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5EE47" w14:textId="49C88403" w:rsidR="00307068" w:rsidRPr="002F5832" w:rsidRDefault="00307068" w:rsidP="00307068">
      <w:pPr>
        <w:rPr>
          <w:sz w:val="28"/>
        </w:rPr>
      </w:pPr>
      <w:r w:rsidRPr="002F5832">
        <w:rPr>
          <w:noProof/>
          <w:lang w:eastAsia="en-AU"/>
        </w:rPr>
        <w:drawing>
          <wp:inline distT="0" distB="0" distL="0" distR="0" wp14:anchorId="7BB279A6" wp14:editId="784D78AB">
            <wp:extent cx="1419225" cy="1104900"/>
            <wp:effectExtent l="0" t="0" r="9525" b="0"/>
            <wp:docPr id="5" name="Picture 5" descr="Commonwealth Coat of Arm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902CDF2" w14:textId="25F716FC" w:rsidR="00AE5197" w:rsidRPr="002F5832" w:rsidRDefault="00AE5197" w:rsidP="00AE5197">
      <w:pPr>
        <w:pStyle w:val="ShortT"/>
      </w:pPr>
      <w:r w:rsidRPr="002F5832">
        <w:t xml:space="preserve">National Greenhouse and Energy Reporting (Safeguard Mechanism) </w:t>
      </w:r>
      <w:r w:rsidR="00432A36" w:rsidRPr="002F5832">
        <w:t>Rule 2</w:t>
      </w:r>
      <w:r w:rsidRPr="002F5832">
        <w:t>015</w:t>
      </w:r>
    </w:p>
    <w:p w14:paraId="3BA38093" w14:textId="38EA5726" w:rsidR="00307068" w:rsidRPr="002F5832" w:rsidRDefault="00307068" w:rsidP="00307068">
      <w:pPr>
        <w:pStyle w:val="MadeunderText"/>
      </w:pPr>
      <w:r w:rsidRPr="002F5832">
        <w:t xml:space="preserve">made under </w:t>
      </w:r>
      <w:r w:rsidR="00432A36" w:rsidRPr="002F5832">
        <w:t>section 2</w:t>
      </w:r>
      <w:r w:rsidR="00AE5197" w:rsidRPr="002F5832">
        <w:t>2XS</w:t>
      </w:r>
      <w:r w:rsidRPr="002F5832">
        <w:t xml:space="preserve"> of the</w:t>
      </w:r>
    </w:p>
    <w:p w14:paraId="0A886212" w14:textId="77777777" w:rsidR="00921392" w:rsidRPr="002F5832" w:rsidRDefault="00AE5197" w:rsidP="00921392">
      <w:pPr>
        <w:pStyle w:val="CompiledMadeUnder"/>
        <w:spacing w:before="240"/>
      </w:pPr>
      <w:r w:rsidRPr="002F5832">
        <w:t>National Greenhouse and Energy Reporting Act 2007</w:t>
      </w:r>
    </w:p>
    <w:p w14:paraId="2D26F7C6" w14:textId="32A95795" w:rsidR="00307068" w:rsidRPr="002F5832" w:rsidRDefault="00307068" w:rsidP="00307068">
      <w:pPr>
        <w:spacing w:before="1000"/>
        <w:rPr>
          <w:rFonts w:cs="Arial"/>
          <w:sz w:val="24"/>
          <w:szCs w:val="24"/>
        </w:rPr>
      </w:pPr>
      <w:r w:rsidRPr="002F5832">
        <w:rPr>
          <w:rFonts w:cs="Arial"/>
          <w:b/>
          <w:sz w:val="32"/>
          <w:szCs w:val="32"/>
        </w:rPr>
        <w:t xml:space="preserve">Compilation No. </w:t>
      </w:r>
      <w:r w:rsidR="00840C2A">
        <w:rPr>
          <w:rFonts w:cs="Arial"/>
          <w:b/>
          <w:sz w:val="32"/>
          <w:szCs w:val="32"/>
        </w:rPr>
        <w:t>13</w:t>
      </w:r>
    </w:p>
    <w:p w14:paraId="4AFC395A" w14:textId="231790FB" w:rsidR="00307068" w:rsidRPr="002F5832" w:rsidRDefault="00307068" w:rsidP="008C24A5">
      <w:pPr>
        <w:tabs>
          <w:tab w:val="left" w:pos="2552"/>
        </w:tabs>
        <w:spacing w:before="480"/>
        <w:rPr>
          <w:rFonts w:cs="Arial"/>
          <w:sz w:val="24"/>
        </w:rPr>
      </w:pPr>
      <w:r w:rsidRPr="002F5832">
        <w:rPr>
          <w:rFonts w:cs="Arial"/>
          <w:b/>
          <w:sz w:val="24"/>
        </w:rPr>
        <w:t>Compilation date:</w:t>
      </w:r>
      <w:r w:rsidRPr="002F5832">
        <w:rPr>
          <w:rFonts w:cs="Arial"/>
          <w:sz w:val="24"/>
        </w:rPr>
        <w:tab/>
      </w:r>
      <w:r w:rsidR="00840C2A">
        <w:rPr>
          <w:rFonts w:cs="Arial"/>
          <w:sz w:val="24"/>
        </w:rPr>
        <w:t>31 August</w:t>
      </w:r>
      <w:r w:rsidR="0090441B" w:rsidRPr="002F5832">
        <w:rPr>
          <w:rFonts w:cs="Arial"/>
          <w:sz w:val="24"/>
        </w:rPr>
        <w:t xml:space="preserve"> 2024</w:t>
      </w:r>
    </w:p>
    <w:p w14:paraId="3BCCEC0B" w14:textId="24FFC59E" w:rsidR="004908A4" w:rsidRPr="002F5832" w:rsidRDefault="00307068" w:rsidP="00EF0061">
      <w:pPr>
        <w:tabs>
          <w:tab w:val="left" w:pos="2552"/>
        </w:tabs>
        <w:spacing w:before="240" w:after="240"/>
        <w:ind w:left="2552" w:hanging="2552"/>
        <w:rPr>
          <w:b/>
          <w:iCs/>
          <w:color w:val="000000"/>
          <w:szCs w:val="22"/>
          <w:shd w:val="clear" w:color="auto" w:fill="FFFFFF"/>
        </w:rPr>
      </w:pPr>
      <w:r w:rsidRPr="002F5832">
        <w:rPr>
          <w:rFonts w:cs="Arial"/>
          <w:b/>
          <w:sz w:val="24"/>
        </w:rPr>
        <w:t>Includes amendments:</w:t>
      </w:r>
      <w:r w:rsidRPr="002F5832">
        <w:rPr>
          <w:rFonts w:cs="Arial"/>
          <w:b/>
          <w:sz w:val="24"/>
        </w:rPr>
        <w:tab/>
      </w:r>
      <w:r w:rsidR="00576216" w:rsidRPr="00E46C83">
        <w:rPr>
          <w:i/>
          <w:iCs/>
        </w:rPr>
        <w:t>National Greenhouse and Energy Reporting</w:t>
      </w:r>
      <w:r w:rsidR="00576216">
        <w:rPr>
          <w:i/>
          <w:iCs/>
        </w:rPr>
        <w:t xml:space="preserve"> Legislation</w:t>
      </w:r>
      <w:r w:rsidR="00576216" w:rsidRPr="00E46C83">
        <w:rPr>
          <w:i/>
          <w:iCs/>
        </w:rPr>
        <w:t xml:space="preserve"> Amendment (Best Practice Emissions </w:t>
      </w:r>
      <w:r w:rsidR="00576216" w:rsidRPr="00F61D2C">
        <w:rPr>
          <w:i/>
          <w:iCs/>
        </w:rPr>
        <w:t xml:space="preserve">Intensities </w:t>
      </w:r>
      <w:r w:rsidR="00576216" w:rsidRPr="00E46C83">
        <w:rPr>
          <w:i/>
          <w:iCs/>
        </w:rPr>
        <w:t xml:space="preserve">Update) </w:t>
      </w:r>
      <w:r w:rsidR="00576216">
        <w:rPr>
          <w:i/>
          <w:iCs/>
        </w:rPr>
        <w:t>Instrument</w:t>
      </w:r>
      <w:r w:rsidR="00576216" w:rsidRPr="00E46C83">
        <w:rPr>
          <w:i/>
          <w:iCs/>
        </w:rPr>
        <w:t xml:space="preserve"> 2024</w:t>
      </w:r>
      <w:r w:rsidR="00D43100" w:rsidRPr="002F5832">
        <w:rPr>
          <w:i/>
          <w:iCs/>
          <w:color w:val="000000"/>
          <w:szCs w:val="22"/>
          <w:shd w:val="clear" w:color="auto" w:fill="FFFFFF"/>
        </w:rPr>
        <w:t xml:space="preserve"> </w:t>
      </w:r>
      <w:r w:rsidR="00D43100" w:rsidRPr="002F5832">
        <w:rPr>
          <w:b/>
          <w:iCs/>
          <w:color w:val="000000"/>
          <w:szCs w:val="22"/>
          <w:shd w:val="clear" w:color="auto" w:fill="FFFFFF"/>
        </w:rPr>
        <w:t>(</w:t>
      </w:r>
      <w:r w:rsidR="00576216" w:rsidRPr="002F5832">
        <w:rPr>
          <w:b/>
          <w:iCs/>
          <w:color w:val="000000"/>
          <w:szCs w:val="22"/>
          <w:shd w:val="clear" w:color="auto" w:fill="FFFFFF"/>
        </w:rPr>
        <w:t>F2024L0</w:t>
      </w:r>
      <w:r w:rsidR="00576216">
        <w:rPr>
          <w:b/>
          <w:iCs/>
          <w:color w:val="000000"/>
          <w:szCs w:val="22"/>
          <w:shd w:val="clear" w:color="auto" w:fill="FFFFFF"/>
        </w:rPr>
        <w:t>1063</w:t>
      </w:r>
      <w:r w:rsidR="00D43100" w:rsidRPr="002F5832">
        <w:rPr>
          <w:b/>
          <w:iCs/>
          <w:color w:val="000000"/>
          <w:szCs w:val="22"/>
          <w:shd w:val="clear" w:color="auto" w:fill="FFFFFF"/>
        </w:rPr>
        <w:t>)</w:t>
      </w:r>
    </w:p>
    <w:p w14:paraId="2E450ADA" w14:textId="77777777" w:rsidR="001D19BB" w:rsidRPr="002F5832" w:rsidRDefault="001D19BB" w:rsidP="001D19BB">
      <w:pPr>
        <w:pageBreakBefore/>
        <w:rPr>
          <w:rFonts w:cs="Arial"/>
          <w:b/>
          <w:sz w:val="32"/>
          <w:szCs w:val="32"/>
        </w:rPr>
      </w:pPr>
      <w:r w:rsidRPr="002F5832">
        <w:rPr>
          <w:rFonts w:cs="Arial"/>
          <w:b/>
          <w:sz w:val="32"/>
          <w:szCs w:val="32"/>
        </w:rPr>
        <w:lastRenderedPageBreak/>
        <w:t>About this compilation</w:t>
      </w:r>
    </w:p>
    <w:p w14:paraId="29BE2098" w14:textId="77777777" w:rsidR="001D19BB" w:rsidRPr="002F5832" w:rsidRDefault="001D19BB" w:rsidP="001D19BB">
      <w:pPr>
        <w:spacing w:before="240"/>
        <w:rPr>
          <w:rFonts w:cs="Arial"/>
        </w:rPr>
      </w:pPr>
      <w:r w:rsidRPr="002F5832">
        <w:rPr>
          <w:rFonts w:cs="Arial"/>
          <w:b/>
          <w:szCs w:val="22"/>
        </w:rPr>
        <w:t>This compilation</w:t>
      </w:r>
    </w:p>
    <w:p w14:paraId="7DF5210F" w14:textId="1D988E82" w:rsidR="001D19BB" w:rsidRPr="002F5832" w:rsidRDefault="001D19BB" w:rsidP="001D19BB">
      <w:pPr>
        <w:spacing w:before="120" w:after="120"/>
        <w:rPr>
          <w:rFonts w:cs="Arial"/>
          <w:szCs w:val="22"/>
        </w:rPr>
      </w:pPr>
      <w:r w:rsidRPr="002F5832">
        <w:rPr>
          <w:rFonts w:cs="Arial"/>
          <w:szCs w:val="22"/>
        </w:rPr>
        <w:t xml:space="preserve">This is a compilation of the </w:t>
      </w:r>
      <w:r w:rsidR="00F90255" w:rsidRPr="002F5832">
        <w:rPr>
          <w:i/>
          <w:noProof/>
        </w:rPr>
        <w:t>National Greenhouse and Energy Reporting (Safeguard Mechanism) Rule 2015</w:t>
      </w:r>
      <w:r w:rsidRPr="002F5832">
        <w:rPr>
          <w:rFonts w:cs="Arial"/>
          <w:szCs w:val="22"/>
        </w:rPr>
        <w:t xml:space="preserve"> that shows the text of the law as amended and in force on </w:t>
      </w:r>
      <w:r w:rsidR="00576216">
        <w:rPr>
          <w:rFonts w:cs="Arial"/>
          <w:szCs w:val="22"/>
        </w:rPr>
        <w:t>31 August</w:t>
      </w:r>
      <w:r w:rsidR="0090441B" w:rsidRPr="002F5832">
        <w:rPr>
          <w:rFonts w:cs="Arial"/>
          <w:szCs w:val="22"/>
        </w:rPr>
        <w:t xml:space="preserve"> 2024</w:t>
      </w:r>
      <w:r w:rsidRPr="002F5832">
        <w:rPr>
          <w:rFonts w:cs="Arial"/>
          <w:szCs w:val="22"/>
        </w:rPr>
        <w:t xml:space="preserve"> (the </w:t>
      </w:r>
      <w:r w:rsidRPr="002F5832">
        <w:rPr>
          <w:rFonts w:cs="Arial"/>
          <w:b/>
          <w:i/>
          <w:szCs w:val="22"/>
        </w:rPr>
        <w:t>compilation date</w:t>
      </w:r>
      <w:r w:rsidRPr="002F5832">
        <w:rPr>
          <w:rFonts w:cs="Arial"/>
          <w:szCs w:val="22"/>
        </w:rPr>
        <w:t>).</w:t>
      </w:r>
    </w:p>
    <w:p w14:paraId="40024558" w14:textId="77777777" w:rsidR="001D19BB" w:rsidRPr="002F5832" w:rsidRDefault="001D19BB" w:rsidP="001D19BB">
      <w:pPr>
        <w:spacing w:after="120"/>
        <w:rPr>
          <w:rFonts w:cs="Arial"/>
          <w:szCs w:val="22"/>
        </w:rPr>
      </w:pPr>
      <w:r w:rsidRPr="002F5832">
        <w:rPr>
          <w:rFonts w:cs="Arial"/>
          <w:szCs w:val="22"/>
        </w:rPr>
        <w:t xml:space="preserve">The notes at the end of this compilation (the </w:t>
      </w:r>
      <w:r w:rsidRPr="002F5832">
        <w:rPr>
          <w:rFonts w:cs="Arial"/>
          <w:b/>
          <w:i/>
          <w:szCs w:val="22"/>
        </w:rPr>
        <w:t>endnotes</w:t>
      </w:r>
      <w:r w:rsidRPr="002F5832">
        <w:rPr>
          <w:rFonts w:cs="Arial"/>
          <w:szCs w:val="22"/>
        </w:rPr>
        <w:t>) include information about amending laws and the amendment history of provisions of the compiled law.</w:t>
      </w:r>
    </w:p>
    <w:p w14:paraId="322B156A" w14:textId="77777777" w:rsidR="001D19BB" w:rsidRPr="002F5832" w:rsidRDefault="001D19BB" w:rsidP="001D19BB">
      <w:pPr>
        <w:tabs>
          <w:tab w:val="left" w:pos="5640"/>
        </w:tabs>
        <w:spacing w:before="120" w:after="120"/>
        <w:rPr>
          <w:rFonts w:cs="Arial"/>
          <w:b/>
          <w:szCs w:val="22"/>
        </w:rPr>
      </w:pPr>
      <w:r w:rsidRPr="002F5832">
        <w:rPr>
          <w:rFonts w:cs="Arial"/>
          <w:b/>
          <w:szCs w:val="22"/>
        </w:rPr>
        <w:t>Uncommenced amendments</w:t>
      </w:r>
    </w:p>
    <w:p w14:paraId="39E1522F" w14:textId="77777777" w:rsidR="001D19BB" w:rsidRPr="002F5832" w:rsidRDefault="001D19BB" w:rsidP="001D19BB">
      <w:pPr>
        <w:spacing w:after="120"/>
        <w:rPr>
          <w:rFonts w:cs="Arial"/>
          <w:szCs w:val="22"/>
        </w:rPr>
      </w:pPr>
      <w:r w:rsidRPr="002F5832">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141AA447" w14:textId="77777777" w:rsidR="001D19BB" w:rsidRPr="002F5832" w:rsidRDefault="001D19BB" w:rsidP="001D19BB">
      <w:pPr>
        <w:spacing w:before="120" w:after="120"/>
        <w:rPr>
          <w:rFonts w:cs="Arial"/>
          <w:b/>
          <w:szCs w:val="22"/>
        </w:rPr>
      </w:pPr>
      <w:r w:rsidRPr="002F5832">
        <w:rPr>
          <w:rFonts w:cs="Arial"/>
          <w:b/>
          <w:szCs w:val="22"/>
        </w:rPr>
        <w:t>Application, saving and transitional provisions for provisions and amendments</w:t>
      </w:r>
    </w:p>
    <w:p w14:paraId="5D1CEB0B" w14:textId="77777777" w:rsidR="001D19BB" w:rsidRPr="002F5832" w:rsidRDefault="001D19BB" w:rsidP="001D19BB">
      <w:pPr>
        <w:spacing w:after="120"/>
        <w:rPr>
          <w:rFonts w:cs="Arial"/>
          <w:szCs w:val="22"/>
        </w:rPr>
      </w:pPr>
      <w:r w:rsidRPr="002F5832">
        <w:rPr>
          <w:rFonts w:cs="Arial"/>
          <w:szCs w:val="22"/>
        </w:rPr>
        <w:t>If the operation of a provision or amendment of the compiled law is affected by an application, saving or transitional provision that is not included in this compilation, details are included in the endnotes.</w:t>
      </w:r>
      <w:bookmarkStart w:id="0" w:name="_GoBack"/>
      <w:bookmarkEnd w:id="0"/>
    </w:p>
    <w:p w14:paraId="3971E820" w14:textId="77777777" w:rsidR="001D19BB" w:rsidRPr="002F5832" w:rsidRDefault="001D19BB" w:rsidP="001D19BB">
      <w:pPr>
        <w:spacing w:after="120"/>
        <w:rPr>
          <w:rFonts w:cs="Arial"/>
          <w:b/>
          <w:szCs w:val="22"/>
        </w:rPr>
      </w:pPr>
      <w:r w:rsidRPr="002F5832">
        <w:rPr>
          <w:rFonts w:cs="Arial"/>
          <w:b/>
          <w:szCs w:val="22"/>
        </w:rPr>
        <w:t>Editorial changes</w:t>
      </w:r>
    </w:p>
    <w:p w14:paraId="61E2F960" w14:textId="77777777" w:rsidR="001D19BB" w:rsidRPr="002F5832" w:rsidRDefault="001D19BB" w:rsidP="001D19BB">
      <w:pPr>
        <w:spacing w:after="120"/>
        <w:rPr>
          <w:rFonts w:cs="Arial"/>
          <w:szCs w:val="22"/>
        </w:rPr>
      </w:pPr>
      <w:r w:rsidRPr="002F5832">
        <w:rPr>
          <w:rFonts w:cs="Arial"/>
          <w:szCs w:val="22"/>
        </w:rPr>
        <w:t>For more information about any editorial changes made in this compilation, see the endnotes.</w:t>
      </w:r>
    </w:p>
    <w:p w14:paraId="5B85CB57" w14:textId="77777777" w:rsidR="001D19BB" w:rsidRPr="002F5832" w:rsidRDefault="001D19BB" w:rsidP="001D19BB">
      <w:pPr>
        <w:spacing w:before="120" w:after="120"/>
        <w:rPr>
          <w:rFonts w:cs="Arial"/>
          <w:b/>
          <w:szCs w:val="22"/>
        </w:rPr>
      </w:pPr>
      <w:r w:rsidRPr="002F5832">
        <w:rPr>
          <w:rFonts w:cs="Arial"/>
          <w:b/>
          <w:szCs w:val="22"/>
        </w:rPr>
        <w:t>Modifications</w:t>
      </w:r>
    </w:p>
    <w:p w14:paraId="36D69EEC" w14:textId="77777777" w:rsidR="001D19BB" w:rsidRPr="002F5832" w:rsidRDefault="001D19BB" w:rsidP="001D19BB">
      <w:pPr>
        <w:spacing w:after="120"/>
        <w:rPr>
          <w:rFonts w:cs="Arial"/>
          <w:szCs w:val="22"/>
        </w:rPr>
      </w:pPr>
      <w:r w:rsidRPr="002F583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629BA72A" w14:textId="5E771107" w:rsidR="001D19BB" w:rsidRPr="002F5832" w:rsidRDefault="001D19BB" w:rsidP="001D19BB">
      <w:pPr>
        <w:spacing w:before="80" w:after="120"/>
        <w:rPr>
          <w:rFonts w:cs="Arial"/>
          <w:b/>
          <w:szCs w:val="22"/>
        </w:rPr>
      </w:pPr>
      <w:r w:rsidRPr="002F5832">
        <w:rPr>
          <w:rFonts w:cs="Arial"/>
          <w:b/>
          <w:szCs w:val="22"/>
        </w:rPr>
        <w:t>Self</w:t>
      </w:r>
      <w:r w:rsidR="002F5832">
        <w:rPr>
          <w:rFonts w:cs="Arial"/>
          <w:b/>
          <w:szCs w:val="22"/>
        </w:rPr>
        <w:noBreakHyphen/>
      </w:r>
      <w:r w:rsidRPr="002F5832">
        <w:rPr>
          <w:rFonts w:cs="Arial"/>
          <w:b/>
          <w:szCs w:val="22"/>
        </w:rPr>
        <w:t>repealing provisions</w:t>
      </w:r>
    </w:p>
    <w:p w14:paraId="0868D186" w14:textId="77777777" w:rsidR="001D19BB" w:rsidRPr="002F5832" w:rsidRDefault="001D19BB" w:rsidP="001D19BB">
      <w:pPr>
        <w:spacing w:after="120"/>
        <w:rPr>
          <w:rFonts w:cs="Arial"/>
          <w:szCs w:val="22"/>
        </w:rPr>
      </w:pPr>
      <w:r w:rsidRPr="002F5832">
        <w:rPr>
          <w:rFonts w:cs="Arial"/>
          <w:szCs w:val="22"/>
        </w:rPr>
        <w:t>If a provision of the compiled law has been repealed in accordance with a provision of the law, details are included in the endnotes.</w:t>
      </w:r>
    </w:p>
    <w:p w14:paraId="383ABE4C" w14:textId="77777777" w:rsidR="001D19BB" w:rsidRPr="002F5832" w:rsidRDefault="001D19BB" w:rsidP="001D19BB">
      <w:pPr>
        <w:pStyle w:val="Header"/>
        <w:tabs>
          <w:tab w:val="clear" w:pos="4150"/>
          <w:tab w:val="clear" w:pos="8307"/>
        </w:tabs>
      </w:pPr>
      <w:r w:rsidRPr="002F5832">
        <w:rPr>
          <w:rStyle w:val="CharChapNo"/>
        </w:rPr>
        <w:t xml:space="preserve"> </w:t>
      </w:r>
      <w:r w:rsidRPr="002F5832">
        <w:rPr>
          <w:rStyle w:val="CharChapText"/>
        </w:rPr>
        <w:t xml:space="preserve"> </w:t>
      </w:r>
    </w:p>
    <w:p w14:paraId="40A3416D" w14:textId="77777777" w:rsidR="001D19BB" w:rsidRPr="002F5832" w:rsidRDefault="001D19BB" w:rsidP="001D19BB">
      <w:pPr>
        <w:pStyle w:val="Header"/>
        <w:tabs>
          <w:tab w:val="clear" w:pos="4150"/>
          <w:tab w:val="clear" w:pos="8307"/>
        </w:tabs>
      </w:pPr>
      <w:r w:rsidRPr="002F5832">
        <w:rPr>
          <w:rStyle w:val="CharPartNo"/>
        </w:rPr>
        <w:t xml:space="preserve"> </w:t>
      </w:r>
      <w:r w:rsidRPr="002F5832">
        <w:rPr>
          <w:rStyle w:val="CharPartText"/>
        </w:rPr>
        <w:t xml:space="preserve"> </w:t>
      </w:r>
    </w:p>
    <w:p w14:paraId="5211C7F1" w14:textId="77777777" w:rsidR="001D19BB" w:rsidRPr="002F5832" w:rsidRDefault="001D19BB" w:rsidP="001D19BB">
      <w:pPr>
        <w:pStyle w:val="Header"/>
        <w:tabs>
          <w:tab w:val="clear" w:pos="4150"/>
          <w:tab w:val="clear" w:pos="8307"/>
        </w:tabs>
      </w:pPr>
      <w:r w:rsidRPr="002F5832">
        <w:rPr>
          <w:rStyle w:val="CharDivNo"/>
        </w:rPr>
        <w:t xml:space="preserve"> </w:t>
      </w:r>
      <w:r w:rsidRPr="002F5832">
        <w:rPr>
          <w:rStyle w:val="CharDivText"/>
        </w:rPr>
        <w:t xml:space="preserve"> </w:t>
      </w:r>
    </w:p>
    <w:p w14:paraId="2392EEA1" w14:textId="77777777" w:rsidR="00BC2FE2" w:rsidRPr="002F5832" w:rsidRDefault="00BC2FE2" w:rsidP="00BC2FE2">
      <w:pPr>
        <w:sectPr w:rsidR="00BC2FE2" w:rsidRPr="002F5832" w:rsidSect="004B20DC">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08682F34" w14:textId="7866D5A3" w:rsidR="00307068" w:rsidRPr="002F5832" w:rsidRDefault="00307068" w:rsidP="00307068">
      <w:pPr>
        <w:outlineLvl w:val="0"/>
        <w:rPr>
          <w:rFonts w:cs="Arial"/>
          <w:sz w:val="24"/>
        </w:rPr>
      </w:pPr>
      <w:r w:rsidRPr="002F5832">
        <w:rPr>
          <w:sz w:val="36"/>
        </w:rPr>
        <w:lastRenderedPageBreak/>
        <w:t>Contents</w:t>
      </w:r>
    </w:p>
    <w:p w14:paraId="79EC9D4A" w14:textId="3BB96B6B" w:rsidR="00C15A4C" w:rsidRDefault="00921392">
      <w:pPr>
        <w:pStyle w:val="TOC2"/>
        <w:rPr>
          <w:rFonts w:asciiTheme="minorHAnsi" w:eastAsiaTheme="minorEastAsia" w:hAnsiTheme="minorHAnsi" w:cstheme="minorBidi"/>
          <w:b w:val="0"/>
          <w:noProof/>
          <w:kern w:val="0"/>
          <w:sz w:val="22"/>
          <w:szCs w:val="22"/>
        </w:rPr>
      </w:pPr>
      <w:r w:rsidRPr="00876468">
        <w:rPr>
          <w:noProof/>
        </w:rPr>
        <w:fldChar w:fldCharType="begin"/>
      </w:r>
      <w:r w:rsidRPr="002F5832">
        <w:instrText xml:space="preserve"> TOC \o "1-9" </w:instrText>
      </w:r>
      <w:r w:rsidRPr="00876468">
        <w:rPr>
          <w:noProof/>
        </w:rPr>
        <w:fldChar w:fldCharType="separate"/>
      </w:r>
      <w:r w:rsidR="00C15A4C">
        <w:rPr>
          <w:noProof/>
        </w:rPr>
        <w:t>Part 1—Preliminary</w:t>
      </w:r>
      <w:r w:rsidR="00C15A4C" w:rsidRPr="00C15A4C">
        <w:rPr>
          <w:b w:val="0"/>
          <w:noProof/>
          <w:sz w:val="18"/>
        </w:rPr>
        <w:tab/>
      </w:r>
      <w:r w:rsidR="00C15A4C" w:rsidRPr="00C15A4C">
        <w:rPr>
          <w:b w:val="0"/>
          <w:noProof/>
          <w:sz w:val="18"/>
        </w:rPr>
        <w:fldChar w:fldCharType="begin"/>
      </w:r>
      <w:r w:rsidR="00C15A4C" w:rsidRPr="00C15A4C">
        <w:rPr>
          <w:b w:val="0"/>
          <w:noProof/>
          <w:sz w:val="18"/>
        </w:rPr>
        <w:instrText xml:space="preserve"> PAGEREF _Toc178768208 \h </w:instrText>
      </w:r>
      <w:r w:rsidR="00C15A4C" w:rsidRPr="00C15A4C">
        <w:rPr>
          <w:b w:val="0"/>
          <w:noProof/>
          <w:sz w:val="18"/>
        </w:rPr>
      </w:r>
      <w:r w:rsidR="00C15A4C" w:rsidRPr="00C15A4C">
        <w:rPr>
          <w:b w:val="0"/>
          <w:noProof/>
          <w:sz w:val="18"/>
        </w:rPr>
        <w:fldChar w:fldCharType="separate"/>
      </w:r>
      <w:r w:rsidR="000D7CA0">
        <w:rPr>
          <w:b w:val="0"/>
          <w:noProof/>
          <w:sz w:val="18"/>
        </w:rPr>
        <w:t>1</w:t>
      </w:r>
      <w:r w:rsidR="00C15A4C" w:rsidRPr="00C15A4C">
        <w:rPr>
          <w:b w:val="0"/>
          <w:noProof/>
          <w:sz w:val="18"/>
        </w:rPr>
        <w:fldChar w:fldCharType="end"/>
      </w:r>
    </w:p>
    <w:p w14:paraId="055B0FC1" w14:textId="5A170830" w:rsidR="00C15A4C" w:rsidRDefault="00C15A4C">
      <w:pPr>
        <w:pStyle w:val="TOC5"/>
        <w:rPr>
          <w:rFonts w:asciiTheme="minorHAnsi" w:eastAsiaTheme="minorEastAsia" w:hAnsiTheme="minorHAnsi" w:cstheme="minorBidi"/>
          <w:noProof/>
          <w:kern w:val="0"/>
          <w:sz w:val="22"/>
          <w:szCs w:val="22"/>
        </w:rPr>
      </w:pPr>
      <w:r>
        <w:rPr>
          <w:noProof/>
        </w:rPr>
        <w:t>1</w:t>
      </w:r>
      <w:r>
        <w:rPr>
          <w:noProof/>
        </w:rPr>
        <w:tab/>
        <w:t>Name</w:t>
      </w:r>
      <w:r w:rsidRPr="00C15A4C">
        <w:rPr>
          <w:noProof/>
        </w:rPr>
        <w:tab/>
      </w:r>
      <w:r w:rsidRPr="00C15A4C">
        <w:rPr>
          <w:noProof/>
        </w:rPr>
        <w:fldChar w:fldCharType="begin"/>
      </w:r>
      <w:r w:rsidRPr="00C15A4C">
        <w:rPr>
          <w:noProof/>
        </w:rPr>
        <w:instrText xml:space="preserve"> PAGEREF _Toc178768209 \h </w:instrText>
      </w:r>
      <w:r w:rsidRPr="00C15A4C">
        <w:rPr>
          <w:noProof/>
        </w:rPr>
      </w:r>
      <w:r w:rsidRPr="00C15A4C">
        <w:rPr>
          <w:noProof/>
        </w:rPr>
        <w:fldChar w:fldCharType="separate"/>
      </w:r>
      <w:r w:rsidR="000D7CA0">
        <w:rPr>
          <w:noProof/>
        </w:rPr>
        <w:t>1</w:t>
      </w:r>
      <w:r w:rsidRPr="00C15A4C">
        <w:rPr>
          <w:noProof/>
        </w:rPr>
        <w:fldChar w:fldCharType="end"/>
      </w:r>
    </w:p>
    <w:p w14:paraId="117819EF" w14:textId="209435BE" w:rsidR="00C15A4C" w:rsidRDefault="00C15A4C">
      <w:pPr>
        <w:pStyle w:val="TOC5"/>
        <w:rPr>
          <w:rFonts w:asciiTheme="minorHAnsi" w:eastAsiaTheme="minorEastAsia" w:hAnsiTheme="minorHAnsi" w:cstheme="minorBidi"/>
          <w:noProof/>
          <w:kern w:val="0"/>
          <w:sz w:val="22"/>
          <w:szCs w:val="22"/>
        </w:rPr>
      </w:pPr>
      <w:r>
        <w:rPr>
          <w:noProof/>
        </w:rPr>
        <w:t>3</w:t>
      </w:r>
      <w:r>
        <w:rPr>
          <w:noProof/>
        </w:rPr>
        <w:tab/>
        <w:t>Authority</w:t>
      </w:r>
      <w:r w:rsidRPr="00C15A4C">
        <w:rPr>
          <w:noProof/>
        </w:rPr>
        <w:tab/>
      </w:r>
      <w:r w:rsidRPr="00C15A4C">
        <w:rPr>
          <w:noProof/>
        </w:rPr>
        <w:fldChar w:fldCharType="begin"/>
      </w:r>
      <w:r w:rsidRPr="00C15A4C">
        <w:rPr>
          <w:noProof/>
        </w:rPr>
        <w:instrText xml:space="preserve"> PAGEREF _Toc178768210 \h </w:instrText>
      </w:r>
      <w:r w:rsidRPr="00C15A4C">
        <w:rPr>
          <w:noProof/>
        </w:rPr>
      </w:r>
      <w:r w:rsidRPr="00C15A4C">
        <w:rPr>
          <w:noProof/>
        </w:rPr>
        <w:fldChar w:fldCharType="separate"/>
      </w:r>
      <w:r w:rsidR="000D7CA0">
        <w:rPr>
          <w:noProof/>
        </w:rPr>
        <w:t>1</w:t>
      </w:r>
      <w:r w:rsidRPr="00C15A4C">
        <w:rPr>
          <w:noProof/>
        </w:rPr>
        <w:fldChar w:fldCharType="end"/>
      </w:r>
    </w:p>
    <w:p w14:paraId="4787AFDA" w14:textId="226BBE88" w:rsidR="00C15A4C" w:rsidRDefault="00C15A4C">
      <w:pPr>
        <w:pStyle w:val="TOC5"/>
        <w:rPr>
          <w:rFonts w:asciiTheme="minorHAnsi" w:eastAsiaTheme="minorEastAsia" w:hAnsiTheme="minorHAnsi" w:cstheme="minorBidi"/>
          <w:noProof/>
          <w:kern w:val="0"/>
          <w:sz w:val="22"/>
          <w:szCs w:val="22"/>
        </w:rPr>
      </w:pPr>
      <w:r>
        <w:rPr>
          <w:noProof/>
        </w:rPr>
        <w:t>4</w:t>
      </w:r>
      <w:r>
        <w:rPr>
          <w:noProof/>
        </w:rPr>
        <w:tab/>
        <w:t>Definitions</w:t>
      </w:r>
      <w:r w:rsidRPr="00C15A4C">
        <w:rPr>
          <w:noProof/>
        </w:rPr>
        <w:tab/>
      </w:r>
      <w:r w:rsidRPr="00C15A4C">
        <w:rPr>
          <w:noProof/>
        </w:rPr>
        <w:fldChar w:fldCharType="begin"/>
      </w:r>
      <w:r w:rsidRPr="00C15A4C">
        <w:rPr>
          <w:noProof/>
        </w:rPr>
        <w:instrText xml:space="preserve"> PAGEREF _Toc178768211 \h </w:instrText>
      </w:r>
      <w:r w:rsidRPr="00C15A4C">
        <w:rPr>
          <w:noProof/>
        </w:rPr>
      </w:r>
      <w:r w:rsidRPr="00C15A4C">
        <w:rPr>
          <w:noProof/>
        </w:rPr>
        <w:fldChar w:fldCharType="separate"/>
      </w:r>
      <w:r w:rsidR="000D7CA0">
        <w:rPr>
          <w:noProof/>
        </w:rPr>
        <w:t>1</w:t>
      </w:r>
      <w:r w:rsidRPr="00C15A4C">
        <w:rPr>
          <w:noProof/>
        </w:rPr>
        <w:fldChar w:fldCharType="end"/>
      </w:r>
    </w:p>
    <w:p w14:paraId="3B7229B8" w14:textId="37F9E8DF" w:rsidR="00C15A4C" w:rsidRDefault="00C15A4C">
      <w:pPr>
        <w:pStyle w:val="TOC2"/>
        <w:rPr>
          <w:rFonts w:asciiTheme="minorHAnsi" w:eastAsiaTheme="minorEastAsia" w:hAnsiTheme="minorHAnsi" w:cstheme="minorBidi"/>
          <w:b w:val="0"/>
          <w:noProof/>
          <w:kern w:val="0"/>
          <w:sz w:val="22"/>
          <w:szCs w:val="22"/>
        </w:rPr>
      </w:pPr>
      <w:r>
        <w:rPr>
          <w:noProof/>
        </w:rPr>
        <w:t>Part 2—Coverage</w:t>
      </w:r>
      <w:r w:rsidRPr="00C15A4C">
        <w:rPr>
          <w:b w:val="0"/>
          <w:noProof/>
          <w:sz w:val="18"/>
        </w:rPr>
        <w:tab/>
      </w:r>
      <w:r w:rsidRPr="00C15A4C">
        <w:rPr>
          <w:b w:val="0"/>
          <w:noProof/>
          <w:sz w:val="18"/>
        </w:rPr>
        <w:fldChar w:fldCharType="begin"/>
      </w:r>
      <w:r w:rsidRPr="00C15A4C">
        <w:rPr>
          <w:b w:val="0"/>
          <w:noProof/>
          <w:sz w:val="18"/>
        </w:rPr>
        <w:instrText xml:space="preserve"> PAGEREF _Toc178768212 \h </w:instrText>
      </w:r>
      <w:r w:rsidRPr="00C15A4C">
        <w:rPr>
          <w:b w:val="0"/>
          <w:noProof/>
          <w:sz w:val="18"/>
        </w:rPr>
      </w:r>
      <w:r w:rsidRPr="00C15A4C">
        <w:rPr>
          <w:b w:val="0"/>
          <w:noProof/>
          <w:sz w:val="18"/>
        </w:rPr>
        <w:fldChar w:fldCharType="separate"/>
      </w:r>
      <w:r w:rsidR="000D7CA0">
        <w:rPr>
          <w:b w:val="0"/>
          <w:noProof/>
          <w:sz w:val="18"/>
        </w:rPr>
        <w:t>8</w:t>
      </w:r>
      <w:r w:rsidRPr="00C15A4C">
        <w:rPr>
          <w:b w:val="0"/>
          <w:noProof/>
          <w:sz w:val="18"/>
        </w:rPr>
        <w:fldChar w:fldCharType="end"/>
      </w:r>
    </w:p>
    <w:p w14:paraId="25B7446C" w14:textId="62FB2B3B" w:rsidR="00C15A4C" w:rsidRDefault="00C15A4C">
      <w:pPr>
        <w:pStyle w:val="TOC5"/>
        <w:rPr>
          <w:rFonts w:asciiTheme="minorHAnsi" w:eastAsiaTheme="minorEastAsia" w:hAnsiTheme="minorHAnsi" w:cstheme="minorBidi"/>
          <w:noProof/>
          <w:kern w:val="0"/>
          <w:sz w:val="22"/>
          <w:szCs w:val="22"/>
        </w:rPr>
      </w:pPr>
      <w:r>
        <w:rPr>
          <w:noProof/>
        </w:rPr>
        <w:t>7</w:t>
      </w:r>
      <w:r>
        <w:rPr>
          <w:noProof/>
        </w:rPr>
        <w:tab/>
        <w:t>Covered emissions</w:t>
      </w:r>
      <w:r w:rsidRPr="00C15A4C">
        <w:rPr>
          <w:noProof/>
        </w:rPr>
        <w:tab/>
      </w:r>
      <w:r w:rsidRPr="00C15A4C">
        <w:rPr>
          <w:noProof/>
        </w:rPr>
        <w:fldChar w:fldCharType="begin"/>
      </w:r>
      <w:r w:rsidRPr="00C15A4C">
        <w:rPr>
          <w:noProof/>
        </w:rPr>
        <w:instrText xml:space="preserve"> PAGEREF _Toc178768213 \h </w:instrText>
      </w:r>
      <w:r w:rsidRPr="00C15A4C">
        <w:rPr>
          <w:noProof/>
        </w:rPr>
      </w:r>
      <w:r w:rsidRPr="00C15A4C">
        <w:rPr>
          <w:noProof/>
        </w:rPr>
        <w:fldChar w:fldCharType="separate"/>
      </w:r>
      <w:r w:rsidR="000D7CA0">
        <w:rPr>
          <w:noProof/>
        </w:rPr>
        <w:t>8</w:t>
      </w:r>
      <w:r w:rsidRPr="00C15A4C">
        <w:rPr>
          <w:noProof/>
        </w:rPr>
        <w:fldChar w:fldCharType="end"/>
      </w:r>
    </w:p>
    <w:p w14:paraId="02C8AF24" w14:textId="6696CF10" w:rsidR="00C15A4C" w:rsidRDefault="00C15A4C">
      <w:pPr>
        <w:pStyle w:val="TOC5"/>
        <w:rPr>
          <w:rFonts w:asciiTheme="minorHAnsi" w:eastAsiaTheme="minorEastAsia" w:hAnsiTheme="minorHAnsi" w:cstheme="minorBidi"/>
          <w:noProof/>
          <w:kern w:val="0"/>
          <w:sz w:val="22"/>
          <w:szCs w:val="22"/>
        </w:rPr>
      </w:pPr>
      <w:r>
        <w:rPr>
          <w:noProof/>
        </w:rPr>
        <w:t>8</w:t>
      </w:r>
      <w:r>
        <w:rPr>
          <w:noProof/>
        </w:rPr>
        <w:tab/>
        <w:t>Designated large facility threshold</w:t>
      </w:r>
      <w:r w:rsidRPr="00C15A4C">
        <w:rPr>
          <w:noProof/>
        </w:rPr>
        <w:tab/>
      </w:r>
      <w:r w:rsidRPr="00C15A4C">
        <w:rPr>
          <w:noProof/>
        </w:rPr>
        <w:fldChar w:fldCharType="begin"/>
      </w:r>
      <w:r w:rsidRPr="00C15A4C">
        <w:rPr>
          <w:noProof/>
        </w:rPr>
        <w:instrText xml:space="preserve"> PAGEREF _Toc178768214 \h </w:instrText>
      </w:r>
      <w:r w:rsidRPr="00C15A4C">
        <w:rPr>
          <w:noProof/>
        </w:rPr>
      </w:r>
      <w:r w:rsidRPr="00C15A4C">
        <w:rPr>
          <w:noProof/>
        </w:rPr>
        <w:fldChar w:fldCharType="separate"/>
      </w:r>
      <w:r w:rsidR="000D7CA0">
        <w:rPr>
          <w:noProof/>
        </w:rPr>
        <w:t>9</w:t>
      </w:r>
      <w:r w:rsidRPr="00C15A4C">
        <w:rPr>
          <w:noProof/>
        </w:rPr>
        <w:fldChar w:fldCharType="end"/>
      </w:r>
    </w:p>
    <w:p w14:paraId="67F3ABA0" w14:textId="0B1C561D" w:rsidR="00C15A4C" w:rsidRDefault="00C15A4C">
      <w:pPr>
        <w:pStyle w:val="TOC2"/>
        <w:rPr>
          <w:rFonts w:asciiTheme="minorHAnsi" w:eastAsiaTheme="minorEastAsia" w:hAnsiTheme="minorHAnsi" w:cstheme="minorBidi"/>
          <w:b w:val="0"/>
          <w:noProof/>
          <w:kern w:val="0"/>
          <w:sz w:val="22"/>
          <w:szCs w:val="22"/>
        </w:rPr>
      </w:pPr>
      <w:r>
        <w:rPr>
          <w:noProof/>
        </w:rPr>
        <w:t>Part 3—Baseline emissions number</w:t>
      </w:r>
      <w:r w:rsidRPr="00C15A4C">
        <w:rPr>
          <w:b w:val="0"/>
          <w:noProof/>
          <w:sz w:val="18"/>
        </w:rPr>
        <w:tab/>
      </w:r>
      <w:r w:rsidRPr="00C15A4C">
        <w:rPr>
          <w:b w:val="0"/>
          <w:noProof/>
          <w:sz w:val="18"/>
        </w:rPr>
        <w:fldChar w:fldCharType="begin"/>
      </w:r>
      <w:r w:rsidRPr="00C15A4C">
        <w:rPr>
          <w:b w:val="0"/>
          <w:noProof/>
          <w:sz w:val="18"/>
        </w:rPr>
        <w:instrText xml:space="preserve"> PAGEREF _Toc178768215 \h </w:instrText>
      </w:r>
      <w:r w:rsidRPr="00C15A4C">
        <w:rPr>
          <w:b w:val="0"/>
          <w:noProof/>
          <w:sz w:val="18"/>
        </w:rPr>
      </w:r>
      <w:r w:rsidRPr="00C15A4C">
        <w:rPr>
          <w:b w:val="0"/>
          <w:noProof/>
          <w:sz w:val="18"/>
        </w:rPr>
        <w:fldChar w:fldCharType="separate"/>
      </w:r>
      <w:r w:rsidR="000D7CA0">
        <w:rPr>
          <w:b w:val="0"/>
          <w:noProof/>
          <w:sz w:val="18"/>
        </w:rPr>
        <w:t>10</w:t>
      </w:r>
      <w:r w:rsidRPr="00C15A4C">
        <w:rPr>
          <w:b w:val="0"/>
          <w:noProof/>
          <w:sz w:val="18"/>
        </w:rPr>
        <w:fldChar w:fldCharType="end"/>
      </w:r>
    </w:p>
    <w:p w14:paraId="0A0C1822" w14:textId="48341635" w:rsidR="00C15A4C" w:rsidRDefault="00C15A4C">
      <w:pPr>
        <w:pStyle w:val="TOC3"/>
        <w:rPr>
          <w:rFonts w:asciiTheme="minorHAnsi" w:eastAsiaTheme="minorEastAsia" w:hAnsiTheme="minorHAnsi" w:cstheme="minorBidi"/>
          <w:b w:val="0"/>
          <w:noProof/>
          <w:kern w:val="0"/>
          <w:szCs w:val="22"/>
        </w:rPr>
      </w:pPr>
      <w:r>
        <w:rPr>
          <w:noProof/>
        </w:rPr>
        <w:t>Division 1—General</w:t>
      </w:r>
      <w:r w:rsidRPr="00C15A4C">
        <w:rPr>
          <w:b w:val="0"/>
          <w:noProof/>
          <w:sz w:val="18"/>
        </w:rPr>
        <w:tab/>
      </w:r>
      <w:r w:rsidRPr="00C15A4C">
        <w:rPr>
          <w:b w:val="0"/>
          <w:noProof/>
          <w:sz w:val="18"/>
        </w:rPr>
        <w:fldChar w:fldCharType="begin"/>
      </w:r>
      <w:r w:rsidRPr="00C15A4C">
        <w:rPr>
          <w:b w:val="0"/>
          <w:noProof/>
          <w:sz w:val="18"/>
        </w:rPr>
        <w:instrText xml:space="preserve"> PAGEREF _Toc178768216 \h </w:instrText>
      </w:r>
      <w:r w:rsidRPr="00C15A4C">
        <w:rPr>
          <w:b w:val="0"/>
          <w:noProof/>
          <w:sz w:val="18"/>
        </w:rPr>
      </w:r>
      <w:r w:rsidRPr="00C15A4C">
        <w:rPr>
          <w:b w:val="0"/>
          <w:noProof/>
          <w:sz w:val="18"/>
        </w:rPr>
        <w:fldChar w:fldCharType="separate"/>
      </w:r>
      <w:r w:rsidR="000D7CA0">
        <w:rPr>
          <w:b w:val="0"/>
          <w:noProof/>
          <w:sz w:val="18"/>
        </w:rPr>
        <w:t>10</w:t>
      </w:r>
      <w:r w:rsidRPr="00C15A4C">
        <w:rPr>
          <w:b w:val="0"/>
          <w:noProof/>
          <w:sz w:val="18"/>
        </w:rPr>
        <w:fldChar w:fldCharType="end"/>
      </w:r>
    </w:p>
    <w:p w14:paraId="0D069643" w14:textId="18421F9E" w:rsidR="00C15A4C" w:rsidRDefault="00C15A4C">
      <w:pPr>
        <w:pStyle w:val="TOC5"/>
        <w:rPr>
          <w:rFonts w:asciiTheme="minorHAnsi" w:eastAsiaTheme="minorEastAsia" w:hAnsiTheme="minorHAnsi" w:cstheme="minorBidi"/>
          <w:noProof/>
          <w:kern w:val="0"/>
          <w:sz w:val="22"/>
          <w:szCs w:val="22"/>
        </w:rPr>
      </w:pPr>
      <w:r>
        <w:rPr>
          <w:noProof/>
        </w:rPr>
        <w:t>9</w:t>
      </w:r>
      <w:r>
        <w:rPr>
          <w:noProof/>
        </w:rPr>
        <w:tab/>
        <w:t>Baseline emissions number—main rule</w:t>
      </w:r>
      <w:r w:rsidRPr="00C15A4C">
        <w:rPr>
          <w:noProof/>
        </w:rPr>
        <w:tab/>
      </w:r>
      <w:r w:rsidRPr="00C15A4C">
        <w:rPr>
          <w:noProof/>
        </w:rPr>
        <w:fldChar w:fldCharType="begin"/>
      </w:r>
      <w:r w:rsidRPr="00C15A4C">
        <w:rPr>
          <w:noProof/>
        </w:rPr>
        <w:instrText xml:space="preserve"> PAGEREF _Toc178768217 \h </w:instrText>
      </w:r>
      <w:r w:rsidRPr="00C15A4C">
        <w:rPr>
          <w:noProof/>
        </w:rPr>
      </w:r>
      <w:r w:rsidRPr="00C15A4C">
        <w:rPr>
          <w:noProof/>
        </w:rPr>
        <w:fldChar w:fldCharType="separate"/>
      </w:r>
      <w:r w:rsidR="000D7CA0">
        <w:rPr>
          <w:noProof/>
        </w:rPr>
        <w:t>10</w:t>
      </w:r>
      <w:r w:rsidRPr="00C15A4C">
        <w:rPr>
          <w:noProof/>
        </w:rPr>
        <w:fldChar w:fldCharType="end"/>
      </w:r>
    </w:p>
    <w:p w14:paraId="50BF4DDF" w14:textId="5AC621CE" w:rsidR="00C15A4C" w:rsidRDefault="00C15A4C">
      <w:pPr>
        <w:pStyle w:val="TOC5"/>
        <w:rPr>
          <w:rFonts w:asciiTheme="minorHAnsi" w:eastAsiaTheme="minorEastAsia" w:hAnsiTheme="minorHAnsi" w:cstheme="minorBidi"/>
          <w:noProof/>
          <w:kern w:val="0"/>
          <w:sz w:val="22"/>
          <w:szCs w:val="22"/>
        </w:rPr>
      </w:pPr>
      <w:r>
        <w:rPr>
          <w:noProof/>
        </w:rPr>
        <w:t>10</w:t>
      </w:r>
      <w:r>
        <w:rPr>
          <w:noProof/>
        </w:rPr>
        <w:tab/>
        <w:t>Baseline emissions number—special rules</w:t>
      </w:r>
      <w:r w:rsidRPr="00C15A4C">
        <w:rPr>
          <w:noProof/>
        </w:rPr>
        <w:tab/>
      </w:r>
      <w:r w:rsidRPr="00C15A4C">
        <w:rPr>
          <w:noProof/>
        </w:rPr>
        <w:fldChar w:fldCharType="begin"/>
      </w:r>
      <w:r w:rsidRPr="00C15A4C">
        <w:rPr>
          <w:noProof/>
        </w:rPr>
        <w:instrText xml:space="preserve"> PAGEREF _Toc178768218 \h </w:instrText>
      </w:r>
      <w:r w:rsidRPr="00C15A4C">
        <w:rPr>
          <w:noProof/>
        </w:rPr>
      </w:r>
      <w:r w:rsidRPr="00C15A4C">
        <w:rPr>
          <w:noProof/>
        </w:rPr>
        <w:fldChar w:fldCharType="separate"/>
      </w:r>
      <w:r w:rsidR="000D7CA0">
        <w:rPr>
          <w:noProof/>
        </w:rPr>
        <w:t>10</w:t>
      </w:r>
      <w:r w:rsidRPr="00C15A4C">
        <w:rPr>
          <w:noProof/>
        </w:rPr>
        <w:fldChar w:fldCharType="end"/>
      </w:r>
    </w:p>
    <w:p w14:paraId="561B536E" w14:textId="24C3A2D0" w:rsidR="00C15A4C" w:rsidRDefault="00C15A4C">
      <w:pPr>
        <w:pStyle w:val="TOC3"/>
        <w:rPr>
          <w:rFonts w:asciiTheme="minorHAnsi" w:eastAsiaTheme="minorEastAsia" w:hAnsiTheme="minorHAnsi" w:cstheme="minorBidi"/>
          <w:b w:val="0"/>
          <w:noProof/>
          <w:kern w:val="0"/>
          <w:szCs w:val="22"/>
        </w:rPr>
      </w:pPr>
      <w:r>
        <w:rPr>
          <w:noProof/>
        </w:rPr>
        <w:t>Division 2—Existing facilities</w:t>
      </w:r>
      <w:r w:rsidRPr="00C15A4C">
        <w:rPr>
          <w:b w:val="0"/>
          <w:noProof/>
          <w:sz w:val="18"/>
        </w:rPr>
        <w:tab/>
      </w:r>
      <w:r w:rsidRPr="00C15A4C">
        <w:rPr>
          <w:b w:val="0"/>
          <w:noProof/>
          <w:sz w:val="18"/>
        </w:rPr>
        <w:fldChar w:fldCharType="begin"/>
      </w:r>
      <w:r w:rsidRPr="00C15A4C">
        <w:rPr>
          <w:b w:val="0"/>
          <w:noProof/>
          <w:sz w:val="18"/>
        </w:rPr>
        <w:instrText xml:space="preserve"> PAGEREF _Toc178768219 \h </w:instrText>
      </w:r>
      <w:r w:rsidRPr="00C15A4C">
        <w:rPr>
          <w:b w:val="0"/>
          <w:noProof/>
          <w:sz w:val="18"/>
        </w:rPr>
      </w:r>
      <w:r w:rsidRPr="00C15A4C">
        <w:rPr>
          <w:b w:val="0"/>
          <w:noProof/>
          <w:sz w:val="18"/>
        </w:rPr>
        <w:fldChar w:fldCharType="separate"/>
      </w:r>
      <w:r w:rsidR="000D7CA0">
        <w:rPr>
          <w:b w:val="0"/>
          <w:noProof/>
          <w:sz w:val="18"/>
        </w:rPr>
        <w:t>10</w:t>
      </w:r>
      <w:r w:rsidRPr="00C15A4C">
        <w:rPr>
          <w:b w:val="0"/>
          <w:noProof/>
          <w:sz w:val="18"/>
        </w:rPr>
        <w:fldChar w:fldCharType="end"/>
      </w:r>
    </w:p>
    <w:p w14:paraId="715C809E" w14:textId="281B7CFF" w:rsidR="00C15A4C" w:rsidRDefault="00C15A4C">
      <w:pPr>
        <w:pStyle w:val="TOC4"/>
        <w:rPr>
          <w:rFonts w:asciiTheme="minorHAnsi" w:eastAsiaTheme="minorEastAsia" w:hAnsiTheme="minorHAnsi" w:cstheme="minorBidi"/>
          <w:b w:val="0"/>
          <w:noProof/>
          <w:kern w:val="0"/>
          <w:sz w:val="22"/>
          <w:szCs w:val="22"/>
        </w:rPr>
      </w:pPr>
      <w:r>
        <w:rPr>
          <w:noProof/>
        </w:rPr>
        <w:t>Subdivision A—Baseline emissions number for existing facility</w:t>
      </w:r>
      <w:r w:rsidRPr="00C15A4C">
        <w:rPr>
          <w:b w:val="0"/>
          <w:noProof/>
          <w:sz w:val="18"/>
        </w:rPr>
        <w:tab/>
      </w:r>
      <w:r w:rsidRPr="00C15A4C">
        <w:rPr>
          <w:b w:val="0"/>
          <w:noProof/>
          <w:sz w:val="18"/>
        </w:rPr>
        <w:fldChar w:fldCharType="begin"/>
      </w:r>
      <w:r w:rsidRPr="00C15A4C">
        <w:rPr>
          <w:b w:val="0"/>
          <w:noProof/>
          <w:sz w:val="18"/>
        </w:rPr>
        <w:instrText xml:space="preserve"> PAGEREF _Toc178768220 \h </w:instrText>
      </w:r>
      <w:r w:rsidRPr="00C15A4C">
        <w:rPr>
          <w:b w:val="0"/>
          <w:noProof/>
          <w:sz w:val="18"/>
        </w:rPr>
      </w:r>
      <w:r w:rsidRPr="00C15A4C">
        <w:rPr>
          <w:b w:val="0"/>
          <w:noProof/>
          <w:sz w:val="18"/>
        </w:rPr>
        <w:fldChar w:fldCharType="separate"/>
      </w:r>
      <w:r w:rsidR="000D7CA0">
        <w:rPr>
          <w:b w:val="0"/>
          <w:noProof/>
          <w:sz w:val="18"/>
        </w:rPr>
        <w:t>10</w:t>
      </w:r>
      <w:r w:rsidRPr="00C15A4C">
        <w:rPr>
          <w:b w:val="0"/>
          <w:noProof/>
          <w:sz w:val="18"/>
        </w:rPr>
        <w:fldChar w:fldCharType="end"/>
      </w:r>
    </w:p>
    <w:p w14:paraId="04BF2F8E" w14:textId="58E245C8" w:rsidR="00C15A4C" w:rsidRDefault="00C15A4C">
      <w:pPr>
        <w:pStyle w:val="TOC5"/>
        <w:rPr>
          <w:rFonts w:asciiTheme="minorHAnsi" w:eastAsiaTheme="minorEastAsia" w:hAnsiTheme="minorHAnsi" w:cstheme="minorBidi"/>
          <w:noProof/>
          <w:kern w:val="0"/>
          <w:sz w:val="22"/>
          <w:szCs w:val="22"/>
        </w:rPr>
      </w:pPr>
      <w:r>
        <w:rPr>
          <w:noProof/>
        </w:rPr>
        <w:t>11</w:t>
      </w:r>
      <w:r>
        <w:rPr>
          <w:noProof/>
        </w:rPr>
        <w:tab/>
        <w:t>Baseline emissions number for existing facility</w:t>
      </w:r>
      <w:r w:rsidRPr="00C15A4C">
        <w:rPr>
          <w:noProof/>
        </w:rPr>
        <w:tab/>
      </w:r>
      <w:r w:rsidRPr="00C15A4C">
        <w:rPr>
          <w:noProof/>
        </w:rPr>
        <w:fldChar w:fldCharType="begin"/>
      </w:r>
      <w:r w:rsidRPr="00C15A4C">
        <w:rPr>
          <w:noProof/>
        </w:rPr>
        <w:instrText xml:space="preserve"> PAGEREF _Toc178768221 \h </w:instrText>
      </w:r>
      <w:r w:rsidRPr="00C15A4C">
        <w:rPr>
          <w:noProof/>
        </w:rPr>
      </w:r>
      <w:r w:rsidRPr="00C15A4C">
        <w:rPr>
          <w:noProof/>
        </w:rPr>
        <w:fldChar w:fldCharType="separate"/>
      </w:r>
      <w:r w:rsidR="000D7CA0">
        <w:rPr>
          <w:noProof/>
        </w:rPr>
        <w:t>10</w:t>
      </w:r>
      <w:r w:rsidRPr="00C15A4C">
        <w:rPr>
          <w:noProof/>
        </w:rPr>
        <w:fldChar w:fldCharType="end"/>
      </w:r>
    </w:p>
    <w:p w14:paraId="358FFB55" w14:textId="25DDD789" w:rsidR="00C15A4C" w:rsidRDefault="00C15A4C">
      <w:pPr>
        <w:pStyle w:val="TOC5"/>
        <w:rPr>
          <w:rFonts w:asciiTheme="minorHAnsi" w:eastAsiaTheme="minorEastAsia" w:hAnsiTheme="minorHAnsi" w:cstheme="minorBidi"/>
          <w:noProof/>
          <w:kern w:val="0"/>
          <w:sz w:val="22"/>
          <w:szCs w:val="22"/>
        </w:rPr>
      </w:pPr>
      <w:r>
        <w:rPr>
          <w:noProof/>
        </w:rPr>
        <w:t>12</w:t>
      </w:r>
      <w:r>
        <w:rPr>
          <w:noProof/>
        </w:rPr>
        <w:tab/>
        <w:t xml:space="preserve">Meaning of </w:t>
      </w:r>
      <w:r w:rsidRPr="006D3B39">
        <w:rPr>
          <w:i/>
          <w:noProof/>
        </w:rPr>
        <w:t>existing facility</w:t>
      </w:r>
      <w:r w:rsidRPr="00C15A4C">
        <w:rPr>
          <w:noProof/>
        </w:rPr>
        <w:tab/>
      </w:r>
      <w:r w:rsidRPr="00C15A4C">
        <w:rPr>
          <w:noProof/>
        </w:rPr>
        <w:fldChar w:fldCharType="begin"/>
      </w:r>
      <w:r w:rsidRPr="00C15A4C">
        <w:rPr>
          <w:noProof/>
        </w:rPr>
        <w:instrText xml:space="preserve"> PAGEREF _Toc178768222 \h </w:instrText>
      </w:r>
      <w:r w:rsidRPr="00C15A4C">
        <w:rPr>
          <w:noProof/>
        </w:rPr>
      </w:r>
      <w:r w:rsidRPr="00C15A4C">
        <w:rPr>
          <w:noProof/>
        </w:rPr>
        <w:fldChar w:fldCharType="separate"/>
      </w:r>
      <w:r w:rsidR="000D7CA0">
        <w:rPr>
          <w:noProof/>
        </w:rPr>
        <w:t>11</w:t>
      </w:r>
      <w:r w:rsidRPr="00C15A4C">
        <w:rPr>
          <w:noProof/>
        </w:rPr>
        <w:fldChar w:fldCharType="end"/>
      </w:r>
    </w:p>
    <w:p w14:paraId="6FA9ADD0" w14:textId="54265A47" w:rsidR="00C15A4C" w:rsidRDefault="00C15A4C">
      <w:pPr>
        <w:pStyle w:val="TOC4"/>
        <w:rPr>
          <w:rFonts w:asciiTheme="minorHAnsi" w:eastAsiaTheme="minorEastAsia" w:hAnsiTheme="minorHAnsi" w:cstheme="minorBidi"/>
          <w:b w:val="0"/>
          <w:noProof/>
          <w:kern w:val="0"/>
          <w:sz w:val="22"/>
          <w:szCs w:val="22"/>
        </w:rPr>
      </w:pPr>
      <w:r>
        <w:rPr>
          <w:noProof/>
        </w:rPr>
        <w:t>Subdivision B—Transition proportion</w:t>
      </w:r>
      <w:r w:rsidRPr="00C15A4C">
        <w:rPr>
          <w:b w:val="0"/>
          <w:noProof/>
          <w:sz w:val="18"/>
        </w:rPr>
        <w:tab/>
      </w:r>
      <w:r w:rsidRPr="00C15A4C">
        <w:rPr>
          <w:b w:val="0"/>
          <w:noProof/>
          <w:sz w:val="18"/>
        </w:rPr>
        <w:fldChar w:fldCharType="begin"/>
      </w:r>
      <w:r w:rsidRPr="00C15A4C">
        <w:rPr>
          <w:b w:val="0"/>
          <w:noProof/>
          <w:sz w:val="18"/>
        </w:rPr>
        <w:instrText xml:space="preserve"> PAGEREF _Toc178768223 \h </w:instrText>
      </w:r>
      <w:r w:rsidRPr="00C15A4C">
        <w:rPr>
          <w:b w:val="0"/>
          <w:noProof/>
          <w:sz w:val="18"/>
        </w:rPr>
      </w:r>
      <w:r w:rsidRPr="00C15A4C">
        <w:rPr>
          <w:b w:val="0"/>
          <w:noProof/>
          <w:sz w:val="18"/>
        </w:rPr>
        <w:fldChar w:fldCharType="separate"/>
      </w:r>
      <w:r w:rsidR="000D7CA0">
        <w:rPr>
          <w:b w:val="0"/>
          <w:noProof/>
          <w:sz w:val="18"/>
        </w:rPr>
        <w:t>12</w:t>
      </w:r>
      <w:r w:rsidRPr="00C15A4C">
        <w:rPr>
          <w:b w:val="0"/>
          <w:noProof/>
          <w:sz w:val="18"/>
        </w:rPr>
        <w:fldChar w:fldCharType="end"/>
      </w:r>
    </w:p>
    <w:p w14:paraId="5B7DFEC5" w14:textId="78E3DED9" w:rsidR="00C15A4C" w:rsidRDefault="00C15A4C">
      <w:pPr>
        <w:pStyle w:val="TOC5"/>
        <w:rPr>
          <w:rFonts w:asciiTheme="minorHAnsi" w:eastAsiaTheme="minorEastAsia" w:hAnsiTheme="minorHAnsi" w:cstheme="minorBidi"/>
          <w:noProof/>
          <w:kern w:val="0"/>
          <w:sz w:val="22"/>
          <w:szCs w:val="22"/>
        </w:rPr>
      </w:pPr>
      <w:r>
        <w:rPr>
          <w:noProof/>
        </w:rPr>
        <w:t>13</w:t>
      </w:r>
      <w:r>
        <w:rPr>
          <w:noProof/>
        </w:rPr>
        <w:tab/>
        <w:t>Transition proportion</w:t>
      </w:r>
      <w:r w:rsidRPr="00C15A4C">
        <w:rPr>
          <w:noProof/>
        </w:rPr>
        <w:tab/>
      </w:r>
      <w:r w:rsidRPr="00C15A4C">
        <w:rPr>
          <w:noProof/>
        </w:rPr>
        <w:fldChar w:fldCharType="begin"/>
      </w:r>
      <w:r w:rsidRPr="00C15A4C">
        <w:rPr>
          <w:noProof/>
        </w:rPr>
        <w:instrText xml:space="preserve"> PAGEREF _Toc178768224 \h </w:instrText>
      </w:r>
      <w:r w:rsidRPr="00C15A4C">
        <w:rPr>
          <w:noProof/>
        </w:rPr>
      </w:r>
      <w:r w:rsidRPr="00C15A4C">
        <w:rPr>
          <w:noProof/>
        </w:rPr>
        <w:fldChar w:fldCharType="separate"/>
      </w:r>
      <w:r w:rsidR="000D7CA0">
        <w:rPr>
          <w:noProof/>
        </w:rPr>
        <w:t>12</w:t>
      </w:r>
      <w:r w:rsidRPr="00C15A4C">
        <w:rPr>
          <w:noProof/>
        </w:rPr>
        <w:fldChar w:fldCharType="end"/>
      </w:r>
    </w:p>
    <w:p w14:paraId="0BA3AF4D" w14:textId="010B6DB7" w:rsidR="00C15A4C" w:rsidRDefault="00C15A4C">
      <w:pPr>
        <w:pStyle w:val="TOC4"/>
        <w:rPr>
          <w:rFonts w:asciiTheme="minorHAnsi" w:eastAsiaTheme="minorEastAsia" w:hAnsiTheme="minorHAnsi" w:cstheme="minorBidi"/>
          <w:b w:val="0"/>
          <w:noProof/>
          <w:kern w:val="0"/>
          <w:sz w:val="22"/>
          <w:szCs w:val="22"/>
        </w:rPr>
      </w:pPr>
      <w:r>
        <w:rPr>
          <w:noProof/>
        </w:rPr>
        <w:t>Subdivision C—Emissions intensity determination</w:t>
      </w:r>
      <w:r w:rsidRPr="00C15A4C">
        <w:rPr>
          <w:b w:val="0"/>
          <w:noProof/>
          <w:sz w:val="18"/>
        </w:rPr>
        <w:tab/>
      </w:r>
      <w:r w:rsidRPr="00C15A4C">
        <w:rPr>
          <w:b w:val="0"/>
          <w:noProof/>
          <w:sz w:val="18"/>
        </w:rPr>
        <w:fldChar w:fldCharType="begin"/>
      </w:r>
      <w:r w:rsidRPr="00C15A4C">
        <w:rPr>
          <w:b w:val="0"/>
          <w:noProof/>
          <w:sz w:val="18"/>
        </w:rPr>
        <w:instrText xml:space="preserve"> PAGEREF _Toc178768225 \h </w:instrText>
      </w:r>
      <w:r w:rsidRPr="00C15A4C">
        <w:rPr>
          <w:b w:val="0"/>
          <w:noProof/>
          <w:sz w:val="18"/>
        </w:rPr>
      </w:r>
      <w:r w:rsidRPr="00C15A4C">
        <w:rPr>
          <w:b w:val="0"/>
          <w:noProof/>
          <w:sz w:val="18"/>
        </w:rPr>
        <w:fldChar w:fldCharType="separate"/>
      </w:r>
      <w:r w:rsidR="000D7CA0">
        <w:rPr>
          <w:b w:val="0"/>
          <w:noProof/>
          <w:sz w:val="18"/>
        </w:rPr>
        <w:t>13</w:t>
      </w:r>
      <w:r w:rsidRPr="00C15A4C">
        <w:rPr>
          <w:b w:val="0"/>
          <w:noProof/>
          <w:sz w:val="18"/>
        </w:rPr>
        <w:fldChar w:fldCharType="end"/>
      </w:r>
    </w:p>
    <w:p w14:paraId="2188C762" w14:textId="00C50CB5" w:rsidR="00C15A4C" w:rsidRDefault="00C15A4C">
      <w:pPr>
        <w:pStyle w:val="TOC5"/>
        <w:rPr>
          <w:rFonts w:asciiTheme="minorHAnsi" w:eastAsiaTheme="minorEastAsia" w:hAnsiTheme="minorHAnsi" w:cstheme="minorBidi"/>
          <w:noProof/>
          <w:kern w:val="0"/>
          <w:sz w:val="22"/>
          <w:szCs w:val="22"/>
        </w:rPr>
      </w:pPr>
      <w:r>
        <w:rPr>
          <w:noProof/>
        </w:rPr>
        <w:t>14</w:t>
      </w:r>
      <w:r>
        <w:rPr>
          <w:noProof/>
        </w:rPr>
        <w:tab/>
        <w:t>Application for emissions intensity determination</w:t>
      </w:r>
      <w:r w:rsidRPr="00C15A4C">
        <w:rPr>
          <w:noProof/>
        </w:rPr>
        <w:tab/>
      </w:r>
      <w:r w:rsidRPr="00C15A4C">
        <w:rPr>
          <w:noProof/>
        </w:rPr>
        <w:fldChar w:fldCharType="begin"/>
      </w:r>
      <w:r w:rsidRPr="00C15A4C">
        <w:rPr>
          <w:noProof/>
        </w:rPr>
        <w:instrText xml:space="preserve"> PAGEREF _Toc178768226 \h </w:instrText>
      </w:r>
      <w:r w:rsidRPr="00C15A4C">
        <w:rPr>
          <w:noProof/>
        </w:rPr>
      </w:r>
      <w:r w:rsidRPr="00C15A4C">
        <w:rPr>
          <w:noProof/>
        </w:rPr>
        <w:fldChar w:fldCharType="separate"/>
      </w:r>
      <w:r w:rsidR="000D7CA0">
        <w:rPr>
          <w:noProof/>
        </w:rPr>
        <w:t>13</w:t>
      </w:r>
      <w:r w:rsidRPr="00C15A4C">
        <w:rPr>
          <w:noProof/>
        </w:rPr>
        <w:fldChar w:fldCharType="end"/>
      </w:r>
    </w:p>
    <w:p w14:paraId="1755CD1A" w14:textId="6C0B59AD" w:rsidR="00C15A4C" w:rsidRDefault="00C15A4C">
      <w:pPr>
        <w:pStyle w:val="TOC5"/>
        <w:rPr>
          <w:rFonts w:asciiTheme="minorHAnsi" w:eastAsiaTheme="minorEastAsia" w:hAnsiTheme="minorHAnsi" w:cstheme="minorBidi"/>
          <w:noProof/>
          <w:kern w:val="0"/>
          <w:sz w:val="22"/>
          <w:szCs w:val="22"/>
        </w:rPr>
      </w:pPr>
      <w:r>
        <w:rPr>
          <w:noProof/>
        </w:rPr>
        <w:t>14A</w:t>
      </w:r>
      <w:r>
        <w:rPr>
          <w:noProof/>
        </w:rPr>
        <w:tab/>
        <w:t>Application specifying primary steel as production variable may specify steelmaking production variables as historical production variables</w:t>
      </w:r>
      <w:r w:rsidRPr="00C15A4C">
        <w:rPr>
          <w:noProof/>
        </w:rPr>
        <w:tab/>
      </w:r>
      <w:r w:rsidRPr="00C15A4C">
        <w:rPr>
          <w:noProof/>
        </w:rPr>
        <w:fldChar w:fldCharType="begin"/>
      </w:r>
      <w:r w:rsidRPr="00C15A4C">
        <w:rPr>
          <w:noProof/>
        </w:rPr>
        <w:instrText xml:space="preserve"> PAGEREF _Toc178768227 \h </w:instrText>
      </w:r>
      <w:r w:rsidRPr="00C15A4C">
        <w:rPr>
          <w:noProof/>
        </w:rPr>
      </w:r>
      <w:r w:rsidRPr="00C15A4C">
        <w:rPr>
          <w:noProof/>
        </w:rPr>
        <w:fldChar w:fldCharType="separate"/>
      </w:r>
      <w:r w:rsidR="000D7CA0">
        <w:rPr>
          <w:noProof/>
        </w:rPr>
        <w:t>14</w:t>
      </w:r>
      <w:r w:rsidRPr="00C15A4C">
        <w:rPr>
          <w:noProof/>
        </w:rPr>
        <w:fldChar w:fldCharType="end"/>
      </w:r>
    </w:p>
    <w:p w14:paraId="51AA1165" w14:textId="590220DE" w:rsidR="00C15A4C" w:rsidRDefault="00C15A4C">
      <w:pPr>
        <w:pStyle w:val="TOC5"/>
        <w:rPr>
          <w:rFonts w:asciiTheme="minorHAnsi" w:eastAsiaTheme="minorEastAsia" w:hAnsiTheme="minorHAnsi" w:cstheme="minorBidi"/>
          <w:noProof/>
          <w:kern w:val="0"/>
          <w:sz w:val="22"/>
          <w:szCs w:val="22"/>
        </w:rPr>
      </w:pPr>
      <w:r>
        <w:rPr>
          <w:noProof/>
        </w:rPr>
        <w:t>15</w:t>
      </w:r>
      <w:r>
        <w:rPr>
          <w:noProof/>
        </w:rPr>
        <w:tab/>
        <w:t>Calculating an amount of covered emissions</w:t>
      </w:r>
      <w:r w:rsidRPr="00C15A4C">
        <w:rPr>
          <w:noProof/>
        </w:rPr>
        <w:tab/>
      </w:r>
      <w:r w:rsidRPr="00C15A4C">
        <w:rPr>
          <w:noProof/>
        </w:rPr>
        <w:fldChar w:fldCharType="begin"/>
      </w:r>
      <w:r w:rsidRPr="00C15A4C">
        <w:rPr>
          <w:noProof/>
        </w:rPr>
        <w:instrText xml:space="preserve"> PAGEREF _Toc178768228 \h </w:instrText>
      </w:r>
      <w:r w:rsidRPr="00C15A4C">
        <w:rPr>
          <w:noProof/>
        </w:rPr>
      </w:r>
      <w:r w:rsidRPr="00C15A4C">
        <w:rPr>
          <w:noProof/>
        </w:rPr>
        <w:fldChar w:fldCharType="separate"/>
      </w:r>
      <w:r w:rsidR="000D7CA0">
        <w:rPr>
          <w:noProof/>
        </w:rPr>
        <w:t>15</w:t>
      </w:r>
      <w:r w:rsidRPr="00C15A4C">
        <w:rPr>
          <w:noProof/>
        </w:rPr>
        <w:fldChar w:fldCharType="end"/>
      </w:r>
    </w:p>
    <w:p w14:paraId="046A3D51" w14:textId="2BE6C1CF" w:rsidR="00C15A4C" w:rsidRDefault="00C15A4C">
      <w:pPr>
        <w:pStyle w:val="TOC5"/>
        <w:rPr>
          <w:rFonts w:asciiTheme="minorHAnsi" w:eastAsiaTheme="minorEastAsia" w:hAnsiTheme="minorHAnsi" w:cstheme="minorBidi"/>
          <w:noProof/>
          <w:kern w:val="0"/>
          <w:sz w:val="22"/>
          <w:szCs w:val="22"/>
        </w:rPr>
      </w:pPr>
      <w:r>
        <w:rPr>
          <w:noProof/>
        </w:rPr>
        <w:t>16</w:t>
      </w:r>
      <w:r>
        <w:rPr>
          <w:noProof/>
        </w:rPr>
        <w:tab/>
        <w:t xml:space="preserve">Covered emissions </w:t>
      </w:r>
      <w:r w:rsidRPr="006D3B39">
        <w:rPr>
          <w:i/>
          <w:noProof/>
        </w:rPr>
        <w:t>relevantly associated with</w:t>
      </w:r>
      <w:r>
        <w:rPr>
          <w:noProof/>
        </w:rPr>
        <w:t xml:space="preserve"> a historical production variable</w:t>
      </w:r>
      <w:r w:rsidRPr="00C15A4C">
        <w:rPr>
          <w:noProof/>
        </w:rPr>
        <w:tab/>
      </w:r>
      <w:r w:rsidRPr="00C15A4C">
        <w:rPr>
          <w:noProof/>
        </w:rPr>
        <w:fldChar w:fldCharType="begin"/>
      </w:r>
      <w:r w:rsidRPr="00C15A4C">
        <w:rPr>
          <w:noProof/>
        </w:rPr>
        <w:instrText xml:space="preserve"> PAGEREF _Toc178768229 \h </w:instrText>
      </w:r>
      <w:r w:rsidRPr="00C15A4C">
        <w:rPr>
          <w:noProof/>
        </w:rPr>
      </w:r>
      <w:r w:rsidRPr="00C15A4C">
        <w:rPr>
          <w:noProof/>
        </w:rPr>
        <w:fldChar w:fldCharType="separate"/>
      </w:r>
      <w:r w:rsidR="000D7CA0">
        <w:rPr>
          <w:noProof/>
        </w:rPr>
        <w:t>15</w:t>
      </w:r>
      <w:r w:rsidRPr="00C15A4C">
        <w:rPr>
          <w:noProof/>
        </w:rPr>
        <w:fldChar w:fldCharType="end"/>
      </w:r>
    </w:p>
    <w:p w14:paraId="7ABEF5EF" w14:textId="511BF94B" w:rsidR="00C15A4C" w:rsidRDefault="00C15A4C">
      <w:pPr>
        <w:pStyle w:val="TOC5"/>
        <w:rPr>
          <w:rFonts w:asciiTheme="minorHAnsi" w:eastAsiaTheme="minorEastAsia" w:hAnsiTheme="minorHAnsi" w:cstheme="minorBidi"/>
          <w:noProof/>
          <w:kern w:val="0"/>
          <w:sz w:val="22"/>
          <w:szCs w:val="22"/>
        </w:rPr>
      </w:pPr>
      <w:r>
        <w:rPr>
          <w:noProof/>
        </w:rPr>
        <w:t>17</w:t>
      </w:r>
      <w:r>
        <w:rPr>
          <w:noProof/>
        </w:rPr>
        <w:tab/>
        <w:t>Application must be accompanied by safeguard audit report</w:t>
      </w:r>
      <w:r w:rsidRPr="00C15A4C">
        <w:rPr>
          <w:noProof/>
        </w:rPr>
        <w:tab/>
      </w:r>
      <w:r w:rsidRPr="00C15A4C">
        <w:rPr>
          <w:noProof/>
        </w:rPr>
        <w:fldChar w:fldCharType="begin"/>
      </w:r>
      <w:r w:rsidRPr="00C15A4C">
        <w:rPr>
          <w:noProof/>
        </w:rPr>
        <w:instrText xml:space="preserve"> PAGEREF _Toc178768230 \h </w:instrText>
      </w:r>
      <w:r w:rsidRPr="00C15A4C">
        <w:rPr>
          <w:noProof/>
        </w:rPr>
      </w:r>
      <w:r w:rsidRPr="00C15A4C">
        <w:rPr>
          <w:noProof/>
        </w:rPr>
        <w:fldChar w:fldCharType="separate"/>
      </w:r>
      <w:r w:rsidR="000D7CA0">
        <w:rPr>
          <w:noProof/>
        </w:rPr>
        <w:t>16</w:t>
      </w:r>
      <w:r w:rsidRPr="00C15A4C">
        <w:rPr>
          <w:noProof/>
        </w:rPr>
        <w:fldChar w:fldCharType="end"/>
      </w:r>
    </w:p>
    <w:p w14:paraId="0AEDC3CB" w14:textId="26CEAE15" w:rsidR="00C15A4C" w:rsidRDefault="00C15A4C">
      <w:pPr>
        <w:pStyle w:val="TOC5"/>
        <w:rPr>
          <w:rFonts w:asciiTheme="minorHAnsi" w:eastAsiaTheme="minorEastAsia" w:hAnsiTheme="minorHAnsi" w:cstheme="minorBidi"/>
          <w:noProof/>
          <w:kern w:val="0"/>
          <w:sz w:val="22"/>
          <w:szCs w:val="22"/>
        </w:rPr>
      </w:pPr>
      <w:r>
        <w:rPr>
          <w:noProof/>
        </w:rPr>
        <w:t>18</w:t>
      </w:r>
      <w:r>
        <w:rPr>
          <w:noProof/>
        </w:rPr>
        <w:tab/>
        <w:t>Consideration of application</w:t>
      </w:r>
      <w:r w:rsidRPr="00C15A4C">
        <w:rPr>
          <w:noProof/>
        </w:rPr>
        <w:tab/>
      </w:r>
      <w:r w:rsidRPr="00C15A4C">
        <w:rPr>
          <w:noProof/>
        </w:rPr>
        <w:fldChar w:fldCharType="begin"/>
      </w:r>
      <w:r w:rsidRPr="00C15A4C">
        <w:rPr>
          <w:noProof/>
        </w:rPr>
        <w:instrText xml:space="preserve"> PAGEREF _Toc178768231 \h </w:instrText>
      </w:r>
      <w:r w:rsidRPr="00C15A4C">
        <w:rPr>
          <w:noProof/>
        </w:rPr>
      </w:r>
      <w:r w:rsidRPr="00C15A4C">
        <w:rPr>
          <w:noProof/>
        </w:rPr>
        <w:fldChar w:fldCharType="separate"/>
      </w:r>
      <w:r w:rsidR="000D7CA0">
        <w:rPr>
          <w:noProof/>
        </w:rPr>
        <w:t>17</w:t>
      </w:r>
      <w:r w:rsidRPr="00C15A4C">
        <w:rPr>
          <w:noProof/>
        </w:rPr>
        <w:fldChar w:fldCharType="end"/>
      </w:r>
    </w:p>
    <w:p w14:paraId="5E7D00DC" w14:textId="2F4BBC5D" w:rsidR="00C15A4C" w:rsidRDefault="00C15A4C">
      <w:pPr>
        <w:pStyle w:val="TOC5"/>
        <w:rPr>
          <w:rFonts w:asciiTheme="minorHAnsi" w:eastAsiaTheme="minorEastAsia" w:hAnsiTheme="minorHAnsi" w:cstheme="minorBidi"/>
          <w:noProof/>
          <w:kern w:val="0"/>
          <w:sz w:val="22"/>
          <w:szCs w:val="22"/>
        </w:rPr>
      </w:pPr>
      <w:r>
        <w:rPr>
          <w:noProof/>
        </w:rPr>
        <w:t>19</w:t>
      </w:r>
      <w:r>
        <w:rPr>
          <w:noProof/>
        </w:rPr>
        <w:tab/>
        <w:t>Emissions intensity determination</w:t>
      </w:r>
      <w:r w:rsidRPr="00C15A4C">
        <w:rPr>
          <w:noProof/>
        </w:rPr>
        <w:tab/>
      </w:r>
      <w:r w:rsidRPr="00C15A4C">
        <w:rPr>
          <w:noProof/>
        </w:rPr>
        <w:fldChar w:fldCharType="begin"/>
      </w:r>
      <w:r w:rsidRPr="00C15A4C">
        <w:rPr>
          <w:noProof/>
        </w:rPr>
        <w:instrText xml:space="preserve"> PAGEREF _Toc178768232 \h </w:instrText>
      </w:r>
      <w:r w:rsidRPr="00C15A4C">
        <w:rPr>
          <w:noProof/>
        </w:rPr>
      </w:r>
      <w:r w:rsidRPr="00C15A4C">
        <w:rPr>
          <w:noProof/>
        </w:rPr>
        <w:fldChar w:fldCharType="separate"/>
      </w:r>
      <w:r w:rsidR="000D7CA0">
        <w:rPr>
          <w:noProof/>
        </w:rPr>
        <w:t>18</w:t>
      </w:r>
      <w:r w:rsidRPr="00C15A4C">
        <w:rPr>
          <w:noProof/>
        </w:rPr>
        <w:fldChar w:fldCharType="end"/>
      </w:r>
    </w:p>
    <w:p w14:paraId="7C96E803" w14:textId="3C3AE0D8" w:rsidR="00C15A4C" w:rsidRDefault="00C15A4C">
      <w:pPr>
        <w:pStyle w:val="TOC5"/>
        <w:rPr>
          <w:rFonts w:asciiTheme="minorHAnsi" w:eastAsiaTheme="minorEastAsia" w:hAnsiTheme="minorHAnsi" w:cstheme="minorBidi"/>
          <w:noProof/>
          <w:kern w:val="0"/>
          <w:sz w:val="22"/>
          <w:szCs w:val="22"/>
        </w:rPr>
      </w:pPr>
      <w:r>
        <w:rPr>
          <w:noProof/>
        </w:rPr>
        <w:t>19A</w:t>
      </w:r>
      <w:r>
        <w:rPr>
          <w:noProof/>
        </w:rPr>
        <w:tab/>
        <w:t>Emissions intensity determination in relation to application specifying steelmaking production variables as historical production variables</w:t>
      </w:r>
      <w:r w:rsidRPr="00C15A4C">
        <w:rPr>
          <w:noProof/>
        </w:rPr>
        <w:tab/>
      </w:r>
      <w:r w:rsidRPr="00C15A4C">
        <w:rPr>
          <w:noProof/>
        </w:rPr>
        <w:fldChar w:fldCharType="begin"/>
      </w:r>
      <w:r w:rsidRPr="00C15A4C">
        <w:rPr>
          <w:noProof/>
        </w:rPr>
        <w:instrText xml:space="preserve"> PAGEREF _Toc178768233 \h </w:instrText>
      </w:r>
      <w:r w:rsidRPr="00C15A4C">
        <w:rPr>
          <w:noProof/>
        </w:rPr>
      </w:r>
      <w:r w:rsidRPr="00C15A4C">
        <w:rPr>
          <w:noProof/>
        </w:rPr>
        <w:fldChar w:fldCharType="separate"/>
      </w:r>
      <w:r w:rsidR="000D7CA0">
        <w:rPr>
          <w:noProof/>
        </w:rPr>
        <w:t>19</w:t>
      </w:r>
      <w:r w:rsidRPr="00C15A4C">
        <w:rPr>
          <w:noProof/>
        </w:rPr>
        <w:fldChar w:fldCharType="end"/>
      </w:r>
    </w:p>
    <w:p w14:paraId="444FB11A" w14:textId="105C184D" w:rsidR="00C15A4C" w:rsidRDefault="00C15A4C">
      <w:pPr>
        <w:pStyle w:val="TOC5"/>
        <w:rPr>
          <w:rFonts w:asciiTheme="minorHAnsi" w:eastAsiaTheme="minorEastAsia" w:hAnsiTheme="minorHAnsi" w:cstheme="minorBidi"/>
          <w:noProof/>
          <w:kern w:val="0"/>
          <w:sz w:val="22"/>
          <w:szCs w:val="22"/>
        </w:rPr>
      </w:pPr>
      <w:r>
        <w:rPr>
          <w:noProof/>
        </w:rPr>
        <w:t>20</w:t>
      </w:r>
      <w:r>
        <w:rPr>
          <w:noProof/>
        </w:rPr>
        <w:tab/>
        <w:t>Facility</w:t>
      </w:r>
      <w:r>
        <w:rPr>
          <w:noProof/>
        </w:rPr>
        <w:noBreakHyphen/>
        <w:t>specific emissions intensity number</w:t>
      </w:r>
      <w:r w:rsidRPr="00C15A4C">
        <w:rPr>
          <w:noProof/>
        </w:rPr>
        <w:tab/>
      </w:r>
      <w:r w:rsidRPr="00C15A4C">
        <w:rPr>
          <w:noProof/>
        </w:rPr>
        <w:fldChar w:fldCharType="begin"/>
      </w:r>
      <w:r w:rsidRPr="00C15A4C">
        <w:rPr>
          <w:noProof/>
        </w:rPr>
        <w:instrText xml:space="preserve"> PAGEREF _Toc178768234 \h </w:instrText>
      </w:r>
      <w:r w:rsidRPr="00C15A4C">
        <w:rPr>
          <w:noProof/>
        </w:rPr>
      </w:r>
      <w:r w:rsidRPr="00C15A4C">
        <w:rPr>
          <w:noProof/>
        </w:rPr>
        <w:fldChar w:fldCharType="separate"/>
      </w:r>
      <w:r w:rsidR="000D7CA0">
        <w:rPr>
          <w:noProof/>
        </w:rPr>
        <w:t>19</w:t>
      </w:r>
      <w:r w:rsidRPr="00C15A4C">
        <w:rPr>
          <w:noProof/>
        </w:rPr>
        <w:fldChar w:fldCharType="end"/>
      </w:r>
    </w:p>
    <w:p w14:paraId="404A0F95" w14:textId="4934F7A2" w:rsidR="00C15A4C" w:rsidRDefault="00C15A4C">
      <w:pPr>
        <w:pStyle w:val="TOC4"/>
        <w:rPr>
          <w:rFonts w:asciiTheme="minorHAnsi" w:eastAsiaTheme="minorEastAsia" w:hAnsiTheme="minorHAnsi" w:cstheme="minorBidi"/>
          <w:b w:val="0"/>
          <w:noProof/>
          <w:kern w:val="0"/>
          <w:sz w:val="22"/>
          <w:szCs w:val="22"/>
        </w:rPr>
      </w:pPr>
      <w:r>
        <w:rPr>
          <w:noProof/>
        </w:rPr>
        <w:t>Subdivision D—Related production variables</w:t>
      </w:r>
      <w:r w:rsidRPr="00C15A4C">
        <w:rPr>
          <w:b w:val="0"/>
          <w:noProof/>
          <w:sz w:val="18"/>
        </w:rPr>
        <w:tab/>
      </w:r>
      <w:r w:rsidRPr="00C15A4C">
        <w:rPr>
          <w:b w:val="0"/>
          <w:noProof/>
          <w:sz w:val="18"/>
        </w:rPr>
        <w:fldChar w:fldCharType="begin"/>
      </w:r>
      <w:r w:rsidRPr="00C15A4C">
        <w:rPr>
          <w:b w:val="0"/>
          <w:noProof/>
          <w:sz w:val="18"/>
        </w:rPr>
        <w:instrText xml:space="preserve"> PAGEREF _Toc178768235 \h </w:instrText>
      </w:r>
      <w:r w:rsidRPr="00C15A4C">
        <w:rPr>
          <w:b w:val="0"/>
          <w:noProof/>
          <w:sz w:val="18"/>
        </w:rPr>
      </w:r>
      <w:r w:rsidRPr="00C15A4C">
        <w:rPr>
          <w:b w:val="0"/>
          <w:noProof/>
          <w:sz w:val="18"/>
        </w:rPr>
        <w:fldChar w:fldCharType="separate"/>
      </w:r>
      <w:r w:rsidR="000D7CA0">
        <w:rPr>
          <w:b w:val="0"/>
          <w:noProof/>
          <w:sz w:val="18"/>
        </w:rPr>
        <w:t>21</w:t>
      </w:r>
      <w:r w:rsidRPr="00C15A4C">
        <w:rPr>
          <w:b w:val="0"/>
          <w:noProof/>
          <w:sz w:val="18"/>
        </w:rPr>
        <w:fldChar w:fldCharType="end"/>
      </w:r>
    </w:p>
    <w:p w14:paraId="74449880" w14:textId="561EA073" w:rsidR="00C15A4C" w:rsidRDefault="00C15A4C">
      <w:pPr>
        <w:pStyle w:val="TOC5"/>
        <w:rPr>
          <w:rFonts w:asciiTheme="minorHAnsi" w:eastAsiaTheme="minorEastAsia" w:hAnsiTheme="minorHAnsi" w:cstheme="minorBidi"/>
          <w:noProof/>
          <w:kern w:val="0"/>
          <w:sz w:val="22"/>
          <w:szCs w:val="22"/>
        </w:rPr>
      </w:pPr>
      <w:r>
        <w:rPr>
          <w:noProof/>
        </w:rPr>
        <w:t>21</w:t>
      </w:r>
      <w:r>
        <w:rPr>
          <w:noProof/>
        </w:rPr>
        <w:tab/>
        <w:t>Statement about related production variable when emissions intensity determination is made</w:t>
      </w:r>
      <w:r w:rsidRPr="00C15A4C">
        <w:rPr>
          <w:noProof/>
        </w:rPr>
        <w:tab/>
      </w:r>
      <w:r w:rsidRPr="00C15A4C">
        <w:rPr>
          <w:noProof/>
        </w:rPr>
        <w:fldChar w:fldCharType="begin"/>
      </w:r>
      <w:r w:rsidRPr="00C15A4C">
        <w:rPr>
          <w:noProof/>
        </w:rPr>
        <w:instrText xml:space="preserve"> PAGEREF _Toc178768236 \h </w:instrText>
      </w:r>
      <w:r w:rsidRPr="00C15A4C">
        <w:rPr>
          <w:noProof/>
        </w:rPr>
      </w:r>
      <w:r w:rsidRPr="00C15A4C">
        <w:rPr>
          <w:noProof/>
        </w:rPr>
        <w:fldChar w:fldCharType="separate"/>
      </w:r>
      <w:r w:rsidR="000D7CA0">
        <w:rPr>
          <w:noProof/>
        </w:rPr>
        <w:t>21</w:t>
      </w:r>
      <w:r w:rsidRPr="00C15A4C">
        <w:rPr>
          <w:noProof/>
        </w:rPr>
        <w:fldChar w:fldCharType="end"/>
      </w:r>
    </w:p>
    <w:p w14:paraId="069B4A62" w14:textId="0739161E" w:rsidR="00C15A4C" w:rsidRDefault="00C15A4C">
      <w:pPr>
        <w:pStyle w:val="TOC5"/>
        <w:rPr>
          <w:rFonts w:asciiTheme="minorHAnsi" w:eastAsiaTheme="minorEastAsia" w:hAnsiTheme="minorHAnsi" w:cstheme="minorBidi"/>
          <w:noProof/>
          <w:kern w:val="0"/>
          <w:sz w:val="22"/>
          <w:szCs w:val="22"/>
        </w:rPr>
      </w:pPr>
      <w:r>
        <w:rPr>
          <w:noProof/>
        </w:rPr>
        <w:t>22</w:t>
      </w:r>
      <w:r>
        <w:rPr>
          <w:noProof/>
        </w:rPr>
        <w:tab/>
        <w:t>Statement about related production variable when emissions intensity determination is already in force</w:t>
      </w:r>
      <w:r w:rsidRPr="00C15A4C">
        <w:rPr>
          <w:noProof/>
        </w:rPr>
        <w:tab/>
      </w:r>
      <w:r w:rsidRPr="00C15A4C">
        <w:rPr>
          <w:noProof/>
        </w:rPr>
        <w:fldChar w:fldCharType="begin"/>
      </w:r>
      <w:r w:rsidRPr="00C15A4C">
        <w:rPr>
          <w:noProof/>
        </w:rPr>
        <w:instrText xml:space="preserve"> PAGEREF _Toc178768237 \h </w:instrText>
      </w:r>
      <w:r w:rsidRPr="00C15A4C">
        <w:rPr>
          <w:noProof/>
        </w:rPr>
      </w:r>
      <w:r w:rsidRPr="00C15A4C">
        <w:rPr>
          <w:noProof/>
        </w:rPr>
        <w:fldChar w:fldCharType="separate"/>
      </w:r>
      <w:r w:rsidR="000D7CA0">
        <w:rPr>
          <w:noProof/>
        </w:rPr>
        <w:t>21</w:t>
      </w:r>
      <w:r w:rsidRPr="00C15A4C">
        <w:rPr>
          <w:noProof/>
        </w:rPr>
        <w:fldChar w:fldCharType="end"/>
      </w:r>
    </w:p>
    <w:p w14:paraId="0E814A07" w14:textId="3738B72C" w:rsidR="00C15A4C" w:rsidRDefault="00C15A4C">
      <w:pPr>
        <w:pStyle w:val="TOC5"/>
        <w:rPr>
          <w:rFonts w:asciiTheme="minorHAnsi" w:eastAsiaTheme="minorEastAsia" w:hAnsiTheme="minorHAnsi" w:cstheme="minorBidi"/>
          <w:noProof/>
          <w:kern w:val="0"/>
          <w:sz w:val="22"/>
          <w:szCs w:val="22"/>
        </w:rPr>
      </w:pPr>
      <w:r>
        <w:rPr>
          <w:noProof/>
        </w:rPr>
        <w:t>23</w:t>
      </w:r>
      <w:r>
        <w:rPr>
          <w:noProof/>
        </w:rPr>
        <w:tab/>
        <w:t>Requirements for statement about related production variable</w:t>
      </w:r>
      <w:r w:rsidRPr="00C15A4C">
        <w:rPr>
          <w:noProof/>
        </w:rPr>
        <w:tab/>
      </w:r>
      <w:r w:rsidRPr="00C15A4C">
        <w:rPr>
          <w:noProof/>
        </w:rPr>
        <w:fldChar w:fldCharType="begin"/>
      </w:r>
      <w:r w:rsidRPr="00C15A4C">
        <w:rPr>
          <w:noProof/>
        </w:rPr>
        <w:instrText xml:space="preserve"> PAGEREF _Toc178768238 \h </w:instrText>
      </w:r>
      <w:r w:rsidRPr="00C15A4C">
        <w:rPr>
          <w:noProof/>
        </w:rPr>
      </w:r>
      <w:r w:rsidRPr="00C15A4C">
        <w:rPr>
          <w:noProof/>
        </w:rPr>
        <w:fldChar w:fldCharType="separate"/>
      </w:r>
      <w:r w:rsidR="000D7CA0">
        <w:rPr>
          <w:noProof/>
        </w:rPr>
        <w:t>22</w:t>
      </w:r>
      <w:r w:rsidRPr="00C15A4C">
        <w:rPr>
          <w:noProof/>
        </w:rPr>
        <w:fldChar w:fldCharType="end"/>
      </w:r>
    </w:p>
    <w:p w14:paraId="11019968" w14:textId="14861048" w:rsidR="00C15A4C" w:rsidRDefault="00C15A4C">
      <w:pPr>
        <w:pStyle w:val="TOC4"/>
        <w:rPr>
          <w:rFonts w:asciiTheme="minorHAnsi" w:eastAsiaTheme="minorEastAsia" w:hAnsiTheme="minorHAnsi" w:cstheme="minorBidi"/>
          <w:b w:val="0"/>
          <w:noProof/>
          <w:kern w:val="0"/>
          <w:sz w:val="22"/>
          <w:szCs w:val="22"/>
        </w:rPr>
      </w:pPr>
      <w:r>
        <w:rPr>
          <w:noProof/>
        </w:rPr>
        <w:t>Subdivision E—Successor determination</w:t>
      </w:r>
      <w:r w:rsidRPr="00C15A4C">
        <w:rPr>
          <w:b w:val="0"/>
          <w:noProof/>
          <w:sz w:val="18"/>
        </w:rPr>
        <w:tab/>
      </w:r>
      <w:r w:rsidRPr="00C15A4C">
        <w:rPr>
          <w:b w:val="0"/>
          <w:noProof/>
          <w:sz w:val="18"/>
        </w:rPr>
        <w:fldChar w:fldCharType="begin"/>
      </w:r>
      <w:r w:rsidRPr="00C15A4C">
        <w:rPr>
          <w:b w:val="0"/>
          <w:noProof/>
          <w:sz w:val="18"/>
        </w:rPr>
        <w:instrText xml:space="preserve"> PAGEREF _Toc178768239 \h </w:instrText>
      </w:r>
      <w:r w:rsidRPr="00C15A4C">
        <w:rPr>
          <w:b w:val="0"/>
          <w:noProof/>
          <w:sz w:val="18"/>
        </w:rPr>
      </w:r>
      <w:r w:rsidRPr="00C15A4C">
        <w:rPr>
          <w:b w:val="0"/>
          <w:noProof/>
          <w:sz w:val="18"/>
        </w:rPr>
        <w:fldChar w:fldCharType="separate"/>
      </w:r>
      <w:r w:rsidR="000D7CA0">
        <w:rPr>
          <w:b w:val="0"/>
          <w:noProof/>
          <w:sz w:val="18"/>
        </w:rPr>
        <w:t>23</w:t>
      </w:r>
      <w:r w:rsidRPr="00C15A4C">
        <w:rPr>
          <w:b w:val="0"/>
          <w:noProof/>
          <w:sz w:val="18"/>
        </w:rPr>
        <w:fldChar w:fldCharType="end"/>
      </w:r>
    </w:p>
    <w:p w14:paraId="0566DA5D" w14:textId="75739B59" w:rsidR="00C15A4C" w:rsidRDefault="00C15A4C">
      <w:pPr>
        <w:pStyle w:val="TOC5"/>
        <w:rPr>
          <w:rFonts w:asciiTheme="minorHAnsi" w:eastAsiaTheme="minorEastAsia" w:hAnsiTheme="minorHAnsi" w:cstheme="minorBidi"/>
          <w:noProof/>
          <w:kern w:val="0"/>
          <w:sz w:val="22"/>
          <w:szCs w:val="22"/>
        </w:rPr>
      </w:pPr>
      <w:r>
        <w:rPr>
          <w:noProof/>
        </w:rPr>
        <w:t>24</w:t>
      </w:r>
      <w:r>
        <w:rPr>
          <w:noProof/>
        </w:rPr>
        <w:tab/>
        <w:t>Successor determination for restructured facility</w:t>
      </w:r>
      <w:r w:rsidRPr="00C15A4C">
        <w:rPr>
          <w:noProof/>
        </w:rPr>
        <w:tab/>
      </w:r>
      <w:r w:rsidRPr="00C15A4C">
        <w:rPr>
          <w:noProof/>
        </w:rPr>
        <w:fldChar w:fldCharType="begin"/>
      </w:r>
      <w:r w:rsidRPr="00C15A4C">
        <w:rPr>
          <w:noProof/>
        </w:rPr>
        <w:instrText xml:space="preserve"> PAGEREF _Toc178768240 \h </w:instrText>
      </w:r>
      <w:r w:rsidRPr="00C15A4C">
        <w:rPr>
          <w:noProof/>
        </w:rPr>
      </w:r>
      <w:r w:rsidRPr="00C15A4C">
        <w:rPr>
          <w:noProof/>
        </w:rPr>
        <w:fldChar w:fldCharType="separate"/>
      </w:r>
      <w:r w:rsidR="000D7CA0">
        <w:rPr>
          <w:noProof/>
        </w:rPr>
        <w:t>23</w:t>
      </w:r>
      <w:r w:rsidRPr="00C15A4C">
        <w:rPr>
          <w:noProof/>
        </w:rPr>
        <w:fldChar w:fldCharType="end"/>
      </w:r>
    </w:p>
    <w:p w14:paraId="55D3E25F" w14:textId="1390402C" w:rsidR="00C15A4C" w:rsidRDefault="00C15A4C">
      <w:pPr>
        <w:pStyle w:val="TOC5"/>
        <w:rPr>
          <w:rFonts w:asciiTheme="minorHAnsi" w:eastAsiaTheme="minorEastAsia" w:hAnsiTheme="minorHAnsi" w:cstheme="minorBidi"/>
          <w:noProof/>
          <w:kern w:val="0"/>
          <w:sz w:val="22"/>
          <w:szCs w:val="22"/>
        </w:rPr>
      </w:pPr>
      <w:r>
        <w:rPr>
          <w:noProof/>
        </w:rPr>
        <w:t>25</w:t>
      </w:r>
      <w:r>
        <w:rPr>
          <w:noProof/>
        </w:rPr>
        <w:tab/>
        <w:t>Process for making successor determination</w:t>
      </w:r>
      <w:r w:rsidRPr="00C15A4C">
        <w:rPr>
          <w:noProof/>
        </w:rPr>
        <w:tab/>
      </w:r>
      <w:r w:rsidRPr="00C15A4C">
        <w:rPr>
          <w:noProof/>
        </w:rPr>
        <w:fldChar w:fldCharType="begin"/>
      </w:r>
      <w:r w:rsidRPr="00C15A4C">
        <w:rPr>
          <w:noProof/>
        </w:rPr>
        <w:instrText xml:space="preserve"> PAGEREF _Toc178768241 \h </w:instrText>
      </w:r>
      <w:r w:rsidRPr="00C15A4C">
        <w:rPr>
          <w:noProof/>
        </w:rPr>
      </w:r>
      <w:r w:rsidRPr="00C15A4C">
        <w:rPr>
          <w:noProof/>
        </w:rPr>
        <w:fldChar w:fldCharType="separate"/>
      </w:r>
      <w:r w:rsidR="000D7CA0">
        <w:rPr>
          <w:noProof/>
        </w:rPr>
        <w:t>24</w:t>
      </w:r>
      <w:r w:rsidRPr="00C15A4C">
        <w:rPr>
          <w:noProof/>
        </w:rPr>
        <w:fldChar w:fldCharType="end"/>
      </w:r>
    </w:p>
    <w:p w14:paraId="3CA04661" w14:textId="6D17D942" w:rsidR="00C15A4C" w:rsidRDefault="00C15A4C">
      <w:pPr>
        <w:pStyle w:val="TOC4"/>
        <w:rPr>
          <w:rFonts w:asciiTheme="minorHAnsi" w:eastAsiaTheme="minorEastAsia" w:hAnsiTheme="minorHAnsi" w:cstheme="minorBidi"/>
          <w:b w:val="0"/>
          <w:noProof/>
          <w:kern w:val="0"/>
          <w:sz w:val="22"/>
          <w:szCs w:val="22"/>
        </w:rPr>
      </w:pPr>
      <w:r>
        <w:rPr>
          <w:noProof/>
        </w:rPr>
        <w:t>Subdivision F—Variation by Regulator of emissions intensity determination</w:t>
      </w:r>
      <w:r w:rsidRPr="00C15A4C">
        <w:rPr>
          <w:b w:val="0"/>
          <w:noProof/>
          <w:sz w:val="18"/>
        </w:rPr>
        <w:tab/>
      </w:r>
      <w:r w:rsidRPr="00C15A4C">
        <w:rPr>
          <w:b w:val="0"/>
          <w:noProof/>
          <w:sz w:val="18"/>
        </w:rPr>
        <w:fldChar w:fldCharType="begin"/>
      </w:r>
      <w:r w:rsidRPr="00C15A4C">
        <w:rPr>
          <w:b w:val="0"/>
          <w:noProof/>
          <w:sz w:val="18"/>
        </w:rPr>
        <w:instrText xml:space="preserve"> PAGEREF _Toc178768242 \h </w:instrText>
      </w:r>
      <w:r w:rsidRPr="00C15A4C">
        <w:rPr>
          <w:b w:val="0"/>
          <w:noProof/>
          <w:sz w:val="18"/>
        </w:rPr>
      </w:r>
      <w:r w:rsidRPr="00C15A4C">
        <w:rPr>
          <w:b w:val="0"/>
          <w:noProof/>
          <w:sz w:val="18"/>
        </w:rPr>
        <w:fldChar w:fldCharType="separate"/>
      </w:r>
      <w:r w:rsidR="000D7CA0">
        <w:rPr>
          <w:b w:val="0"/>
          <w:noProof/>
          <w:sz w:val="18"/>
        </w:rPr>
        <w:t>25</w:t>
      </w:r>
      <w:r w:rsidRPr="00C15A4C">
        <w:rPr>
          <w:b w:val="0"/>
          <w:noProof/>
          <w:sz w:val="18"/>
        </w:rPr>
        <w:fldChar w:fldCharType="end"/>
      </w:r>
    </w:p>
    <w:p w14:paraId="6BB8D858" w14:textId="7D84E0FF" w:rsidR="00C15A4C" w:rsidRDefault="00C15A4C">
      <w:pPr>
        <w:pStyle w:val="TOC5"/>
        <w:rPr>
          <w:rFonts w:asciiTheme="minorHAnsi" w:eastAsiaTheme="minorEastAsia" w:hAnsiTheme="minorHAnsi" w:cstheme="minorBidi"/>
          <w:noProof/>
          <w:kern w:val="0"/>
          <w:sz w:val="22"/>
          <w:szCs w:val="22"/>
        </w:rPr>
      </w:pPr>
      <w:r>
        <w:rPr>
          <w:noProof/>
        </w:rPr>
        <w:t>26</w:t>
      </w:r>
      <w:r>
        <w:rPr>
          <w:noProof/>
        </w:rPr>
        <w:tab/>
        <w:t>Variation by Regulator of emissions intensity determination</w:t>
      </w:r>
      <w:r w:rsidRPr="00C15A4C">
        <w:rPr>
          <w:noProof/>
        </w:rPr>
        <w:tab/>
      </w:r>
      <w:r w:rsidRPr="00C15A4C">
        <w:rPr>
          <w:noProof/>
        </w:rPr>
        <w:fldChar w:fldCharType="begin"/>
      </w:r>
      <w:r w:rsidRPr="00C15A4C">
        <w:rPr>
          <w:noProof/>
        </w:rPr>
        <w:instrText xml:space="preserve"> PAGEREF _Toc178768243 \h </w:instrText>
      </w:r>
      <w:r w:rsidRPr="00C15A4C">
        <w:rPr>
          <w:noProof/>
        </w:rPr>
      </w:r>
      <w:r w:rsidRPr="00C15A4C">
        <w:rPr>
          <w:noProof/>
        </w:rPr>
        <w:fldChar w:fldCharType="separate"/>
      </w:r>
      <w:r w:rsidR="000D7CA0">
        <w:rPr>
          <w:noProof/>
        </w:rPr>
        <w:t>25</w:t>
      </w:r>
      <w:r w:rsidRPr="00C15A4C">
        <w:rPr>
          <w:noProof/>
        </w:rPr>
        <w:fldChar w:fldCharType="end"/>
      </w:r>
    </w:p>
    <w:p w14:paraId="2D509165" w14:textId="5B717F71" w:rsidR="00C15A4C" w:rsidRDefault="00C15A4C">
      <w:pPr>
        <w:pStyle w:val="TOC5"/>
        <w:rPr>
          <w:rFonts w:asciiTheme="minorHAnsi" w:eastAsiaTheme="minorEastAsia" w:hAnsiTheme="minorHAnsi" w:cstheme="minorBidi"/>
          <w:noProof/>
          <w:kern w:val="0"/>
          <w:sz w:val="22"/>
          <w:szCs w:val="22"/>
        </w:rPr>
      </w:pPr>
      <w:r>
        <w:rPr>
          <w:noProof/>
        </w:rPr>
        <w:t>27</w:t>
      </w:r>
      <w:r>
        <w:rPr>
          <w:noProof/>
        </w:rPr>
        <w:tab/>
        <w:t>Request for information relevant to possible variation</w:t>
      </w:r>
      <w:r w:rsidRPr="00C15A4C">
        <w:rPr>
          <w:noProof/>
        </w:rPr>
        <w:tab/>
      </w:r>
      <w:r w:rsidRPr="00C15A4C">
        <w:rPr>
          <w:noProof/>
        </w:rPr>
        <w:fldChar w:fldCharType="begin"/>
      </w:r>
      <w:r w:rsidRPr="00C15A4C">
        <w:rPr>
          <w:noProof/>
        </w:rPr>
        <w:instrText xml:space="preserve"> PAGEREF _Toc178768244 \h </w:instrText>
      </w:r>
      <w:r w:rsidRPr="00C15A4C">
        <w:rPr>
          <w:noProof/>
        </w:rPr>
      </w:r>
      <w:r w:rsidRPr="00C15A4C">
        <w:rPr>
          <w:noProof/>
        </w:rPr>
        <w:fldChar w:fldCharType="separate"/>
      </w:r>
      <w:r w:rsidR="000D7CA0">
        <w:rPr>
          <w:noProof/>
        </w:rPr>
        <w:t>26</w:t>
      </w:r>
      <w:r w:rsidRPr="00C15A4C">
        <w:rPr>
          <w:noProof/>
        </w:rPr>
        <w:fldChar w:fldCharType="end"/>
      </w:r>
    </w:p>
    <w:p w14:paraId="06E6990D" w14:textId="3C4AB090" w:rsidR="00C15A4C" w:rsidRDefault="00C15A4C">
      <w:pPr>
        <w:pStyle w:val="TOC5"/>
        <w:rPr>
          <w:rFonts w:asciiTheme="minorHAnsi" w:eastAsiaTheme="minorEastAsia" w:hAnsiTheme="minorHAnsi" w:cstheme="minorBidi"/>
          <w:noProof/>
          <w:kern w:val="0"/>
          <w:sz w:val="22"/>
          <w:szCs w:val="22"/>
        </w:rPr>
      </w:pPr>
      <w:r>
        <w:rPr>
          <w:noProof/>
        </w:rPr>
        <w:t>28</w:t>
      </w:r>
      <w:r>
        <w:rPr>
          <w:noProof/>
        </w:rPr>
        <w:tab/>
        <w:t>Process for making variation</w:t>
      </w:r>
      <w:r w:rsidRPr="00C15A4C">
        <w:rPr>
          <w:noProof/>
        </w:rPr>
        <w:tab/>
      </w:r>
      <w:r w:rsidRPr="00C15A4C">
        <w:rPr>
          <w:noProof/>
        </w:rPr>
        <w:fldChar w:fldCharType="begin"/>
      </w:r>
      <w:r w:rsidRPr="00C15A4C">
        <w:rPr>
          <w:noProof/>
        </w:rPr>
        <w:instrText xml:space="preserve"> PAGEREF _Toc178768245 \h </w:instrText>
      </w:r>
      <w:r w:rsidRPr="00C15A4C">
        <w:rPr>
          <w:noProof/>
        </w:rPr>
      </w:r>
      <w:r w:rsidRPr="00C15A4C">
        <w:rPr>
          <w:noProof/>
        </w:rPr>
        <w:fldChar w:fldCharType="separate"/>
      </w:r>
      <w:r w:rsidR="000D7CA0">
        <w:rPr>
          <w:noProof/>
        </w:rPr>
        <w:t>26</w:t>
      </w:r>
      <w:r w:rsidRPr="00C15A4C">
        <w:rPr>
          <w:noProof/>
        </w:rPr>
        <w:fldChar w:fldCharType="end"/>
      </w:r>
    </w:p>
    <w:p w14:paraId="578A3487" w14:textId="5F59FA5F" w:rsidR="00C15A4C" w:rsidRDefault="00C15A4C">
      <w:pPr>
        <w:pStyle w:val="TOC3"/>
        <w:rPr>
          <w:rFonts w:asciiTheme="minorHAnsi" w:eastAsiaTheme="minorEastAsia" w:hAnsiTheme="minorHAnsi" w:cstheme="minorBidi"/>
          <w:b w:val="0"/>
          <w:noProof/>
          <w:kern w:val="0"/>
          <w:szCs w:val="22"/>
        </w:rPr>
      </w:pPr>
      <w:r>
        <w:rPr>
          <w:noProof/>
        </w:rPr>
        <w:t>Division 3—New facilities</w:t>
      </w:r>
      <w:r w:rsidRPr="00C15A4C">
        <w:rPr>
          <w:b w:val="0"/>
          <w:noProof/>
          <w:sz w:val="18"/>
        </w:rPr>
        <w:tab/>
      </w:r>
      <w:r w:rsidRPr="00C15A4C">
        <w:rPr>
          <w:b w:val="0"/>
          <w:noProof/>
          <w:sz w:val="18"/>
        </w:rPr>
        <w:fldChar w:fldCharType="begin"/>
      </w:r>
      <w:r w:rsidRPr="00C15A4C">
        <w:rPr>
          <w:b w:val="0"/>
          <w:noProof/>
          <w:sz w:val="18"/>
        </w:rPr>
        <w:instrText xml:space="preserve"> PAGEREF _Toc178768246 \h </w:instrText>
      </w:r>
      <w:r w:rsidRPr="00C15A4C">
        <w:rPr>
          <w:b w:val="0"/>
          <w:noProof/>
          <w:sz w:val="18"/>
        </w:rPr>
      </w:r>
      <w:r w:rsidRPr="00C15A4C">
        <w:rPr>
          <w:b w:val="0"/>
          <w:noProof/>
          <w:sz w:val="18"/>
        </w:rPr>
        <w:fldChar w:fldCharType="separate"/>
      </w:r>
      <w:r w:rsidR="000D7CA0">
        <w:rPr>
          <w:b w:val="0"/>
          <w:noProof/>
          <w:sz w:val="18"/>
        </w:rPr>
        <w:t>27</w:t>
      </w:r>
      <w:r w:rsidRPr="00C15A4C">
        <w:rPr>
          <w:b w:val="0"/>
          <w:noProof/>
          <w:sz w:val="18"/>
        </w:rPr>
        <w:fldChar w:fldCharType="end"/>
      </w:r>
    </w:p>
    <w:p w14:paraId="6C0E10B5" w14:textId="4B528C05" w:rsidR="00C15A4C" w:rsidRDefault="00C15A4C">
      <w:pPr>
        <w:pStyle w:val="TOC5"/>
        <w:rPr>
          <w:rFonts w:asciiTheme="minorHAnsi" w:eastAsiaTheme="minorEastAsia" w:hAnsiTheme="minorHAnsi" w:cstheme="minorBidi"/>
          <w:noProof/>
          <w:kern w:val="0"/>
          <w:sz w:val="22"/>
          <w:szCs w:val="22"/>
        </w:rPr>
      </w:pPr>
      <w:r>
        <w:rPr>
          <w:noProof/>
        </w:rPr>
        <w:t>29</w:t>
      </w:r>
      <w:r>
        <w:rPr>
          <w:noProof/>
        </w:rPr>
        <w:tab/>
        <w:t>Baseline emissions number for new facility</w:t>
      </w:r>
      <w:r w:rsidRPr="00C15A4C">
        <w:rPr>
          <w:noProof/>
        </w:rPr>
        <w:tab/>
      </w:r>
      <w:r w:rsidRPr="00C15A4C">
        <w:rPr>
          <w:noProof/>
        </w:rPr>
        <w:fldChar w:fldCharType="begin"/>
      </w:r>
      <w:r w:rsidRPr="00C15A4C">
        <w:rPr>
          <w:noProof/>
        </w:rPr>
        <w:instrText xml:space="preserve"> PAGEREF _Toc178768247 \h </w:instrText>
      </w:r>
      <w:r w:rsidRPr="00C15A4C">
        <w:rPr>
          <w:noProof/>
        </w:rPr>
      </w:r>
      <w:r w:rsidRPr="00C15A4C">
        <w:rPr>
          <w:noProof/>
        </w:rPr>
        <w:fldChar w:fldCharType="separate"/>
      </w:r>
      <w:r w:rsidR="000D7CA0">
        <w:rPr>
          <w:noProof/>
        </w:rPr>
        <w:t>27</w:t>
      </w:r>
      <w:r w:rsidRPr="00C15A4C">
        <w:rPr>
          <w:noProof/>
        </w:rPr>
        <w:fldChar w:fldCharType="end"/>
      </w:r>
    </w:p>
    <w:p w14:paraId="72A3DEA5" w14:textId="7F3D2593" w:rsidR="00C15A4C" w:rsidRDefault="00C15A4C">
      <w:pPr>
        <w:pStyle w:val="TOC3"/>
        <w:rPr>
          <w:rFonts w:asciiTheme="minorHAnsi" w:eastAsiaTheme="minorEastAsia" w:hAnsiTheme="minorHAnsi" w:cstheme="minorBidi"/>
          <w:b w:val="0"/>
          <w:noProof/>
          <w:kern w:val="0"/>
          <w:szCs w:val="22"/>
        </w:rPr>
      </w:pPr>
      <w:r>
        <w:rPr>
          <w:noProof/>
        </w:rPr>
        <w:t>Division 4—Landfill facilities</w:t>
      </w:r>
      <w:r w:rsidRPr="00C15A4C">
        <w:rPr>
          <w:b w:val="0"/>
          <w:noProof/>
          <w:sz w:val="18"/>
        </w:rPr>
        <w:tab/>
      </w:r>
      <w:r w:rsidRPr="00C15A4C">
        <w:rPr>
          <w:b w:val="0"/>
          <w:noProof/>
          <w:sz w:val="18"/>
        </w:rPr>
        <w:fldChar w:fldCharType="begin"/>
      </w:r>
      <w:r w:rsidRPr="00C15A4C">
        <w:rPr>
          <w:b w:val="0"/>
          <w:noProof/>
          <w:sz w:val="18"/>
        </w:rPr>
        <w:instrText xml:space="preserve"> PAGEREF _Toc178768248 \h </w:instrText>
      </w:r>
      <w:r w:rsidRPr="00C15A4C">
        <w:rPr>
          <w:b w:val="0"/>
          <w:noProof/>
          <w:sz w:val="18"/>
        </w:rPr>
      </w:r>
      <w:r w:rsidRPr="00C15A4C">
        <w:rPr>
          <w:b w:val="0"/>
          <w:noProof/>
          <w:sz w:val="18"/>
        </w:rPr>
        <w:fldChar w:fldCharType="separate"/>
      </w:r>
      <w:r w:rsidR="000D7CA0">
        <w:rPr>
          <w:b w:val="0"/>
          <w:noProof/>
          <w:sz w:val="18"/>
        </w:rPr>
        <w:t>27</w:t>
      </w:r>
      <w:r w:rsidRPr="00C15A4C">
        <w:rPr>
          <w:b w:val="0"/>
          <w:noProof/>
          <w:sz w:val="18"/>
        </w:rPr>
        <w:fldChar w:fldCharType="end"/>
      </w:r>
    </w:p>
    <w:p w14:paraId="13A1598E" w14:textId="51E410EA" w:rsidR="00C15A4C" w:rsidRDefault="00C15A4C">
      <w:pPr>
        <w:pStyle w:val="TOC5"/>
        <w:rPr>
          <w:rFonts w:asciiTheme="minorHAnsi" w:eastAsiaTheme="minorEastAsia" w:hAnsiTheme="minorHAnsi" w:cstheme="minorBidi"/>
          <w:noProof/>
          <w:kern w:val="0"/>
          <w:sz w:val="22"/>
          <w:szCs w:val="22"/>
        </w:rPr>
      </w:pPr>
      <w:r>
        <w:rPr>
          <w:noProof/>
        </w:rPr>
        <w:t>30</w:t>
      </w:r>
      <w:r>
        <w:rPr>
          <w:noProof/>
        </w:rPr>
        <w:tab/>
        <w:t>Baseline emissions number for landfill facility</w:t>
      </w:r>
      <w:r w:rsidRPr="00C15A4C">
        <w:rPr>
          <w:noProof/>
        </w:rPr>
        <w:tab/>
      </w:r>
      <w:r w:rsidRPr="00C15A4C">
        <w:rPr>
          <w:noProof/>
        </w:rPr>
        <w:fldChar w:fldCharType="begin"/>
      </w:r>
      <w:r w:rsidRPr="00C15A4C">
        <w:rPr>
          <w:noProof/>
        </w:rPr>
        <w:instrText xml:space="preserve"> PAGEREF _Toc178768249 \h </w:instrText>
      </w:r>
      <w:r w:rsidRPr="00C15A4C">
        <w:rPr>
          <w:noProof/>
        </w:rPr>
      </w:r>
      <w:r w:rsidRPr="00C15A4C">
        <w:rPr>
          <w:noProof/>
        </w:rPr>
        <w:fldChar w:fldCharType="separate"/>
      </w:r>
      <w:r w:rsidR="000D7CA0">
        <w:rPr>
          <w:noProof/>
        </w:rPr>
        <w:t>27</w:t>
      </w:r>
      <w:r w:rsidRPr="00C15A4C">
        <w:rPr>
          <w:noProof/>
        </w:rPr>
        <w:fldChar w:fldCharType="end"/>
      </w:r>
    </w:p>
    <w:p w14:paraId="2FF54892" w14:textId="35C17687" w:rsidR="00C15A4C" w:rsidRDefault="00C15A4C">
      <w:pPr>
        <w:pStyle w:val="TOC3"/>
        <w:rPr>
          <w:rFonts w:asciiTheme="minorHAnsi" w:eastAsiaTheme="minorEastAsia" w:hAnsiTheme="minorHAnsi" w:cstheme="minorBidi"/>
          <w:b w:val="0"/>
          <w:noProof/>
          <w:kern w:val="0"/>
          <w:szCs w:val="22"/>
        </w:rPr>
      </w:pPr>
      <w:r>
        <w:rPr>
          <w:noProof/>
        </w:rPr>
        <w:t>Division 5—Emissions reduction contribution</w:t>
      </w:r>
      <w:r w:rsidRPr="00C15A4C">
        <w:rPr>
          <w:b w:val="0"/>
          <w:noProof/>
          <w:sz w:val="18"/>
        </w:rPr>
        <w:tab/>
      </w:r>
      <w:r w:rsidRPr="00C15A4C">
        <w:rPr>
          <w:b w:val="0"/>
          <w:noProof/>
          <w:sz w:val="18"/>
        </w:rPr>
        <w:fldChar w:fldCharType="begin"/>
      </w:r>
      <w:r w:rsidRPr="00C15A4C">
        <w:rPr>
          <w:b w:val="0"/>
          <w:noProof/>
          <w:sz w:val="18"/>
        </w:rPr>
        <w:instrText xml:space="preserve"> PAGEREF _Toc178768250 \h </w:instrText>
      </w:r>
      <w:r w:rsidRPr="00C15A4C">
        <w:rPr>
          <w:b w:val="0"/>
          <w:noProof/>
          <w:sz w:val="18"/>
        </w:rPr>
      </w:r>
      <w:r w:rsidRPr="00C15A4C">
        <w:rPr>
          <w:b w:val="0"/>
          <w:noProof/>
          <w:sz w:val="18"/>
        </w:rPr>
        <w:fldChar w:fldCharType="separate"/>
      </w:r>
      <w:r w:rsidR="000D7CA0">
        <w:rPr>
          <w:b w:val="0"/>
          <w:noProof/>
          <w:sz w:val="18"/>
        </w:rPr>
        <w:t>28</w:t>
      </w:r>
      <w:r w:rsidRPr="00C15A4C">
        <w:rPr>
          <w:b w:val="0"/>
          <w:noProof/>
          <w:sz w:val="18"/>
        </w:rPr>
        <w:fldChar w:fldCharType="end"/>
      </w:r>
    </w:p>
    <w:p w14:paraId="6FEDD46A" w14:textId="7281F605" w:rsidR="00C15A4C" w:rsidRDefault="00C15A4C">
      <w:pPr>
        <w:pStyle w:val="TOC4"/>
        <w:rPr>
          <w:rFonts w:asciiTheme="minorHAnsi" w:eastAsiaTheme="minorEastAsia" w:hAnsiTheme="minorHAnsi" w:cstheme="minorBidi"/>
          <w:b w:val="0"/>
          <w:noProof/>
          <w:kern w:val="0"/>
          <w:sz w:val="22"/>
          <w:szCs w:val="22"/>
        </w:rPr>
      </w:pPr>
      <w:r>
        <w:rPr>
          <w:noProof/>
        </w:rPr>
        <w:t>Subdivision A—Default values</w:t>
      </w:r>
      <w:r w:rsidRPr="00C15A4C">
        <w:rPr>
          <w:b w:val="0"/>
          <w:noProof/>
          <w:sz w:val="18"/>
        </w:rPr>
        <w:tab/>
      </w:r>
      <w:r w:rsidRPr="00C15A4C">
        <w:rPr>
          <w:b w:val="0"/>
          <w:noProof/>
          <w:sz w:val="18"/>
        </w:rPr>
        <w:fldChar w:fldCharType="begin"/>
      </w:r>
      <w:r w:rsidRPr="00C15A4C">
        <w:rPr>
          <w:b w:val="0"/>
          <w:noProof/>
          <w:sz w:val="18"/>
        </w:rPr>
        <w:instrText xml:space="preserve"> PAGEREF _Toc178768251 \h </w:instrText>
      </w:r>
      <w:r w:rsidRPr="00C15A4C">
        <w:rPr>
          <w:b w:val="0"/>
          <w:noProof/>
          <w:sz w:val="18"/>
        </w:rPr>
      </w:r>
      <w:r w:rsidRPr="00C15A4C">
        <w:rPr>
          <w:b w:val="0"/>
          <w:noProof/>
          <w:sz w:val="18"/>
        </w:rPr>
        <w:fldChar w:fldCharType="separate"/>
      </w:r>
      <w:r w:rsidR="000D7CA0">
        <w:rPr>
          <w:b w:val="0"/>
          <w:noProof/>
          <w:sz w:val="18"/>
        </w:rPr>
        <w:t>28</w:t>
      </w:r>
      <w:r w:rsidRPr="00C15A4C">
        <w:rPr>
          <w:b w:val="0"/>
          <w:noProof/>
          <w:sz w:val="18"/>
        </w:rPr>
        <w:fldChar w:fldCharType="end"/>
      </w:r>
    </w:p>
    <w:p w14:paraId="11FADC60" w14:textId="5D79A00B" w:rsidR="00C15A4C" w:rsidRDefault="00C15A4C">
      <w:pPr>
        <w:pStyle w:val="TOC5"/>
        <w:rPr>
          <w:rFonts w:asciiTheme="minorHAnsi" w:eastAsiaTheme="minorEastAsia" w:hAnsiTheme="minorHAnsi" w:cstheme="minorBidi"/>
          <w:noProof/>
          <w:kern w:val="0"/>
          <w:sz w:val="22"/>
          <w:szCs w:val="22"/>
        </w:rPr>
      </w:pPr>
      <w:r>
        <w:rPr>
          <w:noProof/>
        </w:rPr>
        <w:t>31</w:t>
      </w:r>
      <w:r>
        <w:rPr>
          <w:noProof/>
        </w:rPr>
        <w:tab/>
        <w:t>Default emissions reduction contribution</w:t>
      </w:r>
      <w:r w:rsidRPr="00C15A4C">
        <w:rPr>
          <w:noProof/>
        </w:rPr>
        <w:tab/>
      </w:r>
      <w:r w:rsidRPr="00C15A4C">
        <w:rPr>
          <w:noProof/>
        </w:rPr>
        <w:fldChar w:fldCharType="begin"/>
      </w:r>
      <w:r w:rsidRPr="00C15A4C">
        <w:rPr>
          <w:noProof/>
        </w:rPr>
        <w:instrText xml:space="preserve"> PAGEREF _Toc178768252 \h </w:instrText>
      </w:r>
      <w:r w:rsidRPr="00C15A4C">
        <w:rPr>
          <w:noProof/>
        </w:rPr>
      </w:r>
      <w:r w:rsidRPr="00C15A4C">
        <w:rPr>
          <w:noProof/>
        </w:rPr>
        <w:fldChar w:fldCharType="separate"/>
      </w:r>
      <w:r w:rsidR="000D7CA0">
        <w:rPr>
          <w:noProof/>
        </w:rPr>
        <w:t>28</w:t>
      </w:r>
      <w:r w:rsidRPr="00C15A4C">
        <w:rPr>
          <w:noProof/>
        </w:rPr>
        <w:fldChar w:fldCharType="end"/>
      </w:r>
    </w:p>
    <w:p w14:paraId="5FE4F7B6" w14:textId="27D8102C" w:rsidR="00C15A4C" w:rsidRDefault="00C15A4C">
      <w:pPr>
        <w:pStyle w:val="TOC5"/>
        <w:rPr>
          <w:rFonts w:asciiTheme="minorHAnsi" w:eastAsiaTheme="minorEastAsia" w:hAnsiTheme="minorHAnsi" w:cstheme="minorBidi"/>
          <w:noProof/>
          <w:kern w:val="0"/>
          <w:sz w:val="22"/>
          <w:szCs w:val="22"/>
        </w:rPr>
      </w:pPr>
      <w:r>
        <w:rPr>
          <w:noProof/>
        </w:rPr>
        <w:t>32</w:t>
      </w:r>
      <w:r>
        <w:rPr>
          <w:noProof/>
        </w:rPr>
        <w:tab/>
        <w:t>Default decline rate</w:t>
      </w:r>
      <w:r w:rsidRPr="00C15A4C">
        <w:rPr>
          <w:noProof/>
        </w:rPr>
        <w:tab/>
      </w:r>
      <w:r w:rsidRPr="00C15A4C">
        <w:rPr>
          <w:noProof/>
        </w:rPr>
        <w:fldChar w:fldCharType="begin"/>
      </w:r>
      <w:r w:rsidRPr="00C15A4C">
        <w:rPr>
          <w:noProof/>
        </w:rPr>
        <w:instrText xml:space="preserve"> PAGEREF _Toc178768253 \h </w:instrText>
      </w:r>
      <w:r w:rsidRPr="00C15A4C">
        <w:rPr>
          <w:noProof/>
        </w:rPr>
      </w:r>
      <w:r w:rsidRPr="00C15A4C">
        <w:rPr>
          <w:noProof/>
        </w:rPr>
        <w:fldChar w:fldCharType="separate"/>
      </w:r>
      <w:r w:rsidR="000D7CA0">
        <w:rPr>
          <w:noProof/>
        </w:rPr>
        <w:t>28</w:t>
      </w:r>
      <w:r w:rsidRPr="00C15A4C">
        <w:rPr>
          <w:noProof/>
        </w:rPr>
        <w:fldChar w:fldCharType="end"/>
      </w:r>
    </w:p>
    <w:p w14:paraId="6DFFDABB" w14:textId="0DA86DA9" w:rsidR="00C15A4C" w:rsidRDefault="00C15A4C">
      <w:pPr>
        <w:pStyle w:val="TOC4"/>
        <w:rPr>
          <w:rFonts w:asciiTheme="minorHAnsi" w:eastAsiaTheme="minorEastAsia" w:hAnsiTheme="minorHAnsi" w:cstheme="minorBidi"/>
          <w:b w:val="0"/>
          <w:noProof/>
          <w:kern w:val="0"/>
          <w:sz w:val="22"/>
          <w:szCs w:val="22"/>
        </w:rPr>
      </w:pPr>
      <w:r>
        <w:rPr>
          <w:noProof/>
        </w:rPr>
        <w:t>Subdivision B—Regular facilities</w:t>
      </w:r>
      <w:r w:rsidRPr="00C15A4C">
        <w:rPr>
          <w:b w:val="0"/>
          <w:noProof/>
          <w:sz w:val="18"/>
        </w:rPr>
        <w:tab/>
      </w:r>
      <w:r w:rsidRPr="00C15A4C">
        <w:rPr>
          <w:b w:val="0"/>
          <w:noProof/>
          <w:sz w:val="18"/>
        </w:rPr>
        <w:fldChar w:fldCharType="begin"/>
      </w:r>
      <w:r w:rsidRPr="00C15A4C">
        <w:rPr>
          <w:b w:val="0"/>
          <w:noProof/>
          <w:sz w:val="18"/>
        </w:rPr>
        <w:instrText xml:space="preserve"> PAGEREF _Toc178768254 \h </w:instrText>
      </w:r>
      <w:r w:rsidRPr="00C15A4C">
        <w:rPr>
          <w:b w:val="0"/>
          <w:noProof/>
          <w:sz w:val="18"/>
        </w:rPr>
      </w:r>
      <w:r w:rsidRPr="00C15A4C">
        <w:rPr>
          <w:b w:val="0"/>
          <w:noProof/>
          <w:sz w:val="18"/>
        </w:rPr>
        <w:fldChar w:fldCharType="separate"/>
      </w:r>
      <w:r w:rsidR="000D7CA0">
        <w:rPr>
          <w:b w:val="0"/>
          <w:noProof/>
          <w:sz w:val="18"/>
        </w:rPr>
        <w:t>29</w:t>
      </w:r>
      <w:r w:rsidRPr="00C15A4C">
        <w:rPr>
          <w:b w:val="0"/>
          <w:noProof/>
          <w:sz w:val="18"/>
        </w:rPr>
        <w:fldChar w:fldCharType="end"/>
      </w:r>
    </w:p>
    <w:p w14:paraId="0B771B11" w14:textId="00B30A09" w:rsidR="00C15A4C" w:rsidRDefault="00C15A4C">
      <w:pPr>
        <w:pStyle w:val="TOC5"/>
        <w:rPr>
          <w:rFonts w:asciiTheme="minorHAnsi" w:eastAsiaTheme="minorEastAsia" w:hAnsiTheme="minorHAnsi" w:cstheme="minorBidi"/>
          <w:noProof/>
          <w:kern w:val="0"/>
          <w:sz w:val="22"/>
          <w:szCs w:val="22"/>
        </w:rPr>
      </w:pPr>
      <w:r>
        <w:rPr>
          <w:noProof/>
        </w:rPr>
        <w:t>33</w:t>
      </w:r>
      <w:r>
        <w:rPr>
          <w:noProof/>
        </w:rPr>
        <w:tab/>
        <w:t>Emissions reduction contribution for regular facility</w:t>
      </w:r>
      <w:r w:rsidRPr="00C15A4C">
        <w:rPr>
          <w:noProof/>
        </w:rPr>
        <w:tab/>
      </w:r>
      <w:r w:rsidRPr="00C15A4C">
        <w:rPr>
          <w:noProof/>
        </w:rPr>
        <w:fldChar w:fldCharType="begin"/>
      </w:r>
      <w:r w:rsidRPr="00C15A4C">
        <w:rPr>
          <w:noProof/>
        </w:rPr>
        <w:instrText xml:space="preserve"> PAGEREF _Toc178768255 \h </w:instrText>
      </w:r>
      <w:r w:rsidRPr="00C15A4C">
        <w:rPr>
          <w:noProof/>
        </w:rPr>
      </w:r>
      <w:r w:rsidRPr="00C15A4C">
        <w:rPr>
          <w:noProof/>
        </w:rPr>
        <w:fldChar w:fldCharType="separate"/>
      </w:r>
      <w:r w:rsidR="000D7CA0">
        <w:rPr>
          <w:noProof/>
        </w:rPr>
        <w:t>29</w:t>
      </w:r>
      <w:r w:rsidRPr="00C15A4C">
        <w:rPr>
          <w:noProof/>
        </w:rPr>
        <w:fldChar w:fldCharType="end"/>
      </w:r>
    </w:p>
    <w:p w14:paraId="73561AA3" w14:textId="339982BD" w:rsidR="00C15A4C" w:rsidRDefault="00C15A4C">
      <w:pPr>
        <w:pStyle w:val="TOC4"/>
        <w:rPr>
          <w:rFonts w:asciiTheme="minorHAnsi" w:eastAsiaTheme="minorEastAsia" w:hAnsiTheme="minorHAnsi" w:cstheme="minorBidi"/>
          <w:b w:val="0"/>
          <w:noProof/>
          <w:kern w:val="0"/>
          <w:sz w:val="22"/>
          <w:szCs w:val="22"/>
        </w:rPr>
      </w:pPr>
      <w:r>
        <w:rPr>
          <w:noProof/>
        </w:rPr>
        <w:t>Subdivision C—Trade</w:t>
      </w:r>
      <w:r>
        <w:rPr>
          <w:noProof/>
        </w:rPr>
        <w:noBreakHyphen/>
        <w:t>exposed baseline</w:t>
      </w:r>
      <w:r>
        <w:rPr>
          <w:noProof/>
        </w:rPr>
        <w:noBreakHyphen/>
        <w:t>adjusted facilities</w:t>
      </w:r>
      <w:r w:rsidRPr="00C15A4C">
        <w:rPr>
          <w:b w:val="0"/>
          <w:noProof/>
          <w:sz w:val="18"/>
        </w:rPr>
        <w:tab/>
      </w:r>
      <w:r w:rsidRPr="00C15A4C">
        <w:rPr>
          <w:b w:val="0"/>
          <w:noProof/>
          <w:sz w:val="18"/>
        </w:rPr>
        <w:fldChar w:fldCharType="begin"/>
      </w:r>
      <w:r w:rsidRPr="00C15A4C">
        <w:rPr>
          <w:b w:val="0"/>
          <w:noProof/>
          <w:sz w:val="18"/>
        </w:rPr>
        <w:instrText xml:space="preserve"> PAGEREF _Toc178768256 \h </w:instrText>
      </w:r>
      <w:r w:rsidRPr="00C15A4C">
        <w:rPr>
          <w:b w:val="0"/>
          <w:noProof/>
          <w:sz w:val="18"/>
        </w:rPr>
      </w:r>
      <w:r w:rsidRPr="00C15A4C">
        <w:rPr>
          <w:b w:val="0"/>
          <w:noProof/>
          <w:sz w:val="18"/>
        </w:rPr>
        <w:fldChar w:fldCharType="separate"/>
      </w:r>
      <w:r w:rsidR="000D7CA0">
        <w:rPr>
          <w:b w:val="0"/>
          <w:noProof/>
          <w:sz w:val="18"/>
        </w:rPr>
        <w:t>29</w:t>
      </w:r>
      <w:r w:rsidRPr="00C15A4C">
        <w:rPr>
          <w:b w:val="0"/>
          <w:noProof/>
          <w:sz w:val="18"/>
        </w:rPr>
        <w:fldChar w:fldCharType="end"/>
      </w:r>
    </w:p>
    <w:p w14:paraId="4948D9A6" w14:textId="67F67E05" w:rsidR="00C15A4C" w:rsidRDefault="00C15A4C">
      <w:pPr>
        <w:pStyle w:val="TOC5"/>
        <w:rPr>
          <w:rFonts w:asciiTheme="minorHAnsi" w:eastAsiaTheme="minorEastAsia" w:hAnsiTheme="minorHAnsi" w:cstheme="minorBidi"/>
          <w:noProof/>
          <w:kern w:val="0"/>
          <w:sz w:val="22"/>
          <w:szCs w:val="22"/>
        </w:rPr>
      </w:pPr>
      <w:r>
        <w:rPr>
          <w:noProof/>
        </w:rPr>
        <w:t>34</w:t>
      </w:r>
      <w:r>
        <w:rPr>
          <w:noProof/>
        </w:rPr>
        <w:tab/>
        <w:t>Emissions reduction contribution for trade</w:t>
      </w:r>
      <w:r>
        <w:rPr>
          <w:noProof/>
        </w:rPr>
        <w:noBreakHyphen/>
        <w:t>exposed baseline</w:t>
      </w:r>
      <w:r>
        <w:rPr>
          <w:noProof/>
        </w:rPr>
        <w:noBreakHyphen/>
        <w:t>adjusted facility</w:t>
      </w:r>
      <w:r w:rsidRPr="00C15A4C">
        <w:rPr>
          <w:noProof/>
        </w:rPr>
        <w:tab/>
      </w:r>
      <w:r w:rsidRPr="00C15A4C">
        <w:rPr>
          <w:noProof/>
        </w:rPr>
        <w:fldChar w:fldCharType="begin"/>
      </w:r>
      <w:r w:rsidRPr="00C15A4C">
        <w:rPr>
          <w:noProof/>
        </w:rPr>
        <w:instrText xml:space="preserve"> PAGEREF _Toc178768257 \h </w:instrText>
      </w:r>
      <w:r w:rsidRPr="00C15A4C">
        <w:rPr>
          <w:noProof/>
        </w:rPr>
      </w:r>
      <w:r w:rsidRPr="00C15A4C">
        <w:rPr>
          <w:noProof/>
        </w:rPr>
        <w:fldChar w:fldCharType="separate"/>
      </w:r>
      <w:r w:rsidR="000D7CA0">
        <w:rPr>
          <w:noProof/>
        </w:rPr>
        <w:t>29</w:t>
      </w:r>
      <w:r w:rsidRPr="00C15A4C">
        <w:rPr>
          <w:noProof/>
        </w:rPr>
        <w:fldChar w:fldCharType="end"/>
      </w:r>
    </w:p>
    <w:p w14:paraId="0AD287A8" w14:textId="15945114" w:rsidR="00C15A4C" w:rsidRDefault="00C15A4C">
      <w:pPr>
        <w:pStyle w:val="TOC5"/>
        <w:rPr>
          <w:rFonts w:asciiTheme="minorHAnsi" w:eastAsiaTheme="minorEastAsia" w:hAnsiTheme="minorHAnsi" w:cstheme="minorBidi"/>
          <w:noProof/>
          <w:kern w:val="0"/>
          <w:sz w:val="22"/>
          <w:szCs w:val="22"/>
        </w:rPr>
      </w:pPr>
      <w:r>
        <w:rPr>
          <w:noProof/>
        </w:rPr>
        <w:t>35</w:t>
      </w:r>
      <w:r>
        <w:rPr>
          <w:noProof/>
        </w:rPr>
        <w:tab/>
        <w:t>Ratio of cost impacts</w:t>
      </w:r>
      <w:r w:rsidRPr="00C15A4C">
        <w:rPr>
          <w:noProof/>
        </w:rPr>
        <w:tab/>
      </w:r>
      <w:r w:rsidRPr="00C15A4C">
        <w:rPr>
          <w:noProof/>
        </w:rPr>
        <w:fldChar w:fldCharType="begin"/>
      </w:r>
      <w:r w:rsidRPr="00C15A4C">
        <w:rPr>
          <w:noProof/>
        </w:rPr>
        <w:instrText xml:space="preserve"> PAGEREF _Toc178768258 \h </w:instrText>
      </w:r>
      <w:r w:rsidRPr="00C15A4C">
        <w:rPr>
          <w:noProof/>
        </w:rPr>
      </w:r>
      <w:r w:rsidRPr="00C15A4C">
        <w:rPr>
          <w:noProof/>
        </w:rPr>
        <w:fldChar w:fldCharType="separate"/>
      </w:r>
      <w:r w:rsidR="000D7CA0">
        <w:rPr>
          <w:noProof/>
        </w:rPr>
        <w:t>30</w:t>
      </w:r>
      <w:r w:rsidRPr="00C15A4C">
        <w:rPr>
          <w:noProof/>
        </w:rPr>
        <w:fldChar w:fldCharType="end"/>
      </w:r>
    </w:p>
    <w:p w14:paraId="49AADD0C" w14:textId="27FEE5DD" w:rsidR="00C15A4C" w:rsidRDefault="00C15A4C">
      <w:pPr>
        <w:pStyle w:val="TOC5"/>
        <w:rPr>
          <w:rFonts w:asciiTheme="minorHAnsi" w:eastAsiaTheme="minorEastAsia" w:hAnsiTheme="minorHAnsi" w:cstheme="minorBidi"/>
          <w:noProof/>
          <w:kern w:val="0"/>
          <w:sz w:val="22"/>
          <w:szCs w:val="22"/>
        </w:rPr>
      </w:pPr>
      <w:r>
        <w:rPr>
          <w:noProof/>
        </w:rPr>
        <w:t>36</w:t>
      </w:r>
      <w:r>
        <w:rPr>
          <w:noProof/>
        </w:rPr>
        <w:tab/>
        <w:t>Assessed cost impact</w:t>
      </w:r>
      <w:r w:rsidRPr="00C15A4C">
        <w:rPr>
          <w:noProof/>
        </w:rPr>
        <w:tab/>
      </w:r>
      <w:r w:rsidRPr="00C15A4C">
        <w:rPr>
          <w:noProof/>
        </w:rPr>
        <w:fldChar w:fldCharType="begin"/>
      </w:r>
      <w:r w:rsidRPr="00C15A4C">
        <w:rPr>
          <w:noProof/>
        </w:rPr>
        <w:instrText xml:space="preserve"> PAGEREF _Toc178768259 \h </w:instrText>
      </w:r>
      <w:r w:rsidRPr="00C15A4C">
        <w:rPr>
          <w:noProof/>
        </w:rPr>
      </w:r>
      <w:r w:rsidRPr="00C15A4C">
        <w:rPr>
          <w:noProof/>
        </w:rPr>
        <w:fldChar w:fldCharType="separate"/>
      </w:r>
      <w:r w:rsidR="000D7CA0">
        <w:rPr>
          <w:noProof/>
        </w:rPr>
        <w:t>30</w:t>
      </w:r>
      <w:r w:rsidRPr="00C15A4C">
        <w:rPr>
          <w:noProof/>
        </w:rPr>
        <w:fldChar w:fldCharType="end"/>
      </w:r>
    </w:p>
    <w:p w14:paraId="3AEEE4DC" w14:textId="3E3D8881" w:rsidR="00C15A4C" w:rsidRDefault="00C15A4C">
      <w:pPr>
        <w:pStyle w:val="TOC5"/>
        <w:rPr>
          <w:rFonts w:asciiTheme="minorHAnsi" w:eastAsiaTheme="minorEastAsia" w:hAnsiTheme="minorHAnsi" w:cstheme="minorBidi"/>
          <w:noProof/>
          <w:kern w:val="0"/>
          <w:sz w:val="22"/>
          <w:szCs w:val="22"/>
        </w:rPr>
      </w:pPr>
      <w:r>
        <w:rPr>
          <w:noProof/>
        </w:rPr>
        <w:t>37</w:t>
      </w:r>
      <w:r>
        <w:rPr>
          <w:noProof/>
        </w:rPr>
        <w:tab/>
        <w:t>Earnings before interest and tax</w:t>
      </w:r>
      <w:r w:rsidRPr="00C15A4C">
        <w:rPr>
          <w:noProof/>
        </w:rPr>
        <w:tab/>
      </w:r>
      <w:r w:rsidRPr="00C15A4C">
        <w:rPr>
          <w:noProof/>
        </w:rPr>
        <w:fldChar w:fldCharType="begin"/>
      </w:r>
      <w:r w:rsidRPr="00C15A4C">
        <w:rPr>
          <w:noProof/>
        </w:rPr>
        <w:instrText xml:space="preserve"> PAGEREF _Toc178768260 \h </w:instrText>
      </w:r>
      <w:r w:rsidRPr="00C15A4C">
        <w:rPr>
          <w:noProof/>
        </w:rPr>
      </w:r>
      <w:r w:rsidRPr="00C15A4C">
        <w:rPr>
          <w:noProof/>
        </w:rPr>
        <w:fldChar w:fldCharType="separate"/>
      </w:r>
      <w:r w:rsidR="000D7CA0">
        <w:rPr>
          <w:noProof/>
        </w:rPr>
        <w:t>32</w:t>
      </w:r>
      <w:r w:rsidRPr="00C15A4C">
        <w:rPr>
          <w:noProof/>
        </w:rPr>
        <w:fldChar w:fldCharType="end"/>
      </w:r>
    </w:p>
    <w:p w14:paraId="79CE9B0B" w14:textId="013EBF3D" w:rsidR="00C15A4C" w:rsidRDefault="00C15A4C">
      <w:pPr>
        <w:pStyle w:val="TOC5"/>
        <w:rPr>
          <w:rFonts w:asciiTheme="minorHAnsi" w:eastAsiaTheme="minorEastAsia" w:hAnsiTheme="minorHAnsi" w:cstheme="minorBidi"/>
          <w:noProof/>
          <w:kern w:val="0"/>
          <w:sz w:val="22"/>
          <w:szCs w:val="22"/>
        </w:rPr>
      </w:pPr>
      <w:r>
        <w:rPr>
          <w:noProof/>
        </w:rPr>
        <w:t>38</w:t>
      </w:r>
      <w:r>
        <w:rPr>
          <w:noProof/>
        </w:rPr>
        <w:tab/>
        <w:t>Safeguard Mechanism default prescribed unit price</w:t>
      </w:r>
      <w:r w:rsidRPr="00C15A4C">
        <w:rPr>
          <w:noProof/>
        </w:rPr>
        <w:tab/>
      </w:r>
      <w:r w:rsidRPr="00C15A4C">
        <w:rPr>
          <w:noProof/>
        </w:rPr>
        <w:fldChar w:fldCharType="begin"/>
      </w:r>
      <w:r w:rsidRPr="00C15A4C">
        <w:rPr>
          <w:noProof/>
        </w:rPr>
        <w:instrText xml:space="preserve"> PAGEREF _Toc178768261 \h </w:instrText>
      </w:r>
      <w:r w:rsidRPr="00C15A4C">
        <w:rPr>
          <w:noProof/>
        </w:rPr>
      </w:r>
      <w:r w:rsidRPr="00C15A4C">
        <w:rPr>
          <w:noProof/>
        </w:rPr>
        <w:fldChar w:fldCharType="separate"/>
      </w:r>
      <w:r w:rsidR="000D7CA0">
        <w:rPr>
          <w:noProof/>
        </w:rPr>
        <w:t>33</w:t>
      </w:r>
      <w:r w:rsidRPr="00C15A4C">
        <w:rPr>
          <w:noProof/>
        </w:rPr>
        <w:fldChar w:fldCharType="end"/>
      </w:r>
    </w:p>
    <w:p w14:paraId="061EEE02" w14:textId="7D429C86" w:rsidR="00C15A4C" w:rsidRDefault="00C15A4C">
      <w:pPr>
        <w:pStyle w:val="TOC4"/>
        <w:rPr>
          <w:rFonts w:asciiTheme="minorHAnsi" w:eastAsiaTheme="minorEastAsia" w:hAnsiTheme="minorHAnsi" w:cstheme="minorBidi"/>
          <w:b w:val="0"/>
          <w:noProof/>
          <w:kern w:val="0"/>
          <w:sz w:val="22"/>
          <w:szCs w:val="22"/>
        </w:rPr>
      </w:pPr>
      <w:r>
        <w:rPr>
          <w:noProof/>
        </w:rPr>
        <w:t>Subdivision D—Determination that a facility is a trade</w:t>
      </w:r>
      <w:r>
        <w:rPr>
          <w:noProof/>
        </w:rPr>
        <w:noBreakHyphen/>
        <w:t>exposed baseline</w:t>
      </w:r>
      <w:r>
        <w:rPr>
          <w:noProof/>
        </w:rPr>
        <w:noBreakHyphen/>
        <w:t>adjusted facility</w:t>
      </w:r>
      <w:r w:rsidRPr="00C15A4C">
        <w:rPr>
          <w:b w:val="0"/>
          <w:noProof/>
          <w:sz w:val="18"/>
        </w:rPr>
        <w:tab/>
      </w:r>
      <w:r w:rsidRPr="00C15A4C">
        <w:rPr>
          <w:b w:val="0"/>
          <w:noProof/>
          <w:sz w:val="18"/>
        </w:rPr>
        <w:fldChar w:fldCharType="begin"/>
      </w:r>
      <w:r w:rsidRPr="00C15A4C">
        <w:rPr>
          <w:b w:val="0"/>
          <w:noProof/>
          <w:sz w:val="18"/>
        </w:rPr>
        <w:instrText xml:space="preserve"> PAGEREF _Toc178768262 \h </w:instrText>
      </w:r>
      <w:r w:rsidRPr="00C15A4C">
        <w:rPr>
          <w:b w:val="0"/>
          <w:noProof/>
          <w:sz w:val="18"/>
        </w:rPr>
      </w:r>
      <w:r w:rsidRPr="00C15A4C">
        <w:rPr>
          <w:b w:val="0"/>
          <w:noProof/>
          <w:sz w:val="18"/>
        </w:rPr>
        <w:fldChar w:fldCharType="separate"/>
      </w:r>
      <w:r w:rsidR="000D7CA0">
        <w:rPr>
          <w:b w:val="0"/>
          <w:noProof/>
          <w:sz w:val="18"/>
        </w:rPr>
        <w:t>33</w:t>
      </w:r>
      <w:r w:rsidRPr="00C15A4C">
        <w:rPr>
          <w:b w:val="0"/>
          <w:noProof/>
          <w:sz w:val="18"/>
        </w:rPr>
        <w:fldChar w:fldCharType="end"/>
      </w:r>
    </w:p>
    <w:p w14:paraId="6B9D83B0" w14:textId="496152BF" w:rsidR="00C15A4C" w:rsidRDefault="00C15A4C">
      <w:pPr>
        <w:pStyle w:val="TOC5"/>
        <w:rPr>
          <w:rFonts w:asciiTheme="minorHAnsi" w:eastAsiaTheme="minorEastAsia" w:hAnsiTheme="minorHAnsi" w:cstheme="minorBidi"/>
          <w:noProof/>
          <w:kern w:val="0"/>
          <w:sz w:val="22"/>
          <w:szCs w:val="22"/>
        </w:rPr>
      </w:pPr>
      <w:r>
        <w:rPr>
          <w:noProof/>
        </w:rPr>
        <w:t>39</w:t>
      </w:r>
      <w:r>
        <w:rPr>
          <w:noProof/>
        </w:rPr>
        <w:tab/>
        <w:t>Application for determination that a facility is a trade</w:t>
      </w:r>
      <w:r>
        <w:rPr>
          <w:noProof/>
        </w:rPr>
        <w:noBreakHyphen/>
        <w:t>exposed baseline</w:t>
      </w:r>
      <w:r>
        <w:rPr>
          <w:noProof/>
        </w:rPr>
        <w:noBreakHyphen/>
        <w:t>adjusted facility</w:t>
      </w:r>
      <w:r w:rsidRPr="00C15A4C">
        <w:rPr>
          <w:noProof/>
        </w:rPr>
        <w:tab/>
      </w:r>
      <w:r w:rsidRPr="00C15A4C">
        <w:rPr>
          <w:noProof/>
        </w:rPr>
        <w:fldChar w:fldCharType="begin"/>
      </w:r>
      <w:r w:rsidRPr="00C15A4C">
        <w:rPr>
          <w:noProof/>
        </w:rPr>
        <w:instrText xml:space="preserve"> PAGEREF _Toc178768263 \h </w:instrText>
      </w:r>
      <w:r w:rsidRPr="00C15A4C">
        <w:rPr>
          <w:noProof/>
        </w:rPr>
      </w:r>
      <w:r w:rsidRPr="00C15A4C">
        <w:rPr>
          <w:noProof/>
        </w:rPr>
        <w:fldChar w:fldCharType="separate"/>
      </w:r>
      <w:r w:rsidR="000D7CA0">
        <w:rPr>
          <w:noProof/>
        </w:rPr>
        <w:t>33</w:t>
      </w:r>
      <w:r w:rsidRPr="00C15A4C">
        <w:rPr>
          <w:noProof/>
        </w:rPr>
        <w:fldChar w:fldCharType="end"/>
      </w:r>
    </w:p>
    <w:p w14:paraId="14D1E349" w14:textId="48B63B39" w:rsidR="00C15A4C" w:rsidRDefault="00C15A4C">
      <w:pPr>
        <w:pStyle w:val="TOC5"/>
        <w:rPr>
          <w:rFonts w:asciiTheme="minorHAnsi" w:eastAsiaTheme="minorEastAsia" w:hAnsiTheme="minorHAnsi" w:cstheme="minorBidi"/>
          <w:noProof/>
          <w:kern w:val="0"/>
          <w:sz w:val="22"/>
          <w:szCs w:val="22"/>
        </w:rPr>
      </w:pPr>
      <w:r>
        <w:rPr>
          <w:noProof/>
        </w:rPr>
        <w:t>40</w:t>
      </w:r>
      <w:r>
        <w:rPr>
          <w:noProof/>
        </w:rPr>
        <w:tab/>
        <w:t>Application must be accompanied by safeguard audit report</w:t>
      </w:r>
      <w:r w:rsidRPr="00C15A4C">
        <w:rPr>
          <w:noProof/>
        </w:rPr>
        <w:tab/>
      </w:r>
      <w:r w:rsidRPr="00C15A4C">
        <w:rPr>
          <w:noProof/>
        </w:rPr>
        <w:fldChar w:fldCharType="begin"/>
      </w:r>
      <w:r w:rsidRPr="00C15A4C">
        <w:rPr>
          <w:noProof/>
        </w:rPr>
        <w:instrText xml:space="preserve"> PAGEREF _Toc178768264 \h </w:instrText>
      </w:r>
      <w:r w:rsidRPr="00C15A4C">
        <w:rPr>
          <w:noProof/>
        </w:rPr>
      </w:r>
      <w:r w:rsidRPr="00C15A4C">
        <w:rPr>
          <w:noProof/>
        </w:rPr>
        <w:fldChar w:fldCharType="separate"/>
      </w:r>
      <w:r w:rsidR="000D7CA0">
        <w:rPr>
          <w:noProof/>
        </w:rPr>
        <w:t>35</w:t>
      </w:r>
      <w:r w:rsidRPr="00C15A4C">
        <w:rPr>
          <w:noProof/>
        </w:rPr>
        <w:fldChar w:fldCharType="end"/>
      </w:r>
    </w:p>
    <w:p w14:paraId="5309342C" w14:textId="424BCB96" w:rsidR="00C15A4C" w:rsidRDefault="00C15A4C">
      <w:pPr>
        <w:pStyle w:val="TOC5"/>
        <w:rPr>
          <w:rFonts w:asciiTheme="minorHAnsi" w:eastAsiaTheme="minorEastAsia" w:hAnsiTheme="minorHAnsi" w:cstheme="minorBidi"/>
          <w:noProof/>
          <w:kern w:val="0"/>
          <w:sz w:val="22"/>
          <w:szCs w:val="22"/>
        </w:rPr>
      </w:pPr>
      <w:r>
        <w:rPr>
          <w:noProof/>
        </w:rPr>
        <w:t>41</w:t>
      </w:r>
      <w:r>
        <w:rPr>
          <w:noProof/>
        </w:rPr>
        <w:tab/>
        <w:t>Consideration of application</w:t>
      </w:r>
      <w:r w:rsidRPr="00C15A4C">
        <w:rPr>
          <w:noProof/>
        </w:rPr>
        <w:tab/>
      </w:r>
      <w:r w:rsidRPr="00C15A4C">
        <w:rPr>
          <w:noProof/>
        </w:rPr>
        <w:fldChar w:fldCharType="begin"/>
      </w:r>
      <w:r w:rsidRPr="00C15A4C">
        <w:rPr>
          <w:noProof/>
        </w:rPr>
        <w:instrText xml:space="preserve"> PAGEREF _Toc178768265 \h </w:instrText>
      </w:r>
      <w:r w:rsidRPr="00C15A4C">
        <w:rPr>
          <w:noProof/>
        </w:rPr>
      </w:r>
      <w:r w:rsidRPr="00C15A4C">
        <w:rPr>
          <w:noProof/>
        </w:rPr>
        <w:fldChar w:fldCharType="separate"/>
      </w:r>
      <w:r w:rsidR="000D7CA0">
        <w:rPr>
          <w:noProof/>
        </w:rPr>
        <w:t>35</w:t>
      </w:r>
      <w:r w:rsidRPr="00C15A4C">
        <w:rPr>
          <w:noProof/>
        </w:rPr>
        <w:fldChar w:fldCharType="end"/>
      </w:r>
    </w:p>
    <w:p w14:paraId="23234EDB" w14:textId="2C9A779F" w:rsidR="00C15A4C" w:rsidRDefault="00C15A4C">
      <w:pPr>
        <w:pStyle w:val="TOC5"/>
        <w:rPr>
          <w:rFonts w:asciiTheme="minorHAnsi" w:eastAsiaTheme="minorEastAsia" w:hAnsiTheme="minorHAnsi" w:cstheme="minorBidi"/>
          <w:noProof/>
          <w:kern w:val="0"/>
          <w:sz w:val="22"/>
          <w:szCs w:val="22"/>
        </w:rPr>
      </w:pPr>
      <w:r>
        <w:rPr>
          <w:noProof/>
        </w:rPr>
        <w:t>42</w:t>
      </w:r>
      <w:r>
        <w:rPr>
          <w:noProof/>
        </w:rPr>
        <w:tab/>
        <w:t>Determination that a facility is a trade</w:t>
      </w:r>
      <w:r>
        <w:rPr>
          <w:noProof/>
        </w:rPr>
        <w:noBreakHyphen/>
        <w:t>exposed baseline</w:t>
      </w:r>
      <w:r>
        <w:rPr>
          <w:noProof/>
        </w:rPr>
        <w:noBreakHyphen/>
        <w:t>adjusted facility</w:t>
      </w:r>
      <w:r w:rsidRPr="00C15A4C">
        <w:rPr>
          <w:noProof/>
        </w:rPr>
        <w:tab/>
      </w:r>
      <w:r w:rsidRPr="00C15A4C">
        <w:rPr>
          <w:noProof/>
        </w:rPr>
        <w:fldChar w:fldCharType="begin"/>
      </w:r>
      <w:r w:rsidRPr="00C15A4C">
        <w:rPr>
          <w:noProof/>
        </w:rPr>
        <w:instrText xml:space="preserve"> PAGEREF _Toc178768266 \h </w:instrText>
      </w:r>
      <w:r w:rsidRPr="00C15A4C">
        <w:rPr>
          <w:noProof/>
        </w:rPr>
      </w:r>
      <w:r w:rsidRPr="00C15A4C">
        <w:rPr>
          <w:noProof/>
        </w:rPr>
        <w:fldChar w:fldCharType="separate"/>
      </w:r>
      <w:r w:rsidR="000D7CA0">
        <w:rPr>
          <w:noProof/>
        </w:rPr>
        <w:t>36</w:t>
      </w:r>
      <w:r w:rsidRPr="00C15A4C">
        <w:rPr>
          <w:noProof/>
        </w:rPr>
        <w:fldChar w:fldCharType="end"/>
      </w:r>
    </w:p>
    <w:p w14:paraId="1C94FD5B" w14:textId="3F9DC0C2" w:rsidR="00C15A4C" w:rsidRDefault="00C15A4C">
      <w:pPr>
        <w:pStyle w:val="TOC5"/>
        <w:rPr>
          <w:rFonts w:asciiTheme="minorHAnsi" w:eastAsiaTheme="minorEastAsia" w:hAnsiTheme="minorHAnsi" w:cstheme="minorBidi"/>
          <w:noProof/>
          <w:kern w:val="0"/>
          <w:sz w:val="22"/>
          <w:szCs w:val="22"/>
        </w:rPr>
      </w:pPr>
      <w:r>
        <w:rPr>
          <w:noProof/>
        </w:rPr>
        <w:t>43</w:t>
      </w:r>
      <w:r>
        <w:rPr>
          <w:noProof/>
        </w:rPr>
        <w:tab/>
        <w:t>Determination where another determination is already in force</w:t>
      </w:r>
      <w:r w:rsidRPr="00C15A4C">
        <w:rPr>
          <w:noProof/>
        </w:rPr>
        <w:tab/>
      </w:r>
      <w:r w:rsidRPr="00C15A4C">
        <w:rPr>
          <w:noProof/>
        </w:rPr>
        <w:fldChar w:fldCharType="begin"/>
      </w:r>
      <w:r w:rsidRPr="00C15A4C">
        <w:rPr>
          <w:noProof/>
        </w:rPr>
        <w:instrText xml:space="preserve"> PAGEREF _Toc178768267 \h </w:instrText>
      </w:r>
      <w:r w:rsidRPr="00C15A4C">
        <w:rPr>
          <w:noProof/>
        </w:rPr>
      </w:r>
      <w:r w:rsidRPr="00C15A4C">
        <w:rPr>
          <w:noProof/>
        </w:rPr>
        <w:fldChar w:fldCharType="separate"/>
      </w:r>
      <w:r w:rsidR="000D7CA0">
        <w:rPr>
          <w:noProof/>
        </w:rPr>
        <w:t>37</w:t>
      </w:r>
      <w:r w:rsidRPr="00C15A4C">
        <w:rPr>
          <w:noProof/>
        </w:rPr>
        <w:fldChar w:fldCharType="end"/>
      </w:r>
    </w:p>
    <w:p w14:paraId="1AC83EB6" w14:textId="5B50B899" w:rsidR="00C15A4C" w:rsidRDefault="00C15A4C">
      <w:pPr>
        <w:pStyle w:val="TOC4"/>
        <w:rPr>
          <w:rFonts w:asciiTheme="minorHAnsi" w:eastAsiaTheme="minorEastAsia" w:hAnsiTheme="minorHAnsi" w:cstheme="minorBidi"/>
          <w:b w:val="0"/>
          <w:noProof/>
          <w:kern w:val="0"/>
          <w:sz w:val="22"/>
          <w:szCs w:val="22"/>
        </w:rPr>
      </w:pPr>
      <w:r>
        <w:rPr>
          <w:noProof/>
        </w:rPr>
        <w:t>Subdivision E—Variation and revocation of determination that a facility is a trade</w:t>
      </w:r>
      <w:r>
        <w:rPr>
          <w:noProof/>
        </w:rPr>
        <w:noBreakHyphen/>
        <w:t>exposed baseline</w:t>
      </w:r>
      <w:r>
        <w:rPr>
          <w:noProof/>
        </w:rPr>
        <w:noBreakHyphen/>
        <w:t>adjusted facility</w:t>
      </w:r>
      <w:r w:rsidRPr="00C15A4C">
        <w:rPr>
          <w:b w:val="0"/>
          <w:noProof/>
          <w:sz w:val="18"/>
        </w:rPr>
        <w:tab/>
      </w:r>
      <w:r w:rsidRPr="00C15A4C">
        <w:rPr>
          <w:b w:val="0"/>
          <w:noProof/>
          <w:sz w:val="18"/>
        </w:rPr>
        <w:fldChar w:fldCharType="begin"/>
      </w:r>
      <w:r w:rsidRPr="00C15A4C">
        <w:rPr>
          <w:b w:val="0"/>
          <w:noProof/>
          <w:sz w:val="18"/>
        </w:rPr>
        <w:instrText xml:space="preserve"> PAGEREF _Toc178768268 \h </w:instrText>
      </w:r>
      <w:r w:rsidRPr="00C15A4C">
        <w:rPr>
          <w:b w:val="0"/>
          <w:noProof/>
          <w:sz w:val="18"/>
        </w:rPr>
      </w:r>
      <w:r w:rsidRPr="00C15A4C">
        <w:rPr>
          <w:b w:val="0"/>
          <w:noProof/>
          <w:sz w:val="18"/>
        </w:rPr>
        <w:fldChar w:fldCharType="separate"/>
      </w:r>
      <w:r w:rsidR="000D7CA0">
        <w:rPr>
          <w:b w:val="0"/>
          <w:noProof/>
          <w:sz w:val="18"/>
        </w:rPr>
        <w:t>37</w:t>
      </w:r>
      <w:r w:rsidRPr="00C15A4C">
        <w:rPr>
          <w:b w:val="0"/>
          <w:noProof/>
          <w:sz w:val="18"/>
        </w:rPr>
        <w:fldChar w:fldCharType="end"/>
      </w:r>
    </w:p>
    <w:p w14:paraId="0F1A9DDE" w14:textId="5A20B56C" w:rsidR="00C15A4C" w:rsidRDefault="00C15A4C">
      <w:pPr>
        <w:pStyle w:val="TOC5"/>
        <w:rPr>
          <w:rFonts w:asciiTheme="minorHAnsi" w:eastAsiaTheme="minorEastAsia" w:hAnsiTheme="minorHAnsi" w:cstheme="minorBidi"/>
          <w:noProof/>
          <w:kern w:val="0"/>
          <w:sz w:val="22"/>
          <w:szCs w:val="22"/>
        </w:rPr>
      </w:pPr>
      <w:r>
        <w:rPr>
          <w:noProof/>
        </w:rPr>
        <w:t>44</w:t>
      </w:r>
      <w:r>
        <w:rPr>
          <w:noProof/>
        </w:rPr>
        <w:tab/>
        <w:t>Variation on Regulator’s initiative</w:t>
      </w:r>
      <w:r w:rsidRPr="00C15A4C">
        <w:rPr>
          <w:noProof/>
        </w:rPr>
        <w:tab/>
      </w:r>
      <w:r w:rsidRPr="00C15A4C">
        <w:rPr>
          <w:noProof/>
        </w:rPr>
        <w:fldChar w:fldCharType="begin"/>
      </w:r>
      <w:r w:rsidRPr="00C15A4C">
        <w:rPr>
          <w:noProof/>
        </w:rPr>
        <w:instrText xml:space="preserve"> PAGEREF _Toc178768269 \h </w:instrText>
      </w:r>
      <w:r w:rsidRPr="00C15A4C">
        <w:rPr>
          <w:noProof/>
        </w:rPr>
      </w:r>
      <w:r w:rsidRPr="00C15A4C">
        <w:rPr>
          <w:noProof/>
        </w:rPr>
        <w:fldChar w:fldCharType="separate"/>
      </w:r>
      <w:r w:rsidR="000D7CA0">
        <w:rPr>
          <w:noProof/>
        </w:rPr>
        <w:t>37</w:t>
      </w:r>
      <w:r w:rsidRPr="00C15A4C">
        <w:rPr>
          <w:noProof/>
        </w:rPr>
        <w:fldChar w:fldCharType="end"/>
      </w:r>
    </w:p>
    <w:p w14:paraId="0B2707A6" w14:textId="3801CF6C" w:rsidR="00C15A4C" w:rsidRDefault="00C15A4C">
      <w:pPr>
        <w:pStyle w:val="TOC5"/>
        <w:rPr>
          <w:rFonts w:asciiTheme="minorHAnsi" w:eastAsiaTheme="minorEastAsia" w:hAnsiTheme="minorHAnsi" w:cstheme="minorBidi"/>
          <w:noProof/>
          <w:kern w:val="0"/>
          <w:sz w:val="22"/>
          <w:szCs w:val="22"/>
        </w:rPr>
      </w:pPr>
      <w:r>
        <w:rPr>
          <w:noProof/>
        </w:rPr>
        <w:t>45</w:t>
      </w:r>
      <w:r>
        <w:rPr>
          <w:noProof/>
        </w:rPr>
        <w:tab/>
        <w:t>Revocation at request of responsible emitter</w:t>
      </w:r>
      <w:r w:rsidRPr="00C15A4C">
        <w:rPr>
          <w:noProof/>
        </w:rPr>
        <w:tab/>
      </w:r>
      <w:r w:rsidRPr="00C15A4C">
        <w:rPr>
          <w:noProof/>
        </w:rPr>
        <w:fldChar w:fldCharType="begin"/>
      </w:r>
      <w:r w:rsidRPr="00C15A4C">
        <w:rPr>
          <w:noProof/>
        </w:rPr>
        <w:instrText xml:space="preserve"> PAGEREF _Toc178768270 \h </w:instrText>
      </w:r>
      <w:r w:rsidRPr="00C15A4C">
        <w:rPr>
          <w:noProof/>
        </w:rPr>
      </w:r>
      <w:r w:rsidRPr="00C15A4C">
        <w:rPr>
          <w:noProof/>
        </w:rPr>
        <w:fldChar w:fldCharType="separate"/>
      </w:r>
      <w:r w:rsidR="000D7CA0">
        <w:rPr>
          <w:noProof/>
        </w:rPr>
        <w:t>38</w:t>
      </w:r>
      <w:r w:rsidRPr="00C15A4C">
        <w:rPr>
          <w:noProof/>
        </w:rPr>
        <w:fldChar w:fldCharType="end"/>
      </w:r>
    </w:p>
    <w:p w14:paraId="735D0F0B" w14:textId="00762184" w:rsidR="00C15A4C" w:rsidRDefault="00C15A4C">
      <w:pPr>
        <w:pStyle w:val="TOC5"/>
        <w:rPr>
          <w:rFonts w:asciiTheme="minorHAnsi" w:eastAsiaTheme="minorEastAsia" w:hAnsiTheme="minorHAnsi" w:cstheme="minorBidi"/>
          <w:noProof/>
          <w:kern w:val="0"/>
          <w:sz w:val="22"/>
          <w:szCs w:val="22"/>
        </w:rPr>
      </w:pPr>
      <w:r>
        <w:rPr>
          <w:noProof/>
        </w:rPr>
        <w:t>46</w:t>
      </w:r>
      <w:r>
        <w:rPr>
          <w:noProof/>
        </w:rPr>
        <w:tab/>
        <w:t>Consequence of revocation at request of responsible emitter</w:t>
      </w:r>
      <w:r w:rsidRPr="00C15A4C">
        <w:rPr>
          <w:noProof/>
        </w:rPr>
        <w:tab/>
      </w:r>
      <w:r w:rsidRPr="00C15A4C">
        <w:rPr>
          <w:noProof/>
        </w:rPr>
        <w:fldChar w:fldCharType="begin"/>
      </w:r>
      <w:r w:rsidRPr="00C15A4C">
        <w:rPr>
          <w:noProof/>
        </w:rPr>
        <w:instrText xml:space="preserve"> PAGEREF _Toc178768271 \h </w:instrText>
      </w:r>
      <w:r w:rsidRPr="00C15A4C">
        <w:rPr>
          <w:noProof/>
        </w:rPr>
      </w:r>
      <w:r w:rsidRPr="00C15A4C">
        <w:rPr>
          <w:noProof/>
        </w:rPr>
        <w:fldChar w:fldCharType="separate"/>
      </w:r>
      <w:r w:rsidR="000D7CA0">
        <w:rPr>
          <w:noProof/>
        </w:rPr>
        <w:t>38</w:t>
      </w:r>
      <w:r w:rsidRPr="00C15A4C">
        <w:rPr>
          <w:noProof/>
        </w:rPr>
        <w:fldChar w:fldCharType="end"/>
      </w:r>
    </w:p>
    <w:p w14:paraId="54170B7C" w14:textId="78493CA7" w:rsidR="00C15A4C" w:rsidRDefault="00C15A4C">
      <w:pPr>
        <w:pStyle w:val="TOC3"/>
        <w:rPr>
          <w:rFonts w:asciiTheme="minorHAnsi" w:eastAsiaTheme="minorEastAsia" w:hAnsiTheme="minorHAnsi" w:cstheme="minorBidi"/>
          <w:b w:val="0"/>
          <w:noProof/>
          <w:kern w:val="0"/>
          <w:szCs w:val="22"/>
        </w:rPr>
      </w:pPr>
      <w:r>
        <w:rPr>
          <w:noProof/>
        </w:rPr>
        <w:t>Division 6—Borrowing adjustment</w:t>
      </w:r>
      <w:r w:rsidRPr="00C15A4C">
        <w:rPr>
          <w:b w:val="0"/>
          <w:noProof/>
          <w:sz w:val="18"/>
        </w:rPr>
        <w:tab/>
      </w:r>
      <w:r w:rsidRPr="00C15A4C">
        <w:rPr>
          <w:b w:val="0"/>
          <w:noProof/>
          <w:sz w:val="18"/>
        </w:rPr>
        <w:fldChar w:fldCharType="begin"/>
      </w:r>
      <w:r w:rsidRPr="00C15A4C">
        <w:rPr>
          <w:b w:val="0"/>
          <w:noProof/>
          <w:sz w:val="18"/>
        </w:rPr>
        <w:instrText xml:space="preserve"> PAGEREF _Toc178768272 \h </w:instrText>
      </w:r>
      <w:r w:rsidRPr="00C15A4C">
        <w:rPr>
          <w:b w:val="0"/>
          <w:noProof/>
          <w:sz w:val="18"/>
        </w:rPr>
      </w:r>
      <w:r w:rsidRPr="00C15A4C">
        <w:rPr>
          <w:b w:val="0"/>
          <w:noProof/>
          <w:sz w:val="18"/>
        </w:rPr>
        <w:fldChar w:fldCharType="separate"/>
      </w:r>
      <w:r w:rsidR="000D7CA0">
        <w:rPr>
          <w:b w:val="0"/>
          <w:noProof/>
          <w:sz w:val="18"/>
        </w:rPr>
        <w:t>39</w:t>
      </w:r>
      <w:r w:rsidRPr="00C15A4C">
        <w:rPr>
          <w:b w:val="0"/>
          <w:noProof/>
          <w:sz w:val="18"/>
        </w:rPr>
        <w:fldChar w:fldCharType="end"/>
      </w:r>
    </w:p>
    <w:p w14:paraId="132082DE" w14:textId="60478DDE" w:rsidR="00C15A4C" w:rsidRDefault="00C15A4C">
      <w:pPr>
        <w:pStyle w:val="TOC5"/>
        <w:rPr>
          <w:rFonts w:asciiTheme="minorHAnsi" w:eastAsiaTheme="minorEastAsia" w:hAnsiTheme="minorHAnsi" w:cstheme="minorBidi"/>
          <w:noProof/>
          <w:kern w:val="0"/>
          <w:sz w:val="22"/>
          <w:szCs w:val="22"/>
        </w:rPr>
      </w:pPr>
      <w:r>
        <w:rPr>
          <w:noProof/>
        </w:rPr>
        <w:t>47</w:t>
      </w:r>
      <w:r>
        <w:rPr>
          <w:noProof/>
        </w:rPr>
        <w:tab/>
        <w:t>Borrowing adjustment</w:t>
      </w:r>
      <w:r w:rsidRPr="00C15A4C">
        <w:rPr>
          <w:noProof/>
        </w:rPr>
        <w:tab/>
      </w:r>
      <w:r w:rsidRPr="00C15A4C">
        <w:rPr>
          <w:noProof/>
        </w:rPr>
        <w:fldChar w:fldCharType="begin"/>
      </w:r>
      <w:r w:rsidRPr="00C15A4C">
        <w:rPr>
          <w:noProof/>
        </w:rPr>
        <w:instrText xml:space="preserve"> PAGEREF _Toc178768273 \h </w:instrText>
      </w:r>
      <w:r w:rsidRPr="00C15A4C">
        <w:rPr>
          <w:noProof/>
        </w:rPr>
      </w:r>
      <w:r w:rsidRPr="00C15A4C">
        <w:rPr>
          <w:noProof/>
        </w:rPr>
        <w:fldChar w:fldCharType="separate"/>
      </w:r>
      <w:r w:rsidR="000D7CA0">
        <w:rPr>
          <w:noProof/>
        </w:rPr>
        <w:t>39</w:t>
      </w:r>
      <w:r w:rsidRPr="00C15A4C">
        <w:rPr>
          <w:noProof/>
        </w:rPr>
        <w:fldChar w:fldCharType="end"/>
      </w:r>
    </w:p>
    <w:p w14:paraId="61494AEC" w14:textId="74B1A484" w:rsidR="00C15A4C" w:rsidRDefault="00C15A4C">
      <w:pPr>
        <w:pStyle w:val="TOC5"/>
        <w:rPr>
          <w:rFonts w:asciiTheme="minorHAnsi" w:eastAsiaTheme="minorEastAsia" w:hAnsiTheme="minorHAnsi" w:cstheme="minorBidi"/>
          <w:noProof/>
          <w:kern w:val="0"/>
          <w:sz w:val="22"/>
          <w:szCs w:val="22"/>
        </w:rPr>
      </w:pPr>
      <w:r>
        <w:rPr>
          <w:noProof/>
        </w:rPr>
        <w:t>48</w:t>
      </w:r>
      <w:r>
        <w:rPr>
          <w:noProof/>
        </w:rPr>
        <w:tab/>
        <w:t>Application for borrowing adjustment determination</w:t>
      </w:r>
      <w:r w:rsidRPr="00C15A4C">
        <w:rPr>
          <w:noProof/>
        </w:rPr>
        <w:tab/>
      </w:r>
      <w:r w:rsidRPr="00C15A4C">
        <w:rPr>
          <w:noProof/>
        </w:rPr>
        <w:fldChar w:fldCharType="begin"/>
      </w:r>
      <w:r w:rsidRPr="00C15A4C">
        <w:rPr>
          <w:noProof/>
        </w:rPr>
        <w:instrText xml:space="preserve"> PAGEREF _Toc178768274 \h </w:instrText>
      </w:r>
      <w:r w:rsidRPr="00C15A4C">
        <w:rPr>
          <w:noProof/>
        </w:rPr>
      </w:r>
      <w:r w:rsidRPr="00C15A4C">
        <w:rPr>
          <w:noProof/>
        </w:rPr>
        <w:fldChar w:fldCharType="separate"/>
      </w:r>
      <w:r w:rsidR="000D7CA0">
        <w:rPr>
          <w:noProof/>
        </w:rPr>
        <w:t>39</w:t>
      </w:r>
      <w:r w:rsidRPr="00C15A4C">
        <w:rPr>
          <w:noProof/>
        </w:rPr>
        <w:fldChar w:fldCharType="end"/>
      </w:r>
    </w:p>
    <w:p w14:paraId="53CC3C7D" w14:textId="720BC0CD" w:rsidR="00C15A4C" w:rsidRDefault="00C15A4C">
      <w:pPr>
        <w:pStyle w:val="TOC5"/>
        <w:rPr>
          <w:rFonts w:asciiTheme="minorHAnsi" w:eastAsiaTheme="minorEastAsia" w:hAnsiTheme="minorHAnsi" w:cstheme="minorBidi"/>
          <w:noProof/>
          <w:kern w:val="0"/>
          <w:sz w:val="22"/>
          <w:szCs w:val="22"/>
        </w:rPr>
      </w:pPr>
      <w:r>
        <w:rPr>
          <w:noProof/>
        </w:rPr>
        <w:t>49</w:t>
      </w:r>
      <w:r>
        <w:rPr>
          <w:noProof/>
        </w:rPr>
        <w:tab/>
        <w:t>Consideration of application</w:t>
      </w:r>
      <w:r w:rsidRPr="00C15A4C">
        <w:rPr>
          <w:noProof/>
        </w:rPr>
        <w:tab/>
      </w:r>
      <w:r w:rsidRPr="00C15A4C">
        <w:rPr>
          <w:noProof/>
        </w:rPr>
        <w:fldChar w:fldCharType="begin"/>
      </w:r>
      <w:r w:rsidRPr="00C15A4C">
        <w:rPr>
          <w:noProof/>
        </w:rPr>
        <w:instrText xml:space="preserve"> PAGEREF _Toc178768275 \h </w:instrText>
      </w:r>
      <w:r w:rsidRPr="00C15A4C">
        <w:rPr>
          <w:noProof/>
        </w:rPr>
      </w:r>
      <w:r w:rsidRPr="00C15A4C">
        <w:rPr>
          <w:noProof/>
        </w:rPr>
        <w:fldChar w:fldCharType="separate"/>
      </w:r>
      <w:r w:rsidR="000D7CA0">
        <w:rPr>
          <w:noProof/>
        </w:rPr>
        <w:t>40</w:t>
      </w:r>
      <w:r w:rsidRPr="00C15A4C">
        <w:rPr>
          <w:noProof/>
        </w:rPr>
        <w:fldChar w:fldCharType="end"/>
      </w:r>
    </w:p>
    <w:p w14:paraId="5D3971CF" w14:textId="6BCE9F25" w:rsidR="00C15A4C" w:rsidRDefault="00C15A4C">
      <w:pPr>
        <w:pStyle w:val="TOC5"/>
        <w:rPr>
          <w:rFonts w:asciiTheme="minorHAnsi" w:eastAsiaTheme="minorEastAsia" w:hAnsiTheme="minorHAnsi" w:cstheme="minorBidi"/>
          <w:noProof/>
          <w:kern w:val="0"/>
          <w:sz w:val="22"/>
          <w:szCs w:val="22"/>
        </w:rPr>
      </w:pPr>
      <w:r>
        <w:rPr>
          <w:noProof/>
        </w:rPr>
        <w:t>50</w:t>
      </w:r>
      <w:r>
        <w:rPr>
          <w:noProof/>
        </w:rPr>
        <w:tab/>
        <w:t>Borrowing adjustment determination</w:t>
      </w:r>
      <w:r w:rsidRPr="00C15A4C">
        <w:rPr>
          <w:noProof/>
        </w:rPr>
        <w:tab/>
      </w:r>
      <w:r w:rsidRPr="00C15A4C">
        <w:rPr>
          <w:noProof/>
        </w:rPr>
        <w:fldChar w:fldCharType="begin"/>
      </w:r>
      <w:r w:rsidRPr="00C15A4C">
        <w:rPr>
          <w:noProof/>
        </w:rPr>
        <w:instrText xml:space="preserve"> PAGEREF _Toc178768276 \h </w:instrText>
      </w:r>
      <w:r w:rsidRPr="00C15A4C">
        <w:rPr>
          <w:noProof/>
        </w:rPr>
      </w:r>
      <w:r w:rsidRPr="00C15A4C">
        <w:rPr>
          <w:noProof/>
        </w:rPr>
        <w:fldChar w:fldCharType="separate"/>
      </w:r>
      <w:r w:rsidR="000D7CA0">
        <w:rPr>
          <w:noProof/>
        </w:rPr>
        <w:t>40</w:t>
      </w:r>
      <w:r w:rsidRPr="00C15A4C">
        <w:rPr>
          <w:noProof/>
        </w:rPr>
        <w:fldChar w:fldCharType="end"/>
      </w:r>
    </w:p>
    <w:p w14:paraId="7FCFE956" w14:textId="02FC8373" w:rsidR="00C15A4C" w:rsidRDefault="00C15A4C">
      <w:pPr>
        <w:pStyle w:val="TOC5"/>
        <w:rPr>
          <w:rFonts w:asciiTheme="minorHAnsi" w:eastAsiaTheme="minorEastAsia" w:hAnsiTheme="minorHAnsi" w:cstheme="minorBidi"/>
          <w:noProof/>
          <w:kern w:val="0"/>
          <w:sz w:val="22"/>
          <w:szCs w:val="22"/>
        </w:rPr>
      </w:pPr>
      <w:r>
        <w:rPr>
          <w:noProof/>
        </w:rPr>
        <w:t>51</w:t>
      </w:r>
      <w:r>
        <w:rPr>
          <w:noProof/>
        </w:rPr>
        <w:tab/>
        <w:t>No borrowing adjustment for year included in multi</w:t>
      </w:r>
      <w:r>
        <w:rPr>
          <w:noProof/>
        </w:rPr>
        <w:noBreakHyphen/>
        <w:t>year period declaration</w:t>
      </w:r>
      <w:r w:rsidRPr="00C15A4C">
        <w:rPr>
          <w:noProof/>
        </w:rPr>
        <w:tab/>
      </w:r>
      <w:r w:rsidRPr="00C15A4C">
        <w:rPr>
          <w:noProof/>
        </w:rPr>
        <w:fldChar w:fldCharType="begin"/>
      </w:r>
      <w:r w:rsidRPr="00C15A4C">
        <w:rPr>
          <w:noProof/>
        </w:rPr>
        <w:instrText xml:space="preserve"> PAGEREF _Toc178768277 \h </w:instrText>
      </w:r>
      <w:r w:rsidRPr="00C15A4C">
        <w:rPr>
          <w:noProof/>
        </w:rPr>
      </w:r>
      <w:r w:rsidRPr="00C15A4C">
        <w:rPr>
          <w:noProof/>
        </w:rPr>
        <w:fldChar w:fldCharType="separate"/>
      </w:r>
      <w:r w:rsidR="000D7CA0">
        <w:rPr>
          <w:noProof/>
        </w:rPr>
        <w:t>41</w:t>
      </w:r>
      <w:r w:rsidRPr="00C15A4C">
        <w:rPr>
          <w:noProof/>
        </w:rPr>
        <w:fldChar w:fldCharType="end"/>
      </w:r>
    </w:p>
    <w:p w14:paraId="663791F5" w14:textId="66FA4DD7" w:rsidR="00C15A4C" w:rsidRDefault="00C15A4C">
      <w:pPr>
        <w:pStyle w:val="TOC3"/>
        <w:rPr>
          <w:rFonts w:asciiTheme="minorHAnsi" w:eastAsiaTheme="minorEastAsia" w:hAnsiTheme="minorHAnsi" w:cstheme="minorBidi"/>
          <w:b w:val="0"/>
          <w:noProof/>
          <w:kern w:val="0"/>
          <w:szCs w:val="22"/>
        </w:rPr>
      </w:pPr>
      <w:r>
        <w:rPr>
          <w:noProof/>
        </w:rPr>
        <w:t>Division 7—Miscellaneous</w:t>
      </w:r>
      <w:r w:rsidRPr="00C15A4C">
        <w:rPr>
          <w:b w:val="0"/>
          <w:noProof/>
          <w:sz w:val="18"/>
        </w:rPr>
        <w:tab/>
      </w:r>
      <w:r w:rsidRPr="00C15A4C">
        <w:rPr>
          <w:b w:val="0"/>
          <w:noProof/>
          <w:sz w:val="18"/>
        </w:rPr>
        <w:fldChar w:fldCharType="begin"/>
      </w:r>
      <w:r w:rsidRPr="00C15A4C">
        <w:rPr>
          <w:b w:val="0"/>
          <w:noProof/>
          <w:sz w:val="18"/>
        </w:rPr>
        <w:instrText xml:space="preserve"> PAGEREF _Toc178768278 \h </w:instrText>
      </w:r>
      <w:r w:rsidRPr="00C15A4C">
        <w:rPr>
          <w:b w:val="0"/>
          <w:noProof/>
          <w:sz w:val="18"/>
        </w:rPr>
      </w:r>
      <w:r w:rsidRPr="00C15A4C">
        <w:rPr>
          <w:b w:val="0"/>
          <w:noProof/>
          <w:sz w:val="18"/>
        </w:rPr>
        <w:fldChar w:fldCharType="separate"/>
      </w:r>
      <w:r w:rsidR="000D7CA0">
        <w:rPr>
          <w:b w:val="0"/>
          <w:noProof/>
          <w:sz w:val="18"/>
        </w:rPr>
        <w:t>41</w:t>
      </w:r>
      <w:r w:rsidRPr="00C15A4C">
        <w:rPr>
          <w:b w:val="0"/>
          <w:noProof/>
          <w:sz w:val="18"/>
        </w:rPr>
        <w:fldChar w:fldCharType="end"/>
      </w:r>
    </w:p>
    <w:p w14:paraId="7CE75ECF" w14:textId="45670136" w:rsidR="00C15A4C" w:rsidRDefault="00C15A4C">
      <w:pPr>
        <w:pStyle w:val="TOC4"/>
        <w:rPr>
          <w:rFonts w:asciiTheme="minorHAnsi" w:eastAsiaTheme="minorEastAsia" w:hAnsiTheme="minorHAnsi" w:cstheme="minorBidi"/>
          <w:b w:val="0"/>
          <w:noProof/>
          <w:kern w:val="0"/>
          <w:sz w:val="22"/>
          <w:szCs w:val="22"/>
        </w:rPr>
      </w:pPr>
      <w:r>
        <w:rPr>
          <w:noProof/>
        </w:rPr>
        <w:t>Subdivision A—Applications under this Part</w:t>
      </w:r>
      <w:r w:rsidRPr="00C15A4C">
        <w:rPr>
          <w:b w:val="0"/>
          <w:noProof/>
          <w:sz w:val="18"/>
        </w:rPr>
        <w:tab/>
      </w:r>
      <w:r w:rsidRPr="00C15A4C">
        <w:rPr>
          <w:b w:val="0"/>
          <w:noProof/>
          <w:sz w:val="18"/>
        </w:rPr>
        <w:fldChar w:fldCharType="begin"/>
      </w:r>
      <w:r w:rsidRPr="00C15A4C">
        <w:rPr>
          <w:b w:val="0"/>
          <w:noProof/>
          <w:sz w:val="18"/>
        </w:rPr>
        <w:instrText xml:space="preserve"> PAGEREF _Toc178768279 \h </w:instrText>
      </w:r>
      <w:r w:rsidRPr="00C15A4C">
        <w:rPr>
          <w:b w:val="0"/>
          <w:noProof/>
          <w:sz w:val="18"/>
        </w:rPr>
      </w:r>
      <w:r w:rsidRPr="00C15A4C">
        <w:rPr>
          <w:b w:val="0"/>
          <w:noProof/>
          <w:sz w:val="18"/>
        </w:rPr>
        <w:fldChar w:fldCharType="separate"/>
      </w:r>
      <w:r w:rsidR="000D7CA0">
        <w:rPr>
          <w:b w:val="0"/>
          <w:noProof/>
          <w:sz w:val="18"/>
        </w:rPr>
        <w:t>41</w:t>
      </w:r>
      <w:r w:rsidRPr="00C15A4C">
        <w:rPr>
          <w:b w:val="0"/>
          <w:noProof/>
          <w:sz w:val="18"/>
        </w:rPr>
        <w:fldChar w:fldCharType="end"/>
      </w:r>
    </w:p>
    <w:p w14:paraId="532D203D" w14:textId="586FB567" w:rsidR="00C15A4C" w:rsidRDefault="00C15A4C">
      <w:pPr>
        <w:pStyle w:val="TOC5"/>
        <w:rPr>
          <w:rFonts w:asciiTheme="minorHAnsi" w:eastAsiaTheme="minorEastAsia" w:hAnsiTheme="minorHAnsi" w:cstheme="minorBidi"/>
          <w:noProof/>
          <w:kern w:val="0"/>
          <w:sz w:val="22"/>
          <w:szCs w:val="22"/>
        </w:rPr>
      </w:pPr>
      <w:r>
        <w:rPr>
          <w:noProof/>
        </w:rPr>
        <w:t>52</w:t>
      </w:r>
      <w:r>
        <w:rPr>
          <w:noProof/>
        </w:rPr>
        <w:tab/>
        <w:t>Due date and decision date for applications</w:t>
      </w:r>
      <w:r w:rsidRPr="00C15A4C">
        <w:rPr>
          <w:noProof/>
        </w:rPr>
        <w:tab/>
      </w:r>
      <w:r w:rsidRPr="00C15A4C">
        <w:rPr>
          <w:noProof/>
        </w:rPr>
        <w:fldChar w:fldCharType="begin"/>
      </w:r>
      <w:r w:rsidRPr="00C15A4C">
        <w:rPr>
          <w:noProof/>
        </w:rPr>
        <w:instrText xml:space="preserve"> PAGEREF _Toc178768280 \h </w:instrText>
      </w:r>
      <w:r w:rsidRPr="00C15A4C">
        <w:rPr>
          <w:noProof/>
        </w:rPr>
      </w:r>
      <w:r w:rsidRPr="00C15A4C">
        <w:rPr>
          <w:noProof/>
        </w:rPr>
        <w:fldChar w:fldCharType="separate"/>
      </w:r>
      <w:r w:rsidR="000D7CA0">
        <w:rPr>
          <w:noProof/>
        </w:rPr>
        <w:t>41</w:t>
      </w:r>
      <w:r w:rsidRPr="00C15A4C">
        <w:rPr>
          <w:noProof/>
        </w:rPr>
        <w:fldChar w:fldCharType="end"/>
      </w:r>
    </w:p>
    <w:p w14:paraId="053A9383" w14:textId="1EDC05DC" w:rsidR="00C15A4C" w:rsidRDefault="00C15A4C">
      <w:pPr>
        <w:pStyle w:val="TOC5"/>
        <w:rPr>
          <w:rFonts w:asciiTheme="minorHAnsi" w:eastAsiaTheme="minorEastAsia" w:hAnsiTheme="minorHAnsi" w:cstheme="minorBidi"/>
          <w:noProof/>
          <w:kern w:val="0"/>
          <w:sz w:val="22"/>
          <w:szCs w:val="22"/>
        </w:rPr>
      </w:pPr>
      <w:r>
        <w:rPr>
          <w:noProof/>
        </w:rPr>
        <w:t>53</w:t>
      </w:r>
      <w:r>
        <w:rPr>
          <w:noProof/>
        </w:rPr>
        <w:tab/>
        <w:t>Withdrawal of applications</w:t>
      </w:r>
      <w:r w:rsidRPr="00C15A4C">
        <w:rPr>
          <w:noProof/>
        </w:rPr>
        <w:tab/>
      </w:r>
      <w:r w:rsidRPr="00C15A4C">
        <w:rPr>
          <w:noProof/>
        </w:rPr>
        <w:fldChar w:fldCharType="begin"/>
      </w:r>
      <w:r w:rsidRPr="00C15A4C">
        <w:rPr>
          <w:noProof/>
        </w:rPr>
        <w:instrText xml:space="preserve"> PAGEREF _Toc178768281 \h </w:instrText>
      </w:r>
      <w:r w:rsidRPr="00C15A4C">
        <w:rPr>
          <w:noProof/>
        </w:rPr>
      </w:r>
      <w:r w:rsidRPr="00C15A4C">
        <w:rPr>
          <w:noProof/>
        </w:rPr>
        <w:fldChar w:fldCharType="separate"/>
      </w:r>
      <w:r w:rsidR="000D7CA0">
        <w:rPr>
          <w:noProof/>
        </w:rPr>
        <w:t>42</w:t>
      </w:r>
      <w:r w:rsidRPr="00C15A4C">
        <w:rPr>
          <w:noProof/>
        </w:rPr>
        <w:fldChar w:fldCharType="end"/>
      </w:r>
    </w:p>
    <w:p w14:paraId="3339C9C7" w14:textId="2B269CF5" w:rsidR="00C15A4C" w:rsidRDefault="00C15A4C">
      <w:pPr>
        <w:pStyle w:val="TOC4"/>
        <w:rPr>
          <w:rFonts w:asciiTheme="minorHAnsi" w:eastAsiaTheme="minorEastAsia" w:hAnsiTheme="minorHAnsi" w:cstheme="minorBidi"/>
          <w:b w:val="0"/>
          <w:noProof/>
          <w:kern w:val="0"/>
          <w:sz w:val="22"/>
          <w:szCs w:val="22"/>
        </w:rPr>
      </w:pPr>
      <w:r>
        <w:rPr>
          <w:noProof/>
        </w:rPr>
        <w:t>Subdivision B—Shale gas extraction facilities</w:t>
      </w:r>
      <w:r w:rsidRPr="00C15A4C">
        <w:rPr>
          <w:b w:val="0"/>
          <w:noProof/>
          <w:sz w:val="18"/>
        </w:rPr>
        <w:tab/>
      </w:r>
      <w:r w:rsidRPr="00C15A4C">
        <w:rPr>
          <w:b w:val="0"/>
          <w:noProof/>
          <w:sz w:val="18"/>
        </w:rPr>
        <w:fldChar w:fldCharType="begin"/>
      </w:r>
      <w:r w:rsidRPr="00C15A4C">
        <w:rPr>
          <w:b w:val="0"/>
          <w:noProof/>
          <w:sz w:val="18"/>
        </w:rPr>
        <w:instrText xml:space="preserve"> PAGEREF _Toc178768282 \h </w:instrText>
      </w:r>
      <w:r w:rsidRPr="00C15A4C">
        <w:rPr>
          <w:b w:val="0"/>
          <w:noProof/>
          <w:sz w:val="18"/>
        </w:rPr>
      </w:r>
      <w:r w:rsidRPr="00C15A4C">
        <w:rPr>
          <w:b w:val="0"/>
          <w:noProof/>
          <w:sz w:val="18"/>
        </w:rPr>
        <w:fldChar w:fldCharType="separate"/>
      </w:r>
      <w:r w:rsidR="000D7CA0">
        <w:rPr>
          <w:b w:val="0"/>
          <w:noProof/>
          <w:sz w:val="18"/>
        </w:rPr>
        <w:t>42</w:t>
      </w:r>
      <w:r w:rsidRPr="00C15A4C">
        <w:rPr>
          <w:b w:val="0"/>
          <w:noProof/>
          <w:sz w:val="18"/>
        </w:rPr>
        <w:fldChar w:fldCharType="end"/>
      </w:r>
    </w:p>
    <w:p w14:paraId="4AFEB22E" w14:textId="19FA6AF6" w:rsidR="00C15A4C" w:rsidRDefault="00C15A4C">
      <w:pPr>
        <w:pStyle w:val="TOC5"/>
        <w:rPr>
          <w:rFonts w:asciiTheme="minorHAnsi" w:eastAsiaTheme="minorEastAsia" w:hAnsiTheme="minorHAnsi" w:cstheme="minorBidi"/>
          <w:noProof/>
          <w:kern w:val="0"/>
          <w:sz w:val="22"/>
          <w:szCs w:val="22"/>
        </w:rPr>
      </w:pPr>
      <w:r>
        <w:rPr>
          <w:noProof/>
        </w:rPr>
        <w:t>54</w:t>
      </w:r>
      <w:r>
        <w:rPr>
          <w:noProof/>
        </w:rPr>
        <w:tab/>
        <w:t xml:space="preserve">Meaning of </w:t>
      </w:r>
      <w:r w:rsidRPr="006D3B39">
        <w:rPr>
          <w:i/>
          <w:noProof/>
        </w:rPr>
        <w:t>shale gas extraction facility</w:t>
      </w:r>
      <w:r w:rsidRPr="00C15A4C">
        <w:rPr>
          <w:noProof/>
        </w:rPr>
        <w:tab/>
      </w:r>
      <w:r w:rsidRPr="00C15A4C">
        <w:rPr>
          <w:noProof/>
        </w:rPr>
        <w:fldChar w:fldCharType="begin"/>
      </w:r>
      <w:r w:rsidRPr="00C15A4C">
        <w:rPr>
          <w:noProof/>
        </w:rPr>
        <w:instrText xml:space="preserve"> PAGEREF _Toc178768283 \h </w:instrText>
      </w:r>
      <w:r w:rsidRPr="00C15A4C">
        <w:rPr>
          <w:noProof/>
        </w:rPr>
      </w:r>
      <w:r w:rsidRPr="00C15A4C">
        <w:rPr>
          <w:noProof/>
        </w:rPr>
        <w:fldChar w:fldCharType="separate"/>
      </w:r>
      <w:r w:rsidR="000D7CA0">
        <w:rPr>
          <w:noProof/>
        </w:rPr>
        <w:t>42</w:t>
      </w:r>
      <w:r w:rsidRPr="00C15A4C">
        <w:rPr>
          <w:noProof/>
        </w:rPr>
        <w:fldChar w:fldCharType="end"/>
      </w:r>
    </w:p>
    <w:p w14:paraId="28067537" w14:textId="32B5C26B" w:rsidR="00C15A4C" w:rsidRDefault="00C15A4C">
      <w:pPr>
        <w:pStyle w:val="TOC2"/>
        <w:rPr>
          <w:rFonts w:asciiTheme="minorHAnsi" w:eastAsiaTheme="minorEastAsia" w:hAnsiTheme="minorHAnsi" w:cstheme="minorBidi"/>
          <w:b w:val="0"/>
          <w:noProof/>
          <w:kern w:val="0"/>
          <w:sz w:val="22"/>
          <w:szCs w:val="22"/>
        </w:rPr>
      </w:pPr>
      <w:r>
        <w:rPr>
          <w:noProof/>
        </w:rPr>
        <w:t>Part 3A—Safeguard mechanism credit units</w:t>
      </w:r>
      <w:r w:rsidRPr="00C15A4C">
        <w:rPr>
          <w:b w:val="0"/>
          <w:noProof/>
          <w:sz w:val="18"/>
        </w:rPr>
        <w:tab/>
      </w:r>
      <w:r w:rsidRPr="00C15A4C">
        <w:rPr>
          <w:b w:val="0"/>
          <w:noProof/>
          <w:sz w:val="18"/>
        </w:rPr>
        <w:fldChar w:fldCharType="begin"/>
      </w:r>
      <w:r w:rsidRPr="00C15A4C">
        <w:rPr>
          <w:b w:val="0"/>
          <w:noProof/>
          <w:sz w:val="18"/>
        </w:rPr>
        <w:instrText xml:space="preserve"> PAGEREF _Toc178768284 \h </w:instrText>
      </w:r>
      <w:r w:rsidRPr="00C15A4C">
        <w:rPr>
          <w:b w:val="0"/>
          <w:noProof/>
          <w:sz w:val="18"/>
        </w:rPr>
      </w:r>
      <w:r w:rsidRPr="00C15A4C">
        <w:rPr>
          <w:b w:val="0"/>
          <w:noProof/>
          <w:sz w:val="18"/>
        </w:rPr>
        <w:fldChar w:fldCharType="separate"/>
      </w:r>
      <w:r w:rsidR="000D7CA0">
        <w:rPr>
          <w:b w:val="0"/>
          <w:noProof/>
          <w:sz w:val="18"/>
        </w:rPr>
        <w:t>44</w:t>
      </w:r>
      <w:r w:rsidRPr="00C15A4C">
        <w:rPr>
          <w:b w:val="0"/>
          <w:noProof/>
          <w:sz w:val="18"/>
        </w:rPr>
        <w:fldChar w:fldCharType="end"/>
      </w:r>
    </w:p>
    <w:p w14:paraId="1ACB850B" w14:textId="7C584CD7" w:rsidR="00C15A4C" w:rsidRDefault="00C15A4C">
      <w:pPr>
        <w:pStyle w:val="TOC3"/>
        <w:rPr>
          <w:rFonts w:asciiTheme="minorHAnsi" w:eastAsiaTheme="minorEastAsia" w:hAnsiTheme="minorHAnsi" w:cstheme="minorBidi"/>
          <w:b w:val="0"/>
          <w:noProof/>
          <w:kern w:val="0"/>
          <w:szCs w:val="22"/>
        </w:rPr>
      </w:pPr>
      <w:r>
        <w:rPr>
          <w:noProof/>
        </w:rPr>
        <w:t>Division 1—General</w:t>
      </w:r>
      <w:r w:rsidRPr="00C15A4C">
        <w:rPr>
          <w:b w:val="0"/>
          <w:noProof/>
          <w:sz w:val="18"/>
        </w:rPr>
        <w:tab/>
      </w:r>
      <w:r w:rsidRPr="00C15A4C">
        <w:rPr>
          <w:b w:val="0"/>
          <w:noProof/>
          <w:sz w:val="18"/>
        </w:rPr>
        <w:fldChar w:fldCharType="begin"/>
      </w:r>
      <w:r w:rsidRPr="00C15A4C">
        <w:rPr>
          <w:b w:val="0"/>
          <w:noProof/>
          <w:sz w:val="18"/>
        </w:rPr>
        <w:instrText xml:space="preserve"> PAGEREF _Toc178768285 \h </w:instrText>
      </w:r>
      <w:r w:rsidRPr="00C15A4C">
        <w:rPr>
          <w:b w:val="0"/>
          <w:noProof/>
          <w:sz w:val="18"/>
        </w:rPr>
      </w:r>
      <w:r w:rsidRPr="00C15A4C">
        <w:rPr>
          <w:b w:val="0"/>
          <w:noProof/>
          <w:sz w:val="18"/>
        </w:rPr>
        <w:fldChar w:fldCharType="separate"/>
      </w:r>
      <w:r w:rsidR="000D7CA0">
        <w:rPr>
          <w:b w:val="0"/>
          <w:noProof/>
          <w:sz w:val="18"/>
        </w:rPr>
        <w:t>44</w:t>
      </w:r>
      <w:r w:rsidRPr="00C15A4C">
        <w:rPr>
          <w:b w:val="0"/>
          <w:noProof/>
          <w:sz w:val="18"/>
        </w:rPr>
        <w:fldChar w:fldCharType="end"/>
      </w:r>
    </w:p>
    <w:p w14:paraId="0CBBA41B" w14:textId="337163F7" w:rsidR="00C15A4C" w:rsidRDefault="00C15A4C">
      <w:pPr>
        <w:pStyle w:val="TOC5"/>
        <w:rPr>
          <w:rFonts w:asciiTheme="minorHAnsi" w:eastAsiaTheme="minorEastAsia" w:hAnsiTheme="minorHAnsi" w:cstheme="minorBidi"/>
          <w:noProof/>
          <w:kern w:val="0"/>
          <w:sz w:val="22"/>
          <w:szCs w:val="22"/>
        </w:rPr>
      </w:pPr>
      <w:r>
        <w:rPr>
          <w:noProof/>
        </w:rPr>
        <w:t>55</w:t>
      </w:r>
      <w:r>
        <w:rPr>
          <w:noProof/>
        </w:rPr>
        <w:tab/>
        <w:t>Purpose and application of Part</w:t>
      </w:r>
      <w:r w:rsidRPr="00C15A4C">
        <w:rPr>
          <w:noProof/>
        </w:rPr>
        <w:tab/>
      </w:r>
      <w:r w:rsidRPr="00C15A4C">
        <w:rPr>
          <w:noProof/>
        </w:rPr>
        <w:fldChar w:fldCharType="begin"/>
      </w:r>
      <w:r w:rsidRPr="00C15A4C">
        <w:rPr>
          <w:noProof/>
        </w:rPr>
        <w:instrText xml:space="preserve"> PAGEREF _Toc178768286 \h </w:instrText>
      </w:r>
      <w:r w:rsidRPr="00C15A4C">
        <w:rPr>
          <w:noProof/>
        </w:rPr>
      </w:r>
      <w:r w:rsidRPr="00C15A4C">
        <w:rPr>
          <w:noProof/>
        </w:rPr>
        <w:fldChar w:fldCharType="separate"/>
      </w:r>
      <w:r w:rsidR="000D7CA0">
        <w:rPr>
          <w:noProof/>
        </w:rPr>
        <w:t>44</w:t>
      </w:r>
      <w:r w:rsidRPr="00C15A4C">
        <w:rPr>
          <w:noProof/>
        </w:rPr>
        <w:fldChar w:fldCharType="end"/>
      </w:r>
    </w:p>
    <w:p w14:paraId="159360A0" w14:textId="5926227A" w:rsidR="00C15A4C" w:rsidRDefault="00C15A4C">
      <w:pPr>
        <w:pStyle w:val="TOC3"/>
        <w:rPr>
          <w:rFonts w:asciiTheme="minorHAnsi" w:eastAsiaTheme="minorEastAsia" w:hAnsiTheme="minorHAnsi" w:cstheme="minorBidi"/>
          <w:b w:val="0"/>
          <w:noProof/>
          <w:kern w:val="0"/>
          <w:szCs w:val="22"/>
        </w:rPr>
      </w:pPr>
      <w:r>
        <w:rPr>
          <w:noProof/>
        </w:rPr>
        <w:t>Division 2—Issuing safeguard mechanism credit units</w:t>
      </w:r>
      <w:r w:rsidRPr="00C15A4C">
        <w:rPr>
          <w:b w:val="0"/>
          <w:noProof/>
          <w:sz w:val="18"/>
        </w:rPr>
        <w:tab/>
      </w:r>
      <w:r w:rsidRPr="00C15A4C">
        <w:rPr>
          <w:b w:val="0"/>
          <w:noProof/>
          <w:sz w:val="18"/>
        </w:rPr>
        <w:fldChar w:fldCharType="begin"/>
      </w:r>
      <w:r w:rsidRPr="00C15A4C">
        <w:rPr>
          <w:b w:val="0"/>
          <w:noProof/>
          <w:sz w:val="18"/>
        </w:rPr>
        <w:instrText xml:space="preserve"> PAGEREF _Toc178768287 \h </w:instrText>
      </w:r>
      <w:r w:rsidRPr="00C15A4C">
        <w:rPr>
          <w:b w:val="0"/>
          <w:noProof/>
          <w:sz w:val="18"/>
        </w:rPr>
      </w:r>
      <w:r w:rsidRPr="00C15A4C">
        <w:rPr>
          <w:b w:val="0"/>
          <w:noProof/>
          <w:sz w:val="18"/>
        </w:rPr>
        <w:fldChar w:fldCharType="separate"/>
      </w:r>
      <w:r w:rsidR="000D7CA0">
        <w:rPr>
          <w:b w:val="0"/>
          <w:noProof/>
          <w:sz w:val="18"/>
        </w:rPr>
        <w:t>44</w:t>
      </w:r>
      <w:r w:rsidRPr="00C15A4C">
        <w:rPr>
          <w:b w:val="0"/>
          <w:noProof/>
          <w:sz w:val="18"/>
        </w:rPr>
        <w:fldChar w:fldCharType="end"/>
      </w:r>
    </w:p>
    <w:p w14:paraId="51EE922C" w14:textId="1CDCF001" w:rsidR="00C15A4C" w:rsidRDefault="00C15A4C">
      <w:pPr>
        <w:pStyle w:val="TOC5"/>
        <w:rPr>
          <w:rFonts w:asciiTheme="minorHAnsi" w:eastAsiaTheme="minorEastAsia" w:hAnsiTheme="minorHAnsi" w:cstheme="minorBidi"/>
          <w:noProof/>
          <w:kern w:val="0"/>
          <w:sz w:val="22"/>
          <w:szCs w:val="22"/>
        </w:rPr>
      </w:pPr>
      <w:r>
        <w:rPr>
          <w:noProof/>
        </w:rPr>
        <w:t>56</w:t>
      </w:r>
      <w:r>
        <w:rPr>
          <w:noProof/>
        </w:rPr>
        <w:tab/>
        <w:t>Issuing safeguard mechanism credit units for a financial year</w:t>
      </w:r>
      <w:r w:rsidRPr="00C15A4C">
        <w:rPr>
          <w:noProof/>
        </w:rPr>
        <w:tab/>
      </w:r>
      <w:r w:rsidRPr="00C15A4C">
        <w:rPr>
          <w:noProof/>
        </w:rPr>
        <w:fldChar w:fldCharType="begin"/>
      </w:r>
      <w:r w:rsidRPr="00C15A4C">
        <w:rPr>
          <w:noProof/>
        </w:rPr>
        <w:instrText xml:space="preserve"> PAGEREF _Toc178768288 \h </w:instrText>
      </w:r>
      <w:r w:rsidRPr="00C15A4C">
        <w:rPr>
          <w:noProof/>
        </w:rPr>
      </w:r>
      <w:r w:rsidRPr="00C15A4C">
        <w:rPr>
          <w:noProof/>
        </w:rPr>
        <w:fldChar w:fldCharType="separate"/>
      </w:r>
      <w:r w:rsidR="000D7CA0">
        <w:rPr>
          <w:noProof/>
        </w:rPr>
        <w:t>44</w:t>
      </w:r>
      <w:r w:rsidRPr="00C15A4C">
        <w:rPr>
          <w:noProof/>
        </w:rPr>
        <w:fldChar w:fldCharType="end"/>
      </w:r>
    </w:p>
    <w:p w14:paraId="486A76BA" w14:textId="2DA22FAF" w:rsidR="00C15A4C" w:rsidRDefault="00C15A4C">
      <w:pPr>
        <w:pStyle w:val="TOC5"/>
        <w:rPr>
          <w:rFonts w:asciiTheme="minorHAnsi" w:eastAsiaTheme="minorEastAsia" w:hAnsiTheme="minorHAnsi" w:cstheme="minorBidi"/>
          <w:noProof/>
          <w:kern w:val="0"/>
          <w:sz w:val="22"/>
          <w:szCs w:val="22"/>
        </w:rPr>
      </w:pPr>
      <w:r>
        <w:rPr>
          <w:noProof/>
        </w:rPr>
        <w:t>57</w:t>
      </w:r>
      <w:r>
        <w:rPr>
          <w:noProof/>
        </w:rPr>
        <w:tab/>
        <w:t>Issuing safeguard mechanism credit units for a declared multi</w:t>
      </w:r>
      <w:r>
        <w:rPr>
          <w:noProof/>
        </w:rPr>
        <w:noBreakHyphen/>
        <w:t>year period</w:t>
      </w:r>
      <w:r w:rsidRPr="00C15A4C">
        <w:rPr>
          <w:noProof/>
        </w:rPr>
        <w:tab/>
      </w:r>
      <w:r w:rsidRPr="00C15A4C">
        <w:rPr>
          <w:noProof/>
        </w:rPr>
        <w:fldChar w:fldCharType="begin"/>
      </w:r>
      <w:r w:rsidRPr="00C15A4C">
        <w:rPr>
          <w:noProof/>
        </w:rPr>
        <w:instrText xml:space="preserve"> PAGEREF _Toc178768289 \h </w:instrText>
      </w:r>
      <w:r w:rsidRPr="00C15A4C">
        <w:rPr>
          <w:noProof/>
        </w:rPr>
      </w:r>
      <w:r w:rsidRPr="00C15A4C">
        <w:rPr>
          <w:noProof/>
        </w:rPr>
        <w:fldChar w:fldCharType="separate"/>
      </w:r>
      <w:r w:rsidR="000D7CA0">
        <w:rPr>
          <w:noProof/>
        </w:rPr>
        <w:t>45</w:t>
      </w:r>
      <w:r w:rsidRPr="00C15A4C">
        <w:rPr>
          <w:noProof/>
        </w:rPr>
        <w:fldChar w:fldCharType="end"/>
      </w:r>
    </w:p>
    <w:p w14:paraId="3759A81F" w14:textId="65AC3361" w:rsidR="00C15A4C" w:rsidRDefault="00C15A4C">
      <w:pPr>
        <w:pStyle w:val="TOC5"/>
        <w:rPr>
          <w:rFonts w:asciiTheme="minorHAnsi" w:eastAsiaTheme="minorEastAsia" w:hAnsiTheme="minorHAnsi" w:cstheme="minorBidi"/>
          <w:noProof/>
          <w:kern w:val="0"/>
          <w:sz w:val="22"/>
          <w:szCs w:val="22"/>
        </w:rPr>
      </w:pPr>
      <w:r>
        <w:rPr>
          <w:noProof/>
        </w:rPr>
        <w:t>58</w:t>
      </w:r>
      <w:r>
        <w:rPr>
          <w:noProof/>
        </w:rPr>
        <w:tab/>
        <w:t>Application requirements</w:t>
      </w:r>
      <w:r w:rsidRPr="00C15A4C">
        <w:rPr>
          <w:noProof/>
        </w:rPr>
        <w:tab/>
      </w:r>
      <w:r w:rsidRPr="00C15A4C">
        <w:rPr>
          <w:noProof/>
        </w:rPr>
        <w:fldChar w:fldCharType="begin"/>
      </w:r>
      <w:r w:rsidRPr="00C15A4C">
        <w:rPr>
          <w:noProof/>
        </w:rPr>
        <w:instrText xml:space="preserve"> PAGEREF _Toc178768290 \h </w:instrText>
      </w:r>
      <w:r w:rsidRPr="00C15A4C">
        <w:rPr>
          <w:noProof/>
        </w:rPr>
      </w:r>
      <w:r w:rsidRPr="00C15A4C">
        <w:rPr>
          <w:noProof/>
        </w:rPr>
        <w:fldChar w:fldCharType="separate"/>
      </w:r>
      <w:r w:rsidR="000D7CA0">
        <w:rPr>
          <w:noProof/>
        </w:rPr>
        <w:t>47</w:t>
      </w:r>
      <w:r w:rsidRPr="00C15A4C">
        <w:rPr>
          <w:noProof/>
        </w:rPr>
        <w:fldChar w:fldCharType="end"/>
      </w:r>
    </w:p>
    <w:p w14:paraId="05936BFB" w14:textId="092520B5" w:rsidR="00C15A4C" w:rsidRDefault="00C15A4C">
      <w:pPr>
        <w:pStyle w:val="TOC3"/>
        <w:rPr>
          <w:rFonts w:asciiTheme="minorHAnsi" w:eastAsiaTheme="minorEastAsia" w:hAnsiTheme="minorHAnsi" w:cstheme="minorBidi"/>
          <w:b w:val="0"/>
          <w:noProof/>
          <w:kern w:val="0"/>
          <w:szCs w:val="22"/>
        </w:rPr>
      </w:pPr>
      <w:r>
        <w:rPr>
          <w:noProof/>
        </w:rPr>
        <w:t>Division 3—Timing etc. of issue of safeguard mechanism credit units</w:t>
      </w:r>
      <w:r w:rsidRPr="00C15A4C">
        <w:rPr>
          <w:b w:val="0"/>
          <w:noProof/>
          <w:sz w:val="18"/>
        </w:rPr>
        <w:tab/>
      </w:r>
      <w:r w:rsidRPr="00C15A4C">
        <w:rPr>
          <w:b w:val="0"/>
          <w:noProof/>
          <w:sz w:val="18"/>
        </w:rPr>
        <w:fldChar w:fldCharType="begin"/>
      </w:r>
      <w:r w:rsidRPr="00C15A4C">
        <w:rPr>
          <w:b w:val="0"/>
          <w:noProof/>
          <w:sz w:val="18"/>
        </w:rPr>
        <w:instrText xml:space="preserve"> PAGEREF _Toc178768291 \h </w:instrText>
      </w:r>
      <w:r w:rsidRPr="00C15A4C">
        <w:rPr>
          <w:b w:val="0"/>
          <w:noProof/>
          <w:sz w:val="18"/>
        </w:rPr>
      </w:r>
      <w:r w:rsidRPr="00C15A4C">
        <w:rPr>
          <w:b w:val="0"/>
          <w:noProof/>
          <w:sz w:val="18"/>
        </w:rPr>
        <w:fldChar w:fldCharType="separate"/>
      </w:r>
      <w:r w:rsidR="000D7CA0">
        <w:rPr>
          <w:b w:val="0"/>
          <w:noProof/>
          <w:sz w:val="18"/>
        </w:rPr>
        <w:t>47</w:t>
      </w:r>
      <w:r w:rsidRPr="00C15A4C">
        <w:rPr>
          <w:b w:val="0"/>
          <w:noProof/>
          <w:sz w:val="18"/>
        </w:rPr>
        <w:fldChar w:fldCharType="end"/>
      </w:r>
    </w:p>
    <w:p w14:paraId="03A230F0" w14:textId="57BC9A94" w:rsidR="00C15A4C" w:rsidRDefault="00C15A4C">
      <w:pPr>
        <w:pStyle w:val="TOC5"/>
        <w:rPr>
          <w:rFonts w:asciiTheme="minorHAnsi" w:eastAsiaTheme="minorEastAsia" w:hAnsiTheme="minorHAnsi" w:cstheme="minorBidi"/>
          <w:noProof/>
          <w:kern w:val="0"/>
          <w:sz w:val="22"/>
          <w:szCs w:val="22"/>
        </w:rPr>
      </w:pPr>
      <w:r>
        <w:rPr>
          <w:noProof/>
        </w:rPr>
        <w:t>58A</w:t>
      </w:r>
      <w:r>
        <w:rPr>
          <w:noProof/>
        </w:rPr>
        <w:tab/>
        <w:t>Identifying safeguard mechanism credit units with a financial year etc.</w:t>
      </w:r>
      <w:r w:rsidRPr="00C15A4C">
        <w:rPr>
          <w:noProof/>
        </w:rPr>
        <w:tab/>
      </w:r>
      <w:r w:rsidRPr="00C15A4C">
        <w:rPr>
          <w:noProof/>
        </w:rPr>
        <w:fldChar w:fldCharType="begin"/>
      </w:r>
      <w:r w:rsidRPr="00C15A4C">
        <w:rPr>
          <w:noProof/>
        </w:rPr>
        <w:instrText xml:space="preserve"> PAGEREF _Toc178768292 \h </w:instrText>
      </w:r>
      <w:r w:rsidRPr="00C15A4C">
        <w:rPr>
          <w:noProof/>
        </w:rPr>
      </w:r>
      <w:r w:rsidRPr="00C15A4C">
        <w:rPr>
          <w:noProof/>
        </w:rPr>
        <w:fldChar w:fldCharType="separate"/>
      </w:r>
      <w:r w:rsidR="000D7CA0">
        <w:rPr>
          <w:noProof/>
        </w:rPr>
        <w:t>47</w:t>
      </w:r>
      <w:r w:rsidRPr="00C15A4C">
        <w:rPr>
          <w:noProof/>
        </w:rPr>
        <w:fldChar w:fldCharType="end"/>
      </w:r>
    </w:p>
    <w:p w14:paraId="003C15DF" w14:textId="34A81333" w:rsidR="00C15A4C" w:rsidRDefault="00C15A4C">
      <w:pPr>
        <w:pStyle w:val="TOC3"/>
        <w:rPr>
          <w:rFonts w:asciiTheme="minorHAnsi" w:eastAsiaTheme="minorEastAsia" w:hAnsiTheme="minorHAnsi" w:cstheme="minorBidi"/>
          <w:b w:val="0"/>
          <w:noProof/>
          <w:kern w:val="0"/>
          <w:szCs w:val="22"/>
        </w:rPr>
      </w:pPr>
      <w:r>
        <w:rPr>
          <w:noProof/>
        </w:rPr>
        <w:t>Division 4—Eligible facilities</w:t>
      </w:r>
      <w:r w:rsidRPr="00C15A4C">
        <w:rPr>
          <w:b w:val="0"/>
          <w:noProof/>
          <w:sz w:val="18"/>
        </w:rPr>
        <w:tab/>
      </w:r>
      <w:r w:rsidRPr="00C15A4C">
        <w:rPr>
          <w:b w:val="0"/>
          <w:noProof/>
          <w:sz w:val="18"/>
        </w:rPr>
        <w:fldChar w:fldCharType="begin"/>
      </w:r>
      <w:r w:rsidRPr="00C15A4C">
        <w:rPr>
          <w:b w:val="0"/>
          <w:noProof/>
          <w:sz w:val="18"/>
        </w:rPr>
        <w:instrText xml:space="preserve"> PAGEREF _Toc178768293 \h </w:instrText>
      </w:r>
      <w:r w:rsidRPr="00C15A4C">
        <w:rPr>
          <w:b w:val="0"/>
          <w:noProof/>
          <w:sz w:val="18"/>
        </w:rPr>
      </w:r>
      <w:r w:rsidRPr="00C15A4C">
        <w:rPr>
          <w:b w:val="0"/>
          <w:noProof/>
          <w:sz w:val="18"/>
        </w:rPr>
        <w:fldChar w:fldCharType="separate"/>
      </w:r>
      <w:r w:rsidR="000D7CA0">
        <w:rPr>
          <w:b w:val="0"/>
          <w:noProof/>
          <w:sz w:val="18"/>
        </w:rPr>
        <w:t>48</w:t>
      </w:r>
      <w:r w:rsidRPr="00C15A4C">
        <w:rPr>
          <w:b w:val="0"/>
          <w:noProof/>
          <w:sz w:val="18"/>
        </w:rPr>
        <w:fldChar w:fldCharType="end"/>
      </w:r>
    </w:p>
    <w:p w14:paraId="1C1FC5B6" w14:textId="17051B69" w:rsidR="00C15A4C" w:rsidRDefault="00C15A4C">
      <w:pPr>
        <w:pStyle w:val="TOC5"/>
        <w:rPr>
          <w:rFonts w:asciiTheme="minorHAnsi" w:eastAsiaTheme="minorEastAsia" w:hAnsiTheme="minorHAnsi" w:cstheme="minorBidi"/>
          <w:noProof/>
          <w:kern w:val="0"/>
          <w:sz w:val="22"/>
          <w:szCs w:val="22"/>
        </w:rPr>
      </w:pPr>
      <w:r>
        <w:rPr>
          <w:noProof/>
        </w:rPr>
        <w:t>58B</w:t>
      </w:r>
      <w:r>
        <w:rPr>
          <w:noProof/>
        </w:rPr>
        <w:tab/>
        <w:t xml:space="preserve">Meaning of </w:t>
      </w:r>
      <w:r w:rsidRPr="006D3B39">
        <w:rPr>
          <w:i/>
          <w:noProof/>
        </w:rPr>
        <w:t>eligible facility</w:t>
      </w:r>
      <w:r w:rsidRPr="00C15A4C">
        <w:rPr>
          <w:noProof/>
        </w:rPr>
        <w:tab/>
      </w:r>
      <w:r w:rsidRPr="00C15A4C">
        <w:rPr>
          <w:noProof/>
        </w:rPr>
        <w:fldChar w:fldCharType="begin"/>
      </w:r>
      <w:r w:rsidRPr="00C15A4C">
        <w:rPr>
          <w:noProof/>
        </w:rPr>
        <w:instrText xml:space="preserve"> PAGEREF _Toc178768294 \h </w:instrText>
      </w:r>
      <w:r w:rsidRPr="00C15A4C">
        <w:rPr>
          <w:noProof/>
        </w:rPr>
      </w:r>
      <w:r w:rsidRPr="00C15A4C">
        <w:rPr>
          <w:noProof/>
        </w:rPr>
        <w:fldChar w:fldCharType="separate"/>
      </w:r>
      <w:r w:rsidR="000D7CA0">
        <w:rPr>
          <w:noProof/>
        </w:rPr>
        <w:t>48</w:t>
      </w:r>
      <w:r w:rsidRPr="00C15A4C">
        <w:rPr>
          <w:noProof/>
        </w:rPr>
        <w:fldChar w:fldCharType="end"/>
      </w:r>
    </w:p>
    <w:p w14:paraId="09F0855A" w14:textId="2AAD6262" w:rsidR="00C15A4C" w:rsidRDefault="00C15A4C">
      <w:pPr>
        <w:pStyle w:val="TOC2"/>
        <w:rPr>
          <w:rFonts w:asciiTheme="minorHAnsi" w:eastAsiaTheme="minorEastAsia" w:hAnsiTheme="minorHAnsi" w:cstheme="minorBidi"/>
          <w:b w:val="0"/>
          <w:noProof/>
          <w:kern w:val="0"/>
          <w:sz w:val="22"/>
          <w:szCs w:val="22"/>
        </w:rPr>
      </w:pPr>
      <w:r>
        <w:rPr>
          <w:noProof/>
        </w:rPr>
        <w:t>Part 4—Compliance</w:t>
      </w:r>
      <w:r w:rsidRPr="00C15A4C">
        <w:rPr>
          <w:b w:val="0"/>
          <w:noProof/>
          <w:sz w:val="18"/>
        </w:rPr>
        <w:tab/>
      </w:r>
      <w:r w:rsidRPr="00C15A4C">
        <w:rPr>
          <w:b w:val="0"/>
          <w:noProof/>
          <w:sz w:val="18"/>
        </w:rPr>
        <w:fldChar w:fldCharType="begin"/>
      </w:r>
      <w:r w:rsidRPr="00C15A4C">
        <w:rPr>
          <w:b w:val="0"/>
          <w:noProof/>
          <w:sz w:val="18"/>
        </w:rPr>
        <w:instrText xml:space="preserve"> PAGEREF _Toc178768295 \h </w:instrText>
      </w:r>
      <w:r w:rsidRPr="00C15A4C">
        <w:rPr>
          <w:b w:val="0"/>
          <w:noProof/>
          <w:sz w:val="18"/>
        </w:rPr>
      </w:r>
      <w:r w:rsidRPr="00C15A4C">
        <w:rPr>
          <w:b w:val="0"/>
          <w:noProof/>
          <w:sz w:val="18"/>
        </w:rPr>
        <w:fldChar w:fldCharType="separate"/>
      </w:r>
      <w:r w:rsidR="000D7CA0">
        <w:rPr>
          <w:b w:val="0"/>
          <w:noProof/>
          <w:sz w:val="18"/>
        </w:rPr>
        <w:t>50</w:t>
      </w:r>
      <w:r w:rsidRPr="00C15A4C">
        <w:rPr>
          <w:b w:val="0"/>
          <w:noProof/>
          <w:sz w:val="18"/>
        </w:rPr>
        <w:fldChar w:fldCharType="end"/>
      </w:r>
    </w:p>
    <w:p w14:paraId="6B389254" w14:textId="28E29AE7" w:rsidR="00C15A4C" w:rsidRDefault="00C15A4C">
      <w:pPr>
        <w:pStyle w:val="TOC3"/>
        <w:rPr>
          <w:rFonts w:asciiTheme="minorHAnsi" w:eastAsiaTheme="minorEastAsia" w:hAnsiTheme="minorHAnsi" w:cstheme="minorBidi"/>
          <w:b w:val="0"/>
          <w:noProof/>
          <w:kern w:val="0"/>
          <w:szCs w:val="22"/>
        </w:rPr>
      </w:pPr>
      <w:r>
        <w:rPr>
          <w:noProof/>
        </w:rPr>
        <w:t>Division 1—Exemption declarations</w:t>
      </w:r>
      <w:r w:rsidRPr="00C15A4C">
        <w:rPr>
          <w:b w:val="0"/>
          <w:noProof/>
          <w:sz w:val="18"/>
        </w:rPr>
        <w:tab/>
      </w:r>
      <w:r w:rsidRPr="00C15A4C">
        <w:rPr>
          <w:b w:val="0"/>
          <w:noProof/>
          <w:sz w:val="18"/>
        </w:rPr>
        <w:fldChar w:fldCharType="begin"/>
      </w:r>
      <w:r w:rsidRPr="00C15A4C">
        <w:rPr>
          <w:b w:val="0"/>
          <w:noProof/>
          <w:sz w:val="18"/>
        </w:rPr>
        <w:instrText xml:space="preserve"> PAGEREF _Toc178768296 \h </w:instrText>
      </w:r>
      <w:r w:rsidRPr="00C15A4C">
        <w:rPr>
          <w:b w:val="0"/>
          <w:noProof/>
          <w:sz w:val="18"/>
        </w:rPr>
      </w:r>
      <w:r w:rsidRPr="00C15A4C">
        <w:rPr>
          <w:b w:val="0"/>
          <w:noProof/>
          <w:sz w:val="18"/>
        </w:rPr>
        <w:fldChar w:fldCharType="separate"/>
      </w:r>
      <w:r w:rsidR="000D7CA0">
        <w:rPr>
          <w:b w:val="0"/>
          <w:noProof/>
          <w:sz w:val="18"/>
        </w:rPr>
        <w:t>50</w:t>
      </w:r>
      <w:r w:rsidRPr="00C15A4C">
        <w:rPr>
          <w:b w:val="0"/>
          <w:noProof/>
          <w:sz w:val="18"/>
        </w:rPr>
        <w:fldChar w:fldCharType="end"/>
      </w:r>
    </w:p>
    <w:p w14:paraId="7452890A" w14:textId="4E1FFDA7" w:rsidR="00C15A4C" w:rsidRDefault="00C15A4C">
      <w:pPr>
        <w:pStyle w:val="TOC5"/>
        <w:rPr>
          <w:rFonts w:asciiTheme="minorHAnsi" w:eastAsiaTheme="minorEastAsia" w:hAnsiTheme="minorHAnsi" w:cstheme="minorBidi"/>
          <w:noProof/>
          <w:kern w:val="0"/>
          <w:sz w:val="22"/>
          <w:szCs w:val="22"/>
        </w:rPr>
      </w:pPr>
      <w:r>
        <w:rPr>
          <w:noProof/>
        </w:rPr>
        <w:t>59</w:t>
      </w:r>
      <w:r>
        <w:rPr>
          <w:noProof/>
        </w:rPr>
        <w:tab/>
        <w:t>Operation of this Division</w:t>
      </w:r>
      <w:r w:rsidRPr="00C15A4C">
        <w:rPr>
          <w:noProof/>
        </w:rPr>
        <w:tab/>
      </w:r>
      <w:r w:rsidRPr="00C15A4C">
        <w:rPr>
          <w:noProof/>
        </w:rPr>
        <w:fldChar w:fldCharType="begin"/>
      </w:r>
      <w:r w:rsidRPr="00C15A4C">
        <w:rPr>
          <w:noProof/>
        </w:rPr>
        <w:instrText xml:space="preserve"> PAGEREF _Toc178768297 \h </w:instrText>
      </w:r>
      <w:r w:rsidRPr="00C15A4C">
        <w:rPr>
          <w:noProof/>
        </w:rPr>
      </w:r>
      <w:r w:rsidRPr="00C15A4C">
        <w:rPr>
          <w:noProof/>
        </w:rPr>
        <w:fldChar w:fldCharType="separate"/>
      </w:r>
      <w:r w:rsidR="000D7CA0">
        <w:rPr>
          <w:noProof/>
        </w:rPr>
        <w:t>50</w:t>
      </w:r>
      <w:r w:rsidRPr="00C15A4C">
        <w:rPr>
          <w:noProof/>
        </w:rPr>
        <w:fldChar w:fldCharType="end"/>
      </w:r>
    </w:p>
    <w:p w14:paraId="1D602D76" w14:textId="527EAA11" w:rsidR="00C15A4C" w:rsidRDefault="00C15A4C">
      <w:pPr>
        <w:pStyle w:val="TOC5"/>
        <w:rPr>
          <w:rFonts w:asciiTheme="minorHAnsi" w:eastAsiaTheme="minorEastAsia" w:hAnsiTheme="minorHAnsi" w:cstheme="minorBidi"/>
          <w:noProof/>
          <w:kern w:val="0"/>
          <w:sz w:val="22"/>
          <w:szCs w:val="22"/>
        </w:rPr>
      </w:pPr>
      <w:r>
        <w:rPr>
          <w:noProof/>
        </w:rPr>
        <w:t>60</w:t>
      </w:r>
      <w:r>
        <w:rPr>
          <w:noProof/>
        </w:rPr>
        <w:tab/>
        <w:t>Application</w:t>
      </w:r>
      <w:r w:rsidRPr="00C15A4C">
        <w:rPr>
          <w:noProof/>
        </w:rPr>
        <w:tab/>
      </w:r>
      <w:r w:rsidRPr="00C15A4C">
        <w:rPr>
          <w:noProof/>
        </w:rPr>
        <w:fldChar w:fldCharType="begin"/>
      </w:r>
      <w:r w:rsidRPr="00C15A4C">
        <w:rPr>
          <w:noProof/>
        </w:rPr>
        <w:instrText xml:space="preserve"> PAGEREF _Toc178768298 \h </w:instrText>
      </w:r>
      <w:r w:rsidRPr="00C15A4C">
        <w:rPr>
          <w:noProof/>
        </w:rPr>
      </w:r>
      <w:r w:rsidRPr="00C15A4C">
        <w:rPr>
          <w:noProof/>
        </w:rPr>
        <w:fldChar w:fldCharType="separate"/>
      </w:r>
      <w:r w:rsidR="000D7CA0">
        <w:rPr>
          <w:noProof/>
        </w:rPr>
        <w:t>50</w:t>
      </w:r>
      <w:r w:rsidRPr="00C15A4C">
        <w:rPr>
          <w:noProof/>
        </w:rPr>
        <w:fldChar w:fldCharType="end"/>
      </w:r>
    </w:p>
    <w:p w14:paraId="0DBCBFD8" w14:textId="572F3997" w:rsidR="00C15A4C" w:rsidRDefault="00C15A4C">
      <w:pPr>
        <w:pStyle w:val="TOC5"/>
        <w:rPr>
          <w:rFonts w:asciiTheme="minorHAnsi" w:eastAsiaTheme="minorEastAsia" w:hAnsiTheme="minorHAnsi" w:cstheme="minorBidi"/>
          <w:noProof/>
          <w:kern w:val="0"/>
          <w:sz w:val="22"/>
          <w:szCs w:val="22"/>
        </w:rPr>
      </w:pPr>
      <w:r>
        <w:rPr>
          <w:noProof/>
        </w:rPr>
        <w:t>61</w:t>
      </w:r>
      <w:r>
        <w:rPr>
          <w:noProof/>
        </w:rPr>
        <w:tab/>
        <w:t>Further information</w:t>
      </w:r>
      <w:r w:rsidRPr="00C15A4C">
        <w:rPr>
          <w:noProof/>
        </w:rPr>
        <w:tab/>
      </w:r>
      <w:r w:rsidRPr="00C15A4C">
        <w:rPr>
          <w:noProof/>
        </w:rPr>
        <w:fldChar w:fldCharType="begin"/>
      </w:r>
      <w:r w:rsidRPr="00C15A4C">
        <w:rPr>
          <w:noProof/>
        </w:rPr>
        <w:instrText xml:space="preserve"> PAGEREF _Toc178768299 \h </w:instrText>
      </w:r>
      <w:r w:rsidRPr="00C15A4C">
        <w:rPr>
          <w:noProof/>
        </w:rPr>
      </w:r>
      <w:r w:rsidRPr="00C15A4C">
        <w:rPr>
          <w:noProof/>
        </w:rPr>
        <w:fldChar w:fldCharType="separate"/>
      </w:r>
      <w:r w:rsidR="000D7CA0">
        <w:rPr>
          <w:noProof/>
        </w:rPr>
        <w:t>50</w:t>
      </w:r>
      <w:r w:rsidRPr="00C15A4C">
        <w:rPr>
          <w:noProof/>
        </w:rPr>
        <w:fldChar w:fldCharType="end"/>
      </w:r>
    </w:p>
    <w:p w14:paraId="1D1868E2" w14:textId="1560798B" w:rsidR="00C15A4C" w:rsidRDefault="00C15A4C">
      <w:pPr>
        <w:pStyle w:val="TOC5"/>
        <w:rPr>
          <w:rFonts w:asciiTheme="minorHAnsi" w:eastAsiaTheme="minorEastAsia" w:hAnsiTheme="minorHAnsi" w:cstheme="minorBidi"/>
          <w:noProof/>
          <w:kern w:val="0"/>
          <w:sz w:val="22"/>
          <w:szCs w:val="22"/>
        </w:rPr>
      </w:pPr>
      <w:r>
        <w:rPr>
          <w:noProof/>
        </w:rPr>
        <w:t>62</w:t>
      </w:r>
      <w:r>
        <w:rPr>
          <w:noProof/>
        </w:rPr>
        <w:tab/>
        <w:t>Issue of exemption declaration</w:t>
      </w:r>
      <w:r w:rsidRPr="00C15A4C">
        <w:rPr>
          <w:noProof/>
        </w:rPr>
        <w:tab/>
      </w:r>
      <w:r w:rsidRPr="00C15A4C">
        <w:rPr>
          <w:noProof/>
        </w:rPr>
        <w:fldChar w:fldCharType="begin"/>
      </w:r>
      <w:r w:rsidRPr="00C15A4C">
        <w:rPr>
          <w:noProof/>
        </w:rPr>
        <w:instrText xml:space="preserve"> PAGEREF _Toc178768300 \h </w:instrText>
      </w:r>
      <w:r w:rsidRPr="00C15A4C">
        <w:rPr>
          <w:noProof/>
        </w:rPr>
      </w:r>
      <w:r w:rsidRPr="00C15A4C">
        <w:rPr>
          <w:noProof/>
        </w:rPr>
        <w:fldChar w:fldCharType="separate"/>
      </w:r>
      <w:r w:rsidR="000D7CA0">
        <w:rPr>
          <w:noProof/>
        </w:rPr>
        <w:t>51</w:t>
      </w:r>
      <w:r w:rsidRPr="00C15A4C">
        <w:rPr>
          <w:noProof/>
        </w:rPr>
        <w:fldChar w:fldCharType="end"/>
      </w:r>
    </w:p>
    <w:p w14:paraId="4C7C6E68" w14:textId="3AC5DF63" w:rsidR="00C15A4C" w:rsidRDefault="00C15A4C">
      <w:pPr>
        <w:pStyle w:val="TOC5"/>
        <w:rPr>
          <w:rFonts w:asciiTheme="minorHAnsi" w:eastAsiaTheme="minorEastAsia" w:hAnsiTheme="minorHAnsi" w:cstheme="minorBidi"/>
          <w:noProof/>
          <w:kern w:val="0"/>
          <w:sz w:val="22"/>
          <w:szCs w:val="22"/>
        </w:rPr>
      </w:pPr>
      <w:r>
        <w:rPr>
          <w:noProof/>
        </w:rPr>
        <w:t>63</w:t>
      </w:r>
      <w:r>
        <w:rPr>
          <w:noProof/>
        </w:rPr>
        <w:tab/>
        <w:t>Revocation of exemption declaration because of false or misleading information</w:t>
      </w:r>
      <w:r w:rsidRPr="00C15A4C">
        <w:rPr>
          <w:noProof/>
        </w:rPr>
        <w:tab/>
      </w:r>
      <w:r w:rsidRPr="00C15A4C">
        <w:rPr>
          <w:noProof/>
        </w:rPr>
        <w:fldChar w:fldCharType="begin"/>
      </w:r>
      <w:r w:rsidRPr="00C15A4C">
        <w:rPr>
          <w:noProof/>
        </w:rPr>
        <w:instrText xml:space="preserve"> PAGEREF _Toc178768301 \h </w:instrText>
      </w:r>
      <w:r w:rsidRPr="00C15A4C">
        <w:rPr>
          <w:noProof/>
        </w:rPr>
      </w:r>
      <w:r w:rsidRPr="00C15A4C">
        <w:rPr>
          <w:noProof/>
        </w:rPr>
        <w:fldChar w:fldCharType="separate"/>
      </w:r>
      <w:r w:rsidR="000D7CA0">
        <w:rPr>
          <w:noProof/>
        </w:rPr>
        <w:t>52</w:t>
      </w:r>
      <w:r w:rsidRPr="00C15A4C">
        <w:rPr>
          <w:noProof/>
        </w:rPr>
        <w:fldChar w:fldCharType="end"/>
      </w:r>
    </w:p>
    <w:p w14:paraId="5CA4707C" w14:textId="2AB7EB95" w:rsidR="00C15A4C" w:rsidRDefault="00C15A4C">
      <w:pPr>
        <w:pStyle w:val="TOC3"/>
        <w:rPr>
          <w:rFonts w:asciiTheme="minorHAnsi" w:eastAsiaTheme="minorEastAsia" w:hAnsiTheme="minorHAnsi" w:cstheme="minorBidi"/>
          <w:b w:val="0"/>
          <w:noProof/>
          <w:kern w:val="0"/>
          <w:szCs w:val="22"/>
        </w:rPr>
      </w:pPr>
      <w:r>
        <w:rPr>
          <w:noProof/>
        </w:rPr>
        <w:t>Division 2—Declared multi</w:t>
      </w:r>
      <w:r>
        <w:rPr>
          <w:noProof/>
        </w:rPr>
        <w:noBreakHyphen/>
        <w:t>year periods</w:t>
      </w:r>
      <w:r w:rsidRPr="00C15A4C">
        <w:rPr>
          <w:b w:val="0"/>
          <w:noProof/>
          <w:sz w:val="18"/>
        </w:rPr>
        <w:tab/>
      </w:r>
      <w:r w:rsidRPr="00C15A4C">
        <w:rPr>
          <w:b w:val="0"/>
          <w:noProof/>
          <w:sz w:val="18"/>
        </w:rPr>
        <w:fldChar w:fldCharType="begin"/>
      </w:r>
      <w:r w:rsidRPr="00C15A4C">
        <w:rPr>
          <w:b w:val="0"/>
          <w:noProof/>
          <w:sz w:val="18"/>
        </w:rPr>
        <w:instrText xml:space="preserve"> PAGEREF _Toc178768302 \h </w:instrText>
      </w:r>
      <w:r w:rsidRPr="00C15A4C">
        <w:rPr>
          <w:b w:val="0"/>
          <w:noProof/>
          <w:sz w:val="18"/>
        </w:rPr>
      </w:r>
      <w:r w:rsidRPr="00C15A4C">
        <w:rPr>
          <w:b w:val="0"/>
          <w:noProof/>
          <w:sz w:val="18"/>
        </w:rPr>
        <w:fldChar w:fldCharType="separate"/>
      </w:r>
      <w:r w:rsidR="000D7CA0">
        <w:rPr>
          <w:b w:val="0"/>
          <w:noProof/>
          <w:sz w:val="18"/>
        </w:rPr>
        <w:t>52</w:t>
      </w:r>
      <w:r w:rsidRPr="00C15A4C">
        <w:rPr>
          <w:b w:val="0"/>
          <w:noProof/>
          <w:sz w:val="18"/>
        </w:rPr>
        <w:fldChar w:fldCharType="end"/>
      </w:r>
    </w:p>
    <w:p w14:paraId="2B7C23AF" w14:textId="52C54EDC" w:rsidR="00C15A4C" w:rsidRDefault="00C15A4C">
      <w:pPr>
        <w:pStyle w:val="TOC5"/>
        <w:rPr>
          <w:rFonts w:asciiTheme="minorHAnsi" w:eastAsiaTheme="minorEastAsia" w:hAnsiTheme="minorHAnsi" w:cstheme="minorBidi"/>
          <w:noProof/>
          <w:kern w:val="0"/>
          <w:sz w:val="22"/>
          <w:szCs w:val="22"/>
        </w:rPr>
      </w:pPr>
      <w:r>
        <w:rPr>
          <w:noProof/>
        </w:rPr>
        <w:t>64</w:t>
      </w:r>
      <w:r>
        <w:rPr>
          <w:noProof/>
        </w:rPr>
        <w:tab/>
        <w:t>Operation of this Division</w:t>
      </w:r>
      <w:r w:rsidRPr="00C15A4C">
        <w:rPr>
          <w:noProof/>
        </w:rPr>
        <w:tab/>
      </w:r>
      <w:r w:rsidRPr="00C15A4C">
        <w:rPr>
          <w:noProof/>
        </w:rPr>
        <w:fldChar w:fldCharType="begin"/>
      </w:r>
      <w:r w:rsidRPr="00C15A4C">
        <w:rPr>
          <w:noProof/>
        </w:rPr>
        <w:instrText xml:space="preserve"> PAGEREF _Toc178768303 \h </w:instrText>
      </w:r>
      <w:r w:rsidRPr="00C15A4C">
        <w:rPr>
          <w:noProof/>
        </w:rPr>
      </w:r>
      <w:r w:rsidRPr="00C15A4C">
        <w:rPr>
          <w:noProof/>
        </w:rPr>
        <w:fldChar w:fldCharType="separate"/>
      </w:r>
      <w:r w:rsidR="000D7CA0">
        <w:rPr>
          <w:noProof/>
        </w:rPr>
        <w:t>52</w:t>
      </w:r>
      <w:r w:rsidRPr="00C15A4C">
        <w:rPr>
          <w:noProof/>
        </w:rPr>
        <w:fldChar w:fldCharType="end"/>
      </w:r>
    </w:p>
    <w:p w14:paraId="5471B3DC" w14:textId="1FE54611" w:rsidR="00C15A4C" w:rsidRDefault="00C15A4C">
      <w:pPr>
        <w:pStyle w:val="TOC5"/>
        <w:rPr>
          <w:rFonts w:asciiTheme="minorHAnsi" w:eastAsiaTheme="minorEastAsia" w:hAnsiTheme="minorHAnsi" w:cstheme="minorBidi"/>
          <w:noProof/>
          <w:kern w:val="0"/>
          <w:sz w:val="22"/>
          <w:szCs w:val="22"/>
        </w:rPr>
      </w:pPr>
      <w:r>
        <w:rPr>
          <w:noProof/>
        </w:rPr>
        <w:t>65</w:t>
      </w:r>
      <w:r>
        <w:rPr>
          <w:noProof/>
        </w:rPr>
        <w:tab/>
        <w:t>Application</w:t>
      </w:r>
      <w:r w:rsidRPr="00C15A4C">
        <w:rPr>
          <w:noProof/>
        </w:rPr>
        <w:tab/>
      </w:r>
      <w:r w:rsidRPr="00C15A4C">
        <w:rPr>
          <w:noProof/>
        </w:rPr>
        <w:fldChar w:fldCharType="begin"/>
      </w:r>
      <w:r w:rsidRPr="00C15A4C">
        <w:rPr>
          <w:noProof/>
        </w:rPr>
        <w:instrText xml:space="preserve"> PAGEREF _Toc178768304 \h </w:instrText>
      </w:r>
      <w:r w:rsidRPr="00C15A4C">
        <w:rPr>
          <w:noProof/>
        </w:rPr>
      </w:r>
      <w:r w:rsidRPr="00C15A4C">
        <w:rPr>
          <w:noProof/>
        </w:rPr>
        <w:fldChar w:fldCharType="separate"/>
      </w:r>
      <w:r w:rsidR="000D7CA0">
        <w:rPr>
          <w:noProof/>
        </w:rPr>
        <w:t>53</w:t>
      </w:r>
      <w:r w:rsidRPr="00C15A4C">
        <w:rPr>
          <w:noProof/>
        </w:rPr>
        <w:fldChar w:fldCharType="end"/>
      </w:r>
    </w:p>
    <w:p w14:paraId="290DDD1C" w14:textId="41000032" w:rsidR="00C15A4C" w:rsidRDefault="00C15A4C">
      <w:pPr>
        <w:pStyle w:val="TOC5"/>
        <w:rPr>
          <w:rFonts w:asciiTheme="minorHAnsi" w:eastAsiaTheme="minorEastAsia" w:hAnsiTheme="minorHAnsi" w:cstheme="minorBidi"/>
          <w:noProof/>
          <w:kern w:val="0"/>
          <w:sz w:val="22"/>
          <w:szCs w:val="22"/>
        </w:rPr>
      </w:pPr>
      <w:r>
        <w:rPr>
          <w:noProof/>
        </w:rPr>
        <w:t>66</w:t>
      </w:r>
      <w:r>
        <w:rPr>
          <w:noProof/>
        </w:rPr>
        <w:tab/>
        <w:t>Further information</w:t>
      </w:r>
      <w:r w:rsidRPr="00C15A4C">
        <w:rPr>
          <w:noProof/>
        </w:rPr>
        <w:tab/>
      </w:r>
      <w:r w:rsidRPr="00C15A4C">
        <w:rPr>
          <w:noProof/>
        </w:rPr>
        <w:fldChar w:fldCharType="begin"/>
      </w:r>
      <w:r w:rsidRPr="00C15A4C">
        <w:rPr>
          <w:noProof/>
        </w:rPr>
        <w:instrText xml:space="preserve"> PAGEREF _Toc178768305 \h </w:instrText>
      </w:r>
      <w:r w:rsidRPr="00C15A4C">
        <w:rPr>
          <w:noProof/>
        </w:rPr>
      </w:r>
      <w:r w:rsidRPr="00C15A4C">
        <w:rPr>
          <w:noProof/>
        </w:rPr>
        <w:fldChar w:fldCharType="separate"/>
      </w:r>
      <w:r w:rsidR="000D7CA0">
        <w:rPr>
          <w:noProof/>
        </w:rPr>
        <w:t>53</w:t>
      </w:r>
      <w:r w:rsidRPr="00C15A4C">
        <w:rPr>
          <w:noProof/>
        </w:rPr>
        <w:fldChar w:fldCharType="end"/>
      </w:r>
    </w:p>
    <w:p w14:paraId="13E83B04" w14:textId="007824EB" w:rsidR="00C15A4C" w:rsidRDefault="00C15A4C">
      <w:pPr>
        <w:pStyle w:val="TOC5"/>
        <w:rPr>
          <w:rFonts w:asciiTheme="minorHAnsi" w:eastAsiaTheme="minorEastAsia" w:hAnsiTheme="minorHAnsi" w:cstheme="minorBidi"/>
          <w:noProof/>
          <w:kern w:val="0"/>
          <w:sz w:val="22"/>
          <w:szCs w:val="22"/>
        </w:rPr>
      </w:pPr>
      <w:r>
        <w:rPr>
          <w:noProof/>
        </w:rPr>
        <w:t>67</w:t>
      </w:r>
      <w:r>
        <w:rPr>
          <w:noProof/>
        </w:rPr>
        <w:tab/>
        <w:t>Making of multi</w:t>
      </w:r>
      <w:r>
        <w:rPr>
          <w:noProof/>
        </w:rPr>
        <w:noBreakHyphen/>
        <w:t>year period declaration</w:t>
      </w:r>
      <w:r w:rsidRPr="00C15A4C">
        <w:rPr>
          <w:noProof/>
        </w:rPr>
        <w:tab/>
      </w:r>
      <w:r w:rsidRPr="00C15A4C">
        <w:rPr>
          <w:noProof/>
        </w:rPr>
        <w:fldChar w:fldCharType="begin"/>
      </w:r>
      <w:r w:rsidRPr="00C15A4C">
        <w:rPr>
          <w:noProof/>
        </w:rPr>
        <w:instrText xml:space="preserve"> PAGEREF _Toc178768306 \h </w:instrText>
      </w:r>
      <w:r w:rsidRPr="00C15A4C">
        <w:rPr>
          <w:noProof/>
        </w:rPr>
      </w:r>
      <w:r w:rsidRPr="00C15A4C">
        <w:rPr>
          <w:noProof/>
        </w:rPr>
        <w:fldChar w:fldCharType="separate"/>
      </w:r>
      <w:r w:rsidR="000D7CA0">
        <w:rPr>
          <w:noProof/>
        </w:rPr>
        <w:t>54</w:t>
      </w:r>
      <w:r w:rsidRPr="00C15A4C">
        <w:rPr>
          <w:noProof/>
        </w:rPr>
        <w:fldChar w:fldCharType="end"/>
      </w:r>
    </w:p>
    <w:p w14:paraId="4F2CB2A3" w14:textId="03C9AD10" w:rsidR="00C15A4C" w:rsidRDefault="00C15A4C">
      <w:pPr>
        <w:pStyle w:val="TOC5"/>
        <w:rPr>
          <w:rFonts w:asciiTheme="minorHAnsi" w:eastAsiaTheme="minorEastAsia" w:hAnsiTheme="minorHAnsi" w:cstheme="minorBidi"/>
          <w:noProof/>
          <w:kern w:val="0"/>
          <w:sz w:val="22"/>
          <w:szCs w:val="22"/>
        </w:rPr>
      </w:pPr>
      <w:r>
        <w:rPr>
          <w:noProof/>
        </w:rPr>
        <w:t>68</w:t>
      </w:r>
      <w:r>
        <w:rPr>
          <w:noProof/>
        </w:rPr>
        <w:tab/>
        <w:t>Variation or revocation of multi</w:t>
      </w:r>
      <w:r>
        <w:rPr>
          <w:noProof/>
        </w:rPr>
        <w:noBreakHyphen/>
        <w:t>year period declaration on request</w:t>
      </w:r>
      <w:r w:rsidRPr="00C15A4C">
        <w:rPr>
          <w:noProof/>
        </w:rPr>
        <w:tab/>
      </w:r>
      <w:r w:rsidRPr="00C15A4C">
        <w:rPr>
          <w:noProof/>
        </w:rPr>
        <w:fldChar w:fldCharType="begin"/>
      </w:r>
      <w:r w:rsidRPr="00C15A4C">
        <w:rPr>
          <w:noProof/>
        </w:rPr>
        <w:instrText xml:space="preserve"> PAGEREF _Toc178768307 \h </w:instrText>
      </w:r>
      <w:r w:rsidRPr="00C15A4C">
        <w:rPr>
          <w:noProof/>
        </w:rPr>
      </w:r>
      <w:r w:rsidRPr="00C15A4C">
        <w:rPr>
          <w:noProof/>
        </w:rPr>
        <w:fldChar w:fldCharType="separate"/>
      </w:r>
      <w:r w:rsidR="000D7CA0">
        <w:rPr>
          <w:noProof/>
        </w:rPr>
        <w:t>55</w:t>
      </w:r>
      <w:r w:rsidRPr="00C15A4C">
        <w:rPr>
          <w:noProof/>
        </w:rPr>
        <w:fldChar w:fldCharType="end"/>
      </w:r>
    </w:p>
    <w:p w14:paraId="00CDFB2C" w14:textId="1E93E009" w:rsidR="00C15A4C" w:rsidRDefault="00C15A4C">
      <w:pPr>
        <w:pStyle w:val="TOC5"/>
        <w:rPr>
          <w:rFonts w:asciiTheme="minorHAnsi" w:eastAsiaTheme="minorEastAsia" w:hAnsiTheme="minorHAnsi" w:cstheme="minorBidi"/>
          <w:noProof/>
          <w:kern w:val="0"/>
          <w:sz w:val="22"/>
          <w:szCs w:val="22"/>
        </w:rPr>
      </w:pPr>
      <w:r>
        <w:rPr>
          <w:noProof/>
        </w:rPr>
        <w:t>69</w:t>
      </w:r>
      <w:r>
        <w:rPr>
          <w:noProof/>
        </w:rPr>
        <w:tab/>
        <w:t>Revocation of multi</w:t>
      </w:r>
      <w:r>
        <w:rPr>
          <w:noProof/>
        </w:rPr>
        <w:noBreakHyphen/>
        <w:t>year period declaration because of false or misleading information</w:t>
      </w:r>
      <w:r w:rsidRPr="00C15A4C">
        <w:rPr>
          <w:noProof/>
        </w:rPr>
        <w:tab/>
      </w:r>
      <w:r w:rsidRPr="00C15A4C">
        <w:rPr>
          <w:noProof/>
        </w:rPr>
        <w:fldChar w:fldCharType="begin"/>
      </w:r>
      <w:r w:rsidRPr="00C15A4C">
        <w:rPr>
          <w:noProof/>
        </w:rPr>
        <w:instrText xml:space="preserve"> PAGEREF _Toc178768308 \h </w:instrText>
      </w:r>
      <w:r w:rsidRPr="00C15A4C">
        <w:rPr>
          <w:noProof/>
        </w:rPr>
      </w:r>
      <w:r w:rsidRPr="00C15A4C">
        <w:rPr>
          <w:noProof/>
        </w:rPr>
        <w:fldChar w:fldCharType="separate"/>
      </w:r>
      <w:r w:rsidR="000D7CA0">
        <w:rPr>
          <w:noProof/>
        </w:rPr>
        <w:t>56</w:t>
      </w:r>
      <w:r w:rsidRPr="00C15A4C">
        <w:rPr>
          <w:noProof/>
        </w:rPr>
        <w:fldChar w:fldCharType="end"/>
      </w:r>
    </w:p>
    <w:p w14:paraId="7929864C" w14:textId="55CB52EF" w:rsidR="00C15A4C" w:rsidRDefault="00C15A4C">
      <w:pPr>
        <w:pStyle w:val="TOC5"/>
        <w:rPr>
          <w:rFonts w:asciiTheme="minorHAnsi" w:eastAsiaTheme="minorEastAsia" w:hAnsiTheme="minorHAnsi" w:cstheme="minorBidi"/>
          <w:noProof/>
          <w:kern w:val="0"/>
          <w:sz w:val="22"/>
          <w:szCs w:val="22"/>
        </w:rPr>
      </w:pPr>
      <w:r>
        <w:rPr>
          <w:noProof/>
        </w:rPr>
        <w:t>69A</w:t>
      </w:r>
      <w:r>
        <w:rPr>
          <w:noProof/>
        </w:rPr>
        <w:tab/>
        <w:t>Explanation of performance against plan for avoiding an excess emissions situation at end of declared multi</w:t>
      </w:r>
      <w:r>
        <w:rPr>
          <w:noProof/>
        </w:rPr>
        <w:noBreakHyphen/>
        <w:t>year period</w:t>
      </w:r>
      <w:r w:rsidRPr="00C15A4C">
        <w:rPr>
          <w:noProof/>
        </w:rPr>
        <w:tab/>
      </w:r>
      <w:r w:rsidRPr="00C15A4C">
        <w:rPr>
          <w:noProof/>
        </w:rPr>
        <w:fldChar w:fldCharType="begin"/>
      </w:r>
      <w:r w:rsidRPr="00C15A4C">
        <w:rPr>
          <w:noProof/>
        </w:rPr>
        <w:instrText xml:space="preserve"> PAGEREF _Toc178768309 \h </w:instrText>
      </w:r>
      <w:r w:rsidRPr="00C15A4C">
        <w:rPr>
          <w:noProof/>
        </w:rPr>
      </w:r>
      <w:r w:rsidRPr="00C15A4C">
        <w:rPr>
          <w:noProof/>
        </w:rPr>
        <w:fldChar w:fldCharType="separate"/>
      </w:r>
      <w:r w:rsidR="000D7CA0">
        <w:rPr>
          <w:noProof/>
        </w:rPr>
        <w:t>56</w:t>
      </w:r>
      <w:r w:rsidRPr="00C15A4C">
        <w:rPr>
          <w:noProof/>
        </w:rPr>
        <w:fldChar w:fldCharType="end"/>
      </w:r>
    </w:p>
    <w:p w14:paraId="4911FE1B" w14:textId="5CE6DC4A" w:rsidR="00C15A4C" w:rsidRDefault="00C15A4C">
      <w:pPr>
        <w:pStyle w:val="TOC5"/>
        <w:rPr>
          <w:rFonts w:asciiTheme="minorHAnsi" w:eastAsiaTheme="minorEastAsia" w:hAnsiTheme="minorHAnsi" w:cstheme="minorBidi"/>
          <w:noProof/>
          <w:kern w:val="0"/>
          <w:sz w:val="22"/>
          <w:szCs w:val="22"/>
        </w:rPr>
      </w:pPr>
      <w:r>
        <w:rPr>
          <w:noProof/>
        </w:rPr>
        <w:t>69B</w:t>
      </w:r>
      <w:r>
        <w:rPr>
          <w:noProof/>
        </w:rPr>
        <w:tab/>
        <w:t>Variation of multi</w:t>
      </w:r>
      <w:r>
        <w:rPr>
          <w:noProof/>
        </w:rPr>
        <w:noBreakHyphen/>
        <w:t>year period declaration where emissions are not being reduced</w:t>
      </w:r>
      <w:r w:rsidRPr="00C15A4C">
        <w:rPr>
          <w:noProof/>
        </w:rPr>
        <w:tab/>
      </w:r>
      <w:r w:rsidRPr="00C15A4C">
        <w:rPr>
          <w:noProof/>
        </w:rPr>
        <w:fldChar w:fldCharType="begin"/>
      </w:r>
      <w:r w:rsidRPr="00C15A4C">
        <w:rPr>
          <w:noProof/>
        </w:rPr>
        <w:instrText xml:space="preserve"> PAGEREF _Toc178768310 \h </w:instrText>
      </w:r>
      <w:r w:rsidRPr="00C15A4C">
        <w:rPr>
          <w:noProof/>
        </w:rPr>
      </w:r>
      <w:r w:rsidRPr="00C15A4C">
        <w:rPr>
          <w:noProof/>
        </w:rPr>
        <w:fldChar w:fldCharType="separate"/>
      </w:r>
      <w:r w:rsidR="000D7CA0">
        <w:rPr>
          <w:noProof/>
        </w:rPr>
        <w:t>57</w:t>
      </w:r>
      <w:r w:rsidRPr="00C15A4C">
        <w:rPr>
          <w:noProof/>
        </w:rPr>
        <w:fldChar w:fldCharType="end"/>
      </w:r>
    </w:p>
    <w:p w14:paraId="524E37C9" w14:textId="06B370AD" w:rsidR="00C15A4C" w:rsidRDefault="00C15A4C">
      <w:pPr>
        <w:pStyle w:val="TOC3"/>
        <w:rPr>
          <w:rFonts w:asciiTheme="minorHAnsi" w:eastAsiaTheme="minorEastAsia" w:hAnsiTheme="minorHAnsi" w:cstheme="minorBidi"/>
          <w:b w:val="0"/>
          <w:noProof/>
          <w:kern w:val="0"/>
          <w:szCs w:val="22"/>
        </w:rPr>
      </w:pPr>
      <w:r>
        <w:rPr>
          <w:noProof/>
        </w:rPr>
        <w:t>Division 3—Notification and publication requirements</w:t>
      </w:r>
      <w:r w:rsidRPr="00C15A4C">
        <w:rPr>
          <w:b w:val="0"/>
          <w:noProof/>
          <w:sz w:val="18"/>
        </w:rPr>
        <w:tab/>
      </w:r>
      <w:r w:rsidRPr="00C15A4C">
        <w:rPr>
          <w:b w:val="0"/>
          <w:noProof/>
          <w:sz w:val="18"/>
        </w:rPr>
        <w:fldChar w:fldCharType="begin"/>
      </w:r>
      <w:r w:rsidRPr="00C15A4C">
        <w:rPr>
          <w:b w:val="0"/>
          <w:noProof/>
          <w:sz w:val="18"/>
        </w:rPr>
        <w:instrText xml:space="preserve"> PAGEREF _Toc178768311 \h </w:instrText>
      </w:r>
      <w:r w:rsidRPr="00C15A4C">
        <w:rPr>
          <w:b w:val="0"/>
          <w:noProof/>
          <w:sz w:val="18"/>
        </w:rPr>
      </w:r>
      <w:r w:rsidRPr="00C15A4C">
        <w:rPr>
          <w:b w:val="0"/>
          <w:noProof/>
          <w:sz w:val="18"/>
        </w:rPr>
        <w:fldChar w:fldCharType="separate"/>
      </w:r>
      <w:r w:rsidR="000D7CA0">
        <w:rPr>
          <w:b w:val="0"/>
          <w:noProof/>
          <w:sz w:val="18"/>
        </w:rPr>
        <w:t>57</w:t>
      </w:r>
      <w:r w:rsidRPr="00C15A4C">
        <w:rPr>
          <w:b w:val="0"/>
          <w:noProof/>
          <w:sz w:val="18"/>
        </w:rPr>
        <w:fldChar w:fldCharType="end"/>
      </w:r>
    </w:p>
    <w:p w14:paraId="1DBEFC07" w14:textId="7F7D1CF1" w:rsidR="00C15A4C" w:rsidRDefault="00C15A4C">
      <w:pPr>
        <w:pStyle w:val="TOC5"/>
        <w:rPr>
          <w:rFonts w:asciiTheme="minorHAnsi" w:eastAsiaTheme="minorEastAsia" w:hAnsiTheme="minorHAnsi" w:cstheme="minorBidi"/>
          <w:noProof/>
          <w:kern w:val="0"/>
          <w:sz w:val="22"/>
          <w:szCs w:val="22"/>
        </w:rPr>
      </w:pPr>
      <w:r>
        <w:rPr>
          <w:noProof/>
        </w:rPr>
        <w:t>70</w:t>
      </w:r>
      <w:r>
        <w:rPr>
          <w:noProof/>
        </w:rPr>
        <w:tab/>
        <w:t>Operation of this Division</w:t>
      </w:r>
      <w:r w:rsidRPr="00C15A4C">
        <w:rPr>
          <w:noProof/>
        </w:rPr>
        <w:tab/>
      </w:r>
      <w:r w:rsidRPr="00C15A4C">
        <w:rPr>
          <w:noProof/>
        </w:rPr>
        <w:fldChar w:fldCharType="begin"/>
      </w:r>
      <w:r w:rsidRPr="00C15A4C">
        <w:rPr>
          <w:noProof/>
        </w:rPr>
        <w:instrText xml:space="preserve"> PAGEREF _Toc178768312 \h </w:instrText>
      </w:r>
      <w:r w:rsidRPr="00C15A4C">
        <w:rPr>
          <w:noProof/>
        </w:rPr>
      </w:r>
      <w:r w:rsidRPr="00C15A4C">
        <w:rPr>
          <w:noProof/>
        </w:rPr>
        <w:fldChar w:fldCharType="separate"/>
      </w:r>
      <w:r w:rsidR="000D7CA0">
        <w:rPr>
          <w:noProof/>
        </w:rPr>
        <w:t>57</w:t>
      </w:r>
      <w:r w:rsidRPr="00C15A4C">
        <w:rPr>
          <w:noProof/>
        </w:rPr>
        <w:fldChar w:fldCharType="end"/>
      </w:r>
    </w:p>
    <w:p w14:paraId="42D7627F" w14:textId="2283B3DC" w:rsidR="00C15A4C" w:rsidRDefault="00C15A4C">
      <w:pPr>
        <w:pStyle w:val="TOC5"/>
        <w:rPr>
          <w:rFonts w:asciiTheme="minorHAnsi" w:eastAsiaTheme="minorEastAsia" w:hAnsiTheme="minorHAnsi" w:cstheme="minorBidi"/>
          <w:noProof/>
          <w:kern w:val="0"/>
          <w:sz w:val="22"/>
          <w:szCs w:val="22"/>
        </w:rPr>
      </w:pPr>
      <w:r>
        <w:rPr>
          <w:noProof/>
        </w:rPr>
        <w:t>71</w:t>
      </w:r>
      <w:r>
        <w:rPr>
          <w:noProof/>
        </w:rPr>
        <w:tab/>
        <w:t>Advisory notices</w:t>
      </w:r>
      <w:r w:rsidRPr="00C15A4C">
        <w:rPr>
          <w:noProof/>
        </w:rPr>
        <w:tab/>
      </w:r>
      <w:r w:rsidRPr="00C15A4C">
        <w:rPr>
          <w:noProof/>
        </w:rPr>
        <w:fldChar w:fldCharType="begin"/>
      </w:r>
      <w:r w:rsidRPr="00C15A4C">
        <w:rPr>
          <w:noProof/>
        </w:rPr>
        <w:instrText xml:space="preserve"> PAGEREF _Toc178768313 \h </w:instrText>
      </w:r>
      <w:r w:rsidRPr="00C15A4C">
        <w:rPr>
          <w:noProof/>
        </w:rPr>
      </w:r>
      <w:r w:rsidRPr="00C15A4C">
        <w:rPr>
          <w:noProof/>
        </w:rPr>
        <w:fldChar w:fldCharType="separate"/>
      </w:r>
      <w:r w:rsidR="000D7CA0">
        <w:rPr>
          <w:noProof/>
        </w:rPr>
        <w:t>57</w:t>
      </w:r>
      <w:r w:rsidRPr="00C15A4C">
        <w:rPr>
          <w:noProof/>
        </w:rPr>
        <w:fldChar w:fldCharType="end"/>
      </w:r>
    </w:p>
    <w:p w14:paraId="5BEA86B0" w14:textId="27BA15A7" w:rsidR="00C15A4C" w:rsidRDefault="00C15A4C">
      <w:pPr>
        <w:pStyle w:val="TOC5"/>
        <w:rPr>
          <w:rFonts w:asciiTheme="minorHAnsi" w:eastAsiaTheme="minorEastAsia" w:hAnsiTheme="minorHAnsi" w:cstheme="minorBidi"/>
          <w:noProof/>
          <w:kern w:val="0"/>
          <w:sz w:val="22"/>
          <w:szCs w:val="22"/>
        </w:rPr>
      </w:pPr>
      <w:r>
        <w:rPr>
          <w:noProof/>
        </w:rPr>
        <w:t>72</w:t>
      </w:r>
      <w:r>
        <w:rPr>
          <w:noProof/>
        </w:rPr>
        <w:tab/>
        <w:t>Publication</w:t>
      </w:r>
      <w:r w:rsidRPr="00C15A4C">
        <w:rPr>
          <w:noProof/>
        </w:rPr>
        <w:tab/>
      </w:r>
      <w:r w:rsidRPr="00C15A4C">
        <w:rPr>
          <w:noProof/>
        </w:rPr>
        <w:fldChar w:fldCharType="begin"/>
      </w:r>
      <w:r w:rsidRPr="00C15A4C">
        <w:rPr>
          <w:noProof/>
        </w:rPr>
        <w:instrText xml:space="preserve"> PAGEREF _Toc178768314 \h </w:instrText>
      </w:r>
      <w:r w:rsidRPr="00C15A4C">
        <w:rPr>
          <w:noProof/>
        </w:rPr>
      </w:r>
      <w:r w:rsidRPr="00C15A4C">
        <w:rPr>
          <w:noProof/>
        </w:rPr>
        <w:fldChar w:fldCharType="separate"/>
      </w:r>
      <w:r w:rsidR="000D7CA0">
        <w:rPr>
          <w:noProof/>
        </w:rPr>
        <w:t>58</w:t>
      </w:r>
      <w:r w:rsidRPr="00C15A4C">
        <w:rPr>
          <w:noProof/>
        </w:rPr>
        <w:fldChar w:fldCharType="end"/>
      </w:r>
    </w:p>
    <w:p w14:paraId="4F3E04FF" w14:textId="54177166" w:rsidR="00C15A4C" w:rsidRDefault="00C15A4C">
      <w:pPr>
        <w:pStyle w:val="TOC3"/>
        <w:rPr>
          <w:rFonts w:asciiTheme="minorHAnsi" w:eastAsiaTheme="minorEastAsia" w:hAnsiTheme="minorHAnsi" w:cstheme="minorBidi"/>
          <w:b w:val="0"/>
          <w:noProof/>
          <w:kern w:val="0"/>
          <w:szCs w:val="22"/>
        </w:rPr>
      </w:pPr>
      <w:r>
        <w:rPr>
          <w:noProof/>
        </w:rPr>
        <w:t>Division 4—Net emissions number</w:t>
      </w:r>
      <w:r w:rsidRPr="00C15A4C">
        <w:rPr>
          <w:b w:val="0"/>
          <w:noProof/>
          <w:sz w:val="18"/>
        </w:rPr>
        <w:tab/>
      </w:r>
      <w:r w:rsidRPr="00C15A4C">
        <w:rPr>
          <w:b w:val="0"/>
          <w:noProof/>
          <w:sz w:val="18"/>
        </w:rPr>
        <w:fldChar w:fldCharType="begin"/>
      </w:r>
      <w:r w:rsidRPr="00C15A4C">
        <w:rPr>
          <w:b w:val="0"/>
          <w:noProof/>
          <w:sz w:val="18"/>
        </w:rPr>
        <w:instrText xml:space="preserve"> PAGEREF _Toc178768315 \h </w:instrText>
      </w:r>
      <w:r w:rsidRPr="00C15A4C">
        <w:rPr>
          <w:b w:val="0"/>
          <w:noProof/>
          <w:sz w:val="18"/>
        </w:rPr>
      </w:r>
      <w:r w:rsidRPr="00C15A4C">
        <w:rPr>
          <w:b w:val="0"/>
          <w:noProof/>
          <w:sz w:val="18"/>
        </w:rPr>
        <w:fldChar w:fldCharType="separate"/>
      </w:r>
      <w:r w:rsidR="000D7CA0">
        <w:rPr>
          <w:b w:val="0"/>
          <w:noProof/>
          <w:sz w:val="18"/>
        </w:rPr>
        <w:t>59</w:t>
      </w:r>
      <w:r w:rsidRPr="00C15A4C">
        <w:rPr>
          <w:b w:val="0"/>
          <w:noProof/>
          <w:sz w:val="18"/>
        </w:rPr>
        <w:fldChar w:fldCharType="end"/>
      </w:r>
    </w:p>
    <w:p w14:paraId="19529C88" w14:textId="468A2761" w:rsidR="00C15A4C" w:rsidRDefault="00C15A4C">
      <w:pPr>
        <w:pStyle w:val="TOC5"/>
        <w:rPr>
          <w:rFonts w:asciiTheme="minorHAnsi" w:eastAsiaTheme="minorEastAsia" w:hAnsiTheme="minorHAnsi" w:cstheme="minorBidi"/>
          <w:noProof/>
          <w:kern w:val="0"/>
          <w:sz w:val="22"/>
          <w:szCs w:val="22"/>
        </w:rPr>
      </w:pPr>
      <w:r>
        <w:rPr>
          <w:noProof/>
        </w:rPr>
        <w:t>72A</w:t>
      </w:r>
      <w:r>
        <w:rPr>
          <w:noProof/>
        </w:rPr>
        <w:tab/>
        <w:t>Excess surrender situation</w:t>
      </w:r>
      <w:r w:rsidRPr="00C15A4C">
        <w:rPr>
          <w:noProof/>
        </w:rPr>
        <w:tab/>
      </w:r>
      <w:r w:rsidRPr="00C15A4C">
        <w:rPr>
          <w:noProof/>
        </w:rPr>
        <w:fldChar w:fldCharType="begin"/>
      </w:r>
      <w:r w:rsidRPr="00C15A4C">
        <w:rPr>
          <w:noProof/>
        </w:rPr>
        <w:instrText xml:space="preserve"> PAGEREF _Toc178768316 \h </w:instrText>
      </w:r>
      <w:r w:rsidRPr="00C15A4C">
        <w:rPr>
          <w:noProof/>
        </w:rPr>
      </w:r>
      <w:r w:rsidRPr="00C15A4C">
        <w:rPr>
          <w:noProof/>
        </w:rPr>
        <w:fldChar w:fldCharType="separate"/>
      </w:r>
      <w:r w:rsidR="000D7CA0">
        <w:rPr>
          <w:noProof/>
        </w:rPr>
        <w:t>59</w:t>
      </w:r>
      <w:r w:rsidRPr="00C15A4C">
        <w:rPr>
          <w:noProof/>
        </w:rPr>
        <w:fldChar w:fldCharType="end"/>
      </w:r>
    </w:p>
    <w:p w14:paraId="114BC47B" w14:textId="7EB929C7" w:rsidR="00C15A4C" w:rsidRDefault="00C15A4C">
      <w:pPr>
        <w:pStyle w:val="TOC5"/>
        <w:rPr>
          <w:rFonts w:asciiTheme="minorHAnsi" w:eastAsiaTheme="minorEastAsia" w:hAnsiTheme="minorHAnsi" w:cstheme="minorBidi"/>
          <w:noProof/>
          <w:kern w:val="0"/>
          <w:sz w:val="22"/>
          <w:szCs w:val="22"/>
        </w:rPr>
      </w:pPr>
      <w:r>
        <w:rPr>
          <w:noProof/>
        </w:rPr>
        <w:t>72B</w:t>
      </w:r>
      <w:r>
        <w:rPr>
          <w:noProof/>
        </w:rPr>
        <w:tab/>
        <w:t>Circumstances in which subsection 22XK(4) of the Act does not apply</w:t>
      </w:r>
      <w:r w:rsidRPr="00C15A4C">
        <w:rPr>
          <w:noProof/>
        </w:rPr>
        <w:tab/>
      </w:r>
      <w:r w:rsidRPr="00C15A4C">
        <w:rPr>
          <w:noProof/>
        </w:rPr>
        <w:fldChar w:fldCharType="begin"/>
      </w:r>
      <w:r w:rsidRPr="00C15A4C">
        <w:rPr>
          <w:noProof/>
        </w:rPr>
        <w:instrText xml:space="preserve"> PAGEREF _Toc178768317 \h </w:instrText>
      </w:r>
      <w:r w:rsidRPr="00C15A4C">
        <w:rPr>
          <w:noProof/>
        </w:rPr>
      </w:r>
      <w:r w:rsidRPr="00C15A4C">
        <w:rPr>
          <w:noProof/>
        </w:rPr>
        <w:fldChar w:fldCharType="separate"/>
      </w:r>
      <w:r w:rsidR="000D7CA0">
        <w:rPr>
          <w:noProof/>
        </w:rPr>
        <w:t>60</w:t>
      </w:r>
      <w:r w:rsidRPr="00C15A4C">
        <w:rPr>
          <w:noProof/>
        </w:rPr>
        <w:fldChar w:fldCharType="end"/>
      </w:r>
    </w:p>
    <w:p w14:paraId="22BD6991" w14:textId="2085BD9B" w:rsidR="00C15A4C" w:rsidRDefault="00C15A4C">
      <w:pPr>
        <w:pStyle w:val="TOC3"/>
        <w:rPr>
          <w:rFonts w:asciiTheme="minorHAnsi" w:eastAsiaTheme="minorEastAsia" w:hAnsiTheme="minorHAnsi" w:cstheme="minorBidi"/>
          <w:b w:val="0"/>
          <w:noProof/>
          <w:kern w:val="0"/>
          <w:szCs w:val="22"/>
        </w:rPr>
      </w:pPr>
      <w:r>
        <w:rPr>
          <w:noProof/>
        </w:rPr>
        <w:t>Division 5—Surrender of prescribed carbon units</w:t>
      </w:r>
      <w:r w:rsidRPr="00C15A4C">
        <w:rPr>
          <w:b w:val="0"/>
          <w:noProof/>
          <w:sz w:val="18"/>
        </w:rPr>
        <w:tab/>
      </w:r>
      <w:r w:rsidRPr="00C15A4C">
        <w:rPr>
          <w:b w:val="0"/>
          <w:noProof/>
          <w:sz w:val="18"/>
        </w:rPr>
        <w:fldChar w:fldCharType="begin"/>
      </w:r>
      <w:r w:rsidRPr="00C15A4C">
        <w:rPr>
          <w:b w:val="0"/>
          <w:noProof/>
          <w:sz w:val="18"/>
        </w:rPr>
        <w:instrText xml:space="preserve"> PAGEREF _Toc178768318 \h </w:instrText>
      </w:r>
      <w:r w:rsidRPr="00C15A4C">
        <w:rPr>
          <w:b w:val="0"/>
          <w:noProof/>
          <w:sz w:val="18"/>
        </w:rPr>
      </w:r>
      <w:r w:rsidRPr="00C15A4C">
        <w:rPr>
          <w:b w:val="0"/>
          <w:noProof/>
          <w:sz w:val="18"/>
        </w:rPr>
        <w:fldChar w:fldCharType="separate"/>
      </w:r>
      <w:r w:rsidR="000D7CA0">
        <w:rPr>
          <w:b w:val="0"/>
          <w:noProof/>
          <w:sz w:val="18"/>
        </w:rPr>
        <w:t>60</w:t>
      </w:r>
      <w:r w:rsidRPr="00C15A4C">
        <w:rPr>
          <w:b w:val="0"/>
          <w:noProof/>
          <w:sz w:val="18"/>
        </w:rPr>
        <w:fldChar w:fldCharType="end"/>
      </w:r>
    </w:p>
    <w:p w14:paraId="5787B312" w14:textId="19BBD779" w:rsidR="00C15A4C" w:rsidRDefault="00C15A4C">
      <w:pPr>
        <w:pStyle w:val="TOC5"/>
        <w:rPr>
          <w:rFonts w:asciiTheme="minorHAnsi" w:eastAsiaTheme="minorEastAsia" w:hAnsiTheme="minorHAnsi" w:cstheme="minorBidi"/>
          <w:noProof/>
          <w:kern w:val="0"/>
          <w:sz w:val="22"/>
          <w:szCs w:val="22"/>
        </w:rPr>
      </w:pPr>
      <w:r>
        <w:rPr>
          <w:noProof/>
        </w:rPr>
        <w:t>72C</w:t>
      </w:r>
      <w:r>
        <w:rPr>
          <w:noProof/>
        </w:rPr>
        <w:tab/>
        <w:t>Requirements for surrender of prescribed carbon units</w:t>
      </w:r>
      <w:r w:rsidRPr="00C15A4C">
        <w:rPr>
          <w:noProof/>
        </w:rPr>
        <w:tab/>
      </w:r>
      <w:r w:rsidRPr="00C15A4C">
        <w:rPr>
          <w:noProof/>
        </w:rPr>
        <w:fldChar w:fldCharType="begin"/>
      </w:r>
      <w:r w:rsidRPr="00C15A4C">
        <w:rPr>
          <w:noProof/>
        </w:rPr>
        <w:instrText xml:space="preserve"> PAGEREF _Toc178768319 \h </w:instrText>
      </w:r>
      <w:r w:rsidRPr="00C15A4C">
        <w:rPr>
          <w:noProof/>
        </w:rPr>
      </w:r>
      <w:r w:rsidRPr="00C15A4C">
        <w:rPr>
          <w:noProof/>
        </w:rPr>
        <w:fldChar w:fldCharType="separate"/>
      </w:r>
      <w:r w:rsidR="000D7CA0">
        <w:rPr>
          <w:noProof/>
        </w:rPr>
        <w:t>60</w:t>
      </w:r>
      <w:r w:rsidRPr="00C15A4C">
        <w:rPr>
          <w:noProof/>
        </w:rPr>
        <w:fldChar w:fldCharType="end"/>
      </w:r>
    </w:p>
    <w:p w14:paraId="0BED99C0" w14:textId="54D4FC1B" w:rsidR="00C15A4C" w:rsidRDefault="00C15A4C">
      <w:pPr>
        <w:pStyle w:val="TOC5"/>
        <w:rPr>
          <w:rFonts w:asciiTheme="minorHAnsi" w:eastAsiaTheme="minorEastAsia" w:hAnsiTheme="minorHAnsi" w:cstheme="minorBidi"/>
          <w:noProof/>
          <w:kern w:val="0"/>
          <w:sz w:val="22"/>
          <w:szCs w:val="22"/>
        </w:rPr>
      </w:pPr>
      <w:r>
        <w:rPr>
          <w:noProof/>
        </w:rPr>
        <w:t>72D</w:t>
      </w:r>
      <w:r>
        <w:rPr>
          <w:noProof/>
        </w:rPr>
        <w:tab/>
        <w:t>Requirements for period for which net emissions number is reduced by surrendering units</w:t>
      </w:r>
      <w:r w:rsidRPr="00C15A4C">
        <w:rPr>
          <w:noProof/>
        </w:rPr>
        <w:tab/>
      </w:r>
      <w:r w:rsidRPr="00C15A4C">
        <w:rPr>
          <w:noProof/>
        </w:rPr>
        <w:fldChar w:fldCharType="begin"/>
      </w:r>
      <w:r w:rsidRPr="00C15A4C">
        <w:rPr>
          <w:noProof/>
        </w:rPr>
        <w:instrText xml:space="preserve"> PAGEREF _Toc178768320 \h </w:instrText>
      </w:r>
      <w:r w:rsidRPr="00C15A4C">
        <w:rPr>
          <w:noProof/>
        </w:rPr>
      </w:r>
      <w:r w:rsidRPr="00C15A4C">
        <w:rPr>
          <w:noProof/>
        </w:rPr>
        <w:fldChar w:fldCharType="separate"/>
      </w:r>
      <w:r w:rsidR="000D7CA0">
        <w:rPr>
          <w:noProof/>
        </w:rPr>
        <w:t>62</w:t>
      </w:r>
      <w:r w:rsidRPr="00C15A4C">
        <w:rPr>
          <w:noProof/>
        </w:rPr>
        <w:fldChar w:fldCharType="end"/>
      </w:r>
    </w:p>
    <w:p w14:paraId="353016EB" w14:textId="520DC223" w:rsidR="00C15A4C" w:rsidRDefault="00C15A4C">
      <w:pPr>
        <w:pStyle w:val="TOC5"/>
        <w:rPr>
          <w:rFonts w:asciiTheme="minorHAnsi" w:eastAsiaTheme="minorEastAsia" w:hAnsiTheme="minorHAnsi" w:cstheme="minorBidi"/>
          <w:noProof/>
          <w:kern w:val="0"/>
          <w:sz w:val="22"/>
          <w:szCs w:val="22"/>
        </w:rPr>
      </w:pPr>
      <w:r>
        <w:rPr>
          <w:noProof/>
        </w:rPr>
        <w:t>72E</w:t>
      </w:r>
      <w:r>
        <w:rPr>
          <w:noProof/>
        </w:rPr>
        <w:tab/>
        <w:t>Circumstances in which subsection 22XN(6) of the Act does not apply</w:t>
      </w:r>
      <w:r w:rsidRPr="00C15A4C">
        <w:rPr>
          <w:noProof/>
        </w:rPr>
        <w:tab/>
      </w:r>
      <w:r w:rsidRPr="00C15A4C">
        <w:rPr>
          <w:noProof/>
        </w:rPr>
        <w:fldChar w:fldCharType="begin"/>
      </w:r>
      <w:r w:rsidRPr="00C15A4C">
        <w:rPr>
          <w:noProof/>
        </w:rPr>
        <w:instrText xml:space="preserve"> PAGEREF _Toc178768321 \h </w:instrText>
      </w:r>
      <w:r w:rsidRPr="00C15A4C">
        <w:rPr>
          <w:noProof/>
        </w:rPr>
      </w:r>
      <w:r w:rsidRPr="00C15A4C">
        <w:rPr>
          <w:noProof/>
        </w:rPr>
        <w:fldChar w:fldCharType="separate"/>
      </w:r>
      <w:r w:rsidR="000D7CA0">
        <w:rPr>
          <w:noProof/>
        </w:rPr>
        <w:t>62</w:t>
      </w:r>
      <w:r w:rsidRPr="00C15A4C">
        <w:rPr>
          <w:noProof/>
        </w:rPr>
        <w:fldChar w:fldCharType="end"/>
      </w:r>
    </w:p>
    <w:p w14:paraId="10EC09BE" w14:textId="737D010E" w:rsidR="00C15A4C" w:rsidRDefault="00C15A4C">
      <w:pPr>
        <w:pStyle w:val="TOC2"/>
        <w:rPr>
          <w:rFonts w:asciiTheme="minorHAnsi" w:eastAsiaTheme="minorEastAsia" w:hAnsiTheme="minorHAnsi" w:cstheme="minorBidi"/>
          <w:b w:val="0"/>
          <w:noProof/>
          <w:kern w:val="0"/>
          <w:sz w:val="22"/>
          <w:szCs w:val="22"/>
        </w:rPr>
      </w:pPr>
      <w:r>
        <w:rPr>
          <w:noProof/>
        </w:rPr>
        <w:t>Part 5—Registration, reporting and record</w:t>
      </w:r>
      <w:r>
        <w:rPr>
          <w:noProof/>
        </w:rPr>
        <w:noBreakHyphen/>
        <w:t>keeping</w:t>
      </w:r>
      <w:r w:rsidRPr="00C15A4C">
        <w:rPr>
          <w:b w:val="0"/>
          <w:noProof/>
          <w:sz w:val="18"/>
        </w:rPr>
        <w:tab/>
      </w:r>
      <w:r w:rsidRPr="00C15A4C">
        <w:rPr>
          <w:b w:val="0"/>
          <w:noProof/>
          <w:sz w:val="18"/>
        </w:rPr>
        <w:fldChar w:fldCharType="begin"/>
      </w:r>
      <w:r w:rsidRPr="00C15A4C">
        <w:rPr>
          <w:b w:val="0"/>
          <w:noProof/>
          <w:sz w:val="18"/>
        </w:rPr>
        <w:instrText xml:space="preserve"> PAGEREF _Toc178768322 \h </w:instrText>
      </w:r>
      <w:r w:rsidRPr="00C15A4C">
        <w:rPr>
          <w:b w:val="0"/>
          <w:noProof/>
          <w:sz w:val="18"/>
        </w:rPr>
      </w:r>
      <w:r w:rsidRPr="00C15A4C">
        <w:rPr>
          <w:b w:val="0"/>
          <w:noProof/>
          <w:sz w:val="18"/>
        </w:rPr>
        <w:fldChar w:fldCharType="separate"/>
      </w:r>
      <w:r w:rsidR="000D7CA0">
        <w:rPr>
          <w:b w:val="0"/>
          <w:noProof/>
          <w:sz w:val="18"/>
        </w:rPr>
        <w:t>63</w:t>
      </w:r>
      <w:r w:rsidRPr="00C15A4C">
        <w:rPr>
          <w:b w:val="0"/>
          <w:noProof/>
          <w:sz w:val="18"/>
        </w:rPr>
        <w:fldChar w:fldCharType="end"/>
      </w:r>
    </w:p>
    <w:p w14:paraId="4A3E85BB" w14:textId="641E3BC4" w:rsidR="00C15A4C" w:rsidRDefault="00C15A4C">
      <w:pPr>
        <w:pStyle w:val="TOC3"/>
        <w:rPr>
          <w:rFonts w:asciiTheme="minorHAnsi" w:eastAsiaTheme="minorEastAsia" w:hAnsiTheme="minorHAnsi" w:cstheme="minorBidi"/>
          <w:b w:val="0"/>
          <w:noProof/>
          <w:kern w:val="0"/>
          <w:szCs w:val="22"/>
        </w:rPr>
      </w:pPr>
      <w:r>
        <w:rPr>
          <w:noProof/>
        </w:rPr>
        <w:t>Division 1A—Voluntary registration</w:t>
      </w:r>
      <w:r w:rsidRPr="00C15A4C">
        <w:rPr>
          <w:b w:val="0"/>
          <w:noProof/>
          <w:sz w:val="18"/>
        </w:rPr>
        <w:tab/>
      </w:r>
      <w:r w:rsidRPr="00C15A4C">
        <w:rPr>
          <w:b w:val="0"/>
          <w:noProof/>
          <w:sz w:val="18"/>
        </w:rPr>
        <w:fldChar w:fldCharType="begin"/>
      </w:r>
      <w:r w:rsidRPr="00C15A4C">
        <w:rPr>
          <w:b w:val="0"/>
          <w:noProof/>
          <w:sz w:val="18"/>
        </w:rPr>
        <w:instrText xml:space="preserve"> PAGEREF _Toc178768323 \h </w:instrText>
      </w:r>
      <w:r w:rsidRPr="00C15A4C">
        <w:rPr>
          <w:b w:val="0"/>
          <w:noProof/>
          <w:sz w:val="18"/>
        </w:rPr>
      </w:r>
      <w:r w:rsidRPr="00C15A4C">
        <w:rPr>
          <w:b w:val="0"/>
          <w:noProof/>
          <w:sz w:val="18"/>
        </w:rPr>
        <w:fldChar w:fldCharType="separate"/>
      </w:r>
      <w:r w:rsidR="000D7CA0">
        <w:rPr>
          <w:b w:val="0"/>
          <w:noProof/>
          <w:sz w:val="18"/>
        </w:rPr>
        <w:t>63</w:t>
      </w:r>
      <w:r w:rsidRPr="00C15A4C">
        <w:rPr>
          <w:b w:val="0"/>
          <w:noProof/>
          <w:sz w:val="18"/>
        </w:rPr>
        <w:fldChar w:fldCharType="end"/>
      </w:r>
    </w:p>
    <w:p w14:paraId="5B9D2A41" w14:textId="30FE15F8" w:rsidR="00C15A4C" w:rsidRDefault="00C15A4C">
      <w:pPr>
        <w:pStyle w:val="TOC5"/>
        <w:rPr>
          <w:rFonts w:asciiTheme="minorHAnsi" w:eastAsiaTheme="minorEastAsia" w:hAnsiTheme="minorHAnsi" w:cstheme="minorBidi"/>
          <w:noProof/>
          <w:kern w:val="0"/>
          <w:sz w:val="22"/>
          <w:szCs w:val="22"/>
        </w:rPr>
      </w:pPr>
      <w:r>
        <w:rPr>
          <w:noProof/>
        </w:rPr>
        <w:t>72F</w:t>
      </w:r>
      <w:r>
        <w:rPr>
          <w:noProof/>
        </w:rPr>
        <w:tab/>
        <w:t>Registration of eligible facilities</w:t>
      </w:r>
      <w:r w:rsidRPr="00C15A4C">
        <w:rPr>
          <w:noProof/>
        </w:rPr>
        <w:tab/>
      </w:r>
      <w:r w:rsidRPr="00C15A4C">
        <w:rPr>
          <w:noProof/>
        </w:rPr>
        <w:fldChar w:fldCharType="begin"/>
      </w:r>
      <w:r w:rsidRPr="00C15A4C">
        <w:rPr>
          <w:noProof/>
        </w:rPr>
        <w:instrText xml:space="preserve"> PAGEREF _Toc178768324 \h </w:instrText>
      </w:r>
      <w:r w:rsidRPr="00C15A4C">
        <w:rPr>
          <w:noProof/>
        </w:rPr>
      </w:r>
      <w:r w:rsidRPr="00C15A4C">
        <w:rPr>
          <w:noProof/>
        </w:rPr>
        <w:fldChar w:fldCharType="separate"/>
      </w:r>
      <w:r w:rsidR="000D7CA0">
        <w:rPr>
          <w:noProof/>
        </w:rPr>
        <w:t>63</w:t>
      </w:r>
      <w:r w:rsidRPr="00C15A4C">
        <w:rPr>
          <w:noProof/>
        </w:rPr>
        <w:fldChar w:fldCharType="end"/>
      </w:r>
    </w:p>
    <w:p w14:paraId="376AD8DB" w14:textId="206B7AE5" w:rsidR="00C15A4C" w:rsidRDefault="00C15A4C">
      <w:pPr>
        <w:pStyle w:val="TOC3"/>
        <w:rPr>
          <w:rFonts w:asciiTheme="minorHAnsi" w:eastAsiaTheme="minorEastAsia" w:hAnsiTheme="minorHAnsi" w:cstheme="minorBidi"/>
          <w:b w:val="0"/>
          <w:noProof/>
          <w:kern w:val="0"/>
          <w:szCs w:val="22"/>
        </w:rPr>
      </w:pPr>
      <w:r>
        <w:rPr>
          <w:noProof/>
        </w:rPr>
        <w:t>Division 1—Registration applications</w:t>
      </w:r>
      <w:r w:rsidRPr="00C15A4C">
        <w:rPr>
          <w:b w:val="0"/>
          <w:noProof/>
          <w:sz w:val="18"/>
        </w:rPr>
        <w:tab/>
      </w:r>
      <w:r w:rsidRPr="00C15A4C">
        <w:rPr>
          <w:b w:val="0"/>
          <w:noProof/>
          <w:sz w:val="18"/>
        </w:rPr>
        <w:fldChar w:fldCharType="begin"/>
      </w:r>
      <w:r w:rsidRPr="00C15A4C">
        <w:rPr>
          <w:b w:val="0"/>
          <w:noProof/>
          <w:sz w:val="18"/>
        </w:rPr>
        <w:instrText xml:space="preserve"> PAGEREF _Toc178768325 \h </w:instrText>
      </w:r>
      <w:r w:rsidRPr="00C15A4C">
        <w:rPr>
          <w:b w:val="0"/>
          <w:noProof/>
          <w:sz w:val="18"/>
        </w:rPr>
      </w:r>
      <w:r w:rsidRPr="00C15A4C">
        <w:rPr>
          <w:b w:val="0"/>
          <w:noProof/>
          <w:sz w:val="18"/>
        </w:rPr>
        <w:fldChar w:fldCharType="separate"/>
      </w:r>
      <w:r w:rsidR="000D7CA0">
        <w:rPr>
          <w:b w:val="0"/>
          <w:noProof/>
          <w:sz w:val="18"/>
        </w:rPr>
        <w:t>63</w:t>
      </w:r>
      <w:r w:rsidRPr="00C15A4C">
        <w:rPr>
          <w:b w:val="0"/>
          <w:noProof/>
          <w:sz w:val="18"/>
        </w:rPr>
        <w:fldChar w:fldCharType="end"/>
      </w:r>
    </w:p>
    <w:p w14:paraId="190E09DA" w14:textId="4CF68560" w:rsidR="00C15A4C" w:rsidRDefault="00C15A4C">
      <w:pPr>
        <w:pStyle w:val="TOC5"/>
        <w:rPr>
          <w:rFonts w:asciiTheme="minorHAnsi" w:eastAsiaTheme="minorEastAsia" w:hAnsiTheme="minorHAnsi" w:cstheme="minorBidi"/>
          <w:noProof/>
          <w:kern w:val="0"/>
          <w:sz w:val="22"/>
          <w:szCs w:val="22"/>
        </w:rPr>
      </w:pPr>
      <w:r>
        <w:rPr>
          <w:noProof/>
        </w:rPr>
        <w:t>73</w:t>
      </w:r>
      <w:r>
        <w:rPr>
          <w:noProof/>
        </w:rPr>
        <w:tab/>
        <w:t>Operation of this Division</w:t>
      </w:r>
      <w:r w:rsidRPr="00C15A4C">
        <w:rPr>
          <w:noProof/>
        </w:rPr>
        <w:tab/>
      </w:r>
      <w:r w:rsidRPr="00C15A4C">
        <w:rPr>
          <w:noProof/>
        </w:rPr>
        <w:fldChar w:fldCharType="begin"/>
      </w:r>
      <w:r w:rsidRPr="00C15A4C">
        <w:rPr>
          <w:noProof/>
        </w:rPr>
        <w:instrText xml:space="preserve"> PAGEREF _Toc178768326 \h </w:instrText>
      </w:r>
      <w:r w:rsidRPr="00C15A4C">
        <w:rPr>
          <w:noProof/>
        </w:rPr>
      </w:r>
      <w:r w:rsidRPr="00C15A4C">
        <w:rPr>
          <w:noProof/>
        </w:rPr>
        <w:fldChar w:fldCharType="separate"/>
      </w:r>
      <w:r w:rsidR="000D7CA0">
        <w:rPr>
          <w:noProof/>
        </w:rPr>
        <w:t>63</w:t>
      </w:r>
      <w:r w:rsidRPr="00C15A4C">
        <w:rPr>
          <w:noProof/>
        </w:rPr>
        <w:fldChar w:fldCharType="end"/>
      </w:r>
    </w:p>
    <w:p w14:paraId="4A9C9DD4" w14:textId="264A4773" w:rsidR="00C15A4C" w:rsidRDefault="00C15A4C">
      <w:pPr>
        <w:pStyle w:val="TOC5"/>
        <w:rPr>
          <w:rFonts w:asciiTheme="minorHAnsi" w:eastAsiaTheme="minorEastAsia" w:hAnsiTheme="minorHAnsi" w:cstheme="minorBidi"/>
          <w:noProof/>
          <w:kern w:val="0"/>
          <w:sz w:val="22"/>
          <w:szCs w:val="22"/>
        </w:rPr>
      </w:pPr>
      <w:r>
        <w:rPr>
          <w:noProof/>
        </w:rPr>
        <w:t>74</w:t>
      </w:r>
      <w:r>
        <w:rPr>
          <w:noProof/>
        </w:rPr>
        <w:tab/>
        <w:t>Application requirements</w:t>
      </w:r>
      <w:r w:rsidRPr="00C15A4C">
        <w:rPr>
          <w:noProof/>
        </w:rPr>
        <w:tab/>
      </w:r>
      <w:r w:rsidRPr="00C15A4C">
        <w:rPr>
          <w:noProof/>
        </w:rPr>
        <w:fldChar w:fldCharType="begin"/>
      </w:r>
      <w:r w:rsidRPr="00C15A4C">
        <w:rPr>
          <w:noProof/>
        </w:rPr>
        <w:instrText xml:space="preserve"> PAGEREF _Toc178768327 \h </w:instrText>
      </w:r>
      <w:r w:rsidRPr="00C15A4C">
        <w:rPr>
          <w:noProof/>
        </w:rPr>
      </w:r>
      <w:r w:rsidRPr="00C15A4C">
        <w:rPr>
          <w:noProof/>
        </w:rPr>
        <w:fldChar w:fldCharType="separate"/>
      </w:r>
      <w:r w:rsidR="000D7CA0">
        <w:rPr>
          <w:noProof/>
        </w:rPr>
        <w:t>63</w:t>
      </w:r>
      <w:r w:rsidRPr="00C15A4C">
        <w:rPr>
          <w:noProof/>
        </w:rPr>
        <w:fldChar w:fldCharType="end"/>
      </w:r>
    </w:p>
    <w:p w14:paraId="755F993E" w14:textId="492F7EA0" w:rsidR="00C15A4C" w:rsidRDefault="00C15A4C">
      <w:pPr>
        <w:pStyle w:val="TOC3"/>
        <w:rPr>
          <w:rFonts w:asciiTheme="minorHAnsi" w:eastAsiaTheme="minorEastAsia" w:hAnsiTheme="minorHAnsi" w:cstheme="minorBidi"/>
          <w:b w:val="0"/>
          <w:noProof/>
          <w:kern w:val="0"/>
          <w:szCs w:val="22"/>
        </w:rPr>
      </w:pPr>
      <w:r>
        <w:rPr>
          <w:noProof/>
        </w:rPr>
        <w:t>Division 2—Reporting</w:t>
      </w:r>
      <w:r w:rsidRPr="00C15A4C">
        <w:rPr>
          <w:b w:val="0"/>
          <w:noProof/>
          <w:sz w:val="18"/>
        </w:rPr>
        <w:tab/>
      </w:r>
      <w:r w:rsidRPr="00C15A4C">
        <w:rPr>
          <w:b w:val="0"/>
          <w:noProof/>
          <w:sz w:val="18"/>
        </w:rPr>
        <w:fldChar w:fldCharType="begin"/>
      </w:r>
      <w:r w:rsidRPr="00C15A4C">
        <w:rPr>
          <w:b w:val="0"/>
          <w:noProof/>
          <w:sz w:val="18"/>
        </w:rPr>
        <w:instrText xml:space="preserve"> PAGEREF _Toc178768328 \h </w:instrText>
      </w:r>
      <w:r w:rsidRPr="00C15A4C">
        <w:rPr>
          <w:b w:val="0"/>
          <w:noProof/>
          <w:sz w:val="18"/>
        </w:rPr>
      </w:r>
      <w:r w:rsidRPr="00C15A4C">
        <w:rPr>
          <w:b w:val="0"/>
          <w:noProof/>
          <w:sz w:val="18"/>
        </w:rPr>
        <w:fldChar w:fldCharType="separate"/>
      </w:r>
      <w:r w:rsidR="000D7CA0">
        <w:rPr>
          <w:b w:val="0"/>
          <w:noProof/>
          <w:sz w:val="18"/>
        </w:rPr>
        <w:t>63</w:t>
      </w:r>
      <w:r w:rsidRPr="00C15A4C">
        <w:rPr>
          <w:b w:val="0"/>
          <w:noProof/>
          <w:sz w:val="18"/>
        </w:rPr>
        <w:fldChar w:fldCharType="end"/>
      </w:r>
    </w:p>
    <w:p w14:paraId="6F86C772" w14:textId="78599D35" w:rsidR="00C15A4C" w:rsidRDefault="00C15A4C">
      <w:pPr>
        <w:pStyle w:val="TOC5"/>
        <w:rPr>
          <w:rFonts w:asciiTheme="minorHAnsi" w:eastAsiaTheme="minorEastAsia" w:hAnsiTheme="minorHAnsi" w:cstheme="minorBidi"/>
          <w:noProof/>
          <w:kern w:val="0"/>
          <w:sz w:val="22"/>
          <w:szCs w:val="22"/>
        </w:rPr>
      </w:pPr>
      <w:r>
        <w:rPr>
          <w:noProof/>
        </w:rPr>
        <w:t>75</w:t>
      </w:r>
      <w:r>
        <w:rPr>
          <w:noProof/>
        </w:rPr>
        <w:tab/>
        <w:t>Operation of this Division</w:t>
      </w:r>
      <w:r w:rsidRPr="00C15A4C">
        <w:rPr>
          <w:noProof/>
        </w:rPr>
        <w:tab/>
      </w:r>
      <w:r w:rsidRPr="00C15A4C">
        <w:rPr>
          <w:noProof/>
        </w:rPr>
        <w:fldChar w:fldCharType="begin"/>
      </w:r>
      <w:r w:rsidRPr="00C15A4C">
        <w:rPr>
          <w:noProof/>
        </w:rPr>
        <w:instrText xml:space="preserve"> PAGEREF _Toc178768329 \h </w:instrText>
      </w:r>
      <w:r w:rsidRPr="00C15A4C">
        <w:rPr>
          <w:noProof/>
        </w:rPr>
      </w:r>
      <w:r w:rsidRPr="00C15A4C">
        <w:rPr>
          <w:noProof/>
        </w:rPr>
        <w:fldChar w:fldCharType="separate"/>
      </w:r>
      <w:r w:rsidR="000D7CA0">
        <w:rPr>
          <w:noProof/>
        </w:rPr>
        <w:t>63</w:t>
      </w:r>
      <w:r w:rsidRPr="00C15A4C">
        <w:rPr>
          <w:noProof/>
        </w:rPr>
        <w:fldChar w:fldCharType="end"/>
      </w:r>
    </w:p>
    <w:p w14:paraId="209E5E39" w14:textId="57F32A2E" w:rsidR="00C15A4C" w:rsidRDefault="00C15A4C">
      <w:pPr>
        <w:pStyle w:val="TOC5"/>
        <w:rPr>
          <w:rFonts w:asciiTheme="minorHAnsi" w:eastAsiaTheme="minorEastAsia" w:hAnsiTheme="minorHAnsi" w:cstheme="minorBidi"/>
          <w:noProof/>
          <w:kern w:val="0"/>
          <w:sz w:val="22"/>
          <w:szCs w:val="22"/>
        </w:rPr>
      </w:pPr>
      <w:r>
        <w:rPr>
          <w:noProof/>
        </w:rPr>
        <w:t>76</w:t>
      </w:r>
      <w:r>
        <w:rPr>
          <w:noProof/>
        </w:rPr>
        <w:tab/>
        <w:t>Required information</w:t>
      </w:r>
      <w:r w:rsidRPr="00C15A4C">
        <w:rPr>
          <w:noProof/>
        </w:rPr>
        <w:tab/>
      </w:r>
      <w:r w:rsidRPr="00C15A4C">
        <w:rPr>
          <w:noProof/>
        </w:rPr>
        <w:fldChar w:fldCharType="begin"/>
      </w:r>
      <w:r w:rsidRPr="00C15A4C">
        <w:rPr>
          <w:noProof/>
        </w:rPr>
        <w:instrText xml:space="preserve"> PAGEREF _Toc178768330 \h </w:instrText>
      </w:r>
      <w:r w:rsidRPr="00C15A4C">
        <w:rPr>
          <w:noProof/>
        </w:rPr>
      </w:r>
      <w:r w:rsidRPr="00C15A4C">
        <w:rPr>
          <w:noProof/>
        </w:rPr>
        <w:fldChar w:fldCharType="separate"/>
      </w:r>
      <w:r w:rsidR="000D7CA0">
        <w:rPr>
          <w:noProof/>
        </w:rPr>
        <w:t>63</w:t>
      </w:r>
      <w:r w:rsidRPr="00C15A4C">
        <w:rPr>
          <w:noProof/>
        </w:rPr>
        <w:fldChar w:fldCharType="end"/>
      </w:r>
    </w:p>
    <w:p w14:paraId="76916348" w14:textId="4C07F505" w:rsidR="00C15A4C" w:rsidRDefault="00C15A4C">
      <w:pPr>
        <w:pStyle w:val="TOC5"/>
        <w:rPr>
          <w:rFonts w:asciiTheme="minorHAnsi" w:eastAsiaTheme="minorEastAsia" w:hAnsiTheme="minorHAnsi" w:cstheme="minorBidi"/>
          <w:noProof/>
          <w:kern w:val="0"/>
          <w:sz w:val="22"/>
          <w:szCs w:val="22"/>
        </w:rPr>
      </w:pPr>
      <w:r>
        <w:rPr>
          <w:noProof/>
        </w:rPr>
        <w:t>77</w:t>
      </w:r>
      <w:r>
        <w:rPr>
          <w:noProof/>
        </w:rPr>
        <w:tab/>
        <w:t>Reporting a change in principal activity for facility</w:t>
      </w:r>
      <w:r w:rsidRPr="00C15A4C">
        <w:rPr>
          <w:noProof/>
        </w:rPr>
        <w:tab/>
      </w:r>
      <w:r w:rsidRPr="00C15A4C">
        <w:rPr>
          <w:noProof/>
        </w:rPr>
        <w:fldChar w:fldCharType="begin"/>
      </w:r>
      <w:r w:rsidRPr="00C15A4C">
        <w:rPr>
          <w:noProof/>
        </w:rPr>
        <w:instrText xml:space="preserve"> PAGEREF _Toc178768331 \h </w:instrText>
      </w:r>
      <w:r w:rsidRPr="00C15A4C">
        <w:rPr>
          <w:noProof/>
        </w:rPr>
      </w:r>
      <w:r w:rsidRPr="00C15A4C">
        <w:rPr>
          <w:noProof/>
        </w:rPr>
        <w:fldChar w:fldCharType="separate"/>
      </w:r>
      <w:r w:rsidR="000D7CA0">
        <w:rPr>
          <w:noProof/>
        </w:rPr>
        <w:t>64</w:t>
      </w:r>
      <w:r w:rsidRPr="00C15A4C">
        <w:rPr>
          <w:noProof/>
        </w:rPr>
        <w:fldChar w:fldCharType="end"/>
      </w:r>
    </w:p>
    <w:p w14:paraId="429AB24C" w14:textId="51ECC531" w:rsidR="00C15A4C" w:rsidRDefault="00C15A4C">
      <w:pPr>
        <w:pStyle w:val="TOC3"/>
        <w:rPr>
          <w:rFonts w:asciiTheme="minorHAnsi" w:eastAsiaTheme="minorEastAsia" w:hAnsiTheme="minorHAnsi" w:cstheme="minorBidi"/>
          <w:b w:val="0"/>
          <w:noProof/>
          <w:kern w:val="0"/>
          <w:szCs w:val="22"/>
        </w:rPr>
      </w:pPr>
      <w:r>
        <w:rPr>
          <w:noProof/>
        </w:rPr>
        <w:t>Division 3—Record</w:t>
      </w:r>
      <w:r>
        <w:rPr>
          <w:noProof/>
        </w:rPr>
        <w:noBreakHyphen/>
        <w:t>keeping</w:t>
      </w:r>
      <w:r w:rsidRPr="00C15A4C">
        <w:rPr>
          <w:b w:val="0"/>
          <w:noProof/>
          <w:sz w:val="18"/>
        </w:rPr>
        <w:tab/>
      </w:r>
      <w:r w:rsidRPr="00C15A4C">
        <w:rPr>
          <w:b w:val="0"/>
          <w:noProof/>
          <w:sz w:val="18"/>
        </w:rPr>
        <w:fldChar w:fldCharType="begin"/>
      </w:r>
      <w:r w:rsidRPr="00C15A4C">
        <w:rPr>
          <w:b w:val="0"/>
          <w:noProof/>
          <w:sz w:val="18"/>
        </w:rPr>
        <w:instrText xml:space="preserve"> PAGEREF _Toc178768332 \h </w:instrText>
      </w:r>
      <w:r w:rsidRPr="00C15A4C">
        <w:rPr>
          <w:b w:val="0"/>
          <w:noProof/>
          <w:sz w:val="18"/>
        </w:rPr>
      </w:r>
      <w:r w:rsidRPr="00C15A4C">
        <w:rPr>
          <w:b w:val="0"/>
          <w:noProof/>
          <w:sz w:val="18"/>
        </w:rPr>
        <w:fldChar w:fldCharType="separate"/>
      </w:r>
      <w:r w:rsidR="000D7CA0">
        <w:rPr>
          <w:b w:val="0"/>
          <w:noProof/>
          <w:sz w:val="18"/>
        </w:rPr>
        <w:t>64</w:t>
      </w:r>
      <w:r w:rsidRPr="00C15A4C">
        <w:rPr>
          <w:b w:val="0"/>
          <w:noProof/>
          <w:sz w:val="18"/>
        </w:rPr>
        <w:fldChar w:fldCharType="end"/>
      </w:r>
    </w:p>
    <w:p w14:paraId="43B6F23D" w14:textId="0E8E62EE" w:rsidR="00C15A4C" w:rsidRDefault="00C15A4C">
      <w:pPr>
        <w:pStyle w:val="TOC5"/>
        <w:rPr>
          <w:rFonts w:asciiTheme="minorHAnsi" w:eastAsiaTheme="minorEastAsia" w:hAnsiTheme="minorHAnsi" w:cstheme="minorBidi"/>
          <w:noProof/>
          <w:kern w:val="0"/>
          <w:sz w:val="22"/>
          <w:szCs w:val="22"/>
        </w:rPr>
      </w:pPr>
      <w:r>
        <w:rPr>
          <w:noProof/>
        </w:rPr>
        <w:t>78</w:t>
      </w:r>
      <w:r>
        <w:rPr>
          <w:noProof/>
        </w:rPr>
        <w:tab/>
        <w:t>Form of records</w:t>
      </w:r>
      <w:r w:rsidRPr="00C15A4C">
        <w:rPr>
          <w:noProof/>
        </w:rPr>
        <w:tab/>
      </w:r>
      <w:r w:rsidRPr="00C15A4C">
        <w:rPr>
          <w:noProof/>
        </w:rPr>
        <w:fldChar w:fldCharType="begin"/>
      </w:r>
      <w:r w:rsidRPr="00C15A4C">
        <w:rPr>
          <w:noProof/>
        </w:rPr>
        <w:instrText xml:space="preserve"> PAGEREF _Toc178768333 \h </w:instrText>
      </w:r>
      <w:r w:rsidRPr="00C15A4C">
        <w:rPr>
          <w:noProof/>
        </w:rPr>
      </w:r>
      <w:r w:rsidRPr="00C15A4C">
        <w:rPr>
          <w:noProof/>
        </w:rPr>
        <w:fldChar w:fldCharType="separate"/>
      </w:r>
      <w:r w:rsidR="000D7CA0">
        <w:rPr>
          <w:noProof/>
        </w:rPr>
        <w:t>64</w:t>
      </w:r>
      <w:r w:rsidRPr="00C15A4C">
        <w:rPr>
          <w:noProof/>
        </w:rPr>
        <w:fldChar w:fldCharType="end"/>
      </w:r>
    </w:p>
    <w:p w14:paraId="5C77E5D3" w14:textId="565EC535" w:rsidR="00C15A4C" w:rsidRDefault="00C15A4C">
      <w:pPr>
        <w:pStyle w:val="TOC3"/>
        <w:rPr>
          <w:rFonts w:asciiTheme="minorHAnsi" w:eastAsiaTheme="minorEastAsia" w:hAnsiTheme="minorHAnsi" w:cstheme="minorBidi"/>
          <w:b w:val="0"/>
          <w:noProof/>
          <w:kern w:val="0"/>
          <w:szCs w:val="22"/>
        </w:rPr>
      </w:pPr>
      <w:r>
        <w:rPr>
          <w:noProof/>
        </w:rPr>
        <w:t>Division 4—Other information about the safeguard mechanism</w:t>
      </w:r>
      <w:r w:rsidRPr="00C15A4C">
        <w:rPr>
          <w:b w:val="0"/>
          <w:noProof/>
          <w:sz w:val="18"/>
        </w:rPr>
        <w:tab/>
      </w:r>
      <w:r w:rsidRPr="00C15A4C">
        <w:rPr>
          <w:b w:val="0"/>
          <w:noProof/>
          <w:sz w:val="18"/>
        </w:rPr>
        <w:fldChar w:fldCharType="begin"/>
      </w:r>
      <w:r w:rsidRPr="00C15A4C">
        <w:rPr>
          <w:b w:val="0"/>
          <w:noProof/>
          <w:sz w:val="18"/>
        </w:rPr>
        <w:instrText xml:space="preserve"> PAGEREF _Toc178768334 \h </w:instrText>
      </w:r>
      <w:r w:rsidRPr="00C15A4C">
        <w:rPr>
          <w:b w:val="0"/>
          <w:noProof/>
          <w:sz w:val="18"/>
        </w:rPr>
      </w:r>
      <w:r w:rsidRPr="00C15A4C">
        <w:rPr>
          <w:b w:val="0"/>
          <w:noProof/>
          <w:sz w:val="18"/>
        </w:rPr>
        <w:fldChar w:fldCharType="separate"/>
      </w:r>
      <w:r w:rsidR="000D7CA0">
        <w:rPr>
          <w:b w:val="0"/>
          <w:noProof/>
          <w:sz w:val="18"/>
        </w:rPr>
        <w:t>65</w:t>
      </w:r>
      <w:r w:rsidRPr="00C15A4C">
        <w:rPr>
          <w:b w:val="0"/>
          <w:noProof/>
          <w:sz w:val="18"/>
        </w:rPr>
        <w:fldChar w:fldCharType="end"/>
      </w:r>
    </w:p>
    <w:p w14:paraId="7EB8BD6B" w14:textId="4DA4D358" w:rsidR="00C15A4C" w:rsidRDefault="00C15A4C">
      <w:pPr>
        <w:pStyle w:val="TOC5"/>
        <w:rPr>
          <w:rFonts w:asciiTheme="minorHAnsi" w:eastAsiaTheme="minorEastAsia" w:hAnsiTheme="minorHAnsi" w:cstheme="minorBidi"/>
          <w:noProof/>
          <w:kern w:val="0"/>
          <w:sz w:val="22"/>
          <w:szCs w:val="22"/>
        </w:rPr>
      </w:pPr>
      <w:r>
        <w:rPr>
          <w:noProof/>
        </w:rPr>
        <w:t>78A</w:t>
      </w:r>
      <w:r>
        <w:rPr>
          <w:noProof/>
        </w:rPr>
        <w:tab/>
        <w:t>Audit of regulatory reports for facilities with high emissions</w:t>
      </w:r>
      <w:r w:rsidRPr="00C15A4C">
        <w:rPr>
          <w:noProof/>
        </w:rPr>
        <w:tab/>
      </w:r>
      <w:r w:rsidRPr="00C15A4C">
        <w:rPr>
          <w:noProof/>
        </w:rPr>
        <w:fldChar w:fldCharType="begin"/>
      </w:r>
      <w:r w:rsidRPr="00C15A4C">
        <w:rPr>
          <w:noProof/>
        </w:rPr>
        <w:instrText xml:space="preserve"> PAGEREF _Toc178768335 \h </w:instrText>
      </w:r>
      <w:r w:rsidRPr="00C15A4C">
        <w:rPr>
          <w:noProof/>
        </w:rPr>
      </w:r>
      <w:r w:rsidRPr="00C15A4C">
        <w:rPr>
          <w:noProof/>
        </w:rPr>
        <w:fldChar w:fldCharType="separate"/>
      </w:r>
      <w:r w:rsidR="000D7CA0">
        <w:rPr>
          <w:noProof/>
        </w:rPr>
        <w:t>65</w:t>
      </w:r>
      <w:r w:rsidRPr="00C15A4C">
        <w:rPr>
          <w:noProof/>
        </w:rPr>
        <w:fldChar w:fldCharType="end"/>
      </w:r>
    </w:p>
    <w:p w14:paraId="1047B60C" w14:textId="6372AF04" w:rsidR="00C15A4C" w:rsidRDefault="00C15A4C">
      <w:pPr>
        <w:pStyle w:val="TOC2"/>
        <w:rPr>
          <w:rFonts w:asciiTheme="minorHAnsi" w:eastAsiaTheme="minorEastAsia" w:hAnsiTheme="minorHAnsi" w:cstheme="minorBidi"/>
          <w:b w:val="0"/>
          <w:noProof/>
          <w:kern w:val="0"/>
          <w:sz w:val="22"/>
          <w:szCs w:val="22"/>
        </w:rPr>
      </w:pPr>
      <w:r>
        <w:rPr>
          <w:noProof/>
        </w:rPr>
        <w:t>Part 6—Application and transitional provisions</w:t>
      </w:r>
      <w:r w:rsidRPr="00C15A4C">
        <w:rPr>
          <w:b w:val="0"/>
          <w:noProof/>
          <w:sz w:val="18"/>
        </w:rPr>
        <w:tab/>
      </w:r>
      <w:r w:rsidRPr="00C15A4C">
        <w:rPr>
          <w:b w:val="0"/>
          <w:noProof/>
          <w:sz w:val="18"/>
        </w:rPr>
        <w:fldChar w:fldCharType="begin"/>
      </w:r>
      <w:r w:rsidRPr="00C15A4C">
        <w:rPr>
          <w:b w:val="0"/>
          <w:noProof/>
          <w:sz w:val="18"/>
        </w:rPr>
        <w:instrText xml:space="preserve"> PAGEREF _Toc178768336 \h </w:instrText>
      </w:r>
      <w:r w:rsidRPr="00C15A4C">
        <w:rPr>
          <w:b w:val="0"/>
          <w:noProof/>
          <w:sz w:val="18"/>
        </w:rPr>
      </w:r>
      <w:r w:rsidRPr="00C15A4C">
        <w:rPr>
          <w:b w:val="0"/>
          <w:noProof/>
          <w:sz w:val="18"/>
        </w:rPr>
        <w:fldChar w:fldCharType="separate"/>
      </w:r>
      <w:r w:rsidR="000D7CA0">
        <w:rPr>
          <w:b w:val="0"/>
          <w:noProof/>
          <w:sz w:val="18"/>
        </w:rPr>
        <w:t>66</w:t>
      </w:r>
      <w:r w:rsidRPr="00C15A4C">
        <w:rPr>
          <w:b w:val="0"/>
          <w:noProof/>
          <w:sz w:val="18"/>
        </w:rPr>
        <w:fldChar w:fldCharType="end"/>
      </w:r>
    </w:p>
    <w:p w14:paraId="2A1FADB9" w14:textId="43A3AADE" w:rsidR="00C15A4C" w:rsidRDefault="00C15A4C">
      <w:pPr>
        <w:pStyle w:val="TOC3"/>
        <w:rPr>
          <w:rFonts w:asciiTheme="minorHAnsi" w:eastAsiaTheme="minorEastAsia" w:hAnsiTheme="minorHAnsi" w:cstheme="minorBidi"/>
          <w:b w:val="0"/>
          <w:noProof/>
          <w:kern w:val="0"/>
          <w:szCs w:val="22"/>
        </w:rPr>
      </w:pPr>
      <w:r>
        <w:rPr>
          <w:noProof/>
        </w:rPr>
        <w:t xml:space="preserve">Division 1—Application and transitional provisions relating to the </w:t>
      </w:r>
      <w:r w:rsidRPr="006D3B39">
        <w:rPr>
          <w:i/>
          <w:noProof/>
        </w:rPr>
        <w:t>National Greenhouse and Energy Reporting (Safeguard Mechanism) Amendment Rule (No. 1) 2019</w:t>
      </w:r>
      <w:r w:rsidRPr="00C15A4C">
        <w:rPr>
          <w:b w:val="0"/>
          <w:noProof/>
          <w:sz w:val="18"/>
        </w:rPr>
        <w:tab/>
      </w:r>
      <w:r w:rsidRPr="00C15A4C">
        <w:rPr>
          <w:b w:val="0"/>
          <w:noProof/>
          <w:sz w:val="18"/>
        </w:rPr>
        <w:fldChar w:fldCharType="begin"/>
      </w:r>
      <w:r w:rsidRPr="00C15A4C">
        <w:rPr>
          <w:b w:val="0"/>
          <w:noProof/>
          <w:sz w:val="18"/>
        </w:rPr>
        <w:instrText xml:space="preserve"> PAGEREF _Toc178768337 \h </w:instrText>
      </w:r>
      <w:r w:rsidRPr="00C15A4C">
        <w:rPr>
          <w:b w:val="0"/>
          <w:noProof/>
          <w:sz w:val="18"/>
        </w:rPr>
      </w:r>
      <w:r w:rsidRPr="00C15A4C">
        <w:rPr>
          <w:b w:val="0"/>
          <w:noProof/>
          <w:sz w:val="18"/>
        </w:rPr>
        <w:fldChar w:fldCharType="separate"/>
      </w:r>
      <w:r w:rsidR="000D7CA0">
        <w:rPr>
          <w:b w:val="0"/>
          <w:noProof/>
          <w:sz w:val="18"/>
        </w:rPr>
        <w:t>66</w:t>
      </w:r>
      <w:r w:rsidRPr="00C15A4C">
        <w:rPr>
          <w:b w:val="0"/>
          <w:noProof/>
          <w:sz w:val="18"/>
        </w:rPr>
        <w:fldChar w:fldCharType="end"/>
      </w:r>
    </w:p>
    <w:p w14:paraId="1C585100" w14:textId="1BBB318A" w:rsidR="00C15A4C" w:rsidRDefault="00C15A4C">
      <w:pPr>
        <w:pStyle w:val="TOC5"/>
        <w:rPr>
          <w:rFonts w:asciiTheme="minorHAnsi" w:eastAsiaTheme="minorEastAsia" w:hAnsiTheme="minorHAnsi" w:cstheme="minorBidi"/>
          <w:noProof/>
          <w:kern w:val="0"/>
          <w:sz w:val="22"/>
          <w:szCs w:val="22"/>
        </w:rPr>
      </w:pPr>
      <w:r>
        <w:rPr>
          <w:noProof/>
        </w:rPr>
        <w:t>79</w:t>
      </w:r>
      <w:r>
        <w:rPr>
          <w:noProof/>
        </w:rPr>
        <w:tab/>
        <w:t>Applications for calculated</w:t>
      </w:r>
      <w:r>
        <w:rPr>
          <w:noProof/>
        </w:rPr>
        <w:noBreakHyphen/>
        <w:t>emissions baseline determination before commencement</w:t>
      </w:r>
      <w:r w:rsidRPr="00C15A4C">
        <w:rPr>
          <w:noProof/>
        </w:rPr>
        <w:tab/>
      </w:r>
      <w:r w:rsidRPr="00C15A4C">
        <w:rPr>
          <w:noProof/>
        </w:rPr>
        <w:fldChar w:fldCharType="begin"/>
      </w:r>
      <w:r w:rsidRPr="00C15A4C">
        <w:rPr>
          <w:noProof/>
        </w:rPr>
        <w:instrText xml:space="preserve"> PAGEREF _Toc178768338 \h </w:instrText>
      </w:r>
      <w:r w:rsidRPr="00C15A4C">
        <w:rPr>
          <w:noProof/>
        </w:rPr>
      </w:r>
      <w:r w:rsidRPr="00C15A4C">
        <w:rPr>
          <w:noProof/>
        </w:rPr>
        <w:fldChar w:fldCharType="separate"/>
      </w:r>
      <w:r w:rsidR="000D7CA0">
        <w:rPr>
          <w:noProof/>
        </w:rPr>
        <w:t>66</w:t>
      </w:r>
      <w:r w:rsidRPr="00C15A4C">
        <w:rPr>
          <w:noProof/>
        </w:rPr>
        <w:fldChar w:fldCharType="end"/>
      </w:r>
    </w:p>
    <w:p w14:paraId="032828B9" w14:textId="7371E119" w:rsidR="00C15A4C" w:rsidRDefault="00C15A4C">
      <w:pPr>
        <w:pStyle w:val="TOC5"/>
        <w:rPr>
          <w:rFonts w:asciiTheme="minorHAnsi" w:eastAsiaTheme="minorEastAsia" w:hAnsiTheme="minorHAnsi" w:cstheme="minorBidi"/>
          <w:noProof/>
          <w:kern w:val="0"/>
          <w:sz w:val="22"/>
          <w:szCs w:val="22"/>
        </w:rPr>
      </w:pPr>
      <w:r>
        <w:rPr>
          <w:noProof/>
        </w:rPr>
        <w:t>80</w:t>
      </w:r>
      <w:r>
        <w:rPr>
          <w:noProof/>
        </w:rPr>
        <w:tab/>
        <w:t>Applications for declared multi</w:t>
      </w:r>
      <w:r>
        <w:rPr>
          <w:noProof/>
        </w:rPr>
        <w:noBreakHyphen/>
        <w:t>year period before commencement</w:t>
      </w:r>
      <w:r w:rsidRPr="00C15A4C">
        <w:rPr>
          <w:noProof/>
        </w:rPr>
        <w:tab/>
      </w:r>
      <w:r w:rsidRPr="00C15A4C">
        <w:rPr>
          <w:noProof/>
        </w:rPr>
        <w:fldChar w:fldCharType="begin"/>
      </w:r>
      <w:r w:rsidRPr="00C15A4C">
        <w:rPr>
          <w:noProof/>
        </w:rPr>
        <w:instrText xml:space="preserve"> PAGEREF _Toc178768339 \h </w:instrText>
      </w:r>
      <w:r w:rsidRPr="00C15A4C">
        <w:rPr>
          <w:noProof/>
        </w:rPr>
      </w:r>
      <w:r w:rsidRPr="00C15A4C">
        <w:rPr>
          <w:noProof/>
        </w:rPr>
        <w:fldChar w:fldCharType="separate"/>
      </w:r>
      <w:r w:rsidR="000D7CA0">
        <w:rPr>
          <w:noProof/>
        </w:rPr>
        <w:t>66</w:t>
      </w:r>
      <w:r w:rsidRPr="00C15A4C">
        <w:rPr>
          <w:noProof/>
        </w:rPr>
        <w:fldChar w:fldCharType="end"/>
      </w:r>
    </w:p>
    <w:p w14:paraId="36AEEBC4" w14:textId="02EB4FD3" w:rsidR="00C15A4C" w:rsidRDefault="00C15A4C">
      <w:pPr>
        <w:pStyle w:val="TOC3"/>
        <w:rPr>
          <w:rFonts w:asciiTheme="minorHAnsi" w:eastAsiaTheme="minorEastAsia" w:hAnsiTheme="minorHAnsi" w:cstheme="minorBidi"/>
          <w:b w:val="0"/>
          <w:noProof/>
          <w:kern w:val="0"/>
          <w:szCs w:val="22"/>
        </w:rPr>
      </w:pPr>
      <w:r>
        <w:rPr>
          <w:noProof/>
        </w:rPr>
        <w:t xml:space="preserve">Division 2—Application and transitional provisions relating to the </w:t>
      </w:r>
      <w:r w:rsidRPr="006D3B39">
        <w:rPr>
          <w:i/>
          <w:noProof/>
        </w:rPr>
        <w:t>National Greenhouse and Energy Reporting (Safeguard Mechanism) Amendment (Extended Transition) Rule 2020</w:t>
      </w:r>
      <w:r w:rsidRPr="00C15A4C">
        <w:rPr>
          <w:b w:val="0"/>
          <w:noProof/>
          <w:sz w:val="18"/>
        </w:rPr>
        <w:tab/>
      </w:r>
      <w:r w:rsidRPr="00C15A4C">
        <w:rPr>
          <w:b w:val="0"/>
          <w:noProof/>
          <w:sz w:val="18"/>
        </w:rPr>
        <w:fldChar w:fldCharType="begin"/>
      </w:r>
      <w:r w:rsidRPr="00C15A4C">
        <w:rPr>
          <w:b w:val="0"/>
          <w:noProof/>
          <w:sz w:val="18"/>
        </w:rPr>
        <w:instrText xml:space="preserve"> PAGEREF _Toc178768340 \h </w:instrText>
      </w:r>
      <w:r w:rsidRPr="00C15A4C">
        <w:rPr>
          <w:b w:val="0"/>
          <w:noProof/>
          <w:sz w:val="18"/>
        </w:rPr>
      </w:r>
      <w:r w:rsidRPr="00C15A4C">
        <w:rPr>
          <w:b w:val="0"/>
          <w:noProof/>
          <w:sz w:val="18"/>
        </w:rPr>
        <w:fldChar w:fldCharType="separate"/>
      </w:r>
      <w:r w:rsidR="000D7CA0">
        <w:rPr>
          <w:b w:val="0"/>
          <w:noProof/>
          <w:sz w:val="18"/>
        </w:rPr>
        <w:t>66</w:t>
      </w:r>
      <w:r w:rsidRPr="00C15A4C">
        <w:rPr>
          <w:b w:val="0"/>
          <w:noProof/>
          <w:sz w:val="18"/>
        </w:rPr>
        <w:fldChar w:fldCharType="end"/>
      </w:r>
    </w:p>
    <w:p w14:paraId="6F979EA3" w14:textId="0052385C" w:rsidR="00C15A4C" w:rsidRDefault="00C15A4C">
      <w:pPr>
        <w:pStyle w:val="TOC5"/>
        <w:rPr>
          <w:rFonts w:asciiTheme="minorHAnsi" w:eastAsiaTheme="minorEastAsia" w:hAnsiTheme="minorHAnsi" w:cstheme="minorBidi"/>
          <w:noProof/>
          <w:kern w:val="0"/>
          <w:sz w:val="22"/>
          <w:szCs w:val="22"/>
        </w:rPr>
      </w:pPr>
      <w:r>
        <w:rPr>
          <w:noProof/>
        </w:rPr>
        <w:t>81</w:t>
      </w:r>
      <w:r>
        <w:rPr>
          <w:noProof/>
        </w:rPr>
        <w:tab/>
        <w:t>Baseline emissions number if calculated</w:t>
      </w:r>
      <w:r>
        <w:rPr>
          <w:noProof/>
        </w:rPr>
        <w:noBreakHyphen/>
        <w:t>emissions baseline determination expired on 30 June 2019</w:t>
      </w:r>
      <w:r w:rsidRPr="00C15A4C">
        <w:rPr>
          <w:noProof/>
        </w:rPr>
        <w:tab/>
      </w:r>
      <w:r w:rsidRPr="00C15A4C">
        <w:rPr>
          <w:noProof/>
        </w:rPr>
        <w:fldChar w:fldCharType="begin"/>
      </w:r>
      <w:r w:rsidRPr="00C15A4C">
        <w:rPr>
          <w:noProof/>
        </w:rPr>
        <w:instrText xml:space="preserve"> PAGEREF _Toc178768341 \h </w:instrText>
      </w:r>
      <w:r w:rsidRPr="00C15A4C">
        <w:rPr>
          <w:noProof/>
        </w:rPr>
      </w:r>
      <w:r w:rsidRPr="00C15A4C">
        <w:rPr>
          <w:noProof/>
        </w:rPr>
        <w:fldChar w:fldCharType="separate"/>
      </w:r>
      <w:r w:rsidR="000D7CA0">
        <w:rPr>
          <w:noProof/>
        </w:rPr>
        <w:t>66</w:t>
      </w:r>
      <w:r w:rsidRPr="00C15A4C">
        <w:rPr>
          <w:noProof/>
        </w:rPr>
        <w:fldChar w:fldCharType="end"/>
      </w:r>
    </w:p>
    <w:p w14:paraId="26ADBB4B" w14:textId="1F781D95" w:rsidR="00C15A4C" w:rsidRDefault="00C15A4C">
      <w:pPr>
        <w:pStyle w:val="TOC3"/>
        <w:rPr>
          <w:rFonts w:asciiTheme="minorHAnsi" w:eastAsiaTheme="minorEastAsia" w:hAnsiTheme="minorHAnsi" w:cstheme="minorBidi"/>
          <w:b w:val="0"/>
          <w:noProof/>
          <w:kern w:val="0"/>
          <w:szCs w:val="22"/>
        </w:rPr>
      </w:pPr>
      <w:r>
        <w:rPr>
          <w:noProof/>
        </w:rPr>
        <w:t xml:space="preserve">Division 3—Application and transitional provisions relating to the </w:t>
      </w:r>
      <w:r w:rsidRPr="006D3B39">
        <w:rPr>
          <w:i/>
          <w:noProof/>
        </w:rPr>
        <w:t>National Greenhouse and Energy Reporting (Safeguard Mechanism) Amendment (Additional Prescribed Production Variables) Rule 2020</w:t>
      </w:r>
      <w:r w:rsidRPr="00C15A4C">
        <w:rPr>
          <w:b w:val="0"/>
          <w:noProof/>
          <w:sz w:val="18"/>
        </w:rPr>
        <w:tab/>
      </w:r>
      <w:r w:rsidRPr="00C15A4C">
        <w:rPr>
          <w:b w:val="0"/>
          <w:noProof/>
          <w:sz w:val="18"/>
        </w:rPr>
        <w:fldChar w:fldCharType="begin"/>
      </w:r>
      <w:r w:rsidRPr="00C15A4C">
        <w:rPr>
          <w:b w:val="0"/>
          <w:noProof/>
          <w:sz w:val="18"/>
        </w:rPr>
        <w:instrText xml:space="preserve"> PAGEREF _Toc178768342 \h </w:instrText>
      </w:r>
      <w:r w:rsidRPr="00C15A4C">
        <w:rPr>
          <w:b w:val="0"/>
          <w:noProof/>
          <w:sz w:val="18"/>
        </w:rPr>
      </w:r>
      <w:r w:rsidRPr="00C15A4C">
        <w:rPr>
          <w:b w:val="0"/>
          <w:noProof/>
          <w:sz w:val="18"/>
        </w:rPr>
        <w:fldChar w:fldCharType="separate"/>
      </w:r>
      <w:r w:rsidR="000D7CA0">
        <w:rPr>
          <w:b w:val="0"/>
          <w:noProof/>
          <w:sz w:val="18"/>
        </w:rPr>
        <w:t>66</w:t>
      </w:r>
      <w:r w:rsidRPr="00C15A4C">
        <w:rPr>
          <w:b w:val="0"/>
          <w:noProof/>
          <w:sz w:val="18"/>
        </w:rPr>
        <w:fldChar w:fldCharType="end"/>
      </w:r>
    </w:p>
    <w:p w14:paraId="71F6EB42" w14:textId="31BBC3AB" w:rsidR="00C15A4C" w:rsidRDefault="00C15A4C">
      <w:pPr>
        <w:pStyle w:val="TOC5"/>
        <w:rPr>
          <w:rFonts w:asciiTheme="minorHAnsi" w:eastAsiaTheme="minorEastAsia" w:hAnsiTheme="minorHAnsi" w:cstheme="minorBidi"/>
          <w:noProof/>
          <w:kern w:val="0"/>
          <w:sz w:val="22"/>
          <w:szCs w:val="22"/>
        </w:rPr>
      </w:pPr>
      <w:r>
        <w:rPr>
          <w:noProof/>
        </w:rPr>
        <w:t>82</w:t>
      </w:r>
      <w:r>
        <w:rPr>
          <w:noProof/>
        </w:rPr>
        <w:tab/>
        <w:t>Default emissions intensities for financial year beginning on 1 July 2019</w:t>
      </w:r>
      <w:r w:rsidRPr="00C15A4C">
        <w:rPr>
          <w:noProof/>
        </w:rPr>
        <w:tab/>
      </w:r>
      <w:r w:rsidRPr="00C15A4C">
        <w:rPr>
          <w:noProof/>
        </w:rPr>
        <w:fldChar w:fldCharType="begin"/>
      </w:r>
      <w:r w:rsidRPr="00C15A4C">
        <w:rPr>
          <w:noProof/>
        </w:rPr>
        <w:instrText xml:space="preserve"> PAGEREF _Toc178768343 \h </w:instrText>
      </w:r>
      <w:r w:rsidRPr="00C15A4C">
        <w:rPr>
          <w:noProof/>
        </w:rPr>
      </w:r>
      <w:r w:rsidRPr="00C15A4C">
        <w:rPr>
          <w:noProof/>
        </w:rPr>
        <w:fldChar w:fldCharType="separate"/>
      </w:r>
      <w:r w:rsidR="000D7CA0">
        <w:rPr>
          <w:noProof/>
        </w:rPr>
        <w:t>66</w:t>
      </w:r>
      <w:r w:rsidRPr="00C15A4C">
        <w:rPr>
          <w:noProof/>
        </w:rPr>
        <w:fldChar w:fldCharType="end"/>
      </w:r>
    </w:p>
    <w:p w14:paraId="28AC39F7" w14:textId="55540CBF" w:rsidR="00C15A4C" w:rsidRDefault="00C15A4C">
      <w:pPr>
        <w:pStyle w:val="TOC5"/>
        <w:rPr>
          <w:rFonts w:asciiTheme="minorHAnsi" w:eastAsiaTheme="minorEastAsia" w:hAnsiTheme="minorHAnsi" w:cstheme="minorBidi"/>
          <w:noProof/>
          <w:kern w:val="0"/>
          <w:sz w:val="22"/>
          <w:szCs w:val="22"/>
        </w:rPr>
      </w:pPr>
      <w:r>
        <w:rPr>
          <w:noProof/>
        </w:rPr>
        <w:t>83</w:t>
      </w:r>
      <w:r>
        <w:rPr>
          <w:noProof/>
        </w:rPr>
        <w:tab/>
        <w:t>Default emissions intensities and calculated</w:t>
      </w:r>
      <w:r>
        <w:rPr>
          <w:noProof/>
        </w:rPr>
        <w:noBreakHyphen/>
        <w:t>emissions baseline determinations for financial year beginning on 1 July 2020</w:t>
      </w:r>
      <w:r w:rsidRPr="00C15A4C">
        <w:rPr>
          <w:noProof/>
        </w:rPr>
        <w:tab/>
      </w:r>
      <w:r w:rsidRPr="00C15A4C">
        <w:rPr>
          <w:noProof/>
        </w:rPr>
        <w:fldChar w:fldCharType="begin"/>
      </w:r>
      <w:r w:rsidRPr="00C15A4C">
        <w:rPr>
          <w:noProof/>
        </w:rPr>
        <w:instrText xml:space="preserve"> PAGEREF _Toc178768344 \h </w:instrText>
      </w:r>
      <w:r w:rsidRPr="00C15A4C">
        <w:rPr>
          <w:noProof/>
        </w:rPr>
      </w:r>
      <w:r w:rsidRPr="00C15A4C">
        <w:rPr>
          <w:noProof/>
        </w:rPr>
        <w:fldChar w:fldCharType="separate"/>
      </w:r>
      <w:r w:rsidR="000D7CA0">
        <w:rPr>
          <w:noProof/>
        </w:rPr>
        <w:t>67</w:t>
      </w:r>
      <w:r w:rsidRPr="00C15A4C">
        <w:rPr>
          <w:noProof/>
        </w:rPr>
        <w:fldChar w:fldCharType="end"/>
      </w:r>
    </w:p>
    <w:p w14:paraId="72387D4A" w14:textId="231DCAEA" w:rsidR="00C15A4C" w:rsidRDefault="00C15A4C">
      <w:pPr>
        <w:pStyle w:val="TOC5"/>
        <w:rPr>
          <w:rFonts w:asciiTheme="minorHAnsi" w:eastAsiaTheme="minorEastAsia" w:hAnsiTheme="minorHAnsi" w:cstheme="minorBidi"/>
          <w:noProof/>
          <w:kern w:val="0"/>
          <w:sz w:val="22"/>
          <w:szCs w:val="22"/>
        </w:rPr>
      </w:pPr>
      <w:r>
        <w:rPr>
          <w:noProof/>
        </w:rPr>
        <w:t>84</w:t>
      </w:r>
      <w:r>
        <w:rPr>
          <w:noProof/>
        </w:rPr>
        <w:tab/>
        <w:t>Calculated</w:t>
      </w:r>
      <w:r>
        <w:rPr>
          <w:noProof/>
        </w:rPr>
        <w:noBreakHyphen/>
        <w:t>emissions baseline determinations applying from 1 July 2019</w:t>
      </w:r>
      <w:r w:rsidRPr="00C15A4C">
        <w:rPr>
          <w:noProof/>
        </w:rPr>
        <w:tab/>
      </w:r>
      <w:r w:rsidRPr="00C15A4C">
        <w:rPr>
          <w:noProof/>
        </w:rPr>
        <w:fldChar w:fldCharType="begin"/>
      </w:r>
      <w:r w:rsidRPr="00C15A4C">
        <w:rPr>
          <w:noProof/>
        </w:rPr>
        <w:instrText xml:space="preserve"> PAGEREF _Toc178768345 \h </w:instrText>
      </w:r>
      <w:r w:rsidRPr="00C15A4C">
        <w:rPr>
          <w:noProof/>
        </w:rPr>
      </w:r>
      <w:r w:rsidRPr="00C15A4C">
        <w:rPr>
          <w:noProof/>
        </w:rPr>
        <w:fldChar w:fldCharType="separate"/>
      </w:r>
      <w:r w:rsidR="000D7CA0">
        <w:rPr>
          <w:noProof/>
        </w:rPr>
        <w:t>67</w:t>
      </w:r>
      <w:r w:rsidRPr="00C15A4C">
        <w:rPr>
          <w:noProof/>
        </w:rPr>
        <w:fldChar w:fldCharType="end"/>
      </w:r>
    </w:p>
    <w:p w14:paraId="7C2B6170" w14:textId="5B2DDCAA" w:rsidR="00C15A4C" w:rsidRDefault="00C15A4C">
      <w:pPr>
        <w:pStyle w:val="TOC3"/>
        <w:rPr>
          <w:rFonts w:asciiTheme="minorHAnsi" w:eastAsiaTheme="minorEastAsia" w:hAnsiTheme="minorHAnsi" w:cstheme="minorBidi"/>
          <w:b w:val="0"/>
          <w:noProof/>
          <w:kern w:val="0"/>
          <w:szCs w:val="22"/>
        </w:rPr>
      </w:pPr>
      <w:r>
        <w:rPr>
          <w:noProof/>
        </w:rPr>
        <w:t xml:space="preserve">Division 4—Application and transitional provisions relating to the </w:t>
      </w:r>
      <w:r w:rsidRPr="006D3B39">
        <w:rPr>
          <w:i/>
          <w:noProof/>
        </w:rPr>
        <w:t>National Greenhouse and Energy Reporting (Safeguard Mechanism) Amendment (Prescribed Production Variables Update) Rule 2021</w:t>
      </w:r>
      <w:r w:rsidRPr="00C15A4C">
        <w:rPr>
          <w:b w:val="0"/>
          <w:noProof/>
          <w:sz w:val="18"/>
        </w:rPr>
        <w:tab/>
      </w:r>
      <w:r w:rsidRPr="00C15A4C">
        <w:rPr>
          <w:b w:val="0"/>
          <w:noProof/>
          <w:sz w:val="18"/>
        </w:rPr>
        <w:fldChar w:fldCharType="begin"/>
      </w:r>
      <w:r w:rsidRPr="00C15A4C">
        <w:rPr>
          <w:b w:val="0"/>
          <w:noProof/>
          <w:sz w:val="18"/>
        </w:rPr>
        <w:instrText xml:space="preserve"> PAGEREF _Toc178768346 \h </w:instrText>
      </w:r>
      <w:r w:rsidRPr="00C15A4C">
        <w:rPr>
          <w:b w:val="0"/>
          <w:noProof/>
          <w:sz w:val="18"/>
        </w:rPr>
      </w:r>
      <w:r w:rsidRPr="00C15A4C">
        <w:rPr>
          <w:b w:val="0"/>
          <w:noProof/>
          <w:sz w:val="18"/>
        </w:rPr>
        <w:fldChar w:fldCharType="separate"/>
      </w:r>
      <w:r w:rsidR="000D7CA0">
        <w:rPr>
          <w:b w:val="0"/>
          <w:noProof/>
          <w:sz w:val="18"/>
        </w:rPr>
        <w:t>67</w:t>
      </w:r>
      <w:r w:rsidRPr="00C15A4C">
        <w:rPr>
          <w:b w:val="0"/>
          <w:noProof/>
          <w:sz w:val="18"/>
        </w:rPr>
        <w:fldChar w:fldCharType="end"/>
      </w:r>
    </w:p>
    <w:p w14:paraId="2745F2B6" w14:textId="3EDB21BD" w:rsidR="00C15A4C" w:rsidRDefault="00C15A4C">
      <w:pPr>
        <w:pStyle w:val="TOC5"/>
        <w:rPr>
          <w:rFonts w:asciiTheme="minorHAnsi" w:eastAsiaTheme="minorEastAsia" w:hAnsiTheme="minorHAnsi" w:cstheme="minorBidi"/>
          <w:noProof/>
          <w:kern w:val="0"/>
          <w:sz w:val="22"/>
          <w:szCs w:val="22"/>
        </w:rPr>
      </w:pPr>
      <w:r>
        <w:rPr>
          <w:noProof/>
        </w:rPr>
        <w:t>85</w:t>
      </w:r>
      <w:r>
        <w:rPr>
          <w:noProof/>
        </w:rPr>
        <w:tab/>
        <w:t>Determination of estimated emission intensity and production variable</w:t>
      </w:r>
      <w:r w:rsidRPr="00C15A4C">
        <w:rPr>
          <w:noProof/>
        </w:rPr>
        <w:tab/>
      </w:r>
      <w:r w:rsidRPr="00C15A4C">
        <w:rPr>
          <w:noProof/>
        </w:rPr>
        <w:fldChar w:fldCharType="begin"/>
      </w:r>
      <w:r w:rsidRPr="00C15A4C">
        <w:rPr>
          <w:noProof/>
        </w:rPr>
        <w:instrText xml:space="preserve"> PAGEREF _Toc178768347 \h </w:instrText>
      </w:r>
      <w:r w:rsidRPr="00C15A4C">
        <w:rPr>
          <w:noProof/>
        </w:rPr>
      </w:r>
      <w:r w:rsidRPr="00C15A4C">
        <w:rPr>
          <w:noProof/>
        </w:rPr>
        <w:fldChar w:fldCharType="separate"/>
      </w:r>
      <w:r w:rsidR="000D7CA0">
        <w:rPr>
          <w:noProof/>
        </w:rPr>
        <w:t>67</w:t>
      </w:r>
      <w:r w:rsidRPr="00C15A4C">
        <w:rPr>
          <w:noProof/>
        </w:rPr>
        <w:fldChar w:fldCharType="end"/>
      </w:r>
    </w:p>
    <w:p w14:paraId="417CEEAF" w14:textId="537D4266" w:rsidR="00C15A4C" w:rsidRDefault="00C15A4C">
      <w:pPr>
        <w:pStyle w:val="TOC5"/>
        <w:rPr>
          <w:rFonts w:asciiTheme="minorHAnsi" w:eastAsiaTheme="minorEastAsia" w:hAnsiTheme="minorHAnsi" w:cstheme="minorBidi"/>
          <w:noProof/>
          <w:kern w:val="0"/>
          <w:sz w:val="22"/>
          <w:szCs w:val="22"/>
        </w:rPr>
      </w:pPr>
      <w:r>
        <w:rPr>
          <w:noProof/>
        </w:rPr>
        <w:t>86</w:t>
      </w:r>
      <w:r>
        <w:rPr>
          <w:noProof/>
        </w:rPr>
        <w:tab/>
        <w:t>Updated emissions intensity for certain changes to NGER (Measurement) Determination</w:t>
      </w:r>
      <w:r w:rsidRPr="00C15A4C">
        <w:rPr>
          <w:noProof/>
        </w:rPr>
        <w:tab/>
      </w:r>
      <w:r w:rsidRPr="00C15A4C">
        <w:rPr>
          <w:noProof/>
        </w:rPr>
        <w:fldChar w:fldCharType="begin"/>
      </w:r>
      <w:r w:rsidRPr="00C15A4C">
        <w:rPr>
          <w:noProof/>
        </w:rPr>
        <w:instrText xml:space="preserve"> PAGEREF _Toc178768348 \h </w:instrText>
      </w:r>
      <w:r w:rsidRPr="00C15A4C">
        <w:rPr>
          <w:noProof/>
        </w:rPr>
      </w:r>
      <w:r w:rsidRPr="00C15A4C">
        <w:rPr>
          <w:noProof/>
        </w:rPr>
        <w:fldChar w:fldCharType="separate"/>
      </w:r>
      <w:r w:rsidR="000D7CA0">
        <w:rPr>
          <w:noProof/>
        </w:rPr>
        <w:t>68</w:t>
      </w:r>
      <w:r w:rsidRPr="00C15A4C">
        <w:rPr>
          <w:noProof/>
        </w:rPr>
        <w:fldChar w:fldCharType="end"/>
      </w:r>
    </w:p>
    <w:p w14:paraId="70DD7CBF" w14:textId="680D3D46" w:rsidR="00C15A4C" w:rsidRDefault="00C15A4C">
      <w:pPr>
        <w:pStyle w:val="TOC3"/>
        <w:rPr>
          <w:rFonts w:asciiTheme="minorHAnsi" w:eastAsiaTheme="minorEastAsia" w:hAnsiTheme="minorHAnsi" w:cstheme="minorBidi"/>
          <w:b w:val="0"/>
          <w:noProof/>
          <w:kern w:val="0"/>
          <w:szCs w:val="22"/>
        </w:rPr>
      </w:pPr>
      <w:r>
        <w:rPr>
          <w:noProof/>
        </w:rPr>
        <w:t>Division 5—Application, saving and transitional provisions relating to the National Greenhouse and Energy Reporting (Safeguard Mechanism) Amendment (Reforms) Rules 2023</w:t>
      </w:r>
      <w:r w:rsidRPr="00C15A4C">
        <w:rPr>
          <w:b w:val="0"/>
          <w:noProof/>
          <w:sz w:val="18"/>
        </w:rPr>
        <w:tab/>
      </w:r>
      <w:r w:rsidRPr="00C15A4C">
        <w:rPr>
          <w:b w:val="0"/>
          <w:noProof/>
          <w:sz w:val="18"/>
        </w:rPr>
        <w:fldChar w:fldCharType="begin"/>
      </w:r>
      <w:r w:rsidRPr="00C15A4C">
        <w:rPr>
          <w:b w:val="0"/>
          <w:noProof/>
          <w:sz w:val="18"/>
        </w:rPr>
        <w:instrText xml:space="preserve"> PAGEREF _Toc178768349 \h </w:instrText>
      </w:r>
      <w:r w:rsidRPr="00C15A4C">
        <w:rPr>
          <w:b w:val="0"/>
          <w:noProof/>
          <w:sz w:val="18"/>
        </w:rPr>
      </w:r>
      <w:r w:rsidRPr="00C15A4C">
        <w:rPr>
          <w:b w:val="0"/>
          <w:noProof/>
          <w:sz w:val="18"/>
        </w:rPr>
        <w:fldChar w:fldCharType="separate"/>
      </w:r>
      <w:r w:rsidR="000D7CA0">
        <w:rPr>
          <w:b w:val="0"/>
          <w:noProof/>
          <w:sz w:val="18"/>
        </w:rPr>
        <w:t>69</w:t>
      </w:r>
      <w:r w:rsidRPr="00C15A4C">
        <w:rPr>
          <w:b w:val="0"/>
          <w:noProof/>
          <w:sz w:val="18"/>
        </w:rPr>
        <w:fldChar w:fldCharType="end"/>
      </w:r>
    </w:p>
    <w:p w14:paraId="7C07AF08" w14:textId="67174FA6" w:rsidR="00C15A4C" w:rsidRDefault="00C15A4C">
      <w:pPr>
        <w:pStyle w:val="TOC5"/>
        <w:rPr>
          <w:rFonts w:asciiTheme="minorHAnsi" w:eastAsiaTheme="minorEastAsia" w:hAnsiTheme="minorHAnsi" w:cstheme="minorBidi"/>
          <w:noProof/>
          <w:kern w:val="0"/>
          <w:sz w:val="22"/>
          <w:szCs w:val="22"/>
        </w:rPr>
      </w:pPr>
      <w:r>
        <w:rPr>
          <w:noProof/>
        </w:rPr>
        <w:t>87</w:t>
      </w:r>
      <w:r>
        <w:rPr>
          <w:noProof/>
        </w:rPr>
        <w:tab/>
        <w:t>Application provisions</w:t>
      </w:r>
      <w:r w:rsidRPr="00C15A4C">
        <w:rPr>
          <w:noProof/>
        </w:rPr>
        <w:tab/>
      </w:r>
      <w:r w:rsidRPr="00C15A4C">
        <w:rPr>
          <w:noProof/>
        </w:rPr>
        <w:fldChar w:fldCharType="begin"/>
      </w:r>
      <w:r w:rsidRPr="00C15A4C">
        <w:rPr>
          <w:noProof/>
        </w:rPr>
        <w:instrText xml:space="preserve"> PAGEREF _Toc178768350 \h </w:instrText>
      </w:r>
      <w:r w:rsidRPr="00C15A4C">
        <w:rPr>
          <w:noProof/>
        </w:rPr>
      </w:r>
      <w:r w:rsidRPr="00C15A4C">
        <w:rPr>
          <w:noProof/>
        </w:rPr>
        <w:fldChar w:fldCharType="separate"/>
      </w:r>
      <w:r w:rsidR="000D7CA0">
        <w:rPr>
          <w:noProof/>
        </w:rPr>
        <w:t>69</w:t>
      </w:r>
      <w:r w:rsidRPr="00C15A4C">
        <w:rPr>
          <w:noProof/>
        </w:rPr>
        <w:fldChar w:fldCharType="end"/>
      </w:r>
    </w:p>
    <w:p w14:paraId="4DD2CBA7" w14:textId="29DD6C49" w:rsidR="00C15A4C" w:rsidRDefault="00C15A4C">
      <w:pPr>
        <w:pStyle w:val="TOC5"/>
        <w:rPr>
          <w:rFonts w:asciiTheme="minorHAnsi" w:eastAsiaTheme="minorEastAsia" w:hAnsiTheme="minorHAnsi" w:cstheme="minorBidi"/>
          <w:noProof/>
          <w:kern w:val="0"/>
          <w:sz w:val="22"/>
          <w:szCs w:val="22"/>
        </w:rPr>
      </w:pPr>
      <w:r>
        <w:rPr>
          <w:noProof/>
        </w:rPr>
        <w:t>88</w:t>
      </w:r>
      <w:r>
        <w:rPr>
          <w:noProof/>
        </w:rPr>
        <w:tab/>
        <w:t>Saving provisions</w:t>
      </w:r>
      <w:r w:rsidRPr="00C15A4C">
        <w:rPr>
          <w:noProof/>
        </w:rPr>
        <w:tab/>
      </w:r>
      <w:r w:rsidRPr="00C15A4C">
        <w:rPr>
          <w:noProof/>
        </w:rPr>
        <w:fldChar w:fldCharType="begin"/>
      </w:r>
      <w:r w:rsidRPr="00C15A4C">
        <w:rPr>
          <w:noProof/>
        </w:rPr>
        <w:instrText xml:space="preserve"> PAGEREF _Toc178768351 \h </w:instrText>
      </w:r>
      <w:r w:rsidRPr="00C15A4C">
        <w:rPr>
          <w:noProof/>
        </w:rPr>
      </w:r>
      <w:r w:rsidRPr="00C15A4C">
        <w:rPr>
          <w:noProof/>
        </w:rPr>
        <w:fldChar w:fldCharType="separate"/>
      </w:r>
      <w:r w:rsidR="000D7CA0">
        <w:rPr>
          <w:noProof/>
        </w:rPr>
        <w:t>69</w:t>
      </w:r>
      <w:r w:rsidRPr="00C15A4C">
        <w:rPr>
          <w:noProof/>
        </w:rPr>
        <w:fldChar w:fldCharType="end"/>
      </w:r>
    </w:p>
    <w:p w14:paraId="2ADBA85A" w14:textId="654E14BB" w:rsidR="00C15A4C" w:rsidRDefault="00C15A4C">
      <w:pPr>
        <w:pStyle w:val="TOC5"/>
        <w:rPr>
          <w:rFonts w:asciiTheme="minorHAnsi" w:eastAsiaTheme="minorEastAsia" w:hAnsiTheme="minorHAnsi" w:cstheme="minorBidi"/>
          <w:noProof/>
          <w:kern w:val="0"/>
          <w:sz w:val="22"/>
          <w:szCs w:val="22"/>
        </w:rPr>
      </w:pPr>
      <w:r>
        <w:rPr>
          <w:noProof/>
        </w:rPr>
        <w:t>89</w:t>
      </w:r>
      <w:r>
        <w:rPr>
          <w:noProof/>
        </w:rPr>
        <w:tab/>
        <w:t>Updated end date for declared multi</w:t>
      </w:r>
      <w:r>
        <w:rPr>
          <w:noProof/>
        </w:rPr>
        <w:noBreakHyphen/>
        <w:t>year periods ending after 30 June 2024</w:t>
      </w:r>
      <w:r w:rsidRPr="00C15A4C">
        <w:rPr>
          <w:noProof/>
        </w:rPr>
        <w:tab/>
      </w:r>
      <w:r w:rsidRPr="00C15A4C">
        <w:rPr>
          <w:noProof/>
        </w:rPr>
        <w:fldChar w:fldCharType="begin"/>
      </w:r>
      <w:r w:rsidRPr="00C15A4C">
        <w:rPr>
          <w:noProof/>
        </w:rPr>
        <w:instrText xml:space="preserve"> PAGEREF _Toc178768352 \h </w:instrText>
      </w:r>
      <w:r w:rsidRPr="00C15A4C">
        <w:rPr>
          <w:noProof/>
        </w:rPr>
      </w:r>
      <w:r w:rsidRPr="00C15A4C">
        <w:rPr>
          <w:noProof/>
        </w:rPr>
        <w:fldChar w:fldCharType="separate"/>
      </w:r>
      <w:r w:rsidR="000D7CA0">
        <w:rPr>
          <w:noProof/>
        </w:rPr>
        <w:t>70</w:t>
      </w:r>
      <w:r w:rsidRPr="00C15A4C">
        <w:rPr>
          <w:noProof/>
        </w:rPr>
        <w:fldChar w:fldCharType="end"/>
      </w:r>
    </w:p>
    <w:p w14:paraId="47D640A3" w14:textId="28F50926" w:rsidR="00C15A4C" w:rsidRDefault="00C15A4C">
      <w:pPr>
        <w:pStyle w:val="TOC5"/>
        <w:rPr>
          <w:rFonts w:asciiTheme="minorHAnsi" w:eastAsiaTheme="minorEastAsia" w:hAnsiTheme="minorHAnsi" w:cstheme="minorBidi"/>
          <w:noProof/>
          <w:kern w:val="0"/>
          <w:sz w:val="22"/>
          <w:szCs w:val="22"/>
        </w:rPr>
      </w:pPr>
      <w:r>
        <w:rPr>
          <w:noProof/>
        </w:rPr>
        <w:t>90</w:t>
      </w:r>
      <w:r>
        <w:rPr>
          <w:noProof/>
        </w:rPr>
        <w:tab/>
        <w:t>Regulator must not extend multi</w:t>
      </w:r>
      <w:r>
        <w:rPr>
          <w:noProof/>
        </w:rPr>
        <w:noBreakHyphen/>
        <w:t>year period declaration in force before 1 July 2023</w:t>
      </w:r>
      <w:r w:rsidRPr="00C15A4C">
        <w:rPr>
          <w:noProof/>
        </w:rPr>
        <w:tab/>
      </w:r>
      <w:r w:rsidRPr="00C15A4C">
        <w:rPr>
          <w:noProof/>
        </w:rPr>
        <w:fldChar w:fldCharType="begin"/>
      </w:r>
      <w:r w:rsidRPr="00C15A4C">
        <w:rPr>
          <w:noProof/>
        </w:rPr>
        <w:instrText xml:space="preserve"> PAGEREF _Toc178768353 \h </w:instrText>
      </w:r>
      <w:r w:rsidRPr="00C15A4C">
        <w:rPr>
          <w:noProof/>
        </w:rPr>
      </w:r>
      <w:r w:rsidRPr="00C15A4C">
        <w:rPr>
          <w:noProof/>
        </w:rPr>
        <w:fldChar w:fldCharType="separate"/>
      </w:r>
      <w:r w:rsidR="000D7CA0">
        <w:rPr>
          <w:noProof/>
        </w:rPr>
        <w:t>70</w:t>
      </w:r>
      <w:r w:rsidRPr="00C15A4C">
        <w:rPr>
          <w:noProof/>
        </w:rPr>
        <w:fldChar w:fldCharType="end"/>
      </w:r>
    </w:p>
    <w:p w14:paraId="017A930C" w14:textId="77F7A256" w:rsidR="00C15A4C" w:rsidRDefault="00C15A4C">
      <w:pPr>
        <w:pStyle w:val="TOC3"/>
        <w:rPr>
          <w:rFonts w:asciiTheme="minorHAnsi" w:eastAsiaTheme="minorEastAsia" w:hAnsiTheme="minorHAnsi" w:cstheme="minorBidi"/>
          <w:b w:val="0"/>
          <w:noProof/>
          <w:kern w:val="0"/>
          <w:szCs w:val="22"/>
        </w:rPr>
      </w:pPr>
      <w:r w:rsidRPr="006D3B39">
        <w:rPr>
          <w:bCs/>
          <w:noProof/>
        </w:rPr>
        <w:t>Division 6—</w:t>
      </w:r>
      <w:r>
        <w:rPr>
          <w:noProof/>
        </w:rPr>
        <w:t>Application</w:t>
      </w:r>
      <w:r w:rsidRPr="006D3B39">
        <w:rPr>
          <w:bCs/>
          <w:noProof/>
        </w:rPr>
        <w:t xml:space="preserve">, saving and transitional provisions relating to the </w:t>
      </w:r>
      <w:r w:rsidRPr="006D3B39">
        <w:rPr>
          <w:bCs/>
          <w:i/>
          <w:noProof/>
        </w:rPr>
        <w:t>National Greenhouse and Energy Reporting (Safeguard Mechanism) Amendment (Production Variables Update) Rules 2023</w:t>
      </w:r>
      <w:r w:rsidRPr="00C15A4C">
        <w:rPr>
          <w:b w:val="0"/>
          <w:noProof/>
          <w:sz w:val="18"/>
        </w:rPr>
        <w:tab/>
      </w:r>
      <w:r w:rsidRPr="00C15A4C">
        <w:rPr>
          <w:b w:val="0"/>
          <w:noProof/>
          <w:sz w:val="18"/>
        </w:rPr>
        <w:fldChar w:fldCharType="begin"/>
      </w:r>
      <w:r w:rsidRPr="00C15A4C">
        <w:rPr>
          <w:b w:val="0"/>
          <w:noProof/>
          <w:sz w:val="18"/>
        </w:rPr>
        <w:instrText xml:space="preserve"> PAGEREF _Toc178768354 \h </w:instrText>
      </w:r>
      <w:r w:rsidRPr="00C15A4C">
        <w:rPr>
          <w:b w:val="0"/>
          <w:noProof/>
          <w:sz w:val="18"/>
        </w:rPr>
      </w:r>
      <w:r w:rsidRPr="00C15A4C">
        <w:rPr>
          <w:b w:val="0"/>
          <w:noProof/>
          <w:sz w:val="18"/>
        </w:rPr>
        <w:fldChar w:fldCharType="separate"/>
      </w:r>
      <w:r w:rsidR="000D7CA0">
        <w:rPr>
          <w:b w:val="0"/>
          <w:noProof/>
          <w:sz w:val="18"/>
        </w:rPr>
        <w:t>70</w:t>
      </w:r>
      <w:r w:rsidRPr="00C15A4C">
        <w:rPr>
          <w:b w:val="0"/>
          <w:noProof/>
          <w:sz w:val="18"/>
        </w:rPr>
        <w:fldChar w:fldCharType="end"/>
      </w:r>
    </w:p>
    <w:p w14:paraId="5667E111" w14:textId="2ACCEC5B" w:rsidR="00C15A4C" w:rsidRDefault="00C15A4C">
      <w:pPr>
        <w:pStyle w:val="TOC5"/>
        <w:rPr>
          <w:rFonts w:asciiTheme="minorHAnsi" w:eastAsiaTheme="minorEastAsia" w:hAnsiTheme="minorHAnsi" w:cstheme="minorBidi"/>
          <w:noProof/>
          <w:kern w:val="0"/>
          <w:sz w:val="22"/>
          <w:szCs w:val="22"/>
        </w:rPr>
      </w:pPr>
      <w:r>
        <w:rPr>
          <w:noProof/>
        </w:rPr>
        <w:t>91</w:t>
      </w:r>
      <w:r>
        <w:rPr>
          <w:noProof/>
        </w:rPr>
        <w:tab/>
        <w:t>Application and transitional provisions</w:t>
      </w:r>
      <w:r w:rsidRPr="00C15A4C">
        <w:rPr>
          <w:noProof/>
        </w:rPr>
        <w:tab/>
      </w:r>
      <w:r w:rsidRPr="00C15A4C">
        <w:rPr>
          <w:noProof/>
        </w:rPr>
        <w:fldChar w:fldCharType="begin"/>
      </w:r>
      <w:r w:rsidRPr="00C15A4C">
        <w:rPr>
          <w:noProof/>
        </w:rPr>
        <w:instrText xml:space="preserve"> PAGEREF _Toc178768355 \h </w:instrText>
      </w:r>
      <w:r w:rsidRPr="00C15A4C">
        <w:rPr>
          <w:noProof/>
        </w:rPr>
      </w:r>
      <w:r w:rsidRPr="00C15A4C">
        <w:rPr>
          <w:noProof/>
        </w:rPr>
        <w:fldChar w:fldCharType="separate"/>
      </w:r>
      <w:r w:rsidR="000D7CA0">
        <w:rPr>
          <w:noProof/>
        </w:rPr>
        <w:t>70</w:t>
      </w:r>
      <w:r w:rsidRPr="00C15A4C">
        <w:rPr>
          <w:noProof/>
        </w:rPr>
        <w:fldChar w:fldCharType="end"/>
      </w:r>
    </w:p>
    <w:p w14:paraId="6A321B5F" w14:textId="58FBFC62" w:rsidR="00C15A4C" w:rsidRDefault="00C15A4C">
      <w:pPr>
        <w:pStyle w:val="TOC3"/>
        <w:rPr>
          <w:rFonts w:asciiTheme="minorHAnsi" w:eastAsiaTheme="minorEastAsia" w:hAnsiTheme="minorHAnsi" w:cstheme="minorBidi"/>
          <w:b w:val="0"/>
          <w:noProof/>
          <w:kern w:val="0"/>
          <w:szCs w:val="22"/>
        </w:rPr>
      </w:pPr>
      <w:r>
        <w:rPr>
          <w:noProof/>
        </w:rPr>
        <w:t>Division 7</w:t>
      </w:r>
      <w:r w:rsidRPr="006D3B39">
        <w:rPr>
          <w:bCs/>
          <w:noProof/>
        </w:rPr>
        <w:t>—</w:t>
      </w:r>
      <w:r>
        <w:rPr>
          <w:noProof/>
        </w:rPr>
        <w:t>Application, saving and transitional provisions relating to the National Greenhouse and Energy Reporting (Safeguard Mechanism) Amendment (Production Variables Update) Rules 2024</w:t>
      </w:r>
      <w:r w:rsidRPr="00C15A4C">
        <w:rPr>
          <w:b w:val="0"/>
          <w:noProof/>
          <w:sz w:val="18"/>
        </w:rPr>
        <w:tab/>
      </w:r>
      <w:r w:rsidRPr="00C15A4C">
        <w:rPr>
          <w:b w:val="0"/>
          <w:noProof/>
          <w:sz w:val="18"/>
        </w:rPr>
        <w:fldChar w:fldCharType="begin"/>
      </w:r>
      <w:r w:rsidRPr="00C15A4C">
        <w:rPr>
          <w:b w:val="0"/>
          <w:noProof/>
          <w:sz w:val="18"/>
        </w:rPr>
        <w:instrText xml:space="preserve"> PAGEREF _Toc178768356 \h </w:instrText>
      </w:r>
      <w:r w:rsidRPr="00C15A4C">
        <w:rPr>
          <w:b w:val="0"/>
          <w:noProof/>
          <w:sz w:val="18"/>
        </w:rPr>
      </w:r>
      <w:r w:rsidRPr="00C15A4C">
        <w:rPr>
          <w:b w:val="0"/>
          <w:noProof/>
          <w:sz w:val="18"/>
        </w:rPr>
        <w:fldChar w:fldCharType="separate"/>
      </w:r>
      <w:r w:rsidR="000D7CA0">
        <w:rPr>
          <w:b w:val="0"/>
          <w:noProof/>
          <w:sz w:val="18"/>
        </w:rPr>
        <w:t>71</w:t>
      </w:r>
      <w:r w:rsidRPr="00C15A4C">
        <w:rPr>
          <w:b w:val="0"/>
          <w:noProof/>
          <w:sz w:val="18"/>
        </w:rPr>
        <w:fldChar w:fldCharType="end"/>
      </w:r>
    </w:p>
    <w:p w14:paraId="1F50FAC8" w14:textId="787E3D82" w:rsidR="00C15A4C" w:rsidRDefault="00C15A4C">
      <w:pPr>
        <w:pStyle w:val="TOC5"/>
        <w:rPr>
          <w:rFonts w:asciiTheme="minorHAnsi" w:eastAsiaTheme="minorEastAsia" w:hAnsiTheme="minorHAnsi" w:cstheme="minorBidi"/>
          <w:noProof/>
          <w:kern w:val="0"/>
          <w:sz w:val="22"/>
          <w:szCs w:val="22"/>
        </w:rPr>
      </w:pPr>
      <w:r>
        <w:rPr>
          <w:noProof/>
        </w:rPr>
        <w:t>92</w:t>
      </w:r>
      <w:r>
        <w:rPr>
          <w:noProof/>
          <w:shd w:val="clear" w:color="auto" w:fill="FFFFFF"/>
        </w:rPr>
        <w:tab/>
      </w:r>
      <w:r w:rsidRPr="006D3B39">
        <w:rPr>
          <w:noProof/>
          <w:shd w:val="clear" w:color="auto" w:fill="FFFFFF"/>
        </w:rPr>
        <w:t>Application and transitional provisions</w:t>
      </w:r>
      <w:r w:rsidRPr="00C15A4C">
        <w:rPr>
          <w:noProof/>
        </w:rPr>
        <w:tab/>
      </w:r>
      <w:r w:rsidRPr="00C15A4C">
        <w:rPr>
          <w:noProof/>
        </w:rPr>
        <w:fldChar w:fldCharType="begin"/>
      </w:r>
      <w:r w:rsidRPr="00C15A4C">
        <w:rPr>
          <w:noProof/>
        </w:rPr>
        <w:instrText xml:space="preserve"> PAGEREF _Toc178768357 \h </w:instrText>
      </w:r>
      <w:r w:rsidRPr="00C15A4C">
        <w:rPr>
          <w:noProof/>
        </w:rPr>
      </w:r>
      <w:r w:rsidRPr="00C15A4C">
        <w:rPr>
          <w:noProof/>
        </w:rPr>
        <w:fldChar w:fldCharType="separate"/>
      </w:r>
      <w:r w:rsidR="000D7CA0">
        <w:rPr>
          <w:noProof/>
        </w:rPr>
        <w:t>71</w:t>
      </w:r>
      <w:r w:rsidRPr="00C15A4C">
        <w:rPr>
          <w:noProof/>
        </w:rPr>
        <w:fldChar w:fldCharType="end"/>
      </w:r>
    </w:p>
    <w:p w14:paraId="00B19A62" w14:textId="18CEA7A9" w:rsidR="00C15A4C" w:rsidRDefault="00C15A4C">
      <w:pPr>
        <w:pStyle w:val="TOC3"/>
        <w:rPr>
          <w:rFonts w:asciiTheme="minorHAnsi" w:eastAsiaTheme="minorEastAsia" w:hAnsiTheme="minorHAnsi" w:cstheme="minorBidi"/>
          <w:b w:val="0"/>
          <w:noProof/>
          <w:kern w:val="0"/>
          <w:szCs w:val="22"/>
        </w:rPr>
      </w:pPr>
      <w:r>
        <w:rPr>
          <w:noProof/>
        </w:rPr>
        <w:t>Division 8</w:t>
      </w:r>
      <w:r w:rsidRPr="006D3B39">
        <w:rPr>
          <w:bCs/>
          <w:noProof/>
        </w:rPr>
        <w:t>—</w:t>
      </w:r>
      <w:r>
        <w:rPr>
          <w:noProof/>
        </w:rPr>
        <w:t xml:space="preserve">Application, saving and transitional provisions relating to the </w:t>
      </w:r>
      <w:r w:rsidRPr="006D3B39">
        <w:rPr>
          <w:i/>
          <w:noProof/>
        </w:rPr>
        <w:t>National Greenhouse and Energy Reporting Legislation Amendment (Best Practice Emissions Intensities Update) Instrument 2024</w:t>
      </w:r>
      <w:r w:rsidRPr="00C15A4C">
        <w:rPr>
          <w:b w:val="0"/>
          <w:noProof/>
          <w:sz w:val="18"/>
        </w:rPr>
        <w:tab/>
      </w:r>
      <w:r w:rsidRPr="00C15A4C">
        <w:rPr>
          <w:b w:val="0"/>
          <w:noProof/>
          <w:sz w:val="18"/>
        </w:rPr>
        <w:fldChar w:fldCharType="begin"/>
      </w:r>
      <w:r w:rsidRPr="00C15A4C">
        <w:rPr>
          <w:b w:val="0"/>
          <w:noProof/>
          <w:sz w:val="18"/>
        </w:rPr>
        <w:instrText xml:space="preserve"> PAGEREF _Toc178768358 \h </w:instrText>
      </w:r>
      <w:r w:rsidRPr="00C15A4C">
        <w:rPr>
          <w:b w:val="0"/>
          <w:noProof/>
          <w:sz w:val="18"/>
        </w:rPr>
      </w:r>
      <w:r w:rsidRPr="00C15A4C">
        <w:rPr>
          <w:b w:val="0"/>
          <w:noProof/>
          <w:sz w:val="18"/>
        </w:rPr>
        <w:fldChar w:fldCharType="separate"/>
      </w:r>
      <w:r w:rsidR="000D7CA0">
        <w:rPr>
          <w:b w:val="0"/>
          <w:noProof/>
          <w:sz w:val="18"/>
        </w:rPr>
        <w:t>71</w:t>
      </w:r>
      <w:r w:rsidRPr="00C15A4C">
        <w:rPr>
          <w:b w:val="0"/>
          <w:noProof/>
          <w:sz w:val="18"/>
        </w:rPr>
        <w:fldChar w:fldCharType="end"/>
      </w:r>
    </w:p>
    <w:p w14:paraId="387C5F45" w14:textId="42126250" w:rsidR="00C15A4C" w:rsidRDefault="00C15A4C">
      <w:pPr>
        <w:pStyle w:val="TOC5"/>
        <w:rPr>
          <w:rFonts w:asciiTheme="minorHAnsi" w:eastAsiaTheme="minorEastAsia" w:hAnsiTheme="minorHAnsi" w:cstheme="minorBidi"/>
          <w:noProof/>
          <w:kern w:val="0"/>
          <w:sz w:val="22"/>
          <w:szCs w:val="22"/>
        </w:rPr>
      </w:pPr>
      <w:r>
        <w:rPr>
          <w:noProof/>
        </w:rPr>
        <w:t>93</w:t>
      </w:r>
      <w:r>
        <w:rPr>
          <w:noProof/>
        </w:rPr>
        <w:tab/>
        <w:t>Application and transitional provisions</w:t>
      </w:r>
      <w:r w:rsidRPr="00C15A4C">
        <w:rPr>
          <w:noProof/>
        </w:rPr>
        <w:tab/>
      </w:r>
      <w:r w:rsidRPr="00C15A4C">
        <w:rPr>
          <w:noProof/>
        </w:rPr>
        <w:fldChar w:fldCharType="begin"/>
      </w:r>
      <w:r w:rsidRPr="00C15A4C">
        <w:rPr>
          <w:noProof/>
        </w:rPr>
        <w:instrText xml:space="preserve"> PAGEREF _Toc178768359 \h </w:instrText>
      </w:r>
      <w:r w:rsidRPr="00C15A4C">
        <w:rPr>
          <w:noProof/>
        </w:rPr>
      </w:r>
      <w:r w:rsidRPr="00C15A4C">
        <w:rPr>
          <w:noProof/>
        </w:rPr>
        <w:fldChar w:fldCharType="separate"/>
      </w:r>
      <w:r w:rsidR="000D7CA0">
        <w:rPr>
          <w:noProof/>
        </w:rPr>
        <w:t>71</w:t>
      </w:r>
      <w:r w:rsidRPr="00C15A4C">
        <w:rPr>
          <w:noProof/>
        </w:rPr>
        <w:fldChar w:fldCharType="end"/>
      </w:r>
    </w:p>
    <w:p w14:paraId="165FA05A" w14:textId="32FBC884" w:rsidR="00C15A4C" w:rsidRDefault="00C15A4C">
      <w:pPr>
        <w:pStyle w:val="TOC1"/>
        <w:rPr>
          <w:rFonts w:asciiTheme="minorHAnsi" w:eastAsiaTheme="minorEastAsia" w:hAnsiTheme="minorHAnsi" w:cstheme="minorBidi"/>
          <w:b w:val="0"/>
          <w:noProof/>
          <w:kern w:val="0"/>
          <w:sz w:val="22"/>
          <w:szCs w:val="22"/>
        </w:rPr>
      </w:pPr>
      <w:r>
        <w:rPr>
          <w:noProof/>
        </w:rPr>
        <w:t>Schedule 1—Production variables</w:t>
      </w:r>
      <w:r w:rsidRPr="00C15A4C">
        <w:rPr>
          <w:b w:val="0"/>
          <w:noProof/>
          <w:sz w:val="18"/>
        </w:rPr>
        <w:tab/>
      </w:r>
      <w:r w:rsidRPr="00C15A4C">
        <w:rPr>
          <w:b w:val="0"/>
          <w:noProof/>
          <w:sz w:val="18"/>
        </w:rPr>
        <w:fldChar w:fldCharType="begin"/>
      </w:r>
      <w:r w:rsidRPr="00C15A4C">
        <w:rPr>
          <w:b w:val="0"/>
          <w:noProof/>
          <w:sz w:val="18"/>
        </w:rPr>
        <w:instrText xml:space="preserve"> PAGEREF _Toc178768360 \h </w:instrText>
      </w:r>
      <w:r w:rsidRPr="00C15A4C">
        <w:rPr>
          <w:b w:val="0"/>
          <w:noProof/>
          <w:sz w:val="18"/>
        </w:rPr>
      </w:r>
      <w:r w:rsidRPr="00C15A4C">
        <w:rPr>
          <w:b w:val="0"/>
          <w:noProof/>
          <w:sz w:val="18"/>
        </w:rPr>
        <w:fldChar w:fldCharType="separate"/>
      </w:r>
      <w:r w:rsidR="000D7CA0">
        <w:rPr>
          <w:b w:val="0"/>
          <w:noProof/>
          <w:sz w:val="18"/>
        </w:rPr>
        <w:t>72</w:t>
      </w:r>
      <w:r w:rsidRPr="00C15A4C">
        <w:rPr>
          <w:b w:val="0"/>
          <w:noProof/>
          <w:sz w:val="18"/>
        </w:rPr>
        <w:fldChar w:fldCharType="end"/>
      </w:r>
    </w:p>
    <w:p w14:paraId="6D976A2B" w14:textId="6CD14A1E" w:rsidR="00C15A4C" w:rsidRDefault="00C15A4C">
      <w:pPr>
        <w:pStyle w:val="TOC2"/>
        <w:rPr>
          <w:rFonts w:asciiTheme="minorHAnsi" w:eastAsiaTheme="minorEastAsia" w:hAnsiTheme="minorHAnsi" w:cstheme="minorBidi"/>
          <w:b w:val="0"/>
          <w:noProof/>
          <w:kern w:val="0"/>
          <w:sz w:val="22"/>
          <w:szCs w:val="22"/>
        </w:rPr>
      </w:pPr>
      <w:r>
        <w:rPr>
          <w:noProof/>
        </w:rPr>
        <w:t>Part 1—Preliminary</w:t>
      </w:r>
      <w:r w:rsidRPr="00C15A4C">
        <w:rPr>
          <w:b w:val="0"/>
          <w:noProof/>
          <w:sz w:val="18"/>
        </w:rPr>
        <w:tab/>
      </w:r>
      <w:r w:rsidRPr="00C15A4C">
        <w:rPr>
          <w:b w:val="0"/>
          <w:noProof/>
          <w:sz w:val="18"/>
        </w:rPr>
        <w:fldChar w:fldCharType="begin"/>
      </w:r>
      <w:r w:rsidRPr="00C15A4C">
        <w:rPr>
          <w:b w:val="0"/>
          <w:noProof/>
          <w:sz w:val="18"/>
        </w:rPr>
        <w:instrText xml:space="preserve"> PAGEREF _Toc178768361 \h </w:instrText>
      </w:r>
      <w:r w:rsidRPr="00C15A4C">
        <w:rPr>
          <w:b w:val="0"/>
          <w:noProof/>
          <w:sz w:val="18"/>
        </w:rPr>
      </w:r>
      <w:r w:rsidRPr="00C15A4C">
        <w:rPr>
          <w:b w:val="0"/>
          <w:noProof/>
          <w:sz w:val="18"/>
        </w:rPr>
        <w:fldChar w:fldCharType="separate"/>
      </w:r>
      <w:r w:rsidR="000D7CA0">
        <w:rPr>
          <w:b w:val="0"/>
          <w:noProof/>
          <w:sz w:val="18"/>
        </w:rPr>
        <w:t>72</w:t>
      </w:r>
      <w:r w:rsidRPr="00C15A4C">
        <w:rPr>
          <w:b w:val="0"/>
          <w:noProof/>
          <w:sz w:val="18"/>
        </w:rPr>
        <w:fldChar w:fldCharType="end"/>
      </w:r>
    </w:p>
    <w:p w14:paraId="64D0ECC7" w14:textId="330A24B4" w:rsidR="00C15A4C" w:rsidRDefault="00C15A4C">
      <w:pPr>
        <w:pStyle w:val="TOC5"/>
        <w:rPr>
          <w:rFonts w:asciiTheme="minorHAnsi" w:eastAsiaTheme="minorEastAsia" w:hAnsiTheme="minorHAnsi" w:cstheme="minorBidi"/>
          <w:noProof/>
          <w:kern w:val="0"/>
          <w:sz w:val="22"/>
          <w:szCs w:val="22"/>
        </w:rPr>
      </w:pPr>
      <w:r>
        <w:rPr>
          <w:noProof/>
        </w:rPr>
        <w:t>1</w:t>
      </w:r>
      <w:r>
        <w:rPr>
          <w:noProof/>
        </w:rPr>
        <w:tab/>
        <w:t>Purpose</w:t>
      </w:r>
      <w:r w:rsidRPr="00C15A4C">
        <w:rPr>
          <w:noProof/>
        </w:rPr>
        <w:tab/>
      </w:r>
      <w:r w:rsidRPr="00C15A4C">
        <w:rPr>
          <w:noProof/>
        </w:rPr>
        <w:fldChar w:fldCharType="begin"/>
      </w:r>
      <w:r w:rsidRPr="00C15A4C">
        <w:rPr>
          <w:noProof/>
        </w:rPr>
        <w:instrText xml:space="preserve"> PAGEREF _Toc178768362 \h </w:instrText>
      </w:r>
      <w:r w:rsidRPr="00C15A4C">
        <w:rPr>
          <w:noProof/>
        </w:rPr>
      </w:r>
      <w:r w:rsidRPr="00C15A4C">
        <w:rPr>
          <w:noProof/>
        </w:rPr>
        <w:fldChar w:fldCharType="separate"/>
      </w:r>
      <w:r w:rsidR="000D7CA0">
        <w:rPr>
          <w:noProof/>
        </w:rPr>
        <w:t>72</w:t>
      </w:r>
      <w:r w:rsidRPr="00C15A4C">
        <w:rPr>
          <w:noProof/>
        </w:rPr>
        <w:fldChar w:fldCharType="end"/>
      </w:r>
    </w:p>
    <w:p w14:paraId="3E18838E" w14:textId="4BA088AB" w:rsidR="00C15A4C" w:rsidRDefault="00C15A4C">
      <w:pPr>
        <w:pStyle w:val="TOC5"/>
        <w:rPr>
          <w:rFonts w:asciiTheme="minorHAnsi" w:eastAsiaTheme="minorEastAsia" w:hAnsiTheme="minorHAnsi" w:cstheme="minorBidi"/>
          <w:noProof/>
          <w:kern w:val="0"/>
          <w:sz w:val="22"/>
          <w:szCs w:val="22"/>
        </w:rPr>
      </w:pPr>
      <w:r>
        <w:rPr>
          <w:noProof/>
        </w:rPr>
        <w:t>2</w:t>
      </w:r>
      <w:r>
        <w:rPr>
          <w:noProof/>
        </w:rPr>
        <w:tab/>
        <w:t>Structure</w:t>
      </w:r>
      <w:r w:rsidRPr="00C15A4C">
        <w:rPr>
          <w:noProof/>
        </w:rPr>
        <w:tab/>
      </w:r>
      <w:r w:rsidRPr="00C15A4C">
        <w:rPr>
          <w:noProof/>
        </w:rPr>
        <w:fldChar w:fldCharType="begin"/>
      </w:r>
      <w:r w:rsidRPr="00C15A4C">
        <w:rPr>
          <w:noProof/>
        </w:rPr>
        <w:instrText xml:space="preserve"> PAGEREF _Toc178768363 \h </w:instrText>
      </w:r>
      <w:r w:rsidRPr="00C15A4C">
        <w:rPr>
          <w:noProof/>
        </w:rPr>
      </w:r>
      <w:r w:rsidRPr="00C15A4C">
        <w:rPr>
          <w:noProof/>
        </w:rPr>
        <w:fldChar w:fldCharType="separate"/>
      </w:r>
      <w:r w:rsidR="000D7CA0">
        <w:rPr>
          <w:noProof/>
        </w:rPr>
        <w:t>72</w:t>
      </w:r>
      <w:r w:rsidRPr="00C15A4C">
        <w:rPr>
          <w:noProof/>
        </w:rPr>
        <w:fldChar w:fldCharType="end"/>
      </w:r>
    </w:p>
    <w:p w14:paraId="4D7BC2B1" w14:textId="0BF90784" w:rsidR="00C15A4C" w:rsidRDefault="00C15A4C">
      <w:pPr>
        <w:pStyle w:val="TOC5"/>
        <w:rPr>
          <w:rFonts w:asciiTheme="minorHAnsi" w:eastAsiaTheme="minorEastAsia" w:hAnsiTheme="minorHAnsi" w:cstheme="minorBidi"/>
          <w:noProof/>
          <w:kern w:val="0"/>
          <w:sz w:val="22"/>
          <w:szCs w:val="22"/>
        </w:rPr>
      </w:pPr>
      <w:r>
        <w:rPr>
          <w:noProof/>
        </w:rPr>
        <w:t>3</w:t>
      </w:r>
      <w:r>
        <w:rPr>
          <w:noProof/>
        </w:rPr>
        <w:tab/>
        <w:t>Definitions</w:t>
      </w:r>
      <w:r w:rsidRPr="00C15A4C">
        <w:rPr>
          <w:noProof/>
        </w:rPr>
        <w:tab/>
      </w:r>
      <w:r w:rsidRPr="00C15A4C">
        <w:rPr>
          <w:noProof/>
        </w:rPr>
        <w:fldChar w:fldCharType="begin"/>
      </w:r>
      <w:r w:rsidRPr="00C15A4C">
        <w:rPr>
          <w:noProof/>
        </w:rPr>
        <w:instrText xml:space="preserve"> PAGEREF _Toc178768364 \h </w:instrText>
      </w:r>
      <w:r w:rsidRPr="00C15A4C">
        <w:rPr>
          <w:noProof/>
        </w:rPr>
      </w:r>
      <w:r w:rsidRPr="00C15A4C">
        <w:rPr>
          <w:noProof/>
        </w:rPr>
        <w:fldChar w:fldCharType="separate"/>
      </w:r>
      <w:r w:rsidR="000D7CA0">
        <w:rPr>
          <w:noProof/>
        </w:rPr>
        <w:t>72</w:t>
      </w:r>
      <w:r w:rsidRPr="00C15A4C">
        <w:rPr>
          <w:noProof/>
        </w:rPr>
        <w:fldChar w:fldCharType="end"/>
      </w:r>
    </w:p>
    <w:p w14:paraId="1FE8CD8E" w14:textId="432DCC80" w:rsidR="00C15A4C" w:rsidRDefault="00C15A4C">
      <w:pPr>
        <w:pStyle w:val="TOC5"/>
        <w:rPr>
          <w:rFonts w:asciiTheme="minorHAnsi" w:eastAsiaTheme="minorEastAsia" w:hAnsiTheme="minorHAnsi" w:cstheme="minorBidi"/>
          <w:noProof/>
          <w:kern w:val="0"/>
          <w:sz w:val="22"/>
          <w:szCs w:val="22"/>
        </w:rPr>
      </w:pPr>
      <w:r>
        <w:rPr>
          <w:noProof/>
        </w:rPr>
        <w:t>4</w:t>
      </w:r>
      <w:r>
        <w:rPr>
          <w:noProof/>
        </w:rPr>
        <w:tab/>
        <w:t xml:space="preserve">Meaning of </w:t>
      </w:r>
      <w:r w:rsidRPr="006D3B39">
        <w:rPr>
          <w:i/>
          <w:noProof/>
        </w:rPr>
        <w:t>saleable quality</w:t>
      </w:r>
      <w:r w:rsidRPr="00C15A4C">
        <w:rPr>
          <w:noProof/>
        </w:rPr>
        <w:tab/>
      </w:r>
      <w:r w:rsidRPr="00C15A4C">
        <w:rPr>
          <w:noProof/>
        </w:rPr>
        <w:fldChar w:fldCharType="begin"/>
      </w:r>
      <w:r w:rsidRPr="00C15A4C">
        <w:rPr>
          <w:noProof/>
        </w:rPr>
        <w:instrText xml:space="preserve"> PAGEREF _Toc178768365 \h </w:instrText>
      </w:r>
      <w:r w:rsidRPr="00C15A4C">
        <w:rPr>
          <w:noProof/>
        </w:rPr>
      </w:r>
      <w:r w:rsidRPr="00C15A4C">
        <w:rPr>
          <w:noProof/>
        </w:rPr>
        <w:fldChar w:fldCharType="separate"/>
      </w:r>
      <w:r w:rsidR="000D7CA0">
        <w:rPr>
          <w:noProof/>
        </w:rPr>
        <w:t>73</w:t>
      </w:r>
      <w:r w:rsidRPr="00C15A4C">
        <w:rPr>
          <w:noProof/>
        </w:rPr>
        <w:fldChar w:fldCharType="end"/>
      </w:r>
    </w:p>
    <w:p w14:paraId="41227E7A" w14:textId="7BEAD357" w:rsidR="00C15A4C" w:rsidRDefault="00C15A4C">
      <w:pPr>
        <w:pStyle w:val="TOC2"/>
        <w:rPr>
          <w:rFonts w:asciiTheme="minorHAnsi" w:eastAsiaTheme="minorEastAsia" w:hAnsiTheme="minorHAnsi" w:cstheme="minorBidi"/>
          <w:b w:val="0"/>
          <w:noProof/>
          <w:kern w:val="0"/>
          <w:sz w:val="22"/>
          <w:szCs w:val="22"/>
        </w:rPr>
      </w:pPr>
      <w:r>
        <w:rPr>
          <w:noProof/>
        </w:rPr>
        <w:t>Part 2—Bulk flat glass</w:t>
      </w:r>
      <w:r w:rsidRPr="00C15A4C">
        <w:rPr>
          <w:b w:val="0"/>
          <w:noProof/>
          <w:sz w:val="18"/>
        </w:rPr>
        <w:tab/>
      </w:r>
      <w:r w:rsidRPr="00C15A4C">
        <w:rPr>
          <w:b w:val="0"/>
          <w:noProof/>
          <w:sz w:val="18"/>
        </w:rPr>
        <w:fldChar w:fldCharType="begin"/>
      </w:r>
      <w:r w:rsidRPr="00C15A4C">
        <w:rPr>
          <w:b w:val="0"/>
          <w:noProof/>
          <w:sz w:val="18"/>
        </w:rPr>
        <w:instrText xml:space="preserve"> PAGEREF _Toc178768366 \h </w:instrText>
      </w:r>
      <w:r w:rsidRPr="00C15A4C">
        <w:rPr>
          <w:b w:val="0"/>
          <w:noProof/>
          <w:sz w:val="18"/>
        </w:rPr>
      </w:r>
      <w:r w:rsidRPr="00C15A4C">
        <w:rPr>
          <w:b w:val="0"/>
          <w:noProof/>
          <w:sz w:val="18"/>
        </w:rPr>
        <w:fldChar w:fldCharType="separate"/>
      </w:r>
      <w:r w:rsidR="000D7CA0">
        <w:rPr>
          <w:b w:val="0"/>
          <w:noProof/>
          <w:sz w:val="18"/>
        </w:rPr>
        <w:t>73</w:t>
      </w:r>
      <w:r w:rsidRPr="00C15A4C">
        <w:rPr>
          <w:b w:val="0"/>
          <w:noProof/>
          <w:sz w:val="18"/>
        </w:rPr>
        <w:fldChar w:fldCharType="end"/>
      </w:r>
    </w:p>
    <w:p w14:paraId="635AE982" w14:textId="65E1952B" w:rsidR="00C15A4C" w:rsidRDefault="00C15A4C">
      <w:pPr>
        <w:pStyle w:val="TOC5"/>
        <w:rPr>
          <w:rFonts w:asciiTheme="minorHAnsi" w:eastAsiaTheme="minorEastAsia" w:hAnsiTheme="minorHAnsi" w:cstheme="minorBidi"/>
          <w:noProof/>
          <w:kern w:val="0"/>
          <w:sz w:val="22"/>
          <w:szCs w:val="22"/>
        </w:rPr>
      </w:pPr>
      <w:r>
        <w:rPr>
          <w:noProof/>
        </w:rPr>
        <w:t>5</w:t>
      </w:r>
      <w:r>
        <w:rPr>
          <w:noProof/>
        </w:rPr>
        <w:tab/>
        <w:t>Bulk flat glass</w:t>
      </w:r>
      <w:r w:rsidRPr="00C15A4C">
        <w:rPr>
          <w:noProof/>
        </w:rPr>
        <w:tab/>
      </w:r>
      <w:r w:rsidRPr="00C15A4C">
        <w:rPr>
          <w:noProof/>
        </w:rPr>
        <w:fldChar w:fldCharType="begin"/>
      </w:r>
      <w:r w:rsidRPr="00C15A4C">
        <w:rPr>
          <w:noProof/>
        </w:rPr>
        <w:instrText xml:space="preserve"> PAGEREF _Toc178768367 \h </w:instrText>
      </w:r>
      <w:r w:rsidRPr="00C15A4C">
        <w:rPr>
          <w:noProof/>
        </w:rPr>
      </w:r>
      <w:r w:rsidRPr="00C15A4C">
        <w:rPr>
          <w:noProof/>
        </w:rPr>
        <w:fldChar w:fldCharType="separate"/>
      </w:r>
      <w:r w:rsidR="000D7CA0">
        <w:rPr>
          <w:noProof/>
        </w:rPr>
        <w:t>73</w:t>
      </w:r>
      <w:r w:rsidRPr="00C15A4C">
        <w:rPr>
          <w:noProof/>
        </w:rPr>
        <w:fldChar w:fldCharType="end"/>
      </w:r>
    </w:p>
    <w:p w14:paraId="31BCFC3D" w14:textId="08103B1B" w:rsidR="00C15A4C" w:rsidRDefault="00C15A4C">
      <w:pPr>
        <w:pStyle w:val="TOC2"/>
        <w:rPr>
          <w:rFonts w:asciiTheme="minorHAnsi" w:eastAsiaTheme="minorEastAsia" w:hAnsiTheme="minorHAnsi" w:cstheme="minorBidi"/>
          <w:b w:val="0"/>
          <w:noProof/>
          <w:kern w:val="0"/>
          <w:sz w:val="22"/>
          <w:szCs w:val="22"/>
        </w:rPr>
      </w:pPr>
      <w:r>
        <w:rPr>
          <w:noProof/>
        </w:rPr>
        <w:t>Part 3—Glass containers</w:t>
      </w:r>
      <w:r w:rsidRPr="00C15A4C">
        <w:rPr>
          <w:b w:val="0"/>
          <w:noProof/>
          <w:sz w:val="18"/>
        </w:rPr>
        <w:tab/>
      </w:r>
      <w:r w:rsidRPr="00C15A4C">
        <w:rPr>
          <w:b w:val="0"/>
          <w:noProof/>
          <w:sz w:val="18"/>
        </w:rPr>
        <w:fldChar w:fldCharType="begin"/>
      </w:r>
      <w:r w:rsidRPr="00C15A4C">
        <w:rPr>
          <w:b w:val="0"/>
          <w:noProof/>
          <w:sz w:val="18"/>
        </w:rPr>
        <w:instrText xml:space="preserve"> PAGEREF _Toc178768368 \h </w:instrText>
      </w:r>
      <w:r w:rsidRPr="00C15A4C">
        <w:rPr>
          <w:b w:val="0"/>
          <w:noProof/>
          <w:sz w:val="18"/>
        </w:rPr>
      </w:r>
      <w:r w:rsidRPr="00C15A4C">
        <w:rPr>
          <w:b w:val="0"/>
          <w:noProof/>
          <w:sz w:val="18"/>
        </w:rPr>
        <w:fldChar w:fldCharType="separate"/>
      </w:r>
      <w:r w:rsidR="000D7CA0">
        <w:rPr>
          <w:b w:val="0"/>
          <w:noProof/>
          <w:sz w:val="18"/>
        </w:rPr>
        <w:t>74</w:t>
      </w:r>
      <w:r w:rsidRPr="00C15A4C">
        <w:rPr>
          <w:b w:val="0"/>
          <w:noProof/>
          <w:sz w:val="18"/>
        </w:rPr>
        <w:fldChar w:fldCharType="end"/>
      </w:r>
    </w:p>
    <w:p w14:paraId="3A258C19" w14:textId="3FB81081" w:rsidR="00C15A4C" w:rsidRDefault="00C15A4C">
      <w:pPr>
        <w:pStyle w:val="TOC5"/>
        <w:rPr>
          <w:rFonts w:asciiTheme="minorHAnsi" w:eastAsiaTheme="minorEastAsia" w:hAnsiTheme="minorHAnsi" w:cstheme="minorBidi"/>
          <w:noProof/>
          <w:kern w:val="0"/>
          <w:sz w:val="22"/>
          <w:szCs w:val="22"/>
        </w:rPr>
      </w:pPr>
      <w:r>
        <w:rPr>
          <w:noProof/>
        </w:rPr>
        <w:t>6</w:t>
      </w:r>
      <w:r>
        <w:rPr>
          <w:noProof/>
        </w:rPr>
        <w:tab/>
        <w:t>Glass containers</w:t>
      </w:r>
      <w:r w:rsidRPr="00C15A4C">
        <w:rPr>
          <w:noProof/>
        </w:rPr>
        <w:tab/>
      </w:r>
      <w:r w:rsidRPr="00C15A4C">
        <w:rPr>
          <w:noProof/>
        </w:rPr>
        <w:fldChar w:fldCharType="begin"/>
      </w:r>
      <w:r w:rsidRPr="00C15A4C">
        <w:rPr>
          <w:noProof/>
        </w:rPr>
        <w:instrText xml:space="preserve"> PAGEREF _Toc178768369 \h </w:instrText>
      </w:r>
      <w:r w:rsidRPr="00C15A4C">
        <w:rPr>
          <w:noProof/>
        </w:rPr>
      </w:r>
      <w:r w:rsidRPr="00C15A4C">
        <w:rPr>
          <w:noProof/>
        </w:rPr>
        <w:fldChar w:fldCharType="separate"/>
      </w:r>
      <w:r w:rsidR="000D7CA0">
        <w:rPr>
          <w:noProof/>
        </w:rPr>
        <w:t>74</w:t>
      </w:r>
      <w:r w:rsidRPr="00C15A4C">
        <w:rPr>
          <w:noProof/>
        </w:rPr>
        <w:fldChar w:fldCharType="end"/>
      </w:r>
    </w:p>
    <w:p w14:paraId="4D7C700D" w14:textId="191504A6" w:rsidR="00C15A4C" w:rsidRDefault="00C15A4C">
      <w:pPr>
        <w:pStyle w:val="TOC2"/>
        <w:rPr>
          <w:rFonts w:asciiTheme="minorHAnsi" w:eastAsiaTheme="minorEastAsia" w:hAnsiTheme="minorHAnsi" w:cstheme="minorBidi"/>
          <w:b w:val="0"/>
          <w:noProof/>
          <w:kern w:val="0"/>
          <w:sz w:val="22"/>
          <w:szCs w:val="22"/>
        </w:rPr>
      </w:pPr>
      <w:r>
        <w:rPr>
          <w:noProof/>
        </w:rPr>
        <w:t>Part 4—Aluminium</w:t>
      </w:r>
      <w:r w:rsidRPr="00C15A4C">
        <w:rPr>
          <w:b w:val="0"/>
          <w:noProof/>
          <w:sz w:val="18"/>
        </w:rPr>
        <w:tab/>
      </w:r>
      <w:r w:rsidRPr="00C15A4C">
        <w:rPr>
          <w:b w:val="0"/>
          <w:noProof/>
          <w:sz w:val="18"/>
        </w:rPr>
        <w:fldChar w:fldCharType="begin"/>
      </w:r>
      <w:r w:rsidRPr="00C15A4C">
        <w:rPr>
          <w:b w:val="0"/>
          <w:noProof/>
          <w:sz w:val="18"/>
        </w:rPr>
        <w:instrText xml:space="preserve"> PAGEREF _Toc178768370 \h </w:instrText>
      </w:r>
      <w:r w:rsidRPr="00C15A4C">
        <w:rPr>
          <w:b w:val="0"/>
          <w:noProof/>
          <w:sz w:val="18"/>
        </w:rPr>
      </w:r>
      <w:r w:rsidRPr="00C15A4C">
        <w:rPr>
          <w:b w:val="0"/>
          <w:noProof/>
          <w:sz w:val="18"/>
        </w:rPr>
        <w:fldChar w:fldCharType="separate"/>
      </w:r>
      <w:r w:rsidR="000D7CA0">
        <w:rPr>
          <w:b w:val="0"/>
          <w:noProof/>
          <w:sz w:val="18"/>
        </w:rPr>
        <w:t>74</w:t>
      </w:r>
      <w:r w:rsidRPr="00C15A4C">
        <w:rPr>
          <w:b w:val="0"/>
          <w:noProof/>
          <w:sz w:val="18"/>
        </w:rPr>
        <w:fldChar w:fldCharType="end"/>
      </w:r>
    </w:p>
    <w:p w14:paraId="39E37BD0" w14:textId="40F9E895" w:rsidR="00C15A4C" w:rsidRDefault="00C15A4C">
      <w:pPr>
        <w:pStyle w:val="TOC5"/>
        <w:rPr>
          <w:rFonts w:asciiTheme="minorHAnsi" w:eastAsiaTheme="minorEastAsia" w:hAnsiTheme="minorHAnsi" w:cstheme="minorBidi"/>
          <w:noProof/>
          <w:kern w:val="0"/>
          <w:sz w:val="22"/>
          <w:szCs w:val="22"/>
        </w:rPr>
      </w:pPr>
      <w:r>
        <w:rPr>
          <w:noProof/>
        </w:rPr>
        <w:t>7</w:t>
      </w:r>
      <w:r>
        <w:rPr>
          <w:noProof/>
        </w:rPr>
        <w:tab/>
        <w:t>Aluminium</w:t>
      </w:r>
      <w:r w:rsidRPr="00C15A4C">
        <w:rPr>
          <w:noProof/>
        </w:rPr>
        <w:tab/>
      </w:r>
      <w:r w:rsidRPr="00C15A4C">
        <w:rPr>
          <w:noProof/>
        </w:rPr>
        <w:fldChar w:fldCharType="begin"/>
      </w:r>
      <w:r w:rsidRPr="00C15A4C">
        <w:rPr>
          <w:noProof/>
        </w:rPr>
        <w:instrText xml:space="preserve"> PAGEREF _Toc178768371 \h </w:instrText>
      </w:r>
      <w:r w:rsidRPr="00C15A4C">
        <w:rPr>
          <w:noProof/>
        </w:rPr>
      </w:r>
      <w:r w:rsidRPr="00C15A4C">
        <w:rPr>
          <w:noProof/>
        </w:rPr>
        <w:fldChar w:fldCharType="separate"/>
      </w:r>
      <w:r w:rsidR="000D7CA0">
        <w:rPr>
          <w:noProof/>
        </w:rPr>
        <w:t>74</w:t>
      </w:r>
      <w:r w:rsidRPr="00C15A4C">
        <w:rPr>
          <w:noProof/>
        </w:rPr>
        <w:fldChar w:fldCharType="end"/>
      </w:r>
    </w:p>
    <w:p w14:paraId="6711B347" w14:textId="4B1E08AA" w:rsidR="00C15A4C" w:rsidRDefault="00C15A4C">
      <w:pPr>
        <w:pStyle w:val="TOC2"/>
        <w:rPr>
          <w:rFonts w:asciiTheme="minorHAnsi" w:eastAsiaTheme="minorEastAsia" w:hAnsiTheme="minorHAnsi" w:cstheme="minorBidi"/>
          <w:b w:val="0"/>
          <w:noProof/>
          <w:kern w:val="0"/>
          <w:sz w:val="22"/>
          <w:szCs w:val="22"/>
        </w:rPr>
      </w:pPr>
      <w:r>
        <w:rPr>
          <w:noProof/>
        </w:rPr>
        <w:t>Part 5—Alumina</w:t>
      </w:r>
      <w:r w:rsidRPr="00C15A4C">
        <w:rPr>
          <w:b w:val="0"/>
          <w:noProof/>
          <w:sz w:val="18"/>
        </w:rPr>
        <w:tab/>
      </w:r>
      <w:r w:rsidRPr="00C15A4C">
        <w:rPr>
          <w:b w:val="0"/>
          <w:noProof/>
          <w:sz w:val="18"/>
        </w:rPr>
        <w:fldChar w:fldCharType="begin"/>
      </w:r>
      <w:r w:rsidRPr="00C15A4C">
        <w:rPr>
          <w:b w:val="0"/>
          <w:noProof/>
          <w:sz w:val="18"/>
        </w:rPr>
        <w:instrText xml:space="preserve"> PAGEREF _Toc178768372 \h </w:instrText>
      </w:r>
      <w:r w:rsidRPr="00C15A4C">
        <w:rPr>
          <w:b w:val="0"/>
          <w:noProof/>
          <w:sz w:val="18"/>
        </w:rPr>
      </w:r>
      <w:r w:rsidRPr="00C15A4C">
        <w:rPr>
          <w:b w:val="0"/>
          <w:noProof/>
          <w:sz w:val="18"/>
        </w:rPr>
        <w:fldChar w:fldCharType="separate"/>
      </w:r>
      <w:r w:rsidR="000D7CA0">
        <w:rPr>
          <w:b w:val="0"/>
          <w:noProof/>
          <w:sz w:val="18"/>
        </w:rPr>
        <w:t>74</w:t>
      </w:r>
      <w:r w:rsidRPr="00C15A4C">
        <w:rPr>
          <w:b w:val="0"/>
          <w:noProof/>
          <w:sz w:val="18"/>
        </w:rPr>
        <w:fldChar w:fldCharType="end"/>
      </w:r>
    </w:p>
    <w:p w14:paraId="2D178708" w14:textId="462076CA" w:rsidR="00C15A4C" w:rsidRDefault="00C15A4C">
      <w:pPr>
        <w:pStyle w:val="TOC5"/>
        <w:rPr>
          <w:rFonts w:asciiTheme="minorHAnsi" w:eastAsiaTheme="minorEastAsia" w:hAnsiTheme="minorHAnsi" w:cstheme="minorBidi"/>
          <w:noProof/>
          <w:kern w:val="0"/>
          <w:sz w:val="22"/>
          <w:szCs w:val="22"/>
        </w:rPr>
      </w:pPr>
      <w:r>
        <w:rPr>
          <w:noProof/>
        </w:rPr>
        <w:t>8</w:t>
      </w:r>
      <w:r>
        <w:rPr>
          <w:noProof/>
        </w:rPr>
        <w:tab/>
        <w:t>Alumina</w:t>
      </w:r>
      <w:r w:rsidRPr="00C15A4C">
        <w:rPr>
          <w:noProof/>
        </w:rPr>
        <w:tab/>
      </w:r>
      <w:r w:rsidRPr="00C15A4C">
        <w:rPr>
          <w:noProof/>
        </w:rPr>
        <w:fldChar w:fldCharType="begin"/>
      </w:r>
      <w:r w:rsidRPr="00C15A4C">
        <w:rPr>
          <w:noProof/>
        </w:rPr>
        <w:instrText xml:space="preserve"> PAGEREF _Toc178768373 \h </w:instrText>
      </w:r>
      <w:r w:rsidRPr="00C15A4C">
        <w:rPr>
          <w:noProof/>
        </w:rPr>
      </w:r>
      <w:r w:rsidRPr="00C15A4C">
        <w:rPr>
          <w:noProof/>
        </w:rPr>
        <w:fldChar w:fldCharType="separate"/>
      </w:r>
      <w:r w:rsidR="000D7CA0">
        <w:rPr>
          <w:noProof/>
        </w:rPr>
        <w:t>74</w:t>
      </w:r>
      <w:r w:rsidRPr="00C15A4C">
        <w:rPr>
          <w:noProof/>
        </w:rPr>
        <w:fldChar w:fldCharType="end"/>
      </w:r>
    </w:p>
    <w:p w14:paraId="7AA40862" w14:textId="71674034" w:rsidR="00C15A4C" w:rsidRDefault="00C15A4C">
      <w:pPr>
        <w:pStyle w:val="TOC2"/>
        <w:rPr>
          <w:rFonts w:asciiTheme="minorHAnsi" w:eastAsiaTheme="minorEastAsia" w:hAnsiTheme="minorHAnsi" w:cstheme="minorBidi"/>
          <w:b w:val="0"/>
          <w:noProof/>
          <w:kern w:val="0"/>
          <w:sz w:val="22"/>
          <w:szCs w:val="22"/>
        </w:rPr>
      </w:pPr>
      <w:r>
        <w:rPr>
          <w:noProof/>
        </w:rPr>
        <w:t>Part 6—Ammonia production</w:t>
      </w:r>
      <w:r w:rsidRPr="00C15A4C">
        <w:rPr>
          <w:b w:val="0"/>
          <w:noProof/>
          <w:sz w:val="18"/>
        </w:rPr>
        <w:tab/>
      </w:r>
      <w:r w:rsidRPr="00C15A4C">
        <w:rPr>
          <w:b w:val="0"/>
          <w:noProof/>
          <w:sz w:val="18"/>
        </w:rPr>
        <w:fldChar w:fldCharType="begin"/>
      </w:r>
      <w:r w:rsidRPr="00C15A4C">
        <w:rPr>
          <w:b w:val="0"/>
          <w:noProof/>
          <w:sz w:val="18"/>
        </w:rPr>
        <w:instrText xml:space="preserve"> PAGEREF _Toc178768374 \h </w:instrText>
      </w:r>
      <w:r w:rsidRPr="00C15A4C">
        <w:rPr>
          <w:b w:val="0"/>
          <w:noProof/>
          <w:sz w:val="18"/>
        </w:rPr>
      </w:r>
      <w:r w:rsidRPr="00C15A4C">
        <w:rPr>
          <w:b w:val="0"/>
          <w:noProof/>
          <w:sz w:val="18"/>
        </w:rPr>
        <w:fldChar w:fldCharType="separate"/>
      </w:r>
      <w:r w:rsidR="000D7CA0">
        <w:rPr>
          <w:b w:val="0"/>
          <w:noProof/>
          <w:sz w:val="18"/>
        </w:rPr>
        <w:t>75</w:t>
      </w:r>
      <w:r w:rsidRPr="00C15A4C">
        <w:rPr>
          <w:b w:val="0"/>
          <w:noProof/>
          <w:sz w:val="18"/>
        </w:rPr>
        <w:fldChar w:fldCharType="end"/>
      </w:r>
    </w:p>
    <w:p w14:paraId="01E28693" w14:textId="0A4B3DE7" w:rsidR="00C15A4C" w:rsidRDefault="00C15A4C">
      <w:pPr>
        <w:pStyle w:val="TOC5"/>
        <w:rPr>
          <w:rFonts w:asciiTheme="minorHAnsi" w:eastAsiaTheme="minorEastAsia" w:hAnsiTheme="minorHAnsi" w:cstheme="minorBidi"/>
          <w:noProof/>
          <w:kern w:val="0"/>
          <w:sz w:val="22"/>
          <w:szCs w:val="22"/>
        </w:rPr>
      </w:pPr>
      <w:r>
        <w:rPr>
          <w:noProof/>
        </w:rPr>
        <w:t>9</w:t>
      </w:r>
      <w:r>
        <w:rPr>
          <w:noProof/>
        </w:rPr>
        <w:tab/>
        <w:t>Ammonia production</w:t>
      </w:r>
      <w:r w:rsidRPr="00C15A4C">
        <w:rPr>
          <w:noProof/>
        </w:rPr>
        <w:tab/>
      </w:r>
      <w:r w:rsidRPr="00C15A4C">
        <w:rPr>
          <w:noProof/>
        </w:rPr>
        <w:fldChar w:fldCharType="begin"/>
      </w:r>
      <w:r w:rsidRPr="00C15A4C">
        <w:rPr>
          <w:noProof/>
        </w:rPr>
        <w:instrText xml:space="preserve"> PAGEREF _Toc178768375 \h </w:instrText>
      </w:r>
      <w:r w:rsidRPr="00C15A4C">
        <w:rPr>
          <w:noProof/>
        </w:rPr>
      </w:r>
      <w:r w:rsidRPr="00C15A4C">
        <w:rPr>
          <w:noProof/>
        </w:rPr>
        <w:fldChar w:fldCharType="separate"/>
      </w:r>
      <w:r w:rsidR="000D7CA0">
        <w:rPr>
          <w:noProof/>
        </w:rPr>
        <w:t>75</w:t>
      </w:r>
      <w:r w:rsidRPr="00C15A4C">
        <w:rPr>
          <w:noProof/>
        </w:rPr>
        <w:fldChar w:fldCharType="end"/>
      </w:r>
    </w:p>
    <w:p w14:paraId="6A516953" w14:textId="26401CED" w:rsidR="00C15A4C" w:rsidRDefault="00C15A4C">
      <w:pPr>
        <w:pStyle w:val="TOC2"/>
        <w:rPr>
          <w:rFonts w:asciiTheme="minorHAnsi" w:eastAsiaTheme="minorEastAsia" w:hAnsiTheme="minorHAnsi" w:cstheme="minorBidi"/>
          <w:b w:val="0"/>
          <w:noProof/>
          <w:kern w:val="0"/>
          <w:sz w:val="22"/>
          <w:szCs w:val="22"/>
        </w:rPr>
      </w:pPr>
      <w:r>
        <w:rPr>
          <w:noProof/>
        </w:rPr>
        <w:t>Part 7—Ammonium nitrate production</w:t>
      </w:r>
      <w:r w:rsidRPr="00C15A4C">
        <w:rPr>
          <w:b w:val="0"/>
          <w:noProof/>
          <w:sz w:val="18"/>
        </w:rPr>
        <w:tab/>
      </w:r>
      <w:r w:rsidRPr="00C15A4C">
        <w:rPr>
          <w:b w:val="0"/>
          <w:noProof/>
          <w:sz w:val="18"/>
        </w:rPr>
        <w:fldChar w:fldCharType="begin"/>
      </w:r>
      <w:r w:rsidRPr="00C15A4C">
        <w:rPr>
          <w:b w:val="0"/>
          <w:noProof/>
          <w:sz w:val="18"/>
        </w:rPr>
        <w:instrText xml:space="preserve"> PAGEREF _Toc178768376 \h </w:instrText>
      </w:r>
      <w:r w:rsidRPr="00C15A4C">
        <w:rPr>
          <w:b w:val="0"/>
          <w:noProof/>
          <w:sz w:val="18"/>
        </w:rPr>
      </w:r>
      <w:r w:rsidRPr="00C15A4C">
        <w:rPr>
          <w:b w:val="0"/>
          <w:noProof/>
          <w:sz w:val="18"/>
        </w:rPr>
        <w:fldChar w:fldCharType="separate"/>
      </w:r>
      <w:r w:rsidR="000D7CA0">
        <w:rPr>
          <w:b w:val="0"/>
          <w:noProof/>
          <w:sz w:val="18"/>
        </w:rPr>
        <w:t>76</w:t>
      </w:r>
      <w:r w:rsidRPr="00C15A4C">
        <w:rPr>
          <w:b w:val="0"/>
          <w:noProof/>
          <w:sz w:val="18"/>
        </w:rPr>
        <w:fldChar w:fldCharType="end"/>
      </w:r>
    </w:p>
    <w:p w14:paraId="504290A3" w14:textId="65AA665F" w:rsidR="00C15A4C" w:rsidRDefault="00C15A4C">
      <w:pPr>
        <w:pStyle w:val="TOC5"/>
        <w:rPr>
          <w:rFonts w:asciiTheme="minorHAnsi" w:eastAsiaTheme="minorEastAsia" w:hAnsiTheme="minorHAnsi" w:cstheme="minorBidi"/>
          <w:noProof/>
          <w:kern w:val="0"/>
          <w:sz w:val="22"/>
          <w:szCs w:val="22"/>
        </w:rPr>
      </w:pPr>
      <w:r>
        <w:rPr>
          <w:noProof/>
        </w:rPr>
        <w:t>10</w:t>
      </w:r>
      <w:r>
        <w:rPr>
          <w:noProof/>
        </w:rPr>
        <w:tab/>
        <w:t>Ammonium nitrate</w:t>
      </w:r>
      <w:r w:rsidRPr="00C15A4C">
        <w:rPr>
          <w:noProof/>
        </w:rPr>
        <w:tab/>
      </w:r>
      <w:r w:rsidRPr="00C15A4C">
        <w:rPr>
          <w:noProof/>
        </w:rPr>
        <w:fldChar w:fldCharType="begin"/>
      </w:r>
      <w:r w:rsidRPr="00C15A4C">
        <w:rPr>
          <w:noProof/>
        </w:rPr>
        <w:instrText xml:space="preserve"> PAGEREF _Toc178768377 \h </w:instrText>
      </w:r>
      <w:r w:rsidRPr="00C15A4C">
        <w:rPr>
          <w:noProof/>
        </w:rPr>
      </w:r>
      <w:r w:rsidRPr="00C15A4C">
        <w:rPr>
          <w:noProof/>
        </w:rPr>
        <w:fldChar w:fldCharType="separate"/>
      </w:r>
      <w:r w:rsidR="000D7CA0">
        <w:rPr>
          <w:noProof/>
        </w:rPr>
        <w:t>76</w:t>
      </w:r>
      <w:r w:rsidRPr="00C15A4C">
        <w:rPr>
          <w:noProof/>
        </w:rPr>
        <w:fldChar w:fldCharType="end"/>
      </w:r>
    </w:p>
    <w:p w14:paraId="24B394E2" w14:textId="38A884AE" w:rsidR="00C15A4C" w:rsidRDefault="00C15A4C">
      <w:pPr>
        <w:pStyle w:val="TOC2"/>
        <w:rPr>
          <w:rFonts w:asciiTheme="minorHAnsi" w:eastAsiaTheme="minorEastAsia" w:hAnsiTheme="minorHAnsi" w:cstheme="minorBidi"/>
          <w:b w:val="0"/>
          <w:noProof/>
          <w:kern w:val="0"/>
          <w:sz w:val="22"/>
          <w:szCs w:val="22"/>
        </w:rPr>
      </w:pPr>
      <w:r>
        <w:rPr>
          <w:noProof/>
        </w:rPr>
        <w:t>Part 8—Urea production</w:t>
      </w:r>
      <w:r w:rsidRPr="00C15A4C">
        <w:rPr>
          <w:b w:val="0"/>
          <w:noProof/>
          <w:sz w:val="18"/>
        </w:rPr>
        <w:tab/>
      </w:r>
      <w:r w:rsidRPr="00C15A4C">
        <w:rPr>
          <w:b w:val="0"/>
          <w:noProof/>
          <w:sz w:val="18"/>
        </w:rPr>
        <w:fldChar w:fldCharType="begin"/>
      </w:r>
      <w:r w:rsidRPr="00C15A4C">
        <w:rPr>
          <w:b w:val="0"/>
          <w:noProof/>
          <w:sz w:val="18"/>
        </w:rPr>
        <w:instrText xml:space="preserve"> PAGEREF _Toc178768378 \h </w:instrText>
      </w:r>
      <w:r w:rsidRPr="00C15A4C">
        <w:rPr>
          <w:b w:val="0"/>
          <w:noProof/>
          <w:sz w:val="18"/>
        </w:rPr>
      </w:r>
      <w:r w:rsidRPr="00C15A4C">
        <w:rPr>
          <w:b w:val="0"/>
          <w:noProof/>
          <w:sz w:val="18"/>
        </w:rPr>
        <w:fldChar w:fldCharType="separate"/>
      </w:r>
      <w:r w:rsidR="000D7CA0">
        <w:rPr>
          <w:b w:val="0"/>
          <w:noProof/>
          <w:sz w:val="18"/>
        </w:rPr>
        <w:t>76</w:t>
      </w:r>
      <w:r w:rsidRPr="00C15A4C">
        <w:rPr>
          <w:b w:val="0"/>
          <w:noProof/>
          <w:sz w:val="18"/>
        </w:rPr>
        <w:fldChar w:fldCharType="end"/>
      </w:r>
    </w:p>
    <w:p w14:paraId="18636983" w14:textId="1FB1B214" w:rsidR="00C15A4C" w:rsidRDefault="00C15A4C">
      <w:pPr>
        <w:pStyle w:val="TOC5"/>
        <w:rPr>
          <w:rFonts w:asciiTheme="minorHAnsi" w:eastAsiaTheme="minorEastAsia" w:hAnsiTheme="minorHAnsi" w:cstheme="minorBidi"/>
          <w:noProof/>
          <w:kern w:val="0"/>
          <w:sz w:val="22"/>
          <w:szCs w:val="22"/>
        </w:rPr>
      </w:pPr>
      <w:r>
        <w:rPr>
          <w:noProof/>
        </w:rPr>
        <w:t>11</w:t>
      </w:r>
      <w:r>
        <w:rPr>
          <w:noProof/>
        </w:rPr>
        <w:tab/>
        <w:t>Carbamide (urea)</w:t>
      </w:r>
      <w:r w:rsidRPr="00C15A4C">
        <w:rPr>
          <w:noProof/>
        </w:rPr>
        <w:tab/>
      </w:r>
      <w:r w:rsidRPr="00C15A4C">
        <w:rPr>
          <w:noProof/>
        </w:rPr>
        <w:fldChar w:fldCharType="begin"/>
      </w:r>
      <w:r w:rsidRPr="00C15A4C">
        <w:rPr>
          <w:noProof/>
        </w:rPr>
        <w:instrText xml:space="preserve"> PAGEREF _Toc178768379 \h </w:instrText>
      </w:r>
      <w:r w:rsidRPr="00C15A4C">
        <w:rPr>
          <w:noProof/>
        </w:rPr>
      </w:r>
      <w:r w:rsidRPr="00C15A4C">
        <w:rPr>
          <w:noProof/>
        </w:rPr>
        <w:fldChar w:fldCharType="separate"/>
      </w:r>
      <w:r w:rsidR="000D7CA0">
        <w:rPr>
          <w:noProof/>
        </w:rPr>
        <w:t>76</w:t>
      </w:r>
      <w:r w:rsidRPr="00C15A4C">
        <w:rPr>
          <w:noProof/>
        </w:rPr>
        <w:fldChar w:fldCharType="end"/>
      </w:r>
    </w:p>
    <w:p w14:paraId="38D37E0A" w14:textId="2A145EB3" w:rsidR="00C15A4C" w:rsidRDefault="00C15A4C">
      <w:pPr>
        <w:pStyle w:val="TOC2"/>
        <w:rPr>
          <w:rFonts w:asciiTheme="minorHAnsi" w:eastAsiaTheme="minorEastAsia" w:hAnsiTheme="minorHAnsi" w:cstheme="minorBidi"/>
          <w:b w:val="0"/>
          <w:noProof/>
          <w:kern w:val="0"/>
          <w:sz w:val="22"/>
          <w:szCs w:val="22"/>
        </w:rPr>
      </w:pPr>
      <w:r>
        <w:rPr>
          <w:noProof/>
        </w:rPr>
        <w:t>Part 9—Ammonium phosphate production</w:t>
      </w:r>
      <w:r w:rsidRPr="00C15A4C">
        <w:rPr>
          <w:b w:val="0"/>
          <w:noProof/>
          <w:sz w:val="18"/>
        </w:rPr>
        <w:tab/>
      </w:r>
      <w:r w:rsidRPr="00C15A4C">
        <w:rPr>
          <w:b w:val="0"/>
          <w:noProof/>
          <w:sz w:val="18"/>
        </w:rPr>
        <w:fldChar w:fldCharType="begin"/>
      </w:r>
      <w:r w:rsidRPr="00C15A4C">
        <w:rPr>
          <w:b w:val="0"/>
          <w:noProof/>
          <w:sz w:val="18"/>
        </w:rPr>
        <w:instrText xml:space="preserve"> PAGEREF _Toc178768380 \h </w:instrText>
      </w:r>
      <w:r w:rsidRPr="00C15A4C">
        <w:rPr>
          <w:b w:val="0"/>
          <w:noProof/>
          <w:sz w:val="18"/>
        </w:rPr>
      </w:r>
      <w:r w:rsidRPr="00C15A4C">
        <w:rPr>
          <w:b w:val="0"/>
          <w:noProof/>
          <w:sz w:val="18"/>
        </w:rPr>
        <w:fldChar w:fldCharType="separate"/>
      </w:r>
      <w:r w:rsidR="000D7CA0">
        <w:rPr>
          <w:b w:val="0"/>
          <w:noProof/>
          <w:sz w:val="18"/>
        </w:rPr>
        <w:t>77</w:t>
      </w:r>
      <w:r w:rsidRPr="00C15A4C">
        <w:rPr>
          <w:b w:val="0"/>
          <w:noProof/>
          <w:sz w:val="18"/>
        </w:rPr>
        <w:fldChar w:fldCharType="end"/>
      </w:r>
    </w:p>
    <w:p w14:paraId="249708FF" w14:textId="0E8102FC" w:rsidR="00C15A4C" w:rsidRDefault="00C15A4C">
      <w:pPr>
        <w:pStyle w:val="TOC5"/>
        <w:rPr>
          <w:rFonts w:asciiTheme="minorHAnsi" w:eastAsiaTheme="minorEastAsia" w:hAnsiTheme="minorHAnsi" w:cstheme="minorBidi"/>
          <w:noProof/>
          <w:kern w:val="0"/>
          <w:sz w:val="22"/>
          <w:szCs w:val="22"/>
        </w:rPr>
      </w:pPr>
      <w:r>
        <w:rPr>
          <w:noProof/>
        </w:rPr>
        <w:t>12</w:t>
      </w:r>
      <w:r>
        <w:rPr>
          <w:noProof/>
        </w:rPr>
        <w:tab/>
        <w:t>Monoammonium phosphate</w:t>
      </w:r>
      <w:r w:rsidRPr="00C15A4C">
        <w:rPr>
          <w:noProof/>
        </w:rPr>
        <w:tab/>
      </w:r>
      <w:r w:rsidRPr="00C15A4C">
        <w:rPr>
          <w:noProof/>
        </w:rPr>
        <w:fldChar w:fldCharType="begin"/>
      </w:r>
      <w:r w:rsidRPr="00C15A4C">
        <w:rPr>
          <w:noProof/>
        </w:rPr>
        <w:instrText xml:space="preserve"> PAGEREF _Toc178768381 \h </w:instrText>
      </w:r>
      <w:r w:rsidRPr="00C15A4C">
        <w:rPr>
          <w:noProof/>
        </w:rPr>
      </w:r>
      <w:r w:rsidRPr="00C15A4C">
        <w:rPr>
          <w:noProof/>
        </w:rPr>
        <w:fldChar w:fldCharType="separate"/>
      </w:r>
      <w:r w:rsidR="000D7CA0">
        <w:rPr>
          <w:noProof/>
        </w:rPr>
        <w:t>77</w:t>
      </w:r>
      <w:r w:rsidRPr="00C15A4C">
        <w:rPr>
          <w:noProof/>
        </w:rPr>
        <w:fldChar w:fldCharType="end"/>
      </w:r>
    </w:p>
    <w:p w14:paraId="5140DD6D" w14:textId="1889D399" w:rsidR="00C15A4C" w:rsidRDefault="00C15A4C">
      <w:pPr>
        <w:pStyle w:val="TOC5"/>
        <w:rPr>
          <w:rFonts w:asciiTheme="minorHAnsi" w:eastAsiaTheme="minorEastAsia" w:hAnsiTheme="minorHAnsi" w:cstheme="minorBidi"/>
          <w:noProof/>
          <w:kern w:val="0"/>
          <w:sz w:val="22"/>
          <w:szCs w:val="22"/>
        </w:rPr>
      </w:pPr>
      <w:r>
        <w:rPr>
          <w:noProof/>
        </w:rPr>
        <w:t>12A</w:t>
      </w:r>
      <w:r>
        <w:rPr>
          <w:noProof/>
        </w:rPr>
        <w:tab/>
        <w:t>Diammonium phosphate</w:t>
      </w:r>
      <w:r w:rsidRPr="00C15A4C">
        <w:rPr>
          <w:noProof/>
        </w:rPr>
        <w:tab/>
      </w:r>
      <w:r w:rsidRPr="00C15A4C">
        <w:rPr>
          <w:noProof/>
        </w:rPr>
        <w:fldChar w:fldCharType="begin"/>
      </w:r>
      <w:r w:rsidRPr="00C15A4C">
        <w:rPr>
          <w:noProof/>
        </w:rPr>
        <w:instrText xml:space="preserve"> PAGEREF _Toc178768382 \h </w:instrText>
      </w:r>
      <w:r w:rsidRPr="00C15A4C">
        <w:rPr>
          <w:noProof/>
        </w:rPr>
      </w:r>
      <w:r w:rsidRPr="00C15A4C">
        <w:rPr>
          <w:noProof/>
        </w:rPr>
        <w:fldChar w:fldCharType="separate"/>
      </w:r>
      <w:r w:rsidR="000D7CA0">
        <w:rPr>
          <w:noProof/>
        </w:rPr>
        <w:t>77</w:t>
      </w:r>
      <w:r w:rsidRPr="00C15A4C">
        <w:rPr>
          <w:noProof/>
        </w:rPr>
        <w:fldChar w:fldCharType="end"/>
      </w:r>
    </w:p>
    <w:p w14:paraId="407B80AE" w14:textId="343D299A" w:rsidR="00C15A4C" w:rsidRDefault="00C15A4C">
      <w:pPr>
        <w:pStyle w:val="TOC2"/>
        <w:rPr>
          <w:rFonts w:asciiTheme="minorHAnsi" w:eastAsiaTheme="minorEastAsia" w:hAnsiTheme="minorHAnsi" w:cstheme="minorBidi"/>
          <w:b w:val="0"/>
          <w:noProof/>
          <w:kern w:val="0"/>
          <w:sz w:val="22"/>
          <w:szCs w:val="22"/>
        </w:rPr>
      </w:pPr>
      <w:r>
        <w:rPr>
          <w:noProof/>
        </w:rPr>
        <w:t>Part 9A—Phosphoric acid</w:t>
      </w:r>
      <w:r w:rsidRPr="00C15A4C">
        <w:rPr>
          <w:b w:val="0"/>
          <w:noProof/>
          <w:sz w:val="18"/>
        </w:rPr>
        <w:tab/>
      </w:r>
      <w:r w:rsidRPr="00C15A4C">
        <w:rPr>
          <w:b w:val="0"/>
          <w:noProof/>
          <w:sz w:val="18"/>
        </w:rPr>
        <w:fldChar w:fldCharType="begin"/>
      </w:r>
      <w:r w:rsidRPr="00C15A4C">
        <w:rPr>
          <w:b w:val="0"/>
          <w:noProof/>
          <w:sz w:val="18"/>
        </w:rPr>
        <w:instrText xml:space="preserve"> PAGEREF _Toc178768383 \h </w:instrText>
      </w:r>
      <w:r w:rsidRPr="00C15A4C">
        <w:rPr>
          <w:b w:val="0"/>
          <w:noProof/>
          <w:sz w:val="18"/>
        </w:rPr>
      </w:r>
      <w:r w:rsidRPr="00C15A4C">
        <w:rPr>
          <w:b w:val="0"/>
          <w:noProof/>
          <w:sz w:val="18"/>
        </w:rPr>
        <w:fldChar w:fldCharType="separate"/>
      </w:r>
      <w:r w:rsidR="000D7CA0">
        <w:rPr>
          <w:b w:val="0"/>
          <w:noProof/>
          <w:sz w:val="18"/>
        </w:rPr>
        <w:t>78</w:t>
      </w:r>
      <w:r w:rsidRPr="00C15A4C">
        <w:rPr>
          <w:b w:val="0"/>
          <w:noProof/>
          <w:sz w:val="18"/>
        </w:rPr>
        <w:fldChar w:fldCharType="end"/>
      </w:r>
    </w:p>
    <w:p w14:paraId="5D046422" w14:textId="0F45B3F8" w:rsidR="00C15A4C" w:rsidRDefault="00C15A4C">
      <w:pPr>
        <w:pStyle w:val="TOC5"/>
        <w:rPr>
          <w:rFonts w:asciiTheme="minorHAnsi" w:eastAsiaTheme="minorEastAsia" w:hAnsiTheme="minorHAnsi" w:cstheme="minorBidi"/>
          <w:noProof/>
          <w:kern w:val="0"/>
          <w:sz w:val="22"/>
          <w:szCs w:val="22"/>
        </w:rPr>
      </w:pPr>
      <w:r>
        <w:rPr>
          <w:noProof/>
        </w:rPr>
        <w:t>12B</w:t>
      </w:r>
      <w:r>
        <w:rPr>
          <w:noProof/>
        </w:rPr>
        <w:tab/>
        <w:t>Phosphoric acid</w:t>
      </w:r>
      <w:r w:rsidRPr="00C15A4C">
        <w:rPr>
          <w:noProof/>
        </w:rPr>
        <w:tab/>
      </w:r>
      <w:r w:rsidRPr="00C15A4C">
        <w:rPr>
          <w:noProof/>
        </w:rPr>
        <w:fldChar w:fldCharType="begin"/>
      </w:r>
      <w:r w:rsidRPr="00C15A4C">
        <w:rPr>
          <w:noProof/>
        </w:rPr>
        <w:instrText xml:space="preserve"> PAGEREF _Toc178768384 \h </w:instrText>
      </w:r>
      <w:r w:rsidRPr="00C15A4C">
        <w:rPr>
          <w:noProof/>
        </w:rPr>
      </w:r>
      <w:r w:rsidRPr="00C15A4C">
        <w:rPr>
          <w:noProof/>
        </w:rPr>
        <w:fldChar w:fldCharType="separate"/>
      </w:r>
      <w:r w:rsidR="000D7CA0">
        <w:rPr>
          <w:noProof/>
        </w:rPr>
        <w:t>78</w:t>
      </w:r>
      <w:r w:rsidRPr="00C15A4C">
        <w:rPr>
          <w:noProof/>
        </w:rPr>
        <w:fldChar w:fldCharType="end"/>
      </w:r>
    </w:p>
    <w:p w14:paraId="0C824CCA" w14:textId="653EAC11" w:rsidR="00C15A4C" w:rsidRDefault="00C15A4C">
      <w:pPr>
        <w:pStyle w:val="TOC2"/>
        <w:rPr>
          <w:rFonts w:asciiTheme="minorHAnsi" w:eastAsiaTheme="minorEastAsia" w:hAnsiTheme="minorHAnsi" w:cstheme="minorBidi"/>
          <w:b w:val="0"/>
          <w:noProof/>
          <w:kern w:val="0"/>
          <w:sz w:val="22"/>
          <w:szCs w:val="22"/>
        </w:rPr>
      </w:pPr>
      <w:r>
        <w:rPr>
          <w:noProof/>
        </w:rPr>
        <w:t>Part 10—</w:t>
      </w:r>
      <w:r w:rsidRPr="006D3B39">
        <w:rPr>
          <w:i/>
          <w:noProof/>
        </w:rPr>
        <w:t xml:space="preserve"> </w:t>
      </w:r>
      <w:r>
        <w:rPr>
          <w:noProof/>
        </w:rPr>
        <w:t>Sodium cyanide</w:t>
      </w:r>
      <w:r w:rsidRPr="00C15A4C">
        <w:rPr>
          <w:b w:val="0"/>
          <w:noProof/>
          <w:sz w:val="18"/>
        </w:rPr>
        <w:tab/>
      </w:r>
      <w:r w:rsidRPr="00C15A4C">
        <w:rPr>
          <w:b w:val="0"/>
          <w:noProof/>
          <w:sz w:val="18"/>
        </w:rPr>
        <w:fldChar w:fldCharType="begin"/>
      </w:r>
      <w:r w:rsidRPr="00C15A4C">
        <w:rPr>
          <w:b w:val="0"/>
          <w:noProof/>
          <w:sz w:val="18"/>
        </w:rPr>
        <w:instrText xml:space="preserve"> PAGEREF _Toc178768385 \h </w:instrText>
      </w:r>
      <w:r w:rsidRPr="00C15A4C">
        <w:rPr>
          <w:b w:val="0"/>
          <w:noProof/>
          <w:sz w:val="18"/>
        </w:rPr>
      </w:r>
      <w:r w:rsidRPr="00C15A4C">
        <w:rPr>
          <w:b w:val="0"/>
          <w:noProof/>
          <w:sz w:val="18"/>
        </w:rPr>
        <w:fldChar w:fldCharType="separate"/>
      </w:r>
      <w:r w:rsidR="000D7CA0">
        <w:rPr>
          <w:b w:val="0"/>
          <w:noProof/>
          <w:sz w:val="18"/>
        </w:rPr>
        <w:t>78</w:t>
      </w:r>
      <w:r w:rsidRPr="00C15A4C">
        <w:rPr>
          <w:b w:val="0"/>
          <w:noProof/>
          <w:sz w:val="18"/>
        </w:rPr>
        <w:fldChar w:fldCharType="end"/>
      </w:r>
    </w:p>
    <w:p w14:paraId="7DC88C17" w14:textId="54EB59DC" w:rsidR="00C15A4C" w:rsidRDefault="00C15A4C">
      <w:pPr>
        <w:pStyle w:val="TOC5"/>
        <w:rPr>
          <w:rFonts w:asciiTheme="minorHAnsi" w:eastAsiaTheme="minorEastAsia" w:hAnsiTheme="minorHAnsi" w:cstheme="minorBidi"/>
          <w:noProof/>
          <w:kern w:val="0"/>
          <w:sz w:val="22"/>
          <w:szCs w:val="22"/>
        </w:rPr>
      </w:pPr>
      <w:r>
        <w:rPr>
          <w:noProof/>
        </w:rPr>
        <w:t>13</w:t>
      </w:r>
      <w:r>
        <w:rPr>
          <w:noProof/>
        </w:rPr>
        <w:tab/>
        <w:t>Sodium cyanide</w:t>
      </w:r>
      <w:r w:rsidRPr="00C15A4C">
        <w:rPr>
          <w:noProof/>
        </w:rPr>
        <w:tab/>
      </w:r>
      <w:r w:rsidRPr="00C15A4C">
        <w:rPr>
          <w:noProof/>
        </w:rPr>
        <w:fldChar w:fldCharType="begin"/>
      </w:r>
      <w:r w:rsidRPr="00C15A4C">
        <w:rPr>
          <w:noProof/>
        </w:rPr>
        <w:instrText xml:space="preserve"> PAGEREF _Toc178768386 \h </w:instrText>
      </w:r>
      <w:r w:rsidRPr="00C15A4C">
        <w:rPr>
          <w:noProof/>
        </w:rPr>
      </w:r>
      <w:r w:rsidRPr="00C15A4C">
        <w:rPr>
          <w:noProof/>
        </w:rPr>
        <w:fldChar w:fldCharType="separate"/>
      </w:r>
      <w:r w:rsidR="000D7CA0">
        <w:rPr>
          <w:noProof/>
        </w:rPr>
        <w:t>78</w:t>
      </w:r>
      <w:r w:rsidRPr="00C15A4C">
        <w:rPr>
          <w:noProof/>
        </w:rPr>
        <w:fldChar w:fldCharType="end"/>
      </w:r>
    </w:p>
    <w:p w14:paraId="11B33CBA" w14:textId="1B10E700" w:rsidR="00C15A4C" w:rsidRDefault="00C15A4C">
      <w:pPr>
        <w:pStyle w:val="TOC2"/>
        <w:rPr>
          <w:rFonts w:asciiTheme="minorHAnsi" w:eastAsiaTheme="minorEastAsia" w:hAnsiTheme="minorHAnsi" w:cstheme="minorBidi"/>
          <w:b w:val="0"/>
          <w:noProof/>
          <w:kern w:val="0"/>
          <w:sz w:val="22"/>
          <w:szCs w:val="22"/>
        </w:rPr>
      </w:pPr>
      <w:r>
        <w:rPr>
          <w:noProof/>
        </w:rPr>
        <w:t>Part 11—Synthetic rutile</w:t>
      </w:r>
      <w:r w:rsidRPr="00C15A4C">
        <w:rPr>
          <w:b w:val="0"/>
          <w:noProof/>
          <w:sz w:val="18"/>
        </w:rPr>
        <w:tab/>
      </w:r>
      <w:r w:rsidRPr="00C15A4C">
        <w:rPr>
          <w:b w:val="0"/>
          <w:noProof/>
          <w:sz w:val="18"/>
        </w:rPr>
        <w:fldChar w:fldCharType="begin"/>
      </w:r>
      <w:r w:rsidRPr="00C15A4C">
        <w:rPr>
          <w:b w:val="0"/>
          <w:noProof/>
          <w:sz w:val="18"/>
        </w:rPr>
        <w:instrText xml:space="preserve"> PAGEREF _Toc178768387 \h </w:instrText>
      </w:r>
      <w:r w:rsidRPr="00C15A4C">
        <w:rPr>
          <w:b w:val="0"/>
          <w:noProof/>
          <w:sz w:val="18"/>
        </w:rPr>
      </w:r>
      <w:r w:rsidRPr="00C15A4C">
        <w:rPr>
          <w:b w:val="0"/>
          <w:noProof/>
          <w:sz w:val="18"/>
        </w:rPr>
        <w:fldChar w:fldCharType="separate"/>
      </w:r>
      <w:r w:rsidR="000D7CA0">
        <w:rPr>
          <w:b w:val="0"/>
          <w:noProof/>
          <w:sz w:val="18"/>
        </w:rPr>
        <w:t>79</w:t>
      </w:r>
      <w:r w:rsidRPr="00C15A4C">
        <w:rPr>
          <w:b w:val="0"/>
          <w:noProof/>
          <w:sz w:val="18"/>
        </w:rPr>
        <w:fldChar w:fldCharType="end"/>
      </w:r>
    </w:p>
    <w:p w14:paraId="242D747A" w14:textId="653B3EB2" w:rsidR="00C15A4C" w:rsidRDefault="00C15A4C">
      <w:pPr>
        <w:pStyle w:val="TOC5"/>
        <w:rPr>
          <w:rFonts w:asciiTheme="minorHAnsi" w:eastAsiaTheme="minorEastAsia" w:hAnsiTheme="minorHAnsi" w:cstheme="minorBidi"/>
          <w:noProof/>
          <w:kern w:val="0"/>
          <w:sz w:val="22"/>
          <w:szCs w:val="22"/>
        </w:rPr>
      </w:pPr>
      <w:r>
        <w:rPr>
          <w:noProof/>
        </w:rPr>
        <w:t>14</w:t>
      </w:r>
      <w:r>
        <w:rPr>
          <w:noProof/>
        </w:rPr>
        <w:tab/>
        <w:t>Synthetic rutile</w:t>
      </w:r>
      <w:r w:rsidRPr="00C15A4C">
        <w:rPr>
          <w:noProof/>
        </w:rPr>
        <w:tab/>
      </w:r>
      <w:r w:rsidRPr="00C15A4C">
        <w:rPr>
          <w:noProof/>
        </w:rPr>
        <w:fldChar w:fldCharType="begin"/>
      </w:r>
      <w:r w:rsidRPr="00C15A4C">
        <w:rPr>
          <w:noProof/>
        </w:rPr>
        <w:instrText xml:space="preserve"> PAGEREF _Toc178768388 \h </w:instrText>
      </w:r>
      <w:r w:rsidRPr="00C15A4C">
        <w:rPr>
          <w:noProof/>
        </w:rPr>
      </w:r>
      <w:r w:rsidRPr="00C15A4C">
        <w:rPr>
          <w:noProof/>
        </w:rPr>
        <w:fldChar w:fldCharType="separate"/>
      </w:r>
      <w:r w:rsidR="000D7CA0">
        <w:rPr>
          <w:noProof/>
        </w:rPr>
        <w:t>79</w:t>
      </w:r>
      <w:r w:rsidRPr="00C15A4C">
        <w:rPr>
          <w:noProof/>
        </w:rPr>
        <w:fldChar w:fldCharType="end"/>
      </w:r>
    </w:p>
    <w:p w14:paraId="7EDA3C0A" w14:textId="55EAC602" w:rsidR="00C15A4C" w:rsidRDefault="00C15A4C">
      <w:pPr>
        <w:pStyle w:val="TOC2"/>
        <w:rPr>
          <w:rFonts w:asciiTheme="minorHAnsi" w:eastAsiaTheme="minorEastAsia" w:hAnsiTheme="minorHAnsi" w:cstheme="minorBidi"/>
          <w:b w:val="0"/>
          <w:noProof/>
          <w:kern w:val="0"/>
          <w:sz w:val="22"/>
          <w:szCs w:val="22"/>
        </w:rPr>
      </w:pPr>
      <w:r>
        <w:rPr>
          <w:noProof/>
        </w:rPr>
        <w:t>Part 12—White titanium dioxide pigment</w:t>
      </w:r>
      <w:r w:rsidRPr="00C15A4C">
        <w:rPr>
          <w:b w:val="0"/>
          <w:noProof/>
          <w:sz w:val="18"/>
        </w:rPr>
        <w:tab/>
      </w:r>
      <w:r w:rsidRPr="00C15A4C">
        <w:rPr>
          <w:b w:val="0"/>
          <w:noProof/>
          <w:sz w:val="18"/>
        </w:rPr>
        <w:fldChar w:fldCharType="begin"/>
      </w:r>
      <w:r w:rsidRPr="00C15A4C">
        <w:rPr>
          <w:b w:val="0"/>
          <w:noProof/>
          <w:sz w:val="18"/>
        </w:rPr>
        <w:instrText xml:space="preserve"> PAGEREF _Toc178768389 \h </w:instrText>
      </w:r>
      <w:r w:rsidRPr="00C15A4C">
        <w:rPr>
          <w:b w:val="0"/>
          <w:noProof/>
          <w:sz w:val="18"/>
        </w:rPr>
      </w:r>
      <w:r w:rsidRPr="00C15A4C">
        <w:rPr>
          <w:b w:val="0"/>
          <w:noProof/>
          <w:sz w:val="18"/>
        </w:rPr>
        <w:fldChar w:fldCharType="separate"/>
      </w:r>
      <w:r w:rsidR="000D7CA0">
        <w:rPr>
          <w:b w:val="0"/>
          <w:noProof/>
          <w:sz w:val="18"/>
        </w:rPr>
        <w:t>79</w:t>
      </w:r>
      <w:r w:rsidRPr="00C15A4C">
        <w:rPr>
          <w:b w:val="0"/>
          <w:noProof/>
          <w:sz w:val="18"/>
        </w:rPr>
        <w:fldChar w:fldCharType="end"/>
      </w:r>
    </w:p>
    <w:p w14:paraId="153E5607" w14:textId="6A2CE103" w:rsidR="00C15A4C" w:rsidRDefault="00C15A4C">
      <w:pPr>
        <w:pStyle w:val="TOC5"/>
        <w:rPr>
          <w:rFonts w:asciiTheme="minorHAnsi" w:eastAsiaTheme="minorEastAsia" w:hAnsiTheme="minorHAnsi" w:cstheme="minorBidi"/>
          <w:noProof/>
          <w:kern w:val="0"/>
          <w:sz w:val="22"/>
          <w:szCs w:val="22"/>
        </w:rPr>
      </w:pPr>
      <w:r>
        <w:rPr>
          <w:noProof/>
        </w:rPr>
        <w:t>15</w:t>
      </w:r>
      <w:r>
        <w:rPr>
          <w:noProof/>
        </w:rPr>
        <w:tab/>
        <w:t>White titanium dioxide pigment</w:t>
      </w:r>
      <w:r w:rsidRPr="00C15A4C">
        <w:rPr>
          <w:noProof/>
        </w:rPr>
        <w:tab/>
      </w:r>
      <w:r w:rsidRPr="00C15A4C">
        <w:rPr>
          <w:noProof/>
        </w:rPr>
        <w:fldChar w:fldCharType="begin"/>
      </w:r>
      <w:r w:rsidRPr="00C15A4C">
        <w:rPr>
          <w:noProof/>
        </w:rPr>
        <w:instrText xml:space="preserve"> PAGEREF _Toc178768390 \h </w:instrText>
      </w:r>
      <w:r w:rsidRPr="00C15A4C">
        <w:rPr>
          <w:noProof/>
        </w:rPr>
      </w:r>
      <w:r w:rsidRPr="00C15A4C">
        <w:rPr>
          <w:noProof/>
        </w:rPr>
        <w:fldChar w:fldCharType="separate"/>
      </w:r>
      <w:r w:rsidR="000D7CA0">
        <w:rPr>
          <w:noProof/>
        </w:rPr>
        <w:t>79</w:t>
      </w:r>
      <w:r w:rsidRPr="00C15A4C">
        <w:rPr>
          <w:noProof/>
        </w:rPr>
        <w:fldChar w:fldCharType="end"/>
      </w:r>
    </w:p>
    <w:p w14:paraId="137710E7" w14:textId="4A8394A5" w:rsidR="00C15A4C" w:rsidRDefault="00C15A4C">
      <w:pPr>
        <w:pStyle w:val="TOC2"/>
        <w:rPr>
          <w:rFonts w:asciiTheme="minorHAnsi" w:eastAsiaTheme="minorEastAsia" w:hAnsiTheme="minorHAnsi" w:cstheme="minorBidi"/>
          <w:b w:val="0"/>
          <w:noProof/>
          <w:kern w:val="0"/>
          <w:sz w:val="22"/>
          <w:szCs w:val="22"/>
        </w:rPr>
      </w:pPr>
      <w:r>
        <w:rPr>
          <w:noProof/>
        </w:rPr>
        <w:t>Part 13—Production variables related to coal mining</w:t>
      </w:r>
      <w:r w:rsidRPr="00C15A4C">
        <w:rPr>
          <w:b w:val="0"/>
          <w:noProof/>
          <w:sz w:val="18"/>
        </w:rPr>
        <w:tab/>
      </w:r>
      <w:r w:rsidRPr="00C15A4C">
        <w:rPr>
          <w:b w:val="0"/>
          <w:noProof/>
          <w:sz w:val="18"/>
        </w:rPr>
        <w:fldChar w:fldCharType="begin"/>
      </w:r>
      <w:r w:rsidRPr="00C15A4C">
        <w:rPr>
          <w:b w:val="0"/>
          <w:noProof/>
          <w:sz w:val="18"/>
        </w:rPr>
        <w:instrText xml:space="preserve"> PAGEREF _Toc178768391 \h </w:instrText>
      </w:r>
      <w:r w:rsidRPr="00C15A4C">
        <w:rPr>
          <w:b w:val="0"/>
          <w:noProof/>
          <w:sz w:val="18"/>
        </w:rPr>
      </w:r>
      <w:r w:rsidRPr="00C15A4C">
        <w:rPr>
          <w:b w:val="0"/>
          <w:noProof/>
          <w:sz w:val="18"/>
        </w:rPr>
        <w:fldChar w:fldCharType="separate"/>
      </w:r>
      <w:r w:rsidR="000D7CA0">
        <w:rPr>
          <w:b w:val="0"/>
          <w:noProof/>
          <w:sz w:val="18"/>
        </w:rPr>
        <w:t>80</w:t>
      </w:r>
      <w:r w:rsidRPr="00C15A4C">
        <w:rPr>
          <w:b w:val="0"/>
          <w:noProof/>
          <w:sz w:val="18"/>
        </w:rPr>
        <w:fldChar w:fldCharType="end"/>
      </w:r>
    </w:p>
    <w:p w14:paraId="59D036E6" w14:textId="1D6A2301" w:rsidR="00C15A4C" w:rsidRDefault="00C15A4C">
      <w:pPr>
        <w:pStyle w:val="TOC3"/>
        <w:rPr>
          <w:rFonts w:asciiTheme="minorHAnsi" w:eastAsiaTheme="minorEastAsia" w:hAnsiTheme="minorHAnsi" w:cstheme="minorBidi"/>
          <w:b w:val="0"/>
          <w:noProof/>
          <w:kern w:val="0"/>
          <w:szCs w:val="22"/>
        </w:rPr>
      </w:pPr>
      <w:r>
        <w:rPr>
          <w:noProof/>
        </w:rPr>
        <w:t>Division 1—Definitions</w:t>
      </w:r>
      <w:r w:rsidRPr="00C15A4C">
        <w:rPr>
          <w:b w:val="0"/>
          <w:noProof/>
          <w:sz w:val="18"/>
        </w:rPr>
        <w:tab/>
      </w:r>
      <w:r w:rsidRPr="00C15A4C">
        <w:rPr>
          <w:b w:val="0"/>
          <w:noProof/>
          <w:sz w:val="18"/>
        </w:rPr>
        <w:fldChar w:fldCharType="begin"/>
      </w:r>
      <w:r w:rsidRPr="00C15A4C">
        <w:rPr>
          <w:b w:val="0"/>
          <w:noProof/>
          <w:sz w:val="18"/>
        </w:rPr>
        <w:instrText xml:space="preserve"> PAGEREF _Toc178768392 \h </w:instrText>
      </w:r>
      <w:r w:rsidRPr="00C15A4C">
        <w:rPr>
          <w:b w:val="0"/>
          <w:noProof/>
          <w:sz w:val="18"/>
        </w:rPr>
      </w:r>
      <w:r w:rsidRPr="00C15A4C">
        <w:rPr>
          <w:b w:val="0"/>
          <w:noProof/>
          <w:sz w:val="18"/>
        </w:rPr>
        <w:fldChar w:fldCharType="separate"/>
      </w:r>
      <w:r w:rsidR="000D7CA0">
        <w:rPr>
          <w:b w:val="0"/>
          <w:noProof/>
          <w:sz w:val="18"/>
        </w:rPr>
        <w:t>80</w:t>
      </w:r>
      <w:r w:rsidRPr="00C15A4C">
        <w:rPr>
          <w:b w:val="0"/>
          <w:noProof/>
          <w:sz w:val="18"/>
        </w:rPr>
        <w:fldChar w:fldCharType="end"/>
      </w:r>
    </w:p>
    <w:p w14:paraId="23D6EC40" w14:textId="688AD627" w:rsidR="00C15A4C" w:rsidRDefault="00C15A4C">
      <w:pPr>
        <w:pStyle w:val="TOC5"/>
        <w:rPr>
          <w:rFonts w:asciiTheme="minorHAnsi" w:eastAsiaTheme="minorEastAsia" w:hAnsiTheme="minorHAnsi" w:cstheme="minorBidi"/>
          <w:noProof/>
          <w:kern w:val="0"/>
          <w:sz w:val="22"/>
          <w:szCs w:val="22"/>
        </w:rPr>
      </w:pPr>
      <w:r>
        <w:rPr>
          <w:noProof/>
        </w:rPr>
        <w:t>16</w:t>
      </w:r>
      <w:r>
        <w:rPr>
          <w:noProof/>
        </w:rPr>
        <w:tab/>
        <w:t>Definitions</w:t>
      </w:r>
      <w:r w:rsidRPr="00C15A4C">
        <w:rPr>
          <w:noProof/>
        </w:rPr>
        <w:tab/>
      </w:r>
      <w:r w:rsidRPr="00C15A4C">
        <w:rPr>
          <w:noProof/>
        </w:rPr>
        <w:fldChar w:fldCharType="begin"/>
      </w:r>
      <w:r w:rsidRPr="00C15A4C">
        <w:rPr>
          <w:noProof/>
        </w:rPr>
        <w:instrText xml:space="preserve"> PAGEREF _Toc178768393 \h </w:instrText>
      </w:r>
      <w:r w:rsidRPr="00C15A4C">
        <w:rPr>
          <w:noProof/>
        </w:rPr>
      </w:r>
      <w:r w:rsidRPr="00C15A4C">
        <w:rPr>
          <w:noProof/>
        </w:rPr>
        <w:fldChar w:fldCharType="separate"/>
      </w:r>
      <w:r w:rsidR="000D7CA0">
        <w:rPr>
          <w:noProof/>
        </w:rPr>
        <w:t>80</w:t>
      </w:r>
      <w:r w:rsidRPr="00C15A4C">
        <w:rPr>
          <w:noProof/>
        </w:rPr>
        <w:fldChar w:fldCharType="end"/>
      </w:r>
    </w:p>
    <w:p w14:paraId="07320CCC" w14:textId="7BE6CD79" w:rsidR="00C15A4C" w:rsidRDefault="00C15A4C">
      <w:pPr>
        <w:pStyle w:val="TOC3"/>
        <w:rPr>
          <w:rFonts w:asciiTheme="minorHAnsi" w:eastAsiaTheme="minorEastAsia" w:hAnsiTheme="minorHAnsi" w:cstheme="minorBidi"/>
          <w:b w:val="0"/>
          <w:noProof/>
          <w:kern w:val="0"/>
          <w:szCs w:val="22"/>
        </w:rPr>
      </w:pPr>
      <w:r>
        <w:rPr>
          <w:noProof/>
        </w:rPr>
        <w:t>Division 2— Run</w:t>
      </w:r>
      <w:r>
        <w:rPr>
          <w:noProof/>
        </w:rPr>
        <w:noBreakHyphen/>
        <w:t>of</w:t>
      </w:r>
      <w:r>
        <w:rPr>
          <w:noProof/>
        </w:rPr>
        <w:noBreakHyphen/>
        <w:t>mine coal</w:t>
      </w:r>
      <w:r w:rsidRPr="00C15A4C">
        <w:rPr>
          <w:b w:val="0"/>
          <w:noProof/>
          <w:sz w:val="18"/>
        </w:rPr>
        <w:tab/>
      </w:r>
      <w:r w:rsidRPr="00C15A4C">
        <w:rPr>
          <w:b w:val="0"/>
          <w:noProof/>
          <w:sz w:val="18"/>
        </w:rPr>
        <w:fldChar w:fldCharType="begin"/>
      </w:r>
      <w:r w:rsidRPr="00C15A4C">
        <w:rPr>
          <w:b w:val="0"/>
          <w:noProof/>
          <w:sz w:val="18"/>
        </w:rPr>
        <w:instrText xml:space="preserve"> PAGEREF _Toc178768394 \h </w:instrText>
      </w:r>
      <w:r w:rsidRPr="00C15A4C">
        <w:rPr>
          <w:b w:val="0"/>
          <w:noProof/>
          <w:sz w:val="18"/>
        </w:rPr>
      </w:r>
      <w:r w:rsidRPr="00C15A4C">
        <w:rPr>
          <w:b w:val="0"/>
          <w:noProof/>
          <w:sz w:val="18"/>
        </w:rPr>
        <w:fldChar w:fldCharType="separate"/>
      </w:r>
      <w:r w:rsidR="000D7CA0">
        <w:rPr>
          <w:b w:val="0"/>
          <w:noProof/>
          <w:sz w:val="18"/>
        </w:rPr>
        <w:t>80</w:t>
      </w:r>
      <w:r w:rsidRPr="00C15A4C">
        <w:rPr>
          <w:b w:val="0"/>
          <w:noProof/>
          <w:sz w:val="18"/>
        </w:rPr>
        <w:fldChar w:fldCharType="end"/>
      </w:r>
    </w:p>
    <w:p w14:paraId="2621B4C5" w14:textId="355A4181" w:rsidR="00C15A4C" w:rsidRDefault="00C15A4C">
      <w:pPr>
        <w:pStyle w:val="TOC5"/>
        <w:rPr>
          <w:rFonts w:asciiTheme="minorHAnsi" w:eastAsiaTheme="minorEastAsia" w:hAnsiTheme="minorHAnsi" w:cstheme="minorBidi"/>
          <w:noProof/>
          <w:kern w:val="0"/>
          <w:sz w:val="22"/>
          <w:szCs w:val="22"/>
        </w:rPr>
      </w:pPr>
      <w:r>
        <w:rPr>
          <w:noProof/>
        </w:rPr>
        <w:t>17</w:t>
      </w:r>
      <w:r>
        <w:rPr>
          <w:noProof/>
        </w:rPr>
        <w:tab/>
        <w:t>Run</w:t>
      </w:r>
      <w:r>
        <w:rPr>
          <w:noProof/>
        </w:rPr>
        <w:noBreakHyphen/>
        <w:t>of</w:t>
      </w:r>
      <w:r>
        <w:rPr>
          <w:noProof/>
        </w:rPr>
        <w:noBreakHyphen/>
        <w:t>mine coal</w:t>
      </w:r>
      <w:r w:rsidRPr="00C15A4C">
        <w:rPr>
          <w:noProof/>
        </w:rPr>
        <w:tab/>
      </w:r>
      <w:r w:rsidRPr="00C15A4C">
        <w:rPr>
          <w:noProof/>
        </w:rPr>
        <w:fldChar w:fldCharType="begin"/>
      </w:r>
      <w:r w:rsidRPr="00C15A4C">
        <w:rPr>
          <w:noProof/>
        </w:rPr>
        <w:instrText xml:space="preserve"> PAGEREF _Toc178768395 \h </w:instrText>
      </w:r>
      <w:r w:rsidRPr="00C15A4C">
        <w:rPr>
          <w:noProof/>
        </w:rPr>
      </w:r>
      <w:r w:rsidRPr="00C15A4C">
        <w:rPr>
          <w:noProof/>
        </w:rPr>
        <w:fldChar w:fldCharType="separate"/>
      </w:r>
      <w:r w:rsidR="000D7CA0">
        <w:rPr>
          <w:noProof/>
        </w:rPr>
        <w:t>80</w:t>
      </w:r>
      <w:r w:rsidRPr="00C15A4C">
        <w:rPr>
          <w:noProof/>
        </w:rPr>
        <w:fldChar w:fldCharType="end"/>
      </w:r>
    </w:p>
    <w:p w14:paraId="7620A80E" w14:textId="3FFCBBC8" w:rsidR="00C15A4C" w:rsidRDefault="00C15A4C">
      <w:pPr>
        <w:pStyle w:val="TOC3"/>
        <w:rPr>
          <w:rFonts w:asciiTheme="minorHAnsi" w:eastAsiaTheme="minorEastAsia" w:hAnsiTheme="minorHAnsi" w:cstheme="minorBidi"/>
          <w:b w:val="0"/>
          <w:noProof/>
          <w:kern w:val="0"/>
          <w:szCs w:val="22"/>
        </w:rPr>
      </w:pPr>
      <w:r>
        <w:rPr>
          <w:noProof/>
        </w:rPr>
        <w:t>Division 3—Decommissioned underground mines</w:t>
      </w:r>
      <w:r w:rsidRPr="00C15A4C">
        <w:rPr>
          <w:b w:val="0"/>
          <w:noProof/>
          <w:sz w:val="18"/>
        </w:rPr>
        <w:tab/>
      </w:r>
      <w:r w:rsidRPr="00C15A4C">
        <w:rPr>
          <w:b w:val="0"/>
          <w:noProof/>
          <w:sz w:val="18"/>
        </w:rPr>
        <w:fldChar w:fldCharType="begin"/>
      </w:r>
      <w:r w:rsidRPr="00C15A4C">
        <w:rPr>
          <w:b w:val="0"/>
          <w:noProof/>
          <w:sz w:val="18"/>
        </w:rPr>
        <w:instrText xml:space="preserve"> PAGEREF _Toc178768396 \h </w:instrText>
      </w:r>
      <w:r w:rsidRPr="00C15A4C">
        <w:rPr>
          <w:b w:val="0"/>
          <w:noProof/>
          <w:sz w:val="18"/>
        </w:rPr>
      </w:r>
      <w:r w:rsidRPr="00C15A4C">
        <w:rPr>
          <w:b w:val="0"/>
          <w:noProof/>
          <w:sz w:val="18"/>
        </w:rPr>
        <w:fldChar w:fldCharType="separate"/>
      </w:r>
      <w:r w:rsidR="000D7CA0">
        <w:rPr>
          <w:b w:val="0"/>
          <w:noProof/>
          <w:sz w:val="18"/>
        </w:rPr>
        <w:t>81</w:t>
      </w:r>
      <w:r w:rsidRPr="00C15A4C">
        <w:rPr>
          <w:b w:val="0"/>
          <w:noProof/>
          <w:sz w:val="18"/>
        </w:rPr>
        <w:fldChar w:fldCharType="end"/>
      </w:r>
    </w:p>
    <w:p w14:paraId="5DDC0DA8" w14:textId="2BA5EA57" w:rsidR="00C15A4C" w:rsidRDefault="00C15A4C">
      <w:pPr>
        <w:pStyle w:val="TOC5"/>
        <w:rPr>
          <w:rFonts w:asciiTheme="minorHAnsi" w:eastAsiaTheme="minorEastAsia" w:hAnsiTheme="minorHAnsi" w:cstheme="minorBidi"/>
          <w:noProof/>
          <w:kern w:val="0"/>
          <w:sz w:val="22"/>
          <w:szCs w:val="22"/>
        </w:rPr>
      </w:pPr>
      <w:r>
        <w:rPr>
          <w:noProof/>
        </w:rPr>
        <w:t>19</w:t>
      </w:r>
      <w:r>
        <w:rPr>
          <w:noProof/>
        </w:rPr>
        <w:tab/>
        <w:t>Fugitive emissions from decommissioned underground mines</w:t>
      </w:r>
      <w:r w:rsidRPr="00C15A4C">
        <w:rPr>
          <w:noProof/>
        </w:rPr>
        <w:tab/>
      </w:r>
      <w:r w:rsidRPr="00C15A4C">
        <w:rPr>
          <w:noProof/>
        </w:rPr>
        <w:fldChar w:fldCharType="begin"/>
      </w:r>
      <w:r w:rsidRPr="00C15A4C">
        <w:rPr>
          <w:noProof/>
        </w:rPr>
        <w:instrText xml:space="preserve"> PAGEREF _Toc178768397 \h </w:instrText>
      </w:r>
      <w:r w:rsidRPr="00C15A4C">
        <w:rPr>
          <w:noProof/>
        </w:rPr>
      </w:r>
      <w:r w:rsidRPr="00C15A4C">
        <w:rPr>
          <w:noProof/>
        </w:rPr>
        <w:fldChar w:fldCharType="separate"/>
      </w:r>
      <w:r w:rsidR="000D7CA0">
        <w:rPr>
          <w:noProof/>
        </w:rPr>
        <w:t>81</w:t>
      </w:r>
      <w:r w:rsidRPr="00C15A4C">
        <w:rPr>
          <w:noProof/>
        </w:rPr>
        <w:fldChar w:fldCharType="end"/>
      </w:r>
    </w:p>
    <w:p w14:paraId="5E04C783" w14:textId="1FB1EC77" w:rsidR="00C15A4C" w:rsidRDefault="00C15A4C">
      <w:pPr>
        <w:pStyle w:val="TOC2"/>
        <w:rPr>
          <w:rFonts w:asciiTheme="minorHAnsi" w:eastAsiaTheme="minorEastAsia" w:hAnsiTheme="minorHAnsi" w:cstheme="minorBidi"/>
          <w:b w:val="0"/>
          <w:noProof/>
          <w:kern w:val="0"/>
          <w:sz w:val="22"/>
          <w:szCs w:val="22"/>
        </w:rPr>
      </w:pPr>
      <w:r>
        <w:rPr>
          <w:noProof/>
        </w:rPr>
        <w:t>Part 14—Iron ore</w:t>
      </w:r>
      <w:r w:rsidRPr="00C15A4C">
        <w:rPr>
          <w:b w:val="0"/>
          <w:noProof/>
          <w:sz w:val="18"/>
        </w:rPr>
        <w:tab/>
      </w:r>
      <w:r w:rsidRPr="00C15A4C">
        <w:rPr>
          <w:b w:val="0"/>
          <w:noProof/>
          <w:sz w:val="18"/>
        </w:rPr>
        <w:fldChar w:fldCharType="begin"/>
      </w:r>
      <w:r w:rsidRPr="00C15A4C">
        <w:rPr>
          <w:b w:val="0"/>
          <w:noProof/>
          <w:sz w:val="18"/>
        </w:rPr>
        <w:instrText xml:space="preserve"> PAGEREF _Toc178768398 \h </w:instrText>
      </w:r>
      <w:r w:rsidRPr="00C15A4C">
        <w:rPr>
          <w:b w:val="0"/>
          <w:noProof/>
          <w:sz w:val="18"/>
        </w:rPr>
      </w:r>
      <w:r w:rsidRPr="00C15A4C">
        <w:rPr>
          <w:b w:val="0"/>
          <w:noProof/>
          <w:sz w:val="18"/>
        </w:rPr>
        <w:fldChar w:fldCharType="separate"/>
      </w:r>
      <w:r w:rsidR="000D7CA0">
        <w:rPr>
          <w:b w:val="0"/>
          <w:noProof/>
          <w:sz w:val="18"/>
        </w:rPr>
        <w:t>81</w:t>
      </w:r>
      <w:r w:rsidRPr="00C15A4C">
        <w:rPr>
          <w:b w:val="0"/>
          <w:noProof/>
          <w:sz w:val="18"/>
        </w:rPr>
        <w:fldChar w:fldCharType="end"/>
      </w:r>
    </w:p>
    <w:p w14:paraId="7866D27D" w14:textId="5234E4B5" w:rsidR="00C15A4C" w:rsidRDefault="00C15A4C">
      <w:pPr>
        <w:pStyle w:val="TOC5"/>
        <w:rPr>
          <w:rFonts w:asciiTheme="minorHAnsi" w:eastAsiaTheme="minorEastAsia" w:hAnsiTheme="minorHAnsi" w:cstheme="minorBidi"/>
          <w:noProof/>
          <w:kern w:val="0"/>
          <w:sz w:val="22"/>
          <w:szCs w:val="22"/>
        </w:rPr>
      </w:pPr>
      <w:r>
        <w:rPr>
          <w:noProof/>
        </w:rPr>
        <w:t>20</w:t>
      </w:r>
      <w:r>
        <w:rPr>
          <w:noProof/>
        </w:rPr>
        <w:tab/>
        <w:t>Iron ore</w:t>
      </w:r>
      <w:r w:rsidRPr="00C15A4C">
        <w:rPr>
          <w:noProof/>
        </w:rPr>
        <w:tab/>
      </w:r>
      <w:r w:rsidRPr="00C15A4C">
        <w:rPr>
          <w:noProof/>
        </w:rPr>
        <w:fldChar w:fldCharType="begin"/>
      </w:r>
      <w:r w:rsidRPr="00C15A4C">
        <w:rPr>
          <w:noProof/>
        </w:rPr>
        <w:instrText xml:space="preserve"> PAGEREF _Toc178768399 \h </w:instrText>
      </w:r>
      <w:r w:rsidRPr="00C15A4C">
        <w:rPr>
          <w:noProof/>
        </w:rPr>
      </w:r>
      <w:r w:rsidRPr="00C15A4C">
        <w:rPr>
          <w:noProof/>
        </w:rPr>
        <w:fldChar w:fldCharType="separate"/>
      </w:r>
      <w:r w:rsidR="000D7CA0">
        <w:rPr>
          <w:noProof/>
        </w:rPr>
        <w:t>81</w:t>
      </w:r>
      <w:r w:rsidRPr="00C15A4C">
        <w:rPr>
          <w:noProof/>
        </w:rPr>
        <w:fldChar w:fldCharType="end"/>
      </w:r>
    </w:p>
    <w:p w14:paraId="1BA606D0" w14:textId="1A633E70" w:rsidR="00C15A4C" w:rsidRDefault="00C15A4C">
      <w:pPr>
        <w:pStyle w:val="TOC2"/>
        <w:rPr>
          <w:rFonts w:asciiTheme="minorHAnsi" w:eastAsiaTheme="minorEastAsia" w:hAnsiTheme="minorHAnsi" w:cstheme="minorBidi"/>
          <w:b w:val="0"/>
          <w:noProof/>
          <w:kern w:val="0"/>
          <w:sz w:val="22"/>
          <w:szCs w:val="22"/>
        </w:rPr>
      </w:pPr>
      <w:r>
        <w:rPr>
          <w:noProof/>
        </w:rPr>
        <w:t>Part 15—Manganese ore</w:t>
      </w:r>
      <w:r w:rsidRPr="00C15A4C">
        <w:rPr>
          <w:b w:val="0"/>
          <w:noProof/>
          <w:sz w:val="18"/>
        </w:rPr>
        <w:tab/>
      </w:r>
      <w:r w:rsidRPr="00C15A4C">
        <w:rPr>
          <w:b w:val="0"/>
          <w:noProof/>
          <w:sz w:val="18"/>
        </w:rPr>
        <w:fldChar w:fldCharType="begin"/>
      </w:r>
      <w:r w:rsidRPr="00C15A4C">
        <w:rPr>
          <w:b w:val="0"/>
          <w:noProof/>
          <w:sz w:val="18"/>
        </w:rPr>
        <w:instrText xml:space="preserve"> PAGEREF _Toc178768400 \h </w:instrText>
      </w:r>
      <w:r w:rsidRPr="00C15A4C">
        <w:rPr>
          <w:b w:val="0"/>
          <w:noProof/>
          <w:sz w:val="18"/>
        </w:rPr>
      </w:r>
      <w:r w:rsidRPr="00C15A4C">
        <w:rPr>
          <w:b w:val="0"/>
          <w:noProof/>
          <w:sz w:val="18"/>
        </w:rPr>
        <w:fldChar w:fldCharType="separate"/>
      </w:r>
      <w:r w:rsidR="000D7CA0">
        <w:rPr>
          <w:b w:val="0"/>
          <w:noProof/>
          <w:sz w:val="18"/>
        </w:rPr>
        <w:t>81</w:t>
      </w:r>
      <w:r w:rsidRPr="00C15A4C">
        <w:rPr>
          <w:b w:val="0"/>
          <w:noProof/>
          <w:sz w:val="18"/>
        </w:rPr>
        <w:fldChar w:fldCharType="end"/>
      </w:r>
    </w:p>
    <w:p w14:paraId="4B6027B6" w14:textId="163B9BE7" w:rsidR="00C15A4C" w:rsidRDefault="00C15A4C">
      <w:pPr>
        <w:pStyle w:val="TOC5"/>
        <w:rPr>
          <w:rFonts w:asciiTheme="minorHAnsi" w:eastAsiaTheme="minorEastAsia" w:hAnsiTheme="minorHAnsi" w:cstheme="minorBidi"/>
          <w:noProof/>
          <w:kern w:val="0"/>
          <w:sz w:val="22"/>
          <w:szCs w:val="22"/>
        </w:rPr>
      </w:pPr>
      <w:r>
        <w:rPr>
          <w:noProof/>
        </w:rPr>
        <w:t>21</w:t>
      </w:r>
      <w:r>
        <w:rPr>
          <w:noProof/>
        </w:rPr>
        <w:tab/>
        <w:t>Manganese ore</w:t>
      </w:r>
      <w:r w:rsidRPr="00C15A4C">
        <w:rPr>
          <w:noProof/>
        </w:rPr>
        <w:tab/>
      </w:r>
      <w:r w:rsidRPr="00C15A4C">
        <w:rPr>
          <w:noProof/>
        </w:rPr>
        <w:fldChar w:fldCharType="begin"/>
      </w:r>
      <w:r w:rsidRPr="00C15A4C">
        <w:rPr>
          <w:noProof/>
        </w:rPr>
        <w:instrText xml:space="preserve"> PAGEREF _Toc178768401 \h </w:instrText>
      </w:r>
      <w:r w:rsidRPr="00C15A4C">
        <w:rPr>
          <w:noProof/>
        </w:rPr>
      </w:r>
      <w:r w:rsidRPr="00C15A4C">
        <w:rPr>
          <w:noProof/>
        </w:rPr>
        <w:fldChar w:fldCharType="separate"/>
      </w:r>
      <w:r w:rsidR="000D7CA0">
        <w:rPr>
          <w:noProof/>
        </w:rPr>
        <w:t>81</w:t>
      </w:r>
      <w:r w:rsidRPr="00C15A4C">
        <w:rPr>
          <w:noProof/>
        </w:rPr>
        <w:fldChar w:fldCharType="end"/>
      </w:r>
    </w:p>
    <w:p w14:paraId="42E05C44" w14:textId="1FA770AC" w:rsidR="00C15A4C" w:rsidRDefault="00C15A4C">
      <w:pPr>
        <w:pStyle w:val="TOC2"/>
        <w:rPr>
          <w:rFonts w:asciiTheme="minorHAnsi" w:eastAsiaTheme="minorEastAsia" w:hAnsiTheme="minorHAnsi" w:cstheme="minorBidi"/>
          <w:b w:val="0"/>
          <w:noProof/>
          <w:kern w:val="0"/>
          <w:sz w:val="22"/>
          <w:szCs w:val="22"/>
        </w:rPr>
      </w:pPr>
      <w:r>
        <w:rPr>
          <w:noProof/>
        </w:rPr>
        <w:t>Part 16—Bauxite</w:t>
      </w:r>
      <w:r w:rsidRPr="00C15A4C">
        <w:rPr>
          <w:b w:val="0"/>
          <w:noProof/>
          <w:sz w:val="18"/>
        </w:rPr>
        <w:tab/>
      </w:r>
      <w:r w:rsidRPr="00C15A4C">
        <w:rPr>
          <w:b w:val="0"/>
          <w:noProof/>
          <w:sz w:val="18"/>
        </w:rPr>
        <w:fldChar w:fldCharType="begin"/>
      </w:r>
      <w:r w:rsidRPr="00C15A4C">
        <w:rPr>
          <w:b w:val="0"/>
          <w:noProof/>
          <w:sz w:val="18"/>
        </w:rPr>
        <w:instrText xml:space="preserve"> PAGEREF _Toc178768402 \h </w:instrText>
      </w:r>
      <w:r w:rsidRPr="00C15A4C">
        <w:rPr>
          <w:b w:val="0"/>
          <w:noProof/>
          <w:sz w:val="18"/>
        </w:rPr>
      </w:r>
      <w:r w:rsidRPr="00C15A4C">
        <w:rPr>
          <w:b w:val="0"/>
          <w:noProof/>
          <w:sz w:val="18"/>
        </w:rPr>
        <w:fldChar w:fldCharType="separate"/>
      </w:r>
      <w:r w:rsidR="000D7CA0">
        <w:rPr>
          <w:b w:val="0"/>
          <w:noProof/>
          <w:sz w:val="18"/>
        </w:rPr>
        <w:t>82</w:t>
      </w:r>
      <w:r w:rsidRPr="00C15A4C">
        <w:rPr>
          <w:b w:val="0"/>
          <w:noProof/>
          <w:sz w:val="18"/>
        </w:rPr>
        <w:fldChar w:fldCharType="end"/>
      </w:r>
    </w:p>
    <w:p w14:paraId="34406CCD" w14:textId="383CBD8A" w:rsidR="00C15A4C" w:rsidRDefault="00C15A4C">
      <w:pPr>
        <w:pStyle w:val="TOC5"/>
        <w:rPr>
          <w:rFonts w:asciiTheme="minorHAnsi" w:eastAsiaTheme="minorEastAsia" w:hAnsiTheme="minorHAnsi" w:cstheme="minorBidi"/>
          <w:noProof/>
          <w:kern w:val="0"/>
          <w:sz w:val="22"/>
          <w:szCs w:val="22"/>
        </w:rPr>
      </w:pPr>
      <w:r>
        <w:rPr>
          <w:noProof/>
        </w:rPr>
        <w:t>22</w:t>
      </w:r>
      <w:r>
        <w:rPr>
          <w:noProof/>
        </w:rPr>
        <w:tab/>
        <w:t>Bauxite</w:t>
      </w:r>
      <w:r w:rsidRPr="00C15A4C">
        <w:rPr>
          <w:noProof/>
        </w:rPr>
        <w:tab/>
      </w:r>
      <w:r w:rsidRPr="00C15A4C">
        <w:rPr>
          <w:noProof/>
        </w:rPr>
        <w:fldChar w:fldCharType="begin"/>
      </w:r>
      <w:r w:rsidRPr="00C15A4C">
        <w:rPr>
          <w:noProof/>
        </w:rPr>
        <w:instrText xml:space="preserve"> PAGEREF _Toc178768403 \h </w:instrText>
      </w:r>
      <w:r w:rsidRPr="00C15A4C">
        <w:rPr>
          <w:noProof/>
        </w:rPr>
      </w:r>
      <w:r w:rsidRPr="00C15A4C">
        <w:rPr>
          <w:noProof/>
        </w:rPr>
        <w:fldChar w:fldCharType="separate"/>
      </w:r>
      <w:r w:rsidR="000D7CA0">
        <w:rPr>
          <w:noProof/>
        </w:rPr>
        <w:t>82</w:t>
      </w:r>
      <w:r w:rsidRPr="00C15A4C">
        <w:rPr>
          <w:noProof/>
        </w:rPr>
        <w:fldChar w:fldCharType="end"/>
      </w:r>
    </w:p>
    <w:p w14:paraId="269AD4FB" w14:textId="6E98C0AF" w:rsidR="00C15A4C" w:rsidRDefault="00C15A4C">
      <w:pPr>
        <w:pStyle w:val="TOC2"/>
        <w:rPr>
          <w:rFonts w:asciiTheme="minorHAnsi" w:eastAsiaTheme="minorEastAsia" w:hAnsiTheme="minorHAnsi" w:cstheme="minorBidi"/>
          <w:b w:val="0"/>
          <w:noProof/>
          <w:kern w:val="0"/>
          <w:sz w:val="22"/>
          <w:szCs w:val="22"/>
        </w:rPr>
      </w:pPr>
      <w:r>
        <w:rPr>
          <w:noProof/>
        </w:rPr>
        <w:t>Part 17—Heavy metal concentrate (mineral sands mining)</w:t>
      </w:r>
      <w:r w:rsidRPr="00C15A4C">
        <w:rPr>
          <w:b w:val="0"/>
          <w:noProof/>
          <w:sz w:val="18"/>
        </w:rPr>
        <w:tab/>
      </w:r>
      <w:r w:rsidRPr="00C15A4C">
        <w:rPr>
          <w:b w:val="0"/>
          <w:noProof/>
          <w:sz w:val="18"/>
        </w:rPr>
        <w:fldChar w:fldCharType="begin"/>
      </w:r>
      <w:r w:rsidRPr="00C15A4C">
        <w:rPr>
          <w:b w:val="0"/>
          <w:noProof/>
          <w:sz w:val="18"/>
        </w:rPr>
        <w:instrText xml:space="preserve"> PAGEREF _Toc178768404 \h </w:instrText>
      </w:r>
      <w:r w:rsidRPr="00C15A4C">
        <w:rPr>
          <w:b w:val="0"/>
          <w:noProof/>
          <w:sz w:val="18"/>
        </w:rPr>
      </w:r>
      <w:r w:rsidRPr="00C15A4C">
        <w:rPr>
          <w:b w:val="0"/>
          <w:noProof/>
          <w:sz w:val="18"/>
        </w:rPr>
        <w:fldChar w:fldCharType="separate"/>
      </w:r>
      <w:r w:rsidR="000D7CA0">
        <w:rPr>
          <w:b w:val="0"/>
          <w:noProof/>
          <w:sz w:val="18"/>
        </w:rPr>
        <w:t>82</w:t>
      </w:r>
      <w:r w:rsidRPr="00C15A4C">
        <w:rPr>
          <w:b w:val="0"/>
          <w:noProof/>
          <w:sz w:val="18"/>
        </w:rPr>
        <w:fldChar w:fldCharType="end"/>
      </w:r>
    </w:p>
    <w:p w14:paraId="1CE9793A" w14:textId="249AEF8B" w:rsidR="00C15A4C" w:rsidRDefault="00C15A4C">
      <w:pPr>
        <w:pStyle w:val="TOC5"/>
        <w:rPr>
          <w:rFonts w:asciiTheme="minorHAnsi" w:eastAsiaTheme="minorEastAsia" w:hAnsiTheme="minorHAnsi" w:cstheme="minorBidi"/>
          <w:noProof/>
          <w:kern w:val="0"/>
          <w:sz w:val="22"/>
          <w:szCs w:val="22"/>
        </w:rPr>
      </w:pPr>
      <w:r>
        <w:rPr>
          <w:noProof/>
        </w:rPr>
        <w:t>23</w:t>
      </w:r>
      <w:r>
        <w:rPr>
          <w:noProof/>
        </w:rPr>
        <w:tab/>
        <w:t>Heavy metal concentrate</w:t>
      </w:r>
      <w:r w:rsidRPr="00C15A4C">
        <w:rPr>
          <w:noProof/>
        </w:rPr>
        <w:tab/>
      </w:r>
      <w:r w:rsidRPr="00C15A4C">
        <w:rPr>
          <w:noProof/>
        </w:rPr>
        <w:fldChar w:fldCharType="begin"/>
      </w:r>
      <w:r w:rsidRPr="00C15A4C">
        <w:rPr>
          <w:noProof/>
        </w:rPr>
        <w:instrText xml:space="preserve"> PAGEREF _Toc178768405 \h </w:instrText>
      </w:r>
      <w:r w:rsidRPr="00C15A4C">
        <w:rPr>
          <w:noProof/>
        </w:rPr>
      </w:r>
      <w:r w:rsidRPr="00C15A4C">
        <w:rPr>
          <w:noProof/>
        </w:rPr>
        <w:fldChar w:fldCharType="separate"/>
      </w:r>
      <w:r w:rsidR="000D7CA0">
        <w:rPr>
          <w:noProof/>
        </w:rPr>
        <w:t>82</w:t>
      </w:r>
      <w:r w:rsidRPr="00C15A4C">
        <w:rPr>
          <w:noProof/>
        </w:rPr>
        <w:fldChar w:fldCharType="end"/>
      </w:r>
    </w:p>
    <w:p w14:paraId="43DC69F5" w14:textId="66795AF7" w:rsidR="00C15A4C" w:rsidRDefault="00C15A4C">
      <w:pPr>
        <w:pStyle w:val="TOC2"/>
        <w:rPr>
          <w:rFonts w:asciiTheme="minorHAnsi" w:eastAsiaTheme="minorEastAsia" w:hAnsiTheme="minorHAnsi" w:cstheme="minorBidi"/>
          <w:b w:val="0"/>
          <w:noProof/>
          <w:kern w:val="0"/>
          <w:sz w:val="22"/>
          <w:szCs w:val="22"/>
        </w:rPr>
      </w:pPr>
      <w:r>
        <w:rPr>
          <w:noProof/>
        </w:rPr>
        <w:t>Part 17A</w:t>
      </w:r>
      <w:r w:rsidRPr="006D3B39">
        <w:rPr>
          <w:bCs/>
          <w:noProof/>
          <w:shd w:val="clear" w:color="auto" w:fill="FFFFFF"/>
        </w:rPr>
        <w:t>—</w:t>
      </w:r>
      <w:r w:rsidRPr="006D3B39">
        <w:rPr>
          <w:noProof/>
          <w:shd w:val="clear" w:color="auto" w:fill="FFFFFF"/>
        </w:rPr>
        <w:t>Lithium ore</w:t>
      </w:r>
      <w:r w:rsidRPr="00C15A4C">
        <w:rPr>
          <w:b w:val="0"/>
          <w:noProof/>
          <w:sz w:val="18"/>
        </w:rPr>
        <w:tab/>
      </w:r>
      <w:r w:rsidRPr="00C15A4C">
        <w:rPr>
          <w:b w:val="0"/>
          <w:noProof/>
          <w:sz w:val="18"/>
        </w:rPr>
        <w:fldChar w:fldCharType="begin"/>
      </w:r>
      <w:r w:rsidRPr="00C15A4C">
        <w:rPr>
          <w:b w:val="0"/>
          <w:noProof/>
          <w:sz w:val="18"/>
        </w:rPr>
        <w:instrText xml:space="preserve"> PAGEREF _Toc178768406 \h </w:instrText>
      </w:r>
      <w:r w:rsidRPr="00C15A4C">
        <w:rPr>
          <w:b w:val="0"/>
          <w:noProof/>
          <w:sz w:val="18"/>
        </w:rPr>
      </w:r>
      <w:r w:rsidRPr="00C15A4C">
        <w:rPr>
          <w:b w:val="0"/>
          <w:noProof/>
          <w:sz w:val="18"/>
        </w:rPr>
        <w:fldChar w:fldCharType="separate"/>
      </w:r>
      <w:r w:rsidR="000D7CA0">
        <w:rPr>
          <w:b w:val="0"/>
          <w:noProof/>
          <w:sz w:val="18"/>
        </w:rPr>
        <w:t>83</w:t>
      </w:r>
      <w:r w:rsidRPr="00C15A4C">
        <w:rPr>
          <w:b w:val="0"/>
          <w:noProof/>
          <w:sz w:val="18"/>
        </w:rPr>
        <w:fldChar w:fldCharType="end"/>
      </w:r>
    </w:p>
    <w:p w14:paraId="79D9A535" w14:textId="18B30417" w:rsidR="00C15A4C" w:rsidRDefault="00C15A4C">
      <w:pPr>
        <w:pStyle w:val="TOC5"/>
        <w:rPr>
          <w:rFonts w:asciiTheme="minorHAnsi" w:eastAsiaTheme="minorEastAsia" w:hAnsiTheme="minorHAnsi" w:cstheme="minorBidi"/>
          <w:noProof/>
          <w:kern w:val="0"/>
          <w:sz w:val="22"/>
          <w:szCs w:val="22"/>
        </w:rPr>
      </w:pPr>
      <w:r>
        <w:rPr>
          <w:noProof/>
        </w:rPr>
        <w:t>23A</w:t>
      </w:r>
      <w:r>
        <w:rPr>
          <w:noProof/>
        </w:rPr>
        <w:tab/>
        <w:t>Lithium ore</w:t>
      </w:r>
      <w:r w:rsidRPr="00C15A4C">
        <w:rPr>
          <w:noProof/>
        </w:rPr>
        <w:tab/>
      </w:r>
      <w:r w:rsidRPr="00C15A4C">
        <w:rPr>
          <w:noProof/>
        </w:rPr>
        <w:fldChar w:fldCharType="begin"/>
      </w:r>
      <w:r w:rsidRPr="00C15A4C">
        <w:rPr>
          <w:noProof/>
        </w:rPr>
        <w:instrText xml:space="preserve"> PAGEREF _Toc178768407 \h </w:instrText>
      </w:r>
      <w:r w:rsidRPr="00C15A4C">
        <w:rPr>
          <w:noProof/>
        </w:rPr>
      </w:r>
      <w:r w:rsidRPr="00C15A4C">
        <w:rPr>
          <w:noProof/>
        </w:rPr>
        <w:fldChar w:fldCharType="separate"/>
      </w:r>
      <w:r w:rsidR="000D7CA0">
        <w:rPr>
          <w:noProof/>
        </w:rPr>
        <w:t>83</w:t>
      </w:r>
      <w:r w:rsidRPr="00C15A4C">
        <w:rPr>
          <w:noProof/>
        </w:rPr>
        <w:fldChar w:fldCharType="end"/>
      </w:r>
    </w:p>
    <w:p w14:paraId="2DA3CDDA" w14:textId="60608E2B" w:rsidR="00C15A4C" w:rsidRDefault="00C15A4C">
      <w:pPr>
        <w:pStyle w:val="TOC2"/>
        <w:rPr>
          <w:rFonts w:asciiTheme="minorHAnsi" w:eastAsiaTheme="minorEastAsia" w:hAnsiTheme="minorHAnsi" w:cstheme="minorBidi"/>
          <w:b w:val="0"/>
          <w:noProof/>
          <w:kern w:val="0"/>
          <w:sz w:val="22"/>
          <w:szCs w:val="22"/>
        </w:rPr>
      </w:pPr>
      <w:r>
        <w:rPr>
          <w:noProof/>
        </w:rPr>
        <w:t>Part 18—Run</w:t>
      </w:r>
      <w:r>
        <w:rPr>
          <w:noProof/>
        </w:rPr>
        <w:noBreakHyphen/>
        <w:t>of</w:t>
      </w:r>
      <w:r>
        <w:rPr>
          <w:noProof/>
        </w:rPr>
        <w:noBreakHyphen/>
        <w:t>mine metal ore</w:t>
      </w:r>
      <w:r w:rsidRPr="00C15A4C">
        <w:rPr>
          <w:b w:val="0"/>
          <w:noProof/>
          <w:sz w:val="18"/>
        </w:rPr>
        <w:tab/>
      </w:r>
      <w:r w:rsidRPr="00C15A4C">
        <w:rPr>
          <w:b w:val="0"/>
          <w:noProof/>
          <w:sz w:val="18"/>
        </w:rPr>
        <w:fldChar w:fldCharType="begin"/>
      </w:r>
      <w:r w:rsidRPr="00C15A4C">
        <w:rPr>
          <w:b w:val="0"/>
          <w:noProof/>
          <w:sz w:val="18"/>
        </w:rPr>
        <w:instrText xml:space="preserve"> PAGEREF _Toc178768408 \h </w:instrText>
      </w:r>
      <w:r w:rsidRPr="00C15A4C">
        <w:rPr>
          <w:b w:val="0"/>
          <w:noProof/>
          <w:sz w:val="18"/>
        </w:rPr>
      </w:r>
      <w:r w:rsidRPr="00C15A4C">
        <w:rPr>
          <w:b w:val="0"/>
          <w:noProof/>
          <w:sz w:val="18"/>
        </w:rPr>
        <w:fldChar w:fldCharType="separate"/>
      </w:r>
      <w:r w:rsidR="000D7CA0">
        <w:rPr>
          <w:b w:val="0"/>
          <w:noProof/>
          <w:sz w:val="18"/>
        </w:rPr>
        <w:t>83</w:t>
      </w:r>
      <w:r w:rsidRPr="00C15A4C">
        <w:rPr>
          <w:b w:val="0"/>
          <w:noProof/>
          <w:sz w:val="18"/>
        </w:rPr>
        <w:fldChar w:fldCharType="end"/>
      </w:r>
    </w:p>
    <w:p w14:paraId="001CF7BF" w14:textId="394F0AD8" w:rsidR="00C15A4C" w:rsidRDefault="00C15A4C">
      <w:pPr>
        <w:pStyle w:val="TOC5"/>
        <w:rPr>
          <w:rFonts w:asciiTheme="minorHAnsi" w:eastAsiaTheme="minorEastAsia" w:hAnsiTheme="minorHAnsi" w:cstheme="minorBidi"/>
          <w:noProof/>
          <w:kern w:val="0"/>
          <w:sz w:val="22"/>
          <w:szCs w:val="22"/>
        </w:rPr>
      </w:pPr>
      <w:r>
        <w:rPr>
          <w:noProof/>
        </w:rPr>
        <w:t>24</w:t>
      </w:r>
      <w:r>
        <w:rPr>
          <w:noProof/>
        </w:rPr>
        <w:tab/>
        <w:t>Run</w:t>
      </w:r>
      <w:r>
        <w:rPr>
          <w:noProof/>
        </w:rPr>
        <w:noBreakHyphen/>
        <w:t>of</w:t>
      </w:r>
      <w:r>
        <w:rPr>
          <w:noProof/>
        </w:rPr>
        <w:noBreakHyphen/>
        <w:t>mine metal ore</w:t>
      </w:r>
      <w:r w:rsidRPr="00C15A4C">
        <w:rPr>
          <w:noProof/>
        </w:rPr>
        <w:tab/>
      </w:r>
      <w:r w:rsidRPr="00C15A4C">
        <w:rPr>
          <w:noProof/>
        </w:rPr>
        <w:fldChar w:fldCharType="begin"/>
      </w:r>
      <w:r w:rsidRPr="00C15A4C">
        <w:rPr>
          <w:noProof/>
        </w:rPr>
        <w:instrText xml:space="preserve"> PAGEREF _Toc178768409 \h </w:instrText>
      </w:r>
      <w:r w:rsidRPr="00C15A4C">
        <w:rPr>
          <w:noProof/>
        </w:rPr>
      </w:r>
      <w:r w:rsidRPr="00C15A4C">
        <w:rPr>
          <w:noProof/>
        </w:rPr>
        <w:fldChar w:fldCharType="separate"/>
      </w:r>
      <w:r w:rsidR="000D7CA0">
        <w:rPr>
          <w:noProof/>
        </w:rPr>
        <w:t>83</w:t>
      </w:r>
      <w:r w:rsidRPr="00C15A4C">
        <w:rPr>
          <w:noProof/>
        </w:rPr>
        <w:fldChar w:fldCharType="end"/>
      </w:r>
    </w:p>
    <w:p w14:paraId="7258FBCD" w14:textId="7F9A6221" w:rsidR="00C15A4C" w:rsidRDefault="00C15A4C">
      <w:pPr>
        <w:pStyle w:val="TOC2"/>
        <w:rPr>
          <w:rFonts w:asciiTheme="minorHAnsi" w:eastAsiaTheme="minorEastAsia" w:hAnsiTheme="minorHAnsi" w:cstheme="minorBidi"/>
          <w:b w:val="0"/>
          <w:noProof/>
          <w:kern w:val="0"/>
          <w:sz w:val="22"/>
          <w:szCs w:val="22"/>
        </w:rPr>
      </w:pPr>
      <w:r>
        <w:rPr>
          <w:noProof/>
        </w:rPr>
        <w:t>Part 19—Production variables related to the oil and gas industry</w:t>
      </w:r>
      <w:r w:rsidRPr="00C15A4C">
        <w:rPr>
          <w:b w:val="0"/>
          <w:noProof/>
          <w:sz w:val="18"/>
        </w:rPr>
        <w:tab/>
      </w:r>
      <w:r w:rsidRPr="00C15A4C">
        <w:rPr>
          <w:b w:val="0"/>
          <w:noProof/>
          <w:sz w:val="18"/>
        </w:rPr>
        <w:fldChar w:fldCharType="begin"/>
      </w:r>
      <w:r w:rsidRPr="00C15A4C">
        <w:rPr>
          <w:b w:val="0"/>
          <w:noProof/>
          <w:sz w:val="18"/>
        </w:rPr>
        <w:instrText xml:space="preserve"> PAGEREF _Toc178768410 \h </w:instrText>
      </w:r>
      <w:r w:rsidRPr="00C15A4C">
        <w:rPr>
          <w:b w:val="0"/>
          <w:noProof/>
          <w:sz w:val="18"/>
        </w:rPr>
      </w:r>
      <w:r w:rsidRPr="00C15A4C">
        <w:rPr>
          <w:b w:val="0"/>
          <w:noProof/>
          <w:sz w:val="18"/>
        </w:rPr>
        <w:fldChar w:fldCharType="separate"/>
      </w:r>
      <w:r w:rsidR="000D7CA0">
        <w:rPr>
          <w:b w:val="0"/>
          <w:noProof/>
          <w:sz w:val="18"/>
        </w:rPr>
        <w:t>84</w:t>
      </w:r>
      <w:r w:rsidRPr="00C15A4C">
        <w:rPr>
          <w:b w:val="0"/>
          <w:noProof/>
          <w:sz w:val="18"/>
        </w:rPr>
        <w:fldChar w:fldCharType="end"/>
      </w:r>
    </w:p>
    <w:p w14:paraId="5AC0E820" w14:textId="5FD46B0D" w:rsidR="00C15A4C" w:rsidRDefault="00C15A4C">
      <w:pPr>
        <w:pStyle w:val="TOC3"/>
        <w:rPr>
          <w:rFonts w:asciiTheme="minorHAnsi" w:eastAsiaTheme="minorEastAsia" w:hAnsiTheme="minorHAnsi" w:cstheme="minorBidi"/>
          <w:b w:val="0"/>
          <w:noProof/>
          <w:kern w:val="0"/>
          <w:szCs w:val="22"/>
        </w:rPr>
      </w:pPr>
      <w:r>
        <w:rPr>
          <w:noProof/>
        </w:rPr>
        <w:t>Division 1—Definitions</w:t>
      </w:r>
      <w:r w:rsidRPr="00C15A4C">
        <w:rPr>
          <w:b w:val="0"/>
          <w:noProof/>
          <w:sz w:val="18"/>
        </w:rPr>
        <w:tab/>
      </w:r>
      <w:r w:rsidRPr="00C15A4C">
        <w:rPr>
          <w:b w:val="0"/>
          <w:noProof/>
          <w:sz w:val="18"/>
        </w:rPr>
        <w:fldChar w:fldCharType="begin"/>
      </w:r>
      <w:r w:rsidRPr="00C15A4C">
        <w:rPr>
          <w:b w:val="0"/>
          <w:noProof/>
          <w:sz w:val="18"/>
        </w:rPr>
        <w:instrText xml:space="preserve"> PAGEREF _Toc178768411 \h </w:instrText>
      </w:r>
      <w:r w:rsidRPr="00C15A4C">
        <w:rPr>
          <w:b w:val="0"/>
          <w:noProof/>
          <w:sz w:val="18"/>
        </w:rPr>
      </w:r>
      <w:r w:rsidRPr="00C15A4C">
        <w:rPr>
          <w:b w:val="0"/>
          <w:noProof/>
          <w:sz w:val="18"/>
        </w:rPr>
        <w:fldChar w:fldCharType="separate"/>
      </w:r>
      <w:r w:rsidR="000D7CA0">
        <w:rPr>
          <w:b w:val="0"/>
          <w:noProof/>
          <w:sz w:val="18"/>
        </w:rPr>
        <w:t>84</w:t>
      </w:r>
      <w:r w:rsidRPr="00C15A4C">
        <w:rPr>
          <w:b w:val="0"/>
          <w:noProof/>
          <w:sz w:val="18"/>
        </w:rPr>
        <w:fldChar w:fldCharType="end"/>
      </w:r>
    </w:p>
    <w:p w14:paraId="3595F735" w14:textId="096BCFA6" w:rsidR="00C15A4C" w:rsidRDefault="00C15A4C">
      <w:pPr>
        <w:pStyle w:val="TOC5"/>
        <w:rPr>
          <w:rFonts w:asciiTheme="minorHAnsi" w:eastAsiaTheme="minorEastAsia" w:hAnsiTheme="minorHAnsi" w:cstheme="minorBidi"/>
          <w:noProof/>
          <w:kern w:val="0"/>
          <w:sz w:val="22"/>
          <w:szCs w:val="22"/>
        </w:rPr>
      </w:pPr>
      <w:r>
        <w:rPr>
          <w:noProof/>
        </w:rPr>
        <w:t>25</w:t>
      </w:r>
      <w:r>
        <w:rPr>
          <w:noProof/>
        </w:rPr>
        <w:tab/>
        <w:t>Definitions</w:t>
      </w:r>
      <w:r w:rsidRPr="00C15A4C">
        <w:rPr>
          <w:noProof/>
        </w:rPr>
        <w:tab/>
      </w:r>
      <w:r w:rsidRPr="00C15A4C">
        <w:rPr>
          <w:noProof/>
        </w:rPr>
        <w:fldChar w:fldCharType="begin"/>
      </w:r>
      <w:r w:rsidRPr="00C15A4C">
        <w:rPr>
          <w:noProof/>
        </w:rPr>
        <w:instrText xml:space="preserve"> PAGEREF _Toc178768412 \h </w:instrText>
      </w:r>
      <w:r w:rsidRPr="00C15A4C">
        <w:rPr>
          <w:noProof/>
        </w:rPr>
      </w:r>
      <w:r w:rsidRPr="00C15A4C">
        <w:rPr>
          <w:noProof/>
        </w:rPr>
        <w:fldChar w:fldCharType="separate"/>
      </w:r>
      <w:r w:rsidR="000D7CA0">
        <w:rPr>
          <w:noProof/>
        </w:rPr>
        <w:t>84</w:t>
      </w:r>
      <w:r w:rsidRPr="00C15A4C">
        <w:rPr>
          <w:noProof/>
        </w:rPr>
        <w:fldChar w:fldCharType="end"/>
      </w:r>
    </w:p>
    <w:p w14:paraId="55396F17" w14:textId="7BA2A6BD" w:rsidR="00C15A4C" w:rsidRDefault="00C15A4C">
      <w:pPr>
        <w:pStyle w:val="TOC3"/>
        <w:rPr>
          <w:rFonts w:asciiTheme="minorHAnsi" w:eastAsiaTheme="minorEastAsia" w:hAnsiTheme="minorHAnsi" w:cstheme="minorBidi"/>
          <w:b w:val="0"/>
          <w:noProof/>
          <w:kern w:val="0"/>
          <w:szCs w:val="22"/>
        </w:rPr>
      </w:pPr>
      <w:r>
        <w:rPr>
          <w:noProof/>
        </w:rPr>
        <w:t>Division 2—Oil and gas extraction</w:t>
      </w:r>
      <w:r w:rsidRPr="00C15A4C">
        <w:rPr>
          <w:b w:val="0"/>
          <w:noProof/>
          <w:sz w:val="18"/>
        </w:rPr>
        <w:tab/>
      </w:r>
      <w:r w:rsidRPr="00C15A4C">
        <w:rPr>
          <w:b w:val="0"/>
          <w:noProof/>
          <w:sz w:val="18"/>
        </w:rPr>
        <w:fldChar w:fldCharType="begin"/>
      </w:r>
      <w:r w:rsidRPr="00C15A4C">
        <w:rPr>
          <w:b w:val="0"/>
          <w:noProof/>
          <w:sz w:val="18"/>
        </w:rPr>
        <w:instrText xml:space="preserve"> PAGEREF _Toc178768413 \h </w:instrText>
      </w:r>
      <w:r w:rsidRPr="00C15A4C">
        <w:rPr>
          <w:b w:val="0"/>
          <w:noProof/>
          <w:sz w:val="18"/>
        </w:rPr>
      </w:r>
      <w:r w:rsidRPr="00C15A4C">
        <w:rPr>
          <w:b w:val="0"/>
          <w:noProof/>
          <w:sz w:val="18"/>
        </w:rPr>
        <w:fldChar w:fldCharType="separate"/>
      </w:r>
      <w:r w:rsidR="000D7CA0">
        <w:rPr>
          <w:b w:val="0"/>
          <w:noProof/>
          <w:sz w:val="18"/>
        </w:rPr>
        <w:t>85</w:t>
      </w:r>
      <w:r w:rsidRPr="00C15A4C">
        <w:rPr>
          <w:b w:val="0"/>
          <w:noProof/>
          <w:sz w:val="18"/>
        </w:rPr>
        <w:fldChar w:fldCharType="end"/>
      </w:r>
    </w:p>
    <w:p w14:paraId="1767A019" w14:textId="190CF929" w:rsidR="00C15A4C" w:rsidRDefault="00C15A4C">
      <w:pPr>
        <w:pStyle w:val="TOC5"/>
        <w:rPr>
          <w:rFonts w:asciiTheme="minorHAnsi" w:eastAsiaTheme="minorEastAsia" w:hAnsiTheme="minorHAnsi" w:cstheme="minorBidi"/>
          <w:noProof/>
          <w:kern w:val="0"/>
          <w:sz w:val="22"/>
          <w:szCs w:val="22"/>
        </w:rPr>
      </w:pPr>
      <w:r>
        <w:rPr>
          <w:noProof/>
        </w:rPr>
        <w:t>26</w:t>
      </w:r>
      <w:r>
        <w:rPr>
          <w:noProof/>
        </w:rPr>
        <w:tab/>
        <w:t>Extracted oil and gas</w:t>
      </w:r>
      <w:r w:rsidRPr="00C15A4C">
        <w:rPr>
          <w:noProof/>
        </w:rPr>
        <w:tab/>
      </w:r>
      <w:r w:rsidRPr="00C15A4C">
        <w:rPr>
          <w:noProof/>
        </w:rPr>
        <w:fldChar w:fldCharType="begin"/>
      </w:r>
      <w:r w:rsidRPr="00C15A4C">
        <w:rPr>
          <w:noProof/>
        </w:rPr>
        <w:instrText xml:space="preserve"> PAGEREF _Toc178768414 \h </w:instrText>
      </w:r>
      <w:r w:rsidRPr="00C15A4C">
        <w:rPr>
          <w:noProof/>
        </w:rPr>
      </w:r>
      <w:r w:rsidRPr="00C15A4C">
        <w:rPr>
          <w:noProof/>
        </w:rPr>
        <w:fldChar w:fldCharType="separate"/>
      </w:r>
      <w:r w:rsidR="000D7CA0">
        <w:rPr>
          <w:noProof/>
        </w:rPr>
        <w:t>85</w:t>
      </w:r>
      <w:r w:rsidRPr="00C15A4C">
        <w:rPr>
          <w:noProof/>
        </w:rPr>
        <w:fldChar w:fldCharType="end"/>
      </w:r>
    </w:p>
    <w:p w14:paraId="7D759148" w14:textId="44EDD154" w:rsidR="00C15A4C" w:rsidRDefault="00C15A4C">
      <w:pPr>
        <w:pStyle w:val="TOC3"/>
        <w:rPr>
          <w:rFonts w:asciiTheme="minorHAnsi" w:eastAsiaTheme="minorEastAsia" w:hAnsiTheme="minorHAnsi" w:cstheme="minorBidi"/>
          <w:b w:val="0"/>
          <w:noProof/>
          <w:kern w:val="0"/>
          <w:szCs w:val="22"/>
        </w:rPr>
      </w:pPr>
      <w:r>
        <w:rPr>
          <w:noProof/>
        </w:rPr>
        <w:t>Division 3—Stabilisation of crude oil and condensates</w:t>
      </w:r>
      <w:r w:rsidRPr="00C15A4C">
        <w:rPr>
          <w:b w:val="0"/>
          <w:noProof/>
          <w:sz w:val="18"/>
        </w:rPr>
        <w:tab/>
      </w:r>
      <w:r w:rsidRPr="00C15A4C">
        <w:rPr>
          <w:b w:val="0"/>
          <w:noProof/>
          <w:sz w:val="18"/>
        </w:rPr>
        <w:fldChar w:fldCharType="begin"/>
      </w:r>
      <w:r w:rsidRPr="00C15A4C">
        <w:rPr>
          <w:b w:val="0"/>
          <w:noProof/>
          <w:sz w:val="18"/>
        </w:rPr>
        <w:instrText xml:space="preserve"> PAGEREF _Toc178768415 \h </w:instrText>
      </w:r>
      <w:r w:rsidRPr="00C15A4C">
        <w:rPr>
          <w:b w:val="0"/>
          <w:noProof/>
          <w:sz w:val="18"/>
        </w:rPr>
      </w:r>
      <w:r w:rsidRPr="00C15A4C">
        <w:rPr>
          <w:b w:val="0"/>
          <w:noProof/>
          <w:sz w:val="18"/>
        </w:rPr>
        <w:fldChar w:fldCharType="separate"/>
      </w:r>
      <w:r w:rsidR="000D7CA0">
        <w:rPr>
          <w:b w:val="0"/>
          <w:noProof/>
          <w:sz w:val="18"/>
        </w:rPr>
        <w:t>86</w:t>
      </w:r>
      <w:r w:rsidRPr="00C15A4C">
        <w:rPr>
          <w:b w:val="0"/>
          <w:noProof/>
          <w:sz w:val="18"/>
        </w:rPr>
        <w:fldChar w:fldCharType="end"/>
      </w:r>
    </w:p>
    <w:p w14:paraId="22536BD2" w14:textId="5A09E8B9" w:rsidR="00C15A4C" w:rsidRDefault="00C15A4C">
      <w:pPr>
        <w:pStyle w:val="TOC5"/>
        <w:rPr>
          <w:rFonts w:asciiTheme="minorHAnsi" w:eastAsiaTheme="minorEastAsia" w:hAnsiTheme="minorHAnsi" w:cstheme="minorBidi"/>
          <w:noProof/>
          <w:kern w:val="0"/>
          <w:sz w:val="22"/>
          <w:szCs w:val="22"/>
        </w:rPr>
      </w:pPr>
      <w:r>
        <w:rPr>
          <w:noProof/>
        </w:rPr>
        <w:t>27</w:t>
      </w:r>
      <w:r>
        <w:rPr>
          <w:noProof/>
        </w:rPr>
        <w:tab/>
        <w:t>Stabilised crude oil or condensate (stabilisation only)</w:t>
      </w:r>
      <w:r w:rsidRPr="00C15A4C">
        <w:rPr>
          <w:noProof/>
        </w:rPr>
        <w:tab/>
      </w:r>
      <w:r w:rsidRPr="00C15A4C">
        <w:rPr>
          <w:noProof/>
        </w:rPr>
        <w:fldChar w:fldCharType="begin"/>
      </w:r>
      <w:r w:rsidRPr="00C15A4C">
        <w:rPr>
          <w:noProof/>
        </w:rPr>
        <w:instrText xml:space="preserve"> PAGEREF _Toc178768416 \h </w:instrText>
      </w:r>
      <w:r w:rsidRPr="00C15A4C">
        <w:rPr>
          <w:noProof/>
        </w:rPr>
      </w:r>
      <w:r w:rsidRPr="00C15A4C">
        <w:rPr>
          <w:noProof/>
        </w:rPr>
        <w:fldChar w:fldCharType="separate"/>
      </w:r>
      <w:r w:rsidR="000D7CA0">
        <w:rPr>
          <w:noProof/>
        </w:rPr>
        <w:t>86</w:t>
      </w:r>
      <w:r w:rsidRPr="00C15A4C">
        <w:rPr>
          <w:noProof/>
        </w:rPr>
        <w:fldChar w:fldCharType="end"/>
      </w:r>
    </w:p>
    <w:p w14:paraId="755C2A15" w14:textId="195F6504" w:rsidR="00C15A4C" w:rsidRDefault="00C15A4C">
      <w:pPr>
        <w:pStyle w:val="TOC3"/>
        <w:rPr>
          <w:rFonts w:asciiTheme="minorHAnsi" w:eastAsiaTheme="minorEastAsia" w:hAnsiTheme="minorHAnsi" w:cstheme="minorBidi"/>
          <w:b w:val="0"/>
          <w:noProof/>
          <w:kern w:val="0"/>
          <w:szCs w:val="22"/>
        </w:rPr>
      </w:pPr>
      <w:r>
        <w:rPr>
          <w:noProof/>
        </w:rPr>
        <w:t>Division 4—Integrated extraction and stabilisation of crude oil</w:t>
      </w:r>
      <w:r w:rsidRPr="00C15A4C">
        <w:rPr>
          <w:b w:val="0"/>
          <w:noProof/>
          <w:sz w:val="18"/>
        </w:rPr>
        <w:tab/>
      </w:r>
      <w:r w:rsidRPr="00C15A4C">
        <w:rPr>
          <w:b w:val="0"/>
          <w:noProof/>
          <w:sz w:val="18"/>
        </w:rPr>
        <w:fldChar w:fldCharType="begin"/>
      </w:r>
      <w:r w:rsidRPr="00C15A4C">
        <w:rPr>
          <w:b w:val="0"/>
          <w:noProof/>
          <w:sz w:val="18"/>
        </w:rPr>
        <w:instrText xml:space="preserve"> PAGEREF _Toc178768417 \h </w:instrText>
      </w:r>
      <w:r w:rsidRPr="00C15A4C">
        <w:rPr>
          <w:b w:val="0"/>
          <w:noProof/>
          <w:sz w:val="18"/>
        </w:rPr>
      </w:r>
      <w:r w:rsidRPr="00C15A4C">
        <w:rPr>
          <w:b w:val="0"/>
          <w:noProof/>
          <w:sz w:val="18"/>
        </w:rPr>
        <w:fldChar w:fldCharType="separate"/>
      </w:r>
      <w:r w:rsidR="000D7CA0">
        <w:rPr>
          <w:b w:val="0"/>
          <w:noProof/>
          <w:sz w:val="18"/>
        </w:rPr>
        <w:t>86</w:t>
      </w:r>
      <w:r w:rsidRPr="00C15A4C">
        <w:rPr>
          <w:b w:val="0"/>
          <w:noProof/>
          <w:sz w:val="18"/>
        </w:rPr>
        <w:fldChar w:fldCharType="end"/>
      </w:r>
    </w:p>
    <w:p w14:paraId="6BC75CD0" w14:textId="1EA74F69" w:rsidR="00C15A4C" w:rsidRDefault="00C15A4C">
      <w:pPr>
        <w:pStyle w:val="TOC5"/>
        <w:rPr>
          <w:rFonts w:asciiTheme="minorHAnsi" w:eastAsiaTheme="minorEastAsia" w:hAnsiTheme="minorHAnsi" w:cstheme="minorBidi"/>
          <w:noProof/>
          <w:kern w:val="0"/>
          <w:sz w:val="22"/>
          <w:szCs w:val="22"/>
        </w:rPr>
      </w:pPr>
      <w:r>
        <w:rPr>
          <w:noProof/>
        </w:rPr>
        <w:t>28</w:t>
      </w:r>
      <w:r>
        <w:rPr>
          <w:noProof/>
        </w:rPr>
        <w:tab/>
        <w:t>Stabilised crude oil (integrated extraction and stabilisation)</w:t>
      </w:r>
      <w:r w:rsidRPr="00C15A4C">
        <w:rPr>
          <w:noProof/>
        </w:rPr>
        <w:tab/>
      </w:r>
      <w:r w:rsidRPr="00C15A4C">
        <w:rPr>
          <w:noProof/>
        </w:rPr>
        <w:fldChar w:fldCharType="begin"/>
      </w:r>
      <w:r w:rsidRPr="00C15A4C">
        <w:rPr>
          <w:noProof/>
        </w:rPr>
        <w:instrText xml:space="preserve"> PAGEREF _Toc178768418 \h </w:instrText>
      </w:r>
      <w:r w:rsidRPr="00C15A4C">
        <w:rPr>
          <w:noProof/>
        </w:rPr>
      </w:r>
      <w:r w:rsidRPr="00C15A4C">
        <w:rPr>
          <w:noProof/>
        </w:rPr>
        <w:fldChar w:fldCharType="separate"/>
      </w:r>
      <w:r w:rsidR="000D7CA0">
        <w:rPr>
          <w:noProof/>
        </w:rPr>
        <w:t>86</w:t>
      </w:r>
      <w:r w:rsidRPr="00C15A4C">
        <w:rPr>
          <w:noProof/>
        </w:rPr>
        <w:fldChar w:fldCharType="end"/>
      </w:r>
    </w:p>
    <w:p w14:paraId="5A409B0F" w14:textId="3452830E" w:rsidR="00C15A4C" w:rsidRDefault="00C15A4C">
      <w:pPr>
        <w:pStyle w:val="TOC3"/>
        <w:rPr>
          <w:rFonts w:asciiTheme="minorHAnsi" w:eastAsiaTheme="minorEastAsia" w:hAnsiTheme="minorHAnsi" w:cstheme="minorBidi"/>
          <w:b w:val="0"/>
          <w:noProof/>
          <w:kern w:val="0"/>
          <w:szCs w:val="22"/>
        </w:rPr>
      </w:pPr>
      <w:r>
        <w:rPr>
          <w:noProof/>
        </w:rPr>
        <w:t>Division 5—Natural gas processing</w:t>
      </w:r>
      <w:r w:rsidRPr="00C15A4C">
        <w:rPr>
          <w:b w:val="0"/>
          <w:noProof/>
          <w:sz w:val="18"/>
        </w:rPr>
        <w:tab/>
      </w:r>
      <w:r w:rsidRPr="00C15A4C">
        <w:rPr>
          <w:b w:val="0"/>
          <w:noProof/>
          <w:sz w:val="18"/>
        </w:rPr>
        <w:fldChar w:fldCharType="begin"/>
      </w:r>
      <w:r w:rsidRPr="00C15A4C">
        <w:rPr>
          <w:b w:val="0"/>
          <w:noProof/>
          <w:sz w:val="18"/>
        </w:rPr>
        <w:instrText xml:space="preserve"> PAGEREF _Toc178768419 \h </w:instrText>
      </w:r>
      <w:r w:rsidRPr="00C15A4C">
        <w:rPr>
          <w:b w:val="0"/>
          <w:noProof/>
          <w:sz w:val="18"/>
        </w:rPr>
      </w:r>
      <w:r w:rsidRPr="00C15A4C">
        <w:rPr>
          <w:b w:val="0"/>
          <w:noProof/>
          <w:sz w:val="18"/>
        </w:rPr>
        <w:fldChar w:fldCharType="separate"/>
      </w:r>
      <w:r w:rsidR="000D7CA0">
        <w:rPr>
          <w:b w:val="0"/>
          <w:noProof/>
          <w:sz w:val="18"/>
        </w:rPr>
        <w:t>87</w:t>
      </w:r>
      <w:r w:rsidRPr="00C15A4C">
        <w:rPr>
          <w:b w:val="0"/>
          <w:noProof/>
          <w:sz w:val="18"/>
        </w:rPr>
        <w:fldChar w:fldCharType="end"/>
      </w:r>
    </w:p>
    <w:p w14:paraId="7B898642" w14:textId="64045B07" w:rsidR="00C15A4C" w:rsidRDefault="00C15A4C">
      <w:pPr>
        <w:pStyle w:val="TOC5"/>
        <w:rPr>
          <w:rFonts w:asciiTheme="minorHAnsi" w:eastAsiaTheme="minorEastAsia" w:hAnsiTheme="minorHAnsi" w:cstheme="minorBidi"/>
          <w:noProof/>
          <w:kern w:val="0"/>
          <w:sz w:val="22"/>
          <w:szCs w:val="22"/>
        </w:rPr>
      </w:pPr>
      <w:r>
        <w:rPr>
          <w:noProof/>
        </w:rPr>
        <w:t>29</w:t>
      </w:r>
      <w:r>
        <w:rPr>
          <w:noProof/>
        </w:rPr>
        <w:tab/>
        <w:t>Processed natural gas (processing only)</w:t>
      </w:r>
      <w:r w:rsidRPr="00C15A4C">
        <w:rPr>
          <w:noProof/>
        </w:rPr>
        <w:tab/>
      </w:r>
      <w:r w:rsidRPr="00C15A4C">
        <w:rPr>
          <w:noProof/>
        </w:rPr>
        <w:fldChar w:fldCharType="begin"/>
      </w:r>
      <w:r w:rsidRPr="00C15A4C">
        <w:rPr>
          <w:noProof/>
        </w:rPr>
        <w:instrText xml:space="preserve"> PAGEREF _Toc178768420 \h </w:instrText>
      </w:r>
      <w:r w:rsidRPr="00C15A4C">
        <w:rPr>
          <w:noProof/>
        </w:rPr>
      </w:r>
      <w:r w:rsidRPr="00C15A4C">
        <w:rPr>
          <w:noProof/>
        </w:rPr>
        <w:fldChar w:fldCharType="separate"/>
      </w:r>
      <w:r w:rsidR="000D7CA0">
        <w:rPr>
          <w:noProof/>
        </w:rPr>
        <w:t>87</w:t>
      </w:r>
      <w:r w:rsidRPr="00C15A4C">
        <w:rPr>
          <w:noProof/>
        </w:rPr>
        <w:fldChar w:fldCharType="end"/>
      </w:r>
    </w:p>
    <w:p w14:paraId="65F07CD3" w14:textId="241174D3" w:rsidR="00C15A4C" w:rsidRDefault="00C15A4C">
      <w:pPr>
        <w:pStyle w:val="TOC3"/>
        <w:rPr>
          <w:rFonts w:asciiTheme="minorHAnsi" w:eastAsiaTheme="minorEastAsia" w:hAnsiTheme="minorHAnsi" w:cstheme="minorBidi"/>
          <w:b w:val="0"/>
          <w:noProof/>
          <w:kern w:val="0"/>
          <w:szCs w:val="22"/>
        </w:rPr>
      </w:pPr>
      <w:r>
        <w:rPr>
          <w:noProof/>
        </w:rPr>
        <w:t>Division 6—Integrated natural gas extraction and processing</w:t>
      </w:r>
      <w:r w:rsidRPr="00C15A4C">
        <w:rPr>
          <w:b w:val="0"/>
          <w:noProof/>
          <w:sz w:val="18"/>
        </w:rPr>
        <w:tab/>
      </w:r>
      <w:r w:rsidRPr="00C15A4C">
        <w:rPr>
          <w:b w:val="0"/>
          <w:noProof/>
          <w:sz w:val="18"/>
        </w:rPr>
        <w:fldChar w:fldCharType="begin"/>
      </w:r>
      <w:r w:rsidRPr="00C15A4C">
        <w:rPr>
          <w:b w:val="0"/>
          <w:noProof/>
          <w:sz w:val="18"/>
        </w:rPr>
        <w:instrText xml:space="preserve"> PAGEREF _Toc178768421 \h </w:instrText>
      </w:r>
      <w:r w:rsidRPr="00C15A4C">
        <w:rPr>
          <w:b w:val="0"/>
          <w:noProof/>
          <w:sz w:val="18"/>
        </w:rPr>
      </w:r>
      <w:r w:rsidRPr="00C15A4C">
        <w:rPr>
          <w:b w:val="0"/>
          <w:noProof/>
          <w:sz w:val="18"/>
        </w:rPr>
        <w:fldChar w:fldCharType="separate"/>
      </w:r>
      <w:r w:rsidR="000D7CA0">
        <w:rPr>
          <w:b w:val="0"/>
          <w:noProof/>
          <w:sz w:val="18"/>
        </w:rPr>
        <w:t>87</w:t>
      </w:r>
      <w:r w:rsidRPr="00C15A4C">
        <w:rPr>
          <w:b w:val="0"/>
          <w:noProof/>
          <w:sz w:val="18"/>
        </w:rPr>
        <w:fldChar w:fldCharType="end"/>
      </w:r>
    </w:p>
    <w:p w14:paraId="55F18564" w14:textId="53612B9A" w:rsidR="00C15A4C" w:rsidRDefault="00C15A4C">
      <w:pPr>
        <w:pStyle w:val="TOC5"/>
        <w:rPr>
          <w:rFonts w:asciiTheme="minorHAnsi" w:eastAsiaTheme="minorEastAsia" w:hAnsiTheme="minorHAnsi" w:cstheme="minorBidi"/>
          <w:noProof/>
          <w:kern w:val="0"/>
          <w:sz w:val="22"/>
          <w:szCs w:val="22"/>
        </w:rPr>
      </w:pPr>
      <w:r>
        <w:rPr>
          <w:noProof/>
        </w:rPr>
        <w:t>30</w:t>
      </w:r>
      <w:r>
        <w:rPr>
          <w:noProof/>
        </w:rPr>
        <w:tab/>
        <w:t>Processed natural gas (integrated extraction and processing)</w:t>
      </w:r>
      <w:r w:rsidRPr="00C15A4C">
        <w:rPr>
          <w:noProof/>
        </w:rPr>
        <w:tab/>
      </w:r>
      <w:r w:rsidRPr="00C15A4C">
        <w:rPr>
          <w:noProof/>
        </w:rPr>
        <w:fldChar w:fldCharType="begin"/>
      </w:r>
      <w:r w:rsidRPr="00C15A4C">
        <w:rPr>
          <w:noProof/>
        </w:rPr>
        <w:instrText xml:space="preserve"> PAGEREF _Toc178768422 \h </w:instrText>
      </w:r>
      <w:r w:rsidRPr="00C15A4C">
        <w:rPr>
          <w:noProof/>
        </w:rPr>
      </w:r>
      <w:r w:rsidRPr="00C15A4C">
        <w:rPr>
          <w:noProof/>
        </w:rPr>
        <w:fldChar w:fldCharType="separate"/>
      </w:r>
      <w:r w:rsidR="000D7CA0">
        <w:rPr>
          <w:noProof/>
        </w:rPr>
        <w:t>87</w:t>
      </w:r>
      <w:r w:rsidRPr="00C15A4C">
        <w:rPr>
          <w:noProof/>
        </w:rPr>
        <w:fldChar w:fldCharType="end"/>
      </w:r>
    </w:p>
    <w:p w14:paraId="2D9725E5" w14:textId="15EE4701" w:rsidR="00C15A4C" w:rsidRDefault="00C15A4C">
      <w:pPr>
        <w:pStyle w:val="TOC3"/>
        <w:rPr>
          <w:rFonts w:asciiTheme="minorHAnsi" w:eastAsiaTheme="minorEastAsia" w:hAnsiTheme="minorHAnsi" w:cstheme="minorBidi"/>
          <w:b w:val="0"/>
          <w:noProof/>
          <w:kern w:val="0"/>
          <w:szCs w:val="22"/>
        </w:rPr>
      </w:pPr>
      <w:r>
        <w:rPr>
          <w:noProof/>
        </w:rPr>
        <w:t>Division 7—Liquefied natural gas from unprocessed natural gas</w:t>
      </w:r>
      <w:r w:rsidRPr="00C15A4C">
        <w:rPr>
          <w:b w:val="0"/>
          <w:noProof/>
          <w:sz w:val="18"/>
        </w:rPr>
        <w:tab/>
      </w:r>
      <w:r w:rsidRPr="00C15A4C">
        <w:rPr>
          <w:b w:val="0"/>
          <w:noProof/>
          <w:sz w:val="18"/>
        </w:rPr>
        <w:fldChar w:fldCharType="begin"/>
      </w:r>
      <w:r w:rsidRPr="00C15A4C">
        <w:rPr>
          <w:b w:val="0"/>
          <w:noProof/>
          <w:sz w:val="18"/>
        </w:rPr>
        <w:instrText xml:space="preserve"> PAGEREF _Toc178768423 \h </w:instrText>
      </w:r>
      <w:r w:rsidRPr="00C15A4C">
        <w:rPr>
          <w:b w:val="0"/>
          <w:noProof/>
          <w:sz w:val="18"/>
        </w:rPr>
      </w:r>
      <w:r w:rsidRPr="00C15A4C">
        <w:rPr>
          <w:b w:val="0"/>
          <w:noProof/>
          <w:sz w:val="18"/>
        </w:rPr>
        <w:fldChar w:fldCharType="separate"/>
      </w:r>
      <w:r w:rsidR="000D7CA0">
        <w:rPr>
          <w:b w:val="0"/>
          <w:noProof/>
          <w:sz w:val="18"/>
        </w:rPr>
        <w:t>88</w:t>
      </w:r>
      <w:r w:rsidRPr="00C15A4C">
        <w:rPr>
          <w:b w:val="0"/>
          <w:noProof/>
          <w:sz w:val="18"/>
        </w:rPr>
        <w:fldChar w:fldCharType="end"/>
      </w:r>
    </w:p>
    <w:p w14:paraId="1A95907E" w14:textId="740FCC72" w:rsidR="00C15A4C" w:rsidRDefault="00C15A4C">
      <w:pPr>
        <w:pStyle w:val="TOC5"/>
        <w:rPr>
          <w:rFonts w:asciiTheme="minorHAnsi" w:eastAsiaTheme="minorEastAsia" w:hAnsiTheme="minorHAnsi" w:cstheme="minorBidi"/>
          <w:noProof/>
          <w:kern w:val="0"/>
          <w:sz w:val="22"/>
          <w:szCs w:val="22"/>
        </w:rPr>
      </w:pPr>
      <w:r>
        <w:rPr>
          <w:noProof/>
        </w:rPr>
        <w:t>31</w:t>
      </w:r>
      <w:r>
        <w:rPr>
          <w:noProof/>
        </w:rPr>
        <w:tab/>
        <w:t>Liquefied natural gas (from unprocessed natural gas)</w:t>
      </w:r>
      <w:r w:rsidRPr="00C15A4C">
        <w:rPr>
          <w:noProof/>
        </w:rPr>
        <w:tab/>
      </w:r>
      <w:r w:rsidRPr="00C15A4C">
        <w:rPr>
          <w:noProof/>
        </w:rPr>
        <w:fldChar w:fldCharType="begin"/>
      </w:r>
      <w:r w:rsidRPr="00C15A4C">
        <w:rPr>
          <w:noProof/>
        </w:rPr>
        <w:instrText xml:space="preserve"> PAGEREF _Toc178768424 \h </w:instrText>
      </w:r>
      <w:r w:rsidRPr="00C15A4C">
        <w:rPr>
          <w:noProof/>
        </w:rPr>
      </w:r>
      <w:r w:rsidRPr="00C15A4C">
        <w:rPr>
          <w:noProof/>
        </w:rPr>
        <w:fldChar w:fldCharType="separate"/>
      </w:r>
      <w:r w:rsidR="000D7CA0">
        <w:rPr>
          <w:noProof/>
        </w:rPr>
        <w:t>88</w:t>
      </w:r>
      <w:r w:rsidRPr="00C15A4C">
        <w:rPr>
          <w:noProof/>
        </w:rPr>
        <w:fldChar w:fldCharType="end"/>
      </w:r>
    </w:p>
    <w:p w14:paraId="76D5047E" w14:textId="67DD670B" w:rsidR="00C15A4C" w:rsidRDefault="00C15A4C">
      <w:pPr>
        <w:pStyle w:val="TOC3"/>
        <w:rPr>
          <w:rFonts w:asciiTheme="minorHAnsi" w:eastAsiaTheme="minorEastAsia" w:hAnsiTheme="minorHAnsi" w:cstheme="minorBidi"/>
          <w:b w:val="0"/>
          <w:noProof/>
          <w:kern w:val="0"/>
          <w:szCs w:val="22"/>
        </w:rPr>
      </w:pPr>
      <w:r>
        <w:rPr>
          <w:noProof/>
        </w:rPr>
        <w:t>Division 8—Liquefied natural gas from processed natural gas</w:t>
      </w:r>
      <w:r w:rsidRPr="00C15A4C">
        <w:rPr>
          <w:b w:val="0"/>
          <w:noProof/>
          <w:sz w:val="18"/>
        </w:rPr>
        <w:tab/>
      </w:r>
      <w:r w:rsidRPr="00C15A4C">
        <w:rPr>
          <w:b w:val="0"/>
          <w:noProof/>
          <w:sz w:val="18"/>
        </w:rPr>
        <w:fldChar w:fldCharType="begin"/>
      </w:r>
      <w:r w:rsidRPr="00C15A4C">
        <w:rPr>
          <w:b w:val="0"/>
          <w:noProof/>
          <w:sz w:val="18"/>
        </w:rPr>
        <w:instrText xml:space="preserve"> PAGEREF _Toc178768425 \h </w:instrText>
      </w:r>
      <w:r w:rsidRPr="00C15A4C">
        <w:rPr>
          <w:b w:val="0"/>
          <w:noProof/>
          <w:sz w:val="18"/>
        </w:rPr>
      </w:r>
      <w:r w:rsidRPr="00C15A4C">
        <w:rPr>
          <w:b w:val="0"/>
          <w:noProof/>
          <w:sz w:val="18"/>
        </w:rPr>
        <w:fldChar w:fldCharType="separate"/>
      </w:r>
      <w:r w:rsidR="000D7CA0">
        <w:rPr>
          <w:b w:val="0"/>
          <w:noProof/>
          <w:sz w:val="18"/>
        </w:rPr>
        <w:t>89</w:t>
      </w:r>
      <w:r w:rsidRPr="00C15A4C">
        <w:rPr>
          <w:b w:val="0"/>
          <w:noProof/>
          <w:sz w:val="18"/>
        </w:rPr>
        <w:fldChar w:fldCharType="end"/>
      </w:r>
    </w:p>
    <w:p w14:paraId="651A43FE" w14:textId="741FE366" w:rsidR="00C15A4C" w:rsidRDefault="00C15A4C">
      <w:pPr>
        <w:pStyle w:val="TOC5"/>
        <w:rPr>
          <w:rFonts w:asciiTheme="minorHAnsi" w:eastAsiaTheme="minorEastAsia" w:hAnsiTheme="minorHAnsi" w:cstheme="minorBidi"/>
          <w:noProof/>
          <w:kern w:val="0"/>
          <w:sz w:val="22"/>
          <w:szCs w:val="22"/>
        </w:rPr>
      </w:pPr>
      <w:r>
        <w:rPr>
          <w:noProof/>
        </w:rPr>
        <w:t>32</w:t>
      </w:r>
      <w:r>
        <w:rPr>
          <w:noProof/>
        </w:rPr>
        <w:tab/>
        <w:t>Liquefied natural gas (from processed natural gas)</w:t>
      </w:r>
      <w:r w:rsidRPr="00C15A4C">
        <w:rPr>
          <w:noProof/>
        </w:rPr>
        <w:tab/>
      </w:r>
      <w:r w:rsidRPr="00C15A4C">
        <w:rPr>
          <w:noProof/>
        </w:rPr>
        <w:fldChar w:fldCharType="begin"/>
      </w:r>
      <w:r w:rsidRPr="00C15A4C">
        <w:rPr>
          <w:noProof/>
        </w:rPr>
        <w:instrText xml:space="preserve"> PAGEREF _Toc178768426 \h </w:instrText>
      </w:r>
      <w:r w:rsidRPr="00C15A4C">
        <w:rPr>
          <w:noProof/>
        </w:rPr>
      </w:r>
      <w:r w:rsidRPr="00C15A4C">
        <w:rPr>
          <w:noProof/>
        </w:rPr>
        <w:fldChar w:fldCharType="separate"/>
      </w:r>
      <w:r w:rsidR="000D7CA0">
        <w:rPr>
          <w:noProof/>
        </w:rPr>
        <w:t>89</w:t>
      </w:r>
      <w:r w:rsidRPr="00C15A4C">
        <w:rPr>
          <w:noProof/>
        </w:rPr>
        <w:fldChar w:fldCharType="end"/>
      </w:r>
    </w:p>
    <w:p w14:paraId="3BAF489B" w14:textId="3A4F671C" w:rsidR="00C15A4C" w:rsidRDefault="00C15A4C">
      <w:pPr>
        <w:pStyle w:val="TOC3"/>
        <w:rPr>
          <w:rFonts w:asciiTheme="minorHAnsi" w:eastAsiaTheme="minorEastAsia" w:hAnsiTheme="minorHAnsi" w:cstheme="minorBidi"/>
          <w:b w:val="0"/>
          <w:noProof/>
          <w:kern w:val="0"/>
          <w:szCs w:val="22"/>
        </w:rPr>
      </w:pPr>
      <w:r>
        <w:rPr>
          <w:noProof/>
        </w:rPr>
        <w:t>Division 9—Ethane</w:t>
      </w:r>
      <w:r w:rsidRPr="00C15A4C">
        <w:rPr>
          <w:b w:val="0"/>
          <w:noProof/>
          <w:sz w:val="18"/>
        </w:rPr>
        <w:tab/>
      </w:r>
      <w:r w:rsidRPr="00C15A4C">
        <w:rPr>
          <w:b w:val="0"/>
          <w:noProof/>
          <w:sz w:val="18"/>
        </w:rPr>
        <w:fldChar w:fldCharType="begin"/>
      </w:r>
      <w:r w:rsidRPr="00C15A4C">
        <w:rPr>
          <w:b w:val="0"/>
          <w:noProof/>
          <w:sz w:val="18"/>
        </w:rPr>
        <w:instrText xml:space="preserve"> PAGEREF _Toc178768427 \h </w:instrText>
      </w:r>
      <w:r w:rsidRPr="00C15A4C">
        <w:rPr>
          <w:b w:val="0"/>
          <w:noProof/>
          <w:sz w:val="18"/>
        </w:rPr>
      </w:r>
      <w:r w:rsidRPr="00C15A4C">
        <w:rPr>
          <w:b w:val="0"/>
          <w:noProof/>
          <w:sz w:val="18"/>
        </w:rPr>
        <w:fldChar w:fldCharType="separate"/>
      </w:r>
      <w:r w:rsidR="000D7CA0">
        <w:rPr>
          <w:b w:val="0"/>
          <w:noProof/>
          <w:sz w:val="18"/>
        </w:rPr>
        <w:t>89</w:t>
      </w:r>
      <w:r w:rsidRPr="00C15A4C">
        <w:rPr>
          <w:b w:val="0"/>
          <w:noProof/>
          <w:sz w:val="18"/>
        </w:rPr>
        <w:fldChar w:fldCharType="end"/>
      </w:r>
    </w:p>
    <w:p w14:paraId="4E813A46" w14:textId="357B4184" w:rsidR="00C15A4C" w:rsidRDefault="00C15A4C">
      <w:pPr>
        <w:pStyle w:val="TOC5"/>
        <w:rPr>
          <w:rFonts w:asciiTheme="minorHAnsi" w:eastAsiaTheme="minorEastAsia" w:hAnsiTheme="minorHAnsi" w:cstheme="minorBidi"/>
          <w:noProof/>
          <w:kern w:val="0"/>
          <w:sz w:val="22"/>
          <w:szCs w:val="22"/>
        </w:rPr>
      </w:pPr>
      <w:r>
        <w:rPr>
          <w:noProof/>
        </w:rPr>
        <w:t>33</w:t>
      </w:r>
      <w:r>
        <w:rPr>
          <w:noProof/>
        </w:rPr>
        <w:tab/>
        <w:t>Ethane</w:t>
      </w:r>
      <w:r w:rsidRPr="00C15A4C">
        <w:rPr>
          <w:noProof/>
        </w:rPr>
        <w:tab/>
      </w:r>
      <w:r w:rsidRPr="00C15A4C">
        <w:rPr>
          <w:noProof/>
        </w:rPr>
        <w:fldChar w:fldCharType="begin"/>
      </w:r>
      <w:r w:rsidRPr="00C15A4C">
        <w:rPr>
          <w:noProof/>
        </w:rPr>
        <w:instrText xml:space="preserve"> PAGEREF _Toc178768428 \h </w:instrText>
      </w:r>
      <w:r w:rsidRPr="00C15A4C">
        <w:rPr>
          <w:noProof/>
        </w:rPr>
      </w:r>
      <w:r w:rsidRPr="00C15A4C">
        <w:rPr>
          <w:noProof/>
        </w:rPr>
        <w:fldChar w:fldCharType="separate"/>
      </w:r>
      <w:r w:rsidR="000D7CA0">
        <w:rPr>
          <w:noProof/>
        </w:rPr>
        <w:t>89</w:t>
      </w:r>
      <w:r w:rsidRPr="00C15A4C">
        <w:rPr>
          <w:noProof/>
        </w:rPr>
        <w:fldChar w:fldCharType="end"/>
      </w:r>
    </w:p>
    <w:p w14:paraId="4EA572B6" w14:textId="49D421BD" w:rsidR="00C15A4C" w:rsidRDefault="00C15A4C">
      <w:pPr>
        <w:pStyle w:val="TOC3"/>
        <w:rPr>
          <w:rFonts w:asciiTheme="minorHAnsi" w:eastAsiaTheme="minorEastAsia" w:hAnsiTheme="minorHAnsi" w:cstheme="minorBidi"/>
          <w:b w:val="0"/>
          <w:noProof/>
          <w:kern w:val="0"/>
          <w:szCs w:val="22"/>
        </w:rPr>
      </w:pPr>
      <w:r>
        <w:rPr>
          <w:noProof/>
        </w:rPr>
        <w:t>Division 10—Liquefied petroleum gas</w:t>
      </w:r>
      <w:r w:rsidRPr="00C15A4C">
        <w:rPr>
          <w:b w:val="0"/>
          <w:noProof/>
          <w:sz w:val="18"/>
        </w:rPr>
        <w:tab/>
      </w:r>
      <w:r w:rsidRPr="00C15A4C">
        <w:rPr>
          <w:b w:val="0"/>
          <w:noProof/>
          <w:sz w:val="18"/>
        </w:rPr>
        <w:fldChar w:fldCharType="begin"/>
      </w:r>
      <w:r w:rsidRPr="00C15A4C">
        <w:rPr>
          <w:b w:val="0"/>
          <w:noProof/>
          <w:sz w:val="18"/>
        </w:rPr>
        <w:instrText xml:space="preserve"> PAGEREF _Toc178768429 \h </w:instrText>
      </w:r>
      <w:r w:rsidRPr="00C15A4C">
        <w:rPr>
          <w:b w:val="0"/>
          <w:noProof/>
          <w:sz w:val="18"/>
        </w:rPr>
      </w:r>
      <w:r w:rsidRPr="00C15A4C">
        <w:rPr>
          <w:b w:val="0"/>
          <w:noProof/>
          <w:sz w:val="18"/>
        </w:rPr>
        <w:fldChar w:fldCharType="separate"/>
      </w:r>
      <w:r w:rsidR="000D7CA0">
        <w:rPr>
          <w:b w:val="0"/>
          <w:noProof/>
          <w:sz w:val="18"/>
        </w:rPr>
        <w:t>90</w:t>
      </w:r>
      <w:r w:rsidRPr="00C15A4C">
        <w:rPr>
          <w:b w:val="0"/>
          <w:noProof/>
          <w:sz w:val="18"/>
        </w:rPr>
        <w:fldChar w:fldCharType="end"/>
      </w:r>
    </w:p>
    <w:p w14:paraId="3C2E7D72" w14:textId="462F2033" w:rsidR="00C15A4C" w:rsidRDefault="00C15A4C">
      <w:pPr>
        <w:pStyle w:val="TOC5"/>
        <w:rPr>
          <w:rFonts w:asciiTheme="minorHAnsi" w:eastAsiaTheme="minorEastAsia" w:hAnsiTheme="minorHAnsi" w:cstheme="minorBidi"/>
          <w:noProof/>
          <w:kern w:val="0"/>
          <w:sz w:val="22"/>
          <w:szCs w:val="22"/>
        </w:rPr>
      </w:pPr>
      <w:r>
        <w:rPr>
          <w:noProof/>
        </w:rPr>
        <w:t>34</w:t>
      </w:r>
      <w:r>
        <w:rPr>
          <w:noProof/>
        </w:rPr>
        <w:tab/>
        <w:t>Liquefied petroleum gas</w:t>
      </w:r>
      <w:r w:rsidRPr="00C15A4C">
        <w:rPr>
          <w:noProof/>
        </w:rPr>
        <w:tab/>
      </w:r>
      <w:r w:rsidRPr="00C15A4C">
        <w:rPr>
          <w:noProof/>
        </w:rPr>
        <w:fldChar w:fldCharType="begin"/>
      </w:r>
      <w:r w:rsidRPr="00C15A4C">
        <w:rPr>
          <w:noProof/>
        </w:rPr>
        <w:instrText xml:space="preserve"> PAGEREF _Toc178768430 \h </w:instrText>
      </w:r>
      <w:r w:rsidRPr="00C15A4C">
        <w:rPr>
          <w:noProof/>
        </w:rPr>
      </w:r>
      <w:r w:rsidRPr="00C15A4C">
        <w:rPr>
          <w:noProof/>
        </w:rPr>
        <w:fldChar w:fldCharType="separate"/>
      </w:r>
      <w:r w:rsidR="000D7CA0">
        <w:rPr>
          <w:noProof/>
        </w:rPr>
        <w:t>90</w:t>
      </w:r>
      <w:r w:rsidRPr="00C15A4C">
        <w:rPr>
          <w:noProof/>
        </w:rPr>
        <w:fldChar w:fldCharType="end"/>
      </w:r>
    </w:p>
    <w:p w14:paraId="5E8F4346" w14:textId="446790B9" w:rsidR="00C15A4C" w:rsidRDefault="00C15A4C">
      <w:pPr>
        <w:pStyle w:val="TOC3"/>
        <w:rPr>
          <w:rFonts w:asciiTheme="minorHAnsi" w:eastAsiaTheme="minorEastAsia" w:hAnsiTheme="minorHAnsi" w:cstheme="minorBidi"/>
          <w:b w:val="0"/>
          <w:noProof/>
          <w:kern w:val="0"/>
          <w:szCs w:val="22"/>
        </w:rPr>
      </w:pPr>
      <w:r>
        <w:rPr>
          <w:noProof/>
        </w:rPr>
        <w:t>Division 11—Reservoir carbon dioxide</w:t>
      </w:r>
      <w:r w:rsidRPr="00C15A4C">
        <w:rPr>
          <w:b w:val="0"/>
          <w:noProof/>
          <w:sz w:val="18"/>
        </w:rPr>
        <w:tab/>
      </w:r>
      <w:r w:rsidRPr="00C15A4C">
        <w:rPr>
          <w:b w:val="0"/>
          <w:noProof/>
          <w:sz w:val="18"/>
        </w:rPr>
        <w:fldChar w:fldCharType="begin"/>
      </w:r>
      <w:r w:rsidRPr="00C15A4C">
        <w:rPr>
          <w:b w:val="0"/>
          <w:noProof/>
          <w:sz w:val="18"/>
        </w:rPr>
        <w:instrText xml:space="preserve"> PAGEREF _Toc178768431 \h </w:instrText>
      </w:r>
      <w:r w:rsidRPr="00C15A4C">
        <w:rPr>
          <w:b w:val="0"/>
          <w:noProof/>
          <w:sz w:val="18"/>
        </w:rPr>
      </w:r>
      <w:r w:rsidRPr="00C15A4C">
        <w:rPr>
          <w:b w:val="0"/>
          <w:noProof/>
          <w:sz w:val="18"/>
        </w:rPr>
        <w:fldChar w:fldCharType="separate"/>
      </w:r>
      <w:r w:rsidR="000D7CA0">
        <w:rPr>
          <w:b w:val="0"/>
          <w:noProof/>
          <w:sz w:val="18"/>
        </w:rPr>
        <w:t>90</w:t>
      </w:r>
      <w:r w:rsidRPr="00C15A4C">
        <w:rPr>
          <w:b w:val="0"/>
          <w:noProof/>
          <w:sz w:val="18"/>
        </w:rPr>
        <w:fldChar w:fldCharType="end"/>
      </w:r>
    </w:p>
    <w:p w14:paraId="3914AB7F" w14:textId="1832C110" w:rsidR="00C15A4C" w:rsidRDefault="00C15A4C">
      <w:pPr>
        <w:pStyle w:val="TOC5"/>
        <w:rPr>
          <w:rFonts w:asciiTheme="minorHAnsi" w:eastAsiaTheme="minorEastAsia" w:hAnsiTheme="minorHAnsi" w:cstheme="minorBidi"/>
          <w:noProof/>
          <w:kern w:val="0"/>
          <w:sz w:val="22"/>
          <w:szCs w:val="22"/>
        </w:rPr>
      </w:pPr>
      <w:r>
        <w:rPr>
          <w:noProof/>
        </w:rPr>
        <w:t>35</w:t>
      </w:r>
      <w:r>
        <w:rPr>
          <w:noProof/>
        </w:rPr>
        <w:tab/>
        <w:t>Reservoir carbon dioxide from existing gas fields</w:t>
      </w:r>
      <w:r w:rsidRPr="00C15A4C">
        <w:rPr>
          <w:noProof/>
        </w:rPr>
        <w:tab/>
      </w:r>
      <w:r w:rsidRPr="00C15A4C">
        <w:rPr>
          <w:noProof/>
        </w:rPr>
        <w:fldChar w:fldCharType="begin"/>
      </w:r>
      <w:r w:rsidRPr="00C15A4C">
        <w:rPr>
          <w:noProof/>
        </w:rPr>
        <w:instrText xml:space="preserve"> PAGEREF _Toc178768432 \h </w:instrText>
      </w:r>
      <w:r w:rsidRPr="00C15A4C">
        <w:rPr>
          <w:noProof/>
        </w:rPr>
      </w:r>
      <w:r w:rsidRPr="00C15A4C">
        <w:rPr>
          <w:noProof/>
        </w:rPr>
        <w:fldChar w:fldCharType="separate"/>
      </w:r>
      <w:r w:rsidR="000D7CA0">
        <w:rPr>
          <w:noProof/>
        </w:rPr>
        <w:t>90</w:t>
      </w:r>
      <w:r w:rsidRPr="00C15A4C">
        <w:rPr>
          <w:noProof/>
        </w:rPr>
        <w:fldChar w:fldCharType="end"/>
      </w:r>
    </w:p>
    <w:p w14:paraId="69040385" w14:textId="2480E7FB" w:rsidR="00C15A4C" w:rsidRDefault="00C15A4C">
      <w:pPr>
        <w:pStyle w:val="TOC5"/>
        <w:rPr>
          <w:rFonts w:asciiTheme="minorHAnsi" w:eastAsiaTheme="minorEastAsia" w:hAnsiTheme="minorHAnsi" w:cstheme="minorBidi"/>
          <w:noProof/>
          <w:kern w:val="0"/>
          <w:sz w:val="22"/>
          <w:szCs w:val="22"/>
        </w:rPr>
      </w:pPr>
      <w:r>
        <w:rPr>
          <w:noProof/>
        </w:rPr>
        <w:t>35A</w:t>
      </w:r>
      <w:r>
        <w:rPr>
          <w:noProof/>
        </w:rPr>
        <w:tab/>
        <w:t>Reservoir carbon dioxide from new gas fields</w:t>
      </w:r>
      <w:r w:rsidRPr="00C15A4C">
        <w:rPr>
          <w:noProof/>
        </w:rPr>
        <w:tab/>
      </w:r>
      <w:r w:rsidRPr="00C15A4C">
        <w:rPr>
          <w:noProof/>
        </w:rPr>
        <w:fldChar w:fldCharType="begin"/>
      </w:r>
      <w:r w:rsidRPr="00C15A4C">
        <w:rPr>
          <w:noProof/>
        </w:rPr>
        <w:instrText xml:space="preserve"> PAGEREF _Toc178768433 \h </w:instrText>
      </w:r>
      <w:r w:rsidRPr="00C15A4C">
        <w:rPr>
          <w:noProof/>
        </w:rPr>
      </w:r>
      <w:r w:rsidRPr="00C15A4C">
        <w:rPr>
          <w:noProof/>
        </w:rPr>
        <w:fldChar w:fldCharType="separate"/>
      </w:r>
      <w:r w:rsidR="000D7CA0">
        <w:rPr>
          <w:noProof/>
        </w:rPr>
        <w:t>91</w:t>
      </w:r>
      <w:r w:rsidRPr="00C15A4C">
        <w:rPr>
          <w:noProof/>
        </w:rPr>
        <w:fldChar w:fldCharType="end"/>
      </w:r>
    </w:p>
    <w:p w14:paraId="5A080418" w14:textId="220A88B0" w:rsidR="00C15A4C" w:rsidRDefault="00C15A4C">
      <w:pPr>
        <w:pStyle w:val="TOC2"/>
        <w:rPr>
          <w:rFonts w:asciiTheme="minorHAnsi" w:eastAsiaTheme="minorEastAsia" w:hAnsiTheme="minorHAnsi" w:cstheme="minorBidi"/>
          <w:b w:val="0"/>
          <w:noProof/>
          <w:kern w:val="0"/>
          <w:sz w:val="22"/>
          <w:szCs w:val="22"/>
        </w:rPr>
      </w:pPr>
      <w:r>
        <w:rPr>
          <w:noProof/>
        </w:rPr>
        <w:t>Part 20—Production variables related to steel manufacturing</w:t>
      </w:r>
      <w:r w:rsidRPr="00C15A4C">
        <w:rPr>
          <w:b w:val="0"/>
          <w:noProof/>
          <w:sz w:val="18"/>
        </w:rPr>
        <w:tab/>
      </w:r>
      <w:r w:rsidRPr="00C15A4C">
        <w:rPr>
          <w:b w:val="0"/>
          <w:noProof/>
          <w:sz w:val="18"/>
        </w:rPr>
        <w:fldChar w:fldCharType="begin"/>
      </w:r>
      <w:r w:rsidRPr="00C15A4C">
        <w:rPr>
          <w:b w:val="0"/>
          <w:noProof/>
          <w:sz w:val="18"/>
        </w:rPr>
        <w:instrText xml:space="preserve"> PAGEREF _Toc178768434 \h </w:instrText>
      </w:r>
      <w:r w:rsidRPr="00C15A4C">
        <w:rPr>
          <w:b w:val="0"/>
          <w:noProof/>
          <w:sz w:val="18"/>
        </w:rPr>
      </w:r>
      <w:r w:rsidRPr="00C15A4C">
        <w:rPr>
          <w:b w:val="0"/>
          <w:noProof/>
          <w:sz w:val="18"/>
        </w:rPr>
        <w:fldChar w:fldCharType="separate"/>
      </w:r>
      <w:r w:rsidR="000D7CA0">
        <w:rPr>
          <w:b w:val="0"/>
          <w:noProof/>
          <w:sz w:val="18"/>
        </w:rPr>
        <w:t>93</w:t>
      </w:r>
      <w:r w:rsidRPr="00C15A4C">
        <w:rPr>
          <w:b w:val="0"/>
          <w:noProof/>
          <w:sz w:val="18"/>
        </w:rPr>
        <w:fldChar w:fldCharType="end"/>
      </w:r>
    </w:p>
    <w:p w14:paraId="0091F373" w14:textId="40E10E22" w:rsidR="00C15A4C" w:rsidRDefault="00C15A4C">
      <w:pPr>
        <w:pStyle w:val="TOC3"/>
        <w:rPr>
          <w:rFonts w:asciiTheme="minorHAnsi" w:eastAsiaTheme="minorEastAsia" w:hAnsiTheme="minorHAnsi" w:cstheme="minorBidi"/>
          <w:b w:val="0"/>
          <w:noProof/>
          <w:kern w:val="0"/>
          <w:szCs w:val="22"/>
        </w:rPr>
      </w:pPr>
      <w:r>
        <w:rPr>
          <w:noProof/>
        </w:rPr>
        <w:t>Division 1—Definitions</w:t>
      </w:r>
      <w:r w:rsidRPr="00C15A4C">
        <w:rPr>
          <w:b w:val="0"/>
          <w:noProof/>
          <w:sz w:val="18"/>
        </w:rPr>
        <w:tab/>
      </w:r>
      <w:r w:rsidRPr="00C15A4C">
        <w:rPr>
          <w:b w:val="0"/>
          <w:noProof/>
          <w:sz w:val="18"/>
        </w:rPr>
        <w:fldChar w:fldCharType="begin"/>
      </w:r>
      <w:r w:rsidRPr="00C15A4C">
        <w:rPr>
          <w:b w:val="0"/>
          <w:noProof/>
          <w:sz w:val="18"/>
        </w:rPr>
        <w:instrText xml:space="preserve"> PAGEREF _Toc178768435 \h </w:instrText>
      </w:r>
      <w:r w:rsidRPr="00C15A4C">
        <w:rPr>
          <w:b w:val="0"/>
          <w:noProof/>
          <w:sz w:val="18"/>
        </w:rPr>
      </w:r>
      <w:r w:rsidRPr="00C15A4C">
        <w:rPr>
          <w:b w:val="0"/>
          <w:noProof/>
          <w:sz w:val="18"/>
        </w:rPr>
        <w:fldChar w:fldCharType="separate"/>
      </w:r>
      <w:r w:rsidR="000D7CA0">
        <w:rPr>
          <w:b w:val="0"/>
          <w:noProof/>
          <w:sz w:val="18"/>
        </w:rPr>
        <w:t>93</w:t>
      </w:r>
      <w:r w:rsidRPr="00C15A4C">
        <w:rPr>
          <w:b w:val="0"/>
          <w:noProof/>
          <w:sz w:val="18"/>
        </w:rPr>
        <w:fldChar w:fldCharType="end"/>
      </w:r>
    </w:p>
    <w:p w14:paraId="7A353760" w14:textId="2147B73D" w:rsidR="00C15A4C" w:rsidRDefault="00C15A4C">
      <w:pPr>
        <w:pStyle w:val="TOC5"/>
        <w:rPr>
          <w:rFonts w:asciiTheme="minorHAnsi" w:eastAsiaTheme="minorEastAsia" w:hAnsiTheme="minorHAnsi" w:cstheme="minorBidi"/>
          <w:noProof/>
          <w:kern w:val="0"/>
          <w:sz w:val="22"/>
          <w:szCs w:val="22"/>
        </w:rPr>
      </w:pPr>
      <w:r>
        <w:rPr>
          <w:noProof/>
        </w:rPr>
        <w:t>36</w:t>
      </w:r>
      <w:r>
        <w:rPr>
          <w:noProof/>
        </w:rPr>
        <w:tab/>
        <w:t>Definitions</w:t>
      </w:r>
      <w:r w:rsidRPr="00C15A4C">
        <w:rPr>
          <w:noProof/>
        </w:rPr>
        <w:tab/>
      </w:r>
      <w:r w:rsidRPr="00C15A4C">
        <w:rPr>
          <w:noProof/>
        </w:rPr>
        <w:fldChar w:fldCharType="begin"/>
      </w:r>
      <w:r w:rsidRPr="00C15A4C">
        <w:rPr>
          <w:noProof/>
        </w:rPr>
        <w:instrText xml:space="preserve"> PAGEREF _Toc178768436 \h </w:instrText>
      </w:r>
      <w:r w:rsidRPr="00C15A4C">
        <w:rPr>
          <w:noProof/>
        </w:rPr>
      </w:r>
      <w:r w:rsidRPr="00C15A4C">
        <w:rPr>
          <w:noProof/>
        </w:rPr>
        <w:fldChar w:fldCharType="separate"/>
      </w:r>
      <w:r w:rsidR="000D7CA0">
        <w:rPr>
          <w:noProof/>
        </w:rPr>
        <w:t>93</w:t>
      </w:r>
      <w:r w:rsidRPr="00C15A4C">
        <w:rPr>
          <w:noProof/>
        </w:rPr>
        <w:fldChar w:fldCharType="end"/>
      </w:r>
    </w:p>
    <w:p w14:paraId="669A4B58" w14:textId="4E733159" w:rsidR="00C15A4C" w:rsidRDefault="00C15A4C">
      <w:pPr>
        <w:pStyle w:val="TOC3"/>
        <w:rPr>
          <w:rFonts w:asciiTheme="minorHAnsi" w:eastAsiaTheme="minorEastAsia" w:hAnsiTheme="minorHAnsi" w:cstheme="minorBidi"/>
          <w:b w:val="0"/>
          <w:noProof/>
          <w:kern w:val="0"/>
          <w:szCs w:val="22"/>
        </w:rPr>
      </w:pPr>
      <w:r>
        <w:rPr>
          <w:noProof/>
        </w:rPr>
        <w:t>Division 2—Coke oven coke</w:t>
      </w:r>
      <w:r w:rsidRPr="00C15A4C">
        <w:rPr>
          <w:b w:val="0"/>
          <w:noProof/>
          <w:sz w:val="18"/>
        </w:rPr>
        <w:tab/>
      </w:r>
      <w:r w:rsidRPr="00C15A4C">
        <w:rPr>
          <w:b w:val="0"/>
          <w:noProof/>
          <w:sz w:val="18"/>
        </w:rPr>
        <w:fldChar w:fldCharType="begin"/>
      </w:r>
      <w:r w:rsidRPr="00C15A4C">
        <w:rPr>
          <w:b w:val="0"/>
          <w:noProof/>
          <w:sz w:val="18"/>
        </w:rPr>
        <w:instrText xml:space="preserve"> PAGEREF _Toc178768437 \h </w:instrText>
      </w:r>
      <w:r w:rsidRPr="00C15A4C">
        <w:rPr>
          <w:b w:val="0"/>
          <w:noProof/>
          <w:sz w:val="18"/>
        </w:rPr>
      </w:r>
      <w:r w:rsidRPr="00C15A4C">
        <w:rPr>
          <w:b w:val="0"/>
          <w:noProof/>
          <w:sz w:val="18"/>
        </w:rPr>
        <w:fldChar w:fldCharType="separate"/>
      </w:r>
      <w:r w:rsidR="000D7CA0">
        <w:rPr>
          <w:b w:val="0"/>
          <w:noProof/>
          <w:sz w:val="18"/>
        </w:rPr>
        <w:t>94</w:t>
      </w:r>
      <w:r w:rsidRPr="00C15A4C">
        <w:rPr>
          <w:b w:val="0"/>
          <w:noProof/>
          <w:sz w:val="18"/>
        </w:rPr>
        <w:fldChar w:fldCharType="end"/>
      </w:r>
    </w:p>
    <w:p w14:paraId="484962E2" w14:textId="0BD935B1" w:rsidR="00C15A4C" w:rsidRDefault="00C15A4C">
      <w:pPr>
        <w:pStyle w:val="TOC5"/>
        <w:rPr>
          <w:rFonts w:asciiTheme="minorHAnsi" w:eastAsiaTheme="minorEastAsia" w:hAnsiTheme="minorHAnsi" w:cstheme="minorBidi"/>
          <w:noProof/>
          <w:kern w:val="0"/>
          <w:sz w:val="22"/>
          <w:szCs w:val="22"/>
        </w:rPr>
      </w:pPr>
      <w:r>
        <w:rPr>
          <w:noProof/>
        </w:rPr>
        <w:t>37</w:t>
      </w:r>
      <w:r>
        <w:rPr>
          <w:noProof/>
        </w:rPr>
        <w:tab/>
        <w:t>Coke oven coke</w:t>
      </w:r>
      <w:r w:rsidRPr="00C15A4C">
        <w:rPr>
          <w:noProof/>
        </w:rPr>
        <w:tab/>
      </w:r>
      <w:r w:rsidRPr="00C15A4C">
        <w:rPr>
          <w:noProof/>
        </w:rPr>
        <w:fldChar w:fldCharType="begin"/>
      </w:r>
      <w:r w:rsidRPr="00C15A4C">
        <w:rPr>
          <w:noProof/>
        </w:rPr>
        <w:instrText xml:space="preserve"> PAGEREF _Toc178768438 \h </w:instrText>
      </w:r>
      <w:r w:rsidRPr="00C15A4C">
        <w:rPr>
          <w:noProof/>
        </w:rPr>
      </w:r>
      <w:r w:rsidRPr="00C15A4C">
        <w:rPr>
          <w:noProof/>
        </w:rPr>
        <w:fldChar w:fldCharType="separate"/>
      </w:r>
      <w:r w:rsidR="000D7CA0">
        <w:rPr>
          <w:noProof/>
        </w:rPr>
        <w:t>94</w:t>
      </w:r>
      <w:r w:rsidRPr="00C15A4C">
        <w:rPr>
          <w:noProof/>
        </w:rPr>
        <w:fldChar w:fldCharType="end"/>
      </w:r>
    </w:p>
    <w:p w14:paraId="426351DE" w14:textId="7F1EBAE0" w:rsidR="00C15A4C" w:rsidRDefault="00C15A4C">
      <w:pPr>
        <w:pStyle w:val="TOC3"/>
        <w:rPr>
          <w:rFonts w:asciiTheme="minorHAnsi" w:eastAsiaTheme="minorEastAsia" w:hAnsiTheme="minorHAnsi" w:cstheme="minorBidi"/>
          <w:b w:val="0"/>
          <w:noProof/>
          <w:kern w:val="0"/>
          <w:szCs w:val="22"/>
        </w:rPr>
      </w:pPr>
      <w:r>
        <w:rPr>
          <w:noProof/>
        </w:rPr>
        <w:t>Division 3—Lime manufacturing</w:t>
      </w:r>
      <w:r w:rsidRPr="00C15A4C">
        <w:rPr>
          <w:b w:val="0"/>
          <w:noProof/>
          <w:sz w:val="18"/>
        </w:rPr>
        <w:tab/>
      </w:r>
      <w:r w:rsidRPr="00C15A4C">
        <w:rPr>
          <w:b w:val="0"/>
          <w:noProof/>
          <w:sz w:val="18"/>
        </w:rPr>
        <w:fldChar w:fldCharType="begin"/>
      </w:r>
      <w:r w:rsidRPr="00C15A4C">
        <w:rPr>
          <w:b w:val="0"/>
          <w:noProof/>
          <w:sz w:val="18"/>
        </w:rPr>
        <w:instrText xml:space="preserve"> PAGEREF _Toc178768439 \h </w:instrText>
      </w:r>
      <w:r w:rsidRPr="00C15A4C">
        <w:rPr>
          <w:b w:val="0"/>
          <w:noProof/>
          <w:sz w:val="18"/>
        </w:rPr>
      </w:r>
      <w:r w:rsidRPr="00C15A4C">
        <w:rPr>
          <w:b w:val="0"/>
          <w:noProof/>
          <w:sz w:val="18"/>
        </w:rPr>
        <w:fldChar w:fldCharType="separate"/>
      </w:r>
      <w:r w:rsidR="000D7CA0">
        <w:rPr>
          <w:b w:val="0"/>
          <w:noProof/>
          <w:sz w:val="18"/>
        </w:rPr>
        <w:t>94</w:t>
      </w:r>
      <w:r w:rsidRPr="00C15A4C">
        <w:rPr>
          <w:b w:val="0"/>
          <w:noProof/>
          <w:sz w:val="18"/>
        </w:rPr>
        <w:fldChar w:fldCharType="end"/>
      </w:r>
    </w:p>
    <w:p w14:paraId="77487C59" w14:textId="296D31DC" w:rsidR="00C15A4C" w:rsidRDefault="00C15A4C">
      <w:pPr>
        <w:pStyle w:val="TOC5"/>
        <w:rPr>
          <w:rFonts w:asciiTheme="minorHAnsi" w:eastAsiaTheme="minorEastAsia" w:hAnsiTheme="minorHAnsi" w:cstheme="minorBidi"/>
          <w:noProof/>
          <w:kern w:val="0"/>
          <w:sz w:val="22"/>
          <w:szCs w:val="22"/>
        </w:rPr>
      </w:pPr>
      <w:r>
        <w:rPr>
          <w:noProof/>
        </w:rPr>
        <w:t>38</w:t>
      </w:r>
      <w:r>
        <w:rPr>
          <w:noProof/>
        </w:rPr>
        <w:tab/>
        <w:t>Lime (steel manufacturing)</w:t>
      </w:r>
      <w:r w:rsidRPr="00C15A4C">
        <w:rPr>
          <w:noProof/>
        </w:rPr>
        <w:tab/>
      </w:r>
      <w:r w:rsidRPr="00C15A4C">
        <w:rPr>
          <w:noProof/>
        </w:rPr>
        <w:fldChar w:fldCharType="begin"/>
      </w:r>
      <w:r w:rsidRPr="00C15A4C">
        <w:rPr>
          <w:noProof/>
        </w:rPr>
        <w:instrText xml:space="preserve"> PAGEREF _Toc178768440 \h </w:instrText>
      </w:r>
      <w:r w:rsidRPr="00C15A4C">
        <w:rPr>
          <w:noProof/>
        </w:rPr>
      </w:r>
      <w:r w:rsidRPr="00C15A4C">
        <w:rPr>
          <w:noProof/>
        </w:rPr>
        <w:fldChar w:fldCharType="separate"/>
      </w:r>
      <w:r w:rsidR="000D7CA0">
        <w:rPr>
          <w:noProof/>
        </w:rPr>
        <w:t>94</w:t>
      </w:r>
      <w:r w:rsidRPr="00C15A4C">
        <w:rPr>
          <w:noProof/>
        </w:rPr>
        <w:fldChar w:fldCharType="end"/>
      </w:r>
    </w:p>
    <w:p w14:paraId="32D76635" w14:textId="76BB3EAE" w:rsidR="00C15A4C" w:rsidRDefault="00C15A4C">
      <w:pPr>
        <w:pStyle w:val="TOC3"/>
        <w:rPr>
          <w:rFonts w:asciiTheme="minorHAnsi" w:eastAsiaTheme="minorEastAsia" w:hAnsiTheme="minorHAnsi" w:cstheme="minorBidi"/>
          <w:b w:val="0"/>
          <w:noProof/>
          <w:kern w:val="0"/>
          <w:szCs w:val="22"/>
        </w:rPr>
      </w:pPr>
      <w:r>
        <w:rPr>
          <w:noProof/>
        </w:rPr>
        <w:t>Division 4—Primary iron</w:t>
      </w:r>
      <w:r w:rsidRPr="00C15A4C">
        <w:rPr>
          <w:b w:val="0"/>
          <w:noProof/>
          <w:sz w:val="18"/>
        </w:rPr>
        <w:tab/>
      </w:r>
      <w:r w:rsidRPr="00C15A4C">
        <w:rPr>
          <w:b w:val="0"/>
          <w:noProof/>
          <w:sz w:val="18"/>
        </w:rPr>
        <w:fldChar w:fldCharType="begin"/>
      </w:r>
      <w:r w:rsidRPr="00C15A4C">
        <w:rPr>
          <w:b w:val="0"/>
          <w:noProof/>
          <w:sz w:val="18"/>
        </w:rPr>
        <w:instrText xml:space="preserve"> PAGEREF _Toc178768441 \h </w:instrText>
      </w:r>
      <w:r w:rsidRPr="00C15A4C">
        <w:rPr>
          <w:b w:val="0"/>
          <w:noProof/>
          <w:sz w:val="18"/>
        </w:rPr>
      </w:r>
      <w:r w:rsidRPr="00C15A4C">
        <w:rPr>
          <w:b w:val="0"/>
          <w:noProof/>
          <w:sz w:val="18"/>
        </w:rPr>
        <w:fldChar w:fldCharType="separate"/>
      </w:r>
      <w:r w:rsidR="000D7CA0">
        <w:rPr>
          <w:b w:val="0"/>
          <w:noProof/>
          <w:sz w:val="18"/>
        </w:rPr>
        <w:t>94</w:t>
      </w:r>
      <w:r w:rsidRPr="00C15A4C">
        <w:rPr>
          <w:b w:val="0"/>
          <w:noProof/>
          <w:sz w:val="18"/>
        </w:rPr>
        <w:fldChar w:fldCharType="end"/>
      </w:r>
    </w:p>
    <w:p w14:paraId="0C78CD1C" w14:textId="791BD505" w:rsidR="00C15A4C" w:rsidRDefault="00C15A4C">
      <w:pPr>
        <w:pStyle w:val="TOC5"/>
        <w:rPr>
          <w:rFonts w:asciiTheme="minorHAnsi" w:eastAsiaTheme="minorEastAsia" w:hAnsiTheme="minorHAnsi" w:cstheme="minorBidi"/>
          <w:noProof/>
          <w:kern w:val="0"/>
          <w:sz w:val="22"/>
          <w:szCs w:val="22"/>
        </w:rPr>
      </w:pPr>
      <w:r>
        <w:rPr>
          <w:noProof/>
        </w:rPr>
        <w:t>39</w:t>
      </w:r>
      <w:r>
        <w:rPr>
          <w:noProof/>
        </w:rPr>
        <w:tab/>
        <w:t>Primary iron</w:t>
      </w:r>
      <w:r w:rsidRPr="00C15A4C">
        <w:rPr>
          <w:noProof/>
        </w:rPr>
        <w:tab/>
      </w:r>
      <w:r w:rsidRPr="00C15A4C">
        <w:rPr>
          <w:noProof/>
        </w:rPr>
        <w:fldChar w:fldCharType="begin"/>
      </w:r>
      <w:r w:rsidRPr="00C15A4C">
        <w:rPr>
          <w:noProof/>
        </w:rPr>
        <w:instrText xml:space="preserve"> PAGEREF _Toc178768442 \h </w:instrText>
      </w:r>
      <w:r w:rsidRPr="00C15A4C">
        <w:rPr>
          <w:noProof/>
        </w:rPr>
      </w:r>
      <w:r w:rsidRPr="00C15A4C">
        <w:rPr>
          <w:noProof/>
        </w:rPr>
        <w:fldChar w:fldCharType="separate"/>
      </w:r>
      <w:r w:rsidR="000D7CA0">
        <w:rPr>
          <w:noProof/>
        </w:rPr>
        <w:t>94</w:t>
      </w:r>
      <w:r w:rsidRPr="00C15A4C">
        <w:rPr>
          <w:noProof/>
        </w:rPr>
        <w:fldChar w:fldCharType="end"/>
      </w:r>
    </w:p>
    <w:p w14:paraId="11615416" w14:textId="043AD616" w:rsidR="00C15A4C" w:rsidRDefault="00C15A4C">
      <w:pPr>
        <w:pStyle w:val="TOC3"/>
        <w:rPr>
          <w:rFonts w:asciiTheme="minorHAnsi" w:eastAsiaTheme="minorEastAsia" w:hAnsiTheme="minorHAnsi" w:cstheme="minorBidi"/>
          <w:b w:val="0"/>
          <w:noProof/>
          <w:kern w:val="0"/>
          <w:szCs w:val="22"/>
        </w:rPr>
      </w:pPr>
      <w:r>
        <w:rPr>
          <w:noProof/>
        </w:rPr>
        <w:t>Division 4A—Primary iron (steelmaking)</w:t>
      </w:r>
      <w:r w:rsidRPr="00C15A4C">
        <w:rPr>
          <w:b w:val="0"/>
          <w:noProof/>
          <w:sz w:val="18"/>
        </w:rPr>
        <w:tab/>
      </w:r>
      <w:r w:rsidRPr="00C15A4C">
        <w:rPr>
          <w:b w:val="0"/>
          <w:noProof/>
          <w:sz w:val="18"/>
        </w:rPr>
        <w:fldChar w:fldCharType="begin"/>
      </w:r>
      <w:r w:rsidRPr="00C15A4C">
        <w:rPr>
          <w:b w:val="0"/>
          <w:noProof/>
          <w:sz w:val="18"/>
        </w:rPr>
        <w:instrText xml:space="preserve"> PAGEREF _Toc178768443 \h </w:instrText>
      </w:r>
      <w:r w:rsidRPr="00C15A4C">
        <w:rPr>
          <w:b w:val="0"/>
          <w:noProof/>
          <w:sz w:val="18"/>
        </w:rPr>
      </w:r>
      <w:r w:rsidRPr="00C15A4C">
        <w:rPr>
          <w:b w:val="0"/>
          <w:noProof/>
          <w:sz w:val="18"/>
        </w:rPr>
        <w:fldChar w:fldCharType="separate"/>
      </w:r>
      <w:r w:rsidR="000D7CA0">
        <w:rPr>
          <w:b w:val="0"/>
          <w:noProof/>
          <w:sz w:val="18"/>
        </w:rPr>
        <w:t>96</w:t>
      </w:r>
      <w:r w:rsidRPr="00C15A4C">
        <w:rPr>
          <w:b w:val="0"/>
          <w:noProof/>
          <w:sz w:val="18"/>
        </w:rPr>
        <w:fldChar w:fldCharType="end"/>
      </w:r>
    </w:p>
    <w:p w14:paraId="5DE38A36" w14:textId="3CA20EA3" w:rsidR="00C15A4C" w:rsidRDefault="00C15A4C">
      <w:pPr>
        <w:pStyle w:val="TOC5"/>
        <w:rPr>
          <w:rFonts w:asciiTheme="minorHAnsi" w:eastAsiaTheme="minorEastAsia" w:hAnsiTheme="minorHAnsi" w:cstheme="minorBidi"/>
          <w:noProof/>
          <w:kern w:val="0"/>
          <w:sz w:val="22"/>
          <w:szCs w:val="22"/>
        </w:rPr>
      </w:pPr>
      <w:r>
        <w:rPr>
          <w:noProof/>
        </w:rPr>
        <w:t>39A</w:t>
      </w:r>
      <w:r>
        <w:rPr>
          <w:noProof/>
        </w:rPr>
        <w:tab/>
        <w:t>Primary iron (steelmaking)</w:t>
      </w:r>
      <w:r w:rsidRPr="00C15A4C">
        <w:rPr>
          <w:noProof/>
        </w:rPr>
        <w:tab/>
      </w:r>
      <w:r w:rsidRPr="00C15A4C">
        <w:rPr>
          <w:noProof/>
        </w:rPr>
        <w:fldChar w:fldCharType="begin"/>
      </w:r>
      <w:r w:rsidRPr="00C15A4C">
        <w:rPr>
          <w:noProof/>
        </w:rPr>
        <w:instrText xml:space="preserve"> PAGEREF _Toc178768444 \h </w:instrText>
      </w:r>
      <w:r w:rsidRPr="00C15A4C">
        <w:rPr>
          <w:noProof/>
        </w:rPr>
      </w:r>
      <w:r w:rsidRPr="00C15A4C">
        <w:rPr>
          <w:noProof/>
        </w:rPr>
        <w:fldChar w:fldCharType="separate"/>
      </w:r>
      <w:r w:rsidR="000D7CA0">
        <w:rPr>
          <w:noProof/>
        </w:rPr>
        <w:t>96</w:t>
      </w:r>
      <w:r w:rsidRPr="00C15A4C">
        <w:rPr>
          <w:noProof/>
        </w:rPr>
        <w:fldChar w:fldCharType="end"/>
      </w:r>
    </w:p>
    <w:p w14:paraId="7D3A189F" w14:textId="2FB42AE9" w:rsidR="00C15A4C" w:rsidRDefault="00C15A4C">
      <w:pPr>
        <w:pStyle w:val="TOC3"/>
        <w:rPr>
          <w:rFonts w:asciiTheme="minorHAnsi" w:eastAsiaTheme="minorEastAsia" w:hAnsiTheme="minorHAnsi" w:cstheme="minorBidi"/>
          <w:b w:val="0"/>
          <w:noProof/>
          <w:kern w:val="0"/>
          <w:szCs w:val="22"/>
        </w:rPr>
      </w:pPr>
      <w:r>
        <w:rPr>
          <w:noProof/>
        </w:rPr>
        <w:t>Division 5—Iron ore pellets</w:t>
      </w:r>
      <w:r w:rsidRPr="00C15A4C">
        <w:rPr>
          <w:b w:val="0"/>
          <w:noProof/>
          <w:sz w:val="18"/>
        </w:rPr>
        <w:tab/>
      </w:r>
      <w:r w:rsidRPr="00C15A4C">
        <w:rPr>
          <w:b w:val="0"/>
          <w:noProof/>
          <w:sz w:val="18"/>
        </w:rPr>
        <w:fldChar w:fldCharType="begin"/>
      </w:r>
      <w:r w:rsidRPr="00C15A4C">
        <w:rPr>
          <w:b w:val="0"/>
          <w:noProof/>
          <w:sz w:val="18"/>
        </w:rPr>
        <w:instrText xml:space="preserve"> PAGEREF _Toc178768445 \h </w:instrText>
      </w:r>
      <w:r w:rsidRPr="00C15A4C">
        <w:rPr>
          <w:b w:val="0"/>
          <w:noProof/>
          <w:sz w:val="18"/>
        </w:rPr>
      </w:r>
      <w:r w:rsidRPr="00C15A4C">
        <w:rPr>
          <w:b w:val="0"/>
          <w:noProof/>
          <w:sz w:val="18"/>
        </w:rPr>
        <w:fldChar w:fldCharType="separate"/>
      </w:r>
      <w:r w:rsidR="000D7CA0">
        <w:rPr>
          <w:b w:val="0"/>
          <w:noProof/>
          <w:sz w:val="18"/>
        </w:rPr>
        <w:t>97</w:t>
      </w:r>
      <w:r w:rsidRPr="00C15A4C">
        <w:rPr>
          <w:b w:val="0"/>
          <w:noProof/>
          <w:sz w:val="18"/>
        </w:rPr>
        <w:fldChar w:fldCharType="end"/>
      </w:r>
    </w:p>
    <w:p w14:paraId="38CF9841" w14:textId="5B87E894" w:rsidR="00C15A4C" w:rsidRDefault="00C15A4C">
      <w:pPr>
        <w:pStyle w:val="TOC5"/>
        <w:rPr>
          <w:rFonts w:asciiTheme="minorHAnsi" w:eastAsiaTheme="minorEastAsia" w:hAnsiTheme="minorHAnsi" w:cstheme="minorBidi"/>
          <w:noProof/>
          <w:kern w:val="0"/>
          <w:sz w:val="22"/>
          <w:szCs w:val="22"/>
        </w:rPr>
      </w:pPr>
      <w:r>
        <w:rPr>
          <w:noProof/>
        </w:rPr>
        <w:t>40</w:t>
      </w:r>
      <w:r>
        <w:rPr>
          <w:noProof/>
        </w:rPr>
        <w:tab/>
        <w:t>Iron ore pellets</w:t>
      </w:r>
      <w:r w:rsidRPr="00C15A4C">
        <w:rPr>
          <w:noProof/>
        </w:rPr>
        <w:tab/>
      </w:r>
      <w:r w:rsidRPr="00C15A4C">
        <w:rPr>
          <w:noProof/>
        </w:rPr>
        <w:fldChar w:fldCharType="begin"/>
      </w:r>
      <w:r w:rsidRPr="00C15A4C">
        <w:rPr>
          <w:noProof/>
        </w:rPr>
        <w:instrText xml:space="preserve"> PAGEREF _Toc178768446 \h </w:instrText>
      </w:r>
      <w:r w:rsidRPr="00C15A4C">
        <w:rPr>
          <w:noProof/>
        </w:rPr>
      </w:r>
      <w:r w:rsidRPr="00C15A4C">
        <w:rPr>
          <w:noProof/>
        </w:rPr>
        <w:fldChar w:fldCharType="separate"/>
      </w:r>
      <w:r w:rsidR="000D7CA0">
        <w:rPr>
          <w:noProof/>
        </w:rPr>
        <w:t>97</w:t>
      </w:r>
      <w:r w:rsidRPr="00C15A4C">
        <w:rPr>
          <w:noProof/>
        </w:rPr>
        <w:fldChar w:fldCharType="end"/>
      </w:r>
    </w:p>
    <w:p w14:paraId="0F10BF45" w14:textId="76439AB6" w:rsidR="00C15A4C" w:rsidRDefault="00C15A4C">
      <w:pPr>
        <w:pStyle w:val="TOC3"/>
        <w:rPr>
          <w:rFonts w:asciiTheme="minorHAnsi" w:eastAsiaTheme="minorEastAsia" w:hAnsiTheme="minorHAnsi" w:cstheme="minorBidi"/>
          <w:b w:val="0"/>
          <w:noProof/>
          <w:kern w:val="0"/>
          <w:szCs w:val="22"/>
        </w:rPr>
      </w:pPr>
      <w:r>
        <w:rPr>
          <w:noProof/>
        </w:rPr>
        <w:t>Division 6—Continuously cast carbon steel products and ingots of carbon steel from primary steel manufacturing</w:t>
      </w:r>
      <w:r w:rsidRPr="00C15A4C">
        <w:rPr>
          <w:b w:val="0"/>
          <w:noProof/>
          <w:sz w:val="18"/>
        </w:rPr>
        <w:tab/>
      </w:r>
      <w:r w:rsidRPr="00C15A4C">
        <w:rPr>
          <w:b w:val="0"/>
          <w:noProof/>
          <w:sz w:val="18"/>
        </w:rPr>
        <w:fldChar w:fldCharType="begin"/>
      </w:r>
      <w:r w:rsidRPr="00C15A4C">
        <w:rPr>
          <w:b w:val="0"/>
          <w:noProof/>
          <w:sz w:val="18"/>
        </w:rPr>
        <w:instrText xml:space="preserve"> PAGEREF _Toc178768447 \h </w:instrText>
      </w:r>
      <w:r w:rsidRPr="00C15A4C">
        <w:rPr>
          <w:b w:val="0"/>
          <w:noProof/>
          <w:sz w:val="18"/>
        </w:rPr>
      </w:r>
      <w:r w:rsidRPr="00C15A4C">
        <w:rPr>
          <w:b w:val="0"/>
          <w:noProof/>
          <w:sz w:val="18"/>
        </w:rPr>
        <w:fldChar w:fldCharType="separate"/>
      </w:r>
      <w:r w:rsidR="000D7CA0">
        <w:rPr>
          <w:b w:val="0"/>
          <w:noProof/>
          <w:sz w:val="18"/>
        </w:rPr>
        <w:t>98</w:t>
      </w:r>
      <w:r w:rsidRPr="00C15A4C">
        <w:rPr>
          <w:b w:val="0"/>
          <w:noProof/>
          <w:sz w:val="18"/>
        </w:rPr>
        <w:fldChar w:fldCharType="end"/>
      </w:r>
    </w:p>
    <w:p w14:paraId="108682C0" w14:textId="19B13879" w:rsidR="00C15A4C" w:rsidRDefault="00C15A4C">
      <w:pPr>
        <w:pStyle w:val="TOC5"/>
        <w:rPr>
          <w:rFonts w:asciiTheme="minorHAnsi" w:eastAsiaTheme="minorEastAsia" w:hAnsiTheme="minorHAnsi" w:cstheme="minorBidi"/>
          <w:noProof/>
          <w:kern w:val="0"/>
          <w:sz w:val="22"/>
          <w:szCs w:val="22"/>
        </w:rPr>
      </w:pPr>
      <w:r>
        <w:rPr>
          <w:noProof/>
        </w:rPr>
        <w:t>41</w:t>
      </w:r>
      <w:r>
        <w:rPr>
          <w:noProof/>
        </w:rPr>
        <w:tab/>
        <w:t>Primary Steel</w:t>
      </w:r>
      <w:r w:rsidRPr="00C15A4C">
        <w:rPr>
          <w:noProof/>
        </w:rPr>
        <w:tab/>
      </w:r>
      <w:r w:rsidRPr="00C15A4C">
        <w:rPr>
          <w:noProof/>
        </w:rPr>
        <w:fldChar w:fldCharType="begin"/>
      </w:r>
      <w:r w:rsidRPr="00C15A4C">
        <w:rPr>
          <w:noProof/>
        </w:rPr>
        <w:instrText xml:space="preserve"> PAGEREF _Toc178768448 \h </w:instrText>
      </w:r>
      <w:r w:rsidRPr="00C15A4C">
        <w:rPr>
          <w:noProof/>
        </w:rPr>
      </w:r>
      <w:r w:rsidRPr="00C15A4C">
        <w:rPr>
          <w:noProof/>
        </w:rPr>
        <w:fldChar w:fldCharType="separate"/>
      </w:r>
      <w:r w:rsidR="000D7CA0">
        <w:rPr>
          <w:noProof/>
        </w:rPr>
        <w:t>98</w:t>
      </w:r>
      <w:r w:rsidRPr="00C15A4C">
        <w:rPr>
          <w:noProof/>
        </w:rPr>
        <w:fldChar w:fldCharType="end"/>
      </w:r>
    </w:p>
    <w:p w14:paraId="1352BA92" w14:textId="533AEF32" w:rsidR="00C15A4C" w:rsidRDefault="00C15A4C">
      <w:pPr>
        <w:pStyle w:val="TOC3"/>
        <w:rPr>
          <w:rFonts w:asciiTheme="minorHAnsi" w:eastAsiaTheme="minorEastAsia" w:hAnsiTheme="minorHAnsi" w:cstheme="minorBidi"/>
          <w:b w:val="0"/>
          <w:noProof/>
          <w:kern w:val="0"/>
          <w:szCs w:val="22"/>
        </w:rPr>
      </w:pPr>
      <w:r>
        <w:rPr>
          <w:noProof/>
        </w:rPr>
        <w:t>Division 7—Hot</w:t>
      </w:r>
      <w:r>
        <w:rPr>
          <w:noProof/>
        </w:rPr>
        <w:noBreakHyphen/>
        <w:t>rolled long products produced at primary steel manufacturing facilities</w:t>
      </w:r>
      <w:r w:rsidRPr="00C15A4C">
        <w:rPr>
          <w:b w:val="0"/>
          <w:noProof/>
          <w:sz w:val="18"/>
        </w:rPr>
        <w:tab/>
      </w:r>
      <w:r w:rsidRPr="00C15A4C">
        <w:rPr>
          <w:b w:val="0"/>
          <w:noProof/>
          <w:sz w:val="18"/>
        </w:rPr>
        <w:fldChar w:fldCharType="begin"/>
      </w:r>
      <w:r w:rsidRPr="00C15A4C">
        <w:rPr>
          <w:b w:val="0"/>
          <w:noProof/>
          <w:sz w:val="18"/>
        </w:rPr>
        <w:instrText xml:space="preserve"> PAGEREF _Toc178768449 \h </w:instrText>
      </w:r>
      <w:r w:rsidRPr="00C15A4C">
        <w:rPr>
          <w:b w:val="0"/>
          <w:noProof/>
          <w:sz w:val="18"/>
        </w:rPr>
      </w:r>
      <w:r w:rsidRPr="00C15A4C">
        <w:rPr>
          <w:b w:val="0"/>
          <w:noProof/>
          <w:sz w:val="18"/>
        </w:rPr>
        <w:fldChar w:fldCharType="separate"/>
      </w:r>
      <w:r w:rsidR="000D7CA0">
        <w:rPr>
          <w:b w:val="0"/>
          <w:noProof/>
          <w:sz w:val="18"/>
        </w:rPr>
        <w:t>100</w:t>
      </w:r>
      <w:r w:rsidRPr="00C15A4C">
        <w:rPr>
          <w:b w:val="0"/>
          <w:noProof/>
          <w:sz w:val="18"/>
        </w:rPr>
        <w:fldChar w:fldCharType="end"/>
      </w:r>
    </w:p>
    <w:p w14:paraId="67CC3D11" w14:textId="22288353" w:rsidR="00C15A4C" w:rsidRDefault="00C15A4C">
      <w:pPr>
        <w:pStyle w:val="TOC5"/>
        <w:rPr>
          <w:rFonts w:asciiTheme="minorHAnsi" w:eastAsiaTheme="minorEastAsia" w:hAnsiTheme="minorHAnsi" w:cstheme="minorBidi"/>
          <w:noProof/>
          <w:kern w:val="0"/>
          <w:sz w:val="22"/>
          <w:szCs w:val="22"/>
        </w:rPr>
      </w:pPr>
      <w:r>
        <w:rPr>
          <w:noProof/>
        </w:rPr>
        <w:t>42</w:t>
      </w:r>
      <w:r>
        <w:rPr>
          <w:noProof/>
        </w:rPr>
        <w:tab/>
        <w:t>Hot</w:t>
      </w:r>
      <w:r>
        <w:rPr>
          <w:noProof/>
        </w:rPr>
        <w:noBreakHyphen/>
        <w:t>rolled long products produced at primary steel manufacturing facilities</w:t>
      </w:r>
      <w:r w:rsidRPr="00C15A4C">
        <w:rPr>
          <w:noProof/>
        </w:rPr>
        <w:tab/>
      </w:r>
      <w:r w:rsidRPr="00C15A4C">
        <w:rPr>
          <w:noProof/>
        </w:rPr>
        <w:fldChar w:fldCharType="begin"/>
      </w:r>
      <w:r w:rsidRPr="00C15A4C">
        <w:rPr>
          <w:noProof/>
        </w:rPr>
        <w:instrText xml:space="preserve"> PAGEREF _Toc178768450 \h </w:instrText>
      </w:r>
      <w:r w:rsidRPr="00C15A4C">
        <w:rPr>
          <w:noProof/>
        </w:rPr>
      </w:r>
      <w:r w:rsidRPr="00C15A4C">
        <w:rPr>
          <w:noProof/>
        </w:rPr>
        <w:fldChar w:fldCharType="separate"/>
      </w:r>
      <w:r w:rsidR="000D7CA0">
        <w:rPr>
          <w:noProof/>
        </w:rPr>
        <w:t>100</w:t>
      </w:r>
      <w:r w:rsidRPr="00C15A4C">
        <w:rPr>
          <w:noProof/>
        </w:rPr>
        <w:fldChar w:fldCharType="end"/>
      </w:r>
    </w:p>
    <w:p w14:paraId="214FA0B3" w14:textId="271B175C" w:rsidR="00C15A4C" w:rsidRDefault="00C15A4C">
      <w:pPr>
        <w:pStyle w:val="TOC3"/>
        <w:rPr>
          <w:rFonts w:asciiTheme="minorHAnsi" w:eastAsiaTheme="minorEastAsia" w:hAnsiTheme="minorHAnsi" w:cstheme="minorBidi"/>
          <w:b w:val="0"/>
          <w:noProof/>
          <w:kern w:val="0"/>
          <w:szCs w:val="22"/>
        </w:rPr>
      </w:pPr>
      <w:r>
        <w:rPr>
          <w:noProof/>
        </w:rPr>
        <w:t>Division 8—Hot</w:t>
      </w:r>
      <w:r>
        <w:rPr>
          <w:noProof/>
        </w:rPr>
        <w:noBreakHyphen/>
        <w:t>rolled flat products produced at primary steel manufacturing facilities</w:t>
      </w:r>
      <w:r w:rsidRPr="00C15A4C">
        <w:rPr>
          <w:b w:val="0"/>
          <w:noProof/>
          <w:sz w:val="18"/>
        </w:rPr>
        <w:tab/>
      </w:r>
      <w:r w:rsidRPr="00C15A4C">
        <w:rPr>
          <w:b w:val="0"/>
          <w:noProof/>
          <w:sz w:val="18"/>
        </w:rPr>
        <w:fldChar w:fldCharType="begin"/>
      </w:r>
      <w:r w:rsidRPr="00C15A4C">
        <w:rPr>
          <w:b w:val="0"/>
          <w:noProof/>
          <w:sz w:val="18"/>
        </w:rPr>
        <w:instrText xml:space="preserve"> PAGEREF _Toc178768451 \h </w:instrText>
      </w:r>
      <w:r w:rsidRPr="00C15A4C">
        <w:rPr>
          <w:b w:val="0"/>
          <w:noProof/>
          <w:sz w:val="18"/>
        </w:rPr>
      </w:r>
      <w:r w:rsidRPr="00C15A4C">
        <w:rPr>
          <w:b w:val="0"/>
          <w:noProof/>
          <w:sz w:val="18"/>
        </w:rPr>
        <w:fldChar w:fldCharType="separate"/>
      </w:r>
      <w:r w:rsidR="000D7CA0">
        <w:rPr>
          <w:b w:val="0"/>
          <w:noProof/>
          <w:sz w:val="18"/>
        </w:rPr>
        <w:t>100</w:t>
      </w:r>
      <w:r w:rsidRPr="00C15A4C">
        <w:rPr>
          <w:b w:val="0"/>
          <w:noProof/>
          <w:sz w:val="18"/>
        </w:rPr>
        <w:fldChar w:fldCharType="end"/>
      </w:r>
    </w:p>
    <w:p w14:paraId="06D4BF9C" w14:textId="417EACD2" w:rsidR="00C15A4C" w:rsidRDefault="00C15A4C">
      <w:pPr>
        <w:pStyle w:val="TOC5"/>
        <w:rPr>
          <w:rFonts w:asciiTheme="minorHAnsi" w:eastAsiaTheme="minorEastAsia" w:hAnsiTheme="minorHAnsi" w:cstheme="minorBidi"/>
          <w:noProof/>
          <w:kern w:val="0"/>
          <w:sz w:val="22"/>
          <w:szCs w:val="22"/>
        </w:rPr>
      </w:pPr>
      <w:r>
        <w:rPr>
          <w:noProof/>
        </w:rPr>
        <w:t>43</w:t>
      </w:r>
      <w:r>
        <w:rPr>
          <w:noProof/>
        </w:rPr>
        <w:tab/>
        <w:t>Hot</w:t>
      </w:r>
      <w:r>
        <w:rPr>
          <w:noProof/>
        </w:rPr>
        <w:noBreakHyphen/>
        <w:t>rolled flat products produced at primary steel manufacturing facilities</w:t>
      </w:r>
      <w:r w:rsidRPr="00C15A4C">
        <w:rPr>
          <w:noProof/>
        </w:rPr>
        <w:tab/>
      </w:r>
      <w:r w:rsidRPr="00C15A4C">
        <w:rPr>
          <w:noProof/>
        </w:rPr>
        <w:fldChar w:fldCharType="begin"/>
      </w:r>
      <w:r w:rsidRPr="00C15A4C">
        <w:rPr>
          <w:noProof/>
        </w:rPr>
        <w:instrText xml:space="preserve"> PAGEREF _Toc178768452 \h </w:instrText>
      </w:r>
      <w:r w:rsidRPr="00C15A4C">
        <w:rPr>
          <w:noProof/>
        </w:rPr>
      </w:r>
      <w:r w:rsidRPr="00C15A4C">
        <w:rPr>
          <w:noProof/>
        </w:rPr>
        <w:fldChar w:fldCharType="separate"/>
      </w:r>
      <w:r w:rsidR="000D7CA0">
        <w:rPr>
          <w:noProof/>
        </w:rPr>
        <w:t>100</w:t>
      </w:r>
      <w:r w:rsidRPr="00C15A4C">
        <w:rPr>
          <w:noProof/>
        </w:rPr>
        <w:fldChar w:fldCharType="end"/>
      </w:r>
    </w:p>
    <w:p w14:paraId="2AC76936" w14:textId="512AD7CB" w:rsidR="00C15A4C" w:rsidRDefault="00C15A4C">
      <w:pPr>
        <w:pStyle w:val="TOC3"/>
        <w:rPr>
          <w:rFonts w:asciiTheme="minorHAnsi" w:eastAsiaTheme="minorEastAsia" w:hAnsiTheme="minorHAnsi" w:cstheme="minorBidi"/>
          <w:b w:val="0"/>
          <w:noProof/>
          <w:kern w:val="0"/>
          <w:szCs w:val="22"/>
        </w:rPr>
      </w:pPr>
      <w:r>
        <w:rPr>
          <w:noProof/>
        </w:rPr>
        <w:t>Division 9—Continuously cast carbon steel products and ingots of carbon steel from manufacture of carbon steel from cold ferrous feed</w:t>
      </w:r>
      <w:r w:rsidRPr="00C15A4C">
        <w:rPr>
          <w:b w:val="0"/>
          <w:noProof/>
          <w:sz w:val="18"/>
        </w:rPr>
        <w:tab/>
      </w:r>
      <w:r w:rsidRPr="00C15A4C">
        <w:rPr>
          <w:b w:val="0"/>
          <w:noProof/>
          <w:sz w:val="18"/>
        </w:rPr>
        <w:fldChar w:fldCharType="begin"/>
      </w:r>
      <w:r w:rsidRPr="00C15A4C">
        <w:rPr>
          <w:b w:val="0"/>
          <w:noProof/>
          <w:sz w:val="18"/>
        </w:rPr>
        <w:instrText xml:space="preserve"> PAGEREF _Toc178768453 \h </w:instrText>
      </w:r>
      <w:r w:rsidRPr="00C15A4C">
        <w:rPr>
          <w:b w:val="0"/>
          <w:noProof/>
          <w:sz w:val="18"/>
        </w:rPr>
      </w:r>
      <w:r w:rsidRPr="00C15A4C">
        <w:rPr>
          <w:b w:val="0"/>
          <w:noProof/>
          <w:sz w:val="18"/>
        </w:rPr>
        <w:fldChar w:fldCharType="separate"/>
      </w:r>
      <w:r w:rsidR="000D7CA0">
        <w:rPr>
          <w:b w:val="0"/>
          <w:noProof/>
          <w:sz w:val="18"/>
        </w:rPr>
        <w:t>101</w:t>
      </w:r>
      <w:r w:rsidRPr="00C15A4C">
        <w:rPr>
          <w:b w:val="0"/>
          <w:noProof/>
          <w:sz w:val="18"/>
        </w:rPr>
        <w:fldChar w:fldCharType="end"/>
      </w:r>
    </w:p>
    <w:p w14:paraId="3F1C1688" w14:textId="2A910B00" w:rsidR="00C15A4C" w:rsidRDefault="00C15A4C">
      <w:pPr>
        <w:pStyle w:val="TOC5"/>
        <w:rPr>
          <w:rFonts w:asciiTheme="minorHAnsi" w:eastAsiaTheme="minorEastAsia" w:hAnsiTheme="minorHAnsi" w:cstheme="minorBidi"/>
          <w:noProof/>
          <w:kern w:val="0"/>
          <w:sz w:val="22"/>
          <w:szCs w:val="22"/>
        </w:rPr>
      </w:pPr>
      <w:r>
        <w:rPr>
          <w:noProof/>
        </w:rPr>
        <w:t>44</w:t>
      </w:r>
      <w:r>
        <w:rPr>
          <w:noProof/>
        </w:rPr>
        <w:tab/>
        <w:t>Continuously cast carbon steel products and ingots of carbon steel (manufacture of carbon steel from cold ferrous feed)</w:t>
      </w:r>
      <w:r w:rsidRPr="00C15A4C">
        <w:rPr>
          <w:noProof/>
        </w:rPr>
        <w:tab/>
      </w:r>
      <w:r w:rsidRPr="00C15A4C">
        <w:rPr>
          <w:noProof/>
        </w:rPr>
        <w:fldChar w:fldCharType="begin"/>
      </w:r>
      <w:r w:rsidRPr="00C15A4C">
        <w:rPr>
          <w:noProof/>
        </w:rPr>
        <w:instrText xml:space="preserve"> PAGEREF _Toc178768454 \h </w:instrText>
      </w:r>
      <w:r w:rsidRPr="00C15A4C">
        <w:rPr>
          <w:noProof/>
        </w:rPr>
      </w:r>
      <w:r w:rsidRPr="00C15A4C">
        <w:rPr>
          <w:noProof/>
        </w:rPr>
        <w:fldChar w:fldCharType="separate"/>
      </w:r>
      <w:r w:rsidR="000D7CA0">
        <w:rPr>
          <w:noProof/>
        </w:rPr>
        <w:t>101</w:t>
      </w:r>
      <w:r w:rsidRPr="00C15A4C">
        <w:rPr>
          <w:noProof/>
        </w:rPr>
        <w:fldChar w:fldCharType="end"/>
      </w:r>
    </w:p>
    <w:p w14:paraId="3399380C" w14:textId="0D31003B" w:rsidR="00C15A4C" w:rsidRDefault="00C15A4C">
      <w:pPr>
        <w:pStyle w:val="TOC3"/>
        <w:rPr>
          <w:rFonts w:asciiTheme="minorHAnsi" w:eastAsiaTheme="minorEastAsia" w:hAnsiTheme="minorHAnsi" w:cstheme="minorBidi"/>
          <w:b w:val="0"/>
          <w:noProof/>
          <w:kern w:val="0"/>
          <w:szCs w:val="22"/>
        </w:rPr>
      </w:pPr>
      <w:r>
        <w:rPr>
          <w:noProof/>
        </w:rPr>
        <w:t>Division 9A—ferrous feed (steelmaking)</w:t>
      </w:r>
      <w:r w:rsidRPr="00C15A4C">
        <w:rPr>
          <w:b w:val="0"/>
          <w:noProof/>
          <w:sz w:val="18"/>
        </w:rPr>
        <w:tab/>
      </w:r>
      <w:r w:rsidRPr="00C15A4C">
        <w:rPr>
          <w:b w:val="0"/>
          <w:noProof/>
          <w:sz w:val="18"/>
        </w:rPr>
        <w:fldChar w:fldCharType="begin"/>
      </w:r>
      <w:r w:rsidRPr="00C15A4C">
        <w:rPr>
          <w:b w:val="0"/>
          <w:noProof/>
          <w:sz w:val="18"/>
        </w:rPr>
        <w:instrText xml:space="preserve"> PAGEREF _Toc178768455 \h </w:instrText>
      </w:r>
      <w:r w:rsidRPr="00C15A4C">
        <w:rPr>
          <w:b w:val="0"/>
          <w:noProof/>
          <w:sz w:val="18"/>
        </w:rPr>
      </w:r>
      <w:r w:rsidRPr="00C15A4C">
        <w:rPr>
          <w:b w:val="0"/>
          <w:noProof/>
          <w:sz w:val="18"/>
        </w:rPr>
        <w:fldChar w:fldCharType="separate"/>
      </w:r>
      <w:r w:rsidR="000D7CA0">
        <w:rPr>
          <w:b w:val="0"/>
          <w:noProof/>
          <w:sz w:val="18"/>
        </w:rPr>
        <w:t>102</w:t>
      </w:r>
      <w:r w:rsidRPr="00C15A4C">
        <w:rPr>
          <w:b w:val="0"/>
          <w:noProof/>
          <w:sz w:val="18"/>
        </w:rPr>
        <w:fldChar w:fldCharType="end"/>
      </w:r>
    </w:p>
    <w:p w14:paraId="1807F9A1" w14:textId="2B3D323C" w:rsidR="00C15A4C" w:rsidRDefault="00C15A4C">
      <w:pPr>
        <w:pStyle w:val="TOC5"/>
        <w:rPr>
          <w:rFonts w:asciiTheme="minorHAnsi" w:eastAsiaTheme="minorEastAsia" w:hAnsiTheme="minorHAnsi" w:cstheme="minorBidi"/>
          <w:noProof/>
          <w:kern w:val="0"/>
          <w:sz w:val="22"/>
          <w:szCs w:val="22"/>
        </w:rPr>
      </w:pPr>
      <w:r>
        <w:rPr>
          <w:noProof/>
        </w:rPr>
        <w:t>44A</w:t>
      </w:r>
      <w:r>
        <w:rPr>
          <w:noProof/>
        </w:rPr>
        <w:tab/>
        <w:t>Ferrous feed (steelmaking)</w:t>
      </w:r>
      <w:r w:rsidRPr="00C15A4C">
        <w:rPr>
          <w:noProof/>
        </w:rPr>
        <w:tab/>
      </w:r>
      <w:r w:rsidRPr="00C15A4C">
        <w:rPr>
          <w:noProof/>
        </w:rPr>
        <w:fldChar w:fldCharType="begin"/>
      </w:r>
      <w:r w:rsidRPr="00C15A4C">
        <w:rPr>
          <w:noProof/>
        </w:rPr>
        <w:instrText xml:space="preserve"> PAGEREF _Toc178768456 \h </w:instrText>
      </w:r>
      <w:r w:rsidRPr="00C15A4C">
        <w:rPr>
          <w:noProof/>
        </w:rPr>
      </w:r>
      <w:r w:rsidRPr="00C15A4C">
        <w:rPr>
          <w:noProof/>
        </w:rPr>
        <w:fldChar w:fldCharType="separate"/>
      </w:r>
      <w:r w:rsidR="000D7CA0">
        <w:rPr>
          <w:noProof/>
        </w:rPr>
        <w:t>102</w:t>
      </w:r>
      <w:r w:rsidRPr="00C15A4C">
        <w:rPr>
          <w:noProof/>
        </w:rPr>
        <w:fldChar w:fldCharType="end"/>
      </w:r>
    </w:p>
    <w:p w14:paraId="05006418" w14:textId="1C42BAED" w:rsidR="00C15A4C" w:rsidRDefault="00C15A4C">
      <w:pPr>
        <w:pStyle w:val="TOC3"/>
        <w:rPr>
          <w:rFonts w:asciiTheme="minorHAnsi" w:eastAsiaTheme="minorEastAsia" w:hAnsiTheme="minorHAnsi" w:cstheme="minorBidi"/>
          <w:b w:val="0"/>
          <w:noProof/>
          <w:kern w:val="0"/>
          <w:szCs w:val="22"/>
        </w:rPr>
      </w:pPr>
      <w:r>
        <w:rPr>
          <w:noProof/>
        </w:rPr>
        <w:t>Division 10—Hot</w:t>
      </w:r>
      <w:r>
        <w:rPr>
          <w:noProof/>
        </w:rPr>
        <w:noBreakHyphen/>
        <w:t>rolled long products (cold ferrous feed)</w:t>
      </w:r>
      <w:r w:rsidRPr="00C15A4C">
        <w:rPr>
          <w:b w:val="0"/>
          <w:noProof/>
          <w:sz w:val="18"/>
        </w:rPr>
        <w:tab/>
      </w:r>
      <w:r w:rsidRPr="00C15A4C">
        <w:rPr>
          <w:b w:val="0"/>
          <w:noProof/>
          <w:sz w:val="18"/>
        </w:rPr>
        <w:fldChar w:fldCharType="begin"/>
      </w:r>
      <w:r w:rsidRPr="00C15A4C">
        <w:rPr>
          <w:b w:val="0"/>
          <w:noProof/>
          <w:sz w:val="18"/>
        </w:rPr>
        <w:instrText xml:space="preserve"> PAGEREF _Toc178768457 \h </w:instrText>
      </w:r>
      <w:r w:rsidRPr="00C15A4C">
        <w:rPr>
          <w:b w:val="0"/>
          <w:noProof/>
          <w:sz w:val="18"/>
        </w:rPr>
      </w:r>
      <w:r w:rsidRPr="00C15A4C">
        <w:rPr>
          <w:b w:val="0"/>
          <w:noProof/>
          <w:sz w:val="18"/>
        </w:rPr>
        <w:fldChar w:fldCharType="separate"/>
      </w:r>
      <w:r w:rsidR="000D7CA0">
        <w:rPr>
          <w:b w:val="0"/>
          <w:noProof/>
          <w:sz w:val="18"/>
        </w:rPr>
        <w:t>102</w:t>
      </w:r>
      <w:r w:rsidRPr="00C15A4C">
        <w:rPr>
          <w:b w:val="0"/>
          <w:noProof/>
          <w:sz w:val="18"/>
        </w:rPr>
        <w:fldChar w:fldCharType="end"/>
      </w:r>
    </w:p>
    <w:p w14:paraId="7B0C8E95" w14:textId="61F36B1E" w:rsidR="00C15A4C" w:rsidRDefault="00C15A4C">
      <w:pPr>
        <w:pStyle w:val="TOC5"/>
        <w:rPr>
          <w:rFonts w:asciiTheme="minorHAnsi" w:eastAsiaTheme="minorEastAsia" w:hAnsiTheme="minorHAnsi" w:cstheme="minorBidi"/>
          <w:noProof/>
          <w:kern w:val="0"/>
          <w:sz w:val="22"/>
          <w:szCs w:val="22"/>
        </w:rPr>
      </w:pPr>
      <w:r>
        <w:rPr>
          <w:noProof/>
        </w:rPr>
        <w:t>45</w:t>
      </w:r>
      <w:r>
        <w:rPr>
          <w:noProof/>
        </w:rPr>
        <w:tab/>
        <w:t>Hot</w:t>
      </w:r>
      <w:r>
        <w:rPr>
          <w:noProof/>
        </w:rPr>
        <w:noBreakHyphen/>
        <w:t>rolled long products (cold ferrous feed)</w:t>
      </w:r>
      <w:r w:rsidRPr="00C15A4C">
        <w:rPr>
          <w:noProof/>
        </w:rPr>
        <w:tab/>
      </w:r>
      <w:r w:rsidRPr="00C15A4C">
        <w:rPr>
          <w:noProof/>
        </w:rPr>
        <w:fldChar w:fldCharType="begin"/>
      </w:r>
      <w:r w:rsidRPr="00C15A4C">
        <w:rPr>
          <w:noProof/>
        </w:rPr>
        <w:instrText xml:space="preserve"> PAGEREF _Toc178768458 \h </w:instrText>
      </w:r>
      <w:r w:rsidRPr="00C15A4C">
        <w:rPr>
          <w:noProof/>
        </w:rPr>
      </w:r>
      <w:r w:rsidRPr="00C15A4C">
        <w:rPr>
          <w:noProof/>
        </w:rPr>
        <w:fldChar w:fldCharType="separate"/>
      </w:r>
      <w:r w:rsidR="000D7CA0">
        <w:rPr>
          <w:noProof/>
        </w:rPr>
        <w:t>102</w:t>
      </w:r>
      <w:r w:rsidRPr="00C15A4C">
        <w:rPr>
          <w:noProof/>
        </w:rPr>
        <w:fldChar w:fldCharType="end"/>
      </w:r>
    </w:p>
    <w:p w14:paraId="2BC6EE3B" w14:textId="7A75735C" w:rsidR="00C15A4C" w:rsidRDefault="00C15A4C">
      <w:pPr>
        <w:pStyle w:val="TOC3"/>
        <w:rPr>
          <w:rFonts w:asciiTheme="minorHAnsi" w:eastAsiaTheme="minorEastAsia" w:hAnsiTheme="minorHAnsi" w:cstheme="minorBidi"/>
          <w:b w:val="0"/>
          <w:noProof/>
          <w:kern w:val="0"/>
          <w:szCs w:val="22"/>
        </w:rPr>
      </w:pPr>
      <w:r>
        <w:rPr>
          <w:noProof/>
        </w:rPr>
        <w:t>Division 11—Hot</w:t>
      </w:r>
      <w:r>
        <w:rPr>
          <w:noProof/>
        </w:rPr>
        <w:noBreakHyphen/>
        <w:t>rolled flat products (cold ferrous feed)</w:t>
      </w:r>
      <w:r w:rsidRPr="00C15A4C">
        <w:rPr>
          <w:b w:val="0"/>
          <w:noProof/>
          <w:sz w:val="18"/>
        </w:rPr>
        <w:tab/>
      </w:r>
      <w:r w:rsidRPr="00C15A4C">
        <w:rPr>
          <w:b w:val="0"/>
          <w:noProof/>
          <w:sz w:val="18"/>
        </w:rPr>
        <w:fldChar w:fldCharType="begin"/>
      </w:r>
      <w:r w:rsidRPr="00C15A4C">
        <w:rPr>
          <w:b w:val="0"/>
          <w:noProof/>
          <w:sz w:val="18"/>
        </w:rPr>
        <w:instrText xml:space="preserve"> PAGEREF _Toc178768459 \h </w:instrText>
      </w:r>
      <w:r w:rsidRPr="00C15A4C">
        <w:rPr>
          <w:b w:val="0"/>
          <w:noProof/>
          <w:sz w:val="18"/>
        </w:rPr>
      </w:r>
      <w:r w:rsidRPr="00C15A4C">
        <w:rPr>
          <w:b w:val="0"/>
          <w:noProof/>
          <w:sz w:val="18"/>
        </w:rPr>
        <w:fldChar w:fldCharType="separate"/>
      </w:r>
      <w:r w:rsidR="000D7CA0">
        <w:rPr>
          <w:b w:val="0"/>
          <w:noProof/>
          <w:sz w:val="18"/>
        </w:rPr>
        <w:t>103</w:t>
      </w:r>
      <w:r w:rsidRPr="00C15A4C">
        <w:rPr>
          <w:b w:val="0"/>
          <w:noProof/>
          <w:sz w:val="18"/>
        </w:rPr>
        <w:fldChar w:fldCharType="end"/>
      </w:r>
    </w:p>
    <w:p w14:paraId="09AE09E8" w14:textId="13C07F4F" w:rsidR="00C15A4C" w:rsidRDefault="00C15A4C">
      <w:pPr>
        <w:pStyle w:val="TOC5"/>
        <w:rPr>
          <w:rFonts w:asciiTheme="minorHAnsi" w:eastAsiaTheme="minorEastAsia" w:hAnsiTheme="minorHAnsi" w:cstheme="minorBidi"/>
          <w:noProof/>
          <w:kern w:val="0"/>
          <w:sz w:val="22"/>
          <w:szCs w:val="22"/>
        </w:rPr>
      </w:pPr>
      <w:r>
        <w:rPr>
          <w:noProof/>
        </w:rPr>
        <w:t>46</w:t>
      </w:r>
      <w:r>
        <w:rPr>
          <w:noProof/>
        </w:rPr>
        <w:tab/>
        <w:t>Hot</w:t>
      </w:r>
      <w:r>
        <w:rPr>
          <w:noProof/>
        </w:rPr>
        <w:noBreakHyphen/>
        <w:t>rolled flat products (cold ferrous feed)</w:t>
      </w:r>
      <w:r w:rsidRPr="00C15A4C">
        <w:rPr>
          <w:noProof/>
        </w:rPr>
        <w:tab/>
      </w:r>
      <w:r w:rsidRPr="00C15A4C">
        <w:rPr>
          <w:noProof/>
        </w:rPr>
        <w:fldChar w:fldCharType="begin"/>
      </w:r>
      <w:r w:rsidRPr="00C15A4C">
        <w:rPr>
          <w:noProof/>
        </w:rPr>
        <w:instrText xml:space="preserve"> PAGEREF _Toc178768460 \h </w:instrText>
      </w:r>
      <w:r w:rsidRPr="00C15A4C">
        <w:rPr>
          <w:noProof/>
        </w:rPr>
      </w:r>
      <w:r w:rsidRPr="00C15A4C">
        <w:rPr>
          <w:noProof/>
        </w:rPr>
        <w:fldChar w:fldCharType="separate"/>
      </w:r>
      <w:r w:rsidR="000D7CA0">
        <w:rPr>
          <w:noProof/>
        </w:rPr>
        <w:t>103</w:t>
      </w:r>
      <w:r w:rsidRPr="00C15A4C">
        <w:rPr>
          <w:noProof/>
        </w:rPr>
        <w:fldChar w:fldCharType="end"/>
      </w:r>
    </w:p>
    <w:p w14:paraId="74BEACCB" w14:textId="7BD8A10E" w:rsidR="00C15A4C" w:rsidRDefault="00C15A4C">
      <w:pPr>
        <w:pStyle w:val="TOC3"/>
        <w:rPr>
          <w:rFonts w:asciiTheme="minorHAnsi" w:eastAsiaTheme="minorEastAsia" w:hAnsiTheme="minorHAnsi" w:cstheme="minorBidi"/>
          <w:b w:val="0"/>
          <w:noProof/>
          <w:kern w:val="0"/>
          <w:szCs w:val="22"/>
        </w:rPr>
      </w:pPr>
      <w:r>
        <w:rPr>
          <w:noProof/>
        </w:rPr>
        <w:t>Division 13—Treated steel flat products</w:t>
      </w:r>
      <w:r w:rsidRPr="00C15A4C">
        <w:rPr>
          <w:b w:val="0"/>
          <w:noProof/>
          <w:sz w:val="18"/>
        </w:rPr>
        <w:tab/>
      </w:r>
      <w:r w:rsidRPr="00C15A4C">
        <w:rPr>
          <w:b w:val="0"/>
          <w:noProof/>
          <w:sz w:val="18"/>
        </w:rPr>
        <w:fldChar w:fldCharType="begin"/>
      </w:r>
      <w:r w:rsidRPr="00C15A4C">
        <w:rPr>
          <w:b w:val="0"/>
          <w:noProof/>
          <w:sz w:val="18"/>
        </w:rPr>
        <w:instrText xml:space="preserve"> PAGEREF _Toc178768461 \h </w:instrText>
      </w:r>
      <w:r w:rsidRPr="00C15A4C">
        <w:rPr>
          <w:b w:val="0"/>
          <w:noProof/>
          <w:sz w:val="18"/>
        </w:rPr>
      </w:r>
      <w:r w:rsidRPr="00C15A4C">
        <w:rPr>
          <w:b w:val="0"/>
          <w:noProof/>
          <w:sz w:val="18"/>
        </w:rPr>
        <w:fldChar w:fldCharType="separate"/>
      </w:r>
      <w:r w:rsidR="000D7CA0">
        <w:rPr>
          <w:b w:val="0"/>
          <w:noProof/>
          <w:sz w:val="18"/>
        </w:rPr>
        <w:t>103</w:t>
      </w:r>
      <w:r w:rsidRPr="00C15A4C">
        <w:rPr>
          <w:b w:val="0"/>
          <w:noProof/>
          <w:sz w:val="18"/>
        </w:rPr>
        <w:fldChar w:fldCharType="end"/>
      </w:r>
    </w:p>
    <w:p w14:paraId="51F7EBB2" w14:textId="770F9448" w:rsidR="00C15A4C" w:rsidRDefault="00C15A4C">
      <w:pPr>
        <w:pStyle w:val="TOC5"/>
        <w:rPr>
          <w:rFonts w:asciiTheme="minorHAnsi" w:eastAsiaTheme="minorEastAsia" w:hAnsiTheme="minorHAnsi" w:cstheme="minorBidi"/>
          <w:noProof/>
          <w:kern w:val="0"/>
          <w:sz w:val="22"/>
          <w:szCs w:val="22"/>
        </w:rPr>
      </w:pPr>
      <w:r>
        <w:rPr>
          <w:noProof/>
        </w:rPr>
        <w:t>47A</w:t>
      </w:r>
      <w:r>
        <w:rPr>
          <w:noProof/>
        </w:rPr>
        <w:tab/>
        <w:t>Treated steel flat products</w:t>
      </w:r>
      <w:r w:rsidRPr="00C15A4C">
        <w:rPr>
          <w:noProof/>
        </w:rPr>
        <w:tab/>
      </w:r>
      <w:r w:rsidRPr="00C15A4C">
        <w:rPr>
          <w:noProof/>
        </w:rPr>
        <w:fldChar w:fldCharType="begin"/>
      </w:r>
      <w:r w:rsidRPr="00C15A4C">
        <w:rPr>
          <w:noProof/>
        </w:rPr>
        <w:instrText xml:space="preserve"> PAGEREF _Toc178768462 \h </w:instrText>
      </w:r>
      <w:r w:rsidRPr="00C15A4C">
        <w:rPr>
          <w:noProof/>
        </w:rPr>
      </w:r>
      <w:r w:rsidRPr="00C15A4C">
        <w:rPr>
          <w:noProof/>
        </w:rPr>
        <w:fldChar w:fldCharType="separate"/>
      </w:r>
      <w:r w:rsidR="000D7CA0">
        <w:rPr>
          <w:noProof/>
        </w:rPr>
        <w:t>103</w:t>
      </w:r>
      <w:r w:rsidRPr="00C15A4C">
        <w:rPr>
          <w:noProof/>
        </w:rPr>
        <w:fldChar w:fldCharType="end"/>
      </w:r>
    </w:p>
    <w:p w14:paraId="2F19E08F" w14:textId="601AE9AF" w:rsidR="00C15A4C" w:rsidRDefault="00C15A4C">
      <w:pPr>
        <w:pStyle w:val="TOC2"/>
        <w:rPr>
          <w:rFonts w:asciiTheme="minorHAnsi" w:eastAsiaTheme="minorEastAsia" w:hAnsiTheme="minorHAnsi" w:cstheme="minorBidi"/>
          <w:b w:val="0"/>
          <w:noProof/>
          <w:kern w:val="0"/>
          <w:sz w:val="22"/>
          <w:szCs w:val="22"/>
        </w:rPr>
      </w:pPr>
      <w:r>
        <w:rPr>
          <w:noProof/>
        </w:rPr>
        <w:t>Part 21—Production variables related to rail transport</w:t>
      </w:r>
      <w:r w:rsidRPr="00C15A4C">
        <w:rPr>
          <w:b w:val="0"/>
          <w:noProof/>
          <w:sz w:val="18"/>
        </w:rPr>
        <w:tab/>
      </w:r>
      <w:r w:rsidRPr="00C15A4C">
        <w:rPr>
          <w:b w:val="0"/>
          <w:noProof/>
          <w:sz w:val="18"/>
        </w:rPr>
        <w:fldChar w:fldCharType="begin"/>
      </w:r>
      <w:r w:rsidRPr="00C15A4C">
        <w:rPr>
          <w:b w:val="0"/>
          <w:noProof/>
          <w:sz w:val="18"/>
        </w:rPr>
        <w:instrText xml:space="preserve"> PAGEREF _Toc178768463 \h </w:instrText>
      </w:r>
      <w:r w:rsidRPr="00C15A4C">
        <w:rPr>
          <w:b w:val="0"/>
          <w:noProof/>
          <w:sz w:val="18"/>
        </w:rPr>
      </w:r>
      <w:r w:rsidRPr="00C15A4C">
        <w:rPr>
          <w:b w:val="0"/>
          <w:noProof/>
          <w:sz w:val="18"/>
        </w:rPr>
        <w:fldChar w:fldCharType="separate"/>
      </w:r>
      <w:r w:rsidR="000D7CA0">
        <w:rPr>
          <w:b w:val="0"/>
          <w:noProof/>
          <w:sz w:val="18"/>
        </w:rPr>
        <w:t>104</w:t>
      </w:r>
      <w:r w:rsidRPr="00C15A4C">
        <w:rPr>
          <w:b w:val="0"/>
          <w:noProof/>
          <w:sz w:val="18"/>
        </w:rPr>
        <w:fldChar w:fldCharType="end"/>
      </w:r>
    </w:p>
    <w:p w14:paraId="0EC8A013" w14:textId="730980DA" w:rsidR="00C15A4C" w:rsidRDefault="00C15A4C">
      <w:pPr>
        <w:pStyle w:val="TOC3"/>
        <w:rPr>
          <w:rFonts w:asciiTheme="minorHAnsi" w:eastAsiaTheme="minorEastAsia" w:hAnsiTheme="minorHAnsi" w:cstheme="minorBidi"/>
          <w:b w:val="0"/>
          <w:noProof/>
          <w:kern w:val="0"/>
          <w:szCs w:val="22"/>
        </w:rPr>
      </w:pPr>
      <w:r>
        <w:rPr>
          <w:noProof/>
        </w:rPr>
        <w:t>Division 1—Definitions</w:t>
      </w:r>
      <w:r w:rsidRPr="00C15A4C">
        <w:rPr>
          <w:b w:val="0"/>
          <w:noProof/>
          <w:sz w:val="18"/>
        </w:rPr>
        <w:tab/>
      </w:r>
      <w:r w:rsidRPr="00C15A4C">
        <w:rPr>
          <w:b w:val="0"/>
          <w:noProof/>
          <w:sz w:val="18"/>
        </w:rPr>
        <w:fldChar w:fldCharType="begin"/>
      </w:r>
      <w:r w:rsidRPr="00C15A4C">
        <w:rPr>
          <w:b w:val="0"/>
          <w:noProof/>
          <w:sz w:val="18"/>
        </w:rPr>
        <w:instrText xml:space="preserve"> PAGEREF _Toc178768464 \h </w:instrText>
      </w:r>
      <w:r w:rsidRPr="00C15A4C">
        <w:rPr>
          <w:b w:val="0"/>
          <w:noProof/>
          <w:sz w:val="18"/>
        </w:rPr>
      </w:r>
      <w:r w:rsidRPr="00C15A4C">
        <w:rPr>
          <w:b w:val="0"/>
          <w:noProof/>
          <w:sz w:val="18"/>
        </w:rPr>
        <w:fldChar w:fldCharType="separate"/>
      </w:r>
      <w:r w:rsidR="000D7CA0">
        <w:rPr>
          <w:b w:val="0"/>
          <w:noProof/>
          <w:sz w:val="18"/>
        </w:rPr>
        <w:t>104</w:t>
      </w:r>
      <w:r w:rsidRPr="00C15A4C">
        <w:rPr>
          <w:b w:val="0"/>
          <w:noProof/>
          <w:sz w:val="18"/>
        </w:rPr>
        <w:fldChar w:fldCharType="end"/>
      </w:r>
    </w:p>
    <w:p w14:paraId="41B1AF60" w14:textId="180D999A" w:rsidR="00C15A4C" w:rsidRDefault="00C15A4C">
      <w:pPr>
        <w:pStyle w:val="TOC5"/>
        <w:rPr>
          <w:rFonts w:asciiTheme="minorHAnsi" w:eastAsiaTheme="minorEastAsia" w:hAnsiTheme="minorHAnsi" w:cstheme="minorBidi"/>
          <w:noProof/>
          <w:kern w:val="0"/>
          <w:sz w:val="22"/>
          <w:szCs w:val="22"/>
        </w:rPr>
      </w:pPr>
      <w:r>
        <w:rPr>
          <w:noProof/>
        </w:rPr>
        <w:t>48</w:t>
      </w:r>
      <w:r>
        <w:rPr>
          <w:noProof/>
        </w:rPr>
        <w:tab/>
        <w:t>Definitions</w:t>
      </w:r>
      <w:r w:rsidRPr="00C15A4C">
        <w:rPr>
          <w:noProof/>
        </w:rPr>
        <w:tab/>
      </w:r>
      <w:r w:rsidRPr="00C15A4C">
        <w:rPr>
          <w:noProof/>
        </w:rPr>
        <w:fldChar w:fldCharType="begin"/>
      </w:r>
      <w:r w:rsidRPr="00C15A4C">
        <w:rPr>
          <w:noProof/>
        </w:rPr>
        <w:instrText xml:space="preserve"> PAGEREF _Toc178768465 \h </w:instrText>
      </w:r>
      <w:r w:rsidRPr="00C15A4C">
        <w:rPr>
          <w:noProof/>
        </w:rPr>
      </w:r>
      <w:r w:rsidRPr="00C15A4C">
        <w:rPr>
          <w:noProof/>
        </w:rPr>
        <w:fldChar w:fldCharType="separate"/>
      </w:r>
      <w:r w:rsidR="000D7CA0">
        <w:rPr>
          <w:noProof/>
        </w:rPr>
        <w:t>104</w:t>
      </w:r>
      <w:r w:rsidRPr="00C15A4C">
        <w:rPr>
          <w:noProof/>
        </w:rPr>
        <w:fldChar w:fldCharType="end"/>
      </w:r>
    </w:p>
    <w:p w14:paraId="58A1D1BC" w14:textId="599914CB" w:rsidR="00C15A4C" w:rsidRDefault="00C15A4C">
      <w:pPr>
        <w:pStyle w:val="TOC3"/>
        <w:rPr>
          <w:rFonts w:asciiTheme="minorHAnsi" w:eastAsiaTheme="minorEastAsia" w:hAnsiTheme="minorHAnsi" w:cstheme="minorBidi"/>
          <w:b w:val="0"/>
          <w:noProof/>
          <w:kern w:val="0"/>
          <w:szCs w:val="22"/>
        </w:rPr>
      </w:pPr>
      <w:r>
        <w:rPr>
          <w:noProof/>
        </w:rPr>
        <w:t>Division 2—Rail transport of bulk freight on a dedicated line</w:t>
      </w:r>
      <w:r w:rsidRPr="00C15A4C">
        <w:rPr>
          <w:b w:val="0"/>
          <w:noProof/>
          <w:sz w:val="18"/>
        </w:rPr>
        <w:tab/>
      </w:r>
      <w:r w:rsidRPr="00C15A4C">
        <w:rPr>
          <w:b w:val="0"/>
          <w:noProof/>
          <w:sz w:val="18"/>
        </w:rPr>
        <w:fldChar w:fldCharType="begin"/>
      </w:r>
      <w:r w:rsidRPr="00C15A4C">
        <w:rPr>
          <w:b w:val="0"/>
          <w:noProof/>
          <w:sz w:val="18"/>
        </w:rPr>
        <w:instrText xml:space="preserve"> PAGEREF _Toc178768466 \h </w:instrText>
      </w:r>
      <w:r w:rsidRPr="00C15A4C">
        <w:rPr>
          <w:b w:val="0"/>
          <w:noProof/>
          <w:sz w:val="18"/>
        </w:rPr>
      </w:r>
      <w:r w:rsidRPr="00C15A4C">
        <w:rPr>
          <w:b w:val="0"/>
          <w:noProof/>
          <w:sz w:val="18"/>
        </w:rPr>
        <w:fldChar w:fldCharType="separate"/>
      </w:r>
      <w:r w:rsidR="000D7CA0">
        <w:rPr>
          <w:b w:val="0"/>
          <w:noProof/>
          <w:sz w:val="18"/>
        </w:rPr>
        <w:t>105</w:t>
      </w:r>
      <w:r w:rsidRPr="00C15A4C">
        <w:rPr>
          <w:b w:val="0"/>
          <w:noProof/>
          <w:sz w:val="18"/>
        </w:rPr>
        <w:fldChar w:fldCharType="end"/>
      </w:r>
    </w:p>
    <w:p w14:paraId="52F80DA9" w14:textId="322A4D58" w:rsidR="00C15A4C" w:rsidRDefault="00C15A4C">
      <w:pPr>
        <w:pStyle w:val="TOC5"/>
        <w:rPr>
          <w:rFonts w:asciiTheme="minorHAnsi" w:eastAsiaTheme="minorEastAsia" w:hAnsiTheme="minorHAnsi" w:cstheme="minorBidi"/>
          <w:noProof/>
          <w:kern w:val="0"/>
          <w:sz w:val="22"/>
          <w:szCs w:val="22"/>
        </w:rPr>
      </w:pPr>
      <w:r>
        <w:rPr>
          <w:noProof/>
        </w:rPr>
        <w:t>49</w:t>
      </w:r>
      <w:r>
        <w:rPr>
          <w:noProof/>
        </w:rPr>
        <w:tab/>
        <w:t>Net</w:t>
      </w:r>
      <w:r>
        <w:rPr>
          <w:noProof/>
        </w:rPr>
        <w:noBreakHyphen/>
        <w:t>tonne</w:t>
      </w:r>
      <w:r>
        <w:rPr>
          <w:noProof/>
        </w:rPr>
        <w:noBreakHyphen/>
        <w:t>kilometres of bulk freight on a dedicated line</w:t>
      </w:r>
      <w:r w:rsidRPr="00C15A4C">
        <w:rPr>
          <w:noProof/>
        </w:rPr>
        <w:tab/>
      </w:r>
      <w:r w:rsidRPr="00C15A4C">
        <w:rPr>
          <w:noProof/>
        </w:rPr>
        <w:fldChar w:fldCharType="begin"/>
      </w:r>
      <w:r w:rsidRPr="00C15A4C">
        <w:rPr>
          <w:noProof/>
        </w:rPr>
        <w:instrText xml:space="preserve"> PAGEREF _Toc178768467 \h </w:instrText>
      </w:r>
      <w:r w:rsidRPr="00C15A4C">
        <w:rPr>
          <w:noProof/>
        </w:rPr>
      </w:r>
      <w:r w:rsidRPr="00C15A4C">
        <w:rPr>
          <w:noProof/>
        </w:rPr>
        <w:fldChar w:fldCharType="separate"/>
      </w:r>
      <w:r w:rsidR="000D7CA0">
        <w:rPr>
          <w:noProof/>
        </w:rPr>
        <w:t>105</w:t>
      </w:r>
      <w:r w:rsidRPr="00C15A4C">
        <w:rPr>
          <w:noProof/>
        </w:rPr>
        <w:fldChar w:fldCharType="end"/>
      </w:r>
    </w:p>
    <w:p w14:paraId="1130E99C" w14:textId="5D9CE3B2" w:rsidR="00C15A4C" w:rsidRDefault="00C15A4C">
      <w:pPr>
        <w:pStyle w:val="TOC3"/>
        <w:rPr>
          <w:rFonts w:asciiTheme="minorHAnsi" w:eastAsiaTheme="minorEastAsia" w:hAnsiTheme="minorHAnsi" w:cstheme="minorBidi"/>
          <w:b w:val="0"/>
          <w:noProof/>
          <w:kern w:val="0"/>
          <w:szCs w:val="22"/>
        </w:rPr>
      </w:pPr>
      <w:r>
        <w:rPr>
          <w:noProof/>
        </w:rPr>
        <w:t>Division 3—Rail transport of bulk freight on a non</w:t>
      </w:r>
      <w:r>
        <w:rPr>
          <w:noProof/>
        </w:rPr>
        <w:noBreakHyphen/>
        <w:t>dedicated line</w:t>
      </w:r>
      <w:r w:rsidRPr="00C15A4C">
        <w:rPr>
          <w:b w:val="0"/>
          <w:noProof/>
          <w:sz w:val="18"/>
        </w:rPr>
        <w:tab/>
      </w:r>
      <w:r w:rsidRPr="00C15A4C">
        <w:rPr>
          <w:b w:val="0"/>
          <w:noProof/>
          <w:sz w:val="18"/>
        </w:rPr>
        <w:fldChar w:fldCharType="begin"/>
      </w:r>
      <w:r w:rsidRPr="00C15A4C">
        <w:rPr>
          <w:b w:val="0"/>
          <w:noProof/>
          <w:sz w:val="18"/>
        </w:rPr>
        <w:instrText xml:space="preserve"> PAGEREF _Toc178768468 \h </w:instrText>
      </w:r>
      <w:r w:rsidRPr="00C15A4C">
        <w:rPr>
          <w:b w:val="0"/>
          <w:noProof/>
          <w:sz w:val="18"/>
        </w:rPr>
      </w:r>
      <w:r w:rsidRPr="00C15A4C">
        <w:rPr>
          <w:b w:val="0"/>
          <w:noProof/>
          <w:sz w:val="18"/>
        </w:rPr>
        <w:fldChar w:fldCharType="separate"/>
      </w:r>
      <w:r w:rsidR="000D7CA0">
        <w:rPr>
          <w:b w:val="0"/>
          <w:noProof/>
          <w:sz w:val="18"/>
        </w:rPr>
        <w:t>105</w:t>
      </w:r>
      <w:r w:rsidRPr="00C15A4C">
        <w:rPr>
          <w:b w:val="0"/>
          <w:noProof/>
          <w:sz w:val="18"/>
        </w:rPr>
        <w:fldChar w:fldCharType="end"/>
      </w:r>
    </w:p>
    <w:p w14:paraId="1C7EB7A7" w14:textId="0852E1F6" w:rsidR="00C15A4C" w:rsidRDefault="00C15A4C">
      <w:pPr>
        <w:pStyle w:val="TOC5"/>
        <w:rPr>
          <w:rFonts w:asciiTheme="minorHAnsi" w:eastAsiaTheme="minorEastAsia" w:hAnsiTheme="minorHAnsi" w:cstheme="minorBidi"/>
          <w:noProof/>
          <w:kern w:val="0"/>
          <w:sz w:val="22"/>
          <w:szCs w:val="22"/>
        </w:rPr>
      </w:pPr>
      <w:r>
        <w:rPr>
          <w:noProof/>
        </w:rPr>
        <w:t>50</w:t>
      </w:r>
      <w:r>
        <w:rPr>
          <w:noProof/>
        </w:rPr>
        <w:tab/>
        <w:t>Net</w:t>
      </w:r>
      <w:r>
        <w:rPr>
          <w:noProof/>
        </w:rPr>
        <w:noBreakHyphen/>
        <w:t>tonne</w:t>
      </w:r>
      <w:r>
        <w:rPr>
          <w:noProof/>
        </w:rPr>
        <w:noBreakHyphen/>
        <w:t>kilometres of bulk freight on a non</w:t>
      </w:r>
      <w:r>
        <w:rPr>
          <w:noProof/>
        </w:rPr>
        <w:noBreakHyphen/>
        <w:t>dedicated line</w:t>
      </w:r>
      <w:r w:rsidRPr="00C15A4C">
        <w:rPr>
          <w:noProof/>
        </w:rPr>
        <w:tab/>
      </w:r>
      <w:r w:rsidRPr="00C15A4C">
        <w:rPr>
          <w:noProof/>
        </w:rPr>
        <w:fldChar w:fldCharType="begin"/>
      </w:r>
      <w:r w:rsidRPr="00C15A4C">
        <w:rPr>
          <w:noProof/>
        </w:rPr>
        <w:instrText xml:space="preserve"> PAGEREF _Toc178768469 \h </w:instrText>
      </w:r>
      <w:r w:rsidRPr="00C15A4C">
        <w:rPr>
          <w:noProof/>
        </w:rPr>
      </w:r>
      <w:r w:rsidRPr="00C15A4C">
        <w:rPr>
          <w:noProof/>
        </w:rPr>
        <w:fldChar w:fldCharType="separate"/>
      </w:r>
      <w:r w:rsidR="000D7CA0">
        <w:rPr>
          <w:noProof/>
        </w:rPr>
        <w:t>105</w:t>
      </w:r>
      <w:r w:rsidRPr="00C15A4C">
        <w:rPr>
          <w:noProof/>
        </w:rPr>
        <w:fldChar w:fldCharType="end"/>
      </w:r>
    </w:p>
    <w:p w14:paraId="44583B10" w14:textId="6E11DC68" w:rsidR="00C15A4C" w:rsidRDefault="00C15A4C">
      <w:pPr>
        <w:pStyle w:val="TOC3"/>
        <w:rPr>
          <w:rFonts w:asciiTheme="minorHAnsi" w:eastAsiaTheme="minorEastAsia" w:hAnsiTheme="minorHAnsi" w:cstheme="minorBidi"/>
          <w:b w:val="0"/>
          <w:noProof/>
          <w:kern w:val="0"/>
          <w:szCs w:val="22"/>
        </w:rPr>
      </w:pPr>
      <w:r>
        <w:rPr>
          <w:noProof/>
        </w:rPr>
        <w:t>Division 4—Rail transport of non</w:t>
      </w:r>
      <w:r>
        <w:rPr>
          <w:noProof/>
        </w:rPr>
        <w:noBreakHyphen/>
        <w:t>bulk freight</w:t>
      </w:r>
      <w:r w:rsidRPr="00C15A4C">
        <w:rPr>
          <w:b w:val="0"/>
          <w:noProof/>
          <w:sz w:val="18"/>
        </w:rPr>
        <w:tab/>
      </w:r>
      <w:r w:rsidRPr="00C15A4C">
        <w:rPr>
          <w:b w:val="0"/>
          <w:noProof/>
          <w:sz w:val="18"/>
        </w:rPr>
        <w:fldChar w:fldCharType="begin"/>
      </w:r>
      <w:r w:rsidRPr="00C15A4C">
        <w:rPr>
          <w:b w:val="0"/>
          <w:noProof/>
          <w:sz w:val="18"/>
        </w:rPr>
        <w:instrText xml:space="preserve"> PAGEREF _Toc178768470 \h </w:instrText>
      </w:r>
      <w:r w:rsidRPr="00C15A4C">
        <w:rPr>
          <w:b w:val="0"/>
          <w:noProof/>
          <w:sz w:val="18"/>
        </w:rPr>
      </w:r>
      <w:r w:rsidRPr="00C15A4C">
        <w:rPr>
          <w:b w:val="0"/>
          <w:noProof/>
          <w:sz w:val="18"/>
        </w:rPr>
        <w:fldChar w:fldCharType="separate"/>
      </w:r>
      <w:r w:rsidR="000D7CA0">
        <w:rPr>
          <w:b w:val="0"/>
          <w:noProof/>
          <w:sz w:val="18"/>
        </w:rPr>
        <w:t>106</w:t>
      </w:r>
      <w:r w:rsidRPr="00C15A4C">
        <w:rPr>
          <w:b w:val="0"/>
          <w:noProof/>
          <w:sz w:val="18"/>
        </w:rPr>
        <w:fldChar w:fldCharType="end"/>
      </w:r>
    </w:p>
    <w:p w14:paraId="07DEB3E6" w14:textId="721EB28D" w:rsidR="00C15A4C" w:rsidRDefault="00C15A4C">
      <w:pPr>
        <w:pStyle w:val="TOC5"/>
        <w:rPr>
          <w:rFonts w:asciiTheme="minorHAnsi" w:eastAsiaTheme="minorEastAsia" w:hAnsiTheme="minorHAnsi" w:cstheme="minorBidi"/>
          <w:noProof/>
          <w:kern w:val="0"/>
          <w:sz w:val="22"/>
          <w:szCs w:val="22"/>
        </w:rPr>
      </w:pPr>
      <w:r>
        <w:rPr>
          <w:noProof/>
        </w:rPr>
        <w:t>51</w:t>
      </w:r>
      <w:r>
        <w:rPr>
          <w:noProof/>
        </w:rPr>
        <w:tab/>
        <w:t>Net</w:t>
      </w:r>
      <w:r>
        <w:rPr>
          <w:noProof/>
        </w:rPr>
        <w:noBreakHyphen/>
        <w:t>tonne</w:t>
      </w:r>
      <w:r>
        <w:rPr>
          <w:noProof/>
        </w:rPr>
        <w:noBreakHyphen/>
        <w:t>kilometres of non</w:t>
      </w:r>
      <w:r>
        <w:rPr>
          <w:noProof/>
        </w:rPr>
        <w:noBreakHyphen/>
        <w:t>bulk freight</w:t>
      </w:r>
      <w:r w:rsidRPr="00C15A4C">
        <w:rPr>
          <w:noProof/>
        </w:rPr>
        <w:tab/>
      </w:r>
      <w:r w:rsidRPr="00C15A4C">
        <w:rPr>
          <w:noProof/>
        </w:rPr>
        <w:fldChar w:fldCharType="begin"/>
      </w:r>
      <w:r w:rsidRPr="00C15A4C">
        <w:rPr>
          <w:noProof/>
        </w:rPr>
        <w:instrText xml:space="preserve"> PAGEREF _Toc178768471 \h </w:instrText>
      </w:r>
      <w:r w:rsidRPr="00C15A4C">
        <w:rPr>
          <w:noProof/>
        </w:rPr>
      </w:r>
      <w:r w:rsidRPr="00C15A4C">
        <w:rPr>
          <w:noProof/>
        </w:rPr>
        <w:fldChar w:fldCharType="separate"/>
      </w:r>
      <w:r w:rsidR="000D7CA0">
        <w:rPr>
          <w:noProof/>
        </w:rPr>
        <w:t>106</w:t>
      </w:r>
      <w:r w:rsidRPr="00C15A4C">
        <w:rPr>
          <w:noProof/>
        </w:rPr>
        <w:fldChar w:fldCharType="end"/>
      </w:r>
    </w:p>
    <w:p w14:paraId="05A8454A" w14:textId="15636F03" w:rsidR="00C15A4C" w:rsidRDefault="00C15A4C">
      <w:pPr>
        <w:pStyle w:val="TOC3"/>
        <w:rPr>
          <w:rFonts w:asciiTheme="minorHAnsi" w:eastAsiaTheme="minorEastAsia" w:hAnsiTheme="minorHAnsi" w:cstheme="minorBidi"/>
          <w:b w:val="0"/>
          <w:noProof/>
          <w:kern w:val="0"/>
          <w:szCs w:val="22"/>
        </w:rPr>
      </w:pPr>
      <w:r>
        <w:rPr>
          <w:noProof/>
        </w:rPr>
        <w:t>Division 5—Rail passenger transport</w:t>
      </w:r>
      <w:r w:rsidRPr="00C15A4C">
        <w:rPr>
          <w:b w:val="0"/>
          <w:noProof/>
          <w:sz w:val="18"/>
        </w:rPr>
        <w:tab/>
      </w:r>
      <w:r w:rsidRPr="00C15A4C">
        <w:rPr>
          <w:b w:val="0"/>
          <w:noProof/>
          <w:sz w:val="18"/>
        </w:rPr>
        <w:fldChar w:fldCharType="begin"/>
      </w:r>
      <w:r w:rsidRPr="00C15A4C">
        <w:rPr>
          <w:b w:val="0"/>
          <w:noProof/>
          <w:sz w:val="18"/>
        </w:rPr>
        <w:instrText xml:space="preserve"> PAGEREF _Toc178768472 \h </w:instrText>
      </w:r>
      <w:r w:rsidRPr="00C15A4C">
        <w:rPr>
          <w:b w:val="0"/>
          <w:noProof/>
          <w:sz w:val="18"/>
        </w:rPr>
      </w:r>
      <w:r w:rsidRPr="00C15A4C">
        <w:rPr>
          <w:b w:val="0"/>
          <w:noProof/>
          <w:sz w:val="18"/>
        </w:rPr>
        <w:fldChar w:fldCharType="separate"/>
      </w:r>
      <w:r w:rsidR="000D7CA0">
        <w:rPr>
          <w:b w:val="0"/>
          <w:noProof/>
          <w:sz w:val="18"/>
        </w:rPr>
        <w:t>106</w:t>
      </w:r>
      <w:r w:rsidRPr="00C15A4C">
        <w:rPr>
          <w:b w:val="0"/>
          <w:noProof/>
          <w:sz w:val="18"/>
        </w:rPr>
        <w:fldChar w:fldCharType="end"/>
      </w:r>
    </w:p>
    <w:p w14:paraId="2376ED58" w14:textId="6692ACDB" w:rsidR="00C15A4C" w:rsidRDefault="00C15A4C">
      <w:pPr>
        <w:pStyle w:val="TOC5"/>
        <w:rPr>
          <w:rFonts w:asciiTheme="minorHAnsi" w:eastAsiaTheme="minorEastAsia" w:hAnsiTheme="minorHAnsi" w:cstheme="minorBidi"/>
          <w:noProof/>
          <w:kern w:val="0"/>
          <w:sz w:val="22"/>
          <w:szCs w:val="22"/>
        </w:rPr>
      </w:pPr>
      <w:r>
        <w:rPr>
          <w:noProof/>
        </w:rPr>
        <w:t>52</w:t>
      </w:r>
      <w:r>
        <w:rPr>
          <w:noProof/>
        </w:rPr>
        <w:tab/>
        <w:t>Passenger</w:t>
      </w:r>
      <w:r>
        <w:rPr>
          <w:noProof/>
        </w:rPr>
        <w:noBreakHyphen/>
        <w:t>kilometres of rail passenger transport</w:t>
      </w:r>
      <w:r w:rsidRPr="00C15A4C">
        <w:rPr>
          <w:noProof/>
        </w:rPr>
        <w:tab/>
      </w:r>
      <w:r w:rsidRPr="00C15A4C">
        <w:rPr>
          <w:noProof/>
        </w:rPr>
        <w:fldChar w:fldCharType="begin"/>
      </w:r>
      <w:r w:rsidRPr="00C15A4C">
        <w:rPr>
          <w:noProof/>
        </w:rPr>
        <w:instrText xml:space="preserve"> PAGEREF _Toc178768473 \h </w:instrText>
      </w:r>
      <w:r w:rsidRPr="00C15A4C">
        <w:rPr>
          <w:noProof/>
        </w:rPr>
      </w:r>
      <w:r w:rsidRPr="00C15A4C">
        <w:rPr>
          <w:noProof/>
        </w:rPr>
        <w:fldChar w:fldCharType="separate"/>
      </w:r>
      <w:r w:rsidR="000D7CA0">
        <w:rPr>
          <w:noProof/>
        </w:rPr>
        <w:t>106</w:t>
      </w:r>
      <w:r w:rsidRPr="00C15A4C">
        <w:rPr>
          <w:noProof/>
        </w:rPr>
        <w:fldChar w:fldCharType="end"/>
      </w:r>
    </w:p>
    <w:p w14:paraId="247C0B0F" w14:textId="6B620162" w:rsidR="00C15A4C" w:rsidRDefault="00C15A4C">
      <w:pPr>
        <w:pStyle w:val="TOC2"/>
        <w:rPr>
          <w:rFonts w:asciiTheme="minorHAnsi" w:eastAsiaTheme="minorEastAsia" w:hAnsiTheme="minorHAnsi" w:cstheme="minorBidi"/>
          <w:b w:val="0"/>
          <w:noProof/>
          <w:kern w:val="0"/>
          <w:sz w:val="22"/>
          <w:szCs w:val="22"/>
        </w:rPr>
      </w:pPr>
      <w:r>
        <w:rPr>
          <w:noProof/>
        </w:rPr>
        <w:t>Part 22—Air transport</w:t>
      </w:r>
      <w:r w:rsidRPr="00C15A4C">
        <w:rPr>
          <w:b w:val="0"/>
          <w:noProof/>
          <w:sz w:val="18"/>
        </w:rPr>
        <w:tab/>
      </w:r>
      <w:r w:rsidRPr="00C15A4C">
        <w:rPr>
          <w:b w:val="0"/>
          <w:noProof/>
          <w:sz w:val="18"/>
        </w:rPr>
        <w:fldChar w:fldCharType="begin"/>
      </w:r>
      <w:r w:rsidRPr="00C15A4C">
        <w:rPr>
          <w:b w:val="0"/>
          <w:noProof/>
          <w:sz w:val="18"/>
        </w:rPr>
        <w:instrText xml:space="preserve"> PAGEREF _Toc178768474 \h </w:instrText>
      </w:r>
      <w:r w:rsidRPr="00C15A4C">
        <w:rPr>
          <w:b w:val="0"/>
          <w:noProof/>
          <w:sz w:val="18"/>
        </w:rPr>
      </w:r>
      <w:r w:rsidRPr="00C15A4C">
        <w:rPr>
          <w:b w:val="0"/>
          <w:noProof/>
          <w:sz w:val="18"/>
        </w:rPr>
        <w:fldChar w:fldCharType="separate"/>
      </w:r>
      <w:r w:rsidR="000D7CA0">
        <w:rPr>
          <w:b w:val="0"/>
          <w:noProof/>
          <w:sz w:val="18"/>
        </w:rPr>
        <w:t>106</w:t>
      </w:r>
      <w:r w:rsidRPr="00C15A4C">
        <w:rPr>
          <w:b w:val="0"/>
          <w:noProof/>
          <w:sz w:val="18"/>
        </w:rPr>
        <w:fldChar w:fldCharType="end"/>
      </w:r>
    </w:p>
    <w:p w14:paraId="45C0F9DE" w14:textId="78C1B9B7" w:rsidR="00C15A4C" w:rsidRDefault="00C15A4C">
      <w:pPr>
        <w:pStyle w:val="TOC5"/>
        <w:rPr>
          <w:rFonts w:asciiTheme="minorHAnsi" w:eastAsiaTheme="minorEastAsia" w:hAnsiTheme="minorHAnsi" w:cstheme="minorBidi"/>
          <w:noProof/>
          <w:kern w:val="0"/>
          <w:sz w:val="22"/>
          <w:szCs w:val="22"/>
        </w:rPr>
      </w:pPr>
      <w:r>
        <w:rPr>
          <w:noProof/>
        </w:rPr>
        <w:t>53</w:t>
      </w:r>
      <w:r>
        <w:rPr>
          <w:noProof/>
        </w:rPr>
        <w:tab/>
        <w:t>Revenue</w:t>
      </w:r>
      <w:r>
        <w:rPr>
          <w:noProof/>
        </w:rPr>
        <w:noBreakHyphen/>
        <w:t>tonne</w:t>
      </w:r>
      <w:r>
        <w:rPr>
          <w:noProof/>
        </w:rPr>
        <w:noBreakHyphen/>
        <w:t>kilometres of air transport</w:t>
      </w:r>
      <w:r w:rsidRPr="00C15A4C">
        <w:rPr>
          <w:noProof/>
        </w:rPr>
        <w:tab/>
      </w:r>
      <w:r w:rsidRPr="00C15A4C">
        <w:rPr>
          <w:noProof/>
        </w:rPr>
        <w:fldChar w:fldCharType="begin"/>
      </w:r>
      <w:r w:rsidRPr="00C15A4C">
        <w:rPr>
          <w:noProof/>
        </w:rPr>
        <w:instrText xml:space="preserve"> PAGEREF _Toc178768475 \h </w:instrText>
      </w:r>
      <w:r w:rsidRPr="00C15A4C">
        <w:rPr>
          <w:noProof/>
        </w:rPr>
      </w:r>
      <w:r w:rsidRPr="00C15A4C">
        <w:rPr>
          <w:noProof/>
        </w:rPr>
        <w:fldChar w:fldCharType="separate"/>
      </w:r>
      <w:r w:rsidR="000D7CA0">
        <w:rPr>
          <w:noProof/>
        </w:rPr>
        <w:t>106</w:t>
      </w:r>
      <w:r w:rsidRPr="00C15A4C">
        <w:rPr>
          <w:noProof/>
        </w:rPr>
        <w:fldChar w:fldCharType="end"/>
      </w:r>
    </w:p>
    <w:p w14:paraId="173E9510" w14:textId="56B59B13" w:rsidR="00C15A4C" w:rsidRDefault="00C15A4C">
      <w:pPr>
        <w:pStyle w:val="TOC2"/>
        <w:rPr>
          <w:rFonts w:asciiTheme="minorHAnsi" w:eastAsiaTheme="minorEastAsia" w:hAnsiTheme="minorHAnsi" w:cstheme="minorBidi"/>
          <w:b w:val="0"/>
          <w:noProof/>
          <w:kern w:val="0"/>
          <w:sz w:val="22"/>
          <w:szCs w:val="22"/>
        </w:rPr>
      </w:pPr>
      <w:r>
        <w:rPr>
          <w:noProof/>
        </w:rPr>
        <w:t>Part 23—Production variables related to road transport</w:t>
      </w:r>
      <w:r w:rsidRPr="00C15A4C">
        <w:rPr>
          <w:b w:val="0"/>
          <w:noProof/>
          <w:sz w:val="18"/>
        </w:rPr>
        <w:tab/>
      </w:r>
      <w:r w:rsidRPr="00C15A4C">
        <w:rPr>
          <w:b w:val="0"/>
          <w:noProof/>
          <w:sz w:val="18"/>
        </w:rPr>
        <w:fldChar w:fldCharType="begin"/>
      </w:r>
      <w:r w:rsidRPr="00C15A4C">
        <w:rPr>
          <w:b w:val="0"/>
          <w:noProof/>
          <w:sz w:val="18"/>
        </w:rPr>
        <w:instrText xml:space="preserve"> PAGEREF _Toc178768476 \h </w:instrText>
      </w:r>
      <w:r w:rsidRPr="00C15A4C">
        <w:rPr>
          <w:b w:val="0"/>
          <w:noProof/>
          <w:sz w:val="18"/>
        </w:rPr>
      </w:r>
      <w:r w:rsidRPr="00C15A4C">
        <w:rPr>
          <w:b w:val="0"/>
          <w:noProof/>
          <w:sz w:val="18"/>
        </w:rPr>
        <w:fldChar w:fldCharType="separate"/>
      </w:r>
      <w:r w:rsidR="000D7CA0">
        <w:rPr>
          <w:b w:val="0"/>
          <w:noProof/>
          <w:sz w:val="18"/>
        </w:rPr>
        <w:t>107</w:t>
      </w:r>
      <w:r w:rsidRPr="00C15A4C">
        <w:rPr>
          <w:b w:val="0"/>
          <w:noProof/>
          <w:sz w:val="18"/>
        </w:rPr>
        <w:fldChar w:fldCharType="end"/>
      </w:r>
    </w:p>
    <w:p w14:paraId="56E9515D" w14:textId="12F534B0" w:rsidR="00C15A4C" w:rsidRDefault="00C15A4C">
      <w:pPr>
        <w:pStyle w:val="TOC3"/>
        <w:rPr>
          <w:rFonts w:asciiTheme="minorHAnsi" w:eastAsiaTheme="minorEastAsia" w:hAnsiTheme="minorHAnsi" w:cstheme="minorBidi"/>
          <w:b w:val="0"/>
          <w:noProof/>
          <w:kern w:val="0"/>
          <w:szCs w:val="22"/>
        </w:rPr>
      </w:pPr>
      <w:r>
        <w:rPr>
          <w:noProof/>
        </w:rPr>
        <w:t>Division 1AA—Definitions</w:t>
      </w:r>
      <w:r w:rsidRPr="00C15A4C">
        <w:rPr>
          <w:b w:val="0"/>
          <w:noProof/>
          <w:sz w:val="18"/>
        </w:rPr>
        <w:tab/>
      </w:r>
      <w:r w:rsidRPr="00C15A4C">
        <w:rPr>
          <w:b w:val="0"/>
          <w:noProof/>
          <w:sz w:val="18"/>
        </w:rPr>
        <w:fldChar w:fldCharType="begin"/>
      </w:r>
      <w:r w:rsidRPr="00C15A4C">
        <w:rPr>
          <w:b w:val="0"/>
          <w:noProof/>
          <w:sz w:val="18"/>
        </w:rPr>
        <w:instrText xml:space="preserve"> PAGEREF _Toc178768477 \h </w:instrText>
      </w:r>
      <w:r w:rsidRPr="00C15A4C">
        <w:rPr>
          <w:b w:val="0"/>
          <w:noProof/>
          <w:sz w:val="18"/>
        </w:rPr>
      </w:r>
      <w:r w:rsidRPr="00C15A4C">
        <w:rPr>
          <w:b w:val="0"/>
          <w:noProof/>
          <w:sz w:val="18"/>
        </w:rPr>
        <w:fldChar w:fldCharType="separate"/>
      </w:r>
      <w:r w:rsidR="000D7CA0">
        <w:rPr>
          <w:b w:val="0"/>
          <w:noProof/>
          <w:sz w:val="18"/>
        </w:rPr>
        <w:t>107</w:t>
      </w:r>
      <w:r w:rsidRPr="00C15A4C">
        <w:rPr>
          <w:b w:val="0"/>
          <w:noProof/>
          <w:sz w:val="18"/>
        </w:rPr>
        <w:fldChar w:fldCharType="end"/>
      </w:r>
    </w:p>
    <w:p w14:paraId="4FE352B9" w14:textId="7C2CC21D" w:rsidR="00C15A4C" w:rsidRDefault="00C15A4C">
      <w:pPr>
        <w:pStyle w:val="TOC5"/>
        <w:rPr>
          <w:rFonts w:asciiTheme="minorHAnsi" w:eastAsiaTheme="minorEastAsia" w:hAnsiTheme="minorHAnsi" w:cstheme="minorBidi"/>
          <w:noProof/>
          <w:kern w:val="0"/>
          <w:sz w:val="22"/>
          <w:szCs w:val="22"/>
        </w:rPr>
      </w:pPr>
      <w:r>
        <w:rPr>
          <w:noProof/>
        </w:rPr>
        <w:t>53A</w:t>
      </w:r>
      <w:r>
        <w:rPr>
          <w:noProof/>
        </w:rPr>
        <w:tab/>
        <w:t>Definitions</w:t>
      </w:r>
      <w:r w:rsidRPr="00C15A4C">
        <w:rPr>
          <w:noProof/>
        </w:rPr>
        <w:tab/>
      </w:r>
      <w:r w:rsidRPr="00C15A4C">
        <w:rPr>
          <w:noProof/>
        </w:rPr>
        <w:fldChar w:fldCharType="begin"/>
      </w:r>
      <w:r w:rsidRPr="00C15A4C">
        <w:rPr>
          <w:noProof/>
        </w:rPr>
        <w:instrText xml:space="preserve"> PAGEREF _Toc178768478 \h </w:instrText>
      </w:r>
      <w:r w:rsidRPr="00C15A4C">
        <w:rPr>
          <w:noProof/>
        </w:rPr>
      </w:r>
      <w:r w:rsidRPr="00C15A4C">
        <w:rPr>
          <w:noProof/>
        </w:rPr>
        <w:fldChar w:fldCharType="separate"/>
      </w:r>
      <w:r w:rsidR="000D7CA0">
        <w:rPr>
          <w:noProof/>
        </w:rPr>
        <w:t>107</w:t>
      </w:r>
      <w:r w:rsidRPr="00C15A4C">
        <w:rPr>
          <w:noProof/>
        </w:rPr>
        <w:fldChar w:fldCharType="end"/>
      </w:r>
    </w:p>
    <w:p w14:paraId="5EE9594C" w14:textId="4CB0854D" w:rsidR="00C15A4C" w:rsidRDefault="00C15A4C">
      <w:pPr>
        <w:pStyle w:val="TOC3"/>
        <w:rPr>
          <w:rFonts w:asciiTheme="minorHAnsi" w:eastAsiaTheme="minorEastAsia" w:hAnsiTheme="minorHAnsi" w:cstheme="minorBidi"/>
          <w:b w:val="0"/>
          <w:noProof/>
          <w:kern w:val="0"/>
          <w:szCs w:val="22"/>
        </w:rPr>
      </w:pPr>
      <w:r>
        <w:rPr>
          <w:noProof/>
        </w:rPr>
        <w:t>Division 1—Passenger road transport</w:t>
      </w:r>
      <w:r w:rsidRPr="00C15A4C">
        <w:rPr>
          <w:b w:val="0"/>
          <w:noProof/>
          <w:sz w:val="18"/>
        </w:rPr>
        <w:tab/>
      </w:r>
      <w:r w:rsidRPr="00C15A4C">
        <w:rPr>
          <w:b w:val="0"/>
          <w:noProof/>
          <w:sz w:val="18"/>
        </w:rPr>
        <w:fldChar w:fldCharType="begin"/>
      </w:r>
      <w:r w:rsidRPr="00C15A4C">
        <w:rPr>
          <w:b w:val="0"/>
          <w:noProof/>
          <w:sz w:val="18"/>
        </w:rPr>
        <w:instrText xml:space="preserve"> PAGEREF _Toc178768479 \h </w:instrText>
      </w:r>
      <w:r w:rsidRPr="00C15A4C">
        <w:rPr>
          <w:b w:val="0"/>
          <w:noProof/>
          <w:sz w:val="18"/>
        </w:rPr>
      </w:r>
      <w:r w:rsidRPr="00C15A4C">
        <w:rPr>
          <w:b w:val="0"/>
          <w:noProof/>
          <w:sz w:val="18"/>
        </w:rPr>
        <w:fldChar w:fldCharType="separate"/>
      </w:r>
      <w:r w:rsidR="000D7CA0">
        <w:rPr>
          <w:b w:val="0"/>
          <w:noProof/>
          <w:sz w:val="18"/>
        </w:rPr>
        <w:t>108</w:t>
      </w:r>
      <w:r w:rsidRPr="00C15A4C">
        <w:rPr>
          <w:b w:val="0"/>
          <w:noProof/>
          <w:sz w:val="18"/>
        </w:rPr>
        <w:fldChar w:fldCharType="end"/>
      </w:r>
    </w:p>
    <w:p w14:paraId="3913AD80" w14:textId="53EE1378" w:rsidR="00C15A4C" w:rsidRDefault="00C15A4C">
      <w:pPr>
        <w:pStyle w:val="TOC5"/>
        <w:rPr>
          <w:rFonts w:asciiTheme="minorHAnsi" w:eastAsiaTheme="minorEastAsia" w:hAnsiTheme="minorHAnsi" w:cstheme="minorBidi"/>
          <w:noProof/>
          <w:kern w:val="0"/>
          <w:sz w:val="22"/>
          <w:szCs w:val="22"/>
        </w:rPr>
      </w:pPr>
      <w:r>
        <w:rPr>
          <w:noProof/>
        </w:rPr>
        <w:t>54</w:t>
      </w:r>
      <w:r>
        <w:rPr>
          <w:noProof/>
        </w:rPr>
        <w:tab/>
        <w:t>Vehicle</w:t>
      </w:r>
      <w:r>
        <w:rPr>
          <w:noProof/>
        </w:rPr>
        <w:noBreakHyphen/>
        <w:t>kilometres of passenger road transport</w:t>
      </w:r>
      <w:r w:rsidRPr="00C15A4C">
        <w:rPr>
          <w:noProof/>
        </w:rPr>
        <w:tab/>
      </w:r>
      <w:r w:rsidRPr="00C15A4C">
        <w:rPr>
          <w:noProof/>
        </w:rPr>
        <w:fldChar w:fldCharType="begin"/>
      </w:r>
      <w:r w:rsidRPr="00C15A4C">
        <w:rPr>
          <w:noProof/>
        </w:rPr>
        <w:instrText xml:space="preserve"> PAGEREF _Toc178768480 \h </w:instrText>
      </w:r>
      <w:r w:rsidRPr="00C15A4C">
        <w:rPr>
          <w:noProof/>
        </w:rPr>
      </w:r>
      <w:r w:rsidRPr="00C15A4C">
        <w:rPr>
          <w:noProof/>
        </w:rPr>
        <w:fldChar w:fldCharType="separate"/>
      </w:r>
      <w:r w:rsidR="000D7CA0">
        <w:rPr>
          <w:noProof/>
        </w:rPr>
        <w:t>108</w:t>
      </w:r>
      <w:r w:rsidRPr="00C15A4C">
        <w:rPr>
          <w:noProof/>
        </w:rPr>
        <w:fldChar w:fldCharType="end"/>
      </w:r>
    </w:p>
    <w:p w14:paraId="42F3C8C3" w14:textId="60A91712" w:rsidR="00C15A4C" w:rsidRDefault="00C15A4C">
      <w:pPr>
        <w:pStyle w:val="TOC3"/>
        <w:rPr>
          <w:rFonts w:asciiTheme="minorHAnsi" w:eastAsiaTheme="minorEastAsia" w:hAnsiTheme="minorHAnsi" w:cstheme="minorBidi"/>
          <w:b w:val="0"/>
          <w:noProof/>
          <w:kern w:val="0"/>
          <w:szCs w:val="22"/>
        </w:rPr>
      </w:pPr>
      <w:r>
        <w:rPr>
          <w:noProof/>
        </w:rPr>
        <w:t>Division 2—Non</w:t>
      </w:r>
      <w:r>
        <w:rPr>
          <w:noProof/>
        </w:rPr>
        <w:noBreakHyphen/>
        <w:t>bulk freight road transport</w:t>
      </w:r>
      <w:r w:rsidRPr="00C15A4C">
        <w:rPr>
          <w:b w:val="0"/>
          <w:noProof/>
          <w:sz w:val="18"/>
        </w:rPr>
        <w:tab/>
      </w:r>
      <w:r w:rsidRPr="00C15A4C">
        <w:rPr>
          <w:b w:val="0"/>
          <w:noProof/>
          <w:sz w:val="18"/>
        </w:rPr>
        <w:fldChar w:fldCharType="begin"/>
      </w:r>
      <w:r w:rsidRPr="00C15A4C">
        <w:rPr>
          <w:b w:val="0"/>
          <w:noProof/>
          <w:sz w:val="18"/>
        </w:rPr>
        <w:instrText xml:space="preserve"> PAGEREF _Toc178768481 \h </w:instrText>
      </w:r>
      <w:r w:rsidRPr="00C15A4C">
        <w:rPr>
          <w:b w:val="0"/>
          <w:noProof/>
          <w:sz w:val="18"/>
        </w:rPr>
      </w:r>
      <w:r w:rsidRPr="00C15A4C">
        <w:rPr>
          <w:b w:val="0"/>
          <w:noProof/>
          <w:sz w:val="18"/>
        </w:rPr>
        <w:fldChar w:fldCharType="separate"/>
      </w:r>
      <w:r w:rsidR="000D7CA0">
        <w:rPr>
          <w:b w:val="0"/>
          <w:noProof/>
          <w:sz w:val="18"/>
        </w:rPr>
        <w:t>109</w:t>
      </w:r>
      <w:r w:rsidRPr="00C15A4C">
        <w:rPr>
          <w:b w:val="0"/>
          <w:noProof/>
          <w:sz w:val="18"/>
        </w:rPr>
        <w:fldChar w:fldCharType="end"/>
      </w:r>
    </w:p>
    <w:p w14:paraId="1D69C2B3" w14:textId="259A1FA2" w:rsidR="00C15A4C" w:rsidRDefault="00C15A4C">
      <w:pPr>
        <w:pStyle w:val="TOC5"/>
        <w:rPr>
          <w:rFonts w:asciiTheme="minorHAnsi" w:eastAsiaTheme="minorEastAsia" w:hAnsiTheme="minorHAnsi" w:cstheme="minorBidi"/>
          <w:noProof/>
          <w:kern w:val="0"/>
          <w:sz w:val="22"/>
          <w:szCs w:val="22"/>
        </w:rPr>
      </w:pPr>
      <w:r>
        <w:rPr>
          <w:noProof/>
        </w:rPr>
        <w:t>54A</w:t>
      </w:r>
      <w:r>
        <w:rPr>
          <w:noProof/>
        </w:rPr>
        <w:tab/>
        <w:t>Cubic</w:t>
      </w:r>
      <w:r>
        <w:rPr>
          <w:noProof/>
        </w:rPr>
        <w:noBreakHyphen/>
        <w:t>tonne</w:t>
      </w:r>
      <w:r>
        <w:rPr>
          <w:noProof/>
        </w:rPr>
        <w:noBreakHyphen/>
        <w:t>kilometres of non</w:t>
      </w:r>
      <w:r>
        <w:rPr>
          <w:noProof/>
        </w:rPr>
        <w:noBreakHyphen/>
        <w:t>bulk freight</w:t>
      </w:r>
      <w:r w:rsidRPr="00C15A4C">
        <w:rPr>
          <w:noProof/>
        </w:rPr>
        <w:tab/>
      </w:r>
      <w:r w:rsidRPr="00C15A4C">
        <w:rPr>
          <w:noProof/>
        </w:rPr>
        <w:fldChar w:fldCharType="begin"/>
      </w:r>
      <w:r w:rsidRPr="00C15A4C">
        <w:rPr>
          <w:noProof/>
        </w:rPr>
        <w:instrText xml:space="preserve"> PAGEREF _Toc178768482 \h </w:instrText>
      </w:r>
      <w:r w:rsidRPr="00C15A4C">
        <w:rPr>
          <w:noProof/>
        </w:rPr>
      </w:r>
      <w:r w:rsidRPr="00C15A4C">
        <w:rPr>
          <w:noProof/>
        </w:rPr>
        <w:fldChar w:fldCharType="separate"/>
      </w:r>
      <w:r w:rsidR="000D7CA0">
        <w:rPr>
          <w:noProof/>
        </w:rPr>
        <w:t>109</w:t>
      </w:r>
      <w:r w:rsidRPr="00C15A4C">
        <w:rPr>
          <w:noProof/>
        </w:rPr>
        <w:fldChar w:fldCharType="end"/>
      </w:r>
    </w:p>
    <w:p w14:paraId="7D5F090B" w14:textId="65A34483" w:rsidR="00C15A4C" w:rsidRDefault="00C15A4C">
      <w:pPr>
        <w:pStyle w:val="TOC3"/>
        <w:rPr>
          <w:rFonts w:asciiTheme="minorHAnsi" w:eastAsiaTheme="minorEastAsia" w:hAnsiTheme="minorHAnsi" w:cstheme="minorBidi"/>
          <w:b w:val="0"/>
          <w:noProof/>
          <w:kern w:val="0"/>
          <w:szCs w:val="22"/>
        </w:rPr>
      </w:pPr>
      <w:r>
        <w:rPr>
          <w:noProof/>
        </w:rPr>
        <w:t>Division 3—Non</w:t>
      </w:r>
      <w:r>
        <w:rPr>
          <w:noProof/>
        </w:rPr>
        <w:noBreakHyphen/>
        <w:t>bulk (temperature controlled) freight road transport</w:t>
      </w:r>
      <w:r w:rsidRPr="00C15A4C">
        <w:rPr>
          <w:b w:val="0"/>
          <w:noProof/>
          <w:sz w:val="18"/>
        </w:rPr>
        <w:tab/>
      </w:r>
      <w:r w:rsidRPr="00C15A4C">
        <w:rPr>
          <w:b w:val="0"/>
          <w:noProof/>
          <w:sz w:val="18"/>
        </w:rPr>
        <w:fldChar w:fldCharType="begin"/>
      </w:r>
      <w:r w:rsidRPr="00C15A4C">
        <w:rPr>
          <w:b w:val="0"/>
          <w:noProof/>
          <w:sz w:val="18"/>
        </w:rPr>
        <w:instrText xml:space="preserve"> PAGEREF _Toc178768483 \h </w:instrText>
      </w:r>
      <w:r w:rsidRPr="00C15A4C">
        <w:rPr>
          <w:b w:val="0"/>
          <w:noProof/>
          <w:sz w:val="18"/>
        </w:rPr>
      </w:r>
      <w:r w:rsidRPr="00C15A4C">
        <w:rPr>
          <w:b w:val="0"/>
          <w:noProof/>
          <w:sz w:val="18"/>
        </w:rPr>
        <w:fldChar w:fldCharType="separate"/>
      </w:r>
      <w:r w:rsidR="000D7CA0">
        <w:rPr>
          <w:b w:val="0"/>
          <w:noProof/>
          <w:sz w:val="18"/>
        </w:rPr>
        <w:t>109</w:t>
      </w:r>
      <w:r w:rsidRPr="00C15A4C">
        <w:rPr>
          <w:b w:val="0"/>
          <w:noProof/>
          <w:sz w:val="18"/>
        </w:rPr>
        <w:fldChar w:fldCharType="end"/>
      </w:r>
    </w:p>
    <w:p w14:paraId="41EAD7CB" w14:textId="5D36C21C" w:rsidR="00C15A4C" w:rsidRDefault="00C15A4C">
      <w:pPr>
        <w:pStyle w:val="TOC5"/>
        <w:rPr>
          <w:rFonts w:asciiTheme="minorHAnsi" w:eastAsiaTheme="minorEastAsia" w:hAnsiTheme="minorHAnsi" w:cstheme="minorBidi"/>
          <w:noProof/>
          <w:kern w:val="0"/>
          <w:sz w:val="22"/>
          <w:szCs w:val="22"/>
        </w:rPr>
      </w:pPr>
      <w:r>
        <w:rPr>
          <w:noProof/>
        </w:rPr>
        <w:t>54B</w:t>
      </w:r>
      <w:r>
        <w:rPr>
          <w:noProof/>
        </w:rPr>
        <w:tab/>
        <w:t>Cubic</w:t>
      </w:r>
      <w:r>
        <w:rPr>
          <w:noProof/>
        </w:rPr>
        <w:noBreakHyphen/>
        <w:t>tonne</w:t>
      </w:r>
      <w:r>
        <w:rPr>
          <w:noProof/>
        </w:rPr>
        <w:noBreakHyphen/>
        <w:t>kilometres of non</w:t>
      </w:r>
      <w:r>
        <w:rPr>
          <w:noProof/>
        </w:rPr>
        <w:noBreakHyphen/>
        <w:t>bulk freight</w:t>
      </w:r>
      <w:r w:rsidRPr="00C15A4C">
        <w:rPr>
          <w:noProof/>
        </w:rPr>
        <w:tab/>
      </w:r>
      <w:r w:rsidRPr="00C15A4C">
        <w:rPr>
          <w:noProof/>
        </w:rPr>
        <w:fldChar w:fldCharType="begin"/>
      </w:r>
      <w:r w:rsidRPr="00C15A4C">
        <w:rPr>
          <w:noProof/>
        </w:rPr>
        <w:instrText xml:space="preserve"> PAGEREF _Toc178768484 \h </w:instrText>
      </w:r>
      <w:r w:rsidRPr="00C15A4C">
        <w:rPr>
          <w:noProof/>
        </w:rPr>
      </w:r>
      <w:r w:rsidRPr="00C15A4C">
        <w:rPr>
          <w:noProof/>
        </w:rPr>
        <w:fldChar w:fldCharType="separate"/>
      </w:r>
      <w:r w:rsidR="000D7CA0">
        <w:rPr>
          <w:noProof/>
        </w:rPr>
        <w:t>109</w:t>
      </w:r>
      <w:r w:rsidRPr="00C15A4C">
        <w:rPr>
          <w:noProof/>
        </w:rPr>
        <w:fldChar w:fldCharType="end"/>
      </w:r>
    </w:p>
    <w:p w14:paraId="696556B1" w14:textId="56E8089A" w:rsidR="00C15A4C" w:rsidRDefault="00C15A4C">
      <w:pPr>
        <w:pStyle w:val="TOC3"/>
        <w:rPr>
          <w:rFonts w:asciiTheme="minorHAnsi" w:eastAsiaTheme="minorEastAsia" w:hAnsiTheme="minorHAnsi" w:cstheme="minorBidi"/>
          <w:b w:val="0"/>
          <w:noProof/>
          <w:kern w:val="0"/>
          <w:szCs w:val="22"/>
        </w:rPr>
      </w:pPr>
      <w:r>
        <w:rPr>
          <w:noProof/>
        </w:rPr>
        <w:t>Division 4—Specialised and heavy haulage road transport</w:t>
      </w:r>
      <w:r w:rsidRPr="00C15A4C">
        <w:rPr>
          <w:b w:val="0"/>
          <w:noProof/>
          <w:sz w:val="18"/>
        </w:rPr>
        <w:tab/>
      </w:r>
      <w:r w:rsidRPr="00C15A4C">
        <w:rPr>
          <w:b w:val="0"/>
          <w:noProof/>
          <w:sz w:val="18"/>
        </w:rPr>
        <w:fldChar w:fldCharType="begin"/>
      </w:r>
      <w:r w:rsidRPr="00C15A4C">
        <w:rPr>
          <w:b w:val="0"/>
          <w:noProof/>
          <w:sz w:val="18"/>
        </w:rPr>
        <w:instrText xml:space="preserve"> PAGEREF _Toc178768485 \h </w:instrText>
      </w:r>
      <w:r w:rsidRPr="00C15A4C">
        <w:rPr>
          <w:b w:val="0"/>
          <w:noProof/>
          <w:sz w:val="18"/>
        </w:rPr>
      </w:r>
      <w:r w:rsidRPr="00C15A4C">
        <w:rPr>
          <w:b w:val="0"/>
          <w:noProof/>
          <w:sz w:val="18"/>
        </w:rPr>
        <w:fldChar w:fldCharType="separate"/>
      </w:r>
      <w:r w:rsidR="000D7CA0">
        <w:rPr>
          <w:b w:val="0"/>
          <w:noProof/>
          <w:sz w:val="18"/>
        </w:rPr>
        <w:t>110</w:t>
      </w:r>
      <w:r w:rsidRPr="00C15A4C">
        <w:rPr>
          <w:b w:val="0"/>
          <w:noProof/>
          <w:sz w:val="18"/>
        </w:rPr>
        <w:fldChar w:fldCharType="end"/>
      </w:r>
    </w:p>
    <w:p w14:paraId="6FBBBD3C" w14:textId="4E4E53C3" w:rsidR="00C15A4C" w:rsidRDefault="00C15A4C">
      <w:pPr>
        <w:pStyle w:val="TOC5"/>
        <w:rPr>
          <w:rFonts w:asciiTheme="minorHAnsi" w:eastAsiaTheme="minorEastAsia" w:hAnsiTheme="minorHAnsi" w:cstheme="minorBidi"/>
          <w:noProof/>
          <w:kern w:val="0"/>
          <w:sz w:val="22"/>
          <w:szCs w:val="22"/>
        </w:rPr>
      </w:pPr>
      <w:r>
        <w:rPr>
          <w:noProof/>
        </w:rPr>
        <w:t>54C</w:t>
      </w:r>
      <w:r>
        <w:rPr>
          <w:noProof/>
        </w:rPr>
        <w:tab/>
        <w:t>Deadweight</w:t>
      </w:r>
      <w:r>
        <w:rPr>
          <w:noProof/>
        </w:rPr>
        <w:noBreakHyphen/>
        <w:t>tonne</w:t>
      </w:r>
      <w:r>
        <w:rPr>
          <w:noProof/>
        </w:rPr>
        <w:noBreakHyphen/>
        <w:t>kilometres of specialised and heavy haulage</w:t>
      </w:r>
      <w:r w:rsidRPr="00C15A4C">
        <w:rPr>
          <w:noProof/>
        </w:rPr>
        <w:tab/>
      </w:r>
      <w:r w:rsidRPr="00C15A4C">
        <w:rPr>
          <w:noProof/>
        </w:rPr>
        <w:fldChar w:fldCharType="begin"/>
      </w:r>
      <w:r w:rsidRPr="00C15A4C">
        <w:rPr>
          <w:noProof/>
        </w:rPr>
        <w:instrText xml:space="preserve"> PAGEREF _Toc178768486 \h </w:instrText>
      </w:r>
      <w:r w:rsidRPr="00C15A4C">
        <w:rPr>
          <w:noProof/>
        </w:rPr>
      </w:r>
      <w:r w:rsidRPr="00C15A4C">
        <w:rPr>
          <w:noProof/>
        </w:rPr>
        <w:fldChar w:fldCharType="separate"/>
      </w:r>
      <w:r w:rsidR="000D7CA0">
        <w:rPr>
          <w:noProof/>
        </w:rPr>
        <w:t>110</w:t>
      </w:r>
      <w:r w:rsidRPr="00C15A4C">
        <w:rPr>
          <w:noProof/>
        </w:rPr>
        <w:fldChar w:fldCharType="end"/>
      </w:r>
    </w:p>
    <w:p w14:paraId="10578715" w14:textId="72326D47" w:rsidR="00C15A4C" w:rsidRDefault="00C15A4C">
      <w:pPr>
        <w:pStyle w:val="TOC3"/>
        <w:rPr>
          <w:rFonts w:asciiTheme="minorHAnsi" w:eastAsiaTheme="minorEastAsia" w:hAnsiTheme="minorHAnsi" w:cstheme="minorBidi"/>
          <w:b w:val="0"/>
          <w:noProof/>
          <w:kern w:val="0"/>
          <w:szCs w:val="22"/>
        </w:rPr>
      </w:pPr>
      <w:r>
        <w:rPr>
          <w:noProof/>
        </w:rPr>
        <w:t>Division 5—Bulk freight road transport</w:t>
      </w:r>
      <w:r w:rsidRPr="00C15A4C">
        <w:rPr>
          <w:b w:val="0"/>
          <w:noProof/>
          <w:sz w:val="18"/>
        </w:rPr>
        <w:tab/>
      </w:r>
      <w:r w:rsidRPr="00C15A4C">
        <w:rPr>
          <w:b w:val="0"/>
          <w:noProof/>
          <w:sz w:val="18"/>
        </w:rPr>
        <w:fldChar w:fldCharType="begin"/>
      </w:r>
      <w:r w:rsidRPr="00C15A4C">
        <w:rPr>
          <w:b w:val="0"/>
          <w:noProof/>
          <w:sz w:val="18"/>
        </w:rPr>
        <w:instrText xml:space="preserve"> PAGEREF _Toc178768487 \h </w:instrText>
      </w:r>
      <w:r w:rsidRPr="00C15A4C">
        <w:rPr>
          <w:b w:val="0"/>
          <w:noProof/>
          <w:sz w:val="18"/>
        </w:rPr>
      </w:r>
      <w:r w:rsidRPr="00C15A4C">
        <w:rPr>
          <w:b w:val="0"/>
          <w:noProof/>
          <w:sz w:val="18"/>
        </w:rPr>
        <w:fldChar w:fldCharType="separate"/>
      </w:r>
      <w:r w:rsidR="000D7CA0">
        <w:rPr>
          <w:b w:val="0"/>
          <w:noProof/>
          <w:sz w:val="18"/>
        </w:rPr>
        <w:t>110</w:t>
      </w:r>
      <w:r w:rsidRPr="00C15A4C">
        <w:rPr>
          <w:b w:val="0"/>
          <w:noProof/>
          <w:sz w:val="18"/>
        </w:rPr>
        <w:fldChar w:fldCharType="end"/>
      </w:r>
    </w:p>
    <w:p w14:paraId="08E5F3D8" w14:textId="2CA14DA9" w:rsidR="00C15A4C" w:rsidRDefault="00C15A4C">
      <w:pPr>
        <w:pStyle w:val="TOC5"/>
        <w:rPr>
          <w:rFonts w:asciiTheme="minorHAnsi" w:eastAsiaTheme="minorEastAsia" w:hAnsiTheme="minorHAnsi" w:cstheme="minorBidi"/>
          <w:noProof/>
          <w:kern w:val="0"/>
          <w:sz w:val="22"/>
          <w:szCs w:val="22"/>
        </w:rPr>
      </w:pPr>
      <w:r>
        <w:rPr>
          <w:noProof/>
        </w:rPr>
        <w:t>54D</w:t>
      </w:r>
      <w:r>
        <w:rPr>
          <w:noProof/>
        </w:rPr>
        <w:tab/>
        <w:t>Net</w:t>
      </w:r>
      <w:r>
        <w:rPr>
          <w:noProof/>
        </w:rPr>
        <w:noBreakHyphen/>
        <w:t>tonne</w:t>
      </w:r>
      <w:r>
        <w:rPr>
          <w:noProof/>
        </w:rPr>
        <w:noBreakHyphen/>
        <w:t>kilometres of bulk freight</w:t>
      </w:r>
      <w:r w:rsidRPr="00C15A4C">
        <w:rPr>
          <w:noProof/>
        </w:rPr>
        <w:tab/>
      </w:r>
      <w:r w:rsidRPr="00C15A4C">
        <w:rPr>
          <w:noProof/>
        </w:rPr>
        <w:fldChar w:fldCharType="begin"/>
      </w:r>
      <w:r w:rsidRPr="00C15A4C">
        <w:rPr>
          <w:noProof/>
        </w:rPr>
        <w:instrText xml:space="preserve"> PAGEREF _Toc178768488 \h </w:instrText>
      </w:r>
      <w:r w:rsidRPr="00C15A4C">
        <w:rPr>
          <w:noProof/>
        </w:rPr>
      </w:r>
      <w:r w:rsidRPr="00C15A4C">
        <w:rPr>
          <w:noProof/>
        </w:rPr>
        <w:fldChar w:fldCharType="separate"/>
      </w:r>
      <w:r w:rsidR="000D7CA0">
        <w:rPr>
          <w:noProof/>
        </w:rPr>
        <w:t>110</w:t>
      </w:r>
      <w:r w:rsidRPr="00C15A4C">
        <w:rPr>
          <w:noProof/>
        </w:rPr>
        <w:fldChar w:fldCharType="end"/>
      </w:r>
    </w:p>
    <w:p w14:paraId="78C85652" w14:textId="33BC5904" w:rsidR="00C15A4C" w:rsidRDefault="00C15A4C">
      <w:pPr>
        <w:pStyle w:val="TOC2"/>
        <w:rPr>
          <w:rFonts w:asciiTheme="minorHAnsi" w:eastAsiaTheme="minorEastAsia" w:hAnsiTheme="minorHAnsi" w:cstheme="minorBidi"/>
          <w:b w:val="0"/>
          <w:noProof/>
          <w:kern w:val="0"/>
          <w:sz w:val="22"/>
          <w:szCs w:val="22"/>
        </w:rPr>
      </w:pPr>
      <w:r>
        <w:rPr>
          <w:noProof/>
        </w:rPr>
        <w:t>Part 24—Production variables related to water transport</w:t>
      </w:r>
      <w:r w:rsidRPr="00C15A4C">
        <w:rPr>
          <w:b w:val="0"/>
          <w:noProof/>
          <w:sz w:val="18"/>
        </w:rPr>
        <w:tab/>
      </w:r>
      <w:r w:rsidRPr="00C15A4C">
        <w:rPr>
          <w:b w:val="0"/>
          <w:noProof/>
          <w:sz w:val="18"/>
        </w:rPr>
        <w:fldChar w:fldCharType="begin"/>
      </w:r>
      <w:r w:rsidRPr="00C15A4C">
        <w:rPr>
          <w:b w:val="0"/>
          <w:noProof/>
          <w:sz w:val="18"/>
        </w:rPr>
        <w:instrText xml:space="preserve"> PAGEREF _Toc178768489 \h </w:instrText>
      </w:r>
      <w:r w:rsidRPr="00C15A4C">
        <w:rPr>
          <w:b w:val="0"/>
          <w:noProof/>
          <w:sz w:val="18"/>
        </w:rPr>
      </w:r>
      <w:r w:rsidRPr="00C15A4C">
        <w:rPr>
          <w:b w:val="0"/>
          <w:noProof/>
          <w:sz w:val="18"/>
        </w:rPr>
        <w:fldChar w:fldCharType="separate"/>
      </w:r>
      <w:r w:rsidR="000D7CA0">
        <w:rPr>
          <w:b w:val="0"/>
          <w:noProof/>
          <w:sz w:val="18"/>
        </w:rPr>
        <w:t>111</w:t>
      </w:r>
      <w:r w:rsidRPr="00C15A4C">
        <w:rPr>
          <w:b w:val="0"/>
          <w:noProof/>
          <w:sz w:val="18"/>
        </w:rPr>
        <w:fldChar w:fldCharType="end"/>
      </w:r>
    </w:p>
    <w:p w14:paraId="38A4721D" w14:textId="00E31F96" w:rsidR="00C15A4C" w:rsidRDefault="00C15A4C">
      <w:pPr>
        <w:pStyle w:val="TOC3"/>
        <w:rPr>
          <w:rFonts w:asciiTheme="minorHAnsi" w:eastAsiaTheme="minorEastAsia" w:hAnsiTheme="minorHAnsi" w:cstheme="minorBidi"/>
          <w:b w:val="0"/>
          <w:noProof/>
          <w:kern w:val="0"/>
          <w:szCs w:val="22"/>
        </w:rPr>
      </w:pPr>
      <w:r>
        <w:rPr>
          <w:noProof/>
        </w:rPr>
        <w:t>Division 1—Mixed passenger and freight water transport</w:t>
      </w:r>
      <w:r w:rsidRPr="00C15A4C">
        <w:rPr>
          <w:b w:val="0"/>
          <w:noProof/>
          <w:sz w:val="18"/>
        </w:rPr>
        <w:tab/>
      </w:r>
      <w:r w:rsidRPr="00C15A4C">
        <w:rPr>
          <w:b w:val="0"/>
          <w:noProof/>
          <w:sz w:val="18"/>
        </w:rPr>
        <w:fldChar w:fldCharType="begin"/>
      </w:r>
      <w:r w:rsidRPr="00C15A4C">
        <w:rPr>
          <w:b w:val="0"/>
          <w:noProof/>
          <w:sz w:val="18"/>
        </w:rPr>
        <w:instrText xml:space="preserve"> PAGEREF _Toc178768490 \h </w:instrText>
      </w:r>
      <w:r w:rsidRPr="00C15A4C">
        <w:rPr>
          <w:b w:val="0"/>
          <w:noProof/>
          <w:sz w:val="18"/>
        </w:rPr>
      </w:r>
      <w:r w:rsidRPr="00C15A4C">
        <w:rPr>
          <w:b w:val="0"/>
          <w:noProof/>
          <w:sz w:val="18"/>
        </w:rPr>
        <w:fldChar w:fldCharType="separate"/>
      </w:r>
      <w:r w:rsidR="000D7CA0">
        <w:rPr>
          <w:b w:val="0"/>
          <w:noProof/>
          <w:sz w:val="18"/>
        </w:rPr>
        <w:t>111</w:t>
      </w:r>
      <w:r w:rsidRPr="00C15A4C">
        <w:rPr>
          <w:b w:val="0"/>
          <w:noProof/>
          <w:sz w:val="18"/>
        </w:rPr>
        <w:fldChar w:fldCharType="end"/>
      </w:r>
    </w:p>
    <w:p w14:paraId="17BA92C9" w14:textId="31EEBF7B" w:rsidR="00C15A4C" w:rsidRDefault="00C15A4C">
      <w:pPr>
        <w:pStyle w:val="TOC5"/>
        <w:rPr>
          <w:rFonts w:asciiTheme="minorHAnsi" w:eastAsiaTheme="minorEastAsia" w:hAnsiTheme="minorHAnsi" w:cstheme="minorBidi"/>
          <w:noProof/>
          <w:kern w:val="0"/>
          <w:sz w:val="22"/>
          <w:szCs w:val="22"/>
        </w:rPr>
      </w:pPr>
      <w:r>
        <w:rPr>
          <w:noProof/>
        </w:rPr>
        <w:t>55</w:t>
      </w:r>
      <w:r>
        <w:rPr>
          <w:noProof/>
        </w:rPr>
        <w:tab/>
        <w:t>Deadweight</w:t>
      </w:r>
      <w:r>
        <w:rPr>
          <w:noProof/>
        </w:rPr>
        <w:noBreakHyphen/>
        <w:t>tonne</w:t>
      </w:r>
      <w:r>
        <w:rPr>
          <w:noProof/>
        </w:rPr>
        <w:noBreakHyphen/>
        <w:t>kilometres of mixed passenger and freight water transport</w:t>
      </w:r>
      <w:r w:rsidRPr="00C15A4C">
        <w:rPr>
          <w:noProof/>
        </w:rPr>
        <w:tab/>
      </w:r>
      <w:r w:rsidRPr="00C15A4C">
        <w:rPr>
          <w:noProof/>
        </w:rPr>
        <w:fldChar w:fldCharType="begin"/>
      </w:r>
      <w:r w:rsidRPr="00C15A4C">
        <w:rPr>
          <w:noProof/>
        </w:rPr>
        <w:instrText xml:space="preserve"> PAGEREF _Toc178768491 \h </w:instrText>
      </w:r>
      <w:r w:rsidRPr="00C15A4C">
        <w:rPr>
          <w:noProof/>
        </w:rPr>
      </w:r>
      <w:r w:rsidRPr="00C15A4C">
        <w:rPr>
          <w:noProof/>
        </w:rPr>
        <w:fldChar w:fldCharType="separate"/>
      </w:r>
      <w:r w:rsidR="000D7CA0">
        <w:rPr>
          <w:noProof/>
        </w:rPr>
        <w:t>111</w:t>
      </w:r>
      <w:r w:rsidRPr="00C15A4C">
        <w:rPr>
          <w:noProof/>
        </w:rPr>
        <w:fldChar w:fldCharType="end"/>
      </w:r>
    </w:p>
    <w:p w14:paraId="6B9DF119" w14:textId="131F2FDC" w:rsidR="00C15A4C" w:rsidRDefault="00C15A4C">
      <w:pPr>
        <w:pStyle w:val="TOC3"/>
        <w:rPr>
          <w:rFonts w:asciiTheme="minorHAnsi" w:eastAsiaTheme="minorEastAsia" w:hAnsiTheme="minorHAnsi" w:cstheme="minorBidi"/>
          <w:b w:val="0"/>
          <w:noProof/>
          <w:kern w:val="0"/>
          <w:szCs w:val="22"/>
        </w:rPr>
      </w:pPr>
      <w:r>
        <w:rPr>
          <w:noProof/>
        </w:rPr>
        <w:t>Division 2—Bulk freight water transport</w:t>
      </w:r>
      <w:r w:rsidRPr="00C15A4C">
        <w:rPr>
          <w:b w:val="0"/>
          <w:noProof/>
          <w:sz w:val="18"/>
        </w:rPr>
        <w:tab/>
      </w:r>
      <w:r w:rsidRPr="00C15A4C">
        <w:rPr>
          <w:b w:val="0"/>
          <w:noProof/>
          <w:sz w:val="18"/>
        </w:rPr>
        <w:fldChar w:fldCharType="begin"/>
      </w:r>
      <w:r w:rsidRPr="00C15A4C">
        <w:rPr>
          <w:b w:val="0"/>
          <w:noProof/>
          <w:sz w:val="18"/>
        </w:rPr>
        <w:instrText xml:space="preserve"> PAGEREF _Toc178768492 \h </w:instrText>
      </w:r>
      <w:r w:rsidRPr="00C15A4C">
        <w:rPr>
          <w:b w:val="0"/>
          <w:noProof/>
          <w:sz w:val="18"/>
        </w:rPr>
      </w:r>
      <w:r w:rsidRPr="00C15A4C">
        <w:rPr>
          <w:b w:val="0"/>
          <w:noProof/>
          <w:sz w:val="18"/>
        </w:rPr>
        <w:fldChar w:fldCharType="separate"/>
      </w:r>
      <w:r w:rsidR="000D7CA0">
        <w:rPr>
          <w:b w:val="0"/>
          <w:noProof/>
          <w:sz w:val="18"/>
        </w:rPr>
        <w:t>111</w:t>
      </w:r>
      <w:r w:rsidRPr="00C15A4C">
        <w:rPr>
          <w:b w:val="0"/>
          <w:noProof/>
          <w:sz w:val="18"/>
        </w:rPr>
        <w:fldChar w:fldCharType="end"/>
      </w:r>
    </w:p>
    <w:p w14:paraId="2537423F" w14:textId="5BD295D5" w:rsidR="00C15A4C" w:rsidRDefault="00C15A4C">
      <w:pPr>
        <w:pStyle w:val="TOC5"/>
        <w:rPr>
          <w:rFonts w:asciiTheme="minorHAnsi" w:eastAsiaTheme="minorEastAsia" w:hAnsiTheme="minorHAnsi" w:cstheme="minorBidi"/>
          <w:noProof/>
          <w:kern w:val="0"/>
          <w:sz w:val="22"/>
          <w:szCs w:val="22"/>
        </w:rPr>
      </w:pPr>
      <w:r>
        <w:rPr>
          <w:noProof/>
        </w:rPr>
        <w:t>55A</w:t>
      </w:r>
      <w:r>
        <w:rPr>
          <w:noProof/>
        </w:rPr>
        <w:tab/>
        <w:t>Net</w:t>
      </w:r>
      <w:r>
        <w:rPr>
          <w:noProof/>
        </w:rPr>
        <w:noBreakHyphen/>
        <w:t>tonne</w:t>
      </w:r>
      <w:r>
        <w:rPr>
          <w:noProof/>
        </w:rPr>
        <w:noBreakHyphen/>
        <w:t>kilometres of bulk freight water transport</w:t>
      </w:r>
      <w:r w:rsidRPr="00C15A4C">
        <w:rPr>
          <w:noProof/>
        </w:rPr>
        <w:tab/>
      </w:r>
      <w:r w:rsidRPr="00C15A4C">
        <w:rPr>
          <w:noProof/>
        </w:rPr>
        <w:fldChar w:fldCharType="begin"/>
      </w:r>
      <w:r w:rsidRPr="00C15A4C">
        <w:rPr>
          <w:noProof/>
        </w:rPr>
        <w:instrText xml:space="preserve"> PAGEREF _Toc178768493 \h </w:instrText>
      </w:r>
      <w:r w:rsidRPr="00C15A4C">
        <w:rPr>
          <w:noProof/>
        </w:rPr>
      </w:r>
      <w:r w:rsidRPr="00C15A4C">
        <w:rPr>
          <w:noProof/>
        </w:rPr>
        <w:fldChar w:fldCharType="separate"/>
      </w:r>
      <w:r w:rsidR="000D7CA0">
        <w:rPr>
          <w:noProof/>
        </w:rPr>
        <w:t>111</w:t>
      </w:r>
      <w:r w:rsidRPr="00C15A4C">
        <w:rPr>
          <w:noProof/>
        </w:rPr>
        <w:fldChar w:fldCharType="end"/>
      </w:r>
    </w:p>
    <w:p w14:paraId="53F52F98" w14:textId="5F23438B" w:rsidR="00C15A4C" w:rsidRDefault="00C15A4C">
      <w:pPr>
        <w:pStyle w:val="TOC2"/>
        <w:rPr>
          <w:rFonts w:asciiTheme="minorHAnsi" w:eastAsiaTheme="minorEastAsia" w:hAnsiTheme="minorHAnsi" w:cstheme="minorBidi"/>
          <w:b w:val="0"/>
          <w:noProof/>
          <w:kern w:val="0"/>
          <w:sz w:val="22"/>
          <w:szCs w:val="22"/>
        </w:rPr>
      </w:pPr>
      <w:r>
        <w:rPr>
          <w:noProof/>
        </w:rPr>
        <w:t>Part 25—Wastewater handling (domestic and commercial)</w:t>
      </w:r>
      <w:r w:rsidRPr="00C15A4C">
        <w:rPr>
          <w:b w:val="0"/>
          <w:noProof/>
          <w:sz w:val="18"/>
        </w:rPr>
        <w:tab/>
      </w:r>
      <w:r w:rsidRPr="00C15A4C">
        <w:rPr>
          <w:b w:val="0"/>
          <w:noProof/>
          <w:sz w:val="18"/>
        </w:rPr>
        <w:fldChar w:fldCharType="begin"/>
      </w:r>
      <w:r w:rsidRPr="00C15A4C">
        <w:rPr>
          <w:b w:val="0"/>
          <w:noProof/>
          <w:sz w:val="18"/>
        </w:rPr>
        <w:instrText xml:space="preserve"> PAGEREF _Toc178768494 \h </w:instrText>
      </w:r>
      <w:r w:rsidRPr="00C15A4C">
        <w:rPr>
          <w:b w:val="0"/>
          <w:noProof/>
          <w:sz w:val="18"/>
        </w:rPr>
      </w:r>
      <w:r w:rsidRPr="00C15A4C">
        <w:rPr>
          <w:b w:val="0"/>
          <w:noProof/>
          <w:sz w:val="18"/>
        </w:rPr>
        <w:fldChar w:fldCharType="separate"/>
      </w:r>
      <w:r w:rsidR="000D7CA0">
        <w:rPr>
          <w:b w:val="0"/>
          <w:noProof/>
          <w:sz w:val="18"/>
        </w:rPr>
        <w:t>112</w:t>
      </w:r>
      <w:r w:rsidRPr="00C15A4C">
        <w:rPr>
          <w:b w:val="0"/>
          <w:noProof/>
          <w:sz w:val="18"/>
        </w:rPr>
        <w:fldChar w:fldCharType="end"/>
      </w:r>
    </w:p>
    <w:p w14:paraId="002FC9B7" w14:textId="322799B0" w:rsidR="00C15A4C" w:rsidRDefault="00C15A4C">
      <w:pPr>
        <w:pStyle w:val="TOC5"/>
        <w:rPr>
          <w:rFonts w:asciiTheme="minorHAnsi" w:eastAsiaTheme="minorEastAsia" w:hAnsiTheme="minorHAnsi" w:cstheme="minorBidi"/>
          <w:noProof/>
          <w:kern w:val="0"/>
          <w:sz w:val="22"/>
          <w:szCs w:val="22"/>
        </w:rPr>
      </w:pPr>
      <w:r>
        <w:rPr>
          <w:noProof/>
        </w:rPr>
        <w:t>56</w:t>
      </w:r>
      <w:r>
        <w:rPr>
          <w:noProof/>
        </w:rPr>
        <w:tab/>
        <w:t>COD removed from wastewater (domestic and commercial)</w:t>
      </w:r>
      <w:r w:rsidRPr="00C15A4C">
        <w:rPr>
          <w:noProof/>
        </w:rPr>
        <w:tab/>
      </w:r>
      <w:r w:rsidRPr="00C15A4C">
        <w:rPr>
          <w:noProof/>
        </w:rPr>
        <w:fldChar w:fldCharType="begin"/>
      </w:r>
      <w:r w:rsidRPr="00C15A4C">
        <w:rPr>
          <w:noProof/>
        </w:rPr>
        <w:instrText xml:space="preserve"> PAGEREF _Toc178768495 \h </w:instrText>
      </w:r>
      <w:r w:rsidRPr="00C15A4C">
        <w:rPr>
          <w:noProof/>
        </w:rPr>
      </w:r>
      <w:r w:rsidRPr="00C15A4C">
        <w:rPr>
          <w:noProof/>
        </w:rPr>
        <w:fldChar w:fldCharType="separate"/>
      </w:r>
      <w:r w:rsidR="000D7CA0">
        <w:rPr>
          <w:noProof/>
        </w:rPr>
        <w:t>112</w:t>
      </w:r>
      <w:r w:rsidRPr="00C15A4C">
        <w:rPr>
          <w:noProof/>
        </w:rPr>
        <w:fldChar w:fldCharType="end"/>
      </w:r>
    </w:p>
    <w:p w14:paraId="445A2FBF" w14:textId="0A9CABA1" w:rsidR="00C15A4C" w:rsidRDefault="00C15A4C">
      <w:pPr>
        <w:pStyle w:val="TOC5"/>
        <w:rPr>
          <w:rFonts w:asciiTheme="minorHAnsi" w:eastAsiaTheme="minorEastAsia" w:hAnsiTheme="minorHAnsi" w:cstheme="minorBidi"/>
          <w:noProof/>
          <w:kern w:val="0"/>
          <w:sz w:val="22"/>
          <w:szCs w:val="22"/>
        </w:rPr>
      </w:pPr>
      <w:r>
        <w:rPr>
          <w:noProof/>
        </w:rPr>
        <w:t>56A</w:t>
      </w:r>
      <w:r>
        <w:rPr>
          <w:noProof/>
        </w:rPr>
        <w:tab/>
        <w:t>Nitrogen removed from wastewater (domestic and commercial)</w:t>
      </w:r>
      <w:r w:rsidRPr="00C15A4C">
        <w:rPr>
          <w:noProof/>
        </w:rPr>
        <w:tab/>
      </w:r>
      <w:r w:rsidRPr="00C15A4C">
        <w:rPr>
          <w:noProof/>
        </w:rPr>
        <w:fldChar w:fldCharType="begin"/>
      </w:r>
      <w:r w:rsidRPr="00C15A4C">
        <w:rPr>
          <w:noProof/>
        </w:rPr>
        <w:instrText xml:space="preserve"> PAGEREF _Toc178768496 \h </w:instrText>
      </w:r>
      <w:r w:rsidRPr="00C15A4C">
        <w:rPr>
          <w:noProof/>
        </w:rPr>
      </w:r>
      <w:r w:rsidRPr="00C15A4C">
        <w:rPr>
          <w:noProof/>
        </w:rPr>
        <w:fldChar w:fldCharType="separate"/>
      </w:r>
      <w:r w:rsidR="000D7CA0">
        <w:rPr>
          <w:noProof/>
        </w:rPr>
        <w:t>112</w:t>
      </w:r>
      <w:r w:rsidRPr="00C15A4C">
        <w:rPr>
          <w:noProof/>
        </w:rPr>
        <w:fldChar w:fldCharType="end"/>
      </w:r>
    </w:p>
    <w:p w14:paraId="52E68A0E" w14:textId="04846FA1" w:rsidR="00C15A4C" w:rsidRDefault="00C15A4C">
      <w:pPr>
        <w:pStyle w:val="TOC2"/>
        <w:rPr>
          <w:rFonts w:asciiTheme="minorHAnsi" w:eastAsiaTheme="minorEastAsia" w:hAnsiTheme="minorHAnsi" w:cstheme="minorBidi"/>
          <w:b w:val="0"/>
          <w:noProof/>
          <w:kern w:val="0"/>
          <w:sz w:val="22"/>
          <w:szCs w:val="22"/>
        </w:rPr>
      </w:pPr>
      <w:r>
        <w:rPr>
          <w:noProof/>
        </w:rPr>
        <w:t>Part 26—Electricity generation</w:t>
      </w:r>
      <w:r w:rsidRPr="00C15A4C">
        <w:rPr>
          <w:b w:val="0"/>
          <w:noProof/>
          <w:sz w:val="18"/>
        </w:rPr>
        <w:tab/>
      </w:r>
      <w:r w:rsidRPr="00C15A4C">
        <w:rPr>
          <w:b w:val="0"/>
          <w:noProof/>
          <w:sz w:val="18"/>
        </w:rPr>
        <w:fldChar w:fldCharType="begin"/>
      </w:r>
      <w:r w:rsidRPr="00C15A4C">
        <w:rPr>
          <w:b w:val="0"/>
          <w:noProof/>
          <w:sz w:val="18"/>
        </w:rPr>
        <w:instrText xml:space="preserve"> PAGEREF _Toc178768497 \h </w:instrText>
      </w:r>
      <w:r w:rsidRPr="00C15A4C">
        <w:rPr>
          <w:b w:val="0"/>
          <w:noProof/>
          <w:sz w:val="18"/>
        </w:rPr>
      </w:r>
      <w:r w:rsidRPr="00C15A4C">
        <w:rPr>
          <w:b w:val="0"/>
          <w:noProof/>
          <w:sz w:val="18"/>
        </w:rPr>
        <w:fldChar w:fldCharType="separate"/>
      </w:r>
      <w:r w:rsidR="000D7CA0">
        <w:rPr>
          <w:b w:val="0"/>
          <w:noProof/>
          <w:sz w:val="18"/>
        </w:rPr>
        <w:t>113</w:t>
      </w:r>
      <w:r w:rsidRPr="00C15A4C">
        <w:rPr>
          <w:b w:val="0"/>
          <w:noProof/>
          <w:sz w:val="18"/>
        </w:rPr>
        <w:fldChar w:fldCharType="end"/>
      </w:r>
    </w:p>
    <w:p w14:paraId="714B10E0" w14:textId="11262B2A" w:rsidR="00C15A4C" w:rsidRDefault="00C15A4C">
      <w:pPr>
        <w:pStyle w:val="TOC5"/>
        <w:rPr>
          <w:rFonts w:asciiTheme="minorHAnsi" w:eastAsiaTheme="minorEastAsia" w:hAnsiTheme="minorHAnsi" w:cstheme="minorBidi"/>
          <w:noProof/>
          <w:kern w:val="0"/>
          <w:sz w:val="22"/>
          <w:szCs w:val="22"/>
        </w:rPr>
      </w:pPr>
      <w:r>
        <w:rPr>
          <w:noProof/>
        </w:rPr>
        <w:t>57</w:t>
      </w:r>
      <w:r>
        <w:rPr>
          <w:noProof/>
        </w:rPr>
        <w:tab/>
        <w:t>Electricity generation</w:t>
      </w:r>
      <w:r w:rsidRPr="00C15A4C">
        <w:rPr>
          <w:noProof/>
        </w:rPr>
        <w:tab/>
      </w:r>
      <w:r w:rsidRPr="00C15A4C">
        <w:rPr>
          <w:noProof/>
        </w:rPr>
        <w:fldChar w:fldCharType="begin"/>
      </w:r>
      <w:r w:rsidRPr="00C15A4C">
        <w:rPr>
          <w:noProof/>
        </w:rPr>
        <w:instrText xml:space="preserve"> PAGEREF _Toc178768498 \h </w:instrText>
      </w:r>
      <w:r w:rsidRPr="00C15A4C">
        <w:rPr>
          <w:noProof/>
        </w:rPr>
      </w:r>
      <w:r w:rsidRPr="00C15A4C">
        <w:rPr>
          <w:noProof/>
        </w:rPr>
        <w:fldChar w:fldCharType="separate"/>
      </w:r>
      <w:r w:rsidR="000D7CA0">
        <w:rPr>
          <w:noProof/>
        </w:rPr>
        <w:t>113</w:t>
      </w:r>
      <w:r w:rsidRPr="00C15A4C">
        <w:rPr>
          <w:noProof/>
        </w:rPr>
        <w:fldChar w:fldCharType="end"/>
      </w:r>
    </w:p>
    <w:p w14:paraId="67D360C0" w14:textId="7EF82A41" w:rsidR="00C15A4C" w:rsidRDefault="00C15A4C">
      <w:pPr>
        <w:pStyle w:val="TOC2"/>
        <w:rPr>
          <w:rFonts w:asciiTheme="minorHAnsi" w:eastAsiaTheme="minorEastAsia" w:hAnsiTheme="minorHAnsi" w:cstheme="minorBidi"/>
          <w:b w:val="0"/>
          <w:noProof/>
          <w:kern w:val="0"/>
          <w:sz w:val="22"/>
          <w:szCs w:val="22"/>
        </w:rPr>
      </w:pPr>
      <w:r>
        <w:rPr>
          <w:noProof/>
        </w:rPr>
        <w:t>Part 27—Natural gas distribution</w:t>
      </w:r>
      <w:r w:rsidRPr="00C15A4C">
        <w:rPr>
          <w:b w:val="0"/>
          <w:noProof/>
          <w:sz w:val="18"/>
        </w:rPr>
        <w:tab/>
      </w:r>
      <w:r w:rsidRPr="00C15A4C">
        <w:rPr>
          <w:b w:val="0"/>
          <w:noProof/>
          <w:sz w:val="18"/>
        </w:rPr>
        <w:fldChar w:fldCharType="begin"/>
      </w:r>
      <w:r w:rsidRPr="00C15A4C">
        <w:rPr>
          <w:b w:val="0"/>
          <w:noProof/>
          <w:sz w:val="18"/>
        </w:rPr>
        <w:instrText xml:space="preserve"> PAGEREF _Toc178768499 \h </w:instrText>
      </w:r>
      <w:r w:rsidRPr="00C15A4C">
        <w:rPr>
          <w:b w:val="0"/>
          <w:noProof/>
          <w:sz w:val="18"/>
        </w:rPr>
      </w:r>
      <w:r w:rsidRPr="00C15A4C">
        <w:rPr>
          <w:b w:val="0"/>
          <w:noProof/>
          <w:sz w:val="18"/>
        </w:rPr>
        <w:fldChar w:fldCharType="separate"/>
      </w:r>
      <w:r w:rsidR="000D7CA0">
        <w:rPr>
          <w:b w:val="0"/>
          <w:noProof/>
          <w:sz w:val="18"/>
        </w:rPr>
        <w:t>114</w:t>
      </w:r>
      <w:r w:rsidRPr="00C15A4C">
        <w:rPr>
          <w:b w:val="0"/>
          <w:noProof/>
          <w:sz w:val="18"/>
        </w:rPr>
        <w:fldChar w:fldCharType="end"/>
      </w:r>
    </w:p>
    <w:p w14:paraId="33339DDC" w14:textId="1126CBC0" w:rsidR="00C15A4C" w:rsidRDefault="00C15A4C">
      <w:pPr>
        <w:pStyle w:val="TOC5"/>
        <w:rPr>
          <w:rFonts w:asciiTheme="minorHAnsi" w:eastAsiaTheme="minorEastAsia" w:hAnsiTheme="minorHAnsi" w:cstheme="minorBidi"/>
          <w:noProof/>
          <w:kern w:val="0"/>
          <w:sz w:val="22"/>
          <w:szCs w:val="22"/>
        </w:rPr>
      </w:pPr>
      <w:r>
        <w:rPr>
          <w:noProof/>
        </w:rPr>
        <w:t>58</w:t>
      </w:r>
      <w:r>
        <w:rPr>
          <w:noProof/>
        </w:rPr>
        <w:tab/>
        <w:t>Petajoule</w:t>
      </w:r>
      <w:r>
        <w:rPr>
          <w:noProof/>
        </w:rPr>
        <w:noBreakHyphen/>
        <w:t>kilometres of natural gas distribution</w:t>
      </w:r>
      <w:r w:rsidRPr="00C15A4C">
        <w:rPr>
          <w:noProof/>
        </w:rPr>
        <w:tab/>
      </w:r>
      <w:r w:rsidRPr="00C15A4C">
        <w:rPr>
          <w:noProof/>
        </w:rPr>
        <w:fldChar w:fldCharType="begin"/>
      </w:r>
      <w:r w:rsidRPr="00C15A4C">
        <w:rPr>
          <w:noProof/>
        </w:rPr>
        <w:instrText xml:space="preserve"> PAGEREF _Toc178768500 \h </w:instrText>
      </w:r>
      <w:r w:rsidRPr="00C15A4C">
        <w:rPr>
          <w:noProof/>
        </w:rPr>
      </w:r>
      <w:r w:rsidRPr="00C15A4C">
        <w:rPr>
          <w:noProof/>
        </w:rPr>
        <w:fldChar w:fldCharType="separate"/>
      </w:r>
      <w:r w:rsidR="000D7CA0">
        <w:rPr>
          <w:noProof/>
        </w:rPr>
        <w:t>114</w:t>
      </w:r>
      <w:r w:rsidRPr="00C15A4C">
        <w:rPr>
          <w:noProof/>
        </w:rPr>
        <w:fldChar w:fldCharType="end"/>
      </w:r>
    </w:p>
    <w:p w14:paraId="5E3BE147" w14:textId="3339E62E" w:rsidR="00C15A4C" w:rsidRDefault="00C15A4C">
      <w:pPr>
        <w:pStyle w:val="TOC2"/>
        <w:rPr>
          <w:rFonts w:asciiTheme="minorHAnsi" w:eastAsiaTheme="minorEastAsia" w:hAnsiTheme="minorHAnsi" w:cstheme="minorBidi"/>
          <w:b w:val="0"/>
          <w:noProof/>
          <w:kern w:val="0"/>
          <w:sz w:val="22"/>
          <w:szCs w:val="22"/>
        </w:rPr>
      </w:pPr>
      <w:r>
        <w:rPr>
          <w:noProof/>
        </w:rPr>
        <w:t>Part 28—Natural gas transmission</w:t>
      </w:r>
      <w:r w:rsidRPr="00C15A4C">
        <w:rPr>
          <w:b w:val="0"/>
          <w:noProof/>
          <w:sz w:val="18"/>
        </w:rPr>
        <w:tab/>
      </w:r>
      <w:r w:rsidRPr="00C15A4C">
        <w:rPr>
          <w:b w:val="0"/>
          <w:noProof/>
          <w:sz w:val="18"/>
        </w:rPr>
        <w:fldChar w:fldCharType="begin"/>
      </w:r>
      <w:r w:rsidRPr="00C15A4C">
        <w:rPr>
          <w:b w:val="0"/>
          <w:noProof/>
          <w:sz w:val="18"/>
        </w:rPr>
        <w:instrText xml:space="preserve"> PAGEREF _Toc178768501 \h </w:instrText>
      </w:r>
      <w:r w:rsidRPr="00C15A4C">
        <w:rPr>
          <w:b w:val="0"/>
          <w:noProof/>
          <w:sz w:val="18"/>
        </w:rPr>
      </w:r>
      <w:r w:rsidRPr="00C15A4C">
        <w:rPr>
          <w:b w:val="0"/>
          <w:noProof/>
          <w:sz w:val="18"/>
        </w:rPr>
        <w:fldChar w:fldCharType="separate"/>
      </w:r>
      <w:r w:rsidR="000D7CA0">
        <w:rPr>
          <w:b w:val="0"/>
          <w:noProof/>
          <w:sz w:val="18"/>
        </w:rPr>
        <w:t>115</w:t>
      </w:r>
      <w:r w:rsidRPr="00C15A4C">
        <w:rPr>
          <w:b w:val="0"/>
          <w:noProof/>
          <w:sz w:val="18"/>
        </w:rPr>
        <w:fldChar w:fldCharType="end"/>
      </w:r>
    </w:p>
    <w:p w14:paraId="3A3E5143" w14:textId="703E74F8" w:rsidR="00C15A4C" w:rsidRDefault="00C15A4C">
      <w:pPr>
        <w:pStyle w:val="TOC3"/>
        <w:rPr>
          <w:rFonts w:asciiTheme="minorHAnsi" w:eastAsiaTheme="minorEastAsia" w:hAnsiTheme="minorHAnsi" w:cstheme="minorBidi"/>
          <w:b w:val="0"/>
          <w:noProof/>
          <w:kern w:val="0"/>
          <w:szCs w:val="22"/>
        </w:rPr>
      </w:pPr>
      <w:r>
        <w:rPr>
          <w:noProof/>
        </w:rPr>
        <w:t>Division 1—Definitions</w:t>
      </w:r>
      <w:r w:rsidRPr="00C15A4C">
        <w:rPr>
          <w:b w:val="0"/>
          <w:noProof/>
          <w:sz w:val="18"/>
        </w:rPr>
        <w:tab/>
      </w:r>
      <w:r w:rsidRPr="00C15A4C">
        <w:rPr>
          <w:b w:val="0"/>
          <w:noProof/>
          <w:sz w:val="18"/>
        </w:rPr>
        <w:fldChar w:fldCharType="begin"/>
      </w:r>
      <w:r w:rsidRPr="00C15A4C">
        <w:rPr>
          <w:b w:val="0"/>
          <w:noProof/>
          <w:sz w:val="18"/>
        </w:rPr>
        <w:instrText xml:space="preserve"> PAGEREF _Toc178768502 \h </w:instrText>
      </w:r>
      <w:r w:rsidRPr="00C15A4C">
        <w:rPr>
          <w:b w:val="0"/>
          <w:noProof/>
          <w:sz w:val="18"/>
        </w:rPr>
      </w:r>
      <w:r w:rsidRPr="00C15A4C">
        <w:rPr>
          <w:b w:val="0"/>
          <w:noProof/>
          <w:sz w:val="18"/>
        </w:rPr>
        <w:fldChar w:fldCharType="separate"/>
      </w:r>
      <w:r w:rsidR="000D7CA0">
        <w:rPr>
          <w:b w:val="0"/>
          <w:noProof/>
          <w:sz w:val="18"/>
        </w:rPr>
        <w:t>115</w:t>
      </w:r>
      <w:r w:rsidRPr="00C15A4C">
        <w:rPr>
          <w:b w:val="0"/>
          <w:noProof/>
          <w:sz w:val="18"/>
        </w:rPr>
        <w:fldChar w:fldCharType="end"/>
      </w:r>
    </w:p>
    <w:p w14:paraId="03C04379" w14:textId="377128FA" w:rsidR="00C15A4C" w:rsidRDefault="00C15A4C">
      <w:pPr>
        <w:pStyle w:val="TOC5"/>
        <w:rPr>
          <w:rFonts w:asciiTheme="minorHAnsi" w:eastAsiaTheme="minorEastAsia" w:hAnsiTheme="minorHAnsi" w:cstheme="minorBidi"/>
          <w:noProof/>
          <w:kern w:val="0"/>
          <w:sz w:val="22"/>
          <w:szCs w:val="22"/>
        </w:rPr>
      </w:pPr>
      <w:r>
        <w:rPr>
          <w:noProof/>
        </w:rPr>
        <w:t>59</w:t>
      </w:r>
      <w:r>
        <w:rPr>
          <w:noProof/>
        </w:rPr>
        <w:tab/>
        <w:t>Definitions</w:t>
      </w:r>
      <w:r w:rsidRPr="00C15A4C">
        <w:rPr>
          <w:noProof/>
        </w:rPr>
        <w:tab/>
      </w:r>
      <w:r w:rsidRPr="00C15A4C">
        <w:rPr>
          <w:noProof/>
        </w:rPr>
        <w:fldChar w:fldCharType="begin"/>
      </w:r>
      <w:r w:rsidRPr="00C15A4C">
        <w:rPr>
          <w:noProof/>
        </w:rPr>
        <w:instrText xml:space="preserve"> PAGEREF _Toc178768503 \h </w:instrText>
      </w:r>
      <w:r w:rsidRPr="00C15A4C">
        <w:rPr>
          <w:noProof/>
        </w:rPr>
      </w:r>
      <w:r w:rsidRPr="00C15A4C">
        <w:rPr>
          <w:noProof/>
        </w:rPr>
        <w:fldChar w:fldCharType="separate"/>
      </w:r>
      <w:r w:rsidR="000D7CA0">
        <w:rPr>
          <w:noProof/>
        </w:rPr>
        <w:t>115</w:t>
      </w:r>
      <w:r w:rsidRPr="00C15A4C">
        <w:rPr>
          <w:noProof/>
        </w:rPr>
        <w:fldChar w:fldCharType="end"/>
      </w:r>
    </w:p>
    <w:p w14:paraId="01E91B0E" w14:textId="5AB6EAB8" w:rsidR="00C15A4C" w:rsidRDefault="00C15A4C">
      <w:pPr>
        <w:pStyle w:val="TOC3"/>
        <w:rPr>
          <w:rFonts w:asciiTheme="minorHAnsi" w:eastAsiaTheme="minorEastAsia" w:hAnsiTheme="minorHAnsi" w:cstheme="minorBidi"/>
          <w:b w:val="0"/>
          <w:noProof/>
          <w:kern w:val="0"/>
          <w:szCs w:val="22"/>
        </w:rPr>
      </w:pPr>
      <w:r>
        <w:rPr>
          <w:noProof/>
        </w:rPr>
        <w:t>Division 2—Natural gas transmission production variables</w:t>
      </w:r>
      <w:r w:rsidRPr="00C15A4C">
        <w:rPr>
          <w:b w:val="0"/>
          <w:noProof/>
          <w:sz w:val="18"/>
        </w:rPr>
        <w:tab/>
      </w:r>
      <w:r w:rsidRPr="00C15A4C">
        <w:rPr>
          <w:b w:val="0"/>
          <w:noProof/>
          <w:sz w:val="18"/>
        </w:rPr>
        <w:fldChar w:fldCharType="begin"/>
      </w:r>
      <w:r w:rsidRPr="00C15A4C">
        <w:rPr>
          <w:b w:val="0"/>
          <w:noProof/>
          <w:sz w:val="18"/>
        </w:rPr>
        <w:instrText xml:space="preserve"> PAGEREF _Toc178768504 \h </w:instrText>
      </w:r>
      <w:r w:rsidRPr="00C15A4C">
        <w:rPr>
          <w:b w:val="0"/>
          <w:noProof/>
          <w:sz w:val="18"/>
        </w:rPr>
      </w:r>
      <w:r w:rsidRPr="00C15A4C">
        <w:rPr>
          <w:b w:val="0"/>
          <w:noProof/>
          <w:sz w:val="18"/>
        </w:rPr>
        <w:fldChar w:fldCharType="separate"/>
      </w:r>
      <w:r w:rsidR="000D7CA0">
        <w:rPr>
          <w:b w:val="0"/>
          <w:noProof/>
          <w:sz w:val="18"/>
        </w:rPr>
        <w:t>115</w:t>
      </w:r>
      <w:r w:rsidRPr="00C15A4C">
        <w:rPr>
          <w:b w:val="0"/>
          <w:noProof/>
          <w:sz w:val="18"/>
        </w:rPr>
        <w:fldChar w:fldCharType="end"/>
      </w:r>
    </w:p>
    <w:p w14:paraId="66BF8DFF" w14:textId="52B6E753" w:rsidR="00C15A4C" w:rsidRDefault="00C15A4C">
      <w:pPr>
        <w:pStyle w:val="TOC5"/>
        <w:rPr>
          <w:rFonts w:asciiTheme="minorHAnsi" w:eastAsiaTheme="minorEastAsia" w:hAnsiTheme="minorHAnsi" w:cstheme="minorBidi"/>
          <w:noProof/>
          <w:kern w:val="0"/>
          <w:sz w:val="22"/>
          <w:szCs w:val="22"/>
        </w:rPr>
      </w:pPr>
      <w:r>
        <w:rPr>
          <w:noProof/>
        </w:rPr>
        <w:t>60</w:t>
      </w:r>
      <w:r>
        <w:rPr>
          <w:noProof/>
        </w:rPr>
        <w:tab/>
        <w:t>Kilometres of natural gas transmission pipelines</w:t>
      </w:r>
      <w:r w:rsidRPr="00C15A4C">
        <w:rPr>
          <w:noProof/>
        </w:rPr>
        <w:tab/>
      </w:r>
      <w:r w:rsidRPr="00C15A4C">
        <w:rPr>
          <w:noProof/>
        </w:rPr>
        <w:fldChar w:fldCharType="begin"/>
      </w:r>
      <w:r w:rsidRPr="00C15A4C">
        <w:rPr>
          <w:noProof/>
        </w:rPr>
        <w:instrText xml:space="preserve"> PAGEREF _Toc178768505 \h </w:instrText>
      </w:r>
      <w:r w:rsidRPr="00C15A4C">
        <w:rPr>
          <w:noProof/>
        </w:rPr>
      </w:r>
      <w:r w:rsidRPr="00C15A4C">
        <w:rPr>
          <w:noProof/>
        </w:rPr>
        <w:fldChar w:fldCharType="separate"/>
      </w:r>
      <w:r w:rsidR="000D7CA0">
        <w:rPr>
          <w:noProof/>
        </w:rPr>
        <w:t>115</w:t>
      </w:r>
      <w:r w:rsidRPr="00C15A4C">
        <w:rPr>
          <w:noProof/>
        </w:rPr>
        <w:fldChar w:fldCharType="end"/>
      </w:r>
    </w:p>
    <w:p w14:paraId="5DB76C65" w14:textId="0795637E" w:rsidR="00C15A4C" w:rsidRDefault="00C15A4C">
      <w:pPr>
        <w:pStyle w:val="TOC5"/>
        <w:rPr>
          <w:rFonts w:asciiTheme="minorHAnsi" w:eastAsiaTheme="minorEastAsia" w:hAnsiTheme="minorHAnsi" w:cstheme="minorBidi"/>
          <w:noProof/>
          <w:kern w:val="0"/>
          <w:sz w:val="22"/>
          <w:szCs w:val="22"/>
        </w:rPr>
      </w:pPr>
      <w:r>
        <w:rPr>
          <w:noProof/>
        </w:rPr>
        <w:t>61</w:t>
      </w:r>
      <w:r>
        <w:rPr>
          <w:noProof/>
        </w:rPr>
        <w:tab/>
        <w:t>Natural gas throughput</w:t>
      </w:r>
      <w:r w:rsidRPr="00C15A4C">
        <w:rPr>
          <w:noProof/>
        </w:rPr>
        <w:tab/>
      </w:r>
      <w:r w:rsidRPr="00C15A4C">
        <w:rPr>
          <w:noProof/>
        </w:rPr>
        <w:fldChar w:fldCharType="begin"/>
      </w:r>
      <w:r w:rsidRPr="00C15A4C">
        <w:rPr>
          <w:noProof/>
        </w:rPr>
        <w:instrText xml:space="preserve"> PAGEREF _Toc178768506 \h </w:instrText>
      </w:r>
      <w:r w:rsidRPr="00C15A4C">
        <w:rPr>
          <w:noProof/>
        </w:rPr>
      </w:r>
      <w:r w:rsidRPr="00C15A4C">
        <w:rPr>
          <w:noProof/>
        </w:rPr>
        <w:fldChar w:fldCharType="separate"/>
      </w:r>
      <w:r w:rsidR="000D7CA0">
        <w:rPr>
          <w:noProof/>
        </w:rPr>
        <w:t>115</w:t>
      </w:r>
      <w:r w:rsidRPr="00C15A4C">
        <w:rPr>
          <w:noProof/>
        </w:rPr>
        <w:fldChar w:fldCharType="end"/>
      </w:r>
    </w:p>
    <w:p w14:paraId="60C639BA" w14:textId="40C1A86A" w:rsidR="00C15A4C" w:rsidRDefault="00C15A4C">
      <w:pPr>
        <w:pStyle w:val="TOC2"/>
        <w:rPr>
          <w:rFonts w:asciiTheme="minorHAnsi" w:eastAsiaTheme="minorEastAsia" w:hAnsiTheme="minorHAnsi" w:cstheme="minorBidi"/>
          <w:b w:val="0"/>
          <w:noProof/>
          <w:kern w:val="0"/>
          <w:sz w:val="22"/>
          <w:szCs w:val="22"/>
        </w:rPr>
      </w:pPr>
      <w:r>
        <w:rPr>
          <w:noProof/>
        </w:rPr>
        <w:t>Part 29—Clinker, lime and cement production</w:t>
      </w:r>
      <w:r w:rsidRPr="00C15A4C">
        <w:rPr>
          <w:b w:val="0"/>
          <w:noProof/>
          <w:sz w:val="18"/>
        </w:rPr>
        <w:tab/>
      </w:r>
      <w:r w:rsidRPr="00C15A4C">
        <w:rPr>
          <w:b w:val="0"/>
          <w:noProof/>
          <w:sz w:val="18"/>
        </w:rPr>
        <w:fldChar w:fldCharType="begin"/>
      </w:r>
      <w:r w:rsidRPr="00C15A4C">
        <w:rPr>
          <w:b w:val="0"/>
          <w:noProof/>
          <w:sz w:val="18"/>
        </w:rPr>
        <w:instrText xml:space="preserve"> PAGEREF _Toc178768507 \h </w:instrText>
      </w:r>
      <w:r w:rsidRPr="00C15A4C">
        <w:rPr>
          <w:b w:val="0"/>
          <w:noProof/>
          <w:sz w:val="18"/>
        </w:rPr>
      </w:r>
      <w:r w:rsidRPr="00C15A4C">
        <w:rPr>
          <w:b w:val="0"/>
          <w:noProof/>
          <w:sz w:val="18"/>
        </w:rPr>
        <w:fldChar w:fldCharType="separate"/>
      </w:r>
      <w:r w:rsidR="000D7CA0">
        <w:rPr>
          <w:b w:val="0"/>
          <w:noProof/>
          <w:sz w:val="18"/>
        </w:rPr>
        <w:t>116</w:t>
      </w:r>
      <w:r w:rsidRPr="00C15A4C">
        <w:rPr>
          <w:b w:val="0"/>
          <w:noProof/>
          <w:sz w:val="18"/>
        </w:rPr>
        <w:fldChar w:fldCharType="end"/>
      </w:r>
    </w:p>
    <w:p w14:paraId="2FA18903" w14:textId="60E38360" w:rsidR="00C15A4C" w:rsidRDefault="00C15A4C">
      <w:pPr>
        <w:pStyle w:val="TOC3"/>
        <w:rPr>
          <w:rFonts w:asciiTheme="minorHAnsi" w:eastAsiaTheme="minorEastAsia" w:hAnsiTheme="minorHAnsi" w:cstheme="minorBidi"/>
          <w:b w:val="0"/>
          <w:noProof/>
          <w:kern w:val="0"/>
          <w:szCs w:val="22"/>
        </w:rPr>
      </w:pPr>
      <w:r>
        <w:rPr>
          <w:noProof/>
        </w:rPr>
        <w:t>Division 1—Definitions</w:t>
      </w:r>
      <w:r w:rsidRPr="00C15A4C">
        <w:rPr>
          <w:b w:val="0"/>
          <w:noProof/>
          <w:sz w:val="18"/>
        </w:rPr>
        <w:tab/>
      </w:r>
      <w:r w:rsidRPr="00C15A4C">
        <w:rPr>
          <w:b w:val="0"/>
          <w:noProof/>
          <w:sz w:val="18"/>
        </w:rPr>
        <w:fldChar w:fldCharType="begin"/>
      </w:r>
      <w:r w:rsidRPr="00C15A4C">
        <w:rPr>
          <w:b w:val="0"/>
          <w:noProof/>
          <w:sz w:val="18"/>
        </w:rPr>
        <w:instrText xml:space="preserve"> PAGEREF _Toc178768508 \h </w:instrText>
      </w:r>
      <w:r w:rsidRPr="00C15A4C">
        <w:rPr>
          <w:b w:val="0"/>
          <w:noProof/>
          <w:sz w:val="18"/>
        </w:rPr>
      </w:r>
      <w:r w:rsidRPr="00C15A4C">
        <w:rPr>
          <w:b w:val="0"/>
          <w:noProof/>
          <w:sz w:val="18"/>
        </w:rPr>
        <w:fldChar w:fldCharType="separate"/>
      </w:r>
      <w:r w:rsidR="000D7CA0">
        <w:rPr>
          <w:b w:val="0"/>
          <w:noProof/>
          <w:sz w:val="18"/>
        </w:rPr>
        <w:t>116</w:t>
      </w:r>
      <w:r w:rsidRPr="00C15A4C">
        <w:rPr>
          <w:b w:val="0"/>
          <w:noProof/>
          <w:sz w:val="18"/>
        </w:rPr>
        <w:fldChar w:fldCharType="end"/>
      </w:r>
    </w:p>
    <w:p w14:paraId="6311F5E7" w14:textId="46F1BDC8" w:rsidR="00C15A4C" w:rsidRDefault="00C15A4C">
      <w:pPr>
        <w:pStyle w:val="TOC5"/>
        <w:rPr>
          <w:rFonts w:asciiTheme="minorHAnsi" w:eastAsiaTheme="minorEastAsia" w:hAnsiTheme="minorHAnsi" w:cstheme="minorBidi"/>
          <w:noProof/>
          <w:kern w:val="0"/>
          <w:sz w:val="22"/>
          <w:szCs w:val="22"/>
        </w:rPr>
      </w:pPr>
      <w:r>
        <w:rPr>
          <w:noProof/>
        </w:rPr>
        <w:t>62</w:t>
      </w:r>
      <w:r>
        <w:rPr>
          <w:noProof/>
        </w:rPr>
        <w:tab/>
        <w:t>Definitions</w:t>
      </w:r>
      <w:r w:rsidRPr="00C15A4C">
        <w:rPr>
          <w:noProof/>
        </w:rPr>
        <w:tab/>
      </w:r>
      <w:r w:rsidRPr="00C15A4C">
        <w:rPr>
          <w:noProof/>
        </w:rPr>
        <w:fldChar w:fldCharType="begin"/>
      </w:r>
      <w:r w:rsidRPr="00C15A4C">
        <w:rPr>
          <w:noProof/>
        </w:rPr>
        <w:instrText xml:space="preserve"> PAGEREF _Toc178768509 \h </w:instrText>
      </w:r>
      <w:r w:rsidRPr="00C15A4C">
        <w:rPr>
          <w:noProof/>
        </w:rPr>
      </w:r>
      <w:r w:rsidRPr="00C15A4C">
        <w:rPr>
          <w:noProof/>
        </w:rPr>
        <w:fldChar w:fldCharType="separate"/>
      </w:r>
      <w:r w:rsidR="000D7CA0">
        <w:rPr>
          <w:noProof/>
        </w:rPr>
        <w:t>116</w:t>
      </w:r>
      <w:r w:rsidRPr="00C15A4C">
        <w:rPr>
          <w:noProof/>
        </w:rPr>
        <w:fldChar w:fldCharType="end"/>
      </w:r>
    </w:p>
    <w:p w14:paraId="43139980" w14:textId="036A31BC" w:rsidR="00C15A4C" w:rsidRDefault="00C15A4C">
      <w:pPr>
        <w:pStyle w:val="TOC3"/>
        <w:rPr>
          <w:rFonts w:asciiTheme="minorHAnsi" w:eastAsiaTheme="minorEastAsia" w:hAnsiTheme="minorHAnsi" w:cstheme="minorBidi"/>
          <w:b w:val="0"/>
          <w:noProof/>
          <w:kern w:val="0"/>
          <w:szCs w:val="22"/>
        </w:rPr>
      </w:pPr>
      <w:r>
        <w:rPr>
          <w:noProof/>
        </w:rPr>
        <w:t>Division 2—Clinker and cement production variables</w:t>
      </w:r>
      <w:r w:rsidRPr="00C15A4C">
        <w:rPr>
          <w:b w:val="0"/>
          <w:noProof/>
          <w:sz w:val="18"/>
        </w:rPr>
        <w:tab/>
      </w:r>
      <w:r w:rsidRPr="00C15A4C">
        <w:rPr>
          <w:b w:val="0"/>
          <w:noProof/>
          <w:sz w:val="18"/>
        </w:rPr>
        <w:fldChar w:fldCharType="begin"/>
      </w:r>
      <w:r w:rsidRPr="00C15A4C">
        <w:rPr>
          <w:b w:val="0"/>
          <w:noProof/>
          <w:sz w:val="18"/>
        </w:rPr>
        <w:instrText xml:space="preserve"> PAGEREF _Toc178768510 \h </w:instrText>
      </w:r>
      <w:r w:rsidRPr="00C15A4C">
        <w:rPr>
          <w:b w:val="0"/>
          <w:noProof/>
          <w:sz w:val="18"/>
        </w:rPr>
      </w:r>
      <w:r w:rsidRPr="00C15A4C">
        <w:rPr>
          <w:b w:val="0"/>
          <w:noProof/>
          <w:sz w:val="18"/>
        </w:rPr>
        <w:fldChar w:fldCharType="separate"/>
      </w:r>
      <w:r w:rsidR="000D7CA0">
        <w:rPr>
          <w:b w:val="0"/>
          <w:noProof/>
          <w:sz w:val="18"/>
        </w:rPr>
        <w:t>117</w:t>
      </w:r>
      <w:r w:rsidRPr="00C15A4C">
        <w:rPr>
          <w:b w:val="0"/>
          <w:noProof/>
          <w:sz w:val="18"/>
        </w:rPr>
        <w:fldChar w:fldCharType="end"/>
      </w:r>
    </w:p>
    <w:p w14:paraId="61F4A3A2" w14:textId="2FF83F17" w:rsidR="00C15A4C" w:rsidRDefault="00C15A4C">
      <w:pPr>
        <w:pStyle w:val="TOC5"/>
        <w:rPr>
          <w:rFonts w:asciiTheme="minorHAnsi" w:eastAsiaTheme="minorEastAsia" w:hAnsiTheme="minorHAnsi" w:cstheme="minorBidi"/>
          <w:noProof/>
          <w:kern w:val="0"/>
          <w:sz w:val="22"/>
          <w:szCs w:val="22"/>
        </w:rPr>
      </w:pPr>
      <w:r>
        <w:rPr>
          <w:noProof/>
        </w:rPr>
        <w:t>63</w:t>
      </w:r>
      <w:r>
        <w:rPr>
          <w:noProof/>
        </w:rPr>
        <w:tab/>
        <w:t>Clinker not used by facility to make cement</w:t>
      </w:r>
      <w:r w:rsidRPr="00C15A4C">
        <w:rPr>
          <w:noProof/>
        </w:rPr>
        <w:tab/>
      </w:r>
      <w:r w:rsidRPr="00C15A4C">
        <w:rPr>
          <w:noProof/>
        </w:rPr>
        <w:fldChar w:fldCharType="begin"/>
      </w:r>
      <w:r w:rsidRPr="00C15A4C">
        <w:rPr>
          <w:noProof/>
        </w:rPr>
        <w:instrText xml:space="preserve"> PAGEREF _Toc178768511 \h </w:instrText>
      </w:r>
      <w:r w:rsidRPr="00C15A4C">
        <w:rPr>
          <w:noProof/>
        </w:rPr>
      </w:r>
      <w:r w:rsidRPr="00C15A4C">
        <w:rPr>
          <w:noProof/>
        </w:rPr>
        <w:fldChar w:fldCharType="separate"/>
      </w:r>
      <w:r w:rsidR="000D7CA0">
        <w:rPr>
          <w:noProof/>
        </w:rPr>
        <w:t>117</w:t>
      </w:r>
      <w:r w:rsidRPr="00C15A4C">
        <w:rPr>
          <w:noProof/>
        </w:rPr>
        <w:fldChar w:fldCharType="end"/>
      </w:r>
    </w:p>
    <w:p w14:paraId="0136596B" w14:textId="4C838509" w:rsidR="00C15A4C" w:rsidRDefault="00C15A4C">
      <w:pPr>
        <w:pStyle w:val="TOC5"/>
        <w:rPr>
          <w:rFonts w:asciiTheme="minorHAnsi" w:eastAsiaTheme="minorEastAsia" w:hAnsiTheme="minorHAnsi" w:cstheme="minorBidi"/>
          <w:noProof/>
          <w:kern w:val="0"/>
          <w:sz w:val="22"/>
          <w:szCs w:val="22"/>
        </w:rPr>
      </w:pPr>
      <w:r>
        <w:rPr>
          <w:noProof/>
        </w:rPr>
        <w:t>64</w:t>
      </w:r>
      <w:r>
        <w:rPr>
          <w:noProof/>
        </w:rPr>
        <w:tab/>
        <w:t>Cement produced from clinker and supplementary cementitious material</w:t>
      </w:r>
      <w:r w:rsidRPr="00C15A4C">
        <w:rPr>
          <w:noProof/>
        </w:rPr>
        <w:tab/>
      </w:r>
      <w:r w:rsidRPr="00C15A4C">
        <w:rPr>
          <w:noProof/>
        </w:rPr>
        <w:fldChar w:fldCharType="begin"/>
      </w:r>
      <w:r w:rsidRPr="00C15A4C">
        <w:rPr>
          <w:noProof/>
        </w:rPr>
        <w:instrText xml:space="preserve"> PAGEREF _Toc178768512 \h </w:instrText>
      </w:r>
      <w:r w:rsidRPr="00C15A4C">
        <w:rPr>
          <w:noProof/>
        </w:rPr>
      </w:r>
      <w:r w:rsidRPr="00C15A4C">
        <w:rPr>
          <w:noProof/>
        </w:rPr>
        <w:fldChar w:fldCharType="separate"/>
      </w:r>
      <w:r w:rsidR="000D7CA0">
        <w:rPr>
          <w:noProof/>
        </w:rPr>
        <w:t>117</w:t>
      </w:r>
      <w:r w:rsidRPr="00C15A4C">
        <w:rPr>
          <w:noProof/>
        </w:rPr>
        <w:fldChar w:fldCharType="end"/>
      </w:r>
    </w:p>
    <w:p w14:paraId="1D111000" w14:textId="712EE421" w:rsidR="00C15A4C" w:rsidRDefault="00C15A4C">
      <w:pPr>
        <w:pStyle w:val="TOC3"/>
        <w:rPr>
          <w:rFonts w:asciiTheme="minorHAnsi" w:eastAsiaTheme="minorEastAsia" w:hAnsiTheme="minorHAnsi" w:cstheme="minorBidi"/>
          <w:b w:val="0"/>
          <w:noProof/>
          <w:kern w:val="0"/>
          <w:szCs w:val="22"/>
        </w:rPr>
      </w:pPr>
      <w:r>
        <w:rPr>
          <w:noProof/>
        </w:rPr>
        <w:t>Division 3—Lime</w:t>
      </w:r>
      <w:r w:rsidRPr="00C15A4C">
        <w:rPr>
          <w:b w:val="0"/>
          <w:noProof/>
          <w:sz w:val="18"/>
        </w:rPr>
        <w:tab/>
      </w:r>
      <w:r w:rsidRPr="00C15A4C">
        <w:rPr>
          <w:b w:val="0"/>
          <w:noProof/>
          <w:sz w:val="18"/>
        </w:rPr>
        <w:fldChar w:fldCharType="begin"/>
      </w:r>
      <w:r w:rsidRPr="00C15A4C">
        <w:rPr>
          <w:b w:val="0"/>
          <w:noProof/>
          <w:sz w:val="18"/>
        </w:rPr>
        <w:instrText xml:space="preserve"> PAGEREF _Toc178768513 \h </w:instrText>
      </w:r>
      <w:r w:rsidRPr="00C15A4C">
        <w:rPr>
          <w:b w:val="0"/>
          <w:noProof/>
          <w:sz w:val="18"/>
        </w:rPr>
      </w:r>
      <w:r w:rsidRPr="00C15A4C">
        <w:rPr>
          <w:b w:val="0"/>
          <w:noProof/>
          <w:sz w:val="18"/>
        </w:rPr>
        <w:fldChar w:fldCharType="separate"/>
      </w:r>
      <w:r w:rsidR="000D7CA0">
        <w:rPr>
          <w:b w:val="0"/>
          <w:noProof/>
          <w:sz w:val="18"/>
        </w:rPr>
        <w:t>119</w:t>
      </w:r>
      <w:r w:rsidRPr="00C15A4C">
        <w:rPr>
          <w:b w:val="0"/>
          <w:noProof/>
          <w:sz w:val="18"/>
        </w:rPr>
        <w:fldChar w:fldCharType="end"/>
      </w:r>
    </w:p>
    <w:p w14:paraId="329F9756" w14:textId="2E09CCD5" w:rsidR="00C15A4C" w:rsidRDefault="00C15A4C">
      <w:pPr>
        <w:pStyle w:val="TOC5"/>
        <w:rPr>
          <w:rFonts w:asciiTheme="minorHAnsi" w:eastAsiaTheme="minorEastAsia" w:hAnsiTheme="minorHAnsi" w:cstheme="minorBidi"/>
          <w:noProof/>
          <w:kern w:val="0"/>
          <w:sz w:val="22"/>
          <w:szCs w:val="22"/>
        </w:rPr>
      </w:pPr>
      <w:r>
        <w:rPr>
          <w:noProof/>
        </w:rPr>
        <w:t>65</w:t>
      </w:r>
      <w:r>
        <w:rPr>
          <w:noProof/>
        </w:rPr>
        <w:tab/>
        <w:t>Lime</w:t>
      </w:r>
      <w:r w:rsidRPr="00C15A4C">
        <w:rPr>
          <w:noProof/>
        </w:rPr>
        <w:tab/>
      </w:r>
      <w:r w:rsidRPr="00C15A4C">
        <w:rPr>
          <w:noProof/>
        </w:rPr>
        <w:fldChar w:fldCharType="begin"/>
      </w:r>
      <w:r w:rsidRPr="00C15A4C">
        <w:rPr>
          <w:noProof/>
        </w:rPr>
        <w:instrText xml:space="preserve"> PAGEREF _Toc178768514 \h </w:instrText>
      </w:r>
      <w:r w:rsidRPr="00C15A4C">
        <w:rPr>
          <w:noProof/>
        </w:rPr>
      </w:r>
      <w:r w:rsidRPr="00C15A4C">
        <w:rPr>
          <w:noProof/>
        </w:rPr>
        <w:fldChar w:fldCharType="separate"/>
      </w:r>
      <w:r w:rsidR="000D7CA0">
        <w:rPr>
          <w:noProof/>
        </w:rPr>
        <w:t>119</w:t>
      </w:r>
      <w:r w:rsidRPr="00C15A4C">
        <w:rPr>
          <w:noProof/>
        </w:rPr>
        <w:fldChar w:fldCharType="end"/>
      </w:r>
    </w:p>
    <w:p w14:paraId="2F7D7A39" w14:textId="3199B8E9" w:rsidR="00C15A4C" w:rsidRDefault="00C15A4C">
      <w:pPr>
        <w:pStyle w:val="TOC2"/>
        <w:rPr>
          <w:rFonts w:asciiTheme="minorHAnsi" w:eastAsiaTheme="minorEastAsia" w:hAnsiTheme="minorHAnsi" w:cstheme="minorBidi"/>
          <w:b w:val="0"/>
          <w:noProof/>
          <w:kern w:val="0"/>
          <w:sz w:val="22"/>
          <w:szCs w:val="22"/>
        </w:rPr>
      </w:pPr>
      <w:r>
        <w:rPr>
          <w:noProof/>
        </w:rPr>
        <w:t>Part 30—Non</w:t>
      </w:r>
      <w:r>
        <w:rPr>
          <w:noProof/>
        </w:rPr>
        <w:noBreakHyphen/>
        <w:t>metallic mineral quarrying</w:t>
      </w:r>
      <w:r w:rsidRPr="00C15A4C">
        <w:rPr>
          <w:b w:val="0"/>
          <w:noProof/>
          <w:sz w:val="18"/>
        </w:rPr>
        <w:tab/>
      </w:r>
      <w:r w:rsidRPr="00C15A4C">
        <w:rPr>
          <w:b w:val="0"/>
          <w:noProof/>
          <w:sz w:val="18"/>
        </w:rPr>
        <w:fldChar w:fldCharType="begin"/>
      </w:r>
      <w:r w:rsidRPr="00C15A4C">
        <w:rPr>
          <w:b w:val="0"/>
          <w:noProof/>
          <w:sz w:val="18"/>
        </w:rPr>
        <w:instrText xml:space="preserve"> PAGEREF _Toc178768515 \h </w:instrText>
      </w:r>
      <w:r w:rsidRPr="00C15A4C">
        <w:rPr>
          <w:b w:val="0"/>
          <w:noProof/>
          <w:sz w:val="18"/>
        </w:rPr>
      </w:r>
      <w:r w:rsidRPr="00C15A4C">
        <w:rPr>
          <w:b w:val="0"/>
          <w:noProof/>
          <w:sz w:val="18"/>
        </w:rPr>
        <w:fldChar w:fldCharType="separate"/>
      </w:r>
      <w:r w:rsidR="000D7CA0">
        <w:rPr>
          <w:b w:val="0"/>
          <w:noProof/>
          <w:sz w:val="18"/>
        </w:rPr>
        <w:t>119</w:t>
      </w:r>
      <w:r w:rsidRPr="00C15A4C">
        <w:rPr>
          <w:b w:val="0"/>
          <w:noProof/>
          <w:sz w:val="18"/>
        </w:rPr>
        <w:fldChar w:fldCharType="end"/>
      </w:r>
    </w:p>
    <w:p w14:paraId="7BC6B2D5" w14:textId="46049649" w:rsidR="00C15A4C" w:rsidRDefault="00C15A4C">
      <w:pPr>
        <w:pStyle w:val="TOC5"/>
        <w:rPr>
          <w:rFonts w:asciiTheme="minorHAnsi" w:eastAsiaTheme="minorEastAsia" w:hAnsiTheme="minorHAnsi" w:cstheme="minorBidi"/>
          <w:noProof/>
          <w:kern w:val="0"/>
          <w:sz w:val="22"/>
          <w:szCs w:val="22"/>
        </w:rPr>
      </w:pPr>
      <w:r>
        <w:rPr>
          <w:noProof/>
        </w:rPr>
        <w:t>66</w:t>
      </w:r>
      <w:r>
        <w:rPr>
          <w:noProof/>
        </w:rPr>
        <w:tab/>
        <w:t>Quarried rock</w:t>
      </w:r>
      <w:r w:rsidRPr="00C15A4C">
        <w:rPr>
          <w:noProof/>
        </w:rPr>
        <w:tab/>
      </w:r>
      <w:r w:rsidRPr="00C15A4C">
        <w:rPr>
          <w:noProof/>
        </w:rPr>
        <w:fldChar w:fldCharType="begin"/>
      </w:r>
      <w:r w:rsidRPr="00C15A4C">
        <w:rPr>
          <w:noProof/>
        </w:rPr>
        <w:instrText xml:space="preserve"> PAGEREF _Toc178768516 \h </w:instrText>
      </w:r>
      <w:r w:rsidRPr="00C15A4C">
        <w:rPr>
          <w:noProof/>
        </w:rPr>
      </w:r>
      <w:r w:rsidRPr="00C15A4C">
        <w:rPr>
          <w:noProof/>
        </w:rPr>
        <w:fldChar w:fldCharType="separate"/>
      </w:r>
      <w:r w:rsidR="000D7CA0">
        <w:rPr>
          <w:noProof/>
        </w:rPr>
        <w:t>119</w:t>
      </w:r>
      <w:r w:rsidRPr="00C15A4C">
        <w:rPr>
          <w:noProof/>
        </w:rPr>
        <w:fldChar w:fldCharType="end"/>
      </w:r>
    </w:p>
    <w:p w14:paraId="10C7A0F0" w14:textId="3E60E222" w:rsidR="00C15A4C" w:rsidRDefault="00C15A4C">
      <w:pPr>
        <w:pStyle w:val="TOC2"/>
        <w:rPr>
          <w:rFonts w:asciiTheme="minorHAnsi" w:eastAsiaTheme="minorEastAsia" w:hAnsiTheme="minorHAnsi" w:cstheme="minorBidi"/>
          <w:b w:val="0"/>
          <w:noProof/>
          <w:kern w:val="0"/>
          <w:sz w:val="22"/>
          <w:szCs w:val="22"/>
        </w:rPr>
      </w:pPr>
      <w:r>
        <w:rPr>
          <w:noProof/>
        </w:rPr>
        <w:t>Part 31—Silicon</w:t>
      </w:r>
      <w:r w:rsidRPr="00C15A4C">
        <w:rPr>
          <w:b w:val="0"/>
          <w:noProof/>
          <w:sz w:val="18"/>
        </w:rPr>
        <w:tab/>
      </w:r>
      <w:r w:rsidRPr="00C15A4C">
        <w:rPr>
          <w:b w:val="0"/>
          <w:noProof/>
          <w:sz w:val="18"/>
        </w:rPr>
        <w:fldChar w:fldCharType="begin"/>
      </w:r>
      <w:r w:rsidRPr="00C15A4C">
        <w:rPr>
          <w:b w:val="0"/>
          <w:noProof/>
          <w:sz w:val="18"/>
        </w:rPr>
        <w:instrText xml:space="preserve"> PAGEREF _Toc178768517 \h </w:instrText>
      </w:r>
      <w:r w:rsidRPr="00C15A4C">
        <w:rPr>
          <w:b w:val="0"/>
          <w:noProof/>
          <w:sz w:val="18"/>
        </w:rPr>
      </w:r>
      <w:r w:rsidRPr="00C15A4C">
        <w:rPr>
          <w:b w:val="0"/>
          <w:noProof/>
          <w:sz w:val="18"/>
        </w:rPr>
        <w:fldChar w:fldCharType="separate"/>
      </w:r>
      <w:r w:rsidR="000D7CA0">
        <w:rPr>
          <w:b w:val="0"/>
          <w:noProof/>
          <w:sz w:val="18"/>
        </w:rPr>
        <w:t>120</w:t>
      </w:r>
      <w:r w:rsidRPr="00C15A4C">
        <w:rPr>
          <w:b w:val="0"/>
          <w:noProof/>
          <w:sz w:val="18"/>
        </w:rPr>
        <w:fldChar w:fldCharType="end"/>
      </w:r>
    </w:p>
    <w:p w14:paraId="5575C352" w14:textId="381D54BC" w:rsidR="00C15A4C" w:rsidRDefault="00C15A4C">
      <w:pPr>
        <w:pStyle w:val="TOC5"/>
        <w:rPr>
          <w:rFonts w:asciiTheme="minorHAnsi" w:eastAsiaTheme="minorEastAsia" w:hAnsiTheme="minorHAnsi" w:cstheme="minorBidi"/>
          <w:noProof/>
          <w:kern w:val="0"/>
          <w:sz w:val="22"/>
          <w:szCs w:val="22"/>
        </w:rPr>
      </w:pPr>
      <w:r>
        <w:rPr>
          <w:noProof/>
        </w:rPr>
        <w:t>67</w:t>
      </w:r>
      <w:r>
        <w:rPr>
          <w:noProof/>
        </w:rPr>
        <w:tab/>
        <w:t>Silicon</w:t>
      </w:r>
      <w:r w:rsidRPr="00C15A4C">
        <w:rPr>
          <w:noProof/>
        </w:rPr>
        <w:tab/>
      </w:r>
      <w:r w:rsidRPr="00C15A4C">
        <w:rPr>
          <w:noProof/>
        </w:rPr>
        <w:fldChar w:fldCharType="begin"/>
      </w:r>
      <w:r w:rsidRPr="00C15A4C">
        <w:rPr>
          <w:noProof/>
        </w:rPr>
        <w:instrText xml:space="preserve"> PAGEREF _Toc178768518 \h </w:instrText>
      </w:r>
      <w:r w:rsidRPr="00C15A4C">
        <w:rPr>
          <w:noProof/>
        </w:rPr>
      </w:r>
      <w:r w:rsidRPr="00C15A4C">
        <w:rPr>
          <w:noProof/>
        </w:rPr>
        <w:fldChar w:fldCharType="separate"/>
      </w:r>
      <w:r w:rsidR="000D7CA0">
        <w:rPr>
          <w:noProof/>
        </w:rPr>
        <w:t>120</w:t>
      </w:r>
      <w:r w:rsidRPr="00C15A4C">
        <w:rPr>
          <w:noProof/>
        </w:rPr>
        <w:fldChar w:fldCharType="end"/>
      </w:r>
    </w:p>
    <w:p w14:paraId="21D2FA1B" w14:textId="6FF9C8A1" w:rsidR="00C15A4C" w:rsidRDefault="00C15A4C">
      <w:pPr>
        <w:pStyle w:val="TOC2"/>
        <w:rPr>
          <w:rFonts w:asciiTheme="minorHAnsi" w:eastAsiaTheme="minorEastAsia" w:hAnsiTheme="minorHAnsi" w:cstheme="minorBidi"/>
          <w:b w:val="0"/>
          <w:noProof/>
          <w:kern w:val="0"/>
          <w:sz w:val="22"/>
          <w:szCs w:val="22"/>
        </w:rPr>
      </w:pPr>
      <w:r>
        <w:rPr>
          <w:noProof/>
        </w:rPr>
        <w:t>Part 32—Lead bullion</w:t>
      </w:r>
      <w:r w:rsidRPr="00C15A4C">
        <w:rPr>
          <w:b w:val="0"/>
          <w:noProof/>
          <w:sz w:val="18"/>
        </w:rPr>
        <w:tab/>
      </w:r>
      <w:r w:rsidRPr="00C15A4C">
        <w:rPr>
          <w:b w:val="0"/>
          <w:noProof/>
          <w:sz w:val="18"/>
        </w:rPr>
        <w:fldChar w:fldCharType="begin"/>
      </w:r>
      <w:r w:rsidRPr="00C15A4C">
        <w:rPr>
          <w:b w:val="0"/>
          <w:noProof/>
          <w:sz w:val="18"/>
        </w:rPr>
        <w:instrText xml:space="preserve"> PAGEREF _Toc178768519 \h </w:instrText>
      </w:r>
      <w:r w:rsidRPr="00C15A4C">
        <w:rPr>
          <w:b w:val="0"/>
          <w:noProof/>
          <w:sz w:val="18"/>
        </w:rPr>
      </w:r>
      <w:r w:rsidRPr="00C15A4C">
        <w:rPr>
          <w:b w:val="0"/>
          <w:noProof/>
          <w:sz w:val="18"/>
        </w:rPr>
        <w:fldChar w:fldCharType="separate"/>
      </w:r>
      <w:r w:rsidR="000D7CA0">
        <w:rPr>
          <w:b w:val="0"/>
          <w:noProof/>
          <w:sz w:val="18"/>
        </w:rPr>
        <w:t>120</w:t>
      </w:r>
      <w:r w:rsidRPr="00C15A4C">
        <w:rPr>
          <w:b w:val="0"/>
          <w:noProof/>
          <w:sz w:val="18"/>
        </w:rPr>
        <w:fldChar w:fldCharType="end"/>
      </w:r>
    </w:p>
    <w:p w14:paraId="35D1A511" w14:textId="0316637D" w:rsidR="00C15A4C" w:rsidRDefault="00C15A4C">
      <w:pPr>
        <w:pStyle w:val="TOC5"/>
        <w:rPr>
          <w:rFonts w:asciiTheme="minorHAnsi" w:eastAsiaTheme="minorEastAsia" w:hAnsiTheme="minorHAnsi" w:cstheme="minorBidi"/>
          <w:noProof/>
          <w:kern w:val="0"/>
          <w:sz w:val="22"/>
          <w:szCs w:val="22"/>
        </w:rPr>
      </w:pPr>
      <w:r>
        <w:rPr>
          <w:noProof/>
        </w:rPr>
        <w:t>68</w:t>
      </w:r>
      <w:r>
        <w:rPr>
          <w:noProof/>
        </w:rPr>
        <w:tab/>
        <w:t>Lead bullion</w:t>
      </w:r>
      <w:r w:rsidRPr="00C15A4C">
        <w:rPr>
          <w:noProof/>
        </w:rPr>
        <w:tab/>
      </w:r>
      <w:r w:rsidRPr="00C15A4C">
        <w:rPr>
          <w:noProof/>
        </w:rPr>
        <w:fldChar w:fldCharType="begin"/>
      </w:r>
      <w:r w:rsidRPr="00C15A4C">
        <w:rPr>
          <w:noProof/>
        </w:rPr>
        <w:instrText xml:space="preserve"> PAGEREF _Toc178768520 \h </w:instrText>
      </w:r>
      <w:r w:rsidRPr="00C15A4C">
        <w:rPr>
          <w:noProof/>
        </w:rPr>
      </w:r>
      <w:r w:rsidRPr="00C15A4C">
        <w:rPr>
          <w:noProof/>
        </w:rPr>
        <w:fldChar w:fldCharType="separate"/>
      </w:r>
      <w:r w:rsidR="000D7CA0">
        <w:rPr>
          <w:noProof/>
        </w:rPr>
        <w:t>120</w:t>
      </w:r>
      <w:r w:rsidRPr="00C15A4C">
        <w:rPr>
          <w:noProof/>
        </w:rPr>
        <w:fldChar w:fldCharType="end"/>
      </w:r>
    </w:p>
    <w:p w14:paraId="46B64D0D" w14:textId="6E510164" w:rsidR="00C15A4C" w:rsidRDefault="00C15A4C">
      <w:pPr>
        <w:pStyle w:val="TOC2"/>
        <w:rPr>
          <w:rFonts w:asciiTheme="minorHAnsi" w:eastAsiaTheme="minorEastAsia" w:hAnsiTheme="minorHAnsi" w:cstheme="minorBidi"/>
          <w:b w:val="0"/>
          <w:noProof/>
          <w:kern w:val="0"/>
          <w:sz w:val="22"/>
          <w:szCs w:val="22"/>
        </w:rPr>
      </w:pPr>
      <w:r>
        <w:rPr>
          <w:noProof/>
        </w:rPr>
        <w:t>Part 33—Refined lead</w:t>
      </w:r>
      <w:r w:rsidRPr="00C15A4C">
        <w:rPr>
          <w:b w:val="0"/>
          <w:noProof/>
          <w:sz w:val="18"/>
        </w:rPr>
        <w:tab/>
      </w:r>
      <w:r w:rsidRPr="00C15A4C">
        <w:rPr>
          <w:b w:val="0"/>
          <w:noProof/>
          <w:sz w:val="18"/>
        </w:rPr>
        <w:fldChar w:fldCharType="begin"/>
      </w:r>
      <w:r w:rsidRPr="00C15A4C">
        <w:rPr>
          <w:b w:val="0"/>
          <w:noProof/>
          <w:sz w:val="18"/>
        </w:rPr>
        <w:instrText xml:space="preserve"> PAGEREF _Toc178768521 \h </w:instrText>
      </w:r>
      <w:r w:rsidRPr="00C15A4C">
        <w:rPr>
          <w:b w:val="0"/>
          <w:noProof/>
          <w:sz w:val="18"/>
        </w:rPr>
      </w:r>
      <w:r w:rsidRPr="00C15A4C">
        <w:rPr>
          <w:b w:val="0"/>
          <w:noProof/>
          <w:sz w:val="18"/>
        </w:rPr>
        <w:fldChar w:fldCharType="separate"/>
      </w:r>
      <w:r w:rsidR="000D7CA0">
        <w:rPr>
          <w:b w:val="0"/>
          <w:noProof/>
          <w:sz w:val="18"/>
        </w:rPr>
        <w:t>121</w:t>
      </w:r>
      <w:r w:rsidRPr="00C15A4C">
        <w:rPr>
          <w:b w:val="0"/>
          <w:noProof/>
          <w:sz w:val="18"/>
        </w:rPr>
        <w:fldChar w:fldCharType="end"/>
      </w:r>
    </w:p>
    <w:p w14:paraId="5AB6B753" w14:textId="428F143B" w:rsidR="00C15A4C" w:rsidRDefault="00C15A4C">
      <w:pPr>
        <w:pStyle w:val="TOC5"/>
        <w:rPr>
          <w:rFonts w:asciiTheme="minorHAnsi" w:eastAsiaTheme="minorEastAsia" w:hAnsiTheme="minorHAnsi" w:cstheme="minorBidi"/>
          <w:noProof/>
          <w:kern w:val="0"/>
          <w:sz w:val="22"/>
          <w:szCs w:val="22"/>
        </w:rPr>
      </w:pPr>
      <w:r>
        <w:rPr>
          <w:noProof/>
        </w:rPr>
        <w:t>69</w:t>
      </w:r>
      <w:r>
        <w:rPr>
          <w:noProof/>
        </w:rPr>
        <w:tab/>
        <w:t>Refined lead</w:t>
      </w:r>
      <w:r w:rsidRPr="00C15A4C">
        <w:rPr>
          <w:noProof/>
        </w:rPr>
        <w:tab/>
      </w:r>
      <w:r w:rsidRPr="00C15A4C">
        <w:rPr>
          <w:noProof/>
        </w:rPr>
        <w:fldChar w:fldCharType="begin"/>
      </w:r>
      <w:r w:rsidRPr="00C15A4C">
        <w:rPr>
          <w:noProof/>
        </w:rPr>
        <w:instrText xml:space="preserve"> PAGEREF _Toc178768522 \h </w:instrText>
      </w:r>
      <w:r w:rsidRPr="00C15A4C">
        <w:rPr>
          <w:noProof/>
        </w:rPr>
      </w:r>
      <w:r w:rsidRPr="00C15A4C">
        <w:rPr>
          <w:noProof/>
        </w:rPr>
        <w:fldChar w:fldCharType="separate"/>
      </w:r>
      <w:r w:rsidR="000D7CA0">
        <w:rPr>
          <w:noProof/>
        </w:rPr>
        <w:t>121</w:t>
      </w:r>
      <w:r w:rsidRPr="00C15A4C">
        <w:rPr>
          <w:noProof/>
        </w:rPr>
        <w:fldChar w:fldCharType="end"/>
      </w:r>
    </w:p>
    <w:p w14:paraId="2EA3CF8F" w14:textId="7CBD948D" w:rsidR="00C15A4C" w:rsidRDefault="00C15A4C">
      <w:pPr>
        <w:pStyle w:val="TOC2"/>
        <w:rPr>
          <w:rFonts w:asciiTheme="minorHAnsi" w:eastAsiaTheme="minorEastAsia" w:hAnsiTheme="minorHAnsi" w:cstheme="minorBidi"/>
          <w:b w:val="0"/>
          <w:noProof/>
          <w:kern w:val="0"/>
          <w:sz w:val="22"/>
          <w:szCs w:val="22"/>
        </w:rPr>
      </w:pPr>
      <w:r>
        <w:rPr>
          <w:noProof/>
        </w:rPr>
        <w:t>Part 34—Zinc in fume</w:t>
      </w:r>
      <w:r w:rsidRPr="00C15A4C">
        <w:rPr>
          <w:b w:val="0"/>
          <w:noProof/>
          <w:sz w:val="18"/>
        </w:rPr>
        <w:tab/>
      </w:r>
      <w:r w:rsidRPr="00C15A4C">
        <w:rPr>
          <w:b w:val="0"/>
          <w:noProof/>
          <w:sz w:val="18"/>
        </w:rPr>
        <w:fldChar w:fldCharType="begin"/>
      </w:r>
      <w:r w:rsidRPr="00C15A4C">
        <w:rPr>
          <w:b w:val="0"/>
          <w:noProof/>
          <w:sz w:val="18"/>
        </w:rPr>
        <w:instrText xml:space="preserve"> PAGEREF _Toc178768523 \h </w:instrText>
      </w:r>
      <w:r w:rsidRPr="00C15A4C">
        <w:rPr>
          <w:b w:val="0"/>
          <w:noProof/>
          <w:sz w:val="18"/>
        </w:rPr>
      </w:r>
      <w:r w:rsidRPr="00C15A4C">
        <w:rPr>
          <w:b w:val="0"/>
          <w:noProof/>
          <w:sz w:val="18"/>
        </w:rPr>
        <w:fldChar w:fldCharType="separate"/>
      </w:r>
      <w:r w:rsidR="000D7CA0">
        <w:rPr>
          <w:b w:val="0"/>
          <w:noProof/>
          <w:sz w:val="18"/>
        </w:rPr>
        <w:t>121</w:t>
      </w:r>
      <w:r w:rsidRPr="00C15A4C">
        <w:rPr>
          <w:b w:val="0"/>
          <w:noProof/>
          <w:sz w:val="18"/>
        </w:rPr>
        <w:fldChar w:fldCharType="end"/>
      </w:r>
    </w:p>
    <w:p w14:paraId="5D5E63B5" w14:textId="5B24714E" w:rsidR="00C15A4C" w:rsidRDefault="00C15A4C">
      <w:pPr>
        <w:pStyle w:val="TOC5"/>
        <w:rPr>
          <w:rFonts w:asciiTheme="minorHAnsi" w:eastAsiaTheme="minorEastAsia" w:hAnsiTheme="minorHAnsi" w:cstheme="minorBidi"/>
          <w:noProof/>
          <w:kern w:val="0"/>
          <w:sz w:val="22"/>
          <w:szCs w:val="22"/>
        </w:rPr>
      </w:pPr>
      <w:r>
        <w:rPr>
          <w:noProof/>
        </w:rPr>
        <w:t>70</w:t>
      </w:r>
      <w:r>
        <w:rPr>
          <w:noProof/>
        </w:rPr>
        <w:tab/>
        <w:t>Zinc in fume</w:t>
      </w:r>
      <w:r w:rsidRPr="00C15A4C">
        <w:rPr>
          <w:noProof/>
        </w:rPr>
        <w:tab/>
      </w:r>
      <w:r w:rsidRPr="00C15A4C">
        <w:rPr>
          <w:noProof/>
        </w:rPr>
        <w:fldChar w:fldCharType="begin"/>
      </w:r>
      <w:r w:rsidRPr="00C15A4C">
        <w:rPr>
          <w:noProof/>
        </w:rPr>
        <w:instrText xml:space="preserve"> PAGEREF _Toc178768524 \h </w:instrText>
      </w:r>
      <w:r w:rsidRPr="00C15A4C">
        <w:rPr>
          <w:noProof/>
        </w:rPr>
      </w:r>
      <w:r w:rsidRPr="00C15A4C">
        <w:rPr>
          <w:noProof/>
        </w:rPr>
        <w:fldChar w:fldCharType="separate"/>
      </w:r>
      <w:r w:rsidR="000D7CA0">
        <w:rPr>
          <w:noProof/>
        </w:rPr>
        <w:t>121</w:t>
      </w:r>
      <w:r w:rsidRPr="00C15A4C">
        <w:rPr>
          <w:noProof/>
        </w:rPr>
        <w:fldChar w:fldCharType="end"/>
      </w:r>
    </w:p>
    <w:p w14:paraId="092410E4" w14:textId="600FEDA9" w:rsidR="00C15A4C" w:rsidRDefault="00C15A4C">
      <w:pPr>
        <w:pStyle w:val="TOC2"/>
        <w:rPr>
          <w:rFonts w:asciiTheme="minorHAnsi" w:eastAsiaTheme="minorEastAsia" w:hAnsiTheme="minorHAnsi" w:cstheme="minorBidi"/>
          <w:b w:val="0"/>
          <w:noProof/>
          <w:kern w:val="0"/>
          <w:sz w:val="22"/>
          <w:szCs w:val="22"/>
        </w:rPr>
      </w:pPr>
      <w:r>
        <w:rPr>
          <w:noProof/>
        </w:rPr>
        <w:t>Part 35—Caustic calcined magnesia</w:t>
      </w:r>
      <w:r w:rsidRPr="00C15A4C">
        <w:rPr>
          <w:b w:val="0"/>
          <w:noProof/>
          <w:sz w:val="18"/>
        </w:rPr>
        <w:tab/>
      </w:r>
      <w:r w:rsidRPr="00C15A4C">
        <w:rPr>
          <w:b w:val="0"/>
          <w:noProof/>
          <w:sz w:val="18"/>
        </w:rPr>
        <w:fldChar w:fldCharType="begin"/>
      </w:r>
      <w:r w:rsidRPr="00C15A4C">
        <w:rPr>
          <w:b w:val="0"/>
          <w:noProof/>
          <w:sz w:val="18"/>
        </w:rPr>
        <w:instrText xml:space="preserve"> PAGEREF _Toc178768525 \h </w:instrText>
      </w:r>
      <w:r w:rsidRPr="00C15A4C">
        <w:rPr>
          <w:b w:val="0"/>
          <w:noProof/>
          <w:sz w:val="18"/>
        </w:rPr>
      </w:r>
      <w:r w:rsidRPr="00C15A4C">
        <w:rPr>
          <w:b w:val="0"/>
          <w:noProof/>
          <w:sz w:val="18"/>
        </w:rPr>
        <w:fldChar w:fldCharType="separate"/>
      </w:r>
      <w:r w:rsidR="000D7CA0">
        <w:rPr>
          <w:b w:val="0"/>
          <w:noProof/>
          <w:sz w:val="18"/>
        </w:rPr>
        <w:t>121</w:t>
      </w:r>
      <w:r w:rsidRPr="00C15A4C">
        <w:rPr>
          <w:b w:val="0"/>
          <w:noProof/>
          <w:sz w:val="18"/>
        </w:rPr>
        <w:fldChar w:fldCharType="end"/>
      </w:r>
    </w:p>
    <w:p w14:paraId="47A8B127" w14:textId="27947582" w:rsidR="00C15A4C" w:rsidRDefault="00C15A4C">
      <w:pPr>
        <w:pStyle w:val="TOC5"/>
        <w:rPr>
          <w:rFonts w:asciiTheme="minorHAnsi" w:eastAsiaTheme="minorEastAsia" w:hAnsiTheme="minorHAnsi" w:cstheme="minorBidi"/>
          <w:noProof/>
          <w:kern w:val="0"/>
          <w:sz w:val="22"/>
          <w:szCs w:val="22"/>
        </w:rPr>
      </w:pPr>
      <w:r>
        <w:rPr>
          <w:noProof/>
        </w:rPr>
        <w:t>71</w:t>
      </w:r>
      <w:r>
        <w:rPr>
          <w:noProof/>
        </w:rPr>
        <w:tab/>
        <w:t>Caustic calcined magnesia</w:t>
      </w:r>
      <w:r w:rsidRPr="00C15A4C">
        <w:rPr>
          <w:noProof/>
        </w:rPr>
        <w:tab/>
      </w:r>
      <w:r w:rsidRPr="00C15A4C">
        <w:rPr>
          <w:noProof/>
        </w:rPr>
        <w:fldChar w:fldCharType="begin"/>
      </w:r>
      <w:r w:rsidRPr="00C15A4C">
        <w:rPr>
          <w:noProof/>
        </w:rPr>
        <w:instrText xml:space="preserve"> PAGEREF _Toc178768526 \h </w:instrText>
      </w:r>
      <w:r w:rsidRPr="00C15A4C">
        <w:rPr>
          <w:noProof/>
        </w:rPr>
      </w:r>
      <w:r w:rsidRPr="00C15A4C">
        <w:rPr>
          <w:noProof/>
        </w:rPr>
        <w:fldChar w:fldCharType="separate"/>
      </w:r>
      <w:r w:rsidR="000D7CA0">
        <w:rPr>
          <w:noProof/>
        </w:rPr>
        <w:t>121</w:t>
      </w:r>
      <w:r w:rsidRPr="00C15A4C">
        <w:rPr>
          <w:noProof/>
        </w:rPr>
        <w:fldChar w:fldCharType="end"/>
      </w:r>
    </w:p>
    <w:p w14:paraId="2DA0F318" w14:textId="3A2F496D" w:rsidR="00C15A4C" w:rsidRDefault="00C15A4C">
      <w:pPr>
        <w:pStyle w:val="TOC2"/>
        <w:rPr>
          <w:rFonts w:asciiTheme="minorHAnsi" w:eastAsiaTheme="minorEastAsia" w:hAnsiTheme="minorHAnsi" w:cstheme="minorBidi"/>
          <w:b w:val="0"/>
          <w:noProof/>
          <w:kern w:val="0"/>
          <w:sz w:val="22"/>
          <w:szCs w:val="22"/>
        </w:rPr>
      </w:pPr>
      <w:r>
        <w:rPr>
          <w:noProof/>
        </w:rPr>
        <w:t>Part 36—Copper anode</w:t>
      </w:r>
      <w:r w:rsidRPr="00C15A4C">
        <w:rPr>
          <w:b w:val="0"/>
          <w:noProof/>
          <w:sz w:val="18"/>
        </w:rPr>
        <w:tab/>
      </w:r>
      <w:r w:rsidRPr="00C15A4C">
        <w:rPr>
          <w:b w:val="0"/>
          <w:noProof/>
          <w:sz w:val="18"/>
        </w:rPr>
        <w:fldChar w:fldCharType="begin"/>
      </w:r>
      <w:r w:rsidRPr="00C15A4C">
        <w:rPr>
          <w:b w:val="0"/>
          <w:noProof/>
          <w:sz w:val="18"/>
        </w:rPr>
        <w:instrText xml:space="preserve"> PAGEREF _Toc178768527 \h </w:instrText>
      </w:r>
      <w:r w:rsidRPr="00C15A4C">
        <w:rPr>
          <w:b w:val="0"/>
          <w:noProof/>
          <w:sz w:val="18"/>
        </w:rPr>
      </w:r>
      <w:r w:rsidRPr="00C15A4C">
        <w:rPr>
          <w:b w:val="0"/>
          <w:noProof/>
          <w:sz w:val="18"/>
        </w:rPr>
        <w:fldChar w:fldCharType="separate"/>
      </w:r>
      <w:r w:rsidR="000D7CA0">
        <w:rPr>
          <w:b w:val="0"/>
          <w:noProof/>
          <w:sz w:val="18"/>
        </w:rPr>
        <w:t>122</w:t>
      </w:r>
      <w:r w:rsidRPr="00C15A4C">
        <w:rPr>
          <w:b w:val="0"/>
          <w:noProof/>
          <w:sz w:val="18"/>
        </w:rPr>
        <w:fldChar w:fldCharType="end"/>
      </w:r>
    </w:p>
    <w:p w14:paraId="129AB5F7" w14:textId="5A40CCA4" w:rsidR="00C15A4C" w:rsidRDefault="00C15A4C">
      <w:pPr>
        <w:pStyle w:val="TOC5"/>
        <w:rPr>
          <w:rFonts w:asciiTheme="minorHAnsi" w:eastAsiaTheme="minorEastAsia" w:hAnsiTheme="minorHAnsi" w:cstheme="minorBidi"/>
          <w:noProof/>
          <w:kern w:val="0"/>
          <w:sz w:val="22"/>
          <w:szCs w:val="22"/>
        </w:rPr>
      </w:pPr>
      <w:r>
        <w:rPr>
          <w:noProof/>
        </w:rPr>
        <w:t>72</w:t>
      </w:r>
      <w:r>
        <w:rPr>
          <w:noProof/>
        </w:rPr>
        <w:tab/>
        <w:t>Copper anode</w:t>
      </w:r>
      <w:r w:rsidRPr="00C15A4C">
        <w:rPr>
          <w:noProof/>
        </w:rPr>
        <w:tab/>
      </w:r>
      <w:r w:rsidRPr="00C15A4C">
        <w:rPr>
          <w:noProof/>
        </w:rPr>
        <w:fldChar w:fldCharType="begin"/>
      </w:r>
      <w:r w:rsidRPr="00C15A4C">
        <w:rPr>
          <w:noProof/>
        </w:rPr>
        <w:instrText xml:space="preserve"> PAGEREF _Toc178768528 \h </w:instrText>
      </w:r>
      <w:r w:rsidRPr="00C15A4C">
        <w:rPr>
          <w:noProof/>
        </w:rPr>
      </w:r>
      <w:r w:rsidRPr="00C15A4C">
        <w:rPr>
          <w:noProof/>
        </w:rPr>
        <w:fldChar w:fldCharType="separate"/>
      </w:r>
      <w:r w:rsidR="000D7CA0">
        <w:rPr>
          <w:noProof/>
        </w:rPr>
        <w:t>122</w:t>
      </w:r>
      <w:r w:rsidRPr="00C15A4C">
        <w:rPr>
          <w:noProof/>
        </w:rPr>
        <w:fldChar w:fldCharType="end"/>
      </w:r>
    </w:p>
    <w:p w14:paraId="54437AD4" w14:textId="6EEF2D90" w:rsidR="00C15A4C" w:rsidRDefault="00C15A4C">
      <w:pPr>
        <w:pStyle w:val="TOC2"/>
        <w:rPr>
          <w:rFonts w:asciiTheme="minorHAnsi" w:eastAsiaTheme="minorEastAsia" w:hAnsiTheme="minorHAnsi" w:cstheme="minorBidi"/>
          <w:b w:val="0"/>
          <w:noProof/>
          <w:kern w:val="0"/>
          <w:sz w:val="22"/>
          <w:szCs w:val="22"/>
        </w:rPr>
      </w:pPr>
      <w:r>
        <w:rPr>
          <w:noProof/>
        </w:rPr>
        <w:t>Part 37—Manganese sinter</w:t>
      </w:r>
      <w:r w:rsidRPr="00C15A4C">
        <w:rPr>
          <w:b w:val="0"/>
          <w:noProof/>
          <w:sz w:val="18"/>
        </w:rPr>
        <w:tab/>
      </w:r>
      <w:r w:rsidRPr="00C15A4C">
        <w:rPr>
          <w:b w:val="0"/>
          <w:noProof/>
          <w:sz w:val="18"/>
        </w:rPr>
        <w:fldChar w:fldCharType="begin"/>
      </w:r>
      <w:r w:rsidRPr="00C15A4C">
        <w:rPr>
          <w:b w:val="0"/>
          <w:noProof/>
          <w:sz w:val="18"/>
        </w:rPr>
        <w:instrText xml:space="preserve"> PAGEREF _Toc178768529 \h </w:instrText>
      </w:r>
      <w:r w:rsidRPr="00C15A4C">
        <w:rPr>
          <w:b w:val="0"/>
          <w:noProof/>
          <w:sz w:val="18"/>
        </w:rPr>
      </w:r>
      <w:r w:rsidRPr="00C15A4C">
        <w:rPr>
          <w:b w:val="0"/>
          <w:noProof/>
          <w:sz w:val="18"/>
        </w:rPr>
        <w:fldChar w:fldCharType="separate"/>
      </w:r>
      <w:r w:rsidR="000D7CA0">
        <w:rPr>
          <w:b w:val="0"/>
          <w:noProof/>
          <w:sz w:val="18"/>
        </w:rPr>
        <w:t>122</w:t>
      </w:r>
      <w:r w:rsidRPr="00C15A4C">
        <w:rPr>
          <w:b w:val="0"/>
          <w:noProof/>
          <w:sz w:val="18"/>
        </w:rPr>
        <w:fldChar w:fldCharType="end"/>
      </w:r>
    </w:p>
    <w:p w14:paraId="3BCBF666" w14:textId="59FF25F3" w:rsidR="00C15A4C" w:rsidRDefault="00C15A4C">
      <w:pPr>
        <w:pStyle w:val="TOC5"/>
        <w:rPr>
          <w:rFonts w:asciiTheme="minorHAnsi" w:eastAsiaTheme="minorEastAsia" w:hAnsiTheme="minorHAnsi" w:cstheme="minorBidi"/>
          <w:noProof/>
          <w:kern w:val="0"/>
          <w:sz w:val="22"/>
          <w:szCs w:val="22"/>
        </w:rPr>
      </w:pPr>
      <w:r>
        <w:rPr>
          <w:noProof/>
        </w:rPr>
        <w:t>73</w:t>
      </w:r>
      <w:r>
        <w:rPr>
          <w:noProof/>
        </w:rPr>
        <w:tab/>
        <w:t>Manganese sinter</w:t>
      </w:r>
      <w:r w:rsidRPr="00C15A4C">
        <w:rPr>
          <w:noProof/>
        </w:rPr>
        <w:tab/>
      </w:r>
      <w:r w:rsidRPr="00C15A4C">
        <w:rPr>
          <w:noProof/>
        </w:rPr>
        <w:fldChar w:fldCharType="begin"/>
      </w:r>
      <w:r w:rsidRPr="00C15A4C">
        <w:rPr>
          <w:noProof/>
        </w:rPr>
        <w:instrText xml:space="preserve"> PAGEREF _Toc178768530 \h </w:instrText>
      </w:r>
      <w:r w:rsidRPr="00C15A4C">
        <w:rPr>
          <w:noProof/>
        </w:rPr>
      </w:r>
      <w:r w:rsidRPr="00C15A4C">
        <w:rPr>
          <w:noProof/>
        </w:rPr>
        <w:fldChar w:fldCharType="separate"/>
      </w:r>
      <w:r w:rsidR="000D7CA0">
        <w:rPr>
          <w:noProof/>
        </w:rPr>
        <w:t>122</w:t>
      </w:r>
      <w:r w:rsidRPr="00C15A4C">
        <w:rPr>
          <w:noProof/>
        </w:rPr>
        <w:fldChar w:fldCharType="end"/>
      </w:r>
    </w:p>
    <w:p w14:paraId="1AB889AA" w14:textId="73687B61" w:rsidR="00C15A4C" w:rsidRDefault="00C15A4C">
      <w:pPr>
        <w:pStyle w:val="TOC2"/>
        <w:rPr>
          <w:rFonts w:asciiTheme="minorHAnsi" w:eastAsiaTheme="minorEastAsia" w:hAnsiTheme="minorHAnsi" w:cstheme="minorBidi"/>
          <w:b w:val="0"/>
          <w:noProof/>
          <w:kern w:val="0"/>
          <w:sz w:val="22"/>
          <w:szCs w:val="22"/>
        </w:rPr>
      </w:pPr>
      <w:r>
        <w:rPr>
          <w:noProof/>
        </w:rPr>
        <w:t>Part 38—Ferromanganese alloy</w:t>
      </w:r>
      <w:r w:rsidRPr="00C15A4C">
        <w:rPr>
          <w:b w:val="0"/>
          <w:noProof/>
          <w:sz w:val="18"/>
        </w:rPr>
        <w:tab/>
      </w:r>
      <w:r w:rsidRPr="00C15A4C">
        <w:rPr>
          <w:b w:val="0"/>
          <w:noProof/>
          <w:sz w:val="18"/>
        </w:rPr>
        <w:fldChar w:fldCharType="begin"/>
      </w:r>
      <w:r w:rsidRPr="00C15A4C">
        <w:rPr>
          <w:b w:val="0"/>
          <w:noProof/>
          <w:sz w:val="18"/>
        </w:rPr>
        <w:instrText xml:space="preserve"> PAGEREF _Toc178768531 \h </w:instrText>
      </w:r>
      <w:r w:rsidRPr="00C15A4C">
        <w:rPr>
          <w:b w:val="0"/>
          <w:noProof/>
          <w:sz w:val="18"/>
        </w:rPr>
      </w:r>
      <w:r w:rsidRPr="00C15A4C">
        <w:rPr>
          <w:b w:val="0"/>
          <w:noProof/>
          <w:sz w:val="18"/>
        </w:rPr>
        <w:fldChar w:fldCharType="separate"/>
      </w:r>
      <w:r w:rsidR="000D7CA0">
        <w:rPr>
          <w:b w:val="0"/>
          <w:noProof/>
          <w:sz w:val="18"/>
        </w:rPr>
        <w:t>123</w:t>
      </w:r>
      <w:r w:rsidRPr="00C15A4C">
        <w:rPr>
          <w:b w:val="0"/>
          <w:noProof/>
          <w:sz w:val="18"/>
        </w:rPr>
        <w:fldChar w:fldCharType="end"/>
      </w:r>
    </w:p>
    <w:p w14:paraId="3485F3BC" w14:textId="0F2C7A26" w:rsidR="00C15A4C" w:rsidRDefault="00C15A4C">
      <w:pPr>
        <w:pStyle w:val="TOC5"/>
        <w:rPr>
          <w:rFonts w:asciiTheme="minorHAnsi" w:eastAsiaTheme="minorEastAsia" w:hAnsiTheme="minorHAnsi" w:cstheme="minorBidi"/>
          <w:noProof/>
          <w:kern w:val="0"/>
          <w:sz w:val="22"/>
          <w:szCs w:val="22"/>
        </w:rPr>
      </w:pPr>
      <w:r>
        <w:rPr>
          <w:noProof/>
        </w:rPr>
        <w:t>74</w:t>
      </w:r>
      <w:r>
        <w:rPr>
          <w:noProof/>
        </w:rPr>
        <w:tab/>
        <w:t>Ferromanganese alloy</w:t>
      </w:r>
      <w:r w:rsidRPr="00C15A4C">
        <w:rPr>
          <w:noProof/>
        </w:rPr>
        <w:tab/>
      </w:r>
      <w:r w:rsidRPr="00C15A4C">
        <w:rPr>
          <w:noProof/>
        </w:rPr>
        <w:fldChar w:fldCharType="begin"/>
      </w:r>
      <w:r w:rsidRPr="00C15A4C">
        <w:rPr>
          <w:noProof/>
        </w:rPr>
        <w:instrText xml:space="preserve"> PAGEREF _Toc178768532 \h </w:instrText>
      </w:r>
      <w:r w:rsidRPr="00C15A4C">
        <w:rPr>
          <w:noProof/>
        </w:rPr>
      </w:r>
      <w:r w:rsidRPr="00C15A4C">
        <w:rPr>
          <w:noProof/>
        </w:rPr>
        <w:fldChar w:fldCharType="separate"/>
      </w:r>
      <w:r w:rsidR="000D7CA0">
        <w:rPr>
          <w:noProof/>
        </w:rPr>
        <w:t>123</w:t>
      </w:r>
      <w:r w:rsidRPr="00C15A4C">
        <w:rPr>
          <w:noProof/>
        </w:rPr>
        <w:fldChar w:fldCharType="end"/>
      </w:r>
    </w:p>
    <w:p w14:paraId="11E436E3" w14:textId="72BC2B93" w:rsidR="00C15A4C" w:rsidRDefault="00C15A4C">
      <w:pPr>
        <w:pStyle w:val="TOC2"/>
        <w:rPr>
          <w:rFonts w:asciiTheme="minorHAnsi" w:eastAsiaTheme="minorEastAsia" w:hAnsiTheme="minorHAnsi" w:cstheme="minorBidi"/>
          <w:b w:val="0"/>
          <w:noProof/>
          <w:kern w:val="0"/>
          <w:sz w:val="22"/>
          <w:szCs w:val="22"/>
        </w:rPr>
      </w:pPr>
      <w:r>
        <w:rPr>
          <w:noProof/>
        </w:rPr>
        <w:t>Part 39—Silicomanganese alloy</w:t>
      </w:r>
      <w:r w:rsidRPr="00C15A4C">
        <w:rPr>
          <w:b w:val="0"/>
          <w:noProof/>
          <w:sz w:val="18"/>
        </w:rPr>
        <w:tab/>
      </w:r>
      <w:r w:rsidRPr="00C15A4C">
        <w:rPr>
          <w:b w:val="0"/>
          <w:noProof/>
          <w:sz w:val="18"/>
        </w:rPr>
        <w:fldChar w:fldCharType="begin"/>
      </w:r>
      <w:r w:rsidRPr="00C15A4C">
        <w:rPr>
          <w:b w:val="0"/>
          <w:noProof/>
          <w:sz w:val="18"/>
        </w:rPr>
        <w:instrText xml:space="preserve"> PAGEREF _Toc178768533 \h </w:instrText>
      </w:r>
      <w:r w:rsidRPr="00C15A4C">
        <w:rPr>
          <w:b w:val="0"/>
          <w:noProof/>
          <w:sz w:val="18"/>
        </w:rPr>
      </w:r>
      <w:r w:rsidRPr="00C15A4C">
        <w:rPr>
          <w:b w:val="0"/>
          <w:noProof/>
          <w:sz w:val="18"/>
        </w:rPr>
        <w:fldChar w:fldCharType="separate"/>
      </w:r>
      <w:r w:rsidR="000D7CA0">
        <w:rPr>
          <w:b w:val="0"/>
          <w:noProof/>
          <w:sz w:val="18"/>
        </w:rPr>
        <w:t>123</w:t>
      </w:r>
      <w:r w:rsidRPr="00C15A4C">
        <w:rPr>
          <w:b w:val="0"/>
          <w:noProof/>
          <w:sz w:val="18"/>
        </w:rPr>
        <w:fldChar w:fldCharType="end"/>
      </w:r>
    </w:p>
    <w:p w14:paraId="7B1A4FCB" w14:textId="3E5651A6" w:rsidR="00C15A4C" w:rsidRDefault="00C15A4C">
      <w:pPr>
        <w:pStyle w:val="TOC5"/>
        <w:rPr>
          <w:rFonts w:asciiTheme="minorHAnsi" w:eastAsiaTheme="minorEastAsia" w:hAnsiTheme="minorHAnsi" w:cstheme="minorBidi"/>
          <w:noProof/>
          <w:kern w:val="0"/>
          <w:sz w:val="22"/>
          <w:szCs w:val="22"/>
        </w:rPr>
      </w:pPr>
      <w:r>
        <w:rPr>
          <w:noProof/>
        </w:rPr>
        <w:t>75</w:t>
      </w:r>
      <w:r>
        <w:rPr>
          <w:noProof/>
        </w:rPr>
        <w:tab/>
        <w:t>Silicomanganese alloy</w:t>
      </w:r>
      <w:r w:rsidRPr="00C15A4C">
        <w:rPr>
          <w:noProof/>
        </w:rPr>
        <w:tab/>
      </w:r>
      <w:r w:rsidRPr="00C15A4C">
        <w:rPr>
          <w:noProof/>
        </w:rPr>
        <w:fldChar w:fldCharType="begin"/>
      </w:r>
      <w:r w:rsidRPr="00C15A4C">
        <w:rPr>
          <w:noProof/>
        </w:rPr>
        <w:instrText xml:space="preserve"> PAGEREF _Toc178768534 \h </w:instrText>
      </w:r>
      <w:r w:rsidRPr="00C15A4C">
        <w:rPr>
          <w:noProof/>
        </w:rPr>
      </w:r>
      <w:r w:rsidRPr="00C15A4C">
        <w:rPr>
          <w:noProof/>
        </w:rPr>
        <w:fldChar w:fldCharType="separate"/>
      </w:r>
      <w:r w:rsidR="000D7CA0">
        <w:rPr>
          <w:noProof/>
        </w:rPr>
        <w:t>123</w:t>
      </w:r>
      <w:r w:rsidRPr="00C15A4C">
        <w:rPr>
          <w:noProof/>
        </w:rPr>
        <w:fldChar w:fldCharType="end"/>
      </w:r>
    </w:p>
    <w:p w14:paraId="3B741AD4" w14:textId="29ED3F86" w:rsidR="00C15A4C" w:rsidRDefault="00C15A4C">
      <w:pPr>
        <w:pStyle w:val="TOC2"/>
        <w:rPr>
          <w:rFonts w:asciiTheme="minorHAnsi" w:eastAsiaTheme="minorEastAsia" w:hAnsiTheme="minorHAnsi" w:cstheme="minorBidi"/>
          <w:b w:val="0"/>
          <w:noProof/>
          <w:kern w:val="0"/>
          <w:sz w:val="22"/>
          <w:szCs w:val="22"/>
        </w:rPr>
      </w:pPr>
      <w:r>
        <w:rPr>
          <w:noProof/>
        </w:rPr>
        <w:t>Part 40—Nickel manufacturing</w:t>
      </w:r>
      <w:r w:rsidRPr="00C15A4C">
        <w:rPr>
          <w:b w:val="0"/>
          <w:noProof/>
          <w:sz w:val="18"/>
        </w:rPr>
        <w:tab/>
      </w:r>
      <w:r w:rsidRPr="00C15A4C">
        <w:rPr>
          <w:b w:val="0"/>
          <w:noProof/>
          <w:sz w:val="18"/>
        </w:rPr>
        <w:fldChar w:fldCharType="begin"/>
      </w:r>
      <w:r w:rsidRPr="00C15A4C">
        <w:rPr>
          <w:b w:val="0"/>
          <w:noProof/>
          <w:sz w:val="18"/>
        </w:rPr>
        <w:instrText xml:space="preserve"> PAGEREF _Toc178768535 \h </w:instrText>
      </w:r>
      <w:r w:rsidRPr="00C15A4C">
        <w:rPr>
          <w:b w:val="0"/>
          <w:noProof/>
          <w:sz w:val="18"/>
        </w:rPr>
      </w:r>
      <w:r w:rsidRPr="00C15A4C">
        <w:rPr>
          <w:b w:val="0"/>
          <w:noProof/>
          <w:sz w:val="18"/>
        </w:rPr>
        <w:fldChar w:fldCharType="separate"/>
      </w:r>
      <w:r w:rsidR="000D7CA0">
        <w:rPr>
          <w:b w:val="0"/>
          <w:noProof/>
          <w:sz w:val="18"/>
        </w:rPr>
        <w:t>124</w:t>
      </w:r>
      <w:r w:rsidRPr="00C15A4C">
        <w:rPr>
          <w:b w:val="0"/>
          <w:noProof/>
          <w:sz w:val="18"/>
        </w:rPr>
        <w:fldChar w:fldCharType="end"/>
      </w:r>
    </w:p>
    <w:p w14:paraId="7036090F" w14:textId="69F0329F" w:rsidR="00C15A4C" w:rsidRDefault="00C15A4C">
      <w:pPr>
        <w:pStyle w:val="TOC3"/>
        <w:rPr>
          <w:rFonts w:asciiTheme="minorHAnsi" w:eastAsiaTheme="minorEastAsia" w:hAnsiTheme="minorHAnsi" w:cstheme="minorBidi"/>
          <w:b w:val="0"/>
          <w:noProof/>
          <w:kern w:val="0"/>
          <w:szCs w:val="22"/>
        </w:rPr>
      </w:pPr>
      <w:r>
        <w:rPr>
          <w:noProof/>
        </w:rPr>
        <w:t>Division 1—Definitions</w:t>
      </w:r>
      <w:r w:rsidRPr="00C15A4C">
        <w:rPr>
          <w:b w:val="0"/>
          <w:noProof/>
          <w:sz w:val="18"/>
        </w:rPr>
        <w:tab/>
      </w:r>
      <w:r w:rsidRPr="00C15A4C">
        <w:rPr>
          <w:b w:val="0"/>
          <w:noProof/>
          <w:sz w:val="18"/>
        </w:rPr>
        <w:fldChar w:fldCharType="begin"/>
      </w:r>
      <w:r w:rsidRPr="00C15A4C">
        <w:rPr>
          <w:b w:val="0"/>
          <w:noProof/>
          <w:sz w:val="18"/>
        </w:rPr>
        <w:instrText xml:space="preserve"> PAGEREF _Toc178768536 \h </w:instrText>
      </w:r>
      <w:r w:rsidRPr="00C15A4C">
        <w:rPr>
          <w:b w:val="0"/>
          <w:noProof/>
          <w:sz w:val="18"/>
        </w:rPr>
      </w:r>
      <w:r w:rsidRPr="00C15A4C">
        <w:rPr>
          <w:b w:val="0"/>
          <w:noProof/>
          <w:sz w:val="18"/>
        </w:rPr>
        <w:fldChar w:fldCharType="separate"/>
      </w:r>
      <w:r w:rsidR="000D7CA0">
        <w:rPr>
          <w:b w:val="0"/>
          <w:noProof/>
          <w:sz w:val="18"/>
        </w:rPr>
        <w:t>124</w:t>
      </w:r>
      <w:r w:rsidRPr="00C15A4C">
        <w:rPr>
          <w:b w:val="0"/>
          <w:noProof/>
          <w:sz w:val="18"/>
        </w:rPr>
        <w:fldChar w:fldCharType="end"/>
      </w:r>
    </w:p>
    <w:p w14:paraId="640680AE" w14:textId="3B131032" w:rsidR="00C15A4C" w:rsidRDefault="00C15A4C">
      <w:pPr>
        <w:pStyle w:val="TOC5"/>
        <w:rPr>
          <w:rFonts w:asciiTheme="minorHAnsi" w:eastAsiaTheme="minorEastAsia" w:hAnsiTheme="minorHAnsi" w:cstheme="minorBidi"/>
          <w:noProof/>
          <w:kern w:val="0"/>
          <w:sz w:val="22"/>
          <w:szCs w:val="22"/>
        </w:rPr>
      </w:pPr>
      <w:r>
        <w:rPr>
          <w:noProof/>
        </w:rPr>
        <w:t>76</w:t>
      </w:r>
      <w:r>
        <w:rPr>
          <w:noProof/>
        </w:rPr>
        <w:tab/>
        <w:t>Definitions</w:t>
      </w:r>
      <w:r w:rsidRPr="00C15A4C">
        <w:rPr>
          <w:noProof/>
        </w:rPr>
        <w:tab/>
      </w:r>
      <w:r w:rsidRPr="00C15A4C">
        <w:rPr>
          <w:noProof/>
        </w:rPr>
        <w:fldChar w:fldCharType="begin"/>
      </w:r>
      <w:r w:rsidRPr="00C15A4C">
        <w:rPr>
          <w:noProof/>
        </w:rPr>
        <w:instrText xml:space="preserve"> PAGEREF _Toc178768537 \h </w:instrText>
      </w:r>
      <w:r w:rsidRPr="00C15A4C">
        <w:rPr>
          <w:noProof/>
        </w:rPr>
      </w:r>
      <w:r w:rsidRPr="00C15A4C">
        <w:rPr>
          <w:noProof/>
        </w:rPr>
        <w:fldChar w:fldCharType="separate"/>
      </w:r>
      <w:r w:rsidR="000D7CA0">
        <w:rPr>
          <w:noProof/>
        </w:rPr>
        <w:t>124</w:t>
      </w:r>
      <w:r w:rsidRPr="00C15A4C">
        <w:rPr>
          <w:noProof/>
        </w:rPr>
        <w:fldChar w:fldCharType="end"/>
      </w:r>
    </w:p>
    <w:p w14:paraId="68837357" w14:textId="57858B5C" w:rsidR="00C15A4C" w:rsidRDefault="00C15A4C">
      <w:pPr>
        <w:pStyle w:val="TOC3"/>
        <w:rPr>
          <w:rFonts w:asciiTheme="minorHAnsi" w:eastAsiaTheme="minorEastAsia" w:hAnsiTheme="minorHAnsi" w:cstheme="minorBidi"/>
          <w:b w:val="0"/>
          <w:noProof/>
          <w:kern w:val="0"/>
          <w:szCs w:val="22"/>
        </w:rPr>
      </w:pPr>
      <w:r>
        <w:rPr>
          <w:noProof/>
        </w:rPr>
        <w:t>Division 2—Nickel production variables</w:t>
      </w:r>
      <w:r w:rsidRPr="00C15A4C">
        <w:rPr>
          <w:b w:val="0"/>
          <w:noProof/>
          <w:sz w:val="18"/>
        </w:rPr>
        <w:tab/>
      </w:r>
      <w:r w:rsidRPr="00C15A4C">
        <w:rPr>
          <w:b w:val="0"/>
          <w:noProof/>
          <w:sz w:val="18"/>
        </w:rPr>
        <w:fldChar w:fldCharType="begin"/>
      </w:r>
      <w:r w:rsidRPr="00C15A4C">
        <w:rPr>
          <w:b w:val="0"/>
          <w:noProof/>
          <w:sz w:val="18"/>
        </w:rPr>
        <w:instrText xml:space="preserve"> PAGEREF _Toc178768538 \h </w:instrText>
      </w:r>
      <w:r w:rsidRPr="00C15A4C">
        <w:rPr>
          <w:b w:val="0"/>
          <w:noProof/>
          <w:sz w:val="18"/>
        </w:rPr>
      </w:r>
      <w:r w:rsidRPr="00C15A4C">
        <w:rPr>
          <w:b w:val="0"/>
          <w:noProof/>
          <w:sz w:val="18"/>
        </w:rPr>
        <w:fldChar w:fldCharType="separate"/>
      </w:r>
      <w:r w:rsidR="000D7CA0">
        <w:rPr>
          <w:b w:val="0"/>
          <w:noProof/>
          <w:sz w:val="18"/>
        </w:rPr>
        <w:t>125</w:t>
      </w:r>
      <w:r w:rsidRPr="00C15A4C">
        <w:rPr>
          <w:b w:val="0"/>
          <w:noProof/>
          <w:sz w:val="18"/>
        </w:rPr>
        <w:fldChar w:fldCharType="end"/>
      </w:r>
    </w:p>
    <w:p w14:paraId="15ECD289" w14:textId="6C49D7B1" w:rsidR="00C15A4C" w:rsidRDefault="00C15A4C">
      <w:pPr>
        <w:pStyle w:val="TOC5"/>
        <w:rPr>
          <w:rFonts w:asciiTheme="minorHAnsi" w:eastAsiaTheme="minorEastAsia" w:hAnsiTheme="minorHAnsi" w:cstheme="minorBidi"/>
          <w:noProof/>
          <w:kern w:val="0"/>
          <w:sz w:val="22"/>
          <w:szCs w:val="22"/>
        </w:rPr>
      </w:pPr>
      <w:r>
        <w:rPr>
          <w:noProof/>
        </w:rPr>
        <w:t>77</w:t>
      </w:r>
      <w:r>
        <w:rPr>
          <w:noProof/>
        </w:rPr>
        <w:tab/>
        <w:t>Primary nickel products from nickel bearing inputs</w:t>
      </w:r>
      <w:r w:rsidRPr="00C15A4C">
        <w:rPr>
          <w:noProof/>
        </w:rPr>
        <w:tab/>
      </w:r>
      <w:r w:rsidRPr="00C15A4C">
        <w:rPr>
          <w:noProof/>
        </w:rPr>
        <w:fldChar w:fldCharType="begin"/>
      </w:r>
      <w:r w:rsidRPr="00C15A4C">
        <w:rPr>
          <w:noProof/>
        </w:rPr>
        <w:instrText xml:space="preserve"> PAGEREF _Toc178768539 \h </w:instrText>
      </w:r>
      <w:r w:rsidRPr="00C15A4C">
        <w:rPr>
          <w:noProof/>
        </w:rPr>
      </w:r>
      <w:r w:rsidRPr="00C15A4C">
        <w:rPr>
          <w:noProof/>
        </w:rPr>
        <w:fldChar w:fldCharType="separate"/>
      </w:r>
      <w:r w:rsidR="000D7CA0">
        <w:rPr>
          <w:noProof/>
        </w:rPr>
        <w:t>125</w:t>
      </w:r>
      <w:r w:rsidRPr="00C15A4C">
        <w:rPr>
          <w:noProof/>
        </w:rPr>
        <w:fldChar w:fldCharType="end"/>
      </w:r>
    </w:p>
    <w:p w14:paraId="395583E6" w14:textId="458B2C46" w:rsidR="00C15A4C" w:rsidRDefault="00C15A4C">
      <w:pPr>
        <w:pStyle w:val="TOC5"/>
        <w:rPr>
          <w:rFonts w:asciiTheme="minorHAnsi" w:eastAsiaTheme="minorEastAsia" w:hAnsiTheme="minorHAnsi" w:cstheme="minorBidi"/>
          <w:noProof/>
          <w:kern w:val="0"/>
          <w:sz w:val="22"/>
          <w:szCs w:val="22"/>
        </w:rPr>
      </w:pPr>
      <w:r>
        <w:rPr>
          <w:noProof/>
        </w:rPr>
        <w:t>78</w:t>
      </w:r>
      <w:r>
        <w:rPr>
          <w:noProof/>
        </w:rPr>
        <w:tab/>
        <w:t>Primary nickel products from imported intermediate nickel products</w:t>
      </w:r>
      <w:r w:rsidRPr="00C15A4C">
        <w:rPr>
          <w:noProof/>
        </w:rPr>
        <w:tab/>
      </w:r>
      <w:r w:rsidRPr="00C15A4C">
        <w:rPr>
          <w:noProof/>
        </w:rPr>
        <w:fldChar w:fldCharType="begin"/>
      </w:r>
      <w:r w:rsidRPr="00C15A4C">
        <w:rPr>
          <w:noProof/>
        </w:rPr>
        <w:instrText xml:space="preserve"> PAGEREF _Toc178768540 \h </w:instrText>
      </w:r>
      <w:r w:rsidRPr="00C15A4C">
        <w:rPr>
          <w:noProof/>
        </w:rPr>
      </w:r>
      <w:r w:rsidRPr="00C15A4C">
        <w:rPr>
          <w:noProof/>
        </w:rPr>
        <w:fldChar w:fldCharType="separate"/>
      </w:r>
      <w:r w:rsidR="000D7CA0">
        <w:rPr>
          <w:noProof/>
        </w:rPr>
        <w:t>125</w:t>
      </w:r>
      <w:r w:rsidRPr="00C15A4C">
        <w:rPr>
          <w:noProof/>
        </w:rPr>
        <w:fldChar w:fldCharType="end"/>
      </w:r>
    </w:p>
    <w:p w14:paraId="20B1D5E3" w14:textId="163D7B40" w:rsidR="00C15A4C" w:rsidRDefault="00C15A4C">
      <w:pPr>
        <w:pStyle w:val="TOC5"/>
        <w:rPr>
          <w:rFonts w:asciiTheme="minorHAnsi" w:eastAsiaTheme="minorEastAsia" w:hAnsiTheme="minorHAnsi" w:cstheme="minorBidi"/>
          <w:noProof/>
          <w:kern w:val="0"/>
          <w:sz w:val="22"/>
          <w:szCs w:val="22"/>
        </w:rPr>
      </w:pPr>
      <w:r>
        <w:rPr>
          <w:noProof/>
        </w:rPr>
        <w:t>79</w:t>
      </w:r>
      <w:r>
        <w:rPr>
          <w:noProof/>
        </w:rPr>
        <w:tab/>
        <w:t>Intermediate nickel products from nickel bearing inputs</w:t>
      </w:r>
      <w:r w:rsidRPr="00C15A4C">
        <w:rPr>
          <w:noProof/>
        </w:rPr>
        <w:tab/>
      </w:r>
      <w:r w:rsidRPr="00C15A4C">
        <w:rPr>
          <w:noProof/>
        </w:rPr>
        <w:fldChar w:fldCharType="begin"/>
      </w:r>
      <w:r w:rsidRPr="00C15A4C">
        <w:rPr>
          <w:noProof/>
        </w:rPr>
        <w:instrText xml:space="preserve"> PAGEREF _Toc178768541 \h </w:instrText>
      </w:r>
      <w:r w:rsidRPr="00C15A4C">
        <w:rPr>
          <w:noProof/>
        </w:rPr>
      </w:r>
      <w:r w:rsidRPr="00C15A4C">
        <w:rPr>
          <w:noProof/>
        </w:rPr>
        <w:fldChar w:fldCharType="separate"/>
      </w:r>
      <w:r w:rsidR="000D7CA0">
        <w:rPr>
          <w:noProof/>
        </w:rPr>
        <w:t>125</w:t>
      </w:r>
      <w:r w:rsidRPr="00C15A4C">
        <w:rPr>
          <w:noProof/>
        </w:rPr>
        <w:fldChar w:fldCharType="end"/>
      </w:r>
    </w:p>
    <w:p w14:paraId="61673C4E" w14:textId="6379E1E6" w:rsidR="00C15A4C" w:rsidRDefault="00C15A4C">
      <w:pPr>
        <w:pStyle w:val="TOC2"/>
        <w:rPr>
          <w:rFonts w:asciiTheme="minorHAnsi" w:eastAsiaTheme="minorEastAsia" w:hAnsiTheme="minorHAnsi" w:cstheme="minorBidi"/>
          <w:b w:val="0"/>
          <w:noProof/>
          <w:kern w:val="0"/>
          <w:sz w:val="22"/>
          <w:szCs w:val="22"/>
        </w:rPr>
      </w:pPr>
      <w:r>
        <w:rPr>
          <w:noProof/>
        </w:rPr>
        <w:t>Part 41—Pulp and paper production</w:t>
      </w:r>
      <w:r w:rsidRPr="00C15A4C">
        <w:rPr>
          <w:b w:val="0"/>
          <w:noProof/>
          <w:sz w:val="18"/>
        </w:rPr>
        <w:tab/>
      </w:r>
      <w:r w:rsidRPr="00C15A4C">
        <w:rPr>
          <w:b w:val="0"/>
          <w:noProof/>
          <w:sz w:val="18"/>
        </w:rPr>
        <w:fldChar w:fldCharType="begin"/>
      </w:r>
      <w:r w:rsidRPr="00C15A4C">
        <w:rPr>
          <w:b w:val="0"/>
          <w:noProof/>
          <w:sz w:val="18"/>
        </w:rPr>
        <w:instrText xml:space="preserve"> PAGEREF _Toc178768542 \h </w:instrText>
      </w:r>
      <w:r w:rsidRPr="00C15A4C">
        <w:rPr>
          <w:b w:val="0"/>
          <w:noProof/>
          <w:sz w:val="18"/>
        </w:rPr>
      </w:r>
      <w:r w:rsidRPr="00C15A4C">
        <w:rPr>
          <w:b w:val="0"/>
          <w:noProof/>
          <w:sz w:val="18"/>
        </w:rPr>
        <w:fldChar w:fldCharType="separate"/>
      </w:r>
      <w:r w:rsidR="000D7CA0">
        <w:rPr>
          <w:b w:val="0"/>
          <w:noProof/>
          <w:sz w:val="18"/>
        </w:rPr>
        <w:t>126</w:t>
      </w:r>
      <w:r w:rsidRPr="00C15A4C">
        <w:rPr>
          <w:b w:val="0"/>
          <w:noProof/>
          <w:sz w:val="18"/>
        </w:rPr>
        <w:fldChar w:fldCharType="end"/>
      </w:r>
    </w:p>
    <w:p w14:paraId="50816A2E" w14:textId="7ABE7535" w:rsidR="00C15A4C" w:rsidRDefault="00C15A4C">
      <w:pPr>
        <w:pStyle w:val="TOC3"/>
        <w:rPr>
          <w:rFonts w:asciiTheme="minorHAnsi" w:eastAsiaTheme="minorEastAsia" w:hAnsiTheme="minorHAnsi" w:cstheme="minorBidi"/>
          <w:b w:val="0"/>
          <w:noProof/>
          <w:kern w:val="0"/>
          <w:szCs w:val="22"/>
        </w:rPr>
      </w:pPr>
      <w:r>
        <w:rPr>
          <w:noProof/>
        </w:rPr>
        <w:t>Division 1—Definitions</w:t>
      </w:r>
      <w:r w:rsidRPr="00C15A4C">
        <w:rPr>
          <w:b w:val="0"/>
          <w:noProof/>
          <w:sz w:val="18"/>
        </w:rPr>
        <w:tab/>
      </w:r>
      <w:r w:rsidRPr="00C15A4C">
        <w:rPr>
          <w:b w:val="0"/>
          <w:noProof/>
          <w:sz w:val="18"/>
        </w:rPr>
        <w:fldChar w:fldCharType="begin"/>
      </w:r>
      <w:r w:rsidRPr="00C15A4C">
        <w:rPr>
          <w:b w:val="0"/>
          <w:noProof/>
          <w:sz w:val="18"/>
        </w:rPr>
        <w:instrText xml:space="preserve"> PAGEREF _Toc178768543 \h </w:instrText>
      </w:r>
      <w:r w:rsidRPr="00C15A4C">
        <w:rPr>
          <w:b w:val="0"/>
          <w:noProof/>
          <w:sz w:val="18"/>
        </w:rPr>
      </w:r>
      <w:r w:rsidRPr="00C15A4C">
        <w:rPr>
          <w:b w:val="0"/>
          <w:noProof/>
          <w:sz w:val="18"/>
        </w:rPr>
        <w:fldChar w:fldCharType="separate"/>
      </w:r>
      <w:r w:rsidR="000D7CA0">
        <w:rPr>
          <w:b w:val="0"/>
          <w:noProof/>
          <w:sz w:val="18"/>
        </w:rPr>
        <w:t>126</w:t>
      </w:r>
      <w:r w:rsidRPr="00C15A4C">
        <w:rPr>
          <w:b w:val="0"/>
          <w:noProof/>
          <w:sz w:val="18"/>
        </w:rPr>
        <w:fldChar w:fldCharType="end"/>
      </w:r>
    </w:p>
    <w:p w14:paraId="0FD34B7E" w14:textId="537C2EE9" w:rsidR="00C15A4C" w:rsidRDefault="00C15A4C">
      <w:pPr>
        <w:pStyle w:val="TOC5"/>
        <w:rPr>
          <w:rFonts w:asciiTheme="minorHAnsi" w:eastAsiaTheme="minorEastAsia" w:hAnsiTheme="minorHAnsi" w:cstheme="minorBidi"/>
          <w:noProof/>
          <w:kern w:val="0"/>
          <w:sz w:val="22"/>
          <w:szCs w:val="22"/>
        </w:rPr>
      </w:pPr>
      <w:r>
        <w:rPr>
          <w:noProof/>
        </w:rPr>
        <w:t>80</w:t>
      </w:r>
      <w:r>
        <w:rPr>
          <w:noProof/>
        </w:rPr>
        <w:tab/>
        <w:t>Definitions</w:t>
      </w:r>
      <w:r w:rsidRPr="00C15A4C">
        <w:rPr>
          <w:noProof/>
        </w:rPr>
        <w:tab/>
      </w:r>
      <w:r w:rsidRPr="00C15A4C">
        <w:rPr>
          <w:noProof/>
        </w:rPr>
        <w:fldChar w:fldCharType="begin"/>
      </w:r>
      <w:r w:rsidRPr="00C15A4C">
        <w:rPr>
          <w:noProof/>
        </w:rPr>
        <w:instrText xml:space="preserve"> PAGEREF _Toc178768544 \h </w:instrText>
      </w:r>
      <w:r w:rsidRPr="00C15A4C">
        <w:rPr>
          <w:noProof/>
        </w:rPr>
      </w:r>
      <w:r w:rsidRPr="00C15A4C">
        <w:rPr>
          <w:noProof/>
        </w:rPr>
        <w:fldChar w:fldCharType="separate"/>
      </w:r>
      <w:r w:rsidR="000D7CA0">
        <w:rPr>
          <w:noProof/>
        </w:rPr>
        <w:t>126</w:t>
      </w:r>
      <w:r w:rsidRPr="00C15A4C">
        <w:rPr>
          <w:noProof/>
        </w:rPr>
        <w:fldChar w:fldCharType="end"/>
      </w:r>
    </w:p>
    <w:p w14:paraId="3803E004" w14:textId="1E7DBEEE" w:rsidR="00C15A4C" w:rsidRDefault="00C15A4C">
      <w:pPr>
        <w:pStyle w:val="TOC3"/>
        <w:rPr>
          <w:rFonts w:asciiTheme="minorHAnsi" w:eastAsiaTheme="minorEastAsia" w:hAnsiTheme="minorHAnsi" w:cstheme="minorBidi"/>
          <w:b w:val="0"/>
          <w:noProof/>
          <w:kern w:val="0"/>
          <w:szCs w:val="22"/>
        </w:rPr>
      </w:pPr>
      <w:r>
        <w:rPr>
          <w:noProof/>
        </w:rPr>
        <w:t>Division 2—Tissue paper</w:t>
      </w:r>
      <w:r w:rsidRPr="00C15A4C">
        <w:rPr>
          <w:b w:val="0"/>
          <w:noProof/>
          <w:sz w:val="18"/>
        </w:rPr>
        <w:tab/>
      </w:r>
      <w:r w:rsidRPr="00C15A4C">
        <w:rPr>
          <w:b w:val="0"/>
          <w:noProof/>
          <w:sz w:val="18"/>
        </w:rPr>
        <w:fldChar w:fldCharType="begin"/>
      </w:r>
      <w:r w:rsidRPr="00C15A4C">
        <w:rPr>
          <w:b w:val="0"/>
          <w:noProof/>
          <w:sz w:val="18"/>
        </w:rPr>
        <w:instrText xml:space="preserve"> PAGEREF _Toc178768545 \h </w:instrText>
      </w:r>
      <w:r w:rsidRPr="00C15A4C">
        <w:rPr>
          <w:b w:val="0"/>
          <w:noProof/>
          <w:sz w:val="18"/>
        </w:rPr>
      </w:r>
      <w:r w:rsidRPr="00C15A4C">
        <w:rPr>
          <w:b w:val="0"/>
          <w:noProof/>
          <w:sz w:val="18"/>
        </w:rPr>
        <w:fldChar w:fldCharType="separate"/>
      </w:r>
      <w:r w:rsidR="000D7CA0">
        <w:rPr>
          <w:b w:val="0"/>
          <w:noProof/>
          <w:sz w:val="18"/>
        </w:rPr>
        <w:t>126</w:t>
      </w:r>
      <w:r w:rsidRPr="00C15A4C">
        <w:rPr>
          <w:b w:val="0"/>
          <w:noProof/>
          <w:sz w:val="18"/>
        </w:rPr>
        <w:fldChar w:fldCharType="end"/>
      </w:r>
    </w:p>
    <w:p w14:paraId="07B5B89F" w14:textId="3265764A" w:rsidR="00C15A4C" w:rsidRDefault="00C15A4C">
      <w:pPr>
        <w:pStyle w:val="TOC5"/>
        <w:rPr>
          <w:rFonts w:asciiTheme="minorHAnsi" w:eastAsiaTheme="minorEastAsia" w:hAnsiTheme="minorHAnsi" w:cstheme="minorBidi"/>
          <w:noProof/>
          <w:kern w:val="0"/>
          <w:sz w:val="22"/>
          <w:szCs w:val="22"/>
        </w:rPr>
      </w:pPr>
      <w:r>
        <w:rPr>
          <w:noProof/>
        </w:rPr>
        <w:t>81</w:t>
      </w:r>
      <w:r>
        <w:rPr>
          <w:noProof/>
        </w:rPr>
        <w:tab/>
        <w:t>Tissue paper</w:t>
      </w:r>
      <w:r w:rsidRPr="00C15A4C">
        <w:rPr>
          <w:noProof/>
        </w:rPr>
        <w:tab/>
      </w:r>
      <w:r w:rsidRPr="00C15A4C">
        <w:rPr>
          <w:noProof/>
        </w:rPr>
        <w:fldChar w:fldCharType="begin"/>
      </w:r>
      <w:r w:rsidRPr="00C15A4C">
        <w:rPr>
          <w:noProof/>
        </w:rPr>
        <w:instrText xml:space="preserve"> PAGEREF _Toc178768546 \h </w:instrText>
      </w:r>
      <w:r w:rsidRPr="00C15A4C">
        <w:rPr>
          <w:noProof/>
        </w:rPr>
      </w:r>
      <w:r w:rsidRPr="00C15A4C">
        <w:rPr>
          <w:noProof/>
        </w:rPr>
        <w:fldChar w:fldCharType="separate"/>
      </w:r>
      <w:r w:rsidR="000D7CA0">
        <w:rPr>
          <w:noProof/>
        </w:rPr>
        <w:t>126</w:t>
      </w:r>
      <w:r w:rsidRPr="00C15A4C">
        <w:rPr>
          <w:noProof/>
        </w:rPr>
        <w:fldChar w:fldCharType="end"/>
      </w:r>
    </w:p>
    <w:p w14:paraId="617863F5" w14:textId="047BDE4C" w:rsidR="00C15A4C" w:rsidRDefault="00C15A4C">
      <w:pPr>
        <w:pStyle w:val="TOC3"/>
        <w:rPr>
          <w:rFonts w:asciiTheme="minorHAnsi" w:eastAsiaTheme="minorEastAsia" w:hAnsiTheme="minorHAnsi" w:cstheme="minorBidi"/>
          <w:b w:val="0"/>
          <w:noProof/>
          <w:kern w:val="0"/>
          <w:szCs w:val="22"/>
        </w:rPr>
      </w:pPr>
      <w:r>
        <w:rPr>
          <w:noProof/>
        </w:rPr>
        <w:t>Division 3—Packaging and industrial paper</w:t>
      </w:r>
      <w:r w:rsidRPr="00C15A4C">
        <w:rPr>
          <w:b w:val="0"/>
          <w:noProof/>
          <w:sz w:val="18"/>
        </w:rPr>
        <w:tab/>
      </w:r>
      <w:r w:rsidRPr="00C15A4C">
        <w:rPr>
          <w:b w:val="0"/>
          <w:noProof/>
          <w:sz w:val="18"/>
        </w:rPr>
        <w:fldChar w:fldCharType="begin"/>
      </w:r>
      <w:r w:rsidRPr="00C15A4C">
        <w:rPr>
          <w:b w:val="0"/>
          <w:noProof/>
          <w:sz w:val="18"/>
        </w:rPr>
        <w:instrText xml:space="preserve"> PAGEREF _Toc178768547 \h </w:instrText>
      </w:r>
      <w:r w:rsidRPr="00C15A4C">
        <w:rPr>
          <w:b w:val="0"/>
          <w:noProof/>
          <w:sz w:val="18"/>
        </w:rPr>
      </w:r>
      <w:r w:rsidRPr="00C15A4C">
        <w:rPr>
          <w:b w:val="0"/>
          <w:noProof/>
          <w:sz w:val="18"/>
        </w:rPr>
        <w:fldChar w:fldCharType="separate"/>
      </w:r>
      <w:r w:rsidR="000D7CA0">
        <w:rPr>
          <w:b w:val="0"/>
          <w:noProof/>
          <w:sz w:val="18"/>
        </w:rPr>
        <w:t>127</w:t>
      </w:r>
      <w:r w:rsidRPr="00C15A4C">
        <w:rPr>
          <w:b w:val="0"/>
          <w:noProof/>
          <w:sz w:val="18"/>
        </w:rPr>
        <w:fldChar w:fldCharType="end"/>
      </w:r>
    </w:p>
    <w:p w14:paraId="629F90AF" w14:textId="1F7BD103" w:rsidR="00C15A4C" w:rsidRDefault="00C15A4C">
      <w:pPr>
        <w:pStyle w:val="TOC5"/>
        <w:rPr>
          <w:rFonts w:asciiTheme="minorHAnsi" w:eastAsiaTheme="minorEastAsia" w:hAnsiTheme="minorHAnsi" w:cstheme="minorBidi"/>
          <w:noProof/>
          <w:kern w:val="0"/>
          <w:sz w:val="22"/>
          <w:szCs w:val="22"/>
        </w:rPr>
      </w:pPr>
      <w:r>
        <w:rPr>
          <w:noProof/>
        </w:rPr>
        <w:t>82</w:t>
      </w:r>
      <w:r>
        <w:rPr>
          <w:noProof/>
        </w:rPr>
        <w:tab/>
        <w:t>Packaging and industrial paper</w:t>
      </w:r>
      <w:r w:rsidRPr="00C15A4C">
        <w:rPr>
          <w:noProof/>
        </w:rPr>
        <w:tab/>
      </w:r>
      <w:r w:rsidRPr="00C15A4C">
        <w:rPr>
          <w:noProof/>
        </w:rPr>
        <w:fldChar w:fldCharType="begin"/>
      </w:r>
      <w:r w:rsidRPr="00C15A4C">
        <w:rPr>
          <w:noProof/>
        </w:rPr>
        <w:instrText xml:space="preserve"> PAGEREF _Toc178768548 \h </w:instrText>
      </w:r>
      <w:r w:rsidRPr="00C15A4C">
        <w:rPr>
          <w:noProof/>
        </w:rPr>
      </w:r>
      <w:r w:rsidRPr="00C15A4C">
        <w:rPr>
          <w:noProof/>
        </w:rPr>
        <w:fldChar w:fldCharType="separate"/>
      </w:r>
      <w:r w:rsidR="000D7CA0">
        <w:rPr>
          <w:noProof/>
        </w:rPr>
        <w:t>127</w:t>
      </w:r>
      <w:r w:rsidRPr="00C15A4C">
        <w:rPr>
          <w:noProof/>
        </w:rPr>
        <w:fldChar w:fldCharType="end"/>
      </w:r>
    </w:p>
    <w:p w14:paraId="1E7E6BE2" w14:textId="766A0CCE" w:rsidR="00C15A4C" w:rsidRDefault="00C15A4C">
      <w:pPr>
        <w:pStyle w:val="TOC3"/>
        <w:rPr>
          <w:rFonts w:asciiTheme="minorHAnsi" w:eastAsiaTheme="minorEastAsia" w:hAnsiTheme="minorHAnsi" w:cstheme="minorBidi"/>
          <w:b w:val="0"/>
          <w:noProof/>
          <w:kern w:val="0"/>
          <w:szCs w:val="22"/>
        </w:rPr>
      </w:pPr>
      <w:r>
        <w:rPr>
          <w:noProof/>
        </w:rPr>
        <w:t>Division 4—Printing and writing paper</w:t>
      </w:r>
      <w:r w:rsidRPr="00C15A4C">
        <w:rPr>
          <w:b w:val="0"/>
          <w:noProof/>
          <w:sz w:val="18"/>
        </w:rPr>
        <w:tab/>
      </w:r>
      <w:r w:rsidRPr="00C15A4C">
        <w:rPr>
          <w:b w:val="0"/>
          <w:noProof/>
          <w:sz w:val="18"/>
        </w:rPr>
        <w:fldChar w:fldCharType="begin"/>
      </w:r>
      <w:r w:rsidRPr="00C15A4C">
        <w:rPr>
          <w:b w:val="0"/>
          <w:noProof/>
          <w:sz w:val="18"/>
        </w:rPr>
        <w:instrText xml:space="preserve"> PAGEREF _Toc178768549 \h </w:instrText>
      </w:r>
      <w:r w:rsidRPr="00C15A4C">
        <w:rPr>
          <w:b w:val="0"/>
          <w:noProof/>
          <w:sz w:val="18"/>
        </w:rPr>
      </w:r>
      <w:r w:rsidRPr="00C15A4C">
        <w:rPr>
          <w:b w:val="0"/>
          <w:noProof/>
          <w:sz w:val="18"/>
        </w:rPr>
        <w:fldChar w:fldCharType="separate"/>
      </w:r>
      <w:r w:rsidR="000D7CA0">
        <w:rPr>
          <w:b w:val="0"/>
          <w:noProof/>
          <w:sz w:val="18"/>
        </w:rPr>
        <w:t>127</w:t>
      </w:r>
      <w:r w:rsidRPr="00C15A4C">
        <w:rPr>
          <w:b w:val="0"/>
          <w:noProof/>
          <w:sz w:val="18"/>
        </w:rPr>
        <w:fldChar w:fldCharType="end"/>
      </w:r>
    </w:p>
    <w:p w14:paraId="72FD7C90" w14:textId="351541EF" w:rsidR="00C15A4C" w:rsidRDefault="00C15A4C">
      <w:pPr>
        <w:pStyle w:val="TOC5"/>
        <w:rPr>
          <w:rFonts w:asciiTheme="minorHAnsi" w:eastAsiaTheme="minorEastAsia" w:hAnsiTheme="minorHAnsi" w:cstheme="minorBidi"/>
          <w:noProof/>
          <w:kern w:val="0"/>
          <w:sz w:val="22"/>
          <w:szCs w:val="22"/>
        </w:rPr>
      </w:pPr>
      <w:r>
        <w:rPr>
          <w:noProof/>
        </w:rPr>
        <w:t>83</w:t>
      </w:r>
      <w:r>
        <w:rPr>
          <w:noProof/>
        </w:rPr>
        <w:tab/>
        <w:t>Printing and writing paper</w:t>
      </w:r>
      <w:r w:rsidRPr="00C15A4C">
        <w:rPr>
          <w:noProof/>
        </w:rPr>
        <w:tab/>
      </w:r>
      <w:r w:rsidRPr="00C15A4C">
        <w:rPr>
          <w:noProof/>
        </w:rPr>
        <w:fldChar w:fldCharType="begin"/>
      </w:r>
      <w:r w:rsidRPr="00C15A4C">
        <w:rPr>
          <w:noProof/>
        </w:rPr>
        <w:instrText xml:space="preserve"> PAGEREF _Toc178768550 \h </w:instrText>
      </w:r>
      <w:r w:rsidRPr="00C15A4C">
        <w:rPr>
          <w:noProof/>
        </w:rPr>
      </w:r>
      <w:r w:rsidRPr="00C15A4C">
        <w:rPr>
          <w:noProof/>
        </w:rPr>
        <w:fldChar w:fldCharType="separate"/>
      </w:r>
      <w:r w:rsidR="000D7CA0">
        <w:rPr>
          <w:noProof/>
        </w:rPr>
        <w:t>127</w:t>
      </w:r>
      <w:r w:rsidRPr="00C15A4C">
        <w:rPr>
          <w:noProof/>
        </w:rPr>
        <w:fldChar w:fldCharType="end"/>
      </w:r>
    </w:p>
    <w:p w14:paraId="01A09AC0" w14:textId="0FA0DA42" w:rsidR="00C15A4C" w:rsidRDefault="00C15A4C">
      <w:pPr>
        <w:pStyle w:val="TOC3"/>
        <w:rPr>
          <w:rFonts w:asciiTheme="minorHAnsi" w:eastAsiaTheme="minorEastAsia" w:hAnsiTheme="minorHAnsi" w:cstheme="minorBidi"/>
          <w:b w:val="0"/>
          <w:noProof/>
          <w:kern w:val="0"/>
          <w:szCs w:val="22"/>
        </w:rPr>
      </w:pPr>
      <w:r>
        <w:rPr>
          <w:noProof/>
        </w:rPr>
        <w:t>Division 5—Newsprint</w:t>
      </w:r>
      <w:r w:rsidRPr="00C15A4C">
        <w:rPr>
          <w:b w:val="0"/>
          <w:noProof/>
          <w:sz w:val="18"/>
        </w:rPr>
        <w:tab/>
      </w:r>
      <w:r w:rsidRPr="00C15A4C">
        <w:rPr>
          <w:b w:val="0"/>
          <w:noProof/>
          <w:sz w:val="18"/>
        </w:rPr>
        <w:fldChar w:fldCharType="begin"/>
      </w:r>
      <w:r w:rsidRPr="00C15A4C">
        <w:rPr>
          <w:b w:val="0"/>
          <w:noProof/>
          <w:sz w:val="18"/>
        </w:rPr>
        <w:instrText xml:space="preserve"> PAGEREF _Toc178768551 \h </w:instrText>
      </w:r>
      <w:r w:rsidRPr="00C15A4C">
        <w:rPr>
          <w:b w:val="0"/>
          <w:noProof/>
          <w:sz w:val="18"/>
        </w:rPr>
      </w:r>
      <w:r w:rsidRPr="00C15A4C">
        <w:rPr>
          <w:b w:val="0"/>
          <w:noProof/>
          <w:sz w:val="18"/>
        </w:rPr>
        <w:fldChar w:fldCharType="separate"/>
      </w:r>
      <w:r w:rsidR="000D7CA0">
        <w:rPr>
          <w:b w:val="0"/>
          <w:noProof/>
          <w:sz w:val="18"/>
        </w:rPr>
        <w:t>128</w:t>
      </w:r>
      <w:r w:rsidRPr="00C15A4C">
        <w:rPr>
          <w:b w:val="0"/>
          <w:noProof/>
          <w:sz w:val="18"/>
        </w:rPr>
        <w:fldChar w:fldCharType="end"/>
      </w:r>
    </w:p>
    <w:p w14:paraId="095D63BD" w14:textId="7781A9C0" w:rsidR="00C15A4C" w:rsidRDefault="00C15A4C">
      <w:pPr>
        <w:pStyle w:val="TOC5"/>
        <w:rPr>
          <w:rFonts w:asciiTheme="minorHAnsi" w:eastAsiaTheme="minorEastAsia" w:hAnsiTheme="minorHAnsi" w:cstheme="minorBidi"/>
          <w:noProof/>
          <w:kern w:val="0"/>
          <w:sz w:val="22"/>
          <w:szCs w:val="22"/>
        </w:rPr>
      </w:pPr>
      <w:r>
        <w:rPr>
          <w:noProof/>
        </w:rPr>
        <w:t>84</w:t>
      </w:r>
      <w:r>
        <w:rPr>
          <w:noProof/>
        </w:rPr>
        <w:tab/>
        <w:t>Newsprint</w:t>
      </w:r>
      <w:r w:rsidRPr="00C15A4C">
        <w:rPr>
          <w:noProof/>
        </w:rPr>
        <w:tab/>
      </w:r>
      <w:r w:rsidRPr="00C15A4C">
        <w:rPr>
          <w:noProof/>
        </w:rPr>
        <w:fldChar w:fldCharType="begin"/>
      </w:r>
      <w:r w:rsidRPr="00C15A4C">
        <w:rPr>
          <w:noProof/>
        </w:rPr>
        <w:instrText xml:space="preserve"> PAGEREF _Toc178768552 \h </w:instrText>
      </w:r>
      <w:r w:rsidRPr="00C15A4C">
        <w:rPr>
          <w:noProof/>
        </w:rPr>
      </w:r>
      <w:r w:rsidRPr="00C15A4C">
        <w:rPr>
          <w:noProof/>
        </w:rPr>
        <w:fldChar w:fldCharType="separate"/>
      </w:r>
      <w:r w:rsidR="000D7CA0">
        <w:rPr>
          <w:noProof/>
        </w:rPr>
        <w:t>128</w:t>
      </w:r>
      <w:r w:rsidRPr="00C15A4C">
        <w:rPr>
          <w:noProof/>
        </w:rPr>
        <w:fldChar w:fldCharType="end"/>
      </w:r>
    </w:p>
    <w:p w14:paraId="5EC7EEAD" w14:textId="5287C074" w:rsidR="00C15A4C" w:rsidRDefault="00C15A4C">
      <w:pPr>
        <w:pStyle w:val="TOC3"/>
        <w:rPr>
          <w:rFonts w:asciiTheme="minorHAnsi" w:eastAsiaTheme="minorEastAsia" w:hAnsiTheme="minorHAnsi" w:cstheme="minorBidi"/>
          <w:b w:val="0"/>
          <w:noProof/>
          <w:kern w:val="0"/>
          <w:szCs w:val="22"/>
        </w:rPr>
      </w:pPr>
      <w:r>
        <w:rPr>
          <w:noProof/>
        </w:rPr>
        <w:t>Division 6—Pulp</w:t>
      </w:r>
      <w:r w:rsidRPr="00C15A4C">
        <w:rPr>
          <w:b w:val="0"/>
          <w:noProof/>
          <w:sz w:val="18"/>
        </w:rPr>
        <w:tab/>
      </w:r>
      <w:r w:rsidRPr="00C15A4C">
        <w:rPr>
          <w:b w:val="0"/>
          <w:noProof/>
          <w:sz w:val="18"/>
        </w:rPr>
        <w:fldChar w:fldCharType="begin"/>
      </w:r>
      <w:r w:rsidRPr="00C15A4C">
        <w:rPr>
          <w:b w:val="0"/>
          <w:noProof/>
          <w:sz w:val="18"/>
        </w:rPr>
        <w:instrText xml:space="preserve"> PAGEREF _Toc178768553 \h </w:instrText>
      </w:r>
      <w:r w:rsidRPr="00C15A4C">
        <w:rPr>
          <w:b w:val="0"/>
          <w:noProof/>
          <w:sz w:val="18"/>
        </w:rPr>
      </w:r>
      <w:r w:rsidRPr="00C15A4C">
        <w:rPr>
          <w:b w:val="0"/>
          <w:noProof/>
          <w:sz w:val="18"/>
        </w:rPr>
        <w:fldChar w:fldCharType="separate"/>
      </w:r>
      <w:r w:rsidR="000D7CA0">
        <w:rPr>
          <w:b w:val="0"/>
          <w:noProof/>
          <w:sz w:val="18"/>
        </w:rPr>
        <w:t>129</w:t>
      </w:r>
      <w:r w:rsidRPr="00C15A4C">
        <w:rPr>
          <w:b w:val="0"/>
          <w:noProof/>
          <w:sz w:val="18"/>
        </w:rPr>
        <w:fldChar w:fldCharType="end"/>
      </w:r>
    </w:p>
    <w:p w14:paraId="371C3DD9" w14:textId="37653C6F" w:rsidR="00C15A4C" w:rsidRDefault="00C15A4C">
      <w:pPr>
        <w:pStyle w:val="TOC5"/>
        <w:rPr>
          <w:rFonts w:asciiTheme="minorHAnsi" w:eastAsiaTheme="minorEastAsia" w:hAnsiTheme="minorHAnsi" w:cstheme="minorBidi"/>
          <w:noProof/>
          <w:kern w:val="0"/>
          <w:sz w:val="22"/>
          <w:szCs w:val="22"/>
        </w:rPr>
      </w:pPr>
      <w:r>
        <w:rPr>
          <w:noProof/>
        </w:rPr>
        <w:t>85</w:t>
      </w:r>
      <w:r>
        <w:rPr>
          <w:noProof/>
        </w:rPr>
        <w:tab/>
        <w:t>Pulp</w:t>
      </w:r>
      <w:r w:rsidRPr="00C15A4C">
        <w:rPr>
          <w:noProof/>
        </w:rPr>
        <w:tab/>
      </w:r>
      <w:r w:rsidRPr="00C15A4C">
        <w:rPr>
          <w:noProof/>
        </w:rPr>
        <w:fldChar w:fldCharType="begin"/>
      </w:r>
      <w:r w:rsidRPr="00C15A4C">
        <w:rPr>
          <w:noProof/>
        </w:rPr>
        <w:instrText xml:space="preserve"> PAGEREF _Toc178768554 \h </w:instrText>
      </w:r>
      <w:r w:rsidRPr="00C15A4C">
        <w:rPr>
          <w:noProof/>
        </w:rPr>
      </w:r>
      <w:r w:rsidRPr="00C15A4C">
        <w:rPr>
          <w:noProof/>
        </w:rPr>
        <w:fldChar w:fldCharType="separate"/>
      </w:r>
      <w:r w:rsidR="000D7CA0">
        <w:rPr>
          <w:noProof/>
        </w:rPr>
        <w:t>129</w:t>
      </w:r>
      <w:r w:rsidRPr="00C15A4C">
        <w:rPr>
          <w:noProof/>
        </w:rPr>
        <w:fldChar w:fldCharType="end"/>
      </w:r>
    </w:p>
    <w:p w14:paraId="517D8BA4" w14:textId="53DCB1BB" w:rsidR="00C15A4C" w:rsidRDefault="00C15A4C">
      <w:pPr>
        <w:pStyle w:val="TOC2"/>
        <w:rPr>
          <w:rFonts w:asciiTheme="minorHAnsi" w:eastAsiaTheme="minorEastAsia" w:hAnsiTheme="minorHAnsi" w:cstheme="minorBidi"/>
          <w:b w:val="0"/>
          <w:noProof/>
          <w:kern w:val="0"/>
          <w:sz w:val="22"/>
          <w:szCs w:val="22"/>
        </w:rPr>
      </w:pPr>
      <w:r>
        <w:rPr>
          <w:noProof/>
        </w:rPr>
        <w:t>Part 42—Ethylene and polyethylene production</w:t>
      </w:r>
      <w:r w:rsidRPr="00C15A4C">
        <w:rPr>
          <w:b w:val="0"/>
          <w:noProof/>
          <w:sz w:val="18"/>
        </w:rPr>
        <w:tab/>
      </w:r>
      <w:r w:rsidRPr="00C15A4C">
        <w:rPr>
          <w:b w:val="0"/>
          <w:noProof/>
          <w:sz w:val="18"/>
        </w:rPr>
        <w:fldChar w:fldCharType="begin"/>
      </w:r>
      <w:r w:rsidRPr="00C15A4C">
        <w:rPr>
          <w:b w:val="0"/>
          <w:noProof/>
          <w:sz w:val="18"/>
        </w:rPr>
        <w:instrText xml:space="preserve"> PAGEREF _Toc178768555 \h </w:instrText>
      </w:r>
      <w:r w:rsidRPr="00C15A4C">
        <w:rPr>
          <w:b w:val="0"/>
          <w:noProof/>
          <w:sz w:val="18"/>
        </w:rPr>
      </w:r>
      <w:r w:rsidRPr="00C15A4C">
        <w:rPr>
          <w:b w:val="0"/>
          <w:noProof/>
          <w:sz w:val="18"/>
        </w:rPr>
        <w:fldChar w:fldCharType="separate"/>
      </w:r>
      <w:r w:rsidR="000D7CA0">
        <w:rPr>
          <w:b w:val="0"/>
          <w:noProof/>
          <w:sz w:val="18"/>
        </w:rPr>
        <w:t>130</w:t>
      </w:r>
      <w:r w:rsidRPr="00C15A4C">
        <w:rPr>
          <w:b w:val="0"/>
          <w:noProof/>
          <w:sz w:val="18"/>
        </w:rPr>
        <w:fldChar w:fldCharType="end"/>
      </w:r>
    </w:p>
    <w:p w14:paraId="5862FC4D" w14:textId="63A67058" w:rsidR="00C15A4C" w:rsidRDefault="00C15A4C">
      <w:pPr>
        <w:pStyle w:val="TOC5"/>
        <w:rPr>
          <w:rFonts w:asciiTheme="minorHAnsi" w:eastAsiaTheme="minorEastAsia" w:hAnsiTheme="minorHAnsi" w:cstheme="minorBidi"/>
          <w:noProof/>
          <w:kern w:val="0"/>
          <w:sz w:val="22"/>
          <w:szCs w:val="22"/>
        </w:rPr>
      </w:pPr>
      <w:r>
        <w:rPr>
          <w:noProof/>
        </w:rPr>
        <w:t>86</w:t>
      </w:r>
      <w:r>
        <w:rPr>
          <w:noProof/>
        </w:rPr>
        <w:tab/>
        <w:t>Ethene (ethylene)</w:t>
      </w:r>
      <w:r w:rsidRPr="00C15A4C">
        <w:rPr>
          <w:noProof/>
        </w:rPr>
        <w:tab/>
      </w:r>
      <w:r w:rsidRPr="00C15A4C">
        <w:rPr>
          <w:noProof/>
        </w:rPr>
        <w:fldChar w:fldCharType="begin"/>
      </w:r>
      <w:r w:rsidRPr="00C15A4C">
        <w:rPr>
          <w:noProof/>
        </w:rPr>
        <w:instrText xml:space="preserve"> PAGEREF _Toc178768556 \h </w:instrText>
      </w:r>
      <w:r w:rsidRPr="00C15A4C">
        <w:rPr>
          <w:noProof/>
        </w:rPr>
      </w:r>
      <w:r w:rsidRPr="00C15A4C">
        <w:rPr>
          <w:noProof/>
        </w:rPr>
        <w:fldChar w:fldCharType="separate"/>
      </w:r>
      <w:r w:rsidR="000D7CA0">
        <w:rPr>
          <w:noProof/>
        </w:rPr>
        <w:t>130</w:t>
      </w:r>
      <w:r w:rsidRPr="00C15A4C">
        <w:rPr>
          <w:noProof/>
        </w:rPr>
        <w:fldChar w:fldCharType="end"/>
      </w:r>
    </w:p>
    <w:p w14:paraId="6875FB20" w14:textId="0379BC27" w:rsidR="00C15A4C" w:rsidRDefault="00C15A4C">
      <w:pPr>
        <w:pStyle w:val="TOC5"/>
        <w:rPr>
          <w:rFonts w:asciiTheme="minorHAnsi" w:eastAsiaTheme="minorEastAsia" w:hAnsiTheme="minorHAnsi" w:cstheme="minorBidi"/>
          <w:noProof/>
          <w:kern w:val="0"/>
          <w:sz w:val="22"/>
          <w:szCs w:val="22"/>
        </w:rPr>
      </w:pPr>
      <w:r>
        <w:rPr>
          <w:noProof/>
        </w:rPr>
        <w:t>87</w:t>
      </w:r>
      <w:r>
        <w:rPr>
          <w:noProof/>
        </w:rPr>
        <w:tab/>
        <w:t>Polyethylene</w:t>
      </w:r>
      <w:r w:rsidRPr="00C15A4C">
        <w:rPr>
          <w:noProof/>
        </w:rPr>
        <w:tab/>
      </w:r>
      <w:r w:rsidRPr="00C15A4C">
        <w:rPr>
          <w:noProof/>
        </w:rPr>
        <w:fldChar w:fldCharType="begin"/>
      </w:r>
      <w:r w:rsidRPr="00C15A4C">
        <w:rPr>
          <w:noProof/>
        </w:rPr>
        <w:instrText xml:space="preserve"> PAGEREF _Toc178768557 \h </w:instrText>
      </w:r>
      <w:r w:rsidRPr="00C15A4C">
        <w:rPr>
          <w:noProof/>
        </w:rPr>
      </w:r>
      <w:r w:rsidRPr="00C15A4C">
        <w:rPr>
          <w:noProof/>
        </w:rPr>
        <w:fldChar w:fldCharType="separate"/>
      </w:r>
      <w:r w:rsidR="000D7CA0">
        <w:rPr>
          <w:noProof/>
        </w:rPr>
        <w:t>130</w:t>
      </w:r>
      <w:r w:rsidRPr="00C15A4C">
        <w:rPr>
          <w:noProof/>
        </w:rPr>
        <w:fldChar w:fldCharType="end"/>
      </w:r>
    </w:p>
    <w:p w14:paraId="112FDCB6" w14:textId="11E74676" w:rsidR="00C15A4C" w:rsidRDefault="00C15A4C">
      <w:pPr>
        <w:pStyle w:val="TOC5"/>
        <w:rPr>
          <w:rFonts w:asciiTheme="minorHAnsi" w:eastAsiaTheme="minorEastAsia" w:hAnsiTheme="minorHAnsi" w:cstheme="minorBidi"/>
          <w:noProof/>
          <w:kern w:val="0"/>
          <w:sz w:val="22"/>
          <w:szCs w:val="22"/>
        </w:rPr>
      </w:pPr>
      <w:r>
        <w:rPr>
          <w:noProof/>
        </w:rPr>
        <w:t>87A</w:t>
      </w:r>
      <w:r>
        <w:rPr>
          <w:noProof/>
        </w:rPr>
        <w:tab/>
        <w:t>Exported steam related to the ethene production activity</w:t>
      </w:r>
      <w:r w:rsidRPr="00C15A4C">
        <w:rPr>
          <w:noProof/>
        </w:rPr>
        <w:tab/>
      </w:r>
      <w:r w:rsidRPr="00C15A4C">
        <w:rPr>
          <w:noProof/>
        </w:rPr>
        <w:fldChar w:fldCharType="begin"/>
      </w:r>
      <w:r w:rsidRPr="00C15A4C">
        <w:rPr>
          <w:noProof/>
        </w:rPr>
        <w:instrText xml:space="preserve"> PAGEREF _Toc178768558 \h </w:instrText>
      </w:r>
      <w:r w:rsidRPr="00C15A4C">
        <w:rPr>
          <w:noProof/>
        </w:rPr>
      </w:r>
      <w:r w:rsidRPr="00C15A4C">
        <w:rPr>
          <w:noProof/>
        </w:rPr>
        <w:fldChar w:fldCharType="separate"/>
      </w:r>
      <w:r w:rsidR="000D7CA0">
        <w:rPr>
          <w:noProof/>
        </w:rPr>
        <w:t>130</w:t>
      </w:r>
      <w:r w:rsidRPr="00C15A4C">
        <w:rPr>
          <w:noProof/>
        </w:rPr>
        <w:fldChar w:fldCharType="end"/>
      </w:r>
    </w:p>
    <w:p w14:paraId="7432DCAC" w14:textId="7FB1491A" w:rsidR="00C15A4C" w:rsidRDefault="00C15A4C">
      <w:pPr>
        <w:pStyle w:val="TOC2"/>
        <w:rPr>
          <w:rFonts w:asciiTheme="minorHAnsi" w:eastAsiaTheme="minorEastAsia" w:hAnsiTheme="minorHAnsi" w:cstheme="minorBidi"/>
          <w:b w:val="0"/>
          <w:noProof/>
          <w:kern w:val="0"/>
          <w:sz w:val="22"/>
          <w:szCs w:val="22"/>
        </w:rPr>
      </w:pPr>
      <w:r>
        <w:rPr>
          <w:noProof/>
        </w:rPr>
        <w:t>Part 43—Wheat based products</w:t>
      </w:r>
      <w:r w:rsidRPr="00C15A4C">
        <w:rPr>
          <w:b w:val="0"/>
          <w:noProof/>
          <w:sz w:val="18"/>
        </w:rPr>
        <w:tab/>
      </w:r>
      <w:r w:rsidRPr="00C15A4C">
        <w:rPr>
          <w:b w:val="0"/>
          <w:noProof/>
          <w:sz w:val="18"/>
        </w:rPr>
        <w:fldChar w:fldCharType="begin"/>
      </w:r>
      <w:r w:rsidRPr="00C15A4C">
        <w:rPr>
          <w:b w:val="0"/>
          <w:noProof/>
          <w:sz w:val="18"/>
        </w:rPr>
        <w:instrText xml:space="preserve"> PAGEREF _Toc178768559 \h </w:instrText>
      </w:r>
      <w:r w:rsidRPr="00C15A4C">
        <w:rPr>
          <w:b w:val="0"/>
          <w:noProof/>
          <w:sz w:val="18"/>
        </w:rPr>
      </w:r>
      <w:r w:rsidRPr="00C15A4C">
        <w:rPr>
          <w:b w:val="0"/>
          <w:noProof/>
          <w:sz w:val="18"/>
        </w:rPr>
        <w:fldChar w:fldCharType="separate"/>
      </w:r>
      <w:r w:rsidR="000D7CA0">
        <w:rPr>
          <w:b w:val="0"/>
          <w:noProof/>
          <w:sz w:val="18"/>
        </w:rPr>
        <w:t>131</w:t>
      </w:r>
      <w:r w:rsidRPr="00C15A4C">
        <w:rPr>
          <w:b w:val="0"/>
          <w:noProof/>
          <w:sz w:val="18"/>
        </w:rPr>
        <w:fldChar w:fldCharType="end"/>
      </w:r>
    </w:p>
    <w:p w14:paraId="5E48B947" w14:textId="0DC8BAC8" w:rsidR="00C15A4C" w:rsidRDefault="00C15A4C">
      <w:pPr>
        <w:pStyle w:val="TOC5"/>
        <w:rPr>
          <w:rFonts w:asciiTheme="minorHAnsi" w:eastAsiaTheme="minorEastAsia" w:hAnsiTheme="minorHAnsi" w:cstheme="minorBidi"/>
          <w:noProof/>
          <w:kern w:val="0"/>
          <w:sz w:val="22"/>
          <w:szCs w:val="22"/>
        </w:rPr>
      </w:pPr>
      <w:r>
        <w:rPr>
          <w:noProof/>
        </w:rPr>
        <w:t>88</w:t>
      </w:r>
      <w:r>
        <w:rPr>
          <w:noProof/>
        </w:rPr>
        <w:tab/>
        <w:t>Wheat protein products (dried gluten)</w:t>
      </w:r>
      <w:r w:rsidRPr="00C15A4C">
        <w:rPr>
          <w:noProof/>
        </w:rPr>
        <w:tab/>
      </w:r>
      <w:r w:rsidRPr="00C15A4C">
        <w:rPr>
          <w:noProof/>
        </w:rPr>
        <w:fldChar w:fldCharType="begin"/>
      </w:r>
      <w:r w:rsidRPr="00C15A4C">
        <w:rPr>
          <w:noProof/>
        </w:rPr>
        <w:instrText xml:space="preserve"> PAGEREF _Toc178768560 \h </w:instrText>
      </w:r>
      <w:r w:rsidRPr="00C15A4C">
        <w:rPr>
          <w:noProof/>
        </w:rPr>
      </w:r>
      <w:r w:rsidRPr="00C15A4C">
        <w:rPr>
          <w:noProof/>
        </w:rPr>
        <w:fldChar w:fldCharType="separate"/>
      </w:r>
      <w:r w:rsidR="000D7CA0">
        <w:rPr>
          <w:noProof/>
        </w:rPr>
        <w:t>131</w:t>
      </w:r>
      <w:r w:rsidRPr="00C15A4C">
        <w:rPr>
          <w:noProof/>
        </w:rPr>
        <w:fldChar w:fldCharType="end"/>
      </w:r>
    </w:p>
    <w:p w14:paraId="26F8D04E" w14:textId="179F2031" w:rsidR="00C15A4C" w:rsidRDefault="00C15A4C">
      <w:pPr>
        <w:pStyle w:val="TOC5"/>
        <w:rPr>
          <w:rFonts w:asciiTheme="minorHAnsi" w:eastAsiaTheme="minorEastAsia" w:hAnsiTheme="minorHAnsi" w:cstheme="minorBidi"/>
          <w:noProof/>
          <w:kern w:val="0"/>
          <w:sz w:val="22"/>
          <w:szCs w:val="22"/>
        </w:rPr>
      </w:pPr>
      <w:r>
        <w:rPr>
          <w:noProof/>
        </w:rPr>
        <w:t>89</w:t>
      </w:r>
      <w:r>
        <w:rPr>
          <w:noProof/>
        </w:rPr>
        <w:tab/>
        <w:t>Dried wheat starch</w:t>
      </w:r>
      <w:r w:rsidRPr="00C15A4C">
        <w:rPr>
          <w:noProof/>
        </w:rPr>
        <w:tab/>
      </w:r>
      <w:r w:rsidRPr="00C15A4C">
        <w:rPr>
          <w:noProof/>
        </w:rPr>
        <w:fldChar w:fldCharType="begin"/>
      </w:r>
      <w:r w:rsidRPr="00C15A4C">
        <w:rPr>
          <w:noProof/>
        </w:rPr>
        <w:instrText xml:space="preserve"> PAGEREF _Toc178768561 \h </w:instrText>
      </w:r>
      <w:r w:rsidRPr="00C15A4C">
        <w:rPr>
          <w:noProof/>
        </w:rPr>
      </w:r>
      <w:r w:rsidRPr="00C15A4C">
        <w:rPr>
          <w:noProof/>
        </w:rPr>
        <w:fldChar w:fldCharType="separate"/>
      </w:r>
      <w:r w:rsidR="000D7CA0">
        <w:rPr>
          <w:noProof/>
        </w:rPr>
        <w:t>132</w:t>
      </w:r>
      <w:r w:rsidRPr="00C15A4C">
        <w:rPr>
          <w:noProof/>
        </w:rPr>
        <w:fldChar w:fldCharType="end"/>
      </w:r>
    </w:p>
    <w:p w14:paraId="325C0F50" w14:textId="53F5D8EB" w:rsidR="00C15A4C" w:rsidRDefault="00C15A4C">
      <w:pPr>
        <w:pStyle w:val="TOC5"/>
        <w:rPr>
          <w:rFonts w:asciiTheme="minorHAnsi" w:eastAsiaTheme="minorEastAsia" w:hAnsiTheme="minorHAnsi" w:cstheme="minorBidi"/>
          <w:noProof/>
          <w:kern w:val="0"/>
          <w:sz w:val="22"/>
          <w:szCs w:val="22"/>
        </w:rPr>
      </w:pPr>
      <w:r>
        <w:rPr>
          <w:noProof/>
        </w:rPr>
        <w:t>90</w:t>
      </w:r>
      <w:r>
        <w:rPr>
          <w:noProof/>
        </w:rPr>
        <w:tab/>
        <w:t>Wheat based glucose</w:t>
      </w:r>
      <w:r w:rsidRPr="00C15A4C">
        <w:rPr>
          <w:noProof/>
        </w:rPr>
        <w:tab/>
      </w:r>
      <w:r w:rsidRPr="00C15A4C">
        <w:rPr>
          <w:noProof/>
        </w:rPr>
        <w:fldChar w:fldCharType="begin"/>
      </w:r>
      <w:r w:rsidRPr="00C15A4C">
        <w:rPr>
          <w:noProof/>
        </w:rPr>
        <w:instrText xml:space="preserve"> PAGEREF _Toc178768562 \h </w:instrText>
      </w:r>
      <w:r w:rsidRPr="00C15A4C">
        <w:rPr>
          <w:noProof/>
        </w:rPr>
      </w:r>
      <w:r w:rsidRPr="00C15A4C">
        <w:rPr>
          <w:noProof/>
        </w:rPr>
        <w:fldChar w:fldCharType="separate"/>
      </w:r>
      <w:r w:rsidR="000D7CA0">
        <w:rPr>
          <w:noProof/>
        </w:rPr>
        <w:t>132</w:t>
      </w:r>
      <w:r w:rsidRPr="00C15A4C">
        <w:rPr>
          <w:noProof/>
        </w:rPr>
        <w:fldChar w:fldCharType="end"/>
      </w:r>
    </w:p>
    <w:p w14:paraId="10C434C6" w14:textId="332DC72D" w:rsidR="00C15A4C" w:rsidRDefault="00C15A4C">
      <w:pPr>
        <w:pStyle w:val="TOC5"/>
        <w:rPr>
          <w:rFonts w:asciiTheme="minorHAnsi" w:eastAsiaTheme="minorEastAsia" w:hAnsiTheme="minorHAnsi" w:cstheme="minorBidi"/>
          <w:noProof/>
          <w:kern w:val="0"/>
          <w:sz w:val="22"/>
          <w:szCs w:val="22"/>
        </w:rPr>
      </w:pPr>
      <w:r>
        <w:rPr>
          <w:noProof/>
        </w:rPr>
        <w:t>91</w:t>
      </w:r>
      <w:r>
        <w:rPr>
          <w:noProof/>
        </w:rPr>
        <w:tab/>
        <w:t>Wheat based dried distillers grain</w:t>
      </w:r>
      <w:r w:rsidRPr="00C15A4C">
        <w:rPr>
          <w:noProof/>
        </w:rPr>
        <w:tab/>
      </w:r>
      <w:r w:rsidRPr="00C15A4C">
        <w:rPr>
          <w:noProof/>
        </w:rPr>
        <w:fldChar w:fldCharType="begin"/>
      </w:r>
      <w:r w:rsidRPr="00C15A4C">
        <w:rPr>
          <w:noProof/>
        </w:rPr>
        <w:instrText xml:space="preserve"> PAGEREF _Toc178768563 \h </w:instrText>
      </w:r>
      <w:r w:rsidRPr="00C15A4C">
        <w:rPr>
          <w:noProof/>
        </w:rPr>
      </w:r>
      <w:r w:rsidRPr="00C15A4C">
        <w:rPr>
          <w:noProof/>
        </w:rPr>
        <w:fldChar w:fldCharType="separate"/>
      </w:r>
      <w:r w:rsidR="000D7CA0">
        <w:rPr>
          <w:noProof/>
        </w:rPr>
        <w:t>133</w:t>
      </w:r>
      <w:r w:rsidRPr="00C15A4C">
        <w:rPr>
          <w:noProof/>
        </w:rPr>
        <w:fldChar w:fldCharType="end"/>
      </w:r>
    </w:p>
    <w:p w14:paraId="5229590F" w14:textId="4E1454CE" w:rsidR="00C15A4C" w:rsidRDefault="00C15A4C">
      <w:pPr>
        <w:pStyle w:val="TOC2"/>
        <w:rPr>
          <w:rFonts w:asciiTheme="minorHAnsi" w:eastAsiaTheme="minorEastAsia" w:hAnsiTheme="minorHAnsi" w:cstheme="minorBidi"/>
          <w:b w:val="0"/>
          <w:noProof/>
          <w:kern w:val="0"/>
          <w:sz w:val="22"/>
          <w:szCs w:val="22"/>
        </w:rPr>
      </w:pPr>
      <w:r>
        <w:rPr>
          <w:noProof/>
        </w:rPr>
        <w:t>Part 44—Ethanol</w:t>
      </w:r>
      <w:r w:rsidRPr="00C15A4C">
        <w:rPr>
          <w:b w:val="0"/>
          <w:noProof/>
          <w:sz w:val="18"/>
        </w:rPr>
        <w:tab/>
      </w:r>
      <w:r w:rsidRPr="00C15A4C">
        <w:rPr>
          <w:b w:val="0"/>
          <w:noProof/>
          <w:sz w:val="18"/>
        </w:rPr>
        <w:fldChar w:fldCharType="begin"/>
      </w:r>
      <w:r w:rsidRPr="00C15A4C">
        <w:rPr>
          <w:b w:val="0"/>
          <w:noProof/>
          <w:sz w:val="18"/>
        </w:rPr>
        <w:instrText xml:space="preserve"> PAGEREF _Toc178768564 \h </w:instrText>
      </w:r>
      <w:r w:rsidRPr="00C15A4C">
        <w:rPr>
          <w:b w:val="0"/>
          <w:noProof/>
          <w:sz w:val="18"/>
        </w:rPr>
      </w:r>
      <w:r w:rsidRPr="00C15A4C">
        <w:rPr>
          <w:b w:val="0"/>
          <w:noProof/>
          <w:sz w:val="18"/>
        </w:rPr>
        <w:fldChar w:fldCharType="separate"/>
      </w:r>
      <w:r w:rsidR="000D7CA0">
        <w:rPr>
          <w:b w:val="0"/>
          <w:noProof/>
          <w:sz w:val="18"/>
        </w:rPr>
        <w:t>133</w:t>
      </w:r>
      <w:r w:rsidRPr="00C15A4C">
        <w:rPr>
          <w:b w:val="0"/>
          <w:noProof/>
          <w:sz w:val="18"/>
        </w:rPr>
        <w:fldChar w:fldCharType="end"/>
      </w:r>
    </w:p>
    <w:p w14:paraId="174A7915" w14:textId="76B0E3B8" w:rsidR="00C15A4C" w:rsidRDefault="00C15A4C">
      <w:pPr>
        <w:pStyle w:val="TOC5"/>
        <w:rPr>
          <w:rFonts w:asciiTheme="minorHAnsi" w:eastAsiaTheme="minorEastAsia" w:hAnsiTheme="minorHAnsi" w:cstheme="minorBidi"/>
          <w:noProof/>
          <w:kern w:val="0"/>
          <w:sz w:val="22"/>
          <w:szCs w:val="22"/>
        </w:rPr>
      </w:pPr>
      <w:r>
        <w:rPr>
          <w:noProof/>
        </w:rPr>
        <w:t>92</w:t>
      </w:r>
      <w:r>
        <w:rPr>
          <w:noProof/>
        </w:rPr>
        <w:tab/>
        <w:t>Ethanol—95</w:t>
      </w:r>
      <w:r w:rsidRPr="00C15A4C">
        <w:rPr>
          <w:noProof/>
        </w:rPr>
        <w:tab/>
      </w:r>
      <w:r w:rsidRPr="00C15A4C">
        <w:rPr>
          <w:noProof/>
        </w:rPr>
        <w:fldChar w:fldCharType="begin"/>
      </w:r>
      <w:r w:rsidRPr="00C15A4C">
        <w:rPr>
          <w:noProof/>
        </w:rPr>
        <w:instrText xml:space="preserve"> PAGEREF _Toc178768565 \h </w:instrText>
      </w:r>
      <w:r w:rsidRPr="00C15A4C">
        <w:rPr>
          <w:noProof/>
        </w:rPr>
      </w:r>
      <w:r w:rsidRPr="00C15A4C">
        <w:rPr>
          <w:noProof/>
        </w:rPr>
        <w:fldChar w:fldCharType="separate"/>
      </w:r>
      <w:r w:rsidR="000D7CA0">
        <w:rPr>
          <w:noProof/>
        </w:rPr>
        <w:t>133</w:t>
      </w:r>
      <w:r w:rsidRPr="00C15A4C">
        <w:rPr>
          <w:noProof/>
        </w:rPr>
        <w:fldChar w:fldCharType="end"/>
      </w:r>
    </w:p>
    <w:p w14:paraId="1F13CBEF" w14:textId="22BE4FA1" w:rsidR="00C15A4C" w:rsidRDefault="00C15A4C">
      <w:pPr>
        <w:pStyle w:val="TOC5"/>
        <w:rPr>
          <w:rFonts w:asciiTheme="minorHAnsi" w:eastAsiaTheme="minorEastAsia" w:hAnsiTheme="minorHAnsi" w:cstheme="minorBidi"/>
          <w:noProof/>
          <w:kern w:val="0"/>
          <w:sz w:val="22"/>
          <w:szCs w:val="22"/>
        </w:rPr>
      </w:pPr>
      <w:r>
        <w:rPr>
          <w:noProof/>
        </w:rPr>
        <w:t>93</w:t>
      </w:r>
      <w:r>
        <w:rPr>
          <w:noProof/>
        </w:rPr>
        <w:tab/>
        <w:t>Ethanol—absolute</w:t>
      </w:r>
      <w:r w:rsidRPr="00C15A4C">
        <w:rPr>
          <w:noProof/>
        </w:rPr>
        <w:tab/>
      </w:r>
      <w:r w:rsidRPr="00C15A4C">
        <w:rPr>
          <w:noProof/>
        </w:rPr>
        <w:fldChar w:fldCharType="begin"/>
      </w:r>
      <w:r w:rsidRPr="00C15A4C">
        <w:rPr>
          <w:noProof/>
        </w:rPr>
        <w:instrText xml:space="preserve"> PAGEREF _Toc178768566 \h </w:instrText>
      </w:r>
      <w:r w:rsidRPr="00C15A4C">
        <w:rPr>
          <w:noProof/>
        </w:rPr>
      </w:r>
      <w:r w:rsidRPr="00C15A4C">
        <w:rPr>
          <w:noProof/>
        </w:rPr>
        <w:fldChar w:fldCharType="separate"/>
      </w:r>
      <w:r w:rsidR="000D7CA0">
        <w:rPr>
          <w:noProof/>
        </w:rPr>
        <w:t>134</w:t>
      </w:r>
      <w:r w:rsidRPr="00C15A4C">
        <w:rPr>
          <w:noProof/>
        </w:rPr>
        <w:fldChar w:fldCharType="end"/>
      </w:r>
    </w:p>
    <w:p w14:paraId="5583573B" w14:textId="27FF7F44" w:rsidR="00C15A4C" w:rsidRDefault="00C15A4C">
      <w:pPr>
        <w:pStyle w:val="TOC5"/>
        <w:rPr>
          <w:rFonts w:asciiTheme="minorHAnsi" w:eastAsiaTheme="minorEastAsia" w:hAnsiTheme="minorHAnsi" w:cstheme="minorBidi"/>
          <w:noProof/>
          <w:kern w:val="0"/>
          <w:sz w:val="22"/>
          <w:szCs w:val="22"/>
        </w:rPr>
      </w:pPr>
      <w:r>
        <w:rPr>
          <w:noProof/>
        </w:rPr>
        <w:t>94</w:t>
      </w:r>
      <w:r>
        <w:rPr>
          <w:noProof/>
        </w:rPr>
        <w:tab/>
        <w:t>Beverage grade ethanol</w:t>
      </w:r>
      <w:r w:rsidRPr="00C15A4C">
        <w:rPr>
          <w:noProof/>
        </w:rPr>
        <w:tab/>
      </w:r>
      <w:r w:rsidRPr="00C15A4C">
        <w:rPr>
          <w:noProof/>
        </w:rPr>
        <w:fldChar w:fldCharType="begin"/>
      </w:r>
      <w:r w:rsidRPr="00C15A4C">
        <w:rPr>
          <w:noProof/>
        </w:rPr>
        <w:instrText xml:space="preserve"> PAGEREF _Toc178768567 \h </w:instrText>
      </w:r>
      <w:r w:rsidRPr="00C15A4C">
        <w:rPr>
          <w:noProof/>
        </w:rPr>
      </w:r>
      <w:r w:rsidRPr="00C15A4C">
        <w:rPr>
          <w:noProof/>
        </w:rPr>
        <w:fldChar w:fldCharType="separate"/>
      </w:r>
      <w:r w:rsidR="000D7CA0">
        <w:rPr>
          <w:noProof/>
        </w:rPr>
        <w:t>134</w:t>
      </w:r>
      <w:r w:rsidRPr="00C15A4C">
        <w:rPr>
          <w:noProof/>
        </w:rPr>
        <w:fldChar w:fldCharType="end"/>
      </w:r>
    </w:p>
    <w:p w14:paraId="2AB6503F" w14:textId="24CA9CA8" w:rsidR="00C15A4C" w:rsidRDefault="00C15A4C">
      <w:pPr>
        <w:pStyle w:val="TOC2"/>
        <w:rPr>
          <w:rFonts w:asciiTheme="minorHAnsi" w:eastAsiaTheme="minorEastAsia" w:hAnsiTheme="minorHAnsi" w:cstheme="minorBidi"/>
          <w:b w:val="0"/>
          <w:noProof/>
          <w:kern w:val="0"/>
          <w:sz w:val="22"/>
          <w:szCs w:val="22"/>
        </w:rPr>
      </w:pPr>
      <w:r>
        <w:rPr>
          <w:noProof/>
        </w:rPr>
        <w:t>Part 45—Production variables related to sugar production</w:t>
      </w:r>
      <w:r w:rsidRPr="00C15A4C">
        <w:rPr>
          <w:b w:val="0"/>
          <w:noProof/>
          <w:sz w:val="18"/>
        </w:rPr>
        <w:tab/>
      </w:r>
      <w:r w:rsidRPr="00C15A4C">
        <w:rPr>
          <w:b w:val="0"/>
          <w:noProof/>
          <w:sz w:val="18"/>
        </w:rPr>
        <w:fldChar w:fldCharType="begin"/>
      </w:r>
      <w:r w:rsidRPr="00C15A4C">
        <w:rPr>
          <w:b w:val="0"/>
          <w:noProof/>
          <w:sz w:val="18"/>
        </w:rPr>
        <w:instrText xml:space="preserve"> PAGEREF _Toc178768568 \h </w:instrText>
      </w:r>
      <w:r w:rsidRPr="00C15A4C">
        <w:rPr>
          <w:b w:val="0"/>
          <w:noProof/>
          <w:sz w:val="18"/>
        </w:rPr>
      </w:r>
      <w:r w:rsidRPr="00C15A4C">
        <w:rPr>
          <w:b w:val="0"/>
          <w:noProof/>
          <w:sz w:val="18"/>
        </w:rPr>
        <w:fldChar w:fldCharType="separate"/>
      </w:r>
      <w:r w:rsidR="000D7CA0">
        <w:rPr>
          <w:b w:val="0"/>
          <w:noProof/>
          <w:sz w:val="18"/>
        </w:rPr>
        <w:t>135</w:t>
      </w:r>
      <w:r w:rsidRPr="00C15A4C">
        <w:rPr>
          <w:b w:val="0"/>
          <w:noProof/>
          <w:sz w:val="18"/>
        </w:rPr>
        <w:fldChar w:fldCharType="end"/>
      </w:r>
    </w:p>
    <w:p w14:paraId="2F314440" w14:textId="76264915" w:rsidR="00C15A4C" w:rsidRDefault="00C15A4C">
      <w:pPr>
        <w:pStyle w:val="TOC5"/>
        <w:rPr>
          <w:rFonts w:asciiTheme="minorHAnsi" w:eastAsiaTheme="minorEastAsia" w:hAnsiTheme="minorHAnsi" w:cstheme="minorBidi"/>
          <w:noProof/>
          <w:kern w:val="0"/>
          <w:sz w:val="22"/>
          <w:szCs w:val="22"/>
        </w:rPr>
      </w:pPr>
      <w:r>
        <w:rPr>
          <w:noProof/>
        </w:rPr>
        <w:t>95</w:t>
      </w:r>
      <w:r>
        <w:rPr>
          <w:noProof/>
        </w:rPr>
        <w:tab/>
        <w:t>Raw sugar</w:t>
      </w:r>
      <w:r w:rsidRPr="00C15A4C">
        <w:rPr>
          <w:noProof/>
        </w:rPr>
        <w:tab/>
      </w:r>
      <w:r w:rsidRPr="00C15A4C">
        <w:rPr>
          <w:noProof/>
        </w:rPr>
        <w:fldChar w:fldCharType="begin"/>
      </w:r>
      <w:r w:rsidRPr="00C15A4C">
        <w:rPr>
          <w:noProof/>
        </w:rPr>
        <w:instrText xml:space="preserve"> PAGEREF _Toc178768569 \h </w:instrText>
      </w:r>
      <w:r w:rsidRPr="00C15A4C">
        <w:rPr>
          <w:noProof/>
        </w:rPr>
      </w:r>
      <w:r w:rsidRPr="00C15A4C">
        <w:rPr>
          <w:noProof/>
        </w:rPr>
        <w:fldChar w:fldCharType="separate"/>
      </w:r>
      <w:r w:rsidR="000D7CA0">
        <w:rPr>
          <w:noProof/>
        </w:rPr>
        <w:t>135</w:t>
      </w:r>
      <w:r w:rsidRPr="00C15A4C">
        <w:rPr>
          <w:noProof/>
        </w:rPr>
        <w:fldChar w:fldCharType="end"/>
      </w:r>
    </w:p>
    <w:p w14:paraId="10140A0B" w14:textId="51F89C18" w:rsidR="00C15A4C" w:rsidRDefault="00C15A4C">
      <w:pPr>
        <w:pStyle w:val="TOC5"/>
        <w:rPr>
          <w:rFonts w:asciiTheme="minorHAnsi" w:eastAsiaTheme="minorEastAsia" w:hAnsiTheme="minorHAnsi" w:cstheme="minorBidi"/>
          <w:noProof/>
          <w:kern w:val="0"/>
          <w:sz w:val="22"/>
          <w:szCs w:val="22"/>
        </w:rPr>
      </w:pPr>
      <w:r>
        <w:rPr>
          <w:noProof/>
        </w:rPr>
        <w:t>96</w:t>
      </w:r>
      <w:r>
        <w:rPr>
          <w:noProof/>
        </w:rPr>
        <w:tab/>
        <w:t>Exported steam related to the raw sugar manufacturing activity</w:t>
      </w:r>
      <w:r w:rsidRPr="00C15A4C">
        <w:rPr>
          <w:noProof/>
        </w:rPr>
        <w:tab/>
      </w:r>
      <w:r w:rsidRPr="00C15A4C">
        <w:rPr>
          <w:noProof/>
        </w:rPr>
        <w:fldChar w:fldCharType="begin"/>
      </w:r>
      <w:r w:rsidRPr="00C15A4C">
        <w:rPr>
          <w:noProof/>
        </w:rPr>
        <w:instrText xml:space="preserve"> PAGEREF _Toc178768570 \h </w:instrText>
      </w:r>
      <w:r w:rsidRPr="00C15A4C">
        <w:rPr>
          <w:noProof/>
        </w:rPr>
      </w:r>
      <w:r w:rsidRPr="00C15A4C">
        <w:rPr>
          <w:noProof/>
        </w:rPr>
        <w:fldChar w:fldCharType="separate"/>
      </w:r>
      <w:r w:rsidR="000D7CA0">
        <w:rPr>
          <w:noProof/>
        </w:rPr>
        <w:t>135</w:t>
      </w:r>
      <w:r w:rsidRPr="00C15A4C">
        <w:rPr>
          <w:noProof/>
        </w:rPr>
        <w:fldChar w:fldCharType="end"/>
      </w:r>
    </w:p>
    <w:p w14:paraId="6BD203B6" w14:textId="2DBC363C" w:rsidR="00C15A4C" w:rsidRDefault="00C15A4C">
      <w:pPr>
        <w:pStyle w:val="TOC2"/>
        <w:rPr>
          <w:rFonts w:asciiTheme="minorHAnsi" w:eastAsiaTheme="minorEastAsia" w:hAnsiTheme="minorHAnsi" w:cstheme="minorBidi"/>
          <w:b w:val="0"/>
          <w:noProof/>
          <w:kern w:val="0"/>
          <w:sz w:val="22"/>
          <w:szCs w:val="22"/>
        </w:rPr>
      </w:pPr>
      <w:r>
        <w:rPr>
          <w:noProof/>
        </w:rPr>
        <w:t>Part 46—Petroleum refining</w:t>
      </w:r>
      <w:r w:rsidRPr="00C15A4C">
        <w:rPr>
          <w:b w:val="0"/>
          <w:noProof/>
          <w:sz w:val="18"/>
        </w:rPr>
        <w:tab/>
      </w:r>
      <w:r w:rsidRPr="00C15A4C">
        <w:rPr>
          <w:b w:val="0"/>
          <w:noProof/>
          <w:sz w:val="18"/>
        </w:rPr>
        <w:fldChar w:fldCharType="begin"/>
      </w:r>
      <w:r w:rsidRPr="00C15A4C">
        <w:rPr>
          <w:b w:val="0"/>
          <w:noProof/>
          <w:sz w:val="18"/>
        </w:rPr>
        <w:instrText xml:space="preserve"> PAGEREF _Toc178768571 \h </w:instrText>
      </w:r>
      <w:r w:rsidRPr="00C15A4C">
        <w:rPr>
          <w:b w:val="0"/>
          <w:noProof/>
          <w:sz w:val="18"/>
        </w:rPr>
      </w:r>
      <w:r w:rsidRPr="00C15A4C">
        <w:rPr>
          <w:b w:val="0"/>
          <w:noProof/>
          <w:sz w:val="18"/>
        </w:rPr>
        <w:fldChar w:fldCharType="separate"/>
      </w:r>
      <w:r w:rsidR="000D7CA0">
        <w:rPr>
          <w:b w:val="0"/>
          <w:noProof/>
          <w:sz w:val="18"/>
        </w:rPr>
        <w:t>136</w:t>
      </w:r>
      <w:r w:rsidRPr="00C15A4C">
        <w:rPr>
          <w:b w:val="0"/>
          <w:noProof/>
          <w:sz w:val="18"/>
        </w:rPr>
        <w:fldChar w:fldCharType="end"/>
      </w:r>
    </w:p>
    <w:p w14:paraId="72E55466" w14:textId="5210D486" w:rsidR="00C15A4C" w:rsidRDefault="00C15A4C">
      <w:pPr>
        <w:pStyle w:val="TOC5"/>
        <w:rPr>
          <w:rFonts w:asciiTheme="minorHAnsi" w:eastAsiaTheme="minorEastAsia" w:hAnsiTheme="minorHAnsi" w:cstheme="minorBidi"/>
          <w:noProof/>
          <w:kern w:val="0"/>
          <w:sz w:val="22"/>
          <w:szCs w:val="22"/>
        </w:rPr>
      </w:pPr>
      <w:r>
        <w:rPr>
          <w:noProof/>
        </w:rPr>
        <w:t>97</w:t>
      </w:r>
      <w:r>
        <w:rPr>
          <w:noProof/>
        </w:rPr>
        <w:tab/>
        <w:t>Petroleum refinery feedstocks</w:t>
      </w:r>
      <w:r w:rsidRPr="00C15A4C">
        <w:rPr>
          <w:noProof/>
        </w:rPr>
        <w:tab/>
      </w:r>
      <w:r w:rsidRPr="00C15A4C">
        <w:rPr>
          <w:noProof/>
        </w:rPr>
        <w:fldChar w:fldCharType="begin"/>
      </w:r>
      <w:r w:rsidRPr="00C15A4C">
        <w:rPr>
          <w:noProof/>
        </w:rPr>
        <w:instrText xml:space="preserve"> PAGEREF _Toc178768572 \h </w:instrText>
      </w:r>
      <w:r w:rsidRPr="00C15A4C">
        <w:rPr>
          <w:noProof/>
        </w:rPr>
      </w:r>
      <w:r w:rsidRPr="00C15A4C">
        <w:rPr>
          <w:noProof/>
        </w:rPr>
        <w:fldChar w:fldCharType="separate"/>
      </w:r>
      <w:r w:rsidR="000D7CA0">
        <w:rPr>
          <w:noProof/>
        </w:rPr>
        <w:t>136</w:t>
      </w:r>
      <w:r w:rsidRPr="00C15A4C">
        <w:rPr>
          <w:noProof/>
        </w:rPr>
        <w:fldChar w:fldCharType="end"/>
      </w:r>
    </w:p>
    <w:p w14:paraId="62E3D3D9" w14:textId="5F795D42" w:rsidR="00C15A4C" w:rsidRDefault="00C15A4C">
      <w:pPr>
        <w:pStyle w:val="TOC2"/>
        <w:rPr>
          <w:rFonts w:asciiTheme="minorHAnsi" w:eastAsiaTheme="minorEastAsia" w:hAnsiTheme="minorHAnsi" w:cstheme="minorBidi"/>
          <w:b w:val="0"/>
          <w:noProof/>
          <w:kern w:val="0"/>
          <w:sz w:val="22"/>
          <w:szCs w:val="22"/>
        </w:rPr>
      </w:pPr>
      <w:r>
        <w:rPr>
          <w:noProof/>
        </w:rPr>
        <w:t>Part 47—Lithium hydroxide</w:t>
      </w:r>
      <w:r w:rsidRPr="00C15A4C">
        <w:rPr>
          <w:b w:val="0"/>
          <w:noProof/>
          <w:sz w:val="18"/>
        </w:rPr>
        <w:tab/>
      </w:r>
      <w:r w:rsidRPr="00C15A4C">
        <w:rPr>
          <w:b w:val="0"/>
          <w:noProof/>
          <w:sz w:val="18"/>
        </w:rPr>
        <w:fldChar w:fldCharType="begin"/>
      </w:r>
      <w:r w:rsidRPr="00C15A4C">
        <w:rPr>
          <w:b w:val="0"/>
          <w:noProof/>
          <w:sz w:val="18"/>
        </w:rPr>
        <w:instrText xml:space="preserve"> PAGEREF _Toc178768573 \h </w:instrText>
      </w:r>
      <w:r w:rsidRPr="00C15A4C">
        <w:rPr>
          <w:b w:val="0"/>
          <w:noProof/>
          <w:sz w:val="18"/>
        </w:rPr>
      </w:r>
      <w:r w:rsidRPr="00C15A4C">
        <w:rPr>
          <w:b w:val="0"/>
          <w:noProof/>
          <w:sz w:val="18"/>
        </w:rPr>
        <w:fldChar w:fldCharType="separate"/>
      </w:r>
      <w:r w:rsidR="000D7CA0">
        <w:rPr>
          <w:b w:val="0"/>
          <w:noProof/>
          <w:sz w:val="18"/>
        </w:rPr>
        <w:t>139</w:t>
      </w:r>
      <w:r w:rsidRPr="00C15A4C">
        <w:rPr>
          <w:b w:val="0"/>
          <w:noProof/>
          <w:sz w:val="18"/>
        </w:rPr>
        <w:fldChar w:fldCharType="end"/>
      </w:r>
    </w:p>
    <w:p w14:paraId="59432357" w14:textId="456731FC" w:rsidR="00C15A4C" w:rsidRDefault="00C15A4C">
      <w:pPr>
        <w:pStyle w:val="TOC5"/>
        <w:rPr>
          <w:rFonts w:asciiTheme="minorHAnsi" w:eastAsiaTheme="minorEastAsia" w:hAnsiTheme="minorHAnsi" w:cstheme="minorBidi"/>
          <w:noProof/>
          <w:kern w:val="0"/>
          <w:sz w:val="22"/>
          <w:szCs w:val="22"/>
        </w:rPr>
      </w:pPr>
      <w:r>
        <w:rPr>
          <w:noProof/>
        </w:rPr>
        <w:t>98</w:t>
      </w:r>
      <w:r>
        <w:rPr>
          <w:noProof/>
        </w:rPr>
        <w:tab/>
        <w:t>Lithium hydroxide</w:t>
      </w:r>
      <w:r w:rsidRPr="00C15A4C">
        <w:rPr>
          <w:noProof/>
        </w:rPr>
        <w:tab/>
      </w:r>
      <w:r w:rsidRPr="00C15A4C">
        <w:rPr>
          <w:noProof/>
        </w:rPr>
        <w:fldChar w:fldCharType="begin"/>
      </w:r>
      <w:r w:rsidRPr="00C15A4C">
        <w:rPr>
          <w:noProof/>
        </w:rPr>
        <w:instrText xml:space="preserve"> PAGEREF _Toc178768574 \h </w:instrText>
      </w:r>
      <w:r w:rsidRPr="00C15A4C">
        <w:rPr>
          <w:noProof/>
        </w:rPr>
      </w:r>
      <w:r w:rsidRPr="00C15A4C">
        <w:rPr>
          <w:noProof/>
        </w:rPr>
        <w:fldChar w:fldCharType="separate"/>
      </w:r>
      <w:r w:rsidR="000D7CA0">
        <w:rPr>
          <w:noProof/>
        </w:rPr>
        <w:t>139</w:t>
      </w:r>
      <w:r w:rsidRPr="00C15A4C">
        <w:rPr>
          <w:noProof/>
        </w:rPr>
        <w:fldChar w:fldCharType="end"/>
      </w:r>
    </w:p>
    <w:p w14:paraId="7FAFB5F1" w14:textId="3DC83513" w:rsidR="00C15A4C" w:rsidRDefault="00C15A4C">
      <w:pPr>
        <w:pStyle w:val="TOC2"/>
        <w:rPr>
          <w:rFonts w:asciiTheme="minorHAnsi" w:eastAsiaTheme="minorEastAsia" w:hAnsiTheme="minorHAnsi" w:cstheme="minorBidi"/>
          <w:b w:val="0"/>
          <w:noProof/>
          <w:kern w:val="0"/>
          <w:sz w:val="22"/>
          <w:szCs w:val="22"/>
        </w:rPr>
      </w:pPr>
      <w:r>
        <w:rPr>
          <w:noProof/>
        </w:rPr>
        <w:t>Part 48—Hydrogen</w:t>
      </w:r>
      <w:r w:rsidRPr="00C15A4C">
        <w:rPr>
          <w:b w:val="0"/>
          <w:noProof/>
          <w:sz w:val="18"/>
        </w:rPr>
        <w:tab/>
      </w:r>
      <w:r w:rsidRPr="00C15A4C">
        <w:rPr>
          <w:b w:val="0"/>
          <w:noProof/>
          <w:sz w:val="18"/>
        </w:rPr>
        <w:fldChar w:fldCharType="begin"/>
      </w:r>
      <w:r w:rsidRPr="00C15A4C">
        <w:rPr>
          <w:b w:val="0"/>
          <w:noProof/>
          <w:sz w:val="18"/>
        </w:rPr>
        <w:instrText xml:space="preserve"> PAGEREF _Toc178768575 \h </w:instrText>
      </w:r>
      <w:r w:rsidRPr="00C15A4C">
        <w:rPr>
          <w:b w:val="0"/>
          <w:noProof/>
          <w:sz w:val="18"/>
        </w:rPr>
      </w:r>
      <w:r w:rsidRPr="00C15A4C">
        <w:rPr>
          <w:b w:val="0"/>
          <w:noProof/>
          <w:sz w:val="18"/>
        </w:rPr>
        <w:fldChar w:fldCharType="separate"/>
      </w:r>
      <w:r w:rsidR="000D7CA0">
        <w:rPr>
          <w:b w:val="0"/>
          <w:noProof/>
          <w:sz w:val="18"/>
        </w:rPr>
        <w:t>139</w:t>
      </w:r>
      <w:r w:rsidRPr="00C15A4C">
        <w:rPr>
          <w:b w:val="0"/>
          <w:noProof/>
          <w:sz w:val="18"/>
        </w:rPr>
        <w:fldChar w:fldCharType="end"/>
      </w:r>
    </w:p>
    <w:p w14:paraId="12E3C9A0" w14:textId="201477C7" w:rsidR="00C15A4C" w:rsidRDefault="00C15A4C">
      <w:pPr>
        <w:pStyle w:val="TOC5"/>
        <w:rPr>
          <w:rFonts w:asciiTheme="minorHAnsi" w:eastAsiaTheme="minorEastAsia" w:hAnsiTheme="minorHAnsi" w:cstheme="minorBidi"/>
          <w:noProof/>
          <w:kern w:val="0"/>
          <w:sz w:val="22"/>
          <w:szCs w:val="22"/>
        </w:rPr>
      </w:pPr>
      <w:r>
        <w:rPr>
          <w:noProof/>
        </w:rPr>
        <w:t>99</w:t>
      </w:r>
      <w:r>
        <w:rPr>
          <w:noProof/>
        </w:rPr>
        <w:tab/>
        <w:t>Gaseous hydrogen</w:t>
      </w:r>
      <w:r w:rsidRPr="00C15A4C">
        <w:rPr>
          <w:noProof/>
        </w:rPr>
        <w:tab/>
      </w:r>
      <w:r w:rsidRPr="00C15A4C">
        <w:rPr>
          <w:noProof/>
        </w:rPr>
        <w:fldChar w:fldCharType="begin"/>
      </w:r>
      <w:r w:rsidRPr="00C15A4C">
        <w:rPr>
          <w:noProof/>
        </w:rPr>
        <w:instrText xml:space="preserve"> PAGEREF _Toc178768576 \h </w:instrText>
      </w:r>
      <w:r w:rsidRPr="00C15A4C">
        <w:rPr>
          <w:noProof/>
        </w:rPr>
      </w:r>
      <w:r w:rsidRPr="00C15A4C">
        <w:rPr>
          <w:noProof/>
        </w:rPr>
        <w:fldChar w:fldCharType="separate"/>
      </w:r>
      <w:r w:rsidR="000D7CA0">
        <w:rPr>
          <w:noProof/>
        </w:rPr>
        <w:t>139</w:t>
      </w:r>
      <w:r w:rsidRPr="00C15A4C">
        <w:rPr>
          <w:noProof/>
        </w:rPr>
        <w:fldChar w:fldCharType="end"/>
      </w:r>
    </w:p>
    <w:p w14:paraId="47BAC854" w14:textId="5E7DB4C8" w:rsidR="00C15A4C" w:rsidRDefault="00C15A4C">
      <w:pPr>
        <w:pStyle w:val="TOC5"/>
        <w:rPr>
          <w:rFonts w:asciiTheme="minorHAnsi" w:eastAsiaTheme="minorEastAsia" w:hAnsiTheme="minorHAnsi" w:cstheme="minorBidi"/>
          <w:noProof/>
          <w:kern w:val="0"/>
          <w:sz w:val="22"/>
          <w:szCs w:val="22"/>
        </w:rPr>
      </w:pPr>
      <w:r>
        <w:rPr>
          <w:noProof/>
        </w:rPr>
        <w:t>100</w:t>
      </w:r>
      <w:r>
        <w:rPr>
          <w:noProof/>
        </w:rPr>
        <w:tab/>
        <w:t>Liquefied hydrogen</w:t>
      </w:r>
      <w:r w:rsidRPr="00C15A4C">
        <w:rPr>
          <w:noProof/>
        </w:rPr>
        <w:tab/>
      </w:r>
      <w:r w:rsidRPr="00C15A4C">
        <w:rPr>
          <w:noProof/>
        </w:rPr>
        <w:fldChar w:fldCharType="begin"/>
      </w:r>
      <w:r w:rsidRPr="00C15A4C">
        <w:rPr>
          <w:noProof/>
        </w:rPr>
        <w:instrText xml:space="preserve"> PAGEREF _Toc178768577 \h </w:instrText>
      </w:r>
      <w:r w:rsidRPr="00C15A4C">
        <w:rPr>
          <w:noProof/>
        </w:rPr>
      </w:r>
      <w:r w:rsidRPr="00C15A4C">
        <w:rPr>
          <w:noProof/>
        </w:rPr>
        <w:fldChar w:fldCharType="separate"/>
      </w:r>
      <w:r w:rsidR="000D7CA0">
        <w:rPr>
          <w:noProof/>
        </w:rPr>
        <w:t>140</w:t>
      </w:r>
      <w:r w:rsidRPr="00C15A4C">
        <w:rPr>
          <w:noProof/>
        </w:rPr>
        <w:fldChar w:fldCharType="end"/>
      </w:r>
    </w:p>
    <w:p w14:paraId="63A42A1C" w14:textId="1F22DB4D" w:rsidR="00C15A4C" w:rsidRDefault="00C15A4C">
      <w:pPr>
        <w:pStyle w:val="TOC2"/>
        <w:rPr>
          <w:rFonts w:asciiTheme="minorHAnsi" w:eastAsiaTheme="minorEastAsia" w:hAnsiTheme="minorHAnsi" w:cstheme="minorBidi"/>
          <w:b w:val="0"/>
          <w:noProof/>
          <w:kern w:val="0"/>
          <w:sz w:val="22"/>
          <w:szCs w:val="22"/>
        </w:rPr>
      </w:pPr>
      <w:r>
        <w:rPr>
          <w:noProof/>
        </w:rPr>
        <w:t>Part 49—Mine rehabilitation</w:t>
      </w:r>
      <w:r w:rsidRPr="00C15A4C">
        <w:rPr>
          <w:b w:val="0"/>
          <w:noProof/>
          <w:sz w:val="18"/>
        </w:rPr>
        <w:tab/>
      </w:r>
      <w:r w:rsidRPr="00C15A4C">
        <w:rPr>
          <w:b w:val="0"/>
          <w:noProof/>
          <w:sz w:val="18"/>
        </w:rPr>
        <w:fldChar w:fldCharType="begin"/>
      </w:r>
      <w:r w:rsidRPr="00C15A4C">
        <w:rPr>
          <w:b w:val="0"/>
          <w:noProof/>
          <w:sz w:val="18"/>
        </w:rPr>
        <w:instrText xml:space="preserve"> PAGEREF _Toc178768578 \h </w:instrText>
      </w:r>
      <w:r w:rsidRPr="00C15A4C">
        <w:rPr>
          <w:b w:val="0"/>
          <w:noProof/>
          <w:sz w:val="18"/>
        </w:rPr>
      </w:r>
      <w:r w:rsidRPr="00C15A4C">
        <w:rPr>
          <w:b w:val="0"/>
          <w:noProof/>
          <w:sz w:val="18"/>
        </w:rPr>
        <w:fldChar w:fldCharType="separate"/>
      </w:r>
      <w:r w:rsidR="000D7CA0">
        <w:rPr>
          <w:b w:val="0"/>
          <w:noProof/>
          <w:sz w:val="18"/>
        </w:rPr>
        <w:t>140</w:t>
      </w:r>
      <w:r w:rsidRPr="00C15A4C">
        <w:rPr>
          <w:b w:val="0"/>
          <w:noProof/>
          <w:sz w:val="18"/>
        </w:rPr>
        <w:fldChar w:fldCharType="end"/>
      </w:r>
    </w:p>
    <w:p w14:paraId="2BF06E15" w14:textId="24230E9C" w:rsidR="00C15A4C" w:rsidRDefault="00C15A4C">
      <w:pPr>
        <w:pStyle w:val="TOC5"/>
        <w:rPr>
          <w:rFonts w:asciiTheme="minorHAnsi" w:eastAsiaTheme="minorEastAsia" w:hAnsiTheme="minorHAnsi" w:cstheme="minorBidi"/>
          <w:noProof/>
          <w:kern w:val="0"/>
          <w:sz w:val="22"/>
          <w:szCs w:val="22"/>
        </w:rPr>
      </w:pPr>
      <w:r w:rsidRPr="006D3B39">
        <w:rPr>
          <w:noProof/>
          <w:shd w:val="clear" w:color="auto" w:fill="FFFFFF"/>
        </w:rPr>
        <w:t>101</w:t>
      </w:r>
      <w:r>
        <w:rPr>
          <w:noProof/>
        </w:rPr>
        <w:tab/>
        <w:t>Mine rehabilitation</w:t>
      </w:r>
      <w:r w:rsidRPr="00C15A4C">
        <w:rPr>
          <w:noProof/>
        </w:rPr>
        <w:tab/>
      </w:r>
      <w:r w:rsidRPr="00C15A4C">
        <w:rPr>
          <w:noProof/>
        </w:rPr>
        <w:fldChar w:fldCharType="begin"/>
      </w:r>
      <w:r w:rsidRPr="00C15A4C">
        <w:rPr>
          <w:noProof/>
        </w:rPr>
        <w:instrText xml:space="preserve"> PAGEREF _Toc178768579 \h </w:instrText>
      </w:r>
      <w:r w:rsidRPr="00C15A4C">
        <w:rPr>
          <w:noProof/>
        </w:rPr>
      </w:r>
      <w:r w:rsidRPr="00C15A4C">
        <w:rPr>
          <w:noProof/>
        </w:rPr>
        <w:fldChar w:fldCharType="separate"/>
      </w:r>
      <w:r w:rsidR="000D7CA0">
        <w:rPr>
          <w:noProof/>
        </w:rPr>
        <w:t>140</w:t>
      </w:r>
      <w:r w:rsidRPr="00C15A4C">
        <w:rPr>
          <w:noProof/>
        </w:rPr>
        <w:fldChar w:fldCharType="end"/>
      </w:r>
    </w:p>
    <w:p w14:paraId="41BBE369" w14:textId="05A59E1C" w:rsidR="00C15A4C" w:rsidRDefault="00C15A4C">
      <w:pPr>
        <w:pStyle w:val="TOC2"/>
        <w:rPr>
          <w:rFonts w:asciiTheme="minorHAnsi" w:eastAsiaTheme="minorEastAsia" w:hAnsiTheme="minorHAnsi" w:cstheme="minorBidi"/>
          <w:b w:val="0"/>
          <w:noProof/>
          <w:kern w:val="0"/>
          <w:sz w:val="22"/>
          <w:szCs w:val="22"/>
        </w:rPr>
      </w:pPr>
      <w:r>
        <w:rPr>
          <w:noProof/>
        </w:rPr>
        <w:t>Part 50—Biofuels</w:t>
      </w:r>
      <w:r w:rsidRPr="00C15A4C">
        <w:rPr>
          <w:b w:val="0"/>
          <w:noProof/>
          <w:sz w:val="18"/>
        </w:rPr>
        <w:tab/>
      </w:r>
      <w:r w:rsidRPr="00C15A4C">
        <w:rPr>
          <w:b w:val="0"/>
          <w:noProof/>
          <w:sz w:val="18"/>
        </w:rPr>
        <w:fldChar w:fldCharType="begin"/>
      </w:r>
      <w:r w:rsidRPr="00C15A4C">
        <w:rPr>
          <w:b w:val="0"/>
          <w:noProof/>
          <w:sz w:val="18"/>
        </w:rPr>
        <w:instrText xml:space="preserve"> PAGEREF _Toc178768580 \h </w:instrText>
      </w:r>
      <w:r w:rsidRPr="00C15A4C">
        <w:rPr>
          <w:b w:val="0"/>
          <w:noProof/>
          <w:sz w:val="18"/>
        </w:rPr>
      </w:r>
      <w:r w:rsidRPr="00C15A4C">
        <w:rPr>
          <w:b w:val="0"/>
          <w:noProof/>
          <w:sz w:val="18"/>
        </w:rPr>
        <w:fldChar w:fldCharType="separate"/>
      </w:r>
      <w:r w:rsidR="000D7CA0">
        <w:rPr>
          <w:b w:val="0"/>
          <w:noProof/>
          <w:sz w:val="18"/>
        </w:rPr>
        <w:t>141</w:t>
      </w:r>
      <w:r w:rsidRPr="00C15A4C">
        <w:rPr>
          <w:b w:val="0"/>
          <w:noProof/>
          <w:sz w:val="18"/>
        </w:rPr>
        <w:fldChar w:fldCharType="end"/>
      </w:r>
    </w:p>
    <w:p w14:paraId="60100D6E" w14:textId="083279C6" w:rsidR="00C15A4C" w:rsidRDefault="00C15A4C">
      <w:pPr>
        <w:pStyle w:val="TOC5"/>
        <w:rPr>
          <w:rFonts w:asciiTheme="minorHAnsi" w:eastAsiaTheme="minorEastAsia" w:hAnsiTheme="minorHAnsi" w:cstheme="minorBidi"/>
          <w:noProof/>
          <w:kern w:val="0"/>
          <w:sz w:val="22"/>
          <w:szCs w:val="22"/>
        </w:rPr>
      </w:pPr>
      <w:r w:rsidRPr="006D3B39">
        <w:rPr>
          <w:noProof/>
          <w:shd w:val="clear" w:color="auto" w:fill="FFFFFF"/>
        </w:rPr>
        <w:t>102</w:t>
      </w:r>
      <w:r>
        <w:rPr>
          <w:noProof/>
          <w:shd w:val="clear" w:color="auto" w:fill="FFFFFF"/>
        </w:rPr>
        <w:tab/>
      </w:r>
      <w:r w:rsidRPr="006D3B39">
        <w:rPr>
          <w:noProof/>
          <w:shd w:val="clear" w:color="auto" w:fill="FFFFFF"/>
        </w:rPr>
        <w:t>Definitions</w:t>
      </w:r>
      <w:r w:rsidRPr="00C15A4C">
        <w:rPr>
          <w:noProof/>
        </w:rPr>
        <w:tab/>
      </w:r>
      <w:r w:rsidRPr="00C15A4C">
        <w:rPr>
          <w:noProof/>
        </w:rPr>
        <w:fldChar w:fldCharType="begin"/>
      </w:r>
      <w:r w:rsidRPr="00C15A4C">
        <w:rPr>
          <w:noProof/>
        </w:rPr>
        <w:instrText xml:space="preserve"> PAGEREF _Toc178768581 \h </w:instrText>
      </w:r>
      <w:r w:rsidRPr="00C15A4C">
        <w:rPr>
          <w:noProof/>
        </w:rPr>
      </w:r>
      <w:r w:rsidRPr="00C15A4C">
        <w:rPr>
          <w:noProof/>
        </w:rPr>
        <w:fldChar w:fldCharType="separate"/>
      </w:r>
      <w:r w:rsidR="000D7CA0">
        <w:rPr>
          <w:noProof/>
        </w:rPr>
        <w:t>141</w:t>
      </w:r>
      <w:r w:rsidRPr="00C15A4C">
        <w:rPr>
          <w:noProof/>
        </w:rPr>
        <w:fldChar w:fldCharType="end"/>
      </w:r>
    </w:p>
    <w:p w14:paraId="62E03071" w14:textId="3F40180E" w:rsidR="00C15A4C" w:rsidRDefault="00C15A4C">
      <w:pPr>
        <w:pStyle w:val="TOC5"/>
        <w:rPr>
          <w:rFonts w:asciiTheme="minorHAnsi" w:eastAsiaTheme="minorEastAsia" w:hAnsiTheme="minorHAnsi" w:cstheme="minorBidi"/>
          <w:noProof/>
          <w:kern w:val="0"/>
          <w:sz w:val="22"/>
          <w:szCs w:val="22"/>
        </w:rPr>
      </w:pPr>
      <w:r w:rsidRPr="006D3B39">
        <w:rPr>
          <w:noProof/>
          <w:shd w:val="clear" w:color="auto" w:fill="FFFFFF"/>
        </w:rPr>
        <w:t>103</w:t>
      </w:r>
      <w:r>
        <w:rPr>
          <w:noProof/>
          <w:shd w:val="clear" w:color="auto" w:fill="FFFFFF"/>
        </w:rPr>
        <w:tab/>
      </w:r>
      <w:r w:rsidRPr="006D3B39">
        <w:rPr>
          <w:noProof/>
          <w:shd w:val="clear" w:color="auto" w:fill="FFFFFF"/>
        </w:rPr>
        <w:t>Renewable aviation kerosene</w:t>
      </w:r>
      <w:r w:rsidRPr="00C15A4C">
        <w:rPr>
          <w:noProof/>
        </w:rPr>
        <w:tab/>
      </w:r>
      <w:r w:rsidRPr="00C15A4C">
        <w:rPr>
          <w:noProof/>
        </w:rPr>
        <w:fldChar w:fldCharType="begin"/>
      </w:r>
      <w:r w:rsidRPr="00C15A4C">
        <w:rPr>
          <w:noProof/>
        </w:rPr>
        <w:instrText xml:space="preserve"> PAGEREF _Toc178768582 \h </w:instrText>
      </w:r>
      <w:r w:rsidRPr="00C15A4C">
        <w:rPr>
          <w:noProof/>
        </w:rPr>
      </w:r>
      <w:r w:rsidRPr="00C15A4C">
        <w:rPr>
          <w:noProof/>
        </w:rPr>
        <w:fldChar w:fldCharType="separate"/>
      </w:r>
      <w:r w:rsidR="000D7CA0">
        <w:rPr>
          <w:noProof/>
        </w:rPr>
        <w:t>141</w:t>
      </w:r>
      <w:r w:rsidRPr="00C15A4C">
        <w:rPr>
          <w:noProof/>
        </w:rPr>
        <w:fldChar w:fldCharType="end"/>
      </w:r>
    </w:p>
    <w:p w14:paraId="4DAF4614" w14:textId="09DD200D" w:rsidR="00C15A4C" w:rsidRDefault="00C15A4C">
      <w:pPr>
        <w:pStyle w:val="TOC5"/>
        <w:rPr>
          <w:rFonts w:asciiTheme="minorHAnsi" w:eastAsiaTheme="minorEastAsia" w:hAnsiTheme="minorHAnsi" w:cstheme="minorBidi"/>
          <w:noProof/>
          <w:kern w:val="0"/>
          <w:sz w:val="22"/>
          <w:szCs w:val="22"/>
        </w:rPr>
      </w:pPr>
      <w:r w:rsidRPr="006D3B39">
        <w:rPr>
          <w:noProof/>
          <w:shd w:val="clear" w:color="auto" w:fill="FFFFFF"/>
        </w:rPr>
        <w:t>104</w:t>
      </w:r>
      <w:r>
        <w:rPr>
          <w:noProof/>
          <w:shd w:val="clear" w:color="auto" w:fill="FFFFFF"/>
        </w:rPr>
        <w:tab/>
      </w:r>
      <w:r w:rsidRPr="006D3B39">
        <w:rPr>
          <w:noProof/>
          <w:shd w:val="clear" w:color="auto" w:fill="FFFFFF"/>
        </w:rPr>
        <w:t>Renewable diesel</w:t>
      </w:r>
      <w:r w:rsidRPr="00C15A4C">
        <w:rPr>
          <w:noProof/>
        </w:rPr>
        <w:tab/>
      </w:r>
      <w:r w:rsidRPr="00C15A4C">
        <w:rPr>
          <w:noProof/>
        </w:rPr>
        <w:fldChar w:fldCharType="begin"/>
      </w:r>
      <w:r w:rsidRPr="00C15A4C">
        <w:rPr>
          <w:noProof/>
        </w:rPr>
        <w:instrText xml:space="preserve"> PAGEREF _Toc178768583 \h </w:instrText>
      </w:r>
      <w:r w:rsidRPr="00C15A4C">
        <w:rPr>
          <w:noProof/>
        </w:rPr>
      </w:r>
      <w:r w:rsidRPr="00C15A4C">
        <w:rPr>
          <w:noProof/>
        </w:rPr>
        <w:fldChar w:fldCharType="separate"/>
      </w:r>
      <w:r w:rsidR="000D7CA0">
        <w:rPr>
          <w:noProof/>
        </w:rPr>
        <w:t>142</w:t>
      </w:r>
      <w:r w:rsidRPr="00C15A4C">
        <w:rPr>
          <w:noProof/>
        </w:rPr>
        <w:fldChar w:fldCharType="end"/>
      </w:r>
    </w:p>
    <w:p w14:paraId="58203DBD" w14:textId="7A7FAD40" w:rsidR="00C15A4C" w:rsidRDefault="00C15A4C">
      <w:pPr>
        <w:pStyle w:val="TOC2"/>
        <w:rPr>
          <w:rFonts w:asciiTheme="minorHAnsi" w:eastAsiaTheme="minorEastAsia" w:hAnsiTheme="minorHAnsi" w:cstheme="minorBidi"/>
          <w:b w:val="0"/>
          <w:noProof/>
          <w:kern w:val="0"/>
          <w:sz w:val="22"/>
          <w:szCs w:val="22"/>
        </w:rPr>
      </w:pPr>
      <w:r>
        <w:rPr>
          <w:noProof/>
        </w:rPr>
        <w:t>Part 51—Rare earth processing</w:t>
      </w:r>
      <w:r w:rsidRPr="00C15A4C">
        <w:rPr>
          <w:b w:val="0"/>
          <w:noProof/>
          <w:sz w:val="18"/>
        </w:rPr>
        <w:tab/>
      </w:r>
      <w:r w:rsidRPr="00C15A4C">
        <w:rPr>
          <w:b w:val="0"/>
          <w:noProof/>
          <w:sz w:val="18"/>
        </w:rPr>
        <w:fldChar w:fldCharType="begin"/>
      </w:r>
      <w:r w:rsidRPr="00C15A4C">
        <w:rPr>
          <w:b w:val="0"/>
          <w:noProof/>
          <w:sz w:val="18"/>
        </w:rPr>
        <w:instrText xml:space="preserve"> PAGEREF _Toc178768584 \h </w:instrText>
      </w:r>
      <w:r w:rsidRPr="00C15A4C">
        <w:rPr>
          <w:b w:val="0"/>
          <w:noProof/>
          <w:sz w:val="18"/>
        </w:rPr>
      </w:r>
      <w:r w:rsidRPr="00C15A4C">
        <w:rPr>
          <w:b w:val="0"/>
          <w:noProof/>
          <w:sz w:val="18"/>
        </w:rPr>
        <w:fldChar w:fldCharType="separate"/>
      </w:r>
      <w:r w:rsidR="000D7CA0">
        <w:rPr>
          <w:b w:val="0"/>
          <w:noProof/>
          <w:sz w:val="18"/>
        </w:rPr>
        <w:t>142</w:t>
      </w:r>
      <w:r w:rsidRPr="00C15A4C">
        <w:rPr>
          <w:b w:val="0"/>
          <w:noProof/>
          <w:sz w:val="18"/>
        </w:rPr>
        <w:fldChar w:fldCharType="end"/>
      </w:r>
    </w:p>
    <w:p w14:paraId="67ED58A5" w14:textId="4DE09B68" w:rsidR="00C15A4C" w:rsidRDefault="00C15A4C">
      <w:pPr>
        <w:pStyle w:val="TOC5"/>
        <w:rPr>
          <w:rFonts w:asciiTheme="minorHAnsi" w:eastAsiaTheme="minorEastAsia" w:hAnsiTheme="minorHAnsi" w:cstheme="minorBidi"/>
          <w:noProof/>
          <w:kern w:val="0"/>
          <w:sz w:val="22"/>
          <w:szCs w:val="22"/>
        </w:rPr>
      </w:pPr>
      <w:r>
        <w:rPr>
          <w:noProof/>
        </w:rPr>
        <w:t>105</w:t>
      </w:r>
      <w:r>
        <w:rPr>
          <w:noProof/>
        </w:rPr>
        <w:tab/>
        <w:t>Definitions</w:t>
      </w:r>
      <w:r w:rsidRPr="00C15A4C">
        <w:rPr>
          <w:noProof/>
        </w:rPr>
        <w:tab/>
      </w:r>
      <w:r w:rsidRPr="00C15A4C">
        <w:rPr>
          <w:noProof/>
        </w:rPr>
        <w:fldChar w:fldCharType="begin"/>
      </w:r>
      <w:r w:rsidRPr="00C15A4C">
        <w:rPr>
          <w:noProof/>
        </w:rPr>
        <w:instrText xml:space="preserve"> PAGEREF _Toc178768585 \h </w:instrText>
      </w:r>
      <w:r w:rsidRPr="00C15A4C">
        <w:rPr>
          <w:noProof/>
        </w:rPr>
      </w:r>
      <w:r w:rsidRPr="00C15A4C">
        <w:rPr>
          <w:noProof/>
        </w:rPr>
        <w:fldChar w:fldCharType="separate"/>
      </w:r>
      <w:r w:rsidR="000D7CA0">
        <w:rPr>
          <w:noProof/>
        </w:rPr>
        <w:t>142</w:t>
      </w:r>
      <w:r w:rsidRPr="00C15A4C">
        <w:rPr>
          <w:noProof/>
        </w:rPr>
        <w:fldChar w:fldCharType="end"/>
      </w:r>
    </w:p>
    <w:p w14:paraId="176E9BBE" w14:textId="48B61734" w:rsidR="00C15A4C" w:rsidRDefault="00C15A4C">
      <w:pPr>
        <w:pStyle w:val="TOC5"/>
        <w:rPr>
          <w:rFonts w:asciiTheme="minorHAnsi" w:eastAsiaTheme="minorEastAsia" w:hAnsiTheme="minorHAnsi" w:cstheme="minorBidi"/>
          <w:noProof/>
          <w:kern w:val="0"/>
          <w:sz w:val="22"/>
          <w:szCs w:val="22"/>
        </w:rPr>
      </w:pPr>
      <w:r>
        <w:rPr>
          <w:noProof/>
        </w:rPr>
        <w:t>106</w:t>
      </w:r>
      <w:r>
        <w:rPr>
          <w:noProof/>
        </w:rPr>
        <w:tab/>
        <w:t>Rare earth processing</w:t>
      </w:r>
      <w:r w:rsidRPr="00C15A4C">
        <w:rPr>
          <w:noProof/>
        </w:rPr>
        <w:tab/>
      </w:r>
      <w:r w:rsidRPr="00C15A4C">
        <w:rPr>
          <w:noProof/>
        </w:rPr>
        <w:fldChar w:fldCharType="begin"/>
      </w:r>
      <w:r w:rsidRPr="00C15A4C">
        <w:rPr>
          <w:noProof/>
        </w:rPr>
        <w:instrText xml:space="preserve"> PAGEREF _Toc178768586 \h </w:instrText>
      </w:r>
      <w:r w:rsidRPr="00C15A4C">
        <w:rPr>
          <w:noProof/>
        </w:rPr>
      </w:r>
      <w:r w:rsidRPr="00C15A4C">
        <w:rPr>
          <w:noProof/>
        </w:rPr>
        <w:fldChar w:fldCharType="separate"/>
      </w:r>
      <w:r w:rsidR="000D7CA0">
        <w:rPr>
          <w:noProof/>
        </w:rPr>
        <w:t>142</w:t>
      </w:r>
      <w:r w:rsidRPr="00C15A4C">
        <w:rPr>
          <w:noProof/>
        </w:rPr>
        <w:fldChar w:fldCharType="end"/>
      </w:r>
    </w:p>
    <w:p w14:paraId="09598DC9" w14:textId="2F97AA41" w:rsidR="00C15A4C" w:rsidRDefault="00C15A4C">
      <w:pPr>
        <w:pStyle w:val="TOC1"/>
        <w:rPr>
          <w:rFonts w:asciiTheme="minorHAnsi" w:eastAsiaTheme="minorEastAsia" w:hAnsiTheme="minorHAnsi" w:cstheme="minorBidi"/>
          <w:b w:val="0"/>
          <w:noProof/>
          <w:kern w:val="0"/>
          <w:sz w:val="22"/>
          <w:szCs w:val="22"/>
        </w:rPr>
      </w:pPr>
      <w:r>
        <w:rPr>
          <w:noProof/>
        </w:rPr>
        <w:t>Schedule 2—Trade</w:t>
      </w:r>
      <w:r>
        <w:rPr>
          <w:noProof/>
        </w:rPr>
        <w:noBreakHyphen/>
        <w:t>exposed production variables and manufacturing production variables</w:t>
      </w:r>
      <w:r w:rsidRPr="00C15A4C">
        <w:rPr>
          <w:b w:val="0"/>
          <w:noProof/>
          <w:sz w:val="18"/>
        </w:rPr>
        <w:tab/>
      </w:r>
      <w:r w:rsidRPr="00C15A4C">
        <w:rPr>
          <w:b w:val="0"/>
          <w:noProof/>
          <w:sz w:val="18"/>
        </w:rPr>
        <w:fldChar w:fldCharType="begin"/>
      </w:r>
      <w:r w:rsidRPr="00C15A4C">
        <w:rPr>
          <w:b w:val="0"/>
          <w:noProof/>
          <w:sz w:val="18"/>
        </w:rPr>
        <w:instrText xml:space="preserve"> PAGEREF _Toc178768587 \h </w:instrText>
      </w:r>
      <w:r w:rsidRPr="00C15A4C">
        <w:rPr>
          <w:b w:val="0"/>
          <w:noProof/>
          <w:sz w:val="18"/>
        </w:rPr>
      </w:r>
      <w:r w:rsidRPr="00C15A4C">
        <w:rPr>
          <w:b w:val="0"/>
          <w:noProof/>
          <w:sz w:val="18"/>
        </w:rPr>
        <w:fldChar w:fldCharType="separate"/>
      </w:r>
      <w:r w:rsidR="000D7CA0">
        <w:rPr>
          <w:b w:val="0"/>
          <w:noProof/>
          <w:sz w:val="18"/>
        </w:rPr>
        <w:t>144</w:t>
      </w:r>
      <w:r w:rsidRPr="00C15A4C">
        <w:rPr>
          <w:b w:val="0"/>
          <w:noProof/>
          <w:sz w:val="18"/>
        </w:rPr>
        <w:fldChar w:fldCharType="end"/>
      </w:r>
    </w:p>
    <w:p w14:paraId="4BA10F9E" w14:textId="793F69B7" w:rsidR="00C15A4C" w:rsidRDefault="00C15A4C">
      <w:pPr>
        <w:pStyle w:val="TOC5"/>
        <w:rPr>
          <w:rFonts w:asciiTheme="minorHAnsi" w:eastAsiaTheme="minorEastAsia" w:hAnsiTheme="minorHAnsi" w:cstheme="minorBidi"/>
          <w:noProof/>
          <w:kern w:val="0"/>
          <w:sz w:val="22"/>
          <w:szCs w:val="22"/>
        </w:rPr>
      </w:pPr>
      <w:r>
        <w:rPr>
          <w:noProof/>
        </w:rPr>
        <w:t>1</w:t>
      </w:r>
      <w:r>
        <w:rPr>
          <w:noProof/>
        </w:rPr>
        <w:tab/>
        <w:t>Trade</w:t>
      </w:r>
      <w:r>
        <w:rPr>
          <w:noProof/>
        </w:rPr>
        <w:noBreakHyphen/>
        <w:t>exposed production variables that are also manufacturing production variables</w:t>
      </w:r>
      <w:r w:rsidRPr="00C15A4C">
        <w:rPr>
          <w:noProof/>
        </w:rPr>
        <w:tab/>
      </w:r>
      <w:r w:rsidRPr="00C15A4C">
        <w:rPr>
          <w:noProof/>
        </w:rPr>
        <w:fldChar w:fldCharType="begin"/>
      </w:r>
      <w:r w:rsidRPr="00C15A4C">
        <w:rPr>
          <w:noProof/>
        </w:rPr>
        <w:instrText xml:space="preserve"> PAGEREF _Toc178768588 \h </w:instrText>
      </w:r>
      <w:r w:rsidRPr="00C15A4C">
        <w:rPr>
          <w:noProof/>
        </w:rPr>
      </w:r>
      <w:r w:rsidRPr="00C15A4C">
        <w:rPr>
          <w:noProof/>
        </w:rPr>
        <w:fldChar w:fldCharType="separate"/>
      </w:r>
      <w:r w:rsidR="000D7CA0">
        <w:rPr>
          <w:noProof/>
        </w:rPr>
        <w:t>144</w:t>
      </w:r>
      <w:r w:rsidRPr="00C15A4C">
        <w:rPr>
          <w:noProof/>
        </w:rPr>
        <w:fldChar w:fldCharType="end"/>
      </w:r>
    </w:p>
    <w:p w14:paraId="7CE0F1B1" w14:textId="51AE6998" w:rsidR="00C15A4C" w:rsidRDefault="00C15A4C">
      <w:pPr>
        <w:pStyle w:val="TOC5"/>
        <w:rPr>
          <w:rFonts w:asciiTheme="minorHAnsi" w:eastAsiaTheme="minorEastAsia" w:hAnsiTheme="minorHAnsi" w:cstheme="minorBidi"/>
          <w:noProof/>
          <w:kern w:val="0"/>
          <w:sz w:val="22"/>
          <w:szCs w:val="22"/>
        </w:rPr>
      </w:pPr>
      <w:r>
        <w:rPr>
          <w:noProof/>
        </w:rPr>
        <w:t>2</w:t>
      </w:r>
      <w:r>
        <w:rPr>
          <w:noProof/>
        </w:rPr>
        <w:tab/>
        <w:t>Trade</w:t>
      </w:r>
      <w:r>
        <w:rPr>
          <w:noProof/>
        </w:rPr>
        <w:noBreakHyphen/>
        <w:t>exposed production variables that are not manufacturing production variables</w:t>
      </w:r>
      <w:r w:rsidRPr="00C15A4C">
        <w:rPr>
          <w:noProof/>
        </w:rPr>
        <w:tab/>
      </w:r>
      <w:r w:rsidRPr="00C15A4C">
        <w:rPr>
          <w:noProof/>
        </w:rPr>
        <w:fldChar w:fldCharType="begin"/>
      </w:r>
      <w:r w:rsidRPr="00C15A4C">
        <w:rPr>
          <w:noProof/>
        </w:rPr>
        <w:instrText xml:space="preserve"> PAGEREF _Toc178768589 \h </w:instrText>
      </w:r>
      <w:r w:rsidRPr="00C15A4C">
        <w:rPr>
          <w:noProof/>
        </w:rPr>
      </w:r>
      <w:r w:rsidRPr="00C15A4C">
        <w:rPr>
          <w:noProof/>
        </w:rPr>
        <w:fldChar w:fldCharType="separate"/>
      </w:r>
      <w:r w:rsidR="000D7CA0">
        <w:rPr>
          <w:noProof/>
        </w:rPr>
        <w:t>146</w:t>
      </w:r>
      <w:r w:rsidRPr="00C15A4C">
        <w:rPr>
          <w:noProof/>
        </w:rPr>
        <w:fldChar w:fldCharType="end"/>
      </w:r>
    </w:p>
    <w:p w14:paraId="5CA51693" w14:textId="0107F4D6" w:rsidR="00C15A4C" w:rsidRDefault="00C15A4C" w:rsidP="00C15A4C">
      <w:pPr>
        <w:pStyle w:val="TOC2"/>
        <w:rPr>
          <w:rFonts w:asciiTheme="minorHAnsi" w:eastAsiaTheme="minorEastAsia" w:hAnsiTheme="minorHAnsi" w:cstheme="minorBidi"/>
          <w:b w:val="0"/>
          <w:noProof/>
          <w:kern w:val="0"/>
          <w:sz w:val="22"/>
          <w:szCs w:val="22"/>
        </w:rPr>
      </w:pPr>
      <w:r>
        <w:rPr>
          <w:noProof/>
        </w:rPr>
        <w:t>Endnotes</w:t>
      </w:r>
      <w:r w:rsidRPr="00C15A4C">
        <w:rPr>
          <w:b w:val="0"/>
          <w:noProof/>
          <w:sz w:val="18"/>
        </w:rPr>
        <w:tab/>
      </w:r>
      <w:r w:rsidRPr="00C15A4C">
        <w:rPr>
          <w:b w:val="0"/>
          <w:noProof/>
          <w:sz w:val="18"/>
        </w:rPr>
        <w:fldChar w:fldCharType="begin"/>
      </w:r>
      <w:r w:rsidRPr="00C15A4C">
        <w:rPr>
          <w:b w:val="0"/>
          <w:noProof/>
          <w:sz w:val="18"/>
        </w:rPr>
        <w:instrText xml:space="preserve"> PAGEREF _Toc178768590 \h </w:instrText>
      </w:r>
      <w:r w:rsidRPr="00C15A4C">
        <w:rPr>
          <w:b w:val="0"/>
          <w:noProof/>
          <w:sz w:val="18"/>
        </w:rPr>
      </w:r>
      <w:r w:rsidRPr="00C15A4C">
        <w:rPr>
          <w:b w:val="0"/>
          <w:noProof/>
          <w:sz w:val="18"/>
        </w:rPr>
        <w:fldChar w:fldCharType="separate"/>
      </w:r>
      <w:r w:rsidR="000D7CA0">
        <w:rPr>
          <w:b w:val="0"/>
          <w:noProof/>
          <w:sz w:val="18"/>
        </w:rPr>
        <w:t>147</w:t>
      </w:r>
      <w:r w:rsidRPr="00C15A4C">
        <w:rPr>
          <w:b w:val="0"/>
          <w:noProof/>
          <w:sz w:val="18"/>
        </w:rPr>
        <w:fldChar w:fldCharType="end"/>
      </w:r>
    </w:p>
    <w:p w14:paraId="445FE83C" w14:textId="592D4433" w:rsidR="00C15A4C" w:rsidRDefault="00C15A4C">
      <w:pPr>
        <w:pStyle w:val="TOC3"/>
        <w:rPr>
          <w:rFonts w:asciiTheme="minorHAnsi" w:eastAsiaTheme="minorEastAsia" w:hAnsiTheme="minorHAnsi" w:cstheme="minorBidi"/>
          <w:b w:val="0"/>
          <w:noProof/>
          <w:kern w:val="0"/>
          <w:szCs w:val="22"/>
        </w:rPr>
      </w:pPr>
      <w:r>
        <w:rPr>
          <w:noProof/>
        </w:rPr>
        <w:t>Endnote 1—About the endnotes</w:t>
      </w:r>
      <w:r w:rsidRPr="00C15A4C">
        <w:rPr>
          <w:b w:val="0"/>
          <w:noProof/>
          <w:sz w:val="18"/>
        </w:rPr>
        <w:tab/>
      </w:r>
      <w:r w:rsidRPr="00C15A4C">
        <w:rPr>
          <w:b w:val="0"/>
          <w:noProof/>
          <w:sz w:val="18"/>
        </w:rPr>
        <w:fldChar w:fldCharType="begin"/>
      </w:r>
      <w:r w:rsidRPr="00C15A4C">
        <w:rPr>
          <w:b w:val="0"/>
          <w:noProof/>
          <w:sz w:val="18"/>
        </w:rPr>
        <w:instrText xml:space="preserve"> PAGEREF _Toc178768591 \h </w:instrText>
      </w:r>
      <w:r w:rsidRPr="00C15A4C">
        <w:rPr>
          <w:b w:val="0"/>
          <w:noProof/>
          <w:sz w:val="18"/>
        </w:rPr>
      </w:r>
      <w:r w:rsidRPr="00C15A4C">
        <w:rPr>
          <w:b w:val="0"/>
          <w:noProof/>
          <w:sz w:val="18"/>
        </w:rPr>
        <w:fldChar w:fldCharType="separate"/>
      </w:r>
      <w:r w:rsidR="000D7CA0">
        <w:rPr>
          <w:b w:val="0"/>
          <w:noProof/>
          <w:sz w:val="18"/>
        </w:rPr>
        <w:t>147</w:t>
      </w:r>
      <w:r w:rsidRPr="00C15A4C">
        <w:rPr>
          <w:b w:val="0"/>
          <w:noProof/>
          <w:sz w:val="18"/>
        </w:rPr>
        <w:fldChar w:fldCharType="end"/>
      </w:r>
    </w:p>
    <w:p w14:paraId="2E5D0FAD" w14:textId="27820769" w:rsidR="00C15A4C" w:rsidRDefault="00C15A4C">
      <w:pPr>
        <w:pStyle w:val="TOC3"/>
        <w:rPr>
          <w:rFonts w:asciiTheme="minorHAnsi" w:eastAsiaTheme="minorEastAsia" w:hAnsiTheme="minorHAnsi" w:cstheme="minorBidi"/>
          <w:b w:val="0"/>
          <w:noProof/>
          <w:kern w:val="0"/>
          <w:szCs w:val="22"/>
        </w:rPr>
      </w:pPr>
      <w:r>
        <w:rPr>
          <w:noProof/>
        </w:rPr>
        <w:t>Endnote 2—Abbreviation key</w:t>
      </w:r>
      <w:r w:rsidRPr="00C15A4C">
        <w:rPr>
          <w:b w:val="0"/>
          <w:noProof/>
          <w:sz w:val="18"/>
        </w:rPr>
        <w:tab/>
      </w:r>
      <w:r w:rsidRPr="00C15A4C">
        <w:rPr>
          <w:b w:val="0"/>
          <w:noProof/>
          <w:sz w:val="18"/>
        </w:rPr>
        <w:fldChar w:fldCharType="begin"/>
      </w:r>
      <w:r w:rsidRPr="00C15A4C">
        <w:rPr>
          <w:b w:val="0"/>
          <w:noProof/>
          <w:sz w:val="18"/>
        </w:rPr>
        <w:instrText xml:space="preserve"> PAGEREF _Toc178768592 \h </w:instrText>
      </w:r>
      <w:r w:rsidRPr="00C15A4C">
        <w:rPr>
          <w:b w:val="0"/>
          <w:noProof/>
          <w:sz w:val="18"/>
        </w:rPr>
      </w:r>
      <w:r w:rsidRPr="00C15A4C">
        <w:rPr>
          <w:b w:val="0"/>
          <w:noProof/>
          <w:sz w:val="18"/>
        </w:rPr>
        <w:fldChar w:fldCharType="separate"/>
      </w:r>
      <w:r w:rsidR="000D7CA0">
        <w:rPr>
          <w:b w:val="0"/>
          <w:noProof/>
          <w:sz w:val="18"/>
        </w:rPr>
        <w:t>148</w:t>
      </w:r>
      <w:r w:rsidRPr="00C15A4C">
        <w:rPr>
          <w:b w:val="0"/>
          <w:noProof/>
          <w:sz w:val="18"/>
        </w:rPr>
        <w:fldChar w:fldCharType="end"/>
      </w:r>
    </w:p>
    <w:p w14:paraId="432F3D6F" w14:textId="6D7CD1AB" w:rsidR="00C15A4C" w:rsidRDefault="00C15A4C">
      <w:pPr>
        <w:pStyle w:val="TOC3"/>
        <w:rPr>
          <w:rFonts w:asciiTheme="minorHAnsi" w:eastAsiaTheme="minorEastAsia" w:hAnsiTheme="minorHAnsi" w:cstheme="minorBidi"/>
          <w:b w:val="0"/>
          <w:noProof/>
          <w:kern w:val="0"/>
          <w:szCs w:val="22"/>
        </w:rPr>
      </w:pPr>
      <w:r>
        <w:rPr>
          <w:noProof/>
        </w:rPr>
        <w:t>Endnote 3—Legislation history</w:t>
      </w:r>
      <w:r w:rsidRPr="00C15A4C">
        <w:rPr>
          <w:b w:val="0"/>
          <w:noProof/>
          <w:sz w:val="18"/>
        </w:rPr>
        <w:tab/>
      </w:r>
      <w:r w:rsidRPr="00C15A4C">
        <w:rPr>
          <w:b w:val="0"/>
          <w:noProof/>
          <w:sz w:val="18"/>
        </w:rPr>
        <w:fldChar w:fldCharType="begin"/>
      </w:r>
      <w:r w:rsidRPr="00C15A4C">
        <w:rPr>
          <w:b w:val="0"/>
          <w:noProof/>
          <w:sz w:val="18"/>
        </w:rPr>
        <w:instrText xml:space="preserve"> PAGEREF _Toc178768593 \h </w:instrText>
      </w:r>
      <w:r w:rsidRPr="00C15A4C">
        <w:rPr>
          <w:b w:val="0"/>
          <w:noProof/>
          <w:sz w:val="18"/>
        </w:rPr>
      </w:r>
      <w:r w:rsidRPr="00C15A4C">
        <w:rPr>
          <w:b w:val="0"/>
          <w:noProof/>
          <w:sz w:val="18"/>
        </w:rPr>
        <w:fldChar w:fldCharType="separate"/>
      </w:r>
      <w:r w:rsidR="000D7CA0">
        <w:rPr>
          <w:b w:val="0"/>
          <w:noProof/>
          <w:sz w:val="18"/>
        </w:rPr>
        <w:t>149</w:t>
      </w:r>
      <w:r w:rsidRPr="00C15A4C">
        <w:rPr>
          <w:b w:val="0"/>
          <w:noProof/>
          <w:sz w:val="18"/>
        </w:rPr>
        <w:fldChar w:fldCharType="end"/>
      </w:r>
    </w:p>
    <w:p w14:paraId="0654A026" w14:textId="3E00D3FD" w:rsidR="00C15A4C" w:rsidRPr="00C15A4C" w:rsidRDefault="00C15A4C">
      <w:pPr>
        <w:pStyle w:val="TOC3"/>
        <w:rPr>
          <w:rFonts w:eastAsiaTheme="minorEastAsia"/>
          <w:b w:val="0"/>
          <w:noProof/>
          <w:kern w:val="0"/>
          <w:sz w:val="18"/>
          <w:szCs w:val="22"/>
        </w:rPr>
      </w:pPr>
      <w:r>
        <w:rPr>
          <w:noProof/>
        </w:rPr>
        <w:t>Endnote 4—Amendment history</w:t>
      </w:r>
      <w:r w:rsidRPr="00C15A4C">
        <w:rPr>
          <w:b w:val="0"/>
          <w:noProof/>
          <w:sz w:val="18"/>
        </w:rPr>
        <w:tab/>
      </w:r>
      <w:r w:rsidRPr="00C15A4C">
        <w:rPr>
          <w:b w:val="0"/>
          <w:noProof/>
          <w:sz w:val="18"/>
        </w:rPr>
        <w:fldChar w:fldCharType="begin"/>
      </w:r>
      <w:r w:rsidRPr="00C15A4C">
        <w:rPr>
          <w:b w:val="0"/>
          <w:noProof/>
          <w:sz w:val="18"/>
        </w:rPr>
        <w:instrText xml:space="preserve"> PAGEREF _Toc178768594 \h </w:instrText>
      </w:r>
      <w:r w:rsidRPr="00C15A4C">
        <w:rPr>
          <w:b w:val="0"/>
          <w:noProof/>
          <w:sz w:val="18"/>
        </w:rPr>
      </w:r>
      <w:r w:rsidRPr="00C15A4C">
        <w:rPr>
          <w:b w:val="0"/>
          <w:noProof/>
          <w:sz w:val="18"/>
        </w:rPr>
        <w:fldChar w:fldCharType="separate"/>
      </w:r>
      <w:r w:rsidR="000D7CA0">
        <w:rPr>
          <w:b w:val="0"/>
          <w:noProof/>
          <w:sz w:val="18"/>
        </w:rPr>
        <w:t>151</w:t>
      </w:r>
      <w:r w:rsidRPr="00C15A4C">
        <w:rPr>
          <w:b w:val="0"/>
          <w:noProof/>
          <w:sz w:val="18"/>
        </w:rPr>
        <w:fldChar w:fldCharType="end"/>
      </w:r>
    </w:p>
    <w:p w14:paraId="5FF120F5" w14:textId="63F99C43" w:rsidR="00307068" w:rsidRPr="002F5832" w:rsidRDefault="00921392" w:rsidP="00EE4D73">
      <w:pPr>
        <w:ind w:right="1792"/>
      </w:pPr>
      <w:r w:rsidRPr="00C15A4C">
        <w:rPr>
          <w:rFonts w:cs="Times New Roman"/>
          <w:sz w:val="18"/>
        </w:rPr>
        <w:fldChar w:fldCharType="end"/>
      </w:r>
    </w:p>
    <w:p w14:paraId="408A46A6" w14:textId="77777777" w:rsidR="00307068" w:rsidRPr="002F5832" w:rsidRDefault="00307068" w:rsidP="00307068">
      <w:pPr>
        <w:sectPr w:rsidR="00307068" w:rsidRPr="002F5832" w:rsidSect="004B20DC">
          <w:headerReference w:type="even" r:id="rId16"/>
          <w:headerReference w:type="default" r:id="rId17"/>
          <w:footerReference w:type="even" r:id="rId18"/>
          <w:footerReference w:type="default" r:id="rId19"/>
          <w:headerReference w:type="first" r:id="rId20"/>
          <w:pgSz w:w="11907" w:h="16839"/>
          <w:pgMar w:top="2378" w:right="1797" w:bottom="1440" w:left="1797" w:header="720" w:footer="709" w:gutter="0"/>
          <w:pgNumType w:fmt="lowerRoman" w:start="1"/>
          <w:cols w:space="708"/>
          <w:docGrid w:linePitch="360"/>
        </w:sectPr>
      </w:pPr>
    </w:p>
    <w:p w14:paraId="13C51A83" w14:textId="437A9942" w:rsidR="00921392" w:rsidRPr="002F5832" w:rsidRDefault="00432A36" w:rsidP="00A6788E">
      <w:pPr>
        <w:pStyle w:val="ActHead2"/>
        <w:rPr>
          <w:rStyle w:val="CharPartText"/>
        </w:rPr>
      </w:pPr>
      <w:bookmarkStart w:id="1" w:name="_Toc178768208"/>
      <w:r w:rsidRPr="002F5832">
        <w:rPr>
          <w:rStyle w:val="CharPartText"/>
        </w:rPr>
        <w:lastRenderedPageBreak/>
        <w:t>Part 1</w:t>
      </w:r>
      <w:r w:rsidR="00921392" w:rsidRPr="002F5832">
        <w:rPr>
          <w:rStyle w:val="CharPartText"/>
        </w:rPr>
        <w:t>—Preliminary</w:t>
      </w:r>
      <w:bookmarkEnd w:id="1"/>
    </w:p>
    <w:p w14:paraId="0B96BCA7" w14:textId="1238C26E" w:rsidR="00A6788E" w:rsidRPr="002F5832" w:rsidRDefault="00A6788E" w:rsidP="00A6788E">
      <w:pPr>
        <w:pStyle w:val="ActHead5"/>
      </w:pPr>
      <w:bookmarkStart w:id="2" w:name="_Toc178768209"/>
      <w:r w:rsidRPr="002F5832">
        <w:t>1</w:t>
      </w:r>
      <w:r w:rsidR="009C67A9" w:rsidRPr="002F5832">
        <w:t xml:space="preserve"> </w:t>
      </w:r>
      <w:r w:rsidRPr="002F5832">
        <w:t xml:space="preserve"> Name</w:t>
      </w:r>
      <w:bookmarkEnd w:id="2"/>
    </w:p>
    <w:p w14:paraId="30D01AD3" w14:textId="63B5F765" w:rsidR="00A6788E" w:rsidRPr="002F5832" w:rsidRDefault="00A6788E" w:rsidP="00A6788E">
      <w:pPr>
        <w:pStyle w:val="subsection"/>
      </w:pPr>
      <w:r w:rsidRPr="002F5832">
        <w:tab/>
      </w:r>
      <w:r w:rsidRPr="002F5832">
        <w:tab/>
        <w:t xml:space="preserve">This is the </w:t>
      </w:r>
      <w:bookmarkStart w:id="3" w:name="_Hlk165972433"/>
      <w:r w:rsidRPr="002F5832">
        <w:rPr>
          <w:i/>
          <w:noProof/>
        </w:rPr>
        <w:t xml:space="preserve">National Greenhouse and Energy Reporting (Safeguard Mechanism) </w:t>
      </w:r>
      <w:r w:rsidR="00432A36" w:rsidRPr="002F5832">
        <w:rPr>
          <w:i/>
          <w:noProof/>
        </w:rPr>
        <w:t>Rule 2</w:t>
      </w:r>
      <w:r w:rsidRPr="002F5832">
        <w:rPr>
          <w:i/>
          <w:noProof/>
        </w:rPr>
        <w:t>015</w:t>
      </w:r>
      <w:bookmarkEnd w:id="3"/>
      <w:r w:rsidRPr="002F5832">
        <w:t>.</w:t>
      </w:r>
    </w:p>
    <w:p w14:paraId="3AA1E76C" w14:textId="47699C8B" w:rsidR="00A6788E" w:rsidRPr="002F5832" w:rsidRDefault="00A6788E" w:rsidP="00A6788E">
      <w:pPr>
        <w:pStyle w:val="ActHead5"/>
      </w:pPr>
      <w:bookmarkStart w:id="4" w:name="_Toc178768210"/>
      <w:r w:rsidRPr="002F5832">
        <w:t>3</w:t>
      </w:r>
      <w:r w:rsidR="00DE0DD0" w:rsidRPr="002F5832">
        <w:t xml:space="preserve"> </w:t>
      </w:r>
      <w:r w:rsidRPr="002F5832">
        <w:t xml:space="preserve"> Authority</w:t>
      </w:r>
      <w:bookmarkEnd w:id="4"/>
    </w:p>
    <w:p w14:paraId="7037DABF" w14:textId="5F73F329" w:rsidR="00A6788E" w:rsidRPr="002F5832" w:rsidRDefault="00A6788E" w:rsidP="00A6788E">
      <w:pPr>
        <w:pStyle w:val="subsection"/>
      </w:pPr>
      <w:r w:rsidRPr="002F5832">
        <w:tab/>
      </w:r>
      <w:r w:rsidRPr="002F5832">
        <w:tab/>
        <w:t xml:space="preserve">This instrument is made under </w:t>
      </w:r>
      <w:r w:rsidR="00432A36" w:rsidRPr="002F5832">
        <w:t>subsection 2</w:t>
      </w:r>
      <w:r w:rsidRPr="002F5832">
        <w:t xml:space="preserve">2XS(1) of the </w:t>
      </w:r>
      <w:r w:rsidRPr="002F5832">
        <w:rPr>
          <w:i/>
        </w:rPr>
        <w:t>National Greenhouse and Energy Reporting Act 2007</w:t>
      </w:r>
      <w:r w:rsidRPr="002F5832">
        <w:t>.</w:t>
      </w:r>
    </w:p>
    <w:p w14:paraId="29CFBA4A" w14:textId="0B4FD760" w:rsidR="00A6788E" w:rsidRPr="002F5832" w:rsidRDefault="00A6788E" w:rsidP="00A6788E">
      <w:pPr>
        <w:pStyle w:val="ActHead5"/>
      </w:pPr>
      <w:bookmarkStart w:id="5" w:name="_Toc178768211"/>
      <w:r w:rsidRPr="002F5832">
        <w:t xml:space="preserve">4 </w:t>
      </w:r>
      <w:r w:rsidR="00DE0DD0" w:rsidRPr="002F5832">
        <w:t xml:space="preserve"> </w:t>
      </w:r>
      <w:r w:rsidRPr="002F5832">
        <w:t>Definitions</w:t>
      </w:r>
      <w:bookmarkEnd w:id="5"/>
    </w:p>
    <w:p w14:paraId="212A67C0" w14:textId="77777777" w:rsidR="00A6788E" w:rsidRPr="002F5832" w:rsidRDefault="00A6788E" w:rsidP="00A6788E">
      <w:pPr>
        <w:pStyle w:val="subsection"/>
      </w:pPr>
      <w:r w:rsidRPr="002F5832">
        <w:tab/>
      </w:r>
      <w:r w:rsidRPr="002F5832">
        <w:tab/>
        <w:t>In this instrument:</w:t>
      </w:r>
    </w:p>
    <w:p w14:paraId="655CE3AB" w14:textId="4B42FB3B" w:rsidR="004F33F9" w:rsidRPr="002F5832" w:rsidRDefault="004F33F9" w:rsidP="004F33F9">
      <w:pPr>
        <w:pStyle w:val="Definition"/>
      </w:pPr>
      <w:r w:rsidRPr="002F5832">
        <w:rPr>
          <w:b/>
          <w:i/>
        </w:rPr>
        <w:t>accelerated depreciation factor</w:t>
      </w:r>
      <w:r w:rsidRPr="002F5832">
        <w:t xml:space="preserve"> has the meaning given by </w:t>
      </w:r>
      <w:r w:rsidR="00432A36" w:rsidRPr="002F5832">
        <w:t>subsection 3</w:t>
      </w:r>
      <w:r w:rsidRPr="002F5832">
        <w:t>7(6).</w:t>
      </w:r>
    </w:p>
    <w:p w14:paraId="72DAF36F" w14:textId="77777777" w:rsidR="00A6788E" w:rsidRPr="002F5832" w:rsidRDefault="00A6788E" w:rsidP="00A6788E">
      <w:pPr>
        <w:pStyle w:val="Definition"/>
      </w:pPr>
      <w:r w:rsidRPr="002F5832">
        <w:rPr>
          <w:b/>
          <w:i/>
        </w:rPr>
        <w:t>Act</w:t>
      </w:r>
      <w:r w:rsidRPr="002F5832">
        <w:t xml:space="preserve"> means the </w:t>
      </w:r>
      <w:r w:rsidRPr="002F5832">
        <w:rPr>
          <w:i/>
        </w:rPr>
        <w:t>National Greenhouse and Energy Reporting Act 2007</w:t>
      </w:r>
      <w:r w:rsidRPr="002F5832">
        <w:t>.</w:t>
      </w:r>
    </w:p>
    <w:p w14:paraId="54B9DC7D" w14:textId="66C76D92" w:rsidR="00A6788E" w:rsidRPr="002F5832" w:rsidRDefault="00A6788E" w:rsidP="00A6788E">
      <w:pPr>
        <w:pStyle w:val="Definition"/>
        <w:rPr>
          <w:b/>
          <w:i/>
        </w:rPr>
      </w:pPr>
      <w:r w:rsidRPr="002F5832">
        <w:rPr>
          <w:b/>
          <w:i/>
        </w:rPr>
        <w:t xml:space="preserve">adverse conclusion </w:t>
      </w:r>
      <w:r w:rsidRPr="002F5832">
        <w:t xml:space="preserve">has the meaning given by the </w:t>
      </w:r>
      <w:r w:rsidRPr="002F5832">
        <w:rPr>
          <w:i/>
        </w:rPr>
        <w:t xml:space="preserve">National Greenhouse and Energy Reporting (Audit) </w:t>
      </w:r>
      <w:r w:rsidR="00432A36" w:rsidRPr="002F5832">
        <w:rPr>
          <w:i/>
        </w:rPr>
        <w:t>Determination 2</w:t>
      </w:r>
      <w:r w:rsidRPr="002F5832">
        <w:rPr>
          <w:i/>
        </w:rPr>
        <w:t>009.</w:t>
      </w:r>
    </w:p>
    <w:p w14:paraId="04A8041F" w14:textId="77777777" w:rsidR="004F33F9" w:rsidRPr="002F5832" w:rsidRDefault="004F33F9" w:rsidP="004F33F9">
      <w:pPr>
        <w:pStyle w:val="Definition"/>
      </w:pPr>
      <w:r w:rsidRPr="002F5832">
        <w:rPr>
          <w:b/>
          <w:i/>
        </w:rPr>
        <w:t>amount</w:t>
      </w:r>
      <w:r w:rsidRPr="002F5832">
        <w:t xml:space="preserve"> includes a nil amount.</w:t>
      </w:r>
    </w:p>
    <w:p w14:paraId="794C884A" w14:textId="77777777" w:rsidR="00A6788E" w:rsidRPr="002F5832" w:rsidRDefault="00A6788E" w:rsidP="00A6788E">
      <w:pPr>
        <w:pStyle w:val="Definition"/>
        <w:rPr>
          <w:b/>
        </w:rPr>
      </w:pPr>
      <w:r w:rsidRPr="002F5832">
        <w:rPr>
          <w:b/>
          <w:i/>
        </w:rPr>
        <w:t xml:space="preserve">askm </w:t>
      </w:r>
      <w:r w:rsidRPr="002F5832">
        <w:t>means available seat kilometres.</w:t>
      </w:r>
      <w:r w:rsidRPr="002F5832">
        <w:rPr>
          <w:b/>
        </w:rPr>
        <w:t xml:space="preserve"> </w:t>
      </w:r>
    </w:p>
    <w:p w14:paraId="2BC82527" w14:textId="781986A3" w:rsidR="004F33F9" w:rsidRPr="002F5832" w:rsidRDefault="004F33F9" w:rsidP="004F33F9">
      <w:pPr>
        <w:pStyle w:val="Definition"/>
        <w:rPr>
          <w:b/>
          <w:i/>
        </w:rPr>
      </w:pPr>
      <w:r w:rsidRPr="002F5832">
        <w:rPr>
          <w:b/>
          <w:i/>
        </w:rPr>
        <w:t>assessed cost impact</w:t>
      </w:r>
      <w:r w:rsidRPr="002F5832">
        <w:t xml:space="preserve">, for a facility for a financial year, has the meaning given by </w:t>
      </w:r>
      <w:r w:rsidR="00432A36" w:rsidRPr="002F5832">
        <w:t>section 3</w:t>
      </w:r>
      <w:r w:rsidRPr="002F5832">
        <w:t>6.</w:t>
      </w:r>
    </w:p>
    <w:p w14:paraId="1D1ACA01" w14:textId="21354824" w:rsidR="004F33F9" w:rsidRPr="002F5832" w:rsidRDefault="004F33F9" w:rsidP="004F33F9">
      <w:pPr>
        <w:pStyle w:val="Definition"/>
      </w:pPr>
      <w:r w:rsidRPr="002F5832">
        <w:rPr>
          <w:b/>
          <w:i/>
        </w:rPr>
        <w:t>Australian accounting standards</w:t>
      </w:r>
      <w:r w:rsidRPr="002F5832">
        <w:t xml:space="preserve"> means the accounting standards in force under </w:t>
      </w:r>
      <w:r w:rsidR="00432A36" w:rsidRPr="002F5832">
        <w:t>section 3</w:t>
      </w:r>
      <w:r w:rsidRPr="002F5832">
        <w:t xml:space="preserve">34 of the </w:t>
      </w:r>
      <w:r w:rsidRPr="002F5832">
        <w:rPr>
          <w:i/>
        </w:rPr>
        <w:t>Corporations Act 2001</w:t>
      </w:r>
      <w:r w:rsidRPr="002F5832">
        <w:t>.</w:t>
      </w:r>
    </w:p>
    <w:p w14:paraId="27C45218" w14:textId="77777777" w:rsidR="004F33F9" w:rsidRPr="002F5832" w:rsidRDefault="004F33F9" w:rsidP="004F33F9">
      <w:pPr>
        <w:pStyle w:val="notetext"/>
      </w:pPr>
      <w:r w:rsidRPr="002F5832">
        <w:t>Note:</w:t>
      </w:r>
      <w:r w:rsidRPr="002F5832">
        <w:tab/>
        <w:t>In 2023, the Australian accounting standards were accessible at http://www.aasb.gov.au.</w:t>
      </w:r>
    </w:p>
    <w:p w14:paraId="782B6969" w14:textId="3E776E4B" w:rsidR="004F33F9" w:rsidRPr="002F5832" w:rsidRDefault="004F33F9" w:rsidP="004F33F9">
      <w:pPr>
        <w:pStyle w:val="Definition"/>
        <w:rPr>
          <w:bCs/>
          <w:iCs/>
        </w:rPr>
      </w:pPr>
      <w:r w:rsidRPr="002F5832">
        <w:rPr>
          <w:b/>
          <w:i/>
        </w:rPr>
        <w:t>best practice emissions intensity</w:t>
      </w:r>
      <w:r w:rsidRPr="002F5832">
        <w:t xml:space="preserve">, </w:t>
      </w:r>
      <w:r w:rsidRPr="002F5832">
        <w:rPr>
          <w:bCs/>
          <w:iCs/>
        </w:rPr>
        <w:t xml:space="preserve">for a production variable for a financial year, means the </w:t>
      </w:r>
      <w:r w:rsidRPr="002F5832">
        <w:t>best practice emissions intensity (if any)</w:t>
      </w:r>
      <w:r w:rsidRPr="002F5832">
        <w:rPr>
          <w:bCs/>
          <w:iCs/>
        </w:rPr>
        <w:t xml:space="preserve"> specified, in t CO</w:t>
      </w:r>
      <w:r w:rsidRPr="002F5832">
        <w:rPr>
          <w:bCs/>
          <w:iCs/>
          <w:vertAlign w:val="subscript"/>
        </w:rPr>
        <w:t>2</w:t>
      </w:r>
      <w:r w:rsidR="002F5832">
        <w:rPr>
          <w:bCs/>
          <w:iCs/>
        </w:rPr>
        <w:noBreakHyphen/>
      </w:r>
      <w:r w:rsidRPr="002F5832">
        <w:rPr>
          <w:bCs/>
          <w:iCs/>
        </w:rPr>
        <w:t xml:space="preserve">e per unit of the production variable, in relation to the production variable in </w:t>
      </w:r>
      <w:r w:rsidR="00432A36" w:rsidRPr="002F5832">
        <w:rPr>
          <w:bCs/>
          <w:iCs/>
        </w:rPr>
        <w:t>Schedule 1</w:t>
      </w:r>
      <w:r w:rsidRPr="002F5832">
        <w:rPr>
          <w:bCs/>
          <w:iCs/>
        </w:rPr>
        <w:t xml:space="preserve"> as in force at:</w:t>
      </w:r>
    </w:p>
    <w:p w14:paraId="3477E924" w14:textId="4C1EB240" w:rsidR="004F33F9" w:rsidRPr="002F5832" w:rsidRDefault="004F33F9" w:rsidP="004F33F9">
      <w:pPr>
        <w:pStyle w:val="paragraph"/>
      </w:pPr>
      <w:r w:rsidRPr="002F5832">
        <w:tab/>
        <w:t>(a)</w:t>
      </w:r>
      <w:r w:rsidRPr="002F5832">
        <w:tab/>
        <w:t xml:space="preserve">if the financial year is the financial year beginning on </w:t>
      </w:r>
      <w:r w:rsidR="00432A36" w:rsidRPr="002F5832">
        <w:t>1 July</w:t>
      </w:r>
      <w:r w:rsidRPr="002F5832">
        <w:t xml:space="preserve"> 2023—the end of the financial year; or</w:t>
      </w:r>
    </w:p>
    <w:p w14:paraId="7737D7A0" w14:textId="77777777" w:rsidR="004F33F9" w:rsidRPr="002F5832" w:rsidRDefault="004F33F9" w:rsidP="004F33F9">
      <w:pPr>
        <w:pStyle w:val="paragraph"/>
        <w:rPr>
          <w:bCs/>
          <w:iCs/>
        </w:rPr>
      </w:pPr>
      <w:r w:rsidRPr="002F5832">
        <w:tab/>
        <w:t>(b)</w:t>
      </w:r>
      <w:r w:rsidRPr="002F5832">
        <w:tab/>
        <w:t>otherwise—</w:t>
      </w:r>
      <w:r w:rsidRPr="002F5832">
        <w:rPr>
          <w:bCs/>
          <w:iCs/>
        </w:rPr>
        <w:t>the start of the financial year.</w:t>
      </w:r>
    </w:p>
    <w:p w14:paraId="67551290" w14:textId="77777777" w:rsidR="004F33F9" w:rsidRPr="002F5832" w:rsidRDefault="004F33F9" w:rsidP="004F33F9">
      <w:pPr>
        <w:pStyle w:val="Definition"/>
        <w:rPr>
          <w:bCs/>
          <w:iCs/>
        </w:rPr>
      </w:pPr>
      <w:r w:rsidRPr="002F5832">
        <w:rPr>
          <w:b/>
          <w:i/>
        </w:rPr>
        <w:t>best practice emissions intensity</w:t>
      </w:r>
      <w:r w:rsidRPr="002F5832">
        <w:rPr>
          <w:b/>
          <w:bCs/>
          <w:i/>
          <w:iCs/>
        </w:rPr>
        <w:t xml:space="preserve"> number</w:t>
      </w:r>
      <w:r w:rsidRPr="002F5832">
        <w:rPr>
          <w:bCs/>
          <w:iCs/>
        </w:rPr>
        <w:t xml:space="preserve">, for a production variable for a financial year, means the number that is equal to the </w:t>
      </w:r>
      <w:r w:rsidRPr="002F5832">
        <w:t>best practice emissions intensity</w:t>
      </w:r>
      <w:r w:rsidRPr="002F5832">
        <w:rPr>
          <w:bCs/>
          <w:iCs/>
        </w:rPr>
        <w:t xml:space="preserve"> for the production variable for that financial year.</w:t>
      </w:r>
    </w:p>
    <w:p w14:paraId="45B6123A" w14:textId="4F58809F" w:rsidR="004F33F9" w:rsidRPr="002F5832" w:rsidRDefault="004F33F9" w:rsidP="004F33F9">
      <w:pPr>
        <w:pStyle w:val="notetext"/>
      </w:pPr>
      <w:r w:rsidRPr="002F5832">
        <w:t>Example:</w:t>
      </w:r>
      <w:r w:rsidRPr="002F5832">
        <w:tab/>
        <w:t xml:space="preserve">If the best practice emissions intensity for a tonne of glass in the financial year beginning on </w:t>
      </w:r>
      <w:r w:rsidR="00432A36" w:rsidRPr="002F5832">
        <w:t>1 July</w:t>
      </w:r>
      <w:r w:rsidRPr="002F5832">
        <w:t xml:space="preserve"> 2024 is 0.6 t CO</w:t>
      </w:r>
      <w:r w:rsidRPr="002F5832">
        <w:rPr>
          <w:vertAlign w:val="subscript"/>
        </w:rPr>
        <w:t>2</w:t>
      </w:r>
      <w:r w:rsidR="002F5832">
        <w:noBreakHyphen/>
      </w:r>
      <w:r w:rsidRPr="002F5832">
        <w:t>e per tonne of glass, the best practice emissions intensity number for a tonne of glass in that financial year is 0.6.</w:t>
      </w:r>
    </w:p>
    <w:p w14:paraId="72274820" w14:textId="3D2B59D0" w:rsidR="004F33F9" w:rsidRPr="002F5832" w:rsidRDefault="004F33F9" w:rsidP="004F33F9">
      <w:pPr>
        <w:pStyle w:val="Definition"/>
      </w:pPr>
      <w:r w:rsidRPr="002F5832">
        <w:rPr>
          <w:b/>
          <w:i/>
        </w:rPr>
        <w:lastRenderedPageBreak/>
        <w:t>borrowing adjustment</w:t>
      </w:r>
      <w:r w:rsidRPr="002F5832">
        <w:t xml:space="preserve">, for a facility for a financial year, has the meaning given by </w:t>
      </w:r>
      <w:r w:rsidR="00432A36" w:rsidRPr="002F5832">
        <w:t>section 4</w:t>
      </w:r>
      <w:r w:rsidRPr="002F5832">
        <w:t>7.</w:t>
      </w:r>
    </w:p>
    <w:p w14:paraId="6806F805" w14:textId="0E3BB412" w:rsidR="004F33F9" w:rsidRPr="002F5832" w:rsidRDefault="004F33F9" w:rsidP="004F33F9">
      <w:pPr>
        <w:pStyle w:val="Definition"/>
      </w:pPr>
      <w:r w:rsidRPr="002F5832">
        <w:rPr>
          <w:b/>
          <w:i/>
        </w:rPr>
        <w:t>borrowing adjustment determination</w:t>
      </w:r>
      <w:r w:rsidRPr="002F5832">
        <w:t xml:space="preserve"> means a determination made under </w:t>
      </w:r>
      <w:r w:rsidR="00432A36" w:rsidRPr="002F5832">
        <w:t>section 5</w:t>
      </w:r>
      <w:r w:rsidRPr="002F5832">
        <w:t>0.</w:t>
      </w:r>
    </w:p>
    <w:p w14:paraId="6E65D685" w14:textId="0F345D9E" w:rsidR="004F33F9" w:rsidRPr="002F5832" w:rsidRDefault="004F33F9" w:rsidP="004F33F9">
      <w:pPr>
        <w:pStyle w:val="Definition"/>
      </w:pPr>
      <w:r w:rsidRPr="002F5832">
        <w:rPr>
          <w:b/>
          <w:i/>
        </w:rPr>
        <w:t>borrowing adjustment number</w:t>
      </w:r>
      <w:r w:rsidRPr="002F5832">
        <w:t xml:space="preserve">, for a facility for a financial year: see </w:t>
      </w:r>
      <w:r w:rsidR="00432A36" w:rsidRPr="002F5832">
        <w:t>subsection 5</w:t>
      </w:r>
      <w:r w:rsidRPr="002F5832">
        <w:t>0(3).</w:t>
      </w:r>
    </w:p>
    <w:p w14:paraId="62DDCBB5" w14:textId="0D9F8D6C" w:rsidR="00A6788E" w:rsidRPr="002F5832" w:rsidRDefault="00A6788E" w:rsidP="00A6788E">
      <w:pPr>
        <w:pStyle w:val="Definition"/>
      </w:pPr>
      <w:r w:rsidRPr="002F5832">
        <w:rPr>
          <w:b/>
          <w:i/>
        </w:rPr>
        <w:t>by</w:t>
      </w:r>
      <w:r w:rsidR="002F5832">
        <w:rPr>
          <w:b/>
          <w:i/>
        </w:rPr>
        <w:noBreakHyphen/>
      </w:r>
      <w:r w:rsidRPr="002F5832">
        <w:rPr>
          <w:b/>
          <w:i/>
        </w:rPr>
        <w:t>product</w:t>
      </w:r>
      <w:r w:rsidRPr="002F5832">
        <w:t xml:space="preserve"> means a saleable output or other product that:</w:t>
      </w:r>
    </w:p>
    <w:p w14:paraId="71DCC3E8" w14:textId="77777777" w:rsidR="00A6788E" w:rsidRPr="002F5832" w:rsidRDefault="00A6788E" w:rsidP="00A6788E">
      <w:pPr>
        <w:pStyle w:val="paragraph"/>
      </w:pPr>
      <w:r w:rsidRPr="002F5832">
        <w:tab/>
        <w:t>(a)</w:t>
      </w:r>
      <w:r w:rsidRPr="002F5832">
        <w:tab/>
        <w:t>results from a chemical or physical process undertaken by a facility other than for the purpose of producing the output; and</w:t>
      </w:r>
    </w:p>
    <w:p w14:paraId="3D547D5D" w14:textId="77777777" w:rsidR="00A6788E" w:rsidRPr="002F5832" w:rsidRDefault="00A6788E" w:rsidP="00A6788E">
      <w:pPr>
        <w:pStyle w:val="paragraph"/>
      </w:pPr>
      <w:r w:rsidRPr="002F5832">
        <w:tab/>
        <w:t>(b)</w:t>
      </w:r>
      <w:r w:rsidRPr="002F5832">
        <w:tab/>
        <w:t>will be disposed of, by sale or gift, without any further processing by the facility (other than further processing in accordance with standard industry practice); and</w:t>
      </w:r>
    </w:p>
    <w:p w14:paraId="6D5A29C8" w14:textId="77777777" w:rsidR="00A6788E" w:rsidRPr="002F5832" w:rsidRDefault="00A6788E" w:rsidP="00A6788E">
      <w:pPr>
        <w:tabs>
          <w:tab w:val="right" w:pos="1531"/>
        </w:tabs>
        <w:spacing w:before="40" w:line="240" w:lineRule="auto"/>
        <w:ind w:left="1644" w:hanging="1644"/>
        <w:rPr>
          <w:rFonts w:eastAsia="Times New Roman"/>
          <w:lang w:eastAsia="en-AU"/>
        </w:rPr>
      </w:pPr>
      <w:r w:rsidRPr="002F5832">
        <w:rPr>
          <w:rFonts w:eastAsia="Times New Roman"/>
          <w:lang w:eastAsia="en-AU"/>
        </w:rPr>
        <w:tab/>
        <w:t>(c)</w:t>
      </w:r>
      <w:r w:rsidRPr="002F5832">
        <w:rPr>
          <w:rFonts w:eastAsia="Times New Roman"/>
          <w:lang w:eastAsia="en-AU"/>
        </w:rPr>
        <w:tab/>
        <w:t>contributes less than 10% of the facility’s revenue.</w:t>
      </w:r>
    </w:p>
    <w:p w14:paraId="40C64DFA" w14:textId="69AC371A" w:rsidR="004F33F9" w:rsidRPr="002F5832" w:rsidRDefault="004F33F9" w:rsidP="004F33F9">
      <w:pPr>
        <w:pStyle w:val="Definition"/>
      </w:pPr>
      <w:r w:rsidRPr="002F5832">
        <w:rPr>
          <w:b/>
          <w:i/>
        </w:rPr>
        <w:t>comparative production variable</w:t>
      </w:r>
      <w:r w:rsidRPr="002F5832">
        <w:t xml:space="preserve">, for a related production variable, has the meaning given by </w:t>
      </w:r>
      <w:r w:rsidR="00432A36" w:rsidRPr="002F5832">
        <w:t>paragraph 1</w:t>
      </w:r>
      <w:r w:rsidRPr="002F5832">
        <w:t>9(4)(b).</w:t>
      </w:r>
    </w:p>
    <w:p w14:paraId="59F19D66" w14:textId="77777777" w:rsidR="00A6788E" w:rsidRPr="002F5832" w:rsidRDefault="00A6788E" w:rsidP="00A6788E">
      <w:pPr>
        <w:pStyle w:val="Definition"/>
        <w:rPr>
          <w:bCs/>
          <w:iCs/>
        </w:rPr>
      </w:pPr>
      <w:r w:rsidRPr="002F5832">
        <w:rPr>
          <w:b/>
          <w:bCs/>
          <w:i/>
          <w:iCs/>
        </w:rPr>
        <w:t xml:space="preserve">criminal activity </w:t>
      </w:r>
      <w:r w:rsidRPr="002F5832">
        <w:rPr>
          <w:bCs/>
          <w:iCs/>
        </w:rPr>
        <w:t>means any activity that the Regulator has reasonable cause to believe involves the commission of an offence by one or more persons.</w:t>
      </w:r>
    </w:p>
    <w:p w14:paraId="253040CD" w14:textId="4E12D6DB" w:rsidR="00A6788E" w:rsidRPr="002F5832" w:rsidRDefault="00A6788E" w:rsidP="00A6788E">
      <w:pPr>
        <w:pStyle w:val="Definition"/>
        <w:rPr>
          <w:iCs/>
        </w:rPr>
      </w:pPr>
      <w:r w:rsidRPr="002F5832">
        <w:rPr>
          <w:b/>
          <w:bCs/>
          <w:i/>
          <w:iCs/>
        </w:rPr>
        <w:t>Darwin to Katherine network</w:t>
      </w:r>
      <w:r w:rsidRPr="002F5832">
        <w:rPr>
          <w:bCs/>
          <w:iCs/>
        </w:rPr>
        <w:t xml:space="preserve"> means the local distribution systems in </w:t>
      </w:r>
      <w:r w:rsidR="00432A36" w:rsidRPr="002F5832">
        <w:rPr>
          <w:bCs/>
          <w:iCs/>
        </w:rPr>
        <w:t>items 1</w:t>
      </w:r>
      <w:r w:rsidRPr="002F5832">
        <w:rPr>
          <w:bCs/>
          <w:iCs/>
        </w:rPr>
        <w:t xml:space="preserve">, 2 and 5 of </w:t>
      </w:r>
      <w:r w:rsidR="00432A36" w:rsidRPr="002F5832">
        <w:rPr>
          <w:bCs/>
          <w:iCs/>
        </w:rPr>
        <w:t>Schedule 2</w:t>
      </w:r>
      <w:r w:rsidRPr="002F5832">
        <w:rPr>
          <w:bCs/>
          <w:iCs/>
        </w:rPr>
        <w:t xml:space="preserve"> to the </w:t>
      </w:r>
      <w:r w:rsidRPr="002F5832">
        <w:rPr>
          <w:i/>
          <w:iCs/>
        </w:rPr>
        <w:t>National Electricity (Northern Territory) (National Uniform Legislation) Act 2015</w:t>
      </w:r>
      <w:r w:rsidRPr="002F5832">
        <w:rPr>
          <w:iCs/>
        </w:rPr>
        <w:t xml:space="preserve"> (NT) and any transmission or distribution system which is connected to those local distribution systems.</w:t>
      </w:r>
    </w:p>
    <w:p w14:paraId="52B56E3D" w14:textId="58A7D0D7" w:rsidR="004F33F9" w:rsidRPr="002F5832" w:rsidRDefault="004F33F9" w:rsidP="004F33F9">
      <w:pPr>
        <w:pStyle w:val="Definition"/>
      </w:pPr>
      <w:r w:rsidRPr="002F5832">
        <w:rPr>
          <w:b/>
          <w:i/>
        </w:rPr>
        <w:t>decision date</w:t>
      </w:r>
      <w:r w:rsidRPr="002F5832">
        <w:t xml:space="preserve">, for an application under </w:t>
      </w:r>
      <w:r w:rsidR="00432A36" w:rsidRPr="002F5832">
        <w:t>Part 3</w:t>
      </w:r>
      <w:r w:rsidRPr="002F5832">
        <w:t xml:space="preserve">, has the meaning given by </w:t>
      </w:r>
      <w:r w:rsidR="00432A36" w:rsidRPr="002F5832">
        <w:t>subsection 5</w:t>
      </w:r>
      <w:r w:rsidRPr="002F5832">
        <w:t>2(2).</w:t>
      </w:r>
    </w:p>
    <w:p w14:paraId="00230838" w14:textId="4441D6BA" w:rsidR="004F33F9" w:rsidRPr="002F5832" w:rsidRDefault="004F33F9" w:rsidP="004F33F9">
      <w:pPr>
        <w:pStyle w:val="Definition"/>
      </w:pPr>
      <w:r w:rsidRPr="002F5832">
        <w:rPr>
          <w:b/>
          <w:i/>
        </w:rPr>
        <w:t>default decline rate</w:t>
      </w:r>
      <w:r w:rsidRPr="002F5832">
        <w:t xml:space="preserve">, for a financial year, has the meaning given by </w:t>
      </w:r>
      <w:r w:rsidR="00432A36" w:rsidRPr="002F5832">
        <w:t>section 3</w:t>
      </w:r>
      <w:r w:rsidRPr="002F5832">
        <w:t>2.</w:t>
      </w:r>
    </w:p>
    <w:p w14:paraId="58E87BBC" w14:textId="6CD91A93" w:rsidR="004F33F9" w:rsidRPr="002F5832" w:rsidRDefault="004F33F9" w:rsidP="004F33F9">
      <w:pPr>
        <w:pStyle w:val="Definition"/>
        <w:rPr>
          <w:bCs/>
          <w:iCs/>
        </w:rPr>
      </w:pPr>
      <w:r w:rsidRPr="002F5832">
        <w:rPr>
          <w:b/>
          <w:bCs/>
          <w:i/>
          <w:iCs/>
        </w:rPr>
        <w:t>default emissions intensity</w:t>
      </w:r>
      <w:r w:rsidRPr="002F5832">
        <w:rPr>
          <w:bCs/>
          <w:iCs/>
        </w:rPr>
        <w:t>, for a production variable for a financial year, means the default emissions intensity specified, in t CO</w:t>
      </w:r>
      <w:r w:rsidRPr="002F5832">
        <w:rPr>
          <w:bCs/>
          <w:iCs/>
          <w:vertAlign w:val="subscript"/>
        </w:rPr>
        <w:t>2</w:t>
      </w:r>
      <w:r w:rsidR="002F5832">
        <w:rPr>
          <w:bCs/>
          <w:iCs/>
        </w:rPr>
        <w:noBreakHyphen/>
      </w:r>
      <w:r w:rsidRPr="002F5832">
        <w:rPr>
          <w:bCs/>
          <w:iCs/>
        </w:rPr>
        <w:t xml:space="preserve">e per unit of the production variable, in relation to the production variable in </w:t>
      </w:r>
      <w:r w:rsidR="00432A36" w:rsidRPr="002F5832">
        <w:rPr>
          <w:bCs/>
          <w:iCs/>
        </w:rPr>
        <w:t>Schedule 1</w:t>
      </w:r>
      <w:r w:rsidRPr="002F5832">
        <w:rPr>
          <w:bCs/>
          <w:iCs/>
        </w:rPr>
        <w:t xml:space="preserve"> as in force at the start of that financial year.</w:t>
      </w:r>
    </w:p>
    <w:p w14:paraId="69DFCDA3" w14:textId="77777777" w:rsidR="004F33F9" w:rsidRPr="002F5832" w:rsidRDefault="004F33F9" w:rsidP="004F33F9">
      <w:pPr>
        <w:pStyle w:val="Definition"/>
        <w:rPr>
          <w:bCs/>
          <w:iCs/>
        </w:rPr>
      </w:pPr>
      <w:r w:rsidRPr="002F5832">
        <w:rPr>
          <w:b/>
          <w:bCs/>
          <w:i/>
          <w:iCs/>
        </w:rPr>
        <w:t>default emissions intensity number</w:t>
      </w:r>
      <w:r w:rsidRPr="002F5832">
        <w:rPr>
          <w:bCs/>
          <w:iCs/>
        </w:rPr>
        <w:t>, for a production variable for a financial year, means the number that is equal to the default emissions intensity of the production variable.</w:t>
      </w:r>
    </w:p>
    <w:p w14:paraId="49E0C719" w14:textId="4B3F0722" w:rsidR="004F33F9" w:rsidRPr="002F5832" w:rsidRDefault="004F33F9" w:rsidP="004F33F9">
      <w:pPr>
        <w:pStyle w:val="notetext"/>
      </w:pPr>
      <w:r w:rsidRPr="002F5832">
        <w:t>Example:</w:t>
      </w:r>
      <w:r w:rsidRPr="002F5832">
        <w:tab/>
        <w:t xml:space="preserve">If the default emissions intensity for a tonne of glass in the financial year beginning on </w:t>
      </w:r>
      <w:r w:rsidR="00432A36" w:rsidRPr="002F5832">
        <w:t>1 July</w:t>
      </w:r>
      <w:r w:rsidRPr="002F5832">
        <w:t xml:space="preserve"> 2024 is 0.8 </w:t>
      </w:r>
      <w:r w:rsidRPr="002F5832">
        <w:rPr>
          <w:bCs/>
          <w:iCs/>
        </w:rPr>
        <w:t>t CO</w:t>
      </w:r>
      <w:r w:rsidRPr="002F5832">
        <w:rPr>
          <w:bCs/>
          <w:iCs/>
          <w:vertAlign w:val="subscript"/>
        </w:rPr>
        <w:t>2</w:t>
      </w:r>
      <w:r w:rsidR="002F5832">
        <w:rPr>
          <w:bCs/>
          <w:iCs/>
        </w:rPr>
        <w:noBreakHyphen/>
      </w:r>
      <w:r w:rsidRPr="002F5832">
        <w:rPr>
          <w:bCs/>
          <w:iCs/>
        </w:rPr>
        <w:t>e</w:t>
      </w:r>
      <w:r w:rsidRPr="002F5832">
        <w:t xml:space="preserve"> per tonne of glass, the default emissions intensity number for a tonne of glass in that financial year is 0.8.</w:t>
      </w:r>
    </w:p>
    <w:p w14:paraId="4F42DE9A" w14:textId="62D01483" w:rsidR="004F33F9" w:rsidRPr="002F5832" w:rsidRDefault="004F33F9" w:rsidP="004F33F9">
      <w:pPr>
        <w:pStyle w:val="Definition"/>
      </w:pPr>
      <w:r w:rsidRPr="002F5832">
        <w:rPr>
          <w:b/>
          <w:i/>
        </w:rPr>
        <w:t>default emissions reduction contribution</w:t>
      </w:r>
      <w:r w:rsidRPr="002F5832">
        <w:t xml:space="preserve">, for a financial year, has the meaning given by </w:t>
      </w:r>
      <w:r w:rsidR="00432A36" w:rsidRPr="002F5832">
        <w:t>section 3</w:t>
      </w:r>
      <w:r w:rsidRPr="002F5832">
        <w:t>1.</w:t>
      </w:r>
    </w:p>
    <w:p w14:paraId="00A77C2C" w14:textId="77777777" w:rsidR="00A6788E" w:rsidRPr="002F5832" w:rsidRDefault="00A6788E" w:rsidP="00A6788E">
      <w:pPr>
        <w:pStyle w:val="Definition"/>
        <w:rPr>
          <w:bCs/>
          <w:iCs/>
        </w:rPr>
      </w:pPr>
      <w:r w:rsidRPr="002F5832">
        <w:rPr>
          <w:b/>
          <w:bCs/>
          <w:i/>
          <w:iCs/>
        </w:rPr>
        <w:t>designated electricity network</w:t>
      </w:r>
      <w:r w:rsidRPr="002F5832">
        <w:rPr>
          <w:bCs/>
          <w:iCs/>
        </w:rPr>
        <w:t xml:space="preserve"> means one of the following electricity networks:</w:t>
      </w:r>
    </w:p>
    <w:p w14:paraId="345367A5" w14:textId="77777777" w:rsidR="00A6788E" w:rsidRPr="002F5832" w:rsidRDefault="00A6788E" w:rsidP="00A6788E">
      <w:pPr>
        <w:pStyle w:val="paragraph"/>
      </w:pPr>
      <w:r w:rsidRPr="002F5832">
        <w:tab/>
        <w:t>(a)</w:t>
      </w:r>
      <w:r w:rsidRPr="002F5832">
        <w:tab/>
        <w:t xml:space="preserve">the interconnected national electricity system within the meaning of the National Electricity Law set out in the Schedule to the </w:t>
      </w:r>
      <w:r w:rsidRPr="002F5832">
        <w:rPr>
          <w:i/>
        </w:rPr>
        <w:t>National Electricity (South Australia) Act 1996</w:t>
      </w:r>
      <w:r w:rsidRPr="002F5832">
        <w:t xml:space="preserve"> (SA);</w:t>
      </w:r>
    </w:p>
    <w:p w14:paraId="7EBBFF9A" w14:textId="6904C87C" w:rsidR="00A6788E" w:rsidRPr="002F5832" w:rsidRDefault="00A6788E" w:rsidP="00A6788E">
      <w:pPr>
        <w:pStyle w:val="paragraph"/>
      </w:pPr>
      <w:r w:rsidRPr="002F5832">
        <w:lastRenderedPageBreak/>
        <w:tab/>
        <w:t>(b)</w:t>
      </w:r>
      <w:r w:rsidRPr="002F5832">
        <w:tab/>
        <w:t xml:space="preserve">the South West interconnected system within the meaning of </w:t>
      </w:r>
      <w:r w:rsidR="00432A36" w:rsidRPr="002F5832">
        <w:t>section 3</w:t>
      </w:r>
      <w:r w:rsidRPr="002F5832">
        <w:t xml:space="preserve"> of the </w:t>
      </w:r>
      <w:r w:rsidRPr="002F5832">
        <w:rPr>
          <w:i/>
        </w:rPr>
        <w:t>Electricity Industry Act 2004</w:t>
      </w:r>
      <w:r w:rsidRPr="002F5832">
        <w:t xml:space="preserve"> (WA);</w:t>
      </w:r>
    </w:p>
    <w:p w14:paraId="0D49BA69" w14:textId="216E4CF5" w:rsidR="00A6788E" w:rsidRPr="002F5832" w:rsidRDefault="00A6788E" w:rsidP="00A6788E">
      <w:pPr>
        <w:pStyle w:val="paragraph"/>
      </w:pPr>
      <w:r w:rsidRPr="002F5832">
        <w:tab/>
        <w:t>(c)</w:t>
      </w:r>
      <w:r w:rsidRPr="002F5832">
        <w:tab/>
        <w:t xml:space="preserve">the North West interconnected system within the meaning of </w:t>
      </w:r>
      <w:r w:rsidR="00432A36" w:rsidRPr="002F5832">
        <w:t>section 2</w:t>
      </w:r>
      <w:r w:rsidRPr="002F5832">
        <w:t xml:space="preserve"> of the </w:t>
      </w:r>
      <w:r w:rsidRPr="002F5832">
        <w:rPr>
          <w:i/>
        </w:rPr>
        <w:t>Electricity Transmission and Distribution Systems (Access) Act 1994</w:t>
      </w:r>
      <w:r w:rsidRPr="002F5832">
        <w:t xml:space="preserve"> (WA);</w:t>
      </w:r>
    </w:p>
    <w:p w14:paraId="608108F6" w14:textId="77777777" w:rsidR="00A6788E" w:rsidRPr="002F5832" w:rsidRDefault="00A6788E" w:rsidP="00A6788E">
      <w:pPr>
        <w:pStyle w:val="paragraph"/>
      </w:pPr>
      <w:r w:rsidRPr="002F5832">
        <w:tab/>
        <w:t>(d)</w:t>
      </w:r>
      <w:r w:rsidRPr="002F5832">
        <w:tab/>
        <w:t>the Darwin to Katherine network;</w:t>
      </w:r>
    </w:p>
    <w:p w14:paraId="5141B5C2" w14:textId="4BB7878F" w:rsidR="00A6788E" w:rsidRPr="002F5832" w:rsidRDefault="00A6788E" w:rsidP="00A6788E">
      <w:pPr>
        <w:pStyle w:val="paragraph"/>
      </w:pPr>
      <w:r w:rsidRPr="002F5832">
        <w:tab/>
        <w:t>(e)</w:t>
      </w:r>
      <w:r w:rsidRPr="002F5832">
        <w:tab/>
        <w:t xml:space="preserve">the Mount Isa–Cloncurry supply network within the meaning of </w:t>
      </w:r>
      <w:r w:rsidR="00432A36" w:rsidRPr="002F5832">
        <w:t>section 1</w:t>
      </w:r>
      <w:r w:rsidRPr="002F5832">
        <w:t xml:space="preserve">0 of the </w:t>
      </w:r>
      <w:r w:rsidRPr="002F5832">
        <w:rPr>
          <w:i/>
        </w:rPr>
        <w:t xml:space="preserve">Electricity—National Scheme (Queensland) Act 1997 </w:t>
      </w:r>
      <w:r w:rsidRPr="002F5832">
        <w:t>(Qld).</w:t>
      </w:r>
    </w:p>
    <w:p w14:paraId="4681F884" w14:textId="16EBA239" w:rsidR="004F33F9" w:rsidRPr="002F5832" w:rsidRDefault="004F33F9" w:rsidP="004F33F9">
      <w:pPr>
        <w:pStyle w:val="Definition"/>
      </w:pPr>
      <w:r w:rsidRPr="002F5832">
        <w:rPr>
          <w:b/>
          <w:i/>
        </w:rPr>
        <w:t>designated historical information</w:t>
      </w:r>
      <w:r w:rsidRPr="002F5832">
        <w:t xml:space="preserve">, about a historical production variable for a facility, has the meaning given by </w:t>
      </w:r>
      <w:r w:rsidR="00432A36" w:rsidRPr="002F5832">
        <w:t>subsection 1</w:t>
      </w:r>
      <w:r w:rsidRPr="002F5832">
        <w:t>4(5).</w:t>
      </w:r>
    </w:p>
    <w:p w14:paraId="27470506" w14:textId="77777777" w:rsidR="004F33F9" w:rsidRPr="002F5832" w:rsidRDefault="004F33F9" w:rsidP="004F33F9">
      <w:pPr>
        <w:pStyle w:val="Definition"/>
        <w:rPr>
          <w:bCs/>
          <w:iCs/>
        </w:rPr>
      </w:pPr>
      <w:r w:rsidRPr="002F5832">
        <w:rPr>
          <w:b/>
          <w:bCs/>
          <w:i/>
          <w:iCs/>
        </w:rPr>
        <w:t>details</w:t>
      </w:r>
      <w:r w:rsidRPr="002F5832">
        <w:rPr>
          <w:bCs/>
          <w:i/>
          <w:iCs/>
        </w:rPr>
        <w:t xml:space="preserve">, </w:t>
      </w:r>
      <w:r w:rsidRPr="002F5832">
        <w:rPr>
          <w:bCs/>
          <w:iCs/>
        </w:rPr>
        <w:t>in relation to a declaration under this instrument, includes:</w:t>
      </w:r>
    </w:p>
    <w:p w14:paraId="6A987A3D" w14:textId="77777777" w:rsidR="004F33F9" w:rsidRPr="002F5832" w:rsidRDefault="004F33F9" w:rsidP="004F33F9">
      <w:pPr>
        <w:pStyle w:val="paragraph"/>
      </w:pPr>
      <w:r w:rsidRPr="002F5832">
        <w:tab/>
        <w:t>(a)</w:t>
      </w:r>
      <w:r w:rsidRPr="002F5832">
        <w:tab/>
        <w:t>the type of declaration; and</w:t>
      </w:r>
    </w:p>
    <w:p w14:paraId="769665CD" w14:textId="77777777" w:rsidR="004F33F9" w:rsidRPr="002F5832" w:rsidRDefault="004F33F9" w:rsidP="004F33F9">
      <w:pPr>
        <w:pStyle w:val="paragraph"/>
      </w:pPr>
      <w:r w:rsidRPr="002F5832">
        <w:tab/>
        <w:t>(b)</w:t>
      </w:r>
      <w:r w:rsidRPr="002F5832">
        <w:tab/>
        <w:t>the facility to which the declaration relates; and</w:t>
      </w:r>
    </w:p>
    <w:p w14:paraId="02CC5C0B" w14:textId="77777777" w:rsidR="004F33F9" w:rsidRPr="002F5832" w:rsidRDefault="004F33F9" w:rsidP="004F33F9">
      <w:pPr>
        <w:pStyle w:val="paragraph"/>
      </w:pPr>
      <w:r w:rsidRPr="002F5832">
        <w:tab/>
        <w:t>(c)</w:t>
      </w:r>
      <w:r w:rsidRPr="002F5832">
        <w:tab/>
        <w:t>the responsible emitter for the facility to which the declaration relates; and</w:t>
      </w:r>
    </w:p>
    <w:p w14:paraId="74F3BB21" w14:textId="77777777" w:rsidR="004F33F9" w:rsidRPr="002F5832" w:rsidRDefault="004F33F9" w:rsidP="004F33F9">
      <w:pPr>
        <w:pStyle w:val="paragraph"/>
      </w:pPr>
      <w:r w:rsidRPr="002F5832">
        <w:tab/>
        <w:t>(d)</w:t>
      </w:r>
      <w:r w:rsidRPr="002F5832">
        <w:tab/>
        <w:t>the start and any end date of the declaration; and</w:t>
      </w:r>
    </w:p>
    <w:p w14:paraId="455ED67A" w14:textId="77777777" w:rsidR="004F33F9" w:rsidRPr="002F5832" w:rsidRDefault="004F33F9" w:rsidP="004F33F9">
      <w:pPr>
        <w:pStyle w:val="paragraph"/>
      </w:pPr>
      <w:r w:rsidRPr="002F5832">
        <w:tab/>
        <w:t>(e)</w:t>
      </w:r>
      <w:r w:rsidRPr="002F5832">
        <w:tab/>
        <w:t>if the declaration is being varied—the nature of that variation.</w:t>
      </w:r>
    </w:p>
    <w:p w14:paraId="6DACA7DB" w14:textId="5D17BF30" w:rsidR="004F33F9" w:rsidRPr="002F5832" w:rsidRDefault="004F33F9" w:rsidP="004F33F9">
      <w:pPr>
        <w:pStyle w:val="Definition"/>
      </w:pPr>
      <w:r w:rsidRPr="002F5832">
        <w:rPr>
          <w:b/>
          <w:i/>
        </w:rPr>
        <w:t>due date</w:t>
      </w:r>
      <w:r w:rsidRPr="002F5832">
        <w:t xml:space="preserve">, for an application under </w:t>
      </w:r>
      <w:r w:rsidR="00432A36" w:rsidRPr="002F5832">
        <w:t>Part 3</w:t>
      </w:r>
      <w:r w:rsidRPr="002F5832">
        <w:t xml:space="preserve">, has the meaning given by </w:t>
      </w:r>
      <w:r w:rsidR="00432A36" w:rsidRPr="002F5832">
        <w:t>subsection 5</w:t>
      </w:r>
      <w:r w:rsidRPr="002F5832">
        <w:t>2(1).</w:t>
      </w:r>
    </w:p>
    <w:p w14:paraId="7C848D6C" w14:textId="77777777" w:rsidR="00A6788E" w:rsidRPr="002F5832" w:rsidRDefault="00A6788E" w:rsidP="00A6788E">
      <w:pPr>
        <w:pStyle w:val="Definition"/>
      </w:pPr>
      <w:r w:rsidRPr="002F5832">
        <w:rPr>
          <w:b/>
          <w:bCs/>
          <w:i/>
          <w:iCs/>
        </w:rPr>
        <w:t>dwtnmi</w:t>
      </w:r>
      <w:r w:rsidRPr="002F5832">
        <w:t xml:space="preserve"> means dead weight tonne nautical miles.</w:t>
      </w:r>
    </w:p>
    <w:p w14:paraId="7DD53127" w14:textId="559BA586" w:rsidR="004F33F9" w:rsidRPr="002F5832" w:rsidRDefault="004F33F9" w:rsidP="004F33F9">
      <w:pPr>
        <w:pStyle w:val="Definition"/>
      </w:pPr>
      <w:r w:rsidRPr="002F5832">
        <w:rPr>
          <w:b/>
          <w:i/>
        </w:rPr>
        <w:t>EBIT Guidelines</w:t>
      </w:r>
      <w:r w:rsidRPr="002F5832">
        <w:t xml:space="preserve"> has the meaning given by </w:t>
      </w:r>
      <w:r w:rsidR="00432A36" w:rsidRPr="002F5832">
        <w:t>subsection 3</w:t>
      </w:r>
      <w:r w:rsidRPr="002F5832">
        <w:t>7(7).</w:t>
      </w:r>
    </w:p>
    <w:p w14:paraId="7E8BA302" w14:textId="0D204633" w:rsidR="004F33F9" w:rsidRPr="002F5832" w:rsidRDefault="004F33F9" w:rsidP="004F33F9">
      <w:pPr>
        <w:pStyle w:val="Definition"/>
      </w:pPr>
      <w:r w:rsidRPr="002F5832">
        <w:rPr>
          <w:b/>
          <w:i/>
        </w:rPr>
        <w:t>eligible facility</w:t>
      </w:r>
      <w:r w:rsidRPr="002F5832">
        <w:t xml:space="preserve">, for a financial year, has the meaning given by </w:t>
      </w:r>
      <w:r w:rsidR="00432A36" w:rsidRPr="002F5832">
        <w:t>section 5</w:t>
      </w:r>
      <w:r w:rsidRPr="002F5832">
        <w:t>8B.</w:t>
      </w:r>
    </w:p>
    <w:p w14:paraId="7D6C509C" w14:textId="77777777" w:rsidR="004F33F9" w:rsidRPr="002F5832" w:rsidRDefault="004F33F9" w:rsidP="004F33F9">
      <w:pPr>
        <w:pStyle w:val="Definition"/>
      </w:pPr>
      <w:r w:rsidRPr="002F5832">
        <w:rPr>
          <w:b/>
          <w:i/>
        </w:rPr>
        <w:t>emissions intensity determination</w:t>
      </w:r>
      <w:r w:rsidRPr="002F5832">
        <w:t xml:space="preserve"> means:</w:t>
      </w:r>
    </w:p>
    <w:p w14:paraId="3F5D755F" w14:textId="65315219" w:rsidR="004F33F9" w:rsidRPr="002F5832" w:rsidRDefault="004F33F9" w:rsidP="004F33F9">
      <w:pPr>
        <w:pStyle w:val="paragraph"/>
      </w:pPr>
      <w:r w:rsidRPr="002F5832">
        <w:tab/>
        <w:t>(a)</w:t>
      </w:r>
      <w:r w:rsidRPr="002F5832">
        <w:tab/>
        <w:t xml:space="preserve">a determination made under </w:t>
      </w:r>
      <w:r w:rsidR="00432A36" w:rsidRPr="002F5832">
        <w:t>section 1</w:t>
      </w:r>
      <w:r w:rsidRPr="002F5832">
        <w:t>9; or</w:t>
      </w:r>
    </w:p>
    <w:p w14:paraId="7F6C8B5C" w14:textId="77777777" w:rsidR="004F33F9" w:rsidRPr="002F5832" w:rsidRDefault="004F33F9" w:rsidP="004F33F9">
      <w:pPr>
        <w:pStyle w:val="paragraph"/>
      </w:pPr>
      <w:r w:rsidRPr="002F5832">
        <w:tab/>
        <w:t>(b)</w:t>
      </w:r>
      <w:r w:rsidRPr="002F5832">
        <w:tab/>
        <w:t>a successor determination.</w:t>
      </w:r>
    </w:p>
    <w:p w14:paraId="2E7E93B1" w14:textId="77777777" w:rsidR="004F33F9" w:rsidRPr="002F5832" w:rsidRDefault="004F33F9" w:rsidP="004F33F9">
      <w:pPr>
        <w:pStyle w:val="Definition"/>
      </w:pPr>
      <w:r w:rsidRPr="002F5832">
        <w:rPr>
          <w:b/>
          <w:i/>
        </w:rPr>
        <w:t>emissions reduction contribution</w:t>
      </w:r>
      <w:r w:rsidRPr="002F5832">
        <w:t>:</w:t>
      </w:r>
    </w:p>
    <w:p w14:paraId="48F4BA07" w14:textId="13964CD2" w:rsidR="004F33F9" w:rsidRPr="002F5832" w:rsidRDefault="004F33F9" w:rsidP="004F33F9">
      <w:pPr>
        <w:pStyle w:val="paragraph"/>
      </w:pPr>
      <w:r w:rsidRPr="002F5832">
        <w:tab/>
        <w:t>(a)</w:t>
      </w:r>
      <w:r w:rsidRPr="002F5832">
        <w:tab/>
        <w:t xml:space="preserve">for a regular facility for a financial year—has the meaning given by </w:t>
      </w:r>
      <w:r w:rsidR="00432A36" w:rsidRPr="002F5832">
        <w:t>section 3</w:t>
      </w:r>
      <w:r w:rsidRPr="002F5832">
        <w:t>3; or</w:t>
      </w:r>
    </w:p>
    <w:p w14:paraId="6F917861" w14:textId="5736441A" w:rsidR="004F33F9" w:rsidRPr="002F5832" w:rsidRDefault="004F33F9" w:rsidP="004F33F9">
      <w:pPr>
        <w:pStyle w:val="paragraph"/>
      </w:pPr>
      <w:r w:rsidRPr="002F5832">
        <w:tab/>
        <w:t>(b)</w:t>
      </w:r>
      <w:r w:rsidRPr="002F5832">
        <w:tab/>
        <w:t>for a trade</w:t>
      </w:r>
      <w:r w:rsidR="002F5832">
        <w:noBreakHyphen/>
      </w:r>
      <w:r w:rsidRPr="002F5832">
        <w:t>exposed baseline</w:t>
      </w:r>
      <w:r w:rsidR="002F5832">
        <w:noBreakHyphen/>
      </w:r>
      <w:r w:rsidRPr="002F5832">
        <w:t xml:space="preserve">adjusted facility for a financial year—has the meaning given by </w:t>
      </w:r>
      <w:r w:rsidR="00432A36" w:rsidRPr="002F5832">
        <w:t>section 3</w:t>
      </w:r>
      <w:r w:rsidRPr="002F5832">
        <w:t>4.</w:t>
      </w:r>
    </w:p>
    <w:p w14:paraId="7E44184E" w14:textId="6FA691B2" w:rsidR="008571BD" w:rsidRPr="002F5832" w:rsidRDefault="008571BD" w:rsidP="008571BD">
      <w:pPr>
        <w:pStyle w:val="Definition"/>
      </w:pPr>
      <w:r w:rsidRPr="002F5832">
        <w:rPr>
          <w:b/>
          <w:i/>
        </w:rPr>
        <w:t>existing facility</w:t>
      </w:r>
      <w:r w:rsidRPr="002F5832">
        <w:t xml:space="preserve"> has the meaning given by </w:t>
      </w:r>
      <w:r w:rsidR="00432A36" w:rsidRPr="002F5832">
        <w:t>subsection 1</w:t>
      </w:r>
      <w:r w:rsidRPr="002F5832">
        <w:t>2(1).</w:t>
      </w:r>
    </w:p>
    <w:p w14:paraId="7DC43204" w14:textId="3111B7CE" w:rsidR="008571BD" w:rsidRPr="002F5832" w:rsidRDefault="008571BD" w:rsidP="008571BD">
      <w:pPr>
        <w:pStyle w:val="Definition"/>
      </w:pPr>
      <w:r w:rsidRPr="002F5832">
        <w:rPr>
          <w:b/>
          <w:i/>
        </w:rPr>
        <w:t>facility</w:t>
      </w:r>
      <w:r w:rsidR="002F5832">
        <w:rPr>
          <w:b/>
          <w:i/>
        </w:rPr>
        <w:noBreakHyphen/>
      </w:r>
      <w:r w:rsidRPr="002F5832">
        <w:rPr>
          <w:b/>
          <w:i/>
        </w:rPr>
        <w:t>specific emissions intensity number</w:t>
      </w:r>
      <w:r w:rsidRPr="002F5832">
        <w:t>:</w:t>
      </w:r>
    </w:p>
    <w:p w14:paraId="6ABFC214" w14:textId="210DD71A" w:rsidR="008571BD" w:rsidRPr="002F5832" w:rsidRDefault="008571BD" w:rsidP="008571BD">
      <w:pPr>
        <w:pStyle w:val="paragraph"/>
      </w:pPr>
      <w:r w:rsidRPr="002F5832">
        <w:tab/>
        <w:t>(a)</w:t>
      </w:r>
      <w:r w:rsidRPr="002F5832">
        <w:tab/>
        <w:t xml:space="preserve">of a historical production variable for a facility—has the meaning given by </w:t>
      </w:r>
      <w:r w:rsidR="00432A36" w:rsidRPr="002F5832">
        <w:t>subsection 2</w:t>
      </w:r>
      <w:r w:rsidRPr="002F5832">
        <w:t>0(1); or</w:t>
      </w:r>
    </w:p>
    <w:p w14:paraId="59857891" w14:textId="7EBE8F9B" w:rsidR="008571BD" w:rsidRPr="002F5832" w:rsidRDefault="008571BD" w:rsidP="008571BD">
      <w:pPr>
        <w:pStyle w:val="paragraph"/>
      </w:pPr>
      <w:r w:rsidRPr="002F5832">
        <w:tab/>
        <w:t>(b)</w:t>
      </w:r>
      <w:r w:rsidRPr="002F5832">
        <w:tab/>
        <w:t xml:space="preserve">of a related production variable for a facility—has the meaning given by </w:t>
      </w:r>
      <w:r w:rsidR="00432A36" w:rsidRPr="002F5832">
        <w:t>subsection 2</w:t>
      </w:r>
      <w:r w:rsidRPr="002F5832">
        <w:t>0(5); or</w:t>
      </w:r>
    </w:p>
    <w:p w14:paraId="706F43D1" w14:textId="3AB81C1D" w:rsidR="008571BD" w:rsidRPr="002F5832" w:rsidRDefault="008571BD" w:rsidP="008571BD">
      <w:pPr>
        <w:pStyle w:val="paragraph"/>
      </w:pPr>
      <w:r w:rsidRPr="002F5832">
        <w:tab/>
        <w:t>(c)</w:t>
      </w:r>
      <w:r w:rsidRPr="002F5832">
        <w:tab/>
        <w:t xml:space="preserve">of a transitional production variable for a facility—has the meaning given by </w:t>
      </w:r>
      <w:r w:rsidR="00432A36" w:rsidRPr="002F5832">
        <w:t>subsection 2</w:t>
      </w:r>
      <w:r w:rsidRPr="002F5832">
        <w:t>0(6).</w:t>
      </w:r>
    </w:p>
    <w:p w14:paraId="6F83F78B" w14:textId="1A4FB23F" w:rsidR="008571BD" w:rsidRPr="002F5832" w:rsidRDefault="008571BD" w:rsidP="008571BD">
      <w:pPr>
        <w:pStyle w:val="Definition"/>
      </w:pPr>
      <w:r w:rsidRPr="002F5832">
        <w:rPr>
          <w:b/>
          <w:i/>
        </w:rPr>
        <w:t>first adjusted financial year</w:t>
      </w:r>
      <w:r w:rsidRPr="002F5832">
        <w:t xml:space="preserve">, for a facility, has the meaning given by </w:t>
      </w:r>
      <w:r w:rsidR="00432A36" w:rsidRPr="002F5832">
        <w:t>subsection 3</w:t>
      </w:r>
      <w:r w:rsidRPr="002F5832">
        <w:t>6(6).</w:t>
      </w:r>
    </w:p>
    <w:p w14:paraId="328B836D" w14:textId="1C171D1E" w:rsidR="00A6788E" w:rsidRPr="002F5832" w:rsidRDefault="00A6788E" w:rsidP="00A6788E">
      <w:pPr>
        <w:pStyle w:val="Definition"/>
      </w:pPr>
      <w:r w:rsidRPr="002F5832">
        <w:rPr>
          <w:b/>
          <w:i/>
        </w:rPr>
        <w:lastRenderedPageBreak/>
        <w:t>grid</w:t>
      </w:r>
      <w:r w:rsidR="002F5832">
        <w:rPr>
          <w:b/>
          <w:i/>
        </w:rPr>
        <w:noBreakHyphen/>
      </w:r>
      <w:r w:rsidRPr="002F5832">
        <w:rPr>
          <w:b/>
          <w:i/>
        </w:rPr>
        <w:t>connected electricity generator</w:t>
      </w:r>
      <w:r w:rsidRPr="002F5832">
        <w:t xml:space="preserve"> means a designated generation facility connected to a designated electricity network at any time during a financial year.</w:t>
      </w:r>
    </w:p>
    <w:p w14:paraId="387640EE" w14:textId="2D3F5378" w:rsidR="008571BD" w:rsidRPr="002F5832" w:rsidRDefault="008571BD" w:rsidP="008571BD">
      <w:pPr>
        <w:pStyle w:val="Definition"/>
      </w:pPr>
      <w:r w:rsidRPr="002F5832">
        <w:rPr>
          <w:b/>
          <w:i/>
        </w:rPr>
        <w:t>historical financial year</w:t>
      </w:r>
      <w:r w:rsidRPr="002F5832">
        <w:t xml:space="preserve"> has the meaning given by </w:t>
      </w:r>
      <w:r w:rsidR="00432A36" w:rsidRPr="002F5832">
        <w:t>subsection 1</w:t>
      </w:r>
      <w:r w:rsidRPr="002F5832">
        <w:t>2(3).</w:t>
      </w:r>
    </w:p>
    <w:p w14:paraId="6595E9FB" w14:textId="3B86B02A" w:rsidR="008571BD" w:rsidRPr="002F5832" w:rsidRDefault="008571BD" w:rsidP="008571BD">
      <w:pPr>
        <w:pStyle w:val="Definition"/>
      </w:pPr>
      <w:r w:rsidRPr="002F5832">
        <w:rPr>
          <w:b/>
          <w:i/>
        </w:rPr>
        <w:t>historical production variable</w:t>
      </w:r>
      <w:r w:rsidRPr="002F5832">
        <w:t xml:space="preserve">, for a facility, has the meaning given by </w:t>
      </w:r>
      <w:r w:rsidR="00432A36" w:rsidRPr="002F5832">
        <w:t>subsection 1</w:t>
      </w:r>
      <w:r w:rsidRPr="002F5832">
        <w:t>2(2).</w:t>
      </w:r>
    </w:p>
    <w:p w14:paraId="16C25B62" w14:textId="0B32382A" w:rsidR="008571BD" w:rsidRPr="002F5832" w:rsidRDefault="008571BD" w:rsidP="008571BD">
      <w:pPr>
        <w:pStyle w:val="Definition"/>
      </w:pPr>
      <w:r w:rsidRPr="002F5832">
        <w:rPr>
          <w:b/>
          <w:i/>
        </w:rPr>
        <w:t>hypothetical baseline</w:t>
      </w:r>
      <w:r w:rsidRPr="002F5832">
        <w:t xml:space="preserve">, of a facility for a financial year, has the meaning given by </w:t>
      </w:r>
      <w:r w:rsidR="00432A36" w:rsidRPr="002F5832">
        <w:t>subsection 3</w:t>
      </w:r>
      <w:r w:rsidRPr="002F5832">
        <w:t>6(7).</w:t>
      </w:r>
    </w:p>
    <w:p w14:paraId="2D3DC2B1" w14:textId="77777777" w:rsidR="00A6788E" w:rsidRPr="002F5832" w:rsidRDefault="00A6788E" w:rsidP="00A6788E">
      <w:pPr>
        <w:pStyle w:val="Definition"/>
      </w:pPr>
      <w:r w:rsidRPr="002F5832">
        <w:rPr>
          <w:b/>
          <w:i/>
        </w:rPr>
        <w:t xml:space="preserve">identifying details </w:t>
      </w:r>
      <w:r w:rsidRPr="002F5832">
        <w:t>has the meaning given by the NGER Regulations.</w:t>
      </w:r>
    </w:p>
    <w:p w14:paraId="3562CED4" w14:textId="77777777" w:rsidR="00A6788E" w:rsidRPr="002F5832" w:rsidRDefault="00A6788E" w:rsidP="00A6788E">
      <w:pPr>
        <w:pStyle w:val="Definition"/>
      </w:pPr>
      <w:r w:rsidRPr="002F5832">
        <w:rPr>
          <w:b/>
          <w:i/>
        </w:rPr>
        <w:t xml:space="preserve">identifying information </w:t>
      </w:r>
      <w:r w:rsidRPr="002F5832">
        <w:t>has the meaning given by the NGER Regulations.</w:t>
      </w:r>
    </w:p>
    <w:p w14:paraId="25304FB0" w14:textId="77777777" w:rsidR="00A6788E" w:rsidRPr="002F5832" w:rsidRDefault="00A6788E" w:rsidP="00A6788E">
      <w:pPr>
        <w:pStyle w:val="Definition"/>
      </w:pPr>
      <w:r w:rsidRPr="002F5832">
        <w:rPr>
          <w:b/>
          <w:i/>
        </w:rPr>
        <w:t>input</w:t>
      </w:r>
      <w:r w:rsidRPr="002F5832">
        <w:t xml:space="preserve"> means:</w:t>
      </w:r>
    </w:p>
    <w:p w14:paraId="496DD95F" w14:textId="77777777" w:rsidR="00A6788E" w:rsidRPr="002F5832" w:rsidRDefault="00A6788E" w:rsidP="00A6788E">
      <w:pPr>
        <w:pStyle w:val="paragraph"/>
      </w:pPr>
      <w:r w:rsidRPr="002F5832">
        <w:tab/>
        <w:t>(a)</w:t>
      </w:r>
      <w:r w:rsidRPr="002F5832">
        <w:tab/>
        <w:t>if the input relates to a landfill facility—a tonne of waste received by a landfill facility; and</w:t>
      </w:r>
    </w:p>
    <w:p w14:paraId="1638E177" w14:textId="77777777" w:rsidR="00A6788E" w:rsidRPr="002F5832" w:rsidRDefault="00A6788E" w:rsidP="00A6788E">
      <w:pPr>
        <w:pStyle w:val="paragraph"/>
      </w:pPr>
      <w:r w:rsidRPr="002F5832">
        <w:tab/>
        <w:t>(b)</w:t>
      </w:r>
      <w:r w:rsidRPr="002F5832">
        <w:tab/>
        <w:t>otherwise—anything that undergoes a chemical or physical process to produce an intermediate product or an output.</w:t>
      </w:r>
    </w:p>
    <w:p w14:paraId="1F2E3E71" w14:textId="77777777" w:rsidR="00A6788E" w:rsidRPr="002F5832" w:rsidRDefault="00A6788E" w:rsidP="00A6788E">
      <w:pPr>
        <w:pStyle w:val="Definition"/>
        <w:rPr>
          <w:i/>
          <w:szCs w:val="22"/>
        </w:rPr>
      </w:pPr>
      <w:r w:rsidRPr="002F5832">
        <w:rPr>
          <w:b/>
          <w:i/>
          <w:szCs w:val="22"/>
        </w:rPr>
        <w:t>intermediate product</w:t>
      </w:r>
      <w:r w:rsidRPr="002F5832">
        <w:rPr>
          <w:i/>
          <w:szCs w:val="22"/>
        </w:rPr>
        <w:t xml:space="preserve"> </w:t>
      </w:r>
      <w:r w:rsidRPr="002F5832">
        <w:rPr>
          <w:szCs w:val="22"/>
        </w:rPr>
        <w:t>means a product that:</w:t>
      </w:r>
    </w:p>
    <w:p w14:paraId="4C1E2EF8" w14:textId="77777777" w:rsidR="00A6788E" w:rsidRPr="002F5832" w:rsidRDefault="00A6788E" w:rsidP="00A6788E">
      <w:pPr>
        <w:pStyle w:val="paragraph"/>
      </w:pPr>
      <w:r w:rsidRPr="002F5832">
        <w:tab/>
        <w:t>(a)</w:t>
      </w:r>
      <w:r w:rsidRPr="002F5832">
        <w:tab/>
        <w:t>results from a chemical or physical process undertaken by a facility using one or more inputs; and</w:t>
      </w:r>
    </w:p>
    <w:p w14:paraId="3CFCC998" w14:textId="77777777" w:rsidR="00A6788E" w:rsidRPr="002F5832" w:rsidRDefault="00A6788E" w:rsidP="00A6788E">
      <w:pPr>
        <w:pStyle w:val="paragraph"/>
      </w:pPr>
      <w:r w:rsidRPr="002F5832">
        <w:tab/>
        <w:t>(b)</w:t>
      </w:r>
      <w:r w:rsidRPr="002F5832">
        <w:tab/>
        <w:t>is then used as an input for the production of an output at the same facility.</w:t>
      </w:r>
    </w:p>
    <w:p w14:paraId="00AF40DF" w14:textId="77777777" w:rsidR="00A6788E" w:rsidRPr="002F5832" w:rsidRDefault="00A6788E" w:rsidP="00A6788E">
      <w:pPr>
        <w:pStyle w:val="Definition"/>
      </w:pPr>
      <w:r w:rsidRPr="002F5832">
        <w:rPr>
          <w:b/>
          <w:i/>
        </w:rPr>
        <w:t>landfill facility</w:t>
      </w:r>
      <w:r w:rsidRPr="002F5832">
        <w:t xml:space="preserve"> means a facility for the disposal of solid waste as landfill, and includes a facility that is closed for the acceptance of waste.</w:t>
      </w:r>
    </w:p>
    <w:p w14:paraId="01566C8E" w14:textId="7A213A26" w:rsidR="00A6788E" w:rsidRPr="002F5832" w:rsidRDefault="00A6788E" w:rsidP="00A6788E">
      <w:pPr>
        <w:pStyle w:val="Definition"/>
      </w:pPr>
      <w:r w:rsidRPr="002F5832">
        <w:rPr>
          <w:b/>
          <w:i/>
        </w:rPr>
        <w:t xml:space="preserve">legacy emissions </w:t>
      </w:r>
      <w:r w:rsidRPr="002F5832">
        <w:t xml:space="preserve">has the meaning given by </w:t>
      </w:r>
      <w:r w:rsidR="00432A36" w:rsidRPr="002F5832">
        <w:t>subsection 7</w:t>
      </w:r>
      <w:r w:rsidRPr="002F5832">
        <w:t>(2).</w:t>
      </w:r>
    </w:p>
    <w:p w14:paraId="6B8F26CD" w14:textId="61641A2A" w:rsidR="00A6788E" w:rsidRPr="002F5832" w:rsidRDefault="00A6788E" w:rsidP="00A6788E">
      <w:pPr>
        <w:pStyle w:val="Definition"/>
      </w:pPr>
      <w:r w:rsidRPr="002F5832">
        <w:rPr>
          <w:b/>
          <w:i/>
        </w:rPr>
        <w:t>limited assurance conclusion</w:t>
      </w:r>
      <w:r w:rsidRPr="002F5832">
        <w:t xml:space="preserve"> has the meaning given by the </w:t>
      </w:r>
      <w:r w:rsidRPr="002F5832">
        <w:rPr>
          <w:i/>
        </w:rPr>
        <w:t xml:space="preserve">National Greenhouse and Energy Reporting (Audit) </w:t>
      </w:r>
      <w:r w:rsidR="00432A36" w:rsidRPr="002F5832">
        <w:rPr>
          <w:i/>
        </w:rPr>
        <w:t>Determination 2</w:t>
      </w:r>
      <w:r w:rsidRPr="002F5832">
        <w:rPr>
          <w:i/>
        </w:rPr>
        <w:t>009.</w:t>
      </w:r>
    </w:p>
    <w:p w14:paraId="0704198B" w14:textId="77777777" w:rsidR="008571BD" w:rsidRPr="002F5832" w:rsidRDefault="008571BD" w:rsidP="008571BD">
      <w:pPr>
        <w:pStyle w:val="Definition"/>
        <w:rPr>
          <w:szCs w:val="22"/>
        </w:rPr>
      </w:pPr>
      <w:r w:rsidRPr="002F5832">
        <w:rPr>
          <w:b/>
          <w:i/>
        </w:rPr>
        <w:t>manufacturing facility</w:t>
      </w:r>
      <w:r w:rsidRPr="002F5832">
        <w:t xml:space="preserve">: a facility is a </w:t>
      </w:r>
      <w:r w:rsidRPr="002F5832">
        <w:rPr>
          <w:b/>
          <w:i/>
        </w:rPr>
        <w:t>manufacturing facility</w:t>
      </w:r>
      <w:r w:rsidRPr="002F5832">
        <w:t xml:space="preserve"> in a financial year if the </w:t>
      </w:r>
      <w:r w:rsidRPr="002F5832">
        <w:rPr>
          <w:szCs w:val="22"/>
        </w:rPr>
        <w:t>primary production variable for the facility in the financial year is a manufacturing production variable.</w:t>
      </w:r>
    </w:p>
    <w:p w14:paraId="4DA552D2" w14:textId="3B784176" w:rsidR="008571BD" w:rsidRPr="002F5832" w:rsidRDefault="008571BD" w:rsidP="008571BD">
      <w:pPr>
        <w:pStyle w:val="Definition"/>
      </w:pPr>
      <w:r w:rsidRPr="002F5832">
        <w:rPr>
          <w:b/>
          <w:i/>
        </w:rPr>
        <w:t>manufacturing production variable</w:t>
      </w:r>
      <w:r w:rsidRPr="002F5832">
        <w:t xml:space="preserve"> means a production variable that is listed in the table in </w:t>
      </w:r>
      <w:r w:rsidR="00432A36" w:rsidRPr="002F5832">
        <w:t>section 1</w:t>
      </w:r>
      <w:r w:rsidRPr="002F5832">
        <w:t xml:space="preserve"> of </w:t>
      </w:r>
      <w:r w:rsidR="00432A36" w:rsidRPr="002F5832">
        <w:t>Schedule 2</w:t>
      </w:r>
      <w:r w:rsidRPr="002F5832">
        <w:t>.</w:t>
      </w:r>
    </w:p>
    <w:p w14:paraId="6DD06E8C" w14:textId="3F5DC329" w:rsidR="00A6788E" w:rsidRPr="002F5832" w:rsidRDefault="00A6788E" w:rsidP="00A6788E">
      <w:pPr>
        <w:pStyle w:val="Definition"/>
      </w:pPr>
      <w:r w:rsidRPr="002F5832">
        <w:rPr>
          <w:b/>
          <w:i/>
        </w:rPr>
        <w:t>multi</w:t>
      </w:r>
      <w:r w:rsidR="002F5832">
        <w:rPr>
          <w:b/>
          <w:i/>
        </w:rPr>
        <w:noBreakHyphen/>
      </w:r>
      <w:r w:rsidRPr="002F5832">
        <w:rPr>
          <w:b/>
          <w:i/>
        </w:rPr>
        <w:t xml:space="preserve">year period declaration </w:t>
      </w:r>
      <w:r w:rsidRPr="002F5832">
        <w:t xml:space="preserve">has the meaning given by </w:t>
      </w:r>
      <w:r w:rsidR="00432A36" w:rsidRPr="002F5832">
        <w:t>subsection 6</w:t>
      </w:r>
      <w:r w:rsidRPr="002F5832">
        <w:t>5(1).</w:t>
      </w:r>
    </w:p>
    <w:p w14:paraId="702DE1C6" w14:textId="77777777" w:rsidR="00A6788E" w:rsidRPr="002F5832" w:rsidRDefault="00A6788E" w:rsidP="00A6788E">
      <w:pPr>
        <w:pStyle w:val="Definition"/>
      </w:pPr>
      <w:r w:rsidRPr="002F5832">
        <w:rPr>
          <w:b/>
          <w:i/>
        </w:rPr>
        <w:t>m</w:t>
      </w:r>
      <w:r w:rsidRPr="002F5832">
        <w:rPr>
          <w:b/>
          <w:i/>
          <w:vertAlign w:val="superscript"/>
        </w:rPr>
        <w:t>3</w:t>
      </w:r>
      <w:r w:rsidRPr="002F5832">
        <w:rPr>
          <w:b/>
          <w:i/>
        </w:rPr>
        <w:t xml:space="preserve">km </w:t>
      </w:r>
      <w:r w:rsidRPr="002F5832">
        <w:t>means metres cubed kilometres.</w:t>
      </w:r>
    </w:p>
    <w:p w14:paraId="2B3B5EF1" w14:textId="6A52DEAB" w:rsidR="00A6788E" w:rsidRPr="002F5832" w:rsidRDefault="00A6788E" w:rsidP="00A6788E">
      <w:pPr>
        <w:pStyle w:val="Definition"/>
      </w:pPr>
      <w:r w:rsidRPr="002F5832">
        <w:rPr>
          <w:b/>
          <w:i/>
        </w:rPr>
        <w:t>national facility definition</w:t>
      </w:r>
      <w:r w:rsidRPr="002F5832">
        <w:t xml:space="preserve"> means the requirements for a transport facility applying as a result of a nomination under </w:t>
      </w:r>
      <w:r w:rsidR="00432A36" w:rsidRPr="002F5832">
        <w:t>subregulation 2</w:t>
      </w:r>
      <w:r w:rsidRPr="002F5832">
        <w:t>.19A(2) of the NGER Regulations.</w:t>
      </w:r>
    </w:p>
    <w:p w14:paraId="537F04F2" w14:textId="6A98882E" w:rsidR="008571BD" w:rsidRPr="002F5832" w:rsidRDefault="008571BD" w:rsidP="008571BD">
      <w:pPr>
        <w:pStyle w:val="Definition"/>
      </w:pPr>
      <w:bookmarkStart w:id="6" w:name="_Hlk139885574"/>
      <w:r w:rsidRPr="002F5832">
        <w:rPr>
          <w:b/>
          <w:i/>
        </w:rPr>
        <w:t>new facility</w:t>
      </w:r>
      <w:r w:rsidRPr="002F5832">
        <w:t xml:space="preserve"> has the meaning given by </w:t>
      </w:r>
      <w:r w:rsidR="00432A36" w:rsidRPr="002F5832">
        <w:t>subsection 2</w:t>
      </w:r>
      <w:r w:rsidRPr="002F5832">
        <w:t>9(2).</w:t>
      </w:r>
      <w:bookmarkEnd w:id="6"/>
    </w:p>
    <w:p w14:paraId="363BB77A" w14:textId="103E89E0" w:rsidR="00A6788E" w:rsidRPr="002F5832" w:rsidRDefault="00A6788E" w:rsidP="00A6788E">
      <w:pPr>
        <w:pStyle w:val="Definition"/>
      </w:pPr>
      <w:r w:rsidRPr="002F5832">
        <w:rPr>
          <w:b/>
          <w:i/>
        </w:rPr>
        <w:t>NGER (Measurement) Determination</w:t>
      </w:r>
      <w:r w:rsidRPr="002F5832">
        <w:t xml:space="preserve"> means the </w:t>
      </w:r>
      <w:r w:rsidRPr="002F5832">
        <w:rPr>
          <w:i/>
        </w:rPr>
        <w:t xml:space="preserve">National Greenhouse and Energy Reporting (Measurement) </w:t>
      </w:r>
      <w:r w:rsidR="00432A36" w:rsidRPr="002F5832">
        <w:rPr>
          <w:i/>
        </w:rPr>
        <w:t>Determination 2</w:t>
      </w:r>
      <w:r w:rsidRPr="002F5832">
        <w:rPr>
          <w:i/>
        </w:rPr>
        <w:t>008</w:t>
      </w:r>
      <w:r w:rsidRPr="002F5832">
        <w:t>.</w:t>
      </w:r>
    </w:p>
    <w:p w14:paraId="2BFA8D93" w14:textId="1668FF2D" w:rsidR="00A6788E" w:rsidRPr="002F5832" w:rsidRDefault="00A6788E" w:rsidP="00A6788E">
      <w:pPr>
        <w:pStyle w:val="Definition"/>
      </w:pPr>
      <w:r w:rsidRPr="002F5832">
        <w:rPr>
          <w:b/>
          <w:i/>
        </w:rPr>
        <w:lastRenderedPageBreak/>
        <w:t xml:space="preserve">NGER Regulations </w:t>
      </w:r>
      <w:r w:rsidRPr="002F5832">
        <w:t xml:space="preserve">means the </w:t>
      </w:r>
      <w:r w:rsidRPr="002F5832">
        <w:rPr>
          <w:i/>
        </w:rPr>
        <w:t xml:space="preserve">National Greenhouse and Energy Reporting </w:t>
      </w:r>
      <w:r w:rsidR="00432A36" w:rsidRPr="002F5832">
        <w:rPr>
          <w:i/>
        </w:rPr>
        <w:t>Regulations 2</w:t>
      </w:r>
      <w:r w:rsidRPr="002F5832">
        <w:rPr>
          <w:i/>
        </w:rPr>
        <w:t>008.</w:t>
      </w:r>
    </w:p>
    <w:p w14:paraId="6484DCBA" w14:textId="376CD516" w:rsidR="008571BD" w:rsidRPr="002F5832" w:rsidRDefault="008571BD" w:rsidP="008571BD">
      <w:pPr>
        <w:pStyle w:val="Definition"/>
      </w:pPr>
      <w:r w:rsidRPr="002F5832">
        <w:rPr>
          <w:b/>
          <w:i/>
        </w:rPr>
        <w:t>non</w:t>
      </w:r>
      <w:r w:rsidR="002F5832">
        <w:rPr>
          <w:b/>
          <w:i/>
        </w:rPr>
        <w:noBreakHyphen/>
      </w:r>
      <w:r w:rsidRPr="002F5832">
        <w:rPr>
          <w:b/>
          <w:i/>
        </w:rPr>
        <w:t>commercial production variable</w:t>
      </w:r>
      <w:r w:rsidRPr="002F5832">
        <w:t xml:space="preserve">, for a facility for a financial year, has the meaning given by </w:t>
      </w:r>
      <w:r w:rsidR="00432A36" w:rsidRPr="002F5832">
        <w:t>subsection 1</w:t>
      </w:r>
      <w:r w:rsidRPr="002F5832">
        <w:t>2(5).</w:t>
      </w:r>
    </w:p>
    <w:p w14:paraId="46161A77" w14:textId="77777777" w:rsidR="00A6788E" w:rsidRPr="002F5832" w:rsidRDefault="00A6788E" w:rsidP="00A6788E">
      <w:pPr>
        <w:pStyle w:val="Definition"/>
      </w:pPr>
      <w:r w:rsidRPr="002F5832">
        <w:rPr>
          <w:b/>
          <w:i/>
        </w:rPr>
        <w:t>output</w:t>
      </w:r>
      <w:r w:rsidRPr="002F5832">
        <w:t xml:space="preserve"> means a product that is:</w:t>
      </w:r>
    </w:p>
    <w:p w14:paraId="59022DCE" w14:textId="77777777" w:rsidR="00A6788E" w:rsidRPr="002F5832" w:rsidRDefault="00A6788E" w:rsidP="00A6788E">
      <w:pPr>
        <w:pStyle w:val="paragraph"/>
      </w:pPr>
      <w:r w:rsidRPr="002F5832">
        <w:tab/>
        <w:t>(a)</w:t>
      </w:r>
      <w:r w:rsidRPr="002F5832">
        <w:tab/>
        <w:t>if the output is from a transport facility—a transport service measured by service units; or</w:t>
      </w:r>
    </w:p>
    <w:p w14:paraId="43A42B3A" w14:textId="77777777" w:rsidR="00A6788E" w:rsidRPr="002F5832" w:rsidRDefault="00A6788E" w:rsidP="00A6788E">
      <w:pPr>
        <w:pStyle w:val="paragraph"/>
      </w:pPr>
      <w:r w:rsidRPr="002F5832">
        <w:tab/>
        <w:t>(b)</w:t>
      </w:r>
      <w:r w:rsidRPr="002F5832">
        <w:tab/>
        <w:t>if more than 25,000 megawatt hours of electricity is, or is to be, generated at the facility in a financial year—electricity generated at the facility; or</w:t>
      </w:r>
    </w:p>
    <w:p w14:paraId="0C1B1F6C" w14:textId="77777777" w:rsidR="00A6788E" w:rsidRPr="002F5832" w:rsidRDefault="00A6788E" w:rsidP="00A6788E">
      <w:pPr>
        <w:pStyle w:val="paragraph"/>
      </w:pPr>
      <w:r w:rsidRPr="002F5832">
        <w:tab/>
        <w:t>(c)</w:t>
      </w:r>
      <w:r w:rsidRPr="002F5832">
        <w:tab/>
        <w:t>otherwise—the last product resulting from a chemical or physical process undertaken by a facility using one or more inputs or intermediate products.</w:t>
      </w:r>
    </w:p>
    <w:p w14:paraId="3CD3C4A2" w14:textId="77777777" w:rsidR="00A6788E" w:rsidRPr="002F5832" w:rsidRDefault="00A6788E" w:rsidP="00A6788E">
      <w:pPr>
        <w:pStyle w:val="Definition"/>
      </w:pPr>
      <w:r w:rsidRPr="002F5832">
        <w:rPr>
          <w:b/>
          <w:bCs/>
          <w:i/>
          <w:iCs/>
        </w:rPr>
        <w:t>pkm</w:t>
      </w:r>
      <w:r w:rsidRPr="002F5832">
        <w:t xml:space="preserve"> means passenger kilometres.</w:t>
      </w:r>
    </w:p>
    <w:p w14:paraId="232B6088" w14:textId="77777777" w:rsidR="00A6788E" w:rsidRPr="002F5832" w:rsidRDefault="00A6788E" w:rsidP="00A6788E">
      <w:pPr>
        <w:pStyle w:val="Definition"/>
      </w:pPr>
      <w:r w:rsidRPr="002F5832">
        <w:rPr>
          <w:b/>
          <w:bCs/>
          <w:i/>
          <w:iCs/>
        </w:rPr>
        <w:t>pnmi</w:t>
      </w:r>
      <w:r w:rsidRPr="002F5832">
        <w:t xml:space="preserve"> means passenger nautical miles.</w:t>
      </w:r>
    </w:p>
    <w:p w14:paraId="2E3F85F8" w14:textId="77777777" w:rsidR="008571BD" w:rsidRPr="002F5832" w:rsidRDefault="008571BD" w:rsidP="008571BD">
      <w:pPr>
        <w:pStyle w:val="Definition"/>
        <w:rPr>
          <w:szCs w:val="22"/>
        </w:rPr>
      </w:pPr>
      <w:r w:rsidRPr="002F5832">
        <w:rPr>
          <w:b/>
          <w:i/>
          <w:szCs w:val="22"/>
        </w:rPr>
        <w:t>primary production variable</w:t>
      </w:r>
      <w:r w:rsidRPr="002F5832">
        <w:rPr>
          <w:szCs w:val="22"/>
        </w:rPr>
        <w:t>, for a facility, means:</w:t>
      </w:r>
    </w:p>
    <w:p w14:paraId="560339F5" w14:textId="77777777" w:rsidR="008571BD" w:rsidRPr="002F5832" w:rsidRDefault="008571BD" w:rsidP="008571BD">
      <w:pPr>
        <w:pStyle w:val="paragraph"/>
      </w:pPr>
      <w:r w:rsidRPr="002F5832">
        <w:tab/>
        <w:t>(a)</w:t>
      </w:r>
      <w:r w:rsidRPr="002F5832">
        <w:tab/>
        <w:t>if there is only one production variable for the facility—that production variable; or</w:t>
      </w:r>
    </w:p>
    <w:p w14:paraId="54D3550D" w14:textId="77777777" w:rsidR="008571BD" w:rsidRPr="002F5832" w:rsidRDefault="008571BD" w:rsidP="008571BD">
      <w:pPr>
        <w:pStyle w:val="paragraph"/>
      </w:pPr>
      <w:r w:rsidRPr="002F5832">
        <w:tab/>
        <w:t>(b)</w:t>
      </w:r>
      <w:r w:rsidRPr="002F5832">
        <w:tab/>
        <w:t>if there are 2 or more production variables for the facility—the production variable that is most significant for the operation of the facility, having primary regard to the share of revenue and covered emissions directly or indirectly attributable to that production variable.</w:t>
      </w:r>
    </w:p>
    <w:p w14:paraId="24B2257B" w14:textId="675F75E0" w:rsidR="008571BD" w:rsidRPr="002F5832" w:rsidRDefault="008571BD" w:rsidP="008571BD">
      <w:pPr>
        <w:pStyle w:val="Definition"/>
        <w:rPr>
          <w:b/>
          <w:i/>
        </w:rPr>
      </w:pPr>
      <w:r w:rsidRPr="002F5832">
        <w:rPr>
          <w:b/>
          <w:i/>
        </w:rPr>
        <w:t>production variable</w:t>
      </w:r>
      <w:r w:rsidRPr="002F5832">
        <w:t>, for a facility, means a production variable that</w:t>
      </w:r>
      <w:r w:rsidRPr="002F5832">
        <w:rPr>
          <w:b/>
          <w:i/>
        </w:rPr>
        <w:t xml:space="preserve"> </w:t>
      </w:r>
      <w:r w:rsidRPr="002F5832">
        <w:t xml:space="preserve">is applicable to the facility in accordance with </w:t>
      </w:r>
      <w:r w:rsidR="00432A36" w:rsidRPr="002F5832">
        <w:t>Schedule 1</w:t>
      </w:r>
      <w:r w:rsidRPr="002F5832">
        <w:t>.</w:t>
      </w:r>
    </w:p>
    <w:p w14:paraId="615499AD" w14:textId="4EF976B3" w:rsidR="008571BD" w:rsidRPr="002F5832" w:rsidRDefault="008571BD" w:rsidP="008571BD">
      <w:pPr>
        <w:pStyle w:val="Definition"/>
      </w:pPr>
      <w:r w:rsidRPr="002F5832">
        <w:rPr>
          <w:b/>
          <w:i/>
        </w:rPr>
        <w:t xml:space="preserve">production variable </w:t>
      </w:r>
      <w:r w:rsidRPr="002F5832">
        <w:t xml:space="preserve">means a metric that is set out in a Part of </w:t>
      </w:r>
      <w:r w:rsidR="00432A36" w:rsidRPr="002F5832">
        <w:t>Schedule 1</w:t>
      </w:r>
      <w:r w:rsidRPr="002F5832">
        <w:t>.</w:t>
      </w:r>
    </w:p>
    <w:p w14:paraId="7AD7950A" w14:textId="7B6CCC36" w:rsidR="00A6788E" w:rsidRPr="002F5832" w:rsidRDefault="00A6788E" w:rsidP="00A6788E">
      <w:pPr>
        <w:pStyle w:val="Definition"/>
        <w:rPr>
          <w:i/>
        </w:rPr>
      </w:pPr>
      <w:r w:rsidRPr="002F5832">
        <w:rPr>
          <w:b/>
          <w:i/>
        </w:rPr>
        <w:t>qualified limited assurance conclusion</w:t>
      </w:r>
      <w:r w:rsidRPr="002F5832">
        <w:t xml:space="preserve"> has the meaning given by the </w:t>
      </w:r>
      <w:r w:rsidRPr="002F5832">
        <w:rPr>
          <w:i/>
        </w:rPr>
        <w:t xml:space="preserve">National Greenhouse and Energy Reporting (Audit) </w:t>
      </w:r>
      <w:r w:rsidR="00432A36" w:rsidRPr="002F5832">
        <w:rPr>
          <w:i/>
        </w:rPr>
        <w:t>Determination 2</w:t>
      </w:r>
      <w:r w:rsidRPr="002F5832">
        <w:rPr>
          <w:i/>
        </w:rPr>
        <w:t>009.</w:t>
      </w:r>
    </w:p>
    <w:p w14:paraId="3B7D95E6" w14:textId="7FE0ACB5" w:rsidR="00A6788E" w:rsidRPr="002F5832" w:rsidRDefault="00A6788E" w:rsidP="00A6788E">
      <w:pPr>
        <w:pStyle w:val="Definition"/>
        <w:rPr>
          <w:i/>
        </w:rPr>
      </w:pPr>
      <w:r w:rsidRPr="002F5832">
        <w:rPr>
          <w:b/>
          <w:i/>
        </w:rPr>
        <w:t>qualified reasonable assurance conclusion</w:t>
      </w:r>
      <w:r w:rsidRPr="002F5832">
        <w:t xml:space="preserve"> has the meaning given by the </w:t>
      </w:r>
      <w:r w:rsidRPr="002F5832">
        <w:rPr>
          <w:i/>
        </w:rPr>
        <w:t xml:space="preserve">National Greenhouse and Energy Reporting (Audit) </w:t>
      </w:r>
      <w:r w:rsidR="00432A36" w:rsidRPr="002F5832">
        <w:rPr>
          <w:i/>
        </w:rPr>
        <w:t>Determination 2</w:t>
      </w:r>
      <w:r w:rsidRPr="002F5832">
        <w:rPr>
          <w:i/>
        </w:rPr>
        <w:t>009.</w:t>
      </w:r>
    </w:p>
    <w:p w14:paraId="685D3088" w14:textId="77777777" w:rsidR="00A266F2" w:rsidRPr="002F5832" w:rsidRDefault="00A266F2" w:rsidP="00A266F2">
      <w:pPr>
        <w:pStyle w:val="Definition"/>
      </w:pPr>
      <w:r w:rsidRPr="002F5832">
        <w:rPr>
          <w:b/>
          <w:i/>
        </w:rPr>
        <w:t>quantity</w:t>
      </w:r>
      <w:r w:rsidRPr="002F5832">
        <w:t>, of a production variable for a facility for a financial year, means the number of units of the production variable for the facility for that financial year.</w:t>
      </w:r>
    </w:p>
    <w:p w14:paraId="5A1BBECD" w14:textId="77777777" w:rsidR="00A266F2" w:rsidRPr="002F5832" w:rsidRDefault="00A266F2" w:rsidP="00A266F2">
      <w:pPr>
        <w:pStyle w:val="notetext"/>
      </w:pPr>
      <w:r w:rsidRPr="002F5832">
        <w:t>Example:</w:t>
      </w:r>
      <w:r w:rsidRPr="002F5832">
        <w:tab/>
        <w:t>If a facility produces 500 tonnes of glass in a financial year, the quantity of tonnes of glass for that financial year is 500.</w:t>
      </w:r>
    </w:p>
    <w:p w14:paraId="1846EC6E" w14:textId="687DBC7C" w:rsidR="00A266F2" w:rsidRPr="002F5832" w:rsidRDefault="00A266F2" w:rsidP="00A266F2">
      <w:pPr>
        <w:pStyle w:val="Definition"/>
        <w:rPr>
          <w:b/>
          <w:i/>
        </w:rPr>
      </w:pPr>
      <w:r w:rsidRPr="002F5832">
        <w:rPr>
          <w:b/>
          <w:i/>
        </w:rPr>
        <w:t>ratio of cost impacts</w:t>
      </w:r>
      <w:r w:rsidRPr="002F5832">
        <w:t xml:space="preserve">, for a facility for a financial year, has the meaning given by </w:t>
      </w:r>
      <w:r w:rsidR="00432A36" w:rsidRPr="002F5832">
        <w:t>section 3</w:t>
      </w:r>
      <w:r w:rsidRPr="002F5832">
        <w:t>5.</w:t>
      </w:r>
    </w:p>
    <w:p w14:paraId="5BEC64C1" w14:textId="08AAAD34" w:rsidR="00A6788E" w:rsidRPr="002F5832" w:rsidRDefault="00A6788E" w:rsidP="00A6788E">
      <w:pPr>
        <w:pStyle w:val="Definition"/>
        <w:rPr>
          <w:i/>
        </w:rPr>
      </w:pPr>
      <w:r w:rsidRPr="002F5832">
        <w:rPr>
          <w:b/>
          <w:i/>
        </w:rPr>
        <w:t xml:space="preserve">reasonable assurance conclusion </w:t>
      </w:r>
      <w:r w:rsidRPr="002F5832">
        <w:t xml:space="preserve">has the meaning given by the </w:t>
      </w:r>
      <w:r w:rsidRPr="002F5832">
        <w:rPr>
          <w:i/>
        </w:rPr>
        <w:t xml:space="preserve">National Greenhouse and Energy Reporting (Audit) </w:t>
      </w:r>
      <w:r w:rsidR="00432A36" w:rsidRPr="002F5832">
        <w:rPr>
          <w:i/>
        </w:rPr>
        <w:t>Determination 2</w:t>
      </w:r>
      <w:r w:rsidRPr="002F5832">
        <w:rPr>
          <w:i/>
        </w:rPr>
        <w:t>009.</w:t>
      </w:r>
    </w:p>
    <w:p w14:paraId="51C3E136" w14:textId="1215330E" w:rsidR="00A266F2" w:rsidRPr="002F5832" w:rsidRDefault="00A266F2" w:rsidP="00A266F2">
      <w:pPr>
        <w:pStyle w:val="Definition"/>
      </w:pPr>
      <w:r w:rsidRPr="002F5832">
        <w:rPr>
          <w:b/>
          <w:i/>
        </w:rPr>
        <w:t>regular facility</w:t>
      </w:r>
      <w:r w:rsidRPr="002F5832">
        <w:t>: a facility that is not a trade</w:t>
      </w:r>
      <w:r w:rsidR="002F5832">
        <w:noBreakHyphen/>
      </w:r>
      <w:r w:rsidRPr="002F5832">
        <w:t>exposed baseline</w:t>
      </w:r>
      <w:r w:rsidR="002F5832">
        <w:noBreakHyphen/>
      </w:r>
      <w:r w:rsidRPr="002F5832">
        <w:t xml:space="preserve">adjusted facility in a financial year is a </w:t>
      </w:r>
      <w:r w:rsidRPr="002F5832">
        <w:rPr>
          <w:b/>
          <w:i/>
        </w:rPr>
        <w:t>regular facility</w:t>
      </w:r>
      <w:r w:rsidRPr="002F5832">
        <w:t xml:space="preserve"> in that financial year.</w:t>
      </w:r>
    </w:p>
    <w:p w14:paraId="1C0BD74D" w14:textId="164D26AC" w:rsidR="00A266F2" w:rsidRPr="002F5832" w:rsidRDefault="00A266F2" w:rsidP="00A266F2">
      <w:pPr>
        <w:pStyle w:val="Definition"/>
      </w:pPr>
      <w:r w:rsidRPr="002F5832">
        <w:rPr>
          <w:b/>
          <w:i/>
        </w:rPr>
        <w:t>related production variable</w:t>
      </w:r>
      <w:r w:rsidRPr="002F5832">
        <w:t xml:space="preserve">, for a facility, has the meaning given by </w:t>
      </w:r>
      <w:r w:rsidR="00432A36" w:rsidRPr="002F5832">
        <w:t>paragraph 1</w:t>
      </w:r>
      <w:r w:rsidRPr="002F5832">
        <w:t>9(4)(a).</w:t>
      </w:r>
    </w:p>
    <w:p w14:paraId="39DEDCA9" w14:textId="5B0B44D4" w:rsidR="00A266F2" w:rsidRPr="002F5832" w:rsidRDefault="00A266F2" w:rsidP="00A266F2">
      <w:pPr>
        <w:pStyle w:val="Definition"/>
      </w:pPr>
      <w:r w:rsidRPr="002F5832">
        <w:rPr>
          <w:b/>
          <w:i/>
        </w:rPr>
        <w:lastRenderedPageBreak/>
        <w:t>relevant historical financial year</w:t>
      </w:r>
      <w:r w:rsidRPr="002F5832">
        <w:t xml:space="preserve">, for a production variable, has the meaning given by </w:t>
      </w:r>
      <w:r w:rsidR="00432A36" w:rsidRPr="002F5832">
        <w:t>subsection 2</w:t>
      </w:r>
      <w:r w:rsidRPr="002F5832">
        <w:t>0(3).</w:t>
      </w:r>
    </w:p>
    <w:p w14:paraId="476B2A74" w14:textId="6319AEC0" w:rsidR="00A266F2" w:rsidRPr="002F5832" w:rsidRDefault="00A266F2" w:rsidP="00A266F2">
      <w:pPr>
        <w:pStyle w:val="Definition"/>
      </w:pPr>
      <w:r w:rsidRPr="002F5832">
        <w:rPr>
          <w:b/>
          <w:i/>
        </w:rPr>
        <w:t>relevantly associated with</w:t>
      </w:r>
      <w:r w:rsidRPr="002F5832">
        <w:t xml:space="preserve"> has the meaning given by </w:t>
      </w:r>
      <w:r w:rsidR="00432A36" w:rsidRPr="002F5832">
        <w:t>section 1</w:t>
      </w:r>
      <w:r w:rsidRPr="002F5832">
        <w:t>6.</w:t>
      </w:r>
    </w:p>
    <w:p w14:paraId="0E54C9F4" w14:textId="77777777" w:rsidR="00A266F2" w:rsidRPr="002F5832" w:rsidRDefault="00A266F2" w:rsidP="00A266F2">
      <w:pPr>
        <w:pStyle w:val="Definition"/>
      </w:pPr>
      <w:r w:rsidRPr="002F5832">
        <w:rPr>
          <w:b/>
          <w:i/>
        </w:rPr>
        <w:t>responsible financial officer</w:t>
      </w:r>
      <w:r w:rsidRPr="002F5832">
        <w:t>, of a responsible emitter for a facility, means any of the following:</w:t>
      </w:r>
    </w:p>
    <w:p w14:paraId="65D4491D" w14:textId="77777777" w:rsidR="00A266F2" w:rsidRPr="002F5832" w:rsidRDefault="00A266F2" w:rsidP="00A266F2">
      <w:pPr>
        <w:pStyle w:val="paragraph"/>
      </w:pPr>
      <w:r w:rsidRPr="002F5832">
        <w:tab/>
        <w:t>(a)</w:t>
      </w:r>
      <w:r w:rsidRPr="002F5832">
        <w:tab/>
        <w:t>if the person with operational control of the facility is an individual—that person;</w:t>
      </w:r>
    </w:p>
    <w:p w14:paraId="1C05D593" w14:textId="77777777" w:rsidR="00A266F2" w:rsidRPr="002F5832" w:rsidRDefault="00A266F2" w:rsidP="00A266F2">
      <w:pPr>
        <w:pStyle w:val="paragraph"/>
      </w:pPr>
      <w:r w:rsidRPr="002F5832">
        <w:tab/>
        <w:t>(b)</w:t>
      </w:r>
      <w:r w:rsidRPr="002F5832">
        <w:tab/>
        <w:t>a person who holds or performs the duties of the position of the chief executive officer, chief financial officer or chief operating officer for the person with operational control of the facility;</w:t>
      </w:r>
    </w:p>
    <w:p w14:paraId="26DF1B6E" w14:textId="6520D3C5" w:rsidR="00A266F2" w:rsidRPr="002F5832" w:rsidRDefault="00A266F2" w:rsidP="00A266F2">
      <w:pPr>
        <w:pStyle w:val="paragraph"/>
      </w:pPr>
      <w:r w:rsidRPr="002F5832">
        <w:tab/>
        <w:t>(c)</w:t>
      </w:r>
      <w:r w:rsidRPr="002F5832">
        <w:tab/>
        <w:t xml:space="preserve">a person who holds or performs the duties of a position with equivalent or similar responsibilities to a person with a position in </w:t>
      </w:r>
      <w:r w:rsidR="00432A36" w:rsidRPr="002F5832">
        <w:t>paragraph (</w:t>
      </w:r>
      <w:r w:rsidRPr="002F5832">
        <w:t>b);</w:t>
      </w:r>
    </w:p>
    <w:p w14:paraId="582C192F" w14:textId="77777777" w:rsidR="00A266F2" w:rsidRPr="002F5832" w:rsidRDefault="00A266F2" w:rsidP="00A266F2">
      <w:pPr>
        <w:pStyle w:val="paragraph"/>
      </w:pPr>
      <w:r w:rsidRPr="002F5832">
        <w:tab/>
        <w:t>(d)</w:t>
      </w:r>
      <w:r w:rsidRPr="002F5832">
        <w:tab/>
        <w:t>an individual employed by the person with operational control of the facility who:</w:t>
      </w:r>
    </w:p>
    <w:p w14:paraId="2ECF1231" w14:textId="77777777" w:rsidR="00A266F2" w:rsidRPr="002F5832" w:rsidRDefault="00A266F2" w:rsidP="00A266F2">
      <w:pPr>
        <w:pStyle w:val="paragraphsub"/>
      </w:pPr>
      <w:r w:rsidRPr="002F5832">
        <w:tab/>
        <w:t>(i)</w:t>
      </w:r>
      <w:r w:rsidRPr="002F5832">
        <w:tab/>
        <w:t>makes, or participates in making, decisions that affect the whole, or a substantial part, of the business or affairs of the person; or</w:t>
      </w:r>
    </w:p>
    <w:p w14:paraId="58F9ADC7" w14:textId="77777777" w:rsidR="00A266F2" w:rsidRPr="002F5832" w:rsidRDefault="00A266F2" w:rsidP="00A266F2">
      <w:pPr>
        <w:pStyle w:val="paragraphsub"/>
      </w:pPr>
      <w:r w:rsidRPr="002F5832">
        <w:tab/>
        <w:t>(ii)</w:t>
      </w:r>
      <w:r w:rsidRPr="002F5832">
        <w:tab/>
        <w:t>has the capacity to significantly affect the person’s financial standing.</w:t>
      </w:r>
    </w:p>
    <w:p w14:paraId="2C7FDBF2" w14:textId="44D98C76" w:rsidR="00A266F2" w:rsidRPr="002F5832" w:rsidRDefault="00A266F2" w:rsidP="00A266F2">
      <w:pPr>
        <w:pStyle w:val="Definition"/>
      </w:pPr>
      <w:r w:rsidRPr="002F5832">
        <w:rPr>
          <w:b/>
          <w:i/>
        </w:rPr>
        <w:t>Safeguard Mechanism default prescribed unit price</w:t>
      </w:r>
      <w:r w:rsidRPr="002F5832">
        <w:t xml:space="preserve">, for a financial year, has the meaning given by </w:t>
      </w:r>
      <w:r w:rsidR="00432A36" w:rsidRPr="002F5832">
        <w:t>section 3</w:t>
      </w:r>
      <w:r w:rsidRPr="002F5832">
        <w:t>8.</w:t>
      </w:r>
    </w:p>
    <w:p w14:paraId="391A3F9C" w14:textId="77777777" w:rsidR="001E0826" w:rsidRPr="002F5832" w:rsidRDefault="001E0826" w:rsidP="001E0826">
      <w:pPr>
        <w:shd w:val="clear" w:color="auto" w:fill="FFFFFF"/>
        <w:spacing w:before="180" w:line="240" w:lineRule="auto"/>
        <w:ind w:left="1134"/>
        <w:rPr>
          <w:rFonts w:eastAsia="Times New Roman"/>
          <w:szCs w:val="22"/>
          <w:lang w:eastAsia="en-AU"/>
        </w:rPr>
      </w:pPr>
      <w:r w:rsidRPr="002F5832">
        <w:rPr>
          <w:rFonts w:eastAsia="Times New Roman"/>
          <w:b/>
          <w:bCs/>
          <w:i/>
          <w:iCs/>
          <w:szCs w:val="22"/>
          <w:lang w:eastAsia="en-AU"/>
        </w:rPr>
        <w:t>Safeguard Mechanism document </w:t>
      </w:r>
      <w:r w:rsidRPr="002F5832">
        <w:rPr>
          <w:rFonts w:eastAsia="Times New Roman"/>
          <w:szCs w:val="22"/>
          <w:lang w:eastAsia="en-AU"/>
        </w:rPr>
        <w:t>means the document of that name published on the Department’s website, as in force from time to time.</w:t>
      </w:r>
    </w:p>
    <w:p w14:paraId="3F0703D0" w14:textId="78F7F08A" w:rsidR="001E0826" w:rsidRPr="002F5832" w:rsidRDefault="001E0826" w:rsidP="0023332A">
      <w:pPr>
        <w:pStyle w:val="nMain"/>
      </w:pPr>
      <w:r w:rsidRPr="002F5832">
        <w:rPr>
          <w:lang w:eastAsia="en-AU"/>
        </w:rPr>
        <w:tab/>
      </w:r>
      <w:r w:rsidR="003F2945" w:rsidRPr="002F5832">
        <w:rPr>
          <w:lang w:eastAsia="en-AU"/>
        </w:rPr>
        <w:t>Note</w:t>
      </w:r>
      <w:r w:rsidR="00FD4E46" w:rsidRPr="002F5832">
        <w:rPr>
          <w:lang w:eastAsia="en-AU"/>
        </w:rPr>
        <w:t>:</w:t>
      </w:r>
      <w:r w:rsidRPr="002F5832">
        <w:rPr>
          <w:lang w:eastAsia="en-AU"/>
        </w:rPr>
        <w:tab/>
        <w:t> In 2023, the document could be accessed from http://www.dcceew.gov.au.</w:t>
      </w:r>
    </w:p>
    <w:p w14:paraId="04B1B48F" w14:textId="0C700DC2" w:rsidR="00A6788E" w:rsidRPr="002F5832" w:rsidRDefault="00A6788E" w:rsidP="00A6788E">
      <w:pPr>
        <w:pStyle w:val="Definition"/>
      </w:pPr>
      <w:r w:rsidRPr="002F5832">
        <w:rPr>
          <w:b/>
          <w:i/>
        </w:rPr>
        <w:t>sectoral</w:t>
      </w:r>
      <w:r w:rsidR="002F5832">
        <w:rPr>
          <w:b/>
          <w:i/>
        </w:rPr>
        <w:noBreakHyphen/>
      </w:r>
      <w:r w:rsidRPr="002F5832">
        <w:rPr>
          <w:b/>
          <w:i/>
        </w:rPr>
        <w:t xml:space="preserve">baseline financial year </w:t>
      </w:r>
      <w:r w:rsidRPr="002F5832">
        <w:t xml:space="preserve">means every financial year before the financial year beginning on the first </w:t>
      </w:r>
      <w:r w:rsidR="00432A36" w:rsidRPr="002F5832">
        <w:t>1 July</w:t>
      </w:r>
      <w:r w:rsidRPr="002F5832">
        <w:t xml:space="preserve"> after the Regulator has published a statement on its website that the total reported scope 1 emissions of all grid</w:t>
      </w:r>
      <w:r w:rsidR="002F5832">
        <w:noBreakHyphen/>
      </w:r>
      <w:r w:rsidRPr="002F5832">
        <w:t>connected electricity generators exceeded 198,000,000 t CO</w:t>
      </w:r>
      <w:r w:rsidRPr="002F5832">
        <w:rPr>
          <w:vertAlign w:val="subscript"/>
        </w:rPr>
        <w:t>2</w:t>
      </w:r>
      <w:r w:rsidR="002F5832">
        <w:rPr>
          <w:rFonts w:ascii="Helvetica Neue" w:hAnsi="Helvetica Neue"/>
          <w:b/>
          <w:bCs/>
          <w:i/>
          <w:iCs/>
          <w:sz w:val="19"/>
          <w:szCs w:val="19"/>
        </w:rPr>
        <w:noBreakHyphen/>
      </w:r>
      <w:r w:rsidRPr="002F5832">
        <w:t>e emissions in the previous financial year based upon reports submitted to the Regulator at the time of the statement. The Regulator must take all reasonable steps to publish the statement at least 4 months before the start of the financial year which is not a sectoral</w:t>
      </w:r>
      <w:r w:rsidR="002F5832">
        <w:noBreakHyphen/>
      </w:r>
      <w:r w:rsidRPr="002F5832">
        <w:t>baseline financial year.</w:t>
      </w:r>
    </w:p>
    <w:p w14:paraId="30687D8F" w14:textId="5D64CD7A" w:rsidR="00A6788E" w:rsidRPr="002F5832" w:rsidRDefault="00A6788E" w:rsidP="00A6788E">
      <w:pPr>
        <w:pStyle w:val="nPara"/>
      </w:pPr>
      <w:r w:rsidRPr="002F5832">
        <w:tab/>
        <w:t>Example:</w:t>
      </w:r>
      <w:r w:rsidRPr="002F5832">
        <w:tab/>
        <w:t>If the sum of reported emissions from each grid</w:t>
      </w:r>
      <w:r w:rsidR="002F5832">
        <w:noBreakHyphen/>
      </w:r>
      <w:r w:rsidRPr="002F5832">
        <w:t>connected electricity generator was 210,000,000 t CO</w:t>
      </w:r>
      <w:r w:rsidRPr="002F5832">
        <w:rPr>
          <w:vertAlign w:val="subscript"/>
        </w:rPr>
        <w:t>2</w:t>
      </w:r>
      <w:r w:rsidR="002F5832">
        <w:rPr>
          <w:rFonts w:ascii="Helvetica Neue" w:hAnsi="Helvetica Neue"/>
          <w:b/>
          <w:bCs/>
          <w:i/>
          <w:iCs/>
          <w:sz w:val="19"/>
          <w:szCs w:val="19"/>
        </w:rPr>
        <w:noBreakHyphen/>
      </w:r>
      <w:r w:rsidRPr="002F5832">
        <w:t>e in 2020</w:t>
      </w:r>
      <w:r w:rsidR="002F5832">
        <w:noBreakHyphen/>
      </w:r>
      <w:r w:rsidRPr="002F5832">
        <w:t xml:space="preserve">21, by </w:t>
      </w:r>
      <w:r w:rsidR="00432A36" w:rsidRPr="002F5832">
        <w:t>28 February</w:t>
      </w:r>
      <w:r w:rsidRPr="002F5832">
        <w:t xml:space="preserve"> 2022 the Regulator would publish a statement on its website and the financial year beginning </w:t>
      </w:r>
      <w:r w:rsidR="00432A36" w:rsidRPr="002F5832">
        <w:t>1 July</w:t>
      </w:r>
      <w:r w:rsidRPr="002F5832">
        <w:t xml:space="preserve"> 2022 would not be a sectoral</w:t>
      </w:r>
      <w:r w:rsidR="002F5832">
        <w:noBreakHyphen/>
      </w:r>
      <w:r w:rsidRPr="002F5832">
        <w:t>baseline financial year and emissions of grid</w:t>
      </w:r>
      <w:r w:rsidR="002F5832">
        <w:noBreakHyphen/>
      </w:r>
      <w:r w:rsidRPr="002F5832">
        <w:t>connected electricity generators would be covered emissions in that year.</w:t>
      </w:r>
    </w:p>
    <w:p w14:paraId="33A5A5DA" w14:textId="77777777" w:rsidR="00A6788E" w:rsidRPr="002F5832" w:rsidRDefault="00A6788E" w:rsidP="00A6788E">
      <w:pPr>
        <w:pStyle w:val="Definition"/>
      </w:pPr>
      <w:r w:rsidRPr="002F5832">
        <w:rPr>
          <w:b/>
          <w:i/>
        </w:rPr>
        <w:t xml:space="preserve">service unit </w:t>
      </w:r>
      <w:r w:rsidRPr="002F5832">
        <w:t xml:space="preserve">means a unit of measure related to a transport facility (such as askm, dwtnmi, </w:t>
      </w:r>
      <w:r w:rsidRPr="002F5832">
        <w:rPr>
          <w:rFonts w:ascii="Helvetica Neue" w:hAnsi="Helvetica Neue"/>
          <w:szCs w:val="22"/>
        </w:rPr>
        <w:t>m</w:t>
      </w:r>
      <w:r w:rsidRPr="002F5832">
        <w:rPr>
          <w:rFonts w:ascii="Helvetica Neue" w:hAnsi="Helvetica Neue"/>
          <w:szCs w:val="22"/>
          <w:vertAlign w:val="superscript"/>
        </w:rPr>
        <w:t>3</w:t>
      </w:r>
      <w:r w:rsidRPr="002F5832">
        <w:rPr>
          <w:rFonts w:ascii="Helvetica Neue" w:hAnsi="Helvetica Neue"/>
          <w:szCs w:val="22"/>
        </w:rPr>
        <w:t>km,</w:t>
      </w:r>
      <w:r w:rsidRPr="002F5832">
        <w:t xml:space="preserve"> pkm, pnmi, tkm, tnmi or vkt) determined and measured by the responsible emitter for the facility taking into account:</w:t>
      </w:r>
    </w:p>
    <w:p w14:paraId="74D859EF" w14:textId="77777777" w:rsidR="00A6788E" w:rsidRPr="002F5832" w:rsidRDefault="00A6788E" w:rsidP="00A6788E">
      <w:pPr>
        <w:pStyle w:val="paragraph"/>
      </w:pPr>
      <w:r w:rsidRPr="002F5832">
        <w:tab/>
        <w:t>(a)</w:t>
      </w:r>
      <w:r w:rsidRPr="002F5832">
        <w:tab/>
        <w:t>standard industry practice; and</w:t>
      </w:r>
    </w:p>
    <w:p w14:paraId="2AFF1971" w14:textId="77777777" w:rsidR="00A6788E" w:rsidRPr="002F5832" w:rsidRDefault="00A6788E" w:rsidP="00A6788E">
      <w:pPr>
        <w:pStyle w:val="paragraph"/>
      </w:pPr>
      <w:r w:rsidRPr="002F5832">
        <w:tab/>
        <w:t>(b)</w:t>
      </w:r>
      <w:r w:rsidRPr="002F5832">
        <w:tab/>
        <w:t>existing measurement systems used by the responsible emitter.</w:t>
      </w:r>
    </w:p>
    <w:p w14:paraId="74BB94A3" w14:textId="54129430" w:rsidR="00A266F2" w:rsidRPr="002F5832" w:rsidRDefault="00A266F2" w:rsidP="00A266F2">
      <w:pPr>
        <w:pStyle w:val="Definition"/>
      </w:pPr>
      <w:r w:rsidRPr="002F5832">
        <w:rPr>
          <w:b/>
          <w:i/>
        </w:rPr>
        <w:t>shale gas extraction facility</w:t>
      </w:r>
      <w:r w:rsidRPr="002F5832">
        <w:t xml:space="preserve"> has the meaning given by </w:t>
      </w:r>
      <w:r w:rsidR="00432A36" w:rsidRPr="002F5832">
        <w:t>section 5</w:t>
      </w:r>
      <w:r w:rsidRPr="002F5832">
        <w:t>4.</w:t>
      </w:r>
    </w:p>
    <w:p w14:paraId="1D705437" w14:textId="1C9A456E" w:rsidR="00A266F2" w:rsidRPr="002F5832" w:rsidRDefault="00A266F2" w:rsidP="00A266F2">
      <w:pPr>
        <w:pStyle w:val="Definition"/>
      </w:pPr>
      <w:r w:rsidRPr="002F5832">
        <w:rPr>
          <w:b/>
          <w:i/>
        </w:rPr>
        <w:lastRenderedPageBreak/>
        <w:t>significant cost impact threshold</w:t>
      </w:r>
      <w:r w:rsidRPr="002F5832">
        <w:t xml:space="preserve">, for a facility, has the meaning given by </w:t>
      </w:r>
      <w:r w:rsidR="00432A36" w:rsidRPr="002F5832">
        <w:t>subsection 3</w:t>
      </w:r>
      <w:r w:rsidRPr="002F5832">
        <w:t>5(4).</w:t>
      </w:r>
    </w:p>
    <w:p w14:paraId="4B3C34A8" w14:textId="6AAFD188" w:rsidR="00A266F2" w:rsidRPr="002F5832" w:rsidRDefault="00A266F2" w:rsidP="00A266F2">
      <w:pPr>
        <w:pStyle w:val="Definition"/>
      </w:pPr>
      <w:r w:rsidRPr="002F5832">
        <w:rPr>
          <w:b/>
          <w:i/>
        </w:rPr>
        <w:t>successor determination</w:t>
      </w:r>
      <w:r w:rsidRPr="002F5832">
        <w:t xml:space="preserve"> means a determination made under </w:t>
      </w:r>
      <w:r w:rsidR="00432A36" w:rsidRPr="002F5832">
        <w:t>section 2</w:t>
      </w:r>
      <w:r w:rsidRPr="002F5832">
        <w:t>4.</w:t>
      </w:r>
    </w:p>
    <w:p w14:paraId="790E259F" w14:textId="496A68DB" w:rsidR="00A6788E" w:rsidRPr="002F5832" w:rsidRDefault="00A6788E" w:rsidP="00A6788E">
      <w:pPr>
        <w:pStyle w:val="Definition"/>
      </w:pPr>
      <w:r w:rsidRPr="002F5832">
        <w:rPr>
          <w:b/>
          <w:i/>
        </w:rPr>
        <w:t>t CO</w:t>
      </w:r>
      <w:r w:rsidRPr="002F5832">
        <w:rPr>
          <w:b/>
          <w:i/>
          <w:vertAlign w:val="subscript"/>
        </w:rPr>
        <w:t>2</w:t>
      </w:r>
      <w:r w:rsidR="002F5832">
        <w:rPr>
          <w:rFonts w:ascii="Helvetica Neue" w:hAnsi="Helvetica Neue"/>
          <w:b/>
          <w:bCs/>
          <w:i/>
          <w:iCs/>
          <w:sz w:val="19"/>
          <w:szCs w:val="19"/>
        </w:rPr>
        <w:noBreakHyphen/>
      </w:r>
      <w:r w:rsidRPr="002F5832">
        <w:rPr>
          <w:b/>
          <w:i/>
        </w:rPr>
        <w:t>e</w:t>
      </w:r>
      <w:r w:rsidRPr="002F5832">
        <w:t xml:space="preserve"> means tonnes of carbon dioxide equivalence.</w:t>
      </w:r>
    </w:p>
    <w:p w14:paraId="2EC63C93" w14:textId="77777777" w:rsidR="00A6788E" w:rsidRPr="002F5832" w:rsidRDefault="00A6788E" w:rsidP="00A6788E">
      <w:pPr>
        <w:pStyle w:val="Definition"/>
      </w:pPr>
      <w:r w:rsidRPr="002F5832">
        <w:rPr>
          <w:b/>
          <w:bCs/>
          <w:i/>
          <w:iCs/>
        </w:rPr>
        <w:t>tkm</w:t>
      </w:r>
      <w:r w:rsidRPr="002F5832">
        <w:t xml:space="preserve"> means tonne kilometres.</w:t>
      </w:r>
    </w:p>
    <w:p w14:paraId="060E97F7" w14:textId="77777777" w:rsidR="00A6788E" w:rsidRPr="002F5832" w:rsidRDefault="00A6788E" w:rsidP="00A6788E">
      <w:pPr>
        <w:pStyle w:val="Definition"/>
      </w:pPr>
      <w:r w:rsidRPr="002F5832">
        <w:rPr>
          <w:b/>
          <w:bCs/>
          <w:i/>
          <w:iCs/>
        </w:rPr>
        <w:t>tnmi</w:t>
      </w:r>
      <w:r w:rsidRPr="002F5832">
        <w:t xml:space="preserve"> means tonne nautical miles.</w:t>
      </w:r>
    </w:p>
    <w:p w14:paraId="52734412" w14:textId="79BC694D" w:rsidR="00A266F2" w:rsidRPr="002F5832" w:rsidRDefault="00A266F2" w:rsidP="00A266F2">
      <w:pPr>
        <w:pStyle w:val="Definition"/>
      </w:pPr>
      <w:r w:rsidRPr="002F5832">
        <w:rPr>
          <w:b/>
          <w:i/>
        </w:rPr>
        <w:t>trade</w:t>
      </w:r>
      <w:r w:rsidR="002F5832">
        <w:rPr>
          <w:b/>
          <w:i/>
        </w:rPr>
        <w:noBreakHyphen/>
      </w:r>
      <w:r w:rsidRPr="002F5832">
        <w:rPr>
          <w:b/>
          <w:i/>
        </w:rPr>
        <w:t>exposed baseline</w:t>
      </w:r>
      <w:r w:rsidR="002F5832">
        <w:rPr>
          <w:b/>
          <w:i/>
        </w:rPr>
        <w:noBreakHyphen/>
      </w:r>
      <w:r w:rsidRPr="002F5832">
        <w:rPr>
          <w:b/>
          <w:i/>
        </w:rPr>
        <w:t>adjusted facility</w:t>
      </w:r>
      <w:r w:rsidRPr="002F5832">
        <w:t xml:space="preserve">: a facility is a </w:t>
      </w:r>
      <w:r w:rsidRPr="002F5832">
        <w:rPr>
          <w:b/>
          <w:i/>
        </w:rPr>
        <w:t>trade</w:t>
      </w:r>
      <w:r w:rsidR="002F5832">
        <w:rPr>
          <w:b/>
          <w:i/>
        </w:rPr>
        <w:noBreakHyphen/>
      </w:r>
      <w:r w:rsidRPr="002F5832">
        <w:rPr>
          <w:b/>
          <w:i/>
        </w:rPr>
        <w:t>exposed baseline</w:t>
      </w:r>
      <w:r w:rsidR="002F5832">
        <w:rPr>
          <w:b/>
          <w:i/>
        </w:rPr>
        <w:noBreakHyphen/>
      </w:r>
      <w:r w:rsidRPr="002F5832">
        <w:rPr>
          <w:b/>
          <w:i/>
        </w:rPr>
        <w:t>adjusted facility</w:t>
      </w:r>
      <w:r w:rsidRPr="002F5832">
        <w:t xml:space="preserve"> in a financial year if it is determined to be a trade</w:t>
      </w:r>
      <w:r w:rsidR="002F5832">
        <w:noBreakHyphen/>
      </w:r>
      <w:r w:rsidRPr="002F5832">
        <w:t>exposed baseline</w:t>
      </w:r>
      <w:r w:rsidR="002F5832">
        <w:noBreakHyphen/>
      </w:r>
      <w:r w:rsidRPr="002F5832">
        <w:t xml:space="preserve">adjusted facility in that financial year under </w:t>
      </w:r>
      <w:r w:rsidR="00432A36" w:rsidRPr="002F5832">
        <w:t>section 4</w:t>
      </w:r>
      <w:r w:rsidRPr="002F5832">
        <w:t>2.</w:t>
      </w:r>
    </w:p>
    <w:p w14:paraId="6D35FCF2" w14:textId="1DA7FA9E" w:rsidR="00A266F2" w:rsidRPr="002F5832" w:rsidRDefault="00A266F2" w:rsidP="00A266F2">
      <w:pPr>
        <w:pStyle w:val="Definition"/>
      </w:pPr>
      <w:r w:rsidRPr="002F5832">
        <w:rPr>
          <w:b/>
          <w:i/>
        </w:rPr>
        <w:t>trade</w:t>
      </w:r>
      <w:r w:rsidR="002F5832">
        <w:rPr>
          <w:b/>
          <w:i/>
        </w:rPr>
        <w:noBreakHyphen/>
      </w:r>
      <w:r w:rsidRPr="002F5832">
        <w:rPr>
          <w:b/>
          <w:i/>
        </w:rPr>
        <w:t>exposed production variable</w:t>
      </w:r>
      <w:r w:rsidRPr="002F5832">
        <w:t xml:space="preserve"> means a production variable that is listed in a table in </w:t>
      </w:r>
      <w:r w:rsidR="00432A36" w:rsidRPr="002F5832">
        <w:t>Schedule 2</w:t>
      </w:r>
      <w:r w:rsidRPr="002F5832">
        <w:t>.</w:t>
      </w:r>
    </w:p>
    <w:p w14:paraId="6B16773D" w14:textId="0513D0AB" w:rsidR="00A266F2" w:rsidRPr="002F5832" w:rsidRDefault="00A266F2" w:rsidP="00A266F2">
      <w:pPr>
        <w:pStyle w:val="Definition"/>
      </w:pPr>
      <w:r w:rsidRPr="002F5832">
        <w:rPr>
          <w:b/>
          <w:i/>
        </w:rPr>
        <w:t>transitional production variable</w:t>
      </w:r>
      <w:r w:rsidRPr="002F5832">
        <w:t xml:space="preserve">, for a facility, has the meaning given by </w:t>
      </w:r>
      <w:r w:rsidR="00432A36" w:rsidRPr="002F5832">
        <w:t>subsection 1</w:t>
      </w:r>
      <w:r w:rsidRPr="002F5832">
        <w:t>2(4).</w:t>
      </w:r>
    </w:p>
    <w:p w14:paraId="07150B4E" w14:textId="172B2F97" w:rsidR="00A266F2" w:rsidRPr="002F5832" w:rsidRDefault="00A266F2" w:rsidP="00A266F2">
      <w:pPr>
        <w:pStyle w:val="Definition"/>
      </w:pPr>
      <w:r w:rsidRPr="002F5832">
        <w:rPr>
          <w:b/>
          <w:i/>
        </w:rPr>
        <w:t>transition proportion</w:t>
      </w:r>
      <w:r w:rsidRPr="002F5832">
        <w:t xml:space="preserve">, for a financial year, has the meaning given by </w:t>
      </w:r>
      <w:r w:rsidR="00432A36" w:rsidRPr="002F5832">
        <w:t>section 1</w:t>
      </w:r>
      <w:r w:rsidRPr="002F5832">
        <w:t>3.</w:t>
      </w:r>
    </w:p>
    <w:p w14:paraId="0E65DF9C" w14:textId="77777777" w:rsidR="00A6788E" w:rsidRPr="002F5832" w:rsidRDefault="00A6788E" w:rsidP="00A6788E">
      <w:pPr>
        <w:pStyle w:val="Definition"/>
        <w:rPr>
          <w:b/>
          <w:i/>
        </w:rPr>
      </w:pPr>
      <w:r w:rsidRPr="002F5832">
        <w:rPr>
          <w:b/>
          <w:bCs/>
          <w:i/>
          <w:iCs/>
        </w:rPr>
        <w:t>vkt</w:t>
      </w:r>
      <w:r w:rsidRPr="002F5832">
        <w:t xml:space="preserve"> means vehicle kilometres travelled.</w:t>
      </w:r>
    </w:p>
    <w:p w14:paraId="7540144C" w14:textId="77777777" w:rsidR="00A6788E" w:rsidRPr="002F5832" w:rsidRDefault="00A6788E" w:rsidP="00A6788E">
      <w:pPr>
        <w:pStyle w:val="Definition"/>
      </w:pPr>
      <w:r w:rsidRPr="002F5832">
        <w:rPr>
          <w:b/>
          <w:i/>
        </w:rPr>
        <w:t>waste product</w:t>
      </w:r>
      <w:r w:rsidRPr="002F5832">
        <w:t xml:space="preserve"> means an output or other product that:</w:t>
      </w:r>
    </w:p>
    <w:p w14:paraId="3657A364" w14:textId="77777777" w:rsidR="00A6788E" w:rsidRPr="002F5832" w:rsidRDefault="00A6788E" w:rsidP="00A6788E">
      <w:pPr>
        <w:pStyle w:val="paragraph"/>
      </w:pPr>
      <w:r w:rsidRPr="002F5832">
        <w:tab/>
        <w:t>(a)</w:t>
      </w:r>
      <w:r w:rsidRPr="002F5832">
        <w:tab/>
        <w:t>results from a chemical or physical process undertaken by a facility other than for the purpose of producing the output; and</w:t>
      </w:r>
    </w:p>
    <w:p w14:paraId="5B240FDD" w14:textId="77777777" w:rsidR="00A6788E" w:rsidRPr="002F5832" w:rsidRDefault="00A6788E" w:rsidP="00A6788E">
      <w:pPr>
        <w:pStyle w:val="paragraph"/>
      </w:pPr>
      <w:r w:rsidRPr="002F5832">
        <w:tab/>
        <w:t>(b)</w:t>
      </w:r>
      <w:r w:rsidRPr="002F5832">
        <w:tab/>
        <w:t>will be disposed of without any further processing by the facility (other than further processing in accordance with standard industry practice); and</w:t>
      </w:r>
    </w:p>
    <w:p w14:paraId="118177A4" w14:textId="30232CA9" w:rsidR="00A6788E" w:rsidRPr="002F5832" w:rsidRDefault="00A6788E" w:rsidP="00A6788E">
      <w:pPr>
        <w:pStyle w:val="paragraph"/>
      </w:pPr>
      <w:r w:rsidRPr="002F5832">
        <w:tab/>
        <w:t>(c)</w:t>
      </w:r>
      <w:r w:rsidRPr="002F5832">
        <w:tab/>
        <w:t>is not a by</w:t>
      </w:r>
      <w:r w:rsidR="002F5832">
        <w:noBreakHyphen/>
      </w:r>
      <w:r w:rsidRPr="002F5832">
        <w:t>product.</w:t>
      </w:r>
    </w:p>
    <w:p w14:paraId="7751CB59" w14:textId="77777777" w:rsidR="00A6788E" w:rsidRPr="002F5832" w:rsidRDefault="00A6788E" w:rsidP="00A6788E">
      <w:pPr>
        <w:spacing w:line="240" w:lineRule="auto"/>
        <w:rPr>
          <w:rStyle w:val="CharPartNo"/>
          <w:rFonts w:eastAsia="Times New Roman"/>
          <w:b/>
          <w:kern w:val="28"/>
          <w:sz w:val="32"/>
          <w:lang w:eastAsia="en-AU"/>
        </w:rPr>
      </w:pPr>
      <w:r w:rsidRPr="002F5832">
        <w:rPr>
          <w:rStyle w:val="CharPartNo"/>
        </w:rPr>
        <w:br w:type="page"/>
      </w:r>
    </w:p>
    <w:p w14:paraId="17F3122A" w14:textId="3BD3BAAD" w:rsidR="00A6788E" w:rsidRPr="002F5832" w:rsidRDefault="00432A36" w:rsidP="00FC2CDD">
      <w:pPr>
        <w:pStyle w:val="ActHead2"/>
        <w:rPr>
          <w:rStyle w:val="CharPartText"/>
        </w:rPr>
      </w:pPr>
      <w:bookmarkStart w:id="7" w:name="_Toc178768212"/>
      <w:r w:rsidRPr="002F5832">
        <w:rPr>
          <w:rStyle w:val="CharPartText"/>
        </w:rPr>
        <w:lastRenderedPageBreak/>
        <w:t>Part 2</w:t>
      </w:r>
      <w:r w:rsidR="00A6788E" w:rsidRPr="002F5832">
        <w:rPr>
          <w:rStyle w:val="CharPartText"/>
        </w:rPr>
        <w:t>—Coverage</w:t>
      </w:r>
      <w:bookmarkEnd w:id="7"/>
    </w:p>
    <w:p w14:paraId="630CA069" w14:textId="15F0E2AD" w:rsidR="00A6788E" w:rsidRPr="002F5832" w:rsidRDefault="00A6788E" w:rsidP="00A6788E">
      <w:pPr>
        <w:pStyle w:val="ActHead5"/>
      </w:pPr>
      <w:bookmarkStart w:id="8" w:name="_Toc178768213"/>
      <w:r w:rsidRPr="002F5832">
        <w:t>7</w:t>
      </w:r>
      <w:r w:rsidR="00DE0DD0" w:rsidRPr="002F5832">
        <w:t xml:space="preserve"> </w:t>
      </w:r>
      <w:r w:rsidRPr="002F5832">
        <w:t xml:space="preserve"> Covered emissions</w:t>
      </w:r>
      <w:bookmarkEnd w:id="8"/>
      <w:r w:rsidRPr="002F5832">
        <w:t xml:space="preserve"> </w:t>
      </w:r>
    </w:p>
    <w:p w14:paraId="7672BD19" w14:textId="65BE64FF" w:rsidR="00A6788E" w:rsidRPr="002F5832" w:rsidRDefault="00A6788E" w:rsidP="00A6788E">
      <w:pPr>
        <w:pStyle w:val="subsection"/>
      </w:pPr>
      <w:r w:rsidRPr="002F5832">
        <w:tab/>
        <w:t>(1)</w:t>
      </w:r>
      <w:r w:rsidRPr="002F5832">
        <w:tab/>
        <w:t xml:space="preserve">For </w:t>
      </w:r>
      <w:r w:rsidR="00432A36" w:rsidRPr="002F5832">
        <w:t>section 2</w:t>
      </w:r>
      <w:r w:rsidRPr="002F5832">
        <w:t>2XI of the Act, the following scope 1 emissions of one or more greenhouse gases are not covered emissions for the purposes of the safeguard mechanism:</w:t>
      </w:r>
    </w:p>
    <w:p w14:paraId="2ACD69EF" w14:textId="7574B6C5" w:rsidR="00A6788E" w:rsidRPr="002F5832" w:rsidRDefault="00A6788E" w:rsidP="00A6788E">
      <w:pPr>
        <w:pStyle w:val="paragraph"/>
      </w:pPr>
      <w:r w:rsidRPr="002F5832">
        <w:tab/>
        <w:t>(a)</w:t>
      </w:r>
      <w:r w:rsidRPr="002F5832">
        <w:tab/>
        <w:t xml:space="preserve">emissions of one or more greenhouse gases in circumstances where the Minister has not determined, under </w:t>
      </w:r>
      <w:r w:rsidR="00432A36" w:rsidRPr="002F5832">
        <w:t>subsection 1</w:t>
      </w:r>
      <w:r w:rsidRPr="002F5832">
        <w:t>0(3) of the Act:</w:t>
      </w:r>
    </w:p>
    <w:p w14:paraId="2565C76C" w14:textId="77777777" w:rsidR="00A6788E" w:rsidRPr="002F5832" w:rsidRDefault="00A6788E" w:rsidP="00A6788E">
      <w:pPr>
        <w:pStyle w:val="paragraphsub"/>
      </w:pPr>
      <w:r w:rsidRPr="002F5832">
        <w:tab/>
        <w:t>(i)</w:t>
      </w:r>
      <w:r w:rsidRPr="002F5832">
        <w:tab/>
        <w:t>methods by which the amounts of the scope 1 emissions of the greenhouse gas are to be measured; or</w:t>
      </w:r>
    </w:p>
    <w:p w14:paraId="4CA04CA8" w14:textId="77777777" w:rsidR="00A6788E" w:rsidRPr="002F5832" w:rsidRDefault="00A6788E" w:rsidP="00A6788E">
      <w:pPr>
        <w:pStyle w:val="paragraphsub"/>
      </w:pPr>
      <w:r w:rsidRPr="002F5832">
        <w:tab/>
        <w:t>(ii)</w:t>
      </w:r>
      <w:r w:rsidRPr="002F5832">
        <w:tab/>
        <w:t xml:space="preserve">criteria for methods by which the amounts of the scope 1 emissions of the greenhouse gas are to be measured; </w:t>
      </w:r>
    </w:p>
    <w:p w14:paraId="3CA99B61" w14:textId="77777777" w:rsidR="00A6788E" w:rsidRPr="002F5832" w:rsidRDefault="00A6788E" w:rsidP="00A6788E">
      <w:pPr>
        <w:pStyle w:val="paragraph"/>
      </w:pPr>
      <w:r w:rsidRPr="002F5832">
        <w:tab/>
        <w:t>(b)</w:t>
      </w:r>
      <w:r w:rsidRPr="002F5832">
        <w:tab/>
        <w:t>legacy emissions from the operation of a landfill facility;</w:t>
      </w:r>
    </w:p>
    <w:p w14:paraId="51BAA39E" w14:textId="0928571A" w:rsidR="00CA53C1" w:rsidRPr="002F5832" w:rsidRDefault="00A6788E" w:rsidP="00CA53C1">
      <w:pPr>
        <w:pStyle w:val="paragraph"/>
      </w:pPr>
      <w:r w:rsidRPr="002F5832">
        <w:tab/>
        <w:t>(c)</w:t>
      </w:r>
      <w:r w:rsidRPr="002F5832">
        <w:tab/>
        <w:t>emissions of one or more greenhouse gases from the operation of a grid</w:t>
      </w:r>
      <w:r w:rsidR="002F5832">
        <w:noBreakHyphen/>
      </w:r>
      <w:r w:rsidRPr="002F5832">
        <w:t>connected electricity generator in respect of a sectoral</w:t>
      </w:r>
      <w:r w:rsidR="002F5832">
        <w:noBreakHyphen/>
      </w:r>
      <w:r w:rsidRPr="002F5832">
        <w:t>baseline financial year;</w:t>
      </w:r>
    </w:p>
    <w:p w14:paraId="0023B3E7" w14:textId="77777777" w:rsidR="00CA53C1" w:rsidRPr="002F5832" w:rsidRDefault="00CA53C1" w:rsidP="00CA53C1">
      <w:pPr>
        <w:pStyle w:val="paragraph"/>
      </w:pPr>
      <w:r w:rsidRPr="002F5832">
        <w:tab/>
        <w:t>(d)</w:t>
      </w:r>
      <w:r w:rsidRPr="002F5832">
        <w:tab/>
        <w:t xml:space="preserve">if a facility is partly in Australia and partly in </w:t>
      </w:r>
      <w:r w:rsidR="00B87AF2" w:rsidRPr="002F5832">
        <w:t xml:space="preserve">the </w:t>
      </w:r>
      <w:r w:rsidRPr="002F5832">
        <w:t>Greater Sunrise special regime area—scope 1 emissions of greenhouse gases which occurred in the Greater Sunrise special regime area.</w:t>
      </w:r>
    </w:p>
    <w:p w14:paraId="74B94DAD" w14:textId="2FB8DCC8" w:rsidR="00CA53C1" w:rsidRPr="002F5832" w:rsidRDefault="00CA53C1" w:rsidP="00CA53C1">
      <w:pPr>
        <w:pStyle w:val="nPara"/>
      </w:pPr>
      <w:r w:rsidRPr="002F5832">
        <w:tab/>
        <w:t>Note:</w:t>
      </w:r>
      <w:r w:rsidRPr="002F5832">
        <w:tab/>
        <w:t xml:space="preserve">A facility wholly in the Greater Sunrise special regime area is not subject to the safeguard provisions in accordance with </w:t>
      </w:r>
      <w:r w:rsidR="00432A36" w:rsidRPr="002F5832">
        <w:t>subsection 6</w:t>
      </w:r>
      <w:r w:rsidRPr="002F5832">
        <w:t>A(4) of the Act.</w:t>
      </w:r>
    </w:p>
    <w:p w14:paraId="03E5DEDD" w14:textId="77777777" w:rsidR="00A6788E" w:rsidRPr="002F5832" w:rsidRDefault="00A6788E" w:rsidP="00A6788E">
      <w:pPr>
        <w:pStyle w:val="SubsectionHead"/>
      </w:pPr>
      <w:r w:rsidRPr="002F5832">
        <w:t>Legacy emissions</w:t>
      </w:r>
    </w:p>
    <w:p w14:paraId="24A36D46" w14:textId="64D943BA" w:rsidR="00A6788E" w:rsidRPr="002F5832" w:rsidRDefault="00A6788E" w:rsidP="00A6788E">
      <w:pPr>
        <w:pStyle w:val="subsection"/>
      </w:pPr>
      <w:r w:rsidRPr="002F5832">
        <w:tab/>
        <w:t>(2)</w:t>
      </w:r>
      <w:r w:rsidRPr="002F5832">
        <w:tab/>
        <w:t xml:space="preserve">For the purposes of </w:t>
      </w:r>
      <w:r w:rsidR="00432A36" w:rsidRPr="002F5832">
        <w:t>subsection (</w:t>
      </w:r>
      <w:r w:rsidRPr="002F5832">
        <w:t>1), if:</w:t>
      </w:r>
    </w:p>
    <w:p w14:paraId="2CA3D79E" w14:textId="77777777" w:rsidR="00A6788E" w:rsidRPr="002F5832" w:rsidRDefault="00A6788E" w:rsidP="00A6788E">
      <w:pPr>
        <w:pStyle w:val="paragraph"/>
      </w:pPr>
      <w:r w:rsidRPr="002F5832">
        <w:tab/>
        <w:t>(a)</w:t>
      </w:r>
      <w:r w:rsidRPr="002F5832">
        <w:tab/>
        <w:t>an amount of greenhouse gas was emitted from the operation of a landfill facility; and</w:t>
      </w:r>
    </w:p>
    <w:p w14:paraId="2493A34A" w14:textId="332D4F97" w:rsidR="00A6788E" w:rsidRPr="002F5832" w:rsidRDefault="00A6788E" w:rsidP="00A6788E">
      <w:pPr>
        <w:pStyle w:val="paragraph"/>
      </w:pPr>
      <w:r w:rsidRPr="002F5832">
        <w:tab/>
        <w:t>(b)</w:t>
      </w:r>
      <w:r w:rsidRPr="002F5832">
        <w:tab/>
        <w:t xml:space="preserve">waste was accepted by the landfill facility before </w:t>
      </w:r>
      <w:r w:rsidR="00432A36" w:rsidRPr="002F5832">
        <w:t>1 July</w:t>
      </w:r>
      <w:r w:rsidRPr="002F5832">
        <w:t xml:space="preserve"> 2016;</w:t>
      </w:r>
    </w:p>
    <w:p w14:paraId="4EEC0E05" w14:textId="57F2FE3B" w:rsidR="00A6788E" w:rsidRPr="002F5832" w:rsidRDefault="00A6788E" w:rsidP="00A6788E">
      <w:pPr>
        <w:pStyle w:val="subsection"/>
        <w:spacing w:before="40"/>
      </w:pPr>
      <w:r w:rsidRPr="002F5832">
        <w:tab/>
      </w:r>
      <w:r w:rsidRPr="002F5832">
        <w:tab/>
        <w:t xml:space="preserve">so much of the amount mentioned in </w:t>
      </w:r>
      <w:r w:rsidR="00432A36" w:rsidRPr="002F5832">
        <w:t>paragraph (</w:t>
      </w:r>
      <w:r w:rsidRPr="002F5832">
        <w:t xml:space="preserve">a) as is, under a determination under </w:t>
      </w:r>
      <w:r w:rsidR="00432A36" w:rsidRPr="002F5832">
        <w:t>subsection 1</w:t>
      </w:r>
      <w:r w:rsidRPr="002F5832">
        <w:t xml:space="preserve">0(3) of the Act, taken to be attributable to waste accepted by the facility before </w:t>
      </w:r>
      <w:r w:rsidR="00432A36" w:rsidRPr="002F5832">
        <w:t>1 July</w:t>
      </w:r>
      <w:r w:rsidRPr="002F5832">
        <w:t xml:space="preserve"> 2016 is a </w:t>
      </w:r>
      <w:r w:rsidRPr="002F5832">
        <w:rPr>
          <w:b/>
          <w:i/>
        </w:rPr>
        <w:t>legacy emission</w:t>
      </w:r>
      <w:r w:rsidRPr="002F5832">
        <w:t xml:space="preserve"> from the operation of the landfill facility.</w:t>
      </w:r>
    </w:p>
    <w:p w14:paraId="45869C96" w14:textId="4A94808D" w:rsidR="00A266F2" w:rsidRPr="002F5832" w:rsidRDefault="00A266F2" w:rsidP="00A266F2">
      <w:pPr>
        <w:pStyle w:val="SubsectionHead"/>
      </w:pPr>
      <w:r w:rsidRPr="002F5832">
        <w:t>Emissions not included as emissions from grid</w:t>
      </w:r>
      <w:r w:rsidR="002F5832">
        <w:noBreakHyphen/>
      </w:r>
      <w:r w:rsidRPr="002F5832">
        <w:t>connected electricity generators</w:t>
      </w:r>
    </w:p>
    <w:p w14:paraId="5832092C" w14:textId="25DDD1E2" w:rsidR="00A266F2" w:rsidRPr="002F5832" w:rsidRDefault="00A266F2" w:rsidP="00A266F2">
      <w:pPr>
        <w:pStyle w:val="subsection"/>
      </w:pPr>
      <w:r w:rsidRPr="002F5832">
        <w:tab/>
        <w:t>(3)</w:t>
      </w:r>
      <w:r w:rsidRPr="002F5832">
        <w:tab/>
        <w:t xml:space="preserve">For the purposes of </w:t>
      </w:r>
      <w:r w:rsidR="00432A36" w:rsidRPr="002F5832">
        <w:t>paragraph (</w:t>
      </w:r>
      <w:r w:rsidRPr="002F5832">
        <w:t>1)(c), emissions of one or more greenhouse gases from the operation of a grid</w:t>
      </w:r>
      <w:r w:rsidR="002F5832">
        <w:noBreakHyphen/>
      </w:r>
      <w:r w:rsidRPr="002F5832">
        <w:t>connected electricity generator in respect of a sectoral</w:t>
      </w:r>
      <w:r w:rsidR="002F5832">
        <w:noBreakHyphen/>
      </w:r>
      <w:r w:rsidRPr="002F5832">
        <w:t>baseline financial year do not include:</w:t>
      </w:r>
    </w:p>
    <w:p w14:paraId="1296BF4B" w14:textId="77777777" w:rsidR="00A266F2" w:rsidRPr="002F5832" w:rsidRDefault="00A266F2" w:rsidP="00A266F2">
      <w:pPr>
        <w:pStyle w:val="paragraph"/>
      </w:pPr>
      <w:r w:rsidRPr="002F5832">
        <w:tab/>
        <w:t>(a)</w:t>
      </w:r>
      <w:r w:rsidRPr="002F5832">
        <w:tab/>
        <w:t>fugitive emissions from coal mining (within the meaning of the NGER (Measurement) Determination); or</w:t>
      </w:r>
    </w:p>
    <w:p w14:paraId="3C355FB6" w14:textId="77777777" w:rsidR="00A266F2" w:rsidRPr="002F5832" w:rsidRDefault="00A266F2" w:rsidP="00A266F2">
      <w:pPr>
        <w:pStyle w:val="paragraph"/>
      </w:pPr>
      <w:r w:rsidRPr="002F5832">
        <w:tab/>
        <w:t>(b)</w:t>
      </w:r>
      <w:r w:rsidRPr="002F5832">
        <w:tab/>
        <w:t>emissions from fuel combustion for the purposes of coal mining; or</w:t>
      </w:r>
    </w:p>
    <w:p w14:paraId="66A59D2F" w14:textId="77777777" w:rsidR="00A266F2" w:rsidRPr="002F5832" w:rsidRDefault="00A266F2" w:rsidP="00A266F2">
      <w:pPr>
        <w:pStyle w:val="paragraph"/>
      </w:pPr>
      <w:r w:rsidRPr="002F5832">
        <w:tab/>
        <w:t>(c)</w:t>
      </w:r>
      <w:r w:rsidRPr="002F5832">
        <w:tab/>
        <w:t>emissions covered by Chapter 2 (fuel combustion) of the NGER (Measurement) Determination that are not for electricity generation or cogeneration.</w:t>
      </w:r>
    </w:p>
    <w:p w14:paraId="50E2C23D" w14:textId="14C99567" w:rsidR="00A6788E" w:rsidRPr="002F5832" w:rsidRDefault="00A6788E" w:rsidP="003E09FC">
      <w:pPr>
        <w:pStyle w:val="ActHead5"/>
      </w:pPr>
      <w:bookmarkStart w:id="9" w:name="_Toc178768214"/>
      <w:r w:rsidRPr="002F5832">
        <w:lastRenderedPageBreak/>
        <w:t xml:space="preserve">8 </w:t>
      </w:r>
      <w:r w:rsidR="00DE0DD0" w:rsidRPr="002F5832">
        <w:t xml:space="preserve"> </w:t>
      </w:r>
      <w:r w:rsidRPr="002F5832">
        <w:t>Designated large facility threshold</w:t>
      </w:r>
      <w:bookmarkEnd w:id="9"/>
    </w:p>
    <w:p w14:paraId="264271A2" w14:textId="0C45440D" w:rsidR="00A6788E" w:rsidRPr="002F5832" w:rsidRDefault="00A6788E" w:rsidP="00A03671">
      <w:pPr>
        <w:pStyle w:val="subsection"/>
        <w:keepNext/>
        <w:keepLines/>
      </w:pPr>
      <w:r w:rsidRPr="002F5832">
        <w:tab/>
      </w:r>
      <w:r w:rsidRPr="002F5832">
        <w:tab/>
        <w:t xml:space="preserve">For </w:t>
      </w:r>
      <w:r w:rsidR="00432A36" w:rsidRPr="002F5832">
        <w:t>paragraph 2</w:t>
      </w:r>
      <w:r w:rsidRPr="002F5832">
        <w:t>2XJ(1)(b) of the Act, the specified number is 100,000.</w:t>
      </w:r>
    </w:p>
    <w:p w14:paraId="441D50C1" w14:textId="77777777" w:rsidR="00C81072" w:rsidRPr="002F5832" w:rsidRDefault="00C81072" w:rsidP="00C81072">
      <w:pPr>
        <w:spacing w:line="240" w:lineRule="auto"/>
        <w:rPr>
          <w:rStyle w:val="CharPartNo"/>
          <w:rFonts w:eastAsia="Times New Roman"/>
          <w:b/>
          <w:kern w:val="28"/>
          <w:sz w:val="32"/>
          <w:lang w:eastAsia="en-AU"/>
        </w:rPr>
      </w:pPr>
      <w:r w:rsidRPr="002F5832">
        <w:rPr>
          <w:rStyle w:val="CharPartNo"/>
        </w:rPr>
        <w:br w:type="page"/>
      </w:r>
    </w:p>
    <w:p w14:paraId="4F0C7517" w14:textId="5CEFF191" w:rsidR="00A266F2" w:rsidRPr="002F5832" w:rsidRDefault="00432A36" w:rsidP="0040086C">
      <w:pPr>
        <w:pStyle w:val="ActHead2"/>
        <w:keepNext w:val="0"/>
        <w:keepLines w:val="0"/>
      </w:pPr>
      <w:bookmarkStart w:id="10" w:name="_Toc178768215"/>
      <w:r w:rsidRPr="002F5832">
        <w:rPr>
          <w:rStyle w:val="CharPartText"/>
        </w:rPr>
        <w:lastRenderedPageBreak/>
        <w:t>Part 3</w:t>
      </w:r>
      <w:r w:rsidR="00A266F2" w:rsidRPr="002F5832">
        <w:rPr>
          <w:rStyle w:val="CharPartText"/>
        </w:rPr>
        <w:t>—Baseline emissions number</w:t>
      </w:r>
      <w:bookmarkEnd w:id="10"/>
    </w:p>
    <w:p w14:paraId="2BF4CC26" w14:textId="33401334" w:rsidR="00A266F2" w:rsidRPr="002F5832" w:rsidRDefault="00432A36" w:rsidP="00A266F2">
      <w:pPr>
        <w:pStyle w:val="ActHead3"/>
      </w:pPr>
      <w:bookmarkStart w:id="11" w:name="_Toc178768216"/>
      <w:r w:rsidRPr="002F5832">
        <w:rPr>
          <w:rStyle w:val="CharDivNo"/>
        </w:rPr>
        <w:t>Division 1</w:t>
      </w:r>
      <w:r w:rsidR="00A266F2" w:rsidRPr="002F5832">
        <w:t>—</w:t>
      </w:r>
      <w:r w:rsidR="00A266F2" w:rsidRPr="002F5832">
        <w:rPr>
          <w:rStyle w:val="CharDivText"/>
        </w:rPr>
        <w:t>General</w:t>
      </w:r>
      <w:bookmarkEnd w:id="11"/>
    </w:p>
    <w:p w14:paraId="69488AA5" w14:textId="77777777" w:rsidR="00A266F2" w:rsidRPr="002F5832" w:rsidRDefault="00A266F2" w:rsidP="00A266F2">
      <w:pPr>
        <w:pStyle w:val="ActHead5"/>
      </w:pPr>
      <w:bookmarkStart w:id="12" w:name="_Toc178768217"/>
      <w:r w:rsidRPr="002F5832">
        <w:rPr>
          <w:rStyle w:val="CharSectno"/>
        </w:rPr>
        <w:t>9</w:t>
      </w:r>
      <w:r w:rsidRPr="002F5832">
        <w:t xml:space="preserve">  Baseline emissions number—main rule</w:t>
      </w:r>
      <w:bookmarkEnd w:id="12"/>
    </w:p>
    <w:p w14:paraId="1EFBC8AA" w14:textId="2416FF65" w:rsidR="00A266F2" w:rsidRPr="002F5832" w:rsidRDefault="00A266F2" w:rsidP="00A266F2">
      <w:pPr>
        <w:pStyle w:val="subsection"/>
      </w:pPr>
      <w:r w:rsidRPr="002F5832">
        <w:tab/>
        <w:t>(1)</w:t>
      </w:r>
      <w:r w:rsidRPr="002F5832">
        <w:tab/>
        <w:t xml:space="preserve">Unless otherwise provided, the provisions of this Part are made for the purposes of </w:t>
      </w:r>
      <w:r w:rsidR="00432A36" w:rsidRPr="002F5832">
        <w:t>subsection 2</w:t>
      </w:r>
      <w:r w:rsidRPr="002F5832">
        <w:t>2XL(1) of the Act.</w:t>
      </w:r>
    </w:p>
    <w:p w14:paraId="3C4DEABD" w14:textId="77777777" w:rsidR="00A266F2" w:rsidRPr="002F5832" w:rsidRDefault="00A266F2" w:rsidP="00A266F2">
      <w:pPr>
        <w:pStyle w:val="subsection"/>
      </w:pPr>
      <w:r w:rsidRPr="002F5832">
        <w:tab/>
        <w:t>(2)</w:t>
      </w:r>
      <w:r w:rsidRPr="002F5832">
        <w:tab/>
        <w:t>The baseline emissions number for a facility for a financial year is ascertained in relation to the facility in accordance with Divisions 2 to 7 of this Part.</w:t>
      </w:r>
    </w:p>
    <w:p w14:paraId="14332B5B" w14:textId="37C1ED84" w:rsidR="00A266F2" w:rsidRPr="002F5832" w:rsidRDefault="00A266F2" w:rsidP="00A266F2">
      <w:pPr>
        <w:pStyle w:val="subsection"/>
      </w:pPr>
      <w:r w:rsidRPr="002F5832">
        <w:tab/>
        <w:t>(3)</w:t>
      </w:r>
      <w:r w:rsidRPr="002F5832">
        <w:tab/>
        <w:t xml:space="preserve">Subsection (2) has effect subject to </w:t>
      </w:r>
      <w:r w:rsidR="00432A36" w:rsidRPr="002F5832">
        <w:t>section 1</w:t>
      </w:r>
      <w:r w:rsidRPr="002F5832">
        <w:t>0.</w:t>
      </w:r>
    </w:p>
    <w:p w14:paraId="0A12FB9B" w14:textId="77777777" w:rsidR="00A266F2" w:rsidRPr="002F5832" w:rsidRDefault="00A266F2" w:rsidP="00A266F2">
      <w:pPr>
        <w:pStyle w:val="ActHead5"/>
      </w:pPr>
      <w:bookmarkStart w:id="13" w:name="_Toc178768218"/>
      <w:r w:rsidRPr="002F5832">
        <w:rPr>
          <w:rStyle w:val="CharSectno"/>
        </w:rPr>
        <w:t>10</w:t>
      </w:r>
      <w:r w:rsidRPr="002F5832">
        <w:t xml:space="preserve">  Baseline emissions number—special rules</w:t>
      </w:r>
      <w:bookmarkEnd w:id="13"/>
    </w:p>
    <w:p w14:paraId="154B2FF8" w14:textId="77777777" w:rsidR="00A266F2" w:rsidRPr="002F5832" w:rsidRDefault="00A266F2" w:rsidP="00A266F2">
      <w:pPr>
        <w:pStyle w:val="SubsectionHead"/>
      </w:pPr>
      <w:r w:rsidRPr="002F5832">
        <w:t>Minimum baseline</w:t>
      </w:r>
    </w:p>
    <w:p w14:paraId="007BFB97" w14:textId="77777777" w:rsidR="00A266F2" w:rsidRPr="002F5832" w:rsidRDefault="00A266F2" w:rsidP="00A266F2">
      <w:pPr>
        <w:pStyle w:val="subsection"/>
      </w:pPr>
      <w:r w:rsidRPr="002F5832">
        <w:tab/>
        <w:t>(1)</w:t>
      </w:r>
      <w:r w:rsidRPr="002F5832">
        <w:tab/>
        <w:t>The baseline emissions number for a facility for a financial year is 100,000 if:</w:t>
      </w:r>
    </w:p>
    <w:p w14:paraId="2F6F6FB4" w14:textId="77777777" w:rsidR="00A266F2" w:rsidRPr="002F5832" w:rsidRDefault="00A266F2" w:rsidP="00A266F2">
      <w:pPr>
        <w:pStyle w:val="paragraph"/>
      </w:pPr>
      <w:r w:rsidRPr="002F5832">
        <w:tab/>
        <w:t>(a)</w:t>
      </w:r>
      <w:r w:rsidRPr="002F5832">
        <w:tab/>
        <w:t>the baseline emissions number for the facility for the financial year that is ascertained in accordance with Divisions 2 to 7 of this Part is a number less than 100,000; and</w:t>
      </w:r>
    </w:p>
    <w:p w14:paraId="611D076F" w14:textId="77777777" w:rsidR="00A266F2" w:rsidRPr="002F5832" w:rsidRDefault="00A266F2" w:rsidP="00A266F2">
      <w:pPr>
        <w:pStyle w:val="paragraph"/>
      </w:pPr>
      <w:r w:rsidRPr="002F5832">
        <w:tab/>
        <w:t>(b)</w:t>
      </w:r>
      <w:r w:rsidRPr="002F5832">
        <w:tab/>
        <w:t>that number is not less than 100,000 merely because of a borrowing adjustment for the facility for the financial year.</w:t>
      </w:r>
    </w:p>
    <w:p w14:paraId="31B317C3" w14:textId="77777777" w:rsidR="00A266F2" w:rsidRPr="002F5832" w:rsidRDefault="00A266F2" w:rsidP="00A266F2">
      <w:pPr>
        <w:pStyle w:val="notetext"/>
      </w:pPr>
      <w:r w:rsidRPr="002F5832">
        <w:t>Note:</w:t>
      </w:r>
      <w:r w:rsidRPr="002F5832">
        <w:tab/>
        <w:t>This means that the baseline emissions number for a facility for a financial year can be less than 100,000 if there is a sufficiently large borrowing adjustment for the facility for that financial year.</w:t>
      </w:r>
    </w:p>
    <w:p w14:paraId="3EA35B52" w14:textId="77777777" w:rsidR="00A266F2" w:rsidRPr="002F5832" w:rsidRDefault="00A266F2" w:rsidP="00A266F2">
      <w:pPr>
        <w:pStyle w:val="SubsectionHead"/>
      </w:pPr>
      <w:r w:rsidRPr="002F5832">
        <w:t>Zero baseline for shale gas extraction facilities</w:t>
      </w:r>
    </w:p>
    <w:p w14:paraId="1BF33D92" w14:textId="77777777" w:rsidR="00A266F2" w:rsidRPr="002F5832" w:rsidRDefault="00A266F2" w:rsidP="00A266F2">
      <w:pPr>
        <w:pStyle w:val="subsection"/>
      </w:pPr>
      <w:r w:rsidRPr="002F5832">
        <w:tab/>
        <w:t>(2)</w:t>
      </w:r>
      <w:r w:rsidRPr="002F5832">
        <w:tab/>
        <w:t>The baseline emissions number for a facility for a financial year is zero if the facility is a shale gas extraction facility.</w:t>
      </w:r>
    </w:p>
    <w:p w14:paraId="5D8DC947" w14:textId="77777777" w:rsidR="00A266F2" w:rsidRPr="002F5832" w:rsidRDefault="00A266F2" w:rsidP="00A266F2">
      <w:pPr>
        <w:pStyle w:val="SubsectionHead"/>
      </w:pPr>
      <w:r w:rsidRPr="002F5832">
        <w:t>Zero baseline from 2050</w:t>
      </w:r>
    </w:p>
    <w:p w14:paraId="236F8E53" w14:textId="3FF9C34B" w:rsidR="00A266F2" w:rsidRPr="002F5832" w:rsidRDefault="00A266F2" w:rsidP="00A266F2">
      <w:pPr>
        <w:pStyle w:val="subsection"/>
      </w:pPr>
      <w:r w:rsidRPr="002F5832">
        <w:tab/>
        <w:t>(3)</w:t>
      </w:r>
      <w:r w:rsidRPr="002F5832">
        <w:tab/>
        <w:t xml:space="preserve">The baseline emissions number for a facility for a financial year that begins after </w:t>
      </w:r>
      <w:r w:rsidR="00432A36" w:rsidRPr="002F5832">
        <w:t>30 June</w:t>
      </w:r>
      <w:r w:rsidRPr="002F5832">
        <w:t xml:space="preserve"> 2049 is zero.</w:t>
      </w:r>
    </w:p>
    <w:p w14:paraId="09B3BE5A" w14:textId="761EC809" w:rsidR="00A266F2" w:rsidRPr="002F5832" w:rsidRDefault="00432A36" w:rsidP="00A266F2">
      <w:pPr>
        <w:pStyle w:val="ActHead3"/>
      </w:pPr>
      <w:bookmarkStart w:id="14" w:name="_Toc178768219"/>
      <w:r w:rsidRPr="002F5832">
        <w:rPr>
          <w:rStyle w:val="CharDivNo"/>
        </w:rPr>
        <w:t>Division 2</w:t>
      </w:r>
      <w:r w:rsidR="00A266F2" w:rsidRPr="002F5832">
        <w:t>—</w:t>
      </w:r>
      <w:r w:rsidR="00A266F2" w:rsidRPr="002F5832">
        <w:rPr>
          <w:rStyle w:val="CharDivText"/>
        </w:rPr>
        <w:t>Existing facilities</w:t>
      </w:r>
      <w:bookmarkEnd w:id="14"/>
    </w:p>
    <w:p w14:paraId="4F9A3F03" w14:textId="77777777" w:rsidR="00A266F2" w:rsidRPr="002F5832" w:rsidRDefault="00A266F2" w:rsidP="00A266F2">
      <w:pPr>
        <w:pStyle w:val="ActHead4"/>
      </w:pPr>
      <w:bookmarkStart w:id="15" w:name="_Toc178768220"/>
      <w:r w:rsidRPr="002F5832">
        <w:rPr>
          <w:rStyle w:val="CharSubdNo"/>
        </w:rPr>
        <w:t>Subdivision A</w:t>
      </w:r>
      <w:r w:rsidRPr="002F5832">
        <w:t>—</w:t>
      </w:r>
      <w:r w:rsidRPr="002F5832">
        <w:rPr>
          <w:rStyle w:val="CharSubdText"/>
        </w:rPr>
        <w:t>Baseline emissions number for existing facility</w:t>
      </w:r>
      <w:bookmarkEnd w:id="15"/>
    </w:p>
    <w:p w14:paraId="6B703865" w14:textId="77777777" w:rsidR="00A266F2" w:rsidRPr="002F5832" w:rsidRDefault="00A266F2" w:rsidP="00A266F2">
      <w:pPr>
        <w:pStyle w:val="ActHead5"/>
      </w:pPr>
      <w:bookmarkStart w:id="16" w:name="_Toc178768221"/>
      <w:r w:rsidRPr="002F5832">
        <w:rPr>
          <w:rStyle w:val="CharSectno"/>
        </w:rPr>
        <w:t>11</w:t>
      </w:r>
      <w:r w:rsidRPr="002F5832">
        <w:t xml:space="preserve">  Baseline emissions number for existing facility</w:t>
      </w:r>
      <w:bookmarkEnd w:id="16"/>
    </w:p>
    <w:p w14:paraId="4B306085" w14:textId="77777777" w:rsidR="00A266F2" w:rsidRPr="002F5832" w:rsidRDefault="00A266F2" w:rsidP="00A266F2">
      <w:pPr>
        <w:pStyle w:val="subsection"/>
      </w:pPr>
      <w:r w:rsidRPr="002F5832">
        <w:tab/>
        <w:t>(1)</w:t>
      </w:r>
      <w:r w:rsidRPr="002F5832">
        <w:tab/>
        <w:t>The baseline emissions number for an existing facility (other than a landfill facility) for a financial year is the number worked out using the following formula:</w:t>
      </w:r>
    </w:p>
    <w:p w14:paraId="19F3A277" w14:textId="73FAACD7" w:rsidR="00A266F2" w:rsidRPr="002F5832" w:rsidRDefault="0072052D" w:rsidP="00A266F2">
      <w:pPr>
        <w:pStyle w:val="subsection2"/>
      </w:pPr>
      <w:r>
        <w:rPr>
          <w:position w:val="-28"/>
        </w:rPr>
        <w:pict w14:anchorId="7C4EB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formula to work out the baseline emissions number for an existing facility (other than a landfill facility) for a financial year" style="width:282.75pt;height:33.75pt;mso-position-horizontal:absolute;mso-position-vertical:absolute">
            <v:imagedata r:id="rId21" o:title=""/>
          </v:shape>
        </w:pict>
      </w:r>
    </w:p>
    <w:p w14:paraId="32AC6208" w14:textId="77777777" w:rsidR="00A266F2" w:rsidRPr="002F5832" w:rsidRDefault="00A266F2" w:rsidP="00A266F2">
      <w:pPr>
        <w:pStyle w:val="subsection2"/>
      </w:pPr>
      <w:r w:rsidRPr="002F5832">
        <w:lastRenderedPageBreak/>
        <w:t>where:</w:t>
      </w:r>
    </w:p>
    <w:p w14:paraId="1A39AC98" w14:textId="77777777" w:rsidR="00A266F2" w:rsidRPr="002F5832" w:rsidRDefault="00A266F2" w:rsidP="00A266F2">
      <w:pPr>
        <w:pStyle w:val="Definition"/>
      </w:pPr>
      <w:r w:rsidRPr="002F5832">
        <w:rPr>
          <w:b/>
          <w:i/>
        </w:rPr>
        <w:t>ERC</w:t>
      </w:r>
      <w:r w:rsidRPr="002F5832">
        <w:t xml:space="preserve"> is the emissions reduction contribution for the facility for the financial year.</w:t>
      </w:r>
    </w:p>
    <w:p w14:paraId="319EF4F9" w14:textId="77777777" w:rsidR="00A266F2" w:rsidRPr="002F5832" w:rsidRDefault="00A266F2" w:rsidP="00A266F2">
      <w:pPr>
        <w:pStyle w:val="Definition"/>
      </w:pPr>
      <w:r w:rsidRPr="002F5832">
        <w:rPr>
          <w:b/>
          <w:i/>
        </w:rPr>
        <w:t>p</w:t>
      </w:r>
      <w:r w:rsidRPr="002F5832">
        <w:t xml:space="preserve"> is a production variable for the facility for the financial year.</w:t>
      </w:r>
    </w:p>
    <w:p w14:paraId="3A28BF50" w14:textId="77777777" w:rsidR="00A266F2" w:rsidRPr="002F5832" w:rsidRDefault="00A266F2" w:rsidP="00A266F2">
      <w:pPr>
        <w:pStyle w:val="Definition"/>
      </w:pPr>
      <w:r w:rsidRPr="002F5832">
        <w:rPr>
          <w:b/>
          <w:i/>
        </w:rPr>
        <w:t>h</w:t>
      </w:r>
      <w:r w:rsidRPr="002F5832">
        <w:t xml:space="preserve"> is the transition proportion for the financial year.</w:t>
      </w:r>
    </w:p>
    <w:p w14:paraId="48402525" w14:textId="77777777" w:rsidR="00A266F2" w:rsidRPr="002F5832" w:rsidRDefault="00A266F2" w:rsidP="00A266F2">
      <w:pPr>
        <w:pStyle w:val="Definition"/>
      </w:pPr>
      <w:r w:rsidRPr="002F5832">
        <w:rPr>
          <w:b/>
          <w:i/>
        </w:rPr>
        <w:t>EI</w:t>
      </w:r>
      <w:r w:rsidRPr="002F5832">
        <w:t>, in relation to a production variable for the facility for the financial year, is the default emissions intensity number of the production variable for the financial year.</w:t>
      </w:r>
    </w:p>
    <w:p w14:paraId="5FDDE869" w14:textId="17799186" w:rsidR="00A266F2" w:rsidRPr="002F5832" w:rsidRDefault="00A266F2" w:rsidP="00A266F2">
      <w:pPr>
        <w:pStyle w:val="notetext"/>
      </w:pPr>
      <w:r w:rsidRPr="002F5832">
        <w:t>Note:</w:t>
      </w:r>
      <w:r w:rsidRPr="002F5832">
        <w:tab/>
        <w:t xml:space="preserve">The default emissions intensity number of tonnes of reservoir carbon dioxide from new gas fields is zero (see </w:t>
      </w:r>
      <w:r w:rsidR="00432A36" w:rsidRPr="002F5832">
        <w:t>section 3</w:t>
      </w:r>
      <w:r w:rsidRPr="002F5832">
        <w:t xml:space="preserve">5A of </w:t>
      </w:r>
      <w:r w:rsidR="00432A36" w:rsidRPr="002F5832">
        <w:t>Schedule 1</w:t>
      </w:r>
      <w:r w:rsidRPr="002F5832">
        <w:t>).</w:t>
      </w:r>
    </w:p>
    <w:p w14:paraId="5F29FA88" w14:textId="77777777" w:rsidR="00A266F2" w:rsidRPr="002F5832" w:rsidRDefault="00A266F2" w:rsidP="00A266F2">
      <w:pPr>
        <w:pStyle w:val="Definition"/>
      </w:pPr>
      <w:r w:rsidRPr="002F5832">
        <w:rPr>
          <w:b/>
          <w:i/>
        </w:rPr>
        <w:t>EI</w:t>
      </w:r>
      <w:r w:rsidRPr="002F5832">
        <w:rPr>
          <w:b/>
          <w:i/>
          <w:vertAlign w:val="subscript"/>
        </w:rPr>
        <w:t>F</w:t>
      </w:r>
      <w:r w:rsidRPr="002F5832">
        <w:t>, in relation to a production variable for the facility for the financial year, is:</w:t>
      </w:r>
    </w:p>
    <w:p w14:paraId="687D0CF2" w14:textId="5403AEAD" w:rsidR="00A266F2" w:rsidRPr="002F5832" w:rsidRDefault="00A266F2" w:rsidP="00A266F2">
      <w:pPr>
        <w:pStyle w:val="paragraph"/>
      </w:pPr>
      <w:r w:rsidRPr="002F5832">
        <w:tab/>
        <w:t>(a)</w:t>
      </w:r>
      <w:r w:rsidRPr="002F5832">
        <w:tab/>
        <w:t>if an emissions intensity determination that applies in relation to the facility for the financial year specifies a facility</w:t>
      </w:r>
      <w:r w:rsidR="002F5832">
        <w:noBreakHyphen/>
      </w:r>
      <w:r w:rsidRPr="002F5832">
        <w:t>specific emissions intensity number of the production variable—that number; or</w:t>
      </w:r>
    </w:p>
    <w:p w14:paraId="20667C14" w14:textId="77777777" w:rsidR="00A266F2" w:rsidRPr="002F5832" w:rsidRDefault="00A266F2" w:rsidP="00A266F2">
      <w:pPr>
        <w:pStyle w:val="paragraph"/>
      </w:pPr>
      <w:r w:rsidRPr="002F5832">
        <w:tab/>
        <w:t>(b)</w:t>
      </w:r>
      <w:r w:rsidRPr="002F5832">
        <w:tab/>
        <w:t>otherwise—0.</w:t>
      </w:r>
    </w:p>
    <w:p w14:paraId="16B2CEC7" w14:textId="77777777" w:rsidR="00A266F2" w:rsidRPr="002F5832" w:rsidRDefault="00A266F2" w:rsidP="00A266F2">
      <w:pPr>
        <w:pStyle w:val="Definition"/>
      </w:pPr>
      <w:r w:rsidRPr="002F5832">
        <w:rPr>
          <w:b/>
          <w:i/>
        </w:rPr>
        <w:t>Q</w:t>
      </w:r>
      <w:r w:rsidRPr="002F5832">
        <w:t>, in relation to a production variable for the facility for the financial year, is:</w:t>
      </w:r>
    </w:p>
    <w:p w14:paraId="64B37505" w14:textId="3A73782E" w:rsidR="00A266F2" w:rsidRPr="002F5832" w:rsidRDefault="00A266F2" w:rsidP="00A266F2">
      <w:pPr>
        <w:pStyle w:val="paragraph"/>
      </w:pPr>
      <w:r w:rsidRPr="002F5832">
        <w:tab/>
        <w:t>(a)</w:t>
      </w:r>
      <w:r w:rsidRPr="002F5832">
        <w:tab/>
        <w:t>if an emissions intensity determination that applies in relation to the facility for the financial year specifies a facility</w:t>
      </w:r>
      <w:r w:rsidR="002F5832">
        <w:noBreakHyphen/>
      </w:r>
      <w:r w:rsidRPr="002F5832">
        <w:t>specific emissions intensity number of the production variable—the quantity of the production variable for the facility for the financial year; or</w:t>
      </w:r>
    </w:p>
    <w:p w14:paraId="539D1AA8" w14:textId="77777777" w:rsidR="00A266F2" w:rsidRPr="002F5832" w:rsidRDefault="00A266F2" w:rsidP="00A266F2">
      <w:pPr>
        <w:pStyle w:val="paragraph"/>
      </w:pPr>
      <w:r w:rsidRPr="002F5832">
        <w:tab/>
        <w:t>(b)</w:t>
      </w:r>
      <w:r w:rsidRPr="002F5832">
        <w:tab/>
        <w:t>otherwise—0.</w:t>
      </w:r>
    </w:p>
    <w:p w14:paraId="3BE76DD8" w14:textId="02C84BF8" w:rsidR="00497551" w:rsidRPr="002F5832" w:rsidRDefault="00497551" w:rsidP="00497551">
      <w:pPr>
        <w:pStyle w:val="Definition"/>
      </w:pPr>
      <w:r w:rsidRPr="002F5832">
        <w:rPr>
          <w:b/>
          <w:i/>
        </w:rPr>
        <w:t>EI</w:t>
      </w:r>
      <w:r w:rsidRPr="002F5832">
        <w:rPr>
          <w:b/>
          <w:i/>
          <w:vertAlign w:val="subscript"/>
        </w:rPr>
        <w:t>B</w:t>
      </w:r>
      <w:r w:rsidRPr="002F5832">
        <w:t>, in relation to a production variable for the facility for the financial year, is:</w:t>
      </w:r>
    </w:p>
    <w:p w14:paraId="386DCA7D" w14:textId="77777777" w:rsidR="00497551" w:rsidRPr="002F5832" w:rsidRDefault="00497551" w:rsidP="00497551">
      <w:pPr>
        <w:pStyle w:val="paragraph"/>
      </w:pPr>
      <w:r w:rsidRPr="002F5832">
        <w:tab/>
        <w:t>(a)</w:t>
      </w:r>
      <w:r w:rsidRPr="002F5832">
        <w:tab/>
        <w:t>if there is a best practice emissions intensity number for the production variable for the financial year—that number; or</w:t>
      </w:r>
    </w:p>
    <w:p w14:paraId="66FE0123" w14:textId="77777777" w:rsidR="00497551" w:rsidRPr="002F5832" w:rsidRDefault="00497551" w:rsidP="00497551">
      <w:pPr>
        <w:pStyle w:val="paragraph"/>
        <w:rPr>
          <w:bCs/>
          <w:iCs/>
        </w:rPr>
      </w:pPr>
      <w:r w:rsidRPr="002F5832">
        <w:tab/>
        <w:t>(b)</w:t>
      </w:r>
      <w:r w:rsidRPr="002F5832">
        <w:tab/>
        <w:t>if there is no best practice emissions intensity number for the production variable for the financial year, and the production variable is a historical production variable for the facility—zero; or</w:t>
      </w:r>
    </w:p>
    <w:p w14:paraId="397E92DA" w14:textId="77777777" w:rsidR="00497551" w:rsidRPr="002F5832" w:rsidRDefault="00497551" w:rsidP="00497551">
      <w:pPr>
        <w:pStyle w:val="paragraph"/>
        <w:rPr>
          <w:bCs/>
          <w:iCs/>
        </w:rPr>
      </w:pPr>
      <w:r w:rsidRPr="002F5832">
        <w:tab/>
        <w:t>(c)</w:t>
      </w:r>
      <w:r w:rsidRPr="002F5832">
        <w:tab/>
        <w:t xml:space="preserve">otherwise—the </w:t>
      </w:r>
      <w:r w:rsidRPr="002F5832">
        <w:rPr>
          <w:bCs/>
          <w:iCs/>
        </w:rPr>
        <w:t>default emissions intensity number for the production variable for the financial year.</w:t>
      </w:r>
    </w:p>
    <w:p w14:paraId="47D487B1" w14:textId="77777777" w:rsidR="00497551" w:rsidRPr="002F5832" w:rsidRDefault="00497551" w:rsidP="00497551">
      <w:pPr>
        <w:pStyle w:val="notetext"/>
        <w:rPr>
          <w:bCs/>
          <w:iCs/>
        </w:rPr>
      </w:pPr>
      <w:r w:rsidRPr="002F5832">
        <w:t>Note:</w:t>
      </w:r>
      <w:r w:rsidRPr="002F5832">
        <w:tab/>
        <w:t>The best practice emissions intensity number of tonnes of reservoir carbon dioxide from new gas fields is zero (see section 35A of Schedule 1).</w:t>
      </w:r>
    </w:p>
    <w:p w14:paraId="6B910289" w14:textId="77777777" w:rsidR="00A266F2" w:rsidRPr="002F5832" w:rsidRDefault="00A266F2" w:rsidP="00A266F2">
      <w:pPr>
        <w:pStyle w:val="Definition"/>
      </w:pPr>
      <w:r w:rsidRPr="002F5832">
        <w:rPr>
          <w:b/>
          <w:i/>
        </w:rPr>
        <w:t>Q</w:t>
      </w:r>
      <w:r w:rsidRPr="002F5832">
        <w:rPr>
          <w:b/>
          <w:i/>
          <w:vertAlign w:val="subscript"/>
        </w:rPr>
        <w:t>B</w:t>
      </w:r>
      <w:r w:rsidRPr="002F5832">
        <w:t>, in relation to a production variable for the facility for the financial year, is:</w:t>
      </w:r>
    </w:p>
    <w:p w14:paraId="351B22A8" w14:textId="08C0D38F" w:rsidR="00A266F2" w:rsidRPr="002F5832" w:rsidRDefault="00A266F2" w:rsidP="00A266F2">
      <w:pPr>
        <w:pStyle w:val="paragraph"/>
      </w:pPr>
      <w:r w:rsidRPr="002F5832">
        <w:tab/>
        <w:t>(a)</w:t>
      </w:r>
      <w:r w:rsidRPr="002F5832">
        <w:tab/>
        <w:t>if an emissions intensity determination that applies in relation to the facility for the financial year specifies a facility</w:t>
      </w:r>
      <w:r w:rsidR="002F5832">
        <w:noBreakHyphen/>
      </w:r>
      <w:r w:rsidRPr="002F5832">
        <w:t>specific emissions intensity number of the production variable—0; or</w:t>
      </w:r>
    </w:p>
    <w:p w14:paraId="6D0D4C30" w14:textId="77777777" w:rsidR="00A266F2" w:rsidRPr="002F5832" w:rsidRDefault="00A266F2" w:rsidP="00A266F2">
      <w:pPr>
        <w:pStyle w:val="paragraph"/>
      </w:pPr>
      <w:r w:rsidRPr="002F5832">
        <w:tab/>
        <w:t>(b)</w:t>
      </w:r>
      <w:r w:rsidRPr="002F5832">
        <w:tab/>
        <w:t>otherwise—the quantity of the production variable for the facility for the financial year.</w:t>
      </w:r>
    </w:p>
    <w:p w14:paraId="3230C061" w14:textId="77777777" w:rsidR="00A266F2" w:rsidRPr="002F5832" w:rsidRDefault="00A266F2" w:rsidP="00A266F2">
      <w:pPr>
        <w:pStyle w:val="Definition"/>
      </w:pPr>
      <w:r w:rsidRPr="002F5832">
        <w:rPr>
          <w:b/>
          <w:i/>
        </w:rPr>
        <w:t>BA</w:t>
      </w:r>
      <w:r w:rsidRPr="002F5832">
        <w:t xml:space="preserve"> is the borrowing adjustment for the facility for the financial year.</w:t>
      </w:r>
    </w:p>
    <w:p w14:paraId="1351154B" w14:textId="198979DE" w:rsidR="00A266F2" w:rsidRPr="002F5832" w:rsidRDefault="00A266F2" w:rsidP="00A266F2">
      <w:pPr>
        <w:pStyle w:val="subsection"/>
      </w:pPr>
      <w:r w:rsidRPr="002F5832">
        <w:tab/>
        <w:t>(2)</w:t>
      </w:r>
      <w:r w:rsidRPr="002F5832">
        <w:tab/>
        <w:t xml:space="preserve">The number worked out using the formula in </w:t>
      </w:r>
      <w:r w:rsidR="00432A36" w:rsidRPr="002F5832">
        <w:t>subsection (</w:t>
      </w:r>
      <w:r w:rsidRPr="002F5832">
        <w:t>1) is to be rounded to the nearest whole number (rounding up if the first decimal place is 5 or more).</w:t>
      </w:r>
    </w:p>
    <w:p w14:paraId="28AA9FBC" w14:textId="77777777" w:rsidR="00A266F2" w:rsidRPr="002F5832" w:rsidRDefault="00A266F2" w:rsidP="00A266F2">
      <w:pPr>
        <w:pStyle w:val="ActHead5"/>
        <w:rPr>
          <w:b w:val="0"/>
        </w:rPr>
      </w:pPr>
      <w:bookmarkStart w:id="17" w:name="_Toc178768222"/>
      <w:r w:rsidRPr="002F5832">
        <w:rPr>
          <w:rStyle w:val="CharSectno"/>
        </w:rPr>
        <w:lastRenderedPageBreak/>
        <w:t>12</w:t>
      </w:r>
      <w:r w:rsidRPr="002F5832">
        <w:t xml:space="preserve">  Meaning of </w:t>
      </w:r>
      <w:r w:rsidRPr="002F5832">
        <w:rPr>
          <w:i/>
        </w:rPr>
        <w:t>existing facility</w:t>
      </w:r>
      <w:bookmarkEnd w:id="17"/>
    </w:p>
    <w:p w14:paraId="34BEBFB2" w14:textId="77777777" w:rsidR="00A266F2" w:rsidRPr="002F5832" w:rsidRDefault="00A266F2" w:rsidP="00A266F2">
      <w:pPr>
        <w:pStyle w:val="subsection"/>
      </w:pPr>
      <w:r w:rsidRPr="002F5832">
        <w:tab/>
        <w:t>(1)</w:t>
      </w:r>
      <w:r w:rsidRPr="002F5832">
        <w:tab/>
        <w:t xml:space="preserve">A facility is an </w:t>
      </w:r>
      <w:r w:rsidRPr="002F5832">
        <w:rPr>
          <w:b/>
          <w:i/>
        </w:rPr>
        <w:t>existing facility</w:t>
      </w:r>
      <w:r w:rsidRPr="002F5832">
        <w:t xml:space="preserve"> if there are one or more historical production variables or transitional production variables for the facility.</w:t>
      </w:r>
    </w:p>
    <w:p w14:paraId="14CCE5AF" w14:textId="77777777" w:rsidR="00A266F2" w:rsidRPr="002F5832" w:rsidRDefault="00A266F2" w:rsidP="00A266F2">
      <w:pPr>
        <w:pStyle w:val="subsection"/>
      </w:pPr>
      <w:r w:rsidRPr="002F5832">
        <w:tab/>
        <w:t>(2)</w:t>
      </w:r>
      <w:r w:rsidRPr="002F5832">
        <w:tab/>
        <w:t xml:space="preserve">A </w:t>
      </w:r>
      <w:r w:rsidRPr="002F5832">
        <w:rPr>
          <w:b/>
          <w:i/>
        </w:rPr>
        <w:t>historical production variable</w:t>
      </w:r>
      <w:r w:rsidRPr="002F5832">
        <w:t>, for a facility, is a production variable that:</w:t>
      </w:r>
    </w:p>
    <w:p w14:paraId="13943222" w14:textId="0D00F477" w:rsidR="00A266F2" w:rsidRPr="002F5832" w:rsidRDefault="00A266F2" w:rsidP="00A266F2">
      <w:pPr>
        <w:pStyle w:val="paragraph"/>
      </w:pPr>
      <w:r w:rsidRPr="002F5832">
        <w:tab/>
        <w:t>(a)</w:t>
      </w:r>
      <w:r w:rsidRPr="002F5832">
        <w:tab/>
        <w:t xml:space="preserve">was applicable to the facility, in accordance with </w:t>
      </w:r>
      <w:r w:rsidR="00432A36" w:rsidRPr="002F5832">
        <w:t>Schedule 1</w:t>
      </w:r>
      <w:r w:rsidRPr="002F5832">
        <w:t>, at any time during a historical financial year; and</w:t>
      </w:r>
    </w:p>
    <w:p w14:paraId="375407BC" w14:textId="2E53DDC1" w:rsidR="00A266F2" w:rsidRPr="002F5832" w:rsidRDefault="00A266F2" w:rsidP="00A266F2">
      <w:pPr>
        <w:pStyle w:val="paragraph"/>
      </w:pPr>
      <w:r w:rsidRPr="002F5832">
        <w:tab/>
        <w:t>(b)</w:t>
      </w:r>
      <w:r w:rsidRPr="002F5832">
        <w:tab/>
        <w:t>was not a non</w:t>
      </w:r>
      <w:r w:rsidR="002F5832">
        <w:noBreakHyphen/>
      </w:r>
      <w:r w:rsidRPr="002F5832">
        <w:t xml:space="preserve">commercial production variable for the facility for </w:t>
      </w:r>
      <w:r w:rsidR="00497551" w:rsidRPr="002F5832">
        <w:rPr>
          <w:szCs w:val="22"/>
          <w:shd w:val="clear" w:color="auto" w:fill="FFFFFF"/>
        </w:rPr>
        <w:t xml:space="preserve">the </w:t>
      </w:r>
      <w:r w:rsidR="00497551" w:rsidRPr="002F5832">
        <w:t>historical financial year</w:t>
      </w:r>
      <w:r w:rsidRPr="002F5832">
        <w:t>.</w:t>
      </w:r>
    </w:p>
    <w:p w14:paraId="2DB998C8" w14:textId="77777777" w:rsidR="00A266F2" w:rsidRPr="002F5832" w:rsidRDefault="00A266F2" w:rsidP="00A266F2">
      <w:pPr>
        <w:pStyle w:val="subsection"/>
      </w:pPr>
      <w:r w:rsidRPr="002F5832">
        <w:tab/>
        <w:t>(3)</w:t>
      </w:r>
      <w:r w:rsidRPr="002F5832">
        <w:tab/>
        <w:t xml:space="preserve">A </w:t>
      </w:r>
      <w:r w:rsidRPr="002F5832">
        <w:rPr>
          <w:b/>
          <w:i/>
        </w:rPr>
        <w:t>historical financial year</w:t>
      </w:r>
      <w:r w:rsidRPr="002F5832">
        <w:t xml:space="preserve"> is:</w:t>
      </w:r>
    </w:p>
    <w:p w14:paraId="4426F032" w14:textId="7EC3A1F4" w:rsidR="00A266F2" w:rsidRPr="002F5832" w:rsidRDefault="00A266F2" w:rsidP="00A266F2">
      <w:pPr>
        <w:pStyle w:val="paragraph"/>
      </w:pPr>
      <w:r w:rsidRPr="002F5832">
        <w:tab/>
        <w:t>(a)</w:t>
      </w:r>
      <w:r w:rsidRPr="002F5832">
        <w:tab/>
        <w:t xml:space="preserve">the financial year beginning on </w:t>
      </w:r>
      <w:r w:rsidR="00432A36" w:rsidRPr="002F5832">
        <w:t>1 July</w:t>
      </w:r>
      <w:r w:rsidRPr="002F5832">
        <w:t xml:space="preserve"> 2017; or</w:t>
      </w:r>
    </w:p>
    <w:p w14:paraId="24D98934" w14:textId="6A21FEF1" w:rsidR="00A266F2" w:rsidRPr="002F5832" w:rsidRDefault="00A266F2" w:rsidP="00A266F2">
      <w:pPr>
        <w:pStyle w:val="paragraph"/>
      </w:pPr>
      <w:r w:rsidRPr="002F5832">
        <w:tab/>
        <w:t>(b)</w:t>
      </w:r>
      <w:r w:rsidRPr="002F5832">
        <w:tab/>
        <w:t xml:space="preserve">the financial year beginning on </w:t>
      </w:r>
      <w:r w:rsidR="00432A36" w:rsidRPr="002F5832">
        <w:t>1 July</w:t>
      </w:r>
      <w:r w:rsidRPr="002F5832">
        <w:t xml:space="preserve"> 2018; or</w:t>
      </w:r>
    </w:p>
    <w:p w14:paraId="48715DF7" w14:textId="310508A5" w:rsidR="00A266F2" w:rsidRPr="002F5832" w:rsidRDefault="00A266F2" w:rsidP="00A266F2">
      <w:pPr>
        <w:pStyle w:val="paragraph"/>
      </w:pPr>
      <w:r w:rsidRPr="002F5832">
        <w:tab/>
        <w:t>(c)</w:t>
      </w:r>
      <w:r w:rsidRPr="002F5832">
        <w:tab/>
        <w:t xml:space="preserve">the financial year beginning on </w:t>
      </w:r>
      <w:r w:rsidR="00432A36" w:rsidRPr="002F5832">
        <w:t>1 July</w:t>
      </w:r>
      <w:r w:rsidRPr="002F5832">
        <w:t xml:space="preserve"> 2019; or</w:t>
      </w:r>
    </w:p>
    <w:p w14:paraId="402EB0E9" w14:textId="37DD5510" w:rsidR="00A266F2" w:rsidRPr="002F5832" w:rsidRDefault="00A266F2" w:rsidP="00A266F2">
      <w:pPr>
        <w:pStyle w:val="paragraph"/>
      </w:pPr>
      <w:r w:rsidRPr="002F5832">
        <w:tab/>
        <w:t>(d)</w:t>
      </w:r>
      <w:r w:rsidRPr="002F5832">
        <w:tab/>
        <w:t xml:space="preserve">the financial year beginning on </w:t>
      </w:r>
      <w:r w:rsidR="00432A36" w:rsidRPr="002F5832">
        <w:t>1 July</w:t>
      </w:r>
      <w:r w:rsidRPr="002F5832">
        <w:t xml:space="preserve"> 2020; or</w:t>
      </w:r>
    </w:p>
    <w:p w14:paraId="5A45AEDD" w14:textId="5F5F3D32" w:rsidR="00A266F2" w:rsidRPr="002F5832" w:rsidRDefault="00A266F2" w:rsidP="00A266F2">
      <w:pPr>
        <w:pStyle w:val="paragraph"/>
      </w:pPr>
      <w:r w:rsidRPr="002F5832">
        <w:tab/>
        <w:t>(e)</w:t>
      </w:r>
      <w:r w:rsidRPr="002F5832">
        <w:tab/>
        <w:t xml:space="preserve">the financial year beginning on </w:t>
      </w:r>
      <w:r w:rsidR="00432A36" w:rsidRPr="002F5832">
        <w:t>1 July</w:t>
      </w:r>
      <w:r w:rsidRPr="002F5832">
        <w:t xml:space="preserve"> 2021.</w:t>
      </w:r>
    </w:p>
    <w:p w14:paraId="3E52346B" w14:textId="77777777" w:rsidR="00A266F2" w:rsidRPr="002F5832" w:rsidRDefault="00A266F2" w:rsidP="00A266F2">
      <w:pPr>
        <w:pStyle w:val="subsection"/>
      </w:pPr>
      <w:r w:rsidRPr="002F5832">
        <w:tab/>
        <w:t>(4)</w:t>
      </w:r>
      <w:r w:rsidRPr="002F5832">
        <w:tab/>
        <w:t xml:space="preserve">A </w:t>
      </w:r>
      <w:r w:rsidRPr="002F5832">
        <w:rPr>
          <w:b/>
          <w:i/>
        </w:rPr>
        <w:t>transitional production variable</w:t>
      </w:r>
      <w:r w:rsidRPr="002F5832">
        <w:t>, for a facility, is a production variable that:</w:t>
      </w:r>
    </w:p>
    <w:p w14:paraId="72B1C86E" w14:textId="725BB88C" w:rsidR="00A266F2" w:rsidRPr="002F5832" w:rsidRDefault="00A266F2" w:rsidP="00A266F2">
      <w:pPr>
        <w:pStyle w:val="paragraph"/>
      </w:pPr>
      <w:r w:rsidRPr="002F5832">
        <w:tab/>
        <w:t>(a)</w:t>
      </w:r>
      <w:r w:rsidRPr="002F5832">
        <w:tab/>
        <w:t xml:space="preserve">was not applicable to the facility, in accordance with </w:t>
      </w:r>
      <w:r w:rsidR="00432A36" w:rsidRPr="002F5832">
        <w:t>Schedule 1</w:t>
      </w:r>
      <w:r w:rsidRPr="002F5832">
        <w:t>, at any time during a historical financial year; and</w:t>
      </w:r>
    </w:p>
    <w:p w14:paraId="296322D1" w14:textId="2EC90D13" w:rsidR="00A266F2" w:rsidRPr="002F5832" w:rsidRDefault="00A266F2" w:rsidP="00A266F2">
      <w:pPr>
        <w:pStyle w:val="paragraph"/>
      </w:pPr>
      <w:r w:rsidRPr="002F5832">
        <w:tab/>
        <w:t>(b)</w:t>
      </w:r>
      <w:r w:rsidRPr="002F5832">
        <w:tab/>
        <w:t xml:space="preserve">was applicable to the facility, in accordance with </w:t>
      </w:r>
      <w:r w:rsidR="00432A36" w:rsidRPr="002F5832">
        <w:t>Schedule 1</w:t>
      </w:r>
      <w:r w:rsidRPr="002F5832">
        <w:t xml:space="preserve">, at a time during the financial year beginning on </w:t>
      </w:r>
      <w:r w:rsidR="00432A36" w:rsidRPr="002F5832">
        <w:t>1 July</w:t>
      </w:r>
      <w:r w:rsidRPr="002F5832">
        <w:t xml:space="preserve"> 2022; and</w:t>
      </w:r>
    </w:p>
    <w:p w14:paraId="5B3B7355" w14:textId="59BA3705" w:rsidR="00A266F2" w:rsidRPr="002F5832" w:rsidRDefault="00A266F2" w:rsidP="00A266F2">
      <w:pPr>
        <w:pStyle w:val="paragraph"/>
      </w:pPr>
      <w:r w:rsidRPr="002F5832">
        <w:tab/>
        <w:t>(c)</w:t>
      </w:r>
      <w:r w:rsidRPr="002F5832">
        <w:tab/>
        <w:t>was not a non</w:t>
      </w:r>
      <w:r w:rsidR="002F5832">
        <w:noBreakHyphen/>
      </w:r>
      <w:r w:rsidRPr="002F5832">
        <w:t xml:space="preserve">commercial production variable for the facility for the financial year beginning on </w:t>
      </w:r>
      <w:r w:rsidR="00432A36" w:rsidRPr="002F5832">
        <w:t>1 July</w:t>
      </w:r>
      <w:r w:rsidRPr="002F5832">
        <w:t xml:space="preserve"> 2022.</w:t>
      </w:r>
    </w:p>
    <w:p w14:paraId="12C461B1" w14:textId="6A1E4864" w:rsidR="00A266F2" w:rsidRPr="002F5832" w:rsidRDefault="00A266F2" w:rsidP="00A266F2">
      <w:pPr>
        <w:pStyle w:val="subsection"/>
      </w:pPr>
      <w:r w:rsidRPr="002F5832">
        <w:tab/>
        <w:t>(5)</w:t>
      </w:r>
      <w:r w:rsidRPr="002F5832">
        <w:tab/>
        <w:t xml:space="preserve">A </w:t>
      </w:r>
      <w:r w:rsidRPr="002F5832">
        <w:rPr>
          <w:b/>
          <w:i/>
        </w:rPr>
        <w:t>non</w:t>
      </w:r>
      <w:r w:rsidR="002F5832">
        <w:rPr>
          <w:b/>
          <w:i/>
        </w:rPr>
        <w:noBreakHyphen/>
      </w:r>
      <w:r w:rsidRPr="002F5832">
        <w:rPr>
          <w:b/>
          <w:i/>
        </w:rPr>
        <w:t>commercial production variable</w:t>
      </w:r>
      <w:r w:rsidRPr="002F5832">
        <w:t xml:space="preserve">, for a facility for a financial year, is a production variable that, at a time during the financial year, was applicable to the facility, in accordance with </w:t>
      </w:r>
      <w:r w:rsidR="00432A36" w:rsidRPr="002F5832">
        <w:t>Schedule 1</w:t>
      </w:r>
      <w:r w:rsidRPr="002F5832">
        <w:t>, merely because of testing or piloting activities undertaken at the facility.</w:t>
      </w:r>
    </w:p>
    <w:p w14:paraId="12E486AA" w14:textId="77777777" w:rsidR="00A266F2" w:rsidRPr="002F5832" w:rsidRDefault="00A266F2" w:rsidP="00A266F2">
      <w:pPr>
        <w:pStyle w:val="ActHead4"/>
      </w:pPr>
      <w:bookmarkStart w:id="18" w:name="_Toc178768223"/>
      <w:r w:rsidRPr="002F5832">
        <w:rPr>
          <w:rStyle w:val="CharSubdNo"/>
        </w:rPr>
        <w:t>Subdivision B</w:t>
      </w:r>
      <w:r w:rsidRPr="002F5832">
        <w:t>—</w:t>
      </w:r>
      <w:r w:rsidRPr="002F5832">
        <w:rPr>
          <w:rStyle w:val="CharSubdText"/>
        </w:rPr>
        <w:t>Transition proportion</w:t>
      </w:r>
      <w:bookmarkEnd w:id="18"/>
    </w:p>
    <w:p w14:paraId="640EE68C" w14:textId="77777777" w:rsidR="00A266F2" w:rsidRPr="002F5832" w:rsidRDefault="00A266F2" w:rsidP="00A266F2">
      <w:pPr>
        <w:pStyle w:val="ActHead5"/>
      </w:pPr>
      <w:bookmarkStart w:id="19" w:name="_Toc178768224"/>
      <w:r w:rsidRPr="002F5832">
        <w:rPr>
          <w:rStyle w:val="CharSectno"/>
        </w:rPr>
        <w:t>13</w:t>
      </w:r>
      <w:r w:rsidRPr="002F5832">
        <w:t xml:space="preserve">  Transition proportion</w:t>
      </w:r>
      <w:bookmarkEnd w:id="19"/>
    </w:p>
    <w:p w14:paraId="2AAF6AF1" w14:textId="77777777" w:rsidR="00A266F2" w:rsidRPr="002F5832" w:rsidRDefault="00A266F2" w:rsidP="00A266F2">
      <w:pPr>
        <w:pStyle w:val="subsection"/>
      </w:pPr>
      <w:r w:rsidRPr="002F5832">
        <w:tab/>
      </w:r>
      <w:r w:rsidRPr="002F5832">
        <w:tab/>
        <w:t xml:space="preserve">The </w:t>
      </w:r>
      <w:r w:rsidRPr="002F5832">
        <w:rPr>
          <w:b/>
          <w:i/>
        </w:rPr>
        <w:t>transition proportion</w:t>
      </w:r>
      <w:r w:rsidRPr="002F5832">
        <w:t xml:space="preserve"> for a financial year beginning on a day specified in column 1 of an item of the following table is the number specified in column 2 of that item.</w:t>
      </w:r>
    </w:p>
    <w:p w14:paraId="26A6707A" w14:textId="77777777" w:rsidR="00A266F2" w:rsidRPr="002F5832" w:rsidRDefault="00A266F2" w:rsidP="00A266F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A266F2" w:rsidRPr="002F5832" w14:paraId="59097766" w14:textId="77777777" w:rsidTr="00511F3E">
        <w:trPr>
          <w:tblHeader/>
        </w:trPr>
        <w:tc>
          <w:tcPr>
            <w:tcW w:w="8312" w:type="dxa"/>
            <w:gridSpan w:val="3"/>
            <w:tcBorders>
              <w:top w:val="single" w:sz="12" w:space="0" w:color="auto"/>
              <w:bottom w:val="single" w:sz="6" w:space="0" w:color="auto"/>
            </w:tcBorders>
            <w:shd w:val="clear" w:color="auto" w:fill="auto"/>
          </w:tcPr>
          <w:p w14:paraId="5A35B263" w14:textId="77777777" w:rsidR="00A266F2" w:rsidRPr="002F5832" w:rsidRDefault="00A266F2" w:rsidP="00511F3E">
            <w:pPr>
              <w:pStyle w:val="TableHeading"/>
            </w:pPr>
            <w:r w:rsidRPr="002F5832">
              <w:t>Transition proportion</w:t>
            </w:r>
          </w:p>
        </w:tc>
      </w:tr>
      <w:tr w:rsidR="00A266F2" w:rsidRPr="002F5832" w14:paraId="409AEDEE" w14:textId="77777777" w:rsidTr="00511F3E">
        <w:trPr>
          <w:tblHeader/>
        </w:trPr>
        <w:tc>
          <w:tcPr>
            <w:tcW w:w="714" w:type="dxa"/>
            <w:tcBorders>
              <w:top w:val="single" w:sz="6" w:space="0" w:color="auto"/>
              <w:bottom w:val="single" w:sz="12" w:space="0" w:color="auto"/>
            </w:tcBorders>
            <w:shd w:val="clear" w:color="auto" w:fill="auto"/>
          </w:tcPr>
          <w:p w14:paraId="5B36726C" w14:textId="77777777" w:rsidR="00A266F2" w:rsidRPr="002F5832" w:rsidRDefault="00A266F2" w:rsidP="00511F3E">
            <w:pPr>
              <w:pStyle w:val="TableHeading"/>
            </w:pPr>
          </w:p>
          <w:p w14:paraId="52D0886D" w14:textId="77777777" w:rsidR="00A266F2" w:rsidRPr="002F5832" w:rsidRDefault="00A266F2" w:rsidP="00511F3E">
            <w:pPr>
              <w:pStyle w:val="TableHeading"/>
            </w:pPr>
            <w:r w:rsidRPr="002F5832">
              <w:t>Item</w:t>
            </w:r>
          </w:p>
        </w:tc>
        <w:tc>
          <w:tcPr>
            <w:tcW w:w="3799" w:type="dxa"/>
            <w:tcBorders>
              <w:top w:val="single" w:sz="6" w:space="0" w:color="auto"/>
              <w:bottom w:val="single" w:sz="12" w:space="0" w:color="auto"/>
            </w:tcBorders>
            <w:shd w:val="clear" w:color="auto" w:fill="auto"/>
          </w:tcPr>
          <w:p w14:paraId="250EACB8" w14:textId="77777777" w:rsidR="00A266F2" w:rsidRPr="002F5832" w:rsidRDefault="00A266F2" w:rsidP="00511F3E">
            <w:pPr>
              <w:pStyle w:val="TableHeading"/>
            </w:pPr>
            <w:r w:rsidRPr="002F5832">
              <w:t>Column 1</w:t>
            </w:r>
          </w:p>
          <w:p w14:paraId="3F04D0A2" w14:textId="77777777" w:rsidR="00A266F2" w:rsidRPr="002F5832" w:rsidRDefault="00A266F2" w:rsidP="00511F3E">
            <w:pPr>
              <w:pStyle w:val="TableHeading"/>
            </w:pPr>
            <w:r w:rsidRPr="002F5832">
              <w:t>Financial year</w:t>
            </w:r>
          </w:p>
        </w:tc>
        <w:tc>
          <w:tcPr>
            <w:tcW w:w="3799" w:type="dxa"/>
            <w:tcBorders>
              <w:top w:val="single" w:sz="6" w:space="0" w:color="auto"/>
              <w:bottom w:val="single" w:sz="12" w:space="0" w:color="auto"/>
            </w:tcBorders>
            <w:shd w:val="clear" w:color="auto" w:fill="auto"/>
          </w:tcPr>
          <w:p w14:paraId="36C49CC3" w14:textId="77777777" w:rsidR="00A266F2" w:rsidRPr="002F5832" w:rsidRDefault="00A266F2" w:rsidP="00511F3E">
            <w:pPr>
              <w:pStyle w:val="TableHeading"/>
            </w:pPr>
            <w:r w:rsidRPr="002F5832">
              <w:t>Column 2</w:t>
            </w:r>
          </w:p>
          <w:p w14:paraId="2FBEAA60" w14:textId="77777777" w:rsidR="00A266F2" w:rsidRPr="002F5832" w:rsidRDefault="00A266F2" w:rsidP="00511F3E">
            <w:pPr>
              <w:pStyle w:val="TableHeading"/>
            </w:pPr>
            <w:r w:rsidRPr="002F5832">
              <w:t>Transition proportion</w:t>
            </w:r>
          </w:p>
        </w:tc>
      </w:tr>
      <w:tr w:rsidR="00A266F2" w:rsidRPr="002F5832" w14:paraId="48FD7072" w14:textId="77777777" w:rsidTr="00511F3E">
        <w:tc>
          <w:tcPr>
            <w:tcW w:w="714" w:type="dxa"/>
            <w:tcBorders>
              <w:top w:val="single" w:sz="12" w:space="0" w:color="auto"/>
            </w:tcBorders>
            <w:shd w:val="clear" w:color="auto" w:fill="auto"/>
          </w:tcPr>
          <w:p w14:paraId="12A6A120" w14:textId="77777777" w:rsidR="00A266F2" w:rsidRPr="002F5832" w:rsidRDefault="00A266F2" w:rsidP="00511F3E">
            <w:pPr>
              <w:pStyle w:val="Tabletext"/>
            </w:pPr>
            <w:r w:rsidRPr="002F5832">
              <w:t>1</w:t>
            </w:r>
          </w:p>
        </w:tc>
        <w:tc>
          <w:tcPr>
            <w:tcW w:w="3799" w:type="dxa"/>
            <w:tcBorders>
              <w:top w:val="single" w:sz="12" w:space="0" w:color="auto"/>
            </w:tcBorders>
            <w:shd w:val="clear" w:color="auto" w:fill="auto"/>
          </w:tcPr>
          <w:p w14:paraId="1D7FFE0D" w14:textId="37CEC0E4" w:rsidR="00A266F2" w:rsidRPr="002F5832" w:rsidRDefault="00432A36" w:rsidP="00511F3E">
            <w:pPr>
              <w:pStyle w:val="Tabletext"/>
              <w:rPr>
                <w:color w:val="000000" w:themeColor="text1"/>
              </w:rPr>
            </w:pPr>
            <w:r w:rsidRPr="002F5832">
              <w:rPr>
                <w:color w:val="000000" w:themeColor="text1"/>
              </w:rPr>
              <w:t>1 July</w:t>
            </w:r>
            <w:r w:rsidR="00A266F2" w:rsidRPr="002F5832">
              <w:rPr>
                <w:color w:val="000000" w:themeColor="text1"/>
              </w:rPr>
              <w:t xml:space="preserve"> 2023</w:t>
            </w:r>
          </w:p>
        </w:tc>
        <w:tc>
          <w:tcPr>
            <w:tcW w:w="3799" w:type="dxa"/>
            <w:tcBorders>
              <w:top w:val="single" w:sz="12" w:space="0" w:color="auto"/>
            </w:tcBorders>
            <w:shd w:val="clear" w:color="auto" w:fill="auto"/>
          </w:tcPr>
          <w:p w14:paraId="5241FFC1" w14:textId="77777777" w:rsidR="00A266F2" w:rsidRPr="002F5832" w:rsidRDefault="00A266F2" w:rsidP="00511F3E">
            <w:pPr>
              <w:pStyle w:val="Tabletext"/>
              <w:rPr>
                <w:color w:val="000000" w:themeColor="text1"/>
              </w:rPr>
            </w:pPr>
            <w:r w:rsidRPr="002F5832">
              <w:rPr>
                <w:color w:val="000000" w:themeColor="text1"/>
              </w:rPr>
              <w:t>0.1</w:t>
            </w:r>
          </w:p>
        </w:tc>
      </w:tr>
      <w:tr w:rsidR="00A266F2" w:rsidRPr="002F5832" w14:paraId="3BC54ACD" w14:textId="77777777" w:rsidTr="00511F3E">
        <w:tc>
          <w:tcPr>
            <w:tcW w:w="714" w:type="dxa"/>
            <w:shd w:val="clear" w:color="auto" w:fill="auto"/>
          </w:tcPr>
          <w:p w14:paraId="3DCF9D61" w14:textId="77777777" w:rsidR="00A266F2" w:rsidRPr="002F5832" w:rsidRDefault="00A266F2" w:rsidP="00511F3E">
            <w:pPr>
              <w:pStyle w:val="Tabletext"/>
            </w:pPr>
            <w:r w:rsidRPr="002F5832">
              <w:t>2</w:t>
            </w:r>
          </w:p>
        </w:tc>
        <w:tc>
          <w:tcPr>
            <w:tcW w:w="3799" w:type="dxa"/>
            <w:shd w:val="clear" w:color="auto" w:fill="auto"/>
          </w:tcPr>
          <w:p w14:paraId="60D57584" w14:textId="2BD91AEE" w:rsidR="00A266F2" w:rsidRPr="002F5832" w:rsidRDefault="00432A36" w:rsidP="00511F3E">
            <w:pPr>
              <w:pStyle w:val="Tabletext"/>
              <w:rPr>
                <w:color w:val="000000" w:themeColor="text1"/>
              </w:rPr>
            </w:pPr>
            <w:r w:rsidRPr="002F5832">
              <w:rPr>
                <w:iCs/>
                <w:color w:val="000000" w:themeColor="text1"/>
              </w:rPr>
              <w:t>1 July</w:t>
            </w:r>
            <w:r w:rsidR="00A266F2" w:rsidRPr="002F5832">
              <w:rPr>
                <w:iCs/>
                <w:color w:val="000000" w:themeColor="text1"/>
              </w:rPr>
              <w:t xml:space="preserve"> 2024</w:t>
            </w:r>
          </w:p>
        </w:tc>
        <w:tc>
          <w:tcPr>
            <w:tcW w:w="3799" w:type="dxa"/>
            <w:shd w:val="clear" w:color="auto" w:fill="auto"/>
          </w:tcPr>
          <w:p w14:paraId="780A3CA4" w14:textId="77777777" w:rsidR="00A266F2" w:rsidRPr="002F5832" w:rsidRDefault="00A266F2" w:rsidP="00511F3E">
            <w:pPr>
              <w:pStyle w:val="Tabletext"/>
              <w:rPr>
                <w:color w:val="000000" w:themeColor="text1"/>
              </w:rPr>
            </w:pPr>
            <w:r w:rsidRPr="002F5832">
              <w:rPr>
                <w:color w:val="000000" w:themeColor="text1"/>
              </w:rPr>
              <w:t>0.2</w:t>
            </w:r>
          </w:p>
        </w:tc>
      </w:tr>
      <w:tr w:rsidR="00A266F2" w:rsidRPr="002F5832" w14:paraId="3661B9DD" w14:textId="77777777" w:rsidTr="00511F3E">
        <w:tc>
          <w:tcPr>
            <w:tcW w:w="714" w:type="dxa"/>
            <w:shd w:val="clear" w:color="auto" w:fill="auto"/>
          </w:tcPr>
          <w:p w14:paraId="1AD3719E" w14:textId="77777777" w:rsidR="00A266F2" w:rsidRPr="002F5832" w:rsidRDefault="00A266F2" w:rsidP="00511F3E">
            <w:pPr>
              <w:pStyle w:val="Tabletext"/>
            </w:pPr>
            <w:r w:rsidRPr="002F5832">
              <w:t>3</w:t>
            </w:r>
          </w:p>
        </w:tc>
        <w:tc>
          <w:tcPr>
            <w:tcW w:w="3799" w:type="dxa"/>
            <w:shd w:val="clear" w:color="auto" w:fill="auto"/>
          </w:tcPr>
          <w:p w14:paraId="3CBA7764" w14:textId="4AC3FBF9" w:rsidR="00A266F2" w:rsidRPr="002F5832" w:rsidRDefault="00432A36" w:rsidP="00511F3E">
            <w:pPr>
              <w:pStyle w:val="Tabletext"/>
              <w:rPr>
                <w:i/>
                <w:iCs/>
                <w:color w:val="000000" w:themeColor="text1"/>
              </w:rPr>
            </w:pPr>
            <w:r w:rsidRPr="002F5832">
              <w:rPr>
                <w:iCs/>
                <w:color w:val="000000" w:themeColor="text1"/>
              </w:rPr>
              <w:t>1 July</w:t>
            </w:r>
            <w:r w:rsidR="00A266F2" w:rsidRPr="002F5832">
              <w:rPr>
                <w:iCs/>
                <w:color w:val="000000" w:themeColor="text1"/>
              </w:rPr>
              <w:t xml:space="preserve"> 2025</w:t>
            </w:r>
          </w:p>
        </w:tc>
        <w:tc>
          <w:tcPr>
            <w:tcW w:w="3799" w:type="dxa"/>
            <w:shd w:val="clear" w:color="auto" w:fill="auto"/>
          </w:tcPr>
          <w:p w14:paraId="58830B9F" w14:textId="77777777" w:rsidR="00A266F2" w:rsidRPr="002F5832" w:rsidRDefault="00A266F2" w:rsidP="00511F3E">
            <w:pPr>
              <w:pStyle w:val="Tabletext"/>
              <w:rPr>
                <w:color w:val="000000" w:themeColor="text1"/>
              </w:rPr>
            </w:pPr>
            <w:r w:rsidRPr="002F5832">
              <w:rPr>
                <w:color w:val="000000" w:themeColor="text1"/>
              </w:rPr>
              <w:t>0.3</w:t>
            </w:r>
          </w:p>
        </w:tc>
      </w:tr>
      <w:tr w:rsidR="00A266F2" w:rsidRPr="002F5832" w14:paraId="37F916BD" w14:textId="77777777" w:rsidTr="00511F3E">
        <w:tc>
          <w:tcPr>
            <w:tcW w:w="714" w:type="dxa"/>
            <w:shd w:val="clear" w:color="auto" w:fill="auto"/>
          </w:tcPr>
          <w:p w14:paraId="5E242ABA" w14:textId="77777777" w:rsidR="00A266F2" w:rsidRPr="002F5832" w:rsidRDefault="00A266F2" w:rsidP="00511F3E">
            <w:pPr>
              <w:pStyle w:val="Tabletext"/>
            </w:pPr>
            <w:r w:rsidRPr="002F5832">
              <w:t>4</w:t>
            </w:r>
          </w:p>
        </w:tc>
        <w:tc>
          <w:tcPr>
            <w:tcW w:w="3799" w:type="dxa"/>
            <w:shd w:val="clear" w:color="auto" w:fill="auto"/>
          </w:tcPr>
          <w:p w14:paraId="2C87FA70" w14:textId="17498F75" w:rsidR="00A266F2" w:rsidRPr="002F5832" w:rsidRDefault="00432A36" w:rsidP="00511F3E">
            <w:pPr>
              <w:pStyle w:val="Tabletext"/>
              <w:rPr>
                <w:i/>
                <w:iCs/>
                <w:color w:val="000000" w:themeColor="text1"/>
              </w:rPr>
            </w:pPr>
            <w:r w:rsidRPr="002F5832">
              <w:rPr>
                <w:iCs/>
                <w:color w:val="000000" w:themeColor="text1"/>
              </w:rPr>
              <w:t>1 July</w:t>
            </w:r>
            <w:r w:rsidR="00A266F2" w:rsidRPr="002F5832">
              <w:rPr>
                <w:iCs/>
                <w:color w:val="000000" w:themeColor="text1"/>
              </w:rPr>
              <w:t xml:space="preserve"> 2026</w:t>
            </w:r>
          </w:p>
        </w:tc>
        <w:tc>
          <w:tcPr>
            <w:tcW w:w="3799" w:type="dxa"/>
            <w:shd w:val="clear" w:color="auto" w:fill="auto"/>
          </w:tcPr>
          <w:p w14:paraId="779F5E7F" w14:textId="77777777" w:rsidR="00A266F2" w:rsidRPr="002F5832" w:rsidRDefault="00A266F2" w:rsidP="00511F3E">
            <w:pPr>
              <w:pStyle w:val="Tabletext"/>
              <w:rPr>
                <w:color w:val="000000" w:themeColor="text1"/>
              </w:rPr>
            </w:pPr>
            <w:r w:rsidRPr="002F5832">
              <w:rPr>
                <w:color w:val="000000" w:themeColor="text1"/>
              </w:rPr>
              <w:t>0.4</w:t>
            </w:r>
          </w:p>
        </w:tc>
      </w:tr>
      <w:tr w:rsidR="00A266F2" w:rsidRPr="002F5832" w14:paraId="0ADF237F" w14:textId="77777777" w:rsidTr="00511F3E">
        <w:tc>
          <w:tcPr>
            <w:tcW w:w="714" w:type="dxa"/>
            <w:shd w:val="clear" w:color="auto" w:fill="auto"/>
          </w:tcPr>
          <w:p w14:paraId="69EA1A03" w14:textId="77777777" w:rsidR="00A266F2" w:rsidRPr="002F5832" w:rsidRDefault="00A266F2" w:rsidP="00511F3E">
            <w:pPr>
              <w:pStyle w:val="Tabletext"/>
            </w:pPr>
            <w:r w:rsidRPr="002F5832">
              <w:t>5</w:t>
            </w:r>
          </w:p>
        </w:tc>
        <w:tc>
          <w:tcPr>
            <w:tcW w:w="3799" w:type="dxa"/>
            <w:shd w:val="clear" w:color="auto" w:fill="auto"/>
          </w:tcPr>
          <w:p w14:paraId="54F4DE9F" w14:textId="3BE7D1F9" w:rsidR="00A266F2" w:rsidRPr="002F5832" w:rsidRDefault="00432A36" w:rsidP="00511F3E">
            <w:pPr>
              <w:pStyle w:val="Tabletext"/>
              <w:rPr>
                <w:i/>
                <w:iCs/>
                <w:color w:val="000000" w:themeColor="text1"/>
              </w:rPr>
            </w:pPr>
            <w:r w:rsidRPr="002F5832">
              <w:rPr>
                <w:iCs/>
                <w:color w:val="000000" w:themeColor="text1"/>
              </w:rPr>
              <w:t>1 July</w:t>
            </w:r>
            <w:r w:rsidR="00A266F2" w:rsidRPr="002F5832">
              <w:rPr>
                <w:iCs/>
                <w:color w:val="000000" w:themeColor="text1"/>
              </w:rPr>
              <w:t xml:space="preserve"> 2027</w:t>
            </w:r>
          </w:p>
        </w:tc>
        <w:tc>
          <w:tcPr>
            <w:tcW w:w="3799" w:type="dxa"/>
            <w:shd w:val="clear" w:color="auto" w:fill="auto"/>
          </w:tcPr>
          <w:p w14:paraId="510D6B6D" w14:textId="77777777" w:rsidR="00A266F2" w:rsidRPr="002F5832" w:rsidRDefault="00A266F2" w:rsidP="00511F3E">
            <w:pPr>
              <w:pStyle w:val="Tabletext"/>
              <w:rPr>
                <w:color w:val="000000" w:themeColor="text1"/>
              </w:rPr>
            </w:pPr>
            <w:r w:rsidRPr="002F5832">
              <w:rPr>
                <w:color w:val="000000" w:themeColor="text1"/>
              </w:rPr>
              <w:t>0.6</w:t>
            </w:r>
          </w:p>
        </w:tc>
      </w:tr>
      <w:tr w:rsidR="00A266F2" w:rsidRPr="002F5832" w14:paraId="0BCA8ED4" w14:textId="77777777" w:rsidTr="00511F3E">
        <w:tc>
          <w:tcPr>
            <w:tcW w:w="714" w:type="dxa"/>
            <w:tcBorders>
              <w:bottom w:val="single" w:sz="2" w:space="0" w:color="auto"/>
            </w:tcBorders>
            <w:shd w:val="clear" w:color="auto" w:fill="auto"/>
          </w:tcPr>
          <w:p w14:paraId="2D616C05" w14:textId="77777777" w:rsidR="00A266F2" w:rsidRPr="002F5832" w:rsidRDefault="00A266F2" w:rsidP="00511F3E">
            <w:pPr>
              <w:pStyle w:val="Tabletext"/>
            </w:pPr>
            <w:r w:rsidRPr="002F5832">
              <w:lastRenderedPageBreak/>
              <w:t>6</w:t>
            </w:r>
          </w:p>
        </w:tc>
        <w:tc>
          <w:tcPr>
            <w:tcW w:w="3799" w:type="dxa"/>
            <w:tcBorders>
              <w:bottom w:val="single" w:sz="2" w:space="0" w:color="auto"/>
            </w:tcBorders>
            <w:shd w:val="clear" w:color="auto" w:fill="auto"/>
          </w:tcPr>
          <w:p w14:paraId="0D79CE17" w14:textId="0D9DFC1C" w:rsidR="00A266F2" w:rsidRPr="002F5832" w:rsidRDefault="00432A36" w:rsidP="00511F3E">
            <w:pPr>
              <w:pStyle w:val="Tabletext"/>
              <w:rPr>
                <w:i/>
                <w:iCs/>
                <w:color w:val="000000" w:themeColor="text1"/>
              </w:rPr>
            </w:pPr>
            <w:r w:rsidRPr="002F5832">
              <w:rPr>
                <w:iCs/>
                <w:color w:val="000000" w:themeColor="text1"/>
              </w:rPr>
              <w:t>1 July</w:t>
            </w:r>
            <w:r w:rsidR="00A266F2" w:rsidRPr="002F5832">
              <w:rPr>
                <w:iCs/>
                <w:color w:val="000000" w:themeColor="text1"/>
              </w:rPr>
              <w:t xml:space="preserve"> 2028</w:t>
            </w:r>
          </w:p>
        </w:tc>
        <w:tc>
          <w:tcPr>
            <w:tcW w:w="3799" w:type="dxa"/>
            <w:tcBorders>
              <w:bottom w:val="single" w:sz="2" w:space="0" w:color="auto"/>
            </w:tcBorders>
            <w:shd w:val="clear" w:color="auto" w:fill="auto"/>
          </w:tcPr>
          <w:p w14:paraId="14E40CC5" w14:textId="77777777" w:rsidR="00A266F2" w:rsidRPr="002F5832" w:rsidRDefault="00A266F2" w:rsidP="00511F3E">
            <w:pPr>
              <w:pStyle w:val="Tabletext"/>
              <w:rPr>
                <w:color w:val="000000" w:themeColor="text1"/>
              </w:rPr>
            </w:pPr>
            <w:r w:rsidRPr="002F5832">
              <w:rPr>
                <w:color w:val="000000" w:themeColor="text1"/>
              </w:rPr>
              <w:t>0.8</w:t>
            </w:r>
          </w:p>
        </w:tc>
      </w:tr>
      <w:tr w:rsidR="00A266F2" w:rsidRPr="002F5832" w14:paraId="4B6F55CB" w14:textId="77777777" w:rsidTr="00511F3E">
        <w:tc>
          <w:tcPr>
            <w:tcW w:w="714" w:type="dxa"/>
            <w:tcBorders>
              <w:top w:val="single" w:sz="2" w:space="0" w:color="auto"/>
              <w:bottom w:val="single" w:sz="12" w:space="0" w:color="auto"/>
            </w:tcBorders>
            <w:shd w:val="clear" w:color="auto" w:fill="auto"/>
          </w:tcPr>
          <w:p w14:paraId="74D60366" w14:textId="77777777" w:rsidR="00A266F2" w:rsidRPr="002F5832" w:rsidRDefault="00A266F2" w:rsidP="00511F3E">
            <w:pPr>
              <w:pStyle w:val="Tabletext"/>
            </w:pPr>
            <w:r w:rsidRPr="002F5832">
              <w:t>7</w:t>
            </w:r>
          </w:p>
        </w:tc>
        <w:tc>
          <w:tcPr>
            <w:tcW w:w="3799" w:type="dxa"/>
            <w:tcBorders>
              <w:top w:val="single" w:sz="2" w:space="0" w:color="auto"/>
              <w:bottom w:val="single" w:sz="12" w:space="0" w:color="auto"/>
            </w:tcBorders>
            <w:shd w:val="clear" w:color="auto" w:fill="auto"/>
          </w:tcPr>
          <w:p w14:paraId="514D5C96" w14:textId="5449273B" w:rsidR="00A266F2" w:rsidRPr="002F5832" w:rsidRDefault="00432A36" w:rsidP="00511F3E">
            <w:pPr>
              <w:pStyle w:val="Tabletext"/>
              <w:rPr>
                <w:i/>
                <w:iCs/>
                <w:color w:val="000000" w:themeColor="text1"/>
              </w:rPr>
            </w:pPr>
            <w:r w:rsidRPr="002F5832">
              <w:rPr>
                <w:iCs/>
                <w:color w:val="000000" w:themeColor="text1"/>
              </w:rPr>
              <w:t>1 July</w:t>
            </w:r>
            <w:r w:rsidR="00A266F2" w:rsidRPr="002F5832">
              <w:rPr>
                <w:iCs/>
                <w:color w:val="000000" w:themeColor="text1"/>
              </w:rPr>
              <w:t xml:space="preserve"> 2029 or a later </w:t>
            </w:r>
            <w:r w:rsidRPr="002F5832">
              <w:rPr>
                <w:iCs/>
                <w:color w:val="000000" w:themeColor="text1"/>
              </w:rPr>
              <w:t>1 July</w:t>
            </w:r>
          </w:p>
        </w:tc>
        <w:tc>
          <w:tcPr>
            <w:tcW w:w="3799" w:type="dxa"/>
            <w:tcBorders>
              <w:top w:val="single" w:sz="2" w:space="0" w:color="auto"/>
              <w:bottom w:val="single" w:sz="12" w:space="0" w:color="auto"/>
            </w:tcBorders>
            <w:shd w:val="clear" w:color="auto" w:fill="auto"/>
          </w:tcPr>
          <w:p w14:paraId="1FE5BC23" w14:textId="77777777" w:rsidR="00A266F2" w:rsidRPr="002F5832" w:rsidRDefault="00A266F2" w:rsidP="00511F3E">
            <w:pPr>
              <w:pStyle w:val="Tabletext"/>
              <w:rPr>
                <w:color w:val="000000" w:themeColor="text1"/>
              </w:rPr>
            </w:pPr>
            <w:r w:rsidRPr="002F5832">
              <w:rPr>
                <w:color w:val="000000" w:themeColor="text1"/>
              </w:rPr>
              <w:t>1</w:t>
            </w:r>
          </w:p>
        </w:tc>
      </w:tr>
    </w:tbl>
    <w:p w14:paraId="093B26BD" w14:textId="77777777" w:rsidR="00A266F2" w:rsidRPr="002F5832" w:rsidRDefault="00A266F2" w:rsidP="00A266F2">
      <w:pPr>
        <w:pStyle w:val="Tabletext"/>
      </w:pPr>
    </w:p>
    <w:p w14:paraId="3D49D9E8" w14:textId="77777777" w:rsidR="00A266F2" w:rsidRPr="002F5832" w:rsidRDefault="00A266F2" w:rsidP="00A266F2">
      <w:pPr>
        <w:pStyle w:val="ActHead4"/>
      </w:pPr>
      <w:bookmarkStart w:id="20" w:name="_Toc178768225"/>
      <w:r w:rsidRPr="002F5832">
        <w:rPr>
          <w:rStyle w:val="CharSubdNo"/>
        </w:rPr>
        <w:t>Subdivision C</w:t>
      </w:r>
      <w:r w:rsidRPr="002F5832">
        <w:t>—</w:t>
      </w:r>
      <w:r w:rsidRPr="002F5832">
        <w:rPr>
          <w:rStyle w:val="CharSubdText"/>
        </w:rPr>
        <w:t>Emissions intensity determination</w:t>
      </w:r>
      <w:bookmarkEnd w:id="20"/>
    </w:p>
    <w:p w14:paraId="55396A6D" w14:textId="77777777" w:rsidR="00A266F2" w:rsidRPr="002F5832" w:rsidRDefault="00A266F2" w:rsidP="00A266F2">
      <w:pPr>
        <w:pStyle w:val="ActHead5"/>
      </w:pPr>
      <w:bookmarkStart w:id="21" w:name="_Toc178768226"/>
      <w:r w:rsidRPr="002F5832">
        <w:rPr>
          <w:rStyle w:val="CharSectno"/>
        </w:rPr>
        <w:t>14</w:t>
      </w:r>
      <w:r w:rsidRPr="002F5832">
        <w:t xml:space="preserve">  Application for emissions intensity determination</w:t>
      </w:r>
      <w:bookmarkEnd w:id="21"/>
    </w:p>
    <w:p w14:paraId="16B4CCF0" w14:textId="77777777" w:rsidR="00A266F2" w:rsidRPr="002F5832" w:rsidRDefault="00A266F2" w:rsidP="00A266F2">
      <w:pPr>
        <w:pStyle w:val="subsection"/>
      </w:pPr>
      <w:r w:rsidRPr="002F5832">
        <w:tab/>
        <w:t>(1)</w:t>
      </w:r>
      <w:r w:rsidRPr="002F5832">
        <w:tab/>
        <w:t>The responsible emitter for an existing facility may apply to the Regulator for an emissions intensity determination.</w:t>
      </w:r>
    </w:p>
    <w:p w14:paraId="3126D7E6" w14:textId="77777777" w:rsidR="00A266F2" w:rsidRPr="002F5832" w:rsidRDefault="00A266F2" w:rsidP="00A266F2">
      <w:pPr>
        <w:pStyle w:val="subsection"/>
      </w:pPr>
      <w:r w:rsidRPr="002F5832">
        <w:tab/>
        <w:t>(2)</w:t>
      </w:r>
      <w:r w:rsidRPr="002F5832">
        <w:tab/>
        <w:t>The application must be made:</w:t>
      </w:r>
    </w:p>
    <w:p w14:paraId="3A355BAF" w14:textId="77777777" w:rsidR="00A266F2" w:rsidRPr="002F5832" w:rsidRDefault="00A266F2" w:rsidP="00A266F2">
      <w:pPr>
        <w:pStyle w:val="paragraph"/>
      </w:pPr>
      <w:r w:rsidRPr="002F5832">
        <w:tab/>
        <w:t>(a)</w:t>
      </w:r>
      <w:r w:rsidRPr="002F5832">
        <w:tab/>
        <w:t>in a manner and form approved, in writing, by the Regulator; and</w:t>
      </w:r>
    </w:p>
    <w:p w14:paraId="2C0B2D34" w14:textId="77777777" w:rsidR="00A266F2" w:rsidRPr="002F5832" w:rsidRDefault="00A266F2" w:rsidP="00A266F2">
      <w:pPr>
        <w:pStyle w:val="paragraph"/>
      </w:pPr>
      <w:r w:rsidRPr="002F5832">
        <w:tab/>
        <w:t>(b)</w:t>
      </w:r>
      <w:r w:rsidRPr="002F5832">
        <w:tab/>
        <w:t>before the end of the due date for the application, unless the Regulator agrees to accept the application after that date.</w:t>
      </w:r>
    </w:p>
    <w:p w14:paraId="43D1FB8F" w14:textId="11CD1D9B" w:rsidR="00A266F2" w:rsidRPr="002F5832" w:rsidRDefault="00A266F2" w:rsidP="00A266F2">
      <w:pPr>
        <w:pStyle w:val="notetext"/>
      </w:pPr>
      <w:r w:rsidRPr="002F5832">
        <w:t>Note 1:</w:t>
      </w:r>
      <w:r w:rsidRPr="002F5832">
        <w:tab/>
        <w:t xml:space="preserve">For the due date for the application, see </w:t>
      </w:r>
      <w:r w:rsidR="00432A36" w:rsidRPr="002F5832">
        <w:t>section 5</w:t>
      </w:r>
      <w:r w:rsidRPr="002F5832">
        <w:t>2.</w:t>
      </w:r>
    </w:p>
    <w:p w14:paraId="69AC645B" w14:textId="57A71105" w:rsidR="00A266F2" w:rsidRPr="002F5832" w:rsidRDefault="00A266F2" w:rsidP="00A266F2">
      <w:pPr>
        <w:pStyle w:val="notetext"/>
      </w:pPr>
      <w:r w:rsidRPr="002F5832">
        <w:t>Note 2:</w:t>
      </w:r>
      <w:r w:rsidRPr="002F5832">
        <w:tab/>
        <w:t xml:space="preserve">For withdrawal of the application, see </w:t>
      </w:r>
      <w:r w:rsidR="00432A36" w:rsidRPr="002F5832">
        <w:t>section 5</w:t>
      </w:r>
      <w:r w:rsidRPr="002F5832">
        <w:t>3.</w:t>
      </w:r>
    </w:p>
    <w:p w14:paraId="1592D4DF" w14:textId="77777777" w:rsidR="00A266F2" w:rsidRPr="002F5832" w:rsidRDefault="00A266F2" w:rsidP="00A266F2">
      <w:pPr>
        <w:pStyle w:val="subsection"/>
      </w:pPr>
      <w:r w:rsidRPr="002F5832">
        <w:tab/>
        <w:t>(3)</w:t>
      </w:r>
      <w:r w:rsidRPr="002F5832">
        <w:tab/>
        <w:t>The application must specify:</w:t>
      </w:r>
    </w:p>
    <w:p w14:paraId="3CFD325F" w14:textId="77777777" w:rsidR="00A266F2" w:rsidRPr="002F5832" w:rsidRDefault="00A266F2" w:rsidP="00A266F2">
      <w:pPr>
        <w:pStyle w:val="paragraph"/>
      </w:pPr>
      <w:r w:rsidRPr="002F5832">
        <w:tab/>
        <w:t>(a)</w:t>
      </w:r>
      <w:r w:rsidRPr="002F5832">
        <w:tab/>
        <w:t>the first financial year in relation to which the determination would apply; and</w:t>
      </w:r>
    </w:p>
    <w:p w14:paraId="58824BAA" w14:textId="77777777" w:rsidR="00A266F2" w:rsidRPr="002F5832" w:rsidRDefault="00A266F2" w:rsidP="00A266F2">
      <w:pPr>
        <w:pStyle w:val="paragraph"/>
      </w:pPr>
      <w:r w:rsidRPr="002F5832">
        <w:tab/>
        <w:t>(b)</w:t>
      </w:r>
      <w:r w:rsidRPr="002F5832">
        <w:tab/>
        <w:t>the historical production variables (if any) for the facility; and</w:t>
      </w:r>
    </w:p>
    <w:p w14:paraId="199D9AD7" w14:textId="7EFE99F5" w:rsidR="00A266F2" w:rsidRPr="002F5832" w:rsidRDefault="00A266F2" w:rsidP="00A266F2">
      <w:pPr>
        <w:pStyle w:val="paragraph"/>
      </w:pPr>
      <w:r w:rsidRPr="002F5832">
        <w:tab/>
        <w:t>(c)</w:t>
      </w:r>
      <w:r w:rsidRPr="002F5832">
        <w:tab/>
        <w:t xml:space="preserve">for each historical financial year—a calculation, in accordance with </w:t>
      </w:r>
      <w:r w:rsidR="00432A36" w:rsidRPr="002F5832">
        <w:t>section 1</w:t>
      </w:r>
      <w:r w:rsidRPr="002F5832">
        <w:t xml:space="preserve">5, of the amount of covered emissions of greenhouse gases (in </w:t>
      </w:r>
      <w:r w:rsidRPr="002F5832">
        <w:rPr>
          <w:bCs/>
          <w:iCs/>
        </w:rPr>
        <w:t>t CO</w:t>
      </w:r>
      <w:r w:rsidRPr="002F5832">
        <w:rPr>
          <w:bCs/>
          <w:iCs/>
          <w:vertAlign w:val="subscript"/>
        </w:rPr>
        <w:t>2</w:t>
      </w:r>
      <w:r w:rsidR="002F5832">
        <w:rPr>
          <w:bCs/>
          <w:iCs/>
        </w:rPr>
        <w:noBreakHyphen/>
      </w:r>
      <w:r w:rsidRPr="002F5832">
        <w:rPr>
          <w:bCs/>
          <w:iCs/>
        </w:rPr>
        <w:t>e</w:t>
      </w:r>
      <w:r w:rsidRPr="002F5832">
        <w:t>) from the operation of the facility during the historical financial year; and</w:t>
      </w:r>
    </w:p>
    <w:p w14:paraId="4E49FB07" w14:textId="44D663EA" w:rsidR="00A266F2" w:rsidRPr="002F5832" w:rsidRDefault="00A266F2" w:rsidP="00A266F2">
      <w:pPr>
        <w:pStyle w:val="paragraph"/>
      </w:pPr>
      <w:r w:rsidRPr="002F5832">
        <w:tab/>
        <w:t>(d)</w:t>
      </w:r>
      <w:r w:rsidRPr="002F5832">
        <w:tab/>
        <w:t xml:space="preserve">the estimates and assumptions (if any) made in accordance with </w:t>
      </w:r>
      <w:r w:rsidR="00432A36" w:rsidRPr="002F5832">
        <w:t>subsection 1</w:t>
      </w:r>
      <w:r w:rsidRPr="002F5832">
        <w:t>5(3); and</w:t>
      </w:r>
    </w:p>
    <w:p w14:paraId="07301BFB" w14:textId="77777777" w:rsidR="00A266F2" w:rsidRPr="002F5832" w:rsidRDefault="00A266F2" w:rsidP="00A266F2">
      <w:pPr>
        <w:pStyle w:val="paragraph"/>
      </w:pPr>
      <w:r w:rsidRPr="002F5832">
        <w:tab/>
        <w:t>(e)</w:t>
      </w:r>
      <w:r w:rsidRPr="002F5832">
        <w:tab/>
        <w:t>the transitional production variables (if any) for the facility.</w:t>
      </w:r>
    </w:p>
    <w:p w14:paraId="5BAE16E4" w14:textId="77777777" w:rsidR="00A266F2" w:rsidRPr="002F5832" w:rsidRDefault="00A266F2" w:rsidP="00A266F2">
      <w:pPr>
        <w:pStyle w:val="subsection"/>
      </w:pPr>
      <w:r w:rsidRPr="002F5832">
        <w:tab/>
        <w:t>(4)</w:t>
      </w:r>
      <w:r w:rsidRPr="002F5832">
        <w:tab/>
        <w:t>For each historical production variable for the facility, the application must, to the extent reasonably practicable, include the designated historical information about the production variable.</w:t>
      </w:r>
    </w:p>
    <w:p w14:paraId="40B11733" w14:textId="77777777" w:rsidR="00A266F2" w:rsidRPr="002F5832" w:rsidRDefault="00A266F2" w:rsidP="00A266F2">
      <w:pPr>
        <w:pStyle w:val="subsection"/>
      </w:pPr>
      <w:r w:rsidRPr="002F5832">
        <w:tab/>
        <w:t>(5)</w:t>
      </w:r>
      <w:r w:rsidRPr="002F5832">
        <w:tab/>
        <w:t xml:space="preserve">The following information is the </w:t>
      </w:r>
      <w:r w:rsidRPr="002F5832">
        <w:rPr>
          <w:b/>
          <w:i/>
        </w:rPr>
        <w:t>designated historical information</w:t>
      </w:r>
      <w:r w:rsidRPr="002F5832">
        <w:t xml:space="preserve"> about a historical production variable for a facility:</w:t>
      </w:r>
    </w:p>
    <w:p w14:paraId="64D3C85B" w14:textId="75F7733C" w:rsidR="00A266F2" w:rsidRPr="002F5832" w:rsidRDefault="00A266F2" w:rsidP="00A266F2">
      <w:pPr>
        <w:pStyle w:val="paragraph"/>
      </w:pPr>
      <w:r w:rsidRPr="002F5832">
        <w:tab/>
        <w:t>(a)</w:t>
      </w:r>
      <w:r w:rsidRPr="002F5832">
        <w:tab/>
        <w:t xml:space="preserve">the quantity of the production variable in each historical financial year that is measured in accordance with any measurement requirements or procedures specified in </w:t>
      </w:r>
      <w:r w:rsidR="00432A36" w:rsidRPr="002F5832">
        <w:t>Schedule 1</w:t>
      </w:r>
      <w:r w:rsidRPr="002F5832">
        <w:t xml:space="preserve"> in relation to the production variable;</w:t>
      </w:r>
    </w:p>
    <w:p w14:paraId="2BBA3A2E" w14:textId="2F4674BB" w:rsidR="00A266F2" w:rsidRPr="002F5832" w:rsidRDefault="00A266F2" w:rsidP="00A266F2">
      <w:pPr>
        <w:pStyle w:val="paragraph"/>
      </w:pPr>
      <w:r w:rsidRPr="002F5832">
        <w:tab/>
        <w:t>(b)</w:t>
      </w:r>
      <w:r w:rsidRPr="002F5832">
        <w:tab/>
        <w:t xml:space="preserve">the amount of covered emissions of greenhouse gases (in </w:t>
      </w:r>
      <w:r w:rsidRPr="002F5832">
        <w:rPr>
          <w:bCs/>
          <w:iCs/>
        </w:rPr>
        <w:t>t CO</w:t>
      </w:r>
      <w:r w:rsidRPr="002F5832">
        <w:rPr>
          <w:bCs/>
          <w:iCs/>
          <w:vertAlign w:val="subscript"/>
        </w:rPr>
        <w:t>2</w:t>
      </w:r>
      <w:r w:rsidR="002F5832">
        <w:rPr>
          <w:bCs/>
          <w:iCs/>
        </w:rPr>
        <w:noBreakHyphen/>
      </w:r>
      <w:r w:rsidRPr="002F5832">
        <w:rPr>
          <w:bCs/>
          <w:iCs/>
        </w:rPr>
        <w:t>e</w:t>
      </w:r>
      <w:r w:rsidRPr="002F5832">
        <w:t>) relevantly associated with the production variable in each historical financial year.</w:t>
      </w:r>
    </w:p>
    <w:p w14:paraId="2256B880" w14:textId="77E80E6B" w:rsidR="00A266F2" w:rsidRPr="002F5832" w:rsidRDefault="00A266F2" w:rsidP="00A266F2">
      <w:pPr>
        <w:pStyle w:val="notetext"/>
      </w:pPr>
      <w:r w:rsidRPr="002F5832">
        <w:t>Note:</w:t>
      </w:r>
      <w:r w:rsidRPr="002F5832">
        <w:tab/>
        <w:t xml:space="preserve">See the definition of </w:t>
      </w:r>
      <w:r w:rsidRPr="002F5832">
        <w:rPr>
          <w:b/>
          <w:i/>
        </w:rPr>
        <w:t>relevantly associated with</w:t>
      </w:r>
      <w:r w:rsidRPr="002F5832">
        <w:t xml:space="preserve"> in </w:t>
      </w:r>
      <w:r w:rsidR="00432A36" w:rsidRPr="002F5832">
        <w:t>section 1</w:t>
      </w:r>
      <w:r w:rsidRPr="002F5832">
        <w:t>6.</w:t>
      </w:r>
    </w:p>
    <w:p w14:paraId="73F0CC68" w14:textId="77777777" w:rsidR="00A266F2" w:rsidRPr="002F5832" w:rsidRDefault="00A266F2" w:rsidP="00A266F2">
      <w:pPr>
        <w:pStyle w:val="subsection"/>
      </w:pPr>
      <w:r w:rsidRPr="002F5832">
        <w:lastRenderedPageBreak/>
        <w:tab/>
        <w:t>(6)</w:t>
      </w:r>
      <w:r w:rsidRPr="002F5832">
        <w:tab/>
        <w:t>If the application does not include the designated historical information about a historical production variable for the facility, the application must include an explanation of why such information has not been included.</w:t>
      </w:r>
    </w:p>
    <w:p w14:paraId="77DE9DAD" w14:textId="3391E876" w:rsidR="00A266F2" w:rsidRPr="002F5832" w:rsidRDefault="00A266F2" w:rsidP="00A266F2">
      <w:pPr>
        <w:pStyle w:val="subsection"/>
      </w:pPr>
      <w:r w:rsidRPr="002F5832">
        <w:tab/>
        <w:t>(7)</w:t>
      </w:r>
      <w:r w:rsidRPr="002F5832">
        <w:tab/>
        <w:t xml:space="preserve">If a greenhouse gas other than carbon dioxide comprises more than 1% of the covered emissions relevantly associated with a production variable for the facility in a particular historical financial year, the application must specify the amount of that gas (in </w:t>
      </w:r>
      <w:r w:rsidRPr="002F5832">
        <w:rPr>
          <w:bCs/>
          <w:iCs/>
        </w:rPr>
        <w:t>t CO</w:t>
      </w:r>
      <w:r w:rsidRPr="002F5832">
        <w:rPr>
          <w:bCs/>
          <w:iCs/>
          <w:vertAlign w:val="subscript"/>
        </w:rPr>
        <w:t>2</w:t>
      </w:r>
      <w:r w:rsidR="002F5832">
        <w:rPr>
          <w:bCs/>
          <w:iCs/>
        </w:rPr>
        <w:noBreakHyphen/>
      </w:r>
      <w:r w:rsidRPr="002F5832">
        <w:rPr>
          <w:bCs/>
          <w:iCs/>
        </w:rPr>
        <w:t>e</w:t>
      </w:r>
      <w:r w:rsidRPr="002F5832">
        <w:t>).</w:t>
      </w:r>
    </w:p>
    <w:p w14:paraId="3253E544" w14:textId="77777777" w:rsidR="00A266F2" w:rsidRPr="002F5832" w:rsidRDefault="00A266F2" w:rsidP="00A266F2">
      <w:pPr>
        <w:pStyle w:val="subsection"/>
      </w:pPr>
      <w:r w:rsidRPr="002F5832">
        <w:tab/>
        <w:t>(8)</w:t>
      </w:r>
      <w:r w:rsidRPr="002F5832">
        <w:tab/>
        <w:t>The application may include a request for the determination to include a statement that:</w:t>
      </w:r>
    </w:p>
    <w:p w14:paraId="578F3F70" w14:textId="77777777" w:rsidR="00A266F2" w:rsidRPr="002F5832" w:rsidRDefault="00A266F2" w:rsidP="00A266F2">
      <w:pPr>
        <w:pStyle w:val="paragraph"/>
      </w:pPr>
      <w:r w:rsidRPr="002F5832">
        <w:tab/>
        <w:t>(a)</w:t>
      </w:r>
      <w:r w:rsidRPr="002F5832">
        <w:tab/>
        <w:t>a particular production variable for the facility is a related production variable for the facility; and</w:t>
      </w:r>
    </w:p>
    <w:p w14:paraId="2D818E72" w14:textId="77777777" w:rsidR="00A266F2" w:rsidRPr="002F5832" w:rsidRDefault="00A266F2" w:rsidP="00A266F2">
      <w:pPr>
        <w:pStyle w:val="paragraph"/>
      </w:pPr>
      <w:r w:rsidRPr="002F5832">
        <w:tab/>
        <w:t>(b)</w:t>
      </w:r>
      <w:r w:rsidRPr="002F5832">
        <w:tab/>
        <w:t>another specified production variable for the facility is the comparative production variable for that related production variable.</w:t>
      </w:r>
    </w:p>
    <w:p w14:paraId="0FB0D589" w14:textId="77777777" w:rsidR="00497551" w:rsidRPr="002F5832" w:rsidRDefault="00497551" w:rsidP="00497551">
      <w:pPr>
        <w:pStyle w:val="ActHead5"/>
        <w:rPr>
          <w:rStyle w:val="CharSectno"/>
        </w:rPr>
      </w:pPr>
      <w:bookmarkStart w:id="22" w:name="_Toc178768227"/>
      <w:r w:rsidRPr="002F5832">
        <w:rPr>
          <w:rStyle w:val="CharSectno"/>
        </w:rPr>
        <w:t>14A  Application specifying primary steel as production variable may specify steelmaking production variables as historical production variables</w:t>
      </w:r>
      <w:bookmarkEnd w:id="22"/>
    </w:p>
    <w:p w14:paraId="0DFCAFCE" w14:textId="77777777" w:rsidR="00497551" w:rsidRPr="002F5832" w:rsidRDefault="00497551" w:rsidP="00497551">
      <w:pPr>
        <w:pStyle w:val="subsection"/>
      </w:pPr>
      <w:r w:rsidRPr="002F5832">
        <w:tab/>
        <w:t>(1)</w:t>
      </w:r>
      <w:r w:rsidRPr="002F5832">
        <w:tab/>
        <w:t xml:space="preserve">An application </w:t>
      </w:r>
      <w:r w:rsidRPr="002F5832">
        <w:rPr>
          <w:szCs w:val="22"/>
          <w:shd w:val="clear" w:color="auto" w:fill="FFFFFF"/>
        </w:rPr>
        <w:t>under section 14 for an emissions intensity determination</w:t>
      </w:r>
      <w:r w:rsidRPr="002F5832">
        <w:t xml:space="preserve"> that specifies primary steel as a production variable may also specify the following production variables (the </w:t>
      </w:r>
      <w:r w:rsidRPr="002F5832">
        <w:rPr>
          <w:b/>
          <w:i/>
        </w:rPr>
        <w:t>steelmaking production variables</w:t>
      </w:r>
      <w:r w:rsidRPr="002F5832">
        <w:t>) as historical production variables for the facility:</w:t>
      </w:r>
    </w:p>
    <w:p w14:paraId="31F12CCE" w14:textId="77777777" w:rsidR="00497551" w:rsidRPr="002F5832" w:rsidRDefault="00497551" w:rsidP="00497551">
      <w:pPr>
        <w:pStyle w:val="paragraph"/>
      </w:pPr>
      <w:r w:rsidRPr="002F5832">
        <w:rPr>
          <w:szCs w:val="22"/>
        </w:rPr>
        <w:tab/>
        <w:t>(a)</w:t>
      </w:r>
      <w:r w:rsidRPr="002F5832">
        <w:rPr>
          <w:szCs w:val="22"/>
        </w:rPr>
        <w:tab/>
        <w:t xml:space="preserve">the </w:t>
      </w:r>
      <w:r w:rsidRPr="002F5832">
        <w:t>primary iron (steelmaking) production variable; and</w:t>
      </w:r>
    </w:p>
    <w:p w14:paraId="0C50B2CE" w14:textId="77777777" w:rsidR="00497551" w:rsidRPr="002F5832" w:rsidRDefault="00497551" w:rsidP="00497551">
      <w:pPr>
        <w:pStyle w:val="paragraph"/>
      </w:pPr>
      <w:r w:rsidRPr="002F5832">
        <w:rPr>
          <w:szCs w:val="22"/>
        </w:rPr>
        <w:tab/>
        <w:t>(b)</w:t>
      </w:r>
      <w:r w:rsidRPr="002F5832">
        <w:rPr>
          <w:szCs w:val="22"/>
        </w:rPr>
        <w:tab/>
        <w:t xml:space="preserve">the </w:t>
      </w:r>
      <w:r w:rsidRPr="002F5832">
        <w:t xml:space="preserve">ferrous feed (steelmaking) production variable. </w:t>
      </w:r>
    </w:p>
    <w:p w14:paraId="0EE845C2" w14:textId="77777777" w:rsidR="00497551" w:rsidRPr="002F5832" w:rsidRDefault="00497551" w:rsidP="00497551">
      <w:pPr>
        <w:pStyle w:val="notetext"/>
        <w:ind w:left="2160" w:hanging="1020"/>
        <w:rPr>
          <w:snapToGrid w:val="0"/>
          <w:lang w:eastAsia="en-US"/>
        </w:rPr>
      </w:pPr>
      <w:r w:rsidRPr="002F5832">
        <w:rPr>
          <w:snapToGrid w:val="0"/>
          <w:lang w:eastAsia="en-US"/>
        </w:rPr>
        <w:t>Note:</w:t>
      </w:r>
      <w:r w:rsidRPr="002F5832">
        <w:rPr>
          <w:snapToGrid w:val="0"/>
          <w:lang w:eastAsia="en-US"/>
        </w:rPr>
        <w:tab/>
        <w:t xml:space="preserve">Section 19A applies to an application which specifies the steelmaking production variables as historical production variables. </w:t>
      </w:r>
    </w:p>
    <w:p w14:paraId="7FC8CA70" w14:textId="4BA55D28" w:rsidR="00497551" w:rsidRPr="002F5832" w:rsidRDefault="00497551" w:rsidP="00497551">
      <w:pPr>
        <w:pStyle w:val="subsection"/>
      </w:pPr>
      <w:r w:rsidRPr="002F5832">
        <w:tab/>
        <w:t>(2)</w:t>
      </w:r>
      <w:r w:rsidRPr="002F5832">
        <w:tab/>
        <w:t>Despite paragraph 12(2)(b), the steelmaking production variables may be specified as historical production variables for a facility even if one or both of them was a non</w:t>
      </w:r>
      <w:r w:rsidR="002F5832">
        <w:noBreakHyphen/>
      </w:r>
      <w:r w:rsidRPr="002F5832">
        <w:t>commercial production variable for the facility for a historical financial year.</w:t>
      </w:r>
    </w:p>
    <w:p w14:paraId="550B15E9" w14:textId="77777777" w:rsidR="00497551" w:rsidRPr="002F5832" w:rsidRDefault="00497551" w:rsidP="00497551">
      <w:pPr>
        <w:pStyle w:val="subsection"/>
      </w:pPr>
      <w:r w:rsidRPr="002F5832">
        <w:tab/>
        <w:t>(3)</w:t>
      </w:r>
      <w:r w:rsidRPr="002F5832">
        <w:tab/>
        <w:t>Despite paragraph 16(2)(b), covered emissions of greenhouse gases from the operation of a facility during a particular historical financial year that are of a particular kind may be attributed to both a steelmaking production variable and to the primary steel production variable.</w:t>
      </w:r>
    </w:p>
    <w:p w14:paraId="255462CA" w14:textId="77777777" w:rsidR="00497551" w:rsidRPr="002F5832" w:rsidRDefault="00497551" w:rsidP="00497551">
      <w:pPr>
        <w:pStyle w:val="subsection"/>
      </w:pPr>
      <w:r w:rsidRPr="002F5832">
        <w:tab/>
        <w:t>(4)</w:t>
      </w:r>
      <w:r w:rsidRPr="002F5832">
        <w:tab/>
        <w:t>Despite paragraph 16(3)(d), covered emissions of greenhouse gases from the operation of a facility during a particular historical financial year may be attributed to both a steelmaking production variable and to the primary steel production variable.</w:t>
      </w:r>
    </w:p>
    <w:p w14:paraId="315E9C60" w14:textId="77777777" w:rsidR="00497551" w:rsidRPr="002F5832" w:rsidRDefault="00497551" w:rsidP="00497551">
      <w:pPr>
        <w:pStyle w:val="notetext"/>
        <w:ind w:left="2160" w:hanging="1020"/>
        <w:rPr>
          <w:snapToGrid w:val="0"/>
          <w:lang w:eastAsia="en-US"/>
        </w:rPr>
      </w:pPr>
      <w:r w:rsidRPr="002F5832">
        <w:rPr>
          <w:snapToGrid w:val="0"/>
          <w:lang w:eastAsia="en-US"/>
        </w:rPr>
        <w:t>Note:</w:t>
      </w:r>
      <w:r w:rsidRPr="002F5832">
        <w:rPr>
          <w:snapToGrid w:val="0"/>
          <w:lang w:eastAsia="en-US"/>
        </w:rPr>
        <w:tab/>
        <w:t xml:space="preserve">Emissions associated with the production of primary iron and continuously cast carbon steel products and ingots of carbon steel would also be relevantly associated with primary steel. </w:t>
      </w:r>
    </w:p>
    <w:p w14:paraId="15A1E32C" w14:textId="77777777" w:rsidR="00497551" w:rsidRPr="002F5832" w:rsidRDefault="00497551" w:rsidP="00497551">
      <w:pPr>
        <w:pStyle w:val="subsection"/>
      </w:pPr>
      <w:r w:rsidRPr="002F5832">
        <w:tab/>
        <w:t>(5)</w:t>
      </w:r>
      <w:r w:rsidRPr="002F5832">
        <w:tab/>
        <w:t>In this Part:</w:t>
      </w:r>
    </w:p>
    <w:p w14:paraId="7E94CFB8" w14:textId="77777777" w:rsidR="00497551" w:rsidRPr="002F5832" w:rsidRDefault="00497551" w:rsidP="00497551">
      <w:pPr>
        <w:pStyle w:val="subsection"/>
      </w:pPr>
      <w:r w:rsidRPr="002F5832">
        <w:t xml:space="preserve"> </w:t>
      </w:r>
      <w:r w:rsidRPr="002F5832">
        <w:rPr>
          <w:b/>
          <w:i/>
        </w:rPr>
        <w:tab/>
      </w:r>
      <w:r w:rsidRPr="002F5832">
        <w:rPr>
          <w:b/>
          <w:i/>
        </w:rPr>
        <w:tab/>
        <w:t xml:space="preserve">continuously cast carbon steel products and ingots of carbon steel (manufacture of carbon steel from cold ferrous feed) production variable </w:t>
      </w:r>
      <w:r w:rsidRPr="002F5832">
        <w:t>means the production variable in section 44 of Schedule 1.</w:t>
      </w:r>
    </w:p>
    <w:p w14:paraId="2DF1C3A6" w14:textId="77777777" w:rsidR="00497551" w:rsidRPr="002F5832" w:rsidRDefault="00497551" w:rsidP="00497551">
      <w:pPr>
        <w:pStyle w:val="subsection"/>
        <w:rPr>
          <w:b/>
          <w:i/>
        </w:rPr>
      </w:pPr>
      <w:r w:rsidRPr="002F5832">
        <w:rPr>
          <w:b/>
          <w:i/>
        </w:rPr>
        <w:lastRenderedPageBreak/>
        <w:tab/>
      </w:r>
      <w:r w:rsidRPr="002F5832">
        <w:rPr>
          <w:b/>
          <w:i/>
        </w:rPr>
        <w:tab/>
        <w:t xml:space="preserve">ferrous feed (steelmaking) production variable </w:t>
      </w:r>
      <w:r w:rsidRPr="002F5832">
        <w:t>means the production variable in section 44A of Schedule 1.</w:t>
      </w:r>
    </w:p>
    <w:p w14:paraId="2EEB903F" w14:textId="77777777" w:rsidR="00497551" w:rsidRPr="002F5832" w:rsidRDefault="00497551" w:rsidP="00497551">
      <w:pPr>
        <w:pStyle w:val="subsection"/>
        <w:rPr>
          <w:b/>
          <w:i/>
        </w:rPr>
      </w:pPr>
      <w:r w:rsidRPr="002F5832">
        <w:rPr>
          <w:b/>
          <w:i/>
        </w:rPr>
        <w:tab/>
      </w:r>
      <w:r w:rsidRPr="002F5832">
        <w:rPr>
          <w:b/>
          <w:i/>
        </w:rPr>
        <w:tab/>
        <w:t xml:space="preserve">primary iron (steelmaking) production variable </w:t>
      </w:r>
      <w:r w:rsidRPr="002F5832">
        <w:t>means the production variable in section 39A of Schedule 1.</w:t>
      </w:r>
    </w:p>
    <w:p w14:paraId="1E098BAB" w14:textId="77777777" w:rsidR="00497551" w:rsidRPr="002F5832" w:rsidRDefault="00497551" w:rsidP="00497551">
      <w:pPr>
        <w:pStyle w:val="subsection"/>
      </w:pPr>
      <w:r w:rsidRPr="002F5832">
        <w:tab/>
      </w:r>
      <w:r w:rsidRPr="002F5832">
        <w:tab/>
      </w:r>
      <w:r w:rsidRPr="002F5832">
        <w:rPr>
          <w:b/>
          <w:i/>
        </w:rPr>
        <w:t>primary iron production variable</w:t>
      </w:r>
      <w:r w:rsidRPr="002F5832">
        <w:t xml:space="preserve"> means the production variable in section 39 of Schedule 1.</w:t>
      </w:r>
    </w:p>
    <w:p w14:paraId="6F3FDD3C" w14:textId="77777777" w:rsidR="00497551" w:rsidRPr="002F5832" w:rsidRDefault="00497551" w:rsidP="00497551">
      <w:pPr>
        <w:pStyle w:val="subsection"/>
      </w:pPr>
      <w:r w:rsidRPr="002F5832">
        <w:tab/>
      </w:r>
      <w:r w:rsidRPr="002F5832">
        <w:tab/>
      </w:r>
      <w:r w:rsidRPr="002F5832">
        <w:rPr>
          <w:b/>
          <w:i/>
        </w:rPr>
        <w:t>primary steel production variable</w:t>
      </w:r>
      <w:r w:rsidRPr="002F5832">
        <w:t xml:space="preserve"> means the production variable in section 41 of Schedule 1.</w:t>
      </w:r>
    </w:p>
    <w:p w14:paraId="001736E5" w14:textId="77777777" w:rsidR="00497551" w:rsidRPr="002F5832" w:rsidRDefault="00497551" w:rsidP="00497551">
      <w:pPr>
        <w:pStyle w:val="subsection"/>
      </w:pPr>
      <w:r w:rsidRPr="002F5832">
        <w:tab/>
      </w:r>
      <w:r w:rsidRPr="002F5832">
        <w:tab/>
      </w:r>
      <w:r w:rsidRPr="002F5832">
        <w:rPr>
          <w:b/>
          <w:i/>
        </w:rPr>
        <w:t>steelmaking production variables</w:t>
      </w:r>
      <w:r w:rsidRPr="002F5832">
        <w:t xml:space="preserve"> has the meaning given by subsection (1).</w:t>
      </w:r>
    </w:p>
    <w:p w14:paraId="5E426E53" w14:textId="77777777" w:rsidR="00A266F2" w:rsidRPr="002F5832" w:rsidRDefault="00A266F2" w:rsidP="00A266F2">
      <w:pPr>
        <w:pStyle w:val="ActHead5"/>
      </w:pPr>
      <w:bookmarkStart w:id="23" w:name="_Toc178768228"/>
      <w:r w:rsidRPr="002F5832">
        <w:rPr>
          <w:rStyle w:val="CharSectno"/>
        </w:rPr>
        <w:t>15</w:t>
      </w:r>
      <w:r w:rsidRPr="002F5832">
        <w:t xml:space="preserve">  Calculating an amount of covered emissions</w:t>
      </w:r>
      <w:bookmarkEnd w:id="23"/>
    </w:p>
    <w:p w14:paraId="358F47DC" w14:textId="77777777" w:rsidR="00A266F2" w:rsidRPr="002F5832" w:rsidRDefault="00A266F2" w:rsidP="00A266F2">
      <w:pPr>
        <w:pStyle w:val="subsection"/>
      </w:pPr>
      <w:r w:rsidRPr="002F5832">
        <w:tab/>
        <w:t>(1)</w:t>
      </w:r>
      <w:r w:rsidRPr="002F5832">
        <w:tab/>
        <w:t>This section specifies requirements for the purposes of calculating an amount of covered emissions of greenhouse gases from the operation of a facility during a historical financial year.</w:t>
      </w:r>
    </w:p>
    <w:p w14:paraId="54C4975D" w14:textId="77777777" w:rsidR="00A266F2" w:rsidRPr="002F5832" w:rsidRDefault="00A266F2" w:rsidP="00A266F2">
      <w:pPr>
        <w:pStyle w:val="subsection"/>
      </w:pPr>
      <w:r w:rsidRPr="002F5832">
        <w:tab/>
        <w:t>(2)</w:t>
      </w:r>
      <w:r w:rsidRPr="002F5832">
        <w:tab/>
        <w:t>The amount must be calculated:</w:t>
      </w:r>
    </w:p>
    <w:p w14:paraId="14EFBFD3" w14:textId="77777777" w:rsidR="00A266F2" w:rsidRPr="002F5832" w:rsidRDefault="00A266F2" w:rsidP="00A266F2">
      <w:pPr>
        <w:pStyle w:val="paragraph"/>
      </w:pPr>
      <w:r w:rsidRPr="002F5832">
        <w:tab/>
        <w:t>(a)</w:t>
      </w:r>
      <w:r w:rsidRPr="002F5832">
        <w:tab/>
        <w:t>in accordance with the NGER (Measurement) Determination; and</w:t>
      </w:r>
    </w:p>
    <w:p w14:paraId="4C9ED0DA" w14:textId="77777777" w:rsidR="00A266F2" w:rsidRPr="002F5832" w:rsidRDefault="00A266F2" w:rsidP="00A266F2">
      <w:pPr>
        <w:pStyle w:val="paragraph"/>
      </w:pPr>
      <w:r w:rsidRPr="002F5832">
        <w:tab/>
        <w:t>(b)</w:t>
      </w:r>
      <w:r w:rsidRPr="002F5832">
        <w:tab/>
        <w:t>using the Global Warming Potentials specified for the relevant greenhouse gas in regulation 2.02 of the NGER Regulations; and</w:t>
      </w:r>
    </w:p>
    <w:p w14:paraId="03BF14D0" w14:textId="77777777" w:rsidR="00A266F2" w:rsidRPr="002F5832" w:rsidRDefault="00A266F2" w:rsidP="00A266F2">
      <w:pPr>
        <w:pStyle w:val="paragraph"/>
      </w:pPr>
      <w:r w:rsidRPr="002F5832">
        <w:tab/>
        <w:t>(c)</w:t>
      </w:r>
      <w:r w:rsidRPr="002F5832">
        <w:tab/>
        <w:t xml:space="preserve">using the same method as the method (the </w:t>
      </w:r>
      <w:r w:rsidRPr="002F5832">
        <w:rPr>
          <w:b/>
          <w:i/>
        </w:rPr>
        <w:t>most recent method</w:t>
      </w:r>
      <w:r w:rsidRPr="002F5832">
        <w:t>) that was used in the most recent report provided to the Regulator relating to the greenhouse gas emissions from the operation of the facility.</w:t>
      </w:r>
    </w:p>
    <w:p w14:paraId="548E2C54" w14:textId="56D1F07C" w:rsidR="00A266F2" w:rsidRPr="002F5832" w:rsidRDefault="00A266F2" w:rsidP="00A266F2">
      <w:pPr>
        <w:pStyle w:val="subsection"/>
      </w:pPr>
      <w:r w:rsidRPr="002F5832">
        <w:tab/>
        <w:t>(3)</w:t>
      </w:r>
      <w:r w:rsidRPr="002F5832">
        <w:tab/>
        <w:t xml:space="preserve">For the purposes of </w:t>
      </w:r>
      <w:r w:rsidR="00432A36" w:rsidRPr="002F5832">
        <w:t>paragraph (</w:t>
      </w:r>
      <w:r w:rsidRPr="002F5832">
        <w:t>2)(c), if:</w:t>
      </w:r>
    </w:p>
    <w:p w14:paraId="6D477844" w14:textId="77777777" w:rsidR="00A266F2" w:rsidRPr="002F5832" w:rsidRDefault="00A266F2" w:rsidP="00A266F2">
      <w:pPr>
        <w:pStyle w:val="paragraph"/>
      </w:pPr>
      <w:r w:rsidRPr="002F5832">
        <w:tab/>
        <w:t>(a)</w:t>
      </w:r>
      <w:r w:rsidRPr="002F5832">
        <w:tab/>
        <w:t>a report was provided to the Regulator relating to the greenhouse gas emissions from the operation of the facility during the historical financial year; and</w:t>
      </w:r>
    </w:p>
    <w:p w14:paraId="69DDBC2A" w14:textId="77777777" w:rsidR="00A266F2" w:rsidRPr="002F5832" w:rsidRDefault="00A266F2" w:rsidP="00A266F2">
      <w:pPr>
        <w:pStyle w:val="paragraph"/>
      </w:pPr>
      <w:r w:rsidRPr="002F5832">
        <w:tab/>
        <w:t>(b)</w:t>
      </w:r>
      <w:r w:rsidRPr="002F5832">
        <w:tab/>
        <w:t>the report used a method other than the most recent method;</w:t>
      </w:r>
    </w:p>
    <w:p w14:paraId="7A889403" w14:textId="77777777" w:rsidR="00A266F2" w:rsidRPr="002F5832" w:rsidRDefault="00A266F2" w:rsidP="00A266F2">
      <w:pPr>
        <w:pStyle w:val="subsection2"/>
      </w:pPr>
      <w:r w:rsidRPr="002F5832">
        <w:t>estimates and assumptions may be made for the purposes of using the most recent method to calculate the amount.</w:t>
      </w:r>
    </w:p>
    <w:p w14:paraId="64A3217C" w14:textId="77777777" w:rsidR="00A266F2" w:rsidRPr="002F5832" w:rsidRDefault="00A266F2" w:rsidP="00A266F2">
      <w:pPr>
        <w:pStyle w:val="subsection"/>
      </w:pPr>
      <w:r w:rsidRPr="002F5832">
        <w:tab/>
        <w:t>(4)</w:t>
      </w:r>
      <w:r w:rsidRPr="002F5832">
        <w:tab/>
        <w:t>In this section:</w:t>
      </w:r>
    </w:p>
    <w:p w14:paraId="61488F8D" w14:textId="77777777" w:rsidR="00A266F2" w:rsidRPr="002F5832" w:rsidRDefault="00A266F2" w:rsidP="00A266F2">
      <w:pPr>
        <w:pStyle w:val="Definition"/>
      </w:pPr>
      <w:r w:rsidRPr="002F5832">
        <w:rPr>
          <w:b/>
          <w:i/>
        </w:rPr>
        <w:t>method</w:t>
      </w:r>
      <w:r w:rsidRPr="002F5832">
        <w:t xml:space="preserve"> has the same meaning as in the NGER (Measurement) Determination.</w:t>
      </w:r>
    </w:p>
    <w:p w14:paraId="37B7F794" w14:textId="77777777" w:rsidR="00A266F2" w:rsidRPr="002F5832" w:rsidRDefault="00A266F2" w:rsidP="00A266F2">
      <w:pPr>
        <w:pStyle w:val="ActHead5"/>
      </w:pPr>
      <w:bookmarkStart w:id="24" w:name="_Toc178768229"/>
      <w:r w:rsidRPr="002F5832">
        <w:rPr>
          <w:rStyle w:val="CharSectno"/>
        </w:rPr>
        <w:t>16</w:t>
      </w:r>
      <w:r w:rsidRPr="002F5832">
        <w:t xml:space="preserve">  Covered emissions </w:t>
      </w:r>
      <w:r w:rsidRPr="002F5832">
        <w:rPr>
          <w:i/>
        </w:rPr>
        <w:t>relevantly associated with</w:t>
      </w:r>
      <w:r w:rsidRPr="002F5832">
        <w:t xml:space="preserve"> a historical production variable</w:t>
      </w:r>
      <w:bookmarkEnd w:id="24"/>
    </w:p>
    <w:p w14:paraId="27A1BD10" w14:textId="2091AE06" w:rsidR="00A266F2" w:rsidRPr="002F5832" w:rsidRDefault="00A266F2" w:rsidP="00A266F2">
      <w:pPr>
        <w:pStyle w:val="subsection"/>
      </w:pPr>
      <w:r w:rsidRPr="002F5832">
        <w:tab/>
        <w:t>(1)</w:t>
      </w:r>
      <w:r w:rsidRPr="002F5832">
        <w:tab/>
        <w:t xml:space="preserve">Covered emissions of greenhouse gases from the operation of a facility during a particular historical financial year are </w:t>
      </w:r>
      <w:r w:rsidRPr="002F5832">
        <w:rPr>
          <w:b/>
          <w:i/>
        </w:rPr>
        <w:t>relevantly associated with</w:t>
      </w:r>
      <w:r w:rsidRPr="002F5832">
        <w:t xml:space="preserve"> a historical production variable for the facility in that financial year if those emissions are attributed to the production variable for the financial year in accordance with </w:t>
      </w:r>
      <w:r w:rsidR="00432A36" w:rsidRPr="002F5832">
        <w:t>subsection (</w:t>
      </w:r>
      <w:r w:rsidRPr="002F5832">
        <w:t>2) or (3).</w:t>
      </w:r>
    </w:p>
    <w:p w14:paraId="02DECF8E" w14:textId="77777777" w:rsidR="00A266F2" w:rsidRPr="002F5832" w:rsidRDefault="00A266F2" w:rsidP="00A266F2">
      <w:pPr>
        <w:pStyle w:val="SubsectionHead"/>
      </w:pPr>
      <w:r w:rsidRPr="002F5832">
        <w:lastRenderedPageBreak/>
        <w:t>Emissions relevant to default emissions intensity</w:t>
      </w:r>
    </w:p>
    <w:p w14:paraId="38CD2BAA" w14:textId="77777777" w:rsidR="00A266F2" w:rsidRPr="002F5832" w:rsidRDefault="00A266F2" w:rsidP="00A266F2">
      <w:pPr>
        <w:pStyle w:val="subsection"/>
      </w:pPr>
      <w:r w:rsidRPr="002F5832">
        <w:tab/>
        <w:t>(2)</w:t>
      </w:r>
      <w:r w:rsidRPr="002F5832">
        <w:tab/>
        <w:t>Covered emissions of greenhouse gases from the operation of a facility during a particular historical financial year that are of a particular kind are attributed to a production variable for the facility for that financial year if:</w:t>
      </w:r>
    </w:p>
    <w:p w14:paraId="3210F1A0" w14:textId="77777777" w:rsidR="00A266F2" w:rsidRPr="002F5832" w:rsidRDefault="00A266F2" w:rsidP="00A266F2">
      <w:pPr>
        <w:pStyle w:val="paragraph"/>
      </w:pPr>
      <w:r w:rsidRPr="002F5832">
        <w:tab/>
        <w:t>(a)</w:t>
      </w:r>
      <w:r w:rsidRPr="002F5832">
        <w:tab/>
        <w:t>having regard to the Safeguard Mechanism document, covered emissions of that kind are relevant to the default emissions intensity of that production variable for that financial year; and</w:t>
      </w:r>
    </w:p>
    <w:p w14:paraId="4F1261F0" w14:textId="77777777" w:rsidR="00A266F2" w:rsidRPr="002F5832" w:rsidRDefault="00A266F2" w:rsidP="00A266F2">
      <w:pPr>
        <w:pStyle w:val="paragraph"/>
      </w:pPr>
      <w:r w:rsidRPr="002F5832">
        <w:tab/>
        <w:t>(b)</w:t>
      </w:r>
      <w:r w:rsidRPr="002F5832">
        <w:tab/>
        <w:t>those emissions are not attributed to another production variable in accordance with this section.</w:t>
      </w:r>
    </w:p>
    <w:p w14:paraId="2DCC05D6" w14:textId="7EF3B1B5" w:rsidR="00497551" w:rsidRPr="002F5832" w:rsidRDefault="00497551" w:rsidP="00497551">
      <w:pPr>
        <w:pStyle w:val="subsection"/>
        <w:rPr>
          <w:szCs w:val="22"/>
          <w:shd w:val="clear" w:color="auto" w:fill="FFFFFF"/>
        </w:rPr>
      </w:pPr>
      <w:r w:rsidRPr="002F5832">
        <w:tab/>
        <w:t>(2A)</w:t>
      </w:r>
      <w:r w:rsidRPr="002F5832">
        <w:tab/>
        <w:t>To avoid doubt, the Safeguard Mechanism document may specify that a particular kind of covered emissions is relevant to the default emissions intensity of a production variable notwithstanding that the specified kind of covered emissions was not taken into account when the default emissions intensity was calculated.</w:t>
      </w:r>
    </w:p>
    <w:p w14:paraId="0F4413B9" w14:textId="77777777" w:rsidR="00A266F2" w:rsidRPr="002F5832" w:rsidRDefault="00A266F2" w:rsidP="00A266F2">
      <w:pPr>
        <w:pStyle w:val="SubsectionHead"/>
      </w:pPr>
      <w:r w:rsidRPr="002F5832">
        <w:t>Emissions from minor emissions sources</w:t>
      </w:r>
    </w:p>
    <w:p w14:paraId="41B56A63" w14:textId="77777777" w:rsidR="00A266F2" w:rsidRPr="002F5832" w:rsidRDefault="00A266F2" w:rsidP="00A266F2">
      <w:pPr>
        <w:pStyle w:val="subsection"/>
      </w:pPr>
      <w:r w:rsidRPr="002F5832">
        <w:tab/>
        <w:t>(3)</w:t>
      </w:r>
      <w:r w:rsidRPr="002F5832">
        <w:tab/>
        <w:t>Covered emissions of greenhouse gases from the operation of a facility during a particular historical financial year are attributed to a production variable for the facility for that financial year if:</w:t>
      </w:r>
    </w:p>
    <w:p w14:paraId="67BF2B0F" w14:textId="77777777" w:rsidR="00A266F2" w:rsidRPr="002F5832" w:rsidRDefault="00A266F2" w:rsidP="00A266F2">
      <w:pPr>
        <w:pStyle w:val="paragraph"/>
      </w:pPr>
      <w:r w:rsidRPr="002F5832">
        <w:tab/>
        <w:t>(a)</w:t>
      </w:r>
      <w:r w:rsidRPr="002F5832">
        <w:tab/>
        <w:t>the emissions come from a minor emissions source for the facility for the historical financial year; and</w:t>
      </w:r>
    </w:p>
    <w:p w14:paraId="2BE3C926" w14:textId="77777777" w:rsidR="00A266F2" w:rsidRPr="002F5832" w:rsidRDefault="00A266F2" w:rsidP="00A266F2">
      <w:pPr>
        <w:pStyle w:val="paragraph"/>
      </w:pPr>
      <w:r w:rsidRPr="002F5832">
        <w:tab/>
        <w:t>(b)</w:t>
      </w:r>
      <w:r w:rsidRPr="002F5832">
        <w:tab/>
        <w:t>the emissions fairly represent the actual emissions from the production of the production variable; and</w:t>
      </w:r>
    </w:p>
    <w:p w14:paraId="5CA88374" w14:textId="77777777" w:rsidR="00A266F2" w:rsidRPr="002F5832" w:rsidRDefault="00A266F2" w:rsidP="00A266F2">
      <w:pPr>
        <w:pStyle w:val="paragraph"/>
      </w:pPr>
      <w:r w:rsidRPr="002F5832">
        <w:tab/>
        <w:t>(c)</w:t>
      </w:r>
      <w:r w:rsidRPr="002F5832">
        <w:tab/>
        <w:t>the emissions are apportioned to the production variable consistently with the NGER (Measurement) Determination; and</w:t>
      </w:r>
    </w:p>
    <w:p w14:paraId="47C7F260" w14:textId="77777777" w:rsidR="00A266F2" w:rsidRPr="002F5832" w:rsidRDefault="00A266F2" w:rsidP="00A266F2">
      <w:pPr>
        <w:pStyle w:val="paragraph"/>
      </w:pPr>
      <w:r w:rsidRPr="002F5832">
        <w:tab/>
        <w:t>(d)</w:t>
      </w:r>
      <w:r w:rsidRPr="002F5832">
        <w:tab/>
        <w:t>the emissions are not apportioned to another production variable for the facility for that financial year.</w:t>
      </w:r>
    </w:p>
    <w:p w14:paraId="5CAA22AB" w14:textId="77777777" w:rsidR="00A266F2" w:rsidRPr="002F5832" w:rsidRDefault="00A266F2" w:rsidP="00A266F2">
      <w:pPr>
        <w:pStyle w:val="subsection"/>
      </w:pPr>
      <w:r w:rsidRPr="002F5832">
        <w:tab/>
        <w:t>(4)</w:t>
      </w:r>
      <w:r w:rsidRPr="002F5832">
        <w:tab/>
        <w:t xml:space="preserve">In this section, a source of emissions is a </w:t>
      </w:r>
      <w:r w:rsidRPr="002F5832">
        <w:rPr>
          <w:b/>
          <w:i/>
        </w:rPr>
        <w:t>minor emissions source</w:t>
      </w:r>
      <w:r w:rsidRPr="002F5832">
        <w:t xml:space="preserve"> for a facility in a historical financial year if the sum of the emissions from that source, and every other minor emissions source for the facility in that historical financial year, is less than 10% of the facility’s total covered emissions in that financial year.</w:t>
      </w:r>
    </w:p>
    <w:p w14:paraId="0600D324" w14:textId="77777777" w:rsidR="00A266F2" w:rsidRPr="002F5832" w:rsidRDefault="00A266F2" w:rsidP="00A266F2">
      <w:pPr>
        <w:pStyle w:val="ActHead5"/>
      </w:pPr>
      <w:bookmarkStart w:id="25" w:name="_Toc178768230"/>
      <w:r w:rsidRPr="002F5832">
        <w:rPr>
          <w:rStyle w:val="CharSectno"/>
        </w:rPr>
        <w:t>17</w:t>
      </w:r>
      <w:r w:rsidRPr="002F5832">
        <w:t xml:space="preserve">  Application must be accompanied by safeguard audit report</w:t>
      </w:r>
      <w:bookmarkEnd w:id="25"/>
    </w:p>
    <w:p w14:paraId="68B0B776" w14:textId="2A1C7793" w:rsidR="00A266F2" w:rsidRPr="002F5832" w:rsidRDefault="00A266F2" w:rsidP="00A266F2">
      <w:pPr>
        <w:pStyle w:val="subsection"/>
      </w:pPr>
      <w:r w:rsidRPr="002F5832">
        <w:tab/>
        <w:t>(1)</w:t>
      </w:r>
      <w:r w:rsidRPr="002F5832">
        <w:tab/>
        <w:t xml:space="preserve">This section is made for the purposes of </w:t>
      </w:r>
      <w:r w:rsidR="00432A36" w:rsidRPr="002F5832">
        <w:t>subsection 2</w:t>
      </w:r>
      <w:r w:rsidRPr="002F5832">
        <w:t>2XQ(3) of the Act.</w:t>
      </w:r>
    </w:p>
    <w:p w14:paraId="5E7B0A39" w14:textId="77777777" w:rsidR="00A266F2" w:rsidRPr="002F5832" w:rsidRDefault="00A266F2" w:rsidP="00A266F2">
      <w:pPr>
        <w:pStyle w:val="subsection"/>
      </w:pPr>
      <w:r w:rsidRPr="002F5832">
        <w:tab/>
        <w:t>(2)</w:t>
      </w:r>
      <w:r w:rsidRPr="002F5832">
        <w:tab/>
        <w:t>An application for an emissions intensity determination by the responsible emitter for an existing facility must be accompanied by an audit report that meets the requirements of this section.</w:t>
      </w:r>
    </w:p>
    <w:p w14:paraId="31441D2D" w14:textId="6B03BD43" w:rsidR="00A266F2" w:rsidRPr="002F5832" w:rsidRDefault="00A266F2" w:rsidP="00A266F2">
      <w:pPr>
        <w:pStyle w:val="notetext"/>
      </w:pPr>
      <w:r w:rsidRPr="002F5832">
        <w:t>Note:</w:t>
      </w:r>
      <w:r w:rsidRPr="002F5832">
        <w:tab/>
        <w:t xml:space="preserve">Under </w:t>
      </w:r>
      <w:r w:rsidR="00432A36" w:rsidRPr="002F5832">
        <w:t>subsection 7</w:t>
      </w:r>
      <w:r w:rsidRPr="002F5832">
        <w:t>5(1) of the Act, the Minister may determine requirements to be met by registered greenhouse and energy auditors in preparing for and carrying out safeguard audits.</w:t>
      </w:r>
    </w:p>
    <w:p w14:paraId="1D20137A" w14:textId="77777777" w:rsidR="00A266F2" w:rsidRPr="002F5832" w:rsidRDefault="00A266F2" w:rsidP="00A266F2">
      <w:pPr>
        <w:pStyle w:val="SubsectionHead"/>
      </w:pPr>
      <w:r w:rsidRPr="002F5832">
        <w:t>Reasonable assurance matters</w:t>
      </w:r>
    </w:p>
    <w:p w14:paraId="7297F7C6" w14:textId="77777777" w:rsidR="00A266F2" w:rsidRPr="002F5832" w:rsidRDefault="00A266F2" w:rsidP="00A266F2">
      <w:pPr>
        <w:pStyle w:val="subsection"/>
      </w:pPr>
      <w:r w:rsidRPr="002F5832">
        <w:tab/>
        <w:t>(3)</w:t>
      </w:r>
      <w:r w:rsidRPr="002F5832">
        <w:tab/>
        <w:t>The audit report must include a conclusion in relation to each of the following matters:</w:t>
      </w:r>
    </w:p>
    <w:p w14:paraId="4B095992" w14:textId="77777777" w:rsidR="00A266F2" w:rsidRPr="002F5832" w:rsidRDefault="00A266F2" w:rsidP="00A266F2">
      <w:pPr>
        <w:pStyle w:val="paragraph"/>
      </w:pPr>
      <w:r w:rsidRPr="002F5832">
        <w:lastRenderedPageBreak/>
        <w:tab/>
        <w:t>(a)</w:t>
      </w:r>
      <w:r w:rsidRPr="002F5832">
        <w:tab/>
        <w:t>whether, in all material respects, the application correctly specifies the historical production variables (if any) for the facility;</w:t>
      </w:r>
    </w:p>
    <w:p w14:paraId="40BE0C95" w14:textId="77777777" w:rsidR="00A266F2" w:rsidRPr="002F5832" w:rsidRDefault="00A266F2" w:rsidP="00A266F2">
      <w:pPr>
        <w:pStyle w:val="paragraph"/>
      </w:pPr>
      <w:r w:rsidRPr="002F5832">
        <w:tab/>
        <w:t>(b)</w:t>
      </w:r>
      <w:r w:rsidRPr="002F5832">
        <w:tab/>
        <w:t>if the application includes the designated historical information about a historical production variable for the facility for a historical financial year—whether, in all material respects, the application correctly specifies the quantity of the historical production variable in the historical financial year;</w:t>
      </w:r>
    </w:p>
    <w:p w14:paraId="55F58219" w14:textId="77777777" w:rsidR="00A266F2" w:rsidRPr="002F5832" w:rsidRDefault="00A266F2" w:rsidP="00A266F2">
      <w:pPr>
        <w:pStyle w:val="paragraph"/>
      </w:pPr>
      <w:r w:rsidRPr="002F5832">
        <w:tab/>
        <w:t>(c)</w:t>
      </w:r>
      <w:r w:rsidRPr="002F5832">
        <w:tab/>
        <w:t>whether, in all material respects, the application correctly specifies the amount of covered emissions for the facility in each historical financial year;</w:t>
      </w:r>
    </w:p>
    <w:p w14:paraId="468CEE58" w14:textId="77777777" w:rsidR="00A266F2" w:rsidRPr="002F5832" w:rsidRDefault="00A266F2" w:rsidP="00A266F2">
      <w:pPr>
        <w:pStyle w:val="paragraph"/>
      </w:pPr>
      <w:r w:rsidRPr="002F5832">
        <w:tab/>
        <w:t>(d)</w:t>
      </w:r>
      <w:r w:rsidRPr="002F5832">
        <w:tab/>
        <w:t>whether, in all material respects, the application correctly specifies the transitional production variables (if any) for the facility.</w:t>
      </w:r>
    </w:p>
    <w:p w14:paraId="27A08A13" w14:textId="77777777" w:rsidR="00A266F2" w:rsidRPr="002F5832" w:rsidRDefault="00A266F2" w:rsidP="00A266F2">
      <w:pPr>
        <w:pStyle w:val="SubsectionHead"/>
      </w:pPr>
      <w:r w:rsidRPr="002F5832">
        <w:t>Limited assurance matters</w:t>
      </w:r>
    </w:p>
    <w:p w14:paraId="54DDC827" w14:textId="77777777" w:rsidR="00A266F2" w:rsidRPr="002F5832" w:rsidRDefault="00A266F2" w:rsidP="00A266F2">
      <w:pPr>
        <w:pStyle w:val="subsection"/>
      </w:pPr>
      <w:r w:rsidRPr="002F5832">
        <w:tab/>
        <w:t>(4)</w:t>
      </w:r>
      <w:r w:rsidRPr="002F5832">
        <w:tab/>
        <w:t>The audit report must include a conclusion in relation to each of the following matters:</w:t>
      </w:r>
    </w:p>
    <w:p w14:paraId="5B54646C" w14:textId="77777777" w:rsidR="00A266F2" w:rsidRPr="002F5832" w:rsidRDefault="00A266F2" w:rsidP="00A266F2">
      <w:pPr>
        <w:pStyle w:val="paragraph"/>
      </w:pPr>
      <w:r w:rsidRPr="002F5832">
        <w:tab/>
        <w:t>(a)</w:t>
      </w:r>
      <w:r w:rsidRPr="002F5832">
        <w:tab/>
        <w:t>if the application specifies one or more historical production variables for the facility—whether, in all material respects, the application correctly specifies the amount of covered emissions of greenhouse gases from the operation of the facility that are relevantly associated with each of those production variables;</w:t>
      </w:r>
    </w:p>
    <w:p w14:paraId="4F9D5E6C" w14:textId="2F131B49" w:rsidR="00A266F2" w:rsidRPr="002F5832" w:rsidRDefault="00A266F2" w:rsidP="00A266F2">
      <w:pPr>
        <w:pStyle w:val="paragraph"/>
      </w:pPr>
      <w:r w:rsidRPr="002F5832">
        <w:tab/>
        <w:t>(b)</w:t>
      </w:r>
      <w:r w:rsidRPr="002F5832">
        <w:tab/>
        <w:t xml:space="preserve">whether, in all material respects, calculations of amounts of covered emissions of greenhouse gases from the operation of the facility that are included in the application meet the requirements specified in </w:t>
      </w:r>
      <w:r w:rsidR="00432A36" w:rsidRPr="002F5832">
        <w:t>section 1</w:t>
      </w:r>
      <w:r w:rsidRPr="002F5832">
        <w:t>5;</w:t>
      </w:r>
    </w:p>
    <w:p w14:paraId="633C313F" w14:textId="48B933A2" w:rsidR="00A266F2" w:rsidRPr="002F5832" w:rsidRDefault="00A266F2" w:rsidP="00A266F2">
      <w:pPr>
        <w:pStyle w:val="paragraph"/>
      </w:pPr>
      <w:r w:rsidRPr="002F5832">
        <w:tab/>
        <w:t>(c)</w:t>
      </w:r>
      <w:r w:rsidRPr="002F5832">
        <w:tab/>
        <w:t xml:space="preserve">if the application includes estimates and assumptions made in accordance with </w:t>
      </w:r>
      <w:r w:rsidR="00432A36" w:rsidRPr="002F5832">
        <w:t>subsection 1</w:t>
      </w:r>
      <w:r w:rsidRPr="002F5832">
        <w:t>5(3)—whether, in all material respects, those estimates and assumptions are reasonable.</w:t>
      </w:r>
    </w:p>
    <w:p w14:paraId="173A19D4" w14:textId="77777777" w:rsidR="00A266F2" w:rsidRPr="002F5832" w:rsidRDefault="00A266F2" w:rsidP="00A266F2">
      <w:pPr>
        <w:pStyle w:val="SubsectionHead"/>
      </w:pPr>
      <w:r w:rsidRPr="002F5832">
        <w:t>Previously audited matters</w:t>
      </w:r>
    </w:p>
    <w:p w14:paraId="2AFD889F" w14:textId="6D78ED70" w:rsidR="00A266F2" w:rsidRPr="002F5832" w:rsidRDefault="00A266F2" w:rsidP="00A266F2">
      <w:pPr>
        <w:pStyle w:val="subsection"/>
      </w:pPr>
      <w:r w:rsidRPr="002F5832">
        <w:tab/>
        <w:t>(5)</w:t>
      </w:r>
      <w:r w:rsidRPr="002F5832">
        <w:tab/>
        <w:t xml:space="preserve">Despite </w:t>
      </w:r>
      <w:r w:rsidR="00432A36" w:rsidRPr="002F5832">
        <w:t>subsections (</w:t>
      </w:r>
      <w:r w:rsidRPr="002F5832">
        <w:t>3) and (4), the audit report does not need to include a conclusion:</w:t>
      </w:r>
    </w:p>
    <w:p w14:paraId="5B6F14DA" w14:textId="664AEA33" w:rsidR="00A266F2" w:rsidRPr="002F5832" w:rsidRDefault="00A266F2" w:rsidP="00A266F2">
      <w:pPr>
        <w:pStyle w:val="paragraph"/>
      </w:pPr>
      <w:r w:rsidRPr="002F5832">
        <w:tab/>
        <w:t>(a)</w:t>
      </w:r>
      <w:r w:rsidRPr="002F5832">
        <w:tab/>
        <w:t xml:space="preserve">about a matter in </w:t>
      </w:r>
      <w:r w:rsidR="00432A36" w:rsidRPr="002F5832">
        <w:t>subsection (</w:t>
      </w:r>
      <w:r w:rsidRPr="002F5832">
        <w:t>3) if the responsible emitter has previously given the Regulator an audit report that includes a reasonable assurance conclusion in relation to the matter; or</w:t>
      </w:r>
    </w:p>
    <w:p w14:paraId="4F7FC7E9" w14:textId="362FB5A5" w:rsidR="00A266F2" w:rsidRPr="002F5832" w:rsidRDefault="00A266F2" w:rsidP="00A266F2">
      <w:pPr>
        <w:pStyle w:val="paragraph"/>
      </w:pPr>
      <w:r w:rsidRPr="002F5832">
        <w:tab/>
        <w:t>(b)</w:t>
      </w:r>
      <w:r w:rsidRPr="002F5832">
        <w:tab/>
        <w:t xml:space="preserve">about a matter in </w:t>
      </w:r>
      <w:r w:rsidR="00432A36" w:rsidRPr="002F5832">
        <w:t>subsection (</w:t>
      </w:r>
      <w:r w:rsidRPr="002F5832">
        <w:t>4) if the responsible emitter has previously given the Regulator an audit report that includes a limited assurance conclusion in relation to the matter.</w:t>
      </w:r>
    </w:p>
    <w:p w14:paraId="7E179F0E" w14:textId="77777777" w:rsidR="00DF511F" w:rsidRDefault="00DF511F" w:rsidP="00DF511F">
      <w:pPr>
        <w:pStyle w:val="subsection"/>
        <w:rPr>
          <w:szCs w:val="22"/>
        </w:rPr>
      </w:pPr>
      <w:r w:rsidRPr="00927AE3">
        <w:rPr>
          <w:color w:val="FF0000"/>
        </w:rPr>
        <w:tab/>
      </w:r>
      <w:r w:rsidRPr="003E0394">
        <w:t>(</w:t>
      </w:r>
      <w:r>
        <w:t>6</w:t>
      </w:r>
      <w:r w:rsidRPr="003E0394">
        <w:t>)</w:t>
      </w:r>
      <w:r w:rsidRPr="003E0394">
        <w:tab/>
      </w:r>
      <w:r>
        <w:rPr>
          <w:szCs w:val="22"/>
        </w:rPr>
        <w:t>An audit report under this section must be the result of an audit which:</w:t>
      </w:r>
    </w:p>
    <w:p w14:paraId="6B3DE474" w14:textId="77777777" w:rsidR="00DF511F" w:rsidRDefault="00DF511F" w:rsidP="00DF511F">
      <w:pPr>
        <w:pStyle w:val="paragraph"/>
        <w:rPr>
          <w:szCs w:val="22"/>
        </w:rPr>
      </w:pPr>
      <w:r w:rsidRPr="002E194B">
        <w:tab/>
        <w:t>(a)</w:t>
      </w:r>
      <w:r w:rsidRPr="002E194B">
        <w:tab/>
      </w:r>
      <w:r w:rsidRPr="00B7288D">
        <w:t xml:space="preserve">was conducted in accordance with the relevant requirements for reasonable assurance engagements under the </w:t>
      </w:r>
      <w:r w:rsidRPr="008902BD">
        <w:rPr>
          <w:i/>
        </w:rPr>
        <w:t>National Greenhouse and Energy Reporting (Audit) Determination 2009</w:t>
      </w:r>
      <w:r w:rsidRPr="00B7288D">
        <w:t>; and</w:t>
      </w:r>
    </w:p>
    <w:p w14:paraId="40722675" w14:textId="77777777" w:rsidR="00DF511F" w:rsidRPr="00B7288D" w:rsidRDefault="00DF511F" w:rsidP="00DF511F">
      <w:pPr>
        <w:pStyle w:val="paragraph"/>
      </w:pPr>
      <w:r w:rsidRPr="002E194B">
        <w:tab/>
        <w:t>(</w:t>
      </w:r>
      <w:r>
        <w:t>b</w:t>
      </w:r>
      <w:r w:rsidRPr="002E194B">
        <w:t>)</w:t>
      </w:r>
      <w:r w:rsidRPr="002E194B">
        <w:tab/>
      </w:r>
      <w:r w:rsidRPr="00B7288D">
        <w:t>had an audit team leader who is registered as a Category 2 auditor under subregulation 6.25(3) of the NGER Regulations</w:t>
      </w:r>
      <w:r>
        <w:t>.</w:t>
      </w:r>
    </w:p>
    <w:p w14:paraId="742511E1" w14:textId="77777777" w:rsidR="00A266F2" w:rsidRPr="002F5832" w:rsidRDefault="00A266F2" w:rsidP="00A266F2">
      <w:pPr>
        <w:pStyle w:val="ActHead5"/>
      </w:pPr>
      <w:bookmarkStart w:id="26" w:name="_Toc178768231"/>
      <w:r w:rsidRPr="002F5832">
        <w:rPr>
          <w:rStyle w:val="CharSectno"/>
        </w:rPr>
        <w:lastRenderedPageBreak/>
        <w:t>18</w:t>
      </w:r>
      <w:r w:rsidRPr="002F5832">
        <w:t xml:space="preserve">  Consideration of application</w:t>
      </w:r>
      <w:bookmarkEnd w:id="26"/>
    </w:p>
    <w:p w14:paraId="4D2BD594" w14:textId="77777777" w:rsidR="00A266F2" w:rsidRPr="002F5832" w:rsidRDefault="00A266F2" w:rsidP="00A266F2">
      <w:pPr>
        <w:pStyle w:val="subsection"/>
      </w:pPr>
      <w:r w:rsidRPr="002F5832">
        <w:tab/>
        <w:t>(1)</w:t>
      </w:r>
      <w:r w:rsidRPr="002F5832">
        <w:tab/>
        <w:t>This section applies if the responsible emitter for an existing facility applies for an emissions intensity determination in accordance with this Subdivision.</w:t>
      </w:r>
    </w:p>
    <w:p w14:paraId="25AD7DE3" w14:textId="56BFBC1C" w:rsidR="00A266F2" w:rsidRPr="002F5832" w:rsidRDefault="00A266F2" w:rsidP="00A266F2">
      <w:pPr>
        <w:pStyle w:val="subsection"/>
      </w:pPr>
      <w:r w:rsidRPr="002F5832">
        <w:tab/>
        <w:t>(2)</w:t>
      </w:r>
      <w:r w:rsidRPr="002F5832">
        <w:tab/>
        <w:t xml:space="preserve">Subject to </w:t>
      </w:r>
      <w:r w:rsidR="00432A36" w:rsidRPr="002F5832">
        <w:t>subsection (</w:t>
      </w:r>
      <w:r w:rsidRPr="002F5832">
        <w:t xml:space="preserve">4), the Regulator must take all reasonable steps to decide the application under </w:t>
      </w:r>
      <w:r w:rsidR="00432A36" w:rsidRPr="002F5832">
        <w:t>section 1</w:t>
      </w:r>
      <w:r w:rsidRPr="002F5832">
        <w:t>9 before the end of the decision date for the application.</w:t>
      </w:r>
    </w:p>
    <w:p w14:paraId="0BC32F41" w14:textId="4C12F1E0" w:rsidR="00A266F2" w:rsidRPr="002F5832" w:rsidRDefault="00A266F2" w:rsidP="00A266F2">
      <w:pPr>
        <w:pStyle w:val="notetext"/>
      </w:pPr>
      <w:r w:rsidRPr="002F5832">
        <w:t>Note:</w:t>
      </w:r>
      <w:r w:rsidRPr="002F5832">
        <w:tab/>
        <w:t xml:space="preserve">For the decision date for the application, see </w:t>
      </w:r>
      <w:r w:rsidR="00432A36" w:rsidRPr="002F5832">
        <w:t>section 5</w:t>
      </w:r>
      <w:r w:rsidRPr="002F5832">
        <w:t>2.</w:t>
      </w:r>
    </w:p>
    <w:p w14:paraId="59F89685" w14:textId="77777777" w:rsidR="00A266F2" w:rsidRPr="002F5832" w:rsidRDefault="00A266F2" w:rsidP="00A266F2">
      <w:pPr>
        <w:pStyle w:val="subsection"/>
      </w:pPr>
      <w:r w:rsidRPr="002F5832">
        <w:tab/>
        <w:t>(3)</w:t>
      </w:r>
      <w:r w:rsidRPr="002F5832">
        <w:tab/>
        <w:t>The Regulator may, by notice in writing, require the applicant to give the Regulator, within the period specified in the notice, such further information in relation to the application as the Regulator requires.</w:t>
      </w:r>
    </w:p>
    <w:p w14:paraId="30B35837" w14:textId="77777777" w:rsidR="00A266F2" w:rsidRPr="002F5832" w:rsidRDefault="00A266F2" w:rsidP="00A266F2">
      <w:pPr>
        <w:pStyle w:val="subsection"/>
      </w:pPr>
      <w:r w:rsidRPr="002F5832">
        <w:tab/>
        <w:t>(4)</w:t>
      </w:r>
      <w:r w:rsidRPr="002F5832">
        <w:tab/>
        <w:t>The Regulator is not required to decide the application, and may cease considering whether to decide the application, if the applicant does not provide the required information within the period specified in the notice.</w:t>
      </w:r>
    </w:p>
    <w:p w14:paraId="6B4BFF09" w14:textId="77777777" w:rsidR="00A266F2" w:rsidRPr="002F5832" w:rsidRDefault="00A266F2" w:rsidP="00A266F2">
      <w:pPr>
        <w:pStyle w:val="ActHead5"/>
      </w:pPr>
      <w:bookmarkStart w:id="27" w:name="_Toc178768232"/>
      <w:r w:rsidRPr="002F5832">
        <w:rPr>
          <w:rStyle w:val="CharSectno"/>
        </w:rPr>
        <w:t>19</w:t>
      </w:r>
      <w:r w:rsidRPr="002F5832">
        <w:t xml:space="preserve">  Emissions intensity determination</w:t>
      </w:r>
      <w:bookmarkEnd w:id="27"/>
    </w:p>
    <w:p w14:paraId="5D83D9EE" w14:textId="77777777" w:rsidR="00A266F2" w:rsidRPr="002F5832" w:rsidRDefault="00A266F2" w:rsidP="00A266F2">
      <w:pPr>
        <w:pStyle w:val="subsection"/>
      </w:pPr>
      <w:r w:rsidRPr="002F5832">
        <w:tab/>
        <w:t>(1)</w:t>
      </w:r>
      <w:r w:rsidRPr="002F5832">
        <w:tab/>
        <w:t>If the responsible emitter for an existing facility applies for an emissions intensity determination in accordance with this Subdivision, the Regulator must decide to:</w:t>
      </w:r>
    </w:p>
    <w:p w14:paraId="264C5B66" w14:textId="77777777" w:rsidR="00A266F2" w:rsidRPr="002F5832" w:rsidRDefault="00A266F2" w:rsidP="00A266F2">
      <w:pPr>
        <w:pStyle w:val="paragraph"/>
      </w:pPr>
      <w:r w:rsidRPr="002F5832">
        <w:tab/>
        <w:t>(a)</w:t>
      </w:r>
      <w:r w:rsidRPr="002F5832">
        <w:tab/>
        <w:t>make the determination; or</w:t>
      </w:r>
    </w:p>
    <w:p w14:paraId="5A5B2D06" w14:textId="77777777" w:rsidR="00A266F2" w:rsidRPr="002F5832" w:rsidRDefault="00A266F2" w:rsidP="00A266F2">
      <w:pPr>
        <w:pStyle w:val="paragraph"/>
      </w:pPr>
      <w:r w:rsidRPr="002F5832">
        <w:tab/>
        <w:t>(b)</w:t>
      </w:r>
      <w:r w:rsidRPr="002F5832">
        <w:tab/>
        <w:t>refuse to make the determination.</w:t>
      </w:r>
    </w:p>
    <w:p w14:paraId="76DB1844" w14:textId="77777777" w:rsidR="00A266F2" w:rsidRPr="002F5832" w:rsidRDefault="00A266F2" w:rsidP="00A266F2">
      <w:pPr>
        <w:pStyle w:val="subsection"/>
      </w:pPr>
      <w:r w:rsidRPr="002F5832">
        <w:tab/>
        <w:t>(2)</w:t>
      </w:r>
      <w:r w:rsidRPr="002F5832">
        <w:tab/>
        <w:t>The Regulator must not make the determination unless:</w:t>
      </w:r>
    </w:p>
    <w:p w14:paraId="4E3EE7C8" w14:textId="77777777" w:rsidR="00A266F2" w:rsidRPr="002F5832" w:rsidRDefault="00A266F2" w:rsidP="00A266F2">
      <w:pPr>
        <w:pStyle w:val="paragraph"/>
      </w:pPr>
      <w:r w:rsidRPr="002F5832">
        <w:tab/>
        <w:t>(a)</w:t>
      </w:r>
      <w:r w:rsidRPr="002F5832">
        <w:tab/>
        <w:t>the audit report that accompanies the application includes:</w:t>
      </w:r>
    </w:p>
    <w:p w14:paraId="5E4EBFE4" w14:textId="5C03BC81" w:rsidR="00A266F2" w:rsidRPr="002F5832" w:rsidRDefault="00A266F2" w:rsidP="00A266F2">
      <w:pPr>
        <w:pStyle w:val="paragraphsub"/>
      </w:pPr>
      <w:r w:rsidRPr="002F5832">
        <w:tab/>
        <w:t>(i)</w:t>
      </w:r>
      <w:r w:rsidRPr="002F5832">
        <w:tab/>
        <w:t xml:space="preserve">a reasonable assurance conclusion, or a qualified reasonable assurance conclusion, in relation to each of the matters specified in </w:t>
      </w:r>
      <w:r w:rsidR="00432A36" w:rsidRPr="002F5832">
        <w:t>subsection 1</w:t>
      </w:r>
      <w:r w:rsidRPr="002F5832">
        <w:t>7(3); and</w:t>
      </w:r>
    </w:p>
    <w:p w14:paraId="0E247EAC" w14:textId="04F37433" w:rsidR="00A266F2" w:rsidRPr="002F5832" w:rsidRDefault="00A266F2" w:rsidP="00A266F2">
      <w:pPr>
        <w:pStyle w:val="paragraphsub"/>
      </w:pPr>
      <w:r w:rsidRPr="002F5832">
        <w:tab/>
        <w:t>(ii)</w:t>
      </w:r>
      <w:r w:rsidRPr="002F5832">
        <w:tab/>
        <w:t xml:space="preserve">a limited assurance conclusion, or a qualified limited assurance conclusion, in relation to each of the matters specified in </w:t>
      </w:r>
      <w:r w:rsidR="00432A36" w:rsidRPr="002F5832">
        <w:t>subsection 1</w:t>
      </w:r>
      <w:r w:rsidRPr="002F5832">
        <w:t>7(4); and</w:t>
      </w:r>
    </w:p>
    <w:p w14:paraId="291C5517" w14:textId="77777777" w:rsidR="00A266F2" w:rsidRPr="002F5832" w:rsidRDefault="00A266F2" w:rsidP="00A266F2">
      <w:pPr>
        <w:pStyle w:val="paragraph"/>
      </w:pPr>
      <w:r w:rsidRPr="002F5832">
        <w:tab/>
        <w:t>(b)</w:t>
      </w:r>
      <w:r w:rsidRPr="002F5832">
        <w:tab/>
        <w:t>the Regulator is reasonably satisfied, having regard to any matter the Regulator considers relevant, that:</w:t>
      </w:r>
    </w:p>
    <w:p w14:paraId="3EF92D92" w14:textId="77777777" w:rsidR="00A266F2" w:rsidRPr="002F5832" w:rsidRDefault="00A266F2" w:rsidP="00A266F2">
      <w:pPr>
        <w:pStyle w:val="paragraphsub"/>
      </w:pPr>
      <w:r w:rsidRPr="002F5832">
        <w:tab/>
        <w:t>(i)</w:t>
      </w:r>
      <w:r w:rsidRPr="002F5832">
        <w:tab/>
        <w:t>the information included in the application is correct; and</w:t>
      </w:r>
    </w:p>
    <w:p w14:paraId="78560830" w14:textId="77777777" w:rsidR="00A266F2" w:rsidRPr="002F5832" w:rsidRDefault="00A266F2" w:rsidP="00A266F2">
      <w:pPr>
        <w:pStyle w:val="paragraphsub"/>
      </w:pPr>
      <w:r w:rsidRPr="002F5832">
        <w:tab/>
        <w:t>(ii)</w:t>
      </w:r>
      <w:r w:rsidRPr="002F5832">
        <w:tab/>
        <w:t>any explanation in the application of why the designated historical information about a historical production variable for the facility has not been included in the application is reasonable; and</w:t>
      </w:r>
    </w:p>
    <w:p w14:paraId="17850496" w14:textId="6F627E27" w:rsidR="00A266F2" w:rsidRPr="002F5832" w:rsidRDefault="00A266F2" w:rsidP="00A266F2">
      <w:pPr>
        <w:pStyle w:val="paragraphsub"/>
      </w:pPr>
      <w:r w:rsidRPr="002F5832">
        <w:tab/>
        <w:t>(iii)</w:t>
      </w:r>
      <w:r w:rsidRPr="002F5832">
        <w:tab/>
        <w:t xml:space="preserve">calculations of amounts of covered emissions of greenhouse gases from the operation of the facility that are included in the application meet the requirements specified in </w:t>
      </w:r>
      <w:r w:rsidR="00432A36" w:rsidRPr="002F5832">
        <w:t>section 1</w:t>
      </w:r>
      <w:r w:rsidRPr="002F5832">
        <w:t>5; and</w:t>
      </w:r>
    </w:p>
    <w:p w14:paraId="650DBEBD" w14:textId="228A4131" w:rsidR="00A266F2" w:rsidRPr="002F5832" w:rsidRDefault="00A266F2" w:rsidP="00A266F2">
      <w:pPr>
        <w:pStyle w:val="paragraphsub"/>
      </w:pPr>
      <w:r w:rsidRPr="002F5832">
        <w:tab/>
        <w:t>(iv)</w:t>
      </w:r>
      <w:r w:rsidRPr="002F5832">
        <w:tab/>
        <w:t xml:space="preserve">any estimates and assumptions made in accordance with </w:t>
      </w:r>
      <w:r w:rsidR="00432A36" w:rsidRPr="002F5832">
        <w:t>subsection 1</w:t>
      </w:r>
      <w:r w:rsidRPr="002F5832">
        <w:t>5(3) and included in the application are reasonable.</w:t>
      </w:r>
    </w:p>
    <w:p w14:paraId="5B5B471A" w14:textId="77777777" w:rsidR="00A266F2" w:rsidRPr="002F5832" w:rsidRDefault="00A266F2" w:rsidP="00A266F2">
      <w:pPr>
        <w:pStyle w:val="subsection"/>
      </w:pPr>
      <w:r w:rsidRPr="002F5832">
        <w:tab/>
        <w:t>(3)</w:t>
      </w:r>
      <w:r w:rsidRPr="002F5832">
        <w:tab/>
        <w:t>The determination must be in writing and must specify:</w:t>
      </w:r>
    </w:p>
    <w:p w14:paraId="57C3A69B" w14:textId="18911DBE" w:rsidR="00A266F2" w:rsidRPr="002F5832" w:rsidRDefault="00A266F2" w:rsidP="00A266F2">
      <w:pPr>
        <w:pStyle w:val="paragraph"/>
      </w:pPr>
      <w:r w:rsidRPr="002F5832">
        <w:tab/>
        <w:t>(a)</w:t>
      </w:r>
      <w:r w:rsidRPr="002F5832">
        <w:tab/>
        <w:t>the facility</w:t>
      </w:r>
      <w:r w:rsidR="002F5832">
        <w:noBreakHyphen/>
      </w:r>
      <w:r w:rsidRPr="002F5832">
        <w:t>specific emissions intensity number of:</w:t>
      </w:r>
    </w:p>
    <w:p w14:paraId="07DB734F" w14:textId="77777777" w:rsidR="00A266F2" w:rsidRPr="002F5832" w:rsidRDefault="00A266F2" w:rsidP="00A266F2">
      <w:pPr>
        <w:pStyle w:val="paragraphsub"/>
      </w:pPr>
      <w:r w:rsidRPr="002F5832">
        <w:tab/>
        <w:t>(i)</w:t>
      </w:r>
      <w:r w:rsidRPr="002F5832">
        <w:tab/>
        <w:t>any historical production variable for the facility; and</w:t>
      </w:r>
    </w:p>
    <w:p w14:paraId="08E35FDD" w14:textId="77777777" w:rsidR="00A266F2" w:rsidRPr="002F5832" w:rsidRDefault="00A266F2" w:rsidP="00A266F2">
      <w:pPr>
        <w:pStyle w:val="paragraphsub"/>
      </w:pPr>
      <w:r w:rsidRPr="002F5832">
        <w:lastRenderedPageBreak/>
        <w:tab/>
        <w:t>(ii)</w:t>
      </w:r>
      <w:r w:rsidRPr="002F5832">
        <w:tab/>
        <w:t>any transitional production variable for the facility; and</w:t>
      </w:r>
    </w:p>
    <w:p w14:paraId="15E163AD" w14:textId="77777777" w:rsidR="00A266F2" w:rsidRPr="002F5832" w:rsidRDefault="00A266F2" w:rsidP="00A266F2">
      <w:pPr>
        <w:pStyle w:val="paragraphsub"/>
      </w:pPr>
      <w:r w:rsidRPr="002F5832">
        <w:tab/>
        <w:t>(iii)</w:t>
      </w:r>
      <w:r w:rsidRPr="002F5832">
        <w:tab/>
        <w:t>any related production variable for the facility; and</w:t>
      </w:r>
    </w:p>
    <w:p w14:paraId="02B994C8" w14:textId="77777777" w:rsidR="00A266F2" w:rsidRPr="002F5832" w:rsidRDefault="00A266F2" w:rsidP="00A266F2">
      <w:pPr>
        <w:pStyle w:val="paragraph"/>
      </w:pPr>
      <w:r w:rsidRPr="002F5832">
        <w:tab/>
        <w:t>(b)</w:t>
      </w:r>
      <w:r w:rsidRPr="002F5832">
        <w:tab/>
        <w:t>the first financial year in relation to which the determination applies.</w:t>
      </w:r>
    </w:p>
    <w:p w14:paraId="248D6139" w14:textId="77777777" w:rsidR="00A266F2" w:rsidRPr="002F5832" w:rsidRDefault="00A266F2" w:rsidP="00A266F2">
      <w:pPr>
        <w:pStyle w:val="subsection"/>
      </w:pPr>
      <w:r w:rsidRPr="002F5832">
        <w:tab/>
        <w:t>(4)</w:t>
      </w:r>
      <w:r w:rsidRPr="002F5832">
        <w:tab/>
        <w:t>The determination may state that:</w:t>
      </w:r>
    </w:p>
    <w:p w14:paraId="5ED793C3" w14:textId="77777777" w:rsidR="00A266F2" w:rsidRPr="002F5832" w:rsidRDefault="00A266F2" w:rsidP="00A266F2">
      <w:pPr>
        <w:pStyle w:val="paragraph"/>
      </w:pPr>
      <w:r w:rsidRPr="002F5832">
        <w:tab/>
        <w:t>(a)</w:t>
      </w:r>
      <w:r w:rsidRPr="002F5832">
        <w:tab/>
        <w:t xml:space="preserve">a particular production variable for the facility is a </w:t>
      </w:r>
      <w:r w:rsidRPr="002F5832">
        <w:rPr>
          <w:b/>
          <w:i/>
        </w:rPr>
        <w:t>related production variable</w:t>
      </w:r>
      <w:r w:rsidRPr="002F5832">
        <w:t xml:space="preserve"> for the facility; and</w:t>
      </w:r>
    </w:p>
    <w:p w14:paraId="0F4C7855" w14:textId="77777777" w:rsidR="00A266F2" w:rsidRPr="002F5832" w:rsidRDefault="00A266F2" w:rsidP="00A266F2">
      <w:pPr>
        <w:pStyle w:val="paragraph"/>
      </w:pPr>
      <w:r w:rsidRPr="002F5832">
        <w:tab/>
        <w:t>(b)</w:t>
      </w:r>
      <w:r w:rsidRPr="002F5832">
        <w:tab/>
        <w:t xml:space="preserve">another specified production variable for the facility is the </w:t>
      </w:r>
      <w:r w:rsidRPr="002F5832">
        <w:rPr>
          <w:b/>
          <w:i/>
        </w:rPr>
        <w:t>comparative production variable</w:t>
      </w:r>
      <w:r w:rsidRPr="002F5832">
        <w:t xml:space="preserve"> for that related production variable.</w:t>
      </w:r>
    </w:p>
    <w:p w14:paraId="03B11C37" w14:textId="77777777" w:rsidR="00A266F2" w:rsidRPr="002F5832" w:rsidRDefault="00A266F2" w:rsidP="00A266F2">
      <w:pPr>
        <w:pStyle w:val="notetext"/>
      </w:pPr>
      <w:r w:rsidRPr="002F5832">
        <w:t>Note:</w:t>
      </w:r>
      <w:r w:rsidRPr="002F5832">
        <w:tab/>
        <w:t>See Subdivision D (related production variables).</w:t>
      </w:r>
    </w:p>
    <w:p w14:paraId="3C941A76" w14:textId="77777777" w:rsidR="00A266F2" w:rsidRPr="002F5832" w:rsidRDefault="00A266F2" w:rsidP="00A266F2">
      <w:pPr>
        <w:pStyle w:val="subsection"/>
      </w:pPr>
      <w:r w:rsidRPr="002F5832">
        <w:tab/>
        <w:t>(5)</w:t>
      </w:r>
      <w:r w:rsidRPr="002F5832">
        <w:tab/>
        <w:t>The determination:</w:t>
      </w:r>
    </w:p>
    <w:p w14:paraId="18C7E85A" w14:textId="58C81E13" w:rsidR="00A266F2" w:rsidRPr="002F5832" w:rsidRDefault="00A266F2" w:rsidP="00A266F2">
      <w:pPr>
        <w:pStyle w:val="paragraph"/>
      </w:pPr>
      <w:r w:rsidRPr="002F5832">
        <w:tab/>
        <w:t>(a)</w:t>
      </w:r>
      <w:r w:rsidRPr="002F5832">
        <w:tab/>
        <w:t xml:space="preserve">comes into force on the first day of the financial year specified for the purposes of </w:t>
      </w:r>
      <w:r w:rsidR="00432A36" w:rsidRPr="002F5832">
        <w:t>paragraph (</w:t>
      </w:r>
      <w:r w:rsidRPr="002F5832">
        <w:t>3)(b); and</w:t>
      </w:r>
    </w:p>
    <w:p w14:paraId="4829831C" w14:textId="77777777" w:rsidR="00A266F2" w:rsidRPr="002F5832" w:rsidRDefault="00A266F2" w:rsidP="00A266F2">
      <w:pPr>
        <w:pStyle w:val="paragraph"/>
      </w:pPr>
      <w:r w:rsidRPr="002F5832">
        <w:tab/>
        <w:t>(b)</w:t>
      </w:r>
      <w:r w:rsidRPr="002F5832">
        <w:tab/>
        <w:t>applies in relation to the facility for that financial year and each subsequent financial year.</w:t>
      </w:r>
    </w:p>
    <w:p w14:paraId="7B97AEC5" w14:textId="004574BE" w:rsidR="00A266F2" w:rsidRPr="002F5832" w:rsidRDefault="00A266F2" w:rsidP="00A266F2">
      <w:pPr>
        <w:pStyle w:val="notetext"/>
      </w:pPr>
      <w:r w:rsidRPr="002F5832">
        <w:t>Note:</w:t>
      </w:r>
      <w:r w:rsidRPr="002F5832">
        <w:tab/>
        <w:t xml:space="preserve">See </w:t>
      </w:r>
      <w:r w:rsidR="00432A36" w:rsidRPr="002F5832">
        <w:t>subsection 2</w:t>
      </w:r>
      <w:r w:rsidRPr="002F5832">
        <w:t>2XQ(2) of the Act (commencement of determination).</w:t>
      </w:r>
    </w:p>
    <w:p w14:paraId="0518C776" w14:textId="77777777" w:rsidR="00A266F2" w:rsidRPr="002F5832" w:rsidRDefault="00A266F2" w:rsidP="00A266F2">
      <w:pPr>
        <w:pStyle w:val="subsection"/>
      </w:pPr>
      <w:r w:rsidRPr="002F5832">
        <w:tab/>
        <w:t>(6)</w:t>
      </w:r>
      <w:r w:rsidRPr="002F5832">
        <w:tab/>
        <w:t>If the Regulator makes the determination, the Regulator must:</w:t>
      </w:r>
    </w:p>
    <w:p w14:paraId="22A8B224" w14:textId="77777777" w:rsidR="00A266F2" w:rsidRPr="002F5832" w:rsidRDefault="00A266F2" w:rsidP="00A266F2">
      <w:pPr>
        <w:pStyle w:val="paragraph"/>
      </w:pPr>
      <w:r w:rsidRPr="002F5832">
        <w:tab/>
        <w:t>(a)</w:t>
      </w:r>
      <w:r w:rsidRPr="002F5832">
        <w:tab/>
        <w:t>notify the applicant for the determination that the Regulator has made the determination; and</w:t>
      </w:r>
    </w:p>
    <w:p w14:paraId="3CC6D25D" w14:textId="77777777" w:rsidR="00A266F2" w:rsidRPr="002F5832" w:rsidRDefault="00A266F2" w:rsidP="00A266F2">
      <w:pPr>
        <w:pStyle w:val="paragraph"/>
      </w:pPr>
      <w:r w:rsidRPr="002F5832">
        <w:tab/>
        <w:t>(b)</w:t>
      </w:r>
      <w:r w:rsidRPr="002F5832">
        <w:tab/>
        <w:t>publish the determination on the Regulator’s website.</w:t>
      </w:r>
    </w:p>
    <w:p w14:paraId="328117F9" w14:textId="77777777" w:rsidR="00A266F2" w:rsidRPr="002F5832" w:rsidRDefault="00A266F2" w:rsidP="00A266F2">
      <w:pPr>
        <w:pStyle w:val="subsection"/>
      </w:pPr>
      <w:r w:rsidRPr="002F5832">
        <w:tab/>
        <w:t>(7)</w:t>
      </w:r>
      <w:r w:rsidRPr="002F5832">
        <w:tab/>
        <w:t>If the Regulator decides to refuse to make the determination, the Regulator must give the applicant for the determination a written notice of the decision that includes the Regulator’s reasons for the decision.</w:t>
      </w:r>
    </w:p>
    <w:p w14:paraId="74759144" w14:textId="77777777" w:rsidR="00497551" w:rsidRPr="002F5832" w:rsidRDefault="00497551" w:rsidP="00497551">
      <w:pPr>
        <w:pStyle w:val="ActHead5"/>
        <w:rPr>
          <w:rStyle w:val="CharSectno"/>
        </w:rPr>
      </w:pPr>
      <w:bookmarkStart w:id="28" w:name="_Toc178768233"/>
      <w:r w:rsidRPr="002F5832">
        <w:rPr>
          <w:rStyle w:val="CharSectno"/>
        </w:rPr>
        <w:t>19A  Emissions intensity determination in relation to application specifying steelmaking production variables as historical production variables</w:t>
      </w:r>
      <w:bookmarkEnd w:id="28"/>
      <w:r w:rsidRPr="002F5832">
        <w:rPr>
          <w:rStyle w:val="CharSectno"/>
        </w:rPr>
        <w:t xml:space="preserve"> </w:t>
      </w:r>
    </w:p>
    <w:p w14:paraId="5D52CDF2" w14:textId="77777777" w:rsidR="00497551" w:rsidRPr="002F5832" w:rsidRDefault="00497551" w:rsidP="00497551">
      <w:pPr>
        <w:pStyle w:val="subsection"/>
        <w:rPr>
          <w:szCs w:val="22"/>
          <w:shd w:val="clear" w:color="auto" w:fill="FFFFFF"/>
        </w:rPr>
      </w:pPr>
      <w:r w:rsidRPr="002F5832">
        <w:tab/>
        <w:t>(1)</w:t>
      </w:r>
      <w:r w:rsidRPr="002F5832">
        <w:tab/>
        <w:t xml:space="preserve">This section applies </w:t>
      </w:r>
      <w:r w:rsidRPr="002F5832">
        <w:rPr>
          <w:szCs w:val="22"/>
          <w:shd w:val="clear" w:color="auto" w:fill="FFFFFF"/>
        </w:rPr>
        <w:t xml:space="preserve">if an application under section 14 for an emissions intensity determination specifies the steelmaking production variables as historical production variables, and the Regulator decides under subsection 19(1) to make the determination. </w:t>
      </w:r>
    </w:p>
    <w:p w14:paraId="4CB39AA6" w14:textId="77777777" w:rsidR="00497551" w:rsidRPr="002F5832" w:rsidRDefault="00497551" w:rsidP="00497551">
      <w:pPr>
        <w:pStyle w:val="subsection"/>
        <w:rPr>
          <w:szCs w:val="22"/>
        </w:rPr>
      </w:pPr>
      <w:r w:rsidRPr="002F5832">
        <w:tab/>
        <w:t>(2)</w:t>
      </w:r>
      <w:r w:rsidRPr="002F5832">
        <w:tab/>
        <w:t>T</w:t>
      </w:r>
      <w:r w:rsidRPr="002F5832">
        <w:rPr>
          <w:szCs w:val="22"/>
        </w:rPr>
        <w:t>he following production variables are taken to be historical production variables for the facility:</w:t>
      </w:r>
    </w:p>
    <w:p w14:paraId="2140B510" w14:textId="77777777" w:rsidR="00497551" w:rsidRPr="002F5832" w:rsidRDefault="00497551" w:rsidP="00497551">
      <w:pPr>
        <w:pStyle w:val="paragraph"/>
      </w:pPr>
      <w:r w:rsidRPr="002F5832">
        <w:rPr>
          <w:szCs w:val="22"/>
        </w:rPr>
        <w:tab/>
        <w:t>(a)</w:t>
      </w:r>
      <w:r w:rsidRPr="002F5832">
        <w:rPr>
          <w:szCs w:val="22"/>
        </w:rPr>
        <w:tab/>
      </w:r>
      <w:r w:rsidRPr="002F5832">
        <w:t>the primary iron production variable; and</w:t>
      </w:r>
    </w:p>
    <w:p w14:paraId="4A6EE9B9" w14:textId="77777777" w:rsidR="00497551" w:rsidRPr="002F5832" w:rsidRDefault="00497551" w:rsidP="00497551">
      <w:pPr>
        <w:pStyle w:val="paragraph"/>
      </w:pPr>
      <w:r w:rsidRPr="002F5832">
        <w:rPr>
          <w:szCs w:val="22"/>
        </w:rPr>
        <w:tab/>
        <w:t>(b)</w:t>
      </w:r>
      <w:r w:rsidRPr="002F5832">
        <w:rPr>
          <w:szCs w:val="22"/>
        </w:rPr>
        <w:tab/>
        <w:t xml:space="preserve">the </w:t>
      </w:r>
      <w:r w:rsidRPr="002F5832">
        <w:t xml:space="preserve">continuously cast carbon steel products and ingots of carbon steel (manufacture of carbon steel from cold ferrous feed) production variable. </w:t>
      </w:r>
    </w:p>
    <w:p w14:paraId="1C093FEB" w14:textId="77777777" w:rsidR="00497551" w:rsidRPr="002F5832" w:rsidRDefault="00497551" w:rsidP="00497551">
      <w:pPr>
        <w:pStyle w:val="subsection"/>
      </w:pPr>
      <w:r w:rsidRPr="002F5832">
        <w:tab/>
        <w:t>(3)</w:t>
      </w:r>
      <w:r w:rsidRPr="002F5832">
        <w:tab/>
        <w:t xml:space="preserve">Subparagraph 19(3)(a)(i) applies to the production variables mentioned in subsection (2) instead of the steelmaking production variables. </w:t>
      </w:r>
    </w:p>
    <w:p w14:paraId="29E5C874" w14:textId="2631F2F3" w:rsidR="00497551" w:rsidRPr="002F5832" w:rsidRDefault="00497551" w:rsidP="00497551">
      <w:pPr>
        <w:pStyle w:val="notetext"/>
        <w:ind w:left="2160" w:hanging="1020"/>
        <w:rPr>
          <w:snapToGrid w:val="0"/>
          <w:lang w:eastAsia="en-US"/>
        </w:rPr>
      </w:pPr>
      <w:r w:rsidRPr="002F5832">
        <w:rPr>
          <w:snapToGrid w:val="0"/>
          <w:lang w:eastAsia="en-US"/>
        </w:rPr>
        <w:t>Note:</w:t>
      </w:r>
      <w:r w:rsidRPr="002F5832">
        <w:rPr>
          <w:snapToGrid w:val="0"/>
          <w:lang w:eastAsia="en-US"/>
        </w:rPr>
        <w:tab/>
        <w:t>Subparagraph 19(3)(a)(i) requires a determination to specify the facility</w:t>
      </w:r>
      <w:r w:rsidR="002F5832">
        <w:rPr>
          <w:snapToGrid w:val="0"/>
          <w:lang w:eastAsia="en-US"/>
        </w:rPr>
        <w:noBreakHyphen/>
      </w:r>
      <w:r w:rsidRPr="002F5832">
        <w:rPr>
          <w:snapToGrid w:val="0"/>
          <w:lang w:eastAsia="en-US"/>
        </w:rPr>
        <w:t xml:space="preserve">specific emissions intensity number of any historical production variable for the facility. </w:t>
      </w:r>
    </w:p>
    <w:p w14:paraId="6F47D8D0" w14:textId="77777777" w:rsidR="00497551" w:rsidRPr="002F5832" w:rsidRDefault="00497551" w:rsidP="00497551">
      <w:pPr>
        <w:pStyle w:val="subsection"/>
      </w:pPr>
      <w:r w:rsidRPr="002F5832">
        <w:tab/>
        <w:t>(4)</w:t>
      </w:r>
      <w:r w:rsidRPr="002F5832">
        <w:tab/>
        <w:t>For the purpose of subsection 19(3)(a)(i), t</w:t>
      </w:r>
      <w:r w:rsidRPr="002F5832">
        <w:rPr>
          <w:szCs w:val="22"/>
        </w:rPr>
        <w:t xml:space="preserve">he Regulator must </w:t>
      </w:r>
      <w:r w:rsidRPr="002F5832">
        <w:t>consider the designated historical information included in the application:</w:t>
      </w:r>
    </w:p>
    <w:p w14:paraId="32559920" w14:textId="77777777" w:rsidR="00497551" w:rsidRPr="002F5832" w:rsidRDefault="00497551" w:rsidP="00497551">
      <w:pPr>
        <w:pStyle w:val="paragraph"/>
      </w:pPr>
      <w:r w:rsidRPr="002F5832">
        <w:rPr>
          <w:szCs w:val="22"/>
        </w:rPr>
        <w:lastRenderedPageBreak/>
        <w:tab/>
        <w:t>(a)</w:t>
      </w:r>
      <w:r w:rsidRPr="002F5832">
        <w:rPr>
          <w:szCs w:val="22"/>
        </w:rPr>
        <w:tab/>
      </w:r>
      <w:r w:rsidRPr="002F5832">
        <w:t>in relation to the primary iron (steelmaking) production variable—as if that information was instead in relation to the primary iron production variable; and</w:t>
      </w:r>
    </w:p>
    <w:p w14:paraId="18E03A51" w14:textId="4D9F7091" w:rsidR="00497551" w:rsidRPr="002F5832" w:rsidRDefault="00497551" w:rsidP="00497551">
      <w:pPr>
        <w:pStyle w:val="paragraph"/>
      </w:pPr>
      <w:r w:rsidRPr="002F5832">
        <w:rPr>
          <w:szCs w:val="22"/>
        </w:rPr>
        <w:tab/>
        <w:t>(b)</w:t>
      </w:r>
      <w:r w:rsidRPr="002F5832">
        <w:rPr>
          <w:szCs w:val="22"/>
        </w:rPr>
        <w:tab/>
        <w:t>in relation to the ferrous feed (steelmaking) production variable</w:t>
      </w:r>
      <w:r w:rsidRPr="002F5832">
        <w:t>—</w:t>
      </w:r>
      <w:r w:rsidRPr="002F5832">
        <w:rPr>
          <w:szCs w:val="22"/>
        </w:rPr>
        <w:t xml:space="preserve">as if that information was instead in relation to the </w:t>
      </w:r>
      <w:r w:rsidRPr="002F5832">
        <w:t>continuously cast carbon steel products and ingots of carbon steel (manufacture of carbon steel from cold ferrous feed) production variable.</w:t>
      </w:r>
    </w:p>
    <w:p w14:paraId="1D816B4C" w14:textId="322D3D68" w:rsidR="00A266F2" w:rsidRPr="002F5832" w:rsidRDefault="00A266F2" w:rsidP="00A266F2">
      <w:pPr>
        <w:pStyle w:val="ActHead5"/>
      </w:pPr>
      <w:bookmarkStart w:id="29" w:name="_Toc178768234"/>
      <w:r w:rsidRPr="002F5832">
        <w:rPr>
          <w:rStyle w:val="CharSectno"/>
        </w:rPr>
        <w:t>20</w:t>
      </w:r>
      <w:r w:rsidRPr="002F5832">
        <w:t xml:space="preserve">  Facility</w:t>
      </w:r>
      <w:r w:rsidR="002F5832">
        <w:noBreakHyphen/>
      </w:r>
      <w:r w:rsidRPr="002F5832">
        <w:t>specific emissions intensity number</w:t>
      </w:r>
      <w:bookmarkEnd w:id="29"/>
    </w:p>
    <w:p w14:paraId="08FE1329" w14:textId="77777777" w:rsidR="00A266F2" w:rsidRPr="002F5832" w:rsidRDefault="00A266F2" w:rsidP="00A266F2">
      <w:pPr>
        <w:pStyle w:val="SubsectionHead"/>
      </w:pPr>
      <w:r w:rsidRPr="002F5832">
        <w:t>Historical production variables</w:t>
      </w:r>
    </w:p>
    <w:p w14:paraId="1631C97D" w14:textId="4770CB37" w:rsidR="00A266F2" w:rsidRPr="002F5832" w:rsidRDefault="00A266F2" w:rsidP="00A266F2">
      <w:pPr>
        <w:pStyle w:val="subsection"/>
      </w:pPr>
      <w:r w:rsidRPr="002F5832">
        <w:tab/>
        <w:t>(1)</w:t>
      </w:r>
      <w:r w:rsidRPr="002F5832">
        <w:tab/>
        <w:t xml:space="preserve">The </w:t>
      </w:r>
      <w:r w:rsidRPr="002F5832">
        <w:rPr>
          <w:b/>
          <w:i/>
        </w:rPr>
        <w:t>facility</w:t>
      </w:r>
      <w:r w:rsidR="002F5832">
        <w:rPr>
          <w:b/>
          <w:i/>
        </w:rPr>
        <w:noBreakHyphen/>
      </w:r>
      <w:r w:rsidRPr="002F5832">
        <w:rPr>
          <w:b/>
          <w:i/>
        </w:rPr>
        <w:t>specific emissions intensity number</w:t>
      </w:r>
      <w:r w:rsidRPr="002F5832">
        <w:t>, of a historical production variable for a facility, is the number that is ascertained by dividing the total number of tonnes of carbon dioxide equivalence of covered emissions relevantly associated with the production variable in the relevant historical financial years for the production variable by the total quantity of the production variable in those financial years.</w:t>
      </w:r>
    </w:p>
    <w:p w14:paraId="0F0B7FBA" w14:textId="65B98771" w:rsidR="00A266F2" w:rsidRPr="002F5832" w:rsidRDefault="00A266F2" w:rsidP="00A266F2">
      <w:pPr>
        <w:pStyle w:val="subsection"/>
      </w:pPr>
      <w:r w:rsidRPr="002F5832">
        <w:tab/>
        <w:t>(2)</w:t>
      </w:r>
      <w:r w:rsidRPr="002F5832">
        <w:tab/>
        <w:t>The Regulator may round the facility</w:t>
      </w:r>
      <w:r w:rsidR="002F5832">
        <w:noBreakHyphen/>
      </w:r>
      <w:r w:rsidRPr="002F5832">
        <w:t>specific emissions intensity number of a historical production variable for a facility to 4 or more significant figures if the Regulator considers it appropriate to do so.</w:t>
      </w:r>
    </w:p>
    <w:p w14:paraId="472FC8B4" w14:textId="77777777" w:rsidR="00A266F2" w:rsidRPr="002F5832" w:rsidRDefault="00A266F2" w:rsidP="00A266F2">
      <w:pPr>
        <w:pStyle w:val="subsection"/>
      </w:pPr>
      <w:r w:rsidRPr="002F5832">
        <w:tab/>
        <w:t>(3)</w:t>
      </w:r>
      <w:r w:rsidRPr="002F5832">
        <w:tab/>
        <w:t xml:space="preserve">If the condition specified in column 1 of an item of the following table is satisfied in relation to a historical production variable specified in an application for an emissions intensity determination, each of the historical financial years specified in column 2 of that item is a </w:t>
      </w:r>
      <w:r w:rsidRPr="002F5832">
        <w:rPr>
          <w:b/>
          <w:i/>
        </w:rPr>
        <w:t>relevant historical financial year</w:t>
      </w:r>
      <w:r w:rsidRPr="002F5832">
        <w:t xml:space="preserve"> for that production variable.</w:t>
      </w:r>
    </w:p>
    <w:p w14:paraId="0F337BD5" w14:textId="77777777" w:rsidR="00A266F2" w:rsidRPr="002F5832" w:rsidRDefault="00A266F2" w:rsidP="00A266F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A266F2" w:rsidRPr="002F5832" w14:paraId="51732C53" w14:textId="77777777" w:rsidTr="00511F3E">
        <w:trPr>
          <w:tblHeader/>
        </w:trPr>
        <w:tc>
          <w:tcPr>
            <w:tcW w:w="8312" w:type="dxa"/>
            <w:gridSpan w:val="3"/>
            <w:tcBorders>
              <w:top w:val="single" w:sz="12" w:space="0" w:color="auto"/>
              <w:bottom w:val="single" w:sz="6" w:space="0" w:color="auto"/>
            </w:tcBorders>
            <w:shd w:val="clear" w:color="auto" w:fill="auto"/>
          </w:tcPr>
          <w:p w14:paraId="45225712" w14:textId="77777777" w:rsidR="00A266F2" w:rsidRPr="002F5832" w:rsidRDefault="00A266F2" w:rsidP="00511F3E">
            <w:pPr>
              <w:pStyle w:val="TableHeading"/>
            </w:pPr>
            <w:r w:rsidRPr="002F5832">
              <w:t>Relevant historical financial year</w:t>
            </w:r>
          </w:p>
        </w:tc>
      </w:tr>
      <w:tr w:rsidR="00A266F2" w:rsidRPr="002F5832" w14:paraId="6384E8B8" w14:textId="77777777" w:rsidTr="00511F3E">
        <w:trPr>
          <w:tblHeader/>
        </w:trPr>
        <w:tc>
          <w:tcPr>
            <w:tcW w:w="714" w:type="dxa"/>
            <w:tcBorders>
              <w:top w:val="single" w:sz="6" w:space="0" w:color="auto"/>
              <w:bottom w:val="single" w:sz="12" w:space="0" w:color="auto"/>
            </w:tcBorders>
            <w:shd w:val="clear" w:color="auto" w:fill="auto"/>
          </w:tcPr>
          <w:p w14:paraId="4A783D60" w14:textId="77777777" w:rsidR="00A266F2" w:rsidRPr="002F5832" w:rsidRDefault="00A266F2" w:rsidP="00511F3E">
            <w:pPr>
              <w:pStyle w:val="TableHeading"/>
            </w:pPr>
          </w:p>
          <w:p w14:paraId="01D761D2" w14:textId="77777777" w:rsidR="00A266F2" w:rsidRPr="002F5832" w:rsidRDefault="00A266F2" w:rsidP="00511F3E">
            <w:pPr>
              <w:pStyle w:val="TableHeading"/>
            </w:pPr>
            <w:r w:rsidRPr="002F5832">
              <w:t>Item</w:t>
            </w:r>
          </w:p>
        </w:tc>
        <w:tc>
          <w:tcPr>
            <w:tcW w:w="3799" w:type="dxa"/>
            <w:tcBorders>
              <w:top w:val="single" w:sz="6" w:space="0" w:color="auto"/>
              <w:bottom w:val="single" w:sz="12" w:space="0" w:color="auto"/>
            </w:tcBorders>
            <w:shd w:val="clear" w:color="auto" w:fill="auto"/>
          </w:tcPr>
          <w:p w14:paraId="3ED075E1" w14:textId="77777777" w:rsidR="00A266F2" w:rsidRPr="002F5832" w:rsidRDefault="00A266F2" w:rsidP="00511F3E">
            <w:pPr>
              <w:pStyle w:val="TableHeading"/>
            </w:pPr>
            <w:r w:rsidRPr="002F5832">
              <w:t>Column 1</w:t>
            </w:r>
          </w:p>
          <w:p w14:paraId="5E47023E" w14:textId="77777777" w:rsidR="00A266F2" w:rsidRPr="002F5832" w:rsidRDefault="00A266F2" w:rsidP="00511F3E">
            <w:pPr>
              <w:pStyle w:val="TableHeading"/>
            </w:pPr>
            <w:r w:rsidRPr="002F5832">
              <w:t>Condition</w:t>
            </w:r>
          </w:p>
        </w:tc>
        <w:tc>
          <w:tcPr>
            <w:tcW w:w="3799" w:type="dxa"/>
            <w:tcBorders>
              <w:top w:val="single" w:sz="6" w:space="0" w:color="auto"/>
              <w:bottom w:val="single" w:sz="12" w:space="0" w:color="auto"/>
            </w:tcBorders>
            <w:shd w:val="clear" w:color="auto" w:fill="auto"/>
          </w:tcPr>
          <w:p w14:paraId="652DFCA2" w14:textId="77777777" w:rsidR="00A266F2" w:rsidRPr="002F5832" w:rsidRDefault="00A266F2" w:rsidP="00511F3E">
            <w:pPr>
              <w:pStyle w:val="TableHeading"/>
            </w:pPr>
            <w:r w:rsidRPr="002F5832">
              <w:t>Column 2</w:t>
            </w:r>
          </w:p>
          <w:p w14:paraId="3041B336" w14:textId="77777777" w:rsidR="00A266F2" w:rsidRPr="002F5832" w:rsidRDefault="00A266F2" w:rsidP="00511F3E">
            <w:pPr>
              <w:pStyle w:val="TableHeading"/>
            </w:pPr>
            <w:r w:rsidRPr="002F5832">
              <w:t>Relevant historical financial year</w:t>
            </w:r>
          </w:p>
        </w:tc>
      </w:tr>
      <w:tr w:rsidR="00A266F2" w:rsidRPr="002F5832" w14:paraId="4ABE0B70" w14:textId="77777777" w:rsidTr="00511F3E">
        <w:tc>
          <w:tcPr>
            <w:tcW w:w="714" w:type="dxa"/>
            <w:tcBorders>
              <w:top w:val="single" w:sz="12" w:space="0" w:color="auto"/>
            </w:tcBorders>
            <w:shd w:val="clear" w:color="auto" w:fill="auto"/>
          </w:tcPr>
          <w:p w14:paraId="7CE0CD55" w14:textId="77777777" w:rsidR="00A266F2" w:rsidRPr="002F5832" w:rsidRDefault="00A266F2" w:rsidP="00511F3E">
            <w:pPr>
              <w:pStyle w:val="Tabletext"/>
            </w:pPr>
            <w:r w:rsidRPr="002F5832">
              <w:t>1</w:t>
            </w:r>
          </w:p>
        </w:tc>
        <w:tc>
          <w:tcPr>
            <w:tcW w:w="3799" w:type="dxa"/>
            <w:tcBorders>
              <w:top w:val="single" w:sz="12" w:space="0" w:color="auto"/>
            </w:tcBorders>
            <w:shd w:val="clear" w:color="auto" w:fill="auto"/>
          </w:tcPr>
          <w:p w14:paraId="573224B2" w14:textId="77777777" w:rsidR="00A266F2" w:rsidRPr="002F5832" w:rsidRDefault="00A266F2" w:rsidP="00511F3E">
            <w:pPr>
              <w:pStyle w:val="Tabletext"/>
            </w:pPr>
            <w:r w:rsidRPr="002F5832">
              <w:t>The application includes the designated historical information about all 5 historical financial years for the historical production variable</w:t>
            </w:r>
          </w:p>
        </w:tc>
        <w:tc>
          <w:tcPr>
            <w:tcW w:w="3799" w:type="dxa"/>
            <w:tcBorders>
              <w:top w:val="single" w:sz="12" w:space="0" w:color="auto"/>
            </w:tcBorders>
            <w:shd w:val="clear" w:color="auto" w:fill="auto"/>
          </w:tcPr>
          <w:p w14:paraId="39B6B361" w14:textId="77777777" w:rsidR="00A266F2" w:rsidRPr="002F5832" w:rsidRDefault="00A266F2" w:rsidP="00511F3E">
            <w:pPr>
              <w:pStyle w:val="Tabletext"/>
            </w:pPr>
            <w:r w:rsidRPr="002F5832">
              <w:t>Each of the 3 historical financial years that is not:</w:t>
            </w:r>
          </w:p>
          <w:p w14:paraId="310C6D9A" w14:textId="77777777" w:rsidR="00A266F2" w:rsidRPr="002F5832" w:rsidRDefault="00A266F2" w:rsidP="00511F3E">
            <w:pPr>
              <w:pStyle w:val="Tablea"/>
            </w:pPr>
            <w:r w:rsidRPr="002F5832">
              <w:t>(a) the historical financial year with the highest emissions intensity for the historical production variable; or</w:t>
            </w:r>
          </w:p>
          <w:p w14:paraId="44D56CDC" w14:textId="77777777" w:rsidR="00A266F2" w:rsidRPr="002F5832" w:rsidRDefault="00A266F2" w:rsidP="00511F3E">
            <w:pPr>
              <w:pStyle w:val="Tablea"/>
            </w:pPr>
            <w:r w:rsidRPr="002F5832">
              <w:t>(b) the historical financial year with the lowest emissions intensity for the historical production variable</w:t>
            </w:r>
          </w:p>
        </w:tc>
      </w:tr>
      <w:tr w:rsidR="00A266F2" w:rsidRPr="002F5832" w14:paraId="0CF52BE9" w14:textId="77777777" w:rsidTr="00511F3E">
        <w:tc>
          <w:tcPr>
            <w:tcW w:w="714" w:type="dxa"/>
            <w:shd w:val="clear" w:color="auto" w:fill="auto"/>
          </w:tcPr>
          <w:p w14:paraId="77C9A785" w14:textId="77777777" w:rsidR="00A266F2" w:rsidRPr="002F5832" w:rsidRDefault="00A266F2" w:rsidP="00511F3E">
            <w:pPr>
              <w:pStyle w:val="Tabletext"/>
            </w:pPr>
            <w:r w:rsidRPr="002F5832">
              <w:t>2</w:t>
            </w:r>
          </w:p>
        </w:tc>
        <w:tc>
          <w:tcPr>
            <w:tcW w:w="3799" w:type="dxa"/>
            <w:shd w:val="clear" w:color="auto" w:fill="auto"/>
          </w:tcPr>
          <w:p w14:paraId="0E2C7F5F" w14:textId="77777777" w:rsidR="00A266F2" w:rsidRPr="002F5832" w:rsidRDefault="00A266F2" w:rsidP="00511F3E">
            <w:pPr>
              <w:pStyle w:val="Tabletext"/>
            </w:pPr>
            <w:r w:rsidRPr="002F5832">
              <w:t>The application includes the designated historical information about only 4 historical financial years for the historical production variable</w:t>
            </w:r>
          </w:p>
        </w:tc>
        <w:tc>
          <w:tcPr>
            <w:tcW w:w="3799" w:type="dxa"/>
            <w:shd w:val="clear" w:color="auto" w:fill="auto"/>
          </w:tcPr>
          <w:p w14:paraId="5C1F2245" w14:textId="77777777" w:rsidR="00A266F2" w:rsidRPr="002F5832" w:rsidRDefault="00A266F2" w:rsidP="00511F3E">
            <w:pPr>
              <w:pStyle w:val="Tabletext"/>
            </w:pPr>
            <w:r w:rsidRPr="002F5832">
              <w:t>Each of the 2 historical financial years that is not:</w:t>
            </w:r>
          </w:p>
          <w:p w14:paraId="3172AB33" w14:textId="77777777" w:rsidR="00A266F2" w:rsidRPr="002F5832" w:rsidRDefault="00A266F2" w:rsidP="00511F3E">
            <w:pPr>
              <w:pStyle w:val="Tablea"/>
            </w:pPr>
            <w:r w:rsidRPr="002F5832">
              <w:t>(a) the historical financial year with the highest emissions intensity for the historical production variable; or</w:t>
            </w:r>
          </w:p>
          <w:p w14:paraId="171EA037" w14:textId="77777777" w:rsidR="00A266F2" w:rsidRPr="002F5832" w:rsidRDefault="00A266F2" w:rsidP="00511F3E">
            <w:pPr>
              <w:pStyle w:val="Tablea"/>
            </w:pPr>
            <w:r w:rsidRPr="002F5832">
              <w:t>(b) the historical financial year with the lowest emissions intensity for the historical production variable</w:t>
            </w:r>
          </w:p>
        </w:tc>
      </w:tr>
      <w:tr w:rsidR="00A266F2" w:rsidRPr="002F5832" w14:paraId="53569B79" w14:textId="77777777" w:rsidTr="00511F3E">
        <w:tc>
          <w:tcPr>
            <w:tcW w:w="714" w:type="dxa"/>
            <w:shd w:val="clear" w:color="auto" w:fill="auto"/>
          </w:tcPr>
          <w:p w14:paraId="34A23986" w14:textId="77777777" w:rsidR="00A266F2" w:rsidRPr="002F5832" w:rsidRDefault="00A266F2" w:rsidP="00511F3E">
            <w:pPr>
              <w:pStyle w:val="Tabletext"/>
            </w:pPr>
            <w:r w:rsidRPr="002F5832">
              <w:t>3</w:t>
            </w:r>
          </w:p>
        </w:tc>
        <w:tc>
          <w:tcPr>
            <w:tcW w:w="3799" w:type="dxa"/>
            <w:shd w:val="clear" w:color="auto" w:fill="auto"/>
          </w:tcPr>
          <w:p w14:paraId="4E85A624" w14:textId="77777777" w:rsidR="00A266F2" w:rsidRPr="002F5832" w:rsidRDefault="00A266F2" w:rsidP="00511F3E">
            <w:pPr>
              <w:pStyle w:val="Tabletext"/>
            </w:pPr>
            <w:r w:rsidRPr="002F5832">
              <w:t xml:space="preserve">The application includes the designated </w:t>
            </w:r>
            <w:r w:rsidRPr="002F5832">
              <w:lastRenderedPageBreak/>
              <w:t>historical information about only 3 historical financial years for the historical production variable</w:t>
            </w:r>
          </w:p>
        </w:tc>
        <w:tc>
          <w:tcPr>
            <w:tcW w:w="3799" w:type="dxa"/>
            <w:shd w:val="clear" w:color="auto" w:fill="auto"/>
          </w:tcPr>
          <w:p w14:paraId="78439275" w14:textId="77777777" w:rsidR="00A266F2" w:rsidRPr="002F5832" w:rsidRDefault="00A266F2" w:rsidP="00511F3E">
            <w:pPr>
              <w:pStyle w:val="Tabletext"/>
            </w:pPr>
            <w:r w:rsidRPr="002F5832">
              <w:lastRenderedPageBreak/>
              <w:t xml:space="preserve">Each of the 2 historical financial years that </w:t>
            </w:r>
            <w:r w:rsidRPr="002F5832">
              <w:lastRenderedPageBreak/>
              <w:t>is not the historical financial year with the highest emissions intensity for the historical production variable</w:t>
            </w:r>
          </w:p>
        </w:tc>
      </w:tr>
      <w:tr w:rsidR="00A266F2" w:rsidRPr="002F5832" w14:paraId="2FAB55A4" w14:textId="77777777" w:rsidTr="00511F3E">
        <w:tc>
          <w:tcPr>
            <w:tcW w:w="714" w:type="dxa"/>
            <w:tcBorders>
              <w:bottom w:val="single" w:sz="2" w:space="0" w:color="auto"/>
            </w:tcBorders>
            <w:shd w:val="clear" w:color="auto" w:fill="auto"/>
          </w:tcPr>
          <w:p w14:paraId="3C974C4C" w14:textId="77777777" w:rsidR="00A266F2" w:rsidRPr="002F5832" w:rsidRDefault="00A266F2" w:rsidP="00511F3E">
            <w:pPr>
              <w:pStyle w:val="Tabletext"/>
            </w:pPr>
            <w:r w:rsidRPr="002F5832">
              <w:lastRenderedPageBreak/>
              <w:t>4</w:t>
            </w:r>
          </w:p>
        </w:tc>
        <w:tc>
          <w:tcPr>
            <w:tcW w:w="3799" w:type="dxa"/>
            <w:tcBorders>
              <w:bottom w:val="single" w:sz="2" w:space="0" w:color="auto"/>
            </w:tcBorders>
            <w:shd w:val="clear" w:color="auto" w:fill="auto"/>
          </w:tcPr>
          <w:p w14:paraId="1356C333" w14:textId="77777777" w:rsidR="00A266F2" w:rsidRPr="002F5832" w:rsidRDefault="00A266F2" w:rsidP="00511F3E">
            <w:pPr>
              <w:pStyle w:val="Tabletext"/>
            </w:pPr>
            <w:r w:rsidRPr="002F5832">
              <w:t>The application includes the designated historical information about only 2 historical financial years for the historical production variable</w:t>
            </w:r>
          </w:p>
        </w:tc>
        <w:tc>
          <w:tcPr>
            <w:tcW w:w="3799" w:type="dxa"/>
            <w:tcBorders>
              <w:bottom w:val="single" w:sz="2" w:space="0" w:color="auto"/>
            </w:tcBorders>
            <w:shd w:val="clear" w:color="auto" w:fill="auto"/>
          </w:tcPr>
          <w:p w14:paraId="028B28DD" w14:textId="77777777" w:rsidR="00A266F2" w:rsidRPr="002F5832" w:rsidRDefault="00A266F2" w:rsidP="00511F3E">
            <w:pPr>
              <w:pStyle w:val="Tabletext"/>
            </w:pPr>
            <w:r w:rsidRPr="002F5832">
              <w:t>The historical financial year with the lowest emissions intensity for the historical production variable</w:t>
            </w:r>
          </w:p>
        </w:tc>
      </w:tr>
      <w:tr w:rsidR="00A266F2" w:rsidRPr="002F5832" w14:paraId="3018C30A" w14:textId="77777777" w:rsidTr="00511F3E">
        <w:tc>
          <w:tcPr>
            <w:tcW w:w="714" w:type="dxa"/>
            <w:tcBorders>
              <w:top w:val="single" w:sz="2" w:space="0" w:color="auto"/>
              <w:bottom w:val="single" w:sz="12" w:space="0" w:color="auto"/>
            </w:tcBorders>
            <w:shd w:val="clear" w:color="auto" w:fill="auto"/>
          </w:tcPr>
          <w:p w14:paraId="5B0146A0" w14:textId="77777777" w:rsidR="00A266F2" w:rsidRPr="002F5832" w:rsidRDefault="00A266F2" w:rsidP="00511F3E">
            <w:pPr>
              <w:pStyle w:val="Tabletext"/>
            </w:pPr>
            <w:r w:rsidRPr="002F5832">
              <w:t>5</w:t>
            </w:r>
          </w:p>
        </w:tc>
        <w:tc>
          <w:tcPr>
            <w:tcW w:w="3799" w:type="dxa"/>
            <w:tcBorders>
              <w:top w:val="single" w:sz="2" w:space="0" w:color="auto"/>
              <w:bottom w:val="single" w:sz="12" w:space="0" w:color="auto"/>
            </w:tcBorders>
            <w:shd w:val="clear" w:color="auto" w:fill="auto"/>
          </w:tcPr>
          <w:p w14:paraId="5AFF54FF" w14:textId="77777777" w:rsidR="00A266F2" w:rsidRPr="002F5832" w:rsidRDefault="00A266F2" w:rsidP="00511F3E">
            <w:pPr>
              <w:pStyle w:val="Tabletext"/>
            </w:pPr>
            <w:r w:rsidRPr="002F5832">
              <w:t>The application includes the designated historical information about only 1 historical financial year for the historical production variable</w:t>
            </w:r>
          </w:p>
        </w:tc>
        <w:tc>
          <w:tcPr>
            <w:tcW w:w="3799" w:type="dxa"/>
            <w:tcBorders>
              <w:top w:val="single" w:sz="2" w:space="0" w:color="auto"/>
              <w:bottom w:val="single" w:sz="12" w:space="0" w:color="auto"/>
            </w:tcBorders>
            <w:shd w:val="clear" w:color="auto" w:fill="auto"/>
          </w:tcPr>
          <w:p w14:paraId="106C918F" w14:textId="77777777" w:rsidR="00A266F2" w:rsidRPr="002F5832" w:rsidRDefault="00A266F2" w:rsidP="00511F3E">
            <w:pPr>
              <w:pStyle w:val="Tabletext"/>
            </w:pPr>
            <w:r w:rsidRPr="002F5832">
              <w:t>That historical financial year</w:t>
            </w:r>
          </w:p>
        </w:tc>
      </w:tr>
    </w:tbl>
    <w:p w14:paraId="40FF10ED" w14:textId="77777777" w:rsidR="00A266F2" w:rsidRPr="002F5832" w:rsidRDefault="00A266F2" w:rsidP="00A266F2">
      <w:pPr>
        <w:pStyle w:val="Tabletext"/>
      </w:pPr>
    </w:p>
    <w:p w14:paraId="14393A14" w14:textId="66743BBA" w:rsidR="00A266F2" w:rsidRPr="002F5832" w:rsidRDefault="00A266F2" w:rsidP="00A266F2">
      <w:pPr>
        <w:pStyle w:val="subsection"/>
      </w:pPr>
      <w:r w:rsidRPr="002F5832">
        <w:tab/>
        <w:t>(4)</w:t>
      </w:r>
      <w:r w:rsidRPr="002F5832">
        <w:tab/>
        <w:t xml:space="preserve">For the purposes of </w:t>
      </w:r>
      <w:r w:rsidR="00432A36" w:rsidRPr="002F5832">
        <w:t>items 1</w:t>
      </w:r>
      <w:r w:rsidRPr="002F5832">
        <w:t xml:space="preserve">, 2, 3 and 4 of the table in </w:t>
      </w:r>
      <w:r w:rsidR="00432A36" w:rsidRPr="002F5832">
        <w:t>subsection (</w:t>
      </w:r>
      <w:r w:rsidRPr="002F5832">
        <w:t>3), the emissions intensity of a historical production variable for a historical financial year is ascertained by dividing the emissions relevantly associated with the production variable in the historical financial year by the quantity of the production variable in that financial year.</w:t>
      </w:r>
    </w:p>
    <w:p w14:paraId="7275CCE8" w14:textId="77777777" w:rsidR="00A266F2" w:rsidRPr="002F5832" w:rsidRDefault="00A266F2" w:rsidP="00A266F2">
      <w:pPr>
        <w:pStyle w:val="SubsectionHead"/>
      </w:pPr>
      <w:r w:rsidRPr="002F5832">
        <w:t>Related production variables</w:t>
      </w:r>
    </w:p>
    <w:p w14:paraId="2C42D09A" w14:textId="743CBE83" w:rsidR="00A266F2" w:rsidRPr="002F5832" w:rsidRDefault="00A266F2" w:rsidP="00A266F2">
      <w:pPr>
        <w:pStyle w:val="subsection"/>
      </w:pPr>
      <w:r w:rsidRPr="002F5832">
        <w:tab/>
        <w:t>(5)</w:t>
      </w:r>
      <w:r w:rsidRPr="002F5832">
        <w:tab/>
        <w:t xml:space="preserve">The </w:t>
      </w:r>
      <w:r w:rsidRPr="002F5832">
        <w:rPr>
          <w:b/>
          <w:i/>
        </w:rPr>
        <w:t>facility</w:t>
      </w:r>
      <w:r w:rsidR="002F5832">
        <w:rPr>
          <w:b/>
          <w:i/>
        </w:rPr>
        <w:noBreakHyphen/>
      </w:r>
      <w:r w:rsidRPr="002F5832">
        <w:rPr>
          <w:b/>
          <w:i/>
        </w:rPr>
        <w:t>specific emissions intensity number</w:t>
      </w:r>
      <w:r w:rsidRPr="002F5832">
        <w:t>, of a related production variable for a facility, is:</w:t>
      </w:r>
    </w:p>
    <w:p w14:paraId="1A496237" w14:textId="77777777" w:rsidR="00A266F2" w:rsidRPr="002F5832" w:rsidRDefault="00A266F2" w:rsidP="00A266F2">
      <w:pPr>
        <w:pStyle w:val="paragraph"/>
      </w:pPr>
      <w:r w:rsidRPr="002F5832">
        <w:tab/>
        <w:t>(a)</w:t>
      </w:r>
      <w:r w:rsidRPr="002F5832">
        <w:tab/>
        <w:t>if the related production variable is tonnes of reservoir carbon dioxide from new gas fields—zero; or</w:t>
      </w:r>
    </w:p>
    <w:p w14:paraId="0C498949" w14:textId="27AA191F" w:rsidR="00A266F2" w:rsidRPr="002F5832" w:rsidRDefault="00A266F2" w:rsidP="00A266F2">
      <w:pPr>
        <w:pStyle w:val="paragraph"/>
      </w:pPr>
      <w:r w:rsidRPr="002F5832">
        <w:tab/>
        <w:t>(b)</w:t>
      </w:r>
      <w:r w:rsidRPr="002F5832">
        <w:tab/>
        <w:t>otherwise—the same as the facility</w:t>
      </w:r>
      <w:r w:rsidR="002F5832">
        <w:noBreakHyphen/>
      </w:r>
      <w:r w:rsidRPr="002F5832">
        <w:t>specific emissions intensity number of the comparative production variable for the related production variable.</w:t>
      </w:r>
    </w:p>
    <w:p w14:paraId="7C247CEC" w14:textId="77777777" w:rsidR="00A266F2" w:rsidRPr="002F5832" w:rsidRDefault="00A266F2" w:rsidP="00A266F2">
      <w:pPr>
        <w:pStyle w:val="SubsectionHead"/>
      </w:pPr>
      <w:r w:rsidRPr="002F5832">
        <w:t>Transitional production variables</w:t>
      </w:r>
    </w:p>
    <w:p w14:paraId="1ED96DE9" w14:textId="66C1B837" w:rsidR="00A266F2" w:rsidRPr="002F5832" w:rsidRDefault="00A266F2" w:rsidP="00A266F2">
      <w:pPr>
        <w:pStyle w:val="subsection"/>
      </w:pPr>
      <w:r w:rsidRPr="002F5832">
        <w:tab/>
        <w:t>(6)</w:t>
      </w:r>
      <w:r w:rsidRPr="002F5832">
        <w:tab/>
        <w:t xml:space="preserve">The </w:t>
      </w:r>
      <w:r w:rsidRPr="002F5832">
        <w:rPr>
          <w:b/>
          <w:i/>
        </w:rPr>
        <w:t>facility</w:t>
      </w:r>
      <w:r w:rsidR="002F5832">
        <w:rPr>
          <w:b/>
          <w:i/>
        </w:rPr>
        <w:noBreakHyphen/>
      </w:r>
      <w:r w:rsidRPr="002F5832">
        <w:rPr>
          <w:b/>
          <w:i/>
        </w:rPr>
        <w:t>specific emissions intensity number</w:t>
      </w:r>
      <w:r w:rsidRPr="002F5832">
        <w:t>, of a transitional production variable for a facility, is the number that is equal to the default emissions intensity number of the production variable:</w:t>
      </w:r>
    </w:p>
    <w:p w14:paraId="165A4702" w14:textId="77777777" w:rsidR="00A266F2" w:rsidRPr="002F5832" w:rsidRDefault="00A266F2" w:rsidP="00A266F2">
      <w:pPr>
        <w:pStyle w:val="paragraph"/>
      </w:pPr>
      <w:r w:rsidRPr="002F5832">
        <w:tab/>
        <w:t>(a)</w:t>
      </w:r>
      <w:r w:rsidRPr="002F5832">
        <w:tab/>
        <w:t>if the production variable was applicable to the facility at any time during a historical financial year—for that financial year; or</w:t>
      </w:r>
    </w:p>
    <w:p w14:paraId="2062D685" w14:textId="231E4B47" w:rsidR="00A266F2" w:rsidRPr="002F5832" w:rsidRDefault="00A266F2" w:rsidP="00A266F2">
      <w:pPr>
        <w:pStyle w:val="paragraph"/>
      </w:pPr>
      <w:r w:rsidRPr="002F5832">
        <w:tab/>
        <w:t>(b)</w:t>
      </w:r>
      <w:r w:rsidRPr="002F5832">
        <w:tab/>
        <w:t xml:space="preserve">otherwise—for the financial year beginning on </w:t>
      </w:r>
      <w:r w:rsidR="00432A36" w:rsidRPr="002F5832">
        <w:t>1 July</w:t>
      </w:r>
      <w:r w:rsidRPr="002F5832">
        <w:t xml:space="preserve"> 2022.</w:t>
      </w:r>
    </w:p>
    <w:p w14:paraId="4432CBF9" w14:textId="329D5B20" w:rsidR="00497551" w:rsidRPr="002F5832" w:rsidRDefault="00497551" w:rsidP="00497551">
      <w:pPr>
        <w:pStyle w:val="notetext"/>
      </w:pPr>
      <w:r w:rsidRPr="002F5832">
        <w:t>Note:</w:t>
      </w:r>
      <w:r w:rsidRPr="002F5832">
        <w:tab/>
        <w:t>Subsections 91(2) and 92(2) modify the operation of this provision where the transitional production variable for the facility is run</w:t>
      </w:r>
      <w:r w:rsidR="002F5832">
        <w:noBreakHyphen/>
      </w:r>
      <w:r w:rsidRPr="002F5832">
        <w:t>of</w:t>
      </w:r>
      <w:r w:rsidR="002F5832">
        <w:noBreakHyphen/>
      </w:r>
      <w:r w:rsidRPr="002F5832">
        <w:t>mine coal, reservoir carbon dioxide from existing gas fields, natural gas throughput, or lithium hydroxide.</w:t>
      </w:r>
    </w:p>
    <w:p w14:paraId="0ACC680A" w14:textId="77777777" w:rsidR="00A266F2" w:rsidRPr="002F5832" w:rsidRDefault="00A266F2" w:rsidP="00A266F2">
      <w:pPr>
        <w:pStyle w:val="ActHead4"/>
      </w:pPr>
      <w:bookmarkStart w:id="30" w:name="_Toc178768235"/>
      <w:r w:rsidRPr="002F5832">
        <w:rPr>
          <w:rStyle w:val="CharSubdNo"/>
        </w:rPr>
        <w:t>Subdivision D</w:t>
      </w:r>
      <w:r w:rsidRPr="002F5832">
        <w:t>—</w:t>
      </w:r>
      <w:r w:rsidRPr="002F5832">
        <w:rPr>
          <w:rStyle w:val="CharSubdText"/>
        </w:rPr>
        <w:t>Related production variables</w:t>
      </w:r>
      <w:bookmarkEnd w:id="30"/>
    </w:p>
    <w:p w14:paraId="5EBFF231" w14:textId="77777777" w:rsidR="00A266F2" w:rsidRPr="002F5832" w:rsidRDefault="00A266F2" w:rsidP="00A266F2">
      <w:pPr>
        <w:pStyle w:val="ActHead5"/>
      </w:pPr>
      <w:bookmarkStart w:id="31" w:name="_Toc178768236"/>
      <w:r w:rsidRPr="002F5832">
        <w:rPr>
          <w:rStyle w:val="CharSectno"/>
        </w:rPr>
        <w:t>21</w:t>
      </w:r>
      <w:r w:rsidRPr="002F5832">
        <w:t xml:space="preserve">  Statement about related production variable when emissions intensity determination is made</w:t>
      </w:r>
      <w:bookmarkEnd w:id="31"/>
    </w:p>
    <w:p w14:paraId="04BB223D" w14:textId="77777777" w:rsidR="00A266F2" w:rsidRPr="002F5832" w:rsidRDefault="00A266F2" w:rsidP="00A266F2">
      <w:pPr>
        <w:pStyle w:val="subsection"/>
      </w:pPr>
      <w:r w:rsidRPr="002F5832">
        <w:tab/>
        <w:t>(1)</w:t>
      </w:r>
      <w:r w:rsidRPr="002F5832">
        <w:tab/>
        <w:t>This section applies if:</w:t>
      </w:r>
    </w:p>
    <w:p w14:paraId="1A1D28DF" w14:textId="77777777" w:rsidR="00A266F2" w:rsidRPr="002F5832" w:rsidRDefault="00A266F2" w:rsidP="00A266F2">
      <w:pPr>
        <w:pStyle w:val="paragraph"/>
      </w:pPr>
      <w:r w:rsidRPr="002F5832">
        <w:lastRenderedPageBreak/>
        <w:tab/>
        <w:t>(a)</w:t>
      </w:r>
      <w:r w:rsidRPr="002F5832">
        <w:tab/>
        <w:t>the Regulator decides to make an emissions intensity determination in relation to a facility; and</w:t>
      </w:r>
    </w:p>
    <w:p w14:paraId="6BB5BB04" w14:textId="77777777" w:rsidR="00A266F2" w:rsidRPr="002F5832" w:rsidRDefault="00A266F2" w:rsidP="00A266F2">
      <w:pPr>
        <w:pStyle w:val="paragraph"/>
      </w:pPr>
      <w:r w:rsidRPr="002F5832">
        <w:tab/>
        <w:t>(b)</w:t>
      </w:r>
      <w:r w:rsidRPr="002F5832">
        <w:tab/>
        <w:t>the application for the determination includes a request for the determination to state that:</w:t>
      </w:r>
    </w:p>
    <w:p w14:paraId="35D477A6" w14:textId="77777777" w:rsidR="00A266F2" w:rsidRPr="002F5832" w:rsidRDefault="00A266F2" w:rsidP="00A266F2">
      <w:pPr>
        <w:pStyle w:val="paragraphsub"/>
      </w:pPr>
      <w:r w:rsidRPr="002F5832">
        <w:tab/>
        <w:t>(i)</w:t>
      </w:r>
      <w:r w:rsidRPr="002F5832">
        <w:tab/>
        <w:t>a particular production variable for the facility is a related production variable for the facility; and</w:t>
      </w:r>
    </w:p>
    <w:p w14:paraId="32FEE410" w14:textId="77777777" w:rsidR="00A266F2" w:rsidRPr="002F5832" w:rsidRDefault="00A266F2" w:rsidP="00A266F2">
      <w:pPr>
        <w:pStyle w:val="paragraphsub"/>
      </w:pPr>
      <w:r w:rsidRPr="002F5832">
        <w:tab/>
        <w:t>(ii)</w:t>
      </w:r>
      <w:r w:rsidRPr="002F5832">
        <w:tab/>
        <w:t>another specified production variable for the facility is the comparative production variable for that related production variable.</w:t>
      </w:r>
    </w:p>
    <w:p w14:paraId="777FFB99" w14:textId="77777777" w:rsidR="00A266F2" w:rsidRPr="002F5832" w:rsidRDefault="00A266F2" w:rsidP="00A266F2">
      <w:pPr>
        <w:pStyle w:val="subsection"/>
      </w:pPr>
      <w:r w:rsidRPr="002F5832">
        <w:tab/>
        <w:t>(2)</w:t>
      </w:r>
      <w:r w:rsidRPr="002F5832">
        <w:tab/>
        <w:t>The Regulator must decide to:</w:t>
      </w:r>
    </w:p>
    <w:p w14:paraId="03E408DB" w14:textId="77777777" w:rsidR="00A266F2" w:rsidRPr="002F5832" w:rsidRDefault="00A266F2" w:rsidP="00A266F2">
      <w:pPr>
        <w:pStyle w:val="paragraph"/>
      </w:pPr>
      <w:r w:rsidRPr="002F5832">
        <w:tab/>
        <w:t>(a)</w:t>
      </w:r>
      <w:r w:rsidRPr="002F5832">
        <w:tab/>
        <w:t>include the statement in the determination; or</w:t>
      </w:r>
    </w:p>
    <w:p w14:paraId="5E347F2A" w14:textId="77777777" w:rsidR="00A266F2" w:rsidRPr="002F5832" w:rsidRDefault="00A266F2" w:rsidP="00A266F2">
      <w:pPr>
        <w:pStyle w:val="paragraph"/>
      </w:pPr>
      <w:r w:rsidRPr="002F5832">
        <w:tab/>
        <w:t>(b)</w:t>
      </w:r>
      <w:r w:rsidRPr="002F5832">
        <w:tab/>
        <w:t>refuse to include the statement in the determination.</w:t>
      </w:r>
    </w:p>
    <w:p w14:paraId="1EFF64A6" w14:textId="38F57FCC" w:rsidR="00A266F2" w:rsidRPr="002F5832" w:rsidRDefault="00A266F2" w:rsidP="00A266F2">
      <w:pPr>
        <w:pStyle w:val="subsection"/>
      </w:pPr>
      <w:r w:rsidRPr="002F5832">
        <w:tab/>
        <w:t>(3)</w:t>
      </w:r>
      <w:r w:rsidRPr="002F5832">
        <w:tab/>
        <w:t xml:space="preserve">The Regulator must not include the statement in the determination unless satisfied that the particular production variable and the other production variable meet the requirements of </w:t>
      </w:r>
      <w:r w:rsidR="00432A36" w:rsidRPr="002F5832">
        <w:t>section 2</w:t>
      </w:r>
      <w:r w:rsidRPr="002F5832">
        <w:t>3.</w:t>
      </w:r>
    </w:p>
    <w:p w14:paraId="46C4E77B" w14:textId="77777777" w:rsidR="00A266F2" w:rsidRPr="002F5832" w:rsidRDefault="00A266F2" w:rsidP="00A266F2">
      <w:pPr>
        <w:pStyle w:val="ActHead5"/>
      </w:pPr>
      <w:bookmarkStart w:id="32" w:name="_Toc178768237"/>
      <w:r w:rsidRPr="002F5832">
        <w:rPr>
          <w:rStyle w:val="CharSectno"/>
        </w:rPr>
        <w:t>22</w:t>
      </w:r>
      <w:r w:rsidRPr="002F5832">
        <w:t xml:space="preserve">  Statement about related production variable when emissions intensity determination is already in force</w:t>
      </w:r>
      <w:bookmarkEnd w:id="32"/>
    </w:p>
    <w:p w14:paraId="0AF135D9" w14:textId="77777777" w:rsidR="00A266F2" w:rsidRPr="002F5832" w:rsidRDefault="00A266F2" w:rsidP="00A266F2">
      <w:pPr>
        <w:pStyle w:val="subsection"/>
      </w:pPr>
      <w:r w:rsidRPr="002F5832">
        <w:tab/>
        <w:t>(1)</w:t>
      </w:r>
      <w:r w:rsidRPr="002F5832">
        <w:tab/>
        <w:t>If an emissions intensity determination is in force in relation to a facility, the responsible emitter for the facility may apply, in writing, to the Regulator to vary the determination to include a statement that:</w:t>
      </w:r>
    </w:p>
    <w:p w14:paraId="62AB8957" w14:textId="77777777" w:rsidR="00A266F2" w:rsidRPr="002F5832" w:rsidRDefault="00A266F2" w:rsidP="00A266F2">
      <w:pPr>
        <w:pStyle w:val="paragraph"/>
      </w:pPr>
      <w:r w:rsidRPr="002F5832">
        <w:tab/>
        <w:t>(a)</w:t>
      </w:r>
      <w:r w:rsidRPr="002F5832">
        <w:tab/>
        <w:t>a particular production variable for the facility is a related production variable for the facility; and</w:t>
      </w:r>
    </w:p>
    <w:p w14:paraId="69C0C1B1" w14:textId="77777777" w:rsidR="00A266F2" w:rsidRPr="002F5832" w:rsidRDefault="00A266F2" w:rsidP="00A266F2">
      <w:pPr>
        <w:pStyle w:val="paragraph"/>
      </w:pPr>
      <w:r w:rsidRPr="002F5832">
        <w:tab/>
        <w:t>(b)</w:t>
      </w:r>
      <w:r w:rsidRPr="002F5832">
        <w:tab/>
        <w:t>another specified production variable for the facility is the comparative production variable for that related production variable.</w:t>
      </w:r>
    </w:p>
    <w:p w14:paraId="22D3A381" w14:textId="77777777" w:rsidR="00A266F2" w:rsidRPr="002F5832" w:rsidRDefault="00A266F2" w:rsidP="00A266F2">
      <w:pPr>
        <w:pStyle w:val="subsection"/>
      </w:pPr>
      <w:r w:rsidRPr="002F5832">
        <w:tab/>
        <w:t>(2)</w:t>
      </w:r>
      <w:r w:rsidRPr="002F5832">
        <w:tab/>
        <w:t>The Regulator must decide to:</w:t>
      </w:r>
    </w:p>
    <w:p w14:paraId="2C345D89" w14:textId="77777777" w:rsidR="00A266F2" w:rsidRPr="002F5832" w:rsidRDefault="00A266F2" w:rsidP="00A266F2">
      <w:pPr>
        <w:pStyle w:val="paragraph"/>
      </w:pPr>
      <w:r w:rsidRPr="002F5832">
        <w:tab/>
        <w:t>(a)</w:t>
      </w:r>
      <w:r w:rsidRPr="002F5832">
        <w:tab/>
        <w:t>make the variation; or</w:t>
      </w:r>
    </w:p>
    <w:p w14:paraId="6FF52A28" w14:textId="77777777" w:rsidR="00A266F2" w:rsidRPr="002F5832" w:rsidRDefault="00A266F2" w:rsidP="00A266F2">
      <w:pPr>
        <w:pStyle w:val="paragraph"/>
      </w:pPr>
      <w:r w:rsidRPr="002F5832">
        <w:tab/>
        <w:t>(b)</w:t>
      </w:r>
      <w:r w:rsidRPr="002F5832">
        <w:tab/>
        <w:t>refuse to make the variation.</w:t>
      </w:r>
    </w:p>
    <w:p w14:paraId="2B5F351F" w14:textId="2460C5C8" w:rsidR="00A266F2" w:rsidRPr="002F5832" w:rsidRDefault="00A266F2" w:rsidP="00A266F2">
      <w:pPr>
        <w:pStyle w:val="subsection"/>
      </w:pPr>
      <w:r w:rsidRPr="002F5832">
        <w:tab/>
        <w:t>(3)</w:t>
      </w:r>
      <w:r w:rsidRPr="002F5832">
        <w:tab/>
        <w:t xml:space="preserve">The Regulator must not make the variation unless satisfied that the particular production variable and the other production variable meet the requirements of </w:t>
      </w:r>
      <w:r w:rsidR="00432A36" w:rsidRPr="002F5832">
        <w:t>section 2</w:t>
      </w:r>
      <w:r w:rsidRPr="002F5832">
        <w:t>3.</w:t>
      </w:r>
    </w:p>
    <w:p w14:paraId="7E85B203" w14:textId="77777777" w:rsidR="00A266F2" w:rsidRPr="002F5832" w:rsidRDefault="00A266F2" w:rsidP="00A266F2">
      <w:pPr>
        <w:pStyle w:val="SubsectionHead"/>
      </w:pPr>
      <w:r w:rsidRPr="002F5832">
        <w:t>Notification of decision etc.</w:t>
      </w:r>
    </w:p>
    <w:p w14:paraId="6A0B0F6E" w14:textId="77777777" w:rsidR="00A266F2" w:rsidRPr="002F5832" w:rsidRDefault="00A266F2" w:rsidP="00A266F2">
      <w:pPr>
        <w:pStyle w:val="subsection"/>
      </w:pPr>
      <w:r w:rsidRPr="002F5832">
        <w:tab/>
        <w:t>(4)</w:t>
      </w:r>
      <w:r w:rsidRPr="002F5832">
        <w:tab/>
        <w:t>If the Regulator makes the variation, the Regulator must notify the applicant of the variation and publish the emissions intensity determination, as varied, on the Regulator’s website.</w:t>
      </w:r>
    </w:p>
    <w:p w14:paraId="455BCFFE" w14:textId="77777777" w:rsidR="00A266F2" w:rsidRPr="002F5832" w:rsidRDefault="00A266F2" w:rsidP="00A266F2">
      <w:pPr>
        <w:pStyle w:val="subsection"/>
      </w:pPr>
      <w:r w:rsidRPr="002F5832">
        <w:tab/>
        <w:t>(5)</w:t>
      </w:r>
      <w:r w:rsidRPr="002F5832">
        <w:tab/>
        <w:t>If the Regulator decides not to make the variation, the Regulator must give the applicant a written notice of the decision that includes the Regulator’s reasons for the decision.</w:t>
      </w:r>
    </w:p>
    <w:p w14:paraId="6E4725BA" w14:textId="77777777" w:rsidR="00A266F2" w:rsidRPr="002F5832" w:rsidRDefault="00A266F2" w:rsidP="00A266F2">
      <w:pPr>
        <w:pStyle w:val="SubsectionHead"/>
      </w:pPr>
      <w:r w:rsidRPr="002F5832">
        <w:t>When variation applies</w:t>
      </w:r>
    </w:p>
    <w:p w14:paraId="3A7F4456" w14:textId="77777777" w:rsidR="00A266F2" w:rsidRPr="002F5832" w:rsidRDefault="00A266F2" w:rsidP="00A266F2">
      <w:pPr>
        <w:pStyle w:val="subsection"/>
      </w:pPr>
      <w:r w:rsidRPr="002F5832">
        <w:tab/>
        <w:t>(6)</w:t>
      </w:r>
      <w:r w:rsidRPr="002F5832">
        <w:tab/>
        <w:t>A variation under this section applies in relation to the financial year in which the application for the variation was made and each subsequent financial year.</w:t>
      </w:r>
    </w:p>
    <w:p w14:paraId="08BBD1E7" w14:textId="77777777" w:rsidR="00497551" w:rsidRPr="002F5832" w:rsidRDefault="00497551" w:rsidP="00497551">
      <w:pPr>
        <w:pStyle w:val="ActHead5"/>
      </w:pPr>
      <w:bookmarkStart w:id="33" w:name="_Toc178768238"/>
      <w:r w:rsidRPr="002F5832">
        <w:rPr>
          <w:rStyle w:val="CharSectno"/>
        </w:rPr>
        <w:lastRenderedPageBreak/>
        <w:t>23</w:t>
      </w:r>
      <w:r w:rsidRPr="002F5832">
        <w:t xml:space="preserve">  Requirements for statement about related production variable</w:t>
      </w:r>
      <w:bookmarkEnd w:id="33"/>
    </w:p>
    <w:p w14:paraId="28704597" w14:textId="55345C7E" w:rsidR="00497551" w:rsidRPr="002F5832" w:rsidRDefault="00497551" w:rsidP="00497551">
      <w:pPr>
        <w:pStyle w:val="subsection"/>
      </w:pPr>
      <w:r w:rsidRPr="002F5832">
        <w:tab/>
        <w:t>(1)</w:t>
      </w:r>
      <w:r w:rsidRPr="002F5832">
        <w:tab/>
        <w:t>A particular production variable for a facility and another production variable for the facility meet the requirements of this section if any of subsections (2), (3) or (4) apply.</w:t>
      </w:r>
    </w:p>
    <w:p w14:paraId="762A6DF2" w14:textId="77777777" w:rsidR="00497551" w:rsidRPr="002F5832" w:rsidRDefault="00497551" w:rsidP="00497551">
      <w:pPr>
        <w:pStyle w:val="subsection"/>
      </w:pPr>
      <w:r w:rsidRPr="002F5832">
        <w:tab/>
        <w:t>(2)</w:t>
      </w:r>
      <w:r w:rsidRPr="002F5832">
        <w:tab/>
        <w:t>This subsection applies if:</w:t>
      </w:r>
    </w:p>
    <w:p w14:paraId="54C8D0AD" w14:textId="77777777" w:rsidR="00497551" w:rsidRPr="002F5832" w:rsidRDefault="00497551" w:rsidP="00497551">
      <w:pPr>
        <w:pStyle w:val="paragraph"/>
      </w:pPr>
      <w:r w:rsidRPr="002F5832">
        <w:tab/>
        <w:t>(a)</w:t>
      </w:r>
      <w:r w:rsidRPr="002F5832">
        <w:tab/>
        <w:t>the particular production variable:</w:t>
      </w:r>
    </w:p>
    <w:p w14:paraId="36FA6F1D" w14:textId="77777777" w:rsidR="00497551" w:rsidRPr="002F5832" w:rsidRDefault="00497551" w:rsidP="00497551">
      <w:pPr>
        <w:pStyle w:val="paragraphsub"/>
      </w:pPr>
      <w:r w:rsidRPr="002F5832">
        <w:tab/>
        <w:t>(i)</w:t>
      </w:r>
      <w:r w:rsidRPr="002F5832">
        <w:tab/>
        <w:t>is not a historical production variable for the facility; or</w:t>
      </w:r>
    </w:p>
    <w:p w14:paraId="40858573" w14:textId="77777777" w:rsidR="00497551" w:rsidRPr="002F5832" w:rsidRDefault="00497551" w:rsidP="00497551">
      <w:pPr>
        <w:pStyle w:val="paragraphsub"/>
      </w:pPr>
      <w:r w:rsidRPr="002F5832">
        <w:tab/>
        <w:t>(ii)</w:t>
      </w:r>
      <w:r w:rsidRPr="002F5832">
        <w:tab/>
        <w:t>is a historical production variable for the facility but it was not reasonably practicable for the application for the determination to include the designated historical information about that production variable; and</w:t>
      </w:r>
    </w:p>
    <w:p w14:paraId="5D5D656B" w14:textId="77777777" w:rsidR="00497551" w:rsidRPr="002F5832" w:rsidRDefault="00497551" w:rsidP="00497551">
      <w:pPr>
        <w:pStyle w:val="paragraph"/>
      </w:pPr>
      <w:r w:rsidRPr="002F5832">
        <w:tab/>
        <w:t>(b)</w:t>
      </w:r>
      <w:r w:rsidRPr="002F5832">
        <w:tab/>
        <w:t>the particular production variable is substantially similar to the other production variable; and</w:t>
      </w:r>
    </w:p>
    <w:p w14:paraId="63088F23" w14:textId="77777777" w:rsidR="00497551" w:rsidRPr="002F5832" w:rsidRDefault="00497551" w:rsidP="00497551">
      <w:pPr>
        <w:pStyle w:val="paragraph"/>
      </w:pPr>
      <w:r w:rsidRPr="002F5832">
        <w:tab/>
        <w:t>(c)</w:t>
      </w:r>
      <w:r w:rsidRPr="002F5832">
        <w:tab/>
        <w:t>the particular production variable and the other production variable are measured using the same units or mutually convertible units; and</w:t>
      </w:r>
    </w:p>
    <w:p w14:paraId="5A6826AD" w14:textId="77777777" w:rsidR="00497551" w:rsidRPr="002F5832" w:rsidRDefault="00497551" w:rsidP="00497551">
      <w:pPr>
        <w:pStyle w:val="paragraph"/>
      </w:pPr>
      <w:r w:rsidRPr="002F5832">
        <w:tab/>
        <w:t>(d)</w:t>
      </w:r>
      <w:r w:rsidRPr="002F5832">
        <w:tab/>
        <w:t>the facility’s production of the particular production variable does not involve the installation of new equipment that is likely to increase the facility’s capacity to increase the total quantity of the particular production variable and the other production variable by more than 20% (relative to that quantity in the last financial year before the equipment is installed) in any of the years to which the determination is to apply.</w:t>
      </w:r>
    </w:p>
    <w:p w14:paraId="68A0A971" w14:textId="77777777" w:rsidR="00497551" w:rsidRPr="002F5832" w:rsidRDefault="00497551" w:rsidP="00497551">
      <w:pPr>
        <w:pStyle w:val="subsection"/>
      </w:pPr>
      <w:r w:rsidRPr="002F5832">
        <w:tab/>
        <w:t>(3)</w:t>
      </w:r>
      <w:r w:rsidRPr="002F5832">
        <w:tab/>
        <w:t>This subsection applies if:</w:t>
      </w:r>
    </w:p>
    <w:p w14:paraId="769131C8" w14:textId="77777777" w:rsidR="00497551" w:rsidRPr="002F5832" w:rsidRDefault="00497551" w:rsidP="00497551">
      <w:pPr>
        <w:pStyle w:val="paragraph"/>
      </w:pPr>
      <w:r w:rsidRPr="002F5832">
        <w:tab/>
        <w:t>(a)</w:t>
      </w:r>
      <w:r w:rsidRPr="002F5832">
        <w:tab/>
        <w:t>the particular production variable:</w:t>
      </w:r>
    </w:p>
    <w:p w14:paraId="3B2FCEC7" w14:textId="77777777" w:rsidR="00497551" w:rsidRPr="002F5832" w:rsidRDefault="00497551" w:rsidP="00497551">
      <w:pPr>
        <w:pStyle w:val="paragraphsub"/>
      </w:pPr>
      <w:r w:rsidRPr="002F5832">
        <w:tab/>
        <w:t>(i)</w:t>
      </w:r>
      <w:r w:rsidRPr="002F5832">
        <w:tab/>
        <w:t>is not a historical production variable for the facility; or</w:t>
      </w:r>
    </w:p>
    <w:p w14:paraId="341C6B5B" w14:textId="77777777" w:rsidR="00497551" w:rsidRPr="002F5832" w:rsidRDefault="00497551" w:rsidP="00497551">
      <w:pPr>
        <w:pStyle w:val="paragraphsub"/>
      </w:pPr>
      <w:r w:rsidRPr="002F5832">
        <w:tab/>
        <w:t>(ii)</w:t>
      </w:r>
      <w:r w:rsidRPr="002F5832">
        <w:tab/>
        <w:t>is a historical production variable for the facility but it was not reasonably practicable for the application for the determination to include the designated historical information about that production variable; and</w:t>
      </w:r>
    </w:p>
    <w:p w14:paraId="414F4B57" w14:textId="6E5BAE9B" w:rsidR="00497551" w:rsidRPr="002F5832" w:rsidRDefault="00497551" w:rsidP="00497551">
      <w:pPr>
        <w:pStyle w:val="paragraph"/>
      </w:pPr>
      <w:r w:rsidRPr="002F5832">
        <w:tab/>
        <w:t>(b)</w:t>
      </w:r>
      <w:r w:rsidRPr="002F5832">
        <w:tab/>
        <w:t>the particular production variable is the hot</w:t>
      </w:r>
      <w:r w:rsidR="002F5832">
        <w:noBreakHyphen/>
      </w:r>
      <w:r w:rsidRPr="002F5832">
        <w:t>rolled long products (cold ferrous feed) production variable and the other production variable is the hot</w:t>
      </w:r>
      <w:r w:rsidR="002F5832">
        <w:noBreakHyphen/>
      </w:r>
      <w:r w:rsidRPr="002F5832">
        <w:t>rolled long products produced at primary steel manufacturing facilities production variable.</w:t>
      </w:r>
    </w:p>
    <w:p w14:paraId="1A0A14CF" w14:textId="77777777" w:rsidR="00497551" w:rsidRPr="002F5832" w:rsidRDefault="00497551" w:rsidP="00497551">
      <w:pPr>
        <w:pStyle w:val="subsection"/>
      </w:pPr>
      <w:r w:rsidRPr="002F5832">
        <w:tab/>
        <w:t>(4)</w:t>
      </w:r>
      <w:r w:rsidRPr="002F5832">
        <w:tab/>
        <w:t>This subsection applies if:</w:t>
      </w:r>
    </w:p>
    <w:p w14:paraId="0FCD18A0" w14:textId="77777777" w:rsidR="00497551" w:rsidRPr="002F5832" w:rsidRDefault="00497551" w:rsidP="00497551">
      <w:pPr>
        <w:pStyle w:val="paragraph"/>
      </w:pPr>
      <w:r w:rsidRPr="002F5832">
        <w:tab/>
        <w:t>(a)</w:t>
      </w:r>
      <w:r w:rsidRPr="002F5832">
        <w:tab/>
        <w:t>the particular production variable:</w:t>
      </w:r>
    </w:p>
    <w:p w14:paraId="4A367A48" w14:textId="77777777" w:rsidR="00497551" w:rsidRPr="002F5832" w:rsidRDefault="00497551" w:rsidP="00497551">
      <w:pPr>
        <w:pStyle w:val="paragraphsub"/>
      </w:pPr>
      <w:r w:rsidRPr="002F5832">
        <w:tab/>
        <w:t>(i)</w:t>
      </w:r>
      <w:r w:rsidRPr="002F5832">
        <w:tab/>
        <w:t>is not a historical production variable for the facility; or</w:t>
      </w:r>
    </w:p>
    <w:p w14:paraId="26FDF2ED" w14:textId="77777777" w:rsidR="00497551" w:rsidRPr="002F5832" w:rsidRDefault="00497551" w:rsidP="00497551">
      <w:pPr>
        <w:pStyle w:val="paragraphsub"/>
      </w:pPr>
      <w:r w:rsidRPr="002F5832">
        <w:tab/>
        <w:t>(ii)</w:t>
      </w:r>
      <w:r w:rsidRPr="002F5832">
        <w:tab/>
        <w:t>is a historical production variable for the facility but it was not reasonably practicable for the application for the determination to include the designated historical information about that production variable; and</w:t>
      </w:r>
    </w:p>
    <w:p w14:paraId="775D2E9C" w14:textId="62360437" w:rsidR="00497551" w:rsidRPr="002F5832" w:rsidRDefault="00497551" w:rsidP="00497551">
      <w:pPr>
        <w:pStyle w:val="paragraph"/>
      </w:pPr>
      <w:r w:rsidRPr="002F5832">
        <w:tab/>
        <w:t>(b)</w:t>
      </w:r>
      <w:r w:rsidRPr="002F5832">
        <w:tab/>
        <w:t>the particular production variable is the hot</w:t>
      </w:r>
      <w:r w:rsidR="002F5832">
        <w:noBreakHyphen/>
      </w:r>
      <w:r w:rsidRPr="002F5832">
        <w:t>rolled flat products (cold ferrous feed) production variable and the other production variable is the hot</w:t>
      </w:r>
      <w:r w:rsidR="002F5832">
        <w:noBreakHyphen/>
      </w:r>
      <w:r w:rsidRPr="002F5832">
        <w:t>rolled flat products produced at primary steel manufacturing facilities production variable.</w:t>
      </w:r>
    </w:p>
    <w:p w14:paraId="4CD1FF92" w14:textId="77777777" w:rsidR="00497551" w:rsidRPr="002F5832" w:rsidRDefault="00497551" w:rsidP="00497551">
      <w:pPr>
        <w:pStyle w:val="subsection"/>
      </w:pPr>
      <w:r w:rsidRPr="002F5832">
        <w:tab/>
        <w:t>(5)</w:t>
      </w:r>
      <w:r w:rsidRPr="002F5832">
        <w:tab/>
        <w:t>In this section:</w:t>
      </w:r>
    </w:p>
    <w:p w14:paraId="2F466945" w14:textId="0C776AA5" w:rsidR="00497551" w:rsidRPr="002F5832" w:rsidRDefault="00497551" w:rsidP="00497551">
      <w:pPr>
        <w:pStyle w:val="subsection"/>
      </w:pPr>
      <w:r w:rsidRPr="002F5832">
        <w:lastRenderedPageBreak/>
        <w:tab/>
      </w:r>
      <w:r w:rsidRPr="002F5832">
        <w:tab/>
      </w:r>
      <w:r w:rsidRPr="002F5832">
        <w:rPr>
          <w:b/>
          <w:i/>
        </w:rPr>
        <w:t>hot</w:t>
      </w:r>
      <w:r w:rsidR="002F5832">
        <w:rPr>
          <w:b/>
          <w:i/>
        </w:rPr>
        <w:noBreakHyphen/>
      </w:r>
      <w:r w:rsidRPr="002F5832">
        <w:rPr>
          <w:b/>
          <w:i/>
        </w:rPr>
        <w:t xml:space="preserve">rolled flat products (cold ferrous feed) production variable </w:t>
      </w:r>
      <w:r w:rsidRPr="002F5832">
        <w:t>means the production variable in section 46 of Schedule 1.</w:t>
      </w:r>
    </w:p>
    <w:p w14:paraId="3B413EC1" w14:textId="111DF412" w:rsidR="00497551" w:rsidRPr="002F5832" w:rsidRDefault="00497551" w:rsidP="00497551">
      <w:pPr>
        <w:pStyle w:val="subsection"/>
      </w:pPr>
      <w:r w:rsidRPr="002F5832">
        <w:tab/>
      </w:r>
      <w:r w:rsidRPr="002F5832">
        <w:tab/>
      </w:r>
      <w:r w:rsidRPr="002F5832">
        <w:rPr>
          <w:b/>
          <w:i/>
        </w:rPr>
        <w:t>hot</w:t>
      </w:r>
      <w:r w:rsidR="002F5832">
        <w:rPr>
          <w:b/>
          <w:i/>
        </w:rPr>
        <w:noBreakHyphen/>
      </w:r>
      <w:r w:rsidRPr="002F5832">
        <w:rPr>
          <w:b/>
          <w:i/>
        </w:rPr>
        <w:t xml:space="preserve">rolled flat products produced at primary steel manufacturing facilities production variable </w:t>
      </w:r>
      <w:r w:rsidRPr="002F5832">
        <w:t>means the production variable in section 43 of Schedule 1.</w:t>
      </w:r>
    </w:p>
    <w:p w14:paraId="51113EEA" w14:textId="517238A2" w:rsidR="00497551" w:rsidRPr="002F5832" w:rsidRDefault="00497551" w:rsidP="00497551">
      <w:pPr>
        <w:pStyle w:val="subsection"/>
      </w:pPr>
      <w:r w:rsidRPr="002F5832">
        <w:tab/>
      </w:r>
      <w:r w:rsidRPr="002F5832">
        <w:tab/>
      </w:r>
      <w:r w:rsidRPr="002F5832">
        <w:rPr>
          <w:b/>
          <w:i/>
        </w:rPr>
        <w:t>hot</w:t>
      </w:r>
      <w:r w:rsidR="002F5832">
        <w:rPr>
          <w:b/>
          <w:i/>
        </w:rPr>
        <w:noBreakHyphen/>
      </w:r>
      <w:r w:rsidRPr="002F5832">
        <w:rPr>
          <w:b/>
          <w:i/>
        </w:rPr>
        <w:t xml:space="preserve">rolled long products (cold ferrous feed) production variable </w:t>
      </w:r>
      <w:r w:rsidRPr="002F5832">
        <w:t>means the production variable in section 45 of Schedule 1.</w:t>
      </w:r>
    </w:p>
    <w:p w14:paraId="1DA777D1" w14:textId="0B91ABA3" w:rsidR="00497551" w:rsidRPr="002F5832" w:rsidRDefault="00497551" w:rsidP="00497551">
      <w:pPr>
        <w:pStyle w:val="subsection"/>
      </w:pPr>
      <w:r w:rsidRPr="002F5832">
        <w:tab/>
      </w:r>
      <w:r w:rsidRPr="002F5832">
        <w:tab/>
      </w:r>
      <w:r w:rsidRPr="002F5832">
        <w:rPr>
          <w:b/>
          <w:i/>
        </w:rPr>
        <w:t>hot</w:t>
      </w:r>
      <w:r w:rsidR="002F5832">
        <w:rPr>
          <w:b/>
          <w:i/>
        </w:rPr>
        <w:noBreakHyphen/>
      </w:r>
      <w:r w:rsidRPr="002F5832">
        <w:rPr>
          <w:b/>
          <w:i/>
        </w:rPr>
        <w:t xml:space="preserve">rolled long products produced at primary steel manufacturing facilities production variable </w:t>
      </w:r>
      <w:r w:rsidRPr="002F5832">
        <w:t>means the production variable in section 42 of Schedule 1.</w:t>
      </w:r>
    </w:p>
    <w:p w14:paraId="5116A43C" w14:textId="77777777" w:rsidR="00A266F2" w:rsidRPr="002F5832" w:rsidRDefault="00A266F2" w:rsidP="00A266F2">
      <w:pPr>
        <w:pStyle w:val="ActHead4"/>
      </w:pPr>
      <w:bookmarkStart w:id="34" w:name="_Toc178768239"/>
      <w:r w:rsidRPr="002F5832">
        <w:rPr>
          <w:rStyle w:val="CharSubdNo"/>
        </w:rPr>
        <w:t>Subdivision E</w:t>
      </w:r>
      <w:r w:rsidRPr="002F5832">
        <w:t>—</w:t>
      </w:r>
      <w:r w:rsidRPr="002F5832">
        <w:rPr>
          <w:rStyle w:val="CharSubdText"/>
        </w:rPr>
        <w:t>Successor determination</w:t>
      </w:r>
      <w:bookmarkEnd w:id="34"/>
    </w:p>
    <w:p w14:paraId="6CA77380" w14:textId="77777777" w:rsidR="00A266F2" w:rsidRPr="002F5832" w:rsidRDefault="00A266F2" w:rsidP="00A266F2">
      <w:pPr>
        <w:pStyle w:val="ActHead5"/>
      </w:pPr>
      <w:bookmarkStart w:id="35" w:name="_Toc178768240"/>
      <w:r w:rsidRPr="002F5832">
        <w:rPr>
          <w:rStyle w:val="CharSectno"/>
        </w:rPr>
        <w:t>24</w:t>
      </w:r>
      <w:r w:rsidRPr="002F5832">
        <w:t xml:space="preserve">  Successor determination for restructured facility</w:t>
      </w:r>
      <w:bookmarkEnd w:id="35"/>
    </w:p>
    <w:p w14:paraId="6F06F04E" w14:textId="77777777" w:rsidR="00A266F2" w:rsidRPr="002F5832" w:rsidRDefault="00A266F2" w:rsidP="00A266F2">
      <w:pPr>
        <w:pStyle w:val="subsection"/>
      </w:pPr>
      <w:r w:rsidRPr="002F5832">
        <w:tab/>
        <w:t>(1)</w:t>
      </w:r>
      <w:r w:rsidRPr="002F5832">
        <w:tab/>
        <w:t xml:space="preserve">This section applies if </w:t>
      </w:r>
      <w:bookmarkStart w:id="36" w:name="_Hlk121931045"/>
      <w:r w:rsidRPr="002F5832">
        <w:t xml:space="preserve">an activity, or a series of activities, that constitutes a facility (the </w:t>
      </w:r>
      <w:r w:rsidRPr="002F5832">
        <w:rPr>
          <w:b/>
          <w:i/>
        </w:rPr>
        <w:t>original facility</w:t>
      </w:r>
      <w:r w:rsidRPr="002F5832">
        <w:t>) in relation to which an emissions intensity determination is in force:</w:t>
      </w:r>
    </w:p>
    <w:p w14:paraId="783DD572" w14:textId="77777777" w:rsidR="00A266F2" w:rsidRPr="002F5832" w:rsidRDefault="00A266F2" w:rsidP="00A266F2">
      <w:pPr>
        <w:pStyle w:val="paragraph"/>
      </w:pPr>
      <w:r w:rsidRPr="002F5832">
        <w:tab/>
        <w:t>(a)</w:t>
      </w:r>
      <w:r w:rsidRPr="002F5832">
        <w:tab/>
        <w:t>ceases to constitute the original facility; and</w:t>
      </w:r>
    </w:p>
    <w:p w14:paraId="77327304" w14:textId="77777777" w:rsidR="00A266F2" w:rsidRPr="002F5832" w:rsidRDefault="00A266F2" w:rsidP="00A266F2">
      <w:pPr>
        <w:pStyle w:val="paragraph"/>
      </w:pPr>
      <w:r w:rsidRPr="002F5832">
        <w:tab/>
        <w:t>(b)</w:t>
      </w:r>
      <w:r w:rsidRPr="002F5832">
        <w:tab/>
        <w:t>either:</w:t>
      </w:r>
    </w:p>
    <w:p w14:paraId="6573635A" w14:textId="77777777" w:rsidR="00A266F2" w:rsidRPr="002F5832" w:rsidRDefault="00A266F2" w:rsidP="00A266F2">
      <w:pPr>
        <w:pStyle w:val="paragraphsub"/>
      </w:pPr>
      <w:r w:rsidRPr="002F5832">
        <w:tab/>
        <w:t>(i)</w:t>
      </w:r>
      <w:r w:rsidRPr="002F5832">
        <w:tab/>
        <w:t>begins to constitute one or more other facilities</w:t>
      </w:r>
      <w:bookmarkEnd w:id="36"/>
      <w:r w:rsidRPr="002F5832">
        <w:t>; or</w:t>
      </w:r>
    </w:p>
    <w:p w14:paraId="16B75A20" w14:textId="77777777" w:rsidR="00A266F2" w:rsidRPr="002F5832" w:rsidRDefault="00A266F2" w:rsidP="00A266F2">
      <w:pPr>
        <w:pStyle w:val="paragraphsub"/>
      </w:pPr>
      <w:r w:rsidRPr="002F5832">
        <w:tab/>
        <w:t>(ii)</w:t>
      </w:r>
      <w:r w:rsidRPr="002F5832">
        <w:tab/>
        <w:t>becomes included in the activity, or series of activities, that constitutes another facility.</w:t>
      </w:r>
    </w:p>
    <w:p w14:paraId="13093CB8" w14:textId="05074CB9" w:rsidR="00A266F2" w:rsidRPr="002F5832" w:rsidRDefault="00A266F2" w:rsidP="00A266F2">
      <w:pPr>
        <w:pStyle w:val="notetext"/>
      </w:pPr>
      <w:r w:rsidRPr="002F5832">
        <w:t>Note:</w:t>
      </w:r>
      <w:r w:rsidRPr="002F5832">
        <w:tab/>
        <w:t xml:space="preserve">See the definition of </w:t>
      </w:r>
      <w:r w:rsidRPr="002F5832">
        <w:rPr>
          <w:b/>
          <w:i/>
        </w:rPr>
        <w:t>facility</w:t>
      </w:r>
      <w:r w:rsidRPr="002F5832">
        <w:t xml:space="preserve"> in </w:t>
      </w:r>
      <w:r w:rsidR="00432A36" w:rsidRPr="002F5832">
        <w:t>section 9</w:t>
      </w:r>
      <w:r w:rsidRPr="002F5832">
        <w:t xml:space="preserve"> of the Act.</w:t>
      </w:r>
    </w:p>
    <w:p w14:paraId="646B1012" w14:textId="1D00FAFF" w:rsidR="00A266F2" w:rsidRPr="002F5832" w:rsidRDefault="00A266F2" w:rsidP="00A266F2">
      <w:pPr>
        <w:pStyle w:val="subsection"/>
      </w:pPr>
      <w:r w:rsidRPr="002F5832">
        <w:tab/>
        <w:t>(2)</w:t>
      </w:r>
      <w:r w:rsidRPr="002F5832">
        <w:tab/>
        <w:t xml:space="preserve">The Regulator may make a determination in relation to a facility covered by </w:t>
      </w:r>
      <w:r w:rsidR="00432A36" w:rsidRPr="002F5832">
        <w:t>paragraph (</w:t>
      </w:r>
      <w:r w:rsidRPr="002F5832">
        <w:t xml:space="preserve">1)(b) (a </w:t>
      </w:r>
      <w:r w:rsidRPr="002F5832">
        <w:rPr>
          <w:b/>
          <w:i/>
        </w:rPr>
        <w:t>successor facility</w:t>
      </w:r>
      <w:r w:rsidRPr="002F5832">
        <w:t xml:space="preserve">) in accordance with the process set out in </w:t>
      </w:r>
      <w:r w:rsidR="00432A36" w:rsidRPr="002F5832">
        <w:t>section 2</w:t>
      </w:r>
      <w:r w:rsidRPr="002F5832">
        <w:t>5.</w:t>
      </w:r>
    </w:p>
    <w:p w14:paraId="7A546956" w14:textId="77777777" w:rsidR="00A266F2" w:rsidRPr="002F5832" w:rsidRDefault="00A266F2" w:rsidP="00A266F2">
      <w:pPr>
        <w:pStyle w:val="subsection"/>
      </w:pPr>
      <w:r w:rsidRPr="002F5832">
        <w:tab/>
        <w:t>(3)</w:t>
      </w:r>
      <w:r w:rsidRPr="002F5832">
        <w:tab/>
        <w:t>The determination must be in writing and must specify:</w:t>
      </w:r>
    </w:p>
    <w:p w14:paraId="135A108A" w14:textId="63211873" w:rsidR="00A266F2" w:rsidRPr="002F5832" w:rsidRDefault="00A266F2" w:rsidP="00A266F2">
      <w:pPr>
        <w:pStyle w:val="paragraph"/>
      </w:pPr>
      <w:r w:rsidRPr="002F5832">
        <w:tab/>
        <w:t>(a)</w:t>
      </w:r>
      <w:r w:rsidRPr="002F5832">
        <w:tab/>
        <w:t>the facility</w:t>
      </w:r>
      <w:r w:rsidR="002F5832">
        <w:noBreakHyphen/>
      </w:r>
      <w:r w:rsidRPr="002F5832">
        <w:t>specific emissions intensity number of:</w:t>
      </w:r>
    </w:p>
    <w:p w14:paraId="01394133" w14:textId="77777777" w:rsidR="00A266F2" w:rsidRPr="002F5832" w:rsidRDefault="00A266F2" w:rsidP="00A266F2">
      <w:pPr>
        <w:pStyle w:val="paragraphsub"/>
      </w:pPr>
      <w:r w:rsidRPr="002F5832">
        <w:tab/>
        <w:t>(i)</w:t>
      </w:r>
      <w:r w:rsidRPr="002F5832">
        <w:tab/>
        <w:t>any historical production variable for the successor facility that was also a historical production variable for the original facility; and</w:t>
      </w:r>
    </w:p>
    <w:p w14:paraId="0C86E473" w14:textId="77777777" w:rsidR="00A266F2" w:rsidRPr="002F5832" w:rsidRDefault="00A266F2" w:rsidP="00A266F2">
      <w:pPr>
        <w:pStyle w:val="paragraphsub"/>
      </w:pPr>
      <w:r w:rsidRPr="002F5832">
        <w:tab/>
        <w:t>(ii)</w:t>
      </w:r>
      <w:r w:rsidRPr="002F5832">
        <w:tab/>
        <w:t>any related production variable for the successor facility that was also a related production variable for the original facility; and</w:t>
      </w:r>
    </w:p>
    <w:p w14:paraId="2DF6B59E" w14:textId="77777777" w:rsidR="00A266F2" w:rsidRPr="002F5832" w:rsidRDefault="00A266F2" w:rsidP="00A266F2">
      <w:pPr>
        <w:pStyle w:val="paragraphsub"/>
      </w:pPr>
      <w:r w:rsidRPr="002F5832">
        <w:tab/>
        <w:t>(iii)</w:t>
      </w:r>
      <w:r w:rsidRPr="002F5832">
        <w:tab/>
        <w:t>any transitional production variable for the successor facility that was also a transitional production variable for the original facility; and</w:t>
      </w:r>
    </w:p>
    <w:p w14:paraId="6CA24952" w14:textId="77777777" w:rsidR="00A266F2" w:rsidRPr="002F5832" w:rsidRDefault="00A266F2" w:rsidP="00A266F2">
      <w:pPr>
        <w:pStyle w:val="paragraph"/>
      </w:pPr>
      <w:r w:rsidRPr="002F5832">
        <w:tab/>
        <w:t>(b)</w:t>
      </w:r>
      <w:r w:rsidRPr="002F5832">
        <w:tab/>
        <w:t>the first financial year in relation to which the determination applies.</w:t>
      </w:r>
    </w:p>
    <w:p w14:paraId="28E3CBF5" w14:textId="77777777" w:rsidR="00A266F2" w:rsidRPr="002F5832" w:rsidRDefault="00A266F2" w:rsidP="00A266F2">
      <w:pPr>
        <w:pStyle w:val="subsection"/>
      </w:pPr>
      <w:r w:rsidRPr="002F5832">
        <w:tab/>
        <w:t>(4)</w:t>
      </w:r>
      <w:r w:rsidRPr="002F5832">
        <w:tab/>
        <w:t>In making the determination, the Regulator may have regard to any matter the Regulator considers relevant.</w:t>
      </w:r>
    </w:p>
    <w:p w14:paraId="46144D4C" w14:textId="77777777" w:rsidR="00A266F2" w:rsidRPr="002F5832" w:rsidRDefault="00A266F2" w:rsidP="00A266F2">
      <w:pPr>
        <w:pStyle w:val="subsection"/>
      </w:pPr>
      <w:r w:rsidRPr="002F5832">
        <w:tab/>
        <w:t>(5)</w:t>
      </w:r>
      <w:r w:rsidRPr="002F5832">
        <w:tab/>
        <w:t>The determination:</w:t>
      </w:r>
    </w:p>
    <w:p w14:paraId="13E6278A" w14:textId="0FB0D590" w:rsidR="00A266F2" w:rsidRPr="002F5832" w:rsidRDefault="00A266F2" w:rsidP="00A266F2">
      <w:pPr>
        <w:pStyle w:val="paragraph"/>
      </w:pPr>
      <w:r w:rsidRPr="002F5832">
        <w:tab/>
        <w:t>(a)</w:t>
      </w:r>
      <w:r w:rsidRPr="002F5832">
        <w:tab/>
        <w:t xml:space="preserve">comes into force on the first day of the financial year specified for the purposes of </w:t>
      </w:r>
      <w:r w:rsidR="00432A36" w:rsidRPr="002F5832">
        <w:t>paragraph (</w:t>
      </w:r>
      <w:r w:rsidRPr="002F5832">
        <w:t>3)(b); and</w:t>
      </w:r>
    </w:p>
    <w:p w14:paraId="7F87A52E" w14:textId="77777777" w:rsidR="00A266F2" w:rsidRPr="002F5832" w:rsidRDefault="00A266F2" w:rsidP="00A266F2">
      <w:pPr>
        <w:pStyle w:val="paragraph"/>
      </w:pPr>
      <w:r w:rsidRPr="002F5832">
        <w:tab/>
        <w:t>(b)</w:t>
      </w:r>
      <w:r w:rsidRPr="002F5832">
        <w:tab/>
        <w:t>applies in relation to the successor facility for that financial year and each subsequent financial year.</w:t>
      </w:r>
    </w:p>
    <w:p w14:paraId="11D8E3EE" w14:textId="2121D525" w:rsidR="00A266F2" w:rsidRPr="002F5832" w:rsidRDefault="00A266F2" w:rsidP="00A266F2">
      <w:pPr>
        <w:pStyle w:val="notetext"/>
      </w:pPr>
      <w:r w:rsidRPr="002F5832">
        <w:t>Note:</w:t>
      </w:r>
      <w:r w:rsidRPr="002F5832">
        <w:tab/>
        <w:t xml:space="preserve">See </w:t>
      </w:r>
      <w:r w:rsidR="00432A36" w:rsidRPr="002F5832">
        <w:t>subsection 2</w:t>
      </w:r>
      <w:r w:rsidRPr="002F5832">
        <w:t>2XQ(2) of the Act (commencement of determination).</w:t>
      </w:r>
    </w:p>
    <w:p w14:paraId="48ACCBA5" w14:textId="77777777" w:rsidR="00A266F2" w:rsidRPr="002F5832" w:rsidRDefault="00A266F2" w:rsidP="00A266F2">
      <w:pPr>
        <w:pStyle w:val="ActHead5"/>
      </w:pPr>
      <w:bookmarkStart w:id="37" w:name="_Toc178768241"/>
      <w:r w:rsidRPr="002F5832">
        <w:rPr>
          <w:rStyle w:val="CharSectno"/>
        </w:rPr>
        <w:lastRenderedPageBreak/>
        <w:t>25</w:t>
      </w:r>
      <w:r w:rsidRPr="002F5832">
        <w:t xml:space="preserve">  Process for making successor determination</w:t>
      </w:r>
      <w:bookmarkEnd w:id="37"/>
    </w:p>
    <w:p w14:paraId="280D5CE6" w14:textId="77777777" w:rsidR="00A266F2" w:rsidRPr="002F5832" w:rsidRDefault="00A266F2" w:rsidP="00A266F2">
      <w:pPr>
        <w:pStyle w:val="subsection"/>
      </w:pPr>
      <w:r w:rsidRPr="002F5832">
        <w:tab/>
        <w:t>(1)</w:t>
      </w:r>
      <w:r w:rsidRPr="002F5832">
        <w:tab/>
        <w:t>If the Regulator proposes to make a successor determination in relation to a facility, the Regulator must notify the responsible emitter for the facility in writing that the Regulator proposes to do so.</w:t>
      </w:r>
    </w:p>
    <w:p w14:paraId="23B1A2DF" w14:textId="77777777" w:rsidR="00A266F2" w:rsidRPr="002F5832" w:rsidRDefault="00A266F2" w:rsidP="00A266F2">
      <w:pPr>
        <w:pStyle w:val="subsection"/>
      </w:pPr>
      <w:r w:rsidRPr="002F5832">
        <w:tab/>
        <w:t>(2)</w:t>
      </w:r>
      <w:r w:rsidRPr="002F5832">
        <w:tab/>
        <w:t>The notice must:</w:t>
      </w:r>
    </w:p>
    <w:p w14:paraId="70C20B24" w14:textId="77777777" w:rsidR="00A266F2" w:rsidRPr="002F5832" w:rsidRDefault="00A266F2" w:rsidP="00A266F2">
      <w:pPr>
        <w:pStyle w:val="paragraph"/>
      </w:pPr>
      <w:r w:rsidRPr="002F5832">
        <w:tab/>
        <w:t>(a)</w:t>
      </w:r>
      <w:r w:rsidRPr="002F5832">
        <w:tab/>
        <w:t>specify:</w:t>
      </w:r>
    </w:p>
    <w:p w14:paraId="5F3264E1" w14:textId="18261519" w:rsidR="00A266F2" w:rsidRPr="002F5832" w:rsidRDefault="00A266F2" w:rsidP="00A266F2">
      <w:pPr>
        <w:pStyle w:val="paragraphsub"/>
      </w:pPr>
      <w:r w:rsidRPr="002F5832">
        <w:tab/>
        <w:t>(i)</w:t>
      </w:r>
      <w:r w:rsidRPr="002F5832">
        <w:tab/>
        <w:t>the facility</w:t>
      </w:r>
      <w:r w:rsidR="002F5832">
        <w:noBreakHyphen/>
      </w:r>
      <w:r w:rsidRPr="002F5832">
        <w:t>specific emissions intensity number of any production variable for the facility that would be specified in the determination; and</w:t>
      </w:r>
    </w:p>
    <w:p w14:paraId="2B54EEDF" w14:textId="77777777" w:rsidR="00A266F2" w:rsidRPr="002F5832" w:rsidRDefault="00A266F2" w:rsidP="00A266F2">
      <w:pPr>
        <w:pStyle w:val="paragraphsub"/>
      </w:pPr>
      <w:r w:rsidRPr="002F5832">
        <w:tab/>
        <w:t>(ii)</w:t>
      </w:r>
      <w:r w:rsidRPr="002F5832">
        <w:tab/>
        <w:t>the first financial year in relation to which the determination would apply; and</w:t>
      </w:r>
    </w:p>
    <w:p w14:paraId="745CA066" w14:textId="77777777" w:rsidR="00A266F2" w:rsidRPr="002F5832" w:rsidRDefault="00A266F2" w:rsidP="00A266F2">
      <w:pPr>
        <w:pStyle w:val="paragraph"/>
      </w:pPr>
      <w:r w:rsidRPr="002F5832">
        <w:tab/>
        <w:t>(b)</w:t>
      </w:r>
      <w:r w:rsidRPr="002F5832">
        <w:tab/>
        <w:t>invite the responsible emitter to provide a written response to the proposed determination within the period specified in the notice.</w:t>
      </w:r>
    </w:p>
    <w:p w14:paraId="20825C85" w14:textId="77777777" w:rsidR="00A266F2" w:rsidRPr="002F5832" w:rsidRDefault="00A266F2" w:rsidP="00A266F2">
      <w:pPr>
        <w:pStyle w:val="subsection"/>
      </w:pPr>
      <w:r w:rsidRPr="002F5832">
        <w:tab/>
        <w:t>(3)</w:t>
      </w:r>
      <w:r w:rsidRPr="002F5832">
        <w:tab/>
        <w:t>The notice may request that the responsible emitter provide the Regulator with specified information that the Regulator considers relevant to the proposed determination.</w:t>
      </w:r>
    </w:p>
    <w:p w14:paraId="442430B5" w14:textId="77777777" w:rsidR="00A266F2" w:rsidRPr="002F5832" w:rsidRDefault="00A266F2" w:rsidP="00A266F2">
      <w:pPr>
        <w:pStyle w:val="subsection"/>
      </w:pPr>
      <w:r w:rsidRPr="002F5832">
        <w:tab/>
        <w:t>(4)</w:t>
      </w:r>
      <w:r w:rsidRPr="002F5832">
        <w:tab/>
        <w:t>Within 30 days after the end of the period specified in the notice, the Regulator must consider the responsible emitter’s response (if any) to the proposed determination and decide to:</w:t>
      </w:r>
    </w:p>
    <w:p w14:paraId="3B6D7A27" w14:textId="77777777" w:rsidR="00A266F2" w:rsidRPr="002F5832" w:rsidRDefault="00A266F2" w:rsidP="00A266F2">
      <w:pPr>
        <w:pStyle w:val="paragraph"/>
      </w:pPr>
      <w:r w:rsidRPr="002F5832">
        <w:tab/>
        <w:t>(a)</w:t>
      </w:r>
      <w:r w:rsidRPr="002F5832">
        <w:tab/>
        <w:t>make the determination; or</w:t>
      </w:r>
    </w:p>
    <w:p w14:paraId="71F4014F" w14:textId="77777777" w:rsidR="00A266F2" w:rsidRPr="002F5832" w:rsidRDefault="00A266F2" w:rsidP="00A266F2">
      <w:pPr>
        <w:pStyle w:val="paragraph"/>
      </w:pPr>
      <w:r w:rsidRPr="002F5832">
        <w:tab/>
        <w:t>(b)</w:t>
      </w:r>
      <w:r w:rsidRPr="002F5832">
        <w:tab/>
        <w:t>not make the determination.</w:t>
      </w:r>
    </w:p>
    <w:p w14:paraId="38E3170E" w14:textId="77777777" w:rsidR="00A266F2" w:rsidRPr="002F5832" w:rsidRDefault="00A266F2" w:rsidP="00A266F2">
      <w:pPr>
        <w:pStyle w:val="subsection"/>
      </w:pPr>
      <w:r w:rsidRPr="002F5832">
        <w:tab/>
        <w:t>(5)</w:t>
      </w:r>
      <w:r w:rsidRPr="002F5832">
        <w:tab/>
        <w:t>If the Regulator makes the determination, the Regulator must:</w:t>
      </w:r>
    </w:p>
    <w:p w14:paraId="7AF84887" w14:textId="77777777" w:rsidR="00A266F2" w:rsidRPr="002F5832" w:rsidRDefault="00A266F2" w:rsidP="00A266F2">
      <w:pPr>
        <w:pStyle w:val="paragraph"/>
      </w:pPr>
      <w:r w:rsidRPr="002F5832">
        <w:tab/>
        <w:t>(a)</w:t>
      </w:r>
      <w:r w:rsidRPr="002F5832">
        <w:tab/>
        <w:t>notify the responsible emitter that the Regulator has made the determination; and</w:t>
      </w:r>
    </w:p>
    <w:p w14:paraId="22035815" w14:textId="77777777" w:rsidR="00A266F2" w:rsidRPr="002F5832" w:rsidRDefault="00A266F2" w:rsidP="00A266F2">
      <w:pPr>
        <w:pStyle w:val="paragraph"/>
      </w:pPr>
      <w:r w:rsidRPr="002F5832">
        <w:tab/>
        <w:t>(b)</w:t>
      </w:r>
      <w:r w:rsidRPr="002F5832">
        <w:tab/>
        <w:t>publish the determination on the Regulator’s website.</w:t>
      </w:r>
    </w:p>
    <w:p w14:paraId="7556ECFA" w14:textId="77777777" w:rsidR="00A266F2" w:rsidRPr="002F5832" w:rsidRDefault="00A266F2" w:rsidP="00A266F2">
      <w:pPr>
        <w:pStyle w:val="ActHead4"/>
      </w:pPr>
      <w:bookmarkStart w:id="38" w:name="_Toc178768242"/>
      <w:r w:rsidRPr="002F5832">
        <w:rPr>
          <w:rStyle w:val="CharSubdNo"/>
        </w:rPr>
        <w:t>Subdivision F</w:t>
      </w:r>
      <w:r w:rsidRPr="002F5832">
        <w:t>—</w:t>
      </w:r>
      <w:r w:rsidRPr="002F5832">
        <w:rPr>
          <w:rStyle w:val="CharSubdText"/>
        </w:rPr>
        <w:t>Variation by Regulator of emissions intensity determination</w:t>
      </w:r>
      <w:bookmarkEnd w:id="38"/>
    </w:p>
    <w:p w14:paraId="22CE1A60" w14:textId="77777777" w:rsidR="00A266F2" w:rsidRPr="002F5832" w:rsidRDefault="00A266F2" w:rsidP="00A266F2">
      <w:pPr>
        <w:pStyle w:val="ActHead5"/>
      </w:pPr>
      <w:bookmarkStart w:id="39" w:name="_Toc178768243"/>
      <w:r w:rsidRPr="002F5832">
        <w:rPr>
          <w:rStyle w:val="CharSectno"/>
        </w:rPr>
        <w:t>26</w:t>
      </w:r>
      <w:r w:rsidRPr="002F5832">
        <w:t xml:space="preserve">  Variation by Regulator of emissions intensity determination</w:t>
      </w:r>
      <w:bookmarkEnd w:id="39"/>
    </w:p>
    <w:p w14:paraId="57D6898C" w14:textId="2268E45A" w:rsidR="00A266F2" w:rsidRPr="002F5832" w:rsidRDefault="00A266F2" w:rsidP="00A266F2">
      <w:pPr>
        <w:pStyle w:val="subsection"/>
      </w:pPr>
      <w:r w:rsidRPr="002F5832">
        <w:tab/>
        <w:t>(1)</w:t>
      </w:r>
      <w:r w:rsidRPr="002F5832">
        <w:tab/>
        <w:t xml:space="preserve">Subject to </w:t>
      </w:r>
      <w:r w:rsidR="00432A36" w:rsidRPr="002F5832">
        <w:t>subsection (</w:t>
      </w:r>
      <w:r w:rsidRPr="002F5832">
        <w:t xml:space="preserve">4), if an emissions intensity determination is in force in relation to a facility, the Regulator may vary, in accordance with the process set out in </w:t>
      </w:r>
      <w:r w:rsidR="00432A36" w:rsidRPr="002F5832">
        <w:t>section 2</w:t>
      </w:r>
      <w:r w:rsidRPr="002F5832">
        <w:t>8, a facility</w:t>
      </w:r>
      <w:r w:rsidR="002F5832">
        <w:noBreakHyphen/>
      </w:r>
      <w:r w:rsidRPr="002F5832">
        <w:t>specific emissions intensity number specified in the determination if satisfied that:</w:t>
      </w:r>
    </w:p>
    <w:p w14:paraId="5C67B44C" w14:textId="77777777" w:rsidR="00A266F2" w:rsidRPr="002F5832" w:rsidRDefault="00A266F2" w:rsidP="00A266F2">
      <w:pPr>
        <w:pStyle w:val="paragraph"/>
      </w:pPr>
      <w:r w:rsidRPr="002F5832">
        <w:tab/>
        <w:t>(a)</w:t>
      </w:r>
      <w:r w:rsidRPr="002F5832">
        <w:tab/>
        <w:t>the amount of covered emissions of greenhouse gases from the operation of the facility during a historical financial year differs by at least 1% from the amount specified in the application for the determination; and</w:t>
      </w:r>
    </w:p>
    <w:p w14:paraId="117CABCB" w14:textId="77777777" w:rsidR="00A266F2" w:rsidRPr="002F5832" w:rsidRDefault="00A266F2" w:rsidP="00A266F2">
      <w:pPr>
        <w:pStyle w:val="paragraph"/>
      </w:pPr>
      <w:r w:rsidRPr="002F5832">
        <w:tab/>
        <w:t>(b)</w:t>
      </w:r>
      <w:r w:rsidRPr="002F5832">
        <w:tab/>
        <w:t>the difference is due to:</w:t>
      </w:r>
    </w:p>
    <w:p w14:paraId="76D73899" w14:textId="77777777" w:rsidR="00A266F2" w:rsidRPr="002F5832" w:rsidRDefault="00A266F2" w:rsidP="00A266F2">
      <w:pPr>
        <w:pStyle w:val="paragraphsub"/>
      </w:pPr>
      <w:r w:rsidRPr="002F5832">
        <w:tab/>
        <w:t>(i)</w:t>
      </w:r>
      <w:r w:rsidRPr="002F5832">
        <w:tab/>
        <w:t>a relevant regulatory change that came into force after the determination was made; or</w:t>
      </w:r>
    </w:p>
    <w:p w14:paraId="39A34C14" w14:textId="77777777" w:rsidR="00A266F2" w:rsidRPr="002F5832" w:rsidRDefault="00A266F2" w:rsidP="00A266F2">
      <w:pPr>
        <w:pStyle w:val="paragraphsub"/>
      </w:pPr>
      <w:r w:rsidRPr="002F5832">
        <w:tab/>
        <w:t>(ii)</w:t>
      </w:r>
      <w:r w:rsidRPr="002F5832">
        <w:tab/>
        <w:t>a different method being used, after the determination was made, to report the facility’s emissions in accordance with the Act; or</w:t>
      </w:r>
    </w:p>
    <w:p w14:paraId="48AA76E7" w14:textId="77777777" w:rsidR="00A266F2" w:rsidRPr="002F5832" w:rsidRDefault="00A266F2" w:rsidP="00A266F2">
      <w:pPr>
        <w:pStyle w:val="paragraphsub"/>
      </w:pPr>
      <w:r w:rsidRPr="002F5832">
        <w:tab/>
        <w:t>(iii)</w:t>
      </w:r>
      <w:r w:rsidRPr="002F5832">
        <w:tab/>
        <w:t>a change of activities at the facility after the determination was made.</w:t>
      </w:r>
    </w:p>
    <w:p w14:paraId="4EA05B60" w14:textId="77777777" w:rsidR="00A266F2" w:rsidRPr="002F5832" w:rsidRDefault="00A266F2" w:rsidP="00A266F2">
      <w:pPr>
        <w:pStyle w:val="subsection"/>
      </w:pPr>
      <w:r w:rsidRPr="002F5832">
        <w:lastRenderedPageBreak/>
        <w:tab/>
        <w:t>(2)</w:t>
      </w:r>
      <w:r w:rsidRPr="002F5832">
        <w:tab/>
        <w:t>The variation:</w:t>
      </w:r>
    </w:p>
    <w:p w14:paraId="78DE5B72" w14:textId="77777777" w:rsidR="00A266F2" w:rsidRPr="002F5832" w:rsidRDefault="00A266F2" w:rsidP="00A266F2">
      <w:pPr>
        <w:pStyle w:val="paragraph"/>
      </w:pPr>
      <w:r w:rsidRPr="002F5832">
        <w:tab/>
        <w:t>(a)</w:t>
      </w:r>
      <w:r w:rsidRPr="002F5832">
        <w:tab/>
        <w:t>comes into force on the first day of the first financial year in which:</w:t>
      </w:r>
    </w:p>
    <w:p w14:paraId="056721FF" w14:textId="77777777" w:rsidR="00A266F2" w:rsidRPr="002F5832" w:rsidRDefault="00A266F2" w:rsidP="00A266F2">
      <w:pPr>
        <w:pStyle w:val="paragraphsub"/>
      </w:pPr>
      <w:r w:rsidRPr="002F5832">
        <w:tab/>
        <w:t>(i)</w:t>
      </w:r>
      <w:r w:rsidRPr="002F5832">
        <w:tab/>
        <w:t>the relevant regulatory change came into force; or</w:t>
      </w:r>
    </w:p>
    <w:p w14:paraId="608FF798" w14:textId="77777777" w:rsidR="00A266F2" w:rsidRPr="002F5832" w:rsidRDefault="00A266F2" w:rsidP="00A266F2">
      <w:pPr>
        <w:pStyle w:val="paragraphsub"/>
      </w:pPr>
      <w:r w:rsidRPr="002F5832">
        <w:tab/>
        <w:t>(ii)</w:t>
      </w:r>
      <w:r w:rsidRPr="002F5832">
        <w:tab/>
        <w:t>the different method was used; or</w:t>
      </w:r>
    </w:p>
    <w:p w14:paraId="0E1A78C2" w14:textId="77777777" w:rsidR="00A266F2" w:rsidRPr="002F5832" w:rsidRDefault="00A266F2" w:rsidP="00A266F2">
      <w:pPr>
        <w:pStyle w:val="paragraphsub"/>
      </w:pPr>
      <w:r w:rsidRPr="002F5832">
        <w:tab/>
        <w:t>(iii)</w:t>
      </w:r>
      <w:r w:rsidRPr="002F5832">
        <w:tab/>
        <w:t>the change of activities occurred; and</w:t>
      </w:r>
    </w:p>
    <w:p w14:paraId="28976B97" w14:textId="77777777" w:rsidR="00A266F2" w:rsidRPr="002F5832" w:rsidRDefault="00A266F2" w:rsidP="00A266F2">
      <w:pPr>
        <w:pStyle w:val="paragraph"/>
      </w:pPr>
      <w:r w:rsidRPr="002F5832">
        <w:tab/>
        <w:t>(b)</w:t>
      </w:r>
      <w:r w:rsidRPr="002F5832">
        <w:tab/>
        <w:t>applies in relation to the facility for that financial year and each subsequent financial year.</w:t>
      </w:r>
    </w:p>
    <w:p w14:paraId="540753C6" w14:textId="1413A5AC" w:rsidR="00A266F2" w:rsidRPr="002F5832" w:rsidRDefault="00A266F2" w:rsidP="00A266F2">
      <w:pPr>
        <w:pStyle w:val="notetext"/>
      </w:pPr>
      <w:r w:rsidRPr="002F5832">
        <w:t>Note:</w:t>
      </w:r>
      <w:r w:rsidRPr="002F5832">
        <w:tab/>
        <w:t xml:space="preserve">See </w:t>
      </w:r>
      <w:r w:rsidR="00432A36" w:rsidRPr="002F5832">
        <w:t>subsection 2</w:t>
      </w:r>
      <w:r w:rsidRPr="002F5832">
        <w:t>2XQ(2) of the Act (commencement of determination).</w:t>
      </w:r>
    </w:p>
    <w:p w14:paraId="3825BD8E" w14:textId="77777777" w:rsidR="00A266F2" w:rsidRPr="002F5832" w:rsidRDefault="00A266F2" w:rsidP="00A266F2">
      <w:pPr>
        <w:pStyle w:val="subsection"/>
      </w:pPr>
      <w:r w:rsidRPr="002F5832">
        <w:tab/>
        <w:t>(3)</w:t>
      </w:r>
      <w:r w:rsidRPr="002F5832">
        <w:tab/>
        <w:t>If, under this section, the Regulator varies an emissions intensity determination that is in force in relation to a facility, the Regulator must:</w:t>
      </w:r>
    </w:p>
    <w:p w14:paraId="1AE5B646" w14:textId="77777777" w:rsidR="00A266F2" w:rsidRPr="002F5832" w:rsidRDefault="00A266F2" w:rsidP="00A266F2">
      <w:pPr>
        <w:pStyle w:val="paragraph"/>
      </w:pPr>
      <w:r w:rsidRPr="002F5832">
        <w:tab/>
        <w:t>(a)</w:t>
      </w:r>
      <w:r w:rsidRPr="002F5832">
        <w:tab/>
        <w:t>notify the responsible emitter for the facility of the variation; and</w:t>
      </w:r>
    </w:p>
    <w:p w14:paraId="798E4C0E" w14:textId="77777777" w:rsidR="00A266F2" w:rsidRPr="002F5832" w:rsidRDefault="00A266F2" w:rsidP="00A266F2">
      <w:pPr>
        <w:pStyle w:val="paragraph"/>
      </w:pPr>
      <w:r w:rsidRPr="002F5832">
        <w:tab/>
        <w:t>(b)</w:t>
      </w:r>
      <w:r w:rsidRPr="002F5832">
        <w:tab/>
        <w:t>publish the determination, as varied, on the Regulator’s website.</w:t>
      </w:r>
    </w:p>
    <w:p w14:paraId="6308B0DE" w14:textId="59D9212E" w:rsidR="00A266F2" w:rsidRPr="002F5832" w:rsidRDefault="00A266F2" w:rsidP="00A266F2">
      <w:pPr>
        <w:pStyle w:val="subsection"/>
      </w:pPr>
      <w:r w:rsidRPr="002F5832">
        <w:tab/>
        <w:t>(4)</w:t>
      </w:r>
      <w:r w:rsidRPr="002F5832">
        <w:tab/>
        <w:t xml:space="preserve">The Regulator must not vary the determination if the difference referred to in </w:t>
      </w:r>
      <w:r w:rsidR="00432A36" w:rsidRPr="002F5832">
        <w:t>paragraph (</w:t>
      </w:r>
      <w:r w:rsidRPr="002F5832">
        <w:t>1)(a) is due to an increase in the emissions intensity of a production variable for the facility resulting from a lower method being used instead of a higher method, after the determination was made, to report the facility’s emissions in accordance with the Act.</w:t>
      </w:r>
    </w:p>
    <w:p w14:paraId="5F76112F" w14:textId="5E124B54" w:rsidR="00A266F2" w:rsidRPr="002F5832" w:rsidRDefault="00A266F2" w:rsidP="00A266F2">
      <w:pPr>
        <w:pStyle w:val="subsection"/>
      </w:pPr>
      <w:r w:rsidRPr="002F5832">
        <w:tab/>
        <w:t>(5)</w:t>
      </w:r>
      <w:r w:rsidRPr="002F5832">
        <w:tab/>
        <w:t xml:space="preserve">This section does not limit </w:t>
      </w:r>
      <w:r w:rsidR="00432A36" w:rsidRPr="002F5832">
        <w:t>subsection 3</w:t>
      </w:r>
      <w:r w:rsidRPr="002F5832">
        <w:t xml:space="preserve">3(3) of the </w:t>
      </w:r>
      <w:r w:rsidRPr="002F5832">
        <w:rPr>
          <w:i/>
        </w:rPr>
        <w:t>Acts Interpretation Act 1901</w:t>
      </w:r>
      <w:r w:rsidRPr="002F5832">
        <w:t>.</w:t>
      </w:r>
    </w:p>
    <w:p w14:paraId="4F7E1E6D" w14:textId="77777777" w:rsidR="00A266F2" w:rsidRPr="002F5832" w:rsidRDefault="00A266F2" w:rsidP="00A266F2">
      <w:pPr>
        <w:pStyle w:val="subsection"/>
      </w:pPr>
      <w:r w:rsidRPr="002F5832">
        <w:tab/>
        <w:t>(6)</w:t>
      </w:r>
      <w:r w:rsidRPr="002F5832">
        <w:tab/>
        <w:t>In this section:</w:t>
      </w:r>
    </w:p>
    <w:p w14:paraId="34621A15" w14:textId="77777777" w:rsidR="00A266F2" w:rsidRPr="002F5832" w:rsidRDefault="00A266F2" w:rsidP="00A266F2">
      <w:pPr>
        <w:pStyle w:val="Definition"/>
      </w:pPr>
      <w:r w:rsidRPr="002F5832">
        <w:rPr>
          <w:b/>
          <w:i/>
        </w:rPr>
        <w:t>higher method</w:t>
      </w:r>
      <w:r w:rsidRPr="002F5832">
        <w:t xml:space="preserve"> has the same meaning as in the NGER (Measurement) Determination.</w:t>
      </w:r>
    </w:p>
    <w:p w14:paraId="328F7358" w14:textId="77777777" w:rsidR="00A266F2" w:rsidRPr="002F5832" w:rsidRDefault="00A266F2" w:rsidP="00A266F2">
      <w:pPr>
        <w:pStyle w:val="Definition"/>
        <w:rPr>
          <w:b/>
          <w:i/>
        </w:rPr>
      </w:pPr>
      <w:r w:rsidRPr="002F5832">
        <w:rPr>
          <w:b/>
          <w:i/>
        </w:rPr>
        <w:t>lower method</w:t>
      </w:r>
      <w:r w:rsidRPr="002F5832">
        <w:t xml:space="preserve"> has the same meaning as in the NGER (Measurement) Determination.</w:t>
      </w:r>
    </w:p>
    <w:p w14:paraId="4448B708" w14:textId="77777777" w:rsidR="00A266F2" w:rsidRPr="002F5832" w:rsidRDefault="00A266F2" w:rsidP="00A266F2">
      <w:pPr>
        <w:pStyle w:val="Definition"/>
      </w:pPr>
      <w:r w:rsidRPr="002F5832">
        <w:rPr>
          <w:b/>
          <w:i/>
        </w:rPr>
        <w:t>method</w:t>
      </w:r>
      <w:r w:rsidRPr="002F5832">
        <w:t xml:space="preserve"> has the same meaning as in the NGER (Measurement) Determination.</w:t>
      </w:r>
    </w:p>
    <w:p w14:paraId="34A2935C" w14:textId="77777777" w:rsidR="00A266F2" w:rsidRPr="002F5832" w:rsidRDefault="00A266F2" w:rsidP="00A266F2">
      <w:pPr>
        <w:pStyle w:val="Definition"/>
      </w:pPr>
      <w:r w:rsidRPr="002F5832">
        <w:rPr>
          <w:b/>
          <w:i/>
        </w:rPr>
        <w:t>relevant regulatory change</w:t>
      </w:r>
      <w:r w:rsidRPr="002F5832">
        <w:t xml:space="preserve"> means:</w:t>
      </w:r>
    </w:p>
    <w:p w14:paraId="5BFC0803" w14:textId="77777777" w:rsidR="00A266F2" w:rsidRPr="002F5832" w:rsidRDefault="00A266F2" w:rsidP="00A266F2">
      <w:pPr>
        <w:pStyle w:val="paragraph"/>
      </w:pPr>
      <w:r w:rsidRPr="002F5832">
        <w:tab/>
        <w:t>(a)</w:t>
      </w:r>
      <w:r w:rsidRPr="002F5832">
        <w:tab/>
        <w:t>an amendment to the NGER Regulations, including a change to the Global Warming Potentials specified for a greenhouse gas in regulation 2.02 of the NGER Regulations; or</w:t>
      </w:r>
    </w:p>
    <w:p w14:paraId="6ECC41E4" w14:textId="77777777" w:rsidR="00A266F2" w:rsidRPr="002F5832" w:rsidRDefault="00A266F2" w:rsidP="00A266F2">
      <w:pPr>
        <w:pStyle w:val="paragraph"/>
      </w:pPr>
      <w:r w:rsidRPr="002F5832">
        <w:tab/>
        <w:t>(b)</w:t>
      </w:r>
      <w:r w:rsidRPr="002F5832">
        <w:tab/>
        <w:t>an amendment to the NGER (Measurement) Determination; or</w:t>
      </w:r>
    </w:p>
    <w:p w14:paraId="2D08A9C3" w14:textId="77777777" w:rsidR="00A266F2" w:rsidRPr="002F5832" w:rsidRDefault="00A266F2" w:rsidP="00A266F2">
      <w:pPr>
        <w:pStyle w:val="paragraph"/>
      </w:pPr>
      <w:r w:rsidRPr="002F5832">
        <w:tab/>
        <w:t>(c)</w:t>
      </w:r>
      <w:r w:rsidRPr="002F5832">
        <w:tab/>
        <w:t xml:space="preserve">an amendment to a fuel standard, within the meaning of the </w:t>
      </w:r>
      <w:r w:rsidRPr="002F5832">
        <w:rPr>
          <w:i/>
        </w:rPr>
        <w:t>Fuel Quality Standards Act 2000</w:t>
      </w:r>
      <w:r w:rsidRPr="002F5832">
        <w:t>, in force under that Act.</w:t>
      </w:r>
    </w:p>
    <w:p w14:paraId="406560E7" w14:textId="77777777" w:rsidR="00A266F2" w:rsidRPr="002F5832" w:rsidRDefault="00A266F2" w:rsidP="00A266F2">
      <w:pPr>
        <w:pStyle w:val="ActHead5"/>
      </w:pPr>
      <w:bookmarkStart w:id="40" w:name="_Toc178768244"/>
      <w:r w:rsidRPr="002F5832">
        <w:rPr>
          <w:rStyle w:val="CharSectno"/>
        </w:rPr>
        <w:t>27</w:t>
      </w:r>
      <w:r w:rsidRPr="002F5832">
        <w:t xml:space="preserve">  Request for information relevant to possible variation</w:t>
      </w:r>
      <w:bookmarkEnd w:id="40"/>
    </w:p>
    <w:p w14:paraId="0C434734" w14:textId="6A655B20" w:rsidR="00A266F2" w:rsidRPr="002F5832" w:rsidRDefault="00A266F2" w:rsidP="00A266F2">
      <w:pPr>
        <w:pStyle w:val="subsection"/>
      </w:pPr>
      <w:r w:rsidRPr="002F5832">
        <w:tab/>
      </w:r>
      <w:r w:rsidRPr="002F5832">
        <w:tab/>
        <w:t>If the Regulator is considering whether to vary a facility</w:t>
      </w:r>
      <w:r w:rsidR="002F5832">
        <w:noBreakHyphen/>
      </w:r>
      <w:r w:rsidRPr="002F5832">
        <w:t>specific emissions intensity number specified in an emissions intensity determination that is in force in relation to a facility, the Regulator may, by written notice given to the responsible emitter for the facility, request that the responsible emitter provide the Regulator with specified information that the Regulator considers relevant to the variation.</w:t>
      </w:r>
    </w:p>
    <w:p w14:paraId="0C0F3BBC" w14:textId="77777777" w:rsidR="00A266F2" w:rsidRPr="002F5832" w:rsidRDefault="00A266F2" w:rsidP="00A266F2">
      <w:pPr>
        <w:pStyle w:val="ActHead5"/>
      </w:pPr>
      <w:bookmarkStart w:id="41" w:name="_Toc178768245"/>
      <w:r w:rsidRPr="002F5832">
        <w:rPr>
          <w:rStyle w:val="CharSectno"/>
        </w:rPr>
        <w:lastRenderedPageBreak/>
        <w:t>28</w:t>
      </w:r>
      <w:r w:rsidRPr="002F5832">
        <w:t xml:space="preserve">  Process for making variation</w:t>
      </w:r>
      <w:bookmarkEnd w:id="41"/>
    </w:p>
    <w:p w14:paraId="3F73445C" w14:textId="538C5699" w:rsidR="00A266F2" w:rsidRPr="002F5832" w:rsidRDefault="00A266F2" w:rsidP="00A266F2">
      <w:pPr>
        <w:pStyle w:val="subsection"/>
      </w:pPr>
      <w:r w:rsidRPr="002F5832">
        <w:tab/>
        <w:t>(1)</w:t>
      </w:r>
      <w:r w:rsidRPr="002F5832">
        <w:tab/>
        <w:t>If the Regulator proposes to vary a facility</w:t>
      </w:r>
      <w:r w:rsidR="002F5832">
        <w:noBreakHyphen/>
      </w:r>
      <w:r w:rsidRPr="002F5832">
        <w:t>specific emissions intensity number specified in an emissions intensity determination that is in force in relation to a facility, the Regulator must notify the responsible emitter for the facility in writing that the Regulator proposes to do so.</w:t>
      </w:r>
    </w:p>
    <w:p w14:paraId="44124594" w14:textId="77777777" w:rsidR="00A266F2" w:rsidRPr="002F5832" w:rsidRDefault="00A266F2" w:rsidP="00A266F2">
      <w:pPr>
        <w:pStyle w:val="subsection"/>
      </w:pPr>
      <w:r w:rsidRPr="002F5832">
        <w:tab/>
        <w:t>(2)</w:t>
      </w:r>
      <w:r w:rsidRPr="002F5832">
        <w:tab/>
        <w:t>The notice must:</w:t>
      </w:r>
    </w:p>
    <w:p w14:paraId="0C041589" w14:textId="2608E9C3" w:rsidR="00A266F2" w:rsidRPr="002F5832" w:rsidRDefault="00A266F2" w:rsidP="00A266F2">
      <w:pPr>
        <w:pStyle w:val="paragraph"/>
      </w:pPr>
      <w:r w:rsidRPr="002F5832">
        <w:tab/>
        <w:t>(a)</w:t>
      </w:r>
      <w:r w:rsidRPr="002F5832">
        <w:tab/>
        <w:t>specify the facility</w:t>
      </w:r>
      <w:r w:rsidR="002F5832">
        <w:noBreakHyphen/>
      </w:r>
      <w:r w:rsidRPr="002F5832">
        <w:t>specific emissions intensity number of any production variable for the facility that would be specified in the determination as varied; and</w:t>
      </w:r>
    </w:p>
    <w:p w14:paraId="13BAE949" w14:textId="77777777" w:rsidR="00A266F2" w:rsidRPr="002F5832" w:rsidRDefault="00A266F2" w:rsidP="00A266F2">
      <w:pPr>
        <w:pStyle w:val="paragraph"/>
      </w:pPr>
      <w:r w:rsidRPr="002F5832">
        <w:tab/>
        <w:t>(b)</w:t>
      </w:r>
      <w:r w:rsidRPr="002F5832">
        <w:tab/>
        <w:t>invite the responsible emitter to provide a written response to the proposed variation within the period specified in the notice.</w:t>
      </w:r>
    </w:p>
    <w:p w14:paraId="0494580F" w14:textId="77777777" w:rsidR="00A266F2" w:rsidRPr="002F5832" w:rsidRDefault="00A266F2" w:rsidP="00A266F2">
      <w:pPr>
        <w:pStyle w:val="subsection"/>
      </w:pPr>
      <w:r w:rsidRPr="002F5832">
        <w:tab/>
        <w:t>(3)</w:t>
      </w:r>
      <w:r w:rsidRPr="002F5832">
        <w:tab/>
        <w:t>The notice may request that the responsible emitter provide the Regulator with specified information that the Regulator considers relevant to the proposed variation.</w:t>
      </w:r>
    </w:p>
    <w:p w14:paraId="4A02F650" w14:textId="04BFE0B6" w:rsidR="00A266F2" w:rsidRPr="002F5832" w:rsidRDefault="00A266F2" w:rsidP="00A266F2">
      <w:pPr>
        <w:pStyle w:val="subsection"/>
      </w:pPr>
      <w:r w:rsidRPr="002F5832">
        <w:tab/>
        <w:t>(4)</w:t>
      </w:r>
      <w:r w:rsidRPr="002F5832">
        <w:tab/>
        <w:t xml:space="preserve">Within 30 days after the end of the period specified in the notice, the Regulator must consider the responsible emitter’s response (if any) to the proposed variation, and any information obtained under </w:t>
      </w:r>
      <w:r w:rsidR="00432A36" w:rsidRPr="002F5832">
        <w:t>section 2</w:t>
      </w:r>
      <w:r w:rsidRPr="002F5832">
        <w:t>7 that the Regulator considers relevant to the proposed variation, and decide to:</w:t>
      </w:r>
    </w:p>
    <w:p w14:paraId="6EB0441C" w14:textId="77777777" w:rsidR="00A266F2" w:rsidRPr="002F5832" w:rsidRDefault="00A266F2" w:rsidP="00A266F2">
      <w:pPr>
        <w:pStyle w:val="paragraph"/>
      </w:pPr>
      <w:r w:rsidRPr="002F5832">
        <w:tab/>
        <w:t>(a)</w:t>
      </w:r>
      <w:r w:rsidRPr="002F5832">
        <w:tab/>
        <w:t>make the variation; or</w:t>
      </w:r>
    </w:p>
    <w:p w14:paraId="7B31D955" w14:textId="77777777" w:rsidR="00A266F2" w:rsidRPr="002F5832" w:rsidRDefault="00A266F2" w:rsidP="00A266F2">
      <w:pPr>
        <w:pStyle w:val="paragraph"/>
      </w:pPr>
      <w:r w:rsidRPr="002F5832">
        <w:tab/>
        <w:t>(b)</w:t>
      </w:r>
      <w:r w:rsidRPr="002F5832">
        <w:tab/>
        <w:t>not make the variation.</w:t>
      </w:r>
    </w:p>
    <w:p w14:paraId="426B9920" w14:textId="77777777" w:rsidR="00A266F2" w:rsidRPr="002F5832" w:rsidRDefault="00A266F2" w:rsidP="00A266F2">
      <w:pPr>
        <w:pStyle w:val="subsection"/>
      </w:pPr>
      <w:r w:rsidRPr="002F5832">
        <w:tab/>
        <w:t>(5)</w:t>
      </w:r>
      <w:r w:rsidRPr="002F5832">
        <w:tab/>
        <w:t>The variation must be made before the end of the first 31 January after the first financial year in relation to which the variation is to apply.</w:t>
      </w:r>
    </w:p>
    <w:p w14:paraId="34DE3538" w14:textId="77777777" w:rsidR="00A266F2" w:rsidRPr="002F5832" w:rsidRDefault="00A266F2" w:rsidP="00A266F2">
      <w:pPr>
        <w:pStyle w:val="subsection"/>
      </w:pPr>
      <w:r w:rsidRPr="002F5832">
        <w:tab/>
        <w:t>(6)</w:t>
      </w:r>
      <w:r w:rsidRPr="002F5832">
        <w:tab/>
        <w:t>If the Regulator makes the variation, the Regulator must:</w:t>
      </w:r>
    </w:p>
    <w:p w14:paraId="4BAC81F4" w14:textId="77777777" w:rsidR="00A266F2" w:rsidRPr="002F5832" w:rsidRDefault="00A266F2" w:rsidP="00A266F2">
      <w:pPr>
        <w:pStyle w:val="paragraph"/>
      </w:pPr>
      <w:r w:rsidRPr="002F5832">
        <w:tab/>
        <w:t>(a)</w:t>
      </w:r>
      <w:r w:rsidRPr="002F5832">
        <w:tab/>
        <w:t>notify the responsible emitter that the Regulator has made the variation; and</w:t>
      </w:r>
    </w:p>
    <w:p w14:paraId="34025AF6" w14:textId="77777777" w:rsidR="00A266F2" w:rsidRPr="002F5832" w:rsidRDefault="00A266F2" w:rsidP="00A266F2">
      <w:pPr>
        <w:pStyle w:val="paragraph"/>
      </w:pPr>
      <w:r w:rsidRPr="002F5832">
        <w:tab/>
        <w:t>(b)</w:t>
      </w:r>
      <w:r w:rsidRPr="002F5832">
        <w:tab/>
        <w:t>publish the determination, as varied, on the Regulator’s website.</w:t>
      </w:r>
    </w:p>
    <w:p w14:paraId="596869BB" w14:textId="347FC575" w:rsidR="00A266F2" w:rsidRPr="002F5832" w:rsidRDefault="00432A36" w:rsidP="00A266F2">
      <w:pPr>
        <w:pStyle w:val="ActHead3"/>
      </w:pPr>
      <w:bookmarkStart w:id="42" w:name="_Toc178768246"/>
      <w:r w:rsidRPr="002F5832">
        <w:rPr>
          <w:rStyle w:val="CharDivNo"/>
        </w:rPr>
        <w:t>Division 3</w:t>
      </w:r>
      <w:r w:rsidR="00A266F2" w:rsidRPr="002F5832">
        <w:t>—</w:t>
      </w:r>
      <w:r w:rsidR="00A266F2" w:rsidRPr="002F5832">
        <w:rPr>
          <w:rStyle w:val="CharDivText"/>
        </w:rPr>
        <w:t>New facilities</w:t>
      </w:r>
      <w:bookmarkEnd w:id="42"/>
    </w:p>
    <w:p w14:paraId="15AD0706" w14:textId="77777777" w:rsidR="00A266F2" w:rsidRPr="002F5832" w:rsidRDefault="00A266F2" w:rsidP="00A266F2">
      <w:pPr>
        <w:pStyle w:val="ActHead5"/>
      </w:pPr>
      <w:bookmarkStart w:id="43" w:name="_Toc178768247"/>
      <w:r w:rsidRPr="002F5832">
        <w:rPr>
          <w:rStyle w:val="CharSectno"/>
        </w:rPr>
        <w:t>29</w:t>
      </w:r>
      <w:r w:rsidRPr="002F5832">
        <w:t xml:space="preserve">  Baseline emissions number for new facility</w:t>
      </w:r>
      <w:bookmarkEnd w:id="43"/>
    </w:p>
    <w:p w14:paraId="29F32DB9" w14:textId="77777777" w:rsidR="00A266F2" w:rsidRPr="002F5832" w:rsidRDefault="00A266F2" w:rsidP="00A266F2">
      <w:pPr>
        <w:pStyle w:val="subsection"/>
      </w:pPr>
      <w:r w:rsidRPr="002F5832">
        <w:tab/>
        <w:t>(1)</w:t>
      </w:r>
      <w:r w:rsidRPr="002F5832">
        <w:tab/>
        <w:t>The baseline emissions number for a new facility (other than a landfill facility) for a financial year is the number worked out using the following formula:</w:t>
      </w:r>
    </w:p>
    <w:p w14:paraId="712DE30D" w14:textId="1AA847C5" w:rsidR="00A266F2" w:rsidRPr="002F5832" w:rsidRDefault="0072052D" w:rsidP="00A266F2">
      <w:pPr>
        <w:pStyle w:val="subsection2"/>
      </w:pPr>
      <w:r>
        <w:rPr>
          <w:position w:val="-28"/>
        </w:rPr>
        <w:pict w14:anchorId="7E83A044">
          <v:shape id="_x0000_i1026" type="#_x0000_t75" alt="A formula to work out the baseline emissions number for a new facility (other than a landfill facility) for a financial year" style="width:120.75pt;height:33.75pt;mso-position-horizontal:absolute">
            <v:imagedata r:id="rId22" o:title=""/>
          </v:shape>
        </w:pict>
      </w:r>
    </w:p>
    <w:p w14:paraId="086C698E" w14:textId="77777777" w:rsidR="00A266F2" w:rsidRPr="002F5832" w:rsidRDefault="00A266F2" w:rsidP="00A266F2">
      <w:pPr>
        <w:pStyle w:val="subsection2"/>
      </w:pPr>
      <w:r w:rsidRPr="002F5832">
        <w:t>where:</w:t>
      </w:r>
    </w:p>
    <w:p w14:paraId="421A1B91" w14:textId="77777777" w:rsidR="00A266F2" w:rsidRPr="002F5832" w:rsidRDefault="00A266F2" w:rsidP="00A266F2">
      <w:pPr>
        <w:pStyle w:val="Definition"/>
      </w:pPr>
      <w:r w:rsidRPr="002F5832">
        <w:rPr>
          <w:b/>
          <w:i/>
        </w:rPr>
        <w:t>ERC</w:t>
      </w:r>
      <w:r w:rsidRPr="002F5832">
        <w:t xml:space="preserve"> is the emissions reduction contribution for the facility for the financial year.</w:t>
      </w:r>
    </w:p>
    <w:p w14:paraId="7EA05F3E" w14:textId="77777777" w:rsidR="00A266F2" w:rsidRPr="002F5832" w:rsidRDefault="00A266F2" w:rsidP="00A266F2">
      <w:pPr>
        <w:pStyle w:val="Definition"/>
      </w:pPr>
      <w:r w:rsidRPr="002F5832">
        <w:rPr>
          <w:b/>
          <w:i/>
        </w:rPr>
        <w:t>p</w:t>
      </w:r>
      <w:r w:rsidRPr="002F5832">
        <w:t xml:space="preserve"> is a production variable for the facility for the financial year.</w:t>
      </w:r>
    </w:p>
    <w:p w14:paraId="6972B7FF" w14:textId="77777777" w:rsidR="00A266F2" w:rsidRPr="002F5832" w:rsidRDefault="00A266F2" w:rsidP="00A266F2">
      <w:pPr>
        <w:pStyle w:val="Definition"/>
      </w:pPr>
      <w:r w:rsidRPr="002F5832">
        <w:rPr>
          <w:b/>
          <w:i/>
        </w:rPr>
        <w:t>EI</w:t>
      </w:r>
      <w:r w:rsidRPr="002F5832">
        <w:rPr>
          <w:b/>
          <w:i/>
          <w:vertAlign w:val="subscript"/>
        </w:rPr>
        <w:t>B</w:t>
      </w:r>
      <w:r w:rsidRPr="002F5832">
        <w:t>, in relation to a production variable for the facility for the financial year, is:</w:t>
      </w:r>
    </w:p>
    <w:p w14:paraId="71098FD2" w14:textId="77777777" w:rsidR="00A266F2" w:rsidRPr="002F5832" w:rsidRDefault="00A266F2" w:rsidP="00A266F2">
      <w:pPr>
        <w:pStyle w:val="paragraph"/>
      </w:pPr>
      <w:r w:rsidRPr="002F5832">
        <w:tab/>
        <w:t>(a)</w:t>
      </w:r>
      <w:r w:rsidRPr="002F5832">
        <w:tab/>
        <w:t>if there is a best practice emissions intensity number for the production variable for the financial year—that number; or</w:t>
      </w:r>
    </w:p>
    <w:p w14:paraId="16DF517E" w14:textId="77777777" w:rsidR="00A266F2" w:rsidRPr="002F5832" w:rsidRDefault="00A266F2" w:rsidP="00A266F2">
      <w:pPr>
        <w:pStyle w:val="paragraph"/>
        <w:rPr>
          <w:bCs/>
          <w:iCs/>
        </w:rPr>
      </w:pPr>
      <w:r w:rsidRPr="002F5832">
        <w:lastRenderedPageBreak/>
        <w:tab/>
        <w:t>(b)</w:t>
      </w:r>
      <w:r w:rsidRPr="002F5832">
        <w:tab/>
        <w:t xml:space="preserve">otherwise—the </w:t>
      </w:r>
      <w:r w:rsidRPr="002F5832">
        <w:rPr>
          <w:bCs/>
          <w:iCs/>
        </w:rPr>
        <w:t>default emissions intensity number for the production variable for the financial year.</w:t>
      </w:r>
    </w:p>
    <w:p w14:paraId="10461F53" w14:textId="77777777" w:rsidR="00A266F2" w:rsidRPr="002F5832" w:rsidRDefault="00A266F2" w:rsidP="00A266F2">
      <w:pPr>
        <w:pStyle w:val="Definition"/>
      </w:pPr>
      <w:r w:rsidRPr="002F5832">
        <w:rPr>
          <w:b/>
          <w:i/>
        </w:rPr>
        <w:t>Q</w:t>
      </w:r>
      <w:r w:rsidRPr="002F5832">
        <w:t>, in relation to a production variable for the facility for the financial year, is the quantity of the production variable for the facility for the financial year.</w:t>
      </w:r>
    </w:p>
    <w:p w14:paraId="6D2C70BE" w14:textId="77777777" w:rsidR="00A266F2" w:rsidRPr="002F5832" w:rsidRDefault="00A266F2" w:rsidP="00A266F2">
      <w:pPr>
        <w:pStyle w:val="Definition"/>
      </w:pPr>
      <w:r w:rsidRPr="002F5832">
        <w:rPr>
          <w:b/>
          <w:i/>
        </w:rPr>
        <w:t>BA</w:t>
      </w:r>
      <w:r w:rsidRPr="002F5832">
        <w:t xml:space="preserve"> is the borrowing adjustment for the facility for the financial year.</w:t>
      </w:r>
    </w:p>
    <w:p w14:paraId="5CEE0EB3" w14:textId="7A8BEE97" w:rsidR="00A266F2" w:rsidRPr="002F5832" w:rsidRDefault="00A266F2" w:rsidP="00A266F2">
      <w:pPr>
        <w:pStyle w:val="notetext"/>
      </w:pPr>
      <w:r w:rsidRPr="002F5832">
        <w:t>Note:</w:t>
      </w:r>
      <w:r w:rsidRPr="002F5832">
        <w:tab/>
        <w:t xml:space="preserve">The baseline emissions number for a new facility for a financial year would be the same if it were worked out using the formula in </w:t>
      </w:r>
      <w:r w:rsidR="00432A36" w:rsidRPr="002F5832">
        <w:t>section 1</w:t>
      </w:r>
      <w:r w:rsidRPr="002F5832">
        <w:t>1.</w:t>
      </w:r>
    </w:p>
    <w:p w14:paraId="33B6D599" w14:textId="77777777" w:rsidR="00A266F2" w:rsidRPr="002F5832" w:rsidRDefault="00A266F2" w:rsidP="00A266F2">
      <w:pPr>
        <w:pStyle w:val="subsection"/>
      </w:pPr>
      <w:r w:rsidRPr="002F5832">
        <w:tab/>
        <w:t>(2)</w:t>
      </w:r>
      <w:r w:rsidRPr="002F5832">
        <w:tab/>
        <w:t xml:space="preserve">A facility is a </w:t>
      </w:r>
      <w:r w:rsidRPr="002F5832">
        <w:rPr>
          <w:b/>
          <w:i/>
        </w:rPr>
        <w:t>new facility</w:t>
      </w:r>
      <w:r w:rsidRPr="002F5832">
        <w:t xml:space="preserve"> if there are no historical production variables or transitional production variables for the facility.</w:t>
      </w:r>
    </w:p>
    <w:p w14:paraId="082D2FFE" w14:textId="0EABBB09" w:rsidR="00A266F2" w:rsidRPr="002F5832" w:rsidRDefault="00A266F2" w:rsidP="00A266F2">
      <w:pPr>
        <w:pStyle w:val="subsection"/>
      </w:pPr>
      <w:r w:rsidRPr="002F5832">
        <w:tab/>
        <w:t>(3)</w:t>
      </w:r>
      <w:r w:rsidRPr="002F5832">
        <w:tab/>
        <w:t xml:space="preserve">The number worked out using the formula in </w:t>
      </w:r>
      <w:r w:rsidR="00432A36" w:rsidRPr="002F5832">
        <w:t>subsection (</w:t>
      </w:r>
      <w:r w:rsidRPr="002F5832">
        <w:t>1) is to be rounded to the nearest whole number (rounding up if the first decimal place is 5 or more).</w:t>
      </w:r>
    </w:p>
    <w:p w14:paraId="4896DBD8" w14:textId="11F150B5" w:rsidR="00A266F2" w:rsidRPr="002F5832" w:rsidRDefault="00432A36" w:rsidP="00A266F2">
      <w:pPr>
        <w:pStyle w:val="ActHead3"/>
      </w:pPr>
      <w:bookmarkStart w:id="44" w:name="_Toc178768248"/>
      <w:r w:rsidRPr="002F5832">
        <w:rPr>
          <w:rStyle w:val="CharDivNo"/>
        </w:rPr>
        <w:t>Division 4</w:t>
      </w:r>
      <w:r w:rsidR="00A266F2" w:rsidRPr="002F5832">
        <w:t>—</w:t>
      </w:r>
      <w:r w:rsidR="00A266F2" w:rsidRPr="002F5832">
        <w:rPr>
          <w:rStyle w:val="CharDivText"/>
        </w:rPr>
        <w:t>Landfill facilities</w:t>
      </w:r>
      <w:bookmarkEnd w:id="44"/>
    </w:p>
    <w:p w14:paraId="5E7CCCA0" w14:textId="77777777" w:rsidR="00A266F2" w:rsidRPr="002F5832" w:rsidRDefault="00A266F2" w:rsidP="00A266F2">
      <w:pPr>
        <w:pStyle w:val="ActHead5"/>
      </w:pPr>
      <w:bookmarkStart w:id="45" w:name="_Toc178768249"/>
      <w:r w:rsidRPr="002F5832">
        <w:rPr>
          <w:rStyle w:val="CharSectno"/>
        </w:rPr>
        <w:t>30</w:t>
      </w:r>
      <w:r w:rsidRPr="002F5832">
        <w:t xml:space="preserve">  Baseline emissions number for landfill facility</w:t>
      </w:r>
      <w:bookmarkEnd w:id="45"/>
    </w:p>
    <w:p w14:paraId="74C30A30" w14:textId="77777777" w:rsidR="00A266F2" w:rsidRPr="002F5832" w:rsidRDefault="00A266F2" w:rsidP="00A266F2">
      <w:pPr>
        <w:pStyle w:val="subsection"/>
      </w:pPr>
      <w:r w:rsidRPr="002F5832">
        <w:tab/>
        <w:t>(1)</w:t>
      </w:r>
      <w:r w:rsidRPr="002F5832">
        <w:tab/>
        <w:t>The baseline emissions number for a landfill facility for a financial year is the number worked out using the following formula:</w:t>
      </w:r>
    </w:p>
    <w:p w14:paraId="796ABB23" w14:textId="27C5653C" w:rsidR="00A266F2" w:rsidRPr="002F5832" w:rsidRDefault="0072052D" w:rsidP="00A266F2">
      <w:pPr>
        <w:pStyle w:val="subsection2"/>
      </w:pPr>
      <w:r>
        <w:rPr>
          <w:position w:val="-12"/>
        </w:rPr>
        <w:pict w14:anchorId="752501DD">
          <v:shape id="_x0000_i1027" type="#_x0000_t75" alt="A formula to work out the baseline emissions number for a landfill facility for a financial year" style="width:211.5pt;height:19.5pt;mso-position-horizontal:absolute">
            <v:imagedata r:id="rId23" o:title=""/>
          </v:shape>
        </w:pict>
      </w:r>
    </w:p>
    <w:p w14:paraId="0E9A168B" w14:textId="77777777" w:rsidR="00A266F2" w:rsidRPr="002F5832" w:rsidRDefault="00A266F2" w:rsidP="00A266F2">
      <w:pPr>
        <w:pStyle w:val="subsection2"/>
      </w:pPr>
      <w:r w:rsidRPr="002F5832">
        <w:t>where:</w:t>
      </w:r>
    </w:p>
    <w:p w14:paraId="485F8A78" w14:textId="77777777" w:rsidR="00A266F2" w:rsidRPr="002F5832" w:rsidRDefault="00A266F2" w:rsidP="00A266F2">
      <w:pPr>
        <w:pStyle w:val="Definition"/>
      </w:pPr>
      <w:r w:rsidRPr="002F5832">
        <w:rPr>
          <w:b/>
          <w:i/>
        </w:rPr>
        <w:t>ERC</w:t>
      </w:r>
      <w:r w:rsidRPr="002F5832">
        <w:t xml:space="preserve"> is the emissions reduction contribution for the facility for the financial year.</w:t>
      </w:r>
    </w:p>
    <w:p w14:paraId="144FEB5F" w14:textId="7F0DB853" w:rsidR="00A266F2" w:rsidRPr="002F5832" w:rsidRDefault="00A266F2" w:rsidP="00A266F2">
      <w:pPr>
        <w:pStyle w:val="Definition"/>
      </w:pPr>
      <w:r w:rsidRPr="002F5832">
        <w:rPr>
          <w:b/>
          <w:i/>
        </w:rPr>
        <w:t>NLCH</w:t>
      </w:r>
      <w:r w:rsidRPr="002F5832">
        <w:rPr>
          <w:b/>
          <w:i/>
          <w:vertAlign w:val="subscript"/>
        </w:rPr>
        <w:t>4</w:t>
      </w:r>
      <w:r w:rsidRPr="002F5832">
        <w:t xml:space="preserve"> is the number of tonnes of carbon dioxide equivalence of </w:t>
      </w:r>
      <w:r w:rsidR="00497551" w:rsidRPr="002F5832">
        <w:t>covered emissions of greenhouse gases</w:t>
      </w:r>
      <w:r w:rsidRPr="002F5832">
        <w:t xml:space="preserve"> that would be emitted by the facility if emissions were not captured, and oxidation did not occur, at the facility during the financial year.</w:t>
      </w:r>
    </w:p>
    <w:p w14:paraId="590563D1" w14:textId="77777777" w:rsidR="00A266F2" w:rsidRPr="002F5832" w:rsidRDefault="00A266F2" w:rsidP="00A266F2">
      <w:pPr>
        <w:pStyle w:val="Definition"/>
      </w:pPr>
      <w:r w:rsidRPr="002F5832">
        <w:rPr>
          <w:b/>
          <w:i/>
        </w:rPr>
        <w:t>CER</w:t>
      </w:r>
      <w:r w:rsidRPr="002F5832">
        <w:t xml:space="preserve"> (known as the capture efficiency rate) is 0.372.</w:t>
      </w:r>
    </w:p>
    <w:p w14:paraId="3ED32DA1" w14:textId="6643D4C5" w:rsidR="00A266F2" w:rsidRPr="002F5832" w:rsidRDefault="00A266F2" w:rsidP="00A266F2">
      <w:pPr>
        <w:pStyle w:val="Definition"/>
      </w:pPr>
      <w:r w:rsidRPr="002F5832">
        <w:rPr>
          <w:b/>
          <w:i/>
        </w:rPr>
        <w:t>OF</w:t>
      </w:r>
      <w:r w:rsidRPr="002F5832">
        <w:t xml:space="preserve"> is the oxidation factor specified in </w:t>
      </w:r>
      <w:r w:rsidR="00432A36" w:rsidRPr="002F5832">
        <w:t>section 5</w:t>
      </w:r>
      <w:r w:rsidRPr="002F5832">
        <w:t>.4 of the NGER (Measurement) Determination (as in force at the start of the financial year) for near surface methane in landfill.</w:t>
      </w:r>
    </w:p>
    <w:p w14:paraId="468A581F" w14:textId="77777777" w:rsidR="00A266F2" w:rsidRPr="002F5832" w:rsidRDefault="00A266F2" w:rsidP="00A266F2">
      <w:pPr>
        <w:pStyle w:val="Definition"/>
      </w:pPr>
      <w:r w:rsidRPr="002F5832">
        <w:rPr>
          <w:b/>
          <w:i/>
        </w:rPr>
        <w:t>BA</w:t>
      </w:r>
      <w:r w:rsidRPr="002F5832">
        <w:t xml:space="preserve"> is the borrowing adjustment for the facility for the financial year.</w:t>
      </w:r>
    </w:p>
    <w:p w14:paraId="446386E9" w14:textId="5B4379C7" w:rsidR="00A266F2" w:rsidRPr="002F5832" w:rsidRDefault="00A266F2" w:rsidP="00A266F2">
      <w:pPr>
        <w:pStyle w:val="subsection"/>
      </w:pPr>
      <w:r w:rsidRPr="002F5832">
        <w:tab/>
        <w:t>(2)</w:t>
      </w:r>
      <w:r w:rsidRPr="002F5832">
        <w:tab/>
        <w:t xml:space="preserve">The number worked out using the formula in </w:t>
      </w:r>
      <w:r w:rsidR="00432A36" w:rsidRPr="002F5832">
        <w:t>subsection (</w:t>
      </w:r>
      <w:r w:rsidRPr="002F5832">
        <w:t>1) is to be rounded to the nearest whole number (rounding up if the first decimal place is 5 or more).</w:t>
      </w:r>
    </w:p>
    <w:p w14:paraId="393B76D5" w14:textId="0FF84990" w:rsidR="00A266F2" w:rsidRPr="002F5832" w:rsidRDefault="00432A36" w:rsidP="00A266F2">
      <w:pPr>
        <w:pStyle w:val="ActHead3"/>
      </w:pPr>
      <w:bookmarkStart w:id="46" w:name="_Toc178768250"/>
      <w:r w:rsidRPr="002F5832">
        <w:rPr>
          <w:rStyle w:val="CharDivNo"/>
        </w:rPr>
        <w:lastRenderedPageBreak/>
        <w:t>Division 5</w:t>
      </w:r>
      <w:r w:rsidR="00A266F2" w:rsidRPr="002F5832">
        <w:t>—</w:t>
      </w:r>
      <w:r w:rsidR="00A266F2" w:rsidRPr="002F5832">
        <w:rPr>
          <w:rStyle w:val="CharDivText"/>
        </w:rPr>
        <w:t>Emissions reduction contribution</w:t>
      </w:r>
      <w:bookmarkEnd w:id="46"/>
    </w:p>
    <w:p w14:paraId="394A8938" w14:textId="77777777" w:rsidR="00A266F2" w:rsidRPr="002F5832" w:rsidRDefault="00A266F2" w:rsidP="00A266F2">
      <w:pPr>
        <w:pStyle w:val="ActHead4"/>
      </w:pPr>
      <w:bookmarkStart w:id="47" w:name="_Toc178768251"/>
      <w:r w:rsidRPr="002F5832">
        <w:rPr>
          <w:rStyle w:val="CharSubdNo"/>
        </w:rPr>
        <w:t>Subdivision A</w:t>
      </w:r>
      <w:r w:rsidRPr="002F5832">
        <w:t>—</w:t>
      </w:r>
      <w:r w:rsidRPr="002F5832">
        <w:rPr>
          <w:rStyle w:val="CharSubdText"/>
        </w:rPr>
        <w:t>Default values</w:t>
      </w:r>
      <w:bookmarkEnd w:id="47"/>
    </w:p>
    <w:p w14:paraId="7B7EF9E3" w14:textId="77777777" w:rsidR="00A266F2" w:rsidRPr="002F5832" w:rsidRDefault="00A266F2" w:rsidP="00A266F2">
      <w:pPr>
        <w:pStyle w:val="ActHead5"/>
      </w:pPr>
      <w:bookmarkStart w:id="48" w:name="_Toc178768252"/>
      <w:r w:rsidRPr="002F5832">
        <w:rPr>
          <w:rStyle w:val="CharSectno"/>
        </w:rPr>
        <w:t>31</w:t>
      </w:r>
      <w:r w:rsidRPr="002F5832">
        <w:t xml:space="preserve">  Default emissions reduction contribution</w:t>
      </w:r>
      <w:bookmarkEnd w:id="48"/>
    </w:p>
    <w:p w14:paraId="514583C8" w14:textId="77777777" w:rsidR="00A266F2" w:rsidRPr="002F5832" w:rsidRDefault="00A266F2" w:rsidP="00A266F2">
      <w:pPr>
        <w:pStyle w:val="subsection"/>
      </w:pPr>
      <w:r w:rsidRPr="002F5832">
        <w:tab/>
      </w:r>
      <w:r w:rsidRPr="002F5832">
        <w:tab/>
        <w:t xml:space="preserve">The </w:t>
      </w:r>
      <w:r w:rsidRPr="002F5832">
        <w:rPr>
          <w:b/>
          <w:i/>
        </w:rPr>
        <w:t>default emissions reduction contribution</w:t>
      </w:r>
      <w:r w:rsidRPr="002F5832">
        <w:t xml:space="preserve"> for a financial year beginning on a day specified in column 1 of an item of the following table is the number specified in column 2 of that item.</w:t>
      </w:r>
    </w:p>
    <w:p w14:paraId="72DD757B" w14:textId="77777777" w:rsidR="00A266F2" w:rsidRPr="002F5832" w:rsidRDefault="00A266F2" w:rsidP="00A266F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250"/>
        <w:gridCol w:w="4348"/>
      </w:tblGrid>
      <w:tr w:rsidR="00A266F2" w:rsidRPr="002F5832" w14:paraId="1952533F" w14:textId="77777777" w:rsidTr="00511F3E">
        <w:trPr>
          <w:tblHeader/>
        </w:trPr>
        <w:tc>
          <w:tcPr>
            <w:tcW w:w="8312" w:type="dxa"/>
            <w:gridSpan w:val="3"/>
            <w:tcBorders>
              <w:top w:val="single" w:sz="12" w:space="0" w:color="auto"/>
              <w:bottom w:val="single" w:sz="6" w:space="0" w:color="auto"/>
            </w:tcBorders>
            <w:shd w:val="clear" w:color="auto" w:fill="auto"/>
          </w:tcPr>
          <w:p w14:paraId="34F0EA1E" w14:textId="77777777" w:rsidR="00A266F2" w:rsidRPr="002F5832" w:rsidRDefault="00A266F2" w:rsidP="00511F3E">
            <w:pPr>
              <w:pStyle w:val="TableHeading"/>
            </w:pPr>
            <w:r w:rsidRPr="002F5832">
              <w:t>Default emissions reduction contribution</w:t>
            </w:r>
          </w:p>
        </w:tc>
      </w:tr>
      <w:tr w:rsidR="00A266F2" w:rsidRPr="002F5832" w14:paraId="2912659A" w14:textId="77777777" w:rsidTr="00511F3E">
        <w:trPr>
          <w:tblHeader/>
        </w:trPr>
        <w:tc>
          <w:tcPr>
            <w:tcW w:w="714" w:type="dxa"/>
            <w:tcBorders>
              <w:top w:val="single" w:sz="6" w:space="0" w:color="auto"/>
              <w:bottom w:val="single" w:sz="12" w:space="0" w:color="auto"/>
            </w:tcBorders>
            <w:shd w:val="clear" w:color="auto" w:fill="auto"/>
          </w:tcPr>
          <w:p w14:paraId="06506345" w14:textId="77777777" w:rsidR="00A266F2" w:rsidRPr="002F5832" w:rsidRDefault="00A266F2" w:rsidP="00511F3E">
            <w:pPr>
              <w:pStyle w:val="TableHeading"/>
            </w:pPr>
          </w:p>
          <w:p w14:paraId="54FCF733" w14:textId="77777777" w:rsidR="00A266F2" w:rsidRPr="002F5832" w:rsidRDefault="00A266F2" w:rsidP="00511F3E">
            <w:pPr>
              <w:pStyle w:val="TableHeading"/>
            </w:pPr>
            <w:r w:rsidRPr="002F5832">
              <w:t>Item</w:t>
            </w:r>
          </w:p>
        </w:tc>
        <w:tc>
          <w:tcPr>
            <w:tcW w:w="3250" w:type="dxa"/>
            <w:tcBorders>
              <w:top w:val="single" w:sz="6" w:space="0" w:color="auto"/>
              <w:bottom w:val="single" w:sz="12" w:space="0" w:color="auto"/>
            </w:tcBorders>
            <w:shd w:val="clear" w:color="auto" w:fill="auto"/>
          </w:tcPr>
          <w:p w14:paraId="07A45505" w14:textId="77777777" w:rsidR="00A266F2" w:rsidRPr="002F5832" w:rsidRDefault="00A266F2" w:rsidP="00511F3E">
            <w:pPr>
              <w:pStyle w:val="TableHeading"/>
            </w:pPr>
            <w:r w:rsidRPr="002F5832">
              <w:t>Column 1</w:t>
            </w:r>
          </w:p>
          <w:p w14:paraId="465E4D19" w14:textId="77777777" w:rsidR="00A266F2" w:rsidRPr="002F5832" w:rsidRDefault="00A266F2" w:rsidP="00511F3E">
            <w:pPr>
              <w:pStyle w:val="TableHeading"/>
            </w:pPr>
            <w:r w:rsidRPr="002F5832">
              <w:t>Financial year</w:t>
            </w:r>
          </w:p>
        </w:tc>
        <w:tc>
          <w:tcPr>
            <w:tcW w:w="4348" w:type="dxa"/>
            <w:tcBorders>
              <w:top w:val="single" w:sz="6" w:space="0" w:color="auto"/>
              <w:bottom w:val="single" w:sz="12" w:space="0" w:color="auto"/>
            </w:tcBorders>
            <w:shd w:val="clear" w:color="auto" w:fill="auto"/>
          </w:tcPr>
          <w:p w14:paraId="2AC09F56" w14:textId="77777777" w:rsidR="00A266F2" w:rsidRPr="002F5832" w:rsidRDefault="00A266F2" w:rsidP="00511F3E">
            <w:pPr>
              <w:pStyle w:val="TableHeading"/>
            </w:pPr>
            <w:r w:rsidRPr="002F5832">
              <w:t>Column 2</w:t>
            </w:r>
          </w:p>
          <w:p w14:paraId="3AAD6542" w14:textId="77777777" w:rsidR="00A266F2" w:rsidRPr="002F5832" w:rsidRDefault="00A266F2" w:rsidP="00511F3E">
            <w:pPr>
              <w:pStyle w:val="TableHeading"/>
            </w:pPr>
            <w:r w:rsidRPr="002F5832">
              <w:t>Default emissions reduction contribution</w:t>
            </w:r>
          </w:p>
        </w:tc>
      </w:tr>
      <w:tr w:rsidR="00A266F2" w:rsidRPr="002F5832" w14:paraId="3E4F6404" w14:textId="77777777" w:rsidTr="00511F3E">
        <w:tc>
          <w:tcPr>
            <w:tcW w:w="714" w:type="dxa"/>
            <w:tcBorders>
              <w:top w:val="single" w:sz="12" w:space="0" w:color="auto"/>
            </w:tcBorders>
            <w:shd w:val="clear" w:color="auto" w:fill="auto"/>
          </w:tcPr>
          <w:p w14:paraId="41D08981" w14:textId="77777777" w:rsidR="00A266F2" w:rsidRPr="002F5832" w:rsidRDefault="00A266F2" w:rsidP="00511F3E">
            <w:pPr>
              <w:pStyle w:val="Tabletext"/>
            </w:pPr>
            <w:r w:rsidRPr="002F5832">
              <w:t>1</w:t>
            </w:r>
          </w:p>
        </w:tc>
        <w:tc>
          <w:tcPr>
            <w:tcW w:w="3250" w:type="dxa"/>
            <w:tcBorders>
              <w:top w:val="single" w:sz="12" w:space="0" w:color="auto"/>
            </w:tcBorders>
            <w:shd w:val="clear" w:color="auto" w:fill="auto"/>
          </w:tcPr>
          <w:p w14:paraId="7837FB6B" w14:textId="3A872668" w:rsidR="00A266F2" w:rsidRPr="002F5832" w:rsidRDefault="00432A36" w:rsidP="00511F3E">
            <w:pPr>
              <w:pStyle w:val="Tabletext"/>
              <w:rPr>
                <w:color w:val="000000" w:themeColor="text1"/>
              </w:rPr>
            </w:pPr>
            <w:r w:rsidRPr="002F5832">
              <w:rPr>
                <w:color w:val="000000" w:themeColor="text1"/>
              </w:rPr>
              <w:t>1 July</w:t>
            </w:r>
            <w:r w:rsidR="00A266F2" w:rsidRPr="002F5832">
              <w:rPr>
                <w:color w:val="000000" w:themeColor="text1"/>
              </w:rPr>
              <w:t xml:space="preserve"> 2023</w:t>
            </w:r>
          </w:p>
        </w:tc>
        <w:tc>
          <w:tcPr>
            <w:tcW w:w="4348" w:type="dxa"/>
            <w:tcBorders>
              <w:top w:val="single" w:sz="12" w:space="0" w:color="auto"/>
            </w:tcBorders>
            <w:shd w:val="clear" w:color="auto" w:fill="auto"/>
          </w:tcPr>
          <w:p w14:paraId="16B524BF" w14:textId="77777777" w:rsidR="00A266F2" w:rsidRPr="002F5832" w:rsidRDefault="00A266F2" w:rsidP="00511F3E">
            <w:pPr>
              <w:pStyle w:val="Tabletext"/>
              <w:rPr>
                <w:color w:val="000000" w:themeColor="text1"/>
              </w:rPr>
            </w:pPr>
            <w:r w:rsidRPr="002F5832">
              <w:rPr>
                <w:color w:val="000000" w:themeColor="text1"/>
              </w:rPr>
              <w:t>0.951</w:t>
            </w:r>
          </w:p>
        </w:tc>
      </w:tr>
      <w:tr w:rsidR="00A266F2" w:rsidRPr="002F5832" w14:paraId="77CA3C19" w14:textId="77777777" w:rsidTr="00511F3E">
        <w:tc>
          <w:tcPr>
            <w:tcW w:w="714" w:type="dxa"/>
            <w:shd w:val="clear" w:color="auto" w:fill="auto"/>
          </w:tcPr>
          <w:p w14:paraId="06BCC2E0" w14:textId="77777777" w:rsidR="00A266F2" w:rsidRPr="002F5832" w:rsidRDefault="00A266F2" w:rsidP="00511F3E">
            <w:pPr>
              <w:pStyle w:val="Tabletext"/>
            </w:pPr>
            <w:r w:rsidRPr="002F5832">
              <w:t>2</w:t>
            </w:r>
          </w:p>
        </w:tc>
        <w:tc>
          <w:tcPr>
            <w:tcW w:w="3250" w:type="dxa"/>
            <w:shd w:val="clear" w:color="auto" w:fill="auto"/>
          </w:tcPr>
          <w:p w14:paraId="128CC18D" w14:textId="41127A76" w:rsidR="00A266F2" w:rsidRPr="002F5832" w:rsidRDefault="00432A36" w:rsidP="00511F3E">
            <w:pPr>
              <w:pStyle w:val="Tabletext"/>
              <w:rPr>
                <w:color w:val="000000" w:themeColor="text1"/>
              </w:rPr>
            </w:pPr>
            <w:r w:rsidRPr="002F5832">
              <w:rPr>
                <w:iCs/>
                <w:color w:val="000000" w:themeColor="text1"/>
              </w:rPr>
              <w:t>1 July</w:t>
            </w:r>
            <w:r w:rsidR="00A266F2" w:rsidRPr="002F5832">
              <w:rPr>
                <w:iCs/>
                <w:color w:val="000000" w:themeColor="text1"/>
              </w:rPr>
              <w:t xml:space="preserve"> 2024</w:t>
            </w:r>
          </w:p>
        </w:tc>
        <w:tc>
          <w:tcPr>
            <w:tcW w:w="4348" w:type="dxa"/>
            <w:shd w:val="clear" w:color="auto" w:fill="auto"/>
          </w:tcPr>
          <w:p w14:paraId="3CE9FE36" w14:textId="77777777" w:rsidR="00A266F2" w:rsidRPr="002F5832" w:rsidRDefault="00A266F2" w:rsidP="00511F3E">
            <w:pPr>
              <w:pStyle w:val="Tabletext"/>
              <w:rPr>
                <w:color w:val="000000" w:themeColor="text1"/>
              </w:rPr>
            </w:pPr>
            <w:r w:rsidRPr="002F5832">
              <w:rPr>
                <w:color w:val="000000" w:themeColor="text1"/>
              </w:rPr>
              <w:t>0.902</w:t>
            </w:r>
          </w:p>
        </w:tc>
      </w:tr>
      <w:tr w:rsidR="00A266F2" w:rsidRPr="002F5832" w14:paraId="04CFD119" w14:textId="77777777" w:rsidTr="00511F3E">
        <w:tc>
          <w:tcPr>
            <w:tcW w:w="714" w:type="dxa"/>
            <w:shd w:val="clear" w:color="auto" w:fill="auto"/>
          </w:tcPr>
          <w:p w14:paraId="24708D29" w14:textId="77777777" w:rsidR="00A266F2" w:rsidRPr="002F5832" w:rsidRDefault="00A266F2" w:rsidP="00511F3E">
            <w:pPr>
              <w:pStyle w:val="Tabletext"/>
            </w:pPr>
            <w:r w:rsidRPr="002F5832">
              <w:t>3</w:t>
            </w:r>
          </w:p>
        </w:tc>
        <w:tc>
          <w:tcPr>
            <w:tcW w:w="3250" w:type="dxa"/>
            <w:shd w:val="clear" w:color="auto" w:fill="auto"/>
          </w:tcPr>
          <w:p w14:paraId="0CE41DF6" w14:textId="3EE664B8" w:rsidR="00A266F2" w:rsidRPr="002F5832" w:rsidRDefault="00432A36" w:rsidP="00511F3E">
            <w:pPr>
              <w:pStyle w:val="Tabletext"/>
              <w:rPr>
                <w:i/>
                <w:iCs/>
                <w:color w:val="000000" w:themeColor="text1"/>
              </w:rPr>
            </w:pPr>
            <w:r w:rsidRPr="002F5832">
              <w:rPr>
                <w:iCs/>
                <w:color w:val="000000" w:themeColor="text1"/>
              </w:rPr>
              <w:t>1 July</w:t>
            </w:r>
            <w:r w:rsidR="00A266F2" w:rsidRPr="002F5832">
              <w:rPr>
                <w:iCs/>
                <w:color w:val="000000" w:themeColor="text1"/>
              </w:rPr>
              <w:t xml:space="preserve"> 2025</w:t>
            </w:r>
          </w:p>
        </w:tc>
        <w:tc>
          <w:tcPr>
            <w:tcW w:w="4348" w:type="dxa"/>
            <w:shd w:val="clear" w:color="auto" w:fill="auto"/>
          </w:tcPr>
          <w:p w14:paraId="265E2575" w14:textId="77777777" w:rsidR="00A266F2" w:rsidRPr="002F5832" w:rsidRDefault="00A266F2" w:rsidP="00511F3E">
            <w:pPr>
              <w:pStyle w:val="Tabletext"/>
              <w:rPr>
                <w:color w:val="000000" w:themeColor="text1"/>
              </w:rPr>
            </w:pPr>
            <w:r w:rsidRPr="002F5832">
              <w:rPr>
                <w:color w:val="000000" w:themeColor="text1"/>
              </w:rPr>
              <w:t>0.853</w:t>
            </w:r>
          </w:p>
        </w:tc>
      </w:tr>
      <w:tr w:rsidR="00A266F2" w:rsidRPr="002F5832" w14:paraId="3C2F0479" w14:textId="77777777" w:rsidTr="00511F3E">
        <w:tc>
          <w:tcPr>
            <w:tcW w:w="714" w:type="dxa"/>
            <w:shd w:val="clear" w:color="auto" w:fill="auto"/>
          </w:tcPr>
          <w:p w14:paraId="33956C85" w14:textId="77777777" w:rsidR="00A266F2" w:rsidRPr="002F5832" w:rsidRDefault="00A266F2" w:rsidP="00511F3E">
            <w:pPr>
              <w:pStyle w:val="Tabletext"/>
            </w:pPr>
            <w:r w:rsidRPr="002F5832">
              <w:t>4</w:t>
            </w:r>
          </w:p>
        </w:tc>
        <w:tc>
          <w:tcPr>
            <w:tcW w:w="3250" w:type="dxa"/>
            <w:shd w:val="clear" w:color="auto" w:fill="auto"/>
          </w:tcPr>
          <w:p w14:paraId="06710C40" w14:textId="0FF2C71C" w:rsidR="00A266F2" w:rsidRPr="002F5832" w:rsidRDefault="00432A36" w:rsidP="00511F3E">
            <w:pPr>
              <w:pStyle w:val="Tabletext"/>
              <w:rPr>
                <w:i/>
                <w:iCs/>
                <w:color w:val="000000" w:themeColor="text1"/>
              </w:rPr>
            </w:pPr>
            <w:r w:rsidRPr="002F5832">
              <w:rPr>
                <w:iCs/>
                <w:color w:val="000000" w:themeColor="text1"/>
              </w:rPr>
              <w:t>1 July</w:t>
            </w:r>
            <w:r w:rsidR="00A266F2" w:rsidRPr="002F5832">
              <w:rPr>
                <w:iCs/>
                <w:color w:val="000000" w:themeColor="text1"/>
              </w:rPr>
              <w:t xml:space="preserve"> 2026</w:t>
            </w:r>
          </w:p>
        </w:tc>
        <w:tc>
          <w:tcPr>
            <w:tcW w:w="4348" w:type="dxa"/>
            <w:shd w:val="clear" w:color="auto" w:fill="auto"/>
          </w:tcPr>
          <w:p w14:paraId="39EFB63D" w14:textId="77777777" w:rsidR="00A266F2" w:rsidRPr="002F5832" w:rsidRDefault="00A266F2" w:rsidP="00511F3E">
            <w:pPr>
              <w:pStyle w:val="Tabletext"/>
              <w:rPr>
                <w:color w:val="000000" w:themeColor="text1"/>
              </w:rPr>
            </w:pPr>
            <w:r w:rsidRPr="002F5832">
              <w:rPr>
                <w:color w:val="000000" w:themeColor="text1"/>
              </w:rPr>
              <w:t>0.804</w:t>
            </w:r>
          </w:p>
        </w:tc>
      </w:tr>
      <w:tr w:rsidR="00A266F2" w:rsidRPr="002F5832" w14:paraId="15C8E0B5" w14:textId="77777777" w:rsidTr="00511F3E">
        <w:tc>
          <w:tcPr>
            <w:tcW w:w="714" w:type="dxa"/>
            <w:shd w:val="clear" w:color="auto" w:fill="auto"/>
          </w:tcPr>
          <w:p w14:paraId="72CB6647" w14:textId="77777777" w:rsidR="00A266F2" w:rsidRPr="002F5832" w:rsidRDefault="00A266F2" w:rsidP="00511F3E">
            <w:pPr>
              <w:pStyle w:val="Tabletext"/>
            </w:pPr>
            <w:r w:rsidRPr="002F5832">
              <w:t>5</w:t>
            </w:r>
          </w:p>
        </w:tc>
        <w:tc>
          <w:tcPr>
            <w:tcW w:w="3250" w:type="dxa"/>
            <w:shd w:val="clear" w:color="auto" w:fill="auto"/>
          </w:tcPr>
          <w:p w14:paraId="001FA736" w14:textId="30FABD82" w:rsidR="00A266F2" w:rsidRPr="002F5832" w:rsidRDefault="00432A36" w:rsidP="00511F3E">
            <w:pPr>
              <w:pStyle w:val="Tabletext"/>
              <w:rPr>
                <w:i/>
                <w:iCs/>
                <w:color w:val="000000" w:themeColor="text1"/>
              </w:rPr>
            </w:pPr>
            <w:r w:rsidRPr="002F5832">
              <w:rPr>
                <w:iCs/>
                <w:color w:val="000000" w:themeColor="text1"/>
              </w:rPr>
              <w:t>1 July</w:t>
            </w:r>
            <w:r w:rsidR="00A266F2" w:rsidRPr="002F5832">
              <w:rPr>
                <w:iCs/>
                <w:color w:val="000000" w:themeColor="text1"/>
              </w:rPr>
              <w:t xml:space="preserve"> 2027</w:t>
            </w:r>
          </w:p>
        </w:tc>
        <w:tc>
          <w:tcPr>
            <w:tcW w:w="4348" w:type="dxa"/>
            <w:shd w:val="clear" w:color="auto" w:fill="auto"/>
          </w:tcPr>
          <w:p w14:paraId="595E6801" w14:textId="77777777" w:rsidR="00A266F2" w:rsidRPr="002F5832" w:rsidRDefault="00A266F2" w:rsidP="00511F3E">
            <w:pPr>
              <w:pStyle w:val="Tabletext"/>
              <w:rPr>
                <w:color w:val="000000" w:themeColor="text1"/>
              </w:rPr>
            </w:pPr>
            <w:r w:rsidRPr="002F5832">
              <w:rPr>
                <w:color w:val="000000" w:themeColor="text1"/>
              </w:rPr>
              <w:t>0.755</w:t>
            </w:r>
          </w:p>
        </w:tc>
      </w:tr>
      <w:tr w:rsidR="00A266F2" w:rsidRPr="002F5832" w14:paraId="22FBEDD2" w14:textId="77777777" w:rsidTr="00511F3E">
        <w:tc>
          <w:tcPr>
            <w:tcW w:w="714" w:type="dxa"/>
            <w:tcBorders>
              <w:bottom w:val="single" w:sz="2" w:space="0" w:color="auto"/>
            </w:tcBorders>
            <w:shd w:val="clear" w:color="auto" w:fill="auto"/>
          </w:tcPr>
          <w:p w14:paraId="566148A8" w14:textId="77777777" w:rsidR="00A266F2" w:rsidRPr="002F5832" w:rsidRDefault="00A266F2" w:rsidP="00511F3E">
            <w:pPr>
              <w:pStyle w:val="Tabletext"/>
            </w:pPr>
            <w:r w:rsidRPr="002F5832">
              <w:t>6</w:t>
            </w:r>
          </w:p>
        </w:tc>
        <w:tc>
          <w:tcPr>
            <w:tcW w:w="3250" w:type="dxa"/>
            <w:tcBorders>
              <w:bottom w:val="single" w:sz="2" w:space="0" w:color="auto"/>
            </w:tcBorders>
            <w:shd w:val="clear" w:color="auto" w:fill="auto"/>
          </w:tcPr>
          <w:p w14:paraId="6D2D4B1E" w14:textId="56133805" w:rsidR="00A266F2" w:rsidRPr="002F5832" w:rsidRDefault="00432A36" w:rsidP="00511F3E">
            <w:pPr>
              <w:pStyle w:val="Tabletext"/>
              <w:rPr>
                <w:i/>
                <w:iCs/>
                <w:color w:val="000000" w:themeColor="text1"/>
              </w:rPr>
            </w:pPr>
            <w:r w:rsidRPr="002F5832">
              <w:rPr>
                <w:iCs/>
                <w:color w:val="000000" w:themeColor="text1"/>
              </w:rPr>
              <w:t>1 July</w:t>
            </w:r>
            <w:r w:rsidR="00A266F2" w:rsidRPr="002F5832">
              <w:rPr>
                <w:iCs/>
                <w:color w:val="000000" w:themeColor="text1"/>
              </w:rPr>
              <w:t xml:space="preserve"> 2028</w:t>
            </w:r>
          </w:p>
        </w:tc>
        <w:tc>
          <w:tcPr>
            <w:tcW w:w="4348" w:type="dxa"/>
            <w:tcBorders>
              <w:bottom w:val="single" w:sz="2" w:space="0" w:color="auto"/>
            </w:tcBorders>
            <w:shd w:val="clear" w:color="auto" w:fill="auto"/>
          </w:tcPr>
          <w:p w14:paraId="7DA7A1ED" w14:textId="77777777" w:rsidR="00A266F2" w:rsidRPr="002F5832" w:rsidRDefault="00A266F2" w:rsidP="00511F3E">
            <w:pPr>
              <w:pStyle w:val="Tabletext"/>
              <w:rPr>
                <w:color w:val="000000" w:themeColor="text1"/>
              </w:rPr>
            </w:pPr>
            <w:r w:rsidRPr="002F5832">
              <w:rPr>
                <w:color w:val="000000" w:themeColor="text1"/>
              </w:rPr>
              <w:t>0.706</w:t>
            </w:r>
          </w:p>
        </w:tc>
      </w:tr>
      <w:tr w:rsidR="00A266F2" w:rsidRPr="002F5832" w14:paraId="64A8EDD3" w14:textId="77777777" w:rsidTr="00511F3E">
        <w:tc>
          <w:tcPr>
            <w:tcW w:w="714" w:type="dxa"/>
            <w:tcBorders>
              <w:top w:val="single" w:sz="2" w:space="0" w:color="auto"/>
              <w:bottom w:val="single" w:sz="2" w:space="0" w:color="auto"/>
            </w:tcBorders>
            <w:shd w:val="clear" w:color="auto" w:fill="auto"/>
          </w:tcPr>
          <w:p w14:paraId="35DF5A58" w14:textId="77777777" w:rsidR="00A266F2" w:rsidRPr="002F5832" w:rsidRDefault="00A266F2" w:rsidP="00511F3E">
            <w:pPr>
              <w:pStyle w:val="Tabletext"/>
            </w:pPr>
            <w:r w:rsidRPr="002F5832">
              <w:t>7</w:t>
            </w:r>
          </w:p>
        </w:tc>
        <w:tc>
          <w:tcPr>
            <w:tcW w:w="3250" w:type="dxa"/>
            <w:tcBorders>
              <w:top w:val="single" w:sz="2" w:space="0" w:color="auto"/>
              <w:bottom w:val="single" w:sz="2" w:space="0" w:color="auto"/>
            </w:tcBorders>
            <w:shd w:val="clear" w:color="auto" w:fill="auto"/>
          </w:tcPr>
          <w:p w14:paraId="5499BFA1" w14:textId="05859A4E" w:rsidR="00A266F2" w:rsidRPr="002F5832" w:rsidRDefault="00432A36" w:rsidP="00511F3E">
            <w:pPr>
              <w:pStyle w:val="Tabletext"/>
              <w:rPr>
                <w:i/>
                <w:iCs/>
                <w:color w:val="000000" w:themeColor="text1"/>
              </w:rPr>
            </w:pPr>
            <w:r w:rsidRPr="002F5832">
              <w:rPr>
                <w:iCs/>
                <w:color w:val="000000" w:themeColor="text1"/>
              </w:rPr>
              <w:t>1 July</w:t>
            </w:r>
            <w:r w:rsidR="00A266F2" w:rsidRPr="002F5832">
              <w:rPr>
                <w:iCs/>
                <w:color w:val="000000" w:themeColor="text1"/>
              </w:rPr>
              <w:t xml:space="preserve"> 2029</w:t>
            </w:r>
          </w:p>
        </w:tc>
        <w:tc>
          <w:tcPr>
            <w:tcW w:w="4348" w:type="dxa"/>
            <w:tcBorders>
              <w:top w:val="single" w:sz="2" w:space="0" w:color="auto"/>
              <w:bottom w:val="single" w:sz="2" w:space="0" w:color="auto"/>
            </w:tcBorders>
            <w:shd w:val="clear" w:color="auto" w:fill="auto"/>
          </w:tcPr>
          <w:p w14:paraId="29595F47" w14:textId="77777777" w:rsidR="00A266F2" w:rsidRPr="002F5832" w:rsidRDefault="00A266F2" w:rsidP="00511F3E">
            <w:pPr>
              <w:pStyle w:val="Tabletext"/>
              <w:rPr>
                <w:color w:val="000000" w:themeColor="text1"/>
              </w:rPr>
            </w:pPr>
            <w:r w:rsidRPr="002F5832">
              <w:rPr>
                <w:color w:val="000000" w:themeColor="text1"/>
              </w:rPr>
              <w:t>0.657</w:t>
            </w:r>
          </w:p>
        </w:tc>
      </w:tr>
      <w:tr w:rsidR="00A266F2" w:rsidRPr="002F5832" w14:paraId="0FA9514D" w14:textId="77777777" w:rsidTr="00511F3E">
        <w:tc>
          <w:tcPr>
            <w:tcW w:w="714" w:type="dxa"/>
            <w:tcBorders>
              <w:top w:val="single" w:sz="2" w:space="0" w:color="auto"/>
              <w:bottom w:val="single" w:sz="12" w:space="0" w:color="auto"/>
            </w:tcBorders>
            <w:shd w:val="clear" w:color="auto" w:fill="auto"/>
          </w:tcPr>
          <w:p w14:paraId="3FB898FC" w14:textId="77777777" w:rsidR="00A266F2" w:rsidRPr="002F5832" w:rsidRDefault="00A266F2" w:rsidP="00511F3E">
            <w:pPr>
              <w:pStyle w:val="Tabletext"/>
            </w:pPr>
            <w:r w:rsidRPr="002F5832">
              <w:t>8</w:t>
            </w:r>
          </w:p>
        </w:tc>
        <w:tc>
          <w:tcPr>
            <w:tcW w:w="3250" w:type="dxa"/>
            <w:tcBorders>
              <w:top w:val="single" w:sz="2" w:space="0" w:color="auto"/>
              <w:bottom w:val="single" w:sz="12" w:space="0" w:color="auto"/>
            </w:tcBorders>
            <w:shd w:val="clear" w:color="auto" w:fill="auto"/>
          </w:tcPr>
          <w:p w14:paraId="27D1D384" w14:textId="23F8A39D" w:rsidR="00A266F2" w:rsidRPr="002F5832" w:rsidRDefault="00432A36" w:rsidP="00511F3E">
            <w:pPr>
              <w:pStyle w:val="Tabletext"/>
              <w:rPr>
                <w:iCs/>
                <w:color w:val="000000" w:themeColor="text1"/>
              </w:rPr>
            </w:pPr>
            <w:r w:rsidRPr="002F5832">
              <w:rPr>
                <w:iCs/>
                <w:color w:val="000000" w:themeColor="text1"/>
              </w:rPr>
              <w:t>1 July</w:t>
            </w:r>
            <w:r w:rsidR="00A266F2" w:rsidRPr="002F5832">
              <w:rPr>
                <w:iCs/>
                <w:color w:val="000000" w:themeColor="text1"/>
              </w:rPr>
              <w:t xml:space="preserve"> 2030 or a later </w:t>
            </w:r>
            <w:r w:rsidRPr="002F5832">
              <w:rPr>
                <w:iCs/>
                <w:color w:val="000000" w:themeColor="text1"/>
              </w:rPr>
              <w:t>1 July</w:t>
            </w:r>
          </w:p>
        </w:tc>
        <w:tc>
          <w:tcPr>
            <w:tcW w:w="4348" w:type="dxa"/>
            <w:tcBorders>
              <w:top w:val="single" w:sz="2" w:space="0" w:color="auto"/>
              <w:bottom w:val="single" w:sz="12" w:space="0" w:color="auto"/>
            </w:tcBorders>
            <w:shd w:val="clear" w:color="auto" w:fill="auto"/>
          </w:tcPr>
          <w:p w14:paraId="37AC2BDF" w14:textId="77777777" w:rsidR="00A266F2" w:rsidRPr="002F5832" w:rsidRDefault="00A266F2" w:rsidP="00511F3E">
            <w:pPr>
              <w:pStyle w:val="Tabletext"/>
              <w:rPr>
                <w:color w:val="000000" w:themeColor="text1"/>
              </w:rPr>
            </w:pPr>
            <w:r w:rsidRPr="002F5832">
              <w:rPr>
                <w:color w:val="000000" w:themeColor="text1"/>
              </w:rPr>
              <w:t>The greater of:</w:t>
            </w:r>
          </w:p>
          <w:p w14:paraId="631BD756" w14:textId="77777777" w:rsidR="00A266F2" w:rsidRPr="002F5832" w:rsidRDefault="00A266F2" w:rsidP="00511F3E">
            <w:pPr>
              <w:pStyle w:val="Tablea"/>
              <w:rPr>
                <w:color w:val="000000" w:themeColor="text1"/>
              </w:rPr>
            </w:pPr>
            <w:r w:rsidRPr="002F5832">
              <w:t xml:space="preserve">(a) the default emissions reduction contribution for the previous financial year minus </w:t>
            </w:r>
            <w:r w:rsidRPr="002F5832">
              <w:rPr>
                <w:color w:val="000000" w:themeColor="text1"/>
              </w:rPr>
              <w:t>0.03285; and</w:t>
            </w:r>
          </w:p>
          <w:p w14:paraId="3E20E977" w14:textId="77777777" w:rsidR="00A266F2" w:rsidRPr="002F5832" w:rsidRDefault="00A266F2" w:rsidP="00511F3E">
            <w:pPr>
              <w:pStyle w:val="Tablea"/>
              <w:rPr>
                <w:color w:val="000000" w:themeColor="text1"/>
              </w:rPr>
            </w:pPr>
            <w:r w:rsidRPr="002F5832">
              <w:t>(b) 0</w:t>
            </w:r>
          </w:p>
        </w:tc>
      </w:tr>
    </w:tbl>
    <w:p w14:paraId="6DA0ACFE" w14:textId="4811EB1C" w:rsidR="00A266F2" w:rsidRPr="002F5832" w:rsidRDefault="00A266F2" w:rsidP="00A266F2">
      <w:pPr>
        <w:pStyle w:val="notetext"/>
      </w:pPr>
      <w:r w:rsidRPr="002F5832">
        <w:t>Note:</w:t>
      </w:r>
      <w:r w:rsidRPr="002F5832">
        <w:tab/>
        <w:t xml:space="preserve">Until the financial year beginning on </w:t>
      </w:r>
      <w:r w:rsidR="00432A36" w:rsidRPr="002F5832">
        <w:t>1 July</w:t>
      </w:r>
      <w:r w:rsidRPr="002F5832">
        <w:t xml:space="preserve"> 2030, the default emissions reduction contribution in column 2 declines by 0.049 (the default decline rate).</w:t>
      </w:r>
    </w:p>
    <w:p w14:paraId="48198B0D" w14:textId="77777777" w:rsidR="00A266F2" w:rsidRPr="002F5832" w:rsidRDefault="00A266F2" w:rsidP="00A266F2">
      <w:pPr>
        <w:pStyle w:val="ActHead5"/>
      </w:pPr>
      <w:bookmarkStart w:id="49" w:name="_Toc178768253"/>
      <w:r w:rsidRPr="002F5832">
        <w:rPr>
          <w:rStyle w:val="CharSectno"/>
        </w:rPr>
        <w:t>32</w:t>
      </w:r>
      <w:r w:rsidRPr="002F5832">
        <w:t xml:space="preserve">  Default decline rate</w:t>
      </w:r>
      <w:bookmarkEnd w:id="49"/>
    </w:p>
    <w:p w14:paraId="16F85874" w14:textId="77777777" w:rsidR="00A266F2" w:rsidRPr="002F5832" w:rsidRDefault="00A266F2" w:rsidP="00A266F2">
      <w:pPr>
        <w:pStyle w:val="subsection"/>
      </w:pPr>
      <w:r w:rsidRPr="002F5832">
        <w:tab/>
      </w:r>
      <w:r w:rsidRPr="002F5832">
        <w:tab/>
        <w:t xml:space="preserve">The </w:t>
      </w:r>
      <w:r w:rsidRPr="002F5832">
        <w:rPr>
          <w:b/>
          <w:i/>
        </w:rPr>
        <w:t>default decline rate</w:t>
      </w:r>
      <w:r w:rsidRPr="002F5832">
        <w:t xml:space="preserve"> for a financial year beginning on a day specified in column 1 of an item of the following table is the number specified in column 2 of that item.</w:t>
      </w:r>
    </w:p>
    <w:p w14:paraId="50660EBD" w14:textId="77777777" w:rsidR="00A266F2" w:rsidRPr="002F5832" w:rsidRDefault="00A266F2" w:rsidP="00A266F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250"/>
        <w:gridCol w:w="4348"/>
      </w:tblGrid>
      <w:tr w:rsidR="00A266F2" w:rsidRPr="002F5832" w14:paraId="0305184B" w14:textId="77777777" w:rsidTr="00511F3E">
        <w:trPr>
          <w:tblHeader/>
        </w:trPr>
        <w:tc>
          <w:tcPr>
            <w:tcW w:w="8312" w:type="dxa"/>
            <w:gridSpan w:val="3"/>
            <w:tcBorders>
              <w:top w:val="single" w:sz="12" w:space="0" w:color="auto"/>
              <w:bottom w:val="single" w:sz="6" w:space="0" w:color="auto"/>
            </w:tcBorders>
            <w:shd w:val="clear" w:color="auto" w:fill="auto"/>
          </w:tcPr>
          <w:p w14:paraId="76505621" w14:textId="77777777" w:rsidR="00A266F2" w:rsidRPr="002F5832" w:rsidRDefault="00A266F2" w:rsidP="00511F3E">
            <w:pPr>
              <w:pStyle w:val="TableHeading"/>
            </w:pPr>
            <w:r w:rsidRPr="002F5832">
              <w:t>Default decline rate</w:t>
            </w:r>
          </w:p>
        </w:tc>
      </w:tr>
      <w:tr w:rsidR="00A266F2" w:rsidRPr="002F5832" w14:paraId="15B6E39C" w14:textId="77777777" w:rsidTr="00511F3E">
        <w:trPr>
          <w:tblHeader/>
        </w:trPr>
        <w:tc>
          <w:tcPr>
            <w:tcW w:w="714" w:type="dxa"/>
            <w:tcBorders>
              <w:top w:val="single" w:sz="6" w:space="0" w:color="auto"/>
              <w:bottom w:val="single" w:sz="12" w:space="0" w:color="auto"/>
            </w:tcBorders>
            <w:shd w:val="clear" w:color="auto" w:fill="auto"/>
          </w:tcPr>
          <w:p w14:paraId="7581A2BA" w14:textId="77777777" w:rsidR="00A266F2" w:rsidRPr="002F5832" w:rsidRDefault="00A266F2" w:rsidP="00511F3E">
            <w:pPr>
              <w:pStyle w:val="TableHeading"/>
            </w:pPr>
          </w:p>
          <w:p w14:paraId="094C9D3B" w14:textId="77777777" w:rsidR="00A266F2" w:rsidRPr="002F5832" w:rsidRDefault="00A266F2" w:rsidP="00511F3E">
            <w:pPr>
              <w:pStyle w:val="TableHeading"/>
            </w:pPr>
            <w:r w:rsidRPr="002F5832">
              <w:t>Item</w:t>
            </w:r>
          </w:p>
        </w:tc>
        <w:tc>
          <w:tcPr>
            <w:tcW w:w="3250" w:type="dxa"/>
            <w:tcBorders>
              <w:top w:val="single" w:sz="6" w:space="0" w:color="auto"/>
              <w:bottom w:val="single" w:sz="12" w:space="0" w:color="auto"/>
            </w:tcBorders>
            <w:shd w:val="clear" w:color="auto" w:fill="auto"/>
          </w:tcPr>
          <w:p w14:paraId="5B389AF4" w14:textId="77777777" w:rsidR="00A266F2" w:rsidRPr="002F5832" w:rsidRDefault="00A266F2" w:rsidP="00511F3E">
            <w:pPr>
              <w:pStyle w:val="TableHeading"/>
            </w:pPr>
            <w:r w:rsidRPr="002F5832">
              <w:t>Column 1</w:t>
            </w:r>
          </w:p>
          <w:p w14:paraId="259D5729" w14:textId="77777777" w:rsidR="00A266F2" w:rsidRPr="002F5832" w:rsidRDefault="00A266F2" w:rsidP="00511F3E">
            <w:pPr>
              <w:pStyle w:val="TableHeading"/>
            </w:pPr>
            <w:r w:rsidRPr="002F5832">
              <w:t>Financial year</w:t>
            </w:r>
          </w:p>
        </w:tc>
        <w:tc>
          <w:tcPr>
            <w:tcW w:w="4348" w:type="dxa"/>
            <w:tcBorders>
              <w:top w:val="single" w:sz="6" w:space="0" w:color="auto"/>
              <w:bottom w:val="single" w:sz="12" w:space="0" w:color="auto"/>
            </w:tcBorders>
            <w:shd w:val="clear" w:color="auto" w:fill="auto"/>
          </w:tcPr>
          <w:p w14:paraId="2025958A" w14:textId="77777777" w:rsidR="00A266F2" w:rsidRPr="002F5832" w:rsidRDefault="00A266F2" w:rsidP="00511F3E">
            <w:pPr>
              <w:pStyle w:val="TableHeading"/>
            </w:pPr>
            <w:r w:rsidRPr="002F5832">
              <w:t>Column 2</w:t>
            </w:r>
          </w:p>
          <w:p w14:paraId="5CE69A36" w14:textId="77777777" w:rsidR="00A266F2" w:rsidRPr="002F5832" w:rsidRDefault="00A266F2" w:rsidP="00511F3E">
            <w:pPr>
              <w:pStyle w:val="TableHeading"/>
            </w:pPr>
            <w:r w:rsidRPr="002F5832">
              <w:t>Default decline rate</w:t>
            </w:r>
          </w:p>
        </w:tc>
      </w:tr>
      <w:tr w:rsidR="00A266F2" w:rsidRPr="002F5832" w14:paraId="1E89C2F5" w14:textId="77777777" w:rsidTr="00511F3E">
        <w:tc>
          <w:tcPr>
            <w:tcW w:w="714" w:type="dxa"/>
            <w:tcBorders>
              <w:top w:val="single" w:sz="12" w:space="0" w:color="auto"/>
            </w:tcBorders>
            <w:shd w:val="clear" w:color="auto" w:fill="auto"/>
          </w:tcPr>
          <w:p w14:paraId="244690EB" w14:textId="77777777" w:rsidR="00A266F2" w:rsidRPr="002F5832" w:rsidRDefault="00A266F2" w:rsidP="00511F3E">
            <w:pPr>
              <w:pStyle w:val="Tabletext"/>
            </w:pPr>
            <w:r w:rsidRPr="002F5832">
              <w:t>1</w:t>
            </w:r>
          </w:p>
        </w:tc>
        <w:tc>
          <w:tcPr>
            <w:tcW w:w="3250" w:type="dxa"/>
            <w:tcBorders>
              <w:top w:val="single" w:sz="12" w:space="0" w:color="auto"/>
            </w:tcBorders>
            <w:shd w:val="clear" w:color="auto" w:fill="auto"/>
          </w:tcPr>
          <w:p w14:paraId="42325885" w14:textId="1CA88E80" w:rsidR="00A266F2" w:rsidRPr="002F5832" w:rsidRDefault="00432A36" w:rsidP="00511F3E">
            <w:pPr>
              <w:pStyle w:val="Tabletext"/>
              <w:rPr>
                <w:color w:val="000000" w:themeColor="text1"/>
              </w:rPr>
            </w:pPr>
            <w:r w:rsidRPr="002F5832">
              <w:rPr>
                <w:color w:val="000000" w:themeColor="text1"/>
              </w:rPr>
              <w:t>1 July</w:t>
            </w:r>
            <w:r w:rsidR="00A266F2" w:rsidRPr="002F5832">
              <w:rPr>
                <w:color w:val="000000" w:themeColor="text1"/>
              </w:rPr>
              <w:t xml:space="preserve"> 2023</w:t>
            </w:r>
          </w:p>
        </w:tc>
        <w:tc>
          <w:tcPr>
            <w:tcW w:w="4348" w:type="dxa"/>
            <w:tcBorders>
              <w:top w:val="single" w:sz="12" w:space="0" w:color="auto"/>
            </w:tcBorders>
            <w:shd w:val="clear" w:color="auto" w:fill="auto"/>
          </w:tcPr>
          <w:p w14:paraId="207AB54B" w14:textId="77777777" w:rsidR="00A266F2" w:rsidRPr="002F5832" w:rsidRDefault="00A266F2" w:rsidP="00511F3E">
            <w:pPr>
              <w:pStyle w:val="Tabletext"/>
              <w:rPr>
                <w:color w:val="000000" w:themeColor="text1"/>
              </w:rPr>
            </w:pPr>
            <w:r w:rsidRPr="002F5832">
              <w:rPr>
                <w:color w:val="000000" w:themeColor="text1"/>
              </w:rPr>
              <w:t>0.049</w:t>
            </w:r>
          </w:p>
        </w:tc>
      </w:tr>
      <w:tr w:rsidR="00A266F2" w:rsidRPr="002F5832" w14:paraId="5561549A" w14:textId="77777777" w:rsidTr="00511F3E">
        <w:tc>
          <w:tcPr>
            <w:tcW w:w="714" w:type="dxa"/>
            <w:shd w:val="clear" w:color="auto" w:fill="auto"/>
          </w:tcPr>
          <w:p w14:paraId="2608FA23" w14:textId="77777777" w:rsidR="00A266F2" w:rsidRPr="002F5832" w:rsidRDefault="00A266F2" w:rsidP="00511F3E">
            <w:pPr>
              <w:pStyle w:val="Tabletext"/>
            </w:pPr>
            <w:r w:rsidRPr="002F5832">
              <w:t>2</w:t>
            </w:r>
          </w:p>
        </w:tc>
        <w:tc>
          <w:tcPr>
            <w:tcW w:w="3250" w:type="dxa"/>
            <w:shd w:val="clear" w:color="auto" w:fill="auto"/>
          </w:tcPr>
          <w:p w14:paraId="4170CEFB" w14:textId="13D089B4" w:rsidR="00A266F2" w:rsidRPr="002F5832" w:rsidRDefault="00432A36" w:rsidP="00511F3E">
            <w:pPr>
              <w:pStyle w:val="Tabletext"/>
              <w:rPr>
                <w:color w:val="000000" w:themeColor="text1"/>
              </w:rPr>
            </w:pPr>
            <w:r w:rsidRPr="002F5832">
              <w:rPr>
                <w:iCs/>
                <w:color w:val="000000" w:themeColor="text1"/>
              </w:rPr>
              <w:t>1 July</w:t>
            </w:r>
            <w:r w:rsidR="00A266F2" w:rsidRPr="002F5832">
              <w:rPr>
                <w:iCs/>
                <w:color w:val="000000" w:themeColor="text1"/>
              </w:rPr>
              <w:t xml:space="preserve"> 2024</w:t>
            </w:r>
          </w:p>
        </w:tc>
        <w:tc>
          <w:tcPr>
            <w:tcW w:w="4348" w:type="dxa"/>
            <w:shd w:val="clear" w:color="auto" w:fill="auto"/>
          </w:tcPr>
          <w:p w14:paraId="1FC14ADA" w14:textId="77777777" w:rsidR="00A266F2" w:rsidRPr="002F5832" w:rsidRDefault="00A266F2" w:rsidP="00511F3E">
            <w:pPr>
              <w:pStyle w:val="Tabletext"/>
              <w:rPr>
                <w:color w:val="000000" w:themeColor="text1"/>
              </w:rPr>
            </w:pPr>
            <w:r w:rsidRPr="002F5832">
              <w:rPr>
                <w:color w:val="000000" w:themeColor="text1"/>
              </w:rPr>
              <w:t>0.049</w:t>
            </w:r>
          </w:p>
        </w:tc>
      </w:tr>
      <w:tr w:rsidR="00A266F2" w:rsidRPr="002F5832" w14:paraId="645F1745" w14:textId="77777777" w:rsidTr="00511F3E">
        <w:tc>
          <w:tcPr>
            <w:tcW w:w="714" w:type="dxa"/>
            <w:shd w:val="clear" w:color="auto" w:fill="auto"/>
          </w:tcPr>
          <w:p w14:paraId="11F775C2" w14:textId="77777777" w:rsidR="00A266F2" w:rsidRPr="002F5832" w:rsidRDefault="00A266F2" w:rsidP="00511F3E">
            <w:pPr>
              <w:pStyle w:val="Tabletext"/>
            </w:pPr>
            <w:r w:rsidRPr="002F5832">
              <w:t>3</w:t>
            </w:r>
          </w:p>
        </w:tc>
        <w:tc>
          <w:tcPr>
            <w:tcW w:w="3250" w:type="dxa"/>
            <w:shd w:val="clear" w:color="auto" w:fill="auto"/>
          </w:tcPr>
          <w:p w14:paraId="5D6D56D6" w14:textId="17D4D9C1" w:rsidR="00A266F2" w:rsidRPr="002F5832" w:rsidRDefault="00432A36" w:rsidP="00511F3E">
            <w:pPr>
              <w:pStyle w:val="Tabletext"/>
              <w:rPr>
                <w:i/>
                <w:iCs/>
                <w:color w:val="000000" w:themeColor="text1"/>
              </w:rPr>
            </w:pPr>
            <w:r w:rsidRPr="002F5832">
              <w:rPr>
                <w:iCs/>
                <w:color w:val="000000" w:themeColor="text1"/>
              </w:rPr>
              <w:t>1 July</w:t>
            </w:r>
            <w:r w:rsidR="00A266F2" w:rsidRPr="002F5832">
              <w:rPr>
                <w:iCs/>
                <w:color w:val="000000" w:themeColor="text1"/>
              </w:rPr>
              <w:t xml:space="preserve"> 2025</w:t>
            </w:r>
          </w:p>
        </w:tc>
        <w:tc>
          <w:tcPr>
            <w:tcW w:w="4348" w:type="dxa"/>
            <w:shd w:val="clear" w:color="auto" w:fill="auto"/>
          </w:tcPr>
          <w:p w14:paraId="46A934E5" w14:textId="77777777" w:rsidR="00A266F2" w:rsidRPr="002F5832" w:rsidRDefault="00A266F2" w:rsidP="00511F3E">
            <w:pPr>
              <w:pStyle w:val="Tabletext"/>
              <w:rPr>
                <w:color w:val="000000" w:themeColor="text1"/>
              </w:rPr>
            </w:pPr>
            <w:r w:rsidRPr="002F5832">
              <w:rPr>
                <w:color w:val="000000" w:themeColor="text1"/>
              </w:rPr>
              <w:t>0.049</w:t>
            </w:r>
          </w:p>
        </w:tc>
      </w:tr>
      <w:tr w:rsidR="00A266F2" w:rsidRPr="002F5832" w14:paraId="4F1856D1" w14:textId="77777777" w:rsidTr="00511F3E">
        <w:tc>
          <w:tcPr>
            <w:tcW w:w="714" w:type="dxa"/>
            <w:shd w:val="clear" w:color="auto" w:fill="auto"/>
          </w:tcPr>
          <w:p w14:paraId="2F0CA95B" w14:textId="77777777" w:rsidR="00A266F2" w:rsidRPr="002F5832" w:rsidRDefault="00A266F2" w:rsidP="00511F3E">
            <w:pPr>
              <w:pStyle w:val="Tabletext"/>
            </w:pPr>
            <w:r w:rsidRPr="002F5832">
              <w:t>4</w:t>
            </w:r>
          </w:p>
        </w:tc>
        <w:tc>
          <w:tcPr>
            <w:tcW w:w="3250" w:type="dxa"/>
            <w:shd w:val="clear" w:color="auto" w:fill="auto"/>
          </w:tcPr>
          <w:p w14:paraId="13C9C222" w14:textId="686913F0" w:rsidR="00A266F2" w:rsidRPr="002F5832" w:rsidRDefault="00432A36" w:rsidP="00511F3E">
            <w:pPr>
              <w:pStyle w:val="Tabletext"/>
              <w:rPr>
                <w:i/>
                <w:iCs/>
                <w:color w:val="000000" w:themeColor="text1"/>
              </w:rPr>
            </w:pPr>
            <w:r w:rsidRPr="002F5832">
              <w:rPr>
                <w:iCs/>
                <w:color w:val="000000" w:themeColor="text1"/>
              </w:rPr>
              <w:t>1 July</w:t>
            </w:r>
            <w:r w:rsidR="00A266F2" w:rsidRPr="002F5832">
              <w:rPr>
                <w:iCs/>
                <w:color w:val="000000" w:themeColor="text1"/>
              </w:rPr>
              <w:t xml:space="preserve"> 2026</w:t>
            </w:r>
          </w:p>
        </w:tc>
        <w:tc>
          <w:tcPr>
            <w:tcW w:w="4348" w:type="dxa"/>
            <w:shd w:val="clear" w:color="auto" w:fill="auto"/>
          </w:tcPr>
          <w:p w14:paraId="3E293D10" w14:textId="77777777" w:rsidR="00A266F2" w:rsidRPr="002F5832" w:rsidRDefault="00A266F2" w:rsidP="00511F3E">
            <w:pPr>
              <w:pStyle w:val="Tabletext"/>
              <w:rPr>
                <w:color w:val="000000" w:themeColor="text1"/>
              </w:rPr>
            </w:pPr>
            <w:r w:rsidRPr="002F5832">
              <w:rPr>
                <w:color w:val="000000" w:themeColor="text1"/>
              </w:rPr>
              <w:t>0.049</w:t>
            </w:r>
          </w:p>
        </w:tc>
      </w:tr>
      <w:tr w:rsidR="00A266F2" w:rsidRPr="002F5832" w14:paraId="6C379616" w14:textId="77777777" w:rsidTr="00511F3E">
        <w:tc>
          <w:tcPr>
            <w:tcW w:w="714" w:type="dxa"/>
            <w:shd w:val="clear" w:color="auto" w:fill="auto"/>
          </w:tcPr>
          <w:p w14:paraId="73C77F1E" w14:textId="77777777" w:rsidR="00A266F2" w:rsidRPr="002F5832" w:rsidRDefault="00A266F2" w:rsidP="00511F3E">
            <w:pPr>
              <w:pStyle w:val="Tabletext"/>
            </w:pPr>
            <w:r w:rsidRPr="002F5832">
              <w:t>5</w:t>
            </w:r>
          </w:p>
        </w:tc>
        <w:tc>
          <w:tcPr>
            <w:tcW w:w="3250" w:type="dxa"/>
            <w:shd w:val="clear" w:color="auto" w:fill="auto"/>
          </w:tcPr>
          <w:p w14:paraId="47649104" w14:textId="7A2ABE9A" w:rsidR="00A266F2" w:rsidRPr="002F5832" w:rsidRDefault="00432A36" w:rsidP="00511F3E">
            <w:pPr>
              <w:pStyle w:val="Tabletext"/>
              <w:rPr>
                <w:i/>
                <w:iCs/>
                <w:color w:val="000000" w:themeColor="text1"/>
              </w:rPr>
            </w:pPr>
            <w:r w:rsidRPr="002F5832">
              <w:rPr>
                <w:iCs/>
                <w:color w:val="000000" w:themeColor="text1"/>
              </w:rPr>
              <w:t>1 July</w:t>
            </w:r>
            <w:r w:rsidR="00A266F2" w:rsidRPr="002F5832">
              <w:rPr>
                <w:iCs/>
                <w:color w:val="000000" w:themeColor="text1"/>
              </w:rPr>
              <w:t xml:space="preserve"> 2027</w:t>
            </w:r>
          </w:p>
        </w:tc>
        <w:tc>
          <w:tcPr>
            <w:tcW w:w="4348" w:type="dxa"/>
            <w:shd w:val="clear" w:color="auto" w:fill="auto"/>
          </w:tcPr>
          <w:p w14:paraId="781C2EAD" w14:textId="77777777" w:rsidR="00A266F2" w:rsidRPr="002F5832" w:rsidRDefault="00A266F2" w:rsidP="00511F3E">
            <w:pPr>
              <w:pStyle w:val="Tabletext"/>
              <w:rPr>
                <w:color w:val="000000" w:themeColor="text1"/>
              </w:rPr>
            </w:pPr>
            <w:r w:rsidRPr="002F5832">
              <w:rPr>
                <w:color w:val="000000" w:themeColor="text1"/>
              </w:rPr>
              <w:t>0.049</w:t>
            </w:r>
          </w:p>
        </w:tc>
      </w:tr>
      <w:tr w:rsidR="00A266F2" w:rsidRPr="002F5832" w14:paraId="76A826C5" w14:textId="77777777" w:rsidTr="00511F3E">
        <w:tc>
          <w:tcPr>
            <w:tcW w:w="714" w:type="dxa"/>
            <w:tcBorders>
              <w:bottom w:val="single" w:sz="2" w:space="0" w:color="auto"/>
            </w:tcBorders>
            <w:shd w:val="clear" w:color="auto" w:fill="auto"/>
          </w:tcPr>
          <w:p w14:paraId="2B85B1EB" w14:textId="77777777" w:rsidR="00A266F2" w:rsidRPr="002F5832" w:rsidRDefault="00A266F2" w:rsidP="00511F3E">
            <w:pPr>
              <w:pStyle w:val="Tabletext"/>
            </w:pPr>
            <w:r w:rsidRPr="002F5832">
              <w:t>6</w:t>
            </w:r>
          </w:p>
        </w:tc>
        <w:tc>
          <w:tcPr>
            <w:tcW w:w="3250" w:type="dxa"/>
            <w:tcBorders>
              <w:bottom w:val="single" w:sz="2" w:space="0" w:color="auto"/>
            </w:tcBorders>
            <w:shd w:val="clear" w:color="auto" w:fill="auto"/>
          </w:tcPr>
          <w:p w14:paraId="43075BD0" w14:textId="0CD00301" w:rsidR="00A266F2" w:rsidRPr="002F5832" w:rsidRDefault="00432A36" w:rsidP="00511F3E">
            <w:pPr>
              <w:pStyle w:val="Tabletext"/>
              <w:rPr>
                <w:i/>
                <w:iCs/>
                <w:color w:val="000000" w:themeColor="text1"/>
              </w:rPr>
            </w:pPr>
            <w:r w:rsidRPr="002F5832">
              <w:rPr>
                <w:iCs/>
                <w:color w:val="000000" w:themeColor="text1"/>
              </w:rPr>
              <w:t>1 July</w:t>
            </w:r>
            <w:r w:rsidR="00A266F2" w:rsidRPr="002F5832">
              <w:rPr>
                <w:iCs/>
                <w:color w:val="000000" w:themeColor="text1"/>
              </w:rPr>
              <w:t xml:space="preserve"> 2028</w:t>
            </w:r>
          </w:p>
        </w:tc>
        <w:tc>
          <w:tcPr>
            <w:tcW w:w="4348" w:type="dxa"/>
            <w:tcBorders>
              <w:bottom w:val="single" w:sz="2" w:space="0" w:color="auto"/>
            </w:tcBorders>
            <w:shd w:val="clear" w:color="auto" w:fill="auto"/>
          </w:tcPr>
          <w:p w14:paraId="0C5A136E" w14:textId="77777777" w:rsidR="00A266F2" w:rsidRPr="002F5832" w:rsidRDefault="00A266F2" w:rsidP="00511F3E">
            <w:pPr>
              <w:pStyle w:val="Tabletext"/>
              <w:rPr>
                <w:color w:val="000000" w:themeColor="text1"/>
              </w:rPr>
            </w:pPr>
            <w:r w:rsidRPr="002F5832">
              <w:rPr>
                <w:color w:val="000000" w:themeColor="text1"/>
              </w:rPr>
              <w:t>0.049</w:t>
            </w:r>
          </w:p>
        </w:tc>
      </w:tr>
      <w:tr w:rsidR="00A266F2" w:rsidRPr="002F5832" w14:paraId="4B8D16BA" w14:textId="77777777" w:rsidTr="00511F3E">
        <w:tc>
          <w:tcPr>
            <w:tcW w:w="714" w:type="dxa"/>
            <w:tcBorders>
              <w:top w:val="single" w:sz="2" w:space="0" w:color="auto"/>
              <w:bottom w:val="single" w:sz="2" w:space="0" w:color="auto"/>
            </w:tcBorders>
            <w:shd w:val="clear" w:color="auto" w:fill="auto"/>
          </w:tcPr>
          <w:p w14:paraId="2BE43C2B" w14:textId="77777777" w:rsidR="00A266F2" w:rsidRPr="002F5832" w:rsidRDefault="00A266F2" w:rsidP="00511F3E">
            <w:pPr>
              <w:pStyle w:val="Tabletext"/>
            </w:pPr>
            <w:r w:rsidRPr="002F5832">
              <w:t>7</w:t>
            </w:r>
          </w:p>
        </w:tc>
        <w:tc>
          <w:tcPr>
            <w:tcW w:w="3250" w:type="dxa"/>
            <w:tcBorders>
              <w:top w:val="single" w:sz="2" w:space="0" w:color="auto"/>
              <w:bottom w:val="single" w:sz="2" w:space="0" w:color="auto"/>
            </w:tcBorders>
            <w:shd w:val="clear" w:color="auto" w:fill="auto"/>
          </w:tcPr>
          <w:p w14:paraId="6DE506F9" w14:textId="378E4325" w:rsidR="00A266F2" w:rsidRPr="002F5832" w:rsidRDefault="00432A36" w:rsidP="00511F3E">
            <w:pPr>
              <w:pStyle w:val="Tabletext"/>
              <w:rPr>
                <w:i/>
                <w:iCs/>
                <w:color w:val="000000" w:themeColor="text1"/>
              </w:rPr>
            </w:pPr>
            <w:r w:rsidRPr="002F5832">
              <w:rPr>
                <w:iCs/>
                <w:color w:val="000000" w:themeColor="text1"/>
              </w:rPr>
              <w:t>1 July</w:t>
            </w:r>
            <w:r w:rsidR="00A266F2" w:rsidRPr="002F5832">
              <w:rPr>
                <w:iCs/>
                <w:color w:val="000000" w:themeColor="text1"/>
              </w:rPr>
              <w:t xml:space="preserve"> 2029</w:t>
            </w:r>
          </w:p>
        </w:tc>
        <w:tc>
          <w:tcPr>
            <w:tcW w:w="4348" w:type="dxa"/>
            <w:tcBorders>
              <w:top w:val="single" w:sz="2" w:space="0" w:color="auto"/>
              <w:bottom w:val="single" w:sz="2" w:space="0" w:color="auto"/>
            </w:tcBorders>
            <w:shd w:val="clear" w:color="auto" w:fill="auto"/>
          </w:tcPr>
          <w:p w14:paraId="064977FF" w14:textId="77777777" w:rsidR="00A266F2" w:rsidRPr="002F5832" w:rsidRDefault="00A266F2" w:rsidP="00511F3E">
            <w:pPr>
              <w:pStyle w:val="Tabletext"/>
              <w:rPr>
                <w:color w:val="000000" w:themeColor="text1"/>
              </w:rPr>
            </w:pPr>
            <w:r w:rsidRPr="002F5832">
              <w:rPr>
                <w:color w:val="000000" w:themeColor="text1"/>
              </w:rPr>
              <w:t>0.049</w:t>
            </w:r>
          </w:p>
        </w:tc>
      </w:tr>
      <w:tr w:rsidR="00A266F2" w:rsidRPr="002F5832" w14:paraId="09FF9F67" w14:textId="77777777" w:rsidTr="00511F3E">
        <w:tc>
          <w:tcPr>
            <w:tcW w:w="714" w:type="dxa"/>
            <w:tcBorders>
              <w:top w:val="single" w:sz="2" w:space="0" w:color="auto"/>
              <w:bottom w:val="single" w:sz="12" w:space="0" w:color="auto"/>
            </w:tcBorders>
            <w:shd w:val="clear" w:color="auto" w:fill="auto"/>
          </w:tcPr>
          <w:p w14:paraId="7EADB409" w14:textId="77777777" w:rsidR="00A266F2" w:rsidRPr="002F5832" w:rsidRDefault="00A266F2" w:rsidP="00511F3E">
            <w:pPr>
              <w:pStyle w:val="Tabletext"/>
            </w:pPr>
            <w:r w:rsidRPr="002F5832">
              <w:t>8</w:t>
            </w:r>
          </w:p>
        </w:tc>
        <w:tc>
          <w:tcPr>
            <w:tcW w:w="3250" w:type="dxa"/>
            <w:tcBorders>
              <w:top w:val="single" w:sz="2" w:space="0" w:color="auto"/>
              <w:bottom w:val="single" w:sz="12" w:space="0" w:color="auto"/>
            </w:tcBorders>
            <w:shd w:val="clear" w:color="auto" w:fill="auto"/>
          </w:tcPr>
          <w:p w14:paraId="68E0AEA2" w14:textId="4F058CAD" w:rsidR="00A266F2" w:rsidRPr="002F5832" w:rsidRDefault="00432A36" w:rsidP="00511F3E">
            <w:pPr>
              <w:pStyle w:val="Tabletext"/>
              <w:rPr>
                <w:iCs/>
                <w:color w:val="000000" w:themeColor="text1"/>
              </w:rPr>
            </w:pPr>
            <w:r w:rsidRPr="002F5832">
              <w:rPr>
                <w:iCs/>
                <w:color w:val="000000" w:themeColor="text1"/>
              </w:rPr>
              <w:t>1 July</w:t>
            </w:r>
            <w:r w:rsidR="00A266F2" w:rsidRPr="002F5832">
              <w:rPr>
                <w:iCs/>
                <w:color w:val="000000" w:themeColor="text1"/>
              </w:rPr>
              <w:t xml:space="preserve"> 2030 or a later </w:t>
            </w:r>
            <w:r w:rsidRPr="002F5832">
              <w:rPr>
                <w:iCs/>
                <w:color w:val="000000" w:themeColor="text1"/>
              </w:rPr>
              <w:t>1 July</w:t>
            </w:r>
          </w:p>
        </w:tc>
        <w:tc>
          <w:tcPr>
            <w:tcW w:w="4348" w:type="dxa"/>
            <w:tcBorders>
              <w:top w:val="single" w:sz="2" w:space="0" w:color="auto"/>
              <w:bottom w:val="single" w:sz="12" w:space="0" w:color="auto"/>
            </w:tcBorders>
            <w:shd w:val="clear" w:color="auto" w:fill="auto"/>
          </w:tcPr>
          <w:p w14:paraId="0E987650" w14:textId="77777777" w:rsidR="00A266F2" w:rsidRPr="002F5832" w:rsidRDefault="00A266F2" w:rsidP="00511F3E">
            <w:pPr>
              <w:pStyle w:val="Tabletext"/>
              <w:rPr>
                <w:color w:val="000000" w:themeColor="text1"/>
              </w:rPr>
            </w:pPr>
            <w:r w:rsidRPr="002F5832">
              <w:rPr>
                <w:color w:val="000000" w:themeColor="text1"/>
              </w:rPr>
              <w:t>0.03285</w:t>
            </w:r>
          </w:p>
        </w:tc>
      </w:tr>
    </w:tbl>
    <w:p w14:paraId="2E92D8B5" w14:textId="77777777" w:rsidR="00A266F2" w:rsidRPr="002F5832" w:rsidRDefault="00A266F2" w:rsidP="00A266F2">
      <w:pPr>
        <w:pStyle w:val="Tabletext"/>
      </w:pPr>
    </w:p>
    <w:p w14:paraId="52906AA0" w14:textId="77777777" w:rsidR="00A266F2" w:rsidRPr="002F5832" w:rsidRDefault="00A266F2" w:rsidP="00A266F2">
      <w:pPr>
        <w:pStyle w:val="ActHead4"/>
      </w:pPr>
      <w:bookmarkStart w:id="50" w:name="_Toc178768254"/>
      <w:r w:rsidRPr="002F5832">
        <w:rPr>
          <w:rStyle w:val="CharSubdNo"/>
        </w:rPr>
        <w:t>Subdivision B</w:t>
      </w:r>
      <w:r w:rsidRPr="002F5832">
        <w:t>—</w:t>
      </w:r>
      <w:r w:rsidRPr="002F5832">
        <w:rPr>
          <w:rStyle w:val="CharSubdText"/>
        </w:rPr>
        <w:t>Regular facilities</w:t>
      </w:r>
      <w:bookmarkEnd w:id="50"/>
    </w:p>
    <w:p w14:paraId="095751EC" w14:textId="77777777" w:rsidR="00A266F2" w:rsidRPr="002F5832" w:rsidRDefault="00A266F2" w:rsidP="00A266F2">
      <w:pPr>
        <w:pStyle w:val="ActHead5"/>
      </w:pPr>
      <w:bookmarkStart w:id="51" w:name="_Toc178768255"/>
      <w:r w:rsidRPr="002F5832">
        <w:rPr>
          <w:rStyle w:val="CharSectno"/>
        </w:rPr>
        <w:t>33</w:t>
      </w:r>
      <w:r w:rsidRPr="002F5832">
        <w:t xml:space="preserve">  Emissions reduction contribution for regular facility</w:t>
      </w:r>
      <w:bookmarkEnd w:id="51"/>
    </w:p>
    <w:p w14:paraId="75EE7D62" w14:textId="77777777" w:rsidR="00A266F2" w:rsidRPr="002F5832" w:rsidRDefault="00A266F2" w:rsidP="00A266F2">
      <w:pPr>
        <w:pStyle w:val="subsection"/>
      </w:pPr>
      <w:r w:rsidRPr="002F5832">
        <w:tab/>
        <w:t>(1)</w:t>
      </w:r>
      <w:r w:rsidRPr="002F5832">
        <w:tab/>
        <w:t>If:</w:t>
      </w:r>
    </w:p>
    <w:p w14:paraId="594D10B6" w14:textId="77777777" w:rsidR="00A266F2" w:rsidRPr="002F5832" w:rsidRDefault="00A266F2" w:rsidP="00A266F2">
      <w:pPr>
        <w:pStyle w:val="paragraph"/>
      </w:pPr>
      <w:r w:rsidRPr="002F5832">
        <w:tab/>
        <w:t>(a)</w:t>
      </w:r>
      <w:r w:rsidRPr="002F5832">
        <w:tab/>
        <w:t>a facility is a regular facility in a financial year; and</w:t>
      </w:r>
    </w:p>
    <w:p w14:paraId="7C86F68C" w14:textId="6915C13E" w:rsidR="00A266F2" w:rsidRPr="002F5832" w:rsidRDefault="00A266F2" w:rsidP="00A266F2">
      <w:pPr>
        <w:pStyle w:val="paragraph"/>
      </w:pPr>
      <w:r w:rsidRPr="002F5832">
        <w:tab/>
        <w:t>(b)</w:t>
      </w:r>
      <w:r w:rsidRPr="002F5832">
        <w:tab/>
        <w:t>the facility was not a trade</w:t>
      </w:r>
      <w:r w:rsidR="002F5832">
        <w:noBreakHyphen/>
      </w:r>
      <w:r w:rsidRPr="002F5832">
        <w:t>exposed baseline</w:t>
      </w:r>
      <w:r w:rsidR="002F5832">
        <w:noBreakHyphen/>
      </w:r>
      <w:r w:rsidRPr="002F5832">
        <w:t>adjusted facility in any previous financial year;</w:t>
      </w:r>
    </w:p>
    <w:p w14:paraId="60AD504B" w14:textId="77777777" w:rsidR="00A266F2" w:rsidRPr="002F5832" w:rsidRDefault="00A266F2" w:rsidP="00A266F2">
      <w:pPr>
        <w:pStyle w:val="subsection2"/>
      </w:pPr>
      <w:r w:rsidRPr="002F5832">
        <w:t xml:space="preserve">the </w:t>
      </w:r>
      <w:r w:rsidRPr="002F5832">
        <w:rPr>
          <w:b/>
          <w:i/>
        </w:rPr>
        <w:t>emissions reduction contribution</w:t>
      </w:r>
      <w:r w:rsidRPr="002F5832">
        <w:t xml:space="preserve"> for the facility for the financial year is the default emissions reduction contribution for that financial year.</w:t>
      </w:r>
    </w:p>
    <w:p w14:paraId="73EE3BC3" w14:textId="77777777" w:rsidR="00A266F2" w:rsidRPr="002F5832" w:rsidRDefault="00A266F2" w:rsidP="00A266F2">
      <w:pPr>
        <w:pStyle w:val="subsection"/>
      </w:pPr>
      <w:r w:rsidRPr="002F5832">
        <w:tab/>
        <w:t>(2)</w:t>
      </w:r>
      <w:r w:rsidRPr="002F5832">
        <w:tab/>
        <w:t>If:</w:t>
      </w:r>
    </w:p>
    <w:p w14:paraId="1577A4F9" w14:textId="77777777" w:rsidR="00A266F2" w:rsidRPr="002F5832" w:rsidRDefault="00A266F2" w:rsidP="00A266F2">
      <w:pPr>
        <w:pStyle w:val="paragraph"/>
      </w:pPr>
      <w:r w:rsidRPr="002F5832">
        <w:tab/>
        <w:t>(a)</w:t>
      </w:r>
      <w:r w:rsidRPr="002F5832">
        <w:tab/>
        <w:t xml:space="preserve">a facility is a regular facility in a financial year (the </w:t>
      </w:r>
      <w:r w:rsidRPr="002F5832">
        <w:rPr>
          <w:b/>
          <w:i/>
        </w:rPr>
        <w:t>relevant financial year</w:t>
      </w:r>
      <w:r w:rsidRPr="002F5832">
        <w:t>); and</w:t>
      </w:r>
    </w:p>
    <w:p w14:paraId="2A00A51F" w14:textId="4979824E" w:rsidR="00A266F2" w:rsidRPr="002F5832" w:rsidRDefault="00A266F2" w:rsidP="00A266F2">
      <w:pPr>
        <w:pStyle w:val="paragraph"/>
      </w:pPr>
      <w:r w:rsidRPr="002F5832">
        <w:tab/>
        <w:t>(b)</w:t>
      </w:r>
      <w:r w:rsidRPr="002F5832">
        <w:tab/>
        <w:t>the facility was a trade</w:t>
      </w:r>
      <w:r w:rsidR="002F5832">
        <w:noBreakHyphen/>
      </w:r>
      <w:r w:rsidRPr="002F5832">
        <w:t>exposed baseline</w:t>
      </w:r>
      <w:r w:rsidR="002F5832">
        <w:noBreakHyphen/>
      </w:r>
      <w:r w:rsidRPr="002F5832">
        <w:t>adjusted facility in a previous financial year;</w:t>
      </w:r>
    </w:p>
    <w:p w14:paraId="75CB66BB" w14:textId="77777777" w:rsidR="00A266F2" w:rsidRPr="002F5832" w:rsidRDefault="00A266F2" w:rsidP="00A266F2">
      <w:pPr>
        <w:pStyle w:val="subsection2"/>
      </w:pPr>
      <w:r w:rsidRPr="002F5832">
        <w:t xml:space="preserve">the </w:t>
      </w:r>
      <w:r w:rsidRPr="002F5832">
        <w:rPr>
          <w:b/>
          <w:i/>
        </w:rPr>
        <w:t>emissions reduction contribution</w:t>
      </w:r>
      <w:r w:rsidRPr="002F5832">
        <w:t xml:space="preserve"> for the facility for the relevant financial year is the number worked out using the following formula:</w:t>
      </w:r>
    </w:p>
    <w:p w14:paraId="17311749" w14:textId="38BC3C3B" w:rsidR="00A266F2" w:rsidRPr="002F5832" w:rsidRDefault="0072052D" w:rsidP="00A266F2">
      <w:pPr>
        <w:pStyle w:val="subsection2"/>
      </w:pPr>
      <w:r>
        <w:rPr>
          <w:position w:val="-12"/>
        </w:rPr>
        <w:pict w14:anchorId="49075106">
          <v:shape id="_x0000_i1028" type="#_x0000_t75" alt="Start formula ERC subscript y minus DR end formula" style="width:58.5pt;height:15.75pt;mso-position-horizontal:absolute">
            <v:imagedata r:id="rId24" o:title=""/>
          </v:shape>
        </w:pict>
      </w:r>
    </w:p>
    <w:p w14:paraId="51570F07" w14:textId="77777777" w:rsidR="00A266F2" w:rsidRPr="002F5832" w:rsidRDefault="00A266F2" w:rsidP="00A266F2">
      <w:pPr>
        <w:pStyle w:val="subsection2"/>
      </w:pPr>
      <w:r w:rsidRPr="002F5832">
        <w:t>where:</w:t>
      </w:r>
    </w:p>
    <w:p w14:paraId="13E872A3" w14:textId="77777777" w:rsidR="00A266F2" w:rsidRPr="002F5832" w:rsidRDefault="00A266F2" w:rsidP="00A266F2">
      <w:pPr>
        <w:pStyle w:val="Definition"/>
      </w:pPr>
      <w:r w:rsidRPr="002F5832">
        <w:rPr>
          <w:b/>
          <w:i/>
        </w:rPr>
        <w:t>ERC</w:t>
      </w:r>
      <w:r w:rsidRPr="002F5832">
        <w:rPr>
          <w:b/>
          <w:i/>
          <w:vertAlign w:val="subscript"/>
        </w:rPr>
        <w:t>y</w:t>
      </w:r>
      <w:r w:rsidRPr="002F5832">
        <w:t xml:space="preserve"> is the emissions reduction contribution for the facility for the financial year ending immediately before the relevant financial year.</w:t>
      </w:r>
    </w:p>
    <w:p w14:paraId="57828AB1" w14:textId="77777777" w:rsidR="00A266F2" w:rsidRPr="002F5832" w:rsidRDefault="00A266F2" w:rsidP="00A266F2">
      <w:pPr>
        <w:pStyle w:val="Definition"/>
      </w:pPr>
      <w:r w:rsidRPr="002F5832">
        <w:rPr>
          <w:b/>
          <w:i/>
        </w:rPr>
        <w:t>DR</w:t>
      </w:r>
      <w:r w:rsidRPr="002F5832">
        <w:t xml:space="preserve"> is the default decline rate for the relevant financial year.</w:t>
      </w:r>
    </w:p>
    <w:p w14:paraId="460F79F9" w14:textId="0F88DA18" w:rsidR="00A266F2" w:rsidRPr="002F5832" w:rsidRDefault="00A266F2" w:rsidP="00A266F2">
      <w:pPr>
        <w:pStyle w:val="subsection"/>
      </w:pPr>
      <w:r w:rsidRPr="002F5832">
        <w:tab/>
        <w:t>(3)</w:t>
      </w:r>
      <w:r w:rsidRPr="002F5832">
        <w:tab/>
        <w:t xml:space="preserve">The number worked out using the formula in </w:t>
      </w:r>
      <w:r w:rsidR="00432A36" w:rsidRPr="002F5832">
        <w:t>subsection (</w:t>
      </w:r>
      <w:r w:rsidRPr="002F5832">
        <w:t>2) is to be rounded to 5 decimal places (rounding up if the sixth decimal place is 5 or more).</w:t>
      </w:r>
    </w:p>
    <w:p w14:paraId="5AC71ED8" w14:textId="4C7AAAB6" w:rsidR="00A266F2" w:rsidRPr="002F5832" w:rsidRDefault="00A266F2" w:rsidP="00A266F2">
      <w:pPr>
        <w:pStyle w:val="ActHead4"/>
      </w:pPr>
      <w:bookmarkStart w:id="52" w:name="_Toc178768256"/>
      <w:r w:rsidRPr="002F5832">
        <w:rPr>
          <w:rStyle w:val="CharSubdNo"/>
        </w:rPr>
        <w:t>Subdivision C</w:t>
      </w:r>
      <w:r w:rsidRPr="002F5832">
        <w:t>—</w:t>
      </w:r>
      <w:r w:rsidRPr="002F5832">
        <w:rPr>
          <w:rStyle w:val="CharSubdText"/>
        </w:rPr>
        <w:t>Trade</w:t>
      </w:r>
      <w:r w:rsidR="002F5832">
        <w:rPr>
          <w:rStyle w:val="CharSubdText"/>
        </w:rPr>
        <w:noBreakHyphen/>
      </w:r>
      <w:r w:rsidRPr="002F5832">
        <w:rPr>
          <w:rStyle w:val="CharSubdText"/>
        </w:rPr>
        <w:t>exposed baseline</w:t>
      </w:r>
      <w:r w:rsidR="002F5832">
        <w:rPr>
          <w:rStyle w:val="CharSubdText"/>
        </w:rPr>
        <w:noBreakHyphen/>
      </w:r>
      <w:r w:rsidRPr="002F5832">
        <w:rPr>
          <w:rStyle w:val="CharSubdText"/>
        </w:rPr>
        <w:t>adjusted facilities</w:t>
      </w:r>
      <w:bookmarkEnd w:id="52"/>
    </w:p>
    <w:p w14:paraId="23F7390F" w14:textId="59933E52" w:rsidR="00A266F2" w:rsidRPr="002F5832" w:rsidRDefault="00A266F2" w:rsidP="00A266F2">
      <w:pPr>
        <w:pStyle w:val="ActHead5"/>
      </w:pPr>
      <w:bookmarkStart w:id="53" w:name="_Toc178768257"/>
      <w:r w:rsidRPr="002F5832">
        <w:rPr>
          <w:rStyle w:val="CharSectno"/>
        </w:rPr>
        <w:t>34</w:t>
      </w:r>
      <w:r w:rsidRPr="002F5832">
        <w:t xml:space="preserve">  Emissions reduction contribution for trade</w:t>
      </w:r>
      <w:r w:rsidR="002F5832">
        <w:noBreakHyphen/>
      </w:r>
      <w:r w:rsidRPr="002F5832">
        <w:t>exposed baseline</w:t>
      </w:r>
      <w:r w:rsidR="002F5832">
        <w:noBreakHyphen/>
      </w:r>
      <w:r w:rsidRPr="002F5832">
        <w:t>adjusted facility</w:t>
      </w:r>
      <w:bookmarkEnd w:id="53"/>
    </w:p>
    <w:p w14:paraId="5E54C033" w14:textId="03A4BFA7" w:rsidR="00A266F2" w:rsidRPr="002F5832" w:rsidRDefault="00A266F2" w:rsidP="00A266F2">
      <w:pPr>
        <w:pStyle w:val="subsection"/>
      </w:pPr>
      <w:r w:rsidRPr="002F5832">
        <w:tab/>
        <w:t>(1)</w:t>
      </w:r>
      <w:r w:rsidRPr="002F5832">
        <w:tab/>
        <w:t>If a facility is a trade</w:t>
      </w:r>
      <w:r w:rsidR="002F5832">
        <w:noBreakHyphen/>
      </w:r>
      <w:r w:rsidRPr="002F5832">
        <w:t>exposed baseline</w:t>
      </w:r>
      <w:r w:rsidR="002F5832">
        <w:noBreakHyphen/>
      </w:r>
      <w:r w:rsidRPr="002F5832">
        <w:t xml:space="preserve">adjusted facility in a financial year, the </w:t>
      </w:r>
      <w:r w:rsidRPr="002F5832">
        <w:rPr>
          <w:b/>
          <w:i/>
        </w:rPr>
        <w:t>emissions reduction contribution</w:t>
      </w:r>
      <w:r w:rsidRPr="002F5832">
        <w:t xml:space="preserve"> for the facility for the financial year is the number worked out using the following formula:</w:t>
      </w:r>
    </w:p>
    <w:p w14:paraId="745E56DD" w14:textId="6BE33C16" w:rsidR="00A266F2" w:rsidRPr="002F5832" w:rsidRDefault="0072052D" w:rsidP="00A266F2">
      <w:pPr>
        <w:pStyle w:val="subsection2"/>
      </w:pPr>
      <w:r>
        <w:rPr>
          <w:position w:val="-12"/>
        </w:rPr>
        <w:pict w14:anchorId="7840E021">
          <v:shape id="_x0000_i1029" type="#_x0000_t75" alt="Start formula ERC subscript y minus DR plus RCI times open bracket DR minus DR subscript m close bracket end formula" style="width:163.5pt;height:19.5pt;mso-position-horizontal:absolute">
            <v:imagedata r:id="rId25" o:title=""/>
          </v:shape>
        </w:pict>
      </w:r>
    </w:p>
    <w:p w14:paraId="62376387" w14:textId="77777777" w:rsidR="00A266F2" w:rsidRPr="002F5832" w:rsidRDefault="00A266F2" w:rsidP="00A266F2">
      <w:pPr>
        <w:pStyle w:val="subsection2"/>
      </w:pPr>
      <w:r w:rsidRPr="002F5832">
        <w:t>where:</w:t>
      </w:r>
    </w:p>
    <w:p w14:paraId="75C96453" w14:textId="77777777" w:rsidR="00497551" w:rsidRPr="002F5832" w:rsidRDefault="00497551" w:rsidP="00497551">
      <w:pPr>
        <w:pStyle w:val="subsection"/>
        <w:rPr>
          <w:szCs w:val="22"/>
          <w:shd w:val="clear" w:color="auto" w:fill="FFFFFF"/>
        </w:rPr>
      </w:pPr>
      <w:r w:rsidRPr="002F5832">
        <w:tab/>
      </w:r>
      <w:r w:rsidRPr="002F5832">
        <w:tab/>
      </w:r>
      <w:r w:rsidRPr="002F5832">
        <w:rPr>
          <w:b/>
          <w:bCs/>
          <w:i/>
          <w:iCs/>
          <w:szCs w:val="22"/>
          <w:shd w:val="clear" w:color="auto" w:fill="FFFFFF"/>
        </w:rPr>
        <w:t>ERC</w:t>
      </w:r>
      <w:r w:rsidRPr="002F5832">
        <w:rPr>
          <w:b/>
          <w:bCs/>
          <w:i/>
          <w:iCs/>
          <w:sz w:val="17"/>
          <w:szCs w:val="17"/>
          <w:shd w:val="clear" w:color="auto" w:fill="FFFFFF"/>
          <w:vertAlign w:val="subscript"/>
        </w:rPr>
        <w:t>y</w:t>
      </w:r>
      <w:r w:rsidRPr="002F5832">
        <w:rPr>
          <w:szCs w:val="22"/>
          <w:shd w:val="clear" w:color="auto" w:fill="FFFFFF"/>
        </w:rPr>
        <w:t> is:</w:t>
      </w:r>
    </w:p>
    <w:p w14:paraId="4A1AABB4" w14:textId="77777777" w:rsidR="00497551" w:rsidRPr="002F5832" w:rsidRDefault="00497551" w:rsidP="00497551">
      <w:pPr>
        <w:pStyle w:val="paragraph"/>
        <w:rPr>
          <w:szCs w:val="22"/>
        </w:rPr>
      </w:pPr>
      <w:r w:rsidRPr="002F5832">
        <w:rPr>
          <w:szCs w:val="22"/>
        </w:rPr>
        <w:tab/>
        <w:t>(a)</w:t>
      </w:r>
      <w:r w:rsidRPr="002F5832">
        <w:rPr>
          <w:szCs w:val="22"/>
        </w:rPr>
        <w:tab/>
        <w:t>if the table in section 31 does not specify a default emissions reduction contribution for the previous financial year—1;</w:t>
      </w:r>
    </w:p>
    <w:p w14:paraId="7C39F36D" w14:textId="77777777" w:rsidR="00497551" w:rsidRPr="002F5832" w:rsidRDefault="00497551" w:rsidP="00497551">
      <w:pPr>
        <w:pStyle w:val="paragraph"/>
        <w:rPr>
          <w:szCs w:val="22"/>
        </w:rPr>
      </w:pPr>
      <w:r w:rsidRPr="002F5832">
        <w:rPr>
          <w:szCs w:val="22"/>
        </w:rPr>
        <w:tab/>
        <w:t>(b)</w:t>
      </w:r>
      <w:r w:rsidRPr="002F5832">
        <w:rPr>
          <w:szCs w:val="22"/>
        </w:rPr>
        <w:tab/>
        <w:t>otherwise—the emissions reduction contribution for the facility for the previous financial year.</w:t>
      </w:r>
    </w:p>
    <w:p w14:paraId="42B5359D" w14:textId="77777777" w:rsidR="00A266F2" w:rsidRPr="002F5832" w:rsidRDefault="00A266F2" w:rsidP="00A266F2">
      <w:pPr>
        <w:pStyle w:val="Definition"/>
      </w:pPr>
      <w:r w:rsidRPr="002F5832">
        <w:rPr>
          <w:b/>
          <w:i/>
        </w:rPr>
        <w:t>DR</w:t>
      </w:r>
      <w:r w:rsidRPr="002F5832">
        <w:t xml:space="preserve"> is the default decline rate for the financial year.</w:t>
      </w:r>
    </w:p>
    <w:p w14:paraId="3CD68EFF" w14:textId="77777777" w:rsidR="00A266F2" w:rsidRPr="002F5832" w:rsidRDefault="00A266F2" w:rsidP="00A266F2">
      <w:pPr>
        <w:pStyle w:val="Definition"/>
      </w:pPr>
      <w:r w:rsidRPr="002F5832">
        <w:rPr>
          <w:b/>
          <w:i/>
        </w:rPr>
        <w:lastRenderedPageBreak/>
        <w:t>RCI</w:t>
      </w:r>
      <w:r w:rsidRPr="002F5832">
        <w:t xml:space="preserve"> is the ratio of cost impacts for the facility for the financial year.</w:t>
      </w:r>
    </w:p>
    <w:p w14:paraId="0E3897A5" w14:textId="77777777" w:rsidR="00A266F2" w:rsidRPr="002F5832" w:rsidRDefault="00A266F2" w:rsidP="00A266F2">
      <w:pPr>
        <w:pStyle w:val="Definition"/>
      </w:pPr>
      <w:r w:rsidRPr="002F5832">
        <w:rPr>
          <w:b/>
          <w:i/>
        </w:rPr>
        <w:t>DR</w:t>
      </w:r>
      <w:r w:rsidRPr="002F5832">
        <w:rPr>
          <w:b/>
          <w:i/>
          <w:vertAlign w:val="subscript"/>
        </w:rPr>
        <w:t>m</w:t>
      </w:r>
      <w:r w:rsidRPr="002F5832">
        <w:t xml:space="preserve"> (known as the minimum decline rate) is:</w:t>
      </w:r>
    </w:p>
    <w:p w14:paraId="2C1E419A" w14:textId="77777777" w:rsidR="00A266F2" w:rsidRPr="002F5832" w:rsidRDefault="00A266F2" w:rsidP="00A266F2">
      <w:pPr>
        <w:pStyle w:val="paragraph"/>
      </w:pPr>
      <w:r w:rsidRPr="002F5832">
        <w:tab/>
        <w:t>(a)</w:t>
      </w:r>
      <w:r w:rsidRPr="002F5832">
        <w:tab/>
        <w:t>if the facility is a manufacturing facility—0.01; or</w:t>
      </w:r>
    </w:p>
    <w:p w14:paraId="1FC76E50" w14:textId="77777777" w:rsidR="00A266F2" w:rsidRPr="002F5832" w:rsidRDefault="00A266F2" w:rsidP="00A266F2">
      <w:pPr>
        <w:pStyle w:val="paragraph"/>
      </w:pPr>
      <w:r w:rsidRPr="002F5832">
        <w:tab/>
        <w:t>(b)</w:t>
      </w:r>
      <w:r w:rsidRPr="002F5832">
        <w:tab/>
        <w:t>otherwise—0.02.</w:t>
      </w:r>
    </w:p>
    <w:p w14:paraId="40DFC3D6" w14:textId="3E17458B" w:rsidR="00A266F2" w:rsidRPr="002F5832" w:rsidRDefault="00A266F2" w:rsidP="00A266F2">
      <w:pPr>
        <w:pStyle w:val="subsection"/>
      </w:pPr>
      <w:r w:rsidRPr="002F5832">
        <w:tab/>
        <w:t>(2)</w:t>
      </w:r>
      <w:r w:rsidRPr="002F5832">
        <w:tab/>
        <w:t xml:space="preserve">The number worked out using the formula in </w:t>
      </w:r>
      <w:r w:rsidR="00432A36" w:rsidRPr="002F5832">
        <w:t>subsection (</w:t>
      </w:r>
      <w:r w:rsidRPr="002F5832">
        <w:t>1) is to be rounded to 5 decimal places (rounding up if the sixth decimal place is 5 or more).</w:t>
      </w:r>
    </w:p>
    <w:p w14:paraId="6368BB3D" w14:textId="77777777" w:rsidR="00A266F2" w:rsidRPr="002F5832" w:rsidRDefault="00A266F2" w:rsidP="00A266F2">
      <w:pPr>
        <w:pStyle w:val="ActHead5"/>
      </w:pPr>
      <w:bookmarkStart w:id="54" w:name="_Toc178768258"/>
      <w:r w:rsidRPr="002F5832">
        <w:rPr>
          <w:rStyle w:val="CharSectno"/>
        </w:rPr>
        <w:t>35</w:t>
      </w:r>
      <w:r w:rsidRPr="002F5832">
        <w:t xml:space="preserve">  Ratio of cost impacts</w:t>
      </w:r>
      <w:bookmarkEnd w:id="54"/>
    </w:p>
    <w:p w14:paraId="43E3EC7A" w14:textId="6AE8D272" w:rsidR="00A266F2" w:rsidRPr="002F5832" w:rsidRDefault="00A266F2" w:rsidP="00A266F2">
      <w:pPr>
        <w:pStyle w:val="subsection"/>
      </w:pPr>
      <w:r w:rsidRPr="002F5832">
        <w:tab/>
        <w:t>(1)</w:t>
      </w:r>
      <w:r w:rsidRPr="002F5832">
        <w:tab/>
        <w:t>If a facility is a trade</w:t>
      </w:r>
      <w:r w:rsidR="002F5832">
        <w:noBreakHyphen/>
      </w:r>
      <w:r w:rsidRPr="002F5832">
        <w:t>exposed baseline</w:t>
      </w:r>
      <w:r w:rsidR="002F5832">
        <w:noBreakHyphen/>
      </w:r>
      <w:r w:rsidRPr="002F5832">
        <w:t xml:space="preserve">adjusted facility in a financial year, the </w:t>
      </w:r>
      <w:r w:rsidRPr="002F5832">
        <w:rPr>
          <w:b/>
          <w:i/>
        </w:rPr>
        <w:t>ratio of cost impacts</w:t>
      </w:r>
      <w:r w:rsidRPr="002F5832">
        <w:t xml:space="preserve"> for the facility for the financial year is worked out in accordance with this section.</w:t>
      </w:r>
    </w:p>
    <w:p w14:paraId="19F3CB94" w14:textId="77777777" w:rsidR="00A266F2" w:rsidRPr="002F5832" w:rsidRDefault="00A266F2" w:rsidP="00A266F2">
      <w:pPr>
        <w:pStyle w:val="subsection"/>
      </w:pPr>
      <w:r w:rsidRPr="002F5832">
        <w:tab/>
        <w:t>(2)</w:t>
      </w:r>
      <w:r w:rsidRPr="002F5832">
        <w:tab/>
        <w:t>If the assessed cost impact for the facility for the financial year is equal to or greater than the significant cost impact threshold for the facility, the ratio of cost impacts for the facility for the financial year is 1.</w:t>
      </w:r>
    </w:p>
    <w:p w14:paraId="38D5BCA4" w14:textId="77777777" w:rsidR="00A266F2" w:rsidRPr="002F5832" w:rsidRDefault="00A266F2" w:rsidP="00A266F2">
      <w:pPr>
        <w:pStyle w:val="subsection"/>
      </w:pPr>
      <w:r w:rsidRPr="002F5832">
        <w:tab/>
        <w:t>(3)</w:t>
      </w:r>
      <w:r w:rsidRPr="002F5832">
        <w:tab/>
        <w:t>If the assessed cost impact for the facility for the financial year is less than the significant cost impact threshold for the facility, the ratio of cost impacts for the facility for the financial year is the number worked out using the following formula:</w:t>
      </w:r>
    </w:p>
    <w:p w14:paraId="7AB2AB2D" w14:textId="22A91ACA" w:rsidR="00A266F2" w:rsidRPr="002F5832" w:rsidRDefault="0072052D" w:rsidP="00A266F2">
      <w:pPr>
        <w:pStyle w:val="subsection2"/>
      </w:pPr>
      <w:r>
        <w:rPr>
          <w:position w:val="-38"/>
        </w:rPr>
        <w:pict w14:anchorId="0E59B608">
          <v:shape id="_x0000_i1030" type="#_x0000_t75" alt="Start formula start fraction CI subscript A minus CI subscript M over CI subscript S minus CI subscript M end fraction end formula" style="width:55.5pt;height:42pt;mso-position-horizontal:absolute;mso-position-vertical:absolute">
            <v:imagedata r:id="rId26" o:title=""/>
          </v:shape>
        </w:pict>
      </w:r>
    </w:p>
    <w:p w14:paraId="335DE81E" w14:textId="77777777" w:rsidR="00A266F2" w:rsidRPr="002F5832" w:rsidRDefault="00A266F2" w:rsidP="00A266F2">
      <w:pPr>
        <w:pStyle w:val="subsection2"/>
      </w:pPr>
      <w:r w:rsidRPr="002F5832">
        <w:t>where:</w:t>
      </w:r>
    </w:p>
    <w:p w14:paraId="349E89A9" w14:textId="77777777" w:rsidR="00A266F2" w:rsidRPr="002F5832" w:rsidRDefault="00A266F2" w:rsidP="00A266F2">
      <w:pPr>
        <w:pStyle w:val="Definition"/>
      </w:pPr>
      <w:r w:rsidRPr="002F5832">
        <w:rPr>
          <w:b/>
          <w:i/>
        </w:rPr>
        <w:t>CI</w:t>
      </w:r>
      <w:r w:rsidRPr="002F5832">
        <w:rPr>
          <w:b/>
          <w:i/>
          <w:vertAlign w:val="subscript"/>
        </w:rPr>
        <w:t>A</w:t>
      </w:r>
      <w:r w:rsidRPr="002F5832">
        <w:t xml:space="preserve"> is the assessed cost impact for the facility for the financial year.</w:t>
      </w:r>
    </w:p>
    <w:p w14:paraId="4113EC2A" w14:textId="77777777" w:rsidR="00A266F2" w:rsidRPr="002F5832" w:rsidRDefault="00A266F2" w:rsidP="00A266F2">
      <w:pPr>
        <w:pStyle w:val="Definition"/>
      </w:pPr>
      <w:r w:rsidRPr="002F5832">
        <w:rPr>
          <w:b/>
          <w:i/>
        </w:rPr>
        <w:t>CI</w:t>
      </w:r>
      <w:r w:rsidRPr="002F5832">
        <w:rPr>
          <w:b/>
          <w:i/>
          <w:vertAlign w:val="subscript"/>
        </w:rPr>
        <w:t>M</w:t>
      </w:r>
      <w:r w:rsidRPr="002F5832">
        <w:t xml:space="preserve"> (known as the material cost impact threshold) is 0.03.</w:t>
      </w:r>
    </w:p>
    <w:p w14:paraId="3457E3F2" w14:textId="77777777" w:rsidR="00A266F2" w:rsidRPr="002F5832" w:rsidRDefault="00A266F2" w:rsidP="00A266F2">
      <w:pPr>
        <w:pStyle w:val="Definition"/>
      </w:pPr>
      <w:r w:rsidRPr="002F5832">
        <w:rPr>
          <w:b/>
          <w:i/>
        </w:rPr>
        <w:t>CI</w:t>
      </w:r>
      <w:r w:rsidRPr="002F5832">
        <w:rPr>
          <w:b/>
          <w:i/>
          <w:vertAlign w:val="subscript"/>
        </w:rPr>
        <w:t>S</w:t>
      </w:r>
      <w:r w:rsidRPr="002F5832">
        <w:t xml:space="preserve"> is the significant cost impact threshold for the facility.</w:t>
      </w:r>
    </w:p>
    <w:p w14:paraId="2AD088D7" w14:textId="77777777" w:rsidR="00A266F2" w:rsidRPr="002F5832" w:rsidRDefault="00A266F2" w:rsidP="00A266F2">
      <w:pPr>
        <w:pStyle w:val="subsection"/>
      </w:pPr>
      <w:r w:rsidRPr="002F5832">
        <w:tab/>
        <w:t>(4)</w:t>
      </w:r>
      <w:r w:rsidRPr="002F5832">
        <w:tab/>
        <w:t xml:space="preserve">The </w:t>
      </w:r>
      <w:r w:rsidRPr="002F5832">
        <w:rPr>
          <w:b/>
          <w:i/>
        </w:rPr>
        <w:t>significant cost impact threshold</w:t>
      </w:r>
      <w:r w:rsidRPr="002F5832">
        <w:t xml:space="preserve"> for a facility is:</w:t>
      </w:r>
    </w:p>
    <w:p w14:paraId="1D1E765A" w14:textId="77777777" w:rsidR="00A266F2" w:rsidRPr="002F5832" w:rsidRDefault="00A266F2" w:rsidP="00A266F2">
      <w:pPr>
        <w:pStyle w:val="paragraph"/>
      </w:pPr>
      <w:r w:rsidRPr="002F5832">
        <w:tab/>
        <w:t>(a)</w:t>
      </w:r>
      <w:r w:rsidRPr="002F5832">
        <w:tab/>
        <w:t>if the facility is a manufacturing facility—0.10; or</w:t>
      </w:r>
    </w:p>
    <w:p w14:paraId="34AF10CB" w14:textId="77777777" w:rsidR="00A266F2" w:rsidRPr="002F5832" w:rsidRDefault="00A266F2" w:rsidP="00A266F2">
      <w:pPr>
        <w:pStyle w:val="paragraph"/>
      </w:pPr>
      <w:r w:rsidRPr="002F5832">
        <w:tab/>
        <w:t>(b)</w:t>
      </w:r>
      <w:r w:rsidRPr="002F5832">
        <w:tab/>
        <w:t>otherwise—0.08.</w:t>
      </w:r>
    </w:p>
    <w:p w14:paraId="3B241B21" w14:textId="77777777" w:rsidR="00A266F2" w:rsidRPr="002F5832" w:rsidRDefault="00A266F2" w:rsidP="00A266F2">
      <w:pPr>
        <w:pStyle w:val="ActHead5"/>
      </w:pPr>
      <w:bookmarkStart w:id="55" w:name="_Toc178768259"/>
      <w:r w:rsidRPr="002F5832">
        <w:rPr>
          <w:rStyle w:val="CharSectno"/>
        </w:rPr>
        <w:t>36</w:t>
      </w:r>
      <w:r w:rsidRPr="002F5832">
        <w:t xml:space="preserve">  Assessed cost impact</w:t>
      </w:r>
      <w:bookmarkEnd w:id="55"/>
    </w:p>
    <w:p w14:paraId="7331A397" w14:textId="77777777" w:rsidR="00A266F2" w:rsidRPr="002F5832" w:rsidRDefault="00A266F2" w:rsidP="00A266F2">
      <w:pPr>
        <w:pStyle w:val="SubsectionHead"/>
      </w:pPr>
      <w:r w:rsidRPr="002F5832">
        <w:t>Facilities that are not manufacturing facilities</w:t>
      </w:r>
    </w:p>
    <w:p w14:paraId="525DD98E" w14:textId="77777777" w:rsidR="00A266F2" w:rsidRPr="002F5832" w:rsidRDefault="00A266F2" w:rsidP="00A266F2">
      <w:pPr>
        <w:pStyle w:val="subsection"/>
      </w:pPr>
      <w:r w:rsidRPr="002F5832">
        <w:tab/>
        <w:t>(1)</w:t>
      </w:r>
      <w:r w:rsidRPr="002F5832">
        <w:tab/>
        <w:t xml:space="preserve">If a facility is not a manufacturing facility in a financial year, the </w:t>
      </w:r>
      <w:r w:rsidRPr="002F5832">
        <w:rPr>
          <w:b/>
          <w:i/>
        </w:rPr>
        <w:t>assessed cost impact</w:t>
      </w:r>
      <w:r w:rsidRPr="002F5832">
        <w:t xml:space="preserve"> for the facility for the financial year is the number worked out using the following formula:</w:t>
      </w:r>
    </w:p>
    <w:p w14:paraId="7570069B" w14:textId="4D314B72" w:rsidR="00A266F2" w:rsidRPr="002F5832" w:rsidRDefault="0072052D" w:rsidP="00A266F2">
      <w:pPr>
        <w:pStyle w:val="subsection2"/>
      </w:pPr>
      <w:r>
        <w:rPr>
          <w:position w:val="-32"/>
        </w:rPr>
        <w:pict w14:anchorId="0CE87731">
          <v:shape id="_x0000_i1031" type="#_x0000_t75" alt="Start formula start fraction P subscript SM times PE over RF end fraction end formula" style="width:45.75pt;height:38.25pt;mso-position-horizontal:absolute">
            <v:imagedata r:id="rId27" o:title=""/>
          </v:shape>
        </w:pict>
      </w:r>
    </w:p>
    <w:p w14:paraId="65BA6955" w14:textId="77777777" w:rsidR="00A266F2" w:rsidRPr="002F5832" w:rsidRDefault="00A266F2" w:rsidP="00A266F2">
      <w:pPr>
        <w:pStyle w:val="subsection2"/>
      </w:pPr>
      <w:r w:rsidRPr="002F5832">
        <w:t>where:</w:t>
      </w:r>
    </w:p>
    <w:p w14:paraId="3B67D9FD" w14:textId="77777777" w:rsidR="00A266F2" w:rsidRPr="002F5832" w:rsidRDefault="00A266F2" w:rsidP="00A266F2">
      <w:pPr>
        <w:pStyle w:val="Definition"/>
      </w:pPr>
      <w:r w:rsidRPr="002F5832">
        <w:rPr>
          <w:b/>
          <w:i/>
        </w:rPr>
        <w:lastRenderedPageBreak/>
        <w:t>P</w:t>
      </w:r>
      <w:r w:rsidRPr="002F5832">
        <w:rPr>
          <w:b/>
          <w:i/>
          <w:vertAlign w:val="subscript"/>
        </w:rPr>
        <w:t>SM</w:t>
      </w:r>
      <w:r w:rsidRPr="002F5832">
        <w:t xml:space="preserve"> is the number of dollars in the Safeguard Mechanism default prescribed unit price for the first adjusted financial year for the facility.</w:t>
      </w:r>
    </w:p>
    <w:p w14:paraId="78A94F5D" w14:textId="77777777" w:rsidR="00497551" w:rsidRPr="002F5832" w:rsidRDefault="00497551" w:rsidP="00497551">
      <w:pPr>
        <w:pStyle w:val="Definition"/>
        <w:ind w:hanging="414"/>
      </w:pPr>
      <w:r w:rsidRPr="002F5832">
        <w:rPr>
          <w:b/>
          <w:i/>
        </w:rPr>
        <w:tab/>
        <w:t>PE</w:t>
      </w:r>
      <w:r w:rsidRPr="002F5832">
        <w:t xml:space="preserve"> is the number equal to the difference between:</w:t>
      </w:r>
    </w:p>
    <w:p w14:paraId="12569248" w14:textId="6AB4286C" w:rsidR="00497551" w:rsidRPr="002F5832" w:rsidRDefault="00497551" w:rsidP="00497551">
      <w:pPr>
        <w:pStyle w:val="paragraph"/>
      </w:pPr>
      <w:r w:rsidRPr="002F5832">
        <w:tab/>
        <w:t>(a)</w:t>
      </w:r>
      <w:r w:rsidRPr="002F5832">
        <w:tab/>
        <w:t xml:space="preserve">the amount of covered emissions of greenhouse gases (in </w:t>
      </w:r>
      <w:r w:rsidRPr="002F5832">
        <w:rPr>
          <w:bCs/>
          <w:iCs/>
        </w:rPr>
        <w:t>t CO</w:t>
      </w:r>
      <w:r w:rsidRPr="002F5832">
        <w:rPr>
          <w:bCs/>
          <w:iCs/>
          <w:sz w:val="17"/>
          <w:szCs w:val="17"/>
          <w:vertAlign w:val="subscript"/>
        </w:rPr>
        <w:t>2</w:t>
      </w:r>
      <w:r w:rsidR="002F5832">
        <w:rPr>
          <w:bCs/>
          <w:iCs/>
        </w:rPr>
        <w:noBreakHyphen/>
      </w:r>
      <w:r w:rsidRPr="002F5832">
        <w:rPr>
          <w:bCs/>
          <w:iCs/>
        </w:rPr>
        <w:t>e</w:t>
      </w:r>
      <w:r w:rsidRPr="002F5832">
        <w:t>) from the operation of the facility during the first adjusted financial year for the facility; and</w:t>
      </w:r>
    </w:p>
    <w:p w14:paraId="1E36926D" w14:textId="77777777" w:rsidR="00497551" w:rsidRPr="002F5832" w:rsidRDefault="00497551" w:rsidP="00497551">
      <w:pPr>
        <w:pStyle w:val="paragraph"/>
      </w:pPr>
      <w:r w:rsidRPr="002F5832">
        <w:tab/>
        <w:t>(b)</w:t>
      </w:r>
      <w:r w:rsidRPr="002F5832">
        <w:tab/>
        <w:t>the hypothetical baseline of the facility for the first adjusted financial year for the facility.</w:t>
      </w:r>
    </w:p>
    <w:p w14:paraId="655F78FD" w14:textId="77777777" w:rsidR="00A266F2" w:rsidRPr="002F5832" w:rsidRDefault="00A266F2" w:rsidP="00A266F2">
      <w:pPr>
        <w:pStyle w:val="Definition"/>
      </w:pPr>
      <w:r w:rsidRPr="002F5832">
        <w:rPr>
          <w:b/>
          <w:i/>
        </w:rPr>
        <w:t>RF</w:t>
      </w:r>
      <w:r w:rsidRPr="002F5832">
        <w:t xml:space="preserve"> is the number of dollars in the revenue of the facility in the first adjusted financial year for the facility.</w:t>
      </w:r>
    </w:p>
    <w:p w14:paraId="1AB1748E" w14:textId="77777777" w:rsidR="00A266F2" w:rsidRPr="002F5832" w:rsidRDefault="00A266F2" w:rsidP="00A266F2">
      <w:pPr>
        <w:pStyle w:val="subsection"/>
      </w:pPr>
      <w:r w:rsidRPr="002F5832">
        <w:tab/>
        <w:t>(2)</w:t>
      </w:r>
      <w:r w:rsidRPr="002F5832">
        <w:tab/>
        <w:t>For the purposes of calculating the revenue of the facility in the first adjusted financial year for the facility, any funding provided to the facility for that financial year under the Powering the Regions Fund must be excluded from that revenue.</w:t>
      </w:r>
    </w:p>
    <w:p w14:paraId="24D11B9E" w14:textId="77777777" w:rsidR="00A266F2" w:rsidRPr="002F5832" w:rsidRDefault="00A266F2" w:rsidP="00A266F2">
      <w:pPr>
        <w:pStyle w:val="subsection"/>
      </w:pPr>
      <w:r w:rsidRPr="002F5832">
        <w:tab/>
        <w:t>(3)</w:t>
      </w:r>
      <w:r w:rsidRPr="002F5832">
        <w:tab/>
        <w:t xml:space="preserve">However, if the number of dollars in the revenue of the facility in the first adjusted financial year for the facility is less than or equal to zero, the </w:t>
      </w:r>
      <w:r w:rsidRPr="002F5832">
        <w:rPr>
          <w:b/>
          <w:i/>
        </w:rPr>
        <w:t>assessed cost impact</w:t>
      </w:r>
      <w:r w:rsidRPr="002F5832">
        <w:t xml:space="preserve"> for the facility for the financial year is the significant cost impact threshold for the facility.</w:t>
      </w:r>
    </w:p>
    <w:p w14:paraId="051D4070" w14:textId="77777777" w:rsidR="00A266F2" w:rsidRPr="002F5832" w:rsidRDefault="00A266F2" w:rsidP="00A266F2">
      <w:pPr>
        <w:pStyle w:val="SubsectionHead"/>
      </w:pPr>
      <w:r w:rsidRPr="002F5832">
        <w:t>Manufacturing facilities</w:t>
      </w:r>
    </w:p>
    <w:p w14:paraId="4E3DB977" w14:textId="77777777" w:rsidR="00A266F2" w:rsidRPr="002F5832" w:rsidRDefault="00A266F2" w:rsidP="00A266F2">
      <w:pPr>
        <w:pStyle w:val="subsection"/>
      </w:pPr>
      <w:r w:rsidRPr="002F5832">
        <w:tab/>
        <w:t>(4)</w:t>
      </w:r>
      <w:r w:rsidRPr="002F5832">
        <w:tab/>
        <w:t xml:space="preserve">If a facility is a manufacturing facility in a financial year, the </w:t>
      </w:r>
      <w:r w:rsidRPr="002F5832">
        <w:rPr>
          <w:b/>
          <w:i/>
        </w:rPr>
        <w:t>assessed cost impact</w:t>
      </w:r>
      <w:r w:rsidRPr="002F5832">
        <w:t xml:space="preserve"> for the facility for the financial year is the number worked out using the following formula:</w:t>
      </w:r>
    </w:p>
    <w:p w14:paraId="3100ED96" w14:textId="70BC29CB" w:rsidR="00A266F2" w:rsidRPr="002F5832" w:rsidRDefault="0072052D" w:rsidP="00A266F2">
      <w:pPr>
        <w:pStyle w:val="subsection2"/>
      </w:pPr>
      <w:r>
        <w:rPr>
          <w:position w:val="-32"/>
        </w:rPr>
        <w:pict w14:anchorId="072D5255">
          <v:shape id="_x0000_i1032" type="#_x0000_t75" alt="Start formula start fraction P subscript SM times PE over EBIT end fraction end formula" style="width:45.75pt;height:38.25pt;mso-position-horizontal:absolute">
            <v:imagedata r:id="rId28" o:title=""/>
          </v:shape>
        </w:pict>
      </w:r>
    </w:p>
    <w:p w14:paraId="0BA767CA" w14:textId="77777777" w:rsidR="00A266F2" w:rsidRPr="002F5832" w:rsidRDefault="00A266F2" w:rsidP="00A266F2">
      <w:pPr>
        <w:pStyle w:val="subsection2"/>
      </w:pPr>
      <w:r w:rsidRPr="002F5832">
        <w:t>where:</w:t>
      </w:r>
    </w:p>
    <w:p w14:paraId="3045711F" w14:textId="77777777" w:rsidR="00A266F2" w:rsidRPr="002F5832" w:rsidRDefault="00A266F2" w:rsidP="00A266F2">
      <w:pPr>
        <w:pStyle w:val="Definition"/>
      </w:pPr>
      <w:r w:rsidRPr="002F5832">
        <w:rPr>
          <w:b/>
          <w:i/>
        </w:rPr>
        <w:t>P</w:t>
      </w:r>
      <w:r w:rsidRPr="002F5832">
        <w:rPr>
          <w:b/>
          <w:i/>
          <w:vertAlign w:val="subscript"/>
        </w:rPr>
        <w:t>SM</w:t>
      </w:r>
      <w:r w:rsidRPr="002F5832">
        <w:t xml:space="preserve"> is the number of dollars in the Safeguard Mechanism default prescribed unit price for the first adjusted financial year for the facility.</w:t>
      </w:r>
    </w:p>
    <w:p w14:paraId="04CFDBEB" w14:textId="77777777" w:rsidR="00497551" w:rsidRPr="002F5832" w:rsidRDefault="00497551" w:rsidP="00497551">
      <w:pPr>
        <w:pStyle w:val="Definition"/>
        <w:ind w:hanging="414"/>
      </w:pPr>
      <w:r w:rsidRPr="002F5832">
        <w:rPr>
          <w:b/>
          <w:i/>
        </w:rPr>
        <w:tab/>
        <w:t>PE</w:t>
      </w:r>
      <w:r w:rsidRPr="002F5832">
        <w:t xml:space="preserve"> is the number equal to the difference between:</w:t>
      </w:r>
    </w:p>
    <w:p w14:paraId="35347F78" w14:textId="6A7C4305" w:rsidR="00497551" w:rsidRPr="002F5832" w:rsidRDefault="00497551" w:rsidP="00497551">
      <w:pPr>
        <w:pStyle w:val="paragraph"/>
      </w:pPr>
      <w:r w:rsidRPr="002F5832">
        <w:tab/>
        <w:t>(a)</w:t>
      </w:r>
      <w:r w:rsidRPr="002F5832">
        <w:tab/>
        <w:t xml:space="preserve">the amount of covered emissions of greenhouse gases (in </w:t>
      </w:r>
      <w:r w:rsidRPr="002F5832">
        <w:rPr>
          <w:bCs/>
          <w:iCs/>
        </w:rPr>
        <w:t>t CO</w:t>
      </w:r>
      <w:r w:rsidRPr="002F5832">
        <w:rPr>
          <w:bCs/>
          <w:iCs/>
          <w:sz w:val="17"/>
          <w:szCs w:val="17"/>
          <w:vertAlign w:val="subscript"/>
        </w:rPr>
        <w:t>2</w:t>
      </w:r>
      <w:r w:rsidR="002F5832">
        <w:rPr>
          <w:bCs/>
          <w:iCs/>
        </w:rPr>
        <w:noBreakHyphen/>
      </w:r>
      <w:r w:rsidRPr="002F5832">
        <w:rPr>
          <w:bCs/>
          <w:iCs/>
        </w:rPr>
        <w:t>e</w:t>
      </w:r>
      <w:r w:rsidRPr="002F5832">
        <w:t>) from the operation of the facility during the first adjusted financial year for the facility; and</w:t>
      </w:r>
    </w:p>
    <w:p w14:paraId="3A0AE1CE" w14:textId="77777777" w:rsidR="00497551" w:rsidRPr="002F5832" w:rsidRDefault="00497551" w:rsidP="00497551">
      <w:pPr>
        <w:pStyle w:val="paragraph"/>
      </w:pPr>
      <w:r w:rsidRPr="002F5832">
        <w:tab/>
        <w:t>(b)</w:t>
      </w:r>
      <w:r w:rsidRPr="002F5832">
        <w:tab/>
        <w:t>the hypothetical baseline of the facility for the first adjusted financial year for the facility.</w:t>
      </w:r>
    </w:p>
    <w:p w14:paraId="12E3015E" w14:textId="77777777" w:rsidR="00A266F2" w:rsidRPr="002F5832" w:rsidRDefault="00A266F2" w:rsidP="00A266F2">
      <w:pPr>
        <w:pStyle w:val="Definition"/>
      </w:pPr>
      <w:r w:rsidRPr="002F5832">
        <w:rPr>
          <w:b/>
          <w:i/>
        </w:rPr>
        <w:t>EBIT</w:t>
      </w:r>
      <w:r w:rsidRPr="002F5832">
        <w:t xml:space="preserve"> is the number of dollars that is equal to the earnings before interest and tax of the facility in the first adjusted financial year for the facility.</w:t>
      </w:r>
    </w:p>
    <w:p w14:paraId="29B824E7" w14:textId="0D1E62F3" w:rsidR="00A266F2" w:rsidRPr="002F5832" w:rsidRDefault="00A266F2" w:rsidP="00A266F2">
      <w:pPr>
        <w:pStyle w:val="notetext"/>
      </w:pPr>
      <w:r w:rsidRPr="002F5832">
        <w:t>Note:</w:t>
      </w:r>
      <w:r w:rsidRPr="002F5832">
        <w:tab/>
        <w:t xml:space="preserve">See </w:t>
      </w:r>
      <w:r w:rsidR="00432A36" w:rsidRPr="002F5832">
        <w:t>section 3</w:t>
      </w:r>
      <w:r w:rsidRPr="002F5832">
        <w:t>7 (earnings before interest and tax).</w:t>
      </w:r>
    </w:p>
    <w:p w14:paraId="186C7CC6" w14:textId="77777777" w:rsidR="00A266F2" w:rsidRPr="002F5832" w:rsidRDefault="00A266F2" w:rsidP="00A266F2">
      <w:pPr>
        <w:pStyle w:val="subsection"/>
      </w:pPr>
      <w:r w:rsidRPr="002F5832">
        <w:tab/>
        <w:t>(5)</w:t>
      </w:r>
      <w:r w:rsidRPr="002F5832">
        <w:tab/>
        <w:t xml:space="preserve">However, if the number of dollars that is equal to the earnings before interest and tax of the facility in the first adjusted financial year for the facility is less than or equal to zero, the </w:t>
      </w:r>
      <w:r w:rsidRPr="002F5832">
        <w:rPr>
          <w:b/>
          <w:i/>
        </w:rPr>
        <w:t>assessed cost impact</w:t>
      </w:r>
      <w:r w:rsidRPr="002F5832">
        <w:t xml:space="preserve"> for the facility for the financial year is the significant cost impact threshold for the facility.</w:t>
      </w:r>
    </w:p>
    <w:p w14:paraId="14FB7D04" w14:textId="77777777" w:rsidR="00A266F2" w:rsidRPr="002F5832" w:rsidRDefault="00A266F2" w:rsidP="00A266F2">
      <w:pPr>
        <w:pStyle w:val="SubsectionHead"/>
      </w:pPr>
      <w:r w:rsidRPr="002F5832">
        <w:lastRenderedPageBreak/>
        <w:t>First adjusted financial year</w:t>
      </w:r>
    </w:p>
    <w:p w14:paraId="0EF7C811" w14:textId="77777777" w:rsidR="00A266F2" w:rsidRPr="002F5832" w:rsidRDefault="00A266F2" w:rsidP="00A266F2">
      <w:pPr>
        <w:pStyle w:val="subsection"/>
      </w:pPr>
      <w:r w:rsidRPr="002F5832">
        <w:tab/>
        <w:t>(6)</w:t>
      </w:r>
      <w:r w:rsidRPr="002F5832">
        <w:tab/>
        <w:t xml:space="preserve">The </w:t>
      </w:r>
      <w:r w:rsidRPr="002F5832">
        <w:rPr>
          <w:b/>
          <w:i/>
        </w:rPr>
        <w:t>first adjusted financial year</w:t>
      </w:r>
      <w:r w:rsidRPr="002F5832">
        <w:t>, for a facility, is:</w:t>
      </w:r>
    </w:p>
    <w:p w14:paraId="52C2DDD6" w14:textId="4FC54DBD" w:rsidR="00A266F2" w:rsidRPr="002F5832" w:rsidRDefault="00A266F2" w:rsidP="00A266F2">
      <w:pPr>
        <w:pStyle w:val="paragraph"/>
      </w:pPr>
      <w:r w:rsidRPr="002F5832">
        <w:tab/>
        <w:t>(a)</w:t>
      </w:r>
      <w:r w:rsidRPr="002F5832">
        <w:tab/>
        <w:t xml:space="preserve">if the assessed cost impact for the facility is being worked out for the purposes of making or considering an application under </w:t>
      </w:r>
      <w:r w:rsidR="00432A36" w:rsidRPr="002F5832">
        <w:t>section 3</w:t>
      </w:r>
      <w:r w:rsidRPr="002F5832">
        <w:t>9 for a determination that the facility is a trade</w:t>
      </w:r>
      <w:r w:rsidR="002F5832">
        <w:noBreakHyphen/>
      </w:r>
      <w:r w:rsidRPr="002F5832">
        <w:t>exposed baseline</w:t>
      </w:r>
      <w:r w:rsidR="002F5832">
        <w:noBreakHyphen/>
      </w:r>
      <w:r w:rsidRPr="002F5832">
        <w:t>adjusted facility in a particular financial year and the next 2 financial years—that particular financial year; or</w:t>
      </w:r>
    </w:p>
    <w:p w14:paraId="18C53449" w14:textId="77777777" w:rsidR="00A266F2" w:rsidRPr="002F5832" w:rsidRDefault="00A266F2" w:rsidP="00A266F2">
      <w:pPr>
        <w:pStyle w:val="paragraph"/>
      </w:pPr>
      <w:r w:rsidRPr="002F5832">
        <w:tab/>
        <w:t>(b)</w:t>
      </w:r>
      <w:r w:rsidRPr="002F5832">
        <w:tab/>
        <w:t>if:</w:t>
      </w:r>
    </w:p>
    <w:p w14:paraId="60738A51" w14:textId="07BAC9C2" w:rsidR="00A266F2" w:rsidRPr="002F5832" w:rsidRDefault="00A266F2" w:rsidP="00A266F2">
      <w:pPr>
        <w:pStyle w:val="paragraphsub"/>
      </w:pPr>
      <w:r w:rsidRPr="002F5832">
        <w:tab/>
        <w:t>(i)</w:t>
      </w:r>
      <w:r w:rsidRPr="002F5832">
        <w:tab/>
        <w:t>the facility is a trade</w:t>
      </w:r>
      <w:r w:rsidR="002F5832">
        <w:noBreakHyphen/>
      </w:r>
      <w:r w:rsidRPr="002F5832">
        <w:t>exposed baseline</w:t>
      </w:r>
      <w:r w:rsidR="002F5832">
        <w:noBreakHyphen/>
      </w:r>
      <w:r w:rsidRPr="002F5832">
        <w:t xml:space="preserve">adjusted facility in a financial year because of a determination in force under </w:t>
      </w:r>
      <w:r w:rsidR="00432A36" w:rsidRPr="002F5832">
        <w:t>section 4</w:t>
      </w:r>
      <w:r w:rsidRPr="002F5832">
        <w:t>2; and</w:t>
      </w:r>
    </w:p>
    <w:p w14:paraId="4B8E2F4D" w14:textId="77777777" w:rsidR="00A266F2" w:rsidRPr="002F5832" w:rsidRDefault="00A266F2" w:rsidP="00A266F2">
      <w:pPr>
        <w:pStyle w:val="paragraphsub"/>
      </w:pPr>
      <w:r w:rsidRPr="002F5832">
        <w:tab/>
        <w:t>(ii)</w:t>
      </w:r>
      <w:r w:rsidRPr="002F5832">
        <w:tab/>
        <w:t>the assessed cost impact for the facility is being worked out for the purposes of working out the emissions reduction contribution for the facility for the financial year;</w:t>
      </w:r>
    </w:p>
    <w:p w14:paraId="28B969B3" w14:textId="6BBBE5D4" w:rsidR="00A266F2" w:rsidRPr="002F5832" w:rsidRDefault="00A266F2" w:rsidP="00A266F2">
      <w:pPr>
        <w:pStyle w:val="paragraph"/>
      </w:pPr>
      <w:r w:rsidRPr="002F5832">
        <w:tab/>
      </w:r>
      <w:r w:rsidRPr="002F5832">
        <w:tab/>
        <w:t>the first financial year in which the facility is a trade</w:t>
      </w:r>
      <w:r w:rsidR="002F5832">
        <w:noBreakHyphen/>
      </w:r>
      <w:r w:rsidRPr="002F5832">
        <w:t>exposed baseline</w:t>
      </w:r>
      <w:r w:rsidR="002F5832">
        <w:noBreakHyphen/>
      </w:r>
      <w:r w:rsidRPr="002F5832">
        <w:t>adjusted facility because of that determination.</w:t>
      </w:r>
    </w:p>
    <w:p w14:paraId="6C18D1DD" w14:textId="77777777" w:rsidR="00A266F2" w:rsidRPr="002F5832" w:rsidRDefault="00A266F2" w:rsidP="00A266F2">
      <w:pPr>
        <w:pStyle w:val="SubsectionHead"/>
      </w:pPr>
      <w:r w:rsidRPr="002F5832">
        <w:t>Hypothetical baseline</w:t>
      </w:r>
    </w:p>
    <w:p w14:paraId="0F380353" w14:textId="77777777" w:rsidR="00A266F2" w:rsidRPr="002F5832" w:rsidRDefault="00A266F2" w:rsidP="00A266F2">
      <w:pPr>
        <w:pStyle w:val="subsection"/>
      </w:pPr>
      <w:r w:rsidRPr="002F5832">
        <w:tab/>
        <w:t>(7)</w:t>
      </w:r>
      <w:r w:rsidRPr="002F5832">
        <w:tab/>
        <w:t xml:space="preserve">The </w:t>
      </w:r>
      <w:r w:rsidRPr="002F5832">
        <w:rPr>
          <w:b/>
          <w:i/>
        </w:rPr>
        <w:t>hypothetical baseline</w:t>
      </w:r>
      <w:r w:rsidRPr="002F5832">
        <w:t xml:space="preserve"> of a facility for a financial year is:</w:t>
      </w:r>
    </w:p>
    <w:p w14:paraId="72E43A53" w14:textId="71AB61ED" w:rsidR="00A266F2" w:rsidRPr="002F5832" w:rsidRDefault="00A266F2" w:rsidP="00A266F2">
      <w:pPr>
        <w:pStyle w:val="paragraph"/>
      </w:pPr>
      <w:r w:rsidRPr="002F5832">
        <w:tab/>
        <w:t>(a)</w:t>
      </w:r>
      <w:r w:rsidRPr="002F5832">
        <w:tab/>
        <w:t xml:space="preserve">in the case where an application under </w:t>
      </w:r>
      <w:r w:rsidR="00432A36" w:rsidRPr="002F5832">
        <w:t>section 3</w:t>
      </w:r>
      <w:r w:rsidRPr="002F5832">
        <w:t>9 for a determination that the facility is a trade</w:t>
      </w:r>
      <w:r w:rsidR="002F5832">
        <w:noBreakHyphen/>
      </w:r>
      <w:r w:rsidRPr="002F5832">
        <w:t>exposed baseline</w:t>
      </w:r>
      <w:r w:rsidR="002F5832">
        <w:noBreakHyphen/>
      </w:r>
      <w:r w:rsidRPr="002F5832">
        <w:t>adjusted facility in that financial year and the next 2 financial years is being made or considered—the number that is equal to what the baseline emissions number for the facility for that financial year would be if that determination were not to be made; or</w:t>
      </w:r>
    </w:p>
    <w:p w14:paraId="389E84AE" w14:textId="77777777" w:rsidR="00A266F2" w:rsidRPr="002F5832" w:rsidRDefault="00A266F2" w:rsidP="00A266F2">
      <w:pPr>
        <w:pStyle w:val="paragraph"/>
      </w:pPr>
      <w:r w:rsidRPr="002F5832">
        <w:tab/>
        <w:t>(b)</w:t>
      </w:r>
      <w:r w:rsidRPr="002F5832">
        <w:tab/>
        <w:t>in the case where:</w:t>
      </w:r>
    </w:p>
    <w:p w14:paraId="3454CADF" w14:textId="53E0FD52" w:rsidR="00A266F2" w:rsidRPr="002F5832" w:rsidRDefault="00A266F2" w:rsidP="00A266F2">
      <w:pPr>
        <w:pStyle w:val="paragraphsub"/>
      </w:pPr>
      <w:r w:rsidRPr="002F5832">
        <w:tab/>
        <w:t>(i)</w:t>
      </w:r>
      <w:r w:rsidRPr="002F5832">
        <w:tab/>
        <w:t>the facility is a trade</w:t>
      </w:r>
      <w:r w:rsidR="002F5832">
        <w:noBreakHyphen/>
      </w:r>
      <w:r w:rsidRPr="002F5832">
        <w:t>exposed baseline</w:t>
      </w:r>
      <w:r w:rsidR="002F5832">
        <w:noBreakHyphen/>
      </w:r>
      <w:r w:rsidRPr="002F5832">
        <w:t xml:space="preserve">adjusted facility in a financial year because of a determination in force under </w:t>
      </w:r>
      <w:r w:rsidR="00432A36" w:rsidRPr="002F5832">
        <w:t>section 4</w:t>
      </w:r>
      <w:r w:rsidRPr="002F5832">
        <w:t>2; and</w:t>
      </w:r>
    </w:p>
    <w:p w14:paraId="33F7A7AD" w14:textId="77777777" w:rsidR="00A266F2" w:rsidRPr="002F5832" w:rsidRDefault="00A266F2" w:rsidP="00A266F2">
      <w:pPr>
        <w:pStyle w:val="paragraphsub"/>
      </w:pPr>
      <w:r w:rsidRPr="002F5832">
        <w:tab/>
        <w:t>(ii)</w:t>
      </w:r>
      <w:r w:rsidRPr="002F5832">
        <w:tab/>
        <w:t>the assessed cost impact for the facility is being worked out for the purposes of working out the emissions reduction contribution for the facility for the financial year;</w:t>
      </w:r>
    </w:p>
    <w:p w14:paraId="3EE86972" w14:textId="77777777" w:rsidR="00A266F2" w:rsidRPr="002F5832" w:rsidRDefault="00A266F2" w:rsidP="00A266F2">
      <w:pPr>
        <w:pStyle w:val="paragraph"/>
      </w:pPr>
      <w:r w:rsidRPr="002F5832">
        <w:tab/>
      </w:r>
      <w:r w:rsidRPr="002F5832">
        <w:tab/>
        <w:t>the number that is equal to what the baseline emissions number for the facility for that financial year would be if that determination had not been made.</w:t>
      </w:r>
    </w:p>
    <w:p w14:paraId="75220CD5" w14:textId="77777777" w:rsidR="00A266F2" w:rsidRPr="002F5832" w:rsidRDefault="00A266F2" w:rsidP="00A266F2">
      <w:pPr>
        <w:pStyle w:val="ActHead5"/>
      </w:pPr>
      <w:bookmarkStart w:id="56" w:name="_Toc178768260"/>
      <w:r w:rsidRPr="002F5832">
        <w:rPr>
          <w:rStyle w:val="CharSectno"/>
        </w:rPr>
        <w:t>37</w:t>
      </w:r>
      <w:r w:rsidRPr="002F5832">
        <w:t xml:space="preserve">  Earnings before interest and tax</w:t>
      </w:r>
      <w:bookmarkEnd w:id="56"/>
    </w:p>
    <w:p w14:paraId="36534017" w14:textId="77777777" w:rsidR="00A266F2" w:rsidRPr="002F5832" w:rsidRDefault="00A266F2" w:rsidP="00A266F2">
      <w:pPr>
        <w:pStyle w:val="subsection"/>
      </w:pPr>
      <w:r w:rsidRPr="002F5832">
        <w:tab/>
        <w:t>(1)</w:t>
      </w:r>
      <w:r w:rsidRPr="002F5832">
        <w:tab/>
        <w:t xml:space="preserve">The earnings before interest and tax (the </w:t>
      </w:r>
      <w:r w:rsidRPr="002F5832">
        <w:rPr>
          <w:b/>
          <w:i/>
        </w:rPr>
        <w:t>EBIT</w:t>
      </w:r>
      <w:r w:rsidRPr="002F5832">
        <w:t>) of a facility for a financial year are to be worked out in accordance with this section.</w:t>
      </w:r>
    </w:p>
    <w:p w14:paraId="32CE7DCF" w14:textId="699F72FE" w:rsidR="00A266F2" w:rsidRPr="002F5832" w:rsidRDefault="00A266F2" w:rsidP="00A266F2">
      <w:pPr>
        <w:pStyle w:val="subsection"/>
      </w:pPr>
      <w:r w:rsidRPr="002F5832">
        <w:tab/>
        <w:t>(2)</w:t>
      </w:r>
      <w:r w:rsidRPr="002F5832">
        <w:tab/>
        <w:t xml:space="preserve">Subject to </w:t>
      </w:r>
      <w:r w:rsidR="00432A36" w:rsidRPr="002F5832">
        <w:t>subsections (</w:t>
      </w:r>
      <w:r w:rsidRPr="002F5832">
        <w:t>4) and (5), the EBIT of the facility for the financial year is to be calculated in accordance with:</w:t>
      </w:r>
    </w:p>
    <w:p w14:paraId="36BD44AB" w14:textId="77777777" w:rsidR="00A266F2" w:rsidRPr="002F5832" w:rsidRDefault="00A266F2" w:rsidP="00A266F2">
      <w:pPr>
        <w:pStyle w:val="paragraph"/>
      </w:pPr>
      <w:r w:rsidRPr="002F5832">
        <w:tab/>
        <w:t>(a)</w:t>
      </w:r>
      <w:r w:rsidRPr="002F5832">
        <w:tab/>
        <w:t>the Australian accounting standards as in force at the end of the financial year; and</w:t>
      </w:r>
    </w:p>
    <w:p w14:paraId="16001F21" w14:textId="77777777" w:rsidR="00A266F2" w:rsidRPr="002F5832" w:rsidRDefault="00A266F2" w:rsidP="00A266F2">
      <w:pPr>
        <w:pStyle w:val="paragraph"/>
      </w:pPr>
      <w:r w:rsidRPr="002F5832">
        <w:tab/>
        <w:t>(b)</w:t>
      </w:r>
      <w:r w:rsidRPr="002F5832">
        <w:tab/>
        <w:t>any EBIT Guidelines that are in force at that time.</w:t>
      </w:r>
    </w:p>
    <w:p w14:paraId="1DB6E1A6" w14:textId="5C3B3C20" w:rsidR="00A266F2" w:rsidRPr="002F5832" w:rsidRDefault="00A266F2" w:rsidP="00A266F2">
      <w:pPr>
        <w:pStyle w:val="subsection"/>
      </w:pPr>
      <w:r w:rsidRPr="002F5832">
        <w:tab/>
        <w:t>(3)</w:t>
      </w:r>
      <w:r w:rsidRPr="002F5832">
        <w:tab/>
        <w:t xml:space="preserve">For the purposes of </w:t>
      </w:r>
      <w:r w:rsidR="00432A36" w:rsidRPr="002F5832">
        <w:t>subsection (</w:t>
      </w:r>
      <w:r w:rsidRPr="002F5832">
        <w:t>2), EBIT Guidelines prevail over the Australian accounting standards to the extent of any inconsistency.</w:t>
      </w:r>
    </w:p>
    <w:p w14:paraId="0BFB5AAD" w14:textId="77777777" w:rsidR="00A266F2" w:rsidRPr="002F5832" w:rsidRDefault="00A266F2" w:rsidP="00A266F2">
      <w:pPr>
        <w:pStyle w:val="SubsectionHead"/>
      </w:pPr>
      <w:r w:rsidRPr="002F5832">
        <w:lastRenderedPageBreak/>
        <w:t>Revenue to exclude PRF funding</w:t>
      </w:r>
    </w:p>
    <w:p w14:paraId="44D24942" w14:textId="77777777" w:rsidR="00A266F2" w:rsidRPr="002F5832" w:rsidRDefault="00A266F2" w:rsidP="00A266F2">
      <w:pPr>
        <w:pStyle w:val="subsection"/>
      </w:pPr>
      <w:r w:rsidRPr="002F5832">
        <w:tab/>
        <w:t>(4)</w:t>
      </w:r>
      <w:r w:rsidRPr="002F5832">
        <w:tab/>
        <w:t>For the purposes of calculating the EBIT of the facility for the financial year, any funding provided to the facility for the financial year under the Powering the Regions Fund must be excluded from the facility’s revenue for the financial year.</w:t>
      </w:r>
    </w:p>
    <w:p w14:paraId="52513B79" w14:textId="77777777" w:rsidR="00A266F2" w:rsidRPr="002F5832" w:rsidRDefault="00A266F2" w:rsidP="00A266F2">
      <w:pPr>
        <w:pStyle w:val="SubsectionHead"/>
      </w:pPr>
      <w:r w:rsidRPr="002F5832">
        <w:t>Accelerated depreciation</w:t>
      </w:r>
    </w:p>
    <w:p w14:paraId="11636A46" w14:textId="77777777" w:rsidR="00A266F2" w:rsidRPr="002F5832" w:rsidRDefault="00A266F2" w:rsidP="00A266F2">
      <w:pPr>
        <w:pStyle w:val="subsection"/>
      </w:pPr>
      <w:r w:rsidRPr="002F5832">
        <w:tab/>
        <w:t>(5)</w:t>
      </w:r>
      <w:r w:rsidRPr="002F5832">
        <w:tab/>
        <w:t>The EBIT of the facility for the financial year must be calculated using a depreciation schedule that specifies one of the following depreciation factors for each capital expense of the facility:</w:t>
      </w:r>
    </w:p>
    <w:p w14:paraId="2DF0C6B0" w14:textId="77777777" w:rsidR="00A266F2" w:rsidRPr="002F5832" w:rsidRDefault="00A266F2" w:rsidP="00A266F2">
      <w:pPr>
        <w:pStyle w:val="paragraph"/>
      </w:pPr>
      <w:r w:rsidRPr="002F5832">
        <w:tab/>
        <w:t>(a)</w:t>
      </w:r>
      <w:r w:rsidRPr="002F5832">
        <w:tab/>
        <w:t>1.0;</w:t>
      </w:r>
    </w:p>
    <w:p w14:paraId="09031DD1" w14:textId="77777777" w:rsidR="00A266F2" w:rsidRPr="002F5832" w:rsidRDefault="00A266F2" w:rsidP="00A266F2">
      <w:pPr>
        <w:pStyle w:val="paragraph"/>
      </w:pPr>
      <w:r w:rsidRPr="002F5832">
        <w:tab/>
        <w:t>(b)</w:t>
      </w:r>
      <w:r w:rsidRPr="002F5832">
        <w:tab/>
        <w:t>1.1;</w:t>
      </w:r>
    </w:p>
    <w:p w14:paraId="579B802A" w14:textId="77777777" w:rsidR="00A266F2" w:rsidRPr="002F5832" w:rsidRDefault="00A266F2" w:rsidP="00A266F2">
      <w:pPr>
        <w:pStyle w:val="paragraph"/>
      </w:pPr>
      <w:r w:rsidRPr="002F5832">
        <w:tab/>
        <w:t>(c)</w:t>
      </w:r>
      <w:r w:rsidRPr="002F5832">
        <w:tab/>
        <w:t>1.2.</w:t>
      </w:r>
    </w:p>
    <w:p w14:paraId="0390AFAA" w14:textId="77777777" w:rsidR="00A266F2" w:rsidRPr="002F5832" w:rsidRDefault="00A266F2" w:rsidP="00A266F2">
      <w:pPr>
        <w:pStyle w:val="subsection"/>
      </w:pPr>
      <w:r w:rsidRPr="002F5832">
        <w:tab/>
        <w:t>(6)</w:t>
      </w:r>
      <w:r w:rsidRPr="002F5832">
        <w:tab/>
        <w:t xml:space="preserve">The factors in paragraphs (5)(b) and (c) are </w:t>
      </w:r>
      <w:r w:rsidRPr="002F5832">
        <w:rPr>
          <w:b/>
          <w:i/>
        </w:rPr>
        <w:t>accelerated depreciation factors</w:t>
      </w:r>
      <w:r w:rsidRPr="002F5832">
        <w:t>.</w:t>
      </w:r>
    </w:p>
    <w:p w14:paraId="60AFCF84" w14:textId="77777777" w:rsidR="00A266F2" w:rsidRPr="002F5832" w:rsidRDefault="00A266F2" w:rsidP="00A266F2">
      <w:pPr>
        <w:pStyle w:val="SubsectionHead"/>
      </w:pPr>
      <w:r w:rsidRPr="002F5832">
        <w:t>EBIT Guidelines</w:t>
      </w:r>
    </w:p>
    <w:p w14:paraId="53B8F516" w14:textId="77777777" w:rsidR="00A266F2" w:rsidRPr="002F5832" w:rsidRDefault="00A266F2" w:rsidP="00A266F2">
      <w:pPr>
        <w:pStyle w:val="subsection"/>
      </w:pPr>
      <w:r w:rsidRPr="002F5832">
        <w:tab/>
        <w:t>(7)</w:t>
      </w:r>
      <w:r w:rsidRPr="002F5832">
        <w:tab/>
        <w:t xml:space="preserve">The Secretary may make written guidelines that relate to working out the earnings before interest and tax of a facility for a financial year. Guidelines made under this subsection are to be known as </w:t>
      </w:r>
      <w:r w:rsidRPr="002F5832">
        <w:rPr>
          <w:b/>
          <w:i/>
        </w:rPr>
        <w:t>EBIT Guidelines</w:t>
      </w:r>
      <w:r w:rsidRPr="002F5832">
        <w:t>.</w:t>
      </w:r>
    </w:p>
    <w:p w14:paraId="799F29AD" w14:textId="77777777" w:rsidR="00A266F2" w:rsidRPr="002F5832" w:rsidRDefault="00A266F2" w:rsidP="00A266F2">
      <w:pPr>
        <w:pStyle w:val="subsection"/>
      </w:pPr>
      <w:r w:rsidRPr="002F5832">
        <w:tab/>
        <w:t>(8)</w:t>
      </w:r>
      <w:r w:rsidRPr="002F5832">
        <w:tab/>
        <w:t>The EBIT Guidelines are to be published on the Department’s website.</w:t>
      </w:r>
    </w:p>
    <w:p w14:paraId="6A0EC622" w14:textId="77777777" w:rsidR="00A266F2" w:rsidRPr="002F5832" w:rsidRDefault="00A266F2" w:rsidP="00A266F2">
      <w:pPr>
        <w:pStyle w:val="ActHead5"/>
      </w:pPr>
      <w:bookmarkStart w:id="57" w:name="_Toc178768261"/>
      <w:r w:rsidRPr="002F5832">
        <w:rPr>
          <w:rStyle w:val="CharSectno"/>
        </w:rPr>
        <w:t>38</w:t>
      </w:r>
      <w:r w:rsidRPr="002F5832">
        <w:t xml:space="preserve">  Safeguard Mechanism default prescribed unit price</w:t>
      </w:r>
      <w:bookmarkEnd w:id="57"/>
    </w:p>
    <w:p w14:paraId="53D402F5" w14:textId="25765AB5" w:rsidR="00A266F2" w:rsidRPr="002F5832" w:rsidRDefault="00A266F2" w:rsidP="00A266F2">
      <w:pPr>
        <w:pStyle w:val="subsection"/>
      </w:pPr>
      <w:r w:rsidRPr="002F5832">
        <w:tab/>
      </w:r>
      <w:r w:rsidRPr="002F5832">
        <w:tab/>
        <w:t xml:space="preserve">Before the end of each financial year beginning after </w:t>
      </w:r>
      <w:r w:rsidR="00432A36" w:rsidRPr="002F5832">
        <w:t>30 June</w:t>
      </w:r>
      <w:r w:rsidRPr="002F5832">
        <w:t xml:space="preserve"> 2023, the Secretary must publish on the Department’s website an estimate of the average price of a prescribed carbon unit during that financial year. The estimate is to be known as the </w:t>
      </w:r>
      <w:r w:rsidRPr="002F5832">
        <w:rPr>
          <w:b/>
          <w:i/>
        </w:rPr>
        <w:t>Safeguard Mechanism default prescribed unit price</w:t>
      </w:r>
      <w:r w:rsidRPr="002F5832">
        <w:t xml:space="preserve"> for the financial year.</w:t>
      </w:r>
    </w:p>
    <w:p w14:paraId="07824D78" w14:textId="50C77E36" w:rsidR="00A266F2" w:rsidRPr="002F5832" w:rsidRDefault="00A266F2" w:rsidP="00A266F2">
      <w:pPr>
        <w:pStyle w:val="ActHead4"/>
      </w:pPr>
      <w:bookmarkStart w:id="58" w:name="_Toc178768262"/>
      <w:r w:rsidRPr="002F5832">
        <w:rPr>
          <w:rStyle w:val="CharSubdNo"/>
        </w:rPr>
        <w:t>Subdivision D</w:t>
      </w:r>
      <w:r w:rsidRPr="002F5832">
        <w:t>—</w:t>
      </w:r>
      <w:r w:rsidRPr="002F5832">
        <w:rPr>
          <w:rStyle w:val="CharSubdText"/>
        </w:rPr>
        <w:t>Determination that a facility is a trade</w:t>
      </w:r>
      <w:r w:rsidR="002F5832">
        <w:rPr>
          <w:rStyle w:val="CharSubdText"/>
        </w:rPr>
        <w:noBreakHyphen/>
      </w:r>
      <w:r w:rsidRPr="002F5832">
        <w:rPr>
          <w:rStyle w:val="CharSubdText"/>
        </w:rPr>
        <w:t>exposed baseline</w:t>
      </w:r>
      <w:r w:rsidR="002F5832">
        <w:rPr>
          <w:rStyle w:val="CharSubdText"/>
        </w:rPr>
        <w:noBreakHyphen/>
      </w:r>
      <w:r w:rsidRPr="002F5832">
        <w:rPr>
          <w:rStyle w:val="CharSubdText"/>
        </w:rPr>
        <w:t>adjusted facility</w:t>
      </w:r>
      <w:bookmarkEnd w:id="58"/>
    </w:p>
    <w:p w14:paraId="2CE2AD9E" w14:textId="45A5EAD7" w:rsidR="00A266F2" w:rsidRPr="002F5832" w:rsidRDefault="00A266F2" w:rsidP="00A266F2">
      <w:pPr>
        <w:pStyle w:val="ActHead5"/>
      </w:pPr>
      <w:bookmarkStart w:id="59" w:name="_Toc178768263"/>
      <w:r w:rsidRPr="002F5832">
        <w:rPr>
          <w:rStyle w:val="CharSectno"/>
        </w:rPr>
        <w:t>39</w:t>
      </w:r>
      <w:r w:rsidRPr="002F5832">
        <w:t xml:space="preserve">  Application for determination that a facility is a trade</w:t>
      </w:r>
      <w:r w:rsidR="002F5832">
        <w:noBreakHyphen/>
      </w:r>
      <w:r w:rsidRPr="002F5832">
        <w:t>exposed baseline</w:t>
      </w:r>
      <w:r w:rsidR="002F5832">
        <w:noBreakHyphen/>
      </w:r>
      <w:r w:rsidRPr="002F5832">
        <w:t>adjusted facility</w:t>
      </w:r>
      <w:bookmarkEnd w:id="59"/>
    </w:p>
    <w:p w14:paraId="0F2B42A5" w14:textId="4424F83E" w:rsidR="00A266F2" w:rsidRPr="002F5832" w:rsidRDefault="00A266F2" w:rsidP="00A266F2">
      <w:pPr>
        <w:pStyle w:val="subsection"/>
      </w:pPr>
      <w:r w:rsidRPr="002F5832">
        <w:tab/>
        <w:t>(1)</w:t>
      </w:r>
      <w:r w:rsidRPr="002F5832">
        <w:tab/>
        <w:t>The responsible emitter for a facility may apply to the Regulator for a determination that the facility is a trade</w:t>
      </w:r>
      <w:r w:rsidR="002F5832">
        <w:noBreakHyphen/>
      </w:r>
      <w:r w:rsidRPr="002F5832">
        <w:t>exposed baseline</w:t>
      </w:r>
      <w:r w:rsidR="002F5832">
        <w:noBreakHyphen/>
      </w:r>
      <w:r w:rsidRPr="002F5832">
        <w:t xml:space="preserve">adjusted facility in a particular financial year (the </w:t>
      </w:r>
      <w:r w:rsidRPr="002F5832">
        <w:rPr>
          <w:b/>
          <w:i/>
        </w:rPr>
        <w:t>first financial year</w:t>
      </w:r>
      <w:r w:rsidRPr="002F5832">
        <w:t>) and the next 2 financial years.</w:t>
      </w:r>
    </w:p>
    <w:p w14:paraId="09A868EB" w14:textId="77777777" w:rsidR="00A266F2" w:rsidRPr="002F5832" w:rsidRDefault="00A266F2" w:rsidP="00A266F2">
      <w:pPr>
        <w:pStyle w:val="subsection"/>
      </w:pPr>
      <w:r w:rsidRPr="002F5832">
        <w:tab/>
        <w:t>(2)</w:t>
      </w:r>
      <w:r w:rsidRPr="002F5832">
        <w:tab/>
        <w:t>The application must be made:</w:t>
      </w:r>
    </w:p>
    <w:p w14:paraId="1CCDC2F5" w14:textId="77777777" w:rsidR="00A266F2" w:rsidRPr="002F5832" w:rsidRDefault="00A266F2" w:rsidP="00A266F2">
      <w:pPr>
        <w:pStyle w:val="paragraph"/>
      </w:pPr>
      <w:r w:rsidRPr="002F5832">
        <w:tab/>
        <w:t>(a)</w:t>
      </w:r>
      <w:r w:rsidRPr="002F5832">
        <w:tab/>
        <w:t>in a manner and form approved, in writing, by the Regulator; and</w:t>
      </w:r>
    </w:p>
    <w:p w14:paraId="1CBD04B4" w14:textId="77777777" w:rsidR="00A266F2" w:rsidRPr="002F5832" w:rsidRDefault="00A266F2" w:rsidP="00A266F2">
      <w:pPr>
        <w:pStyle w:val="paragraph"/>
      </w:pPr>
      <w:r w:rsidRPr="002F5832">
        <w:tab/>
        <w:t>(b)</w:t>
      </w:r>
      <w:r w:rsidRPr="002F5832">
        <w:tab/>
        <w:t>before the end of the due date for the application, unless the Regulator agrees to accept the application after that date.</w:t>
      </w:r>
    </w:p>
    <w:p w14:paraId="1A6A1CBF" w14:textId="5020CA47" w:rsidR="00A266F2" w:rsidRPr="002F5832" w:rsidRDefault="00A266F2" w:rsidP="00A266F2">
      <w:pPr>
        <w:pStyle w:val="notetext"/>
      </w:pPr>
      <w:r w:rsidRPr="002F5832">
        <w:t>Note 1:</w:t>
      </w:r>
      <w:r w:rsidRPr="002F5832">
        <w:tab/>
        <w:t xml:space="preserve">For the due date for the application, see </w:t>
      </w:r>
      <w:r w:rsidR="00432A36" w:rsidRPr="002F5832">
        <w:t>section 5</w:t>
      </w:r>
      <w:r w:rsidRPr="002F5832">
        <w:t>2.</w:t>
      </w:r>
    </w:p>
    <w:p w14:paraId="73DD9D6E" w14:textId="456F4C43" w:rsidR="00A266F2" w:rsidRPr="002F5832" w:rsidRDefault="00A266F2" w:rsidP="00A266F2">
      <w:pPr>
        <w:pStyle w:val="notetext"/>
      </w:pPr>
      <w:r w:rsidRPr="002F5832">
        <w:t>Note 2:</w:t>
      </w:r>
      <w:r w:rsidRPr="002F5832">
        <w:tab/>
        <w:t xml:space="preserve">For withdrawal of the application, see </w:t>
      </w:r>
      <w:r w:rsidR="00432A36" w:rsidRPr="002F5832">
        <w:t>section 5</w:t>
      </w:r>
      <w:r w:rsidRPr="002F5832">
        <w:t>3.</w:t>
      </w:r>
    </w:p>
    <w:p w14:paraId="29DEF4DB" w14:textId="77777777" w:rsidR="00741BC0" w:rsidRDefault="00741BC0" w:rsidP="00741BC0">
      <w:pPr>
        <w:pStyle w:val="subsection"/>
        <w:rPr>
          <w:szCs w:val="22"/>
        </w:rPr>
      </w:pPr>
      <w:r w:rsidRPr="00927AE3">
        <w:rPr>
          <w:color w:val="FF0000"/>
        </w:rPr>
        <w:tab/>
      </w:r>
      <w:r w:rsidRPr="003E0394">
        <w:t>(3)</w:t>
      </w:r>
      <w:r w:rsidRPr="003E0394">
        <w:tab/>
      </w:r>
      <w:r w:rsidRPr="003E0394">
        <w:rPr>
          <w:szCs w:val="22"/>
        </w:rPr>
        <w:t>The application must include the following information:</w:t>
      </w:r>
    </w:p>
    <w:p w14:paraId="696446B4" w14:textId="77777777" w:rsidR="00741BC0" w:rsidRDefault="00741BC0" w:rsidP="00741BC0">
      <w:pPr>
        <w:pStyle w:val="paragraph"/>
      </w:pPr>
      <w:r w:rsidRPr="002E194B">
        <w:lastRenderedPageBreak/>
        <w:tab/>
        <w:t>(a)</w:t>
      </w:r>
      <w:r w:rsidRPr="002E194B">
        <w:tab/>
      </w:r>
      <w:r w:rsidRPr="003E0394">
        <w:t>if the facility was not a manufacturing facility in the first financial year—all of the following:</w:t>
      </w:r>
    </w:p>
    <w:p w14:paraId="46F95CBA" w14:textId="55C2DC11" w:rsidR="00741BC0" w:rsidRDefault="00741BC0" w:rsidP="00741BC0">
      <w:pPr>
        <w:pStyle w:val="paragraphsub"/>
        <w:rPr>
          <w:szCs w:val="22"/>
        </w:rPr>
      </w:pPr>
      <w:r w:rsidRPr="002F5832">
        <w:tab/>
        <w:t>(i)</w:t>
      </w:r>
      <w:r w:rsidRPr="002F5832">
        <w:tab/>
      </w:r>
      <w:r>
        <w:rPr>
          <w:szCs w:val="22"/>
        </w:rPr>
        <w:t xml:space="preserve">subject to subsection 36(2), </w:t>
      </w:r>
      <w:r w:rsidRPr="003376B8">
        <w:rPr>
          <w:szCs w:val="22"/>
        </w:rPr>
        <w:t>the revenue of the facility in the first financial year, calculated in accordance with:</w:t>
      </w:r>
    </w:p>
    <w:p w14:paraId="676736A4" w14:textId="0A8F5323" w:rsidR="00741BC0" w:rsidRPr="00D1163E" w:rsidRDefault="00741BC0" w:rsidP="00741BC0">
      <w:pPr>
        <w:pStyle w:val="paragraphsub-sub"/>
      </w:pPr>
      <w:r w:rsidRPr="002F5832">
        <w:tab/>
        <w:t>(A)</w:t>
      </w:r>
      <w:r w:rsidRPr="002F5832">
        <w:tab/>
      </w:r>
      <w:r w:rsidRPr="00676893">
        <w:rPr>
          <w:szCs w:val="22"/>
        </w:rPr>
        <w:t>the Australian accounting standards as in force at the end of the first financial year; and</w:t>
      </w:r>
    </w:p>
    <w:p w14:paraId="7DA82111" w14:textId="77777777" w:rsidR="00741BC0" w:rsidRPr="00D1163E" w:rsidRDefault="00741BC0" w:rsidP="00741BC0">
      <w:pPr>
        <w:pStyle w:val="paragraphsub-sub"/>
      </w:pPr>
      <w:r w:rsidRPr="002F5832">
        <w:tab/>
        <w:t>(</w:t>
      </w:r>
      <w:r>
        <w:t>B</w:t>
      </w:r>
      <w:r w:rsidRPr="002F5832">
        <w:t>)</w:t>
      </w:r>
      <w:r w:rsidRPr="002F5832">
        <w:tab/>
      </w:r>
      <w:r>
        <w:t>any</w:t>
      </w:r>
      <w:r w:rsidRPr="00676893">
        <w:rPr>
          <w:szCs w:val="22"/>
        </w:rPr>
        <w:t xml:space="preserve"> EBIT Guidelines</w:t>
      </w:r>
      <w:r>
        <w:rPr>
          <w:szCs w:val="22"/>
        </w:rPr>
        <w:t xml:space="preserve"> </w:t>
      </w:r>
      <w:r w:rsidRPr="00676893">
        <w:rPr>
          <w:szCs w:val="22"/>
        </w:rPr>
        <w:t>that are in force at th</w:t>
      </w:r>
      <w:r>
        <w:rPr>
          <w:szCs w:val="22"/>
        </w:rPr>
        <w:t>at</w:t>
      </w:r>
      <w:r w:rsidRPr="00676893">
        <w:rPr>
          <w:szCs w:val="22"/>
        </w:rPr>
        <w:t xml:space="preserve"> time;</w:t>
      </w:r>
    </w:p>
    <w:p w14:paraId="3609942B" w14:textId="77777777" w:rsidR="00741BC0" w:rsidRDefault="00741BC0" w:rsidP="00741BC0">
      <w:pPr>
        <w:pStyle w:val="paragraphsub"/>
        <w:rPr>
          <w:szCs w:val="22"/>
        </w:rPr>
      </w:pPr>
      <w:r w:rsidRPr="002F5832">
        <w:tab/>
        <w:t>(</w:t>
      </w:r>
      <w:r>
        <w:t>i</w:t>
      </w:r>
      <w:r w:rsidRPr="002F5832">
        <w:t>i)</w:t>
      </w:r>
      <w:r w:rsidRPr="002F5832">
        <w:tab/>
      </w:r>
      <w:r w:rsidRPr="003376B8">
        <w:rPr>
          <w:szCs w:val="22"/>
        </w:rPr>
        <w:t>information about the assumptions made when working out that revenue;</w:t>
      </w:r>
    </w:p>
    <w:p w14:paraId="28860D5D" w14:textId="77777777" w:rsidR="00741BC0" w:rsidRDefault="00741BC0" w:rsidP="00741BC0">
      <w:pPr>
        <w:pStyle w:val="paragraph"/>
        <w:rPr>
          <w:szCs w:val="22"/>
        </w:rPr>
      </w:pPr>
      <w:r w:rsidRPr="002E194B">
        <w:tab/>
        <w:t>(</w:t>
      </w:r>
      <w:r>
        <w:t>b</w:t>
      </w:r>
      <w:r w:rsidRPr="002E194B">
        <w:t>)</w:t>
      </w:r>
      <w:r w:rsidRPr="002E194B">
        <w:tab/>
      </w:r>
      <w:r w:rsidRPr="00047380">
        <w:rPr>
          <w:szCs w:val="22"/>
        </w:rPr>
        <w:t>if the facility was a manufacturing facility in the first financial year—all of the following:</w:t>
      </w:r>
    </w:p>
    <w:p w14:paraId="39BB7729" w14:textId="77777777" w:rsidR="00741BC0" w:rsidRDefault="00741BC0" w:rsidP="00741BC0">
      <w:pPr>
        <w:pStyle w:val="paragraphsub"/>
        <w:rPr>
          <w:szCs w:val="22"/>
        </w:rPr>
      </w:pPr>
      <w:r w:rsidRPr="002F5832">
        <w:tab/>
        <w:t>(i)</w:t>
      </w:r>
      <w:r w:rsidRPr="002F5832">
        <w:tab/>
      </w:r>
      <w:r w:rsidRPr="00047380">
        <w:rPr>
          <w:szCs w:val="22"/>
        </w:rPr>
        <w:t xml:space="preserve">the </w:t>
      </w:r>
      <w:r w:rsidRPr="00E50319">
        <w:rPr>
          <w:szCs w:val="22"/>
        </w:rPr>
        <w:t xml:space="preserve">earnings before interest and tax (the </w:t>
      </w:r>
      <w:r w:rsidRPr="00A17D78">
        <w:rPr>
          <w:b/>
          <w:bCs/>
          <w:i/>
          <w:iCs/>
          <w:szCs w:val="22"/>
        </w:rPr>
        <w:t>EBIT</w:t>
      </w:r>
      <w:r w:rsidRPr="00E50319">
        <w:rPr>
          <w:szCs w:val="22"/>
        </w:rPr>
        <w:t xml:space="preserve">) </w:t>
      </w:r>
      <w:r w:rsidRPr="00047380">
        <w:rPr>
          <w:szCs w:val="22"/>
        </w:rPr>
        <w:t>of the facility in the first financial year, calculated in accordance with section 37;</w:t>
      </w:r>
    </w:p>
    <w:p w14:paraId="67D73995" w14:textId="77777777" w:rsidR="00741BC0" w:rsidRDefault="00741BC0" w:rsidP="00741BC0">
      <w:pPr>
        <w:pStyle w:val="paragraphsub"/>
        <w:rPr>
          <w:szCs w:val="22"/>
        </w:rPr>
      </w:pPr>
      <w:r w:rsidRPr="002F5832">
        <w:tab/>
        <w:t>(</w:t>
      </w:r>
      <w:r>
        <w:t>i</w:t>
      </w:r>
      <w:r w:rsidRPr="002F5832">
        <w:t>i)</w:t>
      </w:r>
      <w:r w:rsidRPr="002F5832">
        <w:tab/>
      </w:r>
      <w:r w:rsidRPr="00047380">
        <w:rPr>
          <w:szCs w:val="22"/>
        </w:rPr>
        <w:t>information about the assumptions made when working out the EBIT under that section;</w:t>
      </w:r>
    </w:p>
    <w:p w14:paraId="46C8F33A" w14:textId="77777777" w:rsidR="00741BC0" w:rsidRDefault="00741BC0" w:rsidP="00741BC0">
      <w:pPr>
        <w:pStyle w:val="paragraphsub"/>
        <w:rPr>
          <w:szCs w:val="22"/>
        </w:rPr>
      </w:pPr>
      <w:r w:rsidRPr="002F5832">
        <w:tab/>
        <w:t>(i</w:t>
      </w:r>
      <w:r>
        <w:t>ii</w:t>
      </w:r>
      <w:r w:rsidRPr="002F5832">
        <w:t>)</w:t>
      </w:r>
      <w:r w:rsidRPr="002F5832">
        <w:tab/>
      </w:r>
      <w:r w:rsidRPr="00047380">
        <w:rPr>
          <w:szCs w:val="22"/>
        </w:rPr>
        <w:t>each depreciation factor used in the depreciation schedule used for calculating the EBIT;</w:t>
      </w:r>
    </w:p>
    <w:p w14:paraId="2627D9B4" w14:textId="77777777" w:rsidR="00741BC0" w:rsidRPr="006170DC" w:rsidRDefault="00741BC0" w:rsidP="00741BC0">
      <w:pPr>
        <w:pStyle w:val="paragraphsub"/>
      </w:pPr>
      <w:r w:rsidRPr="002F5832">
        <w:tab/>
        <w:t>(i</w:t>
      </w:r>
      <w:r>
        <w:t>v</w:t>
      </w:r>
      <w:r w:rsidRPr="002F5832">
        <w:t>)</w:t>
      </w:r>
      <w:r w:rsidRPr="002F5832">
        <w:tab/>
      </w:r>
      <w:r w:rsidRPr="00047380">
        <w:rPr>
          <w:szCs w:val="22"/>
        </w:rPr>
        <w:t>if the depreciation schedule used for calculating the EBIT uses an accelerated depreciation factor—an explanation for why the accelerated depreciation factor is used;</w:t>
      </w:r>
    </w:p>
    <w:p w14:paraId="61D79BDD" w14:textId="77777777" w:rsidR="00741BC0" w:rsidRDefault="00741BC0" w:rsidP="00741BC0">
      <w:pPr>
        <w:pStyle w:val="paragraph"/>
        <w:rPr>
          <w:szCs w:val="22"/>
        </w:rPr>
      </w:pPr>
      <w:r w:rsidRPr="006170DC">
        <w:tab/>
        <w:t>(</w:t>
      </w:r>
      <w:r>
        <w:t>c)</w:t>
      </w:r>
      <w:r>
        <w:tab/>
      </w:r>
      <w:r w:rsidRPr="00047380">
        <w:rPr>
          <w:szCs w:val="22"/>
        </w:rPr>
        <w:t>both of the following:</w:t>
      </w:r>
    </w:p>
    <w:p w14:paraId="27836672" w14:textId="77777777" w:rsidR="00741BC0" w:rsidRDefault="00741BC0" w:rsidP="00741BC0">
      <w:pPr>
        <w:pStyle w:val="paragraphsub"/>
        <w:rPr>
          <w:szCs w:val="22"/>
        </w:rPr>
      </w:pPr>
      <w:r w:rsidRPr="002F5832">
        <w:tab/>
        <w:t>(i)</w:t>
      </w:r>
      <w:r w:rsidRPr="002F5832">
        <w:tab/>
      </w:r>
      <w:r w:rsidRPr="00047380">
        <w:rPr>
          <w:szCs w:val="22"/>
        </w:rPr>
        <w:t>the assessed cost impact for the facility for the first financial year;</w:t>
      </w:r>
    </w:p>
    <w:p w14:paraId="76FDF23C" w14:textId="77777777" w:rsidR="00741BC0" w:rsidRPr="006170DC" w:rsidRDefault="00741BC0" w:rsidP="00741BC0">
      <w:pPr>
        <w:pStyle w:val="paragraphsub"/>
      </w:pPr>
      <w:r w:rsidRPr="002F5832">
        <w:tab/>
        <w:t>(i</w:t>
      </w:r>
      <w:r>
        <w:t>i</w:t>
      </w:r>
      <w:r w:rsidRPr="002F5832">
        <w:t>)</w:t>
      </w:r>
      <w:r w:rsidRPr="002F5832">
        <w:tab/>
      </w:r>
      <w:r w:rsidRPr="00047380">
        <w:rPr>
          <w:szCs w:val="22"/>
        </w:rPr>
        <w:t>information about the assumptions made when working out that assessed cost impact;</w:t>
      </w:r>
    </w:p>
    <w:p w14:paraId="0742EB4D" w14:textId="77777777" w:rsidR="00741BC0" w:rsidRDefault="00741BC0" w:rsidP="00741BC0">
      <w:pPr>
        <w:pStyle w:val="paragraph"/>
        <w:rPr>
          <w:szCs w:val="22"/>
        </w:rPr>
      </w:pPr>
      <w:r w:rsidRPr="002E194B">
        <w:tab/>
        <w:t>(</w:t>
      </w:r>
      <w:r>
        <w:t>d</w:t>
      </w:r>
      <w:r w:rsidRPr="002E194B">
        <w:t>)</w:t>
      </w:r>
      <w:r w:rsidRPr="002E194B">
        <w:tab/>
      </w:r>
      <w:r w:rsidRPr="00047380">
        <w:rPr>
          <w:szCs w:val="22"/>
        </w:rPr>
        <w:t>the amount of covered emissions of greenhouse gases from the operation of the facility in the first financial year;</w:t>
      </w:r>
    </w:p>
    <w:p w14:paraId="2D49940F" w14:textId="77777777" w:rsidR="00741BC0" w:rsidRPr="00A17D78" w:rsidRDefault="00741BC0" w:rsidP="00741BC0">
      <w:pPr>
        <w:pStyle w:val="paragraph"/>
      </w:pPr>
      <w:r w:rsidRPr="002E194B">
        <w:tab/>
        <w:t>(</w:t>
      </w:r>
      <w:r>
        <w:t>e</w:t>
      </w:r>
      <w:r w:rsidRPr="002E194B">
        <w:t>)</w:t>
      </w:r>
      <w:r w:rsidRPr="002E194B">
        <w:tab/>
      </w:r>
      <w:r w:rsidRPr="00047380">
        <w:rPr>
          <w:szCs w:val="22"/>
        </w:rPr>
        <w:t>the hypothetical baseline for the facility for the first financial year;</w:t>
      </w:r>
    </w:p>
    <w:p w14:paraId="7AC1C7EE" w14:textId="77777777" w:rsidR="00741BC0" w:rsidRDefault="00741BC0" w:rsidP="00741BC0">
      <w:pPr>
        <w:pStyle w:val="paragraph"/>
        <w:rPr>
          <w:szCs w:val="22"/>
        </w:rPr>
      </w:pPr>
      <w:r w:rsidRPr="002E194B">
        <w:tab/>
        <w:t>(</w:t>
      </w:r>
      <w:r>
        <w:t>f</w:t>
      </w:r>
      <w:r w:rsidRPr="002E194B">
        <w:t>)</w:t>
      </w:r>
      <w:r w:rsidRPr="002E194B">
        <w:tab/>
      </w:r>
      <w:r w:rsidRPr="00047380">
        <w:rPr>
          <w:szCs w:val="22"/>
        </w:rPr>
        <w:t>the emissions reduction contribution, and the baseline emissions number, for</w:t>
      </w:r>
      <w:r>
        <w:rPr>
          <w:szCs w:val="22"/>
        </w:rPr>
        <w:t xml:space="preserve"> </w:t>
      </w:r>
      <w:r w:rsidRPr="00047380">
        <w:rPr>
          <w:szCs w:val="22"/>
        </w:rPr>
        <w:t>the facility for the first financial year if:</w:t>
      </w:r>
    </w:p>
    <w:p w14:paraId="771FF669" w14:textId="77777777" w:rsidR="00741BC0" w:rsidRDefault="00741BC0" w:rsidP="00741BC0">
      <w:pPr>
        <w:pStyle w:val="paragraphsub"/>
        <w:rPr>
          <w:szCs w:val="22"/>
        </w:rPr>
      </w:pPr>
      <w:r w:rsidRPr="002F5832">
        <w:tab/>
        <w:t>(i)</w:t>
      </w:r>
      <w:r w:rsidRPr="002F5832">
        <w:tab/>
      </w:r>
      <w:r w:rsidRPr="0022671A">
        <w:rPr>
          <w:szCs w:val="22"/>
        </w:rPr>
        <w:t>the determination were made; and</w:t>
      </w:r>
    </w:p>
    <w:p w14:paraId="203D0B37" w14:textId="77777777" w:rsidR="00741BC0" w:rsidRPr="006170DC" w:rsidRDefault="00741BC0" w:rsidP="00741BC0">
      <w:pPr>
        <w:pStyle w:val="paragraphsub"/>
      </w:pPr>
      <w:r w:rsidRPr="002F5832">
        <w:tab/>
        <w:t>(</w:t>
      </w:r>
      <w:r>
        <w:t>i</w:t>
      </w:r>
      <w:r w:rsidRPr="002F5832">
        <w:t>i)</w:t>
      </w:r>
      <w:r w:rsidRPr="002F5832">
        <w:tab/>
      </w:r>
      <w:r w:rsidRPr="0022671A">
        <w:rPr>
          <w:szCs w:val="22"/>
        </w:rPr>
        <w:t>those numbers were worked out using the assessed cost impact for the facility for the first financial year;</w:t>
      </w:r>
    </w:p>
    <w:p w14:paraId="60E3F433" w14:textId="77777777" w:rsidR="00741BC0" w:rsidRDefault="00741BC0" w:rsidP="00741BC0">
      <w:pPr>
        <w:pStyle w:val="paragraph"/>
        <w:rPr>
          <w:szCs w:val="22"/>
        </w:rPr>
      </w:pPr>
      <w:r w:rsidRPr="002E194B">
        <w:tab/>
        <w:t>(</w:t>
      </w:r>
      <w:r>
        <w:t>g</w:t>
      </w:r>
      <w:r w:rsidRPr="002E194B">
        <w:t>)</w:t>
      </w:r>
      <w:r w:rsidRPr="002E194B">
        <w:tab/>
      </w:r>
      <w:r w:rsidRPr="0022671A">
        <w:rPr>
          <w:szCs w:val="22"/>
        </w:rPr>
        <w:t>an estimate of the emissions reduction contribution for the facility for each of the next 2 financial years after the first financial year if the determination were made.</w:t>
      </w:r>
    </w:p>
    <w:p w14:paraId="4F155C87" w14:textId="77777777" w:rsidR="00741BC0" w:rsidRPr="00521C5E" w:rsidRDefault="00741BC0" w:rsidP="00741BC0">
      <w:pPr>
        <w:pStyle w:val="subsection"/>
        <w:rPr>
          <w:szCs w:val="22"/>
        </w:rPr>
      </w:pPr>
      <w:r w:rsidRPr="00A07886">
        <w:tab/>
      </w:r>
      <w:r w:rsidRPr="00045718">
        <w:t>(</w:t>
      </w:r>
      <w:r>
        <w:t>3A</w:t>
      </w:r>
      <w:r w:rsidRPr="00045718">
        <w:t>)</w:t>
      </w:r>
      <w:r w:rsidRPr="00045718">
        <w:tab/>
      </w:r>
      <w:r w:rsidRPr="00B46AE9">
        <w:t>For the purposes of subsection (3)(a)(i), EBIT Guidelines prevail over the Australian accounting standards to the extent of any inconsistency.</w:t>
      </w:r>
    </w:p>
    <w:p w14:paraId="587A1D87" w14:textId="77777777" w:rsidR="00A266F2" w:rsidRPr="002F5832" w:rsidRDefault="00A266F2" w:rsidP="00A266F2">
      <w:pPr>
        <w:pStyle w:val="subsection"/>
      </w:pPr>
      <w:r w:rsidRPr="002F5832">
        <w:tab/>
        <w:t>(4)</w:t>
      </w:r>
      <w:r w:rsidRPr="002F5832">
        <w:tab/>
        <w:t>The application must include a declaration that the amount of covered emissions of greenhouse gases from the operation of the facility in the first financial year was not increased for the sole or substantial purpose of:</w:t>
      </w:r>
    </w:p>
    <w:p w14:paraId="5FCB97E3" w14:textId="77777777" w:rsidR="00A266F2" w:rsidRPr="002F5832" w:rsidRDefault="00A266F2" w:rsidP="00A266F2">
      <w:pPr>
        <w:pStyle w:val="paragraph"/>
      </w:pPr>
      <w:r w:rsidRPr="002F5832">
        <w:tab/>
        <w:t>(a)</w:t>
      </w:r>
      <w:r w:rsidRPr="002F5832">
        <w:tab/>
        <w:t>achieving the result that the Regulator makes the determination; or</w:t>
      </w:r>
    </w:p>
    <w:p w14:paraId="208EC31F" w14:textId="77777777" w:rsidR="00A266F2" w:rsidRPr="002F5832" w:rsidRDefault="00A266F2" w:rsidP="00A266F2">
      <w:pPr>
        <w:pStyle w:val="paragraph"/>
      </w:pPr>
      <w:r w:rsidRPr="002F5832">
        <w:tab/>
        <w:t>(b)</w:t>
      </w:r>
      <w:r w:rsidRPr="002F5832">
        <w:tab/>
        <w:t>achieving the result that the emissions reduction contribution for the facility for the first financial year and the next 2 financial years is higher than it would have been but for that increase.</w:t>
      </w:r>
    </w:p>
    <w:p w14:paraId="1FE04612" w14:textId="79356F81" w:rsidR="00A266F2" w:rsidRPr="002F5832" w:rsidRDefault="00A266F2" w:rsidP="00A266F2">
      <w:pPr>
        <w:pStyle w:val="subsection"/>
      </w:pPr>
      <w:r w:rsidRPr="002F5832">
        <w:lastRenderedPageBreak/>
        <w:tab/>
        <w:t>(5)</w:t>
      </w:r>
      <w:r w:rsidRPr="002F5832">
        <w:tab/>
        <w:t xml:space="preserve">The application, and the declaration under </w:t>
      </w:r>
      <w:r w:rsidR="00432A36" w:rsidRPr="002F5832">
        <w:t>subsection (</w:t>
      </w:r>
      <w:r w:rsidRPr="002F5832">
        <w:t>4), must be signed by:</w:t>
      </w:r>
    </w:p>
    <w:p w14:paraId="79ECD0CA" w14:textId="77777777" w:rsidR="00A266F2" w:rsidRPr="002F5832" w:rsidRDefault="00A266F2" w:rsidP="00A266F2">
      <w:pPr>
        <w:pStyle w:val="paragraph"/>
      </w:pPr>
      <w:r w:rsidRPr="002F5832">
        <w:tab/>
        <w:t>(a)</w:t>
      </w:r>
      <w:r w:rsidRPr="002F5832">
        <w:tab/>
        <w:t>if the responsible emitter is a body corporate—the chief financial officer (however described) of the responsible emitter; or</w:t>
      </w:r>
    </w:p>
    <w:p w14:paraId="0D12D4B0" w14:textId="77777777" w:rsidR="00A266F2" w:rsidRPr="002F5832" w:rsidRDefault="00A266F2" w:rsidP="00A266F2">
      <w:pPr>
        <w:pStyle w:val="paragraph"/>
      </w:pPr>
      <w:r w:rsidRPr="002F5832">
        <w:tab/>
        <w:t>(b)</w:t>
      </w:r>
      <w:r w:rsidRPr="002F5832">
        <w:tab/>
        <w:t>otherwise—a person whose duties in relation to the responsible emitter are equivalent to those of the chief financial officer of a body corporate.</w:t>
      </w:r>
    </w:p>
    <w:p w14:paraId="26762ECB" w14:textId="2514BC50" w:rsidR="00A266F2" w:rsidRPr="002F5832" w:rsidRDefault="00A266F2" w:rsidP="00A266F2">
      <w:pPr>
        <w:pStyle w:val="subsection"/>
      </w:pPr>
      <w:r w:rsidRPr="002F5832">
        <w:tab/>
        <w:t>(6)</w:t>
      </w:r>
      <w:r w:rsidRPr="002F5832">
        <w:tab/>
        <w:t>The responsible emitter for a facility may make an application under this section even if the facility is already a trade</w:t>
      </w:r>
      <w:r w:rsidR="002F5832">
        <w:noBreakHyphen/>
      </w:r>
      <w:r w:rsidRPr="002F5832">
        <w:t>exposed baseline</w:t>
      </w:r>
      <w:r w:rsidR="002F5832">
        <w:noBreakHyphen/>
      </w:r>
      <w:r w:rsidRPr="002F5832">
        <w:t>adjusted facility in the first financial year.</w:t>
      </w:r>
    </w:p>
    <w:p w14:paraId="1EEDE6D5" w14:textId="77777777" w:rsidR="00A266F2" w:rsidRPr="002F5832" w:rsidRDefault="00A266F2" w:rsidP="00A266F2">
      <w:pPr>
        <w:pStyle w:val="ActHead5"/>
      </w:pPr>
      <w:bookmarkStart w:id="60" w:name="_Toc178768264"/>
      <w:r w:rsidRPr="002F5832">
        <w:rPr>
          <w:rStyle w:val="CharSectno"/>
        </w:rPr>
        <w:t>40</w:t>
      </w:r>
      <w:r w:rsidRPr="002F5832">
        <w:t xml:space="preserve">  Application must be accompanied by safeguard audit report</w:t>
      </w:r>
      <w:bookmarkEnd w:id="60"/>
    </w:p>
    <w:p w14:paraId="27BD3EFD" w14:textId="0C668C3B" w:rsidR="00A266F2" w:rsidRPr="002F5832" w:rsidRDefault="00A266F2" w:rsidP="00A266F2">
      <w:pPr>
        <w:pStyle w:val="subsection"/>
      </w:pPr>
      <w:r w:rsidRPr="002F5832">
        <w:tab/>
        <w:t>(1)</w:t>
      </w:r>
      <w:r w:rsidRPr="002F5832">
        <w:tab/>
        <w:t xml:space="preserve">This section is made for the purposes of </w:t>
      </w:r>
      <w:r w:rsidR="00432A36" w:rsidRPr="002F5832">
        <w:t>subsection 2</w:t>
      </w:r>
      <w:r w:rsidRPr="002F5832">
        <w:t>2XQ(3) of the Act.</w:t>
      </w:r>
    </w:p>
    <w:p w14:paraId="22263FF0" w14:textId="17C5371C" w:rsidR="00A266F2" w:rsidRPr="002F5832" w:rsidRDefault="00A266F2" w:rsidP="00A266F2">
      <w:pPr>
        <w:pStyle w:val="subsection"/>
      </w:pPr>
      <w:r w:rsidRPr="002F5832">
        <w:tab/>
        <w:t>(2)</w:t>
      </w:r>
      <w:r w:rsidRPr="002F5832">
        <w:tab/>
        <w:t>An application for a determination that a facility is a trade</w:t>
      </w:r>
      <w:r w:rsidR="002F5832">
        <w:noBreakHyphen/>
      </w:r>
      <w:r w:rsidRPr="002F5832">
        <w:t>exposed baseline</w:t>
      </w:r>
      <w:r w:rsidR="002F5832">
        <w:noBreakHyphen/>
      </w:r>
      <w:r w:rsidRPr="002F5832">
        <w:t>adjusted facility must be accompanied by an audit report that meets the requirements of this section.</w:t>
      </w:r>
    </w:p>
    <w:p w14:paraId="306F8D5D" w14:textId="26E26AEF" w:rsidR="00A266F2" w:rsidRPr="002F5832" w:rsidRDefault="00A266F2" w:rsidP="00A266F2">
      <w:pPr>
        <w:pStyle w:val="notetext"/>
      </w:pPr>
      <w:r w:rsidRPr="002F5832">
        <w:t>Note:</w:t>
      </w:r>
      <w:r w:rsidRPr="002F5832">
        <w:tab/>
        <w:t xml:space="preserve">Under </w:t>
      </w:r>
      <w:r w:rsidR="00432A36" w:rsidRPr="002F5832">
        <w:t>subsection 7</w:t>
      </w:r>
      <w:r w:rsidRPr="002F5832">
        <w:t>5(1) of the Act, the Minister may determine requirements to be met by registered greenhouse and energy auditors in preparing for and carrying out safeguard audits.</w:t>
      </w:r>
    </w:p>
    <w:p w14:paraId="428F04F2" w14:textId="77777777" w:rsidR="00A266F2" w:rsidRPr="002F5832" w:rsidRDefault="00A266F2" w:rsidP="00A266F2">
      <w:pPr>
        <w:pStyle w:val="SubsectionHead"/>
      </w:pPr>
      <w:r w:rsidRPr="002F5832">
        <w:t>Reasonable assurance matters</w:t>
      </w:r>
    </w:p>
    <w:p w14:paraId="03BDA1CB" w14:textId="77777777" w:rsidR="00A266F2" w:rsidRPr="002F5832" w:rsidRDefault="00A266F2" w:rsidP="00A266F2">
      <w:pPr>
        <w:pStyle w:val="subsection"/>
      </w:pPr>
      <w:r w:rsidRPr="002F5832">
        <w:tab/>
        <w:t>(3)</w:t>
      </w:r>
      <w:r w:rsidRPr="002F5832">
        <w:tab/>
        <w:t>The audit report must include a conclusion in relation to each of the following matters:</w:t>
      </w:r>
    </w:p>
    <w:p w14:paraId="1CF48F1D" w14:textId="77777777" w:rsidR="00A266F2" w:rsidRPr="002F5832" w:rsidRDefault="00A266F2" w:rsidP="00A266F2">
      <w:pPr>
        <w:pStyle w:val="paragraph"/>
      </w:pPr>
      <w:r w:rsidRPr="002F5832">
        <w:tab/>
        <w:t>(a)</w:t>
      </w:r>
      <w:r w:rsidRPr="002F5832">
        <w:tab/>
        <w:t>whether, in all material respects, the information included in the application is correct;</w:t>
      </w:r>
    </w:p>
    <w:p w14:paraId="6D22FF02" w14:textId="413C5DA2" w:rsidR="00A266F2" w:rsidRPr="002F5832" w:rsidRDefault="00A266F2" w:rsidP="00A266F2">
      <w:pPr>
        <w:pStyle w:val="paragraph"/>
      </w:pPr>
      <w:r w:rsidRPr="002F5832">
        <w:tab/>
        <w:t>(b)</w:t>
      </w:r>
      <w:r w:rsidRPr="002F5832">
        <w:tab/>
        <w:t xml:space="preserve">whether, in all material respects, the facility satisfies the criteria specified in </w:t>
      </w:r>
      <w:r w:rsidR="00432A36" w:rsidRPr="002F5832">
        <w:t>subparagraphs 4</w:t>
      </w:r>
      <w:r w:rsidRPr="002F5832">
        <w:t>2(2)(a)(vi) and (vii).</w:t>
      </w:r>
    </w:p>
    <w:p w14:paraId="0E030377" w14:textId="77777777" w:rsidR="00D0196C" w:rsidRDefault="00D0196C" w:rsidP="00D0196C">
      <w:pPr>
        <w:pStyle w:val="subsection"/>
        <w:rPr>
          <w:szCs w:val="22"/>
        </w:rPr>
      </w:pPr>
      <w:r w:rsidRPr="00927AE3">
        <w:rPr>
          <w:color w:val="FF0000"/>
        </w:rPr>
        <w:tab/>
      </w:r>
      <w:r w:rsidRPr="003E0394">
        <w:t>(</w:t>
      </w:r>
      <w:r>
        <w:t>4</w:t>
      </w:r>
      <w:r w:rsidRPr="003E0394">
        <w:t>)</w:t>
      </w:r>
      <w:r w:rsidRPr="003E0394">
        <w:tab/>
      </w:r>
      <w:r>
        <w:rPr>
          <w:szCs w:val="22"/>
        </w:rPr>
        <w:t>An audit report under this section must be the result of an audit which:</w:t>
      </w:r>
    </w:p>
    <w:p w14:paraId="24A8B52D" w14:textId="77777777" w:rsidR="00D0196C" w:rsidRDefault="00D0196C" w:rsidP="00D0196C">
      <w:pPr>
        <w:pStyle w:val="paragraph"/>
        <w:rPr>
          <w:szCs w:val="22"/>
        </w:rPr>
      </w:pPr>
      <w:r w:rsidRPr="002E194B">
        <w:tab/>
        <w:t>(a)</w:t>
      </w:r>
      <w:r w:rsidRPr="002E194B">
        <w:tab/>
      </w:r>
      <w:r w:rsidRPr="00B7288D">
        <w:t xml:space="preserve">was conducted in accordance with the relevant requirements for reasonable assurance engagements under the </w:t>
      </w:r>
      <w:r w:rsidRPr="000470BE">
        <w:rPr>
          <w:i/>
        </w:rPr>
        <w:t>National Greenhouse and Energy Reporting (Audit) Determination 2009</w:t>
      </w:r>
      <w:r w:rsidRPr="00B7288D">
        <w:t>; and</w:t>
      </w:r>
    </w:p>
    <w:p w14:paraId="773B3F5F" w14:textId="77777777" w:rsidR="00D0196C" w:rsidRDefault="00D0196C" w:rsidP="00D0196C">
      <w:pPr>
        <w:pStyle w:val="paragraph"/>
      </w:pPr>
      <w:r w:rsidRPr="002E194B">
        <w:tab/>
        <w:t>(</w:t>
      </w:r>
      <w:r>
        <w:t>b</w:t>
      </w:r>
      <w:r w:rsidRPr="002E194B">
        <w:t>)</w:t>
      </w:r>
      <w:r w:rsidRPr="002E194B">
        <w:tab/>
      </w:r>
      <w:r w:rsidRPr="00B7288D">
        <w:t>had an audit team leader who is registered as a Category 2 auditor under subregulation 6.25(3) of the NGER Regulations</w:t>
      </w:r>
      <w:r>
        <w:t>.</w:t>
      </w:r>
    </w:p>
    <w:p w14:paraId="729DE7C2" w14:textId="77777777" w:rsidR="00A266F2" w:rsidRPr="002F5832" w:rsidRDefault="00A266F2" w:rsidP="00A266F2">
      <w:pPr>
        <w:pStyle w:val="ActHead5"/>
      </w:pPr>
      <w:bookmarkStart w:id="61" w:name="_Toc178768265"/>
      <w:r w:rsidRPr="002F5832">
        <w:rPr>
          <w:rStyle w:val="CharSectno"/>
        </w:rPr>
        <w:t>41</w:t>
      </w:r>
      <w:r w:rsidRPr="002F5832">
        <w:t xml:space="preserve">  Consideration of application</w:t>
      </w:r>
      <w:bookmarkEnd w:id="61"/>
    </w:p>
    <w:p w14:paraId="2ED0FD61" w14:textId="09A3C2BC" w:rsidR="00A266F2" w:rsidRPr="002F5832" w:rsidRDefault="00A266F2" w:rsidP="00A266F2">
      <w:pPr>
        <w:pStyle w:val="subsection"/>
      </w:pPr>
      <w:r w:rsidRPr="002F5832">
        <w:tab/>
        <w:t>(1)</w:t>
      </w:r>
      <w:r w:rsidRPr="002F5832">
        <w:tab/>
        <w:t>This section applies if the responsible emitter for a facility applies for a determination, in accordance with this Subdivision, that the facility is a trade</w:t>
      </w:r>
      <w:r w:rsidR="002F5832">
        <w:noBreakHyphen/>
      </w:r>
      <w:r w:rsidRPr="002F5832">
        <w:t>exposed baseline</w:t>
      </w:r>
      <w:r w:rsidR="002F5832">
        <w:noBreakHyphen/>
      </w:r>
      <w:r w:rsidRPr="002F5832">
        <w:t>adjusted facility.</w:t>
      </w:r>
    </w:p>
    <w:p w14:paraId="22954E7A" w14:textId="2D8211E5" w:rsidR="00A266F2" w:rsidRPr="002F5832" w:rsidRDefault="00A266F2" w:rsidP="00A266F2">
      <w:pPr>
        <w:pStyle w:val="subsection"/>
      </w:pPr>
      <w:r w:rsidRPr="002F5832">
        <w:tab/>
        <w:t>(2)</w:t>
      </w:r>
      <w:r w:rsidRPr="002F5832">
        <w:tab/>
        <w:t xml:space="preserve">Subject to </w:t>
      </w:r>
      <w:r w:rsidR="00432A36" w:rsidRPr="002F5832">
        <w:t>subsection (</w:t>
      </w:r>
      <w:r w:rsidRPr="002F5832">
        <w:t>4), the Regulator must take all reasonable steps to decide the application before the end of the decision date for the application.</w:t>
      </w:r>
    </w:p>
    <w:p w14:paraId="54F068CC" w14:textId="3D8721B1" w:rsidR="00A266F2" w:rsidRPr="002F5832" w:rsidRDefault="00A266F2" w:rsidP="00A266F2">
      <w:pPr>
        <w:pStyle w:val="notetext"/>
      </w:pPr>
      <w:r w:rsidRPr="002F5832">
        <w:t>Note:</w:t>
      </w:r>
      <w:r w:rsidRPr="002F5832">
        <w:tab/>
        <w:t xml:space="preserve">For the decision date for the application, see </w:t>
      </w:r>
      <w:r w:rsidR="00432A36" w:rsidRPr="002F5832">
        <w:t>section 5</w:t>
      </w:r>
      <w:r w:rsidRPr="002F5832">
        <w:t>2.</w:t>
      </w:r>
    </w:p>
    <w:p w14:paraId="25F14915" w14:textId="77777777" w:rsidR="00A266F2" w:rsidRPr="002F5832" w:rsidRDefault="00A266F2" w:rsidP="00A266F2">
      <w:pPr>
        <w:pStyle w:val="subsection"/>
      </w:pPr>
      <w:r w:rsidRPr="002F5832">
        <w:tab/>
        <w:t>(3)</w:t>
      </w:r>
      <w:r w:rsidRPr="002F5832">
        <w:tab/>
        <w:t>The Regulator may, by notice in writing, require the applicant to give the Regulator, within the period specified in the notice, such further information in relation to the application as the Regulator requires.</w:t>
      </w:r>
    </w:p>
    <w:p w14:paraId="348D5E7B" w14:textId="77777777" w:rsidR="00A266F2" w:rsidRPr="002F5832" w:rsidRDefault="00A266F2" w:rsidP="00A266F2">
      <w:pPr>
        <w:pStyle w:val="subsection"/>
      </w:pPr>
      <w:r w:rsidRPr="002F5832">
        <w:lastRenderedPageBreak/>
        <w:tab/>
        <w:t>(4)</w:t>
      </w:r>
      <w:r w:rsidRPr="002F5832">
        <w:tab/>
        <w:t>The Regulator is not required to decide the application, and may cease considering whether to decide the application, if the applicant does not provide the required information within the period specified in the notice.</w:t>
      </w:r>
    </w:p>
    <w:p w14:paraId="2E6E62D6" w14:textId="1077646A" w:rsidR="00A266F2" w:rsidRPr="002F5832" w:rsidRDefault="00A266F2" w:rsidP="00A266F2">
      <w:pPr>
        <w:pStyle w:val="ActHead5"/>
      </w:pPr>
      <w:bookmarkStart w:id="62" w:name="_Toc178768266"/>
      <w:r w:rsidRPr="002F5832">
        <w:rPr>
          <w:rStyle w:val="CharSectno"/>
        </w:rPr>
        <w:t>42</w:t>
      </w:r>
      <w:r w:rsidRPr="002F5832">
        <w:t xml:space="preserve">  Determination that a facility is a trade</w:t>
      </w:r>
      <w:r w:rsidR="002F5832">
        <w:noBreakHyphen/>
      </w:r>
      <w:r w:rsidRPr="002F5832">
        <w:t>exposed baseline</w:t>
      </w:r>
      <w:r w:rsidR="002F5832">
        <w:noBreakHyphen/>
      </w:r>
      <w:r w:rsidRPr="002F5832">
        <w:t>adjusted facility</w:t>
      </w:r>
      <w:bookmarkEnd w:id="62"/>
    </w:p>
    <w:p w14:paraId="5BD27086" w14:textId="39D788D7" w:rsidR="00A266F2" w:rsidRPr="002F5832" w:rsidRDefault="00A266F2" w:rsidP="00A266F2">
      <w:pPr>
        <w:pStyle w:val="subsection"/>
      </w:pPr>
      <w:r w:rsidRPr="002F5832">
        <w:tab/>
        <w:t>(1)</w:t>
      </w:r>
      <w:r w:rsidRPr="002F5832">
        <w:tab/>
        <w:t>If the responsible emitter for a facility applies for a determination, in accordance with this Subdivision, that the facility is a trade</w:t>
      </w:r>
      <w:r w:rsidR="002F5832">
        <w:noBreakHyphen/>
      </w:r>
      <w:r w:rsidRPr="002F5832">
        <w:t>exposed baseline</w:t>
      </w:r>
      <w:r w:rsidR="002F5832">
        <w:noBreakHyphen/>
      </w:r>
      <w:r w:rsidRPr="002F5832">
        <w:t xml:space="preserve">adjusted facility in a particular financial year (the </w:t>
      </w:r>
      <w:r w:rsidRPr="002F5832">
        <w:rPr>
          <w:b/>
          <w:i/>
        </w:rPr>
        <w:t>first financial year</w:t>
      </w:r>
      <w:r w:rsidRPr="002F5832">
        <w:t>) and the next 2 financial years, the Regulator must:</w:t>
      </w:r>
    </w:p>
    <w:p w14:paraId="3333BB24" w14:textId="77777777" w:rsidR="00A266F2" w:rsidRPr="002F5832" w:rsidRDefault="00A266F2" w:rsidP="00A266F2">
      <w:pPr>
        <w:pStyle w:val="paragraph"/>
      </w:pPr>
      <w:r w:rsidRPr="002F5832">
        <w:tab/>
        <w:t>(a)</w:t>
      </w:r>
      <w:r w:rsidRPr="002F5832">
        <w:tab/>
        <w:t>make the determination; or</w:t>
      </w:r>
    </w:p>
    <w:p w14:paraId="629F3495" w14:textId="77777777" w:rsidR="00A266F2" w:rsidRPr="002F5832" w:rsidRDefault="00A266F2" w:rsidP="00A266F2">
      <w:pPr>
        <w:pStyle w:val="paragraph"/>
      </w:pPr>
      <w:r w:rsidRPr="002F5832">
        <w:tab/>
        <w:t>(b)</w:t>
      </w:r>
      <w:r w:rsidRPr="002F5832">
        <w:tab/>
        <w:t>refuse to make the determination.</w:t>
      </w:r>
    </w:p>
    <w:p w14:paraId="10B13689" w14:textId="77777777" w:rsidR="00A266F2" w:rsidRPr="002F5832" w:rsidRDefault="00A266F2" w:rsidP="00A266F2">
      <w:pPr>
        <w:pStyle w:val="subsection"/>
      </w:pPr>
      <w:r w:rsidRPr="002F5832">
        <w:tab/>
        <w:t>(2)</w:t>
      </w:r>
      <w:r w:rsidRPr="002F5832">
        <w:tab/>
        <w:t>The Regulator must not make the determination unless:</w:t>
      </w:r>
    </w:p>
    <w:p w14:paraId="7985E9A7" w14:textId="77777777" w:rsidR="00A266F2" w:rsidRPr="002F5832" w:rsidRDefault="00A266F2" w:rsidP="00A266F2">
      <w:pPr>
        <w:pStyle w:val="paragraph"/>
      </w:pPr>
      <w:r w:rsidRPr="002F5832">
        <w:tab/>
        <w:t>(a)</w:t>
      </w:r>
      <w:r w:rsidRPr="002F5832">
        <w:tab/>
        <w:t>the Regulator is reasonably satisfied, having regard to any EBIT Guidelines in force at the end of the first financial year and any other matter the Regulator considers relevant, that:</w:t>
      </w:r>
    </w:p>
    <w:p w14:paraId="21619B3D" w14:textId="77777777" w:rsidR="00A266F2" w:rsidRPr="002F5832" w:rsidRDefault="00A266F2" w:rsidP="00A266F2">
      <w:pPr>
        <w:pStyle w:val="paragraphsub"/>
      </w:pPr>
      <w:r w:rsidRPr="002F5832">
        <w:tab/>
        <w:t>(i)</w:t>
      </w:r>
      <w:r w:rsidRPr="002F5832">
        <w:tab/>
        <w:t>the information included in the application is correct; and</w:t>
      </w:r>
    </w:p>
    <w:p w14:paraId="388D3878" w14:textId="77777777" w:rsidR="00A266F2" w:rsidRPr="002F5832" w:rsidRDefault="00A266F2" w:rsidP="00A266F2">
      <w:pPr>
        <w:pStyle w:val="paragraphsub"/>
      </w:pPr>
      <w:r w:rsidRPr="002F5832">
        <w:tab/>
        <w:t>(ii)</w:t>
      </w:r>
      <w:r w:rsidRPr="002F5832">
        <w:tab/>
        <w:t>the borrowing adjustment for the facility for the first financial year is zero; and</w:t>
      </w:r>
    </w:p>
    <w:p w14:paraId="1CBC2E1C" w14:textId="2CC38A12" w:rsidR="00A266F2" w:rsidRPr="002F5832" w:rsidRDefault="00A266F2" w:rsidP="00A266F2">
      <w:pPr>
        <w:pStyle w:val="paragraphsub"/>
      </w:pPr>
      <w:r w:rsidRPr="002F5832">
        <w:tab/>
        <w:t>(iii)</w:t>
      </w:r>
      <w:r w:rsidRPr="002F5832">
        <w:tab/>
        <w:t>the first financial year is not included in a multi</w:t>
      </w:r>
      <w:r w:rsidR="002F5832">
        <w:noBreakHyphen/>
      </w:r>
      <w:r w:rsidRPr="002F5832">
        <w:t>year period declaration that is in force in relation to the facility; and</w:t>
      </w:r>
    </w:p>
    <w:p w14:paraId="7A41ABD4" w14:textId="7B4CDD49" w:rsidR="00A266F2" w:rsidRPr="002F5832" w:rsidRDefault="00A266F2" w:rsidP="00A266F2">
      <w:pPr>
        <w:pStyle w:val="paragraphsub"/>
      </w:pPr>
      <w:r w:rsidRPr="002F5832">
        <w:tab/>
        <w:t>(iv)</w:t>
      </w:r>
      <w:r w:rsidRPr="002F5832">
        <w:tab/>
        <w:t xml:space="preserve">the number that is equal to the total number of tonnes of carbon dioxide equivalence of </w:t>
      </w:r>
      <w:r w:rsidR="0081513A">
        <w:t xml:space="preserve">covered emissions of </w:t>
      </w:r>
      <w:r w:rsidRPr="002F5832">
        <w:t>greenhouse gases from the operation of the facility during the first financial year is greater than the hypothetical baseline of the facility for that year; and</w:t>
      </w:r>
    </w:p>
    <w:p w14:paraId="4469E50B" w14:textId="53EF36B2" w:rsidR="00A266F2" w:rsidRPr="002F5832" w:rsidRDefault="00A266F2" w:rsidP="00A266F2">
      <w:pPr>
        <w:pStyle w:val="paragraphsub"/>
      </w:pPr>
      <w:r w:rsidRPr="002F5832">
        <w:tab/>
        <w:t>(v)</w:t>
      </w:r>
      <w:r w:rsidRPr="002F5832">
        <w:tab/>
        <w:t xml:space="preserve">the amount of covered emissions of greenhouse gases from the operation of the facility in the first financial year was not increased for the sole or substantial purpose of achieving a result mentioned in </w:t>
      </w:r>
      <w:r w:rsidR="00432A36" w:rsidRPr="002F5832">
        <w:t>subsection 3</w:t>
      </w:r>
      <w:r w:rsidRPr="002F5832">
        <w:t>9(4); and</w:t>
      </w:r>
    </w:p>
    <w:p w14:paraId="2D84A8BF" w14:textId="3468EE24" w:rsidR="00A266F2" w:rsidRPr="002F5832" w:rsidRDefault="00A266F2" w:rsidP="00A266F2">
      <w:pPr>
        <w:pStyle w:val="paragraphsub"/>
      </w:pPr>
      <w:r w:rsidRPr="002F5832">
        <w:tab/>
        <w:t>(vi)</w:t>
      </w:r>
      <w:r w:rsidRPr="002F5832">
        <w:tab/>
        <w:t>the primary production variable for the facility in the first financial year is a trade</w:t>
      </w:r>
      <w:r w:rsidR="002F5832">
        <w:noBreakHyphen/>
      </w:r>
      <w:r w:rsidRPr="002F5832">
        <w:t>exposed production variable; and</w:t>
      </w:r>
    </w:p>
    <w:p w14:paraId="554A6161" w14:textId="77777777" w:rsidR="00A266F2" w:rsidRPr="002F5832" w:rsidRDefault="00A266F2" w:rsidP="00A266F2">
      <w:pPr>
        <w:pStyle w:val="paragraphsub"/>
      </w:pPr>
      <w:r w:rsidRPr="002F5832">
        <w:tab/>
        <w:t>(vii)</w:t>
      </w:r>
      <w:r w:rsidRPr="002F5832">
        <w:tab/>
        <w:t>the assessed cost impact for the facility for the first financial year is greater than 0.03 (known as the material cost impact threshold); and</w:t>
      </w:r>
    </w:p>
    <w:p w14:paraId="2186B6B5" w14:textId="411449A5" w:rsidR="00A266F2" w:rsidRPr="002F5832" w:rsidRDefault="00A266F2" w:rsidP="00A266F2">
      <w:pPr>
        <w:pStyle w:val="paragraph"/>
      </w:pPr>
      <w:r w:rsidRPr="002F5832">
        <w:tab/>
        <w:t>(b)</w:t>
      </w:r>
      <w:r w:rsidRPr="002F5832">
        <w:tab/>
        <w:t xml:space="preserve">the audit report accompanying the application includes a reasonable assurance conclusion, or a qualified reasonable assurance conclusion, in relation to each of the matters specified in </w:t>
      </w:r>
      <w:r w:rsidR="00432A36" w:rsidRPr="002F5832">
        <w:t>subsection 4</w:t>
      </w:r>
      <w:r w:rsidRPr="002F5832">
        <w:t>0(3).</w:t>
      </w:r>
    </w:p>
    <w:p w14:paraId="481C09E2" w14:textId="77777777" w:rsidR="00A266F2" w:rsidRPr="002F5832" w:rsidRDefault="00A266F2" w:rsidP="00A266F2">
      <w:pPr>
        <w:pStyle w:val="subsection"/>
      </w:pPr>
      <w:r w:rsidRPr="002F5832">
        <w:tab/>
        <w:t>(3)</w:t>
      </w:r>
      <w:r w:rsidRPr="002F5832">
        <w:tab/>
        <w:t>The determination must be in writing and comes into force on the first day of the first financial year.</w:t>
      </w:r>
    </w:p>
    <w:p w14:paraId="76B3EB8E" w14:textId="0919F8EF" w:rsidR="00A266F2" w:rsidRPr="002F5832" w:rsidRDefault="00A266F2" w:rsidP="00A266F2">
      <w:pPr>
        <w:pStyle w:val="notetext"/>
      </w:pPr>
      <w:r w:rsidRPr="002F5832">
        <w:t>Note:</w:t>
      </w:r>
      <w:r w:rsidRPr="002F5832">
        <w:tab/>
        <w:t xml:space="preserve">See </w:t>
      </w:r>
      <w:r w:rsidR="00432A36" w:rsidRPr="002F5832">
        <w:t>subsection 2</w:t>
      </w:r>
      <w:r w:rsidRPr="002F5832">
        <w:t>2XQ(2) of the Act (commencement of determination).</w:t>
      </w:r>
    </w:p>
    <w:p w14:paraId="6F609939" w14:textId="77777777" w:rsidR="00A266F2" w:rsidRPr="002F5832" w:rsidRDefault="00A266F2" w:rsidP="00A266F2">
      <w:pPr>
        <w:pStyle w:val="subsection"/>
      </w:pPr>
      <w:r w:rsidRPr="002F5832">
        <w:tab/>
        <w:t>(4)</w:t>
      </w:r>
      <w:r w:rsidRPr="002F5832">
        <w:tab/>
        <w:t>The determination must specify the emissions reduction contribution for the facility for the first financial year and the next 2 financial years.</w:t>
      </w:r>
    </w:p>
    <w:p w14:paraId="67E31C9C" w14:textId="77777777" w:rsidR="00A266F2" w:rsidRPr="002F5832" w:rsidRDefault="00A266F2" w:rsidP="00A266F2">
      <w:pPr>
        <w:pStyle w:val="SubsectionHead"/>
      </w:pPr>
      <w:r w:rsidRPr="002F5832">
        <w:t>Notification of decision etc.</w:t>
      </w:r>
    </w:p>
    <w:p w14:paraId="0ECD8516" w14:textId="77777777" w:rsidR="00A266F2" w:rsidRPr="002F5832" w:rsidRDefault="00A266F2" w:rsidP="00A266F2">
      <w:pPr>
        <w:pStyle w:val="subsection"/>
      </w:pPr>
      <w:r w:rsidRPr="002F5832">
        <w:tab/>
        <w:t>(5)</w:t>
      </w:r>
      <w:r w:rsidRPr="002F5832">
        <w:tab/>
        <w:t>If the Regulator makes a determination under this section, the Regulator must:</w:t>
      </w:r>
    </w:p>
    <w:p w14:paraId="7D774C7E" w14:textId="77777777" w:rsidR="00A266F2" w:rsidRPr="002F5832" w:rsidRDefault="00A266F2" w:rsidP="00A266F2">
      <w:pPr>
        <w:pStyle w:val="paragraph"/>
      </w:pPr>
      <w:r w:rsidRPr="002F5832">
        <w:lastRenderedPageBreak/>
        <w:tab/>
        <w:t>(a)</w:t>
      </w:r>
      <w:r w:rsidRPr="002F5832">
        <w:tab/>
        <w:t>notify the applicant for the determination that the Regulator has made the determination; and</w:t>
      </w:r>
    </w:p>
    <w:p w14:paraId="64BE841E" w14:textId="77777777" w:rsidR="00A266F2" w:rsidRPr="002F5832" w:rsidRDefault="00A266F2" w:rsidP="00A266F2">
      <w:pPr>
        <w:pStyle w:val="paragraph"/>
      </w:pPr>
      <w:r w:rsidRPr="002F5832">
        <w:tab/>
        <w:t>(b)</w:t>
      </w:r>
      <w:r w:rsidRPr="002F5832">
        <w:tab/>
        <w:t>publish the determination on the Regulator’s website.</w:t>
      </w:r>
    </w:p>
    <w:p w14:paraId="7BDF66F6" w14:textId="77777777" w:rsidR="00A266F2" w:rsidRPr="002F5832" w:rsidRDefault="00A266F2" w:rsidP="00A266F2">
      <w:pPr>
        <w:pStyle w:val="subsection"/>
      </w:pPr>
      <w:r w:rsidRPr="002F5832">
        <w:tab/>
        <w:t>(6)</w:t>
      </w:r>
      <w:r w:rsidRPr="002F5832">
        <w:tab/>
        <w:t>If the Regulator decides to refuse to make a determination under this section, the Regulator must give the applicant for the determination a written notice of the decision that includes the Regulator’s reasons for the decision.</w:t>
      </w:r>
    </w:p>
    <w:p w14:paraId="447DD311" w14:textId="77777777" w:rsidR="00A266F2" w:rsidRPr="002F5832" w:rsidRDefault="00A266F2" w:rsidP="00A266F2">
      <w:pPr>
        <w:pStyle w:val="SubsectionHead"/>
      </w:pPr>
      <w:r w:rsidRPr="002F5832">
        <w:t>Where previous determination has been revoked at request of responsible emitter</w:t>
      </w:r>
    </w:p>
    <w:p w14:paraId="2A171C01" w14:textId="0274F544" w:rsidR="00A266F2" w:rsidRPr="002F5832" w:rsidRDefault="00A266F2" w:rsidP="00A266F2">
      <w:pPr>
        <w:pStyle w:val="subsection"/>
      </w:pPr>
      <w:r w:rsidRPr="002F5832">
        <w:tab/>
        <w:t>(7)</w:t>
      </w:r>
      <w:r w:rsidRPr="002F5832">
        <w:tab/>
        <w:t xml:space="preserve">This section has effect subject to </w:t>
      </w:r>
      <w:r w:rsidR="00432A36" w:rsidRPr="002F5832">
        <w:t>section 4</w:t>
      </w:r>
      <w:r w:rsidRPr="002F5832">
        <w:t>6 (consequence of revocation at request of responsible emitter).</w:t>
      </w:r>
    </w:p>
    <w:p w14:paraId="539A0A42" w14:textId="77777777" w:rsidR="00A266F2" w:rsidRPr="002F5832" w:rsidRDefault="00A266F2" w:rsidP="00A266F2">
      <w:pPr>
        <w:pStyle w:val="ActHead5"/>
      </w:pPr>
      <w:bookmarkStart w:id="63" w:name="_Toc178768267"/>
      <w:r w:rsidRPr="002F5832">
        <w:rPr>
          <w:rStyle w:val="CharSectno"/>
        </w:rPr>
        <w:t>43</w:t>
      </w:r>
      <w:r w:rsidRPr="002F5832">
        <w:t xml:space="preserve">  Determination where another determination is already in force</w:t>
      </w:r>
      <w:bookmarkEnd w:id="63"/>
    </w:p>
    <w:p w14:paraId="57887325" w14:textId="4A218EAC" w:rsidR="00A266F2" w:rsidRPr="002F5832" w:rsidRDefault="00A266F2" w:rsidP="00A266F2">
      <w:pPr>
        <w:pStyle w:val="subsection"/>
      </w:pPr>
      <w:r w:rsidRPr="002F5832">
        <w:tab/>
        <w:t>(1)</w:t>
      </w:r>
      <w:r w:rsidRPr="002F5832">
        <w:tab/>
        <w:t xml:space="preserve">The Regulator may make a determination under </w:t>
      </w:r>
      <w:r w:rsidR="00432A36" w:rsidRPr="002F5832">
        <w:t>section 4</w:t>
      </w:r>
      <w:r w:rsidRPr="002F5832">
        <w:t xml:space="preserve">2 (the </w:t>
      </w:r>
      <w:r w:rsidRPr="002F5832">
        <w:rPr>
          <w:b/>
          <w:i/>
        </w:rPr>
        <w:t>new determination</w:t>
      </w:r>
      <w:r w:rsidRPr="002F5832">
        <w:t>) that a facility is a trade</w:t>
      </w:r>
      <w:r w:rsidR="002F5832">
        <w:noBreakHyphen/>
      </w:r>
      <w:r w:rsidRPr="002F5832">
        <w:t>exposed baseline</w:t>
      </w:r>
      <w:r w:rsidR="002F5832">
        <w:noBreakHyphen/>
      </w:r>
      <w:r w:rsidRPr="002F5832">
        <w:t>adjusted facility in a particular financial year and the next 2 financial years even if the facility is already a trade</w:t>
      </w:r>
      <w:r w:rsidR="002F5832">
        <w:noBreakHyphen/>
      </w:r>
      <w:r w:rsidRPr="002F5832">
        <w:t>exposed baseline</w:t>
      </w:r>
      <w:r w:rsidR="002F5832">
        <w:noBreakHyphen/>
      </w:r>
      <w:r w:rsidRPr="002F5832">
        <w:t>adjusted facility in that particular financial year because of another determination in force under that section.</w:t>
      </w:r>
    </w:p>
    <w:p w14:paraId="28B6453C" w14:textId="77777777" w:rsidR="00A266F2" w:rsidRPr="002F5832" w:rsidRDefault="00A266F2" w:rsidP="00A266F2">
      <w:pPr>
        <w:pStyle w:val="subsection"/>
      </w:pPr>
      <w:r w:rsidRPr="002F5832">
        <w:tab/>
        <w:t>(2)</w:t>
      </w:r>
      <w:r w:rsidRPr="002F5832">
        <w:tab/>
        <w:t>If the Regulator makes the new determination, the Regulator must revoke the other determination.</w:t>
      </w:r>
    </w:p>
    <w:p w14:paraId="738ACCC2" w14:textId="2570739C" w:rsidR="00A266F2" w:rsidRPr="002F5832" w:rsidRDefault="00A266F2" w:rsidP="00A266F2">
      <w:pPr>
        <w:pStyle w:val="subsection"/>
      </w:pPr>
      <w:r w:rsidRPr="002F5832">
        <w:tab/>
        <w:t>(3)</w:t>
      </w:r>
      <w:r w:rsidRPr="002F5832">
        <w:tab/>
        <w:t xml:space="preserve">This section does not limit </w:t>
      </w:r>
      <w:r w:rsidR="00432A36" w:rsidRPr="002F5832">
        <w:t>subsection 3</w:t>
      </w:r>
      <w:r w:rsidRPr="002F5832">
        <w:t xml:space="preserve">3(3) of the </w:t>
      </w:r>
      <w:r w:rsidRPr="002F5832">
        <w:rPr>
          <w:i/>
        </w:rPr>
        <w:t>Acts Interpretation Act 1901</w:t>
      </w:r>
      <w:r w:rsidRPr="002F5832">
        <w:t>.</w:t>
      </w:r>
    </w:p>
    <w:p w14:paraId="2EDE36FF" w14:textId="4AAD7298" w:rsidR="00A266F2" w:rsidRPr="002F5832" w:rsidRDefault="00A266F2" w:rsidP="00A266F2">
      <w:pPr>
        <w:pStyle w:val="ActHead4"/>
      </w:pPr>
      <w:bookmarkStart w:id="64" w:name="_Toc178768268"/>
      <w:r w:rsidRPr="002F5832">
        <w:rPr>
          <w:rStyle w:val="CharSubdNo"/>
        </w:rPr>
        <w:t>Subdivision E</w:t>
      </w:r>
      <w:r w:rsidRPr="002F5832">
        <w:t>—</w:t>
      </w:r>
      <w:r w:rsidRPr="002F5832">
        <w:rPr>
          <w:rStyle w:val="CharSubdText"/>
        </w:rPr>
        <w:t>Variation and revocation of determination that a facility is a trade</w:t>
      </w:r>
      <w:r w:rsidR="002F5832">
        <w:rPr>
          <w:rStyle w:val="CharSubdText"/>
        </w:rPr>
        <w:noBreakHyphen/>
      </w:r>
      <w:r w:rsidRPr="002F5832">
        <w:rPr>
          <w:rStyle w:val="CharSubdText"/>
        </w:rPr>
        <w:t>exposed baseline</w:t>
      </w:r>
      <w:r w:rsidR="002F5832">
        <w:rPr>
          <w:rStyle w:val="CharSubdText"/>
        </w:rPr>
        <w:noBreakHyphen/>
      </w:r>
      <w:r w:rsidRPr="002F5832">
        <w:rPr>
          <w:rStyle w:val="CharSubdText"/>
        </w:rPr>
        <w:t>adjusted facility</w:t>
      </w:r>
      <w:bookmarkEnd w:id="64"/>
    </w:p>
    <w:p w14:paraId="1DF0ACAE" w14:textId="77777777" w:rsidR="00A266F2" w:rsidRPr="002F5832" w:rsidRDefault="00A266F2" w:rsidP="00A266F2">
      <w:pPr>
        <w:pStyle w:val="ActHead5"/>
      </w:pPr>
      <w:bookmarkStart w:id="65" w:name="_Toc178768269"/>
      <w:r w:rsidRPr="002F5832">
        <w:rPr>
          <w:rStyle w:val="CharSectno"/>
        </w:rPr>
        <w:t>44</w:t>
      </w:r>
      <w:r w:rsidRPr="002F5832">
        <w:t xml:space="preserve">  Variation on Regulator’s initiative</w:t>
      </w:r>
      <w:bookmarkEnd w:id="65"/>
    </w:p>
    <w:p w14:paraId="351D5319" w14:textId="4D173F43" w:rsidR="00A266F2" w:rsidRPr="002F5832" w:rsidRDefault="00A266F2" w:rsidP="00A266F2">
      <w:pPr>
        <w:pStyle w:val="subsection"/>
      </w:pPr>
      <w:r w:rsidRPr="002F5832">
        <w:tab/>
        <w:t>(1)</w:t>
      </w:r>
      <w:r w:rsidRPr="002F5832">
        <w:tab/>
        <w:t>This section applies if a facility is a trade</w:t>
      </w:r>
      <w:r w:rsidR="002F5832">
        <w:noBreakHyphen/>
      </w:r>
      <w:r w:rsidRPr="002F5832">
        <w:t>exposed baseline</w:t>
      </w:r>
      <w:r w:rsidR="002F5832">
        <w:noBreakHyphen/>
      </w:r>
      <w:r w:rsidRPr="002F5832">
        <w:t xml:space="preserve">adjusted facility in a particular financial year (the </w:t>
      </w:r>
      <w:r w:rsidRPr="002F5832">
        <w:rPr>
          <w:b/>
          <w:i/>
        </w:rPr>
        <w:t>first financial year</w:t>
      </w:r>
      <w:r w:rsidRPr="002F5832">
        <w:t xml:space="preserve">) and the next 2 financial years because of a determination in force under </w:t>
      </w:r>
      <w:r w:rsidR="00432A36" w:rsidRPr="002F5832">
        <w:t>section 4</w:t>
      </w:r>
      <w:r w:rsidRPr="002F5832">
        <w:t>2.</w:t>
      </w:r>
    </w:p>
    <w:p w14:paraId="4109AF4A" w14:textId="77777777" w:rsidR="00A266F2" w:rsidRPr="002F5832" w:rsidRDefault="00A266F2" w:rsidP="00A266F2">
      <w:pPr>
        <w:pStyle w:val="subsection"/>
      </w:pPr>
      <w:r w:rsidRPr="002F5832">
        <w:tab/>
        <w:t>(2)</w:t>
      </w:r>
      <w:r w:rsidRPr="002F5832">
        <w:tab/>
        <w:t>The Regulator may vary the determination in accordance with this section if the Regulator is satisfied that:</w:t>
      </w:r>
    </w:p>
    <w:p w14:paraId="2B966F1E" w14:textId="77777777" w:rsidR="00A266F2" w:rsidRPr="002F5832" w:rsidRDefault="00A266F2" w:rsidP="00A266F2">
      <w:pPr>
        <w:pStyle w:val="paragraph"/>
      </w:pPr>
      <w:r w:rsidRPr="002F5832">
        <w:tab/>
        <w:t>(a)</w:t>
      </w:r>
      <w:r w:rsidRPr="002F5832">
        <w:tab/>
        <w:t>the assessed cost impact for the facility for the first financial year was incorrectly calculated; or</w:t>
      </w:r>
    </w:p>
    <w:p w14:paraId="4531A572" w14:textId="77777777" w:rsidR="00A266F2" w:rsidRPr="002F5832" w:rsidRDefault="00A266F2" w:rsidP="00A266F2">
      <w:pPr>
        <w:pStyle w:val="paragraph"/>
      </w:pPr>
      <w:r w:rsidRPr="002F5832">
        <w:tab/>
        <w:t>(b)</w:t>
      </w:r>
      <w:r w:rsidRPr="002F5832">
        <w:tab/>
        <w:t>information provided to the Regulator in connection with the application for the determination was false or misleading in a material particular.</w:t>
      </w:r>
    </w:p>
    <w:p w14:paraId="1CA4CE33" w14:textId="77777777" w:rsidR="00A266F2" w:rsidRPr="002F5832" w:rsidRDefault="00A266F2" w:rsidP="00A266F2">
      <w:pPr>
        <w:pStyle w:val="subsection"/>
      </w:pPr>
      <w:r w:rsidRPr="002F5832">
        <w:tab/>
        <w:t>(3)</w:t>
      </w:r>
      <w:r w:rsidRPr="002F5832">
        <w:tab/>
        <w:t>If the Regulator proposes to vary the determination, the Regulator must notify the responsible emitter for the facility in writing that the Regulator proposes to do so.</w:t>
      </w:r>
    </w:p>
    <w:p w14:paraId="79872E73" w14:textId="77777777" w:rsidR="00A266F2" w:rsidRPr="002F5832" w:rsidRDefault="00A266F2" w:rsidP="00A266F2">
      <w:pPr>
        <w:pStyle w:val="subsection"/>
      </w:pPr>
      <w:r w:rsidRPr="002F5832">
        <w:tab/>
        <w:t>(4)</w:t>
      </w:r>
      <w:r w:rsidRPr="002F5832">
        <w:tab/>
        <w:t>The notice must:</w:t>
      </w:r>
    </w:p>
    <w:p w14:paraId="520DED42" w14:textId="77777777" w:rsidR="00A266F2" w:rsidRPr="002F5832" w:rsidRDefault="00A266F2" w:rsidP="00A266F2">
      <w:pPr>
        <w:pStyle w:val="paragraph"/>
      </w:pPr>
      <w:r w:rsidRPr="002F5832">
        <w:tab/>
        <w:t>(a)</w:t>
      </w:r>
      <w:r w:rsidRPr="002F5832">
        <w:tab/>
        <w:t>specify what the emissions reduction contribution for the facility would be in the first financial year and the next 2 financial years if the variation were made; and</w:t>
      </w:r>
    </w:p>
    <w:p w14:paraId="7B53E400" w14:textId="77777777" w:rsidR="00A266F2" w:rsidRPr="002F5832" w:rsidRDefault="00A266F2" w:rsidP="00A266F2">
      <w:pPr>
        <w:pStyle w:val="paragraph"/>
      </w:pPr>
      <w:r w:rsidRPr="002F5832">
        <w:lastRenderedPageBreak/>
        <w:tab/>
        <w:t>(b)</w:t>
      </w:r>
      <w:r w:rsidRPr="002F5832">
        <w:tab/>
        <w:t>invite the responsible emitter to provide a written response to the proposed variation within the period specified in the notice.</w:t>
      </w:r>
    </w:p>
    <w:p w14:paraId="5C5ECAD6" w14:textId="77777777" w:rsidR="00A266F2" w:rsidRPr="002F5832" w:rsidRDefault="00A266F2" w:rsidP="00A266F2">
      <w:pPr>
        <w:pStyle w:val="subsection"/>
      </w:pPr>
      <w:r w:rsidRPr="002F5832">
        <w:tab/>
        <w:t>(5)</w:t>
      </w:r>
      <w:r w:rsidRPr="002F5832">
        <w:tab/>
        <w:t>Within 30 days after the end of the period specified in the notice, the Regulator must consider the responsible emitter’s response (if any) to the proposed variation and decide to:</w:t>
      </w:r>
    </w:p>
    <w:p w14:paraId="3B9850E1" w14:textId="77777777" w:rsidR="00A266F2" w:rsidRPr="002F5832" w:rsidRDefault="00A266F2" w:rsidP="00A266F2">
      <w:pPr>
        <w:pStyle w:val="paragraph"/>
      </w:pPr>
      <w:r w:rsidRPr="002F5832">
        <w:tab/>
        <w:t>(a)</w:t>
      </w:r>
      <w:r w:rsidRPr="002F5832">
        <w:tab/>
        <w:t>vary the determination; or</w:t>
      </w:r>
    </w:p>
    <w:p w14:paraId="5D63991C" w14:textId="77777777" w:rsidR="00A266F2" w:rsidRPr="002F5832" w:rsidRDefault="00A266F2" w:rsidP="00A266F2">
      <w:pPr>
        <w:pStyle w:val="paragraph"/>
      </w:pPr>
      <w:r w:rsidRPr="002F5832">
        <w:tab/>
        <w:t>(b)</w:t>
      </w:r>
      <w:r w:rsidRPr="002F5832">
        <w:tab/>
        <w:t>not vary the determination.</w:t>
      </w:r>
    </w:p>
    <w:p w14:paraId="50F5AB0D" w14:textId="0D1A0728" w:rsidR="00A266F2" w:rsidRPr="002F5832" w:rsidRDefault="00A266F2" w:rsidP="00A266F2">
      <w:pPr>
        <w:pStyle w:val="subsection"/>
      </w:pPr>
      <w:r w:rsidRPr="002F5832">
        <w:tab/>
        <w:t>(6)</w:t>
      </w:r>
      <w:r w:rsidRPr="002F5832">
        <w:tab/>
        <w:t xml:space="preserve">This section does not limit </w:t>
      </w:r>
      <w:r w:rsidR="00432A36" w:rsidRPr="002F5832">
        <w:t>subsection 3</w:t>
      </w:r>
      <w:r w:rsidRPr="002F5832">
        <w:t xml:space="preserve">3(3) of the </w:t>
      </w:r>
      <w:r w:rsidRPr="002F5832">
        <w:rPr>
          <w:i/>
        </w:rPr>
        <w:t>Acts Interpretation Act 1901</w:t>
      </w:r>
      <w:r w:rsidRPr="002F5832">
        <w:t>.</w:t>
      </w:r>
    </w:p>
    <w:p w14:paraId="7BAFF06E" w14:textId="77777777" w:rsidR="00A266F2" w:rsidRPr="002F5832" w:rsidRDefault="00A266F2" w:rsidP="00A266F2">
      <w:pPr>
        <w:pStyle w:val="SubsectionHead"/>
      </w:pPr>
      <w:r w:rsidRPr="002F5832">
        <w:t>Notification of decision etc.</w:t>
      </w:r>
    </w:p>
    <w:p w14:paraId="27A79C94" w14:textId="77777777" w:rsidR="00A266F2" w:rsidRPr="002F5832" w:rsidRDefault="00A266F2" w:rsidP="00A266F2">
      <w:pPr>
        <w:pStyle w:val="subsection"/>
      </w:pPr>
      <w:r w:rsidRPr="002F5832">
        <w:tab/>
        <w:t>(7)</w:t>
      </w:r>
      <w:r w:rsidRPr="002F5832">
        <w:tab/>
        <w:t>If the Regulator decides to vary the determination, the Regulator must:</w:t>
      </w:r>
    </w:p>
    <w:p w14:paraId="642EB3E7" w14:textId="77777777" w:rsidR="00A266F2" w:rsidRPr="002F5832" w:rsidRDefault="00A266F2" w:rsidP="00A266F2">
      <w:pPr>
        <w:pStyle w:val="paragraph"/>
      </w:pPr>
      <w:r w:rsidRPr="002F5832">
        <w:tab/>
        <w:t>(a)</w:t>
      </w:r>
      <w:r w:rsidRPr="002F5832">
        <w:tab/>
        <w:t>give the responsible emitter a written notice of the decision that includes the Regulator’s reasons for the decision; and</w:t>
      </w:r>
    </w:p>
    <w:p w14:paraId="6EB89276" w14:textId="77777777" w:rsidR="00A266F2" w:rsidRPr="002F5832" w:rsidRDefault="00A266F2" w:rsidP="00A266F2">
      <w:pPr>
        <w:pStyle w:val="paragraph"/>
      </w:pPr>
      <w:r w:rsidRPr="002F5832">
        <w:tab/>
        <w:t>(b)</w:t>
      </w:r>
      <w:r w:rsidRPr="002F5832">
        <w:tab/>
        <w:t>publish the determination, as varied, on the Regulator’s website.</w:t>
      </w:r>
    </w:p>
    <w:p w14:paraId="39D7A823" w14:textId="77777777" w:rsidR="00A266F2" w:rsidRPr="002F5832" w:rsidRDefault="00A266F2" w:rsidP="00A266F2">
      <w:pPr>
        <w:pStyle w:val="subsection"/>
      </w:pPr>
      <w:r w:rsidRPr="002F5832">
        <w:tab/>
        <w:t>(8)</w:t>
      </w:r>
      <w:r w:rsidRPr="002F5832">
        <w:tab/>
        <w:t>If the Regulator decides not to vary the determination, the Regulator must notify the responsible emitter of that decision in writing.</w:t>
      </w:r>
    </w:p>
    <w:p w14:paraId="215A1684" w14:textId="77777777" w:rsidR="00A266F2" w:rsidRPr="002F5832" w:rsidRDefault="00A266F2" w:rsidP="00A266F2">
      <w:pPr>
        <w:pStyle w:val="ActHead5"/>
      </w:pPr>
      <w:bookmarkStart w:id="66" w:name="_Toc178768270"/>
      <w:r w:rsidRPr="002F5832">
        <w:rPr>
          <w:rStyle w:val="CharSectno"/>
        </w:rPr>
        <w:t>45</w:t>
      </w:r>
      <w:r w:rsidRPr="002F5832">
        <w:t xml:space="preserve">  Revocation at request of responsible emitter</w:t>
      </w:r>
      <w:bookmarkEnd w:id="66"/>
    </w:p>
    <w:p w14:paraId="181E8A97" w14:textId="408F7182" w:rsidR="00A266F2" w:rsidRPr="002F5832" w:rsidRDefault="00A266F2" w:rsidP="00A266F2">
      <w:pPr>
        <w:pStyle w:val="subsection"/>
      </w:pPr>
      <w:r w:rsidRPr="002F5832">
        <w:tab/>
        <w:t>(1)</w:t>
      </w:r>
      <w:r w:rsidRPr="002F5832">
        <w:tab/>
        <w:t>This section applies if a facility is a trade</w:t>
      </w:r>
      <w:r w:rsidR="002F5832">
        <w:noBreakHyphen/>
      </w:r>
      <w:r w:rsidRPr="002F5832">
        <w:t>exposed baseline</w:t>
      </w:r>
      <w:r w:rsidR="002F5832">
        <w:noBreakHyphen/>
      </w:r>
      <w:r w:rsidRPr="002F5832">
        <w:t xml:space="preserve">adjusted facility in a particular financial year and the next 2 financial years because of a determination in force under </w:t>
      </w:r>
      <w:r w:rsidR="00432A36" w:rsidRPr="002F5832">
        <w:t>section 4</w:t>
      </w:r>
      <w:r w:rsidRPr="002F5832">
        <w:t>2.</w:t>
      </w:r>
    </w:p>
    <w:p w14:paraId="66B78504" w14:textId="77777777" w:rsidR="00A266F2" w:rsidRPr="002F5832" w:rsidRDefault="00A266F2" w:rsidP="00A266F2">
      <w:pPr>
        <w:pStyle w:val="subsection"/>
      </w:pPr>
      <w:r w:rsidRPr="002F5832">
        <w:tab/>
        <w:t>(2)</w:t>
      </w:r>
      <w:r w:rsidRPr="002F5832">
        <w:tab/>
        <w:t>The responsible emitter for the facility may request that the Regulator revoke the determination.</w:t>
      </w:r>
    </w:p>
    <w:p w14:paraId="2976D334" w14:textId="6A7BB0E1" w:rsidR="00A266F2" w:rsidRPr="002F5832" w:rsidRDefault="00A266F2" w:rsidP="00A266F2">
      <w:pPr>
        <w:pStyle w:val="subsection"/>
      </w:pPr>
      <w:r w:rsidRPr="002F5832">
        <w:tab/>
        <w:t>(3)</w:t>
      </w:r>
      <w:r w:rsidRPr="002F5832">
        <w:tab/>
        <w:t xml:space="preserve">The request must be made, in writing, before the end of the first </w:t>
      </w:r>
      <w:r w:rsidR="00432A36" w:rsidRPr="002F5832">
        <w:t>31 October</w:t>
      </w:r>
      <w:r w:rsidRPr="002F5832">
        <w:t xml:space="preserve"> after one of the financial years mentioned in </w:t>
      </w:r>
      <w:r w:rsidR="00432A36" w:rsidRPr="002F5832">
        <w:t>subsection (</w:t>
      </w:r>
      <w:r w:rsidRPr="002F5832">
        <w:t>1).</w:t>
      </w:r>
    </w:p>
    <w:p w14:paraId="4E91492E" w14:textId="258BE3CB" w:rsidR="00A266F2" w:rsidRPr="002F5832" w:rsidRDefault="00A266F2" w:rsidP="00A266F2">
      <w:pPr>
        <w:pStyle w:val="subsection"/>
      </w:pPr>
      <w:r w:rsidRPr="002F5832">
        <w:tab/>
        <w:t>(4)</w:t>
      </w:r>
      <w:r w:rsidRPr="002F5832">
        <w:tab/>
        <w:t xml:space="preserve">If the responsible emitter makes the request in accordance with </w:t>
      </w:r>
      <w:r w:rsidR="00432A36" w:rsidRPr="002F5832">
        <w:t>subsection (</w:t>
      </w:r>
      <w:r w:rsidRPr="002F5832">
        <w:t>3), the Regulator must:</w:t>
      </w:r>
    </w:p>
    <w:p w14:paraId="36B15B01" w14:textId="77777777" w:rsidR="00A266F2" w:rsidRPr="002F5832" w:rsidRDefault="00A266F2" w:rsidP="00A266F2">
      <w:pPr>
        <w:pStyle w:val="paragraph"/>
      </w:pPr>
      <w:r w:rsidRPr="002F5832">
        <w:tab/>
        <w:t>(a)</w:t>
      </w:r>
      <w:r w:rsidRPr="002F5832">
        <w:tab/>
        <w:t>revoke the determination; and</w:t>
      </w:r>
    </w:p>
    <w:p w14:paraId="4CFD016A" w14:textId="77777777" w:rsidR="00A266F2" w:rsidRPr="002F5832" w:rsidRDefault="00A266F2" w:rsidP="00A266F2">
      <w:pPr>
        <w:pStyle w:val="paragraph"/>
      </w:pPr>
      <w:r w:rsidRPr="002F5832">
        <w:tab/>
        <w:t>(b)</w:t>
      </w:r>
      <w:r w:rsidRPr="002F5832">
        <w:tab/>
        <w:t>notify the responsible emitter, in writing, that the Regulator has done so.</w:t>
      </w:r>
    </w:p>
    <w:p w14:paraId="212C275C" w14:textId="77777777" w:rsidR="00A266F2" w:rsidRPr="002F5832" w:rsidRDefault="00A266F2" w:rsidP="00A266F2">
      <w:pPr>
        <w:pStyle w:val="subsection"/>
      </w:pPr>
      <w:r w:rsidRPr="002F5832">
        <w:tab/>
        <w:t>(5)</w:t>
      </w:r>
      <w:r w:rsidRPr="002F5832">
        <w:tab/>
        <w:t>The revocation takes effect at the start of the financial year in which the request was made.</w:t>
      </w:r>
    </w:p>
    <w:p w14:paraId="35EEC4D2" w14:textId="70E12744" w:rsidR="00A266F2" w:rsidRPr="002F5832" w:rsidRDefault="00A266F2" w:rsidP="00A266F2">
      <w:pPr>
        <w:pStyle w:val="subsection"/>
      </w:pPr>
      <w:r w:rsidRPr="002F5832">
        <w:tab/>
        <w:t>(6)</w:t>
      </w:r>
      <w:r w:rsidRPr="002F5832">
        <w:tab/>
        <w:t xml:space="preserve">This section does not limit </w:t>
      </w:r>
      <w:r w:rsidR="00432A36" w:rsidRPr="002F5832">
        <w:t>subsection 3</w:t>
      </w:r>
      <w:r w:rsidRPr="002F5832">
        <w:t xml:space="preserve">3(3) of the </w:t>
      </w:r>
      <w:r w:rsidRPr="002F5832">
        <w:rPr>
          <w:i/>
        </w:rPr>
        <w:t>Acts Interpretation Act 1901</w:t>
      </w:r>
      <w:r w:rsidRPr="002F5832">
        <w:t>.</w:t>
      </w:r>
    </w:p>
    <w:p w14:paraId="2401824F" w14:textId="77777777" w:rsidR="00A266F2" w:rsidRPr="002F5832" w:rsidRDefault="00A266F2" w:rsidP="00A266F2">
      <w:pPr>
        <w:pStyle w:val="ActHead5"/>
      </w:pPr>
      <w:bookmarkStart w:id="67" w:name="_Toc178768271"/>
      <w:r w:rsidRPr="002F5832">
        <w:rPr>
          <w:rStyle w:val="CharSectno"/>
        </w:rPr>
        <w:t>46</w:t>
      </w:r>
      <w:r w:rsidRPr="002F5832">
        <w:t xml:space="preserve">  Consequence of revocation at request of responsible emitter</w:t>
      </w:r>
      <w:bookmarkEnd w:id="67"/>
    </w:p>
    <w:p w14:paraId="68F0D841" w14:textId="77777777" w:rsidR="00A266F2" w:rsidRPr="002F5832" w:rsidRDefault="00A266F2" w:rsidP="00A266F2">
      <w:pPr>
        <w:pStyle w:val="subsection"/>
      </w:pPr>
      <w:r w:rsidRPr="002F5832">
        <w:tab/>
      </w:r>
      <w:r w:rsidRPr="002F5832">
        <w:tab/>
        <w:t>If:</w:t>
      </w:r>
    </w:p>
    <w:p w14:paraId="7AA5215B" w14:textId="5CC81A7C" w:rsidR="00A266F2" w:rsidRPr="002F5832" w:rsidRDefault="00A266F2" w:rsidP="00A266F2">
      <w:pPr>
        <w:pStyle w:val="paragraph"/>
      </w:pPr>
      <w:r w:rsidRPr="002F5832">
        <w:tab/>
        <w:t>(a)</w:t>
      </w:r>
      <w:r w:rsidRPr="002F5832">
        <w:tab/>
        <w:t>a facility is a trade</w:t>
      </w:r>
      <w:r w:rsidR="002F5832">
        <w:noBreakHyphen/>
      </w:r>
      <w:r w:rsidRPr="002F5832">
        <w:t>exposed baseline</w:t>
      </w:r>
      <w:r w:rsidR="002F5832">
        <w:noBreakHyphen/>
      </w:r>
      <w:r w:rsidRPr="002F5832">
        <w:t xml:space="preserve">adjusted facility in 3 financial years (the </w:t>
      </w:r>
      <w:r w:rsidRPr="002F5832">
        <w:rPr>
          <w:b/>
          <w:i/>
        </w:rPr>
        <w:t>TEBA years</w:t>
      </w:r>
      <w:r w:rsidRPr="002F5832">
        <w:t xml:space="preserve">) because of a determination in force under </w:t>
      </w:r>
      <w:r w:rsidR="00432A36" w:rsidRPr="002F5832">
        <w:t>section 4</w:t>
      </w:r>
      <w:r w:rsidRPr="002F5832">
        <w:t>2; and</w:t>
      </w:r>
    </w:p>
    <w:p w14:paraId="2BFDA7E8" w14:textId="26723B07" w:rsidR="00A266F2" w:rsidRPr="002F5832" w:rsidRDefault="00A266F2" w:rsidP="00A266F2">
      <w:pPr>
        <w:pStyle w:val="paragraph"/>
      </w:pPr>
      <w:r w:rsidRPr="002F5832">
        <w:tab/>
        <w:t>(b)</w:t>
      </w:r>
      <w:r w:rsidRPr="002F5832">
        <w:tab/>
        <w:t xml:space="preserve">the Regulator revokes that determination under </w:t>
      </w:r>
      <w:r w:rsidR="00432A36" w:rsidRPr="002F5832">
        <w:t>section 4</w:t>
      </w:r>
      <w:r w:rsidRPr="002F5832">
        <w:t>5; and</w:t>
      </w:r>
    </w:p>
    <w:p w14:paraId="3D1F2EE5" w14:textId="41274C50" w:rsidR="00A266F2" w:rsidRPr="002F5832" w:rsidRDefault="00A266F2" w:rsidP="00A266F2">
      <w:pPr>
        <w:pStyle w:val="paragraph"/>
      </w:pPr>
      <w:r w:rsidRPr="002F5832">
        <w:lastRenderedPageBreak/>
        <w:tab/>
        <w:t>(c)</w:t>
      </w:r>
      <w:r w:rsidRPr="002F5832">
        <w:tab/>
        <w:t xml:space="preserve">the responsible emitter for the facility applies under </w:t>
      </w:r>
      <w:r w:rsidR="00432A36" w:rsidRPr="002F5832">
        <w:t>section 3</w:t>
      </w:r>
      <w:r w:rsidRPr="002F5832">
        <w:t>9 for another determination that the facility is a trade</w:t>
      </w:r>
      <w:r w:rsidR="002F5832">
        <w:noBreakHyphen/>
      </w:r>
      <w:r w:rsidRPr="002F5832">
        <w:t>exposed baseline</w:t>
      </w:r>
      <w:r w:rsidR="002F5832">
        <w:noBreakHyphen/>
      </w:r>
      <w:r w:rsidRPr="002F5832">
        <w:t xml:space="preserve">adjusted facility in a particular financial year (the </w:t>
      </w:r>
      <w:r w:rsidRPr="002F5832">
        <w:rPr>
          <w:b/>
          <w:i/>
        </w:rPr>
        <w:t>first financial year</w:t>
      </w:r>
      <w:r w:rsidRPr="002F5832">
        <w:t>) and the next 2 financial years;</w:t>
      </w:r>
    </w:p>
    <w:p w14:paraId="7056E932" w14:textId="77777777" w:rsidR="00A266F2" w:rsidRPr="002F5832" w:rsidRDefault="00A266F2" w:rsidP="00A266F2">
      <w:pPr>
        <w:pStyle w:val="subsection2"/>
      </w:pPr>
      <w:r w:rsidRPr="002F5832">
        <w:t>the Regulator must not make the other determination unless the facility has been a regular facility for at least one financial year during the period:</w:t>
      </w:r>
    </w:p>
    <w:p w14:paraId="513D137B" w14:textId="77777777" w:rsidR="00A266F2" w:rsidRPr="002F5832" w:rsidRDefault="00A266F2" w:rsidP="00A266F2">
      <w:pPr>
        <w:pStyle w:val="paragraph"/>
      </w:pPr>
      <w:r w:rsidRPr="002F5832">
        <w:tab/>
        <w:t>(d)</w:t>
      </w:r>
      <w:r w:rsidRPr="002F5832">
        <w:tab/>
        <w:t>beginning at the start of the first of the TEBA years; and</w:t>
      </w:r>
    </w:p>
    <w:p w14:paraId="2F213A50" w14:textId="77777777" w:rsidR="00A266F2" w:rsidRPr="002F5832" w:rsidRDefault="00A266F2" w:rsidP="00A266F2">
      <w:pPr>
        <w:pStyle w:val="paragraph"/>
      </w:pPr>
      <w:r w:rsidRPr="002F5832">
        <w:tab/>
        <w:t>(e)</w:t>
      </w:r>
      <w:r w:rsidRPr="002F5832">
        <w:tab/>
        <w:t>ending immediately before the start of the first financial year.</w:t>
      </w:r>
    </w:p>
    <w:p w14:paraId="28C6E6BB" w14:textId="24BD9AC9" w:rsidR="00A266F2" w:rsidRPr="002F5832" w:rsidRDefault="00432A36" w:rsidP="00A266F2">
      <w:pPr>
        <w:pStyle w:val="ActHead3"/>
      </w:pPr>
      <w:bookmarkStart w:id="68" w:name="_Toc178768272"/>
      <w:r w:rsidRPr="002F5832">
        <w:rPr>
          <w:rStyle w:val="CharDivNo"/>
        </w:rPr>
        <w:t>Division 6</w:t>
      </w:r>
      <w:r w:rsidR="00A266F2" w:rsidRPr="002F5832">
        <w:t>—</w:t>
      </w:r>
      <w:r w:rsidR="00A266F2" w:rsidRPr="002F5832">
        <w:rPr>
          <w:rStyle w:val="CharDivText"/>
        </w:rPr>
        <w:t>Borrowing adjustment</w:t>
      </w:r>
      <w:bookmarkEnd w:id="68"/>
    </w:p>
    <w:p w14:paraId="718E5B56" w14:textId="77777777" w:rsidR="00A266F2" w:rsidRPr="002F5832" w:rsidRDefault="00A266F2" w:rsidP="00A266F2">
      <w:pPr>
        <w:pStyle w:val="ActHead5"/>
      </w:pPr>
      <w:bookmarkStart w:id="69" w:name="_Toc178768273"/>
      <w:r w:rsidRPr="002F5832">
        <w:rPr>
          <w:rStyle w:val="CharSectno"/>
        </w:rPr>
        <w:t>47</w:t>
      </w:r>
      <w:r w:rsidRPr="002F5832">
        <w:t xml:space="preserve">  Borrowing adjustment</w:t>
      </w:r>
      <w:bookmarkEnd w:id="69"/>
    </w:p>
    <w:p w14:paraId="7D52F66A" w14:textId="4FC87D96" w:rsidR="00A266F2" w:rsidRPr="002F5832" w:rsidRDefault="00A266F2" w:rsidP="00A266F2">
      <w:pPr>
        <w:pStyle w:val="SubsectionHead"/>
      </w:pPr>
      <w:r w:rsidRPr="002F5832">
        <w:t xml:space="preserve">Financial years ending before </w:t>
      </w:r>
      <w:r w:rsidR="00432A36" w:rsidRPr="002F5832">
        <w:t>1 July</w:t>
      </w:r>
      <w:r w:rsidRPr="002F5832">
        <w:t xml:space="preserve"> 2026</w:t>
      </w:r>
    </w:p>
    <w:p w14:paraId="72C42A3B" w14:textId="20A45CDB" w:rsidR="00A266F2" w:rsidRPr="002F5832" w:rsidRDefault="00A266F2" w:rsidP="00A266F2">
      <w:pPr>
        <w:pStyle w:val="subsection"/>
      </w:pPr>
      <w:r w:rsidRPr="002F5832">
        <w:tab/>
        <w:t>(1)</w:t>
      </w:r>
      <w:r w:rsidRPr="002F5832">
        <w:tab/>
        <w:t xml:space="preserve">The </w:t>
      </w:r>
      <w:r w:rsidRPr="002F5832">
        <w:rPr>
          <w:b/>
          <w:i/>
        </w:rPr>
        <w:t>borrowing adjustment</w:t>
      </w:r>
      <w:r w:rsidRPr="002F5832">
        <w:t xml:space="preserve">, for a facility for a financial year that ends before </w:t>
      </w:r>
      <w:r w:rsidR="00432A36" w:rsidRPr="002F5832">
        <w:t>1 July</w:t>
      </w:r>
      <w:r w:rsidRPr="002F5832">
        <w:t xml:space="preserve"> 2026, is the number worked out using the following formula:</w:t>
      </w:r>
    </w:p>
    <w:p w14:paraId="6A94FEA9" w14:textId="5DD1BD14" w:rsidR="00A266F2" w:rsidRPr="002F5832" w:rsidRDefault="0072052D" w:rsidP="00A266F2">
      <w:pPr>
        <w:pStyle w:val="subsection2"/>
      </w:pPr>
      <w:r>
        <w:rPr>
          <w:position w:val="-10"/>
        </w:rPr>
        <w:pict w14:anchorId="215F3DC7">
          <v:shape id="_x0000_i1033" type="#_x0000_t75" alt="Start formula BD minus 1.02 times BDP end formula" style="width:85.5pt;height:13.5pt;mso-position-horizontal:absolute">
            <v:imagedata r:id="rId29" o:title=""/>
          </v:shape>
        </w:pict>
      </w:r>
    </w:p>
    <w:p w14:paraId="70FA8284" w14:textId="77777777" w:rsidR="00A266F2" w:rsidRPr="002F5832" w:rsidRDefault="00A266F2" w:rsidP="00A266F2">
      <w:pPr>
        <w:pStyle w:val="subsection2"/>
      </w:pPr>
      <w:r w:rsidRPr="002F5832">
        <w:t>where:</w:t>
      </w:r>
    </w:p>
    <w:p w14:paraId="556DFC16" w14:textId="77777777" w:rsidR="00A266F2" w:rsidRPr="002F5832" w:rsidRDefault="00A266F2" w:rsidP="00A266F2">
      <w:pPr>
        <w:pStyle w:val="Definition"/>
      </w:pPr>
      <w:r w:rsidRPr="002F5832">
        <w:rPr>
          <w:b/>
          <w:i/>
        </w:rPr>
        <w:t>BD</w:t>
      </w:r>
      <w:r w:rsidRPr="002F5832">
        <w:t xml:space="preserve"> is:</w:t>
      </w:r>
    </w:p>
    <w:p w14:paraId="776CB4D3" w14:textId="77777777" w:rsidR="00A266F2" w:rsidRPr="002F5832" w:rsidRDefault="00A266F2" w:rsidP="00A266F2">
      <w:pPr>
        <w:pStyle w:val="paragraph"/>
      </w:pPr>
      <w:r w:rsidRPr="002F5832">
        <w:tab/>
        <w:t>(a)</w:t>
      </w:r>
      <w:r w:rsidRPr="002F5832">
        <w:tab/>
        <w:t>if a borrowing adjustment determination specifies a borrowing adjustment number for the facility for the financial year—that number; or</w:t>
      </w:r>
    </w:p>
    <w:p w14:paraId="206204E1" w14:textId="77777777" w:rsidR="00A266F2" w:rsidRPr="002F5832" w:rsidRDefault="00A266F2" w:rsidP="00A266F2">
      <w:pPr>
        <w:pStyle w:val="paragraph"/>
      </w:pPr>
      <w:r w:rsidRPr="002F5832">
        <w:tab/>
        <w:t>(b)</w:t>
      </w:r>
      <w:r w:rsidRPr="002F5832">
        <w:tab/>
        <w:t>otherwise—0.</w:t>
      </w:r>
    </w:p>
    <w:p w14:paraId="6B61F9E3" w14:textId="77777777" w:rsidR="00A266F2" w:rsidRPr="002F5832" w:rsidRDefault="00A266F2" w:rsidP="00A266F2">
      <w:pPr>
        <w:pStyle w:val="Definition"/>
      </w:pPr>
      <w:r w:rsidRPr="002F5832">
        <w:rPr>
          <w:b/>
          <w:i/>
        </w:rPr>
        <w:t>BDP</w:t>
      </w:r>
      <w:r w:rsidRPr="002F5832">
        <w:t xml:space="preserve"> is:</w:t>
      </w:r>
    </w:p>
    <w:p w14:paraId="28BC649D" w14:textId="77777777" w:rsidR="00A266F2" w:rsidRPr="002F5832" w:rsidRDefault="00A266F2" w:rsidP="00A266F2">
      <w:pPr>
        <w:pStyle w:val="paragraph"/>
      </w:pPr>
      <w:r w:rsidRPr="002F5832">
        <w:tab/>
        <w:t>(a)</w:t>
      </w:r>
      <w:r w:rsidRPr="002F5832">
        <w:tab/>
        <w:t>if a borrowing adjustment determination specified a borrowing adjustment number for the facility for the previous financial year—that number; or</w:t>
      </w:r>
    </w:p>
    <w:p w14:paraId="5E6CAB48" w14:textId="77777777" w:rsidR="00A266F2" w:rsidRPr="002F5832" w:rsidRDefault="00A266F2" w:rsidP="00A266F2">
      <w:pPr>
        <w:pStyle w:val="paragraph"/>
      </w:pPr>
      <w:r w:rsidRPr="002F5832">
        <w:tab/>
        <w:t>(b)</w:t>
      </w:r>
      <w:r w:rsidRPr="002F5832">
        <w:tab/>
        <w:t>otherwise—0.</w:t>
      </w:r>
    </w:p>
    <w:p w14:paraId="09F3D79B" w14:textId="5B8F7DF2" w:rsidR="00A266F2" w:rsidRPr="002F5832" w:rsidRDefault="00A266F2" w:rsidP="00A266F2">
      <w:pPr>
        <w:pStyle w:val="SubsectionHead"/>
      </w:pPr>
      <w:r w:rsidRPr="002F5832">
        <w:t xml:space="preserve">Financial years beginning on or after </w:t>
      </w:r>
      <w:r w:rsidR="00432A36" w:rsidRPr="002F5832">
        <w:t>1 July</w:t>
      </w:r>
      <w:r w:rsidRPr="002F5832">
        <w:t xml:space="preserve"> 2026</w:t>
      </w:r>
    </w:p>
    <w:p w14:paraId="6AA2FEBE" w14:textId="5E88F188" w:rsidR="00A266F2" w:rsidRPr="002F5832" w:rsidRDefault="00A266F2" w:rsidP="00A266F2">
      <w:pPr>
        <w:pStyle w:val="subsection"/>
      </w:pPr>
      <w:r w:rsidRPr="002F5832">
        <w:tab/>
        <w:t>(2)</w:t>
      </w:r>
      <w:r w:rsidRPr="002F5832">
        <w:tab/>
        <w:t xml:space="preserve">The </w:t>
      </w:r>
      <w:r w:rsidRPr="002F5832">
        <w:rPr>
          <w:b/>
          <w:i/>
        </w:rPr>
        <w:t>borrowing adjustment</w:t>
      </w:r>
      <w:r w:rsidRPr="002F5832">
        <w:t xml:space="preserve">, for a facility for a financial year that begins on or after </w:t>
      </w:r>
      <w:r w:rsidR="00432A36" w:rsidRPr="002F5832">
        <w:t>1 July</w:t>
      </w:r>
      <w:r w:rsidRPr="002F5832">
        <w:t xml:space="preserve"> 2026, is the number worked out using the following formula:</w:t>
      </w:r>
    </w:p>
    <w:p w14:paraId="0A13AA06" w14:textId="6F719966" w:rsidR="00A266F2" w:rsidRPr="002F5832" w:rsidRDefault="0072052D" w:rsidP="00A266F2">
      <w:pPr>
        <w:pStyle w:val="subsection2"/>
      </w:pPr>
      <w:r>
        <w:rPr>
          <w:position w:val="-10"/>
        </w:rPr>
        <w:pict w14:anchorId="6FF6F067">
          <v:shape id="_x0000_i1034" type="#_x0000_t75" alt="Start formula BD minus 1.1 times BDP end formula" style="width:77.25pt;height:14.25pt;mso-position-horizontal:absolute">
            <v:imagedata r:id="rId30" o:title=""/>
          </v:shape>
        </w:pict>
      </w:r>
    </w:p>
    <w:p w14:paraId="2F6E6A58" w14:textId="77777777" w:rsidR="00A266F2" w:rsidRPr="002F5832" w:rsidRDefault="00A266F2" w:rsidP="00A266F2">
      <w:pPr>
        <w:pStyle w:val="subsection2"/>
      </w:pPr>
      <w:r w:rsidRPr="002F5832">
        <w:t>where:</w:t>
      </w:r>
    </w:p>
    <w:p w14:paraId="39F2745B" w14:textId="77777777" w:rsidR="00A266F2" w:rsidRPr="002F5832" w:rsidRDefault="00A266F2" w:rsidP="00A266F2">
      <w:pPr>
        <w:pStyle w:val="Definition"/>
      </w:pPr>
      <w:r w:rsidRPr="002F5832">
        <w:rPr>
          <w:b/>
          <w:i/>
        </w:rPr>
        <w:t>BD</w:t>
      </w:r>
      <w:r w:rsidRPr="002F5832">
        <w:t xml:space="preserve"> is:</w:t>
      </w:r>
    </w:p>
    <w:p w14:paraId="25669E5A" w14:textId="77777777" w:rsidR="00A266F2" w:rsidRPr="002F5832" w:rsidRDefault="00A266F2" w:rsidP="00A266F2">
      <w:pPr>
        <w:pStyle w:val="paragraph"/>
      </w:pPr>
      <w:r w:rsidRPr="002F5832">
        <w:tab/>
        <w:t>(a)</w:t>
      </w:r>
      <w:r w:rsidRPr="002F5832">
        <w:tab/>
        <w:t>if a borrowing adjustment determination specifies a borrowing adjustment number for the facility for the financial year—that number; or</w:t>
      </w:r>
    </w:p>
    <w:p w14:paraId="6CD5AD9F" w14:textId="77777777" w:rsidR="00A266F2" w:rsidRPr="002F5832" w:rsidRDefault="00A266F2" w:rsidP="00A266F2">
      <w:pPr>
        <w:pStyle w:val="paragraph"/>
      </w:pPr>
      <w:r w:rsidRPr="002F5832">
        <w:tab/>
        <w:t>(b)</w:t>
      </w:r>
      <w:r w:rsidRPr="002F5832">
        <w:tab/>
        <w:t>otherwise—0.</w:t>
      </w:r>
    </w:p>
    <w:p w14:paraId="5C729F2D" w14:textId="77777777" w:rsidR="00A266F2" w:rsidRPr="002F5832" w:rsidRDefault="00A266F2" w:rsidP="00A266F2">
      <w:pPr>
        <w:pStyle w:val="Definition"/>
      </w:pPr>
      <w:r w:rsidRPr="002F5832">
        <w:rPr>
          <w:b/>
          <w:i/>
        </w:rPr>
        <w:t>BDP</w:t>
      </w:r>
      <w:r w:rsidRPr="002F5832">
        <w:t xml:space="preserve"> is:</w:t>
      </w:r>
    </w:p>
    <w:p w14:paraId="34516946" w14:textId="77777777" w:rsidR="00A266F2" w:rsidRPr="002F5832" w:rsidRDefault="00A266F2" w:rsidP="00A266F2">
      <w:pPr>
        <w:pStyle w:val="paragraph"/>
      </w:pPr>
      <w:r w:rsidRPr="002F5832">
        <w:tab/>
        <w:t>(a)</w:t>
      </w:r>
      <w:r w:rsidRPr="002F5832">
        <w:tab/>
        <w:t>if a borrowing adjustment determination specified a borrowing adjustment number for the facility for the previous financial year—that number; or</w:t>
      </w:r>
    </w:p>
    <w:p w14:paraId="324079CC" w14:textId="77777777" w:rsidR="00A266F2" w:rsidRPr="002F5832" w:rsidRDefault="00A266F2" w:rsidP="00A266F2">
      <w:pPr>
        <w:pStyle w:val="paragraph"/>
      </w:pPr>
      <w:r w:rsidRPr="002F5832">
        <w:tab/>
        <w:t>(b)</w:t>
      </w:r>
      <w:r w:rsidRPr="002F5832">
        <w:tab/>
        <w:t>otherwise—0.</w:t>
      </w:r>
    </w:p>
    <w:p w14:paraId="6E8D5901" w14:textId="77777777" w:rsidR="00A266F2" w:rsidRPr="002F5832" w:rsidRDefault="00A266F2" w:rsidP="00A266F2">
      <w:pPr>
        <w:pStyle w:val="ActHead5"/>
      </w:pPr>
      <w:bookmarkStart w:id="70" w:name="_Toc178768274"/>
      <w:r w:rsidRPr="002F5832">
        <w:rPr>
          <w:rStyle w:val="CharSectno"/>
        </w:rPr>
        <w:lastRenderedPageBreak/>
        <w:t>48</w:t>
      </w:r>
      <w:r w:rsidRPr="002F5832">
        <w:t xml:space="preserve">  Application for borrowing adjustment determination</w:t>
      </w:r>
      <w:bookmarkEnd w:id="70"/>
    </w:p>
    <w:p w14:paraId="3F9C69A8" w14:textId="77777777" w:rsidR="00A266F2" w:rsidRPr="002F5832" w:rsidRDefault="00A266F2" w:rsidP="00A266F2">
      <w:pPr>
        <w:pStyle w:val="subsection"/>
      </w:pPr>
      <w:r w:rsidRPr="002F5832">
        <w:tab/>
        <w:t>(1)</w:t>
      </w:r>
      <w:r w:rsidRPr="002F5832">
        <w:tab/>
        <w:t>The responsible emitter for a facility may apply to the Regulator for a borrowing adjustment determination for the facility for a financial year.</w:t>
      </w:r>
    </w:p>
    <w:p w14:paraId="6E8E3A41" w14:textId="77777777" w:rsidR="00A266F2" w:rsidRPr="002F5832" w:rsidRDefault="00A266F2" w:rsidP="00A266F2">
      <w:pPr>
        <w:pStyle w:val="subsection"/>
      </w:pPr>
      <w:r w:rsidRPr="002F5832">
        <w:tab/>
        <w:t>(2)</w:t>
      </w:r>
      <w:r w:rsidRPr="002F5832">
        <w:tab/>
        <w:t>The application must be made:</w:t>
      </w:r>
    </w:p>
    <w:p w14:paraId="615DC2DA" w14:textId="77777777" w:rsidR="00A266F2" w:rsidRPr="002F5832" w:rsidRDefault="00A266F2" w:rsidP="00A266F2">
      <w:pPr>
        <w:pStyle w:val="paragraph"/>
      </w:pPr>
      <w:r w:rsidRPr="002F5832">
        <w:tab/>
        <w:t>(a)</w:t>
      </w:r>
      <w:r w:rsidRPr="002F5832">
        <w:tab/>
        <w:t>in a manner and form approved, in writing, by the Regulator; and</w:t>
      </w:r>
    </w:p>
    <w:p w14:paraId="65090D1E" w14:textId="77777777" w:rsidR="00A266F2" w:rsidRPr="002F5832" w:rsidRDefault="00A266F2" w:rsidP="00A266F2">
      <w:pPr>
        <w:pStyle w:val="paragraph"/>
      </w:pPr>
      <w:r w:rsidRPr="002F5832">
        <w:tab/>
        <w:t>(b)</w:t>
      </w:r>
      <w:r w:rsidRPr="002F5832">
        <w:tab/>
        <w:t>before the end of the due date for the application, unless the Regulator agrees to accept the application after that date.</w:t>
      </w:r>
    </w:p>
    <w:p w14:paraId="274935A1" w14:textId="00F0CCF2" w:rsidR="00A266F2" w:rsidRPr="002F5832" w:rsidRDefault="00A266F2" w:rsidP="00A266F2">
      <w:pPr>
        <w:pStyle w:val="notetext"/>
      </w:pPr>
      <w:r w:rsidRPr="002F5832">
        <w:t>Note 1:</w:t>
      </w:r>
      <w:r w:rsidRPr="002F5832">
        <w:tab/>
        <w:t xml:space="preserve">For the due date for the application, see </w:t>
      </w:r>
      <w:r w:rsidR="00432A36" w:rsidRPr="002F5832">
        <w:t>section 5</w:t>
      </w:r>
      <w:r w:rsidRPr="002F5832">
        <w:t>2.</w:t>
      </w:r>
    </w:p>
    <w:p w14:paraId="3E9B3363" w14:textId="77EB389F" w:rsidR="00A266F2" w:rsidRPr="002F5832" w:rsidRDefault="00A266F2" w:rsidP="00A266F2">
      <w:pPr>
        <w:pStyle w:val="notetext"/>
      </w:pPr>
      <w:r w:rsidRPr="002F5832">
        <w:t>Note 2:</w:t>
      </w:r>
      <w:r w:rsidRPr="002F5832">
        <w:tab/>
        <w:t xml:space="preserve">For withdrawal of the application, see </w:t>
      </w:r>
      <w:r w:rsidR="00432A36" w:rsidRPr="002F5832">
        <w:t>section 5</w:t>
      </w:r>
      <w:r w:rsidRPr="002F5832">
        <w:t>3.</w:t>
      </w:r>
    </w:p>
    <w:p w14:paraId="630F24E5" w14:textId="77777777" w:rsidR="00A266F2" w:rsidRPr="002F5832" w:rsidRDefault="00A266F2" w:rsidP="00A266F2">
      <w:pPr>
        <w:pStyle w:val="subsection"/>
      </w:pPr>
      <w:r w:rsidRPr="002F5832">
        <w:tab/>
        <w:t>(3)</w:t>
      </w:r>
      <w:r w:rsidRPr="002F5832">
        <w:tab/>
        <w:t>The application must specify a number as the proposed borrowing adjustment number for the facility for the financial year.</w:t>
      </w:r>
    </w:p>
    <w:p w14:paraId="57074D6A" w14:textId="77777777" w:rsidR="00A266F2" w:rsidRPr="002F5832" w:rsidRDefault="00A266F2" w:rsidP="00A266F2">
      <w:pPr>
        <w:pStyle w:val="ActHead5"/>
      </w:pPr>
      <w:bookmarkStart w:id="71" w:name="_Toc178768275"/>
      <w:r w:rsidRPr="002F5832">
        <w:rPr>
          <w:rStyle w:val="CharSectno"/>
        </w:rPr>
        <w:t>49</w:t>
      </w:r>
      <w:r w:rsidRPr="002F5832">
        <w:t xml:space="preserve">  Consideration of application</w:t>
      </w:r>
      <w:bookmarkEnd w:id="71"/>
    </w:p>
    <w:p w14:paraId="4E31CEBF" w14:textId="05CB5BDC" w:rsidR="00A266F2" w:rsidRPr="002F5832" w:rsidRDefault="00A266F2" w:rsidP="00A266F2">
      <w:pPr>
        <w:pStyle w:val="subsection"/>
      </w:pPr>
      <w:r w:rsidRPr="002F5832">
        <w:tab/>
        <w:t>(1)</w:t>
      </w:r>
      <w:r w:rsidRPr="002F5832">
        <w:tab/>
        <w:t xml:space="preserve">This section applies if the responsible emitter for an existing facility applies for a borrowing adjustment determination in accordance with </w:t>
      </w:r>
      <w:r w:rsidR="00432A36" w:rsidRPr="002F5832">
        <w:t>section 4</w:t>
      </w:r>
      <w:r w:rsidRPr="002F5832">
        <w:t>8.</w:t>
      </w:r>
    </w:p>
    <w:p w14:paraId="67D55D29" w14:textId="04299C4E" w:rsidR="00A266F2" w:rsidRPr="002F5832" w:rsidRDefault="00A266F2" w:rsidP="00A266F2">
      <w:pPr>
        <w:pStyle w:val="subsection"/>
      </w:pPr>
      <w:r w:rsidRPr="002F5832">
        <w:tab/>
        <w:t>(2)</w:t>
      </w:r>
      <w:r w:rsidRPr="002F5832">
        <w:tab/>
        <w:t xml:space="preserve">Subject to </w:t>
      </w:r>
      <w:r w:rsidR="00432A36" w:rsidRPr="002F5832">
        <w:t>subsection (</w:t>
      </w:r>
      <w:r w:rsidRPr="002F5832">
        <w:t>4), the Regulator must take all reasonable steps to decide the application before the end of the decision date for the application.</w:t>
      </w:r>
    </w:p>
    <w:p w14:paraId="7F63DDAF" w14:textId="02DF3324" w:rsidR="00A266F2" w:rsidRPr="002F5832" w:rsidRDefault="00A266F2" w:rsidP="00A266F2">
      <w:pPr>
        <w:pStyle w:val="notetext"/>
      </w:pPr>
      <w:r w:rsidRPr="002F5832">
        <w:t>Note:</w:t>
      </w:r>
      <w:r w:rsidRPr="002F5832">
        <w:tab/>
        <w:t xml:space="preserve">For the decision date for the application, see </w:t>
      </w:r>
      <w:r w:rsidR="00432A36" w:rsidRPr="002F5832">
        <w:t>section 5</w:t>
      </w:r>
      <w:r w:rsidRPr="002F5832">
        <w:t>2.</w:t>
      </w:r>
    </w:p>
    <w:p w14:paraId="353C8314" w14:textId="77777777" w:rsidR="00A266F2" w:rsidRPr="002F5832" w:rsidRDefault="00A266F2" w:rsidP="00A266F2">
      <w:pPr>
        <w:pStyle w:val="subsection"/>
      </w:pPr>
      <w:r w:rsidRPr="002F5832">
        <w:tab/>
        <w:t>(3)</w:t>
      </w:r>
      <w:r w:rsidRPr="002F5832">
        <w:tab/>
        <w:t>The Regulator may, by notice in writing, require the applicant to give the Regulator, within the period specified in the notice, such further information in relation to the application as the Regulator requires.</w:t>
      </w:r>
    </w:p>
    <w:p w14:paraId="6D7D5D85" w14:textId="77777777" w:rsidR="00A266F2" w:rsidRPr="002F5832" w:rsidRDefault="00A266F2" w:rsidP="00A266F2">
      <w:pPr>
        <w:pStyle w:val="subsection"/>
      </w:pPr>
      <w:r w:rsidRPr="002F5832">
        <w:tab/>
        <w:t>(4)</w:t>
      </w:r>
      <w:r w:rsidRPr="002F5832">
        <w:tab/>
        <w:t>The Regulator is not required to decide the application, and may cease considering whether to decide the application, if the applicant does not provide the required information within the period specified in the notice.</w:t>
      </w:r>
    </w:p>
    <w:p w14:paraId="7D79AD8D" w14:textId="77777777" w:rsidR="00A266F2" w:rsidRPr="002F5832" w:rsidRDefault="00A266F2" w:rsidP="00A266F2">
      <w:pPr>
        <w:pStyle w:val="ActHead5"/>
      </w:pPr>
      <w:bookmarkStart w:id="72" w:name="_Toc178768276"/>
      <w:r w:rsidRPr="002F5832">
        <w:rPr>
          <w:rStyle w:val="CharSectno"/>
        </w:rPr>
        <w:t>50</w:t>
      </w:r>
      <w:r w:rsidRPr="002F5832">
        <w:t xml:space="preserve">  Borrowing adjustment determination</w:t>
      </w:r>
      <w:bookmarkEnd w:id="72"/>
    </w:p>
    <w:p w14:paraId="4003EC57" w14:textId="54733DCC" w:rsidR="00A266F2" w:rsidRPr="002F5832" w:rsidRDefault="00A266F2" w:rsidP="00A266F2">
      <w:pPr>
        <w:pStyle w:val="subsection"/>
      </w:pPr>
      <w:r w:rsidRPr="002F5832">
        <w:tab/>
        <w:t>(1)</w:t>
      </w:r>
      <w:r w:rsidRPr="002F5832">
        <w:tab/>
        <w:t xml:space="preserve">If the responsible emitter for a facility applies in accordance with </w:t>
      </w:r>
      <w:r w:rsidR="00432A36" w:rsidRPr="002F5832">
        <w:t>section 4</w:t>
      </w:r>
      <w:r w:rsidRPr="002F5832">
        <w:t>8 for a borrowing adjustment determination for the facility for a financial year, the Regulator must decide to:</w:t>
      </w:r>
    </w:p>
    <w:p w14:paraId="718E91A8" w14:textId="77777777" w:rsidR="00A266F2" w:rsidRPr="002F5832" w:rsidRDefault="00A266F2" w:rsidP="00A266F2">
      <w:pPr>
        <w:pStyle w:val="paragraph"/>
      </w:pPr>
      <w:r w:rsidRPr="002F5832">
        <w:tab/>
        <w:t>(a)</w:t>
      </w:r>
      <w:r w:rsidRPr="002F5832">
        <w:tab/>
        <w:t>make the determination; or</w:t>
      </w:r>
    </w:p>
    <w:p w14:paraId="0576C1E3" w14:textId="77777777" w:rsidR="00A266F2" w:rsidRPr="002F5832" w:rsidRDefault="00A266F2" w:rsidP="00A266F2">
      <w:pPr>
        <w:pStyle w:val="paragraph"/>
      </w:pPr>
      <w:r w:rsidRPr="002F5832">
        <w:tab/>
        <w:t>(b)</w:t>
      </w:r>
      <w:r w:rsidRPr="002F5832">
        <w:tab/>
        <w:t>refuse to make the determination.</w:t>
      </w:r>
    </w:p>
    <w:p w14:paraId="37F8CBA6" w14:textId="77777777" w:rsidR="00A266F2" w:rsidRPr="002F5832" w:rsidRDefault="00A266F2" w:rsidP="00A266F2">
      <w:pPr>
        <w:pStyle w:val="subsection"/>
      </w:pPr>
      <w:r w:rsidRPr="002F5832">
        <w:tab/>
        <w:t>(2)</w:t>
      </w:r>
      <w:r w:rsidRPr="002F5832">
        <w:tab/>
        <w:t>The Regulator must not make the determination unless the Regulator is satisfied that:</w:t>
      </w:r>
    </w:p>
    <w:p w14:paraId="5EA98342" w14:textId="77777777" w:rsidR="00A266F2" w:rsidRPr="002F5832" w:rsidRDefault="00A266F2" w:rsidP="00A266F2">
      <w:pPr>
        <w:pStyle w:val="paragraph"/>
      </w:pPr>
      <w:r w:rsidRPr="002F5832">
        <w:tab/>
        <w:t>(a)</w:t>
      </w:r>
      <w:r w:rsidRPr="002F5832">
        <w:tab/>
        <w:t>the number proposed as the borrowing adjustment number in the application is not greater than 10% of the unadjusted baseline for the facility for the financial year; and</w:t>
      </w:r>
    </w:p>
    <w:p w14:paraId="281D60A8" w14:textId="77777777" w:rsidR="00A266F2" w:rsidRPr="002F5832" w:rsidRDefault="00A266F2" w:rsidP="00A266F2">
      <w:pPr>
        <w:pStyle w:val="paragraph"/>
      </w:pPr>
      <w:r w:rsidRPr="002F5832">
        <w:tab/>
        <w:t>(b)</w:t>
      </w:r>
      <w:r w:rsidRPr="002F5832">
        <w:tab/>
        <w:t>no safeguard mechanism credit units have been issued in relation to the facility for the financial year; and</w:t>
      </w:r>
    </w:p>
    <w:p w14:paraId="0A11D32B" w14:textId="7ECAFDCC" w:rsidR="00A266F2" w:rsidRPr="002F5832" w:rsidRDefault="00A266F2" w:rsidP="00A266F2">
      <w:pPr>
        <w:pStyle w:val="paragraph"/>
      </w:pPr>
      <w:r w:rsidRPr="002F5832">
        <w:tab/>
        <w:t>(c)</w:t>
      </w:r>
      <w:r w:rsidRPr="002F5832">
        <w:tab/>
        <w:t>the financial year is not included in a declared multi</w:t>
      </w:r>
      <w:r w:rsidR="002F5832">
        <w:noBreakHyphen/>
      </w:r>
      <w:r w:rsidRPr="002F5832">
        <w:t>year period for the facility; and</w:t>
      </w:r>
    </w:p>
    <w:p w14:paraId="68DECCB2" w14:textId="75042B08" w:rsidR="00A266F2" w:rsidRPr="002F5832" w:rsidRDefault="00A266F2" w:rsidP="00A266F2">
      <w:pPr>
        <w:pStyle w:val="paragraph"/>
      </w:pPr>
      <w:r w:rsidRPr="002F5832">
        <w:lastRenderedPageBreak/>
        <w:tab/>
        <w:t>(d)</w:t>
      </w:r>
      <w:r w:rsidRPr="002F5832">
        <w:tab/>
        <w:t xml:space="preserve">the facility is likely to be a designated large facility in the financial year immediately following the financial year mentioned in </w:t>
      </w:r>
      <w:r w:rsidR="00432A36" w:rsidRPr="002F5832">
        <w:t>subsection (</w:t>
      </w:r>
      <w:r w:rsidRPr="002F5832">
        <w:t>1).</w:t>
      </w:r>
    </w:p>
    <w:p w14:paraId="465FABB8" w14:textId="77777777" w:rsidR="00A266F2" w:rsidRPr="002F5832" w:rsidRDefault="00A266F2" w:rsidP="00A266F2">
      <w:pPr>
        <w:pStyle w:val="subsection"/>
      </w:pPr>
      <w:r w:rsidRPr="002F5832">
        <w:tab/>
        <w:t>(3)</w:t>
      </w:r>
      <w:r w:rsidRPr="002F5832">
        <w:tab/>
        <w:t xml:space="preserve">A borrowing adjustment determination for a facility for a financial year must be in writing and must specify the </w:t>
      </w:r>
      <w:r w:rsidRPr="002F5832">
        <w:rPr>
          <w:b/>
          <w:i/>
        </w:rPr>
        <w:t>borrowing adjustment number</w:t>
      </w:r>
      <w:r w:rsidRPr="002F5832">
        <w:t xml:space="preserve"> for the facility for the financial year.</w:t>
      </w:r>
    </w:p>
    <w:p w14:paraId="5F4B90A0" w14:textId="77777777" w:rsidR="00A266F2" w:rsidRPr="002F5832" w:rsidRDefault="00A266F2" w:rsidP="00A266F2">
      <w:pPr>
        <w:pStyle w:val="subsection"/>
      </w:pPr>
      <w:r w:rsidRPr="002F5832">
        <w:tab/>
        <w:t>(4)</w:t>
      </w:r>
      <w:r w:rsidRPr="002F5832">
        <w:tab/>
        <w:t xml:space="preserve">In this section, the </w:t>
      </w:r>
      <w:r w:rsidRPr="002F5832">
        <w:rPr>
          <w:b/>
          <w:i/>
        </w:rPr>
        <w:t>unadjusted baseline</w:t>
      </w:r>
      <w:r w:rsidRPr="002F5832">
        <w:t xml:space="preserve"> for a facility for a financial year (the </w:t>
      </w:r>
      <w:r w:rsidRPr="002F5832">
        <w:rPr>
          <w:b/>
          <w:i/>
        </w:rPr>
        <w:t>relevant financial year</w:t>
      </w:r>
      <w:r w:rsidRPr="002F5832">
        <w:t>) is:</w:t>
      </w:r>
    </w:p>
    <w:p w14:paraId="70F841B5" w14:textId="77777777" w:rsidR="00A266F2" w:rsidRPr="002F5832" w:rsidRDefault="00A266F2" w:rsidP="00A266F2">
      <w:pPr>
        <w:pStyle w:val="paragraph"/>
      </w:pPr>
      <w:r w:rsidRPr="002F5832">
        <w:tab/>
        <w:t>(a)</w:t>
      </w:r>
      <w:r w:rsidRPr="002F5832">
        <w:tab/>
        <w:t>if a borrowing adjustment determination specified a borrowing adjustment number for the facility for the previous financial year—the baseline emissions number for the facility for the relevant financial year worked out using that borrowing adjustment number; or</w:t>
      </w:r>
    </w:p>
    <w:p w14:paraId="7EFDB90E" w14:textId="77777777" w:rsidR="00A266F2" w:rsidRPr="002F5832" w:rsidRDefault="00A266F2" w:rsidP="00A266F2">
      <w:pPr>
        <w:pStyle w:val="paragraph"/>
      </w:pPr>
      <w:r w:rsidRPr="002F5832">
        <w:tab/>
        <w:t>(b)</w:t>
      </w:r>
      <w:r w:rsidRPr="002F5832">
        <w:tab/>
        <w:t>otherwise—the baseline emissions number for the facility for the relevant financial year if the borrowing adjustment number for the facility for the relevant financial year were 0.</w:t>
      </w:r>
    </w:p>
    <w:p w14:paraId="66B15B79" w14:textId="77777777" w:rsidR="00A266F2" w:rsidRPr="002F5832" w:rsidRDefault="00A266F2" w:rsidP="00A266F2">
      <w:pPr>
        <w:pStyle w:val="SubsectionHead"/>
      </w:pPr>
      <w:r w:rsidRPr="002F5832">
        <w:t>Notification of decision etc.</w:t>
      </w:r>
    </w:p>
    <w:p w14:paraId="3D0F27DE" w14:textId="77777777" w:rsidR="00A266F2" w:rsidRPr="002F5832" w:rsidRDefault="00A266F2" w:rsidP="00A266F2">
      <w:pPr>
        <w:pStyle w:val="subsection"/>
      </w:pPr>
      <w:r w:rsidRPr="002F5832">
        <w:tab/>
        <w:t>(5)</w:t>
      </w:r>
      <w:r w:rsidRPr="002F5832">
        <w:tab/>
        <w:t>If the Regulator makes a determination under this section, the Regulator must:</w:t>
      </w:r>
    </w:p>
    <w:p w14:paraId="0979539B" w14:textId="77777777" w:rsidR="00A266F2" w:rsidRPr="002F5832" w:rsidRDefault="00A266F2" w:rsidP="00A266F2">
      <w:pPr>
        <w:pStyle w:val="paragraph"/>
      </w:pPr>
      <w:r w:rsidRPr="002F5832">
        <w:tab/>
        <w:t>(a)</w:t>
      </w:r>
      <w:r w:rsidRPr="002F5832">
        <w:tab/>
        <w:t>notify the applicant for the determination that the Regulator has made the determination; and</w:t>
      </w:r>
    </w:p>
    <w:p w14:paraId="0E8920A0" w14:textId="77777777" w:rsidR="00A266F2" w:rsidRPr="002F5832" w:rsidRDefault="00A266F2" w:rsidP="00A266F2">
      <w:pPr>
        <w:pStyle w:val="paragraph"/>
      </w:pPr>
      <w:r w:rsidRPr="002F5832">
        <w:tab/>
        <w:t>(b)</w:t>
      </w:r>
      <w:r w:rsidRPr="002F5832">
        <w:tab/>
        <w:t>publish the determination on the Regulator’s website.</w:t>
      </w:r>
    </w:p>
    <w:p w14:paraId="3DB56042" w14:textId="77777777" w:rsidR="00A266F2" w:rsidRPr="002F5832" w:rsidRDefault="00A266F2" w:rsidP="00A266F2">
      <w:pPr>
        <w:pStyle w:val="subsection"/>
      </w:pPr>
      <w:r w:rsidRPr="002F5832">
        <w:tab/>
        <w:t>(6)</w:t>
      </w:r>
      <w:r w:rsidRPr="002F5832">
        <w:tab/>
        <w:t>If the Regulator decides to refuse to make a determination under this section, the Regulator must give the applicant for the determination a written notice of the decision that includes the Regulator’s reasons for the decision.</w:t>
      </w:r>
    </w:p>
    <w:p w14:paraId="723A9E6A" w14:textId="1F24396A" w:rsidR="00A266F2" w:rsidRPr="002F5832" w:rsidRDefault="00A266F2" w:rsidP="00A266F2">
      <w:pPr>
        <w:pStyle w:val="ActHead5"/>
      </w:pPr>
      <w:bookmarkStart w:id="73" w:name="_Toc178768277"/>
      <w:r w:rsidRPr="002F5832">
        <w:rPr>
          <w:rStyle w:val="CharSectno"/>
        </w:rPr>
        <w:t>51</w:t>
      </w:r>
      <w:r w:rsidRPr="002F5832">
        <w:t xml:space="preserve">  No borrowing adjustment for year included in multi</w:t>
      </w:r>
      <w:r w:rsidR="002F5832">
        <w:noBreakHyphen/>
      </w:r>
      <w:r w:rsidRPr="002F5832">
        <w:t>year period declaration</w:t>
      </w:r>
      <w:bookmarkEnd w:id="73"/>
    </w:p>
    <w:p w14:paraId="4DDC2B90" w14:textId="77777777" w:rsidR="00A266F2" w:rsidRPr="002F5832" w:rsidRDefault="00A266F2" w:rsidP="00A266F2">
      <w:pPr>
        <w:pStyle w:val="subsection"/>
      </w:pPr>
      <w:r w:rsidRPr="002F5832">
        <w:tab/>
        <w:t>(1)</w:t>
      </w:r>
      <w:r w:rsidRPr="002F5832">
        <w:tab/>
        <w:t>The Regulator must revoke a borrowing adjustment determination if:</w:t>
      </w:r>
    </w:p>
    <w:p w14:paraId="12801240" w14:textId="77777777" w:rsidR="00A266F2" w:rsidRPr="002F5832" w:rsidRDefault="00A266F2" w:rsidP="00A266F2">
      <w:pPr>
        <w:pStyle w:val="paragraph"/>
      </w:pPr>
      <w:r w:rsidRPr="002F5832">
        <w:tab/>
        <w:t>(a)</w:t>
      </w:r>
      <w:r w:rsidRPr="002F5832">
        <w:tab/>
        <w:t>the determination specifies a borrowing adjustment number for a facility for a financial year; and</w:t>
      </w:r>
    </w:p>
    <w:p w14:paraId="5648DA0B" w14:textId="7209A430" w:rsidR="00A266F2" w:rsidRPr="002F5832" w:rsidRDefault="00A266F2" w:rsidP="00A266F2">
      <w:pPr>
        <w:pStyle w:val="paragraph"/>
      </w:pPr>
      <w:r w:rsidRPr="002F5832">
        <w:tab/>
        <w:t>(b)</w:t>
      </w:r>
      <w:r w:rsidRPr="002F5832">
        <w:tab/>
        <w:t xml:space="preserve">the Regulator declares that, for the purposes of </w:t>
      </w:r>
      <w:r w:rsidR="00432A36" w:rsidRPr="002F5832">
        <w:t>section 2</w:t>
      </w:r>
      <w:r w:rsidRPr="002F5832">
        <w:t>2XG of the Act, a specified period is a declared multi</w:t>
      </w:r>
      <w:r w:rsidR="002F5832">
        <w:noBreakHyphen/>
      </w:r>
      <w:r w:rsidRPr="002F5832">
        <w:t>year period for the facility; and</w:t>
      </w:r>
    </w:p>
    <w:p w14:paraId="43E1CC0F" w14:textId="77777777" w:rsidR="00A266F2" w:rsidRPr="002F5832" w:rsidRDefault="00A266F2" w:rsidP="00A266F2">
      <w:pPr>
        <w:pStyle w:val="paragraph"/>
      </w:pPr>
      <w:r w:rsidRPr="002F5832">
        <w:tab/>
        <w:t>(c)</w:t>
      </w:r>
      <w:r w:rsidRPr="002F5832">
        <w:tab/>
        <w:t>the financial year is included in that period.</w:t>
      </w:r>
    </w:p>
    <w:p w14:paraId="485E4326" w14:textId="5CEDFE8B" w:rsidR="00A266F2" w:rsidRPr="002F5832" w:rsidRDefault="00A266F2" w:rsidP="00A266F2">
      <w:pPr>
        <w:pStyle w:val="subsection"/>
      </w:pPr>
      <w:r w:rsidRPr="002F5832">
        <w:tab/>
        <w:t>(2)</w:t>
      </w:r>
      <w:r w:rsidRPr="002F5832">
        <w:tab/>
        <w:t xml:space="preserve">This section does not limit </w:t>
      </w:r>
      <w:r w:rsidR="00432A36" w:rsidRPr="002F5832">
        <w:t>subsection 3</w:t>
      </w:r>
      <w:r w:rsidRPr="002F5832">
        <w:t xml:space="preserve">3(3) of the </w:t>
      </w:r>
      <w:r w:rsidRPr="002F5832">
        <w:rPr>
          <w:i/>
        </w:rPr>
        <w:t>Acts Interpretation Act 1901</w:t>
      </w:r>
      <w:r w:rsidRPr="002F5832">
        <w:t>.</w:t>
      </w:r>
    </w:p>
    <w:p w14:paraId="6342F1A1" w14:textId="05E286F0" w:rsidR="00A266F2" w:rsidRPr="002F5832" w:rsidRDefault="00432A36" w:rsidP="00A266F2">
      <w:pPr>
        <w:pStyle w:val="ActHead3"/>
      </w:pPr>
      <w:bookmarkStart w:id="74" w:name="_Toc178768278"/>
      <w:r w:rsidRPr="002F5832">
        <w:rPr>
          <w:rStyle w:val="CharDivNo"/>
        </w:rPr>
        <w:t>Division 7</w:t>
      </w:r>
      <w:r w:rsidR="00A266F2" w:rsidRPr="002F5832">
        <w:t>—</w:t>
      </w:r>
      <w:r w:rsidR="00A266F2" w:rsidRPr="002F5832">
        <w:rPr>
          <w:rStyle w:val="CharDivText"/>
        </w:rPr>
        <w:t>Miscellaneous</w:t>
      </w:r>
      <w:bookmarkEnd w:id="74"/>
    </w:p>
    <w:p w14:paraId="1A3C8BC0" w14:textId="77777777" w:rsidR="00A266F2" w:rsidRPr="002F5832" w:rsidRDefault="00A266F2" w:rsidP="00A266F2">
      <w:pPr>
        <w:pStyle w:val="ActHead4"/>
      </w:pPr>
      <w:bookmarkStart w:id="75" w:name="_Toc178768279"/>
      <w:r w:rsidRPr="002F5832">
        <w:rPr>
          <w:rStyle w:val="CharSubdNo"/>
        </w:rPr>
        <w:t>Subdivision A</w:t>
      </w:r>
      <w:r w:rsidRPr="002F5832">
        <w:t>—</w:t>
      </w:r>
      <w:r w:rsidRPr="002F5832">
        <w:rPr>
          <w:rStyle w:val="CharSubdText"/>
        </w:rPr>
        <w:t>Applications under this Part</w:t>
      </w:r>
      <w:bookmarkEnd w:id="75"/>
    </w:p>
    <w:p w14:paraId="1FCA0B8F" w14:textId="77777777" w:rsidR="00A266F2" w:rsidRPr="002F5832" w:rsidRDefault="00A266F2" w:rsidP="00A266F2">
      <w:pPr>
        <w:pStyle w:val="ActHead5"/>
      </w:pPr>
      <w:bookmarkStart w:id="76" w:name="_Toc178768280"/>
      <w:r w:rsidRPr="002F5832">
        <w:rPr>
          <w:rStyle w:val="CharSectno"/>
        </w:rPr>
        <w:t>52</w:t>
      </w:r>
      <w:r w:rsidRPr="002F5832">
        <w:t xml:space="preserve">  Due date and decision date for applications</w:t>
      </w:r>
      <w:bookmarkEnd w:id="76"/>
    </w:p>
    <w:p w14:paraId="252A3961" w14:textId="77777777" w:rsidR="00A266F2" w:rsidRPr="002F5832" w:rsidRDefault="00A266F2" w:rsidP="00A266F2">
      <w:pPr>
        <w:pStyle w:val="subsection"/>
      </w:pPr>
      <w:r w:rsidRPr="002F5832">
        <w:tab/>
        <w:t>(1)</w:t>
      </w:r>
      <w:r w:rsidRPr="002F5832">
        <w:tab/>
        <w:t xml:space="preserve">The </w:t>
      </w:r>
      <w:r w:rsidRPr="002F5832">
        <w:rPr>
          <w:b/>
          <w:i/>
        </w:rPr>
        <w:t>due date</w:t>
      </w:r>
      <w:r w:rsidRPr="002F5832">
        <w:t xml:space="preserve"> for an application under this Part that is specified in column 1 of an item of the following table is the day specified in column 2 of that item.</w:t>
      </w:r>
    </w:p>
    <w:p w14:paraId="5FE7FC34" w14:textId="77777777" w:rsidR="00A266F2" w:rsidRPr="002F5832" w:rsidRDefault="00A266F2" w:rsidP="00A266F2">
      <w:pPr>
        <w:pStyle w:val="subsection"/>
      </w:pPr>
      <w:r w:rsidRPr="002F5832">
        <w:tab/>
        <w:t>(2)</w:t>
      </w:r>
      <w:r w:rsidRPr="002F5832">
        <w:tab/>
        <w:t xml:space="preserve">The </w:t>
      </w:r>
      <w:r w:rsidRPr="002F5832">
        <w:rPr>
          <w:b/>
          <w:i/>
        </w:rPr>
        <w:t>decision date</w:t>
      </w:r>
      <w:r w:rsidRPr="002F5832">
        <w:t xml:space="preserve"> for an application under this Part that is specified in column 1 of an item of the following table is the day specified in column 3 of that item.</w:t>
      </w:r>
    </w:p>
    <w:p w14:paraId="61C3390C" w14:textId="77777777" w:rsidR="00A266F2" w:rsidRPr="002F5832" w:rsidRDefault="00A266F2" w:rsidP="00A266F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1993"/>
        <w:gridCol w:w="3073"/>
      </w:tblGrid>
      <w:tr w:rsidR="00A266F2" w:rsidRPr="002F5832" w14:paraId="061CC891" w14:textId="77777777" w:rsidTr="00511F3E">
        <w:trPr>
          <w:tblHeader/>
        </w:trPr>
        <w:tc>
          <w:tcPr>
            <w:tcW w:w="8313" w:type="dxa"/>
            <w:gridSpan w:val="4"/>
            <w:tcBorders>
              <w:top w:val="single" w:sz="12" w:space="0" w:color="auto"/>
              <w:bottom w:val="single" w:sz="6" w:space="0" w:color="auto"/>
            </w:tcBorders>
            <w:shd w:val="clear" w:color="auto" w:fill="auto"/>
          </w:tcPr>
          <w:p w14:paraId="19705941" w14:textId="77777777" w:rsidR="00A266F2" w:rsidRPr="002F5832" w:rsidRDefault="00A266F2" w:rsidP="00511F3E">
            <w:pPr>
              <w:pStyle w:val="TableHeading"/>
            </w:pPr>
            <w:r w:rsidRPr="002F5832">
              <w:t>Due date and decision date for applications</w:t>
            </w:r>
          </w:p>
        </w:tc>
      </w:tr>
      <w:tr w:rsidR="00A266F2" w:rsidRPr="002F5832" w14:paraId="3F1277EB" w14:textId="77777777" w:rsidTr="00511F3E">
        <w:trPr>
          <w:tblHeader/>
        </w:trPr>
        <w:tc>
          <w:tcPr>
            <w:tcW w:w="714" w:type="dxa"/>
            <w:tcBorders>
              <w:top w:val="single" w:sz="6" w:space="0" w:color="auto"/>
              <w:bottom w:val="single" w:sz="12" w:space="0" w:color="auto"/>
            </w:tcBorders>
            <w:shd w:val="clear" w:color="auto" w:fill="auto"/>
          </w:tcPr>
          <w:p w14:paraId="19470DC3" w14:textId="77777777" w:rsidR="00A266F2" w:rsidRPr="002F5832" w:rsidRDefault="00A266F2" w:rsidP="00511F3E">
            <w:pPr>
              <w:pStyle w:val="TableHeading"/>
            </w:pPr>
          </w:p>
          <w:p w14:paraId="55E7B653" w14:textId="77777777" w:rsidR="00A266F2" w:rsidRPr="002F5832" w:rsidRDefault="00A266F2" w:rsidP="00511F3E">
            <w:pPr>
              <w:pStyle w:val="TableHeading"/>
            </w:pPr>
            <w:r w:rsidRPr="002F5832">
              <w:t>Item</w:t>
            </w:r>
          </w:p>
        </w:tc>
        <w:tc>
          <w:tcPr>
            <w:tcW w:w="2533" w:type="dxa"/>
            <w:tcBorders>
              <w:top w:val="single" w:sz="6" w:space="0" w:color="auto"/>
              <w:bottom w:val="single" w:sz="12" w:space="0" w:color="auto"/>
            </w:tcBorders>
            <w:shd w:val="clear" w:color="auto" w:fill="auto"/>
          </w:tcPr>
          <w:p w14:paraId="354A68BE" w14:textId="77777777" w:rsidR="00A266F2" w:rsidRPr="002F5832" w:rsidRDefault="00A266F2" w:rsidP="00511F3E">
            <w:pPr>
              <w:pStyle w:val="TableHeading"/>
            </w:pPr>
            <w:r w:rsidRPr="002F5832">
              <w:t>Column 1</w:t>
            </w:r>
          </w:p>
          <w:p w14:paraId="02A10BA8" w14:textId="77777777" w:rsidR="00A266F2" w:rsidRPr="002F5832" w:rsidRDefault="00A266F2" w:rsidP="00511F3E">
            <w:pPr>
              <w:pStyle w:val="Tabletext"/>
              <w:rPr>
                <w:b/>
              </w:rPr>
            </w:pPr>
            <w:r w:rsidRPr="002F5832">
              <w:rPr>
                <w:b/>
              </w:rPr>
              <w:t>Application</w:t>
            </w:r>
          </w:p>
        </w:tc>
        <w:tc>
          <w:tcPr>
            <w:tcW w:w="1993" w:type="dxa"/>
            <w:tcBorders>
              <w:top w:val="single" w:sz="6" w:space="0" w:color="auto"/>
              <w:bottom w:val="single" w:sz="12" w:space="0" w:color="auto"/>
            </w:tcBorders>
            <w:shd w:val="clear" w:color="auto" w:fill="auto"/>
          </w:tcPr>
          <w:p w14:paraId="7748DC35" w14:textId="77777777" w:rsidR="00A266F2" w:rsidRPr="002F5832" w:rsidRDefault="00A266F2" w:rsidP="00511F3E">
            <w:pPr>
              <w:pStyle w:val="TableHeading"/>
            </w:pPr>
            <w:r w:rsidRPr="002F5832">
              <w:t>Column 2</w:t>
            </w:r>
          </w:p>
          <w:p w14:paraId="4134D597" w14:textId="77777777" w:rsidR="00A266F2" w:rsidRPr="002F5832" w:rsidRDefault="00A266F2" w:rsidP="00511F3E">
            <w:pPr>
              <w:pStyle w:val="Tabletext"/>
              <w:rPr>
                <w:b/>
              </w:rPr>
            </w:pPr>
            <w:r w:rsidRPr="002F5832">
              <w:rPr>
                <w:b/>
              </w:rPr>
              <w:t>Due date</w:t>
            </w:r>
          </w:p>
        </w:tc>
        <w:tc>
          <w:tcPr>
            <w:tcW w:w="3073" w:type="dxa"/>
            <w:tcBorders>
              <w:top w:val="single" w:sz="6" w:space="0" w:color="auto"/>
              <w:bottom w:val="single" w:sz="12" w:space="0" w:color="auto"/>
            </w:tcBorders>
            <w:shd w:val="clear" w:color="auto" w:fill="auto"/>
          </w:tcPr>
          <w:p w14:paraId="22F2E7D6" w14:textId="77777777" w:rsidR="00A266F2" w:rsidRPr="002F5832" w:rsidRDefault="00A266F2" w:rsidP="00511F3E">
            <w:pPr>
              <w:pStyle w:val="TableHeading"/>
            </w:pPr>
            <w:r w:rsidRPr="002F5832">
              <w:t>Column 3</w:t>
            </w:r>
          </w:p>
          <w:p w14:paraId="5BB4B862" w14:textId="77777777" w:rsidR="00A266F2" w:rsidRPr="002F5832" w:rsidRDefault="00A266F2" w:rsidP="00511F3E">
            <w:pPr>
              <w:pStyle w:val="Tabletext"/>
              <w:rPr>
                <w:b/>
              </w:rPr>
            </w:pPr>
            <w:r w:rsidRPr="002F5832">
              <w:rPr>
                <w:b/>
              </w:rPr>
              <w:t>Decision date</w:t>
            </w:r>
          </w:p>
        </w:tc>
      </w:tr>
      <w:tr w:rsidR="00A266F2" w:rsidRPr="002F5832" w14:paraId="7A62AF9A" w14:textId="77777777" w:rsidTr="00511F3E">
        <w:tc>
          <w:tcPr>
            <w:tcW w:w="714" w:type="dxa"/>
            <w:tcBorders>
              <w:top w:val="single" w:sz="12" w:space="0" w:color="auto"/>
            </w:tcBorders>
            <w:shd w:val="clear" w:color="auto" w:fill="auto"/>
          </w:tcPr>
          <w:p w14:paraId="428F56ED" w14:textId="77777777" w:rsidR="00A266F2" w:rsidRPr="002F5832" w:rsidRDefault="00A266F2" w:rsidP="00511F3E">
            <w:pPr>
              <w:pStyle w:val="Tabletext"/>
            </w:pPr>
            <w:r w:rsidRPr="002F5832">
              <w:t>1</w:t>
            </w:r>
          </w:p>
        </w:tc>
        <w:tc>
          <w:tcPr>
            <w:tcW w:w="2533" w:type="dxa"/>
            <w:tcBorders>
              <w:top w:val="single" w:sz="12" w:space="0" w:color="auto"/>
            </w:tcBorders>
            <w:shd w:val="clear" w:color="auto" w:fill="auto"/>
          </w:tcPr>
          <w:p w14:paraId="100692CC" w14:textId="08683E89" w:rsidR="00A266F2" w:rsidRPr="002F5832" w:rsidRDefault="00A266F2" w:rsidP="00511F3E">
            <w:pPr>
              <w:pStyle w:val="Tabletext"/>
            </w:pPr>
            <w:r w:rsidRPr="002F5832">
              <w:t xml:space="preserve">Application under </w:t>
            </w:r>
            <w:r w:rsidR="00432A36" w:rsidRPr="002F5832">
              <w:t>section 1</w:t>
            </w:r>
            <w:r w:rsidRPr="002F5832">
              <w:t xml:space="preserve">4 for an emissions intensity determination that specifies the financial year beginning on </w:t>
            </w:r>
            <w:r w:rsidR="00432A36" w:rsidRPr="002F5832">
              <w:t>1 July</w:t>
            </w:r>
            <w:r w:rsidRPr="002F5832">
              <w:t xml:space="preserve"> 2023 as the first financial year to which the determination would apply</w:t>
            </w:r>
          </w:p>
        </w:tc>
        <w:tc>
          <w:tcPr>
            <w:tcW w:w="1993" w:type="dxa"/>
            <w:tcBorders>
              <w:top w:val="single" w:sz="12" w:space="0" w:color="auto"/>
            </w:tcBorders>
            <w:shd w:val="clear" w:color="auto" w:fill="auto"/>
          </w:tcPr>
          <w:p w14:paraId="673A67A3" w14:textId="77777777" w:rsidR="00A266F2" w:rsidRPr="002F5832" w:rsidRDefault="00A266F2" w:rsidP="00511F3E">
            <w:pPr>
              <w:pStyle w:val="Tabletext"/>
            </w:pPr>
            <w:r w:rsidRPr="002F5832">
              <w:t>30 April 2024</w:t>
            </w:r>
          </w:p>
        </w:tc>
        <w:tc>
          <w:tcPr>
            <w:tcW w:w="3073" w:type="dxa"/>
            <w:tcBorders>
              <w:top w:val="single" w:sz="12" w:space="0" w:color="auto"/>
            </w:tcBorders>
            <w:shd w:val="clear" w:color="auto" w:fill="auto"/>
          </w:tcPr>
          <w:p w14:paraId="46A6B5A6" w14:textId="77777777" w:rsidR="00A266F2" w:rsidRPr="002F5832" w:rsidRDefault="00A266F2" w:rsidP="00511F3E">
            <w:pPr>
              <w:pStyle w:val="Tabletext"/>
            </w:pPr>
            <w:r w:rsidRPr="002F5832">
              <w:t>The later of:</w:t>
            </w:r>
          </w:p>
          <w:p w14:paraId="04938E8E" w14:textId="77777777" w:rsidR="00A266F2" w:rsidRPr="002F5832" w:rsidRDefault="00A266F2" w:rsidP="00511F3E">
            <w:pPr>
              <w:pStyle w:val="Tablea"/>
            </w:pPr>
            <w:r w:rsidRPr="002F5832">
              <w:t>(a) 31 January 2025; and</w:t>
            </w:r>
          </w:p>
          <w:p w14:paraId="2BD08A9F" w14:textId="1E235415" w:rsidR="00A266F2" w:rsidRPr="002F5832" w:rsidRDefault="00A266F2" w:rsidP="00511F3E">
            <w:pPr>
              <w:pStyle w:val="Tablea"/>
            </w:pPr>
            <w:r w:rsidRPr="002F5832">
              <w:t xml:space="preserve">(b) the day that is 60 days after the end of a period specified in any notice under </w:t>
            </w:r>
            <w:r w:rsidR="00432A36" w:rsidRPr="002F5832">
              <w:t>subsection 1</w:t>
            </w:r>
            <w:r w:rsidRPr="002F5832">
              <w:t>8(3) in relation to the application</w:t>
            </w:r>
          </w:p>
        </w:tc>
      </w:tr>
      <w:tr w:rsidR="00A266F2" w:rsidRPr="002F5832" w14:paraId="6E5C8FC7" w14:textId="77777777" w:rsidTr="00511F3E">
        <w:tc>
          <w:tcPr>
            <w:tcW w:w="714" w:type="dxa"/>
            <w:shd w:val="clear" w:color="auto" w:fill="auto"/>
          </w:tcPr>
          <w:p w14:paraId="36F7AFD7" w14:textId="77777777" w:rsidR="00A266F2" w:rsidRPr="002F5832" w:rsidRDefault="00A266F2" w:rsidP="00511F3E">
            <w:pPr>
              <w:pStyle w:val="Tabletext"/>
            </w:pPr>
            <w:r w:rsidRPr="002F5832">
              <w:t>2</w:t>
            </w:r>
          </w:p>
        </w:tc>
        <w:tc>
          <w:tcPr>
            <w:tcW w:w="2533" w:type="dxa"/>
            <w:shd w:val="clear" w:color="auto" w:fill="auto"/>
          </w:tcPr>
          <w:p w14:paraId="57219F8C" w14:textId="27C9E9A1" w:rsidR="00A266F2" w:rsidRPr="002F5832" w:rsidRDefault="00A266F2" w:rsidP="00511F3E">
            <w:pPr>
              <w:pStyle w:val="Tabletext"/>
            </w:pPr>
            <w:r w:rsidRPr="002F5832">
              <w:t xml:space="preserve">Application under </w:t>
            </w:r>
            <w:r w:rsidR="00432A36" w:rsidRPr="002F5832">
              <w:t>section 1</w:t>
            </w:r>
            <w:r w:rsidRPr="002F5832">
              <w:t xml:space="preserve">4 for an emissions intensity determination that specifies a financial year beginning on </w:t>
            </w:r>
            <w:r w:rsidR="00432A36" w:rsidRPr="002F5832">
              <w:t>1 July</w:t>
            </w:r>
            <w:r w:rsidRPr="002F5832">
              <w:t xml:space="preserve"> 2024 or a later </w:t>
            </w:r>
            <w:r w:rsidR="00432A36" w:rsidRPr="002F5832">
              <w:t>1 July</w:t>
            </w:r>
            <w:r w:rsidRPr="002F5832">
              <w:t xml:space="preserve"> as the first financial year to which the determination would apply</w:t>
            </w:r>
          </w:p>
        </w:tc>
        <w:tc>
          <w:tcPr>
            <w:tcW w:w="1993" w:type="dxa"/>
            <w:shd w:val="clear" w:color="auto" w:fill="auto"/>
          </w:tcPr>
          <w:p w14:paraId="3FF2B2E6" w14:textId="71824465" w:rsidR="00A266F2" w:rsidRPr="002F5832" w:rsidRDefault="00A266F2" w:rsidP="00511F3E">
            <w:pPr>
              <w:pStyle w:val="Tabletext"/>
            </w:pPr>
            <w:r w:rsidRPr="002F5832">
              <w:t xml:space="preserve">The first </w:t>
            </w:r>
            <w:r w:rsidR="00432A36" w:rsidRPr="002F5832">
              <w:t>31 October</w:t>
            </w:r>
            <w:r w:rsidRPr="002F5832">
              <w:t xml:space="preserve"> after the end of the financial year</w:t>
            </w:r>
          </w:p>
        </w:tc>
        <w:tc>
          <w:tcPr>
            <w:tcW w:w="3073" w:type="dxa"/>
            <w:shd w:val="clear" w:color="auto" w:fill="auto"/>
          </w:tcPr>
          <w:p w14:paraId="5CC5F0C1" w14:textId="77777777" w:rsidR="00A266F2" w:rsidRPr="002F5832" w:rsidRDefault="00A266F2" w:rsidP="00511F3E">
            <w:pPr>
              <w:pStyle w:val="Tabletext"/>
            </w:pPr>
            <w:r w:rsidRPr="002F5832">
              <w:t>The day that is:</w:t>
            </w:r>
          </w:p>
          <w:p w14:paraId="30B1F5BB" w14:textId="77777777" w:rsidR="00A266F2" w:rsidRPr="002F5832" w:rsidRDefault="00A266F2" w:rsidP="00511F3E">
            <w:pPr>
              <w:pStyle w:val="Tablea"/>
            </w:pPr>
            <w:r w:rsidRPr="002F5832">
              <w:t>(a) 60 days after the application is made; or</w:t>
            </w:r>
          </w:p>
          <w:p w14:paraId="362CC3B4" w14:textId="38503DDF" w:rsidR="00A266F2" w:rsidRPr="002F5832" w:rsidRDefault="00A266F2" w:rsidP="00511F3E">
            <w:pPr>
              <w:pStyle w:val="Tablea"/>
            </w:pPr>
            <w:r w:rsidRPr="002F5832">
              <w:t xml:space="preserve">(b) if a notice is given under </w:t>
            </w:r>
            <w:r w:rsidR="00432A36" w:rsidRPr="002F5832">
              <w:t>subsection 1</w:t>
            </w:r>
            <w:r w:rsidRPr="002F5832">
              <w:t>8(3) in relation to the application—60 days after the end of the period specified in the notice</w:t>
            </w:r>
          </w:p>
        </w:tc>
      </w:tr>
      <w:tr w:rsidR="00A266F2" w:rsidRPr="002F5832" w14:paraId="13CB6CAD" w14:textId="77777777" w:rsidTr="00511F3E">
        <w:tc>
          <w:tcPr>
            <w:tcW w:w="714" w:type="dxa"/>
            <w:tcBorders>
              <w:bottom w:val="single" w:sz="2" w:space="0" w:color="auto"/>
            </w:tcBorders>
            <w:shd w:val="clear" w:color="auto" w:fill="auto"/>
          </w:tcPr>
          <w:p w14:paraId="7004B8C1" w14:textId="77777777" w:rsidR="00A266F2" w:rsidRPr="002F5832" w:rsidRDefault="00A266F2" w:rsidP="00511F3E">
            <w:pPr>
              <w:pStyle w:val="Tabletext"/>
            </w:pPr>
            <w:r w:rsidRPr="002F5832">
              <w:t>3</w:t>
            </w:r>
          </w:p>
        </w:tc>
        <w:tc>
          <w:tcPr>
            <w:tcW w:w="2533" w:type="dxa"/>
            <w:tcBorders>
              <w:bottom w:val="single" w:sz="2" w:space="0" w:color="auto"/>
            </w:tcBorders>
            <w:shd w:val="clear" w:color="auto" w:fill="auto"/>
          </w:tcPr>
          <w:p w14:paraId="0030C0E0" w14:textId="76D20681" w:rsidR="00A266F2" w:rsidRPr="002F5832" w:rsidRDefault="00A266F2" w:rsidP="00511F3E">
            <w:pPr>
              <w:pStyle w:val="Tabletext"/>
            </w:pPr>
            <w:r w:rsidRPr="002F5832">
              <w:t xml:space="preserve">Application under </w:t>
            </w:r>
            <w:r w:rsidR="00432A36" w:rsidRPr="002F5832">
              <w:t>section 3</w:t>
            </w:r>
            <w:r w:rsidRPr="002F5832">
              <w:t>9 for a determination that a facility is a trade</w:t>
            </w:r>
            <w:r w:rsidR="002F5832">
              <w:noBreakHyphen/>
            </w:r>
            <w:r w:rsidRPr="002F5832">
              <w:t>exposed baseline</w:t>
            </w:r>
            <w:r w:rsidR="002F5832">
              <w:noBreakHyphen/>
            </w:r>
            <w:r w:rsidRPr="002F5832">
              <w:t xml:space="preserve">adjusted facility in a particular financial year (the </w:t>
            </w:r>
            <w:r w:rsidRPr="002F5832">
              <w:rPr>
                <w:b/>
                <w:i/>
              </w:rPr>
              <w:t>first financial year</w:t>
            </w:r>
            <w:r w:rsidRPr="002F5832">
              <w:t>) and the next 2 financial years</w:t>
            </w:r>
          </w:p>
        </w:tc>
        <w:tc>
          <w:tcPr>
            <w:tcW w:w="1993" w:type="dxa"/>
            <w:tcBorders>
              <w:bottom w:val="single" w:sz="2" w:space="0" w:color="auto"/>
            </w:tcBorders>
            <w:shd w:val="clear" w:color="auto" w:fill="auto"/>
          </w:tcPr>
          <w:p w14:paraId="6963EF1F" w14:textId="261D6153" w:rsidR="00A266F2" w:rsidRPr="002F5832" w:rsidRDefault="00A266F2" w:rsidP="00511F3E">
            <w:pPr>
              <w:pStyle w:val="Tabletext"/>
            </w:pPr>
            <w:r w:rsidRPr="002F5832">
              <w:t xml:space="preserve">The first </w:t>
            </w:r>
            <w:r w:rsidR="00432A36" w:rsidRPr="002F5832">
              <w:t>31 October</w:t>
            </w:r>
            <w:r w:rsidRPr="002F5832">
              <w:t xml:space="preserve"> after the end of the first financial year</w:t>
            </w:r>
          </w:p>
        </w:tc>
        <w:tc>
          <w:tcPr>
            <w:tcW w:w="3073" w:type="dxa"/>
            <w:tcBorders>
              <w:bottom w:val="single" w:sz="2" w:space="0" w:color="auto"/>
            </w:tcBorders>
            <w:shd w:val="clear" w:color="auto" w:fill="auto"/>
          </w:tcPr>
          <w:p w14:paraId="39D95660" w14:textId="77777777" w:rsidR="00A266F2" w:rsidRPr="002F5832" w:rsidRDefault="00A266F2" w:rsidP="00511F3E">
            <w:pPr>
              <w:pStyle w:val="Tabletext"/>
            </w:pPr>
            <w:r w:rsidRPr="002F5832">
              <w:t>The day that is:</w:t>
            </w:r>
          </w:p>
          <w:p w14:paraId="61D36821" w14:textId="77777777" w:rsidR="00A266F2" w:rsidRPr="002F5832" w:rsidRDefault="00A266F2" w:rsidP="00511F3E">
            <w:pPr>
              <w:pStyle w:val="Tablea"/>
            </w:pPr>
            <w:r w:rsidRPr="002F5832">
              <w:t>(a) 60 days after the application is made; or</w:t>
            </w:r>
          </w:p>
          <w:p w14:paraId="064EB03B" w14:textId="176F6B92" w:rsidR="00A266F2" w:rsidRPr="002F5832" w:rsidRDefault="00A266F2" w:rsidP="00511F3E">
            <w:pPr>
              <w:pStyle w:val="Tablea"/>
            </w:pPr>
            <w:r w:rsidRPr="002F5832">
              <w:t xml:space="preserve">(b) if a notice is given under </w:t>
            </w:r>
            <w:r w:rsidR="00432A36" w:rsidRPr="002F5832">
              <w:t>subsection 4</w:t>
            </w:r>
            <w:r w:rsidRPr="002F5832">
              <w:t>1(3) in relation to the application—60 days after the end of the period specified in the notice</w:t>
            </w:r>
          </w:p>
        </w:tc>
      </w:tr>
      <w:tr w:rsidR="00A266F2" w:rsidRPr="002F5832" w14:paraId="07C50FD4" w14:textId="77777777" w:rsidTr="00511F3E">
        <w:tc>
          <w:tcPr>
            <w:tcW w:w="714" w:type="dxa"/>
            <w:tcBorders>
              <w:top w:val="single" w:sz="2" w:space="0" w:color="auto"/>
              <w:bottom w:val="single" w:sz="12" w:space="0" w:color="auto"/>
            </w:tcBorders>
            <w:shd w:val="clear" w:color="auto" w:fill="auto"/>
          </w:tcPr>
          <w:p w14:paraId="7E14E6E3" w14:textId="77777777" w:rsidR="00A266F2" w:rsidRPr="002F5832" w:rsidRDefault="00A266F2" w:rsidP="00511F3E">
            <w:pPr>
              <w:pStyle w:val="Tabletext"/>
            </w:pPr>
            <w:r w:rsidRPr="002F5832">
              <w:t>4</w:t>
            </w:r>
          </w:p>
        </w:tc>
        <w:tc>
          <w:tcPr>
            <w:tcW w:w="2533" w:type="dxa"/>
            <w:tcBorders>
              <w:top w:val="single" w:sz="2" w:space="0" w:color="auto"/>
              <w:bottom w:val="single" w:sz="12" w:space="0" w:color="auto"/>
            </w:tcBorders>
            <w:shd w:val="clear" w:color="auto" w:fill="auto"/>
          </w:tcPr>
          <w:p w14:paraId="02EA7B98" w14:textId="32E7EDC9" w:rsidR="00A266F2" w:rsidRPr="002F5832" w:rsidRDefault="00A266F2" w:rsidP="00511F3E">
            <w:pPr>
              <w:pStyle w:val="Tabletext"/>
            </w:pPr>
            <w:r w:rsidRPr="002F5832">
              <w:t xml:space="preserve">Application under </w:t>
            </w:r>
            <w:r w:rsidR="00432A36" w:rsidRPr="002F5832">
              <w:t>section 4</w:t>
            </w:r>
            <w:r w:rsidRPr="002F5832">
              <w:t>8 for a borrowing adjustment determination for a facility for a financial year</w:t>
            </w:r>
          </w:p>
        </w:tc>
        <w:tc>
          <w:tcPr>
            <w:tcW w:w="1993" w:type="dxa"/>
            <w:tcBorders>
              <w:top w:val="single" w:sz="2" w:space="0" w:color="auto"/>
              <w:bottom w:val="single" w:sz="12" w:space="0" w:color="auto"/>
            </w:tcBorders>
            <w:shd w:val="clear" w:color="auto" w:fill="auto"/>
          </w:tcPr>
          <w:p w14:paraId="789423B2" w14:textId="008B88AA" w:rsidR="00A266F2" w:rsidRPr="002F5832" w:rsidRDefault="00A266F2" w:rsidP="00511F3E">
            <w:pPr>
              <w:pStyle w:val="Tabletext"/>
            </w:pPr>
            <w:r w:rsidRPr="002F5832">
              <w:t xml:space="preserve">The first </w:t>
            </w:r>
            <w:r w:rsidR="00432A36" w:rsidRPr="002F5832">
              <w:t>28 February</w:t>
            </w:r>
            <w:r w:rsidRPr="002F5832">
              <w:t xml:space="preserve"> after the end of the financial year</w:t>
            </w:r>
          </w:p>
        </w:tc>
        <w:tc>
          <w:tcPr>
            <w:tcW w:w="3073" w:type="dxa"/>
            <w:tcBorders>
              <w:top w:val="single" w:sz="2" w:space="0" w:color="auto"/>
              <w:bottom w:val="single" w:sz="12" w:space="0" w:color="auto"/>
            </w:tcBorders>
            <w:shd w:val="clear" w:color="auto" w:fill="auto"/>
          </w:tcPr>
          <w:p w14:paraId="662A6DAF" w14:textId="77777777" w:rsidR="00A266F2" w:rsidRPr="002F5832" w:rsidRDefault="00A266F2" w:rsidP="00511F3E">
            <w:pPr>
              <w:pStyle w:val="Tabletext"/>
            </w:pPr>
            <w:r w:rsidRPr="002F5832">
              <w:t>The day that is:</w:t>
            </w:r>
          </w:p>
          <w:p w14:paraId="04BEB376" w14:textId="77777777" w:rsidR="00A266F2" w:rsidRPr="002F5832" w:rsidRDefault="00A266F2" w:rsidP="00511F3E">
            <w:pPr>
              <w:pStyle w:val="Tablea"/>
            </w:pPr>
            <w:r w:rsidRPr="002F5832">
              <w:t>(a) 30 days after the application is made; or</w:t>
            </w:r>
          </w:p>
          <w:p w14:paraId="22F76406" w14:textId="169B1B32" w:rsidR="00A266F2" w:rsidRPr="002F5832" w:rsidRDefault="00A266F2" w:rsidP="00511F3E">
            <w:pPr>
              <w:pStyle w:val="Tablea"/>
            </w:pPr>
            <w:r w:rsidRPr="002F5832">
              <w:t xml:space="preserve">(b) if a notice is given under </w:t>
            </w:r>
            <w:r w:rsidR="00432A36" w:rsidRPr="002F5832">
              <w:t>subsection 4</w:t>
            </w:r>
            <w:r w:rsidRPr="002F5832">
              <w:t>9(3) in relation to the application—30 days after the end of the period specified in the notice</w:t>
            </w:r>
          </w:p>
        </w:tc>
      </w:tr>
    </w:tbl>
    <w:p w14:paraId="2DFCDCBB" w14:textId="77777777" w:rsidR="00A266F2" w:rsidRPr="002F5832" w:rsidRDefault="00A266F2" w:rsidP="00A266F2">
      <w:pPr>
        <w:pStyle w:val="Tabletext"/>
      </w:pPr>
    </w:p>
    <w:p w14:paraId="58ACCBEC" w14:textId="77777777" w:rsidR="00A266F2" w:rsidRPr="002F5832" w:rsidRDefault="00A266F2" w:rsidP="00A266F2">
      <w:pPr>
        <w:pStyle w:val="ActHead5"/>
      </w:pPr>
      <w:bookmarkStart w:id="77" w:name="_Toc178768281"/>
      <w:r w:rsidRPr="002F5832">
        <w:rPr>
          <w:rStyle w:val="CharSectno"/>
        </w:rPr>
        <w:t>53</w:t>
      </w:r>
      <w:r w:rsidRPr="002F5832">
        <w:t xml:space="preserve">  Withdrawal of applications</w:t>
      </w:r>
      <w:bookmarkEnd w:id="77"/>
    </w:p>
    <w:p w14:paraId="7817FC57" w14:textId="3716BD2B" w:rsidR="00A266F2" w:rsidRPr="002F5832" w:rsidRDefault="00A266F2" w:rsidP="00A266F2">
      <w:pPr>
        <w:pStyle w:val="subsection"/>
      </w:pPr>
      <w:r w:rsidRPr="002F5832">
        <w:tab/>
      </w:r>
      <w:r w:rsidRPr="002F5832">
        <w:tab/>
        <w:t xml:space="preserve">At any time before the Regulator decides an application mentioned in column 1 of the table in </w:t>
      </w:r>
      <w:r w:rsidR="00432A36" w:rsidRPr="002F5832">
        <w:t>section 5</w:t>
      </w:r>
      <w:r w:rsidRPr="002F5832">
        <w:t>2, the applicant may withdraw, in writing, the application.</w:t>
      </w:r>
    </w:p>
    <w:p w14:paraId="4B388D1E" w14:textId="77777777" w:rsidR="00A266F2" w:rsidRPr="002F5832" w:rsidRDefault="00A266F2" w:rsidP="00A266F2">
      <w:pPr>
        <w:pStyle w:val="ActHead4"/>
      </w:pPr>
      <w:bookmarkStart w:id="78" w:name="_Toc178768282"/>
      <w:r w:rsidRPr="002F5832">
        <w:rPr>
          <w:rStyle w:val="CharSubdNo"/>
        </w:rPr>
        <w:t>Subdivision B</w:t>
      </w:r>
      <w:r w:rsidRPr="002F5832">
        <w:t>—</w:t>
      </w:r>
      <w:r w:rsidRPr="002F5832">
        <w:rPr>
          <w:rStyle w:val="CharSubdText"/>
        </w:rPr>
        <w:t>Shale gas extraction facilities</w:t>
      </w:r>
      <w:bookmarkEnd w:id="78"/>
    </w:p>
    <w:p w14:paraId="538A86F2" w14:textId="77777777" w:rsidR="00A266F2" w:rsidRPr="002F5832" w:rsidRDefault="00A266F2" w:rsidP="00A266F2">
      <w:pPr>
        <w:pStyle w:val="ActHead5"/>
        <w:rPr>
          <w:i/>
        </w:rPr>
      </w:pPr>
      <w:bookmarkStart w:id="79" w:name="_Toc178768283"/>
      <w:r w:rsidRPr="002F5832">
        <w:rPr>
          <w:rStyle w:val="CharSectno"/>
        </w:rPr>
        <w:t>54</w:t>
      </w:r>
      <w:r w:rsidRPr="002F5832">
        <w:t xml:space="preserve">  Meaning of </w:t>
      </w:r>
      <w:r w:rsidRPr="002F5832">
        <w:rPr>
          <w:i/>
        </w:rPr>
        <w:t>shale gas extraction facility</w:t>
      </w:r>
      <w:bookmarkEnd w:id="79"/>
    </w:p>
    <w:p w14:paraId="0467E3F5" w14:textId="77777777" w:rsidR="00A266F2" w:rsidRPr="002F5832" w:rsidRDefault="00A266F2" w:rsidP="00A266F2">
      <w:pPr>
        <w:pStyle w:val="subsection"/>
      </w:pPr>
      <w:r w:rsidRPr="002F5832">
        <w:tab/>
        <w:t>(1)</w:t>
      </w:r>
      <w:r w:rsidRPr="002F5832">
        <w:tab/>
        <w:t xml:space="preserve">A facility is a </w:t>
      </w:r>
      <w:r w:rsidRPr="002F5832">
        <w:rPr>
          <w:b/>
          <w:i/>
        </w:rPr>
        <w:t>shale gas extraction facility</w:t>
      </w:r>
      <w:r w:rsidRPr="002F5832">
        <w:t xml:space="preserve"> if:</w:t>
      </w:r>
    </w:p>
    <w:p w14:paraId="20A0F304" w14:textId="77777777" w:rsidR="00A266F2" w:rsidRPr="002F5832" w:rsidRDefault="00A266F2" w:rsidP="00A266F2">
      <w:pPr>
        <w:pStyle w:val="paragraph"/>
      </w:pPr>
      <w:r w:rsidRPr="002F5832">
        <w:lastRenderedPageBreak/>
        <w:tab/>
        <w:t>(a)</w:t>
      </w:r>
      <w:r w:rsidRPr="002F5832">
        <w:tab/>
        <w:t>the activity, or the series of activities, that constitutes the facility is or includes the extraction of gas from a geological formation by means of processes that include hydraulic fracturing; and</w:t>
      </w:r>
    </w:p>
    <w:p w14:paraId="59979F18" w14:textId="77777777" w:rsidR="00A266F2" w:rsidRPr="002F5832" w:rsidRDefault="00A266F2" w:rsidP="00A266F2">
      <w:pPr>
        <w:pStyle w:val="paragraph"/>
      </w:pPr>
      <w:r w:rsidRPr="002F5832">
        <w:tab/>
        <w:t>(b)</w:t>
      </w:r>
      <w:r w:rsidRPr="002F5832">
        <w:tab/>
        <w:t>more than 90% of the gas extracted from the geological formation is shale gas; and</w:t>
      </w:r>
    </w:p>
    <w:p w14:paraId="28BF2FDD" w14:textId="77777777" w:rsidR="00A266F2" w:rsidRPr="002F5832" w:rsidRDefault="00A266F2" w:rsidP="00A266F2">
      <w:pPr>
        <w:pStyle w:val="paragraph"/>
      </w:pPr>
      <w:r w:rsidRPr="002F5832">
        <w:tab/>
        <w:t>(c)</w:t>
      </w:r>
      <w:r w:rsidRPr="002F5832">
        <w:tab/>
        <w:t>emissions from the extraction and use of gas from the geological formation would likely exceed 100 million tonnes of carbon dioxide equivalence in total if the formation were fully exploited.</w:t>
      </w:r>
    </w:p>
    <w:p w14:paraId="499C0A73" w14:textId="77777777" w:rsidR="00A266F2" w:rsidRPr="002F5832" w:rsidRDefault="00A266F2" w:rsidP="00A266F2">
      <w:pPr>
        <w:pStyle w:val="subsection"/>
      </w:pPr>
      <w:r w:rsidRPr="002F5832">
        <w:tab/>
        <w:t>(2)</w:t>
      </w:r>
      <w:r w:rsidRPr="002F5832">
        <w:tab/>
        <w:t xml:space="preserve">A facility is also a </w:t>
      </w:r>
      <w:r w:rsidRPr="002F5832">
        <w:rPr>
          <w:b/>
          <w:i/>
        </w:rPr>
        <w:t>shale gas extraction facility</w:t>
      </w:r>
      <w:r w:rsidRPr="002F5832">
        <w:t xml:space="preserve"> if:</w:t>
      </w:r>
    </w:p>
    <w:p w14:paraId="0249BD77" w14:textId="77777777" w:rsidR="00A266F2" w:rsidRPr="002F5832" w:rsidRDefault="00A266F2" w:rsidP="00A266F2">
      <w:pPr>
        <w:pStyle w:val="paragraph"/>
      </w:pPr>
      <w:r w:rsidRPr="002F5832">
        <w:tab/>
        <w:t>(a)</w:t>
      </w:r>
      <w:r w:rsidRPr="002F5832">
        <w:tab/>
        <w:t>the activity, or the series of activities, that constitutes the facility is the exploration of a geological formation that contains shale gas; and</w:t>
      </w:r>
    </w:p>
    <w:p w14:paraId="61F62FFB" w14:textId="77777777" w:rsidR="00A266F2" w:rsidRPr="002F5832" w:rsidRDefault="00A266F2" w:rsidP="00A266F2">
      <w:pPr>
        <w:pStyle w:val="paragraph"/>
      </w:pPr>
      <w:r w:rsidRPr="002F5832">
        <w:tab/>
        <w:t>(b)</w:t>
      </w:r>
      <w:r w:rsidRPr="002F5832">
        <w:tab/>
        <w:t>processes that include hydraulic fracturing would be needed to extract gas from the formation; and</w:t>
      </w:r>
    </w:p>
    <w:p w14:paraId="3C9BA167" w14:textId="77777777" w:rsidR="00A266F2" w:rsidRPr="002F5832" w:rsidRDefault="00A266F2" w:rsidP="00A266F2">
      <w:pPr>
        <w:pStyle w:val="paragraph"/>
      </w:pPr>
      <w:r w:rsidRPr="002F5832">
        <w:tab/>
        <w:t>(c)</w:t>
      </w:r>
      <w:r w:rsidRPr="002F5832">
        <w:tab/>
        <w:t>emissions from the extraction and use of gas from the geological formation would likely exceed 100 million tonnes of carbon dioxide equivalence in total if the formation were fully exploited.</w:t>
      </w:r>
    </w:p>
    <w:p w14:paraId="398BC881" w14:textId="05D12CEE" w:rsidR="00A266F2" w:rsidRPr="002F5832" w:rsidRDefault="00432A36" w:rsidP="00C81072">
      <w:pPr>
        <w:pStyle w:val="ActHead2"/>
        <w:pageBreakBefore/>
      </w:pPr>
      <w:bookmarkStart w:id="80" w:name="_Toc178768284"/>
      <w:r w:rsidRPr="002F5832">
        <w:rPr>
          <w:rStyle w:val="CharPartText"/>
        </w:rPr>
        <w:lastRenderedPageBreak/>
        <w:t>Part 3</w:t>
      </w:r>
      <w:r w:rsidR="00A266F2" w:rsidRPr="002F5832">
        <w:rPr>
          <w:rStyle w:val="CharPartText"/>
        </w:rPr>
        <w:t>A—Safeguard mechanism credit units</w:t>
      </w:r>
      <w:bookmarkEnd w:id="80"/>
    </w:p>
    <w:p w14:paraId="4297DFC5" w14:textId="3A3C77C5" w:rsidR="00A266F2" w:rsidRPr="002F5832" w:rsidRDefault="00432A36" w:rsidP="00A266F2">
      <w:pPr>
        <w:pStyle w:val="ActHead3"/>
      </w:pPr>
      <w:bookmarkStart w:id="81" w:name="_Toc178768285"/>
      <w:r w:rsidRPr="002F5832">
        <w:rPr>
          <w:rStyle w:val="CharDivNo"/>
        </w:rPr>
        <w:t>Division 1</w:t>
      </w:r>
      <w:r w:rsidR="00A266F2" w:rsidRPr="002F5832">
        <w:t>—</w:t>
      </w:r>
      <w:r w:rsidR="00A266F2" w:rsidRPr="002F5832">
        <w:rPr>
          <w:rStyle w:val="CharDivText"/>
        </w:rPr>
        <w:t>General</w:t>
      </w:r>
      <w:bookmarkEnd w:id="81"/>
    </w:p>
    <w:p w14:paraId="5770596A" w14:textId="77777777" w:rsidR="00A266F2" w:rsidRPr="002F5832" w:rsidRDefault="00A266F2" w:rsidP="00A266F2">
      <w:pPr>
        <w:pStyle w:val="ActHead5"/>
      </w:pPr>
      <w:bookmarkStart w:id="82" w:name="_Toc178768286"/>
      <w:r w:rsidRPr="002F5832">
        <w:rPr>
          <w:rStyle w:val="CharSectno"/>
        </w:rPr>
        <w:t>55</w:t>
      </w:r>
      <w:r w:rsidRPr="002F5832">
        <w:t xml:space="preserve">  Purpose and application of Part</w:t>
      </w:r>
      <w:bookmarkEnd w:id="82"/>
    </w:p>
    <w:p w14:paraId="0C2310FA" w14:textId="0986DF3E" w:rsidR="00A266F2" w:rsidRPr="002F5832" w:rsidRDefault="00A266F2" w:rsidP="00A266F2">
      <w:pPr>
        <w:pStyle w:val="subsection"/>
      </w:pPr>
      <w:r w:rsidRPr="002F5832">
        <w:tab/>
        <w:t>(1)</w:t>
      </w:r>
      <w:r w:rsidRPr="002F5832">
        <w:tab/>
        <w:t xml:space="preserve">Unless otherwise provided, the provisions of this Part are made for the purposes of </w:t>
      </w:r>
      <w:r w:rsidR="00432A36" w:rsidRPr="002F5832">
        <w:t>subsection 2</w:t>
      </w:r>
      <w:r w:rsidRPr="002F5832">
        <w:t>2XNA(2) of the Act.</w:t>
      </w:r>
    </w:p>
    <w:p w14:paraId="384EF5A7" w14:textId="12F53534" w:rsidR="00A266F2" w:rsidRPr="002F5832" w:rsidRDefault="00A266F2" w:rsidP="00A266F2">
      <w:pPr>
        <w:pStyle w:val="subsection"/>
      </w:pPr>
      <w:r w:rsidRPr="002F5832">
        <w:tab/>
        <w:t>(2)</w:t>
      </w:r>
      <w:r w:rsidRPr="002F5832">
        <w:tab/>
        <w:t>This Part applies in relation to financial years, and declared multi</w:t>
      </w:r>
      <w:r w:rsidR="002F5832">
        <w:noBreakHyphen/>
      </w:r>
      <w:r w:rsidRPr="002F5832">
        <w:t xml:space="preserve">year periods, that begin after </w:t>
      </w:r>
      <w:r w:rsidR="00432A36" w:rsidRPr="002F5832">
        <w:t>30 June</w:t>
      </w:r>
      <w:r w:rsidRPr="002F5832">
        <w:t xml:space="preserve"> 2023.</w:t>
      </w:r>
    </w:p>
    <w:p w14:paraId="4832CF4D" w14:textId="3E926565" w:rsidR="00A266F2" w:rsidRPr="002F5832" w:rsidRDefault="00432A36" w:rsidP="00A266F2">
      <w:pPr>
        <w:pStyle w:val="ActHead3"/>
      </w:pPr>
      <w:bookmarkStart w:id="83" w:name="_Toc178768287"/>
      <w:r w:rsidRPr="002F5832">
        <w:rPr>
          <w:rStyle w:val="CharDivNo"/>
        </w:rPr>
        <w:t>Division 2</w:t>
      </w:r>
      <w:r w:rsidR="00A266F2" w:rsidRPr="002F5832">
        <w:t>—</w:t>
      </w:r>
      <w:r w:rsidR="00A266F2" w:rsidRPr="002F5832">
        <w:rPr>
          <w:rStyle w:val="CharDivText"/>
        </w:rPr>
        <w:t>Issuing safeguard mechanism credit units</w:t>
      </w:r>
      <w:bookmarkEnd w:id="83"/>
    </w:p>
    <w:p w14:paraId="60478953" w14:textId="77777777" w:rsidR="00A266F2" w:rsidRPr="002F5832" w:rsidRDefault="00A266F2" w:rsidP="00A266F2">
      <w:pPr>
        <w:pStyle w:val="ActHead5"/>
      </w:pPr>
      <w:bookmarkStart w:id="84" w:name="_Toc178768288"/>
      <w:r w:rsidRPr="002F5832">
        <w:rPr>
          <w:rStyle w:val="CharSectno"/>
        </w:rPr>
        <w:t>56</w:t>
      </w:r>
      <w:r w:rsidRPr="002F5832">
        <w:t xml:space="preserve">  Issuing safeguard mechanism credit units for a financial year</w:t>
      </w:r>
      <w:bookmarkEnd w:id="84"/>
    </w:p>
    <w:p w14:paraId="336C1284" w14:textId="77777777" w:rsidR="00A266F2" w:rsidRPr="002F5832" w:rsidRDefault="00A266F2" w:rsidP="00A266F2">
      <w:pPr>
        <w:pStyle w:val="SubsectionHead"/>
      </w:pPr>
      <w:r w:rsidRPr="002F5832">
        <w:t>Application for safeguard mechanism credit units</w:t>
      </w:r>
    </w:p>
    <w:p w14:paraId="540F11DE" w14:textId="77777777" w:rsidR="00A266F2" w:rsidRPr="002F5832" w:rsidRDefault="00A266F2" w:rsidP="00A266F2">
      <w:pPr>
        <w:pStyle w:val="subsection"/>
      </w:pPr>
      <w:r w:rsidRPr="002F5832">
        <w:tab/>
        <w:t>(1)</w:t>
      </w:r>
      <w:r w:rsidRPr="002F5832">
        <w:tab/>
        <w:t>The responsible emitter for a facility may apply to the Regulator to issue safeguard mechanism credit units to the responsible emitter in relation to the facility for a particular financial year.</w:t>
      </w:r>
    </w:p>
    <w:p w14:paraId="612D492A" w14:textId="77777777" w:rsidR="00A266F2" w:rsidRPr="002F5832" w:rsidRDefault="00A266F2" w:rsidP="00A266F2">
      <w:pPr>
        <w:pStyle w:val="SubsectionHead"/>
      </w:pPr>
      <w:r w:rsidRPr="002F5832">
        <w:t>Issue of safeguard mechanism credit units</w:t>
      </w:r>
    </w:p>
    <w:p w14:paraId="215CB018" w14:textId="77777777" w:rsidR="00A266F2" w:rsidRPr="002F5832" w:rsidRDefault="00A266F2" w:rsidP="00A266F2">
      <w:pPr>
        <w:pStyle w:val="subsection"/>
      </w:pPr>
      <w:r w:rsidRPr="002F5832">
        <w:tab/>
        <w:t>(2)</w:t>
      </w:r>
      <w:r w:rsidRPr="002F5832">
        <w:tab/>
        <w:t>The Regulator must consider the application as soon as reasonably practicable after receiving it, and if the Regulator:</w:t>
      </w:r>
    </w:p>
    <w:p w14:paraId="7BDC4868" w14:textId="13717244" w:rsidR="00A266F2" w:rsidRPr="002F5832" w:rsidRDefault="00A266F2" w:rsidP="00A266F2">
      <w:pPr>
        <w:pStyle w:val="paragraph"/>
      </w:pPr>
      <w:r w:rsidRPr="002F5832">
        <w:tab/>
        <w:t>(a)</w:t>
      </w:r>
      <w:r w:rsidRPr="002F5832">
        <w:tab/>
        <w:t xml:space="preserve">is satisfied of the matters specified in </w:t>
      </w:r>
      <w:r w:rsidR="00432A36" w:rsidRPr="002F5832">
        <w:t>subsection (</w:t>
      </w:r>
      <w:r w:rsidRPr="002F5832">
        <w:t>3); and</w:t>
      </w:r>
    </w:p>
    <w:p w14:paraId="4CD2A6C1" w14:textId="77777777" w:rsidR="00A266F2" w:rsidRPr="002F5832" w:rsidRDefault="00A266F2" w:rsidP="00A266F2">
      <w:pPr>
        <w:pStyle w:val="paragraph"/>
      </w:pPr>
      <w:r w:rsidRPr="002F5832">
        <w:tab/>
        <w:t>(b)</w:t>
      </w:r>
      <w:r w:rsidRPr="002F5832">
        <w:tab/>
        <w:t>has no evidence to suggest that the quantity of a production variable for the facility for the financial year, or the covered emissions of greenhouse gases from the operation of the facility in the financial year, have been inaccurately reported to the Regulator;</w:t>
      </w:r>
    </w:p>
    <w:p w14:paraId="48542662" w14:textId="77777777" w:rsidR="00A266F2" w:rsidRPr="002F5832" w:rsidRDefault="00A266F2" w:rsidP="00A266F2">
      <w:pPr>
        <w:pStyle w:val="subsection2"/>
      </w:pPr>
      <w:r w:rsidRPr="002F5832">
        <w:t>the Regulator must:</w:t>
      </w:r>
    </w:p>
    <w:p w14:paraId="5F51697F" w14:textId="77777777" w:rsidR="00A266F2" w:rsidRPr="002F5832" w:rsidRDefault="00A266F2" w:rsidP="00A266F2">
      <w:pPr>
        <w:pStyle w:val="paragraph"/>
      </w:pPr>
      <w:r w:rsidRPr="002F5832">
        <w:tab/>
        <w:t>(c)</w:t>
      </w:r>
      <w:r w:rsidRPr="002F5832">
        <w:tab/>
        <w:t>determine, in accordance with:</w:t>
      </w:r>
    </w:p>
    <w:p w14:paraId="51491C8E" w14:textId="6AE0B33C" w:rsidR="00A266F2" w:rsidRPr="002F5832" w:rsidRDefault="00A266F2" w:rsidP="00A266F2">
      <w:pPr>
        <w:pStyle w:val="paragraphsub"/>
      </w:pPr>
      <w:r w:rsidRPr="002F5832">
        <w:tab/>
        <w:t>(i)</w:t>
      </w:r>
      <w:r w:rsidRPr="002F5832">
        <w:tab/>
      </w:r>
      <w:r w:rsidR="00432A36" w:rsidRPr="002F5832">
        <w:t>subsection (</w:t>
      </w:r>
      <w:r w:rsidRPr="002F5832">
        <w:t>4); or</w:t>
      </w:r>
    </w:p>
    <w:p w14:paraId="7CD9513E" w14:textId="43A014EA" w:rsidR="00A266F2" w:rsidRPr="002F5832" w:rsidRDefault="00A266F2" w:rsidP="00A266F2">
      <w:pPr>
        <w:pStyle w:val="paragraphsub"/>
      </w:pPr>
      <w:r w:rsidRPr="002F5832">
        <w:tab/>
        <w:t>(ii)</w:t>
      </w:r>
      <w:r w:rsidRPr="002F5832">
        <w:tab/>
        <w:t>if the responsible emitter was the responsible emitter for the facility on a number of days in the financial year that is less than 365—</w:t>
      </w:r>
      <w:r w:rsidR="00432A36" w:rsidRPr="002F5832">
        <w:t>subsections (</w:t>
      </w:r>
      <w:r w:rsidRPr="002F5832">
        <w:t>4) and (5);</w:t>
      </w:r>
    </w:p>
    <w:p w14:paraId="380EB9AD" w14:textId="77777777" w:rsidR="00A266F2" w:rsidRPr="002F5832" w:rsidRDefault="00A266F2" w:rsidP="00A266F2">
      <w:pPr>
        <w:pStyle w:val="paragraph"/>
      </w:pPr>
      <w:r w:rsidRPr="002F5832">
        <w:tab/>
      </w:r>
      <w:r w:rsidRPr="002F5832">
        <w:tab/>
        <w:t>the number of units to be issued; and</w:t>
      </w:r>
    </w:p>
    <w:p w14:paraId="27F5E8F5" w14:textId="77777777" w:rsidR="00A266F2" w:rsidRPr="002F5832" w:rsidRDefault="00A266F2" w:rsidP="00A266F2">
      <w:pPr>
        <w:pStyle w:val="paragraph"/>
      </w:pPr>
      <w:r w:rsidRPr="002F5832">
        <w:tab/>
        <w:t>(d)</w:t>
      </w:r>
      <w:r w:rsidRPr="002F5832">
        <w:tab/>
        <w:t>decide to issue that number of units to the responsible emitter.</w:t>
      </w:r>
    </w:p>
    <w:p w14:paraId="1FF6C0F1" w14:textId="57DA9040" w:rsidR="00A266F2" w:rsidRPr="002F5832" w:rsidRDefault="00A266F2" w:rsidP="00A266F2">
      <w:pPr>
        <w:pStyle w:val="notetext"/>
      </w:pPr>
      <w:r w:rsidRPr="002F5832">
        <w:t>Note:</w:t>
      </w:r>
      <w:r w:rsidRPr="002F5832">
        <w:tab/>
        <w:t xml:space="preserve">See also </w:t>
      </w:r>
      <w:r w:rsidR="00432A36" w:rsidRPr="002F5832">
        <w:t>section 5</w:t>
      </w:r>
      <w:r w:rsidRPr="002F5832">
        <w:t>8A (identifying safeguard mechanism credit units with a financial year etc.).</w:t>
      </w:r>
    </w:p>
    <w:p w14:paraId="5854B165" w14:textId="77777777" w:rsidR="00A266F2" w:rsidRPr="002F5832" w:rsidRDefault="00A266F2" w:rsidP="00A266F2">
      <w:pPr>
        <w:pStyle w:val="SubsectionHead"/>
      </w:pPr>
      <w:r w:rsidRPr="002F5832">
        <w:t>Matters of which the Regulator must be satisfied</w:t>
      </w:r>
    </w:p>
    <w:p w14:paraId="44265359" w14:textId="77777777" w:rsidR="00A266F2" w:rsidRPr="002F5832" w:rsidRDefault="00A266F2" w:rsidP="00A266F2">
      <w:pPr>
        <w:pStyle w:val="subsection"/>
      </w:pPr>
      <w:r w:rsidRPr="002F5832">
        <w:tab/>
        <w:t>(3)</w:t>
      </w:r>
      <w:r w:rsidRPr="002F5832">
        <w:tab/>
        <w:t>The following matters are specified:</w:t>
      </w:r>
    </w:p>
    <w:p w14:paraId="0D584724" w14:textId="77777777" w:rsidR="00A266F2" w:rsidRPr="002F5832" w:rsidRDefault="00A266F2" w:rsidP="00A266F2">
      <w:pPr>
        <w:pStyle w:val="paragraph"/>
      </w:pPr>
      <w:r w:rsidRPr="002F5832">
        <w:tab/>
        <w:t>(a)</w:t>
      </w:r>
      <w:r w:rsidRPr="002F5832">
        <w:tab/>
        <w:t>the baseline emissions number for the facility for the financial year is greater than the sum of:</w:t>
      </w:r>
    </w:p>
    <w:p w14:paraId="0EADE056" w14:textId="77777777" w:rsidR="00A266F2" w:rsidRPr="002F5832" w:rsidRDefault="00A266F2" w:rsidP="00A266F2">
      <w:pPr>
        <w:pStyle w:val="paragraphsub"/>
      </w:pPr>
      <w:r w:rsidRPr="002F5832">
        <w:lastRenderedPageBreak/>
        <w:tab/>
        <w:t>(i)</w:t>
      </w:r>
      <w:r w:rsidRPr="002F5832">
        <w:tab/>
        <w:t>the number of tonnes of carbon dioxide equivalence of covered emissions of greenhouse gases from the operation of the facility during the financial year; and</w:t>
      </w:r>
    </w:p>
    <w:p w14:paraId="3F83F5D2" w14:textId="244ECE49" w:rsidR="00A266F2" w:rsidRPr="002F5832" w:rsidRDefault="00A266F2" w:rsidP="00A266F2">
      <w:pPr>
        <w:pStyle w:val="paragraphsub"/>
      </w:pPr>
      <w:r w:rsidRPr="002F5832">
        <w:tab/>
        <w:t>(ii)</w:t>
      </w:r>
      <w:r w:rsidRPr="002F5832">
        <w:tab/>
        <w:t xml:space="preserve">the number of Australian carbon credit units (if any) by which the net emissions number for the facility for the financial year is increased under </w:t>
      </w:r>
      <w:r w:rsidR="00432A36" w:rsidRPr="002F5832">
        <w:t>subsection 2</w:t>
      </w:r>
      <w:r w:rsidRPr="002F5832">
        <w:t>2XK(4) of the Act;</w:t>
      </w:r>
    </w:p>
    <w:p w14:paraId="447A4411" w14:textId="77777777" w:rsidR="00A266F2" w:rsidRPr="002F5832" w:rsidRDefault="00A266F2" w:rsidP="00A266F2">
      <w:pPr>
        <w:pStyle w:val="paragraph"/>
      </w:pPr>
      <w:r w:rsidRPr="002F5832">
        <w:tab/>
        <w:t>(b)</w:t>
      </w:r>
      <w:r w:rsidRPr="002F5832">
        <w:tab/>
        <w:t>the facility is not a landfill facility;</w:t>
      </w:r>
    </w:p>
    <w:p w14:paraId="219224A8" w14:textId="77777777" w:rsidR="00A266F2" w:rsidRPr="002F5832" w:rsidRDefault="00A266F2" w:rsidP="00A266F2">
      <w:pPr>
        <w:pStyle w:val="paragraph"/>
      </w:pPr>
      <w:r w:rsidRPr="002F5832">
        <w:tab/>
        <w:t>(c)</w:t>
      </w:r>
      <w:r w:rsidRPr="002F5832">
        <w:tab/>
        <w:t>the facility is a designated large facility, or an eligible facility, for the financial year;</w:t>
      </w:r>
    </w:p>
    <w:p w14:paraId="7E950AC2" w14:textId="77777777" w:rsidR="00A266F2" w:rsidRPr="002F5832" w:rsidRDefault="00A266F2" w:rsidP="00A266F2">
      <w:pPr>
        <w:pStyle w:val="paragraph"/>
      </w:pPr>
      <w:r w:rsidRPr="002F5832">
        <w:tab/>
        <w:t>(d)</w:t>
      </w:r>
      <w:r w:rsidRPr="002F5832">
        <w:tab/>
        <w:t>no borrowing adjustment determination specifies a borrowing adjustment number for the facility for the financial year;</w:t>
      </w:r>
    </w:p>
    <w:p w14:paraId="36CAAA7D" w14:textId="727DC418" w:rsidR="00A266F2" w:rsidRPr="002F5832" w:rsidRDefault="00A266F2" w:rsidP="00A266F2">
      <w:pPr>
        <w:pStyle w:val="paragraph"/>
      </w:pPr>
      <w:r w:rsidRPr="002F5832">
        <w:tab/>
        <w:t>(e)</w:t>
      </w:r>
      <w:r w:rsidRPr="002F5832">
        <w:tab/>
        <w:t>the financial year is not included in a declared multi</w:t>
      </w:r>
      <w:r w:rsidR="002F5832">
        <w:noBreakHyphen/>
      </w:r>
      <w:r w:rsidRPr="002F5832">
        <w:t>year period for the facility.</w:t>
      </w:r>
    </w:p>
    <w:p w14:paraId="17FB5A8C" w14:textId="77777777" w:rsidR="00A266F2" w:rsidRPr="002F5832" w:rsidRDefault="00A266F2" w:rsidP="00A266F2">
      <w:pPr>
        <w:pStyle w:val="SubsectionHead"/>
      </w:pPr>
      <w:r w:rsidRPr="002F5832">
        <w:t>Number of safeguard mechanism credit units to be issued</w:t>
      </w:r>
    </w:p>
    <w:p w14:paraId="20CD7E3C" w14:textId="77777777" w:rsidR="00A266F2" w:rsidRPr="002F5832" w:rsidRDefault="00A266F2" w:rsidP="00A266F2">
      <w:pPr>
        <w:pStyle w:val="subsection"/>
      </w:pPr>
      <w:r w:rsidRPr="002F5832">
        <w:tab/>
        <w:t>(4)</w:t>
      </w:r>
      <w:r w:rsidRPr="002F5832">
        <w:tab/>
        <w:t>The number of units to be issued is worked out using the following formula:</w:t>
      </w:r>
    </w:p>
    <w:p w14:paraId="06708151" w14:textId="304F6764" w:rsidR="00A266F2" w:rsidRPr="002F5832" w:rsidRDefault="0072052D" w:rsidP="00A266F2">
      <w:pPr>
        <w:pStyle w:val="subsection2"/>
      </w:pPr>
      <w:r>
        <w:rPr>
          <w:position w:val="-10"/>
        </w:rPr>
        <w:pict w14:anchorId="37AAD8E4">
          <v:shape id="_x0000_i1035" type="#_x0000_t75" alt="Start formula BEN minus E minus Increase end formula" style="width:93pt;height:20.25pt;mso-position-horizontal:absolute">
            <v:imagedata r:id="rId31" o:title=""/>
          </v:shape>
        </w:pict>
      </w:r>
    </w:p>
    <w:p w14:paraId="251DB8C6" w14:textId="77777777" w:rsidR="00A266F2" w:rsidRPr="002F5832" w:rsidRDefault="00A266F2" w:rsidP="00A266F2">
      <w:pPr>
        <w:pStyle w:val="subsection2"/>
      </w:pPr>
      <w:r w:rsidRPr="002F5832">
        <w:t>where:</w:t>
      </w:r>
    </w:p>
    <w:p w14:paraId="00464E30" w14:textId="519884CC" w:rsidR="00A266F2" w:rsidRPr="002F5832" w:rsidRDefault="00A266F2" w:rsidP="00A266F2">
      <w:pPr>
        <w:pStyle w:val="Definition"/>
      </w:pPr>
      <w:r w:rsidRPr="002F5832">
        <w:rPr>
          <w:b/>
          <w:i/>
        </w:rPr>
        <w:t>BEN</w:t>
      </w:r>
      <w:r w:rsidRPr="002F5832">
        <w:t xml:space="preserve"> is the baseline emissions number for the facility for the financial year that would be ascertained in accordance with </w:t>
      </w:r>
      <w:r w:rsidR="00432A36" w:rsidRPr="002F5832">
        <w:t>Part 3</w:t>
      </w:r>
      <w:r w:rsidRPr="002F5832">
        <w:t xml:space="preserve"> if </w:t>
      </w:r>
      <w:r w:rsidR="00432A36" w:rsidRPr="002F5832">
        <w:t>subsection 1</w:t>
      </w:r>
      <w:r w:rsidRPr="002F5832">
        <w:t>0(1) had not been enacted.</w:t>
      </w:r>
    </w:p>
    <w:p w14:paraId="24323B24" w14:textId="3CBE588B" w:rsidR="00A266F2" w:rsidRPr="002F5832" w:rsidRDefault="00A266F2" w:rsidP="00A266F2">
      <w:pPr>
        <w:pStyle w:val="notetext"/>
      </w:pPr>
      <w:r w:rsidRPr="002F5832">
        <w:t>Note:</w:t>
      </w:r>
      <w:r w:rsidRPr="002F5832">
        <w:tab/>
      </w:r>
      <w:r w:rsidR="00432A36" w:rsidRPr="002F5832">
        <w:t>Subsection 1</w:t>
      </w:r>
      <w:r w:rsidRPr="002F5832">
        <w:t>0(1) provides for a minimum baseline emissions number of 100,000.</w:t>
      </w:r>
    </w:p>
    <w:p w14:paraId="3613944B" w14:textId="77777777" w:rsidR="00A266F2" w:rsidRPr="002F5832" w:rsidRDefault="00A266F2" w:rsidP="00A266F2">
      <w:pPr>
        <w:pStyle w:val="Definition"/>
      </w:pPr>
      <w:r w:rsidRPr="002F5832">
        <w:rPr>
          <w:b/>
          <w:i/>
        </w:rPr>
        <w:t>E</w:t>
      </w:r>
      <w:r w:rsidRPr="002F5832">
        <w:t xml:space="preserve"> is the number of tonnes of carbon dioxide equivalence of covered emissions of greenhouse gases from the operation of the facility during the financial year.</w:t>
      </w:r>
    </w:p>
    <w:p w14:paraId="282CDCA9" w14:textId="5AC53135" w:rsidR="00A266F2" w:rsidRPr="002F5832" w:rsidRDefault="00A266F2" w:rsidP="00A266F2">
      <w:pPr>
        <w:pStyle w:val="Definition"/>
      </w:pPr>
      <w:r w:rsidRPr="002F5832">
        <w:rPr>
          <w:b/>
          <w:i/>
        </w:rPr>
        <w:t>Increase</w:t>
      </w:r>
      <w:r w:rsidRPr="002F5832">
        <w:t xml:space="preserve"> is the number of Australian carbon credit units (if any) by which the net emissions number for the facility for the financial year is increased under </w:t>
      </w:r>
      <w:r w:rsidR="00432A36" w:rsidRPr="002F5832">
        <w:t>subsection 2</w:t>
      </w:r>
      <w:r w:rsidRPr="002F5832">
        <w:t>2XK(4) of the Act.</w:t>
      </w:r>
    </w:p>
    <w:p w14:paraId="5C1A09F2" w14:textId="77777777" w:rsidR="00A266F2" w:rsidRPr="002F5832" w:rsidRDefault="00A266F2" w:rsidP="00A266F2">
      <w:pPr>
        <w:pStyle w:val="subsection"/>
      </w:pPr>
      <w:r w:rsidRPr="002F5832">
        <w:tab/>
        <w:t>(5)</w:t>
      </w:r>
      <w:r w:rsidRPr="002F5832">
        <w:tab/>
        <w:t xml:space="preserve">If the responsible emitter was the responsible emitter for the facility on a number of days (the </w:t>
      </w:r>
      <w:r w:rsidRPr="002F5832">
        <w:rPr>
          <w:b/>
          <w:i/>
        </w:rPr>
        <w:t>relevant number</w:t>
      </w:r>
      <w:r w:rsidRPr="002F5832">
        <w:t>) in the financial year that is less than 365, the number of units to be issued is worked out using the following formula:</w:t>
      </w:r>
    </w:p>
    <w:p w14:paraId="6DFC7ED9" w14:textId="4FC9BFFA" w:rsidR="00A266F2" w:rsidRPr="002F5832" w:rsidRDefault="0072052D" w:rsidP="00A266F2">
      <w:pPr>
        <w:pStyle w:val="subsection2"/>
      </w:pPr>
      <w:r>
        <w:rPr>
          <w:position w:val="-32"/>
        </w:rPr>
        <w:pict w14:anchorId="77F3672A">
          <v:shape id="_x0000_i1036" type="#_x0000_t75" alt="Start formula SMC times start fraction RN over 365 end fraction end formula" style="width:55.5pt;height:37.5pt;mso-position-horizontal:absolute">
            <v:imagedata r:id="rId32" o:title=""/>
          </v:shape>
        </w:pict>
      </w:r>
    </w:p>
    <w:p w14:paraId="0A9B474B" w14:textId="77777777" w:rsidR="00A266F2" w:rsidRPr="002F5832" w:rsidRDefault="00A266F2" w:rsidP="00A266F2">
      <w:pPr>
        <w:pStyle w:val="subsection2"/>
      </w:pPr>
      <w:r w:rsidRPr="002F5832">
        <w:t>where:</w:t>
      </w:r>
    </w:p>
    <w:p w14:paraId="020AB07D" w14:textId="0F7D2ED5" w:rsidR="00A266F2" w:rsidRPr="002F5832" w:rsidRDefault="00A266F2" w:rsidP="00A266F2">
      <w:pPr>
        <w:pStyle w:val="Definition"/>
      </w:pPr>
      <w:r w:rsidRPr="002F5832">
        <w:rPr>
          <w:b/>
          <w:i/>
        </w:rPr>
        <w:t>SMC</w:t>
      </w:r>
      <w:r w:rsidRPr="002F5832">
        <w:t xml:space="preserve"> means the number worked out using the formula in </w:t>
      </w:r>
      <w:r w:rsidR="00432A36" w:rsidRPr="002F5832">
        <w:t>subsection (</w:t>
      </w:r>
      <w:r w:rsidRPr="002F5832">
        <w:t>4).</w:t>
      </w:r>
    </w:p>
    <w:p w14:paraId="6F214D46" w14:textId="77777777" w:rsidR="00A266F2" w:rsidRPr="002F5832" w:rsidRDefault="00A266F2" w:rsidP="00A266F2">
      <w:pPr>
        <w:pStyle w:val="Definition"/>
      </w:pPr>
      <w:r w:rsidRPr="002F5832">
        <w:rPr>
          <w:b/>
          <w:i/>
        </w:rPr>
        <w:t>RN</w:t>
      </w:r>
      <w:r w:rsidRPr="002F5832">
        <w:t xml:space="preserve"> means the relevant number.</w:t>
      </w:r>
    </w:p>
    <w:p w14:paraId="6B9E7A87" w14:textId="5DCAB30E" w:rsidR="00A266F2" w:rsidRPr="002F5832" w:rsidRDefault="00A266F2" w:rsidP="00A266F2">
      <w:pPr>
        <w:pStyle w:val="ActHead5"/>
      </w:pPr>
      <w:bookmarkStart w:id="85" w:name="_Toc178768289"/>
      <w:r w:rsidRPr="002F5832">
        <w:rPr>
          <w:rStyle w:val="CharSectno"/>
        </w:rPr>
        <w:lastRenderedPageBreak/>
        <w:t>57</w:t>
      </w:r>
      <w:r w:rsidRPr="002F5832">
        <w:t xml:space="preserve">  Issuing safeguard mechanism credit units for a declared multi</w:t>
      </w:r>
      <w:r w:rsidR="002F5832">
        <w:noBreakHyphen/>
      </w:r>
      <w:r w:rsidRPr="002F5832">
        <w:t>year period</w:t>
      </w:r>
      <w:bookmarkEnd w:id="85"/>
    </w:p>
    <w:p w14:paraId="39CF86CD" w14:textId="77777777" w:rsidR="00A266F2" w:rsidRPr="002F5832" w:rsidRDefault="00A266F2" w:rsidP="00A266F2">
      <w:pPr>
        <w:pStyle w:val="SubsectionHead"/>
      </w:pPr>
      <w:r w:rsidRPr="002F5832">
        <w:t>Application for safeguard mechanism credit units</w:t>
      </w:r>
    </w:p>
    <w:p w14:paraId="697346C1" w14:textId="64F4640A" w:rsidR="00A266F2" w:rsidRPr="002F5832" w:rsidRDefault="00A266F2" w:rsidP="00A266F2">
      <w:pPr>
        <w:pStyle w:val="subsection"/>
      </w:pPr>
      <w:r w:rsidRPr="002F5832">
        <w:tab/>
        <w:t>(1)</w:t>
      </w:r>
      <w:r w:rsidRPr="002F5832">
        <w:tab/>
        <w:t>The responsible emitter for a facility may apply to the Regulator to issue safeguard mechanism credit units to the responsible emitter in relation to the facility for a particular declared multi</w:t>
      </w:r>
      <w:r w:rsidR="002F5832">
        <w:noBreakHyphen/>
      </w:r>
      <w:r w:rsidRPr="002F5832">
        <w:t>year period for the facility.</w:t>
      </w:r>
    </w:p>
    <w:p w14:paraId="066E439E" w14:textId="77777777" w:rsidR="00A266F2" w:rsidRPr="002F5832" w:rsidRDefault="00A266F2" w:rsidP="00A266F2">
      <w:pPr>
        <w:pStyle w:val="SubsectionHead"/>
      </w:pPr>
      <w:r w:rsidRPr="002F5832">
        <w:t>Issue of safeguard mechanism credit units</w:t>
      </w:r>
    </w:p>
    <w:p w14:paraId="4F24AE48" w14:textId="77777777" w:rsidR="00A266F2" w:rsidRPr="002F5832" w:rsidRDefault="00A266F2" w:rsidP="00A266F2">
      <w:pPr>
        <w:pStyle w:val="subsection"/>
      </w:pPr>
      <w:r w:rsidRPr="002F5832">
        <w:tab/>
        <w:t>(2)</w:t>
      </w:r>
      <w:r w:rsidRPr="002F5832">
        <w:tab/>
        <w:t>The Regulator must consider the application as soon as reasonably practicable after receiving it, and if the Regulator:</w:t>
      </w:r>
    </w:p>
    <w:p w14:paraId="4D3EEE9A" w14:textId="02A2A9E1" w:rsidR="00A266F2" w:rsidRPr="002F5832" w:rsidRDefault="00A266F2" w:rsidP="00A266F2">
      <w:pPr>
        <w:pStyle w:val="paragraph"/>
      </w:pPr>
      <w:r w:rsidRPr="002F5832">
        <w:tab/>
        <w:t>(a)</w:t>
      </w:r>
      <w:r w:rsidRPr="002F5832">
        <w:tab/>
        <w:t xml:space="preserve">is satisfied of the matters specified in </w:t>
      </w:r>
      <w:r w:rsidR="00432A36" w:rsidRPr="002F5832">
        <w:t>subsection (</w:t>
      </w:r>
      <w:r w:rsidRPr="002F5832">
        <w:t>3); and</w:t>
      </w:r>
    </w:p>
    <w:p w14:paraId="025459BF" w14:textId="7FCE6B04" w:rsidR="00A266F2" w:rsidRPr="002F5832" w:rsidRDefault="00A266F2" w:rsidP="00A266F2">
      <w:pPr>
        <w:pStyle w:val="paragraph"/>
      </w:pPr>
      <w:r w:rsidRPr="002F5832">
        <w:tab/>
        <w:t>(b)</w:t>
      </w:r>
      <w:r w:rsidRPr="002F5832">
        <w:tab/>
        <w:t>has no evidence to suggest that the quantity of a production variable for the facility for a financial year included in the declared multi</w:t>
      </w:r>
      <w:r w:rsidR="002F5832">
        <w:noBreakHyphen/>
      </w:r>
      <w:r w:rsidRPr="002F5832">
        <w:t>year period, or the covered emissions of greenhouse gases from the operation of the facility in the declared multi</w:t>
      </w:r>
      <w:r w:rsidR="002F5832">
        <w:noBreakHyphen/>
      </w:r>
      <w:r w:rsidRPr="002F5832">
        <w:t>year period, have been inaccurately reported to the Regulator;</w:t>
      </w:r>
    </w:p>
    <w:p w14:paraId="7903B905" w14:textId="77777777" w:rsidR="00A266F2" w:rsidRPr="002F5832" w:rsidRDefault="00A266F2" w:rsidP="00A266F2">
      <w:pPr>
        <w:pStyle w:val="subsection2"/>
      </w:pPr>
      <w:r w:rsidRPr="002F5832">
        <w:t>the Regulator must:</w:t>
      </w:r>
    </w:p>
    <w:p w14:paraId="1EDDDD59" w14:textId="1C0819E9" w:rsidR="00A266F2" w:rsidRPr="002F5832" w:rsidRDefault="00A266F2" w:rsidP="00A266F2">
      <w:pPr>
        <w:pStyle w:val="paragraph"/>
      </w:pPr>
      <w:r w:rsidRPr="002F5832">
        <w:tab/>
        <w:t>(c)</w:t>
      </w:r>
      <w:r w:rsidRPr="002F5832">
        <w:tab/>
        <w:t xml:space="preserve">determine, in accordance with </w:t>
      </w:r>
      <w:r w:rsidR="00432A36" w:rsidRPr="002F5832">
        <w:t>subsection (</w:t>
      </w:r>
      <w:r w:rsidRPr="002F5832">
        <w:t>4), the number of units to be issued; and</w:t>
      </w:r>
    </w:p>
    <w:p w14:paraId="4081525C" w14:textId="77777777" w:rsidR="00A266F2" w:rsidRPr="002F5832" w:rsidRDefault="00A266F2" w:rsidP="00A266F2">
      <w:pPr>
        <w:pStyle w:val="paragraph"/>
      </w:pPr>
      <w:r w:rsidRPr="002F5832">
        <w:tab/>
        <w:t>(d)</w:t>
      </w:r>
      <w:r w:rsidRPr="002F5832">
        <w:tab/>
        <w:t>decide to issue that number of units to the responsible emitter.</w:t>
      </w:r>
    </w:p>
    <w:p w14:paraId="3C4161A6" w14:textId="0F9D4D60" w:rsidR="00A266F2" w:rsidRPr="002F5832" w:rsidRDefault="00A266F2" w:rsidP="00A266F2">
      <w:pPr>
        <w:pStyle w:val="notetext"/>
      </w:pPr>
      <w:r w:rsidRPr="002F5832">
        <w:t>Note:</w:t>
      </w:r>
      <w:r w:rsidRPr="002F5832">
        <w:tab/>
        <w:t xml:space="preserve">See also </w:t>
      </w:r>
      <w:r w:rsidR="00432A36" w:rsidRPr="002F5832">
        <w:t>section 5</w:t>
      </w:r>
      <w:r w:rsidRPr="002F5832">
        <w:t>8A (identifying safeguard mechanism credit units with a financial year etc.).</w:t>
      </w:r>
    </w:p>
    <w:p w14:paraId="334BE90F" w14:textId="77777777" w:rsidR="00A266F2" w:rsidRPr="002F5832" w:rsidRDefault="00A266F2" w:rsidP="00A266F2">
      <w:pPr>
        <w:pStyle w:val="SubsectionHead"/>
      </w:pPr>
      <w:r w:rsidRPr="002F5832">
        <w:t>Matters of which the Regulator must be satisfied</w:t>
      </w:r>
    </w:p>
    <w:p w14:paraId="0238B06E" w14:textId="77777777" w:rsidR="00A266F2" w:rsidRPr="002F5832" w:rsidRDefault="00A266F2" w:rsidP="00A266F2">
      <w:pPr>
        <w:pStyle w:val="subsection"/>
      </w:pPr>
      <w:r w:rsidRPr="002F5832">
        <w:tab/>
        <w:t>(3)</w:t>
      </w:r>
      <w:r w:rsidRPr="002F5832">
        <w:tab/>
        <w:t>The following matters are specified:</w:t>
      </w:r>
    </w:p>
    <w:p w14:paraId="53D5267B" w14:textId="05B2A43B" w:rsidR="00A266F2" w:rsidRPr="002F5832" w:rsidRDefault="00A266F2" w:rsidP="00A266F2">
      <w:pPr>
        <w:pStyle w:val="paragraph"/>
      </w:pPr>
      <w:r w:rsidRPr="002F5832">
        <w:tab/>
        <w:t>(a)</w:t>
      </w:r>
      <w:r w:rsidRPr="002F5832">
        <w:tab/>
        <w:t>the baseline emissions number for the facility for the declared multi</w:t>
      </w:r>
      <w:r w:rsidR="002F5832">
        <w:noBreakHyphen/>
      </w:r>
      <w:r w:rsidRPr="002F5832">
        <w:t>year period is greater than the sum of:</w:t>
      </w:r>
    </w:p>
    <w:p w14:paraId="33321135" w14:textId="5ECCABAF" w:rsidR="00A266F2" w:rsidRPr="002F5832" w:rsidRDefault="00A266F2" w:rsidP="00A266F2">
      <w:pPr>
        <w:pStyle w:val="paragraphsub"/>
      </w:pPr>
      <w:r w:rsidRPr="002F5832">
        <w:tab/>
        <w:t>(i)</w:t>
      </w:r>
      <w:r w:rsidRPr="002F5832">
        <w:tab/>
        <w:t>the number of tonnes of carbon dioxide equivalence of covered emissions of greenhouse gases from the operation of the facility during each financial year included in the declared multi</w:t>
      </w:r>
      <w:r w:rsidR="002F5832">
        <w:noBreakHyphen/>
      </w:r>
      <w:r w:rsidRPr="002F5832">
        <w:t>year period; and</w:t>
      </w:r>
    </w:p>
    <w:p w14:paraId="22CAE48A" w14:textId="6428B1A2" w:rsidR="00A266F2" w:rsidRPr="002F5832" w:rsidRDefault="00A266F2" w:rsidP="00A266F2">
      <w:pPr>
        <w:pStyle w:val="paragraphsub"/>
      </w:pPr>
      <w:r w:rsidRPr="002F5832">
        <w:tab/>
        <w:t>(ii)</w:t>
      </w:r>
      <w:r w:rsidRPr="002F5832">
        <w:tab/>
        <w:t>the number of Australian carbon credit units (if any) by which the net emissions number for the facility for the declared multi</w:t>
      </w:r>
      <w:r w:rsidR="002F5832">
        <w:noBreakHyphen/>
      </w:r>
      <w:r w:rsidRPr="002F5832">
        <w:t xml:space="preserve">year period is increased under </w:t>
      </w:r>
      <w:r w:rsidR="00432A36" w:rsidRPr="002F5832">
        <w:t>subsection 2</w:t>
      </w:r>
      <w:r w:rsidRPr="002F5832">
        <w:t>2XK(4) of the Act;</w:t>
      </w:r>
    </w:p>
    <w:p w14:paraId="5CAE4425" w14:textId="77777777" w:rsidR="00A266F2" w:rsidRPr="002F5832" w:rsidRDefault="00A266F2" w:rsidP="00A266F2">
      <w:pPr>
        <w:pStyle w:val="paragraph"/>
      </w:pPr>
      <w:r w:rsidRPr="002F5832">
        <w:tab/>
        <w:t>(b)</w:t>
      </w:r>
      <w:r w:rsidRPr="002F5832">
        <w:tab/>
        <w:t>the facility is not a landfill facility;</w:t>
      </w:r>
    </w:p>
    <w:p w14:paraId="24791A42" w14:textId="3B4B4B36" w:rsidR="00A266F2" w:rsidRPr="002F5832" w:rsidRDefault="00A266F2" w:rsidP="00A266F2">
      <w:pPr>
        <w:pStyle w:val="paragraph"/>
      </w:pPr>
      <w:r w:rsidRPr="002F5832">
        <w:tab/>
        <w:t>(c)</w:t>
      </w:r>
      <w:r w:rsidRPr="002F5832">
        <w:tab/>
        <w:t>the facility is a designated large facility, or an eligible facility, for each of the financial years included in the declared multi</w:t>
      </w:r>
      <w:r w:rsidR="002F5832">
        <w:noBreakHyphen/>
      </w:r>
      <w:r w:rsidRPr="002F5832">
        <w:t>year period;</w:t>
      </w:r>
    </w:p>
    <w:p w14:paraId="54F10F25" w14:textId="24CF2344" w:rsidR="00A266F2" w:rsidRPr="002F5832" w:rsidRDefault="00A266F2" w:rsidP="00A266F2">
      <w:pPr>
        <w:pStyle w:val="paragraph"/>
      </w:pPr>
      <w:r w:rsidRPr="002F5832">
        <w:tab/>
        <w:t>(d)</w:t>
      </w:r>
      <w:r w:rsidRPr="002F5832">
        <w:tab/>
        <w:t>no borrowing adjustment determination specifies a borrowing adjustment number for the facility for a financial year included in the declared multi</w:t>
      </w:r>
      <w:r w:rsidR="002F5832">
        <w:noBreakHyphen/>
      </w:r>
      <w:r w:rsidRPr="002F5832">
        <w:t>year period.</w:t>
      </w:r>
    </w:p>
    <w:p w14:paraId="3EDEEEFC" w14:textId="77777777" w:rsidR="00A266F2" w:rsidRPr="002F5832" w:rsidRDefault="00A266F2" w:rsidP="00A266F2">
      <w:pPr>
        <w:pStyle w:val="SubsectionHead"/>
      </w:pPr>
      <w:r w:rsidRPr="002F5832">
        <w:t>Number of safeguard mechanism credit units to be issued</w:t>
      </w:r>
    </w:p>
    <w:p w14:paraId="09830CA5" w14:textId="77777777" w:rsidR="00A266F2" w:rsidRPr="002F5832" w:rsidRDefault="00A266F2" w:rsidP="00A266F2">
      <w:pPr>
        <w:pStyle w:val="subsection"/>
      </w:pPr>
      <w:r w:rsidRPr="002F5832">
        <w:tab/>
        <w:t>(4)</w:t>
      </w:r>
      <w:r w:rsidRPr="002F5832">
        <w:tab/>
        <w:t>The number of units to be issued is worked out using the following formula:</w:t>
      </w:r>
    </w:p>
    <w:p w14:paraId="0388DA48" w14:textId="760C4593" w:rsidR="00A266F2" w:rsidRPr="002F5832" w:rsidRDefault="0072052D" w:rsidP="00A266F2">
      <w:pPr>
        <w:pStyle w:val="subsection2"/>
      </w:pPr>
      <w:r>
        <w:rPr>
          <w:position w:val="-24"/>
        </w:rPr>
        <w:pict w14:anchorId="3EA90AB3">
          <v:shape id="_x0000_i1037" type="#_x0000_t75" alt="Start formula sigma above subscript t BEN subscript t minus E subscript t minus Increase subscript t end formula" style="width:117.75pt;height:27.75pt;mso-position-horizontal:absolute">
            <v:imagedata r:id="rId33" o:title=""/>
          </v:shape>
        </w:pict>
      </w:r>
    </w:p>
    <w:p w14:paraId="342AA272" w14:textId="77777777" w:rsidR="00A266F2" w:rsidRPr="002F5832" w:rsidRDefault="00A266F2" w:rsidP="00A266F2">
      <w:pPr>
        <w:pStyle w:val="subsection2"/>
      </w:pPr>
      <w:r w:rsidRPr="002F5832">
        <w:lastRenderedPageBreak/>
        <w:t>where:</w:t>
      </w:r>
    </w:p>
    <w:p w14:paraId="62A6C248" w14:textId="4D78CE8C" w:rsidR="00A266F2" w:rsidRPr="002F5832" w:rsidRDefault="00A266F2" w:rsidP="00A266F2">
      <w:pPr>
        <w:pStyle w:val="Definition"/>
      </w:pPr>
      <w:r w:rsidRPr="002F5832">
        <w:rPr>
          <w:b/>
          <w:i/>
        </w:rPr>
        <w:t>t</w:t>
      </w:r>
      <w:r w:rsidRPr="002F5832">
        <w:t xml:space="preserve"> is a financial year included in the declared multi</w:t>
      </w:r>
      <w:r w:rsidR="002F5832">
        <w:noBreakHyphen/>
      </w:r>
      <w:r w:rsidRPr="002F5832">
        <w:t>year period.</w:t>
      </w:r>
    </w:p>
    <w:p w14:paraId="32784050" w14:textId="34630979" w:rsidR="00A266F2" w:rsidRPr="002F5832" w:rsidRDefault="00A266F2" w:rsidP="00A266F2">
      <w:pPr>
        <w:pStyle w:val="Definition"/>
      </w:pPr>
      <w:r w:rsidRPr="002F5832">
        <w:rPr>
          <w:b/>
          <w:i/>
        </w:rPr>
        <w:t>BEN</w:t>
      </w:r>
      <w:r w:rsidRPr="002F5832">
        <w:t>,</w:t>
      </w:r>
      <w:r w:rsidRPr="002F5832">
        <w:rPr>
          <w:b/>
          <w:i/>
          <w:vertAlign w:val="subscript"/>
        </w:rPr>
        <w:t xml:space="preserve"> </w:t>
      </w:r>
      <w:r w:rsidRPr="002F5832">
        <w:t>in relation to a financial year included in the declared multi</w:t>
      </w:r>
      <w:r w:rsidR="002F5832">
        <w:noBreakHyphen/>
      </w:r>
      <w:r w:rsidRPr="002F5832">
        <w:t xml:space="preserve">year period, is the baseline emissions number for the facility for the financial year that would be ascertained in accordance with </w:t>
      </w:r>
      <w:r w:rsidR="00432A36" w:rsidRPr="002F5832">
        <w:t>Part 3</w:t>
      </w:r>
      <w:r w:rsidRPr="002F5832">
        <w:t xml:space="preserve"> if </w:t>
      </w:r>
      <w:r w:rsidR="00432A36" w:rsidRPr="002F5832">
        <w:t>subsection 1</w:t>
      </w:r>
      <w:r w:rsidRPr="002F5832">
        <w:t>0(1) had not been enacted.</w:t>
      </w:r>
    </w:p>
    <w:p w14:paraId="4A481614" w14:textId="55786FB7" w:rsidR="00A266F2" w:rsidRPr="002F5832" w:rsidRDefault="00A266F2" w:rsidP="00A266F2">
      <w:pPr>
        <w:pStyle w:val="notetext"/>
      </w:pPr>
      <w:r w:rsidRPr="002F5832">
        <w:t>Note:</w:t>
      </w:r>
      <w:r w:rsidRPr="002F5832">
        <w:tab/>
      </w:r>
      <w:r w:rsidR="00432A36" w:rsidRPr="002F5832">
        <w:t>Subsection 1</w:t>
      </w:r>
      <w:r w:rsidRPr="002F5832">
        <w:t>0(1) provides for a minimum baseline emissions number of 100,000.</w:t>
      </w:r>
    </w:p>
    <w:p w14:paraId="4A83CF03" w14:textId="036C36ED" w:rsidR="00A266F2" w:rsidRPr="002F5832" w:rsidRDefault="00A266F2" w:rsidP="00A266F2">
      <w:pPr>
        <w:pStyle w:val="Definition"/>
      </w:pPr>
      <w:r w:rsidRPr="002F5832">
        <w:rPr>
          <w:b/>
          <w:i/>
        </w:rPr>
        <w:t>E</w:t>
      </w:r>
      <w:r w:rsidRPr="002F5832">
        <w:t>, in relation to a financial year included in the declared multi</w:t>
      </w:r>
      <w:r w:rsidR="002F5832">
        <w:noBreakHyphen/>
      </w:r>
      <w:r w:rsidRPr="002F5832">
        <w:t>year period, is the number of tonnes of carbon dioxide equivalence of covered emissions of greenhouse gases from the operation of the facility during the financial year.</w:t>
      </w:r>
    </w:p>
    <w:p w14:paraId="3DA98673" w14:textId="00FE8194" w:rsidR="00A266F2" w:rsidRPr="002F5832" w:rsidRDefault="00A266F2" w:rsidP="00A266F2">
      <w:pPr>
        <w:pStyle w:val="Definition"/>
      </w:pPr>
      <w:r w:rsidRPr="002F5832">
        <w:rPr>
          <w:b/>
          <w:i/>
        </w:rPr>
        <w:t>Increase</w:t>
      </w:r>
      <w:r w:rsidRPr="002F5832">
        <w:t>, in relation to a financial year included in the declared multi</w:t>
      </w:r>
      <w:r w:rsidR="002F5832">
        <w:noBreakHyphen/>
      </w:r>
      <w:r w:rsidRPr="002F5832">
        <w:t xml:space="preserve">year period, is the number of Australian carbon credit units (if any) by which the net emissions number for the facility for the financial year is increased under </w:t>
      </w:r>
      <w:r w:rsidR="00432A36" w:rsidRPr="002F5832">
        <w:t>subsection 2</w:t>
      </w:r>
      <w:r w:rsidRPr="002F5832">
        <w:t>2XK(4) of the Act.</w:t>
      </w:r>
    </w:p>
    <w:p w14:paraId="2B97B3E2" w14:textId="77777777" w:rsidR="00A266F2" w:rsidRPr="002F5832" w:rsidRDefault="00A266F2" w:rsidP="00A266F2">
      <w:pPr>
        <w:pStyle w:val="ActHead5"/>
      </w:pPr>
      <w:bookmarkStart w:id="86" w:name="_Toc178768290"/>
      <w:r w:rsidRPr="002F5832">
        <w:rPr>
          <w:rStyle w:val="CharSectno"/>
        </w:rPr>
        <w:t>58</w:t>
      </w:r>
      <w:r w:rsidRPr="002F5832">
        <w:t xml:space="preserve">  Application requirements</w:t>
      </w:r>
      <w:bookmarkEnd w:id="86"/>
    </w:p>
    <w:p w14:paraId="75DCB13A" w14:textId="0AF173BF" w:rsidR="00A266F2" w:rsidRPr="002F5832" w:rsidRDefault="00A266F2" w:rsidP="00A266F2">
      <w:pPr>
        <w:pStyle w:val="subsection"/>
      </w:pPr>
      <w:r w:rsidRPr="002F5832">
        <w:tab/>
        <w:t>(1)</w:t>
      </w:r>
      <w:r w:rsidRPr="002F5832">
        <w:tab/>
        <w:t xml:space="preserve">An application for safeguard mechanism credit units by a responsible emitter under </w:t>
      </w:r>
      <w:r w:rsidR="00432A36" w:rsidRPr="002F5832">
        <w:t>subsection 5</w:t>
      </w:r>
      <w:r w:rsidRPr="002F5832">
        <w:t>6(1) or 57(1) must be in writing and must:</w:t>
      </w:r>
    </w:p>
    <w:p w14:paraId="2E87ECE4" w14:textId="77777777" w:rsidR="00A266F2" w:rsidRPr="002F5832" w:rsidRDefault="00A266F2" w:rsidP="00A266F2">
      <w:pPr>
        <w:pStyle w:val="paragraph"/>
      </w:pPr>
      <w:r w:rsidRPr="002F5832">
        <w:tab/>
        <w:t>(a)</w:t>
      </w:r>
      <w:r w:rsidRPr="002F5832">
        <w:tab/>
        <w:t>specify the Registry account kept by the responsible emitter in which, if the Regulator decides to issue the units, the Regulator must make an entry for the units; and</w:t>
      </w:r>
    </w:p>
    <w:p w14:paraId="2F97B32E" w14:textId="77777777" w:rsidR="00A266F2" w:rsidRPr="002F5832" w:rsidRDefault="00A266F2" w:rsidP="00A266F2">
      <w:pPr>
        <w:pStyle w:val="paragraph"/>
      </w:pPr>
      <w:r w:rsidRPr="002F5832">
        <w:tab/>
        <w:t>(b)</w:t>
      </w:r>
      <w:r w:rsidRPr="002F5832">
        <w:tab/>
        <w:t>include an acknowledgement that the Regulator may require the relinquishment of safeguard mechanism credit units issued on false or misleading information or as a result of fraudulent conduct.</w:t>
      </w:r>
    </w:p>
    <w:p w14:paraId="69C1C912" w14:textId="77777777" w:rsidR="00A266F2" w:rsidRPr="002F5832" w:rsidRDefault="00A266F2" w:rsidP="00A266F2">
      <w:pPr>
        <w:pStyle w:val="notetext"/>
      </w:pPr>
      <w:r w:rsidRPr="002F5832">
        <w:t>Note:</w:t>
      </w:r>
      <w:r w:rsidRPr="002F5832">
        <w:tab/>
        <w:t>For the requirement to relinquish safeguard mechanism credit units in certain circumstances, see sections 22XNE and 22XNF of the Act.</w:t>
      </w:r>
    </w:p>
    <w:p w14:paraId="4A4B9DD1" w14:textId="77777777" w:rsidR="00A266F2" w:rsidRPr="002F5832" w:rsidRDefault="00A266F2" w:rsidP="00A266F2">
      <w:pPr>
        <w:pStyle w:val="subsection"/>
      </w:pPr>
      <w:r w:rsidRPr="002F5832">
        <w:tab/>
        <w:t>(2)</w:t>
      </w:r>
      <w:r w:rsidRPr="002F5832">
        <w:tab/>
        <w:t>At any time before the Regulator decides the application, the responsible emitter may, in writing, withdraw the application.</w:t>
      </w:r>
    </w:p>
    <w:p w14:paraId="51F23271" w14:textId="7B89F5A5" w:rsidR="00A266F2" w:rsidRPr="002F5832" w:rsidRDefault="00432A36" w:rsidP="00A266F2">
      <w:pPr>
        <w:pStyle w:val="ActHead3"/>
      </w:pPr>
      <w:bookmarkStart w:id="87" w:name="_Toc178768291"/>
      <w:r w:rsidRPr="002F5832">
        <w:rPr>
          <w:rStyle w:val="CharDivNo"/>
        </w:rPr>
        <w:t>Division 3</w:t>
      </w:r>
      <w:r w:rsidR="00A266F2" w:rsidRPr="002F5832">
        <w:t>—</w:t>
      </w:r>
      <w:r w:rsidR="00A266F2" w:rsidRPr="002F5832">
        <w:rPr>
          <w:rStyle w:val="CharDivText"/>
        </w:rPr>
        <w:t>Timing etc. of issue of safeguard mechanism credit units</w:t>
      </w:r>
      <w:bookmarkEnd w:id="87"/>
    </w:p>
    <w:p w14:paraId="5385F8E2" w14:textId="77777777" w:rsidR="00A266F2" w:rsidRPr="002F5832" w:rsidRDefault="00A266F2" w:rsidP="00A266F2">
      <w:pPr>
        <w:pStyle w:val="ActHead5"/>
      </w:pPr>
      <w:bookmarkStart w:id="88" w:name="_Toc178768292"/>
      <w:r w:rsidRPr="002F5832">
        <w:rPr>
          <w:rStyle w:val="CharSectno"/>
        </w:rPr>
        <w:t>58A</w:t>
      </w:r>
      <w:r w:rsidRPr="002F5832">
        <w:t xml:space="preserve">  Identifying safeguard mechanism credit units with a financial year etc.</w:t>
      </w:r>
      <w:bookmarkEnd w:id="88"/>
    </w:p>
    <w:p w14:paraId="55A9DC27" w14:textId="77777777" w:rsidR="00A266F2" w:rsidRPr="002F5832" w:rsidRDefault="00A266F2" w:rsidP="00A266F2">
      <w:pPr>
        <w:pStyle w:val="SubsectionHead"/>
      </w:pPr>
      <w:r w:rsidRPr="002F5832">
        <w:t>Identifying safeguard mechanism credit units with a financial year</w:t>
      </w:r>
    </w:p>
    <w:p w14:paraId="706FAD24" w14:textId="58ECC3C5" w:rsidR="00A266F2" w:rsidRPr="002F5832" w:rsidRDefault="00A266F2" w:rsidP="00A266F2">
      <w:pPr>
        <w:pStyle w:val="subsection"/>
      </w:pPr>
      <w:r w:rsidRPr="002F5832">
        <w:tab/>
        <w:t>(1)</w:t>
      </w:r>
      <w:r w:rsidRPr="002F5832">
        <w:tab/>
        <w:t xml:space="preserve">For the purposes of </w:t>
      </w:r>
      <w:r w:rsidR="00432A36" w:rsidRPr="002F5832">
        <w:t>subsection 2</w:t>
      </w:r>
      <w:r w:rsidRPr="002F5832">
        <w:t>2XNC(2) of the Act:</w:t>
      </w:r>
    </w:p>
    <w:p w14:paraId="07522A47" w14:textId="77777777" w:rsidR="00A266F2" w:rsidRPr="002F5832" w:rsidRDefault="00A266F2" w:rsidP="00A266F2">
      <w:pPr>
        <w:pStyle w:val="paragraph"/>
      </w:pPr>
      <w:r w:rsidRPr="002F5832">
        <w:tab/>
        <w:t>(a)</w:t>
      </w:r>
      <w:r w:rsidRPr="002F5832">
        <w:tab/>
        <w:t>if the Regulator decides to issue a safeguard mechanism credit unit to a person in relation to a facility for a financial year—the Regulator must identify the unit with that financial year; or</w:t>
      </w:r>
    </w:p>
    <w:p w14:paraId="762CA45B" w14:textId="74B745BB" w:rsidR="00A266F2" w:rsidRPr="002F5832" w:rsidRDefault="00A266F2" w:rsidP="00A266F2">
      <w:pPr>
        <w:pStyle w:val="paragraph"/>
      </w:pPr>
      <w:r w:rsidRPr="002F5832">
        <w:tab/>
        <w:t>(b)</w:t>
      </w:r>
      <w:r w:rsidRPr="002F5832">
        <w:tab/>
        <w:t>if the Regulator decides to issue a safeguard mechanism credit unit to a person in relation to a facility for a declared multi</w:t>
      </w:r>
      <w:r w:rsidR="002F5832">
        <w:noBreakHyphen/>
      </w:r>
      <w:r w:rsidRPr="002F5832">
        <w:t>year period for the facility—the Regulator must identify the unit with the most recent financial year included in that declared multi</w:t>
      </w:r>
      <w:r w:rsidR="002F5832">
        <w:noBreakHyphen/>
      </w:r>
      <w:r w:rsidRPr="002F5832">
        <w:t>year period.</w:t>
      </w:r>
    </w:p>
    <w:p w14:paraId="29AA2A9A" w14:textId="77777777" w:rsidR="00A266F2" w:rsidRPr="002F5832" w:rsidRDefault="00A266F2" w:rsidP="00A266F2">
      <w:pPr>
        <w:pStyle w:val="SubsectionHead"/>
      </w:pPr>
      <w:r w:rsidRPr="002F5832">
        <w:lastRenderedPageBreak/>
        <w:t>When safeguard mechanism credit units are to be issued for financial years</w:t>
      </w:r>
    </w:p>
    <w:p w14:paraId="00310D06" w14:textId="77777777" w:rsidR="00A266F2" w:rsidRPr="002F5832" w:rsidRDefault="00A266F2" w:rsidP="00A266F2">
      <w:pPr>
        <w:pStyle w:val="subsection"/>
      </w:pPr>
      <w:r w:rsidRPr="002F5832">
        <w:tab/>
        <w:t>(2)</w:t>
      </w:r>
      <w:r w:rsidRPr="002F5832">
        <w:tab/>
        <w:t>If:</w:t>
      </w:r>
    </w:p>
    <w:p w14:paraId="74CD3FB2" w14:textId="41138DC0" w:rsidR="00A266F2" w:rsidRPr="002F5832" w:rsidRDefault="00A266F2" w:rsidP="00A266F2">
      <w:pPr>
        <w:pStyle w:val="paragraph"/>
      </w:pPr>
      <w:r w:rsidRPr="002F5832">
        <w:tab/>
        <w:t>(a)</w:t>
      </w:r>
      <w:r w:rsidRPr="002F5832">
        <w:tab/>
        <w:t xml:space="preserve">the responsible emitter for a facility applies under </w:t>
      </w:r>
      <w:r w:rsidR="00432A36" w:rsidRPr="002F5832">
        <w:t>subsection 5</w:t>
      </w:r>
      <w:r w:rsidRPr="002F5832">
        <w:t>6(1) to the Regulator to issue safeguard mechanism credit units to the responsible emitter in relation to the facility for a particular financial year; and</w:t>
      </w:r>
    </w:p>
    <w:p w14:paraId="0111896E" w14:textId="77777777" w:rsidR="00A266F2" w:rsidRPr="002F5832" w:rsidRDefault="00A266F2" w:rsidP="00A266F2">
      <w:pPr>
        <w:pStyle w:val="paragraph"/>
      </w:pPr>
      <w:r w:rsidRPr="002F5832">
        <w:tab/>
        <w:t>(b)</w:t>
      </w:r>
      <w:r w:rsidRPr="002F5832">
        <w:tab/>
        <w:t>the application is made before the first 31 January after the end of the financial year; and</w:t>
      </w:r>
    </w:p>
    <w:p w14:paraId="18D1E2E8" w14:textId="77777777" w:rsidR="00A266F2" w:rsidRPr="002F5832" w:rsidRDefault="00A266F2" w:rsidP="00A266F2">
      <w:pPr>
        <w:pStyle w:val="paragraph"/>
      </w:pPr>
      <w:r w:rsidRPr="002F5832">
        <w:tab/>
        <w:t>(c)</w:t>
      </w:r>
      <w:r w:rsidRPr="002F5832">
        <w:tab/>
        <w:t>the Regulator decides to issue safeguard mechanism credit units to the responsible emitter in relation to the facility for the financial year;</w:t>
      </w:r>
    </w:p>
    <w:p w14:paraId="46FA9C9F" w14:textId="77777777" w:rsidR="00A266F2" w:rsidRPr="002F5832" w:rsidRDefault="00A266F2" w:rsidP="00A266F2">
      <w:pPr>
        <w:pStyle w:val="subsection2"/>
      </w:pPr>
      <w:r w:rsidRPr="002F5832">
        <w:t>the Regulator must issue those units on a day that is as close to that 31 January as is reasonably practicable.</w:t>
      </w:r>
    </w:p>
    <w:p w14:paraId="175769E7" w14:textId="7C37D0F2" w:rsidR="00A266F2" w:rsidRPr="002F5832" w:rsidRDefault="00A266F2" w:rsidP="00A266F2">
      <w:pPr>
        <w:pStyle w:val="SubsectionHead"/>
      </w:pPr>
      <w:r w:rsidRPr="002F5832">
        <w:t>When safeguard mechanism credit units are to be issued for declared multi</w:t>
      </w:r>
      <w:r w:rsidR="002F5832">
        <w:noBreakHyphen/>
      </w:r>
      <w:r w:rsidRPr="002F5832">
        <w:t>year periods</w:t>
      </w:r>
    </w:p>
    <w:p w14:paraId="0F866E88" w14:textId="77777777" w:rsidR="00A266F2" w:rsidRPr="002F5832" w:rsidRDefault="00A266F2" w:rsidP="00A266F2">
      <w:pPr>
        <w:pStyle w:val="subsection"/>
      </w:pPr>
      <w:r w:rsidRPr="002F5832">
        <w:tab/>
        <w:t>(3)</w:t>
      </w:r>
      <w:r w:rsidRPr="002F5832">
        <w:tab/>
        <w:t>If:</w:t>
      </w:r>
    </w:p>
    <w:p w14:paraId="334AFFF2" w14:textId="362F8EB7" w:rsidR="00A266F2" w:rsidRPr="002F5832" w:rsidRDefault="00A266F2" w:rsidP="00A266F2">
      <w:pPr>
        <w:pStyle w:val="paragraph"/>
      </w:pPr>
      <w:r w:rsidRPr="002F5832">
        <w:tab/>
        <w:t>(a)</w:t>
      </w:r>
      <w:r w:rsidRPr="002F5832">
        <w:tab/>
        <w:t xml:space="preserve">the responsible emitter for a facility applies under </w:t>
      </w:r>
      <w:r w:rsidR="00432A36" w:rsidRPr="002F5832">
        <w:t>subsection 5</w:t>
      </w:r>
      <w:r w:rsidRPr="002F5832">
        <w:t>7(1) to the Regulator to issue safeguard mechanism credit units to the responsible emitter in relation to the facility for a particular declared multi</w:t>
      </w:r>
      <w:r w:rsidR="002F5832">
        <w:noBreakHyphen/>
      </w:r>
      <w:r w:rsidRPr="002F5832">
        <w:t>year period for the facility; and</w:t>
      </w:r>
    </w:p>
    <w:p w14:paraId="5F49A4A7" w14:textId="0BF7AB37" w:rsidR="00A266F2" w:rsidRPr="002F5832" w:rsidRDefault="00A266F2" w:rsidP="00A266F2">
      <w:pPr>
        <w:pStyle w:val="paragraph"/>
      </w:pPr>
      <w:r w:rsidRPr="002F5832">
        <w:tab/>
        <w:t>(b)</w:t>
      </w:r>
      <w:r w:rsidRPr="002F5832">
        <w:tab/>
        <w:t>the application is made before the first 31 January after the end of the declared multi</w:t>
      </w:r>
      <w:r w:rsidR="002F5832">
        <w:noBreakHyphen/>
      </w:r>
      <w:r w:rsidRPr="002F5832">
        <w:t>year period; and</w:t>
      </w:r>
    </w:p>
    <w:p w14:paraId="273E8E49" w14:textId="61CC8352" w:rsidR="00A266F2" w:rsidRPr="002F5832" w:rsidRDefault="00A266F2" w:rsidP="00A266F2">
      <w:pPr>
        <w:pStyle w:val="paragraph"/>
      </w:pPr>
      <w:r w:rsidRPr="002F5832">
        <w:tab/>
        <w:t>(c)</w:t>
      </w:r>
      <w:r w:rsidRPr="002F5832">
        <w:tab/>
        <w:t>the Regulator decides to issue safeguard mechanism credit units to the responsible emitter in relation to the facility for the declared multi</w:t>
      </w:r>
      <w:r w:rsidR="002F5832">
        <w:noBreakHyphen/>
      </w:r>
      <w:r w:rsidRPr="002F5832">
        <w:t>year period;</w:t>
      </w:r>
    </w:p>
    <w:p w14:paraId="25E5446A" w14:textId="77777777" w:rsidR="00A266F2" w:rsidRPr="002F5832" w:rsidRDefault="00A266F2" w:rsidP="00A266F2">
      <w:pPr>
        <w:pStyle w:val="subsection2"/>
      </w:pPr>
      <w:r w:rsidRPr="002F5832">
        <w:t>the Regulator must issue those units on a day that is as close to that 31 January as is reasonably practicable.</w:t>
      </w:r>
    </w:p>
    <w:p w14:paraId="677E4B55" w14:textId="5449B35C" w:rsidR="00A266F2" w:rsidRPr="002F5832" w:rsidRDefault="00432A36" w:rsidP="00A266F2">
      <w:pPr>
        <w:pStyle w:val="ActHead3"/>
      </w:pPr>
      <w:bookmarkStart w:id="89" w:name="_Toc178768293"/>
      <w:r w:rsidRPr="002F5832">
        <w:rPr>
          <w:rStyle w:val="CharDivNo"/>
        </w:rPr>
        <w:t>Division 4</w:t>
      </w:r>
      <w:r w:rsidR="00A266F2" w:rsidRPr="002F5832">
        <w:t>—</w:t>
      </w:r>
      <w:r w:rsidR="00A266F2" w:rsidRPr="002F5832">
        <w:rPr>
          <w:rStyle w:val="CharDivText"/>
        </w:rPr>
        <w:t>Eligible facilities</w:t>
      </w:r>
      <w:bookmarkEnd w:id="89"/>
    </w:p>
    <w:p w14:paraId="731CD7E3" w14:textId="77777777" w:rsidR="00A266F2" w:rsidRPr="002F5832" w:rsidRDefault="00A266F2" w:rsidP="00A266F2">
      <w:pPr>
        <w:pStyle w:val="ActHead5"/>
      </w:pPr>
      <w:bookmarkStart w:id="90" w:name="_Toc178768294"/>
      <w:r w:rsidRPr="002F5832">
        <w:rPr>
          <w:rStyle w:val="CharSectno"/>
        </w:rPr>
        <w:t>58B</w:t>
      </w:r>
      <w:r w:rsidRPr="002F5832">
        <w:t xml:space="preserve">  Meaning of </w:t>
      </w:r>
      <w:r w:rsidRPr="002F5832">
        <w:rPr>
          <w:i/>
        </w:rPr>
        <w:t>eligible facility</w:t>
      </w:r>
      <w:bookmarkEnd w:id="90"/>
    </w:p>
    <w:p w14:paraId="349321C4" w14:textId="77777777" w:rsidR="00A266F2" w:rsidRPr="002F5832" w:rsidRDefault="00A266F2" w:rsidP="00A266F2">
      <w:pPr>
        <w:pStyle w:val="subsection"/>
      </w:pPr>
      <w:r w:rsidRPr="002F5832">
        <w:tab/>
        <w:t>(1)</w:t>
      </w:r>
      <w:r w:rsidRPr="002F5832">
        <w:tab/>
        <w:t xml:space="preserve">A facility is an </w:t>
      </w:r>
      <w:r w:rsidRPr="002F5832">
        <w:rPr>
          <w:b/>
          <w:i/>
        </w:rPr>
        <w:t>eligible facility</w:t>
      </w:r>
      <w:r w:rsidRPr="002F5832">
        <w:t xml:space="preserve">, for a financial year (the </w:t>
      </w:r>
      <w:r w:rsidRPr="002F5832">
        <w:rPr>
          <w:b/>
          <w:i/>
        </w:rPr>
        <w:t>current financial year</w:t>
      </w:r>
      <w:r w:rsidRPr="002F5832">
        <w:t>), if:</w:t>
      </w:r>
    </w:p>
    <w:p w14:paraId="0B833140" w14:textId="77777777" w:rsidR="00A266F2" w:rsidRPr="002F5832" w:rsidRDefault="00A266F2" w:rsidP="00A266F2">
      <w:pPr>
        <w:pStyle w:val="paragraph"/>
      </w:pPr>
      <w:r w:rsidRPr="002F5832">
        <w:tab/>
        <w:t>(a)</w:t>
      </w:r>
      <w:r w:rsidRPr="002F5832">
        <w:tab/>
        <w:t xml:space="preserve">the facility was a designated large facility for another financial year (the </w:t>
      </w:r>
      <w:r w:rsidRPr="002F5832">
        <w:rPr>
          <w:b/>
          <w:i/>
        </w:rPr>
        <w:t>last covered financial year</w:t>
      </w:r>
      <w:r w:rsidRPr="002F5832">
        <w:t>); and</w:t>
      </w:r>
    </w:p>
    <w:p w14:paraId="43051DF2" w14:textId="77777777" w:rsidR="00A266F2" w:rsidRPr="002F5832" w:rsidRDefault="00A266F2" w:rsidP="00A266F2">
      <w:pPr>
        <w:pStyle w:val="paragraph"/>
      </w:pPr>
      <w:r w:rsidRPr="002F5832">
        <w:tab/>
        <w:t>(b)</w:t>
      </w:r>
      <w:r w:rsidRPr="002F5832">
        <w:tab/>
        <w:t>the facility has not been a designated large facility for any of the financial years beginning after the last covered financial year; and</w:t>
      </w:r>
    </w:p>
    <w:p w14:paraId="365AA182" w14:textId="77777777" w:rsidR="00A266F2" w:rsidRPr="002F5832" w:rsidRDefault="00A266F2" w:rsidP="00A266F2">
      <w:pPr>
        <w:pStyle w:val="paragraph"/>
      </w:pPr>
      <w:r w:rsidRPr="002F5832">
        <w:tab/>
        <w:t>(c)</w:t>
      </w:r>
      <w:r w:rsidRPr="002F5832">
        <w:tab/>
        <w:t>the current financial year is one of the 10 financial years following the last covered financial year; and</w:t>
      </w:r>
    </w:p>
    <w:p w14:paraId="4DF2D4D6" w14:textId="77777777" w:rsidR="00A266F2" w:rsidRPr="002F5832" w:rsidRDefault="00A266F2" w:rsidP="00A266F2">
      <w:pPr>
        <w:pStyle w:val="paragraph"/>
      </w:pPr>
      <w:r w:rsidRPr="002F5832">
        <w:tab/>
        <w:t>(d)</w:t>
      </w:r>
      <w:r w:rsidRPr="002F5832">
        <w:tab/>
        <w:t>the facility was a designated large facility in at least:</w:t>
      </w:r>
    </w:p>
    <w:p w14:paraId="77DC030F" w14:textId="77777777" w:rsidR="00A266F2" w:rsidRPr="002F5832" w:rsidRDefault="00A266F2" w:rsidP="00A266F2">
      <w:pPr>
        <w:pStyle w:val="paragraphsub"/>
      </w:pPr>
      <w:r w:rsidRPr="002F5832">
        <w:tab/>
        <w:t>(i)</w:t>
      </w:r>
      <w:r w:rsidRPr="002F5832">
        <w:tab/>
        <w:t>3 historical financial years; or</w:t>
      </w:r>
    </w:p>
    <w:p w14:paraId="4E6E572D" w14:textId="77777777" w:rsidR="00A266F2" w:rsidRPr="002F5832" w:rsidRDefault="00A266F2" w:rsidP="00A266F2">
      <w:pPr>
        <w:pStyle w:val="paragraphsub"/>
      </w:pPr>
      <w:r w:rsidRPr="002F5832">
        <w:tab/>
        <w:t>(ii)</w:t>
      </w:r>
      <w:r w:rsidRPr="002F5832">
        <w:tab/>
        <w:t>2 of the financial years in the period of 4 financial years immediately preceding the last covered financial year; and</w:t>
      </w:r>
    </w:p>
    <w:p w14:paraId="7A133595" w14:textId="32E723D0" w:rsidR="00A266F2" w:rsidRPr="002F5832" w:rsidRDefault="00A266F2" w:rsidP="00A266F2">
      <w:pPr>
        <w:pStyle w:val="paragraph"/>
      </w:pPr>
      <w:r w:rsidRPr="002F5832">
        <w:tab/>
        <w:t>(e)</w:t>
      </w:r>
      <w:r w:rsidRPr="002F5832">
        <w:tab/>
      </w:r>
      <w:r w:rsidR="00432A36" w:rsidRPr="002F5832">
        <w:t>subsection (</w:t>
      </w:r>
      <w:r w:rsidRPr="002F5832">
        <w:t>3) applies to the facility for the current financial year.</w:t>
      </w:r>
    </w:p>
    <w:p w14:paraId="4DFB85F8" w14:textId="77777777" w:rsidR="00A266F2" w:rsidRPr="002F5832" w:rsidRDefault="00A266F2" w:rsidP="00A266F2">
      <w:pPr>
        <w:pStyle w:val="subsection"/>
      </w:pPr>
      <w:r w:rsidRPr="002F5832">
        <w:tab/>
        <w:t>(2)</w:t>
      </w:r>
      <w:r w:rsidRPr="002F5832">
        <w:tab/>
        <w:t xml:space="preserve">A facility is also an </w:t>
      </w:r>
      <w:r w:rsidRPr="002F5832">
        <w:rPr>
          <w:b/>
          <w:i/>
        </w:rPr>
        <w:t>eligible facility</w:t>
      </w:r>
      <w:r w:rsidRPr="002F5832">
        <w:t>, for the current financial year, if:</w:t>
      </w:r>
    </w:p>
    <w:p w14:paraId="454F6A36" w14:textId="7FCA4884" w:rsidR="00A266F2" w:rsidRPr="002F5832" w:rsidRDefault="00A266F2" w:rsidP="00A266F2">
      <w:pPr>
        <w:pStyle w:val="paragraph"/>
      </w:pPr>
      <w:r w:rsidRPr="002F5832">
        <w:lastRenderedPageBreak/>
        <w:tab/>
        <w:t>(a)</w:t>
      </w:r>
      <w:r w:rsidRPr="002F5832">
        <w:tab/>
        <w:t xml:space="preserve">the current financial year begins after </w:t>
      </w:r>
      <w:r w:rsidR="00432A36" w:rsidRPr="002F5832">
        <w:t>30 June</w:t>
      </w:r>
      <w:r w:rsidRPr="002F5832">
        <w:t xml:space="preserve"> 2028; and</w:t>
      </w:r>
    </w:p>
    <w:p w14:paraId="12AA81C5" w14:textId="77777777" w:rsidR="00A266F2" w:rsidRPr="002F5832" w:rsidRDefault="00A266F2" w:rsidP="00A266F2">
      <w:pPr>
        <w:pStyle w:val="paragraph"/>
      </w:pPr>
      <w:r w:rsidRPr="002F5832">
        <w:tab/>
        <w:t>(b)</w:t>
      </w:r>
      <w:r w:rsidRPr="002F5832">
        <w:tab/>
        <w:t>the facility was a designated large facility for at least 3 of the financial years in the period of 5 financial years immediately preceding the current financial year; and</w:t>
      </w:r>
    </w:p>
    <w:p w14:paraId="3241287A" w14:textId="38133C2A" w:rsidR="00A266F2" w:rsidRPr="002F5832" w:rsidRDefault="00A266F2" w:rsidP="00A266F2">
      <w:pPr>
        <w:pStyle w:val="paragraph"/>
      </w:pPr>
      <w:r w:rsidRPr="002F5832">
        <w:tab/>
        <w:t>(c)</w:t>
      </w:r>
      <w:r w:rsidRPr="002F5832">
        <w:tab/>
      </w:r>
      <w:r w:rsidR="00432A36" w:rsidRPr="002F5832">
        <w:t>subsection (</w:t>
      </w:r>
      <w:r w:rsidRPr="002F5832">
        <w:t>3) applies to the facility for the current financial year.</w:t>
      </w:r>
    </w:p>
    <w:p w14:paraId="08BA95DC" w14:textId="77777777" w:rsidR="00A266F2" w:rsidRPr="002F5832" w:rsidRDefault="00A266F2" w:rsidP="00A266F2">
      <w:pPr>
        <w:pStyle w:val="subsection"/>
      </w:pPr>
      <w:r w:rsidRPr="002F5832">
        <w:tab/>
        <w:t>(3)</w:t>
      </w:r>
      <w:r w:rsidRPr="002F5832">
        <w:tab/>
        <w:t>This subsection applies to a facility for the current financial year if:</w:t>
      </w:r>
    </w:p>
    <w:p w14:paraId="7913BB9C" w14:textId="77777777" w:rsidR="00A266F2" w:rsidRPr="002F5832" w:rsidRDefault="00A266F2" w:rsidP="00A266F2">
      <w:pPr>
        <w:pStyle w:val="paragraph"/>
      </w:pPr>
      <w:r w:rsidRPr="002F5832">
        <w:tab/>
        <w:t>(a)</w:t>
      </w:r>
      <w:r w:rsidRPr="002F5832">
        <w:tab/>
        <w:t>either:</w:t>
      </w:r>
    </w:p>
    <w:p w14:paraId="051153B3" w14:textId="77777777" w:rsidR="00A266F2" w:rsidRPr="002F5832" w:rsidRDefault="00A266F2" w:rsidP="00A266F2">
      <w:pPr>
        <w:pStyle w:val="paragraphsub"/>
      </w:pPr>
      <w:r w:rsidRPr="002F5832">
        <w:tab/>
        <w:t>(i)</w:t>
      </w:r>
      <w:r w:rsidRPr="002F5832">
        <w:tab/>
        <w:t>an emissions intensity determination applies in relation to the facility for the current financial year; or</w:t>
      </w:r>
    </w:p>
    <w:p w14:paraId="04C4AF9B" w14:textId="77777777" w:rsidR="00A266F2" w:rsidRPr="002F5832" w:rsidRDefault="00A266F2" w:rsidP="00A266F2">
      <w:pPr>
        <w:pStyle w:val="paragraphsub"/>
      </w:pPr>
      <w:r w:rsidRPr="002F5832">
        <w:tab/>
        <w:t>(ii)</w:t>
      </w:r>
      <w:r w:rsidRPr="002F5832">
        <w:tab/>
        <w:t>the facility is a new facility; and</w:t>
      </w:r>
    </w:p>
    <w:p w14:paraId="6A8B0BD6" w14:textId="77777777" w:rsidR="00497551" w:rsidRPr="002F5832" w:rsidRDefault="00497551" w:rsidP="00497551">
      <w:pPr>
        <w:pStyle w:val="paragraph"/>
      </w:pPr>
      <w:r w:rsidRPr="002F5832">
        <w:tab/>
        <w:t>(b)</w:t>
      </w:r>
      <w:r w:rsidRPr="002F5832">
        <w:tab/>
        <w:t xml:space="preserve">no Australian carbon credit units attributable to the avoidance of covered emissions of greenhouse gases from the operation of the facility were issued under the </w:t>
      </w:r>
      <w:r w:rsidRPr="002F5832">
        <w:rPr>
          <w:i/>
        </w:rPr>
        <w:t>Carbon Credits (Carbon Farming Initiative) Act 2011</w:t>
      </w:r>
      <w:r w:rsidRPr="002F5832">
        <w:t xml:space="preserve"> in the current financial year or the previous financial year, in respect of an eligible offsets project that reduced covered emissions of greenhouse gases from the operation of the facility.</w:t>
      </w:r>
    </w:p>
    <w:p w14:paraId="16EBB0AB" w14:textId="77777777" w:rsidR="00497551" w:rsidRPr="002F5832" w:rsidRDefault="00497551" w:rsidP="00497551">
      <w:pPr>
        <w:pStyle w:val="subsection"/>
      </w:pPr>
      <w:r w:rsidRPr="002F5832">
        <w:tab/>
        <w:t>(4)</w:t>
      </w:r>
      <w:r w:rsidRPr="002F5832">
        <w:tab/>
        <w:t xml:space="preserve">A facility is also an </w:t>
      </w:r>
      <w:r w:rsidRPr="002F5832">
        <w:rPr>
          <w:b/>
          <w:i/>
        </w:rPr>
        <w:t>eligible facility</w:t>
      </w:r>
      <w:r w:rsidRPr="002F5832">
        <w:t>, for the current financial year, if:</w:t>
      </w:r>
    </w:p>
    <w:p w14:paraId="6AE54BE9" w14:textId="77777777" w:rsidR="00497551" w:rsidRPr="002F5832" w:rsidRDefault="00497551" w:rsidP="00497551">
      <w:pPr>
        <w:pStyle w:val="paragraph"/>
      </w:pPr>
      <w:r w:rsidRPr="002F5832">
        <w:tab/>
        <w:t>(a)</w:t>
      </w:r>
      <w:r w:rsidRPr="002F5832">
        <w:tab/>
        <w:t xml:space="preserve">the facility was a designated large facility for another financial year (the </w:t>
      </w:r>
      <w:r w:rsidRPr="002F5832">
        <w:rPr>
          <w:b/>
          <w:i/>
        </w:rPr>
        <w:t>last covered financial year</w:t>
      </w:r>
      <w:r w:rsidRPr="002F5832">
        <w:t>); and</w:t>
      </w:r>
    </w:p>
    <w:p w14:paraId="799E27E5" w14:textId="77777777" w:rsidR="00497551" w:rsidRPr="002F5832" w:rsidRDefault="00497551" w:rsidP="00497551">
      <w:pPr>
        <w:pStyle w:val="paragraph"/>
      </w:pPr>
      <w:r w:rsidRPr="002F5832">
        <w:tab/>
        <w:t>(b)</w:t>
      </w:r>
      <w:r w:rsidRPr="002F5832">
        <w:tab/>
        <w:t>the facility has not been a designated large facility for any of the financial years beginning after the last covered financial year; and</w:t>
      </w:r>
    </w:p>
    <w:p w14:paraId="436D7EF1" w14:textId="77777777" w:rsidR="00497551" w:rsidRPr="002F5832" w:rsidRDefault="00497551" w:rsidP="00497551">
      <w:pPr>
        <w:pStyle w:val="paragraph"/>
      </w:pPr>
      <w:r w:rsidRPr="002F5832">
        <w:tab/>
        <w:t>(c)</w:t>
      </w:r>
      <w:r w:rsidRPr="002F5832">
        <w:tab/>
        <w:t>the current financial year is one of the 10 financial years following the earlier of:</w:t>
      </w:r>
    </w:p>
    <w:p w14:paraId="5AABBC0A" w14:textId="77777777" w:rsidR="00497551" w:rsidRPr="002F5832" w:rsidRDefault="00497551" w:rsidP="00497551">
      <w:pPr>
        <w:pStyle w:val="paragraphsub"/>
      </w:pPr>
      <w:r w:rsidRPr="002F5832">
        <w:tab/>
        <w:t>(i)</w:t>
      </w:r>
      <w:r w:rsidRPr="002F5832">
        <w:tab/>
        <w:t>the last year for which safeguard mechanism credits were not issued to a person in relation to the facility; and</w:t>
      </w:r>
    </w:p>
    <w:p w14:paraId="0959B955" w14:textId="77777777" w:rsidR="00497551" w:rsidRPr="002F5832" w:rsidRDefault="00497551" w:rsidP="00497551">
      <w:pPr>
        <w:pStyle w:val="paragraphsub"/>
      </w:pPr>
      <w:r w:rsidRPr="002F5832">
        <w:tab/>
        <w:t>(ii)</w:t>
      </w:r>
      <w:r w:rsidRPr="002F5832">
        <w:tab/>
        <w:t>the financial year 3 years after the last covered financial year; and</w:t>
      </w:r>
    </w:p>
    <w:p w14:paraId="5227A25B" w14:textId="77777777" w:rsidR="00497551" w:rsidRPr="002F5832" w:rsidRDefault="00497551" w:rsidP="00497551">
      <w:pPr>
        <w:pStyle w:val="paragraph"/>
      </w:pPr>
      <w:r w:rsidRPr="002F5832">
        <w:tab/>
        <w:t>(d)</w:t>
      </w:r>
      <w:r w:rsidRPr="002F5832">
        <w:tab/>
        <w:t>the facility was a designated large facility in at least:</w:t>
      </w:r>
    </w:p>
    <w:p w14:paraId="558C6AE7" w14:textId="77777777" w:rsidR="00497551" w:rsidRPr="002F5832" w:rsidRDefault="00497551" w:rsidP="00497551">
      <w:pPr>
        <w:pStyle w:val="paragraphsub"/>
      </w:pPr>
      <w:r w:rsidRPr="002F5832">
        <w:tab/>
        <w:t>(i)</w:t>
      </w:r>
      <w:r w:rsidRPr="002F5832">
        <w:tab/>
        <w:t>3 historical financial years; or</w:t>
      </w:r>
    </w:p>
    <w:p w14:paraId="06EE04B3" w14:textId="77777777" w:rsidR="00497551" w:rsidRPr="002F5832" w:rsidRDefault="00497551" w:rsidP="00497551">
      <w:pPr>
        <w:pStyle w:val="paragraphsub"/>
      </w:pPr>
      <w:r w:rsidRPr="002F5832">
        <w:tab/>
        <w:t>(ii)</w:t>
      </w:r>
      <w:r w:rsidRPr="002F5832">
        <w:tab/>
        <w:t>2 of the financial years in the period of 4 financial years immediately preceding the last covered financial year; and</w:t>
      </w:r>
    </w:p>
    <w:p w14:paraId="74370644" w14:textId="77777777" w:rsidR="00497551" w:rsidRPr="002F5832" w:rsidRDefault="00497551" w:rsidP="00497551">
      <w:pPr>
        <w:pStyle w:val="paragraph"/>
      </w:pPr>
      <w:r w:rsidRPr="002F5832">
        <w:tab/>
        <w:t>(e)</w:t>
      </w:r>
      <w:r w:rsidRPr="002F5832">
        <w:tab/>
        <w:t>subsection (3) applies to the facility for the current financial year; and</w:t>
      </w:r>
    </w:p>
    <w:p w14:paraId="7DF8443A" w14:textId="77777777" w:rsidR="00497551" w:rsidRPr="002F5832" w:rsidRDefault="00497551" w:rsidP="00497551">
      <w:pPr>
        <w:pStyle w:val="paragraph"/>
      </w:pPr>
      <w:r w:rsidRPr="002F5832">
        <w:tab/>
        <w:t>(f)</w:t>
      </w:r>
      <w:r w:rsidRPr="002F5832">
        <w:tab/>
        <w:t>no safeguard mechanism credits have been issued to a person in relation to the facility for the financial year after the last covered financial year.</w:t>
      </w:r>
    </w:p>
    <w:p w14:paraId="795F999F" w14:textId="77777777" w:rsidR="00A6788E" w:rsidRPr="002F5832" w:rsidRDefault="00A6788E" w:rsidP="00A6788E">
      <w:pPr>
        <w:spacing w:line="240" w:lineRule="auto"/>
        <w:rPr>
          <w:rStyle w:val="CharPartNo"/>
          <w:rFonts w:eastAsia="Times New Roman"/>
          <w:b/>
          <w:kern w:val="28"/>
          <w:sz w:val="32"/>
          <w:lang w:eastAsia="en-AU"/>
        </w:rPr>
      </w:pPr>
      <w:r w:rsidRPr="002F5832">
        <w:rPr>
          <w:rStyle w:val="CharPartNo"/>
        </w:rPr>
        <w:br w:type="page"/>
      </w:r>
    </w:p>
    <w:p w14:paraId="6395527C" w14:textId="5E45CB01" w:rsidR="00A6788E" w:rsidRPr="002F5832" w:rsidRDefault="00432A36" w:rsidP="00A6788E">
      <w:pPr>
        <w:pStyle w:val="ActHead2"/>
      </w:pPr>
      <w:bookmarkStart w:id="91" w:name="_Toc178768295"/>
      <w:r w:rsidRPr="002F5832">
        <w:rPr>
          <w:rStyle w:val="CharPartText"/>
        </w:rPr>
        <w:lastRenderedPageBreak/>
        <w:t>Part 4</w:t>
      </w:r>
      <w:r w:rsidR="00A6788E" w:rsidRPr="002F5832">
        <w:rPr>
          <w:rStyle w:val="CharPartText"/>
        </w:rPr>
        <w:t>—Compliance</w:t>
      </w:r>
      <w:bookmarkEnd w:id="91"/>
    </w:p>
    <w:p w14:paraId="728A4446" w14:textId="04BE4471" w:rsidR="00A6788E" w:rsidRPr="002F5832" w:rsidRDefault="00432A36" w:rsidP="00A6788E">
      <w:pPr>
        <w:pStyle w:val="ActHead3"/>
        <w:rPr>
          <w:rStyle w:val="CharPartNo"/>
        </w:rPr>
      </w:pPr>
      <w:bookmarkStart w:id="92" w:name="_Toc178768296"/>
      <w:r w:rsidRPr="002F5832">
        <w:rPr>
          <w:rStyle w:val="CharPartNo"/>
        </w:rPr>
        <w:t>Division 1</w:t>
      </w:r>
      <w:r w:rsidR="00A6788E" w:rsidRPr="002F5832">
        <w:rPr>
          <w:rStyle w:val="CharPartNo"/>
        </w:rPr>
        <w:t>—Exemption declarations</w:t>
      </w:r>
      <w:bookmarkEnd w:id="92"/>
    </w:p>
    <w:p w14:paraId="3D6A1A7B" w14:textId="4EDA35C9" w:rsidR="00A6788E" w:rsidRPr="002F5832" w:rsidRDefault="00A6788E" w:rsidP="00A6788E">
      <w:pPr>
        <w:pStyle w:val="ActHead5"/>
      </w:pPr>
      <w:bookmarkStart w:id="93" w:name="_Toc178768297"/>
      <w:r w:rsidRPr="002F5832">
        <w:t>59</w:t>
      </w:r>
      <w:r w:rsidR="00DE0DD0" w:rsidRPr="002F5832">
        <w:t xml:space="preserve"> </w:t>
      </w:r>
      <w:r w:rsidRPr="002F5832">
        <w:t xml:space="preserve"> Operation of this Division</w:t>
      </w:r>
      <w:bookmarkEnd w:id="93"/>
      <w:r w:rsidRPr="002F5832">
        <w:t xml:space="preserve"> </w:t>
      </w:r>
    </w:p>
    <w:p w14:paraId="2A86ADA3" w14:textId="10CBBFFC" w:rsidR="00A6788E" w:rsidRPr="002F5832" w:rsidRDefault="00A6788E" w:rsidP="00A6788E">
      <w:pPr>
        <w:pStyle w:val="subsection"/>
      </w:pPr>
      <w:r w:rsidRPr="002F5832">
        <w:tab/>
      </w:r>
      <w:r w:rsidRPr="002F5832">
        <w:tab/>
        <w:t xml:space="preserve">For </w:t>
      </w:r>
      <w:r w:rsidR="00432A36" w:rsidRPr="002F5832">
        <w:t>subsections 2</w:t>
      </w:r>
      <w:r w:rsidRPr="002F5832">
        <w:t>2XE(2), (3) and (4) of the Act, this Division provides for an exemption declaration to be issued in relation to a facility for a monitoring period.</w:t>
      </w:r>
      <w:r w:rsidRPr="002F5832">
        <w:rPr>
          <w:rStyle w:val="CharDivNo"/>
        </w:rPr>
        <w:t xml:space="preserve"> </w:t>
      </w:r>
      <w:r w:rsidRPr="002F5832">
        <w:rPr>
          <w:rStyle w:val="CharDivText"/>
        </w:rPr>
        <w:t xml:space="preserve"> </w:t>
      </w:r>
    </w:p>
    <w:p w14:paraId="0BC00E99" w14:textId="0BFDE191" w:rsidR="00A6788E" w:rsidRPr="002F5832" w:rsidRDefault="00A6788E" w:rsidP="00A6788E">
      <w:pPr>
        <w:pStyle w:val="ActHead5"/>
      </w:pPr>
      <w:bookmarkStart w:id="94" w:name="_Toc178768298"/>
      <w:r w:rsidRPr="002F5832">
        <w:t>60</w:t>
      </w:r>
      <w:r w:rsidR="00DE0DD0" w:rsidRPr="002F5832">
        <w:t xml:space="preserve"> </w:t>
      </w:r>
      <w:r w:rsidRPr="002F5832">
        <w:t xml:space="preserve"> Application</w:t>
      </w:r>
      <w:bookmarkEnd w:id="94"/>
    </w:p>
    <w:p w14:paraId="61FCC8E4" w14:textId="77777777" w:rsidR="00A6788E" w:rsidRPr="002F5832" w:rsidRDefault="00A6788E" w:rsidP="00A6788E">
      <w:pPr>
        <w:pStyle w:val="subsection"/>
      </w:pPr>
      <w:r w:rsidRPr="002F5832">
        <w:tab/>
        <w:t>(1)</w:t>
      </w:r>
      <w:r w:rsidRPr="002F5832">
        <w:tab/>
        <w:t>The responsible emitter for a facility may apply to the Regulator for an exemption declaration for the facility for a monitoring period.</w:t>
      </w:r>
    </w:p>
    <w:p w14:paraId="39B3AD58" w14:textId="77777777" w:rsidR="00A6788E" w:rsidRPr="002F5832" w:rsidRDefault="00A6788E" w:rsidP="00A6788E">
      <w:pPr>
        <w:pStyle w:val="subsection"/>
      </w:pPr>
      <w:r w:rsidRPr="002F5832">
        <w:tab/>
        <w:t>(2)</w:t>
      </w:r>
      <w:r w:rsidRPr="002F5832">
        <w:tab/>
        <w:t>The application must:</w:t>
      </w:r>
    </w:p>
    <w:p w14:paraId="3D0DCCA1" w14:textId="77777777" w:rsidR="00A6788E" w:rsidRPr="002F5832" w:rsidRDefault="00A6788E" w:rsidP="00A6788E">
      <w:pPr>
        <w:pStyle w:val="paragraph"/>
      </w:pPr>
      <w:r w:rsidRPr="002F5832">
        <w:tab/>
        <w:t>(a)</w:t>
      </w:r>
      <w:r w:rsidRPr="002F5832">
        <w:tab/>
        <w:t>be given in a manner and form approved, in writing, by the Regulator; and</w:t>
      </w:r>
    </w:p>
    <w:p w14:paraId="55701727" w14:textId="77777777" w:rsidR="00A6788E" w:rsidRPr="002F5832" w:rsidRDefault="00A6788E" w:rsidP="00A6788E">
      <w:pPr>
        <w:pStyle w:val="paragraph"/>
      </w:pPr>
      <w:r w:rsidRPr="002F5832">
        <w:tab/>
        <w:t>(b)</w:t>
      </w:r>
      <w:r w:rsidRPr="002F5832">
        <w:tab/>
        <w:t>specify the facility and monitoring period for which an exemption declaration is sought; and</w:t>
      </w:r>
    </w:p>
    <w:p w14:paraId="483504C4" w14:textId="77777777" w:rsidR="00A6788E" w:rsidRPr="002F5832" w:rsidRDefault="00A6788E" w:rsidP="00A6788E">
      <w:pPr>
        <w:pStyle w:val="paragraph"/>
      </w:pPr>
      <w:r w:rsidRPr="002F5832">
        <w:tab/>
        <w:t>(c)</w:t>
      </w:r>
      <w:r w:rsidRPr="002F5832">
        <w:tab/>
        <w:t xml:space="preserve">include information and documents substantiating: </w:t>
      </w:r>
    </w:p>
    <w:p w14:paraId="3504A5A0" w14:textId="77777777" w:rsidR="00A6788E" w:rsidRPr="002F5832" w:rsidRDefault="00A6788E" w:rsidP="00A6788E">
      <w:pPr>
        <w:pStyle w:val="paragraphsub"/>
      </w:pPr>
      <w:r w:rsidRPr="002F5832">
        <w:tab/>
        <w:t>(i)</w:t>
      </w:r>
      <w:r w:rsidRPr="002F5832">
        <w:tab/>
        <w:t>why an exemption declaration should be made; and</w:t>
      </w:r>
    </w:p>
    <w:p w14:paraId="0E52BD79" w14:textId="77777777" w:rsidR="00A6788E" w:rsidRPr="002F5832" w:rsidRDefault="00A6788E" w:rsidP="00A6788E">
      <w:pPr>
        <w:pStyle w:val="paragraphsub"/>
      </w:pPr>
      <w:r w:rsidRPr="002F5832">
        <w:tab/>
        <w:t>(ii)</w:t>
      </w:r>
      <w:r w:rsidRPr="002F5832">
        <w:tab/>
        <w:t>if the application relates to criminal activity—the reasonableness of the steps the responsible emitter took:</w:t>
      </w:r>
    </w:p>
    <w:p w14:paraId="173B9656" w14:textId="77777777" w:rsidR="00A6788E" w:rsidRPr="002F5832" w:rsidRDefault="00A6788E" w:rsidP="00A6788E">
      <w:pPr>
        <w:pStyle w:val="paragraphsub-sub"/>
      </w:pPr>
      <w:r w:rsidRPr="002F5832">
        <w:tab/>
        <w:t>(A)</w:t>
      </w:r>
      <w:r w:rsidRPr="002F5832">
        <w:tab/>
        <w:t>before the criminal activity occurred, to mitigate risks that criminal activity could result in an excess; and</w:t>
      </w:r>
    </w:p>
    <w:p w14:paraId="640330BD" w14:textId="77777777" w:rsidR="00A6788E" w:rsidRPr="002F5832" w:rsidRDefault="00A6788E" w:rsidP="00A6788E">
      <w:pPr>
        <w:pStyle w:val="paragraphsub-sub"/>
      </w:pPr>
      <w:r w:rsidRPr="002F5832">
        <w:tab/>
        <w:t>(B)</w:t>
      </w:r>
      <w:r w:rsidRPr="002F5832">
        <w:tab/>
        <w:t xml:space="preserve">after the criminal activity occurred, to mitigate the likelihood of an excess as a result of the criminal activity; and </w:t>
      </w:r>
    </w:p>
    <w:p w14:paraId="6971B825" w14:textId="77777777" w:rsidR="00A6788E" w:rsidRPr="002F5832" w:rsidRDefault="00A6788E" w:rsidP="00A6788E">
      <w:pPr>
        <w:pStyle w:val="paragraphsub"/>
      </w:pPr>
      <w:r w:rsidRPr="002F5832">
        <w:tab/>
        <w:t>(iii)</w:t>
      </w:r>
      <w:r w:rsidRPr="002F5832">
        <w:tab/>
        <w:t>if the application relates to a natural disaster—the reasonableness of the steps the responsible emitter took:</w:t>
      </w:r>
    </w:p>
    <w:p w14:paraId="4AB25C73" w14:textId="77777777" w:rsidR="00A6788E" w:rsidRPr="002F5832" w:rsidRDefault="00A6788E" w:rsidP="00A6788E">
      <w:pPr>
        <w:pStyle w:val="paragraphsub-sub"/>
      </w:pPr>
      <w:r w:rsidRPr="002F5832">
        <w:tab/>
        <w:t>(A)</w:t>
      </w:r>
      <w:r w:rsidRPr="002F5832">
        <w:tab/>
        <w:t>before the natural disaster occurred, to mitigate risks that a natural disaster could result in an excess; and</w:t>
      </w:r>
    </w:p>
    <w:p w14:paraId="37918F08" w14:textId="77777777" w:rsidR="00A6788E" w:rsidRPr="002F5832" w:rsidRDefault="00A6788E" w:rsidP="00A6788E">
      <w:pPr>
        <w:pStyle w:val="paragraphsub-sub"/>
      </w:pPr>
      <w:r w:rsidRPr="002F5832">
        <w:tab/>
        <w:t>(B)</w:t>
      </w:r>
      <w:r w:rsidRPr="002F5832">
        <w:tab/>
        <w:t>after the natural disaster occurred, to mitigate the likelihood of an excess as a result of the natural disaster; and</w:t>
      </w:r>
    </w:p>
    <w:p w14:paraId="6628E4EB" w14:textId="77777777" w:rsidR="00A6788E" w:rsidRPr="002F5832" w:rsidRDefault="00A6788E" w:rsidP="00A6788E">
      <w:pPr>
        <w:pStyle w:val="paragraphsub"/>
      </w:pPr>
      <w:r w:rsidRPr="002F5832">
        <w:tab/>
        <w:t>(iv)</w:t>
      </w:r>
      <w:r w:rsidRPr="002F5832">
        <w:tab/>
        <w:t>any other factors that have significantly impacted the covered emissions of the facility over the monitoring period.</w:t>
      </w:r>
    </w:p>
    <w:p w14:paraId="49E3025B" w14:textId="56528AD8" w:rsidR="00A6788E" w:rsidRPr="002F5832" w:rsidRDefault="00A6788E" w:rsidP="00A6788E">
      <w:pPr>
        <w:pStyle w:val="subsection"/>
      </w:pPr>
      <w:r w:rsidRPr="002F5832">
        <w:tab/>
        <w:t>(3)</w:t>
      </w:r>
      <w:r w:rsidRPr="002F5832">
        <w:tab/>
        <w:t xml:space="preserve">An application under </w:t>
      </w:r>
      <w:r w:rsidR="00432A36" w:rsidRPr="002F5832">
        <w:t>subsection (</w:t>
      </w:r>
      <w:r w:rsidRPr="002F5832">
        <w:t xml:space="preserve">1) must be given to the Regulator no later than the first </w:t>
      </w:r>
      <w:r w:rsidR="00432A36" w:rsidRPr="002F5832">
        <w:t>31 October</w:t>
      </w:r>
      <w:r w:rsidRPr="002F5832">
        <w:t xml:space="preserve"> after the end of a monitoring period for which the exemption declaration is sought.</w:t>
      </w:r>
    </w:p>
    <w:p w14:paraId="24DE47FC" w14:textId="77777777" w:rsidR="00A6788E" w:rsidRPr="002F5832" w:rsidRDefault="00A6788E" w:rsidP="00A6788E">
      <w:pPr>
        <w:pStyle w:val="subsection"/>
      </w:pPr>
      <w:r w:rsidRPr="002F5832">
        <w:tab/>
        <w:t>(4)</w:t>
      </w:r>
      <w:r w:rsidRPr="002F5832">
        <w:tab/>
        <w:t>The responsible emitter for the facility may, by written notice to the Regulator, withdraw an application at any time before the Regulator makes a decision on the application.</w:t>
      </w:r>
    </w:p>
    <w:p w14:paraId="7E7C49BD" w14:textId="131BC869" w:rsidR="00A6788E" w:rsidRPr="002F5832" w:rsidRDefault="00A6788E" w:rsidP="00A6788E">
      <w:pPr>
        <w:pStyle w:val="ActHead5"/>
      </w:pPr>
      <w:bookmarkStart w:id="95" w:name="_Toc178768299"/>
      <w:r w:rsidRPr="002F5832">
        <w:lastRenderedPageBreak/>
        <w:t>61</w:t>
      </w:r>
      <w:r w:rsidR="00DE0DD0" w:rsidRPr="002F5832">
        <w:t xml:space="preserve"> </w:t>
      </w:r>
      <w:r w:rsidRPr="002F5832">
        <w:t xml:space="preserve"> Further information</w:t>
      </w:r>
      <w:bookmarkEnd w:id="95"/>
    </w:p>
    <w:p w14:paraId="0125C489" w14:textId="77777777" w:rsidR="00A6788E" w:rsidRPr="002F5832" w:rsidRDefault="00A6788E" w:rsidP="00A6788E">
      <w:pPr>
        <w:pStyle w:val="subsection"/>
      </w:pPr>
      <w:r w:rsidRPr="002F5832">
        <w:tab/>
        <w:t>(1)</w:t>
      </w:r>
      <w:r w:rsidRPr="002F5832">
        <w:tab/>
        <w:t>The Regulator may, by written notice given to an applicant, require the applicant to give the Regulator, within the period specified in the notice, further information in connection with the application.</w:t>
      </w:r>
    </w:p>
    <w:p w14:paraId="20F16C66" w14:textId="77777777" w:rsidR="00A6788E" w:rsidRPr="002F5832" w:rsidRDefault="00A6788E" w:rsidP="00A6788E">
      <w:pPr>
        <w:pStyle w:val="subsection"/>
      </w:pPr>
      <w:r w:rsidRPr="002F5832">
        <w:tab/>
        <w:t>(2)</w:t>
      </w:r>
      <w:r w:rsidRPr="002F5832">
        <w:tab/>
        <w:t>If the applicant breaches the requirement, the Regulator may, by written notice given to the applicant:</w:t>
      </w:r>
    </w:p>
    <w:p w14:paraId="68D85A79" w14:textId="77777777" w:rsidR="00A6788E" w:rsidRPr="002F5832" w:rsidRDefault="00A6788E" w:rsidP="00A6788E">
      <w:pPr>
        <w:pStyle w:val="paragraph"/>
      </w:pPr>
      <w:r w:rsidRPr="002F5832">
        <w:tab/>
        <w:t>(a)</w:t>
      </w:r>
      <w:r w:rsidRPr="002F5832">
        <w:tab/>
        <w:t>refuse to consider the application; or</w:t>
      </w:r>
    </w:p>
    <w:p w14:paraId="4F13BBFF" w14:textId="77777777" w:rsidR="00A6788E" w:rsidRPr="002F5832" w:rsidRDefault="00A6788E" w:rsidP="00A6788E">
      <w:pPr>
        <w:pStyle w:val="paragraph"/>
        <w:rPr>
          <w:b/>
          <w:sz w:val="28"/>
          <w:szCs w:val="28"/>
        </w:rPr>
      </w:pPr>
      <w:r w:rsidRPr="002F5832">
        <w:tab/>
        <w:t>(b)</w:t>
      </w:r>
      <w:r w:rsidRPr="002F5832">
        <w:tab/>
        <w:t>refuse to take any action, or any further action, in relation to the application.</w:t>
      </w:r>
    </w:p>
    <w:p w14:paraId="431FF450" w14:textId="4C86E79C" w:rsidR="00A6788E" w:rsidRPr="002F5832" w:rsidRDefault="00A6788E" w:rsidP="00A6788E">
      <w:pPr>
        <w:pStyle w:val="ActHead5"/>
      </w:pPr>
      <w:bookmarkStart w:id="96" w:name="_Toc178768300"/>
      <w:r w:rsidRPr="002F5832">
        <w:t>62</w:t>
      </w:r>
      <w:r w:rsidR="00DE0DD0" w:rsidRPr="002F5832">
        <w:t xml:space="preserve"> </w:t>
      </w:r>
      <w:r w:rsidRPr="002F5832">
        <w:t xml:space="preserve"> Issue of exemption declaration</w:t>
      </w:r>
      <w:bookmarkEnd w:id="96"/>
    </w:p>
    <w:p w14:paraId="3BEC7043" w14:textId="77777777" w:rsidR="00A6788E" w:rsidRPr="002F5832" w:rsidRDefault="00A6788E" w:rsidP="00A6788E">
      <w:pPr>
        <w:pStyle w:val="SubsectionHead"/>
      </w:pPr>
      <w:r w:rsidRPr="002F5832">
        <w:t>Scope</w:t>
      </w:r>
    </w:p>
    <w:p w14:paraId="789B93F3" w14:textId="6779ED33" w:rsidR="00A6788E" w:rsidRPr="002F5832" w:rsidRDefault="00A6788E" w:rsidP="00A6788E">
      <w:pPr>
        <w:pStyle w:val="subsection"/>
      </w:pPr>
      <w:r w:rsidRPr="002F5832">
        <w:tab/>
        <w:t>(1)</w:t>
      </w:r>
      <w:r w:rsidRPr="002F5832">
        <w:tab/>
        <w:t xml:space="preserve">This section applies if an application under </w:t>
      </w:r>
      <w:r w:rsidR="00432A36" w:rsidRPr="002F5832">
        <w:t>section 6</w:t>
      </w:r>
      <w:r w:rsidRPr="002F5832">
        <w:t>0 has been made for an exemption declaration for a facility for a monitoring period.</w:t>
      </w:r>
    </w:p>
    <w:p w14:paraId="0387DAC6" w14:textId="77777777" w:rsidR="00A6788E" w:rsidRPr="002F5832" w:rsidRDefault="00A6788E" w:rsidP="00A6788E">
      <w:pPr>
        <w:pStyle w:val="SubsectionHead"/>
      </w:pPr>
      <w:r w:rsidRPr="002F5832">
        <w:t>Issue of exemption declaration</w:t>
      </w:r>
    </w:p>
    <w:p w14:paraId="0DE09D66" w14:textId="77777777" w:rsidR="00A6788E" w:rsidRPr="002F5832" w:rsidRDefault="00A6788E" w:rsidP="00A6788E">
      <w:pPr>
        <w:pStyle w:val="subsection"/>
      </w:pPr>
      <w:r w:rsidRPr="002F5832">
        <w:tab/>
        <w:t>(2)</w:t>
      </w:r>
      <w:r w:rsidRPr="002F5832">
        <w:tab/>
        <w:t>If the Regulator is satisfied that:</w:t>
      </w:r>
    </w:p>
    <w:p w14:paraId="7D02FFC2" w14:textId="15F4F645" w:rsidR="00A6788E" w:rsidRPr="002F5832" w:rsidRDefault="00A6788E" w:rsidP="00A6788E">
      <w:pPr>
        <w:pStyle w:val="paragraph"/>
      </w:pPr>
      <w:r w:rsidRPr="002F5832">
        <w:tab/>
        <w:t>(a)</w:t>
      </w:r>
      <w:r w:rsidRPr="002F5832">
        <w:tab/>
        <w:t xml:space="preserve">disregarding </w:t>
      </w:r>
      <w:r w:rsidR="00432A36" w:rsidRPr="002F5832">
        <w:t>subsections 2</w:t>
      </w:r>
      <w:r w:rsidRPr="002F5832">
        <w:t>2XK(2) and (3) of the Act, the net emissions number for the facility for the monitoring period exceeds the baseline emissions number for the facility for the monitoring period; and</w:t>
      </w:r>
    </w:p>
    <w:p w14:paraId="771AAE08" w14:textId="77777777" w:rsidR="00A6788E" w:rsidRPr="002F5832" w:rsidRDefault="00A6788E" w:rsidP="00A6788E">
      <w:pPr>
        <w:pStyle w:val="paragraph"/>
      </w:pPr>
      <w:r w:rsidRPr="002F5832">
        <w:tab/>
        <w:t>(b)</w:t>
      </w:r>
      <w:r w:rsidRPr="002F5832">
        <w:tab/>
        <w:t>that excess is the direct result of either or both of the following:</w:t>
      </w:r>
    </w:p>
    <w:p w14:paraId="55937326" w14:textId="77777777" w:rsidR="00A6788E" w:rsidRPr="002F5832" w:rsidRDefault="00A6788E" w:rsidP="00A6788E">
      <w:pPr>
        <w:pStyle w:val="paragraphsub"/>
      </w:pPr>
      <w:r w:rsidRPr="002F5832">
        <w:tab/>
        <w:t>(i)</w:t>
      </w:r>
      <w:r w:rsidRPr="002F5832">
        <w:tab/>
        <w:t>a natural disaster;</w:t>
      </w:r>
    </w:p>
    <w:p w14:paraId="14B55798" w14:textId="77777777" w:rsidR="00A6788E" w:rsidRPr="002F5832" w:rsidRDefault="00A6788E" w:rsidP="00A6788E">
      <w:pPr>
        <w:pStyle w:val="paragraphsub"/>
      </w:pPr>
      <w:r w:rsidRPr="002F5832">
        <w:tab/>
        <w:t>(ii)</w:t>
      </w:r>
      <w:r w:rsidRPr="002F5832">
        <w:tab/>
        <w:t>criminal activity; and</w:t>
      </w:r>
    </w:p>
    <w:p w14:paraId="0BEE0D15" w14:textId="77777777" w:rsidR="00A6788E" w:rsidRPr="002F5832" w:rsidRDefault="00A6788E" w:rsidP="00A6788E">
      <w:pPr>
        <w:pStyle w:val="paragraph"/>
      </w:pPr>
      <w:r w:rsidRPr="002F5832">
        <w:tab/>
        <w:t>(c)</w:t>
      </w:r>
      <w:r w:rsidRPr="002F5832">
        <w:tab/>
        <w:t>if the excess relates to criminal activity—the responsible emitter:</w:t>
      </w:r>
    </w:p>
    <w:p w14:paraId="46788E35" w14:textId="77777777" w:rsidR="00A6788E" w:rsidRPr="002F5832" w:rsidRDefault="00A6788E" w:rsidP="00A6788E">
      <w:pPr>
        <w:pStyle w:val="paragraphsub"/>
      </w:pPr>
      <w:r w:rsidRPr="002F5832">
        <w:tab/>
        <w:t>(i)</w:t>
      </w:r>
      <w:r w:rsidRPr="002F5832">
        <w:tab/>
        <w:t>had, before the criminal activity occurred, taken reasonable steps to mitigate risks that criminal activity could result in an excess; and</w:t>
      </w:r>
    </w:p>
    <w:p w14:paraId="19F46E35" w14:textId="77777777" w:rsidR="00A6788E" w:rsidRPr="002F5832" w:rsidRDefault="00A6788E" w:rsidP="00A6788E">
      <w:pPr>
        <w:pStyle w:val="paragraphsub"/>
      </w:pPr>
      <w:r w:rsidRPr="002F5832">
        <w:tab/>
        <w:t>(ii)</w:t>
      </w:r>
      <w:r w:rsidRPr="002F5832">
        <w:tab/>
        <w:t xml:space="preserve">has, after the criminal activity occurred, taken reasonable steps to mitigate the likelihood of an excess as a result of the criminal activity; and </w:t>
      </w:r>
    </w:p>
    <w:p w14:paraId="5134B0C2" w14:textId="77777777" w:rsidR="00A6788E" w:rsidRPr="002F5832" w:rsidRDefault="00A6788E" w:rsidP="00A6788E">
      <w:pPr>
        <w:pStyle w:val="paragraphsub"/>
      </w:pPr>
      <w:r w:rsidRPr="002F5832">
        <w:tab/>
        <w:t>(iii)</w:t>
      </w:r>
      <w:r w:rsidRPr="002F5832">
        <w:tab/>
        <w:t>the responsible emitter was not complicit in the criminal activity; and</w:t>
      </w:r>
    </w:p>
    <w:p w14:paraId="6D6DE395" w14:textId="77777777" w:rsidR="00A6788E" w:rsidRPr="002F5832" w:rsidRDefault="00A6788E" w:rsidP="00A6788E">
      <w:pPr>
        <w:pStyle w:val="paragraph"/>
      </w:pPr>
      <w:r w:rsidRPr="002F5832">
        <w:tab/>
        <w:t>(d)</w:t>
      </w:r>
      <w:r w:rsidRPr="002F5832">
        <w:tab/>
        <w:t>if the excess relates to a natural disaster—the responsible emitter:</w:t>
      </w:r>
    </w:p>
    <w:p w14:paraId="2BC0B48E" w14:textId="77777777" w:rsidR="00A6788E" w:rsidRPr="002F5832" w:rsidRDefault="00A6788E" w:rsidP="00A6788E">
      <w:pPr>
        <w:pStyle w:val="paragraphsub"/>
      </w:pPr>
      <w:r w:rsidRPr="002F5832">
        <w:tab/>
        <w:t>(i)</w:t>
      </w:r>
      <w:r w:rsidRPr="002F5832">
        <w:tab/>
        <w:t>had, before the natural disaster occurred, taken reasonable steps to mitigate risks that a natural disaster could result in an excess; and</w:t>
      </w:r>
    </w:p>
    <w:p w14:paraId="1ADB74F1" w14:textId="77777777" w:rsidR="00A6788E" w:rsidRPr="002F5832" w:rsidRDefault="00A6788E" w:rsidP="00A6788E">
      <w:pPr>
        <w:pStyle w:val="paragraphsub"/>
      </w:pPr>
      <w:r w:rsidRPr="002F5832">
        <w:tab/>
        <w:t>(ii)</w:t>
      </w:r>
      <w:r w:rsidRPr="002F5832">
        <w:tab/>
        <w:t>has, after the natural disaster occurred, taken reasonable steps to mitigate the likelihood of an excess as a result of the natural disaster;</w:t>
      </w:r>
    </w:p>
    <w:p w14:paraId="702214B8" w14:textId="77777777" w:rsidR="00A6788E" w:rsidRPr="002F5832" w:rsidRDefault="00A6788E" w:rsidP="00A6788E">
      <w:pPr>
        <w:pStyle w:val="subsection"/>
        <w:spacing w:before="40"/>
      </w:pPr>
      <w:r w:rsidRPr="002F5832">
        <w:tab/>
      </w:r>
      <w:r w:rsidRPr="002F5832">
        <w:tab/>
        <w:t>the Regulator must issue an exemption declaration for the facility for the monitoring period.</w:t>
      </w:r>
    </w:p>
    <w:p w14:paraId="6681C882" w14:textId="77777777" w:rsidR="00A6788E" w:rsidRPr="002F5832" w:rsidRDefault="00A6788E" w:rsidP="00A6788E">
      <w:pPr>
        <w:pStyle w:val="SubsectionHead"/>
      </w:pPr>
      <w:r w:rsidRPr="002F5832">
        <w:t>Timing</w:t>
      </w:r>
    </w:p>
    <w:p w14:paraId="1BF61233" w14:textId="77777777" w:rsidR="00A6788E" w:rsidRPr="002F5832" w:rsidRDefault="00A6788E" w:rsidP="00A6788E">
      <w:pPr>
        <w:pStyle w:val="subsection"/>
      </w:pPr>
      <w:r w:rsidRPr="002F5832">
        <w:tab/>
        <w:t>(3)</w:t>
      </w:r>
      <w:r w:rsidRPr="002F5832">
        <w:tab/>
        <w:t>The Regulator must take all reasonable steps to ensure that a decision is made on the application:</w:t>
      </w:r>
    </w:p>
    <w:p w14:paraId="4A24E261" w14:textId="15F134EA" w:rsidR="00A6788E" w:rsidRPr="002F5832" w:rsidRDefault="00A6788E" w:rsidP="00A6788E">
      <w:pPr>
        <w:pStyle w:val="paragraph"/>
      </w:pPr>
      <w:r w:rsidRPr="002F5832">
        <w:lastRenderedPageBreak/>
        <w:tab/>
        <w:t>(a)</w:t>
      </w:r>
      <w:r w:rsidRPr="002F5832">
        <w:tab/>
        <w:t xml:space="preserve">if the Regulator requires the applicant to give further information under </w:t>
      </w:r>
      <w:r w:rsidR="00432A36" w:rsidRPr="002F5832">
        <w:t>subsection 6</w:t>
      </w:r>
      <w:r w:rsidRPr="002F5832">
        <w:t>1(1) in relation to the application—within 60 days after the applicant gave the Regulator the information; or</w:t>
      </w:r>
    </w:p>
    <w:p w14:paraId="040D7164" w14:textId="77777777" w:rsidR="00A6788E" w:rsidRPr="002F5832" w:rsidRDefault="00A6788E" w:rsidP="00A6788E">
      <w:pPr>
        <w:pStyle w:val="paragraph"/>
      </w:pPr>
      <w:r w:rsidRPr="002F5832">
        <w:tab/>
        <w:t>(b)</w:t>
      </w:r>
      <w:r w:rsidRPr="002F5832">
        <w:tab/>
        <w:t>otherwise—within 60 days after the application was made.</w:t>
      </w:r>
    </w:p>
    <w:p w14:paraId="12C3CE1E" w14:textId="77777777" w:rsidR="00A6788E" w:rsidRPr="002F5832" w:rsidRDefault="00A6788E" w:rsidP="00A6788E">
      <w:pPr>
        <w:pStyle w:val="SubsectionHead"/>
      </w:pPr>
      <w:r w:rsidRPr="002F5832">
        <w:t xml:space="preserve">Notification </w:t>
      </w:r>
    </w:p>
    <w:p w14:paraId="7CC6FEA1" w14:textId="77777777" w:rsidR="00A6788E" w:rsidRPr="002F5832" w:rsidRDefault="00A6788E" w:rsidP="00A6788E">
      <w:pPr>
        <w:pStyle w:val="subsection"/>
      </w:pPr>
      <w:r w:rsidRPr="002F5832">
        <w:tab/>
        <w:t>(4)</w:t>
      </w:r>
      <w:r w:rsidRPr="002F5832">
        <w:tab/>
        <w:t>As soon as practicable after making an exemption declaration, the Regulator must:</w:t>
      </w:r>
    </w:p>
    <w:p w14:paraId="79236D5B" w14:textId="77777777" w:rsidR="00A6788E" w:rsidRPr="002F5832" w:rsidRDefault="00A6788E" w:rsidP="00A6788E">
      <w:pPr>
        <w:pStyle w:val="paragraph"/>
      </w:pPr>
      <w:r w:rsidRPr="002F5832">
        <w:tab/>
        <w:t>(a)</w:t>
      </w:r>
      <w:r w:rsidRPr="002F5832">
        <w:tab/>
        <w:t>provide written notice of the declaration to the responsible emitter for the facility covered by the declaration; and</w:t>
      </w:r>
    </w:p>
    <w:p w14:paraId="5F273A76" w14:textId="77777777" w:rsidR="00A6788E" w:rsidRPr="002F5832" w:rsidRDefault="00A6788E" w:rsidP="00A6788E">
      <w:pPr>
        <w:pStyle w:val="paragraph"/>
      </w:pPr>
      <w:r w:rsidRPr="002F5832">
        <w:tab/>
        <w:t>(b)</w:t>
      </w:r>
      <w:r w:rsidRPr="002F5832">
        <w:tab/>
        <w:t>publish the details of the declaration on its website.</w:t>
      </w:r>
    </w:p>
    <w:p w14:paraId="718646F9" w14:textId="77777777" w:rsidR="00A6788E" w:rsidRPr="002F5832" w:rsidRDefault="00A6788E" w:rsidP="00A6788E">
      <w:pPr>
        <w:pStyle w:val="SubsectionHead"/>
      </w:pPr>
      <w:r w:rsidRPr="002F5832">
        <w:t>Refusal</w:t>
      </w:r>
    </w:p>
    <w:p w14:paraId="475DA615" w14:textId="77777777" w:rsidR="00A6788E" w:rsidRPr="002F5832" w:rsidRDefault="00A6788E" w:rsidP="00A6788E">
      <w:pPr>
        <w:pStyle w:val="subsection"/>
      </w:pPr>
      <w:r w:rsidRPr="002F5832">
        <w:tab/>
        <w:t>(5)</w:t>
      </w:r>
      <w:r w:rsidRPr="002F5832">
        <w:tab/>
        <w:t>If the Regulator decides to refuse to issue an exemption declaration, the Regulator must give written notice of the decision to the applicant.</w:t>
      </w:r>
    </w:p>
    <w:p w14:paraId="6EB9558F" w14:textId="67C2DE6A" w:rsidR="00A6788E" w:rsidRPr="002F5832" w:rsidRDefault="00A6788E" w:rsidP="00A6788E">
      <w:pPr>
        <w:pStyle w:val="ActHead5"/>
      </w:pPr>
      <w:bookmarkStart w:id="97" w:name="_Toc178768301"/>
      <w:r w:rsidRPr="002F5832">
        <w:t xml:space="preserve">63 </w:t>
      </w:r>
      <w:r w:rsidR="00DE0DD0" w:rsidRPr="002F5832">
        <w:t xml:space="preserve"> </w:t>
      </w:r>
      <w:r w:rsidRPr="002F5832">
        <w:t>Revocation of exemption declaration because of false or misleading information</w:t>
      </w:r>
      <w:bookmarkEnd w:id="97"/>
    </w:p>
    <w:p w14:paraId="5714384C" w14:textId="77777777" w:rsidR="00A6788E" w:rsidRPr="002F5832" w:rsidRDefault="00A6788E" w:rsidP="00A6788E">
      <w:pPr>
        <w:pStyle w:val="subsection"/>
      </w:pPr>
      <w:r w:rsidRPr="002F5832">
        <w:tab/>
        <w:t>(1)</w:t>
      </w:r>
      <w:r w:rsidRPr="002F5832">
        <w:tab/>
        <w:t>If the Regulator is satisfied that:</w:t>
      </w:r>
    </w:p>
    <w:p w14:paraId="3DC0A46F" w14:textId="77777777" w:rsidR="00A6788E" w:rsidRPr="002F5832" w:rsidRDefault="00A6788E" w:rsidP="00A6788E">
      <w:pPr>
        <w:pStyle w:val="paragraph"/>
      </w:pPr>
      <w:r w:rsidRPr="002F5832">
        <w:tab/>
        <w:t>(a)</w:t>
      </w:r>
      <w:r w:rsidRPr="002F5832">
        <w:tab/>
        <w:t>information provided to the Regulator by the responsible emitter in connection with the making of an exemption declaration was false or misleading in a material particular; and</w:t>
      </w:r>
    </w:p>
    <w:p w14:paraId="22711496" w14:textId="2B7FD86B" w:rsidR="00A6788E" w:rsidRPr="002F5832" w:rsidRDefault="00A6788E" w:rsidP="00A6788E">
      <w:pPr>
        <w:pStyle w:val="paragraph"/>
      </w:pPr>
      <w:r w:rsidRPr="002F5832">
        <w:tab/>
        <w:t>(b)</w:t>
      </w:r>
      <w:r w:rsidRPr="002F5832">
        <w:tab/>
        <w:t xml:space="preserve">the Regulator would not have been satisfied of the matters set out in </w:t>
      </w:r>
      <w:r w:rsidR="00432A36" w:rsidRPr="002F5832">
        <w:t>subsection 6</w:t>
      </w:r>
      <w:r w:rsidRPr="002F5832">
        <w:t>2(2) if the false or misleading information had not been provided;</w:t>
      </w:r>
    </w:p>
    <w:p w14:paraId="672F854C" w14:textId="77777777" w:rsidR="00A6788E" w:rsidRPr="002F5832" w:rsidRDefault="00A6788E" w:rsidP="00A6788E">
      <w:pPr>
        <w:pStyle w:val="subsection"/>
        <w:spacing w:before="40"/>
      </w:pPr>
      <w:r w:rsidRPr="002F5832">
        <w:tab/>
      </w:r>
      <w:r w:rsidRPr="002F5832">
        <w:tab/>
        <w:t>the Regulator may revoke the exemption declaration with effect from at least 30 days after the notification of a decision under this section.</w:t>
      </w:r>
    </w:p>
    <w:p w14:paraId="2519A767" w14:textId="77777777" w:rsidR="00A6788E" w:rsidRPr="002F5832" w:rsidRDefault="00A6788E" w:rsidP="00A6788E">
      <w:pPr>
        <w:pStyle w:val="subsection"/>
      </w:pPr>
      <w:r w:rsidRPr="002F5832">
        <w:tab/>
        <w:t>(2)</w:t>
      </w:r>
      <w:r w:rsidRPr="002F5832">
        <w:tab/>
        <w:t>Before the Regulator revokes an exemption declaration, the Regulator must provide a written notice to the responsible emitter for the facility for the monitoring period covered by the exemption declaration:</w:t>
      </w:r>
    </w:p>
    <w:p w14:paraId="6437D862" w14:textId="77777777" w:rsidR="00A6788E" w:rsidRPr="002F5832" w:rsidRDefault="00A6788E" w:rsidP="00A6788E">
      <w:pPr>
        <w:pStyle w:val="paragraph"/>
      </w:pPr>
      <w:r w:rsidRPr="002F5832">
        <w:tab/>
        <w:t>(a)</w:t>
      </w:r>
      <w:r w:rsidRPr="002F5832">
        <w:tab/>
        <w:t>stating that it intends to revoke the exemption declaration in relation to the facility under this section; and</w:t>
      </w:r>
    </w:p>
    <w:p w14:paraId="4D7509C2" w14:textId="77777777" w:rsidR="00A6788E" w:rsidRPr="002F5832" w:rsidRDefault="00A6788E" w:rsidP="00A6788E">
      <w:pPr>
        <w:pStyle w:val="paragraph"/>
      </w:pPr>
      <w:r w:rsidRPr="002F5832">
        <w:tab/>
        <w:t>(b)</w:t>
      </w:r>
      <w:r w:rsidRPr="002F5832">
        <w:tab/>
        <w:t>seeking any comments by a date specified in the notice.</w:t>
      </w:r>
    </w:p>
    <w:p w14:paraId="1E042F5F" w14:textId="77777777" w:rsidR="00A6788E" w:rsidRPr="002F5832" w:rsidRDefault="00A6788E" w:rsidP="00A6788E">
      <w:pPr>
        <w:pStyle w:val="subsection"/>
      </w:pPr>
      <w:r w:rsidRPr="002F5832">
        <w:tab/>
        <w:t>(3)</w:t>
      </w:r>
      <w:r w:rsidRPr="002F5832">
        <w:tab/>
        <w:t>The Regulator must consider any comments received by the date specified in the notice and use all reasonable endeavours to revoke or decide not to revoke the exemption declaration no later than 30 days after the date specified in the notice.</w:t>
      </w:r>
    </w:p>
    <w:p w14:paraId="219A0576" w14:textId="77777777" w:rsidR="00A6788E" w:rsidRPr="002F5832" w:rsidRDefault="00A6788E" w:rsidP="00A6788E">
      <w:pPr>
        <w:pStyle w:val="subsection"/>
      </w:pPr>
      <w:r w:rsidRPr="002F5832">
        <w:tab/>
        <w:t>(4)</w:t>
      </w:r>
      <w:r w:rsidRPr="002F5832">
        <w:tab/>
        <w:t>As soon as practicable after revoking an exemption declaration, the Regulator must:</w:t>
      </w:r>
    </w:p>
    <w:p w14:paraId="2CD05151" w14:textId="77777777" w:rsidR="00A6788E" w:rsidRPr="002F5832" w:rsidRDefault="00A6788E" w:rsidP="00A6788E">
      <w:pPr>
        <w:pStyle w:val="paragraph"/>
      </w:pPr>
      <w:r w:rsidRPr="002F5832">
        <w:tab/>
        <w:t>(a)</w:t>
      </w:r>
      <w:r w:rsidRPr="002F5832">
        <w:tab/>
        <w:t>provide written notice of the decision to the responsible emitter for the facility for the monitoring period covered by the exemption declaration; and</w:t>
      </w:r>
    </w:p>
    <w:p w14:paraId="4ECC54E9" w14:textId="77777777" w:rsidR="00A6788E" w:rsidRPr="002F5832" w:rsidRDefault="00A6788E" w:rsidP="00A6788E">
      <w:pPr>
        <w:pStyle w:val="paragraph"/>
      </w:pPr>
      <w:r w:rsidRPr="002F5832">
        <w:tab/>
        <w:t>(b)</w:t>
      </w:r>
      <w:r w:rsidRPr="002F5832">
        <w:tab/>
        <w:t>publish the details of the revocation of the exemption declaration on its website.</w:t>
      </w:r>
    </w:p>
    <w:p w14:paraId="0FE2493C" w14:textId="7753FC99" w:rsidR="00A6788E" w:rsidRPr="002F5832" w:rsidRDefault="00A6788E" w:rsidP="00A6788E">
      <w:pPr>
        <w:pStyle w:val="subsection"/>
      </w:pPr>
      <w:r w:rsidRPr="002F5832">
        <w:lastRenderedPageBreak/>
        <w:tab/>
        <w:t>(5)</w:t>
      </w:r>
      <w:r w:rsidRPr="002F5832">
        <w:tab/>
        <w:t xml:space="preserve">To avoid doubt, a decision to revoke an exemption declaration under this section is a reviewable decision under </w:t>
      </w:r>
      <w:r w:rsidR="00432A36" w:rsidRPr="002F5832">
        <w:t>section 5</w:t>
      </w:r>
      <w:r w:rsidRPr="002F5832">
        <w:t>6 of the Act.</w:t>
      </w:r>
    </w:p>
    <w:p w14:paraId="77204D6C" w14:textId="337490A2" w:rsidR="00A6788E" w:rsidRPr="002F5832" w:rsidRDefault="00432A36" w:rsidP="004B1717">
      <w:pPr>
        <w:pStyle w:val="ActHead3"/>
      </w:pPr>
      <w:bookmarkStart w:id="98" w:name="_Toc178768302"/>
      <w:r w:rsidRPr="002F5832">
        <w:t>Division 2</w:t>
      </w:r>
      <w:r w:rsidR="00A6788E" w:rsidRPr="002F5832">
        <w:t>—Declared multi</w:t>
      </w:r>
      <w:r w:rsidR="002F5832">
        <w:noBreakHyphen/>
      </w:r>
      <w:r w:rsidR="00A6788E" w:rsidRPr="002F5832">
        <w:t>year periods</w:t>
      </w:r>
      <w:bookmarkEnd w:id="98"/>
    </w:p>
    <w:p w14:paraId="2D472524" w14:textId="7519B3C0" w:rsidR="00A6788E" w:rsidRPr="002F5832" w:rsidRDefault="00A6788E" w:rsidP="00A6788E">
      <w:pPr>
        <w:pStyle w:val="ActHead5"/>
      </w:pPr>
      <w:bookmarkStart w:id="99" w:name="_Toc178768303"/>
      <w:r w:rsidRPr="002F5832">
        <w:t>64</w:t>
      </w:r>
      <w:r w:rsidR="00DE0DD0" w:rsidRPr="002F5832">
        <w:t xml:space="preserve"> </w:t>
      </w:r>
      <w:r w:rsidRPr="002F5832">
        <w:t xml:space="preserve"> Operation of this Division</w:t>
      </w:r>
      <w:bookmarkEnd w:id="99"/>
      <w:r w:rsidRPr="002F5832">
        <w:t xml:space="preserve"> </w:t>
      </w:r>
    </w:p>
    <w:p w14:paraId="1D68A821" w14:textId="7A6755B0" w:rsidR="00A6788E" w:rsidRPr="002F5832" w:rsidRDefault="00A6788E" w:rsidP="00A6788E">
      <w:pPr>
        <w:pStyle w:val="subsection"/>
      </w:pPr>
      <w:r w:rsidRPr="002F5832">
        <w:tab/>
      </w:r>
      <w:r w:rsidRPr="002F5832">
        <w:tab/>
        <w:t xml:space="preserve">For </w:t>
      </w:r>
      <w:r w:rsidR="00432A36" w:rsidRPr="002F5832">
        <w:t>subsection 2</w:t>
      </w:r>
      <w:r w:rsidRPr="002F5832">
        <w:t>2XG(5) of the Act, this Division provides for the declaration of a specified period as a declared multi</w:t>
      </w:r>
      <w:r w:rsidR="002F5832">
        <w:noBreakHyphen/>
      </w:r>
      <w:r w:rsidRPr="002F5832">
        <w:t xml:space="preserve">year period for a facility. </w:t>
      </w:r>
      <w:r w:rsidRPr="002F5832">
        <w:rPr>
          <w:rStyle w:val="CharDivNo"/>
        </w:rPr>
        <w:t xml:space="preserve"> </w:t>
      </w:r>
      <w:r w:rsidRPr="002F5832">
        <w:rPr>
          <w:rStyle w:val="CharDivText"/>
        </w:rPr>
        <w:t xml:space="preserve"> </w:t>
      </w:r>
    </w:p>
    <w:p w14:paraId="5306A97E" w14:textId="5937CFAC" w:rsidR="00A6788E" w:rsidRPr="002F5832" w:rsidRDefault="00A6788E" w:rsidP="00A6788E">
      <w:pPr>
        <w:pStyle w:val="ActHead5"/>
      </w:pPr>
      <w:bookmarkStart w:id="100" w:name="_Toc178768304"/>
      <w:r w:rsidRPr="002F5832">
        <w:t xml:space="preserve">65 </w:t>
      </w:r>
      <w:r w:rsidR="007D50A7" w:rsidRPr="002F5832">
        <w:t xml:space="preserve"> </w:t>
      </w:r>
      <w:r w:rsidRPr="002F5832">
        <w:t>Application</w:t>
      </w:r>
      <w:bookmarkEnd w:id="100"/>
    </w:p>
    <w:p w14:paraId="41A126C2" w14:textId="5E09DA56" w:rsidR="00A6788E" w:rsidRPr="002F5832" w:rsidRDefault="00A6788E" w:rsidP="00A6788E">
      <w:pPr>
        <w:pStyle w:val="subsection"/>
      </w:pPr>
      <w:r w:rsidRPr="002F5832">
        <w:tab/>
        <w:t>(1)</w:t>
      </w:r>
      <w:r w:rsidRPr="002F5832">
        <w:tab/>
        <w:t>The responsible emitter for a facility may apply to the Regulator for declaration of a specified period as a declared multi</w:t>
      </w:r>
      <w:r w:rsidR="002F5832">
        <w:noBreakHyphen/>
      </w:r>
      <w:r w:rsidRPr="002F5832">
        <w:t xml:space="preserve">year period for a facility (a </w:t>
      </w:r>
      <w:r w:rsidRPr="002F5832">
        <w:rPr>
          <w:b/>
          <w:i/>
        </w:rPr>
        <w:t>multi</w:t>
      </w:r>
      <w:r w:rsidR="002F5832">
        <w:rPr>
          <w:b/>
          <w:i/>
        </w:rPr>
        <w:noBreakHyphen/>
      </w:r>
      <w:r w:rsidRPr="002F5832">
        <w:rPr>
          <w:b/>
          <w:i/>
        </w:rPr>
        <w:t>year period declaration</w:t>
      </w:r>
      <w:r w:rsidRPr="002F5832">
        <w:t>).</w:t>
      </w:r>
    </w:p>
    <w:p w14:paraId="5E58AE1A" w14:textId="1C8A9E04" w:rsidR="004B1717" w:rsidRPr="002F5832" w:rsidRDefault="004B1717" w:rsidP="004B1717">
      <w:pPr>
        <w:pStyle w:val="subsection"/>
      </w:pPr>
      <w:r w:rsidRPr="002F5832">
        <w:tab/>
        <w:t>(2)</w:t>
      </w:r>
      <w:r w:rsidRPr="002F5832">
        <w:tab/>
        <w:t>However, an application may not be made if the proposed declared multi</w:t>
      </w:r>
      <w:r w:rsidR="002F5832">
        <w:noBreakHyphen/>
      </w:r>
      <w:r w:rsidRPr="002F5832">
        <w:t>year period would overlap with an existing declared multi</w:t>
      </w:r>
      <w:r w:rsidR="002F5832">
        <w:noBreakHyphen/>
      </w:r>
      <w:r w:rsidRPr="002F5832">
        <w:t>year period for the facility.</w:t>
      </w:r>
    </w:p>
    <w:p w14:paraId="15E4F1AB" w14:textId="77777777" w:rsidR="00012D31" w:rsidRPr="002F5832" w:rsidRDefault="00012D31" w:rsidP="00012D31">
      <w:pPr>
        <w:pStyle w:val="subsection"/>
      </w:pPr>
      <w:r w:rsidRPr="002F5832">
        <w:tab/>
        <w:t>(3)</w:t>
      </w:r>
      <w:r w:rsidRPr="002F5832">
        <w:tab/>
        <w:t>The application must:</w:t>
      </w:r>
    </w:p>
    <w:p w14:paraId="0B17EEB0" w14:textId="77777777" w:rsidR="00012D31" w:rsidRPr="002F5832" w:rsidRDefault="00012D31" w:rsidP="00012D31">
      <w:pPr>
        <w:pStyle w:val="paragraph"/>
      </w:pPr>
      <w:r w:rsidRPr="002F5832">
        <w:tab/>
        <w:t>(a)</w:t>
      </w:r>
      <w:r w:rsidRPr="002F5832">
        <w:tab/>
        <w:t>be given in a manner and form approved, in writing, by the Regulator; and</w:t>
      </w:r>
    </w:p>
    <w:p w14:paraId="302C86F1" w14:textId="0E6970DB" w:rsidR="00012D31" w:rsidRPr="002F5832" w:rsidRDefault="00012D31" w:rsidP="00012D31">
      <w:pPr>
        <w:pStyle w:val="paragraph"/>
      </w:pPr>
      <w:r w:rsidRPr="002F5832">
        <w:tab/>
        <w:t>(b)</w:t>
      </w:r>
      <w:r w:rsidRPr="002F5832">
        <w:tab/>
        <w:t>specify the facility and declared multi</w:t>
      </w:r>
      <w:r w:rsidR="002F5832">
        <w:noBreakHyphen/>
      </w:r>
      <w:r w:rsidRPr="002F5832">
        <w:t>year period for which the declaration is sought; and</w:t>
      </w:r>
    </w:p>
    <w:p w14:paraId="37419D73" w14:textId="696C10DE" w:rsidR="00012D31" w:rsidRPr="002F5832" w:rsidRDefault="00012D31" w:rsidP="00012D31">
      <w:pPr>
        <w:pStyle w:val="paragraph"/>
      </w:pPr>
      <w:r w:rsidRPr="002F5832">
        <w:tab/>
        <w:t>(c)</w:t>
      </w:r>
      <w:r w:rsidRPr="002F5832">
        <w:tab/>
        <w:t>specify the amount of covered emissions (in t CO</w:t>
      </w:r>
      <w:r w:rsidRPr="002F5832">
        <w:rPr>
          <w:vertAlign w:val="subscript"/>
        </w:rPr>
        <w:t>2</w:t>
      </w:r>
      <w:r w:rsidR="002F5832">
        <w:noBreakHyphen/>
      </w:r>
      <w:r w:rsidRPr="002F5832">
        <w:t>e) emitted, or reasonably likely to be emitted, for the proposed first financial year of the declared multi</w:t>
      </w:r>
      <w:r w:rsidR="002F5832">
        <w:noBreakHyphen/>
      </w:r>
      <w:r w:rsidRPr="002F5832">
        <w:t>year period; and</w:t>
      </w:r>
    </w:p>
    <w:p w14:paraId="6B420CB5" w14:textId="77777777" w:rsidR="00012D31" w:rsidRPr="002F5832" w:rsidRDefault="00012D31" w:rsidP="00012D31">
      <w:pPr>
        <w:pStyle w:val="paragraph"/>
      </w:pPr>
      <w:r w:rsidRPr="002F5832">
        <w:tab/>
        <w:t>(d)</w:t>
      </w:r>
      <w:r w:rsidRPr="002F5832">
        <w:tab/>
        <w:t>include a declaration that the responsible emitter will:</w:t>
      </w:r>
    </w:p>
    <w:p w14:paraId="5FEE63FA" w14:textId="53C30323" w:rsidR="00012D31" w:rsidRPr="002F5832" w:rsidRDefault="00012D31" w:rsidP="00012D31">
      <w:pPr>
        <w:pStyle w:val="paragraphsub"/>
      </w:pPr>
      <w:r w:rsidRPr="002F5832">
        <w:tab/>
        <w:t>(i)</w:t>
      </w:r>
      <w:r w:rsidRPr="002F5832">
        <w:tab/>
        <w:t>during the multi</w:t>
      </w:r>
      <w:r w:rsidR="002F5832">
        <w:noBreakHyphen/>
      </w:r>
      <w:r w:rsidRPr="002F5832">
        <w:t>year period, conduct one or more activities to reduce the emissions intensity of the production variables for the facility; and</w:t>
      </w:r>
    </w:p>
    <w:p w14:paraId="577E6122" w14:textId="1D39CDFF" w:rsidR="00012D31" w:rsidRPr="002F5832" w:rsidRDefault="00012D31" w:rsidP="00012D31">
      <w:pPr>
        <w:pStyle w:val="paragraphsub"/>
      </w:pPr>
      <w:r w:rsidRPr="002F5832">
        <w:tab/>
        <w:t>(ii)</w:t>
      </w:r>
      <w:r w:rsidRPr="002F5832">
        <w:tab/>
        <w:t>as a result of conducting that activity or those activities, be reasonably likely to prevent an excess emissions situation from existing in relation to the facility for the multi</w:t>
      </w:r>
      <w:r w:rsidR="002F5832">
        <w:noBreakHyphen/>
      </w:r>
      <w:r w:rsidRPr="002F5832">
        <w:t>year period; and</w:t>
      </w:r>
    </w:p>
    <w:p w14:paraId="26614419" w14:textId="21EC68D3" w:rsidR="00012D31" w:rsidRPr="002F5832" w:rsidRDefault="00012D31" w:rsidP="00012D31">
      <w:pPr>
        <w:pStyle w:val="paragraph"/>
      </w:pPr>
      <w:r w:rsidRPr="002F5832">
        <w:tab/>
        <w:t>(e)</w:t>
      </w:r>
      <w:r w:rsidRPr="002F5832">
        <w:tab/>
        <w:t>include a plan setting out how conducting that activity or those activities is reasonably likely to enable the responsible emitter to reduce the net emissions number for the facility for the multi</w:t>
      </w:r>
      <w:r w:rsidR="002F5832">
        <w:noBreakHyphen/>
      </w:r>
      <w:r w:rsidRPr="002F5832">
        <w:t>year period; and</w:t>
      </w:r>
    </w:p>
    <w:p w14:paraId="7C7E3863" w14:textId="77777777" w:rsidR="00012D31" w:rsidRPr="002F5832" w:rsidRDefault="00012D31" w:rsidP="00012D31">
      <w:pPr>
        <w:pStyle w:val="paragraph"/>
      </w:pPr>
      <w:r w:rsidRPr="002F5832">
        <w:tab/>
        <w:t>(f)</w:t>
      </w:r>
      <w:r w:rsidRPr="002F5832">
        <w:tab/>
        <w:t>include a summary of the plan; and</w:t>
      </w:r>
    </w:p>
    <w:p w14:paraId="11462ED8" w14:textId="529D6B92" w:rsidR="00012D31" w:rsidRPr="002F5832" w:rsidRDefault="00012D31" w:rsidP="00012D31">
      <w:pPr>
        <w:pStyle w:val="paragraph"/>
      </w:pPr>
      <w:r w:rsidRPr="002F5832">
        <w:tab/>
        <w:t>(g)</w:t>
      </w:r>
      <w:r w:rsidRPr="002F5832">
        <w:tab/>
        <w:t xml:space="preserve">if the responsible emitter is aware of any risks they will breach </w:t>
      </w:r>
      <w:r w:rsidR="00432A36" w:rsidRPr="002F5832">
        <w:t>section 2</w:t>
      </w:r>
      <w:r w:rsidRPr="002F5832">
        <w:t>2XF of the Act at the end of the declared multi</w:t>
      </w:r>
      <w:r w:rsidR="002F5832">
        <w:noBreakHyphen/>
      </w:r>
      <w:r w:rsidRPr="002F5832">
        <w:t>year period—provide an explanation of those risks; and</w:t>
      </w:r>
    </w:p>
    <w:p w14:paraId="4C7FD821" w14:textId="77777777" w:rsidR="00012D31" w:rsidRPr="002F5832" w:rsidRDefault="00012D31" w:rsidP="00012D31">
      <w:pPr>
        <w:pStyle w:val="paragraph"/>
      </w:pPr>
      <w:r w:rsidRPr="002F5832">
        <w:tab/>
        <w:t>(h)</w:t>
      </w:r>
      <w:r w:rsidRPr="002F5832">
        <w:tab/>
        <w:t>be signed by a responsible financial officer for the responsible emitter or a person authorised by a responsible financial officer for the responsible emitter.</w:t>
      </w:r>
    </w:p>
    <w:p w14:paraId="5F9344A6" w14:textId="49AE718B" w:rsidR="00012D31" w:rsidRPr="002F5832" w:rsidRDefault="00012D31" w:rsidP="00012D31">
      <w:pPr>
        <w:pStyle w:val="notetext"/>
      </w:pPr>
      <w:r w:rsidRPr="002F5832">
        <w:t>Note:</w:t>
      </w:r>
      <w:r w:rsidRPr="002F5832">
        <w:tab/>
        <w:t xml:space="preserve">The Regulator is required to publish a summary included in an application for the purpose of </w:t>
      </w:r>
      <w:r w:rsidR="00432A36" w:rsidRPr="002F5832">
        <w:t>paragraph (</w:t>
      </w:r>
      <w:r w:rsidRPr="002F5832">
        <w:t>3)(f): see paragraph 72(1)(d).</w:t>
      </w:r>
    </w:p>
    <w:p w14:paraId="3314B823" w14:textId="0C80F610" w:rsidR="004B1717" w:rsidRPr="002F5832" w:rsidRDefault="004B1717" w:rsidP="004B1717">
      <w:pPr>
        <w:pStyle w:val="subsection"/>
      </w:pPr>
      <w:r w:rsidRPr="002F5832">
        <w:tab/>
        <w:t>(4)</w:t>
      </w:r>
      <w:r w:rsidRPr="002F5832">
        <w:tab/>
        <w:t xml:space="preserve">An application under </w:t>
      </w:r>
      <w:r w:rsidR="00432A36" w:rsidRPr="002F5832">
        <w:t>subsection (</w:t>
      </w:r>
      <w:r w:rsidRPr="002F5832">
        <w:t xml:space="preserve">1) must be given to the Regulator no later than the first </w:t>
      </w:r>
      <w:r w:rsidR="00012D31" w:rsidRPr="002F5832">
        <w:t>15 November</w:t>
      </w:r>
      <w:r w:rsidRPr="002F5832">
        <w:t xml:space="preserve"> after the end of the proposed first financial year of the declared multi</w:t>
      </w:r>
      <w:r w:rsidR="002F5832">
        <w:noBreakHyphen/>
      </w:r>
      <w:r w:rsidRPr="002F5832">
        <w:t>year period.</w:t>
      </w:r>
    </w:p>
    <w:p w14:paraId="3CE8E863" w14:textId="77777777" w:rsidR="00A6788E" w:rsidRPr="002F5832" w:rsidRDefault="00A6788E" w:rsidP="00A6788E">
      <w:pPr>
        <w:pStyle w:val="subsection"/>
      </w:pPr>
      <w:r w:rsidRPr="002F5832">
        <w:lastRenderedPageBreak/>
        <w:tab/>
        <w:t>(5)</w:t>
      </w:r>
      <w:r w:rsidRPr="002F5832">
        <w:tab/>
        <w:t>The responsible emitter for the facility may, by written notice to the Regulator, withdraw an application at any time before the Regulator makes a decision on the application.</w:t>
      </w:r>
    </w:p>
    <w:p w14:paraId="4E27F75B" w14:textId="6FBB360C" w:rsidR="00A6788E" w:rsidRPr="002F5832" w:rsidRDefault="00A6788E" w:rsidP="00A6788E">
      <w:pPr>
        <w:pStyle w:val="ActHead5"/>
      </w:pPr>
      <w:bookmarkStart w:id="101" w:name="_Toc178768305"/>
      <w:r w:rsidRPr="002F5832">
        <w:t xml:space="preserve">66 </w:t>
      </w:r>
      <w:r w:rsidR="007D50A7" w:rsidRPr="002F5832">
        <w:t xml:space="preserve"> </w:t>
      </w:r>
      <w:r w:rsidRPr="002F5832">
        <w:t>Further information</w:t>
      </w:r>
      <w:bookmarkEnd w:id="101"/>
    </w:p>
    <w:p w14:paraId="6E492C48" w14:textId="77777777" w:rsidR="00A6788E" w:rsidRPr="002F5832" w:rsidRDefault="00A6788E" w:rsidP="00A6788E">
      <w:pPr>
        <w:pStyle w:val="subsection"/>
      </w:pPr>
      <w:r w:rsidRPr="002F5832">
        <w:tab/>
        <w:t>(1)</w:t>
      </w:r>
      <w:r w:rsidRPr="002F5832">
        <w:tab/>
        <w:t>The Regulator may, by written notice given to an applicant, require the applicant to give the Regulator, within the period specified in the notice, further information in connection with the application.</w:t>
      </w:r>
    </w:p>
    <w:p w14:paraId="0834B847" w14:textId="77777777" w:rsidR="00A6788E" w:rsidRPr="002F5832" w:rsidRDefault="00A6788E" w:rsidP="00A6788E">
      <w:pPr>
        <w:pStyle w:val="subsection"/>
      </w:pPr>
      <w:r w:rsidRPr="002F5832">
        <w:tab/>
        <w:t>(2)</w:t>
      </w:r>
      <w:r w:rsidRPr="002F5832">
        <w:tab/>
        <w:t>If the applicant breaches the requirement, the Regulator may, by written notice given to the applicant:</w:t>
      </w:r>
    </w:p>
    <w:p w14:paraId="698E217B" w14:textId="77777777" w:rsidR="00A6788E" w:rsidRPr="002F5832" w:rsidRDefault="00A6788E" w:rsidP="00A6788E">
      <w:pPr>
        <w:pStyle w:val="paragraph"/>
      </w:pPr>
      <w:r w:rsidRPr="002F5832">
        <w:tab/>
        <w:t>(a)</w:t>
      </w:r>
      <w:r w:rsidRPr="002F5832">
        <w:tab/>
        <w:t>refuse to consider the application; or</w:t>
      </w:r>
    </w:p>
    <w:p w14:paraId="0CA7538A" w14:textId="77777777" w:rsidR="00A6788E" w:rsidRPr="002F5832" w:rsidRDefault="00A6788E" w:rsidP="00A6788E">
      <w:pPr>
        <w:pStyle w:val="paragraph"/>
        <w:rPr>
          <w:b/>
          <w:sz w:val="28"/>
          <w:szCs w:val="28"/>
        </w:rPr>
      </w:pPr>
      <w:r w:rsidRPr="002F5832">
        <w:tab/>
        <w:t>(b)</w:t>
      </w:r>
      <w:r w:rsidRPr="002F5832">
        <w:tab/>
        <w:t>refuse to take any action, or any further action, in relation to the application.</w:t>
      </w:r>
    </w:p>
    <w:p w14:paraId="0A3C7F2C" w14:textId="40E68400" w:rsidR="00A6788E" w:rsidRPr="002F5832" w:rsidRDefault="00A6788E" w:rsidP="00A6788E">
      <w:pPr>
        <w:pStyle w:val="ActHead5"/>
      </w:pPr>
      <w:bookmarkStart w:id="102" w:name="_Toc178768306"/>
      <w:r w:rsidRPr="002F5832">
        <w:t xml:space="preserve">67 </w:t>
      </w:r>
      <w:r w:rsidR="007D50A7" w:rsidRPr="002F5832">
        <w:t xml:space="preserve"> </w:t>
      </w:r>
      <w:r w:rsidRPr="002F5832">
        <w:t>Making of multi</w:t>
      </w:r>
      <w:r w:rsidR="002F5832">
        <w:noBreakHyphen/>
      </w:r>
      <w:r w:rsidRPr="002F5832">
        <w:t>year period declaration</w:t>
      </w:r>
      <w:bookmarkEnd w:id="102"/>
    </w:p>
    <w:p w14:paraId="4DE76AA3" w14:textId="77777777" w:rsidR="00A6788E" w:rsidRPr="002F5832" w:rsidRDefault="00A6788E" w:rsidP="00A6788E">
      <w:pPr>
        <w:pStyle w:val="SubsectionHead"/>
      </w:pPr>
      <w:r w:rsidRPr="002F5832">
        <w:t>Scope</w:t>
      </w:r>
    </w:p>
    <w:p w14:paraId="41F2DD23" w14:textId="6B7990D6" w:rsidR="00A6788E" w:rsidRPr="002F5832" w:rsidRDefault="00A6788E" w:rsidP="00A6788E">
      <w:pPr>
        <w:pStyle w:val="subsection"/>
      </w:pPr>
      <w:r w:rsidRPr="002F5832">
        <w:tab/>
        <w:t>(1)</w:t>
      </w:r>
      <w:r w:rsidRPr="002F5832">
        <w:tab/>
        <w:t xml:space="preserve">This section applies if an application under </w:t>
      </w:r>
      <w:r w:rsidR="00432A36" w:rsidRPr="002F5832">
        <w:t>section 6</w:t>
      </w:r>
      <w:r w:rsidR="00012D31" w:rsidRPr="002F5832">
        <w:t>5</w:t>
      </w:r>
      <w:r w:rsidRPr="002F5832">
        <w:t xml:space="preserve"> has been made for a multi</w:t>
      </w:r>
      <w:r w:rsidR="002F5832">
        <w:noBreakHyphen/>
      </w:r>
      <w:r w:rsidRPr="002F5832">
        <w:t>year period declaration for a facility.</w:t>
      </w:r>
    </w:p>
    <w:p w14:paraId="1D1A4D1A" w14:textId="37A28EAB" w:rsidR="00A6788E" w:rsidRPr="002F5832" w:rsidRDefault="00A6788E" w:rsidP="00A6788E">
      <w:pPr>
        <w:pStyle w:val="SubsectionHead"/>
      </w:pPr>
      <w:r w:rsidRPr="002F5832">
        <w:t>Making of multi</w:t>
      </w:r>
      <w:r w:rsidR="002F5832">
        <w:noBreakHyphen/>
      </w:r>
      <w:r w:rsidRPr="002F5832">
        <w:t>year period declaration</w:t>
      </w:r>
    </w:p>
    <w:p w14:paraId="150C9991" w14:textId="6317884B" w:rsidR="00A6788E" w:rsidRPr="002F5832" w:rsidRDefault="00A6788E" w:rsidP="00A6788E">
      <w:pPr>
        <w:pStyle w:val="subsection"/>
      </w:pPr>
      <w:r w:rsidRPr="002F5832">
        <w:tab/>
        <w:t>(2)</w:t>
      </w:r>
      <w:r w:rsidRPr="002F5832">
        <w:tab/>
        <w:t>If the Regulator is satisfied the facility’s covered emissions (in t CO</w:t>
      </w:r>
      <w:r w:rsidRPr="002F5832">
        <w:rPr>
          <w:vertAlign w:val="subscript"/>
        </w:rPr>
        <w:t>2</w:t>
      </w:r>
      <w:r w:rsidR="002F5832">
        <w:rPr>
          <w:rFonts w:ascii="Helvetica Neue" w:hAnsi="Helvetica Neue"/>
          <w:b/>
          <w:bCs/>
          <w:i/>
          <w:iCs/>
          <w:sz w:val="19"/>
          <w:szCs w:val="19"/>
        </w:rPr>
        <w:noBreakHyphen/>
      </w:r>
      <w:r w:rsidRPr="002F5832">
        <w:t>e) for the proposed first financial year of the declared multi</w:t>
      </w:r>
      <w:r w:rsidR="002F5832">
        <w:noBreakHyphen/>
      </w:r>
      <w:r w:rsidRPr="002F5832">
        <w:t>year period are greater than the baseline emissions number with respect to that facility, it may make a multi</w:t>
      </w:r>
      <w:r w:rsidR="002F5832">
        <w:noBreakHyphen/>
      </w:r>
      <w:r w:rsidRPr="002F5832">
        <w:t>year period declaration for the facility having regard to:</w:t>
      </w:r>
    </w:p>
    <w:p w14:paraId="1F6C0F38" w14:textId="2BB6F16E" w:rsidR="004B1717" w:rsidRPr="002F5832" w:rsidRDefault="004B1717" w:rsidP="004B1717">
      <w:pPr>
        <w:pStyle w:val="paragraph"/>
      </w:pPr>
      <w:r w:rsidRPr="002F5832">
        <w:tab/>
        <w:t>(a)</w:t>
      </w:r>
      <w:r w:rsidRPr="002F5832">
        <w:tab/>
        <w:t xml:space="preserve">whether the responsible emitter has previously breached </w:t>
      </w:r>
      <w:r w:rsidR="00432A36" w:rsidRPr="002F5832">
        <w:t>section 2</w:t>
      </w:r>
      <w:r w:rsidRPr="002F5832">
        <w:t>2XF of the Act; and</w:t>
      </w:r>
    </w:p>
    <w:p w14:paraId="0F908C06" w14:textId="2D9A63F5" w:rsidR="004B1717" w:rsidRPr="002F5832" w:rsidRDefault="004B1717" w:rsidP="004B1717">
      <w:pPr>
        <w:pStyle w:val="paragraph"/>
      </w:pPr>
      <w:r w:rsidRPr="002F5832">
        <w:tab/>
        <w:t>(b)</w:t>
      </w:r>
      <w:r w:rsidRPr="002F5832">
        <w:tab/>
        <w:t xml:space="preserve">whether the Regulator considers that there is a significant risk the responsible emitter will breach </w:t>
      </w:r>
      <w:r w:rsidR="00432A36" w:rsidRPr="002F5832">
        <w:t>section 2</w:t>
      </w:r>
      <w:r w:rsidRPr="002F5832">
        <w:t>2XF of the Act after the end of the declared multi</w:t>
      </w:r>
      <w:r w:rsidR="002F5832">
        <w:noBreakHyphen/>
      </w:r>
      <w:r w:rsidRPr="002F5832">
        <w:t>year period; and</w:t>
      </w:r>
    </w:p>
    <w:p w14:paraId="375869E4" w14:textId="78EC740A" w:rsidR="004B1717" w:rsidRPr="002F5832" w:rsidRDefault="004B1717" w:rsidP="004B1717">
      <w:pPr>
        <w:pStyle w:val="paragraph"/>
      </w:pPr>
      <w:r w:rsidRPr="002F5832">
        <w:tab/>
        <w:t>(c)</w:t>
      </w:r>
      <w:r w:rsidRPr="002F5832">
        <w:tab/>
        <w:t>whether the Regulator considers that the responsible emitter is likely to experience financial stress in, or immediately after, the declared multi</w:t>
      </w:r>
      <w:r w:rsidR="002F5832">
        <w:noBreakHyphen/>
      </w:r>
      <w:r w:rsidRPr="002F5832">
        <w:t>year period; and</w:t>
      </w:r>
    </w:p>
    <w:p w14:paraId="7B7C9805" w14:textId="270BC9AE" w:rsidR="00012D31" w:rsidRPr="002F5832" w:rsidRDefault="00012D31" w:rsidP="00012D31">
      <w:pPr>
        <w:pStyle w:val="paragraph"/>
      </w:pPr>
      <w:r w:rsidRPr="002F5832">
        <w:tab/>
        <w:t>(ca)</w:t>
      </w:r>
      <w:r w:rsidRPr="002F5832">
        <w:tab/>
        <w:t>whether the Regulator considers that the plan mentioned in paragraph 65(3)(e) is likely to reduce the facility’s covered emissions below the facility’s baseline emissions number for the declared multi</w:t>
      </w:r>
      <w:r w:rsidR="002F5832">
        <w:noBreakHyphen/>
      </w:r>
      <w:r w:rsidRPr="002F5832">
        <w:t>year period; and</w:t>
      </w:r>
    </w:p>
    <w:p w14:paraId="55E33402" w14:textId="77777777" w:rsidR="00A6788E" w:rsidRPr="002F5832" w:rsidRDefault="00A6788E" w:rsidP="00A6788E">
      <w:pPr>
        <w:pStyle w:val="paragraph"/>
      </w:pPr>
      <w:r w:rsidRPr="002F5832">
        <w:tab/>
        <w:t>(d)</w:t>
      </w:r>
      <w:r w:rsidRPr="002F5832">
        <w:tab/>
        <w:t>such other matters (if any) as the Regulator considers relevant.</w:t>
      </w:r>
    </w:p>
    <w:p w14:paraId="48F824C7" w14:textId="45039B54" w:rsidR="00012D31" w:rsidRPr="002F5832" w:rsidRDefault="00012D31" w:rsidP="00012D31">
      <w:pPr>
        <w:pStyle w:val="subsection"/>
      </w:pPr>
      <w:r w:rsidRPr="002F5832">
        <w:tab/>
        <w:t>(3)</w:t>
      </w:r>
      <w:r w:rsidRPr="002F5832">
        <w:tab/>
        <w:t>If the Regulator decides to make a multi</w:t>
      </w:r>
      <w:r w:rsidR="002F5832">
        <w:noBreakHyphen/>
      </w:r>
      <w:r w:rsidRPr="002F5832">
        <w:t>year period declaration, it must specify a declared multi</w:t>
      </w:r>
      <w:r w:rsidR="002F5832">
        <w:noBreakHyphen/>
      </w:r>
      <w:r w:rsidRPr="002F5832">
        <w:t>year period for the facility that is:</w:t>
      </w:r>
    </w:p>
    <w:p w14:paraId="72A7BF88" w14:textId="77777777" w:rsidR="00012D31" w:rsidRPr="002F5832" w:rsidRDefault="00012D31" w:rsidP="00012D31">
      <w:pPr>
        <w:pStyle w:val="paragraph"/>
      </w:pPr>
      <w:r w:rsidRPr="002F5832">
        <w:tab/>
        <w:t>(a)</w:t>
      </w:r>
      <w:r w:rsidRPr="002F5832">
        <w:tab/>
        <w:t>2 financial years; or</w:t>
      </w:r>
    </w:p>
    <w:p w14:paraId="286BAB0F" w14:textId="77777777" w:rsidR="00012D31" w:rsidRPr="002F5832" w:rsidRDefault="00012D31" w:rsidP="00012D31">
      <w:pPr>
        <w:pStyle w:val="paragraph"/>
      </w:pPr>
      <w:r w:rsidRPr="002F5832">
        <w:tab/>
        <w:t>(b)</w:t>
      </w:r>
      <w:r w:rsidRPr="002F5832">
        <w:tab/>
        <w:t>3 financial years; or</w:t>
      </w:r>
    </w:p>
    <w:p w14:paraId="458E3298" w14:textId="77777777" w:rsidR="00012D31" w:rsidRPr="002F5832" w:rsidRDefault="00012D31" w:rsidP="00012D31">
      <w:pPr>
        <w:pStyle w:val="paragraph"/>
      </w:pPr>
      <w:r w:rsidRPr="002F5832">
        <w:tab/>
        <w:t>(c)</w:t>
      </w:r>
      <w:r w:rsidRPr="002F5832">
        <w:tab/>
        <w:t>4 financial years; or</w:t>
      </w:r>
    </w:p>
    <w:p w14:paraId="7B37CA61" w14:textId="77777777" w:rsidR="00012D31" w:rsidRPr="002F5832" w:rsidRDefault="00012D31" w:rsidP="00012D31">
      <w:pPr>
        <w:pStyle w:val="paragraph"/>
      </w:pPr>
      <w:r w:rsidRPr="002F5832">
        <w:tab/>
        <w:t>(d)</w:t>
      </w:r>
      <w:r w:rsidRPr="002F5832">
        <w:tab/>
        <w:t>5 financial years.</w:t>
      </w:r>
    </w:p>
    <w:p w14:paraId="42611972" w14:textId="3833381F" w:rsidR="00012D31" w:rsidRPr="002F5832" w:rsidRDefault="00012D31" w:rsidP="00012D31">
      <w:pPr>
        <w:pStyle w:val="subsection"/>
      </w:pPr>
      <w:r w:rsidRPr="002F5832">
        <w:lastRenderedPageBreak/>
        <w:tab/>
        <w:t>(3A)</w:t>
      </w:r>
      <w:r w:rsidRPr="002F5832">
        <w:tab/>
        <w:t>The Regulator must not make a multi</w:t>
      </w:r>
      <w:r w:rsidR="002F5832">
        <w:noBreakHyphen/>
      </w:r>
      <w:r w:rsidRPr="002F5832">
        <w:t xml:space="preserve">year period declaration with an end date later than </w:t>
      </w:r>
      <w:r w:rsidR="00432A36" w:rsidRPr="002F5832">
        <w:t>30 June</w:t>
      </w:r>
      <w:r w:rsidRPr="002F5832">
        <w:t xml:space="preserve"> 2030.</w:t>
      </w:r>
    </w:p>
    <w:p w14:paraId="347D6B33" w14:textId="77777777" w:rsidR="00012D31" w:rsidRPr="002F5832" w:rsidRDefault="00012D31" w:rsidP="00012D31">
      <w:pPr>
        <w:pStyle w:val="SubsectionHead"/>
      </w:pPr>
      <w:r w:rsidRPr="002F5832">
        <w:t>Timing</w:t>
      </w:r>
    </w:p>
    <w:p w14:paraId="4A8663BC" w14:textId="77777777" w:rsidR="00012D31" w:rsidRPr="002F5832" w:rsidRDefault="00012D31" w:rsidP="00012D31">
      <w:pPr>
        <w:pStyle w:val="subsection"/>
      </w:pPr>
      <w:r w:rsidRPr="002F5832">
        <w:tab/>
        <w:t>(4)</w:t>
      </w:r>
      <w:r w:rsidRPr="002F5832">
        <w:tab/>
        <w:t>The Regulator must take all reasonable steps to ensure that a decision is made on the application by the later of:</w:t>
      </w:r>
    </w:p>
    <w:p w14:paraId="20AD05D4" w14:textId="3DDE1FC5" w:rsidR="00012D31" w:rsidRPr="002F5832" w:rsidRDefault="00012D31" w:rsidP="00012D31">
      <w:pPr>
        <w:pStyle w:val="paragraph"/>
      </w:pPr>
      <w:r w:rsidRPr="002F5832">
        <w:tab/>
        <w:t>(a)</w:t>
      </w:r>
      <w:r w:rsidRPr="002F5832">
        <w:tab/>
        <w:t>31 January after the end of the proposed first financial year of the declared multi</w:t>
      </w:r>
      <w:r w:rsidR="002F5832">
        <w:noBreakHyphen/>
      </w:r>
      <w:r w:rsidRPr="002F5832">
        <w:t>year period; and</w:t>
      </w:r>
    </w:p>
    <w:p w14:paraId="28C56A63" w14:textId="7CF0E78D" w:rsidR="00012D31" w:rsidRPr="002F5832" w:rsidRDefault="00012D31" w:rsidP="00012D31">
      <w:pPr>
        <w:pStyle w:val="paragraph"/>
      </w:pPr>
      <w:r w:rsidRPr="002F5832">
        <w:tab/>
        <w:t>(b)</w:t>
      </w:r>
      <w:r w:rsidRPr="002F5832">
        <w:tab/>
        <w:t xml:space="preserve">if the Regulator requires the applicant to give further information under </w:t>
      </w:r>
      <w:r w:rsidR="00432A36" w:rsidRPr="002F5832">
        <w:t>subsection </w:t>
      </w:r>
      <w:r w:rsidR="006E4DAE" w:rsidRPr="002F5832">
        <w:t>66(1)</w:t>
      </w:r>
      <w:r w:rsidRPr="002F5832">
        <w:t xml:space="preserve"> in relation to the application—60 days after the applicant gives the Regulator the information.</w:t>
      </w:r>
    </w:p>
    <w:p w14:paraId="56DEFE19" w14:textId="77777777" w:rsidR="00A6788E" w:rsidRPr="002F5832" w:rsidRDefault="00A6788E" w:rsidP="00A6788E">
      <w:pPr>
        <w:pStyle w:val="SubsectionHead"/>
      </w:pPr>
      <w:r w:rsidRPr="002F5832">
        <w:t xml:space="preserve">Notification </w:t>
      </w:r>
    </w:p>
    <w:p w14:paraId="43C6E717" w14:textId="745D2787" w:rsidR="00A6788E" w:rsidRPr="002F5832" w:rsidRDefault="00A6788E" w:rsidP="00A6788E">
      <w:pPr>
        <w:pStyle w:val="subsection"/>
      </w:pPr>
      <w:r w:rsidRPr="002F5832">
        <w:tab/>
        <w:t>(5)</w:t>
      </w:r>
      <w:r w:rsidRPr="002F5832">
        <w:tab/>
        <w:t>As soon as practicable after making a multi</w:t>
      </w:r>
      <w:r w:rsidR="002F5832">
        <w:noBreakHyphen/>
      </w:r>
      <w:r w:rsidRPr="002F5832">
        <w:t>year period declaration, the Regulator must:</w:t>
      </w:r>
    </w:p>
    <w:p w14:paraId="409C274F" w14:textId="77777777" w:rsidR="00A6788E" w:rsidRPr="002F5832" w:rsidRDefault="00A6788E" w:rsidP="00A6788E">
      <w:pPr>
        <w:pStyle w:val="paragraph"/>
      </w:pPr>
      <w:r w:rsidRPr="002F5832">
        <w:tab/>
        <w:t>(a)</w:t>
      </w:r>
      <w:r w:rsidRPr="002F5832">
        <w:tab/>
        <w:t>provide written notice of the declaration to each responsible emitter for the facility in the period covered by the declaration; and</w:t>
      </w:r>
    </w:p>
    <w:p w14:paraId="419CE641" w14:textId="77777777" w:rsidR="00A6788E" w:rsidRPr="002F5832" w:rsidRDefault="00A6788E" w:rsidP="00A6788E">
      <w:pPr>
        <w:pStyle w:val="paragraph"/>
      </w:pPr>
      <w:r w:rsidRPr="002F5832">
        <w:tab/>
        <w:t>(b)</w:t>
      </w:r>
      <w:r w:rsidRPr="002F5832">
        <w:tab/>
        <w:t>publish the details of the declaration on its website.</w:t>
      </w:r>
    </w:p>
    <w:p w14:paraId="3B3A1C50" w14:textId="77777777" w:rsidR="00A6788E" w:rsidRPr="002F5832" w:rsidRDefault="00A6788E" w:rsidP="00A6788E">
      <w:pPr>
        <w:pStyle w:val="SubsectionHead"/>
      </w:pPr>
      <w:r w:rsidRPr="002F5832">
        <w:t>Refusal</w:t>
      </w:r>
    </w:p>
    <w:p w14:paraId="3F5CF497" w14:textId="210FEE41" w:rsidR="00A6788E" w:rsidRPr="002F5832" w:rsidRDefault="00A6788E" w:rsidP="00A6788E">
      <w:pPr>
        <w:pStyle w:val="subsection"/>
      </w:pPr>
      <w:r w:rsidRPr="002F5832">
        <w:tab/>
        <w:t>(6)</w:t>
      </w:r>
      <w:r w:rsidRPr="002F5832">
        <w:tab/>
        <w:t>If the Regulator decides not to make a multi</w:t>
      </w:r>
      <w:r w:rsidR="002F5832">
        <w:noBreakHyphen/>
      </w:r>
      <w:r w:rsidRPr="002F5832">
        <w:t>year period declaration, the Regulator must give written notice of the decision to the applicant.</w:t>
      </w:r>
    </w:p>
    <w:p w14:paraId="6C20224A" w14:textId="12FE3A78" w:rsidR="00A6788E" w:rsidRPr="002F5832" w:rsidRDefault="00A6788E" w:rsidP="00A6788E">
      <w:pPr>
        <w:pStyle w:val="ActHead5"/>
      </w:pPr>
      <w:bookmarkStart w:id="103" w:name="_Toc178768307"/>
      <w:r w:rsidRPr="002F5832">
        <w:t xml:space="preserve">68 </w:t>
      </w:r>
      <w:r w:rsidR="007D50A7" w:rsidRPr="002F5832">
        <w:t xml:space="preserve"> </w:t>
      </w:r>
      <w:r w:rsidRPr="002F5832">
        <w:t>Variation or revocation of multi</w:t>
      </w:r>
      <w:r w:rsidR="002F5832">
        <w:noBreakHyphen/>
      </w:r>
      <w:r w:rsidRPr="002F5832">
        <w:t>year period declaration on request</w:t>
      </w:r>
      <w:bookmarkEnd w:id="103"/>
    </w:p>
    <w:p w14:paraId="77EAA72A" w14:textId="77777777" w:rsidR="00012D31" w:rsidRPr="002F5832" w:rsidRDefault="00012D31" w:rsidP="00012D31">
      <w:pPr>
        <w:pStyle w:val="subsection"/>
      </w:pPr>
      <w:r w:rsidRPr="002F5832">
        <w:tab/>
        <w:t>(1)</w:t>
      </w:r>
      <w:r w:rsidRPr="002F5832">
        <w:tab/>
        <w:t>The responsible emitter for a facility may apply to the Regulator to:</w:t>
      </w:r>
    </w:p>
    <w:p w14:paraId="001C017B" w14:textId="447D6652" w:rsidR="00012D31" w:rsidRPr="002F5832" w:rsidRDefault="00012D31" w:rsidP="00012D31">
      <w:pPr>
        <w:pStyle w:val="paragraph"/>
      </w:pPr>
      <w:r w:rsidRPr="002F5832">
        <w:tab/>
        <w:t>(a)</w:t>
      </w:r>
      <w:r w:rsidRPr="002F5832">
        <w:tab/>
        <w:t>reduce the length of the declared multi</w:t>
      </w:r>
      <w:r w:rsidR="002F5832">
        <w:noBreakHyphen/>
      </w:r>
      <w:r w:rsidRPr="002F5832">
        <w:t>year period in a multi</w:t>
      </w:r>
      <w:r w:rsidR="002F5832">
        <w:noBreakHyphen/>
      </w:r>
      <w:r w:rsidRPr="002F5832">
        <w:t>year period declaration by 1 or more years, down to a minimum of 2 years; or</w:t>
      </w:r>
    </w:p>
    <w:p w14:paraId="4D716BAD" w14:textId="2B0E1D05" w:rsidR="00012D31" w:rsidRPr="002F5832" w:rsidRDefault="00012D31" w:rsidP="00012D31">
      <w:pPr>
        <w:pStyle w:val="paragraph"/>
      </w:pPr>
      <w:r w:rsidRPr="002F5832">
        <w:tab/>
        <w:t>(b)</w:t>
      </w:r>
      <w:r w:rsidRPr="002F5832">
        <w:tab/>
        <w:t>extend the length of a declared multi</w:t>
      </w:r>
      <w:r w:rsidR="002F5832">
        <w:noBreakHyphen/>
      </w:r>
      <w:r w:rsidRPr="002F5832">
        <w:t>year period in a multi</w:t>
      </w:r>
      <w:r w:rsidR="002F5832">
        <w:noBreakHyphen/>
      </w:r>
      <w:r w:rsidRPr="002F5832">
        <w:t>year period declaration by 1 or more years, up to a maximum of 5 years; or</w:t>
      </w:r>
    </w:p>
    <w:p w14:paraId="133CBB32" w14:textId="4C6D8531" w:rsidR="00012D31" w:rsidRPr="002F5832" w:rsidRDefault="00012D31" w:rsidP="00012D31">
      <w:pPr>
        <w:pStyle w:val="paragraph"/>
      </w:pPr>
      <w:r w:rsidRPr="002F5832">
        <w:tab/>
        <w:t>(c)</w:t>
      </w:r>
      <w:r w:rsidRPr="002F5832">
        <w:tab/>
        <w:t>revoke the multi</w:t>
      </w:r>
      <w:r w:rsidR="002F5832">
        <w:noBreakHyphen/>
      </w:r>
      <w:r w:rsidRPr="002F5832">
        <w:t>year period declaration.</w:t>
      </w:r>
    </w:p>
    <w:p w14:paraId="27613289" w14:textId="77777777" w:rsidR="00A6788E" w:rsidRPr="002F5832" w:rsidRDefault="00A6788E" w:rsidP="00A6788E">
      <w:pPr>
        <w:pStyle w:val="subsection"/>
      </w:pPr>
      <w:r w:rsidRPr="002F5832">
        <w:tab/>
        <w:t>(2)</w:t>
      </w:r>
      <w:r w:rsidRPr="002F5832">
        <w:tab/>
        <w:t>The application must:</w:t>
      </w:r>
    </w:p>
    <w:p w14:paraId="56DC87B6" w14:textId="77777777" w:rsidR="00A6788E" w:rsidRPr="002F5832" w:rsidRDefault="00A6788E" w:rsidP="00A6788E">
      <w:pPr>
        <w:pStyle w:val="paragraph"/>
      </w:pPr>
      <w:r w:rsidRPr="002F5832">
        <w:tab/>
        <w:t>(a)</w:t>
      </w:r>
      <w:r w:rsidRPr="002F5832">
        <w:tab/>
        <w:t>be given in a manner and form approved, in writing, by the Regulator; and</w:t>
      </w:r>
    </w:p>
    <w:p w14:paraId="654F3811" w14:textId="08996322" w:rsidR="00A6788E" w:rsidRPr="002F5832" w:rsidRDefault="00A6788E" w:rsidP="00A6788E">
      <w:pPr>
        <w:pStyle w:val="paragraph"/>
      </w:pPr>
      <w:r w:rsidRPr="002F5832">
        <w:tab/>
        <w:t>(b)</w:t>
      </w:r>
      <w:r w:rsidRPr="002F5832">
        <w:tab/>
        <w:t>specify the facility and multi</w:t>
      </w:r>
      <w:r w:rsidR="002F5832">
        <w:noBreakHyphen/>
      </w:r>
      <w:r w:rsidRPr="002F5832">
        <w:t>year period declaration to be varied or revoked; and</w:t>
      </w:r>
    </w:p>
    <w:p w14:paraId="2B26D40C" w14:textId="77777777" w:rsidR="00A6788E" w:rsidRPr="002F5832" w:rsidRDefault="00A6788E" w:rsidP="00A6788E">
      <w:pPr>
        <w:pStyle w:val="paragraph"/>
      </w:pPr>
      <w:r w:rsidRPr="002F5832">
        <w:tab/>
        <w:t>(c)</w:t>
      </w:r>
      <w:r w:rsidRPr="002F5832">
        <w:tab/>
        <w:t>include the reasons for the proposed variation or revocation; and</w:t>
      </w:r>
    </w:p>
    <w:p w14:paraId="0BA18B1B" w14:textId="77777777" w:rsidR="00A6788E" w:rsidRPr="002F5832" w:rsidRDefault="00A6788E" w:rsidP="00A6788E">
      <w:pPr>
        <w:pStyle w:val="paragraph"/>
      </w:pPr>
      <w:r w:rsidRPr="002F5832">
        <w:tab/>
        <w:t>(d)</w:t>
      </w:r>
      <w:r w:rsidRPr="002F5832">
        <w:tab/>
        <w:t>if the variation or revocation would impact the length of a monitoring period for a person other than the applicant—include the written consent of that person to the making of the application.</w:t>
      </w:r>
    </w:p>
    <w:p w14:paraId="4F624DDE" w14:textId="718182B8" w:rsidR="00A6788E" w:rsidRPr="002F5832" w:rsidRDefault="00A6788E" w:rsidP="00A6788E">
      <w:pPr>
        <w:pStyle w:val="subsection"/>
      </w:pPr>
      <w:r w:rsidRPr="002F5832">
        <w:tab/>
        <w:t>(3)</w:t>
      </w:r>
      <w:r w:rsidRPr="002F5832">
        <w:tab/>
        <w:t xml:space="preserve">After considering an application which complies with </w:t>
      </w:r>
      <w:r w:rsidR="00432A36" w:rsidRPr="002F5832">
        <w:t>subsection (</w:t>
      </w:r>
      <w:r w:rsidRPr="002F5832">
        <w:t>1) and (2), the Regulator may vary or revoke the multi</w:t>
      </w:r>
      <w:r w:rsidR="002F5832">
        <w:noBreakHyphen/>
      </w:r>
      <w:r w:rsidRPr="002F5832">
        <w:t>year period declaration as requested by the applicant.</w:t>
      </w:r>
    </w:p>
    <w:p w14:paraId="2C23941C" w14:textId="34C63F75" w:rsidR="00451911" w:rsidRPr="002F5832" w:rsidRDefault="00451911" w:rsidP="00451911">
      <w:pPr>
        <w:pStyle w:val="notetext"/>
      </w:pPr>
      <w:r w:rsidRPr="002F5832">
        <w:t>Note:</w:t>
      </w:r>
      <w:r w:rsidRPr="002F5832">
        <w:tab/>
        <w:t xml:space="preserve">See also </w:t>
      </w:r>
      <w:r w:rsidR="00432A36" w:rsidRPr="002F5832">
        <w:t>section 9</w:t>
      </w:r>
      <w:r w:rsidRPr="002F5832">
        <w:t>0 (Regulator must not extend multi</w:t>
      </w:r>
      <w:r w:rsidR="002F5832">
        <w:noBreakHyphen/>
      </w:r>
      <w:r w:rsidRPr="002F5832">
        <w:t xml:space="preserve">year period declaration in force before </w:t>
      </w:r>
      <w:r w:rsidR="00432A36" w:rsidRPr="002F5832">
        <w:t>1 July</w:t>
      </w:r>
      <w:r w:rsidRPr="002F5832">
        <w:t xml:space="preserve"> 2023).</w:t>
      </w:r>
    </w:p>
    <w:p w14:paraId="09522D4C" w14:textId="77777777" w:rsidR="00A6788E" w:rsidRPr="002F5832" w:rsidRDefault="00A6788E" w:rsidP="00A6788E">
      <w:pPr>
        <w:pStyle w:val="SubsectionHead"/>
      </w:pPr>
      <w:r w:rsidRPr="002F5832">
        <w:lastRenderedPageBreak/>
        <w:t xml:space="preserve">Notification </w:t>
      </w:r>
    </w:p>
    <w:p w14:paraId="30A06273" w14:textId="430B4776" w:rsidR="00A6788E" w:rsidRPr="002F5832" w:rsidRDefault="00A6788E" w:rsidP="00A6788E">
      <w:pPr>
        <w:pStyle w:val="subsection"/>
      </w:pPr>
      <w:r w:rsidRPr="002F5832">
        <w:tab/>
        <w:t>(4)</w:t>
      </w:r>
      <w:r w:rsidRPr="002F5832">
        <w:tab/>
        <w:t>As soon as practicable after varying or revoking a multi</w:t>
      </w:r>
      <w:r w:rsidR="002F5832">
        <w:noBreakHyphen/>
      </w:r>
      <w:r w:rsidRPr="002F5832">
        <w:t>year period declaration, the Regulator must:</w:t>
      </w:r>
    </w:p>
    <w:p w14:paraId="13EDA534" w14:textId="65C1B3AF" w:rsidR="00A6788E" w:rsidRPr="002F5832" w:rsidRDefault="00A6788E" w:rsidP="00A6788E">
      <w:pPr>
        <w:pStyle w:val="paragraph"/>
      </w:pPr>
      <w:r w:rsidRPr="002F5832">
        <w:tab/>
        <w:t>(a)</w:t>
      </w:r>
      <w:r w:rsidRPr="002F5832">
        <w:tab/>
        <w:t>provide written notice of the decision to the responsible emitter for the facility for the declared multi</w:t>
      </w:r>
      <w:r w:rsidR="002F5832">
        <w:noBreakHyphen/>
      </w:r>
      <w:r w:rsidRPr="002F5832">
        <w:t>year period covered by the multi</w:t>
      </w:r>
      <w:r w:rsidR="002F5832">
        <w:noBreakHyphen/>
      </w:r>
      <w:r w:rsidRPr="002F5832">
        <w:t>year period declaration; and</w:t>
      </w:r>
    </w:p>
    <w:p w14:paraId="1EE7840D" w14:textId="3C4E18C9" w:rsidR="00A6788E" w:rsidRPr="002F5832" w:rsidRDefault="00A6788E" w:rsidP="00A6788E">
      <w:pPr>
        <w:pStyle w:val="paragraph"/>
      </w:pPr>
      <w:r w:rsidRPr="002F5832">
        <w:tab/>
        <w:t>(b)</w:t>
      </w:r>
      <w:r w:rsidRPr="002F5832">
        <w:tab/>
        <w:t>publish the details of the variation or revocation of the multi</w:t>
      </w:r>
      <w:r w:rsidR="002F5832">
        <w:noBreakHyphen/>
      </w:r>
      <w:r w:rsidRPr="002F5832">
        <w:t>year period declaration on its website.</w:t>
      </w:r>
    </w:p>
    <w:p w14:paraId="32C19721" w14:textId="77777777" w:rsidR="00A6788E" w:rsidRPr="002F5832" w:rsidRDefault="00A6788E" w:rsidP="00A6788E">
      <w:pPr>
        <w:pStyle w:val="SubsectionHead"/>
      </w:pPr>
      <w:r w:rsidRPr="002F5832">
        <w:t>Refusal</w:t>
      </w:r>
    </w:p>
    <w:p w14:paraId="47CF8D80" w14:textId="454386D7" w:rsidR="00A6788E" w:rsidRPr="002F5832" w:rsidRDefault="00A6788E" w:rsidP="00A6788E">
      <w:pPr>
        <w:pStyle w:val="subsection"/>
      </w:pPr>
      <w:r w:rsidRPr="002F5832">
        <w:tab/>
        <w:t>(5)</w:t>
      </w:r>
      <w:r w:rsidRPr="002F5832">
        <w:tab/>
        <w:t>If the Regulator decides not to vary or revoke a multi</w:t>
      </w:r>
      <w:r w:rsidR="002F5832">
        <w:noBreakHyphen/>
      </w:r>
      <w:r w:rsidRPr="002F5832">
        <w:t>year period declaration, the Regulator must give written notice of the decision to the applicant.</w:t>
      </w:r>
    </w:p>
    <w:p w14:paraId="00745067" w14:textId="6366FD4C" w:rsidR="00A6788E" w:rsidRPr="002F5832" w:rsidRDefault="00A6788E" w:rsidP="00A6788E">
      <w:pPr>
        <w:pStyle w:val="subsection"/>
      </w:pPr>
      <w:r w:rsidRPr="002F5832">
        <w:tab/>
        <w:t>(6)</w:t>
      </w:r>
      <w:r w:rsidRPr="002F5832">
        <w:tab/>
        <w:t>To avoid doubt, a decision to decide to vary or revoke, or decide not to vary or revoke, a multi</w:t>
      </w:r>
      <w:r w:rsidR="002F5832">
        <w:noBreakHyphen/>
      </w:r>
      <w:r w:rsidRPr="002F5832">
        <w:t xml:space="preserve">year period declaration under this section is a reviewable decision under </w:t>
      </w:r>
      <w:r w:rsidR="00432A36" w:rsidRPr="002F5832">
        <w:t>section 5</w:t>
      </w:r>
      <w:r w:rsidRPr="002F5832">
        <w:t>6 of the Act.</w:t>
      </w:r>
    </w:p>
    <w:p w14:paraId="093D3E49" w14:textId="657A261C" w:rsidR="00A6788E" w:rsidRPr="002F5832" w:rsidRDefault="00A6788E" w:rsidP="00A6788E">
      <w:pPr>
        <w:pStyle w:val="ActHead5"/>
      </w:pPr>
      <w:bookmarkStart w:id="104" w:name="_Toc178768308"/>
      <w:r w:rsidRPr="002F5832">
        <w:t xml:space="preserve">69 </w:t>
      </w:r>
      <w:r w:rsidR="007D50A7" w:rsidRPr="002F5832">
        <w:t xml:space="preserve"> </w:t>
      </w:r>
      <w:r w:rsidRPr="002F5832">
        <w:t>Revocation of multi</w:t>
      </w:r>
      <w:r w:rsidR="002F5832">
        <w:noBreakHyphen/>
      </w:r>
      <w:r w:rsidRPr="002F5832">
        <w:t>year period declaration because of false or misleading information</w:t>
      </w:r>
      <w:bookmarkEnd w:id="104"/>
    </w:p>
    <w:p w14:paraId="0D8B3936" w14:textId="7D9D1412" w:rsidR="00A6788E" w:rsidRPr="002F5832" w:rsidRDefault="00A6788E" w:rsidP="00A6788E">
      <w:pPr>
        <w:pStyle w:val="subsection"/>
      </w:pPr>
      <w:r w:rsidRPr="002F5832">
        <w:tab/>
        <w:t>(1)</w:t>
      </w:r>
      <w:r w:rsidRPr="002F5832">
        <w:tab/>
        <w:t>If, during a declared multi</w:t>
      </w:r>
      <w:r w:rsidR="002F5832">
        <w:noBreakHyphen/>
      </w:r>
      <w:r w:rsidRPr="002F5832">
        <w:t>year period, the Regulator becomes satisfied that:</w:t>
      </w:r>
    </w:p>
    <w:p w14:paraId="311E7E8F" w14:textId="0B5AB3A3" w:rsidR="00A6788E" w:rsidRPr="002F5832" w:rsidRDefault="00A6788E" w:rsidP="00A6788E">
      <w:pPr>
        <w:pStyle w:val="paragraph"/>
      </w:pPr>
      <w:r w:rsidRPr="002F5832">
        <w:tab/>
        <w:t>(a)</w:t>
      </w:r>
      <w:r w:rsidRPr="002F5832">
        <w:tab/>
        <w:t>information provided to the Regulator by the responsible emitter in connection with the making of the multi</w:t>
      </w:r>
      <w:r w:rsidR="002F5832">
        <w:noBreakHyphen/>
      </w:r>
      <w:r w:rsidRPr="002F5832">
        <w:t>year period declaration for the declared multi</w:t>
      </w:r>
      <w:r w:rsidR="002F5832">
        <w:noBreakHyphen/>
      </w:r>
      <w:r w:rsidRPr="002F5832">
        <w:t>year period was false or misleading in a material particular; and</w:t>
      </w:r>
    </w:p>
    <w:p w14:paraId="79E9FD0A" w14:textId="69625038" w:rsidR="00A6788E" w:rsidRPr="002F5832" w:rsidRDefault="00A6788E" w:rsidP="00A6788E">
      <w:pPr>
        <w:pStyle w:val="paragraph"/>
      </w:pPr>
      <w:r w:rsidRPr="002F5832">
        <w:tab/>
        <w:t>(b)</w:t>
      </w:r>
      <w:r w:rsidRPr="002F5832">
        <w:tab/>
        <w:t>the Regulator would not have made the multi</w:t>
      </w:r>
      <w:r w:rsidR="002F5832">
        <w:noBreakHyphen/>
      </w:r>
      <w:r w:rsidRPr="002F5832">
        <w:t>year period declaration if the false or misleading information had not been provided;</w:t>
      </w:r>
    </w:p>
    <w:p w14:paraId="209D5CF6" w14:textId="1E9EB776" w:rsidR="00A6788E" w:rsidRPr="002F5832" w:rsidRDefault="00A6788E" w:rsidP="00A6788E">
      <w:pPr>
        <w:pStyle w:val="subsection"/>
        <w:spacing w:before="40"/>
      </w:pPr>
      <w:r w:rsidRPr="002F5832">
        <w:tab/>
      </w:r>
      <w:r w:rsidRPr="002F5832">
        <w:tab/>
        <w:t>the Regulator may revoke the multi</w:t>
      </w:r>
      <w:r w:rsidR="002F5832">
        <w:noBreakHyphen/>
      </w:r>
      <w:r w:rsidRPr="002F5832">
        <w:t>year period declaration with effect from at least 30 days after the notification of the decision under this section.</w:t>
      </w:r>
    </w:p>
    <w:p w14:paraId="50041006" w14:textId="27D24FFB" w:rsidR="00A6788E" w:rsidRPr="002F5832" w:rsidRDefault="00A6788E" w:rsidP="00A6788E">
      <w:pPr>
        <w:pStyle w:val="subsection"/>
      </w:pPr>
      <w:r w:rsidRPr="002F5832">
        <w:tab/>
        <w:t>(2)</w:t>
      </w:r>
      <w:r w:rsidRPr="002F5832">
        <w:tab/>
        <w:t>Before the Regulator revokes the multi</w:t>
      </w:r>
      <w:r w:rsidR="002F5832">
        <w:noBreakHyphen/>
      </w:r>
      <w:r w:rsidRPr="002F5832">
        <w:t>year period declaration, the Regulator must provide a written notice to each responsible emitter for the facility for the declared multi</w:t>
      </w:r>
      <w:r w:rsidR="002F5832">
        <w:noBreakHyphen/>
      </w:r>
      <w:r w:rsidRPr="002F5832">
        <w:t>year period:</w:t>
      </w:r>
    </w:p>
    <w:p w14:paraId="46E79B08" w14:textId="7004E1F1" w:rsidR="00A6788E" w:rsidRPr="002F5832" w:rsidRDefault="00A6788E" w:rsidP="00A6788E">
      <w:pPr>
        <w:pStyle w:val="paragraph"/>
      </w:pPr>
      <w:r w:rsidRPr="002F5832">
        <w:tab/>
        <w:t>(a)</w:t>
      </w:r>
      <w:r w:rsidRPr="002F5832">
        <w:tab/>
        <w:t>stating that it intends to revoke the multi</w:t>
      </w:r>
      <w:r w:rsidR="002F5832">
        <w:noBreakHyphen/>
      </w:r>
      <w:r w:rsidRPr="002F5832">
        <w:t>year period declaration in relation to the facility under this section; and</w:t>
      </w:r>
    </w:p>
    <w:p w14:paraId="3E336E7A" w14:textId="77777777" w:rsidR="00A6788E" w:rsidRPr="002F5832" w:rsidRDefault="00A6788E" w:rsidP="00A6788E">
      <w:pPr>
        <w:pStyle w:val="paragraph"/>
      </w:pPr>
      <w:r w:rsidRPr="002F5832">
        <w:tab/>
        <w:t>(b)</w:t>
      </w:r>
      <w:r w:rsidRPr="002F5832">
        <w:tab/>
        <w:t>seeking any comments by a date specified in the notice.</w:t>
      </w:r>
    </w:p>
    <w:p w14:paraId="56221FBA" w14:textId="2F2A9EF0" w:rsidR="00A6788E" w:rsidRPr="002F5832" w:rsidRDefault="00A6788E" w:rsidP="00A6788E">
      <w:pPr>
        <w:pStyle w:val="subsection"/>
      </w:pPr>
      <w:r w:rsidRPr="002F5832">
        <w:tab/>
        <w:t>(3)</w:t>
      </w:r>
      <w:r w:rsidRPr="002F5832">
        <w:tab/>
        <w:t>The Regulator must consider any comments received by the date specified in the notice and use all reasonable endeavours to revoke or decide not to revoke the multi</w:t>
      </w:r>
      <w:r w:rsidR="002F5832">
        <w:noBreakHyphen/>
      </w:r>
      <w:r w:rsidRPr="002F5832">
        <w:t>year period declaration no later than 30 days after the date specified in the notice.</w:t>
      </w:r>
    </w:p>
    <w:p w14:paraId="76280180" w14:textId="17BBA975" w:rsidR="00A6788E" w:rsidRPr="002F5832" w:rsidRDefault="00A6788E" w:rsidP="00A6788E">
      <w:pPr>
        <w:pStyle w:val="subsection"/>
      </w:pPr>
      <w:r w:rsidRPr="002F5832">
        <w:tab/>
        <w:t>(4)</w:t>
      </w:r>
      <w:r w:rsidRPr="002F5832">
        <w:tab/>
        <w:t>As soon as practicable after revoking a multi</w:t>
      </w:r>
      <w:r w:rsidR="002F5832">
        <w:noBreakHyphen/>
      </w:r>
      <w:r w:rsidRPr="002F5832">
        <w:t>year period declaration, the Regulator must:</w:t>
      </w:r>
    </w:p>
    <w:p w14:paraId="77CE9105" w14:textId="375FEB1B" w:rsidR="00A6788E" w:rsidRPr="002F5832" w:rsidRDefault="00A6788E" w:rsidP="00A6788E">
      <w:pPr>
        <w:pStyle w:val="paragraph"/>
      </w:pPr>
      <w:r w:rsidRPr="002F5832">
        <w:tab/>
        <w:t>(a)</w:t>
      </w:r>
      <w:r w:rsidRPr="002F5832">
        <w:tab/>
        <w:t>provide written notice of the decision to each responsible emitter for the facility for the declared multi</w:t>
      </w:r>
      <w:r w:rsidR="002F5832">
        <w:noBreakHyphen/>
      </w:r>
      <w:r w:rsidRPr="002F5832">
        <w:t>year period; and</w:t>
      </w:r>
    </w:p>
    <w:p w14:paraId="4A9E6108" w14:textId="115A8E63" w:rsidR="00A6788E" w:rsidRPr="002F5832" w:rsidRDefault="00A6788E" w:rsidP="00A6788E">
      <w:pPr>
        <w:pStyle w:val="paragraph"/>
      </w:pPr>
      <w:r w:rsidRPr="002F5832">
        <w:tab/>
        <w:t>(b)</w:t>
      </w:r>
      <w:r w:rsidRPr="002F5832">
        <w:tab/>
        <w:t>publish the details of the revocation of the multi</w:t>
      </w:r>
      <w:r w:rsidR="002F5832">
        <w:noBreakHyphen/>
      </w:r>
      <w:r w:rsidRPr="002F5832">
        <w:t>year period declaration on its website.</w:t>
      </w:r>
    </w:p>
    <w:p w14:paraId="38FD3F42" w14:textId="773BC588" w:rsidR="00A6788E" w:rsidRPr="002F5832" w:rsidRDefault="00A6788E" w:rsidP="00A6788E">
      <w:pPr>
        <w:pStyle w:val="subsection"/>
      </w:pPr>
      <w:r w:rsidRPr="002F5832">
        <w:lastRenderedPageBreak/>
        <w:tab/>
        <w:t>(5)</w:t>
      </w:r>
      <w:r w:rsidRPr="002F5832">
        <w:tab/>
        <w:t>To avoid doubt, a decision to revoke a multi</w:t>
      </w:r>
      <w:r w:rsidR="002F5832">
        <w:noBreakHyphen/>
      </w:r>
      <w:r w:rsidRPr="002F5832">
        <w:t xml:space="preserve">year period declaration under this section is a reviewable decision under </w:t>
      </w:r>
      <w:r w:rsidR="00432A36" w:rsidRPr="002F5832">
        <w:t>section 5</w:t>
      </w:r>
      <w:r w:rsidRPr="002F5832">
        <w:t>6 of the Act.</w:t>
      </w:r>
    </w:p>
    <w:p w14:paraId="17B7E6D6" w14:textId="211DBE0C" w:rsidR="00451911" w:rsidRPr="002F5832" w:rsidRDefault="00451911" w:rsidP="00451911">
      <w:pPr>
        <w:pStyle w:val="ActHead5"/>
      </w:pPr>
      <w:bookmarkStart w:id="105" w:name="_Toc178768309"/>
      <w:r w:rsidRPr="002F5832">
        <w:rPr>
          <w:rStyle w:val="CharSectno"/>
        </w:rPr>
        <w:t>69A</w:t>
      </w:r>
      <w:r w:rsidRPr="002F5832">
        <w:t xml:space="preserve">  Explanation of performance against plan for avoiding an excess emissions situation at end of declared multi</w:t>
      </w:r>
      <w:r w:rsidR="002F5832">
        <w:noBreakHyphen/>
      </w:r>
      <w:r w:rsidRPr="002F5832">
        <w:t>year period</w:t>
      </w:r>
      <w:bookmarkEnd w:id="105"/>
    </w:p>
    <w:p w14:paraId="051F6295" w14:textId="77777777" w:rsidR="00451911" w:rsidRPr="002F5832" w:rsidRDefault="00451911" w:rsidP="00451911">
      <w:pPr>
        <w:pStyle w:val="subsection"/>
      </w:pPr>
      <w:r w:rsidRPr="002F5832">
        <w:tab/>
        <w:t>(1)</w:t>
      </w:r>
      <w:r w:rsidRPr="002F5832">
        <w:tab/>
        <w:t>This section applies if:</w:t>
      </w:r>
    </w:p>
    <w:p w14:paraId="2015A282" w14:textId="748401D6" w:rsidR="00451911" w:rsidRPr="002F5832" w:rsidRDefault="00451911" w:rsidP="00451911">
      <w:pPr>
        <w:pStyle w:val="paragraph"/>
      </w:pPr>
      <w:r w:rsidRPr="002F5832">
        <w:tab/>
      </w:r>
      <w:bookmarkStart w:id="106" w:name="_Hlk122362384"/>
      <w:r w:rsidRPr="002F5832">
        <w:t>(a)</w:t>
      </w:r>
      <w:r w:rsidRPr="002F5832">
        <w:tab/>
        <w:t xml:space="preserve">under </w:t>
      </w:r>
      <w:r w:rsidR="00432A36" w:rsidRPr="002F5832">
        <w:t>subsection 6</w:t>
      </w:r>
      <w:r w:rsidRPr="002F5832">
        <w:t>5(1), a responsible emitter for a facility applied for a multi</w:t>
      </w:r>
      <w:r w:rsidR="002F5832">
        <w:noBreakHyphen/>
      </w:r>
      <w:r w:rsidRPr="002F5832">
        <w:t>year period declaration on or after the day this section commences; and</w:t>
      </w:r>
    </w:p>
    <w:bookmarkEnd w:id="106"/>
    <w:p w14:paraId="7908076D" w14:textId="79117291" w:rsidR="00451911" w:rsidRPr="002F5832" w:rsidRDefault="00451911" w:rsidP="00451911">
      <w:pPr>
        <w:pStyle w:val="paragraph"/>
      </w:pPr>
      <w:r w:rsidRPr="002F5832">
        <w:tab/>
        <w:t>(b)</w:t>
      </w:r>
      <w:r w:rsidRPr="002F5832">
        <w:tab/>
      </w:r>
      <w:bookmarkStart w:id="107" w:name="_Hlk122363189"/>
      <w:r w:rsidRPr="002F5832">
        <w:t xml:space="preserve">under </w:t>
      </w:r>
      <w:r w:rsidR="00432A36" w:rsidRPr="002F5832">
        <w:t>section 6</w:t>
      </w:r>
      <w:r w:rsidRPr="002F5832">
        <w:t>7, the Regulator made a multi</w:t>
      </w:r>
      <w:r w:rsidR="002F5832">
        <w:noBreakHyphen/>
      </w:r>
      <w:r w:rsidRPr="002F5832">
        <w:t>year declaration for the facility.</w:t>
      </w:r>
    </w:p>
    <w:bookmarkEnd w:id="107"/>
    <w:p w14:paraId="4411D543" w14:textId="11FC5BCC" w:rsidR="00451911" w:rsidRPr="002F5832" w:rsidRDefault="00451911" w:rsidP="00451911">
      <w:pPr>
        <w:pStyle w:val="subsection"/>
      </w:pPr>
      <w:r w:rsidRPr="002F5832">
        <w:tab/>
        <w:t>(2)</w:t>
      </w:r>
      <w:r w:rsidRPr="002F5832">
        <w:tab/>
        <w:t xml:space="preserve">By the first </w:t>
      </w:r>
      <w:r w:rsidR="00432A36" w:rsidRPr="002F5832">
        <w:t>31 October</w:t>
      </w:r>
      <w:r w:rsidRPr="002F5832">
        <w:t xml:space="preserve"> after the end of the last financial year of the declared multi</w:t>
      </w:r>
      <w:r w:rsidR="002F5832">
        <w:noBreakHyphen/>
      </w:r>
      <w:r w:rsidRPr="002F5832">
        <w:t>year period, the responsible emitter must submit to the Regulator a written explanation describing how the facility performed against its plan provided for the purposes of paragraph 65(3)(e).</w:t>
      </w:r>
    </w:p>
    <w:p w14:paraId="7B2F3E22" w14:textId="77777777" w:rsidR="00451911" w:rsidRPr="002F5832" w:rsidRDefault="00451911" w:rsidP="00451911">
      <w:pPr>
        <w:pStyle w:val="notetext"/>
      </w:pPr>
      <w:r w:rsidRPr="002F5832">
        <w:t>Note:</w:t>
      </w:r>
      <w:r w:rsidRPr="002F5832">
        <w:tab/>
        <w:t>The Regulator is required to publish an explanation given under this section: see paragraph 72(1)(e).</w:t>
      </w:r>
    </w:p>
    <w:p w14:paraId="5E6F938A" w14:textId="3B8B17B9" w:rsidR="00451911" w:rsidRPr="002F5832" w:rsidRDefault="00451911" w:rsidP="00451911">
      <w:pPr>
        <w:pStyle w:val="ActHead5"/>
      </w:pPr>
      <w:bookmarkStart w:id="108" w:name="_Toc178768310"/>
      <w:r w:rsidRPr="002F5832">
        <w:rPr>
          <w:rStyle w:val="CharSectno"/>
        </w:rPr>
        <w:t>69B</w:t>
      </w:r>
      <w:r w:rsidRPr="002F5832">
        <w:t xml:space="preserve">  Variation of multi</w:t>
      </w:r>
      <w:r w:rsidR="002F5832">
        <w:noBreakHyphen/>
      </w:r>
      <w:r w:rsidRPr="002F5832">
        <w:t>year period declaration where emissions are not being reduced</w:t>
      </w:r>
      <w:bookmarkEnd w:id="108"/>
    </w:p>
    <w:p w14:paraId="797BF244" w14:textId="143A9872" w:rsidR="00451911" w:rsidRPr="002F5832" w:rsidRDefault="00451911" w:rsidP="00451911">
      <w:pPr>
        <w:pStyle w:val="subsection"/>
      </w:pPr>
      <w:r w:rsidRPr="002F5832">
        <w:tab/>
        <w:t>(1)</w:t>
      </w:r>
      <w:r w:rsidRPr="002F5832">
        <w:tab/>
        <w:t>The Regulator may vary a multi</w:t>
      </w:r>
      <w:r w:rsidR="002F5832">
        <w:noBreakHyphen/>
      </w:r>
      <w:r w:rsidRPr="002F5832">
        <w:t>year period declaration that is in force in relation to a facility to reduce the number of financial years included in the declaration if the Regulator is satisfied that:</w:t>
      </w:r>
    </w:p>
    <w:p w14:paraId="230A1271" w14:textId="77777777" w:rsidR="00451911" w:rsidRPr="002F5832" w:rsidRDefault="00451911" w:rsidP="00451911">
      <w:pPr>
        <w:pStyle w:val="paragraph"/>
      </w:pPr>
      <w:r w:rsidRPr="002F5832">
        <w:tab/>
        <w:t>(a)</w:t>
      </w:r>
      <w:r w:rsidRPr="002F5832">
        <w:tab/>
        <w:t>the responsible emitter for the facility is not implementing, or is unable to implement, the plan given to the Regulator in accordance with paragraph 65(3)(e); and</w:t>
      </w:r>
    </w:p>
    <w:p w14:paraId="547236B7" w14:textId="6B93EBE3" w:rsidR="00451911" w:rsidRPr="002F5832" w:rsidRDefault="00451911" w:rsidP="00451911">
      <w:pPr>
        <w:pStyle w:val="paragraph"/>
      </w:pPr>
      <w:r w:rsidRPr="002F5832">
        <w:tab/>
        <w:t>(b)</w:t>
      </w:r>
      <w:r w:rsidRPr="002F5832">
        <w:tab/>
        <w:t>the number of tonnes of carbon dioxide equivalence of covered emissions of greenhouse gases from the operation of the facility during the multi</w:t>
      </w:r>
      <w:r w:rsidR="002F5832">
        <w:noBreakHyphen/>
      </w:r>
      <w:r w:rsidRPr="002F5832">
        <w:t>year period is likely to exceed the baseline emissions number for the facility for the period.</w:t>
      </w:r>
    </w:p>
    <w:p w14:paraId="3CA9F721" w14:textId="7856138E" w:rsidR="00451911" w:rsidRPr="002F5832" w:rsidRDefault="00451911" w:rsidP="00451911">
      <w:pPr>
        <w:pStyle w:val="subsection"/>
      </w:pPr>
      <w:r w:rsidRPr="002F5832">
        <w:tab/>
        <w:t>(2)</w:t>
      </w:r>
      <w:r w:rsidRPr="002F5832">
        <w:tab/>
        <w:t xml:space="preserve">If the Regulator decides to vary the declaration, the Regulator must vary the declaration so that it ceases to be in force at the end of the financial year in which the Regulator becomes satisfied of the matters in </w:t>
      </w:r>
      <w:r w:rsidR="00432A36" w:rsidRPr="002F5832">
        <w:t>subsection (</w:t>
      </w:r>
      <w:r w:rsidRPr="002F5832">
        <w:t>1).</w:t>
      </w:r>
    </w:p>
    <w:p w14:paraId="5F7A6F00" w14:textId="75251812" w:rsidR="00451911" w:rsidRPr="002F5832" w:rsidRDefault="00451911" w:rsidP="00451911">
      <w:pPr>
        <w:pStyle w:val="subsection"/>
      </w:pPr>
      <w:r w:rsidRPr="002F5832">
        <w:tab/>
        <w:t>(3)</w:t>
      </w:r>
      <w:r w:rsidRPr="002F5832">
        <w:tab/>
        <w:t>If the Regulator is considering whether to vary, under this section, a multi</w:t>
      </w:r>
      <w:r w:rsidR="002F5832">
        <w:noBreakHyphen/>
      </w:r>
      <w:r w:rsidRPr="002F5832">
        <w:t>year period declaration that is in force in relation to a facility, the Regulator may, by written notice given to the responsible emitter for the facility, request that the responsible emitter provide, within the period specified in the notice, the Regulator with specified information that the Regulator considers relevant to the potential variation.</w:t>
      </w:r>
    </w:p>
    <w:p w14:paraId="77012DCF" w14:textId="3BF59FA3" w:rsidR="00451911" w:rsidRPr="002F5832" w:rsidRDefault="00451911" w:rsidP="00451911">
      <w:pPr>
        <w:pStyle w:val="subsection"/>
      </w:pPr>
      <w:r w:rsidRPr="002F5832">
        <w:tab/>
        <w:t>(4)</w:t>
      </w:r>
      <w:r w:rsidRPr="002F5832">
        <w:tab/>
        <w:t xml:space="preserve">This section does not limit </w:t>
      </w:r>
      <w:r w:rsidR="00432A36" w:rsidRPr="002F5832">
        <w:t>subsection 3</w:t>
      </w:r>
      <w:r w:rsidRPr="002F5832">
        <w:t xml:space="preserve">3(3) of the </w:t>
      </w:r>
      <w:r w:rsidRPr="002F5832">
        <w:rPr>
          <w:i/>
        </w:rPr>
        <w:t>Acts Interpretation Act 1901</w:t>
      </w:r>
      <w:r w:rsidRPr="002F5832">
        <w:t>.</w:t>
      </w:r>
    </w:p>
    <w:p w14:paraId="6670882A" w14:textId="07F861F6" w:rsidR="00A6788E" w:rsidRPr="002F5832" w:rsidRDefault="00432A36" w:rsidP="00A6788E">
      <w:pPr>
        <w:pStyle w:val="ActHead3"/>
      </w:pPr>
      <w:bookmarkStart w:id="109" w:name="_Toc178768311"/>
      <w:r w:rsidRPr="002F5832">
        <w:lastRenderedPageBreak/>
        <w:t>Division 3</w:t>
      </w:r>
      <w:r w:rsidR="00A6788E" w:rsidRPr="002F5832">
        <w:t>—Notification and publication requirements</w:t>
      </w:r>
      <w:bookmarkEnd w:id="109"/>
    </w:p>
    <w:p w14:paraId="06248E26" w14:textId="3A90DFC3" w:rsidR="00A6788E" w:rsidRPr="002F5832" w:rsidRDefault="00A6788E" w:rsidP="00A6788E">
      <w:pPr>
        <w:pStyle w:val="ActHead5"/>
      </w:pPr>
      <w:bookmarkStart w:id="110" w:name="_Toc178768312"/>
      <w:r w:rsidRPr="002F5832">
        <w:t xml:space="preserve">70 </w:t>
      </w:r>
      <w:r w:rsidR="007D50A7" w:rsidRPr="002F5832">
        <w:t xml:space="preserve"> </w:t>
      </w:r>
      <w:r w:rsidRPr="002F5832">
        <w:t>Operation of this Division</w:t>
      </w:r>
      <w:bookmarkEnd w:id="110"/>
      <w:r w:rsidRPr="002F5832">
        <w:t xml:space="preserve"> </w:t>
      </w:r>
    </w:p>
    <w:p w14:paraId="436E07F2" w14:textId="1F983192" w:rsidR="00A6788E" w:rsidRPr="002F5832" w:rsidRDefault="00A6788E" w:rsidP="00A6788E">
      <w:pPr>
        <w:pStyle w:val="subsection"/>
        <w:rPr>
          <w:rStyle w:val="CharDivText"/>
        </w:rPr>
      </w:pPr>
      <w:r w:rsidRPr="002F5832">
        <w:tab/>
      </w:r>
      <w:r w:rsidRPr="002F5832">
        <w:tab/>
        <w:t xml:space="preserve">For </w:t>
      </w:r>
      <w:r w:rsidR="00432A36" w:rsidRPr="002F5832">
        <w:t>subsection 2</w:t>
      </w:r>
      <w:r w:rsidRPr="002F5832">
        <w:t xml:space="preserve">2XP(2) and </w:t>
      </w:r>
      <w:r w:rsidR="00432A36" w:rsidRPr="002F5832">
        <w:t>paragraph 2</w:t>
      </w:r>
      <w:r w:rsidRPr="002F5832">
        <w:t xml:space="preserve">2XS(1)(b) of the Act, this Division provides for the issue of advisory notices and other information publication requirements. </w:t>
      </w:r>
      <w:r w:rsidRPr="002F5832">
        <w:rPr>
          <w:rStyle w:val="CharDivNo"/>
        </w:rPr>
        <w:t xml:space="preserve"> </w:t>
      </w:r>
      <w:r w:rsidRPr="002F5832">
        <w:rPr>
          <w:rStyle w:val="CharDivText"/>
        </w:rPr>
        <w:t xml:space="preserve"> </w:t>
      </w:r>
    </w:p>
    <w:p w14:paraId="6F3394F8" w14:textId="753AB49F" w:rsidR="00A6788E" w:rsidRPr="002F5832" w:rsidRDefault="00A6788E" w:rsidP="00A6788E">
      <w:pPr>
        <w:pStyle w:val="ActHead5"/>
      </w:pPr>
      <w:bookmarkStart w:id="111" w:name="_Toc178768313"/>
      <w:r w:rsidRPr="002F5832">
        <w:t xml:space="preserve">71 </w:t>
      </w:r>
      <w:r w:rsidR="007D50A7" w:rsidRPr="002F5832">
        <w:t xml:space="preserve"> </w:t>
      </w:r>
      <w:r w:rsidRPr="002F5832">
        <w:t>Advisory notices</w:t>
      </w:r>
      <w:bookmarkEnd w:id="111"/>
    </w:p>
    <w:p w14:paraId="28E6E7EE" w14:textId="77777777" w:rsidR="00A6788E" w:rsidRPr="002F5832" w:rsidRDefault="00A6788E" w:rsidP="00A6788E">
      <w:pPr>
        <w:pStyle w:val="subsection"/>
      </w:pPr>
      <w:r w:rsidRPr="002F5832">
        <w:tab/>
        <w:t>(1)</w:t>
      </w:r>
      <w:r w:rsidRPr="002F5832">
        <w:tab/>
        <w:t>The Regulator must notify the responsible emitter for a</w:t>
      </w:r>
      <w:r w:rsidR="004B1717" w:rsidRPr="002F5832">
        <w:t xml:space="preserve"> designated large</w:t>
      </w:r>
      <w:r w:rsidRPr="002F5832">
        <w:t xml:space="preserve"> facility as soon as practicable after:</w:t>
      </w:r>
    </w:p>
    <w:p w14:paraId="3D5C566D" w14:textId="14CEEC6D" w:rsidR="00A6788E" w:rsidRPr="002F5832" w:rsidRDefault="00A6788E" w:rsidP="00A6788E">
      <w:pPr>
        <w:pStyle w:val="paragraph"/>
      </w:pPr>
      <w:r w:rsidRPr="002F5832">
        <w:tab/>
        <w:t>(a)</w:t>
      </w:r>
      <w:r w:rsidRPr="002F5832">
        <w:tab/>
        <w:t xml:space="preserve">the net emissions number for the facility is increased under </w:t>
      </w:r>
      <w:r w:rsidR="00432A36" w:rsidRPr="002F5832">
        <w:t>subsection 2</w:t>
      </w:r>
      <w:r w:rsidRPr="002F5832">
        <w:t>2XK(4) of the Act; or</w:t>
      </w:r>
    </w:p>
    <w:p w14:paraId="1A6C5995" w14:textId="745A27EA" w:rsidR="00A6788E" w:rsidRPr="002F5832" w:rsidRDefault="00A6788E" w:rsidP="00A6788E">
      <w:pPr>
        <w:pStyle w:val="paragraph"/>
      </w:pPr>
      <w:r w:rsidRPr="002F5832">
        <w:tab/>
        <w:t>(b)</w:t>
      </w:r>
      <w:r w:rsidRPr="002F5832">
        <w:tab/>
        <w:t xml:space="preserve">deemed surrender occurs under </w:t>
      </w:r>
      <w:r w:rsidR="00432A36" w:rsidRPr="002F5832">
        <w:t>subsection 2</w:t>
      </w:r>
      <w:r w:rsidRPr="002F5832">
        <w:t>2XN(6) of the Act in relation to the facility.</w:t>
      </w:r>
    </w:p>
    <w:p w14:paraId="49B575A1" w14:textId="67AD6E00" w:rsidR="00A6788E" w:rsidRPr="002F5832" w:rsidRDefault="00A6788E" w:rsidP="00A6788E">
      <w:pPr>
        <w:pStyle w:val="subsection"/>
      </w:pPr>
      <w:r w:rsidRPr="002F5832">
        <w:tab/>
        <w:t>(2)</w:t>
      </w:r>
      <w:r w:rsidRPr="002F5832">
        <w:tab/>
        <w:t xml:space="preserve">A notification under </w:t>
      </w:r>
      <w:r w:rsidR="00432A36" w:rsidRPr="002F5832">
        <w:t>paragraph (</w:t>
      </w:r>
      <w:r w:rsidRPr="002F5832">
        <w:t>1)(a) must include the unique identification numbers for each Australian carbon credit unit that has resulted in the increase in the net emissions number for the facility.</w:t>
      </w:r>
    </w:p>
    <w:p w14:paraId="516E8CC9" w14:textId="77777777" w:rsidR="00A6788E" w:rsidRPr="002F5832" w:rsidRDefault="00A6788E" w:rsidP="00A6788E">
      <w:pPr>
        <w:pStyle w:val="subsection"/>
      </w:pPr>
      <w:r w:rsidRPr="002F5832">
        <w:tab/>
        <w:t>(3)</w:t>
      </w:r>
      <w:r w:rsidRPr="002F5832">
        <w:tab/>
        <w:t>The Regulator may notify the responsible emitter for a facility of any of the following:</w:t>
      </w:r>
    </w:p>
    <w:p w14:paraId="191BD90F" w14:textId="77777777" w:rsidR="00A6788E" w:rsidRPr="002F5832" w:rsidRDefault="00A6788E" w:rsidP="00A6788E">
      <w:pPr>
        <w:pStyle w:val="paragraph"/>
      </w:pPr>
      <w:r w:rsidRPr="002F5832">
        <w:tab/>
        <w:t>(a)</w:t>
      </w:r>
      <w:r w:rsidRPr="002F5832">
        <w:tab/>
        <w:t>the number that the Regulator considers is the net emissions number of the facility;</w:t>
      </w:r>
    </w:p>
    <w:p w14:paraId="5C62C65A" w14:textId="77777777" w:rsidR="00A6788E" w:rsidRPr="002F5832" w:rsidRDefault="00A6788E" w:rsidP="00A6788E">
      <w:pPr>
        <w:pStyle w:val="paragraph"/>
      </w:pPr>
      <w:r w:rsidRPr="002F5832">
        <w:tab/>
        <w:t>(b)</w:t>
      </w:r>
      <w:r w:rsidRPr="002F5832">
        <w:tab/>
        <w:t>that an offsets report has been submitted which attributes abatement to the facility;</w:t>
      </w:r>
    </w:p>
    <w:p w14:paraId="0F539A88" w14:textId="3ACDFB56" w:rsidR="00A6788E" w:rsidRPr="002F5832" w:rsidRDefault="00A6788E" w:rsidP="00A6788E">
      <w:pPr>
        <w:pStyle w:val="paragraph"/>
      </w:pPr>
      <w:r w:rsidRPr="002F5832">
        <w:tab/>
        <w:t>(</w:t>
      </w:r>
      <w:r w:rsidR="00025293" w:rsidRPr="002F5832">
        <w:t>c</w:t>
      </w:r>
      <w:r w:rsidRPr="002F5832">
        <w:t>)</w:t>
      </w:r>
      <w:r w:rsidRPr="002F5832">
        <w:tab/>
        <w:t>any other matters relating to the safeguard provisions that the Regulator considers appropriate to provide notification.</w:t>
      </w:r>
    </w:p>
    <w:p w14:paraId="155C1AF7" w14:textId="7BCAB868" w:rsidR="00A6788E" w:rsidRPr="002F5832" w:rsidRDefault="00A6788E" w:rsidP="00A6788E">
      <w:pPr>
        <w:pStyle w:val="subsection"/>
      </w:pPr>
      <w:r w:rsidRPr="002F5832">
        <w:tab/>
        <w:t>(4)</w:t>
      </w:r>
      <w:r w:rsidRPr="002F5832">
        <w:tab/>
        <w:t xml:space="preserve">At the request of the responsible emitter for a facility, the Regulator may provide the responsible emitter with any reports relating to the facility under the Act relevant to the making or variation of </w:t>
      </w:r>
      <w:r w:rsidR="00025293" w:rsidRPr="002F5832">
        <w:t>an emissions intensity</w:t>
      </w:r>
      <w:r w:rsidRPr="002F5832">
        <w:t xml:space="preserve"> determination under this instrument.</w:t>
      </w:r>
    </w:p>
    <w:p w14:paraId="09833B1E" w14:textId="0BF97FE4" w:rsidR="00A6788E" w:rsidRPr="002F5832" w:rsidRDefault="00A6788E" w:rsidP="00A6788E">
      <w:pPr>
        <w:pStyle w:val="ActHead5"/>
      </w:pPr>
      <w:bookmarkStart w:id="112" w:name="_Toc178768314"/>
      <w:r w:rsidRPr="002F5832">
        <w:t>72</w:t>
      </w:r>
      <w:r w:rsidR="007D50A7" w:rsidRPr="002F5832">
        <w:t xml:space="preserve"> </w:t>
      </w:r>
      <w:r w:rsidRPr="002F5832">
        <w:t xml:space="preserve"> Publication</w:t>
      </w:r>
      <w:bookmarkEnd w:id="112"/>
    </w:p>
    <w:p w14:paraId="0A7FA905" w14:textId="40FEBCC7" w:rsidR="00A6788E" w:rsidRPr="002F5832" w:rsidRDefault="00A6788E" w:rsidP="00A6788E">
      <w:pPr>
        <w:pStyle w:val="subsection"/>
      </w:pPr>
      <w:r w:rsidRPr="002F5832">
        <w:tab/>
        <w:t>(1)</w:t>
      </w:r>
      <w:r w:rsidRPr="002F5832">
        <w:tab/>
        <w:t>The Regulator must publish on its website and keep up</w:t>
      </w:r>
      <w:r w:rsidR="002F5832">
        <w:noBreakHyphen/>
      </w:r>
      <w:r w:rsidRPr="002F5832">
        <w:t>to</w:t>
      </w:r>
      <w:r w:rsidR="002F5832">
        <w:noBreakHyphen/>
      </w:r>
      <w:r w:rsidRPr="002F5832">
        <w:t>date the following information relating to the safeguard mechanism:</w:t>
      </w:r>
    </w:p>
    <w:p w14:paraId="5E83E45B" w14:textId="7B02D1AF" w:rsidR="00A6788E" w:rsidRPr="002F5832" w:rsidRDefault="00A6788E" w:rsidP="00A6788E">
      <w:pPr>
        <w:pStyle w:val="paragraph"/>
      </w:pPr>
      <w:r w:rsidRPr="002F5832">
        <w:tab/>
        <w:t>(a)</w:t>
      </w:r>
      <w:r w:rsidRPr="002F5832">
        <w:tab/>
        <w:t>in respect of each facility that is a designated large facility</w:t>
      </w:r>
      <w:bookmarkStart w:id="113" w:name="_Hlk139887171"/>
      <w:r w:rsidR="00B37558" w:rsidRPr="002F5832">
        <w:t>, or an eligible facility, for a financial year</w:t>
      </w:r>
      <w:bookmarkEnd w:id="113"/>
      <w:r w:rsidRPr="002F5832">
        <w:t>:</w:t>
      </w:r>
    </w:p>
    <w:p w14:paraId="04DC521A" w14:textId="77777777" w:rsidR="00A6788E" w:rsidRPr="002F5832" w:rsidRDefault="00A6788E" w:rsidP="00A6788E">
      <w:pPr>
        <w:pStyle w:val="paragraphsub"/>
      </w:pPr>
      <w:r w:rsidRPr="002F5832">
        <w:tab/>
        <w:t>(i)</w:t>
      </w:r>
      <w:r w:rsidRPr="002F5832">
        <w:tab/>
        <w:t>the responsible emitter for the facility; and</w:t>
      </w:r>
    </w:p>
    <w:p w14:paraId="13465729" w14:textId="2E4C467A" w:rsidR="00A6788E" w:rsidRPr="002F5832" w:rsidRDefault="00A6788E" w:rsidP="00A6788E">
      <w:pPr>
        <w:pStyle w:val="paragraphsub"/>
      </w:pPr>
      <w:r w:rsidRPr="002F5832">
        <w:tab/>
        <w:t>(ii)</w:t>
      </w:r>
      <w:r w:rsidRPr="002F5832">
        <w:tab/>
        <w:t>whether or not the facility is a grid</w:t>
      </w:r>
      <w:r w:rsidR="002F5832">
        <w:noBreakHyphen/>
      </w:r>
      <w:r w:rsidRPr="002F5832">
        <w:t>connected electricity generator; and</w:t>
      </w:r>
    </w:p>
    <w:p w14:paraId="0C8A7DB7" w14:textId="77777777" w:rsidR="00A6788E" w:rsidRPr="002F5832" w:rsidRDefault="00A6788E" w:rsidP="00A6788E">
      <w:pPr>
        <w:pStyle w:val="paragraphsub"/>
      </w:pPr>
      <w:r w:rsidRPr="002F5832">
        <w:tab/>
        <w:t>(iii)</w:t>
      </w:r>
      <w:r w:rsidRPr="002F5832">
        <w:tab/>
        <w:t>the current baseline emissions number for the facility; and</w:t>
      </w:r>
    </w:p>
    <w:p w14:paraId="38058356" w14:textId="3F6FBA8F" w:rsidR="00A6788E" w:rsidRPr="002F5832" w:rsidRDefault="00A6788E" w:rsidP="00A6788E">
      <w:pPr>
        <w:pStyle w:val="paragraphsub"/>
      </w:pPr>
      <w:r w:rsidRPr="002F5832">
        <w:tab/>
        <w:t>(iv)</w:t>
      </w:r>
      <w:r w:rsidRPr="002F5832">
        <w:tab/>
        <w:t>the baseline emissions number for each financial year that the facility is a designated large facility</w:t>
      </w:r>
      <w:r w:rsidR="00B37558" w:rsidRPr="002F5832">
        <w:t xml:space="preserve"> or an eligible facility (as the case may be)</w:t>
      </w:r>
      <w:r w:rsidRPr="002F5832">
        <w:t>; and</w:t>
      </w:r>
    </w:p>
    <w:p w14:paraId="468C5A60" w14:textId="20110366" w:rsidR="00A6788E" w:rsidRPr="002F5832" w:rsidRDefault="00A6788E" w:rsidP="00A6788E">
      <w:pPr>
        <w:pStyle w:val="paragraphsub"/>
      </w:pPr>
      <w:r w:rsidRPr="002F5832">
        <w:lastRenderedPageBreak/>
        <w:tab/>
        <w:t>(v)</w:t>
      </w:r>
      <w:r w:rsidRPr="002F5832">
        <w:tab/>
        <w:t>the covered emissions of the facility for each financial year that the facility is a designated large facility</w:t>
      </w:r>
      <w:r w:rsidR="00B37558" w:rsidRPr="002F5832">
        <w:t xml:space="preserve"> or an eligible facility (as the case may be)</w:t>
      </w:r>
      <w:r w:rsidRPr="002F5832">
        <w:t>; and</w:t>
      </w:r>
    </w:p>
    <w:p w14:paraId="1173F071" w14:textId="36184F8E" w:rsidR="00A6788E" w:rsidRPr="002F5832" w:rsidRDefault="00A6788E" w:rsidP="00A6788E">
      <w:pPr>
        <w:pStyle w:val="paragraphsub"/>
      </w:pPr>
      <w:r w:rsidRPr="002F5832">
        <w:tab/>
        <w:t>(vi)</w:t>
      </w:r>
      <w:r w:rsidRPr="002F5832">
        <w:tab/>
        <w:t>if the facility is a grid</w:t>
      </w:r>
      <w:r w:rsidR="002F5832">
        <w:noBreakHyphen/>
      </w:r>
      <w:r w:rsidRPr="002F5832">
        <w:t xml:space="preserve">connected electricity generator—the covered emissions for each financial year after </w:t>
      </w:r>
      <w:r w:rsidR="00432A36" w:rsidRPr="002F5832">
        <w:t>1 July</w:t>
      </w:r>
      <w:r w:rsidRPr="002F5832">
        <w:t xml:space="preserve"> 2016 calculated on the basis that no financial year is a sectoral</w:t>
      </w:r>
      <w:r w:rsidR="002F5832">
        <w:noBreakHyphen/>
      </w:r>
      <w:r w:rsidRPr="002F5832">
        <w:t>baseline financial year; and</w:t>
      </w:r>
    </w:p>
    <w:p w14:paraId="27DBD12E" w14:textId="77777777" w:rsidR="00A6788E" w:rsidRPr="002F5832" w:rsidRDefault="00A6788E" w:rsidP="00A6788E">
      <w:pPr>
        <w:pStyle w:val="paragraphsub"/>
      </w:pPr>
      <w:r w:rsidRPr="002F5832">
        <w:tab/>
        <w:t>(vii)</w:t>
      </w:r>
      <w:r w:rsidRPr="002F5832">
        <w:tab/>
        <w:t>the net emissions number for each monitoring period that applies to the facility; and</w:t>
      </w:r>
    </w:p>
    <w:p w14:paraId="36F4990B" w14:textId="1EB08BDE" w:rsidR="00A6788E" w:rsidRPr="002F5832" w:rsidRDefault="00A6788E" w:rsidP="00A6788E">
      <w:pPr>
        <w:pStyle w:val="paragraphsub"/>
      </w:pPr>
      <w:r w:rsidRPr="002F5832">
        <w:tab/>
        <w:t>(viii)</w:t>
      </w:r>
      <w:r w:rsidRPr="002F5832">
        <w:tab/>
        <w:t xml:space="preserve">the number of prescribed carbon units surrendered under </w:t>
      </w:r>
      <w:r w:rsidR="00432A36" w:rsidRPr="002F5832">
        <w:t>subsection 2</w:t>
      </w:r>
      <w:r w:rsidRPr="002F5832">
        <w:t>2XN(1) of the Act for each monitoring period that applies to the facility; and</w:t>
      </w:r>
    </w:p>
    <w:p w14:paraId="60A011D6" w14:textId="43EECE8A" w:rsidR="00A6788E" w:rsidRPr="002F5832" w:rsidRDefault="00A6788E" w:rsidP="00A6788E">
      <w:pPr>
        <w:pStyle w:val="paragraphsub"/>
      </w:pPr>
      <w:r w:rsidRPr="002F5832">
        <w:tab/>
        <w:t>(ix)</w:t>
      </w:r>
      <w:r w:rsidRPr="002F5832">
        <w:tab/>
        <w:t>if a multi</w:t>
      </w:r>
      <w:r w:rsidR="002F5832">
        <w:noBreakHyphen/>
      </w:r>
      <w:r w:rsidRPr="002F5832">
        <w:t>year period declaration applies to the facility—the start date and end date of the declared multi</w:t>
      </w:r>
      <w:r w:rsidR="002F5832">
        <w:noBreakHyphen/>
      </w:r>
      <w:r w:rsidRPr="002F5832">
        <w:t>year period for the facility; and</w:t>
      </w:r>
    </w:p>
    <w:p w14:paraId="77D92C95" w14:textId="77777777" w:rsidR="00A6788E" w:rsidRPr="002F5832" w:rsidRDefault="00A6788E" w:rsidP="00A6788E">
      <w:pPr>
        <w:pStyle w:val="paragraphsub"/>
      </w:pPr>
      <w:r w:rsidRPr="002F5832">
        <w:tab/>
        <w:t>(x)</w:t>
      </w:r>
      <w:r w:rsidRPr="002F5832">
        <w:tab/>
        <w:t>the start date and end date of any monitoring period for which an exemption declaration has been made in relation to the facility;</w:t>
      </w:r>
      <w:r w:rsidR="004B1717" w:rsidRPr="002F5832">
        <w:t xml:space="preserve"> and</w:t>
      </w:r>
    </w:p>
    <w:p w14:paraId="61905B45" w14:textId="5B7566D8" w:rsidR="004B1717" w:rsidRPr="002F5832" w:rsidRDefault="004B1717" w:rsidP="004B1717">
      <w:pPr>
        <w:pStyle w:val="paragraphsub"/>
      </w:pPr>
      <w:r w:rsidRPr="002F5832">
        <w:tab/>
        <w:t>(xi)</w:t>
      </w:r>
      <w:r w:rsidRPr="002F5832">
        <w:tab/>
        <w:t xml:space="preserve">any increase in the net emissions number under </w:t>
      </w:r>
      <w:r w:rsidR="00432A36" w:rsidRPr="002F5832">
        <w:t>subsection 2</w:t>
      </w:r>
      <w:r w:rsidRPr="002F5832">
        <w:t xml:space="preserve">2XK(4) of the Act or deemed surrender under </w:t>
      </w:r>
      <w:r w:rsidR="00432A36" w:rsidRPr="002F5832">
        <w:t>subsection 2</w:t>
      </w:r>
      <w:r w:rsidRPr="002F5832">
        <w:t>2XN(6);</w:t>
      </w:r>
      <w:r w:rsidR="00B37558" w:rsidRPr="002F5832">
        <w:t xml:space="preserve"> and</w:t>
      </w:r>
    </w:p>
    <w:p w14:paraId="6C4BBC5A" w14:textId="52745CBA" w:rsidR="00B37558" w:rsidRPr="002F5832" w:rsidRDefault="00B37558" w:rsidP="00B37558">
      <w:pPr>
        <w:pStyle w:val="paragraphsub"/>
      </w:pPr>
      <w:r w:rsidRPr="002F5832">
        <w:tab/>
        <w:t>(xii)</w:t>
      </w:r>
      <w:r w:rsidRPr="002F5832">
        <w:tab/>
        <w:t xml:space="preserve">if there is an emissions reduction contribution for the facility for a financial year (the </w:t>
      </w:r>
      <w:r w:rsidRPr="002F5832">
        <w:rPr>
          <w:b/>
          <w:i/>
        </w:rPr>
        <w:t>facility</w:t>
      </w:r>
      <w:r w:rsidR="002F5832">
        <w:rPr>
          <w:b/>
          <w:i/>
        </w:rPr>
        <w:noBreakHyphen/>
      </w:r>
      <w:r w:rsidRPr="002F5832">
        <w:rPr>
          <w:b/>
          <w:i/>
        </w:rPr>
        <w:t>specific ERC</w:t>
      </w:r>
      <w:r w:rsidRPr="002F5832">
        <w:t>) that is different from the default emissions reduction contribution for that financial year—the facility</w:t>
      </w:r>
      <w:r w:rsidR="002F5832">
        <w:noBreakHyphen/>
      </w:r>
      <w:r w:rsidRPr="002F5832">
        <w:t>specific ERC; and</w:t>
      </w:r>
    </w:p>
    <w:p w14:paraId="3085C1A1" w14:textId="77777777" w:rsidR="00B37558" w:rsidRPr="002F5832" w:rsidRDefault="00B37558" w:rsidP="00B37558">
      <w:pPr>
        <w:pStyle w:val="paragraphsub"/>
      </w:pPr>
      <w:r w:rsidRPr="002F5832">
        <w:tab/>
        <w:t>(xiii)</w:t>
      </w:r>
      <w:r w:rsidRPr="002F5832">
        <w:tab/>
        <w:t>if there is a borrowing adjustment number for the facility for a financial year—that borrowing adjustment number; and</w:t>
      </w:r>
    </w:p>
    <w:p w14:paraId="16621DED" w14:textId="77777777" w:rsidR="00B37558" w:rsidRPr="002F5832" w:rsidRDefault="00B37558" w:rsidP="00B37558">
      <w:pPr>
        <w:pStyle w:val="paragraphsub"/>
      </w:pPr>
      <w:r w:rsidRPr="002F5832">
        <w:tab/>
        <w:t>(xiv)</w:t>
      </w:r>
      <w:r w:rsidRPr="002F5832">
        <w:tab/>
        <w:t>if a number of safeguard mechanism credit units is issued to the responsible emitter for the facility for a financial year—the number of safeguard mechanism credit units issued to the responsible emitter for that financial year;</w:t>
      </w:r>
    </w:p>
    <w:p w14:paraId="7A0A4BBE" w14:textId="79A88889" w:rsidR="00A6788E" w:rsidRPr="002F5832" w:rsidRDefault="00A6788E" w:rsidP="00A6788E">
      <w:pPr>
        <w:pStyle w:val="paragraph"/>
      </w:pPr>
      <w:r w:rsidRPr="002F5832">
        <w:tab/>
        <w:t>(b)</w:t>
      </w:r>
      <w:r w:rsidRPr="002F5832">
        <w:tab/>
        <w:t>in respect of any excess emissions situations</w:t>
      </w:r>
      <w:r w:rsidR="00692DC4" w:rsidRPr="002F5832">
        <w:t xml:space="preserve"> resulting in a breach of </w:t>
      </w:r>
      <w:r w:rsidR="00432A36" w:rsidRPr="002F5832">
        <w:t>section 2</w:t>
      </w:r>
      <w:r w:rsidR="00692DC4" w:rsidRPr="002F5832">
        <w:t>2XF of the Act</w:t>
      </w:r>
      <w:r w:rsidRPr="002F5832">
        <w:t>:</w:t>
      </w:r>
    </w:p>
    <w:p w14:paraId="7808A484" w14:textId="77777777" w:rsidR="00A6788E" w:rsidRPr="002F5832" w:rsidRDefault="00A6788E" w:rsidP="00A6788E">
      <w:pPr>
        <w:pStyle w:val="paragraphsub"/>
      </w:pPr>
      <w:r w:rsidRPr="002F5832">
        <w:tab/>
        <w:t>(i)</w:t>
      </w:r>
      <w:r w:rsidRPr="002F5832">
        <w:tab/>
        <w:t>the responsible emitter for the excess emissions situation; and</w:t>
      </w:r>
    </w:p>
    <w:p w14:paraId="7E9C5CC0" w14:textId="77777777" w:rsidR="00A6788E" w:rsidRPr="002F5832" w:rsidRDefault="00A6788E" w:rsidP="00A6788E">
      <w:pPr>
        <w:pStyle w:val="paragraphsub"/>
      </w:pPr>
      <w:r w:rsidRPr="002F5832">
        <w:tab/>
        <w:t>(ii)</w:t>
      </w:r>
      <w:r w:rsidRPr="002F5832">
        <w:tab/>
        <w:t>when the excess emissions situation started; and</w:t>
      </w:r>
    </w:p>
    <w:p w14:paraId="4F9F3B3E" w14:textId="77777777" w:rsidR="00A6788E" w:rsidRPr="002F5832" w:rsidRDefault="00A6788E" w:rsidP="00A6788E">
      <w:pPr>
        <w:pStyle w:val="paragraphsub"/>
      </w:pPr>
      <w:r w:rsidRPr="002F5832">
        <w:tab/>
        <w:t>(iii)</w:t>
      </w:r>
      <w:r w:rsidRPr="002F5832">
        <w:tab/>
        <w:t>if the excess emissions situation no longer exists—the date when the excess emissions situation ended;</w:t>
      </w:r>
    </w:p>
    <w:p w14:paraId="2AB09F5A" w14:textId="79F6E586" w:rsidR="00A6788E" w:rsidRPr="002F5832" w:rsidRDefault="00A6788E" w:rsidP="00A6788E">
      <w:pPr>
        <w:pStyle w:val="paragraph"/>
      </w:pPr>
      <w:r w:rsidRPr="002F5832">
        <w:tab/>
        <w:t>(c)</w:t>
      </w:r>
      <w:r w:rsidRPr="002F5832">
        <w:tab/>
        <w:t>the covered emissions of each grid</w:t>
      </w:r>
      <w:r w:rsidR="002F5832">
        <w:noBreakHyphen/>
      </w:r>
      <w:r w:rsidRPr="002F5832">
        <w:t xml:space="preserve">connected electricity generator for each financial year after </w:t>
      </w:r>
      <w:r w:rsidR="00432A36" w:rsidRPr="002F5832">
        <w:t>1 July</w:t>
      </w:r>
      <w:r w:rsidRPr="002F5832">
        <w:t xml:space="preserve"> 2016 calculated on the basis that no financial year is a s</w:t>
      </w:r>
      <w:r w:rsidR="004B1717" w:rsidRPr="002F5832">
        <w:t>ectoral</w:t>
      </w:r>
      <w:r w:rsidR="002F5832">
        <w:noBreakHyphen/>
      </w:r>
      <w:r w:rsidR="004B1717" w:rsidRPr="002F5832">
        <w:t>baseline financial year;</w:t>
      </w:r>
    </w:p>
    <w:p w14:paraId="4BF8F7D9" w14:textId="42B9F092" w:rsidR="00B37558" w:rsidRPr="002F5832" w:rsidRDefault="00B37558" w:rsidP="00B37558">
      <w:pPr>
        <w:pStyle w:val="paragraph"/>
        <w:rPr>
          <w:color w:val="000000"/>
          <w:szCs w:val="22"/>
          <w:shd w:val="clear" w:color="auto" w:fill="FFFFFF"/>
        </w:rPr>
      </w:pPr>
      <w:r w:rsidRPr="002F5832">
        <w:tab/>
        <w:t>(d)</w:t>
      </w:r>
      <w:r w:rsidRPr="002F5832">
        <w:tab/>
        <w:t xml:space="preserve">in respect of each application for a </w:t>
      </w:r>
      <w:r w:rsidRPr="002F5832">
        <w:rPr>
          <w:color w:val="000000"/>
          <w:szCs w:val="22"/>
          <w:shd w:val="clear" w:color="auto" w:fill="FFFFFF"/>
        </w:rPr>
        <w:t>declaration of a specified period as a declared multi</w:t>
      </w:r>
      <w:r w:rsidR="002F5832">
        <w:rPr>
          <w:color w:val="000000"/>
          <w:szCs w:val="22"/>
          <w:shd w:val="clear" w:color="auto" w:fill="FFFFFF"/>
        </w:rPr>
        <w:noBreakHyphen/>
      </w:r>
      <w:r w:rsidRPr="002F5832">
        <w:rPr>
          <w:color w:val="000000"/>
          <w:szCs w:val="22"/>
          <w:shd w:val="clear" w:color="auto" w:fill="FFFFFF"/>
        </w:rPr>
        <w:t>year period for a facility, the summary mentioned in paragraph 65(3)(f);</w:t>
      </w:r>
    </w:p>
    <w:p w14:paraId="29492D27" w14:textId="3F77B7DE" w:rsidR="00B37558" w:rsidRPr="002F5832" w:rsidRDefault="00B37558" w:rsidP="00B37558">
      <w:pPr>
        <w:pStyle w:val="paragraph"/>
      </w:pPr>
      <w:r w:rsidRPr="002F5832">
        <w:rPr>
          <w:color w:val="000000"/>
          <w:szCs w:val="22"/>
          <w:shd w:val="clear" w:color="auto" w:fill="FFFFFF"/>
        </w:rPr>
        <w:tab/>
        <w:t>(e)</w:t>
      </w:r>
      <w:r w:rsidRPr="002F5832">
        <w:rPr>
          <w:color w:val="000000"/>
          <w:szCs w:val="22"/>
          <w:shd w:val="clear" w:color="auto" w:fill="FFFFFF"/>
        </w:rPr>
        <w:tab/>
        <w:t xml:space="preserve">each explanation submitted to the Regulator under </w:t>
      </w:r>
      <w:r w:rsidR="00432A36" w:rsidRPr="002F5832">
        <w:rPr>
          <w:color w:val="000000"/>
          <w:szCs w:val="22"/>
          <w:shd w:val="clear" w:color="auto" w:fill="FFFFFF"/>
        </w:rPr>
        <w:t>subsection 6</w:t>
      </w:r>
      <w:r w:rsidRPr="002F5832">
        <w:rPr>
          <w:color w:val="000000"/>
          <w:szCs w:val="22"/>
          <w:shd w:val="clear" w:color="auto" w:fill="FFFFFF"/>
        </w:rPr>
        <w:t>9A(2).</w:t>
      </w:r>
    </w:p>
    <w:p w14:paraId="0019E4DD" w14:textId="5B166A57" w:rsidR="00A6788E" w:rsidRPr="002F5832" w:rsidRDefault="00A6788E" w:rsidP="00A6788E">
      <w:pPr>
        <w:pStyle w:val="nMain"/>
      </w:pPr>
      <w:r w:rsidRPr="002F5832">
        <w:tab/>
        <w:t>Note:</w:t>
      </w:r>
      <w:r w:rsidRPr="002F5832">
        <w:tab/>
        <w:t xml:space="preserve">The publication of certain types of information is subject to </w:t>
      </w:r>
      <w:r w:rsidR="00432A36" w:rsidRPr="002F5832">
        <w:t>section 2</w:t>
      </w:r>
      <w:r w:rsidRPr="002F5832">
        <w:t>5 of the Act.</w:t>
      </w:r>
    </w:p>
    <w:p w14:paraId="7C6DA3A9" w14:textId="25623A5E" w:rsidR="00A6788E" w:rsidRPr="002F5832" w:rsidRDefault="00A6788E" w:rsidP="00A6788E">
      <w:pPr>
        <w:pStyle w:val="subsection"/>
      </w:pPr>
      <w:r w:rsidRPr="002F5832">
        <w:tab/>
        <w:t>(2)</w:t>
      </w:r>
      <w:r w:rsidRPr="002F5832">
        <w:tab/>
        <w:t xml:space="preserve">The information required to be published under </w:t>
      </w:r>
      <w:r w:rsidR="00432A36" w:rsidRPr="002F5832">
        <w:t>paragraph (</w:t>
      </w:r>
      <w:r w:rsidRPr="002F5832">
        <w:t xml:space="preserve">1)(c) and </w:t>
      </w:r>
      <w:r w:rsidR="00432A36" w:rsidRPr="002F5832">
        <w:t>subparagraphs (</w:t>
      </w:r>
      <w:r w:rsidRPr="002F5832">
        <w:t xml:space="preserve">1)(a)(v) and (vi) need not be published until information is published in respect of the relevant financial year under </w:t>
      </w:r>
      <w:r w:rsidR="00432A36" w:rsidRPr="002F5832">
        <w:t>section 2</w:t>
      </w:r>
      <w:r w:rsidRPr="002F5832">
        <w:t>4 of the Act.</w:t>
      </w:r>
    </w:p>
    <w:p w14:paraId="152C7F23" w14:textId="17CEBF70" w:rsidR="00006554" w:rsidRPr="002F5832" w:rsidRDefault="00A6788E" w:rsidP="00006554">
      <w:pPr>
        <w:pStyle w:val="subsection"/>
      </w:pPr>
      <w:r w:rsidRPr="002F5832">
        <w:lastRenderedPageBreak/>
        <w:tab/>
        <w:t>(3)</w:t>
      </w:r>
      <w:r w:rsidRPr="002F5832">
        <w:tab/>
        <w:t xml:space="preserve">The information required to be published under </w:t>
      </w:r>
      <w:r w:rsidR="00432A36" w:rsidRPr="002F5832">
        <w:t>subparagraphs (</w:t>
      </w:r>
      <w:r w:rsidRPr="002F5832">
        <w:t xml:space="preserve">1)(a)(vii) and (viii) need not be published until after the first </w:t>
      </w:r>
      <w:r w:rsidR="00432A36" w:rsidRPr="002F5832">
        <w:t>1 April</w:t>
      </w:r>
      <w:r w:rsidR="00B37558" w:rsidRPr="002F5832">
        <w:t xml:space="preserve"> </w:t>
      </w:r>
      <w:r w:rsidRPr="002F5832">
        <w:t>following the end of the relevant monitoring period.</w:t>
      </w:r>
    </w:p>
    <w:p w14:paraId="663EF927" w14:textId="77777777" w:rsidR="00FD53C7" w:rsidRDefault="00FD53C7" w:rsidP="00FD53C7">
      <w:pPr>
        <w:pStyle w:val="subsection"/>
      </w:pPr>
      <w:r w:rsidRPr="00A07886">
        <w:tab/>
      </w:r>
      <w:r w:rsidRPr="00045718">
        <w:t>(4)</w:t>
      </w:r>
      <w:r w:rsidRPr="00045718">
        <w:tab/>
      </w:r>
      <w:r w:rsidRPr="007456FF">
        <w:rPr>
          <w:szCs w:val="22"/>
        </w:rPr>
        <w:t xml:space="preserve">If the total amount of covered emissions of greenhouse gases from the operation of a designated large facility during a financial year is set out in a report under this Act for the financial year, the Regulator must publish on its website by </w:t>
      </w:r>
      <w:r>
        <w:rPr>
          <w:szCs w:val="22"/>
        </w:rPr>
        <w:t xml:space="preserve">the first </w:t>
      </w:r>
      <w:r w:rsidRPr="007456FF">
        <w:rPr>
          <w:szCs w:val="22"/>
        </w:rPr>
        <w:t>15</w:t>
      </w:r>
      <w:r>
        <w:rPr>
          <w:szCs w:val="22"/>
        </w:rPr>
        <w:t> </w:t>
      </w:r>
      <w:r w:rsidRPr="007456FF">
        <w:rPr>
          <w:szCs w:val="22"/>
        </w:rPr>
        <w:t xml:space="preserve">April </w:t>
      </w:r>
      <w:r>
        <w:rPr>
          <w:szCs w:val="22"/>
        </w:rPr>
        <w:t>after</w:t>
      </w:r>
      <w:r w:rsidRPr="007456FF">
        <w:rPr>
          <w:szCs w:val="22"/>
        </w:rPr>
        <w:t xml:space="preserve"> the </w:t>
      </w:r>
      <w:r>
        <w:rPr>
          <w:szCs w:val="22"/>
        </w:rPr>
        <w:t xml:space="preserve">end of the </w:t>
      </w:r>
      <w:r w:rsidRPr="007456FF">
        <w:rPr>
          <w:szCs w:val="22"/>
        </w:rPr>
        <w:t>financial year</w:t>
      </w:r>
      <w:r w:rsidRPr="00045718">
        <w:rPr>
          <w:szCs w:val="22"/>
        </w:rPr>
        <w:t xml:space="preserve">, </w:t>
      </w:r>
      <w:r w:rsidRPr="00045718">
        <w:t>the methods used by the facility to estimate each source of fugitive methane emissions from the following for the financial year:</w:t>
      </w:r>
    </w:p>
    <w:p w14:paraId="18E94A9A" w14:textId="52035E31" w:rsidR="00FD53C7" w:rsidRDefault="00FD53C7" w:rsidP="00FD53C7">
      <w:pPr>
        <w:pStyle w:val="paragraph"/>
      </w:pPr>
      <w:r w:rsidRPr="002E194B">
        <w:tab/>
        <w:t>(a)</w:t>
      </w:r>
      <w:r w:rsidRPr="002E194B">
        <w:tab/>
      </w:r>
      <w:r w:rsidRPr="00045718">
        <w:t>coal mining activities; and</w:t>
      </w:r>
    </w:p>
    <w:p w14:paraId="48DFABF8" w14:textId="77777777" w:rsidR="00FD53C7" w:rsidRDefault="00FD53C7" w:rsidP="00FD53C7">
      <w:pPr>
        <w:pStyle w:val="paragraph"/>
      </w:pPr>
      <w:r w:rsidRPr="002E194B">
        <w:tab/>
        <w:t>(</w:t>
      </w:r>
      <w:r>
        <w:t>b</w:t>
      </w:r>
      <w:r w:rsidRPr="002E194B">
        <w:t>)</w:t>
      </w:r>
      <w:r w:rsidRPr="002E194B">
        <w:tab/>
      </w:r>
      <w:r w:rsidRPr="00045718">
        <w:t>oil and natural gas activities.</w:t>
      </w:r>
    </w:p>
    <w:p w14:paraId="671622D3" w14:textId="1656BDA4" w:rsidR="00006554" w:rsidRPr="002F5832" w:rsidRDefault="00432A36" w:rsidP="00006554">
      <w:pPr>
        <w:pStyle w:val="ActHead3"/>
      </w:pPr>
      <w:bookmarkStart w:id="114" w:name="_Toc178768315"/>
      <w:r w:rsidRPr="002F5832">
        <w:t>Division 4</w:t>
      </w:r>
      <w:r w:rsidR="00006554" w:rsidRPr="002F5832">
        <w:t>—</w:t>
      </w:r>
      <w:bookmarkStart w:id="115" w:name="_Hlk139887430"/>
      <w:r w:rsidR="00D94E25" w:rsidRPr="002F5832">
        <w:t>Net emissions number</w:t>
      </w:r>
      <w:bookmarkEnd w:id="115"/>
      <w:bookmarkEnd w:id="114"/>
    </w:p>
    <w:p w14:paraId="6BB3AA40" w14:textId="77777777" w:rsidR="00D94E25" w:rsidRPr="002F5832" w:rsidRDefault="00D94E25" w:rsidP="00D94E25">
      <w:pPr>
        <w:pStyle w:val="ActHead5"/>
      </w:pPr>
      <w:bookmarkStart w:id="116" w:name="_Toc178768316"/>
      <w:r w:rsidRPr="002F5832">
        <w:rPr>
          <w:rStyle w:val="CharSectno"/>
        </w:rPr>
        <w:t>72A</w:t>
      </w:r>
      <w:r w:rsidRPr="002F5832">
        <w:t xml:space="preserve">  Excess surrender situation</w:t>
      </w:r>
      <w:bookmarkEnd w:id="116"/>
    </w:p>
    <w:p w14:paraId="66975CF9" w14:textId="77777777" w:rsidR="00D94E25" w:rsidRPr="002F5832" w:rsidRDefault="00D94E25" w:rsidP="00D94E25">
      <w:pPr>
        <w:pStyle w:val="subsection"/>
      </w:pPr>
      <w:r w:rsidRPr="002F5832">
        <w:tab/>
        <w:t>(1)</w:t>
      </w:r>
      <w:r w:rsidRPr="002F5832">
        <w:tab/>
        <w:t xml:space="preserve">This section applies if a person surrendered a number of prescribed carbon units for the purpose of reducing the net emissions number for a facility for a period (the </w:t>
      </w:r>
      <w:r w:rsidRPr="002F5832">
        <w:rPr>
          <w:b/>
          <w:i/>
        </w:rPr>
        <w:t>relevant period</w:t>
      </w:r>
      <w:r w:rsidRPr="002F5832">
        <w:t>).</w:t>
      </w:r>
    </w:p>
    <w:p w14:paraId="57D6A2E2" w14:textId="77777777" w:rsidR="00D94E25" w:rsidRPr="002F5832" w:rsidRDefault="00D94E25" w:rsidP="00D94E25">
      <w:pPr>
        <w:pStyle w:val="subsection"/>
      </w:pPr>
      <w:r w:rsidRPr="002F5832">
        <w:tab/>
        <w:t>(2)</w:t>
      </w:r>
      <w:r w:rsidRPr="002F5832">
        <w:tab/>
        <w:t>There is taken to be an excess surrender situation of the person in relation to the facility for the relevant period if:</w:t>
      </w:r>
    </w:p>
    <w:p w14:paraId="60339D8E" w14:textId="77777777" w:rsidR="00D94E25" w:rsidRPr="002F5832" w:rsidRDefault="00D94E25" w:rsidP="00D94E25">
      <w:pPr>
        <w:pStyle w:val="paragraph"/>
      </w:pPr>
      <w:r w:rsidRPr="002F5832">
        <w:tab/>
        <w:t>(a)</w:t>
      </w:r>
      <w:r w:rsidRPr="002F5832">
        <w:tab/>
        <w:t>the person surrendered some or all of those units because of an error on the part of the Regulator; or</w:t>
      </w:r>
    </w:p>
    <w:p w14:paraId="3730282E" w14:textId="77777777" w:rsidR="00D94E25" w:rsidRPr="002F5832" w:rsidRDefault="00D94E25" w:rsidP="00D94E25">
      <w:pPr>
        <w:pStyle w:val="paragraph"/>
      </w:pPr>
      <w:r w:rsidRPr="002F5832">
        <w:tab/>
        <w:t>(b)</w:t>
      </w:r>
      <w:r w:rsidRPr="002F5832">
        <w:tab/>
        <w:t>all of the following apply:</w:t>
      </w:r>
    </w:p>
    <w:p w14:paraId="4D822D26" w14:textId="77777777" w:rsidR="00D94E25" w:rsidRPr="002F5832" w:rsidRDefault="00D94E25" w:rsidP="00D94E25">
      <w:pPr>
        <w:pStyle w:val="paragraphsub"/>
      </w:pPr>
      <w:r w:rsidRPr="002F5832">
        <w:tab/>
        <w:t>(i)</w:t>
      </w:r>
      <w:r w:rsidRPr="002F5832">
        <w:tab/>
        <w:t>the person surrendered some or all of those units because of an error on the part of the person or another person;</w:t>
      </w:r>
    </w:p>
    <w:p w14:paraId="160AECBD" w14:textId="77777777" w:rsidR="00D94E25" w:rsidRPr="002F5832" w:rsidRDefault="00D94E25" w:rsidP="00D94E25">
      <w:pPr>
        <w:pStyle w:val="paragraphsub"/>
      </w:pPr>
      <w:r w:rsidRPr="002F5832">
        <w:tab/>
        <w:t>(ii)</w:t>
      </w:r>
      <w:r w:rsidRPr="002F5832">
        <w:tab/>
        <w:t>the error concerned the amount of covered emissions of greenhouse gases from the operation of the facility, or the quantity of a production variable for the facility, during the relevant period;</w:t>
      </w:r>
    </w:p>
    <w:p w14:paraId="3C28D1A6" w14:textId="77777777" w:rsidR="00D94E25" w:rsidRPr="002F5832" w:rsidRDefault="00D94E25" w:rsidP="00D94E25">
      <w:pPr>
        <w:pStyle w:val="paragraphsub"/>
      </w:pPr>
      <w:r w:rsidRPr="002F5832">
        <w:tab/>
        <w:t>(iii)</w:t>
      </w:r>
      <w:r w:rsidRPr="002F5832">
        <w:tab/>
        <w:t>the Regulator required a report under the Act to be resubmitted because of the error;</w:t>
      </w:r>
    </w:p>
    <w:p w14:paraId="04FF8F9F" w14:textId="77777777" w:rsidR="00D94E25" w:rsidRPr="002F5832" w:rsidRDefault="00D94E25" w:rsidP="00D94E25">
      <w:pPr>
        <w:pStyle w:val="paragraphsub"/>
      </w:pPr>
      <w:r w:rsidRPr="002F5832">
        <w:tab/>
        <w:t>(iv)</w:t>
      </w:r>
      <w:r w:rsidRPr="002F5832">
        <w:tab/>
        <w:t>the Regulator is satisfied that the error was made in good faith.</w:t>
      </w:r>
    </w:p>
    <w:p w14:paraId="5B3570B8" w14:textId="77777777" w:rsidR="00D94E25" w:rsidRPr="002F5832" w:rsidRDefault="00D94E25" w:rsidP="00D94E25">
      <w:pPr>
        <w:pStyle w:val="subsection"/>
      </w:pPr>
      <w:r w:rsidRPr="002F5832">
        <w:tab/>
        <w:t>(3)</w:t>
      </w:r>
      <w:r w:rsidRPr="002F5832">
        <w:tab/>
        <w:t>Units are taken to be covered by the excess surrender situation if:</w:t>
      </w:r>
    </w:p>
    <w:p w14:paraId="2C323842" w14:textId="14678717" w:rsidR="00D94E25" w:rsidRPr="002F5832" w:rsidRDefault="00D94E25" w:rsidP="00D94E25">
      <w:pPr>
        <w:pStyle w:val="paragraph"/>
      </w:pPr>
      <w:r w:rsidRPr="002F5832">
        <w:tab/>
        <w:t>(a)</w:t>
      </w:r>
      <w:r w:rsidRPr="002F5832">
        <w:tab/>
        <w:t xml:space="preserve">they were surrendered by the person because of an error mentioned in </w:t>
      </w:r>
      <w:r w:rsidR="00432A36" w:rsidRPr="002F5832">
        <w:t>subsection (</w:t>
      </w:r>
      <w:r w:rsidRPr="002F5832">
        <w:t>2); and</w:t>
      </w:r>
    </w:p>
    <w:p w14:paraId="1DA507A8" w14:textId="77777777" w:rsidR="00D94E25" w:rsidRPr="002F5832" w:rsidRDefault="00D94E25" w:rsidP="00D94E25">
      <w:pPr>
        <w:pStyle w:val="paragraph"/>
      </w:pPr>
      <w:r w:rsidRPr="002F5832">
        <w:tab/>
        <w:t>(b)</w:t>
      </w:r>
      <w:r w:rsidRPr="002F5832">
        <w:tab/>
        <w:t xml:space="preserve">the person, by written notice given to the Regulator, requests that those units be surrendered for the purpose of reducing the net emissions number for the facility for the financial year (the </w:t>
      </w:r>
      <w:r w:rsidRPr="002F5832">
        <w:rPr>
          <w:b/>
          <w:i/>
        </w:rPr>
        <w:t>next financial year</w:t>
      </w:r>
      <w:r w:rsidRPr="002F5832">
        <w:t>) starting immediately after the relevant period; and</w:t>
      </w:r>
    </w:p>
    <w:p w14:paraId="5F237D0A" w14:textId="2065FB0E" w:rsidR="00D94E25" w:rsidRPr="002F5832" w:rsidRDefault="00D94E25" w:rsidP="00D94E25">
      <w:pPr>
        <w:pStyle w:val="paragraph"/>
      </w:pPr>
      <w:r w:rsidRPr="002F5832">
        <w:tab/>
        <w:t>(c)</w:t>
      </w:r>
      <w:r w:rsidRPr="002F5832">
        <w:tab/>
        <w:t xml:space="preserve">the next financial year ends before </w:t>
      </w:r>
      <w:r w:rsidR="00432A36" w:rsidRPr="002F5832">
        <w:t>1 July</w:t>
      </w:r>
      <w:r w:rsidRPr="002F5832">
        <w:t xml:space="preserve"> 2030.</w:t>
      </w:r>
    </w:p>
    <w:p w14:paraId="6F80CDA2" w14:textId="5FCE9968" w:rsidR="00D94E25" w:rsidRPr="002F5832" w:rsidRDefault="00D94E25" w:rsidP="00D94E25">
      <w:pPr>
        <w:pStyle w:val="subsection"/>
      </w:pPr>
      <w:r w:rsidRPr="002F5832">
        <w:tab/>
        <w:t>(4)</w:t>
      </w:r>
      <w:r w:rsidRPr="002F5832">
        <w:tab/>
        <w:t xml:space="preserve">For the purposes of </w:t>
      </w:r>
      <w:r w:rsidR="00432A36" w:rsidRPr="002F5832">
        <w:t>subsection 2</w:t>
      </w:r>
      <w:r w:rsidRPr="002F5832">
        <w:t xml:space="preserve">2XK(3) of the Act, </w:t>
      </w:r>
      <w:r w:rsidR="00432A36" w:rsidRPr="002F5832">
        <w:t>section 2</w:t>
      </w:r>
      <w:r w:rsidRPr="002F5832">
        <w:t>2XK of the Act has effect as if:</w:t>
      </w:r>
    </w:p>
    <w:p w14:paraId="3B5DBA5C" w14:textId="77777777" w:rsidR="00D94E25" w:rsidRPr="002F5832" w:rsidRDefault="00D94E25" w:rsidP="00D94E25">
      <w:pPr>
        <w:pStyle w:val="paragraph"/>
      </w:pPr>
      <w:r w:rsidRPr="002F5832">
        <w:tab/>
        <w:t>(a)</w:t>
      </w:r>
      <w:r w:rsidRPr="002F5832">
        <w:tab/>
        <w:t>the person had not surrendered the units covered by the excess surrender situation for the purpose of reducing the net emissions number for the facility for the relevant period; and</w:t>
      </w:r>
    </w:p>
    <w:p w14:paraId="15C334AA" w14:textId="77777777" w:rsidR="00D94E25" w:rsidRPr="002F5832" w:rsidRDefault="00D94E25" w:rsidP="00D94E25">
      <w:pPr>
        <w:pStyle w:val="paragraph"/>
      </w:pPr>
      <w:r w:rsidRPr="002F5832">
        <w:lastRenderedPageBreak/>
        <w:tab/>
        <w:t>(b)</w:t>
      </w:r>
      <w:r w:rsidRPr="002F5832">
        <w:tab/>
        <w:t>the person:</w:t>
      </w:r>
    </w:p>
    <w:p w14:paraId="7CC81E0B" w14:textId="77777777" w:rsidR="00D94E25" w:rsidRPr="002F5832" w:rsidRDefault="00D94E25" w:rsidP="00D94E25">
      <w:pPr>
        <w:pStyle w:val="paragraphsub"/>
      </w:pPr>
      <w:r w:rsidRPr="002F5832">
        <w:tab/>
        <w:t>(i)</w:t>
      </w:r>
      <w:r w:rsidRPr="002F5832">
        <w:tab/>
        <w:t>had surrendered those units for the purpose of reducing the net emissions number for the facility for the next financial year; and</w:t>
      </w:r>
    </w:p>
    <w:p w14:paraId="2435865B" w14:textId="77777777" w:rsidR="00D94E25" w:rsidRPr="002F5832" w:rsidRDefault="00D94E25" w:rsidP="00D94E25">
      <w:pPr>
        <w:pStyle w:val="paragraphsub"/>
      </w:pPr>
      <w:r w:rsidRPr="002F5832">
        <w:tab/>
        <w:t>(ii)</w:t>
      </w:r>
      <w:r w:rsidRPr="002F5832">
        <w:tab/>
        <w:t>had done so on the later of the first day of the next financial year and</w:t>
      </w:r>
      <w:r w:rsidRPr="002F5832">
        <w:rPr>
          <w:i/>
        </w:rPr>
        <w:t xml:space="preserve"> </w:t>
      </w:r>
      <w:r w:rsidRPr="002F5832">
        <w:t>the day the notice was given to the Regulator.</w:t>
      </w:r>
    </w:p>
    <w:p w14:paraId="34701C5D" w14:textId="18318A7E" w:rsidR="00D94E25" w:rsidRPr="002F5832" w:rsidRDefault="00D94E25" w:rsidP="00D94E25">
      <w:pPr>
        <w:pStyle w:val="ActHead5"/>
      </w:pPr>
      <w:bookmarkStart w:id="117" w:name="_Toc178768317"/>
      <w:r w:rsidRPr="002F5832">
        <w:rPr>
          <w:rStyle w:val="CharSectno"/>
        </w:rPr>
        <w:t>72B</w:t>
      </w:r>
      <w:r w:rsidRPr="002F5832">
        <w:t xml:space="preserve">  Circumstances in which </w:t>
      </w:r>
      <w:r w:rsidR="00432A36" w:rsidRPr="002F5832">
        <w:t>subsection 2</w:t>
      </w:r>
      <w:r w:rsidRPr="002F5832">
        <w:t>2XK(4) of the Act does not apply</w:t>
      </w:r>
      <w:bookmarkEnd w:id="117"/>
    </w:p>
    <w:p w14:paraId="4BFCE451" w14:textId="251F5248" w:rsidR="00D94E25" w:rsidRPr="002F5832" w:rsidRDefault="00D94E25" w:rsidP="00D94E25">
      <w:pPr>
        <w:pStyle w:val="subsection"/>
      </w:pPr>
      <w:r w:rsidRPr="002F5832">
        <w:tab/>
      </w:r>
      <w:r w:rsidRPr="002F5832">
        <w:tab/>
        <w:t xml:space="preserve">For the purposes of </w:t>
      </w:r>
      <w:r w:rsidR="00432A36" w:rsidRPr="002F5832">
        <w:t>subsection 2</w:t>
      </w:r>
      <w:r w:rsidRPr="002F5832">
        <w:t xml:space="preserve">2XK(5) of the Act, if a facility is a designated large facility, the net emissions number for the facility for a period is not increased under </w:t>
      </w:r>
      <w:r w:rsidR="00432A36" w:rsidRPr="002F5832">
        <w:t>subsection 2</w:t>
      </w:r>
      <w:r w:rsidRPr="002F5832">
        <w:t>2XK(4) of the Act by a number of Australian carbon credit units if those units are not attributable to the avoidance of covered emissions of greenhouse gases from the operation of the facility during the period.</w:t>
      </w:r>
    </w:p>
    <w:p w14:paraId="09EC21C5" w14:textId="25F93215" w:rsidR="00D94E25" w:rsidRPr="002F5832" w:rsidRDefault="00432A36" w:rsidP="00D94E25">
      <w:pPr>
        <w:pStyle w:val="ActHead3"/>
      </w:pPr>
      <w:bookmarkStart w:id="118" w:name="_Toc178768318"/>
      <w:r w:rsidRPr="002F5832">
        <w:rPr>
          <w:rStyle w:val="CharDivNo"/>
        </w:rPr>
        <w:t>Division 5</w:t>
      </w:r>
      <w:r w:rsidR="00D94E25" w:rsidRPr="002F5832">
        <w:t>—</w:t>
      </w:r>
      <w:r w:rsidR="00D94E25" w:rsidRPr="002F5832">
        <w:rPr>
          <w:rStyle w:val="CharDivText"/>
        </w:rPr>
        <w:t>Surrender of prescribed carbon units</w:t>
      </w:r>
      <w:bookmarkEnd w:id="118"/>
    </w:p>
    <w:p w14:paraId="42D83E82" w14:textId="77777777" w:rsidR="00D94E25" w:rsidRPr="002F5832" w:rsidRDefault="00D94E25" w:rsidP="00D94E25">
      <w:pPr>
        <w:pStyle w:val="ActHead5"/>
      </w:pPr>
      <w:bookmarkStart w:id="119" w:name="_Toc178768319"/>
      <w:r w:rsidRPr="002F5832">
        <w:rPr>
          <w:rStyle w:val="CharSectno"/>
        </w:rPr>
        <w:t>72C</w:t>
      </w:r>
      <w:r w:rsidRPr="002F5832">
        <w:t xml:space="preserve">  Requirements for surrender of prescribed carbon units</w:t>
      </w:r>
      <w:bookmarkEnd w:id="119"/>
    </w:p>
    <w:p w14:paraId="7CE2E70D" w14:textId="536AAA14" w:rsidR="00D94E25" w:rsidRPr="002F5832" w:rsidRDefault="00D94E25" w:rsidP="00D94E25">
      <w:pPr>
        <w:pStyle w:val="subsection"/>
      </w:pPr>
      <w:r w:rsidRPr="002F5832">
        <w:tab/>
        <w:t>(1)</w:t>
      </w:r>
      <w:r w:rsidRPr="002F5832">
        <w:tab/>
        <w:t xml:space="preserve">For the purposes of </w:t>
      </w:r>
      <w:r w:rsidR="00432A36" w:rsidRPr="002F5832">
        <w:t>paragraph 2</w:t>
      </w:r>
      <w:r w:rsidRPr="002F5832">
        <w:t>2XN(1)(b) of the Act, this section creates requirements for a surrender by a person of prescribed carbon units for the purposes of reducing the net emissions number for a facility for a period.</w:t>
      </w:r>
    </w:p>
    <w:p w14:paraId="27C6D828" w14:textId="77777777" w:rsidR="00D94E25" w:rsidRPr="002F5832" w:rsidRDefault="00D94E25" w:rsidP="00D94E25">
      <w:pPr>
        <w:pStyle w:val="SubsectionHead"/>
      </w:pPr>
      <w:r w:rsidRPr="002F5832">
        <w:t>No ACCUs surrendered</w:t>
      </w:r>
    </w:p>
    <w:p w14:paraId="125F48E1" w14:textId="77777777" w:rsidR="00D94E25" w:rsidRPr="002F5832" w:rsidRDefault="00D94E25" w:rsidP="00D94E25">
      <w:pPr>
        <w:pStyle w:val="subsection"/>
      </w:pPr>
      <w:r w:rsidRPr="002F5832">
        <w:tab/>
        <w:t>(2)</w:t>
      </w:r>
      <w:r w:rsidRPr="002F5832">
        <w:tab/>
        <w:t>The surrender meets the requirements of this section if none of the prescribed carbon units are Australian carbon credit units.</w:t>
      </w:r>
    </w:p>
    <w:p w14:paraId="6C7BAB1D" w14:textId="77777777" w:rsidR="00D94E25" w:rsidRPr="002F5832" w:rsidRDefault="00D94E25" w:rsidP="00D94E25">
      <w:pPr>
        <w:pStyle w:val="SubsectionHead"/>
      </w:pPr>
      <w:r w:rsidRPr="002F5832">
        <w:t>Total number of ACCUs surrendered less than 30% of baseline emissions number</w:t>
      </w:r>
    </w:p>
    <w:p w14:paraId="5F606D65" w14:textId="77777777" w:rsidR="00D94E25" w:rsidRPr="002F5832" w:rsidRDefault="00D94E25" w:rsidP="00D94E25">
      <w:pPr>
        <w:pStyle w:val="subsection"/>
      </w:pPr>
      <w:r w:rsidRPr="002F5832">
        <w:tab/>
        <w:t>(3)</w:t>
      </w:r>
      <w:r w:rsidRPr="002F5832">
        <w:tab/>
        <w:t>The surrender also meets the requirements of this section if:</w:t>
      </w:r>
    </w:p>
    <w:p w14:paraId="1151B142" w14:textId="77777777" w:rsidR="00D94E25" w:rsidRPr="002F5832" w:rsidRDefault="00D94E25" w:rsidP="00D94E25">
      <w:pPr>
        <w:pStyle w:val="paragraph"/>
      </w:pPr>
      <w:r w:rsidRPr="002F5832">
        <w:tab/>
        <w:t>(a)</w:t>
      </w:r>
      <w:r w:rsidRPr="002F5832">
        <w:tab/>
        <w:t>some or all of the prescribed carbon units are Australian carbon credit units; and</w:t>
      </w:r>
    </w:p>
    <w:p w14:paraId="0609E43B" w14:textId="77777777" w:rsidR="00D94E25" w:rsidRPr="002F5832" w:rsidRDefault="00D94E25" w:rsidP="00D94E25">
      <w:pPr>
        <w:pStyle w:val="paragraph"/>
      </w:pPr>
      <w:r w:rsidRPr="002F5832">
        <w:tab/>
        <w:t>(b)</w:t>
      </w:r>
      <w:r w:rsidRPr="002F5832">
        <w:tab/>
        <w:t>the total number of:</w:t>
      </w:r>
    </w:p>
    <w:p w14:paraId="44856833" w14:textId="77777777" w:rsidR="00D94E25" w:rsidRPr="002F5832" w:rsidRDefault="00D94E25" w:rsidP="00D94E25">
      <w:pPr>
        <w:pStyle w:val="paragraphsub"/>
      </w:pPr>
      <w:r w:rsidRPr="002F5832">
        <w:tab/>
        <w:t>(i)</w:t>
      </w:r>
      <w:r w:rsidRPr="002F5832">
        <w:tab/>
        <w:t>those Australian carbon credit units; and</w:t>
      </w:r>
    </w:p>
    <w:p w14:paraId="4CFB5248" w14:textId="77777777" w:rsidR="00D94E25" w:rsidRPr="002F5832" w:rsidRDefault="00D94E25" w:rsidP="00D94E25">
      <w:pPr>
        <w:pStyle w:val="paragraphsub"/>
      </w:pPr>
      <w:r w:rsidRPr="002F5832">
        <w:tab/>
        <w:t>(ii)</w:t>
      </w:r>
      <w:r w:rsidRPr="002F5832">
        <w:tab/>
        <w:t>any Australian carbon credit units that were previously surrendered for the purposes of reducing the net emissions number for the facility for the period;</w:t>
      </w:r>
    </w:p>
    <w:p w14:paraId="60906141" w14:textId="77777777" w:rsidR="00D94E25" w:rsidRPr="002F5832" w:rsidRDefault="00D94E25" w:rsidP="00D94E25">
      <w:pPr>
        <w:pStyle w:val="paragraph"/>
      </w:pPr>
      <w:r w:rsidRPr="002F5832">
        <w:tab/>
      </w:r>
      <w:r w:rsidRPr="002F5832">
        <w:tab/>
        <w:t>is less than 30% of the baseline emissions number for the facility for the period.</w:t>
      </w:r>
    </w:p>
    <w:p w14:paraId="1DEFF74C" w14:textId="77777777" w:rsidR="00D94E25" w:rsidRPr="002F5832" w:rsidRDefault="00D94E25" w:rsidP="00D94E25">
      <w:pPr>
        <w:pStyle w:val="SubsectionHead"/>
      </w:pPr>
      <w:r w:rsidRPr="002F5832">
        <w:t>Total number of ACCUs surrendered equal to or greater than 30% of baseline emissions number (with explanation)</w:t>
      </w:r>
    </w:p>
    <w:p w14:paraId="19EEDBAE" w14:textId="77777777" w:rsidR="00D94E25" w:rsidRPr="002F5832" w:rsidRDefault="00D94E25" w:rsidP="00D94E25">
      <w:pPr>
        <w:pStyle w:val="subsection"/>
      </w:pPr>
      <w:r w:rsidRPr="002F5832">
        <w:tab/>
        <w:t>(4)</w:t>
      </w:r>
      <w:r w:rsidRPr="002F5832">
        <w:tab/>
        <w:t>The surrender also meets the requirements of this section if:</w:t>
      </w:r>
    </w:p>
    <w:p w14:paraId="7B6E571B" w14:textId="77777777" w:rsidR="00D94E25" w:rsidRPr="002F5832" w:rsidRDefault="00D94E25" w:rsidP="00D94E25">
      <w:pPr>
        <w:pStyle w:val="paragraph"/>
      </w:pPr>
      <w:r w:rsidRPr="002F5832">
        <w:tab/>
        <w:t>(a)</w:t>
      </w:r>
      <w:r w:rsidRPr="002F5832">
        <w:tab/>
        <w:t>some or all of the prescribed carbon units are Australian carbon credit units; and</w:t>
      </w:r>
    </w:p>
    <w:p w14:paraId="5310B027" w14:textId="77777777" w:rsidR="00D94E25" w:rsidRPr="002F5832" w:rsidRDefault="00D94E25" w:rsidP="00D94E25">
      <w:pPr>
        <w:pStyle w:val="paragraph"/>
      </w:pPr>
      <w:r w:rsidRPr="002F5832">
        <w:tab/>
        <w:t>(b)</w:t>
      </w:r>
      <w:r w:rsidRPr="002F5832">
        <w:tab/>
        <w:t>the surrender causes the total number of:</w:t>
      </w:r>
    </w:p>
    <w:p w14:paraId="4242A00F" w14:textId="77777777" w:rsidR="00D94E25" w:rsidRPr="002F5832" w:rsidRDefault="00D94E25" w:rsidP="00D94E25">
      <w:pPr>
        <w:pStyle w:val="paragraphsub"/>
      </w:pPr>
      <w:r w:rsidRPr="002F5832">
        <w:lastRenderedPageBreak/>
        <w:tab/>
        <w:t>(i)</w:t>
      </w:r>
      <w:r w:rsidRPr="002F5832">
        <w:tab/>
        <w:t>those Australian carbon credit units; and</w:t>
      </w:r>
    </w:p>
    <w:p w14:paraId="11033BC4" w14:textId="77777777" w:rsidR="00D94E25" w:rsidRPr="002F5832" w:rsidRDefault="00D94E25" w:rsidP="00D94E25">
      <w:pPr>
        <w:pStyle w:val="paragraphsub"/>
      </w:pPr>
      <w:r w:rsidRPr="002F5832">
        <w:tab/>
        <w:t>(ii)</w:t>
      </w:r>
      <w:r w:rsidRPr="002F5832">
        <w:tab/>
        <w:t>any Australian carbon credit units that were previously surrendered for the purposes of reducing the net emissions number for the facility for the period;</w:t>
      </w:r>
    </w:p>
    <w:p w14:paraId="44187949" w14:textId="77777777" w:rsidR="00D94E25" w:rsidRPr="002F5832" w:rsidRDefault="00D94E25" w:rsidP="00D94E25">
      <w:pPr>
        <w:pStyle w:val="paragraph"/>
      </w:pPr>
      <w:r w:rsidRPr="002F5832">
        <w:tab/>
      </w:r>
      <w:r w:rsidRPr="002F5832">
        <w:tab/>
        <w:t>to be equal to or greater than 30% of the baseline emissions number for the facility for the period; and</w:t>
      </w:r>
    </w:p>
    <w:p w14:paraId="79F1D05D" w14:textId="036222B5" w:rsidR="00D94E25" w:rsidRPr="002F5832" w:rsidRDefault="00D94E25" w:rsidP="00D94E25">
      <w:pPr>
        <w:pStyle w:val="paragraph"/>
      </w:pPr>
      <w:r w:rsidRPr="002F5832">
        <w:tab/>
        <w:t>(c)</w:t>
      </w:r>
      <w:r w:rsidRPr="002F5832">
        <w:tab/>
        <w:t xml:space="preserve">the responsible emitter for the facility gives the Regulator, in accordance with </w:t>
      </w:r>
      <w:r w:rsidR="00432A36" w:rsidRPr="002F5832">
        <w:t>subsection (</w:t>
      </w:r>
      <w:r w:rsidRPr="002F5832">
        <w:t>5), a written explanation of why more carbon abatement was not undertaken at the facility during the period.</w:t>
      </w:r>
    </w:p>
    <w:p w14:paraId="4CD380BC" w14:textId="77777777" w:rsidR="00D94E25" w:rsidRPr="002F5832" w:rsidRDefault="00D94E25" w:rsidP="00D94E25">
      <w:pPr>
        <w:pStyle w:val="SubsectionHead"/>
      </w:pPr>
      <w:r w:rsidRPr="002F5832">
        <w:t>Explanation requirements</w:t>
      </w:r>
    </w:p>
    <w:p w14:paraId="68FE9D5D" w14:textId="77777777" w:rsidR="00D94E25" w:rsidRPr="002F5832" w:rsidRDefault="00D94E25" w:rsidP="00D94E25">
      <w:pPr>
        <w:pStyle w:val="subsection"/>
      </w:pPr>
      <w:r w:rsidRPr="002F5832">
        <w:tab/>
        <w:t>(5)</w:t>
      </w:r>
      <w:r w:rsidRPr="002F5832">
        <w:tab/>
        <w:t>A written explanation of why more carbon abatement was not undertaken at a facility during a period must:</w:t>
      </w:r>
    </w:p>
    <w:p w14:paraId="0AE7D64D" w14:textId="77777777" w:rsidR="00D94E25" w:rsidRPr="002F5832" w:rsidRDefault="00D94E25" w:rsidP="00D94E25">
      <w:pPr>
        <w:pStyle w:val="paragraph"/>
      </w:pPr>
      <w:r w:rsidRPr="002F5832">
        <w:tab/>
        <w:t>(a)</w:t>
      </w:r>
      <w:r w:rsidRPr="002F5832">
        <w:tab/>
        <w:t>be given to the Regulator in the form approved, in writing, by the Regulator; and</w:t>
      </w:r>
    </w:p>
    <w:p w14:paraId="7B14EF75" w14:textId="77777777" w:rsidR="00D94E25" w:rsidRPr="002F5832" w:rsidRDefault="00D94E25" w:rsidP="00D94E25">
      <w:pPr>
        <w:pStyle w:val="paragraph"/>
      </w:pPr>
      <w:r w:rsidRPr="002F5832">
        <w:tab/>
        <w:t>(b)</w:t>
      </w:r>
      <w:r w:rsidRPr="002F5832">
        <w:tab/>
        <w:t>address the following matters:</w:t>
      </w:r>
    </w:p>
    <w:p w14:paraId="6D335124" w14:textId="77777777" w:rsidR="00D94E25" w:rsidRPr="002F5832" w:rsidRDefault="00D94E25" w:rsidP="00D94E25">
      <w:pPr>
        <w:pStyle w:val="paragraphsub"/>
      </w:pPr>
      <w:r w:rsidRPr="002F5832">
        <w:tab/>
        <w:t>(i)</w:t>
      </w:r>
      <w:r w:rsidRPr="002F5832">
        <w:tab/>
        <w:t>whether limitations in available technologies affected the level of carbon abatement undertaken at the facility during the period;</w:t>
      </w:r>
    </w:p>
    <w:p w14:paraId="64BCB2CF" w14:textId="77777777" w:rsidR="00D94E25" w:rsidRPr="002F5832" w:rsidRDefault="00D94E25" w:rsidP="00D94E25">
      <w:pPr>
        <w:pStyle w:val="paragraphsub"/>
      </w:pPr>
      <w:r w:rsidRPr="002F5832">
        <w:tab/>
        <w:t>(ii)</w:t>
      </w:r>
      <w:r w:rsidRPr="002F5832">
        <w:tab/>
        <w:t>whether there are barriers, including regulatory barriers, to undertaking carbon abatement at the facility; and</w:t>
      </w:r>
    </w:p>
    <w:p w14:paraId="36249C39" w14:textId="77777777" w:rsidR="00D94E25" w:rsidRPr="002F5832" w:rsidRDefault="00D94E25" w:rsidP="00D94E25">
      <w:pPr>
        <w:pStyle w:val="paragraph"/>
      </w:pPr>
      <w:r w:rsidRPr="002F5832">
        <w:tab/>
        <w:t>(c)</w:t>
      </w:r>
      <w:r w:rsidRPr="002F5832">
        <w:tab/>
        <w:t>include information about future opportunities for undertaking carbon abatement at the facility; and</w:t>
      </w:r>
    </w:p>
    <w:p w14:paraId="3589F533" w14:textId="77777777" w:rsidR="00D94E25" w:rsidRPr="002F5832" w:rsidRDefault="00D94E25" w:rsidP="00D94E25">
      <w:pPr>
        <w:pStyle w:val="paragraph"/>
      </w:pPr>
      <w:r w:rsidRPr="002F5832">
        <w:tab/>
        <w:t>(d)</w:t>
      </w:r>
      <w:r w:rsidRPr="002F5832">
        <w:tab/>
        <w:t>identify any information included in the explanation that is commercially sensitive.</w:t>
      </w:r>
    </w:p>
    <w:p w14:paraId="08906BBD" w14:textId="77777777" w:rsidR="00D94E25" w:rsidRPr="002F5832" w:rsidRDefault="00D94E25" w:rsidP="00D94E25">
      <w:pPr>
        <w:pStyle w:val="SubsectionHead"/>
      </w:pPr>
      <w:r w:rsidRPr="002F5832">
        <w:t>Publication of explanation</w:t>
      </w:r>
    </w:p>
    <w:p w14:paraId="2781ECB5" w14:textId="59C66575" w:rsidR="00D94E25" w:rsidRPr="002F5832" w:rsidRDefault="00D94E25" w:rsidP="00D94E25">
      <w:pPr>
        <w:pStyle w:val="subsection"/>
      </w:pPr>
      <w:r w:rsidRPr="002F5832">
        <w:tab/>
        <w:t>(6)</w:t>
      </w:r>
      <w:r w:rsidRPr="002F5832">
        <w:tab/>
        <w:t xml:space="preserve">The Regulator must publish an explanation given to the Regulator in accordance with </w:t>
      </w:r>
      <w:r w:rsidR="00432A36" w:rsidRPr="002F5832">
        <w:t>paragraph (</w:t>
      </w:r>
      <w:r w:rsidRPr="002F5832">
        <w:t xml:space="preserve">5)(a) on the Regulator’s website as soon as practicable after receiving it. The published explanation must not include any commercially sensitive information identified in accordance with </w:t>
      </w:r>
      <w:r w:rsidR="00432A36" w:rsidRPr="002F5832">
        <w:t>paragraph (</w:t>
      </w:r>
      <w:r w:rsidRPr="002F5832">
        <w:t>5)(d).</w:t>
      </w:r>
    </w:p>
    <w:p w14:paraId="3E629453" w14:textId="77777777" w:rsidR="00D94E25" w:rsidRPr="002F5832" w:rsidRDefault="00D94E25" w:rsidP="00D94E25">
      <w:pPr>
        <w:pStyle w:val="ActHead5"/>
      </w:pPr>
      <w:bookmarkStart w:id="120" w:name="_Toc178768320"/>
      <w:r w:rsidRPr="002F5832">
        <w:rPr>
          <w:rStyle w:val="CharSectno"/>
        </w:rPr>
        <w:t>72D</w:t>
      </w:r>
      <w:r w:rsidRPr="002F5832">
        <w:t xml:space="preserve">  Requirements for period for which net emissions number is reduced by surrendering units</w:t>
      </w:r>
      <w:bookmarkEnd w:id="120"/>
    </w:p>
    <w:p w14:paraId="66E1134F" w14:textId="618EA6D8" w:rsidR="00D94E25" w:rsidRPr="002F5832" w:rsidRDefault="00D94E25" w:rsidP="00D94E25">
      <w:pPr>
        <w:pStyle w:val="subsection"/>
      </w:pPr>
      <w:r w:rsidRPr="002F5832">
        <w:tab/>
      </w:r>
      <w:r w:rsidRPr="002F5832">
        <w:tab/>
        <w:t xml:space="preserve">For the purposes of </w:t>
      </w:r>
      <w:r w:rsidR="00432A36" w:rsidRPr="002F5832">
        <w:t>paragraph 2</w:t>
      </w:r>
      <w:r w:rsidRPr="002F5832">
        <w:t>2XN(1)(c) of the Act, the registered holder of one or more prescribed carbon units may surrender any or all of those units for the purposes of reducing the net emissions number for a facility for a period if the period meets the following requirements:</w:t>
      </w:r>
    </w:p>
    <w:p w14:paraId="63AEB1C3" w14:textId="77777777" w:rsidR="00D94E25" w:rsidRPr="002F5832" w:rsidRDefault="00D94E25" w:rsidP="00D94E25">
      <w:pPr>
        <w:pStyle w:val="paragraph"/>
      </w:pPr>
      <w:r w:rsidRPr="002F5832">
        <w:tab/>
        <w:t>(a)</w:t>
      </w:r>
      <w:r w:rsidRPr="002F5832">
        <w:tab/>
        <w:t>the period is a monitoring period for the facility in relation to the responsible emitter for the facility;</w:t>
      </w:r>
    </w:p>
    <w:p w14:paraId="3FE66D8A" w14:textId="77777777" w:rsidR="00D94E25" w:rsidRPr="002F5832" w:rsidRDefault="00D94E25" w:rsidP="00D94E25">
      <w:pPr>
        <w:pStyle w:val="paragraph"/>
      </w:pPr>
      <w:r w:rsidRPr="002F5832">
        <w:tab/>
        <w:t>(b)</w:t>
      </w:r>
      <w:r w:rsidRPr="002F5832">
        <w:tab/>
        <w:t>the period commenced before the surrender is made.</w:t>
      </w:r>
    </w:p>
    <w:p w14:paraId="06052FF6" w14:textId="67702911" w:rsidR="00D94E25" w:rsidRPr="002F5832" w:rsidRDefault="00D94E25" w:rsidP="00D94E25">
      <w:pPr>
        <w:pStyle w:val="ActHead5"/>
      </w:pPr>
      <w:bookmarkStart w:id="121" w:name="_Toc178768321"/>
      <w:r w:rsidRPr="002F5832">
        <w:rPr>
          <w:rStyle w:val="CharSectno"/>
        </w:rPr>
        <w:t>72E</w:t>
      </w:r>
      <w:r w:rsidRPr="002F5832">
        <w:t xml:space="preserve">  Circumstances in which </w:t>
      </w:r>
      <w:r w:rsidR="00432A36" w:rsidRPr="002F5832">
        <w:t>subsection 2</w:t>
      </w:r>
      <w:r w:rsidRPr="002F5832">
        <w:t>2XN(6) of the Act does not apply</w:t>
      </w:r>
      <w:bookmarkEnd w:id="121"/>
    </w:p>
    <w:p w14:paraId="100DA844" w14:textId="58243DED" w:rsidR="00D94E25" w:rsidRPr="002F5832" w:rsidRDefault="00D94E25" w:rsidP="00D94E25">
      <w:pPr>
        <w:pStyle w:val="subsection"/>
      </w:pPr>
      <w:r w:rsidRPr="002F5832">
        <w:tab/>
        <w:t>(1)</w:t>
      </w:r>
      <w:r w:rsidRPr="002F5832">
        <w:tab/>
        <w:t xml:space="preserve">This section is made for the purposes of </w:t>
      </w:r>
      <w:r w:rsidR="00432A36" w:rsidRPr="002F5832">
        <w:t>subsection 2</w:t>
      </w:r>
      <w:r w:rsidRPr="002F5832">
        <w:t>2XN(7) of the Act.</w:t>
      </w:r>
    </w:p>
    <w:p w14:paraId="76FCFF82" w14:textId="77777777" w:rsidR="00D94E25" w:rsidRPr="002F5832" w:rsidRDefault="00D94E25" w:rsidP="00D94E25">
      <w:pPr>
        <w:pStyle w:val="SubsectionHead"/>
      </w:pPr>
      <w:r w:rsidRPr="002F5832">
        <w:lastRenderedPageBreak/>
        <w:t>Contracts entered into after 30 March 2023</w:t>
      </w:r>
    </w:p>
    <w:p w14:paraId="62E31104" w14:textId="5B39D734" w:rsidR="00D94E25" w:rsidRPr="002F5832" w:rsidRDefault="00D94E25" w:rsidP="00D94E25">
      <w:pPr>
        <w:pStyle w:val="subsection"/>
      </w:pPr>
      <w:r w:rsidRPr="002F5832">
        <w:tab/>
        <w:t>(2)</w:t>
      </w:r>
      <w:r w:rsidRPr="002F5832">
        <w:tab/>
        <w:t>Sub</w:t>
      </w:r>
      <w:r w:rsidR="00432A36" w:rsidRPr="002F5832">
        <w:t>section 2</w:t>
      </w:r>
      <w:r w:rsidRPr="002F5832">
        <w:t>2XN(6) of the Act does not apply in relation to a carbon abatement contract entered into after 30 March 2023 (otherwise than by way of novation).</w:t>
      </w:r>
    </w:p>
    <w:p w14:paraId="3C10AAC8" w14:textId="77777777" w:rsidR="00D94E25" w:rsidRPr="002F5832" w:rsidRDefault="00D94E25" w:rsidP="00D94E25">
      <w:pPr>
        <w:pStyle w:val="SubsectionHead"/>
      </w:pPr>
      <w:r w:rsidRPr="002F5832">
        <w:t>Units not attributable to the avoidance of covered emissions</w:t>
      </w:r>
    </w:p>
    <w:p w14:paraId="66749CCF" w14:textId="21DC990F" w:rsidR="00D94E25" w:rsidRPr="002F5832" w:rsidRDefault="00D94E25" w:rsidP="00D94E25">
      <w:pPr>
        <w:pStyle w:val="subsection"/>
      </w:pPr>
      <w:r w:rsidRPr="002F5832">
        <w:tab/>
        <w:t>(3)</w:t>
      </w:r>
      <w:r w:rsidRPr="002F5832">
        <w:tab/>
        <w:t xml:space="preserve">Australian carbon credit units are not taken under </w:t>
      </w:r>
      <w:r w:rsidR="00432A36" w:rsidRPr="002F5832">
        <w:t>subsection 2</w:t>
      </w:r>
      <w:r w:rsidRPr="002F5832">
        <w:t>2XN(6) of the Act to have been surrendered for the purpose of reducing the net emissions number for a facility for a period if those units are not attributable to the avoidance of covered emissions of greenhouse gases from the operation of the facility during the period.</w:t>
      </w:r>
    </w:p>
    <w:p w14:paraId="22B0AF75" w14:textId="77777777" w:rsidR="00D94E25" w:rsidRPr="002F5832" w:rsidRDefault="00D94E25" w:rsidP="00D94E25">
      <w:pPr>
        <w:pStyle w:val="SubsectionHead"/>
      </w:pPr>
      <w:r w:rsidRPr="002F5832">
        <w:t>Carbon abatement contract does not refer to a particular eligible offsets project</w:t>
      </w:r>
    </w:p>
    <w:p w14:paraId="6F47D173" w14:textId="52D5EC39" w:rsidR="00D94E25" w:rsidRPr="002F5832" w:rsidRDefault="00D94E25" w:rsidP="00D94E25">
      <w:pPr>
        <w:pStyle w:val="subsection"/>
      </w:pPr>
      <w:r w:rsidRPr="002F5832">
        <w:tab/>
        <w:t>(4)</w:t>
      </w:r>
      <w:r w:rsidRPr="002F5832">
        <w:tab/>
        <w:t>Sub</w:t>
      </w:r>
      <w:r w:rsidR="00432A36" w:rsidRPr="002F5832">
        <w:t>section 2</w:t>
      </w:r>
      <w:r w:rsidRPr="002F5832">
        <w:t>2XN(6) of the Act does not apply in circumstances where units that:</w:t>
      </w:r>
    </w:p>
    <w:p w14:paraId="313B2097" w14:textId="77777777" w:rsidR="00D94E25" w:rsidRPr="002F5832" w:rsidRDefault="00D94E25" w:rsidP="00D94E25">
      <w:pPr>
        <w:pStyle w:val="paragraph"/>
      </w:pPr>
      <w:r w:rsidRPr="002F5832">
        <w:tab/>
        <w:t>(a)</w:t>
      </w:r>
      <w:r w:rsidRPr="002F5832">
        <w:tab/>
        <w:t>were issued in respect of a particular eligible offsets project; and</w:t>
      </w:r>
    </w:p>
    <w:p w14:paraId="445E056A" w14:textId="78948621" w:rsidR="00D94E25" w:rsidRPr="002F5832" w:rsidRDefault="00D94E25" w:rsidP="00D94E25">
      <w:pPr>
        <w:pStyle w:val="paragraph"/>
      </w:pPr>
      <w:r w:rsidRPr="002F5832">
        <w:tab/>
        <w:t>(b)</w:t>
      </w:r>
      <w:r w:rsidRPr="002F5832">
        <w:tab/>
        <w:t xml:space="preserve">are covered by </w:t>
      </w:r>
      <w:r w:rsidR="00432A36" w:rsidRPr="002F5832">
        <w:t>paragraph 2</w:t>
      </w:r>
      <w:r w:rsidRPr="002F5832">
        <w:t>2XN(6)(c) of the Act;</w:t>
      </w:r>
    </w:p>
    <w:p w14:paraId="66029510" w14:textId="77777777" w:rsidR="00D94E25" w:rsidRPr="002F5832" w:rsidRDefault="00D94E25" w:rsidP="00D94E25">
      <w:pPr>
        <w:pStyle w:val="subsection2"/>
      </w:pPr>
      <w:r w:rsidRPr="002F5832">
        <w:t>are purchased by the Commonwealth under a carbon abatement contract that does not refer to that particular project.</w:t>
      </w:r>
    </w:p>
    <w:p w14:paraId="0A45D425" w14:textId="5A981442" w:rsidR="00A6788E" w:rsidRPr="002F5832" w:rsidRDefault="00432A36" w:rsidP="00F7035D">
      <w:pPr>
        <w:pStyle w:val="ActHead2"/>
        <w:pageBreakBefore/>
        <w:rPr>
          <w:rStyle w:val="CharPartText"/>
        </w:rPr>
      </w:pPr>
      <w:bookmarkStart w:id="122" w:name="_Toc178768322"/>
      <w:r w:rsidRPr="002F5832">
        <w:rPr>
          <w:rStyle w:val="CharPartText"/>
        </w:rPr>
        <w:lastRenderedPageBreak/>
        <w:t>Part 5</w:t>
      </w:r>
      <w:r w:rsidR="00A6788E" w:rsidRPr="002F5832">
        <w:rPr>
          <w:rStyle w:val="CharPartText"/>
        </w:rPr>
        <w:t>—Registration, reporting and record</w:t>
      </w:r>
      <w:r w:rsidR="002F5832">
        <w:rPr>
          <w:rStyle w:val="CharPartText"/>
        </w:rPr>
        <w:noBreakHyphen/>
      </w:r>
      <w:r w:rsidR="00A6788E" w:rsidRPr="002F5832">
        <w:rPr>
          <w:rStyle w:val="CharPartText"/>
        </w:rPr>
        <w:t>keeping</w:t>
      </w:r>
      <w:bookmarkEnd w:id="122"/>
    </w:p>
    <w:p w14:paraId="5CDEF68B" w14:textId="6C037037" w:rsidR="00D94E25" w:rsidRPr="002F5832" w:rsidRDefault="00432A36" w:rsidP="00D94E25">
      <w:pPr>
        <w:pStyle w:val="ActHead3"/>
      </w:pPr>
      <w:bookmarkStart w:id="123" w:name="_Toc178768323"/>
      <w:r w:rsidRPr="002F5832">
        <w:rPr>
          <w:rStyle w:val="CharDivNo"/>
        </w:rPr>
        <w:t>Division 1</w:t>
      </w:r>
      <w:r w:rsidR="00D94E25" w:rsidRPr="002F5832">
        <w:rPr>
          <w:rStyle w:val="CharDivNo"/>
        </w:rPr>
        <w:t>A</w:t>
      </w:r>
      <w:r w:rsidR="00D94E25" w:rsidRPr="002F5832">
        <w:t>—</w:t>
      </w:r>
      <w:r w:rsidR="00D94E25" w:rsidRPr="002F5832">
        <w:rPr>
          <w:rStyle w:val="CharDivText"/>
        </w:rPr>
        <w:t>Voluntary registration</w:t>
      </w:r>
      <w:bookmarkEnd w:id="123"/>
    </w:p>
    <w:p w14:paraId="70A5268F" w14:textId="77777777" w:rsidR="00D94E25" w:rsidRPr="002F5832" w:rsidRDefault="00D94E25" w:rsidP="00D94E25">
      <w:pPr>
        <w:pStyle w:val="ActHead5"/>
      </w:pPr>
      <w:bookmarkStart w:id="124" w:name="_Toc178768324"/>
      <w:r w:rsidRPr="002F5832">
        <w:rPr>
          <w:rStyle w:val="CharSectno"/>
        </w:rPr>
        <w:t>72F</w:t>
      </w:r>
      <w:r w:rsidRPr="002F5832">
        <w:t xml:space="preserve">  Registration of eligible facilities</w:t>
      </w:r>
      <w:bookmarkEnd w:id="124"/>
    </w:p>
    <w:p w14:paraId="0AC53AA8" w14:textId="5E7225D2" w:rsidR="00D94E25" w:rsidRPr="002F5832" w:rsidRDefault="00D94E25" w:rsidP="00D94E25">
      <w:pPr>
        <w:pStyle w:val="subsection"/>
      </w:pPr>
      <w:r w:rsidRPr="002F5832">
        <w:tab/>
      </w:r>
      <w:r w:rsidRPr="002F5832">
        <w:tab/>
        <w:t xml:space="preserve">For the purposes of </w:t>
      </w:r>
      <w:r w:rsidR="00432A36" w:rsidRPr="002F5832">
        <w:t>paragraph 1</w:t>
      </w:r>
      <w:r w:rsidRPr="002F5832">
        <w:t xml:space="preserve">5B(3A)(a) of the Act, a person who has operational control of an eligible facility for a financial year may apply, in accordance with </w:t>
      </w:r>
      <w:r w:rsidR="00432A36" w:rsidRPr="002F5832">
        <w:t>section 1</w:t>
      </w:r>
      <w:r w:rsidRPr="002F5832">
        <w:t>5B of the Act, to be registered under the Act.</w:t>
      </w:r>
    </w:p>
    <w:p w14:paraId="33E84C5C" w14:textId="7F45EB21" w:rsidR="00A6788E" w:rsidRPr="002F5832" w:rsidRDefault="00432A36" w:rsidP="00A6788E">
      <w:pPr>
        <w:pStyle w:val="ActHead3"/>
      </w:pPr>
      <w:bookmarkStart w:id="125" w:name="_Toc178768325"/>
      <w:r w:rsidRPr="002F5832">
        <w:t>Division 1</w:t>
      </w:r>
      <w:r w:rsidR="00A6788E" w:rsidRPr="002F5832">
        <w:t>—Registration</w:t>
      </w:r>
      <w:r w:rsidR="00D94E25" w:rsidRPr="002F5832">
        <w:t xml:space="preserve"> applications</w:t>
      </w:r>
      <w:bookmarkEnd w:id="125"/>
    </w:p>
    <w:p w14:paraId="71C632BF" w14:textId="5D09A45A" w:rsidR="00A6788E" w:rsidRPr="002F5832" w:rsidRDefault="00A6788E" w:rsidP="00A6788E">
      <w:pPr>
        <w:pStyle w:val="ActHead5"/>
      </w:pPr>
      <w:bookmarkStart w:id="126" w:name="_Toc178768326"/>
      <w:r w:rsidRPr="002F5832">
        <w:t>73</w:t>
      </w:r>
      <w:r w:rsidR="007D50A7" w:rsidRPr="002F5832">
        <w:t xml:space="preserve"> </w:t>
      </w:r>
      <w:r w:rsidRPr="002F5832">
        <w:t xml:space="preserve"> Operation of this Division</w:t>
      </w:r>
      <w:bookmarkEnd w:id="126"/>
      <w:r w:rsidRPr="002F5832">
        <w:t xml:space="preserve"> </w:t>
      </w:r>
    </w:p>
    <w:p w14:paraId="5B95B49C" w14:textId="4D5A9C6D" w:rsidR="00A6788E" w:rsidRPr="002F5832" w:rsidRDefault="00A6788E" w:rsidP="00A6788E">
      <w:pPr>
        <w:pStyle w:val="subsection"/>
        <w:rPr>
          <w:rStyle w:val="CharDivText"/>
        </w:rPr>
      </w:pPr>
      <w:r w:rsidRPr="002F5832">
        <w:tab/>
      </w:r>
      <w:r w:rsidRPr="002F5832">
        <w:tab/>
        <w:t xml:space="preserve">For </w:t>
      </w:r>
      <w:r w:rsidR="00432A36" w:rsidRPr="002F5832">
        <w:t>paragraph 1</w:t>
      </w:r>
      <w:r w:rsidRPr="002F5832">
        <w:t xml:space="preserve">5B(4)(c) of the Act, this Division provides for information to accompany an application to register under </w:t>
      </w:r>
      <w:r w:rsidR="00432A36" w:rsidRPr="002F5832">
        <w:t>section 1</w:t>
      </w:r>
      <w:r w:rsidRPr="002F5832">
        <w:t xml:space="preserve">5B of the Act. </w:t>
      </w:r>
      <w:r w:rsidRPr="002F5832">
        <w:rPr>
          <w:rStyle w:val="CharDivNo"/>
        </w:rPr>
        <w:t xml:space="preserve"> </w:t>
      </w:r>
      <w:r w:rsidRPr="002F5832">
        <w:rPr>
          <w:rStyle w:val="CharDivText"/>
        </w:rPr>
        <w:t xml:space="preserve"> </w:t>
      </w:r>
    </w:p>
    <w:p w14:paraId="193E9BD1" w14:textId="69E6DBF8" w:rsidR="00A6788E" w:rsidRPr="002F5832" w:rsidRDefault="00A6788E" w:rsidP="00A6788E">
      <w:pPr>
        <w:pStyle w:val="ActHead5"/>
      </w:pPr>
      <w:bookmarkStart w:id="127" w:name="_Toc178768327"/>
      <w:r w:rsidRPr="002F5832">
        <w:t>74</w:t>
      </w:r>
      <w:r w:rsidR="007D50A7" w:rsidRPr="002F5832">
        <w:t xml:space="preserve"> </w:t>
      </w:r>
      <w:r w:rsidRPr="002F5832">
        <w:t xml:space="preserve"> Application requirements</w:t>
      </w:r>
      <w:bookmarkEnd w:id="127"/>
    </w:p>
    <w:p w14:paraId="11EC5DEC" w14:textId="50389B64" w:rsidR="00A6788E" w:rsidRPr="002F5832" w:rsidRDefault="00A6788E" w:rsidP="00A6788E">
      <w:pPr>
        <w:pStyle w:val="subsection"/>
      </w:pPr>
      <w:r w:rsidRPr="002F5832">
        <w:tab/>
        <w:t>(1)</w:t>
      </w:r>
      <w:r w:rsidRPr="002F5832">
        <w:tab/>
        <w:t xml:space="preserve">An application under </w:t>
      </w:r>
      <w:r w:rsidR="00432A36" w:rsidRPr="002F5832">
        <w:t>section 1</w:t>
      </w:r>
      <w:r w:rsidRPr="002F5832">
        <w:t>5B of the Act must set out the following information:</w:t>
      </w:r>
    </w:p>
    <w:p w14:paraId="33DBD4AB" w14:textId="77777777" w:rsidR="00A6788E" w:rsidRPr="002F5832" w:rsidRDefault="00A6788E" w:rsidP="00A6788E">
      <w:pPr>
        <w:pStyle w:val="paragraph"/>
      </w:pPr>
      <w:r w:rsidRPr="002F5832">
        <w:tab/>
        <w:t>(a)</w:t>
      </w:r>
      <w:r w:rsidRPr="002F5832">
        <w:tab/>
        <w:t>the applicant’s name and trading name (if any);</w:t>
      </w:r>
    </w:p>
    <w:p w14:paraId="137A64DD" w14:textId="77777777" w:rsidR="00A6788E" w:rsidRPr="002F5832" w:rsidRDefault="00A6788E" w:rsidP="00A6788E">
      <w:pPr>
        <w:pStyle w:val="paragraph"/>
      </w:pPr>
      <w:r w:rsidRPr="002F5832">
        <w:tab/>
        <w:t>(b)</w:t>
      </w:r>
      <w:r w:rsidRPr="002F5832">
        <w:tab/>
        <w:t>which section of the Act the applicant is applying under;</w:t>
      </w:r>
    </w:p>
    <w:p w14:paraId="597C235D" w14:textId="77777777" w:rsidR="00A6788E" w:rsidRPr="002F5832" w:rsidRDefault="00A6788E" w:rsidP="00A6788E">
      <w:pPr>
        <w:pStyle w:val="paragraph"/>
      </w:pPr>
      <w:r w:rsidRPr="002F5832">
        <w:tab/>
        <w:t>(c)</w:t>
      </w:r>
      <w:r w:rsidRPr="002F5832">
        <w:tab/>
        <w:t>the year for which the applicant is first required to register;</w:t>
      </w:r>
    </w:p>
    <w:p w14:paraId="0A657FA7" w14:textId="77777777" w:rsidR="00A6788E" w:rsidRPr="002F5832" w:rsidRDefault="00A6788E" w:rsidP="00A6788E">
      <w:pPr>
        <w:pStyle w:val="paragraph"/>
      </w:pPr>
      <w:r w:rsidRPr="002F5832">
        <w:tab/>
        <w:t>(d)</w:t>
      </w:r>
      <w:r w:rsidRPr="002F5832">
        <w:tab/>
        <w:t>if a personal identification number has been issued by the Regulator to the applicant—the applicant’s personal identification number;</w:t>
      </w:r>
    </w:p>
    <w:p w14:paraId="72DEED7A" w14:textId="77777777" w:rsidR="00A6788E" w:rsidRPr="002F5832" w:rsidRDefault="00A6788E" w:rsidP="00A6788E">
      <w:pPr>
        <w:pStyle w:val="paragraph"/>
      </w:pPr>
      <w:r w:rsidRPr="002F5832">
        <w:tab/>
        <w:t>(e)</w:t>
      </w:r>
      <w:r w:rsidRPr="002F5832">
        <w:tab/>
        <w:t>if the applicant is a subsidiary of a controlling corporation registered under the Act—a statement to that effect, and the identifying details of the controlling corporation.</w:t>
      </w:r>
    </w:p>
    <w:p w14:paraId="6D4949EB" w14:textId="77777777" w:rsidR="00A6788E" w:rsidRPr="002F5832" w:rsidRDefault="00A6788E" w:rsidP="00A6788E">
      <w:pPr>
        <w:pStyle w:val="subsection"/>
      </w:pPr>
      <w:r w:rsidRPr="002F5832">
        <w:tab/>
        <w:t>(2)</w:t>
      </w:r>
      <w:r w:rsidRPr="002F5832">
        <w:tab/>
        <w:t>The application must also set out the identifying information for the applicant if that information has not previously been given to the Regulator.</w:t>
      </w:r>
    </w:p>
    <w:p w14:paraId="2FA5AC17" w14:textId="5E6F83AA" w:rsidR="00A6788E" w:rsidRPr="002F5832" w:rsidRDefault="00432A36" w:rsidP="00A6788E">
      <w:pPr>
        <w:pStyle w:val="ActHead3"/>
      </w:pPr>
      <w:bookmarkStart w:id="128" w:name="_Toc178768328"/>
      <w:r w:rsidRPr="002F5832">
        <w:t>Division 2</w:t>
      </w:r>
      <w:r w:rsidR="00A6788E" w:rsidRPr="002F5832">
        <w:t>—Reporting</w:t>
      </w:r>
      <w:bookmarkEnd w:id="128"/>
    </w:p>
    <w:p w14:paraId="01C7C19B" w14:textId="605C8B6A" w:rsidR="00A6788E" w:rsidRPr="002F5832" w:rsidRDefault="00A6788E" w:rsidP="00A6788E">
      <w:pPr>
        <w:pStyle w:val="ActHead5"/>
      </w:pPr>
      <w:bookmarkStart w:id="129" w:name="_Toc178768329"/>
      <w:r w:rsidRPr="002F5832">
        <w:t>75</w:t>
      </w:r>
      <w:r w:rsidR="007D50A7" w:rsidRPr="002F5832">
        <w:t xml:space="preserve"> </w:t>
      </w:r>
      <w:r w:rsidRPr="002F5832">
        <w:t xml:space="preserve"> Operation of this Division</w:t>
      </w:r>
      <w:bookmarkEnd w:id="129"/>
      <w:r w:rsidRPr="002F5832">
        <w:t xml:space="preserve"> </w:t>
      </w:r>
    </w:p>
    <w:p w14:paraId="675B0337" w14:textId="679A6EEC" w:rsidR="00A6788E" w:rsidRPr="002F5832" w:rsidRDefault="00A6788E" w:rsidP="00A6788E">
      <w:pPr>
        <w:pStyle w:val="subsection"/>
        <w:rPr>
          <w:rStyle w:val="CharDivText"/>
        </w:rPr>
      </w:pPr>
      <w:r w:rsidRPr="002F5832">
        <w:tab/>
      </w:r>
      <w:r w:rsidRPr="002F5832">
        <w:tab/>
        <w:t xml:space="preserve">For </w:t>
      </w:r>
      <w:r w:rsidR="00432A36" w:rsidRPr="002F5832">
        <w:t>paragraph 2</w:t>
      </w:r>
      <w:r w:rsidRPr="002F5832">
        <w:t xml:space="preserve">2XB(2)(b) of the Act, this Division provides for information to be set out in a report under </w:t>
      </w:r>
      <w:r w:rsidR="00432A36" w:rsidRPr="002F5832">
        <w:t>section 2</w:t>
      </w:r>
      <w:r w:rsidRPr="002F5832">
        <w:t xml:space="preserve">2XB of the Act. </w:t>
      </w:r>
      <w:r w:rsidRPr="002F5832">
        <w:rPr>
          <w:rStyle w:val="CharDivNo"/>
        </w:rPr>
        <w:t xml:space="preserve"> </w:t>
      </w:r>
      <w:r w:rsidRPr="002F5832">
        <w:rPr>
          <w:rStyle w:val="CharDivText"/>
        </w:rPr>
        <w:t xml:space="preserve"> </w:t>
      </w:r>
    </w:p>
    <w:p w14:paraId="29973FC2" w14:textId="0C2D6580" w:rsidR="00A6788E" w:rsidRPr="002F5832" w:rsidRDefault="00A6788E" w:rsidP="00A6788E">
      <w:pPr>
        <w:pStyle w:val="ActHead5"/>
      </w:pPr>
      <w:bookmarkStart w:id="130" w:name="_Toc178768330"/>
      <w:r w:rsidRPr="002F5832">
        <w:t>76</w:t>
      </w:r>
      <w:r w:rsidR="007D50A7" w:rsidRPr="002F5832">
        <w:t xml:space="preserve"> </w:t>
      </w:r>
      <w:r w:rsidRPr="002F5832">
        <w:t xml:space="preserve"> Required information</w:t>
      </w:r>
      <w:bookmarkEnd w:id="130"/>
      <w:r w:rsidRPr="002F5832">
        <w:t xml:space="preserve"> </w:t>
      </w:r>
    </w:p>
    <w:p w14:paraId="2A75B9BD" w14:textId="5F6F4FB2" w:rsidR="00A6788E" w:rsidRPr="002F5832" w:rsidRDefault="00A6788E" w:rsidP="00A6788E">
      <w:pPr>
        <w:pStyle w:val="subsection"/>
      </w:pPr>
      <w:r w:rsidRPr="002F5832">
        <w:tab/>
      </w:r>
      <w:r w:rsidR="00D94E25" w:rsidRPr="002F5832">
        <w:t>(1)</w:t>
      </w:r>
      <w:r w:rsidRPr="002F5832">
        <w:tab/>
        <w:t xml:space="preserve">A report under </w:t>
      </w:r>
      <w:r w:rsidR="00432A36" w:rsidRPr="002F5832">
        <w:t>section 2</w:t>
      </w:r>
      <w:r w:rsidRPr="002F5832">
        <w:t>2XB of the Act must set out:</w:t>
      </w:r>
    </w:p>
    <w:p w14:paraId="01634D59" w14:textId="77777777" w:rsidR="00A6788E" w:rsidRPr="002F5832" w:rsidRDefault="00A6788E" w:rsidP="00A6788E">
      <w:pPr>
        <w:pStyle w:val="paragraph"/>
      </w:pPr>
      <w:r w:rsidRPr="002F5832">
        <w:tab/>
        <w:t>(a)</w:t>
      </w:r>
      <w:r w:rsidRPr="002F5832">
        <w:tab/>
        <w:t>the identifying information for the responsible emitter providing the report; and</w:t>
      </w:r>
    </w:p>
    <w:p w14:paraId="599AFFF6" w14:textId="6EF902D3" w:rsidR="00A6788E" w:rsidRPr="002F5832" w:rsidRDefault="00A6788E" w:rsidP="00A6788E">
      <w:pPr>
        <w:pStyle w:val="paragraph"/>
      </w:pPr>
      <w:r w:rsidRPr="002F5832">
        <w:tab/>
        <w:t>(b)</w:t>
      </w:r>
      <w:r w:rsidRPr="002F5832">
        <w:tab/>
        <w:t xml:space="preserve">the information required by </w:t>
      </w:r>
      <w:r w:rsidR="00432A36" w:rsidRPr="002F5832">
        <w:t>Subdivisions 4</w:t>
      </w:r>
      <w:r w:rsidRPr="002F5832">
        <w:t xml:space="preserve">.4.2 and 4.4.3 and </w:t>
      </w:r>
      <w:r w:rsidR="00432A36" w:rsidRPr="002F5832">
        <w:t>regulations 4</w:t>
      </w:r>
      <w:r w:rsidRPr="002F5832">
        <w:t>.04A and 4.27 of the NGER Regulations</w:t>
      </w:r>
      <w:r w:rsidRPr="002F5832">
        <w:rPr>
          <w:i/>
        </w:rPr>
        <w:t xml:space="preserve"> </w:t>
      </w:r>
      <w:r w:rsidRPr="002F5832">
        <w:t xml:space="preserve">as if the person was a </w:t>
      </w:r>
      <w:r w:rsidRPr="002F5832">
        <w:lastRenderedPageBreak/>
        <w:t xml:space="preserve">corporation to which those subdivisions and </w:t>
      </w:r>
      <w:r w:rsidR="00432A36" w:rsidRPr="002F5832">
        <w:t>regulations 4</w:t>
      </w:r>
      <w:r w:rsidRPr="002F5832">
        <w:t>.04A and 4.27 applied; and</w:t>
      </w:r>
    </w:p>
    <w:p w14:paraId="2A5A55CA" w14:textId="531CC1E5" w:rsidR="00A6788E" w:rsidRPr="002F5832" w:rsidRDefault="00A6788E" w:rsidP="00A6788E">
      <w:pPr>
        <w:pStyle w:val="paragraph"/>
      </w:pPr>
      <w:r w:rsidRPr="002F5832">
        <w:tab/>
        <w:t>(c)</w:t>
      </w:r>
      <w:r w:rsidRPr="002F5832">
        <w:tab/>
        <w:t>the covered emissions from the operation of the facility, in t CO</w:t>
      </w:r>
      <w:r w:rsidRPr="002F5832">
        <w:rPr>
          <w:vertAlign w:val="subscript"/>
        </w:rPr>
        <w:t>2</w:t>
      </w:r>
      <w:r w:rsidR="002F5832">
        <w:rPr>
          <w:rFonts w:ascii="Helvetica Neue" w:hAnsi="Helvetica Neue"/>
          <w:b/>
          <w:bCs/>
          <w:i/>
          <w:iCs/>
          <w:sz w:val="19"/>
          <w:szCs w:val="19"/>
        </w:rPr>
        <w:noBreakHyphen/>
      </w:r>
      <w:r w:rsidRPr="002F5832">
        <w:t>e; and</w:t>
      </w:r>
    </w:p>
    <w:p w14:paraId="6699E805" w14:textId="328AB4BB" w:rsidR="00A6788E" w:rsidRPr="002F5832" w:rsidRDefault="00A6788E" w:rsidP="00A6788E">
      <w:pPr>
        <w:pStyle w:val="paragraph"/>
      </w:pPr>
      <w:r w:rsidRPr="002F5832">
        <w:tab/>
        <w:t>(d)</w:t>
      </w:r>
      <w:r w:rsidRPr="002F5832">
        <w:tab/>
        <w:t xml:space="preserve">any information required under </w:t>
      </w:r>
      <w:r w:rsidR="00432A36" w:rsidRPr="002F5832">
        <w:t>section 7</w:t>
      </w:r>
      <w:r w:rsidRPr="002F5832">
        <w:t>7.</w:t>
      </w:r>
    </w:p>
    <w:p w14:paraId="53AA021D" w14:textId="77777777" w:rsidR="00D94E25" w:rsidRPr="002F5832" w:rsidRDefault="00D94E25" w:rsidP="00D94E25">
      <w:pPr>
        <w:pStyle w:val="SubsectionHead"/>
      </w:pPr>
      <w:r w:rsidRPr="002F5832">
        <w:t>Reporting quantities of production variables used to calculate baseline emissions number</w:t>
      </w:r>
    </w:p>
    <w:p w14:paraId="3C200494" w14:textId="57276412" w:rsidR="00D94E25" w:rsidRPr="002F5832" w:rsidRDefault="00D94E25" w:rsidP="00D94E25">
      <w:pPr>
        <w:pStyle w:val="subsection"/>
      </w:pPr>
      <w:r w:rsidRPr="002F5832">
        <w:tab/>
        <w:t>(2)</w:t>
      </w:r>
      <w:r w:rsidRPr="002F5832">
        <w:tab/>
        <w:t xml:space="preserve">A report provided under </w:t>
      </w:r>
      <w:r w:rsidR="00432A36" w:rsidRPr="002F5832">
        <w:t>section 2</w:t>
      </w:r>
      <w:r w:rsidRPr="002F5832">
        <w:t xml:space="preserve">2XB of the Act by a person who is the responsible emitter for a facility during the whole or a part of a financial year must also set out the information that would be required to be provided by the person under regulation 4.23C of the NGER Regulations if the person were a corporation to whom </w:t>
      </w:r>
      <w:r w:rsidR="00432A36" w:rsidRPr="002F5832">
        <w:t>Division 4</w:t>
      </w:r>
      <w:r w:rsidRPr="002F5832">
        <w:t>.4A of those regulations applied in relation to the facility for the financial year.</w:t>
      </w:r>
    </w:p>
    <w:p w14:paraId="3966E627" w14:textId="77962E93" w:rsidR="00A6788E" w:rsidRPr="002F5832" w:rsidRDefault="00A6788E" w:rsidP="00A6788E">
      <w:pPr>
        <w:pStyle w:val="ActHead5"/>
      </w:pPr>
      <w:bookmarkStart w:id="131" w:name="_Toc178768331"/>
      <w:r w:rsidRPr="002F5832">
        <w:t xml:space="preserve">77 </w:t>
      </w:r>
      <w:r w:rsidR="007D50A7" w:rsidRPr="002F5832">
        <w:t xml:space="preserve"> </w:t>
      </w:r>
      <w:r w:rsidRPr="002F5832">
        <w:t>Reporting a change in principal activity for facility</w:t>
      </w:r>
      <w:bookmarkEnd w:id="131"/>
    </w:p>
    <w:p w14:paraId="3B9833F2" w14:textId="385C3C2F" w:rsidR="00A6788E" w:rsidRPr="002F5832" w:rsidRDefault="00A6788E" w:rsidP="00A6788E">
      <w:pPr>
        <w:pStyle w:val="subsection"/>
      </w:pPr>
      <w:r w:rsidRPr="002F5832">
        <w:tab/>
        <w:t>(1)</w:t>
      </w:r>
      <w:r w:rsidRPr="002F5832">
        <w:tab/>
        <w:t xml:space="preserve">This section applies in relation to a report provided to the Regulator under </w:t>
      </w:r>
      <w:r w:rsidR="00432A36" w:rsidRPr="002F5832">
        <w:t>section 2</w:t>
      </w:r>
      <w:r w:rsidRPr="002F5832">
        <w:t>2XB of the Act if the principal activity for a facility that has been included in a report under the Act stops being the principal activity for the facility for a period of at least 24 months.</w:t>
      </w:r>
    </w:p>
    <w:p w14:paraId="590D9338" w14:textId="77777777" w:rsidR="00A6788E" w:rsidRPr="002F5832" w:rsidRDefault="00A6788E" w:rsidP="00A6788E">
      <w:pPr>
        <w:pStyle w:val="subsection"/>
      </w:pPr>
      <w:r w:rsidRPr="002F5832">
        <w:tab/>
        <w:t>(2)</w:t>
      </w:r>
      <w:r w:rsidRPr="002F5832">
        <w:tab/>
        <w:t xml:space="preserve">The responsible emitter for the facility must identify a new principal activity for the facility and the industry sector to which the principal activity is attributable in </w:t>
      </w:r>
      <w:r w:rsidRPr="002F5832">
        <w:rPr>
          <w:szCs w:val="22"/>
        </w:rPr>
        <w:t xml:space="preserve">accordance with </w:t>
      </w:r>
      <w:r w:rsidRPr="002F5832">
        <w:t>Subdivisions 2.4.2 and 2.4.3 of the NGER Regulations.</w:t>
      </w:r>
    </w:p>
    <w:p w14:paraId="78D5B00B" w14:textId="5D4AA7FB" w:rsidR="00A6788E" w:rsidRPr="002F5832" w:rsidRDefault="00A6788E" w:rsidP="00A6788E">
      <w:pPr>
        <w:pStyle w:val="subsection"/>
      </w:pPr>
      <w:r w:rsidRPr="002F5832">
        <w:tab/>
        <w:t>(3)</w:t>
      </w:r>
      <w:r w:rsidRPr="002F5832">
        <w:tab/>
        <w:t xml:space="preserve">The report for the reporting year that includes the last day of the period mentioned in </w:t>
      </w:r>
      <w:r w:rsidR="00432A36" w:rsidRPr="002F5832">
        <w:t>subsection (</w:t>
      </w:r>
      <w:r w:rsidRPr="002F5832">
        <w:t>1) must include the industry sector to which the new principal activity is attributable.</w:t>
      </w:r>
    </w:p>
    <w:p w14:paraId="38CF9AFF" w14:textId="77777777" w:rsidR="00A6788E" w:rsidRPr="002F5832" w:rsidRDefault="00A6788E" w:rsidP="00A6788E">
      <w:pPr>
        <w:pStyle w:val="subsection"/>
      </w:pPr>
      <w:r w:rsidRPr="002F5832">
        <w:tab/>
        <w:t>(4)</w:t>
      </w:r>
      <w:r w:rsidRPr="002F5832">
        <w:tab/>
        <w:t>The responsible emitter must record the new principal activity and the date that the principal activity changed.</w:t>
      </w:r>
    </w:p>
    <w:p w14:paraId="0F79EC00" w14:textId="77777777" w:rsidR="00A6788E" w:rsidRPr="002F5832" w:rsidRDefault="00A6788E" w:rsidP="00A6788E">
      <w:pPr>
        <w:pStyle w:val="subsection"/>
      </w:pPr>
      <w:r w:rsidRPr="002F5832">
        <w:tab/>
        <w:t>(5)</w:t>
      </w:r>
      <w:r w:rsidRPr="002F5832">
        <w:tab/>
        <w:t xml:space="preserve">In this regulation, </w:t>
      </w:r>
      <w:r w:rsidRPr="002F5832">
        <w:rPr>
          <w:b/>
          <w:bCs/>
          <w:i/>
          <w:iCs/>
        </w:rPr>
        <w:t>principal activity</w:t>
      </w:r>
      <w:r w:rsidRPr="002F5832">
        <w:t>, in relation to a facility, means the activity that:</w:t>
      </w:r>
    </w:p>
    <w:p w14:paraId="535F7ACA" w14:textId="77777777" w:rsidR="00A6788E" w:rsidRPr="002F5832" w:rsidRDefault="00A6788E" w:rsidP="00A6788E">
      <w:pPr>
        <w:pStyle w:val="paragraph"/>
      </w:pPr>
      <w:r w:rsidRPr="002F5832">
        <w:tab/>
        <w:t>(a)</w:t>
      </w:r>
      <w:r w:rsidRPr="002F5832">
        <w:tab/>
        <w:t>results in the production of a product or service that is produced for sale on the market; and</w:t>
      </w:r>
    </w:p>
    <w:p w14:paraId="10F67978" w14:textId="77777777" w:rsidR="00A6788E" w:rsidRPr="002F5832" w:rsidRDefault="00A6788E" w:rsidP="00A6788E">
      <w:pPr>
        <w:pStyle w:val="paragraph"/>
      </w:pPr>
      <w:r w:rsidRPr="002F5832">
        <w:tab/>
        <w:t>(b)</w:t>
      </w:r>
      <w:r w:rsidRPr="002F5832">
        <w:tab/>
        <w:t>produces the most value for the facility out of any of the activities forming part of the facility.</w:t>
      </w:r>
    </w:p>
    <w:p w14:paraId="5A9E9B27" w14:textId="75D15604" w:rsidR="00A6788E" w:rsidRPr="002F5832" w:rsidRDefault="00432A36" w:rsidP="00A6788E">
      <w:pPr>
        <w:pStyle w:val="ActHead3"/>
      </w:pPr>
      <w:bookmarkStart w:id="132" w:name="_Toc178768332"/>
      <w:r w:rsidRPr="002F5832">
        <w:t>Division 3</w:t>
      </w:r>
      <w:r w:rsidR="00A6788E" w:rsidRPr="002F5832">
        <w:t>—Record</w:t>
      </w:r>
      <w:r w:rsidR="002F5832">
        <w:noBreakHyphen/>
      </w:r>
      <w:r w:rsidR="00A6788E" w:rsidRPr="002F5832">
        <w:t>keeping</w:t>
      </w:r>
      <w:bookmarkEnd w:id="132"/>
    </w:p>
    <w:p w14:paraId="11B3079B" w14:textId="206477D2" w:rsidR="00A6788E" w:rsidRPr="002F5832" w:rsidRDefault="00A6788E" w:rsidP="00A6788E">
      <w:pPr>
        <w:pStyle w:val="ActHead5"/>
      </w:pPr>
      <w:bookmarkStart w:id="133" w:name="_Toc178768333"/>
      <w:r w:rsidRPr="002F5832">
        <w:t>78</w:t>
      </w:r>
      <w:r w:rsidR="007D50A7" w:rsidRPr="002F5832">
        <w:t xml:space="preserve"> </w:t>
      </w:r>
      <w:r w:rsidRPr="002F5832">
        <w:t xml:space="preserve"> Form of records</w:t>
      </w:r>
      <w:bookmarkEnd w:id="133"/>
    </w:p>
    <w:p w14:paraId="1C377005" w14:textId="46621658" w:rsidR="00A6788E" w:rsidRPr="002F5832" w:rsidRDefault="00A6788E" w:rsidP="00A6788E">
      <w:pPr>
        <w:pStyle w:val="subsection"/>
      </w:pPr>
      <w:r w:rsidRPr="002F5832">
        <w:tab/>
        <w:t>(1)</w:t>
      </w:r>
      <w:r w:rsidRPr="002F5832">
        <w:tab/>
        <w:t xml:space="preserve">This section applies to records mentioned in </w:t>
      </w:r>
      <w:r w:rsidR="00432A36" w:rsidRPr="002F5832">
        <w:t>subsection 2</w:t>
      </w:r>
      <w:r w:rsidRPr="002F5832">
        <w:t>2XC(1) of the Act.</w:t>
      </w:r>
    </w:p>
    <w:p w14:paraId="15D137D3" w14:textId="15A27FE6" w:rsidR="00A6788E" w:rsidRPr="002F5832" w:rsidRDefault="00A6788E" w:rsidP="00A6788E">
      <w:pPr>
        <w:pStyle w:val="subsection"/>
      </w:pPr>
      <w:r w:rsidRPr="002F5832">
        <w:tab/>
        <w:t>(2)</w:t>
      </w:r>
      <w:r w:rsidRPr="002F5832">
        <w:tab/>
        <w:t xml:space="preserve">For </w:t>
      </w:r>
      <w:r w:rsidR="00432A36" w:rsidRPr="002F5832">
        <w:t>paragraph 2</w:t>
      </w:r>
      <w:r w:rsidRPr="002F5832">
        <w:t>2XC(3)(b) of the Act, the records must be kept in a form that is easily and quickly accessible for inspection and audit.</w:t>
      </w:r>
    </w:p>
    <w:p w14:paraId="1657627C" w14:textId="77777777" w:rsidR="00A6788E" w:rsidRPr="002F5832" w:rsidRDefault="00A6788E" w:rsidP="00A6788E">
      <w:pPr>
        <w:pStyle w:val="nMain"/>
      </w:pPr>
      <w:r w:rsidRPr="002F5832">
        <w:tab/>
        <w:t>Note:</w:t>
      </w:r>
      <w:r w:rsidRPr="002F5832">
        <w:tab/>
        <w:t xml:space="preserve"> </w:t>
      </w:r>
      <w:r w:rsidRPr="002F5832">
        <w:tab/>
        <w:t>This may be in an electronic or hard copy format.</w:t>
      </w:r>
    </w:p>
    <w:p w14:paraId="4001EF51" w14:textId="0A80A163" w:rsidR="000E5CB9" w:rsidRPr="002F5832" w:rsidRDefault="00432A36" w:rsidP="000E5CB9">
      <w:pPr>
        <w:pStyle w:val="ActHead3"/>
      </w:pPr>
      <w:bookmarkStart w:id="134" w:name="_Toc178768334"/>
      <w:r w:rsidRPr="002F5832">
        <w:rPr>
          <w:rStyle w:val="CharDivNo"/>
        </w:rPr>
        <w:lastRenderedPageBreak/>
        <w:t>Division 4</w:t>
      </w:r>
      <w:r w:rsidR="000E5CB9" w:rsidRPr="002F5832">
        <w:t>—</w:t>
      </w:r>
      <w:r w:rsidR="000E5CB9" w:rsidRPr="002F5832">
        <w:rPr>
          <w:rStyle w:val="CharDivText"/>
        </w:rPr>
        <w:t>Other information about the safeguard mechanism</w:t>
      </w:r>
      <w:bookmarkEnd w:id="134"/>
    </w:p>
    <w:p w14:paraId="2546CDB8" w14:textId="77777777" w:rsidR="000E5CB9" w:rsidRPr="002F5832" w:rsidRDefault="000E5CB9" w:rsidP="000E5CB9">
      <w:pPr>
        <w:pStyle w:val="ActHead5"/>
      </w:pPr>
      <w:bookmarkStart w:id="135" w:name="_Toc178768335"/>
      <w:r w:rsidRPr="002F5832">
        <w:rPr>
          <w:rStyle w:val="CharSectno"/>
        </w:rPr>
        <w:t>78A</w:t>
      </w:r>
      <w:r w:rsidRPr="002F5832">
        <w:t xml:space="preserve">  Audit of regulatory reports for facilities with high emissions</w:t>
      </w:r>
      <w:bookmarkEnd w:id="135"/>
    </w:p>
    <w:p w14:paraId="284ED6C6" w14:textId="07912196" w:rsidR="000E5CB9" w:rsidRPr="002F5832" w:rsidRDefault="000E5CB9" w:rsidP="000E5CB9">
      <w:pPr>
        <w:pStyle w:val="SubsectionHead"/>
      </w:pPr>
      <w:r w:rsidRPr="002F5832">
        <w:t xml:space="preserve">Audit required under </w:t>
      </w:r>
      <w:r w:rsidR="00432A36" w:rsidRPr="002F5832">
        <w:t>section 7</w:t>
      </w:r>
      <w:r w:rsidRPr="002F5832">
        <w:t xml:space="preserve">4AA of the Act if emissions exceed 1 Mt </w:t>
      </w:r>
      <w:r w:rsidRPr="002F5832">
        <w:rPr>
          <w:bCs/>
          <w:iCs/>
        </w:rPr>
        <w:t>CO</w:t>
      </w:r>
      <w:r w:rsidRPr="002F5832">
        <w:rPr>
          <w:bCs/>
          <w:iCs/>
          <w:vertAlign w:val="subscript"/>
        </w:rPr>
        <w:t>2</w:t>
      </w:r>
      <w:r w:rsidR="002F5832">
        <w:rPr>
          <w:bCs/>
          <w:iCs/>
        </w:rPr>
        <w:noBreakHyphen/>
      </w:r>
      <w:r w:rsidRPr="002F5832">
        <w:rPr>
          <w:bCs/>
          <w:iCs/>
        </w:rPr>
        <w:t>e</w:t>
      </w:r>
    </w:p>
    <w:p w14:paraId="739235FB" w14:textId="040DDAB1" w:rsidR="000E5CB9" w:rsidRPr="002F5832" w:rsidRDefault="000E5CB9" w:rsidP="000E5CB9">
      <w:pPr>
        <w:pStyle w:val="subsection"/>
      </w:pPr>
      <w:r w:rsidRPr="002F5832">
        <w:tab/>
        <w:t>(1)</w:t>
      </w:r>
      <w:r w:rsidRPr="002F5832">
        <w:tab/>
        <w:t xml:space="preserve">For the purposes of paragraph 74AA(1)(c) of the Act, the condition, in relation to a report that a person is required to provide under </w:t>
      </w:r>
      <w:r w:rsidR="00432A36" w:rsidRPr="002F5832">
        <w:t>section 1</w:t>
      </w:r>
      <w:r w:rsidRPr="002F5832">
        <w:t>9, 22G, 22X or 22XB of the Act for a financial year in relation to one or more facilities, is that the amount of covered emissions of greenhouse gases from the operation of any of those facilities during the financial year exceeds 1 million tonnes of carbon dioxide equivalence.</w:t>
      </w:r>
    </w:p>
    <w:p w14:paraId="4B2DC609" w14:textId="666FCCD2" w:rsidR="000E5CB9" w:rsidRPr="002F5832" w:rsidRDefault="000E5CB9" w:rsidP="000E5CB9">
      <w:pPr>
        <w:pStyle w:val="SubsectionHead"/>
      </w:pPr>
      <w:r w:rsidRPr="002F5832">
        <w:t xml:space="preserve">Reasonable assurance conclusion for amounts exceeding 1 Mt </w:t>
      </w:r>
      <w:r w:rsidRPr="002F5832">
        <w:rPr>
          <w:bCs/>
          <w:iCs/>
        </w:rPr>
        <w:t>CO</w:t>
      </w:r>
      <w:r w:rsidRPr="002F5832">
        <w:rPr>
          <w:bCs/>
          <w:iCs/>
          <w:vertAlign w:val="subscript"/>
        </w:rPr>
        <w:t>2</w:t>
      </w:r>
      <w:r w:rsidR="002F5832">
        <w:rPr>
          <w:bCs/>
          <w:iCs/>
        </w:rPr>
        <w:noBreakHyphen/>
      </w:r>
      <w:r w:rsidRPr="002F5832">
        <w:rPr>
          <w:bCs/>
          <w:iCs/>
        </w:rPr>
        <w:t>e</w:t>
      </w:r>
    </w:p>
    <w:p w14:paraId="361317D2" w14:textId="72FB8468" w:rsidR="000E5CB9" w:rsidRPr="002F5832" w:rsidRDefault="000E5CB9" w:rsidP="000E5CB9">
      <w:pPr>
        <w:pStyle w:val="subsection"/>
      </w:pPr>
      <w:r w:rsidRPr="002F5832">
        <w:tab/>
        <w:t>(2)</w:t>
      </w:r>
      <w:r w:rsidRPr="002F5832">
        <w:tab/>
        <w:t xml:space="preserve">For the purposes of </w:t>
      </w:r>
      <w:r w:rsidR="00432A36" w:rsidRPr="002F5832">
        <w:t>subsection 7</w:t>
      </w:r>
      <w:r w:rsidRPr="002F5832">
        <w:t xml:space="preserve">4AA(3) of the Act, the report for an audit, under </w:t>
      </w:r>
      <w:r w:rsidR="00432A36" w:rsidRPr="002F5832">
        <w:t>subsection 7</w:t>
      </w:r>
      <w:r w:rsidRPr="002F5832">
        <w:t xml:space="preserve">4AA(2) of the Act, of a report (the </w:t>
      </w:r>
      <w:r w:rsidRPr="002F5832">
        <w:rPr>
          <w:b/>
          <w:i/>
        </w:rPr>
        <w:t>regulatory report</w:t>
      </w:r>
      <w:r w:rsidRPr="002F5832">
        <w:t>) in relation to one or more facilities must include:</w:t>
      </w:r>
    </w:p>
    <w:p w14:paraId="158590E2" w14:textId="77777777" w:rsidR="000E5CB9" w:rsidRPr="002F5832" w:rsidRDefault="000E5CB9" w:rsidP="000E5CB9">
      <w:pPr>
        <w:pStyle w:val="paragraph"/>
      </w:pPr>
      <w:r w:rsidRPr="002F5832">
        <w:tab/>
        <w:t>(a)</w:t>
      </w:r>
      <w:r w:rsidRPr="002F5832">
        <w:tab/>
        <w:t>a reasonable assurance conclusion; or</w:t>
      </w:r>
    </w:p>
    <w:p w14:paraId="4013ED6B" w14:textId="77777777" w:rsidR="000E5CB9" w:rsidRPr="002F5832" w:rsidRDefault="000E5CB9" w:rsidP="000E5CB9">
      <w:pPr>
        <w:pStyle w:val="paragraph"/>
      </w:pPr>
      <w:r w:rsidRPr="002F5832">
        <w:tab/>
        <w:t>(b)</w:t>
      </w:r>
      <w:r w:rsidRPr="002F5832">
        <w:tab/>
        <w:t>a qualified reasonable assurance conclusion;</w:t>
      </w:r>
    </w:p>
    <w:p w14:paraId="5787E801" w14:textId="77777777" w:rsidR="000E5CB9" w:rsidRPr="002F5832" w:rsidRDefault="000E5CB9" w:rsidP="000E5CB9">
      <w:pPr>
        <w:pStyle w:val="subsection2"/>
      </w:pPr>
      <w:r w:rsidRPr="002F5832">
        <w:t>as to whether, in all material respects, the quantities specified in the regulatory report that relate to the following are correct:</w:t>
      </w:r>
    </w:p>
    <w:p w14:paraId="13DC48CE" w14:textId="77777777" w:rsidR="000E5CB9" w:rsidRPr="002F5832" w:rsidRDefault="000E5CB9" w:rsidP="000E5CB9">
      <w:pPr>
        <w:pStyle w:val="paragraph"/>
      </w:pPr>
      <w:r w:rsidRPr="002F5832">
        <w:tab/>
        <w:t>(c)</w:t>
      </w:r>
      <w:r w:rsidRPr="002F5832">
        <w:tab/>
        <w:t>covered emissions of greenhouse gases from the operation of those facilities;</w:t>
      </w:r>
    </w:p>
    <w:p w14:paraId="3169F7CE" w14:textId="5159E627" w:rsidR="004B1717" w:rsidRPr="00F7035D" w:rsidRDefault="000E5CB9" w:rsidP="00F7035D">
      <w:pPr>
        <w:pStyle w:val="paragraph"/>
      </w:pPr>
      <w:r w:rsidRPr="002F5832">
        <w:tab/>
        <w:t>(d)</w:t>
      </w:r>
      <w:r w:rsidRPr="002F5832">
        <w:tab/>
        <w:t>production variables for those facilities.</w:t>
      </w:r>
    </w:p>
    <w:p w14:paraId="49545B9F" w14:textId="36CF1A12" w:rsidR="004B1717" w:rsidRPr="002F5832" w:rsidRDefault="00432A36" w:rsidP="00F7035D">
      <w:pPr>
        <w:pStyle w:val="ActHead2"/>
        <w:pageBreakBefore/>
        <w:rPr>
          <w:rStyle w:val="CharPartText"/>
        </w:rPr>
      </w:pPr>
      <w:bookmarkStart w:id="136" w:name="_Toc178768336"/>
      <w:r w:rsidRPr="002F5832">
        <w:rPr>
          <w:rStyle w:val="CharPartText"/>
        </w:rPr>
        <w:lastRenderedPageBreak/>
        <w:t>Part 6</w:t>
      </w:r>
      <w:r w:rsidR="004B1717" w:rsidRPr="002F5832">
        <w:rPr>
          <w:rStyle w:val="CharPartText"/>
        </w:rPr>
        <w:t>—Application and transitional provisions</w:t>
      </w:r>
      <w:bookmarkEnd w:id="136"/>
    </w:p>
    <w:p w14:paraId="444BCF08" w14:textId="48A508E0" w:rsidR="004B1717" w:rsidRPr="002F5832" w:rsidRDefault="00432A36" w:rsidP="004B1717">
      <w:pPr>
        <w:pStyle w:val="ActHead3"/>
      </w:pPr>
      <w:bookmarkStart w:id="137" w:name="_Toc178768337"/>
      <w:r w:rsidRPr="002F5832">
        <w:t>Division 1</w:t>
      </w:r>
      <w:r w:rsidR="004B1717" w:rsidRPr="002F5832">
        <w:t xml:space="preserve">—Application and transitional provisions relating to the </w:t>
      </w:r>
      <w:r w:rsidR="004B1717" w:rsidRPr="002F5832">
        <w:rPr>
          <w:i/>
        </w:rPr>
        <w:t xml:space="preserve">National Greenhouse and Energy Reporting (Safeguard Mechanism) Amendment Rule </w:t>
      </w:r>
      <w:r w:rsidR="001D414C" w:rsidRPr="002F5832">
        <w:rPr>
          <w:i/>
        </w:rPr>
        <w:t>(No. 1) 2019</w:t>
      </w:r>
      <w:bookmarkEnd w:id="137"/>
    </w:p>
    <w:p w14:paraId="2B5251CE" w14:textId="3EFEDD02" w:rsidR="004B1717" w:rsidRPr="002F5832" w:rsidRDefault="004B1717" w:rsidP="004B1717">
      <w:pPr>
        <w:pStyle w:val="ActHead5"/>
      </w:pPr>
      <w:bookmarkStart w:id="138" w:name="_Toc178768338"/>
      <w:r w:rsidRPr="002F5832">
        <w:t>79</w:t>
      </w:r>
      <w:r w:rsidR="007D50A7" w:rsidRPr="002F5832">
        <w:t xml:space="preserve"> </w:t>
      </w:r>
      <w:r w:rsidRPr="002F5832">
        <w:t xml:space="preserve"> Applications for calculated</w:t>
      </w:r>
      <w:r w:rsidR="002F5832">
        <w:noBreakHyphen/>
      </w:r>
      <w:r w:rsidRPr="002F5832">
        <w:t>emissions baseline determination before commencement</w:t>
      </w:r>
      <w:bookmarkEnd w:id="138"/>
    </w:p>
    <w:p w14:paraId="101914E5" w14:textId="013635A2" w:rsidR="004B1717" w:rsidRPr="002F5832" w:rsidRDefault="004B1717" w:rsidP="004B1717">
      <w:pPr>
        <w:pStyle w:val="subsection"/>
        <w:rPr>
          <w:rStyle w:val="CharDivText"/>
        </w:rPr>
      </w:pPr>
      <w:r w:rsidRPr="002F5832">
        <w:tab/>
      </w:r>
      <w:r w:rsidRPr="002F5832">
        <w:tab/>
        <w:t xml:space="preserve">Unless the applicant elects otherwise in writing, an application under </w:t>
      </w:r>
      <w:r w:rsidR="00432A36" w:rsidRPr="002F5832">
        <w:t>section 2</w:t>
      </w:r>
      <w:r w:rsidRPr="002F5832">
        <w:t xml:space="preserve">2 received before the commencement of the </w:t>
      </w:r>
      <w:r w:rsidRPr="002F5832">
        <w:rPr>
          <w:i/>
        </w:rPr>
        <w:t>National Greenhouse and Energy Reporting (Safeguard Mechanism) Amendment Rule</w:t>
      </w:r>
      <w:r w:rsidR="001D414C" w:rsidRPr="002F5832">
        <w:rPr>
          <w:i/>
        </w:rPr>
        <w:t xml:space="preserve"> (No. 1)</w:t>
      </w:r>
      <w:r w:rsidRPr="002F5832">
        <w:rPr>
          <w:i/>
        </w:rPr>
        <w:t xml:space="preserve"> 201</w:t>
      </w:r>
      <w:r w:rsidR="001D414C" w:rsidRPr="002F5832">
        <w:rPr>
          <w:i/>
        </w:rPr>
        <w:t>9</w:t>
      </w:r>
      <w:r w:rsidRPr="002F5832">
        <w:t xml:space="preserve"> (the </w:t>
      </w:r>
      <w:r w:rsidRPr="002F5832">
        <w:rPr>
          <w:b/>
          <w:i/>
        </w:rPr>
        <w:t>amendment rule</w:t>
      </w:r>
      <w:r w:rsidRPr="002F5832">
        <w:t xml:space="preserve">) must be determined as if the amendment rule had not commenced. </w:t>
      </w:r>
      <w:r w:rsidRPr="002F5832">
        <w:rPr>
          <w:rStyle w:val="CharDivNo"/>
        </w:rPr>
        <w:t xml:space="preserve"> </w:t>
      </w:r>
      <w:r w:rsidRPr="002F5832">
        <w:rPr>
          <w:rStyle w:val="CharDivText"/>
        </w:rPr>
        <w:t xml:space="preserve"> </w:t>
      </w:r>
    </w:p>
    <w:p w14:paraId="2D434C7D" w14:textId="4296DE5C" w:rsidR="004B1717" w:rsidRPr="002F5832" w:rsidRDefault="004B1717" w:rsidP="004B1717">
      <w:pPr>
        <w:pStyle w:val="ActHead5"/>
      </w:pPr>
      <w:bookmarkStart w:id="139" w:name="_Toc178768339"/>
      <w:r w:rsidRPr="002F5832">
        <w:t xml:space="preserve">80 </w:t>
      </w:r>
      <w:r w:rsidR="007D50A7" w:rsidRPr="002F5832">
        <w:t xml:space="preserve"> </w:t>
      </w:r>
      <w:r w:rsidRPr="002F5832">
        <w:t>Applications for declared multi</w:t>
      </w:r>
      <w:r w:rsidR="002F5832">
        <w:noBreakHyphen/>
      </w:r>
      <w:r w:rsidRPr="002F5832">
        <w:t>year period before commencement</w:t>
      </w:r>
      <w:bookmarkEnd w:id="139"/>
    </w:p>
    <w:p w14:paraId="09DA3333" w14:textId="4B309612" w:rsidR="004B1717" w:rsidRPr="002F5832" w:rsidRDefault="004B1717" w:rsidP="004B1717">
      <w:pPr>
        <w:pStyle w:val="subsection"/>
      </w:pPr>
      <w:r w:rsidRPr="002F5832">
        <w:tab/>
      </w:r>
      <w:r w:rsidRPr="002F5832">
        <w:tab/>
        <w:t xml:space="preserve">Unless the applicant elects otherwise in writing, an application under </w:t>
      </w:r>
      <w:r w:rsidR="00432A36" w:rsidRPr="002F5832">
        <w:t>section 6</w:t>
      </w:r>
      <w:r w:rsidRPr="002F5832">
        <w:t xml:space="preserve">5 received before the commencement of the </w:t>
      </w:r>
      <w:r w:rsidRPr="002F5832">
        <w:rPr>
          <w:i/>
        </w:rPr>
        <w:t>National Greenhouse and Energy Reporting (Safeguard Mechanism) Amendment Rule</w:t>
      </w:r>
      <w:r w:rsidR="001D414C" w:rsidRPr="002F5832">
        <w:rPr>
          <w:i/>
        </w:rPr>
        <w:t xml:space="preserve"> (No. 1)</w:t>
      </w:r>
      <w:r w:rsidRPr="002F5832">
        <w:rPr>
          <w:i/>
        </w:rPr>
        <w:t xml:space="preserve"> 201</w:t>
      </w:r>
      <w:r w:rsidR="001D414C" w:rsidRPr="002F5832">
        <w:rPr>
          <w:i/>
        </w:rPr>
        <w:t>9</w:t>
      </w:r>
      <w:r w:rsidRPr="002F5832">
        <w:t xml:space="preserve"> (the </w:t>
      </w:r>
      <w:r w:rsidRPr="002F5832">
        <w:rPr>
          <w:b/>
          <w:i/>
        </w:rPr>
        <w:t>amendment rule</w:t>
      </w:r>
      <w:r w:rsidRPr="002F5832">
        <w:t>) must be determined as if the amendment rule had not commenced.</w:t>
      </w:r>
    </w:p>
    <w:p w14:paraId="12EAF290" w14:textId="53B1D1EA" w:rsidR="0062065D" w:rsidRPr="002F5832" w:rsidRDefault="00432A36" w:rsidP="0062065D">
      <w:pPr>
        <w:pStyle w:val="ActHead3"/>
      </w:pPr>
      <w:bookmarkStart w:id="140" w:name="_Toc178768340"/>
      <w:r w:rsidRPr="002F5832">
        <w:t>Division 2</w:t>
      </w:r>
      <w:r w:rsidR="0062065D" w:rsidRPr="002F5832">
        <w:t xml:space="preserve">—Application and transitional provisions relating to the </w:t>
      </w:r>
      <w:r w:rsidR="0062065D" w:rsidRPr="002F5832">
        <w:rPr>
          <w:i/>
        </w:rPr>
        <w:t xml:space="preserve">National Greenhouse and Energy Reporting (Safeguard Mechanism) Amendment (Extended Transition) </w:t>
      </w:r>
      <w:r w:rsidRPr="002F5832">
        <w:rPr>
          <w:i/>
        </w:rPr>
        <w:t>Rule 2</w:t>
      </w:r>
      <w:r w:rsidR="0062065D" w:rsidRPr="002F5832">
        <w:rPr>
          <w:i/>
        </w:rPr>
        <w:t>020</w:t>
      </w:r>
      <w:bookmarkEnd w:id="140"/>
      <w:r w:rsidR="0062065D" w:rsidRPr="002F5832">
        <w:rPr>
          <w:i/>
        </w:rPr>
        <w:t xml:space="preserve"> </w:t>
      </w:r>
    </w:p>
    <w:p w14:paraId="5A683948" w14:textId="09A488EE" w:rsidR="0062065D" w:rsidRPr="002F5832" w:rsidRDefault="0062065D" w:rsidP="0062065D">
      <w:pPr>
        <w:pStyle w:val="ActHead5"/>
      </w:pPr>
      <w:bookmarkStart w:id="141" w:name="_Toc178768341"/>
      <w:r w:rsidRPr="002F5832">
        <w:t>81</w:t>
      </w:r>
      <w:r w:rsidR="007D50A7" w:rsidRPr="002F5832">
        <w:t xml:space="preserve"> </w:t>
      </w:r>
      <w:r w:rsidRPr="002F5832">
        <w:t xml:space="preserve"> Baseline emissions number if calculated</w:t>
      </w:r>
      <w:r w:rsidR="002F5832">
        <w:noBreakHyphen/>
      </w:r>
      <w:r w:rsidRPr="002F5832">
        <w:t xml:space="preserve">emissions baseline determination expired on </w:t>
      </w:r>
      <w:r w:rsidR="00432A36" w:rsidRPr="002F5832">
        <w:t>30 June</w:t>
      </w:r>
      <w:r w:rsidRPr="002F5832">
        <w:t xml:space="preserve"> 2019</w:t>
      </w:r>
      <w:bookmarkEnd w:id="141"/>
    </w:p>
    <w:p w14:paraId="6B6A571F" w14:textId="45297E1F" w:rsidR="0062065D" w:rsidRPr="002F5832" w:rsidRDefault="0062065D" w:rsidP="0062065D">
      <w:pPr>
        <w:pStyle w:val="subsection"/>
        <w:rPr>
          <w:rStyle w:val="CharDivText"/>
        </w:rPr>
      </w:pPr>
      <w:r w:rsidRPr="002F5832">
        <w:tab/>
      </w:r>
      <w:r w:rsidRPr="002F5832">
        <w:tab/>
        <w:t>If a calculated</w:t>
      </w:r>
      <w:r w:rsidR="002F5832">
        <w:noBreakHyphen/>
      </w:r>
      <w:r w:rsidRPr="002F5832">
        <w:t xml:space="preserve">emissions baseline determination for a facility expired on </w:t>
      </w:r>
      <w:r w:rsidR="00432A36" w:rsidRPr="002F5832">
        <w:t>30 June</w:t>
      </w:r>
      <w:r w:rsidRPr="002F5832">
        <w:t xml:space="preserve"> 2019 and no other baseline determination applies to the financial year beginning on </w:t>
      </w:r>
      <w:r w:rsidR="00432A36" w:rsidRPr="002F5832">
        <w:t>1 July</w:t>
      </w:r>
      <w:r w:rsidRPr="002F5832">
        <w:t xml:space="preserve"> 2019, the baseline emissions number for the facility for the financial year beginning on </w:t>
      </w:r>
      <w:r w:rsidR="00432A36" w:rsidRPr="002F5832">
        <w:t>1 July</w:t>
      </w:r>
      <w:r w:rsidRPr="002F5832">
        <w:t xml:space="preserve"> 2019 is taken to be the baseline emissions number of the calculated</w:t>
      </w:r>
      <w:r w:rsidR="002F5832">
        <w:noBreakHyphen/>
      </w:r>
      <w:r w:rsidRPr="002F5832">
        <w:t xml:space="preserve">emissions baseline determination. </w:t>
      </w:r>
      <w:r w:rsidRPr="002F5832">
        <w:rPr>
          <w:rStyle w:val="CharDivNo"/>
        </w:rPr>
        <w:t xml:space="preserve"> </w:t>
      </w:r>
      <w:r w:rsidRPr="002F5832">
        <w:rPr>
          <w:rStyle w:val="CharDivText"/>
        </w:rPr>
        <w:t xml:space="preserve"> </w:t>
      </w:r>
    </w:p>
    <w:p w14:paraId="699D238A" w14:textId="692B7C13" w:rsidR="00734B97" w:rsidRPr="002F5832" w:rsidRDefault="00432A36" w:rsidP="00734B97">
      <w:pPr>
        <w:pStyle w:val="ActHead3"/>
      </w:pPr>
      <w:bookmarkStart w:id="142" w:name="_Toc178768342"/>
      <w:r w:rsidRPr="002F5832">
        <w:t>Division 3</w:t>
      </w:r>
      <w:r w:rsidR="00734B97" w:rsidRPr="002F5832">
        <w:t xml:space="preserve">—Application and transitional provisions relating to the </w:t>
      </w:r>
      <w:r w:rsidR="00734B97" w:rsidRPr="002F5832">
        <w:rPr>
          <w:i/>
        </w:rPr>
        <w:t xml:space="preserve">National Greenhouse and Energy Reporting (Safeguard Mechanism) Amendment (Additional Prescribed Production Variables) </w:t>
      </w:r>
      <w:r w:rsidRPr="002F5832">
        <w:rPr>
          <w:i/>
        </w:rPr>
        <w:t>Rule 2</w:t>
      </w:r>
      <w:r w:rsidR="00734B97" w:rsidRPr="002F5832">
        <w:rPr>
          <w:i/>
        </w:rPr>
        <w:t>020</w:t>
      </w:r>
      <w:bookmarkEnd w:id="142"/>
      <w:r w:rsidR="00734B97" w:rsidRPr="002F5832">
        <w:rPr>
          <w:i/>
        </w:rPr>
        <w:t xml:space="preserve"> </w:t>
      </w:r>
    </w:p>
    <w:p w14:paraId="4C6958E6" w14:textId="3BF67970" w:rsidR="00734B97" w:rsidRPr="002F5832" w:rsidRDefault="00734B97" w:rsidP="00734B97">
      <w:pPr>
        <w:pStyle w:val="ActHead5"/>
      </w:pPr>
      <w:bookmarkStart w:id="143" w:name="_Toc178768343"/>
      <w:r w:rsidRPr="002F5832">
        <w:t>82</w:t>
      </w:r>
      <w:r w:rsidR="007D50A7" w:rsidRPr="002F5832">
        <w:t xml:space="preserve"> </w:t>
      </w:r>
      <w:r w:rsidRPr="002F5832">
        <w:t xml:space="preserve"> Default emissions intensities for financial year beginning on </w:t>
      </w:r>
      <w:r w:rsidR="00432A36" w:rsidRPr="002F5832">
        <w:t>1 July</w:t>
      </w:r>
      <w:r w:rsidRPr="002F5832">
        <w:t xml:space="preserve"> 2019</w:t>
      </w:r>
      <w:bookmarkEnd w:id="143"/>
    </w:p>
    <w:p w14:paraId="00843B63" w14:textId="435D8686" w:rsidR="00734B97" w:rsidRPr="002F5832" w:rsidRDefault="00734B97" w:rsidP="00734B97">
      <w:pPr>
        <w:pStyle w:val="subsection"/>
        <w:rPr>
          <w:rStyle w:val="CharDivText"/>
        </w:rPr>
      </w:pPr>
      <w:r w:rsidRPr="002F5832">
        <w:tab/>
      </w:r>
      <w:r w:rsidRPr="002F5832">
        <w:tab/>
        <w:t xml:space="preserve">If a default emissions intensity is being used in relation to a baseline emissions number for the financial year beginning on </w:t>
      </w:r>
      <w:r w:rsidR="00432A36" w:rsidRPr="002F5832">
        <w:t>1 July</w:t>
      </w:r>
      <w:r w:rsidRPr="002F5832">
        <w:t xml:space="preserve"> 2019, the default emissions intensity is to be determined as the value in force immediately before the </w:t>
      </w:r>
      <w:r w:rsidRPr="002F5832">
        <w:lastRenderedPageBreak/>
        <w:t xml:space="preserve">commencement of </w:t>
      </w:r>
      <w:r w:rsidR="00432A36" w:rsidRPr="002F5832">
        <w:t>Schedule 2</w:t>
      </w:r>
      <w:r w:rsidRPr="002F5832">
        <w:t xml:space="preserve"> of the </w:t>
      </w:r>
      <w:r w:rsidRPr="002F5832">
        <w:rPr>
          <w:i/>
        </w:rPr>
        <w:t xml:space="preserve">National Greenhouse and Energy Reporting (Safeguard Mechanism) Amendment (Additional Prescribed Production Variables) </w:t>
      </w:r>
      <w:r w:rsidR="00432A36" w:rsidRPr="002F5832">
        <w:rPr>
          <w:i/>
        </w:rPr>
        <w:t>Rule 2</w:t>
      </w:r>
      <w:r w:rsidRPr="002F5832">
        <w:rPr>
          <w:i/>
        </w:rPr>
        <w:t>020.</w:t>
      </w:r>
    </w:p>
    <w:p w14:paraId="6BE6F18B" w14:textId="7D9488F2" w:rsidR="00734B97" w:rsidRPr="002F5832" w:rsidRDefault="00734B97" w:rsidP="00734B97">
      <w:pPr>
        <w:pStyle w:val="ActHead5"/>
      </w:pPr>
      <w:bookmarkStart w:id="144" w:name="_Toc178768344"/>
      <w:r w:rsidRPr="002F5832">
        <w:t>83</w:t>
      </w:r>
      <w:r w:rsidR="007D50A7" w:rsidRPr="002F5832">
        <w:t xml:space="preserve"> </w:t>
      </w:r>
      <w:r w:rsidRPr="002F5832">
        <w:t xml:space="preserve"> Default emissions intensities and calculated</w:t>
      </w:r>
      <w:r w:rsidR="002F5832">
        <w:noBreakHyphen/>
      </w:r>
      <w:r w:rsidRPr="002F5832">
        <w:t xml:space="preserve">emissions baseline determinations for financial year beginning on </w:t>
      </w:r>
      <w:r w:rsidR="00432A36" w:rsidRPr="002F5832">
        <w:t>1 July</w:t>
      </w:r>
      <w:r w:rsidRPr="002F5832">
        <w:t xml:space="preserve"> 2020</w:t>
      </w:r>
      <w:bookmarkEnd w:id="144"/>
    </w:p>
    <w:p w14:paraId="15CD64A0" w14:textId="050FA4FC" w:rsidR="00734B97" w:rsidRPr="002F5832" w:rsidRDefault="00734B97" w:rsidP="00734B97">
      <w:pPr>
        <w:pStyle w:val="subsection"/>
        <w:rPr>
          <w:rStyle w:val="CharDivText"/>
        </w:rPr>
      </w:pPr>
      <w:r w:rsidRPr="002F5832">
        <w:tab/>
        <w:t>(1)</w:t>
      </w:r>
      <w:r w:rsidRPr="002F5832">
        <w:tab/>
        <w:t xml:space="preserve">If a default emissions intensity is being used in relation to a baseline emissions number for the financial year beginning on </w:t>
      </w:r>
      <w:r w:rsidR="00432A36" w:rsidRPr="002F5832">
        <w:t>1 July</w:t>
      </w:r>
      <w:r w:rsidRPr="002F5832">
        <w:t xml:space="preserve"> 2020, the default emissions intensity is to be determined as the value in force immediately after the commencement of </w:t>
      </w:r>
      <w:r w:rsidR="00432A36" w:rsidRPr="002F5832">
        <w:t>Schedule 2</w:t>
      </w:r>
      <w:r w:rsidRPr="002F5832">
        <w:t xml:space="preserve"> of the </w:t>
      </w:r>
      <w:r w:rsidRPr="002F5832">
        <w:rPr>
          <w:i/>
        </w:rPr>
        <w:t xml:space="preserve">National Greenhouse and Energy Reporting (Safeguard Mechanism) Amendment (Additional Prescribed Production Variables) </w:t>
      </w:r>
      <w:r w:rsidR="00432A36" w:rsidRPr="002F5832">
        <w:rPr>
          <w:i/>
        </w:rPr>
        <w:t>Rule 2</w:t>
      </w:r>
      <w:r w:rsidRPr="002F5832">
        <w:rPr>
          <w:i/>
        </w:rPr>
        <w:t>020.</w:t>
      </w:r>
    </w:p>
    <w:p w14:paraId="039A0833" w14:textId="5D5440BC" w:rsidR="00734B97" w:rsidRPr="002F5832" w:rsidRDefault="00734B97" w:rsidP="00734B97">
      <w:pPr>
        <w:pStyle w:val="nMain"/>
        <w:rPr>
          <w:snapToGrid w:val="0"/>
        </w:rPr>
      </w:pPr>
      <w:r w:rsidRPr="002F5832">
        <w:rPr>
          <w:snapToGrid w:val="0"/>
        </w:rPr>
        <w:tab/>
        <w:t>Note:</w:t>
      </w:r>
      <w:r w:rsidRPr="002F5832">
        <w:rPr>
          <w:snapToGrid w:val="0"/>
        </w:rPr>
        <w:tab/>
        <w:t xml:space="preserve">This applies instead of </w:t>
      </w:r>
      <w:r w:rsidR="00432A36" w:rsidRPr="002F5832">
        <w:rPr>
          <w:snapToGrid w:val="0"/>
        </w:rPr>
        <w:t>subsection 4</w:t>
      </w:r>
      <w:r w:rsidRPr="002F5832">
        <w:rPr>
          <w:snapToGrid w:val="0"/>
        </w:rPr>
        <w:t xml:space="preserve">4(3B) for the financial year beginning on </w:t>
      </w:r>
      <w:r w:rsidR="00432A36" w:rsidRPr="002F5832">
        <w:rPr>
          <w:snapToGrid w:val="0"/>
        </w:rPr>
        <w:t>1 July</w:t>
      </w:r>
      <w:r w:rsidRPr="002F5832">
        <w:rPr>
          <w:snapToGrid w:val="0"/>
        </w:rPr>
        <w:t xml:space="preserve"> 2020.</w:t>
      </w:r>
    </w:p>
    <w:p w14:paraId="4739373D" w14:textId="5FA704DD" w:rsidR="00734B97" w:rsidRPr="002F5832" w:rsidRDefault="00734B97" w:rsidP="00734B97">
      <w:pPr>
        <w:pStyle w:val="subsection"/>
      </w:pPr>
      <w:r w:rsidRPr="002F5832">
        <w:tab/>
        <w:t>(2)</w:t>
      </w:r>
      <w:r w:rsidRPr="002F5832">
        <w:tab/>
        <w:t>If a calculated</w:t>
      </w:r>
      <w:r w:rsidR="002F5832">
        <w:noBreakHyphen/>
      </w:r>
      <w:r w:rsidRPr="002F5832">
        <w:t xml:space="preserve">emissions baseline determination is in force for the financial year beginning </w:t>
      </w:r>
      <w:r w:rsidR="00432A36" w:rsidRPr="002F5832">
        <w:t>1 July</w:t>
      </w:r>
      <w:r w:rsidRPr="002F5832">
        <w:t xml:space="preserve"> 2020 and was not updated under </w:t>
      </w:r>
      <w:r w:rsidR="00432A36" w:rsidRPr="002F5832">
        <w:t>section 5</w:t>
      </w:r>
      <w:r w:rsidRPr="002F5832">
        <w:t xml:space="preserve">6 to reflect the change in carbon dioxide equivalence, the Regulator must update that determination under </w:t>
      </w:r>
      <w:r w:rsidR="00432A36" w:rsidRPr="002F5832">
        <w:t>section 5</w:t>
      </w:r>
      <w:r w:rsidRPr="002F5832">
        <w:t xml:space="preserve">6 based on the values of any relevant default emissions intensities in force immediately after the commencement of </w:t>
      </w:r>
      <w:r w:rsidR="00432A36" w:rsidRPr="002F5832">
        <w:t>Schedule 2</w:t>
      </w:r>
      <w:r w:rsidRPr="002F5832">
        <w:t xml:space="preserve"> of the </w:t>
      </w:r>
      <w:r w:rsidRPr="002F5832">
        <w:rPr>
          <w:i/>
        </w:rPr>
        <w:t xml:space="preserve">National Greenhouse and Energy Reporting (Safeguard Mechanism) Amendment (Additional Prescribed Production Variables) </w:t>
      </w:r>
      <w:r w:rsidR="00432A36" w:rsidRPr="002F5832">
        <w:rPr>
          <w:i/>
        </w:rPr>
        <w:t>Rule 2</w:t>
      </w:r>
      <w:r w:rsidRPr="002F5832">
        <w:rPr>
          <w:i/>
        </w:rPr>
        <w:t>020</w:t>
      </w:r>
      <w:r w:rsidRPr="002F5832">
        <w:t>.</w:t>
      </w:r>
    </w:p>
    <w:p w14:paraId="7908E72A" w14:textId="34D574D4" w:rsidR="00734B97" w:rsidRPr="002F5832" w:rsidRDefault="00734B97" w:rsidP="00734B97">
      <w:pPr>
        <w:pStyle w:val="ActHead5"/>
      </w:pPr>
      <w:bookmarkStart w:id="145" w:name="_Toc178768345"/>
      <w:r w:rsidRPr="002F5832">
        <w:t>84</w:t>
      </w:r>
      <w:r w:rsidR="007D50A7" w:rsidRPr="002F5832">
        <w:t xml:space="preserve"> </w:t>
      </w:r>
      <w:r w:rsidRPr="002F5832">
        <w:t xml:space="preserve"> Calculated</w:t>
      </w:r>
      <w:r w:rsidR="002F5832">
        <w:noBreakHyphen/>
      </w:r>
      <w:r w:rsidRPr="002F5832">
        <w:t xml:space="preserve">emissions baseline determinations applying from </w:t>
      </w:r>
      <w:r w:rsidR="00432A36" w:rsidRPr="002F5832">
        <w:t>1 July</w:t>
      </w:r>
      <w:r w:rsidRPr="002F5832">
        <w:t xml:space="preserve"> 2019</w:t>
      </w:r>
      <w:bookmarkEnd w:id="145"/>
    </w:p>
    <w:p w14:paraId="65992573" w14:textId="60F57625" w:rsidR="00734B97" w:rsidRPr="002F5832" w:rsidRDefault="00734B97" w:rsidP="00734B97">
      <w:pPr>
        <w:pStyle w:val="subsection"/>
        <w:rPr>
          <w:snapToGrid w:val="0"/>
          <w:lang w:eastAsia="en-US"/>
        </w:rPr>
      </w:pPr>
      <w:r w:rsidRPr="002F5832">
        <w:tab/>
        <w:t>(1)</w:t>
      </w:r>
      <w:r w:rsidRPr="002F5832">
        <w:tab/>
        <w:t>If a calculated</w:t>
      </w:r>
      <w:r w:rsidR="002F5832">
        <w:noBreakHyphen/>
      </w:r>
      <w:r w:rsidRPr="002F5832">
        <w:t xml:space="preserve">emissions baseline determination for a facility is made commencing from </w:t>
      </w:r>
      <w:r w:rsidR="00432A36" w:rsidRPr="002F5832">
        <w:t>1 July</w:t>
      </w:r>
      <w:r w:rsidRPr="002F5832">
        <w:t xml:space="preserve"> 2019 using the carbon dioxide equivalence of greenhouse gases in force on </w:t>
      </w:r>
      <w:r w:rsidR="00432A36" w:rsidRPr="002F5832">
        <w:t>1 July</w:t>
      </w:r>
      <w:r w:rsidRPr="002F5832">
        <w:t xml:space="preserve"> 2020 for an estimated emissions intensity, the responsible emitter for the facility may apply to the Regulator to adjust the baseline emissions number for the financial year beginning on </w:t>
      </w:r>
      <w:r w:rsidR="00432A36" w:rsidRPr="002F5832">
        <w:t>1 July</w:t>
      </w:r>
      <w:r w:rsidRPr="002F5832">
        <w:t xml:space="preserve"> 2019 to apply the carbon dioxide equivalence of the relevant greenhouse gases as in force on </w:t>
      </w:r>
      <w:r w:rsidR="00432A36" w:rsidRPr="002F5832">
        <w:t>1 July</w:t>
      </w:r>
      <w:r w:rsidRPr="002F5832">
        <w:t xml:space="preserve"> 2019. </w:t>
      </w:r>
    </w:p>
    <w:p w14:paraId="3F3E9BE5" w14:textId="719E7EB5" w:rsidR="00734B97" w:rsidRPr="002F5832" w:rsidRDefault="00734B97" w:rsidP="00734B97">
      <w:pPr>
        <w:pStyle w:val="subsection"/>
      </w:pPr>
      <w:r w:rsidRPr="002F5832">
        <w:tab/>
        <w:t>(2)</w:t>
      </w:r>
      <w:r w:rsidRPr="002F5832">
        <w:tab/>
        <w:t xml:space="preserve">After considering an application under </w:t>
      </w:r>
      <w:r w:rsidR="00432A36" w:rsidRPr="002F5832">
        <w:t>subsection (</w:t>
      </w:r>
      <w:r w:rsidRPr="002F5832">
        <w:t xml:space="preserve">1), the Regulator may amend the determination in respect of the financial year beginning on </w:t>
      </w:r>
      <w:r w:rsidR="00432A36" w:rsidRPr="002F5832">
        <w:t>1 July</w:t>
      </w:r>
      <w:r w:rsidRPr="002F5832">
        <w:t xml:space="preserve"> 2019.</w:t>
      </w:r>
    </w:p>
    <w:p w14:paraId="5FEF8857" w14:textId="2859F3CE" w:rsidR="00734B97" w:rsidRPr="002F5832" w:rsidRDefault="00734B97" w:rsidP="00734B97">
      <w:pPr>
        <w:pStyle w:val="subsection"/>
      </w:pPr>
      <w:r w:rsidRPr="002F5832">
        <w:tab/>
        <w:t>(3)</w:t>
      </w:r>
      <w:r w:rsidRPr="002F5832">
        <w:tab/>
        <w:t xml:space="preserve">An application under </w:t>
      </w:r>
      <w:r w:rsidR="00432A36" w:rsidRPr="002F5832">
        <w:t>subsection (</w:t>
      </w:r>
      <w:r w:rsidRPr="002F5832">
        <w:t>1) must be given in a manner and form approved, in writing, by the Regulator and can be made before the making of the determination.</w:t>
      </w:r>
    </w:p>
    <w:p w14:paraId="70744645" w14:textId="778FE70D" w:rsidR="00006554" w:rsidRPr="002F5832" w:rsidRDefault="00432A36" w:rsidP="00006554">
      <w:pPr>
        <w:pStyle w:val="ActHead3"/>
      </w:pPr>
      <w:bookmarkStart w:id="146" w:name="_Toc178768346"/>
      <w:r w:rsidRPr="002F5832">
        <w:lastRenderedPageBreak/>
        <w:t>Division 4</w:t>
      </w:r>
      <w:r w:rsidR="00006554" w:rsidRPr="002F5832">
        <w:t xml:space="preserve">—Application and transitional provisions relating to the </w:t>
      </w:r>
      <w:r w:rsidR="00006554" w:rsidRPr="002F5832">
        <w:rPr>
          <w:i/>
        </w:rPr>
        <w:t xml:space="preserve">National Greenhouse and Energy Reporting (Safeguard Mechanism) Amendment (Prescribed Production Variables Update) </w:t>
      </w:r>
      <w:r w:rsidRPr="002F5832">
        <w:rPr>
          <w:i/>
        </w:rPr>
        <w:t>Rule 2</w:t>
      </w:r>
      <w:r w:rsidR="00006554" w:rsidRPr="002F5832">
        <w:rPr>
          <w:i/>
        </w:rPr>
        <w:t>021</w:t>
      </w:r>
      <w:bookmarkEnd w:id="146"/>
      <w:r w:rsidR="00006554" w:rsidRPr="002F5832">
        <w:rPr>
          <w:i/>
        </w:rPr>
        <w:t xml:space="preserve"> </w:t>
      </w:r>
    </w:p>
    <w:p w14:paraId="37B8B47D" w14:textId="77BC4944" w:rsidR="00006554" w:rsidRPr="002F5832" w:rsidRDefault="00006554" w:rsidP="00006554">
      <w:pPr>
        <w:pStyle w:val="ActHead5"/>
      </w:pPr>
      <w:bookmarkStart w:id="147" w:name="_Toc178768347"/>
      <w:r w:rsidRPr="002F5832">
        <w:t>85</w:t>
      </w:r>
      <w:r w:rsidR="007D50A7" w:rsidRPr="002F5832">
        <w:t xml:space="preserve"> </w:t>
      </w:r>
      <w:r w:rsidRPr="002F5832">
        <w:t xml:space="preserve"> Determination of estimated emission intensity and production variable</w:t>
      </w:r>
      <w:bookmarkEnd w:id="147"/>
    </w:p>
    <w:p w14:paraId="43F0EDB6" w14:textId="1CCDE935" w:rsidR="00006554" w:rsidRPr="002F5832" w:rsidRDefault="00006554" w:rsidP="00006554">
      <w:pPr>
        <w:pStyle w:val="subsection"/>
        <w:rPr>
          <w:snapToGrid w:val="0"/>
          <w:lang w:eastAsia="en-US"/>
        </w:rPr>
      </w:pPr>
      <w:r w:rsidRPr="002F5832">
        <w:tab/>
        <w:t>(1)</w:t>
      </w:r>
      <w:r w:rsidRPr="002F5832">
        <w:tab/>
        <w:t>If a calculated</w:t>
      </w:r>
      <w:r w:rsidR="002F5832">
        <w:noBreakHyphen/>
      </w:r>
      <w:r w:rsidRPr="002F5832">
        <w:t>emissions baseline determination for a facility is made using one or more estimated emissions intensities for one or more production variables, the responsible emitter for the facility may apply to the Regulator to determine the equivalent estimated emissions</w:t>
      </w:r>
      <w:r w:rsidR="002F5832">
        <w:noBreakHyphen/>
      </w:r>
      <w:r w:rsidRPr="002F5832">
        <w:t xml:space="preserve">intensities and prescribed (annually adjusted) production variables from </w:t>
      </w:r>
      <w:r w:rsidR="00432A36" w:rsidRPr="002F5832">
        <w:t>Schedule 2</w:t>
      </w:r>
      <w:r w:rsidRPr="002F5832">
        <w:t xml:space="preserve"> for the facility. </w:t>
      </w:r>
    </w:p>
    <w:p w14:paraId="0CDC31D7" w14:textId="7E12C12F" w:rsidR="00006554" w:rsidRPr="002F5832" w:rsidRDefault="00006554" w:rsidP="00006554">
      <w:pPr>
        <w:pStyle w:val="subsection"/>
      </w:pPr>
      <w:r w:rsidRPr="002F5832">
        <w:tab/>
        <w:t>(2)</w:t>
      </w:r>
      <w:r w:rsidRPr="002F5832">
        <w:tab/>
        <w:t xml:space="preserve">After considering an application under </w:t>
      </w:r>
      <w:r w:rsidR="00432A36" w:rsidRPr="002F5832">
        <w:t>subsection (</w:t>
      </w:r>
      <w:r w:rsidRPr="002F5832">
        <w:t>1), the Regulator may make a determination of the equivalent estimated emissions</w:t>
      </w:r>
      <w:r w:rsidR="002F5832">
        <w:noBreakHyphen/>
      </w:r>
      <w:r w:rsidRPr="002F5832">
        <w:t xml:space="preserve">intensities and prescribed (annually adjusted) production variables from </w:t>
      </w:r>
      <w:r w:rsidR="00432A36" w:rsidRPr="002F5832">
        <w:t>Schedule 2</w:t>
      </w:r>
      <w:r w:rsidRPr="002F5832">
        <w:t xml:space="preserve"> for the facility if it is practicable to do so.</w:t>
      </w:r>
    </w:p>
    <w:p w14:paraId="7670CCF5" w14:textId="445AA1E3" w:rsidR="00006554" w:rsidRPr="002F5832" w:rsidRDefault="00006554" w:rsidP="00006554">
      <w:pPr>
        <w:pStyle w:val="subsection"/>
      </w:pPr>
      <w:r w:rsidRPr="002F5832">
        <w:tab/>
        <w:t>(3)</w:t>
      </w:r>
      <w:r w:rsidRPr="002F5832">
        <w:tab/>
        <w:t xml:space="preserve">If the Regulator makes a determination under </w:t>
      </w:r>
      <w:r w:rsidR="00432A36" w:rsidRPr="002F5832">
        <w:t>subsection (</w:t>
      </w:r>
      <w:r w:rsidRPr="002F5832">
        <w:t xml:space="preserve">2): </w:t>
      </w:r>
    </w:p>
    <w:p w14:paraId="6073DA9F" w14:textId="4CAAF9D0" w:rsidR="00006554" w:rsidRPr="002F5832" w:rsidRDefault="00006554" w:rsidP="00006554">
      <w:pPr>
        <w:pStyle w:val="paragraph"/>
      </w:pPr>
      <w:r w:rsidRPr="002F5832">
        <w:tab/>
        <w:t>(a)</w:t>
      </w:r>
      <w:r w:rsidRPr="002F5832">
        <w:tab/>
        <w:t>that estimated emissions</w:t>
      </w:r>
      <w:r w:rsidR="002F5832">
        <w:noBreakHyphen/>
      </w:r>
      <w:r w:rsidRPr="002F5832">
        <w:t>intensity and prescribed (annually adjusted) production variable must be used in place of the original estimated emissions</w:t>
      </w:r>
      <w:r w:rsidR="002F5832">
        <w:noBreakHyphen/>
      </w:r>
      <w:r w:rsidRPr="002F5832">
        <w:t>intensity and production variable in making a production</w:t>
      </w:r>
      <w:r w:rsidR="002F5832">
        <w:noBreakHyphen/>
      </w:r>
      <w:r w:rsidRPr="002F5832">
        <w:t>adjusted baseline determination;</w:t>
      </w:r>
    </w:p>
    <w:p w14:paraId="5796FD45" w14:textId="2999E970" w:rsidR="00006554" w:rsidRPr="002F5832" w:rsidRDefault="00006554" w:rsidP="00006554">
      <w:pPr>
        <w:pStyle w:val="paragraph"/>
      </w:pPr>
      <w:r w:rsidRPr="002F5832">
        <w:tab/>
        <w:t>(b)</w:t>
      </w:r>
      <w:r w:rsidRPr="002F5832">
        <w:tab/>
        <w:t>if a production</w:t>
      </w:r>
      <w:r w:rsidR="002F5832">
        <w:noBreakHyphen/>
      </w:r>
      <w:r w:rsidRPr="002F5832">
        <w:t xml:space="preserve">adjusted baseline determination has already been made at the time of the determination under </w:t>
      </w:r>
      <w:r w:rsidR="00432A36" w:rsidRPr="002F5832">
        <w:t>subsection (</w:t>
      </w:r>
      <w:r w:rsidRPr="002F5832">
        <w:t>2), update that determination to reflect the new estimated emissions</w:t>
      </w:r>
      <w:r w:rsidR="002F5832">
        <w:noBreakHyphen/>
      </w:r>
      <w:r w:rsidRPr="002F5832">
        <w:t xml:space="preserve">intensity and prescribed (annually adjusted) production variable with effect from the start of the financial year during which the determination under </w:t>
      </w:r>
      <w:r w:rsidR="00432A36" w:rsidRPr="002F5832">
        <w:t>subsection (</w:t>
      </w:r>
      <w:r w:rsidRPr="002F5832">
        <w:t xml:space="preserve">2) is made. </w:t>
      </w:r>
    </w:p>
    <w:p w14:paraId="567F3567" w14:textId="40B6645D" w:rsidR="00006554" w:rsidRPr="002F5832" w:rsidRDefault="00006554" w:rsidP="00006554">
      <w:pPr>
        <w:pStyle w:val="subsection"/>
      </w:pPr>
      <w:r w:rsidRPr="002F5832">
        <w:tab/>
        <w:t>(4)</w:t>
      </w:r>
      <w:r w:rsidRPr="002F5832">
        <w:tab/>
        <w:t xml:space="preserve">An application under </w:t>
      </w:r>
      <w:r w:rsidR="00432A36" w:rsidRPr="002F5832">
        <w:t>subsection (</w:t>
      </w:r>
      <w:r w:rsidRPr="002F5832">
        <w:t xml:space="preserve">1) must be: </w:t>
      </w:r>
    </w:p>
    <w:p w14:paraId="69309B7D" w14:textId="77777777" w:rsidR="00006554" w:rsidRPr="002F5832" w:rsidRDefault="00006554" w:rsidP="00006554">
      <w:pPr>
        <w:pStyle w:val="paragraph"/>
      </w:pPr>
      <w:r w:rsidRPr="002F5832">
        <w:tab/>
        <w:t>(a)</w:t>
      </w:r>
      <w:r w:rsidRPr="002F5832">
        <w:tab/>
        <w:t>given in a manner and form approved, in writing, by the Regulator; and</w:t>
      </w:r>
    </w:p>
    <w:p w14:paraId="08C9F9E8" w14:textId="1BBF3ECE" w:rsidR="00006554" w:rsidRPr="002F5832" w:rsidRDefault="00006554" w:rsidP="00006554">
      <w:pPr>
        <w:pStyle w:val="paragraph"/>
      </w:pPr>
      <w:r w:rsidRPr="002F5832">
        <w:tab/>
        <w:t>(b)</w:t>
      </w:r>
      <w:r w:rsidRPr="002F5832">
        <w:tab/>
        <w:t xml:space="preserve">made before </w:t>
      </w:r>
      <w:r w:rsidR="00432A36" w:rsidRPr="002F5832">
        <w:t>1 July</w:t>
      </w:r>
      <w:r w:rsidRPr="002F5832">
        <w:t xml:space="preserve"> 2024.</w:t>
      </w:r>
    </w:p>
    <w:p w14:paraId="4784F78C" w14:textId="4A1C9096" w:rsidR="00006554" w:rsidRPr="002F5832" w:rsidRDefault="00006554" w:rsidP="00006554">
      <w:pPr>
        <w:pStyle w:val="subsection"/>
      </w:pPr>
      <w:r w:rsidRPr="002F5832">
        <w:tab/>
        <w:t>(5)</w:t>
      </w:r>
      <w:r w:rsidRPr="002F5832">
        <w:tab/>
        <w:t xml:space="preserve">As soon as practicable after making a determination or amending a determination under </w:t>
      </w:r>
      <w:r w:rsidR="00432A36" w:rsidRPr="002F5832">
        <w:t>paragraph (</w:t>
      </w:r>
      <w:r w:rsidRPr="002F5832">
        <w:t>3)(b), the Regulator must:</w:t>
      </w:r>
    </w:p>
    <w:p w14:paraId="53198D86" w14:textId="77777777" w:rsidR="00006554" w:rsidRPr="002F5832" w:rsidRDefault="00006554" w:rsidP="00006554">
      <w:pPr>
        <w:pStyle w:val="paragraph"/>
      </w:pPr>
      <w:r w:rsidRPr="002F5832">
        <w:tab/>
        <w:t>(a)</w:t>
      </w:r>
      <w:r w:rsidRPr="002F5832">
        <w:tab/>
        <w:t>provide written notice of the decision to the responsible emitter for the facility of the determination; and</w:t>
      </w:r>
    </w:p>
    <w:p w14:paraId="16573B74" w14:textId="77777777" w:rsidR="00006554" w:rsidRPr="002F5832" w:rsidRDefault="00006554" w:rsidP="00006554">
      <w:pPr>
        <w:pStyle w:val="paragraph"/>
      </w:pPr>
      <w:r w:rsidRPr="002F5832">
        <w:tab/>
        <w:t>(b)</w:t>
      </w:r>
      <w:r w:rsidRPr="002F5832">
        <w:tab/>
        <w:t>publish the details of the determination on its website.</w:t>
      </w:r>
    </w:p>
    <w:p w14:paraId="2B908897" w14:textId="7DDB9608" w:rsidR="00006554" w:rsidRPr="002F5832" w:rsidRDefault="00006554" w:rsidP="00006554">
      <w:pPr>
        <w:pStyle w:val="subsection"/>
      </w:pPr>
      <w:r w:rsidRPr="002F5832">
        <w:tab/>
        <w:t>(6)</w:t>
      </w:r>
      <w:r w:rsidRPr="002F5832">
        <w:tab/>
        <w:t xml:space="preserve">If the Regulator decides not to make a determination under </w:t>
      </w:r>
      <w:r w:rsidR="00432A36" w:rsidRPr="002F5832">
        <w:t>subsection (</w:t>
      </w:r>
      <w:r w:rsidRPr="002F5832">
        <w:t>2), the Regulator must give written notice of the decision to the applicant.</w:t>
      </w:r>
    </w:p>
    <w:p w14:paraId="62D4CC37" w14:textId="2172351A" w:rsidR="00006554" w:rsidRPr="002F5832" w:rsidRDefault="00006554" w:rsidP="00006554">
      <w:pPr>
        <w:pStyle w:val="subsection"/>
      </w:pPr>
      <w:r w:rsidRPr="002F5832">
        <w:tab/>
        <w:t>(7)</w:t>
      </w:r>
      <w:r w:rsidRPr="002F5832">
        <w:tab/>
        <w:t xml:space="preserve">A decision to make, or refuse to make, a determination under this section is a reviewable decision under </w:t>
      </w:r>
      <w:r w:rsidR="00432A36" w:rsidRPr="002F5832">
        <w:t>section 5</w:t>
      </w:r>
      <w:r w:rsidRPr="002F5832">
        <w:t>6 of the Act.</w:t>
      </w:r>
    </w:p>
    <w:p w14:paraId="18AB3F23" w14:textId="0D9FFDC0" w:rsidR="00006554" w:rsidRPr="002F5832" w:rsidRDefault="00006554" w:rsidP="00006554">
      <w:pPr>
        <w:pStyle w:val="ActHead5"/>
      </w:pPr>
      <w:bookmarkStart w:id="148" w:name="_Toc178768348"/>
      <w:r w:rsidRPr="002F5832">
        <w:lastRenderedPageBreak/>
        <w:t>86</w:t>
      </w:r>
      <w:r w:rsidR="007D50A7" w:rsidRPr="002F5832">
        <w:t xml:space="preserve"> </w:t>
      </w:r>
      <w:r w:rsidRPr="002F5832">
        <w:t xml:space="preserve"> Updated emissions intensity for certain changes to NGER (Measurement) Determination</w:t>
      </w:r>
      <w:bookmarkEnd w:id="148"/>
    </w:p>
    <w:p w14:paraId="7CA1DD6E" w14:textId="0AE31551" w:rsidR="00006554" w:rsidRPr="002F5832" w:rsidRDefault="00006554" w:rsidP="00006554">
      <w:pPr>
        <w:pStyle w:val="subsection"/>
      </w:pPr>
      <w:r w:rsidRPr="002F5832">
        <w:tab/>
        <w:t>(1)</w:t>
      </w:r>
      <w:r w:rsidRPr="002F5832">
        <w:tab/>
        <w:t>This section applies to a calculated</w:t>
      </w:r>
      <w:r w:rsidR="002F5832">
        <w:noBreakHyphen/>
      </w:r>
      <w:r w:rsidRPr="002F5832">
        <w:t>emissions baseline determination or production</w:t>
      </w:r>
      <w:r w:rsidR="002F5832">
        <w:noBreakHyphen/>
      </w:r>
      <w:r w:rsidRPr="002F5832">
        <w:t>adjusted baseline determination for a facility that:</w:t>
      </w:r>
    </w:p>
    <w:p w14:paraId="68B8BC3F" w14:textId="77777777" w:rsidR="00006554" w:rsidRPr="002F5832" w:rsidRDefault="00006554" w:rsidP="00006554">
      <w:pPr>
        <w:pStyle w:val="paragraph"/>
      </w:pPr>
      <w:r w:rsidRPr="002F5832">
        <w:tab/>
        <w:t>(a)</w:t>
      </w:r>
      <w:r w:rsidRPr="002F5832">
        <w:tab/>
        <w:t>is made using one or more estimated emissions intensities for one or more production variables; and</w:t>
      </w:r>
    </w:p>
    <w:p w14:paraId="121A9D53" w14:textId="01414508" w:rsidR="00006554" w:rsidRPr="002F5832" w:rsidRDefault="00006554" w:rsidP="00006554">
      <w:pPr>
        <w:pStyle w:val="paragraph"/>
      </w:pPr>
      <w:r w:rsidRPr="002F5832">
        <w:tab/>
        <w:t>(b)</w:t>
      </w:r>
      <w:r w:rsidRPr="002F5832">
        <w:tab/>
        <w:t>the estimated emissions</w:t>
      </w:r>
      <w:r w:rsidR="002F5832">
        <w:noBreakHyphen/>
      </w:r>
      <w:r w:rsidRPr="002F5832">
        <w:t xml:space="preserve">intensities take into account emissions reported, or to be reported, under </w:t>
      </w:r>
      <w:r w:rsidR="00432A36" w:rsidRPr="002F5832">
        <w:t>Division 3</w:t>
      </w:r>
      <w:r w:rsidRPr="002F5832">
        <w:t xml:space="preserve">.3 of the NGER (Measurement) Determination as in force before </w:t>
      </w:r>
      <w:r w:rsidR="00432A36" w:rsidRPr="002F5832">
        <w:t>1 July</w:t>
      </w:r>
      <w:r w:rsidRPr="002F5832">
        <w:t xml:space="preserve"> 2021; and</w:t>
      </w:r>
    </w:p>
    <w:p w14:paraId="221223DD" w14:textId="60A20FCF" w:rsidR="00006554" w:rsidRPr="002F5832" w:rsidRDefault="00006554" w:rsidP="00006554">
      <w:pPr>
        <w:pStyle w:val="paragraph"/>
        <w:rPr>
          <w:snapToGrid w:val="0"/>
          <w:lang w:eastAsia="en-US"/>
        </w:rPr>
      </w:pPr>
      <w:r w:rsidRPr="002F5832">
        <w:tab/>
        <w:t>(c)</w:t>
      </w:r>
      <w:r w:rsidRPr="002F5832">
        <w:tab/>
        <w:t>the Regulator considers that amendments made by the</w:t>
      </w:r>
      <w:r w:rsidRPr="002F5832">
        <w:rPr>
          <w:i/>
        </w:rPr>
        <w:t xml:space="preserve"> National Greenhouse and Energy Reporting (2021 Update) </w:t>
      </w:r>
      <w:r w:rsidR="00432A36" w:rsidRPr="002F5832">
        <w:rPr>
          <w:i/>
        </w:rPr>
        <w:t>Determination 2</w:t>
      </w:r>
      <w:r w:rsidRPr="002F5832">
        <w:rPr>
          <w:i/>
        </w:rPr>
        <w:t>021</w:t>
      </w:r>
      <w:r w:rsidRPr="002F5832">
        <w:t xml:space="preserve"> impact the estimated emissions intensity by more than 1%.</w:t>
      </w:r>
    </w:p>
    <w:p w14:paraId="2CF69D4B" w14:textId="268A75FA" w:rsidR="00006554" w:rsidRPr="002F5832" w:rsidRDefault="00006554" w:rsidP="00006554">
      <w:pPr>
        <w:pStyle w:val="subsection"/>
      </w:pPr>
      <w:r w:rsidRPr="002F5832">
        <w:tab/>
        <w:t>(2)</w:t>
      </w:r>
      <w:r w:rsidRPr="002F5832">
        <w:tab/>
        <w:t xml:space="preserve">After consulting with the responsible emitter for the facility to which a determination covered by this section applies, the Regulator must amend the determination to take account of the </w:t>
      </w:r>
      <w:r w:rsidRPr="002F5832">
        <w:rPr>
          <w:i/>
        </w:rPr>
        <w:t xml:space="preserve">National Greenhouse and Energy Reporting (2021 Update) </w:t>
      </w:r>
      <w:r w:rsidR="00432A36" w:rsidRPr="002F5832">
        <w:rPr>
          <w:i/>
        </w:rPr>
        <w:t>Determination 2</w:t>
      </w:r>
      <w:r w:rsidRPr="002F5832">
        <w:rPr>
          <w:i/>
        </w:rPr>
        <w:t>021</w:t>
      </w:r>
      <w:r w:rsidRPr="002F5832">
        <w:t xml:space="preserve"> (with effect from no earlier than </w:t>
      </w:r>
      <w:r w:rsidR="00432A36" w:rsidRPr="002F5832">
        <w:t>1 July</w:t>
      </w:r>
      <w:r w:rsidRPr="002F5832">
        <w:t xml:space="preserve"> 2021).</w:t>
      </w:r>
    </w:p>
    <w:p w14:paraId="0BFD0F14" w14:textId="619F4B9D" w:rsidR="00006554" w:rsidRPr="002F5832" w:rsidRDefault="00006554" w:rsidP="00006554">
      <w:pPr>
        <w:pStyle w:val="subsection"/>
      </w:pPr>
      <w:r w:rsidRPr="002F5832">
        <w:tab/>
        <w:t>(3)</w:t>
      </w:r>
      <w:r w:rsidRPr="002F5832">
        <w:tab/>
        <w:t xml:space="preserve">For </w:t>
      </w:r>
      <w:r w:rsidR="00432A36" w:rsidRPr="002F5832">
        <w:t>subsection (</w:t>
      </w:r>
      <w:r w:rsidRPr="002F5832">
        <w:t xml:space="preserve">2), the Regulator must take into account the use of method 2 under </w:t>
      </w:r>
      <w:r w:rsidR="00432A36" w:rsidRPr="002F5832">
        <w:t>subsection 2</w:t>
      </w:r>
      <w:r w:rsidRPr="002F5832">
        <w:t xml:space="preserve">.27 if satisfied that method will be used on an ongoing basis to report emissions from the facility. </w:t>
      </w:r>
    </w:p>
    <w:p w14:paraId="06383B06" w14:textId="77777777" w:rsidR="00006554" w:rsidRPr="002F5832" w:rsidRDefault="00006554" w:rsidP="00006554">
      <w:pPr>
        <w:pStyle w:val="subsection"/>
      </w:pPr>
      <w:r w:rsidRPr="002F5832">
        <w:tab/>
        <w:t>(4)</w:t>
      </w:r>
      <w:r w:rsidRPr="002F5832">
        <w:tab/>
        <w:t>As soon as practicable after amending a determination, the Regulator must:</w:t>
      </w:r>
    </w:p>
    <w:p w14:paraId="363D16F8" w14:textId="77777777" w:rsidR="00006554" w:rsidRPr="002F5832" w:rsidRDefault="00006554" w:rsidP="00006554">
      <w:pPr>
        <w:pStyle w:val="paragraph"/>
      </w:pPr>
      <w:r w:rsidRPr="002F5832">
        <w:tab/>
        <w:t>(a)</w:t>
      </w:r>
      <w:r w:rsidRPr="002F5832">
        <w:tab/>
        <w:t>provide written notice of the decision to the responsible emitter for the facility of the determination; and</w:t>
      </w:r>
    </w:p>
    <w:p w14:paraId="60A6EE00" w14:textId="77777777" w:rsidR="00006554" w:rsidRPr="002F5832" w:rsidRDefault="00006554" w:rsidP="00006554">
      <w:pPr>
        <w:pStyle w:val="paragraph"/>
      </w:pPr>
      <w:r w:rsidRPr="002F5832">
        <w:tab/>
        <w:t>(b)</w:t>
      </w:r>
      <w:r w:rsidRPr="002F5832">
        <w:tab/>
        <w:t>publish the details of the determination on its website.</w:t>
      </w:r>
    </w:p>
    <w:p w14:paraId="490ACE16" w14:textId="4D8F8795" w:rsidR="000E5CB9" w:rsidRPr="002F5832" w:rsidRDefault="00432A36" w:rsidP="000E5CB9">
      <w:pPr>
        <w:pStyle w:val="ActHead3"/>
        <w:rPr>
          <w:i/>
        </w:rPr>
      </w:pPr>
      <w:bookmarkStart w:id="149" w:name="_Toc178768349"/>
      <w:r w:rsidRPr="002F5832">
        <w:rPr>
          <w:rStyle w:val="CharDivNo"/>
        </w:rPr>
        <w:t>Division 5</w:t>
      </w:r>
      <w:r w:rsidR="000E5CB9" w:rsidRPr="002F5832">
        <w:t>—</w:t>
      </w:r>
      <w:r w:rsidR="000E5CB9" w:rsidRPr="002F5832">
        <w:rPr>
          <w:rStyle w:val="CharDivText"/>
        </w:rPr>
        <w:t xml:space="preserve">Application, saving and transitional provisions relating to the National Greenhouse and Energy Reporting (Safeguard Mechanism) Amendment (Reforms) </w:t>
      </w:r>
      <w:r w:rsidRPr="002F5832">
        <w:rPr>
          <w:rStyle w:val="CharDivText"/>
        </w:rPr>
        <w:t>Rules 2</w:t>
      </w:r>
      <w:r w:rsidR="000E5CB9" w:rsidRPr="002F5832">
        <w:rPr>
          <w:rStyle w:val="CharDivText"/>
        </w:rPr>
        <w:t>023</w:t>
      </w:r>
      <w:bookmarkEnd w:id="149"/>
    </w:p>
    <w:p w14:paraId="3E910C3E" w14:textId="77777777" w:rsidR="000E5CB9" w:rsidRPr="002F5832" w:rsidRDefault="000E5CB9" w:rsidP="000E5CB9">
      <w:pPr>
        <w:pStyle w:val="ActHead5"/>
      </w:pPr>
      <w:bookmarkStart w:id="150" w:name="_Toc178768350"/>
      <w:r w:rsidRPr="002F5832">
        <w:rPr>
          <w:rStyle w:val="CharSectno"/>
        </w:rPr>
        <w:t>87</w:t>
      </w:r>
      <w:r w:rsidRPr="002F5832">
        <w:t xml:space="preserve">  Application provisions</w:t>
      </w:r>
      <w:bookmarkEnd w:id="150"/>
    </w:p>
    <w:p w14:paraId="5D8F6FBA" w14:textId="0E50A30E" w:rsidR="000E5CB9" w:rsidRPr="002F5832" w:rsidRDefault="000E5CB9" w:rsidP="000E5CB9">
      <w:pPr>
        <w:pStyle w:val="subsection"/>
      </w:pPr>
      <w:r w:rsidRPr="002F5832">
        <w:tab/>
        <w:t>(1)</w:t>
      </w:r>
      <w:r w:rsidRPr="002F5832">
        <w:tab/>
        <w:t xml:space="preserve">The amendment of </w:t>
      </w:r>
      <w:r w:rsidR="00432A36" w:rsidRPr="002F5832">
        <w:t>section 7</w:t>
      </w:r>
      <w:r w:rsidRPr="002F5832">
        <w:t xml:space="preserve"> made by the </w:t>
      </w:r>
      <w:r w:rsidRPr="002F5832">
        <w:rPr>
          <w:i/>
        </w:rPr>
        <w:t xml:space="preserve">National Greenhouse and Energy Reporting (Safeguard Mechanism) Amendment (Reforms) </w:t>
      </w:r>
      <w:r w:rsidR="00432A36" w:rsidRPr="002F5832">
        <w:rPr>
          <w:i/>
        </w:rPr>
        <w:t>Rules 2</w:t>
      </w:r>
      <w:r w:rsidRPr="002F5832">
        <w:rPr>
          <w:i/>
        </w:rPr>
        <w:t xml:space="preserve">023 </w:t>
      </w:r>
      <w:r w:rsidRPr="002F5832">
        <w:t>applies in relation to emissions of one or more greenhouse gases from the operation of a grid</w:t>
      </w:r>
      <w:r w:rsidR="002F5832">
        <w:noBreakHyphen/>
      </w:r>
      <w:r w:rsidRPr="002F5832">
        <w:t>connected electricity generator in respect of a sectoral</w:t>
      </w:r>
      <w:r w:rsidR="002F5832">
        <w:noBreakHyphen/>
      </w:r>
      <w:r w:rsidRPr="002F5832">
        <w:t xml:space="preserve">baseline financial year that begins after </w:t>
      </w:r>
      <w:r w:rsidR="00432A36" w:rsidRPr="002F5832">
        <w:t>30 June</w:t>
      </w:r>
      <w:r w:rsidRPr="002F5832">
        <w:t xml:space="preserve"> 2023.</w:t>
      </w:r>
    </w:p>
    <w:p w14:paraId="62BE1E2A" w14:textId="39CCAF54" w:rsidR="000E5CB9" w:rsidRPr="002F5832" w:rsidRDefault="000E5CB9" w:rsidP="000E5CB9">
      <w:pPr>
        <w:pStyle w:val="subsection"/>
      </w:pPr>
      <w:r w:rsidRPr="002F5832">
        <w:tab/>
        <w:t>(2)</w:t>
      </w:r>
      <w:r w:rsidRPr="002F5832">
        <w:tab/>
      </w:r>
      <w:r w:rsidR="00432A36" w:rsidRPr="002F5832">
        <w:t>Part 3</w:t>
      </w:r>
      <w:r w:rsidRPr="002F5832">
        <w:t xml:space="preserve">, as substituted by the </w:t>
      </w:r>
      <w:r w:rsidRPr="002F5832">
        <w:rPr>
          <w:i/>
        </w:rPr>
        <w:t xml:space="preserve">National Greenhouse and Energy Reporting (Safeguard Mechanism) Amendment (Reforms) </w:t>
      </w:r>
      <w:r w:rsidR="00432A36" w:rsidRPr="002F5832">
        <w:rPr>
          <w:i/>
        </w:rPr>
        <w:t>Rules 2</w:t>
      </w:r>
      <w:r w:rsidRPr="002F5832">
        <w:rPr>
          <w:i/>
        </w:rPr>
        <w:t>023</w:t>
      </w:r>
      <w:r w:rsidRPr="002F5832">
        <w:t xml:space="preserve">, applies in relation to the ascertainment of the baseline emissions number for a facility for a financial year that begins after </w:t>
      </w:r>
      <w:r w:rsidR="00432A36" w:rsidRPr="002F5832">
        <w:t>30 June</w:t>
      </w:r>
      <w:r w:rsidRPr="002F5832">
        <w:t xml:space="preserve"> 2023.</w:t>
      </w:r>
    </w:p>
    <w:p w14:paraId="32982B2B" w14:textId="4BA0F78E" w:rsidR="000E5CB9" w:rsidRPr="002F5832" w:rsidRDefault="000E5CB9" w:rsidP="000E5CB9">
      <w:pPr>
        <w:pStyle w:val="subsection"/>
      </w:pPr>
      <w:r w:rsidRPr="002F5832">
        <w:tab/>
        <w:t>(3)</w:t>
      </w:r>
      <w:r w:rsidRPr="002F5832">
        <w:tab/>
        <w:t xml:space="preserve">Sections 72B and 72D, and </w:t>
      </w:r>
      <w:r w:rsidR="00432A36" w:rsidRPr="002F5832">
        <w:t>subsection 7</w:t>
      </w:r>
      <w:r w:rsidRPr="002F5832">
        <w:t xml:space="preserve">2E(3), as inserted by the </w:t>
      </w:r>
      <w:r w:rsidRPr="002F5832">
        <w:rPr>
          <w:i/>
        </w:rPr>
        <w:t xml:space="preserve">National Greenhouse and Energy Reporting (Safeguard Mechanism) Amendment (Reforms) </w:t>
      </w:r>
      <w:r w:rsidR="00432A36" w:rsidRPr="002F5832">
        <w:rPr>
          <w:i/>
        </w:rPr>
        <w:t>Rules 2</w:t>
      </w:r>
      <w:r w:rsidRPr="002F5832">
        <w:rPr>
          <w:i/>
        </w:rPr>
        <w:t>023</w:t>
      </w:r>
      <w:r w:rsidRPr="002F5832">
        <w:t>,</w:t>
      </w:r>
      <w:r w:rsidRPr="002F5832">
        <w:rPr>
          <w:i/>
        </w:rPr>
        <w:t xml:space="preserve"> </w:t>
      </w:r>
      <w:r w:rsidRPr="002F5832">
        <w:t xml:space="preserve">apply in relation to a period beginning after </w:t>
      </w:r>
      <w:r w:rsidR="00432A36" w:rsidRPr="002F5832">
        <w:t>30 June</w:t>
      </w:r>
      <w:r w:rsidRPr="002F5832">
        <w:t xml:space="preserve"> 2022.</w:t>
      </w:r>
    </w:p>
    <w:p w14:paraId="12BCD868" w14:textId="362B42B2" w:rsidR="000E5CB9" w:rsidRPr="002F5832" w:rsidRDefault="000E5CB9" w:rsidP="000E5CB9">
      <w:pPr>
        <w:pStyle w:val="subsection"/>
      </w:pPr>
      <w:r w:rsidRPr="002F5832">
        <w:lastRenderedPageBreak/>
        <w:tab/>
        <w:t>(4)</w:t>
      </w:r>
      <w:r w:rsidRPr="002F5832">
        <w:tab/>
        <w:t xml:space="preserve">Section 72C, as inserted by the </w:t>
      </w:r>
      <w:r w:rsidRPr="002F5832">
        <w:rPr>
          <w:i/>
        </w:rPr>
        <w:t xml:space="preserve">National Greenhouse and Energy Reporting (Safeguard Mechanism) Amendment (Reforms) </w:t>
      </w:r>
      <w:r w:rsidR="00432A36" w:rsidRPr="002F5832">
        <w:rPr>
          <w:i/>
        </w:rPr>
        <w:t>Rules 2</w:t>
      </w:r>
      <w:r w:rsidRPr="002F5832">
        <w:rPr>
          <w:i/>
        </w:rPr>
        <w:t>023</w:t>
      </w:r>
      <w:r w:rsidRPr="002F5832">
        <w:t xml:space="preserve">, applies, on and after </w:t>
      </w:r>
      <w:r w:rsidR="00432A36" w:rsidRPr="002F5832">
        <w:t>1 July</w:t>
      </w:r>
      <w:r w:rsidRPr="002F5832">
        <w:t xml:space="preserve"> 2023, in relation to a period beginning before, on or after that day.</w:t>
      </w:r>
    </w:p>
    <w:p w14:paraId="71C6C1B4" w14:textId="77777777" w:rsidR="000E5CB9" w:rsidRPr="002F5832" w:rsidRDefault="000E5CB9" w:rsidP="000E5CB9">
      <w:pPr>
        <w:pStyle w:val="ActHead5"/>
      </w:pPr>
      <w:bookmarkStart w:id="151" w:name="_Toc178768351"/>
      <w:r w:rsidRPr="002F5832">
        <w:rPr>
          <w:rStyle w:val="CharSectno"/>
        </w:rPr>
        <w:t>88</w:t>
      </w:r>
      <w:r w:rsidRPr="002F5832">
        <w:t xml:space="preserve">  Saving provisions</w:t>
      </w:r>
      <w:bookmarkEnd w:id="151"/>
    </w:p>
    <w:p w14:paraId="710211DF" w14:textId="087E8FAA" w:rsidR="000E5CB9" w:rsidRPr="002F5832" w:rsidRDefault="000E5CB9" w:rsidP="000E5CB9">
      <w:pPr>
        <w:pStyle w:val="subsection"/>
      </w:pPr>
      <w:r w:rsidRPr="002F5832">
        <w:tab/>
        <w:t>(1)</w:t>
      </w:r>
      <w:r w:rsidRPr="002F5832">
        <w:tab/>
        <w:t xml:space="preserve">Despite the repeal of </w:t>
      </w:r>
      <w:r w:rsidR="00432A36" w:rsidRPr="002F5832">
        <w:t>Part 3</w:t>
      </w:r>
      <w:r w:rsidRPr="002F5832">
        <w:t xml:space="preserve"> of this instrument by the </w:t>
      </w:r>
      <w:r w:rsidRPr="002F5832">
        <w:rPr>
          <w:i/>
        </w:rPr>
        <w:t xml:space="preserve">National Greenhouse and Energy Reporting (Safeguard Mechanism) Amendment (Reforms) </w:t>
      </w:r>
      <w:r w:rsidR="00432A36" w:rsidRPr="002F5832">
        <w:rPr>
          <w:i/>
        </w:rPr>
        <w:t>Rules 2</w:t>
      </w:r>
      <w:r w:rsidRPr="002F5832">
        <w:rPr>
          <w:i/>
        </w:rPr>
        <w:t>023</w:t>
      </w:r>
      <w:r w:rsidRPr="002F5832">
        <w:t xml:space="preserve">, that Part, as in force immediately before </w:t>
      </w:r>
      <w:r w:rsidR="00432A36" w:rsidRPr="002F5832">
        <w:t>1 July</w:t>
      </w:r>
      <w:r w:rsidRPr="002F5832">
        <w:t xml:space="preserve"> 2023, continues to apply, on and after that day, in relation to the ascertainment of the baseline emissions number for a facility for a financial year that ends on or before </w:t>
      </w:r>
      <w:r w:rsidR="00432A36" w:rsidRPr="002F5832">
        <w:t>30 June</w:t>
      </w:r>
      <w:r w:rsidRPr="002F5832">
        <w:t xml:space="preserve"> 2023.</w:t>
      </w:r>
    </w:p>
    <w:p w14:paraId="77747F09" w14:textId="1463970C" w:rsidR="000E5CB9" w:rsidRPr="002F5832" w:rsidRDefault="000E5CB9" w:rsidP="000E5CB9">
      <w:pPr>
        <w:pStyle w:val="subsection"/>
      </w:pPr>
      <w:r w:rsidRPr="002F5832">
        <w:tab/>
        <w:t>(2)</w:t>
      </w:r>
      <w:r w:rsidRPr="002F5832">
        <w:tab/>
        <w:t xml:space="preserve">However, for the ascertainment of the baseline emissions number for a facility for the financial year beginning on </w:t>
      </w:r>
      <w:r w:rsidR="00432A36" w:rsidRPr="002F5832">
        <w:t>1 July</w:t>
      </w:r>
      <w:r w:rsidRPr="002F5832">
        <w:t xml:space="preserve"> 2022, </w:t>
      </w:r>
      <w:r w:rsidR="00432A36" w:rsidRPr="002F5832">
        <w:t>Part 3</w:t>
      </w:r>
      <w:r w:rsidRPr="002F5832">
        <w:t xml:space="preserve">, as continued in force under </w:t>
      </w:r>
      <w:r w:rsidR="00432A36" w:rsidRPr="002F5832">
        <w:t>subsection (</w:t>
      </w:r>
      <w:r w:rsidRPr="002F5832">
        <w:t>1), applies as if the following were omitted:</w:t>
      </w:r>
    </w:p>
    <w:p w14:paraId="4B3A732E" w14:textId="676AC198" w:rsidR="000E5CB9" w:rsidRPr="002F5832" w:rsidRDefault="000E5CB9" w:rsidP="000E5CB9">
      <w:pPr>
        <w:pStyle w:val="paragraph"/>
      </w:pPr>
      <w:r w:rsidRPr="002F5832">
        <w:tab/>
        <w:t>(a)</w:t>
      </w:r>
      <w:r w:rsidRPr="002F5832">
        <w:tab/>
      </w:r>
      <w:r w:rsidR="00432A36" w:rsidRPr="002F5832">
        <w:t>subsection 2</w:t>
      </w:r>
      <w:r w:rsidRPr="002F5832">
        <w:t>6A(6) (criteria for a transitional calculated baseline);</w:t>
      </w:r>
    </w:p>
    <w:p w14:paraId="1C618FBE" w14:textId="039706D1" w:rsidR="000E5CB9" w:rsidRPr="002F5832" w:rsidRDefault="000E5CB9" w:rsidP="000E5CB9">
      <w:pPr>
        <w:pStyle w:val="paragraph"/>
      </w:pPr>
      <w:r w:rsidRPr="002F5832">
        <w:tab/>
        <w:t>(b)</w:t>
      </w:r>
      <w:r w:rsidRPr="002F5832">
        <w:tab/>
      </w:r>
      <w:r w:rsidR="00432A36" w:rsidRPr="002F5832">
        <w:t>subparagraphs 4</w:t>
      </w:r>
      <w:r w:rsidRPr="002F5832">
        <w:t>0(1)(ab)(i) and (ii) (criteria for a production</w:t>
      </w:r>
      <w:r w:rsidR="002F5832">
        <w:noBreakHyphen/>
      </w:r>
      <w:r w:rsidRPr="002F5832">
        <w:t>adjusted baseline determination);</w:t>
      </w:r>
    </w:p>
    <w:p w14:paraId="65D4324E" w14:textId="4EB9FE00" w:rsidR="000E5CB9" w:rsidRPr="002F5832" w:rsidRDefault="000E5CB9" w:rsidP="000E5CB9">
      <w:pPr>
        <w:pStyle w:val="paragraph"/>
      </w:pPr>
      <w:r w:rsidRPr="002F5832">
        <w:tab/>
        <w:t>(c)</w:t>
      </w:r>
      <w:r w:rsidRPr="002F5832">
        <w:tab/>
        <w:t>paragraph 40(1)(b) (criteria for a production</w:t>
      </w:r>
      <w:r w:rsidR="002F5832">
        <w:noBreakHyphen/>
      </w:r>
      <w:r w:rsidRPr="002F5832">
        <w:t>adjusted baseline determination).</w:t>
      </w:r>
    </w:p>
    <w:p w14:paraId="189AC2B7" w14:textId="7F404BFF" w:rsidR="000E5CB9" w:rsidRPr="002F5832" w:rsidRDefault="000E5CB9" w:rsidP="000E5CB9">
      <w:pPr>
        <w:pStyle w:val="subsection"/>
      </w:pPr>
      <w:r w:rsidRPr="002F5832">
        <w:tab/>
        <w:t>(3)</w:t>
      </w:r>
      <w:r w:rsidRPr="002F5832">
        <w:tab/>
        <w:t xml:space="preserve">Despite the repeal of </w:t>
      </w:r>
      <w:r w:rsidR="00432A36" w:rsidRPr="002F5832">
        <w:t>Part 3</w:t>
      </w:r>
      <w:r w:rsidRPr="002F5832">
        <w:t xml:space="preserve"> of this instrument by the </w:t>
      </w:r>
      <w:r w:rsidRPr="002F5832">
        <w:rPr>
          <w:i/>
        </w:rPr>
        <w:t xml:space="preserve">National Greenhouse and Energy Reporting (Safeguard Mechanism) Amendment (Reforms) </w:t>
      </w:r>
      <w:r w:rsidR="00432A36" w:rsidRPr="002F5832">
        <w:rPr>
          <w:i/>
        </w:rPr>
        <w:t>Rules 2</w:t>
      </w:r>
      <w:r w:rsidRPr="002F5832">
        <w:rPr>
          <w:i/>
        </w:rPr>
        <w:t>023</w:t>
      </w:r>
      <w:r w:rsidRPr="002F5832">
        <w:t xml:space="preserve">, a determination made under that Part that is in force immediately before </w:t>
      </w:r>
      <w:r w:rsidR="00432A36" w:rsidRPr="002F5832">
        <w:t>1 July</w:t>
      </w:r>
      <w:r w:rsidRPr="002F5832">
        <w:t xml:space="preserve"> 2023 continues to apply, on and after that day, in relation to the ascertainment of the baseline emissions number for a facility for a financial year that ends on or before </w:t>
      </w:r>
      <w:r w:rsidR="00432A36" w:rsidRPr="002F5832">
        <w:t>30 June</w:t>
      </w:r>
      <w:r w:rsidRPr="002F5832">
        <w:t xml:space="preserve"> 2023.</w:t>
      </w:r>
    </w:p>
    <w:p w14:paraId="042C9AEF" w14:textId="7D1D246D" w:rsidR="000E5CB9" w:rsidRPr="002F5832" w:rsidRDefault="000E5CB9" w:rsidP="000E5CB9">
      <w:pPr>
        <w:pStyle w:val="ActHead5"/>
      </w:pPr>
      <w:bookmarkStart w:id="152" w:name="_Toc178768352"/>
      <w:r w:rsidRPr="002F5832">
        <w:rPr>
          <w:rStyle w:val="CharSectno"/>
        </w:rPr>
        <w:t>89</w:t>
      </w:r>
      <w:r w:rsidRPr="002F5832">
        <w:t xml:space="preserve">  Updated end date for declared multi</w:t>
      </w:r>
      <w:r w:rsidR="002F5832">
        <w:noBreakHyphen/>
      </w:r>
      <w:r w:rsidRPr="002F5832">
        <w:t xml:space="preserve">year periods ending after </w:t>
      </w:r>
      <w:r w:rsidR="00432A36" w:rsidRPr="002F5832">
        <w:t>30 June</w:t>
      </w:r>
      <w:r w:rsidRPr="002F5832">
        <w:t xml:space="preserve"> 2024</w:t>
      </w:r>
      <w:bookmarkEnd w:id="152"/>
    </w:p>
    <w:p w14:paraId="3E407BFF" w14:textId="73703643" w:rsidR="000E5CB9" w:rsidRPr="002F5832" w:rsidRDefault="000E5CB9" w:rsidP="000E5CB9">
      <w:pPr>
        <w:pStyle w:val="subsection"/>
      </w:pPr>
      <w:r w:rsidRPr="002F5832">
        <w:tab/>
        <w:t>(1)</w:t>
      </w:r>
      <w:r w:rsidRPr="002F5832">
        <w:tab/>
        <w:t>This section applies to a declared multi</w:t>
      </w:r>
      <w:r w:rsidR="002F5832">
        <w:noBreakHyphen/>
      </w:r>
      <w:r w:rsidRPr="002F5832">
        <w:t>year period in a multi</w:t>
      </w:r>
      <w:r w:rsidR="002F5832">
        <w:noBreakHyphen/>
      </w:r>
      <w:r w:rsidRPr="002F5832">
        <w:t>year period declaration in force immediately before this section commences.</w:t>
      </w:r>
    </w:p>
    <w:p w14:paraId="4AE1AFD1" w14:textId="21F7B9A0" w:rsidR="000E5CB9" w:rsidRPr="002F5832" w:rsidRDefault="000E5CB9" w:rsidP="000E5CB9">
      <w:pPr>
        <w:pStyle w:val="subsection"/>
      </w:pPr>
      <w:r w:rsidRPr="002F5832">
        <w:tab/>
        <w:t>(2)</w:t>
      </w:r>
      <w:r w:rsidRPr="002F5832">
        <w:tab/>
        <w:t>If the end date of the declared multi</w:t>
      </w:r>
      <w:r w:rsidR="002F5832">
        <w:noBreakHyphen/>
      </w:r>
      <w:r w:rsidRPr="002F5832">
        <w:t xml:space="preserve">year period is a date later than </w:t>
      </w:r>
      <w:r w:rsidR="00432A36" w:rsidRPr="002F5832">
        <w:t>30 June</w:t>
      </w:r>
      <w:r w:rsidRPr="002F5832">
        <w:t xml:space="preserve"> 2024, the end date is taken to be </w:t>
      </w:r>
      <w:r w:rsidR="00432A36" w:rsidRPr="002F5832">
        <w:t>30 June</w:t>
      </w:r>
      <w:r w:rsidRPr="002F5832">
        <w:t xml:space="preserve"> 2024.</w:t>
      </w:r>
    </w:p>
    <w:p w14:paraId="4F22B805" w14:textId="02CEF65E" w:rsidR="000E5CB9" w:rsidRPr="002F5832" w:rsidRDefault="000E5CB9" w:rsidP="000E5CB9">
      <w:pPr>
        <w:pStyle w:val="ActHead5"/>
      </w:pPr>
      <w:bookmarkStart w:id="153" w:name="_Toc178768353"/>
      <w:r w:rsidRPr="002F5832">
        <w:rPr>
          <w:rStyle w:val="CharSectno"/>
        </w:rPr>
        <w:t>90</w:t>
      </w:r>
      <w:r w:rsidRPr="002F5832">
        <w:t xml:space="preserve">  Regulator must not extend multi</w:t>
      </w:r>
      <w:r w:rsidR="002F5832">
        <w:noBreakHyphen/>
      </w:r>
      <w:r w:rsidRPr="002F5832">
        <w:t xml:space="preserve">year period declaration in force before </w:t>
      </w:r>
      <w:r w:rsidR="00432A36" w:rsidRPr="002F5832">
        <w:t>1 July</w:t>
      </w:r>
      <w:r w:rsidRPr="002F5832">
        <w:t xml:space="preserve"> 2023</w:t>
      </w:r>
      <w:bookmarkEnd w:id="153"/>
    </w:p>
    <w:p w14:paraId="01FA8285" w14:textId="262AC507" w:rsidR="000E5CB9" w:rsidRPr="002F5832" w:rsidRDefault="000E5CB9" w:rsidP="000E5CB9">
      <w:pPr>
        <w:pStyle w:val="subsection"/>
      </w:pPr>
      <w:r w:rsidRPr="002F5832">
        <w:tab/>
        <w:t>(1)</w:t>
      </w:r>
      <w:r w:rsidRPr="002F5832">
        <w:tab/>
        <w:t>This section applies in relation to a declared multi</w:t>
      </w:r>
      <w:r w:rsidR="002F5832">
        <w:noBreakHyphen/>
      </w:r>
      <w:r w:rsidRPr="002F5832">
        <w:t>year period in a multi</w:t>
      </w:r>
      <w:r w:rsidR="002F5832">
        <w:noBreakHyphen/>
      </w:r>
      <w:r w:rsidRPr="002F5832">
        <w:t>year period declaration in force immediately before this section commences.</w:t>
      </w:r>
    </w:p>
    <w:p w14:paraId="026DCE9C" w14:textId="032F94D9" w:rsidR="000E5CB9" w:rsidRPr="002F5832" w:rsidRDefault="000E5CB9" w:rsidP="000E5CB9">
      <w:pPr>
        <w:pStyle w:val="subsection"/>
      </w:pPr>
      <w:r w:rsidRPr="002F5832">
        <w:tab/>
        <w:t>(2)</w:t>
      </w:r>
      <w:r w:rsidRPr="002F5832">
        <w:tab/>
        <w:t xml:space="preserve">Despite </w:t>
      </w:r>
      <w:r w:rsidR="00432A36" w:rsidRPr="002F5832">
        <w:t>subsection 6</w:t>
      </w:r>
      <w:r w:rsidRPr="002F5832">
        <w:t>8(3), the Regulator must not extend the length of the declared multi</w:t>
      </w:r>
      <w:r w:rsidR="002F5832">
        <w:noBreakHyphen/>
      </w:r>
      <w:r w:rsidRPr="002F5832">
        <w:t>year period.</w:t>
      </w:r>
    </w:p>
    <w:p w14:paraId="1232F295" w14:textId="77777777" w:rsidR="00203592" w:rsidRPr="002F5832" w:rsidRDefault="00203592" w:rsidP="008D49D4">
      <w:pPr>
        <w:pStyle w:val="ActHead3"/>
        <w:rPr>
          <w:b w:val="0"/>
          <w:bCs/>
          <w:szCs w:val="28"/>
        </w:rPr>
      </w:pPr>
      <w:bookmarkStart w:id="154" w:name="_Hlk149806477"/>
      <w:bookmarkStart w:id="155" w:name="_Toc178768354"/>
      <w:r w:rsidRPr="002F5832">
        <w:rPr>
          <w:bCs/>
          <w:szCs w:val="28"/>
        </w:rPr>
        <w:lastRenderedPageBreak/>
        <w:t>Division 6—</w:t>
      </w:r>
      <w:r w:rsidRPr="008D49D4">
        <w:rPr>
          <w:rStyle w:val="CharDivText"/>
        </w:rPr>
        <w:t>Application</w:t>
      </w:r>
      <w:r w:rsidRPr="002F5832">
        <w:rPr>
          <w:bCs/>
          <w:szCs w:val="28"/>
        </w:rPr>
        <w:t xml:space="preserve">, saving and transitional provisions relating to the </w:t>
      </w:r>
      <w:r w:rsidRPr="002F5832">
        <w:rPr>
          <w:bCs/>
          <w:i/>
          <w:szCs w:val="28"/>
        </w:rPr>
        <w:t>National Greenhouse and Energy Reporting (Safeguard Mechanism) Amendment (Production Variables Update) Rules 2023</w:t>
      </w:r>
      <w:bookmarkEnd w:id="155"/>
    </w:p>
    <w:p w14:paraId="4790EE4F" w14:textId="7507B057" w:rsidR="00203592" w:rsidRPr="002F5832" w:rsidRDefault="00203592" w:rsidP="0073507F">
      <w:pPr>
        <w:pStyle w:val="ActHead5"/>
      </w:pPr>
      <w:bookmarkStart w:id="156" w:name="_Toc178768355"/>
      <w:r w:rsidRPr="002F5832">
        <w:rPr>
          <w:rStyle w:val="CharSectno"/>
        </w:rPr>
        <w:t>91</w:t>
      </w:r>
      <w:r w:rsidR="00BB50DF" w:rsidRPr="002F5832">
        <w:t xml:space="preserve"> </w:t>
      </w:r>
      <w:r w:rsidRPr="002F5832">
        <w:t xml:space="preserve"> Application and transitional provisions</w:t>
      </w:r>
      <w:bookmarkEnd w:id="156"/>
    </w:p>
    <w:p w14:paraId="4E6642B5" w14:textId="3FBF99FE" w:rsidR="00203592" w:rsidRPr="002F5832" w:rsidRDefault="0039782F" w:rsidP="00CF5E23">
      <w:pPr>
        <w:pStyle w:val="subsection"/>
      </w:pPr>
      <w:bookmarkStart w:id="157" w:name="_Hlk140230967"/>
      <w:r w:rsidRPr="002F5832">
        <w:tab/>
        <w:t>(2)</w:t>
      </w:r>
      <w:r w:rsidRPr="002F5832">
        <w:tab/>
      </w:r>
      <w:r w:rsidR="00203592" w:rsidRPr="002F5832">
        <w:t>For subsection 20(6), if the transitional production variable for the facility is specified in column 1 of an item of the following table, the facility</w:t>
      </w:r>
      <w:r w:rsidR="002F5832">
        <w:noBreakHyphen/>
      </w:r>
      <w:r w:rsidR="00203592" w:rsidRPr="002F5832">
        <w:t>specific emissions intensity number is taken to be the number specified in column 2 of that item.</w:t>
      </w:r>
    </w:p>
    <w:p w14:paraId="34C3D692" w14:textId="77777777" w:rsidR="0039782F" w:rsidRPr="002F5832" w:rsidRDefault="0039782F" w:rsidP="0023332A">
      <w:pPr>
        <w:pStyle w:val="Tabletext"/>
      </w:pPr>
    </w:p>
    <w:tbl>
      <w:tblPr>
        <w:tblW w:w="8222" w:type="dxa"/>
        <w:tblInd w:w="142" w:type="dxa"/>
        <w:shd w:val="clear" w:color="auto" w:fill="FFFFFF"/>
        <w:tblCellMar>
          <w:left w:w="0" w:type="dxa"/>
          <w:right w:w="0" w:type="dxa"/>
        </w:tblCellMar>
        <w:tblLook w:val="04A0" w:firstRow="1" w:lastRow="0" w:firstColumn="1" w:lastColumn="0" w:noHBand="0" w:noVBand="1"/>
      </w:tblPr>
      <w:tblGrid>
        <w:gridCol w:w="616"/>
        <w:gridCol w:w="3641"/>
        <w:gridCol w:w="3965"/>
      </w:tblGrid>
      <w:tr w:rsidR="00203592" w:rsidRPr="002F5832" w14:paraId="50A13824" w14:textId="77777777" w:rsidTr="00360A1B">
        <w:trPr>
          <w:tblHeader/>
        </w:trPr>
        <w:tc>
          <w:tcPr>
            <w:tcW w:w="616"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4419E701" w14:textId="77777777" w:rsidR="00203592" w:rsidRPr="002F5832" w:rsidRDefault="00203592" w:rsidP="0023332A">
            <w:pPr>
              <w:keepNext/>
              <w:spacing w:before="60" w:line="240" w:lineRule="atLeast"/>
              <w:rPr>
                <w:rFonts w:eastAsia="Times New Roman"/>
                <w:b/>
                <w:bCs/>
                <w:sz w:val="20"/>
                <w:lang w:eastAsia="en-AU"/>
              </w:rPr>
            </w:pPr>
            <w:r w:rsidRPr="002F5832">
              <w:rPr>
                <w:rFonts w:eastAsia="Times New Roman"/>
                <w:b/>
                <w:bCs/>
                <w:sz w:val="20"/>
                <w:lang w:eastAsia="en-AU"/>
              </w:rPr>
              <w:t> </w:t>
            </w:r>
          </w:p>
          <w:p w14:paraId="30BFF59E" w14:textId="77777777" w:rsidR="00203592" w:rsidRPr="002F5832" w:rsidRDefault="00203592" w:rsidP="0023332A">
            <w:pPr>
              <w:keepNext/>
              <w:spacing w:before="60" w:line="240" w:lineRule="atLeast"/>
              <w:rPr>
                <w:rFonts w:eastAsia="Times New Roman"/>
                <w:b/>
                <w:bCs/>
                <w:sz w:val="20"/>
                <w:lang w:eastAsia="en-AU"/>
              </w:rPr>
            </w:pPr>
            <w:r w:rsidRPr="002F5832">
              <w:rPr>
                <w:rFonts w:eastAsia="Times New Roman"/>
                <w:b/>
                <w:bCs/>
                <w:sz w:val="20"/>
                <w:lang w:eastAsia="en-AU"/>
              </w:rPr>
              <w:t>Item</w:t>
            </w:r>
          </w:p>
        </w:tc>
        <w:tc>
          <w:tcPr>
            <w:tcW w:w="3641"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4F3E8996" w14:textId="77777777" w:rsidR="00203592" w:rsidRPr="002F5832" w:rsidRDefault="00203592" w:rsidP="0023332A">
            <w:pPr>
              <w:keepNext/>
              <w:spacing w:before="60" w:line="240" w:lineRule="atLeast"/>
              <w:rPr>
                <w:rFonts w:eastAsia="Times New Roman"/>
                <w:b/>
                <w:bCs/>
                <w:sz w:val="20"/>
                <w:lang w:eastAsia="en-AU"/>
              </w:rPr>
            </w:pPr>
            <w:r w:rsidRPr="002F5832">
              <w:rPr>
                <w:rFonts w:eastAsia="Times New Roman"/>
                <w:b/>
                <w:bCs/>
                <w:sz w:val="20"/>
                <w:lang w:eastAsia="en-AU"/>
              </w:rPr>
              <w:t>Column 1</w:t>
            </w:r>
          </w:p>
          <w:p w14:paraId="2D311B81" w14:textId="77777777" w:rsidR="00203592" w:rsidRPr="002F5832" w:rsidRDefault="00203592" w:rsidP="0023332A">
            <w:pPr>
              <w:keepNext/>
              <w:spacing w:before="60" w:line="240" w:lineRule="atLeast"/>
              <w:rPr>
                <w:rFonts w:eastAsia="Times New Roman"/>
                <w:b/>
                <w:bCs/>
                <w:sz w:val="20"/>
                <w:lang w:eastAsia="en-AU"/>
              </w:rPr>
            </w:pPr>
            <w:r w:rsidRPr="002F5832">
              <w:rPr>
                <w:rFonts w:eastAsia="Times New Roman"/>
                <w:b/>
                <w:bCs/>
                <w:sz w:val="20"/>
                <w:lang w:eastAsia="en-AU"/>
              </w:rPr>
              <w:t>Transitional production variable</w:t>
            </w:r>
          </w:p>
        </w:tc>
        <w:tc>
          <w:tcPr>
            <w:tcW w:w="3965"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4FF8FFCD" w14:textId="77777777" w:rsidR="00203592" w:rsidRPr="002F5832" w:rsidRDefault="00203592" w:rsidP="0023332A">
            <w:pPr>
              <w:keepNext/>
              <w:spacing w:before="60" w:line="240" w:lineRule="atLeast"/>
              <w:rPr>
                <w:rFonts w:eastAsia="Times New Roman"/>
                <w:b/>
                <w:bCs/>
                <w:sz w:val="20"/>
                <w:lang w:eastAsia="en-AU"/>
              </w:rPr>
            </w:pPr>
            <w:r w:rsidRPr="002F5832">
              <w:rPr>
                <w:rFonts w:eastAsia="Times New Roman"/>
                <w:b/>
                <w:bCs/>
                <w:sz w:val="20"/>
                <w:lang w:eastAsia="en-AU"/>
              </w:rPr>
              <w:t>Column 2</w:t>
            </w:r>
          </w:p>
          <w:p w14:paraId="1E7A3072" w14:textId="31D042CE" w:rsidR="00203592" w:rsidRPr="002F5832" w:rsidRDefault="00203592" w:rsidP="0023332A">
            <w:pPr>
              <w:keepNext/>
              <w:spacing w:before="60" w:line="240" w:lineRule="atLeast"/>
              <w:rPr>
                <w:rFonts w:eastAsia="Times New Roman"/>
                <w:b/>
                <w:bCs/>
                <w:sz w:val="20"/>
                <w:lang w:eastAsia="en-AU"/>
              </w:rPr>
            </w:pPr>
            <w:r w:rsidRPr="002F5832">
              <w:rPr>
                <w:rFonts w:eastAsia="Times New Roman"/>
                <w:b/>
                <w:bCs/>
                <w:sz w:val="20"/>
                <w:lang w:eastAsia="en-AU"/>
              </w:rPr>
              <w:t>Facility</w:t>
            </w:r>
            <w:r w:rsidR="002F5832">
              <w:rPr>
                <w:rFonts w:eastAsia="Times New Roman"/>
                <w:b/>
                <w:bCs/>
                <w:sz w:val="20"/>
                <w:lang w:eastAsia="en-AU"/>
              </w:rPr>
              <w:noBreakHyphen/>
            </w:r>
            <w:r w:rsidRPr="002F5832">
              <w:rPr>
                <w:rFonts w:eastAsia="Times New Roman"/>
                <w:b/>
                <w:bCs/>
                <w:sz w:val="20"/>
                <w:lang w:eastAsia="en-AU"/>
              </w:rPr>
              <w:t>specific emissions intensity number</w:t>
            </w:r>
          </w:p>
        </w:tc>
      </w:tr>
      <w:tr w:rsidR="00203592" w:rsidRPr="002F5832" w14:paraId="7E0F1325" w14:textId="77777777" w:rsidTr="00360A1B">
        <w:tc>
          <w:tcPr>
            <w:tcW w:w="616"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3F395CB" w14:textId="77777777" w:rsidR="00203592" w:rsidRPr="002F5832" w:rsidRDefault="00203592" w:rsidP="00360A1B">
            <w:pPr>
              <w:spacing w:before="60" w:line="240" w:lineRule="atLeast"/>
              <w:rPr>
                <w:rFonts w:eastAsia="Times New Roman"/>
                <w:sz w:val="20"/>
                <w:lang w:eastAsia="en-AU"/>
              </w:rPr>
            </w:pPr>
            <w:r w:rsidRPr="002F5832">
              <w:rPr>
                <w:rFonts w:eastAsia="Times New Roman"/>
                <w:sz w:val="20"/>
                <w:lang w:eastAsia="en-AU"/>
              </w:rPr>
              <w:t>1</w:t>
            </w:r>
          </w:p>
        </w:tc>
        <w:tc>
          <w:tcPr>
            <w:tcW w:w="36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2C668FC" w14:textId="1472497B" w:rsidR="00203592" w:rsidRPr="002F5832" w:rsidRDefault="00203592" w:rsidP="00360A1B">
            <w:pPr>
              <w:spacing w:before="60" w:line="240" w:lineRule="atLeast"/>
              <w:rPr>
                <w:rFonts w:eastAsia="Times New Roman"/>
                <w:sz w:val="20"/>
                <w:lang w:eastAsia="en-AU"/>
              </w:rPr>
            </w:pPr>
            <w:r w:rsidRPr="002F5832">
              <w:rPr>
                <w:rFonts w:eastAsia="Times New Roman"/>
                <w:sz w:val="20"/>
                <w:lang w:eastAsia="en-AU"/>
              </w:rPr>
              <w:t>Run</w:t>
            </w:r>
            <w:r w:rsidR="002F5832">
              <w:rPr>
                <w:rFonts w:eastAsia="Times New Roman"/>
                <w:sz w:val="20"/>
                <w:lang w:eastAsia="en-AU"/>
              </w:rPr>
              <w:noBreakHyphen/>
            </w:r>
            <w:r w:rsidRPr="002F5832">
              <w:rPr>
                <w:rFonts w:eastAsia="Times New Roman"/>
                <w:sz w:val="20"/>
                <w:lang w:eastAsia="en-AU"/>
              </w:rPr>
              <w:t>of</w:t>
            </w:r>
            <w:r w:rsidR="002F5832">
              <w:rPr>
                <w:rFonts w:eastAsia="Times New Roman"/>
                <w:sz w:val="20"/>
                <w:lang w:eastAsia="en-AU"/>
              </w:rPr>
              <w:noBreakHyphen/>
            </w:r>
            <w:r w:rsidRPr="002F5832">
              <w:rPr>
                <w:rFonts w:eastAsia="Times New Roman"/>
                <w:sz w:val="20"/>
                <w:lang w:eastAsia="en-AU"/>
              </w:rPr>
              <w:t>mine coal</w:t>
            </w:r>
          </w:p>
        </w:tc>
        <w:tc>
          <w:tcPr>
            <w:tcW w:w="3965"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0B65606" w14:textId="6E2C77A6" w:rsidR="00203592" w:rsidRPr="002F5832" w:rsidRDefault="00203592" w:rsidP="00360A1B">
            <w:pPr>
              <w:spacing w:before="60" w:line="240" w:lineRule="atLeast"/>
              <w:rPr>
                <w:rFonts w:eastAsia="Times New Roman"/>
                <w:sz w:val="20"/>
                <w:lang w:eastAsia="en-AU"/>
              </w:rPr>
            </w:pPr>
            <w:r w:rsidRPr="002F5832">
              <w:rPr>
                <w:rFonts w:eastAsia="Times New Roman"/>
                <w:sz w:val="20"/>
                <w:lang w:eastAsia="en-AU"/>
              </w:rPr>
              <w:t>0.0653 t CO</w:t>
            </w:r>
            <w:r w:rsidRPr="002F5832">
              <w:rPr>
                <w:rFonts w:eastAsia="Times New Roman"/>
                <w:sz w:val="20"/>
                <w:vertAlign w:val="subscript"/>
                <w:lang w:eastAsia="en-AU"/>
              </w:rPr>
              <w:t>2</w:t>
            </w:r>
            <w:r w:rsidR="002F5832">
              <w:rPr>
                <w:rFonts w:eastAsia="Times New Roman"/>
                <w:sz w:val="20"/>
                <w:lang w:eastAsia="en-AU"/>
              </w:rPr>
              <w:noBreakHyphen/>
            </w:r>
            <w:r w:rsidRPr="002F5832">
              <w:rPr>
                <w:rFonts w:eastAsia="Times New Roman"/>
                <w:sz w:val="20"/>
                <w:lang w:eastAsia="en-AU"/>
              </w:rPr>
              <w:t>e per tonne of run</w:t>
            </w:r>
            <w:r w:rsidR="002F5832">
              <w:rPr>
                <w:rFonts w:eastAsia="Times New Roman"/>
                <w:sz w:val="20"/>
                <w:lang w:eastAsia="en-AU"/>
              </w:rPr>
              <w:noBreakHyphen/>
            </w:r>
            <w:r w:rsidRPr="002F5832">
              <w:rPr>
                <w:rFonts w:eastAsia="Times New Roman"/>
                <w:sz w:val="20"/>
                <w:lang w:eastAsia="en-AU"/>
              </w:rPr>
              <w:t>of</w:t>
            </w:r>
            <w:r w:rsidR="002F5832">
              <w:rPr>
                <w:rFonts w:eastAsia="Times New Roman"/>
                <w:sz w:val="20"/>
                <w:lang w:eastAsia="en-AU"/>
              </w:rPr>
              <w:noBreakHyphen/>
            </w:r>
            <w:r w:rsidRPr="002F5832">
              <w:rPr>
                <w:rFonts w:eastAsia="Times New Roman"/>
                <w:sz w:val="20"/>
                <w:lang w:eastAsia="en-AU"/>
              </w:rPr>
              <w:t>mine coal</w:t>
            </w:r>
          </w:p>
        </w:tc>
      </w:tr>
      <w:tr w:rsidR="00203592" w:rsidRPr="002F5832" w14:paraId="1B12F1FD" w14:textId="77777777" w:rsidTr="00360A1B">
        <w:tc>
          <w:tcPr>
            <w:tcW w:w="616"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35E7305" w14:textId="77777777" w:rsidR="00203592" w:rsidRPr="002F5832" w:rsidRDefault="00203592" w:rsidP="00360A1B">
            <w:pPr>
              <w:spacing w:before="60" w:line="240" w:lineRule="atLeast"/>
              <w:rPr>
                <w:rFonts w:eastAsia="Times New Roman"/>
                <w:sz w:val="20"/>
                <w:lang w:eastAsia="en-AU"/>
              </w:rPr>
            </w:pPr>
            <w:r w:rsidRPr="002F5832">
              <w:rPr>
                <w:rFonts w:eastAsia="Times New Roman"/>
                <w:sz w:val="20"/>
                <w:lang w:eastAsia="en-AU"/>
              </w:rPr>
              <w:t>2</w:t>
            </w:r>
          </w:p>
        </w:tc>
        <w:tc>
          <w:tcPr>
            <w:tcW w:w="3641" w:type="dxa"/>
            <w:tcBorders>
              <w:top w:val="nil"/>
              <w:left w:val="nil"/>
              <w:bottom w:val="single" w:sz="8" w:space="0" w:color="auto"/>
              <w:right w:val="nil"/>
            </w:tcBorders>
            <w:shd w:val="clear" w:color="auto" w:fill="FFFFFF"/>
            <w:tcMar>
              <w:top w:w="0" w:type="dxa"/>
              <w:left w:w="108" w:type="dxa"/>
              <w:bottom w:w="0" w:type="dxa"/>
              <w:right w:w="108" w:type="dxa"/>
            </w:tcMar>
          </w:tcPr>
          <w:p w14:paraId="796F54F7" w14:textId="77777777" w:rsidR="00203592" w:rsidRPr="002F5832" w:rsidRDefault="00203592" w:rsidP="00360A1B">
            <w:pPr>
              <w:spacing w:before="60" w:line="240" w:lineRule="atLeast"/>
              <w:rPr>
                <w:rFonts w:eastAsia="Times New Roman"/>
                <w:sz w:val="20"/>
                <w:lang w:eastAsia="en-AU"/>
              </w:rPr>
            </w:pPr>
            <w:r w:rsidRPr="002F5832">
              <w:rPr>
                <w:rFonts w:eastAsia="Times New Roman"/>
                <w:sz w:val="20"/>
                <w:lang w:eastAsia="en-AU"/>
              </w:rPr>
              <w:t>Reservoir carbon dioxide from existing gas fields</w:t>
            </w:r>
          </w:p>
        </w:tc>
        <w:tc>
          <w:tcPr>
            <w:tcW w:w="3965" w:type="dxa"/>
            <w:tcBorders>
              <w:top w:val="nil"/>
              <w:left w:val="nil"/>
              <w:bottom w:val="single" w:sz="8" w:space="0" w:color="auto"/>
              <w:right w:val="nil"/>
            </w:tcBorders>
            <w:shd w:val="clear" w:color="auto" w:fill="FFFFFF"/>
            <w:tcMar>
              <w:top w:w="0" w:type="dxa"/>
              <w:left w:w="108" w:type="dxa"/>
              <w:bottom w:w="0" w:type="dxa"/>
              <w:right w:w="108" w:type="dxa"/>
            </w:tcMar>
          </w:tcPr>
          <w:p w14:paraId="3F1B72E1" w14:textId="33F2C70B" w:rsidR="00203592" w:rsidRPr="002F5832" w:rsidRDefault="00203592" w:rsidP="00360A1B">
            <w:pPr>
              <w:spacing w:before="60" w:line="240" w:lineRule="atLeast"/>
              <w:rPr>
                <w:rFonts w:eastAsia="Times New Roman"/>
                <w:sz w:val="20"/>
                <w:lang w:eastAsia="en-AU"/>
              </w:rPr>
            </w:pPr>
            <w:r w:rsidRPr="002F5832">
              <w:rPr>
                <w:rFonts w:eastAsia="Times New Roman"/>
                <w:sz w:val="20"/>
                <w:lang w:eastAsia="en-AU"/>
              </w:rPr>
              <w:t>0.928 t CO</w:t>
            </w:r>
            <w:r w:rsidRPr="002F5832">
              <w:rPr>
                <w:rFonts w:eastAsia="Times New Roman"/>
                <w:sz w:val="20"/>
                <w:vertAlign w:val="subscript"/>
                <w:lang w:eastAsia="en-AU"/>
              </w:rPr>
              <w:t>2</w:t>
            </w:r>
            <w:r w:rsidR="002F5832">
              <w:rPr>
                <w:rFonts w:eastAsia="Times New Roman"/>
                <w:sz w:val="20"/>
                <w:lang w:eastAsia="en-AU"/>
              </w:rPr>
              <w:noBreakHyphen/>
            </w:r>
            <w:r w:rsidRPr="002F5832">
              <w:rPr>
                <w:rFonts w:eastAsia="Times New Roman"/>
                <w:sz w:val="20"/>
                <w:lang w:eastAsia="en-AU"/>
              </w:rPr>
              <w:t>e</w:t>
            </w:r>
            <w:r w:rsidRPr="002F5832" w:rsidDel="009D0508">
              <w:rPr>
                <w:rFonts w:eastAsia="Times New Roman"/>
                <w:sz w:val="20"/>
                <w:lang w:eastAsia="en-AU"/>
              </w:rPr>
              <w:t xml:space="preserve"> </w:t>
            </w:r>
            <w:r w:rsidRPr="002F5832">
              <w:rPr>
                <w:rFonts w:eastAsia="Times New Roman"/>
                <w:sz w:val="20"/>
                <w:lang w:eastAsia="en-AU"/>
              </w:rPr>
              <w:t>per tonne of reservoir carbon dioxide</w:t>
            </w:r>
          </w:p>
        </w:tc>
      </w:tr>
      <w:tr w:rsidR="00203592" w:rsidRPr="002F5832" w14:paraId="2A208F4C" w14:textId="77777777" w:rsidTr="00360A1B">
        <w:tc>
          <w:tcPr>
            <w:tcW w:w="616"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0DA3EFE" w14:textId="77777777" w:rsidR="00203592" w:rsidRPr="002F5832" w:rsidRDefault="00203592" w:rsidP="00360A1B">
            <w:pPr>
              <w:spacing w:before="60" w:line="240" w:lineRule="atLeast"/>
              <w:rPr>
                <w:rFonts w:eastAsia="Times New Roman"/>
                <w:sz w:val="20"/>
                <w:lang w:eastAsia="en-AU"/>
              </w:rPr>
            </w:pPr>
            <w:r w:rsidRPr="002F5832">
              <w:rPr>
                <w:rFonts w:eastAsia="Times New Roman"/>
                <w:sz w:val="20"/>
                <w:lang w:eastAsia="en-AU"/>
              </w:rPr>
              <w:t>3</w:t>
            </w:r>
          </w:p>
        </w:tc>
        <w:tc>
          <w:tcPr>
            <w:tcW w:w="3641" w:type="dxa"/>
            <w:tcBorders>
              <w:top w:val="nil"/>
              <w:left w:val="nil"/>
              <w:bottom w:val="single" w:sz="8" w:space="0" w:color="auto"/>
              <w:right w:val="nil"/>
            </w:tcBorders>
            <w:shd w:val="clear" w:color="auto" w:fill="FFFFFF"/>
            <w:tcMar>
              <w:top w:w="0" w:type="dxa"/>
              <w:left w:w="108" w:type="dxa"/>
              <w:bottom w:w="0" w:type="dxa"/>
              <w:right w:w="108" w:type="dxa"/>
            </w:tcMar>
          </w:tcPr>
          <w:p w14:paraId="0FAF6613" w14:textId="77777777" w:rsidR="00203592" w:rsidRPr="002F5832" w:rsidRDefault="00203592" w:rsidP="00360A1B">
            <w:pPr>
              <w:spacing w:before="60" w:line="240" w:lineRule="atLeast"/>
              <w:rPr>
                <w:rFonts w:eastAsia="Times New Roman"/>
                <w:sz w:val="20"/>
                <w:lang w:eastAsia="en-AU"/>
              </w:rPr>
            </w:pPr>
            <w:r w:rsidRPr="002F5832">
              <w:rPr>
                <w:rFonts w:eastAsia="Times New Roman"/>
                <w:sz w:val="20"/>
                <w:lang w:eastAsia="en-AU"/>
              </w:rPr>
              <w:t>Natural gas throughput</w:t>
            </w:r>
          </w:p>
        </w:tc>
        <w:tc>
          <w:tcPr>
            <w:tcW w:w="3965" w:type="dxa"/>
            <w:tcBorders>
              <w:top w:val="nil"/>
              <w:left w:val="nil"/>
              <w:bottom w:val="single" w:sz="8" w:space="0" w:color="auto"/>
              <w:right w:val="nil"/>
            </w:tcBorders>
            <w:shd w:val="clear" w:color="auto" w:fill="FFFFFF"/>
            <w:tcMar>
              <w:top w:w="0" w:type="dxa"/>
              <w:left w:w="108" w:type="dxa"/>
              <w:bottom w:w="0" w:type="dxa"/>
              <w:right w:w="108" w:type="dxa"/>
            </w:tcMar>
          </w:tcPr>
          <w:p w14:paraId="56EBAB89" w14:textId="12DA87B0" w:rsidR="00203592" w:rsidRPr="002F5832" w:rsidRDefault="00203592" w:rsidP="00360A1B">
            <w:pPr>
              <w:spacing w:before="60" w:line="240" w:lineRule="atLeast"/>
              <w:rPr>
                <w:rFonts w:eastAsia="Times New Roman"/>
                <w:sz w:val="20"/>
                <w:lang w:eastAsia="en-AU"/>
              </w:rPr>
            </w:pPr>
            <w:r w:rsidRPr="002F5832">
              <w:rPr>
                <w:rFonts w:eastAsia="Times New Roman"/>
                <w:sz w:val="20"/>
                <w:lang w:eastAsia="en-AU"/>
              </w:rPr>
              <w:t>0.000518 t CO</w:t>
            </w:r>
            <w:r w:rsidRPr="002F5832">
              <w:rPr>
                <w:rFonts w:eastAsia="Times New Roman"/>
                <w:sz w:val="20"/>
                <w:vertAlign w:val="subscript"/>
                <w:lang w:eastAsia="en-AU"/>
              </w:rPr>
              <w:t>2</w:t>
            </w:r>
            <w:r w:rsidR="002F5832">
              <w:rPr>
                <w:rFonts w:eastAsia="Times New Roman"/>
                <w:sz w:val="20"/>
                <w:lang w:eastAsia="en-AU"/>
              </w:rPr>
              <w:noBreakHyphen/>
            </w:r>
            <w:r w:rsidRPr="002F5832">
              <w:rPr>
                <w:rFonts w:eastAsia="Times New Roman"/>
                <w:sz w:val="20"/>
                <w:lang w:eastAsia="en-AU"/>
              </w:rPr>
              <w:t>e</w:t>
            </w:r>
            <w:r w:rsidRPr="002F5832" w:rsidDel="009D0508">
              <w:rPr>
                <w:rFonts w:eastAsia="Times New Roman"/>
                <w:sz w:val="20"/>
                <w:lang w:eastAsia="en-AU"/>
              </w:rPr>
              <w:t xml:space="preserve"> </w:t>
            </w:r>
            <w:r w:rsidRPr="002F5832">
              <w:rPr>
                <w:rFonts w:eastAsia="Times New Roman"/>
                <w:sz w:val="20"/>
                <w:lang w:eastAsia="en-AU"/>
              </w:rPr>
              <w:t>per gigajoule of natural gas</w:t>
            </w:r>
          </w:p>
        </w:tc>
      </w:tr>
    </w:tbl>
    <w:p w14:paraId="3E2618FF" w14:textId="77777777" w:rsidR="00203592" w:rsidRPr="002F5832" w:rsidRDefault="00203592" w:rsidP="00203592">
      <w:pPr>
        <w:pStyle w:val="notetext"/>
      </w:pPr>
      <w:r w:rsidRPr="002F5832">
        <w:t>Note:</w:t>
      </w:r>
      <w:r w:rsidRPr="002F5832">
        <w:tab/>
        <w:t>The number applies regardless of whether the production variable was applicable to the facility at any time during a historical financial year, or otherwise.</w:t>
      </w:r>
    </w:p>
    <w:p w14:paraId="44268348" w14:textId="77777777" w:rsidR="00025293" w:rsidRPr="002F5832" w:rsidRDefault="00025293" w:rsidP="00234751">
      <w:pPr>
        <w:pStyle w:val="ActHead3"/>
        <w:rPr>
          <w:bCs/>
        </w:rPr>
      </w:pPr>
      <w:bookmarkStart w:id="158" w:name="_Toc178768356"/>
      <w:bookmarkEnd w:id="154"/>
      <w:bookmarkEnd w:id="157"/>
      <w:r w:rsidRPr="00234751">
        <w:rPr>
          <w:rStyle w:val="CharDivNo"/>
        </w:rPr>
        <w:t>Division 7</w:t>
      </w:r>
      <w:r w:rsidRPr="00F7035D">
        <w:rPr>
          <w:bCs/>
          <w:szCs w:val="28"/>
        </w:rPr>
        <w:t>—</w:t>
      </w:r>
      <w:r w:rsidRPr="00234751">
        <w:rPr>
          <w:rStyle w:val="CharDivText"/>
        </w:rPr>
        <w:t>Application, saving and transitional provisions relating to the National Greenhouse and Energy Reporting (Safeguard Mechanism) Amendment (Production Variables Update) Rules 2024</w:t>
      </w:r>
      <w:bookmarkEnd w:id="158"/>
    </w:p>
    <w:p w14:paraId="14874A22" w14:textId="77777777" w:rsidR="00025293" w:rsidRPr="00234751" w:rsidRDefault="00025293" w:rsidP="00234751">
      <w:pPr>
        <w:pStyle w:val="ActHead5"/>
        <w:rPr>
          <w:b w:val="0"/>
          <w:shd w:val="clear" w:color="auto" w:fill="FFFFFF"/>
        </w:rPr>
      </w:pPr>
      <w:bookmarkStart w:id="159" w:name="_Toc178768357"/>
      <w:r w:rsidRPr="00234751">
        <w:rPr>
          <w:rStyle w:val="CharSectno"/>
        </w:rPr>
        <w:t>92</w:t>
      </w:r>
      <w:r w:rsidRPr="00234751">
        <w:rPr>
          <w:shd w:val="clear" w:color="auto" w:fill="FFFFFF"/>
        </w:rPr>
        <w:t xml:space="preserve">  Application and transitional provisions</w:t>
      </w:r>
      <w:bookmarkEnd w:id="159"/>
    </w:p>
    <w:p w14:paraId="2533C030" w14:textId="77777777" w:rsidR="00025293" w:rsidRPr="002F5832" w:rsidRDefault="00025293" w:rsidP="00025293">
      <w:pPr>
        <w:pStyle w:val="subsection"/>
        <w:rPr>
          <w:i/>
          <w:iCs/>
          <w:shd w:val="clear" w:color="auto" w:fill="FFFFFF"/>
        </w:rPr>
      </w:pPr>
      <w:r w:rsidRPr="002F5832">
        <w:tab/>
        <w:t>(1)</w:t>
      </w:r>
      <w:r w:rsidRPr="002F5832">
        <w:tab/>
      </w:r>
      <w:r w:rsidRPr="002F5832">
        <w:rPr>
          <w:shd w:val="clear" w:color="auto" w:fill="FFFFFF"/>
        </w:rPr>
        <w:t>If a default emissions intensity is being used in relation to a baseline emissions number for the financial year beginning on 1 July 2023, the default emissions intensity is to be determined as the value in force immediately after the commencement of Schedule 1 to the </w:t>
      </w:r>
      <w:r w:rsidRPr="002F5832">
        <w:rPr>
          <w:i/>
          <w:iCs/>
          <w:shd w:val="clear" w:color="auto" w:fill="FFFFFF"/>
        </w:rPr>
        <w:t>National Greenhouse and Energy Reporting (Safeguard Mechanism) Amendment (Production Variables Update) Rules 2024.</w:t>
      </w:r>
    </w:p>
    <w:p w14:paraId="4D60B001" w14:textId="5DEA408A" w:rsidR="00025293" w:rsidRDefault="00025293" w:rsidP="00025293">
      <w:pPr>
        <w:pStyle w:val="subsection"/>
      </w:pPr>
      <w:r w:rsidRPr="002F5832">
        <w:tab/>
        <w:t>(2)</w:t>
      </w:r>
      <w:r w:rsidRPr="002F5832">
        <w:tab/>
        <w:t>For subsection 20(6), if the transitional production variable for the facility is lithium hydroxide, the facility</w:t>
      </w:r>
      <w:r w:rsidR="002F5832">
        <w:noBreakHyphen/>
      </w:r>
      <w:r w:rsidRPr="002F5832">
        <w:t xml:space="preserve">specific emissions intensity number is taken to be 3.26 </w:t>
      </w:r>
      <w:r w:rsidRPr="002F5832">
        <w:rPr>
          <w:szCs w:val="22"/>
        </w:rPr>
        <w:t>CO</w:t>
      </w:r>
      <w:r w:rsidRPr="002F5832">
        <w:rPr>
          <w:sz w:val="17"/>
          <w:szCs w:val="17"/>
          <w:vertAlign w:val="subscript"/>
        </w:rPr>
        <w:t>2</w:t>
      </w:r>
      <w:r w:rsidR="002F5832">
        <w:rPr>
          <w:szCs w:val="22"/>
        </w:rPr>
        <w:noBreakHyphen/>
      </w:r>
      <w:r w:rsidRPr="002F5832">
        <w:rPr>
          <w:szCs w:val="22"/>
        </w:rPr>
        <w:t>e per tonne of lithium hydroxide monohydrate</w:t>
      </w:r>
      <w:r w:rsidRPr="002F5832">
        <w:t>.</w:t>
      </w:r>
    </w:p>
    <w:p w14:paraId="785293AE" w14:textId="77777777" w:rsidR="00B20C50" w:rsidRPr="002E194B" w:rsidRDefault="00B20C50" w:rsidP="001045D2">
      <w:pPr>
        <w:pStyle w:val="ActHead3"/>
      </w:pPr>
      <w:bookmarkStart w:id="160" w:name="_Toc178768358"/>
      <w:r w:rsidRPr="001045D2">
        <w:rPr>
          <w:rStyle w:val="CharDivNo"/>
        </w:rPr>
        <w:lastRenderedPageBreak/>
        <w:t>Division 8</w:t>
      </w:r>
      <w:r w:rsidRPr="001045D2">
        <w:rPr>
          <w:bCs/>
          <w:szCs w:val="28"/>
        </w:rPr>
        <w:t>—</w:t>
      </w:r>
      <w:r w:rsidRPr="001045D2">
        <w:rPr>
          <w:rStyle w:val="CharDivText"/>
        </w:rPr>
        <w:t xml:space="preserve">Application, saving and transitional provisions relating to the </w:t>
      </w:r>
      <w:r w:rsidRPr="001045D2">
        <w:rPr>
          <w:rStyle w:val="CharDivText"/>
          <w:i/>
        </w:rPr>
        <w:t>National Greenhouse and Energy Reporting Legislation Amendment (Best Practice Emissions Intensities Update) Instrument 2024</w:t>
      </w:r>
      <w:bookmarkEnd w:id="160"/>
    </w:p>
    <w:p w14:paraId="12F88009" w14:textId="77777777" w:rsidR="00B20C50" w:rsidRPr="002E194B" w:rsidRDefault="00B20C50" w:rsidP="001045D2">
      <w:pPr>
        <w:pStyle w:val="ActHead5"/>
      </w:pPr>
      <w:bookmarkStart w:id="161" w:name="_Toc178768359"/>
      <w:r w:rsidRPr="001045D2">
        <w:rPr>
          <w:rStyle w:val="CharSectno"/>
        </w:rPr>
        <w:t>93</w:t>
      </w:r>
      <w:r>
        <w:t xml:space="preserve"> </w:t>
      </w:r>
      <w:r w:rsidRPr="002E194B">
        <w:t xml:space="preserve"> Application and transitional provisions</w:t>
      </w:r>
      <w:bookmarkEnd w:id="161"/>
    </w:p>
    <w:p w14:paraId="62549CA1" w14:textId="77777777" w:rsidR="00B20C50" w:rsidRDefault="00B20C50" w:rsidP="00B20C50">
      <w:pPr>
        <w:pStyle w:val="subsection"/>
        <w:rPr>
          <w:i/>
          <w:iCs/>
          <w:shd w:val="clear" w:color="auto" w:fill="FFFFFF"/>
        </w:rPr>
      </w:pPr>
      <w:r w:rsidRPr="002E194B">
        <w:tab/>
        <w:t>(1)</w:t>
      </w:r>
      <w:r w:rsidRPr="002E194B">
        <w:tab/>
      </w:r>
      <w:r w:rsidRPr="002E194B">
        <w:rPr>
          <w:shd w:val="clear" w:color="auto" w:fill="FFFFFF"/>
        </w:rPr>
        <w:t xml:space="preserve">If a </w:t>
      </w:r>
      <w:r>
        <w:rPr>
          <w:shd w:val="clear" w:color="auto" w:fill="FFFFFF"/>
        </w:rPr>
        <w:t xml:space="preserve">best practice emissions </w:t>
      </w:r>
      <w:r w:rsidRPr="002E194B">
        <w:rPr>
          <w:shd w:val="clear" w:color="auto" w:fill="FFFFFF"/>
        </w:rPr>
        <w:t>intensity is being used in relation to a baseline emissions number for the financial year beginning on 1 July 2023</w:t>
      </w:r>
      <w:r>
        <w:rPr>
          <w:shd w:val="clear" w:color="auto" w:fill="FFFFFF"/>
        </w:rPr>
        <w:t xml:space="preserve"> or 1 July 2024</w:t>
      </w:r>
      <w:r w:rsidRPr="002E194B">
        <w:rPr>
          <w:shd w:val="clear" w:color="auto" w:fill="FFFFFF"/>
        </w:rPr>
        <w:t xml:space="preserve">, the </w:t>
      </w:r>
      <w:r>
        <w:rPr>
          <w:shd w:val="clear" w:color="auto" w:fill="FFFFFF"/>
        </w:rPr>
        <w:t xml:space="preserve">best practice emissions </w:t>
      </w:r>
      <w:r w:rsidRPr="002E194B">
        <w:rPr>
          <w:shd w:val="clear" w:color="auto" w:fill="FFFFFF"/>
        </w:rPr>
        <w:t>intensity is to be determined as the value in force immediately after the commencement of Schedule 1 to the </w:t>
      </w:r>
      <w:r w:rsidRPr="002E194B">
        <w:rPr>
          <w:i/>
          <w:iCs/>
          <w:shd w:val="clear" w:color="auto" w:fill="FFFFFF"/>
        </w:rPr>
        <w:t xml:space="preserve">National Greenhouse and Energy Reporting </w:t>
      </w:r>
      <w:r>
        <w:rPr>
          <w:i/>
          <w:iCs/>
          <w:shd w:val="clear" w:color="auto" w:fill="FFFFFF"/>
        </w:rPr>
        <w:t>Legislation</w:t>
      </w:r>
      <w:r w:rsidRPr="002E194B">
        <w:rPr>
          <w:i/>
          <w:iCs/>
          <w:shd w:val="clear" w:color="auto" w:fill="FFFFFF"/>
        </w:rPr>
        <w:t xml:space="preserve"> Amendment (</w:t>
      </w:r>
      <w:r>
        <w:rPr>
          <w:i/>
          <w:iCs/>
          <w:shd w:val="clear" w:color="auto" w:fill="FFFFFF"/>
        </w:rPr>
        <w:t>Best Practice Emissions Intensities</w:t>
      </w:r>
      <w:r w:rsidRPr="002E194B">
        <w:rPr>
          <w:i/>
          <w:iCs/>
          <w:shd w:val="clear" w:color="auto" w:fill="FFFFFF"/>
        </w:rPr>
        <w:t xml:space="preserve"> Update) </w:t>
      </w:r>
      <w:r>
        <w:rPr>
          <w:i/>
          <w:iCs/>
          <w:shd w:val="clear" w:color="auto" w:fill="FFFFFF"/>
        </w:rPr>
        <w:t>Instrument</w:t>
      </w:r>
      <w:r w:rsidRPr="002E194B">
        <w:rPr>
          <w:i/>
          <w:iCs/>
          <w:shd w:val="clear" w:color="auto" w:fill="FFFFFF"/>
        </w:rPr>
        <w:t xml:space="preserve"> 202</w:t>
      </w:r>
      <w:r>
        <w:rPr>
          <w:i/>
          <w:iCs/>
          <w:shd w:val="clear" w:color="auto" w:fill="FFFFFF"/>
        </w:rPr>
        <w:t>4</w:t>
      </w:r>
      <w:r w:rsidRPr="002E194B">
        <w:rPr>
          <w:i/>
          <w:iCs/>
          <w:shd w:val="clear" w:color="auto" w:fill="FFFFFF"/>
        </w:rPr>
        <w:t>.</w:t>
      </w:r>
    </w:p>
    <w:p w14:paraId="6309B1A4" w14:textId="77777777" w:rsidR="00B20C50" w:rsidRDefault="00B20C50" w:rsidP="00B20C50">
      <w:pPr>
        <w:pStyle w:val="subsection"/>
        <w:rPr>
          <w:i/>
          <w:iCs/>
          <w:shd w:val="clear" w:color="auto" w:fill="FFFFFF"/>
        </w:rPr>
      </w:pPr>
      <w:r w:rsidRPr="002E194B">
        <w:tab/>
        <w:t>(2)</w:t>
      </w:r>
      <w:r w:rsidRPr="002E194B">
        <w:tab/>
      </w:r>
      <w:r w:rsidRPr="002E194B">
        <w:rPr>
          <w:shd w:val="clear" w:color="auto" w:fill="FFFFFF"/>
        </w:rPr>
        <w:t xml:space="preserve">If a </w:t>
      </w:r>
      <w:r>
        <w:rPr>
          <w:shd w:val="clear" w:color="auto" w:fill="FFFFFF"/>
        </w:rPr>
        <w:t xml:space="preserve">default emissions </w:t>
      </w:r>
      <w:r w:rsidRPr="002E194B">
        <w:rPr>
          <w:shd w:val="clear" w:color="auto" w:fill="FFFFFF"/>
        </w:rPr>
        <w:t xml:space="preserve">intensity is being used in relation to a baseline emissions number for the financial year beginning on </w:t>
      </w:r>
      <w:r>
        <w:rPr>
          <w:shd w:val="clear" w:color="auto" w:fill="FFFFFF"/>
        </w:rPr>
        <w:t>1 July 2024</w:t>
      </w:r>
      <w:r w:rsidRPr="002E194B">
        <w:rPr>
          <w:shd w:val="clear" w:color="auto" w:fill="FFFFFF"/>
        </w:rPr>
        <w:t xml:space="preserve">, the </w:t>
      </w:r>
      <w:r>
        <w:rPr>
          <w:shd w:val="clear" w:color="auto" w:fill="FFFFFF"/>
        </w:rPr>
        <w:t xml:space="preserve">default emissions </w:t>
      </w:r>
      <w:r w:rsidRPr="002E194B">
        <w:rPr>
          <w:shd w:val="clear" w:color="auto" w:fill="FFFFFF"/>
        </w:rPr>
        <w:t>intensity is to be determined as the value in force immediately after the commencement of Schedule 1 to the </w:t>
      </w:r>
      <w:r w:rsidRPr="002E194B">
        <w:rPr>
          <w:i/>
          <w:iCs/>
          <w:shd w:val="clear" w:color="auto" w:fill="FFFFFF"/>
        </w:rPr>
        <w:t xml:space="preserve">National Greenhouse and Energy Reporting </w:t>
      </w:r>
      <w:r>
        <w:rPr>
          <w:i/>
          <w:iCs/>
          <w:shd w:val="clear" w:color="auto" w:fill="FFFFFF"/>
        </w:rPr>
        <w:t>Legislation</w:t>
      </w:r>
      <w:r w:rsidRPr="002E194B">
        <w:rPr>
          <w:i/>
          <w:iCs/>
          <w:shd w:val="clear" w:color="auto" w:fill="FFFFFF"/>
        </w:rPr>
        <w:t xml:space="preserve"> Amendment (</w:t>
      </w:r>
      <w:r>
        <w:rPr>
          <w:i/>
          <w:iCs/>
          <w:shd w:val="clear" w:color="auto" w:fill="FFFFFF"/>
        </w:rPr>
        <w:t>Best Practice Emissions Intensities</w:t>
      </w:r>
      <w:r w:rsidRPr="002E194B">
        <w:rPr>
          <w:i/>
          <w:iCs/>
          <w:shd w:val="clear" w:color="auto" w:fill="FFFFFF"/>
        </w:rPr>
        <w:t xml:space="preserve"> Update) </w:t>
      </w:r>
      <w:r>
        <w:rPr>
          <w:i/>
          <w:iCs/>
          <w:shd w:val="clear" w:color="auto" w:fill="FFFFFF"/>
        </w:rPr>
        <w:t>Instrument</w:t>
      </w:r>
      <w:r w:rsidRPr="002E194B">
        <w:rPr>
          <w:i/>
          <w:iCs/>
          <w:shd w:val="clear" w:color="auto" w:fill="FFFFFF"/>
        </w:rPr>
        <w:t xml:space="preserve"> 202</w:t>
      </w:r>
      <w:r>
        <w:rPr>
          <w:i/>
          <w:iCs/>
          <w:shd w:val="clear" w:color="auto" w:fill="FFFFFF"/>
        </w:rPr>
        <w:t>4</w:t>
      </w:r>
      <w:r w:rsidRPr="002E194B">
        <w:rPr>
          <w:i/>
          <w:iCs/>
          <w:shd w:val="clear" w:color="auto" w:fill="FFFFFF"/>
        </w:rPr>
        <w:t>.</w:t>
      </w:r>
    </w:p>
    <w:p w14:paraId="7EBAE471" w14:textId="6FB29664" w:rsidR="00B20C50" w:rsidRPr="001045D2" w:rsidRDefault="00B20C50" w:rsidP="00025293">
      <w:pPr>
        <w:pStyle w:val="subsection"/>
        <w:rPr>
          <w:i/>
          <w:iCs/>
          <w:shd w:val="clear" w:color="auto" w:fill="FFFFFF"/>
        </w:rPr>
      </w:pPr>
      <w:r w:rsidRPr="002E194B">
        <w:tab/>
        <w:t>(</w:t>
      </w:r>
      <w:r>
        <w:t>3</w:t>
      </w:r>
      <w:r w:rsidRPr="002E194B">
        <w:t>)</w:t>
      </w:r>
      <w:r w:rsidRPr="002E194B">
        <w:tab/>
      </w:r>
      <w:r>
        <w:t>Despite subsection 92(1), i</w:t>
      </w:r>
      <w:r w:rsidRPr="002E194B">
        <w:rPr>
          <w:shd w:val="clear" w:color="auto" w:fill="FFFFFF"/>
        </w:rPr>
        <w:t xml:space="preserve">f a </w:t>
      </w:r>
      <w:r>
        <w:rPr>
          <w:shd w:val="clear" w:color="auto" w:fill="FFFFFF"/>
        </w:rPr>
        <w:t xml:space="preserve">default emissions </w:t>
      </w:r>
      <w:r w:rsidRPr="002E194B">
        <w:rPr>
          <w:shd w:val="clear" w:color="auto" w:fill="FFFFFF"/>
        </w:rPr>
        <w:t xml:space="preserve">intensity </w:t>
      </w:r>
      <w:r>
        <w:rPr>
          <w:shd w:val="clear" w:color="auto" w:fill="FFFFFF"/>
        </w:rPr>
        <w:t xml:space="preserve">for the gaseous hydrogen production variable in section 99 of Schedule 1 </w:t>
      </w:r>
      <w:r w:rsidRPr="002E194B">
        <w:rPr>
          <w:shd w:val="clear" w:color="auto" w:fill="FFFFFF"/>
        </w:rPr>
        <w:t xml:space="preserve">is being used in relation to a baseline emissions number for the financial year beginning on </w:t>
      </w:r>
      <w:r>
        <w:rPr>
          <w:shd w:val="clear" w:color="auto" w:fill="FFFFFF"/>
        </w:rPr>
        <w:t>1 July 2023</w:t>
      </w:r>
      <w:r w:rsidRPr="002E194B">
        <w:rPr>
          <w:shd w:val="clear" w:color="auto" w:fill="FFFFFF"/>
        </w:rPr>
        <w:t xml:space="preserve">, the </w:t>
      </w:r>
      <w:r>
        <w:rPr>
          <w:shd w:val="clear" w:color="auto" w:fill="FFFFFF"/>
        </w:rPr>
        <w:t xml:space="preserve">default emissions </w:t>
      </w:r>
      <w:r w:rsidRPr="002E194B">
        <w:rPr>
          <w:shd w:val="clear" w:color="auto" w:fill="FFFFFF"/>
        </w:rPr>
        <w:t>intensity is to be determined as the value in force immediately after the commencement of Schedule 1 to the </w:t>
      </w:r>
      <w:r w:rsidRPr="002E194B">
        <w:rPr>
          <w:i/>
          <w:iCs/>
          <w:shd w:val="clear" w:color="auto" w:fill="FFFFFF"/>
        </w:rPr>
        <w:t xml:space="preserve">National Greenhouse and Energy Reporting </w:t>
      </w:r>
      <w:r>
        <w:rPr>
          <w:i/>
          <w:iCs/>
          <w:shd w:val="clear" w:color="auto" w:fill="FFFFFF"/>
        </w:rPr>
        <w:t>Legislation</w:t>
      </w:r>
      <w:r w:rsidRPr="002E194B">
        <w:rPr>
          <w:i/>
          <w:iCs/>
          <w:shd w:val="clear" w:color="auto" w:fill="FFFFFF"/>
        </w:rPr>
        <w:t xml:space="preserve"> Amendment (</w:t>
      </w:r>
      <w:r>
        <w:rPr>
          <w:i/>
          <w:iCs/>
          <w:shd w:val="clear" w:color="auto" w:fill="FFFFFF"/>
        </w:rPr>
        <w:t>Best Practice Emissions Intensities</w:t>
      </w:r>
      <w:r w:rsidRPr="002E194B">
        <w:rPr>
          <w:i/>
          <w:iCs/>
          <w:shd w:val="clear" w:color="auto" w:fill="FFFFFF"/>
        </w:rPr>
        <w:t xml:space="preserve"> Update) </w:t>
      </w:r>
      <w:r>
        <w:rPr>
          <w:i/>
          <w:iCs/>
          <w:shd w:val="clear" w:color="auto" w:fill="FFFFFF"/>
        </w:rPr>
        <w:t>Instrument</w:t>
      </w:r>
      <w:r w:rsidRPr="002E194B">
        <w:rPr>
          <w:i/>
          <w:iCs/>
          <w:shd w:val="clear" w:color="auto" w:fill="FFFFFF"/>
        </w:rPr>
        <w:t xml:space="preserve"> 202</w:t>
      </w:r>
      <w:r>
        <w:rPr>
          <w:i/>
          <w:iCs/>
          <w:shd w:val="clear" w:color="auto" w:fill="FFFFFF"/>
        </w:rPr>
        <w:t>4</w:t>
      </w:r>
      <w:r w:rsidRPr="002E194B">
        <w:rPr>
          <w:i/>
          <w:iCs/>
          <w:shd w:val="clear" w:color="auto" w:fill="FFFFFF"/>
        </w:rPr>
        <w:t>.</w:t>
      </w:r>
    </w:p>
    <w:p w14:paraId="30DB280C" w14:textId="77777777" w:rsidR="00FC2CDD" w:rsidRPr="002F5832" w:rsidRDefault="00FC2CDD" w:rsidP="00FC2CDD">
      <w:pPr>
        <w:sectPr w:rsidR="00FC2CDD" w:rsidRPr="002F5832" w:rsidSect="004B20DC">
          <w:headerReference w:type="even" r:id="rId34"/>
          <w:headerReference w:type="default" r:id="rId35"/>
          <w:footerReference w:type="even" r:id="rId36"/>
          <w:footerReference w:type="default" r:id="rId37"/>
          <w:headerReference w:type="first" r:id="rId38"/>
          <w:footerReference w:type="first" r:id="rId39"/>
          <w:pgSz w:w="11907" w:h="16839" w:code="9"/>
          <w:pgMar w:top="1440" w:right="1797" w:bottom="1440" w:left="1797" w:header="720" w:footer="709" w:gutter="0"/>
          <w:pgNumType w:start="1"/>
          <w:cols w:space="720"/>
          <w:docGrid w:linePitch="299"/>
        </w:sectPr>
      </w:pPr>
    </w:p>
    <w:p w14:paraId="565DCBEB" w14:textId="4519C2C5" w:rsidR="000E5CB9" w:rsidRPr="002F5832" w:rsidRDefault="00432A36" w:rsidP="008B3BC0">
      <w:pPr>
        <w:pStyle w:val="ActHead1"/>
        <w:pageBreakBefore/>
      </w:pPr>
      <w:bookmarkStart w:id="162" w:name="_Toc178768360"/>
      <w:r w:rsidRPr="002F5832">
        <w:lastRenderedPageBreak/>
        <w:t>Schedule 1</w:t>
      </w:r>
      <w:r w:rsidR="000E5CB9" w:rsidRPr="002F5832">
        <w:t>—Production variables</w:t>
      </w:r>
      <w:bookmarkEnd w:id="162"/>
    </w:p>
    <w:p w14:paraId="6764E710" w14:textId="425AA565" w:rsidR="000E5CB9" w:rsidRPr="002F5832" w:rsidRDefault="000E5CB9" w:rsidP="000E5CB9">
      <w:pPr>
        <w:pStyle w:val="notemargin"/>
      </w:pPr>
      <w:r w:rsidRPr="002F5832">
        <w:t>Note:</w:t>
      </w:r>
      <w:r w:rsidRPr="002F5832">
        <w:tab/>
        <w:t xml:space="preserve">See the definition of </w:t>
      </w:r>
      <w:r w:rsidRPr="002F5832">
        <w:rPr>
          <w:b/>
          <w:i/>
        </w:rPr>
        <w:t>production variable</w:t>
      </w:r>
      <w:r w:rsidRPr="002F5832">
        <w:t xml:space="preserve"> in </w:t>
      </w:r>
      <w:r w:rsidR="00432A36" w:rsidRPr="002F5832">
        <w:t>section 4</w:t>
      </w:r>
      <w:r w:rsidRPr="002F5832">
        <w:t>.</w:t>
      </w:r>
    </w:p>
    <w:p w14:paraId="2EA9E290" w14:textId="768651CA" w:rsidR="00594E4F" w:rsidRPr="002F5832" w:rsidRDefault="00432A36" w:rsidP="00594E4F">
      <w:pPr>
        <w:pStyle w:val="ActHead2"/>
      </w:pPr>
      <w:bookmarkStart w:id="163" w:name="_Toc178768361"/>
      <w:r w:rsidRPr="002F5832">
        <w:rPr>
          <w:rStyle w:val="CharPartNo"/>
        </w:rPr>
        <w:t>Part 1</w:t>
      </w:r>
      <w:r w:rsidR="00594E4F" w:rsidRPr="002F5832">
        <w:rPr>
          <w:rStyle w:val="CharPartNo"/>
        </w:rPr>
        <w:t>—</w:t>
      </w:r>
      <w:r w:rsidR="00594E4F" w:rsidRPr="002F5832">
        <w:rPr>
          <w:rStyle w:val="CharPartText"/>
        </w:rPr>
        <w:t>Preliminary</w:t>
      </w:r>
      <w:bookmarkEnd w:id="163"/>
      <w:r w:rsidR="00594E4F" w:rsidRPr="002F5832">
        <w:rPr>
          <w:rStyle w:val="CharPartText"/>
        </w:rPr>
        <w:t xml:space="preserve"> </w:t>
      </w:r>
      <w:r w:rsidR="00594E4F" w:rsidRPr="002F5832">
        <w:rPr>
          <w:rStyle w:val="CharDivNo"/>
        </w:rPr>
        <w:t xml:space="preserve"> </w:t>
      </w:r>
      <w:r w:rsidR="00594E4F" w:rsidRPr="002F5832">
        <w:rPr>
          <w:rStyle w:val="CharDivText"/>
        </w:rPr>
        <w:t xml:space="preserve"> </w:t>
      </w:r>
    </w:p>
    <w:p w14:paraId="46657E43" w14:textId="77777777" w:rsidR="00594E4F" w:rsidRPr="002F5832" w:rsidRDefault="00594E4F" w:rsidP="00594E4F">
      <w:pPr>
        <w:pStyle w:val="ActHead5"/>
      </w:pPr>
      <w:bookmarkStart w:id="164" w:name="_Toc178768362"/>
      <w:r w:rsidRPr="002F5832">
        <w:t>1  Purpose</w:t>
      </w:r>
      <w:bookmarkEnd w:id="164"/>
    </w:p>
    <w:p w14:paraId="3EA9A2E9" w14:textId="7867279F" w:rsidR="00594E4F" w:rsidRPr="002F5832" w:rsidRDefault="00594E4F" w:rsidP="00594E4F">
      <w:pPr>
        <w:pStyle w:val="subsection"/>
      </w:pPr>
      <w:r w:rsidRPr="002F5832">
        <w:tab/>
      </w:r>
      <w:r w:rsidRPr="002F5832">
        <w:tab/>
        <w:t>This Schedule sets out production variables.</w:t>
      </w:r>
    </w:p>
    <w:p w14:paraId="0CDBA4EE" w14:textId="77777777" w:rsidR="00594E4F" w:rsidRPr="002F5832" w:rsidRDefault="00594E4F" w:rsidP="00594E4F">
      <w:pPr>
        <w:pStyle w:val="ActHead5"/>
      </w:pPr>
      <w:bookmarkStart w:id="165" w:name="_Toc178768363"/>
      <w:r w:rsidRPr="002F5832">
        <w:t>2  Structure</w:t>
      </w:r>
      <w:bookmarkEnd w:id="165"/>
    </w:p>
    <w:p w14:paraId="61530198" w14:textId="77777777" w:rsidR="00594E4F" w:rsidRPr="002F5832" w:rsidRDefault="00594E4F" w:rsidP="00594E4F">
      <w:pPr>
        <w:pStyle w:val="subsection"/>
      </w:pPr>
      <w:r w:rsidRPr="002F5832">
        <w:tab/>
        <w:t>(1)</w:t>
      </w:r>
      <w:r w:rsidRPr="002F5832">
        <w:tab/>
        <w:t>Each Part of the Schedule sets out:</w:t>
      </w:r>
    </w:p>
    <w:p w14:paraId="48711AD4" w14:textId="658DA459" w:rsidR="00594E4F" w:rsidRPr="002F5832" w:rsidRDefault="00594E4F" w:rsidP="00594E4F">
      <w:pPr>
        <w:pStyle w:val="paragraph"/>
      </w:pPr>
      <w:r w:rsidRPr="002F5832">
        <w:tab/>
        <w:t>(a)</w:t>
      </w:r>
      <w:r w:rsidRPr="002F5832">
        <w:tab/>
        <w:t>one or more metrics, each of which is a production variable; and</w:t>
      </w:r>
    </w:p>
    <w:p w14:paraId="361F2576" w14:textId="77777777" w:rsidR="00594E4F" w:rsidRPr="002F5832" w:rsidRDefault="00594E4F" w:rsidP="00594E4F">
      <w:pPr>
        <w:pStyle w:val="paragraph"/>
      </w:pPr>
      <w:r w:rsidRPr="002F5832">
        <w:tab/>
        <w:t>(b)</w:t>
      </w:r>
      <w:r w:rsidRPr="002F5832">
        <w:tab/>
        <w:t>the units relevant to those metrics; and</w:t>
      </w:r>
    </w:p>
    <w:p w14:paraId="63ECEFAA" w14:textId="77777777" w:rsidR="00594E4F" w:rsidRPr="002F5832" w:rsidRDefault="00594E4F" w:rsidP="00594E4F">
      <w:pPr>
        <w:pStyle w:val="paragraph"/>
      </w:pPr>
      <w:r w:rsidRPr="002F5832">
        <w:tab/>
        <w:t>(c)</w:t>
      </w:r>
      <w:r w:rsidRPr="002F5832">
        <w:tab/>
        <w:t>the circumstances in which they are applicable to a facility.</w:t>
      </w:r>
    </w:p>
    <w:p w14:paraId="13B337C2" w14:textId="179B3935" w:rsidR="00594E4F" w:rsidRPr="002F5832" w:rsidRDefault="00594E4F" w:rsidP="00594E4F">
      <w:pPr>
        <w:pStyle w:val="subsection"/>
      </w:pPr>
      <w:r w:rsidRPr="002F5832">
        <w:tab/>
        <w:t>(2)</w:t>
      </w:r>
      <w:r w:rsidRPr="002F5832">
        <w:tab/>
        <w:t>The default emissions intensity is specified in t CO</w:t>
      </w:r>
      <w:r w:rsidRPr="002F5832">
        <w:rPr>
          <w:vertAlign w:val="subscript"/>
        </w:rPr>
        <w:t>2</w:t>
      </w:r>
      <w:r w:rsidR="002F5832">
        <w:noBreakHyphen/>
      </w:r>
      <w:r w:rsidR="00B87AF2" w:rsidRPr="002F5832">
        <w:t>e</w:t>
      </w:r>
      <w:r w:rsidRPr="002F5832">
        <w:t xml:space="preserve"> per unit of the production variable.</w:t>
      </w:r>
    </w:p>
    <w:p w14:paraId="5D6ECFA3" w14:textId="77777777" w:rsidR="00594E4F" w:rsidRPr="002F5832" w:rsidRDefault="00594E4F" w:rsidP="00594E4F">
      <w:pPr>
        <w:pStyle w:val="subsection"/>
      </w:pPr>
      <w:r w:rsidRPr="002F5832">
        <w:tab/>
        <w:t>(3)</w:t>
      </w:r>
      <w:r w:rsidRPr="002F5832">
        <w:tab/>
        <w:t xml:space="preserve">A Part may also set out: </w:t>
      </w:r>
    </w:p>
    <w:p w14:paraId="7F2088F6" w14:textId="77777777" w:rsidR="00594E4F" w:rsidRPr="002F5832" w:rsidRDefault="00594E4F" w:rsidP="00594E4F">
      <w:pPr>
        <w:pStyle w:val="paragraph"/>
      </w:pPr>
      <w:r w:rsidRPr="002F5832">
        <w:tab/>
        <w:t>(a)</w:t>
      </w:r>
      <w:r w:rsidRPr="002F5832">
        <w:tab/>
        <w:t>measurement requirements or procedures relevant to the application of the metrics; and</w:t>
      </w:r>
    </w:p>
    <w:p w14:paraId="1E334306" w14:textId="009F5BE2" w:rsidR="00594E4F" w:rsidRPr="002F5832" w:rsidRDefault="00594E4F" w:rsidP="00594E4F">
      <w:pPr>
        <w:pStyle w:val="paragraph"/>
      </w:pPr>
      <w:r w:rsidRPr="002F5832">
        <w:tab/>
        <w:t>(b)</w:t>
      </w:r>
      <w:r w:rsidRPr="002F5832">
        <w:tab/>
        <w:t>for paragraphs 4.23C(2)(b) and 4.23D(3)(b) of the NGER Regulations, requirements for supporting information to be included in a report under the Act about the calculation of the amount of the production variables for a financial year.</w:t>
      </w:r>
    </w:p>
    <w:p w14:paraId="2F9F082F" w14:textId="77777777" w:rsidR="00594E4F" w:rsidRPr="002F5832" w:rsidRDefault="00594E4F" w:rsidP="00594E4F">
      <w:pPr>
        <w:pStyle w:val="subsection"/>
      </w:pPr>
      <w:r w:rsidRPr="002F5832">
        <w:tab/>
        <w:t>(4)</w:t>
      </w:r>
      <w:r w:rsidRPr="002F5832">
        <w:tab/>
        <w:t>The emissions relevant to the development of each production variable and the calculation of its default emissions intensity are explained in the Safeguard Mechanism document.</w:t>
      </w:r>
    </w:p>
    <w:p w14:paraId="0309C619" w14:textId="77777777" w:rsidR="00594E4F" w:rsidRPr="002F5832" w:rsidRDefault="00594E4F" w:rsidP="00594E4F">
      <w:pPr>
        <w:pStyle w:val="ActHead5"/>
      </w:pPr>
      <w:bookmarkStart w:id="166" w:name="_Toc178768364"/>
      <w:r w:rsidRPr="002F5832">
        <w:t>3  Definitions</w:t>
      </w:r>
      <w:bookmarkEnd w:id="166"/>
    </w:p>
    <w:p w14:paraId="29016A73" w14:textId="77777777" w:rsidR="00594E4F" w:rsidRPr="002F5832" w:rsidRDefault="00594E4F" w:rsidP="00594E4F">
      <w:pPr>
        <w:pStyle w:val="subsection"/>
      </w:pPr>
      <w:r w:rsidRPr="002F5832">
        <w:tab/>
      </w:r>
      <w:r w:rsidRPr="002F5832">
        <w:tab/>
        <w:t>In this Schedule:</w:t>
      </w:r>
    </w:p>
    <w:p w14:paraId="365D8E8E" w14:textId="6021B59F" w:rsidR="00594E4F" w:rsidRPr="002F5832" w:rsidRDefault="00594E4F" w:rsidP="00594E4F">
      <w:pPr>
        <w:pStyle w:val="Definition"/>
      </w:pPr>
      <w:r w:rsidRPr="002F5832">
        <w:rPr>
          <w:b/>
          <w:bCs/>
          <w:i/>
          <w:iCs/>
        </w:rPr>
        <w:t xml:space="preserve">ANZSIC industry classification and code </w:t>
      </w:r>
      <w:r w:rsidRPr="002F5832">
        <w:t xml:space="preserve">means an industry classification and code for that classification published in the Australian and New Zealand Standard Industrial Classification (ANZSIC), 2006 and as in force on the commencement of the </w:t>
      </w:r>
      <w:r w:rsidRPr="002F5832">
        <w:rPr>
          <w:i/>
        </w:rPr>
        <w:t xml:space="preserve">National Greenhouse and Energy Reporting (Safeguard Mechanism) Amendment (Prescribed Production Variables) </w:t>
      </w:r>
      <w:r w:rsidR="00432A36" w:rsidRPr="002F5832">
        <w:rPr>
          <w:i/>
        </w:rPr>
        <w:t>Rule 2</w:t>
      </w:r>
      <w:r w:rsidRPr="002F5832">
        <w:rPr>
          <w:i/>
        </w:rPr>
        <w:t>020</w:t>
      </w:r>
      <w:r w:rsidRPr="002F5832">
        <w:t>.</w:t>
      </w:r>
    </w:p>
    <w:p w14:paraId="3E32A0B9" w14:textId="77777777" w:rsidR="00594E4F" w:rsidRPr="002F5832" w:rsidRDefault="00594E4F" w:rsidP="00594E4F">
      <w:pPr>
        <w:pStyle w:val="nMain"/>
        <w:spacing w:line="276" w:lineRule="auto"/>
      </w:pPr>
      <w:r w:rsidRPr="002F5832">
        <w:tab/>
        <w:t>Note:</w:t>
      </w:r>
      <w:r w:rsidRPr="002F5832">
        <w:tab/>
        <w:t>In 2020, the classification and code could be accessed from http://www.abs.gov.au.</w:t>
      </w:r>
    </w:p>
    <w:p w14:paraId="374CA975" w14:textId="2C9BB999" w:rsidR="00594E4F" w:rsidRPr="002F5832" w:rsidRDefault="00594E4F" w:rsidP="00594E4F">
      <w:pPr>
        <w:pStyle w:val="Definition"/>
      </w:pPr>
      <w:r w:rsidRPr="002F5832">
        <w:rPr>
          <w:b/>
          <w:i/>
        </w:rPr>
        <w:t>ASTM</w:t>
      </w:r>
      <w:r w:rsidRPr="002F5832">
        <w:t xml:space="preserve"> followed by a number (for example, ASTM D6347/D6347M</w:t>
      </w:r>
      <w:r w:rsidR="002F5832">
        <w:noBreakHyphen/>
      </w:r>
      <w:r w:rsidRPr="002F5832">
        <w:t>99) means a standard of that number issued by ASTM International and, if a date is included, of that date.</w:t>
      </w:r>
    </w:p>
    <w:p w14:paraId="130DB597" w14:textId="77777777" w:rsidR="00594E4F" w:rsidRPr="002F5832" w:rsidRDefault="00594E4F" w:rsidP="00594E4F">
      <w:pPr>
        <w:pStyle w:val="nMain"/>
      </w:pPr>
      <w:r w:rsidRPr="002F5832">
        <w:lastRenderedPageBreak/>
        <w:tab/>
        <w:t>Note:</w:t>
      </w:r>
      <w:r w:rsidRPr="002F5832">
        <w:tab/>
        <w:t>ASTM means the American Society for Testing and Materials, see http://www.astm.org.</w:t>
      </w:r>
    </w:p>
    <w:p w14:paraId="0FFC0B4B" w14:textId="77777777" w:rsidR="00CA53C1" w:rsidRPr="002F5832" w:rsidRDefault="00CA53C1" w:rsidP="00CA53C1">
      <w:pPr>
        <w:pStyle w:val="Definition"/>
      </w:pPr>
      <w:r w:rsidRPr="002F5832">
        <w:rPr>
          <w:b/>
          <w:i/>
        </w:rPr>
        <w:t xml:space="preserve">AS </w:t>
      </w:r>
      <w:r w:rsidRPr="002F5832">
        <w:t xml:space="preserve">or </w:t>
      </w:r>
      <w:r w:rsidRPr="002F5832">
        <w:rPr>
          <w:b/>
          <w:i/>
        </w:rPr>
        <w:t xml:space="preserve">Australian standard </w:t>
      </w:r>
      <w:r w:rsidRPr="002F5832">
        <w:t>followed by a number (for example, AS 4323.1—1995) means a standard of that number issued by Standards Australia Limited and, if a date is included, of that date.</w:t>
      </w:r>
    </w:p>
    <w:p w14:paraId="534A00E1" w14:textId="38F2EBA2" w:rsidR="00594E4F" w:rsidRPr="002F5832" w:rsidRDefault="00594E4F" w:rsidP="00594E4F">
      <w:pPr>
        <w:pStyle w:val="Definition"/>
      </w:pPr>
      <w:r w:rsidRPr="002F5832">
        <w:rPr>
          <w:b/>
          <w:i/>
        </w:rPr>
        <w:t>saleable quality</w:t>
      </w:r>
      <w:r w:rsidRPr="002F5832">
        <w:t xml:space="preserve">—see </w:t>
      </w:r>
      <w:r w:rsidR="00432A36" w:rsidRPr="002F5832">
        <w:t>section 4</w:t>
      </w:r>
      <w:r w:rsidRPr="002F5832">
        <w:t xml:space="preserve"> of </w:t>
      </w:r>
      <w:r w:rsidR="00A50E09" w:rsidRPr="002F5832">
        <w:t>this Schedule</w:t>
      </w:r>
      <w:r w:rsidRPr="002F5832">
        <w:t>.</w:t>
      </w:r>
    </w:p>
    <w:p w14:paraId="5910A043" w14:textId="77777777" w:rsidR="00594E4F" w:rsidRPr="002F5832" w:rsidRDefault="00594E4F" w:rsidP="00594E4F">
      <w:pPr>
        <w:pStyle w:val="ActHead5"/>
      </w:pPr>
      <w:bookmarkStart w:id="167" w:name="_Toc178768365"/>
      <w:r w:rsidRPr="002F5832">
        <w:t xml:space="preserve">4  Meaning of </w:t>
      </w:r>
      <w:r w:rsidRPr="002F5832">
        <w:rPr>
          <w:i/>
        </w:rPr>
        <w:t>saleable quality</w:t>
      </w:r>
      <w:bookmarkEnd w:id="167"/>
    </w:p>
    <w:p w14:paraId="6DE11316" w14:textId="7C57B86C" w:rsidR="00594E4F" w:rsidRPr="002F5832" w:rsidRDefault="00594E4F" w:rsidP="00594E4F">
      <w:pPr>
        <w:pStyle w:val="subsection"/>
      </w:pPr>
      <w:r w:rsidRPr="002F5832">
        <w:tab/>
        <w:t>(1)</w:t>
      </w:r>
      <w:r w:rsidRPr="002F5832">
        <w:tab/>
        <w:t xml:space="preserve">In this Schedule, </w:t>
      </w:r>
      <w:r w:rsidRPr="002F5832">
        <w:rPr>
          <w:b/>
          <w:bCs/>
          <w:i/>
          <w:iCs/>
        </w:rPr>
        <w:t>saleable quality</w:t>
      </w:r>
      <w:r w:rsidRPr="002F5832">
        <w:t xml:space="preserve"> is intended to have its ordinary meaning as understood by participants in the relevant market, subject to </w:t>
      </w:r>
      <w:r w:rsidR="00432A36" w:rsidRPr="002F5832">
        <w:t>subsections (</w:t>
      </w:r>
      <w:r w:rsidRPr="002F5832">
        <w:t>2) to (5).</w:t>
      </w:r>
    </w:p>
    <w:p w14:paraId="6EA630A5" w14:textId="77777777" w:rsidR="00594E4F" w:rsidRPr="002F5832" w:rsidRDefault="00594E4F" w:rsidP="00594E4F">
      <w:pPr>
        <w:pStyle w:val="subsection"/>
      </w:pPr>
      <w:r w:rsidRPr="002F5832">
        <w:tab/>
        <w:t>(2)</w:t>
      </w:r>
      <w:r w:rsidRPr="002F5832">
        <w:tab/>
        <w:t>A product is taken to be of saleable quality if it is produced to a level at which it would ordinarily be considered by participants in the relevant market:</w:t>
      </w:r>
    </w:p>
    <w:p w14:paraId="78A51B4E" w14:textId="77777777" w:rsidR="00594E4F" w:rsidRPr="002F5832" w:rsidRDefault="00594E4F" w:rsidP="00594E4F">
      <w:pPr>
        <w:pStyle w:val="paragraph"/>
      </w:pPr>
      <w:r w:rsidRPr="002F5832">
        <w:tab/>
        <w:t>(a)</w:t>
      </w:r>
      <w:r w:rsidRPr="002F5832">
        <w:tab/>
        <w:t>to be the output of a process carried on as part of the relevant activity the constitutes the facility; and</w:t>
      </w:r>
    </w:p>
    <w:p w14:paraId="711578CB" w14:textId="77777777" w:rsidR="00594E4F" w:rsidRPr="002F5832" w:rsidRDefault="00594E4F" w:rsidP="00594E4F">
      <w:pPr>
        <w:pStyle w:val="paragraph"/>
      </w:pPr>
      <w:r w:rsidRPr="002F5832">
        <w:tab/>
        <w:t>(b)</w:t>
      </w:r>
      <w:r w:rsidRPr="002F5832">
        <w:tab/>
        <w:t>to have a commercial value as that output.</w:t>
      </w:r>
    </w:p>
    <w:p w14:paraId="5FC7EE84" w14:textId="77777777" w:rsidR="00594E4F" w:rsidRPr="002F5832" w:rsidRDefault="00594E4F" w:rsidP="00594E4F">
      <w:pPr>
        <w:pStyle w:val="nMain"/>
      </w:pPr>
      <w:r w:rsidRPr="002F5832">
        <w:tab/>
        <w:t>Note:</w:t>
      </w:r>
      <w:r w:rsidRPr="002F5832">
        <w:tab/>
        <w:t>On this basis, the output may meet particular industry standards or specifications (either general specifications or those set by particular customers). It may also meet internal standards by which it can be used by the firm as part of another process conducted by the firm.</w:t>
      </w:r>
    </w:p>
    <w:p w14:paraId="14163804" w14:textId="77777777" w:rsidR="00594E4F" w:rsidRPr="002F5832" w:rsidRDefault="00594E4F" w:rsidP="00594E4F">
      <w:pPr>
        <w:pStyle w:val="nMain"/>
      </w:pPr>
      <w:r w:rsidRPr="002F5832">
        <w:tab/>
        <w:t>Note:</w:t>
      </w:r>
      <w:r w:rsidRPr="002F5832">
        <w:tab/>
        <w:t>Outputs that are of saleable quality do not need to be sold in the year of production. Therefore, an output that is produced and entered on an inventory can be of saleable quality.</w:t>
      </w:r>
    </w:p>
    <w:p w14:paraId="336FA0CF" w14:textId="46E2220F" w:rsidR="00594E4F" w:rsidRPr="002F5832" w:rsidRDefault="00594E4F" w:rsidP="00594E4F">
      <w:pPr>
        <w:pStyle w:val="subsection"/>
      </w:pPr>
      <w:r w:rsidRPr="002F5832">
        <w:tab/>
        <w:t>(3)</w:t>
      </w:r>
      <w:r w:rsidRPr="002F5832">
        <w:tab/>
        <w:t>A sub</w:t>
      </w:r>
      <w:r w:rsidR="002F5832">
        <w:noBreakHyphen/>
      </w:r>
      <w:r w:rsidRPr="002F5832">
        <w:t>standard product that is discarded is taken not to be of saleable quality.</w:t>
      </w:r>
    </w:p>
    <w:p w14:paraId="5C78F73F" w14:textId="77777777" w:rsidR="00594E4F" w:rsidRPr="002F5832" w:rsidRDefault="00594E4F" w:rsidP="00594E4F">
      <w:pPr>
        <w:pStyle w:val="subsection"/>
      </w:pPr>
      <w:r w:rsidRPr="002F5832">
        <w:tab/>
        <w:t>(4)</w:t>
      </w:r>
      <w:r w:rsidRPr="002F5832">
        <w:tab/>
        <w:t>A product that is recycled back into the same activity at a facility to produce a new output is taken to be of saleable quality only once.</w:t>
      </w:r>
    </w:p>
    <w:p w14:paraId="27B201C2" w14:textId="77777777" w:rsidR="00594E4F" w:rsidRPr="002F5832" w:rsidRDefault="00594E4F" w:rsidP="00594E4F">
      <w:pPr>
        <w:pStyle w:val="nMain"/>
      </w:pPr>
      <w:r w:rsidRPr="002F5832">
        <w:tab/>
      </w:r>
      <w:r w:rsidRPr="002F5832">
        <w:tab/>
        <w:t>Examples:</w:t>
      </w:r>
      <w:r w:rsidRPr="002F5832">
        <w:tab/>
      </w:r>
    </w:p>
    <w:p w14:paraId="72FA2918" w14:textId="26BFA63F" w:rsidR="00594E4F" w:rsidRPr="002F5832" w:rsidRDefault="00594E4F" w:rsidP="00594E4F">
      <w:pPr>
        <w:pStyle w:val="nMain"/>
      </w:pPr>
      <w:r w:rsidRPr="002F5832">
        <w:tab/>
      </w:r>
      <w:r w:rsidRPr="002F5832">
        <w:tab/>
        <w:t>Metal that is re</w:t>
      </w:r>
      <w:r w:rsidR="002F5832">
        <w:noBreakHyphen/>
      </w:r>
      <w:r w:rsidRPr="002F5832">
        <w:t>melted in the same equipment in which it was produced.</w:t>
      </w:r>
    </w:p>
    <w:p w14:paraId="020771B6" w14:textId="01009A64" w:rsidR="00594E4F" w:rsidRPr="002F5832" w:rsidRDefault="00594E4F" w:rsidP="00594E4F">
      <w:pPr>
        <w:pStyle w:val="nMain"/>
      </w:pPr>
      <w:r w:rsidRPr="002F5832">
        <w:tab/>
      </w:r>
      <w:r w:rsidRPr="002F5832">
        <w:tab/>
        <w:t>Paper that is re</w:t>
      </w:r>
      <w:r w:rsidR="002F5832">
        <w:noBreakHyphen/>
      </w:r>
      <w:r w:rsidRPr="002F5832">
        <w:t>inputted into a paper making process.</w:t>
      </w:r>
    </w:p>
    <w:p w14:paraId="72A20D7C" w14:textId="77777777" w:rsidR="00594E4F" w:rsidRPr="002F5832" w:rsidRDefault="00594E4F" w:rsidP="00594E4F">
      <w:pPr>
        <w:pStyle w:val="subsection"/>
      </w:pPr>
      <w:r w:rsidRPr="002F5832">
        <w:tab/>
        <w:t>(5)</w:t>
      </w:r>
      <w:r w:rsidRPr="002F5832">
        <w:tab/>
        <w:t>Material that is scrapped or lost before it is packaged as a product that is of saleable quality:</w:t>
      </w:r>
    </w:p>
    <w:p w14:paraId="4DEC3AFF" w14:textId="77777777" w:rsidR="00594E4F" w:rsidRPr="002F5832" w:rsidRDefault="00594E4F" w:rsidP="00594E4F">
      <w:pPr>
        <w:pStyle w:val="paragraph"/>
      </w:pPr>
      <w:r w:rsidRPr="002F5832">
        <w:tab/>
        <w:t>(a)</w:t>
      </w:r>
      <w:r w:rsidRPr="002F5832">
        <w:tab/>
        <w:t>is taken not to be of saleable quality; and</w:t>
      </w:r>
    </w:p>
    <w:p w14:paraId="7AA0173C" w14:textId="77777777" w:rsidR="00594E4F" w:rsidRPr="002F5832" w:rsidRDefault="00594E4F" w:rsidP="00594E4F">
      <w:pPr>
        <w:pStyle w:val="paragraph"/>
      </w:pPr>
      <w:r w:rsidRPr="002F5832">
        <w:tab/>
        <w:t>(b)</w:t>
      </w:r>
      <w:r w:rsidRPr="002F5832">
        <w:tab/>
        <w:t>is taken not to be included in an amount of product that is of saleable quality that is to be counted for the purpose of calculating the amount of a production variable produced in a financial year.</w:t>
      </w:r>
    </w:p>
    <w:p w14:paraId="6AA84764" w14:textId="071D698F" w:rsidR="00594E4F" w:rsidRPr="002F5832" w:rsidRDefault="00432A36" w:rsidP="00594E4F">
      <w:pPr>
        <w:pStyle w:val="ActHead2"/>
      </w:pPr>
      <w:bookmarkStart w:id="168" w:name="_Toc178768366"/>
      <w:r w:rsidRPr="002F5832">
        <w:rPr>
          <w:rStyle w:val="CharPartNo"/>
        </w:rPr>
        <w:lastRenderedPageBreak/>
        <w:t>Part 2</w:t>
      </w:r>
      <w:r w:rsidR="00594E4F" w:rsidRPr="002F5832">
        <w:rPr>
          <w:rStyle w:val="CharPartNo"/>
        </w:rPr>
        <w:t>—</w:t>
      </w:r>
      <w:r w:rsidR="00594E4F" w:rsidRPr="002F5832">
        <w:rPr>
          <w:rStyle w:val="CharPartText"/>
        </w:rPr>
        <w:t>Bulk flat glass</w:t>
      </w:r>
      <w:bookmarkEnd w:id="168"/>
      <w:r w:rsidR="00594E4F" w:rsidRPr="002F5832">
        <w:rPr>
          <w:rStyle w:val="CharPartText"/>
        </w:rPr>
        <w:t xml:space="preserve"> </w:t>
      </w:r>
      <w:r w:rsidR="00594E4F" w:rsidRPr="002F5832">
        <w:rPr>
          <w:rStyle w:val="CharDivNo"/>
        </w:rPr>
        <w:t xml:space="preserve"> </w:t>
      </w:r>
      <w:r w:rsidR="00594E4F" w:rsidRPr="002F5832">
        <w:rPr>
          <w:rStyle w:val="CharDivText"/>
        </w:rPr>
        <w:t xml:space="preserve"> </w:t>
      </w:r>
    </w:p>
    <w:p w14:paraId="54C7A510" w14:textId="77777777" w:rsidR="00594E4F" w:rsidRPr="002F5832" w:rsidRDefault="00594E4F" w:rsidP="00594E4F">
      <w:pPr>
        <w:pStyle w:val="ActHead5"/>
      </w:pPr>
      <w:bookmarkStart w:id="169" w:name="_Toc178768367"/>
      <w:r w:rsidRPr="002F5832">
        <w:t>5  Bulk flat glass</w:t>
      </w:r>
      <w:bookmarkEnd w:id="169"/>
    </w:p>
    <w:p w14:paraId="0A143992" w14:textId="77777777" w:rsidR="00594E4F" w:rsidRPr="002F5832" w:rsidRDefault="00594E4F" w:rsidP="00594E4F">
      <w:pPr>
        <w:pStyle w:val="subsection"/>
      </w:pPr>
      <w:r w:rsidRPr="002F5832">
        <w:tab/>
        <w:t>(1)</w:t>
      </w:r>
      <w:r w:rsidRPr="002F5832">
        <w:tab/>
        <w:t>Tonnes of bulk flat glass that:</w:t>
      </w:r>
    </w:p>
    <w:p w14:paraId="44F158F3" w14:textId="77777777" w:rsidR="00594E4F" w:rsidRPr="002F5832" w:rsidRDefault="00594E4F" w:rsidP="00594E4F">
      <w:pPr>
        <w:pStyle w:val="paragraph"/>
      </w:pPr>
      <w:r w:rsidRPr="002F5832">
        <w:tab/>
        <w:t>(a)</w:t>
      </w:r>
      <w:r w:rsidRPr="002F5832">
        <w:tab/>
        <w:t>is produced as part of carrying on the bulk flat glass activity at the facility; and</w:t>
      </w:r>
    </w:p>
    <w:p w14:paraId="79EE43FB" w14:textId="77777777" w:rsidR="00594E4F" w:rsidRPr="002F5832" w:rsidRDefault="00594E4F" w:rsidP="00594E4F">
      <w:pPr>
        <w:pStyle w:val="paragraph"/>
      </w:pPr>
      <w:r w:rsidRPr="002F5832">
        <w:tab/>
        <w:t>(b)</w:t>
      </w:r>
      <w:r w:rsidRPr="002F5832">
        <w:tab/>
        <w:t xml:space="preserve">is of saleable quality. </w:t>
      </w:r>
    </w:p>
    <w:p w14:paraId="44B2EEFE" w14:textId="4AFFB27F" w:rsidR="00594E4F" w:rsidRPr="002F5832" w:rsidRDefault="00594E4F" w:rsidP="00594E4F">
      <w:pPr>
        <w:pStyle w:val="subsection"/>
      </w:pPr>
      <w:r w:rsidRPr="002F5832">
        <w:tab/>
        <w:t>(2)</w:t>
      </w:r>
      <w:r w:rsidRPr="002F5832">
        <w:tab/>
        <w:t xml:space="preserve">The metric in </w:t>
      </w:r>
      <w:r w:rsidR="00432A36" w:rsidRPr="002F5832">
        <w:t>subsection (</w:t>
      </w:r>
      <w:r w:rsidRPr="002F5832">
        <w:t>1) is applicable to a facility that conducts the activity of producing bulk flat glass through the physical and chemical transformation of silica (silicon dioxide (SiO</w:t>
      </w:r>
      <w:r w:rsidRPr="002F5832">
        <w:rPr>
          <w:vertAlign w:val="subscript"/>
        </w:rPr>
        <w:t>2</w:t>
      </w:r>
      <w:r w:rsidRPr="002F5832">
        <w:t xml:space="preserve">)) and other raw and recycled materials (such as cullet) to produce bulk flat glass products, including wired glass and patterned glass, by controlled melting and forming in a contiguous process (the </w:t>
      </w:r>
      <w:r w:rsidRPr="002F5832">
        <w:rPr>
          <w:b/>
          <w:i/>
        </w:rPr>
        <w:t>bulk flat glass activity</w:t>
      </w:r>
      <w:r w:rsidRPr="002F5832">
        <w:t>).</w:t>
      </w:r>
    </w:p>
    <w:p w14:paraId="1F875506" w14:textId="30457A2F" w:rsidR="00594E4F" w:rsidRPr="002F5832" w:rsidRDefault="00594E4F" w:rsidP="00594E4F">
      <w:pPr>
        <w:pStyle w:val="subsection"/>
      </w:pPr>
      <w:r w:rsidRPr="002F5832">
        <w:tab/>
        <w:t>(3)</w:t>
      </w:r>
      <w:r w:rsidRPr="002F5832">
        <w:tab/>
        <w:t>The default emissions intensity is 0.774 t CO</w:t>
      </w:r>
      <w:r w:rsidRPr="002F5832">
        <w:rPr>
          <w:vertAlign w:val="subscript"/>
        </w:rPr>
        <w:t>2</w:t>
      </w:r>
      <w:r w:rsidR="002F5832">
        <w:noBreakHyphen/>
      </w:r>
      <w:r w:rsidRPr="002F5832">
        <w:t xml:space="preserve">e per tonne of bulk flat glass. </w:t>
      </w:r>
    </w:p>
    <w:p w14:paraId="25D59D59" w14:textId="1F978D5B" w:rsidR="00594E4F" w:rsidRPr="002F5832" w:rsidRDefault="00432A36" w:rsidP="00594E4F">
      <w:pPr>
        <w:pStyle w:val="ActHead2"/>
      </w:pPr>
      <w:bookmarkStart w:id="170" w:name="_Toc178768368"/>
      <w:r w:rsidRPr="002F5832">
        <w:rPr>
          <w:rStyle w:val="CharPartNo"/>
        </w:rPr>
        <w:t>Part 3</w:t>
      </w:r>
      <w:r w:rsidR="00594E4F" w:rsidRPr="002F5832">
        <w:rPr>
          <w:rStyle w:val="CharPartNo"/>
        </w:rPr>
        <w:t>—</w:t>
      </w:r>
      <w:r w:rsidR="00594E4F" w:rsidRPr="002F5832">
        <w:rPr>
          <w:rStyle w:val="CharPartText"/>
        </w:rPr>
        <w:t>Glass containers</w:t>
      </w:r>
      <w:bookmarkEnd w:id="170"/>
      <w:r w:rsidR="00594E4F" w:rsidRPr="002F5832">
        <w:rPr>
          <w:rStyle w:val="CharPartText"/>
        </w:rPr>
        <w:t xml:space="preserve"> </w:t>
      </w:r>
      <w:r w:rsidR="00594E4F" w:rsidRPr="002F5832">
        <w:rPr>
          <w:rStyle w:val="CharDivNo"/>
        </w:rPr>
        <w:t xml:space="preserve"> </w:t>
      </w:r>
      <w:r w:rsidR="00594E4F" w:rsidRPr="002F5832">
        <w:rPr>
          <w:rStyle w:val="CharDivText"/>
        </w:rPr>
        <w:t xml:space="preserve"> </w:t>
      </w:r>
    </w:p>
    <w:p w14:paraId="0F0234D4" w14:textId="77777777" w:rsidR="00594E4F" w:rsidRPr="002F5832" w:rsidRDefault="00594E4F" w:rsidP="00594E4F">
      <w:pPr>
        <w:pStyle w:val="ActHead5"/>
      </w:pPr>
      <w:bookmarkStart w:id="171" w:name="_Toc178768369"/>
      <w:r w:rsidRPr="002F5832">
        <w:t>6  Glass containers</w:t>
      </w:r>
      <w:bookmarkEnd w:id="171"/>
    </w:p>
    <w:p w14:paraId="62B16628" w14:textId="77777777" w:rsidR="00594E4F" w:rsidRPr="002F5832" w:rsidRDefault="00594E4F" w:rsidP="00594E4F">
      <w:pPr>
        <w:pStyle w:val="subsection"/>
      </w:pPr>
      <w:r w:rsidRPr="002F5832">
        <w:tab/>
        <w:t>(1)</w:t>
      </w:r>
      <w:r w:rsidRPr="002F5832">
        <w:tab/>
        <w:t>Tonnes of blown and pressed glass containers that:</w:t>
      </w:r>
    </w:p>
    <w:p w14:paraId="4AA8EEC3" w14:textId="77777777" w:rsidR="00594E4F" w:rsidRPr="002F5832" w:rsidRDefault="00594E4F" w:rsidP="00594E4F">
      <w:pPr>
        <w:pStyle w:val="paragraph"/>
      </w:pPr>
      <w:r w:rsidRPr="002F5832">
        <w:tab/>
        <w:t>(a)</w:t>
      </w:r>
      <w:r w:rsidRPr="002F5832">
        <w:tab/>
        <w:t>are produced as part of carrying on the glass containers activity at the facility; and</w:t>
      </w:r>
    </w:p>
    <w:p w14:paraId="4DDC8DB3" w14:textId="77777777" w:rsidR="00594E4F" w:rsidRPr="002F5832" w:rsidRDefault="00594E4F" w:rsidP="00594E4F">
      <w:pPr>
        <w:pStyle w:val="paragraph"/>
      </w:pPr>
      <w:r w:rsidRPr="002F5832">
        <w:tab/>
        <w:t>(b)</w:t>
      </w:r>
      <w:r w:rsidRPr="002F5832">
        <w:tab/>
        <w:t xml:space="preserve">are of saleable quality. </w:t>
      </w:r>
    </w:p>
    <w:p w14:paraId="2134E438" w14:textId="2842C887" w:rsidR="00594E4F" w:rsidRPr="002F5832" w:rsidRDefault="00594E4F" w:rsidP="00594E4F">
      <w:pPr>
        <w:pStyle w:val="subsection"/>
      </w:pPr>
      <w:r w:rsidRPr="002F5832">
        <w:tab/>
        <w:t>(2)</w:t>
      </w:r>
      <w:r w:rsidRPr="002F5832">
        <w:tab/>
        <w:t xml:space="preserve">The metric in </w:t>
      </w:r>
      <w:r w:rsidR="00432A36" w:rsidRPr="002F5832">
        <w:t>subsection (</w:t>
      </w:r>
      <w:r w:rsidRPr="002F5832">
        <w:t>1) is applicable to a facility that conducts the activity of producing glass containers through the physical and chemical transformation of silica (silicon dioxide (SiO</w:t>
      </w:r>
      <w:r w:rsidRPr="002F5832">
        <w:rPr>
          <w:vertAlign w:val="subscript"/>
        </w:rPr>
        <w:t>2</w:t>
      </w:r>
      <w:r w:rsidRPr="002F5832">
        <w:t xml:space="preserve">)) and other raw and recycled materials (such as cullet) to produce blown or pressed glass containers, by controlled melting and forming in a contiguous process (the </w:t>
      </w:r>
      <w:r w:rsidRPr="002F5832">
        <w:rPr>
          <w:b/>
          <w:i/>
        </w:rPr>
        <w:t>glass containers activity</w:t>
      </w:r>
      <w:r w:rsidRPr="002F5832">
        <w:t>).</w:t>
      </w:r>
    </w:p>
    <w:p w14:paraId="05240A2B" w14:textId="1BD0DCE7" w:rsidR="00594E4F" w:rsidRPr="002F5832" w:rsidRDefault="00594E4F" w:rsidP="00594E4F">
      <w:pPr>
        <w:pStyle w:val="subsection"/>
        <w:rPr>
          <w:rStyle w:val="CharPartNo"/>
        </w:rPr>
      </w:pPr>
      <w:r w:rsidRPr="002F5832">
        <w:tab/>
        <w:t>(3)</w:t>
      </w:r>
      <w:r w:rsidRPr="002F5832">
        <w:tab/>
        <w:t xml:space="preserve">The default emissions intensity is </w:t>
      </w:r>
      <w:r w:rsidR="00025293" w:rsidRPr="002F5832">
        <w:rPr>
          <w:szCs w:val="22"/>
          <w:shd w:val="clear" w:color="auto" w:fill="FFFFFF"/>
        </w:rPr>
        <w:t>0.593</w:t>
      </w:r>
      <w:r w:rsidRPr="002F5832">
        <w:t xml:space="preserve"> t CO</w:t>
      </w:r>
      <w:r w:rsidRPr="002F5832">
        <w:rPr>
          <w:vertAlign w:val="subscript"/>
        </w:rPr>
        <w:t>2</w:t>
      </w:r>
      <w:r w:rsidR="002F5832">
        <w:noBreakHyphen/>
      </w:r>
      <w:r w:rsidRPr="002F5832">
        <w:t xml:space="preserve">e per tonne of glass containers. </w:t>
      </w:r>
    </w:p>
    <w:p w14:paraId="52A6D495" w14:textId="63750EE3" w:rsidR="00594E4F" w:rsidRPr="002F5832" w:rsidRDefault="00432A36" w:rsidP="00594E4F">
      <w:pPr>
        <w:pStyle w:val="ActHead2"/>
      </w:pPr>
      <w:bookmarkStart w:id="172" w:name="_Toc178768370"/>
      <w:r w:rsidRPr="002F5832">
        <w:rPr>
          <w:rStyle w:val="CharPartNo"/>
        </w:rPr>
        <w:t>Part 4</w:t>
      </w:r>
      <w:r w:rsidR="00594E4F" w:rsidRPr="002F5832">
        <w:rPr>
          <w:rStyle w:val="CharPartNo"/>
        </w:rPr>
        <w:t>—</w:t>
      </w:r>
      <w:r w:rsidR="00594E4F" w:rsidRPr="002F5832">
        <w:rPr>
          <w:rStyle w:val="CharPartText"/>
        </w:rPr>
        <w:t>Aluminium</w:t>
      </w:r>
      <w:bookmarkEnd w:id="172"/>
      <w:r w:rsidR="00594E4F" w:rsidRPr="002F5832">
        <w:rPr>
          <w:rStyle w:val="CharPartText"/>
        </w:rPr>
        <w:t xml:space="preserve"> </w:t>
      </w:r>
      <w:r w:rsidR="00594E4F" w:rsidRPr="002F5832">
        <w:rPr>
          <w:rStyle w:val="CharDivNo"/>
        </w:rPr>
        <w:t xml:space="preserve"> </w:t>
      </w:r>
      <w:r w:rsidR="00594E4F" w:rsidRPr="002F5832">
        <w:rPr>
          <w:rStyle w:val="CharDivText"/>
        </w:rPr>
        <w:t xml:space="preserve"> </w:t>
      </w:r>
    </w:p>
    <w:p w14:paraId="65364479" w14:textId="77777777" w:rsidR="00594E4F" w:rsidRPr="002F5832" w:rsidRDefault="00594E4F" w:rsidP="00594E4F">
      <w:pPr>
        <w:pStyle w:val="ActHead5"/>
      </w:pPr>
      <w:bookmarkStart w:id="173" w:name="_Toc178768371"/>
      <w:r w:rsidRPr="002F5832">
        <w:t>7  Aluminium</w:t>
      </w:r>
      <w:bookmarkEnd w:id="173"/>
      <w:r w:rsidRPr="002F5832">
        <w:t xml:space="preserve"> </w:t>
      </w:r>
    </w:p>
    <w:p w14:paraId="6DEDC8D2" w14:textId="77777777" w:rsidR="00594E4F" w:rsidRPr="002F5832" w:rsidRDefault="00594E4F" w:rsidP="00594E4F">
      <w:pPr>
        <w:pStyle w:val="subsection"/>
      </w:pPr>
      <w:r w:rsidRPr="002F5832">
        <w:tab/>
        <w:t>(1)</w:t>
      </w:r>
      <w:r w:rsidRPr="002F5832">
        <w:tab/>
        <w:t>Tonnes of primary aluminium (Al) that:</w:t>
      </w:r>
    </w:p>
    <w:p w14:paraId="563E0B96" w14:textId="77777777" w:rsidR="00594E4F" w:rsidRPr="002F5832" w:rsidRDefault="00594E4F" w:rsidP="00594E4F">
      <w:pPr>
        <w:pStyle w:val="paragraph"/>
      </w:pPr>
      <w:r w:rsidRPr="002F5832">
        <w:tab/>
        <w:t>(a)</w:t>
      </w:r>
      <w:r w:rsidRPr="002F5832">
        <w:tab/>
        <w:t>has a concentration of aluminium equal to or greater than 98%; and</w:t>
      </w:r>
    </w:p>
    <w:p w14:paraId="254F5787" w14:textId="77777777" w:rsidR="00594E4F" w:rsidRPr="002F5832" w:rsidRDefault="00594E4F" w:rsidP="00594E4F">
      <w:pPr>
        <w:pStyle w:val="paragraph"/>
      </w:pPr>
      <w:r w:rsidRPr="002F5832">
        <w:tab/>
        <w:t>(b)</w:t>
      </w:r>
      <w:r w:rsidRPr="002F5832">
        <w:tab/>
        <w:t>is produced as part of carrying on the aluminium smelting activity at the facility; and</w:t>
      </w:r>
    </w:p>
    <w:p w14:paraId="6FDDAE4E" w14:textId="77777777" w:rsidR="00594E4F" w:rsidRPr="002F5832" w:rsidRDefault="00594E4F" w:rsidP="00594E4F">
      <w:pPr>
        <w:pStyle w:val="paragraph"/>
      </w:pPr>
      <w:r w:rsidRPr="002F5832">
        <w:tab/>
        <w:t>(c)</w:t>
      </w:r>
      <w:r w:rsidRPr="002F5832">
        <w:tab/>
        <w:t xml:space="preserve">is weighed after electrolysis but before casting. </w:t>
      </w:r>
    </w:p>
    <w:p w14:paraId="2674E57E" w14:textId="0061C5DD" w:rsidR="00594E4F" w:rsidRPr="002F5832" w:rsidRDefault="00594E4F" w:rsidP="00594E4F">
      <w:pPr>
        <w:pStyle w:val="subsection"/>
      </w:pPr>
      <w:r w:rsidRPr="002F5832">
        <w:tab/>
        <w:t>(2)</w:t>
      </w:r>
      <w:r w:rsidRPr="002F5832">
        <w:tab/>
        <w:t xml:space="preserve">The metric in </w:t>
      </w:r>
      <w:r w:rsidR="00432A36" w:rsidRPr="002F5832">
        <w:t>subsection (</w:t>
      </w:r>
      <w:r w:rsidRPr="002F5832">
        <w:t xml:space="preserve">1) is applicable to a facility that conducts the activity of aluminium smelting through the physical and chemical transformation of </w:t>
      </w:r>
      <w:r w:rsidRPr="002F5832">
        <w:lastRenderedPageBreak/>
        <w:t>alumina (aluminium oxide (Al</w:t>
      </w:r>
      <w:r w:rsidRPr="002F5832">
        <w:rPr>
          <w:vertAlign w:val="subscript"/>
        </w:rPr>
        <w:t>2</w:t>
      </w:r>
      <w:r w:rsidRPr="002F5832">
        <w:t>O</w:t>
      </w:r>
      <w:r w:rsidRPr="002F5832">
        <w:rPr>
          <w:vertAlign w:val="subscript"/>
        </w:rPr>
        <w:t>3</w:t>
      </w:r>
      <w:r w:rsidRPr="002F5832">
        <w:t xml:space="preserve">)) into saleable aluminium metal (Al) (the </w:t>
      </w:r>
      <w:r w:rsidRPr="002F5832">
        <w:rPr>
          <w:b/>
          <w:i/>
        </w:rPr>
        <w:t>aluminium smelting activity</w:t>
      </w:r>
      <w:r w:rsidRPr="002F5832">
        <w:t>).</w:t>
      </w:r>
    </w:p>
    <w:p w14:paraId="6D94CFB0" w14:textId="3269F2F2" w:rsidR="00594E4F" w:rsidRPr="002F5832" w:rsidRDefault="00594E4F" w:rsidP="00594E4F">
      <w:pPr>
        <w:pStyle w:val="subsection"/>
      </w:pPr>
      <w:r w:rsidRPr="002F5832">
        <w:tab/>
        <w:t>(3)</w:t>
      </w:r>
      <w:r w:rsidRPr="002F5832">
        <w:tab/>
        <w:t>The def</w:t>
      </w:r>
      <w:r w:rsidR="00734B97" w:rsidRPr="002F5832">
        <w:t xml:space="preserve">ault emissions intensity is </w:t>
      </w:r>
      <w:r w:rsidR="00FA5755" w:rsidRPr="002F5832">
        <w:t>1.94</w:t>
      </w:r>
      <w:r w:rsidRPr="002F5832">
        <w:t xml:space="preserve"> t CO</w:t>
      </w:r>
      <w:r w:rsidRPr="002F5832">
        <w:rPr>
          <w:vertAlign w:val="subscript"/>
        </w:rPr>
        <w:t>2</w:t>
      </w:r>
      <w:r w:rsidR="002F5832">
        <w:noBreakHyphen/>
      </w:r>
      <w:r w:rsidRPr="002F5832">
        <w:t xml:space="preserve">e per tonne of primary aluminium. </w:t>
      </w:r>
    </w:p>
    <w:p w14:paraId="00F086A2" w14:textId="363C75A7" w:rsidR="00594E4F" w:rsidRPr="002F5832" w:rsidRDefault="00432A36" w:rsidP="00594E4F">
      <w:pPr>
        <w:pStyle w:val="ActHead2"/>
      </w:pPr>
      <w:bookmarkStart w:id="174" w:name="_Toc178768372"/>
      <w:r w:rsidRPr="002F5832">
        <w:rPr>
          <w:rStyle w:val="CharPartNo"/>
        </w:rPr>
        <w:t>Part 5</w:t>
      </w:r>
      <w:r w:rsidR="00594E4F" w:rsidRPr="002F5832">
        <w:rPr>
          <w:rStyle w:val="CharPartNo"/>
        </w:rPr>
        <w:t>—</w:t>
      </w:r>
      <w:r w:rsidR="00594E4F" w:rsidRPr="002F5832">
        <w:rPr>
          <w:rStyle w:val="CharPartText"/>
        </w:rPr>
        <w:t>Alumina</w:t>
      </w:r>
      <w:bookmarkEnd w:id="174"/>
      <w:r w:rsidR="00594E4F" w:rsidRPr="002F5832">
        <w:rPr>
          <w:rStyle w:val="CharPartText"/>
        </w:rPr>
        <w:t xml:space="preserve"> </w:t>
      </w:r>
      <w:r w:rsidR="00594E4F" w:rsidRPr="002F5832">
        <w:rPr>
          <w:rStyle w:val="CharDivNo"/>
        </w:rPr>
        <w:t xml:space="preserve"> </w:t>
      </w:r>
      <w:r w:rsidR="00594E4F" w:rsidRPr="002F5832">
        <w:rPr>
          <w:rStyle w:val="CharDivText"/>
        </w:rPr>
        <w:t xml:space="preserve"> </w:t>
      </w:r>
    </w:p>
    <w:p w14:paraId="26699359" w14:textId="77777777" w:rsidR="00594E4F" w:rsidRPr="002F5832" w:rsidRDefault="00594E4F" w:rsidP="00594E4F">
      <w:pPr>
        <w:pStyle w:val="ActHead5"/>
      </w:pPr>
      <w:bookmarkStart w:id="175" w:name="_Toc178768373"/>
      <w:r w:rsidRPr="002F5832">
        <w:t>8  Alumina</w:t>
      </w:r>
      <w:bookmarkEnd w:id="175"/>
    </w:p>
    <w:p w14:paraId="3B469467" w14:textId="77777777" w:rsidR="00594E4F" w:rsidRPr="002F5832" w:rsidRDefault="00594E4F" w:rsidP="00594E4F">
      <w:pPr>
        <w:pStyle w:val="subsection"/>
      </w:pPr>
      <w:r w:rsidRPr="002F5832">
        <w:tab/>
        <w:t>(1)</w:t>
      </w:r>
      <w:r w:rsidRPr="002F5832">
        <w:tab/>
        <w:t>Combined:</w:t>
      </w:r>
    </w:p>
    <w:p w14:paraId="1DB7F4F2" w14:textId="77777777" w:rsidR="00594E4F" w:rsidRPr="002F5832" w:rsidRDefault="00594E4F" w:rsidP="00594E4F">
      <w:pPr>
        <w:pStyle w:val="paragraph"/>
      </w:pPr>
      <w:r w:rsidRPr="002F5832">
        <w:tab/>
        <w:t>(a)</w:t>
      </w:r>
      <w:r w:rsidRPr="002F5832">
        <w:tab/>
        <w:t>tonnes of alumina (aluminium oxide (Al</w:t>
      </w:r>
      <w:r w:rsidRPr="002F5832">
        <w:rPr>
          <w:vertAlign w:val="subscript"/>
        </w:rPr>
        <w:t>2</w:t>
      </w:r>
      <w:r w:rsidRPr="002F5832">
        <w:t>O</w:t>
      </w:r>
      <w:r w:rsidRPr="002F5832">
        <w:rPr>
          <w:vertAlign w:val="subscript"/>
        </w:rPr>
        <w:t>3</w:t>
      </w:r>
      <w:r w:rsidRPr="002F5832">
        <w:t>)) that:</w:t>
      </w:r>
    </w:p>
    <w:p w14:paraId="353CA8A7" w14:textId="77777777" w:rsidR="00594E4F" w:rsidRPr="002F5832" w:rsidRDefault="00594E4F" w:rsidP="00594E4F">
      <w:pPr>
        <w:pStyle w:val="paragraphsub"/>
      </w:pPr>
      <w:r w:rsidRPr="002F5832">
        <w:tab/>
        <w:t>(i)</w:t>
      </w:r>
      <w:r w:rsidRPr="002F5832">
        <w:tab/>
        <w:t>has a concentration of aluminium oxide equal to or greater than 95%; and</w:t>
      </w:r>
    </w:p>
    <w:p w14:paraId="731EE61B" w14:textId="77777777" w:rsidR="00594E4F" w:rsidRPr="002F5832" w:rsidRDefault="00594E4F" w:rsidP="00594E4F">
      <w:pPr>
        <w:pStyle w:val="paragraphsub"/>
      </w:pPr>
      <w:r w:rsidRPr="002F5832">
        <w:tab/>
        <w:t>(ii)</w:t>
      </w:r>
      <w:r w:rsidRPr="002F5832">
        <w:tab/>
        <w:t>is produced as part of carrying on the alumina refining activity at the facility; and</w:t>
      </w:r>
    </w:p>
    <w:p w14:paraId="036E990A" w14:textId="77777777" w:rsidR="00594E4F" w:rsidRPr="002F5832" w:rsidRDefault="00594E4F" w:rsidP="00594E4F">
      <w:pPr>
        <w:pStyle w:val="paragraphsub"/>
      </w:pPr>
      <w:r w:rsidRPr="002F5832">
        <w:tab/>
        <w:t>(iii)</w:t>
      </w:r>
      <w:r w:rsidRPr="002F5832">
        <w:tab/>
        <w:t>is of saleable quality; and</w:t>
      </w:r>
    </w:p>
    <w:p w14:paraId="44F1D898" w14:textId="77777777" w:rsidR="00594E4F" w:rsidRPr="002F5832" w:rsidRDefault="00594E4F" w:rsidP="00594E4F">
      <w:pPr>
        <w:pStyle w:val="paragraph"/>
      </w:pPr>
      <w:r w:rsidRPr="002F5832">
        <w:tab/>
        <w:t>(b)</w:t>
      </w:r>
      <w:r w:rsidRPr="002F5832">
        <w:tab/>
        <w:t>alumina equivalent tonnes of alumina trihydrate (Al(OH)</w:t>
      </w:r>
      <w:r w:rsidRPr="002F5832">
        <w:rPr>
          <w:vertAlign w:val="subscript"/>
        </w:rPr>
        <w:t>3</w:t>
      </w:r>
      <w:r w:rsidRPr="002F5832">
        <w:t>) that:</w:t>
      </w:r>
    </w:p>
    <w:p w14:paraId="0D0F0F65" w14:textId="77777777" w:rsidR="00594E4F" w:rsidRPr="002F5832" w:rsidRDefault="00594E4F" w:rsidP="00594E4F">
      <w:pPr>
        <w:pStyle w:val="paragraphsub"/>
      </w:pPr>
      <w:r w:rsidRPr="002F5832">
        <w:tab/>
        <w:t>(i)</w:t>
      </w:r>
      <w:r w:rsidRPr="002F5832">
        <w:tab/>
        <w:t>is produced as part of carrying on the alumina refining activity at the facility; and</w:t>
      </w:r>
    </w:p>
    <w:p w14:paraId="15CE56CF" w14:textId="77777777" w:rsidR="00594E4F" w:rsidRPr="002F5832" w:rsidRDefault="00594E4F" w:rsidP="00594E4F">
      <w:pPr>
        <w:pStyle w:val="paragraphsub"/>
      </w:pPr>
      <w:r w:rsidRPr="002F5832">
        <w:tab/>
        <w:t>(ii)</w:t>
      </w:r>
      <w:r w:rsidRPr="002F5832">
        <w:tab/>
        <w:t>is of saleable quality.</w:t>
      </w:r>
    </w:p>
    <w:p w14:paraId="27E4F0C2" w14:textId="40260C33" w:rsidR="00594E4F" w:rsidRPr="002F5832" w:rsidRDefault="00594E4F" w:rsidP="00594E4F">
      <w:pPr>
        <w:pStyle w:val="subsection"/>
      </w:pPr>
      <w:r w:rsidRPr="002F5832">
        <w:tab/>
        <w:t>(2)</w:t>
      </w:r>
      <w:r w:rsidRPr="002F5832">
        <w:tab/>
        <w:t xml:space="preserve">The metric in </w:t>
      </w:r>
      <w:r w:rsidR="00432A36" w:rsidRPr="002F5832">
        <w:t>subsection (</w:t>
      </w:r>
      <w:r w:rsidRPr="002F5832">
        <w:t>1) is applicable to a facility that conducts the activity of alumina refining through the physical and chemical transformation of bauxite (which is an ore containing mineralised aluminium compounds) into either or both of alumina (aluminium oxide (Al</w:t>
      </w:r>
      <w:r w:rsidRPr="002F5832">
        <w:rPr>
          <w:vertAlign w:val="subscript"/>
        </w:rPr>
        <w:t>2</w:t>
      </w:r>
      <w:r w:rsidRPr="002F5832">
        <w:t>O</w:t>
      </w:r>
      <w:r w:rsidRPr="002F5832">
        <w:rPr>
          <w:vertAlign w:val="subscript"/>
        </w:rPr>
        <w:t>3</w:t>
      </w:r>
      <w:r w:rsidRPr="002F5832">
        <w:t>)) with a concentration of aluminium oxide equal to or greater than 95% and alumina trihydrate (Al(OH)</w:t>
      </w:r>
      <w:r w:rsidRPr="002F5832">
        <w:rPr>
          <w:vertAlign w:val="subscript"/>
        </w:rPr>
        <w:t>3</w:t>
      </w:r>
      <w:r w:rsidRPr="002F5832">
        <w:t xml:space="preserve">) (the </w:t>
      </w:r>
      <w:r w:rsidRPr="002F5832">
        <w:rPr>
          <w:b/>
          <w:i/>
        </w:rPr>
        <w:t>alumina refining activity</w:t>
      </w:r>
      <w:r w:rsidRPr="002F5832">
        <w:t>).</w:t>
      </w:r>
    </w:p>
    <w:p w14:paraId="14F506BD" w14:textId="1FBE1915" w:rsidR="00594E4F" w:rsidRPr="002F5832" w:rsidRDefault="00594E4F" w:rsidP="00594E4F">
      <w:pPr>
        <w:pStyle w:val="subsection"/>
      </w:pPr>
      <w:r w:rsidRPr="002F5832">
        <w:tab/>
        <w:t>(3)</w:t>
      </w:r>
      <w:r w:rsidRPr="002F5832">
        <w:tab/>
        <w:t>The default emissions intensity is 0.545 t CO</w:t>
      </w:r>
      <w:r w:rsidRPr="002F5832">
        <w:rPr>
          <w:vertAlign w:val="subscript"/>
        </w:rPr>
        <w:t>2</w:t>
      </w:r>
      <w:r w:rsidR="002F5832">
        <w:noBreakHyphen/>
      </w:r>
      <w:r w:rsidRPr="002F5832">
        <w:t xml:space="preserve">e per tonne of alumina and alumina equivalent tonnes of alumina trihydrate. </w:t>
      </w:r>
    </w:p>
    <w:p w14:paraId="17104659" w14:textId="2905432E" w:rsidR="00594E4F" w:rsidRPr="002F5832" w:rsidRDefault="00432A36" w:rsidP="00594E4F">
      <w:pPr>
        <w:pStyle w:val="ActHead2"/>
      </w:pPr>
      <w:bookmarkStart w:id="176" w:name="_Toc178768374"/>
      <w:r w:rsidRPr="002F5832">
        <w:rPr>
          <w:rStyle w:val="CharPartNo"/>
        </w:rPr>
        <w:t>Part 6</w:t>
      </w:r>
      <w:r w:rsidR="00594E4F" w:rsidRPr="002F5832">
        <w:rPr>
          <w:rStyle w:val="CharPartNo"/>
        </w:rPr>
        <w:t>—</w:t>
      </w:r>
      <w:r w:rsidR="00594E4F" w:rsidRPr="002F5832">
        <w:rPr>
          <w:rStyle w:val="CharPartText"/>
        </w:rPr>
        <w:t>Ammonia production</w:t>
      </w:r>
      <w:bookmarkEnd w:id="176"/>
      <w:r w:rsidR="00594E4F" w:rsidRPr="002F5832">
        <w:rPr>
          <w:rStyle w:val="CharPartText"/>
        </w:rPr>
        <w:t xml:space="preserve"> </w:t>
      </w:r>
      <w:r w:rsidR="00594E4F" w:rsidRPr="002F5832">
        <w:rPr>
          <w:rStyle w:val="CharDivNo"/>
        </w:rPr>
        <w:t xml:space="preserve"> </w:t>
      </w:r>
      <w:r w:rsidR="00594E4F" w:rsidRPr="002F5832">
        <w:rPr>
          <w:rStyle w:val="CharDivText"/>
        </w:rPr>
        <w:t xml:space="preserve"> </w:t>
      </w:r>
    </w:p>
    <w:p w14:paraId="666774F5" w14:textId="77777777" w:rsidR="00594E4F" w:rsidRPr="002F5832" w:rsidRDefault="00594E4F" w:rsidP="00594E4F">
      <w:pPr>
        <w:pStyle w:val="ActHead5"/>
      </w:pPr>
      <w:bookmarkStart w:id="177" w:name="_Toc178768375"/>
      <w:r w:rsidRPr="002F5832">
        <w:t>9  Ammonia production</w:t>
      </w:r>
      <w:bookmarkEnd w:id="177"/>
    </w:p>
    <w:p w14:paraId="29FED6CA" w14:textId="77777777" w:rsidR="00594E4F" w:rsidRPr="002F5832" w:rsidRDefault="00594E4F" w:rsidP="00594E4F">
      <w:pPr>
        <w:pStyle w:val="subsection"/>
      </w:pPr>
      <w:r w:rsidRPr="002F5832">
        <w:tab/>
        <w:t>(1)</w:t>
      </w:r>
      <w:r w:rsidRPr="002F5832">
        <w:tab/>
        <w:t>Tonnes of 100% equivalent anhydrous ammonia (NH</w:t>
      </w:r>
      <w:r w:rsidRPr="002F5832">
        <w:rPr>
          <w:vertAlign w:val="subscript"/>
        </w:rPr>
        <w:t>3</w:t>
      </w:r>
      <w:r w:rsidRPr="002F5832">
        <w:t>) contained within anhydrous ammonia that:</w:t>
      </w:r>
    </w:p>
    <w:p w14:paraId="3082B98F" w14:textId="77777777" w:rsidR="00594E4F" w:rsidRPr="002F5832" w:rsidRDefault="00594E4F" w:rsidP="00594E4F">
      <w:pPr>
        <w:pStyle w:val="paragraph"/>
      </w:pPr>
      <w:r w:rsidRPr="002F5832">
        <w:tab/>
        <w:t>(a)</w:t>
      </w:r>
      <w:r w:rsidRPr="002F5832">
        <w:tab/>
        <w:t>has a concentration of ammonia equal to or greater than 98%; and</w:t>
      </w:r>
    </w:p>
    <w:p w14:paraId="221562F1" w14:textId="77777777" w:rsidR="00594E4F" w:rsidRPr="002F5832" w:rsidRDefault="00594E4F" w:rsidP="00594E4F">
      <w:pPr>
        <w:pStyle w:val="paragraph"/>
      </w:pPr>
      <w:r w:rsidRPr="002F5832">
        <w:tab/>
        <w:t>(b)</w:t>
      </w:r>
      <w:r w:rsidRPr="002F5832">
        <w:tab/>
        <w:t>is produced as part of carrying on the ammonia production activity at the facility; and</w:t>
      </w:r>
    </w:p>
    <w:p w14:paraId="29816FAC" w14:textId="77777777" w:rsidR="00594E4F" w:rsidRPr="002F5832" w:rsidRDefault="00594E4F" w:rsidP="00594E4F">
      <w:pPr>
        <w:pStyle w:val="paragraph"/>
      </w:pPr>
      <w:r w:rsidRPr="002F5832">
        <w:tab/>
        <w:t>(c)</w:t>
      </w:r>
      <w:r w:rsidRPr="002F5832">
        <w:tab/>
        <w:t>is of saleable quality.</w:t>
      </w:r>
    </w:p>
    <w:p w14:paraId="65A5F532" w14:textId="65F34EB2" w:rsidR="00594E4F" w:rsidRPr="002F5832" w:rsidRDefault="00594E4F" w:rsidP="00594E4F">
      <w:pPr>
        <w:pStyle w:val="subsection"/>
      </w:pPr>
      <w:r w:rsidRPr="002F5832">
        <w:tab/>
        <w:t>(2)</w:t>
      </w:r>
      <w:r w:rsidRPr="002F5832">
        <w:tab/>
        <w:t xml:space="preserve">The metric in </w:t>
      </w:r>
      <w:r w:rsidR="00432A36" w:rsidRPr="002F5832">
        <w:t>subsection (</w:t>
      </w:r>
      <w:r w:rsidRPr="002F5832">
        <w:t>1) is applicable to a facility that conducts the activity of producing ammonia through the chemical transformation of hydrocarbons (or other hydrogen feedstock) to hydrogen (H</w:t>
      </w:r>
      <w:r w:rsidRPr="002F5832">
        <w:rPr>
          <w:vertAlign w:val="subscript"/>
        </w:rPr>
        <w:t>2</w:t>
      </w:r>
      <w:r w:rsidRPr="002F5832">
        <w:t xml:space="preserve">) that is subsequently reacted with </w:t>
      </w:r>
      <w:r w:rsidRPr="002F5832">
        <w:lastRenderedPageBreak/>
        <w:t>nitrogen (N</w:t>
      </w:r>
      <w:r w:rsidRPr="002F5832">
        <w:rPr>
          <w:vertAlign w:val="subscript"/>
        </w:rPr>
        <w:t>2</w:t>
      </w:r>
      <w:r w:rsidRPr="002F5832">
        <w:t>) to produce anhydrous ammonia (NH</w:t>
      </w:r>
      <w:r w:rsidRPr="002F5832">
        <w:rPr>
          <w:vertAlign w:val="subscript"/>
        </w:rPr>
        <w:t>3</w:t>
      </w:r>
      <w:r w:rsidRPr="002F5832">
        <w:t>) that has a concentration of ammonia (NH</w:t>
      </w:r>
      <w:r w:rsidRPr="002F5832">
        <w:rPr>
          <w:vertAlign w:val="subscript"/>
        </w:rPr>
        <w:t>3</w:t>
      </w:r>
      <w:r w:rsidRPr="002F5832">
        <w:t xml:space="preserve">) equal to or greater than 98% (the </w:t>
      </w:r>
      <w:r w:rsidRPr="002F5832">
        <w:rPr>
          <w:b/>
          <w:i/>
        </w:rPr>
        <w:t>ammonia production activity</w:t>
      </w:r>
      <w:r w:rsidRPr="002F5832">
        <w:t>).</w:t>
      </w:r>
    </w:p>
    <w:p w14:paraId="2ABC6598" w14:textId="6F046B58" w:rsidR="00594E4F" w:rsidRPr="002F5832" w:rsidRDefault="00594E4F" w:rsidP="00594E4F">
      <w:pPr>
        <w:pStyle w:val="subsection"/>
      </w:pPr>
      <w:r w:rsidRPr="002F5832">
        <w:tab/>
        <w:t>(3)</w:t>
      </w:r>
      <w:r w:rsidRPr="002F5832">
        <w:tab/>
        <w:t>The default emissions intensity is 1.87 t CO</w:t>
      </w:r>
      <w:r w:rsidRPr="002F5832">
        <w:rPr>
          <w:vertAlign w:val="subscript"/>
        </w:rPr>
        <w:t>2</w:t>
      </w:r>
      <w:r w:rsidR="002F5832">
        <w:noBreakHyphen/>
      </w:r>
      <w:r w:rsidRPr="002F5832">
        <w:t>e per tonne of 100% equivalent anhydrous ammonia.</w:t>
      </w:r>
    </w:p>
    <w:p w14:paraId="1F9970CA" w14:textId="1B75212F" w:rsidR="0001695E" w:rsidRPr="00A07886" w:rsidRDefault="0001695E" w:rsidP="00016139">
      <w:pPr>
        <w:pStyle w:val="subsection"/>
      </w:pPr>
      <w:r w:rsidRPr="00A07886">
        <w:tab/>
        <w:t>(4)</w:t>
      </w:r>
      <w:r w:rsidRPr="00A07886">
        <w:tab/>
        <w:t xml:space="preserve">The best practice emissions intensity is </w:t>
      </w:r>
      <w:r>
        <w:t>1.26</w:t>
      </w:r>
      <w:r w:rsidRPr="00A07886">
        <w:t xml:space="preserve"> t CO</w:t>
      </w:r>
      <w:r w:rsidRPr="00A07886">
        <w:rPr>
          <w:sz w:val="17"/>
          <w:szCs w:val="17"/>
          <w:vertAlign w:val="subscript"/>
        </w:rPr>
        <w:t>2</w:t>
      </w:r>
      <w:r w:rsidRPr="00A07886">
        <w:t xml:space="preserve">‑e per tonne of </w:t>
      </w:r>
      <w:r w:rsidRPr="006F519B">
        <w:t>100% equivalent anhydrous ammonia</w:t>
      </w:r>
      <w:r>
        <w:t>.</w:t>
      </w:r>
    </w:p>
    <w:p w14:paraId="18923750" w14:textId="1A70E165" w:rsidR="00594E4F" w:rsidRPr="002F5832" w:rsidRDefault="00432A36" w:rsidP="00594E4F">
      <w:pPr>
        <w:pStyle w:val="ActHead2"/>
      </w:pPr>
      <w:bookmarkStart w:id="178" w:name="_Toc178768376"/>
      <w:r w:rsidRPr="002F5832">
        <w:rPr>
          <w:rStyle w:val="CharPartNo"/>
        </w:rPr>
        <w:t>Part 7</w:t>
      </w:r>
      <w:r w:rsidR="00594E4F" w:rsidRPr="002F5832">
        <w:rPr>
          <w:rStyle w:val="CharPartNo"/>
        </w:rPr>
        <w:t>—</w:t>
      </w:r>
      <w:r w:rsidR="00594E4F" w:rsidRPr="002F5832">
        <w:rPr>
          <w:rStyle w:val="CharPartText"/>
        </w:rPr>
        <w:t>Ammonium nitrate production</w:t>
      </w:r>
      <w:bookmarkEnd w:id="178"/>
      <w:r w:rsidR="00594E4F" w:rsidRPr="002F5832">
        <w:rPr>
          <w:rStyle w:val="CharPartText"/>
        </w:rPr>
        <w:t xml:space="preserve"> </w:t>
      </w:r>
      <w:r w:rsidR="00594E4F" w:rsidRPr="002F5832">
        <w:rPr>
          <w:rStyle w:val="CharDivNo"/>
        </w:rPr>
        <w:t xml:space="preserve"> </w:t>
      </w:r>
      <w:r w:rsidR="00594E4F" w:rsidRPr="002F5832">
        <w:rPr>
          <w:rStyle w:val="CharDivText"/>
        </w:rPr>
        <w:t xml:space="preserve"> </w:t>
      </w:r>
    </w:p>
    <w:p w14:paraId="3C60A94A" w14:textId="77777777" w:rsidR="00594E4F" w:rsidRPr="002F5832" w:rsidRDefault="00594E4F" w:rsidP="00594E4F">
      <w:pPr>
        <w:pStyle w:val="ActHead5"/>
      </w:pPr>
      <w:bookmarkStart w:id="179" w:name="_Toc178768377"/>
      <w:r w:rsidRPr="002F5832">
        <w:t>10  Ammonium nitrate</w:t>
      </w:r>
      <w:bookmarkEnd w:id="179"/>
    </w:p>
    <w:p w14:paraId="634B62AF" w14:textId="77777777" w:rsidR="00594E4F" w:rsidRPr="002F5832" w:rsidRDefault="00594E4F" w:rsidP="00594E4F">
      <w:pPr>
        <w:pStyle w:val="subsection"/>
      </w:pPr>
      <w:r w:rsidRPr="002F5832">
        <w:tab/>
        <w:t>(1)</w:t>
      </w:r>
      <w:r w:rsidRPr="002F5832">
        <w:tab/>
        <w:t>Tonnes of 100% equivalent ammonium nitrate (NH</w:t>
      </w:r>
      <w:r w:rsidRPr="002F5832">
        <w:rPr>
          <w:vertAlign w:val="subscript"/>
        </w:rPr>
        <w:t>4</w:t>
      </w:r>
      <w:r w:rsidRPr="002F5832">
        <w:t>NO</w:t>
      </w:r>
      <w:r w:rsidRPr="002F5832">
        <w:rPr>
          <w:vertAlign w:val="subscript"/>
        </w:rPr>
        <w:t>3</w:t>
      </w:r>
      <w:r w:rsidRPr="002F5832">
        <w:t>) contained within ammonium nitrate solution (NH</w:t>
      </w:r>
      <w:r w:rsidRPr="002F5832">
        <w:rPr>
          <w:vertAlign w:val="subscript"/>
        </w:rPr>
        <w:t>4</w:t>
      </w:r>
      <w:r w:rsidRPr="002F5832">
        <w:t>NO</w:t>
      </w:r>
      <w:r w:rsidRPr="002F5832">
        <w:rPr>
          <w:vertAlign w:val="subscript"/>
        </w:rPr>
        <w:t>3(aq)</w:t>
      </w:r>
      <w:r w:rsidRPr="002F5832">
        <w:t>) that:</w:t>
      </w:r>
    </w:p>
    <w:p w14:paraId="5E15B581" w14:textId="77777777" w:rsidR="00594E4F" w:rsidRPr="002F5832" w:rsidRDefault="00594E4F" w:rsidP="00594E4F">
      <w:pPr>
        <w:pStyle w:val="paragraph"/>
      </w:pPr>
      <w:r w:rsidRPr="002F5832">
        <w:tab/>
        <w:t>(a)</w:t>
      </w:r>
      <w:r w:rsidRPr="002F5832">
        <w:tab/>
        <w:t>has a concentration of ammonium nitrate (NH</w:t>
      </w:r>
      <w:r w:rsidRPr="002F5832">
        <w:rPr>
          <w:vertAlign w:val="subscript"/>
        </w:rPr>
        <w:t>4</w:t>
      </w:r>
      <w:r w:rsidRPr="002F5832">
        <w:t>NO</w:t>
      </w:r>
      <w:r w:rsidRPr="002F5832">
        <w:rPr>
          <w:vertAlign w:val="subscript"/>
        </w:rPr>
        <w:t>3</w:t>
      </w:r>
      <w:r w:rsidRPr="002F5832">
        <w:t>) equal to or greater than 60%; and</w:t>
      </w:r>
    </w:p>
    <w:p w14:paraId="01E0FF37" w14:textId="77777777" w:rsidR="00594E4F" w:rsidRPr="002F5832" w:rsidRDefault="00594E4F" w:rsidP="00594E4F">
      <w:pPr>
        <w:pStyle w:val="paragraph"/>
      </w:pPr>
      <w:r w:rsidRPr="002F5832">
        <w:tab/>
        <w:t>(b)</w:t>
      </w:r>
      <w:r w:rsidRPr="002F5832">
        <w:tab/>
        <w:t>is produced as part of carrying on the ammonium nitrate production activity at the facility; and</w:t>
      </w:r>
    </w:p>
    <w:p w14:paraId="2FABA34B" w14:textId="77777777" w:rsidR="00594E4F" w:rsidRPr="002F5832" w:rsidRDefault="00594E4F" w:rsidP="00594E4F">
      <w:pPr>
        <w:pStyle w:val="paragraph"/>
      </w:pPr>
      <w:r w:rsidRPr="002F5832">
        <w:tab/>
        <w:t>(c)</w:t>
      </w:r>
      <w:r w:rsidRPr="002F5832">
        <w:tab/>
        <w:t>is of saleable quality.</w:t>
      </w:r>
    </w:p>
    <w:p w14:paraId="66A44492" w14:textId="394DE0E0" w:rsidR="00594E4F" w:rsidRPr="002F5832" w:rsidRDefault="00594E4F" w:rsidP="00594E4F">
      <w:pPr>
        <w:pStyle w:val="subsection"/>
      </w:pPr>
      <w:r w:rsidRPr="002F5832">
        <w:tab/>
        <w:t>(2)</w:t>
      </w:r>
      <w:r w:rsidRPr="002F5832">
        <w:tab/>
        <w:t xml:space="preserve">The metric in </w:t>
      </w:r>
      <w:r w:rsidR="00432A36" w:rsidRPr="002F5832">
        <w:t>subsection (</w:t>
      </w:r>
      <w:r w:rsidRPr="002F5832">
        <w:t>1) is applicable to a facility that conducts the activity of producing ammonium nitrate through the chemical transformation of anhydrous ammonia (NH</w:t>
      </w:r>
      <w:r w:rsidRPr="002F5832">
        <w:rPr>
          <w:vertAlign w:val="subscript"/>
        </w:rPr>
        <w:t>3</w:t>
      </w:r>
      <w:r w:rsidRPr="002F5832">
        <w:t>) to ammonium nitrate solution (NH</w:t>
      </w:r>
      <w:r w:rsidRPr="002F5832">
        <w:rPr>
          <w:vertAlign w:val="subscript"/>
        </w:rPr>
        <w:t>4</w:t>
      </w:r>
      <w:r w:rsidRPr="002F5832">
        <w:t>NO</w:t>
      </w:r>
      <w:r w:rsidRPr="002F5832">
        <w:rPr>
          <w:vertAlign w:val="subscript"/>
        </w:rPr>
        <w:t>3(aq)</w:t>
      </w:r>
      <w:r w:rsidRPr="002F5832">
        <w:t>) that has a concentration of ammonium nitrate (NH</w:t>
      </w:r>
      <w:r w:rsidRPr="002F5832">
        <w:rPr>
          <w:vertAlign w:val="subscript"/>
        </w:rPr>
        <w:t>4</w:t>
      </w:r>
      <w:r w:rsidRPr="002F5832">
        <w:t>NO</w:t>
      </w:r>
      <w:r w:rsidRPr="002F5832">
        <w:rPr>
          <w:vertAlign w:val="subscript"/>
        </w:rPr>
        <w:t>3</w:t>
      </w:r>
      <w:r w:rsidRPr="002F5832">
        <w:t xml:space="preserve">) equal to or greater than 60% (the </w:t>
      </w:r>
      <w:r w:rsidRPr="002F5832">
        <w:rPr>
          <w:b/>
          <w:i/>
        </w:rPr>
        <w:t>ammonium nitrate production activity</w:t>
      </w:r>
      <w:r w:rsidRPr="002F5832">
        <w:t>).</w:t>
      </w:r>
    </w:p>
    <w:p w14:paraId="46E77B17" w14:textId="6E7FF077" w:rsidR="00594E4F" w:rsidRPr="002F5832" w:rsidRDefault="00594E4F" w:rsidP="00594E4F">
      <w:pPr>
        <w:pStyle w:val="subsection"/>
      </w:pPr>
      <w:r w:rsidRPr="002F5832">
        <w:tab/>
        <w:t>(3)</w:t>
      </w:r>
      <w:r w:rsidRPr="002F5832">
        <w:tab/>
        <w:t>The defa</w:t>
      </w:r>
      <w:r w:rsidR="00734B97" w:rsidRPr="002F5832">
        <w:t>ult emissions intensity is 0.315</w:t>
      </w:r>
      <w:r w:rsidRPr="002F5832">
        <w:t xml:space="preserve"> t CO</w:t>
      </w:r>
      <w:r w:rsidRPr="002F5832">
        <w:rPr>
          <w:vertAlign w:val="subscript"/>
        </w:rPr>
        <w:t>2</w:t>
      </w:r>
      <w:r w:rsidR="002F5832">
        <w:noBreakHyphen/>
      </w:r>
      <w:r w:rsidRPr="002F5832">
        <w:t xml:space="preserve">e per tonne of 100% equivalent ammonium nitrate. </w:t>
      </w:r>
    </w:p>
    <w:p w14:paraId="396A0A55" w14:textId="634F9A5B" w:rsidR="00594E4F" w:rsidRPr="002F5832" w:rsidRDefault="00432A36" w:rsidP="00594E4F">
      <w:pPr>
        <w:pStyle w:val="ActHead2"/>
      </w:pPr>
      <w:bookmarkStart w:id="180" w:name="_Toc178768378"/>
      <w:r w:rsidRPr="002F5832">
        <w:rPr>
          <w:rStyle w:val="CharPartNo"/>
        </w:rPr>
        <w:t>Part 8</w:t>
      </w:r>
      <w:r w:rsidR="00594E4F" w:rsidRPr="002F5832">
        <w:rPr>
          <w:rStyle w:val="CharPartNo"/>
        </w:rPr>
        <w:t>—</w:t>
      </w:r>
      <w:r w:rsidR="00594E4F" w:rsidRPr="002F5832">
        <w:rPr>
          <w:rStyle w:val="CharPartText"/>
        </w:rPr>
        <w:t>Urea production</w:t>
      </w:r>
      <w:bookmarkEnd w:id="180"/>
      <w:r w:rsidR="00594E4F" w:rsidRPr="002F5832">
        <w:rPr>
          <w:rStyle w:val="CharPartText"/>
        </w:rPr>
        <w:t xml:space="preserve"> </w:t>
      </w:r>
      <w:r w:rsidR="00594E4F" w:rsidRPr="002F5832">
        <w:rPr>
          <w:rStyle w:val="CharDivNo"/>
        </w:rPr>
        <w:t xml:space="preserve"> </w:t>
      </w:r>
      <w:r w:rsidR="00594E4F" w:rsidRPr="002F5832">
        <w:rPr>
          <w:rStyle w:val="CharDivText"/>
        </w:rPr>
        <w:t xml:space="preserve"> </w:t>
      </w:r>
    </w:p>
    <w:p w14:paraId="341B24B7" w14:textId="77777777" w:rsidR="00594E4F" w:rsidRPr="002F5832" w:rsidRDefault="00594E4F" w:rsidP="00594E4F">
      <w:pPr>
        <w:pStyle w:val="ActHead5"/>
      </w:pPr>
      <w:bookmarkStart w:id="181" w:name="_Toc178768379"/>
      <w:r w:rsidRPr="002F5832">
        <w:t>11  Carbamide (urea)</w:t>
      </w:r>
      <w:bookmarkEnd w:id="181"/>
    </w:p>
    <w:p w14:paraId="105C3F0D" w14:textId="77777777" w:rsidR="00594E4F" w:rsidRPr="002F5832" w:rsidRDefault="00594E4F" w:rsidP="00594E4F">
      <w:pPr>
        <w:pStyle w:val="subsection"/>
      </w:pPr>
      <w:r w:rsidRPr="002F5832">
        <w:tab/>
        <w:t>(1)</w:t>
      </w:r>
      <w:r w:rsidRPr="002F5832">
        <w:tab/>
        <w:t>Tonnes of 100% equivalent carbamide (urea (CO(NH</w:t>
      </w:r>
      <w:r w:rsidRPr="002F5832">
        <w:rPr>
          <w:vertAlign w:val="subscript"/>
        </w:rPr>
        <w:t>2</w:t>
      </w:r>
      <w:r w:rsidRPr="002F5832">
        <w:t>)</w:t>
      </w:r>
      <w:r w:rsidRPr="002F5832">
        <w:rPr>
          <w:vertAlign w:val="subscript"/>
        </w:rPr>
        <w:t>2</w:t>
      </w:r>
      <w:r w:rsidRPr="002F5832">
        <w:t>)) on a dry weight basis that is:</w:t>
      </w:r>
    </w:p>
    <w:p w14:paraId="3DEB7C89" w14:textId="77777777" w:rsidR="00594E4F" w:rsidRPr="002F5832" w:rsidRDefault="00594E4F" w:rsidP="00594E4F">
      <w:pPr>
        <w:pStyle w:val="paragraph"/>
      </w:pPr>
      <w:r w:rsidRPr="002F5832">
        <w:tab/>
        <w:t>(a)</w:t>
      </w:r>
      <w:r w:rsidRPr="002F5832">
        <w:tab/>
        <w:t>contained within either of the following products:</w:t>
      </w:r>
    </w:p>
    <w:p w14:paraId="0E15710F" w14:textId="77777777" w:rsidR="00594E4F" w:rsidRPr="002F5832" w:rsidRDefault="00594E4F" w:rsidP="00594E4F">
      <w:pPr>
        <w:pStyle w:val="paragraphsub"/>
      </w:pPr>
      <w:r w:rsidRPr="002F5832">
        <w:tab/>
        <w:t>(i)</w:t>
      </w:r>
      <w:r w:rsidRPr="002F5832">
        <w:tab/>
        <w:t>carbamide solutions (urea (CO(NH</w:t>
      </w:r>
      <w:r w:rsidRPr="002F5832">
        <w:rPr>
          <w:vertAlign w:val="subscript"/>
        </w:rPr>
        <w:t>2</w:t>
      </w:r>
      <w:r w:rsidRPr="002F5832">
        <w:t>)</w:t>
      </w:r>
      <w:r w:rsidRPr="002F5832">
        <w:rPr>
          <w:vertAlign w:val="subscript"/>
        </w:rPr>
        <w:t>2(aq)</w:t>
      </w:r>
      <w:r w:rsidRPr="002F5832">
        <w:t xml:space="preserve">)); </w:t>
      </w:r>
    </w:p>
    <w:p w14:paraId="679F0565" w14:textId="77777777" w:rsidR="00594E4F" w:rsidRPr="002F5832" w:rsidRDefault="00594E4F" w:rsidP="00594E4F">
      <w:pPr>
        <w:pStyle w:val="paragraphsub"/>
      </w:pPr>
      <w:r w:rsidRPr="002F5832">
        <w:tab/>
        <w:t>(ii)</w:t>
      </w:r>
      <w:r w:rsidRPr="002F5832">
        <w:tab/>
        <w:t>saleable, granulated, prilled or other solid forms of carbamide (urea (CO(NH</w:t>
      </w:r>
      <w:r w:rsidRPr="002F5832">
        <w:rPr>
          <w:vertAlign w:val="subscript"/>
        </w:rPr>
        <w:t>2</w:t>
      </w:r>
      <w:r w:rsidRPr="002F5832">
        <w:t>)</w:t>
      </w:r>
      <w:r w:rsidRPr="002F5832">
        <w:rPr>
          <w:vertAlign w:val="subscript"/>
        </w:rPr>
        <w:t>2(s)</w:t>
      </w:r>
      <w:r w:rsidRPr="002F5832">
        <w:t>)); and</w:t>
      </w:r>
    </w:p>
    <w:p w14:paraId="5A9ECF54" w14:textId="77777777" w:rsidR="00594E4F" w:rsidRPr="002F5832" w:rsidRDefault="00594E4F" w:rsidP="00594E4F">
      <w:pPr>
        <w:pStyle w:val="paragraph"/>
      </w:pPr>
      <w:r w:rsidRPr="002F5832">
        <w:tab/>
        <w:t>(b)</w:t>
      </w:r>
      <w:r w:rsidRPr="002F5832">
        <w:tab/>
        <w:t>produced as part of carrying on the urea production activity at the facility; and</w:t>
      </w:r>
    </w:p>
    <w:p w14:paraId="1984A8FA" w14:textId="77777777" w:rsidR="00594E4F" w:rsidRPr="002F5832" w:rsidRDefault="00594E4F" w:rsidP="00594E4F">
      <w:pPr>
        <w:pStyle w:val="paragraph"/>
      </w:pPr>
      <w:r w:rsidRPr="002F5832">
        <w:tab/>
        <w:t>(c)</w:t>
      </w:r>
      <w:r w:rsidRPr="002F5832">
        <w:tab/>
        <w:t>contained within products of saleable quality.</w:t>
      </w:r>
    </w:p>
    <w:p w14:paraId="11534209" w14:textId="79D79FFB" w:rsidR="00594E4F" w:rsidRPr="002F5832" w:rsidRDefault="00594E4F" w:rsidP="00594E4F">
      <w:pPr>
        <w:pStyle w:val="subsection"/>
      </w:pPr>
      <w:r w:rsidRPr="002F5832">
        <w:tab/>
        <w:t>(2)</w:t>
      </w:r>
      <w:r w:rsidRPr="002F5832">
        <w:tab/>
        <w:t xml:space="preserve">The metric in </w:t>
      </w:r>
      <w:r w:rsidR="00432A36" w:rsidRPr="002F5832">
        <w:t>subsection (</w:t>
      </w:r>
      <w:r w:rsidRPr="002F5832">
        <w:t>1) is applicable to a facility that conducts the activity of producing carbamide (urea (CO(NH</w:t>
      </w:r>
      <w:r w:rsidRPr="002F5832">
        <w:rPr>
          <w:vertAlign w:val="subscript"/>
        </w:rPr>
        <w:t>2</w:t>
      </w:r>
      <w:r w:rsidRPr="002F5832">
        <w:t>)</w:t>
      </w:r>
      <w:r w:rsidRPr="002F5832">
        <w:rPr>
          <w:vertAlign w:val="subscript"/>
        </w:rPr>
        <w:t>2</w:t>
      </w:r>
      <w:r w:rsidRPr="002F5832">
        <w:t xml:space="preserve">)) through the chemical transformation </w:t>
      </w:r>
      <w:r w:rsidRPr="002F5832">
        <w:lastRenderedPageBreak/>
        <w:t>of carbon dioxide (CO</w:t>
      </w:r>
      <w:r w:rsidRPr="002F5832">
        <w:rPr>
          <w:vertAlign w:val="subscript"/>
        </w:rPr>
        <w:t>2</w:t>
      </w:r>
      <w:r w:rsidRPr="002F5832">
        <w:t>) and anhydrous ammonia (NH</w:t>
      </w:r>
      <w:r w:rsidRPr="002F5832">
        <w:rPr>
          <w:vertAlign w:val="subscript"/>
        </w:rPr>
        <w:t>3</w:t>
      </w:r>
      <w:r w:rsidRPr="002F5832">
        <w:t>) to produce carbamide solution (urea (CO(NH</w:t>
      </w:r>
      <w:r w:rsidRPr="002F5832">
        <w:rPr>
          <w:vertAlign w:val="subscript"/>
        </w:rPr>
        <w:t>2</w:t>
      </w:r>
      <w:r w:rsidRPr="002F5832">
        <w:t>)</w:t>
      </w:r>
      <w:r w:rsidRPr="002F5832">
        <w:rPr>
          <w:vertAlign w:val="subscript"/>
        </w:rPr>
        <w:t>2(aq)</w:t>
      </w:r>
      <w:r w:rsidRPr="002F5832">
        <w:t>)) that:</w:t>
      </w:r>
    </w:p>
    <w:p w14:paraId="4219041F" w14:textId="77777777" w:rsidR="00594E4F" w:rsidRPr="002F5832" w:rsidRDefault="00594E4F" w:rsidP="00594E4F">
      <w:pPr>
        <w:pStyle w:val="paragraph"/>
      </w:pPr>
      <w:r w:rsidRPr="002F5832">
        <w:tab/>
        <w:t>(a)</w:t>
      </w:r>
      <w:r w:rsidRPr="002F5832">
        <w:tab/>
        <w:t>has a concentration of carbamide (urea (CO(NH</w:t>
      </w:r>
      <w:r w:rsidRPr="002F5832">
        <w:rPr>
          <w:vertAlign w:val="subscript"/>
        </w:rPr>
        <w:t>2</w:t>
      </w:r>
      <w:r w:rsidRPr="002F5832">
        <w:t>)</w:t>
      </w:r>
      <w:r w:rsidRPr="002F5832">
        <w:rPr>
          <w:vertAlign w:val="subscript"/>
        </w:rPr>
        <w:t>2</w:t>
      </w:r>
      <w:r w:rsidRPr="002F5832">
        <w:t>)) equal to or greater than 80%; and</w:t>
      </w:r>
    </w:p>
    <w:p w14:paraId="54C00396" w14:textId="77777777" w:rsidR="00594E4F" w:rsidRPr="002F5832" w:rsidRDefault="00594E4F" w:rsidP="00594E4F">
      <w:pPr>
        <w:pStyle w:val="paragraph"/>
      </w:pPr>
      <w:r w:rsidRPr="002F5832">
        <w:tab/>
        <w:t>(b)</w:t>
      </w:r>
      <w:r w:rsidRPr="002F5832">
        <w:tab/>
        <w:t>is subsequently used to produce either or both of:</w:t>
      </w:r>
    </w:p>
    <w:p w14:paraId="655661AA" w14:textId="77777777" w:rsidR="00594E4F" w:rsidRPr="002F5832" w:rsidRDefault="00594E4F" w:rsidP="00594E4F">
      <w:pPr>
        <w:pStyle w:val="paragraphsub"/>
      </w:pPr>
      <w:r w:rsidRPr="002F5832">
        <w:tab/>
        <w:t>(i)</w:t>
      </w:r>
      <w:r w:rsidRPr="002F5832">
        <w:tab/>
        <w:t>carbamide solutions (urea (CO(NH</w:t>
      </w:r>
      <w:r w:rsidRPr="002F5832">
        <w:rPr>
          <w:vertAlign w:val="subscript"/>
        </w:rPr>
        <w:t>2</w:t>
      </w:r>
      <w:r w:rsidRPr="002F5832">
        <w:t>)</w:t>
      </w:r>
      <w:r w:rsidRPr="002F5832">
        <w:rPr>
          <w:vertAlign w:val="subscript"/>
        </w:rPr>
        <w:t xml:space="preserve"> 2(aq)</w:t>
      </w:r>
      <w:r w:rsidRPr="002F5832">
        <w:t>)); and</w:t>
      </w:r>
    </w:p>
    <w:p w14:paraId="3DED9E3C" w14:textId="77777777" w:rsidR="00594E4F" w:rsidRPr="002F5832" w:rsidRDefault="00594E4F" w:rsidP="00594E4F">
      <w:pPr>
        <w:pStyle w:val="paragraphsub"/>
      </w:pPr>
      <w:r w:rsidRPr="002F5832">
        <w:tab/>
        <w:t>(ii)</w:t>
      </w:r>
      <w:r w:rsidRPr="002F5832">
        <w:tab/>
        <w:t>saleable granulated, prilled or other solid forms of carbamide (urea (CO(NH</w:t>
      </w:r>
      <w:r w:rsidRPr="002F5832">
        <w:rPr>
          <w:vertAlign w:val="subscript"/>
        </w:rPr>
        <w:t>2</w:t>
      </w:r>
      <w:r w:rsidRPr="002F5832">
        <w:t>)</w:t>
      </w:r>
      <w:r w:rsidRPr="002F5832">
        <w:rPr>
          <w:vertAlign w:val="subscript"/>
        </w:rPr>
        <w:t xml:space="preserve"> 2(s)</w:t>
      </w:r>
      <w:r w:rsidRPr="002F5832">
        <w:t>)).</w:t>
      </w:r>
    </w:p>
    <w:p w14:paraId="5FDC37B7" w14:textId="77EF3093" w:rsidR="00594E4F" w:rsidRPr="002F5832" w:rsidRDefault="00594E4F" w:rsidP="00594E4F">
      <w:pPr>
        <w:pStyle w:val="subsection"/>
      </w:pPr>
      <w:r w:rsidRPr="002F5832">
        <w:tab/>
        <w:t>(3)</w:t>
      </w:r>
      <w:r w:rsidRPr="002F5832">
        <w:tab/>
        <w:t xml:space="preserve">The activity in </w:t>
      </w:r>
      <w:r w:rsidR="00432A36" w:rsidRPr="002F5832">
        <w:t>subsection (</w:t>
      </w:r>
      <w:r w:rsidRPr="002F5832">
        <w:t xml:space="preserve">2) is the </w:t>
      </w:r>
      <w:r w:rsidRPr="002F5832">
        <w:rPr>
          <w:b/>
          <w:i/>
        </w:rPr>
        <w:t>urea production activity</w:t>
      </w:r>
      <w:r w:rsidRPr="002F5832">
        <w:t>.</w:t>
      </w:r>
    </w:p>
    <w:p w14:paraId="1E52521B" w14:textId="17976472" w:rsidR="00594E4F" w:rsidRPr="002F5832" w:rsidRDefault="00594E4F" w:rsidP="00594E4F">
      <w:pPr>
        <w:pStyle w:val="subsection"/>
      </w:pPr>
      <w:r w:rsidRPr="002F5832">
        <w:tab/>
        <w:t>(4)</w:t>
      </w:r>
      <w:r w:rsidRPr="002F5832">
        <w:tab/>
        <w:t>The default emissions intensity is 0.566 t CO</w:t>
      </w:r>
      <w:r w:rsidRPr="002F5832">
        <w:rPr>
          <w:vertAlign w:val="subscript"/>
        </w:rPr>
        <w:t>2</w:t>
      </w:r>
      <w:r w:rsidR="002F5832">
        <w:noBreakHyphen/>
      </w:r>
      <w:r w:rsidRPr="002F5832">
        <w:t>e per tonne of 100% equivalent carbamide.</w:t>
      </w:r>
    </w:p>
    <w:p w14:paraId="0527A804" w14:textId="77777777" w:rsidR="003D5F0B" w:rsidRDefault="003D5F0B" w:rsidP="00042A5A">
      <w:pPr>
        <w:pStyle w:val="subsection"/>
      </w:pPr>
      <w:r w:rsidRPr="00A07886">
        <w:tab/>
        <w:t>(</w:t>
      </w:r>
      <w:r>
        <w:t>5</w:t>
      </w:r>
      <w:r w:rsidRPr="00A07886">
        <w:t>)</w:t>
      </w:r>
      <w:r w:rsidRPr="00A07886">
        <w:tab/>
        <w:t xml:space="preserve">The best practice emissions intensity is </w:t>
      </w:r>
      <w:r w:rsidRPr="008E18D7">
        <w:t>0.306</w:t>
      </w:r>
      <w:r w:rsidRPr="00A07886">
        <w:t xml:space="preserve"> t CO</w:t>
      </w:r>
      <w:r w:rsidRPr="00A07886">
        <w:rPr>
          <w:sz w:val="17"/>
          <w:szCs w:val="17"/>
          <w:vertAlign w:val="subscript"/>
        </w:rPr>
        <w:t>2</w:t>
      </w:r>
      <w:r w:rsidRPr="00A07886">
        <w:t xml:space="preserve">‑e per tonne of </w:t>
      </w:r>
      <w:r w:rsidRPr="00B71C1F">
        <w:t>100% equivalent carbamide</w:t>
      </w:r>
      <w:r>
        <w:t>.</w:t>
      </w:r>
    </w:p>
    <w:p w14:paraId="57249B7E" w14:textId="0763F4AA" w:rsidR="00594E4F" w:rsidRPr="002F5832" w:rsidRDefault="00432A36" w:rsidP="00594E4F">
      <w:pPr>
        <w:pStyle w:val="ActHead2"/>
      </w:pPr>
      <w:bookmarkStart w:id="182" w:name="_Toc178768380"/>
      <w:r w:rsidRPr="002F5832">
        <w:rPr>
          <w:rStyle w:val="CharPartNo"/>
        </w:rPr>
        <w:t>Part 9</w:t>
      </w:r>
      <w:r w:rsidR="00594E4F" w:rsidRPr="002F5832">
        <w:rPr>
          <w:rStyle w:val="CharPartNo"/>
        </w:rPr>
        <w:t>—</w:t>
      </w:r>
      <w:r w:rsidR="00594E4F" w:rsidRPr="002F5832">
        <w:rPr>
          <w:rStyle w:val="CharPartText"/>
        </w:rPr>
        <w:t>Ammonium phosphate</w:t>
      </w:r>
      <w:r w:rsidR="00594E4F" w:rsidRPr="002F5832">
        <w:rPr>
          <w:rStyle w:val="CharDivNo"/>
        </w:rPr>
        <w:t xml:space="preserve"> production</w:t>
      </w:r>
      <w:bookmarkEnd w:id="182"/>
      <w:r w:rsidR="00594E4F" w:rsidRPr="002F5832">
        <w:rPr>
          <w:rStyle w:val="CharDivText"/>
        </w:rPr>
        <w:t xml:space="preserve"> </w:t>
      </w:r>
    </w:p>
    <w:p w14:paraId="45488E6D" w14:textId="77777777" w:rsidR="00FA5755" w:rsidRPr="002F5832" w:rsidRDefault="00FA5755" w:rsidP="00FA5755">
      <w:pPr>
        <w:pStyle w:val="ActHead5"/>
      </w:pPr>
      <w:bookmarkStart w:id="183" w:name="_Toc178768381"/>
      <w:r w:rsidRPr="002F5832">
        <w:t>12  Monoammonium phosphate</w:t>
      </w:r>
      <w:bookmarkEnd w:id="183"/>
    </w:p>
    <w:p w14:paraId="0B8CB747" w14:textId="77777777" w:rsidR="00FA5755" w:rsidRPr="002F5832" w:rsidRDefault="00FA5755" w:rsidP="00FA5755">
      <w:pPr>
        <w:pStyle w:val="subsection"/>
      </w:pPr>
      <w:r w:rsidRPr="002F5832">
        <w:tab/>
        <w:t>(1)</w:t>
      </w:r>
      <w:r w:rsidRPr="002F5832">
        <w:tab/>
        <w:t xml:space="preserve">Tonnes of monoammonium phosphate </w:t>
      </w:r>
      <w:bookmarkStart w:id="184" w:name="_Hlk140673329"/>
      <w:r w:rsidRPr="002F5832">
        <w:t>((NH</w:t>
      </w:r>
      <w:r w:rsidRPr="002F5832">
        <w:rPr>
          <w:vertAlign w:val="subscript"/>
        </w:rPr>
        <w:t>4</w:t>
      </w:r>
      <w:r w:rsidRPr="002F5832">
        <w:t>)H</w:t>
      </w:r>
      <w:r w:rsidRPr="002F5832">
        <w:rPr>
          <w:vertAlign w:val="subscript"/>
        </w:rPr>
        <w:t>2</w:t>
      </w:r>
      <w:r w:rsidRPr="002F5832">
        <w:t>PO</w:t>
      </w:r>
      <w:r w:rsidRPr="002F5832">
        <w:rPr>
          <w:vertAlign w:val="subscript"/>
        </w:rPr>
        <w:t>4</w:t>
      </w:r>
      <w:r w:rsidRPr="002F5832">
        <w:t xml:space="preserve">) </w:t>
      </w:r>
      <w:bookmarkEnd w:id="184"/>
      <w:r w:rsidRPr="002F5832">
        <w:t>products that:</w:t>
      </w:r>
    </w:p>
    <w:p w14:paraId="305FE3CE" w14:textId="77777777" w:rsidR="00FA5755" w:rsidRPr="002F5832" w:rsidRDefault="00FA5755" w:rsidP="00FA5755">
      <w:pPr>
        <w:pStyle w:val="paragraph"/>
      </w:pPr>
      <w:r w:rsidRPr="002F5832">
        <w:tab/>
        <w:t>(a)</w:t>
      </w:r>
      <w:r w:rsidRPr="002F5832">
        <w:tab/>
        <w:t>have a concentration of monoammonium phosphate equal to or greater than 70%; and</w:t>
      </w:r>
    </w:p>
    <w:p w14:paraId="69B31479" w14:textId="77777777" w:rsidR="00FA5755" w:rsidRPr="002F5832" w:rsidRDefault="00FA5755" w:rsidP="00FA5755">
      <w:pPr>
        <w:pStyle w:val="paragraph"/>
      </w:pPr>
      <w:r w:rsidRPr="002F5832">
        <w:tab/>
        <w:t>(b)</w:t>
      </w:r>
      <w:r w:rsidRPr="002F5832">
        <w:tab/>
        <w:t>are produced as part of carrying on the monoammonium phosphate production activity at the facility; and</w:t>
      </w:r>
    </w:p>
    <w:p w14:paraId="16256078" w14:textId="77777777" w:rsidR="00FA5755" w:rsidRPr="002F5832" w:rsidRDefault="00FA5755" w:rsidP="00FA5755">
      <w:pPr>
        <w:pStyle w:val="paragraph"/>
      </w:pPr>
      <w:r w:rsidRPr="002F5832">
        <w:tab/>
        <w:t>(c)</w:t>
      </w:r>
      <w:r w:rsidRPr="002F5832">
        <w:tab/>
        <w:t>have a free moisture content less than 2.5%; and</w:t>
      </w:r>
    </w:p>
    <w:p w14:paraId="32F28E65" w14:textId="77777777" w:rsidR="00FA5755" w:rsidRPr="002F5832" w:rsidRDefault="00FA5755" w:rsidP="00FA5755">
      <w:pPr>
        <w:pStyle w:val="paragraph"/>
      </w:pPr>
      <w:r w:rsidRPr="002F5832">
        <w:tab/>
        <w:t>(d)</w:t>
      </w:r>
      <w:r w:rsidRPr="002F5832">
        <w:tab/>
        <w:t xml:space="preserve">are of saleable quality. </w:t>
      </w:r>
    </w:p>
    <w:p w14:paraId="1E4D9861" w14:textId="77777777" w:rsidR="00FA5755" w:rsidRPr="002F5832" w:rsidRDefault="00FA5755" w:rsidP="00FA5755">
      <w:pPr>
        <w:pStyle w:val="subsection"/>
      </w:pPr>
      <w:r w:rsidRPr="002F5832">
        <w:tab/>
        <w:t>(2)</w:t>
      </w:r>
      <w:r w:rsidRPr="002F5832">
        <w:tab/>
        <w:t xml:space="preserve">The metric in subsection (1) is applicable to a facility that conducts the activity of producing monoammonium phosphate through: </w:t>
      </w:r>
    </w:p>
    <w:p w14:paraId="21DB72FE" w14:textId="77777777" w:rsidR="00FA5755" w:rsidRPr="002F5832" w:rsidRDefault="00FA5755" w:rsidP="00FA5755">
      <w:pPr>
        <w:pStyle w:val="paragraph"/>
      </w:pPr>
      <w:r w:rsidRPr="002F5832">
        <w:tab/>
        <w:t>(a)</w:t>
      </w:r>
      <w:r w:rsidRPr="002F5832">
        <w:tab/>
        <w:t>the chemical transformation of phosphate rock to phosphoric acid (H</w:t>
      </w:r>
      <w:r w:rsidRPr="002F5832">
        <w:rPr>
          <w:vertAlign w:val="subscript"/>
        </w:rPr>
        <w:t>3</w:t>
      </w:r>
      <w:r w:rsidRPr="002F5832">
        <w:t>PO</w:t>
      </w:r>
      <w:r w:rsidRPr="002F5832">
        <w:rPr>
          <w:vertAlign w:val="subscript"/>
        </w:rPr>
        <w:t>4</w:t>
      </w:r>
      <w:r w:rsidRPr="002F5832">
        <w:t xml:space="preserve">); and </w:t>
      </w:r>
    </w:p>
    <w:p w14:paraId="7AD74520" w14:textId="77777777" w:rsidR="00FA5755" w:rsidRPr="002F5832" w:rsidRDefault="00FA5755" w:rsidP="00FA5755">
      <w:pPr>
        <w:pStyle w:val="paragraph"/>
      </w:pPr>
      <w:r w:rsidRPr="002F5832">
        <w:tab/>
        <w:t>(b)</w:t>
      </w:r>
      <w:r w:rsidRPr="002F5832">
        <w:tab/>
        <w:t>the chemical transformation of that phosphoric acid and anhydrous ammonia (NH</w:t>
      </w:r>
      <w:r w:rsidRPr="002F5832">
        <w:rPr>
          <w:vertAlign w:val="subscript"/>
        </w:rPr>
        <w:t>3</w:t>
      </w:r>
      <w:r w:rsidRPr="002F5832">
        <w:t>) to produce monoammonium phosphate.</w:t>
      </w:r>
    </w:p>
    <w:p w14:paraId="2F83C813" w14:textId="77777777" w:rsidR="00FA5755" w:rsidRPr="002F5832" w:rsidRDefault="00FA5755" w:rsidP="00FA5755">
      <w:pPr>
        <w:pStyle w:val="subsection"/>
      </w:pPr>
      <w:r w:rsidRPr="002F5832">
        <w:tab/>
        <w:t>(3)</w:t>
      </w:r>
      <w:r w:rsidRPr="002F5832">
        <w:tab/>
        <w:t xml:space="preserve">The activity in subsection (2) is the </w:t>
      </w:r>
      <w:r w:rsidRPr="002F5832">
        <w:rPr>
          <w:b/>
          <w:i/>
        </w:rPr>
        <w:t>monoammonium</w:t>
      </w:r>
      <w:r w:rsidRPr="002F5832">
        <w:t xml:space="preserve"> </w:t>
      </w:r>
      <w:r w:rsidRPr="002F5832">
        <w:rPr>
          <w:b/>
          <w:i/>
        </w:rPr>
        <w:t>phosphate production activity</w:t>
      </w:r>
      <w:r w:rsidRPr="002F5832">
        <w:t>.</w:t>
      </w:r>
    </w:p>
    <w:p w14:paraId="6D9F46A8" w14:textId="66117BE7" w:rsidR="00FA5755" w:rsidRPr="002F5832" w:rsidRDefault="00FA5755" w:rsidP="00FA5755">
      <w:pPr>
        <w:pStyle w:val="subsection"/>
      </w:pPr>
      <w:r w:rsidRPr="002F5832">
        <w:tab/>
        <w:t>(4)</w:t>
      </w:r>
      <w:r w:rsidRPr="002F5832">
        <w:tab/>
        <w:t>The default emissions intensity is 0.088 t CO</w:t>
      </w:r>
      <w:r w:rsidRPr="002F5832">
        <w:rPr>
          <w:vertAlign w:val="subscript"/>
        </w:rPr>
        <w:t>2</w:t>
      </w:r>
      <w:r w:rsidR="002F5832">
        <w:noBreakHyphen/>
      </w:r>
      <w:r w:rsidRPr="002F5832">
        <w:t>e per tonne of monoammonium phosphate products.</w:t>
      </w:r>
    </w:p>
    <w:p w14:paraId="21169F81" w14:textId="77777777" w:rsidR="00E7673C" w:rsidRPr="002F5832" w:rsidRDefault="00E7673C" w:rsidP="00E7673C">
      <w:pPr>
        <w:pStyle w:val="ActHead5"/>
      </w:pPr>
      <w:bookmarkStart w:id="185" w:name="_Toc178768382"/>
      <w:r w:rsidRPr="002F5832">
        <w:t>12A  Diammonium phosphate</w:t>
      </w:r>
      <w:bookmarkEnd w:id="185"/>
      <w:r w:rsidRPr="002F5832">
        <w:t xml:space="preserve"> </w:t>
      </w:r>
    </w:p>
    <w:p w14:paraId="7BF1E303" w14:textId="77777777" w:rsidR="00E7673C" w:rsidRPr="002F5832" w:rsidRDefault="00E7673C" w:rsidP="00E7673C">
      <w:pPr>
        <w:pStyle w:val="subsection"/>
      </w:pPr>
      <w:r w:rsidRPr="002F5832">
        <w:tab/>
        <w:t>(1)</w:t>
      </w:r>
      <w:r w:rsidRPr="002F5832">
        <w:tab/>
        <w:t xml:space="preserve">Tonnes of diammonium phosphate </w:t>
      </w:r>
      <w:bookmarkStart w:id="186" w:name="_Hlk140673141"/>
      <w:bookmarkStart w:id="187" w:name="_Hlk140673101"/>
      <w:r w:rsidRPr="002F5832">
        <w:t>((NH</w:t>
      </w:r>
      <w:r w:rsidRPr="002F5832">
        <w:rPr>
          <w:vertAlign w:val="subscript"/>
        </w:rPr>
        <w:t>4</w:t>
      </w:r>
      <w:r w:rsidRPr="002F5832">
        <w:t>)</w:t>
      </w:r>
      <w:r w:rsidRPr="002F5832">
        <w:rPr>
          <w:vertAlign w:val="subscript"/>
        </w:rPr>
        <w:t>2</w:t>
      </w:r>
      <w:r w:rsidRPr="002F5832">
        <w:t>HPO</w:t>
      </w:r>
      <w:r w:rsidRPr="002F5832">
        <w:rPr>
          <w:vertAlign w:val="subscript"/>
        </w:rPr>
        <w:t>4</w:t>
      </w:r>
      <w:r w:rsidRPr="002F5832">
        <w:t>)</w:t>
      </w:r>
      <w:bookmarkEnd w:id="186"/>
      <w:r w:rsidRPr="002F5832">
        <w:t xml:space="preserve"> </w:t>
      </w:r>
      <w:bookmarkEnd w:id="187"/>
      <w:r w:rsidRPr="002F5832">
        <w:t>products that:</w:t>
      </w:r>
    </w:p>
    <w:p w14:paraId="099EF16A" w14:textId="77777777" w:rsidR="00E7673C" w:rsidRPr="002F5832" w:rsidRDefault="00E7673C" w:rsidP="00E7673C">
      <w:pPr>
        <w:pStyle w:val="paragraph"/>
      </w:pPr>
      <w:r w:rsidRPr="002F5832">
        <w:tab/>
        <w:t>(a)</w:t>
      </w:r>
      <w:r w:rsidRPr="002F5832">
        <w:tab/>
        <w:t>have a concentration of diammonium phosphate equal to or greater than 70%; and</w:t>
      </w:r>
    </w:p>
    <w:p w14:paraId="31A024C8" w14:textId="77777777" w:rsidR="00E7673C" w:rsidRPr="002F5832" w:rsidRDefault="00E7673C" w:rsidP="00E7673C">
      <w:pPr>
        <w:pStyle w:val="paragraph"/>
      </w:pPr>
      <w:r w:rsidRPr="002F5832">
        <w:lastRenderedPageBreak/>
        <w:tab/>
        <w:t>(b)</w:t>
      </w:r>
      <w:r w:rsidRPr="002F5832">
        <w:tab/>
        <w:t>are produced as part of carrying on the diammonium phosphate production activity at the facility; and</w:t>
      </w:r>
    </w:p>
    <w:p w14:paraId="67AFEC1D" w14:textId="77777777" w:rsidR="00E7673C" w:rsidRPr="002F5832" w:rsidRDefault="00E7673C" w:rsidP="00E7673C">
      <w:pPr>
        <w:pStyle w:val="paragraph"/>
      </w:pPr>
      <w:r w:rsidRPr="002F5832">
        <w:tab/>
        <w:t>(c)</w:t>
      </w:r>
      <w:r w:rsidRPr="002F5832">
        <w:tab/>
        <w:t>have a free moisture content less than 2.5%; and</w:t>
      </w:r>
    </w:p>
    <w:p w14:paraId="6301FE1B" w14:textId="77777777" w:rsidR="00E7673C" w:rsidRPr="002F5832" w:rsidRDefault="00E7673C" w:rsidP="00E7673C">
      <w:pPr>
        <w:pStyle w:val="paragraph"/>
      </w:pPr>
      <w:r w:rsidRPr="002F5832">
        <w:tab/>
        <w:t>(d)</w:t>
      </w:r>
      <w:r w:rsidRPr="002F5832">
        <w:tab/>
        <w:t xml:space="preserve">are of saleable quality. </w:t>
      </w:r>
    </w:p>
    <w:p w14:paraId="5E7E4F63" w14:textId="77777777" w:rsidR="00E7673C" w:rsidRPr="002F5832" w:rsidRDefault="00E7673C" w:rsidP="00E7673C">
      <w:pPr>
        <w:pStyle w:val="subsection"/>
      </w:pPr>
      <w:r w:rsidRPr="002F5832">
        <w:tab/>
        <w:t>(2)</w:t>
      </w:r>
      <w:r w:rsidRPr="002F5832">
        <w:tab/>
        <w:t xml:space="preserve">The metric in subsection (1) is applicable to a facility that conducts the activity of producing diammonium phosphate through: </w:t>
      </w:r>
    </w:p>
    <w:p w14:paraId="2EB8734A" w14:textId="77777777" w:rsidR="00E7673C" w:rsidRPr="002F5832" w:rsidRDefault="00E7673C" w:rsidP="00E7673C">
      <w:pPr>
        <w:pStyle w:val="paragraph"/>
      </w:pPr>
      <w:r w:rsidRPr="002F5832">
        <w:tab/>
        <w:t>(a)</w:t>
      </w:r>
      <w:r w:rsidRPr="002F5832">
        <w:tab/>
        <w:t>the chemical transformation of phosphate rock to phosphoric acid (H</w:t>
      </w:r>
      <w:r w:rsidRPr="002F5832">
        <w:rPr>
          <w:vertAlign w:val="subscript"/>
        </w:rPr>
        <w:t>3</w:t>
      </w:r>
      <w:r w:rsidRPr="002F5832">
        <w:t>PO</w:t>
      </w:r>
      <w:r w:rsidRPr="002F5832">
        <w:rPr>
          <w:vertAlign w:val="subscript"/>
        </w:rPr>
        <w:t>4</w:t>
      </w:r>
      <w:r w:rsidRPr="002F5832">
        <w:t xml:space="preserve">); and </w:t>
      </w:r>
    </w:p>
    <w:p w14:paraId="752BAE0E" w14:textId="77777777" w:rsidR="00E7673C" w:rsidRPr="002F5832" w:rsidRDefault="00E7673C" w:rsidP="00E7673C">
      <w:pPr>
        <w:pStyle w:val="paragraph"/>
      </w:pPr>
      <w:r w:rsidRPr="002F5832">
        <w:tab/>
        <w:t>(b)</w:t>
      </w:r>
      <w:r w:rsidRPr="002F5832">
        <w:tab/>
        <w:t>the chemical transformation of that phosphoric acid and anhydrous ammonia (NH</w:t>
      </w:r>
      <w:r w:rsidRPr="002F5832">
        <w:rPr>
          <w:vertAlign w:val="subscript"/>
        </w:rPr>
        <w:t>3</w:t>
      </w:r>
      <w:r w:rsidRPr="002F5832">
        <w:t>) to produce diammonium phosphate.</w:t>
      </w:r>
    </w:p>
    <w:p w14:paraId="27C13690" w14:textId="77777777" w:rsidR="00E7673C" w:rsidRPr="002F5832" w:rsidRDefault="00E7673C" w:rsidP="00E7673C">
      <w:pPr>
        <w:pStyle w:val="subsection"/>
      </w:pPr>
      <w:r w:rsidRPr="002F5832">
        <w:tab/>
        <w:t>(3)</w:t>
      </w:r>
      <w:r w:rsidRPr="002F5832">
        <w:tab/>
        <w:t xml:space="preserve">The activity in subsection (2) is the </w:t>
      </w:r>
      <w:r w:rsidRPr="002F5832">
        <w:rPr>
          <w:b/>
          <w:i/>
        </w:rPr>
        <w:t>diammonium</w:t>
      </w:r>
      <w:r w:rsidRPr="002F5832">
        <w:t xml:space="preserve"> </w:t>
      </w:r>
      <w:r w:rsidRPr="002F5832">
        <w:rPr>
          <w:b/>
          <w:i/>
        </w:rPr>
        <w:t>phosphate production activity</w:t>
      </w:r>
      <w:r w:rsidRPr="002F5832">
        <w:t>.</w:t>
      </w:r>
    </w:p>
    <w:p w14:paraId="3A57064F" w14:textId="589A86A3" w:rsidR="00E7673C" w:rsidRPr="002F5832" w:rsidRDefault="00E7673C" w:rsidP="00E7673C">
      <w:pPr>
        <w:pStyle w:val="subsection"/>
      </w:pPr>
      <w:r w:rsidRPr="002F5832">
        <w:tab/>
        <w:t>(4)</w:t>
      </w:r>
      <w:r w:rsidRPr="002F5832">
        <w:tab/>
        <w:t>The default emissions intensity is 0.078 t CO</w:t>
      </w:r>
      <w:r w:rsidRPr="002F5832">
        <w:rPr>
          <w:vertAlign w:val="subscript"/>
        </w:rPr>
        <w:t>2</w:t>
      </w:r>
      <w:r w:rsidR="002F5832">
        <w:noBreakHyphen/>
      </w:r>
      <w:r w:rsidRPr="002F5832">
        <w:t>e per tonne of diammonium phosphate products.</w:t>
      </w:r>
    </w:p>
    <w:p w14:paraId="3C51E5BD" w14:textId="77777777" w:rsidR="007648DA" w:rsidRPr="007E7BDC" w:rsidRDefault="007648DA" w:rsidP="007C1400">
      <w:pPr>
        <w:pStyle w:val="ActHead2"/>
        <w:rPr>
          <w:rFonts w:ascii="Arial" w:hAnsi="Arial" w:cs="Arial"/>
          <w:kern w:val="32"/>
          <w:sz w:val="24"/>
        </w:rPr>
      </w:pPr>
      <w:bookmarkStart w:id="188" w:name="_Toc178768383"/>
      <w:r w:rsidRPr="00AD039D">
        <w:rPr>
          <w:rStyle w:val="CharPartNo"/>
        </w:rPr>
        <w:lastRenderedPageBreak/>
        <w:t>Part 9A—</w:t>
      </w:r>
      <w:r w:rsidRPr="00AD039D">
        <w:rPr>
          <w:rStyle w:val="CharPartText"/>
        </w:rPr>
        <w:t>Phosphoric acid</w:t>
      </w:r>
      <w:bookmarkEnd w:id="188"/>
    </w:p>
    <w:p w14:paraId="2CE74872" w14:textId="77777777" w:rsidR="007648DA" w:rsidRPr="007E7BDC" w:rsidRDefault="007648DA" w:rsidP="00AD039D">
      <w:pPr>
        <w:pStyle w:val="ActHead5"/>
      </w:pPr>
      <w:bookmarkStart w:id="189" w:name="_Toc178768384"/>
      <w:r>
        <w:t>12B</w:t>
      </w:r>
      <w:r w:rsidRPr="007E7BDC">
        <w:t xml:space="preserve">  </w:t>
      </w:r>
      <w:r>
        <w:t>Phosphoric acid</w:t>
      </w:r>
      <w:bookmarkEnd w:id="189"/>
    </w:p>
    <w:p w14:paraId="3FD30D83" w14:textId="77777777" w:rsidR="007648DA" w:rsidRDefault="007648DA" w:rsidP="00AD039D">
      <w:pPr>
        <w:pStyle w:val="subsection"/>
      </w:pPr>
      <w:r w:rsidRPr="007E7BDC">
        <w:tab/>
        <w:t>(1)</w:t>
      </w:r>
      <w:r w:rsidRPr="007E7BDC">
        <w:tab/>
      </w:r>
      <w:r w:rsidRPr="00331E38">
        <w:t>Kilolitres of 100% equivalent phosphoric acid (</w:t>
      </w:r>
      <w:r w:rsidRPr="006F1841">
        <w:rPr>
          <w:rFonts w:cstheme="minorHAnsi"/>
        </w:rPr>
        <w:t>H</w:t>
      </w:r>
      <w:r w:rsidRPr="006F1841">
        <w:rPr>
          <w:rFonts w:cstheme="minorHAnsi"/>
          <w:vertAlign w:val="subscript"/>
        </w:rPr>
        <w:t>3</w:t>
      </w:r>
      <w:r w:rsidRPr="006F1841">
        <w:rPr>
          <w:rFonts w:cstheme="minorHAnsi"/>
        </w:rPr>
        <w:t>PO</w:t>
      </w:r>
      <w:r w:rsidRPr="006F1841">
        <w:rPr>
          <w:rFonts w:cstheme="minorHAnsi"/>
          <w:vertAlign w:val="subscript"/>
        </w:rPr>
        <w:t>4</w:t>
      </w:r>
      <w:r w:rsidRPr="00331E38">
        <w:t>) that</w:t>
      </w:r>
      <w:r w:rsidRPr="007E7BDC">
        <w:t>:</w:t>
      </w:r>
    </w:p>
    <w:p w14:paraId="1EBA3B1A" w14:textId="77777777" w:rsidR="007648DA" w:rsidRPr="00605E96" w:rsidRDefault="007648DA" w:rsidP="007648DA">
      <w:pPr>
        <w:pStyle w:val="paragraph"/>
      </w:pPr>
      <w:r w:rsidRPr="002E194B">
        <w:tab/>
        <w:t>(a)</w:t>
      </w:r>
      <w:r w:rsidRPr="002E194B">
        <w:tab/>
      </w:r>
      <w:r w:rsidRPr="00605E96">
        <w:rPr>
          <w:szCs w:val="22"/>
        </w:rPr>
        <w:t>are contained in solution where the concentration of phosphoric acid is greater than 70% by weight; and</w:t>
      </w:r>
    </w:p>
    <w:p w14:paraId="697A061F" w14:textId="77777777" w:rsidR="007648DA" w:rsidRPr="00605E96" w:rsidRDefault="007648DA" w:rsidP="007648DA">
      <w:pPr>
        <w:pStyle w:val="paragraph"/>
      </w:pPr>
      <w:r w:rsidRPr="002E194B">
        <w:tab/>
        <w:t>(</w:t>
      </w:r>
      <w:r>
        <w:t>b</w:t>
      </w:r>
      <w:r w:rsidRPr="002E194B">
        <w:t>)</w:t>
      </w:r>
      <w:r w:rsidRPr="002E194B">
        <w:tab/>
      </w:r>
      <w:r w:rsidRPr="00605E96">
        <w:rPr>
          <w:szCs w:val="22"/>
        </w:rPr>
        <w:t>are produced as part of carrying on the phosphoric acid production activity at the facility; and</w:t>
      </w:r>
    </w:p>
    <w:p w14:paraId="0949BD84" w14:textId="77777777" w:rsidR="007648DA" w:rsidRPr="00605E96" w:rsidRDefault="007648DA" w:rsidP="007648DA">
      <w:pPr>
        <w:pStyle w:val="paragraph"/>
      </w:pPr>
      <w:r w:rsidRPr="002E194B">
        <w:tab/>
        <w:t>(</w:t>
      </w:r>
      <w:r>
        <w:t>c</w:t>
      </w:r>
      <w:r w:rsidRPr="002E194B">
        <w:t>)</w:t>
      </w:r>
      <w:r w:rsidRPr="002E194B">
        <w:tab/>
      </w:r>
      <w:r w:rsidRPr="00605E96">
        <w:rPr>
          <w:szCs w:val="22"/>
        </w:rPr>
        <w:t>are of saleable quality.</w:t>
      </w:r>
    </w:p>
    <w:p w14:paraId="6CF813CB" w14:textId="77777777" w:rsidR="007648DA" w:rsidRPr="007E7BDC" w:rsidRDefault="007648DA" w:rsidP="00AD039D">
      <w:pPr>
        <w:pStyle w:val="subsection"/>
      </w:pPr>
      <w:r w:rsidRPr="007E7BDC">
        <w:tab/>
        <w:t>(2)</w:t>
      </w:r>
      <w:r w:rsidRPr="007E7BDC">
        <w:tab/>
        <w:t xml:space="preserve">The metric in subsection (1) is applicable to a facility </w:t>
      </w:r>
      <w:r w:rsidRPr="00EC6D3A">
        <w:t>that conducts the activity of producing phosphoric acid through the transformation of phosphate</w:t>
      </w:r>
      <w:r>
        <w:t>-</w:t>
      </w:r>
      <w:r w:rsidRPr="00EC6D3A">
        <w:t xml:space="preserve">bearing minerals (the </w:t>
      </w:r>
      <w:r w:rsidRPr="0092350E">
        <w:rPr>
          <w:b/>
          <w:bCs/>
          <w:i/>
        </w:rPr>
        <w:t>phosphoric acid production activity</w:t>
      </w:r>
      <w:r w:rsidRPr="00EC6D3A">
        <w:t>).</w:t>
      </w:r>
    </w:p>
    <w:p w14:paraId="041C3E59" w14:textId="77777777" w:rsidR="007648DA" w:rsidRPr="007E7BDC" w:rsidRDefault="007648DA" w:rsidP="00AD039D">
      <w:pPr>
        <w:pStyle w:val="subsection"/>
      </w:pPr>
      <w:r w:rsidRPr="007E7BDC">
        <w:tab/>
        <w:t>(3)</w:t>
      </w:r>
      <w:r w:rsidRPr="007E7BDC">
        <w:tab/>
      </w:r>
      <w:r w:rsidRPr="006A3B3C">
        <w:t xml:space="preserve">The metric in subsection (1) is not applicable to a facility which further processes the phosphoric acid into </w:t>
      </w:r>
      <w:r>
        <w:t>m</w:t>
      </w:r>
      <w:r w:rsidRPr="006A3B3C">
        <w:t xml:space="preserve">onoammonium phosphate or </w:t>
      </w:r>
      <w:r>
        <w:t>d</w:t>
      </w:r>
      <w:r w:rsidRPr="006A3B3C">
        <w:t>iammonium phosphate</w:t>
      </w:r>
      <w:r w:rsidRPr="007E7BDC">
        <w:t>.</w:t>
      </w:r>
    </w:p>
    <w:p w14:paraId="4A908983" w14:textId="77777777" w:rsidR="007648DA" w:rsidRDefault="007648DA" w:rsidP="00AD039D">
      <w:pPr>
        <w:pStyle w:val="subsection"/>
      </w:pPr>
      <w:r w:rsidRPr="00A07886">
        <w:tab/>
        <w:t>(</w:t>
      </w:r>
      <w:r>
        <w:t>4</w:t>
      </w:r>
      <w:r w:rsidRPr="00A07886">
        <w:t>)</w:t>
      </w:r>
      <w:r w:rsidRPr="00A07886">
        <w:tab/>
        <w:t xml:space="preserve">The best practice emissions intensity is </w:t>
      </w:r>
      <w:r w:rsidRPr="00045718">
        <w:t>0.114</w:t>
      </w:r>
      <w:r w:rsidRPr="00A07886">
        <w:t xml:space="preserve"> t CO</w:t>
      </w:r>
      <w:r w:rsidRPr="00A07886">
        <w:rPr>
          <w:sz w:val="17"/>
          <w:szCs w:val="17"/>
          <w:vertAlign w:val="subscript"/>
        </w:rPr>
        <w:t>2</w:t>
      </w:r>
      <w:r w:rsidRPr="00A07886">
        <w:t xml:space="preserve">‑e per </w:t>
      </w:r>
      <w:r w:rsidRPr="00623335">
        <w:t xml:space="preserve">kilolitre of </w:t>
      </w:r>
      <w:r>
        <w:t>100% equivalent phosphoric acid.</w:t>
      </w:r>
    </w:p>
    <w:p w14:paraId="5EAB7707" w14:textId="47740D4F" w:rsidR="00594E4F" w:rsidRPr="002F5832" w:rsidRDefault="00432A36" w:rsidP="00594E4F">
      <w:pPr>
        <w:pStyle w:val="ActHead2"/>
        <w:rPr>
          <w:i/>
        </w:rPr>
      </w:pPr>
      <w:bookmarkStart w:id="190" w:name="_Toc178768385"/>
      <w:r w:rsidRPr="002F5832">
        <w:rPr>
          <w:rStyle w:val="CharPartNo"/>
        </w:rPr>
        <w:t>Part 1</w:t>
      </w:r>
      <w:r w:rsidR="00594E4F" w:rsidRPr="002F5832">
        <w:rPr>
          <w:rStyle w:val="CharPartNo"/>
        </w:rPr>
        <w:t>0—</w:t>
      </w:r>
      <w:r w:rsidR="00594E4F" w:rsidRPr="002F5832">
        <w:rPr>
          <w:i/>
        </w:rPr>
        <w:t xml:space="preserve"> </w:t>
      </w:r>
      <w:r w:rsidR="00594E4F" w:rsidRPr="002F5832">
        <w:t>Sodium cyanide</w:t>
      </w:r>
      <w:bookmarkEnd w:id="190"/>
      <w:r w:rsidR="00594E4F" w:rsidRPr="002F5832">
        <w:rPr>
          <w:rStyle w:val="CharDivText"/>
        </w:rPr>
        <w:t xml:space="preserve"> </w:t>
      </w:r>
    </w:p>
    <w:p w14:paraId="73023CF4" w14:textId="77777777" w:rsidR="00594E4F" w:rsidRPr="002F5832" w:rsidRDefault="00594E4F" w:rsidP="00594E4F">
      <w:pPr>
        <w:pStyle w:val="ActHead5"/>
      </w:pPr>
      <w:bookmarkStart w:id="191" w:name="_Toc178768386"/>
      <w:r w:rsidRPr="002F5832">
        <w:t>13  Sodium cyanide</w:t>
      </w:r>
      <w:bookmarkEnd w:id="191"/>
    </w:p>
    <w:p w14:paraId="37E94EAF" w14:textId="77777777" w:rsidR="00594E4F" w:rsidRPr="002F5832" w:rsidRDefault="00594E4F" w:rsidP="00594E4F">
      <w:pPr>
        <w:pStyle w:val="subsection"/>
      </w:pPr>
      <w:r w:rsidRPr="002F5832">
        <w:tab/>
        <w:t>(1)</w:t>
      </w:r>
      <w:r w:rsidRPr="002F5832">
        <w:tab/>
        <w:t>Tonnes of 100% equivalent sodium cyanide (NaCN) on a dry weight basis that is contained within sodium cyanide products:</w:t>
      </w:r>
    </w:p>
    <w:p w14:paraId="0C7C54BD" w14:textId="77777777" w:rsidR="00594E4F" w:rsidRPr="002F5832" w:rsidRDefault="00594E4F" w:rsidP="00594E4F">
      <w:pPr>
        <w:pStyle w:val="paragraph"/>
      </w:pPr>
      <w:r w:rsidRPr="002F5832">
        <w:tab/>
        <w:t>(a)</w:t>
      </w:r>
      <w:r w:rsidRPr="002F5832">
        <w:tab/>
        <w:t>produced as part of carrying on the sodium cyanide production activity at the facility; and</w:t>
      </w:r>
    </w:p>
    <w:p w14:paraId="18CB7CE0" w14:textId="5909A455" w:rsidR="00594E4F" w:rsidRPr="002F5832" w:rsidRDefault="00594E4F" w:rsidP="00594E4F">
      <w:pPr>
        <w:pStyle w:val="paragraph"/>
      </w:pPr>
      <w:r w:rsidRPr="002F5832">
        <w:tab/>
        <w:t>(b)</w:t>
      </w:r>
      <w:r w:rsidRPr="002F5832">
        <w:tab/>
        <w:t>of saleable quality.</w:t>
      </w:r>
    </w:p>
    <w:p w14:paraId="2B661306" w14:textId="48D8EFD2" w:rsidR="00013EE5" w:rsidRPr="002E194B" w:rsidRDefault="00013EE5" w:rsidP="00013EE5">
      <w:pPr>
        <w:pStyle w:val="subsection"/>
      </w:pPr>
      <w:r w:rsidRPr="002E194B">
        <w:tab/>
        <w:t>(2)</w:t>
      </w:r>
      <w:r w:rsidRPr="002E194B">
        <w:tab/>
        <w:t>The metric in subsection (1) is applicable to a facility that conducts the activity of producing sodium cyanide through:</w:t>
      </w:r>
    </w:p>
    <w:p w14:paraId="05F48E4C" w14:textId="77777777" w:rsidR="00013EE5" w:rsidRPr="002E194B" w:rsidRDefault="00013EE5" w:rsidP="00013EE5">
      <w:pPr>
        <w:pStyle w:val="paragraph"/>
      </w:pPr>
      <w:r w:rsidRPr="002E194B">
        <w:tab/>
        <w:t>(a)</w:t>
      </w:r>
      <w:r w:rsidRPr="002E194B">
        <w:tab/>
        <w:t>the chemical transformation of methane, anhydrous ammonia (NH</w:t>
      </w:r>
      <w:r w:rsidRPr="002E194B">
        <w:rPr>
          <w:vertAlign w:val="subscript"/>
        </w:rPr>
        <w:t>3</w:t>
      </w:r>
      <w:r w:rsidRPr="002E194B">
        <w:t xml:space="preserve">) and air to produce hydrogen </w:t>
      </w:r>
      <w:r>
        <w:t>cyanide</w:t>
      </w:r>
      <w:r w:rsidRPr="002E194B">
        <w:t xml:space="preserve"> (HCN); </w:t>
      </w:r>
      <w:r>
        <w:t>and</w:t>
      </w:r>
    </w:p>
    <w:p w14:paraId="1203A72B" w14:textId="77777777" w:rsidR="00013EE5" w:rsidRDefault="00013EE5" w:rsidP="00013EE5">
      <w:pPr>
        <w:pStyle w:val="paragraph"/>
      </w:pPr>
      <w:r w:rsidRPr="002E194B">
        <w:tab/>
        <w:t>(</w:t>
      </w:r>
      <w:r>
        <w:t>b</w:t>
      </w:r>
      <w:r w:rsidRPr="002E194B">
        <w:t>)</w:t>
      </w:r>
      <w:r w:rsidRPr="002E194B">
        <w:tab/>
        <w:t xml:space="preserve">the chemical transformation of </w:t>
      </w:r>
      <w:r>
        <w:t xml:space="preserve">that </w:t>
      </w:r>
      <w:r w:rsidRPr="002E194B">
        <w:t xml:space="preserve">hydrogen </w:t>
      </w:r>
      <w:r>
        <w:t>cyanide (HCN)</w:t>
      </w:r>
      <w:r w:rsidRPr="002E194B">
        <w:t xml:space="preserve"> and caustic soda </w:t>
      </w:r>
      <w:r>
        <w:t xml:space="preserve">to </w:t>
      </w:r>
      <w:r w:rsidRPr="002E194B">
        <w:t>produce sodium cyanide (NaCN).</w:t>
      </w:r>
    </w:p>
    <w:p w14:paraId="035248F9" w14:textId="345C2D0B" w:rsidR="00A95F63" w:rsidRPr="002F5832" w:rsidRDefault="00594E4F" w:rsidP="00A95F63">
      <w:pPr>
        <w:pStyle w:val="subsection"/>
      </w:pPr>
      <w:r w:rsidRPr="002F5832">
        <w:tab/>
        <w:t>(3)</w:t>
      </w:r>
      <w:r w:rsidRPr="002F5832">
        <w:tab/>
        <w:t xml:space="preserve">The activity in </w:t>
      </w:r>
      <w:r w:rsidR="00432A36" w:rsidRPr="002F5832">
        <w:t>subsection (</w:t>
      </w:r>
      <w:r w:rsidRPr="002F5832">
        <w:t xml:space="preserve">2) is the </w:t>
      </w:r>
      <w:r w:rsidRPr="002F5832">
        <w:rPr>
          <w:b/>
          <w:i/>
        </w:rPr>
        <w:t>sodium cyanide production activity</w:t>
      </w:r>
      <w:r w:rsidRPr="002F5832">
        <w:t>.</w:t>
      </w:r>
    </w:p>
    <w:p w14:paraId="06C61A54" w14:textId="22DA6F70" w:rsidR="00A95F63" w:rsidRPr="002F5832" w:rsidRDefault="00A95F63" w:rsidP="00A95F63">
      <w:pPr>
        <w:pStyle w:val="subsection"/>
      </w:pPr>
      <w:r w:rsidRPr="002F5832">
        <w:tab/>
        <w:t>(4)</w:t>
      </w:r>
      <w:r w:rsidRPr="002F5832">
        <w:tab/>
        <w:t xml:space="preserve">The default emissions intensity is </w:t>
      </w:r>
      <w:r w:rsidRPr="002F5832">
        <w:rPr>
          <w:rFonts w:eastAsiaTheme="minorHAnsi"/>
          <w:szCs w:val="22"/>
          <w:lang w:eastAsia="en-US"/>
        </w:rPr>
        <w:t>0.899 t CO</w:t>
      </w:r>
      <w:r w:rsidRPr="002F5832">
        <w:rPr>
          <w:rFonts w:eastAsiaTheme="minorHAnsi"/>
          <w:szCs w:val="22"/>
          <w:vertAlign w:val="subscript"/>
          <w:lang w:eastAsia="en-US"/>
        </w:rPr>
        <w:t>2</w:t>
      </w:r>
      <w:r w:rsidR="002F5832">
        <w:rPr>
          <w:rFonts w:eastAsiaTheme="minorHAnsi"/>
          <w:szCs w:val="22"/>
          <w:lang w:eastAsia="en-US"/>
        </w:rPr>
        <w:noBreakHyphen/>
      </w:r>
      <w:r w:rsidRPr="002F5832">
        <w:rPr>
          <w:rFonts w:eastAsiaTheme="minorHAnsi"/>
          <w:szCs w:val="22"/>
          <w:lang w:eastAsia="en-US"/>
        </w:rPr>
        <w:t>e per tonne of 100% equivalent sodium cyanide.</w:t>
      </w:r>
    </w:p>
    <w:p w14:paraId="78ECBFE3" w14:textId="6EBC0D45" w:rsidR="00594E4F" w:rsidRPr="002F5832" w:rsidRDefault="00432A36" w:rsidP="00594E4F">
      <w:pPr>
        <w:pStyle w:val="ActHead2"/>
        <w:rPr>
          <w:i/>
        </w:rPr>
      </w:pPr>
      <w:bookmarkStart w:id="192" w:name="_Toc178768387"/>
      <w:r w:rsidRPr="002F5832">
        <w:rPr>
          <w:rStyle w:val="CharPartNo"/>
        </w:rPr>
        <w:lastRenderedPageBreak/>
        <w:t>Part 1</w:t>
      </w:r>
      <w:r w:rsidR="00594E4F" w:rsidRPr="002F5832">
        <w:rPr>
          <w:rStyle w:val="CharPartNo"/>
        </w:rPr>
        <w:t>1—</w:t>
      </w:r>
      <w:r w:rsidR="00594E4F" w:rsidRPr="002F5832">
        <w:t>Synthetic rutile</w:t>
      </w:r>
      <w:bookmarkEnd w:id="192"/>
      <w:r w:rsidR="00594E4F" w:rsidRPr="002F5832">
        <w:rPr>
          <w:rStyle w:val="CharDivText"/>
        </w:rPr>
        <w:t xml:space="preserve"> </w:t>
      </w:r>
    </w:p>
    <w:p w14:paraId="2D8A6137" w14:textId="77777777" w:rsidR="00594E4F" w:rsidRPr="002F5832" w:rsidRDefault="00594E4F" w:rsidP="00594E4F">
      <w:pPr>
        <w:pStyle w:val="ActHead5"/>
      </w:pPr>
      <w:bookmarkStart w:id="193" w:name="_Toc178768388"/>
      <w:r w:rsidRPr="002F5832">
        <w:t>14  Synthetic rutile</w:t>
      </w:r>
      <w:bookmarkEnd w:id="193"/>
    </w:p>
    <w:p w14:paraId="30C04BFB" w14:textId="77777777" w:rsidR="00594E4F" w:rsidRPr="002F5832" w:rsidRDefault="00594E4F" w:rsidP="00594E4F">
      <w:pPr>
        <w:pStyle w:val="subsection"/>
      </w:pPr>
      <w:r w:rsidRPr="002F5832">
        <w:tab/>
        <w:t>(1)</w:t>
      </w:r>
      <w:r w:rsidRPr="002F5832">
        <w:tab/>
        <w:t>Tonnes of synthetic rutile that:</w:t>
      </w:r>
    </w:p>
    <w:p w14:paraId="5C2F9D38" w14:textId="77777777" w:rsidR="00594E4F" w:rsidRPr="002F5832" w:rsidRDefault="00594E4F" w:rsidP="00594E4F">
      <w:pPr>
        <w:pStyle w:val="paragraph"/>
      </w:pPr>
      <w:r w:rsidRPr="002F5832">
        <w:tab/>
        <w:t>(a)</w:t>
      </w:r>
      <w:r w:rsidRPr="002F5832">
        <w:tab/>
        <w:t>has a titanium dioxide (TiO</w:t>
      </w:r>
      <w:r w:rsidRPr="002F5832">
        <w:rPr>
          <w:vertAlign w:val="subscript"/>
        </w:rPr>
        <w:t>2</w:t>
      </w:r>
      <w:r w:rsidRPr="002F5832">
        <w:t>) concentration equal to or greater than 88% and less than 95.5%; and</w:t>
      </w:r>
    </w:p>
    <w:p w14:paraId="29AF60A9" w14:textId="77777777" w:rsidR="00594E4F" w:rsidRPr="002F5832" w:rsidRDefault="00594E4F" w:rsidP="00594E4F">
      <w:pPr>
        <w:pStyle w:val="paragraph"/>
      </w:pPr>
      <w:r w:rsidRPr="002F5832">
        <w:tab/>
        <w:t>(b)</w:t>
      </w:r>
      <w:r w:rsidRPr="002F5832">
        <w:tab/>
        <w:t>has an iron (Fe) concentration greater than 0.5%; and</w:t>
      </w:r>
    </w:p>
    <w:p w14:paraId="481BFBC6" w14:textId="77777777" w:rsidR="00594E4F" w:rsidRPr="002F5832" w:rsidRDefault="00594E4F" w:rsidP="00594E4F">
      <w:pPr>
        <w:pStyle w:val="paragraph"/>
      </w:pPr>
      <w:r w:rsidRPr="002F5832">
        <w:tab/>
        <w:t>(c)</w:t>
      </w:r>
      <w:r w:rsidRPr="002F5832">
        <w:tab/>
        <w:t>are produced as part of carrying on the synthetic rutile production activity at the facility; and</w:t>
      </w:r>
    </w:p>
    <w:p w14:paraId="7496C699" w14:textId="77777777" w:rsidR="00594E4F" w:rsidRPr="002F5832" w:rsidRDefault="00594E4F" w:rsidP="00594E4F">
      <w:pPr>
        <w:pStyle w:val="paragraph"/>
      </w:pPr>
      <w:r w:rsidRPr="002F5832">
        <w:tab/>
        <w:t>(d)</w:t>
      </w:r>
      <w:r w:rsidRPr="002F5832">
        <w:tab/>
        <w:t xml:space="preserve">are of saleable quality. </w:t>
      </w:r>
    </w:p>
    <w:p w14:paraId="574DDC75" w14:textId="523F82C9" w:rsidR="00594E4F" w:rsidRPr="002F5832" w:rsidRDefault="00594E4F" w:rsidP="00594E4F">
      <w:pPr>
        <w:pStyle w:val="subsection"/>
      </w:pPr>
      <w:r w:rsidRPr="002F5832">
        <w:tab/>
        <w:t>(2)</w:t>
      </w:r>
      <w:r w:rsidRPr="002F5832">
        <w:tab/>
        <w:t xml:space="preserve">The metric in </w:t>
      </w:r>
      <w:r w:rsidR="00432A36" w:rsidRPr="002F5832">
        <w:t>subsection (</w:t>
      </w:r>
      <w:r w:rsidRPr="002F5832">
        <w:t>1) is applicable to a facility that conducts the activity of producing synthetic rutile through the chemical transformation of ilmenite ore (ore containing FeTiO</w:t>
      </w:r>
      <w:r w:rsidRPr="002F5832">
        <w:rPr>
          <w:vertAlign w:val="subscript"/>
        </w:rPr>
        <w:t>3</w:t>
      </w:r>
      <w:r w:rsidRPr="002F5832">
        <w:t>) through the reduction of iron oxides in order to increase the titanium dioxide (TiO</w:t>
      </w:r>
      <w:r w:rsidRPr="002F5832">
        <w:rPr>
          <w:vertAlign w:val="subscript"/>
        </w:rPr>
        <w:t>2</w:t>
      </w:r>
      <w:r w:rsidRPr="002F5832">
        <w:t>) concentration to produce synthetic rutile that:</w:t>
      </w:r>
    </w:p>
    <w:p w14:paraId="610F5E87" w14:textId="77777777" w:rsidR="00594E4F" w:rsidRPr="002F5832" w:rsidRDefault="00594E4F" w:rsidP="00594E4F">
      <w:pPr>
        <w:pStyle w:val="paragraph"/>
      </w:pPr>
      <w:r w:rsidRPr="002F5832">
        <w:tab/>
        <w:t>(a)</w:t>
      </w:r>
      <w:r w:rsidRPr="002F5832">
        <w:tab/>
        <w:t>has a titanium dioxide (TiO</w:t>
      </w:r>
      <w:r w:rsidRPr="002F5832">
        <w:rPr>
          <w:vertAlign w:val="subscript"/>
        </w:rPr>
        <w:t>2</w:t>
      </w:r>
      <w:r w:rsidRPr="002F5832">
        <w:t>) concentration equal to or greater than 88% and less than 95.5%; and</w:t>
      </w:r>
    </w:p>
    <w:p w14:paraId="25AA3BB5" w14:textId="77777777" w:rsidR="00594E4F" w:rsidRPr="002F5832" w:rsidRDefault="00594E4F" w:rsidP="00594E4F">
      <w:pPr>
        <w:pStyle w:val="paragraph"/>
      </w:pPr>
      <w:r w:rsidRPr="002F5832">
        <w:tab/>
        <w:t>(b)</w:t>
      </w:r>
      <w:r w:rsidRPr="002F5832">
        <w:tab/>
        <w:t>has an iron (Fe) concentration greater than 0.5%.</w:t>
      </w:r>
    </w:p>
    <w:p w14:paraId="0EC1605B" w14:textId="5014CC39" w:rsidR="00594E4F" w:rsidRPr="002F5832" w:rsidRDefault="00594E4F" w:rsidP="00594E4F">
      <w:pPr>
        <w:pStyle w:val="nMain"/>
        <w:spacing w:line="276" w:lineRule="auto"/>
      </w:pPr>
      <w:r w:rsidRPr="002F5832">
        <w:tab/>
        <w:t>Note:</w:t>
      </w:r>
      <w:r w:rsidRPr="002F5832">
        <w:tab/>
        <w:t xml:space="preserve">The transformation described in </w:t>
      </w:r>
      <w:r w:rsidR="00432A36" w:rsidRPr="002F5832">
        <w:t>subsection (</w:t>
      </w:r>
      <w:r w:rsidRPr="002F5832">
        <w:t>2) is known as the Becher process.</w:t>
      </w:r>
    </w:p>
    <w:p w14:paraId="2B9A2F1E" w14:textId="0CE8F575" w:rsidR="00594E4F" w:rsidRPr="002F5832" w:rsidRDefault="00594E4F" w:rsidP="00594E4F">
      <w:pPr>
        <w:pStyle w:val="subsection"/>
      </w:pPr>
      <w:r w:rsidRPr="002F5832">
        <w:tab/>
        <w:t>(3)</w:t>
      </w:r>
      <w:r w:rsidRPr="002F5832">
        <w:tab/>
        <w:t xml:space="preserve">The activity in </w:t>
      </w:r>
      <w:r w:rsidR="00432A36" w:rsidRPr="002F5832">
        <w:t>subsection (</w:t>
      </w:r>
      <w:r w:rsidRPr="002F5832">
        <w:t xml:space="preserve">2) is the </w:t>
      </w:r>
      <w:r w:rsidRPr="002F5832">
        <w:rPr>
          <w:b/>
          <w:i/>
        </w:rPr>
        <w:t>synthetic rutile production activity</w:t>
      </w:r>
      <w:r w:rsidRPr="002F5832">
        <w:t>.</w:t>
      </w:r>
    </w:p>
    <w:p w14:paraId="550E643E" w14:textId="4A4E9147" w:rsidR="00594E4F" w:rsidRPr="002F5832" w:rsidRDefault="00594E4F" w:rsidP="00594E4F">
      <w:pPr>
        <w:pStyle w:val="subsection"/>
      </w:pPr>
      <w:r w:rsidRPr="002F5832">
        <w:tab/>
        <w:t>(4)</w:t>
      </w:r>
      <w:r w:rsidRPr="002F5832">
        <w:tab/>
        <w:t>The default emissions intensity is 1.15 t CO</w:t>
      </w:r>
      <w:r w:rsidRPr="002F5832">
        <w:rPr>
          <w:vertAlign w:val="subscript"/>
        </w:rPr>
        <w:t>2</w:t>
      </w:r>
      <w:r w:rsidR="002F5832">
        <w:noBreakHyphen/>
      </w:r>
      <w:r w:rsidRPr="002F5832">
        <w:t xml:space="preserve">e per tonne of synthetic rutile. </w:t>
      </w:r>
    </w:p>
    <w:p w14:paraId="24289044" w14:textId="7688E626" w:rsidR="00594E4F" w:rsidRPr="002F5832" w:rsidRDefault="00432A36" w:rsidP="00594E4F">
      <w:pPr>
        <w:pStyle w:val="ActHead2"/>
        <w:rPr>
          <w:i/>
        </w:rPr>
      </w:pPr>
      <w:bookmarkStart w:id="194" w:name="_Toc178768389"/>
      <w:r w:rsidRPr="002F5832">
        <w:rPr>
          <w:rStyle w:val="CharPartNo"/>
        </w:rPr>
        <w:t>Part 1</w:t>
      </w:r>
      <w:r w:rsidR="00594E4F" w:rsidRPr="002F5832">
        <w:rPr>
          <w:rStyle w:val="CharPartNo"/>
        </w:rPr>
        <w:t>2—</w:t>
      </w:r>
      <w:r w:rsidR="00594E4F" w:rsidRPr="002F5832">
        <w:t>White titanium dioxide pigment</w:t>
      </w:r>
      <w:bookmarkEnd w:id="194"/>
    </w:p>
    <w:p w14:paraId="43335034" w14:textId="77777777" w:rsidR="00594E4F" w:rsidRPr="002F5832" w:rsidRDefault="00594E4F" w:rsidP="00594E4F">
      <w:pPr>
        <w:pStyle w:val="ActHead5"/>
      </w:pPr>
      <w:bookmarkStart w:id="195" w:name="_Toc178768390"/>
      <w:r w:rsidRPr="002F5832">
        <w:t>15  White titanium dioxide pigment</w:t>
      </w:r>
      <w:bookmarkEnd w:id="195"/>
    </w:p>
    <w:p w14:paraId="2298AA04" w14:textId="77777777" w:rsidR="00594E4F" w:rsidRPr="002F5832" w:rsidRDefault="00594E4F" w:rsidP="00594E4F">
      <w:pPr>
        <w:pStyle w:val="subsection"/>
      </w:pPr>
      <w:r w:rsidRPr="002F5832">
        <w:tab/>
        <w:t>(1)</w:t>
      </w:r>
      <w:r w:rsidRPr="002F5832">
        <w:tab/>
        <w:t>Tonnes of white titanium dioxide (TiO</w:t>
      </w:r>
      <w:r w:rsidRPr="002F5832">
        <w:rPr>
          <w:vertAlign w:val="subscript"/>
        </w:rPr>
        <w:t>2</w:t>
      </w:r>
      <w:r w:rsidRPr="002F5832">
        <w:t>) pigment that:</w:t>
      </w:r>
    </w:p>
    <w:p w14:paraId="55BF2E19" w14:textId="7A035779" w:rsidR="00594E4F" w:rsidRPr="002F5832" w:rsidRDefault="00594E4F" w:rsidP="00594E4F">
      <w:pPr>
        <w:pStyle w:val="paragraph"/>
      </w:pPr>
      <w:r w:rsidRPr="002F5832">
        <w:tab/>
        <w:t>(a)</w:t>
      </w:r>
      <w:r w:rsidRPr="002F5832">
        <w:tab/>
        <w:t>conforms with ASTM classification D476</w:t>
      </w:r>
      <w:r w:rsidR="002F5832">
        <w:noBreakHyphen/>
      </w:r>
      <w:r w:rsidRPr="002F5832">
        <w:t>00 (2011); and</w:t>
      </w:r>
    </w:p>
    <w:p w14:paraId="22585C56" w14:textId="77777777" w:rsidR="00594E4F" w:rsidRPr="002F5832" w:rsidRDefault="00594E4F" w:rsidP="00594E4F">
      <w:pPr>
        <w:pStyle w:val="paragraph"/>
      </w:pPr>
      <w:r w:rsidRPr="002F5832">
        <w:tab/>
        <w:t>(b)</w:t>
      </w:r>
      <w:r w:rsidRPr="002F5832">
        <w:tab/>
        <w:t xml:space="preserve">have an iron (Fe) concentration </w:t>
      </w:r>
      <w:r w:rsidR="00A95F63" w:rsidRPr="002F5832">
        <w:t xml:space="preserve">less than or equal to </w:t>
      </w:r>
      <w:r w:rsidRPr="002F5832">
        <w:t>0.5%; and</w:t>
      </w:r>
    </w:p>
    <w:p w14:paraId="32DB0E42" w14:textId="77777777" w:rsidR="00594E4F" w:rsidRPr="002F5832" w:rsidRDefault="00594E4F" w:rsidP="00594E4F">
      <w:pPr>
        <w:pStyle w:val="paragraph"/>
      </w:pPr>
      <w:r w:rsidRPr="002F5832">
        <w:tab/>
        <w:t>(c)</w:t>
      </w:r>
      <w:r w:rsidRPr="002F5832">
        <w:tab/>
        <w:t>are produced as part of carrying on the white titanium dioxide pigment production activity at the facility; and</w:t>
      </w:r>
    </w:p>
    <w:p w14:paraId="18BECA9A" w14:textId="77777777" w:rsidR="00594E4F" w:rsidRPr="002F5832" w:rsidRDefault="00594E4F" w:rsidP="00594E4F">
      <w:pPr>
        <w:pStyle w:val="paragraph"/>
      </w:pPr>
      <w:r w:rsidRPr="002F5832">
        <w:tab/>
        <w:t>(d)</w:t>
      </w:r>
      <w:r w:rsidRPr="002F5832">
        <w:tab/>
        <w:t xml:space="preserve">are of saleable quality. </w:t>
      </w:r>
    </w:p>
    <w:p w14:paraId="6A6F3A81" w14:textId="77777777" w:rsidR="00594E4F" w:rsidRPr="002F5832" w:rsidRDefault="00594E4F" w:rsidP="00594E4F">
      <w:pPr>
        <w:pStyle w:val="nMain"/>
        <w:spacing w:line="276" w:lineRule="auto"/>
      </w:pPr>
      <w:r w:rsidRPr="002F5832">
        <w:tab/>
        <w:t>Note:</w:t>
      </w:r>
      <w:r w:rsidRPr="002F5832">
        <w:tab/>
        <w:t>In 2020, the standard could be accessed from http://www.astm.org.</w:t>
      </w:r>
    </w:p>
    <w:p w14:paraId="4824486B" w14:textId="5F068058" w:rsidR="00594E4F" w:rsidRPr="002F5832" w:rsidRDefault="00594E4F" w:rsidP="00594E4F">
      <w:pPr>
        <w:pStyle w:val="subsection"/>
      </w:pPr>
      <w:r w:rsidRPr="002F5832">
        <w:tab/>
        <w:t>(2)</w:t>
      </w:r>
      <w:r w:rsidRPr="002F5832">
        <w:tab/>
        <w:t xml:space="preserve">The metric in </w:t>
      </w:r>
      <w:r w:rsidR="00432A36" w:rsidRPr="002F5832">
        <w:t>subsection (</w:t>
      </w:r>
      <w:r w:rsidRPr="002F5832">
        <w:t>1) is applicable to a facility that conducts the activity of producing white titanium dioxide (TiO</w:t>
      </w:r>
      <w:r w:rsidRPr="002F5832">
        <w:rPr>
          <w:vertAlign w:val="subscript"/>
        </w:rPr>
        <w:t>2</w:t>
      </w:r>
      <w:r w:rsidRPr="002F5832">
        <w:t>) pigment through the chemical transformation of 1 or more of the following:</w:t>
      </w:r>
    </w:p>
    <w:p w14:paraId="32FB1DBE" w14:textId="77777777" w:rsidR="00594E4F" w:rsidRPr="002F5832" w:rsidRDefault="00594E4F" w:rsidP="00594E4F">
      <w:pPr>
        <w:pStyle w:val="paragraph"/>
      </w:pPr>
      <w:r w:rsidRPr="002F5832">
        <w:tab/>
        <w:t>(a)</w:t>
      </w:r>
      <w:r w:rsidRPr="002F5832">
        <w:tab/>
        <w:t>rutile (TiO</w:t>
      </w:r>
      <w:r w:rsidRPr="002F5832">
        <w:rPr>
          <w:vertAlign w:val="subscript"/>
        </w:rPr>
        <w:t>2</w:t>
      </w:r>
      <w:r w:rsidRPr="002F5832">
        <w:t>);</w:t>
      </w:r>
    </w:p>
    <w:p w14:paraId="66B0D8F0" w14:textId="77777777" w:rsidR="00594E4F" w:rsidRPr="002F5832" w:rsidRDefault="00594E4F" w:rsidP="00594E4F">
      <w:pPr>
        <w:pStyle w:val="paragraph"/>
      </w:pPr>
      <w:r w:rsidRPr="002F5832">
        <w:tab/>
        <w:t>(b)</w:t>
      </w:r>
      <w:r w:rsidRPr="002F5832">
        <w:tab/>
        <w:t>synthetic rutile (TiO</w:t>
      </w:r>
      <w:r w:rsidRPr="002F5832">
        <w:rPr>
          <w:vertAlign w:val="subscript"/>
        </w:rPr>
        <w:t>2</w:t>
      </w:r>
      <w:r w:rsidRPr="002F5832">
        <w:t>);</w:t>
      </w:r>
    </w:p>
    <w:p w14:paraId="297F6401" w14:textId="77777777" w:rsidR="00594E4F" w:rsidRPr="002F5832" w:rsidRDefault="00594E4F" w:rsidP="00594E4F">
      <w:pPr>
        <w:pStyle w:val="paragraph"/>
      </w:pPr>
      <w:r w:rsidRPr="002F5832">
        <w:tab/>
        <w:t>(c)</w:t>
      </w:r>
      <w:r w:rsidRPr="002F5832">
        <w:tab/>
        <w:t>ilmenite (FeTiO</w:t>
      </w:r>
      <w:r w:rsidRPr="002F5832">
        <w:rPr>
          <w:vertAlign w:val="subscript"/>
        </w:rPr>
        <w:t>3</w:t>
      </w:r>
      <w:r w:rsidRPr="002F5832">
        <w:t>);</w:t>
      </w:r>
    </w:p>
    <w:p w14:paraId="172C34A9" w14:textId="77777777" w:rsidR="00594E4F" w:rsidRPr="002F5832" w:rsidRDefault="00594E4F" w:rsidP="00594E4F">
      <w:pPr>
        <w:pStyle w:val="paragraph"/>
      </w:pPr>
      <w:r w:rsidRPr="002F5832">
        <w:tab/>
        <w:t>(d)</w:t>
      </w:r>
      <w:r w:rsidRPr="002F5832">
        <w:tab/>
        <w:t>leucoxene;</w:t>
      </w:r>
    </w:p>
    <w:p w14:paraId="15ECF703" w14:textId="77777777" w:rsidR="00594E4F" w:rsidRPr="002F5832" w:rsidRDefault="00594E4F" w:rsidP="00594E4F">
      <w:pPr>
        <w:pStyle w:val="paragraph"/>
      </w:pPr>
      <w:r w:rsidRPr="002F5832">
        <w:lastRenderedPageBreak/>
        <w:tab/>
        <w:t>(e)</w:t>
      </w:r>
      <w:r w:rsidRPr="002F5832">
        <w:tab/>
        <w:t>titanium slag that has an iron (Fe) concentration of greater than or equal to 7%;</w:t>
      </w:r>
    </w:p>
    <w:p w14:paraId="3ECCE9BC" w14:textId="77777777" w:rsidR="00594E4F" w:rsidRPr="002F5832" w:rsidRDefault="00594E4F" w:rsidP="00594E4F">
      <w:pPr>
        <w:pStyle w:val="subsection2"/>
      </w:pPr>
      <w:r w:rsidRPr="002F5832">
        <w:t>to produce white titanium dioxide (TiO</w:t>
      </w:r>
      <w:r w:rsidRPr="002F5832">
        <w:rPr>
          <w:vertAlign w:val="subscript"/>
        </w:rPr>
        <w:t>2</w:t>
      </w:r>
      <w:r w:rsidRPr="002F5832">
        <w:t>) pigment.</w:t>
      </w:r>
    </w:p>
    <w:p w14:paraId="562F9B40" w14:textId="3960BE12" w:rsidR="00594E4F" w:rsidRPr="002F5832" w:rsidRDefault="00594E4F" w:rsidP="00594E4F">
      <w:pPr>
        <w:pStyle w:val="subsection"/>
      </w:pPr>
      <w:r w:rsidRPr="002F5832">
        <w:tab/>
        <w:t>(3)</w:t>
      </w:r>
      <w:r w:rsidRPr="002F5832">
        <w:tab/>
        <w:t>The white titanium dioxide (TiO</w:t>
      </w:r>
      <w:r w:rsidRPr="002F5832">
        <w:rPr>
          <w:vertAlign w:val="subscript"/>
        </w:rPr>
        <w:t>2</w:t>
      </w:r>
      <w:r w:rsidRPr="002F5832">
        <w:t xml:space="preserve">) pigment produced under </w:t>
      </w:r>
      <w:r w:rsidR="00432A36" w:rsidRPr="002F5832">
        <w:t>subsection (</w:t>
      </w:r>
      <w:r w:rsidRPr="002F5832">
        <w:t>2) must:</w:t>
      </w:r>
    </w:p>
    <w:p w14:paraId="7B63CACD" w14:textId="409387B7" w:rsidR="00594E4F" w:rsidRPr="002F5832" w:rsidRDefault="00594E4F" w:rsidP="00594E4F">
      <w:pPr>
        <w:pStyle w:val="paragraph"/>
      </w:pPr>
      <w:r w:rsidRPr="002F5832">
        <w:tab/>
        <w:t>(a)</w:t>
      </w:r>
      <w:r w:rsidRPr="002F5832">
        <w:tab/>
        <w:t>conform with ASTM classification D476</w:t>
      </w:r>
      <w:r w:rsidR="002F5832">
        <w:noBreakHyphen/>
      </w:r>
      <w:r w:rsidRPr="002F5832">
        <w:t>00 (2011); and</w:t>
      </w:r>
    </w:p>
    <w:p w14:paraId="3E681189" w14:textId="77777777" w:rsidR="00594E4F" w:rsidRPr="002F5832" w:rsidRDefault="00594E4F" w:rsidP="00594E4F">
      <w:pPr>
        <w:pStyle w:val="paragraph"/>
      </w:pPr>
      <w:r w:rsidRPr="002F5832">
        <w:tab/>
        <w:t>(b)</w:t>
      </w:r>
      <w:r w:rsidRPr="002F5832">
        <w:tab/>
        <w:t>have an iron (Fe) concentration of less than or equal to 0.5%.</w:t>
      </w:r>
    </w:p>
    <w:p w14:paraId="3975805F" w14:textId="77777777" w:rsidR="00594E4F" w:rsidRPr="002F5832" w:rsidRDefault="00594E4F" w:rsidP="00594E4F">
      <w:pPr>
        <w:pStyle w:val="nMain"/>
        <w:spacing w:line="276" w:lineRule="auto"/>
      </w:pPr>
      <w:r w:rsidRPr="002F5832">
        <w:tab/>
        <w:t>Note:</w:t>
      </w:r>
      <w:r w:rsidRPr="002F5832">
        <w:tab/>
        <w:t>In 2020, the standard could be accessed from http://www.astm.org.</w:t>
      </w:r>
    </w:p>
    <w:p w14:paraId="6BCAA0EA" w14:textId="78B35131" w:rsidR="00594E4F" w:rsidRPr="002F5832" w:rsidRDefault="00594E4F" w:rsidP="00594E4F">
      <w:pPr>
        <w:pStyle w:val="subsection"/>
      </w:pPr>
      <w:r w:rsidRPr="002F5832">
        <w:tab/>
        <w:t>(4)</w:t>
      </w:r>
      <w:r w:rsidRPr="002F5832">
        <w:tab/>
        <w:t xml:space="preserve">The activity in </w:t>
      </w:r>
      <w:r w:rsidR="00432A36" w:rsidRPr="002F5832">
        <w:t>subsection (</w:t>
      </w:r>
      <w:r w:rsidRPr="002F5832">
        <w:t xml:space="preserve">2) is the </w:t>
      </w:r>
      <w:r w:rsidRPr="002F5832">
        <w:rPr>
          <w:b/>
          <w:i/>
        </w:rPr>
        <w:t>white titanium dioxide pigment production activity</w:t>
      </w:r>
      <w:r w:rsidRPr="002F5832">
        <w:t>.</w:t>
      </w:r>
    </w:p>
    <w:p w14:paraId="578C1A22" w14:textId="493A187F" w:rsidR="00594E4F" w:rsidRPr="002F5832" w:rsidRDefault="00594E4F" w:rsidP="00594E4F">
      <w:pPr>
        <w:pStyle w:val="subsection"/>
      </w:pPr>
      <w:r w:rsidRPr="002F5832">
        <w:tab/>
        <w:t>(5)</w:t>
      </w:r>
      <w:r w:rsidRPr="002F5832">
        <w:tab/>
        <w:t>The default emissions intensity is 1.68 t CO</w:t>
      </w:r>
      <w:r w:rsidRPr="002F5832">
        <w:rPr>
          <w:vertAlign w:val="subscript"/>
        </w:rPr>
        <w:t>2</w:t>
      </w:r>
      <w:r w:rsidR="002F5832">
        <w:noBreakHyphen/>
      </w:r>
      <w:r w:rsidRPr="002F5832">
        <w:t xml:space="preserve">e per tonne of white titanium dioxide pigment. </w:t>
      </w:r>
    </w:p>
    <w:p w14:paraId="34D35E33" w14:textId="568C0C62" w:rsidR="00594E4F" w:rsidRPr="002F5832" w:rsidRDefault="00432A36" w:rsidP="00594E4F">
      <w:pPr>
        <w:pStyle w:val="ActHead2"/>
      </w:pPr>
      <w:bookmarkStart w:id="196" w:name="_Toc178768391"/>
      <w:r w:rsidRPr="002F5832">
        <w:rPr>
          <w:rStyle w:val="CharPartNo"/>
        </w:rPr>
        <w:t>Part 1</w:t>
      </w:r>
      <w:r w:rsidR="00594E4F" w:rsidRPr="002F5832">
        <w:rPr>
          <w:rStyle w:val="CharPartNo"/>
        </w:rPr>
        <w:t>3—</w:t>
      </w:r>
      <w:r w:rsidR="00594E4F" w:rsidRPr="002F5832">
        <w:rPr>
          <w:rStyle w:val="CharPartText"/>
        </w:rPr>
        <w:t>Production variables related to coal mining</w:t>
      </w:r>
      <w:bookmarkEnd w:id="196"/>
    </w:p>
    <w:p w14:paraId="2BD187D2" w14:textId="1F4F8DAB" w:rsidR="00594E4F" w:rsidRPr="002F5832" w:rsidRDefault="00432A36" w:rsidP="00594E4F">
      <w:pPr>
        <w:pStyle w:val="ActHead3"/>
      </w:pPr>
      <w:bookmarkStart w:id="197" w:name="_Toc178768392"/>
      <w:r w:rsidRPr="002F5832">
        <w:rPr>
          <w:rStyle w:val="CharDivNo"/>
        </w:rPr>
        <w:t>Division 1</w:t>
      </w:r>
      <w:r w:rsidR="00594E4F" w:rsidRPr="002F5832">
        <w:rPr>
          <w:rStyle w:val="CharDivNo"/>
        </w:rPr>
        <w:t>—</w:t>
      </w:r>
      <w:r w:rsidR="00594E4F" w:rsidRPr="002F5832">
        <w:rPr>
          <w:rStyle w:val="CharDivText"/>
        </w:rPr>
        <w:t>Definitions</w:t>
      </w:r>
      <w:bookmarkEnd w:id="197"/>
    </w:p>
    <w:p w14:paraId="20544D18" w14:textId="77777777" w:rsidR="00594E4F" w:rsidRPr="002F5832" w:rsidRDefault="00594E4F" w:rsidP="00594E4F">
      <w:pPr>
        <w:pStyle w:val="ActHead5"/>
      </w:pPr>
      <w:bookmarkStart w:id="198" w:name="_Toc178768393"/>
      <w:r w:rsidRPr="002F5832">
        <w:t>16  Definitions</w:t>
      </w:r>
      <w:bookmarkEnd w:id="198"/>
    </w:p>
    <w:p w14:paraId="5D1E6856" w14:textId="772DADFF" w:rsidR="00594E4F" w:rsidRPr="002F5832" w:rsidRDefault="00594E4F" w:rsidP="00594E4F">
      <w:pPr>
        <w:pStyle w:val="subsection"/>
      </w:pPr>
      <w:r w:rsidRPr="002F5832">
        <w:tab/>
        <w:t>(1)</w:t>
      </w:r>
      <w:r w:rsidRPr="002F5832">
        <w:tab/>
        <w:t xml:space="preserve">In this Part, the activity of </w:t>
      </w:r>
      <w:r w:rsidRPr="002F5832">
        <w:rPr>
          <w:b/>
          <w:i/>
        </w:rPr>
        <w:t>coal mining</w:t>
      </w:r>
      <w:r w:rsidRPr="002F5832">
        <w:t xml:space="preserve"> is the physical extraction of coal in an open</w:t>
      </w:r>
      <w:r w:rsidR="002F5832">
        <w:noBreakHyphen/>
      </w:r>
      <w:r w:rsidRPr="002F5832">
        <w:t>cut or underground coal mine</w:t>
      </w:r>
      <w:r w:rsidR="00CA53C1" w:rsidRPr="002F5832">
        <w:t xml:space="preserve"> and includes activities to enable the extraction of coal and post</w:t>
      </w:r>
      <w:r w:rsidR="002F5832">
        <w:noBreakHyphen/>
      </w:r>
      <w:r w:rsidR="00CA53C1" w:rsidRPr="002F5832">
        <w:t>mining activities</w:t>
      </w:r>
      <w:r w:rsidRPr="002F5832">
        <w:t>.</w:t>
      </w:r>
    </w:p>
    <w:p w14:paraId="03ABEB7A" w14:textId="3BFA23C2" w:rsidR="008A1AD1" w:rsidRPr="002F5832" w:rsidRDefault="008A1AD1" w:rsidP="0023332A">
      <w:pPr>
        <w:pStyle w:val="subsection"/>
      </w:pPr>
      <w:r w:rsidRPr="002F5832">
        <w:tab/>
        <w:t>(2)</w:t>
      </w:r>
      <w:r w:rsidRPr="002F5832">
        <w:tab/>
        <w:t xml:space="preserve">In this Part, </w:t>
      </w:r>
      <w:r w:rsidRPr="002F5832">
        <w:rPr>
          <w:b/>
          <w:bCs/>
          <w:i/>
          <w:iCs/>
        </w:rPr>
        <w:t>decommissioned underground mine</w:t>
      </w:r>
      <w:r w:rsidRPr="002F5832">
        <w:t> means an underground coal mine where the following activities have ceased to occur and are not expected to occur in the future:</w:t>
      </w:r>
    </w:p>
    <w:p w14:paraId="75755ADE" w14:textId="77777777" w:rsidR="008A1AD1" w:rsidRPr="002F5832" w:rsidRDefault="008A1AD1" w:rsidP="008A1AD1">
      <w:pPr>
        <w:pStyle w:val="paragraph"/>
      </w:pPr>
      <w:r w:rsidRPr="002F5832">
        <w:tab/>
        <w:t>(a)</w:t>
      </w:r>
      <w:r w:rsidRPr="002F5832">
        <w:tab/>
        <w:t xml:space="preserve">coal production; </w:t>
      </w:r>
    </w:p>
    <w:p w14:paraId="322BF5A7" w14:textId="77777777" w:rsidR="008A1AD1" w:rsidRPr="002F5832" w:rsidRDefault="008A1AD1" w:rsidP="008A1AD1">
      <w:pPr>
        <w:pStyle w:val="paragraph"/>
        <w:rPr>
          <w:szCs w:val="22"/>
        </w:rPr>
      </w:pPr>
      <w:r w:rsidRPr="002F5832">
        <w:tab/>
        <w:t>(b)</w:t>
      </w:r>
      <w:r w:rsidRPr="002F5832">
        <w:tab/>
      </w:r>
      <w:r w:rsidRPr="002F5832">
        <w:rPr>
          <w:szCs w:val="22"/>
        </w:rPr>
        <w:t>active mine ventilation, including the operation of ventilation fans at the mine.</w:t>
      </w:r>
    </w:p>
    <w:p w14:paraId="347ED837" w14:textId="4B7FE021" w:rsidR="00594E4F" w:rsidRPr="002F5832" w:rsidRDefault="00432A36" w:rsidP="00594E4F">
      <w:pPr>
        <w:pStyle w:val="ActHead3"/>
      </w:pPr>
      <w:bookmarkStart w:id="199" w:name="_Toc178768394"/>
      <w:r w:rsidRPr="002F5832">
        <w:rPr>
          <w:rStyle w:val="CharDivNo"/>
        </w:rPr>
        <w:t>Division 2</w:t>
      </w:r>
      <w:r w:rsidR="00594E4F" w:rsidRPr="002F5832">
        <w:rPr>
          <w:rStyle w:val="CharDivNo"/>
        </w:rPr>
        <w:t>—</w:t>
      </w:r>
      <w:r w:rsidR="00594E4F" w:rsidRPr="002F5832">
        <w:t xml:space="preserve"> Run</w:t>
      </w:r>
      <w:r w:rsidR="002F5832">
        <w:noBreakHyphen/>
      </w:r>
      <w:r w:rsidR="00594E4F" w:rsidRPr="002F5832">
        <w:t>of</w:t>
      </w:r>
      <w:r w:rsidR="002F5832">
        <w:noBreakHyphen/>
      </w:r>
      <w:r w:rsidR="00594E4F" w:rsidRPr="002F5832">
        <w:t>mine coal</w:t>
      </w:r>
      <w:bookmarkEnd w:id="199"/>
    </w:p>
    <w:p w14:paraId="01399093" w14:textId="5F654C33" w:rsidR="00594E4F" w:rsidRPr="002F5832" w:rsidRDefault="00594E4F" w:rsidP="00594E4F">
      <w:pPr>
        <w:pStyle w:val="ActHead5"/>
      </w:pPr>
      <w:bookmarkStart w:id="200" w:name="_Toc178768395"/>
      <w:r w:rsidRPr="002F5832">
        <w:t>17  Run</w:t>
      </w:r>
      <w:r w:rsidR="002F5832">
        <w:noBreakHyphen/>
      </w:r>
      <w:r w:rsidRPr="002F5832">
        <w:t>of</w:t>
      </w:r>
      <w:r w:rsidR="002F5832">
        <w:noBreakHyphen/>
      </w:r>
      <w:r w:rsidRPr="002F5832">
        <w:t>mine coal</w:t>
      </w:r>
      <w:bookmarkEnd w:id="200"/>
    </w:p>
    <w:p w14:paraId="186BFBAC" w14:textId="12592C4D" w:rsidR="00594E4F" w:rsidRPr="002F5832" w:rsidRDefault="00594E4F" w:rsidP="00594E4F">
      <w:pPr>
        <w:pStyle w:val="subsection"/>
      </w:pPr>
      <w:r w:rsidRPr="002F5832">
        <w:tab/>
        <w:t>(1)</w:t>
      </w:r>
      <w:r w:rsidRPr="002F5832">
        <w:tab/>
        <w:t>Tonnes of run</w:t>
      </w:r>
      <w:r w:rsidR="002F5832">
        <w:noBreakHyphen/>
      </w:r>
      <w:r w:rsidRPr="002F5832">
        <w:t>of</w:t>
      </w:r>
      <w:r w:rsidR="002F5832">
        <w:noBreakHyphen/>
      </w:r>
      <w:r w:rsidRPr="002F5832">
        <w:t>mine coal that is produced as part of carrying on the coal mining activity at the facility.</w:t>
      </w:r>
    </w:p>
    <w:p w14:paraId="01A2A5AB" w14:textId="77777777" w:rsidR="00594E4F" w:rsidRPr="002F5832" w:rsidRDefault="00594E4F" w:rsidP="00594E4F">
      <w:pPr>
        <w:pStyle w:val="nMain"/>
        <w:spacing w:line="276" w:lineRule="auto"/>
      </w:pPr>
      <w:r w:rsidRPr="002F5832">
        <w:tab/>
        <w:t>Note:</w:t>
      </w:r>
      <w:r w:rsidRPr="002F5832">
        <w:tab/>
        <w:t>The coal may be sold with or without beneficiation.</w:t>
      </w:r>
    </w:p>
    <w:p w14:paraId="7EF8A456" w14:textId="6974C43B" w:rsidR="00D66DB9" w:rsidRPr="002F5832" w:rsidRDefault="00D66DB9" w:rsidP="0023332A">
      <w:pPr>
        <w:pStyle w:val="subsection"/>
      </w:pPr>
      <w:r w:rsidRPr="002F5832">
        <w:tab/>
        <w:t>(2)</w:t>
      </w:r>
      <w:r w:rsidRPr="002F5832">
        <w:tab/>
        <w:t>The metric in subsection (1) is applicable to a facility that conducts the activity of coal mining.</w:t>
      </w:r>
    </w:p>
    <w:p w14:paraId="07F8877F" w14:textId="32F43C34" w:rsidR="00E82269" w:rsidRPr="002F5832" w:rsidRDefault="005B374D" w:rsidP="0023332A">
      <w:pPr>
        <w:pStyle w:val="subsection"/>
      </w:pPr>
      <w:r w:rsidRPr="002F5832">
        <w:tab/>
        <w:t>(3)</w:t>
      </w:r>
      <w:r w:rsidRPr="002F5832">
        <w:tab/>
      </w:r>
      <w:r w:rsidR="00E82269" w:rsidRPr="002F5832">
        <w:t>The default emissions intensity is the average of:</w:t>
      </w:r>
    </w:p>
    <w:p w14:paraId="6472D97E" w14:textId="1DE6FD8A" w:rsidR="00E82269" w:rsidRPr="002F5832" w:rsidRDefault="005B374D" w:rsidP="0023332A">
      <w:pPr>
        <w:pStyle w:val="paragraph"/>
      </w:pPr>
      <w:r w:rsidRPr="002F5832">
        <w:tab/>
        <w:t>(a)</w:t>
      </w:r>
      <w:r w:rsidRPr="002F5832">
        <w:tab/>
      </w:r>
      <w:r w:rsidR="00E82269" w:rsidRPr="002F5832">
        <w:t>0.0653 t CO</w:t>
      </w:r>
      <w:r w:rsidR="00E82269" w:rsidRPr="002F5832">
        <w:rPr>
          <w:vertAlign w:val="subscript"/>
        </w:rPr>
        <w:t>2</w:t>
      </w:r>
      <w:r w:rsidR="002F5832">
        <w:noBreakHyphen/>
      </w:r>
      <w:r w:rsidR="00E82269" w:rsidRPr="002F5832">
        <w:t xml:space="preserve">e; and </w:t>
      </w:r>
    </w:p>
    <w:p w14:paraId="13DB8DCE" w14:textId="3046318E" w:rsidR="001C42A9" w:rsidRPr="002F5832" w:rsidRDefault="005B374D" w:rsidP="001C42A9">
      <w:pPr>
        <w:pStyle w:val="paragraph"/>
      </w:pPr>
      <w:r w:rsidRPr="002F5832">
        <w:tab/>
        <w:t>(b)</w:t>
      </w:r>
      <w:r w:rsidRPr="002F5832">
        <w:tab/>
      </w:r>
      <w:r w:rsidR="00E82269" w:rsidRPr="002F5832">
        <w:t>the facility</w:t>
      </w:r>
      <w:r w:rsidR="002F5832">
        <w:noBreakHyphen/>
      </w:r>
      <w:r w:rsidR="00E82269" w:rsidRPr="002F5832">
        <w:t xml:space="preserve">specific emissions intensity number for the facility </w:t>
      </w:r>
    </w:p>
    <w:p w14:paraId="3E07A397" w14:textId="5CCE5233" w:rsidR="00E82269" w:rsidRPr="002F5832" w:rsidRDefault="001C42A9" w:rsidP="001C42A9">
      <w:pPr>
        <w:pStyle w:val="paragraph"/>
        <w:tabs>
          <w:tab w:val="right" w:pos="1021"/>
        </w:tabs>
      </w:pPr>
      <w:r w:rsidRPr="002F5832">
        <w:lastRenderedPageBreak/>
        <w:tab/>
      </w:r>
      <w:r w:rsidRPr="002F5832">
        <w:tab/>
      </w:r>
      <w:r w:rsidR="00E82269" w:rsidRPr="002F5832">
        <w:t xml:space="preserve">per tonne </w:t>
      </w:r>
      <w:r w:rsidR="00025293" w:rsidRPr="002F5832">
        <w:t>of run</w:t>
      </w:r>
      <w:r w:rsidR="002F5832">
        <w:noBreakHyphen/>
      </w:r>
      <w:r w:rsidR="00025293" w:rsidRPr="002F5832">
        <w:t>of</w:t>
      </w:r>
      <w:r w:rsidR="002F5832">
        <w:noBreakHyphen/>
      </w:r>
      <w:r w:rsidR="00025293" w:rsidRPr="002F5832">
        <w:t>mine coal</w:t>
      </w:r>
      <w:r w:rsidR="00E82269" w:rsidRPr="002F5832">
        <w:t>.</w:t>
      </w:r>
    </w:p>
    <w:p w14:paraId="62E51881" w14:textId="1E2C7FD6" w:rsidR="00025293" w:rsidRPr="002F5832" w:rsidRDefault="00025293" w:rsidP="00025293">
      <w:pPr>
        <w:pStyle w:val="subsection"/>
      </w:pPr>
      <w:r w:rsidRPr="002F5832">
        <w:tab/>
        <w:t>(4)</w:t>
      </w:r>
      <w:r w:rsidRPr="002F5832">
        <w:tab/>
        <w:t>The best practice emissions intensity is 0.00592 t CO</w:t>
      </w:r>
      <w:r w:rsidRPr="002F5832">
        <w:rPr>
          <w:sz w:val="17"/>
          <w:szCs w:val="17"/>
          <w:vertAlign w:val="subscript"/>
        </w:rPr>
        <w:t>2</w:t>
      </w:r>
      <w:r w:rsidRPr="002F5832">
        <w:t>‑e per tonne of run</w:t>
      </w:r>
      <w:r w:rsidR="002F5832">
        <w:noBreakHyphen/>
      </w:r>
      <w:r w:rsidRPr="002F5832">
        <w:t>of</w:t>
      </w:r>
      <w:r w:rsidR="002F5832">
        <w:noBreakHyphen/>
      </w:r>
      <w:r w:rsidRPr="002F5832">
        <w:t>mine coal.</w:t>
      </w:r>
    </w:p>
    <w:p w14:paraId="625EE57A" w14:textId="5AD7213D" w:rsidR="00594E4F" w:rsidRPr="002F5832" w:rsidRDefault="00432A36" w:rsidP="00594E4F">
      <w:pPr>
        <w:pStyle w:val="ActHead3"/>
      </w:pPr>
      <w:bookmarkStart w:id="201" w:name="_Toc178768396"/>
      <w:r w:rsidRPr="002F5832">
        <w:rPr>
          <w:rStyle w:val="CharDivNo"/>
        </w:rPr>
        <w:t>Division </w:t>
      </w:r>
      <w:r w:rsidR="009850DF" w:rsidRPr="002F5832">
        <w:rPr>
          <w:rStyle w:val="CharDivNo"/>
        </w:rPr>
        <w:t>3</w:t>
      </w:r>
      <w:r w:rsidR="00594E4F" w:rsidRPr="002F5832">
        <w:rPr>
          <w:rStyle w:val="CharDivNo"/>
        </w:rPr>
        <w:t>—</w:t>
      </w:r>
      <w:r w:rsidR="00594E4F" w:rsidRPr="002F5832">
        <w:t>Decommissioned underground mines</w:t>
      </w:r>
      <w:bookmarkEnd w:id="201"/>
    </w:p>
    <w:p w14:paraId="6D96672A" w14:textId="108B9B21" w:rsidR="00594E4F" w:rsidRPr="002F5832" w:rsidRDefault="00594E4F" w:rsidP="00594E4F">
      <w:pPr>
        <w:pStyle w:val="ActHead5"/>
      </w:pPr>
      <w:bookmarkStart w:id="202" w:name="_Toc178768397"/>
      <w:r w:rsidRPr="002F5832">
        <w:t>19  Fugitive emissions from decommissioned underground mines</w:t>
      </w:r>
      <w:bookmarkEnd w:id="202"/>
    </w:p>
    <w:p w14:paraId="3E009B09" w14:textId="77DAC5F7" w:rsidR="00594E4F" w:rsidRPr="002F5832" w:rsidRDefault="00594E4F" w:rsidP="00594E4F">
      <w:pPr>
        <w:pStyle w:val="subsection"/>
      </w:pPr>
      <w:r w:rsidRPr="002F5832">
        <w:tab/>
        <w:t>(1)</w:t>
      </w:r>
      <w:r w:rsidRPr="002F5832">
        <w:tab/>
        <w:t>Tonnes of CO</w:t>
      </w:r>
      <w:r w:rsidRPr="002F5832">
        <w:rPr>
          <w:vertAlign w:val="subscript"/>
        </w:rPr>
        <w:t>2</w:t>
      </w:r>
      <w:r w:rsidR="002F5832">
        <w:noBreakHyphen/>
      </w:r>
      <w:r w:rsidRPr="002F5832">
        <w:t xml:space="preserve">e emissions reported under </w:t>
      </w:r>
      <w:r w:rsidR="00432A36" w:rsidRPr="002F5832">
        <w:t>Division 3</w:t>
      </w:r>
      <w:r w:rsidRPr="002F5832">
        <w:t>.2.4 of the NGER (Measurement) Determination for the facility.</w:t>
      </w:r>
    </w:p>
    <w:p w14:paraId="38488DF3" w14:textId="0EA0A169" w:rsidR="00594E4F" w:rsidRPr="002F5832" w:rsidRDefault="00594E4F" w:rsidP="00594E4F">
      <w:pPr>
        <w:pStyle w:val="subsection"/>
      </w:pPr>
      <w:r w:rsidRPr="002F5832">
        <w:tab/>
        <w:t>(2)</w:t>
      </w:r>
      <w:r w:rsidRPr="002F5832">
        <w:tab/>
        <w:t xml:space="preserve">The metric in </w:t>
      </w:r>
      <w:r w:rsidR="00432A36" w:rsidRPr="002F5832">
        <w:t>subsection (</w:t>
      </w:r>
      <w:r w:rsidRPr="002F5832">
        <w:t>1) is applicable to a facility that is a decommissioned underground mine.</w:t>
      </w:r>
    </w:p>
    <w:p w14:paraId="527A6969" w14:textId="6AE90071" w:rsidR="00594E4F" w:rsidRPr="002F5832" w:rsidRDefault="00594E4F" w:rsidP="00594E4F">
      <w:pPr>
        <w:pStyle w:val="subsection"/>
      </w:pPr>
      <w:r w:rsidRPr="002F5832">
        <w:tab/>
        <w:t>(3)</w:t>
      </w:r>
      <w:r w:rsidRPr="002F5832">
        <w:tab/>
        <w:t>The default emissions intensity is 1 t CO</w:t>
      </w:r>
      <w:r w:rsidRPr="002F5832">
        <w:rPr>
          <w:vertAlign w:val="subscript"/>
        </w:rPr>
        <w:t>2</w:t>
      </w:r>
      <w:r w:rsidR="002F5832">
        <w:noBreakHyphen/>
      </w:r>
      <w:r w:rsidRPr="002F5832">
        <w:t>e per t CO</w:t>
      </w:r>
      <w:r w:rsidRPr="002F5832">
        <w:rPr>
          <w:vertAlign w:val="subscript"/>
        </w:rPr>
        <w:t>2</w:t>
      </w:r>
      <w:r w:rsidR="002F5832">
        <w:noBreakHyphen/>
      </w:r>
      <w:r w:rsidRPr="002F5832">
        <w:t xml:space="preserve">e of reported emissions. </w:t>
      </w:r>
    </w:p>
    <w:p w14:paraId="3D2ABB95" w14:textId="5AC09530" w:rsidR="00594E4F" w:rsidRPr="002F5832" w:rsidRDefault="00594E4F" w:rsidP="00594E4F">
      <w:pPr>
        <w:pStyle w:val="subsection"/>
      </w:pPr>
      <w:r w:rsidRPr="002F5832">
        <w:tab/>
        <w:t>(4)</w:t>
      </w:r>
      <w:r w:rsidRPr="002F5832">
        <w:tab/>
        <w:t>The t of CO</w:t>
      </w:r>
      <w:r w:rsidRPr="002F5832">
        <w:rPr>
          <w:vertAlign w:val="subscript"/>
        </w:rPr>
        <w:t>2</w:t>
      </w:r>
      <w:r w:rsidR="002F5832">
        <w:noBreakHyphen/>
      </w:r>
      <w:r w:rsidRPr="002F5832">
        <w:t>e of emissions must be measured consistently with the NGER (Measurement) Determination.</w:t>
      </w:r>
    </w:p>
    <w:p w14:paraId="2B6B2630" w14:textId="46F0A23D" w:rsidR="00594E4F" w:rsidRPr="002F5832" w:rsidRDefault="00432A36" w:rsidP="00594E4F">
      <w:pPr>
        <w:pStyle w:val="ActHead2"/>
      </w:pPr>
      <w:bookmarkStart w:id="203" w:name="_Toc178768398"/>
      <w:r w:rsidRPr="002F5832">
        <w:rPr>
          <w:rStyle w:val="CharPartNo"/>
        </w:rPr>
        <w:t>Part 1</w:t>
      </w:r>
      <w:r w:rsidR="00594E4F" w:rsidRPr="002F5832">
        <w:rPr>
          <w:rStyle w:val="CharPartNo"/>
        </w:rPr>
        <w:t>4—</w:t>
      </w:r>
      <w:r w:rsidR="00594E4F" w:rsidRPr="002F5832">
        <w:t>Iron ore</w:t>
      </w:r>
      <w:bookmarkEnd w:id="203"/>
    </w:p>
    <w:p w14:paraId="48A4B7DC" w14:textId="77777777" w:rsidR="00594E4F" w:rsidRPr="002F5832" w:rsidRDefault="00594E4F" w:rsidP="00594E4F">
      <w:pPr>
        <w:pStyle w:val="ActHead5"/>
      </w:pPr>
      <w:bookmarkStart w:id="204" w:name="_Toc178768399"/>
      <w:r w:rsidRPr="002F5832">
        <w:t>20  Iron ore</w:t>
      </w:r>
      <w:bookmarkEnd w:id="204"/>
    </w:p>
    <w:p w14:paraId="722E4424" w14:textId="5F0AF97C" w:rsidR="00594E4F" w:rsidRPr="002F5832" w:rsidRDefault="00594E4F" w:rsidP="00594E4F">
      <w:pPr>
        <w:pStyle w:val="subsection"/>
      </w:pPr>
      <w:r w:rsidRPr="002F5832">
        <w:tab/>
        <w:t>(1)</w:t>
      </w:r>
      <w:r w:rsidRPr="002F5832">
        <w:tab/>
      </w:r>
      <w:r w:rsidR="0097661D" w:rsidRPr="002F5832">
        <w:t>Tonnes of run</w:t>
      </w:r>
      <w:r w:rsidR="002F5832">
        <w:noBreakHyphen/>
      </w:r>
      <w:r w:rsidR="0097661D" w:rsidRPr="002F5832">
        <w:t>of</w:t>
      </w:r>
      <w:r w:rsidR="002F5832">
        <w:noBreakHyphen/>
      </w:r>
      <w:r w:rsidR="0097661D" w:rsidRPr="002F5832">
        <w:t>mine iron ore</w:t>
      </w:r>
      <w:r w:rsidRPr="002F5832">
        <w:t>, on a wet basis, that:</w:t>
      </w:r>
    </w:p>
    <w:p w14:paraId="73F91562" w14:textId="77777777" w:rsidR="00594E4F" w:rsidRPr="002F5832" w:rsidRDefault="00594E4F" w:rsidP="00594E4F">
      <w:pPr>
        <w:pStyle w:val="paragraph"/>
      </w:pPr>
      <w:r w:rsidRPr="002F5832">
        <w:tab/>
        <w:t>(a)</w:t>
      </w:r>
      <w:r w:rsidRPr="002F5832">
        <w:tab/>
        <w:t>is produced as part of carrying on the iron ore mining activity at the facility; and</w:t>
      </w:r>
    </w:p>
    <w:p w14:paraId="35B637A1" w14:textId="77777777" w:rsidR="00594E4F" w:rsidRPr="002F5832" w:rsidRDefault="00594E4F" w:rsidP="00594E4F">
      <w:pPr>
        <w:pStyle w:val="paragraph"/>
      </w:pPr>
      <w:r w:rsidRPr="002F5832">
        <w:tab/>
        <w:t>(b)</w:t>
      </w:r>
      <w:r w:rsidRPr="002F5832">
        <w:tab/>
        <w:t xml:space="preserve">is of saleable quality. </w:t>
      </w:r>
    </w:p>
    <w:p w14:paraId="2A80EC0A" w14:textId="5E9B052F" w:rsidR="00594E4F" w:rsidRPr="002F5832" w:rsidRDefault="00594E4F" w:rsidP="00594E4F">
      <w:pPr>
        <w:pStyle w:val="subsection"/>
      </w:pPr>
      <w:r w:rsidRPr="002F5832">
        <w:tab/>
        <w:t>(2)</w:t>
      </w:r>
      <w:r w:rsidRPr="002F5832">
        <w:tab/>
        <w:t xml:space="preserve">The metric in </w:t>
      </w:r>
      <w:r w:rsidR="00432A36" w:rsidRPr="002F5832">
        <w:t>subsection (</w:t>
      </w:r>
      <w:r w:rsidRPr="002F5832">
        <w:t xml:space="preserve">1) is applicable to a facility that conducts the activity of mining iron ore through: </w:t>
      </w:r>
    </w:p>
    <w:p w14:paraId="2EEBF93A" w14:textId="77777777" w:rsidR="00594E4F" w:rsidRPr="002F5832" w:rsidRDefault="00594E4F" w:rsidP="00594E4F">
      <w:pPr>
        <w:pStyle w:val="paragraph"/>
      </w:pPr>
      <w:r w:rsidRPr="002F5832">
        <w:tab/>
        <w:t>(a)</w:t>
      </w:r>
      <w:r w:rsidRPr="002F5832">
        <w:tab/>
        <w:t xml:space="preserve">the physical extraction of mineral ores that contain iron ore metal; and </w:t>
      </w:r>
    </w:p>
    <w:p w14:paraId="2DC4E563" w14:textId="77777777" w:rsidR="00594E4F" w:rsidRPr="002F5832" w:rsidRDefault="00594E4F" w:rsidP="00594E4F">
      <w:pPr>
        <w:pStyle w:val="paragraph"/>
      </w:pPr>
      <w:r w:rsidRPr="002F5832">
        <w:tab/>
        <w:t>(b)</w:t>
      </w:r>
      <w:r w:rsidRPr="002F5832">
        <w:tab/>
        <w:t xml:space="preserve">the processing of the extracted ores to produce an iron ore product of saleable quality. </w:t>
      </w:r>
    </w:p>
    <w:p w14:paraId="75A0CD18" w14:textId="77777777" w:rsidR="00594E4F" w:rsidRPr="002F5832" w:rsidRDefault="00594E4F" w:rsidP="00594E4F">
      <w:pPr>
        <w:pStyle w:val="nMain"/>
        <w:spacing w:line="276" w:lineRule="auto"/>
      </w:pPr>
      <w:r w:rsidRPr="002F5832">
        <w:tab/>
        <w:t>Note:</w:t>
      </w:r>
      <w:r w:rsidRPr="002F5832">
        <w:tab/>
        <w:t>The processes may include crushing, screening, grinding, separation, concentrating, filtration and waste to tailings.</w:t>
      </w:r>
    </w:p>
    <w:p w14:paraId="34E91286" w14:textId="5B41FCD3" w:rsidR="00CA53C1" w:rsidRPr="002F5832" w:rsidRDefault="00594E4F" w:rsidP="00CA53C1">
      <w:pPr>
        <w:pStyle w:val="subsection"/>
      </w:pPr>
      <w:r w:rsidRPr="002F5832">
        <w:tab/>
        <w:t>(3)</w:t>
      </w:r>
      <w:r w:rsidRPr="002F5832">
        <w:tab/>
        <w:t xml:space="preserve">The activity in </w:t>
      </w:r>
      <w:r w:rsidR="00432A36" w:rsidRPr="002F5832">
        <w:t>subsection (</w:t>
      </w:r>
      <w:r w:rsidRPr="002F5832">
        <w:t xml:space="preserve">2) is the </w:t>
      </w:r>
      <w:r w:rsidRPr="002F5832">
        <w:rPr>
          <w:b/>
          <w:i/>
        </w:rPr>
        <w:t>iron ore mining activity</w:t>
      </w:r>
      <w:r w:rsidRPr="002F5832">
        <w:t>.</w:t>
      </w:r>
    </w:p>
    <w:p w14:paraId="6C785B72" w14:textId="5D8E8DC1" w:rsidR="00CA53C1" w:rsidRPr="002F5832" w:rsidRDefault="00CA53C1" w:rsidP="00CA53C1">
      <w:pPr>
        <w:pStyle w:val="subsection"/>
      </w:pPr>
      <w:r w:rsidRPr="002F5832">
        <w:tab/>
        <w:t>(4)</w:t>
      </w:r>
      <w:r w:rsidRPr="002F5832">
        <w:tab/>
        <w:t>The default emissions intensity is 0.00476 t CO</w:t>
      </w:r>
      <w:r w:rsidRPr="002F5832">
        <w:rPr>
          <w:vertAlign w:val="subscript"/>
        </w:rPr>
        <w:t>2</w:t>
      </w:r>
      <w:r w:rsidR="002F5832">
        <w:noBreakHyphen/>
      </w:r>
      <w:r w:rsidRPr="002F5832">
        <w:t>e per</w:t>
      </w:r>
      <w:r w:rsidR="00DD4416" w:rsidRPr="002F5832">
        <w:t xml:space="preserve"> tonne of run</w:t>
      </w:r>
      <w:r w:rsidR="002F5832">
        <w:noBreakHyphen/>
      </w:r>
      <w:r w:rsidR="00DD4416" w:rsidRPr="002F5832">
        <w:t>of</w:t>
      </w:r>
      <w:r w:rsidR="002F5832">
        <w:noBreakHyphen/>
      </w:r>
      <w:r w:rsidR="00DD4416" w:rsidRPr="002F5832">
        <w:t>mine iron ore</w:t>
      </w:r>
      <w:r w:rsidRPr="002F5832">
        <w:t>.</w:t>
      </w:r>
    </w:p>
    <w:p w14:paraId="63FEEF5E" w14:textId="3D8DEFEB" w:rsidR="00025293" w:rsidRPr="002F5832" w:rsidRDefault="00025293" w:rsidP="00025293">
      <w:pPr>
        <w:pStyle w:val="subsection"/>
      </w:pPr>
      <w:r w:rsidRPr="002F5832">
        <w:tab/>
        <w:t>(5)</w:t>
      </w:r>
      <w:r w:rsidRPr="002F5832">
        <w:tab/>
        <w:t xml:space="preserve">The best practice emissions intensity is 0.00188 t </w:t>
      </w:r>
      <w:r w:rsidRPr="002F5832">
        <w:rPr>
          <w:szCs w:val="22"/>
        </w:rPr>
        <w:t>CO</w:t>
      </w:r>
      <w:r w:rsidRPr="002F5832">
        <w:rPr>
          <w:sz w:val="17"/>
          <w:szCs w:val="17"/>
          <w:vertAlign w:val="subscript"/>
        </w:rPr>
        <w:t>2</w:t>
      </w:r>
      <w:r w:rsidR="002F5832">
        <w:rPr>
          <w:szCs w:val="22"/>
        </w:rPr>
        <w:noBreakHyphen/>
      </w:r>
      <w:r w:rsidRPr="002F5832">
        <w:rPr>
          <w:szCs w:val="22"/>
        </w:rPr>
        <w:t xml:space="preserve">e </w:t>
      </w:r>
      <w:r w:rsidRPr="002F5832">
        <w:t>per tonne of run</w:t>
      </w:r>
      <w:r w:rsidR="002F5832">
        <w:noBreakHyphen/>
      </w:r>
      <w:r w:rsidRPr="002F5832">
        <w:t>of</w:t>
      </w:r>
      <w:r w:rsidR="002F5832">
        <w:noBreakHyphen/>
      </w:r>
      <w:r w:rsidRPr="002F5832">
        <w:t>mine iron ore.</w:t>
      </w:r>
    </w:p>
    <w:p w14:paraId="60590A2A" w14:textId="31C954A6" w:rsidR="00594E4F" w:rsidRPr="002F5832" w:rsidRDefault="00432A36" w:rsidP="00594E4F">
      <w:pPr>
        <w:pStyle w:val="ActHead2"/>
      </w:pPr>
      <w:bookmarkStart w:id="205" w:name="_Toc178768400"/>
      <w:r w:rsidRPr="002F5832">
        <w:rPr>
          <w:rStyle w:val="CharPartNo"/>
        </w:rPr>
        <w:lastRenderedPageBreak/>
        <w:t>Part 1</w:t>
      </w:r>
      <w:r w:rsidR="00594E4F" w:rsidRPr="002F5832">
        <w:rPr>
          <w:rStyle w:val="CharPartNo"/>
        </w:rPr>
        <w:t>5—</w:t>
      </w:r>
      <w:r w:rsidR="00594E4F" w:rsidRPr="002F5832">
        <w:t>Manganese ore</w:t>
      </w:r>
      <w:bookmarkEnd w:id="205"/>
    </w:p>
    <w:p w14:paraId="52E7E0DF" w14:textId="77777777" w:rsidR="00594E4F" w:rsidRPr="002F5832" w:rsidRDefault="00594E4F" w:rsidP="00594E4F">
      <w:pPr>
        <w:pStyle w:val="ActHead5"/>
      </w:pPr>
      <w:bookmarkStart w:id="206" w:name="_Toc178768401"/>
      <w:r w:rsidRPr="002F5832">
        <w:t>21  Manganese ore</w:t>
      </w:r>
      <w:bookmarkEnd w:id="206"/>
    </w:p>
    <w:p w14:paraId="24AAAF45" w14:textId="77777777" w:rsidR="00594E4F" w:rsidRPr="002F5832" w:rsidRDefault="00594E4F" w:rsidP="00594E4F">
      <w:pPr>
        <w:pStyle w:val="subsection"/>
      </w:pPr>
      <w:r w:rsidRPr="002F5832">
        <w:tab/>
        <w:t>(1)</w:t>
      </w:r>
      <w:r w:rsidRPr="002F5832">
        <w:tab/>
        <w:t>Tonnes of manganese ore product, on a wet basis, that:</w:t>
      </w:r>
    </w:p>
    <w:p w14:paraId="43129EE4" w14:textId="77777777" w:rsidR="00594E4F" w:rsidRPr="002F5832" w:rsidRDefault="00594E4F" w:rsidP="00594E4F">
      <w:pPr>
        <w:pStyle w:val="paragraph"/>
      </w:pPr>
      <w:r w:rsidRPr="002F5832">
        <w:tab/>
        <w:t>(a)</w:t>
      </w:r>
      <w:r w:rsidRPr="002F5832">
        <w:tab/>
        <w:t>is produced as part of carrying on the manganese ore mining activity at the facility; and</w:t>
      </w:r>
    </w:p>
    <w:p w14:paraId="3C666CD7" w14:textId="77777777" w:rsidR="00594E4F" w:rsidRPr="002F5832" w:rsidRDefault="00594E4F" w:rsidP="00594E4F">
      <w:pPr>
        <w:pStyle w:val="paragraph"/>
      </w:pPr>
      <w:r w:rsidRPr="002F5832">
        <w:tab/>
        <w:t>(b)</w:t>
      </w:r>
      <w:r w:rsidRPr="002F5832">
        <w:tab/>
        <w:t xml:space="preserve">is of saleable quality. </w:t>
      </w:r>
    </w:p>
    <w:p w14:paraId="406A500B" w14:textId="77A713C9" w:rsidR="00594E4F" w:rsidRPr="002F5832" w:rsidRDefault="00594E4F" w:rsidP="00594E4F">
      <w:pPr>
        <w:pStyle w:val="subsection"/>
      </w:pPr>
      <w:r w:rsidRPr="002F5832">
        <w:tab/>
        <w:t>(2)</w:t>
      </w:r>
      <w:r w:rsidRPr="002F5832">
        <w:tab/>
        <w:t xml:space="preserve">The metric in </w:t>
      </w:r>
      <w:r w:rsidR="00432A36" w:rsidRPr="002F5832">
        <w:t>subsection (</w:t>
      </w:r>
      <w:r w:rsidRPr="002F5832">
        <w:t xml:space="preserve">1) is applicable to a facility that conducts the activity of mining manganese ore through: </w:t>
      </w:r>
    </w:p>
    <w:p w14:paraId="498D8AF7" w14:textId="77777777" w:rsidR="00594E4F" w:rsidRPr="002F5832" w:rsidRDefault="00594E4F" w:rsidP="00594E4F">
      <w:pPr>
        <w:pStyle w:val="paragraph"/>
      </w:pPr>
      <w:r w:rsidRPr="002F5832">
        <w:tab/>
        <w:t>(a)</w:t>
      </w:r>
      <w:r w:rsidRPr="002F5832">
        <w:tab/>
        <w:t xml:space="preserve">the physical extraction of mineral ores that contain manganese metal; and </w:t>
      </w:r>
    </w:p>
    <w:p w14:paraId="5618FED2" w14:textId="77777777" w:rsidR="00594E4F" w:rsidRPr="002F5832" w:rsidRDefault="00594E4F" w:rsidP="00594E4F">
      <w:pPr>
        <w:pStyle w:val="paragraph"/>
      </w:pPr>
      <w:r w:rsidRPr="002F5832">
        <w:tab/>
        <w:t>(b)</w:t>
      </w:r>
      <w:r w:rsidRPr="002F5832">
        <w:tab/>
        <w:t xml:space="preserve">the processing of the extracted ores by crushing and separation into a manganese ore product. </w:t>
      </w:r>
    </w:p>
    <w:p w14:paraId="17F49702" w14:textId="569A60F5" w:rsidR="00594E4F" w:rsidRPr="002F5832" w:rsidRDefault="00594E4F" w:rsidP="00594E4F">
      <w:pPr>
        <w:pStyle w:val="subsection"/>
      </w:pPr>
      <w:r w:rsidRPr="002F5832">
        <w:tab/>
        <w:t>(3)</w:t>
      </w:r>
      <w:r w:rsidRPr="002F5832">
        <w:tab/>
        <w:t xml:space="preserve">The activity in </w:t>
      </w:r>
      <w:r w:rsidR="00432A36" w:rsidRPr="002F5832">
        <w:t>subsection (</w:t>
      </w:r>
      <w:r w:rsidRPr="002F5832">
        <w:t xml:space="preserve">2) is the </w:t>
      </w:r>
      <w:r w:rsidRPr="002F5832">
        <w:rPr>
          <w:b/>
          <w:i/>
        </w:rPr>
        <w:t>manganese ore mining activity</w:t>
      </w:r>
      <w:r w:rsidRPr="002F5832">
        <w:t>.</w:t>
      </w:r>
    </w:p>
    <w:p w14:paraId="68AF276C" w14:textId="607637E6" w:rsidR="00594E4F" w:rsidRPr="002F5832" w:rsidRDefault="00897C74" w:rsidP="0066595F">
      <w:pPr>
        <w:pStyle w:val="subsection"/>
      </w:pPr>
      <w:r w:rsidRPr="002F5832">
        <w:tab/>
      </w:r>
      <w:r w:rsidRPr="002F5832">
        <w:rPr>
          <w:rFonts w:hint="eastAsia"/>
        </w:rPr>
        <w:t>(</w:t>
      </w:r>
      <w:r w:rsidRPr="002F5832">
        <w:t>4</w:t>
      </w:r>
      <w:r w:rsidRPr="002F5832">
        <w:rPr>
          <w:rFonts w:hint="eastAsia"/>
        </w:rPr>
        <w:t>)</w:t>
      </w:r>
      <w:r w:rsidRPr="002F5832">
        <w:tab/>
        <w:t>The default emissions intensity is 0.0217 t CO</w:t>
      </w:r>
      <w:r w:rsidRPr="002F5832">
        <w:rPr>
          <w:vertAlign w:val="subscript"/>
        </w:rPr>
        <w:t>2</w:t>
      </w:r>
      <w:r w:rsidR="002F5832">
        <w:noBreakHyphen/>
      </w:r>
      <w:r w:rsidRPr="002F5832">
        <w:t>e per tonne of manganese ore</w:t>
      </w:r>
      <w:r w:rsidRPr="002F5832">
        <w:rPr>
          <w:rFonts w:hint="eastAsia"/>
        </w:rPr>
        <w:t>.</w:t>
      </w:r>
    </w:p>
    <w:p w14:paraId="0E8841AD" w14:textId="77777777" w:rsidR="00C615C6" w:rsidRPr="00A07886" w:rsidRDefault="00C615C6" w:rsidP="006569B5">
      <w:pPr>
        <w:pStyle w:val="subsection"/>
      </w:pPr>
      <w:r w:rsidRPr="00A07886">
        <w:tab/>
        <w:t>(</w:t>
      </w:r>
      <w:r>
        <w:t>5</w:t>
      </w:r>
      <w:r w:rsidRPr="00A07886">
        <w:t>)</w:t>
      </w:r>
      <w:r w:rsidRPr="00A07886">
        <w:tab/>
        <w:t xml:space="preserve">The best practice emissions intensity is </w:t>
      </w:r>
      <w:r>
        <w:t>0.0204</w:t>
      </w:r>
      <w:r w:rsidRPr="00A07886">
        <w:t xml:space="preserve"> t CO</w:t>
      </w:r>
      <w:r w:rsidRPr="00A07886">
        <w:rPr>
          <w:sz w:val="17"/>
          <w:szCs w:val="17"/>
          <w:vertAlign w:val="subscript"/>
        </w:rPr>
        <w:t>2</w:t>
      </w:r>
      <w:r w:rsidRPr="00A07886">
        <w:t xml:space="preserve">‑e per tonne of </w:t>
      </w:r>
      <w:r w:rsidRPr="00C376A0">
        <w:t>manganese ore</w:t>
      </w:r>
      <w:r>
        <w:t>.</w:t>
      </w:r>
    </w:p>
    <w:p w14:paraId="22884935" w14:textId="6D41C98F" w:rsidR="00594E4F" w:rsidRPr="002F5832" w:rsidRDefault="00432A36" w:rsidP="00594E4F">
      <w:pPr>
        <w:pStyle w:val="ActHead2"/>
      </w:pPr>
      <w:bookmarkStart w:id="207" w:name="_Toc178768402"/>
      <w:r w:rsidRPr="002F5832">
        <w:rPr>
          <w:rStyle w:val="CharPartNo"/>
        </w:rPr>
        <w:t>Part 1</w:t>
      </w:r>
      <w:r w:rsidR="00594E4F" w:rsidRPr="002F5832">
        <w:rPr>
          <w:rStyle w:val="CharPartNo"/>
        </w:rPr>
        <w:t>6—</w:t>
      </w:r>
      <w:r w:rsidR="00594E4F" w:rsidRPr="002F5832">
        <w:t>Bauxite</w:t>
      </w:r>
      <w:bookmarkEnd w:id="207"/>
    </w:p>
    <w:p w14:paraId="616D2A1A" w14:textId="77777777" w:rsidR="00594E4F" w:rsidRPr="002F5832" w:rsidRDefault="00594E4F" w:rsidP="00594E4F">
      <w:pPr>
        <w:pStyle w:val="ActHead5"/>
      </w:pPr>
      <w:bookmarkStart w:id="208" w:name="_Toc178768403"/>
      <w:r w:rsidRPr="002F5832">
        <w:t>22  Bauxite</w:t>
      </w:r>
      <w:bookmarkEnd w:id="208"/>
    </w:p>
    <w:p w14:paraId="33F51BF6" w14:textId="77777777" w:rsidR="00594E4F" w:rsidRPr="002F5832" w:rsidRDefault="00594E4F" w:rsidP="00594E4F">
      <w:pPr>
        <w:pStyle w:val="subsection"/>
      </w:pPr>
      <w:r w:rsidRPr="002F5832">
        <w:tab/>
        <w:t>(1)</w:t>
      </w:r>
      <w:r w:rsidRPr="002F5832">
        <w:tab/>
        <w:t>Tonnes of bauxite product that:</w:t>
      </w:r>
    </w:p>
    <w:p w14:paraId="5D3E7126" w14:textId="77777777" w:rsidR="00594E4F" w:rsidRPr="002F5832" w:rsidRDefault="00594E4F" w:rsidP="00594E4F">
      <w:pPr>
        <w:pStyle w:val="paragraph"/>
      </w:pPr>
      <w:r w:rsidRPr="002F5832">
        <w:tab/>
        <w:t>(a)</w:t>
      </w:r>
      <w:r w:rsidRPr="002F5832">
        <w:tab/>
        <w:t>is produced as part of carrying on the bauxite mining activity at the facility; and</w:t>
      </w:r>
    </w:p>
    <w:p w14:paraId="3F87B544" w14:textId="77777777" w:rsidR="00594E4F" w:rsidRPr="002F5832" w:rsidRDefault="00594E4F" w:rsidP="00594E4F">
      <w:pPr>
        <w:pStyle w:val="paragraph"/>
      </w:pPr>
      <w:r w:rsidRPr="002F5832">
        <w:tab/>
        <w:t>(b)</w:t>
      </w:r>
      <w:r w:rsidRPr="002F5832">
        <w:tab/>
        <w:t xml:space="preserve">is of saleable quality. </w:t>
      </w:r>
    </w:p>
    <w:p w14:paraId="5441D236" w14:textId="6ED7C952" w:rsidR="00594E4F" w:rsidRPr="002F5832" w:rsidRDefault="00594E4F" w:rsidP="00594E4F">
      <w:pPr>
        <w:pStyle w:val="subsection"/>
      </w:pPr>
      <w:r w:rsidRPr="002F5832">
        <w:tab/>
        <w:t>(2)</w:t>
      </w:r>
      <w:r w:rsidRPr="002F5832">
        <w:tab/>
        <w:t xml:space="preserve">The metric in </w:t>
      </w:r>
      <w:r w:rsidR="00432A36" w:rsidRPr="002F5832">
        <w:t>subsection (</w:t>
      </w:r>
      <w:r w:rsidRPr="002F5832">
        <w:t xml:space="preserve">1) is applicable to a facility that conducts the activity of mining bauxite through: </w:t>
      </w:r>
    </w:p>
    <w:p w14:paraId="7C2A39A8" w14:textId="597DA010" w:rsidR="00594E4F" w:rsidRPr="002F5832" w:rsidRDefault="00594E4F" w:rsidP="00594E4F">
      <w:pPr>
        <w:pStyle w:val="paragraph"/>
      </w:pPr>
      <w:r w:rsidRPr="002F5832">
        <w:tab/>
        <w:t>(a)</w:t>
      </w:r>
      <w:r w:rsidRPr="002F5832">
        <w:tab/>
        <w:t>the physical extraction of aluminium ores such as gibbsite (Al(OH)</w:t>
      </w:r>
      <w:r w:rsidRPr="002F5832">
        <w:rPr>
          <w:vertAlign w:val="subscript"/>
        </w:rPr>
        <w:t>3</w:t>
      </w:r>
      <w:r w:rsidRPr="002F5832">
        <w:t>), boehmite (γ</w:t>
      </w:r>
      <w:r w:rsidR="002F5832">
        <w:noBreakHyphen/>
      </w:r>
      <w:r w:rsidRPr="002F5832">
        <w:t>Aloo(OH)) and diaspore (α</w:t>
      </w:r>
      <w:r w:rsidR="002F5832">
        <w:noBreakHyphen/>
      </w:r>
      <w:r w:rsidRPr="002F5832">
        <w:t xml:space="preserve">AlO(OH)); and </w:t>
      </w:r>
    </w:p>
    <w:p w14:paraId="7AF2CC47" w14:textId="77777777" w:rsidR="00594E4F" w:rsidRPr="002F5832" w:rsidRDefault="00594E4F" w:rsidP="00594E4F">
      <w:pPr>
        <w:pStyle w:val="paragraph"/>
      </w:pPr>
      <w:r w:rsidRPr="002F5832">
        <w:tab/>
        <w:t>(b)</w:t>
      </w:r>
      <w:r w:rsidRPr="002F5832">
        <w:tab/>
        <w:t xml:space="preserve">the processing of the extracted ores into a bauxite product. </w:t>
      </w:r>
    </w:p>
    <w:p w14:paraId="4F93AF83" w14:textId="7FD6D15D" w:rsidR="00CA53C1" w:rsidRPr="002F5832" w:rsidRDefault="00594E4F" w:rsidP="00CA53C1">
      <w:pPr>
        <w:pStyle w:val="subsection"/>
      </w:pPr>
      <w:r w:rsidRPr="002F5832">
        <w:tab/>
        <w:t>(3)</w:t>
      </w:r>
      <w:r w:rsidRPr="002F5832">
        <w:tab/>
        <w:t xml:space="preserve">The activity in </w:t>
      </w:r>
      <w:r w:rsidR="00432A36" w:rsidRPr="002F5832">
        <w:t>subsection (</w:t>
      </w:r>
      <w:r w:rsidRPr="002F5832">
        <w:t xml:space="preserve">2) is the </w:t>
      </w:r>
      <w:r w:rsidRPr="002F5832">
        <w:rPr>
          <w:b/>
          <w:i/>
        </w:rPr>
        <w:t>bauxite mining activity</w:t>
      </w:r>
      <w:r w:rsidRPr="002F5832">
        <w:t>.</w:t>
      </w:r>
    </w:p>
    <w:p w14:paraId="6FC107D5" w14:textId="14F7A4EA" w:rsidR="00CA53C1" w:rsidRPr="002F5832" w:rsidRDefault="00CA53C1" w:rsidP="00CA53C1">
      <w:pPr>
        <w:pStyle w:val="subsection"/>
      </w:pPr>
      <w:r w:rsidRPr="002F5832">
        <w:tab/>
        <w:t>(4)</w:t>
      </w:r>
      <w:r w:rsidRPr="002F5832">
        <w:tab/>
        <w:t>The default emissions intensity is</w:t>
      </w:r>
      <w:r w:rsidR="00734B97" w:rsidRPr="002F5832">
        <w:t xml:space="preserve"> 0.00401</w:t>
      </w:r>
      <w:r w:rsidRPr="002F5832">
        <w:t xml:space="preserve"> t CO</w:t>
      </w:r>
      <w:r w:rsidRPr="002F5832">
        <w:rPr>
          <w:vertAlign w:val="subscript"/>
        </w:rPr>
        <w:t>2</w:t>
      </w:r>
      <w:r w:rsidR="002F5832">
        <w:noBreakHyphen/>
      </w:r>
      <w:r w:rsidRPr="002F5832">
        <w:t>e per tonne of bauxite.</w:t>
      </w:r>
    </w:p>
    <w:p w14:paraId="5B566F03" w14:textId="393B3150" w:rsidR="00594E4F" w:rsidRPr="002F5832" w:rsidRDefault="00432A36" w:rsidP="00594E4F">
      <w:pPr>
        <w:pStyle w:val="ActHead2"/>
      </w:pPr>
      <w:bookmarkStart w:id="209" w:name="_Toc178768404"/>
      <w:r w:rsidRPr="002F5832">
        <w:rPr>
          <w:rStyle w:val="CharPartNo"/>
        </w:rPr>
        <w:t>Part 1</w:t>
      </w:r>
      <w:r w:rsidR="00594E4F" w:rsidRPr="002F5832">
        <w:rPr>
          <w:rStyle w:val="CharPartNo"/>
        </w:rPr>
        <w:t>7—</w:t>
      </w:r>
      <w:r w:rsidR="00594E4F" w:rsidRPr="002F5832">
        <w:t>Heavy metal concentrate (mineral sands mining)</w:t>
      </w:r>
      <w:bookmarkEnd w:id="209"/>
    </w:p>
    <w:p w14:paraId="1DEDB104" w14:textId="77777777" w:rsidR="00594E4F" w:rsidRPr="002F5832" w:rsidRDefault="00594E4F" w:rsidP="00594E4F">
      <w:pPr>
        <w:pStyle w:val="ActHead5"/>
      </w:pPr>
      <w:bookmarkStart w:id="210" w:name="_Toc178768405"/>
      <w:r w:rsidRPr="002F5832">
        <w:t>23  Heavy metal concentrate</w:t>
      </w:r>
      <w:bookmarkEnd w:id="210"/>
    </w:p>
    <w:p w14:paraId="42ACA1A6" w14:textId="77777777" w:rsidR="00594E4F" w:rsidRPr="002F5832" w:rsidRDefault="00594E4F" w:rsidP="00594E4F">
      <w:pPr>
        <w:pStyle w:val="subsection"/>
      </w:pPr>
      <w:r w:rsidRPr="002F5832">
        <w:tab/>
        <w:t>(1)</w:t>
      </w:r>
      <w:r w:rsidRPr="002F5832">
        <w:tab/>
        <w:t>Tonnes of heavy metal concentrate, on a wet basis, that:</w:t>
      </w:r>
    </w:p>
    <w:p w14:paraId="73C223CF" w14:textId="77777777" w:rsidR="00594E4F" w:rsidRPr="002F5832" w:rsidRDefault="00594E4F" w:rsidP="00594E4F">
      <w:pPr>
        <w:pStyle w:val="paragraph"/>
      </w:pPr>
      <w:r w:rsidRPr="002F5832">
        <w:tab/>
        <w:t>(a)</w:t>
      </w:r>
      <w:r w:rsidRPr="002F5832">
        <w:tab/>
        <w:t>is suitable as a feedstock for a mineral separation process; and</w:t>
      </w:r>
    </w:p>
    <w:p w14:paraId="79E4B97A" w14:textId="77777777" w:rsidR="00594E4F" w:rsidRPr="002F5832" w:rsidRDefault="00594E4F" w:rsidP="00594E4F">
      <w:pPr>
        <w:pStyle w:val="paragraph"/>
      </w:pPr>
      <w:r w:rsidRPr="002F5832">
        <w:lastRenderedPageBreak/>
        <w:tab/>
        <w:t>(b)</w:t>
      </w:r>
      <w:r w:rsidRPr="002F5832">
        <w:tab/>
        <w:t>is produced as part of carrying on the mineral sands mining activity at the facility; and</w:t>
      </w:r>
    </w:p>
    <w:p w14:paraId="56AC7222" w14:textId="77777777" w:rsidR="00594E4F" w:rsidRPr="002F5832" w:rsidRDefault="00594E4F" w:rsidP="00594E4F">
      <w:pPr>
        <w:pStyle w:val="paragraph"/>
      </w:pPr>
      <w:r w:rsidRPr="002F5832">
        <w:tab/>
        <w:t>(c)</w:t>
      </w:r>
      <w:r w:rsidRPr="002F5832">
        <w:tab/>
        <w:t xml:space="preserve">is of saleable quality. </w:t>
      </w:r>
    </w:p>
    <w:p w14:paraId="30A36316" w14:textId="5BB738DC" w:rsidR="00594E4F" w:rsidRPr="002F5832" w:rsidRDefault="00594E4F" w:rsidP="00594E4F">
      <w:pPr>
        <w:pStyle w:val="subsection"/>
      </w:pPr>
      <w:r w:rsidRPr="002F5832">
        <w:tab/>
        <w:t>(2)</w:t>
      </w:r>
      <w:r w:rsidRPr="002F5832">
        <w:tab/>
        <w:t xml:space="preserve">The metric in </w:t>
      </w:r>
      <w:r w:rsidR="00432A36" w:rsidRPr="002F5832">
        <w:t>subsection (</w:t>
      </w:r>
      <w:r w:rsidRPr="002F5832">
        <w:t xml:space="preserve">1) is applicable to a facility that conducts the activity of mining mineral sands through: </w:t>
      </w:r>
    </w:p>
    <w:p w14:paraId="071D0994" w14:textId="77777777" w:rsidR="00594E4F" w:rsidRPr="002F5832" w:rsidRDefault="00594E4F" w:rsidP="00594E4F">
      <w:pPr>
        <w:pStyle w:val="paragraph"/>
      </w:pPr>
      <w:r w:rsidRPr="002F5832">
        <w:tab/>
        <w:t>(a)</w:t>
      </w:r>
      <w:r w:rsidRPr="002F5832">
        <w:tab/>
        <w:t xml:space="preserve">the physical extraction of mineral sands such </w:t>
      </w:r>
      <w:r w:rsidR="009758AB" w:rsidRPr="002F5832">
        <w:t xml:space="preserve">as </w:t>
      </w:r>
      <w:r w:rsidRPr="002F5832">
        <w:t xml:space="preserve">ilmenite, zircon, rutile, leucoxene and monazite; and </w:t>
      </w:r>
    </w:p>
    <w:p w14:paraId="00052A4B" w14:textId="77777777" w:rsidR="00594E4F" w:rsidRPr="002F5832" w:rsidRDefault="00594E4F" w:rsidP="00594E4F">
      <w:pPr>
        <w:pStyle w:val="paragraph"/>
      </w:pPr>
      <w:r w:rsidRPr="002F5832">
        <w:tab/>
        <w:t>(b)</w:t>
      </w:r>
      <w:r w:rsidRPr="002F5832">
        <w:tab/>
        <w:t xml:space="preserve">the processing of the extracted mineral sands by crushing and separation into a heavy metal concentrate. </w:t>
      </w:r>
    </w:p>
    <w:p w14:paraId="61342336" w14:textId="5707EF83" w:rsidR="00594E4F" w:rsidRPr="002F5832" w:rsidRDefault="00594E4F" w:rsidP="00594E4F">
      <w:pPr>
        <w:pStyle w:val="subsection"/>
      </w:pPr>
      <w:r w:rsidRPr="002F5832">
        <w:tab/>
        <w:t>(3)</w:t>
      </w:r>
      <w:r w:rsidRPr="002F5832">
        <w:tab/>
        <w:t xml:space="preserve">The activity in </w:t>
      </w:r>
      <w:r w:rsidR="00432A36" w:rsidRPr="002F5832">
        <w:t>subsection (</w:t>
      </w:r>
      <w:r w:rsidRPr="002F5832">
        <w:t xml:space="preserve">2) is the </w:t>
      </w:r>
      <w:r w:rsidRPr="002F5832">
        <w:rPr>
          <w:b/>
          <w:i/>
        </w:rPr>
        <w:t>mineral sands mining activity</w:t>
      </w:r>
      <w:r w:rsidRPr="002F5832">
        <w:t>.</w:t>
      </w:r>
    </w:p>
    <w:p w14:paraId="2837AFA7" w14:textId="5A33FD7A" w:rsidR="00594E4F" w:rsidRPr="002F5832" w:rsidRDefault="00594E4F" w:rsidP="00594E4F">
      <w:pPr>
        <w:pStyle w:val="nMain"/>
        <w:spacing w:line="276" w:lineRule="auto"/>
        <w:rPr>
          <w:rStyle w:val="CharPartNo"/>
        </w:rPr>
      </w:pPr>
      <w:r w:rsidRPr="002F5832">
        <w:tab/>
        <w:t>Note:</w:t>
      </w:r>
      <w:r w:rsidRPr="002F5832">
        <w:tab/>
        <w:t xml:space="preserve"> The default emissions intensity for this production variable is yet to be calculated and specified in the Schedule.</w:t>
      </w:r>
    </w:p>
    <w:p w14:paraId="64FFF157" w14:textId="77777777" w:rsidR="00025293" w:rsidRPr="00E46313" w:rsidRDefault="00025293" w:rsidP="00B84323">
      <w:pPr>
        <w:pStyle w:val="ActHead2"/>
        <w:rPr>
          <w:rFonts w:ascii="Arial" w:hAnsi="Arial" w:cs="Arial"/>
          <w:kern w:val="32"/>
          <w:sz w:val="24"/>
        </w:rPr>
      </w:pPr>
      <w:bookmarkStart w:id="211" w:name="_Toc178768406"/>
      <w:r w:rsidRPr="00B84323">
        <w:rPr>
          <w:rStyle w:val="CharPartNo"/>
        </w:rPr>
        <w:t>Part 17A</w:t>
      </w:r>
      <w:r w:rsidRPr="00E46313">
        <w:rPr>
          <w:rStyle w:val="charpartno0"/>
          <w:bCs/>
          <w:szCs w:val="32"/>
          <w:shd w:val="clear" w:color="auto" w:fill="FFFFFF"/>
        </w:rPr>
        <w:t>—</w:t>
      </w:r>
      <w:r w:rsidRPr="00E46313">
        <w:rPr>
          <w:shd w:val="clear" w:color="auto" w:fill="FFFFFF"/>
        </w:rPr>
        <w:t>Lithium ore</w:t>
      </w:r>
      <w:bookmarkEnd w:id="211"/>
    </w:p>
    <w:p w14:paraId="49DA84AD" w14:textId="77777777" w:rsidR="00025293" w:rsidRPr="00877C9E" w:rsidRDefault="00025293" w:rsidP="00025293">
      <w:pPr>
        <w:pStyle w:val="ActHead5"/>
      </w:pPr>
      <w:bookmarkStart w:id="212" w:name="_Toc178768407"/>
      <w:r w:rsidRPr="00877C9E">
        <w:rPr>
          <w:rStyle w:val="CharSectno"/>
        </w:rPr>
        <w:t>23A</w:t>
      </w:r>
      <w:r w:rsidRPr="00877C9E">
        <w:t xml:space="preserve">  </w:t>
      </w:r>
      <w:r w:rsidRPr="005159D5">
        <w:t>Lithium</w:t>
      </w:r>
      <w:r w:rsidRPr="00877C9E">
        <w:t xml:space="preserve"> ore</w:t>
      </w:r>
      <w:bookmarkEnd w:id="212"/>
    </w:p>
    <w:p w14:paraId="5F20B42B" w14:textId="77777777" w:rsidR="00025293" w:rsidRPr="002F5832" w:rsidRDefault="00025293" w:rsidP="00025293">
      <w:pPr>
        <w:pStyle w:val="subsection"/>
        <w:rPr>
          <w:szCs w:val="22"/>
        </w:rPr>
      </w:pPr>
      <w:r w:rsidRPr="002F5832">
        <w:tab/>
      </w:r>
      <w:r w:rsidRPr="002F5832">
        <w:rPr>
          <w:szCs w:val="22"/>
        </w:rPr>
        <w:t>(1)</w:t>
      </w:r>
      <w:r w:rsidRPr="002F5832">
        <w:rPr>
          <w:szCs w:val="22"/>
        </w:rPr>
        <w:tab/>
        <w:t>Tonnes of lithium ore that:</w:t>
      </w:r>
    </w:p>
    <w:p w14:paraId="04ACAEDD" w14:textId="77777777" w:rsidR="00025293" w:rsidRPr="002F5832" w:rsidRDefault="00025293" w:rsidP="00025293">
      <w:pPr>
        <w:pStyle w:val="paragraph"/>
      </w:pPr>
      <w:r w:rsidRPr="002F5832">
        <w:rPr>
          <w:szCs w:val="22"/>
        </w:rPr>
        <w:tab/>
        <w:t>(a)</w:t>
      </w:r>
      <w:r w:rsidRPr="002F5832">
        <w:rPr>
          <w:szCs w:val="22"/>
        </w:rPr>
        <w:tab/>
      </w:r>
      <w:r w:rsidRPr="002F5832">
        <w:t xml:space="preserve">are produced as part of carrying on the lithium ore mining activity at the facility; and </w:t>
      </w:r>
    </w:p>
    <w:p w14:paraId="6FBD1492" w14:textId="77777777" w:rsidR="00025293" w:rsidRPr="002F5832" w:rsidRDefault="00025293" w:rsidP="00025293">
      <w:pPr>
        <w:pStyle w:val="paragraph"/>
        <w:rPr>
          <w:szCs w:val="22"/>
          <w:shd w:val="clear" w:color="auto" w:fill="FFFFFF"/>
        </w:rPr>
      </w:pPr>
      <w:r w:rsidRPr="002F5832">
        <w:rPr>
          <w:szCs w:val="22"/>
        </w:rPr>
        <w:tab/>
        <w:t>(b)</w:t>
      </w:r>
      <w:r w:rsidRPr="002F5832">
        <w:rPr>
          <w:szCs w:val="22"/>
        </w:rPr>
        <w:tab/>
        <w:t xml:space="preserve">are </w:t>
      </w:r>
      <w:r w:rsidRPr="002F5832">
        <w:t>of saleable quality.</w:t>
      </w:r>
      <w:r w:rsidRPr="002F5832">
        <w:rPr>
          <w:szCs w:val="22"/>
          <w:shd w:val="clear" w:color="auto" w:fill="FFFFFF"/>
        </w:rPr>
        <w:t xml:space="preserve"> </w:t>
      </w:r>
    </w:p>
    <w:p w14:paraId="43CB1F66" w14:textId="77777777" w:rsidR="00025293" w:rsidRPr="002F5832" w:rsidRDefault="00025293" w:rsidP="00025293">
      <w:pPr>
        <w:pStyle w:val="subsection"/>
        <w:rPr>
          <w:szCs w:val="22"/>
        </w:rPr>
      </w:pPr>
      <w:r w:rsidRPr="002F5832">
        <w:rPr>
          <w:szCs w:val="22"/>
        </w:rPr>
        <w:tab/>
        <w:t>(2)</w:t>
      </w:r>
      <w:r w:rsidRPr="002F5832">
        <w:rPr>
          <w:szCs w:val="22"/>
        </w:rPr>
        <w:tab/>
        <w:t>The metric in subsection (1) is applicable to a facility that undertakes lithium ore mining activity through the physical extraction of lithium bearing minerals.</w:t>
      </w:r>
    </w:p>
    <w:p w14:paraId="6280575B" w14:textId="77777777" w:rsidR="00025293" w:rsidRPr="002F5832" w:rsidRDefault="00025293" w:rsidP="00025293">
      <w:pPr>
        <w:pStyle w:val="subsection"/>
        <w:rPr>
          <w:szCs w:val="22"/>
        </w:rPr>
      </w:pPr>
      <w:r w:rsidRPr="002F5832">
        <w:rPr>
          <w:szCs w:val="22"/>
        </w:rPr>
        <w:tab/>
        <w:t>(3)</w:t>
      </w:r>
      <w:r w:rsidRPr="002F5832">
        <w:rPr>
          <w:szCs w:val="22"/>
        </w:rPr>
        <w:tab/>
        <w:t xml:space="preserve">The activity in subsection (2) is the </w:t>
      </w:r>
      <w:r w:rsidRPr="002F5832">
        <w:rPr>
          <w:b/>
          <w:bCs/>
          <w:i/>
          <w:iCs/>
          <w:szCs w:val="22"/>
        </w:rPr>
        <w:t>lithium ore mining activity</w:t>
      </w:r>
      <w:r w:rsidRPr="002F5832">
        <w:rPr>
          <w:szCs w:val="22"/>
        </w:rPr>
        <w:t>.</w:t>
      </w:r>
    </w:p>
    <w:p w14:paraId="70A42CF3" w14:textId="38B962DC" w:rsidR="00025293" w:rsidRPr="002F5832" w:rsidRDefault="00025293" w:rsidP="00025293">
      <w:pPr>
        <w:pStyle w:val="subsection"/>
        <w:rPr>
          <w:szCs w:val="22"/>
        </w:rPr>
      </w:pPr>
      <w:r w:rsidRPr="002F5832">
        <w:rPr>
          <w:szCs w:val="22"/>
        </w:rPr>
        <w:tab/>
        <w:t>(4)</w:t>
      </w:r>
      <w:r w:rsidRPr="002F5832">
        <w:rPr>
          <w:szCs w:val="22"/>
        </w:rPr>
        <w:tab/>
        <w:t>The default emissions intensity is 0.0151 t CO</w:t>
      </w:r>
      <w:r w:rsidRPr="002F5832">
        <w:rPr>
          <w:sz w:val="17"/>
          <w:szCs w:val="17"/>
          <w:vertAlign w:val="subscript"/>
        </w:rPr>
        <w:t>2</w:t>
      </w:r>
      <w:r w:rsidR="002F5832">
        <w:rPr>
          <w:szCs w:val="22"/>
        </w:rPr>
        <w:noBreakHyphen/>
      </w:r>
      <w:r w:rsidRPr="002F5832">
        <w:rPr>
          <w:szCs w:val="22"/>
        </w:rPr>
        <w:t>e per tonne of lithium ore.</w:t>
      </w:r>
    </w:p>
    <w:p w14:paraId="0D528D9C" w14:textId="77777777" w:rsidR="003F6089" w:rsidRDefault="003F6089" w:rsidP="006C32EC">
      <w:pPr>
        <w:pStyle w:val="subsection"/>
      </w:pPr>
      <w:r w:rsidRPr="00A07886">
        <w:tab/>
        <w:t>(</w:t>
      </w:r>
      <w:r>
        <w:t>5</w:t>
      </w:r>
      <w:r w:rsidRPr="00A07886">
        <w:t>)</w:t>
      </w:r>
      <w:r w:rsidRPr="00A07886">
        <w:tab/>
        <w:t xml:space="preserve">The best practice emissions intensity is </w:t>
      </w:r>
      <w:r>
        <w:t>0.0105</w:t>
      </w:r>
      <w:r w:rsidRPr="00A07886">
        <w:t xml:space="preserve"> t CO</w:t>
      </w:r>
      <w:r w:rsidRPr="00A07886">
        <w:rPr>
          <w:sz w:val="17"/>
          <w:szCs w:val="17"/>
          <w:vertAlign w:val="subscript"/>
        </w:rPr>
        <w:t>2</w:t>
      </w:r>
      <w:r w:rsidRPr="00A07886">
        <w:t xml:space="preserve">‑e per tonne of </w:t>
      </w:r>
      <w:r>
        <w:t>lithium ore.</w:t>
      </w:r>
    </w:p>
    <w:p w14:paraId="7B5A639E" w14:textId="14673334" w:rsidR="00594E4F" w:rsidRPr="002F5832" w:rsidRDefault="00432A36" w:rsidP="00594E4F">
      <w:pPr>
        <w:pStyle w:val="ActHead2"/>
      </w:pPr>
      <w:bookmarkStart w:id="213" w:name="_Toc178768408"/>
      <w:r w:rsidRPr="002F5832">
        <w:rPr>
          <w:rStyle w:val="CharPartNo"/>
        </w:rPr>
        <w:t>Part 1</w:t>
      </w:r>
      <w:r w:rsidR="00594E4F" w:rsidRPr="002F5832">
        <w:rPr>
          <w:rStyle w:val="CharPartNo"/>
        </w:rPr>
        <w:t>8—</w:t>
      </w:r>
      <w:r w:rsidR="00594E4F" w:rsidRPr="002F5832">
        <w:t>Run</w:t>
      </w:r>
      <w:r w:rsidR="002F5832">
        <w:noBreakHyphen/>
      </w:r>
      <w:r w:rsidR="00594E4F" w:rsidRPr="002F5832">
        <w:t>of</w:t>
      </w:r>
      <w:r w:rsidR="002F5832">
        <w:noBreakHyphen/>
      </w:r>
      <w:r w:rsidR="00594E4F" w:rsidRPr="002F5832">
        <w:t>mine metal ore</w:t>
      </w:r>
      <w:bookmarkEnd w:id="213"/>
    </w:p>
    <w:p w14:paraId="55ACAF51" w14:textId="10336721" w:rsidR="00594E4F" w:rsidRPr="002F5832" w:rsidRDefault="00594E4F" w:rsidP="00594E4F">
      <w:pPr>
        <w:pStyle w:val="ActHead5"/>
      </w:pPr>
      <w:bookmarkStart w:id="214" w:name="_Toc178768409"/>
      <w:r w:rsidRPr="002F5832">
        <w:t>24  Run</w:t>
      </w:r>
      <w:r w:rsidR="002F5832">
        <w:noBreakHyphen/>
      </w:r>
      <w:r w:rsidRPr="002F5832">
        <w:t>of</w:t>
      </w:r>
      <w:r w:rsidR="002F5832">
        <w:noBreakHyphen/>
      </w:r>
      <w:r w:rsidRPr="002F5832">
        <w:t>mine metal ore</w:t>
      </w:r>
      <w:bookmarkEnd w:id="214"/>
    </w:p>
    <w:p w14:paraId="5CCE8746" w14:textId="66AA4B0C" w:rsidR="00594E4F" w:rsidRPr="002F5832" w:rsidRDefault="00594E4F" w:rsidP="00594E4F">
      <w:pPr>
        <w:pStyle w:val="subsection"/>
      </w:pPr>
      <w:r w:rsidRPr="002F5832">
        <w:tab/>
        <w:t>(1)</w:t>
      </w:r>
      <w:r w:rsidRPr="002F5832">
        <w:tab/>
        <w:t>Tonnes of run</w:t>
      </w:r>
      <w:r w:rsidR="002F5832">
        <w:noBreakHyphen/>
      </w:r>
      <w:r w:rsidRPr="002F5832">
        <w:t>of</w:t>
      </w:r>
      <w:r w:rsidR="002F5832">
        <w:noBreakHyphen/>
      </w:r>
      <w:r w:rsidRPr="002F5832">
        <w:t>mine metal ore that:</w:t>
      </w:r>
    </w:p>
    <w:p w14:paraId="7A2861E4" w14:textId="77777777" w:rsidR="00594E4F" w:rsidRPr="002F5832" w:rsidRDefault="00594E4F" w:rsidP="00594E4F">
      <w:pPr>
        <w:pStyle w:val="paragraph"/>
      </w:pPr>
      <w:r w:rsidRPr="002F5832">
        <w:tab/>
        <w:t>(a)</w:t>
      </w:r>
      <w:r w:rsidRPr="002F5832">
        <w:tab/>
        <w:t>contains 1 or more metals; and</w:t>
      </w:r>
    </w:p>
    <w:p w14:paraId="7A406362" w14:textId="77777777" w:rsidR="00594E4F" w:rsidRPr="002F5832" w:rsidRDefault="00594E4F" w:rsidP="00594E4F">
      <w:pPr>
        <w:pStyle w:val="paragraph"/>
      </w:pPr>
      <w:r w:rsidRPr="002F5832">
        <w:tab/>
        <w:t>(b)</w:t>
      </w:r>
      <w:r w:rsidRPr="002F5832">
        <w:tab/>
        <w:t>is produced as part of carrying on the metal ore mining and processing activity at the facility; and</w:t>
      </w:r>
    </w:p>
    <w:p w14:paraId="133194AD" w14:textId="77777777" w:rsidR="00594E4F" w:rsidRPr="002F5832" w:rsidRDefault="00594E4F" w:rsidP="00594E4F">
      <w:pPr>
        <w:pStyle w:val="paragraph"/>
      </w:pPr>
      <w:r w:rsidRPr="002F5832">
        <w:tab/>
        <w:t>(c)</w:t>
      </w:r>
      <w:r w:rsidRPr="002F5832">
        <w:tab/>
        <w:t>is of saleable quality; and</w:t>
      </w:r>
    </w:p>
    <w:p w14:paraId="70215DE0" w14:textId="77777777" w:rsidR="00594E4F" w:rsidRPr="002F5832" w:rsidRDefault="00594E4F" w:rsidP="00594E4F">
      <w:pPr>
        <w:pStyle w:val="paragraph"/>
      </w:pPr>
      <w:r w:rsidRPr="002F5832">
        <w:tab/>
        <w:t>(d)</w:t>
      </w:r>
      <w:r w:rsidRPr="002F5832">
        <w:tab/>
        <w:t>has not been counted, in whole or part, for another production variable at the facility; and</w:t>
      </w:r>
    </w:p>
    <w:p w14:paraId="570C6216" w14:textId="77777777" w:rsidR="000902EA" w:rsidRPr="002F5832" w:rsidRDefault="000902EA" w:rsidP="000902EA">
      <w:pPr>
        <w:pStyle w:val="paragraph"/>
      </w:pPr>
      <w:r w:rsidRPr="002F5832">
        <w:tab/>
        <w:t>(e)</w:t>
      </w:r>
      <w:r w:rsidRPr="002F5832">
        <w:tab/>
        <w:t>is not eligible to be the bauxite, manganese ore, iron ore or lithium ore production variable.</w:t>
      </w:r>
    </w:p>
    <w:p w14:paraId="74630671" w14:textId="49C86469" w:rsidR="00594E4F" w:rsidRPr="002F5832" w:rsidRDefault="00594E4F" w:rsidP="00594E4F">
      <w:pPr>
        <w:pStyle w:val="subsection"/>
      </w:pPr>
      <w:r w:rsidRPr="002F5832">
        <w:lastRenderedPageBreak/>
        <w:tab/>
        <w:t>(2)</w:t>
      </w:r>
      <w:r w:rsidRPr="002F5832">
        <w:tab/>
        <w:t xml:space="preserve">The metric in </w:t>
      </w:r>
      <w:r w:rsidR="00432A36" w:rsidRPr="002F5832">
        <w:t>subsection (</w:t>
      </w:r>
      <w:r w:rsidRPr="002F5832">
        <w:t xml:space="preserve">1) is applicable to a facility that conducts the activity of mining and processing metal ore through: </w:t>
      </w:r>
    </w:p>
    <w:p w14:paraId="15FB17C9" w14:textId="77777777" w:rsidR="00594E4F" w:rsidRPr="002F5832" w:rsidRDefault="00594E4F" w:rsidP="00594E4F">
      <w:pPr>
        <w:pStyle w:val="paragraph"/>
      </w:pPr>
      <w:r w:rsidRPr="002F5832">
        <w:tab/>
        <w:t>(a)</w:t>
      </w:r>
      <w:r w:rsidRPr="002F5832">
        <w:tab/>
        <w:t xml:space="preserve">the physical extraction of mineral ores containing metals; and </w:t>
      </w:r>
    </w:p>
    <w:p w14:paraId="5CCC41E0" w14:textId="77777777" w:rsidR="00594E4F" w:rsidRPr="002F5832" w:rsidRDefault="00594E4F" w:rsidP="00594E4F">
      <w:pPr>
        <w:pStyle w:val="paragraph"/>
      </w:pPr>
      <w:r w:rsidRPr="002F5832">
        <w:tab/>
        <w:t>(b)</w:t>
      </w:r>
      <w:r w:rsidRPr="002F5832">
        <w:tab/>
        <w:t xml:space="preserve">the processing of the extracted ores to produce a metal product or feedstock material. </w:t>
      </w:r>
    </w:p>
    <w:p w14:paraId="23080FA2" w14:textId="2CC0D289" w:rsidR="00642803" w:rsidRPr="002F5832" w:rsidRDefault="00594E4F" w:rsidP="00642803">
      <w:pPr>
        <w:pStyle w:val="subsection"/>
      </w:pPr>
      <w:r w:rsidRPr="002F5832">
        <w:tab/>
        <w:t>(3)</w:t>
      </w:r>
      <w:r w:rsidRPr="002F5832">
        <w:tab/>
        <w:t xml:space="preserve">The activity in </w:t>
      </w:r>
      <w:r w:rsidR="00432A36" w:rsidRPr="002F5832">
        <w:t>subsection (</w:t>
      </w:r>
      <w:r w:rsidRPr="002F5832">
        <w:t xml:space="preserve">2) is the </w:t>
      </w:r>
      <w:r w:rsidRPr="002F5832">
        <w:rPr>
          <w:b/>
          <w:i/>
        </w:rPr>
        <w:t>metal ore mining and processing activity</w:t>
      </w:r>
      <w:r w:rsidRPr="002F5832">
        <w:t>.</w:t>
      </w:r>
    </w:p>
    <w:p w14:paraId="074C8ADA" w14:textId="7698C7B8" w:rsidR="00642803" w:rsidRPr="002F5832" w:rsidRDefault="00642803" w:rsidP="00642803">
      <w:pPr>
        <w:pStyle w:val="subsection"/>
      </w:pPr>
      <w:r w:rsidRPr="002F5832">
        <w:tab/>
        <w:t>(4)</w:t>
      </w:r>
      <w:r w:rsidRPr="002F5832">
        <w:tab/>
        <w:t>The default emissions intensity is 0.00859 t CO</w:t>
      </w:r>
      <w:r w:rsidRPr="002F5832">
        <w:rPr>
          <w:vertAlign w:val="subscript"/>
        </w:rPr>
        <w:t>2</w:t>
      </w:r>
      <w:r w:rsidR="002F5832">
        <w:noBreakHyphen/>
      </w:r>
      <w:r w:rsidRPr="002F5832">
        <w:t>e per tonne of run</w:t>
      </w:r>
      <w:r w:rsidR="002F5832">
        <w:noBreakHyphen/>
      </w:r>
      <w:r w:rsidRPr="002F5832">
        <w:t>of</w:t>
      </w:r>
      <w:r w:rsidR="002F5832">
        <w:noBreakHyphen/>
      </w:r>
      <w:r w:rsidRPr="002F5832">
        <w:t>mine metal ore.</w:t>
      </w:r>
    </w:p>
    <w:p w14:paraId="16F00FEE" w14:textId="551F5909" w:rsidR="000902EA" w:rsidRPr="002F5832" w:rsidRDefault="000902EA" w:rsidP="000902EA">
      <w:pPr>
        <w:pStyle w:val="subsection"/>
      </w:pPr>
      <w:r w:rsidRPr="002F5832">
        <w:tab/>
        <w:t>(5)</w:t>
      </w:r>
      <w:r w:rsidRPr="002F5832">
        <w:tab/>
        <w:t xml:space="preserve">The best practice emissions intensity is 0.00247 t </w:t>
      </w:r>
      <w:r w:rsidRPr="002F5832">
        <w:rPr>
          <w:szCs w:val="22"/>
        </w:rPr>
        <w:t>CO</w:t>
      </w:r>
      <w:r w:rsidRPr="002F5832">
        <w:rPr>
          <w:sz w:val="17"/>
          <w:szCs w:val="17"/>
          <w:vertAlign w:val="subscript"/>
        </w:rPr>
        <w:t>2</w:t>
      </w:r>
      <w:r w:rsidR="002F5832">
        <w:rPr>
          <w:szCs w:val="22"/>
        </w:rPr>
        <w:noBreakHyphen/>
      </w:r>
      <w:r w:rsidRPr="002F5832">
        <w:rPr>
          <w:szCs w:val="22"/>
        </w:rPr>
        <w:t xml:space="preserve">e </w:t>
      </w:r>
      <w:r w:rsidRPr="002F5832">
        <w:t>per tonne of run</w:t>
      </w:r>
      <w:r w:rsidR="002F5832">
        <w:noBreakHyphen/>
      </w:r>
      <w:r w:rsidRPr="002F5832">
        <w:t>of</w:t>
      </w:r>
      <w:r w:rsidR="002F5832">
        <w:noBreakHyphen/>
      </w:r>
      <w:r w:rsidRPr="002F5832">
        <w:t>mine metal ore.</w:t>
      </w:r>
    </w:p>
    <w:p w14:paraId="1E778E3C" w14:textId="6C6F822F" w:rsidR="00594E4F" w:rsidRPr="002F5832" w:rsidRDefault="00432A36" w:rsidP="00594E4F">
      <w:pPr>
        <w:pStyle w:val="ActHead2"/>
      </w:pPr>
      <w:bookmarkStart w:id="215" w:name="_Toc178768410"/>
      <w:r w:rsidRPr="002F5832">
        <w:rPr>
          <w:rStyle w:val="CharPartNo"/>
        </w:rPr>
        <w:t>Part 1</w:t>
      </w:r>
      <w:r w:rsidR="00594E4F" w:rsidRPr="002F5832">
        <w:rPr>
          <w:rStyle w:val="CharPartNo"/>
        </w:rPr>
        <w:t>9—</w:t>
      </w:r>
      <w:r w:rsidR="00594E4F" w:rsidRPr="002F5832">
        <w:rPr>
          <w:rStyle w:val="CharPartText"/>
        </w:rPr>
        <w:t>Production variables related to the oil and gas industry</w:t>
      </w:r>
      <w:bookmarkEnd w:id="215"/>
      <w:r w:rsidR="00594E4F" w:rsidRPr="002F5832">
        <w:rPr>
          <w:rStyle w:val="CharPartText"/>
        </w:rPr>
        <w:t xml:space="preserve"> </w:t>
      </w:r>
      <w:r w:rsidR="00594E4F" w:rsidRPr="002F5832">
        <w:rPr>
          <w:rStyle w:val="CharDivNo"/>
        </w:rPr>
        <w:t xml:space="preserve"> </w:t>
      </w:r>
      <w:r w:rsidR="00594E4F" w:rsidRPr="002F5832">
        <w:rPr>
          <w:rStyle w:val="CharDivText"/>
        </w:rPr>
        <w:t xml:space="preserve"> </w:t>
      </w:r>
    </w:p>
    <w:p w14:paraId="6B9860BF" w14:textId="4E69188A" w:rsidR="00594E4F" w:rsidRPr="002F5832" w:rsidRDefault="00432A36" w:rsidP="00594E4F">
      <w:pPr>
        <w:pStyle w:val="ActHead3"/>
      </w:pPr>
      <w:bookmarkStart w:id="216" w:name="_Toc178768411"/>
      <w:r w:rsidRPr="002F5832">
        <w:rPr>
          <w:rStyle w:val="CharDivNo"/>
        </w:rPr>
        <w:t>Division 1</w:t>
      </w:r>
      <w:r w:rsidR="00594E4F" w:rsidRPr="002F5832">
        <w:rPr>
          <w:rStyle w:val="CharDivNo"/>
        </w:rPr>
        <w:t>—</w:t>
      </w:r>
      <w:r w:rsidR="00594E4F" w:rsidRPr="002F5832">
        <w:rPr>
          <w:rStyle w:val="CharDivText"/>
        </w:rPr>
        <w:t>Definitions</w:t>
      </w:r>
      <w:bookmarkEnd w:id="216"/>
    </w:p>
    <w:p w14:paraId="4FC46E21" w14:textId="77777777" w:rsidR="00594E4F" w:rsidRPr="002F5832" w:rsidRDefault="00594E4F" w:rsidP="00594E4F">
      <w:pPr>
        <w:pStyle w:val="ActHead5"/>
      </w:pPr>
      <w:bookmarkStart w:id="217" w:name="_Toc178768412"/>
      <w:r w:rsidRPr="002F5832">
        <w:t>25  Definitions</w:t>
      </w:r>
      <w:bookmarkEnd w:id="217"/>
    </w:p>
    <w:p w14:paraId="3DC1D3D0" w14:textId="77777777" w:rsidR="00594E4F" w:rsidRPr="002F5832" w:rsidRDefault="00594E4F" w:rsidP="00594E4F">
      <w:pPr>
        <w:pStyle w:val="subsection"/>
      </w:pPr>
      <w:r w:rsidRPr="002F5832">
        <w:tab/>
        <w:t>(1)</w:t>
      </w:r>
      <w:r w:rsidRPr="002F5832">
        <w:tab/>
        <w:t>In this Part:</w:t>
      </w:r>
    </w:p>
    <w:p w14:paraId="4FE794A6" w14:textId="77777777" w:rsidR="00594E4F" w:rsidRPr="002F5832" w:rsidRDefault="00594E4F" w:rsidP="00594E4F">
      <w:pPr>
        <w:pStyle w:val="Definition"/>
      </w:pPr>
      <w:r w:rsidRPr="002F5832">
        <w:rPr>
          <w:b/>
          <w:i/>
        </w:rPr>
        <w:t>liquefied petroleum gas</w:t>
      </w:r>
      <w:r w:rsidRPr="002F5832">
        <w:t xml:space="preserve"> means:</w:t>
      </w:r>
    </w:p>
    <w:p w14:paraId="023E8617" w14:textId="77777777" w:rsidR="00594E4F" w:rsidRPr="002F5832" w:rsidRDefault="00594E4F" w:rsidP="00594E4F">
      <w:pPr>
        <w:pStyle w:val="paragraph"/>
      </w:pPr>
      <w:r w:rsidRPr="002F5832">
        <w:tab/>
        <w:t>(a)</w:t>
      </w:r>
      <w:r w:rsidRPr="002F5832">
        <w:tab/>
        <w:t>liquid propane; or</w:t>
      </w:r>
    </w:p>
    <w:p w14:paraId="33AAD568" w14:textId="77777777" w:rsidR="00594E4F" w:rsidRPr="002F5832" w:rsidRDefault="00594E4F" w:rsidP="00594E4F">
      <w:pPr>
        <w:pStyle w:val="paragraph"/>
      </w:pPr>
      <w:r w:rsidRPr="002F5832">
        <w:tab/>
        <w:t>(b)</w:t>
      </w:r>
      <w:r w:rsidRPr="002F5832">
        <w:tab/>
        <w:t>liquid butane; or</w:t>
      </w:r>
    </w:p>
    <w:p w14:paraId="3BC9C156" w14:textId="77777777" w:rsidR="00594E4F" w:rsidRPr="002F5832" w:rsidRDefault="00594E4F" w:rsidP="00594E4F">
      <w:pPr>
        <w:pStyle w:val="paragraph"/>
      </w:pPr>
      <w:r w:rsidRPr="002F5832">
        <w:tab/>
        <w:t>(c)</w:t>
      </w:r>
      <w:r w:rsidRPr="002F5832">
        <w:tab/>
        <w:t>a liquid mixture of propane and butane; or</w:t>
      </w:r>
    </w:p>
    <w:p w14:paraId="460AE6D2" w14:textId="77777777" w:rsidR="00594E4F" w:rsidRPr="002F5832" w:rsidRDefault="00594E4F" w:rsidP="00594E4F">
      <w:pPr>
        <w:pStyle w:val="paragraph"/>
      </w:pPr>
      <w:r w:rsidRPr="002F5832">
        <w:tab/>
        <w:t>(d)</w:t>
      </w:r>
      <w:r w:rsidRPr="002F5832">
        <w:tab/>
        <w:t>a liquid mixture of propane and other hydrocarbons that consists mainly of propane; or</w:t>
      </w:r>
    </w:p>
    <w:p w14:paraId="2B45D351" w14:textId="77777777" w:rsidR="00594E4F" w:rsidRPr="002F5832" w:rsidRDefault="00594E4F" w:rsidP="00594E4F">
      <w:pPr>
        <w:pStyle w:val="paragraph"/>
      </w:pPr>
      <w:r w:rsidRPr="002F5832">
        <w:tab/>
        <w:t>(e)</w:t>
      </w:r>
      <w:r w:rsidRPr="002F5832">
        <w:tab/>
        <w:t>a liquid mixture of butane and other hydrocarbons that consists mainly of butane; or</w:t>
      </w:r>
    </w:p>
    <w:p w14:paraId="30C899C7" w14:textId="77777777" w:rsidR="00594E4F" w:rsidRPr="002F5832" w:rsidRDefault="00594E4F" w:rsidP="00594E4F">
      <w:pPr>
        <w:pStyle w:val="paragraph"/>
      </w:pPr>
      <w:r w:rsidRPr="002F5832">
        <w:tab/>
        <w:t>(f)</w:t>
      </w:r>
      <w:r w:rsidRPr="002F5832">
        <w:tab/>
        <w:t>a liquid mixture of propane, butane and other hydrocarbons that consists mainly of propane and butane.</w:t>
      </w:r>
    </w:p>
    <w:p w14:paraId="1AC0287C" w14:textId="77777777" w:rsidR="00594E4F" w:rsidRPr="002F5832" w:rsidRDefault="00594E4F" w:rsidP="00594E4F">
      <w:pPr>
        <w:pStyle w:val="Definition"/>
      </w:pPr>
      <w:r w:rsidRPr="002F5832">
        <w:rPr>
          <w:b/>
          <w:i/>
        </w:rPr>
        <w:t>processed natural gas</w:t>
      </w:r>
      <w:r w:rsidRPr="002F5832">
        <w:t xml:space="preserve"> means a substance that:</w:t>
      </w:r>
    </w:p>
    <w:p w14:paraId="58DDD192" w14:textId="77777777" w:rsidR="00594E4F" w:rsidRPr="002F5832" w:rsidRDefault="00594E4F" w:rsidP="00594E4F">
      <w:pPr>
        <w:pStyle w:val="paragraph"/>
      </w:pPr>
      <w:r w:rsidRPr="002F5832">
        <w:tab/>
        <w:t>(a)</w:t>
      </w:r>
      <w:r w:rsidRPr="002F5832">
        <w:tab/>
        <w:t>is in a gaseous state at standard temperature and pressure; and</w:t>
      </w:r>
    </w:p>
    <w:p w14:paraId="50BDB48A" w14:textId="77777777" w:rsidR="00594E4F" w:rsidRPr="002F5832" w:rsidRDefault="00594E4F" w:rsidP="00594E4F">
      <w:pPr>
        <w:pStyle w:val="paragraph"/>
      </w:pPr>
      <w:r w:rsidRPr="002F5832">
        <w:tab/>
        <w:t>(b)</w:t>
      </w:r>
      <w:r w:rsidRPr="002F5832">
        <w:tab/>
        <w:t>consists of:</w:t>
      </w:r>
    </w:p>
    <w:p w14:paraId="18C3FE8F" w14:textId="77777777" w:rsidR="00594E4F" w:rsidRPr="002F5832" w:rsidRDefault="00594E4F" w:rsidP="00594E4F">
      <w:pPr>
        <w:pStyle w:val="paragraphsub"/>
      </w:pPr>
      <w:r w:rsidRPr="002F5832">
        <w:tab/>
        <w:t>(i)</w:t>
      </w:r>
      <w:r w:rsidRPr="002F5832">
        <w:tab/>
        <w:t>naturally occurring hydrocarbons; or</w:t>
      </w:r>
    </w:p>
    <w:p w14:paraId="3209610F" w14:textId="5A2DAEB3" w:rsidR="00594E4F" w:rsidRPr="002F5832" w:rsidRDefault="00594E4F" w:rsidP="00594E4F">
      <w:pPr>
        <w:pStyle w:val="paragraphsub"/>
      </w:pPr>
      <w:r w:rsidRPr="002F5832">
        <w:tab/>
        <w:t>(ii)</w:t>
      </w:r>
      <w:r w:rsidRPr="002F5832">
        <w:tab/>
        <w:t>a naturally occurring mixture of hydrocarbons and non</w:t>
      </w:r>
      <w:r w:rsidR="002F5832">
        <w:noBreakHyphen/>
      </w:r>
      <w:r w:rsidRPr="002F5832">
        <w:t>hydrocarbons; and</w:t>
      </w:r>
    </w:p>
    <w:p w14:paraId="2CDD3D44" w14:textId="77777777" w:rsidR="00594E4F" w:rsidRPr="002F5832" w:rsidRDefault="00594E4F" w:rsidP="00594E4F">
      <w:pPr>
        <w:pStyle w:val="paragraph"/>
      </w:pPr>
      <w:r w:rsidRPr="002F5832">
        <w:tab/>
        <w:t>(c)</w:t>
      </w:r>
      <w:r w:rsidRPr="002F5832">
        <w:tab/>
        <w:t>is mainly methane; and</w:t>
      </w:r>
    </w:p>
    <w:p w14:paraId="3E8411C0" w14:textId="434EBA39" w:rsidR="00594E4F" w:rsidRPr="002F5832" w:rsidRDefault="00594E4F" w:rsidP="00594E4F">
      <w:pPr>
        <w:pStyle w:val="paragraph"/>
      </w:pPr>
      <w:r w:rsidRPr="002F5832">
        <w:tab/>
        <w:t>(d)</w:t>
      </w:r>
      <w:r w:rsidRPr="002F5832">
        <w:tab/>
        <w:t>has been:</w:t>
      </w:r>
    </w:p>
    <w:p w14:paraId="6BA9C77E" w14:textId="77777777" w:rsidR="00594E4F" w:rsidRPr="002F5832" w:rsidRDefault="00594E4F" w:rsidP="00594E4F">
      <w:pPr>
        <w:pStyle w:val="paragraphsub"/>
      </w:pPr>
      <w:r w:rsidRPr="002F5832">
        <w:tab/>
        <w:t>(i)</w:t>
      </w:r>
      <w:r w:rsidRPr="002F5832">
        <w:tab/>
        <w:t>injected into a natural gas transmission pipeline; or</w:t>
      </w:r>
    </w:p>
    <w:p w14:paraId="6B571752" w14:textId="77777777" w:rsidR="00594E4F" w:rsidRPr="002F5832" w:rsidRDefault="00594E4F" w:rsidP="00594E4F">
      <w:pPr>
        <w:pStyle w:val="paragraphsub"/>
      </w:pPr>
      <w:r w:rsidRPr="002F5832">
        <w:tab/>
        <w:t>(ii)</w:t>
      </w:r>
      <w:r w:rsidRPr="002F5832">
        <w:tab/>
        <w:t>supplied to a third party for injection into a natural gas transmission pipeline; or</w:t>
      </w:r>
    </w:p>
    <w:p w14:paraId="07268A05" w14:textId="77777777" w:rsidR="00594E4F" w:rsidRPr="002F5832" w:rsidRDefault="00594E4F" w:rsidP="00594E4F">
      <w:pPr>
        <w:pStyle w:val="paragraphsub"/>
      </w:pPr>
      <w:r w:rsidRPr="002F5832">
        <w:lastRenderedPageBreak/>
        <w:tab/>
        <w:t>(iii)</w:t>
      </w:r>
      <w:r w:rsidRPr="002F5832">
        <w:tab/>
        <w:t>supplied to a downstream user after processing the substance to an agreed specification, such that the gas has at least the following qualities:</w:t>
      </w:r>
    </w:p>
    <w:p w14:paraId="6C89A493" w14:textId="77777777" w:rsidR="00594E4F" w:rsidRPr="002F5832" w:rsidRDefault="00594E4F" w:rsidP="00594E4F">
      <w:pPr>
        <w:pStyle w:val="paragraphsub-sub"/>
      </w:pPr>
      <w:r w:rsidRPr="002F5832">
        <w:tab/>
        <w:t>(A)</w:t>
      </w:r>
      <w:r w:rsidRPr="002F5832">
        <w:tab/>
        <w:t>water content of 150 mg/Sm</w:t>
      </w:r>
      <w:r w:rsidRPr="002F5832">
        <w:rPr>
          <w:vertAlign w:val="superscript"/>
        </w:rPr>
        <w:t>3</w:t>
      </w:r>
      <w:r w:rsidRPr="002F5832">
        <w:t xml:space="preserve"> or less;</w:t>
      </w:r>
    </w:p>
    <w:p w14:paraId="777B9588" w14:textId="77777777" w:rsidR="00594E4F" w:rsidRPr="002F5832" w:rsidRDefault="00594E4F" w:rsidP="00594E4F">
      <w:pPr>
        <w:pStyle w:val="paragraphsub-sub"/>
      </w:pPr>
      <w:r w:rsidRPr="002F5832">
        <w:tab/>
        <w:t>(B)</w:t>
      </w:r>
      <w:r w:rsidRPr="002F5832">
        <w:tab/>
        <w:t>inert gases (including carbon dioxide) of 12 molar per cent or less;</w:t>
      </w:r>
    </w:p>
    <w:p w14:paraId="5B24859B" w14:textId="77777777" w:rsidR="00594E4F" w:rsidRPr="002F5832" w:rsidRDefault="00594E4F" w:rsidP="00594E4F">
      <w:pPr>
        <w:pStyle w:val="paragraphsub-sub"/>
      </w:pPr>
      <w:r w:rsidRPr="002F5832">
        <w:tab/>
        <w:t>(C)</w:t>
      </w:r>
      <w:r w:rsidRPr="002F5832">
        <w:tab/>
        <w:t>hydrocarbon cricondentherm of 10 °C or lower;</w:t>
      </w:r>
    </w:p>
    <w:p w14:paraId="2326673F" w14:textId="77777777" w:rsidR="00594E4F" w:rsidRPr="002F5832" w:rsidRDefault="00594E4F" w:rsidP="00594E4F">
      <w:pPr>
        <w:pStyle w:val="paragraphsub-sub"/>
      </w:pPr>
      <w:r w:rsidRPr="002F5832">
        <w:tab/>
        <w:t>(D)</w:t>
      </w:r>
      <w:r w:rsidRPr="002F5832">
        <w:tab/>
        <w:t>sulphur content (including any sulphur from odourant) of 60 mg/Sm</w:t>
      </w:r>
      <w:r w:rsidRPr="002F5832">
        <w:rPr>
          <w:vertAlign w:val="superscript"/>
        </w:rPr>
        <w:t>3</w:t>
      </w:r>
      <w:r w:rsidRPr="002F5832">
        <w:t xml:space="preserve"> or less.</w:t>
      </w:r>
    </w:p>
    <w:p w14:paraId="1353B0DC" w14:textId="63C99CDD" w:rsidR="00594E4F" w:rsidRPr="002F5832" w:rsidRDefault="00432A36" w:rsidP="00594E4F">
      <w:pPr>
        <w:pStyle w:val="ActHead3"/>
      </w:pPr>
      <w:bookmarkStart w:id="218" w:name="_Toc178768413"/>
      <w:r w:rsidRPr="002F5832">
        <w:rPr>
          <w:rStyle w:val="CharDivNo"/>
        </w:rPr>
        <w:t>Division 2</w:t>
      </w:r>
      <w:r w:rsidR="00594E4F" w:rsidRPr="002F5832">
        <w:t xml:space="preserve">—Oil and gas </w:t>
      </w:r>
      <w:r w:rsidR="00594E4F" w:rsidRPr="002F5832">
        <w:rPr>
          <w:rStyle w:val="CharDivText"/>
        </w:rPr>
        <w:t>extraction</w:t>
      </w:r>
      <w:bookmarkEnd w:id="218"/>
    </w:p>
    <w:p w14:paraId="0CB49AA7" w14:textId="77777777" w:rsidR="00594E4F" w:rsidRPr="002F5832" w:rsidRDefault="00594E4F" w:rsidP="00594E4F">
      <w:pPr>
        <w:pStyle w:val="ActHead5"/>
      </w:pPr>
      <w:bookmarkStart w:id="219" w:name="_Toc178768414"/>
      <w:r w:rsidRPr="002F5832">
        <w:t>26  Extracted oil and gas</w:t>
      </w:r>
      <w:bookmarkEnd w:id="219"/>
    </w:p>
    <w:p w14:paraId="079DAB06" w14:textId="1267C768" w:rsidR="00594E4F" w:rsidRPr="002F5832" w:rsidRDefault="00594E4F" w:rsidP="00594E4F">
      <w:pPr>
        <w:pStyle w:val="subsection"/>
      </w:pPr>
      <w:r w:rsidRPr="002F5832">
        <w:tab/>
        <w:t>(1)</w:t>
      </w:r>
      <w:r w:rsidRPr="002F5832">
        <w:tab/>
        <w:t xml:space="preserve">Total gigajoules of the following products that meet the requirements of </w:t>
      </w:r>
      <w:r w:rsidR="00432A36" w:rsidRPr="002F5832">
        <w:t>subsection (</w:t>
      </w:r>
      <w:r w:rsidRPr="002F5832">
        <w:t xml:space="preserve">2): </w:t>
      </w:r>
    </w:p>
    <w:p w14:paraId="46B6BB0E" w14:textId="77777777" w:rsidR="00594E4F" w:rsidRPr="002F5832" w:rsidRDefault="00594E4F" w:rsidP="00594E4F">
      <w:pPr>
        <w:pStyle w:val="paragraph"/>
      </w:pPr>
      <w:r w:rsidRPr="002F5832">
        <w:tab/>
        <w:t>(a)</w:t>
      </w:r>
      <w:r w:rsidRPr="002F5832">
        <w:tab/>
        <w:t xml:space="preserve">unprocessed natural gas; </w:t>
      </w:r>
    </w:p>
    <w:p w14:paraId="6B32D290" w14:textId="77777777" w:rsidR="00594E4F" w:rsidRPr="002F5832" w:rsidRDefault="00594E4F" w:rsidP="00594E4F">
      <w:pPr>
        <w:pStyle w:val="paragraph"/>
      </w:pPr>
      <w:r w:rsidRPr="002F5832">
        <w:tab/>
        <w:t>(b)</w:t>
      </w:r>
      <w:r w:rsidRPr="002F5832">
        <w:tab/>
        <w:t xml:space="preserve">unstabilised crude oil and condensate. </w:t>
      </w:r>
    </w:p>
    <w:p w14:paraId="17C4CD49" w14:textId="30F880E4" w:rsidR="00594E4F" w:rsidRPr="002F5832" w:rsidRDefault="00594E4F" w:rsidP="00594E4F">
      <w:pPr>
        <w:pStyle w:val="subsection"/>
      </w:pPr>
      <w:r w:rsidRPr="002F5832">
        <w:tab/>
        <w:t>(2)</w:t>
      </w:r>
      <w:r w:rsidRPr="002F5832">
        <w:tab/>
        <w:t xml:space="preserve">The requirements for products to be included in </w:t>
      </w:r>
      <w:r w:rsidR="00432A36" w:rsidRPr="002F5832">
        <w:t>subsection (</w:t>
      </w:r>
      <w:r w:rsidRPr="002F5832">
        <w:t>1) are that the products:</w:t>
      </w:r>
    </w:p>
    <w:p w14:paraId="74041D71" w14:textId="77777777" w:rsidR="00594E4F" w:rsidRPr="002F5832" w:rsidRDefault="00594E4F" w:rsidP="00594E4F">
      <w:pPr>
        <w:pStyle w:val="paragraph"/>
      </w:pPr>
      <w:r w:rsidRPr="002F5832">
        <w:tab/>
        <w:t>(a)</w:t>
      </w:r>
      <w:r w:rsidRPr="002F5832">
        <w:tab/>
        <w:t>consist of:</w:t>
      </w:r>
    </w:p>
    <w:p w14:paraId="5CEA7388" w14:textId="77777777" w:rsidR="00594E4F" w:rsidRPr="002F5832" w:rsidRDefault="00594E4F" w:rsidP="00594E4F">
      <w:pPr>
        <w:pStyle w:val="paragraphsub"/>
      </w:pPr>
      <w:r w:rsidRPr="002F5832">
        <w:tab/>
        <w:t>(i)</w:t>
      </w:r>
      <w:r w:rsidRPr="002F5832">
        <w:tab/>
        <w:t>naturally occurring hydrocarbons; or</w:t>
      </w:r>
    </w:p>
    <w:p w14:paraId="295F0F6F" w14:textId="383370A3" w:rsidR="00594E4F" w:rsidRPr="002F5832" w:rsidRDefault="00594E4F" w:rsidP="00594E4F">
      <w:pPr>
        <w:pStyle w:val="paragraphsub"/>
      </w:pPr>
      <w:r w:rsidRPr="002F5832">
        <w:tab/>
        <w:t>(ii)</w:t>
      </w:r>
      <w:r w:rsidRPr="002F5832">
        <w:tab/>
        <w:t>a naturally occurring mixture of hydrocarbons and non</w:t>
      </w:r>
      <w:r w:rsidR="002F5832">
        <w:noBreakHyphen/>
      </w:r>
      <w:r w:rsidRPr="002F5832">
        <w:t>hydrocarbons; and</w:t>
      </w:r>
    </w:p>
    <w:p w14:paraId="3EDFE5CC" w14:textId="77777777" w:rsidR="00594E4F" w:rsidRPr="002F5832" w:rsidRDefault="00594E4F" w:rsidP="00594E4F">
      <w:pPr>
        <w:pStyle w:val="paragraph"/>
      </w:pPr>
      <w:r w:rsidRPr="002F5832">
        <w:tab/>
        <w:t>(b)</w:t>
      </w:r>
      <w:r w:rsidRPr="002F5832">
        <w:tab/>
        <w:t>are extracted from a naturally occurring petroleum reservoir as part of carrying on the oil and gas extraction activity at the facility; and</w:t>
      </w:r>
    </w:p>
    <w:p w14:paraId="2E7FA019" w14:textId="77777777" w:rsidR="00594E4F" w:rsidRPr="002F5832" w:rsidRDefault="00594E4F" w:rsidP="00594E4F">
      <w:pPr>
        <w:pStyle w:val="paragraph"/>
      </w:pPr>
      <w:r w:rsidRPr="002F5832">
        <w:tab/>
        <w:t>(c)</w:t>
      </w:r>
      <w:r w:rsidRPr="002F5832">
        <w:tab/>
        <w:t xml:space="preserve">at the time of measurement for the production variable, have undergone minimal or partial processing that is either: </w:t>
      </w:r>
    </w:p>
    <w:p w14:paraId="712DA284" w14:textId="77777777" w:rsidR="00594E4F" w:rsidRPr="002F5832" w:rsidRDefault="00594E4F" w:rsidP="00594E4F">
      <w:pPr>
        <w:pStyle w:val="paragraphsub"/>
      </w:pPr>
      <w:r w:rsidRPr="002F5832">
        <w:tab/>
        <w:t>(i)</w:t>
      </w:r>
      <w:r w:rsidRPr="002F5832">
        <w:tab/>
        <w:t>sufficient only to allow efficient transportation of the product to processing facilities; or</w:t>
      </w:r>
    </w:p>
    <w:p w14:paraId="7EC08E12" w14:textId="77777777" w:rsidR="00594E4F" w:rsidRPr="002F5832" w:rsidRDefault="00594E4F" w:rsidP="00594E4F">
      <w:pPr>
        <w:pStyle w:val="paragraphsub"/>
      </w:pPr>
      <w:r w:rsidRPr="002F5832">
        <w:tab/>
        <w:t>(ii)</w:t>
      </w:r>
      <w:r w:rsidRPr="002F5832">
        <w:tab/>
        <w:t>less than required to be considered processed natural gas or saleable crude oil or condensate; and</w:t>
      </w:r>
    </w:p>
    <w:p w14:paraId="3C174CF0" w14:textId="77777777" w:rsidR="00594E4F" w:rsidRPr="002F5832" w:rsidRDefault="00594E4F" w:rsidP="00594E4F">
      <w:pPr>
        <w:pStyle w:val="paragraph"/>
      </w:pPr>
      <w:r w:rsidRPr="002F5832">
        <w:tab/>
        <w:t>(d)</w:t>
      </w:r>
      <w:r w:rsidRPr="002F5832">
        <w:tab/>
        <w:t>are not consumed in carrying on the oil and gas extraction activity.</w:t>
      </w:r>
    </w:p>
    <w:p w14:paraId="64EF6B87" w14:textId="5F752588" w:rsidR="00594E4F" w:rsidRPr="002F5832" w:rsidRDefault="00594E4F" w:rsidP="00594E4F">
      <w:pPr>
        <w:pStyle w:val="subsection"/>
      </w:pPr>
      <w:r w:rsidRPr="002F5832">
        <w:tab/>
        <w:t>(3)</w:t>
      </w:r>
      <w:r w:rsidRPr="002F5832">
        <w:tab/>
        <w:t xml:space="preserve">The metric in </w:t>
      </w:r>
      <w:r w:rsidR="00432A36" w:rsidRPr="002F5832">
        <w:t>subsection (</w:t>
      </w:r>
      <w:r w:rsidRPr="002F5832">
        <w:t>1) is applicable to a facility that conducts the activity of oil and gas extraction through the production of a hydrocarbon stream from a naturally occurring petroleum reservoir and either:</w:t>
      </w:r>
    </w:p>
    <w:p w14:paraId="4FFCF9CD" w14:textId="73A80B58" w:rsidR="00594E4F" w:rsidRPr="002F5832" w:rsidRDefault="00594E4F" w:rsidP="00594E4F">
      <w:pPr>
        <w:pStyle w:val="paragraph"/>
      </w:pPr>
      <w:r w:rsidRPr="002F5832">
        <w:tab/>
        <w:t>(a)</w:t>
      </w:r>
      <w:r w:rsidRPr="002F5832">
        <w:tab/>
        <w:t xml:space="preserve">transports the produced stream of products covered by </w:t>
      </w:r>
      <w:r w:rsidR="00432A36" w:rsidRPr="002F5832">
        <w:t>subsection (</w:t>
      </w:r>
      <w:r w:rsidRPr="002F5832">
        <w:t>1) to the upstream boundary of a separate facility that conducts one or more of the following activities:</w:t>
      </w:r>
    </w:p>
    <w:p w14:paraId="37080C8F" w14:textId="77777777" w:rsidR="00594E4F" w:rsidRPr="002F5832" w:rsidRDefault="00594E4F" w:rsidP="00594E4F">
      <w:pPr>
        <w:pStyle w:val="paragraphsub"/>
      </w:pPr>
      <w:r w:rsidRPr="002F5832">
        <w:tab/>
        <w:t>(i)</w:t>
      </w:r>
      <w:r w:rsidRPr="002F5832">
        <w:tab/>
        <w:t xml:space="preserve">natural gas processing, </w:t>
      </w:r>
    </w:p>
    <w:p w14:paraId="4AD690AE" w14:textId="77777777" w:rsidR="00594E4F" w:rsidRPr="002F5832" w:rsidRDefault="00594E4F" w:rsidP="00594E4F">
      <w:pPr>
        <w:pStyle w:val="paragraphsub"/>
      </w:pPr>
      <w:r w:rsidRPr="002F5832">
        <w:tab/>
        <w:t>(ii)</w:t>
      </w:r>
      <w:r w:rsidRPr="002F5832">
        <w:tab/>
        <w:t xml:space="preserve">processed or unprocessed natural gas liquefaction; </w:t>
      </w:r>
    </w:p>
    <w:p w14:paraId="24794F09" w14:textId="77777777" w:rsidR="00594E4F" w:rsidRPr="002F5832" w:rsidRDefault="00594E4F" w:rsidP="00594E4F">
      <w:pPr>
        <w:pStyle w:val="paragraphsub"/>
      </w:pPr>
      <w:r w:rsidRPr="002F5832">
        <w:tab/>
        <w:t>(iii)</w:t>
      </w:r>
      <w:r w:rsidRPr="002F5832">
        <w:tab/>
        <w:t>crude oil or condensate stabilisation; or</w:t>
      </w:r>
    </w:p>
    <w:p w14:paraId="5CD9CE5B" w14:textId="679BE133" w:rsidR="00594E4F" w:rsidRPr="002F5832" w:rsidRDefault="00594E4F" w:rsidP="00594E4F">
      <w:pPr>
        <w:pStyle w:val="paragraph"/>
      </w:pPr>
      <w:r w:rsidRPr="002F5832">
        <w:lastRenderedPageBreak/>
        <w:tab/>
        <w:t>(b)</w:t>
      </w:r>
      <w:r w:rsidRPr="002F5832">
        <w:tab/>
        <w:t xml:space="preserve">transfers the products covered by </w:t>
      </w:r>
      <w:r w:rsidR="00432A36" w:rsidRPr="002F5832">
        <w:t>subsection (</w:t>
      </w:r>
      <w:r w:rsidRPr="002F5832">
        <w:t>1) to downstream processes within the same facility to produce multiple products.</w:t>
      </w:r>
    </w:p>
    <w:p w14:paraId="2ACE5AD7" w14:textId="4C6A982B" w:rsidR="00594E4F" w:rsidRPr="002F5832" w:rsidRDefault="00594E4F" w:rsidP="00594E4F">
      <w:pPr>
        <w:pStyle w:val="subsection"/>
      </w:pPr>
      <w:r w:rsidRPr="002F5832">
        <w:tab/>
        <w:t>(4)</w:t>
      </w:r>
      <w:r w:rsidRPr="002F5832">
        <w:tab/>
        <w:t xml:space="preserve">The activity in </w:t>
      </w:r>
      <w:r w:rsidR="00432A36" w:rsidRPr="002F5832">
        <w:t>subsection (</w:t>
      </w:r>
      <w:r w:rsidRPr="002F5832">
        <w:t xml:space="preserve">3) is the </w:t>
      </w:r>
      <w:r w:rsidRPr="002F5832">
        <w:rPr>
          <w:b/>
          <w:i/>
        </w:rPr>
        <w:t>oil and gas extraction activity</w:t>
      </w:r>
      <w:r w:rsidRPr="002F5832">
        <w:t>.</w:t>
      </w:r>
    </w:p>
    <w:p w14:paraId="497FC585" w14:textId="2850DB9E" w:rsidR="00897C74" w:rsidRPr="002F5832" w:rsidRDefault="00897C74" w:rsidP="00897C74">
      <w:pPr>
        <w:pStyle w:val="subsection"/>
      </w:pPr>
      <w:r w:rsidRPr="002F5832">
        <w:tab/>
      </w:r>
      <w:r w:rsidRPr="002F5832">
        <w:rPr>
          <w:rFonts w:hint="eastAsia"/>
        </w:rPr>
        <w:t>(</w:t>
      </w:r>
      <w:r w:rsidRPr="002F5832">
        <w:t>5</w:t>
      </w:r>
      <w:r w:rsidRPr="002F5832">
        <w:rPr>
          <w:rFonts w:hint="eastAsia"/>
        </w:rPr>
        <w:t>)</w:t>
      </w:r>
      <w:r w:rsidRPr="002F5832">
        <w:tab/>
        <w:t>The default emissions intensity is 0.000376 t CO</w:t>
      </w:r>
      <w:r w:rsidRPr="002F5832">
        <w:rPr>
          <w:vertAlign w:val="subscript"/>
        </w:rPr>
        <w:t>2</w:t>
      </w:r>
      <w:r w:rsidR="002F5832">
        <w:noBreakHyphen/>
      </w:r>
      <w:r w:rsidRPr="002F5832">
        <w:t xml:space="preserve">e per gigajoule of products covered by </w:t>
      </w:r>
      <w:r w:rsidR="00432A36" w:rsidRPr="002F5832">
        <w:t>subsection (</w:t>
      </w:r>
      <w:r w:rsidRPr="002F5832">
        <w:t>1) and (2)</w:t>
      </w:r>
      <w:r w:rsidRPr="002F5832">
        <w:rPr>
          <w:rFonts w:hint="eastAsia"/>
        </w:rPr>
        <w:t>.</w:t>
      </w:r>
    </w:p>
    <w:p w14:paraId="2661CC96" w14:textId="1CA20C9C" w:rsidR="00747753" w:rsidRPr="002F5832" w:rsidRDefault="00747753" w:rsidP="00747753">
      <w:pPr>
        <w:pStyle w:val="subsection"/>
      </w:pPr>
      <w:r w:rsidRPr="002F5832">
        <w:tab/>
        <w:t>(6)</w:t>
      </w:r>
      <w:r w:rsidRPr="002F5832">
        <w:tab/>
        <w:t xml:space="preserve">The best practice emissions intensity is 0.0000360 t </w:t>
      </w:r>
      <w:r w:rsidRPr="002F5832">
        <w:rPr>
          <w:szCs w:val="22"/>
        </w:rPr>
        <w:t>CO</w:t>
      </w:r>
      <w:r w:rsidRPr="002F5832">
        <w:rPr>
          <w:sz w:val="17"/>
          <w:szCs w:val="17"/>
          <w:vertAlign w:val="subscript"/>
        </w:rPr>
        <w:t>2</w:t>
      </w:r>
      <w:r w:rsidR="002F5832">
        <w:rPr>
          <w:szCs w:val="22"/>
        </w:rPr>
        <w:noBreakHyphen/>
      </w:r>
      <w:r w:rsidRPr="002F5832">
        <w:rPr>
          <w:szCs w:val="22"/>
        </w:rPr>
        <w:t xml:space="preserve">e </w:t>
      </w:r>
      <w:r w:rsidRPr="002F5832">
        <w:t>per gigajoule of products covered by subsection (1) and (2).</w:t>
      </w:r>
    </w:p>
    <w:p w14:paraId="3479B396" w14:textId="3741EA0E" w:rsidR="00594E4F" w:rsidRPr="002F5832" w:rsidRDefault="00432A36" w:rsidP="00594E4F">
      <w:pPr>
        <w:pStyle w:val="ActHead3"/>
      </w:pPr>
      <w:bookmarkStart w:id="220" w:name="_Toc178768415"/>
      <w:r w:rsidRPr="002F5832">
        <w:t>Division 3</w:t>
      </w:r>
      <w:r w:rsidR="00594E4F" w:rsidRPr="002F5832">
        <w:t>—Stabilisation of crude oil and condensates</w:t>
      </w:r>
      <w:bookmarkEnd w:id="220"/>
    </w:p>
    <w:p w14:paraId="3BEB5005" w14:textId="77777777" w:rsidR="00594E4F" w:rsidRPr="002F5832" w:rsidRDefault="00594E4F" w:rsidP="00594E4F">
      <w:pPr>
        <w:pStyle w:val="ActHead5"/>
      </w:pPr>
      <w:bookmarkStart w:id="221" w:name="_Toc178768416"/>
      <w:r w:rsidRPr="002F5832">
        <w:t>27  Stabilised crude oil or condensate (stabilisation only)</w:t>
      </w:r>
      <w:bookmarkEnd w:id="221"/>
    </w:p>
    <w:p w14:paraId="4D699114" w14:textId="77777777" w:rsidR="00594E4F" w:rsidRPr="002F5832" w:rsidRDefault="00594E4F" w:rsidP="00594E4F">
      <w:pPr>
        <w:pStyle w:val="subsection"/>
      </w:pPr>
      <w:r w:rsidRPr="002F5832">
        <w:tab/>
        <w:t>(1)</w:t>
      </w:r>
      <w:r w:rsidRPr="002F5832">
        <w:tab/>
        <w:t xml:space="preserve">Total gigajoules of the crude oil and condensate that: </w:t>
      </w:r>
    </w:p>
    <w:p w14:paraId="65EF8E1F" w14:textId="77777777" w:rsidR="00594E4F" w:rsidRPr="002F5832" w:rsidRDefault="00594E4F" w:rsidP="00594E4F">
      <w:pPr>
        <w:pStyle w:val="paragraph"/>
      </w:pPr>
      <w:r w:rsidRPr="002F5832">
        <w:tab/>
        <w:t>(a)</w:t>
      </w:r>
      <w:r w:rsidRPr="002F5832">
        <w:tab/>
        <w:t xml:space="preserve">are a mixture of hydrocarbons that are liquid at atmospheric pressure (101.325 kilopascals) and ambient temperature; and </w:t>
      </w:r>
    </w:p>
    <w:p w14:paraId="322C1DA5" w14:textId="77777777" w:rsidR="00594E4F" w:rsidRPr="002F5832" w:rsidRDefault="00594E4F" w:rsidP="00594E4F">
      <w:pPr>
        <w:pStyle w:val="paragraph"/>
      </w:pPr>
      <w:r w:rsidRPr="002F5832">
        <w:tab/>
        <w:t>(b)</w:t>
      </w:r>
      <w:r w:rsidRPr="002F5832">
        <w:tab/>
        <w:t>can be safely stored and transported at atmospheric pressure and ambient temperature; and</w:t>
      </w:r>
    </w:p>
    <w:p w14:paraId="617A095F" w14:textId="77777777" w:rsidR="00594E4F" w:rsidRPr="002F5832" w:rsidRDefault="00594E4F" w:rsidP="00594E4F">
      <w:pPr>
        <w:pStyle w:val="paragraph"/>
      </w:pPr>
      <w:r w:rsidRPr="002F5832">
        <w:tab/>
        <w:t>(c)</w:t>
      </w:r>
      <w:r w:rsidRPr="002F5832">
        <w:tab/>
        <w:t>are produced as part of carrying on the crude oil or condensate stabilisation activity at the facility; and</w:t>
      </w:r>
    </w:p>
    <w:p w14:paraId="21C677D3" w14:textId="77777777" w:rsidR="00594E4F" w:rsidRPr="002F5832" w:rsidRDefault="00594E4F" w:rsidP="00594E4F">
      <w:pPr>
        <w:pStyle w:val="paragraph"/>
      </w:pPr>
      <w:r w:rsidRPr="002F5832">
        <w:tab/>
        <w:t>(d)</w:t>
      </w:r>
      <w:r w:rsidRPr="002F5832">
        <w:tab/>
        <w:t>are not consumed in carrying on the crude oil or condensate stabilisation activity; and</w:t>
      </w:r>
    </w:p>
    <w:p w14:paraId="55EFAC39" w14:textId="77777777" w:rsidR="00594E4F" w:rsidRPr="002F5832" w:rsidRDefault="00594E4F" w:rsidP="00594E4F">
      <w:pPr>
        <w:pStyle w:val="paragraph"/>
      </w:pPr>
      <w:r w:rsidRPr="002F5832">
        <w:tab/>
        <w:t>(e)</w:t>
      </w:r>
      <w:r w:rsidRPr="002F5832">
        <w:tab/>
        <w:t xml:space="preserve">are of saleable quality. </w:t>
      </w:r>
    </w:p>
    <w:p w14:paraId="66AEE6FD" w14:textId="6EBAE3DA" w:rsidR="00594E4F" w:rsidRPr="002F5832" w:rsidRDefault="00594E4F" w:rsidP="00594E4F">
      <w:pPr>
        <w:pStyle w:val="subsection"/>
      </w:pPr>
      <w:r w:rsidRPr="002F5832">
        <w:tab/>
        <w:t>(2)</w:t>
      </w:r>
      <w:r w:rsidRPr="002F5832">
        <w:tab/>
        <w:t xml:space="preserve">The metric in </w:t>
      </w:r>
      <w:r w:rsidR="00432A36" w:rsidRPr="002F5832">
        <w:t>subsection (</w:t>
      </w:r>
      <w:r w:rsidRPr="002F5832">
        <w:t>1) is applicable to a facility that conducts the activity of crude oil or condensate stabilisation through the physical transformation of either or both of unstabilised crude oil and condensate, which may be a mixture of liquids and gases, into stabilised crude oil and condensate that:</w:t>
      </w:r>
    </w:p>
    <w:p w14:paraId="5EE06168" w14:textId="77777777" w:rsidR="00594E4F" w:rsidRPr="002F5832" w:rsidRDefault="00594E4F" w:rsidP="00594E4F">
      <w:pPr>
        <w:pStyle w:val="paragraph"/>
      </w:pPr>
      <w:r w:rsidRPr="002F5832">
        <w:tab/>
        <w:t>(a)</w:t>
      </w:r>
      <w:r w:rsidRPr="002F5832">
        <w:tab/>
        <w:t>is in a liquid state; and</w:t>
      </w:r>
    </w:p>
    <w:p w14:paraId="6105C964" w14:textId="77777777" w:rsidR="00594E4F" w:rsidRPr="002F5832" w:rsidRDefault="00594E4F" w:rsidP="00594E4F">
      <w:pPr>
        <w:pStyle w:val="paragraph"/>
      </w:pPr>
      <w:r w:rsidRPr="002F5832">
        <w:tab/>
        <w:t>(b)</w:t>
      </w:r>
      <w:r w:rsidRPr="002F5832">
        <w:tab/>
        <w:t xml:space="preserve">has a vapour pressure of less than 101.325 kilopascals; and </w:t>
      </w:r>
    </w:p>
    <w:p w14:paraId="360BEFC6" w14:textId="77777777" w:rsidR="00594E4F" w:rsidRPr="002F5832" w:rsidRDefault="00594E4F" w:rsidP="00594E4F">
      <w:pPr>
        <w:pStyle w:val="paragraph"/>
      </w:pPr>
      <w:r w:rsidRPr="002F5832">
        <w:tab/>
        <w:t>(c)</w:t>
      </w:r>
      <w:r w:rsidRPr="002F5832">
        <w:tab/>
        <w:t>is safe to store and transport at atmospheric pressure and ambient temperature.</w:t>
      </w:r>
    </w:p>
    <w:p w14:paraId="02FA4EBB" w14:textId="0801250C" w:rsidR="00594E4F" w:rsidRPr="002F5832" w:rsidRDefault="00594E4F" w:rsidP="00594E4F">
      <w:pPr>
        <w:pStyle w:val="subsection"/>
      </w:pPr>
      <w:r w:rsidRPr="002F5832">
        <w:tab/>
        <w:t>(3)</w:t>
      </w:r>
      <w:r w:rsidRPr="002F5832">
        <w:tab/>
        <w:t xml:space="preserve">The activity in </w:t>
      </w:r>
      <w:r w:rsidR="00432A36" w:rsidRPr="002F5832">
        <w:t>subsection (</w:t>
      </w:r>
      <w:r w:rsidRPr="002F5832">
        <w:t xml:space="preserve">2) is the </w:t>
      </w:r>
      <w:r w:rsidRPr="002F5832">
        <w:rPr>
          <w:b/>
          <w:i/>
        </w:rPr>
        <w:t>crude oil or condensate stabilisation activity</w:t>
      </w:r>
      <w:r w:rsidRPr="002F5832">
        <w:t>.</w:t>
      </w:r>
    </w:p>
    <w:p w14:paraId="57AB2091" w14:textId="4C8EE748" w:rsidR="00897C74" w:rsidRPr="002F5832" w:rsidRDefault="00897C74" w:rsidP="00897C74">
      <w:pPr>
        <w:pStyle w:val="subsection"/>
      </w:pPr>
      <w:r w:rsidRPr="002F5832">
        <w:tab/>
      </w:r>
      <w:r w:rsidRPr="002F5832">
        <w:rPr>
          <w:rFonts w:hint="eastAsia"/>
        </w:rPr>
        <w:t>(</w:t>
      </w:r>
      <w:r w:rsidRPr="002F5832">
        <w:t>4</w:t>
      </w:r>
      <w:r w:rsidRPr="002F5832">
        <w:rPr>
          <w:rFonts w:hint="eastAsia"/>
        </w:rPr>
        <w:t>)</w:t>
      </w:r>
      <w:r w:rsidRPr="002F5832">
        <w:tab/>
        <w:t>The default emissions intensity is 0.00121 t CO</w:t>
      </w:r>
      <w:r w:rsidRPr="002F5832">
        <w:rPr>
          <w:vertAlign w:val="subscript"/>
        </w:rPr>
        <w:t>2</w:t>
      </w:r>
      <w:r w:rsidR="002F5832">
        <w:noBreakHyphen/>
      </w:r>
      <w:r w:rsidRPr="002F5832">
        <w:t>e per gigajoule of crude oil and condensate</w:t>
      </w:r>
      <w:r w:rsidRPr="002F5832">
        <w:rPr>
          <w:rFonts w:hint="eastAsia"/>
        </w:rPr>
        <w:t>.</w:t>
      </w:r>
    </w:p>
    <w:p w14:paraId="39DD1D3E" w14:textId="77777777" w:rsidR="00747753" w:rsidRPr="002F5832" w:rsidRDefault="00747753" w:rsidP="00747753">
      <w:pPr>
        <w:pStyle w:val="subsection"/>
      </w:pPr>
      <w:r w:rsidRPr="002F5832">
        <w:tab/>
        <w:t>(5)</w:t>
      </w:r>
      <w:r w:rsidRPr="002F5832">
        <w:tab/>
        <w:t xml:space="preserve">The best practice emissions intensity is 0.000320 t </w:t>
      </w:r>
      <w:r w:rsidRPr="002F5832">
        <w:rPr>
          <w:szCs w:val="22"/>
        </w:rPr>
        <w:t>CO</w:t>
      </w:r>
      <w:r w:rsidRPr="002F5832">
        <w:rPr>
          <w:sz w:val="17"/>
          <w:szCs w:val="17"/>
          <w:vertAlign w:val="subscript"/>
        </w:rPr>
        <w:t>2</w:t>
      </w:r>
      <w:r w:rsidRPr="002F5832">
        <w:t>‑e per gigajoule of crude oil and condensate.</w:t>
      </w:r>
    </w:p>
    <w:p w14:paraId="46CFC762" w14:textId="72572729" w:rsidR="00594E4F" w:rsidRPr="002F5832" w:rsidRDefault="00432A36" w:rsidP="00594E4F">
      <w:pPr>
        <w:pStyle w:val="ActHead3"/>
      </w:pPr>
      <w:bookmarkStart w:id="222" w:name="_Toc178768417"/>
      <w:r w:rsidRPr="002F5832">
        <w:lastRenderedPageBreak/>
        <w:t>Division 4</w:t>
      </w:r>
      <w:r w:rsidR="00594E4F" w:rsidRPr="002F5832">
        <w:t>—Integrated extraction and stabilisation of crude oil</w:t>
      </w:r>
      <w:bookmarkEnd w:id="222"/>
      <w:r w:rsidR="00594E4F" w:rsidRPr="002F5832">
        <w:t xml:space="preserve"> </w:t>
      </w:r>
    </w:p>
    <w:p w14:paraId="2C20C65B" w14:textId="77777777" w:rsidR="00594E4F" w:rsidRPr="002F5832" w:rsidRDefault="00594E4F" w:rsidP="00594E4F">
      <w:pPr>
        <w:pStyle w:val="ActHead5"/>
      </w:pPr>
      <w:bookmarkStart w:id="223" w:name="_Toc178768418"/>
      <w:r w:rsidRPr="002F5832">
        <w:t>28  Stabilised crude oil (integrated extraction and stabilisation)</w:t>
      </w:r>
      <w:bookmarkEnd w:id="223"/>
    </w:p>
    <w:p w14:paraId="00665D0A" w14:textId="77777777" w:rsidR="00594E4F" w:rsidRPr="002F5832" w:rsidRDefault="00594E4F" w:rsidP="00594E4F">
      <w:pPr>
        <w:pStyle w:val="subsection"/>
      </w:pPr>
      <w:r w:rsidRPr="002F5832">
        <w:tab/>
        <w:t>(1)</w:t>
      </w:r>
      <w:r w:rsidRPr="002F5832">
        <w:tab/>
        <w:t xml:space="preserve">Total gigajoules of the crude oil that: </w:t>
      </w:r>
    </w:p>
    <w:p w14:paraId="720C0326" w14:textId="77777777" w:rsidR="00594E4F" w:rsidRPr="002F5832" w:rsidRDefault="00594E4F" w:rsidP="00594E4F">
      <w:pPr>
        <w:pStyle w:val="paragraph"/>
      </w:pPr>
      <w:r w:rsidRPr="002F5832">
        <w:tab/>
        <w:t>(a)</w:t>
      </w:r>
      <w:r w:rsidRPr="002F5832">
        <w:tab/>
        <w:t xml:space="preserve">are a mixture of hydrocarbons that are liquid at atmospheric pressure (101.325 kilopascals) and ambient temperature; and </w:t>
      </w:r>
    </w:p>
    <w:p w14:paraId="51E1C3B0" w14:textId="77777777" w:rsidR="00594E4F" w:rsidRPr="002F5832" w:rsidRDefault="00594E4F" w:rsidP="00594E4F">
      <w:pPr>
        <w:pStyle w:val="paragraph"/>
      </w:pPr>
      <w:r w:rsidRPr="002F5832">
        <w:tab/>
        <w:t>(b)</w:t>
      </w:r>
      <w:r w:rsidRPr="002F5832">
        <w:tab/>
        <w:t>can be safely stored and transported at atmospheric pressure and ambient temperature; and</w:t>
      </w:r>
    </w:p>
    <w:p w14:paraId="5D1D1AF7" w14:textId="77777777" w:rsidR="00594E4F" w:rsidRPr="002F5832" w:rsidRDefault="00594E4F" w:rsidP="00594E4F">
      <w:pPr>
        <w:pStyle w:val="paragraph"/>
      </w:pPr>
      <w:r w:rsidRPr="002F5832">
        <w:tab/>
        <w:t>(c)</w:t>
      </w:r>
      <w:r w:rsidRPr="002F5832">
        <w:tab/>
        <w:t>are produced as part of carrying on the integrated crude oil extraction and stabilisation activity at the facility; and</w:t>
      </w:r>
    </w:p>
    <w:p w14:paraId="40A06260" w14:textId="77777777" w:rsidR="00594E4F" w:rsidRPr="002F5832" w:rsidRDefault="00594E4F" w:rsidP="00594E4F">
      <w:pPr>
        <w:pStyle w:val="paragraph"/>
      </w:pPr>
      <w:r w:rsidRPr="002F5832">
        <w:tab/>
        <w:t>(d)</w:t>
      </w:r>
      <w:r w:rsidRPr="002F5832">
        <w:tab/>
        <w:t>are not consumed in carrying on the integrated crude oil extraction and stabilisation activity; and</w:t>
      </w:r>
    </w:p>
    <w:p w14:paraId="63EAE540" w14:textId="77777777" w:rsidR="00594E4F" w:rsidRPr="002F5832" w:rsidRDefault="00594E4F" w:rsidP="00594E4F">
      <w:pPr>
        <w:pStyle w:val="paragraph"/>
      </w:pPr>
      <w:r w:rsidRPr="002F5832">
        <w:tab/>
        <w:t>(e)</w:t>
      </w:r>
      <w:r w:rsidRPr="002F5832">
        <w:tab/>
        <w:t xml:space="preserve">are of saleable quality. </w:t>
      </w:r>
    </w:p>
    <w:p w14:paraId="4569A310" w14:textId="513D4207" w:rsidR="00594E4F" w:rsidRPr="002F5832" w:rsidRDefault="00594E4F" w:rsidP="00594E4F">
      <w:pPr>
        <w:pStyle w:val="subsection"/>
      </w:pPr>
      <w:r w:rsidRPr="002F5832">
        <w:tab/>
        <w:t>(2)</w:t>
      </w:r>
      <w:r w:rsidRPr="002F5832">
        <w:tab/>
        <w:t xml:space="preserve">The metric in </w:t>
      </w:r>
      <w:r w:rsidR="00432A36" w:rsidRPr="002F5832">
        <w:t>subsection (</w:t>
      </w:r>
      <w:r w:rsidRPr="002F5832">
        <w:t>1) is applicable to a facility that:</w:t>
      </w:r>
    </w:p>
    <w:p w14:paraId="00A17C5A" w14:textId="77777777" w:rsidR="00594E4F" w:rsidRPr="002F5832" w:rsidRDefault="00594E4F" w:rsidP="00594E4F">
      <w:pPr>
        <w:pStyle w:val="paragraph"/>
      </w:pPr>
      <w:r w:rsidRPr="002F5832">
        <w:tab/>
        <w:t>(a)</w:t>
      </w:r>
      <w:r w:rsidRPr="002F5832">
        <w:tab/>
        <w:t>conducts both of the following activities:</w:t>
      </w:r>
    </w:p>
    <w:p w14:paraId="4E2C2C83" w14:textId="77777777" w:rsidR="00594E4F" w:rsidRPr="002F5832" w:rsidRDefault="00594E4F" w:rsidP="00594E4F">
      <w:pPr>
        <w:pStyle w:val="paragraphsub"/>
      </w:pPr>
      <w:r w:rsidRPr="002F5832">
        <w:tab/>
        <w:t>(i)</w:t>
      </w:r>
      <w:r w:rsidRPr="002F5832">
        <w:tab/>
        <w:t>the extraction of a hydrocarbon stream from a naturally occurring petroleum reservoir;</w:t>
      </w:r>
    </w:p>
    <w:p w14:paraId="0FB470B1" w14:textId="77777777" w:rsidR="00594E4F" w:rsidRPr="002F5832" w:rsidRDefault="00594E4F" w:rsidP="00594E4F">
      <w:pPr>
        <w:pStyle w:val="paragraphsub"/>
      </w:pPr>
      <w:r w:rsidRPr="002F5832">
        <w:tab/>
        <w:t>(ii)</w:t>
      </w:r>
      <w:r w:rsidRPr="002F5832">
        <w:tab/>
        <w:t>the crude oil or condensate stabilisation activity; and</w:t>
      </w:r>
    </w:p>
    <w:p w14:paraId="1853DFBD" w14:textId="77777777" w:rsidR="00594E4F" w:rsidRPr="002F5832" w:rsidRDefault="00594E4F" w:rsidP="00594E4F">
      <w:pPr>
        <w:pStyle w:val="paragraph"/>
      </w:pPr>
      <w:r w:rsidRPr="002F5832">
        <w:tab/>
        <w:t>(b)</w:t>
      </w:r>
      <w:r w:rsidRPr="002F5832">
        <w:tab/>
        <w:t>has stabilised crude oil as its only saleable hydrocarbon product.</w:t>
      </w:r>
    </w:p>
    <w:p w14:paraId="64BB1A4B" w14:textId="40D9B8DE" w:rsidR="00594E4F" w:rsidRPr="002F5832" w:rsidRDefault="00594E4F" w:rsidP="00594E4F">
      <w:pPr>
        <w:pStyle w:val="subsection"/>
      </w:pPr>
      <w:r w:rsidRPr="002F5832">
        <w:tab/>
        <w:t>(3)</w:t>
      </w:r>
      <w:r w:rsidRPr="002F5832">
        <w:tab/>
        <w:t xml:space="preserve">The activity in </w:t>
      </w:r>
      <w:r w:rsidR="00432A36" w:rsidRPr="002F5832">
        <w:t>subsection (</w:t>
      </w:r>
      <w:r w:rsidRPr="002F5832">
        <w:t xml:space="preserve">2) is the </w:t>
      </w:r>
      <w:r w:rsidRPr="002F5832">
        <w:rPr>
          <w:b/>
          <w:i/>
        </w:rPr>
        <w:t>integrated crude oil extraction and stabilisation activity</w:t>
      </w:r>
      <w:r w:rsidRPr="002F5832">
        <w:t>.</w:t>
      </w:r>
    </w:p>
    <w:p w14:paraId="0692B359" w14:textId="77777777" w:rsidR="001918C1" w:rsidRDefault="001918C1" w:rsidP="006C32EC">
      <w:pPr>
        <w:pStyle w:val="subsection"/>
      </w:pPr>
      <w:r w:rsidRPr="00045718">
        <w:tab/>
        <w:t>(4)</w:t>
      </w:r>
      <w:r w:rsidRPr="00045718">
        <w:tab/>
        <w:t xml:space="preserve">However, the metric in subsection (1) is not applicable to a facility using another production variable in this Part (other than the </w:t>
      </w:r>
      <w:r w:rsidRPr="009E1F2C">
        <w:t xml:space="preserve">reservoir </w:t>
      </w:r>
      <w:r>
        <w:t>carbon dioxide p</w:t>
      </w:r>
      <w:r w:rsidRPr="00045718">
        <w:t>roduction variables</w:t>
      </w:r>
      <w:r>
        <w:t xml:space="preserve"> in </w:t>
      </w:r>
      <w:r w:rsidRPr="00045718">
        <w:t>sections 35 and 35A</w:t>
      </w:r>
      <w:r>
        <w:t xml:space="preserve"> of Schedule 1</w:t>
      </w:r>
      <w:r w:rsidRPr="00045718">
        <w:t>).</w:t>
      </w:r>
    </w:p>
    <w:p w14:paraId="27874951" w14:textId="6C014F90" w:rsidR="00A95F63" w:rsidRPr="002F5832" w:rsidRDefault="00A95F63" w:rsidP="00A95F63">
      <w:pPr>
        <w:pStyle w:val="subsection"/>
      </w:pPr>
      <w:r w:rsidRPr="002F5832">
        <w:tab/>
        <w:t>(5)</w:t>
      </w:r>
      <w:r w:rsidRPr="002F5832">
        <w:tab/>
        <w:t>The default emissions intensity is 0.00384 t CO</w:t>
      </w:r>
      <w:r w:rsidRPr="002F5832">
        <w:rPr>
          <w:vertAlign w:val="subscript"/>
        </w:rPr>
        <w:t>2</w:t>
      </w:r>
      <w:r w:rsidR="002F5832">
        <w:noBreakHyphen/>
      </w:r>
      <w:r w:rsidRPr="002F5832">
        <w:t>e per gigajoule of crude oil.</w:t>
      </w:r>
    </w:p>
    <w:p w14:paraId="75E39D3E" w14:textId="77777777" w:rsidR="00747753" w:rsidRPr="002F5832" w:rsidRDefault="00747753" w:rsidP="00747753">
      <w:pPr>
        <w:pStyle w:val="subsection"/>
      </w:pPr>
      <w:r w:rsidRPr="002F5832">
        <w:tab/>
        <w:t>(6)</w:t>
      </w:r>
      <w:r w:rsidRPr="002F5832">
        <w:tab/>
        <w:t xml:space="preserve">The best practice emissions intensity is 0.000356 t </w:t>
      </w:r>
      <w:r w:rsidRPr="002F5832">
        <w:rPr>
          <w:szCs w:val="22"/>
        </w:rPr>
        <w:t>CO</w:t>
      </w:r>
      <w:r w:rsidRPr="002F5832">
        <w:rPr>
          <w:sz w:val="17"/>
          <w:szCs w:val="17"/>
          <w:vertAlign w:val="subscript"/>
        </w:rPr>
        <w:t>2</w:t>
      </w:r>
      <w:r w:rsidRPr="002F5832">
        <w:t>‑e per gigajoule of crude oil.</w:t>
      </w:r>
    </w:p>
    <w:p w14:paraId="0C147FDF" w14:textId="691B09A2" w:rsidR="00594E4F" w:rsidRPr="002F5832" w:rsidRDefault="00432A36" w:rsidP="00594E4F">
      <w:pPr>
        <w:pStyle w:val="ActHead3"/>
      </w:pPr>
      <w:bookmarkStart w:id="224" w:name="_Toc178768419"/>
      <w:r w:rsidRPr="002F5832">
        <w:t>Division 5</w:t>
      </w:r>
      <w:r w:rsidR="00594E4F" w:rsidRPr="002F5832">
        <w:t>—Natural gas processing</w:t>
      </w:r>
      <w:bookmarkEnd w:id="224"/>
    </w:p>
    <w:p w14:paraId="097A4084" w14:textId="77777777" w:rsidR="00594E4F" w:rsidRPr="002F5832" w:rsidRDefault="00594E4F" w:rsidP="00594E4F">
      <w:pPr>
        <w:pStyle w:val="ActHead5"/>
      </w:pPr>
      <w:bookmarkStart w:id="225" w:name="_Toc178768420"/>
      <w:r w:rsidRPr="002F5832">
        <w:t>29  Processed natural gas (processing only)</w:t>
      </w:r>
      <w:bookmarkEnd w:id="225"/>
    </w:p>
    <w:p w14:paraId="3209CBC4" w14:textId="77777777" w:rsidR="00594E4F" w:rsidRPr="002F5832" w:rsidRDefault="00594E4F" w:rsidP="00594E4F">
      <w:pPr>
        <w:pStyle w:val="subsection"/>
      </w:pPr>
      <w:r w:rsidRPr="002F5832">
        <w:tab/>
        <w:t>(1)</w:t>
      </w:r>
      <w:r w:rsidRPr="002F5832">
        <w:tab/>
        <w:t xml:space="preserve">Gigajoules of the processed natural gas that: </w:t>
      </w:r>
    </w:p>
    <w:p w14:paraId="3CDAE071" w14:textId="77777777" w:rsidR="00594E4F" w:rsidRPr="002F5832" w:rsidRDefault="00594E4F" w:rsidP="00594E4F">
      <w:pPr>
        <w:pStyle w:val="paragraph"/>
      </w:pPr>
      <w:r w:rsidRPr="002F5832">
        <w:tab/>
        <w:t>(a)</w:t>
      </w:r>
      <w:r w:rsidRPr="002F5832">
        <w:tab/>
        <w:t>are produced as part of carrying on the natural gas processing activity at the facility; and</w:t>
      </w:r>
    </w:p>
    <w:p w14:paraId="33E11868" w14:textId="77777777" w:rsidR="00594E4F" w:rsidRPr="002F5832" w:rsidRDefault="00594E4F" w:rsidP="00594E4F">
      <w:pPr>
        <w:pStyle w:val="paragraph"/>
      </w:pPr>
      <w:r w:rsidRPr="002F5832">
        <w:tab/>
        <w:t>(b)</w:t>
      </w:r>
      <w:r w:rsidRPr="002F5832">
        <w:tab/>
        <w:t>are not consumed in carrying on the natural gas processing activity; and</w:t>
      </w:r>
    </w:p>
    <w:p w14:paraId="5D7220F3" w14:textId="77777777" w:rsidR="00594E4F" w:rsidRPr="002F5832" w:rsidRDefault="00594E4F" w:rsidP="00594E4F">
      <w:pPr>
        <w:pStyle w:val="paragraph"/>
      </w:pPr>
      <w:r w:rsidRPr="002F5832">
        <w:tab/>
        <w:t>(c)</w:t>
      </w:r>
      <w:r w:rsidRPr="002F5832">
        <w:tab/>
        <w:t xml:space="preserve">are of saleable quality. </w:t>
      </w:r>
    </w:p>
    <w:p w14:paraId="7E66FBF1" w14:textId="779B8484" w:rsidR="00594E4F" w:rsidRPr="002F5832" w:rsidRDefault="00594E4F" w:rsidP="00594E4F">
      <w:pPr>
        <w:pStyle w:val="subsection"/>
      </w:pPr>
      <w:r w:rsidRPr="002F5832">
        <w:tab/>
        <w:t>(2)</w:t>
      </w:r>
      <w:r w:rsidRPr="002F5832">
        <w:tab/>
        <w:t xml:space="preserve">The metric in </w:t>
      </w:r>
      <w:r w:rsidR="00432A36" w:rsidRPr="002F5832">
        <w:t>subsection (</w:t>
      </w:r>
      <w:r w:rsidRPr="002F5832">
        <w:t xml:space="preserve">1) is applicable to a facility that conducts the activity of processing natural gas through the physical transformation of unprocessed </w:t>
      </w:r>
      <w:r w:rsidRPr="002F5832">
        <w:lastRenderedPageBreak/>
        <w:t xml:space="preserve">natural gas, which may be a mixture of gases and liquids, into processed natural gas (the </w:t>
      </w:r>
      <w:r w:rsidRPr="002F5832">
        <w:rPr>
          <w:b/>
          <w:i/>
        </w:rPr>
        <w:t>natural gas processing activity</w:t>
      </w:r>
      <w:r w:rsidRPr="002F5832">
        <w:t>).</w:t>
      </w:r>
    </w:p>
    <w:p w14:paraId="4FDC3B72" w14:textId="4C86F5C5" w:rsidR="00E522BA" w:rsidRPr="002F5832" w:rsidRDefault="00E522BA" w:rsidP="00E522BA">
      <w:pPr>
        <w:pStyle w:val="subsection"/>
      </w:pPr>
      <w:r w:rsidRPr="002F5832">
        <w:tab/>
      </w:r>
      <w:r w:rsidRPr="002F5832">
        <w:rPr>
          <w:rFonts w:hint="eastAsia"/>
        </w:rPr>
        <w:t>(</w:t>
      </w:r>
      <w:r w:rsidRPr="002F5832">
        <w:t>3</w:t>
      </w:r>
      <w:r w:rsidRPr="002F5832">
        <w:rPr>
          <w:rFonts w:hint="eastAsia"/>
        </w:rPr>
        <w:t>)</w:t>
      </w:r>
      <w:r w:rsidRPr="002F5832">
        <w:tab/>
        <w:t>The default emissions intensity is 0.00159 t CO</w:t>
      </w:r>
      <w:r w:rsidRPr="002F5832">
        <w:rPr>
          <w:vertAlign w:val="subscript"/>
        </w:rPr>
        <w:t>2</w:t>
      </w:r>
      <w:r w:rsidR="002F5832">
        <w:noBreakHyphen/>
      </w:r>
      <w:r w:rsidRPr="002F5832">
        <w:t>e per gigajoule of processed natural gas</w:t>
      </w:r>
      <w:r w:rsidRPr="002F5832">
        <w:rPr>
          <w:rFonts w:hint="eastAsia"/>
        </w:rPr>
        <w:t>.</w:t>
      </w:r>
    </w:p>
    <w:p w14:paraId="37A6206E" w14:textId="77777777" w:rsidR="007502AC" w:rsidRDefault="007502AC" w:rsidP="007502AC">
      <w:pPr>
        <w:pStyle w:val="subsection"/>
      </w:pPr>
      <w:r w:rsidRPr="00C70237">
        <w:tab/>
        <w:t>(4)</w:t>
      </w:r>
      <w:r w:rsidRPr="00C70237">
        <w:tab/>
        <w:t xml:space="preserve">The best practice emissions intensity is 0.000243 t </w:t>
      </w:r>
      <w:r w:rsidRPr="00C70237">
        <w:rPr>
          <w:szCs w:val="22"/>
        </w:rPr>
        <w:t>CO</w:t>
      </w:r>
      <w:r w:rsidRPr="00C70237">
        <w:rPr>
          <w:sz w:val="17"/>
          <w:szCs w:val="17"/>
          <w:vertAlign w:val="subscript"/>
        </w:rPr>
        <w:t>2</w:t>
      </w:r>
      <w:r w:rsidRPr="00C70237">
        <w:t>‑e per gigajoule of processed natural gas.</w:t>
      </w:r>
    </w:p>
    <w:p w14:paraId="35ECC0AB" w14:textId="0C98CA93" w:rsidR="00594E4F" w:rsidRPr="002F5832" w:rsidRDefault="00432A36" w:rsidP="00594E4F">
      <w:pPr>
        <w:pStyle w:val="ActHead3"/>
      </w:pPr>
      <w:bookmarkStart w:id="226" w:name="_Toc178768421"/>
      <w:r w:rsidRPr="002F5832">
        <w:t>Division 6</w:t>
      </w:r>
      <w:r w:rsidR="00594E4F" w:rsidRPr="002F5832">
        <w:t>—Integrated natural gas extraction and processing</w:t>
      </w:r>
      <w:bookmarkEnd w:id="226"/>
    </w:p>
    <w:p w14:paraId="56A82488" w14:textId="77777777" w:rsidR="00594E4F" w:rsidRPr="002F5832" w:rsidRDefault="00594E4F" w:rsidP="00594E4F">
      <w:pPr>
        <w:pStyle w:val="ActHead5"/>
      </w:pPr>
      <w:bookmarkStart w:id="227" w:name="_Toc178768422"/>
      <w:r w:rsidRPr="002F5832">
        <w:t>30  Processed natural gas (integrated extraction and processing)</w:t>
      </w:r>
      <w:bookmarkEnd w:id="227"/>
    </w:p>
    <w:p w14:paraId="0B8E4908" w14:textId="77777777" w:rsidR="00594E4F" w:rsidRPr="002F5832" w:rsidRDefault="00594E4F" w:rsidP="00594E4F">
      <w:pPr>
        <w:pStyle w:val="subsection"/>
      </w:pPr>
      <w:r w:rsidRPr="002F5832">
        <w:tab/>
        <w:t>(1)</w:t>
      </w:r>
      <w:r w:rsidRPr="002F5832">
        <w:tab/>
        <w:t xml:space="preserve">Gigajoules of the processed natural gas that: </w:t>
      </w:r>
    </w:p>
    <w:p w14:paraId="6C94604A" w14:textId="77777777" w:rsidR="00594E4F" w:rsidRPr="002F5832" w:rsidRDefault="00594E4F" w:rsidP="00594E4F">
      <w:pPr>
        <w:pStyle w:val="paragraph"/>
      </w:pPr>
      <w:r w:rsidRPr="002F5832">
        <w:tab/>
        <w:t>(a)</w:t>
      </w:r>
      <w:r w:rsidRPr="002F5832">
        <w:tab/>
        <w:t>are produced as part of carrying on the integrated natural gas extraction and processing activity at the facility; and</w:t>
      </w:r>
    </w:p>
    <w:p w14:paraId="133EF36B" w14:textId="77777777" w:rsidR="00594E4F" w:rsidRPr="002F5832" w:rsidRDefault="00594E4F" w:rsidP="00594E4F">
      <w:pPr>
        <w:pStyle w:val="paragraph"/>
      </w:pPr>
      <w:r w:rsidRPr="002F5832">
        <w:tab/>
        <w:t>(b)</w:t>
      </w:r>
      <w:r w:rsidRPr="002F5832">
        <w:tab/>
        <w:t>are not consumed in carrying on the integrated natural gas extraction and processing activity; and</w:t>
      </w:r>
    </w:p>
    <w:p w14:paraId="710CFF26" w14:textId="77777777" w:rsidR="00594E4F" w:rsidRPr="002F5832" w:rsidRDefault="00594E4F" w:rsidP="00594E4F">
      <w:pPr>
        <w:pStyle w:val="paragraph"/>
      </w:pPr>
      <w:r w:rsidRPr="002F5832">
        <w:tab/>
        <w:t>(c)</w:t>
      </w:r>
      <w:r w:rsidRPr="002F5832">
        <w:tab/>
        <w:t xml:space="preserve">are of saleable quality. </w:t>
      </w:r>
    </w:p>
    <w:p w14:paraId="1AA54640" w14:textId="0AAA0BBA" w:rsidR="00594E4F" w:rsidRPr="002F5832" w:rsidRDefault="00594E4F" w:rsidP="00594E4F">
      <w:pPr>
        <w:pStyle w:val="subsection"/>
      </w:pPr>
      <w:r w:rsidRPr="002F5832">
        <w:tab/>
        <w:t>(2)</w:t>
      </w:r>
      <w:r w:rsidRPr="002F5832">
        <w:tab/>
        <w:t xml:space="preserve">The metric in </w:t>
      </w:r>
      <w:r w:rsidR="00432A36" w:rsidRPr="002F5832">
        <w:t>subsection (</w:t>
      </w:r>
      <w:r w:rsidRPr="002F5832">
        <w:t xml:space="preserve">1) is applicable to a facility that: </w:t>
      </w:r>
    </w:p>
    <w:p w14:paraId="5184B906" w14:textId="77777777" w:rsidR="00594E4F" w:rsidRPr="002F5832" w:rsidRDefault="00594E4F" w:rsidP="00594E4F">
      <w:pPr>
        <w:pStyle w:val="paragraph"/>
      </w:pPr>
      <w:r w:rsidRPr="002F5832">
        <w:tab/>
        <w:t>(a)</w:t>
      </w:r>
      <w:r w:rsidRPr="002F5832">
        <w:tab/>
        <w:t>conducts both of the following activities:</w:t>
      </w:r>
    </w:p>
    <w:p w14:paraId="6BBB08B9" w14:textId="77777777" w:rsidR="00594E4F" w:rsidRPr="002F5832" w:rsidRDefault="00594E4F" w:rsidP="00594E4F">
      <w:pPr>
        <w:pStyle w:val="paragraphsub"/>
      </w:pPr>
      <w:r w:rsidRPr="002F5832">
        <w:tab/>
        <w:t>(i)</w:t>
      </w:r>
      <w:r w:rsidRPr="002F5832">
        <w:tab/>
        <w:t xml:space="preserve">the extraction of a hydrocarbon stream that is predominantly gas from a naturally occurring petroleum reservoir; </w:t>
      </w:r>
    </w:p>
    <w:p w14:paraId="014A907B" w14:textId="77777777" w:rsidR="00594E4F" w:rsidRPr="002F5832" w:rsidRDefault="00594E4F" w:rsidP="00594E4F">
      <w:pPr>
        <w:pStyle w:val="paragraphsub"/>
      </w:pPr>
      <w:r w:rsidRPr="002F5832">
        <w:tab/>
        <w:t>(ii)</w:t>
      </w:r>
      <w:r w:rsidRPr="002F5832">
        <w:tab/>
        <w:t>the natural gas processing activity; and</w:t>
      </w:r>
    </w:p>
    <w:p w14:paraId="2495681F" w14:textId="77777777" w:rsidR="00594E4F" w:rsidRPr="002F5832" w:rsidRDefault="00594E4F" w:rsidP="00594E4F">
      <w:pPr>
        <w:pStyle w:val="paragraph"/>
      </w:pPr>
      <w:r w:rsidRPr="002F5832">
        <w:tab/>
        <w:t>(b)</w:t>
      </w:r>
      <w:r w:rsidRPr="002F5832">
        <w:tab/>
        <w:t>has processed natural gas as its only saleable hydrocarbon product.</w:t>
      </w:r>
    </w:p>
    <w:p w14:paraId="12C831E6" w14:textId="1FA9AC3A" w:rsidR="00594E4F" w:rsidRPr="002F5832" w:rsidRDefault="00594E4F" w:rsidP="00594E4F">
      <w:pPr>
        <w:pStyle w:val="subsection"/>
      </w:pPr>
      <w:r w:rsidRPr="002F5832">
        <w:tab/>
        <w:t>(3)</w:t>
      </w:r>
      <w:r w:rsidRPr="002F5832">
        <w:tab/>
        <w:t xml:space="preserve">The activity in </w:t>
      </w:r>
      <w:r w:rsidR="00432A36" w:rsidRPr="002F5832">
        <w:t>subsection (</w:t>
      </w:r>
      <w:r w:rsidRPr="002F5832">
        <w:t xml:space="preserve">2) is the </w:t>
      </w:r>
      <w:r w:rsidRPr="002F5832">
        <w:rPr>
          <w:b/>
          <w:i/>
        </w:rPr>
        <w:t>integrated natural gas extraction and processing activity</w:t>
      </w:r>
      <w:r w:rsidRPr="002F5832">
        <w:t>.</w:t>
      </w:r>
    </w:p>
    <w:p w14:paraId="42FC3360" w14:textId="77777777" w:rsidR="00CE5728" w:rsidRDefault="00CE5728" w:rsidP="00A01884">
      <w:pPr>
        <w:pStyle w:val="subsection"/>
      </w:pPr>
      <w:r w:rsidRPr="00C70237">
        <w:tab/>
        <w:t>(4)</w:t>
      </w:r>
      <w:r w:rsidRPr="00C70237">
        <w:tab/>
        <w:t>However, the metric in subsection (1) is not applicable to a facility using another production variable in this Part (other than the</w:t>
      </w:r>
      <w:r>
        <w:t xml:space="preserve"> </w:t>
      </w:r>
      <w:r w:rsidRPr="00C70237">
        <w:t xml:space="preserve">reservoir </w:t>
      </w:r>
      <w:r>
        <w:t xml:space="preserve">carbon dioxide production variables in sections 35 and 35A of Schedule 1 </w:t>
      </w:r>
      <w:r w:rsidRPr="00C70237">
        <w:t xml:space="preserve">or </w:t>
      </w:r>
      <w:r>
        <w:t xml:space="preserve">the </w:t>
      </w:r>
      <w:r w:rsidRPr="00C70237">
        <w:t>processed natural gas (processing only) production variable</w:t>
      </w:r>
      <w:r>
        <w:t xml:space="preserve"> in section 29 of Schedule 1</w:t>
      </w:r>
      <w:r w:rsidRPr="00C70237">
        <w:t>).</w:t>
      </w:r>
    </w:p>
    <w:p w14:paraId="19DABF62" w14:textId="4974D04E" w:rsidR="00E522BA" w:rsidRPr="002F5832" w:rsidRDefault="00E522BA" w:rsidP="00E522BA">
      <w:pPr>
        <w:pStyle w:val="subsection"/>
      </w:pPr>
      <w:r w:rsidRPr="002F5832">
        <w:tab/>
      </w:r>
      <w:r w:rsidRPr="002F5832">
        <w:rPr>
          <w:rFonts w:hint="eastAsia"/>
        </w:rPr>
        <w:t>(</w:t>
      </w:r>
      <w:r w:rsidRPr="002F5832">
        <w:t>5</w:t>
      </w:r>
      <w:r w:rsidRPr="002F5832">
        <w:rPr>
          <w:rFonts w:hint="eastAsia"/>
        </w:rPr>
        <w:t>)</w:t>
      </w:r>
      <w:r w:rsidRPr="002F5832">
        <w:tab/>
        <w:t>The default emissions intensity is 0.00275 t CO</w:t>
      </w:r>
      <w:r w:rsidRPr="002F5832">
        <w:rPr>
          <w:vertAlign w:val="subscript"/>
        </w:rPr>
        <w:t>2</w:t>
      </w:r>
      <w:r w:rsidR="002F5832">
        <w:noBreakHyphen/>
      </w:r>
      <w:r w:rsidRPr="002F5832">
        <w:t>e per gigajoule of processed natural gas</w:t>
      </w:r>
      <w:r w:rsidRPr="002F5832">
        <w:rPr>
          <w:rFonts w:hint="eastAsia"/>
        </w:rPr>
        <w:t>.</w:t>
      </w:r>
    </w:p>
    <w:p w14:paraId="208D37ED" w14:textId="6939982E" w:rsidR="00AE5F66" w:rsidRPr="00C70237" w:rsidRDefault="00AE5F66" w:rsidP="00AE5F66">
      <w:pPr>
        <w:pStyle w:val="subsection"/>
      </w:pPr>
      <w:r w:rsidRPr="00C70237">
        <w:tab/>
        <w:t>(6)</w:t>
      </w:r>
      <w:r w:rsidRPr="00C70237">
        <w:tab/>
        <w:t xml:space="preserve">The best practice emissions intensity is 0.000394 t </w:t>
      </w:r>
      <w:r w:rsidRPr="00C70237">
        <w:rPr>
          <w:szCs w:val="22"/>
        </w:rPr>
        <w:t>CO</w:t>
      </w:r>
      <w:r w:rsidRPr="00C70237">
        <w:rPr>
          <w:sz w:val="17"/>
          <w:szCs w:val="17"/>
          <w:vertAlign w:val="subscript"/>
        </w:rPr>
        <w:t>2</w:t>
      </w:r>
      <w:r w:rsidRPr="00C70237">
        <w:noBreakHyphen/>
        <w:t>e per gigajoule of processed natural gas.</w:t>
      </w:r>
    </w:p>
    <w:p w14:paraId="5125D29F" w14:textId="2989D6FF" w:rsidR="00594E4F" w:rsidRPr="002F5832" w:rsidRDefault="00432A36" w:rsidP="00594E4F">
      <w:pPr>
        <w:pStyle w:val="ActHead3"/>
      </w:pPr>
      <w:bookmarkStart w:id="228" w:name="_Toc178768423"/>
      <w:r w:rsidRPr="002F5832">
        <w:t>Division 7</w:t>
      </w:r>
      <w:r w:rsidR="00594E4F" w:rsidRPr="002F5832">
        <w:t>—Liquefied natural gas from unprocessed natural gas</w:t>
      </w:r>
      <w:bookmarkEnd w:id="228"/>
    </w:p>
    <w:p w14:paraId="330E0CBB" w14:textId="77777777" w:rsidR="00594E4F" w:rsidRPr="002F5832" w:rsidRDefault="00594E4F" w:rsidP="00594E4F">
      <w:pPr>
        <w:pStyle w:val="ActHead5"/>
      </w:pPr>
      <w:bookmarkStart w:id="229" w:name="_Toc178768424"/>
      <w:r w:rsidRPr="002F5832">
        <w:t>31  Liquefied natural gas (from unprocessed natural gas)</w:t>
      </w:r>
      <w:bookmarkEnd w:id="229"/>
    </w:p>
    <w:p w14:paraId="3D0B3C26" w14:textId="77777777" w:rsidR="00594E4F" w:rsidRPr="002F5832" w:rsidRDefault="00594E4F" w:rsidP="00594E4F">
      <w:pPr>
        <w:pStyle w:val="subsection"/>
      </w:pPr>
      <w:r w:rsidRPr="002F5832">
        <w:tab/>
        <w:t>(1)</w:t>
      </w:r>
      <w:r w:rsidRPr="002F5832">
        <w:tab/>
        <w:t xml:space="preserve">Gigajoules of the liquefied natural gas that: </w:t>
      </w:r>
    </w:p>
    <w:p w14:paraId="730F4BF4" w14:textId="77777777" w:rsidR="00594E4F" w:rsidRPr="002F5832" w:rsidRDefault="00594E4F" w:rsidP="00594E4F">
      <w:pPr>
        <w:pStyle w:val="paragraph"/>
      </w:pPr>
      <w:r w:rsidRPr="002F5832">
        <w:tab/>
        <w:t>(a)</w:t>
      </w:r>
      <w:r w:rsidRPr="002F5832">
        <w:tab/>
        <w:t>have a methane content by mass of 70% or more; and</w:t>
      </w:r>
    </w:p>
    <w:p w14:paraId="2CE1BACA" w14:textId="77777777" w:rsidR="00594E4F" w:rsidRPr="002F5832" w:rsidRDefault="00594E4F" w:rsidP="00594E4F">
      <w:pPr>
        <w:pStyle w:val="paragraph"/>
      </w:pPr>
      <w:r w:rsidRPr="002F5832">
        <w:lastRenderedPageBreak/>
        <w:tab/>
        <w:t>(b)</w:t>
      </w:r>
      <w:r w:rsidRPr="002F5832">
        <w:tab/>
        <w:t>are produced as part of carrying on the unprocessed natural gas liquefaction activity at the facility; and</w:t>
      </w:r>
    </w:p>
    <w:p w14:paraId="6AC7A7A1" w14:textId="77777777" w:rsidR="00594E4F" w:rsidRPr="002F5832" w:rsidRDefault="00594E4F" w:rsidP="00594E4F">
      <w:pPr>
        <w:pStyle w:val="paragraph"/>
      </w:pPr>
      <w:r w:rsidRPr="002F5832">
        <w:tab/>
        <w:t>(c)</w:t>
      </w:r>
      <w:r w:rsidRPr="002F5832">
        <w:tab/>
        <w:t>are in a liquid state; and</w:t>
      </w:r>
    </w:p>
    <w:p w14:paraId="0876B9F0" w14:textId="77777777" w:rsidR="00594E4F" w:rsidRPr="002F5832" w:rsidRDefault="00594E4F" w:rsidP="00594E4F">
      <w:pPr>
        <w:pStyle w:val="paragraph"/>
      </w:pPr>
      <w:r w:rsidRPr="002F5832">
        <w:tab/>
        <w:t>(d)</w:t>
      </w:r>
      <w:r w:rsidRPr="002F5832">
        <w:tab/>
        <w:t>have been loaded onto a transport vessel, tanker or other transportation system; and</w:t>
      </w:r>
    </w:p>
    <w:p w14:paraId="4DC7D5C6" w14:textId="77777777" w:rsidR="00594E4F" w:rsidRPr="002F5832" w:rsidRDefault="00594E4F" w:rsidP="00594E4F">
      <w:pPr>
        <w:pStyle w:val="paragraph"/>
      </w:pPr>
      <w:r w:rsidRPr="002F5832">
        <w:tab/>
        <w:t>(e)</w:t>
      </w:r>
      <w:r w:rsidRPr="002F5832">
        <w:tab/>
        <w:t>are of saleable quality; and</w:t>
      </w:r>
    </w:p>
    <w:p w14:paraId="0660DF81" w14:textId="0B83D20D" w:rsidR="00594E4F" w:rsidRPr="002F5832" w:rsidRDefault="00594E4F" w:rsidP="00594E4F">
      <w:pPr>
        <w:pStyle w:val="paragraph"/>
      </w:pPr>
      <w:r w:rsidRPr="002F5832">
        <w:tab/>
        <w:t>(f)</w:t>
      </w:r>
      <w:r w:rsidRPr="002F5832">
        <w:tab/>
        <w:t xml:space="preserve">have not been counted as part of the liquefied natural gas production variable in </w:t>
      </w:r>
      <w:r w:rsidR="00432A36" w:rsidRPr="002F5832">
        <w:t>section 3</w:t>
      </w:r>
      <w:r w:rsidRPr="002F5832">
        <w:t xml:space="preserve">2 of </w:t>
      </w:r>
      <w:r w:rsidR="00A50E09" w:rsidRPr="002F5832">
        <w:t>this Schedule</w:t>
      </w:r>
      <w:r w:rsidRPr="002F5832">
        <w:t>.</w:t>
      </w:r>
    </w:p>
    <w:p w14:paraId="4D6B11C8" w14:textId="047E2B01" w:rsidR="00594E4F" w:rsidRPr="002F5832" w:rsidRDefault="00594E4F" w:rsidP="00594E4F">
      <w:pPr>
        <w:pStyle w:val="subsection"/>
      </w:pPr>
      <w:r w:rsidRPr="002F5832">
        <w:tab/>
        <w:t>(2)</w:t>
      </w:r>
      <w:r w:rsidRPr="002F5832">
        <w:tab/>
        <w:t xml:space="preserve">The metric in </w:t>
      </w:r>
      <w:r w:rsidR="00432A36" w:rsidRPr="002F5832">
        <w:t>subsection (</w:t>
      </w:r>
      <w:r w:rsidRPr="002F5832">
        <w:t>1) is applicable to a facility that conducts the activity of liquefying unprocessed natural gas through the physical transformation of unprocessed natural gas into liquefied natural gas that:</w:t>
      </w:r>
    </w:p>
    <w:p w14:paraId="1F960F28" w14:textId="77777777" w:rsidR="00594E4F" w:rsidRPr="002F5832" w:rsidRDefault="00594E4F" w:rsidP="00594E4F">
      <w:pPr>
        <w:pStyle w:val="paragraph"/>
      </w:pPr>
      <w:r w:rsidRPr="002F5832">
        <w:tab/>
        <w:t>(a)</w:t>
      </w:r>
      <w:r w:rsidRPr="002F5832">
        <w:tab/>
        <w:t>has a methane content by mass of 70% or more; and</w:t>
      </w:r>
    </w:p>
    <w:p w14:paraId="5AD041C7" w14:textId="77777777" w:rsidR="00594E4F" w:rsidRPr="002F5832" w:rsidRDefault="00594E4F" w:rsidP="00594E4F">
      <w:pPr>
        <w:pStyle w:val="paragraph"/>
      </w:pPr>
      <w:r w:rsidRPr="002F5832">
        <w:tab/>
        <w:t>(b)</w:t>
      </w:r>
      <w:r w:rsidRPr="002F5832">
        <w:tab/>
        <w:t>is in a liquid state on leaving the facility.</w:t>
      </w:r>
    </w:p>
    <w:p w14:paraId="02785DBE" w14:textId="170AF6BB" w:rsidR="00594E4F" w:rsidRPr="002F5832" w:rsidRDefault="00594E4F" w:rsidP="00594E4F">
      <w:pPr>
        <w:pStyle w:val="subsection"/>
      </w:pPr>
      <w:r w:rsidRPr="002F5832">
        <w:tab/>
        <w:t>(3)</w:t>
      </w:r>
      <w:r w:rsidRPr="002F5832">
        <w:tab/>
        <w:t xml:space="preserve">The activity in </w:t>
      </w:r>
      <w:r w:rsidR="00432A36" w:rsidRPr="002F5832">
        <w:t>subsection (</w:t>
      </w:r>
      <w:r w:rsidRPr="002F5832">
        <w:t xml:space="preserve">2) is the </w:t>
      </w:r>
      <w:r w:rsidRPr="002F5832">
        <w:rPr>
          <w:b/>
          <w:i/>
        </w:rPr>
        <w:t>unprocessed natural gas liquefaction activity</w:t>
      </w:r>
      <w:r w:rsidRPr="002F5832">
        <w:t>.</w:t>
      </w:r>
    </w:p>
    <w:p w14:paraId="5EB0EB75" w14:textId="306251CC" w:rsidR="00E522BA" w:rsidRPr="002F5832" w:rsidRDefault="00E522BA" w:rsidP="00E522BA">
      <w:pPr>
        <w:pStyle w:val="subsection"/>
      </w:pPr>
      <w:r w:rsidRPr="002F5832">
        <w:tab/>
      </w:r>
      <w:r w:rsidRPr="002F5832">
        <w:rPr>
          <w:rFonts w:hint="eastAsia"/>
        </w:rPr>
        <w:t>(</w:t>
      </w:r>
      <w:r w:rsidRPr="002F5832">
        <w:t>4</w:t>
      </w:r>
      <w:r w:rsidRPr="002F5832">
        <w:rPr>
          <w:rFonts w:hint="eastAsia"/>
        </w:rPr>
        <w:t>)</w:t>
      </w:r>
      <w:r w:rsidRPr="002F5832">
        <w:tab/>
        <w:t>The default emissions intensity is 0.00414 t CO</w:t>
      </w:r>
      <w:r w:rsidRPr="002F5832">
        <w:rPr>
          <w:vertAlign w:val="subscript"/>
        </w:rPr>
        <w:t>2</w:t>
      </w:r>
      <w:r w:rsidR="002F5832">
        <w:noBreakHyphen/>
      </w:r>
      <w:r w:rsidRPr="002F5832">
        <w:t>e per gigajoule of liquefied natural gas</w:t>
      </w:r>
      <w:r w:rsidRPr="002F5832">
        <w:rPr>
          <w:rFonts w:hint="eastAsia"/>
        </w:rPr>
        <w:t>.</w:t>
      </w:r>
    </w:p>
    <w:p w14:paraId="45A97807" w14:textId="3FD5CEF4" w:rsidR="00594E4F" w:rsidRPr="002F5832" w:rsidRDefault="00594E4F" w:rsidP="00594E4F">
      <w:pPr>
        <w:pStyle w:val="subsection"/>
      </w:pPr>
      <w:r w:rsidRPr="002F5832">
        <w:tab/>
        <w:t>(5)</w:t>
      </w:r>
      <w:r w:rsidRPr="002F5832">
        <w:tab/>
        <w:t xml:space="preserve">The quantity of the metric in </w:t>
      </w:r>
      <w:r w:rsidR="00432A36" w:rsidRPr="002F5832">
        <w:t>subsection (</w:t>
      </w:r>
      <w:r w:rsidRPr="002F5832">
        <w:t>1) may be evidenced by a bill of lading relating to the transport of liquefied natural gas from the facility.</w:t>
      </w:r>
    </w:p>
    <w:p w14:paraId="5BEA1EBC" w14:textId="77777777" w:rsidR="00A87D62" w:rsidRDefault="00A87D62" w:rsidP="00A87D62">
      <w:pPr>
        <w:pStyle w:val="subsection"/>
      </w:pPr>
      <w:r w:rsidRPr="00C70237">
        <w:tab/>
        <w:t>(6)</w:t>
      </w:r>
      <w:r w:rsidRPr="00C70237">
        <w:tab/>
        <w:t xml:space="preserve">The best practice emissions intensity is 0.000876 t </w:t>
      </w:r>
      <w:r w:rsidRPr="00C70237">
        <w:rPr>
          <w:szCs w:val="22"/>
        </w:rPr>
        <w:t>CO</w:t>
      </w:r>
      <w:r w:rsidRPr="00C70237">
        <w:rPr>
          <w:sz w:val="17"/>
          <w:szCs w:val="17"/>
          <w:vertAlign w:val="subscript"/>
        </w:rPr>
        <w:t>2</w:t>
      </w:r>
      <w:r w:rsidRPr="00C70237">
        <w:noBreakHyphen/>
        <w:t>e per gigajoule of liquefied natural gas.</w:t>
      </w:r>
    </w:p>
    <w:p w14:paraId="116E843B" w14:textId="0F33464A" w:rsidR="00594E4F" w:rsidRPr="002F5832" w:rsidRDefault="00432A36" w:rsidP="00594E4F">
      <w:pPr>
        <w:pStyle w:val="ActHead3"/>
      </w:pPr>
      <w:bookmarkStart w:id="230" w:name="_Toc178768425"/>
      <w:r w:rsidRPr="002F5832">
        <w:t>Division 8</w:t>
      </w:r>
      <w:r w:rsidR="00594E4F" w:rsidRPr="002F5832">
        <w:t>—Liquefied natural gas from processed natural gas</w:t>
      </w:r>
      <w:bookmarkEnd w:id="230"/>
    </w:p>
    <w:p w14:paraId="57D37D2F" w14:textId="77777777" w:rsidR="00594E4F" w:rsidRPr="002F5832" w:rsidRDefault="00594E4F" w:rsidP="00594E4F">
      <w:pPr>
        <w:pStyle w:val="ActHead5"/>
      </w:pPr>
      <w:bookmarkStart w:id="231" w:name="_Toc178768426"/>
      <w:r w:rsidRPr="002F5832">
        <w:t>32  Liquefied natural gas (from processed natural gas)</w:t>
      </w:r>
      <w:bookmarkEnd w:id="231"/>
    </w:p>
    <w:p w14:paraId="6776654A" w14:textId="77777777" w:rsidR="00594E4F" w:rsidRPr="002F5832" w:rsidRDefault="00594E4F" w:rsidP="00594E4F">
      <w:pPr>
        <w:pStyle w:val="subsection"/>
      </w:pPr>
      <w:r w:rsidRPr="002F5832">
        <w:tab/>
        <w:t>(1)</w:t>
      </w:r>
      <w:r w:rsidRPr="002F5832">
        <w:tab/>
        <w:t xml:space="preserve">Gigajoules of the liquefied natural gas that: </w:t>
      </w:r>
    </w:p>
    <w:p w14:paraId="4418B354" w14:textId="77777777" w:rsidR="00594E4F" w:rsidRPr="002F5832" w:rsidRDefault="00594E4F" w:rsidP="00594E4F">
      <w:pPr>
        <w:pStyle w:val="paragraph"/>
      </w:pPr>
      <w:r w:rsidRPr="002F5832">
        <w:tab/>
        <w:t>(a)</w:t>
      </w:r>
      <w:r w:rsidRPr="002F5832">
        <w:tab/>
        <w:t>have a methane content by mass of 70% or more; and</w:t>
      </w:r>
    </w:p>
    <w:p w14:paraId="02A4897E" w14:textId="77777777" w:rsidR="00594E4F" w:rsidRPr="002F5832" w:rsidRDefault="00594E4F" w:rsidP="00594E4F">
      <w:pPr>
        <w:pStyle w:val="paragraph"/>
      </w:pPr>
      <w:r w:rsidRPr="002F5832">
        <w:tab/>
        <w:t>(b)</w:t>
      </w:r>
      <w:r w:rsidRPr="002F5832">
        <w:tab/>
        <w:t>are produced as part of carrying on the processed natural gas liquefaction activity at the facility; and</w:t>
      </w:r>
    </w:p>
    <w:p w14:paraId="7D3B506E" w14:textId="77777777" w:rsidR="00594E4F" w:rsidRPr="002F5832" w:rsidRDefault="00594E4F" w:rsidP="00594E4F">
      <w:pPr>
        <w:pStyle w:val="paragraph"/>
      </w:pPr>
      <w:r w:rsidRPr="002F5832">
        <w:tab/>
        <w:t>(c)</w:t>
      </w:r>
      <w:r w:rsidRPr="002F5832">
        <w:tab/>
        <w:t>are in a liquid state; and</w:t>
      </w:r>
    </w:p>
    <w:p w14:paraId="67898BDD" w14:textId="77777777" w:rsidR="00594E4F" w:rsidRPr="002F5832" w:rsidRDefault="00594E4F" w:rsidP="00594E4F">
      <w:pPr>
        <w:pStyle w:val="paragraph"/>
      </w:pPr>
      <w:r w:rsidRPr="002F5832">
        <w:tab/>
        <w:t>(d)</w:t>
      </w:r>
      <w:r w:rsidRPr="002F5832">
        <w:tab/>
        <w:t>have been loaded onto a transport vessel, tanker or other transportation system; and</w:t>
      </w:r>
    </w:p>
    <w:p w14:paraId="22C79074" w14:textId="77777777" w:rsidR="00594E4F" w:rsidRPr="002F5832" w:rsidRDefault="00594E4F" w:rsidP="00594E4F">
      <w:pPr>
        <w:pStyle w:val="paragraph"/>
      </w:pPr>
      <w:r w:rsidRPr="002F5832">
        <w:tab/>
        <w:t>(e)</w:t>
      </w:r>
      <w:r w:rsidRPr="002F5832">
        <w:tab/>
        <w:t>are of saleable quality; and</w:t>
      </w:r>
    </w:p>
    <w:p w14:paraId="5CFD6C95" w14:textId="28101521" w:rsidR="00594E4F" w:rsidRPr="002F5832" w:rsidRDefault="00594E4F" w:rsidP="00594E4F">
      <w:pPr>
        <w:pStyle w:val="paragraph"/>
      </w:pPr>
      <w:r w:rsidRPr="002F5832">
        <w:tab/>
        <w:t>(f)</w:t>
      </w:r>
      <w:r w:rsidRPr="002F5832">
        <w:tab/>
        <w:t xml:space="preserve">have not been counted as part of the liquefied natural gas production variable in </w:t>
      </w:r>
      <w:r w:rsidR="00432A36" w:rsidRPr="002F5832">
        <w:t>section 3</w:t>
      </w:r>
      <w:r w:rsidRPr="002F5832">
        <w:t xml:space="preserve">1 of </w:t>
      </w:r>
      <w:r w:rsidR="00A50E09" w:rsidRPr="002F5832">
        <w:t>this Schedule</w:t>
      </w:r>
      <w:r w:rsidRPr="002F5832">
        <w:t>.</w:t>
      </w:r>
    </w:p>
    <w:p w14:paraId="013B840C" w14:textId="78E96133" w:rsidR="00594E4F" w:rsidRPr="002F5832" w:rsidRDefault="00594E4F" w:rsidP="00594E4F">
      <w:pPr>
        <w:pStyle w:val="subsection"/>
      </w:pPr>
      <w:r w:rsidRPr="002F5832">
        <w:tab/>
        <w:t>(2)</w:t>
      </w:r>
      <w:r w:rsidRPr="002F5832">
        <w:tab/>
        <w:t xml:space="preserve">The metric in </w:t>
      </w:r>
      <w:r w:rsidR="00432A36" w:rsidRPr="002F5832">
        <w:t>subsection (</w:t>
      </w:r>
      <w:r w:rsidRPr="002F5832">
        <w:t>1) is applicable to a facility that conducts the activity of liquefying processed natural gas through the physical transformation of processed natural gas into liquefied natural gas that:</w:t>
      </w:r>
    </w:p>
    <w:p w14:paraId="634573C2" w14:textId="77777777" w:rsidR="00594E4F" w:rsidRPr="002F5832" w:rsidRDefault="00594E4F" w:rsidP="00594E4F">
      <w:pPr>
        <w:pStyle w:val="paragraph"/>
      </w:pPr>
      <w:r w:rsidRPr="002F5832">
        <w:tab/>
        <w:t>(a)</w:t>
      </w:r>
      <w:r w:rsidRPr="002F5832">
        <w:tab/>
        <w:t>has a methane content by mass of 70% or more; and</w:t>
      </w:r>
    </w:p>
    <w:p w14:paraId="7A76CA8B" w14:textId="77777777" w:rsidR="00594E4F" w:rsidRPr="002F5832" w:rsidRDefault="00594E4F" w:rsidP="00594E4F">
      <w:pPr>
        <w:pStyle w:val="paragraph"/>
      </w:pPr>
      <w:r w:rsidRPr="002F5832">
        <w:tab/>
        <w:t>(b)</w:t>
      </w:r>
      <w:r w:rsidRPr="002F5832">
        <w:tab/>
        <w:t>is in a liquid state on leaving the facility.</w:t>
      </w:r>
    </w:p>
    <w:p w14:paraId="3A451F79" w14:textId="1E6D0294" w:rsidR="00A95F63" w:rsidRPr="002F5832" w:rsidRDefault="00594E4F" w:rsidP="00A95F63">
      <w:pPr>
        <w:pStyle w:val="subsection"/>
      </w:pPr>
      <w:r w:rsidRPr="002F5832">
        <w:lastRenderedPageBreak/>
        <w:tab/>
        <w:t>(3)</w:t>
      </w:r>
      <w:r w:rsidRPr="002F5832">
        <w:tab/>
        <w:t xml:space="preserve">The activity in </w:t>
      </w:r>
      <w:r w:rsidR="00432A36" w:rsidRPr="002F5832">
        <w:t>subsection (</w:t>
      </w:r>
      <w:r w:rsidRPr="002F5832">
        <w:t xml:space="preserve">2) is the </w:t>
      </w:r>
      <w:r w:rsidRPr="002F5832">
        <w:rPr>
          <w:b/>
          <w:i/>
        </w:rPr>
        <w:t>processed natural gas liquefaction activity</w:t>
      </w:r>
      <w:r w:rsidR="00A95F63" w:rsidRPr="002F5832">
        <w:t>.</w:t>
      </w:r>
    </w:p>
    <w:p w14:paraId="08D52ADE" w14:textId="6E61ADBD" w:rsidR="00A95F63" w:rsidRPr="002F5832" w:rsidRDefault="00A95F63" w:rsidP="00A95F63">
      <w:pPr>
        <w:pStyle w:val="subsection"/>
      </w:pPr>
      <w:r w:rsidRPr="002F5832">
        <w:tab/>
        <w:t>(4)</w:t>
      </w:r>
      <w:r w:rsidRPr="002F5832">
        <w:tab/>
        <w:t>The default emissions intensity is 0.00401 t CO</w:t>
      </w:r>
      <w:r w:rsidRPr="002F5832">
        <w:rPr>
          <w:vertAlign w:val="subscript"/>
        </w:rPr>
        <w:t>2</w:t>
      </w:r>
      <w:r w:rsidR="002F5832">
        <w:noBreakHyphen/>
      </w:r>
      <w:r w:rsidRPr="002F5832">
        <w:t>e per gigajoule of liquefied natural gas.</w:t>
      </w:r>
    </w:p>
    <w:p w14:paraId="74DA4C2E" w14:textId="00F90289" w:rsidR="00594E4F" w:rsidRPr="002F5832" w:rsidRDefault="00594E4F" w:rsidP="00594E4F">
      <w:pPr>
        <w:pStyle w:val="subsection"/>
      </w:pPr>
      <w:r w:rsidRPr="002F5832">
        <w:tab/>
        <w:t>(5)</w:t>
      </w:r>
      <w:r w:rsidRPr="002F5832">
        <w:tab/>
        <w:t xml:space="preserve">The quantity of the metric in </w:t>
      </w:r>
      <w:r w:rsidR="00432A36" w:rsidRPr="002F5832">
        <w:t>subsection (</w:t>
      </w:r>
      <w:r w:rsidRPr="002F5832">
        <w:t>1) may be evidenced by a bill of lading relating to the transport of liquefied natural gas from the facility.</w:t>
      </w:r>
    </w:p>
    <w:p w14:paraId="73504F0A" w14:textId="74CF5A27" w:rsidR="00747753" w:rsidRPr="002F5832" w:rsidRDefault="00747753" w:rsidP="00747753">
      <w:pPr>
        <w:pStyle w:val="subsection"/>
      </w:pPr>
      <w:r w:rsidRPr="002F5832">
        <w:tab/>
        <w:t>(6)</w:t>
      </w:r>
      <w:r w:rsidRPr="002F5832">
        <w:tab/>
        <w:t xml:space="preserve">The best practice emissions intensity is 0.000633 t </w:t>
      </w:r>
      <w:r w:rsidRPr="002F5832">
        <w:rPr>
          <w:szCs w:val="22"/>
        </w:rPr>
        <w:t>CO</w:t>
      </w:r>
      <w:r w:rsidRPr="002F5832">
        <w:rPr>
          <w:sz w:val="17"/>
          <w:szCs w:val="17"/>
          <w:vertAlign w:val="subscript"/>
        </w:rPr>
        <w:t>2</w:t>
      </w:r>
      <w:r w:rsidR="002F5832">
        <w:noBreakHyphen/>
      </w:r>
      <w:r w:rsidRPr="002F5832">
        <w:t>e per gigajoule of liquefied natural gas.</w:t>
      </w:r>
    </w:p>
    <w:p w14:paraId="75A97020" w14:textId="62EB401D" w:rsidR="00594E4F" w:rsidRPr="002F5832" w:rsidRDefault="00432A36" w:rsidP="00594E4F">
      <w:pPr>
        <w:pStyle w:val="ActHead3"/>
      </w:pPr>
      <w:bookmarkStart w:id="232" w:name="_Toc178768427"/>
      <w:r w:rsidRPr="002F5832">
        <w:t>Division 9</w:t>
      </w:r>
      <w:r w:rsidR="00594E4F" w:rsidRPr="002F5832">
        <w:t>—Ethane</w:t>
      </w:r>
      <w:bookmarkEnd w:id="232"/>
    </w:p>
    <w:p w14:paraId="6E183EF0" w14:textId="77777777" w:rsidR="00455AFB" w:rsidRPr="002F5832" w:rsidRDefault="00455AFB" w:rsidP="00455AFB">
      <w:pPr>
        <w:pStyle w:val="ActHead5"/>
      </w:pPr>
      <w:bookmarkStart w:id="233" w:name="_Toc178768428"/>
      <w:r w:rsidRPr="002F5832">
        <w:t>33  Ethane</w:t>
      </w:r>
      <w:bookmarkEnd w:id="233"/>
    </w:p>
    <w:p w14:paraId="426B3D37" w14:textId="32FFB601" w:rsidR="00455AFB" w:rsidRPr="002F5832" w:rsidRDefault="00455AFB" w:rsidP="00455AFB">
      <w:pPr>
        <w:pStyle w:val="subsection"/>
      </w:pPr>
      <w:r w:rsidRPr="002F5832">
        <w:tab/>
        <w:t>(1)</w:t>
      </w:r>
      <w:r w:rsidRPr="002F5832">
        <w:tab/>
        <w:t>Gigajoules of ethane that:</w:t>
      </w:r>
    </w:p>
    <w:p w14:paraId="27184877" w14:textId="77777777" w:rsidR="00455AFB" w:rsidRPr="002F5832" w:rsidRDefault="00455AFB" w:rsidP="00455AFB">
      <w:pPr>
        <w:pStyle w:val="paragraph"/>
      </w:pPr>
      <w:r w:rsidRPr="002F5832">
        <w:tab/>
        <w:t>(a)</w:t>
      </w:r>
      <w:r w:rsidRPr="002F5832">
        <w:tab/>
        <w:t>have an ethane content by mass of 95% or more; and</w:t>
      </w:r>
    </w:p>
    <w:p w14:paraId="69A0BCC4" w14:textId="77777777" w:rsidR="00455AFB" w:rsidRPr="002F5832" w:rsidRDefault="00455AFB" w:rsidP="00455AFB">
      <w:pPr>
        <w:pStyle w:val="paragraph"/>
      </w:pPr>
      <w:r w:rsidRPr="002F5832">
        <w:tab/>
        <w:t>(b)</w:t>
      </w:r>
      <w:r w:rsidRPr="002F5832">
        <w:tab/>
        <w:t>are in a gaseous state; and</w:t>
      </w:r>
    </w:p>
    <w:p w14:paraId="5676AC9A" w14:textId="77777777" w:rsidR="00455AFB" w:rsidRPr="002F5832" w:rsidRDefault="00455AFB" w:rsidP="00455AFB">
      <w:pPr>
        <w:pStyle w:val="paragraph"/>
      </w:pPr>
      <w:r w:rsidRPr="002F5832">
        <w:tab/>
        <w:t>(c)</w:t>
      </w:r>
      <w:r w:rsidRPr="002F5832">
        <w:tab/>
        <w:t>are produced as part of carrying on the ethane production activity at the facility; and</w:t>
      </w:r>
    </w:p>
    <w:p w14:paraId="21C88463" w14:textId="77777777" w:rsidR="00455AFB" w:rsidRPr="002F5832" w:rsidRDefault="00455AFB" w:rsidP="00455AFB">
      <w:pPr>
        <w:pStyle w:val="paragraph"/>
      </w:pPr>
      <w:r w:rsidRPr="002F5832">
        <w:tab/>
        <w:t>(d)</w:t>
      </w:r>
      <w:r w:rsidRPr="002F5832">
        <w:tab/>
        <w:t>are not consumed in carrying on the ethane production activity; and</w:t>
      </w:r>
    </w:p>
    <w:p w14:paraId="248B87C8" w14:textId="77777777" w:rsidR="00455AFB" w:rsidRPr="002F5832" w:rsidRDefault="00455AFB" w:rsidP="00455AFB">
      <w:pPr>
        <w:pStyle w:val="paragraph"/>
      </w:pPr>
      <w:r w:rsidRPr="002F5832">
        <w:tab/>
        <w:t>(e)</w:t>
      </w:r>
      <w:r w:rsidRPr="002F5832">
        <w:tab/>
        <w:t>are not produced in carrying on the petroleum refining activity in section 97 of this Schedule; and</w:t>
      </w:r>
    </w:p>
    <w:p w14:paraId="17E4D7E1" w14:textId="16F604CE" w:rsidR="00455AFB" w:rsidRPr="002F5832" w:rsidRDefault="00455AFB" w:rsidP="00455AFB">
      <w:pPr>
        <w:pStyle w:val="paragraph"/>
      </w:pPr>
      <w:r w:rsidRPr="002F5832">
        <w:tab/>
        <w:t>(f)</w:t>
      </w:r>
      <w:r w:rsidRPr="002F5832">
        <w:tab/>
        <w:t>are of saleable quality.</w:t>
      </w:r>
    </w:p>
    <w:p w14:paraId="413A8C82" w14:textId="77777777" w:rsidR="00455AFB" w:rsidRPr="002F5832" w:rsidRDefault="00455AFB" w:rsidP="00455AFB">
      <w:pPr>
        <w:pStyle w:val="subsection"/>
      </w:pPr>
      <w:r w:rsidRPr="002F5832">
        <w:tab/>
        <w:t>(2)</w:t>
      </w:r>
      <w:r w:rsidRPr="002F5832">
        <w:tab/>
        <w:t>The metric in subsection (1) is applicable to a facility that conducts the activity of ethane production through the separation of ethane from a mixture of hydrocarbons to produce ethane that:</w:t>
      </w:r>
    </w:p>
    <w:p w14:paraId="7E2D32C9" w14:textId="77777777" w:rsidR="00455AFB" w:rsidRPr="002F5832" w:rsidRDefault="00455AFB" w:rsidP="00455AFB">
      <w:pPr>
        <w:pStyle w:val="paragraph"/>
      </w:pPr>
      <w:r w:rsidRPr="002F5832">
        <w:tab/>
        <w:t>(a)</w:t>
      </w:r>
      <w:r w:rsidRPr="002F5832">
        <w:tab/>
        <w:t>has an ethane content by mass of 95% or more; and</w:t>
      </w:r>
    </w:p>
    <w:p w14:paraId="270247E0" w14:textId="77777777" w:rsidR="00455AFB" w:rsidRPr="002F5832" w:rsidRDefault="00455AFB" w:rsidP="00455AFB">
      <w:pPr>
        <w:pStyle w:val="paragraph"/>
      </w:pPr>
      <w:r w:rsidRPr="002F5832">
        <w:tab/>
        <w:t>(b)</w:t>
      </w:r>
      <w:r w:rsidRPr="002F5832">
        <w:tab/>
        <w:t>is in a gaseous state.</w:t>
      </w:r>
    </w:p>
    <w:p w14:paraId="1D8C23C9" w14:textId="77777777" w:rsidR="00455AFB" w:rsidRPr="002F5832" w:rsidRDefault="00455AFB" w:rsidP="00455AFB">
      <w:pPr>
        <w:pStyle w:val="subsection"/>
      </w:pPr>
      <w:r w:rsidRPr="002F5832">
        <w:tab/>
        <w:t>(3)</w:t>
      </w:r>
      <w:r w:rsidRPr="002F5832">
        <w:tab/>
        <w:t xml:space="preserve">The activity in subsection (2) is the </w:t>
      </w:r>
      <w:r w:rsidRPr="002F5832">
        <w:rPr>
          <w:b/>
          <w:i/>
        </w:rPr>
        <w:t>ethane production activity</w:t>
      </w:r>
      <w:r w:rsidRPr="002F5832">
        <w:t>.</w:t>
      </w:r>
    </w:p>
    <w:p w14:paraId="24458D78" w14:textId="220B4CB9" w:rsidR="00455AFB" w:rsidRPr="002F5832" w:rsidRDefault="00455AFB" w:rsidP="00455AFB">
      <w:pPr>
        <w:pStyle w:val="subsection"/>
      </w:pPr>
      <w:r w:rsidRPr="002F5832">
        <w:tab/>
        <w:t>(4)</w:t>
      </w:r>
      <w:r w:rsidRPr="002F5832">
        <w:tab/>
        <w:t>The default emissions intensity is 0.00767 t CO</w:t>
      </w:r>
      <w:r w:rsidRPr="002F5832">
        <w:rPr>
          <w:sz w:val="17"/>
          <w:szCs w:val="17"/>
          <w:vertAlign w:val="subscript"/>
        </w:rPr>
        <w:t>2</w:t>
      </w:r>
      <w:r w:rsidR="002F5832">
        <w:noBreakHyphen/>
      </w:r>
      <w:r w:rsidRPr="002F5832">
        <w:t>e per gigajoule of ethane.</w:t>
      </w:r>
    </w:p>
    <w:p w14:paraId="1B50F7F5" w14:textId="4436F56E" w:rsidR="00455AFB" w:rsidRPr="002F5832" w:rsidRDefault="00455AFB" w:rsidP="00455AFB">
      <w:pPr>
        <w:pStyle w:val="subsection"/>
      </w:pPr>
      <w:r w:rsidRPr="002F5832">
        <w:tab/>
        <w:t>(5)</w:t>
      </w:r>
      <w:r w:rsidRPr="002F5832">
        <w:tab/>
        <w:t>The best practice emissions intensity is 0.00321 t CO</w:t>
      </w:r>
      <w:r w:rsidRPr="002F5832">
        <w:rPr>
          <w:sz w:val="17"/>
          <w:szCs w:val="17"/>
          <w:vertAlign w:val="subscript"/>
        </w:rPr>
        <w:t>2</w:t>
      </w:r>
      <w:r w:rsidR="002F5832">
        <w:noBreakHyphen/>
      </w:r>
      <w:r w:rsidRPr="002F5832">
        <w:t>e per gigajoule of ethane.</w:t>
      </w:r>
    </w:p>
    <w:p w14:paraId="5C6BB426" w14:textId="32065628" w:rsidR="00594E4F" w:rsidRPr="002F5832" w:rsidRDefault="00432A36" w:rsidP="00594E4F">
      <w:pPr>
        <w:pStyle w:val="ActHead3"/>
      </w:pPr>
      <w:bookmarkStart w:id="234" w:name="_Toc178768429"/>
      <w:r w:rsidRPr="002F5832">
        <w:t>Division 1</w:t>
      </w:r>
      <w:r w:rsidR="00594E4F" w:rsidRPr="002F5832">
        <w:t>0—Liquefied petroleum gas</w:t>
      </w:r>
      <w:bookmarkEnd w:id="234"/>
    </w:p>
    <w:p w14:paraId="2AEAFDCF" w14:textId="77777777" w:rsidR="00594E4F" w:rsidRPr="002F5832" w:rsidRDefault="00594E4F" w:rsidP="00594E4F">
      <w:pPr>
        <w:pStyle w:val="ActHead5"/>
      </w:pPr>
      <w:bookmarkStart w:id="235" w:name="_Toc178768430"/>
      <w:r w:rsidRPr="002F5832">
        <w:t>34  Liquefied petroleum gas</w:t>
      </w:r>
      <w:bookmarkEnd w:id="235"/>
    </w:p>
    <w:p w14:paraId="3E063799" w14:textId="720F68F2" w:rsidR="00747753" w:rsidRPr="002F5832" w:rsidRDefault="00747753" w:rsidP="00747753">
      <w:pPr>
        <w:pStyle w:val="subsection"/>
      </w:pPr>
      <w:r w:rsidRPr="002F5832">
        <w:tab/>
        <w:t>(1)</w:t>
      </w:r>
      <w:r w:rsidRPr="002F5832">
        <w:tab/>
        <w:t>Gigajoules of liquefied petroleum gas that:</w:t>
      </w:r>
    </w:p>
    <w:p w14:paraId="0F8FBB3B" w14:textId="77777777" w:rsidR="00747753" w:rsidRPr="002F5832" w:rsidRDefault="00747753" w:rsidP="00747753">
      <w:pPr>
        <w:pStyle w:val="paragraph"/>
      </w:pPr>
      <w:r w:rsidRPr="002F5832">
        <w:tab/>
        <w:t>(a)</w:t>
      </w:r>
      <w:r w:rsidRPr="002F5832">
        <w:tab/>
        <w:t>are in a liquid state; and</w:t>
      </w:r>
    </w:p>
    <w:p w14:paraId="180E8753" w14:textId="77777777" w:rsidR="00747753" w:rsidRPr="002F5832" w:rsidRDefault="00747753" w:rsidP="00747753">
      <w:pPr>
        <w:pStyle w:val="paragraph"/>
      </w:pPr>
      <w:r w:rsidRPr="002F5832">
        <w:tab/>
        <w:t>(b)</w:t>
      </w:r>
      <w:r w:rsidRPr="002F5832">
        <w:tab/>
        <w:t>are produced as part of carrying on the liquefied petroleum gas production activity at the facility; and</w:t>
      </w:r>
    </w:p>
    <w:p w14:paraId="006A3A2C" w14:textId="77777777" w:rsidR="00747753" w:rsidRPr="002F5832" w:rsidRDefault="00747753" w:rsidP="00747753">
      <w:pPr>
        <w:pStyle w:val="paragraph"/>
      </w:pPr>
      <w:r w:rsidRPr="002F5832">
        <w:tab/>
        <w:t>(c)</w:t>
      </w:r>
      <w:r w:rsidRPr="002F5832">
        <w:tab/>
        <w:t>are not consumed in carrying on the liquefied petroleum gas production activity; and</w:t>
      </w:r>
    </w:p>
    <w:p w14:paraId="0646543F" w14:textId="77777777" w:rsidR="00747753" w:rsidRPr="002F5832" w:rsidRDefault="00747753" w:rsidP="00747753">
      <w:pPr>
        <w:pStyle w:val="paragraph"/>
      </w:pPr>
      <w:r w:rsidRPr="002F5832">
        <w:lastRenderedPageBreak/>
        <w:tab/>
        <w:t>(d)</w:t>
      </w:r>
      <w:r w:rsidRPr="002F5832">
        <w:tab/>
        <w:t>are not produced in carrying on the petroleum refining activity in section 97 of this Schedule; and</w:t>
      </w:r>
    </w:p>
    <w:p w14:paraId="531AB972" w14:textId="5BC69F03" w:rsidR="00747753" w:rsidRPr="002F5832" w:rsidRDefault="00747753" w:rsidP="00747753">
      <w:pPr>
        <w:pStyle w:val="paragraph"/>
      </w:pPr>
      <w:r w:rsidRPr="002F5832">
        <w:tab/>
        <w:t>(e)</w:t>
      </w:r>
      <w:r w:rsidRPr="002F5832">
        <w:tab/>
        <w:t>are of saleable quality.</w:t>
      </w:r>
    </w:p>
    <w:p w14:paraId="1A855C8E" w14:textId="452246A9" w:rsidR="00594E4F" w:rsidRPr="002F5832" w:rsidRDefault="00594E4F" w:rsidP="00594E4F">
      <w:pPr>
        <w:pStyle w:val="subsection"/>
      </w:pPr>
      <w:r w:rsidRPr="002F5832">
        <w:tab/>
        <w:t>(2)</w:t>
      </w:r>
      <w:r w:rsidRPr="002F5832">
        <w:tab/>
        <w:t xml:space="preserve">The metric in </w:t>
      </w:r>
      <w:r w:rsidR="00432A36" w:rsidRPr="002F5832">
        <w:t>subsection (</w:t>
      </w:r>
      <w:r w:rsidRPr="002F5832">
        <w:t xml:space="preserve">1) is applicable to a facility that: </w:t>
      </w:r>
    </w:p>
    <w:p w14:paraId="093C6B69" w14:textId="77777777" w:rsidR="00594E4F" w:rsidRPr="002F5832" w:rsidRDefault="00594E4F" w:rsidP="00594E4F">
      <w:pPr>
        <w:pStyle w:val="paragraph"/>
      </w:pPr>
      <w:r w:rsidRPr="002F5832">
        <w:tab/>
        <w:t>(a)</w:t>
      </w:r>
      <w:r w:rsidRPr="002F5832">
        <w:tab/>
        <w:t xml:space="preserve">conducts the activity of liquefied petroleum gas production through the separation of propane and butane fractions from a mixture of hydrocarbons to produce liquefied petroleum gas that is in a liquid state (the </w:t>
      </w:r>
      <w:r w:rsidRPr="002F5832">
        <w:rPr>
          <w:b/>
          <w:i/>
        </w:rPr>
        <w:t>liquefied petroleum gas production activity</w:t>
      </w:r>
      <w:r w:rsidRPr="002F5832">
        <w:t>); and</w:t>
      </w:r>
    </w:p>
    <w:p w14:paraId="6DF15AFB" w14:textId="77777777" w:rsidR="00594E4F" w:rsidRPr="002F5832" w:rsidRDefault="00594E4F" w:rsidP="00594E4F">
      <w:pPr>
        <w:pStyle w:val="paragraph"/>
      </w:pPr>
      <w:r w:rsidRPr="002F5832">
        <w:tab/>
        <w:t>(b)</w:t>
      </w:r>
      <w:r w:rsidRPr="002F5832">
        <w:tab/>
        <w:t>includes another activity covered by this Part.</w:t>
      </w:r>
    </w:p>
    <w:p w14:paraId="5F3C4618" w14:textId="2E1AF5D9" w:rsidR="00E522BA" w:rsidRPr="002F5832" w:rsidRDefault="00E522BA" w:rsidP="00E522BA">
      <w:pPr>
        <w:pStyle w:val="subsection"/>
      </w:pPr>
      <w:r w:rsidRPr="002F5832">
        <w:tab/>
      </w:r>
      <w:r w:rsidRPr="002F5832">
        <w:rPr>
          <w:rFonts w:hint="eastAsia"/>
        </w:rPr>
        <w:t>(</w:t>
      </w:r>
      <w:r w:rsidRPr="002F5832">
        <w:t>4</w:t>
      </w:r>
      <w:r w:rsidRPr="002F5832">
        <w:rPr>
          <w:rFonts w:hint="eastAsia"/>
        </w:rPr>
        <w:t>)</w:t>
      </w:r>
      <w:r w:rsidRPr="002F5832">
        <w:tab/>
        <w:t>The default emissions intensity is 0.00180 t CO</w:t>
      </w:r>
      <w:r w:rsidRPr="002F5832">
        <w:rPr>
          <w:vertAlign w:val="subscript"/>
        </w:rPr>
        <w:t>2</w:t>
      </w:r>
      <w:r w:rsidR="002F5832">
        <w:noBreakHyphen/>
      </w:r>
      <w:r w:rsidRPr="002F5832">
        <w:t>e per gigajoule of liquefied petroleum gas</w:t>
      </w:r>
      <w:r w:rsidRPr="002F5832">
        <w:rPr>
          <w:rFonts w:hint="eastAsia"/>
        </w:rPr>
        <w:t>.</w:t>
      </w:r>
    </w:p>
    <w:p w14:paraId="1CF360E2" w14:textId="17B3086C" w:rsidR="00747753" w:rsidRPr="002F5832" w:rsidRDefault="00747753" w:rsidP="00747753">
      <w:pPr>
        <w:pStyle w:val="subsection"/>
      </w:pPr>
      <w:r w:rsidRPr="002F5832">
        <w:tab/>
        <w:t>(5)</w:t>
      </w:r>
      <w:r w:rsidRPr="002F5832">
        <w:tab/>
        <w:t xml:space="preserve">The best practice emissions intensity is 0.000420 t </w:t>
      </w:r>
      <w:r w:rsidRPr="002F5832">
        <w:rPr>
          <w:szCs w:val="22"/>
        </w:rPr>
        <w:t>CO</w:t>
      </w:r>
      <w:r w:rsidRPr="002F5832">
        <w:rPr>
          <w:sz w:val="17"/>
          <w:szCs w:val="17"/>
          <w:vertAlign w:val="subscript"/>
        </w:rPr>
        <w:t>2</w:t>
      </w:r>
      <w:r w:rsidR="002F5832">
        <w:noBreakHyphen/>
      </w:r>
      <w:r w:rsidRPr="002F5832">
        <w:t>e per gigajoule of liquefied petroleum gas.</w:t>
      </w:r>
    </w:p>
    <w:p w14:paraId="628F8E08" w14:textId="60C56EEF" w:rsidR="00594E4F" w:rsidRPr="002F5832" w:rsidRDefault="00432A36" w:rsidP="00594E4F">
      <w:pPr>
        <w:pStyle w:val="ActHead3"/>
      </w:pPr>
      <w:bookmarkStart w:id="236" w:name="_Toc178768431"/>
      <w:r w:rsidRPr="002F5832">
        <w:t>Division 1</w:t>
      </w:r>
      <w:r w:rsidR="00594E4F" w:rsidRPr="002F5832">
        <w:t>1—Reservoir carbon dioxide</w:t>
      </w:r>
      <w:bookmarkEnd w:id="236"/>
      <w:r w:rsidR="00594E4F" w:rsidRPr="002F5832">
        <w:t xml:space="preserve"> </w:t>
      </w:r>
    </w:p>
    <w:p w14:paraId="3848B148" w14:textId="7CDD69F5" w:rsidR="00594E4F" w:rsidRPr="002F5832" w:rsidRDefault="00594E4F" w:rsidP="00594E4F">
      <w:pPr>
        <w:pStyle w:val="ActHead5"/>
      </w:pPr>
      <w:bookmarkStart w:id="237" w:name="_Toc178768432"/>
      <w:r w:rsidRPr="002F5832">
        <w:t xml:space="preserve">35  Reservoir carbon dioxide </w:t>
      </w:r>
      <w:r w:rsidR="000E5CB9" w:rsidRPr="002F5832">
        <w:t>from existing gas fields</w:t>
      </w:r>
      <w:bookmarkEnd w:id="237"/>
    </w:p>
    <w:p w14:paraId="57C5F1F8" w14:textId="77777777" w:rsidR="00594E4F" w:rsidRPr="002F5832" w:rsidRDefault="00594E4F" w:rsidP="00594E4F">
      <w:pPr>
        <w:pStyle w:val="subsection"/>
      </w:pPr>
      <w:r w:rsidRPr="002F5832">
        <w:tab/>
        <w:t>(1)</w:t>
      </w:r>
      <w:r w:rsidRPr="002F5832">
        <w:tab/>
        <w:t xml:space="preserve">Tonnes of reservoir carbon dioxide that: </w:t>
      </w:r>
    </w:p>
    <w:p w14:paraId="5FE096A0" w14:textId="58B52860" w:rsidR="00594E4F" w:rsidRPr="002F5832" w:rsidRDefault="00594E4F" w:rsidP="00594E4F">
      <w:pPr>
        <w:pStyle w:val="paragraph"/>
      </w:pPr>
      <w:r w:rsidRPr="002F5832">
        <w:tab/>
        <w:t>(a)</w:t>
      </w:r>
      <w:r w:rsidRPr="002F5832">
        <w:tab/>
        <w:t xml:space="preserve">were separated in an acid gas removal unit </w:t>
      </w:r>
      <w:r w:rsidR="000E5CB9" w:rsidRPr="002F5832">
        <w:t>from natural gas, crude oil mixtures or products produced from extracted hydrocarbons that are not covered extracted hydrocarbons</w:t>
      </w:r>
      <w:r w:rsidRPr="002F5832">
        <w:t xml:space="preserve"> as part of one of the following activities:</w:t>
      </w:r>
    </w:p>
    <w:p w14:paraId="45FF68AB" w14:textId="77777777" w:rsidR="00594E4F" w:rsidRPr="002F5832" w:rsidRDefault="00594E4F" w:rsidP="00594E4F">
      <w:pPr>
        <w:pStyle w:val="paragraphsub"/>
      </w:pPr>
      <w:r w:rsidRPr="002F5832">
        <w:tab/>
        <w:t>(i)</w:t>
      </w:r>
      <w:r w:rsidRPr="002F5832">
        <w:tab/>
        <w:t>the oil and gas extraction activity;</w:t>
      </w:r>
    </w:p>
    <w:p w14:paraId="725F3B37" w14:textId="77777777" w:rsidR="00594E4F" w:rsidRPr="002F5832" w:rsidRDefault="00594E4F" w:rsidP="00594E4F">
      <w:pPr>
        <w:pStyle w:val="paragraphsub"/>
      </w:pPr>
      <w:r w:rsidRPr="002F5832">
        <w:tab/>
        <w:t>(ii)</w:t>
      </w:r>
      <w:r w:rsidRPr="002F5832">
        <w:tab/>
        <w:t>the integrated crude oil extraction and stabilisation activity;</w:t>
      </w:r>
    </w:p>
    <w:p w14:paraId="4A6F97AE" w14:textId="77777777" w:rsidR="00594E4F" w:rsidRPr="002F5832" w:rsidRDefault="00594E4F" w:rsidP="00594E4F">
      <w:pPr>
        <w:pStyle w:val="paragraphsub"/>
      </w:pPr>
      <w:r w:rsidRPr="002F5832">
        <w:tab/>
        <w:t>(iii)</w:t>
      </w:r>
      <w:r w:rsidRPr="002F5832">
        <w:tab/>
        <w:t>the natural gas processing activity;</w:t>
      </w:r>
    </w:p>
    <w:p w14:paraId="361ABADD" w14:textId="77777777" w:rsidR="00594E4F" w:rsidRPr="002F5832" w:rsidRDefault="00594E4F" w:rsidP="00594E4F">
      <w:pPr>
        <w:pStyle w:val="paragraphsub"/>
      </w:pPr>
      <w:r w:rsidRPr="002F5832">
        <w:tab/>
        <w:t>(iv)</w:t>
      </w:r>
      <w:r w:rsidRPr="002F5832">
        <w:tab/>
        <w:t>the integrated natural gas extraction and processing activity;</w:t>
      </w:r>
    </w:p>
    <w:p w14:paraId="3A7F8328" w14:textId="77777777" w:rsidR="00594E4F" w:rsidRPr="002F5832" w:rsidRDefault="00594E4F" w:rsidP="00594E4F">
      <w:pPr>
        <w:pStyle w:val="paragraphsub"/>
      </w:pPr>
      <w:r w:rsidRPr="002F5832">
        <w:tab/>
        <w:t>(v)</w:t>
      </w:r>
      <w:r w:rsidRPr="002F5832">
        <w:tab/>
        <w:t>the processed natural gas liquefaction activity;</w:t>
      </w:r>
    </w:p>
    <w:p w14:paraId="48D76B53" w14:textId="77777777" w:rsidR="00594E4F" w:rsidRPr="002F5832" w:rsidRDefault="00594E4F" w:rsidP="00594E4F">
      <w:pPr>
        <w:pStyle w:val="paragraphsub"/>
      </w:pPr>
      <w:r w:rsidRPr="002F5832">
        <w:tab/>
        <w:t>(vi)</w:t>
      </w:r>
      <w:r w:rsidRPr="002F5832">
        <w:tab/>
        <w:t>the unprocessed natural gas liquefaction activity; and</w:t>
      </w:r>
    </w:p>
    <w:p w14:paraId="0B3D282C" w14:textId="77777777" w:rsidR="00594E4F" w:rsidRPr="002F5832" w:rsidRDefault="00594E4F" w:rsidP="00594E4F">
      <w:pPr>
        <w:pStyle w:val="paragraph"/>
      </w:pPr>
      <w:r w:rsidRPr="002F5832">
        <w:tab/>
        <w:t>(b)</w:t>
      </w:r>
      <w:r w:rsidRPr="002F5832">
        <w:tab/>
        <w:t>when separated, consist of a mixture that is overwhelmingly carbon dioxide (CO</w:t>
      </w:r>
      <w:r w:rsidRPr="002F5832">
        <w:rPr>
          <w:vertAlign w:val="subscript"/>
        </w:rPr>
        <w:t>2</w:t>
      </w:r>
      <w:r w:rsidRPr="002F5832">
        <w:t>)  and may contain incidental associated substances derived from the source material and capture and separation processes; and</w:t>
      </w:r>
    </w:p>
    <w:p w14:paraId="443ACB5E" w14:textId="77777777" w:rsidR="00594E4F" w:rsidRPr="002F5832" w:rsidRDefault="00594E4F" w:rsidP="00594E4F">
      <w:pPr>
        <w:pStyle w:val="paragraph"/>
      </w:pPr>
      <w:r w:rsidRPr="002F5832">
        <w:tab/>
        <w:t>(c)</w:t>
      </w:r>
      <w:r w:rsidRPr="002F5832">
        <w:tab/>
        <w:t>have not previously been included as a tonne of reservoir carbon dioxide under this section; and</w:t>
      </w:r>
    </w:p>
    <w:p w14:paraId="1E98B582" w14:textId="77777777" w:rsidR="00594E4F" w:rsidRPr="002F5832" w:rsidRDefault="00594E4F" w:rsidP="00594E4F">
      <w:pPr>
        <w:pStyle w:val="paragraph"/>
      </w:pPr>
      <w:r w:rsidRPr="002F5832">
        <w:tab/>
        <w:t>(d)</w:t>
      </w:r>
      <w:r w:rsidRPr="002F5832">
        <w:tab/>
        <w:t>were not imported as a carbon dioxide stream from another facility.</w:t>
      </w:r>
    </w:p>
    <w:p w14:paraId="63780654" w14:textId="70BACFAB" w:rsidR="00594E4F" w:rsidRPr="002F5832" w:rsidRDefault="00594E4F" w:rsidP="00594E4F">
      <w:pPr>
        <w:pStyle w:val="subsection"/>
      </w:pPr>
      <w:r w:rsidRPr="002F5832">
        <w:tab/>
        <w:t>(2)</w:t>
      </w:r>
      <w:r w:rsidRPr="002F5832">
        <w:tab/>
        <w:t xml:space="preserve">The metric in </w:t>
      </w:r>
      <w:r w:rsidR="00432A36" w:rsidRPr="002F5832">
        <w:t>subsection (</w:t>
      </w:r>
      <w:r w:rsidRPr="002F5832">
        <w:t>1) is applicable to a facility that separates reservoir carbon dioxide from natural gas, crude oil mixtures or products produced from extracted hydrocarbons as part of one of the following activities:</w:t>
      </w:r>
    </w:p>
    <w:p w14:paraId="0E97B702" w14:textId="77777777" w:rsidR="00594E4F" w:rsidRPr="002F5832" w:rsidRDefault="00594E4F" w:rsidP="00594E4F">
      <w:pPr>
        <w:pStyle w:val="paragraph"/>
      </w:pPr>
      <w:r w:rsidRPr="002F5832">
        <w:tab/>
        <w:t>(a)</w:t>
      </w:r>
      <w:r w:rsidRPr="002F5832">
        <w:tab/>
        <w:t>the oil and gas extraction activity;</w:t>
      </w:r>
    </w:p>
    <w:p w14:paraId="6D54902E" w14:textId="77777777" w:rsidR="00594E4F" w:rsidRPr="002F5832" w:rsidRDefault="00594E4F" w:rsidP="00594E4F">
      <w:pPr>
        <w:pStyle w:val="paragraph"/>
      </w:pPr>
      <w:r w:rsidRPr="002F5832">
        <w:tab/>
        <w:t>(b)</w:t>
      </w:r>
      <w:r w:rsidRPr="002F5832">
        <w:tab/>
        <w:t>the integrated crude oil extraction and stabilisation activity;</w:t>
      </w:r>
    </w:p>
    <w:p w14:paraId="602C2759" w14:textId="77777777" w:rsidR="00594E4F" w:rsidRPr="002F5832" w:rsidRDefault="00594E4F" w:rsidP="00594E4F">
      <w:pPr>
        <w:pStyle w:val="paragraph"/>
      </w:pPr>
      <w:r w:rsidRPr="002F5832">
        <w:tab/>
        <w:t>(c)</w:t>
      </w:r>
      <w:r w:rsidRPr="002F5832">
        <w:tab/>
        <w:t>the natural gas processing activity;</w:t>
      </w:r>
    </w:p>
    <w:p w14:paraId="18EE7E3D" w14:textId="77777777" w:rsidR="00594E4F" w:rsidRPr="002F5832" w:rsidRDefault="00594E4F" w:rsidP="00594E4F">
      <w:pPr>
        <w:pStyle w:val="paragraph"/>
      </w:pPr>
      <w:r w:rsidRPr="002F5832">
        <w:tab/>
        <w:t>(d)</w:t>
      </w:r>
      <w:r w:rsidRPr="002F5832">
        <w:tab/>
        <w:t>the integrated natural gas extraction and processing activity;</w:t>
      </w:r>
    </w:p>
    <w:p w14:paraId="106DBC23" w14:textId="77777777" w:rsidR="00594E4F" w:rsidRPr="002F5832" w:rsidRDefault="00594E4F" w:rsidP="00594E4F">
      <w:pPr>
        <w:pStyle w:val="paragraph"/>
      </w:pPr>
      <w:r w:rsidRPr="002F5832">
        <w:tab/>
        <w:t>(e)</w:t>
      </w:r>
      <w:r w:rsidRPr="002F5832">
        <w:tab/>
        <w:t>the processed natural gas liquefaction activity;</w:t>
      </w:r>
    </w:p>
    <w:p w14:paraId="3ED4D50F" w14:textId="0A385EC0" w:rsidR="005F067D" w:rsidRPr="002F5832" w:rsidRDefault="00594E4F" w:rsidP="005A6157">
      <w:pPr>
        <w:pStyle w:val="paragraph"/>
      </w:pPr>
      <w:r w:rsidRPr="002F5832">
        <w:lastRenderedPageBreak/>
        <w:tab/>
        <w:t>(f)</w:t>
      </w:r>
      <w:r w:rsidRPr="002F5832">
        <w:tab/>
        <w:t>the unprocessed natural gas liquefaction activity.</w:t>
      </w:r>
    </w:p>
    <w:p w14:paraId="09EE6FED" w14:textId="6349411A" w:rsidR="00DD4416" w:rsidRDefault="00DD4416" w:rsidP="00DD4416">
      <w:pPr>
        <w:pStyle w:val="subsection"/>
      </w:pPr>
      <w:r w:rsidRPr="002F5832">
        <w:tab/>
        <w:t>(3)</w:t>
      </w:r>
      <w:r w:rsidRPr="002F5832">
        <w:tab/>
        <w:t>The default emissions intensity is 0.928 t CO</w:t>
      </w:r>
      <w:r w:rsidRPr="002F5832">
        <w:rPr>
          <w:vertAlign w:val="subscript"/>
        </w:rPr>
        <w:t>2</w:t>
      </w:r>
      <w:r w:rsidR="002F5832">
        <w:noBreakHyphen/>
      </w:r>
      <w:r w:rsidRPr="002F5832">
        <w:t>e per tonne of reservoir carbon dioxide.</w:t>
      </w:r>
    </w:p>
    <w:p w14:paraId="0C5361D5" w14:textId="75DCE49E" w:rsidR="00C00A8D" w:rsidRPr="002F5832" w:rsidRDefault="00C00A8D" w:rsidP="00DD4416">
      <w:pPr>
        <w:pStyle w:val="subsection"/>
      </w:pPr>
      <w:r w:rsidRPr="002F5832">
        <w:tab/>
        <w:t>(4)</w:t>
      </w:r>
      <w:r w:rsidRPr="002F5832">
        <w:tab/>
        <w:t xml:space="preserve">The best practice emissions intensity is 0.0200 t </w:t>
      </w:r>
      <w:r w:rsidRPr="002F5832">
        <w:rPr>
          <w:szCs w:val="22"/>
        </w:rPr>
        <w:t>CO</w:t>
      </w:r>
      <w:r w:rsidRPr="002F5832">
        <w:rPr>
          <w:sz w:val="17"/>
          <w:szCs w:val="17"/>
          <w:vertAlign w:val="subscript"/>
        </w:rPr>
        <w:t>2</w:t>
      </w:r>
      <w:r>
        <w:noBreakHyphen/>
      </w:r>
      <w:r w:rsidRPr="002F5832">
        <w:t>e per tonne of reservoir carbon dioxide.</w:t>
      </w:r>
    </w:p>
    <w:p w14:paraId="4D4F0FAC" w14:textId="4F281F5A" w:rsidR="000E5CB9" w:rsidRPr="002F5832" w:rsidRDefault="000E5CB9" w:rsidP="000E5CB9">
      <w:pPr>
        <w:pStyle w:val="ActHead5"/>
      </w:pPr>
      <w:bookmarkStart w:id="238" w:name="_Toc178768433"/>
      <w:r w:rsidRPr="002F5832">
        <w:rPr>
          <w:rStyle w:val="CharSectno"/>
        </w:rPr>
        <w:t>35A</w:t>
      </w:r>
      <w:r w:rsidRPr="002F5832">
        <w:t xml:space="preserve">  Reservoir carbon dioxide from new gas fields</w:t>
      </w:r>
      <w:bookmarkEnd w:id="238"/>
    </w:p>
    <w:p w14:paraId="6D191CE9" w14:textId="77777777" w:rsidR="000E5CB9" w:rsidRPr="002F5832" w:rsidRDefault="000E5CB9" w:rsidP="000E5CB9">
      <w:pPr>
        <w:pStyle w:val="subsection"/>
      </w:pPr>
      <w:r w:rsidRPr="002F5832">
        <w:tab/>
        <w:t>(1)</w:t>
      </w:r>
      <w:r w:rsidRPr="002F5832">
        <w:tab/>
        <w:t>Tonnes of reservoir carbon dioxide that:</w:t>
      </w:r>
    </w:p>
    <w:p w14:paraId="77771844" w14:textId="77777777" w:rsidR="000E5CB9" w:rsidRPr="002F5832" w:rsidRDefault="000E5CB9" w:rsidP="000E5CB9">
      <w:pPr>
        <w:pStyle w:val="paragraph"/>
      </w:pPr>
      <w:r w:rsidRPr="002F5832">
        <w:tab/>
        <w:t>(a)</w:t>
      </w:r>
      <w:r w:rsidRPr="002F5832">
        <w:tab/>
        <w:t>were separated in an acid gas removal unit from natural gas, crude oil mixtures or products produced from covered extracted hydrocarbons as part of one of the following activities:</w:t>
      </w:r>
    </w:p>
    <w:p w14:paraId="2EEAF233" w14:textId="77777777" w:rsidR="000E5CB9" w:rsidRPr="002F5832" w:rsidRDefault="000E5CB9" w:rsidP="000E5CB9">
      <w:pPr>
        <w:pStyle w:val="paragraphsub"/>
      </w:pPr>
      <w:r w:rsidRPr="002F5832">
        <w:tab/>
        <w:t>(i)</w:t>
      </w:r>
      <w:r w:rsidRPr="002F5832">
        <w:tab/>
        <w:t>the oil and gas extraction activity;</w:t>
      </w:r>
    </w:p>
    <w:p w14:paraId="065A4DFF" w14:textId="77777777" w:rsidR="000E5CB9" w:rsidRPr="002F5832" w:rsidRDefault="000E5CB9" w:rsidP="000E5CB9">
      <w:pPr>
        <w:pStyle w:val="paragraphsub"/>
      </w:pPr>
      <w:r w:rsidRPr="002F5832">
        <w:tab/>
        <w:t>(ii)</w:t>
      </w:r>
      <w:r w:rsidRPr="002F5832">
        <w:tab/>
        <w:t>the integrated crude oil extraction and stabilisation activity;</w:t>
      </w:r>
    </w:p>
    <w:p w14:paraId="516EDD58" w14:textId="77777777" w:rsidR="000E5CB9" w:rsidRPr="002F5832" w:rsidRDefault="000E5CB9" w:rsidP="000E5CB9">
      <w:pPr>
        <w:pStyle w:val="paragraphsub"/>
      </w:pPr>
      <w:r w:rsidRPr="002F5832">
        <w:tab/>
        <w:t>(iii)</w:t>
      </w:r>
      <w:r w:rsidRPr="002F5832">
        <w:tab/>
        <w:t>the natural gas processing activity;</w:t>
      </w:r>
    </w:p>
    <w:p w14:paraId="252E4B2B" w14:textId="77777777" w:rsidR="000E5CB9" w:rsidRPr="002F5832" w:rsidRDefault="000E5CB9" w:rsidP="000E5CB9">
      <w:pPr>
        <w:pStyle w:val="paragraphsub"/>
      </w:pPr>
      <w:r w:rsidRPr="002F5832">
        <w:tab/>
        <w:t>(iv)</w:t>
      </w:r>
      <w:r w:rsidRPr="002F5832">
        <w:tab/>
        <w:t>the integrated natural gas extraction and processing activity;</w:t>
      </w:r>
    </w:p>
    <w:p w14:paraId="7C066E0F" w14:textId="77777777" w:rsidR="000E5CB9" w:rsidRPr="002F5832" w:rsidRDefault="000E5CB9" w:rsidP="000E5CB9">
      <w:pPr>
        <w:pStyle w:val="paragraphsub"/>
      </w:pPr>
      <w:r w:rsidRPr="002F5832">
        <w:tab/>
        <w:t>(v)</w:t>
      </w:r>
      <w:r w:rsidRPr="002F5832">
        <w:tab/>
        <w:t>the processed natural gas liquefaction activity;</w:t>
      </w:r>
    </w:p>
    <w:p w14:paraId="1DB9338E" w14:textId="77777777" w:rsidR="000E5CB9" w:rsidRPr="002F5832" w:rsidRDefault="000E5CB9" w:rsidP="000E5CB9">
      <w:pPr>
        <w:pStyle w:val="paragraphsub"/>
      </w:pPr>
      <w:r w:rsidRPr="002F5832">
        <w:tab/>
        <w:t>(vi)</w:t>
      </w:r>
      <w:r w:rsidRPr="002F5832">
        <w:tab/>
        <w:t>the unprocessed natural gas liquefaction activity; and</w:t>
      </w:r>
    </w:p>
    <w:p w14:paraId="64FB9D09" w14:textId="77777777" w:rsidR="000E5CB9" w:rsidRPr="002F5832" w:rsidRDefault="000E5CB9" w:rsidP="000E5CB9">
      <w:pPr>
        <w:pStyle w:val="paragraph"/>
      </w:pPr>
      <w:r w:rsidRPr="002F5832">
        <w:tab/>
        <w:t>(b)</w:t>
      </w:r>
      <w:r w:rsidRPr="002F5832">
        <w:tab/>
        <w:t>when separated, consist of a mixture that is overwhelmingly carbon dioxide (CO</w:t>
      </w:r>
      <w:r w:rsidRPr="002F5832">
        <w:rPr>
          <w:vertAlign w:val="subscript"/>
        </w:rPr>
        <w:t>2</w:t>
      </w:r>
      <w:r w:rsidRPr="002F5832">
        <w:t>) and may contain incidental associated substances derived from the source material and capture and separation processes; and</w:t>
      </w:r>
    </w:p>
    <w:p w14:paraId="23C442EE" w14:textId="77777777" w:rsidR="000E5CB9" w:rsidRPr="002F5832" w:rsidRDefault="000E5CB9" w:rsidP="000E5CB9">
      <w:pPr>
        <w:pStyle w:val="paragraph"/>
      </w:pPr>
      <w:r w:rsidRPr="002F5832">
        <w:tab/>
        <w:t>(c)</w:t>
      </w:r>
      <w:r w:rsidRPr="002F5832">
        <w:tab/>
        <w:t>have not previously been included as a tonne of reservoir carbon dioxide under this section; and</w:t>
      </w:r>
    </w:p>
    <w:p w14:paraId="3B486413" w14:textId="77777777" w:rsidR="000E5CB9" w:rsidRPr="002F5832" w:rsidRDefault="000E5CB9" w:rsidP="000E5CB9">
      <w:pPr>
        <w:pStyle w:val="paragraph"/>
      </w:pPr>
      <w:r w:rsidRPr="002F5832">
        <w:tab/>
        <w:t>(d)</w:t>
      </w:r>
      <w:r w:rsidRPr="002F5832">
        <w:tab/>
        <w:t>were not imported as a carbon dioxide stream from another facility.</w:t>
      </w:r>
    </w:p>
    <w:p w14:paraId="63340EE8" w14:textId="0E3678CF" w:rsidR="000E5CB9" w:rsidRPr="002F5832" w:rsidRDefault="000E5CB9" w:rsidP="000E5CB9">
      <w:pPr>
        <w:pStyle w:val="subsection"/>
      </w:pPr>
      <w:r w:rsidRPr="002F5832">
        <w:tab/>
        <w:t>(2)</w:t>
      </w:r>
      <w:r w:rsidRPr="002F5832">
        <w:tab/>
        <w:t xml:space="preserve">The metric in </w:t>
      </w:r>
      <w:r w:rsidR="00432A36" w:rsidRPr="002F5832">
        <w:t>subsection (</w:t>
      </w:r>
      <w:r w:rsidRPr="002F5832">
        <w:t>1) is applicable to a facility that separates reservoir carbon dioxide from natural gas, crude oil mixtures or products produced from extracted hydrocarbons as part of one of the following activities:</w:t>
      </w:r>
    </w:p>
    <w:p w14:paraId="5F2CCA99" w14:textId="77777777" w:rsidR="000E5CB9" w:rsidRPr="002F5832" w:rsidRDefault="000E5CB9" w:rsidP="000E5CB9">
      <w:pPr>
        <w:pStyle w:val="paragraph"/>
      </w:pPr>
      <w:r w:rsidRPr="002F5832">
        <w:tab/>
        <w:t>(a)</w:t>
      </w:r>
      <w:r w:rsidRPr="002F5832">
        <w:tab/>
        <w:t>the oil and gas extraction activity;</w:t>
      </w:r>
    </w:p>
    <w:p w14:paraId="54653423" w14:textId="77777777" w:rsidR="000E5CB9" w:rsidRPr="002F5832" w:rsidRDefault="000E5CB9" w:rsidP="000E5CB9">
      <w:pPr>
        <w:pStyle w:val="paragraph"/>
      </w:pPr>
      <w:r w:rsidRPr="002F5832">
        <w:tab/>
        <w:t>(b)</w:t>
      </w:r>
      <w:r w:rsidRPr="002F5832">
        <w:tab/>
        <w:t>the integrated crude oil extraction and stabilisation activity;</w:t>
      </w:r>
    </w:p>
    <w:p w14:paraId="498DF36A" w14:textId="77777777" w:rsidR="000E5CB9" w:rsidRPr="002F5832" w:rsidRDefault="000E5CB9" w:rsidP="000E5CB9">
      <w:pPr>
        <w:pStyle w:val="paragraph"/>
      </w:pPr>
      <w:r w:rsidRPr="002F5832">
        <w:tab/>
        <w:t>(c)</w:t>
      </w:r>
      <w:r w:rsidRPr="002F5832">
        <w:tab/>
        <w:t>the natural gas processing activity;</w:t>
      </w:r>
    </w:p>
    <w:p w14:paraId="65BFF509" w14:textId="77777777" w:rsidR="000E5CB9" w:rsidRPr="002F5832" w:rsidRDefault="000E5CB9" w:rsidP="000E5CB9">
      <w:pPr>
        <w:pStyle w:val="paragraph"/>
      </w:pPr>
      <w:r w:rsidRPr="002F5832">
        <w:tab/>
        <w:t>(d)</w:t>
      </w:r>
      <w:r w:rsidRPr="002F5832">
        <w:tab/>
        <w:t>the integrated natural gas extraction and processing activity;</w:t>
      </w:r>
    </w:p>
    <w:p w14:paraId="102837B5" w14:textId="77777777" w:rsidR="000E5CB9" w:rsidRPr="002F5832" w:rsidRDefault="000E5CB9" w:rsidP="000E5CB9">
      <w:pPr>
        <w:pStyle w:val="paragraph"/>
      </w:pPr>
      <w:r w:rsidRPr="002F5832">
        <w:tab/>
        <w:t>(e)</w:t>
      </w:r>
      <w:r w:rsidRPr="002F5832">
        <w:tab/>
        <w:t>the processed natural gas liquefaction activity;</w:t>
      </w:r>
    </w:p>
    <w:p w14:paraId="71EDE1A2" w14:textId="77777777" w:rsidR="000E5CB9" w:rsidRPr="002F5832" w:rsidRDefault="000E5CB9" w:rsidP="000E5CB9">
      <w:pPr>
        <w:pStyle w:val="paragraph"/>
      </w:pPr>
      <w:r w:rsidRPr="002F5832">
        <w:tab/>
        <w:t>(f)</w:t>
      </w:r>
      <w:r w:rsidRPr="002F5832">
        <w:tab/>
        <w:t>the unprocessed natural gas liquefaction activity.</w:t>
      </w:r>
    </w:p>
    <w:p w14:paraId="4DF5FD9C" w14:textId="77777777" w:rsidR="000E5CB9" w:rsidRPr="002F5832" w:rsidRDefault="000E5CB9" w:rsidP="000E5CB9">
      <w:pPr>
        <w:pStyle w:val="SubsectionHead"/>
      </w:pPr>
      <w:r w:rsidRPr="002F5832">
        <w:t>Covered extracted hydrocarbons</w:t>
      </w:r>
    </w:p>
    <w:p w14:paraId="710F29F4" w14:textId="77777777" w:rsidR="000E5CB9" w:rsidRPr="002F5832" w:rsidRDefault="000E5CB9" w:rsidP="000E5CB9">
      <w:pPr>
        <w:pStyle w:val="subsection"/>
      </w:pPr>
      <w:r w:rsidRPr="002F5832">
        <w:tab/>
        <w:t>(3)</w:t>
      </w:r>
      <w:r w:rsidRPr="002F5832">
        <w:tab/>
        <w:t xml:space="preserve">Extracted hydrocarbons are </w:t>
      </w:r>
      <w:r w:rsidRPr="002F5832">
        <w:rPr>
          <w:b/>
          <w:i/>
        </w:rPr>
        <w:t>covered extracted hydrocarbons</w:t>
      </w:r>
      <w:r w:rsidRPr="002F5832">
        <w:t xml:space="preserve"> if they:</w:t>
      </w:r>
    </w:p>
    <w:p w14:paraId="6DC95F23" w14:textId="36CE97A8" w:rsidR="000E5CB9" w:rsidRPr="002F5832" w:rsidRDefault="000E5CB9" w:rsidP="000E5CB9">
      <w:pPr>
        <w:pStyle w:val="paragraph"/>
      </w:pPr>
      <w:r w:rsidRPr="002F5832">
        <w:tab/>
        <w:t>(a)</w:t>
      </w:r>
      <w:r w:rsidRPr="002F5832">
        <w:tab/>
        <w:t>originate from a field (</w:t>
      </w:r>
      <w:r w:rsidR="00442EA4" w:rsidRPr="002F5832">
        <w:t>other than a field</w:t>
      </w:r>
      <w:r w:rsidRPr="002F5832">
        <w:t xml:space="preserve"> that is covered by </w:t>
      </w:r>
      <w:r w:rsidR="00432A36" w:rsidRPr="002F5832">
        <w:t>subsection (</w:t>
      </w:r>
      <w:r w:rsidRPr="002F5832">
        <w:t xml:space="preserve">4)) in respect of which the commercial extraction of hydrocarbons was not undertaken before </w:t>
      </w:r>
      <w:r w:rsidR="00432A36" w:rsidRPr="002F5832">
        <w:t>1 July</w:t>
      </w:r>
      <w:r w:rsidRPr="002F5832">
        <w:t xml:space="preserve"> 2023; and</w:t>
      </w:r>
    </w:p>
    <w:p w14:paraId="6153B853" w14:textId="77777777" w:rsidR="000E5CB9" w:rsidRPr="002F5832" w:rsidRDefault="000E5CB9" w:rsidP="000E5CB9">
      <w:pPr>
        <w:pStyle w:val="paragraph"/>
      </w:pPr>
      <w:r w:rsidRPr="002F5832">
        <w:tab/>
        <w:t>(b)</w:t>
      </w:r>
      <w:r w:rsidRPr="002F5832">
        <w:tab/>
        <w:t xml:space="preserve">are used as an input in the unprocessed natural gas liquefaction activity or the processed natural gas liquefaction activity (whether or not they are </w:t>
      </w:r>
      <w:r w:rsidRPr="002F5832">
        <w:lastRenderedPageBreak/>
        <w:t>processed at a natural gas processing facility to produce pipeline gas beforehand); and</w:t>
      </w:r>
    </w:p>
    <w:p w14:paraId="63D336AB" w14:textId="77777777" w:rsidR="000E5CB9" w:rsidRPr="002F5832" w:rsidRDefault="000E5CB9" w:rsidP="000E5CB9">
      <w:pPr>
        <w:pStyle w:val="paragraph"/>
      </w:pPr>
      <w:r w:rsidRPr="002F5832">
        <w:tab/>
        <w:t>(c)</w:t>
      </w:r>
      <w:r w:rsidRPr="002F5832">
        <w:tab/>
        <w:t>are not purchased from the domestic wholesale gas market.</w:t>
      </w:r>
    </w:p>
    <w:p w14:paraId="38E53B41" w14:textId="3A2A7010" w:rsidR="000E5CB9" w:rsidRPr="002F5832" w:rsidRDefault="000E5CB9" w:rsidP="000E5CB9">
      <w:pPr>
        <w:pStyle w:val="subsection"/>
      </w:pPr>
      <w:r w:rsidRPr="002F5832">
        <w:tab/>
        <w:t>(4)</w:t>
      </w:r>
      <w:r w:rsidRPr="002F5832">
        <w:tab/>
        <w:t xml:space="preserve">A field is covered by this subsection if, before </w:t>
      </w:r>
      <w:r w:rsidR="00432A36" w:rsidRPr="002F5832">
        <w:t>1 July</w:t>
      </w:r>
      <w:r w:rsidRPr="002F5832">
        <w:t xml:space="preserve"> 2023, the field, or part of the field, was included in an area in which the commercial extraction of hydrocarbons was occurring in accordance with a licence (however described) granted under a law of the Commonwealth, a State or a Territory.</w:t>
      </w:r>
    </w:p>
    <w:p w14:paraId="4D1EED20" w14:textId="77777777" w:rsidR="000E5CB9" w:rsidRPr="002F5832" w:rsidRDefault="000E5CB9" w:rsidP="000E5CB9">
      <w:pPr>
        <w:pStyle w:val="SubsectionHead"/>
      </w:pPr>
      <w:r w:rsidRPr="002F5832">
        <w:t>Emissions intensities</w:t>
      </w:r>
    </w:p>
    <w:p w14:paraId="367BCD87" w14:textId="52864EF0" w:rsidR="000E5CB9" w:rsidRPr="002F5832" w:rsidRDefault="000E5CB9" w:rsidP="000E5CB9">
      <w:pPr>
        <w:pStyle w:val="subsection"/>
      </w:pPr>
      <w:r w:rsidRPr="002F5832">
        <w:tab/>
        <w:t>(5)</w:t>
      </w:r>
      <w:r w:rsidRPr="002F5832">
        <w:tab/>
        <w:t xml:space="preserve">The default emissions intensity is zero </w:t>
      </w:r>
      <w:r w:rsidRPr="002F5832">
        <w:rPr>
          <w:bCs/>
          <w:iCs/>
        </w:rPr>
        <w:t>t CO</w:t>
      </w:r>
      <w:r w:rsidRPr="002F5832">
        <w:rPr>
          <w:bCs/>
          <w:iCs/>
          <w:vertAlign w:val="subscript"/>
        </w:rPr>
        <w:t>2</w:t>
      </w:r>
      <w:r w:rsidR="002F5832">
        <w:rPr>
          <w:bCs/>
          <w:iCs/>
        </w:rPr>
        <w:noBreakHyphen/>
      </w:r>
      <w:r w:rsidRPr="002F5832">
        <w:rPr>
          <w:bCs/>
          <w:iCs/>
        </w:rPr>
        <w:t>e per</w:t>
      </w:r>
      <w:r w:rsidRPr="002F5832">
        <w:t xml:space="preserve"> tonnes of reservoir carbon dioxide.</w:t>
      </w:r>
    </w:p>
    <w:p w14:paraId="468872E8" w14:textId="5F99CC0F" w:rsidR="000E5CB9" w:rsidRPr="002F5832" w:rsidRDefault="000E5CB9" w:rsidP="000E5CB9">
      <w:pPr>
        <w:pStyle w:val="subsection"/>
      </w:pPr>
      <w:r w:rsidRPr="002F5832">
        <w:tab/>
        <w:t>(6)</w:t>
      </w:r>
      <w:r w:rsidRPr="002F5832">
        <w:tab/>
        <w:t xml:space="preserve">The best practice emissions intensity is zero </w:t>
      </w:r>
      <w:r w:rsidRPr="002F5832">
        <w:rPr>
          <w:bCs/>
          <w:iCs/>
        </w:rPr>
        <w:t>t CO</w:t>
      </w:r>
      <w:r w:rsidRPr="002F5832">
        <w:rPr>
          <w:bCs/>
          <w:iCs/>
          <w:vertAlign w:val="subscript"/>
        </w:rPr>
        <w:t>2</w:t>
      </w:r>
      <w:r w:rsidR="002F5832">
        <w:rPr>
          <w:bCs/>
          <w:iCs/>
        </w:rPr>
        <w:noBreakHyphen/>
      </w:r>
      <w:r w:rsidRPr="002F5832">
        <w:rPr>
          <w:bCs/>
          <w:iCs/>
        </w:rPr>
        <w:t>e per</w:t>
      </w:r>
      <w:r w:rsidRPr="002F5832">
        <w:t xml:space="preserve"> tonnes of reservoir carbon dioxide.</w:t>
      </w:r>
    </w:p>
    <w:p w14:paraId="4902345A" w14:textId="4C648680" w:rsidR="00594E4F" w:rsidRPr="002F5832" w:rsidRDefault="00432A36" w:rsidP="00594E4F">
      <w:pPr>
        <w:pStyle w:val="ActHead2"/>
      </w:pPr>
      <w:bookmarkStart w:id="239" w:name="_Toc178768434"/>
      <w:r w:rsidRPr="002F5832">
        <w:rPr>
          <w:rStyle w:val="CharPartNo"/>
        </w:rPr>
        <w:t>Part 2</w:t>
      </w:r>
      <w:r w:rsidR="00594E4F" w:rsidRPr="002F5832">
        <w:rPr>
          <w:rStyle w:val="CharPartNo"/>
        </w:rPr>
        <w:t>0—</w:t>
      </w:r>
      <w:r w:rsidR="00594E4F" w:rsidRPr="002F5832">
        <w:rPr>
          <w:rStyle w:val="CharPartText"/>
        </w:rPr>
        <w:t>Production variables related to steel manufacturing</w:t>
      </w:r>
      <w:bookmarkEnd w:id="239"/>
      <w:r w:rsidR="00594E4F" w:rsidRPr="002F5832">
        <w:rPr>
          <w:rStyle w:val="CharPartText"/>
        </w:rPr>
        <w:t xml:space="preserve"> </w:t>
      </w:r>
      <w:r w:rsidR="00594E4F" w:rsidRPr="002F5832">
        <w:rPr>
          <w:rStyle w:val="CharDivNo"/>
        </w:rPr>
        <w:t xml:space="preserve"> </w:t>
      </w:r>
      <w:r w:rsidR="00594E4F" w:rsidRPr="002F5832">
        <w:rPr>
          <w:rStyle w:val="CharDivText"/>
        </w:rPr>
        <w:t xml:space="preserve"> </w:t>
      </w:r>
    </w:p>
    <w:p w14:paraId="749F318A" w14:textId="3326DA7E" w:rsidR="00594E4F" w:rsidRPr="002F5832" w:rsidRDefault="00432A36" w:rsidP="00594E4F">
      <w:pPr>
        <w:pStyle w:val="ActHead3"/>
      </w:pPr>
      <w:bookmarkStart w:id="240" w:name="_Toc178768435"/>
      <w:r w:rsidRPr="002F5832">
        <w:rPr>
          <w:rStyle w:val="CharDivNo"/>
        </w:rPr>
        <w:t>Division 1</w:t>
      </w:r>
      <w:r w:rsidR="00594E4F" w:rsidRPr="002F5832">
        <w:t>—</w:t>
      </w:r>
      <w:r w:rsidR="00594E4F" w:rsidRPr="002F5832">
        <w:rPr>
          <w:rStyle w:val="CharDivText"/>
        </w:rPr>
        <w:t>Definitions</w:t>
      </w:r>
      <w:bookmarkEnd w:id="240"/>
    </w:p>
    <w:p w14:paraId="4709B192" w14:textId="77777777" w:rsidR="00747753" w:rsidRPr="002F5832" w:rsidRDefault="00747753" w:rsidP="00747753">
      <w:pPr>
        <w:pStyle w:val="ActHead5"/>
      </w:pPr>
      <w:bookmarkStart w:id="241" w:name="_Toc178768436"/>
      <w:r w:rsidRPr="002F5832">
        <w:t>36  Definitions</w:t>
      </w:r>
      <w:bookmarkEnd w:id="241"/>
    </w:p>
    <w:p w14:paraId="59EE0F25" w14:textId="77777777" w:rsidR="00747753" w:rsidRPr="002F5832" w:rsidRDefault="00747753" w:rsidP="00747753">
      <w:pPr>
        <w:pStyle w:val="subsection"/>
      </w:pPr>
      <w:r w:rsidRPr="002F5832">
        <w:tab/>
        <w:t>(1)</w:t>
      </w:r>
      <w:r w:rsidRPr="002F5832">
        <w:tab/>
        <w:t xml:space="preserve">In this Part, the activity of </w:t>
      </w:r>
      <w:r w:rsidRPr="002F5832">
        <w:rPr>
          <w:b/>
          <w:i/>
        </w:rPr>
        <w:t xml:space="preserve">manufacture of carbon steel from cold ferrous feed </w:t>
      </w:r>
      <w:r w:rsidRPr="002F5832">
        <w:t xml:space="preserve">is the physical and chemical transformation of cold ferrous feed (such as ferrous scrap, hot briquetted iron, pig iron and flat iron) by heating and melting into liquid steel and the subsequent casting of the liquid steel: </w:t>
      </w:r>
    </w:p>
    <w:p w14:paraId="1CC7E7DE" w14:textId="77777777" w:rsidR="00747753" w:rsidRPr="002F5832" w:rsidRDefault="00747753" w:rsidP="00747753">
      <w:pPr>
        <w:pStyle w:val="paragraph"/>
      </w:pPr>
      <w:r w:rsidRPr="002F5832">
        <w:tab/>
        <w:t>(a)</w:t>
      </w:r>
      <w:r w:rsidRPr="002F5832">
        <w:tab/>
        <w:t>to produce 1 or more of the following:</w:t>
      </w:r>
    </w:p>
    <w:p w14:paraId="3C16F8EE" w14:textId="77777777" w:rsidR="00747753" w:rsidRPr="002F5832" w:rsidRDefault="00747753" w:rsidP="00747753">
      <w:pPr>
        <w:tabs>
          <w:tab w:val="right" w:pos="2268"/>
        </w:tabs>
        <w:spacing w:before="40"/>
        <w:ind w:left="2126" w:hanging="425"/>
      </w:pPr>
      <w:r w:rsidRPr="002F5832">
        <w:t>(i)</w:t>
      </w:r>
      <w:r w:rsidRPr="002F5832">
        <w:tab/>
        <w:t>continuously cast carbon steel products;</w:t>
      </w:r>
    </w:p>
    <w:p w14:paraId="58588EA9" w14:textId="77777777" w:rsidR="00747753" w:rsidRPr="002F5832" w:rsidRDefault="00747753" w:rsidP="00747753">
      <w:pPr>
        <w:keepLines/>
        <w:spacing w:before="80"/>
        <w:ind w:left="1440" w:firstLine="261"/>
      </w:pPr>
      <w:r w:rsidRPr="002F5832">
        <w:t>(ii)</w:t>
      </w:r>
      <w:r w:rsidRPr="002F5832">
        <w:tab/>
        <w:t>ingots of carbon steel;</w:t>
      </w:r>
    </w:p>
    <w:p w14:paraId="5865DF2E" w14:textId="7EAC9246" w:rsidR="00747753" w:rsidRPr="002F5832" w:rsidRDefault="00747753" w:rsidP="00747753">
      <w:pPr>
        <w:keepLines/>
        <w:spacing w:before="80"/>
        <w:ind w:left="2160" w:hanging="459"/>
      </w:pPr>
      <w:r w:rsidRPr="002F5832">
        <w:t>(iii)</w:t>
      </w:r>
      <w:r w:rsidRPr="002F5832">
        <w:tab/>
        <w:t>hot</w:t>
      </w:r>
      <w:r w:rsidR="002F5832">
        <w:noBreakHyphen/>
      </w:r>
      <w:r w:rsidRPr="002F5832">
        <w:t>rolled carbon steel products, which commenced hot rolling at a temperature above 800 °C; and</w:t>
      </w:r>
    </w:p>
    <w:p w14:paraId="572FD63B" w14:textId="77777777" w:rsidR="00747753" w:rsidRPr="002F5832" w:rsidRDefault="00747753" w:rsidP="00747753">
      <w:pPr>
        <w:pStyle w:val="paragraph"/>
      </w:pPr>
      <w:r w:rsidRPr="002F5832">
        <w:tab/>
        <w:t>(b)</w:t>
      </w:r>
      <w:r w:rsidRPr="002F5832">
        <w:tab/>
        <w:t>where the carbon steel products or ingots are not produced as part of carrying on the primary steel manufacturing activity at the facility.</w:t>
      </w:r>
    </w:p>
    <w:p w14:paraId="613A6C33" w14:textId="77777777" w:rsidR="00747753" w:rsidRPr="002F5832" w:rsidRDefault="00747753" w:rsidP="00747753">
      <w:pPr>
        <w:pStyle w:val="notetext"/>
      </w:pPr>
      <w:r w:rsidRPr="002F5832">
        <w:t>Example:</w:t>
      </w:r>
      <w:r w:rsidRPr="002F5832">
        <w:tab/>
        <w:t xml:space="preserve">The use of an electric arc furnace to produce carbon steel from cold ferrous feed. </w:t>
      </w:r>
    </w:p>
    <w:p w14:paraId="1955C768" w14:textId="19271791" w:rsidR="00747753" w:rsidRPr="002F5832" w:rsidRDefault="00747753" w:rsidP="00747753">
      <w:pPr>
        <w:pStyle w:val="subsection"/>
      </w:pPr>
      <w:r w:rsidRPr="002F5832">
        <w:tab/>
        <w:t>(2)</w:t>
      </w:r>
      <w:r w:rsidRPr="002F5832">
        <w:tab/>
        <w:t xml:space="preserve">In this Part, the activity of </w:t>
      </w:r>
      <w:r w:rsidRPr="002F5832">
        <w:rPr>
          <w:b/>
          <w:i/>
        </w:rPr>
        <w:t>hot</w:t>
      </w:r>
      <w:r w:rsidR="002F5832">
        <w:rPr>
          <w:b/>
          <w:i/>
        </w:rPr>
        <w:noBreakHyphen/>
      </w:r>
      <w:r w:rsidRPr="002F5832">
        <w:rPr>
          <w:b/>
          <w:i/>
        </w:rPr>
        <w:t>rolled long products</w:t>
      </w:r>
      <w:r w:rsidRPr="002F5832">
        <w:t xml:space="preserve"> is the hot</w:t>
      </w:r>
      <w:r w:rsidR="002F5832">
        <w:noBreakHyphen/>
      </w:r>
      <w:r w:rsidRPr="002F5832">
        <w:t>rolling of continuously cast carbon steel products (originally produced from a primary steel manufacturing activity or manufacture of carbon steel from cold ferrous feed activity) into carbon steel long products that:</w:t>
      </w:r>
    </w:p>
    <w:p w14:paraId="0ACFA352" w14:textId="77777777" w:rsidR="00747753" w:rsidRPr="002F5832" w:rsidRDefault="00747753" w:rsidP="00747753">
      <w:pPr>
        <w:pStyle w:val="paragraph"/>
      </w:pPr>
      <w:r w:rsidRPr="002F5832">
        <w:tab/>
        <w:t>(a)</w:t>
      </w:r>
      <w:r w:rsidRPr="002F5832">
        <w:tab/>
        <w:t>are in coils or straight lengths; and</w:t>
      </w:r>
    </w:p>
    <w:p w14:paraId="5AB93FA7" w14:textId="77777777" w:rsidR="00747753" w:rsidRPr="002F5832" w:rsidRDefault="00747753" w:rsidP="00747753">
      <w:pPr>
        <w:pStyle w:val="paragraph"/>
      </w:pPr>
      <w:r w:rsidRPr="002F5832">
        <w:tab/>
        <w:t>(b)</w:t>
      </w:r>
      <w:r w:rsidRPr="002F5832">
        <w:tab/>
        <w:t>are generally produced in rod, bar and structural (section) mills; and</w:t>
      </w:r>
    </w:p>
    <w:p w14:paraId="0FCBD2B8" w14:textId="77777777" w:rsidR="00747753" w:rsidRPr="002F5832" w:rsidRDefault="00747753" w:rsidP="00747753">
      <w:pPr>
        <w:pStyle w:val="paragraph"/>
      </w:pPr>
      <w:r w:rsidRPr="002F5832">
        <w:lastRenderedPageBreak/>
        <w:tab/>
        <w:t>(c)</w:t>
      </w:r>
      <w:r w:rsidRPr="002F5832">
        <w:tab/>
        <w:t>generally have a cross sectional shape such as I, T, Y, U, V, H, C, L, square, rectangular, round, flat, hexagonal, angle, channel, structural beam profile or rail profile.</w:t>
      </w:r>
    </w:p>
    <w:p w14:paraId="195FA9A6" w14:textId="6788CF89" w:rsidR="00747753" w:rsidRPr="002F5832" w:rsidRDefault="00747753" w:rsidP="00747753">
      <w:pPr>
        <w:pStyle w:val="subsection"/>
      </w:pPr>
      <w:r w:rsidRPr="002F5832">
        <w:tab/>
        <w:t>(3)</w:t>
      </w:r>
      <w:r w:rsidRPr="002F5832">
        <w:tab/>
        <w:t xml:space="preserve">In this Part, the activity of </w:t>
      </w:r>
      <w:r w:rsidRPr="002F5832">
        <w:rPr>
          <w:b/>
          <w:i/>
        </w:rPr>
        <w:t>hot</w:t>
      </w:r>
      <w:r w:rsidR="002F5832">
        <w:rPr>
          <w:b/>
          <w:i/>
        </w:rPr>
        <w:noBreakHyphen/>
      </w:r>
      <w:r w:rsidRPr="002F5832">
        <w:rPr>
          <w:b/>
          <w:i/>
        </w:rPr>
        <w:t>rolled flat products</w:t>
      </w:r>
      <w:r w:rsidRPr="002F5832">
        <w:t xml:space="preserve"> is the hot</w:t>
      </w:r>
      <w:r w:rsidR="002F5832">
        <w:noBreakHyphen/>
      </w:r>
      <w:r w:rsidRPr="002F5832">
        <w:t>rolling of continuously cast carbon steel products (originally produced from a primary steel manufacturing activity or manufacture of carbon steel from cold ferrous feed activity) into carbon steel flat products that:</w:t>
      </w:r>
    </w:p>
    <w:p w14:paraId="05FBFFC1" w14:textId="298B77F4" w:rsidR="00747753" w:rsidRPr="002F5832" w:rsidRDefault="00747753" w:rsidP="00747753">
      <w:pPr>
        <w:pStyle w:val="paragraph"/>
      </w:pPr>
      <w:r w:rsidRPr="002F5832">
        <w:tab/>
        <w:t>(a)</w:t>
      </w:r>
      <w:r w:rsidRPr="002F5832">
        <w:tab/>
        <w:t>are flat in profile, such as plate and hot</w:t>
      </w:r>
      <w:r w:rsidR="002F5832">
        <w:noBreakHyphen/>
      </w:r>
      <w:r w:rsidRPr="002F5832">
        <w:t>rolled coil; and</w:t>
      </w:r>
    </w:p>
    <w:p w14:paraId="2F8F364D" w14:textId="77777777" w:rsidR="00747753" w:rsidRPr="002F5832" w:rsidRDefault="00747753" w:rsidP="00747753">
      <w:pPr>
        <w:pStyle w:val="paragraph"/>
      </w:pPr>
      <w:r w:rsidRPr="002F5832">
        <w:tab/>
        <w:t>(b)</w:t>
      </w:r>
      <w:r w:rsidRPr="002F5832">
        <w:tab/>
        <w:t>are generally produced in hot strip mills and plate mills; and</w:t>
      </w:r>
    </w:p>
    <w:p w14:paraId="242301BD" w14:textId="77777777" w:rsidR="00747753" w:rsidRPr="002F5832" w:rsidRDefault="00747753" w:rsidP="00747753">
      <w:pPr>
        <w:pStyle w:val="paragraph"/>
      </w:pPr>
      <w:r w:rsidRPr="002F5832">
        <w:tab/>
        <w:t>(c)</w:t>
      </w:r>
      <w:r w:rsidRPr="002F5832">
        <w:tab/>
        <w:t>are generally greater than 600 mm in width; and</w:t>
      </w:r>
    </w:p>
    <w:p w14:paraId="6E067A5C" w14:textId="77777777" w:rsidR="00747753" w:rsidRPr="002F5832" w:rsidRDefault="00747753" w:rsidP="00747753">
      <w:pPr>
        <w:pStyle w:val="paragraph"/>
      </w:pPr>
      <w:r w:rsidRPr="002F5832">
        <w:tab/>
        <w:t>(d)</w:t>
      </w:r>
      <w:r w:rsidRPr="002F5832">
        <w:tab/>
        <w:t>are generally less than 150 mm in thickness.</w:t>
      </w:r>
    </w:p>
    <w:p w14:paraId="6BF8207F" w14:textId="77777777" w:rsidR="00A87D62" w:rsidRPr="008C793D" w:rsidRDefault="00A87D62" w:rsidP="00A87D62">
      <w:pPr>
        <w:pStyle w:val="subsection"/>
      </w:pPr>
      <w:r w:rsidRPr="00A07886">
        <w:tab/>
        <w:t>(</w:t>
      </w:r>
      <w:r w:rsidRPr="008C793D">
        <w:t>4</w:t>
      </w:r>
      <w:r w:rsidRPr="00A07886">
        <w:t>)</w:t>
      </w:r>
      <w:r w:rsidRPr="00A07886">
        <w:tab/>
      </w:r>
      <w:r w:rsidRPr="008C793D">
        <w:t>In this Part:</w:t>
      </w:r>
    </w:p>
    <w:p w14:paraId="2903A4AB" w14:textId="77777777" w:rsidR="00A87D62" w:rsidRPr="002E194B" w:rsidRDefault="00A87D62" w:rsidP="00A87D62">
      <w:pPr>
        <w:pStyle w:val="Definition"/>
      </w:pPr>
      <w:r w:rsidRPr="002E194B">
        <w:tab/>
      </w:r>
      <w:r w:rsidRPr="002E194B">
        <w:rPr>
          <w:b/>
          <w:i/>
        </w:rPr>
        <w:t>carbon steel</w:t>
      </w:r>
      <w:r w:rsidRPr="002E194B">
        <w:t xml:space="preserve"> means material that:</w:t>
      </w:r>
    </w:p>
    <w:p w14:paraId="0BD109C5" w14:textId="77777777" w:rsidR="00A87D62" w:rsidRPr="002E194B" w:rsidRDefault="00A87D62" w:rsidP="00A87D62">
      <w:pPr>
        <w:pStyle w:val="paragraph"/>
      </w:pPr>
      <w:r w:rsidRPr="002E194B">
        <w:tab/>
        <w:t>(a)</w:t>
      </w:r>
      <w:r w:rsidRPr="002E194B">
        <w:tab/>
        <w:t>contains by mass more iron (Fe) than any other single element; and</w:t>
      </w:r>
    </w:p>
    <w:p w14:paraId="6D706F47" w14:textId="77777777" w:rsidR="00A87D62" w:rsidRPr="002E194B" w:rsidRDefault="00A87D62" w:rsidP="00A87D62">
      <w:pPr>
        <w:pStyle w:val="paragraph"/>
      </w:pPr>
      <w:r w:rsidRPr="002E194B">
        <w:tab/>
        <w:t>(b)</w:t>
      </w:r>
      <w:r w:rsidRPr="002E194B">
        <w:tab/>
        <w:t>has a carbon (C) concentration less than 2%.</w:t>
      </w:r>
    </w:p>
    <w:p w14:paraId="0D69F726" w14:textId="77777777" w:rsidR="00A87D62" w:rsidRPr="00A07886" w:rsidRDefault="00A87D62" w:rsidP="00A87D62">
      <w:pPr>
        <w:pStyle w:val="Definition"/>
      </w:pPr>
      <w:r w:rsidRPr="002E194B">
        <w:tab/>
      </w:r>
      <w:r w:rsidRPr="002E194B">
        <w:rPr>
          <w:b/>
          <w:i/>
        </w:rPr>
        <w:t>coke oven coke</w:t>
      </w:r>
      <w:r w:rsidRPr="002E194B">
        <w:t xml:space="preserve"> means the solid product obtained from the carbonisation of coal (principally coking coal) </w:t>
      </w:r>
      <w:r w:rsidRPr="00E46C83">
        <w:t xml:space="preserve">or other materials </w:t>
      </w:r>
      <w:r w:rsidRPr="002E194B">
        <w:t>at a high temperature and includes coke breeze and foundry coke.</w:t>
      </w:r>
    </w:p>
    <w:p w14:paraId="2F970E64" w14:textId="14991D38" w:rsidR="00747753" w:rsidRPr="00A15DDC" w:rsidRDefault="00747753" w:rsidP="00A15DDC">
      <w:pPr>
        <w:pStyle w:val="ActHead3"/>
      </w:pPr>
      <w:bookmarkStart w:id="242" w:name="_Toc178768437"/>
      <w:r w:rsidRPr="00A15DDC">
        <w:rPr>
          <w:rStyle w:val="CharDivNo"/>
        </w:rPr>
        <w:t>Division 2</w:t>
      </w:r>
      <w:r w:rsidRPr="00A15DDC">
        <w:t>—</w:t>
      </w:r>
      <w:r w:rsidRPr="00A15DDC">
        <w:rPr>
          <w:rStyle w:val="CharDivText"/>
        </w:rPr>
        <w:t>Coke oven coke</w:t>
      </w:r>
      <w:bookmarkEnd w:id="242"/>
    </w:p>
    <w:p w14:paraId="510FD9A9" w14:textId="34CDEBC7" w:rsidR="00747753" w:rsidRPr="00B27610" w:rsidRDefault="00747753" w:rsidP="00747753">
      <w:pPr>
        <w:pStyle w:val="ActHead5"/>
      </w:pPr>
      <w:bookmarkStart w:id="243" w:name="_Toc178768438"/>
      <w:r w:rsidRPr="00B27610">
        <w:rPr>
          <w:rStyle w:val="CharSectno"/>
        </w:rPr>
        <w:t>37</w:t>
      </w:r>
      <w:r w:rsidRPr="00B27610">
        <w:t xml:space="preserve">  Coke oven coke</w:t>
      </w:r>
      <w:bookmarkEnd w:id="243"/>
    </w:p>
    <w:p w14:paraId="681DFF3C" w14:textId="77777777" w:rsidR="00747753" w:rsidRPr="002F5832" w:rsidRDefault="00747753" w:rsidP="00747753">
      <w:pPr>
        <w:pStyle w:val="subsection"/>
        <w:rPr>
          <w:szCs w:val="22"/>
        </w:rPr>
      </w:pPr>
      <w:r w:rsidRPr="002F5832">
        <w:rPr>
          <w:szCs w:val="22"/>
        </w:rPr>
        <w:tab/>
        <w:t>(1)</w:t>
      </w:r>
      <w:r w:rsidRPr="002F5832">
        <w:rPr>
          <w:szCs w:val="22"/>
        </w:rPr>
        <w:tab/>
        <w:t>Tonnes</w:t>
      </w:r>
      <w:r w:rsidRPr="002F5832">
        <w:t xml:space="preserve"> </w:t>
      </w:r>
      <w:r w:rsidRPr="002F5832">
        <w:rPr>
          <w:szCs w:val="22"/>
        </w:rPr>
        <w:t xml:space="preserve">of </w:t>
      </w:r>
      <w:r w:rsidRPr="002F5832">
        <w:t>coke oven coke on a dry weight basis that:</w:t>
      </w:r>
    </w:p>
    <w:p w14:paraId="61D58EA4" w14:textId="77777777" w:rsidR="00747753" w:rsidRPr="002F5832" w:rsidRDefault="00747753" w:rsidP="00747753">
      <w:pPr>
        <w:pStyle w:val="paragraph"/>
        <w:rPr>
          <w:szCs w:val="22"/>
        </w:rPr>
      </w:pPr>
      <w:r w:rsidRPr="002F5832">
        <w:rPr>
          <w:szCs w:val="22"/>
        </w:rPr>
        <w:tab/>
        <w:t>(a)</w:t>
      </w:r>
      <w:r w:rsidRPr="002F5832">
        <w:rPr>
          <w:szCs w:val="22"/>
        </w:rPr>
        <w:tab/>
        <w:t>are produced as part of the coke oven coke manufacturing activity at the facility; and</w:t>
      </w:r>
    </w:p>
    <w:p w14:paraId="58CE0E5B" w14:textId="77777777" w:rsidR="00747753" w:rsidRPr="002F5832" w:rsidRDefault="00747753" w:rsidP="00747753">
      <w:pPr>
        <w:pStyle w:val="paragraph"/>
        <w:rPr>
          <w:szCs w:val="22"/>
        </w:rPr>
      </w:pPr>
      <w:r w:rsidRPr="002F5832">
        <w:rPr>
          <w:szCs w:val="22"/>
        </w:rPr>
        <w:tab/>
        <w:t>(b)</w:t>
      </w:r>
      <w:r w:rsidRPr="002F5832">
        <w:rPr>
          <w:szCs w:val="22"/>
        </w:rPr>
        <w:tab/>
        <w:t>are of saleable quality; and</w:t>
      </w:r>
    </w:p>
    <w:p w14:paraId="74099EA9" w14:textId="77777777" w:rsidR="00747753" w:rsidRPr="002F5832" w:rsidRDefault="00747753" w:rsidP="00747753">
      <w:pPr>
        <w:pStyle w:val="paragraph"/>
        <w:rPr>
          <w:szCs w:val="22"/>
        </w:rPr>
      </w:pPr>
      <w:r w:rsidRPr="002F5832">
        <w:rPr>
          <w:szCs w:val="22"/>
        </w:rPr>
        <w:tab/>
        <w:t>(c)</w:t>
      </w:r>
      <w:r w:rsidRPr="002F5832">
        <w:rPr>
          <w:szCs w:val="22"/>
        </w:rPr>
        <w:tab/>
        <w:t>are exported from the facility.</w:t>
      </w:r>
    </w:p>
    <w:p w14:paraId="30189EEC" w14:textId="77777777" w:rsidR="00747753" w:rsidRPr="002F5832" w:rsidRDefault="00747753" w:rsidP="00747753">
      <w:pPr>
        <w:pStyle w:val="subsection"/>
        <w:rPr>
          <w:szCs w:val="22"/>
        </w:rPr>
      </w:pPr>
      <w:r w:rsidRPr="002F5832">
        <w:rPr>
          <w:szCs w:val="22"/>
        </w:rPr>
        <w:tab/>
        <w:t>(2)</w:t>
      </w:r>
      <w:r w:rsidRPr="002F5832">
        <w:rPr>
          <w:szCs w:val="22"/>
        </w:rPr>
        <w:tab/>
        <w:t>The metric in subsection (1) is applicable to a facility that conducts the activity of carbonisation of coal (principally coking coal) through the coke oven coke manufacturing process.</w:t>
      </w:r>
    </w:p>
    <w:p w14:paraId="3B95A25F" w14:textId="77777777" w:rsidR="00747753" w:rsidRPr="002F5832" w:rsidRDefault="00747753" w:rsidP="00747753">
      <w:pPr>
        <w:pStyle w:val="subsection"/>
        <w:rPr>
          <w:szCs w:val="22"/>
        </w:rPr>
      </w:pPr>
      <w:r w:rsidRPr="002F5832">
        <w:rPr>
          <w:szCs w:val="22"/>
        </w:rPr>
        <w:tab/>
        <w:t>(3)</w:t>
      </w:r>
      <w:r w:rsidRPr="002F5832">
        <w:rPr>
          <w:szCs w:val="22"/>
        </w:rPr>
        <w:tab/>
      </w:r>
      <w:r w:rsidRPr="002F5832">
        <w:t>The activity</w:t>
      </w:r>
      <w:r w:rsidRPr="002F5832">
        <w:rPr>
          <w:shd w:val="clear" w:color="auto" w:fill="FFFFFF"/>
        </w:rPr>
        <w:t xml:space="preserve"> in subsection (2) is the </w:t>
      </w:r>
      <w:r w:rsidRPr="002F5832">
        <w:rPr>
          <w:b/>
          <w:bCs/>
          <w:i/>
          <w:iCs/>
          <w:shd w:val="clear" w:color="auto" w:fill="FFFFFF"/>
        </w:rPr>
        <w:t>coke oven coke manufacturing activity</w:t>
      </w:r>
      <w:r w:rsidRPr="002F5832">
        <w:rPr>
          <w:shd w:val="clear" w:color="auto" w:fill="FFFFFF"/>
        </w:rPr>
        <w:t>.</w:t>
      </w:r>
    </w:p>
    <w:p w14:paraId="7682D9CB" w14:textId="2EB1A24C" w:rsidR="00747753" w:rsidRPr="002F5832" w:rsidRDefault="00747753" w:rsidP="00747753">
      <w:pPr>
        <w:pStyle w:val="subsection"/>
        <w:rPr>
          <w:shd w:val="clear" w:color="auto" w:fill="FFFFFF"/>
        </w:rPr>
      </w:pPr>
      <w:r w:rsidRPr="002F5832">
        <w:rPr>
          <w:szCs w:val="22"/>
        </w:rPr>
        <w:tab/>
        <w:t>(4)</w:t>
      </w:r>
      <w:r w:rsidRPr="002F5832">
        <w:rPr>
          <w:szCs w:val="22"/>
        </w:rPr>
        <w:tab/>
        <w:t>The default emissions intensity is 0.465 t CO</w:t>
      </w:r>
      <w:r w:rsidRPr="002F5832">
        <w:rPr>
          <w:sz w:val="17"/>
          <w:szCs w:val="17"/>
          <w:vertAlign w:val="subscript"/>
        </w:rPr>
        <w:t>2</w:t>
      </w:r>
      <w:r w:rsidR="002F5832">
        <w:rPr>
          <w:szCs w:val="22"/>
        </w:rPr>
        <w:noBreakHyphen/>
      </w:r>
      <w:r w:rsidRPr="002F5832">
        <w:rPr>
          <w:szCs w:val="22"/>
        </w:rPr>
        <w:t>e per tonne of coke oven</w:t>
      </w:r>
      <w:r w:rsidRPr="002F5832">
        <w:t xml:space="preserve"> coke.</w:t>
      </w:r>
    </w:p>
    <w:p w14:paraId="69A77628" w14:textId="747ECFE7" w:rsidR="00747753" w:rsidRPr="003544E2" w:rsidRDefault="00747753" w:rsidP="003544E2">
      <w:pPr>
        <w:pStyle w:val="ActHead3"/>
      </w:pPr>
      <w:bookmarkStart w:id="244" w:name="_Toc178768439"/>
      <w:r w:rsidRPr="003544E2">
        <w:rPr>
          <w:rStyle w:val="CharDivNo"/>
        </w:rPr>
        <w:t>Division 3</w:t>
      </w:r>
      <w:r w:rsidRPr="003544E2">
        <w:t>—</w:t>
      </w:r>
      <w:r w:rsidRPr="003544E2">
        <w:rPr>
          <w:rStyle w:val="CharDivText"/>
        </w:rPr>
        <w:t>Lime manufacturing</w:t>
      </w:r>
      <w:bookmarkEnd w:id="244"/>
    </w:p>
    <w:p w14:paraId="586CD1F1" w14:textId="77777777" w:rsidR="00747753" w:rsidRPr="003544E2" w:rsidRDefault="00747753" w:rsidP="00747753">
      <w:pPr>
        <w:pStyle w:val="ActHead5"/>
      </w:pPr>
      <w:bookmarkStart w:id="245" w:name="_Toc178768440"/>
      <w:r w:rsidRPr="003544E2">
        <w:rPr>
          <w:rStyle w:val="CharSectno"/>
        </w:rPr>
        <w:t>38</w:t>
      </w:r>
      <w:r w:rsidRPr="003544E2">
        <w:t xml:space="preserve">  Lime (steel manufacturing)</w:t>
      </w:r>
      <w:bookmarkEnd w:id="245"/>
    </w:p>
    <w:p w14:paraId="61BEFC97" w14:textId="77777777" w:rsidR="00747753" w:rsidRPr="002F5832" w:rsidRDefault="00747753" w:rsidP="00747753">
      <w:pPr>
        <w:pStyle w:val="subsection"/>
        <w:rPr>
          <w:szCs w:val="22"/>
        </w:rPr>
      </w:pPr>
      <w:r w:rsidRPr="002F5832">
        <w:rPr>
          <w:szCs w:val="22"/>
        </w:rPr>
        <w:tab/>
        <w:t>(1)</w:t>
      </w:r>
      <w:r w:rsidRPr="002F5832">
        <w:rPr>
          <w:szCs w:val="22"/>
        </w:rPr>
        <w:tab/>
        <w:t>Tonnes</w:t>
      </w:r>
      <w:r w:rsidRPr="002F5832">
        <w:t xml:space="preserve"> </w:t>
      </w:r>
      <w:r w:rsidRPr="002F5832">
        <w:rPr>
          <w:szCs w:val="22"/>
        </w:rPr>
        <w:t xml:space="preserve">of </w:t>
      </w:r>
      <w:r w:rsidRPr="002F5832">
        <w:t>lime on a dry weight basis that:</w:t>
      </w:r>
    </w:p>
    <w:p w14:paraId="76ED183A" w14:textId="77777777" w:rsidR="00747753" w:rsidRPr="002F5832" w:rsidRDefault="00747753" w:rsidP="00747753">
      <w:pPr>
        <w:pStyle w:val="paragraph"/>
        <w:widowControl w:val="0"/>
        <w:rPr>
          <w:szCs w:val="22"/>
        </w:rPr>
      </w:pPr>
      <w:r w:rsidRPr="002F5832">
        <w:rPr>
          <w:szCs w:val="22"/>
        </w:rPr>
        <w:tab/>
        <w:t>(a)</w:t>
      </w:r>
      <w:r w:rsidRPr="002F5832">
        <w:rPr>
          <w:szCs w:val="22"/>
        </w:rPr>
        <w:tab/>
        <w:t>are produced as part of the lime manufacturing activity at the facility;</w:t>
      </w:r>
    </w:p>
    <w:p w14:paraId="00C74E14" w14:textId="77777777" w:rsidR="00747753" w:rsidRPr="002F5832" w:rsidRDefault="00747753" w:rsidP="00747753">
      <w:pPr>
        <w:pStyle w:val="paragraph"/>
        <w:widowControl w:val="0"/>
        <w:rPr>
          <w:szCs w:val="22"/>
        </w:rPr>
      </w:pPr>
      <w:r w:rsidRPr="002F5832">
        <w:rPr>
          <w:szCs w:val="22"/>
        </w:rPr>
        <w:tab/>
        <w:t>(b)</w:t>
      </w:r>
      <w:r w:rsidRPr="002F5832">
        <w:rPr>
          <w:szCs w:val="22"/>
        </w:rPr>
        <w:tab/>
        <w:t>are of saleable quality; and</w:t>
      </w:r>
    </w:p>
    <w:p w14:paraId="790B030B" w14:textId="77777777" w:rsidR="00747753" w:rsidRPr="002F5832" w:rsidRDefault="00747753" w:rsidP="00747753">
      <w:pPr>
        <w:pStyle w:val="paragraph"/>
        <w:widowControl w:val="0"/>
        <w:rPr>
          <w:szCs w:val="22"/>
        </w:rPr>
      </w:pPr>
      <w:r w:rsidRPr="002F5832">
        <w:rPr>
          <w:szCs w:val="22"/>
        </w:rPr>
        <w:lastRenderedPageBreak/>
        <w:tab/>
        <w:t>(c)</w:t>
      </w:r>
      <w:r w:rsidRPr="002F5832">
        <w:rPr>
          <w:szCs w:val="22"/>
        </w:rPr>
        <w:tab/>
        <w:t>are exported from the facility.</w:t>
      </w:r>
    </w:p>
    <w:p w14:paraId="3680BC87" w14:textId="77777777" w:rsidR="00747753" w:rsidRPr="002F5832" w:rsidRDefault="00747753" w:rsidP="00747753">
      <w:pPr>
        <w:pStyle w:val="subsection"/>
        <w:rPr>
          <w:rFonts w:eastAsiaTheme="minorHAnsi"/>
          <w:szCs w:val="22"/>
          <w:lang w:eastAsia="en-US"/>
        </w:rPr>
      </w:pPr>
      <w:r w:rsidRPr="002F5832">
        <w:rPr>
          <w:szCs w:val="22"/>
        </w:rPr>
        <w:tab/>
        <w:t>(2)</w:t>
      </w:r>
      <w:r w:rsidRPr="002F5832">
        <w:rPr>
          <w:szCs w:val="22"/>
        </w:rPr>
        <w:tab/>
        <w:t>The metric in subsection (1) is applicable to a facility that conducts:</w:t>
      </w:r>
    </w:p>
    <w:p w14:paraId="03CD4BE8" w14:textId="77777777" w:rsidR="00747753" w:rsidRPr="002F5832" w:rsidRDefault="00747753" w:rsidP="00747753">
      <w:pPr>
        <w:pStyle w:val="paragraph"/>
        <w:rPr>
          <w:szCs w:val="22"/>
        </w:rPr>
      </w:pPr>
      <w:r w:rsidRPr="002F5832">
        <w:rPr>
          <w:szCs w:val="22"/>
        </w:rPr>
        <w:tab/>
        <w:t>(a)</w:t>
      </w:r>
      <w:r w:rsidRPr="002F5832">
        <w:rPr>
          <w:szCs w:val="22"/>
        </w:rPr>
        <w:tab/>
        <w:t>either:</w:t>
      </w:r>
    </w:p>
    <w:p w14:paraId="75E5B3FB" w14:textId="7EFFC986" w:rsidR="00747753" w:rsidRPr="002F5832" w:rsidRDefault="00C00A8D" w:rsidP="003544E2">
      <w:pPr>
        <w:pStyle w:val="paragraphsub"/>
      </w:pPr>
      <w:r>
        <w:tab/>
      </w:r>
      <w:r w:rsidR="00747753" w:rsidRPr="002F5832">
        <w:t>(i)</w:t>
      </w:r>
      <w:r w:rsidR="00747753" w:rsidRPr="002F5832">
        <w:tab/>
      </w:r>
      <w:r w:rsidR="00747753" w:rsidRPr="003544E2">
        <w:t>the primary iron production activity</w:t>
      </w:r>
      <w:r w:rsidR="00747753" w:rsidRPr="002F5832">
        <w:t>; or</w:t>
      </w:r>
    </w:p>
    <w:p w14:paraId="0836A6F0" w14:textId="35E31769" w:rsidR="00747753" w:rsidRPr="003544E2" w:rsidRDefault="00C00A8D" w:rsidP="003544E2">
      <w:pPr>
        <w:pStyle w:val="paragraphsub"/>
      </w:pPr>
      <w:r>
        <w:tab/>
      </w:r>
      <w:r w:rsidR="00747753" w:rsidRPr="002F5832">
        <w:t>(ii)</w:t>
      </w:r>
      <w:r w:rsidR="00747753" w:rsidRPr="002F5832">
        <w:tab/>
      </w:r>
      <w:r w:rsidR="00747753" w:rsidRPr="003544E2">
        <w:t xml:space="preserve">the primary steel manufacturing activity; and </w:t>
      </w:r>
    </w:p>
    <w:p w14:paraId="33AEF751" w14:textId="77777777" w:rsidR="00747753" w:rsidRPr="002F5832" w:rsidRDefault="00747753" w:rsidP="00747753">
      <w:pPr>
        <w:pStyle w:val="paragraph"/>
        <w:rPr>
          <w:szCs w:val="22"/>
        </w:rPr>
      </w:pPr>
      <w:r w:rsidRPr="002F5832">
        <w:rPr>
          <w:szCs w:val="22"/>
        </w:rPr>
        <w:tab/>
        <w:t>(b)</w:t>
      </w:r>
      <w:r w:rsidRPr="002F5832">
        <w:rPr>
          <w:szCs w:val="22"/>
        </w:rPr>
        <w:tab/>
        <w:t>the physical and chemical transformation of either or both limestone or dolomite into lime (including burnt lime, burnt dolomite, or both).</w:t>
      </w:r>
    </w:p>
    <w:p w14:paraId="5A52A5C2" w14:textId="3002889B" w:rsidR="00747753" w:rsidRPr="002F5832" w:rsidRDefault="00747753" w:rsidP="003544E2">
      <w:pPr>
        <w:pStyle w:val="subsection"/>
        <w:rPr>
          <w:szCs w:val="22"/>
        </w:rPr>
      </w:pPr>
      <w:r w:rsidRPr="002F5832">
        <w:rPr>
          <w:szCs w:val="22"/>
        </w:rPr>
        <w:tab/>
        <w:t>(3)</w:t>
      </w:r>
      <w:r w:rsidRPr="002F5832">
        <w:rPr>
          <w:szCs w:val="22"/>
        </w:rPr>
        <w:tab/>
        <w:t xml:space="preserve">The </w:t>
      </w:r>
      <w:r w:rsidRPr="002F5832">
        <w:rPr>
          <w:szCs w:val="22"/>
          <w:shd w:val="clear" w:color="auto" w:fill="FFFFFF"/>
        </w:rPr>
        <w:t xml:space="preserve">activity in subsection (2) is the </w:t>
      </w:r>
      <w:r w:rsidRPr="002F5832">
        <w:rPr>
          <w:b/>
          <w:bCs/>
          <w:i/>
          <w:iCs/>
          <w:szCs w:val="22"/>
          <w:shd w:val="clear" w:color="auto" w:fill="FFFFFF"/>
        </w:rPr>
        <w:t>lime manufacturing activity</w:t>
      </w:r>
      <w:r w:rsidRPr="002F5832">
        <w:rPr>
          <w:szCs w:val="22"/>
          <w:shd w:val="clear" w:color="auto" w:fill="FFFFFF"/>
        </w:rPr>
        <w:t>.</w:t>
      </w:r>
    </w:p>
    <w:p w14:paraId="2FADDA52" w14:textId="5F5E1FA2" w:rsidR="00747753" w:rsidRPr="002F5832" w:rsidRDefault="00747753" w:rsidP="003544E2">
      <w:pPr>
        <w:pStyle w:val="subsection"/>
      </w:pPr>
      <w:r w:rsidRPr="002F5832">
        <w:rPr>
          <w:szCs w:val="22"/>
        </w:rPr>
        <w:tab/>
        <w:t>(4)</w:t>
      </w:r>
      <w:r w:rsidRPr="002F5832">
        <w:rPr>
          <w:szCs w:val="22"/>
        </w:rPr>
        <w:tab/>
        <w:t xml:space="preserve">The </w:t>
      </w:r>
      <w:r w:rsidRPr="003544E2">
        <w:t>default</w:t>
      </w:r>
      <w:r w:rsidRPr="002F5832">
        <w:rPr>
          <w:szCs w:val="22"/>
        </w:rPr>
        <w:t xml:space="preserve"> emissions intensity is 0.785 t CO</w:t>
      </w:r>
      <w:r w:rsidRPr="002F5832">
        <w:rPr>
          <w:sz w:val="17"/>
          <w:szCs w:val="17"/>
          <w:vertAlign w:val="subscript"/>
        </w:rPr>
        <w:t>2</w:t>
      </w:r>
      <w:r w:rsidR="002F5832">
        <w:rPr>
          <w:szCs w:val="22"/>
        </w:rPr>
        <w:noBreakHyphen/>
      </w:r>
      <w:r w:rsidRPr="002F5832">
        <w:rPr>
          <w:szCs w:val="22"/>
        </w:rPr>
        <w:t>e per tonne of lime.</w:t>
      </w:r>
    </w:p>
    <w:p w14:paraId="260CE819" w14:textId="2649C86D" w:rsidR="00747753" w:rsidRPr="00645632" w:rsidRDefault="00747753" w:rsidP="00645632">
      <w:pPr>
        <w:pStyle w:val="ActHead3"/>
      </w:pPr>
      <w:bookmarkStart w:id="246" w:name="_Toc178768441"/>
      <w:r w:rsidRPr="00645632">
        <w:rPr>
          <w:rStyle w:val="CharDivNo"/>
        </w:rPr>
        <w:t>Division 4</w:t>
      </w:r>
      <w:r w:rsidRPr="00645632">
        <w:t>—</w:t>
      </w:r>
      <w:r w:rsidRPr="00645632">
        <w:rPr>
          <w:rStyle w:val="CharDivText"/>
        </w:rPr>
        <w:t>Primary iron</w:t>
      </w:r>
      <w:bookmarkEnd w:id="246"/>
    </w:p>
    <w:p w14:paraId="5830E138" w14:textId="77777777" w:rsidR="00747753" w:rsidRPr="004C7B68" w:rsidRDefault="00747753" w:rsidP="004C7B68">
      <w:pPr>
        <w:pStyle w:val="ActHead5"/>
      </w:pPr>
      <w:bookmarkStart w:id="247" w:name="_Toc178768442"/>
      <w:r w:rsidRPr="00645632">
        <w:rPr>
          <w:rStyle w:val="CharSectno"/>
        </w:rPr>
        <w:t>39</w:t>
      </w:r>
      <w:r w:rsidRPr="004C7B68">
        <w:t xml:space="preserve">  Primary iron</w:t>
      </w:r>
      <w:bookmarkEnd w:id="247"/>
    </w:p>
    <w:p w14:paraId="663D0EE3" w14:textId="77777777" w:rsidR="00747753" w:rsidRPr="002F5832" w:rsidRDefault="00747753" w:rsidP="00747753">
      <w:pPr>
        <w:pStyle w:val="subsection"/>
        <w:shd w:val="clear" w:color="auto" w:fill="FFFFFF" w:themeFill="background1"/>
      </w:pPr>
      <w:r w:rsidRPr="002F5832">
        <w:rPr>
          <w:b/>
          <w:bCs/>
          <w:sz w:val="24"/>
          <w:szCs w:val="24"/>
        </w:rPr>
        <w:tab/>
      </w:r>
      <w:r w:rsidRPr="002F5832">
        <w:t>(1)</w:t>
      </w:r>
      <w:r w:rsidRPr="002F5832">
        <w:tab/>
        <w:t>Subject to subsection (4), tonnes of metallic iron products, excluding any gangue, that:</w:t>
      </w:r>
    </w:p>
    <w:p w14:paraId="4F7109BC" w14:textId="77777777" w:rsidR="00747753" w:rsidRPr="002F5832" w:rsidRDefault="00747753" w:rsidP="00747753">
      <w:pPr>
        <w:pStyle w:val="paragraph"/>
        <w:widowControl w:val="0"/>
        <w:shd w:val="clear" w:color="auto" w:fill="FFFFFF" w:themeFill="background1"/>
        <w:rPr>
          <w:szCs w:val="22"/>
        </w:rPr>
      </w:pPr>
      <w:r w:rsidRPr="002F5832">
        <w:rPr>
          <w:szCs w:val="22"/>
        </w:rPr>
        <w:tab/>
        <w:t>(a)</w:t>
      </w:r>
      <w:r w:rsidRPr="002F5832">
        <w:rPr>
          <w:szCs w:val="22"/>
        </w:rPr>
        <w:tab/>
        <w:t>are produced as part of carrying on the primary iron production activity at the facility; and</w:t>
      </w:r>
    </w:p>
    <w:p w14:paraId="3E8F4105" w14:textId="77777777" w:rsidR="00747753" w:rsidRPr="002F5832" w:rsidRDefault="00747753" w:rsidP="00747753">
      <w:pPr>
        <w:pStyle w:val="paragraph"/>
        <w:widowControl w:val="0"/>
        <w:shd w:val="clear" w:color="auto" w:fill="FFFFFF" w:themeFill="background1"/>
        <w:rPr>
          <w:szCs w:val="22"/>
        </w:rPr>
      </w:pPr>
      <w:r w:rsidRPr="002F5832">
        <w:rPr>
          <w:szCs w:val="22"/>
        </w:rPr>
        <w:tab/>
        <w:t>(b)</w:t>
      </w:r>
      <w:r w:rsidRPr="002F5832">
        <w:rPr>
          <w:szCs w:val="22"/>
        </w:rPr>
        <w:tab/>
      </w:r>
      <w:r w:rsidRPr="002F5832">
        <w:t>are exported from the facility</w:t>
      </w:r>
      <w:r w:rsidRPr="002F5832">
        <w:rPr>
          <w:szCs w:val="22"/>
        </w:rPr>
        <w:t>; and</w:t>
      </w:r>
    </w:p>
    <w:p w14:paraId="18BE40D9" w14:textId="77777777" w:rsidR="00747753" w:rsidRPr="002F5832" w:rsidRDefault="00747753" w:rsidP="00747753">
      <w:pPr>
        <w:pStyle w:val="paragraph"/>
        <w:widowControl w:val="0"/>
        <w:shd w:val="clear" w:color="auto" w:fill="FFFFFF" w:themeFill="background1"/>
      </w:pPr>
      <w:r w:rsidRPr="002F5832">
        <w:tab/>
        <w:t>(c)</w:t>
      </w:r>
      <w:r w:rsidRPr="002F5832">
        <w:tab/>
      </w:r>
      <w:r w:rsidRPr="002F5832">
        <w:rPr>
          <w:szCs w:val="22"/>
        </w:rPr>
        <w:t>are of saleable quality</w:t>
      </w:r>
      <w:r w:rsidRPr="002F5832">
        <w:t>.</w:t>
      </w:r>
    </w:p>
    <w:p w14:paraId="55CA8B1D" w14:textId="7E197623" w:rsidR="00747753" w:rsidRPr="002F5832" w:rsidRDefault="00747753" w:rsidP="00747753">
      <w:pPr>
        <w:pStyle w:val="notetext"/>
        <w:rPr>
          <w:bCs/>
          <w:iCs/>
        </w:rPr>
      </w:pPr>
      <w:r w:rsidRPr="002F5832">
        <w:rPr>
          <w:bCs/>
          <w:snapToGrid w:val="0"/>
        </w:rPr>
        <w:t>Example:</w:t>
      </w:r>
      <w:r w:rsidRPr="002F5832">
        <w:rPr>
          <w:shd w:val="clear" w:color="auto" w:fill="FFFFFF"/>
        </w:rPr>
        <w:t xml:space="preserve"> </w:t>
      </w:r>
      <w:r w:rsidRPr="002F5832">
        <w:rPr>
          <w:shd w:val="clear" w:color="auto" w:fill="FFFFFF"/>
        </w:rPr>
        <w:tab/>
      </w:r>
      <w:r w:rsidRPr="002F5832">
        <w:rPr>
          <w:bCs/>
          <w:iCs/>
        </w:rPr>
        <w:t>The facility produces 100,000 tonnes of metallic iron products that meet the requirements of this subsection. 10% of the metallic iron products consists of gangue, in the form of non</w:t>
      </w:r>
      <w:r w:rsidR="002F5832">
        <w:rPr>
          <w:bCs/>
          <w:iCs/>
        </w:rPr>
        <w:noBreakHyphen/>
      </w:r>
      <w:r w:rsidRPr="002F5832">
        <w:rPr>
          <w:bCs/>
          <w:iCs/>
        </w:rPr>
        <w:t>ferrous impurities such as silica (SiO</w:t>
      </w:r>
      <w:r w:rsidRPr="002F5832">
        <w:rPr>
          <w:bCs/>
          <w:iCs/>
          <w:vertAlign w:val="subscript"/>
        </w:rPr>
        <w:t>2</w:t>
      </w:r>
      <w:r w:rsidRPr="002F5832">
        <w:rPr>
          <w:bCs/>
          <w:iCs/>
        </w:rPr>
        <w:t>) and aluminium oxide (Al</w:t>
      </w:r>
      <w:r w:rsidRPr="002F5832">
        <w:rPr>
          <w:bCs/>
          <w:iCs/>
          <w:vertAlign w:val="subscript"/>
        </w:rPr>
        <w:t>2</w:t>
      </w:r>
      <w:r w:rsidRPr="002F5832">
        <w:rPr>
          <w:bCs/>
          <w:iCs/>
        </w:rPr>
        <w:t>O</w:t>
      </w:r>
      <w:r w:rsidRPr="002F5832">
        <w:rPr>
          <w:bCs/>
          <w:iCs/>
          <w:vertAlign w:val="subscript"/>
        </w:rPr>
        <w:t>3</w:t>
      </w:r>
      <w:r w:rsidRPr="002F5832">
        <w:rPr>
          <w:bCs/>
          <w:iCs/>
        </w:rPr>
        <w:t>), corresponding to 10,000 tonnes of gangue in total. No coke oven coke is used in the production process, so subsection (4) does not apply. As such, the metric is 90,000 tonnes.</w:t>
      </w:r>
    </w:p>
    <w:p w14:paraId="5647BFE9" w14:textId="77777777" w:rsidR="00747753" w:rsidRPr="002F5832" w:rsidRDefault="00747753" w:rsidP="00645632">
      <w:pPr>
        <w:pStyle w:val="subsection"/>
        <w:rPr>
          <w:b/>
          <w:bCs/>
          <w:i/>
          <w:iCs/>
          <w:szCs w:val="22"/>
          <w:shd w:val="clear" w:color="auto" w:fill="FFFFFF"/>
        </w:rPr>
      </w:pPr>
      <w:r w:rsidRPr="002F5832">
        <w:rPr>
          <w:bCs/>
          <w:i/>
          <w:sz w:val="18"/>
          <w:szCs w:val="18"/>
        </w:rPr>
        <w:tab/>
      </w:r>
      <w:r w:rsidRPr="002F5832">
        <w:t>(2)</w:t>
      </w:r>
      <w:r w:rsidRPr="002F5832">
        <w:tab/>
        <w:t>The</w:t>
      </w:r>
      <w:r w:rsidRPr="002F5832">
        <w:rPr>
          <w:szCs w:val="22"/>
        </w:rPr>
        <w:t xml:space="preserve"> metric in subsection (1) is applicable to a facility that conducts the</w:t>
      </w:r>
      <w:r w:rsidRPr="002F5832">
        <w:t xml:space="preserve"> activity of </w:t>
      </w:r>
      <w:r w:rsidRPr="002F5832">
        <w:rPr>
          <w:bCs/>
          <w:iCs/>
        </w:rPr>
        <w:t xml:space="preserve">the </w:t>
      </w:r>
      <w:r w:rsidRPr="00645632">
        <w:t>physical</w:t>
      </w:r>
      <w:r w:rsidRPr="002F5832">
        <w:rPr>
          <w:bCs/>
          <w:iCs/>
        </w:rPr>
        <w:t xml:space="preserve"> and chemical processing of iron feed material into a crude iron product suitable for export from the facility.</w:t>
      </w:r>
      <w:r w:rsidRPr="002F5832" w:rsidDel="00311F6E">
        <w:rPr>
          <w:b/>
          <w:bCs/>
          <w:i/>
          <w:iCs/>
          <w:szCs w:val="22"/>
          <w:shd w:val="clear" w:color="auto" w:fill="FFFFFF"/>
        </w:rPr>
        <w:t xml:space="preserve"> </w:t>
      </w:r>
    </w:p>
    <w:p w14:paraId="199A2876" w14:textId="77777777" w:rsidR="00747753" w:rsidRPr="002F5832" w:rsidRDefault="00747753" w:rsidP="00747753">
      <w:pPr>
        <w:pStyle w:val="notetext"/>
        <w:rPr>
          <w:b/>
          <w:bCs/>
          <w:i/>
          <w:iCs/>
          <w:szCs w:val="22"/>
          <w:shd w:val="clear" w:color="auto" w:fill="FFFFFF"/>
        </w:rPr>
      </w:pPr>
      <w:r w:rsidRPr="002F5832">
        <w:rPr>
          <w:bCs/>
          <w:snapToGrid w:val="0"/>
        </w:rPr>
        <w:t>Examples:</w:t>
      </w:r>
      <w:r w:rsidRPr="002F5832">
        <w:rPr>
          <w:shd w:val="clear" w:color="auto" w:fill="FFFFFF"/>
        </w:rPr>
        <w:t xml:space="preserve">  Pig iron, hot briquetted iron, direct reduced iron and cast iron are each a crude iron product that may be suitable for export from a facility. </w:t>
      </w:r>
    </w:p>
    <w:p w14:paraId="4A0EF00A" w14:textId="77777777" w:rsidR="00747753" w:rsidRPr="002F5832" w:rsidRDefault="00747753" w:rsidP="00645632">
      <w:pPr>
        <w:pStyle w:val="subsection"/>
        <w:rPr>
          <w:b/>
          <w:bCs/>
          <w:i/>
          <w:iCs/>
          <w:szCs w:val="22"/>
          <w:shd w:val="clear" w:color="auto" w:fill="FFFFFF"/>
        </w:rPr>
      </w:pPr>
      <w:r w:rsidRPr="002F5832">
        <w:rPr>
          <w:szCs w:val="22"/>
        </w:rPr>
        <w:tab/>
        <w:t>(3)</w:t>
      </w:r>
      <w:r w:rsidRPr="002F5832">
        <w:rPr>
          <w:szCs w:val="22"/>
        </w:rPr>
        <w:tab/>
        <w:t xml:space="preserve">The </w:t>
      </w:r>
      <w:r w:rsidRPr="00645632">
        <w:t>activity</w:t>
      </w:r>
      <w:r w:rsidRPr="002F5832">
        <w:rPr>
          <w:szCs w:val="22"/>
          <w:shd w:val="clear" w:color="auto" w:fill="FFFFFF"/>
        </w:rPr>
        <w:t xml:space="preserve"> in subsection (2) is the </w:t>
      </w:r>
      <w:r w:rsidRPr="002F5832">
        <w:rPr>
          <w:b/>
          <w:bCs/>
          <w:i/>
          <w:iCs/>
          <w:szCs w:val="22"/>
          <w:shd w:val="clear" w:color="auto" w:fill="FFFFFF"/>
        </w:rPr>
        <w:t>primary iron production activity.</w:t>
      </w:r>
    </w:p>
    <w:p w14:paraId="3A1B79D0" w14:textId="77777777" w:rsidR="00747753" w:rsidRPr="002F5832" w:rsidRDefault="00747753" w:rsidP="00747753">
      <w:pPr>
        <w:pStyle w:val="notetext"/>
        <w:rPr>
          <w:b/>
          <w:bCs/>
          <w:i/>
          <w:iCs/>
          <w:szCs w:val="22"/>
          <w:shd w:val="clear" w:color="auto" w:fill="FFFFFF"/>
        </w:rPr>
      </w:pPr>
      <w:r w:rsidRPr="002F5832">
        <w:rPr>
          <w:bCs/>
          <w:snapToGrid w:val="0"/>
        </w:rPr>
        <w:t>Example:</w:t>
      </w:r>
      <w:r w:rsidRPr="002F5832">
        <w:rPr>
          <w:shd w:val="clear" w:color="auto" w:fill="FFFFFF"/>
        </w:rPr>
        <w:t xml:space="preserve">  </w:t>
      </w:r>
      <w:r w:rsidRPr="002F5832">
        <w:rPr>
          <w:shd w:val="clear" w:color="auto" w:fill="FFFFFF"/>
        </w:rPr>
        <w:tab/>
        <w:t xml:space="preserve">The production of crude iron products from iron ore pellets using direct reduction.  </w:t>
      </w:r>
    </w:p>
    <w:p w14:paraId="4B1CF3A8" w14:textId="77777777" w:rsidR="00747753" w:rsidRPr="002F5832" w:rsidRDefault="00747753" w:rsidP="00645632">
      <w:pPr>
        <w:pStyle w:val="subsection"/>
        <w:rPr>
          <w:szCs w:val="22"/>
        </w:rPr>
      </w:pPr>
      <w:r w:rsidRPr="002F5832">
        <w:rPr>
          <w:szCs w:val="22"/>
          <w:shd w:val="clear" w:color="auto" w:fill="FFFFFF"/>
        </w:rPr>
        <w:tab/>
        <w:t>(4)</w:t>
      </w:r>
      <w:r w:rsidRPr="002F5832">
        <w:rPr>
          <w:szCs w:val="22"/>
          <w:shd w:val="clear" w:color="auto" w:fill="FFFFFF"/>
        </w:rPr>
        <w:tab/>
        <w:t xml:space="preserve">For </w:t>
      </w:r>
      <w:r w:rsidRPr="00645632">
        <w:t>subsection</w:t>
      </w:r>
      <w:r w:rsidRPr="002F5832">
        <w:rPr>
          <w:szCs w:val="22"/>
          <w:shd w:val="clear" w:color="auto" w:fill="FFFFFF"/>
        </w:rPr>
        <w:t xml:space="preserve"> (1), </w:t>
      </w:r>
      <w:r w:rsidRPr="002F5832">
        <w:rPr>
          <w:szCs w:val="22"/>
        </w:rPr>
        <w:t>if the amount of coke oven coke imported into the facility to produce the metallic iron products is equal to or greater than 5% of the total amount of coke oven coke consumed in carrying on the primary iron production activity, then</w:t>
      </w:r>
      <w:r w:rsidRPr="002F5832">
        <w:rPr>
          <w:szCs w:val="22"/>
          <w:shd w:val="clear" w:color="auto" w:fill="FFFFFF"/>
        </w:rPr>
        <w:t xml:space="preserve"> </w:t>
      </w:r>
      <w:r w:rsidRPr="002F5832">
        <w:rPr>
          <w:szCs w:val="22"/>
        </w:rPr>
        <w:t>tonnes of metallic iron products are given by the following equation:</w:t>
      </w:r>
    </w:p>
    <w:p w14:paraId="48381829" w14:textId="0A850913" w:rsidR="00747753" w:rsidRPr="002F5832" w:rsidRDefault="00747753" w:rsidP="00645632">
      <w:pPr>
        <w:pStyle w:val="subsection2"/>
        <w:spacing w:before="180"/>
        <w:rPr>
          <w:bCs/>
          <w:i/>
          <w:iCs/>
          <w:szCs w:val="22"/>
          <w:vertAlign w:val="subscript"/>
        </w:rPr>
      </w:pPr>
      <w:r w:rsidRPr="00645632">
        <w:t>metallic</w:t>
      </w:r>
      <w:r w:rsidRPr="002F5832">
        <w:rPr>
          <w:szCs w:val="22"/>
        </w:rPr>
        <w:t xml:space="preserve"> </w:t>
      </w:r>
      <w:r w:rsidRPr="00645632">
        <w:t>iron</w:t>
      </w:r>
      <w:r w:rsidRPr="002F5832">
        <w:rPr>
          <w:szCs w:val="22"/>
        </w:rPr>
        <w:t xml:space="preserve"> products = </w:t>
      </w:r>
      <w:r w:rsidR="000F453E" w:rsidRPr="005D0549">
        <w:t>Q</w:t>
      </w:r>
      <w:r w:rsidR="000F453E" w:rsidRPr="005D0549">
        <w:rPr>
          <w:i/>
          <w:vertAlign w:val="subscript"/>
        </w:rPr>
        <w:t>p</w:t>
      </w:r>
      <w:r w:rsidR="000F453E" w:rsidRPr="005D0549">
        <w:t xml:space="preserve"> + </w:t>
      </w:r>
      <w:r w:rsidR="000F453E">
        <w:t xml:space="preserve">(1 – </w:t>
      </w:r>
      <w:r w:rsidR="000F453E">
        <w:rPr>
          <w:iCs/>
        </w:rPr>
        <w:t>0.108</w:t>
      </w:r>
      <w:r w:rsidR="000F453E" w:rsidRPr="005D0549">
        <w:t xml:space="preserve"> </w:t>
      </w:r>
      <w:r w:rsidR="000F453E" w:rsidRPr="005D0549">
        <w:rPr>
          <w:i/>
        </w:rPr>
        <w:t>c</w:t>
      </w:r>
      <w:r w:rsidR="000F453E">
        <w:t xml:space="preserve">) </w:t>
      </w:r>
      <w:r w:rsidR="000F453E" w:rsidRPr="005D0549">
        <w:t>Q</w:t>
      </w:r>
      <w:r w:rsidR="000F453E" w:rsidRPr="005D0549">
        <w:rPr>
          <w:i/>
          <w:vertAlign w:val="subscript"/>
        </w:rPr>
        <w:t>i</w:t>
      </w:r>
    </w:p>
    <w:p w14:paraId="458AF896" w14:textId="52BE4808" w:rsidR="00747753" w:rsidRPr="002F5832" w:rsidRDefault="00747753" w:rsidP="00645632">
      <w:pPr>
        <w:pStyle w:val="subsection2"/>
        <w:spacing w:before="180"/>
        <w:rPr>
          <w:szCs w:val="22"/>
          <w:shd w:val="clear" w:color="auto" w:fill="FFFFFF"/>
        </w:rPr>
      </w:pPr>
      <w:r w:rsidRPr="00645632">
        <w:t>where</w:t>
      </w:r>
      <w:r w:rsidRPr="002F5832">
        <w:rPr>
          <w:bCs/>
          <w:iCs/>
        </w:rPr>
        <w:t>:</w:t>
      </w:r>
    </w:p>
    <w:p w14:paraId="7F6F655C" w14:textId="34C57231" w:rsidR="00747753" w:rsidRPr="002F5832" w:rsidRDefault="00747753" w:rsidP="00645632">
      <w:pPr>
        <w:pStyle w:val="subsection2"/>
        <w:spacing w:before="180"/>
      </w:pPr>
      <w:r w:rsidRPr="002F5832">
        <w:rPr>
          <w:b/>
          <w:i/>
        </w:rPr>
        <w:lastRenderedPageBreak/>
        <w:t>Q</w:t>
      </w:r>
      <w:r w:rsidRPr="002F5832">
        <w:rPr>
          <w:b/>
          <w:i/>
          <w:vertAlign w:val="subscript"/>
        </w:rPr>
        <w:t>p</w:t>
      </w:r>
      <w:r w:rsidRPr="002F5832">
        <w:rPr>
          <w:b/>
          <w:i/>
        </w:rPr>
        <w:t xml:space="preserve"> </w:t>
      </w:r>
      <w:r w:rsidRPr="002F5832">
        <w:rPr>
          <w:szCs w:val="22"/>
        </w:rPr>
        <w:t xml:space="preserve">is the quantity of metallic iron products, in tonnes, that meet the requirements of subsection (1) and are </w:t>
      </w:r>
      <w:r w:rsidRPr="00645632">
        <w:t>not</w:t>
      </w:r>
      <w:r w:rsidRPr="002F5832">
        <w:rPr>
          <w:szCs w:val="22"/>
        </w:rPr>
        <w:t xml:space="preserve"> produced using coke oven coke imported into the facility.</w:t>
      </w:r>
    </w:p>
    <w:p w14:paraId="0332169E" w14:textId="27752706" w:rsidR="00373BC7" w:rsidRDefault="00373BC7" w:rsidP="006569B5">
      <w:pPr>
        <w:pStyle w:val="subsection2"/>
        <w:spacing w:before="180"/>
        <w:rPr>
          <w:shd w:val="clear" w:color="auto" w:fill="FFFFFF"/>
        </w:rPr>
      </w:pPr>
      <w:r w:rsidRPr="00FD5E71">
        <w:rPr>
          <w:b/>
          <w:i/>
          <w:shd w:val="clear" w:color="auto" w:fill="FFFFFF"/>
        </w:rPr>
        <w:t>c</w:t>
      </w:r>
      <w:r>
        <w:rPr>
          <w:shd w:val="clear" w:color="auto" w:fill="FFFFFF"/>
        </w:rPr>
        <w:t xml:space="preserve"> is:</w:t>
      </w:r>
    </w:p>
    <w:p w14:paraId="339A56C8" w14:textId="1921E978" w:rsidR="00373BC7" w:rsidRPr="002E194B" w:rsidRDefault="00373BC7" w:rsidP="00373BC7">
      <w:pPr>
        <w:pStyle w:val="paragraph"/>
      </w:pPr>
      <w:r w:rsidRPr="00FF37CE">
        <w:tab/>
        <w:t>(</w:t>
      </w:r>
      <w:r>
        <w:t>a</w:t>
      </w:r>
      <w:r w:rsidRPr="00FF37CE">
        <w:t>)</w:t>
      </w:r>
      <w:r w:rsidRPr="00FF37CE">
        <w:tab/>
      </w:r>
      <w:r>
        <w:t>if the facility is using a production process that uses coke oven coke and requires less than 0.4 tonnes of coke oven coke to produce a tonne of metallic iron products for the majority of its iron production—the number of tonnes of coke oven coke required to produce a tonne of metallic iron products for the facility, divided by 0.468; or</w:t>
      </w:r>
    </w:p>
    <w:p w14:paraId="43001704" w14:textId="58CE529C" w:rsidR="00373BC7" w:rsidRDefault="00373BC7" w:rsidP="00373BC7">
      <w:pPr>
        <w:pStyle w:val="paragraph"/>
      </w:pPr>
      <w:r w:rsidRPr="00FF37CE">
        <w:tab/>
        <w:t>(</w:t>
      </w:r>
      <w:r>
        <w:t>b</w:t>
      </w:r>
      <w:r w:rsidRPr="00FF37CE">
        <w:t>)</w:t>
      </w:r>
      <w:r w:rsidRPr="00FF37CE">
        <w:tab/>
      </w:r>
      <w:r>
        <w:t>otherwise—1</w:t>
      </w:r>
      <w:r w:rsidRPr="002E194B">
        <w:t>.</w:t>
      </w:r>
    </w:p>
    <w:p w14:paraId="6F907693" w14:textId="636DF7C0" w:rsidR="00747753" w:rsidRPr="002F5832" w:rsidRDefault="00747753" w:rsidP="00645632">
      <w:pPr>
        <w:pStyle w:val="subsection2"/>
        <w:spacing w:before="180"/>
        <w:rPr>
          <w:szCs w:val="22"/>
          <w:shd w:val="clear" w:color="auto" w:fill="FFFFFF"/>
        </w:rPr>
      </w:pPr>
      <w:r w:rsidRPr="002F5832">
        <w:rPr>
          <w:b/>
          <w:bCs/>
          <w:i/>
          <w:iCs/>
          <w:szCs w:val="22"/>
        </w:rPr>
        <w:t>Q</w:t>
      </w:r>
      <w:r w:rsidRPr="002F5832">
        <w:rPr>
          <w:b/>
          <w:bCs/>
          <w:i/>
          <w:iCs/>
          <w:szCs w:val="22"/>
          <w:vertAlign w:val="subscript"/>
        </w:rPr>
        <w:t>i</w:t>
      </w:r>
      <w:r w:rsidRPr="002F5832">
        <w:rPr>
          <w:szCs w:val="22"/>
        </w:rPr>
        <w:t xml:space="preserve"> is the </w:t>
      </w:r>
      <w:r w:rsidRPr="00645632">
        <w:t>quantity</w:t>
      </w:r>
      <w:r w:rsidRPr="002F5832">
        <w:rPr>
          <w:szCs w:val="22"/>
        </w:rPr>
        <w:t xml:space="preserve"> of metallic iron products, in tonnes, that meet the requirements of subsection (1) and are produced using coke oven coke imported into the facility.</w:t>
      </w:r>
    </w:p>
    <w:p w14:paraId="1421E4DC" w14:textId="77777777" w:rsidR="00747753" w:rsidRPr="002F5832" w:rsidRDefault="00747753" w:rsidP="00747753">
      <w:pPr>
        <w:pStyle w:val="notetext"/>
      </w:pPr>
      <w:r w:rsidRPr="002F5832">
        <w:t>Note 1:</w:t>
      </w:r>
      <w:r w:rsidRPr="002F5832">
        <w:tab/>
      </w:r>
      <w:r w:rsidRPr="002F5832">
        <w:rPr>
          <w:iCs/>
        </w:rPr>
        <w:t>Q</w:t>
      </w:r>
      <w:r w:rsidRPr="002F5832">
        <w:rPr>
          <w:i/>
          <w:vertAlign w:val="subscript"/>
        </w:rPr>
        <w:t>p</w:t>
      </w:r>
      <w:r w:rsidRPr="002F5832">
        <w:t xml:space="preserve"> may or may not have been produced with coke oven coke.</w:t>
      </w:r>
    </w:p>
    <w:p w14:paraId="73557E59" w14:textId="77777777" w:rsidR="00747753" w:rsidRPr="002F5832" w:rsidRDefault="00747753" w:rsidP="00747753">
      <w:pPr>
        <w:pStyle w:val="notetext"/>
        <w:rPr>
          <w:i/>
          <w:iCs/>
        </w:rPr>
      </w:pPr>
      <w:r w:rsidRPr="002F5832">
        <w:t>Note 2:</w:t>
      </w:r>
      <w:r w:rsidRPr="002F5832">
        <w:tab/>
      </w:r>
      <w:r w:rsidRPr="002F5832">
        <w:rPr>
          <w:iCs/>
        </w:rPr>
        <w:t>Q</w:t>
      </w:r>
      <w:r w:rsidRPr="002F5832">
        <w:rPr>
          <w:i/>
          <w:vertAlign w:val="subscript"/>
        </w:rPr>
        <w:t>p</w:t>
      </w:r>
      <w:r w:rsidRPr="002F5832">
        <w:t xml:space="preserve"> and </w:t>
      </w:r>
      <w:r w:rsidRPr="002F5832">
        <w:rPr>
          <w:bCs/>
          <w:iCs/>
          <w:szCs w:val="22"/>
        </w:rPr>
        <w:t>Q</w:t>
      </w:r>
      <w:r w:rsidRPr="002F5832">
        <w:rPr>
          <w:bCs/>
          <w:i/>
          <w:iCs/>
          <w:szCs w:val="22"/>
          <w:vertAlign w:val="subscript"/>
        </w:rPr>
        <w:t>i</w:t>
      </w:r>
      <w:r w:rsidRPr="002F5832">
        <w:t xml:space="preserve"> do not need to be directly measured; they can be calculated from the consumed ratio of coke oven coke imported into the facility to coke oven coke used to produce metallic iron products that meet the requirements in subsection (1), multiplied by the quantity of iron produced using coke oven coke. </w:t>
      </w:r>
    </w:p>
    <w:p w14:paraId="17EE9B76" w14:textId="77777777" w:rsidR="00D30895" w:rsidRPr="002F5832" w:rsidRDefault="00D30895" w:rsidP="00D30895">
      <w:pPr>
        <w:pStyle w:val="notetext"/>
        <w:rPr>
          <w:shd w:val="clear" w:color="auto" w:fill="FFFFFF"/>
        </w:rPr>
      </w:pPr>
      <w:r w:rsidRPr="002F5832">
        <w:rPr>
          <w:bCs/>
          <w:snapToGrid w:val="0"/>
        </w:rPr>
        <w:t>Example:</w:t>
      </w:r>
      <w:r w:rsidRPr="002F5832">
        <w:rPr>
          <w:shd w:val="clear" w:color="auto" w:fill="FFFFFF"/>
        </w:rPr>
        <w:t xml:space="preserve"> </w:t>
      </w:r>
      <w:r w:rsidRPr="002F5832">
        <w:rPr>
          <w:shd w:val="clear" w:color="auto" w:fill="FFFFFF"/>
        </w:rPr>
        <w:tab/>
        <w:t xml:space="preserve">Assume that a facility produces 10,000 tonnes of metallic iron products that are exported from the facility and </w:t>
      </w:r>
      <w:r>
        <w:rPr>
          <w:shd w:val="clear" w:color="auto" w:fill="FFFFFF"/>
        </w:rPr>
        <w:t xml:space="preserve">are </w:t>
      </w:r>
      <w:r w:rsidRPr="002F5832">
        <w:rPr>
          <w:shd w:val="clear" w:color="auto" w:fill="FFFFFF"/>
        </w:rPr>
        <w:t>of saleable quality, using coke oven coke, as part of carrying on the primary iron production activity at the facility. Assume that all the metallic iron products are 2% gangue and that 10% of the metallic iron products are made using imported coke.</w:t>
      </w:r>
      <w:r>
        <w:rPr>
          <w:shd w:val="clear" w:color="auto" w:fill="FFFFFF"/>
        </w:rPr>
        <w:t xml:space="preserve"> Assume the facility requires 0.4 or more tonnes of coke oven coke to produce a tonne of metallic iron products for the majority of its iron production.</w:t>
      </w:r>
    </w:p>
    <w:p w14:paraId="37CEBE28" w14:textId="413B62E1" w:rsidR="00D30895" w:rsidRDefault="00D30895" w:rsidP="00D30895">
      <w:pPr>
        <w:pStyle w:val="notetext"/>
        <w:ind w:firstLine="0"/>
        <w:rPr>
          <w:shd w:val="clear" w:color="auto" w:fill="FFFFFF"/>
        </w:rPr>
      </w:pPr>
      <w:r w:rsidRPr="002F5832">
        <w:rPr>
          <w:shd w:val="clear" w:color="auto" w:fill="FFFFFF"/>
        </w:rPr>
        <w:t xml:space="preserve">Because the metallic iron products are 2% gangue, the facility therefore produces 9,800 tonnes of metallic iron products that meet the requirements of subsection (1) and, as such, </w:t>
      </w:r>
      <w:r w:rsidRPr="002F5832">
        <w:rPr>
          <w:iCs/>
        </w:rPr>
        <w:t>Q</w:t>
      </w:r>
      <w:r w:rsidRPr="002F5832">
        <w:rPr>
          <w:i/>
          <w:vertAlign w:val="subscript"/>
        </w:rPr>
        <w:t>p</w:t>
      </w:r>
      <w:r w:rsidRPr="002F5832">
        <w:rPr>
          <w:shd w:val="clear" w:color="auto" w:fill="FFFFFF"/>
        </w:rPr>
        <w:t xml:space="preserve"> = 90% × 9,800 = 8,820; and </w:t>
      </w:r>
      <w:r w:rsidRPr="002F5832">
        <w:rPr>
          <w:iCs/>
        </w:rPr>
        <w:t>Q</w:t>
      </w:r>
      <w:r w:rsidRPr="002F5832">
        <w:rPr>
          <w:i/>
          <w:vertAlign w:val="subscript"/>
        </w:rPr>
        <w:t>i</w:t>
      </w:r>
      <w:r w:rsidRPr="002F5832">
        <w:rPr>
          <w:shd w:val="clear" w:color="auto" w:fill="FFFFFF"/>
        </w:rPr>
        <w:t xml:space="preserve"> = 10% × 9,800 = 980. The metric, in tonnes, is therefore equal to 8,820 + </w:t>
      </w:r>
      <w:r>
        <w:rPr>
          <w:shd w:val="clear" w:color="auto" w:fill="FFFFFF"/>
        </w:rPr>
        <w:t xml:space="preserve">(1 – 0.108) </w:t>
      </w:r>
      <w:r w:rsidRPr="002F5832">
        <w:rPr>
          <w:shd w:val="clear" w:color="auto" w:fill="FFFFFF"/>
        </w:rPr>
        <w:t>× 980, or 9,694.16.</w:t>
      </w:r>
    </w:p>
    <w:p w14:paraId="7D4605C0" w14:textId="7E2BB499" w:rsidR="00747753" w:rsidRPr="002F5832" w:rsidRDefault="00747753" w:rsidP="00E002B5">
      <w:pPr>
        <w:pStyle w:val="subsection"/>
        <w:rPr>
          <w:szCs w:val="22"/>
        </w:rPr>
      </w:pPr>
      <w:r w:rsidRPr="002F5832">
        <w:rPr>
          <w:szCs w:val="22"/>
          <w:shd w:val="clear" w:color="auto" w:fill="FFFFFF"/>
        </w:rPr>
        <w:tab/>
        <w:t>(5)</w:t>
      </w:r>
      <w:r w:rsidRPr="002F5832">
        <w:rPr>
          <w:szCs w:val="22"/>
          <w:shd w:val="clear" w:color="auto" w:fill="FFFFFF"/>
        </w:rPr>
        <w:tab/>
        <w:t xml:space="preserve">The </w:t>
      </w:r>
      <w:r w:rsidRPr="00E002B5">
        <w:t>default</w:t>
      </w:r>
      <w:r w:rsidRPr="002F5832">
        <w:rPr>
          <w:szCs w:val="22"/>
          <w:shd w:val="clear" w:color="auto" w:fill="FFFFFF"/>
        </w:rPr>
        <w:t xml:space="preserve"> emissions intensity is 2.08 t </w:t>
      </w:r>
      <w:r w:rsidRPr="002F5832">
        <w:rPr>
          <w:szCs w:val="22"/>
        </w:rPr>
        <w:t>CO</w:t>
      </w:r>
      <w:r w:rsidRPr="002F5832">
        <w:rPr>
          <w:sz w:val="17"/>
          <w:szCs w:val="17"/>
          <w:vertAlign w:val="subscript"/>
        </w:rPr>
        <w:t>2</w:t>
      </w:r>
      <w:r w:rsidR="002F5832">
        <w:rPr>
          <w:szCs w:val="22"/>
        </w:rPr>
        <w:noBreakHyphen/>
      </w:r>
      <w:r w:rsidRPr="002F5832">
        <w:rPr>
          <w:szCs w:val="22"/>
        </w:rPr>
        <w:t xml:space="preserve">e per tonne of metallic iron products. </w:t>
      </w:r>
    </w:p>
    <w:p w14:paraId="025793CF" w14:textId="6B1C0F0A" w:rsidR="00747753" w:rsidRPr="002F5832" w:rsidRDefault="00747753" w:rsidP="00E002B5">
      <w:pPr>
        <w:pStyle w:val="subsection"/>
      </w:pPr>
      <w:r w:rsidRPr="002F5832">
        <w:rPr>
          <w:szCs w:val="22"/>
          <w:shd w:val="clear" w:color="auto" w:fill="FFFFFF"/>
        </w:rPr>
        <w:tab/>
        <w:t>(6)</w:t>
      </w:r>
      <w:r w:rsidRPr="002F5832">
        <w:rPr>
          <w:szCs w:val="22"/>
          <w:shd w:val="clear" w:color="auto" w:fill="FFFFFF"/>
        </w:rPr>
        <w:tab/>
        <w:t xml:space="preserve">The best practice emissions intensity is 1.77 t </w:t>
      </w:r>
      <w:r w:rsidRPr="002F5832">
        <w:rPr>
          <w:szCs w:val="22"/>
        </w:rPr>
        <w:t>CO</w:t>
      </w:r>
      <w:r w:rsidRPr="002F5832">
        <w:rPr>
          <w:sz w:val="17"/>
          <w:szCs w:val="17"/>
          <w:vertAlign w:val="subscript"/>
        </w:rPr>
        <w:t>2</w:t>
      </w:r>
      <w:r w:rsidR="002F5832">
        <w:rPr>
          <w:szCs w:val="22"/>
        </w:rPr>
        <w:noBreakHyphen/>
      </w:r>
      <w:r w:rsidRPr="002F5832">
        <w:rPr>
          <w:szCs w:val="22"/>
        </w:rPr>
        <w:t xml:space="preserve">e per tonne of metallic iron products. </w:t>
      </w:r>
    </w:p>
    <w:p w14:paraId="34815F1D" w14:textId="4DF88AE0" w:rsidR="00747753" w:rsidRPr="009866F3" w:rsidRDefault="00747753" w:rsidP="009866F3">
      <w:pPr>
        <w:pStyle w:val="ActHead3"/>
      </w:pPr>
      <w:bookmarkStart w:id="248" w:name="_Toc178768443"/>
      <w:r w:rsidRPr="009866F3">
        <w:rPr>
          <w:rStyle w:val="CharDivNo"/>
        </w:rPr>
        <w:t>Division 4A</w:t>
      </w:r>
      <w:r w:rsidRPr="009866F3">
        <w:t>—</w:t>
      </w:r>
      <w:r w:rsidRPr="009866F3">
        <w:rPr>
          <w:rStyle w:val="CharDivText"/>
        </w:rPr>
        <w:t>Primary iron (steelmaking)</w:t>
      </w:r>
      <w:bookmarkEnd w:id="248"/>
    </w:p>
    <w:p w14:paraId="622A9C45" w14:textId="77777777" w:rsidR="00747753" w:rsidRPr="00E26F31" w:rsidRDefault="00747753" w:rsidP="00E26F31">
      <w:pPr>
        <w:pStyle w:val="ActHead5"/>
      </w:pPr>
      <w:bookmarkStart w:id="249" w:name="_Toc178768444"/>
      <w:r w:rsidRPr="00E26F31">
        <w:rPr>
          <w:rStyle w:val="CharSectno"/>
        </w:rPr>
        <w:t>39A</w:t>
      </w:r>
      <w:r w:rsidRPr="00E26F31">
        <w:t xml:space="preserve">  Primary iron (steelmaking)</w:t>
      </w:r>
      <w:bookmarkEnd w:id="249"/>
    </w:p>
    <w:p w14:paraId="17BA00E0" w14:textId="77777777" w:rsidR="00747753" w:rsidRPr="002F5832" w:rsidRDefault="00747753" w:rsidP="009866F3">
      <w:pPr>
        <w:pStyle w:val="subsection"/>
        <w:rPr>
          <w:szCs w:val="22"/>
        </w:rPr>
      </w:pPr>
      <w:r w:rsidRPr="002F5832">
        <w:rPr>
          <w:b/>
          <w:bCs/>
          <w:sz w:val="24"/>
          <w:szCs w:val="24"/>
        </w:rPr>
        <w:tab/>
      </w:r>
      <w:r w:rsidRPr="002F5832">
        <w:t>(1)</w:t>
      </w:r>
      <w:r w:rsidRPr="002F5832">
        <w:tab/>
        <w:t>This section applies for the purposes of sections 14A and 19A.</w:t>
      </w:r>
    </w:p>
    <w:p w14:paraId="55C043E0" w14:textId="77777777" w:rsidR="00747753" w:rsidRPr="002F5832" w:rsidRDefault="00747753" w:rsidP="009866F3">
      <w:pPr>
        <w:pStyle w:val="subsection"/>
        <w:rPr>
          <w:szCs w:val="22"/>
        </w:rPr>
      </w:pPr>
      <w:r w:rsidRPr="002F5832">
        <w:rPr>
          <w:b/>
          <w:bCs/>
          <w:sz w:val="24"/>
          <w:szCs w:val="24"/>
        </w:rPr>
        <w:tab/>
      </w:r>
      <w:r w:rsidRPr="002F5832">
        <w:t>(2)</w:t>
      </w:r>
      <w:r w:rsidRPr="002F5832">
        <w:tab/>
        <w:t xml:space="preserve">Subject to subsection (5), tonnes of metallic iron products, excluding any gangue, that </w:t>
      </w:r>
      <w:r w:rsidRPr="002F5832">
        <w:rPr>
          <w:szCs w:val="22"/>
        </w:rPr>
        <w:t>are produced as part of carrying on the primary iron (steelmaking) production activity at the facility.</w:t>
      </w:r>
    </w:p>
    <w:p w14:paraId="4BF8D28C" w14:textId="77777777" w:rsidR="00747753" w:rsidRPr="002F5832" w:rsidRDefault="00747753" w:rsidP="009866F3">
      <w:pPr>
        <w:pStyle w:val="subsection"/>
        <w:rPr>
          <w:b/>
          <w:bCs/>
          <w:i/>
          <w:iCs/>
          <w:szCs w:val="22"/>
          <w:shd w:val="clear" w:color="auto" w:fill="FFFFFF"/>
        </w:rPr>
      </w:pPr>
      <w:r w:rsidRPr="002F5832">
        <w:rPr>
          <w:bCs/>
          <w:i/>
          <w:sz w:val="18"/>
          <w:szCs w:val="18"/>
        </w:rPr>
        <w:lastRenderedPageBreak/>
        <w:tab/>
      </w:r>
      <w:r w:rsidRPr="002F5832">
        <w:t>(3)</w:t>
      </w:r>
      <w:r w:rsidRPr="002F5832">
        <w:tab/>
        <w:t>The</w:t>
      </w:r>
      <w:r w:rsidRPr="002F5832">
        <w:rPr>
          <w:szCs w:val="22"/>
        </w:rPr>
        <w:t xml:space="preserve"> </w:t>
      </w:r>
      <w:r w:rsidRPr="009866F3">
        <w:t>metric</w:t>
      </w:r>
      <w:r w:rsidRPr="002F5832">
        <w:rPr>
          <w:szCs w:val="22"/>
        </w:rPr>
        <w:t xml:space="preserve"> in subsection (2) is applicable to a facility that conducts the</w:t>
      </w:r>
      <w:r w:rsidRPr="002F5832">
        <w:t xml:space="preserve"> activity of </w:t>
      </w:r>
      <w:r w:rsidRPr="002F5832">
        <w:rPr>
          <w:bCs/>
          <w:iCs/>
        </w:rPr>
        <w:t>the physical and chemical processing of iron containing feeds into a crude iron product suitable for use by the facility for manufacturing primary steel.</w:t>
      </w:r>
      <w:r w:rsidRPr="002F5832" w:rsidDel="00311F6E">
        <w:rPr>
          <w:b/>
          <w:bCs/>
          <w:i/>
          <w:iCs/>
          <w:szCs w:val="22"/>
          <w:shd w:val="clear" w:color="auto" w:fill="FFFFFF"/>
        </w:rPr>
        <w:t xml:space="preserve"> </w:t>
      </w:r>
    </w:p>
    <w:p w14:paraId="23B22D76" w14:textId="77777777" w:rsidR="00747753" w:rsidRPr="002F5832" w:rsidRDefault="00747753" w:rsidP="009866F3">
      <w:pPr>
        <w:pStyle w:val="subsection"/>
        <w:rPr>
          <w:b/>
          <w:bCs/>
          <w:i/>
          <w:iCs/>
          <w:szCs w:val="22"/>
          <w:shd w:val="clear" w:color="auto" w:fill="FFFFFF"/>
        </w:rPr>
      </w:pPr>
      <w:r w:rsidRPr="002F5832">
        <w:rPr>
          <w:szCs w:val="22"/>
        </w:rPr>
        <w:tab/>
        <w:t>(4)</w:t>
      </w:r>
      <w:r w:rsidRPr="002F5832">
        <w:rPr>
          <w:szCs w:val="22"/>
        </w:rPr>
        <w:tab/>
        <w:t xml:space="preserve">The </w:t>
      </w:r>
      <w:r w:rsidRPr="009866F3">
        <w:t>activity</w:t>
      </w:r>
      <w:r w:rsidRPr="002F5832">
        <w:rPr>
          <w:szCs w:val="22"/>
          <w:shd w:val="clear" w:color="auto" w:fill="FFFFFF"/>
        </w:rPr>
        <w:t xml:space="preserve"> in subsection (3) is the </w:t>
      </w:r>
      <w:r w:rsidRPr="002F5832">
        <w:rPr>
          <w:b/>
          <w:bCs/>
          <w:i/>
          <w:iCs/>
          <w:szCs w:val="22"/>
          <w:shd w:val="clear" w:color="auto" w:fill="FFFFFF"/>
        </w:rPr>
        <w:t>primary iron (steelmaking) production activity.</w:t>
      </w:r>
    </w:p>
    <w:p w14:paraId="0586D13A" w14:textId="77777777" w:rsidR="00747753" w:rsidRPr="002F5832" w:rsidRDefault="00747753" w:rsidP="009866F3">
      <w:pPr>
        <w:pStyle w:val="subsection"/>
        <w:rPr>
          <w:szCs w:val="22"/>
        </w:rPr>
      </w:pPr>
      <w:r w:rsidRPr="002F5832">
        <w:rPr>
          <w:szCs w:val="22"/>
          <w:shd w:val="clear" w:color="auto" w:fill="FFFFFF"/>
        </w:rPr>
        <w:tab/>
        <w:t>(5)</w:t>
      </w:r>
      <w:r w:rsidRPr="002F5832">
        <w:rPr>
          <w:szCs w:val="22"/>
          <w:shd w:val="clear" w:color="auto" w:fill="FFFFFF"/>
        </w:rPr>
        <w:tab/>
        <w:t xml:space="preserve">For </w:t>
      </w:r>
      <w:r w:rsidRPr="009866F3">
        <w:t>subsection</w:t>
      </w:r>
      <w:r w:rsidRPr="002F5832">
        <w:rPr>
          <w:szCs w:val="22"/>
          <w:shd w:val="clear" w:color="auto" w:fill="FFFFFF"/>
        </w:rPr>
        <w:t xml:space="preserve"> (2), </w:t>
      </w:r>
      <w:r w:rsidRPr="002F5832">
        <w:rPr>
          <w:szCs w:val="22"/>
        </w:rPr>
        <w:t>if the amount of coke oven coke imported into the facility to produce the metallic iron products is equal to or greater than 5% of the total amount of coke oven coke consumed in carrying on the primary iron (steelmaking) production activity, then</w:t>
      </w:r>
      <w:r w:rsidRPr="002F5832">
        <w:rPr>
          <w:szCs w:val="22"/>
          <w:shd w:val="clear" w:color="auto" w:fill="FFFFFF"/>
        </w:rPr>
        <w:t xml:space="preserve"> </w:t>
      </w:r>
      <w:r w:rsidRPr="002F5832">
        <w:rPr>
          <w:szCs w:val="22"/>
        </w:rPr>
        <w:t>tonnes of metallic iron products are given by the following equation:</w:t>
      </w:r>
    </w:p>
    <w:p w14:paraId="20154AE1" w14:textId="16F9D785" w:rsidR="00747753" w:rsidRPr="002F5832" w:rsidRDefault="00747753" w:rsidP="009866F3">
      <w:pPr>
        <w:pStyle w:val="subsection2"/>
        <w:spacing w:before="180"/>
      </w:pPr>
      <w:r w:rsidRPr="002F5832">
        <w:rPr>
          <w:szCs w:val="22"/>
        </w:rPr>
        <w:t>metallic iron products = Q</w:t>
      </w:r>
      <w:r w:rsidRPr="002F5832">
        <w:rPr>
          <w:i/>
          <w:szCs w:val="22"/>
          <w:vertAlign w:val="subscript"/>
        </w:rPr>
        <w:t>p</w:t>
      </w:r>
      <w:r w:rsidRPr="002F5832">
        <w:rPr>
          <w:szCs w:val="22"/>
        </w:rPr>
        <w:t xml:space="preserve"> + 0.892 </w:t>
      </w:r>
      <w:r w:rsidRPr="002F5832">
        <w:rPr>
          <w:bCs/>
          <w:iCs/>
          <w:szCs w:val="22"/>
        </w:rPr>
        <w:t>Q</w:t>
      </w:r>
      <w:r w:rsidRPr="002F5832">
        <w:rPr>
          <w:bCs/>
          <w:i/>
          <w:iCs/>
          <w:szCs w:val="22"/>
          <w:vertAlign w:val="subscript"/>
        </w:rPr>
        <w:t>i</w:t>
      </w:r>
      <w:r w:rsidRPr="002F5832">
        <w:tab/>
      </w:r>
    </w:p>
    <w:p w14:paraId="6BE6650A" w14:textId="77777777" w:rsidR="00747753" w:rsidRPr="002F5832" w:rsidRDefault="00747753" w:rsidP="009866F3">
      <w:pPr>
        <w:pStyle w:val="subsection2"/>
        <w:spacing w:before="180"/>
        <w:rPr>
          <w:szCs w:val="22"/>
          <w:shd w:val="clear" w:color="auto" w:fill="FFFFFF"/>
        </w:rPr>
      </w:pPr>
      <w:r w:rsidRPr="009866F3">
        <w:rPr>
          <w:szCs w:val="22"/>
        </w:rPr>
        <w:t>where</w:t>
      </w:r>
      <w:r w:rsidRPr="002F5832">
        <w:rPr>
          <w:bCs/>
          <w:iCs/>
        </w:rPr>
        <w:t>:</w:t>
      </w:r>
    </w:p>
    <w:p w14:paraId="00BF1F88" w14:textId="09CDCFD4" w:rsidR="00747753" w:rsidRPr="002F5832" w:rsidRDefault="00747753" w:rsidP="009866F3">
      <w:pPr>
        <w:pStyle w:val="subsection2"/>
        <w:spacing w:before="180"/>
      </w:pPr>
      <w:r w:rsidRPr="002F5832">
        <w:rPr>
          <w:b/>
          <w:i/>
        </w:rPr>
        <w:t>Q</w:t>
      </w:r>
      <w:r w:rsidRPr="002F5832">
        <w:rPr>
          <w:b/>
          <w:i/>
          <w:vertAlign w:val="subscript"/>
        </w:rPr>
        <w:t>p</w:t>
      </w:r>
      <w:r w:rsidRPr="002F5832">
        <w:rPr>
          <w:b/>
          <w:i/>
        </w:rPr>
        <w:t xml:space="preserve"> </w:t>
      </w:r>
      <w:r w:rsidRPr="002F5832">
        <w:rPr>
          <w:szCs w:val="22"/>
        </w:rPr>
        <w:t>is the quantity of metallic iron products, in tonnes, that meet the requirements of subsection (2) and are not produced using coke oven coke imported into the facility.</w:t>
      </w:r>
    </w:p>
    <w:p w14:paraId="3F29514A" w14:textId="37AAA892" w:rsidR="00747753" w:rsidRPr="002F5832" w:rsidRDefault="00747753" w:rsidP="009866F3">
      <w:pPr>
        <w:pStyle w:val="subsection2"/>
        <w:spacing w:before="180"/>
        <w:rPr>
          <w:szCs w:val="22"/>
          <w:shd w:val="clear" w:color="auto" w:fill="FFFFFF"/>
        </w:rPr>
      </w:pPr>
      <w:r w:rsidRPr="002F5832">
        <w:rPr>
          <w:b/>
          <w:bCs/>
          <w:i/>
          <w:iCs/>
          <w:szCs w:val="22"/>
        </w:rPr>
        <w:t>Q</w:t>
      </w:r>
      <w:r w:rsidRPr="002F5832">
        <w:rPr>
          <w:b/>
          <w:bCs/>
          <w:i/>
          <w:iCs/>
          <w:szCs w:val="22"/>
          <w:vertAlign w:val="subscript"/>
        </w:rPr>
        <w:t>i</w:t>
      </w:r>
      <w:r w:rsidRPr="002F5832">
        <w:rPr>
          <w:szCs w:val="22"/>
        </w:rPr>
        <w:t xml:space="preserve"> is the quantity of metallic iron products, in tonnes, that meet the requirements of subsection (2) and are produced using coke oven coke imported into the facility.</w:t>
      </w:r>
    </w:p>
    <w:p w14:paraId="2F205628" w14:textId="77777777" w:rsidR="00747753" w:rsidRPr="002F5832" w:rsidRDefault="00747753" w:rsidP="00747753">
      <w:pPr>
        <w:pStyle w:val="notetext"/>
      </w:pPr>
      <w:r w:rsidRPr="002F5832">
        <w:t>Note 1:</w:t>
      </w:r>
      <w:r w:rsidRPr="002F5832">
        <w:tab/>
      </w:r>
      <w:r w:rsidRPr="002F5832">
        <w:rPr>
          <w:iCs/>
        </w:rPr>
        <w:t>Q</w:t>
      </w:r>
      <w:r w:rsidRPr="002F5832">
        <w:rPr>
          <w:i/>
          <w:vertAlign w:val="subscript"/>
        </w:rPr>
        <w:t>p</w:t>
      </w:r>
      <w:r w:rsidRPr="002F5832">
        <w:t xml:space="preserve"> may or may not have been produced with coke oven coke.</w:t>
      </w:r>
    </w:p>
    <w:p w14:paraId="06960C69" w14:textId="77777777" w:rsidR="00747753" w:rsidRPr="002F5832" w:rsidRDefault="00747753" w:rsidP="00747753">
      <w:pPr>
        <w:pStyle w:val="notetext"/>
      </w:pPr>
      <w:r w:rsidRPr="002F5832">
        <w:t>Note 2:</w:t>
      </w:r>
      <w:r w:rsidRPr="002F5832">
        <w:tab/>
      </w:r>
      <w:r w:rsidRPr="002F5832">
        <w:rPr>
          <w:iCs/>
        </w:rPr>
        <w:t>Q</w:t>
      </w:r>
      <w:r w:rsidRPr="002F5832">
        <w:rPr>
          <w:i/>
          <w:vertAlign w:val="subscript"/>
        </w:rPr>
        <w:t>p</w:t>
      </w:r>
      <w:r w:rsidRPr="002F5832">
        <w:t xml:space="preserve"> and </w:t>
      </w:r>
      <w:r w:rsidRPr="002F5832">
        <w:rPr>
          <w:bCs/>
          <w:iCs/>
          <w:szCs w:val="22"/>
        </w:rPr>
        <w:t>Q</w:t>
      </w:r>
      <w:r w:rsidRPr="002F5832">
        <w:rPr>
          <w:bCs/>
          <w:i/>
          <w:iCs/>
          <w:szCs w:val="22"/>
          <w:vertAlign w:val="subscript"/>
        </w:rPr>
        <w:t>i</w:t>
      </w:r>
      <w:r w:rsidRPr="002F5832">
        <w:t xml:space="preserve"> do not need to be directly measured; they can be calculated from the consumed ratio of coke oven coke imported into the facility to coke oven coke used to produce metallic iron products that meet the requirements in subsection (2), multiplied by the quantity of iron produced using coke oven coke. </w:t>
      </w:r>
    </w:p>
    <w:p w14:paraId="4566BD62" w14:textId="77777777" w:rsidR="00747753" w:rsidRPr="002F5832" w:rsidRDefault="00747753" w:rsidP="00747753">
      <w:pPr>
        <w:pStyle w:val="notetext"/>
        <w:rPr>
          <w:bCs/>
          <w:iCs/>
        </w:rPr>
      </w:pPr>
      <w:r w:rsidRPr="002F5832">
        <w:rPr>
          <w:bCs/>
          <w:snapToGrid w:val="0"/>
        </w:rPr>
        <w:t>Example 1:</w:t>
      </w:r>
      <w:r w:rsidRPr="002F5832">
        <w:rPr>
          <w:bCs/>
          <w:snapToGrid w:val="0"/>
        </w:rPr>
        <w:tab/>
      </w:r>
      <w:r w:rsidRPr="002F5832">
        <w:rPr>
          <w:bCs/>
          <w:iCs/>
        </w:rPr>
        <w:t xml:space="preserve">The facility produces 100,000 tonnes of metallic iron products that </w:t>
      </w:r>
      <w:r w:rsidRPr="002F5832">
        <w:rPr>
          <w:snapToGrid w:val="0"/>
        </w:rPr>
        <w:t>meet the requirements in subsection (2)</w:t>
      </w:r>
      <w:r w:rsidRPr="002F5832">
        <w:rPr>
          <w:bCs/>
          <w:iCs/>
        </w:rPr>
        <w:t>, all of which are produced using coke oven coke. The metallic iron products do not include any gangue. The facility uses 7,000 tonnes of imported coke oven coke and 63,000 tonnes of coke oven coke produced at the facility to make the metallic iron products, so that 70,000 tonnes of coke oven coke is used to make the metallic iron products in total. As such, the amount of coke oven coke imported into the facility to produce the metallic iron products is 10% of the total amount of coke oven coke, so this subsection applies. The amount of coke oven coke produced by the facility is 90% of the total amount of coke oven coke consumed in carrying on the primary iron (steelmaking) production activity.</w:t>
      </w:r>
    </w:p>
    <w:p w14:paraId="117C3D02" w14:textId="77777777" w:rsidR="00747753" w:rsidRPr="002F5832" w:rsidRDefault="00747753" w:rsidP="00747753">
      <w:pPr>
        <w:pStyle w:val="notetext"/>
        <w:ind w:firstLine="0"/>
        <w:rPr>
          <w:snapToGrid w:val="0"/>
        </w:rPr>
      </w:pPr>
      <w:r w:rsidRPr="002F5832">
        <w:rPr>
          <w:snapToGrid w:val="0"/>
        </w:rPr>
        <w:t>Q</w:t>
      </w:r>
      <w:r w:rsidRPr="002F5832">
        <w:rPr>
          <w:i/>
          <w:snapToGrid w:val="0"/>
          <w:vertAlign w:val="subscript"/>
        </w:rPr>
        <w:t>p</w:t>
      </w:r>
      <w:r w:rsidRPr="002F5832">
        <w:rPr>
          <w:snapToGrid w:val="0"/>
        </w:rPr>
        <w:t xml:space="preserve"> and Q</w:t>
      </w:r>
      <w:r w:rsidRPr="002F5832">
        <w:rPr>
          <w:i/>
          <w:snapToGrid w:val="0"/>
          <w:vertAlign w:val="subscript"/>
        </w:rPr>
        <w:t>i</w:t>
      </w:r>
      <w:r w:rsidRPr="002F5832">
        <w:rPr>
          <w:snapToGrid w:val="0"/>
        </w:rPr>
        <w:t xml:space="preserve"> are calculated by multiplying these proportions by the total amount of metallic iron products produced using coke oven coke. As such, Q</w:t>
      </w:r>
      <w:r w:rsidRPr="002F5832">
        <w:rPr>
          <w:i/>
          <w:snapToGrid w:val="0"/>
          <w:vertAlign w:val="subscript"/>
        </w:rPr>
        <w:t>p</w:t>
      </w:r>
      <w:r w:rsidRPr="002F5832">
        <w:rPr>
          <w:snapToGrid w:val="0"/>
        </w:rPr>
        <w:t xml:space="preserve"> = 90% × 100,000 = 90,000; and Q</w:t>
      </w:r>
      <w:r w:rsidRPr="002F5832">
        <w:rPr>
          <w:i/>
          <w:snapToGrid w:val="0"/>
          <w:vertAlign w:val="subscript"/>
        </w:rPr>
        <w:t>i</w:t>
      </w:r>
      <w:r w:rsidRPr="002F5832">
        <w:rPr>
          <w:snapToGrid w:val="0"/>
        </w:rPr>
        <w:t xml:space="preserve"> = 10% × 100,000 = 10,000. The metric, in tonnes, is therefore equal to 90,000 + 0.892 × 10,000, or 98,920.</w:t>
      </w:r>
      <w:r w:rsidRPr="002F5832" w:rsidDel="000A380F">
        <w:rPr>
          <w:snapToGrid w:val="0"/>
        </w:rPr>
        <w:t xml:space="preserve"> </w:t>
      </w:r>
    </w:p>
    <w:p w14:paraId="663D387C" w14:textId="77777777" w:rsidR="00747753" w:rsidRPr="002F5832" w:rsidRDefault="00747753" w:rsidP="00747753">
      <w:pPr>
        <w:pStyle w:val="notetext"/>
        <w:rPr>
          <w:bCs/>
          <w:snapToGrid w:val="0"/>
        </w:rPr>
      </w:pPr>
      <w:r w:rsidRPr="002F5832">
        <w:rPr>
          <w:bCs/>
          <w:snapToGrid w:val="0"/>
        </w:rPr>
        <w:t>Example 2: Assume that a facility produces 100,000 tonnes of metallic iron products that meet the requirements in subsection (2), using coke oven coke. Assume that 10% of the metallic iron products are made using imported coke oven coke (like Example 1). Assume that the metallic iron products are 2% gangue.</w:t>
      </w:r>
    </w:p>
    <w:p w14:paraId="55ACE72E" w14:textId="77777777" w:rsidR="00747753" w:rsidRPr="002F5832" w:rsidRDefault="00747753" w:rsidP="00747753">
      <w:pPr>
        <w:pStyle w:val="notetext"/>
        <w:ind w:firstLine="0"/>
        <w:rPr>
          <w:snapToGrid w:val="0"/>
        </w:rPr>
      </w:pPr>
      <w:r w:rsidRPr="002F5832">
        <w:rPr>
          <w:snapToGrid w:val="0"/>
        </w:rPr>
        <w:t>The facility therefore produces 98,000 tonnes of metallic iron products that meet the requirements of subsection (2) and, as such, Q</w:t>
      </w:r>
      <w:r w:rsidRPr="002F5832">
        <w:rPr>
          <w:i/>
          <w:snapToGrid w:val="0"/>
          <w:vertAlign w:val="subscript"/>
        </w:rPr>
        <w:t>p</w:t>
      </w:r>
      <w:r w:rsidRPr="002F5832">
        <w:rPr>
          <w:snapToGrid w:val="0"/>
        </w:rPr>
        <w:t xml:space="preserve"> = 90% × 98,000 = 88,200; and Q</w:t>
      </w:r>
      <w:r w:rsidRPr="002F5832">
        <w:rPr>
          <w:i/>
          <w:snapToGrid w:val="0"/>
          <w:vertAlign w:val="subscript"/>
        </w:rPr>
        <w:t>i</w:t>
      </w:r>
      <w:r w:rsidRPr="002F5832">
        <w:rPr>
          <w:snapToGrid w:val="0"/>
        </w:rPr>
        <w:t xml:space="preserve"> = 10% × 98,000 = 9,800. The metric, in tonnes, is therefore equal to 88,200 + 0.892 × 9,800, or 96,941.6.</w:t>
      </w:r>
    </w:p>
    <w:p w14:paraId="3C09D665" w14:textId="77777777" w:rsidR="00747753" w:rsidRPr="009866F3" w:rsidRDefault="00747753" w:rsidP="009866F3">
      <w:pPr>
        <w:pStyle w:val="ActHead3"/>
      </w:pPr>
      <w:bookmarkStart w:id="250" w:name="_Toc178768445"/>
      <w:r w:rsidRPr="009866F3">
        <w:rPr>
          <w:rStyle w:val="CharDivNo"/>
        </w:rPr>
        <w:lastRenderedPageBreak/>
        <w:t>Division 5</w:t>
      </w:r>
      <w:r w:rsidRPr="009866F3">
        <w:t>—</w:t>
      </w:r>
      <w:r w:rsidRPr="009866F3">
        <w:rPr>
          <w:rStyle w:val="CharDivText"/>
        </w:rPr>
        <w:t>Iron ore pellets</w:t>
      </w:r>
      <w:bookmarkEnd w:id="250"/>
    </w:p>
    <w:p w14:paraId="6072B37C" w14:textId="77777777" w:rsidR="00747753" w:rsidRPr="007B3EBE" w:rsidRDefault="00747753" w:rsidP="00747753">
      <w:pPr>
        <w:pStyle w:val="ActHead5"/>
      </w:pPr>
      <w:bookmarkStart w:id="251" w:name="_Toc178768446"/>
      <w:r w:rsidRPr="00CE7937">
        <w:rPr>
          <w:rStyle w:val="CharSectno"/>
        </w:rPr>
        <w:t>40</w:t>
      </w:r>
      <w:r w:rsidRPr="007B3EBE">
        <w:t xml:space="preserve">  Iron ore pellets</w:t>
      </w:r>
      <w:bookmarkEnd w:id="251"/>
    </w:p>
    <w:p w14:paraId="2B5C913C" w14:textId="77777777" w:rsidR="00747753" w:rsidRPr="002F5832" w:rsidRDefault="00747753" w:rsidP="00747753">
      <w:pPr>
        <w:pStyle w:val="subsection"/>
        <w:rPr>
          <w:szCs w:val="22"/>
        </w:rPr>
      </w:pPr>
      <w:r w:rsidRPr="002F5832">
        <w:tab/>
        <w:t>(1)</w:t>
      </w:r>
      <w:r w:rsidRPr="002F5832">
        <w:tab/>
      </w:r>
      <w:r w:rsidRPr="009866F3">
        <w:t>Tonnes</w:t>
      </w:r>
      <w:r w:rsidRPr="002F5832">
        <w:rPr>
          <w:szCs w:val="22"/>
        </w:rPr>
        <w:t xml:space="preserve"> of iron ore pellets on a dry weight basis that:</w:t>
      </w:r>
    </w:p>
    <w:p w14:paraId="193C87EF" w14:textId="77777777" w:rsidR="00747753" w:rsidRPr="002F5832" w:rsidRDefault="00747753" w:rsidP="00747753">
      <w:pPr>
        <w:pStyle w:val="paragraph"/>
        <w:widowControl w:val="0"/>
        <w:rPr>
          <w:szCs w:val="22"/>
        </w:rPr>
      </w:pPr>
      <w:r w:rsidRPr="002F5832">
        <w:rPr>
          <w:szCs w:val="22"/>
        </w:rPr>
        <w:tab/>
        <w:t>(a)</w:t>
      </w:r>
      <w:r w:rsidRPr="002F5832">
        <w:rPr>
          <w:szCs w:val="22"/>
        </w:rPr>
        <w:tab/>
        <w:t>are produced as part of the iron ore pellets manufacturing activity at the facility; and</w:t>
      </w:r>
    </w:p>
    <w:p w14:paraId="4237AD32" w14:textId="77777777" w:rsidR="00747753" w:rsidRPr="002F5832" w:rsidRDefault="00747753" w:rsidP="00747753">
      <w:pPr>
        <w:pStyle w:val="paragraph"/>
        <w:widowControl w:val="0"/>
        <w:rPr>
          <w:szCs w:val="22"/>
        </w:rPr>
      </w:pPr>
      <w:r w:rsidRPr="002F5832">
        <w:rPr>
          <w:szCs w:val="22"/>
        </w:rPr>
        <w:tab/>
        <w:t>(b)</w:t>
      </w:r>
      <w:r w:rsidRPr="002F5832">
        <w:rPr>
          <w:szCs w:val="22"/>
        </w:rPr>
        <w:tab/>
        <w:t>are exported from the facility; and</w:t>
      </w:r>
    </w:p>
    <w:p w14:paraId="6CFC3B0B" w14:textId="77777777" w:rsidR="00747753" w:rsidRPr="002F5832" w:rsidRDefault="00747753" w:rsidP="00747753">
      <w:pPr>
        <w:pStyle w:val="paragraph"/>
        <w:widowControl w:val="0"/>
        <w:rPr>
          <w:szCs w:val="22"/>
        </w:rPr>
      </w:pPr>
      <w:r w:rsidRPr="002F5832">
        <w:rPr>
          <w:szCs w:val="22"/>
        </w:rPr>
        <w:tab/>
        <w:t>(c)</w:t>
      </w:r>
      <w:r w:rsidRPr="002F5832">
        <w:rPr>
          <w:szCs w:val="22"/>
        </w:rPr>
        <w:tab/>
        <w:t>are of saleable quality.</w:t>
      </w:r>
    </w:p>
    <w:p w14:paraId="2371F3B5" w14:textId="77777777" w:rsidR="00747753" w:rsidRPr="002F5832" w:rsidRDefault="00747753" w:rsidP="009866F3">
      <w:pPr>
        <w:pStyle w:val="subsection"/>
        <w:rPr>
          <w:szCs w:val="22"/>
        </w:rPr>
      </w:pPr>
      <w:r w:rsidRPr="002F5832">
        <w:rPr>
          <w:szCs w:val="22"/>
        </w:rPr>
        <w:tab/>
        <w:t>(2)</w:t>
      </w:r>
      <w:r w:rsidRPr="002F5832">
        <w:rPr>
          <w:szCs w:val="22"/>
        </w:rPr>
        <w:tab/>
      </w:r>
      <w:r w:rsidRPr="002F5832">
        <w:t xml:space="preserve">The metric in subsection (1) is applicable to a facility that </w:t>
      </w:r>
      <w:r w:rsidRPr="002F5832">
        <w:rPr>
          <w:szCs w:val="22"/>
        </w:rPr>
        <w:t>conducts the activity of manufacturing iron ore pellets.</w:t>
      </w:r>
    </w:p>
    <w:p w14:paraId="659F3102" w14:textId="77777777" w:rsidR="00747753" w:rsidRPr="002F5832" w:rsidRDefault="00747753" w:rsidP="009866F3">
      <w:pPr>
        <w:pStyle w:val="subsection"/>
        <w:rPr>
          <w:i/>
          <w:iCs/>
          <w:szCs w:val="22"/>
          <w:shd w:val="clear" w:color="auto" w:fill="FFFFFF"/>
        </w:rPr>
      </w:pPr>
      <w:r w:rsidRPr="002F5832">
        <w:rPr>
          <w:szCs w:val="22"/>
        </w:rPr>
        <w:tab/>
        <w:t>(3)</w:t>
      </w:r>
      <w:r w:rsidRPr="002F5832">
        <w:rPr>
          <w:szCs w:val="22"/>
        </w:rPr>
        <w:tab/>
        <w:t xml:space="preserve">The </w:t>
      </w:r>
      <w:r w:rsidRPr="002F5832">
        <w:rPr>
          <w:szCs w:val="22"/>
          <w:shd w:val="clear" w:color="auto" w:fill="FFFFFF"/>
        </w:rPr>
        <w:t xml:space="preserve">activity </w:t>
      </w:r>
      <w:r w:rsidRPr="009866F3">
        <w:t>in</w:t>
      </w:r>
      <w:r w:rsidRPr="002F5832">
        <w:rPr>
          <w:szCs w:val="22"/>
          <w:shd w:val="clear" w:color="auto" w:fill="FFFFFF"/>
        </w:rPr>
        <w:t xml:space="preserve"> subsection (2) is the </w:t>
      </w:r>
      <w:r w:rsidRPr="002F5832">
        <w:rPr>
          <w:b/>
          <w:bCs/>
          <w:i/>
          <w:iCs/>
          <w:szCs w:val="22"/>
          <w:shd w:val="clear" w:color="auto" w:fill="FFFFFF"/>
        </w:rPr>
        <w:t>iron ore pellets manufacturing activity</w:t>
      </w:r>
      <w:r w:rsidRPr="002F5832">
        <w:rPr>
          <w:i/>
          <w:iCs/>
          <w:szCs w:val="22"/>
          <w:shd w:val="clear" w:color="auto" w:fill="FFFFFF"/>
        </w:rPr>
        <w:t>.</w:t>
      </w:r>
    </w:p>
    <w:p w14:paraId="2727F3CB" w14:textId="32F26681" w:rsidR="00747753" w:rsidRPr="002F5832" w:rsidRDefault="00747753" w:rsidP="009866F3">
      <w:pPr>
        <w:pStyle w:val="subsection"/>
        <w:rPr>
          <w:szCs w:val="22"/>
        </w:rPr>
      </w:pPr>
      <w:r w:rsidRPr="009866F3">
        <w:tab/>
        <w:t>(4)</w:t>
      </w:r>
      <w:r w:rsidRPr="009866F3">
        <w:tab/>
        <w:t>The default emissions intensity is 0.0526 t CO2</w:t>
      </w:r>
      <w:r w:rsidR="002F5832">
        <w:noBreakHyphen/>
      </w:r>
      <w:r w:rsidRPr="009866F3">
        <w:t>e per tonne of iron ore pellets.</w:t>
      </w:r>
    </w:p>
    <w:p w14:paraId="42C072F6" w14:textId="49419A1C" w:rsidR="00747753" w:rsidRPr="002F5832" w:rsidRDefault="00747753" w:rsidP="009866F3">
      <w:pPr>
        <w:pStyle w:val="subsection"/>
        <w:rPr>
          <w:szCs w:val="22"/>
        </w:rPr>
      </w:pPr>
      <w:r w:rsidRPr="002F5832">
        <w:rPr>
          <w:szCs w:val="22"/>
        </w:rPr>
        <w:tab/>
        <w:t>(5)</w:t>
      </w:r>
      <w:r w:rsidRPr="002F5832">
        <w:rPr>
          <w:szCs w:val="22"/>
        </w:rPr>
        <w:tab/>
        <w:t>The best practice emissions intensity is 0.0501 t CO</w:t>
      </w:r>
      <w:r w:rsidRPr="002F5832">
        <w:rPr>
          <w:sz w:val="17"/>
          <w:szCs w:val="17"/>
          <w:vertAlign w:val="subscript"/>
        </w:rPr>
        <w:t>2</w:t>
      </w:r>
      <w:r w:rsidR="002F5832">
        <w:rPr>
          <w:szCs w:val="22"/>
        </w:rPr>
        <w:noBreakHyphen/>
      </w:r>
      <w:r w:rsidRPr="002F5832">
        <w:rPr>
          <w:szCs w:val="22"/>
        </w:rPr>
        <w:t>e per tonne of iron ore pellets.</w:t>
      </w:r>
    </w:p>
    <w:p w14:paraId="4AEDD429" w14:textId="3E2E4878" w:rsidR="00747753" w:rsidRPr="009551A6" w:rsidRDefault="00747753" w:rsidP="009551A6">
      <w:pPr>
        <w:pStyle w:val="ActHead3"/>
      </w:pPr>
      <w:bookmarkStart w:id="252" w:name="_Toc178768447"/>
      <w:r w:rsidRPr="009551A6">
        <w:rPr>
          <w:rStyle w:val="CharDivNo"/>
        </w:rPr>
        <w:t>Division 6</w:t>
      </w:r>
      <w:r w:rsidRPr="009551A6">
        <w:t>—</w:t>
      </w:r>
      <w:r w:rsidRPr="009551A6">
        <w:rPr>
          <w:rStyle w:val="CharDivText"/>
        </w:rPr>
        <w:t>Continuously cast carbon steel products and ingots of carbon steel from primary steel manufacturing</w:t>
      </w:r>
      <w:bookmarkEnd w:id="252"/>
    </w:p>
    <w:p w14:paraId="1D578C7C" w14:textId="77777777" w:rsidR="00673972" w:rsidRPr="006258D3" w:rsidRDefault="00673972" w:rsidP="00673972">
      <w:pPr>
        <w:pStyle w:val="ActHead5"/>
        <w:rPr>
          <w:rStyle w:val="CharSectno"/>
        </w:rPr>
      </w:pPr>
      <w:bookmarkStart w:id="253" w:name="_Hlk178248111"/>
      <w:bookmarkStart w:id="254" w:name="_Toc178768448"/>
      <w:r w:rsidRPr="006258D3">
        <w:rPr>
          <w:rStyle w:val="CharSectno"/>
        </w:rPr>
        <w:t>41  Primary Steel</w:t>
      </w:r>
      <w:bookmarkEnd w:id="254"/>
    </w:p>
    <w:p w14:paraId="42B53AA0" w14:textId="77777777" w:rsidR="00673972" w:rsidRDefault="00673972" w:rsidP="004C3361">
      <w:pPr>
        <w:pStyle w:val="subsection"/>
      </w:pPr>
      <w:r w:rsidRPr="0020704D">
        <w:tab/>
        <w:t>(</w:t>
      </w:r>
      <w:r>
        <w:t>1</w:t>
      </w:r>
      <w:r w:rsidRPr="0020704D">
        <w:t>)</w:t>
      </w:r>
      <w:r w:rsidRPr="0020704D">
        <w:tab/>
      </w:r>
      <w:r>
        <w:t>Subject to subsections (4) and (5), tonnes of continuously</w:t>
      </w:r>
      <w:r w:rsidRPr="006A1E56">
        <w:t xml:space="preserve"> cast carbon steel products and i</w:t>
      </w:r>
      <w:r>
        <w:t>ng</w:t>
      </w:r>
      <w:r w:rsidRPr="006A1E56">
        <w:t>ots of carbon steel that</w:t>
      </w:r>
      <w:r w:rsidRPr="00035DF1">
        <w:t>:</w:t>
      </w:r>
    </w:p>
    <w:p w14:paraId="3D96F433" w14:textId="77777777" w:rsidR="00673972" w:rsidRDefault="00673972" w:rsidP="00673972">
      <w:pPr>
        <w:pStyle w:val="paragraph"/>
        <w:rPr>
          <w:szCs w:val="22"/>
        </w:rPr>
      </w:pPr>
      <w:r w:rsidRPr="002E194B">
        <w:tab/>
        <w:t>(a)</w:t>
      </w:r>
      <w:r w:rsidRPr="002E194B">
        <w:tab/>
      </w:r>
      <w:r>
        <w:rPr>
          <w:szCs w:val="22"/>
        </w:rPr>
        <w:t xml:space="preserve">are </w:t>
      </w:r>
      <w:r w:rsidRPr="006258D3">
        <w:rPr>
          <w:szCs w:val="22"/>
        </w:rPr>
        <w:t xml:space="preserve">produced as part of </w:t>
      </w:r>
      <w:r>
        <w:rPr>
          <w:szCs w:val="22"/>
        </w:rPr>
        <w:t xml:space="preserve">carrying on </w:t>
      </w:r>
      <w:r w:rsidRPr="006258D3">
        <w:rPr>
          <w:szCs w:val="22"/>
        </w:rPr>
        <w:t xml:space="preserve">the </w:t>
      </w:r>
      <w:r>
        <w:rPr>
          <w:szCs w:val="22"/>
        </w:rPr>
        <w:t>primary steel</w:t>
      </w:r>
      <w:r w:rsidRPr="006258D3">
        <w:rPr>
          <w:szCs w:val="22"/>
        </w:rPr>
        <w:t xml:space="preserve"> manufacturing activity at the facility; and</w:t>
      </w:r>
    </w:p>
    <w:p w14:paraId="63232DD4" w14:textId="77777777" w:rsidR="00673972" w:rsidRPr="006E6453" w:rsidRDefault="00673972" w:rsidP="00673972">
      <w:pPr>
        <w:pStyle w:val="paragraph"/>
      </w:pPr>
      <w:r w:rsidRPr="002E194B">
        <w:tab/>
        <w:t>(</w:t>
      </w:r>
      <w:r>
        <w:t>b</w:t>
      </w:r>
      <w:r w:rsidRPr="002E194B">
        <w:t>)</w:t>
      </w:r>
      <w:r w:rsidRPr="002E194B">
        <w:tab/>
      </w:r>
      <w:r>
        <w:t>are of saleable quality.</w:t>
      </w:r>
    </w:p>
    <w:p w14:paraId="57A20E08" w14:textId="77777777" w:rsidR="00673972" w:rsidRPr="00E76BC1" w:rsidRDefault="00673972" w:rsidP="004C3361">
      <w:pPr>
        <w:pStyle w:val="subsection"/>
        <w:rPr>
          <w:sz w:val="18"/>
          <w:szCs w:val="18"/>
        </w:rPr>
      </w:pPr>
      <w:r w:rsidRPr="008B7F2B">
        <w:tab/>
        <w:t>(</w:t>
      </w:r>
      <w:r>
        <w:t>2</w:t>
      </w:r>
      <w:r w:rsidRPr="008B7F2B">
        <w:t>)</w:t>
      </w:r>
      <w:r w:rsidRPr="008B7F2B">
        <w:tab/>
      </w:r>
      <w:r w:rsidRPr="00607F5F">
        <w:t>The metric in subsection</w:t>
      </w:r>
      <w:r>
        <w:t xml:space="preserve"> </w:t>
      </w:r>
      <w:r w:rsidRPr="00607F5F">
        <w:t>(1) is applicable to a facility that</w:t>
      </w:r>
      <w:r>
        <w:t xml:space="preserve"> </w:t>
      </w:r>
      <w:r w:rsidRPr="00C32804">
        <w:t>conducts the activity of producing continuously cast carbon steel products and in</w:t>
      </w:r>
      <w:r>
        <w:t>g</w:t>
      </w:r>
      <w:r w:rsidRPr="00C32804">
        <w:t xml:space="preserve">ots of carbon steel through the physical </w:t>
      </w:r>
      <w:r>
        <w:t xml:space="preserve">and chemical </w:t>
      </w:r>
      <w:r w:rsidRPr="00C32804">
        <w:t xml:space="preserve">transformation </w:t>
      </w:r>
      <w:r>
        <w:t xml:space="preserve">of </w:t>
      </w:r>
      <w:r w:rsidRPr="007160D2">
        <w:t>iron feed material</w:t>
      </w:r>
      <w:r w:rsidRPr="00E46C83">
        <w:t xml:space="preserve"> </w:t>
      </w:r>
      <w:r>
        <w:t xml:space="preserve">(which may include, but is not solely comprised of, cold ferrous feed) </w:t>
      </w:r>
      <w:r w:rsidRPr="00C32804">
        <w:t>into crude carbon steel products and hot-rolled carbon steel products.</w:t>
      </w:r>
    </w:p>
    <w:p w14:paraId="7F0137F2" w14:textId="77777777" w:rsidR="00673972" w:rsidRDefault="00673972" w:rsidP="004C3361">
      <w:pPr>
        <w:pStyle w:val="subsection"/>
      </w:pPr>
      <w:r>
        <w:tab/>
      </w:r>
      <w:r w:rsidRPr="0020704D">
        <w:t>(</w:t>
      </w:r>
      <w:r>
        <w:t>3</w:t>
      </w:r>
      <w:r w:rsidRPr="006258D3">
        <w:t>)</w:t>
      </w:r>
      <w:r w:rsidRPr="006258D3">
        <w:tab/>
        <w:t>The activity in subsection (2) is the </w:t>
      </w:r>
      <w:r w:rsidRPr="006258D3">
        <w:rPr>
          <w:b/>
          <w:bCs/>
          <w:i/>
          <w:iCs/>
        </w:rPr>
        <w:t>primary steel manufacturing activity</w:t>
      </w:r>
      <w:r w:rsidRPr="006258D3">
        <w:t>.</w:t>
      </w:r>
    </w:p>
    <w:p w14:paraId="6CCC4675" w14:textId="77777777" w:rsidR="00673972" w:rsidRDefault="00673972" w:rsidP="00673972">
      <w:pPr>
        <w:pStyle w:val="notetext"/>
        <w:rPr>
          <w:shd w:val="clear" w:color="auto" w:fill="FFFFFF"/>
        </w:rPr>
      </w:pPr>
      <w:r w:rsidRPr="00D57395">
        <w:rPr>
          <w:bCs/>
          <w:snapToGrid w:val="0"/>
        </w:rPr>
        <w:t>Example</w:t>
      </w:r>
      <w:r>
        <w:rPr>
          <w:bCs/>
          <w:snapToGrid w:val="0"/>
        </w:rPr>
        <w:t>s</w:t>
      </w:r>
      <w:r w:rsidRPr="00D57395">
        <w:rPr>
          <w:bCs/>
          <w:snapToGrid w:val="0"/>
        </w:rPr>
        <w:t>:</w:t>
      </w:r>
      <w:r w:rsidRPr="006D66EE">
        <w:rPr>
          <w:shd w:val="clear" w:color="auto" w:fill="FFFFFF"/>
        </w:rPr>
        <w:t xml:space="preserve"> </w:t>
      </w:r>
      <w:r>
        <w:rPr>
          <w:shd w:val="clear" w:color="auto" w:fill="FFFFFF"/>
        </w:rPr>
        <w:tab/>
      </w:r>
      <w:r w:rsidRPr="00CF2061">
        <w:t>Smelting iron ore in a blast furnace to make pig iron, and then making carbon steel from the pig iron and added scrap metal using a basic oxygen furnace.</w:t>
      </w:r>
      <w:r>
        <w:rPr>
          <w:shd w:val="clear" w:color="auto" w:fill="FFFFFF"/>
        </w:rPr>
        <w:t xml:space="preserve"> </w:t>
      </w:r>
    </w:p>
    <w:p w14:paraId="73B7E6F8" w14:textId="77777777" w:rsidR="00673972" w:rsidRDefault="00673972" w:rsidP="00673972">
      <w:pPr>
        <w:pStyle w:val="notetext"/>
        <w:ind w:firstLine="0"/>
        <w:rPr>
          <w:shd w:val="clear" w:color="auto" w:fill="FFFFFF"/>
        </w:rPr>
      </w:pPr>
      <w:r w:rsidRPr="00CF2061">
        <w:t>Making direct reduced iron from iron ore using direct reduction, and then making</w:t>
      </w:r>
      <w:r>
        <w:rPr>
          <w:shd w:val="clear" w:color="auto" w:fill="FFFFFF"/>
        </w:rPr>
        <w:t xml:space="preserve"> </w:t>
      </w:r>
      <w:r w:rsidRPr="00CF2061">
        <w:t xml:space="preserve">carbon steel from the iron using an electric arc furnace. </w:t>
      </w:r>
    </w:p>
    <w:p w14:paraId="7124AAA8" w14:textId="77777777" w:rsidR="00673972" w:rsidRPr="005E0FA5" w:rsidRDefault="00673972" w:rsidP="00673972">
      <w:pPr>
        <w:pStyle w:val="notetext"/>
        <w:rPr>
          <w:shd w:val="clear" w:color="auto" w:fill="FFFFFF"/>
        </w:rPr>
      </w:pPr>
      <w:r w:rsidRPr="007160D2">
        <w:rPr>
          <w:bCs/>
          <w:snapToGrid w:val="0"/>
        </w:rPr>
        <w:t>Note:</w:t>
      </w:r>
      <w:r w:rsidRPr="007160D2">
        <w:rPr>
          <w:shd w:val="clear" w:color="auto" w:fill="FFFFFF"/>
        </w:rPr>
        <w:t xml:space="preserve"> </w:t>
      </w:r>
      <w:r w:rsidRPr="007160D2">
        <w:rPr>
          <w:shd w:val="clear" w:color="auto" w:fill="FFFFFF"/>
        </w:rPr>
        <w:tab/>
      </w:r>
      <w:r w:rsidRPr="007160D2">
        <w:t>Cold ferrous feed, such as scrap metal, can be used as a co-input in the primary steel manufacturing activity. Steel produced on a production line where cold ferrous feed is the only iron feed material does not meet the definition of the primary steel manufacturing activity, and therefore section 44 is applicable.</w:t>
      </w:r>
    </w:p>
    <w:p w14:paraId="26B3E4E5" w14:textId="77777777" w:rsidR="00673972" w:rsidRDefault="00673972" w:rsidP="004C3361">
      <w:pPr>
        <w:pStyle w:val="subsection"/>
      </w:pPr>
      <w:r w:rsidRPr="00450118">
        <w:rPr>
          <w:shd w:val="clear" w:color="auto" w:fill="FFFFFF"/>
        </w:rPr>
        <w:lastRenderedPageBreak/>
        <w:tab/>
        <w:t>(</w:t>
      </w:r>
      <w:r>
        <w:rPr>
          <w:shd w:val="clear" w:color="auto" w:fill="FFFFFF"/>
        </w:rPr>
        <w:t>4</w:t>
      </w:r>
      <w:r w:rsidRPr="00450118">
        <w:rPr>
          <w:shd w:val="clear" w:color="auto" w:fill="FFFFFF"/>
        </w:rPr>
        <w:t>)</w:t>
      </w:r>
      <w:r w:rsidRPr="00450118">
        <w:rPr>
          <w:shd w:val="clear" w:color="auto" w:fill="FFFFFF"/>
        </w:rPr>
        <w:tab/>
      </w:r>
      <w:r>
        <w:rPr>
          <w:shd w:val="clear" w:color="auto" w:fill="FFFFFF"/>
        </w:rPr>
        <w:t xml:space="preserve">For subsection (1), </w:t>
      </w:r>
      <w:r>
        <w:t xml:space="preserve">if the amount of coke oven coke imported into the facility to produce the continuously cast carbon steel products and ingots of carbon steel is equal to or greater than 5% of the total amount of coke oven coke consumed in carrying on the primary steel manufacturing activity, then </w:t>
      </w:r>
      <w:r w:rsidRPr="006258D3">
        <w:t>tonne</w:t>
      </w:r>
      <w:r>
        <w:t>s</w:t>
      </w:r>
      <w:r w:rsidRPr="006258D3">
        <w:t xml:space="preserve"> of </w:t>
      </w:r>
      <w:r>
        <w:t xml:space="preserve">continuously </w:t>
      </w:r>
      <w:r w:rsidRPr="006A1E56">
        <w:t>cast carbon steel products and i</w:t>
      </w:r>
      <w:r>
        <w:t>ng</w:t>
      </w:r>
      <w:r w:rsidRPr="006A1E56">
        <w:t>ots of carbon steel</w:t>
      </w:r>
      <w:r>
        <w:t xml:space="preserve"> are given by the following equation:</w:t>
      </w:r>
    </w:p>
    <w:p w14:paraId="5E60F464" w14:textId="17673E1C" w:rsidR="00673972" w:rsidRDefault="00673972" w:rsidP="004C3361">
      <w:pPr>
        <w:pStyle w:val="subsection"/>
      </w:pPr>
      <w:r>
        <w:tab/>
      </w:r>
      <w:r w:rsidR="001833D8">
        <w:tab/>
      </w:r>
      <w:r>
        <w:t xml:space="preserve">Tonnes of continuously cast carbon steel products and ingots of carbon steel = </w:t>
      </w:r>
      <w:r w:rsidRPr="00D57395">
        <w:t>Q</w:t>
      </w:r>
      <w:r w:rsidRPr="0025195F">
        <w:rPr>
          <w:i/>
          <w:vertAlign w:val="subscript"/>
        </w:rPr>
        <w:t>p</w:t>
      </w:r>
      <w:r>
        <w:rPr>
          <w:b/>
          <w:i/>
        </w:rPr>
        <w:t> </w:t>
      </w:r>
      <w:r w:rsidRPr="002C0DF7">
        <w:t xml:space="preserve">+ </w:t>
      </w:r>
      <w:r>
        <w:t xml:space="preserve">(1 </w:t>
      </w:r>
      <w:r>
        <w:rPr>
          <w:bCs/>
          <w:iCs/>
          <w:szCs w:val="18"/>
        </w:rPr>
        <w:t>–</w:t>
      </w:r>
      <w:r>
        <w:t xml:space="preserve"> 0.1 </w:t>
      </w:r>
      <w:r w:rsidRPr="00FD5E71">
        <w:rPr>
          <w:i/>
        </w:rPr>
        <w:t>c</w:t>
      </w:r>
      <w:r>
        <w:t>) Q</w:t>
      </w:r>
      <w:r w:rsidRPr="00FD5E71">
        <w:rPr>
          <w:i/>
          <w:vertAlign w:val="subscript"/>
        </w:rPr>
        <w:t>i</w:t>
      </w:r>
    </w:p>
    <w:p w14:paraId="488C79F1" w14:textId="6EC6704A" w:rsidR="00673972" w:rsidRDefault="00673972" w:rsidP="004C3361">
      <w:pPr>
        <w:pStyle w:val="subsection"/>
        <w:rPr>
          <w:shd w:val="clear" w:color="auto" w:fill="FFFFFF"/>
        </w:rPr>
      </w:pPr>
      <w:r w:rsidRPr="00FF29C0">
        <w:tab/>
      </w:r>
      <w:r w:rsidR="001833D8">
        <w:tab/>
      </w:r>
      <w:r>
        <w:rPr>
          <w:shd w:val="clear" w:color="auto" w:fill="FFFFFF"/>
        </w:rPr>
        <w:t>where:</w:t>
      </w:r>
    </w:p>
    <w:p w14:paraId="502EF5AE" w14:textId="0884935E" w:rsidR="00673972" w:rsidRDefault="00673972" w:rsidP="004C3361">
      <w:pPr>
        <w:pStyle w:val="Definition"/>
      </w:pPr>
      <w:r w:rsidRPr="00FF29C0">
        <w:tab/>
      </w:r>
      <w:r w:rsidRPr="00BB7CBC">
        <w:rPr>
          <w:b/>
          <w:i/>
        </w:rPr>
        <w:t>Q</w:t>
      </w:r>
      <w:r w:rsidRPr="00D57395">
        <w:rPr>
          <w:b/>
          <w:i/>
          <w:vertAlign w:val="subscript"/>
        </w:rPr>
        <w:t>p</w:t>
      </w:r>
      <w:r w:rsidRPr="00BB7CBC">
        <w:t xml:space="preserve"> is the quantity of </w:t>
      </w:r>
      <w:r>
        <w:t xml:space="preserve">continuously </w:t>
      </w:r>
      <w:r w:rsidRPr="006A1E56">
        <w:t>cast carbon steel products and i</w:t>
      </w:r>
      <w:r>
        <w:t>ng</w:t>
      </w:r>
      <w:r w:rsidRPr="006A1E56">
        <w:t>ots of carbon steel</w:t>
      </w:r>
      <w:r w:rsidRPr="00BB7CBC">
        <w:t xml:space="preserve"> that </w:t>
      </w:r>
      <w:r>
        <w:t xml:space="preserve">meet the requirements of subsection (1) and are </w:t>
      </w:r>
      <w:r w:rsidRPr="00BB7CBC">
        <w:t>not produced using coke oven coke imported into the facility.</w:t>
      </w:r>
    </w:p>
    <w:p w14:paraId="3493F9F7" w14:textId="33095813" w:rsidR="00673972" w:rsidRDefault="00673972" w:rsidP="004C3361">
      <w:pPr>
        <w:pStyle w:val="Definition"/>
        <w:rPr>
          <w:shd w:val="clear" w:color="auto" w:fill="FFFFFF"/>
        </w:rPr>
      </w:pPr>
      <w:r>
        <w:rPr>
          <w:shd w:val="clear" w:color="auto" w:fill="FFFFFF"/>
        </w:rPr>
        <w:tab/>
      </w:r>
      <w:r w:rsidRPr="00FD5E71">
        <w:rPr>
          <w:b/>
          <w:i/>
          <w:shd w:val="clear" w:color="auto" w:fill="FFFFFF"/>
        </w:rPr>
        <w:t>c</w:t>
      </w:r>
      <w:r>
        <w:rPr>
          <w:shd w:val="clear" w:color="auto" w:fill="FFFFFF"/>
        </w:rPr>
        <w:t xml:space="preserve"> is:</w:t>
      </w:r>
    </w:p>
    <w:p w14:paraId="2BE945D5" w14:textId="77777777" w:rsidR="00673972" w:rsidRPr="002E194B" w:rsidRDefault="00673972">
      <w:pPr>
        <w:pStyle w:val="paragraph"/>
      </w:pPr>
      <w:r>
        <w:rPr>
          <w:shd w:val="clear" w:color="auto" w:fill="FFFFFF"/>
        </w:rPr>
        <w:t xml:space="preserve"> </w:t>
      </w:r>
      <w:r w:rsidRPr="00FF37CE">
        <w:tab/>
        <w:t>(</w:t>
      </w:r>
      <w:r>
        <w:t>a</w:t>
      </w:r>
      <w:r w:rsidRPr="00FF37CE">
        <w:t>)</w:t>
      </w:r>
      <w:r w:rsidRPr="00FF37CE">
        <w:tab/>
      </w:r>
      <w:r>
        <w:t xml:space="preserve">if the facility is using a production process that uses coke oven coke and requires less than 0.4 tonnes of coke oven coke to produce a tonne of </w:t>
      </w:r>
      <w:r w:rsidRPr="00C32804">
        <w:t>continuously cast carbon steel products and in</w:t>
      </w:r>
      <w:r>
        <w:t>g</w:t>
      </w:r>
      <w:r w:rsidRPr="00C32804">
        <w:t>ots of carbon steel</w:t>
      </w:r>
      <w:r>
        <w:t xml:space="preserve"> for the majority of its steel production—the number of tonnes of coke oven coke required to produce a tonne of </w:t>
      </w:r>
      <w:r w:rsidRPr="00C32804">
        <w:t>continuously cast carbon steel products and in</w:t>
      </w:r>
      <w:r>
        <w:t>g</w:t>
      </w:r>
      <w:r w:rsidRPr="00C32804">
        <w:t xml:space="preserve">ots of carbon steel </w:t>
      </w:r>
      <w:r>
        <w:t>for the facility, divided by 0.446; or</w:t>
      </w:r>
    </w:p>
    <w:p w14:paraId="2F28D2B3" w14:textId="77777777" w:rsidR="00673972" w:rsidRPr="002E194B" w:rsidRDefault="00673972">
      <w:pPr>
        <w:pStyle w:val="paragraph"/>
      </w:pPr>
      <w:r w:rsidRPr="00FF37CE">
        <w:tab/>
        <w:t>(</w:t>
      </w:r>
      <w:r>
        <w:t>b</w:t>
      </w:r>
      <w:r w:rsidRPr="00FF37CE">
        <w:t>)</w:t>
      </w:r>
      <w:r w:rsidRPr="00FF37CE">
        <w:tab/>
      </w:r>
      <w:r>
        <w:t>otherwise—1</w:t>
      </w:r>
      <w:r w:rsidRPr="002E194B">
        <w:t xml:space="preserve">. </w:t>
      </w:r>
    </w:p>
    <w:p w14:paraId="4C27DA18" w14:textId="72188DEB" w:rsidR="00673972" w:rsidRDefault="00673972" w:rsidP="004C3361">
      <w:pPr>
        <w:pStyle w:val="Definition"/>
      </w:pPr>
      <w:r w:rsidRPr="00FF29C0">
        <w:tab/>
      </w:r>
      <w:r w:rsidRPr="00BB7CBC">
        <w:rPr>
          <w:b/>
          <w:bCs/>
          <w:i/>
          <w:iCs/>
        </w:rPr>
        <w:t>Q</w:t>
      </w:r>
      <w:r w:rsidRPr="00D57395">
        <w:rPr>
          <w:b/>
          <w:bCs/>
          <w:i/>
          <w:iCs/>
          <w:vertAlign w:val="subscript"/>
        </w:rPr>
        <w:t>i</w:t>
      </w:r>
      <w:r w:rsidRPr="00BB7CBC">
        <w:t xml:space="preserve"> is the quantity of </w:t>
      </w:r>
      <w:r>
        <w:t xml:space="preserve">continuously </w:t>
      </w:r>
      <w:r w:rsidRPr="006A1E56">
        <w:t>cast carbon steel products and i</w:t>
      </w:r>
      <w:r>
        <w:t>ng</w:t>
      </w:r>
      <w:r w:rsidRPr="006A1E56">
        <w:t>ots of carbon steel</w:t>
      </w:r>
      <w:r w:rsidRPr="00BB7CBC" w:rsidDel="005436CF">
        <w:t xml:space="preserve"> </w:t>
      </w:r>
      <w:r w:rsidRPr="00BB7CBC">
        <w:t xml:space="preserve">that </w:t>
      </w:r>
      <w:r>
        <w:t>meet the requirements of subsection (1) and are</w:t>
      </w:r>
      <w:r w:rsidRPr="00BB7CBC">
        <w:t xml:space="preserve"> produced using coke oven coke imported into the facility.</w:t>
      </w:r>
    </w:p>
    <w:p w14:paraId="2FE6A5FC" w14:textId="77777777" w:rsidR="00673972" w:rsidRDefault="00673972" w:rsidP="004C3361">
      <w:pPr>
        <w:pStyle w:val="notetext"/>
      </w:pPr>
      <w:r w:rsidRPr="00BB7CBC">
        <w:t>Note</w:t>
      </w:r>
      <w:r>
        <w:t xml:space="preserve"> 1</w:t>
      </w:r>
      <w:r w:rsidRPr="00BB7CBC">
        <w:t>:</w:t>
      </w:r>
      <w:r w:rsidRPr="00BB7CBC">
        <w:tab/>
      </w:r>
      <w:r w:rsidRPr="00825AF6">
        <w:rPr>
          <w:iCs/>
        </w:rPr>
        <w:t>Q</w:t>
      </w:r>
      <w:r w:rsidRPr="00BC258E">
        <w:rPr>
          <w:i/>
          <w:iCs/>
          <w:vertAlign w:val="subscript"/>
        </w:rPr>
        <w:t>p</w:t>
      </w:r>
      <w:r>
        <w:t xml:space="preserve"> </w:t>
      </w:r>
      <w:r w:rsidRPr="00BB7CBC">
        <w:t>may or may not have been produced with coke oven coke.</w:t>
      </w:r>
    </w:p>
    <w:p w14:paraId="3E7A712A" w14:textId="77777777" w:rsidR="00673972" w:rsidRPr="00E43A88" w:rsidRDefault="00673972" w:rsidP="004C3361">
      <w:pPr>
        <w:pStyle w:val="notetext"/>
      </w:pPr>
      <w:r w:rsidRPr="00E43A88">
        <w:t>Note 2:</w:t>
      </w:r>
      <w:r w:rsidRPr="00E43A88">
        <w:tab/>
        <w:t>Q</w:t>
      </w:r>
      <w:r w:rsidRPr="0025195F">
        <w:rPr>
          <w:i/>
          <w:vertAlign w:val="subscript"/>
        </w:rPr>
        <w:t>p</w:t>
      </w:r>
      <w:r w:rsidRPr="00E43A88">
        <w:t xml:space="preserve"> and Q</w:t>
      </w:r>
      <w:r w:rsidRPr="0025195F">
        <w:rPr>
          <w:i/>
          <w:vertAlign w:val="subscript"/>
        </w:rPr>
        <w:t>i</w:t>
      </w:r>
      <w:r w:rsidRPr="00E43A88">
        <w:t xml:space="preserve"> </w:t>
      </w:r>
      <w:r>
        <w:t xml:space="preserve">do not need to be directly measured; they </w:t>
      </w:r>
      <w:r w:rsidRPr="00E43A88">
        <w:t>can be calculated from the consumed ratio of coke</w:t>
      </w:r>
      <w:r>
        <w:t xml:space="preserve"> oven coke</w:t>
      </w:r>
      <w:r w:rsidRPr="00E43A88">
        <w:t xml:space="preserve"> imported into the facility to coke </w:t>
      </w:r>
      <w:r>
        <w:t>oven coke used to produce continuously cast carbon steel products and ingots of carbon steel that meet the requirements in subsection (1)</w:t>
      </w:r>
      <w:r w:rsidRPr="00E43A88">
        <w:t xml:space="preserve">, multiplied by the </w:t>
      </w:r>
      <w:r>
        <w:t>quantity of steel</w:t>
      </w:r>
      <w:r w:rsidRPr="00E43A88">
        <w:t xml:space="preserve"> </w:t>
      </w:r>
      <w:r>
        <w:t>produced using coke oven coke</w:t>
      </w:r>
      <w:r w:rsidRPr="00E43A88">
        <w:t>.</w:t>
      </w:r>
    </w:p>
    <w:p w14:paraId="7A543012" w14:textId="3D2239DF" w:rsidR="00673972" w:rsidRPr="00502FE6" w:rsidRDefault="00673972" w:rsidP="00673972">
      <w:pPr>
        <w:pStyle w:val="notetext"/>
      </w:pPr>
      <w:r w:rsidRPr="00825AF6">
        <w:rPr>
          <w:bCs/>
          <w:snapToGrid w:val="0"/>
          <w:szCs w:val="18"/>
        </w:rPr>
        <w:t>Example:</w:t>
      </w:r>
      <w:r w:rsidRPr="006D66EE">
        <w:rPr>
          <w:szCs w:val="18"/>
          <w:shd w:val="clear" w:color="auto" w:fill="FFFFFF"/>
        </w:rPr>
        <w:t xml:space="preserve"> </w:t>
      </w:r>
      <w:r w:rsidR="005164B6">
        <w:rPr>
          <w:szCs w:val="18"/>
          <w:shd w:val="clear" w:color="auto" w:fill="FFFFFF"/>
        </w:rPr>
        <w:tab/>
      </w:r>
      <w:r>
        <w:rPr>
          <w:szCs w:val="18"/>
          <w:shd w:val="clear" w:color="auto" w:fill="FFFFFF"/>
        </w:rPr>
        <w:t xml:space="preserve">A </w:t>
      </w:r>
      <w:r w:rsidRPr="003F4F88">
        <w:rPr>
          <w:bCs/>
          <w:iCs/>
          <w:szCs w:val="18"/>
        </w:rPr>
        <w:t>facility produces 100,000 tonnes of</w:t>
      </w:r>
      <w:r w:rsidRPr="002B4537">
        <w:t xml:space="preserve"> </w:t>
      </w:r>
      <w:r>
        <w:rPr>
          <w:szCs w:val="22"/>
        </w:rPr>
        <w:t xml:space="preserve">continuously </w:t>
      </w:r>
      <w:r w:rsidRPr="002B4537">
        <w:rPr>
          <w:bCs/>
          <w:iCs/>
          <w:szCs w:val="18"/>
        </w:rPr>
        <w:t>cast carbon steel products and ingots of carbon steel</w:t>
      </w:r>
      <w:r w:rsidRPr="003F4F88">
        <w:rPr>
          <w:bCs/>
          <w:iCs/>
          <w:szCs w:val="18"/>
        </w:rPr>
        <w:t xml:space="preserve"> that meet the </w:t>
      </w:r>
      <w:r>
        <w:rPr>
          <w:bCs/>
          <w:iCs/>
          <w:szCs w:val="18"/>
        </w:rPr>
        <w:t>requirements in sub</w:t>
      </w:r>
      <w:r w:rsidRPr="003F4F88">
        <w:rPr>
          <w:bCs/>
          <w:iCs/>
          <w:szCs w:val="18"/>
        </w:rPr>
        <w:t xml:space="preserve">section (1). 50,000 tonnes </w:t>
      </w:r>
      <w:r>
        <w:rPr>
          <w:bCs/>
          <w:iCs/>
          <w:szCs w:val="18"/>
        </w:rPr>
        <w:t xml:space="preserve">of products </w:t>
      </w:r>
      <w:r w:rsidRPr="003F4F88">
        <w:rPr>
          <w:bCs/>
          <w:iCs/>
          <w:szCs w:val="18"/>
        </w:rPr>
        <w:t>were produced using a</w:t>
      </w:r>
      <w:r>
        <w:rPr>
          <w:bCs/>
          <w:iCs/>
          <w:szCs w:val="18"/>
        </w:rPr>
        <w:t>n</w:t>
      </w:r>
      <w:r w:rsidRPr="003F4F88">
        <w:rPr>
          <w:bCs/>
          <w:iCs/>
          <w:szCs w:val="18"/>
        </w:rPr>
        <w:t xml:space="preserve"> </w:t>
      </w:r>
      <w:r>
        <w:rPr>
          <w:bCs/>
          <w:iCs/>
          <w:szCs w:val="18"/>
        </w:rPr>
        <w:t xml:space="preserve">electric arc furnace </w:t>
      </w:r>
      <w:r w:rsidRPr="003F4F88">
        <w:rPr>
          <w:bCs/>
          <w:iCs/>
          <w:szCs w:val="18"/>
        </w:rPr>
        <w:t>process that does not use coke oven coke, 45,000 tonnes were produced using coke oven coke produced at the facility</w:t>
      </w:r>
      <w:r>
        <w:rPr>
          <w:bCs/>
          <w:iCs/>
          <w:szCs w:val="18"/>
        </w:rPr>
        <w:t>,</w:t>
      </w:r>
      <w:r w:rsidRPr="003F4F88">
        <w:rPr>
          <w:bCs/>
          <w:iCs/>
          <w:szCs w:val="18"/>
        </w:rPr>
        <w:t xml:space="preserve"> and 5,000 tonnes were produced using coke oven coke imported to the facility. </w:t>
      </w:r>
      <w:r>
        <w:rPr>
          <w:bCs/>
          <w:iCs/>
          <w:szCs w:val="18"/>
        </w:rPr>
        <w:t xml:space="preserve">Assume the facility requires 0.4 or more tonnes of coke oven coke to produce a tonne of </w:t>
      </w:r>
      <w:r>
        <w:rPr>
          <w:szCs w:val="22"/>
        </w:rPr>
        <w:t xml:space="preserve">continuously </w:t>
      </w:r>
      <w:r w:rsidRPr="002B4537">
        <w:rPr>
          <w:bCs/>
          <w:iCs/>
          <w:szCs w:val="18"/>
        </w:rPr>
        <w:t>cast carbon steel products and ingots of carbon steel</w:t>
      </w:r>
      <w:r>
        <w:rPr>
          <w:bCs/>
          <w:iCs/>
          <w:szCs w:val="18"/>
        </w:rPr>
        <w:t xml:space="preserve"> for the majority of its steel production. The amount of coke oven coke imported into the facility to produce the continuously cast carbon steel products and ingots of carbon steel is 10% of the total amount of coke oven coke consumed in carrying on the primary steel manufacturing activity. T</w:t>
      </w:r>
      <w:r w:rsidRPr="003F4F88">
        <w:rPr>
          <w:bCs/>
          <w:iCs/>
          <w:szCs w:val="18"/>
        </w:rPr>
        <w:t xml:space="preserve">he metric is equal to 95,000 </w:t>
      </w:r>
      <w:r w:rsidRPr="003F4F88">
        <w:rPr>
          <w:szCs w:val="18"/>
        </w:rPr>
        <w:t>+</w:t>
      </w:r>
      <w:r w:rsidRPr="003F4F88">
        <w:rPr>
          <w:bCs/>
          <w:iCs/>
          <w:szCs w:val="18"/>
        </w:rPr>
        <w:t xml:space="preserve"> </w:t>
      </w:r>
      <w:r>
        <w:rPr>
          <w:bCs/>
          <w:iCs/>
          <w:szCs w:val="18"/>
        </w:rPr>
        <w:t xml:space="preserve">(1 – 0.1) </w:t>
      </w:r>
      <w:r w:rsidRPr="003F4F88">
        <w:rPr>
          <w:szCs w:val="18"/>
        </w:rPr>
        <w:t>×</w:t>
      </w:r>
      <w:r w:rsidRPr="003F4F88">
        <w:rPr>
          <w:bCs/>
          <w:iCs/>
          <w:szCs w:val="18"/>
        </w:rPr>
        <w:t xml:space="preserve"> 5,000</w:t>
      </w:r>
      <w:r>
        <w:rPr>
          <w:bCs/>
          <w:iCs/>
          <w:szCs w:val="18"/>
        </w:rPr>
        <w:t>, or 99,500 tonnes</w:t>
      </w:r>
      <w:r w:rsidRPr="003F4F88">
        <w:rPr>
          <w:bCs/>
          <w:iCs/>
          <w:szCs w:val="18"/>
        </w:rPr>
        <w:t>.</w:t>
      </w:r>
    </w:p>
    <w:p w14:paraId="0AC51E40" w14:textId="77777777" w:rsidR="00673972" w:rsidRPr="00BF2B95" w:rsidRDefault="00673972" w:rsidP="00673972">
      <w:pPr>
        <w:pStyle w:val="subsection"/>
        <w:rPr>
          <w:szCs w:val="22"/>
          <w:shd w:val="clear" w:color="auto" w:fill="FFFFFF"/>
        </w:rPr>
      </w:pPr>
      <w:bookmarkStart w:id="255" w:name="_Hlk172109821"/>
      <w:r w:rsidRPr="00450118">
        <w:rPr>
          <w:szCs w:val="22"/>
          <w:shd w:val="clear" w:color="auto" w:fill="FFFFFF"/>
        </w:rPr>
        <w:tab/>
      </w:r>
      <w:r w:rsidRPr="3F692235">
        <w:rPr>
          <w:shd w:val="clear" w:color="auto" w:fill="FFFFFF"/>
        </w:rPr>
        <w:t>(5)</w:t>
      </w:r>
      <w:r w:rsidRPr="00B8292E">
        <w:rPr>
          <w:szCs w:val="22"/>
          <w:shd w:val="clear" w:color="auto" w:fill="FFFFFF"/>
        </w:rPr>
        <w:tab/>
      </w:r>
      <w:r w:rsidRPr="3F692235">
        <w:t>For subsection (1), if more than 3</w:t>
      </w:r>
      <w:r>
        <w:t>5</w:t>
      </w:r>
      <w:r w:rsidRPr="3F692235">
        <w:t xml:space="preserve">% (by </w:t>
      </w:r>
      <w:r>
        <w:t>mass</w:t>
      </w:r>
      <w:r w:rsidRPr="3F692235">
        <w:t xml:space="preserve">) of </w:t>
      </w:r>
      <w:bookmarkStart w:id="256" w:name="_Hlk172109899"/>
      <w:r w:rsidRPr="3F692235">
        <w:t xml:space="preserve">the total iron ore feed and cold ferrous feed </w:t>
      </w:r>
      <w:bookmarkStart w:id="257" w:name="_Hlk172724670"/>
      <w:r>
        <w:t xml:space="preserve">that is used as an input to the primary steel manufacturing activity </w:t>
      </w:r>
      <w:bookmarkEnd w:id="257"/>
      <w:r w:rsidRPr="3F692235">
        <w:t>is comprised of cold ferrous feed</w:t>
      </w:r>
      <w:bookmarkEnd w:id="256"/>
      <w:r>
        <w:t xml:space="preserve">, </w:t>
      </w:r>
      <w:r w:rsidRPr="00BF2B95">
        <w:rPr>
          <w:szCs w:val="22"/>
          <w:shd w:val="clear" w:color="auto" w:fill="FFFFFF"/>
        </w:rPr>
        <w:t>then the tonnes of continuously cast carbon steel products and ingots of carbon steel are given by the following equation:</w:t>
      </w:r>
    </w:p>
    <w:p w14:paraId="47262C88" w14:textId="77777777" w:rsidR="00673972" w:rsidRPr="00BF2B95" w:rsidRDefault="00673972" w:rsidP="00673972">
      <w:pPr>
        <w:pStyle w:val="subsection"/>
        <w:rPr>
          <w:szCs w:val="22"/>
          <w:shd w:val="clear" w:color="auto" w:fill="FFFFFF"/>
        </w:rPr>
      </w:pPr>
      <w:r>
        <w:rPr>
          <w:szCs w:val="22"/>
          <w:shd w:val="clear" w:color="auto" w:fill="FFFFFF"/>
        </w:rPr>
        <w:lastRenderedPageBreak/>
        <w:tab/>
      </w:r>
      <w:r>
        <w:rPr>
          <w:szCs w:val="22"/>
          <w:shd w:val="clear" w:color="auto" w:fill="FFFFFF"/>
        </w:rPr>
        <w:tab/>
      </w:r>
      <w:r w:rsidRPr="00BF2B95">
        <w:rPr>
          <w:szCs w:val="22"/>
          <w:shd w:val="clear" w:color="auto" w:fill="FFFFFF"/>
        </w:rPr>
        <w:t>Tonnes of continuously cast carbon steel products and ingots of carbon steel = (100% – CFF</w:t>
      </w:r>
      <w:r w:rsidRPr="00C306F9">
        <w:rPr>
          <w:szCs w:val="22"/>
          <w:shd w:val="clear" w:color="auto" w:fill="FFFFFF"/>
          <w:vertAlign w:val="subscript"/>
        </w:rPr>
        <w:t>adj</w:t>
      </w:r>
      <w:r w:rsidRPr="00BF2B95">
        <w:rPr>
          <w:szCs w:val="22"/>
          <w:shd w:val="clear" w:color="auto" w:fill="FFFFFF"/>
        </w:rPr>
        <w:t>%) × Q</w:t>
      </w:r>
    </w:p>
    <w:p w14:paraId="1E87287D" w14:textId="77777777" w:rsidR="00673972" w:rsidRPr="00BF2B95" w:rsidRDefault="00673972" w:rsidP="00673972">
      <w:pPr>
        <w:pStyle w:val="subsection"/>
        <w:rPr>
          <w:szCs w:val="22"/>
          <w:shd w:val="clear" w:color="auto" w:fill="FFFFFF"/>
        </w:rPr>
      </w:pPr>
      <w:r w:rsidRPr="00BF2B95">
        <w:rPr>
          <w:szCs w:val="22"/>
          <w:shd w:val="clear" w:color="auto" w:fill="FFFFFF"/>
        </w:rPr>
        <w:tab/>
      </w:r>
      <w:r>
        <w:rPr>
          <w:szCs w:val="22"/>
          <w:shd w:val="clear" w:color="auto" w:fill="FFFFFF"/>
        </w:rPr>
        <w:tab/>
      </w:r>
      <w:r w:rsidRPr="00BF2B95">
        <w:rPr>
          <w:szCs w:val="22"/>
          <w:shd w:val="clear" w:color="auto" w:fill="FFFFFF"/>
        </w:rPr>
        <w:t>where:</w:t>
      </w:r>
    </w:p>
    <w:p w14:paraId="4228F709" w14:textId="77777777" w:rsidR="00673972" w:rsidRPr="00BF2B95" w:rsidRDefault="00673972" w:rsidP="00673972">
      <w:pPr>
        <w:pStyle w:val="Definition"/>
      </w:pPr>
      <w:r w:rsidRPr="00BF2B95">
        <w:tab/>
      </w:r>
      <w:r w:rsidRPr="00BF2B95">
        <w:rPr>
          <w:b/>
          <w:i/>
        </w:rPr>
        <w:t>CFF</w:t>
      </w:r>
      <w:r w:rsidRPr="00C306F9">
        <w:rPr>
          <w:rFonts w:ascii="Times New Roman Bold Italic" w:hAnsi="Times New Roman Bold Italic"/>
          <w:b/>
          <w:i/>
          <w:vertAlign w:val="subscript"/>
        </w:rPr>
        <w:t>adj</w:t>
      </w:r>
      <w:r w:rsidRPr="00BF2B95">
        <w:rPr>
          <w:b/>
          <w:i/>
        </w:rPr>
        <w:t>%</w:t>
      </w:r>
      <w:r w:rsidRPr="00BF2B95">
        <w:t xml:space="preserve"> is the percentage (by mass) of the total </w:t>
      </w:r>
      <w:r w:rsidRPr="00565329">
        <w:t>iron ore feed</w:t>
      </w:r>
      <w:r w:rsidRPr="00BF2B95">
        <w:t xml:space="preserve"> and cold ferrous feed use</w:t>
      </w:r>
      <w:r>
        <w:t>d</w:t>
      </w:r>
      <w:r w:rsidRPr="00BF2B95">
        <w:t xml:space="preserve"> as an input to the primary steel manufacturing activity</w:t>
      </w:r>
      <w:r>
        <w:t xml:space="preserve"> that is comprised of</w:t>
      </w:r>
      <w:r w:rsidRPr="00BF2B95">
        <w:t xml:space="preserve"> cold ferrous feed, minus 35%.</w:t>
      </w:r>
    </w:p>
    <w:p w14:paraId="3899F3E1" w14:textId="77777777" w:rsidR="00673972" w:rsidRPr="00BF2B95" w:rsidRDefault="00673972" w:rsidP="00673972">
      <w:pPr>
        <w:pStyle w:val="Definition"/>
      </w:pPr>
      <w:r w:rsidRPr="00BF2B95">
        <w:tab/>
      </w:r>
      <w:r w:rsidRPr="00BF2B95">
        <w:rPr>
          <w:b/>
          <w:i/>
        </w:rPr>
        <w:t>Q</w:t>
      </w:r>
      <w:r w:rsidRPr="00BF2B95">
        <w:t xml:space="preserve"> is </w:t>
      </w:r>
      <w:r>
        <w:t xml:space="preserve">tonnes </w:t>
      </w:r>
      <w:r w:rsidRPr="00BF2B95">
        <w:t>of continuously cast carbon steel products and ingots of carbon steel</w:t>
      </w:r>
      <w:r w:rsidRPr="00BF2B95" w:rsidDel="005436CF">
        <w:t xml:space="preserve"> </w:t>
      </w:r>
      <w:r w:rsidRPr="00BF2B95">
        <w:t>that meet the requirements of subsection (1), taking into account any adjustments resulting from subsection (4).</w:t>
      </w:r>
    </w:p>
    <w:bookmarkEnd w:id="255"/>
    <w:p w14:paraId="052DCFE4" w14:textId="5DED7492" w:rsidR="00673972" w:rsidRPr="00E46C83" w:rsidRDefault="00673972" w:rsidP="00673972">
      <w:pPr>
        <w:pStyle w:val="notetext"/>
      </w:pPr>
      <w:r w:rsidRPr="06F4E98B">
        <w:rPr>
          <w:snapToGrid w:val="0"/>
        </w:rPr>
        <w:t xml:space="preserve">Example: </w:t>
      </w:r>
      <w:r>
        <w:rPr>
          <w:bCs/>
          <w:snapToGrid w:val="0"/>
          <w:szCs w:val="18"/>
        </w:rPr>
        <w:tab/>
        <w:t>A</w:t>
      </w:r>
      <w:r w:rsidRPr="00CC02BF">
        <w:rPr>
          <w:snapToGrid w:val="0"/>
        </w:rPr>
        <w:t xml:space="preserve"> facility produces steel from 60,000 tonnes of iron ore feed and 40,000 tonnes of cold ferrous feed. From this feed, 90,000 tonnes of steel are produced. Therefore, 40% of the total feed to steelmaking comes from cold ferrous feed (i.e. 40,000 / (40,000 + 60,000)), meaning that the adjustment in subsection (5) is required. CFF</w:t>
      </w:r>
      <w:r w:rsidRPr="001E5D1B">
        <w:rPr>
          <w:snapToGrid w:val="0"/>
          <w:vertAlign w:val="subscript"/>
        </w:rPr>
        <w:t>adj</w:t>
      </w:r>
      <w:r w:rsidRPr="00CC02BF">
        <w:rPr>
          <w:snapToGrid w:val="0"/>
        </w:rPr>
        <w:t>% is equal to 5% (i.e. 40% - 35%), and it follows that 95% (i.e. 100%</w:t>
      </w:r>
      <w:r>
        <w:rPr>
          <w:snapToGrid w:val="0"/>
        </w:rPr>
        <w:t> </w:t>
      </w:r>
      <w:r>
        <w:rPr>
          <w:snapToGrid w:val="0"/>
        </w:rPr>
        <w:noBreakHyphen/>
        <w:t> </w:t>
      </w:r>
      <w:r w:rsidRPr="00CC02BF">
        <w:rPr>
          <w:snapToGrid w:val="0"/>
        </w:rPr>
        <w:t>5%) of the steel manufactured by the facility meets the metric in subsection (1), assuming no adjustment was required by subsection (4), the metric is 95% x 90,000 = 85,500 tonnes.</w:t>
      </w:r>
    </w:p>
    <w:p w14:paraId="498D0670" w14:textId="77777777" w:rsidR="00673972" w:rsidRDefault="00673972" w:rsidP="00673972">
      <w:pPr>
        <w:pStyle w:val="notetext"/>
        <w:rPr>
          <w:snapToGrid w:val="0"/>
        </w:rPr>
      </w:pPr>
      <w:r w:rsidRPr="00CF6493">
        <w:rPr>
          <w:snapToGrid w:val="0"/>
        </w:rPr>
        <w:t>Note 1</w:t>
      </w:r>
      <w:r w:rsidRPr="000511F6">
        <w:rPr>
          <w:snapToGrid w:val="0"/>
        </w:rPr>
        <w:t xml:space="preserve">: </w:t>
      </w:r>
      <w:r w:rsidRPr="000511F6">
        <w:rPr>
          <w:snapToGrid w:val="0"/>
        </w:rPr>
        <w:tab/>
      </w:r>
      <w:r>
        <w:rPr>
          <w:snapToGrid w:val="0"/>
        </w:rPr>
        <w:t>If, a</w:t>
      </w:r>
      <w:r w:rsidRPr="000511F6">
        <w:rPr>
          <w:snapToGrid w:val="0"/>
        </w:rPr>
        <w:t xml:space="preserve">s a result of subsection (5), there is any steel produced at the facility that is not </w:t>
      </w:r>
      <w:r>
        <w:rPr>
          <w:snapToGrid w:val="0"/>
        </w:rPr>
        <w:t xml:space="preserve">counted towards the metric in </w:t>
      </w:r>
      <w:r w:rsidRPr="000511F6">
        <w:rPr>
          <w:snapToGrid w:val="0"/>
        </w:rPr>
        <w:t>subsection (1), such as 4,500 tonnes in the example above, this steel meets the metric in subsection</w:t>
      </w:r>
      <w:r>
        <w:rPr>
          <w:snapToGrid w:val="0"/>
        </w:rPr>
        <w:t> </w:t>
      </w:r>
      <w:r w:rsidRPr="000511F6">
        <w:rPr>
          <w:snapToGrid w:val="0"/>
        </w:rPr>
        <w:t xml:space="preserve">44(3).  </w:t>
      </w:r>
    </w:p>
    <w:p w14:paraId="423CE1C3" w14:textId="77777777" w:rsidR="00673972" w:rsidRPr="00F824D9" w:rsidRDefault="00673972" w:rsidP="00673972">
      <w:pPr>
        <w:pStyle w:val="subsection"/>
        <w:rPr>
          <w:shd w:val="clear" w:color="auto" w:fill="FFFFFF"/>
        </w:rPr>
      </w:pPr>
      <w:r w:rsidRPr="00F824D9">
        <w:rPr>
          <w:szCs w:val="22"/>
          <w:shd w:val="clear" w:color="auto" w:fill="FFFFFF"/>
        </w:rPr>
        <w:tab/>
      </w:r>
      <w:bookmarkStart w:id="258" w:name="_Hlk172724779"/>
      <w:r w:rsidRPr="00F824D9">
        <w:rPr>
          <w:szCs w:val="22"/>
          <w:shd w:val="clear" w:color="auto" w:fill="FFFFFF"/>
        </w:rPr>
        <w:t>(6)</w:t>
      </w:r>
      <w:r w:rsidRPr="00F824D9">
        <w:rPr>
          <w:szCs w:val="22"/>
          <w:shd w:val="clear" w:color="auto" w:fill="FFFFFF"/>
        </w:rPr>
        <w:tab/>
      </w:r>
      <w:r>
        <w:rPr>
          <w:szCs w:val="22"/>
          <w:shd w:val="clear" w:color="auto" w:fill="FFFFFF"/>
        </w:rPr>
        <w:t xml:space="preserve">In </w:t>
      </w:r>
      <w:r w:rsidRPr="00F824D9">
        <w:rPr>
          <w:szCs w:val="22"/>
          <w:shd w:val="clear" w:color="auto" w:fill="FFFFFF"/>
        </w:rPr>
        <w:t xml:space="preserve">subsection (5), </w:t>
      </w:r>
      <w:r w:rsidRPr="009A3CD6">
        <w:rPr>
          <w:b/>
          <w:i/>
          <w:szCs w:val="22"/>
          <w:shd w:val="clear" w:color="auto" w:fill="FFFFFF"/>
        </w:rPr>
        <w:t>cold ferrous feed</w:t>
      </w:r>
      <w:r>
        <w:rPr>
          <w:szCs w:val="22"/>
          <w:shd w:val="clear" w:color="auto" w:fill="FFFFFF"/>
        </w:rPr>
        <w:t xml:space="preserve"> does not include cold ferrous feed produced by the facility. </w:t>
      </w:r>
    </w:p>
    <w:bookmarkEnd w:id="258"/>
    <w:p w14:paraId="34ADBEF9" w14:textId="77777777" w:rsidR="00673972" w:rsidRDefault="00673972" w:rsidP="00673972">
      <w:pPr>
        <w:pStyle w:val="subsection"/>
        <w:rPr>
          <w:szCs w:val="22"/>
        </w:rPr>
      </w:pPr>
      <w:r w:rsidRPr="00B8292E">
        <w:tab/>
        <w:t>(</w:t>
      </w:r>
      <w:r>
        <w:t>7</w:t>
      </w:r>
      <w:r w:rsidRPr="00B8292E">
        <w:t>)</w:t>
      </w:r>
      <w:r w:rsidRPr="00B8292E">
        <w:tab/>
      </w:r>
      <w:r w:rsidRPr="00B8292E">
        <w:rPr>
          <w:szCs w:val="22"/>
          <w:shd w:val="clear" w:color="auto" w:fill="FFFFFF"/>
        </w:rPr>
        <w:t xml:space="preserve">The default emissions intensity is 2.07 t </w:t>
      </w:r>
      <w:r w:rsidRPr="00B8292E">
        <w:rPr>
          <w:szCs w:val="22"/>
        </w:rPr>
        <w:t>CO</w:t>
      </w:r>
      <w:r w:rsidRPr="00B8292E">
        <w:rPr>
          <w:sz w:val="17"/>
          <w:szCs w:val="17"/>
          <w:vertAlign w:val="subscript"/>
        </w:rPr>
        <w:t>2</w:t>
      </w:r>
      <w:r w:rsidRPr="00B8292E">
        <w:rPr>
          <w:szCs w:val="22"/>
        </w:rPr>
        <w:noBreakHyphen/>
        <w:t>e per tonne of continuously cast carbon steel products and ingots of carbon steel.</w:t>
      </w:r>
    </w:p>
    <w:p w14:paraId="0A97194E" w14:textId="5FA80AB1" w:rsidR="00747753" w:rsidRPr="009256FD" w:rsidRDefault="00747753" w:rsidP="009256FD">
      <w:pPr>
        <w:pStyle w:val="ActHead3"/>
      </w:pPr>
      <w:bookmarkStart w:id="259" w:name="_Toc178768449"/>
      <w:bookmarkEnd w:id="253"/>
      <w:r w:rsidRPr="009256FD">
        <w:rPr>
          <w:rStyle w:val="CharDivNo"/>
        </w:rPr>
        <w:t>Division 7</w:t>
      </w:r>
      <w:r w:rsidRPr="009256FD">
        <w:t>—</w:t>
      </w:r>
      <w:r w:rsidRPr="009256FD">
        <w:rPr>
          <w:rStyle w:val="CharDivText"/>
        </w:rPr>
        <w:t>Hot</w:t>
      </w:r>
      <w:r w:rsidR="002F5832" w:rsidRPr="009256FD">
        <w:rPr>
          <w:rStyle w:val="CharDivText"/>
        </w:rPr>
        <w:noBreakHyphen/>
      </w:r>
      <w:r w:rsidRPr="009256FD">
        <w:rPr>
          <w:rStyle w:val="CharDivText"/>
        </w:rPr>
        <w:t>rolled long products produced at primary steel manufacturing facilities</w:t>
      </w:r>
      <w:bookmarkEnd w:id="259"/>
    </w:p>
    <w:p w14:paraId="61B284E0" w14:textId="7F0E8CA7" w:rsidR="00747753" w:rsidRPr="002F5832" w:rsidRDefault="00747753" w:rsidP="00747753">
      <w:pPr>
        <w:pStyle w:val="ActHead5"/>
      </w:pPr>
      <w:bookmarkStart w:id="260" w:name="_Toc178768450"/>
      <w:r w:rsidRPr="004D2B61">
        <w:rPr>
          <w:rStyle w:val="CharSectno"/>
        </w:rPr>
        <w:t>42</w:t>
      </w:r>
      <w:r w:rsidRPr="002F5832">
        <w:t xml:space="preserve">  Hot</w:t>
      </w:r>
      <w:r w:rsidR="002F5832">
        <w:noBreakHyphen/>
      </w:r>
      <w:r w:rsidRPr="002F5832">
        <w:t>rolled long products produced at primary steel manufacturing facilities</w:t>
      </w:r>
      <w:bookmarkEnd w:id="260"/>
    </w:p>
    <w:p w14:paraId="18A0606A" w14:textId="0EDE6B74" w:rsidR="00747753" w:rsidRPr="002F5832" w:rsidRDefault="00747753" w:rsidP="00747753">
      <w:pPr>
        <w:pStyle w:val="subsection"/>
      </w:pPr>
      <w:r w:rsidRPr="002F5832">
        <w:tab/>
        <w:t>(1)</w:t>
      </w:r>
      <w:r w:rsidRPr="002F5832">
        <w:tab/>
        <w:t>Tonnes of hot</w:t>
      </w:r>
      <w:r w:rsidR="002F5832">
        <w:noBreakHyphen/>
      </w:r>
      <w:r w:rsidRPr="002F5832">
        <w:t>rolled carbon steel long products that:</w:t>
      </w:r>
    </w:p>
    <w:p w14:paraId="5B9F9095" w14:textId="24E20B47" w:rsidR="00747753" w:rsidRPr="002F5832" w:rsidRDefault="00747753" w:rsidP="00747753">
      <w:pPr>
        <w:pStyle w:val="paragraph"/>
      </w:pPr>
      <w:r w:rsidRPr="002F5832">
        <w:tab/>
        <w:t>(a)</w:t>
      </w:r>
      <w:r w:rsidRPr="002F5832">
        <w:tab/>
        <w:t>are produced as part of carrying on the hot</w:t>
      </w:r>
      <w:r w:rsidR="002F5832">
        <w:noBreakHyphen/>
      </w:r>
      <w:r w:rsidRPr="002F5832">
        <w:t>rolled long products activity at the facility; and</w:t>
      </w:r>
    </w:p>
    <w:p w14:paraId="137A8850" w14:textId="77777777" w:rsidR="00747753" w:rsidRPr="002F5832" w:rsidRDefault="00747753" w:rsidP="00747753">
      <w:pPr>
        <w:pStyle w:val="paragraph"/>
      </w:pPr>
      <w:r w:rsidRPr="002F5832">
        <w:tab/>
        <w:t>(b)</w:t>
      </w:r>
      <w:r w:rsidRPr="002F5832">
        <w:tab/>
        <w:t>are in coils or straight lengths; and</w:t>
      </w:r>
    </w:p>
    <w:p w14:paraId="5ECC12EB" w14:textId="77777777" w:rsidR="00747753" w:rsidRPr="002F5832" w:rsidRDefault="00747753" w:rsidP="00747753">
      <w:pPr>
        <w:pStyle w:val="paragraph"/>
      </w:pPr>
      <w:r w:rsidRPr="002F5832">
        <w:tab/>
        <w:t>(c)</w:t>
      </w:r>
      <w:r w:rsidRPr="002F5832">
        <w:tab/>
        <w:t>are generally produced in rod, bar and structural (section) mills; and</w:t>
      </w:r>
    </w:p>
    <w:p w14:paraId="55FEA181" w14:textId="77777777" w:rsidR="00747753" w:rsidRPr="002F5832" w:rsidRDefault="00747753" w:rsidP="00747753">
      <w:pPr>
        <w:pStyle w:val="paragraph"/>
      </w:pPr>
      <w:r w:rsidRPr="002F5832">
        <w:tab/>
        <w:t>(d)</w:t>
      </w:r>
      <w:r w:rsidRPr="002F5832">
        <w:tab/>
        <w:t>generally have a cross sectional shape such as I, T, Y, U, V, H, C, L, square, rectangular, round, flat, hexagonal, angle, channel, structural beam profile or rail profile; and</w:t>
      </w:r>
    </w:p>
    <w:p w14:paraId="2486AD6D" w14:textId="77777777" w:rsidR="00747753" w:rsidRPr="002F5832" w:rsidRDefault="00747753" w:rsidP="00747753">
      <w:pPr>
        <w:pStyle w:val="paragraph"/>
      </w:pPr>
      <w:r w:rsidRPr="002F5832">
        <w:tab/>
        <w:t>(e)</w:t>
      </w:r>
      <w:r w:rsidRPr="002F5832">
        <w:tab/>
        <w:t xml:space="preserve">are of saleable quality. </w:t>
      </w:r>
    </w:p>
    <w:p w14:paraId="5DB80716" w14:textId="77777777" w:rsidR="00747753" w:rsidRPr="002F5832" w:rsidRDefault="00747753" w:rsidP="00747753">
      <w:pPr>
        <w:pStyle w:val="subsection"/>
      </w:pPr>
      <w:r w:rsidRPr="002F5832">
        <w:tab/>
        <w:t>(2)</w:t>
      </w:r>
      <w:r w:rsidRPr="002F5832">
        <w:tab/>
        <w:t>The metric in subsection (1) is applicable to a facility that:</w:t>
      </w:r>
    </w:p>
    <w:p w14:paraId="77F4C4AF" w14:textId="775D17FE" w:rsidR="00747753" w:rsidRPr="002F5832" w:rsidRDefault="00747753" w:rsidP="00747753">
      <w:pPr>
        <w:pStyle w:val="paragraph"/>
      </w:pPr>
      <w:r w:rsidRPr="002F5832">
        <w:tab/>
        <w:t>(a)</w:t>
      </w:r>
      <w:r w:rsidRPr="002F5832">
        <w:tab/>
        <w:t>conducts the hot</w:t>
      </w:r>
      <w:r w:rsidR="002F5832">
        <w:noBreakHyphen/>
      </w:r>
      <w:r w:rsidRPr="002F5832">
        <w:t>rolled long products activity; and</w:t>
      </w:r>
    </w:p>
    <w:p w14:paraId="042A6AC9" w14:textId="2AA28A24" w:rsidR="00747753" w:rsidRPr="002F5832" w:rsidRDefault="00747753" w:rsidP="00747753">
      <w:pPr>
        <w:pStyle w:val="paragraph"/>
      </w:pPr>
      <w:r w:rsidRPr="002F5832">
        <w:tab/>
        <w:t>(b)</w:t>
      </w:r>
      <w:r w:rsidRPr="002F5832">
        <w:tab/>
        <w:t>manufactures the hot</w:t>
      </w:r>
      <w:r w:rsidR="002F5832">
        <w:noBreakHyphen/>
      </w:r>
      <w:r w:rsidRPr="002F5832">
        <w:t>rolled carbon steel long products from continuously cast carbon steel products produced as part of carrying on the primary steel manufacturing activity at the facility.</w:t>
      </w:r>
    </w:p>
    <w:p w14:paraId="6A4F4236" w14:textId="285564AC" w:rsidR="00747753" w:rsidRPr="002F5832" w:rsidRDefault="00747753" w:rsidP="00747753">
      <w:pPr>
        <w:pStyle w:val="subsection"/>
      </w:pPr>
      <w:r w:rsidRPr="002F5832">
        <w:lastRenderedPageBreak/>
        <w:tab/>
        <w:t>(3)</w:t>
      </w:r>
      <w:r w:rsidRPr="002F5832">
        <w:tab/>
        <w:t>The default emissions intensity is 0.101 t CO</w:t>
      </w:r>
      <w:r w:rsidRPr="002F5832">
        <w:rPr>
          <w:vertAlign w:val="subscript"/>
        </w:rPr>
        <w:t>2</w:t>
      </w:r>
      <w:r w:rsidR="002F5832">
        <w:noBreakHyphen/>
      </w:r>
      <w:r w:rsidRPr="002F5832">
        <w:t>e per tonne of hot</w:t>
      </w:r>
      <w:r w:rsidR="002F5832">
        <w:noBreakHyphen/>
      </w:r>
      <w:r w:rsidRPr="002F5832">
        <w:t xml:space="preserve">rolled carbon steel long products. </w:t>
      </w:r>
    </w:p>
    <w:p w14:paraId="4FED1817" w14:textId="75709382" w:rsidR="00747753" w:rsidRPr="00EB3D5A" w:rsidRDefault="00747753" w:rsidP="00EB3D5A">
      <w:pPr>
        <w:pStyle w:val="ActHead3"/>
      </w:pPr>
      <w:bookmarkStart w:id="261" w:name="_Toc178768451"/>
      <w:r w:rsidRPr="00EB3D5A">
        <w:rPr>
          <w:rStyle w:val="CharDivNo"/>
        </w:rPr>
        <w:t>Division 8</w:t>
      </w:r>
      <w:r w:rsidRPr="00EB3D5A">
        <w:t>—</w:t>
      </w:r>
      <w:r w:rsidRPr="00EB3D5A">
        <w:rPr>
          <w:rStyle w:val="CharDivText"/>
        </w:rPr>
        <w:t>Hot</w:t>
      </w:r>
      <w:r w:rsidR="002F5832" w:rsidRPr="00EB3D5A">
        <w:rPr>
          <w:rStyle w:val="CharDivText"/>
        </w:rPr>
        <w:noBreakHyphen/>
      </w:r>
      <w:r w:rsidRPr="00EB3D5A">
        <w:rPr>
          <w:rStyle w:val="CharDivText"/>
        </w:rPr>
        <w:t>rolled flat products produced at primary steel manufacturing facilities</w:t>
      </w:r>
      <w:bookmarkEnd w:id="261"/>
    </w:p>
    <w:p w14:paraId="55C1FC40" w14:textId="617AEDB2" w:rsidR="00747753" w:rsidRPr="002F5832" w:rsidRDefault="00747753" w:rsidP="00747753">
      <w:pPr>
        <w:pStyle w:val="ActHead5"/>
      </w:pPr>
      <w:bookmarkStart w:id="262" w:name="_Toc178768452"/>
      <w:r w:rsidRPr="00320D28">
        <w:rPr>
          <w:rStyle w:val="CharSectno"/>
        </w:rPr>
        <w:t>43</w:t>
      </w:r>
      <w:r w:rsidRPr="002F5832">
        <w:t xml:space="preserve">  Hot</w:t>
      </w:r>
      <w:r w:rsidR="002F5832">
        <w:noBreakHyphen/>
      </w:r>
      <w:r w:rsidRPr="002F5832">
        <w:t>rolled flat products produced at primary steel manufacturing facilities</w:t>
      </w:r>
      <w:bookmarkEnd w:id="262"/>
    </w:p>
    <w:p w14:paraId="0DF7118C" w14:textId="74B47FD5" w:rsidR="00747753" w:rsidRPr="002F5832" w:rsidRDefault="00747753" w:rsidP="00747753">
      <w:pPr>
        <w:pStyle w:val="subsection"/>
      </w:pPr>
      <w:r w:rsidRPr="002F5832">
        <w:tab/>
        <w:t>(1)</w:t>
      </w:r>
      <w:r w:rsidRPr="002F5832">
        <w:tab/>
        <w:t>Tonnes of hot</w:t>
      </w:r>
      <w:r w:rsidR="002F5832">
        <w:noBreakHyphen/>
      </w:r>
      <w:r w:rsidRPr="002F5832">
        <w:t>rolled carbon steel flat products that:</w:t>
      </w:r>
    </w:p>
    <w:p w14:paraId="5A68E9B8" w14:textId="496CA054" w:rsidR="00747753" w:rsidRPr="002F5832" w:rsidRDefault="00747753" w:rsidP="00747753">
      <w:pPr>
        <w:pStyle w:val="paragraph"/>
      </w:pPr>
      <w:r w:rsidRPr="002F5832">
        <w:tab/>
        <w:t>(a)</w:t>
      </w:r>
      <w:r w:rsidRPr="002F5832">
        <w:tab/>
        <w:t>are produced as part of carrying on the hot</w:t>
      </w:r>
      <w:r w:rsidR="002F5832">
        <w:noBreakHyphen/>
      </w:r>
      <w:r w:rsidRPr="002F5832">
        <w:t>rolled carbon steel flat products activity at the facility; and</w:t>
      </w:r>
    </w:p>
    <w:p w14:paraId="05DB2B16" w14:textId="70EEF569" w:rsidR="00747753" w:rsidRPr="002F5832" w:rsidRDefault="00747753" w:rsidP="00747753">
      <w:pPr>
        <w:pStyle w:val="paragraph"/>
      </w:pPr>
      <w:r w:rsidRPr="002F5832">
        <w:tab/>
        <w:t>(b)</w:t>
      </w:r>
      <w:r w:rsidRPr="002F5832">
        <w:tab/>
        <w:t>are flat in profile, such as plate and hot</w:t>
      </w:r>
      <w:r w:rsidR="002F5832">
        <w:noBreakHyphen/>
      </w:r>
      <w:r w:rsidRPr="002F5832">
        <w:t>rolled coil; and</w:t>
      </w:r>
    </w:p>
    <w:p w14:paraId="4410AC68" w14:textId="77777777" w:rsidR="00747753" w:rsidRPr="002F5832" w:rsidRDefault="00747753" w:rsidP="00747753">
      <w:pPr>
        <w:pStyle w:val="paragraph"/>
      </w:pPr>
      <w:r w:rsidRPr="002F5832">
        <w:tab/>
        <w:t>(c)</w:t>
      </w:r>
      <w:r w:rsidRPr="002F5832">
        <w:tab/>
        <w:t>are generally produced in hot strip mills and plate mills; and</w:t>
      </w:r>
    </w:p>
    <w:p w14:paraId="4EB2DB36" w14:textId="77777777" w:rsidR="00747753" w:rsidRPr="002F5832" w:rsidRDefault="00747753" w:rsidP="00747753">
      <w:pPr>
        <w:pStyle w:val="paragraph"/>
      </w:pPr>
      <w:r w:rsidRPr="002F5832">
        <w:tab/>
        <w:t>(d)</w:t>
      </w:r>
      <w:r w:rsidRPr="002F5832">
        <w:tab/>
        <w:t>are generally greater than 600 mm in width; and</w:t>
      </w:r>
    </w:p>
    <w:p w14:paraId="3E9080C2" w14:textId="77777777" w:rsidR="00747753" w:rsidRPr="002F5832" w:rsidRDefault="00747753" w:rsidP="00747753">
      <w:pPr>
        <w:pStyle w:val="paragraph"/>
      </w:pPr>
      <w:r w:rsidRPr="002F5832">
        <w:tab/>
        <w:t>(e)</w:t>
      </w:r>
      <w:r w:rsidRPr="002F5832">
        <w:tab/>
        <w:t>are generally less than 150 mm in thickness; and</w:t>
      </w:r>
    </w:p>
    <w:p w14:paraId="48A859A9" w14:textId="77777777" w:rsidR="00747753" w:rsidRPr="002F5832" w:rsidRDefault="00747753" w:rsidP="00747753">
      <w:pPr>
        <w:pStyle w:val="paragraph"/>
      </w:pPr>
      <w:r w:rsidRPr="002F5832">
        <w:tab/>
        <w:t>(f)</w:t>
      </w:r>
      <w:r w:rsidRPr="002F5832">
        <w:tab/>
        <w:t xml:space="preserve">are of saleable quality. </w:t>
      </w:r>
    </w:p>
    <w:p w14:paraId="7D84714C" w14:textId="77777777" w:rsidR="00747753" w:rsidRPr="002F5832" w:rsidRDefault="00747753" w:rsidP="00747753">
      <w:pPr>
        <w:pStyle w:val="subsection"/>
      </w:pPr>
      <w:r w:rsidRPr="002F5832">
        <w:tab/>
        <w:t>(2)</w:t>
      </w:r>
      <w:r w:rsidRPr="002F5832">
        <w:tab/>
        <w:t>The metric in subsection (1) is applicable to a facility that:</w:t>
      </w:r>
    </w:p>
    <w:p w14:paraId="5CFB66B2" w14:textId="190EBB39" w:rsidR="00747753" w:rsidRPr="002F5832" w:rsidRDefault="00747753" w:rsidP="00747753">
      <w:pPr>
        <w:pStyle w:val="paragraph"/>
      </w:pPr>
      <w:r w:rsidRPr="002F5832">
        <w:tab/>
        <w:t>(a)</w:t>
      </w:r>
      <w:r w:rsidRPr="002F5832">
        <w:tab/>
        <w:t>conducts the hot</w:t>
      </w:r>
      <w:r w:rsidR="002F5832">
        <w:noBreakHyphen/>
      </w:r>
      <w:r w:rsidRPr="002F5832">
        <w:t>rolled flat products activity; and</w:t>
      </w:r>
    </w:p>
    <w:p w14:paraId="339F9EB2" w14:textId="2D59B652" w:rsidR="00747753" w:rsidRPr="002F5832" w:rsidRDefault="00747753" w:rsidP="00747753">
      <w:pPr>
        <w:pStyle w:val="paragraph"/>
      </w:pPr>
      <w:r w:rsidRPr="002F5832">
        <w:tab/>
        <w:t>(b)</w:t>
      </w:r>
      <w:r w:rsidRPr="002F5832">
        <w:tab/>
        <w:t>manufactures the hot</w:t>
      </w:r>
      <w:r w:rsidR="002F5832">
        <w:noBreakHyphen/>
      </w:r>
      <w:r w:rsidRPr="002F5832">
        <w:t>rolled carbon steel flat products from continuously cast carbon steel products produced as part of carrying on the primary steel manufacturing activity at the facility.</w:t>
      </w:r>
    </w:p>
    <w:p w14:paraId="0D97D8F3" w14:textId="72DA3FEA" w:rsidR="00747753" w:rsidRPr="002F5832" w:rsidRDefault="00747753" w:rsidP="00747753">
      <w:pPr>
        <w:pStyle w:val="subsection"/>
      </w:pPr>
      <w:r w:rsidRPr="002F5832">
        <w:tab/>
        <w:t>(3)</w:t>
      </w:r>
      <w:r w:rsidRPr="002F5832">
        <w:tab/>
        <w:t>The default emissions intensity is 0.000358 t CO</w:t>
      </w:r>
      <w:r w:rsidRPr="002F5832">
        <w:rPr>
          <w:vertAlign w:val="subscript"/>
        </w:rPr>
        <w:t>2</w:t>
      </w:r>
      <w:r w:rsidR="002F5832">
        <w:noBreakHyphen/>
      </w:r>
      <w:r w:rsidRPr="002F5832">
        <w:t>e per tonne of hot</w:t>
      </w:r>
      <w:r w:rsidR="002F5832">
        <w:noBreakHyphen/>
      </w:r>
      <w:r w:rsidRPr="002F5832">
        <w:t>rolled carbon steel flat products.</w:t>
      </w:r>
    </w:p>
    <w:p w14:paraId="69002551" w14:textId="35AAC6A9" w:rsidR="00594E4F" w:rsidRPr="002F5832" w:rsidRDefault="00432A36" w:rsidP="00594E4F">
      <w:pPr>
        <w:pStyle w:val="ActHead3"/>
      </w:pPr>
      <w:bookmarkStart w:id="263" w:name="_Toc178768453"/>
      <w:r w:rsidRPr="002F5832">
        <w:rPr>
          <w:rStyle w:val="CharDivNo"/>
        </w:rPr>
        <w:t>Division 9</w:t>
      </w:r>
      <w:r w:rsidR="00594E4F" w:rsidRPr="002F5832">
        <w:t>—</w:t>
      </w:r>
      <w:r w:rsidR="00594E4F" w:rsidRPr="00EB3D5A">
        <w:rPr>
          <w:rStyle w:val="CharDivText"/>
        </w:rPr>
        <w:t>Continuously cast carbon steel products and ingots of carbon steel from manufacture of carbon steel from cold ferrous feed</w:t>
      </w:r>
      <w:bookmarkEnd w:id="263"/>
    </w:p>
    <w:p w14:paraId="2EA9A756" w14:textId="77777777" w:rsidR="00311869" w:rsidRPr="002E194B" w:rsidRDefault="00311869" w:rsidP="00311869">
      <w:pPr>
        <w:pStyle w:val="ActHead5"/>
      </w:pPr>
      <w:bookmarkStart w:id="264" w:name="_Toc178768454"/>
      <w:r w:rsidRPr="002E194B">
        <w:t>44  Continuously cast carbon steel products and ingots of carbon steel (manufacture of carbon steel from cold ferrous feed)</w:t>
      </w:r>
      <w:bookmarkEnd w:id="264"/>
    </w:p>
    <w:p w14:paraId="3D856250" w14:textId="77777777" w:rsidR="00311869" w:rsidRPr="002E194B" w:rsidRDefault="00311869" w:rsidP="00311869">
      <w:pPr>
        <w:pStyle w:val="subsection"/>
      </w:pPr>
      <w:r w:rsidRPr="002E194B">
        <w:tab/>
        <w:t>(1)</w:t>
      </w:r>
      <w:r w:rsidRPr="002E194B">
        <w:tab/>
      </w:r>
      <w:r>
        <w:t>Subject to subsection (3), t</w:t>
      </w:r>
      <w:r w:rsidRPr="002E194B">
        <w:t>onnes of continuously cast carbon steel products and ingots of carbon steel that:</w:t>
      </w:r>
    </w:p>
    <w:p w14:paraId="41196942" w14:textId="77777777" w:rsidR="00311869" w:rsidRDefault="00311869" w:rsidP="00311869">
      <w:pPr>
        <w:pStyle w:val="paragraph"/>
      </w:pPr>
      <w:r w:rsidRPr="00FF37CE">
        <w:tab/>
        <w:t>(</w:t>
      </w:r>
      <w:r>
        <w:t>a</w:t>
      </w:r>
      <w:r w:rsidRPr="00FF37CE">
        <w:t>)</w:t>
      </w:r>
      <w:r w:rsidRPr="00FF37CE">
        <w:tab/>
      </w:r>
      <w:r w:rsidRPr="002E194B">
        <w:t xml:space="preserve">are </w:t>
      </w:r>
      <w:r>
        <w:t>produced as part of carrying on:</w:t>
      </w:r>
    </w:p>
    <w:p w14:paraId="06E7ECC9" w14:textId="77777777" w:rsidR="00311869" w:rsidRDefault="00311869" w:rsidP="00311869">
      <w:pPr>
        <w:pStyle w:val="paragraph"/>
        <w:ind w:left="2061" w:hanging="360"/>
      </w:pPr>
      <w:r>
        <w:t>(i)</w:t>
      </w:r>
      <w:r>
        <w:tab/>
      </w:r>
      <w:r w:rsidRPr="002E194B">
        <w:t xml:space="preserve">the manufacture of carbon steel from cold ferrous feed </w:t>
      </w:r>
      <w:r>
        <w:t xml:space="preserve">activity </w:t>
      </w:r>
      <w:r w:rsidRPr="002E194B">
        <w:t xml:space="preserve">at the facility; </w:t>
      </w:r>
      <w:r>
        <w:t>or</w:t>
      </w:r>
    </w:p>
    <w:p w14:paraId="0A738C67" w14:textId="77777777" w:rsidR="00311869" w:rsidRPr="002E194B" w:rsidRDefault="00311869" w:rsidP="00311869">
      <w:pPr>
        <w:pStyle w:val="paragraph"/>
        <w:ind w:left="2061" w:hanging="360"/>
      </w:pPr>
      <w:r w:rsidRPr="002E194B">
        <w:t>(ii)</w:t>
      </w:r>
      <w:r w:rsidRPr="002E194B">
        <w:tab/>
      </w:r>
      <w:r>
        <w:t xml:space="preserve">if </w:t>
      </w:r>
      <w:r w:rsidRPr="001F18EC">
        <w:t xml:space="preserve">subsection 41(5) </w:t>
      </w:r>
      <w:r>
        <w:t>applies</w:t>
      </w:r>
      <w:r w:rsidRPr="001F18EC">
        <w:t xml:space="preserve"> to the facility </w:t>
      </w:r>
      <w:r>
        <w:t xml:space="preserve">– </w:t>
      </w:r>
      <w:r w:rsidRPr="00BC0979">
        <w:t>the primary steel manufacturing activity</w:t>
      </w:r>
      <w:r>
        <w:t xml:space="preserve"> at the facility</w:t>
      </w:r>
      <w:r w:rsidRPr="00BC0979">
        <w:t>; and</w:t>
      </w:r>
    </w:p>
    <w:p w14:paraId="0DDDF36F" w14:textId="77777777" w:rsidR="00311869" w:rsidRPr="002E194B" w:rsidRDefault="00311869" w:rsidP="00311869">
      <w:pPr>
        <w:pStyle w:val="paragraph"/>
      </w:pPr>
      <w:r w:rsidRPr="00FF37CE">
        <w:tab/>
        <w:t>(</w:t>
      </w:r>
      <w:r>
        <w:t>b</w:t>
      </w:r>
      <w:r w:rsidRPr="00FF37CE">
        <w:t>)</w:t>
      </w:r>
      <w:r w:rsidRPr="00FF37CE">
        <w:tab/>
      </w:r>
      <w:r w:rsidRPr="002E194B">
        <w:t xml:space="preserve">are of saleable quality. </w:t>
      </w:r>
    </w:p>
    <w:p w14:paraId="16D09CA7" w14:textId="77777777" w:rsidR="00311869" w:rsidRDefault="00311869" w:rsidP="00311869">
      <w:pPr>
        <w:pStyle w:val="subsection"/>
      </w:pPr>
      <w:r w:rsidRPr="002E194B">
        <w:tab/>
        <w:t>(2)</w:t>
      </w:r>
      <w:r w:rsidRPr="002E194B">
        <w:tab/>
        <w:t>The metric in subsection (1) is applicable to a facility that</w:t>
      </w:r>
      <w:r>
        <w:t>:</w:t>
      </w:r>
    </w:p>
    <w:p w14:paraId="5C167667" w14:textId="77777777" w:rsidR="00311869" w:rsidRDefault="00311869" w:rsidP="00311869">
      <w:pPr>
        <w:pStyle w:val="paragraph"/>
      </w:pPr>
      <w:r w:rsidRPr="00FF37CE">
        <w:tab/>
        <w:t>(a)</w:t>
      </w:r>
      <w:r w:rsidRPr="00FF37CE">
        <w:tab/>
      </w:r>
      <w:r w:rsidRPr="002E194B">
        <w:t>conducts the activity of the manufacture of carbon steel from cold ferrous feed</w:t>
      </w:r>
      <w:r>
        <w:t>; or</w:t>
      </w:r>
    </w:p>
    <w:p w14:paraId="64C92F0C" w14:textId="77777777" w:rsidR="00311869" w:rsidRDefault="00311869" w:rsidP="00311869">
      <w:pPr>
        <w:pStyle w:val="paragraph"/>
      </w:pPr>
      <w:r w:rsidRPr="00FF37CE">
        <w:lastRenderedPageBreak/>
        <w:tab/>
        <w:t>(</w:t>
      </w:r>
      <w:r>
        <w:t>b</w:t>
      </w:r>
      <w:r w:rsidRPr="00FF37CE">
        <w:t>)</w:t>
      </w:r>
      <w:r w:rsidRPr="00FF37CE">
        <w:tab/>
      </w:r>
      <w:r>
        <w:t xml:space="preserve">if </w:t>
      </w:r>
      <w:r w:rsidRPr="001F18EC">
        <w:t xml:space="preserve">subsection 41(5) </w:t>
      </w:r>
      <w:r>
        <w:t>applies</w:t>
      </w:r>
      <w:r w:rsidRPr="001F18EC">
        <w:t xml:space="preserve"> to the facility </w:t>
      </w:r>
      <w:r>
        <w:t xml:space="preserve">– </w:t>
      </w:r>
      <w:r w:rsidRPr="001F18EC">
        <w:t>conducts the primary steel manufacturing activity.</w:t>
      </w:r>
    </w:p>
    <w:p w14:paraId="151ED334" w14:textId="77777777" w:rsidR="00311869" w:rsidRDefault="00311869" w:rsidP="004C3361">
      <w:pPr>
        <w:pStyle w:val="subsection"/>
      </w:pPr>
      <w:r w:rsidRPr="00A07886">
        <w:tab/>
        <w:t>(</w:t>
      </w:r>
      <w:r>
        <w:t>3</w:t>
      </w:r>
      <w:r w:rsidRPr="00A07886">
        <w:t>)</w:t>
      </w:r>
      <w:r w:rsidRPr="00A07886">
        <w:tab/>
      </w:r>
      <w:r w:rsidRPr="00581D6B">
        <w:t xml:space="preserve">For subsection (1), if subsection 41(5) applies to the facility, then tonnes of </w:t>
      </w:r>
      <w:r w:rsidRPr="002E194B">
        <w:t>continuously cast carbon steel products and ingots of carbon steel</w:t>
      </w:r>
      <w:r>
        <w:t xml:space="preserve"> are given by the following equation:</w:t>
      </w:r>
    </w:p>
    <w:p w14:paraId="5A991E52" w14:textId="77777777" w:rsidR="00311869" w:rsidRPr="002A5BC1" w:rsidRDefault="00311869" w:rsidP="00311869">
      <w:pPr>
        <w:pStyle w:val="subsection"/>
      </w:pPr>
      <w:r w:rsidRPr="002A5BC1">
        <w:tab/>
      </w:r>
      <w:r w:rsidRPr="002A5BC1">
        <w:tab/>
        <w:t>Q</w:t>
      </w:r>
      <w:r w:rsidRPr="00213D85">
        <w:rPr>
          <w:i/>
          <w:vertAlign w:val="subscript"/>
        </w:rPr>
        <w:t>a</w:t>
      </w:r>
      <w:r w:rsidRPr="002A5BC1">
        <w:t xml:space="preserve"> + (Q</w:t>
      </w:r>
      <w:r w:rsidRPr="00DD65FB">
        <w:rPr>
          <w:i/>
          <w:vertAlign w:val="subscript"/>
        </w:rPr>
        <w:t>b</w:t>
      </w:r>
      <w:r w:rsidRPr="002A5BC1">
        <w:t xml:space="preserve"> – Q</w:t>
      </w:r>
      <w:r w:rsidRPr="00DD65FB">
        <w:rPr>
          <w:i/>
          <w:vertAlign w:val="subscript"/>
        </w:rPr>
        <w:t>c</w:t>
      </w:r>
      <w:r w:rsidRPr="002A5BC1">
        <w:t>)</w:t>
      </w:r>
    </w:p>
    <w:p w14:paraId="3F2D24FA" w14:textId="77777777" w:rsidR="00311869" w:rsidRPr="002A5BC1" w:rsidRDefault="00311869" w:rsidP="00311869">
      <w:pPr>
        <w:pStyle w:val="subsection"/>
      </w:pPr>
      <w:r w:rsidRPr="002A5BC1">
        <w:tab/>
      </w:r>
      <w:r w:rsidRPr="002A5BC1">
        <w:tab/>
        <w:t>where:</w:t>
      </w:r>
    </w:p>
    <w:p w14:paraId="41F067F5" w14:textId="77777777" w:rsidR="00311869" w:rsidRPr="002A5BC1" w:rsidRDefault="00311869" w:rsidP="00311869">
      <w:pPr>
        <w:pStyle w:val="subsection"/>
      </w:pPr>
      <w:r w:rsidRPr="002A5BC1">
        <w:tab/>
      </w:r>
      <w:r w:rsidRPr="002A5BC1">
        <w:tab/>
      </w:r>
      <w:r w:rsidRPr="00CB2030">
        <w:rPr>
          <w:b/>
          <w:i/>
        </w:rPr>
        <w:t>Q</w:t>
      </w:r>
      <w:r w:rsidRPr="00CB2030">
        <w:rPr>
          <w:b/>
          <w:i/>
          <w:vertAlign w:val="subscript"/>
        </w:rPr>
        <w:t>a</w:t>
      </w:r>
      <w:r w:rsidRPr="002A5BC1">
        <w:t xml:space="preserve"> is tonnes of continuously cast carbon steel products and ingots of carbon steel that</w:t>
      </w:r>
      <w:r>
        <w:t xml:space="preserve"> </w:t>
      </w:r>
      <w:r w:rsidRPr="002A5BC1">
        <w:t>are produced as part of carrying on</w:t>
      </w:r>
      <w:r>
        <w:t xml:space="preserve"> </w:t>
      </w:r>
      <w:r w:rsidRPr="002A5BC1">
        <w:t>the manufacture of carbon steel from cold ferrous feed activity at the facility</w:t>
      </w:r>
      <w:r>
        <w:t>.</w:t>
      </w:r>
    </w:p>
    <w:p w14:paraId="3ED0F360" w14:textId="77777777" w:rsidR="00311869" w:rsidRPr="00E46C83" w:rsidRDefault="00311869" w:rsidP="00311869">
      <w:pPr>
        <w:pStyle w:val="subsection"/>
      </w:pPr>
      <w:r w:rsidRPr="002A5BC1">
        <w:tab/>
      </w:r>
      <w:r w:rsidRPr="002A5BC1">
        <w:tab/>
      </w:r>
      <w:r w:rsidRPr="00CB2030">
        <w:rPr>
          <w:b/>
          <w:i/>
        </w:rPr>
        <w:t>Q</w:t>
      </w:r>
      <w:r w:rsidRPr="00CB2030">
        <w:rPr>
          <w:b/>
          <w:i/>
          <w:vertAlign w:val="subscript"/>
        </w:rPr>
        <w:t>b</w:t>
      </w:r>
      <w:r w:rsidRPr="002A5BC1">
        <w:t xml:space="preserve"> is</w:t>
      </w:r>
      <w:r w:rsidRPr="00E46C83">
        <w:t xml:space="preserve"> </w:t>
      </w:r>
      <w:r>
        <w:t>tonnes</w:t>
      </w:r>
      <w:r w:rsidRPr="00E46C83">
        <w:t xml:space="preserve"> of continuously cast carbon steel products and ingots of carbon steel</w:t>
      </w:r>
      <w:r w:rsidRPr="00E46C83" w:rsidDel="005436CF">
        <w:t xml:space="preserve"> </w:t>
      </w:r>
      <w:r w:rsidRPr="00E46C83">
        <w:t xml:space="preserve">that meet the requirements of subsection </w:t>
      </w:r>
      <w:r>
        <w:t>41</w:t>
      </w:r>
      <w:r w:rsidRPr="00E46C83">
        <w:t xml:space="preserve">(1), taking into account any adjustments resulting from subsection </w:t>
      </w:r>
      <w:r>
        <w:t>41</w:t>
      </w:r>
      <w:r w:rsidRPr="00E46C83">
        <w:t>(4)</w:t>
      </w:r>
      <w:r>
        <w:t xml:space="preserve"> (but not taking into account any adjustments resulting from subsection 41(5))</w:t>
      </w:r>
      <w:r w:rsidRPr="00E46C83">
        <w:t>.</w:t>
      </w:r>
    </w:p>
    <w:p w14:paraId="71158DC0" w14:textId="77777777" w:rsidR="00311869" w:rsidRPr="002A5BC1" w:rsidRDefault="00311869" w:rsidP="00311869">
      <w:pPr>
        <w:pStyle w:val="subsection"/>
      </w:pPr>
      <w:r>
        <w:tab/>
      </w:r>
      <w:r>
        <w:tab/>
      </w:r>
      <w:r w:rsidRPr="00CB2030">
        <w:rPr>
          <w:b/>
          <w:i/>
        </w:rPr>
        <w:t>Q</w:t>
      </w:r>
      <w:r w:rsidRPr="00CB2030">
        <w:rPr>
          <w:b/>
          <w:i/>
          <w:vertAlign w:val="subscript"/>
        </w:rPr>
        <w:t>c</w:t>
      </w:r>
      <w:r w:rsidRPr="002A5BC1">
        <w:t xml:space="preserve"> </w:t>
      </w:r>
      <w:r>
        <w:t xml:space="preserve">is tonnes of </w:t>
      </w:r>
      <w:r w:rsidRPr="002A5BC1">
        <w:t>continuously cast carbon steel products and ingots of carbon steel</w:t>
      </w:r>
      <w:r>
        <w:t xml:space="preserve"> calculated in accordance with subsection 41(5). </w:t>
      </w:r>
    </w:p>
    <w:p w14:paraId="62EC03D2" w14:textId="77777777" w:rsidR="00311869" w:rsidRPr="00E46C83" w:rsidRDefault="00311869" w:rsidP="00311869">
      <w:pPr>
        <w:pStyle w:val="notetext"/>
        <w:rPr>
          <w:bCs/>
          <w:snapToGrid w:val="0"/>
          <w:szCs w:val="18"/>
        </w:rPr>
      </w:pPr>
      <w:r w:rsidRPr="00E46C83">
        <w:rPr>
          <w:bCs/>
          <w:snapToGrid w:val="0"/>
          <w:szCs w:val="18"/>
        </w:rPr>
        <w:t>Example:</w:t>
      </w:r>
      <w:r w:rsidRPr="00E46C83">
        <w:rPr>
          <w:bCs/>
          <w:snapToGrid w:val="0"/>
          <w:szCs w:val="18"/>
        </w:rPr>
        <w:tab/>
        <w:t xml:space="preserve">In the example for subsection 41(5), a facility manufactured 90,000 tonnes of </w:t>
      </w:r>
      <w:r w:rsidRPr="002E194B">
        <w:t xml:space="preserve">continuously cast carbon steel products and ingots of carbon </w:t>
      </w:r>
      <w:r w:rsidRPr="00E46C83">
        <w:rPr>
          <w:bCs/>
          <w:snapToGrid w:val="0"/>
          <w:szCs w:val="18"/>
        </w:rPr>
        <w:t>steel from iron ore feed and cold ferrous feed. Given cold ferrous feed in this example exceeded 3</w:t>
      </w:r>
      <w:r>
        <w:rPr>
          <w:bCs/>
          <w:snapToGrid w:val="0"/>
          <w:szCs w:val="18"/>
        </w:rPr>
        <w:t>5%</w:t>
      </w:r>
      <w:r w:rsidRPr="00E46C83">
        <w:rPr>
          <w:bCs/>
          <w:snapToGrid w:val="0"/>
          <w:szCs w:val="18"/>
        </w:rPr>
        <w:t xml:space="preserve"> of total feed, 85,500 tonnes </w:t>
      </w:r>
      <w:r w:rsidRPr="007F6188">
        <w:rPr>
          <w:bCs/>
          <w:snapToGrid w:val="0"/>
          <w:szCs w:val="18"/>
        </w:rPr>
        <w:t>are</w:t>
      </w:r>
      <w:r w:rsidRPr="00E46C83">
        <w:rPr>
          <w:bCs/>
          <w:snapToGrid w:val="0"/>
          <w:szCs w:val="18"/>
        </w:rPr>
        <w:t xml:space="preserve"> considered produced from the primary steel manufacturing activity. Therefore, the remaining 4,500 tonnes of </w:t>
      </w:r>
      <w:r w:rsidRPr="002E194B">
        <w:t xml:space="preserve">continuously cast carbon steel products and ingots of carbon </w:t>
      </w:r>
      <w:r w:rsidRPr="00E46C83">
        <w:rPr>
          <w:bCs/>
          <w:snapToGrid w:val="0"/>
          <w:szCs w:val="18"/>
        </w:rPr>
        <w:t>steel is considered to meet the metric in subsection (1).</w:t>
      </w:r>
    </w:p>
    <w:p w14:paraId="135B7FE9" w14:textId="77777777" w:rsidR="00311869" w:rsidRDefault="00311869" w:rsidP="00311869">
      <w:pPr>
        <w:pStyle w:val="subsection"/>
      </w:pPr>
      <w:r w:rsidRPr="002E194B">
        <w:tab/>
        <w:t>(</w:t>
      </w:r>
      <w:r>
        <w:t>4</w:t>
      </w:r>
      <w:r w:rsidRPr="002E194B">
        <w:t>)</w:t>
      </w:r>
      <w:r w:rsidRPr="002E194B">
        <w:tab/>
        <w:t>The default emissions intensity is 0.0981 t CO</w:t>
      </w:r>
      <w:r w:rsidRPr="002E194B">
        <w:rPr>
          <w:vertAlign w:val="subscript"/>
        </w:rPr>
        <w:t>2</w:t>
      </w:r>
      <w:r>
        <w:noBreakHyphen/>
      </w:r>
      <w:r w:rsidRPr="002E194B">
        <w:t xml:space="preserve">e per tonne of continuously cast carbon steel products and ingots of carbon steel. </w:t>
      </w:r>
    </w:p>
    <w:p w14:paraId="46A33DE0" w14:textId="77777777" w:rsidR="00725955" w:rsidRPr="00C46B60" w:rsidRDefault="00725955" w:rsidP="00C46B60">
      <w:pPr>
        <w:pStyle w:val="ActHead3"/>
      </w:pPr>
      <w:bookmarkStart w:id="265" w:name="_Toc178768455"/>
      <w:r w:rsidRPr="00C46B60">
        <w:rPr>
          <w:rStyle w:val="CharDivNo"/>
        </w:rPr>
        <w:t>Division 9A</w:t>
      </w:r>
      <w:r w:rsidRPr="00C46B60">
        <w:t>—</w:t>
      </w:r>
      <w:r w:rsidRPr="00C46B60">
        <w:rPr>
          <w:rStyle w:val="CharDivText"/>
        </w:rPr>
        <w:t>ferrous feed (steelmaking)</w:t>
      </w:r>
      <w:bookmarkEnd w:id="265"/>
    </w:p>
    <w:p w14:paraId="7F89847A" w14:textId="77777777" w:rsidR="00725955" w:rsidRPr="002F5832" w:rsidRDefault="00725955" w:rsidP="00725955">
      <w:pPr>
        <w:pStyle w:val="ActHead5"/>
      </w:pPr>
      <w:bookmarkStart w:id="266" w:name="_Toc178768456"/>
      <w:r w:rsidRPr="00516F0E">
        <w:rPr>
          <w:rStyle w:val="CharSectno"/>
        </w:rPr>
        <w:t>44A</w:t>
      </w:r>
      <w:r w:rsidRPr="002F5832">
        <w:t xml:space="preserve">  Ferrous feed (steelmaking)</w:t>
      </w:r>
      <w:bookmarkEnd w:id="266"/>
    </w:p>
    <w:p w14:paraId="59AC45D0" w14:textId="77777777" w:rsidR="00725955" w:rsidRPr="002F5832" w:rsidRDefault="00725955" w:rsidP="00725955">
      <w:pPr>
        <w:pStyle w:val="subsection"/>
        <w:shd w:val="clear" w:color="auto" w:fill="FFFFFF" w:themeFill="background1"/>
        <w:rPr>
          <w:szCs w:val="22"/>
        </w:rPr>
      </w:pPr>
      <w:r w:rsidRPr="002F5832">
        <w:rPr>
          <w:b/>
          <w:bCs/>
          <w:sz w:val="24"/>
          <w:szCs w:val="24"/>
        </w:rPr>
        <w:tab/>
      </w:r>
      <w:r w:rsidRPr="002F5832">
        <w:t>(1)</w:t>
      </w:r>
      <w:r w:rsidRPr="002F5832">
        <w:tab/>
        <w:t>This section applies for the purposes of sections 14A and 19A.</w:t>
      </w:r>
    </w:p>
    <w:p w14:paraId="40FF2264" w14:textId="77777777" w:rsidR="00725955" w:rsidRPr="002F5832" w:rsidRDefault="00725955" w:rsidP="00725955">
      <w:pPr>
        <w:pStyle w:val="subsection"/>
      </w:pPr>
      <w:r w:rsidRPr="002F5832">
        <w:tab/>
        <w:t>(2)</w:t>
      </w:r>
      <w:r w:rsidRPr="002F5832">
        <w:tab/>
        <w:t>Tonnes of continuously cast carbon steel products and ingots of carbon steel that:</w:t>
      </w:r>
    </w:p>
    <w:p w14:paraId="16D72A67" w14:textId="77777777" w:rsidR="00725955" w:rsidRPr="002F5832" w:rsidRDefault="00725955" w:rsidP="00725955">
      <w:pPr>
        <w:pStyle w:val="paragraph"/>
      </w:pPr>
      <w:r w:rsidRPr="002F5832">
        <w:tab/>
        <w:t>(a)</w:t>
      </w:r>
      <w:r w:rsidRPr="002F5832">
        <w:tab/>
        <w:t>are produced as part of carrying on the primary steel manufacturing activity at the facility; and</w:t>
      </w:r>
    </w:p>
    <w:p w14:paraId="57825D40" w14:textId="77777777" w:rsidR="00725955" w:rsidRPr="002F5832" w:rsidRDefault="00725955" w:rsidP="00725955">
      <w:pPr>
        <w:pStyle w:val="paragraph"/>
      </w:pPr>
      <w:r w:rsidRPr="002F5832">
        <w:tab/>
        <w:t>(b)</w:t>
      </w:r>
      <w:r w:rsidRPr="002F5832">
        <w:tab/>
        <w:t xml:space="preserve">are of saleable quality. </w:t>
      </w:r>
    </w:p>
    <w:p w14:paraId="3F40440E" w14:textId="77777777" w:rsidR="00725955" w:rsidRPr="002F5832" w:rsidRDefault="00725955" w:rsidP="00725955">
      <w:pPr>
        <w:pStyle w:val="subsection"/>
      </w:pPr>
      <w:r w:rsidRPr="002F5832">
        <w:tab/>
        <w:t>(3)</w:t>
      </w:r>
      <w:r w:rsidRPr="002F5832">
        <w:tab/>
        <w:t xml:space="preserve">The metric in subsection (2) is applicable to a facility that conducts the activity of the physical and chemical transformation of ferrous feed (such as ferrous scrap, hot briquetted iron, molten pig iron and flat iron) into liquid carbon steel and the subsequent casting of the liquid carbon steel to produce </w:t>
      </w:r>
      <w:r w:rsidRPr="002F5832">
        <w:rPr>
          <w:szCs w:val="22"/>
        </w:rPr>
        <w:t>continuously cast carbon steel products and ingots of carbon steel.</w:t>
      </w:r>
    </w:p>
    <w:p w14:paraId="1F7FA4D4" w14:textId="77777777" w:rsidR="00725955" w:rsidRPr="002F5832" w:rsidRDefault="00725955" w:rsidP="00725955">
      <w:pPr>
        <w:pStyle w:val="notetext"/>
      </w:pPr>
      <w:r w:rsidRPr="002F5832">
        <w:t>Note:</w:t>
      </w:r>
      <w:r w:rsidRPr="002F5832">
        <w:tab/>
        <w:t>The ferrous feed used to produce the carbon steel products or ingots may or may not be cold ferrous feed.</w:t>
      </w:r>
    </w:p>
    <w:p w14:paraId="7EE32763" w14:textId="77777777" w:rsidR="00725955" w:rsidRPr="002F5832" w:rsidRDefault="00725955" w:rsidP="00725955">
      <w:pPr>
        <w:pStyle w:val="subsection"/>
      </w:pPr>
      <w:r w:rsidRPr="002F5832">
        <w:lastRenderedPageBreak/>
        <w:tab/>
        <w:t>(4)</w:t>
      </w:r>
      <w:r w:rsidRPr="002F5832">
        <w:tab/>
        <w:t xml:space="preserve">The activity in subsection (3) is the activity of </w:t>
      </w:r>
      <w:r w:rsidRPr="002F5832">
        <w:rPr>
          <w:b/>
          <w:i/>
        </w:rPr>
        <w:t>manufacture of carbon steel from ferrous feed (steelmaking) production activity</w:t>
      </w:r>
      <w:r w:rsidRPr="002F5832">
        <w:t xml:space="preserve">. </w:t>
      </w:r>
    </w:p>
    <w:p w14:paraId="4B0853DA" w14:textId="06D3E284" w:rsidR="00725955" w:rsidRPr="00C46B60" w:rsidRDefault="00725955" w:rsidP="00C46B60">
      <w:pPr>
        <w:pStyle w:val="ActHead3"/>
      </w:pPr>
      <w:bookmarkStart w:id="267" w:name="_Toc178768457"/>
      <w:r w:rsidRPr="00C46B60">
        <w:rPr>
          <w:rStyle w:val="CharDivNo"/>
        </w:rPr>
        <w:t>Division 10</w:t>
      </w:r>
      <w:r w:rsidRPr="00C46B60">
        <w:t>—</w:t>
      </w:r>
      <w:r w:rsidRPr="00C46B60">
        <w:rPr>
          <w:rStyle w:val="CharDivText"/>
        </w:rPr>
        <w:t>Hot</w:t>
      </w:r>
      <w:r w:rsidR="002F5832" w:rsidRPr="00C46B60">
        <w:rPr>
          <w:rStyle w:val="CharDivText"/>
        </w:rPr>
        <w:noBreakHyphen/>
      </w:r>
      <w:r w:rsidRPr="00C46B60">
        <w:rPr>
          <w:rStyle w:val="CharDivText"/>
        </w:rPr>
        <w:t>rolled long products (cold ferrous feed)</w:t>
      </w:r>
      <w:bookmarkEnd w:id="267"/>
    </w:p>
    <w:p w14:paraId="19859CAD" w14:textId="2FCCF55C" w:rsidR="00725955" w:rsidRPr="002F5832" w:rsidRDefault="00725955" w:rsidP="00725955">
      <w:pPr>
        <w:pStyle w:val="ActHead5"/>
      </w:pPr>
      <w:bookmarkStart w:id="268" w:name="_Toc178768458"/>
      <w:r w:rsidRPr="00387BA7">
        <w:rPr>
          <w:rStyle w:val="CharSectno"/>
        </w:rPr>
        <w:t>45</w:t>
      </w:r>
      <w:r w:rsidRPr="002F5832">
        <w:t xml:space="preserve">  Hot</w:t>
      </w:r>
      <w:r w:rsidR="002F5832">
        <w:noBreakHyphen/>
      </w:r>
      <w:r w:rsidRPr="002F5832">
        <w:t>rolled long products (cold ferrous feed)</w:t>
      </w:r>
      <w:bookmarkEnd w:id="268"/>
    </w:p>
    <w:p w14:paraId="35D86174" w14:textId="0950CC35" w:rsidR="00725955" w:rsidRPr="002F5832" w:rsidRDefault="00725955" w:rsidP="00725955">
      <w:pPr>
        <w:pStyle w:val="subsection"/>
      </w:pPr>
      <w:r w:rsidRPr="002F5832">
        <w:tab/>
        <w:t>(1)</w:t>
      </w:r>
      <w:r w:rsidRPr="002F5832">
        <w:tab/>
        <w:t>Tonnes of hot</w:t>
      </w:r>
      <w:r w:rsidR="002F5832">
        <w:noBreakHyphen/>
      </w:r>
      <w:r w:rsidRPr="002F5832">
        <w:t>rolled carbon steel long products that:</w:t>
      </w:r>
    </w:p>
    <w:p w14:paraId="491F795B" w14:textId="2F627CB5" w:rsidR="00725955" w:rsidRPr="002F5832" w:rsidRDefault="00725955" w:rsidP="00725955">
      <w:pPr>
        <w:pStyle w:val="paragraph"/>
      </w:pPr>
      <w:r w:rsidRPr="002F5832">
        <w:tab/>
        <w:t>(a)</w:t>
      </w:r>
      <w:r w:rsidRPr="002F5832">
        <w:tab/>
        <w:t>are produced as part of carrying on the hot</w:t>
      </w:r>
      <w:r w:rsidR="002F5832">
        <w:noBreakHyphen/>
      </w:r>
      <w:r w:rsidRPr="002F5832">
        <w:t>rolled long products activity at the facility; and</w:t>
      </w:r>
    </w:p>
    <w:p w14:paraId="577F6635" w14:textId="77777777" w:rsidR="00725955" w:rsidRPr="002F5832" w:rsidRDefault="00725955" w:rsidP="00725955">
      <w:pPr>
        <w:pStyle w:val="paragraph"/>
      </w:pPr>
      <w:r w:rsidRPr="002F5832">
        <w:tab/>
        <w:t>(b)</w:t>
      </w:r>
      <w:r w:rsidRPr="002F5832">
        <w:tab/>
        <w:t>are in coils or straight lengths; and</w:t>
      </w:r>
    </w:p>
    <w:p w14:paraId="4D80EA67" w14:textId="77777777" w:rsidR="00725955" w:rsidRPr="002F5832" w:rsidRDefault="00725955" w:rsidP="00725955">
      <w:pPr>
        <w:pStyle w:val="paragraph"/>
      </w:pPr>
      <w:r w:rsidRPr="002F5832">
        <w:tab/>
        <w:t>(c)</w:t>
      </w:r>
      <w:r w:rsidRPr="002F5832">
        <w:tab/>
        <w:t>are generally produced in rod, bar and structural (section) mills; and</w:t>
      </w:r>
    </w:p>
    <w:p w14:paraId="65AD4184" w14:textId="77777777" w:rsidR="00725955" w:rsidRPr="002F5832" w:rsidRDefault="00725955" w:rsidP="00725955">
      <w:pPr>
        <w:pStyle w:val="paragraph"/>
      </w:pPr>
      <w:r w:rsidRPr="002F5832">
        <w:tab/>
        <w:t>(d)</w:t>
      </w:r>
      <w:r w:rsidRPr="002F5832">
        <w:tab/>
        <w:t>generally have a cross sectional shape such as I, T, Y, U, V, H, C, L, square, rectangular, round, flat, hexagonal, angle, channel, structural beam profile or rail profile; and</w:t>
      </w:r>
    </w:p>
    <w:p w14:paraId="42B74576" w14:textId="77777777" w:rsidR="00725955" w:rsidRPr="002F5832" w:rsidRDefault="00725955" w:rsidP="00725955">
      <w:pPr>
        <w:pStyle w:val="paragraph"/>
      </w:pPr>
      <w:r w:rsidRPr="002F5832">
        <w:tab/>
        <w:t>(e)</w:t>
      </w:r>
      <w:r w:rsidRPr="002F5832">
        <w:tab/>
        <w:t xml:space="preserve">are of saleable quality. </w:t>
      </w:r>
    </w:p>
    <w:p w14:paraId="0BF097E9" w14:textId="77777777" w:rsidR="00725955" w:rsidRPr="002F5832" w:rsidRDefault="00725955" w:rsidP="00725955">
      <w:pPr>
        <w:pStyle w:val="subsection"/>
      </w:pPr>
      <w:r w:rsidRPr="002F5832">
        <w:tab/>
        <w:t>(2)</w:t>
      </w:r>
      <w:r w:rsidRPr="002F5832">
        <w:tab/>
        <w:t>The metric in subsection (1) is applicable to a facility that:</w:t>
      </w:r>
    </w:p>
    <w:p w14:paraId="28008988" w14:textId="5379012B" w:rsidR="00725955" w:rsidRPr="002F5832" w:rsidRDefault="00725955" w:rsidP="00725955">
      <w:pPr>
        <w:pStyle w:val="paragraph"/>
        <w:widowControl w:val="0"/>
        <w:shd w:val="clear" w:color="auto" w:fill="FFFFFF" w:themeFill="background1"/>
        <w:rPr>
          <w:szCs w:val="22"/>
        </w:rPr>
      </w:pPr>
      <w:r w:rsidRPr="002F5832">
        <w:rPr>
          <w:szCs w:val="22"/>
        </w:rPr>
        <w:tab/>
        <w:t>(a)</w:t>
      </w:r>
      <w:r w:rsidRPr="002F5832">
        <w:rPr>
          <w:szCs w:val="22"/>
        </w:rPr>
        <w:tab/>
        <w:t>conducts the hot</w:t>
      </w:r>
      <w:r w:rsidR="002F5832">
        <w:rPr>
          <w:szCs w:val="22"/>
        </w:rPr>
        <w:noBreakHyphen/>
      </w:r>
      <w:r w:rsidRPr="002F5832">
        <w:rPr>
          <w:szCs w:val="22"/>
        </w:rPr>
        <w:t>rolled long products activity; and</w:t>
      </w:r>
    </w:p>
    <w:p w14:paraId="37A8EF9D" w14:textId="77777777" w:rsidR="00725955" w:rsidRPr="002F5832" w:rsidRDefault="00725955" w:rsidP="00725955">
      <w:pPr>
        <w:pStyle w:val="paragraph"/>
        <w:widowControl w:val="0"/>
        <w:shd w:val="clear" w:color="auto" w:fill="FFFFFF" w:themeFill="background1"/>
        <w:rPr>
          <w:szCs w:val="22"/>
        </w:rPr>
      </w:pPr>
      <w:r w:rsidRPr="002F5832">
        <w:rPr>
          <w:szCs w:val="22"/>
        </w:rPr>
        <w:tab/>
        <w:t>(b)</w:t>
      </w:r>
      <w:r w:rsidRPr="002F5832">
        <w:rPr>
          <w:szCs w:val="22"/>
        </w:rPr>
        <w:tab/>
        <w:t>either:</w:t>
      </w:r>
    </w:p>
    <w:p w14:paraId="66FD1F44" w14:textId="10927361" w:rsidR="00725955" w:rsidRPr="002F5832" w:rsidRDefault="00E46473" w:rsidP="00C46B60">
      <w:pPr>
        <w:pStyle w:val="paragraphsub"/>
      </w:pPr>
      <w:r>
        <w:tab/>
      </w:r>
      <w:r w:rsidR="00725955" w:rsidRPr="002F5832">
        <w:t>(i)</w:t>
      </w:r>
      <w:r w:rsidR="00725955" w:rsidRPr="002F5832">
        <w:tab/>
        <w:t>manufactures the hot</w:t>
      </w:r>
      <w:r w:rsidR="002F5832">
        <w:noBreakHyphen/>
      </w:r>
      <w:r w:rsidR="00725955" w:rsidRPr="002F5832">
        <w:t>rolled carbon steel long products from continuously cast carbon steel products produced as part of carrying on the manufacture of carbon steel from cold ferrous feed at the facility; or</w:t>
      </w:r>
    </w:p>
    <w:p w14:paraId="17A56D9D" w14:textId="7EB1EB93" w:rsidR="00725955" w:rsidRPr="002F5832" w:rsidRDefault="00E46473" w:rsidP="00C46B60">
      <w:pPr>
        <w:pStyle w:val="paragraphsub"/>
      </w:pPr>
      <w:r>
        <w:tab/>
      </w:r>
      <w:r w:rsidR="00725955" w:rsidRPr="002F5832">
        <w:t>(ii)</w:t>
      </w:r>
      <w:r w:rsidR="00725955" w:rsidRPr="002F5832">
        <w:tab/>
        <w:t>is a stand</w:t>
      </w:r>
      <w:r w:rsidR="002F5832">
        <w:noBreakHyphen/>
      </w:r>
      <w:r w:rsidR="00725955" w:rsidRPr="002F5832">
        <w:t>alone hot</w:t>
      </w:r>
      <w:r w:rsidR="002F5832">
        <w:noBreakHyphen/>
      </w:r>
      <w:r w:rsidR="00725955" w:rsidRPr="002F5832">
        <w:t>rolling mill.</w:t>
      </w:r>
    </w:p>
    <w:p w14:paraId="406AE7D1" w14:textId="2BD19651" w:rsidR="00725955" w:rsidRPr="002F5832" w:rsidRDefault="00725955" w:rsidP="00725955">
      <w:pPr>
        <w:pStyle w:val="subsection"/>
      </w:pPr>
      <w:r w:rsidRPr="002F5832">
        <w:tab/>
        <w:t>(3)</w:t>
      </w:r>
      <w:r w:rsidRPr="002F5832">
        <w:tab/>
        <w:t>The default emissions intensity is 0.0750 t CO</w:t>
      </w:r>
      <w:r w:rsidRPr="002F5832">
        <w:rPr>
          <w:vertAlign w:val="subscript"/>
        </w:rPr>
        <w:t>2</w:t>
      </w:r>
      <w:r w:rsidR="002F5832">
        <w:noBreakHyphen/>
      </w:r>
      <w:r w:rsidRPr="002F5832">
        <w:t>e per tonne of hot</w:t>
      </w:r>
      <w:r w:rsidR="002F5832">
        <w:noBreakHyphen/>
      </w:r>
      <w:r w:rsidRPr="002F5832">
        <w:t xml:space="preserve">rolled carbon steel long products. </w:t>
      </w:r>
    </w:p>
    <w:p w14:paraId="65C8CC29" w14:textId="222BEF3C" w:rsidR="00725955" w:rsidRPr="00076773" w:rsidRDefault="00725955" w:rsidP="00076773">
      <w:pPr>
        <w:pStyle w:val="ActHead3"/>
      </w:pPr>
      <w:bookmarkStart w:id="269" w:name="_Toc178768459"/>
      <w:r w:rsidRPr="00076773">
        <w:rPr>
          <w:rStyle w:val="CharDivNo"/>
        </w:rPr>
        <w:t>Division 11</w:t>
      </w:r>
      <w:r w:rsidRPr="00076773">
        <w:t>—</w:t>
      </w:r>
      <w:r w:rsidRPr="00076773">
        <w:rPr>
          <w:rStyle w:val="CharDivText"/>
        </w:rPr>
        <w:t>Hot</w:t>
      </w:r>
      <w:r w:rsidR="002F5832" w:rsidRPr="00076773">
        <w:rPr>
          <w:rStyle w:val="CharDivText"/>
        </w:rPr>
        <w:noBreakHyphen/>
      </w:r>
      <w:r w:rsidRPr="00076773">
        <w:rPr>
          <w:rStyle w:val="CharDivText"/>
        </w:rPr>
        <w:t>rolled flat products (cold ferrous feed)</w:t>
      </w:r>
      <w:bookmarkEnd w:id="269"/>
    </w:p>
    <w:p w14:paraId="634D3BED" w14:textId="7582397A" w:rsidR="00725955" w:rsidRPr="002F5832" w:rsidRDefault="00725955" w:rsidP="00725955">
      <w:pPr>
        <w:pStyle w:val="ActHead5"/>
      </w:pPr>
      <w:bookmarkStart w:id="270" w:name="_Toc178768460"/>
      <w:r w:rsidRPr="00076773">
        <w:rPr>
          <w:rStyle w:val="CharSectno"/>
        </w:rPr>
        <w:t>46</w:t>
      </w:r>
      <w:r w:rsidRPr="002F5832">
        <w:t xml:space="preserve">  Hot</w:t>
      </w:r>
      <w:r w:rsidR="002F5832">
        <w:noBreakHyphen/>
      </w:r>
      <w:r w:rsidRPr="002F5832">
        <w:t>rolled flat products (cold ferrous feed)</w:t>
      </w:r>
      <w:bookmarkEnd w:id="270"/>
    </w:p>
    <w:p w14:paraId="2500D6AE" w14:textId="05D5AE36" w:rsidR="00725955" w:rsidRPr="002F5832" w:rsidRDefault="00725955" w:rsidP="00725955">
      <w:pPr>
        <w:pStyle w:val="subsection"/>
      </w:pPr>
      <w:r w:rsidRPr="002F5832">
        <w:tab/>
        <w:t>(1)</w:t>
      </w:r>
      <w:r w:rsidRPr="002F5832">
        <w:tab/>
        <w:t>Tonnes of hot</w:t>
      </w:r>
      <w:r w:rsidR="002F5832">
        <w:noBreakHyphen/>
      </w:r>
      <w:r w:rsidRPr="002F5832">
        <w:t>rolled carbon steel flat products that:</w:t>
      </w:r>
    </w:p>
    <w:p w14:paraId="2C38940C" w14:textId="2E77B8DA" w:rsidR="00725955" w:rsidRPr="002F5832" w:rsidRDefault="00725955" w:rsidP="00725955">
      <w:pPr>
        <w:pStyle w:val="paragraph"/>
      </w:pPr>
      <w:r w:rsidRPr="002F5832">
        <w:tab/>
        <w:t>(a)</w:t>
      </w:r>
      <w:r w:rsidRPr="002F5832">
        <w:tab/>
        <w:t>are produced as part of carrying on the hot</w:t>
      </w:r>
      <w:r w:rsidR="002F5832">
        <w:noBreakHyphen/>
      </w:r>
      <w:r w:rsidRPr="002F5832">
        <w:t>rolled carbon steel flat products activity at the facility; and</w:t>
      </w:r>
    </w:p>
    <w:p w14:paraId="11946B1A" w14:textId="60419590" w:rsidR="00725955" w:rsidRPr="002F5832" w:rsidRDefault="00725955" w:rsidP="00725955">
      <w:pPr>
        <w:pStyle w:val="paragraph"/>
      </w:pPr>
      <w:r w:rsidRPr="002F5832">
        <w:tab/>
        <w:t>(b)</w:t>
      </w:r>
      <w:r w:rsidRPr="002F5832">
        <w:tab/>
        <w:t>are flat in profile, such as plate and hot</w:t>
      </w:r>
      <w:r w:rsidR="002F5832">
        <w:noBreakHyphen/>
      </w:r>
      <w:r w:rsidRPr="002F5832">
        <w:t>rolled coil; and</w:t>
      </w:r>
    </w:p>
    <w:p w14:paraId="05DD76A7" w14:textId="77777777" w:rsidR="00725955" w:rsidRPr="002F5832" w:rsidRDefault="00725955" w:rsidP="00725955">
      <w:pPr>
        <w:pStyle w:val="paragraph"/>
      </w:pPr>
      <w:r w:rsidRPr="002F5832">
        <w:tab/>
        <w:t>(c)</w:t>
      </w:r>
      <w:r w:rsidRPr="002F5832">
        <w:tab/>
        <w:t>are generally produced in hot strip mills and plate mills; and</w:t>
      </w:r>
    </w:p>
    <w:p w14:paraId="1C1D8C9B" w14:textId="77777777" w:rsidR="00725955" w:rsidRPr="002F5832" w:rsidRDefault="00725955" w:rsidP="00725955">
      <w:pPr>
        <w:pStyle w:val="paragraph"/>
      </w:pPr>
      <w:r w:rsidRPr="002F5832">
        <w:tab/>
        <w:t>(d)</w:t>
      </w:r>
      <w:r w:rsidRPr="002F5832">
        <w:tab/>
        <w:t>are generally greater than 600 mm in width; and</w:t>
      </w:r>
    </w:p>
    <w:p w14:paraId="34A7E908" w14:textId="77777777" w:rsidR="00725955" w:rsidRPr="002F5832" w:rsidRDefault="00725955" w:rsidP="00725955">
      <w:pPr>
        <w:pStyle w:val="paragraph"/>
      </w:pPr>
      <w:r w:rsidRPr="002F5832">
        <w:tab/>
        <w:t>(e)</w:t>
      </w:r>
      <w:r w:rsidRPr="002F5832">
        <w:tab/>
        <w:t>are generally less than 150 mm in thickness; and</w:t>
      </w:r>
    </w:p>
    <w:p w14:paraId="28A39FC4" w14:textId="77777777" w:rsidR="00725955" w:rsidRPr="002F5832" w:rsidRDefault="00725955" w:rsidP="00725955">
      <w:pPr>
        <w:pStyle w:val="paragraph"/>
      </w:pPr>
      <w:r w:rsidRPr="002F5832">
        <w:tab/>
        <w:t>(f)</w:t>
      </w:r>
      <w:r w:rsidRPr="002F5832">
        <w:tab/>
        <w:t xml:space="preserve">are of saleable quality. </w:t>
      </w:r>
    </w:p>
    <w:p w14:paraId="2834DD19" w14:textId="77777777" w:rsidR="00725955" w:rsidRPr="002F5832" w:rsidRDefault="00725955" w:rsidP="00725955">
      <w:pPr>
        <w:pStyle w:val="subsection"/>
        <w:rPr>
          <w:szCs w:val="22"/>
        </w:rPr>
      </w:pPr>
      <w:r w:rsidRPr="002F5832">
        <w:tab/>
        <w:t>(2)</w:t>
      </w:r>
      <w:r w:rsidRPr="002F5832">
        <w:tab/>
        <w:t>The metric in subsection (1) is applicable to a facility that:</w:t>
      </w:r>
    </w:p>
    <w:p w14:paraId="0F12D915" w14:textId="41AEA00F" w:rsidR="00725955" w:rsidRPr="002F5832" w:rsidRDefault="00725955" w:rsidP="00725955">
      <w:pPr>
        <w:pStyle w:val="paragraph"/>
        <w:widowControl w:val="0"/>
        <w:shd w:val="clear" w:color="auto" w:fill="FFFFFF" w:themeFill="background1"/>
        <w:rPr>
          <w:szCs w:val="22"/>
        </w:rPr>
      </w:pPr>
      <w:r w:rsidRPr="002F5832">
        <w:rPr>
          <w:szCs w:val="22"/>
        </w:rPr>
        <w:tab/>
        <w:t>(a)</w:t>
      </w:r>
      <w:r w:rsidRPr="002F5832">
        <w:rPr>
          <w:szCs w:val="22"/>
        </w:rPr>
        <w:tab/>
        <w:t>conducts the hot</w:t>
      </w:r>
      <w:r w:rsidR="002F5832">
        <w:rPr>
          <w:szCs w:val="22"/>
        </w:rPr>
        <w:noBreakHyphen/>
      </w:r>
      <w:r w:rsidRPr="002F5832">
        <w:rPr>
          <w:szCs w:val="22"/>
        </w:rPr>
        <w:t>rolled flat products activity; and</w:t>
      </w:r>
    </w:p>
    <w:p w14:paraId="611EBBAA" w14:textId="77777777" w:rsidR="00725955" w:rsidRPr="002F5832" w:rsidRDefault="00725955" w:rsidP="00725955">
      <w:pPr>
        <w:pStyle w:val="paragraph"/>
        <w:widowControl w:val="0"/>
        <w:shd w:val="clear" w:color="auto" w:fill="FFFFFF" w:themeFill="background1"/>
        <w:rPr>
          <w:szCs w:val="22"/>
        </w:rPr>
      </w:pPr>
      <w:r w:rsidRPr="002F5832">
        <w:rPr>
          <w:szCs w:val="22"/>
        </w:rPr>
        <w:tab/>
        <w:t>(b)</w:t>
      </w:r>
      <w:r w:rsidRPr="002F5832">
        <w:rPr>
          <w:szCs w:val="22"/>
        </w:rPr>
        <w:tab/>
        <w:t>either:</w:t>
      </w:r>
    </w:p>
    <w:p w14:paraId="73125C12" w14:textId="4F7348F1" w:rsidR="00725955" w:rsidRPr="002F5832" w:rsidRDefault="00E46473" w:rsidP="00076773">
      <w:pPr>
        <w:pStyle w:val="paragraphsub"/>
      </w:pPr>
      <w:r>
        <w:lastRenderedPageBreak/>
        <w:tab/>
      </w:r>
      <w:r w:rsidR="00725955" w:rsidRPr="002F5832">
        <w:t>(i)</w:t>
      </w:r>
      <w:r w:rsidR="00725955" w:rsidRPr="002F5832">
        <w:tab/>
        <w:t>manufactures the hot</w:t>
      </w:r>
      <w:r w:rsidR="002F5832">
        <w:noBreakHyphen/>
      </w:r>
      <w:r w:rsidR="00725955" w:rsidRPr="002F5832">
        <w:t>rolled carbon steel flat products from continuously cast carbon steel products produced as part of carrying on the manufacture of carbon steel from cold ferrous feed at the facility; or</w:t>
      </w:r>
    </w:p>
    <w:p w14:paraId="22630D49" w14:textId="45610EAC" w:rsidR="00725955" w:rsidRPr="002F5832" w:rsidRDefault="00E46473" w:rsidP="00076773">
      <w:pPr>
        <w:pStyle w:val="paragraphsub"/>
      </w:pPr>
      <w:r>
        <w:tab/>
      </w:r>
      <w:r w:rsidR="00725955" w:rsidRPr="002F5832">
        <w:t>(ii)</w:t>
      </w:r>
      <w:r w:rsidR="00725955" w:rsidRPr="002F5832">
        <w:tab/>
        <w:t>is a stand</w:t>
      </w:r>
      <w:r w:rsidR="002F5832">
        <w:noBreakHyphen/>
      </w:r>
      <w:r w:rsidR="00725955" w:rsidRPr="002F5832">
        <w:t>alone hot</w:t>
      </w:r>
      <w:r w:rsidR="002F5832">
        <w:noBreakHyphen/>
      </w:r>
      <w:r w:rsidR="00725955" w:rsidRPr="002F5832">
        <w:t>rolling mill.</w:t>
      </w:r>
    </w:p>
    <w:p w14:paraId="4D016EFA" w14:textId="77777777" w:rsidR="00725955" w:rsidRPr="002F5832" w:rsidRDefault="00725955" w:rsidP="00725955">
      <w:pPr>
        <w:pStyle w:val="notetext"/>
      </w:pPr>
      <w:r w:rsidRPr="002F5832">
        <w:t>Note:</w:t>
      </w:r>
      <w:r w:rsidRPr="002F5832">
        <w:tab/>
        <w:t>The default emissions intensity for this production variable is yet to be calculated and specified in the Schedule.</w:t>
      </w:r>
    </w:p>
    <w:p w14:paraId="2678B6DB" w14:textId="48B4B65A" w:rsidR="00A95F63" w:rsidRPr="002F5832" w:rsidRDefault="00432A36" w:rsidP="00A95F63">
      <w:pPr>
        <w:pStyle w:val="ActHead3"/>
      </w:pPr>
      <w:bookmarkStart w:id="271" w:name="_Toc178768461"/>
      <w:r w:rsidRPr="002F5832">
        <w:rPr>
          <w:rStyle w:val="CharDivNo"/>
        </w:rPr>
        <w:t>Division 1</w:t>
      </w:r>
      <w:r w:rsidR="00A95F63" w:rsidRPr="002F5832">
        <w:rPr>
          <w:rStyle w:val="CharDivNo"/>
        </w:rPr>
        <w:t>3</w:t>
      </w:r>
      <w:r w:rsidR="00A95F63" w:rsidRPr="002F5832">
        <w:t>—Treated steel flat products</w:t>
      </w:r>
      <w:bookmarkEnd w:id="271"/>
    </w:p>
    <w:p w14:paraId="000BC2A9" w14:textId="77777777" w:rsidR="00A95F63" w:rsidRPr="002F5832" w:rsidRDefault="00A95F63" w:rsidP="00A95F63">
      <w:pPr>
        <w:pStyle w:val="ActHead5"/>
      </w:pPr>
      <w:bookmarkStart w:id="272" w:name="_Toc178768462"/>
      <w:r w:rsidRPr="002F5832">
        <w:t>47A  Treated steel flat products</w:t>
      </w:r>
      <w:bookmarkEnd w:id="272"/>
    </w:p>
    <w:p w14:paraId="5E376B5D" w14:textId="77777777" w:rsidR="00A95F63" w:rsidRPr="002F5832" w:rsidRDefault="00A95F63" w:rsidP="00A95F63">
      <w:pPr>
        <w:pStyle w:val="subsection"/>
      </w:pPr>
      <w:r w:rsidRPr="002F5832">
        <w:tab/>
        <w:t>(1)</w:t>
      </w:r>
      <w:r w:rsidRPr="002F5832">
        <w:tab/>
        <w:t>Tonnes of treated steel flat products that:</w:t>
      </w:r>
    </w:p>
    <w:p w14:paraId="0F1EC1CE" w14:textId="77777777" w:rsidR="00A95F63" w:rsidRPr="002F5832" w:rsidRDefault="00A95F63" w:rsidP="00A95F63">
      <w:pPr>
        <w:pStyle w:val="paragraph"/>
      </w:pPr>
      <w:r w:rsidRPr="002F5832">
        <w:tab/>
        <w:t>(a)</w:t>
      </w:r>
      <w:r w:rsidRPr="002F5832">
        <w:tab/>
        <w:t>are produced as part of carrying on the treated steel flat products activity at the facility; and</w:t>
      </w:r>
    </w:p>
    <w:p w14:paraId="29FDB5FB" w14:textId="77777777" w:rsidR="00A95F63" w:rsidRPr="002F5832" w:rsidRDefault="00A95F63" w:rsidP="00A95F63">
      <w:pPr>
        <w:pStyle w:val="paragraph"/>
      </w:pPr>
      <w:r w:rsidRPr="002F5832">
        <w:tab/>
        <w:t>(b)</w:t>
      </w:r>
      <w:r w:rsidRPr="002F5832">
        <w:tab/>
        <w:t>are flat in profile, such as plate and coil; and</w:t>
      </w:r>
    </w:p>
    <w:p w14:paraId="053B363A" w14:textId="77777777" w:rsidR="00A95F63" w:rsidRPr="002F5832" w:rsidRDefault="00A95F63" w:rsidP="00A95F63">
      <w:pPr>
        <w:pStyle w:val="paragraph"/>
      </w:pPr>
      <w:r w:rsidRPr="002F5832">
        <w:tab/>
        <w:t>(c)</w:t>
      </w:r>
      <w:r w:rsidRPr="002F5832">
        <w:tab/>
        <w:t>have not previously been included as a tonne of treated steel flat products under this section; and</w:t>
      </w:r>
    </w:p>
    <w:p w14:paraId="4B9C12F4" w14:textId="1E21207E" w:rsidR="00A95F63" w:rsidRPr="002F5832" w:rsidRDefault="00A95F63" w:rsidP="00A95F63">
      <w:pPr>
        <w:pStyle w:val="paragraph"/>
      </w:pPr>
      <w:r w:rsidRPr="002F5832">
        <w:tab/>
        <w:t>(d)</w:t>
      </w:r>
      <w:r w:rsidRPr="002F5832">
        <w:tab/>
        <w:t>have involved the pickling and cold</w:t>
      </w:r>
      <w:r w:rsidR="002F5832">
        <w:noBreakHyphen/>
      </w:r>
      <w:r w:rsidRPr="002F5832">
        <w:t>rolling of hot</w:t>
      </w:r>
      <w:r w:rsidR="002F5832">
        <w:noBreakHyphen/>
      </w:r>
      <w:r w:rsidRPr="002F5832">
        <w:t xml:space="preserve">rolled steel coil; and </w:t>
      </w:r>
    </w:p>
    <w:p w14:paraId="3D900A36" w14:textId="77777777" w:rsidR="00A95F63" w:rsidRPr="002F5832" w:rsidRDefault="00A95F63" w:rsidP="00A95F63">
      <w:pPr>
        <w:pStyle w:val="paragraph"/>
      </w:pPr>
      <w:r w:rsidRPr="002F5832">
        <w:tab/>
        <w:t>(e)</w:t>
      </w:r>
      <w:r w:rsidRPr="002F5832">
        <w:tab/>
        <w:t>have been treated with one or a combination of the following processes:</w:t>
      </w:r>
    </w:p>
    <w:p w14:paraId="59E47EDA" w14:textId="77777777" w:rsidR="00A95F63" w:rsidRPr="002F5832" w:rsidRDefault="00A95F63" w:rsidP="00A95F63">
      <w:pPr>
        <w:pStyle w:val="paragraphsub"/>
      </w:pPr>
      <w:r w:rsidRPr="002F5832">
        <w:tab/>
        <w:t>(i)</w:t>
      </w:r>
      <w:r w:rsidRPr="002F5832">
        <w:tab/>
        <w:t>annealing;</w:t>
      </w:r>
    </w:p>
    <w:p w14:paraId="2DE344BE" w14:textId="77777777" w:rsidR="00A95F63" w:rsidRPr="002F5832" w:rsidRDefault="00A95F63" w:rsidP="00A95F63">
      <w:pPr>
        <w:pStyle w:val="paragraphsub"/>
      </w:pPr>
      <w:r w:rsidRPr="002F5832">
        <w:tab/>
        <w:t>(ii)</w:t>
      </w:r>
      <w:r w:rsidRPr="002F5832">
        <w:tab/>
        <w:t xml:space="preserve">metal coating; </w:t>
      </w:r>
    </w:p>
    <w:p w14:paraId="02D0F4CF" w14:textId="77777777" w:rsidR="00A95F63" w:rsidRPr="002F5832" w:rsidRDefault="00A95F63" w:rsidP="00A95F63">
      <w:pPr>
        <w:pStyle w:val="paragraphsub"/>
      </w:pPr>
      <w:r w:rsidRPr="002F5832">
        <w:tab/>
        <w:t>(iii)</w:t>
      </w:r>
      <w:r w:rsidRPr="002F5832">
        <w:tab/>
        <w:t>painting; and</w:t>
      </w:r>
    </w:p>
    <w:p w14:paraId="254C5D20" w14:textId="77777777" w:rsidR="00A95F63" w:rsidRPr="002F5832" w:rsidRDefault="00A95F63" w:rsidP="00A95F63">
      <w:pPr>
        <w:pStyle w:val="paragraph"/>
      </w:pPr>
      <w:r w:rsidRPr="002F5832">
        <w:tab/>
        <w:t>(f)</w:t>
      </w:r>
      <w:r w:rsidRPr="002F5832">
        <w:tab/>
        <w:t xml:space="preserve">are of saleable quality. </w:t>
      </w:r>
    </w:p>
    <w:p w14:paraId="7D9D69BE" w14:textId="21D9CF3A" w:rsidR="00A95F63" w:rsidRPr="002F5832" w:rsidRDefault="00A95F63" w:rsidP="00A95F63">
      <w:pPr>
        <w:pStyle w:val="subsection"/>
      </w:pPr>
      <w:r w:rsidRPr="002F5832">
        <w:tab/>
        <w:t>(2)</w:t>
      </w:r>
      <w:r w:rsidRPr="002F5832">
        <w:tab/>
        <w:t xml:space="preserve">The metric in </w:t>
      </w:r>
      <w:r w:rsidR="00432A36" w:rsidRPr="002F5832">
        <w:t>subsection (</w:t>
      </w:r>
      <w:r w:rsidRPr="002F5832">
        <w:t>1) is applicable to a facility that conducts the activity of transforming hot</w:t>
      </w:r>
      <w:r w:rsidR="002F5832">
        <w:noBreakHyphen/>
      </w:r>
      <w:r w:rsidRPr="002F5832">
        <w:t xml:space="preserve">rolled steel coil, using a combination of physical or chemical processes, into treated steel flat products that: </w:t>
      </w:r>
    </w:p>
    <w:p w14:paraId="1AEE9C0E" w14:textId="77777777" w:rsidR="00A95F63" w:rsidRPr="002F5832" w:rsidRDefault="00A95F63" w:rsidP="00A95F63">
      <w:pPr>
        <w:pStyle w:val="paragraph"/>
      </w:pPr>
      <w:r w:rsidRPr="002F5832">
        <w:tab/>
        <w:t>(a)</w:t>
      </w:r>
      <w:r w:rsidRPr="002F5832">
        <w:tab/>
        <w:t>are flat in profile, such as plate and coil; and</w:t>
      </w:r>
    </w:p>
    <w:p w14:paraId="4EE58CA4" w14:textId="42DBDA5E" w:rsidR="00A95F63" w:rsidRPr="002F5832" w:rsidRDefault="00A95F63" w:rsidP="00A95F63">
      <w:pPr>
        <w:pStyle w:val="paragraph"/>
      </w:pPr>
      <w:r w:rsidRPr="002F5832">
        <w:tab/>
        <w:t>(b)</w:t>
      </w:r>
      <w:r w:rsidRPr="002F5832">
        <w:tab/>
        <w:t>have involved the pickling and cold</w:t>
      </w:r>
      <w:r w:rsidR="002F5832">
        <w:noBreakHyphen/>
      </w:r>
      <w:r w:rsidRPr="002F5832">
        <w:t>rolling of hot</w:t>
      </w:r>
      <w:r w:rsidR="002F5832">
        <w:noBreakHyphen/>
      </w:r>
      <w:r w:rsidRPr="002F5832">
        <w:t xml:space="preserve">rolled steel coil; and </w:t>
      </w:r>
    </w:p>
    <w:p w14:paraId="57515B53" w14:textId="77777777" w:rsidR="00A95F63" w:rsidRPr="002F5832" w:rsidRDefault="00A95F63" w:rsidP="00A95F63">
      <w:pPr>
        <w:pStyle w:val="paragraph"/>
      </w:pPr>
      <w:r w:rsidRPr="002F5832">
        <w:tab/>
        <w:t>(c)</w:t>
      </w:r>
      <w:r w:rsidRPr="002F5832">
        <w:tab/>
        <w:t>have been treated with one or a combination of the following processes:</w:t>
      </w:r>
    </w:p>
    <w:p w14:paraId="672960A2" w14:textId="77777777" w:rsidR="00A95F63" w:rsidRPr="002F5832" w:rsidRDefault="00A95F63" w:rsidP="00A95F63">
      <w:pPr>
        <w:pStyle w:val="paragraphsub"/>
      </w:pPr>
      <w:r w:rsidRPr="002F5832">
        <w:tab/>
        <w:t>(i)</w:t>
      </w:r>
      <w:r w:rsidRPr="002F5832">
        <w:tab/>
        <w:t>annealing;</w:t>
      </w:r>
    </w:p>
    <w:p w14:paraId="396D0CC1" w14:textId="77777777" w:rsidR="00A95F63" w:rsidRPr="002F5832" w:rsidRDefault="00A95F63" w:rsidP="00A95F63">
      <w:pPr>
        <w:pStyle w:val="paragraphsub"/>
      </w:pPr>
      <w:r w:rsidRPr="002F5832">
        <w:tab/>
        <w:t>(ii)</w:t>
      </w:r>
      <w:r w:rsidRPr="002F5832">
        <w:tab/>
        <w:t xml:space="preserve">metal coating; </w:t>
      </w:r>
    </w:p>
    <w:p w14:paraId="278F2327" w14:textId="77777777" w:rsidR="00A95F63" w:rsidRPr="002F5832" w:rsidRDefault="00A95F63" w:rsidP="00A95F63">
      <w:pPr>
        <w:pStyle w:val="paragraphsub"/>
      </w:pPr>
      <w:r w:rsidRPr="002F5832">
        <w:tab/>
        <w:t>(iii)</w:t>
      </w:r>
      <w:r w:rsidRPr="002F5832">
        <w:tab/>
        <w:t>painting.</w:t>
      </w:r>
    </w:p>
    <w:p w14:paraId="39445D3E" w14:textId="1F84C0E0" w:rsidR="00A95F63" w:rsidRPr="002F5832" w:rsidRDefault="00A95F63" w:rsidP="00A95F63">
      <w:pPr>
        <w:pStyle w:val="subsection"/>
      </w:pPr>
      <w:r w:rsidRPr="002F5832">
        <w:tab/>
        <w:t>(3)</w:t>
      </w:r>
      <w:r w:rsidRPr="002F5832">
        <w:tab/>
        <w:t xml:space="preserve">The activity in </w:t>
      </w:r>
      <w:r w:rsidR="00432A36" w:rsidRPr="002F5832">
        <w:t>subsection (</w:t>
      </w:r>
      <w:r w:rsidRPr="002F5832">
        <w:t xml:space="preserve">2) is the </w:t>
      </w:r>
      <w:r w:rsidRPr="002F5832">
        <w:rPr>
          <w:b/>
          <w:i/>
        </w:rPr>
        <w:t>treated steel flat products</w:t>
      </w:r>
      <w:r w:rsidRPr="002F5832">
        <w:t xml:space="preserve"> </w:t>
      </w:r>
      <w:r w:rsidRPr="002F5832">
        <w:rPr>
          <w:b/>
          <w:i/>
        </w:rPr>
        <w:t>activity</w:t>
      </w:r>
      <w:r w:rsidRPr="002F5832">
        <w:t>.</w:t>
      </w:r>
    </w:p>
    <w:p w14:paraId="0EB9F7B5" w14:textId="6995469A" w:rsidR="00A95F63" w:rsidRPr="002F5832" w:rsidRDefault="00A95F63" w:rsidP="00A95F63">
      <w:pPr>
        <w:pStyle w:val="subsection"/>
      </w:pPr>
      <w:r w:rsidRPr="002F5832">
        <w:tab/>
        <w:t>(4)</w:t>
      </w:r>
      <w:r w:rsidRPr="002F5832">
        <w:tab/>
        <w:t>The default emissions intensity is 0.144 t CO</w:t>
      </w:r>
      <w:r w:rsidRPr="002F5832">
        <w:rPr>
          <w:vertAlign w:val="subscript"/>
        </w:rPr>
        <w:t>2</w:t>
      </w:r>
      <w:r w:rsidR="002F5832">
        <w:noBreakHyphen/>
      </w:r>
      <w:r w:rsidRPr="002F5832">
        <w:t>e per tonne of treated steel flat products.</w:t>
      </w:r>
    </w:p>
    <w:p w14:paraId="0F60889D" w14:textId="509EE555" w:rsidR="00594E4F" w:rsidRPr="002F5832" w:rsidRDefault="00432A36" w:rsidP="00594E4F">
      <w:pPr>
        <w:pStyle w:val="ActHead2"/>
      </w:pPr>
      <w:bookmarkStart w:id="273" w:name="_Toc178768463"/>
      <w:r w:rsidRPr="002F5832">
        <w:rPr>
          <w:rStyle w:val="CharPartNo"/>
        </w:rPr>
        <w:lastRenderedPageBreak/>
        <w:t>Part 2</w:t>
      </w:r>
      <w:r w:rsidR="00594E4F" w:rsidRPr="002F5832">
        <w:rPr>
          <w:rStyle w:val="CharPartNo"/>
        </w:rPr>
        <w:t>1—</w:t>
      </w:r>
      <w:r w:rsidR="00594E4F" w:rsidRPr="002F5832">
        <w:rPr>
          <w:rStyle w:val="CharPartText"/>
        </w:rPr>
        <w:t>Production variables related to rail transport</w:t>
      </w:r>
      <w:bookmarkEnd w:id="273"/>
      <w:r w:rsidR="00594E4F" w:rsidRPr="002F5832">
        <w:rPr>
          <w:rStyle w:val="CharPartText"/>
        </w:rPr>
        <w:t xml:space="preserve"> </w:t>
      </w:r>
      <w:r w:rsidR="00594E4F" w:rsidRPr="002F5832">
        <w:rPr>
          <w:rStyle w:val="CharDivNo"/>
        </w:rPr>
        <w:t xml:space="preserve"> </w:t>
      </w:r>
      <w:r w:rsidR="00594E4F" w:rsidRPr="002F5832">
        <w:rPr>
          <w:rStyle w:val="CharDivText"/>
        </w:rPr>
        <w:t xml:space="preserve"> </w:t>
      </w:r>
    </w:p>
    <w:p w14:paraId="0565A8CF" w14:textId="104D69F4" w:rsidR="00594E4F" w:rsidRPr="002F5832" w:rsidRDefault="00432A36" w:rsidP="00594E4F">
      <w:pPr>
        <w:pStyle w:val="ActHead3"/>
      </w:pPr>
      <w:bookmarkStart w:id="274" w:name="_Toc178768464"/>
      <w:r w:rsidRPr="002F5832">
        <w:rPr>
          <w:rStyle w:val="CharDivNo"/>
        </w:rPr>
        <w:t>Division 1</w:t>
      </w:r>
      <w:r w:rsidR="00594E4F" w:rsidRPr="002F5832">
        <w:t>—</w:t>
      </w:r>
      <w:r w:rsidR="00594E4F" w:rsidRPr="002F5832">
        <w:rPr>
          <w:rStyle w:val="CharDivText"/>
        </w:rPr>
        <w:t>Definitions</w:t>
      </w:r>
      <w:bookmarkEnd w:id="274"/>
    </w:p>
    <w:p w14:paraId="2809C266" w14:textId="77777777" w:rsidR="00594E4F" w:rsidRPr="002F5832" w:rsidRDefault="00594E4F" w:rsidP="00594E4F">
      <w:pPr>
        <w:pStyle w:val="ActHead5"/>
      </w:pPr>
      <w:bookmarkStart w:id="275" w:name="_Toc178768465"/>
      <w:r w:rsidRPr="002F5832">
        <w:t>48  Definitions</w:t>
      </w:r>
      <w:bookmarkEnd w:id="275"/>
    </w:p>
    <w:p w14:paraId="149E0C80" w14:textId="48435B6F" w:rsidR="00725955" w:rsidRPr="002F5832" w:rsidRDefault="00725955" w:rsidP="00725955">
      <w:pPr>
        <w:pStyle w:val="subsection"/>
      </w:pPr>
      <w:r w:rsidRPr="002F5832">
        <w:tab/>
        <w:t>(1)</w:t>
      </w:r>
      <w:r w:rsidRPr="002F5832">
        <w:tab/>
        <w:t xml:space="preserve">In this Part, the activity of </w:t>
      </w:r>
      <w:r w:rsidRPr="002F5832">
        <w:rPr>
          <w:b/>
          <w:i/>
        </w:rPr>
        <w:t xml:space="preserve">rail transport </w:t>
      </w:r>
      <w:r w:rsidRPr="002F5832">
        <w:t>is the use of technology to power rolling stock to transport passengers or freight on a rail system.</w:t>
      </w:r>
    </w:p>
    <w:p w14:paraId="73575BA4" w14:textId="77777777" w:rsidR="00594E4F" w:rsidRPr="002F5832" w:rsidRDefault="00594E4F" w:rsidP="00594E4F">
      <w:pPr>
        <w:pStyle w:val="subsection"/>
      </w:pPr>
      <w:r w:rsidRPr="002F5832">
        <w:tab/>
        <w:t>(2)</w:t>
      </w:r>
      <w:r w:rsidRPr="002F5832">
        <w:tab/>
        <w:t>In this Part:</w:t>
      </w:r>
    </w:p>
    <w:p w14:paraId="7963906C" w14:textId="275B19BA" w:rsidR="00594E4F" w:rsidRPr="002F5832" w:rsidRDefault="00594E4F" w:rsidP="00594E4F">
      <w:pPr>
        <w:pStyle w:val="Definition"/>
      </w:pPr>
      <w:r w:rsidRPr="002F5832">
        <w:rPr>
          <w:b/>
          <w:i/>
        </w:rPr>
        <w:t xml:space="preserve">bulk freight </w:t>
      </w:r>
      <w:r w:rsidRPr="002F5832">
        <w:t>includes goods that consist of large quantities of homogenous product that is generally non</w:t>
      </w:r>
      <w:r w:rsidR="002F5832">
        <w:noBreakHyphen/>
      </w:r>
      <w:r w:rsidRPr="002F5832">
        <w:t>containerised and conveyed in wagons, such as iron ore, coal and grain.</w:t>
      </w:r>
    </w:p>
    <w:p w14:paraId="7BA87B16" w14:textId="77777777" w:rsidR="00594E4F" w:rsidRPr="002F5832" w:rsidRDefault="00594E4F" w:rsidP="00594E4F">
      <w:pPr>
        <w:pStyle w:val="Definition"/>
      </w:pPr>
      <w:r w:rsidRPr="002F5832">
        <w:rPr>
          <w:b/>
          <w:i/>
        </w:rPr>
        <w:t xml:space="preserve">dedicated line </w:t>
      </w:r>
      <w:r w:rsidRPr="002F5832">
        <w:t>includes:</w:t>
      </w:r>
    </w:p>
    <w:p w14:paraId="098704F0" w14:textId="77777777" w:rsidR="00594E4F" w:rsidRPr="002F5832" w:rsidRDefault="00594E4F" w:rsidP="00594E4F">
      <w:pPr>
        <w:pStyle w:val="paragraph"/>
      </w:pPr>
      <w:r w:rsidRPr="002F5832">
        <w:tab/>
        <w:t>(a)</w:t>
      </w:r>
      <w:r w:rsidRPr="002F5832">
        <w:tab/>
        <w:t>a line that only services the rail transport needs of a single business enterprise or corporate group; and</w:t>
      </w:r>
    </w:p>
    <w:p w14:paraId="1BD52E1A" w14:textId="77777777" w:rsidR="00594E4F" w:rsidRPr="002F5832" w:rsidRDefault="00594E4F" w:rsidP="00594E4F">
      <w:pPr>
        <w:pStyle w:val="paragraph"/>
      </w:pPr>
      <w:r w:rsidRPr="002F5832">
        <w:tab/>
        <w:t>(b)</w:t>
      </w:r>
      <w:r w:rsidRPr="002F5832">
        <w:tab/>
        <w:t xml:space="preserve">a vertically integrated rail system: </w:t>
      </w:r>
    </w:p>
    <w:p w14:paraId="5C5656CA" w14:textId="77777777" w:rsidR="00594E4F" w:rsidRPr="002F5832" w:rsidRDefault="00594E4F" w:rsidP="00594E4F">
      <w:pPr>
        <w:pStyle w:val="paragraphsub"/>
      </w:pPr>
      <w:r w:rsidRPr="002F5832">
        <w:tab/>
        <w:t>(i)</w:t>
      </w:r>
      <w:r w:rsidRPr="002F5832">
        <w:tab/>
        <w:t>where the rail infrastructure manager and the user of the rail system is under common control or part of a common corporate group; and</w:t>
      </w:r>
    </w:p>
    <w:p w14:paraId="774C57D3" w14:textId="77777777" w:rsidR="00594E4F" w:rsidRPr="002F5832" w:rsidRDefault="00594E4F" w:rsidP="00594E4F">
      <w:pPr>
        <w:pStyle w:val="paragraphsub"/>
      </w:pPr>
      <w:r w:rsidRPr="002F5832">
        <w:tab/>
        <w:t>(ii)</w:t>
      </w:r>
      <w:r w:rsidRPr="002F5832">
        <w:tab/>
        <w:t>that wholly or predominantly serves the rail transport needs of a single business enterprise or corporate group.</w:t>
      </w:r>
    </w:p>
    <w:p w14:paraId="46D22EB1" w14:textId="77777777" w:rsidR="00594E4F" w:rsidRPr="002F5832" w:rsidRDefault="00594E4F" w:rsidP="00594E4F">
      <w:pPr>
        <w:pStyle w:val="Definition"/>
      </w:pPr>
      <w:r w:rsidRPr="002F5832">
        <w:rPr>
          <w:b/>
          <w:i/>
        </w:rPr>
        <w:t>freight</w:t>
      </w:r>
      <w:r w:rsidRPr="002F5832">
        <w:t xml:space="preserve"> includes a saleable good.</w:t>
      </w:r>
    </w:p>
    <w:p w14:paraId="08560BA7" w14:textId="7E6ECE57" w:rsidR="00594E4F" w:rsidRPr="002F5832" w:rsidRDefault="00594E4F" w:rsidP="00594E4F">
      <w:pPr>
        <w:pStyle w:val="Definition"/>
      </w:pPr>
      <w:r w:rsidRPr="002F5832">
        <w:rPr>
          <w:b/>
          <w:i/>
        </w:rPr>
        <w:t>net</w:t>
      </w:r>
      <w:r w:rsidR="002F5832">
        <w:rPr>
          <w:b/>
          <w:i/>
        </w:rPr>
        <w:noBreakHyphen/>
      </w:r>
      <w:r w:rsidRPr="002F5832">
        <w:rPr>
          <w:b/>
          <w:i/>
        </w:rPr>
        <w:t>tonne</w:t>
      </w:r>
      <w:r w:rsidR="002F5832">
        <w:rPr>
          <w:b/>
          <w:i/>
        </w:rPr>
        <w:noBreakHyphen/>
      </w:r>
      <w:r w:rsidRPr="002F5832">
        <w:rPr>
          <w:b/>
          <w:i/>
        </w:rPr>
        <w:t>kilometre</w:t>
      </w:r>
      <w:r w:rsidRPr="002F5832">
        <w:t xml:space="preserve"> means the unit of measure representing the movement over a distance of one kilometre of one tonne of freight. The weight of the rolling stock (such as tractive vehicle and rail car) is excluded.</w:t>
      </w:r>
    </w:p>
    <w:p w14:paraId="6809C6DA" w14:textId="13217B93" w:rsidR="00594E4F" w:rsidRPr="002F5832" w:rsidRDefault="00594E4F" w:rsidP="00594E4F">
      <w:pPr>
        <w:pStyle w:val="Definition"/>
      </w:pPr>
      <w:r w:rsidRPr="002F5832">
        <w:rPr>
          <w:b/>
          <w:i/>
        </w:rPr>
        <w:t>passenger</w:t>
      </w:r>
      <w:r w:rsidR="002F5832">
        <w:rPr>
          <w:b/>
          <w:i/>
        </w:rPr>
        <w:noBreakHyphen/>
      </w:r>
      <w:r w:rsidRPr="002F5832">
        <w:rPr>
          <w:b/>
          <w:i/>
        </w:rPr>
        <w:t>kilometre</w:t>
      </w:r>
      <w:r w:rsidRPr="002F5832">
        <w:t xml:space="preserve"> means the unit of measure representing the movement over a distance of one kilometre of one passenger.</w:t>
      </w:r>
    </w:p>
    <w:p w14:paraId="5A1E9A72" w14:textId="7127081A" w:rsidR="00594E4F" w:rsidRPr="002F5832" w:rsidRDefault="00432A36" w:rsidP="00594E4F">
      <w:pPr>
        <w:pStyle w:val="ActHead3"/>
      </w:pPr>
      <w:bookmarkStart w:id="276" w:name="_Toc178768466"/>
      <w:r w:rsidRPr="002F5832">
        <w:rPr>
          <w:rStyle w:val="CharDivNo"/>
        </w:rPr>
        <w:t>Division 2</w:t>
      </w:r>
      <w:r w:rsidR="00594E4F" w:rsidRPr="002F5832">
        <w:t>—Rail transport of bulk freight on a dedicated line</w:t>
      </w:r>
      <w:bookmarkEnd w:id="276"/>
    </w:p>
    <w:p w14:paraId="6317EDEA" w14:textId="35A05F8A" w:rsidR="00594E4F" w:rsidRPr="002F5832" w:rsidRDefault="00594E4F" w:rsidP="00594E4F">
      <w:pPr>
        <w:pStyle w:val="ActHead5"/>
      </w:pPr>
      <w:bookmarkStart w:id="277" w:name="_Toc178768467"/>
      <w:r w:rsidRPr="002F5832">
        <w:t>49  Net</w:t>
      </w:r>
      <w:r w:rsidR="002F5832">
        <w:noBreakHyphen/>
      </w:r>
      <w:r w:rsidRPr="002F5832">
        <w:t>tonne</w:t>
      </w:r>
      <w:r w:rsidR="002F5832">
        <w:noBreakHyphen/>
      </w:r>
      <w:r w:rsidRPr="002F5832">
        <w:t>kilometres of bulk freight on a dedicated line</w:t>
      </w:r>
      <w:bookmarkEnd w:id="277"/>
    </w:p>
    <w:p w14:paraId="280F166E" w14:textId="18022195" w:rsidR="00594E4F" w:rsidRPr="002F5832" w:rsidRDefault="00594E4F" w:rsidP="00594E4F">
      <w:pPr>
        <w:pStyle w:val="subsection"/>
      </w:pPr>
      <w:r w:rsidRPr="002F5832">
        <w:tab/>
        <w:t>(1)</w:t>
      </w:r>
      <w:r w:rsidRPr="002F5832">
        <w:tab/>
        <w:t>Net</w:t>
      </w:r>
      <w:r w:rsidR="002F5832">
        <w:noBreakHyphen/>
      </w:r>
      <w:r w:rsidRPr="002F5832">
        <w:t>tonne</w:t>
      </w:r>
      <w:r w:rsidR="002F5832">
        <w:noBreakHyphen/>
      </w:r>
      <w:r w:rsidRPr="002F5832">
        <w:t xml:space="preserve">kilometres of bulk freight that: </w:t>
      </w:r>
    </w:p>
    <w:p w14:paraId="65DC4D6E" w14:textId="77777777" w:rsidR="00594E4F" w:rsidRPr="002F5832" w:rsidRDefault="00594E4F" w:rsidP="00594E4F">
      <w:pPr>
        <w:pStyle w:val="paragraph"/>
      </w:pPr>
      <w:r w:rsidRPr="002F5832">
        <w:tab/>
        <w:t>(a)</w:t>
      </w:r>
      <w:r w:rsidRPr="002F5832">
        <w:tab/>
        <w:t>result from carrying on the rail transport activity at the facility; and</w:t>
      </w:r>
    </w:p>
    <w:p w14:paraId="4F935C23" w14:textId="77777777" w:rsidR="00594E4F" w:rsidRPr="002F5832" w:rsidRDefault="00594E4F" w:rsidP="00594E4F">
      <w:pPr>
        <w:pStyle w:val="paragraph"/>
      </w:pPr>
      <w:r w:rsidRPr="002F5832">
        <w:tab/>
        <w:t>(b)</w:t>
      </w:r>
      <w:r w:rsidRPr="002F5832">
        <w:tab/>
        <w:t xml:space="preserve">is transported by rail: </w:t>
      </w:r>
    </w:p>
    <w:p w14:paraId="6342891F" w14:textId="77777777" w:rsidR="00594E4F" w:rsidRPr="002F5832" w:rsidRDefault="00594E4F" w:rsidP="00594E4F">
      <w:pPr>
        <w:pStyle w:val="paragraphsub"/>
      </w:pPr>
      <w:r w:rsidRPr="002F5832">
        <w:tab/>
        <w:t>(i)</w:t>
      </w:r>
      <w:r w:rsidRPr="002F5832">
        <w:tab/>
        <w:t>only using a dedicated line; or</w:t>
      </w:r>
    </w:p>
    <w:p w14:paraId="0A93655F" w14:textId="77777777" w:rsidR="00594E4F" w:rsidRPr="002F5832" w:rsidRDefault="00594E4F" w:rsidP="00594E4F">
      <w:pPr>
        <w:pStyle w:val="paragraphsub"/>
      </w:pPr>
      <w:r w:rsidRPr="002F5832">
        <w:tab/>
        <w:t>(ii)</w:t>
      </w:r>
      <w:r w:rsidRPr="002F5832">
        <w:tab/>
        <w:t>using a dedicated line for over 70% of the journey.</w:t>
      </w:r>
    </w:p>
    <w:p w14:paraId="53A4B1B2" w14:textId="5D8CE8A5" w:rsidR="00594E4F" w:rsidRPr="002F5832" w:rsidRDefault="00594E4F" w:rsidP="00594E4F">
      <w:pPr>
        <w:pStyle w:val="subsection"/>
      </w:pPr>
      <w:r w:rsidRPr="002F5832">
        <w:tab/>
        <w:t>(2)</w:t>
      </w:r>
      <w:r w:rsidRPr="002F5832">
        <w:tab/>
        <w:t xml:space="preserve">The metric in </w:t>
      </w:r>
      <w:r w:rsidR="00432A36" w:rsidRPr="002F5832">
        <w:t>subsection (</w:t>
      </w:r>
      <w:r w:rsidRPr="002F5832">
        <w:t>1) is applicable to a facility that:</w:t>
      </w:r>
    </w:p>
    <w:p w14:paraId="7041DEBD" w14:textId="77777777" w:rsidR="00594E4F" w:rsidRPr="002F5832" w:rsidRDefault="00594E4F" w:rsidP="00594E4F">
      <w:pPr>
        <w:pStyle w:val="paragraph"/>
      </w:pPr>
      <w:r w:rsidRPr="002F5832">
        <w:tab/>
        <w:t>(a)</w:t>
      </w:r>
      <w:r w:rsidRPr="002F5832">
        <w:tab/>
        <w:t>conducts the activity of rail transport; and</w:t>
      </w:r>
    </w:p>
    <w:p w14:paraId="2A0AFA23" w14:textId="77777777" w:rsidR="00594E4F" w:rsidRPr="002F5832" w:rsidRDefault="00594E4F" w:rsidP="00594E4F">
      <w:pPr>
        <w:pStyle w:val="paragraph"/>
      </w:pPr>
      <w:r w:rsidRPr="002F5832">
        <w:tab/>
        <w:t>(b)</w:t>
      </w:r>
      <w:r w:rsidRPr="002F5832">
        <w:tab/>
        <w:t>transports bulk freight by rail wholly or partly on one or more dedicated lines; and</w:t>
      </w:r>
    </w:p>
    <w:p w14:paraId="022AE5C3" w14:textId="77777777" w:rsidR="00594E4F" w:rsidRPr="002F5832" w:rsidRDefault="00594E4F" w:rsidP="00594E4F">
      <w:pPr>
        <w:pStyle w:val="paragraph"/>
      </w:pPr>
      <w:r w:rsidRPr="002F5832">
        <w:lastRenderedPageBreak/>
        <w:tab/>
        <w:t>(c)</w:t>
      </w:r>
      <w:r w:rsidRPr="002F5832">
        <w:tab/>
        <w:t>is in the rail freight transport ANZSIC industry classification and code 471.</w:t>
      </w:r>
    </w:p>
    <w:p w14:paraId="42BD2389" w14:textId="740138A8" w:rsidR="00594E4F" w:rsidRPr="002F5832" w:rsidRDefault="00594E4F" w:rsidP="00594E4F">
      <w:pPr>
        <w:pStyle w:val="subsection"/>
      </w:pPr>
      <w:r w:rsidRPr="002F5832">
        <w:tab/>
        <w:t>(3)</w:t>
      </w:r>
      <w:r w:rsidRPr="002F5832">
        <w:tab/>
        <w:t xml:space="preserve">The default emissions intensity is </w:t>
      </w:r>
      <w:r w:rsidR="00734B97" w:rsidRPr="002F5832">
        <w:t>5.29 × 10</w:t>
      </w:r>
      <w:r w:rsidR="002F5832">
        <w:rPr>
          <w:vertAlign w:val="superscript"/>
        </w:rPr>
        <w:noBreakHyphen/>
      </w:r>
      <w:r w:rsidR="00734B97" w:rsidRPr="002F5832">
        <w:rPr>
          <w:vertAlign w:val="superscript"/>
        </w:rPr>
        <w:t>6</w:t>
      </w:r>
      <w:r w:rsidR="00734B97" w:rsidRPr="002F5832">
        <w:t xml:space="preserve"> </w:t>
      </w:r>
      <w:r w:rsidRPr="002F5832">
        <w:t>t CO</w:t>
      </w:r>
      <w:r w:rsidRPr="002F5832">
        <w:rPr>
          <w:vertAlign w:val="subscript"/>
        </w:rPr>
        <w:t>2</w:t>
      </w:r>
      <w:r w:rsidR="002F5832">
        <w:noBreakHyphen/>
      </w:r>
      <w:r w:rsidRPr="002F5832">
        <w:t>e per net</w:t>
      </w:r>
      <w:r w:rsidR="002F5832">
        <w:noBreakHyphen/>
      </w:r>
      <w:r w:rsidRPr="002F5832">
        <w:t>tonne</w:t>
      </w:r>
      <w:r w:rsidR="002F5832">
        <w:noBreakHyphen/>
      </w:r>
      <w:r w:rsidRPr="002F5832">
        <w:t xml:space="preserve">kilometre of bulk freight. </w:t>
      </w:r>
    </w:p>
    <w:p w14:paraId="6D09135D" w14:textId="45665DFA" w:rsidR="00594E4F" w:rsidRPr="002F5832" w:rsidRDefault="00594E4F" w:rsidP="00594E4F">
      <w:pPr>
        <w:pStyle w:val="subsection"/>
      </w:pPr>
      <w:r w:rsidRPr="002F5832">
        <w:tab/>
        <w:t>(4)</w:t>
      </w:r>
      <w:r w:rsidRPr="002F5832">
        <w:tab/>
        <w:t>The net</w:t>
      </w:r>
      <w:r w:rsidR="002F5832">
        <w:noBreakHyphen/>
      </w:r>
      <w:r w:rsidRPr="002F5832">
        <w:t>tonne</w:t>
      </w:r>
      <w:r w:rsidR="002F5832">
        <w:noBreakHyphen/>
      </w:r>
      <w:r w:rsidRPr="002F5832">
        <w:t>kilometres must be measured consistently with relevant industry practice.</w:t>
      </w:r>
    </w:p>
    <w:p w14:paraId="1038CA67" w14:textId="6691C2DC" w:rsidR="00594E4F" w:rsidRPr="002F5832" w:rsidRDefault="00432A36" w:rsidP="00594E4F">
      <w:pPr>
        <w:pStyle w:val="ActHead3"/>
      </w:pPr>
      <w:bookmarkStart w:id="278" w:name="_Toc178768468"/>
      <w:r w:rsidRPr="002F5832">
        <w:rPr>
          <w:rStyle w:val="CharDivNo"/>
        </w:rPr>
        <w:t>Division 3</w:t>
      </w:r>
      <w:r w:rsidR="00594E4F" w:rsidRPr="002F5832">
        <w:t>—Rail transport of bulk freight on a non</w:t>
      </w:r>
      <w:r w:rsidR="002F5832">
        <w:noBreakHyphen/>
      </w:r>
      <w:r w:rsidR="00594E4F" w:rsidRPr="002F5832">
        <w:t>dedicated line</w:t>
      </w:r>
      <w:bookmarkEnd w:id="278"/>
    </w:p>
    <w:p w14:paraId="6DB98F62" w14:textId="4F336B1F" w:rsidR="00594E4F" w:rsidRPr="002F5832" w:rsidRDefault="00594E4F" w:rsidP="00594E4F">
      <w:pPr>
        <w:pStyle w:val="ActHead5"/>
      </w:pPr>
      <w:bookmarkStart w:id="279" w:name="_Toc178768469"/>
      <w:r w:rsidRPr="002F5832">
        <w:t>50  Net</w:t>
      </w:r>
      <w:r w:rsidR="002F5832">
        <w:noBreakHyphen/>
      </w:r>
      <w:r w:rsidRPr="002F5832">
        <w:t>tonne</w:t>
      </w:r>
      <w:r w:rsidR="002F5832">
        <w:noBreakHyphen/>
      </w:r>
      <w:r w:rsidRPr="002F5832">
        <w:t>kilometres of bulk freight on a non</w:t>
      </w:r>
      <w:r w:rsidR="002F5832">
        <w:noBreakHyphen/>
      </w:r>
      <w:r w:rsidRPr="002F5832">
        <w:t>dedicated line</w:t>
      </w:r>
      <w:bookmarkEnd w:id="279"/>
    </w:p>
    <w:p w14:paraId="02BE84C3" w14:textId="505566A7" w:rsidR="00594E4F" w:rsidRPr="002F5832" w:rsidRDefault="00594E4F" w:rsidP="00594E4F">
      <w:pPr>
        <w:pStyle w:val="subsection"/>
      </w:pPr>
      <w:r w:rsidRPr="002F5832">
        <w:tab/>
        <w:t>(1)</w:t>
      </w:r>
      <w:r w:rsidRPr="002F5832">
        <w:tab/>
        <w:t>Net</w:t>
      </w:r>
      <w:r w:rsidR="002F5832">
        <w:noBreakHyphen/>
      </w:r>
      <w:r w:rsidRPr="002F5832">
        <w:t>tonne</w:t>
      </w:r>
      <w:r w:rsidR="002F5832">
        <w:noBreakHyphen/>
      </w:r>
      <w:r w:rsidRPr="002F5832">
        <w:t xml:space="preserve">kilometres of bulk freight that: </w:t>
      </w:r>
    </w:p>
    <w:p w14:paraId="61F7DE84" w14:textId="77777777" w:rsidR="00594E4F" w:rsidRPr="002F5832" w:rsidRDefault="00594E4F" w:rsidP="00594E4F">
      <w:pPr>
        <w:pStyle w:val="paragraph"/>
      </w:pPr>
      <w:r w:rsidRPr="002F5832">
        <w:tab/>
        <w:t>(a)</w:t>
      </w:r>
      <w:r w:rsidRPr="002F5832">
        <w:tab/>
        <w:t>result from carrying on the rail transport activity at the facility; and</w:t>
      </w:r>
    </w:p>
    <w:p w14:paraId="7D205833" w14:textId="77777777" w:rsidR="00594E4F" w:rsidRPr="002F5832" w:rsidRDefault="00594E4F" w:rsidP="00594E4F">
      <w:pPr>
        <w:pStyle w:val="paragraph"/>
      </w:pPr>
      <w:r w:rsidRPr="002F5832">
        <w:tab/>
        <w:t>(b)</w:t>
      </w:r>
      <w:r w:rsidRPr="002F5832">
        <w:tab/>
        <w:t>is transported by rail; and</w:t>
      </w:r>
    </w:p>
    <w:p w14:paraId="5CE4A319" w14:textId="77777777" w:rsidR="00594E4F" w:rsidRPr="002F5832" w:rsidRDefault="00594E4F" w:rsidP="00594E4F">
      <w:pPr>
        <w:pStyle w:val="paragraph"/>
      </w:pPr>
      <w:r w:rsidRPr="002F5832">
        <w:tab/>
        <w:t>(c)</w:t>
      </w:r>
      <w:r w:rsidRPr="002F5832">
        <w:tab/>
        <w:t xml:space="preserve">either: </w:t>
      </w:r>
    </w:p>
    <w:p w14:paraId="4A51D89D" w14:textId="77777777" w:rsidR="00594E4F" w:rsidRPr="002F5832" w:rsidRDefault="00594E4F" w:rsidP="00594E4F">
      <w:pPr>
        <w:pStyle w:val="paragraphsub"/>
      </w:pPr>
      <w:r w:rsidRPr="002F5832">
        <w:tab/>
        <w:t>(i)</w:t>
      </w:r>
      <w:r w:rsidRPr="002F5832">
        <w:tab/>
        <w:t>does not use a dedicated line; or</w:t>
      </w:r>
    </w:p>
    <w:p w14:paraId="40EFD368" w14:textId="77777777" w:rsidR="00594E4F" w:rsidRPr="002F5832" w:rsidRDefault="00594E4F" w:rsidP="00594E4F">
      <w:pPr>
        <w:pStyle w:val="paragraphsub"/>
      </w:pPr>
      <w:r w:rsidRPr="002F5832">
        <w:tab/>
        <w:t>(ii)</w:t>
      </w:r>
      <w:r w:rsidRPr="002F5832">
        <w:tab/>
        <w:t>uses a dedicated line for 70% or less of the journey.</w:t>
      </w:r>
    </w:p>
    <w:p w14:paraId="4B8E047D" w14:textId="21E312EC" w:rsidR="00594E4F" w:rsidRPr="002F5832" w:rsidRDefault="00594E4F" w:rsidP="00594E4F">
      <w:pPr>
        <w:pStyle w:val="subsection"/>
      </w:pPr>
      <w:r w:rsidRPr="002F5832">
        <w:tab/>
        <w:t>(2)</w:t>
      </w:r>
      <w:r w:rsidRPr="002F5832">
        <w:tab/>
        <w:t xml:space="preserve">The metric in </w:t>
      </w:r>
      <w:r w:rsidR="00432A36" w:rsidRPr="002F5832">
        <w:t>subsection (</w:t>
      </w:r>
      <w:r w:rsidRPr="002F5832">
        <w:t>1) is applicable to a facility that:</w:t>
      </w:r>
    </w:p>
    <w:p w14:paraId="224F02BC" w14:textId="77777777" w:rsidR="00594E4F" w:rsidRPr="002F5832" w:rsidRDefault="00594E4F" w:rsidP="00594E4F">
      <w:pPr>
        <w:pStyle w:val="paragraph"/>
      </w:pPr>
      <w:r w:rsidRPr="002F5832">
        <w:tab/>
        <w:t>(a)</w:t>
      </w:r>
      <w:r w:rsidRPr="002F5832">
        <w:tab/>
        <w:t>conducts the activity of rail transport; and</w:t>
      </w:r>
    </w:p>
    <w:p w14:paraId="4C28992C" w14:textId="5063E410" w:rsidR="00594E4F" w:rsidRPr="002F5832" w:rsidRDefault="00594E4F" w:rsidP="00594E4F">
      <w:pPr>
        <w:pStyle w:val="paragraph"/>
      </w:pPr>
      <w:r w:rsidRPr="002F5832">
        <w:tab/>
        <w:t>(b)</w:t>
      </w:r>
      <w:r w:rsidRPr="002F5832">
        <w:tab/>
        <w:t>transports bulk freight by rail wholly or partly on one or more non</w:t>
      </w:r>
      <w:r w:rsidR="002F5832">
        <w:noBreakHyphen/>
      </w:r>
      <w:r w:rsidRPr="002F5832">
        <w:t>dedicated lines; and</w:t>
      </w:r>
    </w:p>
    <w:p w14:paraId="4C8913A3" w14:textId="77777777" w:rsidR="00594E4F" w:rsidRPr="002F5832" w:rsidRDefault="00594E4F" w:rsidP="00594E4F">
      <w:pPr>
        <w:pStyle w:val="paragraph"/>
      </w:pPr>
      <w:r w:rsidRPr="002F5832">
        <w:tab/>
        <w:t>(c)</w:t>
      </w:r>
      <w:r w:rsidRPr="002F5832">
        <w:tab/>
        <w:t>is in the rail freight transport ANZSIC industry classification and code 471.</w:t>
      </w:r>
    </w:p>
    <w:p w14:paraId="41C32836" w14:textId="012E76CD" w:rsidR="00594E4F" w:rsidRPr="002F5832" w:rsidRDefault="00594E4F" w:rsidP="00594E4F">
      <w:pPr>
        <w:pStyle w:val="subsection"/>
      </w:pPr>
      <w:r w:rsidRPr="002F5832">
        <w:tab/>
        <w:t>(3)</w:t>
      </w:r>
      <w:r w:rsidRPr="002F5832">
        <w:tab/>
        <w:t xml:space="preserve">The default emissions intensity </w:t>
      </w:r>
      <w:r w:rsidR="00734B97" w:rsidRPr="002F5832">
        <w:t>is 1.63 × 10</w:t>
      </w:r>
      <w:r w:rsidR="002F5832">
        <w:rPr>
          <w:vertAlign w:val="superscript"/>
        </w:rPr>
        <w:noBreakHyphen/>
      </w:r>
      <w:r w:rsidR="00734B97" w:rsidRPr="002F5832">
        <w:rPr>
          <w:vertAlign w:val="superscript"/>
        </w:rPr>
        <w:t>5</w:t>
      </w:r>
      <w:r w:rsidRPr="002F5832">
        <w:t xml:space="preserve"> t CO</w:t>
      </w:r>
      <w:r w:rsidRPr="002F5832">
        <w:rPr>
          <w:vertAlign w:val="subscript"/>
        </w:rPr>
        <w:t>2</w:t>
      </w:r>
      <w:r w:rsidR="002F5832">
        <w:noBreakHyphen/>
      </w:r>
      <w:r w:rsidRPr="002F5832">
        <w:t>e per net</w:t>
      </w:r>
      <w:r w:rsidR="002F5832">
        <w:noBreakHyphen/>
      </w:r>
      <w:r w:rsidRPr="002F5832">
        <w:t>tonne</w:t>
      </w:r>
      <w:r w:rsidR="002F5832">
        <w:noBreakHyphen/>
      </w:r>
      <w:r w:rsidRPr="002F5832">
        <w:t xml:space="preserve">kilometre of bulk freight. </w:t>
      </w:r>
    </w:p>
    <w:p w14:paraId="76EA6AD8" w14:textId="639BCE97" w:rsidR="00594E4F" w:rsidRPr="002F5832" w:rsidRDefault="00594E4F" w:rsidP="00594E4F">
      <w:pPr>
        <w:pStyle w:val="subsection"/>
      </w:pPr>
      <w:r w:rsidRPr="002F5832">
        <w:tab/>
        <w:t>(4)</w:t>
      </w:r>
      <w:r w:rsidRPr="002F5832">
        <w:tab/>
        <w:t>The net</w:t>
      </w:r>
      <w:r w:rsidR="002F5832">
        <w:noBreakHyphen/>
      </w:r>
      <w:r w:rsidRPr="002F5832">
        <w:t>tonne</w:t>
      </w:r>
      <w:r w:rsidR="002F5832">
        <w:noBreakHyphen/>
      </w:r>
      <w:r w:rsidRPr="002F5832">
        <w:t>kilometres must be measured consistently with relevant industry practice.</w:t>
      </w:r>
    </w:p>
    <w:p w14:paraId="1A11C866" w14:textId="2BB97582" w:rsidR="00594E4F" w:rsidRPr="002F5832" w:rsidRDefault="00432A36" w:rsidP="00594E4F">
      <w:pPr>
        <w:pStyle w:val="ActHead3"/>
      </w:pPr>
      <w:bookmarkStart w:id="280" w:name="_Toc178768470"/>
      <w:r w:rsidRPr="002F5832">
        <w:rPr>
          <w:rStyle w:val="CharDivNo"/>
        </w:rPr>
        <w:t>Division 4</w:t>
      </w:r>
      <w:r w:rsidR="00594E4F" w:rsidRPr="002F5832">
        <w:t>—Rail transport of non</w:t>
      </w:r>
      <w:r w:rsidR="002F5832">
        <w:noBreakHyphen/>
      </w:r>
      <w:r w:rsidR="00594E4F" w:rsidRPr="002F5832">
        <w:t>bulk freight</w:t>
      </w:r>
      <w:bookmarkEnd w:id="280"/>
      <w:r w:rsidR="00594E4F" w:rsidRPr="002F5832">
        <w:t xml:space="preserve"> </w:t>
      </w:r>
    </w:p>
    <w:p w14:paraId="3741A222" w14:textId="1539E506" w:rsidR="00594E4F" w:rsidRPr="002F5832" w:rsidRDefault="00594E4F" w:rsidP="00594E4F">
      <w:pPr>
        <w:pStyle w:val="ActHead5"/>
      </w:pPr>
      <w:bookmarkStart w:id="281" w:name="_Toc178768471"/>
      <w:r w:rsidRPr="002F5832">
        <w:t>51  Net</w:t>
      </w:r>
      <w:r w:rsidR="002F5832">
        <w:noBreakHyphen/>
      </w:r>
      <w:r w:rsidRPr="002F5832">
        <w:t>tonne</w:t>
      </w:r>
      <w:r w:rsidR="002F5832">
        <w:noBreakHyphen/>
      </w:r>
      <w:r w:rsidRPr="002F5832">
        <w:t>kilometres of non</w:t>
      </w:r>
      <w:r w:rsidR="002F5832">
        <w:noBreakHyphen/>
      </w:r>
      <w:r w:rsidRPr="002F5832">
        <w:t>bulk freight</w:t>
      </w:r>
      <w:bookmarkEnd w:id="281"/>
      <w:r w:rsidRPr="002F5832">
        <w:t xml:space="preserve"> </w:t>
      </w:r>
    </w:p>
    <w:p w14:paraId="6BF5CB37" w14:textId="29142DCD" w:rsidR="00594E4F" w:rsidRPr="002F5832" w:rsidRDefault="00594E4F" w:rsidP="00594E4F">
      <w:pPr>
        <w:pStyle w:val="subsection"/>
      </w:pPr>
      <w:r w:rsidRPr="002F5832">
        <w:tab/>
        <w:t>(1)</w:t>
      </w:r>
      <w:r w:rsidRPr="002F5832">
        <w:tab/>
        <w:t>Net</w:t>
      </w:r>
      <w:r w:rsidR="002F5832">
        <w:noBreakHyphen/>
      </w:r>
      <w:r w:rsidRPr="002F5832">
        <w:t>tonne</w:t>
      </w:r>
      <w:r w:rsidR="002F5832">
        <w:noBreakHyphen/>
      </w:r>
      <w:r w:rsidRPr="002F5832">
        <w:t xml:space="preserve">kilometres of freight that: </w:t>
      </w:r>
    </w:p>
    <w:p w14:paraId="4F81E727" w14:textId="77777777" w:rsidR="00594E4F" w:rsidRPr="002F5832" w:rsidRDefault="00594E4F" w:rsidP="00594E4F">
      <w:pPr>
        <w:pStyle w:val="paragraph"/>
      </w:pPr>
      <w:r w:rsidRPr="002F5832">
        <w:tab/>
        <w:t>(a)</w:t>
      </w:r>
      <w:r w:rsidRPr="002F5832">
        <w:tab/>
        <w:t>result from carrying on the rail transport activity at the facility; and</w:t>
      </w:r>
    </w:p>
    <w:p w14:paraId="458DABD8" w14:textId="77777777" w:rsidR="00594E4F" w:rsidRPr="002F5832" w:rsidRDefault="00594E4F" w:rsidP="00594E4F">
      <w:pPr>
        <w:pStyle w:val="paragraph"/>
      </w:pPr>
      <w:r w:rsidRPr="002F5832">
        <w:tab/>
        <w:t>(b)</w:t>
      </w:r>
      <w:r w:rsidRPr="002F5832">
        <w:tab/>
        <w:t>is transported by rail; and</w:t>
      </w:r>
    </w:p>
    <w:p w14:paraId="67064DCA" w14:textId="77777777" w:rsidR="00594E4F" w:rsidRPr="002F5832" w:rsidRDefault="00594E4F" w:rsidP="00594E4F">
      <w:pPr>
        <w:pStyle w:val="paragraph"/>
      </w:pPr>
      <w:r w:rsidRPr="002F5832">
        <w:tab/>
        <w:t>(c)</w:t>
      </w:r>
      <w:r w:rsidRPr="002F5832">
        <w:tab/>
        <w:t xml:space="preserve">is not bulk freight. </w:t>
      </w:r>
    </w:p>
    <w:p w14:paraId="77E333CB" w14:textId="4C1FE9BB" w:rsidR="00594E4F" w:rsidRPr="002F5832" w:rsidRDefault="00594E4F" w:rsidP="00594E4F">
      <w:pPr>
        <w:pStyle w:val="subsection"/>
      </w:pPr>
      <w:r w:rsidRPr="002F5832">
        <w:tab/>
        <w:t>(2)</w:t>
      </w:r>
      <w:r w:rsidRPr="002F5832">
        <w:tab/>
        <w:t xml:space="preserve">The metric in </w:t>
      </w:r>
      <w:r w:rsidR="00432A36" w:rsidRPr="002F5832">
        <w:t>subsection (</w:t>
      </w:r>
      <w:r w:rsidRPr="002F5832">
        <w:t>1) is applicable to a facility that:</w:t>
      </w:r>
    </w:p>
    <w:p w14:paraId="6246E4C9" w14:textId="77777777" w:rsidR="00594E4F" w:rsidRPr="002F5832" w:rsidRDefault="00594E4F" w:rsidP="00594E4F">
      <w:pPr>
        <w:pStyle w:val="paragraph"/>
      </w:pPr>
      <w:r w:rsidRPr="002F5832">
        <w:tab/>
        <w:t>(a)</w:t>
      </w:r>
      <w:r w:rsidRPr="002F5832">
        <w:tab/>
        <w:t>conducts the activity of rail transport; and</w:t>
      </w:r>
    </w:p>
    <w:p w14:paraId="54C3DE8A" w14:textId="77777777" w:rsidR="00594E4F" w:rsidRPr="002F5832" w:rsidRDefault="00594E4F" w:rsidP="00594E4F">
      <w:pPr>
        <w:pStyle w:val="paragraph"/>
      </w:pPr>
      <w:r w:rsidRPr="002F5832">
        <w:tab/>
        <w:t>(b)</w:t>
      </w:r>
      <w:r w:rsidRPr="002F5832">
        <w:tab/>
        <w:t>transports freight that is not bulk freight; and</w:t>
      </w:r>
    </w:p>
    <w:p w14:paraId="793D4712" w14:textId="77777777" w:rsidR="00594E4F" w:rsidRPr="002F5832" w:rsidRDefault="00594E4F" w:rsidP="00594E4F">
      <w:pPr>
        <w:pStyle w:val="paragraph"/>
      </w:pPr>
      <w:r w:rsidRPr="002F5832">
        <w:tab/>
        <w:t>(c)</w:t>
      </w:r>
      <w:r w:rsidRPr="002F5832">
        <w:tab/>
        <w:t>is in the rail freight transport ANZSIC industry classification and code 471.</w:t>
      </w:r>
    </w:p>
    <w:p w14:paraId="3EDC6FCE" w14:textId="599A7744" w:rsidR="00594E4F" w:rsidRPr="002F5832" w:rsidRDefault="00594E4F" w:rsidP="00594E4F">
      <w:pPr>
        <w:pStyle w:val="subsection"/>
      </w:pPr>
      <w:r w:rsidRPr="002F5832">
        <w:tab/>
        <w:t>(3)</w:t>
      </w:r>
      <w:r w:rsidRPr="002F5832">
        <w:tab/>
        <w:t xml:space="preserve">The default emissions intensity is </w:t>
      </w:r>
      <w:r w:rsidR="00734B97" w:rsidRPr="002F5832">
        <w:t>2.05 × 10</w:t>
      </w:r>
      <w:r w:rsidR="002F5832">
        <w:rPr>
          <w:vertAlign w:val="superscript"/>
        </w:rPr>
        <w:noBreakHyphen/>
      </w:r>
      <w:r w:rsidR="00734B97" w:rsidRPr="002F5832">
        <w:rPr>
          <w:vertAlign w:val="superscript"/>
        </w:rPr>
        <w:t xml:space="preserve">5 </w:t>
      </w:r>
      <w:r w:rsidRPr="002F5832">
        <w:t>t CO</w:t>
      </w:r>
      <w:r w:rsidRPr="002F5832">
        <w:rPr>
          <w:vertAlign w:val="subscript"/>
        </w:rPr>
        <w:t>2</w:t>
      </w:r>
      <w:r w:rsidR="002F5832">
        <w:noBreakHyphen/>
      </w:r>
      <w:r w:rsidRPr="002F5832">
        <w:t>e per net</w:t>
      </w:r>
      <w:r w:rsidR="002F5832">
        <w:noBreakHyphen/>
      </w:r>
      <w:r w:rsidRPr="002F5832">
        <w:t>tonne</w:t>
      </w:r>
      <w:r w:rsidR="002F5832">
        <w:noBreakHyphen/>
      </w:r>
      <w:r w:rsidRPr="002F5832">
        <w:t xml:space="preserve">kilometre of freight. </w:t>
      </w:r>
    </w:p>
    <w:p w14:paraId="29BA0BD4" w14:textId="0FFD5CAA" w:rsidR="00594E4F" w:rsidRPr="002F5832" w:rsidRDefault="00594E4F" w:rsidP="00594E4F">
      <w:pPr>
        <w:pStyle w:val="subsection"/>
      </w:pPr>
      <w:r w:rsidRPr="002F5832">
        <w:lastRenderedPageBreak/>
        <w:tab/>
        <w:t>(4)</w:t>
      </w:r>
      <w:r w:rsidRPr="002F5832">
        <w:tab/>
        <w:t>The net</w:t>
      </w:r>
      <w:r w:rsidR="002F5832">
        <w:noBreakHyphen/>
      </w:r>
      <w:r w:rsidRPr="002F5832">
        <w:t>tonne</w:t>
      </w:r>
      <w:r w:rsidR="002F5832">
        <w:noBreakHyphen/>
      </w:r>
      <w:r w:rsidRPr="002F5832">
        <w:t>kilometres must be measured consistently with relevant industry practice.</w:t>
      </w:r>
    </w:p>
    <w:p w14:paraId="61647D42" w14:textId="66D40BC8" w:rsidR="00594E4F" w:rsidRPr="002F5832" w:rsidRDefault="00432A36" w:rsidP="00594E4F">
      <w:pPr>
        <w:pStyle w:val="ActHead3"/>
      </w:pPr>
      <w:bookmarkStart w:id="282" w:name="_Toc178768472"/>
      <w:r w:rsidRPr="002F5832">
        <w:rPr>
          <w:rStyle w:val="CharDivNo"/>
        </w:rPr>
        <w:t>Division 5</w:t>
      </w:r>
      <w:r w:rsidR="00594E4F" w:rsidRPr="002F5832">
        <w:t>—Rail passenger transport</w:t>
      </w:r>
      <w:bookmarkEnd w:id="282"/>
    </w:p>
    <w:p w14:paraId="6726447C" w14:textId="61EE5F4B" w:rsidR="00594E4F" w:rsidRPr="002F5832" w:rsidRDefault="00594E4F" w:rsidP="00594E4F">
      <w:pPr>
        <w:pStyle w:val="ActHead5"/>
      </w:pPr>
      <w:bookmarkStart w:id="283" w:name="_Toc178768473"/>
      <w:r w:rsidRPr="002F5832">
        <w:t>52  Passenger</w:t>
      </w:r>
      <w:r w:rsidR="002F5832">
        <w:noBreakHyphen/>
      </w:r>
      <w:r w:rsidRPr="002F5832">
        <w:t>kilometres of rail passenger transport</w:t>
      </w:r>
      <w:bookmarkEnd w:id="283"/>
      <w:r w:rsidRPr="002F5832">
        <w:t xml:space="preserve"> </w:t>
      </w:r>
    </w:p>
    <w:p w14:paraId="421E3E63" w14:textId="117A7EDB" w:rsidR="00594E4F" w:rsidRPr="002F5832" w:rsidRDefault="00594E4F" w:rsidP="00594E4F">
      <w:pPr>
        <w:pStyle w:val="subsection"/>
      </w:pPr>
      <w:r w:rsidRPr="002F5832">
        <w:tab/>
        <w:t>(1)</w:t>
      </w:r>
      <w:r w:rsidRPr="002F5832">
        <w:tab/>
        <w:t>Passenger</w:t>
      </w:r>
      <w:r w:rsidR="002F5832">
        <w:noBreakHyphen/>
      </w:r>
      <w:r w:rsidRPr="002F5832">
        <w:t xml:space="preserve">kilometres that result from carrying on the rail transport activity at the facility. </w:t>
      </w:r>
    </w:p>
    <w:p w14:paraId="1D4C20AD" w14:textId="35F3E8CF" w:rsidR="00594E4F" w:rsidRPr="002F5832" w:rsidRDefault="00594E4F" w:rsidP="00594E4F">
      <w:pPr>
        <w:pStyle w:val="subsection"/>
      </w:pPr>
      <w:r w:rsidRPr="002F5832">
        <w:tab/>
        <w:t>(2)</w:t>
      </w:r>
      <w:r w:rsidRPr="002F5832">
        <w:tab/>
        <w:t xml:space="preserve">The metric in </w:t>
      </w:r>
      <w:r w:rsidR="00432A36" w:rsidRPr="002F5832">
        <w:t>subsection (</w:t>
      </w:r>
      <w:r w:rsidRPr="002F5832">
        <w:t>1) is applicable to a facility that:</w:t>
      </w:r>
    </w:p>
    <w:p w14:paraId="0C8E55FB" w14:textId="77777777" w:rsidR="00594E4F" w:rsidRPr="002F5832" w:rsidRDefault="00594E4F" w:rsidP="00594E4F">
      <w:pPr>
        <w:pStyle w:val="paragraph"/>
      </w:pPr>
      <w:r w:rsidRPr="002F5832">
        <w:tab/>
        <w:t>(a)</w:t>
      </w:r>
      <w:r w:rsidRPr="002F5832">
        <w:tab/>
        <w:t>conducts the activity of rail transport; and</w:t>
      </w:r>
    </w:p>
    <w:p w14:paraId="4B853C73" w14:textId="77777777" w:rsidR="00594E4F" w:rsidRPr="002F5832" w:rsidRDefault="00594E4F" w:rsidP="00594E4F">
      <w:pPr>
        <w:pStyle w:val="paragraph"/>
      </w:pPr>
      <w:r w:rsidRPr="002F5832">
        <w:tab/>
        <w:t>(b)</w:t>
      </w:r>
      <w:r w:rsidRPr="002F5832">
        <w:tab/>
        <w:t>transports passengers; and</w:t>
      </w:r>
    </w:p>
    <w:p w14:paraId="516CDF71" w14:textId="77777777" w:rsidR="00594E4F" w:rsidRPr="002F5832" w:rsidRDefault="00594E4F" w:rsidP="00594E4F">
      <w:pPr>
        <w:pStyle w:val="paragraph"/>
      </w:pPr>
      <w:r w:rsidRPr="002F5832">
        <w:tab/>
        <w:t>(c)</w:t>
      </w:r>
      <w:r w:rsidRPr="002F5832">
        <w:tab/>
        <w:t>is in the rail passenger transport ANZSIC industry classification and code 472.</w:t>
      </w:r>
    </w:p>
    <w:p w14:paraId="58C4DFD2" w14:textId="548A9C28" w:rsidR="00594E4F" w:rsidRPr="002F5832" w:rsidRDefault="00594E4F" w:rsidP="00594E4F">
      <w:pPr>
        <w:pStyle w:val="subsection"/>
      </w:pPr>
      <w:r w:rsidRPr="002F5832">
        <w:tab/>
        <w:t>(3)</w:t>
      </w:r>
      <w:r w:rsidRPr="002F5832">
        <w:tab/>
        <w:t xml:space="preserve">The default emissions intensity is </w:t>
      </w:r>
      <w:r w:rsidR="00734B97" w:rsidRPr="002F5832">
        <w:t>7.12 × 10</w:t>
      </w:r>
      <w:r w:rsidR="002F5832">
        <w:rPr>
          <w:vertAlign w:val="superscript"/>
        </w:rPr>
        <w:noBreakHyphen/>
      </w:r>
      <w:r w:rsidR="00734B97" w:rsidRPr="002F5832">
        <w:rPr>
          <w:vertAlign w:val="superscript"/>
        </w:rPr>
        <w:t xml:space="preserve">5 </w:t>
      </w:r>
      <w:r w:rsidRPr="002F5832">
        <w:t>t CO</w:t>
      </w:r>
      <w:r w:rsidRPr="002F5832">
        <w:rPr>
          <w:vertAlign w:val="subscript"/>
        </w:rPr>
        <w:t>2</w:t>
      </w:r>
      <w:r w:rsidR="002F5832">
        <w:noBreakHyphen/>
      </w:r>
      <w:r w:rsidRPr="002F5832">
        <w:t>e per passenger</w:t>
      </w:r>
      <w:r w:rsidR="002F5832">
        <w:noBreakHyphen/>
      </w:r>
      <w:r w:rsidRPr="002F5832">
        <w:t xml:space="preserve">kilometre. </w:t>
      </w:r>
    </w:p>
    <w:p w14:paraId="13CB591A" w14:textId="58209561" w:rsidR="00594E4F" w:rsidRPr="002F5832" w:rsidRDefault="00594E4F" w:rsidP="00594E4F">
      <w:pPr>
        <w:pStyle w:val="subsection"/>
      </w:pPr>
      <w:r w:rsidRPr="002F5832">
        <w:tab/>
        <w:t>(4)</w:t>
      </w:r>
      <w:r w:rsidRPr="002F5832">
        <w:tab/>
        <w:t>The passenger</w:t>
      </w:r>
      <w:r w:rsidR="002F5832">
        <w:noBreakHyphen/>
      </w:r>
      <w:r w:rsidRPr="002F5832">
        <w:t>kilometres must be measured consistently with relevant industry practice.</w:t>
      </w:r>
    </w:p>
    <w:p w14:paraId="7B25FDCD" w14:textId="745F971D" w:rsidR="00594E4F" w:rsidRPr="002F5832" w:rsidRDefault="00432A36" w:rsidP="00594E4F">
      <w:pPr>
        <w:pStyle w:val="ActHead2"/>
      </w:pPr>
      <w:bookmarkStart w:id="284" w:name="_Toc178768474"/>
      <w:r w:rsidRPr="002F5832">
        <w:rPr>
          <w:rStyle w:val="CharPartNo"/>
        </w:rPr>
        <w:t>Part 2</w:t>
      </w:r>
      <w:r w:rsidR="00594E4F" w:rsidRPr="002F5832">
        <w:rPr>
          <w:rStyle w:val="CharPartNo"/>
        </w:rPr>
        <w:t>2—</w:t>
      </w:r>
      <w:r w:rsidR="00594E4F" w:rsidRPr="002F5832">
        <w:rPr>
          <w:rStyle w:val="CharPartText"/>
        </w:rPr>
        <w:t>Air transport</w:t>
      </w:r>
      <w:bookmarkEnd w:id="284"/>
      <w:r w:rsidR="00594E4F" w:rsidRPr="002F5832">
        <w:rPr>
          <w:rStyle w:val="CharPartText"/>
        </w:rPr>
        <w:t xml:space="preserve"> </w:t>
      </w:r>
      <w:r w:rsidR="00594E4F" w:rsidRPr="002F5832">
        <w:rPr>
          <w:rStyle w:val="CharDivNo"/>
        </w:rPr>
        <w:t xml:space="preserve"> </w:t>
      </w:r>
      <w:r w:rsidR="00594E4F" w:rsidRPr="002F5832">
        <w:rPr>
          <w:rStyle w:val="CharDivText"/>
        </w:rPr>
        <w:t xml:space="preserve"> </w:t>
      </w:r>
    </w:p>
    <w:p w14:paraId="7B86ACFC" w14:textId="601E04A3" w:rsidR="00594E4F" w:rsidRPr="002F5832" w:rsidRDefault="00594E4F" w:rsidP="00594E4F">
      <w:pPr>
        <w:pStyle w:val="ActHead5"/>
      </w:pPr>
      <w:bookmarkStart w:id="285" w:name="_Toc178768475"/>
      <w:r w:rsidRPr="002F5832">
        <w:t>53  Revenue</w:t>
      </w:r>
      <w:r w:rsidR="002F5832">
        <w:noBreakHyphen/>
      </w:r>
      <w:r w:rsidRPr="002F5832">
        <w:t>tonne</w:t>
      </w:r>
      <w:r w:rsidR="002F5832">
        <w:noBreakHyphen/>
      </w:r>
      <w:r w:rsidRPr="002F5832">
        <w:t>kilometres of air transport</w:t>
      </w:r>
      <w:bookmarkEnd w:id="285"/>
    </w:p>
    <w:p w14:paraId="78A74823" w14:textId="3B7928E2" w:rsidR="00594E4F" w:rsidRPr="002F5832" w:rsidRDefault="00594E4F" w:rsidP="00594E4F">
      <w:pPr>
        <w:pStyle w:val="subsection"/>
      </w:pPr>
      <w:r w:rsidRPr="002F5832">
        <w:tab/>
        <w:t>(1)</w:t>
      </w:r>
      <w:r w:rsidRPr="002F5832">
        <w:tab/>
        <w:t>Revenue</w:t>
      </w:r>
      <w:r w:rsidR="002F5832">
        <w:noBreakHyphen/>
      </w:r>
      <w:r w:rsidRPr="002F5832">
        <w:t>tonne</w:t>
      </w:r>
      <w:r w:rsidR="002F5832">
        <w:noBreakHyphen/>
      </w:r>
      <w:r w:rsidRPr="002F5832">
        <w:t xml:space="preserve">kilometres of air transport that: </w:t>
      </w:r>
    </w:p>
    <w:p w14:paraId="44876C03" w14:textId="77777777" w:rsidR="00594E4F" w:rsidRPr="002F5832" w:rsidRDefault="00594E4F" w:rsidP="00594E4F">
      <w:pPr>
        <w:pStyle w:val="paragraph"/>
      </w:pPr>
      <w:r w:rsidRPr="002F5832">
        <w:tab/>
        <w:t>(a)</w:t>
      </w:r>
      <w:r w:rsidRPr="002F5832">
        <w:tab/>
        <w:t>result from carrying on the air transport activity at the facility; and</w:t>
      </w:r>
    </w:p>
    <w:p w14:paraId="1A478E54" w14:textId="77777777" w:rsidR="00594E4F" w:rsidRPr="002F5832" w:rsidRDefault="00594E4F" w:rsidP="00594E4F">
      <w:pPr>
        <w:pStyle w:val="paragraph"/>
      </w:pPr>
      <w:r w:rsidRPr="002F5832">
        <w:tab/>
        <w:t>(b)</w:t>
      </w:r>
      <w:r w:rsidRPr="002F5832">
        <w:tab/>
        <w:t>relate to the covered emissions of the facility.</w:t>
      </w:r>
    </w:p>
    <w:p w14:paraId="462BDAD2" w14:textId="02159100" w:rsidR="00594E4F" w:rsidRPr="002F5832" w:rsidRDefault="00594E4F" w:rsidP="00594E4F">
      <w:pPr>
        <w:pStyle w:val="subsection"/>
      </w:pPr>
      <w:r w:rsidRPr="002F5832">
        <w:tab/>
        <w:t>(2)</w:t>
      </w:r>
      <w:r w:rsidRPr="002F5832">
        <w:tab/>
        <w:t xml:space="preserve">The metric in </w:t>
      </w:r>
      <w:r w:rsidR="00432A36" w:rsidRPr="002F5832">
        <w:t>subsection (</w:t>
      </w:r>
      <w:r w:rsidRPr="002F5832">
        <w:t>1) is applicable to a facility that:</w:t>
      </w:r>
    </w:p>
    <w:p w14:paraId="1B768DDF" w14:textId="77777777" w:rsidR="00594E4F" w:rsidRPr="002F5832" w:rsidRDefault="00594E4F" w:rsidP="00594E4F">
      <w:pPr>
        <w:pStyle w:val="paragraph"/>
      </w:pPr>
      <w:r w:rsidRPr="002F5832">
        <w:tab/>
        <w:t>(a)</w:t>
      </w:r>
      <w:r w:rsidRPr="002F5832">
        <w:tab/>
        <w:t xml:space="preserve">transports passengers and freight by air (the </w:t>
      </w:r>
      <w:r w:rsidRPr="002F5832">
        <w:rPr>
          <w:b/>
          <w:i/>
        </w:rPr>
        <w:t>air transport activity</w:t>
      </w:r>
      <w:r w:rsidRPr="002F5832">
        <w:t>); and</w:t>
      </w:r>
    </w:p>
    <w:p w14:paraId="2E2D66D9" w14:textId="77777777" w:rsidR="00594E4F" w:rsidRPr="002F5832" w:rsidRDefault="00594E4F" w:rsidP="00594E4F">
      <w:pPr>
        <w:pStyle w:val="paragraph"/>
      </w:pPr>
      <w:r w:rsidRPr="002F5832">
        <w:tab/>
        <w:t>(b)</w:t>
      </w:r>
      <w:r w:rsidRPr="002F5832">
        <w:tab/>
        <w:t>is in the air and space transport ANZSIC industry classification and code 490.</w:t>
      </w:r>
    </w:p>
    <w:p w14:paraId="1ECF6D93" w14:textId="21579DAC" w:rsidR="00594E4F" w:rsidRPr="002F5832" w:rsidRDefault="00594E4F" w:rsidP="00594E4F">
      <w:pPr>
        <w:pStyle w:val="subsection"/>
      </w:pPr>
      <w:r w:rsidRPr="002F5832">
        <w:tab/>
        <w:t>(3)</w:t>
      </w:r>
      <w:r w:rsidRPr="002F5832">
        <w:tab/>
        <w:t>The default emissions intensity is 0.00112 t CO</w:t>
      </w:r>
      <w:r w:rsidRPr="002F5832">
        <w:rPr>
          <w:vertAlign w:val="subscript"/>
        </w:rPr>
        <w:t>2</w:t>
      </w:r>
      <w:r w:rsidR="002F5832">
        <w:noBreakHyphen/>
      </w:r>
      <w:r w:rsidRPr="002F5832">
        <w:t>e per revenue</w:t>
      </w:r>
      <w:r w:rsidR="002F5832">
        <w:noBreakHyphen/>
      </w:r>
      <w:r w:rsidRPr="002F5832">
        <w:t>tonne</w:t>
      </w:r>
      <w:r w:rsidR="002F5832">
        <w:noBreakHyphen/>
      </w:r>
      <w:r w:rsidRPr="002F5832">
        <w:t xml:space="preserve">kilometre. </w:t>
      </w:r>
    </w:p>
    <w:p w14:paraId="16AB529B" w14:textId="77777777" w:rsidR="00594E4F" w:rsidRPr="002F5832" w:rsidRDefault="00594E4F" w:rsidP="00594E4F">
      <w:pPr>
        <w:pStyle w:val="subsection"/>
      </w:pPr>
      <w:r w:rsidRPr="002F5832">
        <w:tab/>
        <w:t>(4)</w:t>
      </w:r>
      <w:r w:rsidRPr="002F5832">
        <w:tab/>
        <w:t>In this section:</w:t>
      </w:r>
    </w:p>
    <w:p w14:paraId="458CD29C" w14:textId="31A292D0" w:rsidR="00594E4F" w:rsidRPr="002F5832" w:rsidRDefault="00594E4F" w:rsidP="00594E4F">
      <w:pPr>
        <w:pStyle w:val="Definition"/>
      </w:pPr>
      <w:r w:rsidRPr="002F5832">
        <w:rPr>
          <w:b/>
          <w:i/>
        </w:rPr>
        <w:t>freight</w:t>
      </w:r>
      <w:r w:rsidR="002F5832">
        <w:rPr>
          <w:b/>
          <w:i/>
        </w:rPr>
        <w:noBreakHyphen/>
      </w:r>
      <w:r w:rsidRPr="002F5832">
        <w:rPr>
          <w:b/>
          <w:i/>
        </w:rPr>
        <w:t>tonne</w:t>
      </w:r>
      <w:r w:rsidR="002F5832">
        <w:rPr>
          <w:b/>
          <w:i/>
        </w:rPr>
        <w:noBreakHyphen/>
      </w:r>
      <w:r w:rsidRPr="002F5832">
        <w:rPr>
          <w:b/>
          <w:i/>
        </w:rPr>
        <w:t>kilometre</w:t>
      </w:r>
      <w:r w:rsidRPr="002F5832">
        <w:t xml:space="preserve"> means the unit of measure representing the movement of a tonne of freight over the distance of one kilometre calculated by multiplying the total tonnes of freight on a flight by the distance flown.</w:t>
      </w:r>
    </w:p>
    <w:p w14:paraId="46787D65" w14:textId="53F8FFF6" w:rsidR="00594E4F" w:rsidRPr="002F5832" w:rsidRDefault="00594E4F" w:rsidP="00594E4F">
      <w:pPr>
        <w:pStyle w:val="Definition"/>
      </w:pPr>
      <w:r w:rsidRPr="002F5832">
        <w:rPr>
          <w:b/>
          <w:i/>
        </w:rPr>
        <w:t>passenger</w:t>
      </w:r>
      <w:r w:rsidR="002F5832">
        <w:rPr>
          <w:b/>
          <w:i/>
        </w:rPr>
        <w:noBreakHyphen/>
      </w:r>
      <w:r w:rsidRPr="002F5832">
        <w:rPr>
          <w:b/>
          <w:i/>
        </w:rPr>
        <w:t>tonne</w:t>
      </w:r>
      <w:r w:rsidR="002F5832">
        <w:rPr>
          <w:b/>
          <w:i/>
        </w:rPr>
        <w:noBreakHyphen/>
      </w:r>
      <w:r w:rsidRPr="002F5832">
        <w:rPr>
          <w:b/>
          <w:i/>
        </w:rPr>
        <w:t>kilometre</w:t>
      </w:r>
      <w:r w:rsidRPr="002F5832">
        <w:t xml:space="preserve"> means the unit of measure representing the movement of a revenue</w:t>
      </w:r>
      <w:r w:rsidR="002F5832">
        <w:noBreakHyphen/>
      </w:r>
      <w:r w:rsidRPr="002F5832">
        <w:t>generating passenger over the distance of one kilometre calculated by assuming each passenger and baggage on a flight total 90 kilograms and multiplying by the distance flown.</w:t>
      </w:r>
    </w:p>
    <w:p w14:paraId="176F538D" w14:textId="52595DCF" w:rsidR="00594E4F" w:rsidRPr="002F5832" w:rsidRDefault="00594E4F" w:rsidP="00594E4F">
      <w:pPr>
        <w:pStyle w:val="Definition"/>
      </w:pPr>
      <w:r w:rsidRPr="002F5832">
        <w:rPr>
          <w:b/>
          <w:i/>
        </w:rPr>
        <w:lastRenderedPageBreak/>
        <w:t>revenue</w:t>
      </w:r>
      <w:r w:rsidR="002F5832">
        <w:rPr>
          <w:b/>
          <w:i/>
        </w:rPr>
        <w:noBreakHyphen/>
      </w:r>
      <w:r w:rsidRPr="002F5832">
        <w:rPr>
          <w:b/>
          <w:i/>
        </w:rPr>
        <w:t>tonne</w:t>
      </w:r>
      <w:r w:rsidR="002F5832">
        <w:rPr>
          <w:b/>
          <w:i/>
        </w:rPr>
        <w:noBreakHyphen/>
      </w:r>
      <w:r w:rsidRPr="002F5832">
        <w:rPr>
          <w:b/>
          <w:i/>
        </w:rPr>
        <w:t>kilometre</w:t>
      </w:r>
      <w:r w:rsidRPr="002F5832">
        <w:t xml:space="preserve"> means the sum of passenger</w:t>
      </w:r>
      <w:r w:rsidR="002F5832">
        <w:noBreakHyphen/>
      </w:r>
      <w:r w:rsidRPr="002F5832">
        <w:t>tonne</w:t>
      </w:r>
      <w:r w:rsidR="002F5832">
        <w:noBreakHyphen/>
      </w:r>
      <w:r w:rsidRPr="002F5832">
        <w:t>kilometres and freight</w:t>
      </w:r>
      <w:r w:rsidR="002F5832">
        <w:noBreakHyphen/>
      </w:r>
      <w:r w:rsidRPr="002F5832">
        <w:t>tonne</w:t>
      </w:r>
      <w:r w:rsidR="002F5832">
        <w:noBreakHyphen/>
      </w:r>
      <w:r w:rsidRPr="002F5832">
        <w:t>kilometres.</w:t>
      </w:r>
    </w:p>
    <w:p w14:paraId="24E5031E" w14:textId="217C4826" w:rsidR="00594E4F" w:rsidRPr="002F5832" w:rsidRDefault="00432A36" w:rsidP="00594E4F">
      <w:pPr>
        <w:pStyle w:val="ActHead2"/>
        <w:ind w:left="0" w:firstLine="0"/>
        <w:rPr>
          <w:rStyle w:val="CharDivText"/>
        </w:rPr>
      </w:pPr>
      <w:bookmarkStart w:id="286" w:name="_Toc178768476"/>
      <w:r w:rsidRPr="002F5832">
        <w:rPr>
          <w:rStyle w:val="CharPartNo"/>
        </w:rPr>
        <w:t>Part 2</w:t>
      </w:r>
      <w:r w:rsidR="00594E4F" w:rsidRPr="002F5832">
        <w:rPr>
          <w:rStyle w:val="CharPartNo"/>
        </w:rPr>
        <w:t>3—</w:t>
      </w:r>
      <w:r w:rsidR="00594E4F" w:rsidRPr="002F5832">
        <w:rPr>
          <w:rStyle w:val="CharPartText"/>
        </w:rPr>
        <w:t>Production variables related to road transport</w:t>
      </w:r>
      <w:bookmarkEnd w:id="286"/>
      <w:r w:rsidR="00594E4F" w:rsidRPr="002F5832">
        <w:rPr>
          <w:rStyle w:val="CharPartText"/>
        </w:rPr>
        <w:t xml:space="preserve"> </w:t>
      </w:r>
      <w:r w:rsidR="00594E4F" w:rsidRPr="002F5832">
        <w:rPr>
          <w:rStyle w:val="CharDivNo"/>
        </w:rPr>
        <w:t xml:space="preserve"> </w:t>
      </w:r>
      <w:r w:rsidR="00594E4F" w:rsidRPr="002F5832">
        <w:rPr>
          <w:rStyle w:val="CharDivText"/>
        </w:rPr>
        <w:t xml:space="preserve"> </w:t>
      </w:r>
    </w:p>
    <w:p w14:paraId="00B566E6" w14:textId="6714D147" w:rsidR="00642803" w:rsidRPr="002F5832" w:rsidRDefault="00432A36" w:rsidP="00642803">
      <w:pPr>
        <w:pStyle w:val="ActHead3"/>
      </w:pPr>
      <w:bookmarkStart w:id="287" w:name="_Toc178768477"/>
      <w:r w:rsidRPr="002F5832">
        <w:rPr>
          <w:rStyle w:val="CharDivNo"/>
        </w:rPr>
        <w:t>Division 1</w:t>
      </w:r>
      <w:r w:rsidR="00642803" w:rsidRPr="002F5832">
        <w:rPr>
          <w:rStyle w:val="CharDivNo"/>
        </w:rPr>
        <w:t>AA</w:t>
      </w:r>
      <w:r w:rsidR="00642803" w:rsidRPr="002F5832">
        <w:t>—Definitions</w:t>
      </w:r>
      <w:bookmarkEnd w:id="287"/>
      <w:r w:rsidR="00642803" w:rsidRPr="002F5832">
        <w:t xml:space="preserve"> </w:t>
      </w:r>
    </w:p>
    <w:p w14:paraId="4A394698" w14:textId="77777777" w:rsidR="00642803" w:rsidRPr="002F5832" w:rsidRDefault="00642803" w:rsidP="00642803">
      <w:pPr>
        <w:pStyle w:val="ActHead5"/>
      </w:pPr>
      <w:bookmarkStart w:id="288" w:name="_Toc178768478"/>
      <w:r w:rsidRPr="002F5832">
        <w:t>53A  Definitions</w:t>
      </w:r>
      <w:bookmarkEnd w:id="288"/>
    </w:p>
    <w:p w14:paraId="1256022D" w14:textId="77777777" w:rsidR="00642803" w:rsidRPr="002F5832" w:rsidRDefault="00642803" w:rsidP="00642803">
      <w:pPr>
        <w:pStyle w:val="subsection"/>
      </w:pPr>
      <w:r w:rsidRPr="002F5832">
        <w:tab/>
      </w:r>
      <w:r w:rsidRPr="002F5832">
        <w:tab/>
        <w:t>In this Part:</w:t>
      </w:r>
    </w:p>
    <w:p w14:paraId="089E25D5" w14:textId="77777777" w:rsidR="00642803" w:rsidRPr="002F5832" w:rsidRDefault="00642803" w:rsidP="00642803">
      <w:pPr>
        <w:pStyle w:val="Definition"/>
        <w:rPr>
          <w:bCs/>
          <w:iCs/>
          <w:szCs w:val="22"/>
          <w:shd w:val="clear" w:color="auto" w:fill="FFFFFF"/>
        </w:rPr>
      </w:pPr>
      <w:r w:rsidRPr="002F5832">
        <w:rPr>
          <w:b/>
          <w:bCs/>
          <w:i/>
          <w:iCs/>
          <w:szCs w:val="22"/>
          <w:shd w:val="clear" w:color="auto" w:fill="FFFFFF"/>
        </w:rPr>
        <w:t xml:space="preserve">bulk freight </w:t>
      </w:r>
      <w:r w:rsidRPr="002F5832">
        <w:rPr>
          <w:bCs/>
          <w:iCs/>
          <w:szCs w:val="22"/>
          <w:shd w:val="clear" w:color="auto" w:fill="FFFFFF"/>
        </w:rPr>
        <w:t xml:space="preserve">is the transport of goods that: </w:t>
      </w:r>
    </w:p>
    <w:p w14:paraId="361E19AC" w14:textId="77777777" w:rsidR="00642803" w:rsidRPr="002F5832" w:rsidRDefault="00642803" w:rsidP="00642803">
      <w:pPr>
        <w:pStyle w:val="paragraph"/>
        <w:rPr>
          <w:bCs/>
          <w:iCs/>
          <w:szCs w:val="22"/>
          <w:shd w:val="clear" w:color="auto" w:fill="FFFFFF"/>
        </w:rPr>
      </w:pPr>
      <w:r w:rsidRPr="002F5832">
        <w:rPr>
          <w:bCs/>
          <w:iCs/>
          <w:szCs w:val="22"/>
          <w:shd w:val="clear" w:color="auto" w:fill="FFFFFF"/>
        </w:rPr>
        <w:tab/>
        <w:t>(a)</w:t>
      </w:r>
      <w:r w:rsidRPr="002F5832">
        <w:rPr>
          <w:bCs/>
          <w:iCs/>
          <w:szCs w:val="22"/>
          <w:shd w:val="clear" w:color="auto" w:fill="FFFFFF"/>
        </w:rPr>
        <w:tab/>
        <w:t>consist of one or more of:</w:t>
      </w:r>
    </w:p>
    <w:p w14:paraId="3BCBA54A" w14:textId="77777777" w:rsidR="00642803" w:rsidRPr="002F5832" w:rsidRDefault="00642803" w:rsidP="00642803">
      <w:pPr>
        <w:pStyle w:val="paragraphsub"/>
      </w:pPr>
      <w:r w:rsidRPr="002F5832">
        <w:tab/>
        <w:t>(i)</w:t>
      </w:r>
      <w:r w:rsidRPr="002F5832">
        <w:tab/>
        <w:t>large quantities of a homogenous product; and</w:t>
      </w:r>
    </w:p>
    <w:p w14:paraId="0E90DE81" w14:textId="77777777" w:rsidR="00642803" w:rsidRPr="002F5832" w:rsidRDefault="00642803" w:rsidP="00642803">
      <w:pPr>
        <w:pStyle w:val="paragraphsub"/>
        <w:rPr>
          <w:bCs/>
          <w:iCs/>
          <w:szCs w:val="22"/>
          <w:shd w:val="clear" w:color="auto" w:fill="FFFFFF"/>
        </w:rPr>
      </w:pPr>
      <w:r w:rsidRPr="002F5832">
        <w:tab/>
        <w:t>(ii)</w:t>
      </w:r>
      <w:r w:rsidRPr="002F5832">
        <w:tab/>
      </w:r>
      <w:r w:rsidRPr="002F5832">
        <w:rPr>
          <w:bCs/>
          <w:iCs/>
          <w:szCs w:val="22"/>
          <w:shd w:val="clear" w:color="auto" w:fill="FFFFFF"/>
        </w:rPr>
        <w:t xml:space="preserve">product in shipping containers; and </w:t>
      </w:r>
    </w:p>
    <w:p w14:paraId="66B4AD70" w14:textId="77777777" w:rsidR="00642803" w:rsidRPr="002F5832" w:rsidRDefault="00642803" w:rsidP="00642803">
      <w:pPr>
        <w:pStyle w:val="paragraphsub"/>
        <w:rPr>
          <w:bCs/>
          <w:iCs/>
          <w:szCs w:val="22"/>
          <w:shd w:val="clear" w:color="auto" w:fill="FFFFFF"/>
        </w:rPr>
      </w:pPr>
      <w:r w:rsidRPr="002F5832">
        <w:rPr>
          <w:bCs/>
          <w:iCs/>
          <w:szCs w:val="22"/>
          <w:shd w:val="clear" w:color="auto" w:fill="FFFFFF"/>
        </w:rPr>
        <w:tab/>
        <w:t>(iii)</w:t>
      </w:r>
      <w:r w:rsidRPr="002F5832">
        <w:rPr>
          <w:bCs/>
          <w:iCs/>
          <w:szCs w:val="22"/>
          <w:shd w:val="clear" w:color="auto" w:fill="FFFFFF"/>
        </w:rPr>
        <w:tab/>
        <w:t>uniform types of packaged goods such as bags, pallets and drums; and</w:t>
      </w:r>
    </w:p>
    <w:p w14:paraId="3C6E92D4" w14:textId="77777777" w:rsidR="00642803" w:rsidRPr="002F5832" w:rsidRDefault="00642803" w:rsidP="00642803">
      <w:pPr>
        <w:pStyle w:val="paragraph"/>
        <w:rPr>
          <w:bCs/>
          <w:iCs/>
          <w:szCs w:val="22"/>
          <w:shd w:val="clear" w:color="auto" w:fill="FFFFFF"/>
        </w:rPr>
      </w:pPr>
      <w:r w:rsidRPr="002F5832">
        <w:rPr>
          <w:bCs/>
          <w:iCs/>
          <w:szCs w:val="22"/>
          <w:shd w:val="clear" w:color="auto" w:fill="FFFFFF"/>
        </w:rPr>
        <w:tab/>
        <w:t>(b)</w:t>
      </w:r>
      <w:r w:rsidRPr="002F5832">
        <w:rPr>
          <w:bCs/>
          <w:iCs/>
          <w:szCs w:val="22"/>
          <w:shd w:val="clear" w:color="auto" w:fill="FFFFFF"/>
        </w:rPr>
        <w:tab/>
        <w:t xml:space="preserve">are conveyed in road tankers (including ISO tankers), side tipping vehicles, skeletal and flat top trailers, and other road registered vehicles used for carrying bulk materials; and </w:t>
      </w:r>
    </w:p>
    <w:p w14:paraId="7903B37E" w14:textId="77777777" w:rsidR="00642803" w:rsidRPr="002F5832" w:rsidRDefault="00642803" w:rsidP="00642803">
      <w:pPr>
        <w:pStyle w:val="paragraph"/>
        <w:rPr>
          <w:b/>
          <w:bCs/>
          <w:i/>
          <w:iCs/>
          <w:szCs w:val="22"/>
          <w:shd w:val="clear" w:color="auto" w:fill="FFFFFF"/>
        </w:rPr>
      </w:pPr>
      <w:r w:rsidRPr="002F5832">
        <w:rPr>
          <w:bCs/>
          <w:iCs/>
          <w:szCs w:val="22"/>
          <w:shd w:val="clear" w:color="auto" w:fill="FFFFFF"/>
        </w:rPr>
        <w:tab/>
        <w:t>(c)</w:t>
      </w:r>
      <w:r w:rsidRPr="002F5832">
        <w:rPr>
          <w:bCs/>
          <w:iCs/>
          <w:szCs w:val="22"/>
          <w:shd w:val="clear" w:color="auto" w:fill="FFFFFF"/>
        </w:rPr>
        <w:tab/>
        <w:t>are generally charged on a weight basis.</w:t>
      </w:r>
    </w:p>
    <w:p w14:paraId="1E09D8DE" w14:textId="77777777" w:rsidR="00642803" w:rsidRPr="002F5832" w:rsidRDefault="00642803" w:rsidP="00642803">
      <w:pPr>
        <w:pStyle w:val="Definition"/>
        <w:rPr>
          <w:bCs/>
          <w:iCs/>
          <w:szCs w:val="22"/>
          <w:shd w:val="clear" w:color="auto" w:fill="FFFFFF"/>
        </w:rPr>
      </w:pPr>
      <w:r w:rsidRPr="002F5832">
        <w:rPr>
          <w:b/>
          <w:bCs/>
          <w:i/>
          <w:iCs/>
          <w:szCs w:val="22"/>
          <w:shd w:val="clear" w:color="auto" w:fill="FFFFFF"/>
        </w:rPr>
        <w:t xml:space="preserve">cubic tonne </w:t>
      </w:r>
      <w:r w:rsidRPr="002F5832">
        <w:rPr>
          <w:bCs/>
          <w:iCs/>
          <w:szCs w:val="22"/>
          <w:shd w:val="clear" w:color="auto" w:fill="FFFFFF"/>
        </w:rPr>
        <w:t>is the volume of the freight item (generally height × width × depth) multiplied by a cubic conversion factor (for nominal or actual density) to derive an equivalent net weight.</w:t>
      </w:r>
    </w:p>
    <w:p w14:paraId="7AD18C4B" w14:textId="6AFAF5DC" w:rsidR="00642803" w:rsidRPr="002F5832" w:rsidRDefault="00642803" w:rsidP="00642803">
      <w:pPr>
        <w:pStyle w:val="Definition"/>
        <w:rPr>
          <w:b/>
          <w:bCs/>
          <w:i/>
          <w:iCs/>
          <w:szCs w:val="22"/>
          <w:shd w:val="clear" w:color="auto" w:fill="FFFFFF"/>
        </w:rPr>
      </w:pPr>
      <w:r w:rsidRPr="002F5832">
        <w:rPr>
          <w:b/>
          <w:bCs/>
          <w:i/>
          <w:iCs/>
          <w:szCs w:val="22"/>
          <w:shd w:val="clear" w:color="auto" w:fill="FFFFFF"/>
        </w:rPr>
        <w:t>cubic</w:t>
      </w:r>
      <w:r w:rsidR="002F5832">
        <w:rPr>
          <w:b/>
          <w:bCs/>
          <w:i/>
          <w:iCs/>
          <w:szCs w:val="22"/>
          <w:shd w:val="clear" w:color="auto" w:fill="FFFFFF"/>
        </w:rPr>
        <w:noBreakHyphen/>
      </w:r>
      <w:r w:rsidRPr="002F5832">
        <w:rPr>
          <w:b/>
          <w:bCs/>
          <w:i/>
          <w:iCs/>
          <w:szCs w:val="22"/>
          <w:shd w:val="clear" w:color="auto" w:fill="FFFFFF"/>
        </w:rPr>
        <w:t>tonne</w:t>
      </w:r>
      <w:r w:rsidR="002F5832">
        <w:rPr>
          <w:b/>
          <w:bCs/>
          <w:i/>
          <w:iCs/>
          <w:szCs w:val="22"/>
          <w:shd w:val="clear" w:color="auto" w:fill="FFFFFF"/>
        </w:rPr>
        <w:noBreakHyphen/>
      </w:r>
      <w:r w:rsidRPr="002F5832">
        <w:rPr>
          <w:b/>
          <w:bCs/>
          <w:i/>
          <w:iCs/>
          <w:szCs w:val="22"/>
          <w:shd w:val="clear" w:color="auto" w:fill="FFFFFF"/>
        </w:rPr>
        <w:t xml:space="preserve">kilometre </w:t>
      </w:r>
      <w:r w:rsidRPr="002F5832">
        <w:rPr>
          <w:bCs/>
          <w:iCs/>
          <w:szCs w:val="22"/>
          <w:shd w:val="clear" w:color="auto" w:fill="FFFFFF"/>
        </w:rPr>
        <w:t>means the unit of measure representing the movement over a distance of one kilometre of one cubic tonne of freight.</w:t>
      </w:r>
      <w:r w:rsidRPr="002F5832">
        <w:rPr>
          <w:b/>
          <w:bCs/>
          <w:i/>
          <w:iCs/>
          <w:szCs w:val="22"/>
          <w:shd w:val="clear" w:color="auto" w:fill="FFFFFF"/>
        </w:rPr>
        <w:t xml:space="preserve"> </w:t>
      </w:r>
    </w:p>
    <w:p w14:paraId="54001CAB" w14:textId="77777777" w:rsidR="00642803" w:rsidRPr="002F5832" w:rsidRDefault="00642803" w:rsidP="00642803">
      <w:pPr>
        <w:pStyle w:val="Definition"/>
        <w:rPr>
          <w:b/>
          <w:bCs/>
          <w:i/>
          <w:iCs/>
          <w:szCs w:val="22"/>
          <w:shd w:val="clear" w:color="auto" w:fill="FFFFFF"/>
        </w:rPr>
      </w:pPr>
      <w:r w:rsidRPr="002F5832">
        <w:rPr>
          <w:b/>
          <w:bCs/>
          <w:i/>
          <w:iCs/>
          <w:szCs w:val="22"/>
          <w:shd w:val="clear" w:color="auto" w:fill="FFFFFF"/>
        </w:rPr>
        <w:t xml:space="preserve">deadweight tonne </w:t>
      </w:r>
      <w:r w:rsidRPr="002F5832">
        <w:rPr>
          <w:bCs/>
          <w:iCs/>
          <w:szCs w:val="22"/>
          <w:shd w:val="clear" w:color="auto" w:fill="FFFFFF"/>
        </w:rPr>
        <w:t>is a tonne of the carrying capacity of the vehicle including fuel, driver and passengers, provisions and freight, but not including the weight of the prime mover and trailer.</w:t>
      </w:r>
      <w:r w:rsidRPr="002F5832">
        <w:rPr>
          <w:b/>
          <w:bCs/>
          <w:i/>
          <w:iCs/>
          <w:szCs w:val="22"/>
          <w:shd w:val="clear" w:color="auto" w:fill="FFFFFF"/>
        </w:rPr>
        <w:t xml:space="preserve"> </w:t>
      </w:r>
    </w:p>
    <w:p w14:paraId="2358BD0A" w14:textId="7398F132" w:rsidR="00642803" w:rsidRPr="002F5832" w:rsidRDefault="00642803" w:rsidP="00642803">
      <w:pPr>
        <w:pStyle w:val="Definition"/>
        <w:rPr>
          <w:b/>
          <w:bCs/>
          <w:i/>
          <w:iCs/>
          <w:szCs w:val="22"/>
          <w:shd w:val="clear" w:color="auto" w:fill="FFFFFF"/>
        </w:rPr>
      </w:pPr>
      <w:r w:rsidRPr="002F5832">
        <w:rPr>
          <w:b/>
          <w:bCs/>
          <w:i/>
          <w:iCs/>
          <w:szCs w:val="22"/>
          <w:shd w:val="clear" w:color="auto" w:fill="FFFFFF"/>
        </w:rPr>
        <w:t>deadweight</w:t>
      </w:r>
      <w:r w:rsidR="002F5832">
        <w:rPr>
          <w:b/>
          <w:bCs/>
          <w:i/>
          <w:iCs/>
          <w:szCs w:val="22"/>
          <w:shd w:val="clear" w:color="auto" w:fill="FFFFFF"/>
        </w:rPr>
        <w:noBreakHyphen/>
      </w:r>
      <w:r w:rsidRPr="002F5832">
        <w:rPr>
          <w:b/>
          <w:bCs/>
          <w:i/>
          <w:iCs/>
          <w:szCs w:val="22"/>
          <w:shd w:val="clear" w:color="auto" w:fill="FFFFFF"/>
        </w:rPr>
        <w:t>tonne</w:t>
      </w:r>
      <w:r w:rsidR="002F5832">
        <w:rPr>
          <w:b/>
          <w:bCs/>
          <w:i/>
          <w:iCs/>
          <w:szCs w:val="22"/>
          <w:shd w:val="clear" w:color="auto" w:fill="FFFFFF"/>
        </w:rPr>
        <w:noBreakHyphen/>
      </w:r>
      <w:r w:rsidRPr="002F5832">
        <w:rPr>
          <w:b/>
          <w:bCs/>
          <w:i/>
          <w:iCs/>
          <w:szCs w:val="22"/>
          <w:shd w:val="clear" w:color="auto" w:fill="FFFFFF"/>
        </w:rPr>
        <w:t xml:space="preserve">kilometre </w:t>
      </w:r>
      <w:r w:rsidRPr="002F5832">
        <w:rPr>
          <w:bCs/>
          <w:iCs/>
          <w:szCs w:val="22"/>
          <w:shd w:val="clear" w:color="auto" w:fill="FFFFFF"/>
        </w:rPr>
        <w:t>means the unit of measure representing the movement of a deadweight tonne over a distance of one kilometre.</w:t>
      </w:r>
      <w:r w:rsidRPr="002F5832">
        <w:rPr>
          <w:b/>
          <w:bCs/>
          <w:i/>
          <w:iCs/>
          <w:szCs w:val="22"/>
          <w:shd w:val="clear" w:color="auto" w:fill="FFFFFF"/>
        </w:rPr>
        <w:t xml:space="preserve"> </w:t>
      </w:r>
    </w:p>
    <w:p w14:paraId="1E58F836" w14:textId="76B638BD" w:rsidR="00642803" w:rsidRPr="002F5832" w:rsidRDefault="00642803" w:rsidP="00642803">
      <w:pPr>
        <w:pStyle w:val="Definition"/>
        <w:rPr>
          <w:b/>
          <w:bCs/>
          <w:i/>
          <w:iCs/>
          <w:szCs w:val="22"/>
          <w:shd w:val="clear" w:color="auto" w:fill="FFFFFF"/>
        </w:rPr>
      </w:pPr>
      <w:r w:rsidRPr="002F5832">
        <w:rPr>
          <w:b/>
          <w:bCs/>
          <w:i/>
          <w:iCs/>
          <w:szCs w:val="22"/>
          <w:shd w:val="clear" w:color="auto" w:fill="FFFFFF"/>
        </w:rPr>
        <w:t xml:space="preserve">freight </w:t>
      </w:r>
      <w:r w:rsidRPr="002F5832">
        <w:rPr>
          <w:bCs/>
          <w:iCs/>
          <w:szCs w:val="22"/>
          <w:shd w:val="clear" w:color="auto" w:fill="FFFFFF"/>
        </w:rPr>
        <w:t>includes a saleable good or transported service (such as crane hire) transported in a road</w:t>
      </w:r>
      <w:r w:rsidR="002F5832">
        <w:rPr>
          <w:bCs/>
          <w:iCs/>
          <w:szCs w:val="22"/>
          <w:shd w:val="clear" w:color="auto" w:fill="FFFFFF"/>
        </w:rPr>
        <w:noBreakHyphen/>
      </w:r>
      <w:r w:rsidRPr="002F5832">
        <w:rPr>
          <w:bCs/>
          <w:iCs/>
          <w:szCs w:val="22"/>
          <w:shd w:val="clear" w:color="auto" w:fill="FFFFFF"/>
        </w:rPr>
        <w:t>registered vehicle.</w:t>
      </w:r>
    </w:p>
    <w:p w14:paraId="5636DF58" w14:textId="00464950" w:rsidR="00642803" w:rsidRPr="002F5832" w:rsidRDefault="00642803" w:rsidP="00642803">
      <w:pPr>
        <w:pStyle w:val="Definition"/>
        <w:rPr>
          <w:b/>
          <w:bCs/>
          <w:i/>
          <w:iCs/>
          <w:szCs w:val="22"/>
          <w:shd w:val="clear" w:color="auto" w:fill="FFFFFF"/>
        </w:rPr>
      </w:pPr>
      <w:r w:rsidRPr="002F5832">
        <w:rPr>
          <w:b/>
          <w:bCs/>
          <w:i/>
          <w:iCs/>
          <w:szCs w:val="22"/>
          <w:shd w:val="clear" w:color="auto" w:fill="FFFFFF"/>
        </w:rPr>
        <w:t>net</w:t>
      </w:r>
      <w:r w:rsidR="002F5832">
        <w:rPr>
          <w:b/>
          <w:bCs/>
          <w:i/>
          <w:iCs/>
          <w:szCs w:val="22"/>
          <w:shd w:val="clear" w:color="auto" w:fill="FFFFFF"/>
        </w:rPr>
        <w:noBreakHyphen/>
      </w:r>
      <w:r w:rsidRPr="002F5832">
        <w:rPr>
          <w:b/>
          <w:bCs/>
          <w:i/>
          <w:iCs/>
          <w:szCs w:val="22"/>
          <w:shd w:val="clear" w:color="auto" w:fill="FFFFFF"/>
        </w:rPr>
        <w:t>tonne</w:t>
      </w:r>
      <w:r w:rsidR="002F5832">
        <w:rPr>
          <w:b/>
          <w:bCs/>
          <w:i/>
          <w:iCs/>
          <w:szCs w:val="22"/>
          <w:shd w:val="clear" w:color="auto" w:fill="FFFFFF"/>
        </w:rPr>
        <w:noBreakHyphen/>
      </w:r>
      <w:r w:rsidRPr="002F5832">
        <w:rPr>
          <w:b/>
          <w:bCs/>
          <w:i/>
          <w:iCs/>
          <w:szCs w:val="22"/>
          <w:shd w:val="clear" w:color="auto" w:fill="FFFFFF"/>
        </w:rPr>
        <w:t xml:space="preserve">kilometre </w:t>
      </w:r>
      <w:r w:rsidRPr="002F5832">
        <w:rPr>
          <w:bCs/>
          <w:iCs/>
          <w:szCs w:val="22"/>
          <w:shd w:val="clear" w:color="auto" w:fill="FFFFFF"/>
        </w:rPr>
        <w:t>means the unit of measure representing the movement over a distance of one kilometre of one net tonne of freight.</w:t>
      </w:r>
      <w:r w:rsidRPr="002F5832">
        <w:rPr>
          <w:b/>
          <w:bCs/>
          <w:i/>
          <w:iCs/>
          <w:szCs w:val="22"/>
          <w:shd w:val="clear" w:color="auto" w:fill="FFFFFF"/>
        </w:rPr>
        <w:t xml:space="preserve"> </w:t>
      </w:r>
    </w:p>
    <w:p w14:paraId="122327DC" w14:textId="77777777" w:rsidR="00642803" w:rsidRPr="002F5832" w:rsidRDefault="00642803" w:rsidP="00642803">
      <w:pPr>
        <w:pStyle w:val="Definition"/>
        <w:rPr>
          <w:b/>
          <w:bCs/>
          <w:i/>
          <w:iCs/>
          <w:szCs w:val="22"/>
          <w:shd w:val="clear" w:color="auto" w:fill="FFFFFF"/>
        </w:rPr>
      </w:pPr>
      <w:r w:rsidRPr="002F5832">
        <w:rPr>
          <w:b/>
          <w:bCs/>
          <w:i/>
          <w:iCs/>
          <w:szCs w:val="22"/>
          <w:shd w:val="clear" w:color="auto" w:fill="FFFFFF"/>
        </w:rPr>
        <w:t>net tonne</w:t>
      </w:r>
      <w:r w:rsidRPr="002F5832">
        <w:rPr>
          <w:bCs/>
          <w:i/>
          <w:iCs/>
          <w:szCs w:val="22"/>
          <w:shd w:val="clear" w:color="auto" w:fill="FFFFFF"/>
        </w:rPr>
        <w:t>,</w:t>
      </w:r>
      <w:r w:rsidRPr="002F5832">
        <w:rPr>
          <w:b/>
          <w:bCs/>
          <w:i/>
          <w:iCs/>
          <w:szCs w:val="22"/>
          <w:shd w:val="clear" w:color="auto" w:fill="FFFFFF"/>
        </w:rPr>
        <w:t xml:space="preserve"> </w:t>
      </w:r>
      <w:r w:rsidRPr="002F5832">
        <w:rPr>
          <w:bCs/>
          <w:iCs/>
          <w:szCs w:val="22"/>
          <w:shd w:val="clear" w:color="auto" w:fill="FFFFFF"/>
        </w:rPr>
        <w:t>of freight, is the mass of the freighted goods, excluding the mass of the prime mover, trailer, fuel, driver, passengers and provisions</w:t>
      </w:r>
      <w:r w:rsidRPr="002F5832">
        <w:rPr>
          <w:b/>
          <w:bCs/>
          <w:i/>
          <w:iCs/>
          <w:szCs w:val="22"/>
          <w:shd w:val="clear" w:color="auto" w:fill="FFFFFF"/>
        </w:rPr>
        <w:t>.</w:t>
      </w:r>
    </w:p>
    <w:p w14:paraId="69BCE42F" w14:textId="2EC6A6E3" w:rsidR="00642803" w:rsidRPr="002F5832" w:rsidRDefault="00642803" w:rsidP="00642803">
      <w:pPr>
        <w:pStyle w:val="Definition"/>
        <w:rPr>
          <w:bCs/>
          <w:iCs/>
          <w:szCs w:val="22"/>
          <w:shd w:val="clear" w:color="auto" w:fill="FFFFFF"/>
        </w:rPr>
      </w:pPr>
      <w:r w:rsidRPr="002F5832">
        <w:rPr>
          <w:b/>
          <w:bCs/>
          <w:i/>
          <w:iCs/>
          <w:szCs w:val="22"/>
          <w:shd w:val="clear" w:color="auto" w:fill="FFFFFF"/>
        </w:rPr>
        <w:t>non</w:t>
      </w:r>
      <w:r w:rsidR="002F5832">
        <w:rPr>
          <w:b/>
          <w:bCs/>
          <w:i/>
          <w:iCs/>
          <w:szCs w:val="22"/>
          <w:shd w:val="clear" w:color="auto" w:fill="FFFFFF"/>
        </w:rPr>
        <w:noBreakHyphen/>
      </w:r>
      <w:r w:rsidRPr="002F5832">
        <w:rPr>
          <w:b/>
          <w:bCs/>
          <w:i/>
          <w:iCs/>
          <w:szCs w:val="22"/>
          <w:shd w:val="clear" w:color="auto" w:fill="FFFFFF"/>
        </w:rPr>
        <w:t xml:space="preserve">bulk freight </w:t>
      </w:r>
      <w:r w:rsidRPr="002F5832">
        <w:rPr>
          <w:bCs/>
          <w:iCs/>
          <w:szCs w:val="22"/>
          <w:shd w:val="clear" w:color="auto" w:fill="FFFFFF"/>
        </w:rPr>
        <w:t>is the transport of packaged and pallet loads of freight, that is not bulk freight or specialised and heavy haulage, in vehicles with carrying capacity greater than 4.5 tonnes.</w:t>
      </w:r>
    </w:p>
    <w:p w14:paraId="0E8AC0EF" w14:textId="7011763F" w:rsidR="00642803" w:rsidRPr="002F5832" w:rsidRDefault="00642803" w:rsidP="00642803">
      <w:pPr>
        <w:pStyle w:val="Definition"/>
        <w:rPr>
          <w:bCs/>
          <w:iCs/>
          <w:szCs w:val="22"/>
          <w:shd w:val="clear" w:color="auto" w:fill="FFFFFF"/>
        </w:rPr>
      </w:pPr>
      <w:r w:rsidRPr="002F5832">
        <w:rPr>
          <w:b/>
          <w:bCs/>
          <w:i/>
          <w:iCs/>
          <w:szCs w:val="22"/>
          <w:shd w:val="clear" w:color="auto" w:fill="FFFFFF"/>
        </w:rPr>
        <w:lastRenderedPageBreak/>
        <w:t>non</w:t>
      </w:r>
      <w:r w:rsidR="002F5832">
        <w:rPr>
          <w:b/>
          <w:bCs/>
          <w:i/>
          <w:iCs/>
          <w:szCs w:val="22"/>
          <w:shd w:val="clear" w:color="auto" w:fill="FFFFFF"/>
        </w:rPr>
        <w:noBreakHyphen/>
      </w:r>
      <w:r w:rsidRPr="002F5832">
        <w:rPr>
          <w:b/>
          <w:bCs/>
          <w:i/>
          <w:iCs/>
          <w:szCs w:val="22"/>
          <w:shd w:val="clear" w:color="auto" w:fill="FFFFFF"/>
        </w:rPr>
        <w:t>bulk (temperature</w:t>
      </w:r>
      <w:r w:rsidR="002F5832">
        <w:rPr>
          <w:b/>
          <w:bCs/>
          <w:i/>
          <w:iCs/>
          <w:szCs w:val="22"/>
          <w:shd w:val="clear" w:color="auto" w:fill="FFFFFF"/>
        </w:rPr>
        <w:noBreakHyphen/>
      </w:r>
      <w:r w:rsidRPr="002F5832">
        <w:rPr>
          <w:b/>
          <w:bCs/>
          <w:i/>
          <w:iCs/>
          <w:szCs w:val="22"/>
          <w:shd w:val="clear" w:color="auto" w:fill="FFFFFF"/>
        </w:rPr>
        <w:t xml:space="preserve">controlled) freight </w:t>
      </w:r>
      <w:r w:rsidRPr="002F5832">
        <w:rPr>
          <w:bCs/>
          <w:iCs/>
          <w:szCs w:val="22"/>
          <w:shd w:val="clear" w:color="auto" w:fill="FFFFFF"/>
        </w:rPr>
        <w:t>is the transport of non</w:t>
      </w:r>
      <w:r w:rsidR="002F5832">
        <w:rPr>
          <w:bCs/>
          <w:iCs/>
          <w:szCs w:val="22"/>
          <w:shd w:val="clear" w:color="auto" w:fill="FFFFFF"/>
        </w:rPr>
        <w:noBreakHyphen/>
      </w:r>
      <w:r w:rsidRPr="002F5832">
        <w:rPr>
          <w:bCs/>
          <w:iCs/>
          <w:szCs w:val="22"/>
          <w:shd w:val="clear" w:color="auto" w:fill="FFFFFF"/>
        </w:rPr>
        <w:t xml:space="preserve">bulk freight in temperature controlled conditions, such as by refrigeration, in vehicles with carrying capacity greater than 4.5 tonnes where the power for the temperature control equipment is derived from the drive train. </w:t>
      </w:r>
    </w:p>
    <w:p w14:paraId="7C184CD7" w14:textId="2F3EE03B" w:rsidR="00642803" w:rsidRPr="002F5832" w:rsidRDefault="00642803" w:rsidP="00642803">
      <w:pPr>
        <w:pStyle w:val="Definition"/>
        <w:rPr>
          <w:bCs/>
          <w:iCs/>
          <w:szCs w:val="22"/>
          <w:shd w:val="clear" w:color="auto" w:fill="FFFFFF"/>
        </w:rPr>
      </w:pPr>
      <w:r w:rsidRPr="002F5832">
        <w:rPr>
          <w:b/>
          <w:bCs/>
          <w:i/>
          <w:iCs/>
          <w:szCs w:val="22"/>
          <w:shd w:val="clear" w:color="auto" w:fill="FFFFFF"/>
        </w:rPr>
        <w:t xml:space="preserve">specialised and heavy haulage </w:t>
      </w:r>
      <w:r w:rsidRPr="002F5832">
        <w:rPr>
          <w:bCs/>
          <w:iCs/>
          <w:szCs w:val="22"/>
          <w:shd w:val="clear" w:color="auto" w:fill="FFFFFF"/>
        </w:rPr>
        <w:t>is the transportation of either or both of specialised equipment and loads in excess of 200 tonnes on road</w:t>
      </w:r>
      <w:r w:rsidR="002F5832">
        <w:rPr>
          <w:bCs/>
          <w:iCs/>
          <w:szCs w:val="22"/>
          <w:shd w:val="clear" w:color="auto" w:fill="FFFFFF"/>
        </w:rPr>
        <w:noBreakHyphen/>
      </w:r>
      <w:r w:rsidRPr="002F5832">
        <w:rPr>
          <w:bCs/>
          <w:iCs/>
          <w:szCs w:val="22"/>
          <w:shd w:val="clear" w:color="auto" w:fill="FFFFFF"/>
        </w:rPr>
        <w:t xml:space="preserve">registered vehicles that is not bulk freight. </w:t>
      </w:r>
    </w:p>
    <w:p w14:paraId="4B48C0E7" w14:textId="77777777" w:rsidR="00642803" w:rsidRPr="002F5832" w:rsidRDefault="00642803" w:rsidP="00642803">
      <w:pPr>
        <w:pStyle w:val="Definition"/>
        <w:rPr>
          <w:b/>
          <w:bCs/>
          <w:i/>
          <w:iCs/>
          <w:szCs w:val="22"/>
          <w:shd w:val="clear" w:color="auto" w:fill="FFFFFF"/>
        </w:rPr>
      </w:pPr>
      <w:r w:rsidRPr="002F5832">
        <w:rPr>
          <w:b/>
          <w:bCs/>
          <w:i/>
          <w:iCs/>
          <w:szCs w:val="22"/>
          <w:shd w:val="clear" w:color="auto" w:fill="FFFFFF"/>
        </w:rPr>
        <w:t>specialised equipment</w:t>
      </w:r>
      <w:r w:rsidRPr="002F5832">
        <w:rPr>
          <w:bCs/>
          <w:iCs/>
          <w:szCs w:val="22"/>
          <w:shd w:val="clear" w:color="auto" w:fill="FFFFFF"/>
        </w:rPr>
        <w:t xml:space="preserve"> includes:</w:t>
      </w:r>
    </w:p>
    <w:p w14:paraId="411D2DDE" w14:textId="77777777" w:rsidR="00642803" w:rsidRPr="002F5832" w:rsidRDefault="00642803" w:rsidP="00642803">
      <w:pPr>
        <w:pStyle w:val="paragraph"/>
        <w:rPr>
          <w:bCs/>
          <w:iCs/>
          <w:szCs w:val="22"/>
          <w:shd w:val="clear" w:color="auto" w:fill="FFFFFF"/>
        </w:rPr>
      </w:pPr>
      <w:r w:rsidRPr="002F5832">
        <w:rPr>
          <w:bCs/>
          <w:iCs/>
          <w:szCs w:val="22"/>
          <w:shd w:val="clear" w:color="auto" w:fill="FFFFFF"/>
        </w:rPr>
        <w:tab/>
        <w:t>(a)</w:t>
      </w:r>
      <w:r w:rsidRPr="002F5832">
        <w:rPr>
          <w:bCs/>
          <w:iCs/>
          <w:szCs w:val="22"/>
          <w:shd w:val="clear" w:color="auto" w:fill="FFFFFF"/>
        </w:rPr>
        <w:tab/>
        <w:t>platform low loaders and trailing equipment capable of carrying loads in excess of 200 tonnes; and</w:t>
      </w:r>
    </w:p>
    <w:p w14:paraId="17757039" w14:textId="77777777" w:rsidR="00642803" w:rsidRPr="002F5832" w:rsidRDefault="00642803" w:rsidP="00642803">
      <w:pPr>
        <w:pStyle w:val="paragraph"/>
        <w:rPr>
          <w:bCs/>
          <w:iCs/>
          <w:szCs w:val="22"/>
          <w:shd w:val="clear" w:color="auto" w:fill="FFFFFF"/>
        </w:rPr>
      </w:pPr>
      <w:r w:rsidRPr="002F5832">
        <w:rPr>
          <w:bCs/>
          <w:iCs/>
          <w:szCs w:val="22"/>
          <w:shd w:val="clear" w:color="auto" w:fill="FFFFFF"/>
        </w:rPr>
        <w:tab/>
        <w:t>(b)</w:t>
      </w:r>
      <w:r w:rsidRPr="002F5832">
        <w:rPr>
          <w:bCs/>
          <w:iCs/>
          <w:szCs w:val="22"/>
          <w:shd w:val="clear" w:color="auto" w:fill="FFFFFF"/>
        </w:rPr>
        <w:tab/>
        <w:t>crane and rigging services and lift and shift operations; and</w:t>
      </w:r>
    </w:p>
    <w:p w14:paraId="0F5EF4A1" w14:textId="77777777" w:rsidR="00642803" w:rsidRPr="002F5832" w:rsidRDefault="00642803" w:rsidP="00642803">
      <w:pPr>
        <w:pStyle w:val="paragraph"/>
        <w:rPr>
          <w:bCs/>
          <w:iCs/>
          <w:szCs w:val="22"/>
          <w:shd w:val="clear" w:color="auto" w:fill="FFFFFF"/>
        </w:rPr>
      </w:pPr>
      <w:r w:rsidRPr="002F5832">
        <w:rPr>
          <w:bCs/>
          <w:iCs/>
          <w:szCs w:val="22"/>
          <w:shd w:val="clear" w:color="auto" w:fill="FFFFFF"/>
        </w:rPr>
        <w:tab/>
        <w:t>(c)</w:t>
      </w:r>
      <w:r w:rsidRPr="002F5832">
        <w:rPr>
          <w:bCs/>
          <w:iCs/>
          <w:szCs w:val="22"/>
          <w:shd w:val="clear" w:color="auto" w:fill="FFFFFF"/>
        </w:rPr>
        <w:tab/>
        <w:t>custom engineered trailers for off the road tyre transport; and</w:t>
      </w:r>
    </w:p>
    <w:p w14:paraId="48DB87A0" w14:textId="77777777" w:rsidR="00642803" w:rsidRPr="002F5832" w:rsidRDefault="00642803" w:rsidP="00642803">
      <w:pPr>
        <w:pStyle w:val="paragraph"/>
        <w:rPr>
          <w:bCs/>
          <w:iCs/>
          <w:szCs w:val="22"/>
          <w:shd w:val="clear" w:color="auto" w:fill="FFFFFF"/>
        </w:rPr>
      </w:pPr>
      <w:r w:rsidRPr="002F5832">
        <w:rPr>
          <w:bCs/>
          <w:iCs/>
          <w:szCs w:val="22"/>
          <w:shd w:val="clear" w:color="auto" w:fill="FFFFFF"/>
        </w:rPr>
        <w:tab/>
        <w:t>(d)</w:t>
      </w:r>
      <w:r w:rsidRPr="002F5832">
        <w:rPr>
          <w:bCs/>
          <w:iCs/>
          <w:szCs w:val="22"/>
          <w:shd w:val="clear" w:color="auto" w:fill="FFFFFF"/>
        </w:rPr>
        <w:tab/>
        <w:t>equipment for port discharge; and</w:t>
      </w:r>
    </w:p>
    <w:p w14:paraId="28EED560" w14:textId="77777777" w:rsidR="00642803" w:rsidRPr="002F5832" w:rsidRDefault="00642803" w:rsidP="00642803">
      <w:pPr>
        <w:pStyle w:val="paragraph"/>
        <w:rPr>
          <w:bCs/>
          <w:iCs/>
          <w:szCs w:val="22"/>
          <w:shd w:val="clear" w:color="auto" w:fill="FFFFFF"/>
        </w:rPr>
      </w:pPr>
      <w:r w:rsidRPr="002F5832">
        <w:rPr>
          <w:bCs/>
          <w:iCs/>
          <w:szCs w:val="22"/>
          <w:shd w:val="clear" w:color="auto" w:fill="FFFFFF"/>
        </w:rPr>
        <w:tab/>
        <w:t>(e)</w:t>
      </w:r>
      <w:r w:rsidRPr="002F5832">
        <w:rPr>
          <w:bCs/>
          <w:iCs/>
          <w:szCs w:val="22"/>
          <w:shd w:val="clear" w:color="auto" w:fill="FFFFFF"/>
        </w:rPr>
        <w:tab/>
        <w:t>machines for sleeper transport and positioning; and</w:t>
      </w:r>
    </w:p>
    <w:p w14:paraId="6D7C8BF4" w14:textId="77777777" w:rsidR="00642803" w:rsidRPr="002F5832" w:rsidRDefault="00642803" w:rsidP="00642803">
      <w:pPr>
        <w:pStyle w:val="paragraph"/>
        <w:rPr>
          <w:bCs/>
          <w:iCs/>
          <w:szCs w:val="22"/>
          <w:shd w:val="clear" w:color="auto" w:fill="FFFFFF"/>
        </w:rPr>
      </w:pPr>
      <w:r w:rsidRPr="002F5832">
        <w:rPr>
          <w:bCs/>
          <w:iCs/>
          <w:szCs w:val="22"/>
          <w:shd w:val="clear" w:color="auto" w:fill="FFFFFF"/>
        </w:rPr>
        <w:tab/>
        <w:t>(f)</w:t>
      </w:r>
      <w:r w:rsidRPr="002F5832">
        <w:rPr>
          <w:bCs/>
          <w:iCs/>
          <w:szCs w:val="22"/>
          <w:shd w:val="clear" w:color="auto" w:fill="FFFFFF"/>
        </w:rPr>
        <w:tab/>
        <w:t>equipment and machinery used for transferring freight between the road transport vehicle and another form of transport (such as rail or shipping); and</w:t>
      </w:r>
    </w:p>
    <w:p w14:paraId="5E1205CD" w14:textId="77777777" w:rsidR="00642803" w:rsidRPr="002F5832" w:rsidRDefault="00642803" w:rsidP="00642803">
      <w:pPr>
        <w:pStyle w:val="paragraph"/>
        <w:rPr>
          <w:bCs/>
          <w:iCs/>
          <w:szCs w:val="22"/>
          <w:shd w:val="clear" w:color="auto" w:fill="FFFFFF"/>
        </w:rPr>
      </w:pPr>
      <w:r w:rsidRPr="002F5832">
        <w:rPr>
          <w:bCs/>
          <w:iCs/>
          <w:szCs w:val="22"/>
          <w:shd w:val="clear" w:color="auto" w:fill="FFFFFF"/>
        </w:rPr>
        <w:tab/>
        <w:t>(g)</w:t>
      </w:r>
      <w:r w:rsidRPr="002F5832">
        <w:rPr>
          <w:bCs/>
          <w:iCs/>
          <w:szCs w:val="22"/>
          <w:shd w:val="clear" w:color="auto" w:fill="FFFFFF"/>
        </w:rPr>
        <w:tab/>
        <w:t>other similar equipment.</w:t>
      </w:r>
    </w:p>
    <w:p w14:paraId="7475748B" w14:textId="2AB25A05" w:rsidR="00594E4F" w:rsidRPr="002F5832" w:rsidRDefault="00432A36" w:rsidP="00594E4F">
      <w:pPr>
        <w:pStyle w:val="ActHead3"/>
      </w:pPr>
      <w:bookmarkStart w:id="289" w:name="_Toc178768479"/>
      <w:r w:rsidRPr="002F5832">
        <w:rPr>
          <w:rStyle w:val="CharDivNo"/>
        </w:rPr>
        <w:t>Division 1</w:t>
      </w:r>
      <w:r w:rsidR="00594E4F" w:rsidRPr="002F5832">
        <w:t>—Passenger road transport</w:t>
      </w:r>
      <w:bookmarkEnd w:id="289"/>
      <w:r w:rsidR="00594E4F" w:rsidRPr="002F5832">
        <w:t xml:space="preserve"> </w:t>
      </w:r>
    </w:p>
    <w:p w14:paraId="5904E7FD" w14:textId="4A228876" w:rsidR="00594E4F" w:rsidRPr="002F5832" w:rsidRDefault="00594E4F" w:rsidP="00594E4F">
      <w:pPr>
        <w:pStyle w:val="ActHead5"/>
      </w:pPr>
      <w:bookmarkStart w:id="290" w:name="_Toc178768480"/>
      <w:r w:rsidRPr="002F5832">
        <w:t>54  Vehicle</w:t>
      </w:r>
      <w:r w:rsidR="002F5832">
        <w:noBreakHyphen/>
      </w:r>
      <w:r w:rsidRPr="002F5832">
        <w:t>kilometres of passenger road transport</w:t>
      </w:r>
      <w:bookmarkEnd w:id="290"/>
    </w:p>
    <w:p w14:paraId="2C44B98A" w14:textId="41D3CCCB" w:rsidR="00594E4F" w:rsidRPr="002F5832" w:rsidRDefault="00594E4F" w:rsidP="00594E4F">
      <w:pPr>
        <w:pStyle w:val="subsection"/>
      </w:pPr>
      <w:r w:rsidRPr="002F5832">
        <w:tab/>
        <w:t>(1)</w:t>
      </w:r>
      <w:r w:rsidRPr="002F5832">
        <w:tab/>
        <w:t>Vehicle</w:t>
      </w:r>
      <w:r w:rsidR="002F5832">
        <w:noBreakHyphen/>
      </w:r>
      <w:r w:rsidRPr="002F5832">
        <w:t>kilometres of passenger road transport that result from carrying on the road passenger transport activity at the facility.</w:t>
      </w:r>
    </w:p>
    <w:p w14:paraId="638EBACC" w14:textId="104CAE5C" w:rsidR="00594E4F" w:rsidRPr="002F5832" w:rsidRDefault="00594E4F" w:rsidP="00594E4F">
      <w:pPr>
        <w:pStyle w:val="subsection"/>
      </w:pPr>
      <w:r w:rsidRPr="002F5832">
        <w:tab/>
        <w:t>(2)</w:t>
      </w:r>
      <w:r w:rsidRPr="002F5832">
        <w:tab/>
        <w:t xml:space="preserve">The metric in </w:t>
      </w:r>
      <w:r w:rsidR="00432A36" w:rsidRPr="002F5832">
        <w:t>subsection (</w:t>
      </w:r>
      <w:r w:rsidRPr="002F5832">
        <w:t>1) is applicable to a facility that:</w:t>
      </w:r>
    </w:p>
    <w:p w14:paraId="75A111E0" w14:textId="77777777" w:rsidR="00594E4F" w:rsidRPr="002F5832" w:rsidRDefault="00594E4F" w:rsidP="00594E4F">
      <w:pPr>
        <w:pStyle w:val="paragraph"/>
      </w:pPr>
      <w:r w:rsidRPr="002F5832">
        <w:tab/>
        <w:t>(a)</w:t>
      </w:r>
      <w:r w:rsidRPr="002F5832">
        <w:tab/>
        <w:t xml:space="preserve">transports passengers by road in registered vehicles (the </w:t>
      </w:r>
      <w:r w:rsidRPr="002F5832">
        <w:rPr>
          <w:b/>
          <w:i/>
        </w:rPr>
        <w:t>road passenger transport activity</w:t>
      </w:r>
      <w:r w:rsidRPr="002F5832">
        <w:t>); and</w:t>
      </w:r>
    </w:p>
    <w:p w14:paraId="3F37C28D" w14:textId="77777777" w:rsidR="00594E4F" w:rsidRPr="002F5832" w:rsidRDefault="00594E4F" w:rsidP="00594E4F">
      <w:pPr>
        <w:pStyle w:val="paragraph"/>
      </w:pPr>
      <w:r w:rsidRPr="002F5832">
        <w:tab/>
        <w:t>(b)</w:t>
      </w:r>
      <w:r w:rsidRPr="002F5832">
        <w:tab/>
        <w:t>is in the passenger road transport ANZSIC industry classification and code 462.</w:t>
      </w:r>
    </w:p>
    <w:p w14:paraId="592F5E95" w14:textId="30F4064C" w:rsidR="00594E4F" w:rsidRPr="002F5832" w:rsidRDefault="00594E4F" w:rsidP="00594E4F">
      <w:pPr>
        <w:pStyle w:val="subsection"/>
      </w:pPr>
      <w:r w:rsidRPr="002F5832">
        <w:tab/>
        <w:t>(3)</w:t>
      </w:r>
      <w:r w:rsidRPr="002F5832">
        <w:tab/>
        <w:t>The default emissions intensity is 0.00164 t CO</w:t>
      </w:r>
      <w:r w:rsidRPr="002F5832">
        <w:rPr>
          <w:vertAlign w:val="subscript"/>
        </w:rPr>
        <w:t>2</w:t>
      </w:r>
      <w:r w:rsidR="002F5832">
        <w:noBreakHyphen/>
      </w:r>
      <w:r w:rsidRPr="002F5832">
        <w:t>e per vehicle</w:t>
      </w:r>
      <w:r w:rsidR="002F5832">
        <w:noBreakHyphen/>
      </w:r>
      <w:r w:rsidRPr="002F5832">
        <w:t xml:space="preserve">kilometre. </w:t>
      </w:r>
    </w:p>
    <w:p w14:paraId="094C5F49" w14:textId="663255B8" w:rsidR="00594E4F" w:rsidRPr="002F5832" w:rsidRDefault="00594E4F" w:rsidP="00594E4F">
      <w:pPr>
        <w:pStyle w:val="subsection"/>
      </w:pPr>
      <w:r w:rsidRPr="002F5832">
        <w:tab/>
        <w:t>(4)</w:t>
      </w:r>
      <w:r w:rsidRPr="002F5832">
        <w:tab/>
        <w:t>In this section:</w:t>
      </w:r>
    </w:p>
    <w:p w14:paraId="51F02F3D" w14:textId="19F05B45" w:rsidR="00594E4F" w:rsidRPr="002F5832" w:rsidRDefault="00594E4F" w:rsidP="00594E4F">
      <w:pPr>
        <w:pStyle w:val="Definition"/>
      </w:pPr>
      <w:r w:rsidRPr="002F5832">
        <w:rPr>
          <w:b/>
          <w:i/>
        </w:rPr>
        <w:t>vehicle</w:t>
      </w:r>
      <w:r w:rsidR="002F5832">
        <w:rPr>
          <w:b/>
          <w:i/>
        </w:rPr>
        <w:noBreakHyphen/>
      </w:r>
      <w:r w:rsidRPr="002F5832">
        <w:rPr>
          <w:b/>
          <w:i/>
        </w:rPr>
        <w:t>kilometre</w:t>
      </w:r>
      <w:r w:rsidRPr="002F5832">
        <w:t xml:space="preserve"> means the unit of measure representing the movement of a vehicle over the distance of one kilometre.</w:t>
      </w:r>
    </w:p>
    <w:p w14:paraId="06510816" w14:textId="132AC373" w:rsidR="00642803" w:rsidRPr="002F5832" w:rsidRDefault="00432A36" w:rsidP="00642803">
      <w:pPr>
        <w:pStyle w:val="ActHead3"/>
      </w:pPr>
      <w:bookmarkStart w:id="291" w:name="_Toc178768481"/>
      <w:r w:rsidRPr="002F5832">
        <w:rPr>
          <w:rStyle w:val="CharDivNo"/>
        </w:rPr>
        <w:t>Division 2</w:t>
      </w:r>
      <w:r w:rsidR="00642803" w:rsidRPr="002F5832">
        <w:t>—Non</w:t>
      </w:r>
      <w:r w:rsidR="002F5832">
        <w:noBreakHyphen/>
      </w:r>
      <w:r w:rsidR="00642803" w:rsidRPr="002F5832">
        <w:t>bulk freight road transport</w:t>
      </w:r>
      <w:bookmarkEnd w:id="291"/>
    </w:p>
    <w:p w14:paraId="6DAFEE0F" w14:textId="1E70CFC7" w:rsidR="00642803" w:rsidRPr="002F5832" w:rsidRDefault="00642803" w:rsidP="00642803">
      <w:pPr>
        <w:pStyle w:val="ActHead5"/>
      </w:pPr>
      <w:bookmarkStart w:id="292" w:name="_Toc178768482"/>
      <w:r w:rsidRPr="002F5832">
        <w:t>54A  Cubic</w:t>
      </w:r>
      <w:r w:rsidR="002F5832">
        <w:noBreakHyphen/>
      </w:r>
      <w:r w:rsidRPr="002F5832">
        <w:t>tonne</w:t>
      </w:r>
      <w:r w:rsidR="002F5832">
        <w:noBreakHyphen/>
      </w:r>
      <w:r w:rsidRPr="002F5832">
        <w:t>kilometres of non</w:t>
      </w:r>
      <w:r w:rsidR="002F5832">
        <w:noBreakHyphen/>
      </w:r>
      <w:r w:rsidRPr="002F5832">
        <w:t>bulk freight</w:t>
      </w:r>
      <w:bookmarkEnd w:id="292"/>
    </w:p>
    <w:p w14:paraId="114CACE3" w14:textId="1F5D6433" w:rsidR="00642803" w:rsidRPr="002F5832" w:rsidRDefault="00642803" w:rsidP="00642803">
      <w:pPr>
        <w:pStyle w:val="subsection"/>
      </w:pPr>
      <w:r w:rsidRPr="002F5832">
        <w:tab/>
        <w:t>(1)</w:t>
      </w:r>
      <w:r w:rsidRPr="002F5832">
        <w:tab/>
        <w:t>Cubic</w:t>
      </w:r>
      <w:r w:rsidR="002F5832">
        <w:noBreakHyphen/>
      </w:r>
      <w:r w:rsidRPr="002F5832">
        <w:t>tonne</w:t>
      </w:r>
      <w:r w:rsidR="002F5832">
        <w:noBreakHyphen/>
      </w:r>
      <w:r w:rsidRPr="002F5832">
        <w:t>kilometres of non</w:t>
      </w:r>
      <w:r w:rsidR="002F5832">
        <w:noBreakHyphen/>
      </w:r>
      <w:r w:rsidRPr="002F5832">
        <w:t xml:space="preserve">bulk freight that: </w:t>
      </w:r>
    </w:p>
    <w:p w14:paraId="4591489F" w14:textId="273AE1EE" w:rsidR="00642803" w:rsidRPr="002F5832" w:rsidRDefault="00642803" w:rsidP="00642803">
      <w:pPr>
        <w:pStyle w:val="paragraph"/>
      </w:pPr>
      <w:r w:rsidRPr="002F5832">
        <w:lastRenderedPageBreak/>
        <w:tab/>
        <w:t>(a)</w:t>
      </w:r>
      <w:r w:rsidRPr="002F5832">
        <w:tab/>
        <w:t>result from carrying on the non</w:t>
      </w:r>
      <w:r w:rsidR="002F5832">
        <w:noBreakHyphen/>
      </w:r>
      <w:r w:rsidRPr="002F5832">
        <w:t>bulk freight road transport activity at the facility; and</w:t>
      </w:r>
    </w:p>
    <w:p w14:paraId="719BD287" w14:textId="77777777" w:rsidR="00642803" w:rsidRPr="002F5832" w:rsidRDefault="00642803" w:rsidP="00642803">
      <w:pPr>
        <w:pStyle w:val="paragraph"/>
      </w:pPr>
      <w:r w:rsidRPr="002F5832">
        <w:tab/>
        <w:t xml:space="preserve">(b) </w:t>
      </w:r>
      <w:r w:rsidRPr="002F5832">
        <w:tab/>
        <w:t>are not counted for another production variable in this Part.</w:t>
      </w:r>
    </w:p>
    <w:p w14:paraId="01E86BEC" w14:textId="1C6B1888" w:rsidR="00642803" w:rsidRPr="002F5832" w:rsidRDefault="00642803" w:rsidP="00642803">
      <w:pPr>
        <w:pStyle w:val="subsection"/>
      </w:pPr>
      <w:r w:rsidRPr="002F5832">
        <w:tab/>
        <w:t>(2)</w:t>
      </w:r>
      <w:r w:rsidRPr="002F5832">
        <w:tab/>
        <w:t xml:space="preserve">The metric in </w:t>
      </w:r>
      <w:r w:rsidR="00432A36" w:rsidRPr="002F5832">
        <w:t>subsection (</w:t>
      </w:r>
      <w:r w:rsidRPr="002F5832">
        <w:t>1) is applicable to a facility that:</w:t>
      </w:r>
    </w:p>
    <w:p w14:paraId="4C80FF58" w14:textId="6ECB84D4" w:rsidR="00642803" w:rsidRPr="002F5832" w:rsidRDefault="00642803" w:rsidP="00642803">
      <w:pPr>
        <w:pStyle w:val="paragraph"/>
      </w:pPr>
      <w:r w:rsidRPr="002F5832">
        <w:tab/>
        <w:t>(a)</w:t>
      </w:r>
      <w:r w:rsidRPr="002F5832">
        <w:tab/>
        <w:t>transports non</w:t>
      </w:r>
      <w:r w:rsidR="002F5832">
        <w:noBreakHyphen/>
      </w:r>
      <w:r w:rsidRPr="002F5832">
        <w:t>bulk freight by road in registered vehicles that do not control the temperature of the freight (the</w:t>
      </w:r>
      <w:r w:rsidRPr="002F5832">
        <w:rPr>
          <w:b/>
          <w:i/>
        </w:rPr>
        <w:t xml:space="preserve"> non</w:t>
      </w:r>
      <w:r w:rsidR="002F5832">
        <w:rPr>
          <w:b/>
          <w:i/>
        </w:rPr>
        <w:noBreakHyphen/>
      </w:r>
      <w:r w:rsidRPr="002F5832">
        <w:rPr>
          <w:b/>
          <w:i/>
        </w:rPr>
        <w:t>bulk freight road transport activity</w:t>
      </w:r>
      <w:r w:rsidRPr="002F5832">
        <w:t>); and</w:t>
      </w:r>
    </w:p>
    <w:p w14:paraId="0BD0BF2C" w14:textId="77777777" w:rsidR="00642803" w:rsidRPr="002F5832" w:rsidRDefault="00642803" w:rsidP="00642803">
      <w:pPr>
        <w:pStyle w:val="paragraph"/>
      </w:pPr>
      <w:r w:rsidRPr="002F5832">
        <w:tab/>
        <w:t>(b)</w:t>
      </w:r>
      <w:r w:rsidRPr="002F5832">
        <w:tab/>
        <w:t>is in the road freight transport ANZSIC industry classification and code 461.</w:t>
      </w:r>
    </w:p>
    <w:p w14:paraId="6242AA30" w14:textId="0914FC2C" w:rsidR="00E522BA" w:rsidRPr="002F5832" w:rsidRDefault="00E522BA" w:rsidP="00E522BA">
      <w:pPr>
        <w:pStyle w:val="subsection"/>
      </w:pPr>
      <w:r w:rsidRPr="002F5832">
        <w:tab/>
      </w:r>
      <w:r w:rsidRPr="002F5832">
        <w:rPr>
          <w:rFonts w:hint="eastAsia"/>
        </w:rPr>
        <w:t>(</w:t>
      </w:r>
      <w:r w:rsidRPr="002F5832">
        <w:t>3</w:t>
      </w:r>
      <w:r w:rsidRPr="002F5832">
        <w:rPr>
          <w:rFonts w:hint="eastAsia"/>
        </w:rPr>
        <w:t>)</w:t>
      </w:r>
      <w:r w:rsidRPr="002F5832">
        <w:tab/>
        <w:t>The default emissions intensity is 0.000094 t CO</w:t>
      </w:r>
      <w:r w:rsidRPr="002F5832">
        <w:rPr>
          <w:vertAlign w:val="subscript"/>
        </w:rPr>
        <w:t>2</w:t>
      </w:r>
      <w:r w:rsidR="002F5832">
        <w:noBreakHyphen/>
      </w:r>
      <w:r w:rsidRPr="002F5832">
        <w:t>e per cubic</w:t>
      </w:r>
      <w:r w:rsidR="002F5832">
        <w:noBreakHyphen/>
      </w:r>
      <w:r w:rsidRPr="002F5832">
        <w:t>tonne</w:t>
      </w:r>
      <w:r w:rsidR="002F5832">
        <w:noBreakHyphen/>
      </w:r>
      <w:r w:rsidRPr="002F5832">
        <w:t>kilometre of non</w:t>
      </w:r>
      <w:r w:rsidR="002F5832">
        <w:noBreakHyphen/>
      </w:r>
      <w:r w:rsidRPr="002F5832">
        <w:t>bulk freight.</w:t>
      </w:r>
    </w:p>
    <w:p w14:paraId="215911C2" w14:textId="5B94C715" w:rsidR="00642803" w:rsidRPr="002F5832" w:rsidRDefault="00642803" w:rsidP="00642803">
      <w:pPr>
        <w:pStyle w:val="subsection"/>
      </w:pPr>
      <w:r w:rsidRPr="002F5832">
        <w:tab/>
        <w:t>(4)</w:t>
      </w:r>
      <w:r w:rsidRPr="002F5832">
        <w:tab/>
        <w:t>The cubic</w:t>
      </w:r>
      <w:r w:rsidR="002F5832">
        <w:noBreakHyphen/>
      </w:r>
      <w:r w:rsidRPr="002F5832">
        <w:t>tonne</w:t>
      </w:r>
      <w:r w:rsidR="002F5832">
        <w:noBreakHyphen/>
      </w:r>
      <w:r w:rsidRPr="002F5832">
        <w:t>kilometres must be measured consistently with relevant industry practice.</w:t>
      </w:r>
    </w:p>
    <w:p w14:paraId="710AF858" w14:textId="0780CF66" w:rsidR="00642803" w:rsidRPr="002F5832" w:rsidRDefault="00432A36" w:rsidP="00642803">
      <w:pPr>
        <w:pStyle w:val="ActHead3"/>
      </w:pPr>
      <w:bookmarkStart w:id="293" w:name="_Toc178768483"/>
      <w:r w:rsidRPr="002F5832">
        <w:rPr>
          <w:rStyle w:val="CharDivNo"/>
        </w:rPr>
        <w:t>Division 3</w:t>
      </w:r>
      <w:r w:rsidR="00642803" w:rsidRPr="002F5832">
        <w:t>—Non</w:t>
      </w:r>
      <w:r w:rsidR="002F5832">
        <w:noBreakHyphen/>
      </w:r>
      <w:r w:rsidR="00642803" w:rsidRPr="002F5832">
        <w:t>bulk (temperature controlled) freight road transport</w:t>
      </w:r>
      <w:bookmarkEnd w:id="293"/>
    </w:p>
    <w:p w14:paraId="4CE64300" w14:textId="62A543EC" w:rsidR="00642803" w:rsidRPr="002F5832" w:rsidRDefault="00642803" w:rsidP="00642803">
      <w:pPr>
        <w:pStyle w:val="ActHead5"/>
      </w:pPr>
      <w:bookmarkStart w:id="294" w:name="_Toc178768484"/>
      <w:r w:rsidRPr="002F5832">
        <w:t>54B  Cubic</w:t>
      </w:r>
      <w:r w:rsidR="002F5832">
        <w:noBreakHyphen/>
      </w:r>
      <w:r w:rsidRPr="002F5832">
        <w:t>tonne</w:t>
      </w:r>
      <w:r w:rsidR="002F5832">
        <w:noBreakHyphen/>
      </w:r>
      <w:r w:rsidRPr="002F5832">
        <w:t>kilometres of non</w:t>
      </w:r>
      <w:r w:rsidR="002F5832">
        <w:noBreakHyphen/>
      </w:r>
      <w:r w:rsidRPr="002F5832">
        <w:t>bulk freight</w:t>
      </w:r>
      <w:bookmarkEnd w:id="294"/>
    </w:p>
    <w:p w14:paraId="38A53ABB" w14:textId="1BEB0547" w:rsidR="00642803" w:rsidRPr="002F5832" w:rsidRDefault="00642803" w:rsidP="00642803">
      <w:pPr>
        <w:pStyle w:val="subsection"/>
      </w:pPr>
      <w:r w:rsidRPr="002F5832">
        <w:tab/>
        <w:t>(1)</w:t>
      </w:r>
      <w:r w:rsidRPr="002F5832">
        <w:tab/>
        <w:t>Cubic</w:t>
      </w:r>
      <w:r w:rsidR="002F5832">
        <w:noBreakHyphen/>
      </w:r>
      <w:r w:rsidRPr="002F5832">
        <w:t>tonne</w:t>
      </w:r>
      <w:r w:rsidR="002F5832">
        <w:noBreakHyphen/>
      </w:r>
      <w:r w:rsidRPr="002F5832">
        <w:t>kilometres of non</w:t>
      </w:r>
      <w:r w:rsidR="002F5832">
        <w:noBreakHyphen/>
      </w:r>
      <w:r w:rsidRPr="002F5832">
        <w:t xml:space="preserve">bulk (temperature controlled) freight that: </w:t>
      </w:r>
    </w:p>
    <w:p w14:paraId="35CAE8B5" w14:textId="13FE41DE" w:rsidR="00642803" w:rsidRPr="002F5832" w:rsidRDefault="00642803" w:rsidP="00642803">
      <w:pPr>
        <w:pStyle w:val="paragraph"/>
      </w:pPr>
      <w:r w:rsidRPr="002F5832">
        <w:tab/>
        <w:t>(a)</w:t>
      </w:r>
      <w:r w:rsidRPr="002F5832">
        <w:tab/>
        <w:t>result from carrying on the non</w:t>
      </w:r>
      <w:r w:rsidR="002F5832">
        <w:noBreakHyphen/>
      </w:r>
      <w:r w:rsidRPr="002F5832">
        <w:t>bulk (temperature controlled) freight road transport activity at the facility; and</w:t>
      </w:r>
    </w:p>
    <w:p w14:paraId="444E3A40" w14:textId="77777777" w:rsidR="00642803" w:rsidRPr="002F5832" w:rsidRDefault="00642803" w:rsidP="00642803">
      <w:pPr>
        <w:pStyle w:val="paragraph"/>
      </w:pPr>
      <w:r w:rsidRPr="002F5832">
        <w:tab/>
        <w:t xml:space="preserve">(b) </w:t>
      </w:r>
      <w:r w:rsidRPr="002F5832">
        <w:tab/>
        <w:t>are not counted for another production variable in this Part.</w:t>
      </w:r>
    </w:p>
    <w:p w14:paraId="081D8291" w14:textId="2A3A91C8" w:rsidR="00642803" w:rsidRPr="002F5832" w:rsidRDefault="00642803" w:rsidP="00642803">
      <w:pPr>
        <w:pStyle w:val="subsection"/>
      </w:pPr>
      <w:r w:rsidRPr="002F5832">
        <w:tab/>
        <w:t>(2)</w:t>
      </w:r>
      <w:r w:rsidRPr="002F5832">
        <w:tab/>
        <w:t xml:space="preserve">The metric in </w:t>
      </w:r>
      <w:r w:rsidR="00432A36" w:rsidRPr="002F5832">
        <w:t>subsection (</w:t>
      </w:r>
      <w:r w:rsidRPr="002F5832">
        <w:t>1) is applicable to a facility that:</w:t>
      </w:r>
    </w:p>
    <w:p w14:paraId="6F26BBEE" w14:textId="38E7F720" w:rsidR="00642803" w:rsidRPr="002F5832" w:rsidRDefault="00642803" w:rsidP="00642803">
      <w:pPr>
        <w:pStyle w:val="paragraph"/>
      </w:pPr>
      <w:r w:rsidRPr="002F5832">
        <w:tab/>
        <w:t>(a)</w:t>
      </w:r>
      <w:r w:rsidRPr="002F5832">
        <w:tab/>
        <w:t>transports non</w:t>
      </w:r>
      <w:r w:rsidR="002F5832">
        <w:noBreakHyphen/>
      </w:r>
      <w:r w:rsidRPr="002F5832">
        <w:t>bulk (temperature controlled) freight by road in registered vehicles that control the temperature of the freight (the</w:t>
      </w:r>
      <w:r w:rsidRPr="002F5832">
        <w:rPr>
          <w:b/>
          <w:i/>
        </w:rPr>
        <w:t xml:space="preserve"> non</w:t>
      </w:r>
      <w:r w:rsidR="002F5832">
        <w:rPr>
          <w:b/>
          <w:i/>
        </w:rPr>
        <w:noBreakHyphen/>
      </w:r>
      <w:r w:rsidRPr="002F5832">
        <w:rPr>
          <w:b/>
          <w:i/>
        </w:rPr>
        <w:t>bulk (temperature controlled) freight road transport activity</w:t>
      </w:r>
      <w:r w:rsidRPr="002F5832">
        <w:t>); and</w:t>
      </w:r>
    </w:p>
    <w:p w14:paraId="3C048FB3" w14:textId="77777777" w:rsidR="00642803" w:rsidRPr="002F5832" w:rsidRDefault="00642803" w:rsidP="00642803">
      <w:pPr>
        <w:pStyle w:val="paragraph"/>
      </w:pPr>
      <w:r w:rsidRPr="002F5832">
        <w:tab/>
        <w:t>(b)</w:t>
      </w:r>
      <w:r w:rsidRPr="002F5832">
        <w:tab/>
        <w:t>is in the road freight transport ANZSIC industry classification and code 461.</w:t>
      </w:r>
    </w:p>
    <w:p w14:paraId="160991C8" w14:textId="364453E7" w:rsidR="00E522BA" w:rsidRPr="002F5832" w:rsidRDefault="00E522BA" w:rsidP="00E522BA">
      <w:pPr>
        <w:pStyle w:val="subsection"/>
      </w:pPr>
      <w:r w:rsidRPr="002F5832">
        <w:tab/>
      </w:r>
      <w:r w:rsidRPr="002F5832">
        <w:rPr>
          <w:rFonts w:hint="eastAsia"/>
        </w:rPr>
        <w:t>(</w:t>
      </w:r>
      <w:r w:rsidRPr="002F5832">
        <w:t>3</w:t>
      </w:r>
      <w:r w:rsidRPr="002F5832">
        <w:rPr>
          <w:rFonts w:hint="eastAsia"/>
        </w:rPr>
        <w:t>)</w:t>
      </w:r>
      <w:r w:rsidRPr="002F5832">
        <w:tab/>
        <w:t>The default emissions intensity is 0.000110 t CO</w:t>
      </w:r>
      <w:r w:rsidRPr="002F5832">
        <w:rPr>
          <w:vertAlign w:val="subscript"/>
        </w:rPr>
        <w:t>2</w:t>
      </w:r>
      <w:r w:rsidR="002F5832">
        <w:noBreakHyphen/>
      </w:r>
      <w:r w:rsidRPr="002F5832">
        <w:t>e per cubic</w:t>
      </w:r>
      <w:r w:rsidR="002F5832">
        <w:noBreakHyphen/>
      </w:r>
      <w:r w:rsidRPr="002F5832">
        <w:t>tonne</w:t>
      </w:r>
      <w:r w:rsidR="002F5832">
        <w:noBreakHyphen/>
      </w:r>
      <w:r w:rsidRPr="002F5832">
        <w:t>kilometre of non</w:t>
      </w:r>
      <w:r w:rsidR="002F5832">
        <w:noBreakHyphen/>
      </w:r>
      <w:r w:rsidRPr="002F5832">
        <w:t>bulk (temperature controlled) freight.</w:t>
      </w:r>
    </w:p>
    <w:p w14:paraId="5F5634BB" w14:textId="4637E34A" w:rsidR="00642803" w:rsidRPr="002F5832" w:rsidRDefault="00642803" w:rsidP="00642803">
      <w:pPr>
        <w:pStyle w:val="subsection"/>
      </w:pPr>
      <w:r w:rsidRPr="002F5832">
        <w:tab/>
        <w:t>(4)</w:t>
      </w:r>
      <w:r w:rsidRPr="002F5832">
        <w:tab/>
        <w:t>The cubic</w:t>
      </w:r>
      <w:r w:rsidR="002F5832">
        <w:noBreakHyphen/>
      </w:r>
      <w:r w:rsidRPr="002F5832">
        <w:t>tonne</w:t>
      </w:r>
      <w:r w:rsidR="002F5832">
        <w:noBreakHyphen/>
      </w:r>
      <w:r w:rsidRPr="002F5832">
        <w:t>kilometres must be measured consistently with relevant industry practice.</w:t>
      </w:r>
    </w:p>
    <w:p w14:paraId="0931E4D2" w14:textId="46DC081B" w:rsidR="00642803" w:rsidRPr="002F5832" w:rsidRDefault="00432A36" w:rsidP="00642803">
      <w:pPr>
        <w:pStyle w:val="ActHead3"/>
      </w:pPr>
      <w:bookmarkStart w:id="295" w:name="_Toc178768485"/>
      <w:r w:rsidRPr="002F5832">
        <w:rPr>
          <w:rStyle w:val="CharDivNo"/>
        </w:rPr>
        <w:t>Division 4</w:t>
      </w:r>
      <w:r w:rsidR="00642803" w:rsidRPr="002F5832">
        <w:t>—Specialised and heavy haulage road transport</w:t>
      </w:r>
      <w:bookmarkEnd w:id="295"/>
    </w:p>
    <w:p w14:paraId="5A23FB91" w14:textId="065E0D71" w:rsidR="00642803" w:rsidRPr="002F5832" w:rsidRDefault="00642803" w:rsidP="00642803">
      <w:pPr>
        <w:pStyle w:val="ActHead5"/>
      </w:pPr>
      <w:bookmarkStart w:id="296" w:name="_Toc178768486"/>
      <w:r w:rsidRPr="002F5832">
        <w:t>54C  Deadweight</w:t>
      </w:r>
      <w:r w:rsidR="002F5832">
        <w:noBreakHyphen/>
      </w:r>
      <w:r w:rsidRPr="002F5832">
        <w:t>tonne</w:t>
      </w:r>
      <w:r w:rsidR="002F5832">
        <w:noBreakHyphen/>
      </w:r>
      <w:r w:rsidRPr="002F5832">
        <w:t>kilometres of specialised and heavy haulage</w:t>
      </w:r>
      <w:bookmarkEnd w:id="296"/>
    </w:p>
    <w:p w14:paraId="3176DB1E" w14:textId="3F7197F8" w:rsidR="00642803" w:rsidRPr="002F5832" w:rsidRDefault="00642803" w:rsidP="00642803">
      <w:pPr>
        <w:pStyle w:val="subsection"/>
      </w:pPr>
      <w:r w:rsidRPr="002F5832">
        <w:tab/>
        <w:t>(1)</w:t>
      </w:r>
      <w:r w:rsidRPr="002F5832">
        <w:tab/>
        <w:t>Deadweight</w:t>
      </w:r>
      <w:r w:rsidR="002F5832">
        <w:noBreakHyphen/>
      </w:r>
      <w:r w:rsidRPr="002F5832">
        <w:t>tonne</w:t>
      </w:r>
      <w:r w:rsidR="002F5832">
        <w:noBreakHyphen/>
      </w:r>
      <w:r w:rsidRPr="002F5832">
        <w:t xml:space="preserve">kilometres of specialised and heavy haulage that: </w:t>
      </w:r>
    </w:p>
    <w:p w14:paraId="37C0E7E3" w14:textId="77777777" w:rsidR="00642803" w:rsidRPr="002F5832" w:rsidRDefault="00642803" w:rsidP="00642803">
      <w:pPr>
        <w:pStyle w:val="paragraph"/>
      </w:pPr>
      <w:r w:rsidRPr="002F5832">
        <w:tab/>
        <w:t>(a)</w:t>
      </w:r>
      <w:r w:rsidRPr="002F5832">
        <w:tab/>
        <w:t>result from carrying on the specialised and heavy haulage road transport activity at the facility; and</w:t>
      </w:r>
    </w:p>
    <w:p w14:paraId="7E8CCF12" w14:textId="77777777" w:rsidR="00642803" w:rsidRPr="002F5832" w:rsidRDefault="00642803" w:rsidP="00642803">
      <w:pPr>
        <w:pStyle w:val="paragraph"/>
      </w:pPr>
      <w:r w:rsidRPr="002F5832">
        <w:lastRenderedPageBreak/>
        <w:tab/>
        <w:t xml:space="preserve">(b) </w:t>
      </w:r>
      <w:r w:rsidRPr="002F5832">
        <w:tab/>
        <w:t>are not counted for another production variable in this Part.</w:t>
      </w:r>
    </w:p>
    <w:p w14:paraId="7AF0DD0C" w14:textId="656AC4C5" w:rsidR="00642803" w:rsidRPr="002F5832" w:rsidRDefault="00642803" w:rsidP="00642803">
      <w:pPr>
        <w:pStyle w:val="subsection"/>
      </w:pPr>
      <w:r w:rsidRPr="002F5832">
        <w:tab/>
        <w:t>(2)</w:t>
      </w:r>
      <w:r w:rsidRPr="002F5832">
        <w:tab/>
        <w:t xml:space="preserve">The metric in </w:t>
      </w:r>
      <w:r w:rsidR="00432A36" w:rsidRPr="002F5832">
        <w:t>subsection (</w:t>
      </w:r>
      <w:r w:rsidRPr="002F5832">
        <w:t>1) is applicable to a facility that:</w:t>
      </w:r>
    </w:p>
    <w:p w14:paraId="055D0AC7" w14:textId="77777777" w:rsidR="00642803" w:rsidRPr="002F5832" w:rsidRDefault="00642803" w:rsidP="00642803">
      <w:pPr>
        <w:pStyle w:val="paragraph"/>
      </w:pPr>
      <w:r w:rsidRPr="002F5832">
        <w:tab/>
        <w:t>(a)</w:t>
      </w:r>
      <w:r w:rsidRPr="002F5832">
        <w:tab/>
        <w:t>transports specialised and heavy haulage by road in registered vehicles (the</w:t>
      </w:r>
      <w:r w:rsidRPr="002F5832">
        <w:rPr>
          <w:b/>
          <w:i/>
        </w:rPr>
        <w:t xml:space="preserve"> specialised and heavy haulage road transport activity</w:t>
      </w:r>
      <w:r w:rsidRPr="002F5832">
        <w:t>); and</w:t>
      </w:r>
    </w:p>
    <w:p w14:paraId="5D7319AE" w14:textId="77777777" w:rsidR="00642803" w:rsidRPr="002F5832" w:rsidRDefault="00642803" w:rsidP="00642803">
      <w:pPr>
        <w:pStyle w:val="paragraph"/>
      </w:pPr>
      <w:r w:rsidRPr="002F5832">
        <w:tab/>
        <w:t>(b)</w:t>
      </w:r>
      <w:r w:rsidRPr="002F5832">
        <w:tab/>
        <w:t>is in the road freight transport ANZSIC industry classification and code 461.</w:t>
      </w:r>
    </w:p>
    <w:p w14:paraId="23AD1A8E" w14:textId="0E66D693" w:rsidR="00E522BA" w:rsidRPr="002F5832" w:rsidRDefault="00E522BA" w:rsidP="00E522BA">
      <w:pPr>
        <w:pStyle w:val="subsection"/>
      </w:pPr>
      <w:r w:rsidRPr="002F5832">
        <w:tab/>
      </w:r>
      <w:r w:rsidRPr="002F5832">
        <w:rPr>
          <w:rFonts w:hint="eastAsia"/>
        </w:rPr>
        <w:t>(</w:t>
      </w:r>
      <w:r w:rsidRPr="002F5832">
        <w:t>3</w:t>
      </w:r>
      <w:r w:rsidRPr="002F5832">
        <w:rPr>
          <w:rFonts w:hint="eastAsia"/>
        </w:rPr>
        <w:t>)</w:t>
      </w:r>
      <w:r w:rsidRPr="002F5832">
        <w:tab/>
        <w:t>The default emissions intensity is 0.000044 t CO</w:t>
      </w:r>
      <w:r w:rsidRPr="002F5832">
        <w:rPr>
          <w:vertAlign w:val="subscript"/>
        </w:rPr>
        <w:t>2</w:t>
      </w:r>
      <w:r w:rsidR="002F5832">
        <w:noBreakHyphen/>
      </w:r>
      <w:r w:rsidRPr="002F5832">
        <w:t>e per deadweight</w:t>
      </w:r>
      <w:r w:rsidR="002F5832">
        <w:noBreakHyphen/>
      </w:r>
      <w:r w:rsidRPr="002F5832">
        <w:t>tonne</w:t>
      </w:r>
      <w:r w:rsidR="002F5832">
        <w:noBreakHyphen/>
      </w:r>
      <w:r w:rsidRPr="002F5832">
        <w:t>kilometre of specialised and heavy haulage.</w:t>
      </w:r>
    </w:p>
    <w:p w14:paraId="37D30454" w14:textId="0BD25983" w:rsidR="00642803" w:rsidRPr="002F5832" w:rsidRDefault="00642803" w:rsidP="00642803">
      <w:pPr>
        <w:pStyle w:val="subsection"/>
      </w:pPr>
      <w:r w:rsidRPr="002F5832">
        <w:tab/>
        <w:t>(4)</w:t>
      </w:r>
      <w:r w:rsidRPr="002F5832">
        <w:tab/>
        <w:t>The deadweight</w:t>
      </w:r>
      <w:r w:rsidR="002F5832">
        <w:noBreakHyphen/>
      </w:r>
      <w:r w:rsidRPr="002F5832">
        <w:t>tonne</w:t>
      </w:r>
      <w:r w:rsidR="002F5832">
        <w:noBreakHyphen/>
      </w:r>
      <w:r w:rsidRPr="002F5832">
        <w:t>kilometres must be measured consistently with relevant industry practice.</w:t>
      </w:r>
    </w:p>
    <w:p w14:paraId="3559E029" w14:textId="240408D3" w:rsidR="00642803" w:rsidRPr="002F5832" w:rsidRDefault="00432A36" w:rsidP="00642803">
      <w:pPr>
        <w:pStyle w:val="ActHead3"/>
      </w:pPr>
      <w:bookmarkStart w:id="297" w:name="_Toc178768487"/>
      <w:r w:rsidRPr="002F5832">
        <w:rPr>
          <w:rStyle w:val="CharDivNo"/>
        </w:rPr>
        <w:t>Division 5</w:t>
      </w:r>
      <w:r w:rsidR="00642803" w:rsidRPr="002F5832">
        <w:t>—Bulk freight road transport</w:t>
      </w:r>
      <w:bookmarkEnd w:id="297"/>
    </w:p>
    <w:p w14:paraId="53F94FF9" w14:textId="10C01793" w:rsidR="00642803" w:rsidRPr="002F5832" w:rsidRDefault="00642803" w:rsidP="00642803">
      <w:pPr>
        <w:pStyle w:val="ActHead5"/>
      </w:pPr>
      <w:bookmarkStart w:id="298" w:name="_Toc178768488"/>
      <w:r w:rsidRPr="002F5832">
        <w:t>54D  Net</w:t>
      </w:r>
      <w:r w:rsidR="002F5832">
        <w:noBreakHyphen/>
      </w:r>
      <w:r w:rsidRPr="002F5832">
        <w:t>tonne</w:t>
      </w:r>
      <w:r w:rsidR="002F5832">
        <w:noBreakHyphen/>
      </w:r>
      <w:r w:rsidRPr="002F5832">
        <w:t>kilometres of bulk freight</w:t>
      </w:r>
      <w:bookmarkEnd w:id="298"/>
    </w:p>
    <w:p w14:paraId="1E7DDD73" w14:textId="6A9FE7E6" w:rsidR="00642803" w:rsidRPr="002F5832" w:rsidRDefault="00642803" w:rsidP="00642803">
      <w:pPr>
        <w:pStyle w:val="subsection"/>
      </w:pPr>
      <w:r w:rsidRPr="002F5832">
        <w:tab/>
        <w:t>(1)</w:t>
      </w:r>
      <w:r w:rsidRPr="002F5832">
        <w:tab/>
        <w:t>Net</w:t>
      </w:r>
      <w:r w:rsidR="002F5832">
        <w:noBreakHyphen/>
      </w:r>
      <w:r w:rsidRPr="002F5832">
        <w:t>tonne</w:t>
      </w:r>
      <w:r w:rsidR="002F5832">
        <w:noBreakHyphen/>
      </w:r>
      <w:r w:rsidRPr="002F5832">
        <w:t xml:space="preserve">kilometres of bulk freight that: </w:t>
      </w:r>
    </w:p>
    <w:p w14:paraId="5DA53E05" w14:textId="77777777" w:rsidR="00642803" w:rsidRPr="002F5832" w:rsidRDefault="00642803" w:rsidP="00642803">
      <w:pPr>
        <w:pStyle w:val="paragraph"/>
      </w:pPr>
      <w:r w:rsidRPr="002F5832">
        <w:tab/>
        <w:t>(a)</w:t>
      </w:r>
      <w:r w:rsidRPr="002F5832">
        <w:tab/>
        <w:t>result from carrying on the bulk freight road transport activity at the facility; and</w:t>
      </w:r>
    </w:p>
    <w:p w14:paraId="27493D54" w14:textId="77777777" w:rsidR="00642803" w:rsidRPr="002F5832" w:rsidRDefault="00642803" w:rsidP="00642803">
      <w:pPr>
        <w:pStyle w:val="paragraph"/>
      </w:pPr>
      <w:r w:rsidRPr="002F5832">
        <w:tab/>
        <w:t xml:space="preserve">(b) </w:t>
      </w:r>
      <w:r w:rsidRPr="002F5832">
        <w:tab/>
        <w:t>are not counted for another production variable in this Part.</w:t>
      </w:r>
    </w:p>
    <w:p w14:paraId="3FC28E7E" w14:textId="742E226C" w:rsidR="00642803" w:rsidRPr="002F5832" w:rsidRDefault="00642803" w:rsidP="00642803">
      <w:pPr>
        <w:pStyle w:val="subsection"/>
      </w:pPr>
      <w:r w:rsidRPr="002F5832">
        <w:tab/>
        <w:t>(2)</w:t>
      </w:r>
      <w:r w:rsidRPr="002F5832">
        <w:tab/>
        <w:t xml:space="preserve">The metric in </w:t>
      </w:r>
      <w:r w:rsidR="00432A36" w:rsidRPr="002F5832">
        <w:t>subsection (</w:t>
      </w:r>
      <w:r w:rsidRPr="002F5832">
        <w:t>1) is applicable to a facility that:</w:t>
      </w:r>
    </w:p>
    <w:p w14:paraId="25E13C7C" w14:textId="77777777" w:rsidR="00642803" w:rsidRPr="002F5832" w:rsidRDefault="00642803" w:rsidP="00642803">
      <w:pPr>
        <w:pStyle w:val="paragraph"/>
      </w:pPr>
      <w:r w:rsidRPr="002F5832">
        <w:tab/>
        <w:t>(a)</w:t>
      </w:r>
      <w:r w:rsidRPr="002F5832">
        <w:tab/>
        <w:t>transports bulk freight by road in registered vehicles (the</w:t>
      </w:r>
      <w:r w:rsidRPr="002F5832">
        <w:rPr>
          <w:b/>
          <w:i/>
        </w:rPr>
        <w:t xml:space="preserve"> bulk freight transport activity</w:t>
      </w:r>
      <w:r w:rsidRPr="002F5832">
        <w:t>); and</w:t>
      </w:r>
    </w:p>
    <w:p w14:paraId="4CDA2A2D" w14:textId="77777777" w:rsidR="00642803" w:rsidRPr="002F5832" w:rsidRDefault="00642803" w:rsidP="00642803">
      <w:pPr>
        <w:pStyle w:val="paragraph"/>
      </w:pPr>
      <w:r w:rsidRPr="002F5832">
        <w:tab/>
        <w:t>(b)</w:t>
      </w:r>
      <w:r w:rsidRPr="002F5832">
        <w:tab/>
        <w:t>is in the road freight transport ANZSIC industry classification and code 461.</w:t>
      </w:r>
    </w:p>
    <w:p w14:paraId="5EE21E29" w14:textId="4D327EFE" w:rsidR="00725955" w:rsidRPr="002F5832" w:rsidRDefault="00725955" w:rsidP="00725955">
      <w:pPr>
        <w:pStyle w:val="subsection"/>
      </w:pPr>
      <w:r w:rsidRPr="002F5832">
        <w:tab/>
        <w:t>(3)</w:t>
      </w:r>
      <w:r w:rsidRPr="002F5832">
        <w:tab/>
        <w:t>The net</w:t>
      </w:r>
      <w:r w:rsidR="002F5832">
        <w:noBreakHyphen/>
      </w:r>
      <w:r w:rsidRPr="002F5832">
        <w:t>tonne</w:t>
      </w:r>
      <w:r w:rsidR="002F5832">
        <w:noBreakHyphen/>
      </w:r>
      <w:r w:rsidRPr="002F5832">
        <w:t>kilometres must be measured consistently with relevant industry practice.</w:t>
      </w:r>
    </w:p>
    <w:p w14:paraId="23ABE9E8" w14:textId="0F181E61" w:rsidR="00725955" w:rsidRPr="002F5832" w:rsidRDefault="00725955" w:rsidP="00725955">
      <w:pPr>
        <w:pStyle w:val="subsection"/>
      </w:pPr>
      <w:r w:rsidRPr="002F5832">
        <w:tab/>
        <w:t>(4)</w:t>
      </w:r>
      <w:r w:rsidRPr="002F5832">
        <w:tab/>
        <w:t>The default emissions intensity is 0.000078 t CO</w:t>
      </w:r>
      <w:r w:rsidRPr="002F5832">
        <w:rPr>
          <w:sz w:val="17"/>
          <w:szCs w:val="17"/>
          <w:vertAlign w:val="subscript"/>
        </w:rPr>
        <w:t>2</w:t>
      </w:r>
      <w:r w:rsidR="002F5832">
        <w:noBreakHyphen/>
      </w:r>
      <w:r w:rsidRPr="002F5832">
        <w:t>e per net</w:t>
      </w:r>
      <w:r w:rsidR="002F5832">
        <w:noBreakHyphen/>
      </w:r>
      <w:r w:rsidRPr="002F5832">
        <w:t>tonne</w:t>
      </w:r>
      <w:r w:rsidR="002F5832">
        <w:noBreakHyphen/>
      </w:r>
      <w:r w:rsidRPr="002F5832">
        <w:t>kilometre of bulk freight.</w:t>
      </w:r>
    </w:p>
    <w:p w14:paraId="1539290C" w14:textId="0FB036AC" w:rsidR="00725955" w:rsidRPr="002F5832" w:rsidRDefault="00725955" w:rsidP="00725955">
      <w:pPr>
        <w:pStyle w:val="subsection"/>
      </w:pPr>
      <w:r w:rsidRPr="002F5832">
        <w:rPr>
          <w:szCs w:val="22"/>
        </w:rPr>
        <w:tab/>
        <w:t>(5)</w:t>
      </w:r>
      <w:r w:rsidRPr="002F5832">
        <w:rPr>
          <w:szCs w:val="22"/>
        </w:rPr>
        <w:tab/>
        <w:t xml:space="preserve">The best practice </w:t>
      </w:r>
      <w:r w:rsidRPr="002F5832">
        <w:t>emissions</w:t>
      </w:r>
      <w:r w:rsidRPr="002F5832">
        <w:rPr>
          <w:szCs w:val="22"/>
        </w:rPr>
        <w:t xml:space="preserve"> intensity is 0.0000395 t CO</w:t>
      </w:r>
      <w:r w:rsidRPr="002F5832">
        <w:rPr>
          <w:sz w:val="17"/>
          <w:szCs w:val="17"/>
          <w:vertAlign w:val="subscript"/>
        </w:rPr>
        <w:t>2</w:t>
      </w:r>
      <w:r w:rsidR="002F5832">
        <w:rPr>
          <w:szCs w:val="22"/>
        </w:rPr>
        <w:noBreakHyphen/>
      </w:r>
      <w:r w:rsidRPr="002F5832">
        <w:rPr>
          <w:szCs w:val="22"/>
        </w:rPr>
        <w:t>e per net</w:t>
      </w:r>
      <w:r w:rsidR="002F5832">
        <w:rPr>
          <w:szCs w:val="22"/>
        </w:rPr>
        <w:noBreakHyphen/>
      </w:r>
      <w:r w:rsidRPr="002F5832">
        <w:rPr>
          <w:szCs w:val="22"/>
        </w:rPr>
        <w:t>tonne</w:t>
      </w:r>
      <w:r w:rsidR="002F5832">
        <w:rPr>
          <w:szCs w:val="22"/>
        </w:rPr>
        <w:noBreakHyphen/>
      </w:r>
      <w:r w:rsidRPr="002F5832">
        <w:rPr>
          <w:szCs w:val="22"/>
        </w:rPr>
        <w:t>kilometre of bulk freight.</w:t>
      </w:r>
    </w:p>
    <w:p w14:paraId="7BF41BBC" w14:textId="36C929BB" w:rsidR="00594E4F" w:rsidRPr="002F5832" w:rsidRDefault="00432A36" w:rsidP="00594E4F">
      <w:pPr>
        <w:pStyle w:val="ActHead2"/>
        <w:ind w:left="0" w:firstLine="0"/>
      </w:pPr>
      <w:bookmarkStart w:id="299" w:name="_Toc178768489"/>
      <w:r w:rsidRPr="002F5832">
        <w:rPr>
          <w:rStyle w:val="CharPartNo"/>
        </w:rPr>
        <w:t>Part 2</w:t>
      </w:r>
      <w:r w:rsidR="00594E4F" w:rsidRPr="002F5832">
        <w:rPr>
          <w:rStyle w:val="CharPartNo"/>
        </w:rPr>
        <w:t xml:space="preserve">4—Production variables related to </w:t>
      </w:r>
      <w:r w:rsidR="00594E4F" w:rsidRPr="002F5832">
        <w:rPr>
          <w:rStyle w:val="CharPartText"/>
        </w:rPr>
        <w:t>water transport</w:t>
      </w:r>
      <w:bookmarkEnd w:id="299"/>
      <w:r w:rsidR="00594E4F" w:rsidRPr="002F5832">
        <w:rPr>
          <w:rStyle w:val="CharPartText"/>
        </w:rPr>
        <w:t xml:space="preserve"> </w:t>
      </w:r>
      <w:r w:rsidR="00594E4F" w:rsidRPr="002F5832">
        <w:rPr>
          <w:rStyle w:val="CharDivNo"/>
        </w:rPr>
        <w:t xml:space="preserve"> </w:t>
      </w:r>
      <w:r w:rsidR="00594E4F" w:rsidRPr="002F5832">
        <w:rPr>
          <w:rStyle w:val="CharDivText"/>
        </w:rPr>
        <w:t xml:space="preserve"> </w:t>
      </w:r>
    </w:p>
    <w:p w14:paraId="5ED8E505" w14:textId="33868EC5" w:rsidR="00594E4F" w:rsidRPr="002F5832" w:rsidRDefault="00432A36" w:rsidP="00594E4F">
      <w:pPr>
        <w:pStyle w:val="ActHead3"/>
      </w:pPr>
      <w:bookmarkStart w:id="300" w:name="_Toc178768490"/>
      <w:r w:rsidRPr="002F5832">
        <w:rPr>
          <w:rStyle w:val="CharDivNo"/>
        </w:rPr>
        <w:t>Division 1</w:t>
      </w:r>
      <w:r w:rsidR="00594E4F" w:rsidRPr="002F5832">
        <w:t>—Mixed passenger and freight water transport</w:t>
      </w:r>
      <w:bookmarkEnd w:id="300"/>
    </w:p>
    <w:p w14:paraId="41D6D60B" w14:textId="0357C4A0" w:rsidR="00594E4F" w:rsidRPr="002F5832" w:rsidRDefault="00594E4F" w:rsidP="00594E4F">
      <w:pPr>
        <w:pStyle w:val="ActHead5"/>
      </w:pPr>
      <w:bookmarkStart w:id="301" w:name="_Toc178768491"/>
      <w:r w:rsidRPr="002F5832">
        <w:t>55  Deadweight</w:t>
      </w:r>
      <w:r w:rsidR="002F5832">
        <w:noBreakHyphen/>
      </w:r>
      <w:r w:rsidRPr="002F5832">
        <w:t>tonne</w:t>
      </w:r>
      <w:r w:rsidR="002F5832">
        <w:noBreakHyphen/>
      </w:r>
      <w:r w:rsidRPr="002F5832">
        <w:t>kilometres of mixed passenger and freight water transport</w:t>
      </w:r>
      <w:bookmarkEnd w:id="301"/>
    </w:p>
    <w:p w14:paraId="69DE4D0B" w14:textId="50A42553" w:rsidR="00594E4F" w:rsidRPr="002F5832" w:rsidRDefault="00594E4F" w:rsidP="00594E4F">
      <w:pPr>
        <w:pStyle w:val="subsection"/>
      </w:pPr>
      <w:r w:rsidRPr="002F5832">
        <w:tab/>
        <w:t>(1)</w:t>
      </w:r>
      <w:r w:rsidRPr="002F5832">
        <w:tab/>
        <w:t>Deadweight</w:t>
      </w:r>
      <w:r w:rsidR="002F5832">
        <w:noBreakHyphen/>
      </w:r>
      <w:r w:rsidRPr="002F5832">
        <w:t>tonne</w:t>
      </w:r>
      <w:r w:rsidR="002F5832">
        <w:noBreakHyphen/>
      </w:r>
      <w:r w:rsidRPr="002F5832">
        <w:t xml:space="preserve">kilometres of water transport that: </w:t>
      </w:r>
    </w:p>
    <w:p w14:paraId="103E922A" w14:textId="77777777" w:rsidR="00594E4F" w:rsidRPr="002F5832" w:rsidRDefault="00594E4F" w:rsidP="00594E4F">
      <w:pPr>
        <w:pStyle w:val="paragraph"/>
      </w:pPr>
      <w:r w:rsidRPr="002F5832">
        <w:tab/>
        <w:t>(a)</w:t>
      </w:r>
      <w:r w:rsidRPr="002F5832">
        <w:tab/>
        <w:t>result from carrying on the mixed passenger and freight water transport activity at the facility; and</w:t>
      </w:r>
    </w:p>
    <w:p w14:paraId="4B7A0FB4" w14:textId="77777777" w:rsidR="00594E4F" w:rsidRPr="002F5832" w:rsidRDefault="00594E4F" w:rsidP="00594E4F">
      <w:pPr>
        <w:pStyle w:val="paragraph"/>
      </w:pPr>
      <w:r w:rsidRPr="002F5832">
        <w:lastRenderedPageBreak/>
        <w:tab/>
        <w:t>(b)</w:t>
      </w:r>
      <w:r w:rsidRPr="002F5832">
        <w:tab/>
        <w:t>relate to the covered emissions of the facility.</w:t>
      </w:r>
    </w:p>
    <w:p w14:paraId="24B939F2" w14:textId="6F017FA3" w:rsidR="00594E4F" w:rsidRPr="002F5832" w:rsidRDefault="00594E4F" w:rsidP="00594E4F">
      <w:pPr>
        <w:pStyle w:val="subsection"/>
      </w:pPr>
      <w:r w:rsidRPr="002F5832">
        <w:tab/>
        <w:t>(2)</w:t>
      </w:r>
      <w:r w:rsidRPr="002F5832">
        <w:tab/>
        <w:t xml:space="preserve">The metric in </w:t>
      </w:r>
      <w:r w:rsidR="00432A36" w:rsidRPr="002F5832">
        <w:t>subsection (</w:t>
      </w:r>
      <w:r w:rsidRPr="002F5832">
        <w:t>1) is applicable to a facility that:</w:t>
      </w:r>
    </w:p>
    <w:p w14:paraId="70F0AC50" w14:textId="77777777" w:rsidR="00594E4F" w:rsidRPr="002F5832" w:rsidRDefault="00594E4F" w:rsidP="00594E4F">
      <w:pPr>
        <w:pStyle w:val="paragraph"/>
      </w:pPr>
      <w:r w:rsidRPr="002F5832">
        <w:tab/>
        <w:t>(a)</w:t>
      </w:r>
      <w:r w:rsidRPr="002F5832">
        <w:tab/>
        <w:t xml:space="preserve">transports passengers and freight by water (the </w:t>
      </w:r>
      <w:r w:rsidRPr="002F5832">
        <w:rPr>
          <w:b/>
          <w:i/>
        </w:rPr>
        <w:t>mixed passenger and freight water transport activity</w:t>
      </w:r>
      <w:r w:rsidRPr="002F5832">
        <w:t>); and</w:t>
      </w:r>
    </w:p>
    <w:p w14:paraId="5C0F6A21" w14:textId="77777777" w:rsidR="00594E4F" w:rsidRPr="002F5832" w:rsidRDefault="00594E4F" w:rsidP="00594E4F">
      <w:pPr>
        <w:pStyle w:val="paragraph"/>
      </w:pPr>
      <w:r w:rsidRPr="002F5832">
        <w:tab/>
        <w:t>(b)</w:t>
      </w:r>
      <w:r w:rsidRPr="002F5832">
        <w:tab/>
        <w:t>is in the water freight transport or water passenger transport ANZSIC industry classification and codes 481 or 482.</w:t>
      </w:r>
    </w:p>
    <w:p w14:paraId="56675193" w14:textId="5702D016" w:rsidR="00594E4F" w:rsidRPr="002F5832" w:rsidRDefault="00594E4F" w:rsidP="00594E4F">
      <w:pPr>
        <w:pStyle w:val="subsection"/>
      </w:pPr>
      <w:r w:rsidRPr="002F5832">
        <w:tab/>
        <w:t>(3)</w:t>
      </w:r>
      <w:r w:rsidRPr="002F5832">
        <w:tab/>
        <w:t xml:space="preserve">The default emissions intensity is </w:t>
      </w:r>
      <w:r w:rsidR="00734B97" w:rsidRPr="002F5832">
        <w:t>1.04 × 10</w:t>
      </w:r>
      <w:r w:rsidR="002F5832">
        <w:rPr>
          <w:vertAlign w:val="superscript"/>
        </w:rPr>
        <w:noBreakHyphen/>
      </w:r>
      <w:r w:rsidR="00734B97" w:rsidRPr="002F5832">
        <w:rPr>
          <w:vertAlign w:val="superscript"/>
        </w:rPr>
        <w:t xml:space="preserve">4 </w:t>
      </w:r>
      <w:r w:rsidRPr="002F5832">
        <w:t>t CO</w:t>
      </w:r>
      <w:r w:rsidRPr="002F5832">
        <w:rPr>
          <w:vertAlign w:val="subscript"/>
        </w:rPr>
        <w:t>2</w:t>
      </w:r>
      <w:r w:rsidR="002F5832">
        <w:noBreakHyphen/>
      </w:r>
      <w:r w:rsidRPr="002F5832">
        <w:t>e per operational deadweight</w:t>
      </w:r>
      <w:r w:rsidR="002F5832">
        <w:noBreakHyphen/>
      </w:r>
      <w:r w:rsidRPr="002F5832">
        <w:t>tonne</w:t>
      </w:r>
      <w:r w:rsidR="002F5832">
        <w:noBreakHyphen/>
      </w:r>
      <w:r w:rsidRPr="002F5832">
        <w:t xml:space="preserve">kilometre. </w:t>
      </w:r>
    </w:p>
    <w:p w14:paraId="54B14938" w14:textId="77777777" w:rsidR="00594E4F" w:rsidRPr="002F5832" w:rsidRDefault="00594E4F" w:rsidP="00594E4F">
      <w:pPr>
        <w:pStyle w:val="subsection"/>
      </w:pPr>
      <w:r w:rsidRPr="002F5832">
        <w:tab/>
        <w:t>(4)</w:t>
      </w:r>
      <w:r w:rsidRPr="002F5832">
        <w:tab/>
        <w:t xml:space="preserve">The relevant kilometres must be measured: </w:t>
      </w:r>
    </w:p>
    <w:p w14:paraId="3052DADD" w14:textId="77777777" w:rsidR="00594E4F" w:rsidRPr="002F5832" w:rsidRDefault="00594E4F" w:rsidP="00594E4F">
      <w:pPr>
        <w:pStyle w:val="paragraph"/>
      </w:pPr>
      <w:r w:rsidRPr="002F5832">
        <w:tab/>
        <w:t>(a)</w:t>
      </w:r>
      <w:r w:rsidRPr="002F5832">
        <w:tab/>
        <w:t xml:space="preserve">using the actual distance travelled and recorded on a ship for a voyage; or </w:t>
      </w:r>
    </w:p>
    <w:p w14:paraId="75A30AE0" w14:textId="77777777" w:rsidR="00594E4F" w:rsidRPr="002F5832" w:rsidRDefault="00594E4F" w:rsidP="00594E4F">
      <w:pPr>
        <w:pStyle w:val="paragraph"/>
      </w:pPr>
      <w:r w:rsidRPr="002F5832">
        <w:tab/>
        <w:t>(b)</w:t>
      </w:r>
      <w:r w:rsidRPr="002F5832">
        <w:tab/>
        <w:t>by using an internationally accepted standard distance between the two ports on a voyage</w:t>
      </w:r>
    </w:p>
    <w:p w14:paraId="0AE5353B" w14:textId="77777777" w:rsidR="00594E4F" w:rsidRPr="002F5832" w:rsidRDefault="00594E4F" w:rsidP="00594E4F">
      <w:pPr>
        <w:pStyle w:val="subsection"/>
      </w:pPr>
      <w:r w:rsidRPr="002F5832">
        <w:tab/>
        <w:t>(5)</w:t>
      </w:r>
      <w:r w:rsidRPr="002F5832">
        <w:tab/>
        <w:t>In this section:</w:t>
      </w:r>
    </w:p>
    <w:p w14:paraId="1637C3AC" w14:textId="77777777" w:rsidR="00594E4F" w:rsidRPr="002F5832" w:rsidRDefault="00594E4F" w:rsidP="00594E4F">
      <w:pPr>
        <w:pStyle w:val="Definition"/>
      </w:pPr>
      <w:r w:rsidRPr="002F5832">
        <w:rPr>
          <w:b/>
          <w:i/>
        </w:rPr>
        <w:t xml:space="preserve">operational deadweight tonne </w:t>
      </w:r>
      <w:r w:rsidRPr="002F5832">
        <w:t>is a tonne of the cargo, passengers, fuel, dry provisions, supplies and other things carried on board a ship for a voyage, but not including the ship itself.</w:t>
      </w:r>
    </w:p>
    <w:p w14:paraId="745A498A" w14:textId="66B6B905" w:rsidR="00594E4F" w:rsidRPr="002F5832" w:rsidRDefault="00594E4F" w:rsidP="00594E4F">
      <w:pPr>
        <w:pStyle w:val="Definition"/>
      </w:pPr>
      <w:r w:rsidRPr="002F5832">
        <w:rPr>
          <w:b/>
          <w:i/>
        </w:rPr>
        <w:t>deadweight</w:t>
      </w:r>
      <w:r w:rsidR="002F5832">
        <w:rPr>
          <w:b/>
          <w:i/>
        </w:rPr>
        <w:noBreakHyphen/>
      </w:r>
      <w:r w:rsidRPr="002F5832">
        <w:rPr>
          <w:b/>
          <w:i/>
        </w:rPr>
        <w:t>tonne</w:t>
      </w:r>
      <w:r w:rsidR="002F5832">
        <w:rPr>
          <w:b/>
          <w:i/>
        </w:rPr>
        <w:noBreakHyphen/>
      </w:r>
      <w:r w:rsidRPr="002F5832">
        <w:rPr>
          <w:b/>
          <w:i/>
        </w:rPr>
        <w:t>kilometre</w:t>
      </w:r>
      <w:r w:rsidRPr="002F5832">
        <w:t xml:space="preserve"> means the unit of measure representing the movement of an operational deadweight tonne over the distance of one kilometre.</w:t>
      </w:r>
    </w:p>
    <w:p w14:paraId="46C42BD8" w14:textId="0489EBC3" w:rsidR="00642803" w:rsidRPr="002F5832" w:rsidRDefault="00432A36" w:rsidP="00642803">
      <w:pPr>
        <w:pStyle w:val="ActHead3"/>
      </w:pPr>
      <w:bookmarkStart w:id="302" w:name="_Toc178768492"/>
      <w:r w:rsidRPr="002F5832">
        <w:rPr>
          <w:rStyle w:val="CharDivNo"/>
        </w:rPr>
        <w:t>Division 2</w:t>
      </w:r>
      <w:r w:rsidR="00642803" w:rsidRPr="002F5832">
        <w:t>—Bulk freight water transport</w:t>
      </w:r>
      <w:bookmarkEnd w:id="302"/>
    </w:p>
    <w:p w14:paraId="6ED2C8EB" w14:textId="662222DF" w:rsidR="00642803" w:rsidRPr="002F5832" w:rsidRDefault="00642803" w:rsidP="00642803">
      <w:pPr>
        <w:pStyle w:val="ActHead5"/>
      </w:pPr>
      <w:bookmarkStart w:id="303" w:name="_Toc178768493"/>
      <w:r w:rsidRPr="002F5832">
        <w:t>55A  Net</w:t>
      </w:r>
      <w:r w:rsidR="002F5832">
        <w:noBreakHyphen/>
      </w:r>
      <w:r w:rsidRPr="002F5832">
        <w:t>tonne</w:t>
      </w:r>
      <w:r w:rsidR="002F5832">
        <w:noBreakHyphen/>
      </w:r>
      <w:r w:rsidRPr="002F5832">
        <w:t>kilometres of bulk freight water transport</w:t>
      </w:r>
      <w:bookmarkEnd w:id="303"/>
    </w:p>
    <w:p w14:paraId="2772DC34" w14:textId="5A27A3D4" w:rsidR="00642803" w:rsidRPr="002F5832" w:rsidRDefault="00642803" w:rsidP="00642803">
      <w:pPr>
        <w:pStyle w:val="subsection"/>
      </w:pPr>
      <w:r w:rsidRPr="002F5832">
        <w:tab/>
        <w:t>(1)</w:t>
      </w:r>
      <w:r w:rsidRPr="002F5832">
        <w:tab/>
        <w:t>Net</w:t>
      </w:r>
      <w:r w:rsidR="002F5832">
        <w:noBreakHyphen/>
      </w:r>
      <w:r w:rsidRPr="002F5832">
        <w:t>tonne</w:t>
      </w:r>
      <w:r w:rsidR="002F5832">
        <w:noBreakHyphen/>
      </w:r>
      <w:r w:rsidRPr="002F5832">
        <w:t xml:space="preserve">kilometres of bulk freight water transport that: </w:t>
      </w:r>
    </w:p>
    <w:p w14:paraId="7C76820A" w14:textId="77777777" w:rsidR="00642803" w:rsidRPr="002F5832" w:rsidRDefault="00642803" w:rsidP="00642803">
      <w:pPr>
        <w:pStyle w:val="paragraph"/>
      </w:pPr>
      <w:r w:rsidRPr="002F5832">
        <w:tab/>
        <w:t>(a)</w:t>
      </w:r>
      <w:r w:rsidRPr="002F5832">
        <w:tab/>
        <w:t>result from carrying on the bulk freight water transport activity at the facility; and</w:t>
      </w:r>
    </w:p>
    <w:p w14:paraId="6967C0F3" w14:textId="77777777" w:rsidR="00642803" w:rsidRPr="002F5832" w:rsidRDefault="00642803" w:rsidP="00642803">
      <w:pPr>
        <w:pStyle w:val="paragraph"/>
      </w:pPr>
      <w:r w:rsidRPr="002F5832">
        <w:tab/>
        <w:t>(b)</w:t>
      </w:r>
      <w:r w:rsidRPr="002F5832">
        <w:tab/>
        <w:t>relate to the covered emissions of the facility; and</w:t>
      </w:r>
    </w:p>
    <w:p w14:paraId="4C622C47" w14:textId="085A0477" w:rsidR="00642803" w:rsidRPr="002F5832" w:rsidRDefault="00642803" w:rsidP="00642803">
      <w:pPr>
        <w:pStyle w:val="paragraph"/>
      </w:pPr>
      <w:r w:rsidRPr="002F5832">
        <w:tab/>
        <w:t xml:space="preserve">(c) </w:t>
      </w:r>
      <w:r w:rsidRPr="002F5832">
        <w:tab/>
        <w:t xml:space="preserve">are not counted for the mixed passenger and freight water transport production variable in </w:t>
      </w:r>
      <w:r w:rsidR="00432A36" w:rsidRPr="002F5832">
        <w:t>section 5</w:t>
      </w:r>
      <w:r w:rsidRPr="002F5832">
        <w:t xml:space="preserve">5 of </w:t>
      </w:r>
      <w:r w:rsidR="00A50E09" w:rsidRPr="002F5832">
        <w:t>this Schedule</w:t>
      </w:r>
      <w:r w:rsidRPr="002F5832">
        <w:t>.</w:t>
      </w:r>
    </w:p>
    <w:p w14:paraId="6D497F40" w14:textId="06B6EE85" w:rsidR="00642803" w:rsidRPr="002F5832" w:rsidRDefault="00642803" w:rsidP="00642803">
      <w:pPr>
        <w:pStyle w:val="subsection"/>
      </w:pPr>
      <w:r w:rsidRPr="002F5832">
        <w:tab/>
        <w:t>(2)</w:t>
      </w:r>
      <w:r w:rsidRPr="002F5832">
        <w:tab/>
        <w:t xml:space="preserve">The metric in </w:t>
      </w:r>
      <w:r w:rsidR="00432A36" w:rsidRPr="002F5832">
        <w:t>subsection (</w:t>
      </w:r>
      <w:r w:rsidRPr="002F5832">
        <w:t>1) is applicable to a facility that:</w:t>
      </w:r>
    </w:p>
    <w:p w14:paraId="37A3A3D3" w14:textId="77777777" w:rsidR="00642803" w:rsidRPr="002F5832" w:rsidRDefault="00642803" w:rsidP="00642803">
      <w:pPr>
        <w:pStyle w:val="paragraph"/>
      </w:pPr>
      <w:r w:rsidRPr="002F5832">
        <w:tab/>
        <w:t>(a)</w:t>
      </w:r>
      <w:r w:rsidRPr="002F5832">
        <w:tab/>
        <w:t xml:space="preserve">transports bulk freight by water (the </w:t>
      </w:r>
      <w:r w:rsidRPr="002F5832">
        <w:rPr>
          <w:b/>
          <w:i/>
        </w:rPr>
        <w:t>bulk freight water transport activity</w:t>
      </w:r>
      <w:r w:rsidRPr="002F5832">
        <w:t>); and</w:t>
      </w:r>
    </w:p>
    <w:p w14:paraId="1BD0ACF2" w14:textId="77777777" w:rsidR="00642803" w:rsidRPr="002F5832" w:rsidRDefault="00642803" w:rsidP="00642803">
      <w:pPr>
        <w:pStyle w:val="paragraph"/>
      </w:pPr>
      <w:r w:rsidRPr="002F5832">
        <w:tab/>
        <w:t>(b)</w:t>
      </w:r>
      <w:r w:rsidRPr="002F5832">
        <w:tab/>
        <w:t>is in the water freight transport ANZSIC industry classification and code 481.</w:t>
      </w:r>
    </w:p>
    <w:p w14:paraId="2F878AD8" w14:textId="55CAC449" w:rsidR="00642803" w:rsidRPr="002F5832" w:rsidRDefault="00642803" w:rsidP="00642803">
      <w:pPr>
        <w:pStyle w:val="subsection"/>
      </w:pPr>
      <w:r w:rsidRPr="002F5832">
        <w:tab/>
        <w:t>(3)</w:t>
      </w:r>
      <w:r w:rsidRPr="002F5832">
        <w:tab/>
        <w:t xml:space="preserve">The default emissions intensity is </w:t>
      </w:r>
      <w:r w:rsidR="00734B97" w:rsidRPr="002F5832">
        <w:t>5.39 × 10</w:t>
      </w:r>
      <w:r w:rsidR="002F5832">
        <w:rPr>
          <w:vertAlign w:val="superscript"/>
        </w:rPr>
        <w:noBreakHyphen/>
      </w:r>
      <w:r w:rsidR="00734B97" w:rsidRPr="002F5832">
        <w:rPr>
          <w:vertAlign w:val="superscript"/>
        </w:rPr>
        <w:t xml:space="preserve">6 </w:t>
      </w:r>
      <w:r w:rsidRPr="002F5832">
        <w:t>t CO</w:t>
      </w:r>
      <w:r w:rsidRPr="002F5832">
        <w:rPr>
          <w:vertAlign w:val="subscript"/>
        </w:rPr>
        <w:t>2</w:t>
      </w:r>
      <w:r w:rsidR="002F5832">
        <w:noBreakHyphen/>
      </w:r>
      <w:r w:rsidRPr="002F5832">
        <w:t>e per net tonne</w:t>
      </w:r>
      <w:r w:rsidR="002F5832">
        <w:noBreakHyphen/>
      </w:r>
      <w:r w:rsidRPr="002F5832">
        <w:t xml:space="preserve">kilometre. </w:t>
      </w:r>
    </w:p>
    <w:p w14:paraId="7DE64C84" w14:textId="77777777" w:rsidR="00642803" w:rsidRPr="002F5832" w:rsidRDefault="00642803" w:rsidP="00642803">
      <w:pPr>
        <w:pStyle w:val="subsection"/>
      </w:pPr>
      <w:r w:rsidRPr="002F5832">
        <w:tab/>
        <w:t>(4)</w:t>
      </w:r>
      <w:r w:rsidRPr="002F5832">
        <w:tab/>
        <w:t xml:space="preserve">The relevant kilometres must be measured: </w:t>
      </w:r>
    </w:p>
    <w:p w14:paraId="0712722C" w14:textId="77777777" w:rsidR="00642803" w:rsidRPr="002F5832" w:rsidRDefault="00642803" w:rsidP="00642803">
      <w:pPr>
        <w:pStyle w:val="paragraph"/>
      </w:pPr>
      <w:r w:rsidRPr="002F5832">
        <w:tab/>
        <w:t>(a)</w:t>
      </w:r>
      <w:r w:rsidRPr="002F5832">
        <w:tab/>
        <w:t xml:space="preserve">using the actual distance travelled and recorded on a ship for a voyage; or </w:t>
      </w:r>
    </w:p>
    <w:p w14:paraId="69B2AC2B" w14:textId="77777777" w:rsidR="00642803" w:rsidRPr="002F5832" w:rsidRDefault="00642803" w:rsidP="00642803">
      <w:pPr>
        <w:pStyle w:val="paragraph"/>
      </w:pPr>
      <w:r w:rsidRPr="002F5832">
        <w:lastRenderedPageBreak/>
        <w:tab/>
        <w:t>(b)</w:t>
      </w:r>
      <w:r w:rsidRPr="002F5832">
        <w:tab/>
        <w:t>by using an internationally accepted standard distance between the two ports on a voyage.</w:t>
      </w:r>
    </w:p>
    <w:p w14:paraId="0683D194" w14:textId="77777777" w:rsidR="00642803" w:rsidRPr="002F5832" w:rsidRDefault="00642803" w:rsidP="00642803">
      <w:pPr>
        <w:pStyle w:val="subsection"/>
      </w:pPr>
      <w:r w:rsidRPr="002F5832">
        <w:tab/>
        <w:t>(5)</w:t>
      </w:r>
      <w:r w:rsidRPr="002F5832">
        <w:tab/>
        <w:t>In this section:</w:t>
      </w:r>
    </w:p>
    <w:p w14:paraId="0A0BDA15" w14:textId="3B92FCB0" w:rsidR="00642803" w:rsidRPr="002F5832" w:rsidRDefault="00642803" w:rsidP="00642803">
      <w:pPr>
        <w:pStyle w:val="Definition"/>
      </w:pPr>
      <w:r w:rsidRPr="002F5832">
        <w:rPr>
          <w:b/>
          <w:i/>
        </w:rPr>
        <w:t>net</w:t>
      </w:r>
      <w:r w:rsidR="002F5832">
        <w:rPr>
          <w:b/>
          <w:i/>
        </w:rPr>
        <w:noBreakHyphen/>
      </w:r>
      <w:r w:rsidRPr="002F5832">
        <w:rPr>
          <w:b/>
          <w:i/>
        </w:rPr>
        <w:t>tonne</w:t>
      </w:r>
      <w:r w:rsidR="002F5832">
        <w:rPr>
          <w:b/>
          <w:i/>
        </w:rPr>
        <w:noBreakHyphen/>
      </w:r>
      <w:r w:rsidRPr="002F5832">
        <w:rPr>
          <w:b/>
          <w:i/>
        </w:rPr>
        <w:t>kilometres</w:t>
      </w:r>
      <w:r w:rsidRPr="002F5832">
        <w:t>, of bulk freight water transport,</w:t>
      </w:r>
      <w:r w:rsidRPr="002F5832">
        <w:rPr>
          <w:i/>
        </w:rPr>
        <w:t xml:space="preserve"> </w:t>
      </w:r>
      <w:r w:rsidRPr="002F5832">
        <w:t>are the tonnes of the bulk freight carried on board a ship for a voyage multiplied by the kilometres of the laden voyage.</w:t>
      </w:r>
    </w:p>
    <w:p w14:paraId="03BA1DC4" w14:textId="07762C8F" w:rsidR="00594E4F" w:rsidRPr="002F5832" w:rsidRDefault="00432A36" w:rsidP="00594E4F">
      <w:pPr>
        <w:pStyle w:val="ActHead2"/>
        <w:rPr>
          <w:i/>
        </w:rPr>
      </w:pPr>
      <w:bookmarkStart w:id="304" w:name="_Toc178768494"/>
      <w:r w:rsidRPr="002F5832">
        <w:rPr>
          <w:rStyle w:val="CharPartNo"/>
        </w:rPr>
        <w:t>Part 2</w:t>
      </w:r>
      <w:r w:rsidR="00594E4F" w:rsidRPr="002F5832">
        <w:rPr>
          <w:rStyle w:val="CharPartNo"/>
        </w:rPr>
        <w:t>5—Wastewater handling (domestic and commercial)</w:t>
      </w:r>
      <w:bookmarkEnd w:id="304"/>
    </w:p>
    <w:p w14:paraId="2D98F303" w14:textId="77777777" w:rsidR="00335FD2" w:rsidRPr="002F5832" w:rsidRDefault="00335FD2" w:rsidP="00335FD2">
      <w:pPr>
        <w:pStyle w:val="ActHead5"/>
      </w:pPr>
      <w:bookmarkStart w:id="305" w:name="_Toc178768495"/>
      <w:r w:rsidRPr="002F5832">
        <w:t>56  COD removed from wastewater (domestic and commercial)</w:t>
      </w:r>
      <w:bookmarkEnd w:id="305"/>
    </w:p>
    <w:p w14:paraId="5FAF7DAC" w14:textId="77777777" w:rsidR="00335FD2" w:rsidRPr="002F5832" w:rsidRDefault="00335FD2" w:rsidP="00335FD2">
      <w:pPr>
        <w:pStyle w:val="subsection"/>
      </w:pPr>
      <w:r w:rsidRPr="002F5832">
        <w:tab/>
        <w:t>(1)</w:t>
      </w:r>
      <w:r w:rsidRPr="002F5832">
        <w:tab/>
        <w:t>Tonnes of COD removed, calculated in accordance with subsection (4).</w:t>
      </w:r>
    </w:p>
    <w:p w14:paraId="6A75298A" w14:textId="77777777" w:rsidR="00335FD2" w:rsidRPr="002F5832" w:rsidRDefault="00335FD2" w:rsidP="00335FD2">
      <w:pPr>
        <w:pStyle w:val="subsection"/>
      </w:pPr>
      <w:r w:rsidRPr="002F5832">
        <w:tab/>
        <w:t>(2)</w:t>
      </w:r>
      <w:r w:rsidRPr="002F5832">
        <w:tab/>
        <w:t>The metric in subsection (1) is applicable to a facility whose primary activity is the handling of either or both of domestic or commercial wastewater and which reports emissions under Division 5.3 of the NGER (Measurement) Determination.</w:t>
      </w:r>
    </w:p>
    <w:p w14:paraId="2BC78F37" w14:textId="18D5BAA8" w:rsidR="00335FD2" w:rsidRPr="002F5832" w:rsidRDefault="00335FD2" w:rsidP="00335FD2">
      <w:pPr>
        <w:pStyle w:val="subsection"/>
      </w:pPr>
      <w:r w:rsidRPr="002F5832">
        <w:tab/>
        <w:t>(3)</w:t>
      </w:r>
      <w:r w:rsidRPr="002F5832">
        <w:tab/>
        <w:t>The default emissions intensity is 0.513 t CO</w:t>
      </w:r>
      <w:r w:rsidRPr="002F5832">
        <w:rPr>
          <w:vertAlign w:val="subscript"/>
        </w:rPr>
        <w:t>2</w:t>
      </w:r>
      <w:r w:rsidR="002F5832">
        <w:noBreakHyphen/>
      </w:r>
      <w:r w:rsidRPr="002F5832">
        <w:t>e per tonne of COD removed.</w:t>
      </w:r>
    </w:p>
    <w:p w14:paraId="21CE0307" w14:textId="77777777" w:rsidR="00335FD2" w:rsidRPr="002F5832" w:rsidRDefault="00335FD2" w:rsidP="00335FD2">
      <w:pPr>
        <w:pStyle w:val="subsection"/>
      </w:pPr>
      <w:r w:rsidRPr="002F5832">
        <w:tab/>
        <w:t>(4)</w:t>
      </w:r>
      <w:r w:rsidRPr="002F5832">
        <w:tab/>
        <w:t>For paragraph (1), COD removed is given by the following equation:</w:t>
      </w:r>
    </w:p>
    <w:p w14:paraId="7756F968" w14:textId="77777777" w:rsidR="00335FD2" w:rsidRPr="002F5832" w:rsidRDefault="00335FD2" w:rsidP="00335FD2">
      <w:pPr>
        <w:pStyle w:val="subsection"/>
      </w:pPr>
      <w:bookmarkStart w:id="306" w:name="BKCheck15B_8"/>
      <w:bookmarkEnd w:id="306"/>
      <w:r w:rsidRPr="002F5832">
        <w:tab/>
      </w:r>
      <w:r w:rsidRPr="002F5832">
        <w:tab/>
        <w:t>COD removed = COD</w:t>
      </w:r>
      <w:r w:rsidRPr="002F5832">
        <w:rPr>
          <w:vertAlign w:val="subscript"/>
        </w:rPr>
        <w:t>measured entering</w:t>
      </w:r>
      <w:r w:rsidRPr="002F5832">
        <w:t xml:space="preserve"> – (COD</w:t>
      </w:r>
      <w:r w:rsidRPr="002F5832">
        <w:rPr>
          <w:vertAlign w:val="subscript"/>
        </w:rPr>
        <w:t>in effluent leaving site</w:t>
      </w:r>
      <w:r w:rsidRPr="002F5832">
        <w:t xml:space="preserve"> + COD</w:t>
      </w:r>
      <w:r w:rsidRPr="002F5832">
        <w:rPr>
          <w:vertAlign w:val="subscript"/>
        </w:rPr>
        <w:t>in sludge leaving site</w:t>
      </w:r>
      <w:r w:rsidRPr="002F5832">
        <w:t>)</w:t>
      </w:r>
    </w:p>
    <w:p w14:paraId="5EAB1120" w14:textId="77777777" w:rsidR="00335FD2" w:rsidRPr="002F5832" w:rsidRDefault="00335FD2" w:rsidP="00335FD2">
      <w:pPr>
        <w:pStyle w:val="subsection2"/>
      </w:pPr>
      <w:r w:rsidRPr="002F5832">
        <w:t>where:</w:t>
      </w:r>
    </w:p>
    <w:p w14:paraId="63BCECB0" w14:textId="77777777" w:rsidR="00335FD2" w:rsidRPr="002F5832" w:rsidRDefault="00335FD2" w:rsidP="00335FD2">
      <w:pPr>
        <w:pStyle w:val="Definition"/>
      </w:pPr>
      <w:r w:rsidRPr="002F5832">
        <w:rPr>
          <w:b/>
          <w:i/>
        </w:rPr>
        <w:t>COD</w:t>
      </w:r>
      <w:r w:rsidRPr="002F5832">
        <w:rPr>
          <w:b/>
          <w:i/>
          <w:vertAlign w:val="subscript"/>
        </w:rPr>
        <w:t>measured entering</w:t>
      </w:r>
      <w:r w:rsidRPr="002F5832">
        <w:t xml:space="preserve"> is the COD entering the site measured consistently with the requirements in Division 5.3 of the NGER (Measurement) Determination. </w:t>
      </w:r>
    </w:p>
    <w:p w14:paraId="61D103A3" w14:textId="77777777" w:rsidR="00335FD2" w:rsidRPr="002F5832" w:rsidRDefault="00335FD2" w:rsidP="00335FD2">
      <w:pPr>
        <w:pStyle w:val="Definition"/>
        <w:rPr>
          <w:vertAlign w:val="subscript"/>
        </w:rPr>
      </w:pPr>
      <w:r w:rsidRPr="002F5832">
        <w:rPr>
          <w:b/>
          <w:i/>
        </w:rPr>
        <w:t>COD</w:t>
      </w:r>
      <w:r w:rsidRPr="002F5832">
        <w:rPr>
          <w:b/>
          <w:i/>
          <w:vertAlign w:val="subscript"/>
        </w:rPr>
        <w:t>in effluent leaving site</w:t>
      </w:r>
      <w:r w:rsidRPr="002F5832">
        <w:rPr>
          <w:vertAlign w:val="subscript"/>
        </w:rPr>
        <w:t xml:space="preserve"> </w:t>
      </w:r>
      <w:r w:rsidRPr="002F5832">
        <w:t>is the COD leaving the site measured consistently with the requirements in Division 5.3 of the NGER (Measurement) Determination.</w:t>
      </w:r>
    </w:p>
    <w:p w14:paraId="2A856D0B" w14:textId="77777777" w:rsidR="00335FD2" w:rsidRPr="002F5832" w:rsidRDefault="00335FD2" w:rsidP="00335FD2">
      <w:pPr>
        <w:pStyle w:val="Definition"/>
      </w:pPr>
      <w:r w:rsidRPr="002F5832">
        <w:rPr>
          <w:b/>
          <w:i/>
        </w:rPr>
        <w:t>COD</w:t>
      </w:r>
      <w:r w:rsidRPr="002F5832">
        <w:rPr>
          <w:b/>
          <w:i/>
          <w:vertAlign w:val="subscript"/>
        </w:rPr>
        <w:t>in sludge leaving site</w:t>
      </w:r>
      <w:r w:rsidRPr="002F5832">
        <w:rPr>
          <w:vertAlign w:val="subscript"/>
        </w:rPr>
        <w:t xml:space="preserve"> </w:t>
      </w:r>
      <w:r w:rsidRPr="002F5832">
        <w:t>is COD in sludge leaving the site measured consistently with the requirements in Division 5.3 of the NGER (Measurement) Determination.</w:t>
      </w:r>
    </w:p>
    <w:p w14:paraId="5BB4F6E4" w14:textId="77777777" w:rsidR="00335FD2" w:rsidRPr="002F5832" w:rsidRDefault="00335FD2" w:rsidP="00335FD2">
      <w:pPr>
        <w:pStyle w:val="subsection"/>
      </w:pPr>
      <w:r w:rsidRPr="002F5832">
        <w:tab/>
        <w:t>(5)</w:t>
      </w:r>
      <w:r w:rsidRPr="002F5832">
        <w:tab/>
        <w:t>In this section:</w:t>
      </w:r>
    </w:p>
    <w:p w14:paraId="48707600" w14:textId="2B5FC791" w:rsidR="00335FD2" w:rsidRPr="002F5832" w:rsidRDefault="00335FD2" w:rsidP="00335FD2">
      <w:pPr>
        <w:pStyle w:val="Definition"/>
      </w:pPr>
      <w:r w:rsidRPr="002F5832">
        <w:rPr>
          <w:b/>
          <w:i/>
        </w:rPr>
        <w:t xml:space="preserve">COD </w:t>
      </w:r>
      <w:r w:rsidRPr="002F5832">
        <w:t xml:space="preserve">or </w:t>
      </w:r>
      <w:r w:rsidRPr="002F5832">
        <w:rPr>
          <w:b/>
          <w:i/>
        </w:rPr>
        <w:t xml:space="preserve">chemical oxygen demand </w:t>
      </w:r>
      <w:r w:rsidRPr="002F5832">
        <w:t>means the total material available for chemical oxidation (both biodegradable and non</w:t>
      </w:r>
      <w:r w:rsidR="002F5832">
        <w:noBreakHyphen/>
      </w:r>
      <w:r w:rsidRPr="002F5832">
        <w:t>biodegradable) measured in tonnes.</w:t>
      </w:r>
    </w:p>
    <w:p w14:paraId="123E2959" w14:textId="77777777" w:rsidR="00617547" w:rsidRPr="002F5832" w:rsidRDefault="00617547" w:rsidP="00617547">
      <w:pPr>
        <w:pStyle w:val="ActHead5"/>
      </w:pPr>
      <w:bookmarkStart w:id="307" w:name="_Toc178768496"/>
      <w:r w:rsidRPr="002F5832">
        <w:t>56A  Nitrogen removed from wastewater (domestic and commercial)</w:t>
      </w:r>
      <w:bookmarkEnd w:id="307"/>
    </w:p>
    <w:p w14:paraId="75C50116" w14:textId="77777777" w:rsidR="00617547" w:rsidRPr="002F5832" w:rsidRDefault="00617547" w:rsidP="00617547">
      <w:pPr>
        <w:pStyle w:val="subsection"/>
      </w:pPr>
      <w:r w:rsidRPr="002F5832">
        <w:tab/>
        <w:t>(1)</w:t>
      </w:r>
      <w:r w:rsidRPr="002F5832">
        <w:tab/>
        <w:t>Tonnes of nitrogen removed, calculated in accordance with subsection (4).</w:t>
      </w:r>
    </w:p>
    <w:p w14:paraId="21C7AD51" w14:textId="77777777" w:rsidR="00617547" w:rsidRPr="002F5832" w:rsidRDefault="00617547" w:rsidP="00617547">
      <w:pPr>
        <w:pStyle w:val="subsection"/>
      </w:pPr>
      <w:r w:rsidRPr="002F5832">
        <w:tab/>
        <w:t>(2)</w:t>
      </w:r>
      <w:r w:rsidRPr="002F5832">
        <w:tab/>
        <w:t>The metric in subsection (1) is applicable to a facility whose primary activity is the handling of either or both of domestic or commercial wastewater and which reports emissions under Division 5.3 of the NGER (Measurement) Determination.</w:t>
      </w:r>
    </w:p>
    <w:p w14:paraId="0450CDE0" w14:textId="53E3B25A" w:rsidR="00617547" w:rsidRPr="002F5832" w:rsidRDefault="00617547" w:rsidP="00617547">
      <w:pPr>
        <w:pStyle w:val="subsection"/>
      </w:pPr>
      <w:r w:rsidRPr="002F5832">
        <w:lastRenderedPageBreak/>
        <w:tab/>
        <w:t>(3)</w:t>
      </w:r>
      <w:r w:rsidRPr="002F5832">
        <w:tab/>
        <w:t>The default emissions intensity is 4.48 t CO</w:t>
      </w:r>
      <w:r w:rsidRPr="002F5832">
        <w:rPr>
          <w:vertAlign w:val="subscript"/>
        </w:rPr>
        <w:t>2</w:t>
      </w:r>
      <w:r w:rsidR="002F5832">
        <w:noBreakHyphen/>
      </w:r>
      <w:r w:rsidRPr="002F5832">
        <w:t>e per tonne of nitrogen removed.</w:t>
      </w:r>
    </w:p>
    <w:p w14:paraId="2AF6CEDC" w14:textId="77777777" w:rsidR="00617547" w:rsidRPr="002F5832" w:rsidRDefault="00617547" w:rsidP="00617547">
      <w:pPr>
        <w:pStyle w:val="subsection"/>
      </w:pPr>
      <w:r w:rsidRPr="002F5832">
        <w:tab/>
        <w:t>(4)</w:t>
      </w:r>
      <w:r w:rsidRPr="002F5832">
        <w:tab/>
        <w:t>For paragraph (1), nitrogen removed is given by the following equation:</w:t>
      </w:r>
    </w:p>
    <w:p w14:paraId="596AA882" w14:textId="77777777" w:rsidR="00617547" w:rsidRPr="002F5832" w:rsidRDefault="00617547" w:rsidP="00617547">
      <w:pPr>
        <w:pStyle w:val="subsection"/>
      </w:pPr>
      <w:r w:rsidRPr="002F5832">
        <w:tab/>
      </w:r>
      <w:r w:rsidRPr="002F5832">
        <w:tab/>
        <w:t>nitrogen removed = N</w:t>
      </w:r>
      <w:r w:rsidRPr="002F5832">
        <w:rPr>
          <w:vertAlign w:val="subscript"/>
        </w:rPr>
        <w:t>measured entering</w:t>
      </w:r>
      <w:r w:rsidRPr="002F5832">
        <w:t xml:space="preserve"> – (N</w:t>
      </w:r>
      <w:r w:rsidRPr="002F5832">
        <w:rPr>
          <w:vertAlign w:val="subscript"/>
        </w:rPr>
        <w:t>in effluent leaving site</w:t>
      </w:r>
      <w:r w:rsidRPr="002F5832">
        <w:t xml:space="preserve"> + N</w:t>
      </w:r>
      <w:r w:rsidRPr="002F5832">
        <w:rPr>
          <w:vertAlign w:val="subscript"/>
        </w:rPr>
        <w:t>in sludge leaving site</w:t>
      </w:r>
      <w:r w:rsidRPr="002F5832">
        <w:t>)</w:t>
      </w:r>
    </w:p>
    <w:p w14:paraId="6BCF7437" w14:textId="77777777" w:rsidR="00617547" w:rsidRPr="002F5832" w:rsidRDefault="00617547" w:rsidP="00617547">
      <w:pPr>
        <w:pStyle w:val="subsection2"/>
      </w:pPr>
      <w:r w:rsidRPr="002F5832">
        <w:t>where:</w:t>
      </w:r>
    </w:p>
    <w:p w14:paraId="10AA5EE4" w14:textId="77777777" w:rsidR="00617547" w:rsidRPr="002F5832" w:rsidRDefault="00617547" w:rsidP="00617547">
      <w:pPr>
        <w:pStyle w:val="Definition"/>
      </w:pPr>
      <w:r w:rsidRPr="002F5832">
        <w:rPr>
          <w:b/>
          <w:i/>
        </w:rPr>
        <w:t>N</w:t>
      </w:r>
      <w:r w:rsidRPr="002F5832">
        <w:rPr>
          <w:b/>
          <w:i/>
          <w:vertAlign w:val="subscript"/>
        </w:rPr>
        <w:t>measured entering</w:t>
      </w:r>
      <w:r w:rsidRPr="002F5832">
        <w:t xml:space="preserve"> is the nitrogen entering the site measured consistently with the requirements in Division 5.3 of the NGER (Measurement) Determination.</w:t>
      </w:r>
    </w:p>
    <w:p w14:paraId="7306FC82" w14:textId="77777777" w:rsidR="00617547" w:rsidRPr="002F5832" w:rsidRDefault="00617547" w:rsidP="00617547">
      <w:pPr>
        <w:pStyle w:val="Definition"/>
        <w:rPr>
          <w:vertAlign w:val="subscript"/>
        </w:rPr>
      </w:pPr>
      <w:r w:rsidRPr="002F5832">
        <w:rPr>
          <w:b/>
          <w:i/>
        </w:rPr>
        <w:t>N</w:t>
      </w:r>
      <w:r w:rsidRPr="002F5832">
        <w:rPr>
          <w:b/>
          <w:i/>
          <w:vertAlign w:val="subscript"/>
        </w:rPr>
        <w:t>in effluent leaving site</w:t>
      </w:r>
      <w:r w:rsidRPr="002F5832">
        <w:rPr>
          <w:vertAlign w:val="subscript"/>
        </w:rPr>
        <w:t xml:space="preserve"> </w:t>
      </w:r>
      <w:r w:rsidRPr="002F5832">
        <w:t>is the nitrogen leaving the site measured consistently with the requirements in Division 5.3 of the NGER (Measurement) Determination.</w:t>
      </w:r>
    </w:p>
    <w:p w14:paraId="6E120375" w14:textId="77777777" w:rsidR="00617547" w:rsidRPr="002F5832" w:rsidRDefault="00617547" w:rsidP="00617547">
      <w:pPr>
        <w:pStyle w:val="Definition"/>
      </w:pPr>
      <w:r w:rsidRPr="002F5832">
        <w:rPr>
          <w:b/>
          <w:i/>
        </w:rPr>
        <w:t>N</w:t>
      </w:r>
      <w:r w:rsidRPr="002F5832">
        <w:rPr>
          <w:b/>
          <w:i/>
          <w:vertAlign w:val="subscript"/>
        </w:rPr>
        <w:t>in sludge leaving site</w:t>
      </w:r>
      <w:r w:rsidRPr="002F5832">
        <w:rPr>
          <w:vertAlign w:val="subscript"/>
        </w:rPr>
        <w:t xml:space="preserve"> </w:t>
      </w:r>
      <w:r w:rsidRPr="002F5832">
        <w:t>is the nitrogen in sludge leaving the site measured consistently with the requirements in Division 5.3 of the NGER (Measurement) Determination.</w:t>
      </w:r>
    </w:p>
    <w:p w14:paraId="7254D435" w14:textId="28F36477" w:rsidR="00594E4F" w:rsidRPr="002F5832" w:rsidRDefault="00432A36" w:rsidP="00594E4F">
      <w:pPr>
        <w:pStyle w:val="ActHead2"/>
      </w:pPr>
      <w:bookmarkStart w:id="308" w:name="_Toc178768497"/>
      <w:r w:rsidRPr="002F5832">
        <w:rPr>
          <w:rStyle w:val="CharPartNo"/>
        </w:rPr>
        <w:t>Part 2</w:t>
      </w:r>
      <w:r w:rsidR="00594E4F" w:rsidRPr="002F5832">
        <w:rPr>
          <w:rStyle w:val="CharPartNo"/>
        </w:rPr>
        <w:t>6—</w:t>
      </w:r>
      <w:r w:rsidR="00594E4F" w:rsidRPr="002F5832">
        <w:rPr>
          <w:rStyle w:val="CharPartText"/>
        </w:rPr>
        <w:t>Electricity generation</w:t>
      </w:r>
      <w:bookmarkEnd w:id="308"/>
      <w:r w:rsidR="00594E4F" w:rsidRPr="002F5832">
        <w:rPr>
          <w:rStyle w:val="CharPartText"/>
        </w:rPr>
        <w:t xml:space="preserve"> </w:t>
      </w:r>
      <w:r w:rsidR="00594E4F" w:rsidRPr="002F5832">
        <w:rPr>
          <w:rStyle w:val="CharDivNo"/>
        </w:rPr>
        <w:t xml:space="preserve"> </w:t>
      </w:r>
      <w:r w:rsidR="00594E4F" w:rsidRPr="002F5832">
        <w:rPr>
          <w:rStyle w:val="CharDivText"/>
        </w:rPr>
        <w:t xml:space="preserve"> </w:t>
      </w:r>
    </w:p>
    <w:p w14:paraId="3B5DE679" w14:textId="77777777" w:rsidR="00594E4F" w:rsidRPr="002F5832" w:rsidRDefault="00594E4F" w:rsidP="00594E4F">
      <w:pPr>
        <w:pStyle w:val="ActHead5"/>
      </w:pPr>
      <w:bookmarkStart w:id="309" w:name="_Toc178768498"/>
      <w:r w:rsidRPr="002F5832">
        <w:t>57  Electricity generation</w:t>
      </w:r>
      <w:bookmarkEnd w:id="309"/>
    </w:p>
    <w:p w14:paraId="1C5F751E" w14:textId="77777777" w:rsidR="00594E4F" w:rsidRPr="002F5832" w:rsidRDefault="00594E4F" w:rsidP="00594E4F">
      <w:pPr>
        <w:pStyle w:val="subsection"/>
      </w:pPr>
      <w:r w:rsidRPr="002F5832">
        <w:tab/>
        <w:t>(1)</w:t>
      </w:r>
      <w:r w:rsidRPr="002F5832">
        <w:tab/>
        <w:t xml:space="preserve">Megawatt hours of electricity that: </w:t>
      </w:r>
    </w:p>
    <w:p w14:paraId="151CCC7A" w14:textId="77777777" w:rsidR="00594E4F" w:rsidRPr="002F5832" w:rsidRDefault="00594E4F" w:rsidP="00594E4F">
      <w:pPr>
        <w:pStyle w:val="paragraph"/>
      </w:pPr>
      <w:r w:rsidRPr="002F5832">
        <w:tab/>
        <w:t>(a)</w:t>
      </w:r>
      <w:r w:rsidRPr="002F5832">
        <w:tab/>
        <w:t>are produced as part of carrying on the electricity generation activity at the facility; and</w:t>
      </w:r>
    </w:p>
    <w:p w14:paraId="0CDD303A" w14:textId="77777777" w:rsidR="00594E4F" w:rsidRPr="002F5832" w:rsidRDefault="00594E4F" w:rsidP="00594E4F">
      <w:pPr>
        <w:pStyle w:val="paragraph"/>
      </w:pPr>
      <w:r w:rsidRPr="002F5832">
        <w:tab/>
        <w:t>(b)</w:t>
      </w:r>
      <w:r w:rsidRPr="002F5832">
        <w:tab/>
        <w:t>if electricity generation is the only production variable applicable to the facility—are exported from the facility; and</w:t>
      </w:r>
    </w:p>
    <w:p w14:paraId="1C8FD4A0" w14:textId="77777777" w:rsidR="00594E4F" w:rsidRPr="002F5832" w:rsidRDefault="00594E4F" w:rsidP="00594E4F">
      <w:pPr>
        <w:pStyle w:val="paragraph"/>
      </w:pPr>
      <w:r w:rsidRPr="002F5832">
        <w:tab/>
        <w:t>(c)</w:t>
      </w:r>
      <w:r w:rsidRPr="002F5832">
        <w:tab/>
        <w:t>if the electricity generation occurs on a vehicle:</w:t>
      </w:r>
    </w:p>
    <w:p w14:paraId="54DCB067" w14:textId="77777777" w:rsidR="00594E4F" w:rsidRPr="002F5832" w:rsidRDefault="00594E4F" w:rsidP="00594E4F">
      <w:pPr>
        <w:pStyle w:val="paragraphsub"/>
      </w:pPr>
      <w:r w:rsidRPr="002F5832">
        <w:tab/>
        <w:t>(i)</w:t>
      </w:r>
      <w:r w:rsidRPr="002F5832">
        <w:tab/>
        <w:t>are not used by the vehicle’s propulsion system; or</w:t>
      </w:r>
    </w:p>
    <w:p w14:paraId="316834B0" w14:textId="77777777" w:rsidR="00594E4F" w:rsidRPr="002F5832" w:rsidRDefault="00594E4F" w:rsidP="00594E4F">
      <w:pPr>
        <w:pStyle w:val="paragraphsub"/>
      </w:pPr>
      <w:r w:rsidRPr="002F5832">
        <w:tab/>
        <w:t>(ii)</w:t>
      </w:r>
      <w:r w:rsidRPr="002F5832">
        <w:tab/>
        <w:t>are not both generated by a vehicle’s propulsion system and used by or on the vehicle for purposes unrelated to propulsion.</w:t>
      </w:r>
    </w:p>
    <w:p w14:paraId="05BA128B" w14:textId="7E44ECD3" w:rsidR="00594E4F" w:rsidRPr="002F5832" w:rsidRDefault="00594E4F" w:rsidP="00594E4F">
      <w:pPr>
        <w:pStyle w:val="subsection"/>
      </w:pPr>
      <w:r w:rsidRPr="002F5832">
        <w:tab/>
        <w:t>(2)</w:t>
      </w:r>
      <w:r w:rsidRPr="002F5832">
        <w:tab/>
        <w:t xml:space="preserve">The metric in </w:t>
      </w:r>
      <w:r w:rsidR="00432A36" w:rsidRPr="002F5832">
        <w:t>subsection (</w:t>
      </w:r>
      <w:r w:rsidRPr="002F5832">
        <w:t xml:space="preserve">1) is applicable to a facility that conducts the activity of electricity generation (the </w:t>
      </w:r>
      <w:r w:rsidRPr="002F5832">
        <w:rPr>
          <w:b/>
          <w:i/>
        </w:rPr>
        <w:t>electricity generation activity</w:t>
      </w:r>
      <w:r w:rsidRPr="002F5832">
        <w:t>).</w:t>
      </w:r>
    </w:p>
    <w:p w14:paraId="4E66005D" w14:textId="22DB171E" w:rsidR="00594E4F" w:rsidRPr="002F5832" w:rsidRDefault="00594E4F" w:rsidP="00594E4F">
      <w:pPr>
        <w:pStyle w:val="subsection"/>
      </w:pPr>
      <w:r w:rsidRPr="002F5832">
        <w:tab/>
        <w:t>(3)</w:t>
      </w:r>
      <w:r w:rsidRPr="002F5832">
        <w:tab/>
        <w:t>The defa</w:t>
      </w:r>
      <w:r w:rsidR="00734B97" w:rsidRPr="002F5832">
        <w:t>ult emissions intensity is 0.539</w:t>
      </w:r>
      <w:r w:rsidRPr="002F5832">
        <w:t xml:space="preserve"> t CO</w:t>
      </w:r>
      <w:r w:rsidRPr="002F5832">
        <w:rPr>
          <w:vertAlign w:val="subscript"/>
        </w:rPr>
        <w:t>2</w:t>
      </w:r>
      <w:r w:rsidR="002F5832">
        <w:noBreakHyphen/>
      </w:r>
      <w:r w:rsidRPr="002F5832">
        <w:t xml:space="preserve">e: </w:t>
      </w:r>
    </w:p>
    <w:p w14:paraId="3A28CD85" w14:textId="417136F1" w:rsidR="00594E4F" w:rsidRPr="002F5832" w:rsidRDefault="00594E4F" w:rsidP="00594E4F">
      <w:pPr>
        <w:pStyle w:val="paragraph"/>
      </w:pPr>
      <w:r w:rsidRPr="002F5832">
        <w:tab/>
        <w:t>(a)</w:t>
      </w:r>
      <w:r w:rsidRPr="002F5832">
        <w:tab/>
        <w:t xml:space="preserve">if </w:t>
      </w:r>
      <w:r w:rsidR="00432A36" w:rsidRPr="002F5832">
        <w:t>paragraph (</w:t>
      </w:r>
      <w:r w:rsidRPr="002F5832">
        <w:t>1)(b) does not apply—per megawatt hour of electricity generated; and</w:t>
      </w:r>
    </w:p>
    <w:p w14:paraId="4A614A12" w14:textId="7EAD6D63" w:rsidR="00594E4F" w:rsidRPr="002F5832" w:rsidRDefault="00594E4F" w:rsidP="00594E4F">
      <w:pPr>
        <w:pStyle w:val="paragraph"/>
      </w:pPr>
      <w:r w:rsidRPr="002F5832">
        <w:tab/>
        <w:t>(b)</w:t>
      </w:r>
      <w:r w:rsidRPr="002F5832">
        <w:tab/>
        <w:t xml:space="preserve">if </w:t>
      </w:r>
      <w:r w:rsidR="00432A36" w:rsidRPr="002F5832">
        <w:t>paragraph (</w:t>
      </w:r>
      <w:r w:rsidRPr="002F5832">
        <w:t>1)(b) applies—per megawatt hour of electricity exported from the facility.</w:t>
      </w:r>
    </w:p>
    <w:p w14:paraId="11637DD1" w14:textId="7304E10E" w:rsidR="00594E4F" w:rsidRPr="002F5832" w:rsidRDefault="00594E4F" w:rsidP="00594E4F">
      <w:pPr>
        <w:pStyle w:val="subsection"/>
      </w:pPr>
      <w:r w:rsidRPr="002F5832">
        <w:tab/>
        <w:t>(4)</w:t>
      </w:r>
      <w:r w:rsidRPr="002F5832">
        <w:tab/>
        <w:t xml:space="preserve">The megawatt hours of electricity under </w:t>
      </w:r>
      <w:r w:rsidR="00432A36" w:rsidRPr="002F5832">
        <w:t>subsections (</w:t>
      </w:r>
      <w:r w:rsidRPr="002F5832">
        <w:t>1) and (3) must:</w:t>
      </w:r>
    </w:p>
    <w:p w14:paraId="30DE7645" w14:textId="77777777" w:rsidR="00594E4F" w:rsidRPr="002F5832" w:rsidRDefault="00594E4F" w:rsidP="00594E4F">
      <w:pPr>
        <w:pStyle w:val="paragraph"/>
      </w:pPr>
      <w:r w:rsidRPr="002F5832">
        <w:tab/>
        <w:t>(a)</w:t>
      </w:r>
      <w:r w:rsidRPr="002F5832">
        <w:tab/>
        <w:t xml:space="preserve">if a meter is available to measure the electricity—be metered; and </w:t>
      </w:r>
    </w:p>
    <w:p w14:paraId="616C0982" w14:textId="77777777" w:rsidR="00594E4F" w:rsidRPr="002F5832" w:rsidRDefault="00594E4F" w:rsidP="00594E4F">
      <w:pPr>
        <w:pStyle w:val="paragraph"/>
      </w:pPr>
      <w:r w:rsidRPr="002F5832">
        <w:tab/>
        <w:t>(b)</w:t>
      </w:r>
      <w:r w:rsidRPr="002F5832">
        <w:tab/>
        <w:t>if a meter is not available to measure the electricity—be calculated in a verifiable way in accordance with industry practice; and</w:t>
      </w:r>
    </w:p>
    <w:p w14:paraId="08B5B545" w14:textId="77777777" w:rsidR="00594E4F" w:rsidRPr="002F5832" w:rsidRDefault="00594E4F" w:rsidP="00594E4F">
      <w:pPr>
        <w:pStyle w:val="paragraph"/>
      </w:pPr>
      <w:r w:rsidRPr="002F5832">
        <w:tab/>
        <w:t>(c)</w:t>
      </w:r>
      <w:r w:rsidRPr="002F5832">
        <w:tab/>
        <w:t>if some or all of the electricity is exported to a designated electricity network—be measured consistently with the requirements applicable to the designated electricity network; and</w:t>
      </w:r>
    </w:p>
    <w:p w14:paraId="3DF7C0E7" w14:textId="69EDA70D" w:rsidR="00594E4F" w:rsidRPr="002F5832" w:rsidRDefault="00594E4F" w:rsidP="00594E4F">
      <w:pPr>
        <w:pStyle w:val="paragraph"/>
      </w:pPr>
      <w:r w:rsidRPr="002F5832">
        <w:lastRenderedPageBreak/>
        <w:tab/>
        <w:t>(d)</w:t>
      </w:r>
      <w:r w:rsidRPr="002F5832">
        <w:tab/>
        <w:t xml:space="preserve">if </w:t>
      </w:r>
      <w:r w:rsidR="00432A36" w:rsidRPr="002F5832">
        <w:t>paragraph (</w:t>
      </w:r>
      <w:r w:rsidRPr="002F5832">
        <w:t>b) applies and the electricity is exported to a designated electricity network—be measured in accordance with the requirements for the export of electricity into the designated electricity network.</w:t>
      </w:r>
    </w:p>
    <w:p w14:paraId="0F8C0D8C" w14:textId="4516E9ED" w:rsidR="00725955" w:rsidRPr="002F5832" w:rsidRDefault="00725955" w:rsidP="00725955">
      <w:pPr>
        <w:tabs>
          <w:tab w:val="right" w:pos="1021"/>
        </w:tabs>
      </w:pPr>
      <w:r w:rsidRPr="002F5832">
        <w:rPr>
          <w:rFonts w:eastAsia="Times New Roman"/>
          <w:szCs w:val="22"/>
          <w:lang w:eastAsia="en-AU"/>
        </w:rPr>
        <w:tab/>
        <w:t>(5)</w:t>
      </w:r>
      <w:r w:rsidRPr="002F5832">
        <w:rPr>
          <w:rFonts w:eastAsia="Times New Roman"/>
          <w:szCs w:val="22"/>
          <w:lang w:eastAsia="en-AU"/>
        </w:rPr>
        <w:tab/>
        <w:t>T</w:t>
      </w:r>
      <w:r w:rsidRPr="002F5832">
        <w:rPr>
          <w:rFonts w:eastAsia="Times New Roman"/>
          <w:lang w:eastAsia="en-AU"/>
        </w:rPr>
        <w:t>he best practice emissions intensity is 0.236 t CO</w:t>
      </w:r>
      <w:r w:rsidRPr="002F5832">
        <w:rPr>
          <w:rFonts w:eastAsia="Times New Roman"/>
          <w:sz w:val="17"/>
          <w:szCs w:val="17"/>
          <w:vertAlign w:val="subscript"/>
          <w:lang w:eastAsia="en-AU"/>
        </w:rPr>
        <w:t>2</w:t>
      </w:r>
      <w:r w:rsidR="002F5832">
        <w:rPr>
          <w:rFonts w:eastAsia="Times New Roman"/>
          <w:lang w:eastAsia="en-AU"/>
        </w:rPr>
        <w:noBreakHyphen/>
      </w:r>
      <w:r w:rsidRPr="002F5832">
        <w:rPr>
          <w:rFonts w:eastAsia="Times New Roman"/>
          <w:lang w:eastAsia="en-AU"/>
        </w:rPr>
        <w:t>e:</w:t>
      </w:r>
    </w:p>
    <w:p w14:paraId="0AF076C6" w14:textId="77777777" w:rsidR="00725955" w:rsidRPr="002F5832" w:rsidRDefault="00725955" w:rsidP="00725955">
      <w:pPr>
        <w:pStyle w:val="paragraph"/>
      </w:pPr>
      <w:r w:rsidRPr="002F5832">
        <w:tab/>
        <w:t>(a)</w:t>
      </w:r>
      <w:r w:rsidRPr="002F5832">
        <w:tab/>
        <w:t>if paragraph (1)(b) does not apply—per megawatt hour of electricity generated; and</w:t>
      </w:r>
    </w:p>
    <w:p w14:paraId="46094546" w14:textId="77777777" w:rsidR="00725955" w:rsidRPr="002F5832" w:rsidRDefault="00725955" w:rsidP="00725955">
      <w:pPr>
        <w:pStyle w:val="paragraph"/>
      </w:pPr>
      <w:r w:rsidRPr="002F5832">
        <w:tab/>
        <w:t>(b)</w:t>
      </w:r>
      <w:r w:rsidRPr="002F5832">
        <w:tab/>
        <w:t>if paragraph (1)(b) applies—per megawatt hour of electricity exported from the facility.</w:t>
      </w:r>
    </w:p>
    <w:p w14:paraId="64B03788" w14:textId="42D6B5C4" w:rsidR="00642803" w:rsidRPr="002F5832" w:rsidRDefault="00432A36" w:rsidP="00642803">
      <w:pPr>
        <w:pStyle w:val="ActHead2"/>
      </w:pPr>
      <w:bookmarkStart w:id="310" w:name="_Toc178768499"/>
      <w:r w:rsidRPr="002F5832">
        <w:rPr>
          <w:rStyle w:val="CharPartNo"/>
        </w:rPr>
        <w:t>Part 2</w:t>
      </w:r>
      <w:r w:rsidR="00642803" w:rsidRPr="002F5832">
        <w:rPr>
          <w:rStyle w:val="CharPartNo"/>
        </w:rPr>
        <w:t>7—</w:t>
      </w:r>
      <w:r w:rsidR="00642803" w:rsidRPr="002F5832">
        <w:rPr>
          <w:rStyle w:val="CharPartText"/>
        </w:rPr>
        <w:t>Natural gas distribution</w:t>
      </w:r>
      <w:bookmarkEnd w:id="310"/>
      <w:r w:rsidR="00642803" w:rsidRPr="002F5832">
        <w:rPr>
          <w:rStyle w:val="CharPartText"/>
        </w:rPr>
        <w:t xml:space="preserve"> </w:t>
      </w:r>
      <w:r w:rsidR="00642803" w:rsidRPr="002F5832">
        <w:rPr>
          <w:rStyle w:val="CharDivNo"/>
        </w:rPr>
        <w:t xml:space="preserve"> </w:t>
      </w:r>
      <w:r w:rsidR="00642803" w:rsidRPr="002F5832">
        <w:rPr>
          <w:rStyle w:val="CharDivText"/>
        </w:rPr>
        <w:t xml:space="preserve"> </w:t>
      </w:r>
    </w:p>
    <w:p w14:paraId="574F3F89" w14:textId="1B8AB003" w:rsidR="00642803" w:rsidRPr="002F5832" w:rsidRDefault="00642803" w:rsidP="00642803">
      <w:pPr>
        <w:pStyle w:val="ActHead5"/>
      </w:pPr>
      <w:bookmarkStart w:id="311" w:name="_Toc178768500"/>
      <w:r w:rsidRPr="002F5832">
        <w:t>58  Petajoule</w:t>
      </w:r>
      <w:r w:rsidR="002F5832">
        <w:noBreakHyphen/>
      </w:r>
      <w:r w:rsidRPr="002F5832">
        <w:t>kilometres of natural gas distribution</w:t>
      </w:r>
      <w:bookmarkEnd w:id="311"/>
    </w:p>
    <w:p w14:paraId="16455086" w14:textId="41BB2797" w:rsidR="00642803" w:rsidRPr="002F5832" w:rsidRDefault="00642803" w:rsidP="00642803">
      <w:pPr>
        <w:pStyle w:val="subsection"/>
      </w:pPr>
      <w:r w:rsidRPr="002F5832">
        <w:tab/>
        <w:t>(1)</w:t>
      </w:r>
      <w:r w:rsidRPr="002F5832">
        <w:tab/>
        <w:t>Petajoule</w:t>
      </w:r>
      <w:r w:rsidR="002F5832">
        <w:noBreakHyphen/>
      </w:r>
      <w:r w:rsidRPr="002F5832">
        <w:t>kilometres of natural gas:</w:t>
      </w:r>
    </w:p>
    <w:p w14:paraId="7C2EF1C7" w14:textId="77777777" w:rsidR="00642803" w:rsidRPr="002F5832" w:rsidRDefault="00642803" w:rsidP="00642803">
      <w:pPr>
        <w:pStyle w:val="paragraph"/>
      </w:pPr>
      <w:r w:rsidRPr="002F5832">
        <w:tab/>
        <w:t>(a)</w:t>
      </w:r>
      <w:r w:rsidRPr="002F5832">
        <w:tab/>
        <w:t>delivered to customers as part of carrying on the natural gas distribution activity at the facility; and</w:t>
      </w:r>
    </w:p>
    <w:p w14:paraId="2FFE5BFA" w14:textId="77777777" w:rsidR="00642803" w:rsidRPr="002F5832" w:rsidRDefault="00642803" w:rsidP="00642803">
      <w:pPr>
        <w:pStyle w:val="paragraph"/>
      </w:pPr>
      <w:r w:rsidRPr="002F5832">
        <w:tab/>
        <w:t>(b)</w:t>
      </w:r>
      <w:r w:rsidRPr="002F5832">
        <w:tab/>
        <w:t>that is not lost or consumed as part of carrying on the natural gas distribution activity; and</w:t>
      </w:r>
    </w:p>
    <w:p w14:paraId="4C1B42E3" w14:textId="77777777" w:rsidR="00642803" w:rsidRPr="002F5832" w:rsidRDefault="00642803" w:rsidP="00642803">
      <w:pPr>
        <w:pStyle w:val="paragraph"/>
      </w:pPr>
      <w:r w:rsidRPr="002F5832">
        <w:tab/>
        <w:t>(c)</w:t>
      </w:r>
      <w:r w:rsidRPr="002F5832">
        <w:tab/>
        <w:t>that is only counted once.</w:t>
      </w:r>
    </w:p>
    <w:p w14:paraId="4CE1D9BA" w14:textId="35416918" w:rsidR="00642803" w:rsidRPr="002F5832" w:rsidRDefault="00642803" w:rsidP="00642803">
      <w:pPr>
        <w:pStyle w:val="subsection"/>
      </w:pPr>
      <w:r w:rsidRPr="002F5832">
        <w:tab/>
        <w:t>(2)</w:t>
      </w:r>
      <w:r w:rsidRPr="002F5832">
        <w:tab/>
        <w:t xml:space="preserve">The metric in </w:t>
      </w:r>
      <w:r w:rsidR="00432A36" w:rsidRPr="002F5832">
        <w:t>subsection (</w:t>
      </w:r>
      <w:r w:rsidRPr="002F5832">
        <w:t xml:space="preserve">1) is applicable to a facility that conducts the activity of transporting natural gas through natural gas distribution pipelines to customers (the </w:t>
      </w:r>
      <w:r w:rsidRPr="002F5832">
        <w:rPr>
          <w:b/>
          <w:i/>
        </w:rPr>
        <w:t>natural gas distribution activity</w:t>
      </w:r>
      <w:r w:rsidRPr="002F5832">
        <w:t xml:space="preserve">) and reports emissions under </w:t>
      </w:r>
      <w:r w:rsidR="00432A36" w:rsidRPr="002F5832">
        <w:t>Division 3</w:t>
      </w:r>
      <w:r w:rsidRPr="002F5832">
        <w:t>.3.8 of the NGER (Measurement) Determination.</w:t>
      </w:r>
    </w:p>
    <w:p w14:paraId="0F6A978E" w14:textId="1CA654AA" w:rsidR="00642803" w:rsidRPr="002F5832" w:rsidRDefault="00642803" w:rsidP="00642803">
      <w:pPr>
        <w:pStyle w:val="subsection"/>
      </w:pPr>
      <w:r w:rsidRPr="002F5832">
        <w:tab/>
        <w:t>(3)</w:t>
      </w:r>
      <w:r w:rsidRPr="002F5832">
        <w:tab/>
        <w:t xml:space="preserve">The default emissions intensity is </w:t>
      </w:r>
      <w:r w:rsidR="00C72318">
        <w:t>0.196</w:t>
      </w:r>
      <w:r w:rsidRPr="002F5832">
        <w:t xml:space="preserve"> t CO</w:t>
      </w:r>
      <w:r w:rsidRPr="002F5832">
        <w:rPr>
          <w:vertAlign w:val="subscript"/>
        </w:rPr>
        <w:t>2</w:t>
      </w:r>
      <w:r w:rsidR="002F5832">
        <w:noBreakHyphen/>
      </w:r>
      <w:r w:rsidRPr="002F5832">
        <w:t>e per petajoule</w:t>
      </w:r>
      <w:r w:rsidR="002F5832">
        <w:noBreakHyphen/>
      </w:r>
      <w:r w:rsidRPr="002F5832">
        <w:t>kilometre.</w:t>
      </w:r>
    </w:p>
    <w:p w14:paraId="0744D40B" w14:textId="77777777" w:rsidR="00642803" w:rsidRPr="002F5832" w:rsidRDefault="00642803" w:rsidP="00642803">
      <w:pPr>
        <w:pStyle w:val="subsection"/>
      </w:pPr>
      <w:r w:rsidRPr="002F5832">
        <w:tab/>
        <w:t>(4)</w:t>
      </w:r>
      <w:r w:rsidRPr="002F5832">
        <w:tab/>
        <w:t xml:space="preserve">The energy content of natural gas: </w:t>
      </w:r>
    </w:p>
    <w:p w14:paraId="768758F9" w14:textId="77777777" w:rsidR="00642803" w:rsidRPr="002F5832" w:rsidRDefault="00642803" w:rsidP="00642803">
      <w:pPr>
        <w:pStyle w:val="paragraph"/>
      </w:pPr>
      <w:r w:rsidRPr="002F5832">
        <w:tab/>
        <w:t>(a)</w:t>
      </w:r>
      <w:r w:rsidRPr="002F5832">
        <w:tab/>
        <w:t>must be measured as the higher heating value energy content; and</w:t>
      </w:r>
    </w:p>
    <w:p w14:paraId="416D4464" w14:textId="77777777" w:rsidR="00642803" w:rsidRPr="002F5832" w:rsidRDefault="00642803" w:rsidP="00642803">
      <w:pPr>
        <w:pStyle w:val="paragraph"/>
      </w:pPr>
      <w:r w:rsidRPr="002F5832">
        <w:tab/>
        <w:t>(b)</w:t>
      </w:r>
      <w:r w:rsidRPr="002F5832">
        <w:tab/>
        <w:t>may include the energy content of hydrogen included in the natural gas so long as the natural gas mixture meets applicable standards for gas within the network (such as Australian Standard 4564:2020).</w:t>
      </w:r>
    </w:p>
    <w:p w14:paraId="17E57497" w14:textId="77777777" w:rsidR="00642803" w:rsidRPr="002F5832" w:rsidRDefault="00642803" w:rsidP="00642803">
      <w:pPr>
        <w:pStyle w:val="nMain"/>
        <w:spacing w:line="276" w:lineRule="auto"/>
      </w:pPr>
      <w:r w:rsidRPr="002F5832">
        <w:tab/>
        <w:t>Note:</w:t>
      </w:r>
      <w:r w:rsidRPr="002F5832">
        <w:tab/>
        <w:t>In 2020, AS 4564 was available from http://www.standards.org.au.</w:t>
      </w:r>
    </w:p>
    <w:p w14:paraId="58B68A8A" w14:textId="77777777" w:rsidR="00642803" w:rsidRPr="002F5832" w:rsidRDefault="00642803" w:rsidP="00642803">
      <w:pPr>
        <w:pStyle w:val="subsection"/>
      </w:pPr>
      <w:r w:rsidRPr="002F5832">
        <w:t xml:space="preserve"> </w:t>
      </w:r>
      <w:r w:rsidRPr="002F5832">
        <w:tab/>
      </w:r>
      <w:r w:rsidR="001446AF" w:rsidRPr="002F5832">
        <w:t>(5</w:t>
      </w:r>
      <w:r w:rsidRPr="002F5832">
        <w:t>)</w:t>
      </w:r>
      <w:r w:rsidRPr="002F5832">
        <w:tab/>
        <w:t>In this section:</w:t>
      </w:r>
    </w:p>
    <w:p w14:paraId="6DEDA71F" w14:textId="77777777" w:rsidR="00642803" w:rsidRPr="002F5832" w:rsidRDefault="00642803" w:rsidP="00642803">
      <w:pPr>
        <w:pStyle w:val="Definition"/>
      </w:pPr>
      <w:r w:rsidRPr="002F5832">
        <w:rPr>
          <w:b/>
          <w:bCs/>
          <w:i/>
          <w:iCs/>
          <w:szCs w:val="22"/>
          <w:shd w:val="clear" w:color="auto" w:fill="FFFFFF"/>
        </w:rPr>
        <w:t xml:space="preserve">natural gas </w:t>
      </w:r>
      <w:r w:rsidRPr="002F5832">
        <w:rPr>
          <w:bCs/>
          <w:iCs/>
          <w:szCs w:val="22"/>
          <w:shd w:val="clear" w:color="auto" w:fill="FFFFFF"/>
        </w:rPr>
        <w:t xml:space="preserve">has the meaning given by the NGER Regulations. </w:t>
      </w:r>
    </w:p>
    <w:p w14:paraId="51314C0B" w14:textId="03F43BAA" w:rsidR="00642803" w:rsidRPr="002F5832" w:rsidRDefault="00642803" w:rsidP="00642803">
      <w:pPr>
        <w:pStyle w:val="Definition"/>
      </w:pPr>
      <w:r w:rsidRPr="002F5832">
        <w:rPr>
          <w:b/>
          <w:bCs/>
          <w:i/>
          <w:iCs/>
          <w:szCs w:val="22"/>
          <w:shd w:val="clear" w:color="auto" w:fill="FFFFFF"/>
        </w:rPr>
        <w:t xml:space="preserve">natural gas distribution pipelines </w:t>
      </w:r>
      <w:r w:rsidRPr="002F5832">
        <w:rPr>
          <w:bCs/>
          <w:iCs/>
          <w:szCs w:val="22"/>
          <w:shd w:val="clear" w:color="auto" w:fill="FFFFFF"/>
        </w:rPr>
        <w:t xml:space="preserve">mean pipelines for the conveyance of natural gas that report emissions under </w:t>
      </w:r>
      <w:r w:rsidR="00432A36" w:rsidRPr="002F5832">
        <w:rPr>
          <w:bCs/>
          <w:iCs/>
          <w:szCs w:val="22"/>
          <w:shd w:val="clear" w:color="auto" w:fill="FFFFFF"/>
        </w:rPr>
        <w:t>Division 3</w:t>
      </w:r>
      <w:r w:rsidRPr="002F5832">
        <w:rPr>
          <w:bCs/>
          <w:iCs/>
          <w:szCs w:val="22"/>
          <w:shd w:val="clear" w:color="auto" w:fill="FFFFFF"/>
        </w:rPr>
        <w:t>.3.8 of the NGER (Measurement) Determination.</w:t>
      </w:r>
      <w:r w:rsidRPr="002F5832">
        <w:t xml:space="preserve"> </w:t>
      </w:r>
    </w:p>
    <w:p w14:paraId="6B3F1E88" w14:textId="78A2C9F4" w:rsidR="00642803" w:rsidRPr="002F5832" w:rsidRDefault="00642803" w:rsidP="00642803">
      <w:pPr>
        <w:pStyle w:val="Definition"/>
      </w:pPr>
      <w:r w:rsidRPr="002F5832">
        <w:rPr>
          <w:b/>
          <w:bCs/>
          <w:i/>
          <w:iCs/>
        </w:rPr>
        <w:t>petajoule</w:t>
      </w:r>
      <w:r w:rsidR="002F5832">
        <w:rPr>
          <w:b/>
          <w:bCs/>
          <w:i/>
          <w:iCs/>
        </w:rPr>
        <w:noBreakHyphen/>
      </w:r>
      <w:r w:rsidRPr="002F5832">
        <w:rPr>
          <w:b/>
          <w:bCs/>
          <w:i/>
          <w:iCs/>
        </w:rPr>
        <w:t xml:space="preserve">kilometre </w:t>
      </w:r>
      <w:r w:rsidRPr="002F5832">
        <w:t>means the multiplication of:</w:t>
      </w:r>
    </w:p>
    <w:p w14:paraId="6F832DC1" w14:textId="77777777" w:rsidR="00642803" w:rsidRPr="002F5832" w:rsidRDefault="00642803" w:rsidP="00642803">
      <w:pPr>
        <w:pStyle w:val="paragraph"/>
      </w:pPr>
      <w:r w:rsidRPr="002F5832">
        <w:tab/>
        <w:t>(a)</w:t>
      </w:r>
      <w:r w:rsidRPr="002F5832">
        <w:tab/>
        <w:t>the total energy content, in petajoules, of natural gas delivered to customers by means of a natural gas distribution pipelines which are part of the facility; and</w:t>
      </w:r>
    </w:p>
    <w:p w14:paraId="167F4A1D" w14:textId="77777777" w:rsidR="00642803" w:rsidRPr="002F5832" w:rsidRDefault="00642803" w:rsidP="00642803">
      <w:pPr>
        <w:pStyle w:val="paragraph"/>
      </w:pPr>
      <w:r w:rsidRPr="002F5832">
        <w:lastRenderedPageBreak/>
        <w:tab/>
        <w:t>(b)</w:t>
      </w:r>
      <w:r w:rsidRPr="002F5832">
        <w:tab/>
        <w:t>the total length, in kilometres, of the natural gas distribution pipelines used to deliver natural gas to customers as part of the facility as at the end of the relevant financial year.</w:t>
      </w:r>
    </w:p>
    <w:p w14:paraId="2C4AFDE6" w14:textId="77777777" w:rsidR="00642803" w:rsidRPr="002F5832" w:rsidRDefault="00642803" w:rsidP="00642803">
      <w:pPr>
        <w:pStyle w:val="nMain"/>
        <w:spacing w:line="276" w:lineRule="auto"/>
      </w:pPr>
      <w:r w:rsidRPr="002F5832">
        <w:tab/>
        <w:t>Note:</w:t>
      </w:r>
      <w:r w:rsidRPr="002F5832">
        <w:tab/>
        <w:t>Natural gas distribution pipelines not used in the delivery of natural gas to customers are not included in these kilometres.</w:t>
      </w:r>
    </w:p>
    <w:p w14:paraId="53FB1F58" w14:textId="238180B4" w:rsidR="00642803" w:rsidRPr="002F5832" w:rsidRDefault="00432A36" w:rsidP="00642803">
      <w:pPr>
        <w:pStyle w:val="ActHead2"/>
        <w:rPr>
          <w:rStyle w:val="CharDivText"/>
        </w:rPr>
      </w:pPr>
      <w:bookmarkStart w:id="312" w:name="_Toc178768501"/>
      <w:r w:rsidRPr="002F5832">
        <w:rPr>
          <w:rStyle w:val="CharPartNo"/>
        </w:rPr>
        <w:t>Part 2</w:t>
      </w:r>
      <w:r w:rsidR="00642803" w:rsidRPr="002F5832">
        <w:rPr>
          <w:rStyle w:val="CharPartNo"/>
        </w:rPr>
        <w:t>8—</w:t>
      </w:r>
      <w:r w:rsidR="00642803" w:rsidRPr="002F5832">
        <w:rPr>
          <w:rStyle w:val="CharPartText"/>
        </w:rPr>
        <w:t>Natural gas transmission</w:t>
      </w:r>
      <w:bookmarkEnd w:id="312"/>
      <w:r w:rsidR="00642803" w:rsidRPr="002F5832">
        <w:rPr>
          <w:rStyle w:val="CharPartText"/>
        </w:rPr>
        <w:t xml:space="preserve"> </w:t>
      </w:r>
      <w:r w:rsidR="00642803" w:rsidRPr="002F5832">
        <w:rPr>
          <w:rStyle w:val="CharDivNo"/>
        </w:rPr>
        <w:t xml:space="preserve"> </w:t>
      </w:r>
      <w:r w:rsidR="00642803" w:rsidRPr="002F5832">
        <w:rPr>
          <w:rStyle w:val="CharDivText"/>
        </w:rPr>
        <w:t xml:space="preserve"> </w:t>
      </w:r>
    </w:p>
    <w:p w14:paraId="63EE550C" w14:textId="7405B782" w:rsidR="00642803" w:rsidRPr="002F5832" w:rsidRDefault="00432A36" w:rsidP="00642803">
      <w:pPr>
        <w:pStyle w:val="ActHead3"/>
      </w:pPr>
      <w:bookmarkStart w:id="313" w:name="_Toc178768502"/>
      <w:r w:rsidRPr="002F5832">
        <w:rPr>
          <w:rStyle w:val="CharDivNo"/>
        </w:rPr>
        <w:t>Division 1</w:t>
      </w:r>
      <w:r w:rsidR="00642803" w:rsidRPr="002F5832">
        <w:t>—Definitions</w:t>
      </w:r>
      <w:bookmarkEnd w:id="313"/>
      <w:r w:rsidR="00642803" w:rsidRPr="002F5832">
        <w:t xml:space="preserve"> </w:t>
      </w:r>
    </w:p>
    <w:p w14:paraId="4941A4A5" w14:textId="77777777" w:rsidR="00642803" w:rsidRPr="002F5832" w:rsidRDefault="00642803" w:rsidP="00642803">
      <w:pPr>
        <w:pStyle w:val="ActHead5"/>
      </w:pPr>
      <w:bookmarkStart w:id="314" w:name="_Toc178768503"/>
      <w:r w:rsidRPr="002F5832">
        <w:t>59  Definitions</w:t>
      </w:r>
      <w:bookmarkEnd w:id="314"/>
    </w:p>
    <w:p w14:paraId="76562E5F" w14:textId="77777777" w:rsidR="00642803" w:rsidRPr="002F5832" w:rsidRDefault="00642803" w:rsidP="00642803">
      <w:pPr>
        <w:pStyle w:val="subsection"/>
      </w:pPr>
      <w:r w:rsidRPr="002F5832">
        <w:tab/>
        <w:t>(1)</w:t>
      </w:r>
      <w:r w:rsidRPr="002F5832">
        <w:tab/>
        <w:t>In this Part:</w:t>
      </w:r>
    </w:p>
    <w:p w14:paraId="633DE9F2" w14:textId="77777777" w:rsidR="00642803" w:rsidRPr="002F5832" w:rsidRDefault="00642803" w:rsidP="00642803">
      <w:pPr>
        <w:pStyle w:val="Definition"/>
        <w:rPr>
          <w:bCs/>
          <w:iCs/>
          <w:szCs w:val="22"/>
          <w:shd w:val="clear" w:color="auto" w:fill="FFFFFF"/>
        </w:rPr>
      </w:pPr>
      <w:r w:rsidRPr="002F5832">
        <w:rPr>
          <w:b/>
          <w:bCs/>
          <w:i/>
          <w:iCs/>
          <w:szCs w:val="22"/>
          <w:shd w:val="clear" w:color="auto" w:fill="FFFFFF"/>
        </w:rPr>
        <w:t xml:space="preserve">natural gas </w:t>
      </w:r>
      <w:r w:rsidRPr="002F5832">
        <w:rPr>
          <w:bCs/>
          <w:iCs/>
          <w:szCs w:val="22"/>
          <w:shd w:val="clear" w:color="auto" w:fill="FFFFFF"/>
        </w:rPr>
        <w:t xml:space="preserve">has the meaning given by the NGER Regulations. </w:t>
      </w:r>
    </w:p>
    <w:p w14:paraId="5944D76F" w14:textId="12D97120" w:rsidR="00642803" w:rsidRPr="002F5832" w:rsidRDefault="00642803" w:rsidP="00642803">
      <w:pPr>
        <w:pStyle w:val="Definition"/>
        <w:rPr>
          <w:bCs/>
          <w:iCs/>
          <w:szCs w:val="22"/>
          <w:shd w:val="clear" w:color="auto" w:fill="FFFFFF"/>
        </w:rPr>
      </w:pPr>
      <w:r w:rsidRPr="002F5832">
        <w:rPr>
          <w:b/>
          <w:bCs/>
          <w:i/>
          <w:iCs/>
          <w:szCs w:val="22"/>
          <w:shd w:val="clear" w:color="auto" w:fill="FFFFFF"/>
        </w:rPr>
        <w:t xml:space="preserve">natural gas transmission pipeline </w:t>
      </w:r>
      <w:r w:rsidRPr="002F5832">
        <w:rPr>
          <w:bCs/>
          <w:iCs/>
          <w:szCs w:val="22"/>
          <w:shd w:val="clear" w:color="auto" w:fill="FFFFFF"/>
        </w:rPr>
        <w:t xml:space="preserve">means a pipeline for the conveyance of natural gas or plant condensate that reports emissions under </w:t>
      </w:r>
      <w:r w:rsidR="00432A36" w:rsidRPr="002F5832">
        <w:rPr>
          <w:bCs/>
          <w:iCs/>
          <w:szCs w:val="22"/>
          <w:shd w:val="clear" w:color="auto" w:fill="FFFFFF"/>
        </w:rPr>
        <w:t>Division 3</w:t>
      </w:r>
      <w:r w:rsidRPr="002F5832">
        <w:rPr>
          <w:bCs/>
          <w:iCs/>
          <w:szCs w:val="22"/>
          <w:shd w:val="clear" w:color="auto" w:fill="FFFFFF"/>
        </w:rPr>
        <w:t xml:space="preserve">.3.7 of the NGER (Measurement) Determination. </w:t>
      </w:r>
    </w:p>
    <w:p w14:paraId="41099417" w14:textId="77777777" w:rsidR="00642803" w:rsidRPr="002F5832" w:rsidRDefault="00642803" w:rsidP="00642803">
      <w:pPr>
        <w:pStyle w:val="subsection"/>
        <w:rPr>
          <w:b/>
        </w:rPr>
      </w:pPr>
      <w:r w:rsidRPr="002F5832">
        <w:tab/>
        <w:t>(2)</w:t>
      </w:r>
      <w:r w:rsidRPr="002F5832">
        <w:tab/>
        <w:t xml:space="preserve">In this Part the activity of </w:t>
      </w:r>
      <w:r w:rsidRPr="002F5832">
        <w:rPr>
          <w:b/>
          <w:i/>
        </w:rPr>
        <w:t xml:space="preserve">natural gas transmission </w:t>
      </w:r>
      <w:r w:rsidRPr="002F5832">
        <w:t>is the</w:t>
      </w:r>
      <w:r w:rsidRPr="002F5832">
        <w:rPr>
          <w:b/>
        </w:rPr>
        <w:t xml:space="preserve"> </w:t>
      </w:r>
      <w:r w:rsidRPr="002F5832">
        <w:t xml:space="preserve">transport </w:t>
      </w:r>
      <w:r w:rsidR="00B87AF2" w:rsidRPr="002F5832">
        <w:t xml:space="preserve">of </w:t>
      </w:r>
      <w:r w:rsidRPr="002F5832">
        <w:t>natural gas or plant condensate through natural gas transmission pipelines to customers or distribution networks</w:t>
      </w:r>
      <w:r w:rsidRPr="002F5832">
        <w:rPr>
          <w:b/>
        </w:rPr>
        <w:t>.</w:t>
      </w:r>
    </w:p>
    <w:p w14:paraId="27831D3C" w14:textId="77777777" w:rsidR="00642803" w:rsidRPr="002F5832" w:rsidRDefault="00642803" w:rsidP="00642803">
      <w:pPr>
        <w:pStyle w:val="nMain"/>
        <w:spacing w:line="276" w:lineRule="auto"/>
      </w:pPr>
      <w:r w:rsidRPr="002F5832">
        <w:tab/>
        <w:t>Note:</w:t>
      </w:r>
      <w:r w:rsidRPr="002F5832">
        <w:tab/>
        <w:t xml:space="preserve">Customers could include large industrial facilities, liquefied natural gas stations or natural gas processing stations. </w:t>
      </w:r>
    </w:p>
    <w:p w14:paraId="6C054955" w14:textId="0AEC67E2" w:rsidR="00642803" w:rsidRPr="002F5832" w:rsidRDefault="00432A36" w:rsidP="00642803">
      <w:pPr>
        <w:pStyle w:val="ActHead3"/>
      </w:pPr>
      <w:bookmarkStart w:id="315" w:name="_Toc178768504"/>
      <w:r w:rsidRPr="002F5832">
        <w:rPr>
          <w:rStyle w:val="CharDivNo"/>
        </w:rPr>
        <w:t>Division 2</w:t>
      </w:r>
      <w:r w:rsidR="00642803" w:rsidRPr="002F5832">
        <w:t>—Natural gas transmission production variables</w:t>
      </w:r>
      <w:bookmarkEnd w:id="315"/>
      <w:r w:rsidR="00642803" w:rsidRPr="002F5832">
        <w:t xml:space="preserve"> </w:t>
      </w:r>
    </w:p>
    <w:p w14:paraId="21DB271C" w14:textId="77777777" w:rsidR="00642803" w:rsidRPr="002F5832" w:rsidRDefault="00642803" w:rsidP="00642803">
      <w:pPr>
        <w:pStyle w:val="ActHead5"/>
      </w:pPr>
      <w:bookmarkStart w:id="316" w:name="_Toc178768505"/>
      <w:r w:rsidRPr="002F5832">
        <w:t>60  Kilometres of natural gas transmission pipelines</w:t>
      </w:r>
      <w:bookmarkEnd w:id="316"/>
    </w:p>
    <w:p w14:paraId="6F781FEE" w14:textId="77777777" w:rsidR="00642803" w:rsidRPr="002F5832" w:rsidRDefault="00642803" w:rsidP="00642803">
      <w:pPr>
        <w:pStyle w:val="subsection"/>
      </w:pPr>
      <w:r w:rsidRPr="002F5832">
        <w:tab/>
        <w:t>(1)</w:t>
      </w:r>
      <w:r w:rsidRPr="002F5832">
        <w:tab/>
        <w:t>Kilometres of natural gas transmission pipelines used to deliver natural gas or plant condensate to customers or distribution networks as part of carrying on the natural gas transmission activity at the facility.</w:t>
      </w:r>
    </w:p>
    <w:p w14:paraId="6E6DE797" w14:textId="53BFB0EC" w:rsidR="00642803" w:rsidRPr="002F5832" w:rsidRDefault="00642803" w:rsidP="00642803">
      <w:pPr>
        <w:pStyle w:val="subsection"/>
      </w:pPr>
      <w:r w:rsidRPr="002F5832">
        <w:tab/>
        <w:t>(2)</w:t>
      </w:r>
      <w:r w:rsidRPr="002F5832">
        <w:tab/>
        <w:t xml:space="preserve">The metric in </w:t>
      </w:r>
      <w:r w:rsidR="00432A36" w:rsidRPr="002F5832">
        <w:t>subsection (</w:t>
      </w:r>
      <w:r w:rsidRPr="002F5832">
        <w:t xml:space="preserve">1) is applicable to a facility that conducts the natural gas transmission activity and reports emissions under </w:t>
      </w:r>
      <w:r w:rsidR="00432A36" w:rsidRPr="002F5832">
        <w:t>Division 3</w:t>
      </w:r>
      <w:r w:rsidRPr="002F5832">
        <w:t>.3.7 of the NGER (Measurement) Determination.</w:t>
      </w:r>
    </w:p>
    <w:p w14:paraId="095A8F0F" w14:textId="35D46501" w:rsidR="00642803" w:rsidRPr="002F5832" w:rsidRDefault="00642803" w:rsidP="00642803">
      <w:pPr>
        <w:pStyle w:val="subsection"/>
      </w:pPr>
      <w:r w:rsidRPr="002F5832">
        <w:tab/>
        <w:t>(3)</w:t>
      </w:r>
      <w:r w:rsidRPr="002F5832">
        <w:tab/>
        <w:t xml:space="preserve">The default emissions intensity is </w:t>
      </w:r>
      <w:r w:rsidR="00734B97" w:rsidRPr="002F5832">
        <w:t>11.62</w:t>
      </w:r>
      <w:r w:rsidRPr="002F5832">
        <w:t xml:space="preserve"> t CO</w:t>
      </w:r>
      <w:r w:rsidRPr="002F5832">
        <w:rPr>
          <w:vertAlign w:val="subscript"/>
        </w:rPr>
        <w:t>2</w:t>
      </w:r>
      <w:r w:rsidR="002F5832">
        <w:noBreakHyphen/>
      </w:r>
      <w:r w:rsidRPr="002F5832">
        <w:t>e per kilometre.</w:t>
      </w:r>
    </w:p>
    <w:p w14:paraId="722EE805" w14:textId="12CD1F5D" w:rsidR="00642803" w:rsidRPr="002F5832" w:rsidRDefault="00642803" w:rsidP="00642803">
      <w:pPr>
        <w:pStyle w:val="subsection"/>
      </w:pPr>
      <w:r w:rsidRPr="002F5832">
        <w:tab/>
        <w:t>(4)</w:t>
      </w:r>
      <w:r w:rsidRPr="002F5832">
        <w:tab/>
        <w:t xml:space="preserve">The kilometres </w:t>
      </w:r>
      <w:r w:rsidR="00B87AF2" w:rsidRPr="002F5832">
        <w:t>of the natural gas transmission</w:t>
      </w:r>
      <w:r w:rsidRPr="002F5832">
        <w:t xml:space="preserve"> pipelines must not be greater than the kilometres of pipelines reported under </w:t>
      </w:r>
      <w:r w:rsidR="00432A36" w:rsidRPr="002F5832">
        <w:t>section 3</w:t>
      </w:r>
      <w:r w:rsidRPr="002F5832">
        <w:t>.76 of the NGER (Measurement) Determination for the same financial year.</w:t>
      </w:r>
    </w:p>
    <w:p w14:paraId="644D3212" w14:textId="77777777" w:rsidR="00617547" w:rsidRPr="002F5832" w:rsidRDefault="00617547" w:rsidP="00617547">
      <w:pPr>
        <w:pStyle w:val="ActHead5"/>
      </w:pPr>
      <w:bookmarkStart w:id="317" w:name="_Toc178768506"/>
      <w:r w:rsidRPr="002F5832">
        <w:lastRenderedPageBreak/>
        <w:t>61  Natural gas throughput</w:t>
      </w:r>
      <w:bookmarkEnd w:id="317"/>
    </w:p>
    <w:p w14:paraId="0086D8B3" w14:textId="77777777" w:rsidR="00617547" w:rsidRPr="002F5832" w:rsidRDefault="00617547" w:rsidP="00617547">
      <w:pPr>
        <w:pStyle w:val="subsection"/>
      </w:pPr>
      <w:r w:rsidRPr="002F5832">
        <w:tab/>
        <w:t>(1)</w:t>
      </w:r>
      <w:r w:rsidRPr="002F5832">
        <w:tab/>
        <w:t>Gigajoules of natural gas that are received by the facility as part of carrying on the natural gas transmission activity at the facility.</w:t>
      </w:r>
    </w:p>
    <w:p w14:paraId="5033FDAE" w14:textId="77777777" w:rsidR="00617547" w:rsidRPr="002F5832" w:rsidRDefault="00617547" w:rsidP="00617547">
      <w:pPr>
        <w:pStyle w:val="subsection"/>
      </w:pPr>
      <w:r w:rsidRPr="002F5832">
        <w:tab/>
        <w:t>(2)</w:t>
      </w:r>
      <w:r w:rsidRPr="002F5832">
        <w:tab/>
        <w:t>The metric in subsection (1) is applicable to a facility that conducts the natural gas transmission activity and reports emissions under Division 3.3.7 of the NGER (Measurement) Determination.</w:t>
      </w:r>
    </w:p>
    <w:p w14:paraId="7597CDF5" w14:textId="4AF97FDD" w:rsidR="00617547" w:rsidRPr="002F5832" w:rsidRDefault="00617547" w:rsidP="00617547">
      <w:pPr>
        <w:pStyle w:val="subsection"/>
      </w:pPr>
      <w:r w:rsidRPr="002F5832">
        <w:tab/>
        <w:t>(3)</w:t>
      </w:r>
      <w:r w:rsidRPr="002F5832">
        <w:tab/>
        <w:t>The default emissions intensity is 0.000518 t CO</w:t>
      </w:r>
      <w:r w:rsidRPr="002F5832">
        <w:rPr>
          <w:vertAlign w:val="subscript"/>
        </w:rPr>
        <w:t>2</w:t>
      </w:r>
      <w:r w:rsidR="002F5832">
        <w:noBreakHyphen/>
      </w:r>
      <w:r w:rsidRPr="002F5832">
        <w:t xml:space="preserve">e per gigajoule of natural gas. </w:t>
      </w:r>
    </w:p>
    <w:p w14:paraId="43A0DE10" w14:textId="6CDFFC1E" w:rsidR="00642803" w:rsidRPr="002F5832" w:rsidRDefault="00432A36" w:rsidP="00642803">
      <w:pPr>
        <w:pStyle w:val="ActHead2"/>
        <w:rPr>
          <w:rStyle w:val="CharDivText"/>
        </w:rPr>
      </w:pPr>
      <w:bookmarkStart w:id="318" w:name="_Toc178768507"/>
      <w:r w:rsidRPr="002F5832">
        <w:rPr>
          <w:rStyle w:val="CharPartNo"/>
        </w:rPr>
        <w:t>Part 2</w:t>
      </w:r>
      <w:r w:rsidR="00642803" w:rsidRPr="002F5832">
        <w:rPr>
          <w:rStyle w:val="CharPartNo"/>
        </w:rPr>
        <w:t>9—</w:t>
      </w:r>
      <w:r w:rsidR="00642803" w:rsidRPr="002F5832">
        <w:rPr>
          <w:rStyle w:val="CharPartText"/>
        </w:rPr>
        <w:t>Clinker, lime and cement production</w:t>
      </w:r>
      <w:bookmarkEnd w:id="318"/>
      <w:r w:rsidR="00642803" w:rsidRPr="002F5832">
        <w:rPr>
          <w:rStyle w:val="CharPartText"/>
        </w:rPr>
        <w:t xml:space="preserve"> </w:t>
      </w:r>
      <w:r w:rsidR="00642803" w:rsidRPr="002F5832">
        <w:rPr>
          <w:rStyle w:val="CharDivNo"/>
        </w:rPr>
        <w:t xml:space="preserve"> </w:t>
      </w:r>
      <w:r w:rsidR="00642803" w:rsidRPr="002F5832">
        <w:rPr>
          <w:rStyle w:val="CharDivText"/>
        </w:rPr>
        <w:t xml:space="preserve"> </w:t>
      </w:r>
    </w:p>
    <w:p w14:paraId="0D73D34C" w14:textId="3EAC0A3C" w:rsidR="00642803" w:rsidRPr="002F5832" w:rsidRDefault="00432A36" w:rsidP="00642803">
      <w:pPr>
        <w:pStyle w:val="ActHead3"/>
      </w:pPr>
      <w:bookmarkStart w:id="319" w:name="_Toc178768508"/>
      <w:r w:rsidRPr="002F5832">
        <w:rPr>
          <w:rStyle w:val="CharDivNo"/>
        </w:rPr>
        <w:t>Division 1</w:t>
      </w:r>
      <w:r w:rsidR="00642803" w:rsidRPr="002F5832">
        <w:t>—Definitions</w:t>
      </w:r>
      <w:bookmarkEnd w:id="319"/>
      <w:r w:rsidR="00642803" w:rsidRPr="002F5832">
        <w:t xml:space="preserve"> </w:t>
      </w:r>
    </w:p>
    <w:p w14:paraId="2F7DC907" w14:textId="77777777" w:rsidR="00642803" w:rsidRPr="002F5832" w:rsidRDefault="00642803" w:rsidP="00642803">
      <w:pPr>
        <w:pStyle w:val="ActHead5"/>
      </w:pPr>
      <w:bookmarkStart w:id="320" w:name="_Toc178768509"/>
      <w:r w:rsidRPr="002F5832">
        <w:t>62  Definitions</w:t>
      </w:r>
      <w:bookmarkEnd w:id="320"/>
    </w:p>
    <w:p w14:paraId="0795D0C9" w14:textId="77777777" w:rsidR="00642803" w:rsidRPr="002F5832" w:rsidRDefault="00642803" w:rsidP="00642803">
      <w:pPr>
        <w:pStyle w:val="subsection"/>
      </w:pPr>
      <w:r w:rsidRPr="002F5832">
        <w:tab/>
        <w:t>(1)</w:t>
      </w:r>
      <w:r w:rsidRPr="002F5832">
        <w:tab/>
        <w:t>In this Part:</w:t>
      </w:r>
    </w:p>
    <w:p w14:paraId="19776E30" w14:textId="77777777" w:rsidR="00642803" w:rsidRPr="002F5832" w:rsidRDefault="00642803" w:rsidP="00642803">
      <w:pPr>
        <w:pStyle w:val="Definition"/>
      </w:pPr>
      <w:r w:rsidRPr="002F5832">
        <w:rPr>
          <w:b/>
          <w:bCs/>
          <w:i/>
          <w:iCs/>
          <w:szCs w:val="22"/>
          <w:shd w:val="clear" w:color="auto" w:fill="FFFFFF"/>
        </w:rPr>
        <w:t xml:space="preserve">cement </w:t>
      </w:r>
      <w:r w:rsidRPr="002F5832">
        <w:t>means any hydraulic cement, including general purpose and blended cements, meeting the minimum requirements for such cements set out in AS 3972—2010 or any other specific contract and export specifications.</w:t>
      </w:r>
    </w:p>
    <w:p w14:paraId="15CADFA3" w14:textId="77777777" w:rsidR="00642803" w:rsidRPr="002F5832" w:rsidRDefault="00642803" w:rsidP="00642803">
      <w:pPr>
        <w:pStyle w:val="nMain"/>
        <w:spacing w:line="276" w:lineRule="auto"/>
      </w:pPr>
      <w:r w:rsidRPr="002F5832">
        <w:tab/>
        <w:t>Note:</w:t>
      </w:r>
      <w:r w:rsidRPr="002F5832">
        <w:tab/>
        <w:t>In 2020, AS 3972—2010 was available from http://www.standards.org.au.</w:t>
      </w:r>
    </w:p>
    <w:p w14:paraId="22F22C89" w14:textId="77777777" w:rsidR="00642803" w:rsidRPr="002F5832" w:rsidRDefault="00642803" w:rsidP="00642803">
      <w:pPr>
        <w:pStyle w:val="Definition"/>
        <w:rPr>
          <w:bCs/>
          <w:iCs/>
          <w:szCs w:val="22"/>
          <w:shd w:val="clear" w:color="auto" w:fill="FFFFFF"/>
        </w:rPr>
      </w:pPr>
      <w:r w:rsidRPr="002F5832">
        <w:rPr>
          <w:b/>
          <w:bCs/>
          <w:i/>
          <w:iCs/>
          <w:szCs w:val="22"/>
          <w:shd w:val="clear" w:color="auto" w:fill="FFFFFF"/>
        </w:rPr>
        <w:t>Portland cement clinker</w:t>
      </w:r>
      <w:r w:rsidRPr="002F5832">
        <w:rPr>
          <w:bCs/>
          <w:iCs/>
          <w:szCs w:val="22"/>
          <w:shd w:val="clear" w:color="auto" w:fill="FFFFFF"/>
        </w:rPr>
        <w:t xml:space="preserve"> means the Portland cement clinker resulting from clinker production which:</w:t>
      </w:r>
    </w:p>
    <w:p w14:paraId="3FA33FB6" w14:textId="77777777" w:rsidR="00642803" w:rsidRPr="002F5832" w:rsidRDefault="00642803" w:rsidP="00642803">
      <w:pPr>
        <w:pStyle w:val="paragraph"/>
      </w:pPr>
      <w:r w:rsidRPr="002F5832">
        <w:tab/>
        <w:t>(a)</w:t>
      </w:r>
      <w:r w:rsidRPr="002F5832">
        <w:tab/>
        <w:t>has a concentration of calcium silicates equal to or greater than 60% by mass; and</w:t>
      </w:r>
    </w:p>
    <w:p w14:paraId="74D00EF1" w14:textId="77777777" w:rsidR="00642803" w:rsidRPr="002F5832" w:rsidRDefault="00642803" w:rsidP="00642803">
      <w:pPr>
        <w:pStyle w:val="paragraph"/>
      </w:pPr>
      <w:r w:rsidRPr="002F5832">
        <w:tab/>
        <w:t>(b)</w:t>
      </w:r>
      <w:r w:rsidRPr="002F5832">
        <w:tab/>
        <w:t>has a concentration of magnesium oxide (MgO) equal to or less than 4.5% by mass; and</w:t>
      </w:r>
    </w:p>
    <w:p w14:paraId="6CDA2DFB" w14:textId="77777777" w:rsidR="00642803" w:rsidRPr="002F5832" w:rsidRDefault="00642803" w:rsidP="00642803">
      <w:pPr>
        <w:pStyle w:val="paragraph"/>
      </w:pPr>
      <w:r w:rsidRPr="002F5832">
        <w:tab/>
        <w:t>(c)</w:t>
      </w:r>
      <w:r w:rsidRPr="002F5832">
        <w:tab/>
        <w:t>is useable in the making of Portland cement.</w:t>
      </w:r>
    </w:p>
    <w:p w14:paraId="5F963924" w14:textId="77777777" w:rsidR="00444712" w:rsidRPr="002F5832" w:rsidRDefault="00444712" w:rsidP="00444712">
      <w:pPr>
        <w:pStyle w:val="Definition"/>
      </w:pPr>
      <w:r w:rsidRPr="002F5832">
        <w:rPr>
          <w:b/>
          <w:i/>
        </w:rPr>
        <w:t xml:space="preserve">supplementary cementitious material </w:t>
      </w:r>
      <w:r w:rsidRPr="002F5832">
        <w:t xml:space="preserve">means any mineral additive to cement which meets the minimum requirements for such additives set out in any of Australian Standards AS 3582.1:2016, AS 3582.2:2016, AS 3582.3:2016 or AS 3582.4:2022, or any other specific contract and export specifications. </w:t>
      </w:r>
    </w:p>
    <w:p w14:paraId="24C903F4" w14:textId="01E45346" w:rsidR="00F1744B" w:rsidRPr="002F5832" w:rsidRDefault="00CF5E23" w:rsidP="007D22D9">
      <w:pPr>
        <w:pStyle w:val="nMain"/>
      </w:pPr>
      <w:r w:rsidRPr="002F5832">
        <w:tab/>
      </w:r>
      <w:r w:rsidR="00444712" w:rsidRPr="002F5832">
        <w:t>Note:</w:t>
      </w:r>
      <w:r w:rsidR="00444712" w:rsidRPr="002F5832">
        <w:tab/>
        <w:t xml:space="preserve">In 2023, each of the Australian Standards was available from </w:t>
      </w:r>
      <w:r w:rsidR="009007C2" w:rsidRPr="002F5832">
        <w:t>http://www.standards.org.au</w:t>
      </w:r>
      <w:r w:rsidR="00444712" w:rsidRPr="002F5832">
        <w:t>.</w:t>
      </w:r>
    </w:p>
    <w:p w14:paraId="0922EEE6" w14:textId="425728E7" w:rsidR="00642803" w:rsidRPr="002F5832" w:rsidRDefault="00642803" w:rsidP="00444712">
      <w:pPr>
        <w:pStyle w:val="subsection"/>
      </w:pPr>
      <w:r w:rsidRPr="002F5832">
        <w:tab/>
        <w:t>(2)</w:t>
      </w:r>
      <w:r w:rsidRPr="002F5832">
        <w:tab/>
        <w:t xml:space="preserve">In this Part the activity of </w:t>
      </w:r>
      <w:r w:rsidRPr="002F5832">
        <w:rPr>
          <w:b/>
          <w:i/>
        </w:rPr>
        <w:t xml:space="preserve">clinker production </w:t>
      </w:r>
      <w:r w:rsidRPr="002F5832">
        <w:t>is the physical and chemical transformation of:</w:t>
      </w:r>
    </w:p>
    <w:p w14:paraId="1C3392A6" w14:textId="77777777" w:rsidR="00642803" w:rsidRPr="002F5832" w:rsidRDefault="00642803" w:rsidP="00642803">
      <w:pPr>
        <w:pStyle w:val="paragraph"/>
      </w:pPr>
      <w:r w:rsidRPr="002F5832">
        <w:tab/>
        <w:t>(a)</w:t>
      </w:r>
      <w:r w:rsidRPr="002F5832">
        <w:tab/>
        <w:t>either or both of calcium carbonate compounds (limestone (CaCO</w:t>
      </w:r>
      <w:r w:rsidRPr="002F5832">
        <w:rPr>
          <w:color w:val="000000"/>
          <w:vertAlign w:val="subscript"/>
        </w:rPr>
        <w:t>3</w:t>
      </w:r>
      <w:r w:rsidRPr="002F5832">
        <w:t>)) and other calcium carbonate (CaCO</w:t>
      </w:r>
      <w:r w:rsidRPr="002F5832">
        <w:rPr>
          <w:color w:val="000000"/>
          <w:vertAlign w:val="subscript"/>
        </w:rPr>
        <w:t>3</w:t>
      </w:r>
      <w:r w:rsidRPr="002F5832">
        <w:t>) feedstocks; and</w:t>
      </w:r>
    </w:p>
    <w:p w14:paraId="018D9A6A" w14:textId="77777777" w:rsidR="00642803" w:rsidRPr="002F5832" w:rsidRDefault="00642803" w:rsidP="00642803">
      <w:pPr>
        <w:pStyle w:val="paragraph"/>
      </w:pPr>
      <w:r w:rsidRPr="002F5832">
        <w:tab/>
        <w:t>(b)</w:t>
      </w:r>
      <w:r w:rsidRPr="002F5832">
        <w:tab/>
        <w:t>any of the following:</w:t>
      </w:r>
    </w:p>
    <w:p w14:paraId="30697926" w14:textId="77777777" w:rsidR="00642803" w:rsidRPr="002F5832" w:rsidRDefault="00642803" w:rsidP="00642803">
      <w:pPr>
        <w:pStyle w:val="paragraphsub"/>
      </w:pPr>
      <w:r w:rsidRPr="002F5832">
        <w:tab/>
        <w:t>(i)</w:t>
      </w:r>
      <w:r w:rsidRPr="002F5832">
        <w:tab/>
        <w:t>clay;</w:t>
      </w:r>
    </w:p>
    <w:p w14:paraId="595979D3" w14:textId="77777777" w:rsidR="00642803" w:rsidRPr="002F5832" w:rsidRDefault="00642803" w:rsidP="00642803">
      <w:pPr>
        <w:pStyle w:val="paragraphsub"/>
      </w:pPr>
      <w:r w:rsidRPr="002F5832">
        <w:tab/>
        <w:t>(ii)</w:t>
      </w:r>
      <w:r w:rsidRPr="002F5832">
        <w:tab/>
        <w:t>clay mixed with 1 or more feedstocks that contain 1 or more of the following:</w:t>
      </w:r>
    </w:p>
    <w:p w14:paraId="58A382E2" w14:textId="77777777" w:rsidR="00642803" w:rsidRPr="002F5832" w:rsidRDefault="00642803" w:rsidP="00642803">
      <w:pPr>
        <w:pStyle w:val="paragraphsub-sub"/>
      </w:pPr>
      <w:r w:rsidRPr="002F5832">
        <w:lastRenderedPageBreak/>
        <w:tab/>
        <w:t>(A)</w:t>
      </w:r>
      <w:r w:rsidRPr="002F5832">
        <w:tab/>
        <w:t>silicon dioxide (SiO</w:t>
      </w:r>
      <w:r w:rsidRPr="002F5832">
        <w:rPr>
          <w:color w:val="000000"/>
          <w:vertAlign w:val="subscript"/>
        </w:rPr>
        <w:t>2</w:t>
      </w:r>
      <w:r w:rsidRPr="002F5832">
        <w:t>);</w:t>
      </w:r>
    </w:p>
    <w:p w14:paraId="13E0F790" w14:textId="77777777" w:rsidR="00642803" w:rsidRPr="002F5832" w:rsidRDefault="00642803" w:rsidP="00642803">
      <w:pPr>
        <w:pStyle w:val="paragraphsub-sub"/>
      </w:pPr>
      <w:r w:rsidRPr="002F5832">
        <w:tab/>
        <w:t>(B)</w:t>
      </w:r>
      <w:r w:rsidRPr="002F5832">
        <w:tab/>
        <w:t>iron (Fe);</w:t>
      </w:r>
    </w:p>
    <w:p w14:paraId="38861286" w14:textId="77777777" w:rsidR="00642803" w:rsidRPr="002F5832" w:rsidRDefault="00642803" w:rsidP="00642803">
      <w:pPr>
        <w:pStyle w:val="paragraphsub-sub"/>
      </w:pPr>
      <w:r w:rsidRPr="002F5832">
        <w:tab/>
        <w:t>(C)</w:t>
      </w:r>
      <w:r w:rsidRPr="002F5832">
        <w:tab/>
        <w:t>aluminium oxide (alumina (Al</w:t>
      </w:r>
      <w:r w:rsidRPr="002F5832">
        <w:rPr>
          <w:color w:val="000000"/>
          <w:vertAlign w:val="subscript"/>
        </w:rPr>
        <w:t>2</w:t>
      </w:r>
      <w:r w:rsidRPr="002F5832">
        <w:t>O</w:t>
      </w:r>
      <w:r w:rsidRPr="002F5832">
        <w:rPr>
          <w:color w:val="000000"/>
          <w:vertAlign w:val="subscript"/>
        </w:rPr>
        <w:t>3</w:t>
      </w:r>
      <w:r w:rsidRPr="002F5832">
        <w:t>));</w:t>
      </w:r>
    </w:p>
    <w:p w14:paraId="0A8175E6" w14:textId="77777777" w:rsidR="00642803" w:rsidRPr="002F5832" w:rsidRDefault="00642803" w:rsidP="00642803">
      <w:pPr>
        <w:pStyle w:val="paragraphsub"/>
      </w:pPr>
      <w:r w:rsidRPr="002F5832">
        <w:tab/>
        <w:t>(iii)</w:t>
      </w:r>
      <w:r w:rsidRPr="002F5832">
        <w:tab/>
        <w:t>1 or more feedstocks that, when combined, contain all of the following:</w:t>
      </w:r>
    </w:p>
    <w:p w14:paraId="2394BC84" w14:textId="77777777" w:rsidR="00642803" w:rsidRPr="002F5832" w:rsidRDefault="00642803" w:rsidP="00642803">
      <w:pPr>
        <w:pStyle w:val="paragraphsub-sub"/>
      </w:pPr>
      <w:r w:rsidRPr="002F5832">
        <w:tab/>
        <w:t>(A)</w:t>
      </w:r>
      <w:r w:rsidRPr="002F5832">
        <w:tab/>
        <w:t>silicon dioxide (SiO</w:t>
      </w:r>
      <w:r w:rsidRPr="002F5832">
        <w:rPr>
          <w:color w:val="000000"/>
          <w:vertAlign w:val="subscript"/>
        </w:rPr>
        <w:t>2</w:t>
      </w:r>
      <w:r w:rsidRPr="002F5832">
        <w:t xml:space="preserve">); </w:t>
      </w:r>
    </w:p>
    <w:p w14:paraId="1C10E421" w14:textId="77777777" w:rsidR="00642803" w:rsidRPr="002F5832" w:rsidRDefault="00642803" w:rsidP="00642803">
      <w:pPr>
        <w:pStyle w:val="paragraphsub-sub"/>
      </w:pPr>
      <w:r w:rsidRPr="002F5832">
        <w:tab/>
        <w:t>(B)</w:t>
      </w:r>
      <w:r w:rsidRPr="002F5832">
        <w:tab/>
        <w:t xml:space="preserve">iron (Fe); </w:t>
      </w:r>
    </w:p>
    <w:p w14:paraId="4F0C871A" w14:textId="77777777" w:rsidR="00642803" w:rsidRPr="002F5832" w:rsidRDefault="00642803" w:rsidP="00642803">
      <w:pPr>
        <w:pStyle w:val="paragraphsub-sub"/>
      </w:pPr>
      <w:r w:rsidRPr="002F5832">
        <w:tab/>
        <w:t>(C)</w:t>
      </w:r>
      <w:r w:rsidRPr="002F5832">
        <w:tab/>
        <w:t>aluminium oxide (alumina (Al</w:t>
      </w:r>
      <w:r w:rsidRPr="002F5832">
        <w:rPr>
          <w:color w:val="000000"/>
          <w:vertAlign w:val="subscript"/>
        </w:rPr>
        <w:t>2</w:t>
      </w:r>
      <w:r w:rsidRPr="002F5832">
        <w:t>O</w:t>
      </w:r>
      <w:r w:rsidRPr="002F5832">
        <w:rPr>
          <w:color w:val="000000"/>
          <w:vertAlign w:val="subscript"/>
        </w:rPr>
        <w:t>3</w:t>
      </w:r>
      <w:r w:rsidRPr="002F5832">
        <w:t>));</w:t>
      </w:r>
    </w:p>
    <w:p w14:paraId="2EA7C45E" w14:textId="77777777" w:rsidR="00642803" w:rsidRPr="002F5832" w:rsidRDefault="00642803" w:rsidP="00642803">
      <w:pPr>
        <w:pStyle w:val="subsection2"/>
      </w:pPr>
      <w:r w:rsidRPr="002F5832">
        <w:t>that are fused together at a temperature above 1000 °C into Portland cement clinker.</w:t>
      </w:r>
    </w:p>
    <w:p w14:paraId="75250E68" w14:textId="77F61B3C" w:rsidR="00642803" w:rsidRPr="002F5832" w:rsidRDefault="00432A36" w:rsidP="00642803">
      <w:pPr>
        <w:pStyle w:val="ActHead3"/>
      </w:pPr>
      <w:bookmarkStart w:id="321" w:name="_Toc178768510"/>
      <w:r w:rsidRPr="002F5832">
        <w:rPr>
          <w:rStyle w:val="CharDivNo"/>
        </w:rPr>
        <w:t>Division 2</w:t>
      </w:r>
      <w:r w:rsidR="00642803" w:rsidRPr="002F5832">
        <w:t>—Clinker and cement production variables</w:t>
      </w:r>
      <w:bookmarkEnd w:id="321"/>
      <w:r w:rsidR="00642803" w:rsidRPr="002F5832">
        <w:t xml:space="preserve"> </w:t>
      </w:r>
    </w:p>
    <w:p w14:paraId="29A697D4" w14:textId="77777777" w:rsidR="00642803" w:rsidRPr="002F5832" w:rsidRDefault="00642803" w:rsidP="00642803">
      <w:pPr>
        <w:pStyle w:val="ActHead5"/>
      </w:pPr>
      <w:bookmarkStart w:id="322" w:name="_Toc178768511"/>
      <w:r w:rsidRPr="002F5832">
        <w:t>63  Clinker not used by facility to make cement</w:t>
      </w:r>
      <w:bookmarkEnd w:id="322"/>
    </w:p>
    <w:p w14:paraId="771B7727" w14:textId="77777777" w:rsidR="00642803" w:rsidRPr="002F5832" w:rsidRDefault="00642803" w:rsidP="00642803">
      <w:pPr>
        <w:pStyle w:val="subsection"/>
      </w:pPr>
      <w:r w:rsidRPr="002F5832">
        <w:tab/>
        <w:t>(1)</w:t>
      </w:r>
      <w:r w:rsidRPr="002F5832">
        <w:tab/>
        <w:t>Tonnes of Portland cement clinker on a dry weight basis that:</w:t>
      </w:r>
    </w:p>
    <w:p w14:paraId="73B71CE2" w14:textId="77777777" w:rsidR="00642803" w:rsidRPr="002F5832" w:rsidRDefault="00642803" w:rsidP="00642803">
      <w:pPr>
        <w:pStyle w:val="paragraph"/>
      </w:pPr>
      <w:r w:rsidRPr="002F5832">
        <w:tab/>
        <w:t>(a)</w:t>
      </w:r>
      <w:r w:rsidRPr="002F5832">
        <w:tab/>
        <w:t>is produced as part of carrying on the clinker production activity at the facility; and</w:t>
      </w:r>
    </w:p>
    <w:p w14:paraId="52DC04E9" w14:textId="77777777" w:rsidR="00642803" w:rsidRPr="002F5832" w:rsidRDefault="00642803" w:rsidP="00642803">
      <w:pPr>
        <w:pStyle w:val="paragraph"/>
      </w:pPr>
      <w:r w:rsidRPr="002F5832">
        <w:tab/>
        <w:t>(b)</w:t>
      </w:r>
      <w:r w:rsidRPr="002F5832">
        <w:tab/>
        <w:t>is exported from the facility or allocated for export from the facility (whether the export will occur within or after the reporting year); and</w:t>
      </w:r>
    </w:p>
    <w:p w14:paraId="5DB52D65" w14:textId="77777777" w:rsidR="00642803" w:rsidRPr="002F5832" w:rsidRDefault="00642803" w:rsidP="00642803">
      <w:pPr>
        <w:pStyle w:val="paragraph"/>
      </w:pPr>
      <w:r w:rsidRPr="002F5832">
        <w:tab/>
        <w:t>(c)</w:t>
      </w:r>
      <w:r w:rsidRPr="002F5832">
        <w:tab/>
        <w:t>is not used to make cement at the facility; and</w:t>
      </w:r>
    </w:p>
    <w:p w14:paraId="0A9B51DD" w14:textId="77777777" w:rsidR="00642803" w:rsidRPr="002F5832" w:rsidRDefault="00642803" w:rsidP="00642803">
      <w:pPr>
        <w:pStyle w:val="paragraph"/>
      </w:pPr>
      <w:r w:rsidRPr="002F5832">
        <w:tab/>
        <w:t>(d)</w:t>
      </w:r>
      <w:r w:rsidRPr="002F5832">
        <w:tab/>
        <w:t>is of saleable quality.</w:t>
      </w:r>
    </w:p>
    <w:p w14:paraId="03A03A6B" w14:textId="04C87651" w:rsidR="00642803" w:rsidRPr="002F5832" w:rsidRDefault="00642803" w:rsidP="00642803">
      <w:pPr>
        <w:pStyle w:val="subsection"/>
      </w:pPr>
      <w:r w:rsidRPr="002F5832">
        <w:tab/>
        <w:t>(2)</w:t>
      </w:r>
      <w:r w:rsidRPr="002F5832">
        <w:tab/>
        <w:t xml:space="preserve">The metric in </w:t>
      </w:r>
      <w:r w:rsidR="00432A36" w:rsidRPr="002F5832">
        <w:t>subsection (</w:t>
      </w:r>
      <w:r w:rsidRPr="002F5832">
        <w:t>1) is applicable to a facility that:</w:t>
      </w:r>
    </w:p>
    <w:p w14:paraId="34EDD803" w14:textId="77777777" w:rsidR="00642803" w:rsidRPr="002F5832" w:rsidRDefault="00642803" w:rsidP="00642803">
      <w:pPr>
        <w:pStyle w:val="paragraph"/>
      </w:pPr>
      <w:r w:rsidRPr="002F5832">
        <w:tab/>
        <w:t>(a)</w:t>
      </w:r>
      <w:r w:rsidRPr="002F5832">
        <w:tab/>
        <w:t>conducts the clinker production activity at the facility; and</w:t>
      </w:r>
    </w:p>
    <w:p w14:paraId="2384CD53" w14:textId="6595E34C" w:rsidR="00642803" w:rsidRPr="002F5832" w:rsidRDefault="00642803" w:rsidP="00642803">
      <w:pPr>
        <w:pStyle w:val="paragraph"/>
      </w:pPr>
      <w:r w:rsidRPr="002F5832">
        <w:tab/>
        <w:t>(b)</w:t>
      </w:r>
      <w:r w:rsidRPr="002F5832">
        <w:tab/>
      </w:r>
      <w:r w:rsidR="009758AB" w:rsidRPr="002F5832">
        <w:t xml:space="preserve">if the metric in </w:t>
      </w:r>
      <w:r w:rsidR="00432A36" w:rsidRPr="002F5832">
        <w:t>section 6</w:t>
      </w:r>
      <w:r w:rsidR="009758AB" w:rsidRPr="002F5832">
        <w:t>4</w:t>
      </w:r>
      <w:r w:rsidRPr="002F5832">
        <w:t xml:space="preserve"> of this Schedule is applicable to the facility—also uses that production variable.</w:t>
      </w:r>
    </w:p>
    <w:p w14:paraId="38C5A1A6" w14:textId="1ED7D0D3" w:rsidR="00642803" w:rsidRPr="002F5832" w:rsidRDefault="00642803" w:rsidP="00642803">
      <w:pPr>
        <w:pStyle w:val="subsection"/>
      </w:pPr>
      <w:r w:rsidRPr="002F5832">
        <w:tab/>
        <w:t>(3)</w:t>
      </w:r>
      <w:r w:rsidRPr="002F5832">
        <w:tab/>
        <w:t>The default emissions intensity is 0.841 t CO</w:t>
      </w:r>
      <w:r w:rsidRPr="002F5832">
        <w:rPr>
          <w:vertAlign w:val="subscript"/>
        </w:rPr>
        <w:t>2</w:t>
      </w:r>
      <w:r w:rsidR="002F5832">
        <w:noBreakHyphen/>
      </w:r>
      <w:r w:rsidRPr="002F5832">
        <w:t>e per tonne of Portland cement clinker.</w:t>
      </w:r>
    </w:p>
    <w:p w14:paraId="3D58FD7A" w14:textId="77777777" w:rsidR="00F1744B" w:rsidRPr="002F5832" w:rsidRDefault="00F1744B" w:rsidP="00F1744B">
      <w:pPr>
        <w:pStyle w:val="ActHead5"/>
      </w:pPr>
      <w:bookmarkStart w:id="323" w:name="_Toc178768512"/>
      <w:r w:rsidRPr="002F5832">
        <w:rPr>
          <w:rStyle w:val="CharSectno"/>
        </w:rPr>
        <w:t>64</w:t>
      </w:r>
      <w:r w:rsidRPr="002F5832">
        <w:t xml:space="preserve">  Cement produced from clinker and supplementary cementitious material</w:t>
      </w:r>
      <w:bookmarkEnd w:id="323"/>
    </w:p>
    <w:p w14:paraId="1A00F894" w14:textId="77777777" w:rsidR="00F1744B" w:rsidRPr="002F5832" w:rsidRDefault="00F1744B" w:rsidP="00F1744B">
      <w:pPr>
        <w:pStyle w:val="subsection"/>
      </w:pPr>
      <w:r w:rsidRPr="002F5832">
        <w:tab/>
        <w:t>(1)</w:t>
      </w:r>
      <w:r w:rsidRPr="002F5832">
        <w:tab/>
        <w:t>Combined:</w:t>
      </w:r>
    </w:p>
    <w:p w14:paraId="324D15A4" w14:textId="77777777" w:rsidR="00F1744B" w:rsidRPr="002F5832" w:rsidRDefault="00F1744B" w:rsidP="00F1744B">
      <w:pPr>
        <w:pStyle w:val="paragraph"/>
      </w:pPr>
      <w:r w:rsidRPr="002F5832">
        <w:tab/>
        <w:t>(a)</w:t>
      </w:r>
      <w:r w:rsidRPr="002F5832">
        <w:tab/>
        <w:t>tonnes of cement on a dry weight basis that is:</w:t>
      </w:r>
    </w:p>
    <w:p w14:paraId="5244002E" w14:textId="77777777" w:rsidR="00F1744B" w:rsidRPr="002F5832" w:rsidRDefault="00F1744B" w:rsidP="00F1744B">
      <w:pPr>
        <w:tabs>
          <w:tab w:val="right" w:pos="2268"/>
        </w:tabs>
        <w:spacing w:before="40" w:line="240" w:lineRule="auto"/>
        <w:ind w:left="2127" w:hanging="426"/>
      </w:pPr>
      <w:r w:rsidRPr="002F5832">
        <w:t>(i)</w:t>
      </w:r>
      <w:r w:rsidRPr="002F5832">
        <w:tab/>
        <w:t>produced as part of carrying on the cement production activity at the facility; and</w:t>
      </w:r>
    </w:p>
    <w:p w14:paraId="15C7C91E" w14:textId="77777777" w:rsidR="00F1744B" w:rsidRPr="002F5832" w:rsidRDefault="00F1744B" w:rsidP="00F1744B">
      <w:pPr>
        <w:tabs>
          <w:tab w:val="right" w:pos="1701"/>
          <w:tab w:val="right" w:pos="2268"/>
        </w:tabs>
        <w:spacing w:before="40" w:line="240" w:lineRule="auto"/>
        <w:ind w:left="2127" w:hanging="426"/>
      </w:pPr>
      <w:r w:rsidRPr="002F5832">
        <w:rPr>
          <w:rFonts w:eastAsia="Times New Roman"/>
          <w:lang w:eastAsia="en-AU"/>
        </w:rPr>
        <w:t>(ii)</w:t>
      </w:r>
      <w:r w:rsidRPr="002F5832">
        <w:rPr>
          <w:rFonts w:eastAsia="Times New Roman"/>
          <w:lang w:eastAsia="en-AU"/>
        </w:rPr>
        <w:tab/>
      </w:r>
      <w:r w:rsidRPr="002F5832">
        <w:rPr>
          <w:szCs w:val="22"/>
        </w:rPr>
        <w:t xml:space="preserve">attributable to Portland cement clinker produced as part of carrying on the clinker production activity at the facility in accordance with subsection (5); and </w:t>
      </w:r>
    </w:p>
    <w:p w14:paraId="2C7B46A9" w14:textId="77777777" w:rsidR="00F1744B" w:rsidRPr="002F5832" w:rsidRDefault="00F1744B" w:rsidP="00F1744B">
      <w:pPr>
        <w:tabs>
          <w:tab w:val="right" w:pos="1701"/>
          <w:tab w:val="right" w:pos="2268"/>
        </w:tabs>
        <w:spacing w:before="40" w:line="240" w:lineRule="auto"/>
        <w:ind w:left="2127" w:hanging="426"/>
      </w:pPr>
      <w:r w:rsidRPr="002F5832">
        <w:rPr>
          <w:rFonts w:eastAsia="Times New Roman"/>
          <w:lang w:eastAsia="en-AU"/>
        </w:rPr>
        <w:t>(iii)</w:t>
      </w:r>
      <w:r w:rsidRPr="002F5832">
        <w:rPr>
          <w:rFonts w:eastAsia="Times New Roman"/>
          <w:lang w:eastAsia="en-AU"/>
        </w:rPr>
        <w:tab/>
      </w:r>
      <w:r w:rsidRPr="002F5832">
        <w:t>of saleable quality; and</w:t>
      </w:r>
    </w:p>
    <w:p w14:paraId="1052952B" w14:textId="77777777" w:rsidR="00F1744B" w:rsidRPr="002F5832" w:rsidRDefault="00F1744B" w:rsidP="00F1744B">
      <w:pPr>
        <w:pStyle w:val="paragraph"/>
      </w:pPr>
      <w:r w:rsidRPr="002F5832">
        <w:tab/>
        <w:t>(b)</w:t>
      </w:r>
      <w:r w:rsidRPr="002F5832">
        <w:tab/>
        <w:t>tonnes of supplementary cementitious material (other than supplementary cementitious material added as part of carrying on the cement production activity at the facility) that is:</w:t>
      </w:r>
    </w:p>
    <w:p w14:paraId="4B3148F2" w14:textId="77777777" w:rsidR="00F1744B" w:rsidRPr="002F5832" w:rsidRDefault="00F1744B" w:rsidP="00F1744B">
      <w:pPr>
        <w:tabs>
          <w:tab w:val="right" w:pos="2268"/>
        </w:tabs>
        <w:spacing w:before="40" w:line="240" w:lineRule="auto"/>
        <w:ind w:left="2127" w:hanging="426"/>
      </w:pPr>
      <w:r w:rsidRPr="002F5832">
        <w:t>(i)</w:t>
      </w:r>
      <w:r w:rsidRPr="002F5832">
        <w:tab/>
        <w:t>supplied by a related entity; and</w:t>
      </w:r>
    </w:p>
    <w:p w14:paraId="3CC839D7" w14:textId="77777777" w:rsidR="00F1744B" w:rsidRPr="002F5832" w:rsidRDefault="00F1744B" w:rsidP="00F1744B">
      <w:pPr>
        <w:tabs>
          <w:tab w:val="right" w:pos="1701"/>
          <w:tab w:val="right" w:pos="2268"/>
        </w:tabs>
        <w:spacing w:before="40" w:line="240" w:lineRule="auto"/>
        <w:ind w:left="2127" w:hanging="426"/>
      </w:pPr>
      <w:r w:rsidRPr="002F5832">
        <w:rPr>
          <w:rFonts w:eastAsia="Times New Roman"/>
          <w:lang w:eastAsia="en-AU"/>
        </w:rPr>
        <w:lastRenderedPageBreak/>
        <w:t>(ii)</w:t>
      </w:r>
      <w:r w:rsidRPr="002F5832">
        <w:rPr>
          <w:rFonts w:eastAsia="Times New Roman"/>
          <w:lang w:eastAsia="en-AU"/>
        </w:rPr>
        <w:tab/>
      </w:r>
      <w:r w:rsidRPr="002F5832">
        <w:t>added to any amount of cement covered by paragraph (a).</w:t>
      </w:r>
      <w:r w:rsidRPr="002F5832">
        <w:rPr>
          <w:szCs w:val="22"/>
        </w:rPr>
        <w:t xml:space="preserve"> </w:t>
      </w:r>
    </w:p>
    <w:p w14:paraId="685FC359" w14:textId="77777777" w:rsidR="00F1744B" w:rsidRPr="002F5832" w:rsidRDefault="00F1744B" w:rsidP="00F1744B">
      <w:pPr>
        <w:pStyle w:val="subsection"/>
      </w:pPr>
      <w:r w:rsidRPr="002F5832">
        <w:tab/>
        <w:t>(2)</w:t>
      </w:r>
      <w:r w:rsidRPr="002F5832">
        <w:tab/>
        <w:t xml:space="preserve">In this section, </w:t>
      </w:r>
      <w:r w:rsidRPr="002F5832">
        <w:rPr>
          <w:b/>
          <w:i/>
        </w:rPr>
        <w:t>related entity</w:t>
      </w:r>
      <w:r w:rsidRPr="002F5832">
        <w:t xml:space="preserve"> means any of the following:</w:t>
      </w:r>
    </w:p>
    <w:p w14:paraId="3CD609CB" w14:textId="77777777" w:rsidR="00F1744B" w:rsidRPr="002F5832" w:rsidRDefault="00F1744B" w:rsidP="00F1744B">
      <w:pPr>
        <w:pStyle w:val="paragraph"/>
      </w:pPr>
      <w:r w:rsidRPr="002F5832">
        <w:tab/>
        <w:t>(a)</w:t>
      </w:r>
      <w:r w:rsidRPr="002F5832">
        <w:tab/>
        <w:t>the responsible emitter for the facility;</w:t>
      </w:r>
    </w:p>
    <w:p w14:paraId="7A429020" w14:textId="77777777" w:rsidR="00F1744B" w:rsidRPr="002F5832" w:rsidRDefault="00F1744B" w:rsidP="00F1744B">
      <w:pPr>
        <w:pStyle w:val="paragraph"/>
      </w:pPr>
      <w:r w:rsidRPr="002F5832">
        <w:tab/>
        <w:t>(b)</w:t>
      </w:r>
      <w:r w:rsidRPr="002F5832">
        <w:tab/>
        <w:t xml:space="preserve">an entity within the same corporate group as the responsible emitter; </w:t>
      </w:r>
    </w:p>
    <w:p w14:paraId="66A02498" w14:textId="77777777" w:rsidR="00F1744B" w:rsidRPr="002F5832" w:rsidRDefault="00F1744B" w:rsidP="00F1744B">
      <w:pPr>
        <w:pStyle w:val="paragraph"/>
      </w:pPr>
      <w:r w:rsidRPr="002F5832">
        <w:tab/>
        <w:t>(c)</w:t>
      </w:r>
      <w:r w:rsidRPr="002F5832">
        <w:tab/>
        <w:t>an entity:</w:t>
      </w:r>
    </w:p>
    <w:p w14:paraId="28A8B68F" w14:textId="77777777" w:rsidR="00F1744B" w:rsidRPr="002F5832" w:rsidRDefault="00F1744B" w:rsidP="00F1744B">
      <w:pPr>
        <w:tabs>
          <w:tab w:val="right" w:pos="2268"/>
        </w:tabs>
        <w:spacing w:before="40" w:line="240" w:lineRule="auto"/>
        <w:ind w:left="2127" w:hanging="426"/>
      </w:pPr>
      <w:r w:rsidRPr="002F5832">
        <w:t>(i)</w:t>
      </w:r>
      <w:r w:rsidRPr="002F5832">
        <w:tab/>
        <w:t>for which the chief executive officer is also the chief executive officer of the responsible emitter; and</w:t>
      </w:r>
    </w:p>
    <w:p w14:paraId="6B704F88" w14:textId="77777777" w:rsidR="00F1744B" w:rsidRPr="002F5832" w:rsidRDefault="00F1744B" w:rsidP="00F1744B">
      <w:pPr>
        <w:tabs>
          <w:tab w:val="right" w:pos="1701"/>
          <w:tab w:val="right" w:pos="2268"/>
        </w:tabs>
        <w:spacing w:before="40" w:line="240" w:lineRule="auto"/>
        <w:ind w:left="2127" w:hanging="426"/>
      </w:pPr>
      <w:r w:rsidRPr="002F5832">
        <w:rPr>
          <w:rFonts w:eastAsia="Times New Roman"/>
          <w:lang w:eastAsia="en-AU"/>
        </w:rPr>
        <w:t>(ii)</w:t>
      </w:r>
      <w:r w:rsidRPr="002F5832">
        <w:rPr>
          <w:rFonts w:eastAsia="Times New Roman"/>
          <w:lang w:eastAsia="en-AU"/>
        </w:rPr>
        <w:tab/>
        <w:t xml:space="preserve">which </w:t>
      </w:r>
      <w:r w:rsidRPr="002F5832">
        <w:t>has substantially the same operating, health and safety, and environmental policies as the responsible emitter.</w:t>
      </w:r>
      <w:r w:rsidRPr="002F5832">
        <w:rPr>
          <w:szCs w:val="22"/>
        </w:rPr>
        <w:t xml:space="preserve"> </w:t>
      </w:r>
    </w:p>
    <w:p w14:paraId="4EA80E77" w14:textId="77777777" w:rsidR="00F1744B" w:rsidRPr="002F5832" w:rsidRDefault="00F1744B" w:rsidP="00F1744B">
      <w:pPr>
        <w:pStyle w:val="paragraph"/>
        <w:rPr>
          <w:i/>
        </w:rPr>
      </w:pPr>
      <w:r w:rsidRPr="002F5832">
        <w:tab/>
        <w:t>(d)</w:t>
      </w:r>
      <w:r w:rsidRPr="002F5832">
        <w:tab/>
        <w:t>a joint venture entity of which the responsible emitter or a member of the responsible emitter’s corporate group has at least 50% ownership</w:t>
      </w:r>
      <w:r w:rsidRPr="002F5832">
        <w:rPr>
          <w:i/>
        </w:rPr>
        <w:t>.</w:t>
      </w:r>
    </w:p>
    <w:p w14:paraId="203FC107" w14:textId="77777777" w:rsidR="00F1744B" w:rsidRPr="002F5832" w:rsidRDefault="00F1744B" w:rsidP="00F1744B">
      <w:pPr>
        <w:pStyle w:val="subsection"/>
      </w:pPr>
      <w:r w:rsidRPr="002F5832">
        <w:tab/>
        <w:t>(3)</w:t>
      </w:r>
      <w:r w:rsidRPr="002F5832">
        <w:tab/>
        <w:t>The metric in subsection (1) is applicable to a facility that:</w:t>
      </w:r>
    </w:p>
    <w:p w14:paraId="48DCDC32" w14:textId="77777777" w:rsidR="00F1744B" w:rsidRPr="002F5832" w:rsidRDefault="00F1744B" w:rsidP="00F1744B">
      <w:pPr>
        <w:pStyle w:val="paragraph"/>
      </w:pPr>
      <w:r w:rsidRPr="002F5832">
        <w:tab/>
        <w:t>(a)</w:t>
      </w:r>
      <w:r w:rsidRPr="002F5832">
        <w:tab/>
        <w:t>conducts the clinker production activity at the facility; and</w:t>
      </w:r>
    </w:p>
    <w:p w14:paraId="5BF83BE9" w14:textId="77777777" w:rsidR="00F1744B" w:rsidRPr="002F5832" w:rsidRDefault="00F1744B" w:rsidP="00F1744B">
      <w:pPr>
        <w:pStyle w:val="paragraph"/>
      </w:pPr>
      <w:r w:rsidRPr="002F5832">
        <w:tab/>
        <w:t>(b)</w:t>
      </w:r>
      <w:r w:rsidRPr="002F5832">
        <w:tab/>
        <w:t xml:space="preserve">conducts the activity of producing cement through the physical transformation of Portland cement clinker into cement through a process of comminution or blending with gypsum or other additives (the </w:t>
      </w:r>
      <w:r w:rsidRPr="002F5832">
        <w:rPr>
          <w:b/>
          <w:i/>
        </w:rPr>
        <w:t>cement production activity</w:t>
      </w:r>
      <w:r w:rsidRPr="002F5832">
        <w:t>); and</w:t>
      </w:r>
    </w:p>
    <w:p w14:paraId="5D1F3A00" w14:textId="47E4DB3A" w:rsidR="00F1744B" w:rsidRPr="002F5832" w:rsidRDefault="00F1744B" w:rsidP="00F1744B">
      <w:pPr>
        <w:pStyle w:val="paragraph"/>
      </w:pPr>
      <w:r w:rsidRPr="002F5832">
        <w:tab/>
        <w:t>(c)</w:t>
      </w:r>
      <w:r w:rsidRPr="002F5832">
        <w:tab/>
        <w:t xml:space="preserve">if the metric in section 63 of this Schedule is applicable to the facility—also uses that production variable. </w:t>
      </w:r>
    </w:p>
    <w:p w14:paraId="12010278" w14:textId="4EA6CC21" w:rsidR="00F1744B" w:rsidRPr="002F5832" w:rsidRDefault="00F1744B" w:rsidP="00F1744B">
      <w:pPr>
        <w:pStyle w:val="subsection"/>
      </w:pPr>
      <w:r w:rsidRPr="002F5832">
        <w:tab/>
        <w:t>(4)</w:t>
      </w:r>
      <w:r w:rsidRPr="002F5832">
        <w:tab/>
        <w:t>The default emissions intensity is 0.708 t CO</w:t>
      </w:r>
      <w:r w:rsidRPr="002F5832">
        <w:rPr>
          <w:vertAlign w:val="subscript"/>
        </w:rPr>
        <w:t>2</w:t>
      </w:r>
      <w:r w:rsidR="002F5832">
        <w:noBreakHyphen/>
      </w:r>
      <w:r w:rsidRPr="002F5832">
        <w:t>e per tonne of cement and supplementary cementitious material.</w:t>
      </w:r>
    </w:p>
    <w:p w14:paraId="4BC881B8" w14:textId="77777777" w:rsidR="00F1744B" w:rsidRPr="002F5832" w:rsidRDefault="00F1744B" w:rsidP="00F1744B">
      <w:pPr>
        <w:pStyle w:val="subsection"/>
      </w:pPr>
      <w:r w:rsidRPr="002F5832">
        <w:tab/>
        <w:t>(5)</w:t>
      </w:r>
      <w:r w:rsidRPr="002F5832">
        <w:tab/>
        <w:t>For paragraph (1)(a), cement is attributable to Portland cement clinker produced as part of carrying on the clinker production activity at the facility in accordance with the following equation:</w:t>
      </w:r>
    </w:p>
    <w:p w14:paraId="66255EA9" w14:textId="77777777" w:rsidR="00F1744B" w:rsidRPr="002F5832" w:rsidRDefault="00F1744B" w:rsidP="00EB72D1">
      <w:pPr>
        <w:pStyle w:val="subsection"/>
      </w:pPr>
      <w:r w:rsidRPr="002F5832">
        <w:rPr>
          <w:noProof/>
        </w:rPr>
        <w:drawing>
          <wp:inline distT="0" distB="0" distL="0" distR="0" wp14:anchorId="0261B491" wp14:editId="7958C350">
            <wp:extent cx="5278755" cy="342900"/>
            <wp:effectExtent l="0" t="0" r="0" b="0"/>
            <wp:docPr id="1" name="Picture 1" descr="A formula to work out if cement is attributable to Portland cement clinker produced as part of carrying on the clinker production activity at the fac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278755" cy="342900"/>
                    </a:xfrm>
                    <a:prstGeom prst="rect">
                      <a:avLst/>
                    </a:prstGeom>
                    <a:noFill/>
                    <a:ln>
                      <a:noFill/>
                    </a:ln>
                  </pic:spPr>
                </pic:pic>
              </a:graphicData>
            </a:graphic>
          </wp:inline>
        </w:drawing>
      </w:r>
    </w:p>
    <w:p w14:paraId="42AD6C09" w14:textId="77777777" w:rsidR="00F1744B" w:rsidRPr="002F5832" w:rsidRDefault="00F1744B" w:rsidP="00F1744B">
      <w:pPr>
        <w:pStyle w:val="subsection"/>
      </w:pPr>
      <w:r w:rsidRPr="002F5832">
        <w:tab/>
      </w:r>
      <w:r w:rsidRPr="002F5832">
        <w:tab/>
        <w:t>where:</w:t>
      </w:r>
    </w:p>
    <w:p w14:paraId="12166BAA" w14:textId="77777777" w:rsidR="00F1744B" w:rsidRPr="002F5832" w:rsidRDefault="00F1744B" w:rsidP="00F1744B">
      <w:pPr>
        <w:pStyle w:val="subsection"/>
      </w:pPr>
      <w:r w:rsidRPr="002F5832">
        <w:tab/>
      </w:r>
      <w:r w:rsidRPr="002F5832">
        <w:tab/>
      </w:r>
      <w:r w:rsidRPr="002F5832">
        <w:rPr>
          <w:b/>
          <w:i/>
        </w:rPr>
        <w:t>Ce</w:t>
      </w:r>
      <w:r w:rsidRPr="002F5832">
        <w:rPr>
          <w:b/>
          <w:i/>
          <w:vertAlign w:val="subscript"/>
        </w:rPr>
        <w:t>a</w:t>
      </w:r>
      <w:r w:rsidRPr="002F5832">
        <w:t xml:space="preserve"> is the cement attributable to Portland cement clinker produced as part of carrying on the clinker production activity at the facility, in tonnes.</w:t>
      </w:r>
    </w:p>
    <w:p w14:paraId="012D1CCC" w14:textId="77777777" w:rsidR="00F1744B" w:rsidRPr="002F5832" w:rsidRDefault="00F1744B" w:rsidP="00F1744B">
      <w:pPr>
        <w:pStyle w:val="subsection"/>
      </w:pPr>
      <w:r w:rsidRPr="002F5832">
        <w:tab/>
      </w:r>
      <w:r w:rsidRPr="002F5832">
        <w:tab/>
      </w:r>
      <w:r w:rsidRPr="002F5832">
        <w:rPr>
          <w:b/>
          <w:i/>
        </w:rPr>
        <w:t>Ce</w:t>
      </w:r>
      <w:r w:rsidRPr="002F5832">
        <w:rPr>
          <w:b/>
          <w:i/>
          <w:vertAlign w:val="subscript"/>
        </w:rPr>
        <w:t>f</w:t>
      </w:r>
      <w:r w:rsidRPr="002F5832">
        <w:t xml:space="preserve"> is the total amount of cement produced at the facility (f) in the reporting year, in tonnes, that is of saleable quality.</w:t>
      </w:r>
    </w:p>
    <w:p w14:paraId="3AB66EE3" w14:textId="77777777" w:rsidR="00F1744B" w:rsidRPr="002F5832" w:rsidRDefault="00F1744B" w:rsidP="00F1744B">
      <w:pPr>
        <w:pStyle w:val="subsection"/>
      </w:pPr>
      <w:r w:rsidRPr="002F5832">
        <w:tab/>
      </w:r>
      <w:r w:rsidRPr="002F5832">
        <w:tab/>
      </w:r>
      <w:r w:rsidRPr="002F5832">
        <w:rPr>
          <w:b/>
          <w:i/>
        </w:rPr>
        <w:t>Cl</w:t>
      </w:r>
      <w:r w:rsidRPr="002F5832">
        <w:rPr>
          <w:b/>
          <w:i/>
          <w:vertAlign w:val="subscript"/>
        </w:rPr>
        <w:t>f</w:t>
      </w:r>
      <w:r w:rsidRPr="002F5832">
        <w:rPr>
          <w:b/>
        </w:rPr>
        <w:t xml:space="preserve"> </w:t>
      </w:r>
      <w:r w:rsidRPr="002F5832">
        <w:t>is the amount of Portland cement clinker, in tonnes, produced as part of carrying on the clinker production activity at the facility (f) in the reporting year and used, or intended to be used, to produce cement at the facility, not including any tonnes of Portland cement clinker counted for the metric in section 63 of this Schedule.</w:t>
      </w:r>
    </w:p>
    <w:p w14:paraId="03C8DDD3" w14:textId="77777777" w:rsidR="00F1744B" w:rsidRPr="002F5832" w:rsidRDefault="00F1744B" w:rsidP="00F1744B">
      <w:pPr>
        <w:pStyle w:val="subsection"/>
      </w:pPr>
      <w:r w:rsidRPr="002F5832">
        <w:tab/>
      </w:r>
      <w:r w:rsidRPr="002F5832">
        <w:tab/>
      </w:r>
      <w:r w:rsidRPr="002F5832">
        <w:rPr>
          <w:b/>
          <w:i/>
        </w:rPr>
        <w:t>Cl</w:t>
      </w:r>
      <w:r w:rsidRPr="002F5832">
        <w:rPr>
          <w:b/>
          <w:i/>
          <w:vertAlign w:val="subscript"/>
        </w:rPr>
        <w:t>i</w:t>
      </w:r>
      <w:r w:rsidRPr="002F5832">
        <w:t xml:space="preserve"> is the amount of Portland cement clinker, in tonnes, not covered by Cl</w:t>
      </w:r>
      <w:r w:rsidRPr="002F5832">
        <w:rPr>
          <w:vertAlign w:val="subscript"/>
        </w:rPr>
        <w:t>f</w:t>
      </w:r>
      <w:r w:rsidRPr="002F5832">
        <w:t xml:space="preserve"> and imported in the reporting year to produce cement at the facility (whether or not the Portland cement clinker was produced in or outside of Australia).</w:t>
      </w:r>
    </w:p>
    <w:p w14:paraId="4BF2A10C" w14:textId="77777777" w:rsidR="00F1744B" w:rsidRPr="002F5832" w:rsidRDefault="00F1744B" w:rsidP="00F1744B">
      <w:pPr>
        <w:pStyle w:val="subsection"/>
      </w:pPr>
      <w:r w:rsidRPr="002F5832">
        <w:lastRenderedPageBreak/>
        <w:tab/>
        <w:t>(6)</w:t>
      </w:r>
      <w:r w:rsidRPr="002F5832">
        <w:tab/>
        <w:t xml:space="preserve">For paragraph 4.23C(2)(b) of the NGER Regulations, the following information must be included in a report under the Act in calculating the amount of the production variable for a reporting year: </w:t>
      </w:r>
    </w:p>
    <w:p w14:paraId="36192872" w14:textId="77777777" w:rsidR="00F1744B" w:rsidRPr="002F5832" w:rsidRDefault="00F1744B" w:rsidP="00F1744B">
      <w:pPr>
        <w:pStyle w:val="paragraph"/>
      </w:pPr>
      <w:r w:rsidRPr="002F5832">
        <w:tab/>
        <w:t>(a)</w:t>
      </w:r>
      <w:r w:rsidRPr="002F5832">
        <w:tab/>
        <w:t xml:space="preserve">the total amount of Portland cement clinker produced at a facility in the reporting year (whether or not it is used, exported from the facility or stockpiled); </w:t>
      </w:r>
    </w:p>
    <w:p w14:paraId="7E316425" w14:textId="77777777" w:rsidR="00F1744B" w:rsidRPr="002F5832" w:rsidRDefault="00F1744B" w:rsidP="00F1744B">
      <w:pPr>
        <w:tabs>
          <w:tab w:val="right" w:pos="1531"/>
        </w:tabs>
        <w:spacing w:before="40" w:line="240" w:lineRule="auto"/>
        <w:ind w:left="1644" w:hanging="1644"/>
        <w:rPr>
          <w:rFonts w:eastAsia="Times New Roman"/>
          <w:lang w:eastAsia="en-AU"/>
        </w:rPr>
      </w:pPr>
      <w:r w:rsidRPr="002F5832">
        <w:rPr>
          <w:rFonts w:eastAsia="Times New Roman"/>
          <w:lang w:eastAsia="en-AU"/>
        </w:rPr>
        <w:tab/>
        <w:t>(b)</w:t>
      </w:r>
      <w:r w:rsidRPr="002F5832">
        <w:rPr>
          <w:rFonts w:eastAsia="Times New Roman"/>
          <w:lang w:eastAsia="en-AU"/>
        </w:rPr>
        <w:tab/>
        <w:t xml:space="preserve">the value of each variable in the equation in subsection (5); </w:t>
      </w:r>
    </w:p>
    <w:p w14:paraId="47DBCB43" w14:textId="77777777" w:rsidR="00F1744B" w:rsidRPr="002F5832" w:rsidRDefault="00F1744B" w:rsidP="00F1744B">
      <w:pPr>
        <w:tabs>
          <w:tab w:val="right" w:pos="1531"/>
        </w:tabs>
        <w:spacing w:before="40" w:line="240" w:lineRule="auto"/>
        <w:ind w:left="1644" w:hanging="1644"/>
      </w:pPr>
      <w:r w:rsidRPr="002F5832">
        <w:rPr>
          <w:rFonts w:eastAsia="Times New Roman"/>
          <w:lang w:eastAsia="en-AU"/>
        </w:rPr>
        <w:tab/>
        <w:t>(c)</w:t>
      </w:r>
      <w:r w:rsidRPr="002F5832">
        <w:rPr>
          <w:rFonts w:eastAsia="Times New Roman"/>
          <w:lang w:eastAsia="en-AU"/>
        </w:rPr>
        <w:tab/>
        <w:t xml:space="preserve">the total amount </w:t>
      </w:r>
      <w:r w:rsidRPr="002F5832">
        <w:t xml:space="preserve">of supplementary cementitious material in a reporting year which satisfies paragraph 64(1)(b) of this Schedule; </w:t>
      </w:r>
    </w:p>
    <w:p w14:paraId="5611B1DD" w14:textId="77777777" w:rsidR="00F1744B" w:rsidRPr="002F5832" w:rsidRDefault="00F1744B" w:rsidP="00F1744B">
      <w:pPr>
        <w:tabs>
          <w:tab w:val="right" w:pos="1531"/>
        </w:tabs>
        <w:spacing w:before="40" w:line="240" w:lineRule="auto"/>
        <w:ind w:left="1644" w:hanging="1644"/>
      </w:pPr>
      <w:r w:rsidRPr="002F5832">
        <w:tab/>
      </w:r>
      <w:r w:rsidRPr="002F5832">
        <w:rPr>
          <w:rFonts w:eastAsia="Times New Roman"/>
          <w:lang w:eastAsia="en-AU"/>
        </w:rPr>
        <w:t>(d)</w:t>
      </w:r>
      <w:r w:rsidRPr="002F5832">
        <w:rPr>
          <w:rFonts w:eastAsia="Times New Roman"/>
          <w:lang w:eastAsia="en-AU"/>
        </w:rPr>
        <w:tab/>
      </w:r>
      <w:r w:rsidRPr="002F5832">
        <w:t>evidence demonstrating the amount in paragraph (c) was added to cement covered by paragraph 64(1)(a) of this Schedule;</w:t>
      </w:r>
    </w:p>
    <w:p w14:paraId="7FE15408" w14:textId="77777777" w:rsidR="00F1744B" w:rsidRPr="002F5832" w:rsidRDefault="00F1744B" w:rsidP="00F1744B">
      <w:pPr>
        <w:tabs>
          <w:tab w:val="right" w:pos="1531"/>
        </w:tabs>
        <w:spacing w:before="40" w:line="240" w:lineRule="auto"/>
        <w:ind w:left="1644" w:hanging="1644"/>
      </w:pPr>
      <w:r w:rsidRPr="002F5832">
        <w:tab/>
      </w:r>
      <w:r w:rsidRPr="002F5832">
        <w:rPr>
          <w:rFonts w:eastAsia="Times New Roman"/>
          <w:lang w:eastAsia="en-AU"/>
        </w:rPr>
        <w:t>(e)</w:t>
      </w:r>
      <w:r w:rsidRPr="002F5832">
        <w:rPr>
          <w:rFonts w:eastAsia="Times New Roman"/>
          <w:lang w:eastAsia="en-AU"/>
        </w:rPr>
        <w:tab/>
        <w:t xml:space="preserve">if the </w:t>
      </w:r>
      <w:r w:rsidRPr="002F5832">
        <w:t>supplementary cementitious material was provided by an entity other than the responsible emitter for the facility, evidence to show the entity was a related entity.</w:t>
      </w:r>
    </w:p>
    <w:p w14:paraId="5DE2890C" w14:textId="1C4E8C2E" w:rsidR="00642803" w:rsidRPr="002F5832" w:rsidRDefault="00432A36" w:rsidP="00642803">
      <w:pPr>
        <w:pStyle w:val="ActHead3"/>
      </w:pPr>
      <w:bookmarkStart w:id="324" w:name="_Toc178768513"/>
      <w:r w:rsidRPr="002F5832">
        <w:rPr>
          <w:rStyle w:val="CharDivNo"/>
        </w:rPr>
        <w:t>Division 3</w:t>
      </w:r>
      <w:r w:rsidR="00642803" w:rsidRPr="002F5832">
        <w:t>—Lime</w:t>
      </w:r>
      <w:bookmarkEnd w:id="324"/>
      <w:r w:rsidR="00642803" w:rsidRPr="002F5832">
        <w:t xml:space="preserve">  </w:t>
      </w:r>
    </w:p>
    <w:p w14:paraId="56B07025" w14:textId="77777777" w:rsidR="00642803" w:rsidRPr="002F5832" w:rsidRDefault="00642803" w:rsidP="00642803">
      <w:pPr>
        <w:pStyle w:val="ActHead5"/>
      </w:pPr>
      <w:bookmarkStart w:id="325" w:name="_Toc178768514"/>
      <w:r w:rsidRPr="002F5832">
        <w:t>65  Lime</w:t>
      </w:r>
      <w:bookmarkEnd w:id="325"/>
    </w:p>
    <w:p w14:paraId="49CB0CAA" w14:textId="77777777" w:rsidR="00642803" w:rsidRPr="002F5832" w:rsidRDefault="00642803" w:rsidP="00642803">
      <w:pPr>
        <w:pStyle w:val="subsection"/>
      </w:pPr>
      <w:r w:rsidRPr="002F5832">
        <w:tab/>
        <w:t>(1)</w:t>
      </w:r>
      <w:r w:rsidRPr="002F5832">
        <w:tab/>
        <w:t>Tonnes of lime on a dry weight basis that:</w:t>
      </w:r>
    </w:p>
    <w:p w14:paraId="0DB1ABB4" w14:textId="77777777" w:rsidR="00642803" w:rsidRPr="002F5832" w:rsidRDefault="00642803" w:rsidP="00642803">
      <w:pPr>
        <w:pStyle w:val="paragraph"/>
      </w:pPr>
      <w:r w:rsidRPr="002F5832">
        <w:tab/>
        <w:t>(a)</w:t>
      </w:r>
      <w:r w:rsidRPr="002F5832">
        <w:tab/>
        <w:t>is produced as part of carrying on the lime production activity at the facility; and</w:t>
      </w:r>
    </w:p>
    <w:p w14:paraId="7414D8FA" w14:textId="77777777" w:rsidR="00642803" w:rsidRPr="002F5832" w:rsidRDefault="00642803" w:rsidP="00642803">
      <w:pPr>
        <w:pStyle w:val="paragraph"/>
      </w:pPr>
      <w:r w:rsidRPr="002F5832">
        <w:tab/>
        <w:t>(b)</w:t>
      </w:r>
      <w:r w:rsidRPr="002F5832">
        <w:tab/>
        <w:t>has a concentration of either or both of calcium oxide (CaO) and magnesium oxide (MgO) equal to or greater than 60% by mass; and</w:t>
      </w:r>
    </w:p>
    <w:p w14:paraId="5ED4DEB0" w14:textId="77777777" w:rsidR="00642803" w:rsidRPr="002F5832" w:rsidRDefault="00642803" w:rsidP="00642803">
      <w:pPr>
        <w:pStyle w:val="paragraph"/>
      </w:pPr>
      <w:r w:rsidRPr="002F5832">
        <w:tab/>
        <w:t xml:space="preserve">(c) </w:t>
      </w:r>
      <w:r w:rsidRPr="002F5832">
        <w:tab/>
        <w:t>is not counted for another production variable in this Schedule; and</w:t>
      </w:r>
    </w:p>
    <w:p w14:paraId="276FE71F" w14:textId="77777777" w:rsidR="00642803" w:rsidRPr="002F5832" w:rsidRDefault="00642803" w:rsidP="00642803">
      <w:pPr>
        <w:pStyle w:val="paragraph"/>
      </w:pPr>
      <w:r w:rsidRPr="002F5832">
        <w:tab/>
        <w:t>(d)</w:t>
      </w:r>
      <w:r w:rsidRPr="002F5832">
        <w:tab/>
        <w:t>is of saleable quality.</w:t>
      </w:r>
    </w:p>
    <w:p w14:paraId="0B025A4B" w14:textId="562B4282" w:rsidR="00642803" w:rsidRPr="002F5832" w:rsidRDefault="00642803" w:rsidP="00642803">
      <w:pPr>
        <w:pStyle w:val="subsection"/>
      </w:pPr>
      <w:r w:rsidRPr="002F5832">
        <w:tab/>
        <w:t>(2)</w:t>
      </w:r>
      <w:r w:rsidRPr="002F5832">
        <w:tab/>
        <w:t xml:space="preserve">The metric in </w:t>
      </w:r>
      <w:r w:rsidR="00432A36" w:rsidRPr="002F5832">
        <w:t>subsection (</w:t>
      </w:r>
      <w:r w:rsidRPr="002F5832">
        <w:t>1) is applicable to a facility that conducts the activity of producing lime through the physical and chemical transformation, through the calcining process, of calcium and magnesium sources (such as calcium carbonate (CaCO</w:t>
      </w:r>
      <w:r w:rsidRPr="002F5832">
        <w:rPr>
          <w:color w:val="000000"/>
          <w:vertAlign w:val="subscript"/>
        </w:rPr>
        <w:t>3</w:t>
      </w:r>
      <w:r w:rsidRPr="002F5832">
        <w:t>) and magnesium carbonate (MgCO</w:t>
      </w:r>
      <w:r w:rsidRPr="002F5832">
        <w:rPr>
          <w:color w:val="000000"/>
          <w:vertAlign w:val="subscript"/>
        </w:rPr>
        <w:t>3</w:t>
      </w:r>
      <w:r w:rsidRPr="002F5832">
        <w:t xml:space="preserve">)) into lime that has a concentration of either or both of calcium oxide (CaO) and magnesium oxide (MgO) equal to or greater than 60% by mass (the </w:t>
      </w:r>
      <w:r w:rsidRPr="002F5832">
        <w:rPr>
          <w:b/>
          <w:i/>
        </w:rPr>
        <w:t>lime production activity</w:t>
      </w:r>
      <w:r w:rsidRPr="002F5832">
        <w:t>).</w:t>
      </w:r>
    </w:p>
    <w:p w14:paraId="744EB467" w14:textId="2D746BE8" w:rsidR="00642803" w:rsidRPr="002F5832" w:rsidRDefault="00642803" w:rsidP="00642803">
      <w:pPr>
        <w:pStyle w:val="subsection"/>
      </w:pPr>
      <w:r w:rsidRPr="002F5832">
        <w:tab/>
        <w:t>(3)</w:t>
      </w:r>
      <w:r w:rsidRPr="002F5832">
        <w:tab/>
        <w:t>The default emissions intensity is 1.13 t CO</w:t>
      </w:r>
      <w:r w:rsidRPr="002F5832">
        <w:rPr>
          <w:vertAlign w:val="subscript"/>
        </w:rPr>
        <w:t>2</w:t>
      </w:r>
      <w:r w:rsidR="002F5832">
        <w:noBreakHyphen/>
      </w:r>
      <w:r w:rsidRPr="002F5832">
        <w:t>e per tonne of lime.</w:t>
      </w:r>
    </w:p>
    <w:p w14:paraId="0A6BC65D" w14:textId="02368299" w:rsidR="00642803" w:rsidRPr="002F5832" w:rsidRDefault="00432A36" w:rsidP="00642803">
      <w:pPr>
        <w:pStyle w:val="ActHead2"/>
      </w:pPr>
      <w:bookmarkStart w:id="326" w:name="_Toc178768515"/>
      <w:r w:rsidRPr="002F5832">
        <w:rPr>
          <w:rStyle w:val="CharPartNo"/>
        </w:rPr>
        <w:t>Part 3</w:t>
      </w:r>
      <w:r w:rsidR="00642803" w:rsidRPr="002F5832">
        <w:rPr>
          <w:rStyle w:val="CharPartNo"/>
        </w:rPr>
        <w:t>0—</w:t>
      </w:r>
      <w:r w:rsidR="00642803" w:rsidRPr="002F5832">
        <w:rPr>
          <w:rStyle w:val="CharPartText"/>
        </w:rPr>
        <w:t>Non</w:t>
      </w:r>
      <w:r w:rsidR="002F5832">
        <w:rPr>
          <w:rStyle w:val="CharPartText"/>
        </w:rPr>
        <w:noBreakHyphen/>
      </w:r>
      <w:r w:rsidR="00642803" w:rsidRPr="002F5832">
        <w:rPr>
          <w:rStyle w:val="CharPartText"/>
        </w:rPr>
        <w:t>metallic mineral quarrying</w:t>
      </w:r>
      <w:bookmarkEnd w:id="326"/>
      <w:r w:rsidR="00642803" w:rsidRPr="002F5832">
        <w:rPr>
          <w:rStyle w:val="CharDivNo"/>
        </w:rPr>
        <w:t xml:space="preserve"> </w:t>
      </w:r>
      <w:r w:rsidR="00642803" w:rsidRPr="002F5832">
        <w:rPr>
          <w:rStyle w:val="CharDivText"/>
        </w:rPr>
        <w:t xml:space="preserve"> </w:t>
      </w:r>
    </w:p>
    <w:p w14:paraId="63A58379" w14:textId="77777777" w:rsidR="00642803" w:rsidRPr="002F5832" w:rsidRDefault="00642803" w:rsidP="00642803">
      <w:pPr>
        <w:pStyle w:val="ActHead5"/>
      </w:pPr>
      <w:bookmarkStart w:id="327" w:name="_Toc178768516"/>
      <w:r w:rsidRPr="002F5832">
        <w:t>66  Quarried rock</w:t>
      </w:r>
      <w:bookmarkEnd w:id="327"/>
    </w:p>
    <w:p w14:paraId="5FB1A0CE" w14:textId="77777777" w:rsidR="00642803" w:rsidRPr="002F5832" w:rsidRDefault="00642803" w:rsidP="00642803">
      <w:pPr>
        <w:pStyle w:val="subsection"/>
      </w:pPr>
      <w:r w:rsidRPr="002F5832">
        <w:tab/>
        <w:t>(1)</w:t>
      </w:r>
      <w:r w:rsidRPr="002F5832">
        <w:tab/>
        <w:t>Tonnes of quarried rock that:</w:t>
      </w:r>
    </w:p>
    <w:p w14:paraId="3C72F599" w14:textId="77777777" w:rsidR="00642803" w:rsidRPr="002F5832" w:rsidRDefault="00642803" w:rsidP="00642803">
      <w:pPr>
        <w:pStyle w:val="paragraph"/>
      </w:pPr>
      <w:r w:rsidRPr="002F5832">
        <w:tab/>
        <w:t>(a)</w:t>
      </w:r>
      <w:r w:rsidRPr="002F5832">
        <w:tab/>
        <w:t>contains 1 or more minerals that are not metals; and</w:t>
      </w:r>
    </w:p>
    <w:p w14:paraId="2144C49A" w14:textId="25DFED92" w:rsidR="00642803" w:rsidRPr="002F5832" w:rsidRDefault="00642803" w:rsidP="00642803">
      <w:pPr>
        <w:pStyle w:val="paragraph"/>
      </w:pPr>
      <w:r w:rsidRPr="002F5832">
        <w:tab/>
        <w:t>(b)</w:t>
      </w:r>
      <w:r w:rsidRPr="002F5832">
        <w:tab/>
        <w:t>is produced as part of carrying on the non</w:t>
      </w:r>
      <w:r w:rsidR="002F5832">
        <w:noBreakHyphen/>
      </w:r>
      <w:r w:rsidRPr="002F5832">
        <w:t>metallic mineral quarrying activity at the facility; and</w:t>
      </w:r>
    </w:p>
    <w:p w14:paraId="66370F80" w14:textId="77777777" w:rsidR="00642803" w:rsidRPr="002F5832" w:rsidRDefault="00642803" w:rsidP="00642803">
      <w:pPr>
        <w:pStyle w:val="paragraph"/>
      </w:pPr>
      <w:r w:rsidRPr="002F5832">
        <w:tab/>
        <w:t>(c)</w:t>
      </w:r>
      <w:r w:rsidRPr="002F5832">
        <w:tab/>
        <w:t>is either:</w:t>
      </w:r>
    </w:p>
    <w:p w14:paraId="695A8D3F" w14:textId="77777777" w:rsidR="00642803" w:rsidRPr="002F5832" w:rsidRDefault="00642803" w:rsidP="00642803">
      <w:pPr>
        <w:pStyle w:val="paragraphsub"/>
      </w:pPr>
      <w:r w:rsidRPr="002F5832">
        <w:lastRenderedPageBreak/>
        <w:tab/>
        <w:t>(i)</w:t>
      </w:r>
      <w:r w:rsidRPr="002F5832">
        <w:tab/>
        <w:t>of saleable quality at the mine; or</w:t>
      </w:r>
    </w:p>
    <w:p w14:paraId="51E98B5E" w14:textId="7BABC486" w:rsidR="00642803" w:rsidRPr="002F5832" w:rsidRDefault="00642803" w:rsidP="00642803">
      <w:pPr>
        <w:pStyle w:val="paragraphsub"/>
      </w:pPr>
      <w:r w:rsidRPr="002F5832">
        <w:tab/>
        <w:t>(ii)</w:t>
      </w:r>
      <w:r w:rsidRPr="002F5832">
        <w:tab/>
        <w:t>suitable as a feed source of 1 or more non</w:t>
      </w:r>
      <w:r w:rsidR="002F5832">
        <w:noBreakHyphen/>
      </w:r>
      <w:r w:rsidRPr="002F5832">
        <w:t>metallic minerals for production of other processed products; and</w:t>
      </w:r>
    </w:p>
    <w:p w14:paraId="07947B0E" w14:textId="77777777" w:rsidR="00642803" w:rsidRPr="002F5832" w:rsidRDefault="00642803" w:rsidP="00642803">
      <w:pPr>
        <w:pStyle w:val="paragraph"/>
      </w:pPr>
      <w:r w:rsidRPr="002F5832">
        <w:tab/>
        <w:t>(d)</w:t>
      </w:r>
      <w:r w:rsidRPr="002F5832">
        <w:tab/>
        <w:t>has not been counted for another production variable at the facility; and</w:t>
      </w:r>
    </w:p>
    <w:p w14:paraId="66417CC2" w14:textId="14203776" w:rsidR="00642803" w:rsidRPr="002F5832" w:rsidRDefault="00642803" w:rsidP="00642803">
      <w:pPr>
        <w:pStyle w:val="paragraph"/>
      </w:pPr>
      <w:r w:rsidRPr="002F5832">
        <w:tab/>
        <w:t>(e)</w:t>
      </w:r>
      <w:r w:rsidRPr="002F5832">
        <w:tab/>
        <w:t xml:space="preserve">is not eligible to be a production variable mentioned in </w:t>
      </w:r>
      <w:r w:rsidR="00432A36" w:rsidRPr="002F5832">
        <w:t>Parts 1</w:t>
      </w:r>
      <w:r w:rsidRPr="002F5832">
        <w:t>3 to 18 of this Schedule.</w:t>
      </w:r>
    </w:p>
    <w:p w14:paraId="795C12E9" w14:textId="0656E56F" w:rsidR="00642803" w:rsidRPr="002F5832" w:rsidRDefault="00642803" w:rsidP="00642803">
      <w:pPr>
        <w:pStyle w:val="subsection"/>
      </w:pPr>
      <w:r w:rsidRPr="002F5832">
        <w:tab/>
        <w:t>(2)</w:t>
      </w:r>
      <w:r w:rsidRPr="002F5832">
        <w:tab/>
        <w:t xml:space="preserve">The metric in </w:t>
      </w:r>
      <w:r w:rsidR="00432A36" w:rsidRPr="002F5832">
        <w:t>subsection (</w:t>
      </w:r>
      <w:r w:rsidRPr="002F5832">
        <w:t>1) is applicable to a facility that conducts the activity of quarrying non</w:t>
      </w:r>
      <w:r w:rsidR="002F5832">
        <w:noBreakHyphen/>
      </w:r>
      <w:r w:rsidRPr="002F5832">
        <w:t xml:space="preserve">metallic minerals through: </w:t>
      </w:r>
    </w:p>
    <w:p w14:paraId="5C4E7F2F" w14:textId="4BADD8CA" w:rsidR="00642803" w:rsidRPr="002F5832" w:rsidRDefault="00642803" w:rsidP="00642803">
      <w:pPr>
        <w:pStyle w:val="paragraph"/>
      </w:pPr>
      <w:r w:rsidRPr="002F5832">
        <w:tab/>
        <w:t>(a)</w:t>
      </w:r>
      <w:r w:rsidRPr="002F5832">
        <w:tab/>
        <w:t>the physical extraction of non</w:t>
      </w:r>
      <w:r w:rsidR="002F5832">
        <w:noBreakHyphen/>
      </w:r>
      <w:r w:rsidRPr="002F5832">
        <w:t xml:space="preserve">metallic rock containing 1 or more minerals that are not metals; and </w:t>
      </w:r>
    </w:p>
    <w:p w14:paraId="4A7228BB" w14:textId="4F557497" w:rsidR="00642803" w:rsidRPr="002F5832" w:rsidRDefault="00642803" w:rsidP="00642803">
      <w:pPr>
        <w:pStyle w:val="paragraph"/>
      </w:pPr>
      <w:r w:rsidRPr="002F5832">
        <w:tab/>
        <w:t>(b)</w:t>
      </w:r>
      <w:r w:rsidRPr="002F5832">
        <w:tab/>
        <w:t>the processing of the extracted rock to produce a non</w:t>
      </w:r>
      <w:r w:rsidR="002F5832">
        <w:noBreakHyphen/>
      </w:r>
      <w:r w:rsidRPr="002F5832">
        <w:t xml:space="preserve">metallic mineral product or feedstock material, such as aggregates for the construction industry. </w:t>
      </w:r>
    </w:p>
    <w:p w14:paraId="1891750A" w14:textId="2869FE42" w:rsidR="00642803" w:rsidRPr="002F5832" w:rsidRDefault="00642803" w:rsidP="00642803">
      <w:pPr>
        <w:pStyle w:val="subsection"/>
      </w:pPr>
      <w:r w:rsidRPr="002F5832">
        <w:tab/>
        <w:t>(3)</w:t>
      </w:r>
      <w:r w:rsidRPr="002F5832">
        <w:tab/>
        <w:t xml:space="preserve">The activity in </w:t>
      </w:r>
      <w:r w:rsidR="00432A36" w:rsidRPr="002F5832">
        <w:t>subsection (</w:t>
      </w:r>
      <w:r w:rsidRPr="002F5832">
        <w:t xml:space="preserve">2) is the </w:t>
      </w:r>
      <w:r w:rsidRPr="002F5832">
        <w:rPr>
          <w:b/>
          <w:i/>
        </w:rPr>
        <w:t>non</w:t>
      </w:r>
      <w:r w:rsidR="002F5832">
        <w:rPr>
          <w:b/>
          <w:i/>
        </w:rPr>
        <w:noBreakHyphen/>
      </w:r>
      <w:r w:rsidRPr="002F5832">
        <w:rPr>
          <w:b/>
          <w:i/>
        </w:rPr>
        <w:t>metallic mineral quarrying activity</w:t>
      </w:r>
      <w:r w:rsidRPr="002F5832">
        <w:t>.</w:t>
      </w:r>
    </w:p>
    <w:p w14:paraId="1F43B1B7" w14:textId="4FE21E9B" w:rsidR="00E522BA" w:rsidRPr="002F5832" w:rsidRDefault="00E522BA" w:rsidP="00E522BA">
      <w:pPr>
        <w:pStyle w:val="subsection"/>
      </w:pPr>
      <w:r w:rsidRPr="002F5832">
        <w:tab/>
      </w:r>
      <w:r w:rsidRPr="002F5832">
        <w:rPr>
          <w:rFonts w:hint="eastAsia"/>
        </w:rPr>
        <w:t>(</w:t>
      </w:r>
      <w:r w:rsidRPr="002F5832">
        <w:t>4</w:t>
      </w:r>
      <w:r w:rsidRPr="002F5832">
        <w:rPr>
          <w:rFonts w:hint="eastAsia"/>
        </w:rPr>
        <w:t>)</w:t>
      </w:r>
      <w:r w:rsidRPr="002F5832">
        <w:tab/>
        <w:t>The default emissions intensity is 0.00292 t CO</w:t>
      </w:r>
      <w:r w:rsidRPr="002F5832">
        <w:rPr>
          <w:vertAlign w:val="subscript"/>
        </w:rPr>
        <w:t>2</w:t>
      </w:r>
      <w:r w:rsidR="002F5832">
        <w:noBreakHyphen/>
      </w:r>
      <w:r w:rsidRPr="002F5832">
        <w:t>e per tonne of quarried rock</w:t>
      </w:r>
      <w:r w:rsidRPr="002F5832">
        <w:rPr>
          <w:rFonts w:hint="eastAsia"/>
        </w:rPr>
        <w:t>.</w:t>
      </w:r>
    </w:p>
    <w:p w14:paraId="5BC930E1" w14:textId="77777777" w:rsidR="00C27594" w:rsidRDefault="00C27594" w:rsidP="00C27594">
      <w:pPr>
        <w:pStyle w:val="subsection"/>
      </w:pPr>
      <w:r w:rsidRPr="00A07886">
        <w:tab/>
        <w:t>(</w:t>
      </w:r>
      <w:r>
        <w:t>5</w:t>
      </w:r>
      <w:r w:rsidRPr="00A07886">
        <w:t>)</w:t>
      </w:r>
      <w:r w:rsidRPr="00A07886">
        <w:tab/>
        <w:t xml:space="preserve">The best practice emissions intensity is </w:t>
      </w:r>
      <w:r w:rsidRPr="00045718">
        <w:t>0.00237</w:t>
      </w:r>
      <w:r w:rsidRPr="00A07886">
        <w:t xml:space="preserve"> t CO</w:t>
      </w:r>
      <w:r w:rsidRPr="00A07886">
        <w:rPr>
          <w:sz w:val="17"/>
          <w:szCs w:val="17"/>
          <w:vertAlign w:val="subscript"/>
        </w:rPr>
        <w:t>2</w:t>
      </w:r>
      <w:r w:rsidRPr="00A07886">
        <w:t xml:space="preserve">‑e per tonne of </w:t>
      </w:r>
      <w:r w:rsidRPr="00476E74">
        <w:t>quarried rock</w:t>
      </w:r>
      <w:r>
        <w:t>.</w:t>
      </w:r>
    </w:p>
    <w:p w14:paraId="020C665C" w14:textId="274CA744" w:rsidR="00642803" w:rsidRPr="002F5832" w:rsidRDefault="00432A36" w:rsidP="00642803">
      <w:pPr>
        <w:pStyle w:val="ActHead2"/>
      </w:pPr>
      <w:bookmarkStart w:id="328" w:name="_Toc178768517"/>
      <w:r w:rsidRPr="002F5832">
        <w:rPr>
          <w:rStyle w:val="CharPartNo"/>
        </w:rPr>
        <w:t>Part 3</w:t>
      </w:r>
      <w:r w:rsidR="00642803" w:rsidRPr="002F5832">
        <w:rPr>
          <w:rStyle w:val="CharPartNo"/>
        </w:rPr>
        <w:t>1—</w:t>
      </w:r>
      <w:r w:rsidR="00642803" w:rsidRPr="002F5832">
        <w:rPr>
          <w:rStyle w:val="CharPartText"/>
        </w:rPr>
        <w:t>Silicon</w:t>
      </w:r>
      <w:bookmarkEnd w:id="328"/>
      <w:r w:rsidR="00642803" w:rsidRPr="002F5832">
        <w:rPr>
          <w:rStyle w:val="CharDivNo"/>
        </w:rPr>
        <w:t xml:space="preserve"> </w:t>
      </w:r>
      <w:r w:rsidR="00642803" w:rsidRPr="002F5832">
        <w:rPr>
          <w:rStyle w:val="CharDivText"/>
        </w:rPr>
        <w:t xml:space="preserve"> </w:t>
      </w:r>
    </w:p>
    <w:p w14:paraId="30BF99A9" w14:textId="77777777" w:rsidR="00642803" w:rsidRPr="002F5832" w:rsidRDefault="00642803" w:rsidP="00642803">
      <w:pPr>
        <w:pStyle w:val="ActHead5"/>
      </w:pPr>
      <w:bookmarkStart w:id="329" w:name="_Toc178768518"/>
      <w:r w:rsidRPr="002F5832">
        <w:t>67  Silicon</w:t>
      </w:r>
      <w:bookmarkEnd w:id="329"/>
    </w:p>
    <w:p w14:paraId="4176C8BF" w14:textId="77777777" w:rsidR="00642803" w:rsidRPr="002F5832" w:rsidRDefault="00642803" w:rsidP="00642803">
      <w:pPr>
        <w:pStyle w:val="subsection"/>
      </w:pPr>
      <w:r w:rsidRPr="002F5832">
        <w:tab/>
        <w:t>(1)</w:t>
      </w:r>
      <w:r w:rsidRPr="002F5832">
        <w:tab/>
        <w:t>Tonnes of silicon (Si) that:</w:t>
      </w:r>
    </w:p>
    <w:p w14:paraId="05003037" w14:textId="77777777" w:rsidR="00642803" w:rsidRPr="002F5832" w:rsidRDefault="00642803" w:rsidP="00642803">
      <w:pPr>
        <w:pStyle w:val="paragraph"/>
      </w:pPr>
      <w:r w:rsidRPr="002F5832">
        <w:tab/>
        <w:t>(a)</w:t>
      </w:r>
      <w:r w:rsidRPr="002F5832">
        <w:tab/>
        <w:t xml:space="preserve">has a concentration of silicon equal to or greater than 98% by mass; and </w:t>
      </w:r>
    </w:p>
    <w:p w14:paraId="734665E0" w14:textId="77777777" w:rsidR="00642803" w:rsidRPr="002F5832" w:rsidRDefault="00642803" w:rsidP="00642803">
      <w:pPr>
        <w:pStyle w:val="paragraph"/>
      </w:pPr>
      <w:r w:rsidRPr="002F5832">
        <w:tab/>
        <w:t>(b)</w:t>
      </w:r>
      <w:r w:rsidRPr="002F5832">
        <w:tab/>
        <w:t>is produced as part of carrying on the silicon production activity at the facility; and</w:t>
      </w:r>
    </w:p>
    <w:p w14:paraId="6EBF2F8B" w14:textId="77777777" w:rsidR="00642803" w:rsidRPr="002F5832" w:rsidRDefault="00642803" w:rsidP="00642803">
      <w:pPr>
        <w:pStyle w:val="paragraph"/>
      </w:pPr>
      <w:r w:rsidRPr="002F5832">
        <w:tab/>
        <w:t>(c)</w:t>
      </w:r>
      <w:r w:rsidRPr="002F5832">
        <w:tab/>
        <w:t>is of saleable quality.</w:t>
      </w:r>
    </w:p>
    <w:p w14:paraId="378FDA5D" w14:textId="75333865" w:rsidR="00642803" w:rsidRPr="002F5832" w:rsidRDefault="00642803" w:rsidP="00642803">
      <w:pPr>
        <w:pStyle w:val="subsection"/>
      </w:pPr>
      <w:r w:rsidRPr="002F5832">
        <w:tab/>
        <w:t>(2)</w:t>
      </w:r>
      <w:r w:rsidRPr="002F5832">
        <w:tab/>
        <w:t xml:space="preserve">The metric in </w:t>
      </w:r>
      <w:r w:rsidR="00432A36" w:rsidRPr="002F5832">
        <w:t>subsection (</w:t>
      </w:r>
      <w:r w:rsidRPr="002F5832">
        <w:t>1) is applicable to a facility that conducts the activity of producing silicon through the chemical transformation of silica (silicon dioxide (SiO</w:t>
      </w:r>
      <w:r w:rsidRPr="002F5832">
        <w:rPr>
          <w:vertAlign w:val="subscript"/>
        </w:rPr>
        <w:t>2</w:t>
      </w:r>
      <w:r w:rsidRPr="002F5832">
        <w:t xml:space="preserve">)) to produce silicon with a concentration of silicon equal to or greater than 98% by mass, conducted in accordance with the overall chemical equation: </w:t>
      </w:r>
    </w:p>
    <w:p w14:paraId="24B8E6CC" w14:textId="77777777" w:rsidR="00642803" w:rsidRPr="002F5832" w:rsidRDefault="00642803" w:rsidP="00642803">
      <w:pPr>
        <w:pStyle w:val="paragraph"/>
        <w:rPr>
          <w:szCs w:val="22"/>
        </w:rPr>
      </w:pPr>
      <w:r w:rsidRPr="002F5832">
        <w:tab/>
      </w:r>
      <w:r w:rsidRPr="002F5832">
        <w:tab/>
      </w:r>
      <w:r w:rsidRPr="002F5832">
        <w:rPr>
          <w:szCs w:val="22"/>
        </w:rPr>
        <w:t>SiO</w:t>
      </w:r>
      <w:r w:rsidRPr="002F5832">
        <w:rPr>
          <w:szCs w:val="22"/>
          <w:vertAlign w:val="subscript"/>
        </w:rPr>
        <w:t>2</w:t>
      </w:r>
      <w:r w:rsidRPr="002F5832">
        <w:rPr>
          <w:szCs w:val="22"/>
        </w:rPr>
        <w:t>(s) + 2C(s) → Si(s) + 2CO(g)</w:t>
      </w:r>
    </w:p>
    <w:p w14:paraId="647ADEBF" w14:textId="3F16941C" w:rsidR="00642803" w:rsidRPr="002F5832" w:rsidRDefault="00642803" w:rsidP="00642803">
      <w:pPr>
        <w:pStyle w:val="subsection"/>
      </w:pPr>
      <w:r w:rsidRPr="002F5832">
        <w:tab/>
        <w:t>(3)</w:t>
      </w:r>
      <w:r w:rsidRPr="002F5832">
        <w:tab/>
        <w:t xml:space="preserve">The activity in </w:t>
      </w:r>
      <w:r w:rsidR="00432A36" w:rsidRPr="002F5832">
        <w:t>subsection (</w:t>
      </w:r>
      <w:r w:rsidRPr="002F5832">
        <w:t xml:space="preserve">2) is the </w:t>
      </w:r>
      <w:r w:rsidRPr="002F5832">
        <w:rPr>
          <w:b/>
          <w:i/>
        </w:rPr>
        <w:t>silicon production activity</w:t>
      </w:r>
      <w:r w:rsidRPr="002F5832">
        <w:t>.</w:t>
      </w:r>
    </w:p>
    <w:p w14:paraId="58C03FE5" w14:textId="5EA9E065" w:rsidR="00642803" w:rsidRPr="002F5832" w:rsidRDefault="00642803" w:rsidP="00642803">
      <w:pPr>
        <w:pStyle w:val="subsection"/>
      </w:pPr>
      <w:r w:rsidRPr="002F5832">
        <w:tab/>
        <w:t>(4)</w:t>
      </w:r>
      <w:r w:rsidRPr="002F5832">
        <w:tab/>
        <w:t>The default emissions intensity is 1.92 t CO</w:t>
      </w:r>
      <w:r w:rsidRPr="002F5832">
        <w:rPr>
          <w:vertAlign w:val="subscript"/>
        </w:rPr>
        <w:t>2</w:t>
      </w:r>
      <w:r w:rsidR="002F5832">
        <w:noBreakHyphen/>
      </w:r>
      <w:r w:rsidRPr="002F5832">
        <w:t xml:space="preserve">e per tonne of silicon. </w:t>
      </w:r>
    </w:p>
    <w:p w14:paraId="62600D5B" w14:textId="2E422BC0" w:rsidR="00642803" w:rsidRPr="002F5832" w:rsidRDefault="00432A36" w:rsidP="00642803">
      <w:pPr>
        <w:pStyle w:val="ActHead2"/>
      </w:pPr>
      <w:bookmarkStart w:id="330" w:name="_Toc178768519"/>
      <w:r w:rsidRPr="002F5832">
        <w:rPr>
          <w:rStyle w:val="CharPartNo"/>
        </w:rPr>
        <w:lastRenderedPageBreak/>
        <w:t>Part 3</w:t>
      </w:r>
      <w:r w:rsidR="00642803" w:rsidRPr="002F5832">
        <w:rPr>
          <w:rStyle w:val="CharPartNo"/>
        </w:rPr>
        <w:t>2—</w:t>
      </w:r>
      <w:r w:rsidR="00642803" w:rsidRPr="002F5832">
        <w:rPr>
          <w:rStyle w:val="CharPartText"/>
        </w:rPr>
        <w:t>Lead bullion</w:t>
      </w:r>
      <w:bookmarkEnd w:id="330"/>
    </w:p>
    <w:p w14:paraId="19ED3BBF" w14:textId="77777777" w:rsidR="00642803" w:rsidRPr="002F5832" w:rsidRDefault="00642803" w:rsidP="00642803">
      <w:pPr>
        <w:pStyle w:val="ActHead5"/>
      </w:pPr>
      <w:bookmarkStart w:id="331" w:name="_Toc178768520"/>
      <w:r w:rsidRPr="002F5832">
        <w:t>68  Lead bullion</w:t>
      </w:r>
      <w:bookmarkEnd w:id="331"/>
    </w:p>
    <w:p w14:paraId="3D19C024" w14:textId="77777777" w:rsidR="00642803" w:rsidRPr="002F5832" w:rsidRDefault="00642803" w:rsidP="00642803">
      <w:pPr>
        <w:pStyle w:val="subsection"/>
      </w:pPr>
      <w:r w:rsidRPr="002F5832">
        <w:tab/>
        <w:t>(1)</w:t>
      </w:r>
      <w:r w:rsidRPr="002F5832">
        <w:tab/>
        <w:t>Tonnes of lead bullion that:</w:t>
      </w:r>
    </w:p>
    <w:p w14:paraId="1FECEFEF" w14:textId="77777777" w:rsidR="00642803" w:rsidRPr="002F5832" w:rsidRDefault="00642803" w:rsidP="00642803">
      <w:pPr>
        <w:pStyle w:val="paragraph"/>
      </w:pPr>
      <w:r w:rsidRPr="002F5832">
        <w:tab/>
        <w:t>(a)</w:t>
      </w:r>
      <w:r w:rsidRPr="002F5832">
        <w:tab/>
        <w:t xml:space="preserve">has a concentration of lead (pb) equal to or greater than 99% by mass; and </w:t>
      </w:r>
    </w:p>
    <w:p w14:paraId="5FBD68E8" w14:textId="77777777" w:rsidR="00642803" w:rsidRPr="002F5832" w:rsidRDefault="00642803" w:rsidP="00642803">
      <w:pPr>
        <w:pStyle w:val="paragraph"/>
      </w:pPr>
      <w:r w:rsidRPr="002F5832">
        <w:tab/>
        <w:t>(b)</w:t>
      </w:r>
      <w:r w:rsidRPr="002F5832">
        <w:tab/>
        <w:t>is produced as part of carrying on the lead bullion production activity at the facility; and</w:t>
      </w:r>
    </w:p>
    <w:p w14:paraId="006E7842" w14:textId="77777777" w:rsidR="00642803" w:rsidRPr="002F5832" w:rsidRDefault="00642803" w:rsidP="00642803">
      <w:pPr>
        <w:pStyle w:val="paragraph"/>
      </w:pPr>
      <w:r w:rsidRPr="002F5832">
        <w:tab/>
        <w:t>(c)</w:t>
      </w:r>
      <w:r w:rsidRPr="002F5832">
        <w:tab/>
        <w:t>is of saleable quality.</w:t>
      </w:r>
    </w:p>
    <w:p w14:paraId="290825A3" w14:textId="15B78F47" w:rsidR="00642803" w:rsidRPr="002F5832" w:rsidRDefault="00642803" w:rsidP="00642803">
      <w:pPr>
        <w:pStyle w:val="subsection"/>
      </w:pPr>
      <w:r w:rsidRPr="002F5832">
        <w:tab/>
        <w:t>(2)</w:t>
      </w:r>
      <w:r w:rsidRPr="002F5832">
        <w:tab/>
        <w:t xml:space="preserve">The metric in </w:t>
      </w:r>
      <w:r w:rsidR="00432A36" w:rsidRPr="002F5832">
        <w:t>subsection (</w:t>
      </w:r>
      <w:r w:rsidRPr="002F5832">
        <w:t>1) is applicable to a facility that conducts the activity of producing lead bullion through the chemical transfor</w:t>
      </w:r>
      <w:r w:rsidR="009758AB" w:rsidRPr="002F5832">
        <w:t>mation of concentrated mineralis</w:t>
      </w:r>
      <w:r w:rsidRPr="002F5832">
        <w:t>ed lead compounds, with or without additional lead bearing secondary materials, into lead bullion (the</w:t>
      </w:r>
      <w:r w:rsidRPr="002F5832">
        <w:rPr>
          <w:b/>
          <w:i/>
        </w:rPr>
        <w:t xml:space="preserve"> lead bullion production activity</w:t>
      </w:r>
      <w:r w:rsidRPr="002F5832">
        <w:t>).</w:t>
      </w:r>
    </w:p>
    <w:p w14:paraId="3898B7C2" w14:textId="7C34DF64" w:rsidR="00E522BA" w:rsidRPr="002F5832" w:rsidRDefault="00E522BA" w:rsidP="00642803">
      <w:pPr>
        <w:pStyle w:val="subsection"/>
      </w:pPr>
      <w:r w:rsidRPr="002F5832">
        <w:tab/>
      </w:r>
      <w:r w:rsidRPr="002F5832">
        <w:rPr>
          <w:rFonts w:hint="eastAsia"/>
        </w:rPr>
        <w:t>(</w:t>
      </w:r>
      <w:r w:rsidRPr="002F5832">
        <w:t>3</w:t>
      </w:r>
      <w:r w:rsidRPr="002F5832">
        <w:rPr>
          <w:rFonts w:hint="eastAsia"/>
        </w:rPr>
        <w:t>)</w:t>
      </w:r>
      <w:r w:rsidRPr="002F5832">
        <w:tab/>
        <w:t>The default emissions intensity is 0.955 t CO</w:t>
      </w:r>
      <w:r w:rsidRPr="002F5832">
        <w:rPr>
          <w:vertAlign w:val="subscript"/>
        </w:rPr>
        <w:t>2</w:t>
      </w:r>
      <w:r w:rsidR="002F5832">
        <w:noBreakHyphen/>
      </w:r>
      <w:r w:rsidRPr="002F5832">
        <w:t>e per tonne of lead bullion</w:t>
      </w:r>
      <w:r w:rsidRPr="002F5832">
        <w:rPr>
          <w:rFonts w:hint="eastAsia"/>
        </w:rPr>
        <w:t>.</w:t>
      </w:r>
    </w:p>
    <w:p w14:paraId="66B0FA6A" w14:textId="4D85631A" w:rsidR="00642803" w:rsidRPr="002F5832" w:rsidRDefault="00432A36" w:rsidP="00642803">
      <w:pPr>
        <w:pStyle w:val="ActHead2"/>
      </w:pPr>
      <w:bookmarkStart w:id="332" w:name="_Toc178768521"/>
      <w:r w:rsidRPr="002F5832">
        <w:rPr>
          <w:rStyle w:val="CharPartNo"/>
        </w:rPr>
        <w:t>Part 3</w:t>
      </w:r>
      <w:r w:rsidR="00642803" w:rsidRPr="002F5832">
        <w:rPr>
          <w:rStyle w:val="CharPartNo"/>
        </w:rPr>
        <w:t xml:space="preserve">3—Refined </w:t>
      </w:r>
      <w:r w:rsidR="00642803" w:rsidRPr="002F5832">
        <w:rPr>
          <w:rStyle w:val="CharPartText"/>
        </w:rPr>
        <w:t>lead</w:t>
      </w:r>
      <w:bookmarkEnd w:id="332"/>
    </w:p>
    <w:p w14:paraId="528A6C04" w14:textId="77777777" w:rsidR="00725955" w:rsidRPr="00677BC8" w:rsidRDefault="00725955" w:rsidP="00884B8A">
      <w:pPr>
        <w:pStyle w:val="ActHead5"/>
      </w:pPr>
      <w:bookmarkStart w:id="333" w:name="_Toc178768522"/>
      <w:r w:rsidRPr="00677BC8">
        <w:t>69</w:t>
      </w:r>
      <w:r w:rsidRPr="002F5832">
        <w:t xml:space="preserve">  </w:t>
      </w:r>
      <w:r w:rsidRPr="00677BC8">
        <w:t>Refined lead</w:t>
      </w:r>
      <w:bookmarkEnd w:id="333"/>
    </w:p>
    <w:p w14:paraId="235EC148" w14:textId="77777777" w:rsidR="00725955" w:rsidRPr="002F5832" w:rsidRDefault="00725955" w:rsidP="00884B8A">
      <w:pPr>
        <w:pStyle w:val="subsection"/>
      </w:pPr>
      <w:r w:rsidRPr="002F5832">
        <w:tab/>
        <w:t>(1)</w:t>
      </w:r>
      <w:r w:rsidRPr="002F5832">
        <w:tab/>
        <w:t>Tonnes of refined lead that:</w:t>
      </w:r>
    </w:p>
    <w:p w14:paraId="052999E3" w14:textId="77777777" w:rsidR="00725955" w:rsidRPr="002F5832" w:rsidRDefault="00725955" w:rsidP="00725955">
      <w:pPr>
        <w:pStyle w:val="paragraph"/>
        <w:rPr>
          <w:szCs w:val="22"/>
          <w:shd w:val="clear" w:color="auto" w:fill="FFFFFF"/>
        </w:rPr>
      </w:pPr>
      <w:r w:rsidRPr="002F5832">
        <w:rPr>
          <w:szCs w:val="22"/>
        </w:rPr>
        <w:tab/>
        <w:t>(a)</w:t>
      </w:r>
      <w:r w:rsidRPr="002F5832">
        <w:rPr>
          <w:szCs w:val="22"/>
        </w:rPr>
        <w:tab/>
      </w:r>
      <w:r w:rsidRPr="002F5832">
        <w:rPr>
          <w:szCs w:val="22"/>
          <w:shd w:val="clear" w:color="auto" w:fill="FFFFFF"/>
        </w:rPr>
        <w:t>have a concentration of lead (Pb) equal to or greater than 99.97% by mass; and</w:t>
      </w:r>
    </w:p>
    <w:p w14:paraId="28014BD2" w14:textId="77777777" w:rsidR="00725955" w:rsidRPr="002F5832" w:rsidRDefault="00725955" w:rsidP="00725955">
      <w:pPr>
        <w:pStyle w:val="paragraph"/>
        <w:rPr>
          <w:szCs w:val="22"/>
        </w:rPr>
      </w:pPr>
      <w:r w:rsidRPr="002F5832">
        <w:rPr>
          <w:szCs w:val="22"/>
        </w:rPr>
        <w:tab/>
        <w:t>(b)</w:t>
      </w:r>
      <w:r w:rsidRPr="002F5832">
        <w:rPr>
          <w:szCs w:val="22"/>
        </w:rPr>
        <w:tab/>
        <w:t>are produced as part of carrying on the refined lead production activity at the facility; and</w:t>
      </w:r>
    </w:p>
    <w:p w14:paraId="54C66D29" w14:textId="77777777" w:rsidR="00725955" w:rsidRPr="002F5832" w:rsidRDefault="00725955" w:rsidP="00725955">
      <w:pPr>
        <w:pStyle w:val="paragraph"/>
      </w:pPr>
      <w:r w:rsidRPr="002F5832">
        <w:tab/>
        <w:t>(c)</w:t>
      </w:r>
      <w:r w:rsidRPr="002F5832">
        <w:tab/>
        <w:t>are of saleable quality.</w:t>
      </w:r>
    </w:p>
    <w:p w14:paraId="5B56AEBC" w14:textId="77777777" w:rsidR="00725955" w:rsidRPr="002F5832" w:rsidRDefault="00725955" w:rsidP="00884B8A">
      <w:pPr>
        <w:pStyle w:val="subsection"/>
        <w:rPr>
          <w:szCs w:val="22"/>
        </w:rPr>
      </w:pPr>
      <w:r w:rsidRPr="002F5832">
        <w:tab/>
        <w:t>(2)</w:t>
      </w:r>
      <w:r w:rsidRPr="002F5832">
        <w:tab/>
      </w:r>
      <w:r w:rsidRPr="002F5832">
        <w:rPr>
          <w:szCs w:val="22"/>
        </w:rPr>
        <w:t xml:space="preserve">The metric in subsection (1) is applicable to a facility that conducts the activity of producing </w:t>
      </w:r>
      <w:r w:rsidRPr="00677BC8">
        <w:t>refined</w:t>
      </w:r>
      <w:r w:rsidRPr="002F5832">
        <w:rPr>
          <w:szCs w:val="22"/>
        </w:rPr>
        <w:t xml:space="preserve"> lead through the chemical transformation of concentrated mineralised lead compounds, with or without additional lead bearing secondary materials, into refined lead (the </w:t>
      </w:r>
      <w:r w:rsidRPr="002F5832">
        <w:rPr>
          <w:b/>
          <w:bCs/>
          <w:i/>
          <w:iCs/>
          <w:szCs w:val="22"/>
        </w:rPr>
        <w:t>refined lead production activity</w:t>
      </w:r>
      <w:r w:rsidRPr="002F5832">
        <w:rPr>
          <w:szCs w:val="22"/>
        </w:rPr>
        <w:t>).</w:t>
      </w:r>
    </w:p>
    <w:p w14:paraId="277A5144" w14:textId="77777777" w:rsidR="00725955" w:rsidRPr="002F5832" w:rsidRDefault="00725955" w:rsidP="00884B8A">
      <w:pPr>
        <w:pStyle w:val="notetext"/>
      </w:pPr>
      <w:r w:rsidRPr="002F5832">
        <w:rPr>
          <w:snapToGrid w:val="0"/>
        </w:rPr>
        <w:t>Note:</w:t>
      </w:r>
      <w:r w:rsidRPr="002F5832">
        <w:rPr>
          <w:snapToGrid w:val="0"/>
        </w:rPr>
        <w:tab/>
      </w:r>
      <w:r w:rsidRPr="002F5832">
        <w:t>The blasting and sintering processes used in the activity may also treat either or both of concentrated mineralised zinc compounds and zinc bearing secondary materials.</w:t>
      </w:r>
    </w:p>
    <w:p w14:paraId="1A8C77EB" w14:textId="08F40C16" w:rsidR="00725955" w:rsidRPr="002F5832" w:rsidRDefault="00725955" w:rsidP="00725955">
      <w:pPr>
        <w:pStyle w:val="subsection"/>
        <w:rPr>
          <w:szCs w:val="22"/>
        </w:rPr>
      </w:pPr>
      <w:r w:rsidRPr="002F5832">
        <w:tab/>
        <w:t>(3)</w:t>
      </w:r>
      <w:r w:rsidRPr="002F5832">
        <w:tab/>
      </w:r>
      <w:r w:rsidRPr="002F5832">
        <w:rPr>
          <w:szCs w:val="22"/>
        </w:rPr>
        <w:t xml:space="preserve">The </w:t>
      </w:r>
      <w:r w:rsidRPr="002F5832">
        <w:t>default</w:t>
      </w:r>
      <w:r w:rsidRPr="002F5832">
        <w:rPr>
          <w:szCs w:val="22"/>
        </w:rPr>
        <w:t xml:space="preserve"> </w:t>
      </w:r>
      <w:r w:rsidRPr="00677BC8">
        <w:t>emissions</w:t>
      </w:r>
      <w:r w:rsidRPr="002F5832">
        <w:rPr>
          <w:szCs w:val="22"/>
        </w:rPr>
        <w:t xml:space="preserve"> intensity is 2.79 t CO</w:t>
      </w:r>
      <w:r w:rsidRPr="002F5832">
        <w:rPr>
          <w:sz w:val="17"/>
          <w:szCs w:val="17"/>
          <w:vertAlign w:val="subscript"/>
        </w:rPr>
        <w:t>2</w:t>
      </w:r>
      <w:r w:rsidR="002F5832">
        <w:rPr>
          <w:szCs w:val="22"/>
        </w:rPr>
        <w:noBreakHyphen/>
      </w:r>
      <w:r w:rsidRPr="002F5832">
        <w:rPr>
          <w:szCs w:val="22"/>
        </w:rPr>
        <w:t>e per tonne of refined lead.</w:t>
      </w:r>
    </w:p>
    <w:p w14:paraId="1497F076" w14:textId="60FFAE55" w:rsidR="00642803" w:rsidRPr="002F5832" w:rsidRDefault="00432A36" w:rsidP="00642803">
      <w:pPr>
        <w:pStyle w:val="ActHead2"/>
      </w:pPr>
      <w:bookmarkStart w:id="334" w:name="_Toc178768523"/>
      <w:r w:rsidRPr="002F5832">
        <w:rPr>
          <w:rStyle w:val="CharPartNo"/>
        </w:rPr>
        <w:t>Part 3</w:t>
      </w:r>
      <w:r w:rsidR="00642803" w:rsidRPr="002F5832">
        <w:rPr>
          <w:rStyle w:val="CharPartNo"/>
        </w:rPr>
        <w:t>4—Zinc in fume</w:t>
      </w:r>
      <w:bookmarkEnd w:id="334"/>
    </w:p>
    <w:p w14:paraId="23F08FCC" w14:textId="77777777" w:rsidR="00642803" w:rsidRPr="002F5832" w:rsidRDefault="00642803" w:rsidP="00642803">
      <w:pPr>
        <w:pStyle w:val="ActHead5"/>
      </w:pPr>
      <w:bookmarkStart w:id="335" w:name="_Toc178768524"/>
      <w:r w:rsidRPr="002F5832">
        <w:t>70  Zinc in fume</w:t>
      </w:r>
      <w:bookmarkEnd w:id="335"/>
    </w:p>
    <w:p w14:paraId="5EC95009" w14:textId="77777777" w:rsidR="00642803" w:rsidRPr="002F5832" w:rsidRDefault="00642803" w:rsidP="00642803">
      <w:pPr>
        <w:pStyle w:val="subsection"/>
      </w:pPr>
      <w:r w:rsidRPr="002F5832">
        <w:tab/>
        <w:t>(1)</w:t>
      </w:r>
      <w:r w:rsidRPr="002F5832">
        <w:tab/>
        <w:t>Tonnes of zinc in fume that:</w:t>
      </w:r>
    </w:p>
    <w:p w14:paraId="6C105BAF" w14:textId="77777777" w:rsidR="00642803" w:rsidRPr="002F5832" w:rsidRDefault="00642803" w:rsidP="00642803">
      <w:pPr>
        <w:pStyle w:val="paragraph"/>
      </w:pPr>
      <w:r w:rsidRPr="002F5832">
        <w:tab/>
        <w:t>(a)</w:t>
      </w:r>
      <w:r w:rsidRPr="002F5832">
        <w:tab/>
        <w:t xml:space="preserve">has a concentration of zinc (Zn) equal to or greater than 60% by mass; and </w:t>
      </w:r>
    </w:p>
    <w:p w14:paraId="4A9A306D" w14:textId="77777777" w:rsidR="00642803" w:rsidRPr="002F5832" w:rsidRDefault="00642803" w:rsidP="00642803">
      <w:pPr>
        <w:pStyle w:val="paragraph"/>
      </w:pPr>
      <w:r w:rsidRPr="002F5832">
        <w:tab/>
        <w:t>(b)</w:t>
      </w:r>
      <w:r w:rsidRPr="002F5832">
        <w:tab/>
        <w:t>is produced as part of carrying on the zinc in fume production activity at the facility; and</w:t>
      </w:r>
    </w:p>
    <w:p w14:paraId="18409626" w14:textId="77777777" w:rsidR="00642803" w:rsidRPr="002F5832" w:rsidRDefault="00642803" w:rsidP="00642803">
      <w:pPr>
        <w:pStyle w:val="paragraph"/>
      </w:pPr>
      <w:r w:rsidRPr="002F5832">
        <w:tab/>
        <w:t>(c)</w:t>
      </w:r>
      <w:r w:rsidRPr="002F5832">
        <w:tab/>
        <w:t>is of saleable quality.</w:t>
      </w:r>
    </w:p>
    <w:p w14:paraId="00CCED66" w14:textId="3B03DF0B" w:rsidR="00642803" w:rsidRPr="002F5832" w:rsidRDefault="00642803" w:rsidP="00642803">
      <w:pPr>
        <w:pStyle w:val="subsection"/>
      </w:pPr>
      <w:r w:rsidRPr="002F5832">
        <w:lastRenderedPageBreak/>
        <w:tab/>
        <w:t>(2)</w:t>
      </w:r>
      <w:r w:rsidRPr="002F5832">
        <w:tab/>
        <w:t xml:space="preserve">The metric in </w:t>
      </w:r>
      <w:r w:rsidR="00432A36" w:rsidRPr="002F5832">
        <w:t>subsection (</w:t>
      </w:r>
      <w:r w:rsidRPr="002F5832">
        <w:t>1) is applicable to a facility that conducts the activity of producing zinc in fume through the chemical transformation in a slag fumer of zinc</w:t>
      </w:r>
      <w:r w:rsidR="002F5832">
        <w:noBreakHyphen/>
      </w:r>
      <w:r w:rsidRPr="002F5832">
        <w:t xml:space="preserve">containing residues and wastes to produce zinc in fume (the </w:t>
      </w:r>
      <w:r w:rsidRPr="002F5832">
        <w:rPr>
          <w:b/>
          <w:i/>
        </w:rPr>
        <w:t>zinc in fume production activity</w:t>
      </w:r>
      <w:r w:rsidRPr="002F5832">
        <w:t>).</w:t>
      </w:r>
    </w:p>
    <w:p w14:paraId="50BC215E" w14:textId="29EF524B" w:rsidR="00642803" w:rsidRPr="002F5832" w:rsidRDefault="00642803" w:rsidP="00642803">
      <w:pPr>
        <w:pStyle w:val="subsection"/>
      </w:pPr>
      <w:r w:rsidRPr="002F5832">
        <w:tab/>
        <w:t>(3)</w:t>
      </w:r>
      <w:r w:rsidRPr="002F5832">
        <w:tab/>
        <w:t xml:space="preserve">The default emissions intensity is </w:t>
      </w:r>
      <w:r w:rsidR="00725955" w:rsidRPr="002F5832">
        <w:rPr>
          <w:szCs w:val="22"/>
        </w:rPr>
        <w:t>3.82</w:t>
      </w:r>
      <w:r w:rsidRPr="002F5832">
        <w:t xml:space="preserve"> t CO</w:t>
      </w:r>
      <w:r w:rsidRPr="002F5832">
        <w:rPr>
          <w:vertAlign w:val="subscript"/>
        </w:rPr>
        <w:t>2</w:t>
      </w:r>
      <w:r w:rsidR="002F5832">
        <w:noBreakHyphen/>
      </w:r>
      <w:r w:rsidRPr="002F5832">
        <w:t xml:space="preserve">e per tonne of zinc in fume. </w:t>
      </w:r>
    </w:p>
    <w:p w14:paraId="5C58FFA5" w14:textId="0803D938" w:rsidR="00642803" w:rsidRPr="002F5832" w:rsidRDefault="00432A36" w:rsidP="00642803">
      <w:pPr>
        <w:pStyle w:val="ActHead2"/>
      </w:pPr>
      <w:bookmarkStart w:id="336" w:name="_Toc178768525"/>
      <w:r w:rsidRPr="002F5832">
        <w:rPr>
          <w:rStyle w:val="CharPartNo"/>
        </w:rPr>
        <w:t>Part 3</w:t>
      </w:r>
      <w:r w:rsidR="00642803" w:rsidRPr="002F5832">
        <w:rPr>
          <w:rStyle w:val="CharPartNo"/>
        </w:rPr>
        <w:t>5—</w:t>
      </w:r>
      <w:r w:rsidR="00642803" w:rsidRPr="002F5832">
        <w:rPr>
          <w:szCs w:val="22"/>
        </w:rPr>
        <w:t>Caustic calcined magnesia</w:t>
      </w:r>
      <w:bookmarkEnd w:id="336"/>
    </w:p>
    <w:p w14:paraId="5D5442D8" w14:textId="77777777" w:rsidR="00642803" w:rsidRPr="002F5832" w:rsidRDefault="00642803" w:rsidP="00642803">
      <w:pPr>
        <w:pStyle w:val="ActHead5"/>
      </w:pPr>
      <w:bookmarkStart w:id="337" w:name="_Toc178768526"/>
      <w:r w:rsidRPr="002F5832">
        <w:t xml:space="preserve">71  </w:t>
      </w:r>
      <w:r w:rsidRPr="002F5832">
        <w:rPr>
          <w:szCs w:val="22"/>
        </w:rPr>
        <w:t>Caustic calcined magnesia</w:t>
      </w:r>
      <w:bookmarkEnd w:id="337"/>
    </w:p>
    <w:p w14:paraId="04953383" w14:textId="77777777" w:rsidR="00642803" w:rsidRPr="002F5832" w:rsidRDefault="00642803" w:rsidP="00642803">
      <w:pPr>
        <w:pStyle w:val="subsection"/>
      </w:pPr>
      <w:r w:rsidRPr="002F5832">
        <w:tab/>
        <w:t>(1)</w:t>
      </w:r>
      <w:r w:rsidRPr="002F5832">
        <w:tab/>
        <w:t xml:space="preserve">Tonnes of </w:t>
      </w:r>
      <w:r w:rsidRPr="002F5832">
        <w:rPr>
          <w:szCs w:val="22"/>
        </w:rPr>
        <w:t xml:space="preserve">caustic calcined magnesia </w:t>
      </w:r>
      <w:r w:rsidRPr="002F5832">
        <w:t>that:</w:t>
      </w:r>
    </w:p>
    <w:p w14:paraId="6AE5D04D" w14:textId="77777777" w:rsidR="00642803" w:rsidRPr="002F5832" w:rsidRDefault="00642803" w:rsidP="00642803">
      <w:pPr>
        <w:pStyle w:val="paragraph"/>
      </w:pPr>
      <w:r w:rsidRPr="002F5832">
        <w:tab/>
        <w:t>(a)</w:t>
      </w:r>
      <w:r w:rsidRPr="002F5832">
        <w:tab/>
        <w:t>has a minimum magnesium oxide (MgO) content of 75% by mass; and</w:t>
      </w:r>
    </w:p>
    <w:p w14:paraId="0D74FE28" w14:textId="77777777" w:rsidR="00642803" w:rsidRPr="002F5832" w:rsidRDefault="00642803" w:rsidP="00642803">
      <w:pPr>
        <w:pStyle w:val="paragraph"/>
      </w:pPr>
      <w:r w:rsidRPr="002F5832">
        <w:tab/>
        <w:t>(b)</w:t>
      </w:r>
      <w:r w:rsidRPr="002F5832">
        <w:tab/>
        <w:t xml:space="preserve">is burned between 650°C and 1200°C; and </w:t>
      </w:r>
    </w:p>
    <w:p w14:paraId="5C46F276" w14:textId="77777777" w:rsidR="00642803" w:rsidRPr="002F5832" w:rsidRDefault="00642803" w:rsidP="00642803">
      <w:pPr>
        <w:pStyle w:val="paragraph"/>
      </w:pPr>
      <w:r w:rsidRPr="002F5832">
        <w:tab/>
        <w:t>(c)</w:t>
      </w:r>
      <w:r w:rsidRPr="002F5832">
        <w:tab/>
        <w:t xml:space="preserve">is produced as part of carrying on the </w:t>
      </w:r>
      <w:r w:rsidRPr="002F5832">
        <w:rPr>
          <w:szCs w:val="22"/>
        </w:rPr>
        <w:t xml:space="preserve">magnesia </w:t>
      </w:r>
      <w:r w:rsidRPr="002F5832">
        <w:t>production activity at the facility; and</w:t>
      </w:r>
    </w:p>
    <w:p w14:paraId="28D07FF8" w14:textId="77777777" w:rsidR="00642803" w:rsidRPr="002F5832" w:rsidRDefault="00642803" w:rsidP="00642803">
      <w:pPr>
        <w:pStyle w:val="paragraph"/>
      </w:pPr>
      <w:r w:rsidRPr="002F5832">
        <w:tab/>
        <w:t>(d)</w:t>
      </w:r>
      <w:r w:rsidRPr="002F5832">
        <w:tab/>
        <w:t>is of saleable quality.</w:t>
      </w:r>
    </w:p>
    <w:p w14:paraId="61CA2489" w14:textId="4F3BEB38" w:rsidR="00642803" w:rsidRPr="002F5832" w:rsidRDefault="00642803" w:rsidP="00642803">
      <w:pPr>
        <w:pStyle w:val="nMain"/>
        <w:rPr>
          <w:snapToGrid w:val="0"/>
        </w:rPr>
      </w:pPr>
      <w:r w:rsidRPr="002F5832">
        <w:rPr>
          <w:snapToGrid w:val="0"/>
        </w:rPr>
        <w:tab/>
        <w:t>Note:</w:t>
      </w:r>
      <w:r w:rsidRPr="002F5832">
        <w:rPr>
          <w:snapToGrid w:val="0"/>
        </w:rPr>
        <w:tab/>
        <w:t>Due to the definition of saleable quality, inputs that are transformed into saleable magnesia which is then re</w:t>
      </w:r>
      <w:r w:rsidR="002F5832">
        <w:rPr>
          <w:snapToGrid w:val="0"/>
        </w:rPr>
        <w:noBreakHyphen/>
      </w:r>
      <w:r w:rsidRPr="002F5832">
        <w:rPr>
          <w:snapToGrid w:val="0"/>
        </w:rPr>
        <w:t>calcined are only counted once.</w:t>
      </w:r>
    </w:p>
    <w:p w14:paraId="22E874A3" w14:textId="6410B16A" w:rsidR="00642803" w:rsidRPr="002F5832" w:rsidRDefault="00642803" w:rsidP="00642803">
      <w:pPr>
        <w:pStyle w:val="subsection"/>
      </w:pPr>
      <w:r w:rsidRPr="002F5832">
        <w:tab/>
        <w:t>(2)</w:t>
      </w:r>
      <w:r w:rsidRPr="002F5832">
        <w:tab/>
        <w:t xml:space="preserve">The metric in </w:t>
      </w:r>
      <w:r w:rsidR="00432A36" w:rsidRPr="002F5832">
        <w:t>subsection (</w:t>
      </w:r>
      <w:r w:rsidRPr="002F5832">
        <w:t>1) is applicable to a facility that conducts the activity of producing caustic calcined magnesia through the physical and chemical transformation of magnesite (magnesium carbonate (MgCO</w:t>
      </w:r>
      <w:r w:rsidRPr="002F5832">
        <w:rPr>
          <w:vertAlign w:val="subscript"/>
        </w:rPr>
        <w:t>3</w:t>
      </w:r>
      <w:r w:rsidRPr="002F5832">
        <w:t xml:space="preserve">)) in a furnace into caustic calcined magnesia (the </w:t>
      </w:r>
      <w:r w:rsidRPr="002F5832">
        <w:rPr>
          <w:b/>
          <w:i/>
        </w:rPr>
        <w:t>magnesia production activity</w:t>
      </w:r>
      <w:r w:rsidRPr="002F5832">
        <w:t xml:space="preserve">). </w:t>
      </w:r>
    </w:p>
    <w:p w14:paraId="4ACF5506" w14:textId="5DF21B59" w:rsidR="0064122C" w:rsidRPr="002F5832" w:rsidRDefault="00642803" w:rsidP="0064122C">
      <w:pPr>
        <w:pStyle w:val="nMain"/>
        <w:spacing w:line="276" w:lineRule="auto"/>
        <w:rPr>
          <w:iCs w:val="0"/>
        </w:rPr>
      </w:pPr>
      <w:r w:rsidRPr="002F5832">
        <w:tab/>
        <w:t>Note:</w:t>
      </w:r>
      <w:r w:rsidRPr="002F5832">
        <w:tab/>
        <w:t xml:space="preserve">Caustic calcined magnesia may also be transformed into deadburned magnesia and electrofused magnesia at the facility, which involves burning or fusing at higher temperatures than in </w:t>
      </w:r>
      <w:r w:rsidR="00432A36" w:rsidRPr="002F5832">
        <w:t>paragraph (</w:t>
      </w:r>
      <w:r w:rsidRPr="002F5832">
        <w:t>1)(b).</w:t>
      </w:r>
    </w:p>
    <w:p w14:paraId="0EFDAFC8" w14:textId="5F08B713" w:rsidR="0064122C" w:rsidRPr="002F5832" w:rsidRDefault="0064122C" w:rsidP="0064122C">
      <w:pPr>
        <w:pStyle w:val="subsection"/>
      </w:pPr>
      <w:r w:rsidRPr="002F5832">
        <w:tab/>
        <w:t>(3)</w:t>
      </w:r>
      <w:r w:rsidRPr="002F5832">
        <w:tab/>
        <w:t>The default emissions intensity is 1.51 t CO</w:t>
      </w:r>
      <w:r w:rsidRPr="002F5832">
        <w:rPr>
          <w:vertAlign w:val="subscript"/>
        </w:rPr>
        <w:t>2</w:t>
      </w:r>
      <w:r w:rsidR="002F5832">
        <w:noBreakHyphen/>
      </w:r>
      <w:r w:rsidRPr="002F5832">
        <w:t xml:space="preserve">e per tonne of caustic calcined magnesia. </w:t>
      </w:r>
    </w:p>
    <w:p w14:paraId="354D5503" w14:textId="75DD0937" w:rsidR="00642803" w:rsidRPr="002F5832" w:rsidRDefault="00432A36" w:rsidP="00642803">
      <w:pPr>
        <w:pStyle w:val="ActHead2"/>
      </w:pPr>
      <w:bookmarkStart w:id="338" w:name="_Toc178768527"/>
      <w:r w:rsidRPr="002F5832">
        <w:rPr>
          <w:rStyle w:val="CharPartNo"/>
        </w:rPr>
        <w:t>Part 3</w:t>
      </w:r>
      <w:r w:rsidR="00642803" w:rsidRPr="002F5832">
        <w:rPr>
          <w:rStyle w:val="CharPartNo"/>
        </w:rPr>
        <w:t>6—</w:t>
      </w:r>
      <w:r w:rsidR="00642803" w:rsidRPr="002F5832">
        <w:rPr>
          <w:szCs w:val="22"/>
        </w:rPr>
        <w:t>Copper anode</w:t>
      </w:r>
      <w:bookmarkEnd w:id="338"/>
    </w:p>
    <w:p w14:paraId="72C32742" w14:textId="77777777" w:rsidR="00642803" w:rsidRPr="002F5832" w:rsidRDefault="00642803" w:rsidP="00642803">
      <w:pPr>
        <w:pStyle w:val="ActHead5"/>
      </w:pPr>
      <w:bookmarkStart w:id="339" w:name="_Toc178768528"/>
      <w:r w:rsidRPr="002F5832">
        <w:t xml:space="preserve">72  </w:t>
      </w:r>
      <w:r w:rsidRPr="002F5832">
        <w:rPr>
          <w:szCs w:val="22"/>
        </w:rPr>
        <w:t>Copper anode</w:t>
      </w:r>
      <w:bookmarkEnd w:id="339"/>
    </w:p>
    <w:p w14:paraId="43C600A5" w14:textId="77777777" w:rsidR="00642803" w:rsidRPr="002F5832" w:rsidRDefault="00642803" w:rsidP="00642803">
      <w:pPr>
        <w:pStyle w:val="subsection"/>
      </w:pPr>
      <w:r w:rsidRPr="002F5832">
        <w:tab/>
        <w:t>(1)</w:t>
      </w:r>
      <w:r w:rsidRPr="002F5832">
        <w:tab/>
        <w:t xml:space="preserve">Tonnes of </w:t>
      </w:r>
      <w:r w:rsidRPr="002F5832">
        <w:rPr>
          <w:szCs w:val="22"/>
        </w:rPr>
        <w:t xml:space="preserve">copper anode </w:t>
      </w:r>
      <w:r w:rsidRPr="002F5832">
        <w:t>that:</w:t>
      </w:r>
    </w:p>
    <w:p w14:paraId="1E13828D" w14:textId="621FC292" w:rsidR="00642803" w:rsidRPr="002F5832" w:rsidRDefault="00642803" w:rsidP="00642803">
      <w:pPr>
        <w:pStyle w:val="paragraph"/>
      </w:pPr>
      <w:r w:rsidRPr="002F5832">
        <w:tab/>
        <w:t>(a)</w:t>
      </w:r>
      <w:r w:rsidRPr="002F5832">
        <w:tab/>
        <w:t xml:space="preserve">has a concentration of copper (Cu) between 99% and 99.9% by </w:t>
      </w:r>
      <w:r w:rsidR="00356BDA" w:rsidRPr="002F5832">
        <w:t>mass on an annual average basis;</w:t>
      </w:r>
      <w:r w:rsidRPr="002F5832">
        <w:t xml:space="preserve"> and</w:t>
      </w:r>
    </w:p>
    <w:p w14:paraId="6D840F12" w14:textId="77777777" w:rsidR="00642803" w:rsidRPr="002F5832" w:rsidRDefault="00642803" w:rsidP="00642803">
      <w:pPr>
        <w:pStyle w:val="paragraph"/>
      </w:pPr>
      <w:r w:rsidRPr="002F5832">
        <w:tab/>
        <w:t>(b)</w:t>
      </w:r>
      <w:r w:rsidRPr="002F5832">
        <w:tab/>
        <w:t>is produced as part of carrying on the copper anode production activity at the facility; and</w:t>
      </w:r>
    </w:p>
    <w:p w14:paraId="7E431A0D" w14:textId="77777777" w:rsidR="00642803" w:rsidRPr="002F5832" w:rsidRDefault="00642803" w:rsidP="00642803">
      <w:pPr>
        <w:pStyle w:val="paragraph"/>
      </w:pPr>
      <w:r w:rsidRPr="002F5832">
        <w:tab/>
        <w:t>(c)</w:t>
      </w:r>
      <w:r w:rsidRPr="002F5832">
        <w:tab/>
        <w:t>is of saleable quality.</w:t>
      </w:r>
    </w:p>
    <w:p w14:paraId="385F30D3" w14:textId="77777777" w:rsidR="0078669A" w:rsidRPr="002F5832" w:rsidRDefault="0078669A" w:rsidP="0078669A">
      <w:pPr>
        <w:pStyle w:val="subsection"/>
        <w:rPr>
          <w:szCs w:val="22"/>
          <w:shd w:val="clear" w:color="auto" w:fill="FFFFFF"/>
        </w:rPr>
      </w:pPr>
      <w:r w:rsidRPr="002F5832">
        <w:tab/>
        <w:t>(2)</w:t>
      </w:r>
      <w:r w:rsidRPr="002F5832">
        <w:tab/>
      </w:r>
      <w:r w:rsidRPr="002F5832">
        <w:rPr>
          <w:szCs w:val="22"/>
          <w:shd w:val="clear" w:color="auto" w:fill="FFFFFF"/>
        </w:rPr>
        <w:t xml:space="preserve">The metric in subsection (1) is applicable to a facility that conducts the activity of producing copper anode through the physical and chemical transformation of copper sulphide concentrates in a smelter, with or without secondary inputs such </w:t>
      </w:r>
      <w:r w:rsidRPr="002F5832">
        <w:rPr>
          <w:szCs w:val="22"/>
          <w:shd w:val="clear" w:color="auto" w:fill="FFFFFF"/>
        </w:rPr>
        <w:lastRenderedPageBreak/>
        <w:t xml:space="preserve">as copper scrap, to produce copper anodes (the </w:t>
      </w:r>
      <w:r w:rsidRPr="002F5832">
        <w:rPr>
          <w:b/>
          <w:i/>
          <w:szCs w:val="22"/>
          <w:shd w:val="clear" w:color="auto" w:fill="FFFFFF"/>
        </w:rPr>
        <w:t>copper anode production activity</w:t>
      </w:r>
      <w:r w:rsidRPr="002F5832">
        <w:rPr>
          <w:szCs w:val="22"/>
          <w:shd w:val="clear" w:color="auto" w:fill="FFFFFF"/>
        </w:rPr>
        <w:t>).</w:t>
      </w:r>
    </w:p>
    <w:p w14:paraId="36E0CE0B" w14:textId="77777777" w:rsidR="0078669A" w:rsidRPr="002F5832" w:rsidRDefault="0078669A" w:rsidP="0078669A">
      <w:pPr>
        <w:pStyle w:val="notetext"/>
      </w:pPr>
      <w:r w:rsidRPr="002F5832">
        <w:t>Note:</w:t>
      </w:r>
      <w:r w:rsidRPr="002F5832">
        <w:tab/>
        <w:t>Copper anode is often an input into the production of copper cathode at the same facility.</w:t>
      </w:r>
    </w:p>
    <w:p w14:paraId="325BD284" w14:textId="5C6F0A59" w:rsidR="00642803" w:rsidRPr="002F5832" w:rsidRDefault="00642803" w:rsidP="00642803">
      <w:pPr>
        <w:pStyle w:val="subsection"/>
      </w:pPr>
      <w:r w:rsidRPr="002F5832">
        <w:tab/>
        <w:t>(3)</w:t>
      </w:r>
      <w:r w:rsidRPr="002F5832">
        <w:tab/>
        <w:t>The default emissions intensity is 0.677 t CO</w:t>
      </w:r>
      <w:r w:rsidRPr="002F5832">
        <w:rPr>
          <w:vertAlign w:val="subscript"/>
        </w:rPr>
        <w:t>2</w:t>
      </w:r>
      <w:r w:rsidR="002F5832">
        <w:noBreakHyphen/>
      </w:r>
      <w:r w:rsidRPr="002F5832">
        <w:t xml:space="preserve">e per tonne of copper anode. </w:t>
      </w:r>
    </w:p>
    <w:p w14:paraId="3B1A5EFE" w14:textId="77777777" w:rsidR="00647638" w:rsidRDefault="00647638" w:rsidP="00647638">
      <w:pPr>
        <w:pStyle w:val="subsection"/>
      </w:pPr>
      <w:r w:rsidRPr="00A07886">
        <w:tab/>
        <w:t>(</w:t>
      </w:r>
      <w:r>
        <w:t>4</w:t>
      </w:r>
      <w:r w:rsidRPr="00A07886">
        <w:t>)</w:t>
      </w:r>
      <w:r w:rsidRPr="00A07886">
        <w:tab/>
        <w:t xml:space="preserve">The best practice emissions intensity is </w:t>
      </w:r>
      <w:r>
        <w:t>0.455</w:t>
      </w:r>
      <w:r w:rsidRPr="00A07886">
        <w:t xml:space="preserve"> t CO</w:t>
      </w:r>
      <w:r w:rsidRPr="00A07886">
        <w:rPr>
          <w:sz w:val="17"/>
          <w:szCs w:val="17"/>
          <w:vertAlign w:val="subscript"/>
        </w:rPr>
        <w:t>2</w:t>
      </w:r>
      <w:r w:rsidRPr="00A07886">
        <w:t xml:space="preserve">‑e per tonne of </w:t>
      </w:r>
      <w:r>
        <w:t>copper anode.</w:t>
      </w:r>
    </w:p>
    <w:p w14:paraId="07A7ED38" w14:textId="11C021F8" w:rsidR="00642803" w:rsidRPr="002F5832" w:rsidRDefault="00432A36" w:rsidP="00642803">
      <w:pPr>
        <w:pStyle w:val="ActHead2"/>
      </w:pPr>
      <w:bookmarkStart w:id="340" w:name="_Toc178768529"/>
      <w:r w:rsidRPr="002F5832">
        <w:rPr>
          <w:rStyle w:val="CharPartNo"/>
        </w:rPr>
        <w:t>Part 3</w:t>
      </w:r>
      <w:r w:rsidR="00642803" w:rsidRPr="002F5832">
        <w:rPr>
          <w:rStyle w:val="CharPartNo"/>
        </w:rPr>
        <w:t>7—</w:t>
      </w:r>
      <w:r w:rsidR="00642803" w:rsidRPr="002F5832">
        <w:rPr>
          <w:szCs w:val="22"/>
        </w:rPr>
        <w:t>Manganese sinter</w:t>
      </w:r>
      <w:bookmarkEnd w:id="340"/>
    </w:p>
    <w:p w14:paraId="504439F6" w14:textId="77777777" w:rsidR="00642803" w:rsidRPr="002F5832" w:rsidRDefault="00642803" w:rsidP="00642803">
      <w:pPr>
        <w:pStyle w:val="ActHead5"/>
      </w:pPr>
      <w:bookmarkStart w:id="341" w:name="_Toc178768530"/>
      <w:r w:rsidRPr="002F5832">
        <w:t xml:space="preserve">73  </w:t>
      </w:r>
      <w:r w:rsidRPr="002F5832">
        <w:rPr>
          <w:szCs w:val="22"/>
        </w:rPr>
        <w:t>Manganese sinter</w:t>
      </w:r>
      <w:bookmarkEnd w:id="341"/>
    </w:p>
    <w:p w14:paraId="64706A2E" w14:textId="77777777" w:rsidR="00642803" w:rsidRPr="002F5832" w:rsidRDefault="00642803" w:rsidP="00642803">
      <w:pPr>
        <w:pStyle w:val="subsection"/>
      </w:pPr>
      <w:r w:rsidRPr="002F5832">
        <w:tab/>
        <w:t>(1)</w:t>
      </w:r>
      <w:r w:rsidRPr="002F5832">
        <w:tab/>
        <w:t xml:space="preserve">Tonnes of </w:t>
      </w:r>
      <w:r w:rsidRPr="002F5832">
        <w:rPr>
          <w:szCs w:val="22"/>
        </w:rPr>
        <w:t xml:space="preserve">manganese sinter </w:t>
      </w:r>
      <w:r w:rsidRPr="002F5832">
        <w:t>that:</w:t>
      </w:r>
    </w:p>
    <w:p w14:paraId="47A6626B" w14:textId="77777777" w:rsidR="00642803" w:rsidRPr="002F5832" w:rsidRDefault="00642803" w:rsidP="00642803">
      <w:pPr>
        <w:pStyle w:val="paragraph"/>
      </w:pPr>
      <w:r w:rsidRPr="002F5832">
        <w:tab/>
        <w:t>(a)</w:t>
      </w:r>
      <w:r w:rsidRPr="002F5832">
        <w:tab/>
        <w:t>has a minimum concentration of manganese (Mn) of 40% by mass; and</w:t>
      </w:r>
    </w:p>
    <w:p w14:paraId="551A7870" w14:textId="77777777" w:rsidR="00642803" w:rsidRPr="002F5832" w:rsidRDefault="00642803" w:rsidP="00642803">
      <w:pPr>
        <w:pStyle w:val="paragraph"/>
      </w:pPr>
      <w:r w:rsidRPr="002F5832">
        <w:tab/>
        <w:t>(b)</w:t>
      </w:r>
      <w:r w:rsidRPr="002F5832">
        <w:tab/>
        <w:t>is produced as part of carrying on the manganese sinter production activity at the facility; and</w:t>
      </w:r>
    </w:p>
    <w:p w14:paraId="738B4B28" w14:textId="77777777" w:rsidR="00642803" w:rsidRPr="002F5832" w:rsidRDefault="00642803" w:rsidP="00642803">
      <w:pPr>
        <w:pStyle w:val="paragraph"/>
      </w:pPr>
      <w:r w:rsidRPr="002F5832">
        <w:tab/>
        <w:t>(c)</w:t>
      </w:r>
      <w:r w:rsidRPr="002F5832">
        <w:tab/>
        <w:t>is of saleable quality.</w:t>
      </w:r>
    </w:p>
    <w:p w14:paraId="41CF4201" w14:textId="15606E9E" w:rsidR="00642803" w:rsidRPr="002F5832" w:rsidRDefault="00642803" w:rsidP="00642803">
      <w:pPr>
        <w:pStyle w:val="subsection"/>
      </w:pPr>
      <w:r w:rsidRPr="002F5832">
        <w:tab/>
        <w:t>(2)</w:t>
      </w:r>
      <w:r w:rsidRPr="002F5832">
        <w:tab/>
        <w:t xml:space="preserve">The metric in </w:t>
      </w:r>
      <w:r w:rsidR="00432A36" w:rsidRPr="002F5832">
        <w:t>subsection (</w:t>
      </w:r>
      <w:r w:rsidRPr="002F5832">
        <w:t xml:space="preserve">1) is applicable to a facility that conducts the activity of producing manganese sinter through the physical and chemical transformation of small particles of manganese ore by sintering into manganese sinter (the </w:t>
      </w:r>
      <w:r w:rsidRPr="002F5832">
        <w:rPr>
          <w:b/>
          <w:i/>
        </w:rPr>
        <w:t>manganese sinter production activity</w:t>
      </w:r>
      <w:r w:rsidRPr="002F5832">
        <w:t xml:space="preserve">). </w:t>
      </w:r>
    </w:p>
    <w:p w14:paraId="4723FF99" w14:textId="77777777" w:rsidR="00642803" w:rsidRPr="002F5832" w:rsidRDefault="00642803" w:rsidP="00642803">
      <w:pPr>
        <w:pStyle w:val="nMain"/>
        <w:spacing w:line="276" w:lineRule="auto"/>
        <w:rPr>
          <w:iCs w:val="0"/>
        </w:rPr>
      </w:pPr>
      <w:r w:rsidRPr="002F5832">
        <w:tab/>
        <w:t>Note:</w:t>
      </w:r>
      <w:r w:rsidRPr="002F5832">
        <w:tab/>
        <w:t>Manganese sinter is often an input into an electric arc furnace.</w:t>
      </w:r>
    </w:p>
    <w:p w14:paraId="4B116540" w14:textId="59EBB7CB" w:rsidR="00642803" w:rsidRPr="002F5832" w:rsidRDefault="00642803" w:rsidP="00642803">
      <w:pPr>
        <w:pStyle w:val="subsection"/>
      </w:pPr>
      <w:r w:rsidRPr="002F5832">
        <w:tab/>
        <w:t>(3)</w:t>
      </w:r>
      <w:r w:rsidRPr="002F5832">
        <w:tab/>
        <w:t>The default emissions intensity is 0.242 t CO</w:t>
      </w:r>
      <w:r w:rsidRPr="002F5832">
        <w:rPr>
          <w:vertAlign w:val="subscript"/>
        </w:rPr>
        <w:t>2</w:t>
      </w:r>
      <w:r w:rsidR="002F5832">
        <w:noBreakHyphen/>
      </w:r>
      <w:r w:rsidRPr="002F5832">
        <w:t xml:space="preserve">e per tonne of manganese sinter. </w:t>
      </w:r>
    </w:p>
    <w:p w14:paraId="75662BD4" w14:textId="3CEB86FE" w:rsidR="00642803" w:rsidRPr="002F5832" w:rsidRDefault="00432A36" w:rsidP="00642803">
      <w:pPr>
        <w:pStyle w:val="ActHead2"/>
      </w:pPr>
      <w:bookmarkStart w:id="342" w:name="_Toc178768531"/>
      <w:r w:rsidRPr="002F5832">
        <w:rPr>
          <w:rStyle w:val="CharPartNo"/>
        </w:rPr>
        <w:t>Part 3</w:t>
      </w:r>
      <w:r w:rsidR="00642803" w:rsidRPr="002F5832">
        <w:rPr>
          <w:rStyle w:val="CharPartNo"/>
        </w:rPr>
        <w:t>8—Ferro</w:t>
      </w:r>
      <w:r w:rsidR="00642803" w:rsidRPr="002F5832">
        <w:rPr>
          <w:szCs w:val="22"/>
        </w:rPr>
        <w:t>manganese alloy</w:t>
      </w:r>
      <w:bookmarkEnd w:id="342"/>
    </w:p>
    <w:p w14:paraId="6BAC4D36" w14:textId="77777777" w:rsidR="00642803" w:rsidRPr="002F5832" w:rsidRDefault="00642803" w:rsidP="00642803">
      <w:pPr>
        <w:pStyle w:val="ActHead5"/>
      </w:pPr>
      <w:bookmarkStart w:id="343" w:name="_Toc178768532"/>
      <w:r w:rsidRPr="002F5832">
        <w:t xml:space="preserve">74  </w:t>
      </w:r>
      <w:r w:rsidRPr="002F5832">
        <w:rPr>
          <w:szCs w:val="22"/>
        </w:rPr>
        <w:t>Ferromanganese alloy</w:t>
      </w:r>
      <w:bookmarkEnd w:id="343"/>
    </w:p>
    <w:p w14:paraId="4C1B11B8" w14:textId="77777777" w:rsidR="00642803" w:rsidRPr="002F5832" w:rsidRDefault="00642803" w:rsidP="00642803">
      <w:pPr>
        <w:pStyle w:val="subsection"/>
      </w:pPr>
      <w:r w:rsidRPr="002F5832">
        <w:tab/>
        <w:t>(1)</w:t>
      </w:r>
      <w:r w:rsidRPr="002F5832">
        <w:tab/>
        <w:t>Tonnes of ferro</w:t>
      </w:r>
      <w:r w:rsidRPr="002F5832">
        <w:rPr>
          <w:szCs w:val="22"/>
        </w:rPr>
        <w:t xml:space="preserve">manganese alloy </w:t>
      </w:r>
      <w:r w:rsidRPr="002F5832">
        <w:t>that:</w:t>
      </w:r>
    </w:p>
    <w:p w14:paraId="4583987C" w14:textId="77777777" w:rsidR="00642803" w:rsidRPr="002F5832" w:rsidRDefault="00642803" w:rsidP="00642803">
      <w:pPr>
        <w:pStyle w:val="paragraph"/>
      </w:pPr>
      <w:r w:rsidRPr="002F5832">
        <w:tab/>
        <w:t>(a)</w:t>
      </w:r>
      <w:r w:rsidRPr="002F5832">
        <w:tab/>
        <w:t>has a minimum concentration of manganese (Mn) of 67% by mass; and</w:t>
      </w:r>
    </w:p>
    <w:p w14:paraId="647DA250" w14:textId="77777777" w:rsidR="00642803" w:rsidRPr="002F5832" w:rsidRDefault="00642803" w:rsidP="00642803">
      <w:pPr>
        <w:pStyle w:val="paragraph"/>
      </w:pPr>
      <w:r w:rsidRPr="002F5832">
        <w:tab/>
        <w:t>(b)</w:t>
      </w:r>
      <w:r w:rsidRPr="002F5832">
        <w:tab/>
        <w:t>is produced as part of carrying on the ferromanganese production activity at the facility; and</w:t>
      </w:r>
    </w:p>
    <w:p w14:paraId="42C8CC07" w14:textId="77777777" w:rsidR="00642803" w:rsidRPr="002F5832" w:rsidRDefault="00642803" w:rsidP="00642803">
      <w:pPr>
        <w:pStyle w:val="paragraph"/>
      </w:pPr>
      <w:r w:rsidRPr="002F5832">
        <w:tab/>
        <w:t>(c)</w:t>
      </w:r>
      <w:r w:rsidRPr="002F5832">
        <w:tab/>
        <w:t>is of saleable quality.</w:t>
      </w:r>
    </w:p>
    <w:p w14:paraId="2C47F0C6" w14:textId="6BFE851C" w:rsidR="00642803" w:rsidRPr="002F5832" w:rsidRDefault="00642803" w:rsidP="00642803">
      <w:pPr>
        <w:pStyle w:val="subsection"/>
      </w:pPr>
      <w:r w:rsidRPr="002F5832">
        <w:tab/>
        <w:t>(2)</w:t>
      </w:r>
      <w:r w:rsidRPr="002F5832">
        <w:tab/>
        <w:t xml:space="preserve">The metric in </w:t>
      </w:r>
      <w:r w:rsidR="00432A36" w:rsidRPr="002F5832">
        <w:t>subsection (</w:t>
      </w:r>
      <w:r w:rsidRPr="002F5832">
        <w:t xml:space="preserve">1) is applicable to a facility that conducts the activity of producing ferromanganese through the physical and chemical transformation of manganese ore or sinter into ferromanganese alloy (the </w:t>
      </w:r>
      <w:r w:rsidRPr="002F5832">
        <w:rPr>
          <w:b/>
          <w:i/>
        </w:rPr>
        <w:t>ferromanganese production activity</w:t>
      </w:r>
      <w:r w:rsidRPr="002F5832">
        <w:t>).</w:t>
      </w:r>
    </w:p>
    <w:p w14:paraId="5EECB9AA" w14:textId="11B9AFF9" w:rsidR="00642803" w:rsidRPr="002F5832" w:rsidRDefault="00642803" w:rsidP="00642803">
      <w:pPr>
        <w:pStyle w:val="subsection"/>
      </w:pPr>
      <w:r w:rsidRPr="002F5832">
        <w:tab/>
        <w:t>(3)</w:t>
      </w:r>
      <w:r w:rsidRPr="002F5832">
        <w:tab/>
        <w:t>The default emissions intensity is 1.30 t CO</w:t>
      </w:r>
      <w:r w:rsidRPr="002F5832">
        <w:rPr>
          <w:vertAlign w:val="subscript"/>
        </w:rPr>
        <w:t>2</w:t>
      </w:r>
      <w:r w:rsidR="002F5832">
        <w:noBreakHyphen/>
      </w:r>
      <w:r w:rsidRPr="002F5832">
        <w:t xml:space="preserve">e per tonne of ferromanganese alloy. </w:t>
      </w:r>
    </w:p>
    <w:p w14:paraId="3A9B9184" w14:textId="348251EC" w:rsidR="00642803" w:rsidRPr="002F5832" w:rsidRDefault="00432A36" w:rsidP="00642803">
      <w:pPr>
        <w:pStyle w:val="ActHead2"/>
      </w:pPr>
      <w:bookmarkStart w:id="344" w:name="_Toc178768533"/>
      <w:r w:rsidRPr="002F5832">
        <w:rPr>
          <w:rStyle w:val="CharPartNo"/>
        </w:rPr>
        <w:lastRenderedPageBreak/>
        <w:t>Part 3</w:t>
      </w:r>
      <w:r w:rsidR="00642803" w:rsidRPr="002F5832">
        <w:rPr>
          <w:rStyle w:val="CharPartNo"/>
        </w:rPr>
        <w:t>9—Silico</w:t>
      </w:r>
      <w:r w:rsidR="00642803" w:rsidRPr="002F5832">
        <w:rPr>
          <w:szCs w:val="22"/>
        </w:rPr>
        <w:t>manganese alloy</w:t>
      </w:r>
      <w:bookmarkEnd w:id="344"/>
    </w:p>
    <w:p w14:paraId="7D2A37DC" w14:textId="77777777" w:rsidR="00642803" w:rsidRPr="002F5832" w:rsidRDefault="00642803" w:rsidP="00642803">
      <w:pPr>
        <w:pStyle w:val="ActHead5"/>
      </w:pPr>
      <w:bookmarkStart w:id="345" w:name="_Toc178768534"/>
      <w:r w:rsidRPr="002F5832">
        <w:t xml:space="preserve">75  </w:t>
      </w:r>
      <w:r w:rsidRPr="002F5832">
        <w:rPr>
          <w:szCs w:val="22"/>
        </w:rPr>
        <w:t>Silicomanganese alloy</w:t>
      </w:r>
      <w:bookmarkEnd w:id="345"/>
    </w:p>
    <w:p w14:paraId="57ADFAFE" w14:textId="77777777" w:rsidR="00642803" w:rsidRPr="002F5832" w:rsidRDefault="00642803" w:rsidP="00642803">
      <w:pPr>
        <w:pStyle w:val="subsection"/>
      </w:pPr>
      <w:r w:rsidRPr="002F5832">
        <w:tab/>
        <w:t>(1)</w:t>
      </w:r>
      <w:r w:rsidRPr="002F5832">
        <w:tab/>
        <w:t>Tonnes of silico</w:t>
      </w:r>
      <w:r w:rsidRPr="002F5832">
        <w:rPr>
          <w:szCs w:val="22"/>
        </w:rPr>
        <w:t xml:space="preserve">manganese alloy </w:t>
      </w:r>
      <w:r w:rsidRPr="002F5832">
        <w:t>that:</w:t>
      </w:r>
    </w:p>
    <w:p w14:paraId="4882B6B8" w14:textId="77777777" w:rsidR="00642803" w:rsidRPr="002F5832" w:rsidRDefault="00642803" w:rsidP="00642803">
      <w:pPr>
        <w:pStyle w:val="paragraph"/>
      </w:pPr>
      <w:r w:rsidRPr="002F5832">
        <w:tab/>
        <w:t>(a)</w:t>
      </w:r>
      <w:r w:rsidRPr="002F5832">
        <w:tab/>
        <w:t>has a minimum concentration of manganese (Mn) of 60% by mass; and</w:t>
      </w:r>
    </w:p>
    <w:p w14:paraId="59A87F84" w14:textId="77777777" w:rsidR="00642803" w:rsidRPr="002F5832" w:rsidRDefault="00642803" w:rsidP="00642803">
      <w:pPr>
        <w:pStyle w:val="paragraph"/>
      </w:pPr>
      <w:r w:rsidRPr="002F5832">
        <w:tab/>
        <w:t>(b)</w:t>
      </w:r>
      <w:r w:rsidRPr="002F5832">
        <w:tab/>
        <w:t>has a minimum concentration of silicon (Si) of 12% by mass; and</w:t>
      </w:r>
    </w:p>
    <w:p w14:paraId="3030E084" w14:textId="77777777" w:rsidR="00642803" w:rsidRPr="002F5832" w:rsidRDefault="00642803" w:rsidP="00642803">
      <w:pPr>
        <w:pStyle w:val="paragraph"/>
      </w:pPr>
      <w:r w:rsidRPr="002F5832">
        <w:tab/>
        <w:t>(c)</w:t>
      </w:r>
      <w:r w:rsidRPr="002F5832">
        <w:tab/>
        <w:t>is produced as part of carrying on the silicomanganese production activity at the facility; and</w:t>
      </w:r>
    </w:p>
    <w:p w14:paraId="5E220191" w14:textId="77777777" w:rsidR="00642803" w:rsidRPr="002F5832" w:rsidRDefault="00642803" w:rsidP="00642803">
      <w:pPr>
        <w:pStyle w:val="paragraph"/>
      </w:pPr>
      <w:r w:rsidRPr="002F5832">
        <w:tab/>
        <w:t>(d)</w:t>
      </w:r>
      <w:r w:rsidRPr="002F5832">
        <w:tab/>
        <w:t>is of saleable quality.</w:t>
      </w:r>
    </w:p>
    <w:p w14:paraId="59A2FACE" w14:textId="6A9199D8" w:rsidR="00642803" w:rsidRPr="002F5832" w:rsidRDefault="00642803" w:rsidP="00642803">
      <w:pPr>
        <w:pStyle w:val="subsection"/>
      </w:pPr>
      <w:r w:rsidRPr="002F5832">
        <w:tab/>
        <w:t>(2)</w:t>
      </w:r>
      <w:r w:rsidRPr="002F5832">
        <w:tab/>
        <w:t xml:space="preserve">The metric in </w:t>
      </w:r>
      <w:r w:rsidR="00432A36" w:rsidRPr="002F5832">
        <w:t>subsection (</w:t>
      </w:r>
      <w:r w:rsidRPr="002F5832">
        <w:t xml:space="preserve">1) is applicable to a facility that conducts the activity of producing silicomanganese through the physical and chemical transformation of one or more of manganese ore, manganese sinter and ferromanganese slag produced at the facility into silicomanganese alloy (the </w:t>
      </w:r>
      <w:r w:rsidRPr="002F5832">
        <w:rPr>
          <w:b/>
          <w:i/>
        </w:rPr>
        <w:t>silicomanganese production activity</w:t>
      </w:r>
      <w:r w:rsidRPr="002F5832">
        <w:t>).</w:t>
      </w:r>
    </w:p>
    <w:p w14:paraId="5C7C9696" w14:textId="7E127ABB" w:rsidR="00642803" w:rsidRPr="002F5832" w:rsidRDefault="00642803" w:rsidP="00642803">
      <w:pPr>
        <w:pStyle w:val="subsection"/>
      </w:pPr>
      <w:r w:rsidRPr="002F5832">
        <w:tab/>
        <w:t>(3)</w:t>
      </w:r>
      <w:r w:rsidRPr="002F5832">
        <w:tab/>
        <w:t>The default emissions intensity is 1.70 t CO</w:t>
      </w:r>
      <w:r w:rsidRPr="002F5832">
        <w:rPr>
          <w:vertAlign w:val="subscript"/>
        </w:rPr>
        <w:t>2</w:t>
      </w:r>
      <w:r w:rsidR="002F5832">
        <w:noBreakHyphen/>
      </w:r>
      <w:r w:rsidRPr="002F5832">
        <w:t xml:space="preserve">e per tonne of silicomanganese alloy. </w:t>
      </w:r>
    </w:p>
    <w:p w14:paraId="32A9EBF5" w14:textId="7E92DEBC" w:rsidR="00642803" w:rsidRPr="002F5832" w:rsidRDefault="00432A36" w:rsidP="00642803">
      <w:pPr>
        <w:pStyle w:val="ActHead2"/>
        <w:rPr>
          <w:rStyle w:val="CharDivText"/>
        </w:rPr>
      </w:pPr>
      <w:bookmarkStart w:id="346" w:name="_Toc178768535"/>
      <w:r w:rsidRPr="002F5832">
        <w:rPr>
          <w:rStyle w:val="CharPartNo"/>
        </w:rPr>
        <w:t>Part 4</w:t>
      </w:r>
      <w:r w:rsidR="00642803" w:rsidRPr="002F5832">
        <w:rPr>
          <w:rStyle w:val="CharPartNo"/>
        </w:rPr>
        <w:t>0—</w:t>
      </w:r>
      <w:r w:rsidR="00642803" w:rsidRPr="002F5832">
        <w:rPr>
          <w:rStyle w:val="CharPartText"/>
        </w:rPr>
        <w:t>Nickel manufacturing</w:t>
      </w:r>
      <w:bookmarkEnd w:id="346"/>
      <w:r w:rsidR="00642803" w:rsidRPr="002F5832">
        <w:rPr>
          <w:rStyle w:val="CharDivNo"/>
        </w:rPr>
        <w:t xml:space="preserve"> </w:t>
      </w:r>
      <w:r w:rsidR="00642803" w:rsidRPr="002F5832">
        <w:rPr>
          <w:rStyle w:val="CharDivText"/>
        </w:rPr>
        <w:t xml:space="preserve"> </w:t>
      </w:r>
    </w:p>
    <w:p w14:paraId="3BCDEC52" w14:textId="5943100D" w:rsidR="00642803" w:rsidRPr="002F5832" w:rsidRDefault="00432A36" w:rsidP="00642803">
      <w:pPr>
        <w:pStyle w:val="ActHead3"/>
      </w:pPr>
      <w:bookmarkStart w:id="347" w:name="_Toc178768536"/>
      <w:r w:rsidRPr="002F5832">
        <w:rPr>
          <w:rStyle w:val="CharDivNo"/>
        </w:rPr>
        <w:t>Division 1</w:t>
      </w:r>
      <w:r w:rsidR="00642803" w:rsidRPr="002F5832">
        <w:t>—Definitions</w:t>
      </w:r>
      <w:bookmarkEnd w:id="347"/>
      <w:r w:rsidR="00642803" w:rsidRPr="002F5832">
        <w:t xml:space="preserve"> </w:t>
      </w:r>
    </w:p>
    <w:p w14:paraId="65EFE938" w14:textId="77777777" w:rsidR="00642803" w:rsidRPr="002F5832" w:rsidRDefault="00642803" w:rsidP="00642803">
      <w:pPr>
        <w:pStyle w:val="ActHead5"/>
      </w:pPr>
      <w:bookmarkStart w:id="348" w:name="_Toc178768537"/>
      <w:r w:rsidRPr="002F5832">
        <w:t>76  Definitions</w:t>
      </w:r>
      <w:bookmarkEnd w:id="348"/>
    </w:p>
    <w:p w14:paraId="3FD2E49B" w14:textId="77777777" w:rsidR="00642803" w:rsidRPr="002F5832" w:rsidRDefault="00642803" w:rsidP="00642803">
      <w:pPr>
        <w:pStyle w:val="subsection"/>
      </w:pPr>
      <w:r w:rsidRPr="002F5832">
        <w:tab/>
        <w:t>(1)</w:t>
      </w:r>
      <w:r w:rsidRPr="002F5832">
        <w:tab/>
        <w:t>In this Part:</w:t>
      </w:r>
    </w:p>
    <w:p w14:paraId="1898F14B" w14:textId="77777777" w:rsidR="00642803" w:rsidRPr="002F5832" w:rsidRDefault="00642803" w:rsidP="00642803">
      <w:pPr>
        <w:pStyle w:val="subsection"/>
      </w:pPr>
      <w:r w:rsidRPr="002F5832">
        <w:tab/>
      </w:r>
      <w:r w:rsidRPr="002F5832">
        <w:tab/>
      </w:r>
      <w:r w:rsidRPr="002F5832">
        <w:rPr>
          <w:b/>
          <w:i/>
        </w:rPr>
        <w:t>intermediate nickel products</w:t>
      </w:r>
      <w:r w:rsidRPr="002F5832">
        <w:t xml:space="preserve"> means any of the following:</w:t>
      </w:r>
    </w:p>
    <w:p w14:paraId="3E6D7BB3" w14:textId="77777777" w:rsidR="00642803" w:rsidRPr="002F5832" w:rsidRDefault="00642803" w:rsidP="00642803">
      <w:pPr>
        <w:pStyle w:val="paragraph"/>
      </w:pPr>
      <w:r w:rsidRPr="002F5832">
        <w:tab/>
        <w:t>(a)</w:t>
      </w:r>
      <w:r w:rsidRPr="002F5832">
        <w:tab/>
        <w:t>nickel matte;</w:t>
      </w:r>
    </w:p>
    <w:p w14:paraId="092F5760" w14:textId="3443618D" w:rsidR="00642803" w:rsidRPr="002F5832" w:rsidRDefault="00642803" w:rsidP="00642803">
      <w:pPr>
        <w:pStyle w:val="paragraph"/>
      </w:pPr>
      <w:r w:rsidRPr="002F5832">
        <w:tab/>
        <w:t>(b)</w:t>
      </w:r>
      <w:r w:rsidRPr="002F5832">
        <w:tab/>
        <w:t>mixed nickel</w:t>
      </w:r>
      <w:r w:rsidR="002F5832">
        <w:noBreakHyphen/>
      </w:r>
      <w:r w:rsidRPr="002F5832">
        <w:t xml:space="preserve">cobalt hydroxide precipitate that has a concentration of nickel between </w:t>
      </w:r>
      <w:r w:rsidR="00725955" w:rsidRPr="002F5832">
        <w:t>20%</w:t>
      </w:r>
      <w:r w:rsidRPr="002F5832">
        <w:t xml:space="preserve"> and 47% (inclusive) by mass;</w:t>
      </w:r>
    </w:p>
    <w:p w14:paraId="7837AD14" w14:textId="283BEED7" w:rsidR="00642803" w:rsidRPr="002F5832" w:rsidRDefault="00642803" w:rsidP="00642803">
      <w:pPr>
        <w:pStyle w:val="paragraph"/>
      </w:pPr>
      <w:r w:rsidRPr="002F5832">
        <w:tab/>
        <w:t>(c)</w:t>
      </w:r>
      <w:r w:rsidRPr="002F5832">
        <w:tab/>
        <w:t>mixed nickel</w:t>
      </w:r>
      <w:r w:rsidR="002F5832">
        <w:noBreakHyphen/>
      </w:r>
      <w:r w:rsidRPr="002F5832">
        <w:t>cobalt sulphide precipitate that has a concentration of nickel between 43 and 57% (inclusive) by mass;</w:t>
      </w:r>
    </w:p>
    <w:p w14:paraId="0AF7C2BE" w14:textId="77777777" w:rsidR="00642803" w:rsidRPr="002F5832" w:rsidRDefault="00642803" w:rsidP="00642803">
      <w:pPr>
        <w:pStyle w:val="paragraph"/>
      </w:pPr>
      <w:r w:rsidRPr="002F5832">
        <w:tab/>
        <w:t>(d)</w:t>
      </w:r>
      <w:r w:rsidRPr="002F5832">
        <w:tab/>
        <w:t>basic nickel carbonate (Ni</w:t>
      </w:r>
      <w:r w:rsidRPr="002F5832">
        <w:rPr>
          <w:vertAlign w:val="subscript"/>
        </w:rPr>
        <w:t>3</w:t>
      </w:r>
      <w:r w:rsidRPr="002F5832">
        <w:t>(CO</w:t>
      </w:r>
      <w:r w:rsidRPr="002F5832">
        <w:rPr>
          <w:vertAlign w:val="subscript"/>
        </w:rPr>
        <w:t>3</w:t>
      </w:r>
      <w:r w:rsidRPr="002F5832">
        <w:t>)(OH)</w:t>
      </w:r>
      <w:r w:rsidRPr="002F5832">
        <w:rPr>
          <w:vertAlign w:val="subscript"/>
        </w:rPr>
        <w:t>4</w:t>
      </w:r>
      <w:r w:rsidRPr="002F5832">
        <w:t xml:space="preserve">) that has a concentration of nickel between 40% and 45% (inclusive) by mass; </w:t>
      </w:r>
    </w:p>
    <w:p w14:paraId="5DF6AAD8" w14:textId="77777777" w:rsidR="00642803" w:rsidRPr="002F5832" w:rsidRDefault="00642803" w:rsidP="00642803">
      <w:pPr>
        <w:pStyle w:val="paragraph"/>
      </w:pPr>
      <w:r w:rsidRPr="002F5832">
        <w:tab/>
        <w:t>(e)</w:t>
      </w:r>
      <w:r w:rsidRPr="002F5832">
        <w:tab/>
        <w:t>crude nickel sulphate that has a concentration of nickel equal to or greater than 21% by mass.</w:t>
      </w:r>
    </w:p>
    <w:p w14:paraId="5B0506AB" w14:textId="77777777" w:rsidR="00642803" w:rsidRPr="002F5832" w:rsidRDefault="00642803" w:rsidP="00642803">
      <w:pPr>
        <w:pStyle w:val="subsection"/>
      </w:pPr>
      <w:r w:rsidRPr="002F5832">
        <w:tab/>
      </w:r>
      <w:r w:rsidRPr="002F5832">
        <w:tab/>
      </w:r>
      <w:r w:rsidRPr="002F5832">
        <w:rPr>
          <w:b/>
          <w:i/>
        </w:rPr>
        <w:t>imported intermediate nickel products</w:t>
      </w:r>
      <w:r w:rsidRPr="002F5832">
        <w:t>, for a facility, means an intermediate nickel product not produced at the facility.</w:t>
      </w:r>
    </w:p>
    <w:p w14:paraId="6ADDC508" w14:textId="77777777" w:rsidR="00642803" w:rsidRPr="002F5832" w:rsidRDefault="00642803" w:rsidP="00642803">
      <w:pPr>
        <w:pStyle w:val="subsection"/>
      </w:pPr>
      <w:r w:rsidRPr="002F5832">
        <w:rPr>
          <w:b/>
          <w:bCs/>
          <w:i/>
          <w:iCs/>
        </w:rPr>
        <w:tab/>
      </w:r>
      <w:r w:rsidRPr="002F5832">
        <w:rPr>
          <w:b/>
          <w:bCs/>
          <w:i/>
          <w:iCs/>
        </w:rPr>
        <w:tab/>
        <w:t>nickel bearing inputs</w:t>
      </w:r>
      <w:r w:rsidRPr="002F5832">
        <w:t xml:space="preserve"> means any of the following:</w:t>
      </w:r>
    </w:p>
    <w:p w14:paraId="58DCA7DC" w14:textId="77777777" w:rsidR="00642803" w:rsidRPr="002F5832" w:rsidRDefault="00642803" w:rsidP="00642803">
      <w:pPr>
        <w:pStyle w:val="paragraph"/>
      </w:pPr>
      <w:r w:rsidRPr="002F5832">
        <w:tab/>
        <w:t>(a)</w:t>
      </w:r>
      <w:r w:rsidRPr="002F5832">
        <w:tab/>
        <w:t>mineralised nickel ores (including laterite or sulphide ores);</w:t>
      </w:r>
    </w:p>
    <w:p w14:paraId="242088C0" w14:textId="77777777" w:rsidR="00642803" w:rsidRPr="002F5832" w:rsidRDefault="00642803" w:rsidP="00642803">
      <w:pPr>
        <w:pStyle w:val="paragraph"/>
      </w:pPr>
      <w:r w:rsidRPr="002F5832">
        <w:tab/>
        <w:t>(b)</w:t>
      </w:r>
      <w:r w:rsidRPr="002F5832">
        <w:tab/>
        <w:t>nickel sulphide concentrates;</w:t>
      </w:r>
    </w:p>
    <w:p w14:paraId="0F2B01D3" w14:textId="77777777" w:rsidR="00642803" w:rsidRPr="002F5832" w:rsidRDefault="00642803" w:rsidP="00642803">
      <w:pPr>
        <w:pStyle w:val="paragraph"/>
      </w:pPr>
      <w:r w:rsidRPr="002F5832">
        <w:tab/>
        <w:t>(c)</w:t>
      </w:r>
      <w:r w:rsidRPr="002F5832">
        <w:tab/>
        <w:t>other nickel containing concentrates that have not undergone secondary processing;</w:t>
      </w:r>
    </w:p>
    <w:p w14:paraId="7FF1A77B" w14:textId="77777777" w:rsidR="00642803" w:rsidRPr="002F5832" w:rsidRDefault="00642803" w:rsidP="00642803">
      <w:pPr>
        <w:pStyle w:val="paragraph"/>
      </w:pPr>
      <w:r w:rsidRPr="002F5832">
        <w:tab/>
        <w:t>(d)</w:t>
      </w:r>
      <w:r w:rsidRPr="002F5832">
        <w:tab/>
        <w:t>low grade nickel waste products that require equivalent processing to mineralised nickel ores.</w:t>
      </w:r>
    </w:p>
    <w:p w14:paraId="74B323D9" w14:textId="77777777" w:rsidR="00642803" w:rsidRPr="002F5832" w:rsidRDefault="00642803" w:rsidP="00642803">
      <w:pPr>
        <w:pStyle w:val="subsection"/>
        <w:rPr>
          <w:b/>
          <w:bCs/>
          <w:i/>
          <w:iCs/>
        </w:rPr>
      </w:pPr>
      <w:r w:rsidRPr="002F5832">
        <w:rPr>
          <w:b/>
          <w:bCs/>
          <w:i/>
          <w:iCs/>
        </w:rPr>
        <w:tab/>
      </w:r>
      <w:r w:rsidRPr="002F5832">
        <w:rPr>
          <w:b/>
          <w:bCs/>
          <w:i/>
          <w:iCs/>
        </w:rPr>
        <w:tab/>
        <w:t xml:space="preserve">primary nickel products </w:t>
      </w:r>
      <w:r w:rsidRPr="002F5832">
        <w:rPr>
          <w:bCs/>
          <w:iCs/>
        </w:rPr>
        <w:t>means any of the following:</w:t>
      </w:r>
    </w:p>
    <w:p w14:paraId="177339F0" w14:textId="77777777" w:rsidR="00642803" w:rsidRPr="002F5832" w:rsidRDefault="00642803" w:rsidP="00642803">
      <w:pPr>
        <w:pStyle w:val="paragraph"/>
      </w:pPr>
      <w:r w:rsidRPr="002F5832">
        <w:tab/>
        <w:t>(a)</w:t>
      </w:r>
      <w:r w:rsidRPr="002F5832">
        <w:tab/>
        <w:t>basic nickel carbonate (Ni</w:t>
      </w:r>
      <w:r w:rsidRPr="002F5832">
        <w:rPr>
          <w:vertAlign w:val="subscript"/>
        </w:rPr>
        <w:t>3</w:t>
      </w:r>
      <w:r w:rsidRPr="002F5832">
        <w:t>(CO</w:t>
      </w:r>
      <w:r w:rsidRPr="002F5832">
        <w:rPr>
          <w:vertAlign w:val="subscript"/>
        </w:rPr>
        <w:t>3</w:t>
      </w:r>
      <w:r w:rsidRPr="002F5832">
        <w:t>)(OH)</w:t>
      </w:r>
      <w:r w:rsidRPr="002F5832">
        <w:rPr>
          <w:vertAlign w:val="subscript"/>
        </w:rPr>
        <w:t>4</w:t>
      </w:r>
      <w:r w:rsidRPr="002F5832">
        <w:t>) that has a concentration of nickel equal to or greater than 50% by mass;</w:t>
      </w:r>
    </w:p>
    <w:p w14:paraId="3A827AA3" w14:textId="77777777" w:rsidR="00642803" w:rsidRPr="002F5832" w:rsidRDefault="00642803" w:rsidP="00642803">
      <w:pPr>
        <w:pStyle w:val="paragraph"/>
      </w:pPr>
      <w:r w:rsidRPr="002F5832">
        <w:tab/>
        <w:t>(b)</w:t>
      </w:r>
      <w:r w:rsidRPr="002F5832">
        <w:tab/>
        <w:t xml:space="preserve">nickel oxide (NiO) that has a concentration of nickel equal to or greater than 78% by mass;  </w:t>
      </w:r>
    </w:p>
    <w:p w14:paraId="3AA79FDF" w14:textId="77777777" w:rsidR="00642803" w:rsidRPr="002F5832" w:rsidRDefault="00642803" w:rsidP="00642803">
      <w:pPr>
        <w:pStyle w:val="paragraph"/>
      </w:pPr>
      <w:r w:rsidRPr="002F5832">
        <w:tab/>
        <w:t>(c)</w:t>
      </w:r>
      <w:r w:rsidRPr="002F5832">
        <w:tab/>
        <w:t>nickel sulphate hexahydrate (NiSO</w:t>
      </w:r>
      <w:r w:rsidRPr="002F5832">
        <w:rPr>
          <w:vertAlign w:val="subscript"/>
        </w:rPr>
        <w:t>4</w:t>
      </w:r>
      <w:r w:rsidRPr="002F5832">
        <w:t>.6H</w:t>
      </w:r>
      <w:r w:rsidRPr="002F5832">
        <w:rPr>
          <w:vertAlign w:val="subscript"/>
        </w:rPr>
        <w:t>2</w:t>
      </w:r>
      <w:r w:rsidRPr="002F5832">
        <w:t>O) that has a concentration of nickel equal to or greater than 22% by mass;</w:t>
      </w:r>
    </w:p>
    <w:p w14:paraId="4BAD13FD" w14:textId="77777777" w:rsidR="00642803" w:rsidRPr="002F5832" w:rsidRDefault="00642803" w:rsidP="00642803">
      <w:pPr>
        <w:pStyle w:val="paragraph"/>
      </w:pPr>
      <w:r w:rsidRPr="002F5832">
        <w:tab/>
        <w:t>(d)</w:t>
      </w:r>
      <w:r w:rsidRPr="002F5832">
        <w:tab/>
        <w:t>other nickel products that have a concentration of nickel equal to or greater than 98% by mass.</w:t>
      </w:r>
    </w:p>
    <w:p w14:paraId="49E4B2EB" w14:textId="77777777" w:rsidR="00642803" w:rsidRPr="002F5832" w:rsidRDefault="00642803" w:rsidP="00642803">
      <w:pPr>
        <w:pStyle w:val="subsection"/>
      </w:pPr>
      <w:r w:rsidRPr="002F5832">
        <w:tab/>
        <w:t>(2)</w:t>
      </w:r>
      <w:r w:rsidRPr="002F5832">
        <w:tab/>
        <w:t xml:space="preserve">In this Part the activity of </w:t>
      </w:r>
      <w:r w:rsidRPr="002F5832">
        <w:rPr>
          <w:b/>
          <w:i/>
        </w:rPr>
        <w:t xml:space="preserve">nickel manufacturing </w:t>
      </w:r>
      <w:r w:rsidRPr="002F5832">
        <w:t>is the physical and chemical transformation of either or both of:</w:t>
      </w:r>
    </w:p>
    <w:p w14:paraId="65B0AB53" w14:textId="77777777" w:rsidR="00642803" w:rsidRPr="002F5832" w:rsidRDefault="00642803" w:rsidP="00642803">
      <w:pPr>
        <w:pStyle w:val="paragraph"/>
      </w:pPr>
      <w:r w:rsidRPr="002F5832">
        <w:tab/>
        <w:t>(a)</w:t>
      </w:r>
      <w:r w:rsidRPr="002F5832">
        <w:tab/>
        <w:t>nickel bearing inputs into intermediate nickel products or primary nickel products; and</w:t>
      </w:r>
    </w:p>
    <w:p w14:paraId="45A973B5" w14:textId="77777777" w:rsidR="00642803" w:rsidRPr="002F5832" w:rsidRDefault="00642803" w:rsidP="00642803">
      <w:pPr>
        <w:pStyle w:val="paragraph"/>
      </w:pPr>
      <w:r w:rsidRPr="002F5832">
        <w:tab/>
        <w:t>(b)</w:t>
      </w:r>
      <w:r w:rsidRPr="002F5832">
        <w:tab/>
        <w:t>intermediate nickel products into primary nickel products.</w:t>
      </w:r>
    </w:p>
    <w:p w14:paraId="10C8B774" w14:textId="752D5E8E" w:rsidR="00642803" w:rsidRPr="002F5832" w:rsidRDefault="00432A36" w:rsidP="00642803">
      <w:pPr>
        <w:pStyle w:val="ActHead3"/>
      </w:pPr>
      <w:bookmarkStart w:id="349" w:name="_Toc178768538"/>
      <w:r w:rsidRPr="002F5832">
        <w:rPr>
          <w:rStyle w:val="CharDivNo"/>
        </w:rPr>
        <w:t>Division 2</w:t>
      </w:r>
      <w:r w:rsidR="00642803" w:rsidRPr="002F5832">
        <w:t>—Nickel production variables</w:t>
      </w:r>
      <w:bookmarkEnd w:id="349"/>
      <w:r w:rsidR="00642803" w:rsidRPr="002F5832">
        <w:t xml:space="preserve"> </w:t>
      </w:r>
    </w:p>
    <w:p w14:paraId="7F32A8AA" w14:textId="77777777" w:rsidR="00642803" w:rsidRPr="002F5832" w:rsidRDefault="00642803" w:rsidP="00642803">
      <w:pPr>
        <w:pStyle w:val="ActHead5"/>
      </w:pPr>
      <w:bookmarkStart w:id="350" w:name="_Toc178768539"/>
      <w:r w:rsidRPr="002F5832">
        <w:t>77  Primary nickel products from nickel bearing inputs</w:t>
      </w:r>
      <w:bookmarkEnd w:id="350"/>
    </w:p>
    <w:p w14:paraId="557D858E" w14:textId="77777777" w:rsidR="00642803" w:rsidRPr="002F5832" w:rsidRDefault="00642803" w:rsidP="00642803">
      <w:pPr>
        <w:pStyle w:val="subsection"/>
      </w:pPr>
      <w:r w:rsidRPr="002F5832">
        <w:tab/>
        <w:t>(1)</w:t>
      </w:r>
      <w:r w:rsidRPr="002F5832">
        <w:tab/>
        <w:t xml:space="preserve">Tonnes of 100% equivalent nickel that: </w:t>
      </w:r>
    </w:p>
    <w:p w14:paraId="4B7985E8" w14:textId="77777777" w:rsidR="00642803" w:rsidRPr="002F5832" w:rsidRDefault="00642803" w:rsidP="00642803">
      <w:pPr>
        <w:pStyle w:val="paragraph"/>
      </w:pPr>
      <w:r w:rsidRPr="002F5832">
        <w:tab/>
        <w:t>(a)</w:t>
      </w:r>
      <w:r w:rsidRPr="002F5832">
        <w:tab/>
        <w:t>is contained within primary nickel products that:</w:t>
      </w:r>
    </w:p>
    <w:p w14:paraId="1012EFA6" w14:textId="77777777" w:rsidR="00642803" w:rsidRPr="002F5832" w:rsidRDefault="00642803" w:rsidP="00642803">
      <w:pPr>
        <w:pStyle w:val="paragraphsub"/>
      </w:pPr>
      <w:r w:rsidRPr="002F5832">
        <w:tab/>
        <w:t>(i)</w:t>
      </w:r>
      <w:r w:rsidRPr="002F5832">
        <w:tab/>
        <w:t>are produced from nickel bearing inputs as part of carrying on the nickel manufacturing activity at the facility; and</w:t>
      </w:r>
    </w:p>
    <w:p w14:paraId="41806907" w14:textId="77777777" w:rsidR="00642803" w:rsidRPr="002F5832" w:rsidRDefault="00642803" w:rsidP="00642803">
      <w:pPr>
        <w:pStyle w:val="paragraphsub"/>
      </w:pPr>
      <w:r w:rsidRPr="002F5832">
        <w:tab/>
        <w:t>(ii)</w:t>
      </w:r>
      <w:r w:rsidRPr="002F5832">
        <w:tab/>
        <w:t>are of saleable quality; and</w:t>
      </w:r>
    </w:p>
    <w:p w14:paraId="764A1472" w14:textId="77777777" w:rsidR="00642803" w:rsidRPr="002F5832" w:rsidRDefault="00642803" w:rsidP="00642803">
      <w:pPr>
        <w:pStyle w:val="paragraph"/>
      </w:pPr>
      <w:r w:rsidRPr="002F5832">
        <w:tab/>
        <w:t>(b)</w:t>
      </w:r>
      <w:r w:rsidRPr="002F5832">
        <w:tab/>
        <w:t>has not been counted in relation to the intermediate nickel product production variable at the facility.</w:t>
      </w:r>
    </w:p>
    <w:p w14:paraId="12FF50A1" w14:textId="07C7C011" w:rsidR="00642803" w:rsidRPr="002F5832" w:rsidRDefault="00642803" w:rsidP="00642803">
      <w:pPr>
        <w:pStyle w:val="subsection"/>
      </w:pPr>
      <w:r w:rsidRPr="002F5832">
        <w:tab/>
        <w:t>(2)</w:t>
      </w:r>
      <w:r w:rsidRPr="002F5832">
        <w:tab/>
        <w:t xml:space="preserve">The metric in </w:t>
      </w:r>
      <w:r w:rsidR="00432A36" w:rsidRPr="002F5832">
        <w:t>subsection (</w:t>
      </w:r>
      <w:r w:rsidRPr="002F5832">
        <w:t>1) is applicable to a facility that conducts the nickel manufacturing activity</w:t>
      </w:r>
    </w:p>
    <w:p w14:paraId="67C4E3AA" w14:textId="0FB264EE" w:rsidR="00642803" w:rsidRPr="002F5832" w:rsidRDefault="00642803" w:rsidP="00642803">
      <w:pPr>
        <w:pStyle w:val="subsection"/>
      </w:pPr>
      <w:r w:rsidRPr="002F5832">
        <w:tab/>
        <w:t>(3)</w:t>
      </w:r>
      <w:r w:rsidRPr="002F5832">
        <w:tab/>
        <w:t>The default emissions intensity is 8.78 t CO</w:t>
      </w:r>
      <w:r w:rsidRPr="002F5832">
        <w:rPr>
          <w:vertAlign w:val="subscript"/>
        </w:rPr>
        <w:t>2</w:t>
      </w:r>
      <w:r w:rsidR="002F5832">
        <w:noBreakHyphen/>
      </w:r>
      <w:r w:rsidRPr="002F5832">
        <w:t>e per tonne of 100% equivalent nickel.</w:t>
      </w:r>
    </w:p>
    <w:p w14:paraId="785A3525" w14:textId="77777777" w:rsidR="00734C66" w:rsidRDefault="00734C66" w:rsidP="00734C66">
      <w:pPr>
        <w:pStyle w:val="subsection"/>
      </w:pPr>
      <w:r w:rsidRPr="00A07886">
        <w:tab/>
        <w:t>(</w:t>
      </w:r>
      <w:r>
        <w:t>4</w:t>
      </w:r>
      <w:r w:rsidRPr="00A07886">
        <w:t>)</w:t>
      </w:r>
      <w:r w:rsidRPr="00A07886">
        <w:tab/>
        <w:t xml:space="preserve">The best practice emissions intensity is </w:t>
      </w:r>
      <w:r>
        <w:t>3.78</w:t>
      </w:r>
      <w:r w:rsidRPr="00A07886">
        <w:t xml:space="preserve"> t CO</w:t>
      </w:r>
      <w:r w:rsidRPr="00A07886">
        <w:rPr>
          <w:sz w:val="17"/>
          <w:szCs w:val="17"/>
          <w:vertAlign w:val="subscript"/>
        </w:rPr>
        <w:t>2</w:t>
      </w:r>
      <w:r w:rsidRPr="00A07886">
        <w:t xml:space="preserve">‑e per tonne of </w:t>
      </w:r>
      <w:r w:rsidRPr="00F60DDB">
        <w:t>100% equivalent nickel</w:t>
      </w:r>
      <w:r>
        <w:t>.</w:t>
      </w:r>
    </w:p>
    <w:p w14:paraId="075ECCEC" w14:textId="77777777" w:rsidR="00642803" w:rsidRPr="002F5832" w:rsidRDefault="00642803" w:rsidP="00642803">
      <w:pPr>
        <w:pStyle w:val="ActHead5"/>
      </w:pPr>
      <w:bookmarkStart w:id="351" w:name="_Toc178768540"/>
      <w:r w:rsidRPr="002F5832">
        <w:t>78  Primary nickel products from imported intermediate nickel products</w:t>
      </w:r>
      <w:bookmarkEnd w:id="351"/>
    </w:p>
    <w:p w14:paraId="5AE83D3E" w14:textId="77777777" w:rsidR="00642803" w:rsidRPr="002F5832" w:rsidRDefault="00642803" w:rsidP="00642803">
      <w:pPr>
        <w:pStyle w:val="subsection"/>
      </w:pPr>
      <w:r w:rsidRPr="002F5832">
        <w:tab/>
        <w:t>(1)</w:t>
      </w:r>
      <w:r w:rsidRPr="002F5832">
        <w:tab/>
        <w:t>Tonnes of 100% equivalent nickel contained within primary nickel products that:</w:t>
      </w:r>
    </w:p>
    <w:p w14:paraId="1A82669E" w14:textId="77777777" w:rsidR="00642803" w:rsidRPr="002F5832" w:rsidRDefault="00642803" w:rsidP="00642803">
      <w:pPr>
        <w:pStyle w:val="paragraph"/>
      </w:pPr>
      <w:r w:rsidRPr="002F5832">
        <w:tab/>
        <w:t>(a)</w:t>
      </w:r>
      <w:r w:rsidRPr="002F5832">
        <w:tab/>
        <w:t>are produced from imported intermediate nickel products as part of carrying on the nickel manufacturing activity at the facility; and</w:t>
      </w:r>
    </w:p>
    <w:p w14:paraId="17A76EE1" w14:textId="77777777" w:rsidR="00642803" w:rsidRPr="002F5832" w:rsidRDefault="00642803" w:rsidP="00642803">
      <w:pPr>
        <w:pStyle w:val="paragraph"/>
      </w:pPr>
      <w:r w:rsidRPr="002F5832">
        <w:tab/>
        <w:t>(b)</w:t>
      </w:r>
      <w:r w:rsidRPr="002F5832">
        <w:tab/>
        <w:t>are of saleable quality.</w:t>
      </w:r>
    </w:p>
    <w:p w14:paraId="0D55590D" w14:textId="06240C6A" w:rsidR="00642803" w:rsidRPr="002F5832" w:rsidRDefault="00642803" w:rsidP="00642803">
      <w:pPr>
        <w:pStyle w:val="subsection"/>
      </w:pPr>
      <w:r w:rsidRPr="002F5832">
        <w:tab/>
        <w:t>(2)</w:t>
      </w:r>
      <w:r w:rsidRPr="002F5832">
        <w:tab/>
        <w:t xml:space="preserve">The metric in </w:t>
      </w:r>
      <w:r w:rsidR="00432A36" w:rsidRPr="002F5832">
        <w:t>subsection (</w:t>
      </w:r>
      <w:r w:rsidRPr="002F5832">
        <w:t>1) is applicable to a facility that conducts the nickel manufacturing activity.</w:t>
      </w:r>
    </w:p>
    <w:p w14:paraId="1E45FAC0" w14:textId="4D74EA59" w:rsidR="00642803" w:rsidRPr="002F5832" w:rsidRDefault="00642803" w:rsidP="00642803">
      <w:pPr>
        <w:pStyle w:val="subsection"/>
      </w:pPr>
      <w:r w:rsidRPr="002F5832">
        <w:tab/>
        <w:t>(3)</w:t>
      </w:r>
      <w:r w:rsidRPr="002F5832">
        <w:tab/>
        <w:t>The default emissions intensity is 2.52 t CO</w:t>
      </w:r>
      <w:r w:rsidRPr="002F5832">
        <w:rPr>
          <w:vertAlign w:val="subscript"/>
        </w:rPr>
        <w:t>2</w:t>
      </w:r>
      <w:r w:rsidR="002F5832">
        <w:noBreakHyphen/>
      </w:r>
      <w:r w:rsidRPr="002F5832">
        <w:t>e per tonne of 100% equivalent nickel.</w:t>
      </w:r>
    </w:p>
    <w:p w14:paraId="6991C62A" w14:textId="77777777" w:rsidR="00126BC1" w:rsidRDefault="00126BC1" w:rsidP="00126BC1">
      <w:pPr>
        <w:pStyle w:val="subsection"/>
      </w:pPr>
      <w:r w:rsidRPr="00A07886">
        <w:tab/>
        <w:t>(</w:t>
      </w:r>
      <w:r>
        <w:t>4</w:t>
      </w:r>
      <w:r w:rsidRPr="00A07886">
        <w:t>)</w:t>
      </w:r>
      <w:r w:rsidRPr="00A07886">
        <w:tab/>
        <w:t xml:space="preserve">The best practice emissions intensity is </w:t>
      </w:r>
      <w:r>
        <w:t>2.29</w:t>
      </w:r>
      <w:r w:rsidRPr="00A07886">
        <w:t xml:space="preserve"> t CO</w:t>
      </w:r>
      <w:r w:rsidRPr="00A07886">
        <w:rPr>
          <w:sz w:val="17"/>
          <w:szCs w:val="17"/>
          <w:vertAlign w:val="subscript"/>
        </w:rPr>
        <w:t>2</w:t>
      </w:r>
      <w:r w:rsidRPr="00A07886">
        <w:t xml:space="preserve">‑e per tonne of </w:t>
      </w:r>
      <w:r w:rsidRPr="00F60DDB">
        <w:t>100% equivalent nickel</w:t>
      </w:r>
      <w:r>
        <w:t>.</w:t>
      </w:r>
    </w:p>
    <w:p w14:paraId="7DB165F9" w14:textId="77777777" w:rsidR="00642803" w:rsidRPr="002F5832" w:rsidRDefault="00642803" w:rsidP="00642803">
      <w:pPr>
        <w:pStyle w:val="ActHead5"/>
      </w:pPr>
      <w:bookmarkStart w:id="352" w:name="_Toc178768541"/>
      <w:r w:rsidRPr="002F5832">
        <w:t>79  Intermediate nickel products from nickel bearing inputs</w:t>
      </w:r>
      <w:bookmarkEnd w:id="352"/>
    </w:p>
    <w:p w14:paraId="19A1F393" w14:textId="77777777" w:rsidR="00642803" w:rsidRPr="002F5832" w:rsidRDefault="00642803" w:rsidP="00642803">
      <w:pPr>
        <w:pStyle w:val="subsection"/>
      </w:pPr>
      <w:r w:rsidRPr="002F5832">
        <w:tab/>
        <w:t>(1)</w:t>
      </w:r>
      <w:r w:rsidRPr="002F5832">
        <w:tab/>
        <w:t>Tonnes of 100% equivalent nickel contained within intermediate nickel products that:</w:t>
      </w:r>
    </w:p>
    <w:p w14:paraId="750A1A74" w14:textId="77777777" w:rsidR="00642803" w:rsidRPr="002F5832" w:rsidRDefault="00642803" w:rsidP="00642803">
      <w:pPr>
        <w:pStyle w:val="paragraph"/>
      </w:pPr>
      <w:r w:rsidRPr="002F5832">
        <w:tab/>
        <w:t>(a)</w:t>
      </w:r>
      <w:r w:rsidRPr="002F5832">
        <w:tab/>
        <w:t>are produced from nickel bearing inputs as part of carrying on the nickel manufacturing activity at the facility; and</w:t>
      </w:r>
    </w:p>
    <w:p w14:paraId="1FA5BBFE" w14:textId="77777777" w:rsidR="00642803" w:rsidRPr="002F5832" w:rsidRDefault="00642803" w:rsidP="00642803">
      <w:pPr>
        <w:pStyle w:val="paragraph"/>
      </w:pPr>
      <w:r w:rsidRPr="002F5832">
        <w:tab/>
        <w:t>(b)</w:t>
      </w:r>
      <w:r w:rsidRPr="002F5832">
        <w:tab/>
        <w:t>are not, and are not intended to be, transformed into primary nickel products at the facility; and</w:t>
      </w:r>
    </w:p>
    <w:p w14:paraId="3429CFD3" w14:textId="77777777" w:rsidR="00642803" w:rsidRPr="002F5832" w:rsidRDefault="00642803" w:rsidP="00642803">
      <w:pPr>
        <w:pStyle w:val="paragraph"/>
      </w:pPr>
      <w:r w:rsidRPr="002F5832">
        <w:tab/>
        <w:t>(c)</w:t>
      </w:r>
      <w:r w:rsidRPr="002F5832">
        <w:tab/>
        <w:t>are of saleable quality.</w:t>
      </w:r>
    </w:p>
    <w:p w14:paraId="43168F3E" w14:textId="16D35719" w:rsidR="00642803" w:rsidRPr="002F5832" w:rsidRDefault="00642803" w:rsidP="00642803">
      <w:pPr>
        <w:pStyle w:val="subsection"/>
      </w:pPr>
      <w:r w:rsidRPr="002F5832">
        <w:tab/>
        <w:t>(2)</w:t>
      </w:r>
      <w:r w:rsidRPr="002F5832">
        <w:tab/>
        <w:t xml:space="preserve">The metric in </w:t>
      </w:r>
      <w:r w:rsidR="00432A36" w:rsidRPr="002F5832">
        <w:t>subsection (</w:t>
      </w:r>
      <w:r w:rsidRPr="002F5832">
        <w:t>1) is applicable to a facility that conducts the nickel manufacturing activity.</w:t>
      </w:r>
    </w:p>
    <w:p w14:paraId="53822333" w14:textId="10BA1756" w:rsidR="00642803" w:rsidRPr="002F5832" w:rsidRDefault="00642803" w:rsidP="00642803">
      <w:pPr>
        <w:pStyle w:val="subsection"/>
      </w:pPr>
      <w:r w:rsidRPr="002F5832">
        <w:tab/>
        <w:t>(3)</w:t>
      </w:r>
      <w:r w:rsidRPr="002F5832">
        <w:tab/>
        <w:t>The default emissions intensity is 1.76 t CO</w:t>
      </w:r>
      <w:r w:rsidRPr="002F5832">
        <w:rPr>
          <w:vertAlign w:val="subscript"/>
        </w:rPr>
        <w:t>2</w:t>
      </w:r>
      <w:r w:rsidR="002F5832">
        <w:noBreakHyphen/>
      </w:r>
      <w:r w:rsidRPr="002F5832">
        <w:t>e per tonne of 100% equivalent nickel.</w:t>
      </w:r>
    </w:p>
    <w:p w14:paraId="3AD81A84" w14:textId="77777777" w:rsidR="00126BC1" w:rsidRDefault="00126BC1" w:rsidP="00126BC1">
      <w:pPr>
        <w:pStyle w:val="subsection"/>
      </w:pPr>
      <w:r w:rsidRPr="00A07886">
        <w:tab/>
        <w:t>(</w:t>
      </w:r>
      <w:r>
        <w:t>4</w:t>
      </w:r>
      <w:r w:rsidRPr="00A07886">
        <w:t>)</w:t>
      </w:r>
      <w:r w:rsidRPr="00A07886">
        <w:tab/>
        <w:t xml:space="preserve">The best practice emissions intensity is </w:t>
      </w:r>
      <w:r>
        <w:t>1.48</w:t>
      </w:r>
      <w:r w:rsidRPr="00A07886">
        <w:t xml:space="preserve"> t CO</w:t>
      </w:r>
      <w:r w:rsidRPr="00A07886">
        <w:rPr>
          <w:sz w:val="17"/>
          <w:szCs w:val="17"/>
          <w:vertAlign w:val="subscript"/>
        </w:rPr>
        <w:t>2</w:t>
      </w:r>
      <w:r w:rsidRPr="00A07886">
        <w:t xml:space="preserve">‑e per tonne of </w:t>
      </w:r>
      <w:r w:rsidRPr="00F60DDB">
        <w:t>100% equivalent nickel</w:t>
      </w:r>
      <w:r>
        <w:t>.</w:t>
      </w:r>
    </w:p>
    <w:p w14:paraId="428D4806" w14:textId="2FC65C68" w:rsidR="00642803" w:rsidRPr="002F5832" w:rsidRDefault="00432A36" w:rsidP="00642803">
      <w:pPr>
        <w:pStyle w:val="ActHead2"/>
        <w:rPr>
          <w:rStyle w:val="CharDivText"/>
        </w:rPr>
      </w:pPr>
      <w:bookmarkStart w:id="353" w:name="_Toc178768542"/>
      <w:r w:rsidRPr="002F5832">
        <w:rPr>
          <w:rStyle w:val="CharPartNo"/>
        </w:rPr>
        <w:t>Part 4</w:t>
      </w:r>
      <w:r w:rsidR="00642803" w:rsidRPr="002F5832">
        <w:rPr>
          <w:rStyle w:val="CharPartNo"/>
        </w:rPr>
        <w:t>1—</w:t>
      </w:r>
      <w:r w:rsidR="00642803" w:rsidRPr="002F5832">
        <w:rPr>
          <w:rStyle w:val="CharPartText"/>
        </w:rPr>
        <w:t>Pulp and paper production</w:t>
      </w:r>
      <w:bookmarkEnd w:id="353"/>
      <w:r w:rsidR="00642803" w:rsidRPr="002F5832">
        <w:rPr>
          <w:rStyle w:val="CharPartText"/>
        </w:rPr>
        <w:t xml:space="preserve"> </w:t>
      </w:r>
      <w:r w:rsidR="00642803" w:rsidRPr="002F5832">
        <w:rPr>
          <w:rStyle w:val="CharDivNo"/>
        </w:rPr>
        <w:t xml:space="preserve"> </w:t>
      </w:r>
      <w:r w:rsidR="00642803" w:rsidRPr="002F5832">
        <w:rPr>
          <w:rStyle w:val="CharDivText"/>
        </w:rPr>
        <w:t xml:space="preserve"> </w:t>
      </w:r>
    </w:p>
    <w:p w14:paraId="4110E89E" w14:textId="754BCDAC" w:rsidR="00642803" w:rsidRPr="002F5832" w:rsidRDefault="00432A36" w:rsidP="00642803">
      <w:pPr>
        <w:pStyle w:val="ActHead3"/>
      </w:pPr>
      <w:bookmarkStart w:id="354" w:name="_Toc178768543"/>
      <w:r w:rsidRPr="002F5832">
        <w:rPr>
          <w:rStyle w:val="CharDivNo"/>
        </w:rPr>
        <w:t>Division 1</w:t>
      </w:r>
      <w:r w:rsidR="00642803" w:rsidRPr="002F5832">
        <w:t>—Definitions</w:t>
      </w:r>
      <w:bookmarkEnd w:id="354"/>
      <w:r w:rsidR="00642803" w:rsidRPr="002F5832">
        <w:t xml:space="preserve"> </w:t>
      </w:r>
    </w:p>
    <w:p w14:paraId="40B8D874" w14:textId="77777777" w:rsidR="00642803" w:rsidRPr="002F5832" w:rsidRDefault="00642803" w:rsidP="00642803">
      <w:pPr>
        <w:pStyle w:val="ActHead5"/>
      </w:pPr>
      <w:bookmarkStart w:id="355" w:name="_Toc178768544"/>
      <w:r w:rsidRPr="002F5832">
        <w:t>80  Definitions</w:t>
      </w:r>
      <w:bookmarkEnd w:id="355"/>
    </w:p>
    <w:p w14:paraId="0E54B8EE" w14:textId="77777777" w:rsidR="00642803" w:rsidRPr="002F5832" w:rsidRDefault="00642803" w:rsidP="00642803">
      <w:pPr>
        <w:pStyle w:val="subsection"/>
      </w:pPr>
      <w:r w:rsidRPr="002F5832">
        <w:tab/>
      </w:r>
      <w:r w:rsidRPr="002F5832">
        <w:tab/>
        <w:t xml:space="preserve">In this Part: </w:t>
      </w:r>
    </w:p>
    <w:p w14:paraId="63472D51" w14:textId="5C62E730" w:rsidR="00642803" w:rsidRPr="002F5832" w:rsidRDefault="00642803" w:rsidP="00642803">
      <w:pPr>
        <w:pStyle w:val="Definition"/>
        <w:rPr>
          <w:bCs/>
          <w:iCs/>
          <w:szCs w:val="22"/>
          <w:shd w:val="clear" w:color="auto" w:fill="FFFFFF"/>
        </w:rPr>
      </w:pPr>
      <w:r w:rsidRPr="002F5832">
        <w:rPr>
          <w:b/>
          <w:bCs/>
          <w:i/>
          <w:iCs/>
          <w:szCs w:val="22"/>
          <w:shd w:val="clear" w:color="auto" w:fill="FFFFFF"/>
        </w:rPr>
        <w:t>newsprint manufacturing activity</w:t>
      </w:r>
      <w:r w:rsidRPr="002F5832">
        <w:rPr>
          <w:bCs/>
          <w:iCs/>
          <w:szCs w:val="22"/>
          <w:shd w:val="clear" w:color="auto" w:fill="FFFFFF"/>
        </w:rPr>
        <w:t xml:space="preserve">—see </w:t>
      </w:r>
      <w:r w:rsidR="00432A36" w:rsidRPr="002F5832">
        <w:rPr>
          <w:bCs/>
          <w:iCs/>
          <w:szCs w:val="22"/>
          <w:shd w:val="clear" w:color="auto" w:fill="FFFFFF"/>
        </w:rPr>
        <w:t>section 8</w:t>
      </w:r>
      <w:r w:rsidRPr="002F5832">
        <w:rPr>
          <w:bCs/>
          <w:iCs/>
          <w:szCs w:val="22"/>
          <w:shd w:val="clear" w:color="auto" w:fill="FFFFFF"/>
        </w:rPr>
        <w:t>4.</w:t>
      </w:r>
    </w:p>
    <w:p w14:paraId="3CA278BB" w14:textId="54224B9B" w:rsidR="00642803" w:rsidRPr="002F5832" w:rsidRDefault="00642803" w:rsidP="00642803">
      <w:pPr>
        <w:pStyle w:val="Definition"/>
        <w:rPr>
          <w:bCs/>
          <w:iCs/>
          <w:szCs w:val="22"/>
          <w:shd w:val="clear" w:color="auto" w:fill="FFFFFF"/>
        </w:rPr>
      </w:pPr>
      <w:r w:rsidRPr="002F5832">
        <w:rPr>
          <w:b/>
          <w:bCs/>
          <w:i/>
          <w:iCs/>
          <w:szCs w:val="22"/>
          <w:shd w:val="clear" w:color="auto" w:fill="FFFFFF"/>
        </w:rPr>
        <w:t>packaging and industrial paper manufacturing activity</w:t>
      </w:r>
      <w:r w:rsidRPr="002F5832">
        <w:rPr>
          <w:bCs/>
          <w:iCs/>
          <w:szCs w:val="22"/>
          <w:shd w:val="clear" w:color="auto" w:fill="FFFFFF"/>
        </w:rPr>
        <w:t xml:space="preserve">—see </w:t>
      </w:r>
      <w:r w:rsidR="00432A36" w:rsidRPr="002F5832">
        <w:rPr>
          <w:bCs/>
          <w:iCs/>
          <w:szCs w:val="22"/>
          <w:shd w:val="clear" w:color="auto" w:fill="FFFFFF"/>
        </w:rPr>
        <w:t>section 8</w:t>
      </w:r>
      <w:r w:rsidRPr="002F5832">
        <w:rPr>
          <w:bCs/>
          <w:iCs/>
          <w:szCs w:val="22"/>
          <w:shd w:val="clear" w:color="auto" w:fill="FFFFFF"/>
        </w:rPr>
        <w:t>2.</w:t>
      </w:r>
    </w:p>
    <w:p w14:paraId="3FFE84E3" w14:textId="29AAD0DF" w:rsidR="00642803" w:rsidRPr="002F5832" w:rsidRDefault="00642803" w:rsidP="00642803">
      <w:pPr>
        <w:pStyle w:val="Definition"/>
        <w:rPr>
          <w:bCs/>
          <w:iCs/>
          <w:szCs w:val="22"/>
          <w:shd w:val="clear" w:color="auto" w:fill="FFFFFF"/>
        </w:rPr>
      </w:pPr>
      <w:r w:rsidRPr="002F5832">
        <w:rPr>
          <w:b/>
          <w:bCs/>
          <w:i/>
          <w:iCs/>
          <w:szCs w:val="22"/>
          <w:shd w:val="clear" w:color="auto" w:fill="FFFFFF"/>
        </w:rPr>
        <w:t>printing and writing paper manufacturing activity</w:t>
      </w:r>
      <w:r w:rsidRPr="002F5832">
        <w:rPr>
          <w:bCs/>
          <w:iCs/>
          <w:szCs w:val="22"/>
          <w:shd w:val="clear" w:color="auto" w:fill="FFFFFF"/>
        </w:rPr>
        <w:t xml:space="preserve">—see </w:t>
      </w:r>
      <w:r w:rsidR="00432A36" w:rsidRPr="002F5832">
        <w:rPr>
          <w:bCs/>
          <w:iCs/>
          <w:szCs w:val="22"/>
          <w:shd w:val="clear" w:color="auto" w:fill="FFFFFF"/>
        </w:rPr>
        <w:t>section 8</w:t>
      </w:r>
      <w:r w:rsidRPr="002F5832">
        <w:rPr>
          <w:bCs/>
          <w:iCs/>
          <w:szCs w:val="22"/>
          <w:shd w:val="clear" w:color="auto" w:fill="FFFFFF"/>
        </w:rPr>
        <w:t>3.</w:t>
      </w:r>
    </w:p>
    <w:p w14:paraId="223CC1F9" w14:textId="5A23937D" w:rsidR="00642803" w:rsidRPr="002F5832" w:rsidRDefault="00642803" w:rsidP="00642803">
      <w:pPr>
        <w:pStyle w:val="Definition"/>
        <w:rPr>
          <w:bCs/>
          <w:iCs/>
          <w:szCs w:val="22"/>
          <w:shd w:val="clear" w:color="auto" w:fill="FFFFFF"/>
        </w:rPr>
      </w:pPr>
      <w:r w:rsidRPr="002F5832">
        <w:rPr>
          <w:b/>
          <w:bCs/>
          <w:i/>
          <w:iCs/>
          <w:szCs w:val="22"/>
          <w:shd w:val="clear" w:color="auto" w:fill="FFFFFF"/>
        </w:rPr>
        <w:t>pulp production activity</w:t>
      </w:r>
      <w:r w:rsidRPr="002F5832">
        <w:rPr>
          <w:bCs/>
          <w:iCs/>
          <w:szCs w:val="22"/>
          <w:shd w:val="clear" w:color="auto" w:fill="FFFFFF"/>
        </w:rPr>
        <w:t xml:space="preserve">—see </w:t>
      </w:r>
      <w:r w:rsidR="00432A36" w:rsidRPr="002F5832">
        <w:rPr>
          <w:bCs/>
          <w:iCs/>
          <w:szCs w:val="22"/>
          <w:shd w:val="clear" w:color="auto" w:fill="FFFFFF"/>
        </w:rPr>
        <w:t>section 8</w:t>
      </w:r>
      <w:r w:rsidRPr="002F5832">
        <w:rPr>
          <w:bCs/>
          <w:iCs/>
          <w:szCs w:val="22"/>
          <w:shd w:val="clear" w:color="auto" w:fill="FFFFFF"/>
        </w:rPr>
        <w:t>5.</w:t>
      </w:r>
    </w:p>
    <w:p w14:paraId="0FEA2834" w14:textId="5EC396A8" w:rsidR="00642803" w:rsidRPr="002F5832" w:rsidRDefault="00642803" w:rsidP="00642803">
      <w:pPr>
        <w:pStyle w:val="Definition"/>
        <w:rPr>
          <w:bCs/>
          <w:i/>
          <w:iCs/>
          <w:szCs w:val="22"/>
          <w:shd w:val="clear" w:color="auto" w:fill="FFFFFF"/>
        </w:rPr>
      </w:pPr>
      <w:r w:rsidRPr="002F5832">
        <w:rPr>
          <w:b/>
          <w:bCs/>
          <w:i/>
          <w:iCs/>
          <w:szCs w:val="22"/>
          <w:shd w:val="clear" w:color="auto" w:fill="FFFFFF"/>
        </w:rPr>
        <w:t>tissue paper manufacturing activity</w:t>
      </w:r>
      <w:r w:rsidRPr="002F5832">
        <w:rPr>
          <w:bCs/>
          <w:iCs/>
          <w:szCs w:val="22"/>
          <w:shd w:val="clear" w:color="auto" w:fill="FFFFFF"/>
        </w:rPr>
        <w:t xml:space="preserve">—see </w:t>
      </w:r>
      <w:r w:rsidR="00432A36" w:rsidRPr="002F5832">
        <w:rPr>
          <w:bCs/>
          <w:iCs/>
          <w:szCs w:val="22"/>
          <w:shd w:val="clear" w:color="auto" w:fill="FFFFFF"/>
        </w:rPr>
        <w:t>section 8</w:t>
      </w:r>
      <w:r w:rsidRPr="002F5832">
        <w:rPr>
          <w:bCs/>
          <w:iCs/>
          <w:szCs w:val="22"/>
          <w:shd w:val="clear" w:color="auto" w:fill="FFFFFF"/>
        </w:rPr>
        <w:t>1.</w:t>
      </w:r>
      <w:r w:rsidRPr="002F5832">
        <w:rPr>
          <w:bCs/>
          <w:i/>
          <w:iCs/>
          <w:szCs w:val="22"/>
          <w:shd w:val="clear" w:color="auto" w:fill="FFFFFF"/>
        </w:rPr>
        <w:t xml:space="preserve"> </w:t>
      </w:r>
    </w:p>
    <w:p w14:paraId="251515F4" w14:textId="09B0C621" w:rsidR="00642803" w:rsidRPr="002F5832" w:rsidRDefault="00432A36" w:rsidP="00642803">
      <w:pPr>
        <w:pStyle w:val="ActHead3"/>
      </w:pPr>
      <w:bookmarkStart w:id="356" w:name="_Toc178768545"/>
      <w:r w:rsidRPr="002F5832">
        <w:rPr>
          <w:rStyle w:val="CharDivNo"/>
        </w:rPr>
        <w:t>Division 2</w:t>
      </w:r>
      <w:r w:rsidR="00642803" w:rsidRPr="002F5832">
        <w:t>—Tissue paper</w:t>
      </w:r>
      <w:bookmarkEnd w:id="356"/>
      <w:r w:rsidR="00642803" w:rsidRPr="002F5832">
        <w:t xml:space="preserve"> </w:t>
      </w:r>
    </w:p>
    <w:p w14:paraId="34F7FAEC" w14:textId="77777777" w:rsidR="00642803" w:rsidRPr="002F5832" w:rsidRDefault="00642803" w:rsidP="00642803">
      <w:pPr>
        <w:pStyle w:val="ActHead5"/>
      </w:pPr>
      <w:bookmarkStart w:id="357" w:name="_Toc178768546"/>
      <w:r w:rsidRPr="002F5832">
        <w:t>81  Tissue paper</w:t>
      </w:r>
      <w:bookmarkEnd w:id="357"/>
    </w:p>
    <w:p w14:paraId="2861FBF0" w14:textId="77777777" w:rsidR="00642803" w:rsidRPr="002F5832" w:rsidRDefault="00642803" w:rsidP="00642803">
      <w:pPr>
        <w:pStyle w:val="subsection"/>
      </w:pPr>
      <w:r w:rsidRPr="002F5832">
        <w:tab/>
        <w:t>(1)</w:t>
      </w:r>
      <w:r w:rsidRPr="002F5832">
        <w:tab/>
        <w:t>Tonnes of rolls of uncoated tissue paper that:</w:t>
      </w:r>
    </w:p>
    <w:p w14:paraId="520AF59C" w14:textId="77777777" w:rsidR="00642803" w:rsidRPr="002F5832" w:rsidRDefault="00642803" w:rsidP="00642803">
      <w:pPr>
        <w:pStyle w:val="paragraph"/>
      </w:pPr>
      <w:r w:rsidRPr="002F5832">
        <w:tab/>
        <w:t>(a)</w:t>
      </w:r>
      <w:r w:rsidRPr="002F5832">
        <w:tab/>
        <w:t>has a grammage range of 13 g/m</w:t>
      </w:r>
      <w:r w:rsidRPr="002F5832">
        <w:rPr>
          <w:vertAlign w:val="superscript"/>
        </w:rPr>
        <w:t>2</w:t>
      </w:r>
      <w:r w:rsidRPr="002F5832">
        <w:t xml:space="preserve"> to 75 g/m</w:t>
      </w:r>
      <w:r w:rsidRPr="002F5832">
        <w:rPr>
          <w:vertAlign w:val="superscript"/>
        </w:rPr>
        <w:t>2</w:t>
      </w:r>
      <w:r w:rsidRPr="002F5832">
        <w:t>; and</w:t>
      </w:r>
    </w:p>
    <w:p w14:paraId="097D5032" w14:textId="77777777" w:rsidR="00642803" w:rsidRPr="002F5832" w:rsidRDefault="00642803" w:rsidP="00642803">
      <w:pPr>
        <w:pStyle w:val="paragraph"/>
      </w:pPr>
      <w:r w:rsidRPr="002F5832">
        <w:tab/>
        <w:t>(b)</w:t>
      </w:r>
      <w:r w:rsidRPr="002F5832">
        <w:tab/>
        <w:t>has a moisture content in the range of 4% to 11% by mass; and</w:t>
      </w:r>
    </w:p>
    <w:p w14:paraId="277A3E92" w14:textId="77777777" w:rsidR="00642803" w:rsidRPr="002F5832" w:rsidRDefault="00642803" w:rsidP="00642803">
      <w:pPr>
        <w:pStyle w:val="paragraph"/>
      </w:pPr>
      <w:r w:rsidRPr="002F5832">
        <w:tab/>
        <w:t>(c)</w:t>
      </w:r>
      <w:r w:rsidRPr="002F5832">
        <w:tab/>
        <w:t>is generally useable in sanitary products such as facial tissue, paper towel, bathroom tissue and napkins; and</w:t>
      </w:r>
    </w:p>
    <w:p w14:paraId="17BF278E" w14:textId="77777777" w:rsidR="00642803" w:rsidRPr="002F5832" w:rsidRDefault="00642803" w:rsidP="00642803">
      <w:pPr>
        <w:pStyle w:val="paragraph"/>
      </w:pPr>
      <w:r w:rsidRPr="002F5832">
        <w:tab/>
        <w:t>(d)</w:t>
      </w:r>
      <w:r w:rsidRPr="002F5832">
        <w:tab/>
        <w:t>has not been counted for another production variable at the facility; and</w:t>
      </w:r>
    </w:p>
    <w:p w14:paraId="1B5D3520" w14:textId="77777777" w:rsidR="00642803" w:rsidRPr="002F5832" w:rsidRDefault="00642803" w:rsidP="00642803">
      <w:pPr>
        <w:pStyle w:val="paragraph"/>
      </w:pPr>
      <w:r w:rsidRPr="002F5832">
        <w:tab/>
        <w:t>(e)</w:t>
      </w:r>
      <w:r w:rsidRPr="002F5832">
        <w:tab/>
        <w:t>is produced as part of carrying on the tissue paper manufacturing activity at the facility; and</w:t>
      </w:r>
    </w:p>
    <w:p w14:paraId="61CBCB7D" w14:textId="77777777" w:rsidR="00642803" w:rsidRPr="002F5832" w:rsidRDefault="00642803" w:rsidP="00642803">
      <w:pPr>
        <w:pStyle w:val="paragraph"/>
      </w:pPr>
      <w:r w:rsidRPr="002F5832">
        <w:tab/>
        <w:t>(f)</w:t>
      </w:r>
      <w:r w:rsidRPr="002F5832">
        <w:tab/>
        <w:t>is of saleable quality.</w:t>
      </w:r>
    </w:p>
    <w:p w14:paraId="624A6375" w14:textId="4181C6F6" w:rsidR="00642803" w:rsidRPr="002F5832" w:rsidRDefault="00642803" w:rsidP="00642803">
      <w:pPr>
        <w:pStyle w:val="subsection"/>
      </w:pPr>
      <w:r w:rsidRPr="002F5832">
        <w:tab/>
        <w:t>(2)</w:t>
      </w:r>
      <w:r w:rsidRPr="002F5832">
        <w:tab/>
        <w:t xml:space="preserve">The metric in </w:t>
      </w:r>
      <w:r w:rsidR="00432A36" w:rsidRPr="002F5832">
        <w:t>subsection (</w:t>
      </w:r>
      <w:r w:rsidRPr="002F5832">
        <w:t xml:space="preserve">1) is applicable to a facility that conducts the activity of producing rolls of uncoated tissue paper through the physical or chemical transformation of </w:t>
      </w:r>
      <w:r w:rsidR="00A95F63" w:rsidRPr="002F5832">
        <w:t>pulp</w:t>
      </w:r>
      <w:r w:rsidRPr="002F5832">
        <w:t xml:space="preserve"> into rolls of uncoated tissue paper that:</w:t>
      </w:r>
    </w:p>
    <w:p w14:paraId="5AD672AB" w14:textId="77777777" w:rsidR="00642803" w:rsidRPr="002F5832" w:rsidRDefault="00642803" w:rsidP="00642803">
      <w:pPr>
        <w:pStyle w:val="paragraph"/>
      </w:pPr>
      <w:r w:rsidRPr="002F5832">
        <w:tab/>
        <w:t>(a)</w:t>
      </w:r>
      <w:r w:rsidRPr="002F5832">
        <w:tab/>
        <w:t>has a grammage range of 13 g/m</w:t>
      </w:r>
      <w:r w:rsidRPr="002F5832">
        <w:rPr>
          <w:vertAlign w:val="superscript"/>
        </w:rPr>
        <w:t>2</w:t>
      </w:r>
      <w:r w:rsidRPr="002F5832">
        <w:t xml:space="preserve"> to 75 g/m</w:t>
      </w:r>
      <w:r w:rsidRPr="002F5832">
        <w:rPr>
          <w:vertAlign w:val="superscript"/>
        </w:rPr>
        <w:t>2</w:t>
      </w:r>
      <w:r w:rsidRPr="002F5832">
        <w:t>; and</w:t>
      </w:r>
    </w:p>
    <w:p w14:paraId="6FF9EAED" w14:textId="77777777" w:rsidR="00642803" w:rsidRPr="002F5832" w:rsidRDefault="00642803" w:rsidP="00642803">
      <w:pPr>
        <w:pStyle w:val="paragraph"/>
      </w:pPr>
      <w:r w:rsidRPr="002F5832">
        <w:tab/>
        <w:t>(b)</w:t>
      </w:r>
      <w:r w:rsidRPr="002F5832">
        <w:tab/>
        <w:t>has a moisture content in the range of 4% to 11% by mass; and</w:t>
      </w:r>
    </w:p>
    <w:p w14:paraId="61B67A03" w14:textId="77777777" w:rsidR="00642803" w:rsidRPr="002F5832" w:rsidRDefault="00642803" w:rsidP="00642803">
      <w:pPr>
        <w:pStyle w:val="paragraph"/>
      </w:pPr>
      <w:r w:rsidRPr="002F5832">
        <w:tab/>
        <w:t>(c)</w:t>
      </w:r>
      <w:r w:rsidRPr="002F5832">
        <w:tab/>
        <w:t>is generally useable in sanitary products such as facial tissue, paper towel, bathroom tissue and napkins; and</w:t>
      </w:r>
    </w:p>
    <w:p w14:paraId="30739EEE" w14:textId="77777777" w:rsidR="00642803" w:rsidRPr="002F5832" w:rsidRDefault="00642803" w:rsidP="00642803">
      <w:pPr>
        <w:pStyle w:val="paragraph"/>
      </w:pPr>
      <w:r w:rsidRPr="002F5832">
        <w:tab/>
        <w:t>(d)</w:t>
      </w:r>
      <w:r w:rsidRPr="002F5832">
        <w:tab/>
        <w:t>is of saleable quality.</w:t>
      </w:r>
    </w:p>
    <w:p w14:paraId="5EA4E222" w14:textId="53DF8541" w:rsidR="00A95F63" w:rsidRPr="002F5832" w:rsidRDefault="00642803" w:rsidP="00A95F63">
      <w:pPr>
        <w:pStyle w:val="subsection"/>
      </w:pPr>
      <w:r w:rsidRPr="002F5832">
        <w:tab/>
        <w:t>(3)</w:t>
      </w:r>
      <w:r w:rsidRPr="002F5832">
        <w:tab/>
        <w:t xml:space="preserve">The activity in </w:t>
      </w:r>
      <w:r w:rsidR="00432A36" w:rsidRPr="002F5832">
        <w:t>subsection (</w:t>
      </w:r>
      <w:r w:rsidRPr="002F5832">
        <w:t xml:space="preserve">2) is the </w:t>
      </w:r>
      <w:r w:rsidRPr="002F5832">
        <w:rPr>
          <w:b/>
          <w:i/>
        </w:rPr>
        <w:t>tissue paper manufacturing activity</w:t>
      </w:r>
      <w:r w:rsidRPr="002F5832">
        <w:t>.</w:t>
      </w:r>
    </w:p>
    <w:p w14:paraId="76840BBD" w14:textId="707832DD" w:rsidR="00A95F63" w:rsidRPr="002F5832" w:rsidRDefault="00A95F63" w:rsidP="00A95F63">
      <w:pPr>
        <w:pStyle w:val="subsection"/>
      </w:pPr>
      <w:r w:rsidRPr="002F5832">
        <w:tab/>
        <w:t>(4)</w:t>
      </w:r>
      <w:r w:rsidRPr="002F5832">
        <w:tab/>
        <w:t>The default emissions intensity is 0.448 t CO</w:t>
      </w:r>
      <w:r w:rsidRPr="002F5832">
        <w:rPr>
          <w:vertAlign w:val="subscript"/>
        </w:rPr>
        <w:t>2</w:t>
      </w:r>
      <w:r w:rsidR="002F5832">
        <w:noBreakHyphen/>
      </w:r>
      <w:r w:rsidRPr="002F5832">
        <w:t>e per tonne of rolls of uncoated tissue paper.</w:t>
      </w:r>
    </w:p>
    <w:p w14:paraId="42C34640" w14:textId="26EB64A4" w:rsidR="00642803" w:rsidRPr="002F5832" w:rsidRDefault="00432A36" w:rsidP="00642803">
      <w:pPr>
        <w:pStyle w:val="ActHead3"/>
      </w:pPr>
      <w:bookmarkStart w:id="358" w:name="_Toc178768547"/>
      <w:r w:rsidRPr="002F5832">
        <w:rPr>
          <w:rStyle w:val="CharDivNo"/>
        </w:rPr>
        <w:t>Division 3</w:t>
      </w:r>
      <w:r w:rsidR="00642803" w:rsidRPr="002F5832">
        <w:t>—Packaging and industrial paper</w:t>
      </w:r>
      <w:bookmarkEnd w:id="358"/>
      <w:r w:rsidR="00642803" w:rsidRPr="002F5832">
        <w:t xml:space="preserve"> </w:t>
      </w:r>
    </w:p>
    <w:p w14:paraId="586AD100" w14:textId="77777777" w:rsidR="00642803" w:rsidRPr="002F5832" w:rsidRDefault="00642803" w:rsidP="00642803">
      <w:pPr>
        <w:pStyle w:val="ActHead5"/>
      </w:pPr>
      <w:bookmarkStart w:id="359" w:name="_Toc178768548"/>
      <w:r w:rsidRPr="002F5832">
        <w:t>82  Packaging and industrial paper</w:t>
      </w:r>
      <w:bookmarkEnd w:id="359"/>
    </w:p>
    <w:p w14:paraId="14E0DF58" w14:textId="77777777" w:rsidR="00642803" w:rsidRPr="002F5832" w:rsidRDefault="00642803" w:rsidP="00642803">
      <w:pPr>
        <w:pStyle w:val="subsection"/>
      </w:pPr>
      <w:r w:rsidRPr="002F5832">
        <w:tab/>
        <w:t>(1)</w:t>
      </w:r>
      <w:r w:rsidRPr="002F5832">
        <w:tab/>
        <w:t>Tonnes of rolls of packaging and industrial paper that:</w:t>
      </w:r>
    </w:p>
    <w:p w14:paraId="11E4ED7E" w14:textId="77777777" w:rsidR="00642803" w:rsidRPr="002F5832" w:rsidRDefault="00642803" w:rsidP="00642803">
      <w:pPr>
        <w:pStyle w:val="paragraph"/>
      </w:pPr>
      <w:r w:rsidRPr="002F5832">
        <w:tab/>
        <w:t>(a)</w:t>
      </w:r>
      <w:r w:rsidRPr="002F5832">
        <w:tab/>
        <w:t xml:space="preserve">is produced from wholly or partially unbleached input fibre; and </w:t>
      </w:r>
    </w:p>
    <w:p w14:paraId="1677A8EF" w14:textId="77777777" w:rsidR="00642803" w:rsidRPr="002F5832" w:rsidRDefault="00642803" w:rsidP="00642803">
      <w:pPr>
        <w:pStyle w:val="paragraph"/>
      </w:pPr>
      <w:r w:rsidRPr="002F5832">
        <w:tab/>
        <w:t>(b)</w:t>
      </w:r>
      <w:r w:rsidRPr="002F5832">
        <w:tab/>
        <w:t>has a grammage range of 30 g/m</w:t>
      </w:r>
      <w:r w:rsidRPr="002F5832">
        <w:rPr>
          <w:vertAlign w:val="superscript"/>
        </w:rPr>
        <w:t>2</w:t>
      </w:r>
      <w:r w:rsidRPr="002F5832">
        <w:t xml:space="preserve"> to 500 g/m</w:t>
      </w:r>
      <w:r w:rsidRPr="002F5832">
        <w:rPr>
          <w:vertAlign w:val="superscript"/>
        </w:rPr>
        <w:t>2</w:t>
      </w:r>
      <w:r w:rsidRPr="002F5832">
        <w:t xml:space="preserve">; and </w:t>
      </w:r>
    </w:p>
    <w:p w14:paraId="0798881C" w14:textId="77777777" w:rsidR="00642803" w:rsidRPr="002F5832" w:rsidRDefault="00642803" w:rsidP="00642803">
      <w:pPr>
        <w:pStyle w:val="paragraph"/>
      </w:pPr>
      <w:r w:rsidRPr="002F5832">
        <w:tab/>
        <w:t>(c)</w:t>
      </w:r>
      <w:r w:rsidRPr="002F5832">
        <w:tab/>
        <w:t xml:space="preserve">has a moisture content in the range of 4% to 11% by mass; and </w:t>
      </w:r>
    </w:p>
    <w:p w14:paraId="01AA3EE4" w14:textId="77777777" w:rsidR="00642803" w:rsidRPr="002F5832" w:rsidRDefault="00642803" w:rsidP="00642803">
      <w:pPr>
        <w:pStyle w:val="paragraph"/>
      </w:pPr>
      <w:r w:rsidRPr="002F5832">
        <w:tab/>
        <w:t>(d)</w:t>
      </w:r>
      <w:r w:rsidRPr="002F5832">
        <w:tab/>
        <w:t>is uncoated; and</w:t>
      </w:r>
    </w:p>
    <w:p w14:paraId="7B3B6473" w14:textId="77777777" w:rsidR="00642803" w:rsidRPr="002F5832" w:rsidRDefault="00642803" w:rsidP="00642803">
      <w:pPr>
        <w:pStyle w:val="paragraph"/>
      </w:pPr>
      <w:r w:rsidRPr="002F5832">
        <w:tab/>
        <w:t>(e)</w:t>
      </w:r>
      <w:r w:rsidRPr="002F5832">
        <w:tab/>
        <w:t>is generally useable as a packaging or industrial paper, including products such as kraft liner, recycled or multiply liner, medium, sack and bag paper, wrapping paper, plasterboard liner, horticultural paper and building paper; and</w:t>
      </w:r>
    </w:p>
    <w:p w14:paraId="308995C0" w14:textId="77777777" w:rsidR="00642803" w:rsidRPr="002F5832" w:rsidRDefault="00642803" w:rsidP="00642803">
      <w:pPr>
        <w:pStyle w:val="paragraph"/>
      </w:pPr>
      <w:r w:rsidRPr="002F5832">
        <w:tab/>
        <w:t>(f)</w:t>
      </w:r>
      <w:r w:rsidRPr="002F5832">
        <w:tab/>
        <w:t>has not been counted for another production variable at the facility; and</w:t>
      </w:r>
    </w:p>
    <w:p w14:paraId="2942C370" w14:textId="77777777" w:rsidR="00642803" w:rsidRPr="002F5832" w:rsidRDefault="00642803" w:rsidP="00642803">
      <w:pPr>
        <w:pStyle w:val="paragraph"/>
      </w:pPr>
      <w:r w:rsidRPr="002F5832">
        <w:tab/>
        <w:t>(g)</w:t>
      </w:r>
      <w:r w:rsidRPr="002F5832">
        <w:tab/>
        <w:t>is produced as part of carrying on the packaging and industrial paper manufacturing activity at the facility; and</w:t>
      </w:r>
    </w:p>
    <w:p w14:paraId="01506D9E" w14:textId="77777777" w:rsidR="00642803" w:rsidRPr="002F5832" w:rsidRDefault="00642803" w:rsidP="00642803">
      <w:pPr>
        <w:pStyle w:val="paragraph"/>
      </w:pPr>
      <w:r w:rsidRPr="002F5832">
        <w:tab/>
        <w:t>(h)</w:t>
      </w:r>
      <w:r w:rsidRPr="002F5832">
        <w:tab/>
        <w:t>is of saleable quality.</w:t>
      </w:r>
    </w:p>
    <w:p w14:paraId="0589F648" w14:textId="69A0E276" w:rsidR="00642803" w:rsidRPr="002F5832" w:rsidRDefault="00642803" w:rsidP="00642803">
      <w:pPr>
        <w:pStyle w:val="subsection"/>
      </w:pPr>
      <w:r w:rsidRPr="002F5832">
        <w:tab/>
        <w:t>(2)</w:t>
      </w:r>
      <w:r w:rsidRPr="002F5832">
        <w:tab/>
        <w:t xml:space="preserve">The metric in </w:t>
      </w:r>
      <w:r w:rsidR="00432A36" w:rsidRPr="002F5832">
        <w:t>subsection (</w:t>
      </w:r>
      <w:r w:rsidRPr="002F5832">
        <w:t xml:space="preserve">1) is applicable to a facility that conducts the activity of producing rolls of packaging and industrial paper through physical or chemical transformation of </w:t>
      </w:r>
      <w:r w:rsidR="00F14866" w:rsidRPr="002F5832">
        <w:t>pulp</w:t>
      </w:r>
      <w:r w:rsidRPr="002F5832">
        <w:t xml:space="preserve"> into packaging and industrial paper that:</w:t>
      </w:r>
    </w:p>
    <w:p w14:paraId="18B9DE42" w14:textId="77777777" w:rsidR="00642803" w:rsidRPr="002F5832" w:rsidRDefault="00642803" w:rsidP="00642803">
      <w:pPr>
        <w:pStyle w:val="paragraph"/>
      </w:pPr>
      <w:r w:rsidRPr="002F5832">
        <w:tab/>
        <w:t>(a)</w:t>
      </w:r>
      <w:r w:rsidRPr="002F5832">
        <w:tab/>
        <w:t xml:space="preserve">is produced from wholly or partially unbleached input fibre; and </w:t>
      </w:r>
    </w:p>
    <w:p w14:paraId="2D904E7F" w14:textId="77777777" w:rsidR="00642803" w:rsidRPr="002F5832" w:rsidRDefault="00642803" w:rsidP="00642803">
      <w:pPr>
        <w:pStyle w:val="paragraph"/>
      </w:pPr>
      <w:r w:rsidRPr="002F5832">
        <w:tab/>
        <w:t>(b)</w:t>
      </w:r>
      <w:r w:rsidRPr="002F5832">
        <w:tab/>
        <w:t>has a grammage range of 30 g/m</w:t>
      </w:r>
      <w:r w:rsidRPr="002F5832">
        <w:rPr>
          <w:vertAlign w:val="superscript"/>
        </w:rPr>
        <w:t>2</w:t>
      </w:r>
      <w:r w:rsidRPr="002F5832">
        <w:t xml:space="preserve"> to 500 g/m</w:t>
      </w:r>
      <w:r w:rsidRPr="002F5832">
        <w:rPr>
          <w:vertAlign w:val="superscript"/>
        </w:rPr>
        <w:t>2</w:t>
      </w:r>
      <w:r w:rsidRPr="002F5832">
        <w:t xml:space="preserve">; and </w:t>
      </w:r>
    </w:p>
    <w:p w14:paraId="14202168" w14:textId="77777777" w:rsidR="00642803" w:rsidRPr="002F5832" w:rsidRDefault="00642803" w:rsidP="00642803">
      <w:pPr>
        <w:pStyle w:val="paragraph"/>
      </w:pPr>
      <w:r w:rsidRPr="002F5832">
        <w:tab/>
        <w:t>(c)</w:t>
      </w:r>
      <w:r w:rsidRPr="002F5832">
        <w:tab/>
        <w:t xml:space="preserve">has a moisture content in the range of 4% to 11% by mass; and </w:t>
      </w:r>
    </w:p>
    <w:p w14:paraId="2FAE5279" w14:textId="77777777" w:rsidR="00642803" w:rsidRPr="002F5832" w:rsidRDefault="00642803" w:rsidP="00642803">
      <w:pPr>
        <w:pStyle w:val="paragraph"/>
      </w:pPr>
      <w:r w:rsidRPr="002F5832">
        <w:tab/>
        <w:t>(d)</w:t>
      </w:r>
      <w:r w:rsidRPr="002F5832">
        <w:tab/>
        <w:t>is uncoated; and</w:t>
      </w:r>
    </w:p>
    <w:p w14:paraId="4D9EAE91" w14:textId="77777777" w:rsidR="00642803" w:rsidRPr="002F5832" w:rsidRDefault="00642803" w:rsidP="00642803">
      <w:pPr>
        <w:pStyle w:val="paragraph"/>
      </w:pPr>
      <w:r w:rsidRPr="002F5832">
        <w:tab/>
        <w:t>(e)</w:t>
      </w:r>
      <w:r w:rsidRPr="002F5832">
        <w:tab/>
        <w:t>is generally useable as a packaging or industrial paper, including products such as kraft liner, recycled or multiply liner, medium, sack and bag paper, wrapping paper, plasterboard liner, horticultural paper and building paper; and</w:t>
      </w:r>
    </w:p>
    <w:p w14:paraId="5B9BDCDF" w14:textId="77777777" w:rsidR="00642803" w:rsidRPr="002F5832" w:rsidRDefault="00642803" w:rsidP="00642803">
      <w:pPr>
        <w:pStyle w:val="paragraph"/>
      </w:pPr>
      <w:r w:rsidRPr="002F5832">
        <w:tab/>
        <w:t>(f)</w:t>
      </w:r>
      <w:r w:rsidRPr="002F5832">
        <w:tab/>
        <w:t>is of saleable quality.</w:t>
      </w:r>
    </w:p>
    <w:p w14:paraId="05753BF2" w14:textId="56F8CD9B" w:rsidR="00642803" w:rsidRPr="002F5832" w:rsidRDefault="00642803" w:rsidP="00642803">
      <w:pPr>
        <w:pStyle w:val="subsection"/>
      </w:pPr>
      <w:r w:rsidRPr="002F5832">
        <w:tab/>
        <w:t>(3)</w:t>
      </w:r>
      <w:r w:rsidRPr="002F5832">
        <w:tab/>
        <w:t xml:space="preserve">The activity in </w:t>
      </w:r>
      <w:r w:rsidR="00432A36" w:rsidRPr="002F5832">
        <w:t>subsection (</w:t>
      </w:r>
      <w:r w:rsidRPr="002F5832">
        <w:t xml:space="preserve">2) is the </w:t>
      </w:r>
      <w:r w:rsidRPr="002F5832">
        <w:rPr>
          <w:b/>
          <w:i/>
        </w:rPr>
        <w:t>packaging and industrial paper manufacturing activity</w:t>
      </w:r>
      <w:r w:rsidRPr="002F5832">
        <w:t>.</w:t>
      </w:r>
    </w:p>
    <w:p w14:paraId="7D8959B9" w14:textId="77777777" w:rsidR="00F14866" w:rsidRPr="002F5832" w:rsidRDefault="00F14866" w:rsidP="00F14866">
      <w:pPr>
        <w:pStyle w:val="Item"/>
        <w:ind w:firstLine="141"/>
      </w:pPr>
    </w:p>
    <w:p w14:paraId="194411DC" w14:textId="29E8F467" w:rsidR="00F14866" w:rsidRPr="002F5832" w:rsidRDefault="00F14866" w:rsidP="00F14866">
      <w:pPr>
        <w:pStyle w:val="subsection"/>
      </w:pPr>
      <w:r w:rsidRPr="002F5832">
        <w:tab/>
        <w:t>(4)</w:t>
      </w:r>
      <w:r w:rsidRPr="002F5832">
        <w:tab/>
        <w:t>The default emissions intensity is 0.166 t CO</w:t>
      </w:r>
      <w:r w:rsidRPr="002F5832">
        <w:rPr>
          <w:vertAlign w:val="subscript"/>
        </w:rPr>
        <w:t>2</w:t>
      </w:r>
      <w:r w:rsidR="002F5832">
        <w:noBreakHyphen/>
      </w:r>
      <w:r w:rsidRPr="002F5832">
        <w:t>e per tonne of rolls of packaging and industrial paper.</w:t>
      </w:r>
    </w:p>
    <w:p w14:paraId="636DDDF1" w14:textId="2929EEF0" w:rsidR="00642803" w:rsidRPr="002F5832" w:rsidRDefault="00432A36" w:rsidP="00642803">
      <w:pPr>
        <w:pStyle w:val="ActHead3"/>
      </w:pPr>
      <w:bookmarkStart w:id="360" w:name="_Toc178768549"/>
      <w:r w:rsidRPr="002F5832">
        <w:rPr>
          <w:rStyle w:val="CharDivNo"/>
        </w:rPr>
        <w:t>Division 4</w:t>
      </w:r>
      <w:r w:rsidR="00642803" w:rsidRPr="002F5832">
        <w:t>—Printing and writing paper</w:t>
      </w:r>
      <w:bookmarkEnd w:id="360"/>
      <w:r w:rsidR="00642803" w:rsidRPr="002F5832">
        <w:t xml:space="preserve"> </w:t>
      </w:r>
    </w:p>
    <w:p w14:paraId="08E84929" w14:textId="77777777" w:rsidR="00642803" w:rsidRPr="002F5832" w:rsidRDefault="00642803" w:rsidP="00642803">
      <w:pPr>
        <w:pStyle w:val="ActHead5"/>
      </w:pPr>
      <w:bookmarkStart w:id="361" w:name="_Toc178768550"/>
      <w:r w:rsidRPr="002F5832">
        <w:t>83  Printing and writing paper</w:t>
      </w:r>
      <w:bookmarkEnd w:id="361"/>
    </w:p>
    <w:p w14:paraId="524B5EDE" w14:textId="77777777" w:rsidR="00642803" w:rsidRPr="002F5832" w:rsidRDefault="00642803" w:rsidP="00642803">
      <w:pPr>
        <w:pStyle w:val="subsection"/>
      </w:pPr>
      <w:r w:rsidRPr="002F5832">
        <w:tab/>
        <w:t>(1)</w:t>
      </w:r>
      <w:r w:rsidRPr="002F5832">
        <w:tab/>
        <w:t xml:space="preserve">Tonnes of rolls of </w:t>
      </w:r>
      <w:r w:rsidR="00B87AF2" w:rsidRPr="002F5832">
        <w:t xml:space="preserve">coated or </w:t>
      </w:r>
      <w:r w:rsidRPr="002F5832">
        <w:t>uncoated printing and writing paper that:</w:t>
      </w:r>
    </w:p>
    <w:p w14:paraId="30835499" w14:textId="77777777" w:rsidR="00642803" w:rsidRPr="002F5832" w:rsidRDefault="00642803" w:rsidP="00642803">
      <w:pPr>
        <w:pStyle w:val="paragraph"/>
      </w:pPr>
      <w:r w:rsidRPr="002F5832">
        <w:tab/>
        <w:t>(a)</w:t>
      </w:r>
      <w:r w:rsidRPr="002F5832">
        <w:tab/>
        <w:t xml:space="preserve">is produced from 100% bleached or brightened input fibre; and </w:t>
      </w:r>
    </w:p>
    <w:p w14:paraId="39514547" w14:textId="77777777" w:rsidR="00642803" w:rsidRPr="002F5832" w:rsidRDefault="00642803" w:rsidP="00642803">
      <w:pPr>
        <w:pStyle w:val="paragraph"/>
      </w:pPr>
      <w:r w:rsidRPr="002F5832">
        <w:tab/>
        <w:t>(b)</w:t>
      </w:r>
      <w:r w:rsidRPr="002F5832">
        <w:tab/>
        <w:t>has a grammage range of 42 g/m</w:t>
      </w:r>
      <w:r w:rsidRPr="002F5832">
        <w:rPr>
          <w:vertAlign w:val="superscript"/>
        </w:rPr>
        <w:t>2</w:t>
      </w:r>
      <w:r w:rsidRPr="002F5832">
        <w:t xml:space="preserve"> to 350 g/m</w:t>
      </w:r>
      <w:r w:rsidRPr="002F5832">
        <w:rPr>
          <w:vertAlign w:val="superscript"/>
        </w:rPr>
        <w:t>2</w:t>
      </w:r>
      <w:r w:rsidRPr="002F5832">
        <w:t xml:space="preserve">; and </w:t>
      </w:r>
    </w:p>
    <w:p w14:paraId="7DDB8A82" w14:textId="77777777" w:rsidR="00642803" w:rsidRPr="002F5832" w:rsidRDefault="00642803" w:rsidP="00642803">
      <w:pPr>
        <w:pStyle w:val="paragraph"/>
      </w:pPr>
      <w:r w:rsidRPr="002F5832">
        <w:tab/>
        <w:t>(c)</w:t>
      </w:r>
      <w:r w:rsidRPr="002F5832">
        <w:tab/>
        <w:t xml:space="preserve">has a moisture content in the range of 4% to 11% by mass; and </w:t>
      </w:r>
    </w:p>
    <w:p w14:paraId="6A5D95A2" w14:textId="77777777" w:rsidR="00642803" w:rsidRPr="002F5832" w:rsidRDefault="00642803" w:rsidP="00642803">
      <w:pPr>
        <w:pStyle w:val="paragraph"/>
      </w:pPr>
      <w:r w:rsidRPr="002F5832">
        <w:tab/>
        <w:t>(d)</w:t>
      </w:r>
      <w:r w:rsidRPr="002F5832">
        <w:tab/>
        <w:t>is generally useable as a printing and writing paper product, including products such as offset paper, copy paper, laser printing paper, magazine paper, filing card paper, manilla, book printing paper, envelope paper, forms paper, scholastic paper, cheque paper and security paper; and</w:t>
      </w:r>
    </w:p>
    <w:p w14:paraId="23426429" w14:textId="77777777" w:rsidR="00642803" w:rsidRPr="002F5832" w:rsidRDefault="00642803" w:rsidP="00642803">
      <w:pPr>
        <w:pStyle w:val="paragraph"/>
      </w:pPr>
      <w:r w:rsidRPr="002F5832">
        <w:tab/>
        <w:t>(e)</w:t>
      </w:r>
      <w:r w:rsidRPr="002F5832">
        <w:tab/>
        <w:t>has not been counted for another production variable at the facility; and</w:t>
      </w:r>
    </w:p>
    <w:p w14:paraId="4509397C" w14:textId="77777777" w:rsidR="00642803" w:rsidRPr="002F5832" w:rsidRDefault="00642803" w:rsidP="00642803">
      <w:pPr>
        <w:pStyle w:val="paragraph"/>
      </w:pPr>
      <w:r w:rsidRPr="002F5832">
        <w:tab/>
        <w:t>(f)</w:t>
      </w:r>
      <w:r w:rsidRPr="002F5832">
        <w:tab/>
        <w:t>is produced as part of carrying on the printing and writing paper manufacturing activity at the facility; and</w:t>
      </w:r>
    </w:p>
    <w:p w14:paraId="0DEF138E" w14:textId="77777777" w:rsidR="00642803" w:rsidRPr="002F5832" w:rsidRDefault="00642803" w:rsidP="00642803">
      <w:pPr>
        <w:pStyle w:val="paragraph"/>
      </w:pPr>
      <w:r w:rsidRPr="002F5832">
        <w:tab/>
        <w:t>(g)</w:t>
      </w:r>
      <w:r w:rsidRPr="002F5832">
        <w:tab/>
        <w:t>is of saleable quality.</w:t>
      </w:r>
    </w:p>
    <w:p w14:paraId="27CDE955" w14:textId="4186920F" w:rsidR="00642803" w:rsidRPr="002F5832" w:rsidRDefault="00642803" w:rsidP="00642803">
      <w:pPr>
        <w:pStyle w:val="subsection"/>
      </w:pPr>
      <w:r w:rsidRPr="002F5832">
        <w:tab/>
        <w:t>(2)</w:t>
      </w:r>
      <w:r w:rsidRPr="002F5832">
        <w:tab/>
        <w:t xml:space="preserve">The metric in </w:t>
      </w:r>
      <w:r w:rsidR="00432A36" w:rsidRPr="002F5832">
        <w:t>subsection (</w:t>
      </w:r>
      <w:r w:rsidRPr="002F5832">
        <w:t xml:space="preserve">1) is applicable to a facility that conducts the activity of producing rolls of coated or uncoated printing and writing paper through physical or chemical transformation of </w:t>
      </w:r>
      <w:r w:rsidR="00F14866" w:rsidRPr="002F5832">
        <w:t xml:space="preserve">pulp </w:t>
      </w:r>
      <w:r w:rsidRPr="002F5832">
        <w:t>into rolls of coated or uncoated printing and writing paper that:</w:t>
      </w:r>
    </w:p>
    <w:p w14:paraId="217D24F1" w14:textId="77777777" w:rsidR="00642803" w:rsidRPr="002F5832" w:rsidRDefault="00642803" w:rsidP="00642803">
      <w:pPr>
        <w:pStyle w:val="paragraph"/>
      </w:pPr>
      <w:r w:rsidRPr="002F5832">
        <w:tab/>
        <w:t>(a)</w:t>
      </w:r>
      <w:r w:rsidRPr="002F5832">
        <w:tab/>
        <w:t xml:space="preserve">is produced from 100% bleached or brightened input fibre; and </w:t>
      </w:r>
    </w:p>
    <w:p w14:paraId="58FEFAD4" w14:textId="77777777" w:rsidR="00642803" w:rsidRPr="002F5832" w:rsidRDefault="00642803" w:rsidP="00642803">
      <w:pPr>
        <w:pStyle w:val="paragraph"/>
      </w:pPr>
      <w:r w:rsidRPr="002F5832">
        <w:tab/>
        <w:t>(b)</w:t>
      </w:r>
      <w:r w:rsidRPr="002F5832">
        <w:tab/>
        <w:t>has a grammage range of 42 g/m</w:t>
      </w:r>
      <w:r w:rsidRPr="002F5832">
        <w:rPr>
          <w:vertAlign w:val="superscript"/>
        </w:rPr>
        <w:t>2</w:t>
      </w:r>
      <w:r w:rsidRPr="002F5832">
        <w:t xml:space="preserve"> to 350 g/m</w:t>
      </w:r>
      <w:r w:rsidRPr="002F5832">
        <w:rPr>
          <w:vertAlign w:val="superscript"/>
        </w:rPr>
        <w:t>2</w:t>
      </w:r>
      <w:r w:rsidRPr="002F5832">
        <w:t xml:space="preserve">; and </w:t>
      </w:r>
    </w:p>
    <w:p w14:paraId="48E98995" w14:textId="77777777" w:rsidR="00642803" w:rsidRPr="002F5832" w:rsidRDefault="00642803" w:rsidP="00642803">
      <w:pPr>
        <w:pStyle w:val="paragraph"/>
      </w:pPr>
      <w:r w:rsidRPr="002F5832">
        <w:tab/>
        <w:t>(c)</w:t>
      </w:r>
      <w:r w:rsidRPr="002F5832">
        <w:tab/>
        <w:t xml:space="preserve">has a moisture content in the range of 4% to 11% by mass; and </w:t>
      </w:r>
    </w:p>
    <w:p w14:paraId="424FE88E" w14:textId="77777777" w:rsidR="00642803" w:rsidRPr="002F5832" w:rsidRDefault="00642803" w:rsidP="00642803">
      <w:pPr>
        <w:pStyle w:val="paragraph"/>
      </w:pPr>
      <w:r w:rsidRPr="002F5832">
        <w:tab/>
        <w:t>(d)</w:t>
      </w:r>
      <w:r w:rsidRPr="002F5832">
        <w:tab/>
        <w:t>is generally useable as a printing and writing paper product, including products such as offset paper, copy paper, laser printing paper, magazine paper, filing card paper, manilla, book printing paper, envelope paper, forms paper, scholastic paper, cheque paper and security paper; and</w:t>
      </w:r>
    </w:p>
    <w:p w14:paraId="0E9957BF" w14:textId="77777777" w:rsidR="00642803" w:rsidRPr="002F5832" w:rsidRDefault="00642803" w:rsidP="00642803">
      <w:pPr>
        <w:pStyle w:val="paragraph"/>
      </w:pPr>
      <w:r w:rsidRPr="002F5832">
        <w:tab/>
        <w:t>(e)</w:t>
      </w:r>
      <w:r w:rsidRPr="002F5832">
        <w:tab/>
        <w:t>is of saleable quality.</w:t>
      </w:r>
    </w:p>
    <w:p w14:paraId="2BC7EACB" w14:textId="66526FD9" w:rsidR="00F14866" w:rsidRPr="002F5832" w:rsidRDefault="00642803" w:rsidP="00F14866">
      <w:pPr>
        <w:pStyle w:val="subsection"/>
      </w:pPr>
      <w:r w:rsidRPr="002F5832">
        <w:tab/>
        <w:t>(3)</w:t>
      </w:r>
      <w:r w:rsidRPr="002F5832">
        <w:tab/>
        <w:t xml:space="preserve">The activity in </w:t>
      </w:r>
      <w:r w:rsidR="00432A36" w:rsidRPr="002F5832">
        <w:t>subsection (</w:t>
      </w:r>
      <w:r w:rsidRPr="002F5832">
        <w:t xml:space="preserve">2) is the </w:t>
      </w:r>
      <w:r w:rsidRPr="002F5832">
        <w:rPr>
          <w:b/>
          <w:i/>
        </w:rPr>
        <w:t>printing and writing paper manufacturing activity</w:t>
      </w:r>
      <w:r w:rsidRPr="002F5832">
        <w:t>.</w:t>
      </w:r>
    </w:p>
    <w:p w14:paraId="2F872E43" w14:textId="12E0A0F6" w:rsidR="00F14866" w:rsidRPr="002F5832" w:rsidRDefault="00F14866" w:rsidP="00F14866">
      <w:pPr>
        <w:pStyle w:val="subsection"/>
      </w:pPr>
      <w:r w:rsidRPr="002F5832">
        <w:tab/>
        <w:t>(4)</w:t>
      </w:r>
      <w:r w:rsidRPr="002F5832">
        <w:tab/>
        <w:t>The default emissions intensity is 0.443 t CO</w:t>
      </w:r>
      <w:r w:rsidRPr="002F5832">
        <w:rPr>
          <w:vertAlign w:val="subscript"/>
        </w:rPr>
        <w:t>2</w:t>
      </w:r>
      <w:r w:rsidR="002F5832">
        <w:noBreakHyphen/>
      </w:r>
      <w:r w:rsidRPr="002F5832">
        <w:t>e per tonne of rolls of coated or uncoated printing and writing paper.</w:t>
      </w:r>
    </w:p>
    <w:p w14:paraId="700682E0" w14:textId="2E362289" w:rsidR="00642803" w:rsidRPr="002F5832" w:rsidRDefault="00432A36" w:rsidP="00642803">
      <w:pPr>
        <w:pStyle w:val="ActHead3"/>
      </w:pPr>
      <w:bookmarkStart w:id="362" w:name="_Toc178768551"/>
      <w:r w:rsidRPr="002F5832">
        <w:rPr>
          <w:rStyle w:val="CharDivNo"/>
        </w:rPr>
        <w:t>Division 5</w:t>
      </w:r>
      <w:r w:rsidR="00642803" w:rsidRPr="002F5832">
        <w:t>—Newsprint</w:t>
      </w:r>
      <w:bookmarkEnd w:id="362"/>
      <w:r w:rsidR="00642803" w:rsidRPr="002F5832">
        <w:t xml:space="preserve"> </w:t>
      </w:r>
    </w:p>
    <w:p w14:paraId="44D7B09A" w14:textId="77777777" w:rsidR="00642803" w:rsidRPr="002F5832" w:rsidRDefault="00642803" w:rsidP="00642803">
      <w:pPr>
        <w:pStyle w:val="ActHead5"/>
      </w:pPr>
      <w:bookmarkStart w:id="363" w:name="_Toc178768552"/>
      <w:r w:rsidRPr="002F5832">
        <w:t>84  Newsprint</w:t>
      </w:r>
      <w:bookmarkEnd w:id="363"/>
    </w:p>
    <w:p w14:paraId="219EED12" w14:textId="77777777" w:rsidR="00642803" w:rsidRPr="002F5832" w:rsidRDefault="00642803" w:rsidP="00642803">
      <w:pPr>
        <w:pStyle w:val="subsection"/>
      </w:pPr>
      <w:r w:rsidRPr="002F5832">
        <w:tab/>
        <w:t>(1)</w:t>
      </w:r>
      <w:r w:rsidRPr="002F5832">
        <w:tab/>
        <w:t xml:space="preserve">Tonnes of rolls of </w:t>
      </w:r>
      <w:r w:rsidR="00F14866" w:rsidRPr="002F5832">
        <w:t xml:space="preserve">coated or </w:t>
      </w:r>
      <w:r w:rsidRPr="002F5832">
        <w:t>uncoated newsprint that:</w:t>
      </w:r>
    </w:p>
    <w:p w14:paraId="68F99F4F" w14:textId="77777777" w:rsidR="00642803" w:rsidRPr="002F5832" w:rsidRDefault="00642803" w:rsidP="00642803">
      <w:pPr>
        <w:pStyle w:val="paragraph"/>
      </w:pPr>
      <w:r w:rsidRPr="002F5832">
        <w:tab/>
        <w:t>(a)</w:t>
      </w:r>
      <w:r w:rsidRPr="002F5832">
        <w:tab/>
        <w:t>has a grammage range of 30 g/m</w:t>
      </w:r>
      <w:r w:rsidRPr="002F5832">
        <w:rPr>
          <w:vertAlign w:val="superscript"/>
        </w:rPr>
        <w:t>2</w:t>
      </w:r>
      <w:r w:rsidRPr="002F5832">
        <w:t xml:space="preserve"> to 80 g/m</w:t>
      </w:r>
      <w:r w:rsidRPr="002F5832">
        <w:rPr>
          <w:vertAlign w:val="superscript"/>
        </w:rPr>
        <w:t>2</w:t>
      </w:r>
      <w:r w:rsidRPr="002F5832">
        <w:t xml:space="preserve">; and </w:t>
      </w:r>
    </w:p>
    <w:p w14:paraId="4B617663" w14:textId="77777777" w:rsidR="00642803" w:rsidRPr="002F5832" w:rsidRDefault="00642803" w:rsidP="00642803">
      <w:pPr>
        <w:pStyle w:val="paragraph"/>
      </w:pPr>
      <w:r w:rsidRPr="002F5832">
        <w:tab/>
        <w:t>(b)</w:t>
      </w:r>
      <w:r w:rsidRPr="002F5832">
        <w:tab/>
        <w:t xml:space="preserve">has a moisture content range of 4% to 11% by mass; and </w:t>
      </w:r>
    </w:p>
    <w:p w14:paraId="750781E3" w14:textId="77777777" w:rsidR="00642803" w:rsidRPr="002F5832" w:rsidRDefault="00642803" w:rsidP="00642803">
      <w:pPr>
        <w:pStyle w:val="paragraph"/>
      </w:pPr>
      <w:r w:rsidRPr="002F5832">
        <w:tab/>
        <w:t>(c)</w:t>
      </w:r>
      <w:r w:rsidRPr="002F5832">
        <w:tab/>
        <w:t>is generally usable for newspaper or publication products; and</w:t>
      </w:r>
    </w:p>
    <w:p w14:paraId="3C0EDE12" w14:textId="77777777" w:rsidR="00642803" w:rsidRPr="002F5832" w:rsidRDefault="00642803" w:rsidP="00642803">
      <w:pPr>
        <w:pStyle w:val="paragraph"/>
      </w:pPr>
      <w:r w:rsidRPr="002F5832">
        <w:tab/>
        <w:t>(d)</w:t>
      </w:r>
      <w:r w:rsidRPr="002F5832">
        <w:tab/>
        <w:t>has not been counted for another production variable at the facility;</w:t>
      </w:r>
    </w:p>
    <w:p w14:paraId="216A3514" w14:textId="77777777" w:rsidR="00642803" w:rsidRPr="002F5832" w:rsidRDefault="00642803" w:rsidP="00642803">
      <w:pPr>
        <w:pStyle w:val="paragraph"/>
      </w:pPr>
      <w:r w:rsidRPr="002F5832">
        <w:tab/>
        <w:t>(e)</w:t>
      </w:r>
      <w:r w:rsidRPr="002F5832">
        <w:tab/>
        <w:t>is produced as part of carrying on the newsprint manufacturing activity at the facility.</w:t>
      </w:r>
    </w:p>
    <w:p w14:paraId="02830042" w14:textId="3D44427F" w:rsidR="00642803" w:rsidRPr="002F5832" w:rsidRDefault="00642803" w:rsidP="00642803">
      <w:pPr>
        <w:pStyle w:val="subsection"/>
      </w:pPr>
      <w:r w:rsidRPr="002F5832">
        <w:tab/>
        <w:t>(2)</w:t>
      </w:r>
      <w:r w:rsidRPr="002F5832">
        <w:tab/>
        <w:t xml:space="preserve">The metric in </w:t>
      </w:r>
      <w:r w:rsidR="00432A36" w:rsidRPr="002F5832">
        <w:t>subsection (</w:t>
      </w:r>
      <w:r w:rsidRPr="002F5832">
        <w:t xml:space="preserve">1) is applicable to a facility that conducts the activity of producing rolls of </w:t>
      </w:r>
      <w:r w:rsidR="00F14866" w:rsidRPr="002F5832">
        <w:t xml:space="preserve">coated or </w:t>
      </w:r>
      <w:r w:rsidRPr="002F5832">
        <w:t xml:space="preserve">uncoated newsprint through the chemical and physical transformation, using an integrated process, of any or all of woodchips, sawdust, wood pulp and recovered paper into rolls of </w:t>
      </w:r>
      <w:r w:rsidR="00F14866" w:rsidRPr="002F5832">
        <w:t xml:space="preserve">coated or </w:t>
      </w:r>
      <w:r w:rsidRPr="002F5832">
        <w:t>uncoated newsprint that:</w:t>
      </w:r>
    </w:p>
    <w:p w14:paraId="76AD9C18" w14:textId="77777777" w:rsidR="00642803" w:rsidRPr="002F5832" w:rsidRDefault="00642803" w:rsidP="00642803">
      <w:pPr>
        <w:pStyle w:val="paragraph"/>
      </w:pPr>
      <w:r w:rsidRPr="002F5832">
        <w:tab/>
        <w:t>(a)</w:t>
      </w:r>
      <w:r w:rsidRPr="002F5832">
        <w:tab/>
        <w:t>has a grammage range of 30 g/m</w:t>
      </w:r>
      <w:r w:rsidRPr="002F5832">
        <w:rPr>
          <w:vertAlign w:val="superscript"/>
        </w:rPr>
        <w:t>2</w:t>
      </w:r>
      <w:r w:rsidRPr="002F5832">
        <w:t xml:space="preserve"> to 80 g/m</w:t>
      </w:r>
      <w:r w:rsidRPr="002F5832">
        <w:rPr>
          <w:vertAlign w:val="superscript"/>
        </w:rPr>
        <w:t>2</w:t>
      </w:r>
      <w:r w:rsidRPr="002F5832">
        <w:t xml:space="preserve">; and </w:t>
      </w:r>
    </w:p>
    <w:p w14:paraId="7D4A46CB" w14:textId="77777777" w:rsidR="00642803" w:rsidRPr="002F5832" w:rsidRDefault="00642803" w:rsidP="00642803">
      <w:pPr>
        <w:pStyle w:val="paragraph"/>
      </w:pPr>
      <w:r w:rsidRPr="002F5832">
        <w:tab/>
        <w:t>(b)</w:t>
      </w:r>
      <w:r w:rsidRPr="002F5832">
        <w:tab/>
        <w:t xml:space="preserve">has a moisture content range of 4% to 11% by mass; and </w:t>
      </w:r>
    </w:p>
    <w:p w14:paraId="258AD741" w14:textId="77777777" w:rsidR="00642803" w:rsidRPr="002F5832" w:rsidRDefault="00642803" w:rsidP="00642803">
      <w:pPr>
        <w:pStyle w:val="paragraph"/>
      </w:pPr>
      <w:r w:rsidRPr="002F5832">
        <w:tab/>
        <w:t>(c)</w:t>
      </w:r>
      <w:r w:rsidRPr="002F5832">
        <w:tab/>
        <w:t>is generally usable for newspaper or publication products.</w:t>
      </w:r>
    </w:p>
    <w:p w14:paraId="5A7095AE" w14:textId="6FA40A4C" w:rsidR="00F14866" w:rsidRPr="002F5832" w:rsidRDefault="00642803" w:rsidP="00F14866">
      <w:pPr>
        <w:pStyle w:val="subsection"/>
      </w:pPr>
      <w:r w:rsidRPr="002F5832">
        <w:tab/>
        <w:t>(3)</w:t>
      </w:r>
      <w:r w:rsidRPr="002F5832">
        <w:tab/>
        <w:t xml:space="preserve">The activity in </w:t>
      </w:r>
      <w:r w:rsidR="00432A36" w:rsidRPr="002F5832">
        <w:t>subsection (</w:t>
      </w:r>
      <w:r w:rsidRPr="002F5832">
        <w:t xml:space="preserve">2) is the </w:t>
      </w:r>
      <w:r w:rsidRPr="002F5832">
        <w:rPr>
          <w:b/>
          <w:i/>
        </w:rPr>
        <w:t>newsprint manufacturing activity</w:t>
      </w:r>
      <w:r w:rsidRPr="002F5832">
        <w:t>.</w:t>
      </w:r>
    </w:p>
    <w:p w14:paraId="2C2B0F7A" w14:textId="5EC18F03" w:rsidR="00F14866" w:rsidRPr="002F5832" w:rsidRDefault="00F14866" w:rsidP="00F14866">
      <w:pPr>
        <w:pStyle w:val="subsection"/>
      </w:pPr>
      <w:r w:rsidRPr="002F5832">
        <w:tab/>
        <w:t>(4)</w:t>
      </w:r>
      <w:r w:rsidRPr="002F5832">
        <w:tab/>
        <w:t xml:space="preserve">The default emissions intensity is </w:t>
      </w:r>
      <w:r w:rsidR="00725955" w:rsidRPr="002F5832">
        <w:rPr>
          <w:szCs w:val="22"/>
          <w:shd w:val="clear" w:color="auto" w:fill="FFFFFF"/>
        </w:rPr>
        <w:t>0.706</w:t>
      </w:r>
      <w:r w:rsidRPr="002F5832">
        <w:t xml:space="preserve"> t CO</w:t>
      </w:r>
      <w:r w:rsidRPr="002F5832">
        <w:rPr>
          <w:vertAlign w:val="subscript"/>
        </w:rPr>
        <w:t>2</w:t>
      </w:r>
      <w:r w:rsidR="002F5832">
        <w:noBreakHyphen/>
      </w:r>
      <w:r w:rsidRPr="002F5832">
        <w:t>e per tonne of rolls of coated or uncoated newsprint.</w:t>
      </w:r>
    </w:p>
    <w:p w14:paraId="0AFD77F1" w14:textId="15757895" w:rsidR="00642803" w:rsidRPr="002F5832" w:rsidRDefault="00432A36" w:rsidP="00642803">
      <w:pPr>
        <w:pStyle w:val="ActHead3"/>
      </w:pPr>
      <w:bookmarkStart w:id="364" w:name="_Toc178768553"/>
      <w:r w:rsidRPr="002F5832">
        <w:rPr>
          <w:rStyle w:val="CharDivNo"/>
        </w:rPr>
        <w:t>Division 6</w:t>
      </w:r>
      <w:r w:rsidR="00642803" w:rsidRPr="002F5832">
        <w:t>—Pulp</w:t>
      </w:r>
      <w:bookmarkEnd w:id="364"/>
      <w:r w:rsidR="00642803" w:rsidRPr="002F5832">
        <w:t xml:space="preserve"> </w:t>
      </w:r>
    </w:p>
    <w:p w14:paraId="38EF0A01" w14:textId="77777777" w:rsidR="00642803" w:rsidRPr="002F5832" w:rsidRDefault="00642803" w:rsidP="00642803">
      <w:pPr>
        <w:pStyle w:val="ActHead5"/>
      </w:pPr>
      <w:bookmarkStart w:id="365" w:name="_Toc178768554"/>
      <w:r w:rsidRPr="002F5832">
        <w:t>85  Pulp</w:t>
      </w:r>
      <w:bookmarkEnd w:id="365"/>
    </w:p>
    <w:p w14:paraId="455F9DB5" w14:textId="77777777" w:rsidR="00642803" w:rsidRPr="002F5832" w:rsidRDefault="00642803" w:rsidP="00642803">
      <w:pPr>
        <w:pStyle w:val="subsection"/>
      </w:pPr>
      <w:r w:rsidRPr="002F5832">
        <w:tab/>
        <w:t>(1)</w:t>
      </w:r>
      <w:r w:rsidRPr="002F5832">
        <w:tab/>
        <w:t>Tonnes of wet or dry pulp that:</w:t>
      </w:r>
    </w:p>
    <w:p w14:paraId="0031FE54" w14:textId="77777777" w:rsidR="00642803" w:rsidRPr="002F5832" w:rsidRDefault="00642803" w:rsidP="00642803">
      <w:pPr>
        <w:pStyle w:val="paragraph"/>
      </w:pPr>
      <w:r w:rsidRPr="002F5832">
        <w:tab/>
        <w:t>(a)</w:t>
      </w:r>
      <w:r w:rsidRPr="002F5832">
        <w:tab/>
        <w:t>is generally useable in one or more of:</w:t>
      </w:r>
    </w:p>
    <w:p w14:paraId="18F67A44" w14:textId="77777777" w:rsidR="00642803" w:rsidRPr="002F5832" w:rsidRDefault="00642803" w:rsidP="00642803">
      <w:pPr>
        <w:pStyle w:val="paragraphsub"/>
      </w:pPr>
      <w:r w:rsidRPr="002F5832">
        <w:tab/>
        <w:t>(i)</w:t>
      </w:r>
      <w:r w:rsidRPr="002F5832">
        <w:tab/>
        <w:t>paper manufacturing;</w:t>
      </w:r>
    </w:p>
    <w:p w14:paraId="42BD3A74" w14:textId="77777777" w:rsidR="00642803" w:rsidRPr="002F5832" w:rsidRDefault="00642803" w:rsidP="00642803">
      <w:pPr>
        <w:pStyle w:val="paragraphsub"/>
      </w:pPr>
      <w:r w:rsidRPr="002F5832">
        <w:tab/>
        <w:t>(ii)</w:t>
      </w:r>
      <w:r w:rsidRPr="002F5832">
        <w:tab/>
        <w:t>packaging and cardboard manufacturing;</w:t>
      </w:r>
    </w:p>
    <w:p w14:paraId="70783B60" w14:textId="77777777" w:rsidR="00642803" w:rsidRPr="002F5832" w:rsidRDefault="00642803" w:rsidP="00642803">
      <w:pPr>
        <w:pStyle w:val="paragraphsub"/>
      </w:pPr>
      <w:r w:rsidRPr="002F5832">
        <w:tab/>
        <w:t>(iii)</w:t>
      </w:r>
      <w:r w:rsidRPr="002F5832">
        <w:tab/>
        <w:t xml:space="preserve">newsprint manufacturing; </w:t>
      </w:r>
    </w:p>
    <w:p w14:paraId="4F8ACFFB" w14:textId="77777777" w:rsidR="00642803" w:rsidRPr="002F5832" w:rsidRDefault="00642803" w:rsidP="00642803">
      <w:pPr>
        <w:pStyle w:val="paragraphsub"/>
      </w:pPr>
      <w:r w:rsidRPr="002F5832">
        <w:tab/>
        <w:t>(iv)</w:t>
      </w:r>
      <w:r w:rsidRPr="002F5832">
        <w:tab/>
        <w:t xml:space="preserve">tissue paper manufacturing; </w:t>
      </w:r>
    </w:p>
    <w:p w14:paraId="1B599EA3" w14:textId="77777777" w:rsidR="00642803" w:rsidRPr="002F5832" w:rsidRDefault="00642803" w:rsidP="00642803">
      <w:pPr>
        <w:pStyle w:val="paragraphsub"/>
      </w:pPr>
      <w:r w:rsidRPr="002F5832">
        <w:tab/>
        <w:t>(v)</w:t>
      </w:r>
      <w:r w:rsidRPr="002F5832">
        <w:tab/>
        <w:t>the production of sanitary products (such as a fluff pulp layer in sanitary products); and</w:t>
      </w:r>
    </w:p>
    <w:p w14:paraId="58278D82" w14:textId="77777777" w:rsidR="00642803" w:rsidRPr="002F5832" w:rsidRDefault="00642803" w:rsidP="00642803">
      <w:pPr>
        <w:pStyle w:val="paragraph"/>
      </w:pPr>
      <w:r w:rsidRPr="002F5832">
        <w:tab/>
        <w:t>(b)</w:t>
      </w:r>
      <w:r w:rsidRPr="002F5832">
        <w:tab/>
        <w:t>is measured according to ordinary measurement rules applicable in the industry; and</w:t>
      </w:r>
    </w:p>
    <w:p w14:paraId="006C9A35" w14:textId="77777777" w:rsidR="00642803" w:rsidRPr="002F5832" w:rsidRDefault="00642803" w:rsidP="00642803">
      <w:pPr>
        <w:pStyle w:val="paragraph"/>
      </w:pPr>
      <w:r w:rsidRPr="002F5832">
        <w:tab/>
        <w:t>(c)</w:t>
      </w:r>
      <w:r w:rsidRPr="002F5832">
        <w:tab/>
        <w:t>if wet pulp—is converted to an air dried basis; and</w:t>
      </w:r>
    </w:p>
    <w:p w14:paraId="61649EE5" w14:textId="77777777" w:rsidR="00642803" w:rsidRPr="002F5832" w:rsidRDefault="00642803" w:rsidP="00642803">
      <w:pPr>
        <w:pStyle w:val="paragraph"/>
      </w:pPr>
      <w:r w:rsidRPr="002F5832">
        <w:tab/>
        <w:t>(d)</w:t>
      </w:r>
      <w:r w:rsidRPr="002F5832">
        <w:tab/>
        <w:t>is produced as part of carrying on the pulp prod</w:t>
      </w:r>
      <w:r w:rsidR="00F14866" w:rsidRPr="002F5832">
        <w:t>uction activity at the facility; and</w:t>
      </w:r>
    </w:p>
    <w:p w14:paraId="6C30A782" w14:textId="77777777" w:rsidR="00F14866" w:rsidRPr="002F5832" w:rsidRDefault="00F14866" w:rsidP="00F14866">
      <w:pPr>
        <w:pStyle w:val="paragraph"/>
        <w:rPr>
          <w:rStyle w:val="CharDivText"/>
        </w:rPr>
      </w:pPr>
      <w:r w:rsidRPr="002F5832">
        <w:tab/>
        <w:t xml:space="preserve"> (e)</w:t>
      </w:r>
      <w:r w:rsidRPr="002F5832">
        <w:tab/>
        <w:t>is not used in the newsprint manufacturing activity at the same facility.</w:t>
      </w:r>
    </w:p>
    <w:p w14:paraId="2197163F" w14:textId="77777777" w:rsidR="00642803" w:rsidRPr="002F5832" w:rsidRDefault="00642803" w:rsidP="00642803">
      <w:pPr>
        <w:pStyle w:val="nMain"/>
        <w:spacing w:line="276" w:lineRule="auto"/>
        <w:rPr>
          <w:iCs w:val="0"/>
        </w:rPr>
      </w:pPr>
      <w:r w:rsidRPr="002F5832">
        <w:tab/>
        <w:t>Note:</w:t>
      </w:r>
      <w:r w:rsidRPr="002F5832">
        <w:tab/>
        <w:t>The quantity of pulp is generally converted to an air dried basis by adjusting the relevant tonnes to their mass with a moisture content of 10% (without drying the relevant wet pulp product).</w:t>
      </w:r>
    </w:p>
    <w:p w14:paraId="3C3D37A5" w14:textId="4B15CC3D" w:rsidR="00642803" w:rsidRPr="002F5832" w:rsidRDefault="00642803" w:rsidP="00642803">
      <w:pPr>
        <w:pStyle w:val="subsection"/>
      </w:pPr>
      <w:r w:rsidRPr="002F5832">
        <w:tab/>
        <w:t>(2)</w:t>
      </w:r>
      <w:r w:rsidRPr="002F5832">
        <w:tab/>
        <w:t xml:space="preserve">The metric in </w:t>
      </w:r>
      <w:r w:rsidR="00432A36" w:rsidRPr="002F5832">
        <w:t>subsection (</w:t>
      </w:r>
      <w:r w:rsidRPr="002F5832">
        <w:t>1) is applicable to a facility that conducts the activity of producing pulp through the physical or chemical transformation of any or all of wood chips, sawdust, wood pulp and recovered paper into wet or dry pulp that is generally usable in one or more of the following:</w:t>
      </w:r>
    </w:p>
    <w:p w14:paraId="138C76BB" w14:textId="77777777" w:rsidR="00642803" w:rsidRPr="002F5832" w:rsidRDefault="00642803" w:rsidP="00642803">
      <w:pPr>
        <w:pStyle w:val="paragraph"/>
      </w:pPr>
      <w:r w:rsidRPr="002F5832">
        <w:tab/>
        <w:t>(a)</w:t>
      </w:r>
      <w:r w:rsidRPr="002F5832">
        <w:tab/>
        <w:t>paper manufacturing;</w:t>
      </w:r>
    </w:p>
    <w:p w14:paraId="0EB3A9D8" w14:textId="77777777" w:rsidR="00642803" w:rsidRPr="002F5832" w:rsidRDefault="00642803" w:rsidP="00642803">
      <w:pPr>
        <w:pStyle w:val="paragraph"/>
      </w:pPr>
      <w:r w:rsidRPr="002F5832">
        <w:tab/>
        <w:t>(b)</w:t>
      </w:r>
      <w:r w:rsidRPr="002F5832">
        <w:tab/>
        <w:t>packaging and cardboard manufacturing;</w:t>
      </w:r>
    </w:p>
    <w:p w14:paraId="1D878901" w14:textId="77777777" w:rsidR="00642803" w:rsidRPr="002F5832" w:rsidRDefault="00642803" w:rsidP="00642803">
      <w:pPr>
        <w:pStyle w:val="paragraph"/>
      </w:pPr>
      <w:r w:rsidRPr="002F5832">
        <w:tab/>
        <w:t>(c)</w:t>
      </w:r>
      <w:r w:rsidRPr="002F5832">
        <w:tab/>
        <w:t xml:space="preserve">newsprint manufacturing; </w:t>
      </w:r>
    </w:p>
    <w:p w14:paraId="739FB46A" w14:textId="77777777" w:rsidR="00642803" w:rsidRPr="002F5832" w:rsidRDefault="00642803" w:rsidP="00642803">
      <w:pPr>
        <w:pStyle w:val="paragraph"/>
      </w:pPr>
      <w:r w:rsidRPr="002F5832">
        <w:tab/>
        <w:t>(d)</w:t>
      </w:r>
      <w:r w:rsidRPr="002F5832">
        <w:tab/>
        <w:t xml:space="preserve">tissue paper manufacturing; </w:t>
      </w:r>
    </w:p>
    <w:p w14:paraId="50D94A88" w14:textId="77777777" w:rsidR="00642803" w:rsidRPr="002F5832" w:rsidRDefault="00642803" w:rsidP="00642803">
      <w:pPr>
        <w:pStyle w:val="paragraph"/>
      </w:pPr>
      <w:r w:rsidRPr="002F5832">
        <w:tab/>
        <w:t>(e)</w:t>
      </w:r>
      <w:r w:rsidRPr="002F5832">
        <w:tab/>
        <w:t>the production of sanitary products (such as a fluff pulp layer in sanitary products).</w:t>
      </w:r>
    </w:p>
    <w:p w14:paraId="3B0D1F58" w14:textId="780F5CCC" w:rsidR="00F14866" w:rsidRPr="002F5832" w:rsidRDefault="00642803" w:rsidP="00F14866">
      <w:pPr>
        <w:pStyle w:val="subsection"/>
      </w:pPr>
      <w:r w:rsidRPr="002F5832">
        <w:tab/>
        <w:t>(3)</w:t>
      </w:r>
      <w:r w:rsidRPr="002F5832">
        <w:tab/>
        <w:t xml:space="preserve">The activity in </w:t>
      </w:r>
      <w:r w:rsidR="00432A36" w:rsidRPr="002F5832">
        <w:t>subsection (</w:t>
      </w:r>
      <w:r w:rsidRPr="002F5832">
        <w:t xml:space="preserve">2) is the </w:t>
      </w:r>
      <w:r w:rsidRPr="002F5832">
        <w:rPr>
          <w:b/>
          <w:i/>
        </w:rPr>
        <w:t>pulp production activity</w:t>
      </w:r>
      <w:r w:rsidRPr="002F5832">
        <w:t>.</w:t>
      </w:r>
    </w:p>
    <w:p w14:paraId="017847F1" w14:textId="67D06880" w:rsidR="00F14866" w:rsidRPr="002F5832" w:rsidRDefault="00F14866" w:rsidP="00F14866">
      <w:pPr>
        <w:pStyle w:val="subsection"/>
      </w:pPr>
      <w:r w:rsidRPr="002F5832">
        <w:tab/>
        <w:t>(4)</w:t>
      </w:r>
      <w:r w:rsidRPr="002F5832">
        <w:tab/>
        <w:t>The default emissions intensity is 0.0501 t CO</w:t>
      </w:r>
      <w:r w:rsidRPr="002F5832">
        <w:rPr>
          <w:vertAlign w:val="subscript"/>
        </w:rPr>
        <w:t>2</w:t>
      </w:r>
      <w:r w:rsidR="002F5832">
        <w:noBreakHyphen/>
      </w:r>
      <w:r w:rsidRPr="002F5832">
        <w:t>e per tonne wet or dry pulp.</w:t>
      </w:r>
    </w:p>
    <w:p w14:paraId="7E6C9B46" w14:textId="796813BF" w:rsidR="00F14866" w:rsidRPr="002F5832" w:rsidRDefault="00432A36" w:rsidP="00F14866">
      <w:pPr>
        <w:pStyle w:val="ActHead2"/>
      </w:pPr>
      <w:bookmarkStart w:id="366" w:name="_Toc178768555"/>
      <w:r w:rsidRPr="002F5832">
        <w:rPr>
          <w:rStyle w:val="CharPartNo"/>
        </w:rPr>
        <w:t>Part 4</w:t>
      </w:r>
      <w:r w:rsidR="00F14866" w:rsidRPr="002F5832">
        <w:rPr>
          <w:rStyle w:val="CharPartNo"/>
        </w:rPr>
        <w:t>2—</w:t>
      </w:r>
      <w:r w:rsidR="00F14866" w:rsidRPr="002F5832">
        <w:rPr>
          <w:rStyle w:val="CharPartText"/>
        </w:rPr>
        <w:t>Ethylene and polyethylene production</w:t>
      </w:r>
      <w:bookmarkEnd w:id="366"/>
      <w:r w:rsidR="00F14866" w:rsidRPr="002F5832">
        <w:rPr>
          <w:rStyle w:val="CharDivNo"/>
        </w:rPr>
        <w:t xml:space="preserve"> </w:t>
      </w:r>
      <w:r w:rsidR="00F14866" w:rsidRPr="002F5832">
        <w:rPr>
          <w:rStyle w:val="CharDivText"/>
        </w:rPr>
        <w:t xml:space="preserve"> </w:t>
      </w:r>
    </w:p>
    <w:p w14:paraId="278DCB83" w14:textId="77777777" w:rsidR="00F14866" w:rsidRPr="002F5832" w:rsidRDefault="00F14866" w:rsidP="00F14866">
      <w:pPr>
        <w:pStyle w:val="ActHead5"/>
      </w:pPr>
      <w:bookmarkStart w:id="367" w:name="_Toc178768556"/>
      <w:r w:rsidRPr="002F5832">
        <w:t>86  Ethene (ethylene)</w:t>
      </w:r>
      <w:bookmarkEnd w:id="367"/>
    </w:p>
    <w:p w14:paraId="05C52202" w14:textId="77777777" w:rsidR="00F14866" w:rsidRPr="002F5832" w:rsidRDefault="00F14866" w:rsidP="00F14866">
      <w:pPr>
        <w:pStyle w:val="subsection"/>
      </w:pPr>
      <w:r w:rsidRPr="002F5832">
        <w:tab/>
        <w:t>(1)</w:t>
      </w:r>
      <w:r w:rsidRPr="002F5832">
        <w:tab/>
        <w:t>Tonnes of 100% equivalent ethene (ethylene (C</w:t>
      </w:r>
      <w:r w:rsidRPr="002F5832">
        <w:rPr>
          <w:color w:val="000000"/>
          <w:vertAlign w:val="subscript"/>
        </w:rPr>
        <w:t>2</w:t>
      </w:r>
      <w:r w:rsidRPr="002F5832">
        <w:rPr>
          <w:color w:val="000000"/>
        </w:rPr>
        <w:t>H</w:t>
      </w:r>
      <w:r w:rsidRPr="002F5832">
        <w:rPr>
          <w:color w:val="000000"/>
          <w:vertAlign w:val="subscript"/>
        </w:rPr>
        <w:t>4</w:t>
      </w:r>
      <w:r w:rsidRPr="002F5832">
        <w:t>)) that is contained within ethene that:</w:t>
      </w:r>
    </w:p>
    <w:p w14:paraId="76B649CA" w14:textId="77777777" w:rsidR="00F14866" w:rsidRPr="002F5832" w:rsidRDefault="00F14866" w:rsidP="00F14866">
      <w:pPr>
        <w:pStyle w:val="paragraph"/>
      </w:pPr>
      <w:r w:rsidRPr="002F5832">
        <w:tab/>
        <w:t>(a)</w:t>
      </w:r>
      <w:r w:rsidRPr="002F5832">
        <w:tab/>
        <w:t>has a concentration of ethene equal to or greater than 99% by mass; and</w:t>
      </w:r>
    </w:p>
    <w:p w14:paraId="4A39CAE2" w14:textId="77777777" w:rsidR="00F14866" w:rsidRPr="002F5832" w:rsidRDefault="00F14866" w:rsidP="00F14866">
      <w:pPr>
        <w:pStyle w:val="paragraph"/>
      </w:pPr>
      <w:r w:rsidRPr="002F5832">
        <w:tab/>
        <w:t>(b)</w:t>
      </w:r>
      <w:r w:rsidRPr="002F5832">
        <w:tab/>
        <w:t>is produced as part of carrying on the ethene production activity at the facility; and</w:t>
      </w:r>
    </w:p>
    <w:p w14:paraId="26292DB9" w14:textId="77777777" w:rsidR="00F14866" w:rsidRPr="002F5832" w:rsidRDefault="00F14866" w:rsidP="00F14866">
      <w:pPr>
        <w:pStyle w:val="paragraph"/>
      </w:pPr>
      <w:r w:rsidRPr="002F5832">
        <w:tab/>
        <w:t>(c)</w:t>
      </w:r>
      <w:r w:rsidRPr="002F5832">
        <w:tab/>
        <w:t>is of saleable quality.</w:t>
      </w:r>
    </w:p>
    <w:p w14:paraId="14CBE215" w14:textId="303818F3" w:rsidR="00F14866" w:rsidRPr="002F5832" w:rsidRDefault="00F14866" w:rsidP="00F14866">
      <w:pPr>
        <w:pStyle w:val="subsection"/>
      </w:pPr>
      <w:r w:rsidRPr="002F5832">
        <w:tab/>
        <w:t>(2)</w:t>
      </w:r>
      <w:r w:rsidRPr="002F5832">
        <w:tab/>
        <w:t xml:space="preserve">The metric in </w:t>
      </w:r>
      <w:r w:rsidR="00432A36" w:rsidRPr="002F5832">
        <w:t>subsection (</w:t>
      </w:r>
      <w:r w:rsidRPr="002F5832">
        <w:t>1) is applicable to a facility that conducts the activity of producing ethene (ethylene (C</w:t>
      </w:r>
      <w:r w:rsidRPr="002F5832">
        <w:rPr>
          <w:color w:val="000000"/>
          <w:vertAlign w:val="subscript"/>
        </w:rPr>
        <w:t>2</w:t>
      </w:r>
      <w:r w:rsidRPr="002F5832">
        <w:rPr>
          <w:color w:val="000000"/>
        </w:rPr>
        <w:t>H</w:t>
      </w:r>
      <w:r w:rsidRPr="002F5832">
        <w:rPr>
          <w:color w:val="000000"/>
          <w:vertAlign w:val="subscript"/>
        </w:rPr>
        <w:t>4</w:t>
      </w:r>
      <w:r w:rsidRPr="002F5832">
        <w:t xml:space="preserve">)) through the chemical transformation of hydrocarbons to produce ethene that has a concentration of ethene equal to or greater than 99% by mass (the </w:t>
      </w:r>
      <w:r w:rsidRPr="002F5832">
        <w:rPr>
          <w:b/>
          <w:i/>
        </w:rPr>
        <w:t>ethene production activity</w:t>
      </w:r>
      <w:r w:rsidRPr="002F5832">
        <w:t>).</w:t>
      </w:r>
    </w:p>
    <w:p w14:paraId="6CAD0B3B" w14:textId="2F6D3EBC" w:rsidR="00F14866" w:rsidRPr="002F5832" w:rsidRDefault="00F14866" w:rsidP="00F14866">
      <w:pPr>
        <w:pStyle w:val="subsection"/>
      </w:pPr>
      <w:r w:rsidRPr="002F5832">
        <w:tab/>
        <w:t>(3)</w:t>
      </w:r>
      <w:r w:rsidRPr="002F5832">
        <w:tab/>
        <w:t xml:space="preserve">The default emissions intensity is </w:t>
      </w:r>
      <w:r w:rsidR="00725955" w:rsidRPr="002F5832">
        <w:rPr>
          <w:szCs w:val="22"/>
          <w:shd w:val="clear" w:color="auto" w:fill="FFFFFF"/>
        </w:rPr>
        <w:t>1.79</w:t>
      </w:r>
      <w:r w:rsidRPr="002F5832">
        <w:t xml:space="preserve"> t CO</w:t>
      </w:r>
      <w:r w:rsidRPr="002F5832">
        <w:rPr>
          <w:vertAlign w:val="subscript"/>
        </w:rPr>
        <w:t>2</w:t>
      </w:r>
      <w:r w:rsidR="002F5832">
        <w:noBreakHyphen/>
      </w:r>
      <w:r w:rsidRPr="002F5832">
        <w:t xml:space="preserve">e per tonne of 100% equivalent ethene. </w:t>
      </w:r>
    </w:p>
    <w:p w14:paraId="4594BAD6" w14:textId="77777777" w:rsidR="00F14866" w:rsidRPr="002F5832" w:rsidRDefault="00F14866" w:rsidP="00F14866">
      <w:pPr>
        <w:pStyle w:val="ActHead5"/>
      </w:pPr>
      <w:bookmarkStart w:id="368" w:name="_Toc178768557"/>
      <w:r w:rsidRPr="002F5832">
        <w:t>87  Polyethylene</w:t>
      </w:r>
      <w:bookmarkEnd w:id="368"/>
    </w:p>
    <w:p w14:paraId="75D08CDD" w14:textId="77777777" w:rsidR="00F14866" w:rsidRPr="002F5832" w:rsidRDefault="00F14866" w:rsidP="00F14866">
      <w:pPr>
        <w:pStyle w:val="subsection"/>
      </w:pPr>
      <w:r w:rsidRPr="002F5832">
        <w:tab/>
        <w:t>(1)</w:t>
      </w:r>
      <w:r w:rsidRPr="002F5832">
        <w:tab/>
        <w:t>Tonnes of pelletised polyethylene that:</w:t>
      </w:r>
    </w:p>
    <w:p w14:paraId="5CB8F46B" w14:textId="77777777" w:rsidR="00F14866" w:rsidRPr="002F5832" w:rsidRDefault="00F14866" w:rsidP="00F14866">
      <w:pPr>
        <w:pStyle w:val="paragraph"/>
      </w:pPr>
      <w:r w:rsidRPr="002F5832">
        <w:tab/>
        <w:t>(a)</w:t>
      </w:r>
      <w:r w:rsidRPr="002F5832">
        <w:tab/>
        <w:t xml:space="preserve">has a standard density equal to or greater than </w:t>
      </w:r>
      <w:r w:rsidRPr="002F5832">
        <w:rPr>
          <w:color w:val="000000"/>
        </w:rPr>
        <w:t xml:space="preserve">0.910 </w:t>
      </w:r>
      <w:r w:rsidRPr="002F5832">
        <w:rPr>
          <w:bCs/>
        </w:rPr>
        <w:t>g/cm</w:t>
      </w:r>
      <w:r w:rsidRPr="002F5832">
        <w:rPr>
          <w:bCs/>
          <w:vertAlign w:val="superscript"/>
        </w:rPr>
        <w:t>3</w:t>
      </w:r>
      <w:r w:rsidRPr="002F5832">
        <w:t>; and</w:t>
      </w:r>
    </w:p>
    <w:p w14:paraId="3E8589B5" w14:textId="77777777" w:rsidR="00F14866" w:rsidRPr="002F5832" w:rsidRDefault="00F14866" w:rsidP="00F14866">
      <w:pPr>
        <w:pStyle w:val="paragraph"/>
      </w:pPr>
      <w:r w:rsidRPr="002F5832">
        <w:tab/>
        <w:t>(b)</w:t>
      </w:r>
      <w:r w:rsidRPr="002F5832">
        <w:tab/>
        <w:t>is produced as part of carrying on the polyethylene production activity at the facility; and</w:t>
      </w:r>
    </w:p>
    <w:p w14:paraId="2400C09E" w14:textId="77777777" w:rsidR="00F14866" w:rsidRPr="002F5832" w:rsidRDefault="00F14866" w:rsidP="00F14866">
      <w:pPr>
        <w:pStyle w:val="paragraph"/>
      </w:pPr>
      <w:r w:rsidRPr="002F5832">
        <w:tab/>
        <w:t>(c)</w:t>
      </w:r>
      <w:r w:rsidRPr="002F5832">
        <w:tab/>
        <w:t>is of saleable quality.</w:t>
      </w:r>
    </w:p>
    <w:p w14:paraId="4BEA3B66" w14:textId="779024F3" w:rsidR="00F14866" w:rsidRPr="002F5832" w:rsidRDefault="00F14866" w:rsidP="00F14866">
      <w:pPr>
        <w:pStyle w:val="subsection"/>
      </w:pPr>
      <w:r w:rsidRPr="002F5832">
        <w:tab/>
        <w:t>(2)</w:t>
      </w:r>
      <w:r w:rsidRPr="002F5832">
        <w:tab/>
        <w:t xml:space="preserve">The metric in </w:t>
      </w:r>
      <w:r w:rsidR="00432A36" w:rsidRPr="002F5832">
        <w:t>subsection (</w:t>
      </w:r>
      <w:r w:rsidRPr="002F5832">
        <w:t>1) is applicable to a facility that conducts the activity of producing polyethylene through the chemical transformation ethene (ethylene (C</w:t>
      </w:r>
      <w:r w:rsidRPr="002F5832">
        <w:rPr>
          <w:color w:val="000000"/>
          <w:vertAlign w:val="subscript"/>
        </w:rPr>
        <w:t>2</w:t>
      </w:r>
      <w:r w:rsidRPr="002F5832">
        <w:rPr>
          <w:color w:val="000000"/>
        </w:rPr>
        <w:t>H</w:t>
      </w:r>
      <w:r w:rsidRPr="002F5832">
        <w:rPr>
          <w:color w:val="000000"/>
          <w:vertAlign w:val="subscript"/>
        </w:rPr>
        <w:t>4</w:t>
      </w:r>
      <w:r w:rsidRPr="002F5832">
        <w:rPr>
          <w:color w:val="000000"/>
        </w:rPr>
        <w:t xml:space="preserve">)) to produce polyethylene with a standard density equal to or greater than 0.910 </w:t>
      </w:r>
      <w:r w:rsidRPr="002F5832">
        <w:rPr>
          <w:bCs/>
        </w:rPr>
        <w:t>g/cm</w:t>
      </w:r>
      <w:r w:rsidRPr="002F5832">
        <w:rPr>
          <w:bCs/>
          <w:vertAlign w:val="superscript"/>
        </w:rPr>
        <w:t>3</w:t>
      </w:r>
      <w:r w:rsidRPr="002F5832">
        <w:t xml:space="preserve"> (the </w:t>
      </w:r>
      <w:r w:rsidRPr="002F5832">
        <w:rPr>
          <w:b/>
          <w:i/>
        </w:rPr>
        <w:t>polyethylene production activity</w:t>
      </w:r>
      <w:r w:rsidRPr="002F5832">
        <w:t>).</w:t>
      </w:r>
    </w:p>
    <w:p w14:paraId="73F59543" w14:textId="32EDA8F8" w:rsidR="00F14866" w:rsidRPr="002F5832" w:rsidRDefault="00F14866" w:rsidP="00F14866">
      <w:pPr>
        <w:pStyle w:val="subsection"/>
      </w:pPr>
      <w:r w:rsidRPr="002F5832">
        <w:tab/>
        <w:t>(3)</w:t>
      </w:r>
      <w:r w:rsidRPr="002F5832">
        <w:tab/>
        <w:t xml:space="preserve">The default emissions intensity is </w:t>
      </w:r>
      <w:r w:rsidR="00725955" w:rsidRPr="002F5832">
        <w:rPr>
          <w:rStyle w:val="ui-provider"/>
        </w:rPr>
        <w:t>0.125</w:t>
      </w:r>
      <w:r w:rsidRPr="002F5832">
        <w:t xml:space="preserve"> t CO</w:t>
      </w:r>
      <w:r w:rsidRPr="002F5832">
        <w:rPr>
          <w:vertAlign w:val="subscript"/>
        </w:rPr>
        <w:t>2</w:t>
      </w:r>
      <w:r w:rsidR="002F5832">
        <w:noBreakHyphen/>
      </w:r>
      <w:r w:rsidRPr="002F5832">
        <w:t>e per tonne of pelletised polyethylene.</w:t>
      </w:r>
    </w:p>
    <w:p w14:paraId="2F6C2A0C" w14:textId="77777777" w:rsidR="00F14866" w:rsidRPr="002F5832" w:rsidRDefault="00F14866" w:rsidP="00F14866">
      <w:pPr>
        <w:pStyle w:val="subsection"/>
      </w:pPr>
      <w:r w:rsidRPr="002F5832">
        <w:tab/>
        <w:t>(4)</w:t>
      </w:r>
      <w:r w:rsidRPr="002F5832">
        <w:tab/>
        <w:t>In this section:</w:t>
      </w:r>
    </w:p>
    <w:p w14:paraId="6395C7D4" w14:textId="30DF1379" w:rsidR="00F14866" w:rsidRPr="002F5832" w:rsidRDefault="00F14866" w:rsidP="00F14866">
      <w:pPr>
        <w:pStyle w:val="Definition"/>
      </w:pPr>
      <w:r w:rsidRPr="002F5832">
        <w:rPr>
          <w:b/>
          <w:i/>
        </w:rPr>
        <w:t>standard density</w:t>
      </w:r>
      <w:r w:rsidRPr="002F5832">
        <w:t>, for polyethylene, means the density of polyethylene moulded to a thickness of 1.9 mm using Procedure C of Annex A1 to ASTM D4703</w:t>
      </w:r>
      <w:r w:rsidR="002F5832">
        <w:noBreakHyphen/>
      </w:r>
      <w:r w:rsidRPr="002F5832">
        <w:t>16 (2016).</w:t>
      </w:r>
    </w:p>
    <w:p w14:paraId="041FF612" w14:textId="77777777" w:rsidR="00F14866" w:rsidRPr="002F5832" w:rsidRDefault="00F14866" w:rsidP="00F14866">
      <w:pPr>
        <w:pStyle w:val="nMain"/>
        <w:spacing w:line="276" w:lineRule="auto"/>
      </w:pPr>
      <w:r w:rsidRPr="002F5832">
        <w:tab/>
        <w:t>Note:</w:t>
      </w:r>
      <w:r w:rsidRPr="002F5832">
        <w:tab/>
        <w:t>In 2021, the standard could be accessed from http://www.astm.org.</w:t>
      </w:r>
    </w:p>
    <w:p w14:paraId="669C5CB1" w14:textId="77777777" w:rsidR="00725955" w:rsidRPr="002F5832" w:rsidRDefault="00725955" w:rsidP="00725955">
      <w:pPr>
        <w:pStyle w:val="ActHead5"/>
        <w:rPr>
          <w:szCs w:val="24"/>
        </w:rPr>
      </w:pPr>
      <w:bookmarkStart w:id="369" w:name="_Toc178768558"/>
      <w:r w:rsidRPr="002F5832">
        <w:rPr>
          <w:szCs w:val="24"/>
        </w:rPr>
        <w:t>87A  Exported steam related to the ethene production activity</w:t>
      </w:r>
      <w:bookmarkEnd w:id="369"/>
    </w:p>
    <w:p w14:paraId="179CEB2A" w14:textId="77777777" w:rsidR="00725955" w:rsidRPr="002F5832" w:rsidRDefault="00725955" w:rsidP="00725955">
      <w:pPr>
        <w:pStyle w:val="subsection"/>
        <w:rPr>
          <w:szCs w:val="22"/>
        </w:rPr>
      </w:pPr>
      <w:r w:rsidRPr="002F5832">
        <w:rPr>
          <w:szCs w:val="22"/>
        </w:rPr>
        <w:tab/>
        <w:t>(1)</w:t>
      </w:r>
      <w:r w:rsidRPr="002F5832">
        <w:rPr>
          <w:szCs w:val="22"/>
        </w:rPr>
        <w:tab/>
      </w:r>
      <w:r w:rsidRPr="002F5832">
        <w:rPr>
          <w:szCs w:val="22"/>
          <w:shd w:val="clear" w:color="auto" w:fill="FFFFFF"/>
        </w:rPr>
        <w:t>Gigajoules of steam that</w:t>
      </w:r>
      <w:r w:rsidRPr="002F5832">
        <w:rPr>
          <w:szCs w:val="22"/>
        </w:rPr>
        <w:t>:</w:t>
      </w:r>
    </w:p>
    <w:p w14:paraId="79F65D35" w14:textId="77777777" w:rsidR="00725955" w:rsidRPr="002F5832" w:rsidRDefault="00725955" w:rsidP="00725955">
      <w:pPr>
        <w:pStyle w:val="paragraph"/>
        <w:rPr>
          <w:szCs w:val="22"/>
          <w:shd w:val="clear" w:color="auto" w:fill="FFFFFF"/>
        </w:rPr>
      </w:pPr>
      <w:r w:rsidRPr="002F5832">
        <w:rPr>
          <w:szCs w:val="22"/>
        </w:rPr>
        <w:tab/>
        <w:t>(a)</w:t>
      </w:r>
      <w:r w:rsidRPr="002F5832">
        <w:rPr>
          <w:szCs w:val="22"/>
        </w:rPr>
        <w:tab/>
      </w:r>
      <w:r w:rsidRPr="002F5832">
        <w:rPr>
          <w:szCs w:val="22"/>
          <w:shd w:val="clear" w:color="auto" w:fill="FFFFFF"/>
        </w:rPr>
        <w:t>are</w:t>
      </w:r>
      <w:r w:rsidRPr="002F5832">
        <w:rPr>
          <w:szCs w:val="22"/>
        </w:rPr>
        <w:t xml:space="preserve"> generated at the facility by heating water; and</w:t>
      </w:r>
    </w:p>
    <w:p w14:paraId="7B62A7DF" w14:textId="77777777" w:rsidR="00725955" w:rsidRPr="002F5832" w:rsidRDefault="00725955" w:rsidP="00725955">
      <w:pPr>
        <w:pStyle w:val="paragraph"/>
        <w:rPr>
          <w:szCs w:val="22"/>
          <w:shd w:val="clear" w:color="auto" w:fill="FFFFFF"/>
        </w:rPr>
      </w:pPr>
      <w:r w:rsidRPr="002F5832">
        <w:rPr>
          <w:szCs w:val="22"/>
        </w:rPr>
        <w:tab/>
        <w:t>(b)</w:t>
      </w:r>
      <w:r w:rsidRPr="002F5832">
        <w:rPr>
          <w:szCs w:val="22"/>
        </w:rPr>
        <w:tab/>
      </w:r>
      <w:r w:rsidRPr="002F5832">
        <w:rPr>
          <w:szCs w:val="22"/>
          <w:shd w:val="clear" w:color="auto" w:fill="FFFFFF"/>
        </w:rPr>
        <w:t>are transferred or exported to another facility:</w:t>
      </w:r>
    </w:p>
    <w:p w14:paraId="12CF0C54" w14:textId="2B496EF9" w:rsidR="00725955" w:rsidRPr="002F5832" w:rsidRDefault="00074011" w:rsidP="00884B8A">
      <w:pPr>
        <w:pStyle w:val="paragraphsub"/>
      </w:pPr>
      <w:r>
        <w:tab/>
      </w:r>
      <w:r w:rsidR="00725955" w:rsidRPr="002F5832">
        <w:t>(i)</w:t>
      </w:r>
      <w:r w:rsidR="00725955" w:rsidRPr="002F5832">
        <w:tab/>
        <w:t>as part of a commercial arrangement requiring the transfer of steam to the other facility; and</w:t>
      </w:r>
    </w:p>
    <w:p w14:paraId="2C189ECD" w14:textId="763F0286" w:rsidR="00725955" w:rsidRPr="00884B8A" w:rsidRDefault="00725955" w:rsidP="00B84323">
      <w:pPr>
        <w:pStyle w:val="paragraphsub"/>
      </w:pPr>
      <w:r w:rsidRPr="00884B8A">
        <w:tab/>
        <w:t>(ii)</w:t>
      </w:r>
      <w:r w:rsidRPr="00884B8A">
        <w:tab/>
        <w:t>for use at the other facility.</w:t>
      </w:r>
    </w:p>
    <w:p w14:paraId="4790DF5C" w14:textId="77777777" w:rsidR="00725955" w:rsidRPr="002F5832" w:rsidRDefault="00725955" w:rsidP="00725955">
      <w:pPr>
        <w:pStyle w:val="subsection"/>
        <w:rPr>
          <w:szCs w:val="22"/>
        </w:rPr>
      </w:pPr>
      <w:r w:rsidRPr="002F5832">
        <w:rPr>
          <w:szCs w:val="22"/>
        </w:rPr>
        <w:tab/>
        <w:t>(2)</w:t>
      </w:r>
      <w:r w:rsidRPr="002F5832">
        <w:rPr>
          <w:szCs w:val="22"/>
        </w:rPr>
        <w:tab/>
        <w:t xml:space="preserve">The metric in subsection (1) is applicable to a facility that </w:t>
      </w:r>
      <w:r w:rsidRPr="002F5832">
        <w:rPr>
          <w:snapToGrid w:val="0"/>
          <w:lang w:eastAsia="en-US"/>
        </w:rPr>
        <w:t>conducts the ethene production activity.</w:t>
      </w:r>
    </w:p>
    <w:p w14:paraId="1BD5B1CD" w14:textId="77777777" w:rsidR="00725955" w:rsidRPr="002F5832" w:rsidRDefault="00725955" w:rsidP="00725955">
      <w:pPr>
        <w:pStyle w:val="subsection"/>
        <w:rPr>
          <w:szCs w:val="22"/>
        </w:rPr>
      </w:pPr>
      <w:r w:rsidRPr="002F5832">
        <w:rPr>
          <w:szCs w:val="22"/>
        </w:rPr>
        <w:tab/>
        <w:t>(3)</w:t>
      </w:r>
      <w:r w:rsidRPr="002F5832">
        <w:rPr>
          <w:szCs w:val="22"/>
        </w:rPr>
        <w:tab/>
        <w:t>The gigajoules of steam in subsection (1) must be:</w:t>
      </w:r>
    </w:p>
    <w:p w14:paraId="7012D618" w14:textId="77777777" w:rsidR="00725955" w:rsidRPr="002F5832" w:rsidRDefault="00725955" w:rsidP="00725955">
      <w:pPr>
        <w:pStyle w:val="paragraph"/>
        <w:rPr>
          <w:szCs w:val="22"/>
        </w:rPr>
      </w:pPr>
      <w:r w:rsidRPr="002F5832">
        <w:rPr>
          <w:szCs w:val="22"/>
        </w:rPr>
        <w:tab/>
        <w:t>(a)</w:t>
      </w:r>
      <w:r w:rsidRPr="002F5832">
        <w:rPr>
          <w:szCs w:val="22"/>
        </w:rPr>
        <w:tab/>
      </w:r>
      <w:r w:rsidRPr="002F5832">
        <w:rPr>
          <w:szCs w:val="22"/>
          <w:shd w:val="clear" w:color="auto" w:fill="FFFFFF"/>
        </w:rPr>
        <w:t>measured consistently with the NGER (Measurement) Determination, including the principles in section 1.13 and reporting requirements under the NGER Regulations</w:t>
      </w:r>
      <w:r w:rsidRPr="002F5832">
        <w:rPr>
          <w:szCs w:val="22"/>
        </w:rPr>
        <w:t>; and</w:t>
      </w:r>
    </w:p>
    <w:p w14:paraId="1DAC41A5" w14:textId="77777777" w:rsidR="00725955" w:rsidRPr="002F5832" w:rsidRDefault="00725955" w:rsidP="00725955">
      <w:pPr>
        <w:pStyle w:val="paragraph"/>
        <w:rPr>
          <w:szCs w:val="22"/>
        </w:rPr>
      </w:pPr>
      <w:r w:rsidRPr="002F5832">
        <w:rPr>
          <w:szCs w:val="22"/>
        </w:rPr>
        <w:tab/>
        <w:t>(b)</w:t>
      </w:r>
      <w:r w:rsidRPr="002F5832">
        <w:rPr>
          <w:szCs w:val="22"/>
        </w:rPr>
        <w:tab/>
        <w:t>calculated as total steam exported for a reporting period; and</w:t>
      </w:r>
    </w:p>
    <w:p w14:paraId="745F1235" w14:textId="77777777" w:rsidR="00725955" w:rsidRPr="002F5832" w:rsidRDefault="00725955" w:rsidP="00725955">
      <w:pPr>
        <w:pStyle w:val="paragraph"/>
        <w:rPr>
          <w:szCs w:val="22"/>
        </w:rPr>
      </w:pPr>
      <w:r w:rsidRPr="002F5832">
        <w:rPr>
          <w:szCs w:val="22"/>
        </w:rPr>
        <w:tab/>
        <w:t>(c)</w:t>
      </w:r>
      <w:r w:rsidRPr="002F5832">
        <w:rPr>
          <w:szCs w:val="22"/>
        </w:rPr>
        <w:tab/>
        <w:t>measured at the point of transfer out of the facility.</w:t>
      </w:r>
    </w:p>
    <w:p w14:paraId="7E4A6F17" w14:textId="77777777" w:rsidR="00725955" w:rsidRPr="002F5832" w:rsidRDefault="00725955" w:rsidP="00725955">
      <w:pPr>
        <w:pStyle w:val="notetext"/>
      </w:pPr>
      <w:r w:rsidRPr="002F5832">
        <w:t>Note:</w:t>
      </w:r>
      <w:r w:rsidRPr="002F5832">
        <w:tab/>
        <w:t>The amount of gigajoules of a mass of steam at a particular temperature and pressure can be calculated by multiplying the specific steam enthalpy corresponding to that temperature and pressure by the mass of that steam.</w:t>
      </w:r>
    </w:p>
    <w:p w14:paraId="0894BEAB" w14:textId="4B65A315" w:rsidR="00725955" w:rsidRPr="002F5832" w:rsidRDefault="00725955" w:rsidP="00884B8A">
      <w:pPr>
        <w:pStyle w:val="subsection"/>
        <w:rPr>
          <w:szCs w:val="22"/>
        </w:rPr>
      </w:pPr>
      <w:r w:rsidRPr="002F5832">
        <w:rPr>
          <w:szCs w:val="22"/>
        </w:rPr>
        <w:tab/>
        <w:t>(4)</w:t>
      </w:r>
      <w:r w:rsidRPr="002F5832">
        <w:rPr>
          <w:szCs w:val="22"/>
        </w:rPr>
        <w:tab/>
        <w:t>The default emissions intensity is 0.0879 t CO</w:t>
      </w:r>
      <w:r w:rsidRPr="00884B8A">
        <w:rPr>
          <w:szCs w:val="22"/>
        </w:rPr>
        <w:t>2</w:t>
      </w:r>
      <w:r w:rsidR="002F5832">
        <w:rPr>
          <w:szCs w:val="22"/>
        </w:rPr>
        <w:noBreakHyphen/>
      </w:r>
      <w:r w:rsidRPr="002F5832">
        <w:rPr>
          <w:szCs w:val="22"/>
        </w:rPr>
        <w:t>e per gigajoule of steam.</w:t>
      </w:r>
    </w:p>
    <w:p w14:paraId="4D635C98" w14:textId="77777777" w:rsidR="00725955" w:rsidRPr="002F5832" w:rsidRDefault="00725955" w:rsidP="00884B8A">
      <w:pPr>
        <w:pStyle w:val="subsection"/>
        <w:rPr>
          <w:szCs w:val="22"/>
        </w:rPr>
      </w:pPr>
      <w:r w:rsidRPr="002F5832">
        <w:rPr>
          <w:szCs w:val="22"/>
        </w:rPr>
        <w:tab/>
        <w:t>(5)</w:t>
      </w:r>
      <w:r w:rsidRPr="002F5832">
        <w:rPr>
          <w:szCs w:val="22"/>
        </w:rPr>
        <w:tab/>
        <w:t>In this section:</w:t>
      </w:r>
    </w:p>
    <w:p w14:paraId="77E40F14" w14:textId="78D6D24E" w:rsidR="00725955" w:rsidRPr="002F5832" w:rsidRDefault="00725955" w:rsidP="007556D6">
      <w:pPr>
        <w:pStyle w:val="subsection"/>
        <w:rPr>
          <w:szCs w:val="22"/>
        </w:rPr>
      </w:pPr>
      <w:r w:rsidRPr="002F5832">
        <w:rPr>
          <w:szCs w:val="22"/>
        </w:rPr>
        <w:tab/>
      </w:r>
      <w:r w:rsidRPr="002F5832">
        <w:rPr>
          <w:szCs w:val="22"/>
        </w:rPr>
        <w:tab/>
      </w:r>
      <w:r w:rsidRPr="00E17F8C">
        <w:rPr>
          <w:szCs w:val="22"/>
        </w:rPr>
        <w:t xml:space="preserve">ethene production activity </w:t>
      </w:r>
      <w:r w:rsidRPr="002F5832">
        <w:rPr>
          <w:szCs w:val="22"/>
        </w:rPr>
        <w:t>has the same meaning as in subsection 86(2).</w:t>
      </w:r>
    </w:p>
    <w:p w14:paraId="592FD326" w14:textId="1BC2915A" w:rsidR="00F14866" w:rsidRPr="002F5832" w:rsidRDefault="00432A36" w:rsidP="00F14866">
      <w:pPr>
        <w:pStyle w:val="ActHead2"/>
        <w:rPr>
          <w:rStyle w:val="CharDivText"/>
        </w:rPr>
      </w:pPr>
      <w:bookmarkStart w:id="370" w:name="_Toc178768559"/>
      <w:r w:rsidRPr="002F5832">
        <w:rPr>
          <w:rStyle w:val="CharPartNo"/>
        </w:rPr>
        <w:t>Part 4</w:t>
      </w:r>
      <w:r w:rsidR="00F14866" w:rsidRPr="002F5832">
        <w:rPr>
          <w:rStyle w:val="CharPartNo"/>
        </w:rPr>
        <w:t>3—</w:t>
      </w:r>
      <w:r w:rsidR="00F14866" w:rsidRPr="002F5832">
        <w:rPr>
          <w:rStyle w:val="CharPartText"/>
        </w:rPr>
        <w:t>Wheat based products</w:t>
      </w:r>
      <w:bookmarkEnd w:id="370"/>
      <w:r w:rsidR="00F14866" w:rsidRPr="002F5832">
        <w:rPr>
          <w:rStyle w:val="CharPartText"/>
        </w:rPr>
        <w:t xml:space="preserve"> </w:t>
      </w:r>
      <w:r w:rsidR="00F14866" w:rsidRPr="002F5832">
        <w:rPr>
          <w:rStyle w:val="CharDivNo"/>
        </w:rPr>
        <w:t xml:space="preserve"> </w:t>
      </w:r>
      <w:r w:rsidR="00F14866" w:rsidRPr="002F5832">
        <w:rPr>
          <w:rStyle w:val="CharDivText"/>
        </w:rPr>
        <w:t xml:space="preserve"> </w:t>
      </w:r>
    </w:p>
    <w:p w14:paraId="1AC44501" w14:textId="77777777" w:rsidR="00F14866" w:rsidRPr="002F5832" w:rsidRDefault="00F14866" w:rsidP="00F14866">
      <w:pPr>
        <w:pStyle w:val="ActHead5"/>
      </w:pPr>
      <w:bookmarkStart w:id="371" w:name="_Toc178768560"/>
      <w:r w:rsidRPr="002F5832">
        <w:t>88  Wheat protein products (dried gluten)</w:t>
      </w:r>
      <w:bookmarkEnd w:id="371"/>
    </w:p>
    <w:p w14:paraId="7697F5ED" w14:textId="756FEA61" w:rsidR="00F14866" w:rsidRPr="002F5832" w:rsidRDefault="00F14866" w:rsidP="00F14866">
      <w:pPr>
        <w:pStyle w:val="subsection"/>
      </w:pPr>
      <w:r w:rsidRPr="002F5832">
        <w:tab/>
        <w:t>(1)</w:t>
      </w:r>
      <w:r w:rsidRPr="002F5832">
        <w:tab/>
        <w:t xml:space="preserve">Tonnes of the following products produced as part of carrying on the wheat protein products production activity at the facility that meet the requirements of </w:t>
      </w:r>
      <w:r w:rsidR="00432A36" w:rsidRPr="002F5832">
        <w:t>subsection (</w:t>
      </w:r>
      <w:r w:rsidRPr="002F5832">
        <w:t>2):</w:t>
      </w:r>
    </w:p>
    <w:p w14:paraId="3EC278A3" w14:textId="77777777" w:rsidR="00F14866" w:rsidRPr="002F5832" w:rsidRDefault="00F14866" w:rsidP="00F14866">
      <w:pPr>
        <w:pStyle w:val="paragraph"/>
      </w:pPr>
      <w:bookmarkStart w:id="372" w:name="_Hlk61643903"/>
      <w:r w:rsidRPr="002F5832">
        <w:tab/>
        <w:t>(a)</w:t>
      </w:r>
      <w:r w:rsidRPr="002F5832">
        <w:tab/>
        <w:t>vital wheat gluten;</w:t>
      </w:r>
    </w:p>
    <w:p w14:paraId="459AE2A7" w14:textId="77777777" w:rsidR="00F14866" w:rsidRPr="002F5832" w:rsidRDefault="00F14866" w:rsidP="00F14866">
      <w:pPr>
        <w:pStyle w:val="paragraph"/>
      </w:pPr>
      <w:r w:rsidRPr="002F5832">
        <w:tab/>
        <w:t>(b)</w:t>
      </w:r>
      <w:r w:rsidRPr="002F5832">
        <w:tab/>
        <w:t>devitalised wheat gluten;</w:t>
      </w:r>
    </w:p>
    <w:p w14:paraId="61F5E78C" w14:textId="77777777" w:rsidR="00F14866" w:rsidRPr="002F5832" w:rsidRDefault="00F14866" w:rsidP="00F14866">
      <w:pPr>
        <w:pStyle w:val="paragraph"/>
      </w:pPr>
      <w:r w:rsidRPr="002F5832">
        <w:tab/>
        <w:t>(c)</w:t>
      </w:r>
      <w:r w:rsidRPr="002F5832">
        <w:tab/>
        <w:t>solubilised wheat proteins.</w:t>
      </w:r>
    </w:p>
    <w:bookmarkEnd w:id="372"/>
    <w:p w14:paraId="31C0DF9E" w14:textId="7548FD77" w:rsidR="00F14866" w:rsidRPr="002F5832" w:rsidRDefault="00F14866" w:rsidP="00F14866">
      <w:pPr>
        <w:pStyle w:val="subsection"/>
      </w:pPr>
      <w:r w:rsidRPr="002F5832">
        <w:tab/>
        <w:t>(2)</w:t>
      </w:r>
      <w:r w:rsidRPr="002F5832">
        <w:tab/>
        <w:t xml:space="preserve">The requirements for products to be included in </w:t>
      </w:r>
      <w:r w:rsidR="00432A36" w:rsidRPr="002F5832">
        <w:t>subsection (</w:t>
      </w:r>
      <w:r w:rsidRPr="002F5832">
        <w:t>1) are that the products:</w:t>
      </w:r>
    </w:p>
    <w:p w14:paraId="4F4F909B" w14:textId="77777777" w:rsidR="00F14866" w:rsidRPr="002F5832" w:rsidRDefault="00F14866" w:rsidP="00F14866">
      <w:pPr>
        <w:pStyle w:val="paragraph"/>
      </w:pPr>
      <w:r w:rsidRPr="002F5832">
        <w:tab/>
        <w:t>(a)</w:t>
      </w:r>
      <w:r w:rsidRPr="002F5832">
        <w:tab/>
        <w:t>do not have a moisture content that exceeds 10% (as a gravimetric water content); and</w:t>
      </w:r>
    </w:p>
    <w:p w14:paraId="3A6B6CD7" w14:textId="77777777" w:rsidR="00F14866" w:rsidRPr="002F5832" w:rsidRDefault="00F14866" w:rsidP="00F14866">
      <w:pPr>
        <w:pStyle w:val="paragraph"/>
      </w:pPr>
      <w:r w:rsidRPr="002F5832">
        <w:tab/>
        <w:t>(b)</w:t>
      </w:r>
      <w:r w:rsidRPr="002F5832">
        <w:tab/>
        <w:t>for vital and devitalised wheat gluten, have at least 80% crude protein (on a dry solids basis, where nitrogen content is multiplied by 6.25); and</w:t>
      </w:r>
    </w:p>
    <w:p w14:paraId="463B487A" w14:textId="77777777" w:rsidR="00F14866" w:rsidRPr="002F5832" w:rsidRDefault="00F14866" w:rsidP="00F14866">
      <w:pPr>
        <w:pStyle w:val="paragraph"/>
      </w:pPr>
      <w:r w:rsidRPr="002F5832">
        <w:tab/>
        <w:t>(c)</w:t>
      </w:r>
      <w:r w:rsidRPr="002F5832">
        <w:tab/>
        <w:t>for solubilised wheat proteins, have at least 60% crude protein (on a dry solids basis, where nitrogen content is multiplied by 6.25); and</w:t>
      </w:r>
    </w:p>
    <w:p w14:paraId="6B583806" w14:textId="77777777" w:rsidR="00F14866" w:rsidRPr="002F5832" w:rsidRDefault="00F14866" w:rsidP="00F14866">
      <w:pPr>
        <w:pStyle w:val="paragraph"/>
      </w:pPr>
      <w:r w:rsidRPr="002F5832">
        <w:tab/>
        <w:t>(d)</w:t>
      </w:r>
      <w:r w:rsidRPr="002F5832">
        <w:tab/>
        <w:t>exclude added vitamins, minerals, amino acids and optional ingredients on a dry weight basis; and</w:t>
      </w:r>
    </w:p>
    <w:p w14:paraId="326A37DD" w14:textId="77777777" w:rsidR="00F14866" w:rsidRPr="002F5832" w:rsidRDefault="00F14866" w:rsidP="00F14866">
      <w:pPr>
        <w:pStyle w:val="paragraph"/>
      </w:pPr>
      <w:r w:rsidRPr="002F5832">
        <w:tab/>
        <w:t>(e)</w:t>
      </w:r>
      <w:r w:rsidRPr="002F5832">
        <w:tab/>
        <w:t>are of saleable quality.</w:t>
      </w:r>
    </w:p>
    <w:p w14:paraId="2FEDF287" w14:textId="491D6572" w:rsidR="00F14866" w:rsidRPr="002F5832" w:rsidRDefault="00F14866" w:rsidP="00F14866">
      <w:pPr>
        <w:pStyle w:val="subsection"/>
      </w:pPr>
      <w:r w:rsidRPr="002F5832">
        <w:tab/>
        <w:t>(3)</w:t>
      </w:r>
      <w:r w:rsidRPr="002F5832">
        <w:tab/>
        <w:t xml:space="preserve">The metric in </w:t>
      </w:r>
      <w:r w:rsidR="00432A36" w:rsidRPr="002F5832">
        <w:t>subsection (</w:t>
      </w:r>
      <w:r w:rsidRPr="002F5832">
        <w:t xml:space="preserve">1) is applicable to a facility that conducts the activity of producing wheat protein products by the physical and chemical transformation of wheat into one or more of the products listed in </w:t>
      </w:r>
      <w:r w:rsidR="00432A36" w:rsidRPr="002F5832">
        <w:t>subsection (</w:t>
      </w:r>
      <w:r w:rsidRPr="002F5832">
        <w:t xml:space="preserve">1) that meet the requirements in </w:t>
      </w:r>
      <w:r w:rsidR="00432A36" w:rsidRPr="002F5832">
        <w:t>subsection (</w:t>
      </w:r>
      <w:r w:rsidRPr="002F5832">
        <w:t>2).</w:t>
      </w:r>
    </w:p>
    <w:p w14:paraId="567DE555" w14:textId="5D9CC935" w:rsidR="00F14866" w:rsidRPr="002F5832" w:rsidRDefault="00F14866" w:rsidP="00F14866">
      <w:pPr>
        <w:pStyle w:val="subsection"/>
      </w:pPr>
      <w:r w:rsidRPr="002F5832">
        <w:tab/>
        <w:t>(4)</w:t>
      </w:r>
      <w:r w:rsidRPr="002F5832">
        <w:tab/>
        <w:t xml:space="preserve">The activity in </w:t>
      </w:r>
      <w:r w:rsidR="00432A36" w:rsidRPr="002F5832">
        <w:t>subsection (</w:t>
      </w:r>
      <w:r w:rsidRPr="002F5832">
        <w:t xml:space="preserve">3) is the </w:t>
      </w:r>
      <w:r w:rsidRPr="002F5832">
        <w:rPr>
          <w:b/>
          <w:i/>
        </w:rPr>
        <w:t>wheat protein products production activity</w:t>
      </w:r>
      <w:r w:rsidRPr="002F5832">
        <w:t>.</w:t>
      </w:r>
    </w:p>
    <w:p w14:paraId="36D3C1E0" w14:textId="54525909" w:rsidR="00E522BA" w:rsidRPr="002F5832" w:rsidRDefault="00E522BA" w:rsidP="003163BB">
      <w:pPr>
        <w:pStyle w:val="subsection"/>
      </w:pPr>
      <w:r w:rsidRPr="002F5832">
        <w:tab/>
      </w:r>
      <w:r w:rsidRPr="002F5832">
        <w:rPr>
          <w:rFonts w:hint="eastAsia"/>
        </w:rPr>
        <w:t>(</w:t>
      </w:r>
      <w:r w:rsidRPr="002F5832">
        <w:t>5</w:t>
      </w:r>
      <w:r w:rsidRPr="002F5832">
        <w:rPr>
          <w:rFonts w:hint="eastAsia"/>
        </w:rPr>
        <w:t>)</w:t>
      </w:r>
      <w:r w:rsidRPr="002F5832">
        <w:tab/>
        <w:t>The default emissions intensity is 0.360 t CO</w:t>
      </w:r>
      <w:r w:rsidRPr="002F5832">
        <w:rPr>
          <w:vertAlign w:val="subscript"/>
        </w:rPr>
        <w:t>2</w:t>
      </w:r>
      <w:r w:rsidR="002F5832">
        <w:noBreakHyphen/>
      </w:r>
      <w:r w:rsidRPr="002F5832">
        <w:t xml:space="preserve">e per tonne of products covered by </w:t>
      </w:r>
      <w:r w:rsidR="00432A36" w:rsidRPr="002F5832">
        <w:t>subsections (</w:t>
      </w:r>
      <w:r w:rsidRPr="002F5832">
        <w:t>1) and (2)</w:t>
      </w:r>
      <w:r w:rsidRPr="002F5832">
        <w:rPr>
          <w:rFonts w:hint="eastAsia"/>
        </w:rPr>
        <w:t>.</w:t>
      </w:r>
    </w:p>
    <w:p w14:paraId="74C1799A" w14:textId="77777777" w:rsidR="00F14866" w:rsidRPr="002F5832" w:rsidRDefault="00F14866" w:rsidP="00F14866">
      <w:pPr>
        <w:pStyle w:val="ActHead5"/>
      </w:pPr>
      <w:bookmarkStart w:id="373" w:name="_Toc178768561"/>
      <w:r w:rsidRPr="002F5832">
        <w:t>89  Dried wheat starch</w:t>
      </w:r>
      <w:bookmarkEnd w:id="373"/>
    </w:p>
    <w:p w14:paraId="3D62F0DF" w14:textId="3EE5DE66" w:rsidR="00F14866" w:rsidRPr="002F5832" w:rsidRDefault="00F14866" w:rsidP="00F14866">
      <w:pPr>
        <w:pStyle w:val="subsection"/>
      </w:pPr>
      <w:r w:rsidRPr="002F5832">
        <w:tab/>
        <w:t>(1)</w:t>
      </w:r>
      <w:r w:rsidRPr="002F5832">
        <w:tab/>
        <w:t xml:space="preserve">Tonnes of the following products produced as part of carrying on the dried wheat starch production activity at the facility that meet the requirements of </w:t>
      </w:r>
      <w:r w:rsidR="00432A36" w:rsidRPr="002F5832">
        <w:t>subsection (</w:t>
      </w:r>
      <w:r w:rsidRPr="002F5832">
        <w:t>2):</w:t>
      </w:r>
    </w:p>
    <w:p w14:paraId="17BF7275" w14:textId="77777777" w:rsidR="00F14866" w:rsidRPr="002F5832" w:rsidRDefault="00F14866" w:rsidP="00F14866">
      <w:pPr>
        <w:pStyle w:val="paragraph"/>
      </w:pPr>
      <w:r w:rsidRPr="002F5832">
        <w:tab/>
        <w:t>(a)</w:t>
      </w:r>
      <w:r w:rsidRPr="002F5832">
        <w:tab/>
        <w:t xml:space="preserve">dried wheat starch; </w:t>
      </w:r>
    </w:p>
    <w:p w14:paraId="2696A502" w14:textId="77777777" w:rsidR="00F14866" w:rsidRPr="002F5832" w:rsidRDefault="00F14866" w:rsidP="00F14866">
      <w:pPr>
        <w:pStyle w:val="paragraph"/>
      </w:pPr>
      <w:r w:rsidRPr="002F5832">
        <w:tab/>
        <w:t>(b)</w:t>
      </w:r>
      <w:r w:rsidRPr="002F5832">
        <w:tab/>
        <w:t>modified and resistant starches.</w:t>
      </w:r>
    </w:p>
    <w:p w14:paraId="7C450189" w14:textId="5CA955C8" w:rsidR="00F14866" w:rsidRPr="002F5832" w:rsidRDefault="00F14866" w:rsidP="00F14866">
      <w:pPr>
        <w:pStyle w:val="subsection"/>
      </w:pPr>
      <w:r w:rsidRPr="002F5832">
        <w:tab/>
        <w:t>(2)</w:t>
      </w:r>
      <w:r w:rsidRPr="002F5832">
        <w:tab/>
        <w:t xml:space="preserve">The requirements for products to be included in </w:t>
      </w:r>
      <w:r w:rsidR="00432A36" w:rsidRPr="002F5832">
        <w:t>subsection (</w:t>
      </w:r>
      <w:r w:rsidRPr="002F5832">
        <w:t>1) are that the products:</w:t>
      </w:r>
    </w:p>
    <w:p w14:paraId="7E58CD5E" w14:textId="77777777" w:rsidR="00F14866" w:rsidRPr="002F5832" w:rsidRDefault="00F14866" w:rsidP="00F14866">
      <w:pPr>
        <w:pStyle w:val="paragraph"/>
      </w:pPr>
      <w:r w:rsidRPr="002F5832">
        <w:tab/>
        <w:t>(a)</w:t>
      </w:r>
      <w:r w:rsidRPr="002F5832">
        <w:tab/>
        <w:t>have a moisture content of no more than 13%  (as a gravimetric water content); and</w:t>
      </w:r>
    </w:p>
    <w:p w14:paraId="2FCB7EDE" w14:textId="77777777" w:rsidR="00F14866" w:rsidRPr="002F5832" w:rsidRDefault="00F14866" w:rsidP="00F14866">
      <w:pPr>
        <w:pStyle w:val="paragraph"/>
      </w:pPr>
      <w:r w:rsidRPr="002F5832">
        <w:tab/>
        <w:t>(b)</w:t>
      </w:r>
      <w:r w:rsidRPr="002F5832">
        <w:tab/>
        <w:t>have a protein content of no more than 0.35% (on a dry solids basis, where nitrogen content is multiplied by 5.7); and</w:t>
      </w:r>
    </w:p>
    <w:p w14:paraId="2CCEDDE5" w14:textId="00ED3C6C" w:rsidR="00F14866" w:rsidRPr="002F5832" w:rsidRDefault="00F14866" w:rsidP="00F14866">
      <w:pPr>
        <w:pStyle w:val="paragraph"/>
      </w:pPr>
      <w:r w:rsidRPr="002F5832">
        <w:tab/>
        <w:t>(c)</w:t>
      </w:r>
      <w:r w:rsidRPr="002F5832">
        <w:tab/>
        <w:t xml:space="preserve">for unmodified dried wheat starch covered by </w:t>
      </w:r>
      <w:r w:rsidR="00432A36" w:rsidRPr="002F5832">
        <w:t>paragraph (</w:t>
      </w:r>
      <w:r w:rsidRPr="002F5832">
        <w:t>1)(a), have a Brabender peak viscosity of no less than 500 Brabender units at 8% solids (on a dry solids basis) when measured in accordance with standard industry practices; and</w:t>
      </w:r>
    </w:p>
    <w:p w14:paraId="17236C77" w14:textId="77777777" w:rsidR="00F14866" w:rsidRPr="002F5832" w:rsidRDefault="00F14866" w:rsidP="00F14866">
      <w:pPr>
        <w:pStyle w:val="paragraph"/>
      </w:pPr>
      <w:r w:rsidRPr="002F5832">
        <w:tab/>
        <w:t>(d)</w:t>
      </w:r>
      <w:r w:rsidRPr="002F5832">
        <w:tab/>
        <w:t>are of saleable quality.</w:t>
      </w:r>
    </w:p>
    <w:p w14:paraId="4504D5A4" w14:textId="7261E941" w:rsidR="00F14866" w:rsidRPr="002F5832" w:rsidRDefault="00F14866" w:rsidP="00F14866">
      <w:pPr>
        <w:pStyle w:val="subsection"/>
      </w:pPr>
      <w:r w:rsidRPr="002F5832">
        <w:tab/>
        <w:t>(3)</w:t>
      </w:r>
      <w:r w:rsidRPr="002F5832">
        <w:tab/>
        <w:t xml:space="preserve">The metric in </w:t>
      </w:r>
      <w:r w:rsidR="00432A36" w:rsidRPr="002F5832">
        <w:t>subsection (</w:t>
      </w:r>
      <w:r w:rsidRPr="002F5832">
        <w:t>1) is applicable to a facility that conducts the activity of producing dried wheat starch through the removal of non</w:t>
      </w:r>
      <w:r w:rsidR="002F5832">
        <w:noBreakHyphen/>
      </w:r>
      <w:r w:rsidRPr="002F5832">
        <w:t xml:space="preserve">starch fractions of the wheat flour by physical and chemical transformation of wheat into one of the products listed in </w:t>
      </w:r>
      <w:r w:rsidR="00432A36" w:rsidRPr="002F5832">
        <w:t>subsection (</w:t>
      </w:r>
      <w:r w:rsidRPr="002F5832">
        <w:t xml:space="preserve">1) that meet the requirements in </w:t>
      </w:r>
      <w:r w:rsidR="00432A36" w:rsidRPr="002F5832">
        <w:t>subsection (</w:t>
      </w:r>
      <w:r w:rsidRPr="002F5832">
        <w:t>2).</w:t>
      </w:r>
    </w:p>
    <w:p w14:paraId="6584C832" w14:textId="2990926B" w:rsidR="00F14866" w:rsidRPr="002F5832" w:rsidRDefault="00F14866" w:rsidP="00F14866">
      <w:pPr>
        <w:pStyle w:val="subsection"/>
      </w:pPr>
      <w:r w:rsidRPr="002F5832">
        <w:tab/>
        <w:t>(4)</w:t>
      </w:r>
      <w:r w:rsidRPr="002F5832">
        <w:tab/>
        <w:t xml:space="preserve">The activity in </w:t>
      </w:r>
      <w:r w:rsidR="00432A36" w:rsidRPr="002F5832">
        <w:t>subsection (</w:t>
      </w:r>
      <w:r w:rsidRPr="002F5832">
        <w:t xml:space="preserve">3) is the </w:t>
      </w:r>
      <w:r w:rsidRPr="002F5832">
        <w:rPr>
          <w:b/>
          <w:i/>
        </w:rPr>
        <w:t>dried wheat starch production activity</w:t>
      </w:r>
      <w:r w:rsidRPr="002F5832">
        <w:t>.</w:t>
      </w:r>
    </w:p>
    <w:p w14:paraId="32011B47" w14:textId="407BC805" w:rsidR="00E522BA" w:rsidRPr="002F5832" w:rsidRDefault="00E522BA" w:rsidP="003163BB">
      <w:pPr>
        <w:pStyle w:val="subsection"/>
      </w:pPr>
      <w:r w:rsidRPr="002F5832">
        <w:tab/>
      </w:r>
      <w:r w:rsidRPr="002F5832">
        <w:rPr>
          <w:rFonts w:hint="eastAsia"/>
        </w:rPr>
        <w:t>(</w:t>
      </w:r>
      <w:r w:rsidRPr="002F5832">
        <w:t>5</w:t>
      </w:r>
      <w:r w:rsidRPr="002F5832">
        <w:rPr>
          <w:rFonts w:hint="eastAsia"/>
        </w:rPr>
        <w:t>)</w:t>
      </w:r>
      <w:r w:rsidRPr="002F5832">
        <w:tab/>
        <w:t>The default emissions intensity is 0.084 t CO</w:t>
      </w:r>
      <w:r w:rsidRPr="002F5832">
        <w:rPr>
          <w:vertAlign w:val="subscript"/>
        </w:rPr>
        <w:t>2</w:t>
      </w:r>
      <w:r w:rsidR="002F5832">
        <w:noBreakHyphen/>
      </w:r>
      <w:r w:rsidRPr="002F5832">
        <w:t xml:space="preserve">e per tonne of products covered by </w:t>
      </w:r>
      <w:r w:rsidR="00432A36" w:rsidRPr="002F5832">
        <w:t>subsections (</w:t>
      </w:r>
      <w:r w:rsidRPr="002F5832">
        <w:t>1) and (2)</w:t>
      </w:r>
      <w:r w:rsidRPr="002F5832">
        <w:rPr>
          <w:rFonts w:hint="eastAsia"/>
        </w:rPr>
        <w:t>.</w:t>
      </w:r>
    </w:p>
    <w:p w14:paraId="6F8048F5" w14:textId="77777777" w:rsidR="00F14866" w:rsidRPr="002F5832" w:rsidRDefault="00F14866" w:rsidP="00F14866">
      <w:pPr>
        <w:pStyle w:val="ActHead5"/>
      </w:pPr>
      <w:bookmarkStart w:id="374" w:name="_Toc178768562"/>
      <w:r w:rsidRPr="002F5832">
        <w:t>90  Wheat based glucose</w:t>
      </w:r>
      <w:bookmarkEnd w:id="374"/>
    </w:p>
    <w:p w14:paraId="277BDADD" w14:textId="0A175873" w:rsidR="00F14866" w:rsidRPr="002F5832" w:rsidRDefault="00F14866" w:rsidP="00F14866">
      <w:pPr>
        <w:pStyle w:val="subsection"/>
      </w:pPr>
      <w:r w:rsidRPr="002F5832">
        <w:tab/>
        <w:t>(1)</w:t>
      </w:r>
      <w:r w:rsidRPr="002F5832">
        <w:tab/>
        <w:t xml:space="preserve">Tonnes of the following products produced as part of carrying on the wheat based glucose production activity at the facility that meet the requirements of </w:t>
      </w:r>
      <w:r w:rsidR="00432A36" w:rsidRPr="002F5832">
        <w:t>subsection (</w:t>
      </w:r>
      <w:r w:rsidRPr="002F5832">
        <w:t>2):</w:t>
      </w:r>
    </w:p>
    <w:p w14:paraId="55880D80" w14:textId="77777777" w:rsidR="00F14866" w:rsidRPr="002F5832" w:rsidRDefault="00F14866" w:rsidP="00F14866">
      <w:pPr>
        <w:pStyle w:val="paragraph"/>
      </w:pPr>
      <w:r w:rsidRPr="002F5832">
        <w:tab/>
        <w:t>(a)</w:t>
      </w:r>
      <w:r w:rsidRPr="002F5832">
        <w:tab/>
        <w:t>wheat based glucose syrup;</w:t>
      </w:r>
    </w:p>
    <w:p w14:paraId="5F7AD0B3" w14:textId="77777777" w:rsidR="00F14866" w:rsidRPr="002F5832" w:rsidRDefault="00F14866" w:rsidP="00F14866">
      <w:pPr>
        <w:pStyle w:val="paragraph"/>
      </w:pPr>
      <w:r w:rsidRPr="002F5832">
        <w:tab/>
        <w:t>(b)</w:t>
      </w:r>
      <w:r w:rsidRPr="002F5832">
        <w:tab/>
        <w:t>maltodextrin.</w:t>
      </w:r>
    </w:p>
    <w:p w14:paraId="05A53DC5" w14:textId="35E7C3DB" w:rsidR="00F14866" w:rsidRPr="002F5832" w:rsidRDefault="00F14866" w:rsidP="00F14866">
      <w:pPr>
        <w:pStyle w:val="subsection"/>
      </w:pPr>
      <w:r w:rsidRPr="002F5832">
        <w:tab/>
        <w:t>(2)</w:t>
      </w:r>
      <w:r w:rsidRPr="002F5832">
        <w:tab/>
        <w:t xml:space="preserve">The requirements for products to be included in </w:t>
      </w:r>
      <w:r w:rsidR="00432A36" w:rsidRPr="002F5832">
        <w:t>subsection (</w:t>
      </w:r>
      <w:r w:rsidRPr="002F5832">
        <w:t>1) are that the products:</w:t>
      </w:r>
    </w:p>
    <w:p w14:paraId="2F3F60C5" w14:textId="77777777" w:rsidR="00F14866" w:rsidRPr="002F5832" w:rsidRDefault="00F14866" w:rsidP="00F14866">
      <w:pPr>
        <w:pStyle w:val="paragraph"/>
      </w:pPr>
      <w:r w:rsidRPr="002F5832">
        <w:tab/>
        <w:t>(a)</w:t>
      </w:r>
      <w:r w:rsidRPr="002F5832">
        <w:tab/>
        <w:t>for wheat based glucose syrup, is produced from wheat to a total solids percentage of between 67% to 84%; and</w:t>
      </w:r>
    </w:p>
    <w:p w14:paraId="2D7033DE" w14:textId="2E48CB5A" w:rsidR="00F14866" w:rsidRPr="002F5832" w:rsidRDefault="00F14866" w:rsidP="00F14866">
      <w:pPr>
        <w:pStyle w:val="paragraph"/>
      </w:pPr>
      <w:r w:rsidRPr="002F5832">
        <w:tab/>
        <w:t>(b)</w:t>
      </w:r>
      <w:r w:rsidRPr="002F5832">
        <w:tab/>
        <w:t>for wheat based glucose syrup, has a dextrose equivalent content of not less than 20% (expressed as D</w:t>
      </w:r>
      <w:r w:rsidR="002F5832">
        <w:noBreakHyphen/>
      </w:r>
      <w:r w:rsidRPr="002F5832">
        <w:t>glucose on a dry weight basis); and</w:t>
      </w:r>
    </w:p>
    <w:p w14:paraId="44829E5F" w14:textId="77777777" w:rsidR="00F14866" w:rsidRPr="002F5832" w:rsidRDefault="00F14866" w:rsidP="00F14866">
      <w:pPr>
        <w:pStyle w:val="paragraph"/>
      </w:pPr>
      <w:r w:rsidRPr="002F5832">
        <w:tab/>
        <w:t>(c)</w:t>
      </w:r>
      <w:r w:rsidRPr="002F5832">
        <w:tab/>
        <w:t xml:space="preserve">for maltodextrin: </w:t>
      </w:r>
    </w:p>
    <w:p w14:paraId="62026A5E" w14:textId="77777777" w:rsidR="00F14866" w:rsidRPr="002F5832" w:rsidRDefault="00F14866" w:rsidP="00F14866">
      <w:pPr>
        <w:pStyle w:val="paragraphsub"/>
      </w:pPr>
      <w:r w:rsidRPr="002F5832">
        <w:tab/>
        <w:t>(i)</w:t>
      </w:r>
      <w:r w:rsidRPr="002F5832">
        <w:tab/>
        <w:t>may be dried to a moisture content that does not exceed 10% (as a gravimetric water content); and</w:t>
      </w:r>
    </w:p>
    <w:p w14:paraId="11B77969" w14:textId="6668DB58" w:rsidR="00F14866" w:rsidRPr="002F5832" w:rsidRDefault="00F14866" w:rsidP="00F14866">
      <w:pPr>
        <w:pStyle w:val="paragraphsub"/>
      </w:pPr>
      <w:r w:rsidRPr="002F5832">
        <w:tab/>
        <w:t>(ii)</w:t>
      </w:r>
      <w:r w:rsidRPr="002F5832">
        <w:tab/>
        <w:t>has a dextrose equivalent content of between 10% and 20% (expressed as D</w:t>
      </w:r>
      <w:r w:rsidR="002F5832">
        <w:noBreakHyphen/>
      </w:r>
      <w:r w:rsidRPr="002F5832">
        <w:t>glucose on a dry weight basis); and</w:t>
      </w:r>
    </w:p>
    <w:p w14:paraId="46B95BC7" w14:textId="77777777" w:rsidR="00F14866" w:rsidRPr="002F5832" w:rsidRDefault="00F14866" w:rsidP="00F14866">
      <w:pPr>
        <w:pStyle w:val="paragraph"/>
      </w:pPr>
      <w:r w:rsidRPr="002F5832">
        <w:tab/>
        <w:t>(d)</w:t>
      </w:r>
      <w:r w:rsidRPr="002F5832">
        <w:tab/>
        <w:t>are of saleable quality.</w:t>
      </w:r>
    </w:p>
    <w:p w14:paraId="5002C8B1" w14:textId="4A20386E" w:rsidR="00F14866" w:rsidRPr="002F5832" w:rsidRDefault="00F14866" w:rsidP="00F14866">
      <w:pPr>
        <w:pStyle w:val="subsection"/>
      </w:pPr>
      <w:r w:rsidRPr="002F5832">
        <w:tab/>
        <w:t>(3)</w:t>
      </w:r>
      <w:r w:rsidRPr="002F5832">
        <w:tab/>
        <w:t xml:space="preserve">The metric in </w:t>
      </w:r>
      <w:r w:rsidR="00432A36" w:rsidRPr="002F5832">
        <w:t>subsection (</w:t>
      </w:r>
      <w:r w:rsidRPr="002F5832">
        <w:t xml:space="preserve">1) is applicable to a facility that conducts the activity of producing wheat based glucose through the physical and chemical transformation of wheat starch into one of the products listed in </w:t>
      </w:r>
      <w:r w:rsidR="00432A36" w:rsidRPr="002F5832">
        <w:t>subsection (</w:t>
      </w:r>
      <w:r w:rsidRPr="002F5832">
        <w:t xml:space="preserve">1) that meet the requirements in </w:t>
      </w:r>
      <w:r w:rsidR="00432A36" w:rsidRPr="002F5832">
        <w:t>subsection (</w:t>
      </w:r>
      <w:r w:rsidRPr="002F5832">
        <w:t xml:space="preserve">2). </w:t>
      </w:r>
    </w:p>
    <w:p w14:paraId="15DA219E" w14:textId="11E7BC3D" w:rsidR="00F14866" w:rsidRPr="002F5832" w:rsidRDefault="00F14866" w:rsidP="00F14866">
      <w:pPr>
        <w:pStyle w:val="subsection"/>
      </w:pPr>
      <w:r w:rsidRPr="002F5832">
        <w:tab/>
        <w:t>(4)</w:t>
      </w:r>
      <w:r w:rsidRPr="002F5832">
        <w:tab/>
        <w:t xml:space="preserve">The activity in </w:t>
      </w:r>
      <w:r w:rsidR="00432A36" w:rsidRPr="002F5832">
        <w:t>subsection (</w:t>
      </w:r>
      <w:r w:rsidRPr="002F5832">
        <w:t xml:space="preserve">2) is the </w:t>
      </w:r>
      <w:r w:rsidRPr="002F5832">
        <w:rPr>
          <w:b/>
          <w:i/>
        </w:rPr>
        <w:t>wheat based glucose production activity</w:t>
      </w:r>
      <w:r w:rsidRPr="002F5832">
        <w:t>.</w:t>
      </w:r>
    </w:p>
    <w:p w14:paraId="6C4872C7" w14:textId="0C3B7DDC" w:rsidR="00E522BA" w:rsidRPr="002F5832" w:rsidRDefault="00E522BA" w:rsidP="003163BB">
      <w:pPr>
        <w:pStyle w:val="subsection"/>
      </w:pPr>
      <w:r w:rsidRPr="002F5832">
        <w:tab/>
      </w:r>
      <w:r w:rsidRPr="002F5832">
        <w:rPr>
          <w:rFonts w:hint="eastAsia"/>
        </w:rPr>
        <w:t>(</w:t>
      </w:r>
      <w:r w:rsidRPr="002F5832">
        <w:t>5</w:t>
      </w:r>
      <w:r w:rsidRPr="002F5832">
        <w:rPr>
          <w:rFonts w:hint="eastAsia"/>
        </w:rPr>
        <w:t>)</w:t>
      </w:r>
      <w:r w:rsidRPr="002F5832">
        <w:tab/>
        <w:t>The default emissions intensity is 0.371 t CO</w:t>
      </w:r>
      <w:r w:rsidRPr="002F5832">
        <w:rPr>
          <w:vertAlign w:val="subscript"/>
        </w:rPr>
        <w:t>2</w:t>
      </w:r>
      <w:r w:rsidR="002F5832">
        <w:noBreakHyphen/>
      </w:r>
      <w:r w:rsidRPr="002F5832">
        <w:t xml:space="preserve">e per tonne of products covered by </w:t>
      </w:r>
      <w:r w:rsidR="00432A36" w:rsidRPr="002F5832">
        <w:t>subsections (</w:t>
      </w:r>
      <w:r w:rsidRPr="002F5832">
        <w:t>1) and (2)</w:t>
      </w:r>
      <w:r w:rsidRPr="002F5832">
        <w:rPr>
          <w:rFonts w:hint="eastAsia"/>
        </w:rPr>
        <w:t>.</w:t>
      </w:r>
    </w:p>
    <w:p w14:paraId="326827F7" w14:textId="77777777" w:rsidR="00F14866" w:rsidRPr="002F5832" w:rsidRDefault="00F14866" w:rsidP="00F14866">
      <w:pPr>
        <w:pStyle w:val="ActHead5"/>
      </w:pPr>
      <w:bookmarkStart w:id="375" w:name="_Toc178768563"/>
      <w:r w:rsidRPr="002F5832">
        <w:t>91  Wheat based dried distillers grain</w:t>
      </w:r>
      <w:bookmarkEnd w:id="375"/>
    </w:p>
    <w:p w14:paraId="60D20951" w14:textId="77777777" w:rsidR="00F14866" w:rsidRPr="002F5832" w:rsidRDefault="00F14866" w:rsidP="00F14866">
      <w:pPr>
        <w:pStyle w:val="subsection"/>
      </w:pPr>
      <w:r w:rsidRPr="002F5832">
        <w:tab/>
        <w:t>(1)</w:t>
      </w:r>
      <w:r w:rsidRPr="002F5832">
        <w:tab/>
        <w:t>Tonnes of wheat based dried distillers grain that are produced as part of carrying on the wheat based dried distillers grain production activity at the facility to meet the following requirements:</w:t>
      </w:r>
    </w:p>
    <w:p w14:paraId="74BC596A" w14:textId="77777777" w:rsidR="00F14866" w:rsidRPr="002F5832" w:rsidRDefault="00F14866" w:rsidP="00F14866">
      <w:pPr>
        <w:pStyle w:val="paragraph"/>
      </w:pPr>
      <w:r w:rsidRPr="002F5832">
        <w:tab/>
        <w:t>(a)</w:t>
      </w:r>
      <w:r w:rsidRPr="002F5832">
        <w:tab/>
        <w:t>are a minimum of 88% dry matter on a dry solids basis; and</w:t>
      </w:r>
    </w:p>
    <w:p w14:paraId="78BF3469" w14:textId="77777777" w:rsidR="00F14866" w:rsidRPr="002F5832" w:rsidRDefault="00F14866" w:rsidP="00F14866">
      <w:pPr>
        <w:pStyle w:val="paragraph"/>
      </w:pPr>
      <w:r w:rsidRPr="002F5832">
        <w:tab/>
        <w:t>(b)</w:t>
      </w:r>
      <w:r w:rsidRPr="002F5832">
        <w:tab/>
        <w:t>are a minimum of 20% crude protein (on a dry solids basis, where nitrogen is multiplied by 6.25); and</w:t>
      </w:r>
    </w:p>
    <w:p w14:paraId="5A4A988E" w14:textId="77777777" w:rsidR="00F14866" w:rsidRPr="002F5832" w:rsidRDefault="00F14866" w:rsidP="00F14866">
      <w:pPr>
        <w:pStyle w:val="paragraph"/>
      </w:pPr>
      <w:r w:rsidRPr="002F5832">
        <w:tab/>
        <w:t>(c)</w:t>
      </w:r>
      <w:r w:rsidRPr="002F5832">
        <w:tab/>
        <w:t>are of saleable quality.</w:t>
      </w:r>
    </w:p>
    <w:p w14:paraId="7ACB5587" w14:textId="0CA8AC7F" w:rsidR="00F14866" w:rsidRPr="002F5832" w:rsidRDefault="00F14866" w:rsidP="00F14866">
      <w:pPr>
        <w:pStyle w:val="subsection"/>
      </w:pPr>
      <w:r w:rsidRPr="002F5832">
        <w:tab/>
        <w:t>(2)</w:t>
      </w:r>
      <w:r w:rsidRPr="002F5832">
        <w:tab/>
        <w:t xml:space="preserve">The metric in </w:t>
      </w:r>
      <w:r w:rsidR="00432A36" w:rsidRPr="002F5832">
        <w:t>subsection (</w:t>
      </w:r>
      <w:r w:rsidRPr="002F5832">
        <w:t>1) is applicable to a facility that conducts the activity of producing wheat based dried distillers grain through the physical and chemical transformation of the non</w:t>
      </w:r>
      <w:r w:rsidR="002F5832">
        <w:noBreakHyphen/>
      </w:r>
      <w:r w:rsidRPr="002F5832">
        <w:t xml:space="preserve">fermentable residues of wheat starch products from the production of ethanol, where the residues are dried under heat, into wheat based dried distillers grain. </w:t>
      </w:r>
    </w:p>
    <w:p w14:paraId="659D02FE" w14:textId="0603CAF2" w:rsidR="00F14866" w:rsidRPr="002F5832" w:rsidRDefault="00F14866" w:rsidP="00F14866">
      <w:pPr>
        <w:pStyle w:val="subsection"/>
      </w:pPr>
      <w:r w:rsidRPr="002F5832">
        <w:tab/>
        <w:t>(3)</w:t>
      </w:r>
      <w:r w:rsidRPr="002F5832">
        <w:tab/>
        <w:t xml:space="preserve">The activity in </w:t>
      </w:r>
      <w:r w:rsidR="00432A36" w:rsidRPr="002F5832">
        <w:t>subsection (</w:t>
      </w:r>
      <w:r w:rsidRPr="002F5832">
        <w:t xml:space="preserve">2) is the </w:t>
      </w:r>
      <w:r w:rsidRPr="002F5832">
        <w:rPr>
          <w:b/>
          <w:i/>
        </w:rPr>
        <w:t>wheat based dried distillers grain production activity.</w:t>
      </w:r>
    </w:p>
    <w:p w14:paraId="5388BA4A" w14:textId="75EF7E2E" w:rsidR="00E522BA" w:rsidRPr="002F5832" w:rsidRDefault="00E522BA" w:rsidP="003163BB">
      <w:pPr>
        <w:pStyle w:val="subsection"/>
      </w:pPr>
      <w:r w:rsidRPr="002F5832">
        <w:tab/>
      </w:r>
      <w:r w:rsidRPr="002F5832">
        <w:rPr>
          <w:rFonts w:hint="eastAsia"/>
        </w:rPr>
        <w:t>(</w:t>
      </w:r>
      <w:r w:rsidRPr="002F5832">
        <w:t>4</w:t>
      </w:r>
      <w:r w:rsidRPr="002F5832">
        <w:rPr>
          <w:rFonts w:hint="eastAsia"/>
        </w:rPr>
        <w:t>)</w:t>
      </w:r>
      <w:r w:rsidRPr="002F5832">
        <w:tab/>
        <w:t>The default emissions intensity is 0.374 t CO</w:t>
      </w:r>
      <w:r w:rsidRPr="002F5832">
        <w:rPr>
          <w:vertAlign w:val="subscript"/>
        </w:rPr>
        <w:t>2</w:t>
      </w:r>
      <w:r w:rsidR="002F5832">
        <w:noBreakHyphen/>
      </w:r>
      <w:r w:rsidRPr="002F5832">
        <w:t>e per tonne of wheat based dried distillers grain</w:t>
      </w:r>
      <w:r w:rsidRPr="002F5832">
        <w:rPr>
          <w:rFonts w:hint="eastAsia"/>
        </w:rPr>
        <w:t>.</w:t>
      </w:r>
    </w:p>
    <w:p w14:paraId="3F5F97ED" w14:textId="7B15C621" w:rsidR="00F14866" w:rsidRPr="002F5832" w:rsidRDefault="00432A36" w:rsidP="00F14866">
      <w:pPr>
        <w:pStyle w:val="ActHead2"/>
        <w:rPr>
          <w:rStyle w:val="CharDivText"/>
        </w:rPr>
      </w:pPr>
      <w:bookmarkStart w:id="376" w:name="_Toc178768564"/>
      <w:r w:rsidRPr="002F5832">
        <w:rPr>
          <w:rStyle w:val="CharPartNo"/>
        </w:rPr>
        <w:t>Part 4</w:t>
      </w:r>
      <w:r w:rsidR="00F14866" w:rsidRPr="002F5832">
        <w:rPr>
          <w:rStyle w:val="CharPartNo"/>
        </w:rPr>
        <w:t>4—</w:t>
      </w:r>
      <w:r w:rsidR="00F14866" w:rsidRPr="002F5832">
        <w:rPr>
          <w:rStyle w:val="CharPartText"/>
        </w:rPr>
        <w:t>Ethanol</w:t>
      </w:r>
      <w:bookmarkEnd w:id="376"/>
    </w:p>
    <w:p w14:paraId="51544047" w14:textId="77777777" w:rsidR="00F14866" w:rsidRPr="002F5832" w:rsidRDefault="00F14866" w:rsidP="00F14866">
      <w:pPr>
        <w:pStyle w:val="ActHead5"/>
      </w:pPr>
      <w:bookmarkStart w:id="377" w:name="_Toc178768565"/>
      <w:r w:rsidRPr="002F5832">
        <w:t>92  Ethanol—95</w:t>
      </w:r>
      <w:bookmarkEnd w:id="377"/>
    </w:p>
    <w:p w14:paraId="2832D430" w14:textId="7E65A392" w:rsidR="00F14866" w:rsidRPr="002F5832" w:rsidRDefault="00F14866" w:rsidP="00F14866">
      <w:pPr>
        <w:pStyle w:val="subsection"/>
      </w:pPr>
      <w:r w:rsidRPr="002F5832">
        <w:tab/>
        <w:t>(1)</w:t>
      </w:r>
      <w:r w:rsidRPr="002F5832">
        <w:tab/>
        <w:t xml:space="preserve">Kilolitres of ethanol produced as part of carrying on the ethanol—95 production activity at the facility that meet the requirements of </w:t>
      </w:r>
      <w:r w:rsidR="00432A36" w:rsidRPr="002F5832">
        <w:t>subsection (</w:t>
      </w:r>
      <w:r w:rsidRPr="002F5832">
        <w:t>2).</w:t>
      </w:r>
    </w:p>
    <w:p w14:paraId="4102FA99" w14:textId="07A23BD4" w:rsidR="00F14866" w:rsidRPr="002F5832" w:rsidRDefault="00F14866" w:rsidP="00F14866">
      <w:pPr>
        <w:pStyle w:val="subsection"/>
      </w:pPr>
      <w:r w:rsidRPr="002F5832">
        <w:tab/>
        <w:t>(2)</w:t>
      </w:r>
      <w:r w:rsidRPr="002F5832">
        <w:tab/>
        <w:t xml:space="preserve">The requirements for ethanol to be included in </w:t>
      </w:r>
      <w:r w:rsidR="00432A36" w:rsidRPr="002F5832">
        <w:t>subsection (</w:t>
      </w:r>
      <w:r w:rsidRPr="002F5832">
        <w:t>1) are the ethanol:</w:t>
      </w:r>
    </w:p>
    <w:p w14:paraId="2A548C29" w14:textId="77777777" w:rsidR="00F14866" w:rsidRPr="002F5832" w:rsidRDefault="00F14866" w:rsidP="00F14866">
      <w:pPr>
        <w:pStyle w:val="paragraph"/>
      </w:pPr>
      <w:r w:rsidRPr="002F5832">
        <w:tab/>
        <w:t>(a)</w:t>
      </w:r>
      <w:r w:rsidRPr="002F5832">
        <w:tab/>
        <w:t>is produced with a minimum 95% ethanol content by volume; and</w:t>
      </w:r>
    </w:p>
    <w:p w14:paraId="0891CCCD" w14:textId="1E51AEAA" w:rsidR="00F14866" w:rsidRPr="002F5832" w:rsidRDefault="00F14866" w:rsidP="00F14866">
      <w:pPr>
        <w:pStyle w:val="paragraph"/>
      </w:pPr>
      <w:r w:rsidRPr="002F5832">
        <w:tab/>
        <w:t>(b)</w:t>
      </w:r>
      <w:r w:rsidRPr="002F5832">
        <w:tab/>
        <w:t xml:space="preserve">is not further processed into ethanol—absolute or beverage grade ethanol covered by </w:t>
      </w:r>
      <w:r w:rsidR="00432A36" w:rsidRPr="002F5832">
        <w:t>sections 9</w:t>
      </w:r>
      <w:r w:rsidRPr="002F5832">
        <w:t>3 and 94 or otherwise included in those production variables; and</w:t>
      </w:r>
    </w:p>
    <w:p w14:paraId="5C6A8806" w14:textId="77777777" w:rsidR="00F14866" w:rsidRPr="002F5832" w:rsidRDefault="00F14866" w:rsidP="00F14866">
      <w:pPr>
        <w:pStyle w:val="paragraph"/>
      </w:pPr>
      <w:r w:rsidRPr="002F5832">
        <w:tab/>
        <w:t>(c)</w:t>
      </w:r>
      <w:r w:rsidRPr="002F5832">
        <w:tab/>
        <w:t>is of saleable quality.</w:t>
      </w:r>
    </w:p>
    <w:p w14:paraId="7DF126D1" w14:textId="5C0262CB" w:rsidR="00F14866" w:rsidRPr="002F5832" w:rsidRDefault="00F14866" w:rsidP="00F14866">
      <w:pPr>
        <w:pStyle w:val="subsection"/>
      </w:pPr>
      <w:r w:rsidRPr="002F5832">
        <w:tab/>
        <w:t>(3)</w:t>
      </w:r>
      <w:r w:rsidRPr="002F5832">
        <w:tab/>
        <w:t xml:space="preserve">The metric in </w:t>
      </w:r>
      <w:r w:rsidR="00432A36" w:rsidRPr="002F5832">
        <w:t>subsection (</w:t>
      </w:r>
      <w:r w:rsidRPr="002F5832">
        <w:t xml:space="preserve">1) is applicable to a facility that conducts the activity of producing ethanol  through the physical and chemical transformation of feedstocks into ethanol that meet the requirements in </w:t>
      </w:r>
      <w:r w:rsidR="00432A36" w:rsidRPr="002F5832">
        <w:t>subsection (</w:t>
      </w:r>
      <w:r w:rsidRPr="002F5832">
        <w:t>2).</w:t>
      </w:r>
    </w:p>
    <w:p w14:paraId="276B1B8F" w14:textId="0571C23C" w:rsidR="00F14866" w:rsidRPr="002F5832" w:rsidRDefault="00F14866" w:rsidP="00F14866">
      <w:pPr>
        <w:pStyle w:val="subsection"/>
      </w:pPr>
      <w:r w:rsidRPr="002F5832">
        <w:tab/>
        <w:t>(4)</w:t>
      </w:r>
      <w:r w:rsidRPr="002F5832">
        <w:tab/>
        <w:t xml:space="preserve">The activity in </w:t>
      </w:r>
      <w:r w:rsidR="00432A36" w:rsidRPr="002F5832">
        <w:t>subsection (</w:t>
      </w:r>
      <w:r w:rsidRPr="002F5832">
        <w:t xml:space="preserve">3) is the </w:t>
      </w:r>
      <w:r w:rsidRPr="002F5832">
        <w:rPr>
          <w:b/>
          <w:i/>
        </w:rPr>
        <w:t>ethanol—95 production activity</w:t>
      </w:r>
      <w:r w:rsidRPr="002F5832">
        <w:t>.</w:t>
      </w:r>
    </w:p>
    <w:p w14:paraId="530D0BB3" w14:textId="4E88993E" w:rsidR="00E522BA" w:rsidRPr="002F5832" w:rsidRDefault="00E522BA" w:rsidP="003163BB">
      <w:pPr>
        <w:pStyle w:val="subsection"/>
      </w:pPr>
      <w:r w:rsidRPr="002F5832">
        <w:tab/>
      </w:r>
      <w:r w:rsidRPr="002F5832">
        <w:rPr>
          <w:rFonts w:hint="eastAsia"/>
        </w:rPr>
        <w:t>(</w:t>
      </w:r>
      <w:r w:rsidRPr="002F5832">
        <w:t>5</w:t>
      </w:r>
      <w:r w:rsidRPr="002F5832">
        <w:rPr>
          <w:rFonts w:hint="eastAsia"/>
        </w:rPr>
        <w:t>)</w:t>
      </w:r>
      <w:r w:rsidRPr="002F5832">
        <w:tab/>
        <w:t>The default emissions intensity is 0.367 t CO</w:t>
      </w:r>
      <w:r w:rsidRPr="002F5832">
        <w:rPr>
          <w:vertAlign w:val="subscript"/>
        </w:rPr>
        <w:t>2</w:t>
      </w:r>
      <w:r w:rsidR="002F5832">
        <w:noBreakHyphen/>
      </w:r>
      <w:r w:rsidRPr="002F5832">
        <w:t xml:space="preserve">e per kilolitre of ethanol covered by </w:t>
      </w:r>
      <w:r w:rsidR="00432A36" w:rsidRPr="002F5832">
        <w:t>subsections (</w:t>
      </w:r>
      <w:r w:rsidRPr="002F5832">
        <w:t>1) and (2)</w:t>
      </w:r>
      <w:r w:rsidRPr="002F5832">
        <w:rPr>
          <w:rFonts w:hint="eastAsia"/>
        </w:rPr>
        <w:t>.</w:t>
      </w:r>
    </w:p>
    <w:p w14:paraId="3686A832" w14:textId="77777777" w:rsidR="00F14866" w:rsidRPr="002F5832" w:rsidRDefault="00F14866" w:rsidP="00F14866">
      <w:pPr>
        <w:pStyle w:val="ActHead5"/>
      </w:pPr>
      <w:bookmarkStart w:id="378" w:name="_Toc178768566"/>
      <w:r w:rsidRPr="002F5832">
        <w:t>93  Ethanol—absolute</w:t>
      </w:r>
      <w:bookmarkEnd w:id="378"/>
    </w:p>
    <w:p w14:paraId="66EF5BA8" w14:textId="2C341DCF" w:rsidR="00F14866" w:rsidRPr="002F5832" w:rsidRDefault="00F14866" w:rsidP="00F14866">
      <w:pPr>
        <w:pStyle w:val="subsection"/>
      </w:pPr>
      <w:r w:rsidRPr="002F5832">
        <w:tab/>
        <w:t>(1)</w:t>
      </w:r>
      <w:r w:rsidRPr="002F5832">
        <w:tab/>
        <w:t xml:space="preserve">Kilolitres of ethanol produced as part of carrying on the ethanol—absolute production activity at the facility that meet the requirements of </w:t>
      </w:r>
      <w:r w:rsidR="00432A36" w:rsidRPr="002F5832">
        <w:t>subsection (</w:t>
      </w:r>
      <w:r w:rsidRPr="002F5832">
        <w:t>2).</w:t>
      </w:r>
    </w:p>
    <w:p w14:paraId="079C1F8A" w14:textId="4B473D84" w:rsidR="00F14866" w:rsidRPr="002F5832" w:rsidRDefault="00F14866" w:rsidP="00F14866">
      <w:pPr>
        <w:pStyle w:val="subsection"/>
      </w:pPr>
      <w:r w:rsidRPr="002F5832">
        <w:tab/>
        <w:t>(2)</w:t>
      </w:r>
      <w:r w:rsidRPr="002F5832">
        <w:tab/>
        <w:t xml:space="preserve">The requirements for ethanol to be included in </w:t>
      </w:r>
      <w:r w:rsidR="00432A36" w:rsidRPr="002F5832">
        <w:t>subsection (</w:t>
      </w:r>
      <w:r w:rsidRPr="002F5832">
        <w:t>1) are that the ethanol:</w:t>
      </w:r>
    </w:p>
    <w:p w14:paraId="0B72AD01" w14:textId="77777777" w:rsidR="00F14866" w:rsidRPr="002F5832" w:rsidRDefault="00F14866" w:rsidP="00F14866">
      <w:pPr>
        <w:pStyle w:val="paragraph"/>
      </w:pPr>
      <w:r w:rsidRPr="002F5832">
        <w:tab/>
        <w:t>(a)</w:t>
      </w:r>
      <w:r w:rsidRPr="002F5832">
        <w:tab/>
        <w:t>is produced with a minimum 99% ethanol content by volume; and</w:t>
      </w:r>
    </w:p>
    <w:p w14:paraId="4963B7DC" w14:textId="0666C5FB" w:rsidR="00F14866" w:rsidRPr="002F5832" w:rsidRDefault="00F14866" w:rsidP="00F14866">
      <w:pPr>
        <w:pStyle w:val="paragraph"/>
      </w:pPr>
      <w:r w:rsidRPr="002F5832">
        <w:tab/>
        <w:t>(b)</w:t>
      </w:r>
      <w:r w:rsidRPr="002F5832">
        <w:tab/>
        <w:t xml:space="preserve">is not further processed into beverage grade ethanol covered by </w:t>
      </w:r>
      <w:r w:rsidR="00432A36" w:rsidRPr="002F5832">
        <w:t>section 9</w:t>
      </w:r>
      <w:r w:rsidRPr="002F5832">
        <w:t xml:space="preserve">4 or otherwise included in the ethanol production variables under </w:t>
      </w:r>
      <w:r w:rsidR="00432A36" w:rsidRPr="002F5832">
        <w:t>sections 9</w:t>
      </w:r>
      <w:r w:rsidRPr="002F5832">
        <w:t>2 or 94; and</w:t>
      </w:r>
    </w:p>
    <w:p w14:paraId="11914B1E" w14:textId="77777777" w:rsidR="00F14866" w:rsidRPr="002F5832" w:rsidRDefault="00F14866" w:rsidP="00F14866">
      <w:pPr>
        <w:pStyle w:val="paragraph"/>
      </w:pPr>
      <w:r w:rsidRPr="002F5832">
        <w:tab/>
        <w:t>(c)</w:t>
      </w:r>
      <w:r w:rsidRPr="002F5832">
        <w:tab/>
        <w:t>is of saleable quality.</w:t>
      </w:r>
    </w:p>
    <w:p w14:paraId="0DFB695C" w14:textId="695E7075" w:rsidR="00F14866" w:rsidRPr="002F5832" w:rsidRDefault="00F14866" w:rsidP="00F14866">
      <w:pPr>
        <w:pStyle w:val="subsection"/>
      </w:pPr>
      <w:r w:rsidRPr="002F5832">
        <w:tab/>
        <w:t>(3)</w:t>
      </w:r>
      <w:r w:rsidRPr="002F5832">
        <w:tab/>
        <w:t xml:space="preserve">The metric in </w:t>
      </w:r>
      <w:r w:rsidR="00432A36" w:rsidRPr="002F5832">
        <w:t>subsection (</w:t>
      </w:r>
      <w:r w:rsidRPr="002F5832">
        <w:t xml:space="preserve">1) is applicable to a facility that conducts the activity of producing ethanol through the physical and chemical transformation of feedstocks into ethanol that meet the requirements in </w:t>
      </w:r>
      <w:r w:rsidR="00432A36" w:rsidRPr="002F5832">
        <w:t>subsection (</w:t>
      </w:r>
      <w:r w:rsidRPr="002F5832">
        <w:t>2).</w:t>
      </w:r>
    </w:p>
    <w:p w14:paraId="0105AF64" w14:textId="7E7C697F" w:rsidR="00F14866" w:rsidRPr="002F5832" w:rsidRDefault="00F14866" w:rsidP="00F14866">
      <w:pPr>
        <w:pStyle w:val="subsection"/>
      </w:pPr>
      <w:r w:rsidRPr="002F5832">
        <w:tab/>
        <w:t>(4)</w:t>
      </w:r>
      <w:r w:rsidRPr="002F5832">
        <w:tab/>
        <w:t xml:space="preserve">The activity in </w:t>
      </w:r>
      <w:r w:rsidR="00432A36" w:rsidRPr="002F5832">
        <w:t>subsection (</w:t>
      </w:r>
      <w:r w:rsidRPr="002F5832">
        <w:t xml:space="preserve">3) is the </w:t>
      </w:r>
      <w:r w:rsidRPr="002F5832">
        <w:rPr>
          <w:b/>
          <w:i/>
        </w:rPr>
        <w:t>ethanol—absolute production activity</w:t>
      </w:r>
      <w:r w:rsidRPr="002F5832">
        <w:t>.</w:t>
      </w:r>
    </w:p>
    <w:p w14:paraId="52262EF2" w14:textId="651A71CD" w:rsidR="00E522BA" w:rsidRPr="002F5832" w:rsidRDefault="00E522BA" w:rsidP="003163BB">
      <w:pPr>
        <w:pStyle w:val="subsection"/>
      </w:pPr>
      <w:r w:rsidRPr="002F5832">
        <w:tab/>
      </w:r>
      <w:r w:rsidRPr="002F5832">
        <w:rPr>
          <w:rFonts w:hint="eastAsia"/>
        </w:rPr>
        <w:t>(</w:t>
      </w:r>
      <w:r w:rsidRPr="002F5832">
        <w:t>5</w:t>
      </w:r>
      <w:r w:rsidRPr="002F5832">
        <w:rPr>
          <w:rFonts w:hint="eastAsia"/>
        </w:rPr>
        <w:t>)</w:t>
      </w:r>
      <w:r w:rsidRPr="002F5832">
        <w:tab/>
        <w:t>The default emissions intensity is 0.706 t CO</w:t>
      </w:r>
      <w:r w:rsidRPr="002F5832">
        <w:rPr>
          <w:vertAlign w:val="subscript"/>
        </w:rPr>
        <w:t>2</w:t>
      </w:r>
      <w:r w:rsidR="002F5832">
        <w:noBreakHyphen/>
      </w:r>
      <w:r w:rsidRPr="002F5832">
        <w:t xml:space="preserve">e per kilolitre of ethanol covered by </w:t>
      </w:r>
      <w:r w:rsidR="00432A36" w:rsidRPr="002F5832">
        <w:t>subsections (</w:t>
      </w:r>
      <w:r w:rsidRPr="002F5832">
        <w:t>1) and (2)</w:t>
      </w:r>
      <w:r w:rsidRPr="002F5832">
        <w:rPr>
          <w:rFonts w:hint="eastAsia"/>
        </w:rPr>
        <w:t>.</w:t>
      </w:r>
    </w:p>
    <w:p w14:paraId="1DE3ECC8" w14:textId="77777777" w:rsidR="00F14866" w:rsidRPr="002F5832" w:rsidRDefault="00F14866" w:rsidP="00F14866">
      <w:pPr>
        <w:pStyle w:val="ActHead5"/>
      </w:pPr>
      <w:bookmarkStart w:id="379" w:name="_Toc178768567"/>
      <w:r w:rsidRPr="002F5832">
        <w:t>94  Beverage grade ethanol</w:t>
      </w:r>
      <w:bookmarkEnd w:id="379"/>
    </w:p>
    <w:p w14:paraId="4BFF850E" w14:textId="34FE0CED" w:rsidR="00F14866" w:rsidRPr="002F5832" w:rsidRDefault="00F14866" w:rsidP="00F14866">
      <w:pPr>
        <w:pStyle w:val="subsection"/>
      </w:pPr>
      <w:r w:rsidRPr="002F5832">
        <w:tab/>
        <w:t>(1)</w:t>
      </w:r>
      <w:r w:rsidRPr="002F5832">
        <w:tab/>
        <w:t xml:space="preserve">Kilolitres of ethanol produced as part of carrying on the beverage grade ethanol production activity at the facility that meet the requirements of </w:t>
      </w:r>
      <w:r w:rsidR="00432A36" w:rsidRPr="002F5832">
        <w:t>subsection (</w:t>
      </w:r>
      <w:r w:rsidRPr="002F5832">
        <w:t>2).</w:t>
      </w:r>
    </w:p>
    <w:p w14:paraId="24A0401B" w14:textId="4579F9AA" w:rsidR="00F14866" w:rsidRPr="002F5832" w:rsidRDefault="00F14866" w:rsidP="00F14866">
      <w:pPr>
        <w:pStyle w:val="subsection"/>
      </w:pPr>
      <w:r w:rsidRPr="002F5832">
        <w:tab/>
        <w:t>(2)</w:t>
      </w:r>
      <w:r w:rsidRPr="002F5832">
        <w:tab/>
        <w:t xml:space="preserve">The requirements for ethanol to be included in </w:t>
      </w:r>
      <w:r w:rsidR="00432A36" w:rsidRPr="002F5832">
        <w:t>subsection (</w:t>
      </w:r>
      <w:r w:rsidRPr="002F5832">
        <w:t>1) are that the ethanol:</w:t>
      </w:r>
    </w:p>
    <w:p w14:paraId="32C8135E" w14:textId="56EA50FF" w:rsidR="00F14866" w:rsidRPr="002F5832" w:rsidRDefault="00F14866" w:rsidP="00F14866">
      <w:pPr>
        <w:pStyle w:val="paragraph"/>
      </w:pPr>
      <w:r w:rsidRPr="002F5832">
        <w:tab/>
        <w:t>(a)</w:t>
      </w:r>
      <w:r w:rsidRPr="002F5832">
        <w:tab/>
        <w:t xml:space="preserve">would otherwise be eligible as ethanol—95 or ethanol—absolute, but is not included in the tonnes of those products under </w:t>
      </w:r>
      <w:r w:rsidR="00432A36" w:rsidRPr="002F5832">
        <w:t>section 9</w:t>
      </w:r>
      <w:r w:rsidRPr="002F5832">
        <w:t>2 or 93; and</w:t>
      </w:r>
    </w:p>
    <w:p w14:paraId="409BC288" w14:textId="77777777" w:rsidR="00F14866" w:rsidRPr="002F5832" w:rsidRDefault="00F14866" w:rsidP="00F14866">
      <w:pPr>
        <w:pStyle w:val="paragraph"/>
      </w:pPr>
      <w:r w:rsidRPr="002F5832">
        <w:tab/>
        <w:t>(b)</w:t>
      </w:r>
      <w:r w:rsidRPr="002F5832">
        <w:tab/>
        <w:t>has been processed to a higher degree of purity than ordinarily required for ethanol—95 or ethanol—absolute, to a standard for use in beverages and other forms of human consumption; and</w:t>
      </w:r>
    </w:p>
    <w:p w14:paraId="3282BCE4" w14:textId="77777777" w:rsidR="00F14866" w:rsidRPr="002F5832" w:rsidRDefault="00F14866" w:rsidP="00F14866">
      <w:pPr>
        <w:pStyle w:val="paragraph"/>
      </w:pPr>
      <w:r w:rsidRPr="002F5832">
        <w:tab/>
        <w:t>(c)</w:t>
      </w:r>
      <w:r w:rsidRPr="002F5832">
        <w:tab/>
        <w:t>is of saleable quality.</w:t>
      </w:r>
    </w:p>
    <w:p w14:paraId="5C95365E" w14:textId="5BEF072D" w:rsidR="00F14866" w:rsidRPr="002F5832" w:rsidRDefault="00F14866" w:rsidP="00F14866">
      <w:pPr>
        <w:pStyle w:val="subsection"/>
      </w:pPr>
      <w:r w:rsidRPr="002F5832">
        <w:tab/>
        <w:t>(3)</w:t>
      </w:r>
      <w:r w:rsidRPr="002F5832">
        <w:tab/>
        <w:t xml:space="preserve">The metric in </w:t>
      </w:r>
      <w:r w:rsidR="00432A36" w:rsidRPr="002F5832">
        <w:t>subsection (</w:t>
      </w:r>
      <w:r w:rsidRPr="002F5832">
        <w:t xml:space="preserve">1) is applicable to a facility that produces beverage grade ethanol through the physical and chemical transformation of feedstocks into ethanol that meets the requirements in </w:t>
      </w:r>
      <w:r w:rsidR="00432A36" w:rsidRPr="002F5832">
        <w:t>subsection (</w:t>
      </w:r>
      <w:r w:rsidRPr="002F5832">
        <w:t>2).</w:t>
      </w:r>
    </w:p>
    <w:p w14:paraId="63538F2F" w14:textId="3CEC93D4" w:rsidR="00F14866" w:rsidRPr="002F5832" w:rsidRDefault="00F14866" w:rsidP="00F14866">
      <w:pPr>
        <w:pStyle w:val="subsection"/>
      </w:pPr>
      <w:r w:rsidRPr="002F5832">
        <w:tab/>
        <w:t>(4)</w:t>
      </w:r>
      <w:r w:rsidRPr="002F5832">
        <w:tab/>
        <w:t xml:space="preserve">The activity in </w:t>
      </w:r>
      <w:r w:rsidR="00432A36" w:rsidRPr="002F5832">
        <w:t>subsection (</w:t>
      </w:r>
      <w:r w:rsidRPr="002F5832">
        <w:t xml:space="preserve">3) is the </w:t>
      </w:r>
      <w:r w:rsidRPr="002F5832">
        <w:rPr>
          <w:b/>
          <w:i/>
        </w:rPr>
        <w:t>beverage grade ethanol production activity</w:t>
      </w:r>
      <w:r w:rsidRPr="002F5832">
        <w:t>.</w:t>
      </w:r>
    </w:p>
    <w:p w14:paraId="17A8F284" w14:textId="287AC9B8" w:rsidR="00E522BA" w:rsidRPr="002F5832" w:rsidRDefault="00E522BA" w:rsidP="003163BB">
      <w:pPr>
        <w:pStyle w:val="subsection"/>
      </w:pPr>
      <w:r w:rsidRPr="002F5832">
        <w:tab/>
      </w:r>
      <w:r w:rsidRPr="002F5832">
        <w:rPr>
          <w:rFonts w:hint="eastAsia"/>
        </w:rPr>
        <w:t>(</w:t>
      </w:r>
      <w:r w:rsidRPr="002F5832">
        <w:t>5</w:t>
      </w:r>
      <w:r w:rsidRPr="002F5832">
        <w:rPr>
          <w:rFonts w:hint="eastAsia"/>
        </w:rPr>
        <w:t>)</w:t>
      </w:r>
      <w:r w:rsidRPr="002F5832">
        <w:tab/>
        <w:t>The default emissions intensity is 1.070 t CO</w:t>
      </w:r>
      <w:r w:rsidRPr="002F5832">
        <w:rPr>
          <w:vertAlign w:val="subscript"/>
        </w:rPr>
        <w:t>2</w:t>
      </w:r>
      <w:r w:rsidR="002F5832">
        <w:noBreakHyphen/>
      </w:r>
      <w:r w:rsidRPr="002F5832">
        <w:t xml:space="preserve">e per kilolitre of ethanol covered by </w:t>
      </w:r>
      <w:r w:rsidR="00432A36" w:rsidRPr="002F5832">
        <w:t>subsections (</w:t>
      </w:r>
      <w:r w:rsidRPr="002F5832">
        <w:t>1) and (2)</w:t>
      </w:r>
      <w:r w:rsidRPr="002F5832">
        <w:rPr>
          <w:rFonts w:hint="eastAsia"/>
        </w:rPr>
        <w:t>.</w:t>
      </w:r>
    </w:p>
    <w:p w14:paraId="476C6FC5" w14:textId="742B5899" w:rsidR="00F14866" w:rsidRPr="002F5832" w:rsidRDefault="00432A36" w:rsidP="00F14866">
      <w:pPr>
        <w:pStyle w:val="ActHead2"/>
        <w:rPr>
          <w:rStyle w:val="CharDivNo"/>
        </w:rPr>
      </w:pPr>
      <w:bookmarkStart w:id="380" w:name="_Toc178768568"/>
      <w:r w:rsidRPr="002F5832">
        <w:rPr>
          <w:rStyle w:val="CharPartNo"/>
        </w:rPr>
        <w:t>Part 4</w:t>
      </w:r>
      <w:r w:rsidR="00F14866" w:rsidRPr="002F5832">
        <w:rPr>
          <w:rStyle w:val="CharPartNo"/>
        </w:rPr>
        <w:t>5—</w:t>
      </w:r>
      <w:r w:rsidR="00F14866" w:rsidRPr="002F5832">
        <w:rPr>
          <w:rStyle w:val="CharPartText"/>
        </w:rPr>
        <w:t xml:space="preserve">Production variables </w:t>
      </w:r>
      <w:r w:rsidR="00F14866" w:rsidRPr="002F5832">
        <w:rPr>
          <w:rStyle w:val="CharDivNo"/>
        </w:rPr>
        <w:t>related to sugar production</w:t>
      </w:r>
      <w:bookmarkEnd w:id="380"/>
    </w:p>
    <w:p w14:paraId="2608ACCA" w14:textId="77777777" w:rsidR="00F14866" w:rsidRPr="002F5832" w:rsidRDefault="00F14866" w:rsidP="00F14866">
      <w:pPr>
        <w:pStyle w:val="ActHead5"/>
      </w:pPr>
      <w:bookmarkStart w:id="381" w:name="_Toc178768569"/>
      <w:r w:rsidRPr="002F5832">
        <w:t>95  Raw sugar</w:t>
      </w:r>
      <w:bookmarkEnd w:id="381"/>
    </w:p>
    <w:p w14:paraId="35D97B27" w14:textId="77777777" w:rsidR="00F14866" w:rsidRPr="002F5832" w:rsidRDefault="00F14866" w:rsidP="00F14866">
      <w:pPr>
        <w:pStyle w:val="subsection"/>
        <w:rPr>
          <w:szCs w:val="22"/>
        </w:rPr>
      </w:pPr>
      <w:r w:rsidRPr="002F5832">
        <w:rPr>
          <w:szCs w:val="22"/>
        </w:rPr>
        <w:tab/>
        <w:t>(1)</w:t>
      </w:r>
      <w:r w:rsidRPr="002F5832">
        <w:rPr>
          <w:szCs w:val="22"/>
        </w:rPr>
        <w:tab/>
        <w:t xml:space="preserve">Tonnes of </w:t>
      </w:r>
      <w:r w:rsidRPr="002F5832">
        <w:t>raw</w:t>
      </w:r>
      <w:r w:rsidRPr="002F5832">
        <w:rPr>
          <w:szCs w:val="22"/>
        </w:rPr>
        <w:t xml:space="preserve"> sugar that:</w:t>
      </w:r>
    </w:p>
    <w:p w14:paraId="735662BA" w14:textId="77777777" w:rsidR="00F14866" w:rsidRPr="002F5832" w:rsidRDefault="00F14866" w:rsidP="00F14866">
      <w:pPr>
        <w:pStyle w:val="paragraph"/>
      </w:pPr>
      <w:r w:rsidRPr="002F5832">
        <w:tab/>
        <w:t>(a)</w:t>
      </w:r>
      <w:r w:rsidRPr="002F5832">
        <w:tab/>
        <w:t>is produced as part of carrying on the raw sugar manufacturing activity at the facility; and</w:t>
      </w:r>
    </w:p>
    <w:p w14:paraId="5416786C" w14:textId="77777777" w:rsidR="00F14866" w:rsidRPr="002F5832" w:rsidRDefault="00F14866" w:rsidP="00F14866">
      <w:pPr>
        <w:pStyle w:val="paragraph"/>
      </w:pPr>
      <w:r w:rsidRPr="002F5832">
        <w:tab/>
        <w:t>(b)</w:t>
      </w:r>
      <w:r w:rsidRPr="002F5832">
        <w:tab/>
        <w:t>is generally useable in sugar refining activities; and</w:t>
      </w:r>
    </w:p>
    <w:p w14:paraId="7D16B500" w14:textId="77777777" w:rsidR="00F14866" w:rsidRPr="002F5832" w:rsidRDefault="00F14866" w:rsidP="00F14866">
      <w:pPr>
        <w:pStyle w:val="paragraph"/>
      </w:pPr>
      <w:r w:rsidRPr="002F5832">
        <w:tab/>
        <w:t>(c)</w:t>
      </w:r>
      <w:r w:rsidRPr="002F5832">
        <w:tab/>
        <w:t>is of saleable quality.</w:t>
      </w:r>
    </w:p>
    <w:p w14:paraId="6B2AC52C" w14:textId="463CE74C" w:rsidR="00F14866" w:rsidRPr="002F5832" w:rsidRDefault="00F14866" w:rsidP="00F14866">
      <w:pPr>
        <w:pStyle w:val="subsection"/>
        <w:rPr>
          <w:szCs w:val="22"/>
        </w:rPr>
      </w:pPr>
      <w:r w:rsidRPr="002F5832">
        <w:rPr>
          <w:szCs w:val="22"/>
        </w:rPr>
        <w:tab/>
        <w:t>(2)</w:t>
      </w:r>
      <w:r w:rsidRPr="002F5832">
        <w:rPr>
          <w:szCs w:val="22"/>
        </w:rPr>
        <w:tab/>
        <w:t xml:space="preserve">The metric in </w:t>
      </w:r>
      <w:r w:rsidR="00432A36" w:rsidRPr="002F5832">
        <w:rPr>
          <w:szCs w:val="22"/>
        </w:rPr>
        <w:t>subsection (</w:t>
      </w:r>
      <w:r w:rsidRPr="002F5832">
        <w:rPr>
          <w:szCs w:val="22"/>
        </w:rPr>
        <w:t xml:space="preserve">1) is </w:t>
      </w:r>
      <w:r w:rsidRPr="002F5832">
        <w:t>applicable</w:t>
      </w:r>
      <w:r w:rsidRPr="002F5832">
        <w:rPr>
          <w:szCs w:val="22"/>
        </w:rPr>
        <w:t xml:space="preserve"> to a facility that conducts the activity of manufacturing raw sugar through the physical or chemical transformation of sugar cane or other plant matter </w:t>
      </w:r>
      <w:r w:rsidRPr="002F5832">
        <w:t>into raw sugar that:</w:t>
      </w:r>
    </w:p>
    <w:p w14:paraId="62DB12B5" w14:textId="77777777" w:rsidR="00F14866" w:rsidRPr="002F5832" w:rsidRDefault="00F14866" w:rsidP="00F14866">
      <w:pPr>
        <w:pStyle w:val="paragraph"/>
      </w:pPr>
      <w:r w:rsidRPr="002F5832">
        <w:tab/>
        <w:t>(a)</w:t>
      </w:r>
      <w:r w:rsidRPr="002F5832">
        <w:tab/>
        <w:t>is generally useable in sugar refining activities; and</w:t>
      </w:r>
    </w:p>
    <w:p w14:paraId="09698EFC" w14:textId="77777777" w:rsidR="00F14866" w:rsidRPr="002F5832" w:rsidRDefault="00F14866" w:rsidP="00F14866">
      <w:pPr>
        <w:pStyle w:val="paragraph"/>
      </w:pPr>
      <w:r w:rsidRPr="002F5832">
        <w:tab/>
        <w:t>(b)</w:t>
      </w:r>
      <w:r w:rsidRPr="002F5832">
        <w:tab/>
        <w:t>is of saleable quality.</w:t>
      </w:r>
    </w:p>
    <w:p w14:paraId="319F1C3C" w14:textId="02C0C528" w:rsidR="00F14866" w:rsidRPr="002F5832" w:rsidRDefault="00F14866" w:rsidP="00F14866">
      <w:pPr>
        <w:pStyle w:val="subsection"/>
        <w:rPr>
          <w:b/>
          <w:i/>
          <w:szCs w:val="22"/>
        </w:rPr>
      </w:pPr>
      <w:r w:rsidRPr="002F5832">
        <w:rPr>
          <w:szCs w:val="22"/>
        </w:rPr>
        <w:tab/>
        <w:t>(3)</w:t>
      </w:r>
      <w:r w:rsidRPr="002F5832">
        <w:rPr>
          <w:szCs w:val="22"/>
        </w:rPr>
        <w:tab/>
        <w:t xml:space="preserve">The activity in </w:t>
      </w:r>
      <w:r w:rsidR="00432A36" w:rsidRPr="002F5832">
        <w:t>subsection (</w:t>
      </w:r>
      <w:r w:rsidRPr="002F5832">
        <w:rPr>
          <w:szCs w:val="22"/>
        </w:rPr>
        <w:t xml:space="preserve">2) is the </w:t>
      </w:r>
      <w:r w:rsidRPr="002F5832">
        <w:rPr>
          <w:b/>
          <w:i/>
          <w:szCs w:val="22"/>
        </w:rPr>
        <w:t>raw sugar manufacturing activity</w:t>
      </w:r>
      <w:r w:rsidRPr="002F5832">
        <w:rPr>
          <w:szCs w:val="22"/>
        </w:rPr>
        <w:t xml:space="preserve">. </w:t>
      </w:r>
    </w:p>
    <w:p w14:paraId="400AF699" w14:textId="5ACE44BC" w:rsidR="00F14866" w:rsidRPr="002F5832" w:rsidRDefault="00F14866" w:rsidP="00F14866">
      <w:pPr>
        <w:pStyle w:val="subsection"/>
        <w:rPr>
          <w:szCs w:val="22"/>
        </w:rPr>
      </w:pPr>
      <w:r w:rsidRPr="002F5832">
        <w:rPr>
          <w:szCs w:val="22"/>
        </w:rPr>
        <w:tab/>
        <w:t>(4)</w:t>
      </w:r>
      <w:r w:rsidRPr="002F5832">
        <w:rPr>
          <w:szCs w:val="22"/>
        </w:rPr>
        <w:tab/>
        <w:t xml:space="preserve">The default </w:t>
      </w:r>
      <w:r w:rsidRPr="002F5832">
        <w:t>emissions</w:t>
      </w:r>
      <w:r w:rsidRPr="002F5832">
        <w:rPr>
          <w:szCs w:val="22"/>
        </w:rPr>
        <w:t xml:space="preserve"> intensity is 0.0311 t CO</w:t>
      </w:r>
      <w:r w:rsidRPr="002F5832">
        <w:rPr>
          <w:szCs w:val="22"/>
          <w:vertAlign w:val="subscript"/>
        </w:rPr>
        <w:t>2</w:t>
      </w:r>
      <w:r w:rsidR="002F5832">
        <w:rPr>
          <w:szCs w:val="22"/>
        </w:rPr>
        <w:noBreakHyphen/>
      </w:r>
      <w:r w:rsidRPr="002F5832">
        <w:rPr>
          <w:szCs w:val="22"/>
        </w:rPr>
        <w:t>e per tonne of raw sugar.</w:t>
      </w:r>
    </w:p>
    <w:p w14:paraId="7FA32C63" w14:textId="77777777" w:rsidR="00F14866" w:rsidRPr="002F5832" w:rsidRDefault="00F14866" w:rsidP="00F14866">
      <w:pPr>
        <w:pStyle w:val="ActHead5"/>
      </w:pPr>
      <w:bookmarkStart w:id="382" w:name="_Toc178768570"/>
      <w:r w:rsidRPr="002F5832">
        <w:t>96  Exported steam related to the raw sugar manufacturing activity</w:t>
      </w:r>
      <w:bookmarkEnd w:id="382"/>
    </w:p>
    <w:p w14:paraId="31EAC5E1" w14:textId="77777777" w:rsidR="00F14866" w:rsidRPr="002F5832" w:rsidRDefault="00F14866" w:rsidP="00F14866">
      <w:pPr>
        <w:pStyle w:val="subsection"/>
      </w:pPr>
      <w:r w:rsidRPr="002F5832">
        <w:tab/>
        <w:t>(1)</w:t>
      </w:r>
      <w:r w:rsidRPr="002F5832">
        <w:tab/>
        <w:t>Gigajoules of steam that:</w:t>
      </w:r>
    </w:p>
    <w:p w14:paraId="16B62295" w14:textId="77777777" w:rsidR="00F14866" w:rsidRPr="002F5832" w:rsidRDefault="00F14866" w:rsidP="00F14866">
      <w:pPr>
        <w:pStyle w:val="paragraph"/>
      </w:pPr>
      <w:r w:rsidRPr="002F5832">
        <w:tab/>
        <w:t>(a)</w:t>
      </w:r>
      <w:r w:rsidRPr="002F5832">
        <w:tab/>
        <w:t>is generated at a sugar mill by heating water; and</w:t>
      </w:r>
    </w:p>
    <w:p w14:paraId="64595970" w14:textId="77777777" w:rsidR="00F14866" w:rsidRPr="002F5832" w:rsidRDefault="00F14866" w:rsidP="00F14866">
      <w:pPr>
        <w:pStyle w:val="paragraph"/>
      </w:pPr>
      <w:r w:rsidRPr="002F5832">
        <w:tab/>
        <w:t>(b)</w:t>
      </w:r>
      <w:r w:rsidRPr="002F5832">
        <w:tab/>
        <w:t>is transferred or exported to another facility for use at that facility.</w:t>
      </w:r>
    </w:p>
    <w:p w14:paraId="52C8F713" w14:textId="2FAA5766" w:rsidR="00F14866" w:rsidRPr="002F5832" w:rsidRDefault="00F14866" w:rsidP="00F14866">
      <w:pPr>
        <w:pStyle w:val="subsection"/>
      </w:pPr>
      <w:r w:rsidRPr="002F5832">
        <w:tab/>
        <w:t>(2)</w:t>
      </w:r>
      <w:r w:rsidRPr="002F5832">
        <w:tab/>
        <w:t xml:space="preserve">The metric in </w:t>
      </w:r>
      <w:r w:rsidR="00432A36" w:rsidRPr="002F5832">
        <w:t>subsection (</w:t>
      </w:r>
      <w:r w:rsidRPr="002F5832">
        <w:t xml:space="preserve">1) is applicable to a facility that: </w:t>
      </w:r>
    </w:p>
    <w:p w14:paraId="02BB887F" w14:textId="77777777" w:rsidR="00F14866" w:rsidRPr="002F5832" w:rsidRDefault="00F14866" w:rsidP="00F14866">
      <w:pPr>
        <w:pStyle w:val="paragraph"/>
      </w:pPr>
      <w:r w:rsidRPr="002F5832">
        <w:tab/>
        <w:t>(a)</w:t>
      </w:r>
      <w:r w:rsidRPr="002F5832">
        <w:tab/>
        <w:t>conducts the raw sugar manufacturing activity; and</w:t>
      </w:r>
    </w:p>
    <w:p w14:paraId="6F701586" w14:textId="5FAE6644" w:rsidR="00F14866" w:rsidRPr="002F5832" w:rsidRDefault="00F14866" w:rsidP="00F14866">
      <w:pPr>
        <w:pStyle w:val="paragraph"/>
      </w:pPr>
      <w:r w:rsidRPr="002F5832">
        <w:tab/>
        <w:t>(b)</w:t>
      </w:r>
      <w:r w:rsidRPr="002F5832">
        <w:tab/>
        <w:t>is structured such that energy (including steam and with or without the export of electricity) is intended to be the only output from the facility for a portion of the year under ordinary operating conditions, such as a facility with a seasonal output which exports energy year</w:t>
      </w:r>
      <w:r w:rsidR="002F5832">
        <w:noBreakHyphen/>
      </w:r>
      <w:r w:rsidRPr="002F5832">
        <w:t>round.</w:t>
      </w:r>
      <w:r w:rsidRPr="002F5832" w:rsidDel="009A4FE8">
        <w:t xml:space="preserve"> </w:t>
      </w:r>
    </w:p>
    <w:p w14:paraId="39F6A806" w14:textId="77777777" w:rsidR="00F14866" w:rsidRPr="002F5832" w:rsidRDefault="00F14866" w:rsidP="00F14866">
      <w:pPr>
        <w:pStyle w:val="subsection"/>
      </w:pPr>
      <w:r w:rsidRPr="002F5832">
        <w:tab/>
        <w:t>(3)</w:t>
      </w:r>
      <w:r w:rsidRPr="002F5832">
        <w:tab/>
        <w:t>The gigajoules of steam exported must be:</w:t>
      </w:r>
    </w:p>
    <w:p w14:paraId="4698BFC7" w14:textId="11665394" w:rsidR="00F14866" w:rsidRPr="002F5832" w:rsidRDefault="00F14866" w:rsidP="00F14866">
      <w:pPr>
        <w:pStyle w:val="paragraph"/>
      </w:pPr>
      <w:r w:rsidRPr="002F5832">
        <w:tab/>
        <w:t>(a)</w:t>
      </w:r>
      <w:r w:rsidRPr="002F5832">
        <w:tab/>
        <w:t xml:space="preserve">measured consistently with the NGER (Measurement) Determination, including the principles in </w:t>
      </w:r>
      <w:r w:rsidR="00432A36" w:rsidRPr="002F5832">
        <w:t>section 1</w:t>
      </w:r>
      <w:r w:rsidRPr="002F5832">
        <w:t>.13 and reporting requirements under the NGER Regulations; and</w:t>
      </w:r>
    </w:p>
    <w:p w14:paraId="6D0207B6" w14:textId="77777777" w:rsidR="00F14866" w:rsidRPr="002F5832" w:rsidRDefault="00F14866" w:rsidP="00F14866">
      <w:pPr>
        <w:pStyle w:val="paragraph"/>
      </w:pPr>
      <w:r w:rsidRPr="002F5832">
        <w:tab/>
        <w:t>(b)</w:t>
      </w:r>
      <w:r w:rsidRPr="002F5832">
        <w:tab/>
        <w:t>calculated as total steam exported for a reporting period; and</w:t>
      </w:r>
    </w:p>
    <w:p w14:paraId="01EEC9D5" w14:textId="614C7317" w:rsidR="00F14866" w:rsidRPr="002F5832" w:rsidRDefault="00F14866" w:rsidP="00F14866">
      <w:pPr>
        <w:pStyle w:val="paragraph"/>
      </w:pPr>
      <w:r w:rsidRPr="002F5832">
        <w:tab/>
        <w:t>(c)</w:t>
      </w:r>
      <w:r w:rsidRPr="002F5832">
        <w:tab/>
        <w:t xml:space="preserve">unless in conflict with </w:t>
      </w:r>
      <w:r w:rsidR="00432A36" w:rsidRPr="002F5832">
        <w:t>paragraph (</w:t>
      </w:r>
      <w:r w:rsidRPr="002F5832">
        <w:t>a), measured consistently at the facility over time.</w:t>
      </w:r>
    </w:p>
    <w:p w14:paraId="39993316" w14:textId="77777777" w:rsidR="00725955" w:rsidRPr="002F5832" w:rsidRDefault="00725955" w:rsidP="00725955">
      <w:pPr>
        <w:pStyle w:val="notetext"/>
      </w:pPr>
      <w:r w:rsidRPr="002F5832">
        <w:t>Note:</w:t>
      </w:r>
      <w:r w:rsidRPr="002F5832">
        <w:tab/>
        <w:t>The amount of gigajoules of a mass of steam at a particular temperature and pressure can be calculated by multiplying the specific steam enthalpy corresponding to that temperature and pressure by the mass of that steam.</w:t>
      </w:r>
    </w:p>
    <w:p w14:paraId="40C19578" w14:textId="5A6ED033" w:rsidR="00F14866" w:rsidRPr="002F5832" w:rsidRDefault="00F14866" w:rsidP="00F14866">
      <w:pPr>
        <w:pStyle w:val="subsection"/>
      </w:pPr>
      <w:r w:rsidRPr="002F5832">
        <w:tab/>
        <w:t>(4)</w:t>
      </w:r>
      <w:r w:rsidRPr="002F5832">
        <w:tab/>
        <w:t>The default emissions intensity is 0.0490 t CO</w:t>
      </w:r>
      <w:r w:rsidRPr="002F5832">
        <w:rPr>
          <w:vertAlign w:val="subscript"/>
        </w:rPr>
        <w:t>2</w:t>
      </w:r>
      <w:r w:rsidR="002F5832">
        <w:noBreakHyphen/>
      </w:r>
      <w:r w:rsidRPr="002F5832">
        <w:t>e per gigajoule of steam.</w:t>
      </w:r>
    </w:p>
    <w:p w14:paraId="18A8137D" w14:textId="4CD5838B" w:rsidR="000E5CB9" w:rsidRPr="002F5832" w:rsidRDefault="00432A36" w:rsidP="000E5CB9">
      <w:pPr>
        <w:pStyle w:val="ActHead2"/>
      </w:pPr>
      <w:bookmarkStart w:id="383" w:name="_Toc178768571"/>
      <w:r w:rsidRPr="002F5832">
        <w:rPr>
          <w:rStyle w:val="CharPartNo"/>
        </w:rPr>
        <w:t>Part 4</w:t>
      </w:r>
      <w:r w:rsidR="000E5CB9" w:rsidRPr="002F5832">
        <w:rPr>
          <w:rStyle w:val="CharPartNo"/>
        </w:rPr>
        <w:t>6</w:t>
      </w:r>
      <w:r w:rsidR="000E5CB9" w:rsidRPr="002F5832">
        <w:t>—</w:t>
      </w:r>
      <w:r w:rsidR="000E5CB9" w:rsidRPr="002F5832">
        <w:rPr>
          <w:rStyle w:val="CharPartText"/>
        </w:rPr>
        <w:t>Petroleum refining</w:t>
      </w:r>
      <w:bookmarkEnd w:id="383"/>
    </w:p>
    <w:p w14:paraId="42445099" w14:textId="77777777" w:rsidR="000E5CB9" w:rsidRPr="002F5832" w:rsidRDefault="000E5CB9" w:rsidP="000E5CB9">
      <w:pPr>
        <w:pStyle w:val="ActHead5"/>
      </w:pPr>
      <w:bookmarkStart w:id="384" w:name="_Toc178768572"/>
      <w:r w:rsidRPr="002F5832">
        <w:rPr>
          <w:rStyle w:val="CharSectno"/>
        </w:rPr>
        <w:t>97</w:t>
      </w:r>
      <w:r w:rsidRPr="002F5832">
        <w:t xml:space="preserve">  Petroleum refinery feedstocks</w:t>
      </w:r>
      <w:bookmarkEnd w:id="384"/>
    </w:p>
    <w:p w14:paraId="3D0AD2E8" w14:textId="77777777" w:rsidR="00725955" w:rsidRPr="002F5832" w:rsidRDefault="00725955" w:rsidP="00BD3F05">
      <w:pPr>
        <w:pStyle w:val="subsection"/>
      </w:pPr>
      <w:r w:rsidRPr="002F5832">
        <w:tab/>
        <w:t>(1)</w:t>
      </w:r>
      <w:r w:rsidRPr="002F5832">
        <w:tab/>
        <w:t>Kilolitres of the following substances that are used in carrying on the activity of petroleum refining at the facility in accordance with subsection (2):</w:t>
      </w:r>
    </w:p>
    <w:p w14:paraId="6349EE1D" w14:textId="77777777" w:rsidR="00725955" w:rsidRPr="002F5832" w:rsidRDefault="00725955" w:rsidP="00725955">
      <w:pPr>
        <w:pStyle w:val="paragraph"/>
        <w:rPr>
          <w:szCs w:val="22"/>
        </w:rPr>
      </w:pPr>
      <w:r w:rsidRPr="002F5832">
        <w:tab/>
        <w:t>(a)</w:t>
      </w:r>
      <w:r w:rsidRPr="002F5832">
        <w:tab/>
      </w:r>
      <w:r w:rsidRPr="002F5832">
        <w:rPr>
          <w:szCs w:val="22"/>
        </w:rPr>
        <w:t>stabilised crude petroleum oil at 15 °C and 1 atmosphere; and</w:t>
      </w:r>
    </w:p>
    <w:p w14:paraId="2640B497" w14:textId="77777777" w:rsidR="00725955" w:rsidRPr="002F5832" w:rsidRDefault="00725955" w:rsidP="00725955">
      <w:pPr>
        <w:pStyle w:val="paragraph"/>
        <w:rPr>
          <w:szCs w:val="22"/>
        </w:rPr>
      </w:pPr>
      <w:r w:rsidRPr="002F5832">
        <w:tab/>
        <w:t>(b)</w:t>
      </w:r>
      <w:r w:rsidRPr="002F5832">
        <w:tab/>
      </w:r>
      <w:r w:rsidRPr="002F5832">
        <w:rPr>
          <w:szCs w:val="22"/>
        </w:rPr>
        <w:t>condensate at 15 °C and 1 atmosphere; and</w:t>
      </w:r>
    </w:p>
    <w:p w14:paraId="1B5CC778" w14:textId="77777777" w:rsidR="00725955" w:rsidRPr="002F5832" w:rsidRDefault="00725955" w:rsidP="00725955">
      <w:pPr>
        <w:pStyle w:val="paragraph"/>
        <w:rPr>
          <w:szCs w:val="22"/>
        </w:rPr>
      </w:pPr>
      <w:r w:rsidRPr="002F5832">
        <w:tab/>
        <w:t>(c)</w:t>
      </w:r>
      <w:r w:rsidRPr="002F5832">
        <w:tab/>
      </w:r>
      <w:r w:rsidRPr="002F5832">
        <w:rPr>
          <w:szCs w:val="22"/>
        </w:rPr>
        <w:t>biogenic oils at 15 °C and 1 atmosphere; and</w:t>
      </w:r>
    </w:p>
    <w:p w14:paraId="515D0C6D" w14:textId="77777777" w:rsidR="00725955" w:rsidRPr="002F5832" w:rsidRDefault="00725955" w:rsidP="00725955">
      <w:pPr>
        <w:pStyle w:val="paragraph"/>
        <w:rPr>
          <w:szCs w:val="22"/>
        </w:rPr>
      </w:pPr>
      <w:r w:rsidRPr="002F5832">
        <w:tab/>
        <w:t>(d)</w:t>
      </w:r>
      <w:r w:rsidRPr="002F5832">
        <w:tab/>
      </w:r>
      <w:r w:rsidRPr="002F5832">
        <w:rPr>
          <w:szCs w:val="22"/>
        </w:rPr>
        <w:t>liquid synthetic hydrocarbons at 15 °C and 1 atmosphere; and</w:t>
      </w:r>
    </w:p>
    <w:p w14:paraId="79B29686" w14:textId="77777777" w:rsidR="00725955" w:rsidRPr="002F5832" w:rsidRDefault="00725955" w:rsidP="00725955">
      <w:pPr>
        <w:pStyle w:val="paragraph"/>
        <w:rPr>
          <w:szCs w:val="22"/>
        </w:rPr>
      </w:pPr>
      <w:r w:rsidRPr="002F5832">
        <w:tab/>
        <w:t>(e)</w:t>
      </w:r>
      <w:r w:rsidRPr="002F5832">
        <w:tab/>
      </w:r>
      <w:r w:rsidRPr="002F5832">
        <w:rPr>
          <w:szCs w:val="22"/>
        </w:rPr>
        <w:t>alcohol feedstocks at 15 °C and 1 atmosphere; and</w:t>
      </w:r>
    </w:p>
    <w:p w14:paraId="53458638" w14:textId="77777777" w:rsidR="00725955" w:rsidRPr="002F5832" w:rsidRDefault="00725955" w:rsidP="00725955">
      <w:pPr>
        <w:pStyle w:val="paragraph"/>
        <w:rPr>
          <w:szCs w:val="22"/>
        </w:rPr>
      </w:pPr>
      <w:r w:rsidRPr="002F5832">
        <w:tab/>
        <w:t>(f)</w:t>
      </w:r>
      <w:r w:rsidRPr="002F5832">
        <w:tab/>
      </w:r>
      <w:r w:rsidRPr="002F5832">
        <w:rPr>
          <w:szCs w:val="22"/>
        </w:rPr>
        <w:t>waste or recycled material that has undergone pyrolysis; and</w:t>
      </w:r>
    </w:p>
    <w:p w14:paraId="2D3AEFC8" w14:textId="77777777" w:rsidR="00725955" w:rsidRPr="002F5832" w:rsidRDefault="00725955" w:rsidP="00725955">
      <w:pPr>
        <w:pStyle w:val="paragraph"/>
        <w:rPr>
          <w:szCs w:val="22"/>
        </w:rPr>
      </w:pPr>
      <w:r w:rsidRPr="002F5832">
        <w:tab/>
        <w:t>(g)</w:t>
      </w:r>
      <w:r w:rsidRPr="002F5832">
        <w:tab/>
      </w:r>
      <w:r w:rsidRPr="002F5832">
        <w:rPr>
          <w:szCs w:val="22"/>
        </w:rPr>
        <w:t>eligible petroleum feedstocks at 15 °C and 1 atmosphere; and</w:t>
      </w:r>
    </w:p>
    <w:p w14:paraId="490D928A" w14:textId="66F4FBA8" w:rsidR="00725955" w:rsidRPr="002F5832" w:rsidRDefault="00725955" w:rsidP="00725955">
      <w:pPr>
        <w:pStyle w:val="paragraph"/>
        <w:rPr>
          <w:szCs w:val="22"/>
          <w:shd w:val="clear" w:color="auto" w:fill="FFFFFF"/>
        </w:rPr>
      </w:pPr>
      <w:r w:rsidRPr="002F5832">
        <w:tab/>
        <w:t>(h)</w:t>
      </w:r>
      <w:r w:rsidRPr="002F5832">
        <w:tab/>
      </w:r>
      <w:r w:rsidRPr="002F5832">
        <w:rPr>
          <w:szCs w:val="22"/>
        </w:rPr>
        <w:t>bio</w:t>
      </w:r>
      <w:r w:rsidR="002F5832">
        <w:rPr>
          <w:szCs w:val="22"/>
        </w:rPr>
        <w:noBreakHyphen/>
      </w:r>
      <w:r w:rsidRPr="002F5832">
        <w:rPr>
          <w:szCs w:val="22"/>
        </w:rPr>
        <w:t>crude or bio</w:t>
      </w:r>
      <w:r w:rsidR="002F5832">
        <w:rPr>
          <w:szCs w:val="22"/>
        </w:rPr>
        <w:noBreakHyphen/>
      </w:r>
      <w:r w:rsidRPr="002F5832">
        <w:rPr>
          <w:szCs w:val="22"/>
        </w:rPr>
        <w:t>intermediates produced from thermochemical processes.</w:t>
      </w:r>
    </w:p>
    <w:p w14:paraId="216ECC09" w14:textId="23FBFB50" w:rsidR="000E5CB9" w:rsidRPr="002F5832" w:rsidRDefault="000E5CB9" w:rsidP="000E5CB9">
      <w:pPr>
        <w:pStyle w:val="subsection"/>
      </w:pPr>
      <w:r w:rsidRPr="002F5832">
        <w:tab/>
        <w:t>(2)</w:t>
      </w:r>
      <w:r w:rsidRPr="002F5832">
        <w:tab/>
        <w:t>A substance mentioned in paragraphs </w:t>
      </w:r>
      <w:r w:rsidR="00725955" w:rsidRPr="002F5832">
        <w:rPr>
          <w:szCs w:val="22"/>
          <w:shd w:val="clear" w:color="auto" w:fill="FFFFFF"/>
        </w:rPr>
        <w:t>(1)(a) to (h)</w:t>
      </w:r>
      <w:r w:rsidRPr="002F5832">
        <w:t xml:space="preserve"> is used in carrying on the activity of petroleum refining if the substance is, or is to be, refined:</w:t>
      </w:r>
    </w:p>
    <w:p w14:paraId="32963542" w14:textId="77777777" w:rsidR="000E5CB9" w:rsidRPr="002F5832" w:rsidRDefault="000E5CB9" w:rsidP="000E5CB9">
      <w:pPr>
        <w:pStyle w:val="paragraph"/>
      </w:pPr>
      <w:r w:rsidRPr="002F5832">
        <w:tab/>
        <w:t>(a)</w:t>
      </w:r>
      <w:r w:rsidRPr="002F5832">
        <w:tab/>
        <w:t>by 1 or both of the processes mentioned in paragraphs (3)(a) and (b); and</w:t>
      </w:r>
    </w:p>
    <w:p w14:paraId="47860376" w14:textId="77777777" w:rsidR="000E5CB9" w:rsidRPr="002F5832" w:rsidRDefault="000E5CB9" w:rsidP="000E5CB9">
      <w:pPr>
        <w:pStyle w:val="paragraph"/>
      </w:pPr>
      <w:r w:rsidRPr="002F5832">
        <w:tab/>
        <w:t>(b)</w:t>
      </w:r>
      <w:r w:rsidRPr="002F5832">
        <w:tab/>
        <w:t>into either of the following:</w:t>
      </w:r>
    </w:p>
    <w:p w14:paraId="7B3FA193" w14:textId="77777777" w:rsidR="000E5CB9" w:rsidRPr="002F5832" w:rsidRDefault="000E5CB9" w:rsidP="000E5CB9">
      <w:pPr>
        <w:pStyle w:val="paragraphsub"/>
      </w:pPr>
      <w:r w:rsidRPr="002F5832">
        <w:tab/>
        <w:t>(i)</w:t>
      </w:r>
      <w:r w:rsidRPr="002F5832">
        <w:tab/>
        <w:t>1 or more petroleum products mentioned in paragraphs (3)(c) and (d);</w:t>
      </w:r>
    </w:p>
    <w:p w14:paraId="53269131" w14:textId="19367366" w:rsidR="000E5CB9" w:rsidRPr="002F5832" w:rsidRDefault="000E5CB9" w:rsidP="000E5CB9">
      <w:pPr>
        <w:pStyle w:val="paragraphsub"/>
      </w:pPr>
      <w:r w:rsidRPr="002F5832">
        <w:tab/>
        <w:t>(ii)</w:t>
      </w:r>
      <w:r w:rsidRPr="002F5832">
        <w:tab/>
        <w:t>other by</w:t>
      </w:r>
      <w:r w:rsidR="002F5832">
        <w:noBreakHyphen/>
      </w:r>
      <w:r w:rsidRPr="002F5832">
        <w:t>products that result from carrying on the petroleum refining activity.</w:t>
      </w:r>
    </w:p>
    <w:p w14:paraId="099CEA55" w14:textId="32AA0EDC" w:rsidR="000E5CB9" w:rsidRPr="002F5832" w:rsidRDefault="000E5CB9" w:rsidP="000E5CB9">
      <w:pPr>
        <w:pStyle w:val="subsection"/>
      </w:pPr>
      <w:r w:rsidRPr="002F5832">
        <w:tab/>
        <w:t>(3)</w:t>
      </w:r>
      <w:r w:rsidRPr="002F5832">
        <w:tab/>
        <w:t xml:space="preserve">The metric in </w:t>
      </w:r>
      <w:r w:rsidR="00432A36" w:rsidRPr="002F5832">
        <w:t>subsection (</w:t>
      </w:r>
      <w:r w:rsidRPr="002F5832">
        <w:t xml:space="preserve">1) is applicable to a facility that conducts the activity of petroleum refining through the chemical and physical transformation of stabilised crude petroleum oil, which may be supplemented with 1 or more of condensate, </w:t>
      </w:r>
      <w:r w:rsidR="00725955" w:rsidRPr="002F5832">
        <w:rPr>
          <w:szCs w:val="22"/>
          <w:shd w:val="clear" w:color="auto" w:fill="FFFFFF"/>
        </w:rPr>
        <w:t>biogenic oils, liquid synthetic hydrocarbons, alcohol feedstocks, waste or recycled material that has undergone pyrolysis, eligible petroleum feedstocks or bio</w:t>
      </w:r>
      <w:r w:rsidR="002F5832">
        <w:rPr>
          <w:szCs w:val="22"/>
          <w:shd w:val="clear" w:color="auto" w:fill="FFFFFF"/>
        </w:rPr>
        <w:noBreakHyphen/>
      </w:r>
      <w:r w:rsidR="00725955" w:rsidRPr="002F5832">
        <w:rPr>
          <w:szCs w:val="22"/>
          <w:shd w:val="clear" w:color="auto" w:fill="FFFFFF"/>
        </w:rPr>
        <w:t>crude or bio</w:t>
      </w:r>
      <w:r w:rsidR="002F5832">
        <w:rPr>
          <w:szCs w:val="22"/>
          <w:shd w:val="clear" w:color="auto" w:fill="FFFFFF"/>
        </w:rPr>
        <w:noBreakHyphen/>
      </w:r>
      <w:r w:rsidR="00725955" w:rsidRPr="002F5832">
        <w:rPr>
          <w:szCs w:val="22"/>
          <w:shd w:val="clear" w:color="auto" w:fill="FFFFFF"/>
        </w:rPr>
        <w:t>intermediates produced from thermochemical processes</w:t>
      </w:r>
      <w:r w:rsidRPr="002F5832">
        <w:t>, to produce a range of refined petroleum products through the following processes:</w:t>
      </w:r>
    </w:p>
    <w:p w14:paraId="63D67713" w14:textId="77777777" w:rsidR="000E5CB9" w:rsidRPr="002F5832" w:rsidRDefault="000E5CB9" w:rsidP="000E5CB9">
      <w:pPr>
        <w:pStyle w:val="paragraph"/>
      </w:pPr>
      <w:r w:rsidRPr="002F5832">
        <w:tab/>
        <w:t>(a)</w:t>
      </w:r>
      <w:r w:rsidRPr="002F5832">
        <w:tab/>
        <w:t>the distillation of stabilised crude petroleum oil, condensate, tallow, vegetable oil and other petroleum feedstocks;</w:t>
      </w:r>
    </w:p>
    <w:p w14:paraId="35A2F695" w14:textId="0E8D4B8F" w:rsidR="000E5CB9" w:rsidRPr="002F5832" w:rsidRDefault="000E5CB9" w:rsidP="000E5CB9">
      <w:pPr>
        <w:pStyle w:val="paragraph"/>
      </w:pPr>
      <w:r w:rsidRPr="002F5832">
        <w:tab/>
        <w:t>(b)</w:t>
      </w:r>
      <w:r w:rsidRPr="002F5832">
        <w:tab/>
        <w:t>the adjustment of the molecular weight and structure of hydrocarbons (such as that which occurs through catalytic or hydro</w:t>
      </w:r>
      <w:r w:rsidR="002F5832">
        <w:noBreakHyphen/>
      </w:r>
      <w:r w:rsidRPr="002F5832">
        <w:t>cracking, steam or catalytic reforming, polymerisation, isomerisation or alkylation);</w:t>
      </w:r>
    </w:p>
    <w:p w14:paraId="47DA946F" w14:textId="77777777" w:rsidR="000E5CB9" w:rsidRPr="002F5832" w:rsidRDefault="000E5CB9" w:rsidP="000E5CB9">
      <w:pPr>
        <w:pStyle w:val="paragraph"/>
      </w:pPr>
      <w:r w:rsidRPr="002F5832">
        <w:tab/>
        <w:t>(c)</w:t>
      </w:r>
      <w:r w:rsidRPr="002F5832">
        <w:tab/>
        <w:t>the blending of products from distillation and adjustment of molecular weight and structure to produce Australian and international standard diesel, jet fuel and unleaded petrol;</w:t>
      </w:r>
    </w:p>
    <w:p w14:paraId="277D4C27" w14:textId="77777777" w:rsidR="000E5CB9" w:rsidRPr="002F5832" w:rsidRDefault="000E5CB9" w:rsidP="000E5CB9">
      <w:pPr>
        <w:pStyle w:val="paragraph"/>
      </w:pPr>
      <w:r w:rsidRPr="002F5832">
        <w:tab/>
        <w:t>(d)</w:t>
      </w:r>
      <w:r w:rsidRPr="002F5832">
        <w:tab/>
        <w:t>the production of 2 or more of the following refinery products saleable in Australian or international markets:</w:t>
      </w:r>
    </w:p>
    <w:p w14:paraId="0CDF483E" w14:textId="77777777" w:rsidR="000E5CB9" w:rsidRPr="002F5832" w:rsidRDefault="000E5CB9" w:rsidP="000E5CB9">
      <w:pPr>
        <w:pStyle w:val="paragraphsub"/>
      </w:pPr>
      <w:r w:rsidRPr="002F5832">
        <w:tab/>
        <w:t>(i)</w:t>
      </w:r>
      <w:r w:rsidRPr="002F5832">
        <w:tab/>
        <w:t>hydrogen;</w:t>
      </w:r>
    </w:p>
    <w:p w14:paraId="6CE31E5B" w14:textId="77777777" w:rsidR="000E5CB9" w:rsidRPr="002F5832" w:rsidRDefault="000E5CB9" w:rsidP="000E5CB9">
      <w:pPr>
        <w:pStyle w:val="paragraphsub"/>
      </w:pPr>
      <w:r w:rsidRPr="002F5832">
        <w:tab/>
        <w:t>(ii)</w:t>
      </w:r>
      <w:r w:rsidRPr="002F5832">
        <w:tab/>
        <w:t>ethane;</w:t>
      </w:r>
    </w:p>
    <w:p w14:paraId="60106CDD" w14:textId="77777777" w:rsidR="000E5CB9" w:rsidRPr="002F5832" w:rsidRDefault="000E5CB9" w:rsidP="000E5CB9">
      <w:pPr>
        <w:pStyle w:val="paragraphsub"/>
      </w:pPr>
      <w:r w:rsidRPr="002F5832">
        <w:tab/>
        <w:t>(iii)</w:t>
      </w:r>
      <w:r w:rsidRPr="002F5832">
        <w:tab/>
        <w:t>propane;</w:t>
      </w:r>
    </w:p>
    <w:p w14:paraId="712D3206" w14:textId="77777777" w:rsidR="000E5CB9" w:rsidRPr="002F5832" w:rsidRDefault="000E5CB9" w:rsidP="000E5CB9">
      <w:pPr>
        <w:pStyle w:val="paragraphsub"/>
      </w:pPr>
      <w:r w:rsidRPr="002F5832">
        <w:tab/>
        <w:t>(iv)</w:t>
      </w:r>
      <w:r w:rsidRPr="002F5832">
        <w:tab/>
        <w:t>refinery grade propylene;</w:t>
      </w:r>
    </w:p>
    <w:p w14:paraId="6DE504EA" w14:textId="77777777" w:rsidR="000E5CB9" w:rsidRPr="002F5832" w:rsidRDefault="000E5CB9" w:rsidP="000E5CB9">
      <w:pPr>
        <w:pStyle w:val="paragraphsub"/>
      </w:pPr>
      <w:r w:rsidRPr="002F5832">
        <w:tab/>
        <w:t>(v)</w:t>
      </w:r>
      <w:r w:rsidRPr="002F5832">
        <w:tab/>
        <w:t>polymer grade propylene;</w:t>
      </w:r>
    </w:p>
    <w:p w14:paraId="05FA8537" w14:textId="77777777" w:rsidR="000E5CB9" w:rsidRPr="002F5832" w:rsidRDefault="000E5CB9" w:rsidP="000E5CB9">
      <w:pPr>
        <w:pStyle w:val="paragraphsub"/>
      </w:pPr>
      <w:r w:rsidRPr="002F5832">
        <w:tab/>
        <w:t>(vi)</w:t>
      </w:r>
      <w:r w:rsidRPr="002F5832">
        <w:tab/>
        <w:t>liquefied petroleum gas;</w:t>
      </w:r>
    </w:p>
    <w:p w14:paraId="76D53A5C" w14:textId="77777777" w:rsidR="000E5CB9" w:rsidRPr="002F5832" w:rsidRDefault="000E5CB9" w:rsidP="000E5CB9">
      <w:pPr>
        <w:pStyle w:val="paragraphsub"/>
      </w:pPr>
      <w:r w:rsidRPr="002F5832">
        <w:tab/>
        <w:t>(vii)</w:t>
      </w:r>
      <w:r w:rsidRPr="002F5832">
        <w:tab/>
        <w:t>butane;</w:t>
      </w:r>
    </w:p>
    <w:p w14:paraId="6D2CE224" w14:textId="77777777" w:rsidR="000E5CB9" w:rsidRPr="002F5832" w:rsidRDefault="000E5CB9" w:rsidP="000E5CB9">
      <w:pPr>
        <w:pStyle w:val="paragraphsub"/>
      </w:pPr>
      <w:r w:rsidRPr="002F5832">
        <w:tab/>
        <w:t>(viii)</w:t>
      </w:r>
      <w:r w:rsidRPr="002F5832">
        <w:tab/>
        <w:t>naphtha;</w:t>
      </w:r>
    </w:p>
    <w:p w14:paraId="6DEC6FB1" w14:textId="77777777" w:rsidR="000E5CB9" w:rsidRPr="002F5832" w:rsidRDefault="000E5CB9" w:rsidP="000E5CB9">
      <w:pPr>
        <w:pStyle w:val="paragraphsub"/>
      </w:pPr>
      <w:r w:rsidRPr="002F5832">
        <w:tab/>
        <w:t>(ix)</w:t>
      </w:r>
      <w:r w:rsidRPr="002F5832">
        <w:tab/>
        <w:t>aviation gasoline;</w:t>
      </w:r>
    </w:p>
    <w:p w14:paraId="2285D9CE" w14:textId="77777777" w:rsidR="000E5CB9" w:rsidRPr="002F5832" w:rsidRDefault="000E5CB9" w:rsidP="000E5CB9">
      <w:pPr>
        <w:pStyle w:val="paragraphsub"/>
      </w:pPr>
      <w:r w:rsidRPr="002F5832">
        <w:tab/>
        <w:t>(x)</w:t>
      </w:r>
      <w:r w:rsidRPr="002F5832">
        <w:tab/>
        <w:t>before oxygenate blend;</w:t>
      </w:r>
    </w:p>
    <w:p w14:paraId="04017B19" w14:textId="77777777" w:rsidR="000E5CB9" w:rsidRPr="002F5832" w:rsidRDefault="000E5CB9" w:rsidP="000E5CB9">
      <w:pPr>
        <w:pStyle w:val="paragraphsub"/>
      </w:pPr>
      <w:r w:rsidRPr="002F5832">
        <w:tab/>
        <w:t>(xi)</w:t>
      </w:r>
      <w:r w:rsidRPr="002F5832">
        <w:tab/>
        <w:t>kerosene;</w:t>
      </w:r>
    </w:p>
    <w:p w14:paraId="47DC1798" w14:textId="77777777" w:rsidR="000E5CB9" w:rsidRPr="002F5832" w:rsidRDefault="000E5CB9" w:rsidP="000E5CB9">
      <w:pPr>
        <w:pStyle w:val="paragraphsub"/>
      </w:pPr>
      <w:r w:rsidRPr="002F5832">
        <w:tab/>
        <w:t>(xii)</w:t>
      </w:r>
      <w:r w:rsidRPr="002F5832">
        <w:tab/>
        <w:t>heating oil;</w:t>
      </w:r>
    </w:p>
    <w:p w14:paraId="6181EDD2" w14:textId="77777777" w:rsidR="000E5CB9" w:rsidRPr="002F5832" w:rsidRDefault="000E5CB9" w:rsidP="000E5CB9">
      <w:pPr>
        <w:pStyle w:val="paragraphsub"/>
      </w:pPr>
      <w:r w:rsidRPr="002F5832">
        <w:tab/>
        <w:t>(xiii)</w:t>
      </w:r>
      <w:r w:rsidRPr="002F5832">
        <w:tab/>
        <w:t>solvents;</w:t>
      </w:r>
    </w:p>
    <w:p w14:paraId="508D75B1" w14:textId="77777777" w:rsidR="000E5CB9" w:rsidRPr="002F5832" w:rsidRDefault="000E5CB9" w:rsidP="000E5CB9">
      <w:pPr>
        <w:pStyle w:val="paragraphsub"/>
      </w:pPr>
      <w:r w:rsidRPr="002F5832">
        <w:tab/>
        <w:t>(xiv)</w:t>
      </w:r>
      <w:r w:rsidRPr="002F5832">
        <w:tab/>
        <w:t>lubricant base stocks;</w:t>
      </w:r>
    </w:p>
    <w:p w14:paraId="5DE8F06C" w14:textId="77777777" w:rsidR="000E5CB9" w:rsidRPr="002F5832" w:rsidRDefault="000E5CB9" w:rsidP="000E5CB9">
      <w:pPr>
        <w:pStyle w:val="paragraphsub"/>
      </w:pPr>
      <w:r w:rsidRPr="002F5832">
        <w:tab/>
        <w:t>(xv)</w:t>
      </w:r>
      <w:r w:rsidRPr="002F5832">
        <w:tab/>
        <w:t>leaded petrol;</w:t>
      </w:r>
    </w:p>
    <w:p w14:paraId="4C5C595E" w14:textId="77777777" w:rsidR="000E5CB9" w:rsidRPr="002F5832" w:rsidRDefault="000E5CB9" w:rsidP="000E5CB9">
      <w:pPr>
        <w:pStyle w:val="paragraphsub"/>
      </w:pPr>
      <w:r w:rsidRPr="002F5832">
        <w:tab/>
        <w:t>(xvi)</w:t>
      </w:r>
      <w:r w:rsidRPr="002F5832">
        <w:tab/>
        <w:t>waxes;</w:t>
      </w:r>
    </w:p>
    <w:p w14:paraId="0DDD47D7" w14:textId="77777777" w:rsidR="000E5CB9" w:rsidRPr="002F5832" w:rsidRDefault="000E5CB9" w:rsidP="000E5CB9">
      <w:pPr>
        <w:pStyle w:val="paragraphsub"/>
      </w:pPr>
      <w:r w:rsidRPr="002F5832">
        <w:tab/>
        <w:t>(xvii)</w:t>
      </w:r>
      <w:r w:rsidRPr="002F5832">
        <w:tab/>
        <w:t>bitumen.</w:t>
      </w:r>
    </w:p>
    <w:p w14:paraId="7D19AAAA" w14:textId="61B51CF3" w:rsidR="000E5CB9" w:rsidRPr="002F5832" w:rsidRDefault="000E5CB9" w:rsidP="000E5CB9">
      <w:pPr>
        <w:pStyle w:val="subsection"/>
      </w:pPr>
      <w:r w:rsidRPr="002F5832">
        <w:tab/>
        <w:t>(4)</w:t>
      </w:r>
      <w:r w:rsidRPr="002F5832">
        <w:tab/>
        <w:t xml:space="preserve">However, the metric in </w:t>
      </w:r>
      <w:r w:rsidR="00432A36" w:rsidRPr="002F5832">
        <w:t>subsection (</w:t>
      </w:r>
      <w:r w:rsidRPr="002F5832">
        <w:t>1) is not applicable to a facility unless:</w:t>
      </w:r>
    </w:p>
    <w:p w14:paraId="5CB5385D" w14:textId="77777777" w:rsidR="000E5CB9" w:rsidRPr="002F5832" w:rsidRDefault="000E5CB9" w:rsidP="000E5CB9">
      <w:pPr>
        <w:pStyle w:val="paragraph"/>
      </w:pPr>
      <w:r w:rsidRPr="002F5832">
        <w:tab/>
        <w:t>(a)</w:t>
      </w:r>
      <w:r w:rsidRPr="002F5832">
        <w:tab/>
        <w:t>each of the processes mentioned in paragraphs (3)(a) to (d) are conducted within the year at the facility; and</w:t>
      </w:r>
    </w:p>
    <w:p w14:paraId="2F402453" w14:textId="26638198" w:rsidR="000E5CB9" w:rsidRPr="002F5832" w:rsidRDefault="000E5CB9" w:rsidP="000E5CB9">
      <w:pPr>
        <w:pStyle w:val="paragraph"/>
      </w:pPr>
      <w:r w:rsidRPr="002F5832">
        <w:tab/>
        <w:t>(b)</w:t>
      </w:r>
      <w:r w:rsidRPr="002F5832">
        <w:tab/>
        <w:t xml:space="preserve">the combined volume of diesel, jet fuel, unleaded petrol, lubricant base stocks and bitumen at 15 °C and 1 atmosphere produced from </w:t>
      </w:r>
      <w:r w:rsidR="0061328A" w:rsidRPr="002F5832">
        <w:rPr>
          <w:szCs w:val="22"/>
        </w:rPr>
        <w:t xml:space="preserve">stabilised crude petroleum, condensate, </w:t>
      </w:r>
      <w:r w:rsidR="0061328A" w:rsidRPr="002F5832">
        <w:rPr>
          <w:szCs w:val="22"/>
          <w:shd w:val="clear" w:color="auto" w:fill="FFFFFF"/>
        </w:rPr>
        <w:t>biogenic oils, liquid synthetic hydrocarbons, alcohol feedstocks, waste or recycled material that has undergone pyrolysis, eligible petroleum feedstocks and bio</w:t>
      </w:r>
      <w:r w:rsidR="002F5832">
        <w:rPr>
          <w:szCs w:val="22"/>
          <w:shd w:val="clear" w:color="auto" w:fill="FFFFFF"/>
        </w:rPr>
        <w:noBreakHyphen/>
      </w:r>
      <w:r w:rsidR="0061328A" w:rsidRPr="002F5832">
        <w:rPr>
          <w:szCs w:val="22"/>
          <w:shd w:val="clear" w:color="auto" w:fill="FFFFFF"/>
        </w:rPr>
        <w:t>crude or bio</w:t>
      </w:r>
      <w:r w:rsidR="002F5832">
        <w:rPr>
          <w:szCs w:val="22"/>
          <w:shd w:val="clear" w:color="auto" w:fill="FFFFFF"/>
        </w:rPr>
        <w:noBreakHyphen/>
      </w:r>
      <w:r w:rsidR="0061328A" w:rsidRPr="002F5832">
        <w:rPr>
          <w:szCs w:val="22"/>
          <w:shd w:val="clear" w:color="auto" w:fill="FFFFFF"/>
        </w:rPr>
        <w:t>intermediates produced from thermochemical processes</w:t>
      </w:r>
      <w:r w:rsidRPr="002F5832">
        <w:t xml:space="preserve"> is equal to or greater than 75% of the total kilolitres of </w:t>
      </w:r>
      <w:r w:rsidR="0061328A" w:rsidRPr="002F5832">
        <w:rPr>
          <w:szCs w:val="22"/>
        </w:rPr>
        <w:t xml:space="preserve">stabilised crude petroleum, condensate, </w:t>
      </w:r>
      <w:r w:rsidR="0061328A" w:rsidRPr="002F5832">
        <w:rPr>
          <w:szCs w:val="22"/>
          <w:shd w:val="clear" w:color="auto" w:fill="FFFFFF"/>
        </w:rPr>
        <w:t>biogenic oils, liquid synthetic hydrocarbons, alcohol feedstocks, waste or recycled material that has undergone pyrolysis, eligible petroleum feedstocks and bio</w:t>
      </w:r>
      <w:r w:rsidR="002F5832">
        <w:rPr>
          <w:szCs w:val="22"/>
          <w:shd w:val="clear" w:color="auto" w:fill="FFFFFF"/>
        </w:rPr>
        <w:noBreakHyphen/>
      </w:r>
      <w:r w:rsidR="0061328A" w:rsidRPr="002F5832">
        <w:rPr>
          <w:szCs w:val="22"/>
          <w:shd w:val="clear" w:color="auto" w:fill="FFFFFF"/>
        </w:rPr>
        <w:t>crude or bio</w:t>
      </w:r>
      <w:r w:rsidR="002F5832">
        <w:rPr>
          <w:szCs w:val="22"/>
          <w:shd w:val="clear" w:color="auto" w:fill="FFFFFF"/>
        </w:rPr>
        <w:noBreakHyphen/>
      </w:r>
      <w:r w:rsidR="0061328A" w:rsidRPr="002F5832">
        <w:rPr>
          <w:szCs w:val="22"/>
          <w:shd w:val="clear" w:color="auto" w:fill="FFFFFF"/>
        </w:rPr>
        <w:t>intermediates produced from thermochemical processes</w:t>
      </w:r>
      <w:r w:rsidRPr="002F5832">
        <w:t xml:space="preserve"> used in the year at the facility.</w:t>
      </w:r>
    </w:p>
    <w:p w14:paraId="4ABE4424" w14:textId="2226A470" w:rsidR="000E5CB9" w:rsidRPr="002F5832" w:rsidRDefault="000E5CB9" w:rsidP="000E5CB9">
      <w:pPr>
        <w:pStyle w:val="subsection"/>
      </w:pPr>
      <w:r w:rsidRPr="002F5832">
        <w:tab/>
        <w:t>(5)</w:t>
      </w:r>
      <w:r w:rsidRPr="002F5832">
        <w:tab/>
        <w:t xml:space="preserve">The activity in </w:t>
      </w:r>
      <w:r w:rsidR="00432A36" w:rsidRPr="002F5832">
        <w:t>subsection (</w:t>
      </w:r>
      <w:r w:rsidRPr="002F5832">
        <w:t>3) is the petroleum refining activity.</w:t>
      </w:r>
    </w:p>
    <w:p w14:paraId="464EDD66" w14:textId="4D281104" w:rsidR="00725955" w:rsidRPr="002F5832" w:rsidRDefault="00725955" w:rsidP="00DD66F1">
      <w:pPr>
        <w:pStyle w:val="subsection"/>
      </w:pPr>
      <w:r w:rsidRPr="002F5832">
        <w:rPr>
          <w:szCs w:val="22"/>
        </w:rPr>
        <w:tab/>
        <w:t>(6)</w:t>
      </w:r>
      <w:r w:rsidRPr="002F5832">
        <w:rPr>
          <w:szCs w:val="22"/>
        </w:rPr>
        <w:tab/>
        <w:t>The default emissions intensity is:</w:t>
      </w:r>
    </w:p>
    <w:p w14:paraId="5A907B41" w14:textId="15BD6B3E" w:rsidR="00725955" w:rsidRPr="002F5832" w:rsidRDefault="00725955" w:rsidP="00725955">
      <w:pPr>
        <w:pStyle w:val="paragraph"/>
        <w:rPr>
          <w:szCs w:val="22"/>
          <w:shd w:val="clear" w:color="auto" w:fill="FFFFFF"/>
        </w:rPr>
      </w:pPr>
      <w:r w:rsidRPr="002F5832">
        <w:rPr>
          <w:szCs w:val="22"/>
        </w:rPr>
        <w:tab/>
        <w:t>(a)</w:t>
      </w:r>
      <w:r w:rsidRPr="002F5832">
        <w:rPr>
          <w:szCs w:val="22"/>
        </w:rPr>
        <w:tab/>
      </w:r>
      <w:r w:rsidRPr="002F5832">
        <w:rPr>
          <w:szCs w:val="22"/>
          <w:shd w:val="clear" w:color="auto" w:fill="FFFFFF"/>
        </w:rPr>
        <w:t>if the facility is, for the financial year, in compliance with all fuel quality standards requirements that apply to unleaded petrol refined by the facility</w:t>
      </w:r>
      <w:r w:rsidRPr="002F5832">
        <w:rPr>
          <w:szCs w:val="22"/>
        </w:rPr>
        <w:t>—</w:t>
      </w:r>
      <w:r w:rsidRPr="002F5832">
        <w:rPr>
          <w:szCs w:val="22"/>
          <w:shd w:val="clear" w:color="auto" w:fill="FFFFFF"/>
        </w:rPr>
        <w:t>0.148 t CO</w:t>
      </w:r>
      <w:r w:rsidRPr="002F5832">
        <w:rPr>
          <w:sz w:val="17"/>
          <w:szCs w:val="17"/>
          <w:vertAlign w:val="subscript"/>
        </w:rPr>
        <w:t>2</w:t>
      </w:r>
      <w:r w:rsidR="002F5832">
        <w:rPr>
          <w:szCs w:val="22"/>
          <w:shd w:val="clear" w:color="auto" w:fill="FFFFFF"/>
        </w:rPr>
        <w:noBreakHyphen/>
      </w:r>
      <w:r w:rsidRPr="002F5832">
        <w:rPr>
          <w:szCs w:val="22"/>
          <w:shd w:val="clear" w:color="auto" w:fill="FFFFFF"/>
        </w:rPr>
        <w:t>e per kilolitre of the substances mentioned in paragraphs (1)(a) to (1)(h);</w:t>
      </w:r>
    </w:p>
    <w:p w14:paraId="73D55E5A" w14:textId="7611282D" w:rsidR="00725955" w:rsidRPr="002F5832" w:rsidRDefault="00725955" w:rsidP="00725955">
      <w:pPr>
        <w:pStyle w:val="paragraph"/>
        <w:rPr>
          <w:szCs w:val="22"/>
        </w:rPr>
      </w:pPr>
      <w:r w:rsidRPr="002F5832">
        <w:rPr>
          <w:szCs w:val="22"/>
        </w:rPr>
        <w:tab/>
        <w:t>(b)</w:t>
      </w:r>
      <w:r w:rsidRPr="002F5832">
        <w:rPr>
          <w:szCs w:val="22"/>
        </w:rPr>
        <w:tab/>
        <w:t>otherwise—0.138 t CO</w:t>
      </w:r>
      <w:r w:rsidRPr="002F5832">
        <w:rPr>
          <w:sz w:val="17"/>
          <w:szCs w:val="17"/>
          <w:vertAlign w:val="subscript"/>
        </w:rPr>
        <w:t>2</w:t>
      </w:r>
      <w:r w:rsidR="002F5832">
        <w:rPr>
          <w:szCs w:val="22"/>
        </w:rPr>
        <w:noBreakHyphen/>
      </w:r>
      <w:r w:rsidRPr="002F5832">
        <w:rPr>
          <w:szCs w:val="22"/>
        </w:rPr>
        <w:t>e per kilolitre of the substances.</w:t>
      </w:r>
    </w:p>
    <w:p w14:paraId="5B91988E" w14:textId="579B0C39" w:rsidR="00725955" w:rsidRPr="002F5832" w:rsidRDefault="00725955" w:rsidP="00725955">
      <w:pPr>
        <w:pStyle w:val="notetext"/>
        <w:rPr>
          <w:szCs w:val="18"/>
        </w:rPr>
      </w:pPr>
      <w:r w:rsidRPr="002F5832">
        <w:t>Note</w:t>
      </w:r>
      <w:r w:rsidRPr="002F5832">
        <w:rPr>
          <w:szCs w:val="18"/>
        </w:rPr>
        <w:t>:</w:t>
      </w:r>
      <w:r w:rsidRPr="002F5832">
        <w:rPr>
          <w:szCs w:val="18"/>
        </w:rPr>
        <w:tab/>
        <w:t>A fuel quality standards requirement only applies to unleaded petrol refined by a facility if the requirement has come into force. Paragraph (b) applies if no fuel quality standards requirements apply to unleaded petrol refined by a facility.</w:t>
      </w:r>
    </w:p>
    <w:p w14:paraId="7B967525" w14:textId="3CE2CEAE" w:rsidR="00725955" w:rsidRPr="002F5832" w:rsidRDefault="00725955" w:rsidP="00DD66F1">
      <w:pPr>
        <w:pStyle w:val="subsection"/>
        <w:rPr>
          <w:szCs w:val="22"/>
        </w:rPr>
      </w:pPr>
      <w:r w:rsidRPr="002F5832">
        <w:rPr>
          <w:szCs w:val="22"/>
        </w:rPr>
        <w:tab/>
        <w:t>(7)</w:t>
      </w:r>
      <w:r w:rsidRPr="002F5832">
        <w:rPr>
          <w:szCs w:val="22"/>
        </w:rPr>
        <w:tab/>
        <w:t xml:space="preserve">For </w:t>
      </w:r>
      <w:r w:rsidRPr="002F5832">
        <w:t>subsection</w:t>
      </w:r>
      <w:r w:rsidRPr="002F5832">
        <w:rPr>
          <w:szCs w:val="22"/>
        </w:rPr>
        <w:t xml:space="preserve"> (6), a facility is taken to be in compliance with a fuel quality standards requirement for a financial year if:</w:t>
      </w:r>
    </w:p>
    <w:p w14:paraId="56190C6B" w14:textId="77777777" w:rsidR="00725955" w:rsidRPr="002F5832" w:rsidRDefault="00725955" w:rsidP="00725955">
      <w:pPr>
        <w:pStyle w:val="paragraph"/>
        <w:rPr>
          <w:szCs w:val="22"/>
          <w:shd w:val="clear" w:color="auto" w:fill="FFFFFF"/>
        </w:rPr>
      </w:pPr>
      <w:r w:rsidRPr="002F5832">
        <w:rPr>
          <w:szCs w:val="22"/>
        </w:rPr>
        <w:tab/>
        <w:t>(a)</w:t>
      </w:r>
      <w:r w:rsidRPr="002F5832">
        <w:rPr>
          <w:szCs w:val="22"/>
        </w:rPr>
        <w:tab/>
        <w:t>the facility complies with the requirement for the duration of the financial year</w:t>
      </w:r>
      <w:r w:rsidRPr="002F5832">
        <w:rPr>
          <w:szCs w:val="22"/>
          <w:shd w:val="clear" w:color="auto" w:fill="FFFFFF"/>
        </w:rPr>
        <w:t>; or</w:t>
      </w:r>
    </w:p>
    <w:p w14:paraId="19FE4801" w14:textId="77777777" w:rsidR="00725955" w:rsidRPr="002F5832" w:rsidRDefault="00725955" w:rsidP="00725955">
      <w:pPr>
        <w:pStyle w:val="paragraph"/>
        <w:rPr>
          <w:szCs w:val="22"/>
        </w:rPr>
      </w:pPr>
      <w:r w:rsidRPr="002F5832">
        <w:rPr>
          <w:szCs w:val="22"/>
        </w:rPr>
        <w:tab/>
        <w:t>(b)</w:t>
      </w:r>
      <w:r w:rsidRPr="002F5832">
        <w:rPr>
          <w:szCs w:val="22"/>
        </w:rPr>
        <w:tab/>
        <w:t>the facility begins to comply with the requirement at any time during the financial year, and remains in compliance with the requirement for the remainder of the financial year.</w:t>
      </w:r>
    </w:p>
    <w:p w14:paraId="0A4E2B07" w14:textId="26081687" w:rsidR="000E5CB9" w:rsidRPr="002F5832" w:rsidRDefault="000E5CB9" w:rsidP="000E5CB9">
      <w:pPr>
        <w:pStyle w:val="subsection"/>
      </w:pPr>
      <w:r w:rsidRPr="002F5832">
        <w:tab/>
        <w:t>(</w:t>
      </w:r>
      <w:r w:rsidR="00725955" w:rsidRPr="002F5832">
        <w:t>8</w:t>
      </w:r>
      <w:r w:rsidRPr="002F5832">
        <w:t>)</w:t>
      </w:r>
      <w:r w:rsidRPr="002F5832">
        <w:tab/>
        <w:t>In this section:</w:t>
      </w:r>
    </w:p>
    <w:p w14:paraId="73D56B9B" w14:textId="77777777" w:rsidR="000E5CB9" w:rsidRPr="002F5832" w:rsidRDefault="000E5CB9" w:rsidP="000E5CB9">
      <w:pPr>
        <w:pStyle w:val="Definition"/>
      </w:pPr>
      <w:r w:rsidRPr="002F5832">
        <w:rPr>
          <w:b/>
          <w:i/>
        </w:rPr>
        <w:t>condensate</w:t>
      </w:r>
      <w:r w:rsidRPr="002F5832">
        <w:t xml:space="preserve"> has the same meaning as in the </w:t>
      </w:r>
      <w:r w:rsidRPr="002F5832">
        <w:rPr>
          <w:i/>
        </w:rPr>
        <w:t>Excise Act 1901</w:t>
      </w:r>
      <w:r w:rsidRPr="002F5832">
        <w:t>.</w:t>
      </w:r>
    </w:p>
    <w:p w14:paraId="5D8E0D23" w14:textId="77777777" w:rsidR="000E5CB9" w:rsidRPr="002F5832" w:rsidRDefault="000E5CB9" w:rsidP="000E5CB9">
      <w:pPr>
        <w:pStyle w:val="Definition"/>
      </w:pPr>
      <w:r w:rsidRPr="002F5832">
        <w:rPr>
          <w:b/>
          <w:i/>
        </w:rPr>
        <w:t>eligible petroleum feedstocks</w:t>
      </w:r>
      <w:r w:rsidRPr="002F5832">
        <w:t xml:space="preserve"> means any 1 or more of the following that were not produced through the conduct of the petroleum refining activity carried on at another facility in Australia:</w:t>
      </w:r>
    </w:p>
    <w:p w14:paraId="2D9AE1BD" w14:textId="77777777" w:rsidR="000E5CB9" w:rsidRPr="002F5832" w:rsidRDefault="000E5CB9" w:rsidP="000E5CB9">
      <w:pPr>
        <w:pStyle w:val="paragraph"/>
      </w:pPr>
      <w:r w:rsidRPr="002F5832">
        <w:tab/>
        <w:t>(a)</w:t>
      </w:r>
      <w:r w:rsidRPr="002F5832">
        <w:tab/>
        <w:t>catalytic cracker feedstocks that are processed in the catalytic cracker in carrying on the petroleum refining activity and have a density of 0.84 to 0.98 kg/L at 15 °C and 1 atmosphere;</w:t>
      </w:r>
    </w:p>
    <w:p w14:paraId="29D2EA53" w14:textId="49CEEDA0" w:rsidR="000E5CB9" w:rsidRPr="002F5832" w:rsidRDefault="000E5CB9" w:rsidP="000E5CB9">
      <w:pPr>
        <w:pStyle w:val="paragraph"/>
      </w:pPr>
      <w:r w:rsidRPr="002F5832">
        <w:tab/>
        <w:t>(b)</w:t>
      </w:r>
      <w:r w:rsidRPr="002F5832">
        <w:tab/>
        <w:t>hydro</w:t>
      </w:r>
      <w:r w:rsidR="002F5832">
        <w:noBreakHyphen/>
      </w:r>
      <w:r w:rsidRPr="002F5832">
        <w:t>cracker unit feedstocks that are processed in the hydro</w:t>
      </w:r>
      <w:r w:rsidR="002F5832">
        <w:noBreakHyphen/>
      </w:r>
      <w:r w:rsidRPr="002F5832">
        <w:t>cracking unit in carrying on the petroleum refining activity and have a density of 0.84 to 0.98 kg/L at 15 °C and 1 atmosphere;</w:t>
      </w:r>
    </w:p>
    <w:p w14:paraId="1B7443C0" w14:textId="77777777" w:rsidR="000E5CB9" w:rsidRPr="002F5832" w:rsidRDefault="000E5CB9" w:rsidP="000E5CB9">
      <w:pPr>
        <w:pStyle w:val="paragraph"/>
      </w:pPr>
      <w:r w:rsidRPr="002F5832">
        <w:tab/>
        <w:t>(c)</w:t>
      </w:r>
      <w:r w:rsidRPr="002F5832">
        <w:tab/>
        <w:t>reformer unit feedstocks that are used to produce reformate in carrying on the petroleum refining activity and have a density of 0.6 to 0.80 kg/L at 15 °C and 1 atmosphere;</w:t>
      </w:r>
    </w:p>
    <w:p w14:paraId="5657EF2C" w14:textId="77777777" w:rsidR="000E5CB9" w:rsidRPr="002F5832" w:rsidRDefault="000E5CB9" w:rsidP="000E5CB9">
      <w:pPr>
        <w:pStyle w:val="paragraph"/>
      </w:pPr>
      <w:r w:rsidRPr="002F5832">
        <w:tab/>
        <w:t>(d)</w:t>
      </w:r>
      <w:r w:rsidRPr="002F5832">
        <w:tab/>
        <w:t>alkylation unit feedstocks that are used to produce alkylate in carrying on the petroleum refining activity and have a density of 0.55 to 0.62 kg/L at 15 °C and 1 atmosphere;</w:t>
      </w:r>
    </w:p>
    <w:p w14:paraId="067F3D56" w14:textId="77777777" w:rsidR="000E5CB9" w:rsidRPr="002F5832" w:rsidRDefault="000E5CB9" w:rsidP="000E5CB9">
      <w:pPr>
        <w:pStyle w:val="paragraph"/>
      </w:pPr>
      <w:r w:rsidRPr="002F5832">
        <w:tab/>
        <w:t>(e)</w:t>
      </w:r>
      <w:r w:rsidRPr="002F5832">
        <w:tab/>
        <w:t>bitumen feedstocks that are used to produce bitumen in carrying on the petroleum refining activity and have a density greater than or equal to 0.95 kg/L at 15 °C and 1 atmosphere;</w:t>
      </w:r>
    </w:p>
    <w:p w14:paraId="5A60B141" w14:textId="77777777" w:rsidR="000E5CB9" w:rsidRPr="002F5832" w:rsidRDefault="000E5CB9" w:rsidP="000E5CB9">
      <w:pPr>
        <w:pStyle w:val="paragraph"/>
      </w:pPr>
      <w:r w:rsidRPr="002F5832">
        <w:tab/>
        <w:t>(f)</w:t>
      </w:r>
      <w:r w:rsidRPr="002F5832">
        <w:tab/>
        <w:t>lubricant base stock feedstocks that are used to produce lubricant base stocks in carrying on the petroleum refining activity and have a density of 0.84 to 0.98 kg/L at 15 °C and 1 atmosphere.</w:t>
      </w:r>
    </w:p>
    <w:p w14:paraId="6B2E9B33" w14:textId="01DDE797" w:rsidR="00725955" w:rsidRPr="002F5832" w:rsidRDefault="00725955" w:rsidP="00D7191B">
      <w:pPr>
        <w:pStyle w:val="Definition"/>
        <w:rPr>
          <w:szCs w:val="22"/>
        </w:rPr>
      </w:pPr>
      <w:r w:rsidRPr="002F5832">
        <w:rPr>
          <w:b/>
          <w:i/>
          <w:szCs w:val="22"/>
        </w:rPr>
        <w:t>fuel quality standards requirement</w:t>
      </w:r>
      <w:r w:rsidRPr="002F5832">
        <w:rPr>
          <w:szCs w:val="22"/>
        </w:rPr>
        <w:t xml:space="preserve">: each of the following is a </w:t>
      </w:r>
      <w:r w:rsidRPr="002F5832">
        <w:rPr>
          <w:b/>
          <w:i/>
          <w:szCs w:val="22"/>
        </w:rPr>
        <w:t>fuel quality standards requirement</w:t>
      </w:r>
      <w:r w:rsidRPr="002F5832">
        <w:rPr>
          <w:szCs w:val="22"/>
        </w:rPr>
        <w:t>:</w:t>
      </w:r>
    </w:p>
    <w:p w14:paraId="7604E651" w14:textId="77777777" w:rsidR="00725955" w:rsidRPr="002F5832" w:rsidRDefault="00725955" w:rsidP="00725955">
      <w:pPr>
        <w:pStyle w:val="paragraph"/>
        <w:rPr>
          <w:szCs w:val="22"/>
          <w:shd w:val="clear" w:color="auto" w:fill="FFFFFF"/>
        </w:rPr>
      </w:pPr>
      <w:r w:rsidRPr="002F5832">
        <w:rPr>
          <w:szCs w:val="22"/>
        </w:rPr>
        <w:tab/>
        <w:t>(a)</w:t>
      </w:r>
      <w:r w:rsidRPr="002F5832">
        <w:rPr>
          <w:szCs w:val="22"/>
        </w:rPr>
        <w:tab/>
        <w:t xml:space="preserve">if </w:t>
      </w:r>
      <w:r w:rsidRPr="002F5832">
        <w:rPr>
          <w:szCs w:val="22"/>
          <w:shd w:val="clear" w:color="auto" w:fill="FFFFFF"/>
        </w:rPr>
        <w:t xml:space="preserve">a </w:t>
      </w:r>
      <w:r w:rsidRPr="00E17F8C">
        <w:t>determination</w:t>
      </w:r>
      <w:r w:rsidRPr="002F5832">
        <w:rPr>
          <w:szCs w:val="22"/>
          <w:shd w:val="clear" w:color="auto" w:fill="FFFFFF"/>
        </w:rPr>
        <w:t xml:space="preserve"> made under section 21 of the </w:t>
      </w:r>
      <w:r w:rsidRPr="002F5832">
        <w:rPr>
          <w:i/>
          <w:szCs w:val="22"/>
          <w:shd w:val="clear" w:color="auto" w:fill="FFFFFF"/>
        </w:rPr>
        <w:t>Fuel Quality Standards Act 2000</w:t>
      </w:r>
      <w:r w:rsidRPr="002F5832">
        <w:rPr>
          <w:szCs w:val="22"/>
          <w:shd w:val="clear" w:color="auto" w:fill="FFFFFF"/>
        </w:rPr>
        <w:t xml:space="preserve"> specifies a requirement in relation to the maximum sulfur content of petrol refined from the substance of not more than 10mg/kg—that requirement;</w:t>
      </w:r>
    </w:p>
    <w:p w14:paraId="350495C1" w14:textId="22171440" w:rsidR="00725955" w:rsidRPr="002F5832" w:rsidRDefault="00725955" w:rsidP="00725955">
      <w:pPr>
        <w:pStyle w:val="paragraph"/>
        <w:rPr>
          <w:szCs w:val="22"/>
        </w:rPr>
      </w:pPr>
      <w:r w:rsidRPr="002F5832">
        <w:rPr>
          <w:szCs w:val="22"/>
        </w:rPr>
        <w:tab/>
        <w:t>(b)</w:t>
      </w:r>
      <w:r w:rsidRPr="002F5832">
        <w:rPr>
          <w:szCs w:val="22"/>
        </w:rPr>
        <w:tab/>
        <w:t xml:space="preserve">if a </w:t>
      </w:r>
      <w:r w:rsidRPr="00E17F8C">
        <w:t>determination</w:t>
      </w:r>
      <w:r w:rsidRPr="002F5832">
        <w:rPr>
          <w:szCs w:val="22"/>
        </w:rPr>
        <w:t xml:space="preserve"> made under section 21 of the </w:t>
      </w:r>
      <w:r w:rsidRPr="002F5832">
        <w:rPr>
          <w:i/>
          <w:szCs w:val="22"/>
        </w:rPr>
        <w:t>Fuel Quality Standards Act 2000</w:t>
      </w:r>
      <w:r w:rsidRPr="002F5832">
        <w:rPr>
          <w:szCs w:val="22"/>
        </w:rPr>
        <w:t xml:space="preserve"> specifies a requirement in relation to the maximum level of aromatics in petrol refined from the substance that applies in relation to a day on or after 1 July 2025—that requirement.</w:t>
      </w:r>
    </w:p>
    <w:p w14:paraId="4A7D007A" w14:textId="77777777" w:rsidR="000E5CB9" w:rsidRPr="002F5832" w:rsidRDefault="000E5CB9" w:rsidP="000E5CB9">
      <w:pPr>
        <w:pStyle w:val="Definition"/>
      </w:pPr>
      <w:r w:rsidRPr="002F5832">
        <w:rPr>
          <w:b/>
          <w:i/>
        </w:rPr>
        <w:t>stabilised crude petroleum oil</w:t>
      </w:r>
      <w:r w:rsidRPr="002F5832">
        <w:t xml:space="preserve"> has the meaning given in the Australian Taxation Office Interpretative Decision, ATO ID 2008/154, published on 18 November 2008.</w:t>
      </w:r>
    </w:p>
    <w:p w14:paraId="38881772" w14:textId="77777777" w:rsidR="000E5CB9" w:rsidRPr="002F5832" w:rsidRDefault="000E5CB9" w:rsidP="000E5CB9">
      <w:pPr>
        <w:pStyle w:val="notetext"/>
      </w:pPr>
      <w:r w:rsidRPr="002F5832">
        <w:t>Note:</w:t>
      </w:r>
      <w:r w:rsidRPr="002F5832">
        <w:tab/>
        <w:t>In 2023, the decision could be accessed from http://www.ato.gov.au.</w:t>
      </w:r>
    </w:p>
    <w:p w14:paraId="57F8430F" w14:textId="77777777" w:rsidR="000E5CB9" w:rsidRPr="002F5832" w:rsidRDefault="000E5CB9" w:rsidP="000E5CB9">
      <w:pPr>
        <w:pStyle w:val="Definition"/>
      </w:pPr>
      <w:r w:rsidRPr="002F5832">
        <w:rPr>
          <w:b/>
          <w:i/>
        </w:rPr>
        <w:t>unleaded petrol</w:t>
      </w:r>
      <w:r w:rsidRPr="002F5832">
        <w:t xml:space="preserve"> means all grades of unleaded petrol meeting Australian or international standards, including standard unleaded petrol, premium unleaded petrol and other proprietary forms of unleaded petrol.</w:t>
      </w:r>
    </w:p>
    <w:p w14:paraId="470D27A6" w14:textId="77777777" w:rsidR="00844169" w:rsidRPr="002F5832" w:rsidRDefault="00844169" w:rsidP="00507390">
      <w:pPr>
        <w:pStyle w:val="ActHead2"/>
      </w:pPr>
      <w:bookmarkStart w:id="385" w:name="_Hlk149808639"/>
      <w:bookmarkStart w:id="386" w:name="_Toc178768573"/>
      <w:r w:rsidRPr="002F5832">
        <w:rPr>
          <w:rStyle w:val="CharPartNo"/>
        </w:rPr>
        <w:t>Part 47</w:t>
      </w:r>
      <w:r w:rsidRPr="002F5832">
        <w:t>—Lithium hydroxide</w:t>
      </w:r>
      <w:bookmarkEnd w:id="386"/>
      <w:r w:rsidRPr="002F5832">
        <w:rPr>
          <w:rStyle w:val="CharPartText"/>
        </w:rPr>
        <w:t xml:space="preserve"> </w:t>
      </w:r>
    </w:p>
    <w:p w14:paraId="5EB6D987" w14:textId="77777777" w:rsidR="00844169" w:rsidRPr="002F5832" w:rsidRDefault="00844169" w:rsidP="00844169">
      <w:pPr>
        <w:pStyle w:val="Header"/>
      </w:pPr>
      <w:r w:rsidRPr="002F5832">
        <w:rPr>
          <w:rStyle w:val="CharDivNo"/>
        </w:rPr>
        <w:t xml:space="preserve"> </w:t>
      </w:r>
      <w:r w:rsidRPr="002F5832">
        <w:rPr>
          <w:rStyle w:val="CharDivText"/>
        </w:rPr>
        <w:t xml:space="preserve"> </w:t>
      </w:r>
    </w:p>
    <w:p w14:paraId="12E093B2" w14:textId="77777777" w:rsidR="00154508" w:rsidRPr="00C37453" w:rsidRDefault="00154508" w:rsidP="00154508">
      <w:pPr>
        <w:pStyle w:val="ActHead5"/>
        <w:rPr>
          <w:sz w:val="28"/>
          <w:szCs w:val="24"/>
        </w:rPr>
      </w:pPr>
      <w:bookmarkStart w:id="387" w:name="_Toc178768574"/>
      <w:r w:rsidRPr="00C37453">
        <w:rPr>
          <w:szCs w:val="24"/>
        </w:rPr>
        <w:t>98</w:t>
      </w:r>
      <w:r w:rsidRPr="00C37453">
        <w:rPr>
          <w:sz w:val="28"/>
          <w:szCs w:val="22"/>
        </w:rPr>
        <w:t xml:space="preserve">  </w:t>
      </w:r>
      <w:r w:rsidRPr="00C37453">
        <w:rPr>
          <w:szCs w:val="24"/>
        </w:rPr>
        <w:t>Lithium hydroxide</w:t>
      </w:r>
      <w:bookmarkEnd w:id="387"/>
    </w:p>
    <w:p w14:paraId="4C8EDD78" w14:textId="77777777" w:rsidR="00154508" w:rsidRPr="006D15C3" w:rsidRDefault="00154508" w:rsidP="00E17F8C">
      <w:pPr>
        <w:pStyle w:val="subsection"/>
      </w:pPr>
      <w:r w:rsidRPr="006D15C3">
        <w:tab/>
        <w:t>(1)</w:t>
      </w:r>
      <w:r w:rsidRPr="006D15C3">
        <w:tab/>
        <w:t>Tonnes of lithium hydroxide monohydrate (LiOH.H</w:t>
      </w:r>
      <w:r w:rsidRPr="002256D0">
        <w:rPr>
          <w:sz w:val="17"/>
          <w:szCs w:val="17"/>
          <w:vertAlign w:val="subscript"/>
        </w:rPr>
        <w:t>2</w:t>
      </w:r>
      <w:r w:rsidRPr="006D15C3">
        <w:t>O) that:</w:t>
      </w:r>
    </w:p>
    <w:p w14:paraId="1FD31B37" w14:textId="77777777" w:rsidR="00154508" w:rsidRPr="006D15C3" w:rsidRDefault="00154508" w:rsidP="00154508">
      <w:pPr>
        <w:pStyle w:val="paragraph"/>
        <w:rPr>
          <w:szCs w:val="22"/>
          <w:shd w:val="clear" w:color="auto" w:fill="FFFFFF"/>
        </w:rPr>
      </w:pPr>
      <w:r w:rsidRPr="006D15C3">
        <w:rPr>
          <w:szCs w:val="22"/>
        </w:rPr>
        <w:tab/>
        <w:t>(a)</w:t>
      </w:r>
      <w:r w:rsidRPr="006D15C3">
        <w:rPr>
          <w:szCs w:val="22"/>
        </w:rPr>
        <w:tab/>
      </w:r>
      <w:r>
        <w:rPr>
          <w:szCs w:val="22"/>
          <w:shd w:val="clear" w:color="auto" w:fill="FFFFFF"/>
        </w:rPr>
        <w:t xml:space="preserve">have </w:t>
      </w:r>
      <w:r w:rsidRPr="006D15C3">
        <w:rPr>
          <w:szCs w:val="22"/>
          <w:shd w:val="clear" w:color="auto" w:fill="FFFFFF"/>
        </w:rPr>
        <w:t>a concentration of lithium hydroxide monohydrate equal to or greater than 98.9% by weight; and</w:t>
      </w:r>
    </w:p>
    <w:p w14:paraId="00C7BF90" w14:textId="77777777" w:rsidR="00154508" w:rsidRPr="006D15C3" w:rsidRDefault="00154508" w:rsidP="00154508">
      <w:pPr>
        <w:pStyle w:val="paragraph"/>
        <w:rPr>
          <w:szCs w:val="22"/>
        </w:rPr>
      </w:pPr>
      <w:r w:rsidRPr="006D15C3">
        <w:rPr>
          <w:szCs w:val="22"/>
        </w:rPr>
        <w:tab/>
        <w:t>(b)</w:t>
      </w:r>
      <w:r w:rsidRPr="006D15C3">
        <w:rPr>
          <w:szCs w:val="22"/>
        </w:rPr>
        <w:tab/>
      </w:r>
      <w:r>
        <w:rPr>
          <w:szCs w:val="22"/>
        </w:rPr>
        <w:t>are</w:t>
      </w:r>
      <w:r w:rsidRPr="006D15C3">
        <w:rPr>
          <w:szCs w:val="22"/>
        </w:rPr>
        <w:t xml:space="preserve"> </w:t>
      </w:r>
      <w:r w:rsidRPr="006D15C3">
        <w:rPr>
          <w:szCs w:val="22"/>
          <w:shd w:val="clear" w:color="auto" w:fill="FFFFFF"/>
        </w:rPr>
        <w:t>produced as part of carrying on the lithium hydroxide refining production activity at the facility</w:t>
      </w:r>
      <w:r w:rsidRPr="006D15C3">
        <w:rPr>
          <w:szCs w:val="22"/>
        </w:rPr>
        <w:t>; and</w:t>
      </w:r>
    </w:p>
    <w:p w14:paraId="0A0C9BBB" w14:textId="77777777" w:rsidR="00154508" w:rsidRPr="006D15C3" w:rsidRDefault="00154508" w:rsidP="00154508">
      <w:pPr>
        <w:pStyle w:val="paragraph"/>
        <w:rPr>
          <w:szCs w:val="22"/>
        </w:rPr>
      </w:pPr>
      <w:r w:rsidRPr="006D15C3">
        <w:rPr>
          <w:szCs w:val="22"/>
        </w:rPr>
        <w:tab/>
        <w:t>(c)</w:t>
      </w:r>
      <w:r w:rsidRPr="006D15C3">
        <w:rPr>
          <w:szCs w:val="22"/>
        </w:rPr>
        <w:tab/>
        <w:t>are of saleable quality.</w:t>
      </w:r>
    </w:p>
    <w:p w14:paraId="20BF130D" w14:textId="77777777" w:rsidR="00154508" w:rsidRPr="006D15C3" w:rsidRDefault="00154508" w:rsidP="00E17F8C">
      <w:pPr>
        <w:pStyle w:val="subsection"/>
        <w:rPr>
          <w:szCs w:val="22"/>
        </w:rPr>
      </w:pPr>
      <w:r w:rsidRPr="006D15C3">
        <w:rPr>
          <w:szCs w:val="22"/>
        </w:rPr>
        <w:tab/>
        <w:t>(2)</w:t>
      </w:r>
      <w:r w:rsidRPr="006D15C3">
        <w:rPr>
          <w:szCs w:val="22"/>
        </w:rPr>
        <w:tab/>
        <w:t xml:space="preserve">The metric in subsection (1) is applicable to a facility that conducts the activity of producing </w:t>
      </w:r>
      <w:r w:rsidRPr="006D15C3">
        <w:rPr>
          <w:szCs w:val="22"/>
          <w:shd w:val="clear" w:color="auto" w:fill="FFFFFF"/>
        </w:rPr>
        <w:t>lithium hydroxide monohydrate that has a concentration of lithium hydroxide monohydrate equal to or greater than 98.9% by weight (the </w:t>
      </w:r>
      <w:r w:rsidRPr="006D15C3">
        <w:rPr>
          <w:b/>
          <w:bCs/>
          <w:i/>
          <w:iCs/>
          <w:szCs w:val="22"/>
          <w:shd w:val="clear" w:color="auto" w:fill="FFFFFF"/>
        </w:rPr>
        <w:t>lithium hydroxide refining production activity</w:t>
      </w:r>
      <w:r w:rsidRPr="006D15C3">
        <w:rPr>
          <w:szCs w:val="22"/>
          <w:shd w:val="clear" w:color="auto" w:fill="FFFFFF"/>
        </w:rPr>
        <w:t>)</w:t>
      </w:r>
      <w:r w:rsidRPr="006D15C3">
        <w:rPr>
          <w:szCs w:val="22"/>
        </w:rPr>
        <w:t>.</w:t>
      </w:r>
    </w:p>
    <w:p w14:paraId="5D4AAEF4" w14:textId="77777777" w:rsidR="00154508" w:rsidRPr="006D15C3" w:rsidRDefault="00154508" w:rsidP="00E17F8C">
      <w:pPr>
        <w:pStyle w:val="subsection"/>
        <w:rPr>
          <w:szCs w:val="22"/>
        </w:rPr>
      </w:pPr>
      <w:r w:rsidRPr="006D15C3">
        <w:rPr>
          <w:szCs w:val="22"/>
        </w:rPr>
        <w:tab/>
        <w:t>(3)</w:t>
      </w:r>
      <w:r w:rsidRPr="006D15C3">
        <w:rPr>
          <w:szCs w:val="22"/>
        </w:rPr>
        <w:tab/>
        <w:t>The default emissions intensity is 3.26 t CO</w:t>
      </w:r>
      <w:r w:rsidRPr="00607F5F">
        <w:rPr>
          <w:sz w:val="17"/>
          <w:szCs w:val="17"/>
          <w:vertAlign w:val="subscript"/>
        </w:rPr>
        <w:t>2</w:t>
      </w:r>
      <w:r w:rsidRPr="006D15C3">
        <w:rPr>
          <w:szCs w:val="22"/>
        </w:rPr>
        <w:t>-e per tonne of lithium hydroxide monohydrate.</w:t>
      </w:r>
    </w:p>
    <w:p w14:paraId="1526A4F1" w14:textId="77777777" w:rsidR="00154508" w:rsidRDefault="00154508" w:rsidP="00E17F8C">
      <w:pPr>
        <w:pStyle w:val="subsection"/>
        <w:rPr>
          <w:szCs w:val="22"/>
        </w:rPr>
      </w:pPr>
      <w:r w:rsidRPr="006D15C3">
        <w:rPr>
          <w:szCs w:val="22"/>
        </w:rPr>
        <w:tab/>
        <w:t>(4)</w:t>
      </w:r>
      <w:r w:rsidRPr="006D15C3">
        <w:rPr>
          <w:szCs w:val="22"/>
        </w:rPr>
        <w:tab/>
        <w:t xml:space="preserve">The best practice emissions intensity for the production variable </w:t>
      </w:r>
      <w:r>
        <w:rPr>
          <w:szCs w:val="22"/>
        </w:rPr>
        <w:t>is</w:t>
      </w:r>
      <w:r w:rsidRPr="006D15C3">
        <w:rPr>
          <w:szCs w:val="22"/>
        </w:rPr>
        <w:t xml:space="preserve"> </w:t>
      </w:r>
      <w:r w:rsidRPr="006D15C3">
        <w:rPr>
          <w:bCs/>
          <w:szCs w:val="22"/>
        </w:rPr>
        <w:t>3.15</w:t>
      </w:r>
      <w:r w:rsidRPr="006D15C3">
        <w:rPr>
          <w:szCs w:val="22"/>
        </w:rPr>
        <w:t xml:space="preserve"> t CO</w:t>
      </w:r>
      <w:r w:rsidRPr="00607F5F">
        <w:rPr>
          <w:sz w:val="17"/>
          <w:szCs w:val="17"/>
          <w:vertAlign w:val="subscript"/>
        </w:rPr>
        <w:t>2</w:t>
      </w:r>
      <w:r w:rsidRPr="006D15C3">
        <w:rPr>
          <w:szCs w:val="22"/>
        </w:rPr>
        <w:t>-e per tonne of lithium hydroxide monohydrate.</w:t>
      </w:r>
    </w:p>
    <w:p w14:paraId="36CC3CDF" w14:textId="77777777" w:rsidR="00725955" w:rsidRPr="002F5832" w:rsidRDefault="00725955" w:rsidP="00725955">
      <w:pPr>
        <w:pStyle w:val="ActHead2"/>
      </w:pPr>
      <w:bookmarkStart w:id="388" w:name="_Toc178768575"/>
      <w:bookmarkEnd w:id="385"/>
      <w:r w:rsidRPr="002F5832">
        <w:rPr>
          <w:rStyle w:val="CharPartNo"/>
        </w:rPr>
        <w:t>Part 48</w:t>
      </w:r>
      <w:r w:rsidRPr="002F5832">
        <w:t>—H</w:t>
      </w:r>
      <w:r w:rsidRPr="002F5832">
        <w:rPr>
          <w:szCs w:val="22"/>
        </w:rPr>
        <w:t>ydrogen</w:t>
      </w:r>
      <w:bookmarkEnd w:id="388"/>
    </w:p>
    <w:p w14:paraId="5447F7AD" w14:textId="77777777" w:rsidR="00725955" w:rsidRPr="002F5832" w:rsidRDefault="00725955" w:rsidP="00725955">
      <w:pPr>
        <w:pStyle w:val="ActHead5"/>
        <w:rPr>
          <w:szCs w:val="24"/>
        </w:rPr>
      </w:pPr>
      <w:bookmarkStart w:id="389" w:name="_Toc178768576"/>
      <w:r w:rsidRPr="002F5832">
        <w:rPr>
          <w:szCs w:val="24"/>
        </w:rPr>
        <w:t>99</w:t>
      </w:r>
      <w:r w:rsidRPr="002F5832">
        <w:rPr>
          <w:sz w:val="28"/>
          <w:szCs w:val="22"/>
        </w:rPr>
        <w:t xml:space="preserve">  </w:t>
      </w:r>
      <w:r w:rsidRPr="002F5832">
        <w:rPr>
          <w:szCs w:val="24"/>
        </w:rPr>
        <w:t>Gaseous hydrogen</w:t>
      </w:r>
      <w:bookmarkEnd w:id="389"/>
    </w:p>
    <w:p w14:paraId="67F57852" w14:textId="77777777" w:rsidR="00725955" w:rsidRPr="002F5832" w:rsidRDefault="00725955" w:rsidP="00725955">
      <w:pPr>
        <w:pStyle w:val="subsection"/>
        <w:rPr>
          <w:szCs w:val="22"/>
        </w:rPr>
      </w:pPr>
      <w:r w:rsidRPr="002F5832">
        <w:rPr>
          <w:szCs w:val="22"/>
        </w:rPr>
        <w:tab/>
        <w:t>(1)</w:t>
      </w:r>
      <w:r w:rsidRPr="002F5832">
        <w:rPr>
          <w:szCs w:val="22"/>
        </w:rPr>
        <w:tab/>
        <w:t xml:space="preserve">Tonnes of gaseous hydrogen </w:t>
      </w:r>
      <w:r w:rsidRPr="002F5832">
        <w:rPr>
          <w:szCs w:val="22"/>
          <w:shd w:val="clear" w:color="auto" w:fill="FFFFFF"/>
        </w:rPr>
        <w:t>(H</w:t>
      </w:r>
      <w:r w:rsidRPr="002F5832">
        <w:rPr>
          <w:sz w:val="17"/>
          <w:szCs w:val="17"/>
          <w:shd w:val="clear" w:color="auto" w:fill="FFFFFF"/>
          <w:vertAlign w:val="subscript"/>
        </w:rPr>
        <w:t>2</w:t>
      </w:r>
      <w:r w:rsidRPr="002F5832">
        <w:rPr>
          <w:szCs w:val="22"/>
          <w:shd w:val="clear" w:color="auto" w:fill="FFFFFF"/>
        </w:rPr>
        <w:t>(</w:t>
      </w:r>
      <w:r w:rsidRPr="002F5832">
        <w:rPr>
          <w:i/>
          <w:iCs/>
          <w:szCs w:val="22"/>
          <w:shd w:val="clear" w:color="auto" w:fill="FFFFFF"/>
        </w:rPr>
        <w:t>g</w:t>
      </w:r>
      <w:r w:rsidRPr="002F5832">
        <w:rPr>
          <w:szCs w:val="22"/>
          <w:shd w:val="clear" w:color="auto" w:fill="FFFFFF"/>
        </w:rPr>
        <w:t>))</w:t>
      </w:r>
      <w:r w:rsidRPr="002F5832">
        <w:rPr>
          <w:szCs w:val="22"/>
        </w:rPr>
        <w:t xml:space="preserve"> that:</w:t>
      </w:r>
    </w:p>
    <w:p w14:paraId="4F15BEC6" w14:textId="77777777" w:rsidR="00725955" w:rsidRPr="002F5832" w:rsidRDefault="00725955" w:rsidP="00725955">
      <w:pPr>
        <w:pStyle w:val="paragraph"/>
        <w:rPr>
          <w:szCs w:val="22"/>
        </w:rPr>
      </w:pPr>
      <w:r w:rsidRPr="002F5832">
        <w:rPr>
          <w:szCs w:val="22"/>
        </w:rPr>
        <w:tab/>
        <w:t>(a)</w:t>
      </w:r>
      <w:r w:rsidRPr="002F5832">
        <w:rPr>
          <w:szCs w:val="22"/>
        </w:rPr>
        <w:tab/>
        <w:t>are in a gaseous state; and</w:t>
      </w:r>
    </w:p>
    <w:p w14:paraId="10449BBB" w14:textId="77777777" w:rsidR="00725955" w:rsidRPr="002F5832" w:rsidRDefault="00725955" w:rsidP="00725955">
      <w:pPr>
        <w:pStyle w:val="paragraph"/>
        <w:rPr>
          <w:szCs w:val="22"/>
        </w:rPr>
      </w:pPr>
      <w:r w:rsidRPr="002F5832">
        <w:rPr>
          <w:szCs w:val="22"/>
        </w:rPr>
        <w:tab/>
        <w:t>(b)</w:t>
      </w:r>
      <w:r w:rsidRPr="002F5832">
        <w:rPr>
          <w:szCs w:val="22"/>
        </w:rPr>
        <w:tab/>
        <w:t>are produced as part of carrying on the gaseous hydrogen production activity at the facility; and</w:t>
      </w:r>
    </w:p>
    <w:p w14:paraId="33171AB1" w14:textId="77777777" w:rsidR="00725955" w:rsidRPr="002F5832" w:rsidRDefault="00725955" w:rsidP="00725955">
      <w:pPr>
        <w:pStyle w:val="paragraph"/>
        <w:rPr>
          <w:szCs w:val="22"/>
        </w:rPr>
      </w:pPr>
      <w:r w:rsidRPr="002F5832">
        <w:rPr>
          <w:szCs w:val="22"/>
        </w:rPr>
        <w:tab/>
        <w:t>(c)</w:t>
      </w:r>
      <w:r w:rsidRPr="002F5832">
        <w:rPr>
          <w:szCs w:val="22"/>
        </w:rPr>
        <w:tab/>
        <w:t>are of saleable quality; and</w:t>
      </w:r>
    </w:p>
    <w:p w14:paraId="1867D643" w14:textId="77777777" w:rsidR="00725955" w:rsidRPr="002F5832" w:rsidRDefault="00725955" w:rsidP="00725955">
      <w:pPr>
        <w:pStyle w:val="paragraph"/>
        <w:rPr>
          <w:szCs w:val="22"/>
          <w:shd w:val="clear" w:color="auto" w:fill="FFFFFF"/>
        </w:rPr>
      </w:pPr>
      <w:r w:rsidRPr="002F5832">
        <w:rPr>
          <w:szCs w:val="22"/>
        </w:rPr>
        <w:tab/>
        <w:t>(d)</w:t>
      </w:r>
      <w:r w:rsidRPr="002F5832">
        <w:rPr>
          <w:szCs w:val="22"/>
        </w:rPr>
        <w:tab/>
      </w:r>
      <w:r w:rsidRPr="002F5832">
        <w:rPr>
          <w:szCs w:val="22"/>
          <w:shd w:val="clear" w:color="auto" w:fill="FFFFFF"/>
        </w:rPr>
        <w:t>are not consumed in carrying on the liquefied hydrogen production activity in section 100 of this Schedule; and</w:t>
      </w:r>
    </w:p>
    <w:p w14:paraId="629399A3" w14:textId="77777777" w:rsidR="00725955" w:rsidRPr="002F5832" w:rsidRDefault="00725955" w:rsidP="00725955">
      <w:pPr>
        <w:pStyle w:val="paragraph"/>
        <w:rPr>
          <w:szCs w:val="22"/>
        </w:rPr>
      </w:pPr>
      <w:r w:rsidRPr="002F5832">
        <w:rPr>
          <w:szCs w:val="22"/>
        </w:rPr>
        <w:tab/>
        <w:t>(e</w:t>
      </w:r>
      <w:r w:rsidRPr="002F5832">
        <w:rPr>
          <w:szCs w:val="22"/>
          <w:shd w:val="clear" w:color="auto" w:fill="FFFFFF"/>
        </w:rPr>
        <w:t>)</w:t>
      </w:r>
      <w:r w:rsidRPr="002F5832">
        <w:rPr>
          <w:szCs w:val="22"/>
          <w:shd w:val="clear" w:color="auto" w:fill="FFFFFF"/>
        </w:rPr>
        <w:tab/>
        <w:t>have not been counted as part of the liquefied hydrogen production variable in section 100 of this Schedule.</w:t>
      </w:r>
    </w:p>
    <w:p w14:paraId="5379DF20" w14:textId="77777777" w:rsidR="00725955" w:rsidRPr="002F5832" w:rsidRDefault="00725955" w:rsidP="00725955">
      <w:pPr>
        <w:pStyle w:val="subsection"/>
        <w:rPr>
          <w:szCs w:val="22"/>
        </w:rPr>
      </w:pPr>
      <w:r w:rsidRPr="002F5832">
        <w:rPr>
          <w:szCs w:val="22"/>
        </w:rPr>
        <w:tab/>
        <w:t>(2)</w:t>
      </w:r>
      <w:r w:rsidRPr="002F5832">
        <w:rPr>
          <w:szCs w:val="22"/>
        </w:rPr>
        <w:tab/>
        <w:t xml:space="preserve">The metric in subsection (1) is applicable to a facility that conducts the activity of producing gaseous hydrogen through: </w:t>
      </w:r>
    </w:p>
    <w:p w14:paraId="0571B176" w14:textId="77777777" w:rsidR="00725955" w:rsidRPr="002F5832" w:rsidRDefault="00725955" w:rsidP="00725955">
      <w:pPr>
        <w:pStyle w:val="paragraph"/>
        <w:rPr>
          <w:szCs w:val="22"/>
        </w:rPr>
      </w:pPr>
      <w:r w:rsidRPr="002F5832">
        <w:rPr>
          <w:szCs w:val="22"/>
        </w:rPr>
        <w:tab/>
        <w:t>(a)</w:t>
      </w:r>
      <w:r w:rsidRPr="002F5832">
        <w:rPr>
          <w:szCs w:val="22"/>
        </w:rPr>
        <w:tab/>
        <w:t>the physical and chemical transformation of feedstocks that contain hydrogen to produce gaseous hydrogen</w:t>
      </w:r>
      <w:r w:rsidRPr="002F5832">
        <w:rPr>
          <w:szCs w:val="22"/>
          <w:shd w:val="clear" w:color="auto" w:fill="FFFFFF"/>
        </w:rPr>
        <w:t>;</w:t>
      </w:r>
      <w:r w:rsidRPr="002F5832">
        <w:rPr>
          <w:szCs w:val="22"/>
        </w:rPr>
        <w:t xml:space="preserve"> or </w:t>
      </w:r>
    </w:p>
    <w:p w14:paraId="75B19F61" w14:textId="77777777" w:rsidR="00725955" w:rsidRPr="002F5832" w:rsidRDefault="00725955" w:rsidP="00725955">
      <w:pPr>
        <w:pStyle w:val="paragraph"/>
        <w:rPr>
          <w:i/>
          <w:iCs/>
          <w:szCs w:val="22"/>
        </w:rPr>
      </w:pPr>
      <w:r w:rsidRPr="002F5832">
        <w:rPr>
          <w:szCs w:val="22"/>
        </w:rPr>
        <w:tab/>
        <w:t>(b)</w:t>
      </w:r>
      <w:r w:rsidRPr="002F5832">
        <w:rPr>
          <w:szCs w:val="22"/>
        </w:rPr>
        <w:tab/>
        <w:t xml:space="preserve">the physical and chemical transformation of water </w:t>
      </w:r>
      <w:r w:rsidRPr="002F5832">
        <w:rPr>
          <w:szCs w:val="22"/>
          <w:shd w:val="clear" w:color="auto" w:fill="FFFFFF"/>
        </w:rPr>
        <w:t>(H</w:t>
      </w:r>
      <w:r w:rsidRPr="002F5832">
        <w:rPr>
          <w:sz w:val="17"/>
          <w:szCs w:val="17"/>
          <w:shd w:val="clear" w:color="auto" w:fill="FFFFFF"/>
          <w:vertAlign w:val="subscript"/>
        </w:rPr>
        <w:t>2</w:t>
      </w:r>
      <w:r w:rsidRPr="002F5832">
        <w:rPr>
          <w:szCs w:val="22"/>
          <w:shd w:val="clear" w:color="auto" w:fill="FFFFFF"/>
        </w:rPr>
        <w:t xml:space="preserve">O) </w:t>
      </w:r>
      <w:r w:rsidRPr="002F5832">
        <w:rPr>
          <w:szCs w:val="22"/>
        </w:rPr>
        <w:t>to gaseous hydrogen</w:t>
      </w:r>
      <w:r w:rsidRPr="002F5832">
        <w:rPr>
          <w:szCs w:val="22"/>
          <w:shd w:val="clear" w:color="auto" w:fill="FFFFFF"/>
        </w:rPr>
        <w:t> </w:t>
      </w:r>
      <w:r w:rsidRPr="002F5832">
        <w:rPr>
          <w:szCs w:val="22"/>
        </w:rPr>
        <w:t>through electrolysis.</w:t>
      </w:r>
    </w:p>
    <w:p w14:paraId="3A3C5030" w14:textId="77777777" w:rsidR="00725955" w:rsidRPr="002F5832" w:rsidRDefault="00725955" w:rsidP="00725955">
      <w:pPr>
        <w:pStyle w:val="subsection"/>
        <w:rPr>
          <w:szCs w:val="22"/>
        </w:rPr>
      </w:pPr>
      <w:r w:rsidRPr="002F5832">
        <w:rPr>
          <w:szCs w:val="22"/>
        </w:rPr>
        <w:tab/>
        <w:t>(3)</w:t>
      </w:r>
      <w:r w:rsidRPr="002F5832">
        <w:rPr>
          <w:szCs w:val="22"/>
        </w:rPr>
        <w:tab/>
        <w:t xml:space="preserve">The activity in subsection (2) is the </w:t>
      </w:r>
      <w:r w:rsidRPr="002F5832">
        <w:rPr>
          <w:b/>
          <w:bCs/>
          <w:i/>
          <w:iCs/>
          <w:szCs w:val="22"/>
        </w:rPr>
        <w:t>gaseous hydrogen</w:t>
      </w:r>
      <w:r w:rsidRPr="002F5832">
        <w:rPr>
          <w:szCs w:val="22"/>
        </w:rPr>
        <w:t xml:space="preserve"> </w:t>
      </w:r>
      <w:r w:rsidRPr="002F5832">
        <w:rPr>
          <w:b/>
          <w:i/>
          <w:szCs w:val="22"/>
        </w:rPr>
        <w:t>production activity</w:t>
      </w:r>
      <w:r w:rsidRPr="002F5832">
        <w:rPr>
          <w:szCs w:val="22"/>
        </w:rPr>
        <w:t>.</w:t>
      </w:r>
    </w:p>
    <w:p w14:paraId="14EC9C61" w14:textId="77777777" w:rsidR="00F53F72" w:rsidRDefault="00F53F72" w:rsidP="00F53F72">
      <w:pPr>
        <w:pStyle w:val="subsection"/>
      </w:pPr>
      <w:r w:rsidRPr="00A07886">
        <w:tab/>
        <w:t>(</w:t>
      </w:r>
      <w:r>
        <w:t>4</w:t>
      </w:r>
      <w:r w:rsidRPr="00A07886">
        <w:t>)</w:t>
      </w:r>
      <w:r w:rsidRPr="00A07886">
        <w:tab/>
        <w:t xml:space="preserve">The </w:t>
      </w:r>
      <w:r w:rsidRPr="00C041E7">
        <w:t xml:space="preserve">default emissions intensity </w:t>
      </w:r>
      <w:r w:rsidRPr="00A07886">
        <w:t xml:space="preserve">is </w:t>
      </w:r>
      <w:r>
        <w:t>9.01</w:t>
      </w:r>
      <w:r w:rsidRPr="00A07886">
        <w:t xml:space="preserve"> t CO</w:t>
      </w:r>
      <w:r w:rsidRPr="00A07886">
        <w:rPr>
          <w:sz w:val="17"/>
          <w:szCs w:val="17"/>
          <w:vertAlign w:val="subscript"/>
        </w:rPr>
        <w:t>2</w:t>
      </w:r>
      <w:r w:rsidRPr="00A07886">
        <w:t xml:space="preserve">‑e </w:t>
      </w:r>
      <w:r w:rsidRPr="00335472">
        <w:t xml:space="preserve">per tonne of </w:t>
      </w:r>
      <w:r w:rsidRPr="002C2F70">
        <w:t>gaseous</w:t>
      </w:r>
      <w:r w:rsidRPr="00335472">
        <w:t xml:space="preserve"> hydrogen</w:t>
      </w:r>
      <w:r>
        <w:t>.</w:t>
      </w:r>
    </w:p>
    <w:p w14:paraId="5437F9CC" w14:textId="77777777" w:rsidR="00F53F72" w:rsidRDefault="00F53F72" w:rsidP="00F53F72">
      <w:pPr>
        <w:pStyle w:val="subsection"/>
      </w:pPr>
      <w:r w:rsidRPr="00A07886">
        <w:tab/>
        <w:t>(</w:t>
      </w:r>
      <w:r>
        <w:t>5</w:t>
      </w:r>
      <w:r w:rsidRPr="00A07886">
        <w:t>)</w:t>
      </w:r>
      <w:r w:rsidRPr="00A07886">
        <w:tab/>
        <w:t xml:space="preserve">The </w:t>
      </w:r>
      <w:r>
        <w:t xml:space="preserve">best practice emissions intensity </w:t>
      </w:r>
      <w:r w:rsidRPr="00A07886">
        <w:t xml:space="preserve">is </w:t>
      </w:r>
      <w:r>
        <w:t>7.13</w:t>
      </w:r>
      <w:r w:rsidRPr="00A07886">
        <w:t xml:space="preserve"> t CO</w:t>
      </w:r>
      <w:r w:rsidRPr="00A07886">
        <w:rPr>
          <w:sz w:val="17"/>
          <w:szCs w:val="17"/>
          <w:vertAlign w:val="subscript"/>
        </w:rPr>
        <w:t>2</w:t>
      </w:r>
      <w:r w:rsidRPr="00A07886">
        <w:t xml:space="preserve">‑e </w:t>
      </w:r>
      <w:r w:rsidRPr="00335472">
        <w:t xml:space="preserve">per tonne of </w:t>
      </w:r>
      <w:r w:rsidRPr="002C2F70">
        <w:t>gaseous</w:t>
      </w:r>
      <w:r w:rsidRPr="00335472">
        <w:t xml:space="preserve"> hydrogen</w:t>
      </w:r>
      <w:r>
        <w:t>.</w:t>
      </w:r>
    </w:p>
    <w:p w14:paraId="5AAE8D00" w14:textId="77777777" w:rsidR="00725955" w:rsidRPr="002F5832" w:rsidRDefault="00725955" w:rsidP="00725955">
      <w:pPr>
        <w:pStyle w:val="ActHead5"/>
        <w:rPr>
          <w:szCs w:val="24"/>
        </w:rPr>
      </w:pPr>
      <w:bookmarkStart w:id="390" w:name="_Toc178768577"/>
      <w:r w:rsidRPr="002F5832">
        <w:rPr>
          <w:szCs w:val="24"/>
        </w:rPr>
        <w:t>100</w:t>
      </w:r>
      <w:r w:rsidRPr="002F5832">
        <w:rPr>
          <w:sz w:val="28"/>
          <w:szCs w:val="22"/>
        </w:rPr>
        <w:t xml:space="preserve">  </w:t>
      </w:r>
      <w:r w:rsidRPr="002F5832">
        <w:rPr>
          <w:szCs w:val="24"/>
        </w:rPr>
        <w:t>Liquefied hydrogen</w:t>
      </w:r>
      <w:bookmarkEnd w:id="390"/>
      <w:r w:rsidRPr="002F5832">
        <w:rPr>
          <w:szCs w:val="24"/>
        </w:rPr>
        <w:t xml:space="preserve"> </w:t>
      </w:r>
    </w:p>
    <w:p w14:paraId="756415D5" w14:textId="77777777" w:rsidR="00725955" w:rsidRPr="002F5832" w:rsidRDefault="00725955" w:rsidP="00725955">
      <w:pPr>
        <w:pStyle w:val="subsection"/>
        <w:rPr>
          <w:szCs w:val="22"/>
        </w:rPr>
      </w:pPr>
      <w:r w:rsidRPr="002F5832">
        <w:rPr>
          <w:szCs w:val="22"/>
        </w:rPr>
        <w:tab/>
        <w:t>(1)</w:t>
      </w:r>
      <w:r w:rsidRPr="002F5832">
        <w:rPr>
          <w:szCs w:val="22"/>
        </w:rPr>
        <w:tab/>
        <w:t>Tonnes of liquified hydrogen (H</w:t>
      </w:r>
      <w:r w:rsidRPr="002F5832">
        <w:rPr>
          <w:b/>
          <w:bCs/>
          <w:color w:val="202124"/>
          <w:sz w:val="17"/>
          <w:szCs w:val="17"/>
          <w:shd w:val="clear" w:color="auto" w:fill="FFFFFF"/>
          <w:vertAlign w:val="subscript"/>
        </w:rPr>
        <w:t>2</w:t>
      </w:r>
      <w:r w:rsidRPr="002F5832">
        <w:rPr>
          <w:szCs w:val="22"/>
        </w:rPr>
        <w:t>(</w:t>
      </w:r>
      <w:r w:rsidRPr="002F5832">
        <w:rPr>
          <w:i/>
          <w:iCs/>
          <w:szCs w:val="22"/>
        </w:rPr>
        <w:t>l</w:t>
      </w:r>
      <w:r w:rsidRPr="002F5832">
        <w:rPr>
          <w:szCs w:val="22"/>
        </w:rPr>
        <w:t>)) that:</w:t>
      </w:r>
    </w:p>
    <w:p w14:paraId="1BA68E9B" w14:textId="77777777" w:rsidR="00725955" w:rsidRPr="002F5832" w:rsidRDefault="00725955" w:rsidP="00725955">
      <w:pPr>
        <w:pStyle w:val="paragraph"/>
        <w:rPr>
          <w:szCs w:val="22"/>
        </w:rPr>
      </w:pPr>
      <w:r w:rsidRPr="002F5832">
        <w:rPr>
          <w:szCs w:val="22"/>
        </w:rPr>
        <w:tab/>
        <w:t>(a)</w:t>
      </w:r>
      <w:r w:rsidRPr="002F5832">
        <w:rPr>
          <w:szCs w:val="22"/>
        </w:rPr>
        <w:tab/>
        <w:t>are in a liquid state;</w:t>
      </w:r>
      <w:r w:rsidRPr="002F5832" w:rsidDel="00670BB7">
        <w:rPr>
          <w:szCs w:val="22"/>
        </w:rPr>
        <w:t xml:space="preserve"> </w:t>
      </w:r>
      <w:r w:rsidRPr="002F5832">
        <w:rPr>
          <w:szCs w:val="22"/>
        </w:rPr>
        <w:t>and</w:t>
      </w:r>
    </w:p>
    <w:p w14:paraId="5FB99E75" w14:textId="77777777" w:rsidR="00725955" w:rsidRPr="002F5832" w:rsidRDefault="00725955" w:rsidP="00725955">
      <w:pPr>
        <w:pStyle w:val="paragraph"/>
        <w:rPr>
          <w:szCs w:val="22"/>
        </w:rPr>
      </w:pPr>
      <w:r w:rsidRPr="002F5832">
        <w:rPr>
          <w:szCs w:val="22"/>
        </w:rPr>
        <w:tab/>
        <w:t>(b)</w:t>
      </w:r>
      <w:r w:rsidRPr="002F5832">
        <w:rPr>
          <w:szCs w:val="22"/>
        </w:rPr>
        <w:tab/>
        <w:t>are produced as part of carrying on the liquefied hydrogen production activity at the facility; and</w:t>
      </w:r>
    </w:p>
    <w:p w14:paraId="6F00D9A6" w14:textId="77777777" w:rsidR="00725955" w:rsidRPr="002F5832" w:rsidRDefault="00725955" w:rsidP="00725955">
      <w:pPr>
        <w:pStyle w:val="paragraph"/>
        <w:rPr>
          <w:szCs w:val="22"/>
        </w:rPr>
      </w:pPr>
      <w:r w:rsidRPr="002F5832">
        <w:rPr>
          <w:szCs w:val="22"/>
        </w:rPr>
        <w:tab/>
        <w:t>(c)</w:t>
      </w:r>
      <w:r w:rsidRPr="002F5832">
        <w:rPr>
          <w:szCs w:val="22"/>
        </w:rPr>
        <w:tab/>
        <w:t>are produced using gaseous hydrogen that was produced by carrying on the gaseous hydrogen production activity at the facility; and</w:t>
      </w:r>
    </w:p>
    <w:p w14:paraId="0EAAABC5" w14:textId="77777777" w:rsidR="00725955" w:rsidRPr="002F5832" w:rsidRDefault="00725955" w:rsidP="00725955">
      <w:pPr>
        <w:pStyle w:val="paragraph"/>
        <w:rPr>
          <w:szCs w:val="22"/>
        </w:rPr>
      </w:pPr>
      <w:r w:rsidRPr="002F5832">
        <w:rPr>
          <w:szCs w:val="22"/>
        </w:rPr>
        <w:tab/>
        <w:t>(d)</w:t>
      </w:r>
      <w:r w:rsidRPr="002F5832">
        <w:rPr>
          <w:szCs w:val="22"/>
        </w:rPr>
        <w:tab/>
        <w:t>are of saleable quality; and</w:t>
      </w:r>
    </w:p>
    <w:p w14:paraId="448C5EC9" w14:textId="77777777" w:rsidR="00725955" w:rsidRPr="002F5832" w:rsidRDefault="00725955" w:rsidP="00725955">
      <w:pPr>
        <w:pStyle w:val="paragraph"/>
        <w:rPr>
          <w:szCs w:val="22"/>
        </w:rPr>
      </w:pPr>
      <w:r w:rsidRPr="002F5832">
        <w:rPr>
          <w:szCs w:val="22"/>
        </w:rPr>
        <w:tab/>
        <w:t>(e)</w:t>
      </w:r>
      <w:r w:rsidRPr="002F5832">
        <w:rPr>
          <w:szCs w:val="22"/>
        </w:rPr>
        <w:tab/>
        <w:t>have been loaded onto a pipeline, transport vessel, tanker or other transportation system.</w:t>
      </w:r>
    </w:p>
    <w:p w14:paraId="581D2407" w14:textId="77777777" w:rsidR="00725955" w:rsidRPr="002F5832" w:rsidRDefault="00725955" w:rsidP="00725955">
      <w:pPr>
        <w:pStyle w:val="subsection"/>
        <w:rPr>
          <w:szCs w:val="22"/>
        </w:rPr>
      </w:pPr>
      <w:r w:rsidRPr="002F5832">
        <w:rPr>
          <w:szCs w:val="22"/>
        </w:rPr>
        <w:tab/>
        <w:t>(2)</w:t>
      </w:r>
      <w:r w:rsidRPr="002F5832">
        <w:rPr>
          <w:szCs w:val="22"/>
        </w:rPr>
        <w:tab/>
        <w:t xml:space="preserve">The metric in subsection (1) is applicable to a facility that conducts the activity of producing liquified hydrogen through the physical transformation of gaseous hydrogen </w:t>
      </w:r>
      <w:r w:rsidRPr="002F5832">
        <w:rPr>
          <w:szCs w:val="22"/>
          <w:shd w:val="clear" w:color="auto" w:fill="FFFFFF"/>
        </w:rPr>
        <w:t>(H</w:t>
      </w:r>
      <w:r w:rsidRPr="002F5832">
        <w:rPr>
          <w:sz w:val="17"/>
          <w:szCs w:val="22"/>
          <w:shd w:val="clear" w:color="auto" w:fill="FFFFFF"/>
          <w:vertAlign w:val="subscript"/>
        </w:rPr>
        <w:t>2</w:t>
      </w:r>
      <w:r w:rsidRPr="002F5832">
        <w:rPr>
          <w:szCs w:val="22"/>
          <w:shd w:val="clear" w:color="auto" w:fill="FFFFFF"/>
        </w:rPr>
        <w:t>(</w:t>
      </w:r>
      <w:r w:rsidRPr="002F5832">
        <w:rPr>
          <w:i/>
          <w:iCs/>
          <w:szCs w:val="22"/>
          <w:shd w:val="clear" w:color="auto" w:fill="FFFFFF"/>
        </w:rPr>
        <w:t>g</w:t>
      </w:r>
      <w:r w:rsidRPr="002F5832">
        <w:rPr>
          <w:szCs w:val="22"/>
          <w:shd w:val="clear" w:color="auto" w:fill="FFFFFF"/>
        </w:rPr>
        <w:t>))</w:t>
      </w:r>
      <w:r w:rsidRPr="002F5832">
        <w:rPr>
          <w:szCs w:val="22"/>
        </w:rPr>
        <w:t xml:space="preserve"> into liquefied hydrogen that is in a liquid state on leaving the facility.</w:t>
      </w:r>
    </w:p>
    <w:p w14:paraId="70FC06AB" w14:textId="77777777" w:rsidR="00725955" w:rsidRPr="002F5832" w:rsidRDefault="00725955" w:rsidP="00725955">
      <w:pPr>
        <w:pStyle w:val="subsection"/>
        <w:rPr>
          <w:szCs w:val="22"/>
        </w:rPr>
      </w:pPr>
      <w:r w:rsidRPr="002F5832">
        <w:rPr>
          <w:szCs w:val="22"/>
        </w:rPr>
        <w:tab/>
        <w:t>(3)</w:t>
      </w:r>
      <w:r w:rsidRPr="002F5832">
        <w:rPr>
          <w:szCs w:val="22"/>
        </w:rPr>
        <w:tab/>
        <w:t xml:space="preserve">The activity in subsection (2) is the </w:t>
      </w:r>
      <w:r w:rsidRPr="002F5832">
        <w:rPr>
          <w:b/>
          <w:bCs/>
          <w:i/>
          <w:iCs/>
          <w:szCs w:val="22"/>
        </w:rPr>
        <w:t>liquefied hydrogen</w:t>
      </w:r>
      <w:r w:rsidRPr="002F5832">
        <w:rPr>
          <w:b/>
          <w:i/>
          <w:szCs w:val="22"/>
        </w:rPr>
        <w:t xml:space="preserve"> production activity</w:t>
      </w:r>
      <w:r w:rsidRPr="002F5832">
        <w:rPr>
          <w:szCs w:val="22"/>
        </w:rPr>
        <w:t>.</w:t>
      </w:r>
    </w:p>
    <w:p w14:paraId="0F98BE11" w14:textId="7475BF13" w:rsidR="00725955" w:rsidRPr="002F5832" w:rsidRDefault="00725955" w:rsidP="00725955">
      <w:pPr>
        <w:pStyle w:val="subsection"/>
      </w:pPr>
      <w:r w:rsidRPr="002F5832">
        <w:rPr>
          <w:szCs w:val="22"/>
        </w:rPr>
        <w:tab/>
        <w:t>(4)</w:t>
      </w:r>
      <w:r w:rsidRPr="002F5832">
        <w:rPr>
          <w:szCs w:val="22"/>
        </w:rPr>
        <w:tab/>
        <w:t>The best practice emissions intensity is 7.13 t CO</w:t>
      </w:r>
      <w:r w:rsidRPr="002F5832">
        <w:rPr>
          <w:sz w:val="17"/>
          <w:szCs w:val="17"/>
          <w:vertAlign w:val="subscript"/>
        </w:rPr>
        <w:t>2</w:t>
      </w:r>
      <w:r w:rsidR="002F5832">
        <w:rPr>
          <w:szCs w:val="22"/>
        </w:rPr>
        <w:noBreakHyphen/>
      </w:r>
      <w:r w:rsidRPr="002F5832">
        <w:rPr>
          <w:szCs w:val="22"/>
        </w:rPr>
        <w:t>e per tonne of liquefied hydrogen.</w:t>
      </w:r>
    </w:p>
    <w:p w14:paraId="71C05409" w14:textId="77777777" w:rsidR="00725955" w:rsidRPr="002F5832" w:rsidRDefault="00725955" w:rsidP="00725955">
      <w:pPr>
        <w:pStyle w:val="ActHead2"/>
        <w:rPr>
          <w:b w:val="0"/>
        </w:rPr>
      </w:pPr>
      <w:bookmarkStart w:id="391" w:name="_Toc178768578"/>
      <w:r w:rsidRPr="002F5832">
        <w:rPr>
          <w:rStyle w:val="CharPartNo"/>
        </w:rPr>
        <w:t>Part 49</w:t>
      </w:r>
      <w:r w:rsidRPr="002F5832">
        <w:t>—Mine rehabilitation</w:t>
      </w:r>
      <w:bookmarkEnd w:id="391"/>
    </w:p>
    <w:p w14:paraId="7A64D082" w14:textId="77777777" w:rsidR="00725955" w:rsidRPr="002F5832" w:rsidRDefault="00725955" w:rsidP="00725955">
      <w:pPr>
        <w:pStyle w:val="ActHead5"/>
      </w:pPr>
      <w:bookmarkStart w:id="392" w:name="_Toc178768579"/>
      <w:r w:rsidRPr="002F5832">
        <w:rPr>
          <w:shd w:val="clear" w:color="auto" w:fill="FFFFFF"/>
        </w:rPr>
        <w:t>101</w:t>
      </w:r>
      <w:r w:rsidRPr="002F5832">
        <w:t xml:space="preserve">  Mine rehabilitation</w:t>
      </w:r>
      <w:bookmarkEnd w:id="392"/>
    </w:p>
    <w:p w14:paraId="089FF328" w14:textId="77777777" w:rsidR="00725955" w:rsidRPr="002F5832" w:rsidRDefault="00725955" w:rsidP="00725955">
      <w:pPr>
        <w:pStyle w:val="subsection"/>
        <w:rPr>
          <w:szCs w:val="22"/>
        </w:rPr>
      </w:pPr>
      <w:r w:rsidRPr="002F5832">
        <w:rPr>
          <w:szCs w:val="22"/>
        </w:rPr>
        <w:tab/>
        <w:t>(1)</w:t>
      </w:r>
      <w:r w:rsidRPr="002F5832">
        <w:rPr>
          <w:szCs w:val="22"/>
        </w:rPr>
        <w:tab/>
        <w:t>Total gigajoules of energy input that:</w:t>
      </w:r>
    </w:p>
    <w:p w14:paraId="7B3FF69B" w14:textId="77777777" w:rsidR="00725955" w:rsidRPr="002F5832" w:rsidRDefault="00725955" w:rsidP="00725955">
      <w:pPr>
        <w:pStyle w:val="paragraph"/>
        <w:rPr>
          <w:szCs w:val="22"/>
        </w:rPr>
      </w:pPr>
      <w:r w:rsidRPr="002F5832">
        <w:rPr>
          <w:szCs w:val="22"/>
        </w:rPr>
        <w:t xml:space="preserve"> </w:t>
      </w:r>
      <w:r w:rsidRPr="002F5832">
        <w:rPr>
          <w:szCs w:val="22"/>
        </w:rPr>
        <w:tab/>
        <w:t>(a)</w:t>
      </w:r>
      <w:r w:rsidRPr="002F5832">
        <w:rPr>
          <w:szCs w:val="22"/>
        </w:rPr>
        <w:tab/>
        <w:t>are used for the purpose of mine rehabilitation; and</w:t>
      </w:r>
    </w:p>
    <w:p w14:paraId="5FE49789" w14:textId="77777777" w:rsidR="00725955" w:rsidRPr="002F5832" w:rsidRDefault="00725955" w:rsidP="00725955">
      <w:pPr>
        <w:pStyle w:val="paragraph"/>
        <w:rPr>
          <w:szCs w:val="22"/>
        </w:rPr>
      </w:pPr>
      <w:r w:rsidRPr="002F5832">
        <w:rPr>
          <w:szCs w:val="22"/>
        </w:rPr>
        <w:tab/>
        <w:t>(b)</w:t>
      </w:r>
      <w:r w:rsidRPr="002F5832">
        <w:rPr>
          <w:szCs w:val="22"/>
        </w:rPr>
        <w:tab/>
        <w:t>have not been counted for another production variable at the facility.</w:t>
      </w:r>
    </w:p>
    <w:p w14:paraId="5F964D17" w14:textId="77777777" w:rsidR="00725955" w:rsidRPr="002F5832" w:rsidRDefault="00725955" w:rsidP="00725955">
      <w:pPr>
        <w:pStyle w:val="subsection"/>
      </w:pPr>
      <w:r w:rsidRPr="002F5832">
        <w:tab/>
        <w:t>(2)</w:t>
      </w:r>
      <w:r w:rsidRPr="002F5832">
        <w:tab/>
        <w:t>The metric in subsection (1) is applicable to a facility:</w:t>
      </w:r>
    </w:p>
    <w:p w14:paraId="241861E5" w14:textId="77777777" w:rsidR="00725955" w:rsidRPr="002F5832" w:rsidRDefault="00725955" w:rsidP="00725955">
      <w:pPr>
        <w:pStyle w:val="paragraph"/>
      </w:pPr>
      <w:r w:rsidRPr="002F5832">
        <w:tab/>
        <w:t>(a)</w:t>
      </w:r>
      <w:r w:rsidRPr="002F5832">
        <w:tab/>
        <w:t xml:space="preserve">that undertakes mine rehabilitation within the facility by conducting any of the following activities (the </w:t>
      </w:r>
      <w:r w:rsidRPr="002F5832">
        <w:rPr>
          <w:b/>
          <w:i/>
        </w:rPr>
        <w:t>rehabilitation activities</w:t>
      </w:r>
      <w:r w:rsidRPr="002F5832">
        <w:t>):</w:t>
      </w:r>
    </w:p>
    <w:p w14:paraId="56704F4E" w14:textId="77777777" w:rsidR="00725955" w:rsidRPr="002F5832" w:rsidRDefault="00725955" w:rsidP="00725955">
      <w:pPr>
        <w:pStyle w:val="paragraphsub"/>
      </w:pPr>
      <w:r w:rsidRPr="002F5832">
        <w:tab/>
        <w:t>(i)</w:t>
      </w:r>
      <w:r w:rsidRPr="002F5832">
        <w:tab/>
        <w:t xml:space="preserve">haulage of material; </w:t>
      </w:r>
    </w:p>
    <w:p w14:paraId="2D9F3742" w14:textId="77777777" w:rsidR="00725955" w:rsidRPr="002F5832" w:rsidRDefault="00725955" w:rsidP="00725955">
      <w:pPr>
        <w:pStyle w:val="paragraphsub"/>
      </w:pPr>
      <w:r w:rsidRPr="002F5832">
        <w:tab/>
        <w:t>(ii)</w:t>
      </w:r>
      <w:r w:rsidRPr="002F5832">
        <w:tab/>
        <w:t xml:space="preserve">shaping and contouring of landforms; </w:t>
      </w:r>
    </w:p>
    <w:p w14:paraId="5017A33C" w14:textId="77777777" w:rsidR="00725955" w:rsidRPr="002F5832" w:rsidRDefault="00725955" w:rsidP="00725955">
      <w:pPr>
        <w:pStyle w:val="paragraphsub"/>
      </w:pPr>
      <w:r w:rsidRPr="002F5832">
        <w:tab/>
        <w:t>(iii)</w:t>
      </w:r>
      <w:r w:rsidRPr="002F5832">
        <w:tab/>
        <w:t xml:space="preserve">revegetation; </w:t>
      </w:r>
    </w:p>
    <w:p w14:paraId="35DE20D8" w14:textId="77777777" w:rsidR="00725955" w:rsidRPr="002F5832" w:rsidRDefault="00725955" w:rsidP="00725955">
      <w:pPr>
        <w:pStyle w:val="paragraphsub"/>
      </w:pPr>
      <w:r w:rsidRPr="002F5832">
        <w:tab/>
        <w:t>(iv)</w:t>
      </w:r>
      <w:r w:rsidRPr="002F5832">
        <w:tab/>
        <w:t xml:space="preserve">management of tailings and wastewater; </w:t>
      </w:r>
    </w:p>
    <w:p w14:paraId="259ED576" w14:textId="77777777" w:rsidR="00725955" w:rsidRPr="002F5832" w:rsidRDefault="00725955" w:rsidP="00725955">
      <w:pPr>
        <w:pStyle w:val="paragraphsub"/>
      </w:pPr>
      <w:r w:rsidRPr="002F5832">
        <w:tab/>
        <w:t>(v)</w:t>
      </w:r>
      <w:r w:rsidRPr="002F5832">
        <w:tab/>
        <w:t>associated activities such as dust suppression;</w:t>
      </w:r>
    </w:p>
    <w:p w14:paraId="596FE549" w14:textId="77777777" w:rsidR="00725955" w:rsidRPr="002F5832" w:rsidRDefault="00725955" w:rsidP="00725955">
      <w:pPr>
        <w:pStyle w:val="paragraph"/>
        <w:rPr>
          <w:szCs w:val="22"/>
        </w:rPr>
      </w:pPr>
      <w:r w:rsidRPr="002F5832">
        <w:rPr>
          <w:szCs w:val="22"/>
        </w:rPr>
        <w:tab/>
        <w:t>(b)</w:t>
      </w:r>
      <w:r w:rsidRPr="002F5832">
        <w:rPr>
          <w:szCs w:val="22"/>
        </w:rPr>
        <w:tab/>
        <w:t>where the rehabilitation activities:</w:t>
      </w:r>
    </w:p>
    <w:p w14:paraId="34BBFE0F" w14:textId="77777777" w:rsidR="00725955" w:rsidRPr="002F5832" w:rsidRDefault="00725955" w:rsidP="00725955">
      <w:pPr>
        <w:pStyle w:val="paragraphsub"/>
      </w:pPr>
      <w:r w:rsidRPr="002F5832">
        <w:tab/>
        <w:t>(i)</w:t>
      </w:r>
      <w:r w:rsidRPr="002F5832">
        <w:tab/>
        <w:t>are in excess of those required for the mine’s normal operation; and</w:t>
      </w:r>
    </w:p>
    <w:p w14:paraId="2B0E4571" w14:textId="27B87DFE" w:rsidR="00725955" w:rsidRPr="002F5832" w:rsidRDefault="00725955" w:rsidP="00725955">
      <w:pPr>
        <w:pStyle w:val="paragraphsub"/>
      </w:pPr>
      <w:r w:rsidRPr="002F5832">
        <w:tab/>
        <w:t>(ii)</w:t>
      </w:r>
      <w:r w:rsidRPr="002F5832">
        <w:tab/>
        <w:t>are not associated with on</w:t>
      </w:r>
      <w:r w:rsidR="002F5832">
        <w:noBreakHyphen/>
      </w:r>
      <w:r w:rsidRPr="002F5832">
        <w:t>site electricity generation; and</w:t>
      </w:r>
    </w:p>
    <w:p w14:paraId="5D8AB82C" w14:textId="77777777" w:rsidR="00725955" w:rsidRPr="002F5832" w:rsidRDefault="00725955" w:rsidP="00725955">
      <w:pPr>
        <w:pStyle w:val="paragraphsub"/>
      </w:pPr>
      <w:r w:rsidRPr="002F5832">
        <w:tab/>
        <w:t>(iii)</w:t>
      </w:r>
      <w:r w:rsidRPr="002F5832">
        <w:tab/>
        <w:t xml:space="preserve">do not fall within the scope of any other production variable in this Schedule. </w:t>
      </w:r>
    </w:p>
    <w:p w14:paraId="2DC84BB3" w14:textId="77777777" w:rsidR="00725955" w:rsidRPr="002F5832" w:rsidRDefault="00725955" w:rsidP="00725955">
      <w:pPr>
        <w:pStyle w:val="notetext"/>
        <w:rPr>
          <w:snapToGrid w:val="0"/>
          <w:lang w:eastAsia="en-US"/>
        </w:rPr>
      </w:pPr>
      <w:r w:rsidRPr="002F5832">
        <w:rPr>
          <w:bCs/>
          <w:snapToGrid w:val="0"/>
          <w:lang w:eastAsia="en-US"/>
        </w:rPr>
        <w:t>Examples:</w:t>
      </w:r>
      <w:r w:rsidRPr="002F5832">
        <w:rPr>
          <w:b/>
          <w:bCs/>
          <w:snapToGrid w:val="0"/>
          <w:lang w:eastAsia="en-US"/>
        </w:rPr>
        <w:tab/>
      </w:r>
      <w:r w:rsidRPr="002F5832">
        <w:rPr>
          <w:snapToGrid w:val="0"/>
        </w:rPr>
        <w:t>Mine</w:t>
      </w:r>
      <w:r w:rsidRPr="002F5832">
        <w:rPr>
          <w:b/>
          <w:bCs/>
          <w:snapToGrid w:val="0"/>
          <w:lang w:eastAsia="en-US"/>
        </w:rPr>
        <w:t xml:space="preserve"> </w:t>
      </w:r>
      <w:r w:rsidRPr="002F5832">
        <w:rPr>
          <w:snapToGrid w:val="0"/>
          <w:lang w:eastAsia="en-US"/>
        </w:rPr>
        <w:t>rehabilitation of an entire pit.</w:t>
      </w:r>
    </w:p>
    <w:p w14:paraId="780CD217" w14:textId="77777777" w:rsidR="00725955" w:rsidRPr="002F5832" w:rsidRDefault="00725955" w:rsidP="00725955">
      <w:pPr>
        <w:pStyle w:val="notetext"/>
        <w:ind w:firstLine="0"/>
        <w:rPr>
          <w:snapToGrid w:val="0"/>
          <w:lang w:eastAsia="en-US"/>
        </w:rPr>
      </w:pPr>
      <w:r w:rsidRPr="002F5832">
        <w:rPr>
          <w:snapToGrid w:val="0"/>
          <w:lang w:eastAsia="en-US"/>
        </w:rPr>
        <w:t>Mine rehabilitation</w:t>
      </w:r>
      <w:r w:rsidRPr="002F5832" w:rsidDel="008A3237">
        <w:rPr>
          <w:snapToGrid w:val="0"/>
          <w:lang w:eastAsia="en-US"/>
        </w:rPr>
        <w:t xml:space="preserve"> </w:t>
      </w:r>
      <w:r w:rsidRPr="002F5832">
        <w:rPr>
          <w:snapToGrid w:val="0"/>
          <w:lang w:eastAsia="en-US"/>
        </w:rPr>
        <w:t>ramping up as production drops towards mine closure.</w:t>
      </w:r>
    </w:p>
    <w:p w14:paraId="1EE4A1D0" w14:textId="77777777" w:rsidR="00725955" w:rsidRPr="002F5832" w:rsidRDefault="00725955" w:rsidP="00725955">
      <w:pPr>
        <w:pStyle w:val="notetext"/>
        <w:ind w:firstLine="0"/>
        <w:rPr>
          <w:snapToGrid w:val="0"/>
          <w:lang w:eastAsia="en-US"/>
        </w:rPr>
      </w:pPr>
      <w:r w:rsidRPr="002F5832">
        <w:rPr>
          <w:snapToGrid w:val="0"/>
          <w:lang w:eastAsia="en-US"/>
        </w:rPr>
        <w:t>Mine rehabilitation at the end of a mine’s life following cessation of production.</w:t>
      </w:r>
    </w:p>
    <w:p w14:paraId="442059F1" w14:textId="77777777" w:rsidR="00725955" w:rsidRPr="002F5832" w:rsidRDefault="00725955" w:rsidP="00725955">
      <w:pPr>
        <w:pStyle w:val="subsection"/>
        <w:rPr>
          <w:szCs w:val="22"/>
        </w:rPr>
      </w:pPr>
      <w:r w:rsidRPr="002F5832">
        <w:rPr>
          <w:szCs w:val="22"/>
        </w:rPr>
        <w:tab/>
        <w:t>(3)</w:t>
      </w:r>
      <w:r w:rsidRPr="002F5832">
        <w:rPr>
          <w:szCs w:val="22"/>
        </w:rPr>
        <w:tab/>
        <w:t xml:space="preserve">The activity in subsection (2) is the </w:t>
      </w:r>
      <w:r w:rsidRPr="002F5832">
        <w:rPr>
          <w:b/>
          <w:bCs/>
          <w:i/>
          <w:iCs/>
          <w:szCs w:val="22"/>
        </w:rPr>
        <w:t>mine rehabilitation</w:t>
      </w:r>
      <w:r w:rsidRPr="002F5832">
        <w:rPr>
          <w:b/>
          <w:i/>
          <w:szCs w:val="22"/>
        </w:rPr>
        <w:t xml:space="preserve"> activity</w:t>
      </w:r>
      <w:r w:rsidRPr="002F5832">
        <w:rPr>
          <w:szCs w:val="22"/>
        </w:rPr>
        <w:t>.</w:t>
      </w:r>
    </w:p>
    <w:p w14:paraId="282740ED" w14:textId="2D8169FC" w:rsidR="00725955" w:rsidRPr="002F5832" w:rsidRDefault="00725955" w:rsidP="00725955">
      <w:pPr>
        <w:pStyle w:val="subsection"/>
        <w:rPr>
          <w:szCs w:val="22"/>
        </w:rPr>
      </w:pPr>
      <w:r w:rsidRPr="002F5832">
        <w:rPr>
          <w:szCs w:val="22"/>
        </w:rPr>
        <w:tab/>
        <w:t>(4)</w:t>
      </w:r>
      <w:r w:rsidRPr="002F5832">
        <w:rPr>
          <w:szCs w:val="22"/>
        </w:rPr>
        <w:tab/>
        <w:t>The default emissions intensity is 0.0702 t CO</w:t>
      </w:r>
      <w:r w:rsidRPr="002F5832">
        <w:rPr>
          <w:sz w:val="17"/>
          <w:szCs w:val="17"/>
          <w:vertAlign w:val="subscript"/>
        </w:rPr>
        <w:t>2</w:t>
      </w:r>
      <w:r w:rsidR="002F5832">
        <w:rPr>
          <w:szCs w:val="22"/>
        </w:rPr>
        <w:noBreakHyphen/>
      </w:r>
      <w:r w:rsidRPr="002F5832">
        <w:rPr>
          <w:szCs w:val="22"/>
        </w:rPr>
        <w:t>e per gigajoule of energy input to the mine rehabilitation activity.</w:t>
      </w:r>
    </w:p>
    <w:p w14:paraId="04F29DCA" w14:textId="1707DA07" w:rsidR="00725955" w:rsidRPr="002F5832" w:rsidRDefault="00725955" w:rsidP="00725955">
      <w:pPr>
        <w:pStyle w:val="subsection"/>
        <w:rPr>
          <w:szCs w:val="22"/>
        </w:rPr>
      </w:pPr>
      <w:r w:rsidRPr="002F5832">
        <w:rPr>
          <w:szCs w:val="22"/>
        </w:rPr>
        <w:tab/>
        <w:t>(5)</w:t>
      </w:r>
      <w:r w:rsidRPr="002F5832">
        <w:rPr>
          <w:szCs w:val="22"/>
        </w:rPr>
        <w:tab/>
        <w:t xml:space="preserve">The </w:t>
      </w:r>
      <w:r w:rsidRPr="002F5832">
        <w:t xml:space="preserve">best practice emissions intensity for the production variable is </w:t>
      </w:r>
      <w:r w:rsidRPr="002F5832">
        <w:rPr>
          <w:bCs/>
        </w:rPr>
        <w:t>0.0702</w:t>
      </w:r>
      <w:r w:rsidRPr="002F5832">
        <w:t> t CO</w:t>
      </w:r>
      <w:r w:rsidRPr="002F5832">
        <w:rPr>
          <w:sz w:val="17"/>
          <w:szCs w:val="17"/>
          <w:vertAlign w:val="subscript"/>
        </w:rPr>
        <w:t>2</w:t>
      </w:r>
      <w:r w:rsidR="002F5832">
        <w:noBreakHyphen/>
      </w:r>
      <w:r w:rsidRPr="002F5832">
        <w:t xml:space="preserve">e per </w:t>
      </w:r>
      <w:r w:rsidRPr="002F5832">
        <w:rPr>
          <w:szCs w:val="22"/>
        </w:rPr>
        <w:t>gigajoule</w:t>
      </w:r>
      <w:r w:rsidRPr="002F5832">
        <w:t xml:space="preserve"> of energy input to mine rehabilitation activity.</w:t>
      </w:r>
    </w:p>
    <w:p w14:paraId="6A9C121E" w14:textId="77777777" w:rsidR="00725955" w:rsidRPr="002F5832" w:rsidRDefault="00725955" w:rsidP="00725955">
      <w:pPr>
        <w:pStyle w:val="subsection"/>
        <w:rPr>
          <w:szCs w:val="22"/>
          <w:shd w:val="clear" w:color="auto" w:fill="FFFFFF"/>
        </w:rPr>
      </w:pPr>
      <w:r w:rsidRPr="002F5832">
        <w:rPr>
          <w:szCs w:val="22"/>
        </w:rPr>
        <w:tab/>
        <w:t>(6)</w:t>
      </w:r>
      <w:r w:rsidRPr="002F5832">
        <w:rPr>
          <w:szCs w:val="22"/>
        </w:rPr>
        <w:tab/>
        <w:t xml:space="preserve">Without limitation, the </w:t>
      </w:r>
      <w:r w:rsidRPr="002F5832">
        <w:rPr>
          <w:szCs w:val="22"/>
          <w:shd w:val="clear" w:color="auto" w:fill="FFFFFF"/>
        </w:rPr>
        <w:t>quantity of the metric in subsection (1) may be evidenced by:</w:t>
      </w:r>
    </w:p>
    <w:p w14:paraId="006FEA89" w14:textId="77777777" w:rsidR="00725955" w:rsidRPr="002F5832" w:rsidRDefault="00725955" w:rsidP="00725955">
      <w:pPr>
        <w:pStyle w:val="paragraph"/>
        <w:rPr>
          <w:szCs w:val="22"/>
        </w:rPr>
      </w:pPr>
      <w:r w:rsidRPr="002F5832">
        <w:rPr>
          <w:szCs w:val="22"/>
        </w:rPr>
        <w:tab/>
        <w:t>(a)</w:t>
      </w:r>
      <w:r w:rsidRPr="002F5832">
        <w:rPr>
          <w:szCs w:val="22"/>
        </w:rPr>
        <w:tab/>
      </w:r>
      <w:r w:rsidRPr="002F5832">
        <w:rPr>
          <w:snapToGrid w:val="0"/>
          <w:lang w:eastAsia="en-US"/>
        </w:rPr>
        <w:t>third party contracts</w:t>
      </w:r>
      <w:r w:rsidRPr="002F5832">
        <w:rPr>
          <w:szCs w:val="22"/>
        </w:rPr>
        <w:t>; or</w:t>
      </w:r>
    </w:p>
    <w:p w14:paraId="608530E1" w14:textId="77777777" w:rsidR="00725955" w:rsidRPr="002F5832" w:rsidRDefault="00725955" w:rsidP="00725955">
      <w:pPr>
        <w:pStyle w:val="paragraph"/>
        <w:rPr>
          <w:szCs w:val="22"/>
          <w:shd w:val="clear" w:color="auto" w:fill="FFFFFF"/>
        </w:rPr>
      </w:pPr>
      <w:r w:rsidRPr="002F5832">
        <w:rPr>
          <w:szCs w:val="22"/>
        </w:rPr>
        <w:tab/>
        <w:t>(b)</w:t>
      </w:r>
      <w:r w:rsidRPr="002F5832">
        <w:rPr>
          <w:szCs w:val="22"/>
        </w:rPr>
        <w:tab/>
      </w:r>
      <w:r w:rsidRPr="002F5832">
        <w:rPr>
          <w:snapToGrid w:val="0"/>
          <w:lang w:eastAsia="en-US"/>
        </w:rPr>
        <w:t>fuel purchase receipts</w:t>
      </w:r>
      <w:r w:rsidRPr="002F5832">
        <w:rPr>
          <w:szCs w:val="22"/>
          <w:shd w:val="clear" w:color="auto" w:fill="FFFFFF"/>
        </w:rPr>
        <w:t>; or</w:t>
      </w:r>
    </w:p>
    <w:p w14:paraId="70B120E5" w14:textId="77777777" w:rsidR="00725955" w:rsidRPr="002F5832" w:rsidRDefault="00725955" w:rsidP="00725955">
      <w:pPr>
        <w:pStyle w:val="paragraph"/>
        <w:rPr>
          <w:szCs w:val="22"/>
          <w:shd w:val="clear" w:color="auto" w:fill="FFFFFF"/>
        </w:rPr>
      </w:pPr>
      <w:r w:rsidRPr="002F5832">
        <w:rPr>
          <w:szCs w:val="22"/>
        </w:rPr>
        <w:tab/>
        <w:t>(c)</w:t>
      </w:r>
      <w:r w:rsidRPr="002F5832">
        <w:rPr>
          <w:szCs w:val="22"/>
        </w:rPr>
        <w:tab/>
      </w:r>
      <w:r w:rsidRPr="002F5832">
        <w:rPr>
          <w:snapToGrid w:val="0"/>
          <w:lang w:eastAsia="en-US"/>
        </w:rPr>
        <w:t>fuel use records from a fuel management system</w:t>
      </w:r>
      <w:r w:rsidRPr="002F5832">
        <w:rPr>
          <w:szCs w:val="22"/>
          <w:shd w:val="clear" w:color="auto" w:fill="FFFFFF"/>
        </w:rPr>
        <w:t>; or</w:t>
      </w:r>
    </w:p>
    <w:p w14:paraId="5647F1D8" w14:textId="77777777" w:rsidR="00725955" w:rsidRPr="002F5832" w:rsidRDefault="00725955" w:rsidP="00725955">
      <w:pPr>
        <w:pStyle w:val="paragraph"/>
        <w:rPr>
          <w:i/>
          <w:iCs/>
          <w:snapToGrid w:val="0"/>
          <w:szCs w:val="22"/>
          <w:lang w:eastAsia="en-US"/>
        </w:rPr>
      </w:pPr>
      <w:r w:rsidRPr="002F5832">
        <w:rPr>
          <w:szCs w:val="22"/>
        </w:rPr>
        <w:tab/>
        <w:t>(d)</w:t>
      </w:r>
      <w:r w:rsidRPr="002F5832">
        <w:rPr>
          <w:szCs w:val="22"/>
        </w:rPr>
        <w:tab/>
        <w:t xml:space="preserve">evidence of </w:t>
      </w:r>
      <w:r w:rsidRPr="002F5832">
        <w:rPr>
          <w:snapToGrid w:val="0"/>
          <w:lang w:eastAsia="en-US"/>
        </w:rPr>
        <w:t>an activity scheduled in an approved mining and rehabilitation plan r</w:t>
      </w:r>
      <w:r w:rsidRPr="002F5832">
        <w:rPr>
          <w:szCs w:val="22"/>
          <w:shd w:val="clear" w:color="auto" w:fill="FFFFFF"/>
        </w:rPr>
        <w:t>elating to the mine rehabilitation activity.</w:t>
      </w:r>
    </w:p>
    <w:p w14:paraId="2115C0AA" w14:textId="77777777" w:rsidR="00725955" w:rsidRPr="002D5641" w:rsidRDefault="00725955" w:rsidP="002D5641">
      <w:pPr>
        <w:pStyle w:val="ActHead2"/>
      </w:pPr>
      <w:bookmarkStart w:id="393" w:name="_Toc178768580"/>
      <w:r w:rsidRPr="002D5641">
        <w:rPr>
          <w:rStyle w:val="CharPartNo"/>
        </w:rPr>
        <w:t>Part 50</w:t>
      </w:r>
      <w:r w:rsidRPr="002D5641">
        <w:t>—Biofuels</w:t>
      </w:r>
      <w:bookmarkEnd w:id="393"/>
    </w:p>
    <w:p w14:paraId="5A8D0163" w14:textId="77777777" w:rsidR="00725955" w:rsidRPr="002D5641" w:rsidRDefault="00725955" w:rsidP="002D5641">
      <w:pPr>
        <w:pStyle w:val="ActHead5"/>
        <w:rPr>
          <w:b w:val="0"/>
          <w:shd w:val="clear" w:color="auto" w:fill="FFFFFF"/>
        </w:rPr>
      </w:pPr>
      <w:bookmarkStart w:id="394" w:name="_Toc178768581"/>
      <w:r w:rsidRPr="002D5641">
        <w:rPr>
          <w:shd w:val="clear" w:color="auto" w:fill="FFFFFF"/>
        </w:rPr>
        <w:t>102  Definitions</w:t>
      </w:r>
      <w:bookmarkEnd w:id="394"/>
    </w:p>
    <w:p w14:paraId="6E7B25AD" w14:textId="77777777" w:rsidR="00725955" w:rsidRPr="002F5832" w:rsidRDefault="00725955" w:rsidP="00725955">
      <w:pPr>
        <w:pStyle w:val="subsection"/>
        <w:ind w:firstLine="0"/>
        <w:rPr>
          <w:b/>
          <w:bCs/>
          <w:sz w:val="24"/>
          <w:szCs w:val="24"/>
        </w:rPr>
      </w:pPr>
      <w:r w:rsidRPr="002F5832">
        <w:rPr>
          <w:szCs w:val="22"/>
          <w:shd w:val="clear" w:color="auto" w:fill="FFFFFF"/>
        </w:rPr>
        <w:t xml:space="preserve">In </w:t>
      </w:r>
      <w:r w:rsidRPr="002F5832">
        <w:t>this</w:t>
      </w:r>
      <w:r w:rsidRPr="002F5832">
        <w:rPr>
          <w:szCs w:val="22"/>
          <w:shd w:val="clear" w:color="auto" w:fill="FFFFFF"/>
        </w:rPr>
        <w:t xml:space="preserve"> Part:</w:t>
      </w:r>
    </w:p>
    <w:p w14:paraId="05616193" w14:textId="77777777" w:rsidR="00725955" w:rsidRPr="002F5832" w:rsidRDefault="00725955" w:rsidP="002D5641">
      <w:pPr>
        <w:pStyle w:val="Definition"/>
        <w:rPr>
          <w:b/>
          <w:bCs/>
          <w:i/>
          <w:iCs/>
          <w:szCs w:val="22"/>
        </w:rPr>
      </w:pPr>
      <w:r w:rsidRPr="002F5832">
        <w:rPr>
          <w:b/>
          <w:bCs/>
          <w:i/>
          <w:iCs/>
          <w:szCs w:val="22"/>
        </w:rPr>
        <w:t xml:space="preserve">biofuel </w:t>
      </w:r>
      <w:r w:rsidRPr="002F5832">
        <w:rPr>
          <w:szCs w:val="22"/>
        </w:rPr>
        <w:t>has the same meaning as in the NGER</w:t>
      </w:r>
      <w:r w:rsidRPr="002F5832">
        <w:t xml:space="preserve"> Regulations</w:t>
      </w:r>
      <w:r w:rsidRPr="002F5832">
        <w:rPr>
          <w:i/>
          <w:iCs/>
          <w:szCs w:val="22"/>
        </w:rPr>
        <w:t>.</w:t>
      </w:r>
    </w:p>
    <w:p w14:paraId="03E90478" w14:textId="28DFAB87" w:rsidR="00725955" w:rsidRPr="002F5832" w:rsidRDefault="00725955" w:rsidP="002D5641">
      <w:pPr>
        <w:pStyle w:val="Definition"/>
        <w:rPr>
          <w:szCs w:val="22"/>
        </w:rPr>
      </w:pPr>
      <w:r w:rsidRPr="002F5832">
        <w:rPr>
          <w:b/>
          <w:bCs/>
          <w:i/>
          <w:iCs/>
          <w:szCs w:val="22"/>
        </w:rPr>
        <w:t xml:space="preserve">biofuel feedstocks </w:t>
      </w:r>
      <w:r w:rsidRPr="002F5832">
        <w:rPr>
          <w:szCs w:val="22"/>
        </w:rPr>
        <w:t>means non</w:t>
      </w:r>
      <w:r w:rsidR="002F5832">
        <w:rPr>
          <w:szCs w:val="22"/>
        </w:rPr>
        <w:noBreakHyphen/>
      </w:r>
      <w:r w:rsidRPr="002D5641">
        <w:t>fossilised</w:t>
      </w:r>
      <w:r w:rsidRPr="002F5832">
        <w:rPr>
          <w:szCs w:val="22"/>
        </w:rPr>
        <w:t xml:space="preserve"> and biodegradable organic </w:t>
      </w:r>
      <w:r w:rsidRPr="002D5641">
        <w:t>material</w:t>
      </w:r>
      <w:r w:rsidRPr="002F5832">
        <w:rPr>
          <w:szCs w:val="22"/>
        </w:rPr>
        <w:t xml:space="preserve"> originating from plants, animals or micro</w:t>
      </w:r>
      <w:r w:rsidR="002F5832">
        <w:rPr>
          <w:szCs w:val="22"/>
        </w:rPr>
        <w:noBreakHyphen/>
      </w:r>
      <w:r w:rsidRPr="002F5832">
        <w:rPr>
          <w:szCs w:val="22"/>
        </w:rPr>
        <w:t xml:space="preserve">organisms, including: </w:t>
      </w:r>
    </w:p>
    <w:p w14:paraId="1D5D2EB0" w14:textId="27B793F2" w:rsidR="00725955" w:rsidRPr="002F5832" w:rsidRDefault="00725955" w:rsidP="00725955">
      <w:pPr>
        <w:pStyle w:val="paragraph"/>
        <w:rPr>
          <w:szCs w:val="22"/>
        </w:rPr>
      </w:pPr>
      <w:r w:rsidRPr="002F5832">
        <w:rPr>
          <w:szCs w:val="22"/>
        </w:rPr>
        <w:tab/>
        <w:t>(a)</w:t>
      </w:r>
      <w:r w:rsidRPr="002F5832">
        <w:rPr>
          <w:szCs w:val="22"/>
        </w:rPr>
        <w:tab/>
        <w:t>products, by</w:t>
      </w:r>
      <w:r w:rsidR="002F5832">
        <w:rPr>
          <w:szCs w:val="22"/>
        </w:rPr>
        <w:noBreakHyphen/>
      </w:r>
      <w:r w:rsidRPr="002F5832">
        <w:rPr>
          <w:szCs w:val="22"/>
        </w:rPr>
        <w:t>products, residues and waste from industry (such as the agriculture and forestry industries); and</w:t>
      </w:r>
    </w:p>
    <w:p w14:paraId="1AD4C72B" w14:textId="28D09F1C" w:rsidR="00725955" w:rsidRPr="002F5832" w:rsidRDefault="00725955" w:rsidP="00725955">
      <w:pPr>
        <w:pStyle w:val="paragraph"/>
      </w:pPr>
      <w:r w:rsidRPr="002F5832">
        <w:rPr>
          <w:szCs w:val="22"/>
        </w:rPr>
        <w:tab/>
        <w:t>(b)</w:t>
      </w:r>
      <w:r w:rsidRPr="002F5832">
        <w:rPr>
          <w:szCs w:val="22"/>
        </w:rPr>
        <w:tab/>
      </w:r>
      <w:r w:rsidRPr="002F5832">
        <w:t>non</w:t>
      </w:r>
      <w:r w:rsidR="002F5832">
        <w:noBreakHyphen/>
      </w:r>
      <w:r w:rsidRPr="002F5832">
        <w:t xml:space="preserve">fossilised and biodegradable organic components of commercial, industrial, construction, demolition, and municipal waste. </w:t>
      </w:r>
    </w:p>
    <w:p w14:paraId="6FE97D0F" w14:textId="77777777" w:rsidR="00725955" w:rsidRPr="002F5832" w:rsidRDefault="00725955" w:rsidP="00725955">
      <w:pPr>
        <w:pStyle w:val="notetext"/>
        <w:rPr>
          <w:b/>
          <w:bCs/>
          <w:snapToGrid w:val="0"/>
          <w:lang w:eastAsia="en-US"/>
        </w:rPr>
      </w:pPr>
      <w:r w:rsidRPr="002F5832">
        <w:rPr>
          <w:bCs/>
          <w:snapToGrid w:val="0"/>
          <w:lang w:eastAsia="en-US"/>
        </w:rPr>
        <w:t>Examples:</w:t>
      </w:r>
      <w:r w:rsidRPr="002F5832">
        <w:rPr>
          <w:szCs w:val="18"/>
          <w:shd w:val="clear" w:color="auto" w:fill="FFFFFF"/>
        </w:rPr>
        <w:t xml:space="preserve">  </w:t>
      </w:r>
      <w:r w:rsidRPr="002F5832">
        <w:rPr>
          <w:snapToGrid w:val="0"/>
          <w:lang w:eastAsia="en-US"/>
        </w:rPr>
        <w:t>Soybean oil, canola oil, technical corn oil, palm fatty acid distillate, pongamia pinnata, used cooking oil, tall oil, spent bleaching earth oil, brassica carinata, tallow, POME oil and empty fruit bunches.</w:t>
      </w:r>
    </w:p>
    <w:p w14:paraId="6B6F8A61" w14:textId="77777777" w:rsidR="00725955" w:rsidRPr="002F5832" w:rsidRDefault="00725955" w:rsidP="002D5641">
      <w:pPr>
        <w:pStyle w:val="Definition"/>
        <w:rPr>
          <w:szCs w:val="22"/>
        </w:rPr>
      </w:pPr>
      <w:r w:rsidRPr="002F5832">
        <w:rPr>
          <w:b/>
          <w:bCs/>
          <w:i/>
          <w:iCs/>
          <w:szCs w:val="22"/>
        </w:rPr>
        <w:t xml:space="preserve">biofuel production activity </w:t>
      </w:r>
      <w:r w:rsidRPr="002F5832">
        <w:rPr>
          <w:szCs w:val="22"/>
        </w:rPr>
        <w:t xml:space="preserve">means the production of a </w:t>
      </w:r>
      <w:r w:rsidRPr="002D5641">
        <w:t>biofuel</w:t>
      </w:r>
      <w:r w:rsidRPr="002F5832">
        <w:rPr>
          <w:szCs w:val="22"/>
        </w:rPr>
        <w:t xml:space="preserve"> through the physical and chemical transformation of biofuel feedstocks.</w:t>
      </w:r>
    </w:p>
    <w:p w14:paraId="311C94AA" w14:textId="24C4567D" w:rsidR="00725955" w:rsidRPr="002F5832" w:rsidRDefault="00725955" w:rsidP="00725955">
      <w:pPr>
        <w:pStyle w:val="notetext"/>
        <w:rPr>
          <w:b/>
          <w:bCs/>
          <w:i/>
          <w:iCs/>
          <w:szCs w:val="22"/>
        </w:rPr>
      </w:pPr>
      <w:r w:rsidRPr="002F5832">
        <w:rPr>
          <w:bCs/>
          <w:snapToGrid w:val="0"/>
          <w:lang w:eastAsia="en-US"/>
        </w:rPr>
        <w:t>Examples:</w:t>
      </w:r>
      <w:r w:rsidRPr="002F5832">
        <w:rPr>
          <w:szCs w:val="18"/>
          <w:shd w:val="clear" w:color="auto" w:fill="FFFFFF"/>
        </w:rPr>
        <w:t xml:space="preserve">  </w:t>
      </w:r>
      <w:r w:rsidRPr="002F5832">
        <w:rPr>
          <w:szCs w:val="22"/>
        </w:rPr>
        <w:t>Gasification, Fischer</w:t>
      </w:r>
      <w:r w:rsidR="002F5832">
        <w:rPr>
          <w:szCs w:val="22"/>
        </w:rPr>
        <w:noBreakHyphen/>
      </w:r>
      <w:r w:rsidRPr="002F5832">
        <w:rPr>
          <w:szCs w:val="22"/>
        </w:rPr>
        <w:t>Tropsch synthesis, hydrothermal conversions and hydroprocessing.</w:t>
      </w:r>
    </w:p>
    <w:p w14:paraId="3080071D" w14:textId="77777777" w:rsidR="00725955" w:rsidRPr="002F5832" w:rsidRDefault="00725955" w:rsidP="002D5641">
      <w:pPr>
        <w:pStyle w:val="Definition"/>
        <w:rPr>
          <w:b/>
          <w:bCs/>
          <w:i/>
          <w:iCs/>
          <w:szCs w:val="22"/>
        </w:rPr>
      </w:pPr>
      <w:r w:rsidRPr="002F5832">
        <w:rPr>
          <w:b/>
          <w:bCs/>
          <w:i/>
          <w:iCs/>
          <w:szCs w:val="22"/>
        </w:rPr>
        <w:t xml:space="preserve">renewable aviation kerosene </w:t>
      </w:r>
      <w:r w:rsidRPr="002F5832">
        <w:rPr>
          <w:szCs w:val="22"/>
        </w:rPr>
        <w:t xml:space="preserve">has the same </w:t>
      </w:r>
      <w:r w:rsidRPr="002D5641">
        <w:t>meaning</w:t>
      </w:r>
      <w:r w:rsidRPr="002F5832">
        <w:rPr>
          <w:szCs w:val="22"/>
        </w:rPr>
        <w:t xml:space="preserve"> as in the NGER</w:t>
      </w:r>
      <w:r w:rsidRPr="002F5832">
        <w:t xml:space="preserve"> Regulations</w:t>
      </w:r>
      <w:r w:rsidRPr="002F5832">
        <w:rPr>
          <w:i/>
          <w:iCs/>
          <w:szCs w:val="22"/>
        </w:rPr>
        <w:t>.</w:t>
      </w:r>
    </w:p>
    <w:p w14:paraId="3A9DB6B5" w14:textId="77777777" w:rsidR="00725955" w:rsidRPr="002F5832" w:rsidRDefault="00725955" w:rsidP="002D5641">
      <w:pPr>
        <w:pStyle w:val="Definition"/>
        <w:rPr>
          <w:i/>
          <w:iCs/>
          <w:szCs w:val="22"/>
        </w:rPr>
      </w:pPr>
      <w:r w:rsidRPr="002F5832">
        <w:rPr>
          <w:b/>
          <w:bCs/>
          <w:i/>
          <w:iCs/>
          <w:szCs w:val="22"/>
        </w:rPr>
        <w:t>renewable diesel</w:t>
      </w:r>
      <w:r w:rsidRPr="002F5832">
        <w:rPr>
          <w:szCs w:val="22"/>
        </w:rPr>
        <w:t xml:space="preserve"> has the same meaning as in </w:t>
      </w:r>
      <w:r w:rsidRPr="002D5641">
        <w:t>the</w:t>
      </w:r>
      <w:r w:rsidRPr="002F5832">
        <w:rPr>
          <w:szCs w:val="22"/>
        </w:rPr>
        <w:t xml:space="preserve"> NGER</w:t>
      </w:r>
      <w:r w:rsidRPr="002F5832">
        <w:t xml:space="preserve"> Regulations</w:t>
      </w:r>
      <w:r w:rsidRPr="002F5832">
        <w:rPr>
          <w:i/>
          <w:iCs/>
          <w:szCs w:val="22"/>
        </w:rPr>
        <w:t>.</w:t>
      </w:r>
    </w:p>
    <w:p w14:paraId="4F77090E" w14:textId="77777777" w:rsidR="00725955" w:rsidRPr="002D5641" w:rsidRDefault="00725955" w:rsidP="002D5641">
      <w:pPr>
        <w:pStyle w:val="ActHead5"/>
        <w:rPr>
          <w:b w:val="0"/>
          <w:shd w:val="clear" w:color="auto" w:fill="FFFFFF"/>
        </w:rPr>
      </w:pPr>
      <w:bookmarkStart w:id="395" w:name="_Toc178768582"/>
      <w:r w:rsidRPr="002D5641">
        <w:rPr>
          <w:shd w:val="clear" w:color="auto" w:fill="FFFFFF"/>
        </w:rPr>
        <w:t>103  Renewable aviation kerosene</w:t>
      </w:r>
      <w:bookmarkEnd w:id="395"/>
    </w:p>
    <w:p w14:paraId="24A34CFB" w14:textId="77777777" w:rsidR="00725955" w:rsidRPr="002F5832" w:rsidRDefault="00725955" w:rsidP="002D5641">
      <w:pPr>
        <w:pStyle w:val="subsection"/>
        <w:rPr>
          <w:szCs w:val="22"/>
        </w:rPr>
      </w:pPr>
      <w:r w:rsidRPr="002F5832">
        <w:rPr>
          <w:szCs w:val="22"/>
        </w:rPr>
        <w:tab/>
        <w:t>(1)</w:t>
      </w:r>
      <w:r w:rsidRPr="002F5832">
        <w:rPr>
          <w:szCs w:val="22"/>
        </w:rPr>
        <w:tab/>
        <w:t>Kilolitres of renewable aviation kerosene that:</w:t>
      </w:r>
    </w:p>
    <w:p w14:paraId="27CD0C6E" w14:textId="77777777" w:rsidR="00725955" w:rsidRPr="002F5832" w:rsidRDefault="00725955" w:rsidP="00725955">
      <w:pPr>
        <w:pStyle w:val="paragraph"/>
        <w:rPr>
          <w:szCs w:val="22"/>
          <w:shd w:val="clear" w:color="auto" w:fill="FFFFFF"/>
        </w:rPr>
      </w:pPr>
      <w:r w:rsidRPr="002F5832">
        <w:rPr>
          <w:szCs w:val="22"/>
        </w:rPr>
        <w:tab/>
        <w:t>(a)</w:t>
      </w:r>
      <w:r w:rsidRPr="002F5832">
        <w:rPr>
          <w:szCs w:val="22"/>
        </w:rPr>
        <w:tab/>
        <w:t xml:space="preserve">are </w:t>
      </w:r>
      <w:r w:rsidRPr="002F5832">
        <w:rPr>
          <w:szCs w:val="22"/>
          <w:shd w:val="clear" w:color="auto" w:fill="FFFFFF"/>
        </w:rPr>
        <w:t>produced through the biofuel production activity at the facility</w:t>
      </w:r>
      <w:r w:rsidRPr="002F5832">
        <w:rPr>
          <w:szCs w:val="22"/>
        </w:rPr>
        <w:t>; and</w:t>
      </w:r>
    </w:p>
    <w:p w14:paraId="0062AA3D" w14:textId="77777777" w:rsidR="00725955" w:rsidRPr="002F5832" w:rsidRDefault="00725955" w:rsidP="00725955">
      <w:pPr>
        <w:pStyle w:val="paragraph"/>
        <w:rPr>
          <w:szCs w:val="22"/>
        </w:rPr>
      </w:pPr>
      <w:r w:rsidRPr="002F5832">
        <w:rPr>
          <w:szCs w:val="22"/>
        </w:rPr>
        <w:tab/>
        <w:t>(b)</w:t>
      </w:r>
      <w:r w:rsidRPr="002F5832">
        <w:rPr>
          <w:szCs w:val="22"/>
        </w:rPr>
        <w:tab/>
        <w:t>are of saleable quality.</w:t>
      </w:r>
    </w:p>
    <w:p w14:paraId="64298434" w14:textId="77777777" w:rsidR="00725955" w:rsidRPr="002F5832" w:rsidRDefault="00725955" w:rsidP="002D5641">
      <w:pPr>
        <w:pStyle w:val="subsection"/>
        <w:rPr>
          <w:szCs w:val="22"/>
        </w:rPr>
      </w:pPr>
      <w:r w:rsidRPr="002F5832">
        <w:rPr>
          <w:szCs w:val="22"/>
        </w:rPr>
        <w:tab/>
        <w:t>(2)</w:t>
      </w:r>
      <w:r w:rsidRPr="002F5832">
        <w:rPr>
          <w:szCs w:val="22"/>
        </w:rPr>
        <w:tab/>
        <w:t xml:space="preserve">The metric in subsection (1) is applicable to a facility that conducts the activity of producing </w:t>
      </w:r>
      <w:r w:rsidRPr="002F5832">
        <w:rPr>
          <w:szCs w:val="22"/>
          <w:shd w:val="clear" w:color="auto" w:fill="FFFFFF"/>
        </w:rPr>
        <w:t xml:space="preserve">renewable aviation kerosene through a </w:t>
      </w:r>
      <w:r w:rsidRPr="002F5832">
        <w:rPr>
          <w:b/>
          <w:bCs/>
          <w:i/>
          <w:iCs/>
          <w:szCs w:val="22"/>
          <w:shd w:val="clear" w:color="auto" w:fill="FFFFFF"/>
        </w:rPr>
        <w:t>biofuel production activity</w:t>
      </w:r>
      <w:r w:rsidRPr="002F5832">
        <w:rPr>
          <w:szCs w:val="22"/>
        </w:rPr>
        <w:t>.</w:t>
      </w:r>
    </w:p>
    <w:p w14:paraId="77803657" w14:textId="77777777" w:rsidR="00322DC0" w:rsidRDefault="00322DC0" w:rsidP="00322DC0">
      <w:pPr>
        <w:pStyle w:val="subsection"/>
      </w:pPr>
      <w:r w:rsidRPr="00A07886">
        <w:tab/>
        <w:t>(</w:t>
      </w:r>
      <w:r>
        <w:t>3</w:t>
      </w:r>
      <w:r w:rsidRPr="00A07886">
        <w:t>)</w:t>
      </w:r>
      <w:r w:rsidRPr="00A07886">
        <w:tab/>
        <w:t xml:space="preserve">The best practice emissions intensity is </w:t>
      </w:r>
      <w:r>
        <w:t>0.717</w:t>
      </w:r>
      <w:r w:rsidRPr="00A07886">
        <w:t xml:space="preserve"> t CO</w:t>
      </w:r>
      <w:r w:rsidRPr="00A07886">
        <w:rPr>
          <w:sz w:val="17"/>
          <w:szCs w:val="17"/>
          <w:vertAlign w:val="subscript"/>
        </w:rPr>
        <w:t>2</w:t>
      </w:r>
      <w:r w:rsidRPr="00A07886">
        <w:t xml:space="preserve">‑e per </w:t>
      </w:r>
      <w:r w:rsidRPr="00623335">
        <w:t>kilolitre of renewable aviation kerosene</w:t>
      </w:r>
      <w:r>
        <w:t>.</w:t>
      </w:r>
    </w:p>
    <w:p w14:paraId="27C1B8E1" w14:textId="30A7FD70" w:rsidR="00725955" w:rsidRPr="002D5641" w:rsidRDefault="00725955" w:rsidP="002D5641">
      <w:pPr>
        <w:pStyle w:val="ActHead5"/>
        <w:rPr>
          <w:b w:val="0"/>
          <w:shd w:val="clear" w:color="auto" w:fill="FFFFFF"/>
        </w:rPr>
      </w:pPr>
      <w:bookmarkStart w:id="396" w:name="_Toc178768583"/>
      <w:r w:rsidRPr="002D5641">
        <w:rPr>
          <w:shd w:val="clear" w:color="auto" w:fill="FFFFFF"/>
        </w:rPr>
        <w:t>104  Renewable diesel</w:t>
      </w:r>
      <w:bookmarkEnd w:id="396"/>
    </w:p>
    <w:p w14:paraId="4DDE4683" w14:textId="77777777" w:rsidR="00725955" w:rsidRPr="002F5832" w:rsidRDefault="00725955" w:rsidP="002D5641">
      <w:pPr>
        <w:pStyle w:val="subsection"/>
      </w:pPr>
      <w:r w:rsidRPr="002F5832">
        <w:tab/>
        <w:t>(1)</w:t>
      </w:r>
      <w:r w:rsidRPr="002F5832">
        <w:tab/>
        <w:t xml:space="preserve">Kilolitres of </w:t>
      </w:r>
      <w:r w:rsidRPr="002D5641">
        <w:rPr>
          <w:szCs w:val="22"/>
        </w:rPr>
        <w:t>renewable</w:t>
      </w:r>
      <w:r w:rsidRPr="002F5832">
        <w:t xml:space="preserve"> diesel that:</w:t>
      </w:r>
    </w:p>
    <w:p w14:paraId="6343E0F6" w14:textId="77777777" w:rsidR="00725955" w:rsidRPr="002F5832" w:rsidRDefault="00725955" w:rsidP="00725955">
      <w:pPr>
        <w:pStyle w:val="paragraph"/>
        <w:rPr>
          <w:szCs w:val="22"/>
          <w:shd w:val="clear" w:color="auto" w:fill="FFFFFF"/>
        </w:rPr>
      </w:pPr>
      <w:r w:rsidRPr="002F5832">
        <w:rPr>
          <w:szCs w:val="22"/>
        </w:rPr>
        <w:tab/>
        <w:t>(a)</w:t>
      </w:r>
      <w:r w:rsidRPr="002F5832">
        <w:rPr>
          <w:szCs w:val="22"/>
        </w:rPr>
        <w:tab/>
        <w:t xml:space="preserve">are </w:t>
      </w:r>
      <w:r w:rsidRPr="002F5832">
        <w:rPr>
          <w:szCs w:val="22"/>
          <w:shd w:val="clear" w:color="auto" w:fill="FFFFFF"/>
        </w:rPr>
        <w:t>produced through the biofuel production activity at the facility</w:t>
      </w:r>
      <w:r w:rsidRPr="002F5832">
        <w:rPr>
          <w:szCs w:val="22"/>
        </w:rPr>
        <w:t>; and</w:t>
      </w:r>
    </w:p>
    <w:p w14:paraId="3E1A213F" w14:textId="77777777" w:rsidR="00725955" w:rsidRPr="002F5832" w:rsidRDefault="00725955" w:rsidP="00725955">
      <w:pPr>
        <w:pStyle w:val="paragraph"/>
      </w:pPr>
      <w:r w:rsidRPr="002F5832">
        <w:tab/>
        <w:t>(b)</w:t>
      </w:r>
      <w:r w:rsidRPr="002F5832">
        <w:tab/>
        <w:t>are of saleable quality.</w:t>
      </w:r>
    </w:p>
    <w:p w14:paraId="63F0E388" w14:textId="77777777" w:rsidR="00322DC0" w:rsidRDefault="00725955" w:rsidP="002D5641">
      <w:pPr>
        <w:pStyle w:val="subsection"/>
        <w:rPr>
          <w:szCs w:val="22"/>
        </w:rPr>
      </w:pPr>
      <w:r w:rsidRPr="002F5832">
        <w:tab/>
        <w:t>(2)</w:t>
      </w:r>
      <w:r w:rsidRPr="002F5832">
        <w:tab/>
      </w:r>
      <w:r w:rsidRPr="002F5832">
        <w:rPr>
          <w:szCs w:val="22"/>
        </w:rPr>
        <w:t xml:space="preserve">The metric in subsection (1) is applicable to a facility that conducts the activity of producing </w:t>
      </w:r>
      <w:r w:rsidRPr="002F5832">
        <w:rPr>
          <w:szCs w:val="22"/>
          <w:shd w:val="clear" w:color="auto" w:fill="FFFFFF"/>
        </w:rPr>
        <w:t xml:space="preserve">renewable diesel through a </w:t>
      </w:r>
      <w:r w:rsidRPr="002F5832">
        <w:rPr>
          <w:b/>
          <w:bCs/>
          <w:i/>
          <w:iCs/>
          <w:szCs w:val="22"/>
          <w:shd w:val="clear" w:color="auto" w:fill="FFFFFF"/>
        </w:rPr>
        <w:t>biofuel production activity</w:t>
      </w:r>
      <w:r w:rsidRPr="002F5832">
        <w:rPr>
          <w:szCs w:val="22"/>
        </w:rPr>
        <w:t>.</w:t>
      </w:r>
    </w:p>
    <w:p w14:paraId="3346DCE8" w14:textId="77777777" w:rsidR="00926000" w:rsidRDefault="00322DC0" w:rsidP="002D5641">
      <w:pPr>
        <w:pStyle w:val="subsection"/>
      </w:pPr>
      <w:r w:rsidRPr="00A07886">
        <w:tab/>
        <w:t>(</w:t>
      </w:r>
      <w:r>
        <w:t>3</w:t>
      </w:r>
      <w:r w:rsidRPr="00A07886">
        <w:t>)</w:t>
      </w:r>
      <w:r w:rsidRPr="00A07886">
        <w:tab/>
        <w:t xml:space="preserve">The best practice emissions intensity is </w:t>
      </w:r>
      <w:r>
        <w:t>0.704</w:t>
      </w:r>
      <w:r w:rsidRPr="00A07886">
        <w:t xml:space="preserve"> t CO</w:t>
      </w:r>
      <w:r w:rsidRPr="00A07886">
        <w:rPr>
          <w:sz w:val="17"/>
          <w:szCs w:val="17"/>
          <w:vertAlign w:val="subscript"/>
        </w:rPr>
        <w:t>2</w:t>
      </w:r>
      <w:r w:rsidRPr="00A07886">
        <w:t xml:space="preserve">‑e per </w:t>
      </w:r>
      <w:r w:rsidRPr="00623335">
        <w:t xml:space="preserve">kilolitre of renewable </w:t>
      </w:r>
      <w:r>
        <w:t>diesel.</w:t>
      </w:r>
    </w:p>
    <w:p w14:paraId="40957631" w14:textId="77777777" w:rsidR="00926000" w:rsidRPr="00D90B51" w:rsidRDefault="00926000" w:rsidP="00926000">
      <w:pPr>
        <w:pStyle w:val="ActHead2"/>
      </w:pPr>
      <w:bookmarkStart w:id="397" w:name="_Toc178768584"/>
      <w:r w:rsidRPr="00D90B51">
        <w:rPr>
          <w:rStyle w:val="CharPartNo"/>
        </w:rPr>
        <w:t>Part </w:t>
      </w:r>
      <w:r>
        <w:rPr>
          <w:rStyle w:val="CharPartNo"/>
        </w:rPr>
        <w:t>51</w:t>
      </w:r>
      <w:r w:rsidRPr="00560B12">
        <w:t>—</w:t>
      </w:r>
      <w:r>
        <w:t>Rare earth processing</w:t>
      </w:r>
      <w:bookmarkEnd w:id="397"/>
    </w:p>
    <w:p w14:paraId="40E3FB56" w14:textId="77777777" w:rsidR="00926000" w:rsidRPr="009A3BD8" w:rsidRDefault="00926000" w:rsidP="00926000">
      <w:pPr>
        <w:pStyle w:val="ActHead5"/>
      </w:pPr>
      <w:bookmarkStart w:id="398" w:name="_Toc178768585"/>
      <w:r w:rsidRPr="00D57395">
        <w:t>10</w:t>
      </w:r>
      <w:r>
        <w:t>5</w:t>
      </w:r>
      <w:r w:rsidRPr="009A3BD8">
        <w:t xml:space="preserve">  Definitions</w:t>
      </w:r>
      <w:bookmarkEnd w:id="398"/>
    </w:p>
    <w:p w14:paraId="052DDB4D" w14:textId="2C06B3A9" w:rsidR="00926000" w:rsidRPr="009A3BD8" w:rsidRDefault="002A35DF" w:rsidP="00926000">
      <w:pPr>
        <w:pStyle w:val="subsection"/>
        <w:rPr>
          <w:b/>
          <w:bCs/>
          <w:sz w:val="24"/>
          <w:szCs w:val="24"/>
        </w:rPr>
      </w:pPr>
      <w:r>
        <w:rPr>
          <w:shd w:val="clear" w:color="auto" w:fill="FFFFFF"/>
        </w:rPr>
        <w:tab/>
      </w:r>
      <w:r w:rsidR="008E5364">
        <w:rPr>
          <w:shd w:val="clear" w:color="auto" w:fill="FFFFFF"/>
        </w:rPr>
        <w:tab/>
      </w:r>
      <w:r w:rsidR="00926000" w:rsidRPr="009A3BD8">
        <w:rPr>
          <w:shd w:val="clear" w:color="auto" w:fill="FFFFFF"/>
        </w:rPr>
        <w:t>In this Part:</w:t>
      </w:r>
    </w:p>
    <w:p w14:paraId="4B42D045" w14:textId="77777777" w:rsidR="00926000" w:rsidRDefault="00926000" w:rsidP="00926000">
      <w:pPr>
        <w:pStyle w:val="Definition"/>
        <w:ind w:left="993"/>
        <w:rPr>
          <w:i/>
          <w:iCs/>
          <w:szCs w:val="22"/>
        </w:rPr>
      </w:pPr>
      <w:r w:rsidRPr="00F05454">
        <w:rPr>
          <w:b/>
          <w:bCs/>
          <w:i/>
        </w:rPr>
        <w:t>Primary rare earth element</w:t>
      </w:r>
      <w:r>
        <w:rPr>
          <w:b/>
          <w:bCs/>
          <w:i/>
        </w:rPr>
        <w:t>s</w:t>
      </w:r>
      <w:r w:rsidRPr="005259D7">
        <w:t xml:space="preserve"> </w:t>
      </w:r>
      <w:r>
        <w:t xml:space="preserve">means </w:t>
      </w:r>
      <w:r w:rsidRPr="005259D7">
        <w:t xml:space="preserve">praseodymium (Pr), neodymium (Nd), terbium (Tb), </w:t>
      </w:r>
      <w:r>
        <w:t xml:space="preserve">and </w:t>
      </w:r>
      <w:r w:rsidRPr="005259D7">
        <w:t>dysprosium (Dy)</w:t>
      </w:r>
      <w:r w:rsidRPr="005259D7">
        <w:rPr>
          <w:i/>
          <w:iCs/>
          <w:szCs w:val="22"/>
        </w:rPr>
        <w:t>.</w:t>
      </w:r>
    </w:p>
    <w:p w14:paraId="5D3CC2DA" w14:textId="77777777" w:rsidR="00926000" w:rsidRDefault="00926000" w:rsidP="00926000">
      <w:pPr>
        <w:pStyle w:val="Definition"/>
        <w:ind w:hanging="141"/>
      </w:pPr>
      <w:r w:rsidRPr="00F05454">
        <w:rPr>
          <w:b/>
          <w:i/>
        </w:rPr>
        <w:t>Primary rare earth oxide</w:t>
      </w:r>
      <w:r>
        <w:rPr>
          <w:b/>
          <w:i/>
        </w:rPr>
        <w:t>s</w:t>
      </w:r>
      <w:r w:rsidRPr="2D3886B6">
        <w:rPr>
          <w:b/>
        </w:rPr>
        <w:t xml:space="preserve"> </w:t>
      </w:r>
      <w:r w:rsidRPr="2D3886B6">
        <w:t>means</w:t>
      </w:r>
      <w:r>
        <w:t>:</w:t>
      </w:r>
    </w:p>
    <w:p w14:paraId="7F0C1296" w14:textId="77777777" w:rsidR="00926000" w:rsidRPr="00F05454" w:rsidRDefault="00926000" w:rsidP="00926000">
      <w:pPr>
        <w:pStyle w:val="paragraph"/>
      </w:pPr>
      <w:r w:rsidRPr="00F05454">
        <w:tab/>
        <w:t>(a)</w:t>
      </w:r>
      <w:r w:rsidRPr="00F05454">
        <w:tab/>
        <w:t>oxide</w:t>
      </w:r>
      <w:r>
        <w:t>s</w:t>
      </w:r>
      <w:r w:rsidRPr="00F05454">
        <w:t xml:space="preserve"> of primary rare earth elements; or</w:t>
      </w:r>
    </w:p>
    <w:p w14:paraId="0D320C31" w14:textId="77777777" w:rsidR="00926000" w:rsidRPr="00F05454" w:rsidRDefault="00926000" w:rsidP="00926000">
      <w:pPr>
        <w:pStyle w:val="paragraph"/>
      </w:pPr>
      <w:r w:rsidRPr="00F05454">
        <w:tab/>
        <w:t>(b)</w:t>
      </w:r>
      <w:r w:rsidRPr="00F05454">
        <w:tab/>
        <w:t>mixture</w:t>
      </w:r>
      <w:r>
        <w:t>s</w:t>
      </w:r>
      <w:r w:rsidRPr="00F05454">
        <w:t xml:space="preserve"> of one or more </w:t>
      </w:r>
      <w:r>
        <w:t xml:space="preserve">primary </w:t>
      </w:r>
      <w:r w:rsidRPr="00F05454">
        <w:t xml:space="preserve">rare earth elements and </w:t>
      </w:r>
      <w:r>
        <w:t xml:space="preserve">oxides of primary </w:t>
      </w:r>
      <w:r w:rsidRPr="00F05454">
        <w:t>rare earth elements.</w:t>
      </w:r>
    </w:p>
    <w:p w14:paraId="540A657A" w14:textId="77777777" w:rsidR="00926000" w:rsidRPr="00F05454" w:rsidRDefault="00926000" w:rsidP="00926000">
      <w:pPr>
        <w:pStyle w:val="Definition"/>
        <w:ind w:left="993"/>
        <w:rPr>
          <w:b/>
        </w:rPr>
      </w:pPr>
      <w:r w:rsidRPr="00F05454">
        <w:rPr>
          <w:b/>
          <w:i/>
        </w:rPr>
        <w:t>Separated primary rare earth product</w:t>
      </w:r>
      <w:r>
        <w:rPr>
          <w:b/>
          <w:i/>
        </w:rPr>
        <w:t>s</w:t>
      </w:r>
      <w:r w:rsidRPr="68C39A03">
        <w:rPr>
          <w:b/>
        </w:rPr>
        <w:t xml:space="preserve"> </w:t>
      </w:r>
      <w:r w:rsidRPr="00F05454">
        <w:t>means semi-separated or individual primary rare earth compound</w:t>
      </w:r>
      <w:r>
        <w:t>s</w:t>
      </w:r>
      <w:r w:rsidRPr="00F05454">
        <w:t>.</w:t>
      </w:r>
    </w:p>
    <w:p w14:paraId="2DE3E392" w14:textId="77777777" w:rsidR="00926000" w:rsidRPr="0046794C" w:rsidRDefault="00926000" w:rsidP="00926000">
      <w:pPr>
        <w:pStyle w:val="ActHead5"/>
      </w:pPr>
      <w:bookmarkStart w:id="399" w:name="_Toc178768586"/>
      <w:r w:rsidRPr="0046794C">
        <w:t>106</w:t>
      </w:r>
      <w:r w:rsidRPr="009A3BD8">
        <w:t xml:space="preserve">  </w:t>
      </w:r>
      <w:r w:rsidRPr="0046794C">
        <w:t>Rare earth processing</w:t>
      </w:r>
      <w:bookmarkEnd w:id="399"/>
    </w:p>
    <w:p w14:paraId="1A9E213F" w14:textId="77777777" w:rsidR="00926000" w:rsidRPr="005D6085" w:rsidRDefault="00926000" w:rsidP="00926000">
      <w:pPr>
        <w:pStyle w:val="subsection"/>
      </w:pPr>
      <w:r w:rsidRPr="005D6085">
        <w:tab/>
        <w:t>(1)</w:t>
      </w:r>
      <w:r w:rsidRPr="005D6085">
        <w:tab/>
        <w:t>Tonnes of total primary rare earth oxide equivalent contained in separated primary rare earth products that:</w:t>
      </w:r>
    </w:p>
    <w:p w14:paraId="3F6E331F" w14:textId="77777777" w:rsidR="00926000" w:rsidRPr="00FD364B" w:rsidRDefault="00926000" w:rsidP="00926000">
      <w:pPr>
        <w:pStyle w:val="paragraph"/>
      </w:pPr>
      <w:r w:rsidRPr="00FF37CE">
        <w:tab/>
        <w:t>(a)</w:t>
      </w:r>
      <w:r w:rsidRPr="00FF37CE">
        <w:tab/>
      </w:r>
      <w:r w:rsidRPr="00FD364B">
        <w:t>have weight by weight primary rare earth oxide greater than 9</w:t>
      </w:r>
      <w:r>
        <w:t>0</w:t>
      </w:r>
      <w:r w:rsidRPr="00FD364B">
        <w:t xml:space="preserve">%; and </w:t>
      </w:r>
    </w:p>
    <w:p w14:paraId="01ABFFD0" w14:textId="77777777" w:rsidR="00926000" w:rsidRPr="00FD364B" w:rsidRDefault="00926000" w:rsidP="00926000">
      <w:pPr>
        <w:pStyle w:val="paragraph"/>
      </w:pPr>
      <w:r w:rsidRPr="00FF37CE">
        <w:tab/>
        <w:t>(</w:t>
      </w:r>
      <w:r>
        <w:t>b</w:t>
      </w:r>
      <w:r w:rsidRPr="00FF37CE">
        <w:t>)</w:t>
      </w:r>
      <w:r w:rsidRPr="00FF37CE">
        <w:tab/>
      </w:r>
      <w:r w:rsidRPr="00FD364B">
        <w:t xml:space="preserve">are suitable quality and concentration as an input to a metallisation process (including via electrolysis); and </w:t>
      </w:r>
    </w:p>
    <w:p w14:paraId="3E816FFB" w14:textId="77777777" w:rsidR="00926000" w:rsidRPr="00FD364B" w:rsidRDefault="00926000" w:rsidP="00926000">
      <w:pPr>
        <w:pStyle w:val="paragraph"/>
      </w:pPr>
      <w:r w:rsidRPr="00FF37CE">
        <w:tab/>
        <w:t>(</w:t>
      </w:r>
      <w:r>
        <w:t>c</w:t>
      </w:r>
      <w:r w:rsidRPr="00FF37CE">
        <w:t>)</w:t>
      </w:r>
      <w:r w:rsidRPr="00FF37CE">
        <w:tab/>
      </w:r>
      <w:r w:rsidRPr="00FD364B">
        <w:t xml:space="preserve">are produced as part of carrying on the separated primary rare earth products production activity at the facility; and </w:t>
      </w:r>
    </w:p>
    <w:p w14:paraId="06B1CA7A" w14:textId="77777777" w:rsidR="00926000" w:rsidRPr="00FD364B" w:rsidRDefault="00926000" w:rsidP="00926000">
      <w:pPr>
        <w:pStyle w:val="paragraph"/>
      </w:pPr>
      <w:r w:rsidRPr="00FF37CE">
        <w:tab/>
        <w:t>(</w:t>
      </w:r>
      <w:r>
        <w:t>d</w:t>
      </w:r>
      <w:r w:rsidRPr="00FF37CE">
        <w:t>)</w:t>
      </w:r>
      <w:r w:rsidRPr="00FF37CE">
        <w:tab/>
      </w:r>
      <w:r w:rsidRPr="00FD364B">
        <w:t>are of saleable quality.</w:t>
      </w:r>
    </w:p>
    <w:p w14:paraId="6DB17013" w14:textId="77777777" w:rsidR="00926000" w:rsidRPr="005D6085" w:rsidRDefault="00926000" w:rsidP="00926000">
      <w:pPr>
        <w:pStyle w:val="subsection"/>
      </w:pPr>
      <w:r w:rsidRPr="005D6085">
        <w:tab/>
        <w:t>(2)</w:t>
      </w:r>
      <w:r w:rsidRPr="005D6085">
        <w:tab/>
        <w:t xml:space="preserve">The metric in subsection (1) is applicable to a facility that conducts the activity of producing separated primary rare earth products through the transformation of metal ore (the </w:t>
      </w:r>
      <w:r w:rsidRPr="005D6085">
        <w:rPr>
          <w:b/>
          <w:i/>
        </w:rPr>
        <w:t>separated primary rare earth products production activity</w:t>
      </w:r>
      <w:r w:rsidRPr="005D6085">
        <w:t>).</w:t>
      </w:r>
    </w:p>
    <w:p w14:paraId="0A3D8B27" w14:textId="18271896" w:rsidR="00642803" w:rsidRPr="008E5364" w:rsidRDefault="00926000" w:rsidP="002D5641">
      <w:pPr>
        <w:pStyle w:val="subsection"/>
      </w:pPr>
      <w:r w:rsidRPr="00A07886">
        <w:tab/>
        <w:t>(</w:t>
      </w:r>
      <w:r>
        <w:t>3</w:t>
      </w:r>
      <w:r w:rsidRPr="00A07886">
        <w:t>)</w:t>
      </w:r>
      <w:r w:rsidRPr="00A07886">
        <w:tab/>
        <w:t xml:space="preserve">The best practice emissions intensity is </w:t>
      </w:r>
      <w:r>
        <w:t>20</w:t>
      </w:r>
      <w:r w:rsidRPr="00045718">
        <w:t>.</w:t>
      </w:r>
      <w:r>
        <w:t>1</w:t>
      </w:r>
      <w:r w:rsidRPr="00A07886">
        <w:t xml:space="preserve"> t CO</w:t>
      </w:r>
      <w:r w:rsidRPr="00BD119E">
        <w:rPr>
          <w:vertAlign w:val="subscript"/>
        </w:rPr>
        <w:t>2</w:t>
      </w:r>
      <w:r w:rsidRPr="00A07886">
        <w:t xml:space="preserve">‑e per </w:t>
      </w:r>
      <w:r w:rsidRPr="00DB5C19">
        <w:t>tonne</w:t>
      </w:r>
      <w:r w:rsidRPr="00623335">
        <w:t xml:space="preserve"> of </w:t>
      </w:r>
      <w:r>
        <w:t>total primary rare earth oxide.</w:t>
      </w:r>
    </w:p>
    <w:p w14:paraId="55B1BD91" w14:textId="1C14AC52" w:rsidR="000E5CB9" w:rsidRPr="002F5832" w:rsidRDefault="00432A36" w:rsidP="008E5364">
      <w:pPr>
        <w:pStyle w:val="ActHead1"/>
        <w:pageBreakBefore/>
      </w:pPr>
      <w:bookmarkStart w:id="400" w:name="_Toc178768587"/>
      <w:r w:rsidRPr="002F5832">
        <w:rPr>
          <w:rStyle w:val="CharChapNo"/>
        </w:rPr>
        <w:t>Schedule 2</w:t>
      </w:r>
      <w:r w:rsidR="000E5CB9" w:rsidRPr="002F5832">
        <w:t>—</w:t>
      </w:r>
      <w:r w:rsidR="000E5CB9" w:rsidRPr="002F5832">
        <w:rPr>
          <w:rStyle w:val="CharChapText"/>
        </w:rPr>
        <w:t>Trade</w:t>
      </w:r>
      <w:r w:rsidR="002F5832">
        <w:rPr>
          <w:rStyle w:val="CharChapText"/>
        </w:rPr>
        <w:noBreakHyphen/>
      </w:r>
      <w:r w:rsidR="000E5CB9" w:rsidRPr="002F5832">
        <w:rPr>
          <w:rStyle w:val="CharChapText"/>
        </w:rPr>
        <w:t>exposed production variables and manufacturing production variables</w:t>
      </w:r>
      <w:bookmarkEnd w:id="400"/>
    </w:p>
    <w:p w14:paraId="1EC254AC" w14:textId="0D8C6C17" w:rsidR="000E5CB9" w:rsidRPr="002F5832" w:rsidRDefault="000E5CB9" w:rsidP="000E5CB9">
      <w:pPr>
        <w:pStyle w:val="notemargin"/>
      </w:pPr>
      <w:r w:rsidRPr="002F5832">
        <w:t>Note:</w:t>
      </w:r>
      <w:r w:rsidRPr="002F5832">
        <w:tab/>
        <w:t xml:space="preserve">See the definitions of </w:t>
      </w:r>
      <w:r w:rsidRPr="002F5832">
        <w:rPr>
          <w:b/>
          <w:i/>
        </w:rPr>
        <w:t>trade</w:t>
      </w:r>
      <w:r w:rsidR="002F5832">
        <w:rPr>
          <w:b/>
          <w:i/>
        </w:rPr>
        <w:noBreakHyphen/>
      </w:r>
      <w:r w:rsidRPr="002F5832">
        <w:rPr>
          <w:b/>
          <w:i/>
        </w:rPr>
        <w:t>exposed production variable</w:t>
      </w:r>
      <w:r w:rsidRPr="002F5832">
        <w:t xml:space="preserve"> and </w:t>
      </w:r>
      <w:r w:rsidRPr="002F5832">
        <w:rPr>
          <w:b/>
          <w:i/>
        </w:rPr>
        <w:t>manufacturing production variable</w:t>
      </w:r>
      <w:r w:rsidRPr="002F5832">
        <w:t xml:space="preserve"> in </w:t>
      </w:r>
      <w:r w:rsidR="00432A36" w:rsidRPr="002F5832">
        <w:t>section 4</w:t>
      </w:r>
      <w:r w:rsidRPr="002F5832">
        <w:t>.</w:t>
      </w:r>
    </w:p>
    <w:p w14:paraId="2036FAAA" w14:textId="77777777" w:rsidR="000E5CB9" w:rsidRPr="002F5832" w:rsidRDefault="000E5CB9" w:rsidP="000E5CB9">
      <w:pPr>
        <w:pStyle w:val="Header"/>
      </w:pPr>
      <w:r w:rsidRPr="002F5832">
        <w:rPr>
          <w:rStyle w:val="CharPartNo"/>
        </w:rPr>
        <w:t xml:space="preserve"> </w:t>
      </w:r>
      <w:r w:rsidRPr="002F5832">
        <w:rPr>
          <w:rStyle w:val="CharPartText"/>
        </w:rPr>
        <w:t xml:space="preserve"> </w:t>
      </w:r>
    </w:p>
    <w:p w14:paraId="783B1DBA" w14:textId="3BFA5238" w:rsidR="000E5CB9" w:rsidRPr="002F5832" w:rsidRDefault="000E5CB9" w:rsidP="000E5CB9">
      <w:pPr>
        <w:pStyle w:val="ActHead5"/>
      </w:pPr>
      <w:bookmarkStart w:id="401" w:name="_Toc178768588"/>
      <w:r w:rsidRPr="002F5832">
        <w:rPr>
          <w:rStyle w:val="CharSectno"/>
        </w:rPr>
        <w:t>1</w:t>
      </w:r>
      <w:r w:rsidRPr="002F5832">
        <w:t xml:space="preserve">  Trade</w:t>
      </w:r>
      <w:r w:rsidR="002F5832">
        <w:noBreakHyphen/>
      </w:r>
      <w:r w:rsidRPr="002F5832">
        <w:t>exposed production variables that are also manufacturing production variables</w:t>
      </w:r>
      <w:bookmarkEnd w:id="401"/>
    </w:p>
    <w:p w14:paraId="0EF05DD6" w14:textId="76A07D1C" w:rsidR="000E5CB9" w:rsidRPr="002F5832" w:rsidRDefault="000E5CB9" w:rsidP="000E5CB9">
      <w:pPr>
        <w:pStyle w:val="subsection"/>
      </w:pPr>
      <w:r w:rsidRPr="002F5832">
        <w:tab/>
      </w:r>
      <w:r w:rsidRPr="002F5832">
        <w:tab/>
        <w:t>The production variables in the following table are trade</w:t>
      </w:r>
      <w:r w:rsidR="002F5832">
        <w:noBreakHyphen/>
      </w:r>
      <w:r w:rsidRPr="002F5832">
        <w:t>exposed production variables and manufacturing production variables.</w:t>
      </w:r>
    </w:p>
    <w:p w14:paraId="2AB56C48" w14:textId="0361A57B" w:rsidR="000C45D8" w:rsidRPr="002F5832" w:rsidRDefault="000C45D8" w:rsidP="00360904">
      <w:pPr>
        <w:pStyle w:val="Tabletext"/>
      </w:pPr>
      <w:bookmarkStart w:id="402" w:name="_Hlk149808712"/>
    </w:p>
    <w:tbl>
      <w:tblPr>
        <w:tblW w:w="0" w:type="auto"/>
        <w:tblInd w:w="113" w:type="dxa"/>
        <w:shd w:val="clear" w:color="auto" w:fill="FFFFFF"/>
        <w:tblCellMar>
          <w:left w:w="0" w:type="dxa"/>
          <w:right w:w="0" w:type="dxa"/>
        </w:tblCellMar>
        <w:tblLook w:val="04A0" w:firstRow="1" w:lastRow="0" w:firstColumn="1" w:lastColumn="0" w:noHBand="0" w:noVBand="1"/>
      </w:tblPr>
      <w:tblGrid>
        <w:gridCol w:w="738"/>
        <w:gridCol w:w="7462"/>
      </w:tblGrid>
      <w:tr w:rsidR="00725955" w:rsidRPr="002F5832" w14:paraId="52E77B0B" w14:textId="77777777" w:rsidTr="00725955">
        <w:trPr>
          <w:tblHeader/>
        </w:trPr>
        <w:tc>
          <w:tcPr>
            <w:tcW w:w="8200" w:type="dxa"/>
            <w:gridSpan w:val="2"/>
            <w:tcBorders>
              <w:top w:val="single" w:sz="12" w:space="0" w:color="auto"/>
              <w:left w:val="nil"/>
              <w:bottom w:val="single" w:sz="8" w:space="0" w:color="auto"/>
              <w:right w:val="nil"/>
            </w:tcBorders>
            <w:shd w:val="clear" w:color="auto" w:fill="FFFFFF"/>
            <w:tcMar>
              <w:top w:w="0" w:type="dxa"/>
              <w:left w:w="108" w:type="dxa"/>
              <w:bottom w:w="0" w:type="dxa"/>
              <w:right w:w="108" w:type="dxa"/>
            </w:tcMar>
            <w:hideMark/>
          </w:tcPr>
          <w:p w14:paraId="6D46DF0A" w14:textId="5FFD9009" w:rsidR="00725955" w:rsidRPr="002F5832" w:rsidRDefault="00725955" w:rsidP="00725955">
            <w:pPr>
              <w:spacing w:before="60" w:line="240" w:lineRule="atLeast"/>
              <w:rPr>
                <w:rFonts w:eastAsia="Times New Roman"/>
                <w:szCs w:val="22"/>
                <w:lang w:eastAsia="en-AU"/>
              </w:rPr>
            </w:pPr>
            <w:r w:rsidRPr="002F5832">
              <w:rPr>
                <w:rFonts w:eastAsia="Times New Roman"/>
                <w:b/>
                <w:bCs/>
                <w:sz w:val="20"/>
                <w:lang w:eastAsia="en-AU"/>
              </w:rPr>
              <w:t>Trade</w:t>
            </w:r>
            <w:r w:rsidR="002F5832">
              <w:rPr>
                <w:rFonts w:eastAsia="Times New Roman"/>
                <w:b/>
                <w:bCs/>
                <w:sz w:val="20"/>
                <w:lang w:eastAsia="en-AU"/>
              </w:rPr>
              <w:noBreakHyphen/>
            </w:r>
            <w:r w:rsidRPr="002F5832">
              <w:rPr>
                <w:rFonts w:eastAsia="Times New Roman"/>
                <w:b/>
                <w:bCs/>
                <w:sz w:val="20"/>
                <w:lang w:eastAsia="en-AU"/>
              </w:rPr>
              <w:t>exposed production variables that are also manufacturing production variables</w:t>
            </w:r>
          </w:p>
        </w:tc>
      </w:tr>
      <w:tr w:rsidR="00725955" w:rsidRPr="002F5832" w14:paraId="4891CE95" w14:textId="77777777" w:rsidTr="00725955">
        <w:trPr>
          <w:tblHeader/>
        </w:trPr>
        <w:tc>
          <w:tcPr>
            <w:tcW w:w="738"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15682AF1" w14:textId="77777777" w:rsidR="00725955" w:rsidRPr="002F5832" w:rsidRDefault="00725955" w:rsidP="00725955">
            <w:pPr>
              <w:spacing w:before="60" w:line="240" w:lineRule="atLeast"/>
              <w:rPr>
                <w:rFonts w:eastAsia="Times New Roman"/>
                <w:szCs w:val="22"/>
                <w:lang w:eastAsia="en-AU"/>
              </w:rPr>
            </w:pPr>
            <w:r w:rsidRPr="002F5832">
              <w:rPr>
                <w:rFonts w:eastAsia="Times New Roman"/>
                <w:b/>
                <w:bCs/>
                <w:sz w:val="20"/>
                <w:lang w:eastAsia="en-AU"/>
              </w:rPr>
              <w:t>Item</w:t>
            </w:r>
          </w:p>
        </w:tc>
        <w:tc>
          <w:tcPr>
            <w:tcW w:w="7462"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58442023" w14:textId="77777777" w:rsidR="00725955" w:rsidRPr="002F5832" w:rsidRDefault="00725955" w:rsidP="00725955">
            <w:pPr>
              <w:spacing w:before="60" w:line="240" w:lineRule="atLeast"/>
              <w:rPr>
                <w:rFonts w:eastAsia="Times New Roman"/>
                <w:szCs w:val="22"/>
                <w:lang w:eastAsia="en-AU"/>
              </w:rPr>
            </w:pPr>
            <w:r w:rsidRPr="002F5832">
              <w:rPr>
                <w:rFonts w:eastAsia="Times New Roman"/>
                <w:b/>
                <w:bCs/>
                <w:sz w:val="20"/>
                <w:lang w:eastAsia="en-AU"/>
              </w:rPr>
              <w:t>Production variable</w:t>
            </w:r>
          </w:p>
        </w:tc>
      </w:tr>
      <w:tr w:rsidR="00725955" w:rsidRPr="002F5832" w14:paraId="27E2E1FD"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CAF0B3D"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1</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24EE63A"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bulk flat glass</w:t>
            </w:r>
          </w:p>
        </w:tc>
      </w:tr>
      <w:tr w:rsidR="00725955" w:rsidRPr="002F5832" w14:paraId="0F0E93D3"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604731D"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2</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3C105F7"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glass containers</w:t>
            </w:r>
          </w:p>
        </w:tc>
      </w:tr>
      <w:tr w:rsidR="00725955" w:rsidRPr="002F5832" w14:paraId="3AC2DC11"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D49B6E1"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3</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FF9BC8A"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aluminium</w:t>
            </w:r>
          </w:p>
        </w:tc>
      </w:tr>
      <w:tr w:rsidR="00725955" w:rsidRPr="002F5832" w14:paraId="7802BD5C"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0813B29"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4</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8C77C91"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alumina</w:t>
            </w:r>
          </w:p>
        </w:tc>
      </w:tr>
      <w:tr w:rsidR="00725955" w:rsidRPr="002F5832" w14:paraId="2E34FC1E"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C2767D6"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5</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EC7487F"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ammonia</w:t>
            </w:r>
          </w:p>
        </w:tc>
      </w:tr>
      <w:tr w:rsidR="00725955" w:rsidRPr="002F5832" w14:paraId="3BE9C7F9"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1B8C56B"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6</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87A6E63"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ammonium nitrate</w:t>
            </w:r>
          </w:p>
        </w:tc>
      </w:tr>
      <w:tr w:rsidR="00725955" w:rsidRPr="002F5832" w14:paraId="3BFF4516"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2A9668A"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7</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7CF6FC3"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carbamide (urea)</w:t>
            </w:r>
          </w:p>
        </w:tc>
      </w:tr>
      <w:tr w:rsidR="00725955" w:rsidRPr="002F5832" w14:paraId="6557DFCB"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B0A2E24"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8</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098EA0D"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 xml:space="preserve">Tonnes of monoammonium phosphate </w:t>
            </w:r>
          </w:p>
        </w:tc>
      </w:tr>
      <w:tr w:rsidR="00725955" w:rsidRPr="002F5832" w14:paraId="6184D31F"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77315E3D" w14:textId="77777777" w:rsidR="00725955" w:rsidRPr="002F5832" w:rsidRDefault="00725955" w:rsidP="00725955">
            <w:pPr>
              <w:spacing w:before="60" w:line="240" w:lineRule="atLeast"/>
              <w:rPr>
                <w:rFonts w:eastAsia="Times New Roman"/>
                <w:sz w:val="20"/>
                <w:lang w:eastAsia="en-AU"/>
              </w:rPr>
            </w:pPr>
            <w:r w:rsidRPr="002F5832">
              <w:rPr>
                <w:rFonts w:eastAsia="Times New Roman"/>
                <w:sz w:val="20"/>
                <w:lang w:eastAsia="en-AU"/>
              </w:rPr>
              <w:t>9</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tcPr>
          <w:p w14:paraId="3BF92ECA" w14:textId="77777777" w:rsidR="00725955" w:rsidRPr="002F5832" w:rsidRDefault="00725955" w:rsidP="00725955">
            <w:pPr>
              <w:spacing w:before="60" w:line="240" w:lineRule="atLeast"/>
              <w:rPr>
                <w:rFonts w:eastAsia="Times New Roman"/>
                <w:sz w:val="20"/>
                <w:lang w:eastAsia="en-AU"/>
              </w:rPr>
            </w:pPr>
            <w:r w:rsidRPr="002F5832">
              <w:rPr>
                <w:rFonts w:eastAsia="Times New Roman"/>
                <w:sz w:val="20"/>
                <w:lang w:eastAsia="en-AU"/>
              </w:rPr>
              <w:t>Tonnes of diammonium phosphate</w:t>
            </w:r>
          </w:p>
        </w:tc>
      </w:tr>
      <w:tr w:rsidR="00725955" w:rsidRPr="002F5832" w14:paraId="11FC280A"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3FA44100"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10</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B5E76B1"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sodium cyanide</w:t>
            </w:r>
          </w:p>
        </w:tc>
      </w:tr>
      <w:tr w:rsidR="00725955" w:rsidRPr="002F5832" w14:paraId="5B62267C"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1198C2E7"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11</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C79E565"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synthetic rutile</w:t>
            </w:r>
          </w:p>
        </w:tc>
      </w:tr>
      <w:tr w:rsidR="00725955" w:rsidRPr="002F5832" w14:paraId="03BCEC33"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5F6B583C"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12</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424D2EF"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white titanium dioxide pigment</w:t>
            </w:r>
          </w:p>
        </w:tc>
      </w:tr>
      <w:tr w:rsidR="00725955" w:rsidRPr="002F5832" w14:paraId="33716C03"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01BE1E0C"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13</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5936AB4"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 xml:space="preserve">Tonnes of coke oven coke </w:t>
            </w:r>
          </w:p>
        </w:tc>
      </w:tr>
      <w:tr w:rsidR="00725955" w:rsidRPr="002F5832" w14:paraId="0EAB37D5"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214979CC"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14</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AD23E42"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lime (steel manufacturing)</w:t>
            </w:r>
          </w:p>
        </w:tc>
      </w:tr>
      <w:tr w:rsidR="00725955" w:rsidRPr="002F5832" w14:paraId="0E11B63E"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59898F4A" w14:textId="77777777" w:rsidR="00725955" w:rsidRPr="002F5832" w:rsidRDefault="00725955" w:rsidP="00725955">
            <w:pPr>
              <w:spacing w:before="60" w:line="240" w:lineRule="atLeast"/>
              <w:rPr>
                <w:rFonts w:eastAsia="Times New Roman"/>
                <w:sz w:val="20"/>
                <w:lang w:eastAsia="en-AU"/>
              </w:rPr>
            </w:pPr>
            <w:r w:rsidRPr="002F5832">
              <w:rPr>
                <w:rFonts w:eastAsia="Times New Roman"/>
                <w:sz w:val="20"/>
                <w:lang w:eastAsia="en-AU"/>
              </w:rPr>
              <w:t>15</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tcPr>
          <w:p w14:paraId="0D4AEA78" w14:textId="77777777" w:rsidR="00725955" w:rsidRPr="002F5832" w:rsidRDefault="00725955" w:rsidP="00725955">
            <w:pPr>
              <w:spacing w:before="60" w:line="240" w:lineRule="atLeast"/>
              <w:rPr>
                <w:rFonts w:eastAsia="Times New Roman"/>
                <w:sz w:val="20"/>
                <w:lang w:eastAsia="en-AU"/>
              </w:rPr>
            </w:pPr>
            <w:r w:rsidRPr="002F5832">
              <w:rPr>
                <w:rFonts w:eastAsia="Times New Roman"/>
                <w:sz w:val="20"/>
                <w:lang w:eastAsia="en-AU"/>
              </w:rPr>
              <w:t>Tonnes of primary iron</w:t>
            </w:r>
          </w:p>
        </w:tc>
      </w:tr>
      <w:tr w:rsidR="00725955" w:rsidRPr="002F5832" w14:paraId="1C435EF2"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58892849"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16</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0DB6877"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 xml:space="preserve">Tonnes of iron ore pellets </w:t>
            </w:r>
          </w:p>
        </w:tc>
      </w:tr>
      <w:tr w:rsidR="00725955" w:rsidRPr="002F5832" w14:paraId="6E5DBDA9"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5F9E28DA"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17</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1922336"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primary steel</w:t>
            </w:r>
          </w:p>
        </w:tc>
      </w:tr>
      <w:tr w:rsidR="00725955" w:rsidRPr="002F5832" w14:paraId="236B7724"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1D41DD94"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18</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2DE40E0" w14:textId="0EF79AE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hot</w:t>
            </w:r>
            <w:r w:rsidR="002F5832">
              <w:rPr>
                <w:rFonts w:eastAsia="Times New Roman"/>
                <w:sz w:val="20"/>
                <w:lang w:eastAsia="en-AU"/>
              </w:rPr>
              <w:noBreakHyphen/>
            </w:r>
            <w:r w:rsidRPr="002F5832">
              <w:rPr>
                <w:rFonts w:eastAsia="Times New Roman"/>
                <w:sz w:val="20"/>
                <w:lang w:eastAsia="en-AU"/>
              </w:rPr>
              <w:t>rolled long products produced at primary steel manufacturing facilities</w:t>
            </w:r>
          </w:p>
        </w:tc>
      </w:tr>
      <w:tr w:rsidR="00725955" w:rsidRPr="002F5832" w14:paraId="66A4471F"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6CC66889"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19</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2A5330D" w14:textId="770A0D3A"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hot</w:t>
            </w:r>
            <w:r w:rsidR="002F5832">
              <w:rPr>
                <w:rFonts w:eastAsia="Times New Roman"/>
                <w:sz w:val="20"/>
                <w:lang w:eastAsia="en-AU"/>
              </w:rPr>
              <w:noBreakHyphen/>
            </w:r>
            <w:r w:rsidRPr="002F5832">
              <w:rPr>
                <w:rFonts w:eastAsia="Times New Roman"/>
                <w:sz w:val="20"/>
                <w:lang w:eastAsia="en-AU"/>
              </w:rPr>
              <w:t>rolled flat products produced at primary steel manufacturing facilities</w:t>
            </w:r>
          </w:p>
        </w:tc>
      </w:tr>
      <w:tr w:rsidR="00725955" w:rsidRPr="002F5832" w14:paraId="34DF5BC1"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47496274"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20</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552CF16"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continuously cast carbon steel products and ingots of carbon steel (manufacture of carbon steel from cold ferrous feed)</w:t>
            </w:r>
          </w:p>
        </w:tc>
      </w:tr>
      <w:tr w:rsidR="00725955" w:rsidRPr="002F5832" w14:paraId="101F97AC"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77CFD001"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21</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A6BAED8" w14:textId="3F7F73F8"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hot</w:t>
            </w:r>
            <w:r w:rsidR="002F5832">
              <w:rPr>
                <w:rFonts w:eastAsia="Times New Roman"/>
                <w:sz w:val="20"/>
                <w:lang w:eastAsia="en-AU"/>
              </w:rPr>
              <w:noBreakHyphen/>
            </w:r>
            <w:r w:rsidRPr="002F5832">
              <w:rPr>
                <w:rFonts w:eastAsia="Times New Roman"/>
                <w:sz w:val="20"/>
                <w:lang w:eastAsia="en-AU"/>
              </w:rPr>
              <w:t>rolled long products (cold ferrous feed)</w:t>
            </w:r>
          </w:p>
        </w:tc>
      </w:tr>
      <w:tr w:rsidR="00725955" w:rsidRPr="002F5832" w14:paraId="5EE874F6"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270A570F"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22</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2BAAF6B" w14:textId="26843E7E"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hot</w:t>
            </w:r>
            <w:r w:rsidR="002F5832">
              <w:rPr>
                <w:rFonts w:eastAsia="Times New Roman"/>
                <w:sz w:val="20"/>
                <w:lang w:eastAsia="en-AU"/>
              </w:rPr>
              <w:noBreakHyphen/>
            </w:r>
            <w:r w:rsidRPr="002F5832">
              <w:rPr>
                <w:rFonts w:eastAsia="Times New Roman"/>
                <w:sz w:val="20"/>
                <w:lang w:eastAsia="en-AU"/>
              </w:rPr>
              <w:t>rolled flat products (cold ferrous feed)</w:t>
            </w:r>
          </w:p>
        </w:tc>
      </w:tr>
      <w:tr w:rsidR="00725955" w:rsidRPr="002F5832" w14:paraId="38B49621"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16DBDA16"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23</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B4A33DF"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treated steel flat products</w:t>
            </w:r>
          </w:p>
        </w:tc>
      </w:tr>
      <w:tr w:rsidR="00725955" w:rsidRPr="002F5832" w14:paraId="30E8E57A"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02F03899"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24</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4B7F96E"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clinker not used by facility to make cement</w:t>
            </w:r>
          </w:p>
        </w:tc>
      </w:tr>
      <w:tr w:rsidR="00725955" w:rsidRPr="002F5832" w14:paraId="40B0DE39"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71B8551B"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25</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7A5DA34"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cement produced from clinker and supplementary cementitious material</w:t>
            </w:r>
          </w:p>
        </w:tc>
      </w:tr>
      <w:tr w:rsidR="00725955" w:rsidRPr="002F5832" w14:paraId="4B53D987"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5C4A08AC"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26</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F3B91C4"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lime</w:t>
            </w:r>
          </w:p>
        </w:tc>
      </w:tr>
      <w:tr w:rsidR="00725955" w:rsidRPr="002F5832" w14:paraId="52D2001A"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6ACCFB43"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27</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4D036C5"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silicon</w:t>
            </w:r>
          </w:p>
        </w:tc>
      </w:tr>
      <w:tr w:rsidR="00725955" w:rsidRPr="002F5832" w14:paraId="35B3B5EF"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5D5ACBCC"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28</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F492F97"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lead bullion</w:t>
            </w:r>
          </w:p>
        </w:tc>
      </w:tr>
      <w:tr w:rsidR="00725955" w:rsidRPr="002F5832" w14:paraId="362C4CF7"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4A5751E3"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29</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2ED56EC"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refined lead</w:t>
            </w:r>
          </w:p>
        </w:tc>
      </w:tr>
      <w:tr w:rsidR="00725955" w:rsidRPr="002F5832" w14:paraId="717D9192"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5C91602B"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30</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023338D"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zinc in fume</w:t>
            </w:r>
          </w:p>
        </w:tc>
      </w:tr>
      <w:tr w:rsidR="00725955" w:rsidRPr="002F5832" w14:paraId="3924FFD5"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794676B6"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31</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F451AE1"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caustic calcined magnesia</w:t>
            </w:r>
          </w:p>
        </w:tc>
      </w:tr>
      <w:tr w:rsidR="00725955" w:rsidRPr="002F5832" w14:paraId="1CC6435B"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5B775CE7"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32</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D33F18C"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copper anode</w:t>
            </w:r>
          </w:p>
        </w:tc>
      </w:tr>
      <w:tr w:rsidR="00725955" w:rsidRPr="002F5832" w14:paraId="152F19FB"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7D12B613"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33</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1DFE3B3"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manganese sinter</w:t>
            </w:r>
          </w:p>
        </w:tc>
      </w:tr>
      <w:tr w:rsidR="00725955" w:rsidRPr="002F5832" w14:paraId="58BF042B"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4B045E64"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34</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1A6029D"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ferromanganese alloy</w:t>
            </w:r>
          </w:p>
        </w:tc>
      </w:tr>
      <w:tr w:rsidR="00725955" w:rsidRPr="002F5832" w14:paraId="1FECA0C1"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330FDC3C"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35</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280BD59"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silicomanganese alloy</w:t>
            </w:r>
          </w:p>
        </w:tc>
      </w:tr>
      <w:tr w:rsidR="00725955" w:rsidRPr="002F5832" w14:paraId="5EB66912"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53DFC00A"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36</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9D72BC1"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primary nickel products from nickel bearing inputs</w:t>
            </w:r>
          </w:p>
        </w:tc>
      </w:tr>
      <w:tr w:rsidR="00725955" w:rsidRPr="002F5832" w14:paraId="091D0F86"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16E9CF34"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37</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2BEB471"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primary nickel products from imported intermediate nickel products</w:t>
            </w:r>
          </w:p>
        </w:tc>
      </w:tr>
      <w:tr w:rsidR="00725955" w:rsidRPr="002F5832" w14:paraId="71E26C91"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3AE92B32"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38</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E2AFAC0"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intermediate nickel products from nickel bearing inputs</w:t>
            </w:r>
          </w:p>
        </w:tc>
      </w:tr>
      <w:tr w:rsidR="00725955" w:rsidRPr="002F5832" w14:paraId="4ED64DD6"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166BE832"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39</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4B780D5"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tissue paper</w:t>
            </w:r>
          </w:p>
        </w:tc>
      </w:tr>
      <w:tr w:rsidR="00725955" w:rsidRPr="002F5832" w14:paraId="6EE05D02"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0E74D825"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40</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394CF45"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packaging and industrial paper</w:t>
            </w:r>
          </w:p>
        </w:tc>
      </w:tr>
      <w:tr w:rsidR="00725955" w:rsidRPr="002F5832" w14:paraId="576D5C38"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305D18DA"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41</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E8F383C"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printing and writing paper</w:t>
            </w:r>
          </w:p>
        </w:tc>
      </w:tr>
      <w:tr w:rsidR="00725955" w:rsidRPr="002F5832" w14:paraId="46CABE36"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1977A517"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42</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E05278B"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newsprint</w:t>
            </w:r>
          </w:p>
        </w:tc>
      </w:tr>
      <w:tr w:rsidR="00725955" w:rsidRPr="002F5832" w14:paraId="31E740F4"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6AEFF8BA"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43</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325F2FB"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pulp</w:t>
            </w:r>
          </w:p>
        </w:tc>
      </w:tr>
      <w:tr w:rsidR="00725955" w:rsidRPr="002F5832" w14:paraId="4FDAB9EF"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0FB3AC35"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44</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AE21F61"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ethene (ethylene)</w:t>
            </w:r>
          </w:p>
        </w:tc>
      </w:tr>
      <w:tr w:rsidR="00725955" w:rsidRPr="002F5832" w14:paraId="73AD1FB9"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151BDCAB"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45</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8ED539A"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polyethylene</w:t>
            </w:r>
          </w:p>
        </w:tc>
      </w:tr>
      <w:tr w:rsidR="00725955" w:rsidRPr="002F5832" w14:paraId="3FFC6921"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53A6E1CF"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46</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431A7BA"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wheat protein products (dried gluten)</w:t>
            </w:r>
          </w:p>
        </w:tc>
      </w:tr>
      <w:tr w:rsidR="00725955" w:rsidRPr="002F5832" w14:paraId="42DFF66D"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5159F9AB"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47</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3CBF76E"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direct wheat starch</w:t>
            </w:r>
          </w:p>
        </w:tc>
      </w:tr>
      <w:tr w:rsidR="00725955" w:rsidRPr="002F5832" w14:paraId="1DB6703C"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24FD87AB"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48</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D4A7D52"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wheat based dried distillers grain</w:t>
            </w:r>
          </w:p>
        </w:tc>
      </w:tr>
      <w:tr w:rsidR="00725955" w:rsidRPr="002F5832" w14:paraId="1B54060C"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7AFC5F2C"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49</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EDC0FB9"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Kilolitres of ethanol—95</w:t>
            </w:r>
          </w:p>
        </w:tc>
      </w:tr>
      <w:tr w:rsidR="00725955" w:rsidRPr="002F5832" w14:paraId="0F6EB9D7"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0178CC09"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50</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238284C"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Kilolitres of ethanol—absolute</w:t>
            </w:r>
          </w:p>
        </w:tc>
      </w:tr>
      <w:tr w:rsidR="00725955" w:rsidRPr="002F5832" w14:paraId="6F65DDA2"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25DC1E00"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51</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8779A44"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Kilolitres of beverage grade ethanol</w:t>
            </w:r>
          </w:p>
        </w:tc>
      </w:tr>
      <w:tr w:rsidR="00725955" w:rsidRPr="002F5832" w14:paraId="4A92F69C"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31F47784"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52</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A99D527" w14:textId="77777777" w:rsidR="00725955" w:rsidRPr="002F5832" w:rsidRDefault="00725955" w:rsidP="00725955">
            <w:pPr>
              <w:spacing w:before="60" w:line="240" w:lineRule="atLeast"/>
              <w:rPr>
                <w:rFonts w:eastAsia="Times New Roman"/>
                <w:szCs w:val="22"/>
                <w:lang w:eastAsia="en-AU"/>
              </w:rPr>
            </w:pPr>
            <w:r w:rsidRPr="002F5832">
              <w:rPr>
                <w:rFonts w:eastAsia="Times New Roman"/>
                <w:sz w:val="20"/>
                <w:lang w:eastAsia="en-AU"/>
              </w:rPr>
              <w:t>Tonnes of raw sugar</w:t>
            </w:r>
          </w:p>
        </w:tc>
      </w:tr>
      <w:tr w:rsidR="00725955" w:rsidRPr="002F5832" w14:paraId="12916DCC"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030B966B" w14:textId="77777777" w:rsidR="00725955" w:rsidRPr="002F5832" w:rsidRDefault="00725955" w:rsidP="00725955">
            <w:pPr>
              <w:spacing w:before="60" w:line="240" w:lineRule="atLeast"/>
              <w:rPr>
                <w:rFonts w:eastAsia="Times New Roman"/>
                <w:sz w:val="20"/>
                <w:lang w:eastAsia="en-AU"/>
              </w:rPr>
            </w:pPr>
            <w:r w:rsidRPr="002F5832">
              <w:rPr>
                <w:rFonts w:eastAsia="Times New Roman"/>
                <w:sz w:val="20"/>
                <w:lang w:eastAsia="en-AU"/>
              </w:rPr>
              <w:t>53</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tcPr>
          <w:p w14:paraId="6E962EE1" w14:textId="77777777" w:rsidR="00725955" w:rsidRPr="002F5832" w:rsidRDefault="00725955" w:rsidP="00725955">
            <w:pPr>
              <w:spacing w:before="60" w:line="240" w:lineRule="atLeast"/>
              <w:rPr>
                <w:rFonts w:eastAsia="Times New Roman"/>
                <w:sz w:val="20"/>
                <w:lang w:eastAsia="en-AU"/>
              </w:rPr>
            </w:pPr>
            <w:r w:rsidRPr="002F5832">
              <w:rPr>
                <w:rFonts w:eastAsia="Times New Roman"/>
                <w:sz w:val="20"/>
                <w:lang w:eastAsia="en-AU"/>
              </w:rPr>
              <w:t>Kilolitres of petroleum refinery feedstocks</w:t>
            </w:r>
          </w:p>
        </w:tc>
      </w:tr>
      <w:tr w:rsidR="00725955" w:rsidRPr="002F5832" w14:paraId="7264057B"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702DDF7B" w14:textId="77777777" w:rsidR="00725955" w:rsidRPr="002F5832" w:rsidRDefault="00725955" w:rsidP="00725955">
            <w:pPr>
              <w:spacing w:before="60" w:line="240" w:lineRule="atLeast"/>
              <w:rPr>
                <w:rFonts w:eastAsia="Times New Roman"/>
                <w:sz w:val="20"/>
                <w:lang w:eastAsia="en-AU"/>
              </w:rPr>
            </w:pPr>
            <w:r w:rsidRPr="002F5832">
              <w:rPr>
                <w:rFonts w:eastAsia="Times New Roman"/>
                <w:sz w:val="20"/>
                <w:lang w:eastAsia="en-AU"/>
              </w:rPr>
              <w:t>54</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tcPr>
          <w:p w14:paraId="2AE3709D" w14:textId="77777777" w:rsidR="00725955" w:rsidRPr="002F5832" w:rsidRDefault="00725955" w:rsidP="00725955">
            <w:pPr>
              <w:spacing w:before="60" w:line="240" w:lineRule="atLeast"/>
              <w:rPr>
                <w:rFonts w:eastAsia="Times New Roman"/>
                <w:sz w:val="20"/>
                <w:lang w:eastAsia="en-AU"/>
              </w:rPr>
            </w:pPr>
            <w:r w:rsidRPr="002F5832">
              <w:rPr>
                <w:rFonts w:eastAsia="Times New Roman"/>
                <w:sz w:val="20"/>
                <w:lang w:eastAsia="en-AU"/>
              </w:rPr>
              <w:t>Tonnes of lithium hydroxide</w:t>
            </w:r>
          </w:p>
        </w:tc>
      </w:tr>
      <w:tr w:rsidR="00725955" w:rsidRPr="002F5832" w14:paraId="32A6B0E6"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023346B5" w14:textId="77777777" w:rsidR="00725955" w:rsidRPr="002F5832" w:rsidRDefault="00725955" w:rsidP="00725955">
            <w:pPr>
              <w:spacing w:before="60" w:line="240" w:lineRule="atLeast"/>
              <w:rPr>
                <w:rFonts w:eastAsia="Times New Roman"/>
                <w:sz w:val="20"/>
                <w:lang w:eastAsia="en-AU"/>
              </w:rPr>
            </w:pPr>
            <w:r w:rsidRPr="002F5832">
              <w:rPr>
                <w:rFonts w:eastAsia="Times New Roman"/>
                <w:sz w:val="20"/>
                <w:lang w:eastAsia="en-AU"/>
              </w:rPr>
              <w:t>55</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tcPr>
          <w:p w14:paraId="042C4D86" w14:textId="77777777" w:rsidR="00725955" w:rsidRPr="002F5832" w:rsidRDefault="00725955" w:rsidP="00725955">
            <w:pPr>
              <w:spacing w:before="60" w:line="240" w:lineRule="atLeast"/>
              <w:rPr>
                <w:rFonts w:eastAsia="Times New Roman"/>
                <w:sz w:val="20"/>
                <w:lang w:eastAsia="en-AU"/>
              </w:rPr>
            </w:pPr>
            <w:r w:rsidRPr="002F5832">
              <w:rPr>
                <w:rFonts w:eastAsia="Times New Roman"/>
                <w:sz w:val="20"/>
                <w:lang w:eastAsia="en-AU"/>
              </w:rPr>
              <w:t>Tonnes of gaseous hydrogen</w:t>
            </w:r>
            <w:r w:rsidRPr="002F5832" w:rsidDel="00CC1175">
              <w:rPr>
                <w:rFonts w:eastAsia="Times New Roman"/>
                <w:sz w:val="20"/>
                <w:lang w:eastAsia="en-AU"/>
              </w:rPr>
              <w:t xml:space="preserve"> </w:t>
            </w:r>
          </w:p>
        </w:tc>
      </w:tr>
      <w:tr w:rsidR="00725955" w:rsidRPr="002F5832" w14:paraId="1346D087"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3FDD4043" w14:textId="77777777" w:rsidR="00725955" w:rsidRPr="002F5832" w:rsidRDefault="00725955" w:rsidP="00725955">
            <w:pPr>
              <w:spacing w:before="60" w:line="240" w:lineRule="atLeast"/>
              <w:rPr>
                <w:rFonts w:eastAsia="Times New Roman"/>
                <w:sz w:val="20"/>
                <w:lang w:eastAsia="en-AU"/>
              </w:rPr>
            </w:pPr>
            <w:r w:rsidRPr="002F5832">
              <w:rPr>
                <w:rFonts w:eastAsia="Times New Roman"/>
                <w:sz w:val="20"/>
                <w:lang w:eastAsia="en-AU"/>
              </w:rPr>
              <w:t>56</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tcPr>
          <w:p w14:paraId="25F71755" w14:textId="77777777" w:rsidR="00725955" w:rsidRPr="002F5832" w:rsidRDefault="00725955" w:rsidP="00725955">
            <w:pPr>
              <w:spacing w:before="60" w:line="240" w:lineRule="atLeast"/>
              <w:rPr>
                <w:rFonts w:eastAsia="Times New Roman"/>
                <w:sz w:val="20"/>
                <w:lang w:eastAsia="en-AU"/>
              </w:rPr>
            </w:pPr>
            <w:r w:rsidRPr="002F5832">
              <w:rPr>
                <w:rFonts w:eastAsia="Times New Roman"/>
                <w:sz w:val="20"/>
                <w:lang w:eastAsia="en-AU"/>
              </w:rPr>
              <w:t>Tonnes of liquefied hydrogen</w:t>
            </w:r>
          </w:p>
        </w:tc>
      </w:tr>
      <w:tr w:rsidR="00725955" w:rsidRPr="002F5832" w14:paraId="4900EA5E" w14:textId="77777777" w:rsidTr="00725955">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1EBA8ACF" w14:textId="77777777" w:rsidR="00725955" w:rsidRPr="002F5832" w:rsidRDefault="00725955" w:rsidP="00725955">
            <w:pPr>
              <w:spacing w:before="60" w:line="240" w:lineRule="atLeast"/>
              <w:rPr>
                <w:rFonts w:eastAsia="Times New Roman"/>
                <w:sz w:val="20"/>
                <w:lang w:eastAsia="en-AU"/>
              </w:rPr>
            </w:pPr>
            <w:r w:rsidRPr="002F5832">
              <w:rPr>
                <w:rFonts w:eastAsia="Times New Roman"/>
                <w:sz w:val="20"/>
                <w:lang w:eastAsia="en-AU"/>
              </w:rPr>
              <w:t>57</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tcPr>
          <w:p w14:paraId="756BF0C7" w14:textId="77777777" w:rsidR="00725955" w:rsidRPr="002F5832" w:rsidRDefault="00725955" w:rsidP="00725955">
            <w:pPr>
              <w:spacing w:before="60" w:line="240" w:lineRule="atLeast"/>
              <w:rPr>
                <w:rFonts w:eastAsia="Times New Roman"/>
                <w:sz w:val="20"/>
                <w:lang w:eastAsia="en-AU"/>
              </w:rPr>
            </w:pPr>
            <w:r w:rsidRPr="002F5832">
              <w:rPr>
                <w:rFonts w:eastAsia="Times New Roman"/>
                <w:sz w:val="20"/>
                <w:lang w:eastAsia="en-AU"/>
              </w:rPr>
              <w:t>Kilolitres of renewable aviation kerosene</w:t>
            </w:r>
          </w:p>
        </w:tc>
      </w:tr>
      <w:tr w:rsidR="00725955" w:rsidRPr="002F5832" w14:paraId="581C08AE" w14:textId="77777777" w:rsidTr="000D39BE">
        <w:tc>
          <w:tcPr>
            <w:tcW w:w="738" w:type="dxa"/>
            <w:tcBorders>
              <w:top w:val="nil"/>
              <w:left w:val="nil"/>
              <w:bottom w:val="single" w:sz="4" w:space="0" w:color="auto"/>
              <w:right w:val="nil"/>
            </w:tcBorders>
            <w:shd w:val="clear" w:color="auto" w:fill="FFFFFF"/>
            <w:tcMar>
              <w:top w:w="0" w:type="dxa"/>
              <w:left w:w="108" w:type="dxa"/>
              <w:bottom w:w="0" w:type="dxa"/>
              <w:right w:w="108" w:type="dxa"/>
            </w:tcMar>
          </w:tcPr>
          <w:p w14:paraId="432BFD87" w14:textId="77777777" w:rsidR="00725955" w:rsidRPr="002F5832" w:rsidRDefault="00725955" w:rsidP="00725955">
            <w:pPr>
              <w:spacing w:before="60" w:line="240" w:lineRule="atLeast"/>
              <w:rPr>
                <w:rFonts w:eastAsia="Times New Roman"/>
                <w:sz w:val="20"/>
                <w:lang w:eastAsia="en-AU"/>
              </w:rPr>
            </w:pPr>
            <w:r w:rsidRPr="002F5832">
              <w:rPr>
                <w:rFonts w:eastAsia="Times New Roman"/>
                <w:sz w:val="20"/>
                <w:lang w:eastAsia="en-AU"/>
              </w:rPr>
              <w:t>58</w:t>
            </w:r>
          </w:p>
        </w:tc>
        <w:tc>
          <w:tcPr>
            <w:tcW w:w="7462" w:type="dxa"/>
            <w:tcBorders>
              <w:top w:val="nil"/>
              <w:left w:val="nil"/>
              <w:bottom w:val="single" w:sz="4" w:space="0" w:color="auto"/>
              <w:right w:val="nil"/>
            </w:tcBorders>
            <w:shd w:val="clear" w:color="auto" w:fill="FFFFFF"/>
            <w:tcMar>
              <w:top w:w="0" w:type="dxa"/>
              <w:left w:w="108" w:type="dxa"/>
              <w:bottom w:w="0" w:type="dxa"/>
              <w:right w:w="108" w:type="dxa"/>
            </w:tcMar>
          </w:tcPr>
          <w:p w14:paraId="09A9F4AB" w14:textId="77777777" w:rsidR="00725955" w:rsidRPr="002F5832" w:rsidRDefault="00725955" w:rsidP="00725955">
            <w:pPr>
              <w:spacing w:before="60" w:line="240" w:lineRule="atLeast"/>
              <w:rPr>
                <w:rFonts w:eastAsia="Times New Roman"/>
                <w:sz w:val="20"/>
                <w:lang w:eastAsia="en-AU"/>
              </w:rPr>
            </w:pPr>
            <w:r w:rsidRPr="002F5832">
              <w:rPr>
                <w:rFonts w:eastAsia="Times New Roman"/>
                <w:sz w:val="20"/>
                <w:lang w:eastAsia="en-AU"/>
              </w:rPr>
              <w:t>Kilolitres of renewable diesel</w:t>
            </w:r>
          </w:p>
        </w:tc>
      </w:tr>
      <w:tr w:rsidR="00291A39" w:rsidRPr="002F5832" w14:paraId="3CDAEE78" w14:textId="77777777" w:rsidTr="000D39BE">
        <w:tc>
          <w:tcPr>
            <w:tcW w:w="738"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1B79A28D" w14:textId="215DF11B" w:rsidR="00291A39" w:rsidRPr="002F5832" w:rsidRDefault="00291A39" w:rsidP="00291A39">
            <w:pPr>
              <w:spacing w:before="60" w:line="240" w:lineRule="atLeast"/>
              <w:rPr>
                <w:rFonts w:eastAsia="Times New Roman"/>
                <w:sz w:val="20"/>
                <w:lang w:eastAsia="en-AU"/>
              </w:rPr>
            </w:pPr>
            <w:r w:rsidRPr="002F5832">
              <w:rPr>
                <w:rFonts w:eastAsia="Times New Roman"/>
                <w:sz w:val="20"/>
                <w:lang w:eastAsia="en-AU"/>
              </w:rPr>
              <w:t>5</w:t>
            </w:r>
            <w:r>
              <w:rPr>
                <w:rFonts w:eastAsia="Times New Roman"/>
                <w:sz w:val="20"/>
                <w:lang w:eastAsia="en-AU"/>
              </w:rPr>
              <w:t>9</w:t>
            </w:r>
          </w:p>
        </w:tc>
        <w:tc>
          <w:tcPr>
            <w:tcW w:w="7462"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245DC853" w14:textId="2BF74B03" w:rsidR="00291A39" w:rsidRPr="002F5832" w:rsidRDefault="00291A39" w:rsidP="00291A39">
            <w:pPr>
              <w:spacing w:before="60" w:line="240" w:lineRule="atLeast"/>
              <w:rPr>
                <w:rFonts w:eastAsia="Times New Roman"/>
                <w:sz w:val="20"/>
                <w:lang w:eastAsia="en-AU"/>
              </w:rPr>
            </w:pPr>
            <w:r w:rsidRPr="002F5832">
              <w:rPr>
                <w:rFonts w:eastAsia="Times New Roman"/>
                <w:sz w:val="20"/>
                <w:lang w:eastAsia="en-AU"/>
              </w:rPr>
              <w:t xml:space="preserve">Kilolitres of </w:t>
            </w:r>
            <w:r>
              <w:rPr>
                <w:rFonts w:eastAsia="Times New Roman"/>
                <w:sz w:val="20"/>
                <w:lang w:eastAsia="en-AU"/>
              </w:rPr>
              <w:t>phosphoric acid</w:t>
            </w:r>
          </w:p>
        </w:tc>
      </w:tr>
      <w:tr w:rsidR="00291A39" w:rsidRPr="002F5832" w14:paraId="4F71CC82" w14:textId="77777777" w:rsidTr="000D39BE">
        <w:tc>
          <w:tcPr>
            <w:tcW w:w="738" w:type="dxa"/>
            <w:tcBorders>
              <w:top w:val="single" w:sz="4" w:space="0" w:color="auto"/>
              <w:left w:val="nil"/>
              <w:bottom w:val="single" w:sz="12" w:space="0" w:color="auto"/>
              <w:right w:val="nil"/>
            </w:tcBorders>
            <w:shd w:val="clear" w:color="auto" w:fill="FFFFFF"/>
            <w:tcMar>
              <w:top w:w="0" w:type="dxa"/>
              <w:left w:w="108" w:type="dxa"/>
              <w:bottom w:w="0" w:type="dxa"/>
              <w:right w:w="108" w:type="dxa"/>
            </w:tcMar>
          </w:tcPr>
          <w:p w14:paraId="518C69C6" w14:textId="49058064" w:rsidR="00291A39" w:rsidRPr="002F5832" w:rsidRDefault="00291A39" w:rsidP="00291A39">
            <w:pPr>
              <w:spacing w:before="60" w:line="240" w:lineRule="atLeast"/>
              <w:rPr>
                <w:rFonts w:eastAsia="Times New Roman"/>
                <w:sz w:val="20"/>
                <w:lang w:eastAsia="en-AU"/>
              </w:rPr>
            </w:pPr>
            <w:r>
              <w:rPr>
                <w:rFonts w:eastAsia="Times New Roman"/>
                <w:sz w:val="20"/>
                <w:lang w:eastAsia="en-AU"/>
              </w:rPr>
              <w:t>60</w:t>
            </w:r>
          </w:p>
        </w:tc>
        <w:tc>
          <w:tcPr>
            <w:tcW w:w="7462" w:type="dxa"/>
            <w:tcBorders>
              <w:top w:val="single" w:sz="4" w:space="0" w:color="auto"/>
              <w:left w:val="nil"/>
              <w:bottom w:val="single" w:sz="12" w:space="0" w:color="auto"/>
              <w:right w:val="nil"/>
            </w:tcBorders>
            <w:shd w:val="clear" w:color="auto" w:fill="FFFFFF"/>
            <w:tcMar>
              <w:top w:w="0" w:type="dxa"/>
              <w:left w:w="108" w:type="dxa"/>
              <w:bottom w:w="0" w:type="dxa"/>
              <w:right w:w="108" w:type="dxa"/>
            </w:tcMar>
          </w:tcPr>
          <w:p w14:paraId="12C29F9C" w14:textId="731B4F0C" w:rsidR="00291A39" w:rsidRPr="002F5832" w:rsidRDefault="00291A39" w:rsidP="00291A39">
            <w:pPr>
              <w:spacing w:before="60" w:line="240" w:lineRule="atLeast"/>
              <w:rPr>
                <w:rFonts w:eastAsia="Times New Roman"/>
                <w:sz w:val="20"/>
                <w:lang w:eastAsia="en-AU"/>
              </w:rPr>
            </w:pPr>
            <w:r>
              <w:rPr>
                <w:rFonts w:eastAsia="Times New Roman"/>
                <w:sz w:val="20"/>
                <w:lang w:eastAsia="en-AU"/>
              </w:rPr>
              <w:t>Tonnes of total primary rare earth oxide equivalent contained in separated primary rare earth products</w:t>
            </w:r>
          </w:p>
        </w:tc>
      </w:tr>
    </w:tbl>
    <w:p w14:paraId="5416006E" w14:textId="77777777" w:rsidR="00725955" w:rsidRPr="002F5832" w:rsidRDefault="00725955" w:rsidP="00360904">
      <w:pPr>
        <w:pStyle w:val="Tabletext"/>
      </w:pPr>
    </w:p>
    <w:p w14:paraId="126B7060" w14:textId="4A9DF183" w:rsidR="000E5CB9" w:rsidRPr="002F5832" w:rsidRDefault="000E5CB9" w:rsidP="000E5CB9">
      <w:pPr>
        <w:pStyle w:val="ActHead5"/>
      </w:pPr>
      <w:bookmarkStart w:id="403" w:name="_Toc178768589"/>
      <w:bookmarkEnd w:id="402"/>
      <w:r w:rsidRPr="002F5832">
        <w:rPr>
          <w:rStyle w:val="CharSectno"/>
        </w:rPr>
        <w:t>2</w:t>
      </w:r>
      <w:r w:rsidRPr="002F5832">
        <w:t xml:space="preserve">  Trade</w:t>
      </w:r>
      <w:r w:rsidR="002F5832">
        <w:noBreakHyphen/>
      </w:r>
      <w:r w:rsidRPr="002F5832">
        <w:t>exposed production variables that are not manufacturing production variables</w:t>
      </w:r>
      <w:bookmarkEnd w:id="403"/>
    </w:p>
    <w:p w14:paraId="3EC2DC3B" w14:textId="073E81A2" w:rsidR="000E5CB9" w:rsidRPr="002F5832" w:rsidRDefault="000E5CB9" w:rsidP="000E5CB9">
      <w:pPr>
        <w:pStyle w:val="subsection"/>
      </w:pPr>
      <w:r w:rsidRPr="002F5832">
        <w:tab/>
      </w:r>
      <w:r w:rsidRPr="002F5832">
        <w:tab/>
        <w:t>The production variables in the following table are trade</w:t>
      </w:r>
      <w:r w:rsidR="002F5832">
        <w:noBreakHyphen/>
      </w:r>
      <w:r w:rsidRPr="002F5832">
        <w:t>exposed production variables but not manufacturing production variables.</w:t>
      </w:r>
    </w:p>
    <w:p w14:paraId="5487969A" w14:textId="6868148C" w:rsidR="000E5CB9" w:rsidRPr="002F5832" w:rsidRDefault="000E5CB9" w:rsidP="000E5CB9">
      <w:pPr>
        <w:pStyle w:val="Tabletext"/>
      </w:pPr>
    </w:p>
    <w:tbl>
      <w:tblPr>
        <w:tblW w:w="0" w:type="auto"/>
        <w:tblInd w:w="113" w:type="dxa"/>
        <w:shd w:val="clear" w:color="auto" w:fill="FFFFFF"/>
        <w:tblCellMar>
          <w:left w:w="0" w:type="dxa"/>
          <w:right w:w="0" w:type="dxa"/>
        </w:tblCellMar>
        <w:tblLook w:val="04A0" w:firstRow="1" w:lastRow="0" w:firstColumn="1" w:lastColumn="0" w:noHBand="0" w:noVBand="1"/>
      </w:tblPr>
      <w:tblGrid>
        <w:gridCol w:w="712"/>
        <w:gridCol w:w="7488"/>
      </w:tblGrid>
      <w:tr w:rsidR="00725955" w:rsidRPr="002F5832" w14:paraId="0D600B9E" w14:textId="77777777" w:rsidTr="00725955">
        <w:trPr>
          <w:tblHeader/>
        </w:trPr>
        <w:tc>
          <w:tcPr>
            <w:tcW w:w="8200" w:type="dxa"/>
            <w:gridSpan w:val="2"/>
            <w:tcBorders>
              <w:top w:val="single" w:sz="12" w:space="0" w:color="auto"/>
              <w:left w:val="nil"/>
              <w:bottom w:val="single" w:sz="8" w:space="0" w:color="auto"/>
              <w:right w:val="nil"/>
            </w:tcBorders>
            <w:shd w:val="clear" w:color="auto" w:fill="FFFFFF"/>
            <w:tcMar>
              <w:top w:w="0" w:type="dxa"/>
              <w:left w:w="108" w:type="dxa"/>
              <w:bottom w:w="0" w:type="dxa"/>
              <w:right w:w="108" w:type="dxa"/>
            </w:tcMar>
            <w:hideMark/>
          </w:tcPr>
          <w:p w14:paraId="3BFA5372" w14:textId="09AC7AEA" w:rsidR="00725955" w:rsidRPr="002D5641" w:rsidRDefault="00725955" w:rsidP="002D5641">
            <w:pPr>
              <w:pStyle w:val="TableHeading"/>
              <w:rPr>
                <w:b w:val="0"/>
              </w:rPr>
            </w:pPr>
            <w:r w:rsidRPr="002D5641">
              <w:t>Trade</w:t>
            </w:r>
            <w:r w:rsidR="002F5832" w:rsidRPr="002D5641">
              <w:noBreakHyphen/>
            </w:r>
            <w:r w:rsidRPr="002D5641">
              <w:t>exposed production variables that are not manufacturing production variables</w:t>
            </w:r>
          </w:p>
        </w:tc>
      </w:tr>
      <w:tr w:rsidR="00725955" w:rsidRPr="002F5832" w14:paraId="39AEF614" w14:textId="77777777" w:rsidTr="00725955">
        <w:trPr>
          <w:tblHeader/>
        </w:trPr>
        <w:tc>
          <w:tcPr>
            <w:tcW w:w="712"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38AA5FA6" w14:textId="77777777" w:rsidR="00725955" w:rsidRPr="002D5641" w:rsidRDefault="00725955" w:rsidP="002D5641">
            <w:pPr>
              <w:pStyle w:val="TableHeading"/>
              <w:rPr>
                <w:b w:val="0"/>
              </w:rPr>
            </w:pPr>
            <w:r w:rsidRPr="002D5641">
              <w:t>Item</w:t>
            </w:r>
          </w:p>
        </w:tc>
        <w:tc>
          <w:tcPr>
            <w:tcW w:w="7488"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7B24466E" w14:textId="77777777" w:rsidR="00725955" w:rsidRPr="002D5641" w:rsidRDefault="00725955" w:rsidP="002D5641">
            <w:pPr>
              <w:pStyle w:val="TableHeading"/>
              <w:rPr>
                <w:b w:val="0"/>
              </w:rPr>
            </w:pPr>
            <w:r w:rsidRPr="002D5641">
              <w:t>Production variable</w:t>
            </w:r>
          </w:p>
        </w:tc>
      </w:tr>
      <w:tr w:rsidR="00725955" w:rsidRPr="002F5832" w14:paraId="7F194270" w14:textId="77777777" w:rsidTr="00725955">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8232A85" w14:textId="77777777" w:rsidR="00725955" w:rsidRPr="002D5641" w:rsidRDefault="00725955" w:rsidP="002D5641">
            <w:pPr>
              <w:pStyle w:val="Tabletext"/>
            </w:pPr>
            <w:r w:rsidRPr="002D5641">
              <w:t>1</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822EE35" w14:textId="3C00B7C8" w:rsidR="00725955" w:rsidRPr="002D5641" w:rsidRDefault="00725955" w:rsidP="002D5641">
            <w:pPr>
              <w:pStyle w:val="Tabletext"/>
            </w:pPr>
            <w:r w:rsidRPr="002D5641">
              <w:t>Tonnes of run</w:t>
            </w:r>
            <w:r w:rsidR="002F5832" w:rsidRPr="002D5641">
              <w:noBreakHyphen/>
            </w:r>
            <w:r w:rsidRPr="002D5641">
              <w:t>of</w:t>
            </w:r>
            <w:r w:rsidR="002F5832" w:rsidRPr="002D5641">
              <w:noBreakHyphen/>
            </w:r>
            <w:r w:rsidRPr="002D5641">
              <w:t>mine coal</w:t>
            </w:r>
          </w:p>
        </w:tc>
      </w:tr>
      <w:tr w:rsidR="00725955" w:rsidRPr="002F5832" w14:paraId="0EABE4B9" w14:textId="77777777" w:rsidTr="00725955">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716C511" w14:textId="77777777" w:rsidR="00725955" w:rsidRPr="002D5641" w:rsidRDefault="00725955" w:rsidP="002D5641">
            <w:pPr>
              <w:pStyle w:val="Tabletext"/>
            </w:pPr>
            <w:r w:rsidRPr="002D5641">
              <w:t>2</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F92D2C1" w14:textId="77777777" w:rsidR="00725955" w:rsidRPr="002D5641" w:rsidRDefault="00725955" w:rsidP="002D5641">
            <w:pPr>
              <w:pStyle w:val="Tabletext"/>
            </w:pPr>
            <w:r w:rsidRPr="002D5641">
              <w:t>Tonnes of iron ore</w:t>
            </w:r>
          </w:p>
        </w:tc>
      </w:tr>
      <w:tr w:rsidR="00725955" w:rsidRPr="002F5832" w14:paraId="331B665F" w14:textId="77777777" w:rsidTr="00725955">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3723FEE" w14:textId="77777777" w:rsidR="00725955" w:rsidRPr="002D5641" w:rsidRDefault="00725955" w:rsidP="002D5641">
            <w:pPr>
              <w:pStyle w:val="Tabletext"/>
            </w:pPr>
            <w:r w:rsidRPr="002D5641">
              <w:t>3</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10B8C8B" w14:textId="77777777" w:rsidR="00725955" w:rsidRPr="002D5641" w:rsidRDefault="00725955" w:rsidP="002D5641">
            <w:pPr>
              <w:pStyle w:val="Tabletext"/>
            </w:pPr>
            <w:r w:rsidRPr="002D5641">
              <w:t>Tonnes of manganese ore</w:t>
            </w:r>
          </w:p>
        </w:tc>
      </w:tr>
      <w:tr w:rsidR="00725955" w:rsidRPr="002F5832" w14:paraId="394EFA23" w14:textId="77777777" w:rsidTr="00725955">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D3314FE" w14:textId="77777777" w:rsidR="00725955" w:rsidRPr="002D5641" w:rsidRDefault="00725955" w:rsidP="002D5641">
            <w:pPr>
              <w:pStyle w:val="Tabletext"/>
            </w:pPr>
            <w:r w:rsidRPr="002D5641">
              <w:t>4</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BB92861" w14:textId="77777777" w:rsidR="00725955" w:rsidRPr="002D5641" w:rsidRDefault="00725955" w:rsidP="002D5641">
            <w:pPr>
              <w:pStyle w:val="Tabletext"/>
            </w:pPr>
            <w:r w:rsidRPr="002D5641">
              <w:t>Tonnes of bauxite</w:t>
            </w:r>
          </w:p>
        </w:tc>
      </w:tr>
      <w:tr w:rsidR="00725955" w:rsidRPr="002F5832" w14:paraId="64C66BBF" w14:textId="77777777" w:rsidTr="00725955">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25DEF5F2" w14:textId="77777777" w:rsidR="00725955" w:rsidRPr="002D5641" w:rsidRDefault="00725955" w:rsidP="002D5641">
            <w:pPr>
              <w:pStyle w:val="Tabletext"/>
            </w:pPr>
            <w:r w:rsidRPr="002D5641">
              <w:t>5</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tcPr>
          <w:p w14:paraId="758E0799" w14:textId="77777777" w:rsidR="00725955" w:rsidRPr="002D5641" w:rsidRDefault="00725955" w:rsidP="002D5641">
            <w:pPr>
              <w:pStyle w:val="Tabletext"/>
            </w:pPr>
            <w:r w:rsidRPr="002D5641">
              <w:t>Tonnes of lithium ore</w:t>
            </w:r>
          </w:p>
        </w:tc>
      </w:tr>
      <w:tr w:rsidR="00725955" w:rsidRPr="002F5832" w14:paraId="067D8624" w14:textId="77777777" w:rsidTr="00725955">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2B205F45" w14:textId="77777777" w:rsidR="00725955" w:rsidRPr="002D5641" w:rsidRDefault="00725955" w:rsidP="002D5641">
            <w:pPr>
              <w:pStyle w:val="Tabletext"/>
            </w:pPr>
            <w:r w:rsidRPr="002D5641">
              <w:t>6</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3F3AE97" w14:textId="7B0C2E85" w:rsidR="00725955" w:rsidRPr="002D5641" w:rsidRDefault="00725955" w:rsidP="002D5641">
            <w:pPr>
              <w:pStyle w:val="Tabletext"/>
            </w:pPr>
            <w:r w:rsidRPr="002D5641">
              <w:t>Tonnes of run</w:t>
            </w:r>
            <w:r w:rsidR="002F5832" w:rsidRPr="002D5641">
              <w:noBreakHyphen/>
            </w:r>
            <w:r w:rsidRPr="002D5641">
              <w:t>of</w:t>
            </w:r>
            <w:r w:rsidR="002F5832" w:rsidRPr="002D5641">
              <w:noBreakHyphen/>
            </w:r>
            <w:r w:rsidRPr="002D5641">
              <w:t>mine metal ore</w:t>
            </w:r>
          </w:p>
        </w:tc>
      </w:tr>
      <w:tr w:rsidR="00725955" w:rsidRPr="002F5832" w14:paraId="5210CBE8" w14:textId="77777777" w:rsidTr="00725955">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188FB7CC" w14:textId="77777777" w:rsidR="00725955" w:rsidRPr="002D5641" w:rsidRDefault="00725955" w:rsidP="002D5641">
            <w:pPr>
              <w:pStyle w:val="Tabletext"/>
            </w:pPr>
            <w:r w:rsidRPr="002D5641">
              <w:t>7</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C8AC0BC" w14:textId="77777777" w:rsidR="00725955" w:rsidRPr="002D5641" w:rsidRDefault="00725955" w:rsidP="002D5641">
            <w:pPr>
              <w:pStyle w:val="Tabletext"/>
            </w:pPr>
            <w:r w:rsidRPr="002D5641">
              <w:t>Gigajoules of extracted oil and gas</w:t>
            </w:r>
          </w:p>
        </w:tc>
      </w:tr>
      <w:tr w:rsidR="00725955" w:rsidRPr="002F5832" w14:paraId="7C1991E5" w14:textId="77777777" w:rsidTr="00725955">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696B546D" w14:textId="77777777" w:rsidR="00725955" w:rsidRPr="002D5641" w:rsidRDefault="00725955" w:rsidP="002D5641">
            <w:pPr>
              <w:pStyle w:val="Tabletext"/>
            </w:pPr>
            <w:r w:rsidRPr="002D5641">
              <w:t>8</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592CEEF" w14:textId="77777777" w:rsidR="00725955" w:rsidRPr="002D5641" w:rsidRDefault="00725955" w:rsidP="002D5641">
            <w:pPr>
              <w:pStyle w:val="Tabletext"/>
            </w:pPr>
            <w:r w:rsidRPr="002D5641">
              <w:t>Gigajoules of stabilised crude oil or condensate (stabilisation only)</w:t>
            </w:r>
          </w:p>
        </w:tc>
      </w:tr>
      <w:tr w:rsidR="00725955" w:rsidRPr="002F5832" w14:paraId="29DF9DA2" w14:textId="77777777" w:rsidTr="00725955">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7BFEEDAE" w14:textId="77777777" w:rsidR="00725955" w:rsidRPr="002D5641" w:rsidRDefault="00725955" w:rsidP="002D5641">
            <w:pPr>
              <w:pStyle w:val="Tabletext"/>
            </w:pPr>
            <w:r w:rsidRPr="002D5641">
              <w:t>9</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DF13733" w14:textId="77777777" w:rsidR="00725955" w:rsidRPr="002D5641" w:rsidRDefault="00725955" w:rsidP="002D5641">
            <w:pPr>
              <w:pStyle w:val="Tabletext"/>
            </w:pPr>
            <w:r w:rsidRPr="002D5641">
              <w:t>Gigajoules of stabilised crude oil (integrated extraction and stabilisation)</w:t>
            </w:r>
          </w:p>
        </w:tc>
      </w:tr>
      <w:tr w:rsidR="00725955" w:rsidRPr="002F5832" w14:paraId="59641678" w14:textId="77777777" w:rsidTr="00725955">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02AF1E4E" w14:textId="77777777" w:rsidR="00725955" w:rsidRPr="002D5641" w:rsidRDefault="00725955" w:rsidP="002D5641">
            <w:pPr>
              <w:pStyle w:val="Tabletext"/>
            </w:pPr>
            <w:r w:rsidRPr="002D5641">
              <w:t>10</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32A50A2" w14:textId="77777777" w:rsidR="00725955" w:rsidRPr="002D5641" w:rsidRDefault="00725955" w:rsidP="002D5641">
            <w:pPr>
              <w:pStyle w:val="Tabletext"/>
            </w:pPr>
            <w:r w:rsidRPr="002D5641">
              <w:t>Gigajoules of processed natural gas (processing only)</w:t>
            </w:r>
          </w:p>
        </w:tc>
      </w:tr>
      <w:tr w:rsidR="00725955" w:rsidRPr="002F5832" w14:paraId="052ACCAD" w14:textId="77777777" w:rsidTr="00725955">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6FBECC3D" w14:textId="77777777" w:rsidR="00725955" w:rsidRPr="002D5641" w:rsidRDefault="00725955" w:rsidP="002D5641">
            <w:pPr>
              <w:pStyle w:val="Tabletext"/>
            </w:pPr>
            <w:r w:rsidRPr="002D5641">
              <w:t>11</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5AE276A" w14:textId="77777777" w:rsidR="00725955" w:rsidRPr="002D5641" w:rsidRDefault="00725955" w:rsidP="002D5641">
            <w:pPr>
              <w:pStyle w:val="Tabletext"/>
            </w:pPr>
            <w:r w:rsidRPr="002D5641">
              <w:t>Gigajoules of processed natural gas (integrated extraction and processing)</w:t>
            </w:r>
          </w:p>
        </w:tc>
      </w:tr>
      <w:tr w:rsidR="00725955" w:rsidRPr="002F5832" w14:paraId="38FCC028" w14:textId="77777777" w:rsidTr="00725955">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55FAC10B" w14:textId="77777777" w:rsidR="00725955" w:rsidRPr="002D5641" w:rsidRDefault="00725955" w:rsidP="002D5641">
            <w:pPr>
              <w:pStyle w:val="Tabletext"/>
            </w:pPr>
            <w:r w:rsidRPr="002D5641">
              <w:t>12</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FCCA5AE" w14:textId="77777777" w:rsidR="00725955" w:rsidRPr="002D5641" w:rsidRDefault="00725955" w:rsidP="002D5641">
            <w:pPr>
              <w:pStyle w:val="Tabletext"/>
            </w:pPr>
            <w:r w:rsidRPr="002D5641">
              <w:t>Gigajoules of liquefied natural gas (from unprocessed natural gas)</w:t>
            </w:r>
          </w:p>
        </w:tc>
      </w:tr>
      <w:tr w:rsidR="00725955" w:rsidRPr="002F5832" w14:paraId="7D5DB8F2" w14:textId="77777777" w:rsidTr="00725955">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53647DFF" w14:textId="77777777" w:rsidR="00725955" w:rsidRPr="002D5641" w:rsidRDefault="00725955" w:rsidP="002D5641">
            <w:pPr>
              <w:pStyle w:val="Tabletext"/>
            </w:pPr>
            <w:r w:rsidRPr="002D5641">
              <w:t>13</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14273B5" w14:textId="77777777" w:rsidR="00725955" w:rsidRPr="002D5641" w:rsidRDefault="00725955" w:rsidP="002D5641">
            <w:pPr>
              <w:pStyle w:val="Tabletext"/>
            </w:pPr>
            <w:r w:rsidRPr="002D5641">
              <w:t>Gigajoules of liquefied natural gas (from processed natural gas)</w:t>
            </w:r>
          </w:p>
        </w:tc>
      </w:tr>
      <w:tr w:rsidR="00725955" w:rsidRPr="002F5832" w14:paraId="1458C9E4" w14:textId="77777777" w:rsidTr="000D39BE">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0F8D2616" w14:textId="77777777" w:rsidR="00725955" w:rsidRPr="002D5641" w:rsidRDefault="00725955" w:rsidP="002D5641">
            <w:pPr>
              <w:pStyle w:val="Tabletext"/>
            </w:pPr>
            <w:r w:rsidRPr="002D5641">
              <w:t>14</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4FACB5F" w14:textId="77777777" w:rsidR="00725955" w:rsidRPr="002D5641" w:rsidRDefault="00725955" w:rsidP="002D5641">
            <w:pPr>
              <w:pStyle w:val="Tabletext"/>
            </w:pPr>
            <w:r w:rsidRPr="002D5641">
              <w:t>Gigajoules of ethane</w:t>
            </w:r>
          </w:p>
        </w:tc>
      </w:tr>
      <w:tr w:rsidR="00725955" w:rsidRPr="002F5832" w14:paraId="3B29C756" w14:textId="77777777" w:rsidTr="000D39BE">
        <w:tc>
          <w:tcPr>
            <w:tcW w:w="712" w:type="dxa"/>
            <w:tcBorders>
              <w:top w:val="single" w:sz="8" w:space="0" w:color="auto"/>
              <w:left w:val="nil"/>
              <w:bottom w:val="single" w:sz="12" w:space="0" w:color="auto"/>
              <w:right w:val="nil"/>
            </w:tcBorders>
            <w:shd w:val="clear" w:color="auto" w:fill="FFFFFF"/>
            <w:tcMar>
              <w:top w:w="0" w:type="dxa"/>
              <w:left w:w="108" w:type="dxa"/>
              <w:bottom w:w="0" w:type="dxa"/>
              <w:right w:w="108" w:type="dxa"/>
            </w:tcMar>
          </w:tcPr>
          <w:p w14:paraId="2D45E328" w14:textId="77777777" w:rsidR="00725955" w:rsidRPr="002D5641" w:rsidRDefault="00725955" w:rsidP="002D5641">
            <w:pPr>
              <w:pStyle w:val="Tabletext"/>
            </w:pPr>
            <w:r w:rsidRPr="002D5641">
              <w:t>15</w:t>
            </w:r>
          </w:p>
        </w:tc>
        <w:tc>
          <w:tcPr>
            <w:tcW w:w="7488" w:type="dxa"/>
            <w:tcBorders>
              <w:top w:val="single" w:sz="8" w:space="0" w:color="auto"/>
              <w:left w:val="nil"/>
              <w:bottom w:val="single" w:sz="12" w:space="0" w:color="auto"/>
              <w:right w:val="nil"/>
            </w:tcBorders>
            <w:shd w:val="clear" w:color="auto" w:fill="FFFFFF"/>
            <w:tcMar>
              <w:top w:w="0" w:type="dxa"/>
              <w:left w:w="108" w:type="dxa"/>
              <w:bottom w:w="0" w:type="dxa"/>
              <w:right w:w="108" w:type="dxa"/>
            </w:tcMar>
          </w:tcPr>
          <w:p w14:paraId="6D283944" w14:textId="77777777" w:rsidR="00725955" w:rsidRPr="002D5641" w:rsidRDefault="00725955" w:rsidP="002D5641">
            <w:pPr>
              <w:pStyle w:val="Tabletext"/>
            </w:pPr>
            <w:r w:rsidRPr="002D5641">
              <w:t>Gigajoules of liquefied petroleum gas</w:t>
            </w:r>
          </w:p>
        </w:tc>
      </w:tr>
    </w:tbl>
    <w:p w14:paraId="2F5A642E" w14:textId="77777777" w:rsidR="00DC7B41" w:rsidRPr="002F5832" w:rsidRDefault="00DC7B41" w:rsidP="00DC7B41">
      <w:pPr>
        <w:sectPr w:rsidR="00DC7B41" w:rsidRPr="002F5832" w:rsidSect="004B20DC">
          <w:headerReference w:type="even" r:id="rId41"/>
          <w:headerReference w:type="default" r:id="rId42"/>
          <w:footerReference w:type="even" r:id="rId43"/>
          <w:footerReference w:type="default" r:id="rId44"/>
          <w:headerReference w:type="first" r:id="rId45"/>
          <w:pgSz w:w="11907" w:h="16839"/>
          <w:pgMar w:top="2378" w:right="1797" w:bottom="1440" w:left="1797" w:header="720" w:footer="709" w:gutter="0"/>
          <w:cols w:space="708"/>
          <w:docGrid w:linePitch="360"/>
        </w:sectPr>
      </w:pPr>
    </w:p>
    <w:p w14:paraId="39C1F8B3" w14:textId="77777777" w:rsidR="00307068" w:rsidRPr="002F5832" w:rsidRDefault="00307068" w:rsidP="00307068">
      <w:pPr>
        <w:pStyle w:val="ENotesHeading1"/>
      </w:pPr>
      <w:bookmarkStart w:id="404" w:name="_Toc178768590"/>
      <w:r w:rsidRPr="002F5832">
        <w:t>Endnotes</w:t>
      </w:r>
      <w:bookmarkEnd w:id="404"/>
    </w:p>
    <w:p w14:paraId="2CA5E438" w14:textId="77777777" w:rsidR="000A7BD1" w:rsidRPr="007A36FC" w:rsidRDefault="000A7BD1" w:rsidP="00641439">
      <w:pPr>
        <w:pStyle w:val="ENotesHeading2"/>
        <w:spacing w:line="240" w:lineRule="auto"/>
        <w:outlineLvl w:val="9"/>
      </w:pPr>
      <w:bookmarkStart w:id="405" w:name="_Toc178768591"/>
      <w:r w:rsidRPr="007A36FC">
        <w:t>Endnote 1—About the endnotes</w:t>
      </w:r>
      <w:bookmarkEnd w:id="405"/>
    </w:p>
    <w:p w14:paraId="7330F51C" w14:textId="77777777" w:rsidR="000A7BD1" w:rsidRDefault="000A7BD1" w:rsidP="00641439">
      <w:pPr>
        <w:spacing w:after="120"/>
      </w:pPr>
      <w:r w:rsidRPr="00BC57F4">
        <w:t xml:space="preserve">The endnotes provide </w:t>
      </w:r>
      <w:r>
        <w:t>information about this compilation and the compiled law.</w:t>
      </w:r>
    </w:p>
    <w:p w14:paraId="383818ED" w14:textId="77777777" w:rsidR="000A7BD1" w:rsidRPr="00BC57F4" w:rsidRDefault="000A7BD1" w:rsidP="00641439">
      <w:pPr>
        <w:spacing w:after="120"/>
      </w:pPr>
      <w:r w:rsidRPr="00BC57F4">
        <w:t>The followi</w:t>
      </w:r>
      <w:r>
        <w:t>ng endnotes are included in every</w:t>
      </w:r>
      <w:r w:rsidRPr="00BC57F4">
        <w:t xml:space="preserve"> compilation:</w:t>
      </w:r>
    </w:p>
    <w:p w14:paraId="5B210959" w14:textId="77777777" w:rsidR="000A7BD1" w:rsidRPr="00BC57F4" w:rsidRDefault="000A7BD1" w:rsidP="00641439">
      <w:r w:rsidRPr="00BC57F4">
        <w:t>Endnote 1—About the endnotes</w:t>
      </w:r>
    </w:p>
    <w:p w14:paraId="1D707F97" w14:textId="77777777" w:rsidR="000A7BD1" w:rsidRPr="00BC57F4" w:rsidRDefault="000A7BD1" w:rsidP="00641439">
      <w:r w:rsidRPr="00BC57F4">
        <w:t>Endnote 2—Abbreviation key</w:t>
      </w:r>
    </w:p>
    <w:p w14:paraId="7FDB78AD" w14:textId="77777777" w:rsidR="000A7BD1" w:rsidRPr="00BC57F4" w:rsidRDefault="000A7BD1" w:rsidP="00641439">
      <w:r w:rsidRPr="00BC57F4">
        <w:t>Endnote 3—Legislation history</w:t>
      </w:r>
    </w:p>
    <w:p w14:paraId="21B1873A" w14:textId="77777777" w:rsidR="000A7BD1" w:rsidRDefault="000A7BD1" w:rsidP="00641439">
      <w:pPr>
        <w:spacing w:after="120"/>
      </w:pPr>
      <w:r w:rsidRPr="00BC57F4">
        <w:t>Endnote 4—Amendment history</w:t>
      </w:r>
    </w:p>
    <w:p w14:paraId="329D71A5" w14:textId="77777777" w:rsidR="000A7BD1" w:rsidRPr="00BC57F4" w:rsidRDefault="000A7BD1" w:rsidP="00641439">
      <w:r w:rsidRPr="00BC57F4">
        <w:rPr>
          <w:b/>
        </w:rPr>
        <w:t>Abbreviation key—</w:t>
      </w:r>
      <w:r>
        <w:rPr>
          <w:b/>
        </w:rPr>
        <w:t>E</w:t>
      </w:r>
      <w:r w:rsidRPr="00BC57F4">
        <w:rPr>
          <w:b/>
        </w:rPr>
        <w:t>ndnote 2</w:t>
      </w:r>
    </w:p>
    <w:p w14:paraId="5D1D9BE9" w14:textId="77777777" w:rsidR="000A7BD1" w:rsidRPr="00BC57F4" w:rsidRDefault="000A7BD1" w:rsidP="00641439">
      <w:pPr>
        <w:spacing w:after="120"/>
      </w:pPr>
      <w:r w:rsidRPr="00BC57F4">
        <w:t xml:space="preserve">The abbreviation key sets out abbreviations </w:t>
      </w:r>
      <w:r>
        <w:t xml:space="preserve">that may be </w:t>
      </w:r>
      <w:r w:rsidRPr="00BC57F4">
        <w:t>used in the endnotes.</w:t>
      </w:r>
    </w:p>
    <w:p w14:paraId="53F312BC" w14:textId="77777777" w:rsidR="000A7BD1" w:rsidRPr="00BC57F4" w:rsidRDefault="000A7BD1" w:rsidP="00641439">
      <w:pPr>
        <w:rPr>
          <w:b/>
        </w:rPr>
      </w:pPr>
      <w:r w:rsidRPr="00BC57F4">
        <w:rPr>
          <w:b/>
        </w:rPr>
        <w:t>Legislation history and amendment history—</w:t>
      </w:r>
      <w:r>
        <w:rPr>
          <w:b/>
        </w:rPr>
        <w:t>E</w:t>
      </w:r>
      <w:r w:rsidRPr="00BC57F4">
        <w:rPr>
          <w:b/>
        </w:rPr>
        <w:t>ndnotes 3 and 4</w:t>
      </w:r>
    </w:p>
    <w:p w14:paraId="2F228F03" w14:textId="77777777" w:rsidR="000A7BD1" w:rsidRPr="00BC57F4" w:rsidRDefault="000A7BD1" w:rsidP="00641439">
      <w:pPr>
        <w:spacing w:after="120"/>
      </w:pPr>
      <w:r w:rsidRPr="00BC57F4">
        <w:t>Amending laws are annotated in the legislation history and amendment history.</w:t>
      </w:r>
    </w:p>
    <w:p w14:paraId="5BD54253" w14:textId="77777777" w:rsidR="000A7BD1" w:rsidRPr="00BC57F4" w:rsidRDefault="000A7BD1" w:rsidP="00641439">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1F5E5AFF" w14:textId="77777777" w:rsidR="000A7BD1" w:rsidRDefault="000A7BD1" w:rsidP="00641439">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01D5B13F" w14:textId="77777777" w:rsidR="000A7BD1" w:rsidRPr="00FB4AD4" w:rsidRDefault="000A7BD1" w:rsidP="00641439">
      <w:pPr>
        <w:rPr>
          <w:b/>
        </w:rPr>
      </w:pPr>
      <w:r w:rsidRPr="00FB4AD4">
        <w:rPr>
          <w:b/>
        </w:rPr>
        <w:t>Editorial changes</w:t>
      </w:r>
    </w:p>
    <w:p w14:paraId="7DFD71BC" w14:textId="77777777" w:rsidR="000A7BD1" w:rsidRDefault="000A7BD1" w:rsidP="00641439">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7F012DCF" w14:textId="77777777" w:rsidR="000A7BD1" w:rsidRDefault="000A7BD1" w:rsidP="00641439">
      <w:pPr>
        <w:spacing w:after="120"/>
      </w:pPr>
      <w:r>
        <w:t>If the compilation includes editorial changes, the endnotes include a brief outline of the changes in general terms. Full details of any changes can be obtained from the Office of Parliamentary Counsel.</w:t>
      </w:r>
    </w:p>
    <w:p w14:paraId="6B476059" w14:textId="77777777" w:rsidR="000A7BD1" w:rsidRPr="00BC57F4" w:rsidRDefault="000A7BD1" w:rsidP="00641439">
      <w:pPr>
        <w:keepNext/>
      </w:pPr>
      <w:r>
        <w:rPr>
          <w:b/>
        </w:rPr>
        <w:t>Misdescribed amendments</w:t>
      </w:r>
    </w:p>
    <w:p w14:paraId="2C4823CE" w14:textId="77777777" w:rsidR="000A7BD1" w:rsidRDefault="000A7BD1" w:rsidP="00641439">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B7B32">
        <w:rPr>
          <w:i/>
        </w:rPr>
        <w:t>Legislation Act 2003</w:t>
      </w:r>
      <w:r>
        <w:t>.</w:t>
      </w:r>
    </w:p>
    <w:p w14:paraId="669257D9" w14:textId="2DD24BED" w:rsidR="000A7BD1" w:rsidRDefault="000A7BD1" w:rsidP="00641439">
      <w:pPr>
        <w:spacing w:before="120" w:after="240"/>
      </w:pPr>
      <w:r>
        <w:t>If a misdescribed amendment cannot be given effect as intended, the amendment is not incorporated and “(md not incorp)” is added to the amendment history</w:t>
      </w:r>
      <w:r w:rsidRPr="00E466D8">
        <w:t>.</w:t>
      </w:r>
    </w:p>
    <w:p w14:paraId="77B79298" w14:textId="77777777" w:rsidR="00982BEC" w:rsidRDefault="00982BEC" w:rsidP="00641439">
      <w:pPr>
        <w:spacing w:before="120" w:after="240"/>
      </w:pPr>
    </w:p>
    <w:p w14:paraId="0AE15DD9" w14:textId="6EA43583" w:rsidR="000A7BD1" w:rsidRPr="001F4DF3" w:rsidRDefault="000A7BD1" w:rsidP="00641439">
      <w:pPr>
        <w:pStyle w:val="ENotesHeading2"/>
        <w:pageBreakBefore/>
        <w:spacing w:after="240"/>
        <w:outlineLvl w:val="9"/>
      </w:pPr>
      <w:bookmarkStart w:id="406" w:name="_Toc178768592"/>
      <w:r w:rsidRPr="001F4DF3">
        <w:t>Endnote 2—Abbreviation key</w:t>
      </w:r>
      <w:bookmarkEnd w:id="406"/>
    </w:p>
    <w:tbl>
      <w:tblPr>
        <w:tblW w:w="7939" w:type="dxa"/>
        <w:tblInd w:w="108" w:type="dxa"/>
        <w:tblLayout w:type="fixed"/>
        <w:tblLook w:val="0000" w:firstRow="0" w:lastRow="0" w:firstColumn="0" w:lastColumn="0" w:noHBand="0" w:noVBand="0"/>
      </w:tblPr>
      <w:tblGrid>
        <w:gridCol w:w="4253"/>
        <w:gridCol w:w="3686"/>
      </w:tblGrid>
      <w:tr w:rsidR="000A7BD1" w:rsidRPr="00EA5132" w14:paraId="2C16D7BD" w14:textId="77777777" w:rsidTr="00641439">
        <w:tc>
          <w:tcPr>
            <w:tcW w:w="4253" w:type="dxa"/>
            <w:shd w:val="clear" w:color="auto" w:fill="auto"/>
          </w:tcPr>
          <w:p w14:paraId="02DA0D13" w14:textId="77777777" w:rsidR="000A7BD1" w:rsidRPr="00EA5132" w:rsidRDefault="000A7BD1" w:rsidP="00641439">
            <w:pPr>
              <w:spacing w:before="60"/>
              <w:ind w:left="34"/>
              <w:rPr>
                <w:sz w:val="20"/>
              </w:rPr>
            </w:pPr>
            <w:r w:rsidRPr="00EA5132">
              <w:rPr>
                <w:sz w:val="20"/>
              </w:rPr>
              <w:t>ad = added or inserted</w:t>
            </w:r>
          </w:p>
        </w:tc>
        <w:tc>
          <w:tcPr>
            <w:tcW w:w="3686" w:type="dxa"/>
            <w:shd w:val="clear" w:color="auto" w:fill="auto"/>
          </w:tcPr>
          <w:p w14:paraId="02345112" w14:textId="77777777" w:rsidR="000A7BD1" w:rsidRPr="00EA5132" w:rsidRDefault="000A7BD1" w:rsidP="00641439">
            <w:pPr>
              <w:spacing w:before="60"/>
              <w:ind w:left="34"/>
              <w:rPr>
                <w:sz w:val="20"/>
              </w:rPr>
            </w:pPr>
            <w:r w:rsidRPr="00EA5132">
              <w:rPr>
                <w:sz w:val="20"/>
              </w:rPr>
              <w:t>o = order(s)</w:t>
            </w:r>
          </w:p>
        </w:tc>
      </w:tr>
      <w:tr w:rsidR="000A7BD1" w:rsidRPr="00EA5132" w14:paraId="2B1A434B" w14:textId="77777777" w:rsidTr="00641439">
        <w:tc>
          <w:tcPr>
            <w:tcW w:w="4253" w:type="dxa"/>
            <w:shd w:val="clear" w:color="auto" w:fill="auto"/>
          </w:tcPr>
          <w:p w14:paraId="035F40FB" w14:textId="77777777" w:rsidR="000A7BD1" w:rsidRPr="00EA5132" w:rsidRDefault="000A7BD1" w:rsidP="00641439">
            <w:pPr>
              <w:spacing w:before="60"/>
              <w:ind w:left="34"/>
              <w:rPr>
                <w:sz w:val="20"/>
              </w:rPr>
            </w:pPr>
            <w:r w:rsidRPr="00EA5132">
              <w:rPr>
                <w:sz w:val="20"/>
              </w:rPr>
              <w:t>am = amended</w:t>
            </w:r>
          </w:p>
        </w:tc>
        <w:tc>
          <w:tcPr>
            <w:tcW w:w="3686" w:type="dxa"/>
            <w:shd w:val="clear" w:color="auto" w:fill="auto"/>
          </w:tcPr>
          <w:p w14:paraId="784C886A" w14:textId="77777777" w:rsidR="000A7BD1" w:rsidRPr="00EA5132" w:rsidRDefault="000A7BD1" w:rsidP="00641439">
            <w:pPr>
              <w:spacing w:before="60"/>
              <w:ind w:left="34"/>
              <w:rPr>
                <w:sz w:val="20"/>
              </w:rPr>
            </w:pPr>
            <w:r w:rsidRPr="00EA5132">
              <w:rPr>
                <w:sz w:val="20"/>
              </w:rPr>
              <w:t>Ord = Ordinance</w:t>
            </w:r>
          </w:p>
        </w:tc>
      </w:tr>
      <w:tr w:rsidR="000A7BD1" w:rsidRPr="00EA5132" w14:paraId="0D8DDD16" w14:textId="77777777" w:rsidTr="00641439">
        <w:tc>
          <w:tcPr>
            <w:tcW w:w="4253" w:type="dxa"/>
            <w:shd w:val="clear" w:color="auto" w:fill="auto"/>
          </w:tcPr>
          <w:p w14:paraId="29946698" w14:textId="77777777" w:rsidR="000A7BD1" w:rsidRPr="00EA5132" w:rsidRDefault="000A7BD1" w:rsidP="00641439">
            <w:pPr>
              <w:spacing w:before="60"/>
              <w:ind w:left="34"/>
              <w:rPr>
                <w:sz w:val="20"/>
              </w:rPr>
            </w:pPr>
            <w:r w:rsidRPr="00EA5132">
              <w:rPr>
                <w:sz w:val="20"/>
              </w:rPr>
              <w:t>amdt = amendment</w:t>
            </w:r>
          </w:p>
        </w:tc>
        <w:tc>
          <w:tcPr>
            <w:tcW w:w="3686" w:type="dxa"/>
            <w:shd w:val="clear" w:color="auto" w:fill="auto"/>
          </w:tcPr>
          <w:p w14:paraId="3D30A099" w14:textId="77777777" w:rsidR="000A7BD1" w:rsidRPr="00EA5132" w:rsidRDefault="000A7BD1" w:rsidP="00641439">
            <w:pPr>
              <w:spacing w:before="60"/>
              <w:ind w:left="34"/>
              <w:rPr>
                <w:sz w:val="20"/>
              </w:rPr>
            </w:pPr>
            <w:r w:rsidRPr="00EA5132">
              <w:rPr>
                <w:sz w:val="20"/>
              </w:rPr>
              <w:t>orig = original</w:t>
            </w:r>
          </w:p>
        </w:tc>
      </w:tr>
      <w:tr w:rsidR="000A7BD1" w:rsidRPr="00EA5132" w14:paraId="7D9FE4B9" w14:textId="77777777" w:rsidTr="00641439">
        <w:tc>
          <w:tcPr>
            <w:tcW w:w="4253" w:type="dxa"/>
            <w:shd w:val="clear" w:color="auto" w:fill="auto"/>
          </w:tcPr>
          <w:p w14:paraId="16673DC2" w14:textId="77777777" w:rsidR="000A7BD1" w:rsidRPr="00EA5132" w:rsidRDefault="000A7BD1" w:rsidP="00641439">
            <w:pPr>
              <w:spacing w:before="60"/>
              <w:ind w:left="34"/>
              <w:rPr>
                <w:sz w:val="20"/>
              </w:rPr>
            </w:pPr>
            <w:r w:rsidRPr="00EA5132">
              <w:rPr>
                <w:sz w:val="20"/>
              </w:rPr>
              <w:t>c = clause(s)</w:t>
            </w:r>
          </w:p>
        </w:tc>
        <w:tc>
          <w:tcPr>
            <w:tcW w:w="3686" w:type="dxa"/>
            <w:shd w:val="clear" w:color="auto" w:fill="auto"/>
          </w:tcPr>
          <w:p w14:paraId="11B8E7C3" w14:textId="77777777" w:rsidR="000A7BD1" w:rsidRPr="00EA5132" w:rsidRDefault="000A7BD1" w:rsidP="00641439">
            <w:pPr>
              <w:spacing w:before="60"/>
              <w:ind w:left="34"/>
              <w:rPr>
                <w:sz w:val="20"/>
              </w:rPr>
            </w:pPr>
            <w:r w:rsidRPr="00EA5132">
              <w:rPr>
                <w:sz w:val="20"/>
              </w:rPr>
              <w:t>par = paragraph(s)/subparagraph(s)</w:t>
            </w:r>
          </w:p>
        </w:tc>
      </w:tr>
      <w:tr w:rsidR="000A7BD1" w:rsidRPr="00EA5132" w14:paraId="3CA5AC6C" w14:textId="77777777" w:rsidTr="00641439">
        <w:tc>
          <w:tcPr>
            <w:tcW w:w="4253" w:type="dxa"/>
            <w:shd w:val="clear" w:color="auto" w:fill="auto"/>
          </w:tcPr>
          <w:p w14:paraId="7A1698F2" w14:textId="77777777" w:rsidR="000A7BD1" w:rsidRPr="00EA5132" w:rsidRDefault="000A7BD1" w:rsidP="00641439">
            <w:pPr>
              <w:spacing w:before="60"/>
              <w:ind w:left="34"/>
              <w:rPr>
                <w:sz w:val="20"/>
              </w:rPr>
            </w:pPr>
            <w:r w:rsidRPr="00EA5132">
              <w:rPr>
                <w:sz w:val="20"/>
              </w:rPr>
              <w:t>C[x] = Compilation No. x</w:t>
            </w:r>
          </w:p>
        </w:tc>
        <w:tc>
          <w:tcPr>
            <w:tcW w:w="3686" w:type="dxa"/>
            <w:shd w:val="clear" w:color="auto" w:fill="auto"/>
          </w:tcPr>
          <w:p w14:paraId="4FF672F9" w14:textId="77777777" w:rsidR="000A7BD1" w:rsidRPr="00EA5132" w:rsidRDefault="000A7BD1" w:rsidP="00641439">
            <w:pPr>
              <w:ind w:left="34" w:firstLine="249"/>
              <w:rPr>
                <w:sz w:val="20"/>
              </w:rPr>
            </w:pPr>
            <w:r w:rsidRPr="00EA5132">
              <w:rPr>
                <w:sz w:val="20"/>
              </w:rPr>
              <w:t>/sub</w:t>
            </w:r>
            <w:r w:rsidRPr="00EA5132">
              <w:rPr>
                <w:sz w:val="20"/>
              </w:rPr>
              <w:noBreakHyphen/>
              <w:t>subparagraph(s)</w:t>
            </w:r>
          </w:p>
        </w:tc>
      </w:tr>
      <w:tr w:rsidR="000A7BD1" w:rsidRPr="00EA5132" w14:paraId="51E56260" w14:textId="77777777" w:rsidTr="00641439">
        <w:tc>
          <w:tcPr>
            <w:tcW w:w="4253" w:type="dxa"/>
            <w:shd w:val="clear" w:color="auto" w:fill="auto"/>
          </w:tcPr>
          <w:p w14:paraId="3AD48FA4" w14:textId="77777777" w:rsidR="000A7BD1" w:rsidRPr="00EA5132" w:rsidRDefault="000A7BD1" w:rsidP="00641439">
            <w:pPr>
              <w:spacing w:before="60"/>
              <w:ind w:left="34"/>
              <w:rPr>
                <w:sz w:val="20"/>
              </w:rPr>
            </w:pPr>
            <w:r w:rsidRPr="00EA5132">
              <w:rPr>
                <w:sz w:val="20"/>
              </w:rPr>
              <w:t>Ch = Chapter(s)</w:t>
            </w:r>
          </w:p>
        </w:tc>
        <w:tc>
          <w:tcPr>
            <w:tcW w:w="3686" w:type="dxa"/>
            <w:shd w:val="clear" w:color="auto" w:fill="auto"/>
          </w:tcPr>
          <w:p w14:paraId="07974958" w14:textId="77777777" w:rsidR="000A7BD1" w:rsidRPr="00EA5132" w:rsidRDefault="000A7BD1" w:rsidP="00641439">
            <w:pPr>
              <w:spacing w:before="60"/>
              <w:ind w:left="34"/>
              <w:rPr>
                <w:sz w:val="20"/>
              </w:rPr>
            </w:pPr>
            <w:r w:rsidRPr="00EA5132">
              <w:rPr>
                <w:sz w:val="20"/>
              </w:rPr>
              <w:t>pres = present</w:t>
            </w:r>
          </w:p>
        </w:tc>
      </w:tr>
      <w:tr w:rsidR="000A7BD1" w:rsidRPr="00EA5132" w14:paraId="0C11F568" w14:textId="77777777" w:rsidTr="00641439">
        <w:tc>
          <w:tcPr>
            <w:tcW w:w="4253" w:type="dxa"/>
            <w:shd w:val="clear" w:color="auto" w:fill="auto"/>
          </w:tcPr>
          <w:p w14:paraId="67FBD98F" w14:textId="77777777" w:rsidR="000A7BD1" w:rsidRPr="00EA5132" w:rsidRDefault="000A7BD1" w:rsidP="00641439">
            <w:pPr>
              <w:spacing w:before="60"/>
              <w:ind w:left="34"/>
              <w:rPr>
                <w:sz w:val="20"/>
              </w:rPr>
            </w:pPr>
            <w:r w:rsidRPr="00EA5132">
              <w:rPr>
                <w:sz w:val="20"/>
              </w:rPr>
              <w:t>def = definition(s)</w:t>
            </w:r>
          </w:p>
        </w:tc>
        <w:tc>
          <w:tcPr>
            <w:tcW w:w="3686" w:type="dxa"/>
            <w:shd w:val="clear" w:color="auto" w:fill="auto"/>
          </w:tcPr>
          <w:p w14:paraId="43D6373D" w14:textId="77777777" w:rsidR="000A7BD1" w:rsidRPr="00EA5132" w:rsidRDefault="000A7BD1" w:rsidP="00641439">
            <w:pPr>
              <w:spacing w:before="60"/>
              <w:ind w:left="34"/>
              <w:rPr>
                <w:sz w:val="20"/>
              </w:rPr>
            </w:pPr>
            <w:r w:rsidRPr="00EA5132">
              <w:rPr>
                <w:sz w:val="20"/>
              </w:rPr>
              <w:t>prev = previous</w:t>
            </w:r>
          </w:p>
        </w:tc>
      </w:tr>
      <w:tr w:rsidR="000A7BD1" w:rsidRPr="00EA5132" w14:paraId="39C00EDE" w14:textId="77777777" w:rsidTr="00641439">
        <w:tc>
          <w:tcPr>
            <w:tcW w:w="4253" w:type="dxa"/>
            <w:shd w:val="clear" w:color="auto" w:fill="auto"/>
          </w:tcPr>
          <w:p w14:paraId="28004CE2" w14:textId="77777777" w:rsidR="000A7BD1" w:rsidRPr="00EA5132" w:rsidRDefault="000A7BD1" w:rsidP="00641439">
            <w:pPr>
              <w:spacing w:before="60"/>
              <w:ind w:left="34"/>
              <w:rPr>
                <w:sz w:val="20"/>
              </w:rPr>
            </w:pPr>
            <w:r w:rsidRPr="00EA5132">
              <w:rPr>
                <w:sz w:val="20"/>
              </w:rPr>
              <w:t>Dict = Dictionary</w:t>
            </w:r>
          </w:p>
        </w:tc>
        <w:tc>
          <w:tcPr>
            <w:tcW w:w="3686" w:type="dxa"/>
            <w:shd w:val="clear" w:color="auto" w:fill="auto"/>
          </w:tcPr>
          <w:p w14:paraId="2E923320" w14:textId="77777777" w:rsidR="000A7BD1" w:rsidRPr="00EA5132" w:rsidRDefault="000A7BD1" w:rsidP="00641439">
            <w:pPr>
              <w:spacing w:before="60"/>
              <w:ind w:left="34"/>
              <w:rPr>
                <w:sz w:val="20"/>
              </w:rPr>
            </w:pPr>
            <w:r w:rsidRPr="00EA5132">
              <w:rPr>
                <w:sz w:val="20"/>
              </w:rPr>
              <w:t>(prev…) = previously</w:t>
            </w:r>
          </w:p>
        </w:tc>
      </w:tr>
      <w:tr w:rsidR="000A7BD1" w:rsidRPr="00EA5132" w14:paraId="3D0051D5" w14:textId="77777777" w:rsidTr="00641439">
        <w:tc>
          <w:tcPr>
            <w:tcW w:w="4253" w:type="dxa"/>
            <w:shd w:val="clear" w:color="auto" w:fill="auto"/>
          </w:tcPr>
          <w:p w14:paraId="180735FD" w14:textId="77777777" w:rsidR="000A7BD1" w:rsidRPr="00EA5132" w:rsidRDefault="000A7BD1" w:rsidP="00641439">
            <w:pPr>
              <w:spacing w:before="60"/>
              <w:ind w:left="34"/>
              <w:rPr>
                <w:sz w:val="20"/>
              </w:rPr>
            </w:pPr>
            <w:r w:rsidRPr="00EA5132">
              <w:rPr>
                <w:sz w:val="20"/>
              </w:rPr>
              <w:t>disallowed = disallowed by Parliament</w:t>
            </w:r>
          </w:p>
        </w:tc>
        <w:tc>
          <w:tcPr>
            <w:tcW w:w="3686" w:type="dxa"/>
            <w:shd w:val="clear" w:color="auto" w:fill="auto"/>
          </w:tcPr>
          <w:p w14:paraId="67AEEE7E" w14:textId="77777777" w:rsidR="000A7BD1" w:rsidRPr="00EA5132" w:rsidRDefault="000A7BD1" w:rsidP="00641439">
            <w:pPr>
              <w:spacing w:before="60"/>
              <w:ind w:left="34"/>
              <w:rPr>
                <w:sz w:val="20"/>
              </w:rPr>
            </w:pPr>
            <w:r w:rsidRPr="00EA5132">
              <w:rPr>
                <w:sz w:val="20"/>
              </w:rPr>
              <w:t>Pt = Part(s)</w:t>
            </w:r>
          </w:p>
        </w:tc>
      </w:tr>
      <w:tr w:rsidR="000A7BD1" w:rsidRPr="00EA5132" w14:paraId="788692DA" w14:textId="77777777" w:rsidTr="00641439">
        <w:tc>
          <w:tcPr>
            <w:tcW w:w="4253" w:type="dxa"/>
            <w:shd w:val="clear" w:color="auto" w:fill="auto"/>
          </w:tcPr>
          <w:p w14:paraId="50502E19" w14:textId="77777777" w:rsidR="000A7BD1" w:rsidRPr="00EA5132" w:rsidRDefault="000A7BD1" w:rsidP="00641439">
            <w:pPr>
              <w:spacing w:before="60"/>
              <w:ind w:left="34"/>
              <w:rPr>
                <w:sz w:val="20"/>
              </w:rPr>
            </w:pPr>
            <w:r w:rsidRPr="00EA5132">
              <w:rPr>
                <w:sz w:val="20"/>
              </w:rPr>
              <w:t>Div = Division(s)</w:t>
            </w:r>
          </w:p>
        </w:tc>
        <w:tc>
          <w:tcPr>
            <w:tcW w:w="3686" w:type="dxa"/>
            <w:shd w:val="clear" w:color="auto" w:fill="auto"/>
          </w:tcPr>
          <w:p w14:paraId="2F054721" w14:textId="77777777" w:rsidR="000A7BD1" w:rsidRPr="00EA5132" w:rsidRDefault="000A7BD1" w:rsidP="00641439">
            <w:pPr>
              <w:spacing w:before="60"/>
              <w:ind w:left="34"/>
              <w:rPr>
                <w:sz w:val="20"/>
              </w:rPr>
            </w:pPr>
            <w:r w:rsidRPr="00EA5132">
              <w:rPr>
                <w:sz w:val="20"/>
              </w:rPr>
              <w:t>r = regulation(s)/rule(s)</w:t>
            </w:r>
          </w:p>
        </w:tc>
      </w:tr>
      <w:tr w:rsidR="000A7BD1" w:rsidRPr="00EA5132" w14:paraId="689612DD" w14:textId="77777777" w:rsidTr="00641439">
        <w:tc>
          <w:tcPr>
            <w:tcW w:w="4253" w:type="dxa"/>
            <w:shd w:val="clear" w:color="auto" w:fill="auto"/>
          </w:tcPr>
          <w:p w14:paraId="5DBCBB8A" w14:textId="77777777" w:rsidR="000A7BD1" w:rsidRPr="00EA5132" w:rsidRDefault="000A7BD1" w:rsidP="00641439">
            <w:pPr>
              <w:spacing w:before="60"/>
              <w:ind w:left="34"/>
              <w:rPr>
                <w:sz w:val="20"/>
              </w:rPr>
            </w:pPr>
            <w:r>
              <w:rPr>
                <w:sz w:val="20"/>
              </w:rPr>
              <w:t>ed = editorial change</w:t>
            </w:r>
          </w:p>
        </w:tc>
        <w:tc>
          <w:tcPr>
            <w:tcW w:w="3686" w:type="dxa"/>
            <w:shd w:val="clear" w:color="auto" w:fill="auto"/>
          </w:tcPr>
          <w:p w14:paraId="2C739133" w14:textId="77777777" w:rsidR="000A7BD1" w:rsidRPr="00EA5132" w:rsidRDefault="000A7BD1" w:rsidP="00641439">
            <w:pPr>
              <w:spacing w:before="60"/>
              <w:ind w:left="34"/>
              <w:rPr>
                <w:sz w:val="20"/>
              </w:rPr>
            </w:pPr>
            <w:r w:rsidRPr="00EA5132">
              <w:rPr>
                <w:sz w:val="20"/>
              </w:rPr>
              <w:t>reloc = relocated</w:t>
            </w:r>
          </w:p>
        </w:tc>
      </w:tr>
      <w:tr w:rsidR="000A7BD1" w:rsidRPr="00EA5132" w14:paraId="22FD1222" w14:textId="77777777" w:rsidTr="00641439">
        <w:tc>
          <w:tcPr>
            <w:tcW w:w="4253" w:type="dxa"/>
            <w:shd w:val="clear" w:color="auto" w:fill="auto"/>
          </w:tcPr>
          <w:p w14:paraId="605E911C" w14:textId="77777777" w:rsidR="000A7BD1" w:rsidRPr="00EA5132" w:rsidRDefault="000A7BD1" w:rsidP="00641439">
            <w:pPr>
              <w:spacing w:before="60"/>
              <w:ind w:left="34"/>
              <w:rPr>
                <w:sz w:val="20"/>
              </w:rPr>
            </w:pPr>
            <w:r w:rsidRPr="00EA5132">
              <w:rPr>
                <w:sz w:val="20"/>
              </w:rPr>
              <w:t>exp = expires/expired or ceases/ceased to have</w:t>
            </w:r>
          </w:p>
        </w:tc>
        <w:tc>
          <w:tcPr>
            <w:tcW w:w="3686" w:type="dxa"/>
            <w:shd w:val="clear" w:color="auto" w:fill="auto"/>
          </w:tcPr>
          <w:p w14:paraId="26F1BD6F" w14:textId="77777777" w:rsidR="000A7BD1" w:rsidRPr="00EA5132" w:rsidRDefault="000A7BD1" w:rsidP="00641439">
            <w:pPr>
              <w:spacing w:before="60"/>
              <w:ind w:left="34"/>
              <w:rPr>
                <w:sz w:val="20"/>
              </w:rPr>
            </w:pPr>
            <w:r w:rsidRPr="00EA5132">
              <w:rPr>
                <w:sz w:val="20"/>
              </w:rPr>
              <w:t>renum = renumbered</w:t>
            </w:r>
          </w:p>
        </w:tc>
      </w:tr>
      <w:tr w:rsidR="000A7BD1" w:rsidRPr="00EA5132" w14:paraId="1E0E31EC" w14:textId="77777777" w:rsidTr="00641439">
        <w:tc>
          <w:tcPr>
            <w:tcW w:w="4253" w:type="dxa"/>
            <w:shd w:val="clear" w:color="auto" w:fill="auto"/>
          </w:tcPr>
          <w:p w14:paraId="61AD6EC7" w14:textId="77777777" w:rsidR="000A7BD1" w:rsidRPr="00EA5132" w:rsidRDefault="000A7BD1" w:rsidP="00641439">
            <w:pPr>
              <w:ind w:left="34" w:firstLine="249"/>
              <w:rPr>
                <w:sz w:val="20"/>
              </w:rPr>
            </w:pPr>
            <w:r w:rsidRPr="00EA5132">
              <w:rPr>
                <w:sz w:val="20"/>
              </w:rPr>
              <w:t>effect</w:t>
            </w:r>
          </w:p>
        </w:tc>
        <w:tc>
          <w:tcPr>
            <w:tcW w:w="3686" w:type="dxa"/>
            <w:shd w:val="clear" w:color="auto" w:fill="auto"/>
          </w:tcPr>
          <w:p w14:paraId="557FAC9F" w14:textId="77777777" w:rsidR="000A7BD1" w:rsidRPr="00EA5132" w:rsidRDefault="000A7BD1" w:rsidP="00641439">
            <w:pPr>
              <w:spacing w:before="60"/>
              <w:ind w:left="34"/>
              <w:rPr>
                <w:sz w:val="20"/>
              </w:rPr>
            </w:pPr>
            <w:r w:rsidRPr="00EA5132">
              <w:rPr>
                <w:sz w:val="20"/>
              </w:rPr>
              <w:t>rep = repealed</w:t>
            </w:r>
          </w:p>
        </w:tc>
      </w:tr>
      <w:tr w:rsidR="000A7BD1" w:rsidRPr="00EA5132" w14:paraId="6CF9221D" w14:textId="77777777" w:rsidTr="00641439">
        <w:tc>
          <w:tcPr>
            <w:tcW w:w="4253" w:type="dxa"/>
            <w:shd w:val="clear" w:color="auto" w:fill="auto"/>
          </w:tcPr>
          <w:p w14:paraId="219DDC44" w14:textId="77777777" w:rsidR="000A7BD1" w:rsidRPr="00EA5132" w:rsidRDefault="000A7BD1" w:rsidP="00641439">
            <w:pPr>
              <w:spacing w:before="60"/>
              <w:ind w:left="34"/>
              <w:rPr>
                <w:sz w:val="20"/>
              </w:rPr>
            </w:pPr>
            <w:r w:rsidRPr="00EA5132">
              <w:rPr>
                <w:sz w:val="20"/>
              </w:rPr>
              <w:t>F = Federal Register of Legislat</w:t>
            </w:r>
            <w:r>
              <w:rPr>
                <w:sz w:val="20"/>
              </w:rPr>
              <w:t>ion</w:t>
            </w:r>
          </w:p>
        </w:tc>
        <w:tc>
          <w:tcPr>
            <w:tcW w:w="3686" w:type="dxa"/>
            <w:shd w:val="clear" w:color="auto" w:fill="auto"/>
          </w:tcPr>
          <w:p w14:paraId="4017D2A7" w14:textId="77777777" w:rsidR="000A7BD1" w:rsidRPr="00EA5132" w:rsidRDefault="000A7BD1" w:rsidP="00641439">
            <w:pPr>
              <w:spacing w:before="60"/>
              <w:ind w:left="34"/>
              <w:rPr>
                <w:sz w:val="20"/>
              </w:rPr>
            </w:pPr>
            <w:r w:rsidRPr="00EA5132">
              <w:rPr>
                <w:sz w:val="20"/>
              </w:rPr>
              <w:t>rs = repealed and substituted</w:t>
            </w:r>
          </w:p>
        </w:tc>
      </w:tr>
      <w:tr w:rsidR="000A7BD1" w:rsidRPr="00EA5132" w14:paraId="5009492C" w14:textId="77777777" w:rsidTr="00641439">
        <w:tc>
          <w:tcPr>
            <w:tcW w:w="4253" w:type="dxa"/>
            <w:shd w:val="clear" w:color="auto" w:fill="auto"/>
          </w:tcPr>
          <w:p w14:paraId="2C9E9D62" w14:textId="77777777" w:rsidR="000A7BD1" w:rsidRPr="00EA5132" w:rsidRDefault="000A7BD1" w:rsidP="00641439">
            <w:pPr>
              <w:spacing w:before="60"/>
              <w:ind w:left="34"/>
              <w:rPr>
                <w:sz w:val="20"/>
              </w:rPr>
            </w:pPr>
            <w:r w:rsidRPr="00EA5132">
              <w:rPr>
                <w:sz w:val="20"/>
              </w:rPr>
              <w:t>gaz = gazette</w:t>
            </w:r>
          </w:p>
        </w:tc>
        <w:tc>
          <w:tcPr>
            <w:tcW w:w="3686" w:type="dxa"/>
            <w:shd w:val="clear" w:color="auto" w:fill="auto"/>
          </w:tcPr>
          <w:p w14:paraId="5C089357" w14:textId="77777777" w:rsidR="000A7BD1" w:rsidRPr="00EA5132" w:rsidRDefault="000A7BD1" w:rsidP="00641439">
            <w:pPr>
              <w:spacing w:before="60"/>
              <w:ind w:left="34"/>
              <w:rPr>
                <w:sz w:val="20"/>
              </w:rPr>
            </w:pPr>
            <w:r w:rsidRPr="00EA5132">
              <w:rPr>
                <w:sz w:val="20"/>
              </w:rPr>
              <w:t>s = section(s)/subsection(s)</w:t>
            </w:r>
          </w:p>
        </w:tc>
      </w:tr>
      <w:tr w:rsidR="000A7BD1" w:rsidRPr="00EA5132" w14:paraId="24696C62" w14:textId="77777777" w:rsidTr="00641439">
        <w:tc>
          <w:tcPr>
            <w:tcW w:w="4253" w:type="dxa"/>
            <w:shd w:val="clear" w:color="auto" w:fill="auto"/>
          </w:tcPr>
          <w:p w14:paraId="0F48EB4A" w14:textId="77777777" w:rsidR="000A7BD1" w:rsidRPr="00EA5132" w:rsidRDefault="000A7BD1" w:rsidP="00641439">
            <w:pPr>
              <w:spacing w:before="60"/>
              <w:ind w:left="34"/>
              <w:rPr>
                <w:sz w:val="20"/>
              </w:rPr>
            </w:pPr>
            <w:r>
              <w:rPr>
                <w:sz w:val="20"/>
              </w:rPr>
              <w:t xml:space="preserve">LA = </w:t>
            </w:r>
            <w:r w:rsidRPr="00FB4AD4">
              <w:rPr>
                <w:i/>
                <w:sz w:val="20"/>
              </w:rPr>
              <w:t>Legislation Act 2003</w:t>
            </w:r>
          </w:p>
        </w:tc>
        <w:tc>
          <w:tcPr>
            <w:tcW w:w="3686" w:type="dxa"/>
            <w:shd w:val="clear" w:color="auto" w:fill="auto"/>
          </w:tcPr>
          <w:p w14:paraId="7B77223D" w14:textId="77777777" w:rsidR="000A7BD1" w:rsidRPr="00EA5132" w:rsidRDefault="000A7BD1" w:rsidP="00641439">
            <w:pPr>
              <w:spacing w:before="60"/>
              <w:ind w:left="34"/>
              <w:rPr>
                <w:sz w:val="20"/>
              </w:rPr>
            </w:pPr>
            <w:r w:rsidRPr="00EA5132">
              <w:rPr>
                <w:sz w:val="20"/>
              </w:rPr>
              <w:t>Sch = Schedule(s)</w:t>
            </w:r>
          </w:p>
        </w:tc>
      </w:tr>
      <w:tr w:rsidR="000A7BD1" w:rsidRPr="00EA5132" w14:paraId="505794CB" w14:textId="77777777" w:rsidTr="00641439">
        <w:tc>
          <w:tcPr>
            <w:tcW w:w="4253" w:type="dxa"/>
            <w:shd w:val="clear" w:color="auto" w:fill="auto"/>
          </w:tcPr>
          <w:p w14:paraId="7B6FA691" w14:textId="77777777" w:rsidR="000A7BD1" w:rsidRPr="00EA5132" w:rsidRDefault="000A7BD1" w:rsidP="00641439">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14:paraId="05560702" w14:textId="77777777" w:rsidR="000A7BD1" w:rsidRPr="00EA5132" w:rsidRDefault="000A7BD1" w:rsidP="00641439">
            <w:pPr>
              <w:spacing w:before="60"/>
              <w:ind w:left="34"/>
              <w:rPr>
                <w:sz w:val="20"/>
              </w:rPr>
            </w:pPr>
            <w:r w:rsidRPr="00EA5132">
              <w:rPr>
                <w:sz w:val="20"/>
              </w:rPr>
              <w:t>Sdiv = Subdivision(s)</w:t>
            </w:r>
          </w:p>
        </w:tc>
      </w:tr>
      <w:tr w:rsidR="000A7BD1" w:rsidRPr="00EA5132" w14:paraId="1EA7AD92" w14:textId="77777777" w:rsidTr="00641439">
        <w:tc>
          <w:tcPr>
            <w:tcW w:w="4253" w:type="dxa"/>
            <w:shd w:val="clear" w:color="auto" w:fill="auto"/>
          </w:tcPr>
          <w:p w14:paraId="4AF40B02" w14:textId="77777777" w:rsidR="000A7BD1" w:rsidRPr="00EA5132" w:rsidRDefault="000A7BD1" w:rsidP="00641439">
            <w:pPr>
              <w:spacing w:before="60"/>
              <w:ind w:left="34"/>
              <w:rPr>
                <w:sz w:val="20"/>
              </w:rPr>
            </w:pPr>
            <w:r w:rsidRPr="00EA5132">
              <w:rPr>
                <w:sz w:val="20"/>
              </w:rPr>
              <w:t>(md) = misdescribed amendment can be given</w:t>
            </w:r>
          </w:p>
        </w:tc>
        <w:tc>
          <w:tcPr>
            <w:tcW w:w="3686" w:type="dxa"/>
            <w:shd w:val="clear" w:color="auto" w:fill="auto"/>
          </w:tcPr>
          <w:p w14:paraId="0F572EB6" w14:textId="77777777" w:rsidR="000A7BD1" w:rsidRPr="00EA5132" w:rsidRDefault="000A7BD1" w:rsidP="00641439">
            <w:pPr>
              <w:spacing w:before="60"/>
              <w:ind w:left="34"/>
              <w:rPr>
                <w:sz w:val="20"/>
              </w:rPr>
            </w:pPr>
            <w:r w:rsidRPr="00EA5132">
              <w:rPr>
                <w:sz w:val="20"/>
              </w:rPr>
              <w:t>SLI = Select Legislative Instrument</w:t>
            </w:r>
          </w:p>
        </w:tc>
      </w:tr>
      <w:tr w:rsidR="000A7BD1" w:rsidRPr="00EA5132" w14:paraId="71DDF417" w14:textId="77777777" w:rsidTr="00641439">
        <w:tc>
          <w:tcPr>
            <w:tcW w:w="4253" w:type="dxa"/>
            <w:shd w:val="clear" w:color="auto" w:fill="auto"/>
          </w:tcPr>
          <w:p w14:paraId="21BA8F62" w14:textId="77777777" w:rsidR="000A7BD1" w:rsidRPr="00EA5132" w:rsidRDefault="000A7BD1" w:rsidP="00641439">
            <w:pPr>
              <w:ind w:left="34" w:firstLine="249"/>
              <w:rPr>
                <w:sz w:val="20"/>
              </w:rPr>
            </w:pPr>
            <w:r w:rsidRPr="00EA5132">
              <w:rPr>
                <w:sz w:val="20"/>
              </w:rPr>
              <w:t>effect</w:t>
            </w:r>
          </w:p>
        </w:tc>
        <w:tc>
          <w:tcPr>
            <w:tcW w:w="3686" w:type="dxa"/>
            <w:shd w:val="clear" w:color="auto" w:fill="auto"/>
          </w:tcPr>
          <w:p w14:paraId="0D1B782C" w14:textId="77777777" w:rsidR="000A7BD1" w:rsidRPr="00EA5132" w:rsidRDefault="000A7BD1" w:rsidP="00641439">
            <w:pPr>
              <w:spacing w:before="60"/>
              <w:ind w:left="34"/>
              <w:rPr>
                <w:sz w:val="20"/>
              </w:rPr>
            </w:pPr>
            <w:r w:rsidRPr="00EA5132">
              <w:rPr>
                <w:sz w:val="20"/>
              </w:rPr>
              <w:t>SR = Statutory Rules</w:t>
            </w:r>
          </w:p>
        </w:tc>
      </w:tr>
      <w:tr w:rsidR="000A7BD1" w:rsidRPr="00EA5132" w14:paraId="47A669FE" w14:textId="77777777" w:rsidTr="00641439">
        <w:tc>
          <w:tcPr>
            <w:tcW w:w="4253" w:type="dxa"/>
            <w:shd w:val="clear" w:color="auto" w:fill="auto"/>
          </w:tcPr>
          <w:p w14:paraId="6AEA1AD4" w14:textId="77777777" w:rsidR="000A7BD1" w:rsidRPr="00EA5132" w:rsidRDefault="000A7BD1" w:rsidP="00641439">
            <w:pPr>
              <w:spacing w:before="60"/>
              <w:ind w:left="34"/>
              <w:rPr>
                <w:sz w:val="20"/>
              </w:rPr>
            </w:pPr>
            <w:r w:rsidRPr="00EA5132">
              <w:rPr>
                <w:sz w:val="20"/>
              </w:rPr>
              <w:t>(md not incorp) = misdescribed amendment</w:t>
            </w:r>
          </w:p>
        </w:tc>
        <w:tc>
          <w:tcPr>
            <w:tcW w:w="3686" w:type="dxa"/>
            <w:shd w:val="clear" w:color="auto" w:fill="auto"/>
          </w:tcPr>
          <w:p w14:paraId="32141640" w14:textId="77777777" w:rsidR="000A7BD1" w:rsidRPr="00EA5132" w:rsidRDefault="000A7BD1" w:rsidP="00641439">
            <w:pPr>
              <w:spacing w:before="60"/>
              <w:ind w:left="34"/>
              <w:rPr>
                <w:sz w:val="20"/>
              </w:rPr>
            </w:pPr>
            <w:r w:rsidRPr="00EA5132">
              <w:rPr>
                <w:sz w:val="20"/>
              </w:rPr>
              <w:t>Sub</w:t>
            </w:r>
            <w:r w:rsidRPr="00EA5132">
              <w:rPr>
                <w:sz w:val="20"/>
              </w:rPr>
              <w:noBreakHyphen/>
              <w:t>Ch = Sub</w:t>
            </w:r>
            <w:r w:rsidRPr="00EA5132">
              <w:rPr>
                <w:sz w:val="20"/>
              </w:rPr>
              <w:noBreakHyphen/>
              <w:t>Chapter(s)</w:t>
            </w:r>
          </w:p>
        </w:tc>
      </w:tr>
      <w:tr w:rsidR="000A7BD1" w:rsidRPr="00EA5132" w14:paraId="06E71144" w14:textId="77777777" w:rsidTr="00641439">
        <w:tc>
          <w:tcPr>
            <w:tcW w:w="4253" w:type="dxa"/>
            <w:shd w:val="clear" w:color="auto" w:fill="auto"/>
          </w:tcPr>
          <w:p w14:paraId="563D1FD2" w14:textId="77777777" w:rsidR="000A7BD1" w:rsidRPr="00EA5132" w:rsidRDefault="000A7BD1" w:rsidP="00641439">
            <w:pPr>
              <w:ind w:left="34" w:firstLine="249"/>
              <w:rPr>
                <w:sz w:val="20"/>
              </w:rPr>
            </w:pPr>
            <w:r w:rsidRPr="00EA5132">
              <w:rPr>
                <w:sz w:val="20"/>
              </w:rPr>
              <w:t>cannot be given effect</w:t>
            </w:r>
          </w:p>
        </w:tc>
        <w:tc>
          <w:tcPr>
            <w:tcW w:w="3686" w:type="dxa"/>
            <w:shd w:val="clear" w:color="auto" w:fill="auto"/>
          </w:tcPr>
          <w:p w14:paraId="01FAA05F" w14:textId="77777777" w:rsidR="000A7BD1" w:rsidRPr="00EA5132" w:rsidRDefault="000A7BD1" w:rsidP="00641439">
            <w:pPr>
              <w:spacing w:before="60"/>
              <w:ind w:left="34"/>
              <w:rPr>
                <w:sz w:val="20"/>
              </w:rPr>
            </w:pPr>
            <w:r w:rsidRPr="00EA5132">
              <w:rPr>
                <w:sz w:val="20"/>
              </w:rPr>
              <w:t>SubPt = Subpart(s)</w:t>
            </w:r>
          </w:p>
        </w:tc>
      </w:tr>
      <w:tr w:rsidR="000A7BD1" w:rsidRPr="00EA5132" w14:paraId="4238A346" w14:textId="77777777" w:rsidTr="00641439">
        <w:tc>
          <w:tcPr>
            <w:tcW w:w="4253" w:type="dxa"/>
            <w:shd w:val="clear" w:color="auto" w:fill="auto"/>
          </w:tcPr>
          <w:p w14:paraId="698E0C62" w14:textId="77777777" w:rsidR="000A7BD1" w:rsidRPr="00EA5132" w:rsidRDefault="000A7BD1" w:rsidP="00641439">
            <w:pPr>
              <w:spacing w:before="60"/>
              <w:ind w:left="34"/>
              <w:rPr>
                <w:sz w:val="20"/>
              </w:rPr>
            </w:pPr>
            <w:r w:rsidRPr="00EA5132">
              <w:rPr>
                <w:sz w:val="20"/>
              </w:rPr>
              <w:t>mod = modified/modification</w:t>
            </w:r>
          </w:p>
        </w:tc>
        <w:tc>
          <w:tcPr>
            <w:tcW w:w="3686" w:type="dxa"/>
            <w:shd w:val="clear" w:color="auto" w:fill="auto"/>
          </w:tcPr>
          <w:p w14:paraId="097E02A8" w14:textId="77777777" w:rsidR="000A7BD1" w:rsidRPr="00EA5132" w:rsidRDefault="000A7BD1" w:rsidP="00641439">
            <w:pPr>
              <w:spacing w:before="60"/>
              <w:ind w:left="34"/>
              <w:rPr>
                <w:sz w:val="20"/>
              </w:rPr>
            </w:pPr>
            <w:r w:rsidRPr="00C5426A">
              <w:rPr>
                <w:sz w:val="20"/>
                <w:u w:val="single"/>
              </w:rPr>
              <w:t>underlining</w:t>
            </w:r>
            <w:r w:rsidRPr="00EA5132">
              <w:rPr>
                <w:sz w:val="20"/>
              </w:rPr>
              <w:t xml:space="preserve"> = whole or part not</w:t>
            </w:r>
          </w:p>
        </w:tc>
      </w:tr>
      <w:tr w:rsidR="000A7BD1" w:rsidRPr="00EA5132" w14:paraId="4D0477DD" w14:textId="77777777" w:rsidTr="00641439">
        <w:tc>
          <w:tcPr>
            <w:tcW w:w="4253" w:type="dxa"/>
            <w:shd w:val="clear" w:color="auto" w:fill="auto"/>
          </w:tcPr>
          <w:p w14:paraId="11DC8FC5" w14:textId="77777777" w:rsidR="000A7BD1" w:rsidRPr="00EA5132" w:rsidRDefault="000A7BD1" w:rsidP="00641439">
            <w:pPr>
              <w:spacing w:before="60"/>
              <w:ind w:left="34"/>
              <w:rPr>
                <w:sz w:val="20"/>
              </w:rPr>
            </w:pPr>
            <w:r w:rsidRPr="00EA5132">
              <w:rPr>
                <w:sz w:val="20"/>
              </w:rPr>
              <w:t>No. = Number(s)</w:t>
            </w:r>
          </w:p>
        </w:tc>
        <w:tc>
          <w:tcPr>
            <w:tcW w:w="3686" w:type="dxa"/>
            <w:shd w:val="clear" w:color="auto" w:fill="auto"/>
          </w:tcPr>
          <w:p w14:paraId="55843C27" w14:textId="77777777" w:rsidR="000A7BD1" w:rsidRPr="00EA5132" w:rsidRDefault="000A7BD1" w:rsidP="00641439">
            <w:pPr>
              <w:ind w:left="34" w:firstLine="249"/>
              <w:rPr>
                <w:sz w:val="20"/>
              </w:rPr>
            </w:pPr>
            <w:r w:rsidRPr="00EA5132">
              <w:rPr>
                <w:sz w:val="20"/>
              </w:rPr>
              <w:t>commenced or to be commenced</w:t>
            </w:r>
          </w:p>
        </w:tc>
      </w:tr>
    </w:tbl>
    <w:p w14:paraId="3F772F01" w14:textId="77777777" w:rsidR="000A7BD1" w:rsidRPr="00982BEC" w:rsidRDefault="000A7BD1" w:rsidP="00982BEC">
      <w:pPr>
        <w:pStyle w:val="Tabletext"/>
      </w:pPr>
    </w:p>
    <w:p w14:paraId="1428D2EB" w14:textId="5DCC8A45" w:rsidR="00307068" w:rsidRPr="002F5832" w:rsidRDefault="00307068" w:rsidP="00307068">
      <w:pPr>
        <w:pStyle w:val="ENotesHeading2"/>
        <w:pageBreakBefore/>
      </w:pPr>
      <w:bookmarkStart w:id="407" w:name="_Toc178768593"/>
      <w:r w:rsidRPr="002F5832">
        <w:t>Endnote 3—Legislation history</w:t>
      </w:r>
      <w:bookmarkEnd w:id="407"/>
    </w:p>
    <w:p w14:paraId="7D30378A" w14:textId="77777777" w:rsidR="00307068" w:rsidRPr="002F5832" w:rsidRDefault="00307068" w:rsidP="00307068">
      <w:pPr>
        <w:pStyle w:val="Tabletext"/>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689"/>
        <w:gridCol w:w="1417"/>
        <w:gridCol w:w="1559"/>
        <w:gridCol w:w="2694"/>
      </w:tblGrid>
      <w:tr w:rsidR="00307068" w:rsidRPr="002F5832" w14:paraId="634446EF" w14:textId="77777777" w:rsidTr="00500050">
        <w:trPr>
          <w:cantSplit/>
          <w:tblHeader/>
        </w:trPr>
        <w:tc>
          <w:tcPr>
            <w:tcW w:w="2689" w:type="dxa"/>
            <w:tcBorders>
              <w:top w:val="single" w:sz="12" w:space="0" w:color="auto"/>
              <w:bottom w:val="single" w:sz="12" w:space="0" w:color="auto"/>
            </w:tcBorders>
            <w:shd w:val="clear" w:color="auto" w:fill="auto"/>
          </w:tcPr>
          <w:p w14:paraId="3DCFB5D9" w14:textId="77777777" w:rsidR="00307068" w:rsidRPr="002F5832" w:rsidRDefault="00307068" w:rsidP="00921392">
            <w:pPr>
              <w:pStyle w:val="ENoteTableHeading"/>
            </w:pPr>
            <w:r w:rsidRPr="002F5832">
              <w:t>Name</w:t>
            </w:r>
          </w:p>
        </w:tc>
        <w:tc>
          <w:tcPr>
            <w:tcW w:w="1417" w:type="dxa"/>
            <w:tcBorders>
              <w:top w:val="single" w:sz="12" w:space="0" w:color="auto"/>
              <w:bottom w:val="single" w:sz="12" w:space="0" w:color="auto"/>
            </w:tcBorders>
            <w:shd w:val="clear" w:color="auto" w:fill="auto"/>
          </w:tcPr>
          <w:p w14:paraId="64802477" w14:textId="77777777" w:rsidR="00307068" w:rsidRPr="002F5832" w:rsidRDefault="00307068" w:rsidP="00921392">
            <w:pPr>
              <w:pStyle w:val="ENoteTableHeading"/>
            </w:pPr>
            <w:r w:rsidRPr="002F5832">
              <w:t>Registration</w:t>
            </w:r>
          </w:p>
        </w:tc>
        <w:tc>
          <w:tcPr>
            <w:tcW w:w="1559" w:type="dxa"/>
            <w:tcBorders>
              <w:top w:val="single" w:sz="12" w:space="0" w:color="auto"/>
              <w:bottom w:val="single" w:sz="12" w:space="0" w:color="auto"/>
            </w:tcBorders>
            <w:shd w:val="clear" w:color="auto" w:fill="auto"/>
          </w:tcPr>
          <w:p w14:paraId="2303D2E2" w14:textId="77777777" w:rsidR="00307068" w:rsidRPr="002F5832" w:rsidRDefault="00307068" w:rsidP="00921392">
            <w:pPr>
              <w:pStyle w:val="ENoteTableHeading"/>
            </w:pPr>
            <w:r w:rsidRPr="002F5832">
              <w:t>Commencement</w:t>
            </w:r>
          </w:p>
        </w:tc>
        <w:tc>
          <w:tcPr>
            <w:tcW w:w="2694" w:type="dxa"/>
            <w:tcBorders>
              <w:top w:val="single" w:sz="12" w:space="0" w:color="auto"/>
              <w:bottom w:val="single" w:sz="12" w:space="0" w:color="auto"/>
            </w:tcBorders>
            <w:shd w:val="clear" w:color="auto" w:fill="auto"/>
          </w:tcPr>
          <w:p w14:paraId="64BDDFEC" w14:textId="77777777" w:rsidR="00307068" w:rsidRPr="002F5832" w:rsidRDefault="00307068" w:rsidP="00921392">
            <w:pPr>
              <w:pStyle w:val="ENoteTableHeading"/>
            </w:pPr>
            <w:r w:rsidRPr="002F5832">
              <w:t>Application, saving and transitional provisions</w:t>
            </w:r>
          </w:p>
        </w:tc>
      </w:tr>
      <w:tr w:rsidR="00FA7510" w:rsidRPr="002F5832" w14:paraId="2B5D42A9" w14:textId="77777777" w:rsidTr="00500050">
        <w:trPr>
          <w:cantSplit/>
        </w:trPr>
        <w:tc>
          <w:tcPr>
            <w:tcW w:w="2689" w:type="dxa"/>
            <w:tcBorders>
              <w:top w:val="single" w:sz="12" w:space="0" w:color="auto"/>
              <w:bottom w:val="single" w:sz="4" w:space="0" w:color="auto"/>
            </w:tcBorders>
            <w:shd w:val="clear" w:color="auto" w:fill="auto"/>
          </w:tcPr>
          <w:p w14:paraId="4D6235BC" w14:textId="52E92859" w:rsidR="00FA7510" w:rsidRPr="002F5832" w:rsidRDefault="0006677B" w:rsidP="00FA7510">
            <w:pPr>
              <w:pStyle w:val="ENoteTableText"/>
              <w:rPr>
                <w:i/>
              </w:rPr>
            </w:pPr>
            <w:r w:rsidRPr="002F5832">
              <w:rPr>
                <w:rFonts w:cs="Arial"/>
                <w:i/>
                <w:szCs w:val="22"/>
              </w:rPr>
              <w:t xml:space="preserve">National Greenhouse and Energy Reporting (Safeguard Mechanism) </w:t>
            </w:r>
            <w:r w:rsidR="00432A36" w:rsidRPr="002F5832">
              <w:rPr>
                <w:rFonts w:cs="Arial"/>
                <w:i/>
                <w:szCs w:val="22"/>
              </w:rPr>
              <w:t>Rule 2</w:t>
            </w:r>
            <w:r w:rsidRPr="002F5832">
              <w:rPr>
                <w:rFonts w:cs="Arial"/>
                <w:i/>
                <w:szCs w:val="22"/>
              </w:rPr>
              <w:t>015</w:t>
            </w:r>
          </w:p>
        </w:tc>
        <w:tc>
          <w:tcPr>
            <w:tcW w:w="1417" w:type="dxa"/>
            <w:tcBorders>
              <w:top w:val="single" w:sz="12" w:space="0" w:color="auto"/>
              <w:bottom w:val="single" w:sz="4" w:space="0" w:color="auto"/>
            </w:tcBorders>
            <w:shd w:val="clear" w:color="auto" w:fill="auto"/>
          </w:tcPr>
          <w:p w14:paraId="4BB45140" w14:textId="52669D9F" w:rsidR="00FA7510" w:rsidRPr="002F5832" w:rsidRDefault="00432A36" w:rsidP="00FA7510">
            <w:pPr>
              <w:pStyle w:val="ENoteTableText"/>
            </w:pPr>
            <w:r w:rsidRPr="002F5832">
              <w:t>8 October</w:t>
            </w:r>
            <w:r w:rsidR="00FA7510" w:rsidRPr="002F5832">
              <w:t xml:space="preserve"> 2015 (</w:t>
            </w:r>
            <w:r w:rsidR="0095116F" w:rsidRPr="002F5832">
              <w:rPr>
                <w:bCs/>
              </w:rPr>
              <w:t>F2015L01637</w:t>
            </w:r>
            <w:r w:rsidR="00FA7510" w:rsidRPr="002F5832">
              <w:t>)</w:t>
            </w:r>
          </w:p>
        </w:tc>
        <w:tc>
          <w:tcPr>
            <w:tcW w:w="1559" w:type="dxa"/>
            <w:tcBorders>
              <w:top w:val="single" w:sz="12" w:space="0" w:color="auto"/>
              <w:bottom w:val="single" w:sz="4" w:space="0" w:color="auto"/>
            </w:tcBorders>
            <w:shd w:val="clear" w:color="auto" w:fill="auto"/>
          </w:tcPr>
          <w:p w14:paraId="5F9DE9ED" w14:textId="43A4047C" w:rsidR="00FA7510" w:rsidRPr="002F5832" w:rsidRDefault="00432A36" w:rsidP="00FA7510">
            <w:pPr>
              <w:pStyle w:val="ENoteTableText"/>
            </w:pPr>
            <w:r w:rsidRPr="002F5832">
              <w:t>1 July</w:t>
            </w:r>
            <w:r w:rsidR="0095116F" w:rsidRPr="002F5832">
              <w:t xml:space="preserve"> 2016</w:t>
            </w:r>
            <w:r w:rsidR="00FA7510" w:rsidRPr="002F5832">
              <w:t xml:space="preserve"> (s 2)</w:t>
            </w:r>
          </w:p>
        </w:tc>
        <w:tc>
          <w:tcPr>
            <w:tcW w:w="2694" w:type="dxa"/>
            <w:tcBorders>
              <w:top w:val="single" w:sz="12" w:space="0" w:color="auto"/>
              <w:bottom w:val="single" w:sz="4" w:space="0" w:color="auto"/>
            </w:tcBorders>
            <w:shd w:val="clear" w:color="auto" w:fill="auto"/>
          </w:tcPr>
          <w:p w14:paraId="48241598" w14:textId="77777777" w:rsidR="00FA7510" w:rsidRPr="002F5832" w:rsidRDefault="00FA7510" w:rsidP="00FA7510">
            <w:pPr>
              <w:pStyle w:val="ENoteTableText"/>
            </w:pPr>
          </w:p>
        </w:tc>
      </w:tr>
      <w:tr w:rsidR="009D0914" w:rsidRPr="002F5832" w14:paraId="4C0BAD18" w14:textId="77777777" w:rsidTr="00500050">
        <w:trPr>
          <w:cantSplit/>
        </w:trPr>
        <w:tc>
          <w:tcPr>
            <w:tcW w:w="2689" w:type="dxa"/>
            <w:shd w:val="clear" w:color="auto" w:fill="auto"/>
          </w:tcPr>
          <w:p w14:paraId="33D30A16" w14:textId="77777777" w:rsidR="009D0914" w:rsidRPr="002F5832" w:rsidRDefault="0057155F" w:rsidP="008C63CF">
            <w:pPr>
              <w:pStyle w:val="ENoteTableText"/>
              <w:rPr>
                <w:i/>
                <w:noProof/>
              </w:rPr>
            </w:pPr>
            <w:r w:rsidRPr="002F5832">
              <w:rPr>
                <w:rFonts w:cs="Arial"/>
                <w:i/>
                <w:szCs w:val="22"/>
              </w:rPr>
              <w:t>National Greenhouse and Energy Reporting (Safeguard Mechanism) Amendment Rule (No. 1) 2019</w:t>
            </w:r>
          </w:p>
        </w:tc>
        <w:tc>
          <w:tcPr>
            <w:tcW w:w="1417" w:type="dxa"/>
            <w:shd w:val="clear" w:color="auto" w:fill="auto"/>
          </w:tcPr>
          <w:p w14:paraId="4236CCC7" w14:textId="29206E46" w:rsidR="009D0914" w:rsidRPr="002F5832" w:rsidRDefault="00432A36" w:rsidP="009D0914">
            <w:pPr>
              <w:pStyle w:val="ENoteTableText"/>
            </w:pPr>
            <w:r w:rsidRPr="002F5832">
              <w:t>6 March</w:t>
            </w:r>
            <w:r w:rsidR="0057155F" w:rsidRPr="002F5832">
              <w:t xml:space="preserve"> 2019</w:t>
            </w:r>
          </w:p>
          <w:p w14:paraId="4B5ABF84" w14:textId="77777777" w:rsidR="009D0914" w:rsidRPr="002F5832" w:rsidRDefault="009D0914" w:rsidP="009D0914">
            <w:pPr>
              <w:pStyle w:val="ENoteTableText"/>
            </w:pPr>
            <w:r w:rsidRPr="002F5832">
              <w:t>(</w:t>
            </w:r>
            <w:r w:rsidR="0057155F" w:rsidRPr="002F5832">
              <w:t>F2019L00258</w:t>
            </w:r>
            <w:r w:rsidRPr="002F5832">
              <w:t>)</w:t>
            </w:r>
          </w:p>
        </w:tc>
        <w:tc>
          <w:tcPr>
            <w:tcW w:w="1559" w:type="dxa"/>
            <w:shd w:val="clear" w:color="auto" w:fill="auto"/>
          </w:tcPr>
          <w:p w14:paraId="737200E5" w14:textId="3B5A10F3" w:rsidR="009D0914" w:rsidRPr="002F5832" w:rsidRDefault="00432A36" w:rsidP="008C63CF">
            <w:pPr>
              <w:pStyle w:val="ENoteTableText"/>
            </w:pPr>
            <w:r w:rsidRPr="002F5832">
              <w:t>7 March</w:t>
            </w:r>
            <w:r w:rsidR="0057155F" w:rsidRPr="002F5832">
              <w:t xml:space="preserve"> 2019</w:t>
            </w:r>
            <w:r w:rsidR="009D0914" w:rsidRPr="002F5832">
              <w:t xml:space="preserve"> (s 2)</w:t>
            </w:r>
          </w:p>
        </w:tc>
        <w:tc>
          <w:tcPr>
            <w:tcW w:w="2694" w:type="dxa"/>
            <w:shd w:val="clear" w:color="auto" w:fill="auto"/>
          </w:tcPr>
          <w:p w14:paraId="77993824" w14:textId="6A3562D1" w:rsidR="009D0914" w:rsidRPr="002F5832" w:rsidRDefault="004C0B7E" w:rsidP="008C63CF">
            <w:pPr>
              <w:pStyle w:val="ENoteTableText"/>
            </w:pPr>
            <w:r w:rsidRPr="002F5832">
              <w:t xml:space="preserve">ss 79 and 80 of the </w:t>
            </w:r>
            <w:r w:rsidRPr="002F5832">
              <w:rPr>
                <w:rFonts w:cs="Arial"/>
                <w:i/>
                <w:szCs w:val="22"/>
              </w:rPr>
              <w:t xml:space="preserve">National Greenhouse and Energy Reporting (Safeguard Mechanism) </w:t>
            </w:r>
            <w:r w:rsidR="00432A36" w:rsidRPr="002F5832">
              <w:rPr>
                <w:rFonts w:cs="Arial"/>
                <w:i/>
                <w:szCs w:val="22"/>
              </w:rPr>
              <w:t>Rule 2</w:t>
            </w:r>
            <w:r w:rsidRPr="002F5832">
              <w:rPr>
                <w:rFonts w:cs="Arial"/>
                <w:i/>
                <w:szCs w:val="22"/>
              </w:rPr>
              <w:t>015</w:t>
            </w:r>
          </w:p>
        </w:tc>
      </w:tr>
      <w:tr w:rsidR="00C20520" w:rsidRPr="002F5832" w14:paraId="4EA7C63A" w14:textId="77777777" w:rsidTr="00500050">
        <w:trPr>
          <w:cantSplit/>
        </w:trPr>
        <w:tc>
          <w:tcPr>
            <w:tcW w:w="2689" w:type="dxa"/>
            <w:shd w:val="clear" w:color="auto" w:fill="auto"/>
          </w:tcPr>
          <w:p w14:paraId="76FC60D6" w14:textId="77777777" w:rsidR="00C20520" w:rsidRPr="002F5832" w:rsidRDefault="00C20520" w:rsidP="008C63CF">
            <w:pPr>
              <w:pStyle w:val="ENoteTableText"/>
              <w:rPr>
                <w:rFonts w:cs="Arial"/>
                <w:i/>
                <w:szCs w:val="22"/>
              </w:rPr>
            </w:pPr>
            <w:r w:rsidRPr="002F5832">
              <w:rPr>
                <w:rFonts w:cs="Arial"/>
                <w:i/>
                <w:szCs w:val="22"/>
              </w:rPr>
              <w:t>National Greenhouse and Energy Reporting (Safeguard Mechanism) Amendment Rule (No. 2) 2019</w:t>
            </w:r>
          </w:p>
        </w:tc>
        <w:tc>
          <w:tcPr>
            <w:tcW w:w="1417" w:type="dxa"/>
            <w:shd w:val="clear" w:color="auto" w:fill="auto"/>
          </w:tcPr>
          <w:p w14:paraId="4B1BD9E4" w14:textId="492070E4" w:rsidR="00C20520" w:rsidRPr="002F5832" w:rsidRDefault="00432A36" w:rsidP="009D0914">
            <w:pPr>
              <w:pStyle w:val="ENoteTableText"/>
            </w:pPr>
            <w:r w:rsidRPr="002F5832">
              <w:t>25 September</w:t>
            </w:r>
            <w:r w:rsidR="00C20520" w:rsidRPr="002F5832">
              <w:t xml:space="preserve"> 2019</w:t>
            </w:r>
          </w:p>
          <w:p w14:paraId="0682EC41" w14:textId="77777777" w:rsidR="00C20520" w:rsidRPr="002F5832" w:rsidRDefault="00C20520" w:rsidP="009D0914">
            <w:pPr>
              <w:pStyle w:val="ENoteTableText"/>
            </w:pPr>
            <w:r w:rsidRPr="002F5832">
              <w:t>(</w:t>
            </w:r>
            <w:r w:rsidRPr="002F5832">
              <w:rPr>
                <w:rStyle w:val="legsubtitle"/>
              </w:rPr>
              <w:t>F2019L01259</w:t>
            </w:r>
            <w:r w:rsidRPr="002F5832">
              <w:t>)</w:t>
            </w:r>
          </w:p>
        </w:tc>
        <w:tc>
          <w:tcPr>
            <w:tcW w:w="1559" w:type="dxa"/>
            <w:shd w:val="clear" w:color="auto" w:fill="auto"/>
          </w:tcPr>
          <w:p w14:paraId="67AE26B8" w14:textId="61C245BB" w:rsidR="00C20520" w:rsidRPr="002F5832" w:rsidRDefault="00432A36" w:rsidP="008C63CF">
            <w:pPr>
              <w:pStyle w:val="ENoteTableText"/>
            </w:pPr>
            <w:r w:rsidRPr="002F5832">
              <w:t>26 September</w:t>
            </w:r>
            <w:r w:rsidR="00C20520" w:rsidRPr="002F5832">
              <w:t xml:space="preserve"> 2019 (s 2)</w:t>
            </w:r>
          </w:p>
        </w:tc>
        <w:tc>
          <w:tcPr>
            <w:tcW w:w="2694" w:type="dxa"/>
            <w:shd w:val="clear" w:color="auto" w:fill="auto"/>
          </w:tcPr>
          <w:p w14:paraId="1F104806" w14:textId="77777777" w:rsidR="00C20520" w:rsidRPr="002F5832" w:rsidRDefault="00C20520" w:rsidP="008C63CF">
            <w:pPr>
              <w:pStyle w:val="ENoteTableText"/>
            </w:pPr>
          </w:p>
        </w:tc>
      </w:tr>
      <w:tr w:rsidR="00671B9B" w:rsidRPr="002F5832" w14:paraId="660DA4F6" w14:textId="77777777" w:rsidTr="00500050">
        <w:trPr>
          <w:cantSplit/>
        </w:trPr>
        <w:tc>
          <w:tcPr>
            <w:tcW w:w="2689" w:type="dxa"/>
            <w:shd w:val="clear" w:color="auto" w:fill="auto"/>
          </w:tcPr>
          <w:p w14:paraId="156C73D1" w14:textId="795962A2" w:rsidR="00671B9B" w:rsidRPr="002F5832" w:rsidRDefault="00671B9B" w:rsidP="008C63CF">
            <w:pPr>
              <w:pStyle w:val="ENoteTableText"/>
              <w:rPr>
                <w:rFonts w:cs="Arial"/>
                <w:i/>
                <w:szCs w:val="22"/>
              </w:rPr>
            </w:pPr>
            <w:r w:rsidRPr="002F5832">
              <w:rPr>
                <w:i/>
              </w:rPr>
              <w:t xml:space="preserve">National Greenhouse and Energy Reporting (Safeguard Mechanism) Amendment (Prescribed Production Variables) </w:t>
            </w:r>
            <w:r w:rsidR="00432A36" w:rsidRPr="002F5832">
              <w:rPr>
                <w:i/>
              </w:rPr>
              <w:t>Rule 2</w:t>
            </w:r>
            <w:r w:rsidRPr="002F5832">
              <w:rPr>
                <w:i/>
              </w:rPr>
              <w:t>020</w:t>
            </w:r>
          </w:p>
        </w:tc>
        <w:tc>
          <w:tcPr>
            <w:tcW w:w="1417" w:type="dxa"/>
            <w:shd w:val="clear" w:color="auto" w:fill="auto"/>
          </w:tcPr>
          <w:p w14:paraId="7CA3DD1B" w14:textId="62C101C3" w:rsidR="00DC69B1" w:rsidRPr="002F5832" w:rsidRDefault="00432A36" w:rsidP="00DC69B1">
            <w:pPr>
              <w:pStyle w:val="ENoteTableText"/>
            </w:pPr>
            <w:r w:rsidRPr="002F5832">
              <w:t>3 March</w:t>
            </w:r>
            <w:r w:rsidR="00DC69B1" w:rsidRPr="002F5832">
              <w:t xml:space="preserve"> 2020</w:t>
            </w:r>
          </w:p>
          <w:p w14:paraId="35666040" w14:textId="77777777" w:rsidR="00671B9B" w:rsidRPr="002F5832" w:rsidRDefault="00DC69B1" w:rsidP="00DC69B1">
            <w:pPr>
              <w:pStyle w:val="ENoteTableText"/>
            </w:pPr>
            <w:r w:rsidRPr="002F5832">
              <w:t>(</w:t>
            </w:r>
            <w:r w:rsidR="00524BC1" w:rsidRPr="002F5832">
              <w:rPr>
                <w:rStyle w:val="legsubtitle"/>
              </w:rPr>
              <w:t>F2020L00210</w:t>
            </w:r>
            <w:r w:rsidRPr="002F5832">
              <w:t>)</w:t>
            </w:r>
          </w:p>
        </w:tc>
        <w:tc>
          <w:tcPr>
            <w:tcW w:w="1559" w:type="dxa"/>
            <w:shd w:val="clear" w:color="auto" w:fill="auto"/>
          </w:tcPr>
          <w:p w14:paraId="33875270" w14:textId="626F1892" w:rsidR="00671B9B" w:rsidRPr="002F5832" w:rsidRDefault="00432A36" w:rsidP="008C63CF">
            <w:pPr>
              <w:pStyle w:val="ENoteTableText"/>
            </w:pPr>
            <w:r w:rsidRPr="002F5832">
              <w:t>4 March</w:t>
            </w:r>
            <w:r w:rsidR="00DC69B1" w:rsidRPr="002F5832">
              <w:t xml:space="preserve"> 2020</w:t>
            </w:r>
            <w:r w:rsidR="00524BC1" w:rsidRPr="002F5832">
              <w:t xml:space="preserve"> (s 2)</w:t>
            </w:r>
          </w:p>
        </w:tc>
        <w:tc>
          <w:tcPr>
            <w:tcW w:w="2694" w:type="dxa"/>
            <w:shd w:val="clear" w:color="auto" w:fill="auto"/>
          </w:tcPr>
          <w:p w14:paraId="69726EB2" w14:textId="77777777" w:rsidR="00671B9B" w:rsidRPr="002F5832" w:rsidRDefault="00671B9B" w:rsidP="008C63CF">
            <w:pPr>
              <w:pStyle w:val="ENoteTableText"/>
            </w:pPr>
          </w:p>
        </w:tc>
      </w:tr>
      <w:tr w:rsidR="0062065D" w:rsidRPr="002F5832" w14:paraId="331A341F" w14:textId="77777777" w:rsidTr="00500050">
        <w:trPr>
          <w:cantSplit/>
        </w:trPr>
        <w:tc>
          <w:tcPr>
            <w:tcW w:w="2689" w:type="dxa"/>
            <w:shd w:val="clear" w:color="auto" w:fill="auto"/>
          </w:tcPr>
          <w:p w14:paraId="347E6CB3" w14:textId="5F8F6BBB" w:rsidR="0062065D" w:rsidRPr="002F5832" w:rsidRDefault="0062065D" w:rsidP="0062065D">
            <w:pPr>
              <w:pStyle w:val="ENoteTableText"/>
              <w:rPr>
                <w:i/>
              </w:rPr>
            </w:pPr>
            <w:r w:rsidRPr="002F5832">
              <w:rPr>
                <w:i/>
              </w:rPr>
              <w:t xml:space="preserve">National Greenhouse and Energy Reporting (Safeguard Mechanism) Amendment (Extended Transition) </w:t>
            </w:r>
            <w:r w:rsidR="00432A36" w:rsidRPr="002F5832">
              <w:rPr>
                <w:i/>
              </w:rPr>
              <w:t>Rule 2</w:t>
            </w:r>
            <w:r w:rsidRPr="002F5832">
              <w:rPr>
                <w:i/>
              </w:rPr>
              <w:t>020</w:t>
            </w:r>
          </w:p>
        </w:tc>
        <w:tc>
          <w:tcPr>
            <w:tcW w:w="1417" w:type="dxa"/>
            <w:shd w:val="clear" w:color="auto" w:fill="auto"/>
          </w:tcPr>
          <w:p w14:paraId="711CE81D" w14:textId="55F9167B" w:rsidR="0062065D" w:rsidRPr="002F5832" w:rsidRDefault="00432A36" w:rsidP="00DC69B1">
            <w:pPr>
              <w:pStyle w:val="ENoteTableText"/>
            </w:pPr>
            <w:r w:rsidRPr="002F5832">
              <w:t>11 May</w:t>
            </w:r>
            <w:r w:rsidR="0062065D" w:rsidRPr="002F5832">
              <w:t xml:space="preserve"> 2020</w:t>
            </w:r>
          </w:p>
          <w:p w14:paraId="7D019F9C" w14:textId="77777777" w:rsidR="0062065D" w:rsidRPr="002F5832" w:rsidRDefault="0062065D" w:rsidP="00DC69B1">
            <w:pPr>
              <w:pStyle w:val="ENoteTableText"/>
            </w:pPr>
            <w:r w:rsidRPr="002F5832">
              <w:t>(F2020</w:t>
            </w:r>
            <w:r w:rsidR="00D3690B" w:rsidRPr="002F5832">
              <w:t>L00566</w:t>
            </w:r>
            <w:r w:rsidRPr="002F5832">
              <w:t>)</w:t>
            </w:r>
          </w:p>
        </w:tc>
        <w:tc>
          <w:tcPr>
            <w:tcW w:w="1559" w:type="dxa"/>
            <w:shd w:val="clear" w:color="auto" w:fill="auto"/>
          </w:tcPr>
          <w:p w14:paraId="42552646" w14:textId="6BE4FC36" w:rsidR="0062065D" w:rsidRPr="002F5832" w:rsidRDefault="00432A36" w:rsidP="008C63CF">
            <w:pPr>
              <w:pStyle w:val="ENoteTableText"/>
            </w:pPr>
            <w:r w:rsidRPr="002F5832">
              <w:t>12 May</w:t>
            </w:r>
            <w:r w:rsidR="0062065D" w:rsidRPr="002F5832">
              <w:t xml:space="preserve"> 2020 (s 2)</w:t>
            </w:r>
          </w:p>
        </w:tc>
        <w:tc>
          <w:tcPr>
            <w:tcW w:w="2694" w:type="dxa"/>
            <w:shd w:val="clear" w:color="auto" w:fill="auto"/>
          </w:tcPr>
          <w:p w14:paraId="57AA15FB" w14:textId="49587C5C" w:rsidR="0062065D" w:rsidRPr="002F5832" w:rsidRDefault="00D3690B" w:rsidP="008C63CF">
            <w:pPr>
              <w:pStyle w:val="ENoteTableText"/>
            </w:pPr>
            <w:r w:rsidRPr="002F5832">
              <w:t xml:space="preserve">s 81 of the </w:t>
            </w:r>
            <w:r w:rsidRPr="002F5832">
              <w:rPr>
                <w:rFonts w:cs="Arial"/>
                <w:i/>
                <w:szCs w:val="22"/>
              </w:rPr>
              <w:t xml:space="preserve">National Greenhouse and Energy Reporting (Safeguard Mechanism) </w:t>
            </w:r>
            <w:r w:rsidR="00432A36" w:rsidRPr="002F5832">
              <w:rPr>
                <w:rFonts w:cs="Arial"/>
                <w:i/>
                <w:szCs w:val="22"/>
              </w:rPr>
              <w:t>Rule 2</w:t>
            </w:r>
            <w:r w:rsidRPr="002F5832">
              <w:rPr>
                <w:rFonts w:cs="Arial"/>
                <w:i/>
                <w:szCs w:val="22"/>
              </w:rPr>
              <w:t>015</w:t>
            </w:r>
          </w:p>
        </w:tc>
      </w:tr>
      <w:tr w:rsidR="000A7E85" w:rsidRPr="002F5832" w14:paraId="05744E11" w14:textId="77777777" w:rsidTr="00500050">
        <w:trPr>
          <w:cantSplit/>
        </w:trPr>
        <w:tc>
          <w:tcPr>
            <w:tcW w:w="2689" w:type="dxa"/>
            <w:shd w:val="clear" w:color="auto" w:fill="auto"/>
          </w:tcPr>
          <w:p w14:paraId="0F4E5F5C" w14:textId="55D330D2" w:rsidR="000A7E85" w:rsidRPr="002F5832" w:rsidRDefault="000A7E85" w:rsidP="0062065D">
            <w:pPr>
              <w:pStyle w:val="ENoteTableText"/>
              <w:rPr>
                <w:i/>
              </w:rPr>
            </w:pPr>
            <w:r w:rsidRPr="002F5832">
              <w:rPr>
                <w:i/>
              </w:rPr>
              <w:t xml:space="preserve">National Greenhouse and Energy Reporting (Safeguard Mechanism) Amendment (Additional Prescribed Production Variables) </w:t>
            </w:r>
            <w:r w:rsidR="00432A36" w:rsidRPr="002F5832">
              <w:rPr>
                <w:i/>
              </w:rPr>
              <w:t>Rule 2</w:t>
            </w:r>
            <w:r w:rsidRPr="002F5832">
              <w:rPr>
                <w:i/>
              </w:rPr>
              <w:t>020</w:t>
            </w:r>
          </w:p>
        </w:tc>
        <w:tc>
          <w:tcPr>
            <w:tcW w:w="1417" w:type="dxa"/>
            <w:shd w:val="clear" w:color="auto" w:fill="auto"/>
          </w:tcPr>
          <w:p w14:paraId="4CACF495" w14:textId="4434403F" w:rsidR="000A7E85" w:rsidRPr="002F5832" w:rsidRDefault="00432A36" w:rsidP="00DC69B1">
            <w:pPr>
              <w:pStyle w:val="ENoteTableText"/>
            </w:pPr>
            <w:r w:rsidRPr="002F5832">
              <w:t>1 October</w:t>
            </w:r>
            <w:r w:rsidR="000A7E85" w:rsidRPr="002F5832">
              <w:t xml:space="preserve"> 2020</w:t>
            </w:r>
          </w:p>
          <w:p w14:paraId="222FDFC2" w14:textId="77777777" w:rsidR="000A7E85" w:rsidRPr="002F5832" w:rsidRDefault="000A7E85" w:rsidP="00DC69B1">
            <w:pPr>
              <w:pStyle w:val="ENoteTableText"/>
            </w:pPr>
            <w:r w:rsidRPr="002F5832">
              <w:t>(</w:t>
            </w:r>
            <w:r w:rsidR="00A367A6" w:rsidRPr="002F5832">
              <w:rPr>
                <w:rStyle w:val="legsubtitle"/>
              </w:rPr>
              <w:t>F2020L01275</w:t>
            </w:r>
            <w:r w:rsidRPr="002F5832">
              <w:t>)</w:t>
            </w:r>
          </w:p>
        </w:tc>
        <w:tc>
          <w:tcPr>
            <w:tcW w:w="1559" w:type="dxa"/>
            <w:shd w:val="clear" w:color="auto" w:fill="auto"/>
          </w:tcPr>
          <w:p w14:paraId="21A7D0F9" w14:textId="3ADE4C32" w:rsidR="000A7E85" w:rsidRPr="002F5832" w:rsidRDefault="00A367A6" w:rsidP="008C63CF">
            <w:pPr>
              <w:pStyle w:val="ENoteTableText"/>
            </w:pPr>
            <w:r w:rsidRPr="002F5832">
              <w:t xml:space="preserve">Sch 1: </w:t>
            </w:r>
            <w:r w:rsidR="00432A36" w:rsidRPr="002F5832">
              <w:t>2 October</w:t>
            </w:r>
            <w:r w:rsidR="000A7E85" w:rsidRPr="002F5832">
              <w:t xml:space="preserve"> 2020 (s 2)</w:t>
            </w:r>
          </w:p>
          <w:p w14:paraId="3E089C7A" w14:textId="73FAB9D9" w:rsidR="000A7E85" w:rsidRPr="002F5832" w:rsidRDefault="00A367A6" w:rsidP="008C63CF">
            <w:pPr>
              <w:pStyle w:val="ENoteTableText"/>
            </w:pPr>
            <w:r w:rsidRPr="002F5832">
              <w:t xml:space="preserve">Sch 2: </w:t>
            </w:r>
            <w:r w:rsidR="00432A36" w:rsidRPr="002F5832">
              <w:t>3 October</w:t>
            </w:r>
            <w:r w:rsidR="000A7E85" w:rsidRPr="002F5832">
              <w:t xml:space="preserve"> 2020 (s 2)</w:t>
            </w:r>
          </w:p>
        </w:tc>
        <w:tc>
          <w:tcPr>
            <w:tcW w:w="2694" w:type="dxa"/>
            <w:shd w:val="clear" w:color="auto" w:fill="auto"/>
          </w:tcPr>
          <w:p w14:paraId="6B67BAC0" w14:textId="2E6C9D12" w:rsidR="000A7E85" w:rsidRPr="002F5832" w:rsidRDefault="000A7E85" w:rsidP="008C63CF">
            <w:pPr>
              <w:pStyle w:val="ENoteTableText"/>
            </w:pPr>
            <w:r w:rsidRPr="002F5832">
              <w:t>s</w:t>
            </w:r>
            <w:r w:rsidR="00006554" w:rsidRPr="002F5832">
              <w:t>s</w:t>
            </w:r>
            <w:r w:rsidRPr="002F5832">
              <w:t xml:space="preserve"> 82, 83 and 84 of the </w:t>
            </w:r>
            <w:r w:rsidRPr="002F5832">
              <w:rPr>
                <w:rFonts w:cs="Arial"/>
                <w:i/>
                <w:szCs w:val="22"/>
              </w:rPr>
              <w:t xml:space="preserve">National Greenhouse and Energy Reporting (Safeguard Mechanism) </w:t>
            </w:r>
            <w:r w:rsidR="00432A36" w:rsidRPr="002F5832">
              <w:rPr>
                <w:rFonts w:cs="Arial"/>
                <w:i/>
                <w:szCs w:val="22"/>
              </w:rPr>
              <w:t>Rule 2</w:t>
            </w:r>
            <w:r w:rsidRPr="002F5832">
              <w:rPr>
                <w:rFonts w:cs="Arial"/>
                <w:i/>
                <w:szCs w:val="22"/>
              </w:rPr>
              <w:t>015</w:t>
            </w:r>
          </w:p>
        </w:tc>
      </w:tr>
      <w:tr w:rsidR="00006554" w:rsidRPr="002F5832" w14:paraId="2F1D0D98" w14:textId="77777777" w:rsidTr="00500050">
        <w:trPr>
          <w:cantSplit/>
        </w:trPr>
        <w:tc>
          <w:tcPr>
            <w:tcW w:w="2689" w:type="dxa"/>
            <w:shd w:val="clear" w:color="auto" w:fill="auto"/>
          </w:tcPr>
          <w:p w14:paraId="59E38E75" w14:textId="0440C159" w:rsidR="00006554" w:rsidRPr="002F5832" w:rsidRDefault="00006554" w:rsidP="00006554">
            <w:pPr>
              <w:pStyle w:val="ENoteTableText"/>
              <w:rPr>
                <w:i/>
              </w:rPr>
            </w:pPr>
            <w:r w:rsidRPr="002F5832">
              <w:rPr>
                <w:i/>
              </w:rPr>
              <w:t xml:space="preserve">National Greenhouse and Energy Reporting (Safeguard Mechanism) Amendment (Prescribed Production Variables Update) </w:t>
            </w:r>
            <w:r w:rsidR="00432A36" w:rsidRPr="002F5832">
              <w:rPr>
                <w:i/>
              </w:rPr>
              <w:t>Rule 2</w:t>
            </w:r>
            <w:r w:rsidRPr="002F5832">
              <w:rPr>
                <w:i/>
              </w:rPr>
              <w:t>021</w:t>
            </w:r>
          </w:p>
        </w:tc>
        <w:tc>
          <w:tcPr>
            <w:tcW w:w="1417" w:type="dxa"/>
            <w:shd w:val="clear" w:color="auto" w:fill="auto"/>
          </w:tcPr>
          <w:p w14:paraId="09DD05C2" w14:textId="4709C557" w:rsidR="00006554" w:rsidRPr="002F5832" w:rsidRDefault="00432A36" w:rsidP="00006554">
            <w:pPr>
              <w:pStyle w:val="ENoteTableText"/>
            </w:pPr>
            <w:r w:rsidRPr="002F5832">
              <w:t>16 July</w:t>
            </w:r>
            <w:r w:rsidR="00006554" w:rsidRPr="002F5832">
              <w:t xml:space="preserve"> 2021</w:t>
            </w:r>
          </w:p>
          <w:p w14:paraId="7F32A27D" w14:textId="77777777" w:rsidR="00006554" w:rsidRPr="002F5832" w:rsidRDefault="00006554" w:rsidP="00006554">
            <w:pPr>
              <w:pStyle w:val="ENoteTableText"/>
            </w:pPr>
            <w:r w:rsidRPr="002F5832">
              <w:t>(</w:t>
            </w:r>
            <w:r w:rsidRPr="002F5832">
              <w:rPr>
                <w:rStyle w:val="legsubtitle"/>
              </w:rPr>
              <w:t>F2021L00991</w:t>
            </w:r>
            <w:r w:rsidRPr="002F5832">
              <w:t>)</w:t>
            </w:r>
          </w:p>
        </w:tc>
        <w:tc>
          <w:tcPr>
            <w:tcW w:w="1559" w:type="dxa"/>
            <w:shd w:val="clear" w:color="auto" w:fill="auto"/>
          </w:tcPr>
          <w:p w14:paraId="54908C65" w14:textId="452C1261" w:rsidR="00006554" w:rsidRPr="002F5832" w:rsidRDefault="00432A36" w:rsidP="00006554">
            <w:pPr>
              <w:pStyle w:val="ENoteTableText"/>
            </w:pPr>
            <w:r w:rsidRPr="002F5832">
              <w:t>17 July</w:t>
            </w:r>
            <w:r w:rsidR="00006554" w:rsidRPr="002F5832">
              <w:t xml:space="preserve"> 2021 (s 2)</w:t>
            </w:r>
          </w:p>
        </w:tc>
        <w:tc>
          <w:tcPr>
            <w:tcW w:w="2694" w:type="dxa"/>
            <w:shd w:val="clear" w:color="auto" w:fill="auto"/>
          </w:tcPr>
          <w:p w14:paraId="4866E99D" w14:textId="726BC5FA" w:rsidR="00006554" w:rsidRPr="002F5832" w:rsidRDefault="00006554" w:rsidP="00006554">
            <w:pPr>
              <w:pStyle w:val="ENoteTableText"/>
            </w:pPr>
            <w:r w:rsidRPr="002F5832">
              <w:t xml:space="preserve">ss 85 and 86 of the </w:t>
            </w:r>
            <w:r w:rsidRPr="002F5832">
              <w:rPr>
                <w:rFonts w:cs="Arial"/>
                <w:i/>
                <w:szCs w:val="22"/>
              </w:rPr>
              <w:t xml:space="preserve">National Greenhouse and Energy Reporting (Safeguard Mechanism) </w:t>
            </w:r>
            <w:r w:rsidR="00432A36" w:rsidRPr="002F5832">
              <w:rPr>
                <w:rFonts w:cs="Arial"/>
                <w:i/>
                <w:szCs w:val="22"/>
              </w:rPr>
              <w:t>Rule 2</w:t>
            </w:r>
            <w:r w:rsidRPr="002F5832">
              <w:rPr>
                <w:rFonts w:cs="Arial"/>
                <w:i/>
                <w:szCs w:val="22"/>
              </w:rPr>
              <w:t>015</w:t>
            </w:r>
          </w:p>
        </w:tc>
      </w:tr>
      <w:tr w:rsidR="003C2669" w:rsidRPr="002F5832" w14:paraId="6D27EB07" w14:textId="77777777" w:rsidTr="00500050">
        <w:trPr>
          <w:cantSplit/>
        </w:trPr>
        <w:tc>
          <w:tcPr>
            <w:tcW w:w="2689" w:type="dxa"/>
            <w:shd w:val="clear" w:color="auto" w:fill="auto"/>
          </w:tcPr>
          <w:p w14:paraId="089F46BB" w14:textId="592A81CF" w:rsidR="003C2669" w:rsidRPr="002F5832" w:rsidRDefault="003C2669" w:rsidP="003C2669">
            <w:pPr>
              <w:pStyle w:val="ENoteTableText"/>
              <w:rPr>
                <w:i/>
              </w:rPr>
            </w:pPr>
            <w:r w:rsidRPr="002F5832">
              <w:rPr>
                <w:i/>
              </w:rPr>
              <w:t xml:space="preserve">National Greenhouse and Energy Reporting (Safeguard Mechanism) Amendment (Landfill Gas Capture) </w:t>
            </w:r>
            <w:r w:rsidR="00432A36" w:rsidRPr="002F5832">
              <w:rPr>
                <w:i/>
              </w:rPr>
              <w:t>Rule 2</w:t>
            </w:r>
            <w:r w:rsidRPr="002F5832">
              <w:rPr>
                <w:i/>
              </w:rPr>
              <w:t>021</w:t>
            </w:r>
          </w:p>
        </w:tc>
        <w:tc>
          <w:tcPr>
            <w:tcW w:w="1417" w:type="dxa"/>
            <w:shd w:val="clear" w:color="auto" w:fill="auto"/>
          </w:tcPr>
          <w:p w14:paraId="6169247C" w14:textId="233E7F54" w:rsidR="003C2669" w:rsidRPr="002F5832" w:rsidRDefault="00432A36" w:rsidP="003C2669">
            <w:pPr>
              <w:pStyle w:val="ENoteTableText"/>
            </w:pPr>
            <w:r w:rsidRPr="002F5832">
              <w:t>1 October</w:t>
            </w:r>
            <w:r w:rsidR="003C2669" w:rsidRPr="002F5832">
              <w:t xml:space="preserve"> 2021</w:t>
            </w:r>
          </w:p>
          <w:p w14:paraId="19A99DDD" w14:textId="77777777" w:rsidR="003C2669" w:rsidRPr="002F5832" w:rsidRDefault="003C2669" w:rsidP="003C2669">
            <w:pPr>
              <w:pStyle w:val="ENoteTableText"/>
            </w:pPr>
            <w:r w:rsidRPr="002F5832">
              <w:t>(F2021L01383)</w:t>
            </w:r>
          </w:p>
        </w:tc>
        <w:tc>
          <w:tcPr>
            <w:tcW w:w="1559" w:type="dxa"/>
            <w:shd w:val="clear" w:color="auto" w:fill="auto"/>
          </w:tcPr>
          <w:p w14:paraId="1B19E195" w14:textId="022C3045" w:rsidR="003C2669" w:rsidRPr="002F5832" w:rsidRDefault="00432A36" w:rsidP="003C2669">
            <w:pPr>
              <w:pStyle w:val="ENoteTableText"/>
            </w:pPr>
            <w:r w:rsidRPr="002F5832">
              <w:t>2 October</w:t>
            </w:r>
            <w:r w:rsidR="003C2669" w:rsidRPr="002F5832">
              <w:t xml:space="preserve"> 2021 (s 2)</w:t>
            </w:r>
          </w:p>
        </w:tc>
        <w:tc>
          <w:tcPr>
            <w:tcW w:w="2694" w:type="dxa"/>
            <w:shd w:val="clear" w:color="auto" w:fill="auto"/>
          </w:tcPr>
          <w:p w14:paraId="4AEFD0BE" w14:textId="77777777" w:rsidR="003C2669" w:rsidRPr="002F5832" w:rsidRDefault="003C2669" w:rsidP="003C2669">
            <w:pPr>
              <w:pStyle w:val="ENoteTableText"/>
            </w:pPr>
          </w:p>
        </w:tc>
      </w:tr>
      <w:tr w:rsidR="00260DA9" w:rsidRPr="002F5832" w14:paraId="5BF0149B" w14:textId="77777777" w:rsidTr="00500050">
        <w:trPr>
          <w:cantSplit/>
        </w:trPr>
        <w:tc>
          <w:tcPr>
            <w:tcW w:w="2689" w:type="dxa"/>
            <w:shd w:val="clear" w:color="auto" w:fill="auto"/>
          </w:tcPr>
          <w:p w14:paraId="2F705BDD" w14:textId="76DB3D50" w:rsidR="00260DA9" w:rsidRPr="002F5832" w:rsidRDefault="00260DA9" w:rsidP="003C2669">
            <w:pPr>
              <w:pStyle w:val="ENoteTableText"/>
              <w:rPr>
                <w:i/>
              </w:rPr>
            </w:pPr>
            <w:r w:rsidRPr="002F5832">
              <w:rPr>
                <w:i/>
              </w:rPr>
              <w:t xml:space="preserve">National Greenhouse and Energy Reporting (Safeguard Mechanism) Amendment (Default Emissions Intensities) </w:t>
            </w:r>
            <w:r w:rsidR="00432A36" w:rsidRPr="002F5832">
              <w:rPr>
                <w:i/>
              </w:rPr>
              <w:t>Rules 2</w:t>
            </w:r>
            <w:r w:rsidRPr="002F5832">
              <w:rPr>
                <w:i/>
              </w:rPr>
              <w:t>022</w:t>
            </w:r>
          </w:p>
        </w:tc>
        <w:tc>
          <w:tcPr>
            <w:tcW w:w="1417" w:type="dxa"/>
            <w:shd w:val="clear" w:color="auto" w:fill="auto"/>
          </w:tcPr>
          <w:p w14:paraId="0480EB8E" w14:textId="15A4A692" w:rsidR="00260DA9" w:rsidRPr="002F5832" w:rsidRDefault="00432A36" w:rsidP="003C2669">
            <w:pPr>
              <w:pStyle w:val="ENoteTableText"/>
            </w:pPr>
            <w:r w:rsidRPr="002F5832">
              <w:t>1 September</w:t>
            </w:r>
            <w:r w:rsidR="00260DA9" w:rsidRPr="002F5832">
              <w:t xml:space="preserve"> 2022 (F2022L01150)</w:t>
            </w:r>
          </w:p>
        </w:tc>
        <w:tc>
          <w:tcPr>
            <w:tcW w:w="1559" w:type="dxa"/>
            <w:shd w:val="clear" w:color="auto" w:fill="auto"/>
          </w:tcPr>
          <w:p w14:paraId="60D957E3" w14:textId="3B0BFDF6" w:rsidR="00260DA9" w:rsidRPr="002F5832" w:rsidRDefault="00432A36" w:rsidP="003C2669">
            <w:pPr>
              <w:pStyle w:val="ENoteTableText"/>
            </w:pPr>
            <w:r w:rsidRPr="002F5832">
              <w:t>2 September</w:t>
            </w:r>
            <w:r w:rsidR="00260DA9" w:rsidRPr="002F5832">
              <w:t xml:space="preserve"> 2022 (s 2)</w:t>
            </w:r>
          </w:p>
        </w:tc>
        <w:tc>
          <w:tcPr>
            <w:tcW w:w="2694" w:type="dxa"/>
            <w:shd w:val="clear" w:color="auto" w:fill="auto"/>
          </w:tcPr>
          <w:p w14:paraId="0D0D8D3D" w14:textId="77777777" w:rsidR="00260DA9" w:rsidRPr="002F5832" w:rsidRDefault="00260DA9" w:rsidP="003C2669">
            <w:pPr>
              <w:pStyle w:val="ENoteTableText"/>
            </w:pPr>
          </w:p>
        </w:tc>
      </w:tr>
      <w:tr w:rsidR="00B93D44" w:rsidRPr="002F5832" w14:paraId="18727C5D" w14:textId="77777777" w:rsidTr="007D22D9">
        <w:trPr>
          <w:cantSplit/>
        </w:trPr>
        <w:tc>
          <w:tcPr>
            <w:tcW w:w="2689" w:type="dxa"/>
            <w:shd w:val="clear" w:color="auto" w:fill="auto"/>
          </w:tcPr>
          <w:p w14:paraId="43DCA78B" w14:textId="56587951" w:rsidR="00B93D44" w:rsidRPr="002F5832" w:rsidRDefault="00B93D44" w:rsidP="003C2669">
            <w:pPr>
              <w:pStyle w:val="ENoteTableText"/>
              <w:rPr>
                <w:i/>
              </w:rPr>
            </w:pPr>
            <w:r w:rsidRPr="002F5832">
              <w:rPr>
                <w:i/>
                <w:noProof/>
              </w:rPr>
              <w:t xml:space="preserve">National Greenhouse and Energy Reporting (Safeguard Mechanism) Amendment (Reforms) </w:t>
            </w:r>
            <w:r w:rsidR="00432A36" w:rsidRPr="002F5832">
              <w:rPr>
                <w:i/>
                <w:noProof/>
              </w:rPr>
              <w:t>Rules 2</w:t>
            </w:r>
            <w:r w:rsidRPr="002F5832">
              <w:rPr>
                <w:i/>
                <w:noProof/>
              </w:rPr>
              <w:t>023</w:t>
            </w:r>
          </w:p>
        </w:tc>
        <w:tc>
          <w:tcPr>
            <w:tcW w:w="1417" w:type="dxa"/>
            <w:shd w:val="clear" w:color="auto" w:fill="auto"/>
          </w:tcPr>
          <w:p w14:paraId="031445C8" w14:textId="2433CBB8" w:rsidR="00B93D44" w:rsidRPr="002F5832" w:rsidRDefault="00432A36" w:rsidP="003C2669">
            <w:pPr>
              <w:pStyle w:val="ENoteTableText"/>
            </w:pPr>
            <w:r w:rsidRPr="002F5832">
              <w:t>5 May</w:t>
            </w:r>
            <w:r w:rsidR="00B93D44" w:rsidRPr="002F5832">
              <w:t xml:space="preserve"> 2023 (F2023L00528)</w:t>
            </w:r>
          </w:p>
        </w:tc>
        <w:tc>
          <w:tcPr>
            <w:tcW w:w="1559" w:type="dxa"/>
            <w:shd w:val="clear" w:color="auto" w:fill="auto"/>
          </w:tcPr>
          <w:p w14:paraId="3BC5CBAB" w14:textId="505AFC9C" w:rsidR="00B93D44" w:rsidRPr="002F5832" w:rsidRDefault="00432A36" w:rsidP="003C2669">
            <w:pPr>
              <w:pStyle w:val="ENoteTableText"/>
            </w:pPr>
            <w:r w:rsidRPr="002F5832">
              <w:t>1 July</w:t>
            </w:r>
            <w:r w:rsidR="00B93D44" w:rsidRPr="002F5832">
              <w:t xml:space="preserve"> 2023 (s 2)</w:t>
            </w:r>
          </w:p>
        </w:tc>
        <w:tc>
          <w:tcPr>
            <w:tcW w:w="2694" w:type="dxa"/>
            <w:shd w:val="clear" w:color="auto" w:fill="auto"/>
          </w:tcPr>
          <w:p w14:paraId="2E2339F0" w14:textId="77777777" w:rsidR="00B93D44" w:rsidRPr="002F5832" w:rsidRDefault="00B93D44" w:rsidP="003C2669">
            <w:pPr>
              <w:pStyle w:val="ENoteTableText"/>
            </w:pPr>
          </w:p>
        </w:tc>
      </w:tr>
      <w:tr w:rsidR="0007631D" w:rsidRPr="002F5832" w14:paraId="4E123B13" w14:textId="77777777" w:rsidTr="00427384">
        <w:trPr>
          <w:cantSplit/>
        </w:trPr>
        <w:tc>
          <w:tcPr>
            <w:tcW w:w="2689" w:type="dxa"/>
            <w:shd w:val="clear" w:color="auto" w:fill="auto"/>
          </w:tcPr>
          <w:p w14:paraId="7A5263E2" w14:textId="7285033F" w:rsidR="0007631D" w:rsidRPr="002F5832" w:rsidRDefault="0007631D" w:rsidP="003C2669">
            <w:pPr>
              <w:pStyle w:val="ENoteTableText"/>
              <w:rPr>
                <w:noProof/>
              </w:rPr>
            </w:pPr>
            <w:r w:rsidRPr="002F5832">
              <w:rPr>
                <w:i/>
                <w:noProof/>
              </w:rPr>
              <w:t>National Greenhouse and Energy Reporting (Safeguard Mechanism) Amendment (Production Variables Update) Rules 2023</w:t>
            </w:r>
          </w:p>
        </w:tc>
        <w:tc>
          <w:tcPr>
            <w:tcW w:w="1417" w:type="dxa"/>
            <w:shd w:val="clear" w:color="auto" w:fill="auto"/>
          </w:tcPr>
          <w:p w14:paraId="45CEBBD4" w14:textId="1B920B7B" w:rsidR="0007631D" w:rsidRPr="002F5832" w:rsidRDefault="0007631D" w:rsidP="003C2669">
            <w:pPr>
              <w:pStyle w:val="ENoteTableText"/>
            </w:pPr>
            <w:r w:rsidRPr="002F5832">
              <w:t>6 Oct</w:t>
            </w:r>
            <w:r w:rsidR="00E146DB" w:rsidRPr="002F5832">
              <w:t>ober</w:t>
            </w:r>
            <w:r w:rsidRPr="002F5832">
              <w:t xml:space="preserve"> 2023 (</w:t>
            </w:r>
            <w:r w:rsidR="00153D04" w:rsidRPr="002F5832">
              <w:t>F2023L01364)</w:t>
            </w:r>
          </w:p>
        </w:tc>
        <w:tc>
          <w:tcPr>
            <w:tcW w:w="1559" w:type="dxa"/>
            <w:shd w:val="clear" w:color="auto" w:fill="auto"/>
          </w:tcPr>
          <w:p w14:paraId="27088F0E" w14:textId="66B3874D" w:rsidR="0007631D" w:rsidRPr="002F5832" w:rsidRDefault="00153D04" w:rsidP="003C2669">
            <w:pPr>
              <w:pStyle w:val="ENoteTableText"/>
            </w:pPr>
            <w:r w:rsidRPr="002F5832">
              <w:t>7 October 2023 (s 2</w:t>
            </w:r>
            <w:r w:rsidR="00795D1D" w:rsidRPr="002F5832">
              <w:t>)</w:t>
            </w:r>
          </w:p>
        </w:tc>
        <w:tc>
          <w:tcPr>
            <w:tcW w:w="2694" w:type="dxa"/>
            <w:shd w:val="clear" w:color="auto" w:fill="auto"/>
          </w:tcPr>
          <w:p w14:paraId="0E64DA2A" w14:textId="77777777" w:rsidR="0007631D" w:rsidRPr="002F5832" w:rsidRDefault="0007631D" w:rsidP="003C2669">
            <w:pPr>
              <w:pStyle w:val="ENoteTableText"/>
            </w:pPr>
          </w:p>
        </w:tc>
      </w:tr>
      <w:tr w:rsidR="0049693B" w:rsidRPr="002F5832" w14:paraId="1498EDAF" w14:textId="77777777" w:rsidTr="008C359F">
        <w:trPr>
          <w:cantSplit/>
        </w:trPr>
        <w:tc>
          <w:tcPr>
            <w:tcW w:w="2689" w:type="dxa"/>
            <w:shd w:val="clear" w:color="auto" w:fill="auto"/>
          </w:tcPr>
          <w:p w14:paraId="189FCA54" w14:textId="7F9D9D41" w:rsidR="0049693B" w:rsidRPr="002F5832" w:rsidRDefault="0049693B" w:rsidP="003C2669">
            <w:pPr>
              <w:pStyle w:val="ENoteTableText"/>
              <w:rPr>
                <w:i/>
                <w:noProof/>
              </w:rPr>
            </w:pPr>
            <w:r w:rsidRPr="002F5832">
              <w:rPr>
                <w:i/>
                <w:noProof/>
              </w:rPr>
              <w:t>National Greenhouse and Energy Reporting (Safeguard Mechanism) Amendment (Production Variables Update) Rules 2024</w:t>
            </w:r>
          </w:p>
        </w:tc>
        <w:tc>
          <w:tcPr>
            <w:tcW w:w="1417" w:type="dxa"/>
            <w:shd w:val="clear" w:color="auto" w:fill="auto"/>
          </w:tcPr>
          <w:p w14:paraId="4521BA14" w14:textId="67FD0393" w:rsidR="0049693B" w:rsidRPr="002F5832" w:rsidRDefault="0049693B" w:rsidP="003C2669">
            <w:pPr>
              <w:pStyle w:val="ENoteTableText"/>
            </w:pPr>
            <w:r w:rsidRPr="002F5832">
              <w:t>26 April 2024 (F2024L00478)</w:t>
            </w:r>
          </w:p>
        </w:tc>
        <w:tc>
          <w:tcPr>
            <w:tcW w:w="1559" w:type="dxa"/>
            <w:shd w:val="clear" w:color="auto" w:fill="auto"/>
          </w:tcPr>
          <w:p w14:paraId="39EC68A2" w14:textId="377FB5BE" w:rsidR="0049693B" w:rsidRPr="002F5832" w:rsidRDefault="0049693B" w:rsidP="003C2669">
            <w:pPr>
              <w:pStyle w:val="ENoteTableText"/>
            </w:pPr>
            <w:r w:rsidRPr="002F5832">
              <w:t>27 April 2024 (s 2(1) item 1)</w:t>
            </w:r>
          </w:p>
        </w:tc>
        <w:tc>
          <w:tcPr>
            <w:tcW w:w="2694" w:type="dxa"/>
            <w:shd w:val="clear" w:color="auto" w:fill="auto"/>
          </w:tcPr>
          <w:p w14:paraId="3D76E0C0" w14:textId="77777777" w:rsidR="0049693B" w:rsidRPr="002F5832" w:rsidRDefault="0049693B" w:rsidP="003C2669">
            <w:pPr>
              <w:pStyle w:val="ENoteTableText"/>
            </w:pPr>
          </w:p>
        </w:tc>
      </w:tr>
      <w:tr w:rsidR="006C2231" w:rsidRPr="002F5832" w14:paraId="2050C10D" w14:textId="77777777" w:rsidTr="00500050">
        <w:trPr>
          <w:cantSplit/>
        </w:trPr>
        <w:tc>
          <w:tcPr>
            <w:tcW w:w="2689" w:type="dxa"/>
            <w:tcBorders>
              <w:bottom w:val="single" w:sz="12" w:space="0" w:color="auto"/>
            </w:tcBorders>
            <w:shd w:val="clear" w:color="auto" w:fill="auto"/>
          </w:tcPr>
          <w:p w14:paraId="0AFF8983" w14:textId="485D60E3" w:rsidR="006C2231" w:rsidRPr="002F5832" w:rsidRDefault="001927DF" w:rsidP="003C2669">
            <w:pPr>
              <w:pStyle w:val="ENoteTableText"/>
              <w:rPr>
                <w:i/>
                <w:noProof/>
              </w:rPr>
            </w:pPr>
            <w:r w:rsidRPr="00E46C83">
              <w:rPr>
                <w:i/>
                <w:iCs/>
              </w:rPr>
              <w:t>National Greenhouse and Energy Reporting</w:t>
            </w:r>
            <w:r>
              <w:rPr>
                <w:i/>
                <w:iCs/>
              </w:rPr>
              <w:t xml:space="preserve"> Legislation</w:t>
            </w:r>
            <w:r w:rsidRPr="00E46C83">
              <w:rPr>
                <w:i/>
                <w:iCs/>
              </w:rPr>
              <w:t xml:space="preserve"> Amendment (Best Practice Emissions </w:t>
            </w:r>
            <w:r w:rsidRPr="00F61D2C">
              <w:rPr>
                <w:i/>
                <w:iCs/>
              </w:rPr>
              <w:t xml:space="preserve">Intensities </w:t>
            </w:r>
            <w:r w:rsidRPr="00E46C83">
              <w:rPr>
                <w:i/>
                <w:iCs/>
              </w:rPr>
              <w:t xml:space="preserve">Update) </w:t>
            </w:r>
            <w:r>
              <w:rPr>
                <w:i/>
                <w:iCs/>
              </w:rPr>
              <w:t>Instrument</w:t>
            </w:r>
            <w:r w:rsidRPr="00E46C83">
              <w:rPr>
                <w:i/>
                <w:iCs/>
              </w:rPr>
              <w:t xml:space="preserve"> 2024</w:t>
            </w:r>
          </w:p>
        </w:tc>
        <w:tc>
          <w:tcPr>
            <w:tcW w:w="1417" w:type="dxa"/>
            <w:tcBorders>
              <w:bottom w:val="single" w:sz="12" w:space="0" w:color="auto"/>
            </w:tcBorders>
            <w:shd w:val="clear" w:color="auto" w:fill="auto"/>
          </w:tcPr>
          <w:p w14:paraId="084B125A" w14:textId="79C8AB76" w:rsidR="006C2231" w:rsidRPr="002F5832" w:rsidRDefault="001927DF" w:rsidP="003C2669">
            <w:pPr>
              <w:pStyle w:val="ENoteTableText"/>
            </w:pPr>
            <w:r>
              <w:t>30 August 2024 (F2024L01063)</w:t>
            </w:r>
          </w:p>
        </w:tc>
        <w:tc>
          <w:tcPr>
            <w:tcW w:w="1559" w:type="dxa"/>
            <w:tcBorders>
              <w:bottom w:val="single" w:sz="12" w:space="0" w:color="auto"/>
            </w:tcBorders>
            <w:shd w:val="clear" w:color="auto" w:fill="auto"/>
          </w:tcPr>
          <w:p w14:paraId="430BBD2B" w14:textId="33A6A018" w:rsidR="006C2231" w:rsidRPr="002F5832" w:rsidRDefault="008448BF" w:rsidP="003C2669">
            <w:pPr>
              <w:pStyle w:val="ENoteTableText"/>
            </w:pPr>
            <w:r>
              <w:t xml:space="preserve">Sch 1 (items 4–38): </w:t>
            </w:r>
            <w:r w:rsidR="001927DF">
              <w:t>31 August 2024 (s 2(1) item 1)</w:t>
            </w:r>
          </w:p>
        </w:tc>
        <w:tc>
          <w:tcPr>
            <w:tcW w:w="2694" w:type="dxa"/>
            <w:tcBorders>
              <w:bottom w:val="single" w:sz="12" w:space="0" w:color="auto"/>
            </w:tcBorders>
            <w:shd w:val="clear" w:color="auto" w:fill="auto"/>
          </w:tcPr>
          <w:p w14:paraId="3464F67C" w14:textId="77777777" w:rsidR="006C2231" w:rsidRPr="002F5832" w:rsidRDefault="006C2231" w:rsidP="003C2669">
            <w:pPr>
              <w:pStyle w:val="ENoteTableText"/>
            </w:pPr>
          </w:p>
        </w:tc>
      </w:tr>
    </w:tbl>
    <w:p w14:paraId="762AB3B2" w14:textId="77777777" w:rsidR="00D92B6C" w:rsidRPr="002F5832" w:rsidRDefault="00D92B6C" w:rsidP="00D92B6C">
      <w:pPr>
        <w:pStyle w:val="Tabletext"/>
      </w:pPr>
    </w:p>
    <w:p w14:paraId="24536809" w14:textId="33343D91" w:rsidR="00307068" w:rsidRPr="002F5832" w:rsidRDefault="00307068" w:rsidP="00307068">
      <w:pPr>
        <w:pStyle w:val="ENotesHeading2"/>
        <w:pageBreakBefore/>
      </w:pPr>
      <w:bookmarkStart w:id="408" w:name="_Toc178768594"/>
      <w:r w:rsidRPr="002F5832">
        <w:t>Endnote 4—Amendment history</w:t>
      </w:r>
      <w:bookmarkEnd w:id="408"/>
    </w:p>
    <w:p w14:paraId="2ECAE010" w14:textId="77777777" w:rsidR="00307068" w:rsidRPr="002F5832" w:rsidRDefault="00307068" w:rsidP="00307068">
      <w:pPr>
        <w:pStyle w:val="Tabletext"/>
      </w:pPr>
    </w:p>
    <w:tbl>
      <w:tblPr>
        <w:tblW w:w="8629" w:type="dxa"/>
        <w:tblInd w:w="113" w:type="dxa"/>
        <w:tblLayout w:type="fixed"/>
        <w:tblLook w:val="0000" w:firstRow="0" w:lastRow="0" w:firstColumn="0" w:lastColumn="0" w:noHBand="0" w:noVBand="0"/>
      </w:tblPr>
      <w:tblGrid>
        <w:gridCol w:w="2551"/>
        <w:gridCol w:w="6078"/>
      </w:tblGrid>
      <w:tr w:rsidR="00307068" w:rsidRPr="002F5832" w14:paraId="75C8E9F2" w14:textId="77777777" w:rsidTr="005F011E">
        <w:trPr>
          <w:cantSplit/>
          <w:tblHeader/>
        </w:trPr>
        <w:tc>
          <w:tcPr>
            <w:tcW w:w="2551" w:type="dxa"/>
            <w:tcBorders>
              <w:top w:val="single" w:sz="12" w:space="0" w:color="auto"/>
              <w:bottom w:val="single" w:sz="12" w:space="0" w:color="auto"/>
            </w:tcBorders>
            <w:shd w:val="clear" w:color="auto" w:fill="auto"/>
          </w:tcPr>
          <w:p w14:paraId="38028188" w14:textId="77777777" w:rsidR="00307068" w:rsidRPr="002F5832" w:rsidRDefault="00307068" w:rsidP="00921392">
            <w:pPr>
              <w:pStyle w:val="ENoteTableHeading"/>
            </w:pPr>
            <w:r w:rsidRPr="002F5832">
              <w:t>Provision affected</w:t>
            </w:r>
          </w:p>
        </w:tc>
        <w:tc>
          <w:tcPr>
            <w:tcW w:w="6078" w:type="dxa"/>
            <w:tcBorders>
              <w:top w:val="single" w:sz="12" w:space="0" w:color="auto"/>
              <w:bottom w:val="single" w:sz="12" w:space="0" w:color="auto"/>
            </w:tcBorders>
            <w:shd w:val="clear" w:color="auto" w:fill="auto"/>
          </w:tcPr>
          <w:p w14:paraId="53300F54" w14:textId="77777777" w:rsidR="00307068" w:rsidRPr="002F5832" w:rsidRDefault="00307068" w:rsidP="00921392">
            <w:pPr>
              <w:pStyle w:val="ENoteTableHeading"/>
            </w:pPr>
            <w:r w:rsidRPr="002F5832">
              <w:t>How affected</w:t>
            </w:r>
          </w:p>
        </w:tc>
      </w:tr>
      <w:tr w:rsidR="008C63CF" w:rsidRPr="002F5832" w14:paraId="5EFB15F6" w14:textId="77777777" w:rsidTr="005F011E">
        <w:trPr>
          <w:cantSplit/>
        </w:trPr>
        <w:tc>
          <w:tcPr>
            <w:tcW w:w="2551" w:type="dxa"/>
            <w:tcBorders>
              <w:top w:val="single" w:sz="12" w:space="0" w:color="auto"/>
            </w:tcBorders>
            <w:shd w:val="clear" w:color="auto" w:fill="auto"/>
          </w:tcPr>
          <w:p w14:paraId="37C3E05A" w14:textId="04EEA94A" w:rsidR="008C63CF" w:rsidRPr="002F5832" w:rsidRDefault="00432A36" w:rsidP="008C63CF">
            <w:pPr>
              <w:pStyle w:val="ENoteTableText"/>
            </w:pPr>
            <w:r w:rsidRPr="002F5832">
              <w:rPr>
                <w:b/>
              </w:rPr>
              <w:t>Part 1</w:t>
            </w:r>
            <w:r w:rsidR="008C63CF" w:rsidRPr="002F5832">
              <w:rPr>
                <w:b/>
              </w:rPr>
              <w:t xml:space="preserve"> </w:t>
            </w:r>
          </w:p>
        </w:tc>
        <w:tc>
          <w:tcPr>
            <w:tcW w:w="6078" w:type="dxa"/>
            <w:tcBorders>
              <w:top w:val="single" w:sz="12" w:space="0" w:color="auto"/>
            </w:tcBorders>
            <w:shd w:val="clear" w:color="auto" w:fill="auto"/>
          </w:tcPr>
          <w:p w14:paraId="7082A4D9" w14:textId="77777777" w:rsidR="008C63CF" w:rsidRPr="002F5832" w:rsidRDefault="008C63CF" w:rsidP="008C63CF">
            <w:pPr>
              <w:pStyle w:val="ENoteTableText"/>
            </w:pPr>
          </w:p>
        </w:tc>
      </w:tr>
      <w:tr w:rsidR="00D057BF" w:rsidRPr="002F5832" w14:paraId="4062BC3E" w14:textId="77777777" w:rsidTr="005F011E">
        <w:trPr>
          <w:cantSplit/>
        </w:trPr>
        <w:tc>
          <w:tcPr>
            <w:tcW w:w="2551" w:type="dxa"/>
            <w:shd w:val="clear" w:color="auto" w:fill="auto"/>
          </w:tcPr>
          <w:p w14:paraId="61866564" w14:textId="77777777" w:rsidR="00D057BF" w:rsidRPr="002F5832" w:rsidRDefault="00D057BF" w:rsidP="009A4832">
            <w:pPr>
              <w:pStyle w:val="ENoteTableText"/>
            </w:pPr>
            <w:r w:rsidRPr="002F5832">
              <w:t>s 2</w:t>
            </w:r>
          </w:p>
        </w:tc>
        <w:tc>
          <w:tcPr>
            <w:tcW w:w="6078" w:type="dxa"/>
            <w:shd w:val="clear" w:color="auto" w:fill="auto"/>
          </w:tcPr>
          <w:p w14:paraId="7BECA429" w14:textId="77777777" w:rsidR="00D057BF" w:rsidRPr="002F5832" w:rsidRDefault="00D057BF" w:rsidP="00587900">
            <w:pPr>
              <w:pStyle w:val="ENoteTableText"/>
            </w:pPr>
            <w:r w:rsidRPr="002F5832">
              <w:t>rep LA s 48D</w:t>
            </w:r>
          </w:p>
        </w:tc>
      </w:tr>
      <w:tr w:rsidR="009A4832" w:rsidRPr="002F5832" w14:paraId="6D1CF37E" w14:textId="77777777" w:rsidTr="005F011E">
        <w:trPr>
          <w:cantSplit/>
        </w:trPr>
        <w:tc>
          <w:tcPr>
            <w:tcW w:w="2551" w:type="dxa"/>
            <w:shd w:val="clear" w:color="auto" w:fill="auto"/>
          </w:tcPr>
          <w:p w14:paraId="26DC8066" w14:textId="77777777" w:rsidR="009A4832" w:rsidRPr="002F5832" w:rsidRDefault="00587900" w:rsidP="009A4832">
            <w:pPr>
              <w:pStyle w:val="ENoteTableText"/>
            </w:pPr>
            <w:r w:rsidRPr="002F5832">
              <w:t>s</w:t>
            </w:r>
            <w:r w:rsidR="0095116F" w:rsidRPr="002F5832">
              <w:t xml:space="preserve"> 4</w:t>
            </w:r>
          </w:p>
        </w:tc>
        <w:tc>
          <w:tcPr>
            <w:tcW w:w="6078" w:type="dxa"/>
            <w:shd w:val="clear" w:color="auto" w:fill="auto"/>
          </w:tcPr>
          <w:p w14:paraId="743695C7" w14:textId="594BA681" w:rsidR="009A4832" w:rsidRPr="002F5832" w:rsidRDefault="009A4832" w:rsidP="00587900">
            <w:pPr>
              <w:pStyle w:val="ENoteTableText"/>
            </w:pPr>
            <w:r w:rsidRPr="002F5832">
              <w:t xml:space="preserve">am </w:t>
            </w:r>
            <w:r w:rsidR="0057155F" w:rsidRPr="002F5832">
              <w:t>F2019L00258</w:t>
            </w:r>
            <w:r w:rsidR="00671B9B" w:rsidRPr="002F5832">
              <w:t xml:space="preserve">, am </w:t>
            </w:r>
            <w:r w:rsidR="00524BC1" w:rsidRPr="002F5832">
              <w:t>F2020L00210</w:t>
            </w:r>
            <w:r w:rsidR="0062065D" w:rsidRPr="002F5832">
              <w:t>, am F2020</w:t>
            </w:r>
            <w:r w:rsidR="00D3690B" w:rsidRPr="002F5832">
              <w:t>L00566</w:t>
            </w:r>
            <w:r w:rsidR="000A7E85" w:rsidRPr="002F5832">
              <w:t xml:space="preserve">, am </w:t>
            </w:r>
            <w:r w:rsidR="00A367A6" w:rsidRPr="002F5832">
              <w:t>F2020L01275</w:t>
            </w:r>
            <w:r w:rsidR="004901FD" w:rsidRPr="002F5832">
              <w:t xml:space="preserve">, am </w:t>
            </w:r>
            <w:r w:rsidR="004901FD" w:rsidRPr="002F5832">
              <w:rPr>
                <w:rStyle w:val="legsubtitle"/>
              </w:rPr>
              <w:t>F2021L00991</w:t>
            </w:r>
            <w:r w:rsidR="002F0856" w:rsidRPr="002F5832">
              <w:rPr>
                <w:rStyle w:val="legsubtitle"/>
              </w:rPr>
              <w:t xml:space="preserve">, am </w:t>
            </w:r>
            <w:r w:rsidR="002F0856" w:rsidRPr="002F5832">
              <w:t>F2021L01383</w:t>
            </w:r>
            <w:r w:rsidR="00CA12D5" w:rsidRPr="002F5832">
              <w:t>, am F2022L0</w:t>
            </w:r>
            <w:r w:rsidR="00A20D15" w:rsidRPr="002F5832">
              <w:t>1150</w:t>
            </w:r>
            <w:r w:rsidR="005A722A" w:rsidRPr="002F5832">
              <w:t>, am F2023L00528</w:t>
            </w:r>
            <w:r w:rsidR="00340A61" w:rsidRPr="002F5832">
              <w:t>, am F2023L01364</w:t>
            </w:r>
          </w:p>
        </w:tc>
      </w:tr>
      <w:tr w:rsidR="009A4832" w:rsidRPr="002F5832" w14:paraId="29EF7ED8" w14:textId="77777777" w:rsidTr="005F011E">
        <w:trPr>
          <w:cantSplit/>
        </w:trPr>
        <w:tc>
          <w:tcPr>
            <w:tcW w:w="2551" w:type="dxa"/>
            <w:shd w:val="clear" w:color="auto" w:fill="auto"/>
          </w:tcPr>
          <w:p w14:paraId="0AB620E3" w14:textId="77777777" w:rsidR="009A4832" w:rsidRPr="002F5832" w:rsidRDefault="0095116F" w:rsidP="009A4832">
            <w:pPr>
              <w:pStyle w:val="ENoteTableText"/>
            </w:pPr>
            <w:r w:rsidRPr="002F5832">
              <w:t>s 5</w:t>
            </w:r>
          </w:p>
        </w:tc>
        <w:tc>
          <w:tcPr>
            <w:tcW w:w="6078" w:type="dxa"/>
            <w:shd w:val="clear" w:color="auto" w:fill="auto"/>
          </w:tcPr>
          <w:p w14:paraId="08185E8A" w14:textId="43D3FECA" w:rsidR="009A4832" w:rsidRPr="002F5832" w:rsidRDefault="00831E0A" w:rsidP="00587900">
            <w:pPr>
              <w:pStyle w:val="ENoteTableText"/>
            </w:pPr>
            <w:r w:rsidRPr="002F5832">
              <w:t xml:space="preserve">am </w:t>
            </w:r>
            <w:r w:rsidR="0057155F" w:rsidRPr="002F5832">
              <w:t>F2019L00258</w:t>
            </w:r>
            <w:r w:rsidR="005A722A" w:rsidRPr="002F5832">
              <w:t>, rep F2023L00528</w:t>
            </w:r>
          </w:p>
        </w:tc>
      </w:tr>
      <w:tr w:rsidR="0095116F" w:rsidRPr="002F5832" w14:paraId="5D8019EC" w14:textId="77777777" w:rsidTr="005F011E">
        <w:trPr>
          <w:cantSplit/>
        </w:trPr>
        <w:tc>
          <w:tcPr>
            <w:tcW w:w="2551" w:type="dxa"/>
            <w:shd w:val="clear" w:color="auto" w:fill="auto"/>
          </w:tcPr>
          <w:p w14:paraId="63E1EC79" w14:textId="77777777" w:rsidR="0095116F" w:rsidRPr="002F5832" w:rsidRDefault="0095116F" w:rsidP="009A4832">
            <w:pPr>
              <w:pStyle w:val="ENoteTableText"/>
            </w:pPr>
            <w:r w:rsidRPr="002F5832">
              <w:t>s 6</w:t>
            </w:r>
          </w:p>
        </w:tc>
        <w:tc>
          <w:tcPr>
            <w:tcW w:w="6078" w:type="dxa"/>
            <w:shd w:val="clear" w:color="auto" w:fill="auto"/>
          </w:tcPr>
          <w:p w14:paraId="6D39CD26" w14:textId="55D082AD" w:rsidR="0095116F" w:rsidRPr="002F5832" w:rsidRDefault="00831E0A" w:rsidP="00587900">
            <w:pPr>
              <w:pStyle w:val="ENoteTableText"/>
            </w:pPr>
            <w:r w:rsidRPr="002F5832">
              <w:t xml:space="preserve">am </w:t>
            </w:r>
            <w:r w:rsidR="0057155F" w:rsidRPr="002F5832">
              <w:t>F2019L00258</w:t>
            </w:r>
            <w:r w:rsidR="00671B9B" w:rsidRPr="002F5832">
              <w:t xml:space="preserve">, am </w:t>
            </w:r>
            <w:r w:rsidR="00524BC1" w:rsidRPr="002F5832">
              <w:t>F2020L00210</w:t>
            </w:r>
            <w:r w:rsidR="005A722A" w:rsidRPr="002F5832">
              <w:t>, rep F2023L00528</w:t>
            </w:r>
          </w:p>
        </w:tc>
      </w:tr>
      <w:tr w:rsidR="0095116F" w:rsidRPr="002F5832" w14:paraId="543C9E4C" w14:textId="77777777" w:rsidTr="005F011E">
        <w:trPr>
          <w:cantSplit/>
        </w:trPr>
        <w:tc>
          <w:tcPr>
            <w:tcW w:w="2551" w:type="dxa"/>
            <w:shd w:val="clear" w:color="auto" w:fill="auto"/>
          </w:tcPr>
          <w:p w14:paraId="166F5AF6" w14:textId="2F10DD24" w:rsidR="0095116F" w:rsidRPr="002F5832" w:rsidRDefault="00432A36" w:rsidP="009A4832">
            <w:pPr>
              <w:pStyle w:val="ENoteTableText"/>
              <w:rPr>
                <w:b/>
              </w:rPr>
            </w:pPr>
            <w:r w:rsidRPr="002F5832">
              <w:rPr>
                <w:b/>
              </w:rPr>
              <w:t>Part 2</w:t>
            </w:r>
          </w:p>
        </w:tc>
        <w:tc>
          <w:tcPr>
            <w:tcW w:w="6078" w:type="dxa"/>
            <w:shd w:val="clear" w:color="auto" w:fill="auto"/>
          </w:tcPr>
          <w:p w14:paraId="49015C3E" w14:textId="77777777" w:rsidR="0095116F" w:rsidRPr="002F5832" w:rsidRDefault="0095116F" w:rsidP="00587900">
            <w:pPr>
              <w:pStyle w:val="ENoteTableText"/>
            </w:pPr>
          </w:p>
        </w:tc>
      </w:tr>
      <w:tr w:rsidR="000A7E85" w:rsidRPr="002F5832" w14:paraId="246D4E0F" w14:textId="77777777" w:rsidTr="005F011E">
        <w:trPr>
          <w:cantSplit/>
        </w:trPr>
        <w:tc>
          <w:tcPr>
            <w:tcW w:w="2551" w:type="dxa"/>
            <w:shd w:val="clear" w:color="auto" w:fill="auto"/>
          </w:tcPr>
          <w:p w14:paraId="06D81043" w14:textId="77777777" w:rsidR="000A7E85" w:rsidRPr="002F5832" w:rsidRDefault="000A7E85" w:rsidP="009A4832">
            <w:pPr>
              <w:pStyle w:val="ENoteTableText"/>
            </w:pPr>
            <w:r w:rsidRPr="002F5832">
              <w:t>s 7</w:t>
            </w:r>
          </w:p>
        </w:tc>
        <w:tc>
          <w:tcPr>
            <w:tcW w:w="6078" w:type="dxa"/>
            <w:shd w:val="clear" w:color="auto" w:fill="auto"/>
          </w:tcPr>
          <w:p w14:paraId="29F483B4" w14:textId="3A5D71D3" w:rsidR="000A7E85" w:rsidRPr="002F5832" w:rsidRDefault="000A7E85" w:rsidP="00587900">
            <w:pPr>
              <w:pStyle w:val="ENoteTableText"/>
            </w:pPr>
            <w:r w:rsidRPr="002F5832">
              <w:t xml:space="preserve">am </w:t>
            </w:r>
            <w:r w:rsidR="00A367A6" w:rsidRPr="002F5832">
              <w:t>F2020L01275</w:t>
            </w:r>
            <w:r w:rsidR="005A722A" w:rsidRPr="002F5832">
              <w:t>,</w:t>
            </w:r>
            <w:r w:rsidR="00A367A6" w:rsidRPr="002F5832">
              <w:t xml:space="preserve"> </w:t>
            </w:r>
            <w:r w:rsidR="005A722A" w:rsidRPr="002F5832">
              <w:t>am F2023L00528</w:t>
            </w:r>
          </w:p>
        </w:tc>
      </w:tr>
      <w:tr w:rsidR="005A722A" w:rsidRPr="002F5832" w:rsidDel="005A722A" w14:paraId="7EA58C07" w14:textId="77777777" w:rsidTr="005F011E">
        <w:trPr>
          <w:cantSplit/>
        </w:trPr>
        <w:tc>
          <w:tcPr>
            <w:tcW w:w="2551" w:type="dxa"/>
            <w:shd w:val="clear" w:color="auto" w:fill="auto"/>
          </w:tcPr>
          <w:p w14:paraId="6DCAE687" w14:textId="5A902C28" w:rsidR="005A722A" w:rsidRPr="002F5832" w:rsidDel="005A722A" w:rsidRDefault="00432A36" w:rsidP="009A4832">
            <w:pPr>
              <w:pStyle w:val="ENoteTableText"/>
              <w:rPr>
                <w:b/>
              </w:rPr>
            </w:pPr>
            <w:r w:rsidRPr="002F5832">
              <w:rPr>
                <w:b/>
              </w:rPr>
              <w:t>Part 3</w:t>
            </w:r>
          </w:p>
        </w:tc>
        <w:tc>
          <w:tcPr>
            <w:tcW w:w="6078" w:type="dxa"/>
            <w:shd w:val="clear" w:color="auto" w:fill="auto"/>
          </w:tcPr>
          <w:p w14:paraId="1BFAC6B3" w14:textId="77777777" w:rsidR="005A722A" w:rsidRPr="002F5832" w:rsidDel="005A722A" w:rsidRDefault="005A722A" w:rsidP="00587900">
            <w:pPr>
              <w:pStyle w:val="ENoteTableText"/>
            </w:pPr>
          </w:p>
        </w:tc>
      </w:tr>
      <w:tr w:rsidR="005A722A" w:rsidRPr="002F5832" w:rsidDel="005A722A" w14:paraId="2F23E729" w14:textId="77777777" w:rsidTr="005F011E">
        <w:trPr>
          <w:cantSplit/>
        </w:trPr>
        <w:tc>
          <w:tcPr>
            <w:tcW w:w="2551" w:type="dxa"/>
            <w:shd w:val="clear" w:color="auto" w:fill="auto"/>
          </w:tcPr>
          <w:p w14:paraId="42C3269C" w14:textId="1EE578D7" w:rsidR="005A722A" w:rsidRPr="002F5832" w:rsidRDefault="00432A36" w:rsidP="009A4832">
            <w:pPr>
              <w:pStyle w:val="ENoteTableText"/>
            </w:pPr>
            <w:r w:rsidRPr="002F5832">
              <w:t>Part 3</w:t>
            </w:r>
          </w:p>
        </w:tc>
        <w:tc>
          <w:tcPr>
            <w:tcW w:w="6078" w:type="dxa"/>
            <w:shd w:val="clear" w:color="auto" w:fill="auto"/>
          </w:tcPr>
          <w:p w14:paraId="53AD019E" w14:textId="7D56D590" w:rsidR="005A722A" w:rsidRPr="002F5832" w:rsidDel="005A722A" w:rsidRDefault="005A722A" w:rsidP="00587900">
            <w:pPr>
              <w:pStyle w:val="ENoteTableText"/>
            </w:pPr>
            <w:r w:rsidRPr="002F5832">
              <w:t>rs F2023L00528</w:t>
            </w:r>
          </w:p>
        </w:tc>
      </w:tr>
      <w:tr w:rsidR="005A722A" w:rsidRPr="002F5832" w:rsidDel="005A722A" w14:paraId="0E4AC6C5" w14:textId="77777777" w:rsidTr="005F011E">
        <w:trPr>
          <w:cantSplit/>
        </w:trPr>
        <w:tc>
          <w:tcPr>
            <w:tcW w:w="2551" w:type="dxa"/>
            <w:shd w:val="clear" w:color="auto" w:fill="auto"/>
          </w:tcPr>
          <w:p w14:paraId="212E1ED3" w14:textId="5B8E03F0" w:rsidR="005A722A" w:rsidRPr="002F5832" w:rsidRDefault="00432A36" w:rsidP="009A4832">
            <w:pPr>
              <w:pStyle w:val="ENoteTableText"/>
              <w:rPr>
                <w:b/>
              </w:rPr>
            </w:pPr>
            <w:r w:rsidRPr="002F5832">
              <w:rPr>
                <w:b/>
              </w:rPr>
              <w:t>Division 1</w:t>
            </w:r>
          </w:p>
        </w:tc>
        <w:tc>
          <w:tcPr>
            <w:tcW w:w="6078" w:type="dxa"/>
            <w:shd w:val="clear" w:color="auto" w:fill="auto"/>
          </w:tcPr>
          <w:p w14:paraId="016156C7" w14:textId="77777777" w:rsidR="005A722A" w:rsidRPr="002F5832" w:rsidDel="005A722A" w:rsidRDefault="005A722A" w:rsidP="00587900">
            <w:pPr>
              <w:pStyle w:val="ENoteTableText"/>
            </w:pPr>
          </w:p>
        </w:tc>
      </w:tr>
      <w:tr w:rsidR="005A722A" w:rsidRPr="002F5832" w:rsidDel="005A722A" w14:paraId="13E2C154" w14:textId="77777777" w:rsidTr="005F011E">
        <w:trPr>
          <w:cantSplit/>
        </w:trPr>
        <w:tc>
          <w:tcPr>
            <w:tcW w:w="2551" w:type="dxa"/>
            <w:shd w:val="clear" w:color="auto" w:fill="auto"/>
          </w:tcPr>
          <w:p w14:paraId="445B3335" w14:textId="45BFBCCF" w:rsidR="005A722A" w:rsidRPr="002F5832" w:rsidRDefault="005A722A" w:rsidP="009A4832">
            <w:pPr>
              <w:pStyle w:val="ENoteTableText"/>
            </w:pPr>
            <w:r w:rsidRPr="002F5832">
              <w:t>s 9</w:t>
            </w:r>
          </w:p>
        </w:tc>
        <w:tc>
          <w:tcPr>
            <w:tcW w:w="6078" w:type="dxa"/>
            <w:shd w:val="clear" w:color="auto" w:fill="auto"/>
          </w:tcPr>
          <w:p w14:paraId="79C84A99" w14:textId="17F4D652" w:rsidR="005A722A" w:rsidRPr="002F5832" w:rsidDel="005A722A" w:rsidRDefault="005A722A" w:rsidP="00587900">
            <w:pPr>
              <w:pStyle w:val="ENoteTableText"/>
            </w:pPr>
            <w:r w:rsidRPr="002F5832">
              <w:t>rs F2023L00528</w:t>
            </w:r>
          </w:p>
        </w:tc>
      </w:tr>
      <w:tr w:rsidR="005A722A" w:rsidRPr="002F5832" w:rsidDel="005A722A" w14:paraId="273F4AF4" w14:textId="77777777" w:rsidTr="005F011E">
        <w:trPr>
          <w:cantSplit/>
        </w:trPr>
        <w:tc>
          <w:tcPr>
            <w:tcW w:w="2551" w:type="dxa"/>
            <w:shd w:val="clear" w:color="auto" w:fill="auto"/>
          </w:tcPr>
          <w:p w14:paraId="541A34B8" w14:textId="0225C7BC" w:rsidR="005A722A" w:rsidRPr="002F5832" w:rsidRDefault="005A722A" w:rsidP="009A4832">
            <w:pPr>
              <w:pStyle w:val="ENoteTableText"/>
            </w:pPr>
            <w:r w:rsidRPr="002F5832">
              <w:t>s 10</w:t>
            </w:r>
          </w:p>
        </w:tc>
        <w:tc>
          <w:tcPr>
            <w:tcW w:w="6078" w:type="dxa"/>
            <w:shd w:val="clear" w:color="auto" w:fill="auto"/>
          </w:tcPr>
          <w:p w14:paraId="0C655A21" w14:textId="03457E58" w:rsidR="005A722A" w:rsidRPr="002F5832" w:rsidRDefault="005A722A" w:rsidP="00587900">
            <w:pPr>
              <w:pStyle w:val="ENoteTableText"/>
            </w:pPr>
            <w:r w:rsidRPr="002F5832">
              <w:t>rs F2023L00528</w:t>
            </w:r>
          </w:p>
        </w:tc>
      </w:tr>
      <w:tr w:rsidR="005A722A" w:rsidRPr="002F5832" w:rsidDel="005A722A" w14:paraId="7CDC3713" w14:textId="77777777" w:rsidTr="005F011E">
        <w:trPr>
          <w:cantSplit/>
        </w:trPr>
        <w:tc>
          <w:tcPr>
            <w:tcW w:w="2551" w:type="dxa"/>
            <w:shd w:val="clear" w:color="auto" w:fill="auto"/>
          </w:tcPr>
          <w:p w14:paraId="79881D46" w14:textId="5D596215" w:rsidR="005A722A" w:rsidRPr="002F5832" w:rsidRDefault="00432A36" w:rsidP="009A4832">
            <w:pPr>
              <w:pStyle w:val="ENoteTableText"/>
              <w:rPr>
                <w:b/>
              </w:rPr>
            </w:pPr>
            <w:r w:rsidRPr="002F5832">
              <w:rPr>
                <w:b/>
              </w:rPr>
              <w:t>Division 2</w:t>
            </w:r>
          </w:p>
        </w:tc>
        <w:tc>
          <w:tcPr>
            <w:tcW w:w="6078" w:type="dxa"/>
            <w:shd w:val="clear" w:color="auto" w:fill="auto"/>
          </w:tcPr>
          <w:p w14:paraId="75D80F9F" w14:textId="77777777" w:rsidR="005A722A" w:rsidRPr="002F5832" w:rsidRDefault="005A722A" w:rsidP="00587900">
            <w:pPr>
              <w:pStyle w:val="ENoteTableText"/>
            </w:pPr>
          </w:p>
        </w:tc>
      </w:tr>
      <w:tr w:rsidR="005A722A" w:rsidRPr="002F5832" w:rsidDel="005A722A" w14:paraId="21A892E0" w14:textId="77777777" w:rsidTr="005F011E">
        <w:trPr>
          <w:cantSplit/>
        </w:trPr>
        <w:tc>
          <w:tcPr>
            <w:tcW w:w="2551" w:type="dxa"/>
            <w:shd w:val="clear" w:color="auto" w:fill="auto"/>
          </w:tcPr>
          <w:p w14:paraId="3B5C4C95" w14:textId="2403540C" w:rsidR="005A722A" w:rsidRPr="002F5832" w:rsidRDefault="005A722A" w:rsidP="009A4832">
            <w:pPr>
              <w:pStyle w:val="ENoteTableText"/>
            </w:pPr>
            <w:r w:rsidRPr="002F5832">
              <w:t>s 11</w:t>
            </w:r>
          </w:p>
        </w:tc>
        <w:tc>
          <w:tcPr>
            <w:tcW w:w="6078" w:type="dxa"/>
            <w:shd w:val="clear" w:color="auto" w:fill="auto"/>
          </w:tcPr>
          <w:p w14:paraId="5EF2BF7A" w14:textId="56B691B6" w:rsidR="005A722A" w:rsidRPr="002F5832" w:rsidRDefault="005A722A" w:rsidP="00587900">
            <w:pPr>
              <w:pStyle w:val="ENoteTableText"/>
            </w:pPr>
            <w:r w:rsidRPr="002F5832">
              <w:t>rs F2023L00528</w:t>
            </w:r>
            <w:r w:rsidR="0049693B" w:rsidRPr="002F5832">
              <w:t>, am F2024L00478</w:t>
            </w:r>
          </w:p>
        </w:tc>
      </w:tr>
      <w:tr w:rsidR="005A722A" w:rsidRPr="002F5832" w:rsidDel="005A722A" w14:paraId="6D3D04E5" w14:textId="77777777" w:rsidTr="005F011E">
        <w:trPr>
          <w:cantSplit/>
        </w:trPr>
        <w:tc>
          <w:tcPr>
            <w:tcW w:w="2551" w:type="dxa"/>
            <w:shd w:val="clear" w:color="auto" w:fill="auto"/>
          </w:tcPr>
          <w:p w14:paraId="1F4A6BBE" w14:textId="24A51651" w:rsidR="005A722A" w:rsidRPr="002F5832" w:rsidRDefault="005A722A" w:rsidP="009A4832">
            <w:pPr>
              <w:pStyle w:val="ENoteTableText"/>
            </w:pPr>
            <w:r w:rsidRPr="002F5832">
              <w:t>s 12</w:t>
            </w:r>
          </w:p>
        </w:tc>
        <w:tc>
          <w:tcPr>
            <w:tcW w:w="6078" w:type="dxa"/>
            <w:shd w:val="clear" w:color="auto" w:fill="auto"/>
          </w:tcPr>
          <w:p w14:paraId="05140CD5" w14:textId="3CA061A2" w:rsidR="005A722A" w:rsidRPr="002F5832" w:rsidRDefault="005A722A" w:rsidP="00587900">
            <w:pPr>
              <w:pStyle w:val="ENoteTableText"/>
            </w:pPr>
            <w:r w:rsidRPr="002F5832">
              <w:t>rs F2023L00528</w:t>
            </w:r>
            <w:r w:rsidR="0049693B" w:rsidRPr="002F5832">
              <w:t>, am F2024L00478</w:t>
            </w:r>
          </w:p>
        </w:tc>
      </w:tr>
      <w:tr w:rsidR="00831E0A" w:rsidRPr="002F5832" w14:paraId="0EFF34F0" w14:textId="77777777" w:rsidTr="005F011E">
        <w:trPr>
          <w:cantSplit/>
        </w:trPr>
        <w:tc>
          <w:tcPr>
            <w:tcW w:w="2551" w:type="dxa"/>
            <w:shd w:val="clear" w:color="auto" w:fill="auto"/>
          </w:tcPr>
          <w:p w14:paraId="14097320" w14:textId="77777777" w:rsidR="00831E0A" w:rsidRPr="002F5832" w:rsidRDefault="00831E0A" w:rsidP="00831E0A">
            <w:pPr>
              <w:pStyle w:val="ENoteTableText"/>
            </w:pPr>
            <w:r w:rsidRPr="002F5832">
              <w:t>s 13</w:t>
            </w:r>
          </w:p>
        </w:tc>
        <w:tc>
          <w:tcPr>
            <w:tcW w:w="6078" w:type="dxa"/>
            <w:shd w:val="clear" w:color="auto" w:fill="auto"/>
          </w:tcPr>
          <w:p w14:paraId="49925CCE" w14:textId="4F88684D" w:rsidR="00831E0A" w:rsidRPr="002F5832" w:rsidRDefault="00831E0A" w:rsidP="00831E0A">
            <w:pPr>
              <w:pStyle w:val="ENoteTableText"/>
            </w:pPr>
            <w:r w:rsidRPr="002F5832">
              <w:t xml:space="preserve">am </w:t>
            </w:r>
            <w:r w:rsidR="0057155F" w:rsidRPr="002F5832">
              <w:t>F2019L00258</w:t>
            </w:r>
            <w:r w:rsidR="005A722A" w:rsidRPr="002F5832">
              <w:t>, rs F2023L00528</w:t>
            </w:r>
          </w:p>
        </w:tc>
      </w:tr>
      <w:tr w:rsidR="00831E0A" w:rsidRPr="002F5832" w14:paraId="18171722" w14:textId="77777777" w:rsidTr="005F011E">
        <w:trPr>
          <w:cantSplit/>
        </w:trPr>
        <w:tc>
          <w:tcPr>
            <w:tcW w:w="2551" w:type="dxa"/>
            <w:shd w:val="clear" w:color="auto" w:fill="auto"/>
          </w:tcPr>
          <w:p w14:paraId="6F9E9674" w14:textId="77777777" w:rsidR="00831E0A" w:rsidRPr="002F5832" w:rsidRDefault="005B3CE7" w:rsidP="00831E0A">
            <w:pPr>
              <w:pStyle w:val="ENoteTableText"/>
            </w:pPr>
            <w:r w:rsidRPr="002F5832">
              <w:t xml:space="preserve">s </w:t>
            </w:r>
            <w:r w:rsidR="00831E0A" w:rsidRPr="002F5832">
              <w:t>14</w:t>
            </w:r>
          </w:p>
        </w:tc>
        <w:tc>
          <w:tcPr>
            <w:tcW w:w="6078" w:type="dxa"/>
            <w:shd w:val="clear" w:color="auto" w:fill="auto"/>
          </w:tcPr>
          <w:p w14:paraId="31FED3FB" w14:textId="63A0877E" w:rsidR="00831E0A" w:rsidRPr="002F5832" w:rsidRDefault="00831E0A" w:rsidP="00831E0A">
            <w:pPr>
              <w:pStyle w:val="ENoteTableText"/>
            </w:pPr>
            <w:r w:rsidRPr="002F5832">
              <w:t xml:space="preserve">am </w:t>
            </w:r>
            <w:r w:rsidR="0057155F" w:rsidRPr="002F5832">
              <w:t>F2019L00258</w:t>
            </w:r>
            <w:r w:rsidR="0062065D" w:rsidRPr="002F5832">
              <w:t>, am F2020</w:t>
            </w:r>
            <w:r w:rsidR="00D3690B" w:rsidRPr="002F5832">
              <w:t>L00566</w:t>
            </w:r>
            <w:r w:rsidR="005A722A" w:rsidRPr="002F5832">
              <w:t>, rs F2023L00528</w:t>
            </w:r>
          </w:p>
        </w:tc>
      </w:tr>
      <w:tr w:rsidR="0049693B" w:rsidRPr="002F5832" w14:paraId="6EDC9B07" w14:textId="77777777" w:rsidTr="005F011E">
        <w:trPr>
          <w:cantSplit/>
        </w:trPr>
        <w:tc>
          <w:tcPr>
            <w:tcW w:w="2551" w:type="dxa"/>
            <w:shd w:val="clear" w:color="auto" w:fill="auto"/>
          </w:tcPr>
          <w:p w14:paraId="1A4EB0E1" w14:textId="15014F78" w:rsidR="0049693B" w:rsidRPr="002F5832" w:rsidRDefault="0049693B" w:rsidP="00831E0A">
            <w:pPr>
              <w:pStyle w:val="ENoteTableText"/>
            </w:pPr>
            <w:r w:rsidRPr="002F5832">
              <w:t>s 14A</w:t>
            </w:r>
          </w:p>
        </w:tc>
        <w:tc>
          <w:tcPr>
            <w:tcW w:w="6078" w:type="dxa"/>
            <w:shd w:val="clear" w:color="auto" w:fill="auto"/>
          </w:tcPr>
          <w:p w14:paraId="57E45D50" w14:textId="5A3D1BA0" w:rsidR="0049693B" w:rsidRPr="002F5832" w:rsidRDefault="0049693B" w:rsidP="00831E0A">
            <w:pPr>
              <w:pStyle w:val="ENoteTableText"/>
            </w:pPr>
            <w:r w:rsidRPr="002F5832">
              <w:t>ad F2024L00478</w:t>
            </w:r>
          </w:p>
        </w:tc>
      </w:tr>
      <w:tr w:rsidR="005A722A" w:rsidRPr="002F5832" w14:paraId="6E4F335B" w14:textId="77777777" w:rsidTr="005F011E">
        <w:trPr>
          <w:cantSplit/>
        </w:trPr>
        <w:tc>
          <w:tcPr>
            <w:tcW w:w="2551" w:type="dxa"/>
            <w:shd w:val="clear" w:color="auto" w:fill="auto"/>
          </w:tcPr>
          <w:p w14:paraId="7EA7CACA" w14:textId="5788CC83" w:rsidR="005A722A" w:rsidRPr="002F5832" w:rsidRDefault="005A722A" w:rsidP="00831E0A">
            <w:pPr>
              <w:pStyle w:val="ENoteTableText"/>
            </w:pPr>
            <w:r w:rsidRPr="002F5832">
              <w:t>s 15</w:t>
            </w:r>
          </w:p>
        </w:tc>
        <w:tc>
          <w:tcPr>
            <w:tcW w:w="6078" w:type="dxa"/>
            <w:shd w:val="clear" w:color="auto" w:fill="auto"/>
          </w:tcPr>
          <w:p w14:paraId="061BA9D6" w14:textId="6F112437" w:rsidR="005A722A" w:rsidRPr="002F5832" w:rsidRDefault="005A722A" w:rsidP="00831E0A">
            <w:pPr>
              <w:pStyle w:val="ENoteTableText"/>
            </w:pPr>
            <w:r w:rsidRPr="002F5832">
              <w:t>rs F2023L00528</w:t>
            </w:r>
          </w:p>
        </w:tc>
      </w:tr>
      <w:tr w:rsidR="005A722A" w:rsidRPr="002F5832" w14:paraId="554FB02D" w14:textId="77777777" w:rsidTr="005F011E">
        <w:trPr>
          <w:cantSplit/>
        </w:trPr>
        <w:tc>
          <w:tcPr>
            <w:tcW w:w="2551" w:type="dxa"/>
            <w:shd w:val="clear" w:color="auto" w:fill="auto"/>
          </w:tcPr>
          <w:p w14:paraId="59EBE954" w14:textId="57E0BFA3" w:rsidR="005A722A" w:rsidRPr="002F5832" w:rsidRDefault="005A722A" w:rsidP="00831E0A">
            <w:pPr>
              <w:pStyle w:val="ENoteTableText"/>
            </w:pPr>
            <w:r w:rsidRPr="002F5832">
              <w:t>s 16</w:t>
            </w:r>
          </w:p>
        </w:tc>
        <w:tc>
          <w:tcPr>
            <w:tcW w:w="6078" w:type="dxa"/>
            <w:shd w:val="clear" w:color="auto" w:fill="auto"/>
          </w:tcPr>
          <w:p w14:paraId="4A630F53" w14:textId="2BF978D5" w:rsidR="005A722A" w:rsidRPr="002F5832" w:rsidRDefault="005A722A" w:rsidP="00831E0A">
            <w:pPr>
              <w:pStyle w:val="ENoteTableText"/>
            </w:pPr>
            <w:r w:rsidRPr="002F5832">
              <w:t>rs F2023L00528</w:t>
            </w:r>
            <w:r w:rsidR="0049693B" w:rsidRPr="002F5832">
              <w:t>, am F2024L00478</w:t>
            </w:r>
          </w:p>
        </w:tc>
      </w:tr>
      <w:tr w:rsidR="005A722A" w:rsidRPr="002F5832" w14:paraId="191580D0" w14:textId="77777777" w:rsidTr="005F011E">
        <w:trPr>
          <w:cantSplit/>
        </w:trPr>
        <w:tc>
          <w:tcPr>
            <w:tcW w:w="2551" w:type="dxa"/>
            <w:shd w:val="clear" w:color="auto" w:fill="auto"/>
          </w:tcPr>
          <w:p w14:paraId="5975A502" w14:textId="76B44771" w:rsidR="005A722A" w:rsidRPr="002F5832" w:rsidRDefault="005A722A" w:rsidP="00831E0A">
            <w:pPr>
              <w:pStyle w:val="ENoteTableText"/>
            </w:pPr>
            <w:r w:rsidRPr="002F5832">
              <w:t>s 17</w:t>
            </w:r>
          </w:p>
        </w:tc>
        <w:tc>
          <w:tcPr>
            <w:tcW w:w="6078" w:type="dxa"/>
            <w:shd w:val="clear" w:color="auto" w:fill="auto"/>
          </w:tcPr>
          <w:p w14:paraId="11482DE6" w14:textId="0D8A16B2" w:rsidR="005A722A" w:rsidRPr="002F5832" w:rsidRDefault="005A722A" w:rsidP="00831E0A">
            <w:pPr>
              <w:pStyle w:val="ENoteTableText"/>
            </w:pPr>
            <w:r w:rsidRPr="002F5832">
              <w:t>rs F2023L00528</w:t>
            </w:r>
            <w:r w:rsidR="0037684C">
              <w:t>, am F2024L01063</w:t>
            </w:r>
          </w:p>
        </w:tc>
      </w:tr>
      <w:tr w:rsidR="00831E0A" w:rsidRPr="002F5832" w14:paraId="359AAF10" w14:textId="77777777" w:rsidTr="005F011E">
        <w:trPr>
          <w:cantSplit/>
        </w:trPr>
        <w:tc>
          <w:tcPr>
            <w:tcW w:w="2551" w:type="dxa"/>
            <w:shd w:val="clear" w:color="auto" w:fill="auto"/>
          </w:tcPr>
          <w:p w14:paraId="48DF29C0" w14:textId="77777777" w:rsidR="00831E0A" w:rsidRPr="002F5832" w:rsidRDefault="00831E0A" w:rsidP="00831E0A">
            <w:pPr>
              <w:pStyle w:val="ENoteTableText"/>
            </w:pPr>
            <w:r w:rsidRPr="002F5832">
              <w:t>s 18</w:t>
            </w:r>
          </w:p>
        </w:tc>
        <w:tc>
          <w:tcPr>
            <w:tcW w:w="6078" w:type="dxa"/>
            <w:shd w:val="clear" w:color="auto" w:fill="auto"/>
          </w:tcPr>
          <w:p w14:paraId="34517FA5" w14:textId="2D7A57AC" w:rsidR="00831E0A" w:rsidRPr="002F5832" w:rsidRDefault="00831E0A" w:rsidP="00831E0A">
            <w:pPr>
              <w:pStyle w:val="ENoteTableText"/>
            </w:pPr>
            <w:r w:rsidRPr="002F5832">
              <w:t xml:space="preserve">am </w:t>
            </w:r>
            <w:r w:rsidR="0057155F" w:rsidRPr="002F5832">
              <w:t>F2019L00258</w:t>
            </w:r>
            <w:r w:rsidR="0062065D" w:rsidRPr="002F5832">
              <w:t>, am F2020</w:t>
            </w:r>
            <w:r w:rsidR="00D3690B" w:rsidRPr="002F5832">
              <w:t>L00566</w:t>
            </w:r>
            <w:r w:rsidR="005A722A" w:rsidRPr="002F5832">
              <w:t>, rs F2023L00528</w:t>
            </w:r>
          </w:p>
        </w:tc>
      </w:tr>
      <w:tr w:rsidR="005A722A" w:rsidRPr="002F5832" w14:paraId="3C3D1C2B" w14:textId="77777777" w:rsidTr="005F011E">
        <w:trPr>
          <w:cantSplit/>
        </w:trPr>
        <w:tc>
          <w:tcPr>
            <w:tcW w:w="2551" w:type="dxa"/>
            <w:shd w:val="clear" w:color="auto" w:fill="auto"/>
          </w:tcPr>
          <w:p w14:paraId="1278B816" w14:textId="2917568A" w:rsidR="005A722A" w:rsidRPr="002F5832" w:rsidRDefault="005A722A" w:rsidP="00831E0A">
            <w:pPr>
              <w:pStyle w:val="ENoteTableText"/>
            </w:pPr>
            <w:r w:rsidRPr="002F5832">
              <w:t>s 19</w:t>
            </w:r>
          </w:p>
        </w:tc>
        <w:tc>
          <w:tcPr>
            <w:tcW w:w="6078" w:type="dxa"/>
            <w:shd w:val="clear" w:color="auto" w:fill="auto"/>
          </w:tcPr>
          <w:p w14:paraId="3C3AF105" w14:textId="5D92FEF7" w:rsidR="005A722A" w:rsidRPr="002F5832" w:rsidRDefault="005A722A" w:rsidP="00831E0A">
            <w:pPr>
              <w:pStyle w:val="ENoteTableText"/>
            </w:pPr>
            <w:r w:rsidRPr="002F5832">
              <w:t>rs F2023L00528</w:t>
            </w:r>
          </w:p>
        </w:tc>
      </w:tr>
      <w:tr w:rsidR="0049693B" w:rsidRPr="002F5832" w14:paraId="7E43D302" w14:textId="77777777" w:rsidTr="005F011E">
        <w:trPr>
          <w:cantSplit/>
        </w:trPr>
        <w:tc>
          <w:tcPr>
            <w:tcW w:w="2551" w:type="dxa"/>
            <w:shd w:val="clear" w:color="auto" w:fill="auto"/>
          </w:tcPr>
          <w:p w14:paraId="7724E5C8" w14:textId="30DE8451" w:rsidR="0049693B" w:rsidRPr="002F5832" w:rsidRDefault="0049693B" w:rsidP="00831E0A">
            <w:pPr>
              <w:pStyle w:val="ENoteTableText"/>
            </w:pPr>
            <w:r w:rsidRPr="002F5832">
              <w:t>s 19A</w:t>
            </w:r>
          </w:p>
        </w:tc>
        <w:tc>
          <w:tcPr>
            <w:tcW w:w="6078" w:type="dxa"/>
            <w:shd w:val="clear" w:color="auto" w:fill="auto"/>
          </w:tcPr>
          <w:p w14:paraId="5D902762" w14:textId="448F870E" w:rsidR="0049693B" w:rsidRPr="002F5832" w:rsidRDefault="0049693B" w:rsidP="00831E0A">
            <w:pPr>
              <w:pStyle w:val="ENoteTableText"/>
            </w:pPr>
            <w:r w:rsidRPr="002F5832">
              <w:t>ad F2024L00478</w:t>
            </w:r>
          </w:p>
        </w:tc>
      </w:tr>
      <w:tr w:rsidR="00831E0A" w:rsidRPr="002F5832" w14:paraId="7422C89E" w14:textId="77777777" w:rsidTr="005F011E">
        <w:trPr>
          <w:cantSplit/>
        </w:trPr>
        <w:tc>
          <w:tcPr>
            <w:tcW w:w="2551" w:type="dxa"/>
            <w:shd w:val="clear" w:color="auto" w:fill="auto"/>
          </w:tcPr>
          <w:p w14:paraId="0A3AD5A7" w14:textId="77777777" w:rsidR="00831E0A" w:rsidRPr="002F5832" w:rsidRDefault="00831E0A" w:rsidP="00831E0A">
            <w:pPr>
              <w:pStyle w:val="ENoteTableText"/>
            </w:pPr>
            <w:r w:rsidRPr="002F5832">
              <w:t>s 20</w:t>
            </w:r>
          </w:p>
        </w:tc>
        <w:tc>
          <w:tcPr>
            <w:tcW w:w="6078" w:type="dxa"/>
            <w:shd w:val="clear" w:color="auto" w:fill="auto"/>
          </w:tcPr>
          <w:p w14:paraId="0E231D2C" w14:textId="6ACE8935" w:rsidR="00831E0A" w:rsidRPr="002F5832" w:rsidRDefault="00831E0A" w:rsidP="00831E0A">
            <w:pPr>
              <w:pStyle w:val="ENoteTableText"/>
            </w:pPr>
            <w:r w:rsidRPr="002F5832">
              <w:t xml:space="preserve">am </w:t>
            </w:r>
            <w:r w:rsidR="0057155F" w:rsidRPr="002F5832">
              <w:t>F2019L00258</w:t>
            </w:r>
            <w:r w:rsidR="005A722A" w:rsidRPr="002F5832">
              <w:t>, rs F2023L00528</w:t>
            </w:r>
            <w:r w:rsidR="002107F1" w:rsidRPr="002F5832">
              <w:t>, am F2023L01364</w:t>
            </w:r>
            <w:r w:rsidR="0049693B" w:rsidRPr="002F5832">
              <w:t>, am F2024L00478</w:t>
            </w:r>
          </w:p>
        </w:tc>
      </w:tr>
      <w:tr w:rsidR="005A722A" w:rsidRPr="002F5832" w14:paraId="338D2CAA" w14:textId="77777777" w:rsidTr="005F011E">
        <w:trPr>
          <w:cantSplit/>
        </w:trPr>
        <w:tc>
          <w:tcPr>
            <w:tcW w:w="2551" w:type="dxa"/>
            <w:shd w:val="clear" w:color="auto" w:fill="auto"/>
          </w:tcPr>
          <w:p w14:paraId="3E4118C9" w14:textId="41E6C9FF" w:rsidR="005A722A" w:rsidRPr="002F5832" w:rsidRDefault="005A722A" w:rsidP="00831E0A">
            <w:pPr>
              <w:pStyle w:val="ENoteTableText"/>
            </w:pPr>
            <w:r w:rsidRPr="002F5832">
              <w:t>s 21</w:t>
            </w:r>
          </w:p>
        </w:tc>
        <w:tc>
          <w:tcPr>
            <w:tcW w:w="6078" w:type="dxa"/>
            <w:shd w:val="clear" w:color="auto" w:fill="auto"/>
          </w:tcPr>
          <w:p w14:paraId="6260B859" w14:textId="369B46AA" w:rsidR="005A722A" w:rsidRPr="002F5832" w:rsidRDefault="005A722A" w:rsidP="00831E0A">
            <w:pPr>
              <w:pStyle w:val="ENoteTableText"/>
            </w:pPr>
            <w:r w:rsidRPr="002F5832">
              <w:t>rs F2023L00528</w:t>
            </w:r>
          </w:p>
        </w:tc>
      </w:tr>
      <w:tr w:rsidR="00831E0A" w:rsidRPr="002F5832" w14:paraId="6D0011F1" w14:textId="77777777" w:rsidTr="005F011E">
        <w:trPr>
          <w:cantSplit/>
        </w:trPr>
        <w:tc>
          <w:tcPr>
            <w:tcW w:w="2551" w:type="dxa"/>
            <w:shd w:val="clear" w:color="auto" w:fill="auto"/>
          </w:tcPr>
          <w:p w14:paraId="757758F8" w14:textId="77777777" w:rsidR="00831E0A" w:rsidRPr="002F5832" w:rsidRDefault="005B3CE7" w:rsidP="00831E0A">
            <w:pPr>
              <w:pStyle w:val="ENoteTableText"/>
            </w:pPr>
            <w:r w:rsidRPr="002F5832">
              <w:t xml:space="preserve">s </w:t>
            </w:r>
            <w:r w:rsidR="00831E0A" w:rsidRPr="002F5832">
              <w:t>22</w:t>
            </w:r>
          </w:p>
        </w:tc>
        <w:tc>
          <w:tcPr>
            <w:tcW w:w="6078" w:type="dxa"/>
            <w:shd w:val="clear" w:color="auto" w:fill="auto"/>
          </w:tcPr>
          <w:p w14:paraId="7E9D20CB" w14:textId="38A8228E" w:rsidR="00831E0A" w:rsidRPr="002F5832" w:rsidRDefault="00831E0A" w:rsidP="00831E0A">
            <w:pPr>
              <w:pStyle w:val="ENoteTableText"/>
            </w:pPr>
            <w:r w:rsidRPr="002F5832">
              <w:t xml:space="preserve">am </w:t>
            </w:r>
            <w:r w:rsidR="0057155F" w:rsidRPr="002F5832">
              <w:t>F2019L00258</w:t>
            </w:r>
            <w:r w:rsidR="00C20520" w:rsidRPr="002F5832">
              <w:t>, am F</w:t>
            </w:r>
            <w:r w:rsidR="00CB2073" w:rsidRPr="002F5832">
              <w:rPr>
                <w:rStyle w:val="legsubtitle"/>
              </w:rPr>
              <w:t>2019L01259</w:t>
            </w:r>
            <w:r w:rsidR="005A722A" w:rsidRPr="002F5832">
              <w:rPr>
                <w:rStyle w:val="legsubtitle"/>
              </w:rPr>
              <w:t xml:space="preserve">, rs </w:t>
            </w:r>
            <w:r w:rsidR="005A722A" w:rsidRPr="002F5832">
              <w:t>F2023L00528</w:t>
            </w:r>
          </w:p>
        </w:tc>
      </w:tr>
      <w:tr w:rsidR="00831E0A" w:rsidRPr="002F5832" w14:paraId="33EEA954" w14:textId="77777777" w:rsidTr="005F011E">
        <w:trPr>
          <w:cantSplit/>
        </w:trPr>
        <w:tc>
          <w:tcPr>
            <w:tcW w:w="2551" w:type="dxa"/>
            <w:shd w:val="clear" w:color="auto" w:fill="auto"/>
          </w:tcPr>
          <w:p w14:paraId="36BD30AE" w14:textId="77777777" w:rsidR="00831E0A" w:rsidRPr="002F5832" w:rsidRDefault="00831E0A" w:rsidP="00831E0A">
            <w:pPr>
              <w:pStyle w:val="ENoteTableText"/>
            </w:pPr>
            <w:r w:rsidRPr="002F5832">
              <w:t>s 23</w:t>
            </w:r>
          </w:p>
        </w:tc>
        <w:tc>
          <w:tcPr>
            <w:tcW w:w="6078" w:type="dxa"/>
            <w:shd w:val="clear" w:color="auto" w:fill="auto"/>
          </w:tcPr>
          <w:p w14:paraId="13014CDE" w14:textId="205BB2C6" w:rsidR="00831E0A" w:rsidRPr="002F5832" w:rsidRDefault="00831E0A" w:rsidP="00831E0A">
            <w:pPr>
              <w:pStyle w:val="ENoteTableText"/>
            </w:pPr>
            <w:r w:rsidRPr="002F5832">
              <w:t xml:space="preserve">am </w:t>
            </w:r>
            <w:r w:rsidR="0057155F" w:rsidRPr="002F5832">
              <w:t>F2019L00258</w:t>
            </w:r>
            <w:r w:rsidR="0062065D" w:rsidRPr="002F5832">
              <w:t>, am F2020</w:t>
            </w:r>
            <w:r w:rsidR="00D3690B" w:rsidRPr="002F5832">
              <w:t>L00566</w:t>
            </w:r>
            <w:r w:rsidR="005A722A" w:rsidRPr="002F5832">
              <w:t>, rs F2023L00528</w:t>
            </w:r>
            <w:r w:rsidR="0049693B" w:rsidRPr="002F5832">
              <w:t>, rs F2024L00478</w:t>
            </w:r>
          </w:p>
        </w:tc>
      </w:tr>
      <w:tr w:rsidR="00831E0A" w:rsidRPr="002F5832" w14:paraId="794BC99B" w14:textId="77777777" w:rsidTr="005F011E">
        <w:trPr>
          <w:cantSplit/>
        </w:trPr>
        <w:tc>
          <w:tcPr>
            <w:tcW w:w="2551" w:type="dxa"/>
            <w:shd w:val="clear" w:color="auto" w:fill="auto"/>
          </w:tcPr>
          <w:p w14:paraId="65E2DCB2" w14:textId="77777777" w:rsidR="00831E0A" w:rsidRPr="002F5832" w:rsidRDefault="00831E0A" w:rsidP="00831E0A">
            <w:pPr>
              <w:pStyle w:val="ENoteTableText"/>
            </w:pPr>
            <w:r w:rsidRPr="002F5832">
              <w:t>s 24</w:t>
            </w:r>
          </w:p>
        </w:tc>
        <w:tc>
          <w:tcPr>
            <w:tcW w:w="6078" w:type="dxa"/>
            <w:shd w:val="clear" w:color="auto" w:fill="auto"/>
          </w:tcPr>
          <w:p w14:paraId="4B39890E" w14:textId="4137D201" w:rsidR="00831E0A" w:rsidRPr="002F5832" w:rsidRDefault="00831E0A" w:rsidP="00831E0A">
            <w:pPr>
              <w:pStyle w:val="ENoteTableText"/>
            </w:pPr>
            <w:r w:rsidRPr="002F5832">
              <w:t xml:space="preserve">am </w:t>
            </w:r>
            <w:r w:rsidR="0057155F" w:rsidRPr="002F5832">
              <w:t>F2019L00258</w:t>
            </w:r>
            <w:r w:rsidR="005A722A" w:rsidRPr="002F5832">
              <w:t>, rs F2023L00528</w:t>
            </w:r>
          </w:p>
        </w:tc>
      </w:tr>
      <w:tr w:rsidR="00831E0A" w:rsidRPr="002F5832" w14:paraId="1B0FAAE7" w14:textId="77777777" w:rsidTr="005F011E">
        <w:trPr>
          <w:cantSplit/>
        </w:trPr>
        <w:tc>
          <w:tcPr>
            <w:tcW w:w="2551" w:type="dxa"/>
            <w:shd w:val="clear" w:color="auto" w:fill="auto"/>
          </w:tcPr>
          <w:p w14:paraId="6B82323F" w14:textId="77777777" w:rsidR="00831E0A" w:rsidRPr="002F5832" w:rsidRDefault="005B3CE7" w:rsidP="00831E0A">
            <w:pPr>
              <w:pStyle w:val="ENoteTableText"/>
            </w:pPr>
            <w:r w:rsidRPr="002F5832">
              <w:t xml:space="preserve">s </w:t>
            </w:r>
            <w:r w:rsidR="00831E0A" w:rsidRPr="002F5832">
              <w:t>25</w:t>
            </w:r>
          </w:p>
        </w:tc>
        <w:tc>
          <w:tcPr>
            <w:tcW w:w="6078" w:type="dxa"/>
            <w:shd w:val="clear" w:color="auto" w:fill="auto"/>
          </w:tcPr>
          <w:p w14:paraId="7CCE8D4D" w14:textId="2C2A4C16" w:rsidR="00831E0A" w:rsidRPr="002F5832" w:rsidRDefault="00831E0A" w:rsidP="00831E0A">
            <w:pPr>
              <w:pStyle w:val="ENoteTableText"/>
            </w:pPr>
            <w:r w:rsidRPr="002F5832">
              <w:t xml:space="preserve">am </w:t>
            </w:r>
            <w:r w:rsidR="0057155F" w:rsidRPr="002F5832">
              <w:t>F2019L00258</w:t>
            </w:r>
            <w:r w:rsidR="00671B9B" w:rsidRPr="002F5832">
              <w:t xml:space="preserve">, am </w:t>
            </w:r>
            <w:r w:rsidR="00524BC1" w:rsidRPr="002F5832">
              <w:t>F2020L00210</w:t>
            </w:r>
            <w:r w:rsidR="005A722A" w:rsidRPr="002F5832">
              <w:t>, rs F2023L00528</w:t>
            </w:r>
          </w:p>
        </w:tc>
      </w:tr>
      <w:tr w:rsidR="005A722A" w:rsidRPr="002F5832" w14:paraId="50014C8A" w14:textId="77777777" w:rsidTr="005F011E">
        <w:trPr>
          <w:cantSplit/>
        </w:trPr>
        <w:tc>
          <w:tcPr>
            <w:tcW w:w="2551" w:type="dxa"/>
            <w:shd w:val="clear" w:color="auto" w:fill="auto"/>
          </w:tcPr>
          <w:p w14:paraId="0CC53EF9" w14:textId="3672DDE4" w:rsidR="005A722A" w:rsidRPr="002F5832" w:rsidRDefault="005A722A" w:rsidP="00831E0A">
            <w:pPr>
              <w:pStyle w:val="ENoteTableText"/>
            </w:pPr>
            <w:r w:rsidRPr="002F5832">
              <w:t>s 26</w:t>
            </w:r>
          </w:p>
        </w:tc>
        <w:tc>
          <w:tcPr>
            <w:tcW w:w="6078" w:type="dxa"/>
            <w:shd w:val="clear" w:color="auto" w:fill="auto"/>
          </w:tcPr>
          <w:p w14:paraId="060D8704" w14:textId="3652FC15" w:rsidR="005A722A" w:rsidRPr="002F5832" w:rsidRDefault="005A722A" w:rsidP="00831E0A">
            <w:pPr>
              <w:pStyle w:val="ENoteTableText"/>
            </w:pPr>
            <w:r w:rsidRPr="002F5832">
              <w:t>rs F2023L00528</w:t>
            </w:r>
          </w:p>
        </w:tc>
      </w:tr>
      <w:tr w:rsidR="00831E0A" w:rsidRPr="002F5832" w14:paraId="69BF1BAC" w14:textId="77777777" w:rsidTr="005F011E">
        <w:trPr>
          <w:cantSplit/>
        </w:trPr>
        <w:tc>
          <w:tcPr>
            <w:tcW w:w="2551" w:type="dxa"/>
            <w:shd w:val="clear" w:color="auto" w:fill="auto"/>
          </w:tcPr>
          <w:p w14:paraId="431C10FF" w14:textId="77777777" w:rsidR="00831E0A" w:rsidRPr="002F5832" w:rsidRDefault="00831E0A" w:rsidP="00831E0A">
            <w:pPr>
              <w:pStyle w:val="ENoteTableText"/>
            </w:pPr>
            <w:r w:rsidRPr="002F5832">
              <w:t>s 26A</w:t>
            </w:r>
          </w:p>
        </w:tc>
        <w:tc>
          <w:tcPr>
            <w:tcW w:w="6078" w:type="dxa"/>
            <w:shd w:val="clear" w:color="auto" w:fill="auto"/>
          </w:tcPr>
          <w:p w14:paraId="26C4DF81" w14:textId="57B63293" w:rsidR="00831E0A" w:rsidRPr="002F5832" w:rsidRDefault="00831E0A" w:rsidP="00831E0A">
            <w:pPr>
              <w:pStyle w:val="ENoteTableText"/>
            </w:pPr>
            <w:r w:rsidRPr="002F5832">
              <w:t xml:space="preserve">ad </w:t>
            </w:r>
            <w:r w:rsidR="0057155F" w:rsidRPr="002F5832">
              <w:t>F2019L00258</w:t>
            </w:r>
            <w:r w:rsidR="00CB2073" w:rsidRPr="002F5832">
              <w:t>, am F</w:t>
            </w:r>
            <w:r w:rsidR="00CB2073" w:rsidRPr="002F5832">
              <w:rPr>
                <w:rStyle w:val="legsubtitle"/>
              </w:rPr>
              <w:t>2019L01259</w:t>
            </w:r>
            <w:r w:rsidR="0062065D" w:rsidRPr="002F5832">
              <w:rPr>
                <w:rStyle w:val="legsubtitle"/>
              </w:rPr>
              <w:t xml:space="preserve">, am </w:t>
            </w:r>
            <w:r w:rsidR="0062065D" w:rsidRPr="002F5832">
              <w:t>F2020</w:t>
            </w:r>
            <w:r w:rsidR="00D3690B" w:rsidRPr="002F5832">
              <w:t>L00566</w:t>
            </w:r>
            <w:r w:rsidR="005A722A" w:rsidRPr="002F5832">
              <w:t>, rep F2023L00528</w:t>
            </w:r>
          </w:p>
        </w:tc>
      </w:tr>
      <w:tr w:rsidR="00831E0A" w:rsidRPr="002F5832" w14:paraId="6375B880" w14:textId="77777777" w:rsidTr="005F011E">
        <w:trPr>
          <w:cantSplit/>
        </w:trPr>
        <w:tc>
          <w:tcPr>
            <w:tcW w:w="2551" w:type="dxa"/>
            <w:shd w:val="clear" w:color="auto" w:fill="auto"/>
          </w:tcPr>
          <w:p w14:paraId="63957E15" w14:textId="77777777" w:rsidR="00831E0A" w:rsidRPr="002F5832" w:rsidRDefault="00831E0A" w:rsidP="00831E0A">
            <w:pPr>
              <w:pStyle w:val="ENoteTableText"/>
            </w:pPr>
            <w:r w:rsidRPr="002F5832">
              <w:t>s 27</w:t>
            </w:r>
          </w:p>
        </w:tc>
        <w:tc>
          <w:tcPr>
            <w:tcW w:w="6078" w:type="dxa"/>
            <w:shd w:val="clear" w:color="auto" w:fill="auto"/>
          </w:tcPr>
          <w:p w14:paraId="7912DB58" w14:textId="301327E1" w:rsidR="00831E0A" w:rsidRPr="002F5832" w:rsidRDefault="00831E0A" w:rsidP="00831E0A">
            <w:pPr>
              <w:pStyle w:val="ENoteTableText"/>
            </w:pPr>
            <w:r w:rsidRPr="002F5832">
              <w:t xml:space="preserve">am </w:t>
            </w:r>
            <w:r w:rsidR="0057155F" w:rsidRPr="002F5832">
              <w:t>F2019L00258</w:t>
            </w:r>
            <w:r w:rsidR="0062065D" w:rsidRPr="002F5832">
              <w:t>, am F2020</w:t>
            </w:r>
            <w:r w:rsidR="00D3690B" w:rsidRPr="002F5832">
              <w:t>L00566</w:t>
            </w:r>
            <w:r w:rsidR="005A722A" w:rsidRPr="002F5832">
              <w:t>, rs F2023L00528</w:t>
            </w:r>
          </w:p>
        </w:tc>
      </w:tr>
      <w:tr w:rsidR="00831E0A" w:rsidRPr="002F5832" w14:paraId="1D1D4932" w14:textId="77777777" w:rsidTr="005F011E">
        <w:trPr>
          <w:cantSplit/>
        </w:trPr>
        <w:tc>
          <w:tcPr>
            <w:tcW w:w="2551" w:type="dxa"/>
            <w:shd w:val="clear" w:color="auto" w:fill="auto"/>
          </w:tcPr>
          <w:p w14:paraId="3633F851" w14:textId="77777777" w:rsidR="00831E0A" w:rsidRPr="002F5832" w:rsidRDefault="005B3CE7" w:rsidP="00831E0A">
            <w:pPr>
              <w:pStyle w:val="ENoteTableText"/>
            </w:pPr>
            <w:r w:rsidRPr="002F5832">
              <w:t xml:space="preserve">s </w:t>
            </w:r>
            <w:r w:rsidR="00831E0A" w:rsidRPr="002F5832">
              <w:t>28</w:t>
            </w:r>
          </w:p>
        </w:tc>
        <w:tc>
          <w:tcPr>
            <w:tcW w:w="6078" w:type="dxa"/>
            <w:shd w:val="clear" w:color="auto" w:fill="auto"/>
          </w:tcPr>
          <w:p w14:paraId="02CA11E6" w14:textId="63F97A39" w:rsidR="00831E0A" w:rsidRPr="002F5832" w:rsidRDefault="00831E0A" w:rsidP="00831E0A">
            <w:pPr>
              <w:pStyle w:val="ENoteTableText"/>
            </w:pPr>
            <w:r w:rsidRPr="002F5832">
              <w:t xml:space="preserve">am </w:t>
            </w:r>
            <w:r w:rsidR="0057155F" w:rsidRPr="002F5832">
              <w:t>F2019L00258</w:t>
            </w:r>
            <w:r w:rsidR="005A722A" w:rsidRPr="002F5832">
              <w:t>, rs F2023L00528</w:t>
            </w:r>
          </w:p>
        </w:tc>
      </w:tr>
      <w:tr w:rsidR="00C32776" w:rsidRPr="002F5832" w14:paraId="78AA70EF" w14:textId="77777777" w:rsidTr="005F011E">
        <w:trPr>
          <w:cantSplit/>
        </w:trPr>
        <w:tc>
          <w:tcPr>
            <w:tcW w:w="2551" w:type="dxa"/>
            <w:shd w:val="clear" w:color="auto" w:fill="auto"/>
          </w:tcPr>
          <w:p w14:paraId="754D1313" w14:textId="38552FE6" w:rsidR="00C32776" w:rsidRPr="002F5832" w:rsidRDefault="00432A36" w:rsidP="00831E0A">
            <w:pPr>
              <w:pStyle w:val="ENoteTableText"/>
              <w:rPr>
                <w:b/>
              </w:rPr>
            </w:pPr>
            <w:r w:rsidRPr="002F5832">
              <w:rPr>
                <w:b/>
              </w:rPr>
              <w:t>Division 3</w:t>
            </w:r>
          </w:p>
        </w:tc>
        <w:tc>
          <w:tcPr>
            <w:tcW w:w="6078" w:type="dxa"/>
            <w:shd w:val="clear" w:color="auto" w:fill="auto"/>
          </w:tcPr>
          <w:p w14:paraId="28E1C760" w14:textId="77777777" w:rsidR="00C32776" w:rsidRPr="002F5832" w:rsidRDefault="00C32776" w:rsidP="00831E0A">
            <w:pPr>
              <w:pStyle w:val="ENoteTableText"/>
            </w:pPr>
          </w:p>
        </w:tc>
      </w:tr>
      <w:tr w:rsidR="005A722A" w:rsidRPr="002F5832" w14:paraId="6B69B466" w14:textId="77777777" w:rsidTr="005F011E">
        <w:trPr>
          <w:cantSplit/>
        </w:trPr>
        <w:tc>
          <w:tcPr>
            <w:tcW w:w="2551" w:type="dxa"/>
            <w:shd w:val="clear" w:color="auto" w:fill="auto"/>
          </w:tcPr>
          <w:p w14:paraId="1C347408" w14:textId="4EF2E6DE" w:rsidR="005A722A" w:rsidRPr="002F5832" w:rsidRDefault="005A722A" w:rsidP="00831E0A">
            <w:pPr>
              <w:pStyle w:val="ENoteTableText"/>
            </w:pPr>
            <w:r w:rsidRPr="002F5832">
              <w:t>s 29</w:t>
            </w:r>
          </w:p>
        </w:tc>
        <w:tc>
          <w:tcPr>
            <w:tcW w:w="6078" w:type="dxa"/>
            <w:shd w:val="clear" w:color="auto" w:fill="auto"/>
          </w:tcPr>
          <w:p w14:paraId="23541300" w14:textId="38BCBAF5" w:rsidR="005A722A" w:rsidRPr="002F5832" w:rsidRDefault="005A722A" w:rsidP="00831E0A">
            <w:pPr>
              <w:pStyle w:val="ENoteTableText"/>
            </w:pPr>
            <w:r w:rsidRPr="002F5832">
              <w:t>rs F2023L00528</w:t>
            </w:r>
          </w:p>
        </w:tc>
      </w:tr>
      <w:tr w:rsidR="00C32776" w:rsidRPr="002F5832" w14:paraId="3B1FDCB3" w14:textId="77777777" w:rsidTr="005F011E">
        <w:trPr>
          <w:cantSplit/>
        </w:trPr>
        <w:tc>
          <w:tcPr>
            <w:tcW w:w="2551" w:type="dxa"/>
            <w:shd w:val="clear" w:color="auto" w:fill="auto"/>
          </w:tcPr>
          <w:p w14:paraId="36731186" w14:textId="52858101" w:rsidR="00C32776" w:rsidRPr="002F5832" w:rsidRDefault="00432A36" w:rsidP="00876468">
            <w:pPr>
              <w:pStyle w:val="ENoteTableText"/>
              <w:keepNext/>
              <w:rPr>
                <w:b/>
              </w:rPr>
            </w:pPr>
            <w:r w:rsidRPr="002F5832">
              <w:rPr>
                <w:b/>
              </w:rPr>
              <w:t>Division 4</w:t>
            </w:r>
          </w:p>
        </w:tc>
        <w:tc>
          <w:tcPr>
            <w:tcW w:w="6078" w:type="dxa"/>
            <w:shd w:val="clear" w:color="auto" w:fill="auto"/>
          </w:tcPr>
          <w:p w14:paraId="77741393" w14:textId="77777777" w:rsidR="00C32776" w:rsidRPr="002F5832" w:rsidRDefault="00C32776" w:rsidP="00831E0A">
            <w:pPr>
              <w:pStyle w:val="ENoteTableText"/>
            </w:pPr>
          </w:p>
        </w:tc>
      </w:tr>
      <w:tr w:rsidR="00831E0A" w:rsidRPr="002F5832" w14:paraId="398AA3E8" w14:textId="77777777" w:rsidTr="005F011E">
        <w:trPr>
          <w:cantSplit/>
        </w:trPr>
        <w:tc>
          <w:tcPr>
            <w:tcW w:w="2551" w:type="dxa"/>
            <w:shd w:val="clear" w:color="auto" w:fill="auto"/>
          </w:tcPr>
          <w:p w14:paraId="078DD631" w14:textId="77777777" w:rsidR="00831E0A" w:rsidRPr="002F5832" w:rsidRDefault="00831E0A" w:rsidP="00831E0A">
            <w:pPr>
              <w:pStyle w:val="ENoteTableText"/>
            </w:pPr>
            <w:r w:rsidRPr="002F5832">
              <w:t>s 30</w:t>
            </w:r>
          </w:p>
        </w:tc>
        <w:tc>
          <w:tcPr>
            <w:tcW w:w="6078" w:type="dxa"/>
            <w:shd w:val="clear" w:color="auto" w:fill="auto"/>
          </w:tcPr>
          <w:p w14:paraId="675EC3CE" w14:textId="529C3336" w:rsidR="00831E0A" w:rsidRPr="002F5832" w:rsidRDefault="00831E0A" w:rsidP="00831E0A">
            <w:pPr>
              <w:pStyle w:val="ENoteTableText"/>
            </w:pPr>
            <w:r w:rsidRPr="002F5832">
              <w:t xml:space="preserve">am </w:t>
            </w:r>
            <w:r w:rsidR="0057155F" w:rsidRPr="002F5832">
              <w:t>F2019L00258</w:t>
            </w:r>
            <w:r w:rsidR="0062065D" w:rsidRPr="002F5832">
              <w:t>, am F2020</w:t>
            </w:r>
            <w:r w:rsidR="00D3690B" w:rsidRPr="002F5832">
              <w:t>L00566</w:t>
            </w:r>
            <w:r w:rsidR="005A722A" w:rsidRPr="002F5832">
              <w:t>, rs F2023L00528</w:t>
            </w:r>
            <w:r w:rsidR="0049693B" w:rsidRPr="002F5832">
              <w:t>, am F2024L00478</w:t>
            </w:r>
          </w:p>
        </w:tc>
      </w:tr>
      <w:tr w:rsidR="00C32776" w:rsidRPr="002F5832" w14:paraId="05044CC9" w14:textId="77777777" w:rsidTr="005F011E">
        <w:trPr>
          <w:cantSplit/>
        </w:trPr>
        <w:tc>
          <w:tcPr>
            <w:tcW w:w="2551" w:type="dxa"/>
            <w:shd w:val="clear" w:color="auto" w:fill="auto"/>
          </w:tcPr>
          <w:p w14:paraId="04609350" w14:textId="3523D3B9" w:rsidR="00C32776" w:rsidRPr="002F5832" w:rsidRDefault="00432A36" w:rsidP="00AB4D04">
            <w:pPr>
              <w:pStyle w:val="ENoteTableText"/>
              <w:keepNext/>
              <w:rPr>
                <w:b/>
              </w:rPr>
            </w:pPr>
            <w:r w:rsidRPr="002F5832">
              <w:rPr>
                <w:b/>
              </w:rPr>
              <w:t>Division 5</w:t>
            </w:r>
          </w:p>
        </w:tc>
        <w:tc>
          <w:tcPr>
            <w:tcW w:w="6078" w:type="dxa"/>
            <w:shd w:val="clear" w:color="auto" w:fill="auto"/>
          </w:tcPr>
          <w:p w14:paraId="08000D20" w14:textId="77777777" w:rsidR="00C32776" w:rsidRPr="002F5832" w:rsidRDefault="00C32776" w:rsidP="00831E0A">
            <w:pPr>
              <w:pStyle w:val="ENoteTableText"/>
            </w:pPr>
          </w:p>
        </w:tc>
      </w:tr>
      <w:tr w:rsidR="00831E0A" w:rsidRPr="002F5832" w14:paraId="3834C8BA" w14:textId="77777777" w:rsidTr="005F011E">
        <w:trPr>
          <w:cantSplit/>
        </w:trPr>
        <w:tc>
          <w:tcPr>
            <w:tcW w:w="2551" w:type="dxa"/>
            <w:shd w:val="clear" w:color="auto" w:fill="auto"/>
          </w:tcPr>
          <w:p w14:paraId="16BECE9B" w14:textId="77777777" w:rsidR="00831E0A" w:rsidRPr="002F5832" w:rsidRDefault="00831E0A" w:rsidP="00831E0A">
            <w:pPr>
              <w:pStyle w:val="ENoteTableText"/>
            </w:pPr>
            <w:r w:rsidRPr="002F5832">
              <w:t>s 31</w:t>
            </w:r>
          </w:p>
        </w:tc>
        <w:tc>
          <w:tcPr>
            <w:tcW w:w="6078" w:type="dxa"/>
            <w:shd w:val="clear" w:color="auto" w:fill="auto"/>
          </w:tcPr>
          <w:p w14:paraId="3108C330" w14:textId="7C781A66" w:rsidR="00831E0A" w:rsidRPr="002F5832" w:rsidRDefault="00831E0A" w:rsidP="00831E0A">
            <w:pPr>
              <w:pStyle w:val="ENoteTableText"/>
            </w:pPr>
            <w:r w:rsidRPr="002F5832">
              <w:t xml:space="preserve">am </w:t>
            </w:r>
            <w:r w:rsidR="0057155F" w:rsidRPr="002F5832">
              <w:t>F2019L00258</w:t>
            </w:r>
            <w:r w:rsidR="0062065D" w:rsidRPr="002F5832">
              <w:t>, am F2020</w:t>
            </w:r>
            <w:r w:rsidR="00D3690B" w:rsidRPr="002F5832">
              <w:t>L00566</w:t>
            </w:r>
            <w:r w:rsidR="005A722A" w:rsidRPr="002F5832">
              <w:t>, rs F2023L00528</w:t>
            </w:r>
          </w:p>
        </w:tc>
      </w:tr>
      <w:tr w:rsidR="005A722A" w:rsidRPr="002F5832" w14:paraId="0AE53A3C" w14:textId="77777777" w:rsidTr="005F011E">
        <w:trPr>
          <w:cantSplit/>
        </w:trPr>
        <w:tc>
          <w:tcPr>
            <w:tcW w:w="2551" w:type="dxa"/>
            <w:shd w:val="clear" w:color="auto" w:fill="auto"/>
          </w:tcPr>
          <w:p w14:paraId="2EA8A48F" w14:textId="4033BB55" w:rsidR="005A722A" w:rsidRPr="002F5832" w:rsidRDefault="005A722A" w:rsidP="00831E0A">
            <w:pPr>
              <w:pStyle w:val="ENoteTableText"/>
            </w:pPr>
            <w:r w:rsidRPr="002F5832">
              <w:t>s 32</w:t>
            </w:r>
          </w:p>
        </w:tc>
        <w:tc>
          <w:tcPr>
            <w:tcW w:w="6078" w:type="dxa"/>
            <w:shd w:val="clear" w:color="auto" w:fill="auto"/>
          </w:tcPr>
          <w:p w14:paraId="16BDD01A" w14:textId="297C2BD7" w:rsidR="005A722A" w:rsidRPr="002F5832" w:rsidRDefault="005A722A" w:rsidP="00831E0A">
            <w:pPr>
              <w:pStyle w:val="ENoteTableText"/>
            </w:pPr>
            <w:r w:rsidRPr="002F5832">
              <w:t>rs F2023L00528</w:t>
            </w:r>
          </w:p>
        </w:tc>
      </w:tr>
      <w:tr w:rsidR="0062065D" w:rsidRPr="002F5832" w14:paraId="2FDB49D8" w14:textId="77777777" w:rsidTr="005F011E">
        <w:trPr>
          <w:cantSplit/>
        </w:trPr>
        <w:tc>
          <w:tcPr>
            <w:tcW w:w="2551" w:type="dxa"/>
            <w:shd w:val="clear" w:color="auto" w:fill="auto"/>
          </w:tcPr>
          <w:p w14:paraId="5C055B90" w14:textId="77777777" w:rsidR="0062065D" w:rsidRPr="002F5832" w:rsidRDefault="0062065D" w:rsidP="00831E0A">
            <w:pPr>
              <w:pStyle w:val="ENoteTableText"/>
            </w:pPr>
            <w:r w:rsidRPr="002F5832">
              <w:t>s 33</w:t>
            </w:r>
          </w:p>
        </w:tc>
        <w:tc>
          <w:tcPr>
            <w:tcW w:w="6078" w:type="dxa"/>
            <w:shd w:val="clear" w:color="auto" w:fill="auto"/>
          </w:tcPr>
          <w:p w14:paraId="549694E7" w14:textId="1F8DA8C0" w:rsidR="0062065D" w:rsidRPr="002F5832" w:rsidRDefault="0062065D" w:rsidP="00831E0A">
            <w:pPr>
              <w:pStyle w:val="ENoteTableText"/>
            </w:pPr>
            <w:r w:rsidRPr="002F5832">
              <w:t>am F2020</w:t>
            </w:r>
            <w:r w:rsidR="00D3690B" w:rsidRPr="002F5832">
              <w:t>L00566</w:t>
            </w:r>
            <w:r w:rsidR="005A722A" w:rsidRPr="002F5832">
              <w:t>, rs F2023L00528</w:t>
            </w:r>
          </w:p>
        </w:tc>
      </w:tr>
      <w:tr w:rsidR="00831E0A" w:rsidRPr="002F5832" w14:paraId="5115DC82" w14:textId="77777777" w:rsidTr="005F011E">
        <w:trPr>
          <w:cantSplit/>
        </w:trPr>
        <w:tc>
          <w:tcPr>
            <w:tcW w:w="2551" w:type="dxa"/>
            <w:shd w:val="clear" w:color="auto" w:fill="auto"/>
          </w:tcPr>
          <w:p w14:paraId="0AACBAD7" w14:textId="77777777" w:rsidR="00831E0A" w:rsidRPr="002F5832" w:rsidRDefault="005B3CE7" w:rsidP="00831E0A">
            <w:pPr>
              <w:pStyle w:val="ENoteTableText"/>
            </w:pPr>
            <w:r w:rsidRPr="002F5832">
              <w:t xml:space="preserve">s </w:t>
            </w:r>
            <w:r w:rsidR="00831E0A" w:rsidRPr="002F5832">
              <w:t>34</w:t>
            </w:r>
          </w:p>
        </w:tc>
        <w:tc>
          <w:tcPr>
            <w:tcW w:w="6078" w:type="dxa"/>
            <w:shd w:val="clear" w:color="auto" w:fill="auto"/>
          </w:tcPr>
          <w:p w14:paraId="1F8875A4" w14:textId="50638AE8" w:rsidR="00831E0A" w:rsidRPr="002F5832" w:rsidRDefault="00831E0A" w:rsidP="00831E0A">
            <w:pPr>
              <w:pStyle w:val="ENoteTableText"/>
            </w:pPr>
            <w:r w:rsidRPr="002F5832">
              <w:t xml:space="preserve">am </w:t>
            </w:r>
            <w:r w:rsidR="0057155F" w:rsidRPr="002F5832">
              <w:t>F2019L00258</w:t>
            </w:r>
            <w:r w:rsidR="0062065D" w:rsidRPr="002F5832">
              <w:t>, am F2020</w:t>
            </w:r>
            <w:r w:rsidR="00D3690B" w:rsidRPr="002F5832">
              <w:t>L00566</w:t>
            </w:r>
            <w:r w:rsidR="005A722A" w:rsidRPr="002F5832">
              <w:t>, rs F2023L00528</w:t>
            </w:r>
            <w:r w:rsidR="0049693B" w:rsidRPr="002F5832">
              <w:t>, am F2024L00478</w:t>
            </w:r>
          </w:p>
        </w:tc>
      </w:tr>
      <w:tr w:rsidR="00831E0A" w:rsidRPr="002F5832" w14:paraId="7FD09B3A" w14:textId="77777777" w:rsidTr="005F011E">
        <w:trPr>
          <w:cantSplit/>
        </w:trPr>
        <w:tc>
          <w:tcPr>
            <w:tcW w:w="2551" w:type="dxa"/>
            <w:shd w:val="clear" w:color="auto" w:fill="auto"/>
          </w:tcPr>
          <w:p w14:paraId="4EB94F74" w14:textId="77777777" w:rsidR="00831E0A" w:rsidRPr="002F5832" w:rsidRDefault="00831E0A" w:rsidP="00831E0A">
            <w:pPr>
              <w:pStyle w:val="ENoteTableText"/>
            </w:pPr>
            <w:r w:rsidRPr="002F5832">
              <w:t>s 35</w:t>
            </w:r>
          </w:p>
        </w:tc>
        <w:tc>
          <w:tcPr>
            <w:tcW w:w="6078" w:type="dxa"/>
            <w:shd w:val="clear" w:color="auto" w:fill="auto"/>
          </w:tcPr>
          <w:p w14:paraId="3629E205" w14:textId="0F93A980" w:rsidR="00831E0A" w:rsidRPr="002F5832" w:rsidRDefault="00831E0A" w:rsidP="00831E0A">
            <w:pPr>
              <w:pStyle w:val="ENoteTableText"/>
            </w:pPr>
            <w:r w:rsidRPr="002F5832">
              <w:t xml:space="preserve">am </w:t>
            </w:r>
            <w:r w:rsidR="0057155F" w:rsidRPr="002F5832">
              <w:t>F2019L00258</w:t>
            </w:r>
            <w:r w:rsidR="005A722A" w:rsidRPr="002F5832">
              <w:t>, rs F2023L00528</w:t>
            </w:r>
          </w:p>
        </w:tc>
      </w:tr>
      <w:tr w:rsidR="00831E0A" w:rsidRPr="002F5832" w14:paraId="21E5DBC8" w14:textId="77777777" w:rsidTr="005F011E">
        <w:trPr>
          <w:cantSplit/>
        </w:trPr>
        <w:tc>
          <w:tcPr>
            <w:tcW w:w="2551" w:type="dxa"/>
            <w:shd w:val="clear" w:color="auto" w:fill="auto"/>
          </w:tcPr>
          <w:p w14:paraId="00DFEFDE" w14:textId="77777777" w:rsidR="00831E0A" w:rsidRPr="002F5832" w:rsidRDefault="00831E0A" w:rsidP="00831E0A">
            <w:pPr>
              <w:pStyle w:val="ENoteTableText"/>
            </w:pPr>
            <w:r w:rsidRPr="002F5832">
              <w:t>s 36</w:t>
            </w:r>
          </w:p>
        </w:tc>
        <w:tc>
          <w:tcPr>
            <w:tcW w:w="6078" w:type="dxa"/>
            <w:shd w:val="clear" w:color="auto" w:fill="auto"/>
          </w:tcPr>
          <w:p w14:paraId="2A01CB6D" w14:textId="11ED20DC" w:rsidR="00831E0A" w:rsidRPr="002F5832" w:rsidRDefault="00831E0A" w:rsidP="00831E0A">
            <w:pPr>
              <w:pStyle w:val="ENoteTableText"/>
            </w:pPr>
            <w:r w:rsidRPr="002F5832">
              <w:t xml:space="preserve">am </w:t>
            </w:r>
            <w:r w:rsidR="0057155F" w:rsidRPr="002F5832">
              <w:t>F2019L00258</w:t>
            </w:r>
            <w:r w:rsidR="005A722A" w:rsidRPr="002F5832">
              <w:t>, rs F2023L00528</w:t>
            </w:r>
            <w:r w:rsidR="0049693B" w:rsidRPr="002F5832">
              <w:t>, am F2024L00478</w:t>
            </w:r>
          </w:p>
        </w:tc>
      </w:tr>
      <w:tr w:rsidR="005A722A" w:rsidRPr="002F5832" w14:paraId="28809089" w14:textId="77777777" w:rsidTr="005F011E">
        <w:trPr>
          <w:cantSplit/>
        </w:trPr>
        <w:tc>
          <w:tcPr>
            <w:tcW w:w="2551" w:type="dxa"/>
            <w:shd w:val="clear" w:color="auto" w:fill="auto"/>
          </w:tcPr>
          <w:p w14:paraId="07584D56" w14:textId="06C9D84E" w:rsidR="005A722A" w:rsidRPr="002F5832" w:rsidRDefault="005A722A" w:rsidP="00831E0A">
            <w:pPr>
              <w:pStyle w:val="ENoteTableText"/>
            </w:pPr>
            <w:r w:rsidRPr="002F5832">
              <w:t>s 37</w:t>
            </w:r>
          </w:p>
        </w:tc>
        <w:tc>
          <w:tcPr>
            <w:tcW w:w="6078" w:type="dxa"/>
            <w:shd w:val="clear" w:color="auto" w:fill="auto"/>
          </w:tcPr>
          <w:p w14:paraId="619B93C3" w14:textId="5442810A" w:rsidR="005A722A" w:rsidRPr="002F5832" w:rsidRDefault="005A722A" w:rsidP="00831E0A">
            <w:pPr>
              <w:pStyle w:val="ENoteTableText"/>
            </w:pPr>
            <w:r w:rsidRPr="002F5832">
              <w:t>rs F2023L00528</w:t>
            </w:r>
          </w:p>
        </w:tc>
      </w:tr>
      <w:tr w:rsidR="00831E0A" w:rsidRPr="002F5832" w14:paraId="5240DF84" w14:textId="77777777" w:rsidTr="005F011E">
        <w:trPr>
          <w:cantSplit/>
        </w:trPr>
        <w:tc>
          <w:tcPr>
            <w:tcW w:w="2551" w:type="dxa"/>
            <w:shd w:val="clear" w:color="auto" w:fill="auto"/>
          </w:tcPr>
          <w:p w14:paraId="0A2D5C11" w14:textId="77777777" w:rsidR="00831E0A" w:rsidRPr="002F5832" w:rsidRDefault="0062065D" w:rsidP="00831E0A">
            <w:pPr>
              <w:pStyle w:val="ENoteTableText"/>
            </w:pPr>
            <w:r w:rsidRPr="002F5832">
              <w:t xml:space="preserve">s </w:t>
            </w:r>
            <w:r w:rsidR="00831E0A" w:rsidRPr="002F5832">
              <w:t>38</w:t>
            </w:r>
          </w:p>
        </w:tc>
        <w:tc>
          <w:tcPr>
            <w:tcW w:w="6078" w:type="dxa"/>
            <w:shd w:val="clear" w:color="auto" w:fill="auto"/>
          </w:tcPr>
          <w:p w14:paraId="0931B030" w14:textId="71499D2F" w:rsidR="00831E0A" w:rsidRPr="002F5832" w:rsidRDefault="00831E0A" w:rsidP="00831E0A">
            <w:pPr>
              <w:pStyle w:val="ENoteTableText"/>
            </w:pPr>
            <w:r w:rsidRPr="002F5832">
              <w:t xml:space="preserve">am </w:t>
            </w:r>
            <w:r w:rsidR="0057155F" w:rsidRPr="002F5832">
              <w:t>F2019L00258</w:t>
            </w:r>
            <w:r w:rsidR="005A722A" w:rsidRPr="002F5832">
              <w:t>, rs F2023L00528</w:t>
            </w:r>
          </w:p>
        </w:tc>
      </w:tr>
      <w:tr w:rsidR="00831E0A" w:rsidRPr="002F5832" w14:paraId="7B5FBD44" w14:textId="77777777" w:rsidTr="005F011E">
        <w:trPr>
          <w:cantSplit/>
        </w:trPr>
        <w:tc>
          <w:tcPr>
            <w:tcW w:w="2551" w:type="dxa"/>
            <w:shd w:val="clear" w:color="auto" w:fill="auto"/>
          </w:tcPr>
          <w:p w14:paraId="51F01D81" w14:textId="77777777" w:rsidR="00831E0A" w:rsidRPr="002F5832" w:rsidRDefault="00831E0A" w:rsidP="00831E0A">
            <w:pPr>
              <w:pStyle w:val="ENoteTableText"/>
            </w:pPr>
            <w:r w:rsidRPr="002F5832">
              <w:t>s 39</w:t>
            </w:r>
          </w:p>
        </w:tc>
        <w:tc>
          <w:tcPr>
            <w:tcW w:w="6078" w:type="dxa"/>
            <w:shd w:val="clear" w:color="auto" w:fill="auto"/>
          </w:tcPr>
          <w:p w14:paraId="03A8BCCD" w14:textId="0AA7D50B" w:rsidR="00831E0A" w:rsidRPr="002F5832" w:rsidRDefault="00831E0A" w:rsidP="00831E0A">
            <w:pPr>
              <w:pStyle w:val="ENoteTableText"/>
            </w:pPr>
            <w:r w:rsidRPr="002F5832">
              <w:t xml:space="preserve">am </w:t>
            </w:r>
            <w:r w:rsidR="0057155F" w:rsidRPr="002F5832">
              <w:t>F2019L00258</w:t>
            </w:r>
            <w:r w:rsidR="00511F3E" w:rsidRPr="002F5832">
              <w:t>, rs F2023L00528</w:t>
            </w:r>
            <w:r w:rsidR="0037684C">
              <w:t>, am F2024L01063</w:t>
            </w:r>
          </w:p>
        </w:tc>
      </w:tr>
      <w:tr w:rsidR="00831E0A" w:rsidRPr="002F5832" w14:paraId="7237C99C" w14:textId="77777777" w:rsidTr="005F011E">
        <w:trPr>
          <w:cantSplit/>
        </w:trPr>
        <w:tc>
          <w:tcPr>
            <w:tcW w:w="2551" w:type="dxa"/>
            <w:shd w:val="clear" w:color="auto" w:fill="auto"/>
          </w:tcPr>
          <w:p w14:paraId="22ECCDC5" w14:textId="77777777" w:rsidR="00831E0A" w:rsidRPr="002F5832" w:rsidRDefault="005B3CE7" w:rsidP="00831E0A">
            <w:pPr>
              <w:pStyle w:val="ENoteTableText"/>
            </w:pPr>
            <w:r w:rsidRPr="002F5832">
              <w:t xml:space="preserve">s </w:t>
            </w:r>
            <w:r w:rsidR="00831E0A" w:rsidRPr="002F5832">
              <w:t>40</w:t>
            </w:r>
          </w:p>
        </w:tc>
        <w:tc>
          <w:tcPr>
            <w:tcW w:w="6078" w:type="dxa"/>
            <w:shd w:val="clear" w:color="auto" w:fill="auto"/>
          </w:tcPr>
          <w:p w14:paraId="719EBFFA" w14:textId="53F81AF3" w:rsidR="00831E0A" w:rsidRPr="002F5832" w:rsidRDefault="00831E0A" w:rsidP="00831E0A">
            <w:pPr>
              <w:pStyle w:val="ENoteTableText"/>
            </w:pPr>
            <w:r w:rsidRPr="002F5832">
              <w:t xml:space="preserve">am </w:t>
            </w:r>
            <w:r w:rsidR="0057155F" w:rsidRPr="002F5832">
              <w:t>F2019L00258</w:t>
            </w:r>
            <w:r w:rsidR="00C20520" w:rsidRPr="002F5832">
              <w:t>, am F</w:t>
            </w:r>
            <w:r w:rsidR="00CB2073" w:rsidRPr="002F5832">
              <w:rPr>
                <w:rStyle w:val="legsubtitle"/>
              </w:rPr>
              <w:t>2019L01259</w:t>
            </w:r>
            <w:r w:rsidR="00511F3E" w:rsidRPr="002F5832">
              <w:rPr>
                <w:rStyle w:val="legsubtitle"/>
              </w:rPr>
              <w:t xml:space="preserve">, rs </w:t>
            </w:r>
            <w:r w:rsidR="00511F3E" w:rsidRPr="002F5832">
              <w:t>F2023L00528</w:t>
            </w:r>
            <w:r w:rsidR="003C766A">
              <w:t>, am F2024L01063</w:t>
            </w:r>
          </w:p>
        </w:tc>
      </w:tr>
      <w:tr w:rsidR="00831E0A" w:rsidRPr="002F5832" w14:paraId="5C45712E" w14:textId="77777777" w:rsidTr="005F011E">
        <w:trPr>
          <w:cantSplit/>
        </w:trPr>
        <w:tc>
          <w:tcPr>
            <w:tcW w:w="2551" w:type="dxa"/>
            <w:shd w:val="clear" w:color="auto" w:fill="auto"/>
          </w:tcPr>
          <w:p w14:paraId="613E662C" w14:textId="77777777" w:rsidR="00831E0A" w:rsidRPr="002F5832" w:rsidRDefault="00831E0A" w:rsidP="00831E0A">
            <w:pPr>
              <w:pStyle w:val="ENoteTableText"/>
            </w:pPr>
            <w:r w:rsidRPr="002F5832">
              <w:t>s 41</w:t>
            </w:r>
          </w:p>
        </w:tc>
        <w:tc>
          <w:tcPr>
            <w:tcW w:w="6078" w:type="dxa"/>
            <w:shd w:val="clear" w:color="auto" w:fill="auto"/>
          </w:tcPr>
          <w:p w14:paraId="31E2939B" w14:textId="7395FFF4" w:rsidR="00831E0A" w:rsidRPr="002F5832" w:rsidRDefault="00831E0A" w:rsidP="00831E0A">
            <w:pPr>
              <w:pStyle w:val="ENoteTableText"/>
            </w:pPr>
            <w:r w:rsidRPr="002F5832">
              <w:t xml:space="preserve">rs </w:t>
            </w:r>
            <w:r w:rsidR="0057155F" w:rsidRPr="002F5832">
              <w:t>F2019L00258</w:t>
            </w:r>
            <w:r w:rsidR="00511F3E" w:rsidRPr="002F5832">
              <w:t>, rs F2023L00528</w:t>
            </w:r>
          </w:p>
        </w:tc>
      </w:tr>
      <w:tr w:rsidR="00831E0A" w:rsidRPr="002F5832" w14:paraId="7D6AA85F" w14:textId="77777777" w:rsidTr="005F011E">
        <w:trPr>
          <w:cantSplit/>
        </w:trPr>
        <w:tc>
          <w:tcPr>
            <w:tcW w:w="2551" w:type="dxa"/>
            <w:shd w:val="clear" w:color="auto" w:fill="auto"/>
          </w:tcPr>
          <w:p w14:paraId="6F13E3AD" w14:textId="77777777" w:rsidR="00831E0A" w:rsidRPr="002F5832" w:rsidRDefault="00831E0A" w:rsidP="00831E0A">
            <w:pPr>
              <w:pStyle w:val="ENoteTableText"/>
            </w:pPr>
            <w:r w:rsidRPr="002F5832">
              <w:t>s 42</w:t>
            </w:r>
          </w:p>
        </w:tc>
        <w:tc>
          <w:tcPr>
            <w:tcW w:w="6078" w:type="dxa"/>
            <w:shd w:val="clear" w:color="auto" w:fill="auto"/>
          </w:tcPr>
          <w:p w14:paraId="69124840" w14:textId="1873394B" w:rsidR="00831E0A" w:rsidRPr="002F5832" w:rsidRDefault="00831E0A" w:rsidP="00831E0A">
            <w:pPr>
              <w:pStyle w:val="ENoteTableText"/>
            </w:pPr>
            <w:r w:rsidRPr="002F5832">
              <w:t xml:space="preserve">am </w:t>
            </w:r>
            <w:r w:rsidR="0057155F" w:rsidRPr="002F5832">
              <w:t>F2019L00258</w:t>
            </w:r>
            <w:r w:rsidR="00511F3E" w:rsidRPr="002F5832">
              <w:t>, rs F2023L00528</w:t>
            </w:r>
            <w:r w:rsidR="003C766A">
              <w:t>, am F2024L01063</w:t>
            </w:r>
          </w:p>
        </w:tc>
      </w:tr>
      <w:tr w:rsidR="00511F3E" w:rsidRPr="002F5832" w14:paraId="5DDFFDA2" w14:textId="77777777" w:rsidTr="005F011E">
        <w:trPr>
          <w:cantSplit/>
        </w:trPr>
        <w:tc>
          <w:tcPr>
            <w:tcW w:w="2551" w:type="dxa"/>
            <w:shd w:val="clear" w:color="auto" w:fill="auto"/>
          </w:tcPr>
          <w:p w14:paraId="300E1FA7" w14:textId="53BCB711" w:rsidR="00511F3E" w:rsidRPr="002F5832" w:rsidRDefault="00511F3E" w:rsidP="00831E0A">
            <w:pPr>
              <w:pStyle w:val="ENoteTableText"/>
            </w:pPr>
            <w:r w:rsidRPr="002F5832">
              <w:t>s 43</w:t>
            </w:r>
          </w:p>
        </w:tc>
        <w:tc>
          <w:tcPr>
            <w:tcW w:w="6078" w:type="dxa"/>
            <w:shd w:val="clear" w:color="auto" w:fill="auto"/>
          </w:tcPr>
          <w:p w14:paraId="28E11499" w14:textId="57454DC5" w:rsidR="00511F3E" w:rsidRPr="002F5832" w:rsidRDefault="00511F3E" w:rsidP="00831E0A">
            <w:pPr>
              <w:pStyle w:val="ENoteTableText"/>
            </w:pPr>
            <w:r w:rsidRPr="002F5832">
              <w:t>rs F2023L00528</w:t>
            </w:r>
          </w:p>
        </w:tc>
      </w:tr>
      <w:tr w:rsidR="00831E0A" w:rsidRPr="002F5832" w14:paraId="73A6DA3A" w14:textId="77777777" w:rsidTr="005F011E">
        <w:trPr>
          <w:cantSplit/>
        </w:trPr>
        <w:tc>
          <w:tcPr>
            <w:tcW w:w="2551" w:type="dxa"/>
            <w:shd w:val="clear" w:color="auto" w:fill="auto"/>
          </w:tcPr>
          <w:p w14:paraId="7FCA3EA4" w14:textId="77777777" w:rsidR="00831E0A" w:rsidRPr="002F5832" w:rsidRDefault="005B3CE7" w:rsidP="00831E0A">
            <w:pPr>
              <w:pStyle w:val="ENoteTableText"/>
            </w:pPr>
            <w:r w:rsidRPr="002F5832">
              <w:t>s</w:t>
            </w:r>
            <w:r w:rsidR="00831E0A" w:rsidRPr="002F5832">
              <w:t xml:space="preserve"> 44</w:t>
            </w:r>
          </w:p>
        </w:tc>
        <w:tc>
          <w:tcPr>
            <w:tcW w:w="6078" w:type="dxa"/>
            <w:shd w:val="clear" w:color="auto" w:fill="auto"/>
          </w:tcPr>
          <w:p w14:paraId="0CD21CC8" w14:textId="4BED5C26" w:rsidR="00831E0A" w:rsidRPr="002F5832" w:rsidRDefault="00831E0A" w:rsidP="00831E0A">
            <w:pPr>
              <w:pStyle w:val="ENoteTableText"/>
            </w:pPr>
            <w:r w:rsidRPr="002F5832">
              <w:t xml:space="preserve">am </w:t>
            </w:r>
            <w:r w:rsidR="0057155F" w:rsidRPr="002F5832">
              <w:t>F2019L00258</w:t>
            </w:r>
            <w:r w:rsidR="004901FD" w:rsidRPr="002F5832">
              <w:t xml:space="preserve">, am </w:t>
            </w:r>
            <w:r w:rsidR="004901FD" w:rsidRPr="002F5832">
              <w:rPr>
                <w:rStyle w:val="legsubtitle"/>
              </w:rPr>
              <w:t>F2021L00991</w:t>
            </w:r>
            <w:r w:rsidR="00511F3E" w:rsidRPr="002F5832">
              <w:rPr>
                <w:rStyle w:val="legsubtitle"/>
              </w:rPr>
              <w:t xml:space="preserve">, rs </w:t>
            </w:r>
            <w:r w:rsidR="00511F3E" w:rsidRPr="002F5832">
              <w:t>F2023L00528</w:t>
            </w:r>
          </w:p>
        </w:tc>
      </w:tr>
      <w:tr w:rsidR="00511F3E" w:rsidRPr="002F5832" w14:paraId="7230B2CA" w14:textId="77777777" w:rsidTr="005F011E">
        <w:trPr>
          <w:cantSplit/>
        </w:trPr>
        <w:tc>
          <w:tcPr>
            <w:tcW w:w="2551" w:type="dxa"/>
            <w:shd w:val="clear" w:color="auto" w:fill="auto"/>
          </w:tcPr>
          <w:p w14:paraId="2B0B088F" w14:textId="0D970872" w:rsidR="00511F3E" w:rsidRPr="002F5832" w:rsidRDefault="00511F3E" w:rsidP="00831E0A">
            <w:pPr>
              <w:pStyle w:val="ENoteTableText"/>
            </w:pPr>
            <w:r w:rsidRPr="002F5832">
              <w:t>s 45</w:t>
            </w:r>
          </w:p>
        </w:tc>
        <w:tc>
          <w:tcPr>
            <w:tcW w:w="6078" w:type="dxa"/>
            <w:shd w:val="clear" w:color="auto" w:fill="auto"/>
          </w:tcPr>
          <w:p w14:paraId="6154182F" w14:textId="7AFCABF2" w:rsidR="00511F3E" w:rsidRPr="002F5832" w:rsidRDefault="00511F3E" w:rsidP="00831E0A">
            <w:pPr>
              <w:pStyle w:val="ENoteTableText"/>
            </w:pPr>
            <w:r w:rsidRPr="002F5832">
              <w:t>rs F2023L00528</w:t>
            </w:r>
          </w:p>
        </w:tc>
      </w:tr>
      <w:tr w:rsidR="00831E0A" w:rsidRPr="002F5832" w14:paraId="09AE89B0" w14:textId="77777777" w:rsidTr="005F011E">
        <w:trPr>
          <w:cantSplit/>
        </w:trPr>
        <w:tc>
          <w:tcPr>
            <w:tcW w:w="2551" w:type="dxa"/>
            <w:shd w:val="clear" w:color="auto" w:fill="auto"/>
          </w:tcPr>
          <w:p w14:paraId="630EDE67" w14:textId="77777777" w:rsidR="00831E0A" w:rsidRPr="002F5832" w:rsidRDefault="00831E0A" w:rsidP="00831E0A">
            <w:pPr>
              <w:pStyle w:val="ENoteTableText"/>
            </w:pPr>
            <w:r w:rsidRPr="002F5832">
              <w:t>s 46</w:t>
            </w:r>
          </w:p>
        </w:tc>
        <w:tc>
          <w:tcPr>
            <w:tcW w:w="6078" w:type="dxa"/>
            <w:shd w:val="clear" w:color="auto" w:fill="auto"/>
          </w:tcPr>
          <w:p w14:paraId="4C76EEA8" w14:textId="7D137A86" w:rsidR="00831E0A" w:rsidRPr="002F5832" w:rsidRDefault="00831E0A" w:rsidP="00831E0A">
            <w:pPr>
              <w:pStyle w:val="ENoteTableText"/>
            </w:pPr>
            <w:r w:rsidRPr="002F5832">
              <w:t xml:space="preserve">am </w:t>
            </w:r>
            <w:r w:rsidR="0057155F" w:rsidRPr="002F5832">
              <w:t>F2019L00258</w:t>
            </w:r>
            <w:r w:rsidR="00511F3E" w:rsidRPr="002F5832">
              <w:t>, rs F2023L00528</w:t>
            </w:r>
          </w:p>
        </w:tc>
      </w:tr>
      <w:tr w:rsidR="00C32776" w:rsidRPr="002F5832" w14:paraId="0E48098F" w14:textId="77777777" w:rsidTr="005F011E">
        <w:trPr>
          <w:cantSplit/>
        </w:trPr>
        <w:tc>
          <w:tcPr>
            <w:tcW w:w="2551" w:type="dxa"/>
            <w:shd w:val="clear" w:color="auto" w:fill="auto"/>
          </w:tcPr>
          <w:p w14:paraId="66797802" w14:textId="5DB3CAF6" w:rsidR="00C32776" w:rsidRPr="002F5832" w:rsidRDefault="00432A36" w:rsidP="00831E0A">
            <w:pPr>
              <w:pStyle w:val="ENoteTableText"/>
              <w:rPr>
                <w:b/>
              </w:rPr>
            </w:pPr>
            <w:r w:rsidRPr="002F5832">
              <w:rPr>
                <w:b/>
              </w:rPr>
              <w:t>Division 6</w:t>
            </w:r>
          </w:p>
        </w:tc>
        <w:tc>
          <w:tcPr>
            <w:tcW w:w="6078" w:type="dxa"/>
            <w:shd w:val="clear" w:color="auto" w:fill="auto"/>
          </w:tcPr>
          <w:p w14:paraId="5CFDC3A9" w14:textId="77777777" w:rsidR="00C32776" w:rsidRPr="002F5832" w:rsidRDefault="00C32776" w:rsidP="00831E0A">
            <w:pPr>
              <w:pStyle w:val="ENoteTableText"/>
            </w:pPr>
          </w:p>
        </w:tc>
      </w:tr>
      <w:tr w:rsidR="00831E0A" w:rsidRPr="002F5832" w14:paraId="6BEA76A0" w14:textId="77777777" w:rsidTr="005F011E">
        <w:trPr>
          <w:cantSplit/>
        </w:trPr>
        <w:tc>
          <w:tcPr>
            <w:tcW w:w="2551" w:type="dxa"/>
            <w:shd w:val="clear" w:color="auto" w:fill="auto"/>
          </w:tcPr>
          <w:p w14:paraId="07E4D293" w14:textId="77777777" w:rsidR="00831E0A" w:rsidRPr="002F5832" w:rsidRDefault="00831E0A" w:rsidP="00831E0A">
            <w:pPr>
              <w:pStyle w:val="ENoteTableText"/>
            </w:pPr>
            <w:r w:rsidRPr="002F5832">
              <w:t>s 47</w:t>
            </w:r>
          </w:p>
        </w:tc>
        <w:tc>
          <w:tcPr>
            <w:tcW w:w="6078" w:type="dxa"/>
            <w:shd w:val="clear" w:color="auto" w:fill="auto"/>
          </w:tcPr>
          <w:p w14:paraId="706EF644" w14:textId="762E23B4" w:rsidR="00831E0A" w:rsidRPr="002F5832" w:rsidRDefault="00831E0A" w:rsidP="00831E0A">
            <w:pPr>
              <w:pStyle w:val="ENoteTableText"/>
            </w:pPr>
            <w:r w:rsidRPr="002F5832">
              <w:t xml:space="preserve">am </w:t>
            </w:r>
            <w:r w:rsidR="0057155F" w:rsidRPr="002F5832">
              <w:t>F2019L00258</w:t>
            </w:r>
            <w:r w:rsidR="00511F3E" w:rsidRPr="002F5832">
              <w:t>, rs F2023L00528</w:t>
            </w:r>
          </w:p>
        </w:tc>
      </w:tr>
      <w:tr w:rsidR="00831E0A" w:rsidRPr="002F5832" w14:paraId="1C530E33" w14:textId="77777777" w:rsidTr="005F011E">
        <w:trPr>
          <w:cantSplit/>
        </w:trPr>
        <w:tc>
          <w:tcPr>
            <w:tcW w:w="2551" w:type="dxa"/>
            <w:shd w:val="clear" w:color="auto" w:fill="auto"/>
          </w:tcPr>
          <w:p w14:paraId="1CD5D5EF" w14:textId="77777777" w:rsidR="00831E0A" w:rsidRPr="002F5832" w:rsidRDefault="001D36A1" w:rsidP="00831E0A">
            <w:pPr>
              <w:pStyle w:val="ENoteTableText"/>
            </w:pPr>
            <w:r w:rsidRPr="002F5832">
              <w:t>s</w:t>
            </w:r>
            <w:r w:rsidR="00831E0A" w:rsidRPr="002F5832">
              <w:t xml:space="preserve"> 48</w:t>
            </w:r>
          </w:p>
        </w:tc>
        <w:tc>
          <w:tcPr>
            <w:tcW w:w="6078" w:type="dxa"/>
            <w:shd w:val="clear" w:color="auto" w:fill="auto"/>
          </w:tcPr>
          <w:p w14:paraId="527CE466" w14:textId="49C04796" w:rsidR="00831E0A" w:rsidRPr="002F5832" w:rsidRDefault="00831E0A" w:rsidP="00831E0A">
            <w:pPr>
              <w:pStyle w:val="ENoteTableText"/>
            </w:pPr>
            <w:r w:rsidRPr="002F5832">
              <w:t xml:space="preserve">am </w:t>
            </w:r>
            <w:r w:rsidR="0057155F" w:rsidRPr="002F5832">
              <w:t>F2019L00258</w:t>
            </w:r>
            <w:r w:rsidR="00511F3E" w:rsidRPr="002F5832">
              <w:t>, rs F2023L00528</w:t>
            </w:r>
          </w:p>
        </w:tc>
      </w:tr>
      <w:tr w:rsidR="001D36A1" w:rsidRPr="002F5832" w14:paraId="71236521" w14:textId="77777777" w:rsidTr="005F011E">
        <w:trPr>
          <w:cantSplit/>
        </w:trPr>
        <w:tc>
          <w:tcPr>
            <w:tcW w:w="2551" w:type="dxa"/>
            <w:shd w:val="clear" w:color="auto" w:fill="auto"/>
          </w:tcPr>
          <w:p w14:paraId="395478A5" w14:textId="77777777" w:rsidR="001D36A1" w:rsidRPr="002F5832" w:rsidRDefault="001D36A1" w:rsidP="00831E0A">
            <w:pPr>
              <w:pStyle w:val="ENoteTableText"/>
            </w:pPr>
            <w:r w:rsidRPr="002F5832">
              <w:t>s 49</w:t>
            </w:r>
          </w:p>
        </w:tc>
        <w:tc>
          <w:tcPr>
            <w:tcW w:w="6078" w:type="dxa"/>
            <w:shd w:val="clear" w:color="auto" w:fill="auto"/>
          </w:tcPr>
          <w:p w14:paraId="78A51BAB" w14:textId="2E9EE9A2" w:rsidR="001D36A1" w:rsidRPr="002F5832" w:rsidRDefault="001D36A1" w:rsidP="00831E0A">
            <w:pPr>
              <w:pStyle w:val="ENoteTableText"/>
            </w:pPr>
            <w:r w:rsidRPr="002F5832">
              <w:t>am F2019L00258</w:t>
            </w:r>
            <w:r w:rsidR="00511F3E" w:rsidRPr="002F5832">
              <w:t>, rs F2023L00528</w:t>
            </w:r>
          </w:p>
        </w:tc>
      </w:tr>
      <w:tr w:rsidR="00511F3E" w:rsidRPr="002F5832" w14:paraId="470F36A5" w14:textId="77777777" w:rsidTr="005F011E">
        <w:trPr>
          <w:cantSplit/>
        </w:trPr>
        <w:tc>
          <w:tcPr>
            <w:tcW w:w="2551" w:type="dxa"/>
            <w:shd w:val="clear" w:color="auto" w:fill="auto"/>
          </w:tcPr>
          <w:p w14:paraId="62D9ECD8" w14:textId="3D15F5AE" w:rsidR="00511F3E" w:rsidRPr="002F5832" w:rsidRDefault="00511F3E" w:rsidP="00831E0A">
            <w:pPr>
              <w:pStyle w:val="ENoteTableText"/>
            </w:pPr>
            <w:r w:rsidRPr="002F5832">
              <w:t>s 50</w:t>
            </w:r>
          </w:p>
        </w:tc>
        <w:tc>
          <w:tcPr>
            <w:tcW w:w="6078" w:type="dxa"/>
            <w:shd w:val="clear" w:color="auto" w:fill="auto"/>
          </w:tcPr>
          <w:p w14:paraId="5D6000E5" w14:textId="6C0087A8" w:rsidR="00511F3E" w:rsidRPr="002F5832" w:rsidRDefault="00511F3E" w:rsidP="00831E0A">
            <w:pPr>
              <w:pStyle w:val="ENoteTableText"/>
            </w:pPr>
            <w:r w:rsidRPr="002F5832">
              <w:t>rs F2023L00528</w:t>
            </w:r>
          </w:p>
        </w:tc>
      </w:tr>
      <w:tr w:rsidR="005B3CE7" w:rsidRPr="002F5832" w14:paraId="0DFEEE7C" w14:textId="77777777" w:rsidTr="005F011E">
        <w:trPr>
          <w:cantSplit/>
        </w:trPr>
        <w:tc>
          <w:tcPr>
            <w:tcW w:w="2551" w:type="dxa"/>
            <w:shd w:val="clear" w:color="auto" w:fill="auto"/>
          </w:tcPr>
          <w:p w14:paraId="75EBA67C" w14:textId="77777777" w:rsidR="005B3CE7" w:rsidRPr="002F5832" w:rsidRDefault="005B3CE7" w:rsidP="00831E0A">
            <w:pPr>
              <w:pStyle w:val="ENoteTableText"/>
            </w:pPr>
            <w:r w:rsidRPr="002F5832">
              <w:t>s 51</w:t>
            </w:r>
          </w:p>
        </w:tc>
        <w:tc>
          <w:tcPr>
            <w:tcW w:w="6078" w:type="dxa"/>
            <w:shd w:val="clear" w:color="auto" w:fill="auto"/>
          </w:tcPr>
          <w:p w14:paraId="6C5EDADB" w14:textId="34616F2A" w:rsidR="005B3CE7" w:rsidRPr="002F5832" w:rsidRDefault="005B3CE7" w:rsidP="00831E0A">
            <w:pPr>
              <w:pStyle w:val="ENoteTableText"/>
            </w:pPr>
            <w:r w:rsidRPr="002F5832">
              <w:t>am F2019L00258</w:t>
            </w:r>
            <w:r w:rsidR="00511F3E" w:rsidRPr="002F5832">
              <w:t>, rs F2023L00528</w:t>
            </w:r>
          </w:p>
        </w:tc>
      </w:tr>
      <w:tr w:rsidR="00C32776" w:rsidRPr="002F5832" w14:paraId="4907EC9D" w14:textId="77777777" w:rsidTr="005F011E">
        <w:trPr>
          <w:cantSplit/>
        </w:trPr>
        <w:tc>
          <w:tcPr>
            <w:tcW w:w="2551" w:type="dxa"/>
            <w:shd w:val="clear" w:color="auto" w:fill="auto"/>
          </w:tcPr>
          <w:p w14:paraId="2AE70958" w14:textId="407ECEFB" w:rsidR="00C32776" w:rsidRPr="002F5832" w:rsidRDefault="00432A36" w:rsidP="00831E0A">
            <w:pPr>
              <w:pStyle w:val="ENoteTableText"/>
              <w:rPr>
                <w:b/>
              </w:rPr>
            </w:pPr>
            <w:r w:rsidRPr="002F5832">
              <w:rPr>
                <w:b/>
              </w:rPr>
              <w:t>Division 7</w:t>
            </w:r>
          </w:p>
        </w:tc>
        <w:tc>
          <w:tcPr>
            <w:tcW w:w="6078" w:type="dxa"/>
            <w:shd w:val="clear" w:color="auto" w:fill="auto"/>
          </w:tcPr>
          <w:p w14:paraId="7C5E4EF4" w14:textId="77777777" w:rsidR="00C32776" w:rsidRPr="002F5832" w:rsidRDefault="00C32776" w:rsidP="00831E0A">
            <w:pPr>
              <w:pStyle w:val="ENoteTableText"/>
            </w:pPr>
          </w:p>
        </w:tc>
      </w:tr>
      <w:tr w:rsidR="00831E0A" w:rsidRPr="002F5832" w14:paraId="5A6F16B6" w14:textId="77777777" w:rsidTr="005F011E">
        <w:trPr>
          <w:cantSplit/>
        </w:trPr>
        <w:tc>
          <w:tcPr>
            <w:tcW w:w="2551" w:type="dxa"/>
            <w:shd w:val="clear" w:color="auto" w:fill="auto"/>
          </w:tcPr>
          <w:p w14:paraId="080FC652" w14:textId="77777777" w:rsidR="00831E0A" w:rsidRPr="002F5832" w:rsidRDefault="00831E0A" w:rsidP="00831E0A">
            <w:pPr>
              <w:pStyle w:val="ENoteTableText"/>
            </w:pPr>
            <w:r w:rsidRPr="002F5832">
              <w:t>s 52</w:t>
            </w:r>
          </w:p>
        </w:tc>
        <w:tc>
          <w:tcPr>
            <w:tcW w:w="6078" w:type="dxa"/>
            <w:shd w:val="clear" w:color="auto" w:fill="auto"/>
          </w:tcPr>
          <w:p w14:paraId="6037DEE6" w14:textId="4ACBA71D" w:rsidR="00831E0A" w:rsidRPr="002F5832" w:rsidRDefault="00831E0A" w:rsidP="00831E0A">
            <w:pPr>
              <w:pStyle w:val="ENoteTableText"/>
            </w:pPr>
            <w:r w:rsidRPr="002F5832">
              <w:t xml:space="preserve">am </w:t>
            </w:r>
            <w:r w:rsidR="0057155F" w:rsidRPr="002F5832">
              <w:t>F2019L00258</w:t>
            </w:r>
            <w:r w:rsidR="00511F3E" w:rsidRPr="002F5832">
              <w:t>, rs F2023L00528</w:t>
            </w:r>
          </w:p>
        </w:tc>
      </w:tr>
      <w:tr w:rsidR="00511F3E" w:rsidRPr="002F5832" w14:paraId="6935BADC" w14:textId="77777777" w:rsidTr="005F011E">
        <w:trPr>
          <w:cantSplit/>
        </w:trPr>
        <w:tc>
          <w:tcPr>
            <w:tcW w:w="2551" w:type="dxa"/>
            <w:shd w:val="clear" w:color="auto" w:fill="auto"/>
          </w:tcPr>
          <w:p w14:paraId="32A31D0C" w14:textId="5A68CFCE" w:rsidR="00511F3E" w:rsidRPr="002F5832" w:rsidRDefault="00511F3E" w:rsidP="00831E0A">
            <w:pPr>
              <w:pStyle w:val="ENoteTableText"/>
            </w:pPr>
            <w:r w:rsidRPr="002F5832">
              <w:t>s 53</w:t>
            </w:r>
          </w:p>
        </w:tc>
        <w:tc>
          <w:tcPr>
            <w:tcW w:w="6078" w:type="dxa"/>
            <w:shd w:val="clear" w:color="auto" w:fill="auto"/>
          </w:tcPr>
          <w:p w14:paraId="369E126D" w14:textId="68B84E40" w:rsidR="00511F3E" w:rsidRPr="002F5832" w:rsidRDefault="00511F3E" w:rsidP="00831E0A">
            <w:pPr>
              <w:pStyle w:val="ENoteTableText"/>
            </w:pPr>
            <w:r w:rsidRPr="002F5832">
              <w:t>rs F2023L00528</w:t>
            </w:r>
          </w:p>
        </w:tc>
      </w:tr>
      <w:tr w:rsidR="00831E0A" w:rsidRPr="002F5832" w14:paraId="5278ED67" w14:textId="77777777" w:rsidTr="005F011E">
        <w:trPr>
          <w:cantSplit/>
        </w:trPr>
        <w:tc>
          <w:tcPr>
            <w:tcW w:w="2551" w:type="dxa"/>
            <w:shd w:val="clear" w:color="auto" w:fill="auto"/>
          </w:tcPr>
          <w:p w14:paraId="72C7394D" w14:textId="77777777" w:rsidR="00831E0A" w:rsidRPr="002F5832" w:rsidRDefault="00831E0A" w:rsidP="00831E0A">
            <w:pPr>
              <w:pStyle w:val="ENoteTableText"/>
            </w:pPr>
            <w:r w:rsidRPr="002F5832">
              <w:t>s 54</w:t>
            </w:r>
          </w:p>
        </w:tc>
        <w:tc>
          <w:tcPr>
            <w:tcW w:w="6078" w:type="dxa"/>
            <w:shd w:val="clear" w:color="auto" w:fill="auto"/>
          </w:tcPr>
          <w:p w14:paraId="5FEE4278" w14:textId="7F2981A4" w:rsidR="00831E0A" w:rsidRPr="002F5832" w:rsidRDefault="00831E0A" w:rsidP="00831E0A">
            <w:pPr>
              <w:pStyle w:val="ENoteTableText"/>
            </w:pPr>
            <w:r w:rsidRPr="002F5832">
              <w:t xml:space="preserve">am </w:t>
            </w:r>
            <w:r w:rsidR="0057155F" w:rsidRPr="002F5832">
              <w:t>F2019L00258</w:t>
            </w:r>
            <w:r w:rsidR="002F0856" w:rsidRPr="002F5832">
              <w:t>, am F2021L01383</w:t>
            </w:r>
            <w:r w:rsidR="00511F3E" w:rsidRPr="002F5832">
              <w:t>, rs F2023L00528</w:t>
            </w:r>
          </w:p>
        </w:tc>
      </w:tr>
      <w:tr w:rsidR="00511F3E" w:rsidRPr="002F5832" w14:paraId="068C84ED" w14:textId="77777777" w:rsidTr="005F011E">
        <w:trPr>
          <w:cantSplit/>
        </w:trPr>
        <w:tc>
          <w:tcPr>
            <w:tcW w:w="2551" w:type="dxa"/>
            <w:shd w:val="clear" w:color="auto" w:fill="auto"/>
          </w:tcPr>
          <w:p w14:paraId="7C74258A" w14:textId="58B80132" w:rsidR="00511F3E" w:rsidRPr="002F5832" w:rsidRDefault="00432A36" w:rsidP="00831E0A">
            <w:pPr>
              <w:pStyle w:val="ENoteTableText"/>
              <w:rPr>
                <w:b/>
              </w:rPr>
            </w:pPr>
            <w:r w:rsidRPr="002F5832">
              <w:rPr>
                <w:b/>
              </w:rPr>
              <w:t>Part 3</w:t>
            </w:r>
            <w:r w:rsidR="00511F3E" w:rsidRPr="002F5832">
              <w:rPr>
                <w:b/>
              </w:rPr>
              <w:t>A</w:t>
            </w:r>
          </w:p>
        </w:tc>
        <w:tc>
          <w:tcPr>
            <w:tcW w:w="6078" w:type="dxa"/>
            <w:shd w:val="clear" w:color="auto" w:fill="auto"/>
          </w:tcPr>
          <w:p w14:paraId="0ED117D8" w14:textId="77777777" w:rsidR="00511F3E" w:rsidRPr="002F5832" w:rsidRDefault="00511F3E" w:rsidP="00831E0A">
            <w:pPr>
              <w:pStyle w:val="ENoteTableText"/>
            </w:pPr>
          </w:p>
        </w:tc>
      </w:tr>
      <w:tr w:rsidR="00511F3E" w:rsidRPr="002F5832" w14:paraId="002DD63D" w14:textId="77777777" w:rsidTr="005F011E">
        <w:trPr>
          <w:cantSplit/>
        </w:trPr>
        <w:tc>
          <w:tcPr>
            <w:tcW w:w="2551" w:type="dxa"/>
            <w:shd w:val="clear" w:color="auto" w:fill="auto"/>
          </w:tcPr>
          <w:p w14:paraId="63BAA4A5" w14:textId="3264A7C5" w:rsidR="00511F3E" w:rsidRPr="002F5832" w:rsidRDefault="00432A36" w:rsidP="00831E0A">
            <w:pPr>
              <w:pStyle w:val="ENoteTableText"/>
              <w:rPr>
                <w:b/>
              </w:rPr>
            </w:pPr>
            <w:r w:rsidRPr="002F5832">
              <w:rPr>
                <w:b/>
              </w:rPr>
              <w:t>Division 1</w:t>
            </w:r>
          </w:p>
        </w:tc>
        <w:tc>
          <w:tcPr>
            <w:tcW w:w="6078" w:type="dxa"/>
            <w:shd w:val="clear" w:color="auto" w:fill="auto"/>
          </w:tcPr>
          <w:p w14:paraId="0A4B2742" w14:textId="77777777" w:rsidR="00511F3E" w:rsidRPr="002F5832" w:rsidRDefault="00511F3E" w:rsidP="00831E0A">
            <w:pPr>
              <w:pStyle w:val="ENoteTableText"/>
            </w:pPr>
          </w:p>
        </w:tc>
      </w:tr>
      <w:tr w:rsidR="00831E0A" w:rsidRPr="002F5832" w14:paraId="285251E0" w14:textId="77777777" w:rsidTr="005F011E">
        <w:trPr>
          <w:cantSplit/>
        </w:trPr>
        <w:tc>
          <w:tcPr>
            <w:tcW w:w="2551" w:type="dxa"/>
            <w:shd w:val="clear" w:color="auto" w:fill="auto"/>
          </w:tcPr>
          <w:p w14:paraId="04387345" w14:textId="77777777" w:rsidR="00831E0A" w:rsidRPr="002F5832" w:rsidRDefault="005B3CE7" w:rsidP="00831E0A">
            <w:pPr>
              <w:pStyle w:val="ENoteTableText"/>
            </w:pPr>
            <w:r w:rsidRPr="002F5832">
              <w:t xml:space="preserve">s </w:t>
            </w:r>
            <w:r w:rsidR="00831E0A" w:rsidRPr="002F5832">
              <w:t>55</w:t>
            </w:r>
          </w:p>
        </w:tc>
        <w:tc>
          <w:tcPr>
            <w:tcW w:w="6078" w:type="dxa"/>
            <w:shd w:val="clear" w:color="auto" w:fill="auto"/>
          </w:tcPr>
          <w:p w14:paraId="04AAD24C" w14:textId="787FF274" w:rsidR="00831E0A" w:rsidRPr="002F5832" w:rsidRDefault="00831E0A" w:rsidP="00831E0A">
            <w:pPr>
              <w:pStyle w:val="ENoteTableText"/>
            </w:pPr>
            <w:r w:rsidRPr="002F5832">
              <w:t xml:space="preserve">am </w:t>
            </w:r>
            <w:r w:rsidR="0057155F" w:rsidRPr="002F5832">
              <w:t>F2019L00258</w:t>
            </w:r>
            <w:r w:rsidR="00511F3E" w:rsidRPr="002F5832">
              <w:t>, rs F2023L00528</w:t>
            </w:r>
          </w:p>
        </w:tc>
      </w:tr>
      <w:tr w:rsidR="00511F3E" w:rsidRPr="002F5832" w14:paraId="6DEC9C3A" w14:textId="77777777" w:rsidTr="005F011E">
        <w:trPr>
          <w:cantSplit/>
        </w:trPr>
        <w:tc>
          <w:tcPr>
            <w:tcW w:w="2551" w:type="dxa"/>
            <w:shd w:val="clear" w:color="auto" w:fill="auto"/>
          </w:tcPr>
          <w:p w14:paraId="4FA96C3D" w14:textId="3813ADF6" w:rsidR="00511F3E" w:rsidRPr="002F5832" w:rsidRDefault="00432A36" w:rsidP="00831E0A">
            <w:pPr>
              <w:pStyle w:val="ENoteTableText"/>
              <w:rPr>
                <w:b/>
              </w:rPr>
            </w:pPr>
            <w:r w:rsidRPr="002F5832">
              <w:rPr>
                <w:b/>
              </w:rPr>
              <w:t>Division 2</w:t>
            </w:r>
          </w:p>
        </w:tc>
        <w:tc>
          <w:tcPr>
            <w:tcW w:w="6078" w:type="dxa"/>
            <w:shd w:val="clear" w:color="auto" w:fill="auto"/>
          </w:tcPr>
          <w:p w14:paraId="31AA50DA" w14:textId="77777777" w:rsidR="00511F3E" w:rsidRPr="002F5832" w:rsidRDefault="00511F3E" w:rsidP="00831E0A">
            <w:pPr>
              <w:pStyle w:val="ENoteTableText"/>
            </w:pPr>
          </w:p>
        </w:tc>
      </w:tr>
      <w:tr w:rsidR="000A7E85" w:rsidRPr="002F5832" w14:paraId="6B40B804" w14:textId="77777777" w:rsidTr="005F011E">
        <w:trPr>
          <w:cantSplit/>
        </w:trPr>
        <w:tc>
          <w:tcPr>
            <w:tcW w:w="2551" w:type="dxa"/>
            <w:shd w:val="clear" w:color="auto" w:fill="auto"/>
          </w:tcPr>
          <w:p w14:paraId="791BD4EA" w14:textId="77777777" w:rsidR="000A7E85" w:rsidRPr="002F5832" w:rsidRDefault="000A7E85" w:rsidP="00831E0A">
            <w:pPr>
              <w:pStyle w:val="ENoteTableText"/>
            </w:pPr>
            <w:r w:rsidRPr="002F5832">
              <w:t>s 56</w:t>
            </w:r>
          </w:p>
        </w:tc>
        <w:tc>
          <w:tcPr>
            <w:tcW w:w="6078" w:type="dxa"/>
            <w:shd w:val="clear" w:color="auto" w:fill="auto"/>
          </w:tcPr>
          <w:p w14:paraId="3BC40D58" w14:textId="1E67414A" w:rsidR="000A7E85" w:rsidRPr="002F5832" w:rsidRDefault="000A7E85" w:rsidP="00831E0A">
            <w:pPr>
              <w:pStyle w:val="ENoteTableText"/>
            </w:pPr>
            <w:r w:rsidRPr="002F5832">
              <w:t xml:space="preserve">am </w:t>
            </w:r>
            <w:r w:rsidR="00A367A6" w:rsidRPr="002F5832">
              <w:t>F2020L01275</w:t>
            </w:r>
            <w:r w:rsidR="00511F3E" w:rsidRPr="002F5832">
              <w:t>,</w:t>
            </w:r>
            <w:r w:rsidR="00A367A6" w:rsidRPr="002F5832">
              <w:t xml:space="preserve"> </w:t>
            </w:r>
            <w:r w:rsidR="00511F3E" w:rsidRPr="002F5832">
              <w:t>rs F2023L00528</w:t>
            </w:r>
          </w:p>
        </w:tc>
      </w:tr>
      <w:tr w:rsidR="00831E0A" w:rsidRPr="002F5832" w14:paraId="7058642F" w14:textId="77777777" w:rsidTr="005F011E">
        <w:trPr>
          <w:cantSplit/>
        </w:trPr>
        <w:tc>
          <w:tcPr>
            <w:tcW w:w="2551" w:type="dxa"/>
            <w:shd w:val="clear" w:color="auto" w:fill="auto"/>
          </w:tcPr>
          <w:p w14:paraId="2CE0637F" w14:textId="77777777" w:rsidR="00831E0A" w:rsidRPr="002F5832" w:rsidRDefault="005B3CE7" w:rsidP="00831E0A">
            <w:pPr>
              <w:pStyle w:val="ENoteTableText"/>
            </w:pPr>
            <w:r w:rsidRPr="002F5832">
              <w:t xml:space="preserve">s </w:t>
            </w:r>
            <w:r w:rsidR="00831E0A" w:rsidRPr="002F5832">
              <w:t>56A</w:t>
            </w:r>
          </w:p>
        </w:tc>
        <w:tc>
          <w:tcPr>
            <w:tcW w:w="6078" w:type="dxa"/>
            <w:shd w:val="clear" w:color="auto" w:fill="auto"/>
          </w:tcPr>
          <w:p w14:paraId="3755C44C" w14:textId="6ED4430F" w:rsidR="00831E0A" w:rsidRPr="002F5832" w:rsidRDefault="00831E0A" w:rsidP="00831E0A">
            <w:pPr>
              <w:pStyle w:val="ENoteTableText"/>
            </w:pPr>
            <w:r w:rsidRPr="002F5832">
              <w:t xml:space="preserve">ad </w:t>
            </w:r>
            <w:r w:rsidR="0057155F" w:rsidRPr="002F5832">
              <w:t>F2019L00258</w:t>
            </w:r>
            <w:r w:rsidR="00511F3E" w:rsidRPr="002F5832">
              <w:t>, rep F2023L00528</w:t>
            </w:r>
          </w:p>
        </w:tc>
      </w:tr>
      <w:tr w:rsidR="00831E0A" w:rsidRPr="002F5832" w14:paraId="3E91B6D4" w14:textId="77777777" w:rsidTr="005F011E">
        <w:trPr>
          <w:cantSplit/>
        </w:trPr>
        <w:tc>
          <w:tcPr>
            <w:tcW w:w="2551" w:type="dxa"/>
            <w:shd w:val="clear" w:color="auto" w:fill="auto"/>
          </w:tcPr>
          <w:p w14:paraId="0A085158" w14:textId="77777777" w:rsidR="00831E0A" w:rsidRPr="002F5832" w:rsidRDefault="005B3CE7" w:rsidP="00831E0A">
            <w:pPr>
              <w:pStyle w:val="ENoteTableText"/>
            </w:pPr>
            <w:r w:rsidRPr="002F5832">
              <w:t xml:space="preserve">s </w:t>
            </w:r>
            <w:r w:rsidR="00831E0A" w:rsidRPr="002F5832">
              <w:t>56B</w:t>
            </w:r>
          </w:p>
        </w:tc>
        <w:tc>
          <w:tcPr>
            <w:tcW w:w="6078" w:type="dxa"/>
            <w:shd w:val="clear" w:color="auto" w:fill="auto"/>
          </w:tcPr>
          <w:p w14:paraId="7C255097" w14:textId="7491C997" w:rsidR="00831E0A" w:rsidRPr="002F5832" w:rsidRDefault="00831E0A" w:rsidP="00831E0A">
            <w:pPr>
              <w:pStyle w:val="ENoteTableText"/>
            </w:pPr>
            <w:r w:rsidRPr="002F5832">
              <w:t xml:space="preserve">ad </w:t>
            </w:r>
            <w:r w:rsidR="0057155F" w:rsidRPr="002F5832">
              <w:t>F2019L00258</w:t>
            </w:r>
            <w:r w:rsidR="00511F3E" w:rsidRPr="002F5832">
              <w:t>, rep F2023L00528</w:t>
            </w:r>
          </w:p>
        </w:tc>
      </w:tr>
      <w:tr w:rsidR="00831E0A" w:rsidRPr="002F5832" w14:paraId="02AA88A9" w14:textId="77777777" w:rsidTr="005F011E">
        <w:trPr>
          <w:cantSplit/>
        </w:trPr>
        <w:tc>
          <w:tcPr>
            <w:tcW w:w="2551" w:type="dxa"/>
            <w:shd w:val="clear" w:color="auto" w:fill="auto"/>
          </w:tcPr>
          <w:p w14:paraId="771FB429" w14:textId="77777777" w:rsidR="00831E0A" w:rsidRPr="002F5832" w:rsidRDefault="005B3CE7" w:rsidP="00831E0A">
            <w:pPr>
              <w:pStyle w:val="ENoteTableText"/>
            </w:pPr>
            <w:r w:rsidRPr="002F5832">
              <w:t xml:space="preserve">s </w:t>
            </w:r>
            <w:r w:rsidR="00831E0A" w:rsidRPr="002F5832">
              <w:t>56C</w:t>
            </w:r>
          </w:p>
        </w:tc>
        <w:tc>
          <w:tcPr>
            <w:tcW w:w="6078" w:type="dxa"/>
            <w:shd w:val="clear" w:color="auto" w:fill="auto"/>
          </w:tcPr>
          <w:p w14:paraId="164F7E3C" w14:textId="0F4FBC7B" w:rsidR="00831E0A" w:rsidRPr="002F5832" w:rsidRDefault="00831E0A" w:rsidP="00831E0A">
            <w:pPr>
              <w:pStyle w:val="ENoteTableText"/>
            </w:pPr>
            <w:r w:rsidRPr="002F5832">
              <w:t xml:space="preserve">ad </w:t>
            </w:r>
            <w:r w:rsidR="0057155F" w:rsidRPr="002F5832">
              <w:t>F2019L00258</w:t>
            </w:r>
            <w:r w:rsidR="00511F3E" w:rsidRPr="002F5832">
              <w:t>, rep F2023L00528</w:t>
            </w:r>
          </w:p>
        </w:tc>
      </w:tr>
      <w:tr w:rsidR="00511F3E" w:rsidRPr="002F5832" w14:paraId="511A5C17" w14:textId="77777777" w:rsidTr="005F011E">
        <w:trPr>
          <w:cantSplit/>
        </w:trPr>
        <w:tc>
          <w:tcPr>
            <w:tcW w:w="2551" w:type="dxa"/>
            <w:shd w:val="clear" w:color="auto" w:fill="auto"/>
          </w:tcPr>
          <w:p w14:paraId="66B7A332" w14:textId="34513615" w:rsidR="00511F3E" w:rsidRPr="002F5832" w:rsidRDefault="00511F3E" w:rsidP="00831E0A">
            <w:pPr>
              <w:pStyle w:val="ENoteTableText"/>
            </w:pPr>
            <w:r w:rsidRPr="002F5832">
              <w:t>s 57</w:t>
            </w:r>
          </w:p>
        </w:tc>
        <w:tc>
          <w:tcPr>
            <w:tcW w:w="6078" w:type="dxa"/>
            <w:shd w:val="clear" w:color="auto" w:fill="auto"/>
          </w:tcPr>
          <w:p w14:paraId="2DFCAA34" w14:textId="6ED5B8CE" w:rsidR="00511F3E" w:rsidRPr="002F5832" w:rsidRDefault="00511F3E" w:rsidP="00831E0A">
            <w:pPr>
              <w:pStyle w:val="ENoteTableText"/>
            </w:pPr>
            <w:r w:rsidRPr="002F5832">
              <w:t>rs F2023L00528</w:t>
            </w:r>
          </w:p>
        </w:tc>
      </w:tr>
      <w:tr w:rsidR="00831E0A" w:rsidRPr="002F5832" w14:paraId="248B0604" w14:textId="77777777" w:rsidTr="005F011E">
        <w:trPr>
          <w:cantSplit/>
        </w:trPr>
        <w:tc>
          <w:tcPr>
            <w:tcW w:w="2551" w:type="dxa"/>
            <w:shd w:val="clear" w:color="auto" w:fill="auto"/>
          </w:tcPr>
          <w:p w14:paraId="63496C19" w14:textId="77777777" w:rsidR="00831E0A" w:rsidRPr="002F5832" w:rsidRDefault="005B3CE7" w:rsidP="00831E0A">
            <w:pPr>
              <w:pStyle w:val="ENoteTableText"/>
            </w:pPr>
            <w:r w:rsidRPr="002F5832">
              <w:t xml:space="preserve">s </w:t>
            </w:r>
            <w:r w:rsidR="00831E0A" w:rsidRPr="002F5832">
              <w:t>58</w:t>
            </w:r>
          </w:p>
        </w:tc>
        <w:tc>
          <w:tcPr>
            <w:tcW w:w="6078" w:type="dxa"/>
            <w:shd w:val="clear" w:color="auto" w:fill="auto"/>
          </w:tcPr>
          <w:p w14:paraId="12C4D779" w14:textId="75FA1353" w:rsidR="00831E0A" w:rsidRPr="002F5832" w:rsidRDefault="00831E0A" w:rsidP="00831E0A">
            <w:pPr>
              <w:pStyle w:val="ENoteTableText"/>
            </w:pPr>
            <w:r w:rsidRPr="002F5832">
              <w:t xml:space="preserve">am </w:t>
            </w:r>
            <w:r w:rsidR="0057155F" w:rsidRPr="002F5832">
              <w:t>F2019L00258</w:t>
            </w:r>
            <w:r w:rsidR="00511F3E" w:rsidRPr="002F5832">
              <w:t>, rs F2023L00528</w:t>
            </w:r>
          </w:p>
        </w:tc>
      </w:tr>
      <w:tr w:rsidR="00511F3E" w:rsidRPr="002F5832" w14:paraId="2AC5B8E8" w14:textId="77777777" w:rsidTr="005F011E">
        <w:trPr>
          <w:cantSplit/>
        </w:trPr>
        <w:tc>
          <w:tcPr>
            <w:tcW w:w="2551" w:type="dxa"/>
            <w:shd w:val="clear" w:color="auto" w:fill="auto"/>
          </w:tcPr>
          <w:p w14:paraId="5B020FCF" w14:textId="308B4C81" w:rsidR="00511F3E" w:rsidRPr="002F5832" w:rsidRDefault="00432A36" w:rsidP="00876468">
            <w:pPr>
              <w:pStyle w:val="ENoteTableText"/>
              <w:keepNext/>
              <w:rPr>
                <w:b/>
              </w:rPr>
            </w:pPr>
            <w:r w:rsidRPr="002F5832">
              <w:rPr>
                <w:b/>
              </w:rPr>
              <w:t>Division 3</w:t>
            </w:r>
          </w:p>
        </w:tc>
        <w:tc>
          <w:tcPr>
            <w:tcW w:w="6078" w:type="dxa"/>
            <w:shd w:val="clear" w:color="auto" w:fill="auto"/>
          </w:tcPr>
          <w:p w14:paraId="792565F7" w14:textId="77777777" w:rsidR="00511F3E" w:rsidRPr="002F5832" w:rsidRDefault="00511F3E" w:rsidP="00831E0A">
            <w:pPr>
              <w:pStyle w:val="ENoteTableText"/>
            </w:pPr>
          </w:p>
        </w:tc>
      </w:tr>
      <w:tr w:rsidR="00511F3E" w:rsidRPr="002F5832" w14:paraId="20F0559D" w14:textId="77777777" w:rsidTr="005F011E">
        <w:trPr>
          <w:cantSplit/>
        </w:trPr>
        <w:tc>
          <w:tcPr>
            <w:tcW w:w="2551" w:type="dxa"/>
            <w:shd w:val="clear" w:color="auto" w:fill="auto"/>
          </w:tcPr>
          <w:p w14:paraId="0E62B3E3" w14:textId="16212AEE" w:rsidR="00511F3E" w:rsidRPr="002F5832" w:rsidRDefault="00511F3E" w:rsidP="00831E0A">
            <w:pPr>
              <w:pStyle w:val="ENoteTableText"/>
            </w:pPr>
            <w:r w:rsidRPr="002F5832">
              <w:t>s 58A</w:t>
            </w:r>
          </w:p>
        </w:tc>
        <w:tc>
          <w:tcPr>
            <w:tcW w:w="6078" w:type="dxa"/>
            <w:shd w:val="clear" w:color="auto" w:fill="auto"/>
          </w:tcPr>
          <w:p w14:paraId="7B9BBEB6" w14:textId="394A0F08" w:rsidR="00511F3E" w:rsidRPr="002F5832" w:rsidRDefault="00511F3E" w:rsidP="00831E0A">
            <w:pPr>
              <w:pStyle w:val="ENoteTableText"/>
            </w:pPr>
            <w:r w:rsidRPr="002F5832">
              <w:t>ad F2023L00528</w:t>
            </w:r>
          </w:p>
        </w:tc>
      </w:tr>
      <w:tr w:rsidR="00511F3E" w:rsidRPr="002F5832" w14:paraId="4EA2CA63" w14:textId="77777777" w:rsidTr="005F011E">
        <w:trPr>
          <w:cantSplit/>
        </w:trPr>
        <w:tc>
          <w:tcPr>
            <w:tcW w:w="2551" w:type="dxa"/>
            <w:shd w:val="clear" w:color="auto" w:fill="auto"/>
          </w:tcPr>
          <w:p w14:paraId="2A7DA02C" w14:textId="79E222C5" w:rsidR="00511F3E" w:rsidRPr="002F5832" w:rsidRDefault="00432A36" w:rsidP="00AB4D04">
            <w:pPr>
              <w:pStyle w:val="ENoteTableText"/>
              <w:keepNext/>
              <w:rPr>
                <w:b/>
              </w:rPr>
            </w:pPr>
            <w:r w:rsidRPr="002F5832">
              <w:rPr>
                <w:b/>
              </w:rPr>
              <w:t>Division 4</w:t>
            </w:r>
          </w:p>
        </w:tc>
        <w:tc>
          <w:tcPr>
            <w:tcW w:w="6078" w:type="dxa"/>
            <w:shd w:val="clear" w:color="auto" w:fill="auto"/>
          </w:tcPr>
          <w:p w14:paraId="30768A42" w14:textId="77777777" w:rsidR="00511F3E" w:rsidRPr="002F5832" w:rsidRDefault="00511F3E" w:rsidP="00831E0A">
            <w:pPr>
              <w:pStyle w:val="ENoteTableText"/>
            </w:pPr>
          </w:p>
        </w:tc>
      </w:tr>
      <w:tr w:rsidR="00511F3E" w:rsidRPr="002F5832" w14:paraId="78B7B401" w14:textId="77777777" w:rsidTr="005F011E">
        <w:trPr>
          <w:cantSplit/>
        </w:trPr>
        <w:tc>
          <w:tcPr>
            <w:tcW w:w="2551" w:type="dxa"/>
            <w:shd w:val="clear" w:color="auto" w:fill="auto"/>
          </w:tcPr>
          <w:p w14:paraId="79CA1106" w14:textId="6CD84D33" w:rsidR="00511F3E" w:rsidRPr="002F5832" w:rsidRDefault="00511F3E" w:rsidP="00831E0A">
            <w:pPr>
              <w:pStyle w:val="ENoteTableText"/>
            </w:pPr>
            <w:r w:rsidRPr="002F5832">
              <w:t>s 58B</w:t>
            </w:r>
          </w:p>
        </w:tc>
        <w:tc>
          <w:tcPr>
            <w:tcW w:w="6078" w:type="dxa"/>
            <w:shd w:val="clear" w:color="auto" w:fill="auto"/>
          </w:tcPr>
          <w:p w14:paraId="57FBFA21" w14:textId="5C2EF054" w:rsidR="00511F3E" w:rsidRPr="002F5832" w:rsidRDefault="00511F3E" w:rsidP="00831E0A">
            <w:pPr>
              <w:pStyle w:val="ENoteTableText"/>
            </w:pPr>
            <w:r w:rsidRPr="002F5832">
              <w:t>ad F2023L00528</w:t>
            </w:r>
            <w:r w:rsidR="0049693B" w:rsidRPr="002F5832">
              <w:t>, am F2024L00478</w:t>
            </w:r>
          </w:p>
        </w:tc>
      </w:tr>
      <w:tr w:rsidR="00831E0A" w:rsidRPr="002F5832" w14:paraId="2E11E02B" w14:textId="77777777" w:rsidTr="005F011E">
        <w:trPr>
          <w:cantSplit/>
        </w:trPr>
        <w:tc>
          <w:tcPr>
            <w:tcW w:w="2551" w:type="dxa"/>
            <w:shd w:val="clear" w:color="auto" w:fill="auto"/>
          </w:tcPr>
          <w:p w14:paraId="04727EC1" w14:textId="6CD6F623" w:rsidR="00831E0A" w:rsidRPr="002F5832" w:rsidRDefault="00432A36" w:rsidP="00831E0A">
            <w:pPr>
              <w:pStyle w:val="ENoteTableText"/>
              <w:rPr>
                <w:b/>
              </w:rPr>
            </w:pPr>
            <w:r w:rsidRPr="002F5832">
              <w:rPr>
                <w:b/>
              </w:rPr>
              <w:t>Part 4</w:t>
            </w:r>
          </w:p>
        </w:tc>
        <w:tc>
          <w:tcPr>
            <w:tcW w:w="6078" w:type="dxa"/>
            <w:shd w:val="clear" w:color="auto" w:fill="auto"/>
          </w:tcPr>
          <w:p w14:paraId="3775678A" w14:textId="77777777" w:rsidR="00831E0A" w:rsidRPr="002F5832" w:rsidRDefault="00831E0A" w:rsidP="00831E0A">
            <w:pPr>
              <w:pStyle w:val="ENoteTableText"/>
            </w:pPr>
          </w:p>
        </w:tc>
      </w:tr>
      <w:tr w:rsidR="00831E0A" w:rsidRPr="002F5832" w14:paraId="75C1DFB7" w14:textId="77777777" w:rsidTr="005F011E">
        <w:trPr>
          <w:cantSplit/>
        </w:trPr>
        <w:tc>
          <w:tcPr>
            <w:tcW w:w="2551" w:type="dxa"/>
            <w:shd w:val="clear" w:color="auto" w:fill="auto"/>
          </w:tcPr>
          <w:p w14:paraId="7ED18C96" w14:textId="7F2F2AC6" w:rsidR="00831E0A" w:rsidRPr="002F5832" w:rsidRDefault="00432A36" w:rsidP="00831E0A">
            <w:pPr>
              <w:pStyle w:val="ENoteTableText"/>
              <w:rPr>
                <w:b/>
              </w:rPr>
            </w:pPr>
            <w:r w:rsidRPr="002F5832">
              <w:rPr>
                <w:b/>
              </w:rPr>
              <w:t>Division 2</w:t>
            </w:r>
          </w:p>
        </w:tc>
        <w:tc>
          <w:tcPr>
            <w:tcW w:w="6078" w:type="dxa"/>
            <w:shd w:val="clear" w:color="auto" w:fill="auto"/>
          </w:tcPr>
          <w:p w14:paraId="480B54D2" w14:textId="77777777" w:rsidR="00831E0A" w:rsidRPr="002F5832" w:rsidRDefault="00831E0A" w:rsidP="00831E0A">
            <w:pPr>
              <w:pStyle w:val="ENoteTableText"/>
            </w:pPr>
          </w:p>
        </w:tc>
      </w:tr>
      <w:tr w:rsidR="00831E0A" w:rsidRPr="002F5832" w14:paraId="41A10BF1" w14:textId="77777777" w:rsidTr="005F011E">
        <w:trPr>
          <w:cantSplit/>
        </w:trPr>
        <w:tc>
          <w:tcPr>
            <w:tcW w:w="2551" w:type="dxa"/>
            <w:shd w:val="clear" w:color="auto" w:fill="auto"/>
          </w:tcPr>
          <w:p w14:paraId="29B0711C" w14:textId="77777777" w:rsidR="00831E0A" w:rsidRPr="002F5832" w:rsidRDefault="005B3CE7" w:rsidP="00831E0A">
            <w:pPr>
              <w:pStyle w:val="ENoteTableText"/>
            </w:pPr>
            <w:r w:rsidRPr="002F5832">
              <w:t xml:space="preserve">s </w:t>
            </w:r>
            <w:r w:rsidR="00831E0A" w:rsidRPr="002F5832">
              <w:t>65</w:t>
            </w:r>
          </w:p>
        </w:tc>
        <w:tc>
          <w:tcPr>
            <w:tcW w:w="6078" w:type="dxa"/>
            <w:shd w:val="clear" w:color="auto" w:fill="auto"/>
          </w:tcPr>
          <w:p w14:paraId="70EFFBF0" w14:textId="3508FFCD" w:rsidR="00831E0A" w:rsidRPr="002F5832" w:rsidRDefault="00831E0A" w:rsidP="00831E0A">
            <w:pPr>
              <w:pStyle w:val="ENoteTableText"/>
            </w:pPr>
            <w:r w:rsidRPr="002F5832">
              <w:t xml:space="preserve">am </w:t>
            </w:r>
            <w:r w:rsidR="0057155F" w:rsidRPr="002F5832">
              <w:t>F2019L00258</w:t>
            </w:r>
            <w:r w:rsidR="00511F3E" w:rsidRPr="002F5832">
              <w:t>, am F2023L00528</w:t>
            </w:r>
          </w:p>
        </w:tc>
      </w:tr>
      <w:tr w:rsidR="00831E0A" w:rsidRPr="002F5832" w14:paraId="290F57C3" w14:textId="77777777" w:rsidTr="005F011E">
        <w:trPr>
          <w:cantSplit/>
        </w:trPr>
        <w:tc>
          <w:tcPr>
            <w:tcW w:w="2551" w:type="dxa"/>
            <w:shd w:val="clear" w:color="auto" w:fill="auto"/>
          </w:tcPr>
          <w:p w14:paraId="5A53E9CD" w14:textId="77777777" w:rsidR="00831E0A" w:rsidRPr="002F5832" w:rsidRDefault="005B3CE7" w:rsidP="00831E0A">
            <w:pPr>
              <w:pStyle w:val="ENoteTableText"/>
            </w:pPr>
            <w:r w:rsidRPr="002F5832">
              <w:t xml:space="preserve">s </w:t>
            </w:r>
            <w:r w:rsidR="00831E0A" w:rsidRPr="002F5832">
              <w:t>67</w:t>
            </w:r>
          </w:p>
        </w:tc>
        <w:tc>
          <w:tcPr>
            <w:tcW w:w="6078" w:type="dxa"/>
            <w:shd w:val="clear" w:color="auto" w:fill="auto"/>
          </w:tcPr>
          <w:p w14:paraId="603D41BA" w14:textId="0AA4F480" w:rsidR="00831E0A" w:rsidRPr="002F5832" w:rsidRDefault="00831E0A" w:rsidP="00831E0A">
            <w:pPr>
              <w:pStyle w:val="ENoteTableText"/>
            </w:pPr>
            <w:r w:rsidRPr="002F5832">
              <w:t xml:space="preserve">am </w:t>
            </w:r>
            <w:r w:rsidR="0057155F" w:rsidRPr="002F5832">
              <w:t>F2019L00258</w:t>
            </w:r>
            <w:r w:rsidR="00511F3E" w:rsidRPr="002F5832">
              <w:t>, am F2023L00528</w:t>
            </w:r>
            <w:r w:rsidR="00EF26A0" w:rsidRPr="002F5832">
              <w:t>, am F2024L00478</w:t>
            </w:r>
          </w:p>
        </w:tc>
      </w:tr>
      <w:tr w:rsidR="0062065D" w:rsidRPr="002F5832" w14:paraId="7EE4974C" w14:textId="77777777" w:rsidTr="005F011E">
        <w:trPr>
          <w:cantSplit/>
        </w:trPr>
        <w:tc>
          <w:tcPr>
            <w:tcW w:w="2551" w:type="dxa"/>
            <w:shd w:val="clear" w:color="auto" w:fill="auto"/>
          </w:tcPr>
          <w:p w14:paraId="4CA6897D" w14:textId="77777777" w:rsidR="0062065D" w:rsidRPr="002F5832" w:rsidRDefault="0062065D" w:rsidP="00831E0A">
            <w:pPr>
              <w:pStyle w:val="ENoteTableText"/>
            </w:pPr>
            <w:r w:rsidRPr="002F5832">
              <w:t>s 68</w:t>
            </w:r>
          </w:p>
        </w:tc>
        <w:tc>
          <w:tcPr>
            <w:tcW w:w="6078" w:type="dxa"/>
            <w:shd w:val="clear" w:color="auto" w:fill="auto"/>
          </w:tcPr>
          <w:p w14:paraId="2BF55C59" w14:textId="69B04DCD" w:rsidR="0062065D" w:rsidRPr="002F5832" w:rsidRDefault="0062065D" w:rsidP="00831E0A">
            <w:pPr>
              <w:pStyle w:val="ENoteTableText"/>
            </w:pPr>
            <w:r w:rsidRPr="002F5832">
              <w:t>am F2020</w:t>
            </w:r>
            <w:r w:rsidR="00D3690B" w:rsidRPr="002F5832">
              <w:t>L00566</w:t>
            </w:r>
            <w:r w:rsidR="00511F3E" w:rsidRPr="002F5832">
              <w:t>, am F2023L00528</w:t>
            </w:r>
          </w:p>
        </w:tc>
      </w:tr>
      <w:tr w:rsidR="00511F3E" w:rsidRPr="002F5832" w14:paraId="25803770" w14:textId="77777777" w:rsidTr="005F011E">
        <w:trPr>
          <w:cantSplit/>
        </w:trPr>
        <w:tc>
          <w:tcPr>
            <w:tcW w:w="2551" w:type="dxa"/>
            <w:shd w:val="clear" w:color="auto" w:fill="auto"/>
          </w:tcPr>
          <w:p w14:paraId="0D8E93EA" w14:textId="2A0C3A23" w:rsidR="00511F3E" w:rsidRPr="002F5832" w:rsidRDefault="00511F3E" w:rsidP="00831E0A">
            <w:pPr>
              <w:pStyle w:val="ENoteTableText"/>
            </w:pPr>
            <w:r w:rsidRPr="002F5832">
              <w:t>s 69A</w:t>
            </w:r>
          </w:p>
        </w:tc>
        <w:tc>
          <w:tcPr>
            <w:tcW w:w="6078" w:type="dxa"/>
            <w:shd w:val="clear" w:color="auto" w:fill="auto"/>
          </w:tcPr>
          <w:p w14:paraId="31CD2138" w14:textId="5A1F7C22" w:rsidR="00511F3E" w:rsidRPr="002F5832" w:rsidRDefault="00511F3E" w:rsidP="00831E0A">
            <w:pPr>
              <w:pStyle w:val="ENoteTableText"/>
            </w:pPr>
            <w:r w:rsidRPr="002F5832">
              <w:t>ad F2023L00528</w:t>
            </w:r>
          </w:p>
        </w:tc>
      </w:tr>
      <w:tr w:rsidR="00511F3E" w:rsidRPr="002F5832" w14:paraId="3F342B4C" w14:textId="77777777" w:rsidTr="005F011E">
        <w:trPr>
          <w:cantSplit/>
        </w:trPr>
        <w:tc>
          <w:tcPr>
            <w:tcW w:w="2551" w:type="dxa"/>
            <w:shd w:val="clear" w:color="auto" w:fill="auto"/>
          </w:tcPr>
          <w:p w14:paraId="37DF6E5A" w14:textId="39E69039" w:rsidR="00511F3E" w:rsidRPr="002F5832" w:rsidRDefault="00511F3E" w:rsidP="00831E0A">
            <w:pPr>
              <w:pStyle w:val="ENoteTableText"/>
            </w:pPr>
            <w:r w:rsidRPr="002F5832">
              <w:t>s 69B</w:t>
            </w:r>
          </w:p>
        </w:tc>
        <w:tc>
          <w:tcPr>
            <w:tcW w:w="6078" w:type="dxa"/>
            <w:shd w:val="clear" w:color="auto" w:fill="auto"/>
          </w:tcPr>
          <w:p w14:paraId="11993FE0" w14:textId="2F0A0FBF" w:rsidR="00511F3E" w:rsidRPr="002F5832" w:rsidRDefault="00511F3E" w:rsidP="00831E0A">
            <w:pPr>
              <w:pStyle w:val="ENoteTableText"/>
            </w:pPr>
            <w:r w:rsidRPr="002F5832">
              <w:t>ad F2023L00528</w:t>
            </w:r>
          </w:p>
        </w:tc>
      </w:tr>
      <w:tr w:rsidR="00831E0A" w:rsidRPr="002F5832" w14:paraId="5C8D2B26" w14:textId="77777777" w:rsidTr="005F011E">
        <w:trPr>
          <w:cantSplit/>
        </w:trPr>
        <w:tc>
          <w:tcPr>
            <w:tcW w:w="2551" w:type="dxa"/>
            <w:shd w:val="clear" w:color="auto" w:fill="auto"/>
          </w:tcPr>
          <w:p w14:paraId="228D3E11" w14:textId="61DA1315" w:rsidR="00831E0A" w:rsidRPr="002F5832" w:rsidRDefault="00432A36" w:rsidP="00831E0A">
            <w:pPr>
              <w:pStyle w:val="ENoteTableText"/>
              <w:rPr>
                <w:b/>
              </w:rPr>
            </w:pPr>
            <w:r w:rsidRPr="002F5832">
              <w:rPr>
                <w:b/>
              </w:rPr>
              <w:t>Division 3</w:t>
            </w:r>
          </w:p>
        </w:tc>
        <w:tc>
          <w:tcPr>
            <w:tcW w:w="6078" w:type="dxa"/>
            <w:shd w:val="clear" w:color="auto" w:fill="auto"/>
          </w:tcPr>
          <w:p w14:paraId="1F92C49B" w14:textId="77777777" w:rsidR="00831E0A" w:rsidRPr="002F5832" w:rsidRDefault="00831E0A" w:rsidP="00831E0A">
            <w:pPr>
              <w:pStyle w:val="ENoteTableText"/>
            </w:pPr>
          </w:p>
        </w:tc>
      </w:tr>
      <w:tr w:rsidR="00831E0A" w:rsidRPr="002F5832" w14:paraId="484215DF" w14:textId="77777777" w:rsidTr="005F011E">
        <w:trPr>
          <w:cantSplit/>
        </w:trPr>
        <w:tc>
          <w:tcPr>
            <w:tcW w:w="2551" w:type="dxa"/>
            <w:shd w:val="clear" w:color="auto" w:fill="auto"/>
          </w:tcPr>
          <w:p w14:paraId="2EBD3D87" w14:textId="77777777" w:rsidR="00831E0A" w:rsidRPr="002F5832" w:rsidRDefault="005B3CE7" w:rsidP="00831E0A">
            <w:pPr>
              <w:pStyle w:val="ENoteTableText"/>
            </w:pPr>
            <w:r w:rsidRPr="002F5832">
              <w:t xml:space="preserve">s </w:t>
            </w:r>
            <w:r w:rsidR="00831E0A" w:rsidRPr="002F5832">
              <w:t>71</w:t>
            </w:r>
          </w:p>
        </w:tc>
        <w:tc>
          <w:tcPr>
            <w:tcW w:w="6078" w:type="dxa"/>
            <w:shd w:val="clear" w:color="auto" w:fill="auto"/>
          </w:tcPr>
          <w:p w14:paraId="2CEE2D06" w14:textId="74DE5649" w:rsidR="00831E0A" w:rsidRPr="002F5832" w:rsidRDefault="00831E0A" w:rsidP="00831E0A">
            <w:pPr>
              <w:pStyle w:val="ENoteTableText"/>
            </w:pPr>
            <w:r w:rsidRPr="002F5832">
              <w:t xml:space="preserve">am </w:t>
            </w:r>
            <w:r w:rsidR="0057155F" w:rsidRPr="002F5832">
              <w:t>F2019L00258</w:t>
            </w:r>
            <w:r w:rsidR="00511F3E" w:rsidRPr="002F5832">
              <w:t>, am F2023L00528</w:t>
            </w:r>
            <w:r w:rsidR="0049693B" w:rsidRPr="002F5832">
              <w:t>, am F2024L00478</w:t>
            </w:r>
          </w:p>
        </w:tc>
      </w:tr>
      <w:tr w:rsidR="00831E0A" w:rsidRPr="002F5832" w14:paraId="339D782F" w14:textId="77777777" w:rsidTr="005F011E">
        <w:trPr>
          <w:cantSplit/>
        </w:trPr>
        <w:tc>
          <w:tcPr>
            <w:tcW w:w="2551" w:type="dxa"/>
            <w:shd w:val="clear" w:color="auto" w:fill="auto"/>
          </w:tcPr>
          <w:p w14:paraId="2A4DEBEC" w14:textId="77777777" w:rsidR="00831E0A" w:rsidRPr="002F5832" w:rsidRDefault="005B3CE7" w:rsidP="00831E0A">
            <w:pPr>
              <w:pStyle w:val="ENoteTableText"/>
            </w:pPr>
            <w:r w:rsidRPr="002F5832">
              <w:t xml:space="preserve">s </w:t>
            </w:r>
            <w:r w:rsidR="00831E0A" w:rsidRPr="002F5832">
              <w:t>72</w:t>
            </w:r>
          </w:p>
        </w:tc>
        <w:tc>
          <w:tcPr>
            <w:tcW w:w="6078" w:type="dxa"/>
            <w:shd w:val="clear" w:color="auto" w:fill="auto"/>
          </w:tcPr>
          <w:p w14:paraId="0A608365" w14:textId="3BDD42B0" w:rsidR="00831E0A" w:rsidRPr="002F5832" w:rsidRDefault="00831E0A" w:rsidP="00831E0A">
            <w:pPr>
              <w:pStyle w:val="ENoteTableText"/>
            </w:pPr>
            <w:r w:rsidRPr="002F5832">
              <w:t xml:space="preserve">am </w:t>
            </w:r>
            <w:r w:rsidR="0057155F" w:rsidRPr="002F5832">
              <w:t>F2019L00258</w:t>
            </w:r>
            <w:r w:rsidR="00511F3E" w:rsidRPr="002F5832">
              <w:t>, am F2023L00528</w:t>
            </w:r>
            <w:r w:rsidR="003C766A">
              <w:t>, am F2024L01063</w:t>
            </w:r>
          </w:p>
        </w:tc>
      </w:tr>
      <w:tr w:rsidR="004901FD" w:rsidRPr="002F5832" w14:paraId="38CD033F" w14:textId="77777777" w:rsidTr="005F011E">
        <w:trPr>
          <w:cantSplit/>
        </w:trPr>
        <w:tc>
          <w:tcPr>
            <w:tcW w:w="2551" w:type="dxa"/>
            <w:shd w:val="clear" w:color="auto" w:fill="auto"/>
          </w:tcPr>
          <w:p w14:paraId="3B186948" w14:textId="4D88744F" w:rsidR="004901FD" w:rsidRPr="002F5832" w:rsidRDefault="00432A36" w:rsidP="00831E0A">
            <w:pPr>
              <w:pStyle w:val="ENoteTableText"/>
              <w:rPr>
                <w:b/>
              </w:rPr>
            </w:pPr>
            <w:r w:rsidRPr="002F5832">
              <w:rPr>
                <w:b/>
              </w:rPr>
              <w:t>Division 4</w:t>
            </w:r>
          </w:p>
        </w:tc>
        <w:tc>
          <w:tcPr>
            <w:tcW w:w="6078" w:type="dxa"/>
            <w:shd w:val="clear" w:color="auto" w:fill="auto"/>
          </w:tcPr>
          <w:p w14:paraId="328BD090" w14:textId="77777777" w:rsidR="004901FD" w:rsidRPr="002F5832" w:rsidRDefault="004901FD" w:rsidP="00831E0A">
            <w:pPr>
              <w:pStyle w:val="ENoteTableText"/>
            </w:pPr>
          </w:p>
        </w:tc>
      </w:tr>
      <w:tr w:rsidR="00511F3E" w:rsidRPr="002F5832" w14:paraId="31180F84" w14:textId="77777777" w:rsidTr="005F011E">
        <w:trPr>
          <w:cantSplit/>
        </w:trPr>
        <w:tc>
          <w:tcPr>
            <w:tcW w:w="2551" w:type="dxa"/>
            <w:shd w:val="clear" w:color="auto" w:fill="auto"/>
          </w:tcPr>
          <w:p w14:paraId="07283F2E" w14:textId="48C0EFA1" w:rsidR="00511F3E" w:rsidRPr="002F5832" w:rsidRDefault="00432A36" w:rsidP="00831E0A">
            <w:pPr>
              <w:pStyle w:val="ENoteTableText"/>
            </w:pPr>
            <w:r w:rsidRPr="002F5832">
              <w:t>Division 4</w:t>
            </w:r>
            <w:r w:rsidR="00511F3E" w:rsidRPr="002F5832">
              <w:t xml:space="preserve"> heading</w:t>
            </w:r>
          </w:p>
        </w:tc>
        <w:tc>
          <w:tcPr>
            <w:tcW w:w="6078" w:type="dxa"/>
            <w:shd w:val="clear" w:color="auto" w:fill="auto"/>
          </w:tcPr>
          <w:p w14:paraId="2E0C835B" w14:textId="15BB878D" w:rsidR="00511F3E" w:rsidRPr="002F5832" w:rsidRDefault="00511F3E" w:rsidP="00831E0A">
            <w:pPr>
              <w:pStyle w:val="ENoteTableText"/>
            </w:pPr>
            <w:r w:rsidRPr="002F5832">
              <w:t>am F2023L00528</w:t>
            </w:r>
          </w:p>
        </w:tc>
      </w:tr>
      <w:tr w:rsidR="004901FD" w:rsidRPr="002F5832" w14:paraId="4726F826" w14:textId="77777777" w:rsidTr="005F011E">
        <w:trPr>
          <w:cantSplit/>
        </w:trPr>
        <w:tc>
          <w:tcPr>
            <w:tcW w:w="2551" w:type="dxa"/>
            <w:shd w:val="clear" w:color="auto" w:fill="auto"/>
          </w:tcPr>
          <w:p w14:paraId="2C02670C" w14:textId="77777777" w:rsidR="004901FD" w:rsidRPr="002F5832" w:rsidRDefault="004901FD" w:rsidP="00831E0A">
            <w:pPr>
              <w:pStyle w:val="ENoteTableText"/>
            </w:pPr>
            <w:r w:rsidRPr="002F5832">
              <w:t>s 72A</w:t>
            </w:r>
          </w:p>
        </w:tc>
        <w:tc>
          <w:tcPr>
            <w:tcW w:w="6078" w:type="dxa"/>
            <w:shd w:val="clear" w:color="auto" w:fill="auto"/>
          </w:tcPr>
          <w:p w14:paraId="7338050F" w14:textId="0B57A92F" w:rsidR="004901FD" w:rsidRPr="002F5832" w:rsidRDefault="004901FD" w:rsidP="00831E0A">
            <w:pPr>
              <w:pStyle w:val="ENoteTableText"/>
            </w:pPr>
            <w:r w:rsidRPr="002F5832">
              <w:t xml:space="preserve">ad </w:t>
            </w:r>
            <w:r w:rsidRPr="002F5832">
              <w:rPr>
                <w:rStyle w:val="legsubtitle"/>
              </w:rPr>
              <w:t>F2021L00991</w:t>
            </w:r>
            <w:r w:rsidR="00511F3E" w:rsidRPr="002F5832">
              <w:rPr>
                <w:rStyle w:val="legsubtitle"/>
              </w:rPr>
              <w:t xml:space="preserve">, rs </w:t>
            </w:r>
            <w:r w:rsidR="00511F3E" w:rsidRPr="002F5832">
              <w:t>F2023L00528</w:t>
            </w:r>
          </w:p>
        </w:tc>
      </w:tr>
      <w:tr w:rsidR="00511F3E" w:rsidRPr="002F5832" w14:paraId="5A7F7342" w14:textId="77777777" w:rsidTr="005F011E">
        <w:trPr>
          <w:cantSplit/>
        </w:trPr>
        <w:tc>
          <w:tcPr>
            <w:tcW w:w="2551" w:type="dxa"/>
            <w:shd w:val="clear" w:color="auto" w:fill="auto"/>
          </w:tcPr>
          <w:p w14:paraId="4F8ECFBA" w14:textId="48026D7C" w:rsidR="00511F3E" w:rsidRPr="002F5832" w:rsidRDefault="00511F3E" w:rsidP="00831E0A">
            <w:pPr>
              <w:pStyle w:val="ENoteTableText"/>
            </w:pPr>
            <w:r w:rsidRPr="002F5832">
              <w:t>s 72B</w:t>
            </w:r>
          </w:p>
        </w:tc>
        <w:tc>
          <w:tcPr>
            <w:tcW w:w="6078" w:type="dxa"/>
            <w:shd w:val="clear" w:color="auto" w:fill="auto"/>
          </w:tcPr>
          <w:p w14:paraId="34C3E6F1" w14:textId="456FA35C" w:rsidR="00511F3E" w:rsidRPr="002F5832" w:rsidRDefault="00511F3E" w:rsidP="00831E0A">
            <w:pPr>
              <w:pStyle w:val="ENoteTableText"/>
            </w:pPr>
            <w:r w:rsidRPr="002F5832">
              <w:t>ad F2023L00528</w:t>
            </w:r>
          </w:p>
        </w:tc>
      </w:tr>
      <w:tr w:rsidR="00511F3E" w:rsidRPr="002F5832" w14:paraId="4362DBEE" w14:textId="77777777" w:rsidTr="005F011E">
        <w:trPr>
          <w:cantSplit/>
        </w:trPr>
        <w:tc>
          <w:tcPr>
            <w:tcW w:w="2551" w:type="dxa"/>
            <w:shd w:val="clear" w:color="auto" w:fill="auto"/>
          </w:tcPr>
          <w:p w14:paraId="3F3A79AB" w14:textId="1515EC19" w:rsidR="00511F3E" w:rsidRPr="002F5832" w:rsidRDefault="00432A36" w:rsidP="00831E0A">
            <w:pPr>
              <w:pStyle w:val="ENoteTableText"/>
              <w:rPr>
                <w:b/>
              </w:rPr>
            </w:pPr>
            <w:r w:rsidRPr="002F5832">
              <w:rPr>
                <w:b/>
              </w:rPr>
              <w:t>Division 5</w:t>
            </w:r>
          </w:p>
        </w:tc>
        <w:tc>
          <w:tcPr>
            <w:tcW w:w="6078" w:type="dxa"/>
            <w:shd w:val="clear" w:color="auto" w:fill="auto"/>
          </w:tcPr>
          <w:p w14:paraId="415A61B3" w14:textId="77777777" w:rsidR="00511F3E" w:rsidRPr="002F5832" w:rsidRDefault="00511F3E" w:rsidP="00831E0A">
            <w:pPr>
              <w:pStyle w:val="ENoteTableText"/>
            </w:pPr>
          </w:p>
        </w:tc>
      </w:tr>
      <w:tr w:rsidR="00511F3E" w:rsidRPr="002F5832" w14:paraId="5DF9A35F" w14:textId="77777777" w:rsidTr="005F011E">
        <w:trPr>
          <w:cantSplit/>
        </w:trPr>
        <w:tc>
          <w:tcPr>
            <w:tcW w:w="2551" w:type="dxa"/>
            <w:shd w:val="clear" w:color="auto" w:fill="auto"/>
          </w:tcPr>
          <w:p w14:paraId="26E2B947" w14:textId="1E7FD9A9" w:rsidR="00511F3E" w:rsidRPr="002F5832" w:rsidRDefault="00511F3E" w:rsidP="00831E0A">
            <w:pPr>
              <w:pStyle w:val="ENoteTableText"/>
            </w:pPr>
            <w:r w:rsidRPr="002F5832">
              <w:t>s 72C</w:t>
            </w:r>
          </w:p>
        </w:tc>
        <w:tc>
          <w:tcPr>
            <w:tcW w:w="6078" w:type="dxa"/>
            <w:shd w:val="clear" w:color="auto" w:fill="auto"/>
          </w:tcPr>
          <w:p w14:paraId="62EA9F99" w14:textId="1290B3D3" w:rsidR="00511F3E" w:rsidRPr="002F5832" w:rsidRDefault="00511F3E" w:rsidP="00831E0A">
            <w:pPr>
              <w:pStyle w:val="ENoteTableText"/>
            </w:pPr>
            <w:r w:rsidRPr="002F5832">
              <w:t>ad F2023L00528</w:t>
            </w:r>
          </w:p>
        </w:tc>
      </w:tr>
      <w:tr w:rsidR="00511F3E" w:rsidRPr="002F5832" w14:paraId="13C9E8F9" w14:textId="77777777" w:rsidTr="005F011E">
        <w:trPr>
          <w:cantSplit/>
        </w:trPr>
        <w:tc>
          <w:tcPr>
            <w:tcW w:w="2551" w:type="dxa"/>
            <w:shd w:val="clear" w:color="auto" w:fill="auto"/>
          </w:tcPr>
          <w:p w14:paraId="6DF7D759" w14:textId="0C47CB4B" w:rsidR="00511F3E" w:rsidRPr="002F5832" w:rsidRDefault="00511F3E" w:rsidP="00831E0A">
            <w:pPr>
              <w:pStyle w:val="ENoteTableText"/>
            </w:pPr>
            <w:r w:rsidRPr="002F5832">
              <w:t>s 72D</w:t>
            </w:r>
          </w:p>
        </w:tc>
        <w:tc>
          <w:tcPr>
            <w:tcW w:w="6078" w:type="dxa"/>
            <w:shd w:val="clear" w:color="auto" w:fill="auto"/>
          </w:tcPr>
          <w:p w14:paraId="580D5D87" w14:textId="713910AC" w:rsidR="00511F3E" w:rsidRPr="002F5832" w:rsidRDefault="00511F3E" w:rsidP="00831E0A">
            <w:pPr>
              <w:pStyle w:val="ENoteTableText"/>
            </w:pPr>
            <w:r w:rsidRPr="002F5832">
              <w:t>ad F2023L00528</w:t>
            </w:r>
          </w:p>
        </w:tc>
      </w:tr>
      <w:tr w:rsidR="00511F3E" w:rsidRPr="002F5832" w14:paraId="74DFECDA" w14:textId="77777777" w:rsidTr="005F011E">
        <w:trPr>
          <w:cantSplit/>
        </w:trPr>
        <w:tc>
          <w:tcPr>
            <w:tcW w:w="2551" w:type="dxa"/>
            <w:shd w:val="clear" w:color="auto" w:fill="auto"/>
          </w:tcPr>
          <w:p w14:paraId="0C3D03D3" w14:textId="5EF0F53B" w:rsidR="00511F3E" w:rsidRPr="002F5832" w:rsidRDefault="00511F3E" w:rsidP="00831E0A">
            <w:pPr>
              <w:pStyle w:val="ENoteTableText"/>
            </w:pPr>
            <w:r w:rsidRPr="002F5832">
              <w:t>s 72E</w:t>
            </w:r>
          </w:p>
        </w:tc>
        <w:tc>
          <w:tcPr>
            <w:tcW w:w="6078" w:type="dxa"/>
            <w:shd w:val="clear" w:color="auto" w:fill="auto"/>
          </w:tcPr>
          <w:p w14:paraId="1BC8793D" w14:textId="50570B4C" w:rsidR="00511F3E" w:rsidRPr="002F5832" w:rsidRDefault="00511F3E" w:rsidP="00831E0A">
            <w:pPr>
              <w:pStyle w:val="ENoteTableText"/>
            </w:pPr>
            <w:r w:rsidRPr="002F5832">
              <w:t>ad F2023L00528</w:t>
            </w:r>
          </w:p>
        </w:tc>
      </w:tr>
      <w:tr w:rsidR="001F508A" w:rsidRPr="002F5832" w14:paraId="0EE92560" w14:textId="77777777" w:rsidTr="005F011E">
        <w:trPr>
          <w:cantSplit/>
        </w:trPr>
        <w:tc>
          <w:tcPr>
            <w:tcW w:w="2551" w:type="dxa"/>
            <w:shd w:val="clear" w:color="auto" w:fill="auto"/>
          </w:tcPr>
          <w:p w14:paraId="58EFA674" w14:textId="02E4A148" w:rsidR="001F508A" w:rsidRPr="002F5832" w:rsidRDefault="00432A36" w:rsidP="00831E0A">
            <w:pPr>
              <w:pStyle w:val="ENoteTableText"/>
              <w:rPr>
                <w:b/>
              </w:rPr>
            </w:pPr>
            <w:r w:rsidRPr="002F5832">
              <w:rPr>
                <w:b/>
              </w:rPr>
              <w:t>Part 5</w:t>
            </w:r>
          </w:p>
        </w:tc>
        <w:tc>
          <w:tcPr>
            <w:tcW w:w="6078" w:type="dxa"/>
            <w:shd w:val="clear" w:color="auto" w:fill="auto"/>
          </w:tcPr>
          <w:p w14:paraId="7CD1925E" w14:textId="77777777" w:rsidR="001F508A" w:rsidRPr="002F5832" w:rsidRDefault="001F508A" w:rsidP="00831E0A">
            <w:pPr>
              <w:pStyle w:val="ENoteTableText"/>
            </w:pPr>
          </w:p>
        </w:tc>
      </w:tr>
      <w:tr w:rsidR="001F508A" w:rsidRPr="002F5832" w14:paraId="742A0D13" w14:textId="77777777" w:rsidTr="005F011E">
        <w:trPr>
          <w:cantSplit/>
        </w:trPr>
        <w:tc>
          <w:tcPr>
            <w:tcW w:w="2551" w:type="dxa"/>
            <w:shd w:val="clear" w:color="auto" w:fill="auto"/>
          </w:tcPr>
          <w:p w14:paraId="7D45A46E" w14:textId="38CB390C" w:rsidR="001F508A" w:rsidRPr="002F5832" w:rsidRDefault="00432A36" w:rsidP="00831E0A">
            <w:pPr>
              <w:pStyle w:val="ENoteTableText"/>
              <w:rPr>
                <w:b/>
              </w:rPr>
            </w:pPr>
            <w:r w:rsidRPr="002F5832">
              <w:rPr>
                <w:b/>
              </w:rPr>
              <w:t>Division 1</w:t>
            </w:r>
            <w:r w:rsidR="001F508A" w:rsidRPr="002F5832">
              <w:rPr>
                <w:b/>
              </w:rPr>
              <w:t>A</w:t>
            </w:r>
          </w:p>
        </w:tc>
        <w:tc>
          <w:tcPr>
            <w:tcW w:w="6078" w:type="dxa"/>
            <w:shd w:val="clear" w:color="auto" w:fill="auto"/>
          </w:tcPr>
          <w:p w14:paraId="73C1FD94" w14:textId="77777777" w:rsidR="001F508A" w:rsidRPr="002F5832" w:rsidRDefault="001F508A" w:rsidP="00831E0A">
            <w:pPr>
              <w:pStyle w:val="ENoteTableText"/>
            </w:pPr>
          </w:p>
        </w:tc>
      </w:tr>
      <w:tr w:rsidR="001F508A" w:rsidRPr="002F5832" w14:paraId="2103D648" w14:textId="77777777" w:rsidTr="005F011E">
        <w:trPr>
          <w:cantSplit/>
        </w:trPr>
        <w:tc>
          <w:tcPr>
            <w:tcW w:w="2551" w:type="dxa"/>
            <w:shd w:val="clear" w:color="auto" w:fill="auto"/>
          </w:tcPr>
          <w:p w14:paraId="027A6EF1" w14:textId="561F82D1" w:rsidR="001F508A" w:rsidRPr="002F5832" w:rsidRDefault="001F508A" w:rsidP="00831E0A">
            <w:pPr>
              <w:pStyle w:val="ENoteTableText"/>
            </w:pPr>
            <w:r w:rsidRPr="002F5832">
              <w:t>s 72F</w:t>
            </w:r>
          </w:p>
        </w:tc>
        <w:tc>
          <w:tcPr>
            <w:tcW w:w="6078" w:type="dxa"/>
            <w:shd w:val="clear" w:color="auto" w:fill="auto"/>
          </w:tcPr>
          <w:p w14:paraId="2DFEBF76" w14:textId="5D909933" w:rsidR="001F508A" w:rsidRPr="002F5832" w:rsidRDefault="001F508A" w:rsidP="00831E0A">
            <w:pPr>
              <w:pStyle w:val="ENoteTableText"/>
            </w:pPr>
            <w:r w:rsidRPr="002F5832">
              <w:t>ad F2023L00528</w:t>
            </w:r>
          </w:p>
        </w:tc>
      </w:tr>
      <w:tr w:rsidR="001F508A" w:rsidRPr="002F5832" w14:paraId="60B7003E" w14:textId="77777777" w:rsidTr="005F011E">
        <w:trPr>
          <w:cantSplit/>
        </w:trPr>
        <w:tc>
          <w:tcPr>
            <w:tcW w:w="2551" w:type="dxa"/>
            <w:shd w:val="clear" w:color="auto" w:fill="auto"/>
          </w:tcPr>
          <w:p w14:paraId="5DD1E8C0" w14:textId="40EC6503" w:rsidR="001F508A" w:rsidRPr="002F5832" w:rsidRDefault="00432A36" w:rsidP="00831E0A">
            <w:pPr>
              <w:pStyle w:val="ENoteTableText"/>
              <w:rPr>
                <w:b/>
              </w:rPr>
            </w:pPr>
            <w:r w:rsidRPr="002F5832">
              <w:rPr>
                <w:b/>
              </w:rPr>
              <w:t>Division 1</w:t>
            </w:r>
          </w:p>
        </w:tc>
        <w:tc>
          <w:tcPr>
            <w:tcW w:w="6078" w:type="dxa"/>
            <w:shd w:val="clear" w:color="auto" w:fill="auto"/>
          </w:tcPr>
          <w:p w14:paraId="58DAE604" w14:textId="77777777" w:rsidR="001F508A" w:rsidRPr="002F5832" w:rsidRDefault="001F508A" w:rsidP="00831E0A">
            <w:pPr>
              <w:pStyle w:val="ENoteTableText"/>
            </w:pPr>
          </w:p>
        </w:tc>
      </w:tr>
      <w:tr w:rsidR="001F508A" w:rsidRPr="002F5832" w14:paraId="244350F2" w14:textId="77777777" w:rsidTr="005F011E">
        <w:trPr>
          <w:cantSplit/>
        </w:trPr>
        <w:tc>
          <w:tcPr>
            <w:tcW w:w="2551" w:type="dxa"/>
            <w:shd w:val="clear" w:color="auto" w:fill="auto"/>
          </w:tcPr>
          <w:p w14:paraId="739BF930" w14:textId="45DAC9B7" w:rsidR="001F508A" w:rsidRPr="002F5832" w:rsidRDefault="00432A36" w:rsidP="00831E0A">
            <w:pPr>
              <w:pStyle w:val="ENoteTableText"/>
            </w:pPr>
            <w:r w:rsidRPr="002F5832">
              <w:t>Division 1</w:t>
            </w:r>
            <w:r w:rsidR="001F508A" w:rsidRPr="002F5832">
              <w:t xml:space="preserve"> heading</w:t>
            </w:r>
          </w:p>
        </w:tc>
        <w:tc>
          <w:tcPr>
            <w:tcW w:w="6078" w:type="dxa"/>
            <w:shd w:val="clear" w:color="auto" w:fill="auto"/>
          </w:tcPr>
          <w:p w14:paraId="41B3A810" w14:textId="33F66947" w:rsidR="001F508A" w:rsidRPr="002F5832" w:rsidRDefault="001F508A" w:rsidP="00831E0A">
            <w:pPr>
              <w:pStyle w:val="ENoteTableText"/>
            </w:pPr>
            <w:r w:rsidRPr="002F5832">
              <w:t>am F2023L00528</w:t>
            </w:r>
          </w:p>
        </w:tc>
      </w:tr>
      <w:tr w:rsidR="001F508A" w:rsidRPr="002F5832" w14:paraId="45FDCF46" w14:textId="77777777" w:rsidTr="005F011E">
        <w:trPr>
          <w:cantSplit/>
        </w:trPr>
        <w:tc>
          <w:tcPr>
            <w:tcW w:w="2551" w:type="dxa"/>
            <w:shd w:val="clear" w:color="auto" w:fill="auto"/>
          </w:tcPr>
          <w:p w14:paraId="3384345D" w14:textId="51CF53E0" w:rsidR="001F508A" w:rsidRPr="002F5832" w:rsidRDefault="001F508A" w:rsidP="00831E0A">
            <w:pPr>
              <w:pStyle w:val="ENoteTableText"/>
            </w:pPr>
            <w:r w:rsidRPr="002F5832">
              <w:t>s 76</w:t>
            </w:r>
          </w:p>
        </w:tc>
        <w:tc>
          <w:tcPr>
            <w:tcW w:w="6078" w:type="dxa"/>
            <w:shd w:val="clear" w:color="auto" w:fill="auto"/>
          </w:tcPr>
          <w:p w14:paraId="71D9A78D" w14:textId="2B13C978" w:rsidR="001F508A" w:rsidRPr="002F5832" w:rsidRDefault="001F508A" w:rsidP="00831E0A">
            <w:pPr>
              <w:pStyle w:val="ENoteTableText"/>
            </w:pPr>
            <w:r w:rsidRPr="002F5832">
              <w:t>am F2023L00528</w:t>
            </w:r>
          </w:p>
        </w:tc>
      </w:tr>
      <w:tr w:rsidR="001F508A" w:rsidRPr="002F5832" w14:paraId="07270CE8" w14:textId="77777777" w:rsidTr="005F011E">
        <w:trPr>
          <w:cantSplit/>
        </w:trPr>
        <w:tc>
          <w:tcPr>
            <w:tcW w:w="2551" w:type="dxa"/>
            <w:shd w:val="clear" w:color="auto" w:fill="auto"/>
          </w:tcPr>
          <w:p w14:paraId="1B3A157C" w14:textId="56E611ED" w:rsidR="001F508A" w:rsidRPr="002F5832" w:rsidRDefault="00432A36" w:rsidP="00831E0A">
            <w:pPr>
              <w:pStyle w:val="ENoteTableText"/>
              <w:rPr>
                <w:b/>
              </w:rPr>
            </w:pPr>
            <w:r w:rsidRPr="002F5832">
              <w:rPr>
                <w:b/>
              </w:rPr>
              <w:t>Division 4</w:t>
            </w:r>
          </w:p>
        </w:tc>
        <w:tc>
          <w:tcPr>
            <w:tcW w:w="6078" w:type="dxa"/>
            <w:shd w:val="clear" w:color="auto" w:fill="auto"/>
          </w:tcPr>
          <w:p w14:paraId="1E56E8A0" w14:textId="77777777" w:rsidR="001F508A" w:rsidRPr="002F5832" w:rsidRDefault="001F508A" w:rsidP="00831E0A">
            <w:pPr>
              <w:pStyle w:val="ENoteTableText"/>
            </w:pPr>
          </w:p>
        </w:tc>
      </w:tr>
      <w:tr w:rsidR="001F508A" w:rsidRPr="002F5832" w14:paraId="16BA1252" w14:textId="77777777" w:rsidTr="005F011E">
        <w:trPr>
          <w:cantSplit/>
        </w:trPr>
        <w:tc>
          <w:tcPr>
            <w:tcW w:w="2551" w:type="dxa"/>
            <w:shd w:val="clear" w:color="auto" w:fill="auto"/>
          </w:tcPr>
          <w:p w14:paraId="25EA8280" w14:textId="2B79FB15" w:rsidR="001F508A" w:rsidRPr="002F5832" w:rsidRDefault="001F508A" w:rsidP="00831E0A">
            <w:pPr>
              <w:pStyle w:val="ENoteTableText"/>
            </w:pPr>
            <w:r w:rsidRPr="002F5832">
              <w:t>s 78A</w:t>
            </w:r>
          </w:p>
        </w:tc>
        <w:tc>
          <w:tcPr>
            <w:tcW w:w="6078" w:type="dxa"/>
            <w:shd w:val="clear" w:color="auto" w:fill="auto"/>
          </w:tcPr>
          <w:p w14:paraId="309D1EF9" w14:textId="787A6DB7" w:rsidR="001F508A" w:rsidRPr="002F5832" w:rsidRDefault="001F508A" w:rsidP="00831E0A">
            <w:pPr>
              <w:pStyle w:val="ENoteTableText"/>
            </w:pPr>
            <w:r w:rsidRPr="002F5832">
              <w:t>ad F2023L00528</w:t>
            </w:r>
          </w:p>
        </w:tc>
      </w:tr>
      <w:tr w:rsidR="00831E0A" w:rsidRPr="002F5832" w14:paraId="161D948F" w14:textId="77777777" w:rsidTr="005F011E">
        <w:trPr>
          <w:cantSplit/>
        </w:trPr>
        <w:tc>
          <w:tcPr>
            <w:tcW w:w="2551" w:type="dxa"/>
            <w:shd w:val="clear" w:color="auto" w:fill="auto"/>
          </w:tcPr>
          <w:p w14:paraId="3D0AB2A1" w14:textId="6A26F554" w:rsidR="00831E0A" w:rsidRPr="002F5832" w:rsidRDefault="00432A36" w:rsidP="00831E0A">
            <w:pPr>
              <w:pStyle w:val="ENoteTableText"/>
              <w:rPr>
                <w:b/>
              </w:rPr>
            </w:pPr>
            <w:r w:rsidRPr="002F5832">
              <w:rPr>
                <w:b/>
              </w:rPr>
              <w:t>Part 6</w:t>
            </w:r>
          </w:p>
        </w:tc>
        <w:tc>
          <w:tcPr>
            <w:tcW w:w="6078" w:type="dxa"/>
            <w:shd w:val="clear" w:color="auto" w:fill="auto"/>
          </w:tcPr>
          <w:p w14:paraId="5E73A8BF" w14:textId="77777777" w:rsidR="00831E0A" w:rsidRPr="002F5832" w:rsidRDefault="00831E0A" w:rsidP="00831E0A">
            <w:pPr>
              <w:pStyle w:val="ENoteTableText"/>
            </w:pPr>
            <w:r w:rsidRPr="002F5832">
              <w:t xml:space="preserve">ad </w:t>
            </w:r>
            <w:r w:rsidR="0057155F" w:rsidRPr="002F5832">
              <w:t>F2019L00258</w:t>
            </w:r>
          </w:p>
        </w:tc>
      </w:tr>
      <w:tr w:rsidR="00831E0A" w:rsidRPr="002F5832" w14:paraId="5F6CE60C" w14:textId="77777777" w:rsidTr="005F011E">
        <w:trPr>
          <w:cantSplit/>
        </w:trPr>
        <w:tc>
          <w:tcPr>
            <w:tcW w:w="2551" w:type="dxa"/>
            <w:shd w:val="clear" w:color="auto" w:fill="auto"/>
          </w:tcPr>
          <w:p w14:paraId="07D8FE61" w14:textId="4A878C3C" w:rsidR="00831E0A" w:rsidRPr="002F5832" w:rsidRDefault="00432A36" w:rsidP="00831E0A">
            <w:pPr>
              <w:pStyle w:val="ENoteTableText"/>
              <w:rPr>
                <w:b/>
              </w:rPr>
            </w:pPr>
            <w:r w:rsidRPr="002F5832">
              <w:rPr>
                <w:b/>
              </w:rPr>
              <w:t>Division 1</w:t>
            </w:r>
            <w:r w:rsidR="00831E0A" w:rsidRPr="002F5832">
              <w:rPr>
                <w:b/>
              </w:rPr>
              <w:t xml:space="preserve"> </w:t>
            </w:r>
          </w:p>
        </w:tc>
        <w:tc>
          <w:tcPr>
            <w:tcW w:w="6078" w:type="dxa"/>
            <w:shd w:val="clear" w:color="auto" w:fill="auto"/>
          </w:tcPr>
          <w:p w14:paraId="2AA38D35" w14:textId="77777777" w:rsidR="00831E0A" w:rsidRPr="002F5832" w:rsidRDefault="00831E0A" w:rsidP="00831E0A">
            <w:pPr>
              <w:pStyle w:val="ENoteTableText"/>
            </w:pPr>
            <w:r w:rsidRPr="002F5832">
              <w:t xml:space="preserve">ad </w:t>
            </w:r>
            <w:r w:rsidR="0057155F" w:rsidRPr="002F5832">
              <w:t>F2019L00258</w:t>
            </w:r>
          </w:p>
        </w:tc>
      </w:tr>
      <w:tr w:rsidR="00831E0A" w:rsidRPr="002F5832" w14:paraId="33BF6EC3" w14:textId="77777777" w:rsidTr="005F011E">
        <w:trPr>
          <w:cantSplit/>
        </w:trPr>
        <w:tc>
          <w:tcPr>
            <w:tcW w:w="2551" w:type="dxa"/>
            <w:shd w:val="clear" w:color="auto" w:fill="auto"/>
          </w:tcPr>
          <w:p w14:paraId="6FC2323F" w14:textId="77777777" w:rsidR="00831E0A" w:rsidRPr="002F5832" w:rsidRDefault="005B3CE7" w:rsidP="00831E0A">
            <w:pPr>
              <w:pStyle w:val="ENoteTableText"/>
            </w:pPr>
            <w:r w:rsidRPr="002F5832">
              <w:t xml:space="preserve">s </w:t>
            </w:r>
            <w:r w:rsidR="00831E0A" w:rsidRPr="002F5832">
              <w:t>79</w:t>
            </w:r>
          </w:p>
        </w:tc>
        <w:tc>
          <w:tcPr>
            <w:tcW w:w="6078" w:type="dxa"/>
            <w:shd w:val="clear" w:color="auto" w:fill="auto"/>
          </w:tcPr>
          <w:p w14:paraId="080E9D91" w14:textId="77777777" w:rsidR="00831E0A" w:rsidRPr="002F5832" w:rsidRDefault="00831E0A" w:rsidP="00831E0A">
            <w:pPr>
              <w:pStyle w:val="ENoteTableText"/>
            </w:pPr>
            <w:r w:rsidRPr="002F5832">
              <w:t xml:space="preserve">ad </w:t>
            </w:r>
            <w:r w:rsidR="0057155F" w:rsidRPr="002F5832">
              <w:t>F2019L00258</w:t>
            </w:r>
          </w:p>
        </w:tc>
      </w:tr>
      <w:tr w:rsidR="00831E0A" w:rsidRPr="002F5832" w14:paraId="05C2F0A8" w14:textId="77777777" w:rsidTr="005F011E">
        <w:trPr>
          <w:cantSplit/>
        </w:trPr>
        <w:tc>
          <w:tcPr>
            <w:tcW w:w="2551" w:type="dxa"/>
            <w:shd w:val="clear" w:color="auto" w:fill="auto"/>
          </w:tcPr>
          <w:p w14:paraId="5208F353" w14:textId="77777777" w:rsidR="00831E0A" w:rsidRPr="002F5832" w:rsidRDefault="005B3CE7" w:rsidP="00831E0A">
            <w:pPr>
              <w:pStyle w:val="ENoteTableText"/>
            </w:pPr>
            <w:r w:rsidRPr="002F5832">
              <w:t xml:space="preserve">s </w:t>
            </w:r>
            <w:r w:rsidR="00831E0A" w:rsidRPr="002F5832">
              <w:t>80</w:t>
            </w:r>
          </w:p>
        </w:tc>
        <w:tc>
          <w:tcPr>
            <w:tcW w:w="6078" w:type="dxa"/>
            <w:shd w:val="clear" w:color="auto" w:fill="auto"/>
          </w:tcPr>
          <w:p w14:paraId="3C6B91BE" w14:textId="77777777" w:rsidR="00831E0A" w:rsidRPr="002F5832" w:rsidRDefault="00831E0A" w:rsidP="00831E0A">
            <w:pPr>
              <w:pStyle w:val="ENoteTableText"/>
            </w:pPr>
            <w:r w:rsidRPr="002F5832">
              <w:t xml:space="preserve">ad </w:t>
            </w:r>
            <w:r w:rsidR="0057155F" w:rsidRPr="002F5832">
              <w:t>F2019L00258</w:t>
            </w:r>
          </w:p>
        </w:tc>
      </w:tr>
      <w:tr w:rsidR="0062065D" w:rsidRPr="002F5832" w14:paraId="6C8449C1" w14:textId="77777777" w:rsidTr="005F011E">
        <w:trPr>
          <w:cantSplit/>
        </w:trPr>
        <w:tc>
          <w:tcPr>
            <w:tcW w:w="2551" w:type="dxa"/>
            <w:shd w:val="clear" w:color="auto" w:fill="auto"/>
          </w:tcPr>
          <w:p w14:paraId="22970D36" w14:textId="54693169" w:rsidR="0062065D" w:rsidRPr="002F5832" w:rsidRDefault="00432A36" w:rsidP="0062065D">
            <w:pPr>
              <w:pStyle w:val="ENoteTableText"/>
              <w:rPr>
                <w:b/>
              </w:rPr>
            </w:pPr>
            <w:r w:rsidRPr="002F5832">
              <w:rPr>
                <w:b/>
              </w:rPr>
              <w:t>Division 2</w:t>
            </w:r>
            <w:r w:rsidR="0062065D" w:rsidRPr="002F5832">
              <w:rPr>
                <w:b/>
              </w:rPr>
              <w:t xml:space="preserve"> </w:t>
            </w:r>
          </w:p>
        </w:tc>
        <w:tc>
          <w:tcPr>
            <w:tcW w:w="6078" w:type="dxa"/>
            <w:shd w:val="clear" w:color="auto" w:fill="auto"/>
          </w:tcPr>
          <w:p w14:paraId="17E2A297" w14:textId="77777777" w:rsidR="0062065D" w:rsidRPr="002F5832" w:rsidRDefault="0062065D" w:rsidP="0062065D">
            <w:pPr>
              <w:pStyle w:val="ENoteTableText"/>
            </w:pPr>
            <w:r w:rsidRPr="002F5832">
              <w:t>ad F2020</w:t>
            </w:r>
            <w:r w:rsidR="00D3690B" w:rsidRPr="002F5832">
              <w:t>L00566</w:t>
            </w:r>
          </w:p>
        </w:tc>
      </w:tr>
      <w:tr w:rsidR="0062065D" w:rsidRPr="002F5832" w14:paraId="1C1E357A" w14:textId="77777777" w:rsidTr="005F011E">
        <w:trPr>
          <w:cantSplit/>
        </w:trPr>
        <w:tc>
          <w:tcPr>
            <w:tcW w:w="2551" w:type="dxa"/>
            <w:shd w:val="clear" w:color="auto" w:fill="auto"/>
          </w:tcPr>
          <w:p w14:paraId="2A0E5538" w14:textId="77777777" w:rsidR="0062065D" w:rsidRPr="002F5832" w:rsidRDefault="0062065D" w:rsidP="0062065D">
            <w:pPr>
              <w:pStyle w:val="ENoteTableText"/>
            </w:pPr>
            <w:r w:rsidRPr="002F5832">
              <w:t>s 81</w:t>
            </w:r>
          </w:p>
        </w:tc>
        <w:tc>
          <w:tcPr>
            <w:tcW w:w="6078" w:type="dxa"/>
            <w:shd w:val="clear" w:color="auto" w:fill="auto"/>
          </w:tcPr>
          <w:p w14:paraId="02E81299" w14:textId="77777777" w:rsidR="0062065D" w:rsidRPr="002F5832" w:rsidRDefault="0062065D" w:rsidP="0062065D">
            <w:pPr>
              <w:pStyle w:val="ENoteTableText"/>
            </w:pPr>
            <w:r w:rsidRPr="002F5832">
              <w:t>ad F2020</w:t>
            </w:r>
            <w:r w:rsidR="00D3690B" w:rsidRPr="002F5832">
              <w:t>L00566</w:t>
            </w:r>
          </w:p>
        </w:tc>
      </w:tr>
      <w:tr w:rsidR="00BE51AA" w:rsidRPr="002F5832" w14:paraId="73A6CF5F" w14:textId="77777777" w:rsidTr="005F011E">
        <w:trPr>
          <w:cantSplit/>
        </w:trPr>
        <w:tc>
          <w:tcPr>
            <w:tcW w:w="2551" w:type="dxa"/>
            <w:shd w:val="clear" w:color="auto" w:fill="auto"/>
          </w:tcPr>
          <w:p w14:paraId="4DF63E26" w14:textId="544FB580" w:rsidR="00BE51AA" w:rsidRPr="002F5832" w:rsidRDefault="00432A36" w:rsidP="0062065D">
            <w:pPr>
              <w:pStyle w:val="ENoteTableText"/>
              <w:rPr>
                <w:b/>
              </w:rPr>
            </w:pPr>
            <w:r w:rsidRPr="002F5832">
              <w:rPr>
                <w:b/>
              </w:rPr>
              <w:t>Division 3</w:t>
            </w:r>
          </w:p>
        </w:tc>
        <w:tc>
          <w:tcPr>
            <w:tcW w:w="6078" w:type="dxa"/>
            <w:shd w:val="clear" w:color="auto" w:fill="auto"/>
          </w:tcPr>
          <w:p w14:paraId="7ABB0474" w14:textId="77777777" w:rsidR="00BE51AA" w:rsidRPr="002F5832" w:rsidRDefault="00BE51AA" w:rsidP="0062065D">
            <w:pPr>
              <w:pStyle w:val="ENoteTableText"/>
            </w:pPr>
          </w:p>
        </w:tc>
      </w:tr>
      <w:tr w:rsidR="00BE51AA" w:rsidRPr="002F5832" w14:paraId="6442BC1D" w14:textId="77777777" w:rsidTr="005F011E">
        <w:trPr>
          <w:cantSplit/>
        </w:trPr>
        <w:tc>
          <w:tcPr>
            <w:tcW w:w="2551" w:type="dxa"/>
            <w:shd w:val="clear" w:color="auto" w:fill="auto"/>
          </w:tcPr>
          <w:p w14:paraId="616E6BD1" w14:textId="77777777" w:rsidR="00BE51AA" w:rsidRPr="002F5832" w:rsidRDefault="00BE51AA" w:rsidP="0062065D">
            <w:pPr>
              <w:pStyle w:val="ENoteTableText"/>
            </w:pPr>
            <w:r w:rsidRPr="002F5832">
              <w:t>s 82</w:t>
            </w:r>
          </w:p>
        </w:tc>
        <w:tc>
          <w:tcPr>
            <w:tcW w:w="6078" w:type="dxa"/>
            <w:shd w:val="clear" w:color="auto" w:fill="auto"/>
          </w:tcPr>
          <w:p w14:paraId="642B17F3" w14:textId="77777777" w:rsidR="00BE51AA" w:rsidRPr="002F5832" w:rsidRDefault="00BE51AA" w:rsidP="0062065D">
            <w:pPr>
              <w:pStyle w:val="ENoteTableText"/>
            </w:pPr>
            <w:r w:rsidRPr="002F5832">
              <w:t xml:space="preserve">ad </w:t>
            </w:r>
            <w:r w:rsidR="00A367A6" w:rsidRPr="002F5832">
              <w:t xml:space="preserve">F2020L01275 </w:t>
            </w:r>
          </w:p>
        </w:tc>
      </w:tr>
      <w:tr w:rsidR="00BE51AA" w:rsidRPr="002F5832" w14:paraId="61E105A8" w14:textId="77777777" w:rsidTr="005F011E">
        <w:trPr>
          <w:cantSplit/>
        </w:trPr>
        <w:tc>
          <w:tcPr>
            <w:tcW w:w="2551" w:type="dxa"/>
            <w:shd w:val="clear" w:color="auto" w:fill="auto"/>
          </w:tcPr>
          <w:p w14:paraId="6F378185" w14:textId="77777777" w:rsidR="00BE51AA" w:rsidRPr="002F5832" w:rsidRDefault="00BE51AA" w:rsidP="0062065D">
            <w:pPr>
              <w:pStyle w:val="ENoteTableText"/>
            </w:pPr>
            <w:r w:rsidRPr="002F5832">
              <w:t>s 83</w:t>
            </w:r>
          </w:p>
        </w:tc>
        <w:tc>
          <w:tcPr>
            <w:tcW w:w="6078" w:type="dxa"/>
            <w:shd w:val="clear" w:color="auto" w:fill="auto"/>
          </w:tcPr>
          <w:p w14:paraId="3F70B51E" w14:textId="77777777" w:rsidR="00BE51AA" w:rsidRPr="002F5832" w:rsidRDefault="00BE51AA" w:rsidP="0062065D">
            <w:pPr>
              <w:pStyle w:val="ENoteTableText"/>
            </w:pPr>
            <w:r w:rsidRPr="002F5832">
              <w:t xml:space="preserve">ad </w:t>
            </w:r>
            <w:r w:rsidR="00A367A6" w:rsidRPr="002F5832">
              <w:t xml:space="preserve">F2020L01275 </w:t>
            </w:r>
          </w:p>
        </w:tc>
      </w:tr>
      <w:tr w:rsidR="00BE51AA" w:rsidRPr="002F5832" w14:paraId="3A916DF3" w14:textId="77777777" w:rsidTr="005F011E">
        <w:trPr>
          <w:cantSplit/>
        </w:trPr>
        <w:tc>
          <w:tcPr>
            <w:tcW w:w="2551" w:type="dxa"/>
            <w:shd w:val="clear" w:color="auto" w:fill="auto"/>
          </w:tcPr>
          <w:p w14:paraId="10A2DBFF" w14:textId="77777777" w:rsidR="00BE51AA" w:rsidRPr="002F5832" w:rsidRDefault="00BE51AA" w:rsidP="0062065D">
            <w:pPr>
              <w:pStyle w:val="ENoteTableText"/>
            </w:pPr>
            <w:r w:rsidRPr="002F5832">
              <w:t>s 84</w:t>
            </w:r>
          </w:p>
        </w:tc>
        <w:tc>
          <w:tcPr>
            <w:tcW w:w="6078" w:type="dxa"/>
            <w:shd w:val="clear" w:color="auto" w:fill="auto"/>
          </w:tcPr>
          <w:p w14:paraId="52DE7092" w14:textId="77777777" w:rsidR="00BE51AA" w:rsidRPr="002F5832" w:rsidRDefault="00BE51AA" w:rsidP="0062065D">
            <w:pPr>
              <w:pStyle w:val="ENoteTableText"/>
            </w:pPr>
            <w:r w:rsidRPr="002F5832">
              <w:t xml:space="preserve">ad </w:t>
            </w:r>
            <w:r w:rsidR="00A367A6" w:rsidRPr="002F5832">
              <w:t xml:space="preserve">F2020L01275 </w:t>
            </w:r>
          </w:p>
        </w:tc>
      </w:tr>
      <w:tr w:rsidR="004901FD" w:rsidRPr="002F5832" w14:paraId="412FF275" w14:textId="77777777" w:rsidTr="005F011E">
        <w:trPr>
          <w:cantSplit/>
        </w:trPr>
        <w:tc>
          <w:tcPr>
            <w:tcW w:w="2551" w:type="dxa"/>
            <w:shd w:val="clear" w:color="auto" w:fill="auto"/>
          </w:tcPr>
          <w:p w14:paraId="7833E61B" w14:textId="6F8CD62A" w:rsidR="004901FD" w:rsidRPr="002F5832" w:rsidRDefault="00432A36" w:rsidP="004901FD">
            <w:pPr>
              <w:pStyle w:val="ENoteTableText"/>
              <w:rPr>
                <w:b/>
              </w:rPr>
            </w:pPr>
            <w:r w:rsidRPr="002F5832">
              <w:rPr>
                <w:b/>
              </w:rPr>
              <w:t>Division 4</w:t>
            </w:r>
          </w:p>
        </w:tc>
        <w:tc>
          <w:tcPr>
            <w:tcW w:w="6078" w:type="dxa"/>
            <w:shd w:val="clear" w:color="auto" w:fill="auto"/>
          </w:tcPr>
          <w:p w14:paraId="7A0F8A0C" w14:textId="77777777" w:rsidR="004901FD" w:rsidRPr="002F5832" w:rsidRDefault="004901FD" w:rsidP="004901FD">
            <w:pPr>
              <w:pStyle w:val="ENoteTableText"/>
            </w:pPr>
          </w:p>
        </w:tc>
      </w:tr>
      <w:tr w:rsidR="004901FD" w:rsidRPr="002F5832" w14:paraId="08F418DA" w14:textId="77777777" w:rsidTr="005F011E">
        <w:trPr>
          <w:cantSplit/>
        </w:trPr>
        <w:tc>
          <w:tcPr>
            <w:tcW w:w="2551" w:type="dxa"/>
            <w:shd w:val="clear" w:color="auto" w:fill="auto"/>
          </w:tcPr>
          <w:p w14:paraId="67755555" w14:textId="77777777" w:rsidR="004901FD" w:rsidRPr="002F5832" w:rsidRDefault="004901FD" w:rsidP="004901FD">
            <w:pPr>
              <w:pStyle w:val="ENoteTableText"/>
            </w:pPr>
            <w:r w:rsidRPr="002F5832">
              <w:t>s 85</w:t>
            </w:r>
          </w:p>
        </w:tc>
        <w:tc>
          <w:tcPr>
            <w:tcW w:w="6078" w:type="dxa"/>
            <w:shd w:val="clear" w:color="auto" w:fill="auto"/>
          </w:tcPr>
          <w:p w14:paraId="1B578E20" w14:textId="77777777" w:rsidR="004901FD" w:rsidRPr="002F5832" w:rsidRDefault="004901FD" w:rsidP="004901FD">
            <w:pPr>
              <w:pStyle w:val="ENoteTableText"/>
            </w:pPr>
            <w:r w:rsidRPr="002F5832">
              <w:t xml:space="preserve">ad </w:t>
            </w:r>
            <w:r w:rsidRPr="002F5832">
              <w:rPr>
                <w:rStyle w:val="legsubtitle"/>
              </w:rPr>
              <w:t>F2021L00991</w:t>
            </w:r>
            <w:r w:rsidRPr="002F5832">
              <w:t xml:space="preserve"> </w:t>
            </w:r>
          </w:p>
        </w:tc>
      </w:tr>
      <w:tr w:rsidR="004901FD" w:rsidRPr="002F5832" w14:paraId="74C39F3E" w14:textId="77777777" w:rsidTr="005F011E">
        <w:trPr>
          <w:cantSplit/>
        </w:trPr>
        <w:tc>
          <w:tcPr>
            <w:tcW w:w="2551" w:type="dxa"/>
            <w:shd w:val="clear" w:color="auto" w:fill="auto"/>
          </w:tcPr>
          <w:p w14:paraId="176A11A7" w14:textId="77777777" w:rsidR="004901FD" w:rsidRPr="002F5832" w:rsidRDefault="004901FD" w:rsidP="004901FD">
            <w:pPr>
              <w:pStyle w:val="ENoteTableText"/>
            </w:pPr>
            <w:r w:rsidRPr="002F5832">
              <w:t>s 86</w:t>
            </w:r>
          </w:p>
        </w:tc>
        <w:tc>
          <w:tcPr>
            <w:tcW w:w="6078" w:type="dxa"/>
            <w:shd w:val="clear" w:color="auto" w:fill="auto"/>
          </w:tcPr>
          <w:p w14:paraId="5B33FED2" w14:textId="77777777" w:rsidR="004901FD" w:rsidRPr="002F5832" w:rsidRDefault="004901FD" w:rsidP="004901FD">
            <w:pPr>
              <w:pStyle w:val="ENoteTableText"/>
            </w:pPr>
            <w:r w:rsidRPr="002F5832">
              <w:t xml:space="preserve">ad </w:t>
            </w:r>
            <w:r w:rsidRPr="002F5832">
              <w:rPr>
                <w:rStyle w:val="legsubtitle"/>
              </w:rPr>
              <w:t>F2021L00991</w:t>
            </w:r>
            <w:r w:rsidRPr="002F5832">
              <w:t xml:space="preserve"> </w:t>
            </w:r>
          </w:p>
        </w:tc>
      </w:tr>
      <w:tr w:rsidR="001F508A" w:rsidRPr="002F5832" w14:paraId="28C7F37E" w14:textId="77777777" w:rsidTr="005F011E">
        <w:trPr>
          <w:cantSplit/>
        </w:trPr>
        <w:tc>
          <w:tcPr>
            <w:tcW w:w="2551" w:type="dxa"/>
            <w:shd w:val="clear" w:color="auto" w:fill="auto"/>
          </w:tcPr>
          <w:p w14:paraId="5D143AF6" w14:textId="3431C1D6" w:rsidR="001F508A" w:rsidRPr="002F5832" w:rsidRDefault="00432A36" w:rsidP="004901FD">
            <w:pPr>
              <w:pStyle w:val="ENoteTableText"/>
              <w:rPr>
                <w:b/>
              </w:rPr>
            </w:pPr>
            <w:r w:rsidRPr="002F5832">
              <w:rPr>
                <w:b/>
              </w:rPr>
              <w:t>Division 5</w:t>
            </w:r>
          </w:p>
        </w:tc>
        <w:tc>
          <w:tcPr>
            <w:tcW w:w="6078" w:type="dxa"/>
            <w:shd w:val="clear" w:color="auto" w:fill="auto"/>
          </w:tcPr>
          <w:p w14:paraId="6C26D50B" w14:textId="77777777" w:rsidR="001F508A" w:rsidRPr="002F5832" w:rsidRDefault="001F508A" w:rsidP="004901FD">
            <w:pPr>
              <w:pStyle w:val="ENoteTableText"/>
            </w:pPr>
          </w:p>
        </w:tc>
      </w:tr>
      <w:tr w:rsidR="001F508A" w:rsidRPr="002F5832" w14:paraId="4C95541B" w14:textId="77777777" w:rsidTr="005F011E">
        <w:trPr>
          <w:cantSplit/>
        </w:trPr>
        <w:tc>
          <w:tcPr>
            <w:tcW w:w="2551" w:type="dxa"/>
            <w:shd w:val="clear" w:color="auto" w:fill="auto"/>
          </w:tcPr>
          <w:p w14:paraId="5CE1B21A" w14:textId="23438C1D" w:rsidR="001F508A" w:rsidRPr="002F5832" w:rsidRDefault="001F508A" w:rsidP="004901FD">
            <w:pPr>
              <w:pStyle w:val="ENoteTableText"/>
            </w:pPr>
            <w:r w:rsidRPr="002F5832">
              <w:t>s 87</w:t>
            </w:r>
          </w:p>
        </w:tc>
        <w:tc>
          <w:tcPr>
            <w:tcW w:w="6078" w:type="dxa"/>
            <w:shd w:val="clear" w:color="auto" w:fill="auto"/>
          </w:tcPr>
          <w:p w14:paraId="597A86E1" w14:textId="3FE8797A" w:rsidR="001F508A" w:rsidRPr="002F5832" w:rsidRDefault="001F508A" w:rsidP="004901FD">
            <w:pPr>
              <w:pStyle w:val="ENoteTableText"/>
            </w:pPr>
            <w:r w:rsidRPr="002F5832">
              <w:t>ad F2023L00528</w:t>
            </w:r>
          </w:p>
        </w:tc>
      </w:tr>
      <w:tr w:rsidR="001F508A" w:rsidRPr="002F5832" w14:paraId="7C5D0FDF" w14:textId="77777777" w:rsidTr="005F011E">
        <w:trPr>
          <w:cantSplit/>
        </w:trPr>
        <w:tc>
          <w:tcPr>
            <w:tcW w:w="2551" w:type="dxa"/>
            <w:shd w:val="clear" w:color="auto" w:fill="auto"/>
          </w:tcPr>
          <w:p w14:paraId="2DD7A5AB" w14:textId="6B479063" w:rsidR="001F508A" w:rsidRPr="002F5832" w:rsidRDefault="001F508A" w:rsidP="004901FD">
            <w:pPr>
              <w:pStyle w:val="ENoteTableText"/>
            </w:pPr>
            <w:r w:rsidRPr="002F5832">
              <w:t>s 88</w:t>
            </w:r>
          </w:p>
        </w:tc>
        <w:tc>
          <w:tcPr>
            <w:tcW w:w="6078" w:type="dxa"/>
            <w:shd w:val="clear" w:color="auto" w:fill="auto"/>
          </w:tcPr>
          <w:p w14:paraId="44FB6BA2" w14:textId="12F8C98B" w:rsidR="001F508A" w:rsidRPr="002F5832" w:rsidRDefault="001F508A" w:rsidP="004901FD">
            <w:pPr>
              <w:pStyle w:val="ENoteTableText"/>
            </w:pPr>
            <w:r w:rsidRPr="002F5832">
              <w:t>ad F2023L00528</w:t>
            </w:r>
          </w:p>
        </w:tc>
      </w:tr>
      <w:tr w:rsidR="001F508A" w:rsidRPr="002F5832" w14:paraId="03012075" w14:textId="77777777" w:rsidTr="005F011E">
        <w:trPr>
          <w:cantSplit/>
        </w:trPr>
        <w:tc>
          <w:tcPr>
            <w:tcW w:w="2551" w:type="dxa"/>
            <w:shd w:val="clear" w:color="auto" w:fill="auto"/>
          </w:tcPr>
          <w:p w14:paraId="5D5ED198" w14:textId="4560D0DF" w:rsidR="001F508A" w:rsidRPr="002F5832" w:rsidRDefault="001F508A" w:rsidP="004901FD">
            <w:pPr>
              <w:pStyle w:val="ENoteTableText"/>
            </w:pPr>
            <w:r w:rsidRPr="002F5832">
              <w:t>s 89</w:t>
            </w:r>
          </w:p>
        </w:tc>
        <w:tc>
          <w:tcPr>
            <w:tcW w:w="6078" w:type="dxa"/>
            <w:shd w:val="clear" w:color="auto" w:fill="auto"/>
          </w:tcPr>
          <w:p w14:paraId="199BA477" w14:textId="763919A8" w:rsidR="001F508A" w:rsidRPr="002F5832" w:rsidRDefault="001F508A" w:rsidP="004901FD">
            <w:pPr>
              <w:pStyle w:val="ENoteTableText"/>
            </w:pPr>
            <w:r w:rsidRPr="002F5832">
              <w:t>ad F2023L00528</w:t>
            </w:r>
          </w:p>
        </w:tc>
      </w:tr>
      <w:tr w:rsidR="001F508A" w:rsidRPr="002F5832" w14:paraId="38F39119" w14:textId="77777777" w:rsidTr="005F011E">
        <w:trPr>
          <w:cantSplit/>
        </w:trPr>
        <w:tc>
          <w:tcPr>
            <w:tcW w:w="2551" w:type="dxa"/>
            <w:shd w:val="clear" w:color="auto" w:fill="auto"/>
          </w:tcPr>
          <w:p w14:paraId="614880F3" w14:textId="2E079F59" w:rsidR="001F508A" w:rsidRPr="002F5832" w:rsidRDefault="001F508A" w:rsidP="004901FD">
            <w:pPr>
              <w:pStyle w:val="ENoteTableText"/>
            </w:pPr>
            <w:r w:rsidRPr="002F5832">
              <w:t>s 90</w:t>
            </w:r>
          </w:p>
        </w:tc>
        <w:tc>
          <w:tcPr>
            <w:tcW w:w="6078" w:type="dxa"/>
            <w:shd w:val="clear" w:color="auto" w:fill="auto"/>
          </w:tcPr>
          <w:p w14:paraId="3587E1F0" w14:textId="1208F03C" w:rsidR="001F508A" w:rsidRPr="002F5832" w:rsidRDefault="001F508A" w:rsidP="004901FD">
            <w:pPr>
              <w:pStyle w:val="ENoteTableText"/>
            </w:pPr>
            <w:r w:rsidRPr="002F5832">
              <w:t>ad F2023L00528</w:t>
            </w:r>
          </w:p>
        </w:tc>
      </w:tr>
      <w:tr w:rsidR="000E3DE1" w:rsidRPr="002F5832" w14:paraId="62809817" w14:textId="77777777" w:rsidTr="005F011E">
        <w:trPr>
          <w:cantSplit/>
        </w:trPr>
        <w:tc>
          <w:tcPr>
            <w:tcW w:w="2551" w:type="dxa"/>
            <w:shd w:val="clear" w:color="auto" w:fill="auto"/>
          </w:tcPr>
          <w:p w14:paraId="7B5B009B" w14:textId="55A4F8B8" w:rsidR="000E3DE1" w:rsidRPr="002F5832" w:rsidRDefault="000E3DE1" w:rsidP="004901FD">
            <w:pPr>
              <w:pStyle w:val="ENoteTableText"/>
              <w:rPr>
                <w:b/>
              </w:rPr>
            </w:pPr>
            <w:r w:rsidRPr="002F5832">
              <w:rPr>
                <w:b/>
              </w:rPr>
              <w:t>Division 6</w:t>
            </w:r>
          </w:p>
        </w:tc>
        <w:tc>
          <w:tcPr>
            <w:tcW w:w="6078" w:type="dxa"/>
            <w:shd w:val="clear" w:color="auto" w:fill="auto"/>
          </w:tcPr>
          <w:p w14:paraId="6D33423A" w14:textId="77777777" w:rsidR="000E3DE1" w:rsidRPr="002F5832" w:rsidRDefault="000E3DE1" w:rsidP="004901FD">
            <w:pPr>
              <w:pStyle w:val="ENoteTableText"/>
            </w:pPr>
          </w:p>
        </w:tc>
      </w:tr>
      <w:tr w:rsidR="000E3DE1" w:rsidRPr="002F5832" w14:paraId="5F33C16A" w14:textId="77777777" w:rsidTr="005F011E">
        <w:trPr>
          <w:cantSplit/>
        </w:trPr>
        <w:tc>
          <w:tcPr>
            <w:tcW w:w="2551" w:type="dxa"/>
            <w:shd w:val="clear" w:color="auto" w:fill="auto"/>
          </w:tcPr>
          <w:p w14:paraId="4B63B11E" w14:textId="26E6609B" w:rsidR="000E3DE1" w:rsidRPr="002F5832" w:rsidRDefault="000E3DE1" w:rsidP="004901FD">
            <w:pPr>
              <w:pStyle w:val="ENoteTableText"/>
            </w:pPr>
            <w:r w:rsidRPr="002F5832">
              <w:t>s 91</w:t>
            </w:r>
          </w:p>
        </w:tc>
        <w:tc>
          <w:tcPr>
            <w:tcW w:w="6078" w:type="dxa"/>
            <w:shd w:val="clear" w:color="auto" w:fill="auto"/>
          </w:tcPr>
          <w:p w14:paraId="4A8EB147" w14:textId="30F826E3" w:rsidR="000E3DE1" w:rsidRPr="002F5832" w:rsidRDefault="000E3DE1" w:rsidP="004901FD">
            <w:pPr>
              <w:pStyle w:val="ENoteTableText"/>
            </w:pPr>
            <w:r w:rsidRPr="002F5832">
              <w:t>ad F2023L01364</w:t>
            </w:r>
            <w:r w:rsidR="0049693B" w:rsidRPr="002F5832">
              <w:t>, am F2024L00478</w:t>
            </w:r>
          </w:p>
        </w:tc>
      </w:tr>
      <w:tr w:rsidR="0049693B" w:rsidRPr="002F5832" w14:paraId="7B4D59ED" w14:textId="77777777" w:rsidTr="005F011E">
        <w:trPr>
          <w:cantSplit/>
        </w:trPr>
        <w:tc>
          <w:tcPr>
            <w:tcW w:w="2551" w:type="dxa"/>
            <w:shd w:val="clear" w:color="auto" w:fill="auto"/>
          </w:tcPr>
          <w:p w14:paraId="049C626E" w14:textId="5EF072A2" w:rsidR="0049693B" w:rsidRPr="00166E42" w:rsidRDefault="0049693B" w:rsidP="004901FD">
            <w:pPr>
              <w:pStyle w:val="ENoteTableText"/>
              <w:rPr>
                <w:b/>
              </w:rPr>
            </w:pPr>
            <w:r w:rsidRPr="002F5832">
              <w:rPr>
                <w:b/>
              </w:rPr>
              <w:t>Division 7</w:t>
            </w:r>
          </w:p>
        </w:tc>
        <w:tc>
          <w:tcPr>
            <w:tcW w:w="6078" w:type="dxa"/>
            <w:shd w:val="clear" w:color="auto" w:fill="auto"/>
          </w:tcPr>
          <w:p w14:paraId="7E78CC95" w14:textId="77777777" w:rsidR="0049693B" w:rsidRPr="002F5832" w:rsidRDefault="0049693B" w:rsidP="004901FD">
            <w:pPr>
              <w:pStyle w:val="ENoteTableText"/>
            </w:pPr>
          </w:p>
        </w:tc>
      </w:tr>
      <w:tr w:rsidR="00F302C6" w:rsidRPr="002F5832" w14:paraId="6B9A9D5A" w14:textId="77777777" w:rsidTr="005F011E">
        <w:trPr>
          <w:cantSplit/>
        </w:trPr>
        <w:tc>
          <w:tcPr>
            <w:tcW w:w="2551" w:type="dxa"/>
            <w:shd w:val="clear" w:color="auto" w:fill="auto"/>
          </w:tcPr>
          <w:p w14:paraId="69859808" w14:textId="0935804F" w:rsidR="00F302C6" w:rsidRPr="00F302C6" w:rsidRDefault="00F302C6" w:rsidP="004901FD">
            <w:pPr>
              <w:pStyle w:val="ENoteTableText"/>
            </w:pPr>
            <w:r>
              <w:t>Division 7</w:t>
            </w:r>
          </w:p>
        </w:tc>
        <w:tc>
          <w:tcPr>
            <w:tcW w:w="6078" w:type="dxa"/>
            <w:shd w:val="clear" w:color="auto" w:fill="auto"/>
          </w:tcPr>
          <w:p w14:paraId="45265BC0" w14:textId="483461A9" w:rsidR="00F302C6" w:rsidRPr="002F5832" w:rsidRDefault="00F302C6" w:rsidP="004901FD">
            <w:pPr>
              <w:pStyle w:val="ENoteTableText"/>
            </w:pPr>
            <w:r>
              <w:t xml:space="preserve">ad </w:t>
            </w:r>
            <w:r w:rsidRPr="002F5832">
              <w:t>F2024L00478</w:t>
            </w:r>
          </w:p>
        </w:tc>
      </w:tr>
      <w:tr w:rsidR="0049693B" w:rsidRPr="002F5832" w:rsidDel="001F508A" w14:paraId="6DFDFD0C" w14:textId="77777777" w:rsidTr="005F011E">
        <w:trPr>
          <w:cantSplit/>
        </w:trPr>
        <w:tc>
          <w:tcPr>
            <w:tcW w:w="2551" w:type="dxa"/>
            <w:shd w:val="clear" w:color="auto" w:fill="auto"/>
          </w:tcPr>
          <w:p w14:paraId="2974FA34" w14:textId="1C2C1EBE" w:rsidR="0049693B" w:rsidRPr="002F5832" w:rsidRDefault="0049693B" w:rsidP="004901FD">
            <w:pPr>
              <w:pStyle w:val="ENoteTableText"/>
            </w:pPr>
            <w:r w:rsidRPr="002F5832">
              <w:t>s 92</w:t>
            </w:r>
          </w:p>
        </w:tc>
        <w:tc>
          <w:tcPr>
            <w:tcW w:w="6078" w:type="dxa"/>
            <w:shd w:val="clear" w:color="auto" w:fill="auto"/>
          </w:tcPr>
          <w:p w14:paraId="07AF5FE1" w14:textId="0A8C1F51" w:rsidR="0049693B" w:rsidRPr="002F5832" w:rsidRDefault="0049693B" w:rsidP="004901FD">
            <w:pPr>
              <w:pStyle w:val="ENoteTableText"/>
            </w:pPr>
            <w:r w:rsidRPr="002F5832">
              <w:t>ad F2024L00478</w:t>
            </w:r>
          </w:p>
        </w:tc>
      </w:tr>
      <w:tr w:rsidR="003C766A" w:rsidRPr="002F5832" w:rsidDel="001F508A" w14:paraId="757AAE8F" w14:textId="77777777" w:rsidTr="005F011E">
        <w:trPr>
          <w:cantSplit/>
        </w:trPr>
        <w:tc>
          <w:tcPr>
            <w:tcW w:w="2551" w:type="dxa"/>
            <w:shd w:val="clear" w:color="auto" w:fill="auto"/>
          </w:tcPr>
          <w:p w14:paraId="00835F3D" w14:textId="7E30CE40" w:rsidR="003C766A" w:rsidRPr="00A05A07" w:rsidRDefault="008D58FA" w:rsidP="004901FD">
            <w:pPr>
              <w:pStyle w:val="ENoteTableText"/>
              <w:rPr>
                <w:b/>
              </w:rPr>
            </w:pPr>
            <w:r w:rsidRPr="00A05A07">
              <w:rPr>
                <w:b/>
              </w:rPr>
              <w:t>Division 8</w:t>
            </w:r>
          </w:p>
        </w:tc>
        <w:tc>
          <w:tcPr>
            <w:tcW w:w="6078" w:type="dxa"/>
            <w:shd w:val="clear" w:color="auto" w:fill="auto"/>
          </w:tcPr>
          <w:p w14:paraId="4AE95BFC" w14:textId="77777777" w:rsidR="003C766A" w:rsidRPr="002F5832" w:rsidRDefault="003C766A" w:rsidP="004901FD">
            <w:pPr>
              <w:pStyle w:val="ENoteTableText"/>
            </w:pPr>
          </w:p>
        </w:tc>
      </w:tr>
      <w:tr w:rsidR="003C766A" w:rsidRPr="002F5832" w:rsidDel="001F508A" w14:paraId="2C18A3AF" w14:textId="77777777" w:rsidTr="005F011E">
        <w:trPr>
          <w:cantSplit/>
        </w:trPr>
        <w:tc>
          <w:tcPr>
            <w:tcW w:w="2551" w:type="dxa"/>
            <w:shd w:val="clear" w:color="auto" w:fill="auto"/>
          </w:tcPr>
          <w:p w14:paraId="62D8607F" w14:textId="3CEC96B2" w:rsidR="003C766A" w:rsidRPr="002F5832" w:rsidRDefault="008D58FA" w:rsidP="004901FD">
            <w:pPr>
              <w:pStyle w:val="ENoteTableText"/>
            </w:pPr>
            <w:r>
              <w:t>Division 8</w:t>
            </w:r>
          </w:p>
        </w:tc>
        <w:tc>
          <w:tcPr>
            <w:tcW w:w="6078" w:type="dxa"/>
            <w:shd w:val="clear" w:color="auto" w:fill="auto"/>
          </w:tcPr>
          <w:p w14:paraId="21FAC307" w14:textId="40179F25" w:rsidR="003C766A" w:rsidRPr="002F5832" w:rsidRDefault="008D58FA" w:rsidP="004901FD">
            <w:pPr>
              <w:pStyle w:val="ENoteTableText"/>
            </w:pPr>
            <w:r>
              <w:t>ad F2024L01063</w:t>
            </w:r>
          </w:p>
        </w:tc>
      </w:tr>
      <w:tr w:rsidR="003C766A" w:rsidRPr="002F5832" w:rsidDel="001F508A" w14:paraId="5BDC0FAD" w14:textId="77777777" w:rsidTr="005F011E">
        <w:trPr>
          <w:cantSplit/>
        </w:trPr>
        <w:tc>
          <w:tcPr>
            <w:tcW w:w="2551" w:type="dxa"/>
            <w:shd w:val="clear" w:color="auto" w:fill="auto"/>
          </w:tcPr>
          <w:p w14:paraId="1B65549E" w14:textId="465A64F2" w:rsidR="003C766A" w:rsidRPr="002F5832" w:rsidRDefault="008D58FA" w:rsidP="004901FD">
            <w:pPr>
              <w:pStyle w:val="ENoteTableText"/>
            </w:pPr>
            <w:r>
              <w:t>s 93</w:t>
            </w:r>
          </w:p>
        </w:tc>
        <w:tc>
          <w:tcPr>
            <w:tcW w:w="6078" w:type="dxa"/>
            <w:shd w:val="clear" w:color="auto" w:fill="auto"/>
          </w:tcPr>
          <w:p w14:paraId="196BE926" w14:textId="207B106F" w:rsidR="003C766A" w:rsidRPr="002F5832" w:rsidRDefault="008D58FA" w:rsidP="004901FD">
            <w:pPr>
              <w:pStyle w:val="ENoteTableText"/>
            </w:pPr>
            <w:r>
              <w:t>ad F2024L01063</w:t>
            </w:r>
          </w:p>
        </w:tc>
      </w:tr>
      <w:tr w:rsidR="001F508A" w:rsidRPr="002F5832" w:rsidDel="001F508A" w14:paraId="21550AEE" w14:textId="77777777" w:rsidTr="005F011E">
        <w:trPr>
          <w:cantSplit/>
        </w:trPr>
        <w:tc>
          <w:tcPr>
            <w:tcW w:w="2551" w:type="dxa"/>
            <w:shd w:val="clear" w:color="auto" w:fill="auto"/>
          </w:tcPr>
          <w:p w14:paraId="07B2C3C0" w14:textId="0F38F95E" w:rsidR="001F508A" w:rsidRPr="002F5832" w:rsidDel="001F508A" w:rsidRDefault="00432A36" w:rsidP="004901FD">
            <w:pPr>
              <w:pStyle w:val="ENoteTableText"/>
            </w:pPr>
            <w:r w:rsidRPr="002F5832">
              <w:t>Schedule 1</w:t>
            </w:r>
          </w:p>
        </w:tc>
        <w:tc>
          <w:tcPr>
            <w:tcW w:w="6078" w:type="dxa"/>
            <w:shd w:val="clear" w:color="auto" w:fill="auto"/>
          </w:tcPr>
          <w:p w14:paraId="700C4236" w14:textId="5FA47784" w:rsidR="001F508A" w:rsidRPr="002F5832" w:rsidDel="001F508A" w:rsidRDefault="001F508A" w:rsidP="004901FD">
            <w:pPr>
              <w:pStyle w:val="ENoteTableText"/>
            </w:pPr>
            <w:r w:rsidRPr="002F5832">
              <w:t>rep F2023L00528</w:t>
            </w:r>
          </w:p>
        </w:tc>
      </w:tr>
      <w:tr w:rsidR="004901FD" w:rsidRPr="002F5832" w14:paraId="0700D984" w14:textId="77777777" w:rsidTr="005F011E">
        <w:trPr>
          <w:cantSplit/>
        </w:trPr>
        <w:tc>
          <w:tcPr>
            <w:tcW w:w="2551" w:type="dxa"/>
            <w:shd w:val="clear" w:color="auto" w:fill="auto"/>
          </w:tcPr>
          <w:p w14:paraId="36CF1E96" w14:textId="77777777" w:rsidR="004901FD" w:rsidRPr="002F5832" w:rsidRDefault="004901FD" w:rsidP="004901FD">
            <w:pPr>
              <w:pStyle w:val="ENoteTableText"/>
            </w:pPr>
            <w:r w:rsidRPr="002F5832">
              <w:t xml:space="preserve">s 1 </w:t>
            </w:r>
          </w:p>
        </w:tc>
        <w:tc>
          <w:tcPr>
            <w:tcW w:w="6078" w:type="dxa"/>
            <w:shd w:val="clear" w:color="auto" w:fill="auto"/>
          </w:tcPr>
          <w:p w14:paraId="42D52BDF" w14:textId="1944A185" w:rsidR="004901FD" w:rsidRPr="002F5832" w:rsidRDefault="004901FD" w:rsidP="004901FD">
            <w:pPr>
              <w:pStyle w:val="ENoteTableText"/>
            </w:pPr>
            <w:r w:rsidRPr="002F5832">
              <w:t>am F2019L00258</w:t>
            </w:r>
            <w:r w:rsidR="002F0856" w:rsidRPr="002F5832">
              <w:t>, am F2021L01383</w:t>
            </w:r>
            <w:r w:rsidR="001F508A" w:rsidRPr="002F5832">
              <w:t>, rep F2023L00528</w:t>
            </w:r>
          </w:p>
        </w:tc>
      </w:tr>
      <w:tr w:rsidR="009219C3" w:rsidRPr="002F5832" w14:paraId="7A613038" w14:textId="77777777" w:rsidTr="005F011E">
        <w:trPr>
          <w:cantSplit/>
        </w:trPr>
        <w:tc>
          <w:tcPr>
            <w:tcW w:w="2551" w:type="dxa"/>
            <w:shd w:val="clear" w:color="auto" w:fill="auto"/>
          </w:tcPr>
          <w:p w14:paraId="4B279921" w14:textId="407BE708" w:rsidR="009219C3" w:rsidRPr="002F5832" w:rsidRDefault="00432A36" w:rsidP="004901FD">
            <w:pPr>
              <w:pStyle w:val="ENoteTableText"/>
            </w:pPr>
            <w:r w:rsidRPr="002F5832">
              <w:t>Schedule 2</w:t>
            </w:r>
          </w:p>
        </w:tc>
        <w:tc>
          <w:tcPr>
            <w:tcW w:w="6078" w:type="dxa"/>
            <w:shd w:val="clear" w:color="auto" w:fill="auto"/>
          </w:tcPr>
          <w:p w14:paraId="492A6493" w14:textId="59B95B7C" w:rsidR="009219C3" w:rsidRPr="002F5832" w:rsidRDefault="009219C3" w:rsidP="004901FD">
            <w:pPr>
              <w:pStyle w:val="ENoteTableText"/>
            </w:pPr>
            <w:r w:rsidRPr="002F5832">
              <w:t>ad F2019L00258, rs F2020L00210, renum F2023L00528</w:t>
            </w:r>
          </w:p>
        </w:tc>
      </w:tr>
      <w:tr w:rsidR="001F508A" w:rsidRPr="002F5832" w:rsidDel="001F508A" w14:paraId="2B35D871" w14:textId="77777777" w:rsidTr="005F011E">
        <w:trPr>
          <w:cantSplit/>
        </w:trPr>
        <w:tc>
          <w:tcPr>
            <w:tcW w:w="2551" w:type="dxa"/>
            <w:shd w:val="clear" w:color="auto" w:fill="auto"/>
          </w:tcPr>
          <w:p w14:paraId="2660B5A8" w14:textId="3685E5F9" w:rsidR="001F508A" w:rsidRPr="002F5832" w:rsidDel="001F508A" w:rsidRDefault="00432A36" w:rsidP="004901FD">
            <w:pPr>
              <w:pStyle w:val="ENoteTableText"/>
              <w:rPr>
                <w:b/>
              </w:rPr>
            </w:pPr>
            <w:r w:rsidRPr="002F5832">
              <w:rPr>
                <w:b/>
              </w:rPr>
              <w:t>Schedule 1</w:t>
            </w:r>
          </w:p>
        </w:tc>
        <w:tc>
          <w:tcPr>
            <w:tcW w:w="6078" w:type="dxa"/>
            <w:shd w:val="clear" w:color="auto" w:fill="auto"/>
          </w:tcPr>
          <w:p w14:paraId="6725AB9F" w14:textId="77777777" w:rsidR="001F508A" w:rsidRPr="002F5832" w:rsidDel="001F508A" w:rsidRDefault="001F508A" w:rsidP="004901FD">
            <w:pPr>
              <w:pStyle w:val="ENoteTableText"/>
            </w:pPr>
          </w:p>
        </w:tc>
      </w:tr>
      <w:tr w:rsidR="001F508A" w:rsidRPr="002F5832" w14:paraId="7B08ED39" w14:textId="77777777" w:rsidTr="005F011E">
        <w:trPr>
          <w:cantSplit/>
        </w:trPr>
        <w:tc>
          <w:tcPr>
            <w:tcW w:w="2551" w:type="dxa"/>
            <w:shd w:val="clear" w:color="auto" w:fill="auto"/>
          </w:tcPr>
          <w:p w14:paraId="241BF4A1" w14:textId="71499517" w:rsidR="001F508A" w:rsidRPr="002F5832" w:rsidRDefault="00432A36" w:rsidP="004901FD">
            <w:pPr>
              <w:pStyle w:val="ENoteTableText"/>
            </w:pPr>
            <w:r w:rsidRPr="002F5832">
              <w:t>Schedule 1</w:t>
            </w:r>
            <w:r w:rsidR="001F508A" w:rsidRPr="002F5832">
              <w:t xml:space="preserve"> (prev </w:t>
            </w:r>
            <w:r w:rsidRPr="002F5832">
              <w:t>Schedule 2</w:t>
            </w:r>
            <w:r w:rsidR="001F508A" w:rsidRPr="002F5832">
              <w:t>)</w:t>
            </w:r>
          </w:p>
        </w:tc>
        <w:tc>
          <w:tcPr>
            <w:tcW w:w="6078" w:type="dxa"/>
            <w:shd w:val="clear" w:color="auto" w:fill="auto"/>
          </w:tcPr>
          <w:p w14:paraId="5F848C58" w14:textId="375A0235" w:rsidR="001F508A" w:rsidRPr="002F5832" w:rsidRDefault="001F508A" w:rsidP="004901FD">
            <w:pPr>
              <w:pStyle w:val="ENoteTableText"/>
            </w:pPr>
          </w:p>
        </w:tc>
      </w:tr>
      <w:tr w:rsidR="004048EA" w:rsidRPr="002F5832" w14:paraId="3A621DB3" w14:textId="77777777" w:rsidTr="005F011E">
        <w:trPr>
          <w:cantSplit/>
        </w:trPr>
        <w:tc>
          <w:tcPr>
            <w:tcW w:w="2551" w:type="dxa"/>
            <w:shd w:val="clear" w:color="auto" w:fill="auto"/>
          </w:tcPr>
          <w:p w14:paraId="1857616B" w14:textId="54EF8943" w:rsidR="004048EA" w:rsidRPr="000051EB" w:rsidRDefault="004048EA" w:rsidP="004901FD">
            <w:pPr>
              <w:pStyle w:val="ENoteTableText"/>
              <w:rPr>
                <w:b/>
              </w:rPr>
            </w:pPr>
            <w:r>
              <w:rPr>
                <w:b/>
              </w:rPr>
              <w:t>Part 1</w:t>
            </w:r>
          </w:p>
        </w:tc>
        <w:tc>
          <w:tcPr>
            <w:tcW w:w="6078" w:type="dxa"/>
            <w:shd w:val="clear" w:color="auto" w:fill="auto"/>
          </w:tcPr>
          <w:p w14:paraId="6B411226" w14:textId="77777777" w:rsidR="004048EA" w:rsidRPr="002F5832" w:rsidRDefault="004048EA" w:rsidP="004901FD">
            <w:pPr>
              <w:pStyle w:val="ENoteTableText"/>
            </w:pPr>
          </w:p>
        </w:tc>
      </w:tr>
      <w:tr w:rsidR="004901FD" w:rsidRPr="002F5832" w14:paraId="531CD338" w14:textId="77777777" w:rsidTr="005F011E">
        <w:trPr>
          <w:cantSplit/>
        </w:trPr>
        <w:tc>
          <w:tcPr>
            <w:tcW w:w="2551" w:type="dxa"/>
            <w:shd w:val="clear" w:color="auto" w:fill="auto"/>
          </w:tcPr>
          <w:p w14:paraId="7946F0C0" w14:textId="1F201E25" w:rsidR="004901FD" w:rsidRPr="002F5832" w:rsidRDefault="004901FD" w:rsidP="004901FD">
            <w:pPr>
              <w:pStyle w:val="ENoteTableText"/>
            </w:pPr>
            <w:r w:rsidRPr="002F5832">
              <w:t>s 1</w:t>
            </w:r>
          </w:p>
        </w:tc>
        <w:tc>
          <w:tcPr>
            <w:tcW w:w="6078" w:type="dxa"/>
            <w:shd w:val="clear" w:color="auto" w:fill="auto"/>
          </w:tcPr>
          <w:p w14:paraId="318EECBD" w14:textId="4FFAC1D2" w:rsidR="004901FD" w:rsidRPr="002F5832" w:rsidRDefault="004901FD" w:rsidP="004901FD">
            <w:pPr>
              <w:pStyle w:val="ENoteTableText"/>
            </w:pPr>
            <w:r w:rsidRPr="002F5832">
              <w:t>ad F2019L00258, rs F2020L00210</w:t>
            </w:r>
            <w:r w:rsidR="001F508A" w:rsidRPr="002F5832">
              <w:t>, am F2023L00528</w:t>
            </w:r>
          </w:p>
        </w:tc>
      </w:tr>
      <w:tr w:rsidR="004901FD" w:rsidRPr="002F5832" w14:paraId="0438CC85" w14:textId="77777777" w:rsidTr="005F011E">
        <w:trPr>
          <w:cantSplit/>
        </w:trPr>
        <w:tc>
          <w:tcPr>
            <w:tcW w:w="2551" w:type="dxa"/>
            <w:shd w:val="clear" w:color="auto" w:fill="auto"/>
          </w:tcPr>
          <w:p w14:paraId="13DFECE7" w14:textId="77777777" w:rsidR="004901FD" w:rsidRPr="002F5832" w:rsidRDefault="004901FD" w:rsidP="004901FD">
            <w:pPr>
              <w:pStyle w:val="ENoteTableText"/>
            </w:pPr>
            <w:r w:rsidRPr="002F5832">
              <w:t>s 2</w:t>
            </w:r>
          </w:p>
        </w:tc>
        <w:tc>
          <w:tcPr>
            <w:tcW w:w="6078" w:type="dxa"/>
            <w:shd w:val="clear" w:color="auto" w:fill="auto"/>
          </w:tcPr>
          <w:p w14:paraId="1090206E" w14:textId="7F0EFD80" w:rsidR="004901FD" w:rsidRPr="002F5832" w:rsidRDefault="004901FD" w:rsidP="004901FD">
            <w:pPr>
              <w:pStyle w:val="ENoteTableText"/>
            </w:pPr>
            <w:r w:rsidRPr="002F5832">
              <w:t>am F2020L01275</w:t>
            </w:r>
            <w:r w:rsidR="001F508A" w:rsidRPr="002F5832">
              <w:t>,</w:t>
            </w:r>
            <w:r w:rsidRPr="002F5832">
              <w:t xml:space="preserve"> </w:t>
            </w:r>
            <w:r w:rsidR="001F508A" w:rsidRPr="002F5832">
              <w:t>am F2023L00528</w:t>
            </w:r>
          </w:p>
        </w:tc>
      </w:tr>
      <w:tr w:rsidR="004901FD" w:rsidRPr="002F5832" w14:paraId="060890E2" w14:textId="77777777" w:rsidTr="005F011E">
        <w:trPr>
          <w:cantSplit/>
        </w:trPr>
        <w:tc>
          <w:tcPr>
            <w:tcW w:w="2551" w:type="dxa"/>
            <w:shd w:val="clear" w:color="auto" w:fill="auto"/>
          </w:tcPr>
          <w:p w14:paraId="120AB268" w14:textId="77777777" w:rsidR="004901FD" w:rsidRPr="002F5832" w:rsidRDefault="004901FD" w:rsidP="004901FD">
            <w:pPr>
              <w:pStyle w:val="ENoteTableText"/>
            </w:pPr>
            <w:r w:rsidRPr="002F5832">
              <w:t>s 3</w:t>
            </w:r>
          </w:p>
        </w:tc>
        <w:tc>
          <w:tcPr>
            <w:tcW w:w="6078" w:type="dxa"/>
            <w:shd w:val="clear" w:color="auto" w:fill="auto"/>
          </w:tcPr>
          <w:p w14:paraId="3F6AFA13" w14:textId="7A6DCF41" w:rsidR="004901FD" w:rsidRPr="002F5832" w:rsidRDefault="004901FD" w:rsidP="004901FD">
            <w:pPr>
              <w:pStyle w:val="ENoteTableText"/>
            </w:pPr>
            <w:r w:rsidRPr="002F5832">
              <w:t>am F2020L01275</w:t>
            </w:r>
            <w:r w:rsidR="001F508A" w:rsidRPr="002F5832">
              <w:t>,</w:t>
            </w:r>
            <w:r w:rsidRPr="002F5832">
              <w:t xml:space="preserve"> </w:t>
            </w:r>
            <w:r w:rsidR="001F508A" w:rsidRPr="002F5832">
              <w:t>am F2023L00528</w:t>
            </w:r>
          </w:p>
        </w:tc>
      </w:tr>
      <w:tr w:rsidR="00FC2425" w:rsidRPr="002F5832" w14:paraId="60FCC424" w14:textId="77777777" w:rsidTr="005F011E">
        <w:trPr>
          <w:cantSplit/>
        </w:trPr>
        <w:tc>
          <w:tcPr>
            <w:tcW w:w="2551" w:type="dxa"/>
            <w:shd w:val="clear" w:color="auto" w:fill="auto"/>
          </w:tcPr>
          <w:p w14:paraId="67DB6B4A" w14:textId="4CED2DEF" w:rsidR="00FC2425" w:rsidRPr="000051EB" w:rsidRDefault="00FC2425" w:rsidP="004901FD">
            <w:pPr>
              <w:pStyle w:val="ENoteTableText"/>
              <w:rPr>
                <w:b/>
              </w:rPr>
            </w:pPr>
            <w:r>
              <w:rPr>
                <w:b/>
              </w:rPr>
              <w:t>Part 3</w:t>
            </w:r>
          </w:p>
        </w:tc>
        <w:tc>
          <w:tcPr>
            <w:tcW w:w="6078" w:type="dxa"/>
            <w:shd w:val="clear" w:color="auto" w:fill="auto"/>
          </w:tcPr>
          <w:p w14:paraId="67AFDEA1" w14:textId="77777777" w:rsidR="00FC2425" w:rsidRPr="002F5832" w:rsidRDefault="00FC2425" w:rsidP="004901FD">
            <w:pPr>
              <w:pStyle w:val="ENoteTableText"/>
            </w:pPr>
          </w:p>
        </w:tc>
      </w:tr>
      <w:tr w:rsidR="0049693B" w:rsidRPr="002F5832" w14:paraId="02A36B34" w14:textId="77777777" w:rsidTr="005F011E">
        <w:trPr>
          <w:cantSplit/>
        </w:trPr>
        <w:tc>
          <w:tcPr>
            <w:tcW w:w="2551" w:type="dxa"/>
            <w:shd w:val="clear" w:color="auto" w:fill="auto"/>
          </w:tcPr>
          <w:p w14:paraId="3E70FF6E" w14:textId="5406F89D" w:rsidR="0049693B" w:rsidRPr="002F5832" w:rsidRDefault="0049693B" w:rsidP="004901FD">
            <w:pPr>
              <w:pStyle w:val="ENoteTableText"/>
            </w:pPr>
            <w:r w:rsidRPr="002F5832">
              <w:t>s 6</w:t>
            </w:r>
          </w:p>
        </w:tc>
        <w:tc>
          <w:tcPr>
            <w:tcW w:w="6078" w:type="dxa"/>
            <w:shd w:val="clear" w:color="auto" w:fill="auto"/>
          </w:tcPr>
          <w:p w14:paraId="1003F38F" w14:textId="3F8D0C90" w:rsidR="0049693B" w:rsidRPr="002F5832" w:rsidRDefault="0049693B" w:rsidP="004901FD">
            <w:pPr>
              <w:pStyle w:val="ENoteTableText"/>
            </w:pPr>
            <w:r w:rsidRPr="002F5832">
              <w:t>am F2024L00478</w:t>
            </w:r>
          </w:p>
        </w:tc>
      </w:tr>
      <w:tr w:rsidR="00FC2425" w:rsidRPr="002F5832" w14:paraId="1F09FF48" w14:textId="77777777" w:rsidTr="005F011E">
        <w:trPr>
          <w:cantSplit/>
        </w:trPr>
        <w:tc>
          <w:tcPr>
            <w:tcW w:w="2551" w:type="dxa"/>
            <w:shd w:val="clear" w:color="auto" w:fill="auto"/>
          </w:tcPr>
          <w:p w14:paraId="3803C3B4" w14:textId="5CE09209" w:rsidR="00FC2425" w:rsidRPr="00DC582D" w:rsidRDefault="00FC2425" w:rsidP="004901FD">
            <w:pPr>
              <w:pStyle w:val="ENoteTableText"/>
              <w:rPr>
                <w:b/>
              </w:rPr>
            </w:pPr>
            <w:r>
              <w:rPr>
                <w:b/>
              </w:rPr>
              <w:t>Part 4</w:t>
            </w:r>
          </w:p>
        </w:tc>
        <w:tc>
          <w:tcPr>
            <w:tcW w:w="6078" w:type="dxa"/>
            <w:shd w:val="clear" w:color="auto" w:fill="auto"/>
          </w:tcPr>
          <w:p w14:paraId="03779E8B" w14:textId="77777777" w:rsidR="00FC2425" w:rsidRPr="002F5832" w:rsidRDefault="00FC2425" w:rsidP="004901FD">
            <w:pPr>
              <w:pStyle w:val="ENoteTableText"/>
            </w:pPr>
          </w:p>
        </w:tc>
      </w:tr>
      <w:tr w:rsidR="004901FD" w:rsidRPr="002F5832" w14:paraId="02F1042A" w14:textId="77777777" w:rsidTr="005F011E">
        <w:trPr>
          <w:cantSplit/>
        </w:trPr>
        <w:tc>
          <w:tcPr>
            <w:tcW w:w="2551" w:type="dxa"/>
            <w:shd w:val="clear" w:color="auto" w:fill="auto"/>
          </w:tcPr>
          <w:p w14:paraId="11AAE9BF" w14:textId="77777777" w:rsidR="004901FD" w:rsidRPr="002F5832" w:rsidRDefault="004901FD" w:rsidP="004901FD">
            <w:pPr>
              <w:pStyle w:val="ENoteTableText"/>
            </w:pPr>
            <w:r w:rsidRPr="002F5832">
              <w:t>s 7</w:t>
            </w:r>
          </w:p>
        </w:tc>
        <w:tc>
          <w:tcPr>
            <w:tcW w:w="6078" w:type="dxa"/>
            <w:shd w:val="clear" w:color="auto" w:fill="auto"/>
          </w:tcPr>
          <w:p w14:paraId="64D60E57" w14:textId="606C105E" w:rsidR="004901FD" w:rsidRPr="002F5832" w:rsidRDefault="004901FD" w:rsidP="004901FD">
            <w:pPr>
              <w:pStyle w:val="ENoteTableText"/>
            </w:pPr>
            <w:r w:rsidRPr="002F5832">
              <w:t>am F2020L01275</w:t>
            </w:r>
            <w:r w:rsidR="000E3DE1" w:rsidRPr="002F5832">
              <w:t>, am F2023L01364</w:t>
            </w:r>
          </w:p>
        </w:tc>
      </w:tr>
      <w:tr w:rsidR="00FC2425" w:rsidRPr="002F5832" w14:paraId="139A9B7A" w14:textId="77777777" w:rsidTr="005F011E">
        <w:trPr>
          <w:cantSplit/>
        </w:trPr>
        <w:tc>
          <w:tcPr>
            <w:tcW w:w="2551" w:type="dxa"/>
            <w:shd w:val="clear" w:color="auto" w:fill="auto"/>
          </w:tcPr>
          <w:p w14:paraId="10706143" w14:textId="66312A91" w:rsidR="00FC2425" w:rsidRPr="00DC582D" w:rsidRDefault="00FC2425" w:rsidP="004901FD">
            <w:pPr>
              <w:pStyle w:val="ENoteTableText"/>
              <w:rPr>
                <w:b/>
              </w:rPr>
            </w:pPr>
            <w:r>
              <w:rPr>
                <w:b/>
              </w:rPr>
              <w:t>Part 6</w:t>
            </w:r>
          </w:p>
        </w:tc>
        <w:tc>
          <w:tcPr>
            <w:tcW w:w="6078" w:type="dxa"/>
            <w:shd w:val="clear" w:color="auto" w:fill="auto"/>
          </w:tcPr>
          <w:p w14:paraId="425009F4" w14:textId="77777777" w:rsidR="00FC2425" w:rsidRPr="002F5832" w:rsidRDefault="00FC2425" w:rsidP="004901FD">
            <w:pPr>
              <w:pStyle w:val="ENoteTableText"/>
            </w:pPr>
          </w:p>
        </w:tc>
      </w:tr>
      <w:tr w:rsidR="004901FD" w:rsidRPr="002F5832" w14:paraId="705A0EE6" w14:textId="77777777" w:rsidTr="005F011E">
        <w:trPr>
          <w:cantSplit/>
        </w:trPr>
        <w:tc>
          <w:tcPr>
            <w:tcW w:w="2551" w:type="dxa"/>
            <w:shd w:val="clear" w:color="auto" w:fill="auto"/>
          </w:tcPr>
          <w:p w14:paraId="73396997" w14:textId="77777777" w:rsidR="004901FD" w:rsidRPr="002F5832" w:rsidRDefault="004901FD" w:rsidP="004901FD">
            <w:pPr>
              <w:pStyle w:val="ENoteTableText"/>
            </w:pPr>
            <w:r w:rsidRPr="002F5832">
              <w:t>s 9</w:t>
            </w:r>
          </w:p>
        </w:tc>
        <w:tc>
          <w:tcPr>
            <w:tcW w:w="6078" w:type="dxa"/>
            <w:shd w:val="clear" w:color="auto" w:fill="auto"/>
          </w:tcPr>
          <w:p w14:paraId="7C94B7BF" w14:textId="0B519CF9" w:rsidR="004901FD" w:rsidRPr="002F5832" w:rsidRDefault="004901FD" w:rsidP="004901FD">
            <w:pPr>
              <w:pStyle w:val="ENoteTableText"/>
            </w:pPr>
            <w:r w:rsidRPr="002F5832">
              <w:t>am F2020L01275</w:t>
            </w:r>
            <w:r w:rsidR="00DF2595">
              <w:t>, am F2024L01063</w:t>
            </w:r>
          </w:p>
        </w:tc>
      </w:tr>
      <w:tr w:rsidR="00FC2425" w:rsidRPr="002F5832" w14:paraId="4871E812" w14:textId="77777777" w:rsidTr="005F011E">
        <w:trPr>
          <w:cantSplit/>
        </w:trPr>
        <w:tc>
          <w:tcPr>
            <w:tcW w:w="2551" w:type="dxa"/>
            <w:shd w:val="clear" w:color="auto" w:fill="auto"/>
          </w:tcPr>
          <w:p w14:paraId="2D3EE7CF" w14:textId="1F312750" w:rsidR="00FC2425" w:rsidRPr="00DC582D" w:rsidRDefault="00FC2425" w:rsidP="004901FD">
            <w:pPr>
              <w:pStyle w:val="ENoteTableText"/>
              <w:rPr>
                <w:b/>
              </w:rPr>
            </w:pPr>
            <w:r>
              <w:rPr>
                <w:b/>
              </w:rPr>
              <w:t>Part 7</w:t>
            </w:r>
          </w:p>
        </w:tc>
        <w:tc>
          <w:tcPr>
            <w:tcW w:w="6078" w:type="dxa"/>
            <w:shd w:val="clear" w:color="auto" w:fill="auto"/>
          </w:tcPr>
          <w:p w14:paraId="614FAB77" w14:textId="77777777" w:rsidR="00FC2425" w:rsidRPr="002F5832" w:rsidRDefault="00FC2425" w:rsidP="004901FD">
            <w:pPr>
              <w:pStyle w:val="ENoteTableText"/>
            </w:pPr>
          </w:p>
        </w:tc>
      </w:tr>
      <w:tr w:rsidR="004901FD" w:rsidRPr="002F5832" w14:paraId="56F322AE" w14:textId="77777777" w:rsidTr="005F011E">
        <w:trPr>
          <w:cantSplit/>
        </w:trPr>
        <w:tc>
          <w:tcPr>
            <w:tcW w:w="2551" w:type="dxa"/>
            <w:shd w:val="clear" w:color="auto" w:fill="auto"/>
          </w:tcPr>
          <w:p w14:paraId="49FA78C7" w14:textId="77777777" w:rsidR="004901FD" w:rsidRPr="002F5832" w:rsidRDefault="004901FD" w:rsidP="004901FD">
            <w:pPr>
              <w:pStyle w:val="ENoteTableText"/>
            </w:pPr>
            <w:r w:rsidRPr="002F5832">
              <w:t>s 10</w:t>
            </w:r>
          </w:p>
        </w:tc>
        <w:tc>
          <w:tcPr>
            <w:tcW w:w="6078" w:type="dxa"/>
            <w:shd w:val="clear" w:color="auto" w:fill="auto"/>
          </w:tcPr>
          <w:p w14:paraId="28F84170" w14:textId="77777777" w:rsidR="004901FD" w:rsidRPr="002F5832" w:rsidRDefault="004901FD" w:rsidP="004901FD">
            <w:pPr>
              <w:pStyle w:val="ENoteTableText"/>
            </w:pPr>
            <w:r w:rsidRPr="002F5832">
              <w:t xml:space="preserve">am F2020L01275 </w:t>
            </w:r>
          </w:p>
        </w:tc>
      </w:tr>
      <w:tr w:rsidR="00DF2595" w:rsidRPr="002F5832" w14:paraId="0537DA62" w14:textId="77777777" w:rsidTr="005F011E">
        <w:trPr>
          <w:cantSplit/>
        </w:trPr>
        <w:tc>
          <w:tcPr>
            <w:tcW w:w="2551" w:type="dxa"/>
            <w:shd w:val="clear" w:color="auto" w:fill="auto"/>
          </w:tcPr>
          <w:p w14:paraId="7BB6EFA3" w14:textId="61C3583F" w:rsidR="00DF2595" w:rsidRPr="00A05A07" w:rsidRDefault="00DF2595" w:rsidP="004901FD">
            <w:pPr>
              <w:pStyle w:val="ENoteTableText"/>
              <w:rPr>
                <w:b/>
              </w:rPr>
            </w:pPr>
            <w:r w:rsidRPr="00A05A07">
              <w:rPr>
                <w:b/>
              </w:rPr>
              <w:t>Part 8</w:t>
            </w:r>
          </w:p>
        </w:tc>
        <w:tc>
          <w:tcPr>
            <w:tcW w:w="6078" w:type="dxa"/>
            <w:shd w:val="clear" w:color="auto" w:fill="auto"/>
          </w:tcPr>
          <w:p w14:paraId="34142E10" w14:textId="77777777" w:rsidR="00DF2595" w:rsidRPr="002F5832" w:rsidRDefault="00DF2595" w:rsidP="004901FD">
            <w:pPr>
              <w:pStyle w:val="ENoteTableText"/>
            </w:pPr>
          </w:p>
        </w:tc>
      </w:tr>
      <w:tr w:rsidR="00DF2595" w:rsidRPr="002F5832" w14:paraId="538A1AFB" w14:textId="77777777" w:rsidTr="005F011E">
        <w:trPr>
          <w:cantSplit/>
        </w:trPr>
        <w:tc>
          <w:tcPr>
            <w:tcW w:w="2551" w:type="dxa"/>
            <w:shd w:val="clear" w:color="auto" w:fill="auto"/>
          </w:tcPr>
          <w:p w14:paraId="089BD9EB" w14:textId="512C545C" w:rsidR="00DF2595" w:rsidRPr="002F5832" w:rsidRDefault="00DF2595" w:rsidP="004901FD">
            <w:pPr>
              <w:pStyle w:val="ENoteTableText"/>
            </w:pPr>
            <w:r>
              <w:t>s 11</w:t>
            </w:r>
          </w:p>
        </w:tc>
        <w:tc>
          <w:tcPr>
            <w:tcW w:w="6078" w:type="dxa"/>
            <w:shd w:val="clear" w:color="auto" w:fill="auto"/>
          </w:tcPr>
          <w:p w14:paraId="5E03D187" w14:textId="7B50165B" w:rsidR="00DF2595" w:rsidRPr="002F5832" w:rsidRDefault="00DF2595" w:rsidP="004901FD">
            <w:pPr>
              <w:pStyle w:val="ENoteTableText"/>
            </w:pPr>
            <w:r>
              <w:t>am F2024L01063</w:t>
            </w:r>
          </w:p>
        </w:tc>
      </w:tr>
      <w:tr w:rsidR="00FC2425" w:rsidRPr="002F5832" w14:paraId="2D47EAFB" w14:textId="77777777" w:rsidTr="005F011E">
        <w:trPr>
          <w:cantSplit/>
        </w:trPr>
        <w:tc>
          <w:tcPr>
            <w:tcW w:w="2551" w:type="dxa"/>
            <w:shd w:val="clear" w:color="auto" w:fill="auto"/>
          </w:tcPr>
          <w:p w14:paraId="29313DE5" w14:textId="35644D9A" w:rsidR="00FC2425" w:rsidRPr="00DC582D" w:rsidRDefault="00FC2425" w:rsidP="004901FD">
            <w:pPr>
              <w:pStyle w:val="ENoteTableText"/>
              <w:rPr>
                <w:b/>
              </w:rPr>
            </w:pPr>
            <w:r>
              <w:rPr>
                <w:b/>
              </w:rPr>
              <w:t>Part 9</w:t>
            </w:r>
          </w:p>
        </w:tc>
        <w:tc>
          <w:tcPr>
            <w:tcW w:w="6078" w:type="dxa"/>
            <w:shd w:val="clear" w:color="auto" w:fill="auto"/>
          </w:tcPr>
          <w:p w14:paraId="61204019" w14:textId="77777777" w:rsidR="00FC2425" w:rsidRPr="002F5832" w:rsidRDefault="00FC2425" w:rsidP="004901FD">
            <w:pPr>
              <w:pStyle w:val="ENoteTableText"/>
            </w:pPr>
          </w:p>
        </w:tc>
      </w:tr>
      <w:tr w:rsidR="004901FD" w:rsidRPr="002F5832" w14:paraId="4D0F532C" w14:textId="77777777" w:rsidTr="005F011E">
        <w:trPr>
          <w:cantSplit/>
        </w:trPr>
        <w:tc>
          <w:tcPr>
            <w:tcW w:w="2551" w:type="dxa"/>
            <w:shd w:val="clear" w:color="auto" w:fill="auto"/>
          </w:tcPr>
          <w:p w14:paraId="48864181" w14:textId="77777777" w:rsidR="004901FD" w:rsidRPr="002F5832" w:rsidRDefault="004901FD" w:rsidP="004901FD">
            <w:pPr>
              <w:pStyle w:val="ENoteTableText"/>
            </w:pPr>
            <w:r w:rsidRPr="002F5832">
              <w:t>s 12</w:t>
            </w:r>
          </w:p>
        </w:tc>
        <w:tc>
          <w:tcPr>
            <w:tcW w:w="6078" w:type="dxa"/>
            <w:shd w:val="clear" w:color="auto" w:fill="auto"/>
          </w:tcPr>
          <w:p w14:paraId="618BD8F6" w14:textId="34B1FA8A" w:rsidR="004901FD" w:rsidRPr="002F5832" w:rsidRDefault="004901FD" w:rsidP="004901FD">
            <w:pPr>
              <w:pStyle w:val="ENoteTableText"/>
            </w:pPr>
            <w:r w:rsidRPr="002F5832">
              <w:t>am F2020L01275</w:t>
            </w:r>
            <w:r w:rsidR="004E76D6" w:rsidRPr="002F5832">
              <w:t>, rs</w:t>
            </w:r>
            <w:r w:rsidR="009E1104" w:rsidRPr="002F5832">
              <w:t xml:space="preserve"> F2023L01364</w:t>
            </w:r>
          </w:p>
        </w:tc>
      </w:tr>
      <w:tr w:rsidR="003416C2" w:rsidRPr="002F5832" w14:paraId="2234634C" w14:textId="77777777" w:rsidTr="005F011E">
        <w:trPr>
          <w:cantSplit/>
        </w:trPr>
        <w:tc>
          <w:tcPr>
            <w:tcW w:w="2551" w:type="dxa"/>
            <w:shd w:val="clear" w:color="auto" w:fill="auto"/>
          </w:tcPr>
          <w:p w14:paraId="32FE858B" w14:textId="7D5F4AC5" w:rsidR="003416C2" w:rsidRPr="002F5832" w:rsidRDefault="003416C2" w:rsidP="004901FD">
            <w:pPr>
              <w:pStyle w:val="ENoteTableText"/>
            </w:pPr>
            <w:r w:rsidRPr="002F5832">
              <w:t>s 12A</w:t>
            </w:r>
          </w:p>
        </w:tc>
        <w:tc>
          <w:tcPr>
            <w:tcW w:w="6078" w:type="dxa"/>
            <w:shd w:val="clear" w:color="auto" w:fill="auto"/>
          </w:tcPr>
          <w:p w14:paraId="6955F8BD" w14:textId="08B6AD0C" w:rsidR="003416C2" w:rsidRPr="002F5832" w:rsidRDefault="003416C2" w:rsidP="004901FD">
            <w:pPr>
              <w:pStyle w:val="ENoteTableText"/>
            </w:pPr>
            <w:r w:rsidRPr="002F5832">
              <w:t>ad F2023L01364</w:t>
            </w:r>
          </w:p>
        </w:tc>
      </w:tr>
      <w:tr w:rsidR="00EA3353" w:rsidRPr="002F5832" w14:paraId="2DB440E6" w14:textId="77777777" w:rsidTr="005F011E">
        <w:trPr>
          <w:cantSplit/>
        </w:trPr>
        <w:tc>
          <w:tcPr>
            <w:tcW w:w="2551" w:type="dxa"/>
            <w:shd w:val="clear" w:color="auto" w:fill="auto"/>
          </w:tcPr>
          <w:p w14:paraId="7FCE5D20" w14:textId="4123D7CB" w:rsidR="00EA3353" w:rsidRPr="00692AA5" w:rsidRDefault="007322D5" w:rsidP="004901FD">
            <w:pPr>
              <w:pStyle w:val="ENoteTableText"/>
              <w:rPr>
                <w:b/>
              </w:rPr>
            </w:pPr>
            <w:r w:rsidRPr="00692AA5">
              <w:rPr>
                <w:b/>
              </w:rPr>
              <w:t>Part 9A</w:t>
            </w:r>
          </w:p>
        </w:tc>
        <w:tc>
          <w:tcPr>
            <w:tcW w:w="6078" w:type="dxa"/>
            <w:shd w:val="clear" w:color="auto" w:fill="auto"/>
          </w:tcPr>
          <w:p w14:paraId="2AD7A3D1" w14:textId="77777777" w:rsidR="00EA3353" w:rsidRPr="002F5832" w:rsidRDefault="00EA3353" w:rsidP="004901FD">
            <w:pPr>
              <w:pStyle w:val="ENoteTableText"/>
            </w:pPr>
          </w:p>
        </w:tc>
      </w:tr>
      <w:tr w:rsidR="007322D5" w:rsidRPr="002F5832" w14:paraId="7178B959" w14:textId="77777777" w:rsidTr="005F011E">
        <w:trPr>
          <w:cantSplit/>
        </w:trPr>
        <w:tc>
          <w:tcPr>
            <w:tcW w:w="2551" w:type="dxa"/>
            <w:shd w:val="clear" w:color="auto" w:fill="auto"/>
          </w:tcPr>
          <w:p w14:paraId="67D319B5" w14:textId="04B55850" w:rsidR="007322D5" w:rsidRDefault="007322D5" w:rsidP="004901FD">
            <w:pPr>
              <w:pStyle w:val="ENoteTableText"/>
            </w:pPr>
            <w:r>
              <w:t>Part 9A</w:t>
            </w:r>
          </w:p>
        </w:tc>
        <w:tc>
          <w:tcPr>
            <w:tcW w:w="6078" w:type="dxa"/>
            <w:shd w:val="clear" w:color="auto" w:fill="auto"/>
          </w:tcPr>
          <w:p w14:paraId="288E2D9D" w14:textId="4D5F51D5" w:rsidR="007322D5" w:rsidRPr="002F5832" w:rsidRDefault="007322D5" w:rsidP="004901FD">
            <w:pPr>
              <w:pStyle w:val="ENoteTableText"/>
            </w:pPr>
            <w:r>
              <w:t>ad F2024L01063</w:t>
            </w:r>
          </w:p>
        </w:tc>
      </w:tr>
      <w:tr w:rsidR="00EA3353" w:rsidRPr="002F5832" w14:paraId="1C5F77B1" w14:textId="77777777" w:rsidTr="005F011E">
        <w:trPr>
          <w:cantSplit/>
        </w:trPr>
        <w:tc>
          <w:tcPr>
            <w:tcW w:w="2551" w:type="dxa"/>
            <w:shd w:val="clear" w:color="auto" w:fill="auto"/>
          </w:tcPr>
          <w:p w14:paraId="5BDC0F6F" w14:textId="44239C36" w:rsidR="00EA3353" w:rsidRPr="002F5832" w:rsidRDefault="007322D5" w:rsidP="004901FD">
            <w:pPr>
              <w:pStyle w:val="ENoteTableText"/>
            </w:pPr>
            <w:r>
              <w:t>s 12B</w:t>
            </w:r>
          </w:p>
        </w:tc>
        <w:tc>
          <w:tcPr>
            <w:tcW w:w="6078" w:type="dxa"/>
            <w:shd w:val="clear" w:color="auto" w:fill="auto"/>
          </w:tcPr>
          <w:p w14:paraId="2448EAAB" w14:textId="10CD108D" w:rsidR="00EA3353" w:rsidRPr="002F5832" w:rsidRDefault="007322D5" w:rsidP="004901FD">
            <w:pPr>
              <w:pStyle w:val="ENoteTableText"/>
            </w:pPr>
            <w:r>
              <w:t>ad F2024L01063</w:t>
            </w:r>
          </w:p>
        </w:tc>
      </w:tr>
      <w:tr w:rsidR="00FC2425" w:rsidRPr="002F5832" w14:paraId="2D36A757" w14:textId="77777777" w:rsidTr="005F011E">
        <w:trPr>
          <w:cantSplit/>
        </w:trPr>
        <w:tc>
          <w:tcPr>
            <w:tcW w:w="2551" w:type="dxa"/>
            <w:shd w:val="clear" w:color="auto" w:fill="auto"/>
          </w:tcPr>
          <w:p w14:paraId="0314A83C" w14:textId="60F7C85B" w:rsidR="00FC2425" w:rsidRPr="00DC582D" w:rsidRDefault="00FC2425" w:rsidP="004901FD">
            <w:pPr>
              <w:pStyle w:val="ENoteTableText"/>
              <w:rPr>
                <w:b/>
              </w:rPr>
            </w:pPr>
            <w:r>
              <w:rPr>
                <w:b/>
              </w:rPr>
              <w:t>Part 10</w:t>
            </w:r>
          </w:p>
        </w:tc>
        <w:tc>
          <w:tcPr>
            <w:tcW w:w="6078" w:type="dxa"/>
            <w:shd w:val="clear" w:color="auto" w:fill="auto"/>
          </w:tcPr>
          <w:p w14:paraId="4A86B766" w14:textId="77777777" w:rsidR="00FC2425" w:rsidRPr="002F5832" w:rsidRDefault="00FC2425" w:rsidP="004901FD">
            <w:pPr>
              <w:pStyle w:val="ENoteTableText"/>
            </w:pPr>
          </w:p>
        </w:tc>
      </w:tr>
      <w:tr w:rsidR="004901FD" w:rsidRPr="002F5832" w14:paraId="481FF0F7" w14:textId="77777777" w:rsidTr="005F011E">
        <w:trPr>
          <w:cantSplit/>
        </w:trPr>
        <w:tc>
          <w:tcPr>
            <w:tcW w:w="2551" w:type="dxa"/>
            <w:shd w:val="clear" w:color="auto" w:fill="auto"/>
          </w:tcPr>
          <w:p w14:paraId="5FF697D9" w14:textId="77777777" w:rsidR="004901FD" w:rsidRPr="002F5832" w:rsidRDefault="004901FD" w:rsidP="004901FD">
            <w:pPr>
              <w:pStyle w:val="ENoteTableText"/>
            </w:pPr>
            <w:r w:rsidRPr="002F5832">
              <w:t>s 13</w:t>
            </w:r>
          </w:p>
        </w:tc>
        <w:tc>
          <w:tcPr>
            <w:tcW w:w="6078" w:type="dxa"/>
            <w:shd w:val="clear" w:color="auto" w:fill="auto"/>
          </w:tcPr>
          <w:p w14:paraId="122C4A02" w14:textId="085F6D11" w:rsidR="004901FD" w:rsidRPr="002F5832" w:rsidRDefault="004901FD" w:rsidP="004901FD">
            <w:pPr>
              <w:pStyle w:val="ENoteTableText"/>
            </w:pPr>
            <w:r w:rsidRPr="002F5832">
              <w:t xml:space="preserve">am F2020L01275, am </w:t>
            </w:r>
            <w:r w:rsidRPr="002F5832">
              <w:rPr>
                <w:rStyle w:val="legsubtitle"/>
              </w:rPr>
              <w:t>F2021L00991</w:t>
            </w:r>
            <w:r w:rsidR="0049693B" w:rsidRPr="002F5832">
              <w:rPr>
                <w:rStyle w:val="legsubtitle"/>
              </w:rPr>
              <w:t>,</w:t>
            </w:r>
            <w:r w:rsidRPr="002F5832">
              <w:t xml:space="preserve"> </w:t>
            </w:r>
            <w:r w:rsidR="0049693B" w:rsidRPr="002F5832">
              <w:t>am F2024L00478</w:t>
            </w:r>
            <w:r w:rsidR="008C2D1D">
              <w:t>, am F2024L01063</w:t>
            </w:r>
          </w:p>
        </w:tc>
      </w:tr>
      <w:tr w:rsidR="003174FD" w:rsidRPr="002F5832" w14:paraId="6DF85805" w14:textId="77777777" w:rsidTr="00641439">
        <w:trPr>
          <w:cantSplit/>
        </w:trPr>
        <w:tc>
          <w:tcPr>
            <w:tcW w:w="2551" w:type="dxa"/>
            <w:shd w:val="clear" w:color="auto" w:fill="auto"/>
          </w:tcPr>
          <w:p w14:paraId="0C2B2A95" w14:textId="6C2563E7" w:rsidR="003174FD" w:rsidRPr="00472664" w:rsidRDefault="003174FD" w:rsidP="00641439">
            <w:pPr>
              <w:pStyle w:val="ENoteTableText"/>
              <w:rPr>
                <w:b/>
              </w:rPr>
            </w:pPr>
            <w:r>
              <w:rPr>
                <w:b/>
              </w:rPr>
              <w:t>Part 12</w:t>
            </w:r>
          </w:p>
        </w:tc>
        <w:tc>
          <w:tcPr>
            <w:tcW w:w="6078" w:type="dxa"/>
            <w:shd w:val="clear" w:color="auto" w:fill="auto"/>
          </w:tcPr>
          <w:p w14:paraId="6F0D5810" w14:textId="77777777" w:rsidR="003174FD" w:rsidRPr="002F5832" w:rsidRDefault="003174FD" w:rsidP="00641439">
            <w:pPr>
              <w:pStyle w:val="ENoteTableText"/>
            </w:pPr>
          </w:p>
        </w:tc>
      </w:tr>
      <w:tr w:rsidR="004901FD" w:rsidRPr="002F5832" w14:paraId="121AFE90" w14:textId="77777777" w:rsidTr="005F011E">
        <w:trPr>
          <w:cantSplit/>
        </w:trPr>
        <w:tc>
          <w:tcPr>
            <w:tcW w:w="2551" w:type="dxa"/>
            <w:shd w:val="clear" w:color="auto" w:fill="auto"/>
          </w:tcPr>
          <w:p w14:paraId="0C6BFD17" w14:textId="77777777" w:rsidR="004901FD" w:rsidRPr="002F5832" w:rsidRDefault="004901FD" w:rsidP="004901FD">
            <w:pPr>
              <w:pStyle w:val="ENoteTableText"/>
            </w:pPr>
            <w:r w:rsidRPr="002F5832">
              <w:t>s 15</w:t>
            </w:r>
          </w:p>
        </w:tc>
        <w:tc>
          <w:tcPr>
            <w:tcW w:w="6078" w:type="dxa"/>
            <w:shd w:val="clear" w:color="auto" w:fill="auto"/>
          </w:tcPr>
          <w:p w14:paraId="25D9082A" w14:textId="77777777" w:rsidR="004901FD" w:rsidRPr="002F5832" w:rsidRDefault="004901FD" w:rsidP="004901FD">
            <w:pPr>
              <w:pStyle w:val="ENoteTableText"/>
            </w:pPr>
            <w:r w:rsidRPr="002F5832">
              <w:t xml:space="preserve">am </w:t>
            </w:r>
            <w:r w:rsidRPr="002F5832">
              <w:rPr>
                <w:rStyle w:val="legsubtitle"/>
              </w:rPr>
              <w:t>F2021L00991</w:t>
            </w:r>
          </w:p>
        </w:tc>
      </w:tr>
      <w:tr w:rsidR="003174FD" w:rsidRPr="002F5832" w14:paraId="582C7E58" w14:textId="77777777" w:rsidTr="00641439">
        <w:trPr>
          <w:cantSplit/>
        </w:trPr>
        <w:tc>
          <w:tcPr>
            <w:tcW w:w="2551" w:type="dxa"/>
            <w:shd w:val="clear" w:color="auto" w:fill="auto"/>
          </w:tcPr>
          <w:p w14:paraId="424C734C" w14:textId="08868A37" w:rsidR="003174FD" w:rsidRPr="00472664" w:rsidRDefault="003174FD" w:rsidP="00641439">
            <w:pPr>
              <w:pStyle w:val="ENoteTableText"/>
              <w:rPr>
                <w:b/>
              </w:rPr>
            </w:pPr>
            <w:r>
              <w:rPr>
                <w:b/>
              </w:rPr>
              <w:t xml:space="preserve">Part </w:t>
            </w:r>
            <w:r w:rsidR="00DC582D">
              <w:rPr>
                <w:b/>
              </w:rPr>
              <w:t>13</w:t>
            </w:r>
          </w:p>
        </w:tc>
        <w:tc>
          <w:tcPr>
            <w:tcW w:w="6078" w:type="dxa"/>
            <w:shd w:val="clear" w:color="auto" w:fill="auto"/>
          </w:tcPr>
          <w:p w14:paraId="09F00640" w14:textId="77777777" w:rsidR="003174FD" w:rsidRPr="002F5832" w:rsidRDefault="003174FD" w:rsidP="00641439">
            <w:pPr>
              <w:pStyle w:val="ENoteTableText"/>
            </w:pPr>
          </w:p>
        </w:tc>
      </w:tr>
      <w:tr w:rsidR="003174FD" w:rsidRPr="00795E76" w14:paraId="5592FB29" w14:textId="77777777" w:rsidTr="005F011E">
        <w:trPr>
          <w:cantSplit/>
        </w:trPr>
        <w:tc>
          <w:tcPr>
            <w:tcW w:w="2551" w:type="dxa"/>
            <w:shd w:val="clear" w:color="auto" w:fill="auto"/>
          </w:tcPr>
          <w:p w14:paraId="0DFA25D4" w14:textId="48161ED1" w:rsidR="003174FD" w:rsidRPr="00DC582D" w:rsidRDefault="003174FD" w:rsidP="004901FD">
            <w:pPr>
              <w:pStyle w:val="ENoteTableText"/>
              <w:rPr>
                <w:b/>
              </w:rPr>
            </w:pPr>
            <w:r>
              <w:rPr>
                <w:b/>
              </w:rPr>
              <w:t>Division 1</w:t>
            </w:r>
          </w:p>
        </w:tc>
        <w:tc>
          <w:tcPr>
            <w:tcW w:w="6078" w:type="dxa"/>
            <w:shd w:val="clear" w:color="auto" w:fill="auto"/>
          </w:tcPr>
          <w:p w14:paraId="5089E7EB" w14:textId="77777777" w:rsidR="003174FD" w:rsidRPr="00DC582D" w:rsidRDefault="003174FD" w:rsidP="004901FD">
            <w:pPr>
              <w:pStyle w:val="ENoteTableText"/>
              <w:rPr>
                <w:b/>
              </w:rPr>
            </w:pPr>
          </w:p>
        </w:tc>
      </w:tr>
      <w:tr w:rsidR="004901FD" w:rsidRPr="002F5832" w14:paraId="4AB63DC0" w14:textId="77777777" w:rsidTr="005F011E">
        <w:trPr>
          <w:cantSplit/>
        </w:trPr>
        <w:tc>
          <w:tcPr>
            <w:tcW w:w="2551" w:type="dxa"/>
            <w:shd w:val="clear" w:color="auto" w:fill="auto"/>
          </w:tcPr>
          <w:p w14:paraId="30A4A2D8" w14:textId="77777777" w:rsidR="004901FD" w:rsidRPr="002F5832" w:rsidRDefault="004901FD" w:rsidP="004901FD">
            <w:pPr>
              <w:pStyle w:val="ENoteTableText"/>
            </w:pPr>
            <w:r w:rsidRPr="002F5832">
              <w:t>s 16</w:t>
            </w:r>
          </w:p>
        </w:tc>
        <w:tc>
          <w:tcPr>
            <w:tcW w:w="6078" w:type="dxa"/>
            <w:shd w:val="clear" w:color="auto" w:fill="auto"/>
          </w:tcPr>
          <w:p w14:paraId="37080BB7" w14:textId="23FBC10D" w:rsidR="004901FD" w:rsidRPr="002F5832" w:rsidRDefault="004901FD" w:rsidP="004901FD">
            <w:pPr>
              <w:pStyle w:val="ENoteTableText"/>
            </w:pPr>
            <w:r w:rsidRPr="002F5832">
              <w:t>am F2020L01275</w:t>
            </w:r>
            <w:r w:rsidR="00724EAB" w:rsidRPr="002F5832">
              <w:t>, am F2023L01364</w:t>
            </w:r>
          </w:p>
        </w:tc>
      </w:tr>
      <w:tr w:rsidR="003174FD" w:rsidRPr="00795E76" w14:paraId="45D3B938" w14:textId="77777777" w:rsidTr="005F011E">
        <w:trPr>
          <w:cantSplit/>
        </w:trPr>
        <w:tc>
          <w:tcPr>
            <w:tcW w:w="2551" w:type="dxa"/>
            <w:shd w:val="clear" w:color="auto" w:fill="auto"/>
          </w:tcPr>
          <w:p w14:paraId="1B261CE3" w14:textId="642E7DE6" w:rsidR="003174FD" w:rsidRPr="00DC582D" w:rsidRDefault="003174FD" w:rsidP="004901FD">
            <w:pPr>
              <w:pStyle w:val="ENoteTableText"/>
              <w:rPr>
                <w:b/>
              </w:rPr>
            </w:pPr>
            <w:r>
              <w:rPr>
                <w:b/>
              </w:rPr>
              <w:t>Division 2</w:t>
            </w:r>
          </w:p>
        </w:tc>
        <w:tc>
          <w:tcPr>
            <w:tcW w:w="6078" w:type="dxa"/>
            <w:shd w:val="clear" w:color="auto" w:fill="auto"/>
          </w:tcPr>
          <w:p w14:paraId="202EFE05" w14:textId="77777777" w:rsidR="003174FD" w:rsidRPr="00DC582D" w:rsidRDefault="003174FD" w:rsidP="004901FD">
            <w:pPr>
              <w:pStyle w:val="ENoteTableText"/>
              <w:rPr>
                <w:b/>
              </w:rPr>
            </w:pPr>
          </w:p>
        </w:tc>
      </w:tr>
      <w:tr w:rsidR="004901FD" w:rsidRPr="002F5832" w14:paraId="5F5F01B9" w14:textId="77777777" w:rsidTr="005F011E">
        <w:trPr>
          <w:cantSplit/>
        </w:trPr>
        <w:tc>
          <w:tcPr>
            <w:tcW w:w="2551" w:type="dxa"/>
            <w:shd w:val="clear" w:color="auto" w:fill="auto"/>
          </w:tcPr>
          <w:p w14:paraId="4C6BD986" w14:textId="77777777" w:rsidR="004901FD" w:rsidRPr="002F5832" w:rsidRDefault="004901FD" w:rsidP="004901FD">
            <w:pPr>
              <w:pStyle w:val="ENoteTableText"/>
            </w:pPr>
            <w:r w:rsidRPr="002F5832">
              <w:t>s 17</w:t>
            </w:r>
          </w:p>
        </w:tc>
        <w:tc>
          <w:tcPr>
            <w:tcW w:w="6078" w:type="dxa"/>
            <w:shd w:val="clear" w:color="auto" w:fill="auto"/>
          </w:tcPr>
          <w:p w14:paraId="6084BD4C" w14:textId="24292427" w:rsidR="004901FD" w:rsidRPr="002F5832" w:rsidRDefault="004901FD" w:rsidP="004901FD">
            <w:pPr>
              <w:pStyle w:val="ENoteTableText"/>
            </w:pPr>
            <w:r w:rsidRPr="002F5832">
              <w:t>am F2020L01275</w:t>
            </w:r>
            <w:r w:rsidR="001F508A" w:rsidRPr="002F5832">
              <w:t>,</w:t>
            </w:r>
            <w:r w:rsidRPr="002F5832">
              <w:t xml:space="preserve"> </w:t>
            </w:r>
            <w:r w:rsidR="001F508A" w:rsidRPr="002F5832">
              <w:t>am F2023L00528</w:t>
            </w:r>
            <w:r w:rsidR="00724EAB" w:rsidRPr="002F5832">
              <w:t>, am F2023L01364</w:t>
            </w:r>
            <w:r w:rsidR="0049693B" w:rsidRPr="002F5832">
              <w:t>, am F2024L00478</w:t>
            </w:r>
          </w:p>
        </w:tc>
      </w:tr>
      <w:tr w:rsidR="00E75D8D" w:rsidRPr="002F5832" w14:paraId="0E741BB3" w14:textId="77777777" w:rsidTr="005F011E">
        <w:trPr>
          <w:cantSplit/>
        </w:trPr>
        <w:tc>
          <w:tcPr>
            <w:tcW w:w="2551" w:type="dxa"/>
            <w:shd w:val="clear" w:color="auto" w:fill="auto"/>
          </w:tcPr>
          <w:p w14:paraId="2A5878B8" w14:textId="3498E141" w:rsidR="00E75D8D" w:rsidRPr="002F5832" w:rsidRDefault="00E75D8D" w:rsidP="004901FD">
            <w:pPr>
              <w:pStyle w:val="ENoteTableText"/>
            </w:pPr>
            <w:r w:rsidRPr="002F5832">
              <w:t>Division 3</w:t>
            </w:r>
          </w:p>
        </w:tc>
        <w:tc>
          <w:tcPr>
            <w:tcW w:w="6078" w:type="dxa"/>
            <w:shd w:val="clear" w:color="auto" w:fill="auto"/>
          </w:tcPr>
          <w:p w14:paraId="1F1BF433" w14:textId="7C7DD00E" w:rsidR="00E75D8D" w:rsidRPr="002F5832" w:rsidRDefault="00E75D8D" w:rsidP="004901FD">
            <w:pPr>
              <w:pStyle w:val="ENoteTableText"/>
            </w:pPr>
            <w:r w:rsidRPr="002F5832">
              <w:t>rep F2023L01364</w:t>
            </w:r>
          </w:p>
        </w:tc>
      </w:tr>
      <w:tr w:rsidR="004901FD" w:rsidRPr="002F5832" w14:paraId="5C5C9DA7" w14:textId="77777777" w:rsidTr="005F011E">
        <w:trPr>
          <w:cantSplit/>
        </w:trPr>
        <w:tc>
          <w:tcPr>
            <w:tcW w:w="2551" w:type="dxa"/>
            <w:shd w:val="clear" w:color="auto" w:fill="auto"/>
          </w:tcPr>
          <w:p w14:paraId="5AD1EC60" w14:textId="77777777" w:rsidR="004901FD" w:rsidRPr="002F5832" w:rsidRDefault="004901FD" w:rsidP="004901FD">
            <w:pPr>
              <w:pStyle w:val="ENoteTableText"/>
            </w:pPr>
            <w:r w:rsidRPr="002F5832">
              <w:t>s 18</w:t>
            </w:r>
          </w:p>
        </w:tc>
        <w:tc>
          <w:tcPr>
            <w:tcW w:w="6078" w:type="dxa"/>
            <w:shd w:val="clear" w:color="auto" w:fill="auto"/>
          </w:tcPr>
          <w:p w14:paraId="4265F45E" w14:textId="50FB0FF2" w:rsidR="004901FD" w:rsidRPr="002F5832" w:rsidRDefault="004901FD" w:rsidP="004901FD">
            <w:pPr>
              <w:pStyle w:val="ENoteTableText"/>
            </w:pPr>
            <w:r w:rsidRPr="002F5832">
              <w:t>am F2020L01275</w:t>
            </w:r>
            <w:r w:rsidR="001F508A" w:rsidRPr="002F5832">
              <w:t>,</w:t>
            </w:r>
            <w:r w:rsidRPr="002F5832">
              <w:t xml:space="preserve"> </w:t>
            </w:r>
            <w:r w:rsidR="001F508A" w:rsidRPr="002F5832">
              <w:t>am F2023L00528</w:t>
            </w:r>
            <w:r w:rsidR="00E75D8D" w:rsidRPr="002F5832">
              <w:t>, rep F2023L01364</w:t>
            </w:r>
          </w:p>
        </w:tc>
      </w:tr>
      <w:tr w:rsidR="00E91DAE" w:rsidRPr="002F5832" w14:paraId="5E1566E7" w14:textId="77777777" w:rsidTr="005F011E">
        <w:trPr>
          <w:cantSplit/>
        </w:trPr>
        <w:tc>
          <w:tcPr>
            <w:tcW w:w="2551" w:type="dxa"/>
            <w:shd w:val="clear" w:color="auto" w:fill="auto"/>
          </w:tcPr>
          <w:p w14:paraId="682101A2" w14:textId="5EF2E0CB" w:rsidR="00E91DAE" w:rsidRPr="002F5832" w:rsidRDefault="00E91DAE" w:rsidP="004901FD">
            <w:pPr>
              <w:pStyle w:val="ENoteTableText"/>
            </w:pPr>
            <w:r w:rsidRPr="002F5832">
              <w:t>Division 4</w:t>
            </w:r>
          </w:p>
        </w:tc>
        <w:tc>
          <w:tcPr>
            <w:tcW w:w="6078" w:type="dxa"/>
            <w:shd w:val="clear" w:color="auto" w:fill="auto"/>
          </w:tcPr>
          <w:p w14:paraId="55489F55" w14:textId="56701141" w:rsidR="00E91DAE" w:rsidRPr="002F5832" w:rsidRDefault="00E91DAE" w:rsidP="004901FD">
            <w:pPr>
              <w:pStyle w:val="ENoteTableText"/>
            </w:pPr>
            <w:r w:rsidRPr="002F5832">
              <w:t xml:space="preserve">renum </w:t>
            </w:r>
            <w:bookmarkStart w:id="409" w:name="_Hlk166235645"/>
            <w:r w:rsidRPr="002F5832">
              <w:t>F2023L01364</w:t>
            </w:r>
            <w:bookmarkEnd w:id="409"/>
          </w:p>
        </w:tc>
      </w:tr>
      <w:tr w:rsidR="00D64BF3" w:rsidRPr="002F5832" w14:paraId="5D33914C" w14:textId="77777777" w:rsidTr="005F011E">
        <w:trPr>
          <w:cantSplit/>
        </w:trPr>
        <w:tc>
          <w:tcPr>
            <w:tcW w:w="2551" w:type="dxa"/>
            <w:shd w:val="clear" w:color="auto" w:fill="auto"/>
          </w:tcPr>
          <w:p w14:paraId="3AAC813C" w14:textId="6CC72D02" w:rsidR="00D64BF3" w:rsidRPr="002F5832" w:rsidRDefault="00D64BF3" w:rsidP="004901FD">
            <w:pPr>
              <w:pStyle w:val="ENoteTableText"/>
              <w:rPr>
                <w:b/>
              </w:rPr>
            </w:pPr>
            <w:r w:rsidRPr="002F5832">
              <w:rPr>
                <w:b/>
              </w:rPr>
              <w:t xml:space="preserve">Division </w:t>
            </w:r>
            <w:r w:rsidR="00E22E04" w:rsidRPr="002F5832">
              <w:rPr>
                <w:b/>
              </w:rPr>
              <w:t>3</w:t>
            </w:r>
          </w:p>
        </w:tc>
        <w:tc>
          <w:tcPr>
            <w:tcW w:w="6078" w:type="dxa"/>
            <w:shd w:val="clear" w:color="auto" w:fill="auto"/>
          </w:tcPr>
          <w:p w14:paraId="06E6BED4" w14:textId="77777777" w:rsidR="00D64BF3" w:rsidRPr="002F5832" w:rsidRDefault="00D64BF3" w:rsidP="004901FD">
            <w:pPr>
              <w:pStyle w:val="ENoteTableText"/>
            </w:pPr>
          </w:p>
        </w:tc>
      </w:tr>
      <w:tr w:rsidR="00D64BF3" w:rsidRPr="002F5832" w14:paraId="30DB6EE8" w14:textId="77777777" w:rsidTr="005F011E">
        <w:trPr>
          <w:cantSplit/>
        </w:trPr>
        <w:tc>
          <w:tcPr>
            <w:tcW w:w="2551" w:type="dxa"/>
            <w:shd w:val="clear" w:color="auto" w:fill="auto"/>
          </w:tcPr>
          <w:p w14:paraId="7CC6B105" w14:textId="0EA2D68E" w:rsidR="00D64BF3" w:rsidRPr="002F5832" w:rsidRDefault="00754227" w:rsidP="004901FD">
            <w:pPr>
              <w:pStyle w:val="ENoteTableText"/>
            </w:pPr>
            <w:r w:rsidRPr="002F5832">
              <w:t>Division 3 (prev Division 4)</w:t>
            </w:r>
          </w:p>
        </w:tc>
        <w:tc>
          <w:tcPr>
            <w:tcW w:w="6078" w:type="dxa"/>
            <w:shd w:val="clear" w:color="auto" w:fill="auto"/>
          </w:tcPr>
          <w:p w14:paraId="6D820A8B" w14:textId="253884AD" w:rsidR="00D64BF3" w:rsidRPr="002F5832" w:rsidRDefault="00D64BF3" w:rsidP="004901FD">
            <w:pPr>
              <w:pStyle w:val="ENoteTableText"/>
            </w:pPr>
          </w:p>
        </w:tc>
      </w:tr>
      <w:tr w:rsidR="00795E76" w:rsidRPr="002F5832" w14:paraId="0EF2D807" w14:textId="77777777" w:rsidTr="005F011E">
        <w:trPr>
          <w:cantSplit/>
        </w:trPr>
        <w:tc>
          <w:tcPr>
            <w:tcW w:w="2551" w:type="dxa"/>
            <w:shd w:val="clear" w:color="auto" w:fill="auto"/>
          </w:tcPr>
          <w:p w14:paraId="62C9703D" w14:textId="1BDDBDC3" w:rsidR="00795E76" w:rsidRPr="00590381" w:rsidRDefault="00795E76" w:rsidP="004901FD">
            <w:pPr>
              <w:pStyle w:val="ENoteTableText"/>
              <w:rPr>
                <w:b/>
              </w:rPr>
            </w:pPr>
            <w:r>
              <w:rPr>
                <w:b/>
              </w:rPr>
              <w:t>Part 14</w:t>
            </w:r>
          </w:p>
        </w:tc>
        <w:tc>
          <w:tcPr>
            <w:tcW w:w="6078" w:type="dxa"/>
            <w:shd w:val="clear" w:color="auto" w:fill="auto"/>
          </w:tcPr>
          <w:p w14:paraId="64E3B710" w14:textId="77777777" w:rsidR="00795E76" w:rsidRPr="002F5832" w:rsidRDefault="00795E76" w:rsidP="004901FD">
            <w:pPr>
              <w:pStyle w:val="ENoteTableText"/>
            </w:pPr>
          </w:p>
        </w:tc>
      </w:tr>
      <w:tr w:rsidR="004901FD" w:rsidRPr="002F5832" w14:paraId="769531B2" w14:textId="77777777" w:rsidTr="005F011E">
        <w:trPr>
          <w:cantSplit/>
        </w:trPr>
        <w:tc>
          <w:tcPr>
            <w:tcW w:w="2551" w:type="dxa"/>
            <w:shd w:val="clear" w:color="auto" w:fill="auto"/>
          </w:tcPr>
          <w:p w14:paraId="6818F1E6" w14:textId="77777777" w:rsidR="00A20D15" w:rsidRPr="002F5832" w:rsidRDefault="004901FD" w:rsidP="004901FD">
            <w:pPr>
              <w:pStyle w:val="ENoteTableText"/>
            </w:pPr>
            <w:r w:rsidRPr="002F5832">
              <w:t>s 20</w:t>
            </w:r>
          </w:p>
        </w:tc>
        <w:tc>
          <w:tcPr>
            <w:tcW w:w="6078" w:type="dxa"/>
            <w:shd w:val="clear" w:color="auto" w:fill="auto"/>
          </w:tcPr>
          <w:p w14:paraId="2004E36B" w14:textId="57B0F380" w:rsidR="00A20D15" w:rsidRPr="002F5832" w:rsidRDefault="004901FD" w:rsidP="004901FD">
            <w:pPr>
              <w:pStyle w:val="ENoteTableText"/>
            </w:pPr>
            <w:r w:rsidRPr="002F5832">
              <w:t>am F2020L01275</w:t>
            </w:r>
            <w:r w:rsidR="005742DC" w:rsidRPr="002F5832">
              <w:t>, am F2023L01364</w:t>
            </w:r>
            <w:r w:rsidR="00A857DF">
              <w:t xml:space="preserve">; </w:t>
            </w:r>
            <w:r w:rsidR="00061915">
              <w:t xml:space="preserve">am </w:t>
            </w:r>
            <w:r w:rsidR="00061915" w:rsidRPr="002F5832">
              <w:t>F2024L00478</w:t>
            </w:r>
          </w:p>
        </w:tc>
      </w:tr>
      <w:tr w:rsidR="00795E76" w:rsidRPr="002F5832" w14:paraId="6662B061" w14:textId="77777777" w:rsidTr="00641439">
        <w:trPr>
          <w:cantSplit/>
        </w:trPr>
        <w:tc>
          <w:tcPr>
            <w:tcW w:w="2551" w:type="dxa"/>
            <w:shd w:val="clear" w:color="auto" w:fill="auto"/>
          </w:tcPr>
          <w:p w14:paraId="343BB061" w14:textId="2F5ABD35" w:rsidR="00795E76" w:rsidRPr="00472664" w:rsidRDefault="00795E76" w:rsidP="00641439">
            <w:pPr>
              <w:pStyle w:val="ENoteTableText"/>
              <w:rPr>
                <w:b/>
              </w:rPr>
            </w:pPr>
            <w:r>
              <w:rPr>
                <w:b/>
              </w:rPr>
              <w:t>Part 15</w:t>
            </w:r>
          </w:p>
        </w:tc>
        <w:tc>
          <w:tcPr>
            <w:tcW w:w="6078" w:type="dxa"/>
            <w:shd w:val="clear" w:color="auto" w:fill="auto"/>
          </w:tcPr>
          <w:p w14:paraId="70EA44EA" w14:textId="77777777" w:rsidR="00795E76" w:rsidRPr="002F5832" w:rsidRDefault="00795E76" w:rsidP="00641439">
            <w:pPr>
              <w:pStyle w:val="ENoteTableText"/>
            </w:pPr>
          </w:p>
        </w:tc>
      </w:tr>
      <w:tr w:rsidR="00834E2A" w:rsidRPr="002F5832" w14:paraId="6D00DFE0" w14:textId="77777777" w:rsidTr="005F011E">
        <w:trPr>
          <w:cantSplit/>
        </w:trPr>
        <w:tc>
          <w:tcPr>
            <w:tcW w:w="2551" w:type="dxa"/>
            <w:shd w:val="clear" w:color="auto" w:fill="auto"/>
          </w:tcPr>
          <w:p w14:paraId="54A071D9" w14:textId="77777777" w:rsidR="00834E2A" w:rsidRPr="002F5832" w:rsidRDefault="00834E2A" w:rsidP="004901FD">
            <w:pPr>
              <w:pStyle w:val="ENoteTableText"/>
            </w:pPr>
            <w:r w:rsidRPr="002F5832">
              <w:t>s 21</w:t>
            </w:r>
          </w:p>
        </w:tc>
        <w:tc>
          <w:tcPr>
            <w:tcW w:w="6078" w:type="dxa"/>
            <w:shd w:val="clear" w:color="auto" w:fill="auto"/>
          </w:tcPr>
          <w:p w14:paraId="2A3C7929" w14:textId="20B58E65" w:rsidR="00834E2A" w:rsidRPr="002F5832" w:rsidRDefault="00834E2A" w:rsidP="004901FD">
            <w:pPr>
              <w:pStyle w:val="ENoteTableText"/>
            </w:pPr>
            <w:r w:rsidRPr="002F5832">
              <w:t>am F2022L01150</w:t>
            </w:r>
            <w:r w:rsidR="008C2D1D">
              <w:t>, am F2024L01063</w:t>
            </w:r>
          </w:p>
        </w:tc>
      </w:tr>
      <w:tr w:rsidR="00795E76" w:rsidRPr="002F5832" w14:paraId="5481E15E" w14:textId="77777777" w:rsidTr="00641439">
        <w:trPr>
          <w:cantSplit/>
        </w:trPr>
        <w:tc>
          <w:tcPr>
            <w:tcW w:w="2551" w:type="dxa"/>
            <w:shd w:val="clear" w:color="auto" w:fill="auto"/>
          </w:tcPr>
          <w:p w14:paraId="372B2458" w14:textId="0640C081" w:rsidR="00795E76" w:rsidRPr="00472664" w:rsidRDefault="00795E76" w:rsidP="00641439">
            <w:pPr>
              <w:pStyle w:val="ENoteTableText"/>
              <w:rPr>
                <w:b/>
              </w:rPr>
            </w:pPr>
            <w:r>
              <w:rPr>
                <w:b/>
              </w:rPr>
              <w:t>Part 16</w:t>
            </w:r>
          </w:p>
        </w:tc>
        <w:tc>
          <w:tcPr>
            <w:tcW w:w="6078" w:type="dxa"/>
            <w:shd w:val="clear" w:color="auto" w:fill="auto"/>
          </w:tcPr>
          <w:p w14:paraId="0D1E0A68" w14:textId="77777777" w:rsidR="00795E76" w:rsidRPr="002F5832" w:rsidRDefault="00795E76" w:rsidP="00641439">
            <w:pPr>
              <w:pStyle w:val="ENoteTableText"/>
            </w:pPr>
          </w:p>
        </w:tc>
      </w:tr>
      <w:tr w:rsidR="004901FD" w:rsidRPr="002F5832" w14:paraId="7F94B868" w14:textId="77777777" w:rsidTr="005F011E">
        <w:trPr>
          <w:cantSplit/>
        </w:trPr>
        <w:tc>
          <w:tcPr>
            <w:tcW w:w="2551" w:type="dxa"/>
            <w:shd w:val="clear" w:color="auto" w:fill="auto"/>
          </w:tcPr>
          <w:p w14:paraId="5599873D" w14:textId="77777777" w:rsidR="004901FD" w:rsidRPr="002F5832" w:rsidRDefault="004901FD" w:rsidP="004901FD">
            <w:pPr>
              <w:pStyle w:val="ENoteTableText"/>
            </w:pPr>
            <w:r w:rsidRPr="002F5832">
              <w:t>s 22</w:t>
            </w:r>
          </w:p>
        </w:tc>
        <w:tc>
          <w:tcPr>
            <w:tcW w:w="6078" w:type="dxa"/>
            <w:shd w:val="clear" w:color="auto" w:fill="auto"/>
          </w:tcPr>
          <w:p w14:paraId="7DE61A87" w14:textId="77777777" w:rsidR="004901FD" w:rsidRPr="002F5832" w:rsidRDefault="004901FD" w:rsidP="004901FD">
            <w:pPr>
              <w:pStyle w:val="ENoteTableText"/>
            </w:pPr>
            <w:r w:rsidRPr="002F5832">
              <w:t xml:space="preserve">am F2020L01275 , am F2020L01275 </w:t>
            </w:r>
          </w:p>
        </w:tc>
      </w:tr>
      <w:tr w:rsidR="001A0797" w:rsidRPr="002F5832" w14:paraId="608C78AE" w14:textId="77777777" w:rsidTr="00641439">
        <w:trPr>
          <w:cantSplit/>
        </w:trPr>
        <w:tc>
          <w:tcPr>
            <w:tcW w:w="2551" w:type="dxa"/>
            <w:shd w:val="clear" w:color="auto" w:fill="auto"/>
          </w:tcPr>
          <w:p w14:paraId="11BB361C" w14:textId="569E4FC1" w:rsidR="001A0797" w:rsidRPr="00472664" w:rsidRDefault="001A0797" w:rsidP="00641439">
            <w:pPr>
              <w:pStyle w:val="ENoteTableText"/>
              <w:rPr>
                <w:b/>
              </w:rPr>
            </w:pPr>
            <w:r>
              <w:rPr>
                <w:b/>
              </w:rPr>
              <w:t xml:space="preserve">Part </w:t>
            </w:r>
            <w:r w:rsidR="002418A8">
              <w:rPr>
                <w:b/>
              </w:rPr>
              <w:t>17</w:t>
            </w:r>
          </w:p>
        </w:tc>
        <w:tc>
          <w:tcPr>
            <w:tcW w:w="6078" w:type="dxa"/>
            <w:shd w:val="clear" w:color="auto" w:fill="auto"/>
          </w:tcPr>
          <w:p w14:paraId="56178D16" w14:textId="77777777" w:rsidR="001A0797" w:rsidRPr="002F5832" w:rsidRDefault="001A0797" w:rsidP="00641439">
            <w:pPr>
              <w:pStyle w:val="ENoteTableText"/>
            </w:pPr>
          </w:p>
        </w:tc>
      </w:tr>
      <w:tr w:rsidR="0049693B" w:rsidRPr="002F5832" w14:paraId="479498F0" w14:textId="77777777" w:rsidTr="005F011E">
        <w:trPr>
          <w:cantSplit/>
        </w:trPr>
        <w:tc>
          <w:tcPr>
            <w:tcW w:w="2551" w:type="dxa"/>
            <w:shd w:val="clear" w:color="auto" w:fill="auto"/>
          </w:tcPr>
          <w:p w14:paraId="079FCD88" w14:textId="4CE3C9BD" w:rsidR="0049693B" w:rsidRPr="002F5832" w:rsidRDefault="0049693B" w:rsidP="004901FD">
            <w:pPr>
              <w:pStyle w:val="ENoteTableText"/>
            </w:pPr>
            <w:r w:rsidRPr="002F5832">
              <w:t>s 23</w:t>
            </w:r>
          </w:p>
        </w:tc>
        <w:tc>
          <w:tcPr>
            <w:tcW w:w="6078" w:type="dxa"/>
            <w:shd w:val="clear" w:color="auto" w:fill="auto"/>
          </w:tcPr>
          <w:p w14:paraId="189C8485" w14:textId="0720CDBD" w:rsidR="0049693B" w:rsidRPr="002F5832" w:rsidRDefault="0049693B" w:rsidP="004901FD">
            <w:pPr>
              <w:pStyle w:val="ENoteTableText"/>
            </w:pPr>
            <w:r w:rsidRPr="002F5832">
              <w:t>am F2024L00478</w:t>
            </w:r>
          </w:p>
        </w:tc>
      </w:tr>
      <w:tr w:rsidR="002418A8" w:rsidRPr="002F5832" w14:paraId="12911B57" w14:textId="77777777" w:rsidTr="00641439">
        <w:trPr>
          <w:cantSplit/>
        </w:trPr>
        <w:tc>
          <w:tcPr>
            <w:tcW w:w="2551" w:type="dxa"/>
            <w:shd w:val="clear" w:color="auto" w:fill="auto"/>
          </w:tcPr>
          <w:p w14:paraId="09D39D8D" w14:textId="7D973555" w:rsidR="002418A8" w:rsidRPr="00472664" w:rsidRDefault="002418A8" w:rsidP="00641439">
            <w:pPr>
              <w:pStyle w:val="ENoteTableText"/>
              <w:rPr>
                <w:b/>
              </w:rPr>
            </w:pPr>
            <w:r>
              <w:rPr>
                <w:b/>
              </w:rPr>
              <w:t>Part 17A</w:t>
            </w:r>
          </w:p>
        </w:tc>
        <w:tc>
          <w:tcPr>
            <w:tcW w:w="6078" w:type="dxa"/>
            <w:shd w:val="clear" w:color="auto" w:fill="auto"/>
          </w:tcPr>
          <w:p w14:paraId="164FE857" w14:textId="77777777" w:rsidR="002418A8" w:rsidRPr="002F5832" w:rsidRDefault="002418A8" w:rsidP="00641439">
            <w:pPr>
              <w:pStyle w:val="ENoteTableText"/>
            </w:pPr>
          </w:p>
        </w:tc>
      </w:tr>
      <w:tr w:rsidR="002418A8" w:rsidRPr="002F5832" w14:paraId="58552D1D" w14:textId="77777777" w:rsidTr="005F011E">
        <w:trPr>
          <w:cantSplit/>
        </w:trPr>
        <w:tc>
          <w:tcPr>
            <w:tcW w:w="2551" w:type="dxa"/>
            <w:shd w:val="clear" w:color="auto" w:fill="auto"/>
          </w:tcPr>
          <w:p w14:paraId="3D607151" w14:textId="66A1E324" w:rsidR="002418A8" w:rsidRPr="002F5832" w:rsidRDefault="002418A8" w:rsidP="004901FD">
            <w:pPr>
              <w:pStyle w:val="ENoteTableText"/>
            </w:pPr>
            <w:r>
              <w:t>Part 17A</w:t>
            </w:r>
          </w:p>
        </w:tc>
        <w:tc>
          <w:tcPr>
            <w:tcW w:w="6078" w:type="dxa"/>
            <w:shd w:val="clear" w:color="auto" w:fill="auto"/>
          </w:tcPr>
          <w:p w14:paraId="37E7F2AA" w14:textId="6698F2BD" w:rsidR="002418A8" w:rsidRPr="002F5832" w:rsidRDefault="002418A8" w:rsidP="004901FD">
            <w:pPr>
              <w:pStyle w:val="ENoteTableText"/>
            </w:pPr>
            <w:r>
              <w:t>ad F2024L00478</w:t>
            </w:r>
          </w:p>
        </w:tc>
      </w:tr>
      <w:tr w:rsidR="0049693B" w:rsidRPr="002F5832" w14:paraId="1B284C5C" w14:textId="77777777" w:rsidTr="005F011E">
        <w:trPr>
          <w:cantSplit/>
        </w:trPr>
        <w:tc>
          <w:tcPr>
            <w:tcW w:w="2551" w:type="dxa"/>
            <w:shd w:val="clear" w:color="auto" w:fill="auto"/>
          </w:tcPr>
          <w:p w14:paraId="3B89DB26" w14:textId="6DCE4324" w:rsidR="0049693B" w:rsidRPr="002F5832" w:rsidRDefault="0049693B" w:rsidP="004901FD">
            <w:pPr>
              <w:pStyle w:val="ENoteTableText"/>
            </w:pPr>
            <w:r w:rsidRPr="002F5832">
              <w:t>s 23A</w:t>
            </w:r>
          </w:p>
        </w:tc>
        <w:tc>
          <w:tcPr>
            <w:tcW w:w="6078" w:type="dxa"/>
            <w:shd w:val="clear" w:color="auto" w:fill="auto"/>
          </w:tcPr>
          <w:p w14:paraId="32A9121A" w14:textId="4A2C157C" w:rsidR="0049693B" w:rsidRPr="002F5832" w:rsidRDefault="0049693B" w:rsidP="004901FD">
            <w:pPr>
              <w:pStyle w:val="ENoteTableText"/>
            </w:pPr>
            <w:r w:rsidRPr="002F5832">
              <w:t>ad F2024L00478</w:t>
            </w:r>
            <w:r w:rsidR="008C2D1D">
              <w:t>, am F2024L01063</w:t>
            </w:r>
          </w:p>
        </w:tc>
      </w:tr>
      <w:tr w:rsidR="002418A8" w:rsidRPr="002F5832" w14:paraId="66EB356A" w14:textId="77777777" w:rsidTr="005F011E">
        <w:trPr>
          <w:cantSplit/>
        </w:trPr>
        <w:tc>
          <w:tcPr>
            <w:tcW w:w="2551" w:type="dxa"/>
            <w:shd w:val="clear" w:color="auto" w:fill="auto"/>
          </w:tcPr>
          <w:p w14:paraId="65FAA430" w14:textId="77401274" w:rsidR="002418A8" w:rsidRPr="00590381" w:rsidRDefault="002418A8" w:rsidP="004901FD">
            <w:pPr>
              <w:pStyle w:val="ENoteTableText"/>
              <w:rPr>
                <w:b/>
              </w:rPr>
            </w:pPr>
            <w:r>
              <w:rPr>
                <w:b/>
              </w:rPr>
              <w:t>Part</w:t>
            </w:r>
            <w:r w:rsidR="00506E2B">
              <w:rPr>
                <w:b/>
              </w:rPr>
              <w:t xml:space="preserve"> 18</w:t>
            </w:r>
          </w:p>
        </w:tc>
        <w:tc>
          <w:tcPr>
            <w:tcW w:w="6078" w:type="dxa"/>
            <w:shd w:val="clear" w:color="auto" w:fill="auto"/>
          </w:tcPr>
          <w:p w14:paraId="5B79B395" w14:textId="77777777" w:rsidR="002418A8" w:rsidRPr="002F5832" w:rsidRDefault="002418A8" w:rsidP="004901FD">
            <w:pPr>
              <w:pStyle w:val="ENoteTableText"/>
            </w:pPr>
          </w:p>
        </w:tc>
      </w:tr>
      <w:tr w:rsidR="00834E2A" w:rsidRPr="002F5832" w14:paraId="25C863EA" w14:textId="77777777" w:rsidTr="005F011E">
        <w:trPr>
          <w:cantSplit/>
        </w:trPr>
        <w:tc>
          <w:tcPr>
            <w:tcW w:w="2551" w:type="dxa"/>
            <w:shd w:val="clear" w:color="auto" w:fill="auto"/>
          </w:tcPr>
          <w:p w14:paraId="0773684B" w14:textId="77777777" w:rsidR="00834E2A" w:rsidRPr="002F5832" w:rsidRDefault="00834E2A" w:rsidP="004901FD">
            <w:pPr>
              <w:pStyle w:val="ENoteTableText"/>
            </w:pPr>
            <w:r w:rsidRPr="002F5832">
              <w:t>s 24</w:t>
            </w:r>
          </w:p>
        </w:tc>
        <w:tc>
          <w:tcPr>
            <w:tcW w:w="6078" w:type="dxa"/>
            <w:shd w:val="clear" w:color="auto" w:fill="auto"/>
          </w:tcPr>
          <w:p w14:paraId="7174B81F" w14:textId="04694704" w:rsidR="00834E2A" w:rsidRPr="002F5832" w:rsidRDefault="00834E2A" w:rsidP="004901FD">
            <w:pPr>
              <w:pStyle w:val="ENoteTableText"/>
            </w:pPr>
            <w:r w:rsidRPr="002F5832">
              <w:t>am F2020L01275</w:t>
            </w:r>
            <w:r w:rsidR="0049693B" w:rsidRPr="002F5832">
              <w:t>,</w:t>
            </w:r>
            <w:r w:rsidRPr="002F5832">
              <w:t xml:space="preserve"> </w:t>
            </w:r>
            <w:r w:rsidR="0049693B" w:rsidRPr="002F5832">
              <w:t>am F2024L00478</w:t>
            </w:r>
          </w:p>
        </w:tc>
      </w:tr>
      <w:tr w:rsidR="00A05CDD" w:rsidRPr="002F5832" w14:paraId="58902246" w14:textId="77777777" w:rsidTr="005F011E">
        <w:trPr>
          <w:cantSplit/>
        </w:trPr>
        <w:tc>
          <w:tcPr>
            <w:tcW w:w="2551" w:type="dxa"/>
            <w:shd w:val="clear" w:color="auto" w:fill="auto"/>
          </w:tcPr>
          <w:p w14:paraId="68BE781B" w14:textId="77777777" w:rsidR="00A05CDD" w:rsidRPr="002F5832" w:rsidRDefault="00A05CDD" w:rsidP="004901FD">
            <w:pPr>
              <w:pStyle w:val="ENoteTableText"/>
            </w:pPr>
          </w:p>
        </w:tc>
        <w:tc>
          <w:tcPr>
            <w:tcW w:w="6078" w:type="dxa"/>
            <w:shd w:val="clear" w:color="auto" w:fill="auto"/>
          </w:tcPr>
          <w:p w14:paraId="6E128BF5" w14:textId="51E40EA4" w:rsidR="00A05CDD" w:rsidRPr="002F5832" w:rsidRDefault="00A05CDD" w:rsidP="004901FD">
            <w:pPr>
              <w:pStyle w:val="ENoteTableText"/>
            </w:pPr>
            <w:r w:rsidRPr="002F5832">
              <w:t>ed C12</w:t>
            </w:r>
          </w:p>
        </w:tc>
      </w:tr>
      <w:tr w:rsidR="00506E2B" w:rsidRPr="002F5832" w14:paraId="215F2293" w14:textId="77777777" w:rsidTr="00641439">
        <w:trPr>
          <w:cantSplit/>
        </w:trPr>
        <w:tc>
          <w:tcPr>
            <w:tcW w:w="2551" w:type="dxa"/>
            <w:shd w:val="clear" w:color="auto" w:fill="auto"/>
          </w:tcPr>
          <w:p w14:paraId="46F7DDBB" w14:textId="3B3BC44D" w:rsidR="00506E2B" w:rsidRPr="00472664" w:rsidRDefault="00506E2B" w:rsidP="00641439">
            <w:pPr>
              <w:pStyle w:val="ENoteTableText"/>
              <w:rPr>
                <w:b/>
              </w:rPr>
            </w:pPr>
            <w:r>
              <w:rPr>
                <w:b/>
              </w:rPr>
              <w:t>Part 19</w:t>
            </w:r>
          </w:p>
        </w:tc>
        <w:tc>
          <w:tcPr>
            <w:tcW w:w="6078" w:type="dxa"/>
            <w:shd w:val="clear" w:color="auto" w:fill="auto"/>
          </w:tcPr>
          <w:p w14:paraId="2E0217FD" w14:textId="77777777" w:rsidR="00506E2B" w:rsidRPr="002F5832" w:rsidRDefault="00506E2B" w:rsidP="00641439">
            <w:pPr>
              <w:pStyle w:val="ENoteTableText"/>
            </w:pPr>
          </w:p>
        </w:tc>
      </w:tr>
      <w:tr w:rsidR="00506E2B" w:rsidRPr="002F5832" w14:paraId="4B5C2C10" w14:textId="77777777" w:rsidTr="00641439">
        <w:trPr>
          <w:cantSplit/>
        </w:trPr>
        <w:tc>
          <w:tcPr>
            <w:tcW w:w="2551" w:type="dxa"/>
            <w:shd w:val="clear" w:color="auto" w:fill="auto"/>
          </w:tcPr>
          <w:p w14:paraId="30805DD2" w14:textId="20D9A42E" w:rsidR="00506E2B" w:rsidRDefault="00506E2B" w:rsidP="00641439">
            <w:pPr>
              <w:pStyle w:val="ENoteTableText"/>
              <w:rPr>
                <w:b/>
              </w:rPr>
            </w:pPr>
            <w:r>
              <w:rPr>
                <w:b/>
              </w:rPr>
              <w:t>Division 2</w:t>
            </w:r>
          </w:p>
        </w:tc>
        <w:tc>
          <w:tcPr>
            <w:tcW w:w="6078" w:type="dxa"/>
            <w:shd w:val="clear" w:color="auto" w:fill="auto"/>
          </w:tcPr>
          <w:p w14:paraId="479C1EF3" w14:textId="77777777" w:rsidR="00506E2B" w:rsidRPr="002F5832" w:rsidRDefault="00506E2B" w:rsidP="00641439">
            <w:pPr>
              <w:pStyle w:val="ENoteTableText"/>
            </w:pPr>
          </w:p>
        </w:tc>
      </w:tr>
      <w:tr w:rsidR="004901FD" w:rsidRPr="002F5832" w14:paraId="2A17A590" w14:textId="77777777" w:rsidTr="005F011E">
        <w:trPr>
          <w:cantSplit/>
        </w:trPr>
        <w:tc>
          <w:tcPr>
            <w:tcW w:w="2551" w:type="dxa"/>
            <w:shd w:val="clear" w:color="auto" w:fill="auto"/>
          </w:tcPr>
          <w:p w14:paraId="13ADDC28" w14:textId="77777777" w:rsidR="00A20D15" w:rsidRPr="002F5832" w:rsidRDefault="00A20D15" w:rsidP="004901FD">
            <w:pPr>
              <w:pStyle w:val="ENoteTableText"/>
            </w:pPr>
            <w:r w:rsidRPr="002F5832">
              <w:t>s 26</w:t>
            </w:r>
          </w:p>
        </w:tc>
        <w:tc>
          <w:tcPr>
            <w:tcW w:w="6078" w:type="dxa"/>
            <w:shd w:val="clear" w:color="auto" w:fill="auto"/>
          </w:tcPr>
          <w:p w14:paraId="0FE39D56" w14:textId="274F0EF7" w:rsidR="00A20D15" w:rsidRPr="002F5832" w:rsidRDefault="00A20D15" w:rsidP="004901FD">
            <w:pPr>
              <w:pStyle w:val="ENoteTableText"/>
            </w:pPr>
            <w:r w:rsidRPr="002F5832">
              <w:t>am F2022L01150</w:t>
            </w:r>
            <w:r w:rsidR="0049693B" w:rsidRPr="002F5832">
              <w:t>, am F2024L00478</w:t>
            </w:r>
          </w:p>
        </w:tc>
      </w:tr>
      <w:tr w:rsidR="00506E2B" w:rsidRPr="00C729CF" w14:paraId="47FCA577" w14:textId="77777777" w:rsidTr="005F011E">
        <w:trPr>
          <w:cantSplit/>
        </w:trPr>
        <w:tc>
          <w:tcPr>
            <w:tcW w:w="2551" w:type="dxa"/>
            <w:shd w:val="clear" w:color="auto" w:fill="auto"/>
          </w:tcPr>
          <w:p w14:paraId="02CA2AFD" w14:textId="7659597E" w:rsidR="00506E2B" w:rsidRPr="00FA2290" w:rsidRDefault="00506E2B" w:rsidP="004901FD">
            <w:pPr>
              <w:pStyle w:val="ENoteTableText"/>
              <w:rPr>
                <w:b/>
              </w:rPr>
            </w:pPr>
            <w:r>
              <w:rPr>
                <w:b/>
              </w:rPr>
              <w:t>Division 3</w:t>
            </w:r>
          </w:p>
        </w:tc>
        <w:tc>
          <w:tcPr>
            <w:tcW w:w="6078" w:type="dxa"/>
            <w:shd w:val="clear" w:color="auto" w:fill="auto"/>
          </w:tcPr>
          <w:p w14:paraId="20DFE263" w14:textId="77777777" w:rsidR="00506E2B" w:rsidRPr="00FA2290" w:rsidRDefault="00506E2B" w:rsidP="004901FD">
            <w:pPr>
              <w:pStyle w:val="ENoteTableText"/>
              <w:rPr>
                <w:b/>
              </w:rPr>
            </w:pPr>
          </w:p>
        </w:tc>
      </w:tr>
      <w:tr w:rsidR="00834E2A" w:rsidRPr="002F5832" w14:paraId="63538A02" w14:textId="77777777" w:rsidTr="005F011E">
        <w:trPr>
          <w:cantSplit/>
        </w:trPr>
        <w:tc>
          <w:tcPr>
            <w:tcW w:w="2551" w:type="dxa"/>
            <w:shd w:val="clear" w:color="auto" w:fill="auto"/>
          </w:tcPr>
          <w:p w14:paraId="68375D6D" w14:textId="77777777" w:rsidR="00834E2A" w:rsidRPr="002F5832" w:rsidDel="00834E2A" w:rsidRDefault="00834E2A" w:rsidP="004901FD">
            <w:pPr>
              <w:pStyle w:val="ENoteTableText"/>
            </w:pPr>
            <w:r w:rsidRPr="002F5832">
              <w:t>s 27</w:t>
            </w:r>
          </w:p>
        </w:tc>
        <w:tc>
          <w:tcPr>
            <w:tcW w:w="6078" w:type="dxa"/>
            <w:shd w:val="clear" w:color="auto" w:fill="auto"/>
          </w:tcPr>
          <w:p w14:paraId="2F080FD1" w14:textId="34293BAA" w:rsidR="00834E2A" w:rsidRPr="002F5832" w:rsidDel="00834E2A" w:rsidRDefault="00834E2A" w:rsidP="004901FD">
            <w:pPr>
              <w:pStyle w:val="ENoteTableText"/>
            </w:pPr>
            <w:r w:rsidRPr="002F5832">
              <w:t>am F2022L01150</w:t>
            </w:r>
            <w:r w:rsidR="0049693B" w:rsidRPr="002F5832">
              <w:t>, am F2024L00478</w:t>
            </w:r>
          </w:p>
        </w:tc>
      </w:tr>
      <w:tr w:rsidR="00506E2B" w:rsidRPr="002F5832" w14:paraId="46BB601B" w14:textId="77777777" w:rsidTr="005F011E">
        <w:trPr>
          <w:cantSplit/>
        </w:trPr>
        <w:tc>
          <w:tcPr>
            <w:tcW w:w="2551" w:type="dxa"/>
            <w:shd w:val="clear" w:color="auto" w:fill="auto"/>
          </w:tcPr>
          <w:p w14:paraId="1CFD0C55" w14:textId="74FDD5F2" w:rsidR="00506E2B" w:rsidRPr="00FA2290" w:rsidRDefault="00506E2B" w:rsidP="004901FD">
            <w:pPr>
              <w:pStyle w:val="ENoteTableText"/>
              <w:rPr>
                <w:b/>
              </w:rPr>
            </w:pPr>
            <w:r>
              <w:rPr>
                <w:b/>
              </w:rPr>
              <w:t>Division 4</w:t>
            </w:r>
          </w:p>
        </w:tc>
        <w:tc>
          <w:tcPr>
            <w:tcW w:w="6078" w:type="dxa"/>
            <w:shd w:val="clear" w:color="auto" w:fill="auto"/>
          </w:tcPr>
          <w:p w14:paraId="32CEE887" w14:textId="77777777" w:rsidR="00506E2B" w:rsidRPr="002F5832" w:rsidRDefault="00506E2B" w:rsidP="004901FD">
            <w:pPr>
              <w:pStyle w:val="ENoteTableText"/>
            </w:pPr>
          </w:p>
        </w:tc>
      </w:tr>
      <w:tr w:rsidR="004901FD" w:rsidRPr="002F5832" w14:paraId="14D1AD44" w14:textId="77777777" w:rsidTr="005F011E">
        <w:trPr>
          <w:cantSplit/>
        </w:trPr>
        <w:tc>
          <w:tcPr>
            <w:tcW w:w="2551" w:type="dxa"/>
            <w:shd w:val="clear" w:color="auto" w:fill="auto"/>
          </w:tcPr>
          <w:p w14:paraId="16E25AB3" w14:textId="77777777" w:rsidR="00A20D15" w:rsidRPr="002F5832" w:rsidRDefault="004901FD" w:rsidP="004901FD">
            <w:pPr>
              <w:pStyle w:val="ENoteTableText"/>
            </w:pPr>
            <w:r w:rsidRPr="002F5832">
              <w:t>s 28</w:t>
            </w:r>
          </w:p>
        </w:tc>
        <w:tc>
          <w:tcPr>
            <w:tcW w:w="6078" w:type="dxa"/>
            <w:shd w:val="clear" w:color="auto" w:fill="auto"/>
          </w:tcPr>
          <w:p w14:paraId="04BE550E" w14:textId="2BA75AC0" w:rsidR="00A20D15" w:rsidRPr="002F5832" w:rsidRDefault="004901FD" w:rsidP="004901FD">
            <w:pPr>
              <w:pStyle w:val="ENoteTableText"/>
            </w:pPr>
            <w:r w:rsidRPr="002F5832">
              <w:t xml:space="preserve">am </w:t>
            </w:r>
            <w:r w:rsidRPr="002F5832">
              <w:rPr>
                <w:rStyle w:val="legsubtitle"/>
              </w:rPr>
              <w:t>F2021L00991</w:t>
            </w:r>
            <w:r w:rsidR="0049693B" w:rsidRPr="002F5832">
              <w:rPr>
                <w:rStyle w:val="legsubtitle"/>
              </w:rPr>
              <w:t>, am F2024L00478</w:t>
            </w:r>
            <w:r w:rsidR="008C2D1D">
              <w:rPr>
                <w:rStyle w:val="legsubtitle"/>
              </w:rPr>
              <w:t xml:space="preserve">, </w:t>
            </w:r>
            <w:r w:rsidR="008C2D1D">
              <w:t>am F2024L01063</w:t>
            </w:r>
          </w:p>
        </w:tc>
      </w:tr>
      <w:tr w:rsidR="00506E2B" w:rsidRPr="002F5832" w14:paraId="2DE609FD" w14:textId="77777777" w:rsidTr="005F011E">
        <w:trPr>
          <w:cantSplit/>
        </w:trPr>
        <w:tc>
          <w:tcPr>
            <w:tcW w:w="2551" w:type="dxa"/>
            <w:shd w:val="clear" w:color="auto" w:fill="auto"/>
          </w:tcPr>
          <w:p w14:paraId="6D6368F3" w14:textId="0002D225" w:rsidR="00506E2B" w:rsidRPr="00E5619E" w:rsidRDefault="00506E2B" w:rsidP="00424D45">
            <w:pPr>
              <w:pStyle w:val="ENoteTableText"/>
              <w:rPr>
                <w:b/>
              </w:rPr>
            </w:pPr>
            <w:r>
              <w:rPr>
                <w:b/>
              </w:rPr>
              <w:t>Division 5</w:t>
            </w:r>
          </w:p>
        </w:tc>
        <w:tc>
          <w:tcPr>
            <w:tcW w:w="6078" w:type="dxa"/>
            <w:shd w:val="clear" w:color="auto" w:fill="auto"/>
          </w:tcPr>
          <w:p w14:paraId="19BE2033" w14:textId="77777777" w:rsidR="00506E2B" w:rsidRPr="002F5832" w:rsidRDefault="00506E2B" w:rsidP="00424D45">
            <w:pPr>
              <w:pStyle w:val="ENoteTableText"/>
            </w:pPr>
          </w:p>
        </w:tc>
      </w:tr>
      <w:tr w:rsidR="00834E2A" w:rsidRPr="002F5832" w14:paraId="4E5CDE9A" w14:textId="77777777" w:rsidTr="005F011E">
        <w:trPr>
          <w:cantSplit/>
        </w:trPr>
        <w:tc>
          <w:tcPr>
            <w:tcW w:w="2551" w:type="dxa"/>
            <w:shd w:val="clear" w:color="auto" w:fill="auto"/>
          </w:tcPr>
          <w:p w14:paraId="4AF0BF80" w14:textId="77777777" w:rsidR="00834E2A" w:rsidRPr="002F5832" w:rsidRDefault="00834E2A" w:rsidP="00424D45">
            <w:pPr>
              <w:pStyle w:val="ENoteTableText"/>
            </w:pPr>
            <w:r w:rsidRPr="002F5832">
              <w:t>s 29</w:t>
            </w:r>
          </w:p>
        </w:tc>
        <w:tc>
          <w:tcPr>
            <w:tcW w:w="6078" w:type="dxa"/>
            <w:shd w:val="clear" w:color="auto" w:fill="auto"/>
          </w:tcPr>
          <w:p w14:paraId="10EF7B60" w14:textId="546E68D4" w:rsidR="00834E2A" w:rsidRPr="002F5832" w:rsidRDefault="00834E2A" w:rsidP="00424D45">
            <w:pPr>
              <w:pStyle w:val="ENoteTableText"/>
            </w:pPr>
            <w:r w:rsidRPr="002F5832">
              <w:t>am F2022L01150</w:t>
            </w:r>
            <w:r w:rsidR="008C2D1D">
              <w:t>, am F2024L01063</w:t>
            </w:r>
          </w:p>
        </w:tc>
      </w:tr>
      <w:tr w:rsidR="00506E2B" w:rsidRPr="002F5832" w14:paraId="1C0DBBBD" w14:textId="77777777" w:rsidTr="005F011E">
        <w:trPr>
          <w:cantSplit/>
        </w:trPr>
        <w:tc>
          <w:tcPr>
            <w:tcW w:w="2551" w:type="dxa"/>
            <w:shd w:val="clear" w:color="auto" w:fill="auto"/>
          </w:tcPr>
          <w:p w14:paraId="10CA96A1" w14:textId="1579533A" w:rsidR="00506E2B" w:rsidRPr="00E5619E" w:rsidRDefault="00506E2B" w:rsidP="00631813">
            <w:pPr>
              <w:pStyle w:val="ENoteTableText"/>
              <w:rPr>
                <w:b/>
              </w:rPr>
            </w:pPr>
            <w:r w:rsidRPr="00E5619E">
              <w:rPr>
                <w:b/>
              </w:rPr>
              <w:t>Division 6</w:t>
            </w:r>
          </w:p>
        </w:tc>
        <w:tc>
          <w:tcPr>
            <w:tcW w:w="6078" w:type="dxa"/>
            <w:shd w:val="clear" w:color="auto" w:fill="auto"/>
          </w:tcPr>
          <w:p w14:paraId="4701685E" w14:textId="77777777" w:rsidR="00506E2B" w:rsidRPr="002F5832" w:rsidRDefault="00506E2B">
            <w:pPr>
              <w:pStyle w:val="ENoteTableText"/>
            </w:pPr>
          </w:p>
        </w:tc>
      </w:tr>
      <w:tr w:rsidR="00834E2A" w:rsidRPr="002F5832" w14:paraId="10CEFAB2" w14:textId="77777777" w:rsidTr="005F011E">
        <w:trPr>
          <w:cantSplit/>
        </w:trPr>
        <w:tc>
          <w:tcPr>
            <w:tcW w:w="2551" w:type="dxa"/>
            <w:shd w:val="clear" w:color="auto" w:fill="auto"/>
          </w:tcPr>
          <w:p w14:paraId="5BD493C8" w14:textId="77777777" w:rsidR="00834E2A" w:rsidRPr="002F5832" w:rsidRDefault="00834E2A" w:rsidP="00631813">
            <w:pPr>
              <w:pStyle w:val="ENoteTableText"/>
            </w:pPr>
            <w:r w:rsidRPr="002F5832">
              <w:t xml:space="preserve">s 30 </w:t>
            </w:r>
          </w:p>
        </w:tc>
        <w:tc>
          <w:tcPr>
            <w:tcW w:w="6078" w:type="dxa"/>
            <w:shd w:val="clear" w:color="auto" w:fill="auto"/>
          </w:tcPr>
          <w:p w14:paraId="053657B2" w14:textId="7C09CEB2" w:rsidR="00834E2A" w:rsidRPr="002F5832" w:rsidRDefault="00834E2A">
            <w:pPr>
              <w:pStyle w:val="ENoteTableText"/>
            </w:pPr>
            <w:r w:rsidRPr="002F5832">
              <w:t>am F2022L01150</w:t>
            </w:r>
            <w:r w:rsidR="008C2D1D">
              <w:t>, am F2024L01063</w:t>
            </w:r>
          </w:p>
        </w:tc>
      </w:tr>
      <w:tr w:rsidR="00506E2B" w:rsidRPr="002F5832" w14:paraId="7B0C716D" w14:textId="77777777" w:rsidTr="005F011E">
        <w:trPr>
          <w:cantSplit/>
        </w:trPr>
        <w:tc>
          <w:tcPr>
            <w:tcW w:w="2551" w:type="dxa"/>
            <w:shd w:val="clear" w:color="auto" w:fill="auto"/>
          </w:tcPr>
          <w:p w14:paraId="43263898" w14:textId="28D4826E" w:rsidR="00506E2B" w:rsidRPr="00E5619E" w:rsidRDefault="00506E2B" w:rsidP="004901FD">
            <w:pPr>
              <w:pStyle w:val="ENoteTableText"/>
              <w:rPr>
                <w:b/>
              </w:rPr>
            </w:pPr>
            <w:r>
              <w:rPr>
                <w:b/>
              </w:rPr>
              <w:t>Division 7</w:t>
            </w:r>
          </w:p>
        </w:tc>
        <w:tc>
          <w:tcPr>
            <w:tcW w:w="6078" w:type="dxa"/>
            <w:shd w:val="clear" w:color="auto" w:fill="auto"/>
          </w:tcPr>
          <w:p w14:paraId="2C56050C" w14:textId="77777777" w:rsidR="00506E2B" w:rsidRPr="002F5832" w:rsidRDefault="00506E2B" w:rsidP="004901FD">
            <w:pPr>
              <w:pStyle w:val="ENoteTableText"/>
            </w:pPr>
          </w:p>
        </w:tc>
      </w:tr>
      <w:tr w:rsidR="00834E2A" w:rsidRPr="002F5832" w14:paraId="794E6229" w14:textId="77777777" w:rsidTr="005F011E">
        <w:trPr>
          <w:cantSplit/>
        </w:trPr>
        <w:tc>
          <w:tcPr>
            <w:tcW w:w="2551" w:type="dxa"/>
            <w:shd w:val="clear" w:color="auto" w:fill="auto"/>
          </w:tcPr>
          <w:p w14:paraId="6F742686" w14:textId="77777777" w:rsidR="00834E2A" w:rsidRPr="002F5832" w:rsidRDefault="00834E2A" w:rsidP="004901FD">
            <w:pPr>
              <w:pStyle w:val="ENoteTableText"/>
            </w:pPr>
            <w:r w:rsidRPr="002F5832">
              <w:t>s 31</w:t>
            </w:r>
          </w:p>
        </w:tc>
        <w:tc>
          <w:tcPr>
            <w:tcW w:w="6078" w:type="dxa"/>
            <w:shd w:val="clear" w:color="auto" w:fill="auto"/>
          </w:tcPr>
          <w:p w14:paraId="55F6D4CB" w14:textId="161BF3E0" w:rsidR="00834E2A" w:rsidRPr="002F5832" w:rsidRDefault="00834E2A" w:rsidP="004901FD">
            <w:pPr>
              <w:pStyle w:val="ENoteTableText"/>
            </w:pPr>
            <w:r w:rsidRPr="002F5832">
              <w:t>am F2022L01150</w:t>
            </w:r>
            <w:r w:rsidR="001F508A" w:rsidRPr="002F5832">
              <w:t>, am F2023L00528</w:t>
            </w:r>
            <w:r w:rsidR="00982A3E">
              <w:t>, am F2024L01063</w:t>
            </w:r>
          </w:p>
        </w:tc>
      </w:tr>
      <w:tr w:rsidR="00506E2B" w:rsidRPr="002F5832" w14:paraId="69F028D8" w14:textId="77777777" w:rsidTr="005F011E">
        <w:trPr>
          <w:cantSplit/>
        </w:trPr>
        <w:tc>
          <w:tcPr>
            <w:tcW w:w="2551" w:type="dxa"/>
            <w:shd w:val="clear" w:color="auto" w:fill="auto"/>
          </w:tcPr>
          <w:p w14:paraId="2E12F0AC" w14:textId="0B0CC98D" w:rsidR="00506E2B" w:rsidRPr="00E5619E" w:rsidRDefault="00506E2B" w:rsidP="004901FD">
            <w:pPr>
              <w:pStyle w:val="ENoteTableText"/>
              <w:rPr>
                <w:b/>
              </w:rPr>
            </w:pPr>
            <w:r>
              <w:rPr>
                <w:b/>
              </w:rPr>
              <w:t>Division 8</w:t>
            </w:r>
          </w:p>
        </w:tc>
        <w:tc>
          <w:tcPr>
            <w:tcW w:w="6078" w:type="dxa"/>
            <w:shd w:val="clear" w:color="auto" w:fill="auto"/>
          </w:tcPr>
          <w:p w14:paraId="27A7C2FD" w14:textId="77777777" w:rsidR="00506E2B" w:rsidRPr="002F5832" w:rsidRDefault="00506E2B" w:rsidP="004901FD">
            <w:pPr>
              <w:pStyle w:val="ENoteTableText"/>
            </w:pPr>
          </w:p>
        </w:tc>
      </w:tr>
      <w:tr w:rsidR="004901FD" w:rsidRPr="002F5832" w14:paraId="46A05DC7" w14:textId="77777777" w:rsidTr="005F011E">
        <w:trPr>
          <w:cantSplit/>
        </w:trPr>
        <w:tc>
          <w:tcPr>
            <w:tcW w:w="2551" w:type="dxa"/>
            <w:shd w:val="clear" w:color="auto" w:fill="auto"/>
          </w:tcPr>
          <w:p w14:paraId="4F18A6BF" w14:textId="77777777" w:rsidR="00A20D15" w:rsidRPr="002F5832" w:rsidRDefault="004901FD" w:rsidP="004901FD">
            <w:pPr>
              <w:pStyle w:val="ENoteTableText"/>
            </w:pPr>
            <w:r w:rsidRPr="002F5832">
              <w:t>s 32</w:t>
            </w:r>
          </w:p>
        </w:tc>
        <w:tc>
          <w:tcPr>
            <w:tcW w:w="6078" w:type="dxa"/>
            <w:shd w:val="clear" w:color="auto" w:fill="auto"/>
          </w:tcPr>
          <w:p w14:paraId="7FC1BDEE" w14:textId="3A38A34A" w:rsidR="00A20D15" w:rsidRPr="002F5832" w:rsidRDefault="004901FD" w:rsidP="004901FD">
            <w:pPr>
              <w:pStyle w:val="ENoteTableText"/>
            </w:pPr>
            <w:r w:rsidRPr="002F5832">
              <w:t xml:space="preserve">am </w:t>
            </w:r>
            <w:r w:rsidRPr="002F5832">
              <w:rPr>
                <w:rStyle w:val="legsubtitle"/>
              </w:rPr>
              <w:t>F2021L00991</w:t>
            </w:r>
            <w:r w:rsidR="001F508A" w:rsidRPr="002F5832">
              <w:rPr>
                <w:rStyle w:val="legsubtitle"/>
              </w:rPr>
              <w:t xml:space="preserve">, am </w:t>
            </w:r>
            <w:r w:rsidR="001F508A" w:rsidRPr="002F5832">
              <w:t>F2023L00528</w:t>
            </w:r>
            <w:r w:rsidR="0049693B" w:rsidRPr="002F5832">
              <w:t>, am F2024L00478</w:t>
            </w:r>
          </w:p>
        </w:tc>
      </w:tr>
      <w:tr w:rsidR="00506E2B" w:rsidRPr="002F5832" w14:paraId="4FA90C4D" w14:textId="77777777" w:rsidTr="005F011E">
        <w:trPr>
          <w:cantSplit/>
        </w:trPr>
        <w:tc>
          <w:tcPr>
            <w:tcW w:w="2551" w:type="dxa"/>
            <w:shd w:val="clear" w:color="auto" w:fill="auto"/>
          </w:tcPr>
          <w:p w14:paraId="1BDDDD56" w14:textId="5172AA5A" w:rsidR="00506E2B" w:rsidRPr="00513C6D" w:rsidRDefault="00506E2B" w:rsidP="004901FD">
            <w:pPr>
              <w:pStyle w:val="ENoteTableText"/>
              <w:rPr>
                <w:b/>
              </w:rPr>
            </w:pPr>
            <w:r>
              <w:rPr>
                <w:b/>
              </w:rPr>
              <w:t>Division 9</w:t>
            </w:r>
          </w:p>
        </w:tc>
        <w:tc>
          <w:tcPr>
            <w:tcW w:w="6078" w:type="dxa"/>
            <w:shd w:val="clear" w:color="auto" w:fill="auto"/>
          </w:tcPr>
          <w:p w14:paraId="2980DCF3" w14:textId="77777777" w:rsidR="00506E2B" w:rsidRPr="002F5832" w:rsidRDefault="00506E2B" w:rsidP="004901FD">
            <w:pPr>
              <w:pStyle w:val="ENoteTableText"/>
            </w:pPr>
          </w:p>
        </w:tc>
      </w:tr>
      <w:tr w:rsidR="0049693B" w:rsidRPr="002F5832" w14:paraId="7C9E8BD8" w14:textId="77777777" w:rsidTr="005F011E">
        <w:trPr>
          <w:cantSplit/>
        </w:trPr>
        <w:tc>
          <w:tcPr>
            <w:tcW w:w="2551" w:type="dxa"/>
            <w:shd w:val="clear" w:color="auto" w:fill="auto"/>
          </w:tcPr>
          <w:p w14:paraId="6A178D38" w14:textId="77C1EBE4" w:rsidR="0049693B" w:rsidRPr="002F5832" w:rsidRDefault="0049693B" w:rsidP="004901FD">
            <w:pPr>
              <w:pStyle w:val="ENoteTableText"/>
            </w:pPr>
            <w:r w:rsidRPr="002F5832">
              <w:t>s 33</w:t>
            </w:r>
          </w:p>
        </w:tc>
        <w:tc>
          <w:tcPr>
            <w:tcW w:w="6078" w:type="dxa"/>
            <w:shd w:val="clear" w:color="auto" w:fill="auto"/>
          </w:tcPr>
          <w:p w14:paraId="24917E14" w14:textId="42D75553" w:rsidR="0049693B" w:rsidRPr="002F5832" w:rsidRDefault="0049693B" w:rsidP="004901FD">
            <w:pPr>
              <w:pStyle w:val="ENoteTableText"/>
            </w:pPr>
            <w:r w:rsidRPr="002F5832">
              <w:t>rs F2024L00478</w:t>
            </w:r>
          </w:p>
        </w:tc>
      </w:tr>
      <w:tr w:rsidR="000A0EC1" w:rsidRPr="002F5832" w14:paraId="7AE5E227" w14:textId="77777777" w:rsidTr="005F011E">
        <w:trPr>
          <w:cantSplit/>
        </w:trPr>
        <w:tc>
          <w:tcPr>
            <w:tcW w:w="2551" w:type="dxa"/>
            <w:shd w:val="clear" w:color="auto" w:fill="auto"/>
          </w:tcPr>
          <w:p w14:paraId="5CAE6DBE" w14:textId="77777777" w:rsidR="000A0EC1" w:rsidRPr="002F5832" w:rsidRDefault="000A0EC1" w:rsidP="004901FD">
            <w:pPr>
              <w:pStyle w:val="ENoteTableText"/>
            </w:pPr>
          </w:p>
        </w:tc>
        <w:tc>
          <w:tcPr>
            <w:tcW w:w="6078" w:type="dxa"/>
            <w:shd w:val="clear" w:color="auto" w:fill="auto"/>
          </w:tcPr>
          <w:p w14:paraId="2AB4F348" w14:textId="2601249D" w:rsidR="000A0EC1" w:rsidRPr="002F5832" w:rsidRDefault="000A0EC1" w:rsidP="004901FD">
            <w:pPr>
              <w:pStyle w:val="ENoteTableText"/>
            </w:pPr>
            <w:r w:rsidRPr="002F5832">
              <w:t>ed C12</w:t>
            </w:r>
          </w:p>
        </w:tc>
      </w:tr>
      <w:tr w:rsidR="00506E2B" w:rsidRPr="002F5832" w14:paraId="105D7916" w14:textId="77777777" w:rsidTr="005F011E">
        <w:trPr>
          <w:cantSplit/>
        </w:trPr>
        <w:tc>
          <w:tcPr>
            <w:tcW w:w="2551" w:type="dxa"/>
            <w:shd w:val="clear" w:color="auto" w:fill="auto"/>
          </w:tcPr>
          <w:p w14:paraId="050440C5" w14:textId="41C841A7" w:rsidR="00506E2B" w:rsidRPr="00513C6D" w:rsidRDefault="00506E2B" w:rsidP="00876468">
            <w:pPr>
              <w:pStyle w:val="ENoteTableText"/>
              <w:keepNext/>
              <w:rPr>
                <w:b/>
              </w:rPr>
            </w:pPr>
            <w:r>
              <w:rPr>
                <w:b/>
              </w:rPr>
              <w:t>Division 10</w:t>
            </w:r>
          </w:p>
        </w:tc>
        <w:tc>
          <w:tcPr>
            <w:tcW w:w="6078" w:type="dxa"/>
            <w:shd w:val="clear" w:color="auto" w:fill="auto"/>
          </w:tcPr>
          <w:p w14:paraId="0F3571DA" w14:textId="77777777" w:rsidR="00506E2B" w:rsidRPr="002F5832" w:rsidRDefault="00506E2B" w:rsidP="004901FD">
            <w:pPr>
              <w:pStyle w:val="ENoteTableText"/>
            </w:pPr>
          </w:p>
        </w:tc>
      </w:tr>
      <w:tr w:rsidR="00631813" w:rsidRPr="002F5832" w14:paraId="7F94CD12" w14:textId="77777777" w:rsidTr="005F011E">
        <w:trPr>
          <w:cantSplit/>
        </w:trPr>
        <w:tc>
          <w:tcPr>
            <w:tcW w:w="2551" w:type="dxa"/>
            <w:shd w:val="clear" w:color="auto" w:fill="auto"/>
          </w:tcPr>
          <w:p w14:paraId="113A8120" w14:textId="77777777" w:rsidR="00631813" w:rsidRPr="002F5832" w:rsidRDefault="00631813" w:rsidP="004901FD">
            <w:pPr>
              <w:pStyle w:val="ENoteTableText"/>
            </w:pPr>
            <w:r w:rsidRPr="002F5832">
              <w:t>s 34</w:t>
            </w:r>
          </w:p>
        </w:tc>
        <w:tc>
          <w:tcPr>
            <w:tcW w:w="6078" w:type="dxa"/>
            <w:shd w:val="clear" w:color="auto" w:fill="auto"/>
          </w:tcPr>
          <w:p w14:paraId="0C785656" w14:textId="428B7E49" w:rsidR="00631813" w:rsidRPr="002F5832" w:rsidRDefault="00631813" w:rsidP="004901FD">
            <w:pPr>
              <w:pStyle w:val="ENoteTableText"/>
            </w:pPr>
            <w:r w:rsidRPr="002F5832">
              <w:t>am F2022L01150</w:t>
            </w:r>
            <w:r w:rsidR="0049693B" w:rsidRPr="002F5832">
              <w:t>, am F2024L00478</w:t>
            </w:r>
          </w:p>
        </w:tc>
      </w:tr>
      <w:tr w:rsidR="0087734D" w:rsidRPr="002F5832" w14:paraId="53133E6B" w14:textId="77777777" w:rsidTr="005F011E">
        <w:trPr>
          <w:cantSplit/>
        </w:trPr>
        <w:tc>
          <w:tcPr>
            <w:tcW w:w="2551" w:type="dxa"/>
            <w:shd w:val="clear" w:color="auto" w:fill="auto"/>
          </w:tcPr>
          <w:p w14:paraId="1B798BC8" w14:textId="0CB9A4FE" w:rsidR="0087734D" w:rsidRPr="006815B4" w:rsidRDefault="0087734D" w:rsidP="004901FD">
            <w:pPr>
              <w:pStyle w:val="ENoteTableText"/>
              <w:rPr>
                <w:b/>
              </w:rPr>
            </w:pPr>
            <w:r>
              <w:rPr>
                <w:b/>
              </w:rPr>
              <w:t>Division 11</w:t>
            </w:r>
          </w:p>
        </w:tc>
        <w:tc>
          <w:tcPr>
            <w:tcW w:w="6078" w:type="dxa"/>
            <w:shd w:val="clear" w:color="auto" w:fill="auto"/>
          </w:tcPr>
          <w:p w14:paraId="20F43147" w14:textId="77777777" w:rsidR="0087734D" w:rsidRPr="002F5832" w:rsidRDefault="0087734D" w:rsidP="004901FD">
            <w:pPr>
              <w:pStyle w:val="ENoteTableText"/>
            </w:pPr>
          </w:p>
        </w:tc>
      </w:tr>
      <w:tr w:rsidR="001F508A" w:rsidRPr="002F5832" w14:paraId="56EB3709" w14:textId="77777777" w:rsidTr="005F011E">
        <w:trPr>
          <w:cantSplit/>
        </w:trPr>
        <w:tc>
          <w:tcPr>
            <w:tcW w:w="2551" w:type="dxa"/>
            <w:shd w:val="clear" w:color="auto" w:fill="auto"/>
          </w:tcPr>
          <w:p w14:paraId="49E7A6F9" w14:textId="0B0F60D0" w:rsidR="001F508A" w:rsidRPr="002F5832" w:rsidRDefault="001F508A" w:rsidP="004901FD">
            <w:pPr>
              <w:pStyle w:val="ENoteTableText"/>
            </w:pPr>
            <w:r w:rsidRPr="002F5832">
              <w:t>s 35</w:t>
            </w:r>
          </w:p>
        </w:tc>
        <w:tc>
          <w:tcPr>
            <w:tcW w:w="6078" w:type="dxa"/>
            <w:shd w:val="clear" w:color="auto" w:fill="auto"/>
          </w:tcPr>
          <w:p w14:paraId="56FD852F" w14:textId="2A77F8DB" w:rsidR="001F508A" w:rsidRPr="002F5832" w:rsidRDefault="001F508A" w:rsidP="004901FD">
            <w:pPr>
              <w:pStyle w:val="ENoteTableText"/>
            </w:pPr>
            <w:r w:rsidRPr="002F5832">
              <w:t>am F2023L00528</w:t>
            </w:r>
            <w:r w:rsidR="00CB1B0A" w:rsidRPr="002F5832">
              <w:t>, am F2023L01364</w:t>
            </w:r>
            <w:r w:rsidR="0049693B" w:rsidRPr="002F5832">
              <w:t>, am F2024L00478</w:t>
            </w:r>
          </w:p>
        </w:tc>
      </w:tr>
      <w:tr w:rsidR="00B17891" w:rsidRPr="002F5832" w14:paraId="2BBD0730" w14:textId="77777777" w:rsidTr="005F011E">
        <w:trPr>
          <w:cantSplit/>
        </w:trPr>
        <w:tc>
          <w:tcPr>
            <w:tcW w:w="2551" w:type="dxa"/>
            <w:shd w:val="clear" w:color="auto" w:fill="auto"/>
          </w:tcPr>
          <w:p w14:paraId="68278AC3" w14:textId="58BE825F" w:rsidR="00B17891" w:rsidRPr="002F5832" w:rsidRDefault="00B17891" w:rsidP="004901FD">
            <w:pPr>
              <w:pStyle w:val="ENoteTableText"/>
            </w:pPr>
            <w:r w:rsidRPr="002F5832">
              <w:t>s 35A</w:t>
            </w:r>
          </w:p>
        </w:tc>
        <w:tc>
          <w:tcPr>
            <w:tcW w:w="6078" w:type="dxa"/>
            <w:shd w:val="clear" w:color="auto" w:fill="auto"/>
          </w:tcPr>
          <w:p w14:paraId="50035ABE" w14:textId="111C7182" w:rsidR="00B17891" w:rsidRPr="002F5832" w:rsidRDefault="00B17891" w:rsidP="004901FD">
            <w:pPr>
              <w:pStyle w:val="ENoteTableText"/>
            </w:pPr>
            <w:r w:rsidRPr="002F5832">
              <w:t>ad F2023L00528</w:t>
            </w:r>
            <w:r w:rsidR="00CB1B0A" w:rsidRPr="002F5832">
              <w:t>, am F2023L01364</w:t>
            </w:r>
          </w:p>
        </w:tc>
      </w:tr>
      <w:tr w:rsidR="0087734D" w:rsidRPr="002F5832" w14:paraId="7ACA5557" w14:textId="77777777" w:rsidTr="00641439">
        <w:trPr>
          <w:cantSplit/>
        </w:trPr>
        <w:tc>
          <w:tcPr>
            <w:tcW w:w="2551" w:type="dxa"/>
            <w:shd w:val="clear" w:color="auto" w:fill="auto"/>
          </w:tcPr>
          <w:p w14:paraId="3C71D49B" w14:textId="5AB7EC2B" w:rsidR="0087734D" w:rsidRPr="00472664" w:rsidRDefault="0087734D" w:rsidP="00641439">
            <w:pPr>
              <w:pStyle w:val="ENoteTableText"/>
              <w:rPr>
                <w:b/>
              </w:rPr>
            </w:pPr>
            <w:r>
              <w:rPr>
                <w:b/>
              </w:rPr>
              <w:t>Part 20</w:t>
            </w:r>
          </w:p>
        </w:tc>
        <w:tc>
          <w:tcPr>
            <w:tcW w:w="6078" w:type="dxa"/>
            <w:shd w:val="clear" w:color="auto" w:fill="auto"/>
          </w:tcPr>
          <w:p w14:paraId="75F60929" w14:textId="77777777" w:rsidR="0087734D" w:rsidRPr="002F5832" w:rsidRDefault="0087734D" w:rsidP="00641439">
            <w:pPr>
              <w:pStyle w:val="ENoteTableText"/>
            </w:pPr>
          </w:p>
        </w:tc>
      </w:tr>
      <w:tr w:rsidR="0087734D" w:rsidRPr="002F5832" w14:paraId="1B439E6B" w14:textId="77777777" w:rsidTr="005F011E">
        <w:trPr>
          <w:cantSplit/>
        </w:trPr>
        <w:tc>
          <w:tcPr>
            <w:tcW w:w="2551" w:type="dxa"/>
            <w:shd w:val="clear" w:color="auto" w:fill="auto"/>
          </w:tcPr>
          <w:p w14:paraId="021186D4" w14:textId="347D32C4" w:rsidR="0087734D" w:rsidRPr="006815B4" w:rsidRDefault="0087734D" w:rsidP="004901FD">
            <w:pPr>
              <w:pStyle w:val="ENoteTableText"/>
              <w:rPr>
                <w:b/>
              </w:rPr>
            </w:pPr>
            <w:r w:rsidRPr="006815B4">
              <w:rPr>
                <w:b/>
              </w:rPr>
              <w:t>Division 1</w:t>
            </w:r>
          </w:p>
        </w:tc>
        <w:tc>
          <w:tcPr>
            <w:tcW w:w="6078" w:type="dxa"/>
            <w:shd w:val="clear" w:color="auto" w:fill="auto"/>
          </w:tcPr>
          <w:p w14:paraId="756E15B4" w14:textId="77777777" w:rsidR="0087734D" w:rsidRPr="002F5832" w:rsidRDefault="0087734D" w:rsidP="004901FD">
            <w:pPr>
              <w:pStyle w:val="ENoteTableText"/>
            </w:pPr>
          </w:p>
        </w:tc>
      </w:tr>
      <w:tr w:rsidR="00CB1B0A" w:rsidRPr="002F5832" w14:paraId="183384B9" w14:textId="77777777" w:rsidTr="005F011E">
        <w:trPr>
          <w:cantSplit/>
        </w:trPr>
        <w:tc>
          <w:tcPr>
            <w:tcW w:w="2551" w:type="dxa"/>
            <w:shd w:val="clear" w:color="auto" w:fill="auto"/>
          </w:tcPr>
          <w:p w14:paraId="5E22543B" w14:textId="05F96D29" w:rsidR="00CB1B0A" w:rsidRPr="002F5832" w:rsidRDefault="00CB1B0A" w:rsidP="004901FD">
            <w:pPr>
              <w:pStyle w:val="ENoteTableText"/>
            </w:pPr>
            <w:r w:rsidRPr="002F5832">
              <w:t>s 36</w:t>
            </w:r>
          </w:p>
        </w:tc>
        <w:tc>
          <w:tcPr>
            <w:tcW w:w="6078" w:type="dxa"/>
            <w:shd w:val="clear" w:color="auto" w:fill="auto"/>
          </w:tcPr>
          <w:p w14:paraId="66063BDD" w14:textId="642DCD7C" w:rsidR="00CB1B0A" w:rsidRPr="002F5832" w:rsidRDefault="00CB1B0A" w:rsidP="004901FD">
            <w:pPr>
              <w:pStyle w:val="ENoteTableText"/>
            </w:pPr>
            <w:r w:rsidRPr="002F5832">
              <w:t>am F2023L01364</w:t>
            </w:r>
            <w:r w:rsidR="0049693B" w:rsidRPr="002F5832">
              <w:t>, rs F2024L00478</w:t>
            </w:r>
            <w:r w:rsidR="00982A3E">
              <w:t>, am F2024L01063</w:t>
            </w:r>
          </w:p>
        </w:tc>
      </w:tr>
      <w:tr w:rsidR="0087734D" w:rsidRPr="002F5832" w14:paraId="4B722BA0" w14:textId="77777777" w:rsidTr="005F011E">
        <w:trPr>
          <w:cantSplit/>
        </w:trPr>
        <w:tc>
          <w:tcPr>
            <w:tcW w:w="2551" w:type="dxa"/>
            <w:shd w:val="clear" w:color="auto" w:fill="auto"/>
          </w:tcPr>
          <w:p w14:paraId="5FE6714C" w14:textId="50096588" w:rsidR="0087734D" w:rsidRPr="006F6451" w:rsidRDefault="0087734D" w:rsidP="004901FD">
            <w:pPr>
              <w:pStyle w:val="ENoteTableText"/>
              <w:rPr>
                <w:b/>
              </w:rPr>
            </w:pPr>
            <w:r>
              <w:rPr>
                <w:b/>
              </w:rPr>
              <w:t>Division 2</w:t>
            </w:r>
          </w:p>
        </w:tc>
        <w:tc>
          <w:tcPr>
            <w:tcW w:w="6078" w:type="dxa"/>
            <w:shd w:val="clear" w:color="auto" w:fill="auto"/>
          </w:tcPr>
          <w:p w14:paraId="26955F35" w14:textId="77777777" w:rsidR="0087734D" w:rsidRPr="002F5832" w:rsidRDefault="0087734D" w:rsidP="004901FD">
            <w:pPr>
              <w:pStyle w:val="ENoteTableText"/>
            </w:pPr>
          </w:p>
        </w:tc>
      </w:tr>
      <w:tr w:rsidR="00E7180B" w:rsidRPr="002F5832" w14:paraId="1E0B7F9B" w14:textId="77777777" w:rsidTr="005F011E">
        <w:trPr>
          <w:cantSplit/>
        </w:trPr>
        <w:tc>
          <w:tcPr>
            <w:tcW w:w="2551" w:type="dxa"/>
            <w:shd w:val="clear" w:color="auto" w:fill="auto"/>
          </w:tcPr>
          <w:p w14:paraId="0390D5CF" w14:textId="56C97EE3" w:rsidR="00E7180B" w:rsidRPr="00E7180B" w:rsidRDefault="00E7180B" w:rsidP="004901FD">
            <w:pPr>
              <w:pStyle w:val="ENoteTableText"/>
            </w:pPr>
            <w:r>
              <w:t>Division 2</w:t>
            </w:r>
          </w:p>
        </w:tc>
        <w:tc>
          <w:tcPr>
            <w:tcW w:w="6078" w:type="dxa"/>
            <w:shd w:val="clear" w:color="auto" w:fill="auto"/>
          </w:tcPr>
          <w:p w14:paraId="66672536" w14:textId="29BA32AB" w:rsidR="00E7180B" w:rsidRPr="002F5832" w:rsidRDefault="00E7180B" w:rsidP="004901FD">
            <w:pPr>
              <w:pStyle w:val="ENoteTableText"/>
            </w:pPr>
            <w:r>
              <w:t xml:space="preserve">rs </w:t>
            </w:r>
            <w:r w:rsidRPr="002F5832">
              <w:t>F2024L00478</w:t>
            </w:r>
          </w:p>
        </w:tc>
      </w:tr>
      <w:tr w:rsidR="0049693B" w:rsidRPr="002F5832" w14:paraId="2BA9B28B" w14:textId="77777777" w:rsidTr="005F011E">
        <w:trPr>
          <w:cantSplit/>
        </w:trPr>
        <w:tc>
          <w:tcPr>
            <w:tcW w:w="2551" w:type="dxa"/>
            <w:shd w:val="clear" w:color="auto" w:fill="auto"/>
          </w:tcPr>
          <w:p w14:paraId="69B9CF61" w14:textId="6A086FF1" w:rsidR="0049693B" w:rsidRPr="002F5832" w:rsidRDefault="0049693B" w:rsidP="004901FD">
            <w:pPr>
              <w:pStyle w:val="ENoteTableText"/>
            </w:pPr>
            <w:r w:rsidRPr="002F5832">
              <w:t>s 37</w:t>
            </w:r>
          </w:p>
        </w:tc>
        <w:tc>
          <w:tcPr>
            <w:tcW w:w="6078" w:type="dxa"/>
            <w:shd w:val="clear" w:color="auto" w:fill="auto"/>
          </w:tcPr>
          <w:p w14:paraId="1855B912" w14:textId="03B37FE2" w:rsidR="0049693B" w:rsidRPr="002F5832" w:rsidRDefault="0049693B" w:rsidP="004901FD">
            <w:pPr>
              <w:pStyle w:val="ENoteTableText"/>
            </w:pPr>
            <w:r w:rsidRPr="002F5832">
              <w:t>rs F2024L00478</w:t>
            </w:r>
          </w:p>
        </w:tc>
      </w:tr>
      <w:tr w:rsidR="00D70C9D" w:rsidRPr="002F5832" w14:paraId="710B6157" w14:textId="77777777" w:rsidTr="005F011E">
        <w:trPr>
          <w:cantSplit/>
        </w:trPr>
        <w:tc>
          <w:tcPr>
            <w:tcW w:w="2551" w:type="dxa"/>
            <w:shd w:val="clear" w:color="auto" w:fill="auto"/>
          </w:tcPr>
          <w:p w14:paraId="64BFAC76" w14:textId="22E75961" w:rsidR="00D70C9D" w:rsidRPr="006F6451" w:rsidRDefault="00D70C9D" w:rsidP="004901FD">
            <w:pPr>
              <w:pStyle w:val="ENoteTableText"/>
              <w:rPr>
                <w:b/>
              </w:rPr>
            </w:pPr>
            <w:r>
              <w:rPr>
                <w:b/>
              </w:rPr>
              <w:t>Division 3</w:t>
            </w:r>
          </w:p>
        </w:tc>
        <w:tc>
          <w:tcPr>
            <w:tcW w:w="6078" w:type="dxa"/>
            <w:shd w:val="clear" w:color="auto" w:fill="auto"/>
          </w:tcPr>
          <w:p w14:paraId="2848199D" w14:textId="77777777" w:rsidR="00D70C9D" w:rsidRPr="002F5832" w:rsidRDefault="00D70C9D" w:rsidP="004901FD">
            <w:pPr>
              <w:pStyle w:val="ENoteTableText"/>
            </w:pPr>
          </w:p>
        </w:tc>
      </w:tr>
      <w:tr w:rsidR="00E7180B" w:rsidRPr="002F5832" w14:paraId="57BAA0B7" w14:textId="77777777" w:rsidTr="005F011E">
        <w:trPr>
          <w:cantSplit/>
        </w:trPr>
        <w:tc>
          <w:tcPr>
            <w:tcW w:w="2551" w:type="dxa"/>
            <w:shd w:val="clear" w:color="auto" w:fill="auto"/>
          </w:tcPr>
          <w:p w14:paraId="6BA54BB1" w14:textId="1DCFB615" w:rsidR="00E7180B" w:rsidRPr="00E7180B" w:rsidRDefault="00E7180B" w:rsidP="004901FD">
            <w:pPr>
              <w:pStyle w:val="ENoteTableText"/>
            </w:pPr>
            <w:r>
              <w:t>Division 3</w:t>
            </w:r>
          </w:p>
        </w:tc>
        <w:tc>
          <w:tcPr>
            <w:tcW w:w="6078" w:type="dxa"/>
            <w:shd w:val="clear" w:color="auto" w:fill="auto"/>
          </w:tcPr>
          <w:p w14:paraId="3F55C02F" w14:textId="3DE7747B" w:rsidR="00E7180B" w:rsidRPr="002F5832" w:rsidRDefault="00E7180B" w:rsidP="004901FD">
            <w:pPr>
              <w:pStyle w:val="ENoteTableText"/>
            </w:pPr>
            <w:r>
              <w:t xml:space="preserve">rs </w:t>
            </w:r>
            <w:r w:rsidRPr="002F5832">
              <w:t>F2024L00478</w:t>
            </w:r>
          </w:p>
        </w:tc>
      </w:tr>
      <w:tr w:rsidR="0049693B" w:rsidRPr="002F5832" w14:paraId="54C59F06" w14:textId="77777777" w:rsidTr="005F011E">
        <w:trPr>
          <w:cantSplit/>
        </w:trPr>
        <w:tc>
          <w:tcPr>
            <w:tcW w:w="2551" w:type="dxa"/>
            <w:shd w:val="clear" w:color="auto" w:fill="auto"/>
          </w:tcPr>
          <w:p w14:paraId="0D0850B0" w14:textId="12E9BBD0" w:rsidR="0049693B" w:rsidRPr="002F5832" w:rsidRDefault="0049693B" w:rsidP="004901FD">
            <w:pPr>
              <w:pStyle w:val="ENoteTableText"/>
            </w:pPr>
            <w:r w:rsidRPr="002F5832">
              <w:t>s 38</w:t>
            </w:r>
          </w:p>
        </w:tc>
        <w:tc>
          <w:tcPr>
            <w:tcW w:w="6078" w:type="dxa"/>
            <w:shd w:val="clear" w:color="auto" w:fill="auto"/>
          </w:tcPr>
          <w:p w14:paraId="130C2A76" w14:textId="31C5E06E" w:rsidR="0049693B" w:rsidRPr="002F5832" w:rsidRDefault="0049693B" w:rsidP="004901FD">
            <w:pPr>
              <w:pStyle w:val="ENoteTableText"/>
            </w:pPr>
            <w:r w:rsidRPr="002F5832">
              <w:t>rs F2024L00478</w:t>
            </w:r>
          </w:p>
        </w:tc>
      </w:tr>
      <w:tr w:rsidR="00D70C9D" w:rsidRPr="002F5832" w14:paraId="7BEC4A78" w14:textId="77777777" w:rsidTr="005F011E">
        <w:trPr>
          <w:cantSplit/>
        </w:trPr>
        <w:tc>
          <w:tcPr>
            <w:tcW w:w="2551" w:type="dxa"/>
            <w:shd w:val="clear" w:color="auto" w:fill="auto"/>
          </w:tcPr>
          <w:p w14:paraId="29356FE0" w14:textId="37FAEE9E" w:rsidR="00D70C9D" w:rsidRPr="006F6451" w:rsidRDefault="00D70C9D" w:rsidP="004901FD">
            <w:pPr>
              <w:pStyle w:val="ENoteTableText"/>
              <w:rPr>
                <w:b/>
              </w:rPr>
            </w:pPr>
            <w:r>
              <w:rPr>
                <w:b/>
              </w:rPr>
              <w:t>Division 4</w:t>
            </w:r>
          </w:p>
        </w:tc>
        <w:tc>
          <w:tcPr>
            <w:tcW w:w="6078" w:type="dxa"/>
            <w:shd w:val="clear" w:color="auto" w:fill="auto"/>
          </w:tcPr>
          <w:p w14:paraId="0211B228" w14:textId="77777777" w:rsidR="00D70C9D" w:rsidRPr="002F5832" w:rsidRDefault="00D70C9D" w:rsidP="004901FD">
            <w:pPr>
              <w:pStyle w:val="ENoteTableText"/>
            </w:pPr>
          </w:p>
        </w:tc>
      </w:tr>
      <w:tr w:rsidR="00E7180B" w:rsidRPr="002F5832" w14:paraId="0CB0921E" w14:textId="77777777" w:rsidTr="005F011E">
        <w:trPr>
          <w:cantSplit/>
        </w:trPr>
        <w:tc>
          <w:tcPr>
            <w:tcW w:w="2551" w:type="dxa"/>
            <w:shd w:val="clear" w:color="auto" w:fill="auto"/>
          </w:tcPr>
          <w:p w14:paraId="735A1F57" w14:textId="3383EA89" w:rsidR="00E7180B" w:rsidRPr="00E7180B" w:rsidRDefault="00E7180B" w:rsidP="004901FD">
            <w:pPr>
              <w:pStyle w:val="ENoteTableText"/>
            </w:pPr>
            <w:r>
              <w:t>Division 4</w:t>
            </w:r>
          </w:p>
        </w:tc>
        <w:tc>
          <w:tcPr>
            <w:tcW w:w="6078" w:type="dxa"/>
            <w:shd w:val="clear" w:color="auto" w:fill="auto"/>
          </w:tcPr>
          <w:p w14:paraId="63714D55" w14:textId="3F4F16B3" w:rsidR="00E7180B" w:rsidRPr="002F5832" w:rsidRDefault="00E7180B" w:rsidP="004901FD">
            <w:pPr>
              <w:pStyle w:val="ENoteTableText"/>
            </w:pPr>
            <w:r>
              <w:t xml:space="preserve">rs </w:t>
            </w:r>
            <w:r w:rsidRPr="002F5832">
              <w:t>F2024L00478</w:t>
            </w:r>
          </w:p>
        </w:tc>
      </w:tr>
      <w:tr w:rsidR="0049693B" w:rsidRPr="002F5832" w14:paraId="2F5C2978" w14:textId="77777777" w:rsidTr="005F011E">
        <w:trPr>
          <w:cantSplit/>
        </w:trPr>
        <w:tc>
          <w:tcPr>
            <w:tcW w:w="2551" w:type="dxa"/>
            <w:shd w:val="clear" w:color="auto" w:fill="auto"/>
          </w:tcPr>
          <w:p w14:paraId="6001220B" w14:textId="65287349" w:rsidR="0049693B" w:rsidRPr="002F5832" w:rsidRDefault="0049693B" w:rsidP="004901FD">
            <w:pPr>
              <w:pStyle w:val="ENoteTableText"/>
            </w:pPr>
            <w:r w:rsidRPr="002F5832">
              <w:t>s 39</w:t>
            </w:r>
          </w:p>
        </w:tc>
        <w:tc>
          <w:tcPr>
            <w:tcW w:w="6078" w:type="dxa"/>
            <w:shd w:val="clear" w:color="auto" w:fill="auto"/>
          </w:tcPr>
          <w:p w14:paraId="2683F509" w14:textId="61AE1F65" w:rsidR="0049693B" w:rsidRPr="005329C6" w:rsidRDefault="0049693B" w:rsidP="004901FD">
            <w:pPr>
              <w:pStyle w:val="ENoteTableText"/>
            </w:pPr>
            <w:r w:rsidRPr="002F5832">
              <w:t>rs F2024L00478</w:t>
            </w:r>
            <w:r w:rsidR="00982A3E">
              <w:t>,am F2024L01063</w:t>
            </w:r>
          </w:p>
        </w:tc>
      </w:tr>
      <w:tr w:rsidR="00D70C9D" w:rsidRPr="002F5832" w14:paraId="6727FCB7" w14:textId="77777777" w:rsidTr="005F011E">
        <w:trPr>
          <w:cantSplit/>
        </w:trPr>
        <w:tc>
          <w:tcPr>
            <w:tcW w:w="2551" w:type="dxa"/>
            <w:shd w:val="clear" w:color="auto" w:fill="auto"/>
          </w:tcPr>
          <w:p w14:paraId="594225B4" w14:textId="7DFA431C" w:rsidR="00D70C9D" w:rsidRPr="006F6451" w:rsidRDefault="00D70C9D" w:rsidP="004901FD">
            <w:pPr>
              <w:pStyle w:val="ENoteTableText"/>
              <w:rPr>
                <w:b/>
              </w:rPr>
            </w:pPr>
            <w:r>
              <w:rPr>
                <w:b/>
              </w:rPr>
              <w:t>Division 4A</w:t>
            </w:r>
          </w:p>
        </w:tc>
        <w:tc>
          <w:tcPr>
            <w:tcW w:w="6078" w:type="dxa"/>
            <w:shd w:val="clear" w:color="auto" w:fill="auto"/>
          </w:tcPr>
          <w:p w14:paraId="59AD4474" w14:textId="77777777" w:rsidR="00D70C9D" w:rsidRPr="002F5832" w:rsidRDefault="00D70C9D" w:rsidP="004901FD">
            <w:pPr>
              <w:pStyle w:val="ENoteTableText"/>
            </w:pPr>
          </w:p>
        </w:tc>
      </w:tr>
      <w:tr w:rsidR="00912C27" w:rsidRPr="002F5832" w14:paraId="786E9256" w14:textId="77777777" w:rsidTr="005F011E">
        <w:trPr>
          <w:cantSplit/>
        </w:trPr>
        <w:tc>
          <w:tcPr>
            <w:tcW w:w="2551" w:type="dxa"/>
            <w:shd w:val="clear" w:color="auto" w:fill="auto"/>
          </w:tcPr>
          <w:p w14:paraId="32163205" w14:textId="4C95C4ED" w:rsidR="00912C27" w:rsidRPr="00912C27" w:rsidRDefault="00912C27" w:rsidP="004901FD">
            <w:pPr>
              <w:pStyle w:val="ENoteTableText"/>
            </w:pPr>
            <w:r>
              <w:t>Division 4A</w:t>
            </w:r>
          </w:p>
        </w:tc>
        <w:tc>
          <w:tcPr>
            <w:tcW w:w="6078" w:type="dxa"/>
            <w:shd w:val="clear" w:color="auto" w:fill="auto"/>
          </w:tcPr>
          <w:p w14:paraId="1889C59B" w14:textId="79DDAEA5" w:rsidR="00912C27" w:rsidRPr="002F5832" w:rsidRDefault="00912C27" w:rsidP="004901FD">
            <w:pPr>
              <w:pStyle w:val="ENoteTableText"/>
            </w:pPr>
            <w:r>
              <w:t xml:space="preserve">ad </w:t>
            </w:r>
            <w:r w:rsidRPr="002F5832">
              <w:t>F2024L00478</w:t>
            </w:r>
          </w:p>
        </w:tc>
      </w:tr>
      <w:tr w:rsidR="0049693B" w:rsidRPr="002F5832" w14:paraId="10AB5BD3" w14:textId="77777777" w:rsidTr="005F011E">
        <w:trPr>
          <w:cantSplit/>
        </w:trPr>
        <w:tc>
          <w:tcPr>
            <w:tcW w:w="2551" w:type="dxa"/>
            <w:shd w:val="clear" w:color="auto" w:fill="auto"/>
          </w:tcPr>
          <w:p w14:paraId="580C2CEB" w14:textId="4CCB56D6" w:rsidR="0049693B" w:rsidRPr="002F5832" w:rsidRDefault="0049693B" w:rsidP="004901FD">
            <w:pPr>
              <w:pStyle w:val="ENoteTableText"/>
            </w:pPr>
            <w:r w:rsidRPr="002F5832">
              <w:t>s 39A</w:t>
            </w:r>
          </w:p>
        </w:tc>
        <w:tc>
          <w:tcPr>
            <w:tcW w:w="6078" w:type="dxa"/>
            <w:shd w:val="clear" w:color="auto" w:fill="auto"/>
          </w:tcPr>
          <w:p w14:paraId="662410F4" w14:textId="7E118A7C" w:rsidR="0049693B" w:rsidRPr="002F5832" w:rsidRDefault="0049693B" w:rsidP="004901FD">
            <w:pPr>
              <w:pStyle w:val="ENoteTableText"/>
            </w:pPr>
            <w:r w:rsidRPr="002F5832">
              <w:t>ad F2024L00478</w:t>
            </w:r>
          </w:p>
        </w:tc>
      </w:tr>
      <w:tr w:rsidR="00D70C9D" w:rsidRPr="002F5832" w14:paraId="59A8D107" w14:textId="77777777" w:rsidTr="005F011E">
        <w:trPr>
          <w:cantSplit/>
        </w:trPr>
        <w:tc>
          <w:tcPr>
            <w:tcW w:w="2551" w:type="dxa"/>
            <w:shd w:val="clear" w:color="auto" w:fill="auto"/>
          </w:tcPr>
          <w:p w14:paraId="3D9D3AEB" w14:textId="31A54F9F" w:rsidR="00D70C9D" w:rsidRPr="006F6451" w:rsidRDefault="00D70C9D" w:rsidP="004901FD">
            <w:pPr>
              <w:pStyle w:val="ENoteTableText"/>
              <w:rPr>
                <w:b/>
              </w:rPr>
            </w:pPr>
            <w:r>
              <w:rPr>
                <w:b/>
              </w:rPr>
              <w:t>Division 5</w:t>
            </w:r>
          </w:p>
        </w:tc>
        <w:tc>
          <w:tcPr>
            <w:tcW w:w="6078" w:type="dxa"/>
            <w:shd w:val="clear" w:color="auto" w:fill="auto"/>
          </w:tcPr>
          <w:p w14:paraId="53EA2C0D" w14:textId="77777777" w:rsidR="00D70C9D" w:rsidRPr="002F5832" w:rsidRDefault="00D70C9D" w:rsidP="004901FD">
            <w:pPr>
              <w:pStyle w:val="ENoteTableText"/>
            </w:pPr>
          </w:p>
        </w:tc>
      </w:tr>
      <w:tr w:rsidR="00742261" w:rsidRPr="002F5832" w14:paraId="573ACC0A" w14:textId="77777777" w:rsidTr="005F011E">
        <w:trPr>
          <w:cantSplit/>
        </w:trPr>
        <w:tc>
          <w:tcPr>
            <w:tcW w:w="2551" w:type="dxa"/>
            <w:shd w:val="clear" w:color="auto" w:fill="auto"/>
          </w:tcPr>
          <w:p w14:paraId="65191061" w14:textId="17D7411A" w:rsidR="00742261" w:rsidRPr="00742261" w:rsidRDefault="00742261" w:rsidP="004901FD">
            <w:pPr>
              <w:pStyle w:val="ENoteTableText"/>
            </w:pPr>
            <w:r>
              <w:t>Division 5</w:t>
            </w:r>
          </w:p>
        </w:tc>
        <w:tc>
          <w:tcPr>
            <w:tcW w:w="6078" w:type="dxa"/>
            <w:shd w:val="clear" w:color="auto" w:fill="auto"/>
          </w:tcPr>
          <w:p w14:paraId="0D9639F9" w14:textId="2A95B10A" w:rsidR="00742261" w:rsidRPr="002F5832" w:rsidRDefault="00742261" w:rsidP="004901FD">
            <w:pPr>
              <w:pStyle w:val="ENoteTableText"/>
            </w:pPr>
            <w:r>
              <w:t xml:space="preserve">rs </w:t>
            </w:r>
            <w:r w:rsidRPr="002F5832">
              <w:t>F2024L00478</w:t>
            </w:r>
          </w:p>
        </w:tc>
      </w:tr>
      <w:tr w:rsidR="0049693B" w:rsidRPr="002F5832" w14:paraId="04DF7AE5" w14:textId="77777777" w:rsidTr="005F011E">
        <w:trPr>
          <w:cantSplit/>
        </w:trPr>
        <w:tc>
          <w:tcPr>
            <w:tcW w:w="2551" w:type="dxa"/>
            <w:shd w:val="clear" w:color="auto" w:fill="auto"/>
          </w:tcPr>
          <w:p w14:paraId="18D33563" w14:textId="304C07C0" w:rsidR="0049693B" w:rsidRPr="002F5832" w:rsidRDefault="0049693B" w:rsidP="004901FD">
            <w:pPr>
              <w:pStyle w:val="ENoteTableText"/>
            </w:pPr>
            <w:r w:rsidRPr="002F5832">
              <w:t>s 40</w:t>
            </w:r>
          </w:p>
        </w:tc>
        <w:tc>
          <w:tcPr>
            <w:tcW w:w="6078" w:type="dxa"/>
            <w:shd w:val="clear" w:color="auto" w:fill="auto"/>
          </w:tcPr>
          <w:p w14:paraId="79B3E184" w14:textId="22845335" w:rsidR="0049693B" w:rsidRPr="002F5832" w:rsidRDefault="0049693B" w:rsidP="004901FD">
            <w:pPr>
              <w:pStyle w:val="ENoteTableText"/>
            </w:pPr>
            <w:r w:rsidRPr="002F5832">
              <w:t>rs F2024L00478</w:t>
            </w:r>
          </w:p>
        </w:tc>
      </w:tr>
      <w:tr w:rsidR="00D70C9D" w:rsidRPr="002F5832" w14:paraId="1A7E771D" w14:textId="77777777" w:rsidTr="005F011E">
        <w:trPr>
          <w:cantSplit/>
        </w:trPr>
        <w:tc>
          <w:tcPr>
            <w:tcW w:w="2551" w:type="dxa"/>
            <w:shd w:val="clear" w:color="auto" w:fill="auto"/>
          </w:tcPr>
          <w:p w14:paraId="5EC7A368" w14:textId="64309EF7" w:rsidR="00D70C9D" w:rsidRPr="006F6451" w:rsidRDefault="00D70C9D" w:rsidP="004901FD">
            <w:pPr>
              <w:pStyle w:val="ENoteTableText"/>
              <w:rPr>
                <w:b/>
              </w:rPr>
            </w:pPr>
            <w:r w:rsidRPr="006F6451">
              <w:rPr>
                <w:b/>
              </w:rPr>
              <w:t>Division 6</w:t>
            </w:r>
          </w:p>
        </w:tc>
        <w:tc>
          <w:tcPr>
            <w:tcW w:w="6078" w:type="dxa"/>
            <w:shd w:val="clear" w:color="auto" w:fill="auto"/>
          </w:tcPr>
          <w:p w14:paraId="2BD4B708" w14:textId="77777777" w:rsidR="00D70C9D" w:rsidRPr="002F5832" w:rsidRDefault="00D70C9D" w:rsidP="004901FD">
            <w:pPr>
              <w:pStyle w:val="ENoteTableText"/>
            </w:pPr>
          </w:p>
        </w:tc>
      </w:tr>
      <w:tr w:rsidR="0049693B" w:rsidRPr="002F5832" w14:paraId="579FA0FE" w14:textId="77777777" w:rsidTr="005F011E">
        <w:trPr>
          <w:cantSplit/>
        </w:trPr>
        <w:tc>
          <w:tcPr>
            <w:tcW w:w="2551" w:type="dxa"/>
            <w:shd w:val="clear" w:color="auto" w:fill="auto"/>
          </w:tcPr>
          <w:p w14:paraId="63215BFB" w14:textId="59F1B745" w:rsidR="0049693B" w:rsidRPr="002F5832" w:rsidRDefault="0049693B" w:rsidP="004901FD">
            <w:pPr>
              <w:pStyle w:val="ENoteTableText"/>
            </w:pPr>
            <w:r w:rsidRPr="002F5832">
              <w:t>Division 6 (heading)</w:t>
            </w:r>
          </w:p>
        </w:tc>
        <w:tc>
          <w:tcPr>
            <w:tcW w:w="6078" w:type="dxa"/>
            <w:shd w:val="clear" w:color="auto" w:fill="auto"/>
          </w:tcPr>
          <w:p w14:paraId="11D29B61" w14:textId="0E99F924" w:rsidR="0049693B" w:rsidRPr="002F5832" w:rsidRDefault="0049693B" w:rsidP="004901FD">
            <w:pPr>
              <w:pStyle w:val="ENoteTableText"/>
            </w:pPr>
            <w:r w:rsidRPr="002F5832">
              <w:t>rs F2024L00478</w:t>
            </w:r>
          </w:p>
        </w:tc>
      </w:tr>
      <w:tr w:rsidR="0049693B" w:rsidRPr="002F5832" w14:paraId="690A4489" w14:textId="77777777" w:rsidTr="005F011E">
        <w:trPr>
          <w:cantSplit/>
        </w:trPr>
        <w:tc>
          <w:tcPr>
            <w:tcW w:w="2551" w:type="dxa"/>
            <w:shd w:val="clear" w:color="auto" w:fill="auto"/>
          </w:tcPr>
          <w:p w14:paraId="370671EC" w14:textId="5F61247A" w:rsidR="0049693B" w:rsidRPr="002F5832" w:rsidRDefault="0049693B" w:rsidP="004901FD">
            <w:pPr>
              <w:pStyle w:val="ENoteTableText"/>
            </w:pPr>
            <w:r w:rsidRPr="002F5832">
              <w:t>s 41</w:t>
            </w:r>
          </w:p>
        </w:tc>
        <w:tc>
          <w:tcPr>
            <w:tcW w:w="6078" w:type="dxa"/>
            <w:shd w:val="clear" w:color="auto" w:fill="auto"/>
          </w:tcPr>
          <w:p w14:paraId="0D4D4986" w14:textId="63E09412" w:rsidR="0049693B" w:rsidRPr="002F5832" w:rsidRDefault="0049693B" w:rsidP="004901FD">
            <w:pPr>
              <w:pStyle w:val="ENoteTableText"/>
            </w:pPr>
            <w:r w:rsidRPr="002F5832">
              <w:t>rs F2024L00478</w:t>
            </w:r>
            <w:r w:rsidR="000A35A2">
              <w:t>, rs F2024L01063</w:t>
            </w:r>
          </w:p>
        </w:tc>
      </w:tr>
      <w:tr w:rsidR="00803044" w:rsidRPr="002F5832" w14:paraId="45463DC3" w14:textId="77777777" w:rsidTr="005F011E">
        <w:trPr>
          <w:cantSplit/>
        </w:trPr>
        <w:tc>
          <w:tcPr>
            <w:tcW w:w="2551" w:type="dxa"/>
            <w:shd w:val="clear" w:color="auto" w:fill="auto"/>
          </w:tcPr>
          <w:p w14:paraId="2A4DE031" w14:textId="40484DEF" w:rsidR="00803044" w:rsidRPr="006F6451" w:rsidRDefault="00803044" w:rsidP="004901FD">
            <w:pPr>
              <w:pStyle w:val="ENoteTableText"/>
              <w:rPr>
                <w:b/>
              </w:rPr>
            </w:pPr>
            <w:r>
              <w:rPr>
                <w:b/>
              </w:rPr>
              <w:t>Division 7</w:t>
            </w:r>
          </w:p>
        </w:tc>
        <w:tc>
          <w:tcPr>
            <w:tcW w:w="6078" w:type="dxa"/>
            <w:shd w:val="clear" w:color="auto" w:fill="auto"/>
          </w:tcPr>
          <w:p w14:paraId="089E8AFA" w14:textId="77777777" w:rsidR="00803044" w:rsidRPr="002F5832" w:rsidRDefault="00803044" w:rsidP="004901FD">
            <w:pPr>
              <w:pStyle w:val="ENoteTableText"/>
            </w:pPr>
          </w:p>
        </w:tc>
      </w:tr>
      <w:tr w:rsidR="00742261" w:rsidRPr="002F5832" w14:paraId="3D40AA04" w14:textId="77777777" w:rsidTr="005F011E">
        <w:trPr>
          <w:cantSplit/>
        </w:trPr>
        <w:tc>
          <w:tcPr>
            <w:tcW w:w="2551" w:type="dxa"/>
            <w:shd w:val="clear" w:color="auto" w:fill="auto"/>
          </w:tcPr>
          <w:p w14:paraId="3CACC537" w14:textId="22048869" w:rsidR="00742261" w:rsidRPr="00742261" w:rsidRDefault="00742261" w:rsidP="004901FD">
            <w:pPr>
              <w:pStyle w:val="ENoteTableText"/>
            </w:pPr>
            <w:r>
              <w:t>Division 7</w:t>
            </w:r>
          </w:p>
        </w:tc>
        <w:tc>
          <w:tcPr>
            <w:tcW w:w="6078" w:type="dxa"/>
            <w:shd w:val="clear" w:color="auto" w:fill="auto"/>
          </w:tcPr>
          <w:p w14:paraId="4B169AE2" w14:textId="4FF7F3AE" w:rsidR="00742261" w:rsidRPr="002F5832" w:rsidRDefault="00742261" w:rsidP="004901FD">
            <w:pPr>
              <w:pStyle w:val="ENoteTableText"/>
            </w:pPr>
            <w:r>
              <w:t xml:space="preserve">rs </w:t>
            </w:r>
            <w:r w:rsidRPr="002F5832">
              <w:t>F2024L00478</w:t>
            </w:r>
          </w:p>
        </w:tc>
      </w:tr>
      <w:tr w:rsidR="0049693B" w:rsidRPr="002F5832" w14:paraId="53CFA825" w14:textId="77777777" w:rsidTr="005F011E">
        <w:trPr>
          <w:cantSplit/>
        </w:trPr>
        <w:tc>
          <w:tcPr>
            <w:tcW w:w="2551" w:type="dxa"/>
            <w:shd w:val="clear" w:color="auto" w:fill="auto"/>
          </w:tcPr>
          <w:p w14:paraId="40E36A2F" w14:textId="537C659F" w:rsidR="0049693B" w:rsidRPr="002F5832" w:rsidRDefault="0049693B" w:rsidP="004901FD">
            <w:pPr>
              <w:pStyle w:val="ENoteTableText"/>
            </w:pPr>
            <w:r w:rsidRPr="002F5832">
              <w:t>s 42</w:t>
            </w:r>
          </w:p>
        </w:tc>
        <w:tc>
          <w:tcPr>
            <w:tcW w:w="6078" w:type="dxa"/>
            <w:shd w:val="clear" w:color="auto" w:fill="auto"/>
          </w:tcPr>
          <w:p w14:paraId="6F6D6BDB" w14:textId="7AD4D7A7" w:rsidR="0049693B" w:rsidRPr="002F5832" w:rsidRDefault="0049693B" w:rsidP="004901FD">
            <w:pPr>
              <w:pStyle w:val="ENoteTableText"/>
            </w:pPr>
            <w:r w:rsidRPr="002F5832">
              <w:t>rs F2024L00478</w:t>
            </w:r>
          </w:p>
        </w:tc>
      </w:tr>
      <w:tr w:rsidR="00803044" w:rsidRPr="002F5832" w14:paraId="24E264E4" w14:textId="77777777" w:rsidTr="005F011E">
        <w:trPr>
          <w:cantSplit/>
        </w:trPr>
        <w:tc>
          <w:tcPr>
            <w:tcW w:w="2551" w:type="dxa"/>
            <w:shd w:val="clear" w:color="auto" w:fill="auto"/>
          </w:tcPr>
          <w:p w14:paraId="12342BF2" w14:textId="104F2D08" w:rsidR="00803044" w:rsidRPr="006F6451" w:rsidRDefault="00803044" w:rsidP="004901FD">
            <w:pPr>
              <w:pStyle w:val="ENoteTableText"/>
              <w:rPr>
                <w:b/>
              </w:rPr>
            </w:pPr>
            <w:r>
              <w:rPr>
                <w:b/>
              </w:rPr>
              <w:t>Division 8</w:t>
            </w:r>
          </w:p>
        </w:tc>
        <w:tc>
          <w:tcPr>
            <w:tcW w:w="6078" w:type="dxa"/>
            <w:shd w:val="clear" w:color="auto" w:fill="auto"/>
          </w:tcPr>
          <w:p w14:paraId="76869A82" w14:textId="77777777" w:rsidR="00803044" w:rsidRPr="002F5832" w:rsidRDefault="00803044" w:rsidP="004901FD">
            <w:pPr>
              <w:pStyle w:val="ENoteTableText"/>
            </w:pPr>
          </w:p>
        </w:tc>
      </w:tr>
      <w:tr w:rsidR="00742261" w:rsidRPr="002F5832" w14:paraId="374B1E58" w14:textId="77777777" w:rsidTr="005F011E">
        <w:trPr>
          <w:cantSplit/>
        </w:trPr>
        <w:tc>
          <w:tcPr>
            <w:tcW w:w="2551" w:type="dxa"/>
            <w:shd w:val="clear" w:color="auto" w:fill="auto"/>
          </w:tcPr>
          <w:p w14:paraId="3E0DB716" w14:textId="5D5AAA24" w:rsidR="00742261" w:rsidRPr="00742261" w:rsidRDefault="00742261" w:rsidP="004901FD">
            <w:pPr>
              <w:pStyle w:val="ENoteTableText"/>
            </w:pPr>
            <w:r>
              <w:t>Division 8</w:t>
            </w:r>
          </w:p>
        </w:tc>
        <w:tc>
          <w:tcPr>
            <w:tcW w:w="6078" w:type="dxa"/>
            <w:shd w:val="clear" w:color="auto" w:fill="auto"/>
          </w:tcPr>
          <w:p w14:paraId="2F35A015" w14:textId="31618FDC" w:rsidR="00742261" w:rsidRPr="002F5832" w:rsidRDefault="005909FE" w:rsidP="004901FD">
            <w:pPr>
              <w:pStyle w:val="ENoteTableText"/>
            </w:pPr>
            <w:r>
              <w:t xml:space="preserve">rs </w:t>
            </w:r>
            <w:r w:rsidRPr="002F5832">
              <w:t>F2024L00478</w:t>
            </w:r>
          </w:p>
        </w:tc>
      </w:tr>
      <w:tr w:rsidR="0049693B" w:rsidRPr="002F5832" w14:paraId="493A2583" w14:textId="77777777" w:rsidTr="005F011E">
        <w:trPr>
          <w:cantSplit/>
        </w:trPr>
        <w:tc>
          <w:tcPr>
            <w:tcW w:w="2551" w:type="dxa"/>
            <w:shd w:val="clear" w:color="auto" w:fill="auto"/>
          </w:tcPr>
          <w:p w14:paraId="111D85DF" w14:textId="72C5C5A3" w:rsidR="0049693B" w:rsidRPr="002F5832" w:rsidRDefault="0049693B" w:rsidP="004901FD">
            <w:pPr>
              <w:pStyle w:val="ENoteTableText"/>
            </w:pPr>
            <w:r w:rsidRPr="002F5832">
              <w:t>s 43</w:t>
            </w:r>
          </w:p>
        </w:tc>
        <w:tc>
          <w:tcPr>
            <w:tcW w:w="6078" w:type="dxa"/>
            <w:shd w:val="clear" w:color="auto" w:fill="auto"/>
          </w:tcPr>
          <w:p w14:paraId="34A56C57" w14:textId="4323A2F9" w:rsidR="0049693B" w:rsidRPr="002F5832" w:rsidRDefault="0049693B" w:rsidP="004901FD">
            <w:pPr>
              <w:pStyle w:val="ENoteTableText"/>
            </w:pPr>
            <w:r w:rsidRPr="002F5832">
              <w:t>rs F2024L00478</w:t>
            </w:r>
          </w:p>
        </w:tc>
      </w:tr>
      <w:tr w:rsidR="00803044" w:rsidRPr="002F5832" w14:paraId="4B1F3481" w14:textId="77777777" w:rsidTr="005F011E">
        <w:trPr>
          <w:cantSplit/>
        </w:trPr>
        <w:tc>
          <w:tcPr>
            <w:tcW w:w="2551" w:type="dxa"/>
            <w:shd w:val="clear" w:color="auto" w:fill="auto"/>
          </w:tcPr>
          <w:p w14:paraId="09E40A28" w14:textId="4C688C6B" w:rsidR="00803044" w:rsidRPr="006F6451" w:rsidRDefault="00803044" w:rsidP="004901FD">
            <w:pPr>
              <w:pStyle w:val="ENoteTableText"/>
              <w:rPr>
                <w:b/>
              </w:rPr>
            </w:pPr>
            <w:r>
              <w:rPr>
                <w:b/>
              </w:rPr>
              <w:t>Division 9</w:t>
            </w:r>
          </w:p>
        </w:tc>
        <w:tc>
          <w:tcPr>
            <w:tcW w:w="6078" w:type="dxa"/>
            <w:shd w:val="clear" w:color="auto" w:fill="auto"/>
          </w:tcPr>
          <w:p w14:paraId="0C664985" w14:textId="77777777" w:rsidR="00803044" w:rsidRPr="002F5832" w:rsidRDefault="00803044" w:rsidP="004901FD">
            <w:pPr>
              <w:pStyle w:val="ENoteTableText"/>
            </w:pPr>
          </w:p>
        </w:tc>
      </w:tr>
      <w:tr w:rsidR="0049693B" w:rsidRPr="002F5832" w14:paraId="6A474256" w14:textId="77777777" w:rsidTr="005F011E">
        <w:trPr>
          <w:cantSplit/>
        </w:trPr>
        <w:tc>
          <w:tcPr>
            <w:tcW w:w="2551" w:type="dxa"/>
            <w:shd w:val="clear" w:color="auto" w:fill="auto"/>
          </w:tcPr>
          <w:p w14:paraId="1F6DABD9" w14:textId="6715B6B8" w:rsidR="0049693B" w:rsidRPr="002F5832" w:rsidRDefault="0049693B" w:rsidP="004901FD">
            <w:pPr>
              <w:pStyle w:val="ENoteTableText"/>
            </w:pPr>
            <w:r w:rsidRPr="002F5832">
              <w:t>Division 9 (heading)</w:t>
            </w:r>
          </w:p>
        </w:tc>
        <w:tc>
          <w:tcPr>
            <w:tcW w:w="6078" w:type="dxa"/>
            <w:shd w:val="clear" w:color="auto" w:fill="auto"/>
          </w:tcPr>
          <w:p w14:paraId="4D6657E8" w14:textId="2F9E1EF8" w:rsidR="0049693B" w:rsidRPr="002F5832" w:rsidRDefault="0049693B" w:rsidP="004901FD">
            <w:pPr>
              <w:pStyle w:val="ENoteTableText"/>
            </w:pPr>
            <w:r w:rsidRPr="002F5832">
              <w:t>am F2024L00478</w:t>
            </w:r>
          </w:p>
        </w:tc>
      </w:tr>
      <w:tr w:rsidR="000A0EC1" w:rsidRPr="002F5832" w14:paraId="4557AFB9" w14:textId="77777777" w:rsidTr="005F011E">
        <w:trPr>
          <w:cantSplit/>
        </w:trPr>
        <w:tc>
          <w:tcPr>
            <w:tcW w:w="2551" w:type="dxa"/>
            <w:shd w:val="clear" w:color="auto" w:fill="auto"/>
          </w:tcPr>
          <w:p w14:paraId="3B416765" w14:textId="77777777" w:rsidR="000A0EC1" w:rsidRPr="006F6451" w:rsidRDefault="000A0EC1" w:rsidP="004901FD">
            <w:pPr>
              <w:pStyle w:val="ENoteTableText"/>
            </w:pPr>
          </w:p>
        </w:tc>
        <w:tc>
          <w:tcPr>
            <w:tcW w:w="6078" w:type="dxa"/>
            <w:shd w:val="clear" w:color="auto" w:fill="auto"/>
          </w:tcPr>
          <w:p w14:paraId="57286FD9" w14:textId="35DACD7D" w:rsidR="000A0EC1" w:rsidRPr="002F5832" w:rsidRDefault="000A0EC1" w:rsidP="004901FD">
            <w:pPr>
              <w:pStyle w:val="ENoteTableText"/>
            </w:pPr>
            <w:r w:rsidRPr="002F5832">
              <w:t>ed C12</w:t>
            </w:r>
          </w:p>
        </w:tc>
      </w:tr>
      <w:tr w:rsidR="0049693B" w:rsidRPr="002F5832" w14:paraId="4C3045BF" w14:textId="77777777" w:rsidTr="005F011E">
        <w:trPr>
          <w:cantSplit/>
        </w:trPr>
        <w:tc>
          <w:tcPr>
            <w:tcW w:w="2551" w:type="dxa"/>
            <w:shd w:val="clear" w:color="auto" w:fill="auto"/>
          </w:tcPr>
          <w:p w14:paraId="3D8A8A28" w14:textId="4344D12B" w:rsidR="0049693B" w:rsidRPr="002F5832" w:rsidRDefault="0049693B" w:rsidP="004901FD">
            <w:pPr>
              <w:pStyle w:val="ENoteTableText"/>
            </w:pPr>
            <w:r w:rsidRPr="002F5832">
              <w:t>s 44</w:t>
            </w:r>
          </w:p>
        </w:tc>
        <w:tc>
          <w:tcPr>
            <w:tcW w:w="6078" w:type="dxa"/>
            <w:shd w:val="clear" w:color="auto" w:fill="auto"/>
          </w:tcPr>
          <w:p w14:paraId="06E2F727" w14:textId="39887E11" w:rsidR="0049693B" w:rsidRPr="002F5832" w:rsidRDefault="00061915" w:rsidP="004901FD">
            <w:pPr>
              <w:pStyle w:val="ENoteTableText"/>
            </w:pPr>
            <w:r>
              <w:t>rs</w:t>
            </w:r>
            <w:r w:rsidR="0049693B" w:rsidRPr="002F5832">
              <w:t xml:space="preserve"> F2024L00478</w:t>
            </w:r>
            <w:r w:rsidR="000A35A2">
              <w:t>, rs F2024L01063</w:t>
            </w:r>
          </w:p>
        </w:tc>
      </w:tr>
      <w:tr w:rsidR="00803044" w:rsidRPr="002F5832" w14:paraId="5DAF86AB" w14:textId="77777777" w:rsidTr="005F011E">
        <w:trPr>
          <w:cantSplit/>
        </w:trPr>
        <w:tc>
          <w:tcPr>
            <w:tcW w:w="2551" w:type="dxa"/>
            <w:shd w:val="clear" w:color="auto" w:fill="auto"/>
          </w:tcPr>
          <w:p w14:paraId="782C31DD" w14:textId="4B1CDE19" w:rsidR="00803044" w:rsidRPr="006F6451" w:rsidRDefault="00803044" w:rsidP="004901FD">
            <w:pPr>
              <w:pStyle w:val="ENoteTableText"/>
              <w:rPr>
                <w:b/>
              </w:rPr>
            </w:pPr>
            <w:r>
              <w:rPr>
                <w:b/>
              </w:rPr>
              <w:t>Division 9A</w:t>
            </w:r>
          </w:p>
        </w:tc>
        <w:tc>
          <w:tcPr>
            <w:tcW w:w="6078" w:type="dxa"/>
            <w:shd w:val="clear" w:color="auto" w:fill="auto"/>
          </w:tcPr>
          <w:p w14:paraId="5281EEB5" w14:textId="77777777" w:rsidR="00803044" w:rsidRPr="002F5832" w:rsidRDefault="00803044" w:rsidP="004901FD">
            <w:pPr>
              <w:pStyle w:val="ENoteTableText"/>
            </w:pPr>
          </w:p>
        </w:tc>
      </w:tr>
      <w:tr w:rsidR="005909FE" w:rsidRPr="002F5832" w14:paraId="2EAF130D" w14:textId="77777777" w:rsidTr="005F011E">
        <w:trPr>
          <w:cantSplit/>
        </w:trPr>
        <w:tc>
          <w:tcPr>
            <w:tcW w:w="2551" w:type="dxa"/>
            <w:shd w:val="clear" w:color="auto" w:fill="auto"/>
          </w:tcPr>
          <w:p w14:paraId="149B23F6" w14:textId="051B7688" w:rsidR="005909FE" w:rsidRPr="005909FE" w:rsidRDefault="005909FE" w:rsidP="004901FD">
            <w:pPr>
              <w:pStyle w:val="ENoteTableText"/>
            </w:pPr>
            <w:r>
              <w:t>Division 9A</w:t>
            </w:r>
          </w:p>
        </w:tc>
        <w:tc>
          <w:tcPr>
            <w:tcW w:w="6078" w:type="dxa"/>
            <w:shd w:val="clear" w:color="auto" w:fill="auto"/>
          </w:tcPr>
          <w:p w14:paraId="1EBF5F13" w14:textId="7C3E578A" w:rsidR="005909FE" w:rsidRPr="002F5832" w:rsidRDefault="005909FE" w:rsidP="004901FD">
            <w:pPr>
              <w:pStyle w:val="ENoteTableText"/>
            </w:pPr>
            <w:r>
              <w:t xml:space="preserve">ad </w:t>
            </w:r>
            <w:r w:rsidRPr="002F5832">
              <w:t>F2024L00478</w:t>
            </w:r>
          </w:p>
        </w:tc>
      </w:tr>
      <w:tr w:rsidR="0049693B" w:rsidRPr="002F5832" w14:paraId="1733708E" w14:textId="77777777" w:rsidTr="005F011E">
        <w:trPr>
          <w:cantSplit/>
        </w:trPr>
        <w:tc>
          <w:tcPr>
            <w:tcW w:w="2551" w:type="dxa"/>
            <w:shd w:val="clear" w:color="auto" w:fill="auto"/>
          </w:tcPr>
          <w:p w14:paraId="2B9603CB" w14:textId="58AC67A4" w:rsidR="0049693B" w:rsidRPr="002F5832" w:rsidRDefault="0049693B" w:rsidP="004901FD">
            <w:pPr>
              <w:pStyle w:val="ENoteTableText"/>
            </w:pPr>
            <w:r w:rsidRPr="002F5832">
              <w:t>s 44A</w:t>
            </w:r>
          </w:p>
        </w:tc>
        <w:tc>
          <w:tcPr>
            <w:tcW w:w="6078" w:type="dxa"/>
            <w:shd w:val="clear" w:color="auto" w:fill="auto"/>
          </w:tcPr>
          <w:p w14:paraId="351C3BEB" w14:textId="19855DEB" w:rsidR="0049693B" w:rsidRPr="002F5832" w:rsidRDefault="0049693B" w:rsidP="004901FD">
            <w:pPr>
              <w:pStyle w:val="ENoteTableText"/>
            </w:pPr>
            <w:r w:rsidRPr="002F5832">
              <w:t>ad F2024L00478</w:t>
            </w:r>
          </w:p>
        </w:tc>
      </w:tr>
      <w:tr w:rsidR="00803044" w:rsidRPr="002F5832" w14:paraId="4A9D7E9C" w14:textId="77777777" w:rsidTr="005F011E">
        <w:trPr>
          <w:cantSplit/>
        </w:trPr>
        <w:tc>
          <w:tcPr>
            <w:tcW w:w="2551" w:type="dxa"/>
            <w:shd w:val="clear" w:color="auto" w:fill="auto"/>
          </w:tcPr>
          <w:p w14:paraId="52F501BA" w14:textId="7FDAC0D2" w:rsidR="00803044" w:rsidRPr="006F6451" w:rsidRDefault="00803044" w:rsidP="00876468">
            <w:pPr>
              <w:pStyle w:val="ENoteTableText"/>
              <w:keepNext/>
              <w:rPr>
                <w:b/>
              </w:rPr>
            </w:pPr>
            <w:r>
              <w:rPr>
                <w:b/>
              </w:rPr>
              <w:t>Division 10</w:t>
            </w:r>
          </w:p>
        </w:tc>
        <w:tc>
          <w:tcPr>
            <w:tcW w:w="6078" w:type="dxa"/>
            <w:shd w:val="clear" w:color="auto" w:fill="auto"/>
          </w:tcPr>
          <w:p w14:paraId="1C502B65" w14:textId="77777777" w:rsidR="00803044" w:rsidRPr="002F5832" w:rsidRDefault="00803044" w:rsidP="004901FD">
            <w:pPr>
              <w:pStyle w:val="ENoteTableText"/>
            </w:pPr>
          </w:p>
        </w:tc>
      </w:tr>
      <w:tr w:rsidR="00C10770" w:rsidRPr="002F5832" w14:paraId="03EAFAB4" w14:textId="77777777" w:rsidTr="005F011E">
        <w:trPr>
          <w:cantSplit/>
        </w:trPr>
        <w:tc>
          <w:tcPr>
            <w:tcW w:w="2551" w:type="dxa"/>
            <w:shd w:val="clear" w:color="auto" w:fill="auto"/>
          </w:tcPr>
          <w:p w14:paraId="790CFEC9" w14:textId="10F780D0" w:rsidR="00C10770" w:rsidRPr="00C10770" w:rsidRDefault="00C10770" w:rsidP="004901FD">
            <w:pPr>
              <w:pStyle w:val="ENoteTableText"/>
            </w:pPr>
            <w:r w:rsidRPr="00C10770">
              <w:t>Division 10</w:t>
            </w:r>
          </w:p>
        </w:tc>
        <w:tc>
          <w:tcPr>
            <w:tcW w:w="6078" w:type="dxa"/>
            <w:shd w:val="clear" w:color="auto" w:fill="auto"/>
          </w:tcPr>
          <w:p w14:paraId="02975D82" w14:textId="0EF8F5D9" w:rsidR="00C10770" w:rsidRPr="002F5832" w:rsidRDefault="00C10770" w:rsidP="004901FD">
            <w:pPr>
              <w:pStyle w:val="ENoteTableText"/>
            </w:pPr>
            <w:r>
              <w:t xml:space="preserve">rs </w:t>
            </w:r>
            <w:r w:rsidRPr="002F5832">
              <w:t>F2024L00478</w:t>
            </w:r>
          </w:p>
        </w:tc>
      </w:tr>
      <w:tr w:rsidR="0049693B" w:rsidRPr="002F5832" w14:paraId="23CCF45D" w14:textId="77777777" w:rsidTr="005F011E">
        <w:trPr>
          <w:cantSplit/>
        </w:trPr>
        <w:tc>
          <w:tcPr>
            <w:tcW w:w="2551" w:type="dxa"/>
            <w:shd w:val="clear" w:color="auto" w:fill="auto"/>
          </w:tcPr>
          <w:p w14:paraId="44BAEFC9" w14:textId="430692DE" w:rsidR="0049693B" w:rsidRPr="002F5832" w:rsidRDefault="0049693B" w:rsidP="004901FD">
            <w:pPr>
              <w:pStyle w:val="ENoteTableText"/>
            </w:pPr>
            <w:r w:rsidRPr="002F5832">
              <w:t>s 45</w:t>
            </w:r>
          </w:p>
        </w:tc>
        <w:tc>
          <w:tcPr>
            <w:tcW w:w="6078" w:type="dxa"/>
            <w:shd w:val="clear" w:color="auto" w:fill="auto"/>
          </w:tcPr>
          <w:p w14:paraId="528DC50A" w14:textId="70FF272F" w:rsidR="0049693B" w:rsidRPr="002F5832" w:rsidRDefault="0049693B" w:rsidP="004901FD">
            <w:pPr>
              <w:pStyle w:val="ENoteTableText"/>
            </w:pPr>
            <w:r w:rsidRPr="002F5832">
              <w:t>rs F2024L00478</w:t>
            </w:r>
          </w:p>
        </w:tc>
      </w:tr>
      <w:tr w:rsidR="00641439" w:rsidRPr="00C729CF" w14:paraId="1A17EF0C" w14:textId="77777777" w:rsidTr="005F011E">
        <w:trPr>
          <w:cantSplit/>
        </w:trPr>
        <w:tc>
          <w:tcPr>
            <w:tcW w:w="2551" w:type="dxa"/>
            <w:shd w:val="clear" w:color="auto" w:fill="auto"/>
          </w:tcPr>
          <w:p w14:paraId="5E601145" w14:textId="63CF0B19" w:rsidR="00641439" w:rsidRPr="006F6451" w:rsidRDefault="00641439" w:rsidP="004901FD">
            <w:pPr>
              <w:pStyle w:val="ENoteTableText"/>
              <w:rPr>
                <w:b/>
              </w:rPr>
            </w:pPr>
            <w:r>
              <w:rPr>
                <w:b/>
              </w:rPr>
              <w:t>Division 11</w:t>
            </w:r>
          </w:p>
        </w:tc>
        <w:tc>
          <w:tcPr>
            <w:tcW w:w="6078" w:type="dxa"/>
            <w:shd w:val="clear" w:color="auto" w:fill="auto"/>
          </w:tcPr>
          <w:p w14:paraId="26836720" w14:textId="77777777" w:rsidR="00641439" w:rsidRPr="006F6451" w:rsidRDefault="00641439" w:rsidP="004901FD">
            <w:pPr>
              <w:pStyle w:val="ENoteTableText"/>
              <w:rPr>
                <w:b/>
              </w:rPr>
            </w:pPr>
          </w:p>
        </w:tc>
      </w:tr>
      <w:tr w:rsidR="00C10770" w:rsidRPr="00C729CF" w14:paraId="2A729838" w14:textId="77777777" w:rsidTr="005F011E">
        <w:trPr>
          <w:cantSplit/>
        </w:trPr>
        <w:tc>
          <w:tcPr>
            <w:tcW w:w="2551" w:type="dxa"/>
            <w:shd w:val="clear" w:color="auto" w:fill="auto"/>
          </w:tcPr>
          <w:p w14:paraId="1A98D58F" w14:textId="0D185EB1" w:rsidR="00C10770" w:rsidRPr="00C10770" w:rsidRDefault="00C10770" w:rsidP="004901FD">
            <w:pPr>
              <w:pStyle w:val="ENoteTableText"/>
            </w:pPr>
            <w:r>
              <w:t>Division 11</w:t>
            </w:r>
          </w:p>
        </w:tc>
        <w:tc>
          <w:tcPr>
            <w:tcW w:w="6078" w:type="dxa"/>
            <w:shd w:val="clear" w:color="auto" w:fill="auto"/>
          </w:tcPr>
          <w:p w14:paraId="744587AB" w14:textId="4CD81EA6" w:rsidR="00C10770" w:rsidRPr="006F6451" w:rsidRDefault="00C10770" w:rsidP="004901FD">
            <w:pPr>
              <w:pStyle w:val="ENoteTableText"/>
              <w:rPr>
                <w:b/>
              </w:rPr>
            </w:pPr>
            <w:r>
              <w:rPr>
                <w:b/>
              </w:rPr>
              <w:t xml:space="preserve">rs </w:t>
            </w:r>
            <w:r w:rsidRPr="002F5832">
              <w:t>F2024L00478</w:t>
            </w:r>
          </w:p>
        </w:tc>
      </w:tr>
      <w:tr w:rsidR="0049693B" w:rsidRPr="002F5832" w14:paraId="7E48051B" w14:textId="77777777" w:rsidTr="005F011E">
        <w:trPr>
          <w:cantSplit/>
        </w:trPr>
        <w:tc>
          <w:tcPr>
            <w:tcW w:w="2551" w:type="dxa"/>
            <w:shd w:val="clear" w:color="auto" w:fill="auto"/>
          </w:tcPr>
          <w:p w14:paraId="55C94215" w14:textId="09E27637" w:rsidR="0049693B" w:rsidRPr="002F5832" w:rsidRDefault="0049693B" w:rsidP="004901FD">
            <w:pPr>
              <w:pStyle w:val="ENoteTableText"/>
            </w:pPr>
            <w:r w:rsidRPr="002F5832">
              <w:t>s 46</w:t>
            </w:r>
          </w:p>
        </w:tc>
        <w:tc>
          <w:tcPr>
            <w:tcW w:w="6078" w:type="dxa"/>
            <w:shd w:val="clear" w:color="auto" w:fill="auto"/>
          </w:tcPr>
          <w:p w14:paraId="24F8F7D2" w14:textId="3F2ABFA6" w:rsidR="0049693B" w:rsidRPr="002F5832" w:rsidRDefault="0049693B" w:rsidP="004901FD">
            <w:pPr>
              <w:pStyle w:val="ENoteTableText"/>
            </w:pPr>
            <w:r w:rsidRPr="002F5832">
              <w:t>rs F2024L00478</w:t>
            </w:r>
          </w:p>
        </w:tc>
      </w:tr>
      <w:tr w:rsidR="0049693B" w:rsidRPr="002F5832" w14:paraId="634358A7" w14:textId="77777777" w:rsidTr="005F011E">
        <w:trPr>
          <w:cantSplit/>
        </w:trPr>
        <w:tc>
          <w:tcPr>
            <w:tcW w:w="2551" w:type="dxa"/>
            <w:shd w:val="clear" w:color="auto" w:fill="auto"/>
          </w:tcPr>
          <w:p w14:paraId="227C1509" w14:textId="0FE2998A" w:rsidR="0049693B" w:rsidRPr="002F5832" w:rsidRDefault="0049693B" w:rsidP="004901FD">
            <w:pPr>
              <w:pStyle w:val="ENoteTableText"/>
            </w:pPr>
            <w:r w:rsidRPr="002F5832">
              <w:t>Division 12</w:t>
            </w:r>
          </w:p>
        </w:tc>
        <w:tc>
          <w:tcPr>
            <w:tcW w:w="6078" w:type="dxa"/>
            <w:shd w:val="clear" w:color="auto" w:fill="auto"/>
          </w:tcPr>
          <w:p w14:paraId="0D3FCA5F" w14:textId="41BC5C15" w:rsidR="0049693B" w:rsidRPr="002F5832" w:rsidRDefault="0049693B" w:rsidP="004901FD">
            <w:pPr>
              <w:pStyle w:val="ENoteTableText"/>
            </w:pPr>
            <w:r w:rsidRPr="002F5832">
              <w:t>rep F2024L00478</w:t>
            </w:r>
          </w:p>
        </w:tc>
      </w:tr>
      <w:tr w:rsidR="0049693B" w:rsidRPr="002F5832" w14:paraId="5B7E37D2" w14:textId="77777777" w:rsidTr="005F011E">
        <w:trPr>
          <w:cantSplit/>
        </w:trPr>
        <w:tc>
          <w:tcPr>
            <w:tcW w:w="2551" w:type="dxa"/>
            <w:shd w:val="clear" w:color="auto" w:fill="auto"/>
          </w:tcPr>
          <w:p w14:paraId="7615D5D3" w14:textId="4C3FA5F4" w:rsidR="0049693B" w:rsidRPr="002F5832" w:rsidRDefault="0049693B" w:rsidP="004901FD">
            <w:pPr>
              <w:pStyle w:val="ENoteTableText"/>
            </w:pPr>
            <w:r w:rsidRPr="002F5832">
              <w:t>s 47</w:t>
            </w:r>
          </w:p>
        </w:tc>
        <w:tc>
          <w:tcPr>
            <w:tcW w:w="6078" w:type="dxa"/>
            <w:shd w:val="clear" w:color="auto" w:fill="auto"/>
          </w:tcPr>
          <w:p w14:paraId="3EB9083F" w14:textId="73583923" w:rsidR="0049693B" w:rsidRPr="002F5832" w:rsidRDefault="0049693B" w:rsidP="004901FD">
            <w:pPr>
              <w:pStyle w:val="ENoteTableText"/>
            </w:pPr>
            <w:r w:rsidRPr="002F5832">
              <w:t>rep F2024L00478</w:t>
            </w:r>
          </w:p>
        </w:tc>
      </w:tr>
      <w:tr w:rsidR="00641439" w:rsidRPr="002F5832" w14:paraId="5A7A0774" w14:textId="77777777" w:rsidTr="005F011E">
        <w:trPr>
          <w:cantSplit/>
        </w:trPr>
        <w:tc>
          <w:tcPr>
            <w:tcW w:w="2551" w:type="dxa"/>
            <w:shd w:val="clear" w:color="auto" w:fill="auto"/>
          </w:tcPr>
          <w:p w14:paraId="16DA97B4" w14:textId="05CC9498" w:rsidR="00641439" w:rsidRPr="006F6451" w:rsidRDefault="00641439" w:rsidP="004901FD">
            <w:pPr>
              <w:pStyle w:val="ENoteTableText"/>
              <w:rPr>
                <w:b/>
              </w:rPr>
            </w:pPr>
            <w:r>
              <w:rPr>
                <w:b/>
              </w:rPr>
              <w:t>Division 13</w:t>
            </w:r>
          </w:p>
        </w:tc>
        <w:tc>
          <w:tcPr>
            <w:tcW w:w="6078" w:type="dxa"/>
            <w:shd w:val="clear" w:color="auto" w:fill="auto"/>
          </w:tcPr>
          <w:p w14:paraId="5AFA96DA" w14:textId="77777777" w:rsidR="00641439" w:rsidRPr="002F5832" w:rsidRDefault="00641439" w:rsidP="004901FD">
            <w:pPr>
              <w:pStyle w:val="ENoteTableText"/>
            </w:pPr>
          </w:p>
        </w:tc>
      </w:tr>
      <w:tr w:rsidR="004901FD" w:rsidRPr="002F5832" w14:paraId="3D852E83" w14:textId="77777777" w:rsidTr="005F011E">
        <w:trPr>
          <w:cantSplit/>
        </w:trPr>
        <w:tc>
          <w:tcPr>
            <w:tcW w:w="2551" w:type="dxa"/>
            <w:shd w:val="clear" w:color="auto" w:fill="auto"/>
          </w:tcPr>
          <w:p w14:paraId="0A8C35B6" w14:textId="77777777" w:rsidR="004901FD" w:rsidRPr="002F5832" w:rsidRDefault="004901FD" w:rsidP="004901FD">
            <w:pPr>
              <w:pStyle w:val="ENoteTableText"/>
            </w:pPr>
            <w:r w:rsidRPr="002F5832">
              <w:t>s 47A</w:t>
            </w:r>
          </w:p>
        </w:tc>
        <w:tc>
          <w:tcPr>
            <w:tcW w:w="6078" w:type="dxa"/>
            <w:shd w:val="clear" w:color="auto" w:fill="auto"/>
          </w:tcPr>
          <w:p w14:paraId="3FF5387F" w14:textId="77777777" w:rsidR="004901FD" w:rsidRPr="002F5832" w:rsidRDefault="004901FD" w:rsidP="004901FD">
            <w:pPr>
              <w:pStyle w:val="ENoteTableText"/>
            </w:pPr>
            <w:r w:rsidRPr="002F5832">
              <w:t xml:space="preserve">ad </w:t>
            </w:r>
            <w:r w:rsidRPr="002F5832">
              <w:rPr>
                <w:rStyle w:val="legsubtitle"/>
              </w:rPr>
              <w:t>F2021L00991</w:t>
            </w:r>
          </w:p>
        </w:tc>
      </w:tr>
      <w:tr w:rsidR="00641439" w:rsidRPr="00C729CF" w14:paraId="4EE9BDB6" w14:textId="77777777" w:rsidTr="005F011E">
        <w:trPr>
          <w:cantSplit/>
        </w:trPr>
        <w:tc>
          <w:tcPr>
            <w:tcW w:w="2551" w:type="dxa"/>
            <w:shd w:val="clear" w:color="auto" w:fill="auto"/>
          </w:tcPr>
          <w:p w14:paraId="22364C51" w14:textId="0432876C" w:rsidR="00641439" w:rsidRPr="00711BF6" w:rsidRDefault="00641439" w:rsidP="004901FD">
            <w:pPr>
              <w:pStyle w:val="ENoteTableText"/>
              <w:rPr>
                <w:b/>
              </w:rPr>
            </w:pPr>
            <w:r>
              <w:rPr>
                <w:b/>
              </w:rPr>
              <w:t>Part 21</w:t>
            </w:r>
          </w:p>
        </w:tc>
        <w:tc>
          <w:tcPr>
            <w:tcW w:w="6078" w:type="dxa"/>
            <w:shd w:val="clear" w:color="auto" w:fill="auto"/>
          </w:tcPr>
          <w:p w14:paraId="181A9599" w14:textId="77777777" w:rsidR="00641439" w:rsidRPr="00711BF6" w:rsidRDefault="00641439" w:rsidP="004901FD">
            <w:pPr>
              <w:pStyle w:val="ENoteTableText"/>
              <w:rPr>
                <w:b/>
              </w:rPr>
            </w:pPr>
          </w:p>
        </w:tc>
      </w:tr>
      <w:tr w:rsidR="00641439" w:rsidRPr="00C729CF" w14:paraId="2270A453" w14:textId="77777777" w:rsidTr="005F011E">
        <w:trPr>
          <w:cantSplit/>
        </w:trPr>
        <w:tc>
          <w:tcPr>
            <w:tcW w:w="2551" w:type="dxa"/>
            <w:shd w:val="clear" w:color="auto" w:fill="auto"/>
          </w:tcPr>
          <w:p w14:paraId="7B4BAC4F" w14:textId="6800BDF4" w:rsidR="00641439" w:rsidRDefault="00641439" w:rsidP="004901FD">
            <w:pPr>
              <w:pStyle w:val="ENoteTableText"/>
              <w:rPr>
                <w:b/>
              </w:rPr>
            </w:pPr>
            <w:r>
              <w:rPr>
                <w:b/>
              </w:rPr>
              <w:t>Division 1</w:t>
            </w:r>
          </w:p>
        </w:tc>
        <w:tc>
          <w:tcPr>
            <w:tcW w:w="6078" w:type="dxa"/>
            <w:shd w:val="clear" w:color="auto" w:fill="auto"/>
          </w:tcPr>
          <w:p w14:paraId="211E4CAF" w14:textId="77777777" w:rsidR="00641439" w:rsidRPr="00C729CF" w:rsidRDefault="00641439" w:rsidP="004901FD">
            <w:pPr>
              <w:pStyle w:val="ENoteTableText"/>
              <w:rPr>
                <w:b/>
              </w:rPr>
            </w:pPr>
          </w:p>
        </w:tc>
      </w:tr>
      <w:tr w:rsidR="0049693B" w:rsidRPr="002F5832" w14:paraId="7D800D92" w14:textId="77777777" w:rsidTr="005F011E">
        <w:trPr>
          <w:cantSplit/>
        </w:trPr>
        <w:tc>
          <w:tcPr>
            <w:tcW w:w="2551" w:type="dxa"/>
            <w:shd w:val="clear" w:color="auto" w:fill="auto"/>
          </w:tcPr>
          <w:p w14:paraId="2C9ADBDB" w14:textId="2B72D9D6" w:rsidR="0049693B" w:rsidRPr="002F5832" w:rsidRDefault="0049693B" w:rsidP="004901FD">
            <w:pPr>
              <w:pStyle w:val="ENoteTableText"/>
            </w:pPr>
            <w:r w:rsidRPr="002F5832">
              <w:t>s 48</w:t>
            </w:r>
          </w:p>
        </w:tc>
        <w:tc>
          <w:tcPr>
            <w:tcW w:w="6078" w:type="dxa"/>
            <w:shd w:val="clear" w:color="auto" w:fill="auto"/>
          </w:tcPr>
          <w:p w14:paraId="4BF1275E" w14:textId="095496BF" w:rsidR="0049693B" w:rsidRPr="002F5832" w:rsidRDefault="0049693B" w:rsidP="004901FD">
            <w:pPr>
              <w:pStyle w:val="ENoteTableText"/>
            </w:pPr>
            <w:r w:rsidRPr="002F5832">
              <w:t>am F2024L00478</w:t>
            </w:r>
          </w:p>
        </w:tc>
      </w:tr>
      <w:tr w:rsidR="00641439" w:rsidRPr="002F5832" w14:paraId="2FF65FDF" w14:textId="77777777" w:rsidTr="005F011E">
        <w:trPr>
          <w:cantSplit/>
        </w:trPr>
        <w:tc>
          <w:tcPr>
            <w:tcW w:w="2551" w:type="dxa"/>
            <w:shd w:val="clear" w:color="auto" w:fill="auto"/>
          </w:tcPr>
          <w:p w14:paraId="2C1EC822" w14:textId="588D5621" w:rsidR="00641439" w:rsidRPr="00711BF6" w:rsidRDefault="00641439" w:rsidP="004901FD">
            <w:pPr>
              <w:pStyle w:val="ENoteTableText"/>
              <w:rPr>
                <w:b/>
              </w:rPr>
            </w:pPr>
            <w:r>
              <w:rPr>
                <w:b/>
              </w:rPr>
              <w:t>Division 2</w:t>
            </w:r>
          </w:p>
        </w:tc>
        <w:tc>
          <w:tcPr>
            <w:tcW w:w="6078" w:type="dxa"/>
            <w:shd w:val="clear" w:color="auto" w:fill="auto"/>
          </w:tcPr>
          <w:p w14:paraId="33F097A5" w14:textId="77777777" w:rsidR="00641439" w:rsidRPr="002F5832" w:rsidRDefault="00641439" w:rsidP="004901FD">
            <w:pPr>
              <w:pStyle w:val="ENoteTableText"/>
            </w:pPr>
          </w:p>
        </w:tc>
      </w:tr>
      <w:tr w:rsidR="004901FD" w:rsidRPr="002F5832" w14:paraId="2784BE76" w14:textId="77777777" w:rsidTr="005F011E">
        <w:trPr>
          <w:cantSplit/>
        </w:trPr>
        <w:tc>
          <w:tcPr>
            <w:tcW w:w="2551" w:type="dxa"/>
            <w:shd w:val="clear" w:color="auto" w:fill="auto"/>
          </w:tcPr>
          <w:p w14:paraId="39563148" w14:textId="77777777" w:rsidR="004901FD" w:rsidRPr="002F5832" w:rsidRDefault="004901FD" w:rsidP="004901FD">
            <w:pPr>
              <w:pStyle w:val="ENoteTableText"/>
            </w:pPr>
            <w:r w:rsidRPr="002F5832">
              <w:t>s 49</w:t>
            </w:r>
          </w:p>
        </w:tc>
        <w:tc>
          <w:tcPr>
            <w:tcW w:w="6078" w:type="dxa"/>
            <w:shd w:val="clear" w:color="auto" w:fill="auto"/>
          </w:tcPr>
          <w:p w14:paraId="3AAD5AE4" w14:textId="77777777" w:rsidR="004901FD" w:rsidRPr="002F5832" w:rsidRDefault="004901FD" w:rsidP="004901FD">
            <w:pPr>
              <w:pStyle w:val="ENoteTableText"/>
            </w:pPr>
            <w:r w:rsidRPr="002F5832">
              <w:t xml:space="preserve">am F2020L01275 </w:t>
            </w:r>
          </w:p>
        </w:tc>
      </w:tr>
      <w:tr w:rsidR="00641439" w:rsidRPr="002F5832" w14:paraId="0C86D48B" w14:textId="77777777" w:rsidTr="005F011E">
        <w:trPr>
          <w:cantSplit/>
        </w:trPr>
        <w:tc>
          <w:tcPr>
            <w:tcW w:w="2551" w:type="dxa"/>
            <w:shd w:val="clear" w:color="auto" w:fill="auto"/>
          </w:tcPr>
          <w:p w14:paraId="6C1955A5" w14:textId="6396F98E" w:rsidR="00641439" w:rsidRPr="000F54CB" w:rsidRDefault="00641439" w:rsidP="004901FD">
            <w:pPr>
              <w:pStyle w:val="ENoteTableText"/>
              <w:rPr>
                <w:b/>
              </w:rPr>
            </w:pPr>
            <w:r>
              <w:rPr>
                <w:b/>
              </w:rPr>
              <w:t>Division 3</w:t>
            </w:r>
          </w:p>
        </w:tc>
        <w:tc>
          <w:tcPr>
            <w:tcW w:w="6078" w:type="dxa"/>
            <w:shd w:val="clear" w:color="auto" w:fill="auto"/>
          </w:tcPr>
          <w:p w14:paraId="22F783C5" w14:textId="77777777" w:rsidR="00641439" w:rsidRPr="002F5832" w:rsidRDefault="00641439" w:rsidP="004901FD">
            <w:pPr>
              <w:pStyle w:val="ENoteTableText"/>
            </w:pPr>
          </w:p>
        </w:tc>
      </w:tr>
      <w:tr w:rsidR="004901FD" w:rsidRPr="002F5832" w14:paraId="346BFA07" w14:textId="77777777" w:rsidTr="005F011E">
        <w:trPr>
          <w:cantSplit/>
        </w:trPr>
        <w:tc>
          <w:tcPr>
            <w:tcW w:w="2551" w:type="dxa"/>
            <w:shd w:val="clear" w:color="auto" w:fill="auto"/>
          </w:tcPr>
          <w:p w14:paraId="2A8B8258" w14:textId="77777777" w:rsidR="004901FD" w:rsidRPr="002F5832" w:rsidRDefault="004901FD" w:rsidP="004901FD">
            <w:pPr>
              <w:pStyle w:val="ENoteTableText"/>
            </w:pPr>
            <w:r w:rsidRPr="002F5832">
              <w:t>s 50</w:t>
            </w:r>
          </w:p>
        </w:tc>
        <w:tc>
          <w:tcPr>
            <w:tcW w:w="6078" w:type="dxa"/>
            <w:shd w:val="clear" w:color="auto" w:fill="auto"/>
          </w:tcPr>
          <w:p w14:paraId="45143CC4" w14:textId="77777777" w:rsidR="004901FD" w:rsidRPr="002F5832" w:rsidRDefault="004901FD" w:rsidP="004901FD">
            <w:pPr>
              <w:pStyle w:val="ENoteTableText"/>
            </w:pPr>
            <w:r w:rsidRPr="002F5832">
              <w:t xml:space="preserve">am F2020L01275 </w:t>
            </w:r>
          </w:p>
        </w:tc>
      </w:tr>
      <w:tr w:rsidR="00641439" w:rsidRPr="002F5832" w14:paraId="04417371" w14:textId="77777777" w:rsidTr="005F011E">
        <w:trPr>
          <w:cantSplit/>
        </w:trPr>
        <w:tc>
          <w:tcPr>
            <w:tcW w:w="2551" w:type="dxa"/>
            <w:shd w:val="clear" w:color="auto" w:fill="auto"/>
          </w:tcPr>
          <w:p w14:paraId="447A7B20" w14:textId="142604D2" w:rsidR="00641439" w:rsidRPr="000F54CB" w:rsidRDefault="00641439" w:rsidP="004901FD">
            <w:pPr>
              <w:pStyle w:val="ENoteTableText"/>
              <w:rPr>
                <w:b/>
              </w:rPr>
            </w:pPr>
            <w:r>
              <w:rPr>
                <w:b/>
              </w:rPr>
              <w:t>Division 4</w:t>
            </w:r>
          </w:p>
        </w:tc>
        <w:tc>
          <w:tcPr>
            <w:tcW w:w="6078" w:type="dxa"/>
            <w:shd w:val="clear" w:color="auto" w:fill="auto"/>
          </w:tcPr>
          <w:p w14:paraId="29D24F85" w14:textId="77777777" w:rsidR="00641439" w:rsidRPr="002F5832" w:rsidRDefault="00641439" w:rsidP="004901FD">
            <w:pPr>
              <w:pStyle w:val="ENoteTableText"/>
            </w:pPr>
          </w:p>
        </w:tc>
      </w:tr>
      <w:tr w:rsidR="004901FD" w:rsidRPr="002F5832" w14:paraId="0778DF03" w14:textId="77777777" w:rsidTr="005F011E">
        <w:trPr>
          <w:cantSplit/>
        </w:trPr>
        <w:tc>
          <w:tcPr>
            <w:tcW w:w="2551" w:type="dxa"/>
            <w:shd w:val="clear" w:color="auto" w:fill="auto"/>
          </w:tcPr>
          <w:p w14:paraId="2D63BBAE" w14:textId="77777777" w:rsidR="004901FD" w:rsidRPr="002F5832" w:rsidRDefault="004901FD" w:rsidP="004901FD">
            <w:pPr>
              <w:pStyle w:val="ENoteTableText"/>
            </w:pPr>
            <w:r w:rsidRPr="002F5832">
              <w:t>s 51</w:t>
            </w:r>
          </w:p>
        </w:tc>
        <w:tc>
          <w:tcPr>
            <w:tcW w:w="6078" w:type="dxa"/>
            <w:shd w:val="clear" w:color="auto" w:fill="auto"/>
          </w:tcPr>
          <w:p w14:paraId="6623D395" w14:textId="77777777" w:rsidR="004901FD" w:rsidRPr="002F5832" w:rsidRDefault="004901FD" w:rsidP="004901FD">
            <w:pPr>
              <w:pStyle w:val="ENoteTableText"/>
            </w:pPr>
            <w:r w:rsidRPr="002F5832">
              <w:t xml:space="preserve">am F2020L01275 </w:t>
            </w:r>
          </w:p>
        </w:tc>
      </w:tr>
      <w:tr w:rsidR="00641439" w:rsidRPr="002F5832" w14:paraId="2D2AB96E" w14:textId="77777777" w:rsidTr="005F011E">
        <w:trPr>
          <w:cantSplit/>
        </w:trPr>
        <w:tc>
          <w:tcPr>
            <w:tcW w:w="2551" w:type="dxa"/>
            <w:shd w:val="clear" w:color="auto" w:fill="auto"/>
          </w:tcPr>
          <w:p w14:paraId="4000F6AB" w14:textId="0D05DBAF" w:rsidR="00641439" w:rsidRPr="000F54CB" w:rsidRDefault="00641439" w:rsidP="004901FD">
            <w:pPr>
              <w:pStyle w:val="ENoteTableText"/>
              <w:rPr>
                <w:b/>
              </w:rPr>
            </w:pPr>
            <w:r>
              <w:rPr>
                <w:b/>
              </w:rPr>
              <w:t>Division 5</w:t>
            </w:r>
          </w:p>
        </w:tc>
        <w:tc>
          <w:tcPr>
            <w:tcW w:w="6078" w:type="dxa"/>
            <w:shd w:val="clear" w:color="auto" w:fill="auto"/>
          </w:tcPr>
          <w:p w14:paraId="0003CF0C" w14:textId="77777777" w:rsidR="00641439" w:rsidRPr="002F5832" w:rsidRDefault="00641439" w:rsidP="004901FD">
            <w:pPr>
              <w:pStyle w:val="ENoteTableText"/>
            </w:pPr>
          </w:p>
        </w:tc>
      </w:tr>
      <w:tr w:rsidR="004901FD" w:rsidRPr="002F5832" w14:paraId="44451F9D" w14:textId="77777777" w:rsidTr="005F011E">
        <w:trPr>
          <w:cantSplit/>
        </w:trPr>
        <w:tc>
          <w:tcPr>
            <w:tcW w:w="2551" w:type="dxa"/>
            <w:shd w:val="clear" w:color="auto" w:fill="auto"/>
          </w:tcPr>
          <w:p w14:paraId="43102E70" w14:textId="77777777" w:rsidR="004901FD" w:rsidRPr="002F5832" w:rsidRDefault="004901FD" w:rsidP="004901FD">
            <w:pPr>
              <w:pStyle w:val="ENoteTableText"/>
            </w:pPr>
            <w:r w:rsidRPr="002F5832">
              <w:t>s 52</w:t>
            </w:r>
          </w:p>
        </w:tc>
        <w:tc>
          <w:tcPr>
            <w:tcW w:w="6078" w:type="dxa"/>
            <w:shd w:val="clear" w:color="auto" w:fill="auto"/>
          </w:tcPr>
          <w:p w14:paraId="5ED248F1" w14:textId="77777777" w:rsidR="004901FD" w:rsidRPr="002F5832" w:rsidRDefault="004901FD" w:rsidP="004901FD">
            <w:pPr>
              <w:pStyle w:val="ENoteTableText"/>
            </w:pPr>
            <w:r w:rsidRPr="002F5832">
              <w:t xml:space="preserve">am F2020L01275 </w:t>
            </w:r>
          </w:p>
        </w:tc>
      </w:tr>
      <w:tr w:rsidR="00641439" w:rsidRPr="002F5832" w14:paraId="5A79F1FA" w14:textId="77777777" w:rsidTr="005F011E">
        <w:trPr>
          <w:cantSplit/>
        </w:trPr>
        <w:tc>
          <w:tcPr>
            <w:tcW w:w="2551" w:type="dxa"/>
            <w:shd w:val="clear" w:color="auto" w:fill="auto"/>
          </w:tcPr>
          <w:p w14:paraId="5391E568" w14:textId="35D41208" w:rsidR="00641439" w:rsidRPr="00F61267" w:rsidRDefault="00641439" w:rsidP="004901FD">
            <w:pPr>
              <w:pStyle w:val="ENoteTableText"/>
              <w:rPr>
                <w:b/>
              </w:rPr>
            </w:pPr>
            <w:r>
              <w:rPr>
                <w:b/>
              </w:rPr>
              <w:t>Part 2</w:t>
            </w:r>
            <w:r w:rsidR="00C729CF">
              <w:rPr>
                <w:b/>
              </w:rPr>
              <w:t>3</w:t>
            </w:r>
          </w:p>
        </w:tc>
        <w:tc>
          <w:tcPr>
            <w:tcW w:w="6078" w:type="dxa"/>
            <w:shd w:val="clear" w:color="auto" w:fill="auto"/>
          </w:tcPr>
          <w:p w14:paraId="1F1A995B" w14:textId="77777777" w:rsidR="00641439" w:rsidRPr="002F5832" w:rsidRDefault="00641439" w:rsidP="004901FD">
            <w:pPr>
              <w:pStyle w:val="ENoteTableText"/>
            </w:pPr>
          </w:p>
        </w:tc>
      </w:tr>
      <w:tr w:rsidR="00C729CF" w:rsidRPr="002F5832" w14:paraId="2D8A661F" w14:textId="77777777" w:rsidTr="005F011E">
        <w:trPr>
          <w:cantSplit/>
        </w:trPr>
        <w:tc>
          <w:tcPr>
            <w:tcW w:w="2551" w:type="dxa"/>
            <w:shd w:val="clear" w:color="auto" w:fill="auto"/>
          </w:tcPr>
          <w:p w14:paraId="45A05954" w14:textId="6C6C962D" w:rsidR="00C729CF" w:rsidRDefault="00C729CF" w:rsidP="004901FD">
            <w:pPr>
              <w:pStyle w:val="ENoteTableText"/>
              <w:rPr>
                <w:b/>
              </w:rPr>
            </w:pPr>
            <w:r>
              <w:rPr>
                <w:b/>
              </w:rPr>
              <w:t>Division 1AA</w:t>
            </w:r>
          </w:p>
        </w:tc>
        <w:tc>
          <w:tcPr>
            <w:tcW w:w="6078" w:type="dxa"/>
            <w:shd w:val="clear" w:color="auto" w:fill="auto"/>
          </w:tcPr>
          <w:p w14:paraId="338FC522" w14:textId="77777777" w:rsidR="00C729CF" w:rsidRPr="002F5832" w:rsidRDefault="00C729CF" w:rsidP="004901FD">
            <w:pPr>
              <w:pStyle w:val="ENoteTableText"/>
            </w:pPr>
          </w:p>
        </w:tc>
      </w:tr>
      <w:tr w:rsidR="004901FD" w:rsidRPr="002F5832" w14:paraId="455DE929" w14:textId="77777777" w:rsidTr="005F011E">
        <w:trPr>
          <w:cantSplit/>
        </w:trPr>
        <w:tc>
          <w:tcPr>
            <w:tcW w:w="2551" w:type="dxa"/>
            <w:shd w:val="clear" w:color="auto" w:fill="auto"/>
          </w:tcPr>
          <w:p w14:paraId="2ADAB09D" w14:textId="77777777" w:rsidR="004901FD" w:rsidRPr="002F5832" w:rsidRDefault="004901FD" w:rsidP="004901FD">
            <w:pPr>
              <w:pStyle w:val="ENoteTableText"/>
            </w:pPr>
            <w:r w:rsidRPr="002F5832">
              <w:t>s 53A</w:t>
            </w:r>
          </w:p>
        </w:tc>
        <w:tc>
          <w:tcPr>
            <w:tcW w:w="6078" w:type="dxa"/>
            <w:shd w:val="clear" w:color="auto" w:fill="auto"/>
          </w:tcPr>
          <w:p w14:paraId="22B64410" w14:textId="77777777" w:rsidR="004901FD" w:rsidRPr="002F5832" w:rsidRDefault="004901FD" w:rsidP="004901FD">
            <w:pPr>
              <w:pStyle w:val="ENoteTableText"/>
            </w:pPr>
            <w:r w:rsidRPr="002F5832">
              <w:t xml:space="preserve">ad F2020L01275 </w:t>
            </w:r>
          </w:p>
        </w:tc>
      </w:tr>
      <w:tr w:rsidR="00C729CF" w:rsidRPr="002F5832" w14:paraId="25DC430F" w14:textId="77777777" w:rsidTr="005F011E">
        <w:trPr>
          <w:cantSplit/>
        </w:trPr>
        <w:tc>
          <w:tcPr>
            <w:tcW w:w="2551" w:type="dxa"/>
            <w:shd w:val="clear" w:color="auto" w:fill="auto"/>
          </w:tcPr>
          <w:p w14:paraId="5E513791" w14:textId="63E0D049" w:rsidR="00C729CF" w:rsidRPr="00F61267" w:rsidRDefault="00C729CF" w:rsidP="004901FD">
            <w:pPr>
              <w:pStyle w:val="ENoteTableText"/>
              <w:rPr>
                <w:b/>
              </w:rPr>
            </w:pPr>
            <w:r>
              <w:rPr>
                <w:b/>
              </w:rPr>
              <w:t>Division 2</w:t>
            </w:r>
          </w:p>
        </w:tc>
        <w:tc>
          <w:tcPr>
            <w:tcW w:w="6078" w:type="dxa"/>
            <w:shd w:val="clear" w:color="auto" w:fill="auto"/>
          </w:tcPr>
          <w:p w14:paraId="6CCD950F" w14:textId="77777777" w:rsidR="00C729CF" w:rsidRPr="002F5832" w:rsidRDefault="00C729CF" w:rsidP="004901FD">
            <w:pPr>
              <w:pStyle w:val="ENoteTableText"/>
            </w:pPr>
          </w:p>
        </w:tc>
      </w:tr>
      <w:tr w:rsidR="004901FD" w:rsidRPr="002F5832" w14:paraId="70469979" w14:textId="77777777" w:rsidTr="005F011E">
        <w:trPr>
          <w:cantSplit/>
        </w:trPr>
        <w:tc>
          <w:tcPr>
            <w:tcW w:w="2551" w:type="dxa"/>
            <w:shd w:val="clear" w:color="auto" w:fill="auto"/>
          </w:tcPr>
          <w:p w14:paraId="3EC6B172" w14:textId="77777777" w:rsidR="004901FD" w:rsidRPr="002F5832" w:rsidRDefault="004901FD" w:rsidP="004901FD">
            <w:pPr>
              <w:pStyle w:val="ENoteTableText"/>
            </w:pPr>
            <w:r w:rsidRPr="002F5832">
              <w:t>s 54A</w:t>
            </w:r>
          </w:p>
        </w:tc>
        <w:tc>
          <w:tcPr>
            <w:tcW w:w="6078" w:type="dxa"/>
            <w:shd w:val="clear" w:color="auto" w:fill="auto"/>
          </w:tcPr>
          <w:p w14:paraId="67923D4D" w14:textId="77777777" w:rsidR="004901FD" w:rsidRPr="002F5832" w:rsidRDefault="004901FD" w:rsidP="004901FD">
            <w:pPr>
              <w:pStyle w:val="ENoteTableText"/>
            </w:pPr>
            <w:r w:rsidRPr="002F5832">
              <w:t>ad F2020L01275</w:t>
            </w:r>
            <w:r w:rsidR="00A20D15" w:rsidRPr="002F5832">
              <w:t>,</w:t>
            </w:r>
            <w:r w:rsidRPr="002F5832">
              <w:t xml:space="preserve"> </w:t>
            </w:r>
            <w:r w:rsidR="00A20D15" w:rsidRPr="002F5832">
              <w:t>am F2022L01150</w:t>
            </w:r>
          </w:p>
        </w:tc>
      </w:tr>
      <w:tr w:rsidR="00C729CF" w:rsidRPr="002F5832" w14:paraId="4897112F" w14:textId="77777777" w:rsidTr="005F011E">
        <w:trPr>
          <w:cantSplit/>
        </w:trPr>
        <w:tc>
          <w:tcPr>
            <w:tcW w:w="2551" w:type="dxa"/>
            <w:shd w:val="clear" w:color="auto" w:fill="auto"/>
          </w:tcPr>
          <w:p w14:paraId="0935CD2F" w14:textId="6DB6389B" w:rsidR="00C729CF" w:rsidRPr="00D246A1" w:rsidRDefault="00C729CF" w:rsidP="004901FD">
            <w:pPr>
              <w:pStyle w:val="ENoteTableText"/>
              <w:rPr>
                <w:b/>
              </w:rPr>
            </w:pPr>
            <w:r>
              <w:rPr>
                <w:b/>
              </w:rPr>
              <w:t>Division 3</w:t>
            </w:r>
          </w:p>
        </w:tc>
        <w:tc>
          <w:tcPr>
            <w:tcW w:w="6078" w:type="dxa"/>
            <w:shd w:val="clear" w:color="auto" w:fill="auto"/>
          </w:tcPr>
          <w:p w14:paraId="700D482E" w14:textId="77777777" w:rsidR="00C729CF" w:rsidRPr="002F5832" w:rsidRDefault="00C729CF" w:rsidP="004901FD">
            <w:pPr>
              <w:pStyle w:val="ENoteTableText"/>
            </w:pPr>
          </w:p>
        </w:tc>
      </w:tr>
      <w:tr w:rsidR="004901FD" w:rsidRPr="002F5832" w14:paraId="22644DCE" w14:textId="77777777" w:rsidTr="005F011E">
        <w:trPr>
          <w:cantSplit/>
        </w:trPr>
        <w:tc>
          <w:tcPr>
            <w:tcW w:w="2551" w:type="dxa"/>
            <w:shd w:val="clear" w:color="auto" w:fill="auto"/>
          </w:tcPr>
          <w:p w14:paraId="5F7AA360" w14:textId="77777777" w:rsidR="004901FD" w:rsidRPr="002F5832" w:rsidRDefault="004901FD" w:rsidP="004901FD">
            <w:pPr>
              <w:pStyle w:val="ENoteTableText"/>
            </w:pPr>
            <w:r w:rsidRPr="002F5832">
              <w:t>s 54B</w:t>
            </w:r>
          </w:p>
        </w:tc>
        <w:tc>
          <w:tcPr>
            <w:tcW w:w="6078" w:type="dxa"/>
            <w:shd w:val="clear" w:color="auto" w:fill="auto"/>
          </w:tcPr>
          <w:p w14:paraId="7EDA93C8" w14:textId="77777777" w:rsidR="004901FD" w:rsidRPr="002F5832" w:rsidRDefault="004901FD" w:rsidP="004901FD">
            <w:pPr>
              <w:pStyle w:val="ENoteTableText"/>
            </w:pPr>
            <w:r w:rsidRPr="002F5832">
              <w:t>ad F2020L01275</w:t>
            </w:r>
            <w:r w:rsidR="00A20D15" w:rsidRPr="002F5832">
              <w:t>,</w:t>
            </w:r>
            <w:r w:rsidRPr="002F5832">
              <w:t xml:space="preserve"> </w:t>
            </w:r>
            <w:r w:rsidR="00A20D15" w:rsidRPr="002F5832">
              <w:t>am F2022L01150</w:t>
            </w:r>
          </w:p>
        </w:tc>
      </w:tr>
      <w:tr w:rsidR="00C729CF" w:rsidRPr="002F5832" w14:paraId="7EA9DC8F" w14:textId="77777777" w:rsidTr="005F011E">
        <w:trPr>
          <w:cantSplit/>
        </w:trPr>
        <w:tc>
          <w:tcPr>
            <w:tcW w:w="2551" w:type="dxa"/>
            <w:shd w:val="clear" w:color="auto" w:fill="auto"/>
          </w:tcPr>
          <w:p w14:paraId="50364BE5" w14:textId="1F9FE7E8" w:rsidR="00C729CF" w:rsidRPr="00B84323" w:rsidRDefault="00C729CF" w:rsidP="004901FD">
            <w:pPr>
              <w:pStyle w:val="ENoteTableText"/>
              <w:rPr>
                <w:b/>
              </w:rPr>
            </w:pPr>
            <w:r>
              <w:rPr>
                <w:b/>
              </w:rPr>
              <w:t>Division 4</w:t>
            </w:r>
          </w:p>
        </w:tc>
        <w:tc>
          <w:tcPr>
            <w:tcW w:w="6078" w:type="dxa"/>
            <w:shd w:val="clear" w:color="auto" w:fill="auto"/>
          </w:tcPr>
          <w:p w14:paraId="4E0A5D4B" w14:textId="77777777" w:rsidR="00C729CF" w:rsidRPr="002F5832" w:rsidRDefault="00C729CF" w:rsidP="004901FD">
            <w:pPr>
              <w:pStyle w:val="ENoteTableText"/>
            </w:pPr>
          </w:p>
        </w:tc>
      </w:tr>
      <w:tr w:rsidR="004901FD" w:rsidRPr="002F5832" w14:paraId="01104DF7" w14:textId="77777777" w:rsidTr="005F011E">
        <w:trPr>
          <w:cantSplit/>
        </w:trPr>
        <w:tc>
          <w:tcPr>
            <w:tcW w:w="2551" w:type="dxa"/>
            <w:shd w:val="clear" w:color="auto" w:fill="auto"/>
          </w:tcPr>
          <w:p w14:paraId="7D098BE8" w14:textId="77777777" w:rsidR="004901FD" w:rsidRPr="002F5832" w:rsidRDefault="004901FD" w:rsidP="004901FD">
            <w:pPr>
              <w:pStyle w:val="ENoteTableText"/>
            </w:pPr>
            <w:r w:rsidRPr="002F5832">
              <w:t>s 54C</w:t>
            </w:r>
          </w:p>
        </w:tc>
        <w:tc>
          <w:tcPr>
            <w:tcW w:w="6078" w:type="dxa"/>
            <w:shd w:val="clear" w:color="auto" w:fill="auto"/>
          </w:tcPr>
          <w:p w14:paraId="72494CB2" w14:textId="77777777" w:rsidR="004901FD" w:rsidRPr="002F5832" w:rsidRDefault="004901FD" w:rsidP="004901FD">
            <w:pPr>
              <w:pStyle w:val="ENoteTableText"/>
            </w:pPr>
            <w:r w:rsidRPr="002F5832">
              <w:t>ad F2020L01275</w:t>
            </w:r>
            <w:r w:rsidR="00A20D15" w:rsidRPr="002F5832">
              <w:t>,</w:t>
            </w:r>
            <w:r w:rsidRPr="002F5832">
              <w:t xml:space="preserve"> </w:t>
            </w:r>
            <w:r w:rsidR="00A20D15" w:rsidRPr="002F5832">
              <w:t>am F2022L01150</w:t>
            </w:r>
          </w:p>
        </w:tc>
      </w:tr>
      <w:tr w:rsidR="00D246A1" w:rsidRPr="002F5832" w14:paraId="797A2208" w14:textId="77777777" w:rsidTr="005F011E">
        <w:trPr>
          <w:cantSplit/>
        </w:trPr>
        <w:tc>
          <w:tcPr>
            <w:tcW w:w="2551" w:type="dxa"/>
            <w:shd w:val="clear" w:color="auto" w:fill="auto"/>
          </w:tcPr>
          <w:p w14:paraId="4E1994F5" w14:textId="35008FAC" w:rsidR="00D246A1" w:rsidRPr="00D246A1" w:rsidRDefault="00D246A1" w:rsidP="004901FD">
            <w:pPr>
              <w:pStyle w:val="ENoteTableText"/>
              <w:rPr>
                <w:b/>
              </w:rPr>
            </w:pPr>
            <w:r>
              <w:rPr>
                <w:b/>
              </w:rPr>
              <w:t>Division 5</w:t>
            </w:r>
          </w:p>
        </w:tc>
        <w:tc>
          <w:tcPr>
            <w:tcW w:w="6078" w:type="dxa"/>
            <w:shd w:val="clear" w:color="auto" w:fill="auto"/>
          </w:tcPr>
          <w:p w14:paraId="46745F55" w14:textId="77777777" w:rsidR="00D246A1" w:rsidRPr="002F5832" w:rsidRDefault="00D246A1" w:rsidP="004901FD">
            <w:pPr>
              <w:pStyle w:val="ENoteTableText"/>
            </w:pPr>
          </w:p>
        </w:tc>
      </w:tr>
      <w:tr w:rsidR="004901FD" w:rsidRPr="002F5832" w14:paraId="59F1DB14" w14:textId="77777777" w:rsidTr="005F011E">
        <w:trPr>
          <w:cantSplit/>
        </w:trPr>
        <w:tc>
          <w:tcPr>
            <w:tcW w:w="2551" w:type="dxa"/>
            <w:shd w:val="clear" w:color="auto" w:fill="auto"/>
          </w:tcPr>
          <w:p w14:paraId="698BB599" w14:textId="77777777" w:rsidR="004901FD" w:rsidRPr="002F5832" w:rsidRDefault="004901FD" w:rsidP="004901FD">
            <w:pPr>
              <w:pStyle w:val="ENoteTableText"/>
            </w:pPr>
            <w:r w:rsidRPr="002F5832">
              <w:t>s 54D</w:t>
            </w:r>
          </w:p>
        </w:tc>
        <w:tc>
          <w:tcPr>
            <w:tcW w:w="6078" w:type="dxa"/>
            <w:shd w:val="clear" w:color="auto" w:fill="auto"/>
          </w:tcPr>
          <w:p w14:paraId="2FC2A99E" w14:textId="4C63806F" w:rsidR="004901FD" w:rsidRPr="002F5832" w:rsidRDefault="004901FD" w:rsidP="004901FD">
            <w:pPr>
              <w:pStyle w:val="ENoteTableText"/>
            </w:pPr>
            <w:r w:rsidRPr="002F5832">
              <w:t>ad F2020L01275</w:t>
            </w:r>
            <w:r w:rsidR="00A20D15" w:rsidRPr="002F5832">
              <w:t>,</w:t>
            </w:r>
            <w:r w:rsidRPr="002F5832">
              <w:t xml:space="preserve"> </w:t>
            </w:r>
            <w:r w:rsidR="00A20D15" w:rsidRPr="002F5832">
              <w:t>am F2022L01150</w:t>
            </w:r>
            <w:r w:rsidR="0049693B" w:rsidRPr="002F5832">
              <w:t>, am F2024L00478</w:t>
            </w:r>
          </w:p>
        </w:tc>
      </w:tr>
      <w:tr w:rsidR="00D246A1" w:rsidRPr="002F5832" w14:paraId="4C327A47" w14:textId="77777777" w:rsidTr="005F011E">
        <w:trPr>
          <w:cantSplit/>
        </w:trPr>
        <w:tc>
          <w:tcPr>
            <w:tcW w:w="2551" w:type="dxa"/>
            <w:shd w:val="clear" w:color="auto" w:fill="auto"/>
          </w:tcPr>
          <w:p w14:paraId="4C0A5B09" w14:textId="59D0F35E" w:rsidR="00D246A1" w:rsidRPr="008F029B" w:rsidRDefault="008F029B" w:rsidP="004901FD">
            <w:pPr>
              <w:pStyle w:val="ENoteTableText"/>
              <w:rPr>
                <w:b/>
              </w:rPr>
            </w:pPr>
            <w:r>
              <w:rPr>
                <w:b/>
              </w:rPr>
              <w:t>Part 24</w:t>
            </w:r>
          </w:p>
        </w:tc>
        <w:tc>
          <w:tcPr>
            <w:tcW w:w="6078" w:type="dxa"/>
            <w:shd w:val="clear" w:color="auto" w:fill="auto"/>
          </w:tcPr>
          <w:p w14:paraId="445356B7" w14:textId="77777777" w:rsidR="00D246A1" w:rsidRPr="002F5832" w:rsidRDefault="00D246A1" w:rsidP="004901FD">
            <w:pPr>
              <w:pStyle w:val="ENoteTableText"/>
            </w:pPr>
          </w:p>
        </w:tc>
      </w:tr>
      <w:tr w:rsidR="008F029B" w:rsidRPr="002F5832" w14:paraId="6F62D40D" w14:textId="77777777" w:rsidTr="005F011E">
        <w:trPr>
          <w:cantSplit/>
        </w:trPr>
        <w:tc>
          <w:tcPr>
            <w:tcW w:w="2551" w:type="dxa"/>
            <w:shd w:val="clear" w:color="auto" w:fill="auto"/>
          </w:tcPr>
          <w:p w14:paraId="2C98EDAC" w14:textId="182FF45A" w:rsidR="008F029B" w:rsidRDefault="008F029B" w:rsidP="004901FD">
            <w:pPr>
              <w:pStyle w:val="ENoteTableText"/>
              <w:rPr>
                <w:b/>
              </w:rPr>
            </w:pPr>
            <w:r>
              <w:rPr>
                <w:b/>
              </w:rPr>
              <w:t>Division 1</w:t>
            </w:r>
          </w:p>
        </w:tc>
        <w:tc>
          <w:tcPr>
            <w:tcW w:w="6078" w:type="dxa"/>
            <w:shd w:val="clear" w:color="auto" w:fill="auto"/>
          </w:tcPr>
          <w:p w14:paraId="01E2A865" w14:textId="77777777" w:rsidR="008F029B" w:rsidRPr="002F5832" w:rsidRDefault="008F029B" w:rsidP="004901FD">
            <w:pPr>
              <w:pStyle w:val="ENoteTableText"/>
            </w:pPr>
          </w:p>
        </w:tc>
      </w:tr>
      <w:tr w:rsidR="004901FD" w:rsidRPr="002F5832" w14:paraId="3779C25C" w14:textId="77777777" w:rsidTr="005F011E">
        <w:trPr>
          <w:cantSplit/>
        </w:trPr>
        <w:tc>
          <w:tcPr>
            <w:tcW w:w="2551" w:type="dxa"/>
            <w:shd w:val="clear" w:color="auto" w:fill="auto"/>
          </w:tcPr>
          <w:p w14:paraId="2E6E6F73" w14:textId="77777777" w:rsidR="004901FD" w:rsidRPr="002F5832" w:rsidRDefault="004901FD" w:rsidP="004901FD">
            <w:pPr>
              <w:pStyle w:val="ENoteTableText"/>
            </w:pPr>
            <w:r w:rsidRPr="002F5832">
              <w:t>s 55</w:t>
            </w:r>
          </w:p>
        </w:tc>
        <w:tc>
          <w:tcPr>
            <w:tcW w:w="6078" w:type="dxa"/>
            <w:shd w:val="clear" w:color="auto" w:fill="auto"/>
          </w:tcPr>
          <w:p w14:paraId="5DB658CE" w14:textId="77777777" w:rsidR="004901FD" w:rsidRPr="002F5832" w:rsidRDefault="004901FD" w:rsidP="004901FD">
            <w:pPr>
              <w:pStyle w:val="ENoteTableText"/>
            </w:pPr>
            <w:r w:rsidRPr="002F5832">
              <w:t xml:space="preserve">am F2020L01275 </w:t>
            </w:r>
          </w:p>
        </w:tc>
      </w:tr>
      <w:tr w:rsidR="008F029B" w:rsidRPr="002F5832" w14:paraId="5C91CCC5" w14:textId="77777777" w:rsidTr="005F011E">
        <w:trPr>
          <w:cantSplit/>
        </w:trPr>
        <w:tc>
          <w:tcPr>
            <w:tcW w:w="2551" w:type="dxa"/>
            <w:shd w:val="clear" w:color="auto" w:fill="auto"/>
          </w:tcPr>
          <w:p w14:paraId="7BA99B18" w14:textId="406A807B" w:rsidR="008F029B" w:rsidRPr="008F029B" w:rsidRDefault="008F029B" w:rsidP="004901FD">
            <w:pPr>
              <w:pStyle w:val="ENoteTableText"/>
              <w:rPr>
                <w:b/>
              </w:rPr>
            </w:pPr>
            <w:r>
              <w:rPr>
                <w:b/>
              </w:rPr>
              <w:t>Division 2</w:t>
            </w:r>
          </w:p>
        </w:tc>
        <w:tc>
          <w:tcPr>
            <w:tcW w:w="6078" w:type="dxa"/>
            <w:shd w:val="clear" w:color="auto" w:fill="auto"/>
          </w:tcPr>
          <w:p w14:paraId="34AFEFDD" w14:textId="77777777" w:rsidR="008F029B" w:rsidRPr="002F5832" w:rsidRDefault="008F029B" w:rsidP="004901FD">
            <w:pPr>
              <w:pStyle w:val="ENoteTableText"/>
            </w:pPr>
          </w:p>
        </w:tc>
      </w:tr>
      <w:tr w:rsidR="004901FD" w:rsidRPr="002F5832" w14:paraId="4285C6D5" w14:textId="77777777" w:rsidTr="005F011E">
        <w:trPr>
          <w:cantSplit/>
        </w:trPr>
        <w:tc>
          <w:tcPr>
            <w:tcW w:w="2551" w:type="dxa"/>
            <w:shd w:val="clear" w:color="auto" w:fill="auto"/>
          </w:tcPr>
          <w:p w14:paraId="55220FFF" w14:textId="77777777" w:rsidR="004901FD" w:rsidRPr="002F5832" w:rsidRDefault="004901FD" w:rsidP="004901FD">
            <w:pPr>
              <w:pStyle w:val="ENoteTableText"/>
            </w:pPr>
            <w:r w:rsidRPr="002F5832">
              <w:t>s 55A</w:t>
            </w:r>
          </w:p>
        </w:tc>
        <w:tc>
          <w:tcPr>
            <w:tcW w:w="6078" w:type="dxa"/>
            <w:shd w:val="clear" w:color="auto" w:fill="auto"/>
          </w:tcPr>
          <w:p w14:paraId="16CC9BE8" w14:textId="05CD92F7" w:rsidR="004901FD" w:rsidRPr="002F5832" w:rsidRDefault="004901FD" w:rsidP="004901FD">
            <w:pPr>
              <w:pStyle w:val="ENoteTableText"/>
            </w:pPr>
            <w:r w:rsidRPr="002F5832">
              <w:t>ad F2020L01275</w:t>
            </w:r>
            <w:r w:rsidR="00A20D15" w:rsidRPr="002F5832">
              <w:t>,</w:t>
            </w:r>
            <w:r w:rsidRPr="002F5832">
              <w:t xml:space="preserve"> am F2020L01275</w:t>
            </w:r>
            <w:r w:rsidR="001F508A" w:rsidRPr="002F5832">
              <w:t>,</w:t>
            </w:r>
            <w:r w:rsidRPr="002F5832">
              <w:t xml:space="preserve"> </w:t>
            </w:r>
            <w:r w:rsidR="001F508A" w:rsidRPr="002F5832">
              <w:t>am F2023L00528</w:t>
            </w:r>
          </w:p>
        </w:tc>
      </w:tr>
      <w:tr w:rsidR="008F029B" w:rsidRPr="002F5832" w14:paraId="338C8BCB" w14:textId="77777777" w:rsidTr="005F011E">
        <w:trPr>
          <w:cantSplit/>
        </w:trPr>
        <w:tc>
          <w:tcPr>
            <w:tcW w:w="2551" w:type="dxa"/>
            <w:shd w:val="clear" w:color="auto" w:fill="auto"/>
          </w:tcPr>
          <w:p w14:paraId="6FE582B5" w14:textId="17CD4C21" w:rsidR="008F029B" w:rsidRPr="008F029B" w:rsidRDefault="008F029B" w:rsidP="004901FD">
            <w:pPr>
              <w:pStyle w:val="ENoteTableText"/>
              <w:rPr>
                <w:b/>
              </w:rPr>
            </w:pPr>
            <w:r>
              <w:rPr>
                <w:b/>
              </w:rPr>
              <w:t>Part 25</w:t>
            </w:r>
          </w:p>
        </w:tc>
        <w:tc>
          <w:tcPr>
            <w:tcW w:w="6078" w:type="dxa"/>
            <w:shd w:val="clear" w:color="auto" w:fill="auto"/>
          </w:tcPr>
          <w:p w14:paraId="52D43F48" w14:textId="77777777" w:rsidR="008F029B" w:rsidRPr="002F5832" w:rsidRDefault="008F029B" w:rsidP="004901FD">
            <w:pPr>
              <w:pStyle w:val="ENoteTableText"/>
            </w:pPr>
          </w:p>
        </w:tc>
      </w:tr>
      <w:tr w:rsidR="004901FD" w:rsidRPr="002F5832" w14:paraId="1343FD98" w14:textId="77777777" w:rsidTr="005F011E">
        <w:trPr>
          <w:cantSplit/>
        </w:trPr>
        <w:tc>
          <w:tcPr>
            <w:tcW w:w="2551" w:type="dxa"/>
            <w:shd w:val="clear" w:color="auto" w:fill="auto"/>
          </w:tcPr>
          <w:p w14:paraId="2129B205" w14:textId="77777777" w:rsidR="004901FD" w:rsidRPr="002F5832" w:rsidRDefault="004901FD" w:rsidP="004901FD">
            <w:pPr>
              <w:pStyle w:val="ENoteTableText"/>
            </w:pPr>
            <w:r w:rsidRPr="002F5832">
              <w:t>s 56</w:t>
            </w:r>
          </w:p>
        </w:tc>
        <w:tc>
          <w:tcPr>
            <w:tcW w:w="6078" w:type="dxa"/>
            <w:shd w:val="clear" w:color="auto" w:fill="auto"/>
          </w:tcPr>
          <w:p w14:paraId="579F3F15" w14:textId="1CF8B8FE" w:rsidR="004901FD" w:rsidRPr="002F5832" w:rsidRDefault="004901FD" w:rsidP="004901FD">
            <w:pPr>
              <w:pStyle w:val="ENoteTableText"/>
            </w:pPr>
            <w:r w:rsidRPr="002F5832">
              <w:t>am F2020L01275</w:t>
            </w:r>
            <w:r w:rsidR="00CB1B0A" w:rsidRPr="002F5832">
              <w:t xml:space="preserve">, </w:t>
            </w:r>
            <w:r w:rsidR="000765C6" w:rsidRPr="002F5832">
              <w:t>rs</w:t>
            </w:r>
            <w:r w:rsidR="00CB1B0A" w:rsidRPr="002F5832">
              <w:t xml:space="preserve"> F2023L01364</w:t>
            </w:r>
          </w:p>
        </w:tc>
      </w:tr>
      <w:tr w:rsidR="00360A1B" w:rsidRPr="002F5832" w14:paraId="5D008FEE" w14:textId="77777777" w:rsidTr="005F011E">
        <w:trPr>
          <w:cantSplit/>
        </w:trPr>
        <w:tc>
          <w:tcPr>
            <w:tcW w:w="2551" w:type="dxa"/>
            <w:shd w:val="clear" w:color="auto" w:fill="auto"/>
          </w:tcPr>
          <w:p w14:paraId="3A882D6E" w14:textId="6B7B797D" w:rsidR="00360A1B" w:rsidRPr="002F5832" w:rsidRDefault="00360A1B" w:rsidP="004901FD">
            <w:pPr>
              <w:pStyle w:val="ENoteTableText"/>
            </w:pPr>
            <w:r w:rsidRPr="002F5832">
              <w:t>s 56A</w:t>
            </w:r>
          </w:p>
        </w:tc>
        <w:tc>
          <w:tcPr>
            <w:tcW w:w="6078" w:type="dxa"/>
            <w:shd w:val="clear" w:color="auto" w:fill="auto"/>
          </w:tcPr>
          <w:p w14:paraId="154396E5" w14:textId="0088CD51" w:rsidR="00360A1B" w:rsidRPr="002F5832" w:rsidRDefault="00360A1B" w:rsidP="004901FD">
            <w:pPr>
              <w:pStyle w:val="ENoteTableText"/>
            </w:pPr>
            <w:r w:rsidRPr="002F5832">
              <w:t>ad F2023L01364</w:t>
            </w:r>
          </w:p>
        </w:tc>
      </w:tr>
      <w:tr w:rsidR="008424F2" w:rsidRPr="002F5832" w14:paraId="6CD9AD75" w14:textId="77777777" w:rsidTr="005F011E">
        <w:trPr>
          <w:cantSplit/>
        </w:trPr>
        <w:tc>
          <w:tcPr>
            <w:tcW w:w="2551" w:type="dxa"/>
            <w:shd w:val="clear" w:color="auto" w:fill="auto"/>
          </w:tcPr>
          <w:p w14:paraId="6C2486BC" w14:textId="2F86885C" w:rsidR="008424F2" w:rsidRPr="008424F2" w:rsidRDefault="008424F2" w:rsidP="004901FD">
            <w:pPr>
              <w:pStyle w:val="ENoteTableText"/>
              <w:rPr>
                <w:b/>
              </w:rPr>
            </w:pPr>
            <w:r>
              <w:rPr>
                <w:b/>
              </w:rPr>
              <w:t>Part 26</w:t>
            </w:r>
          </w:p>
        </w:tc>
        <w:tc>
          <w:tcPr>
            <w:tcW w:w="6078" w:type="dxa"/>
            <w:shd w:val="clear" w:color="auto" w:fill="auto"/>
          </w:tcPr>
          <w:p w14:paraId="5051CAB0" w14:textId="77777777" w:rsidR="008424F2" w:rsidRPr="002F5832" w:rsidRDefault="008424F2" w:rsidP="004901FD">
            <w:pPr>
              <w:pStyle w:val="ENoteTableText"/>
            </w:pPr>
          </w:p>
        </w:tc>
      </w:tr>
      <w:tr w:rsidR="004901FD" w:rsidRPr="002F5832" w14:paraId="323FD159" w14:textId="77777777" w:rsidTr="005F011E">
        <w:trPr>
          <w:cantSplit/>
        </w:trPr>
        <w:tc>
          <w:tcPr>
            <w:tcW w:w="2551" w:type="dxa"/>
            <w:shd w:val="clear" w:color="auto" w:fill="auto"/>
          </w:tcPr>
          <w:p w14:paraId="32647873" w14:textId="77777777" w:rsidR="004901FD" w:rsidRPr="002F5832" w:rsidRDefault="004901FD" w:rsidP="004901FD">
            <w:pPr>
              <w:pStyle w:val="ENoteTableText"/>
            </w:pPr>
            <w:r w:rsidRPr="002F5832">
              <w:t>s 57</w:t>
            </w:r>
          </w:p>
        </w:tc>
        <w:tc>
          <w:tcPr>
            <w:tcW w:w="6078" w:type="dxa"/>
            <w:shd w:val="clear" w:color="auto" w:fill="auto"/>
          </w:tcPr>
          <w:p w14:paraId="536DB183" w14:textId="614E45B3" w:rsidR="004901FD" w:rsidRPr="002F5832" w:rsidRDefault="004901FD" w:rsidP="004901FD">
            <w:pPr>
              <w:pStyle w:val="ENoteTableText"/>
            </w:pPr>
            <w:r w:rsidRPr="002F5832">
              <w:t>am F2020L01275</w:t>
            </w:r>
            <w:r w:rsidR="0049693B" w:rsidRPr="002F5832">
              <w:t>,</w:t>
            </w:r>
            <w:r w:rsidRPr="002F5832">
              <w:t xml:space="preserve"> </w:t>
            </w:r>
            <w:r w:rsidR="0049693B" w:rsidRPr="002F5832">
              <w:t>am F2024L00478</w:t>
            </w:r>
          </w:p>
        </w:tc>
      </w:tr>
      <w:tr w:rsidR="008424F2" w:rsidRPr="002F5832" w14:paraId="796A7CE1" w14:textId="77777777" w:rsidTr="005F011E">
        <w:trPr>
          <w:cantSplit/>
        </w:trPr>
        <w:tc>
          <w:tcPr>
            <w:tcW w:w="2551" w:type="dxa"/>
            <w:shd w:val="clear" w:color="auto" w:fill="auto"/>
          </w:tcPr>
          <w:p w14:paraId="6D0E752E" w14:textId="3CF2AE1D" w:rsidR="008424F2" w:rsidRPr="008424F2" w:rsidRDefault="008424F2" w:rsidP="004901FD">
            <w:pPr>
              <w:pStyle w:val="ENoteTableText"/>
              <w:rPr>
                <w:b/>
              </w:rPr>
            </w:pPr>
            <w:r>
              <w:rPr>
                <w:b/>
              </w:rPr>
              <w:t>Part 27</w:t>
            </w:r>
          </w:p>
        </w:tc>
        <w:tc>
          <w:tcPr>
            <w:tcW w:w="6078" w:type="dxa"/>
            <w:shd w:val="clear" w:color="auto" w:fill="auto"/>
          </w:tcPr>
          <w:p w14:paraId="5EB24E16" w14:textId="77777777" w:rsidR="008424F2" w:rsidRPr="002F5832" w:rsidRDefault="008424F2" w:rsidP="004901FD">
            <w:pPr>
              <w:pStyle w:val="ENoteTableText"/>
            </w:pPr>
          </w:p>
        </w:tc>
      </w:tr>
      <w:tr w:rsidR="004901FD" w:rsidRPr="002F5832" w14:paraId="09255DE2" w14:textId="77777777" w:rsidTr="005F011E">
        <w:trPr>
          <w:cantSplit/>
        </w:trPr>
        <w:tc>
          <w:tcPr>
            <w:tcW w:w="2551" w:type="dxa"/>
            <w:shd w:val="clear" w:color="auto" w:fill="auto"/>
          </w:tcPr>
          <w:p w14:paraId="554F063E" w14:textId="77777777" w:rsidR="004901FD" w:rsidRPr="002F5832" w:rsidRDefault="004901FD" w:rsidP="004901FD">
            <w:pPr>
              <w:pStyle w:val="ENoteTableText"/>
            </w:pPr>
            <w:r w:rsidRPr="002F5832">
              <w:t>s 58</w:t>
            </w:r>
          </w:p>
        </w:tc>
        <w:tc>
          <w:tcPr>
            <w:tcW w:w="6078" w:type="dxa"/>
            <w:shd w:val="clear" w:color="auto" w:fill="auto"/>
          </w:tcPr>
          <w:p w14:paraId="53AF5A3B" w14:textId="0E5D033F" w:rsidR="004901FD" w:rsidRPr="002F5832" w:rsidRDefault="004901FD" w:rsidP="004901FD">
            <w:pPr>
              <w:pStyle w:val="ENoteTableText"/>
            </w:pPr>
            <w:r w:rsidRPr="002F5832">
              <w:t>ad F2020L01275</w:t>
            </w:r>
            <w:r w:rsidR="00A20D15" w:rsidRPr="002F5832">
              <w:t>,</w:t>
            </w:r>
            <w:r w:rsidRPr="002F5832">
              <w:t xml:space="preserve"> am F2020L01275</w:t>
            </w:r>
            <w:r w:rsidR="000A35A2">
              <w:t>, am F2024L01063</w:t>
            </w:r>
          </w:p>
        </w:tc>
      </w:tr>
      <w:tr w:rsidR="008424F2" w:rsidRPr="002F5832" w14:paraId="46578DC8" w14:textId="77777777" w:rsidTr="005F011E">
        <w:trPr>
          <w:cantSplit/>
        </w:trPr>
        <w:tc>
          <w:tcPr>
            <w:tcW w:w="2551" w:type="dxa"/>
            <w:shd w:val="clear" w:color="auto" w:fill="auto"/>
          </w:tcPr>
          <w:p w14:paraId="5BEDDB91" w14:textId="3998895D" w:rsidR="008424F2" w:rsidRPr="008424F2" w:rsidRDefault="008424F2" w:rsidP="004901FD">
            <w:pPr>
              <w:pStyle w:val="ENoteTableText"/>
              <w:rPr>
                <w:b/>
              </w:rPr>
            </w:pPr>
            <w:r>
              <w:rPr>
                <w:b/>
              </w:rPr>
              <w:t>Part 28</w:t>
            </w:r>
          </w:p>
        </w:tc>
        <w:tc>
          <w:tcPr>
            <w:tcW w:w="6078" w:type="dxa"/>
            <w:shd w:val="clear" w:color="auto" w:fill="auto"/>
          </w:tcPr>
          <w:p w14:paraId="4F0D252A" w14:textId="77777777" w:rsidR="008424F2" w:rsidRPr="002F5832" w:rsidRDefault="008424F2" w:rsidP="004901FD">
            <w:pPr>
              <w:pStyle w:val="ENoteTableText"/>
            </w:pPr>
          </w:p>
        </w:tc>
      </w:tr>
      <w:tr w:rsidR="008424F2" w:rsidRPr="002F5832" w14:paraId="74F309C4" w14:textId="77777777" w:rsidTr="005F011E">
        <w:trPr>
          <w:cantSplit/>
        </w:trPr>
        <w:tc>
          <w:tcPr>
            <w:tcW w:w="2551" w:type="dxa"/>
            <w:shd w:val="clear" w:color="auto" w:fill="auto"/>
          </w:tcPr>
          <w:p w14:paraId="0DC062BB" w14:textId="0C48D8E1" w:rsidR="008424F2" w:rsidRDefault="008424F2" w:rsidP="004901FD">
            <w:pPr>
              <w:pStyle w:val="ENoteTableText"/>
              <w:rPr>
                <w:b/>
              </w:rPr>
            </w:pPr>
            <w:r>
              <w:rPr>
                <w:b/>
              </w:rPr>
              <w:t>Division </w:t>
            </w:r>
            <w:r w:rsidR="007F4F86">
              <w:rPr>
                <w:b/>
              </w:rPr>
              <w:t>1</w:t>
            </w:r>
          </w:p>
        </w:tc>
        <w:tc>
          <w:tcPr>
            <w:tcW w:w="6078" w:type="dxa"/>
            <w:shd w:val="clear" w:color="auto" w:fill="auto"/>
          </w:tcPr>
          <w:p w14:paraId="28984746" w14:textId="77777777" w:rsidR="008424F2" w:rsidRPr="002F5832" w:rsidRDefault="008424F2" w:rsidP="004901FD">
            <w:pPr>
              <w:pStyle w:val="ENoteTableText"/>
            </w:pPr>
          </w:p>
        </w:tc>
      </w:tr>
      <w:tr w:rsidR="004901FD" w:rsidRPr="002F5832" w14:paraId="66B24D71" w14:textId="77777777" w:rsidTr="005F011E">
        <w:trPr>
          <w:cantSplit/>
        </w:trPr>
        <w:tc>
          <w:tcPr>
            <w:tcW w:w="2551" w:type="dxa"/>
            <w:shd w:val="clear" w:color="auto" w:fill="auto"/>
          </w:tcPr>
          <w:p w14:paraId="798F4F69" w14:textId="77777777" w:rsidR="004901FD" w:rsidRPr="002F5832" w:rsidRDefault="004901FD" w:rsidP="004901FD">
            <w:pPr>
              <w:pStyle w:val="ENoteTableText"/>
            </w:pPr>
            <w:r w:rsidRPr="002F5832">
              <w:t>s 59</w:t>
            </w:r>
          </w:p>
        </w:tc>
        <w:tc>
          <w:tcPr>
            <w:tcW w:w="6078" w:type="dxa"/>
            <w:shd w:val="clear" w:color="auto" w:fill="auto"/>
          </w:tcPr>
          <w:p w14:paraId="09E664B6" w14:textId="77777777" w:rsidR="004901FD" w:rsidRPr="002F5832" w:rsidRDefault="004901FD" w:rsidP="004901FD">
            <w:pPr>
              <w:pStyle w:val="ENoteTableText"/>
            </w:pPr>
            <w:r w:rsidRPr="002F5832">
              <w:t xml:space="preserve">ad F2020L01275 </w:t>
            </w:r>
          </w:p>
        </w:tc>
      </w:tr>
      <w:tr w:rsidR="007F4F86" w:rsidRPr="002F5832" w14:paraId="60D0DBA7" w14:textId="77777777" w:rsidTr="005F011E">
        <w:trPr>
          <w:cantSplit/>
        </w:trPr>
        <w:tc>
          <w:tcPr>
            <w:tcW w:w="2551" w:type="dxa"/>
            <w:shd w:val="clear" w:color="auto" w:fill="auto"/>
          </w:tcPr>
          <w:p w14:paraId="10957C1D" w14:textId="7F17C0D1" w:rsidR="007F4F86" w:rsidRPr="007F4F86" w:rsidRDefault="007F4F86" w:rsidP="004901FD">
            <w:pPr>
              <w:pStyle w:val="ENoteTableText"/>
              <w:rPr>
                <w:b/>
              </w:rPr>
            </w:pPr>
            <w:r>
              <w:rPr>
                <w:b/>
              </w:rPr>
              <w:t>Division 2</w:t>
            </w:r>
          </w:p>
        </w:tc>
        <w:tc>
          <w:tcPr>
            <w:tcW w:w="6078" w:type="dxa"/>
            <w:shd w:val="clear" w:color="auto" w:fill="auto"/>
          </w:tcPr>
          <w:p w14:paraId="51C72B31" w14:textId="77777777" w:rsidR="007F4F86" w:rsidRPr="002F5832" w:rsidRDefault="007F4F86" w:rsidP="004901FD">
            <w:pPr>
              <w:pStyle w:val="ENoteTableText"/>
            </w:pPr>
          </w:p>
        </w:tc>
      </w:tr>
      <w:tr w:rsidR="004901FD" w:rsidRPr="002F5832" w14:paraId="31F6DF2A" w14:textId="77777777" w:rsidTr="005F011E">
        <w:trPr>
          <w:cantSplit/>
        </w:trPr>
        <w:tc>
          <w:tcPr>
            <w:tcW w:w="2551" w:type="dxa"/>
            <w:shd w:val="clear" w:color="auto" w:fill="auto"/>
          </w:tcPr>
          <w:p w14:paraId="6151D226" w14:textId="77777777" w:rsidR="004901FD" w:rsidRPr="002F5832" w:rsidRDefault="004901FD" w:rsidP="004901FD">
            <w:pPr>
              <w:pStyle w:val="ENoteTableText"/>
            </w:pPr>
            <w:r w:rsidRPr="002F5832">
              <w:t>s 60</w:t>
            </w:r>
          </w:p>
        </w:tc>
        <w:tc>
          <w:tcPr>
            <w:tcW w:w="6078" w:type="dxa"/>
            <w:shd w:val="clear" w:color="auto" w:fill="auto"/>
          </w:tcPr>
          <w:p w14:paraId="1AF7DD70" w14:textId="46FC1BBA" w:rsidR="004901FD" w:rsidRPr="002F5832" w:rsidRDefault="004901FD" w:rsidP="004901FD">
            <w:pPr>
              <w:pStyle w:val="ENoteTableText"/>
            </w:pPr>
            <w:r w:rsidRPr="002F5832">
              <w:t>ad F2020L01275</w:t>
            </w:r>
            <w:r w:rsidR="00A20D15" w:rsidRPr="002F5832">
              <w:t>,</w:t>
            </w:r>
            <w:r w:rsidRPr="002F5832">
              <w:t xml:space="preserve"> am F2020L01275</w:t>
            </w:r>
            <w:r w:rsidR="00A20D15" w:rsidRPr="002F5832">
              <w:t>, am F2022L01150</w:t>
            </w:r>
            <w:r w:rsidRPr="002F5832">
              <w:t xml:space="preserve"> </w:t>
            </w:r>
          </w:p>
        </w:tc>
      </w:tr>
      <w:tr w:rsidR="004901FD" w:rsidRPr="002F5832" w14:paraId="0C169BC9" w14:textId="77777777" w:rsidTr="005F011E">
        <w:trPr>
          <w:cantSplit/>
        </w:trPr>
        <w:tc>
          <w:tcPr>
            <w:tcW w:w="2551" w:type="dxa"/>
            <w:shd w:val="clear" w:color="auto" w:fill="auto"/>
          </w:tcPr>
          <w:p w14:paraId="66DC210D" w14:textId="77777777" w:rsidR="004901FD" w:rsidRPr="002F5832" w:rsidRDefault="004901FD" w:rsidP="004901FD">
            <w:pPr>
              <w:pStyle w:val="ENoteTableText"/>
            </w:pPr>
            <w:r w:rsidRPr="002F5832">
              <w:t>s 61</w:t>
            </w:r>
          </w:p>
        </w:tc>
        <w:tc>
          <w:tcPr>
            <w:tcW w:w="6078" w:type="dxa"/>
            <w:shd w:val="clear" w:color="auto" w:fill="auto"/>
          </w:tcPr>
          <w:p w14:paraId="25ECE4EA" w14:textId="3B0BB7D7" w:rsidR="004901FD" w:rsidRPr="002F5832" w:rsidRDefault="004901FD" w:rsidP="004901FD">
            <w:pPr>
              <w:pStyle w:val="ENoteTableText"/>
            </w:pPr>
            <w:r w:rsidRPr="002F5832">
              <w:t xml:space="preserve">ad </w:t>
            </w:r>
            <w:r w:rsidRPr="002F5832">
              <w:rPr>
                <w:rStyle w:val="legsubtitle"/>
              </w:rPr>
              <w:t>F2021L00991</w:t>
            </w:r>
            <w:r w:rsidR="00360A1B" w:rsidRPr="002F5832">
              <w:rPr>
                <w:rStyle w:val="legsubtitle"/>
              </w:rPr>
              <w:t xml:space="preserve">, </w:t>
            </w:r>
            <w:r w:rsidR="000765C6" w:rsidRPr="002F5832">
              <w:rPr>
                <w:rStyle w:val="legsubtitle"/>
              </w:rPr>
              <w:t>rs</w:t>
            </w:r>
            <w:r w:rsidR="00360A1B" w:rsidRPr="002F5832">
              <w:rPr>
                <w:rStyle w:val="legsubtitle"/>
              </w:rPr>
              <w:t xml:space="preserve"> </w:t>
            </w:r>
            <w:r w:rsidR="00360A1B" w:rsidRPr="002F5832">
              <w:t>F2023L01364</w:t>
            </w:r>
          </w:p>
        </w:tc>
      </w:tr>
      <w:tr w:rsidR="007F4F86" w:rsidRPr="002F5832" w14:paraId="49C10D0C" w14:textId="77777777" w:rsidTr="005F011E">
        <w:trPr>
          <w:cantSplit/>
        </w:trPr>
        <w:tc>
          <w:tcPr>
            <w:tcW w:w="2551" w:type="dxa"/>
            <w:shd w:val="clear" w:color="auto" w:fill="auto"/>
          </w:tcPr>
          <w:p w14:paraId="0B92FFE3" w14:textId="0A05BD15" w:rsidR="007F4F86" w:rsidRPr="007F4F86" w:rsidRDefault="007F4F86" w:rsidP="004901FD">
            <w:pPr>
              <w:pStyle w:val="ENoteTableText"/>
              <w:rPr>
                <w:b/>
              </w:rPr>
            </w:pPr>
            <w:r>
              <w:rPr>
                <w:b/>
              </w:rPr>
              <w:t>Part 29</w:t>
            </w:r>
          </w:p>
        </w:tc>
        <w:tc>
          <w:tcPr>
            <w:tcW w:w="6078" w:type="dxa"/>
            <w:shd w:val="clear" w:color="auto" w:fill="auto"/>
          </w:tcPr>
          <w:p w14:paraId="216F66A2" w14:textId="77777777" w:rsidR="007F4F86" w:rsidRPr="002F5832" w:rsidRDefault="007F4F86" w:rsidP="004901FD">
            <w:pPr>
              <w:pStyle w:val="ENoteTableText"/>
            </w:pPr>
          </w:p>
        </w:tc>
      </w:tr>
      <w:tr w:rsidR="007F4F86" w:rsidRPr="002F5832" w14:paraId="5E276FB8" w14:textId="77777777" w:rsidTr="005F011E">
        <w:trPr>
          <w:cantSplit/>
        </w:trPr>
        <w:tc>
          <w:tcPr>
            <w:tcW w:w="2551" w:type="dxa"/>
            <w:shd w:val="clear" w:color="auto" w:fill="auto"/>
          </w:tcPr>
          <w:p w14:paraId="2C0C8315" w14:textId="67853017" w:rsidR="007F4F86" w:rsidRDefault="007F4F86" w:rsidP="004901FD">
            <w:pPr>
              <w:pStyle w:val="ENoteTableText"/>
              <w:rPr>
                <w:b/>
              </w:rPr>
            </w:pPr>
            <w:r>
              <w:rPr>
                <w:b/>
              </w:rPr>
              <w:t>Division 1</w:t>
            </w:r>
          </w:p>
        </w:tc>
        <w:tc>
          <w:tcPr>
            <w:tcW w:w="6078" w:type="dxa"/>
            <w:shd w:val="clear" w:color="auto" w:fill="auto"/>
          </w:tcPr>
          <w:p w14:paraId="770D8EAD" w14:textId="77777777" w:rsidR="007F4F86" w:rsidRPr="002F5832" w:rsidRDefault="007F4F86" w:rsidP="004901FD">
            <w:pPr>
              <w:pStyle w:val="ENoteTableText"/>
            </w:pPr>
          </w:p>
        </w:tc>
      </w:tr>
      <w:tr w:rsidR="004901FD" w:rsidRPr="002F5832" w14:paraId="4910DEF2" w14:textId="77777777" w:rsidTr="005F011E">
        <w:trPr>
          <w:cantSplit/>
        </w:trPr>
        <w:tc>
          <w:tcPr>
            <w:tcW w:w="2551" w:type="dxa"/>
            <w:shd w:val="clear" w:color="auto" w:fill="auto"/>
          </w:tcPr>
          <w:p w14:paraId="5A631907" w14:textId="77777777" w:rsidR="004901FD" w:rsidRPr="002F5832" w:rsidRDefault="004901FD" w:rsidP="004901FD">
            <w:pPr>
              <w:pStyle w:val="ENoteTableText"/>
            </w:pPr>
            <w:r w:rsidRPr="002F5832">
              <w:t>s 62</w:t>
            </w:r>
          </w:p>
        </w:tc>
        <w:tc>
          <w:tcPr>
            <w:tcW w:w="6078" w:type="dxa"/>
            <w:shd w:val="clear" w:color="auto" w:fill="auto"/>
          </w:tcPr>
          <w:p w14:paraId="26C4056D" w14:textId="395C9F9C" w:rsidR="004901FD" w:rsidRPr="002F5832" w:rsidRDefault="004901FD" w:rsidP="004901FD">
            <w:pPr>
              <w:pStyle w:val="ENoteTableText"/>
            </w:pPr>
            <w:r w:rsidRPr="002F5832">
              <w:t>ad F2020L01275</w:t>
            </w:r>
            <w:r w:rsidR="00360A1B" w:rsidRPr="002F5832">
              <w:t>, am F2023L01364</w:t>
            </w:r>
          </w:p>
        </w:tc>
      </w:tr>
      <w:tr w:rsidR="007F4F86" w:rsidRPr="002F5832" w14:paraId="3B6F9F8E" w14:textId="77777777" w:rsidTr="005F011E">
        <w:trPr>
          <w:cantSplit/>
        </w:trPr>
        <w:tc>
          <w:tcPr>
            <w:tcW w:w="2551" w:type="dxa"/>
            <w:shd w:val="clear" w:color="auto" w:fill="auto"/>
          </w:tcPr>
          <w:p w14:paraId="66A1DD55" w14:textId="6F72AFF6" w:rsidR="007F4F86" w:rsidRPr="007F4F86" w:rsidRDefault="007F4F86" w:rsidP="004901FD">
            <w:pPr>
              <w:pStyle w:val="ENoteTableText"/>
              <w:rPr>
                <w:b/>
              </w:rPr>
            </w:pPr>
            <w:r>
              <w:rPr>
                <w:b/>
              </w:rPr>
              <w:t>Division 2</w:t>
            </w:r>
          </w:p>
        </w:tc>
        <w:tc>
          <w:tcPr>
            <w:tcW w:w="6078" w:type="dxa"/>
            <w:shd w:val="clear" w:color="auto" w:fill="auto"/>
          </w:tcPr>
          <w:p w14:paraId="6AB4F6DE" w14:textId="77777777" w:rsidR="007F4F86" w:rsidRPr="002F5832" w:rsidRDefault="007F4F86" w:rsidP="004901FD">
            <w:pPr>
              <w:pStyle w:val="ENoteTableText"/>
            </w:pPr>
          </w:p>
        </w:tc>
      </w:tr>
      <w:tr w:rsidR="004901FD" w:rsidRPr="002F5832" w14:paraId="65E9B326" w14:textId="77777777" w:rsidTr="005F011E">
        <w:trPr>
          <w:cantSplit/>
        </w:trPr>
        <w:tc>
          <w:tcPr>
            <w:tcW w:w="2551" w:type="dxa"/>
            <w:shd w:val="clear" w:color="auto" w:fill="auto"/>
          </w:tcPr>
          <w:p w14:paraId="2745B42B" w14:textId="77777777" w:rsidR="004901FD" w:rsidRPr="002F5832" w:rsidRDefault="004901FD" w:rsidP="004901FD">
            <w:pPr>
              <w:pStyle w:val="ENoteTableText"/>
            </w:pPr>
            <w:r w:rsidRPr="002F5832">
              <w:t>s 63</w:t>
            </w:r>
          </w:p>
        </w:tc>
        <w:tc>
          <w:tcPr>
            <w:tcW w:w="6078" w:type="dxa"/>
            <w:shd w:val="clear" w:color="auto" w:fill="auto"/>
          </w:tcPr>
          <w:p w14:paraId="381DAFB0" w14:textId="22C78324" w:rsidR="004901FD" w:rsidRPr="002F5832" w:rsidRDefault="004901FD" w:rsidP="004901FD">
            <w:pPr>
              <w:pStyle w:val="ENoteTableText"/>
            </w:pPr>
            <w:r w:rsidRPr="002F5832">
              <w:t>ad F2020L01275</w:t>
            </w:r>
            <w:r w:rsidR="0049693B" w:rsidRPr="002F5832">
              <w:t>,</w:t>
            </w:r>
            <w:r w:rsidRPr="002F5832">
              <w:t xml:space="preserve"> </w:t>
            </w:r>
            <w:r w:rsidR="0049693B" w:rsidRPr="002F5832">
              <w:t>am F2024L00478</w:t>
            </w:r>
          </w:p>
        </w:tc>
      </w:tr>
      <w:tr w:rsidR="004901FD" w:rsidRPr="002F5832" w14:paraId="2FCB8E24" w14:textId="77777777" w:rsidTr="005F011E">
        <w:trPr>
          <w:cantSplit/>
        </w:trPr>
        <w:tc>
          <w:tcPr>
            <w:tcW w:w="2551" w:type="dxa"/>
            <w:shd w:val="clear" w:color="auto" w:fill="auto"/>
          </w:tcPr>
          <w:p w14:paraId="518AAC32" w14:textId="77777777" w:rsidR="004901FD" w:rsidRPr="002F5832" w:rsidRDefault="004901FD" w:rsidP="004901FD">
            <w:pPr>
              <w:pStyle w:val="ENoteTableText"/>
            </w:pPr>
            <w:r w:rsidRPr="002F5832">
              <w:t>s 64</w:t>
            </w:r>
          </w:p>
        </w:tc>
        <w:tc>
          <w:tcPr>
            <w:tcW w:w="6078" w:type="dxa"/>
            <w:shd w:val="clear" w:color="auto" w:fill="auto"/>
          </w:tcPr>
          <w:p w14:paraId="4FFCC983" w14:textId="4CFE832E" w:rsidR="004901FD" w:rsidRPr="002F5832" w:rsidRDefault="004901FD" w:rsidP="004901FD">
            <w:pPr>
              <w:pStyle w:val="ENoteTableText"/>
            </w:pPr>
            <w:r w:rsidRPr="002F5832">
              <w:t>ad F2020L01275</w:t>
            </w:r>
            <w:r w:rsidR="001F508A" w:rsidRPr="002F5832">
              <w:t>,</w:t>
            </w:r>
            <w:r w:rsidRPr="002F5832">
              <w:t xml:space="preserve"> </w:t>
            </w:r>
            <w:r w:rsidR="001F508A" w:rsidRPr="002F5832">
              <w:t>am F2023L00528</w:t>
            </w:r>
            <w:r w:rsidR="00360A1B" w:rsidRPr="002F5832">
              <w:t xml:space="preserve">, </w:t>
            </w:r>
            <w:r w:rsidR="000765C6" w:rsidRPr="002F5832">
              <w:t>rs</w:t>
            </w:r>
            <w:r w:rsidR="00360A1B" w:rsidRPr="002F5832">
              <w:t xml:space="preserve"> F2023L01364</w:t>
            </w:r>
            <w:r w:rsidR="0049693B" w:rsidRPr="002F5832">
              <w:t>, am F2024L00478</w:t>
            </w:r>
          </w:p>
        </w:tc>
      </w:tr>
      <w:tr w:rsidR="00360387" w:rsidRPr="002F5832" w14:paraId="7647EE1A" w14:textId="77777777" w:rsidTr="005F011E">
        <w:trPr>
          <w:cantSplit/>
        </w:trPr>
        <w:tc>
          <w:tcPr>
            <w:tcW w:w="2551" w:type="dxa"/>
            <w:shd w:val="clear" w:color="auto" w:fill="auto"/>
          </w:tcPr>
          <w:p w14:paraId="41B7138E" w14:textId="5C724CD9" w:rsidR="00360387" w:rsidRPr="00360387" w:rsidRDefault="00360387" w:rsidP="004901FD">
            <w:pPr>
              <w:pStyle w:val="ENoteTableText"/>
              <w:rPr>
                <w:b/>
              </w:rPr>
            </w:pPr>
            <w:r>
              <w:rPr>
                <w:b/>
              </w:rPr>
              <w:t>Division 3</w:t>
            </w:r>
          </w:p>
        </w:tc>
        <w:tc>
          <w:tcPr>
            <w:tcW w:w="6078" w:type="dxa"/>
            <w:shd w:val="clear" w:color="auto" w:fill="auto"/>
          </w:tcPr>
          <w:p w14:paraId="2776091A" w14:textId="77777777" w:rsidR="00360387" w:rsidRPr="002F5832" w:rsidRDefault="00360387" w:rsidP="004901FD">
            <w:pPr>
              <w:pStyle w:val="ENoteTableText"/>
            </w:pPr>
          </w:p>
        </w:tc>
      </w:tr>
      <w:tr w:rsidR="004901FD" w:rsidRPr="002F5832" w14:paraId="1FB402DB" w14:textId="77777777" w:rsidTr="005F011E">
        <w:trPr>
          <w:cantSplit/>
        </w:trPr>
        <w:tc>
          <w:tcPr>
            <w:tcW w:w="2551" w:type="dxa"/>
            <w:shd w:val="clear" w:color="auto" w:fill="auto"/>
          </w:tcPr>
          <w:p w14:paraId="2F18D5F8" w14:textId="77777777" w:rsidR="004901FD" w:rsidRPr="002F5832" w:rsidRDefault="004901FD" w:rsidP="004901FD">
            <w:pPr>
              <w:pStyle w:val="ENoteTableText"/>
            </w:pPr>
            <w:r w:rsidRPr="002F5832">
              <w:t>s 65</w:t>
            </w:r>
          </w:p>
        </w:tc>
        <w:tc>
          <w:tcPr>
            <w:tcW w:w="6078" w:type="dxa"/>
            <w:shd w:val="clear" w:color="auto" w:fill="auto"/>
          </w:tcPr>
          <w:p w14:paraId="66D54B3B" w14:textId="77777777" w:rsidR="004901FD" w:rsidRPr="002F5832" w:rsidRDefault="004901FD" w:rsidP="004901FD">
            <w:pPr>
              <w:pStyle w:val="ENoteTableText"/>
            </w:pPr>
            <w:r w:rsidRPr="002F5832">
              <w:t xml:space="preserve">ad F2020L01275 </w:t>
            </w:r>
          </w:p>
        </w:tc>
      </w:tr>
      <w:tr w:rsidR="00360387" w:rsidRPr="002F5832" w14:paraId="2B40C945" w14:textId="77777777" w:rsidTr="005F011E">
        <w:trPr>
          <w:cantSplit/>
        </w:trPr>
        <w:tc>
          <w:tcPr>
            <w:tcW w:w="2551" w:type="dxa"/>
            <w:shd w:val="clear" w:color="auto" w:fill="auto"/>
          </w:tcPr>
          <w:p w14:paraId="0E34D30C" w14:textId="6BF2BBEE" w:rsidR="00360387" w:rsidRPr="00360387" w:rsidRDefault="00360387" w:rsidP="004901FD">
            <w:pPr>
              <w:pStyle w:val="ENoteTableText"/>
              <w:rPr>
                <w:b/>
              </w:rPr>
            </w:pPr>
            <w:r>
              <w:rPr>
                <w:b/>
              </w:rPr>
              <w:t>Part 30</w:t>
            </w:r>
          </w:p>
        </w:tc>
        <w:tc>
          <w:tcPr>
            <w:tcW w:w="6078" w:type="dxa"/>
            <w:shd w:val="clear" w:color="auto" w:fill="auto"/>
          </w:tcPr>
          <w:p w14:paraId="1B912B8F" w14:textId="77777777" w:rsidR="00360387" w:rsidRPr="002F5832" w:rsidRDefault="00360387" w:rsidP="004901FD">
            <w:pPr>
              <w:pStyle w:val="ENoteTableText"/>
            </w:pPr>
          </w:p>
        </w:tc>
      </w:tr>
      <w:tr w:rsidR="004901FD" w:rsidRPr="002F5832" w14:paraId="0C074F42" w14:textId="77777777" w:rsidTr="005F011E">
        <w:trPr>
          <w:cantSplit/>
        </w:trPr>
        <w:tc>
          <w:tcPr>
            <w:tcW w:w="2551" w:type="dxa"/>
            <w:shd w:val="clear" w:color="auto" w:fill="auto"/>
          </w:tcPr>
          <w:p w14:paraId="57DE5F07" w14:textId="77777777" w:rsidR="004901FD" w:rsidRPr="002F5832" w:rsidRDefault="004901FD" w:rsidP="004901FD">
            <w:pPr>
              <w:pStyle w:val="ENoteTableText"/>
            </w:pPr>
            <w:r w:rsidRPr="002F5832">
              <w:t>s 66</w:t>
            </w:r>
          </w:p>
        </w:tc>
        <w:tc>
          <w:tcPr>
            <w:tcW w:w="6078" w:type="dxa"/>
            <w:shd w:val="clear" w:color="auto" w:fill="auto"/>
          </w:tcPr>
          <w:p w14:paraId="08F076B9" w14:textId="33E87DC9" w:rsidR="004901FD" w:rsidRPr="002F5832" w:rsidRDefault="004901FD" w:rsidP="004901FD">
            <w:pPr>
              <w:pStyle w:val="ENoteTableText"/>
            </w:pPr>
            <w:r w:rsidRPr="002F5832">
              <w:t>ad F2020L01275</w:t>
            </w:r>
            <w:r w:rsidR="00A20D15" w:rsidRPr="002F5832">
              <w:t>, am F2022L01150</w:t>
            </w:r>
            <w:r w:rsidR="00947AE1">
              <w:t>, am F2024L01063</w:t>
            </w:r>
          </w:p>
        </w:tc>
      </w:tr>
      <w:tr w:rsidR="00360387" w:rsidRPr="002F5832" w14:paraId="3475EF3F" w14:textId="77777777" w:rsidTr="005F011E">
        <w:trPr>
          <w:cantSplit/>
        </w:trPr>
        <w:tc>
          <w:tcPr>
            <w:tcW w:w="2551" w:type="dxa"/>
            <w:shd w:val="clear" w:color="auto" w:fill="auto"/>
          </w:tcPr>
          <w:p w14:paraId="530E4680" w14:textId="1AC03AAE" w:rsidR="00360387" w:rsidRPr="002F5832" w:rsidRDefault="00360387" w:rsidP="00360387">
            <w:pPr>
              <w:pStyle w:val="ENoteTableText"/>
            </w:pPr>
            <w:r>
              <w:rPr>
                <w:b/>
              </w:rPr>
              <w:t>Part 31</w:t>
            </w:r>
          </w:p>
        </w:tc>
        <w:tc>
          <w:tcPr>
            <w:tcW w:w="6078" w:type="dxa"/>
            <w:shd w:val="clear" w:color="auto" w:fill="auto"/>
          </w:tcPr>
          <w:p w14:paraId="65B38EB0" w14:textId="77777777" w:rsidR="00360387" w:rsidRPr="002F5832" w:rsidRDefault="00360387" w:rsidP="00360387">
            <w:pPr>
              <w:pStyle w:val="ENoteTableText"/>
            </w:pPr>
          </w:p>
        </w:tc>
      </w:tr>
      <w:tr w:rsidR="004901FD" w:rsidRPr="002F5832" w14:paraId="50168563" w14:textId="77777777" w:rsidTr="005F011E">
        <w:trPr>
          <w:cantSplit/>
        </w:trPr>
        <w:tc>
          <w:tcPr>
            <w:tcW w:w="2551" w:type="dxa"/>
            <w:shd w:val="clear" w:color="auto" w:fill="auto"/>
          </w:tcPr>
          <w:p w14:paraId="0F78455C" w14:textId="77777777" w:rsidR="004901FD" w:rsidRPr="002F5832" w:rsidRDefault="004901FD" w:rsidP="004901FD">
            <w:pPr>
              <w:pStyle w:val="ENoteTableText"/>
            </w:pPr>
            <w:r w:rsidRPr="002F5832">
              <w:t>s 67</w:t>
            </w:r>
          </w:p>
        </w:tc>
        <w:tc>
          <w:tcPr>
            <w:tcW w:w="6078" w:type="dxa"/>
            <w:shd w:val="clear" w:color="auto" w:fill="auto"/>
          </w:tcPr>
          <w:p w14:paraId="14099E9C" w14:textId="77777777" w:rsidR="004901FD" w:rsidRPr="002F5832" w:rsidRDefault="004901FD" w:rsidP="004901FD">
            <w:pPr>
              <w:pStyle w:val="ENoteTableText"/>
            </w:pPr>
            <w:r w:rsidRPr="002F5832">
              <w:t xml:space="preserve">ad F2020L01275 </w:t>
            </w:r>
          </w:p>
        </w:tc>
      </w:tr>
      <w:tr w:rsidR="00360387" w:rsidRPr="002F5832" w14:paraId="384DD4A1" w14:textId="77777777" w:rsidTr="005F011E">
        <w:trPr>
          <w:cantSplit/>
        </w:trPr>
        <w:tc>
          <w:tcPr>
            <w:tcW w:w="2551" w:type="dxa"/>
            <w:shd w:val="clear" w:color="auto" w:fill="auto"/>
          </w:tcPr>
          <w:p w14:paraId="2F76A81E" w14:textId="764C3B18" w:rsidR="00360387" w:rsidRPr="002F5832" w:rsidRDefault="00360387" w:rsidP="00360387">
            <w:pPr>
              <w:pStyle w:val="ENoteTableText"/>
            </w:pPr>
            <w:r>
              <w:rPr>
                <w:b/>
              </w:rPr>
              <w:t>Part 32</w:t>
            </w:r>
          </w:p>
        </w:tc>
        <w:tc>
          <w:tcPr>
            <w:tcW w:w="6078" w:type="dxa"/>
            <w:shd w:val="clear" w:color="auto" w:fill="auto"/>
          </w:tcPr>
          <w:p w14:paraId="761C574B" w14:textId="77777777" w:rsidR="00360387" w:rsidRPr="002F5832" w:rsidRDefault="00360387" w:rsidP="00360387">
            <w:pPr>
              <w:pStyle w:val="ENoteTableText"/>
            </w:pPr>
          </w:p>
        </w:tc>
      </w:tr>
      <w:tr w:rsidR="00360387" w:rsidRPr="002F5832" w14:paraId="5A144CC2" w14:textId="77777777" w:rsidTr="005F011E">
        <w:trPr>
          <w:cantSplit/>
        </w:trPr>
        <w:tc>
          <w:tcPr>
            <w:tcW w:w="2551" w:type="dxa"/>
            <w:shd w:val="clear" w:color="auto" w:fill="auto"/>
          </w:tcPr>
          <w:p w14:paraId="0B080215" w14:textId="77777777" w:rsidR="00360387" w:rsidRPr="002F5832" w:rsidRDefault="00360387" w:rsidP="00360387">
            <w:pPr>
              <w:pStyle w:val="ENoteTableText"/>
            </w:pPr>
            <w:r w:rsidRPr="002F5832">
              <w:t>s 68</w:t>
            </w:r>
          </w:p>
        </w:tc>
        <w:tc>
          <w:tcPr>
            <w:tcW w:w="6078" w:type="dxa"/>
            <w:shd w:val="clear" w:color="auto" w:fill="auto"/>
          </w:tcPr>
          <w:p w14:paraId="4D448E4F" w14:textId="77777777" w:rsidR="00360387" w:rsidRPr="002F5832" w:rsidRDefault="00360387" w:rsidP="00360387">
            <w:pPr>
              <w:pStyle w:val="ENoteTableText"/>
            </w:pPr>
            <w:r w:rsidRPr="002F5832">
              <w:t>ad F2020L01275, am F2022L01150</w:t>
            </w:r>
          </w:p>
        </w:tc>
      </w:tr>
      <w:tr w:rsidR="00360387" w:rsidRPr="002F5832" w14:paraId="4DEA558C" w14:textId="77777777" w:rsidTr="005F011E">
        <w:trPr>
          <w:cantSplit/>
        </w:trPr>
        <w:tc>
          <w:tcPr>
            <w:tcW w:w="2551" w:type="dxa"/>
            <w:shd w:val="clear" w:color="auto" w:fill="auto"/>
          </w:tcPr>
          <w:p w14:paraId="136C4B3B" w14:textId="3E2DBD5A" w:rsidR="00360387" w:rsidRPr="002F5832" w:rsidRDefault="00360387" w:rsidP="00360387">
            <w:pPr>
              <w:pStyle w:val="ENoteTableText"/>
            </w:pPr>
            <w:r>
              <w:rPr>
                <w:b/>
              </w:rPr>
              <w:t>Part 33</w:t>
            </w:r>
          </w:p>
        </w:tc>
        <w:tc>
          <w:tcPr>
            <w:tcW w:w="6078" w:type="dxa"/>
            <w:shd w:val="clear" w:color="auto" w:fill="auto"/>
          </w:tcPr>
          <w:p w14:paraId="3C8ED0BA" w14:textId="77777777" w:rsidR="00360387" w:rsidRPr="002F5832" w:rsidRDefault="00360387" w:rsidP="00360387">
            <w:pPr>
              <w:pStyle w:val="ENoteTableText"/>
            </w:pPr>
          </w:p>
        </w:tc>
      </w:tr>
      <w:tr w:rsidR="00360387" w:rsidRPr="002F5832" w14:paraId="1D2A6D21" w14:textId="77777777" w:rsidTr="005F011E">
        <w:trPr>
          <w:cantSplit/>
        </w:trPr>
        <w:tc>
          <w:tcPr>
            <w:tcW w:w="2551" w:type="dxa"/>
            <w:shd w:val="clear" w:color="auto" w:fill="auto"/>
          </w:tcPr>
          <w:p w14:paraId="57D18312" w14:textId="77777777" w:rsidR="00360387" w:rsidRPr="002F5832" w:rsidRDefault="00360387" w:rsidP="00360387">
            <w:pPr>
              <w:pStyle w:val="ENoteTableText"/>
            </w:pPr>
            <w:r w:rsidRPr="002F5832">
              <w:t>s 69</w:t>
            </w:r>
          </w:p>
        </w:tc>
        <w:tc>
          <w:tcPr>
            <w:tcW w:w="6078" w:type="dxa"/>
            <w:shd w:val="clear" w:color="auto" w:fill="auto"/>
          </w:tcPr>
          <w:p w14:paraId="1B9E2627" w14:textId="78DF4A4E" w:rsidR="00360387" w:rsidRPr="002F5832" w:rsidRDefault="00360387" w:rsidP="00360387">
            <w:pPr>
              <w:pStyle w:val="ENoteTableText"/>
            </w:pPr>
            <w:r w:rsidRPr="002F5832">
              <w:t>ad F2020L01275, am F2022L01150, rs F2024L00478</w:t>
            </w:r>
          </w:p>
        </w:tc>
      </w:tr>
      <w:tr w:rsidR="00360387" w:rsidRPr="002F5832" w14:paraId="477DF052" w14:textId="77777777" w:rsidTr="005F011E">
        <w:trPr>
          <w:cantSplit/>
        </w:trPr>
        <w:tc>
          <w:tcPr>
            <w:tcW w:w="2551" w:type="dxa"/>
            <w:shd w:val="clear" w:color="auto" w:fill="auto"/>
          </w:tcPr>
          <w:p w14:paraId="555F47E3" w14:textId="70FF295C" w:rsidR="00360387" w:rsidRPr="002F5832" w:rsidRDefault="00360387" w:rsidP="00360387">
            <w:pPr>
              <w:pStyle w:val="ENoteTableText"/>
            </w:pPr>
            <w:r>
              <w:rPr>
                <w:b/>
              </w:rPr>
              <w:t>Part 34</w:t>
            </w:r>
          </w:p>
        </w:tc>
        <w:tc>
          <w:tcPr>
            <w:tcW w:w="6078" w:type="dxa"/>
            <w:shd w:val="clear" w:color="auto" w:fill="auto"/>
          </w:tcPr>
          <w:p w14:paraId="4355A3E9" w14:textId="77777777" w:rsidR="00360387" w:rsidRPr="002F5832" w:rsidRDefault="00360387" w:rsidP="00360387">
            <w:pPr>
              <w:pStyle w:val="ENoteTableText"/>
            </w:pPr>
          </w:p>
        </w:tc>
      </w:tr>
      <w:tr w:rsidR="00360387" w:rsidRPr="002F5832" w14:paraId="768A589D" w14:textId="77777777" w:rsidTr="005F011E">
        <w:trPr>
          <w:cantSplit/>
        </w:trPr>
        <w:tc>
          <w:tcPr>
            <w:tcW w:w="2551" w:type="dxa"/>
            <w:shd w:val="clear" w:color="auto" w:fill="auto"/>
          </w:tcPr>
          <w:p w14:paraId="7FA93EFC" w14:textId="77777777" w:rsidR="00360387" w:rsidRPr="002F5832" w:rsidRDefault="00360387" w:rsidP="00360387">
            <w:pPr>
              <w:pStyle w:val="ENoteTableText"/>
            </w:pPr>
            <w:r w:rsidRPr="002F5832">
              <w:t>s 70</w:t>
            </w:r>
          </w:p>
        </w:tc>
        <w:tc>
          <w:tcPr>
            <w:tcW w:w="6078" w:type="dxa"/>
            <w:shd w:val="clear" w:color="auto" w:fill="auto"/>
          </w:tcPr>
          <w:p w14:paraId="1AE24C00" w14:textId="049A89B8" w:rsidR="00360387" w:rsidRPr="002F5832" w:rsidRDefault="00360387" w:rsidP="00360387">
            <w:pPr>
              <w:pStyle w:val="ENoteTableText"/>
            </w:pPr>
            <w:r w:rsidRPr="002F5832">
              <w:t>ad F2020L01275, am F2024L00478</w:t>
            </w:r>
          </w:p>
        </w:tc>
      </w:tr>
      <w:tr w:rsidR="00360387" w:rsidRPr="002F5832" w14:paraId="6A0D2D7A" w14:textId="77777777" w:rsidTr="005F011E">
        <w:trPr>
          <w:cantSplit/>
        </w:trPr>
        <w:tc>
          <w:tcPr>
            <w:tcW w:w="2551" w:type="dxa"/>
            <w:shd w:val="clear" w:color="auto" w:fill="auto"/>
          </w:tcPr>
          <w:p w14:paraId="41578861" w14:textId="594D6548" w:rsidR="00360387" w:rsidRPr="002F5832" w:rsidRDefault="00360387" w:rsidP="00360387">
            <w:pPr>
              <w:pStyle w:val="ENoteTableText"/>
            </w:pPr>
            <w:r>
              <w:rPr>
                <w:b/>
              </w:rPr>
              <w:t>Part 35</w:t>
            </w:r>
          </w:p>
        </w:tc>
        <w:tc>
          <w:tcPr>
            <w:tcW w:w="6078" w:type="dxa"/>
            <w:shd w:val="clear" w:color="auto" w:fill="auto"/>
          </w:tcPr>
          <w:p w14:paraId="5617CC80" w14:textId="77777777" w:rsidR="00360387" w:rsidRPr="002F5832" w:rsidRDefault="00360387" w:rsidP="00360387">
            <w:pPr>
              <w:pStyle w:val="ENoteTableText"/>
            </w:pPr>
          </w:p>
        </w:tc>
      </w:tr>
      <w:tr w:rsidR="00360387" w:rsidRPr="002F5832" w14:paraId="00E451BA" w14:textId="77777777" w:rsidTr="005F011E">
        <w:trPr>
          <w:cantSplit/>
        </w:trPr>
        <w:tc>
          <w:tcPr>
            <w:tcW w:w="2551" w:type="dxa"/>
            <w:shd w:val="clear" w:color="auto" w:fill="auto"/>
          </w:tcPr>
          <w:p w14:paraId="34767D37" w14:textId="77777777" w:rsidR="00360387" w:rsidRPr="002F5832" w:rsidRDefault="00360387" w:rsidP="00360387">
            <w:pPr>
              <w:pStyle w:val="ENoteTableText"/>
            </w:pPr>
            <w:r w:rsidRPr="002F5832">
              <w:t>s 71</w:t>
            </w:r>
          </w:p>
        </w:tc>
        <w:tc>
          <w:tcPr>
            <w:tcW w:w="6078" w:type="dxa"/>
            <w:shd w:val="clear" w:color="auto" w:fill="auto"/>
          </w:tcPr>
          <w:p w14:paraId="40AE7C53" w14:textId="77777777" w:rsidR="00360387" w:rsidRPr="002F5832" w:rsidRDefault="00360387" w:rsidP="00360387">
            <w:pPr>
              <w:pStyle w:val="ENoteTableText"/>
            </w:pPr>
            <w:r w:rsidRPr="002F5832">
              <w:t xml:space="preserve">ad F2020L01275 </w:t>
            </w:r>
          </w:p>
        </w:tc>
      </w:tr>
      <w:tr w:rsidR="0094666C" w:rsidRPr="002F5832" w14:paraId="4EFBEB91" w14:textId="77777777" w:rsidTr="005F011E">
        <w:trPr>
          <w:cantSplit/>
        </w:trPr>
        <w:tc>
          <w:tcPr>
            <w:tcW w:w="2551" w:type="dxa"/>
            <w:shd w:val="clear" w:color="auto" w:fill="auto"/>
          </w:tcPr>
          <w:p w14:paraId="074D0EAF" w14:textId="49BD623C" w:rsidR="0094666C" w:rsidRPr="002F5832" w:rsidRDefault="0094666C" w:rsidP="0094666C">
            <w:pPr>
              <w:pStyle w:val="ENoteTableText"/>
            </w:pPr>
            <w:r>
              <w:rPr>
                <w:b/>
              </w:rPr>
              <w:t>Part 36</w:t>
            </w:r>
          </w:p>
        </w:tc>
        <w:tc>
          <w:tcPr>
            <w:tcW w:w="6078" w:type="dxa"/>
            <w:shd w:val="clear" w:color="auto" w:fill="auto"/>
          </w:tcPr>
          <w:p w14:paraId="3238FAD7" w14:textId="77777777" w:rsidR="0094666C" w:rsidRPr="002F5832" w:rsidRDefault="0094666C" w:rsidP="0094666C">
            <w:pPr>
              <w:pStyle w:val="ENoteTableText"/>
            </w:pPr>
          </w:p>
        </w:tc>
      </w:tr>
      <w:tr w:rsidR="0094666C" w:rsidRPr="002F5832" w14:paraId="4A2D8978" w14:textId="77777777" w:rsidTr="005F011E">
        <w:trPr>
          <w:cantSplit/>
        </w:trPr>
        <w:tc>
          <w:tcPr>
            <w:tcW w:w="2551" w:type="dxa"/>
            <w:shd w:val="clear" w:color="auto" w:fill="auto"/>
          </w:tcPr>
          <w:p w14:paraId="521FEA51" w14:textId="77777777" w:rsidR="0094666C" w:rsidRPr="002F5832" w:rsidRDefault="0094666C" w:rsidP="0094666C">
            <w:pPr>
              <w:pStyle w:val="ENoteTableText"/>
            </w:pPr>
            <w:r w:rsidRPr="002F5832">
              <w:t>s 72</w:t>
            </w:r>
          </w:p>
        </w:tc>
        <w:tc>
          <w:tcPr>
            <w:tcW w:w="6078" w:type="dxa"/>
            <w:shd w:val="clear" w:color="auto" w:fill="auto"/>
          </w:tcPr>
          <w:p w14:paraId="2D6D038A" w14:textId="30B20FE3" w:rsidR="0094666C" w:rsidRPr="002F5832" w:rsidRDefault="0094666C" w:rsidP="0094666C">
            <w:pPr>
              <w:pStyle w:val="ENoteTableText"/>
            </w:pPr>
            <w:r w:rsidRPr="002F5832">
              <w:t>ad F2020L01275, am F2023L01364</w:t>
            </w:r>
            <w:r w:rsidR="00947AE1">
              <w:t>, am F2024L01063</w:t>
            </w:r>
          </w:p>
        </w:tc>
      </w:tr>
      <w:tr w:rsidR="0094666C" w:rsidRPr="002F5832" w14:paraId="3FC6FC5A" w14:textId="77777777" w:rsidTr="005F011E">
        <w:trPr>
          <w:cantSplit/>
        </w:trPr>
        <w:tc>
          <w:tcPr>
            <w:tcW w:w="2551" w:type="dxa"/>
            <w:shd w:val="clear" w:color="auto" w:fill="auto"/>
          </w:tcPr>
          <w:p w14:paraId="4CE9DEBC" w14:textId="1305FE2C" w:rsidR="0094666C" w:rsidRPr="002F5832" w:rsidRDefault="0094666C" w:rsidP="0094666C">
            <w:pPr>
              <w:pStyle w:val="ENoteTableText"/>
            </w:pPr>
            <w:r>
              <w:rPr>
                <w:b/>
              </w:rPr>
              <w:t>Part 37</w:t>
            </w:r>
          </w:p>
        </w:tc>
        <w:tc>
          <w:tcPr>
            <w:tcW w:w="6078" w:type="dxa"/>
            <w:shd w:val="clear" w:color="auto" w:fill="auto"/>
          </w:tcPr>
          <w:p w14:paraId="4312B56D" w14:textId="77777777" w:rsidR="0094666C" w:rsidRPr="002F5832" w:rsidRDefault="0094666C" w:rsidP="0094666C">
            <w:pPr>
              <w:pStyle w:val="ENoteTableText"/>
            </w:pPr>
          </w:p>
        </w:tc>
      </w:tr>
      <w:tr w:rsidR="0094666C" w:rsidRPr="002F5832" w14:paraId="6DF0F444" w14:textId="77777777" w:rsidTr="005F011E">
        <w:trPr>
          <w:cantSplit/>
        </w:trPr>
        <w:tc>
          <w:tcPr>
            <w:tcW w:w="2551" w:type="dxa"/>
            <w:shd w:val="clear" w:color="auto" w:fill="auto"/>
          </w:tcPr>
          <w:p w14:paraId="4FFF8D3F" w14:textId="77777777" w:rsidR="0094666C" w:rsidRPr="002F5832" w:rsidRDefault="0094666C" w:rsidP="0094666C">
            <w:pPr>
              <w:pStyle w:val="ENoteTableText"/>
            </w:pPr>
            <w:r w:rsidRPr="002F5832">
              <w:t>s 73</w:t>
            </w:r>
          </w:p>
        </w:tc>
        <w:tc>
          <w:tcPr>
            <w:tcW w:w="6078" w:type="dxa"/>
            <w:shd w:val="clear" w:color="auto" w:fill="auto"/>
          </w:tcPr>
          <w:p w14:paraId="19DA7CC3" w14:textId="77777777" w:rsidR="0094666C" w:rsidRPr="002F5832" w:rsidRDefault="0094666C" w:rsidP="0094666C">
            <w:pPr>
              <w:pStyle w:val="ENoteTableText"/>
            </w:pPr>
            <w:r w:rsidRPr="002F5832">
              <w:t xml:space="preserve">ad F2020L01275 </w:t>
            </w:r>
          </w:p>
        </w:tc>
      </w:tr>
      <w:tr w:rsidR="0094666C" w:rsidRPr="002F5832" w14:paraId="0697E012" w14:textId="77777777" w:rsidTr="005F011E">
        <w:trPr>
          <w:cantSplit/>
        </w:trPr>
        <w:tc>
          <w:tcPr>
            <w:tcW w:w="2551" w:type="dxa"/>
            <w:shd w:val="clear" w:color="auto" w:fill="auto"/>
          </w:tcPr>
          <w:p w14:paraId="46C41DE8" w14:textId="5FD55516" w:rsidR="0094666C" w:rsidRPr="002F5832" w:rsidRDefault="0094666C" w:rsidP="0094666C">
            <w:pPr>
              <w:pStyle w:val="ENoteTableText"/>
            </w:pPr>
            <w:r>
              <w:rPr>
                <w:b/>
              </w:rPr>
              <w:t>Part 38</w:t>
            </w:r>
          </w:p>
        </w:tc>
        <w:tc>
          <w:tcPr>
            <w:tcW w:w="6078" w:type="dxa"/>
            <w:shd w:val="clear" w:color="auto" w:fill="auto"/>
          </w:tcPr>
          <w:p w14:paraId="6CBC15A9" w14:textId="77777777" w:rsidR="0094666C" w:rsidRPr="002F5832" w:rsidRDefault="0094666C" w:rsidP="0094666C">
            <w:pPr>
              <w:pStyle w:val="ENoteTableText"/>
            </w:pPr>
          </w:p>
        </w:tc>
      </w:tr>
      <w:tr w:rsidR="0094666C" w:rsidRPr="002F5832" w14:paraId="028B723D" w14:textId="77777777" w:rsidTr="005F011E">
        <w:trPr>
          <w:cantSplit/>
        </w:trPr>
        <w:tc>
          <w:tcPr>
            <w:tcW w:w="2551" w:type="dxa"/>
            <w:shd w:val="clear" w:color="auto" w:fill="auto"/>
          </w:tcPr>
          <w:p w14:paraId="4FD7D415" w14:textId="77777777" w:rsidR="0094666C" w:rsidRPr="002F5832" w:rsidRDefault="0094666C" w:rsidP="0094666C">
            <w:pPr>
              <w:pStyle w:val="ENoteTableText"/>
            </w:pPr>
            <w:r w:rsidRPr="002F5832">
              <w:t>s 74</w:t>
            </w:r>
          </w:p>
        </w:tc>
        <w:tc>
          <w:tcPr>
            <w:tcW w:w="6078" w:type="dxa"/>
            <w:shd w:val="clear" w:color="auto" w:fill="auto"/>
          </w:tcPr>
          <w:p w14:paraId="25EFFB61" w14:textId="77777777" w:rsidR="0094666C" w:rsidRPr="002F5832" w:rsidRDefault="0094666C" w:rsidP="0094666C">
            <w:pPr>
              <w:pStyle w:val="ENoteTableText"/>
            </w:pPr>
            <w:r w:rsidRPr="002F5832">
              <w:t xml:space="preserve">ad F2020L01275 </w:t>
            </w:r>
          </w:p>
        </w:tc>
      </w:tr>
      <w:tr w:rsidR="0094666C" w:rsidRPr="002F5832" w14:paraId="005F59EA" w14:textId="77777777" w:rsidTr="005F011E">
        <w:trPr>
          <w:cantSplit/>
        </w:trPr>
        <w:tc>
          <w:tcPr>
            <w:tcW w:w="2551" w:type="dxa"/>
            <w:shd w:val="clear" w:color="auto" w:fill="auto"/>
          </w:tcPr>
          <w:p w14:paraId="07093C1A" w14:textId="50FFFF24" w:rsidR="0094666C" w:rsidRPr="002F5832" w:rsidRDefault="0094666C" w:rsidP="0094666C">
            <w:pPr>
              <w:pStyle w:val="ENoteTableText"/>
            </w:pPr>
            <w:r>
              <w:rPr>
                <w:b/>
              </w:rPr>
              <w:t>Part 39</w:t>
            </w:r>
          </w:p>
        </w:tc>
        <w:tc>
          <w:tcPr>
            <w:tcW w:w="6078" w:type="dxa"/>
            <w:shd w:val="clear" w:color="auto" w:fill="auto"/>
          </w:tcPr>
          <w:p w14:paraId="085357E3" w14:textId="77777777" w:rsidR="0094666C" w:rsidRPr="002F5832" w:rsidRDefault="0094666C" w:rsidP="0094666C">
            <w:pPr>
              <w:pStyle w:val="ENoteTableText"/>
            </w:pPr>
          </w:p>
        </w:tc>
      </w:tr>
      <w:tr w:rsidR="0094666C" w:rsidRPr="002F5832" w14:paraId="49D1A6D1" w14:textId="77777777" w:rsidTr="005F011E">
        <w:trPr>
          <w:cantSplit/>
        </w:trPr>
        <w:tc>
          <w:tcPr>
            <w:tcW w:w="2551" w:type="dxa"/>
            <w:shd w:val="clear" w:color="auto" w:fill="auto"/>
          </w:tcPr>
          <w:p w14:paraId="3AAA31E7" w14:textId="77777777" w:rsidR="0094666C" w:rsidRPr="002F5832" w:rsidRDefault="0094666C" w:rsidP="0094666C">
            <w:pPr>
              <w:pStyle w:val="ENoteTableText"/>
            </w:pPr>
            <w:r w:rsidRPr="002F5832">
              <w:t>s 75</w:t>
            </w:r>
          </w:p>
        </w:tc>
        <w:tc>
          <w:tcPr>
            <w:tcW w:w="6078" w:type="dxa"/>
            <w:shd w:val="clear" w:color="auto" w:fill="auto"/>
          </w:tcPr>
          <w:p w14:paraId="2E49370D" w14:textId="77777777" w:rsidR="0094666C" w:rsidRPr="002F5832" w:rsidRDefault="0094666C" w:rsidP="0094666C">
            <w:pPr>
              <w:pStyle w:val="ENoteTableText"/>
            </w:pPr>
            <w:r w:rsidRPr="002F5832">
              <w:t xml:space="preserve">ad F2020L01275 </w:t>
            </w:r>
          </w:p>
        </w:tc>
      </w:tr>
      <w:tr w:rsidR="0094666C" w:rsidRPr="002F5832" w14:paraId="6E680F06" w14:textId="77777777" w:rsidTr="005F011E">
        <w:trPr>
          <w:cantSplit/>
        </w:trPr>
        <w:tc>
          <w:tcPr>
            <w:tcW w:w="2551" w:type="dxa"/>
            <w:shd w:val="clear" w:color="auto" w:fill="auto"/>
          </w:tcPr>
          <w:p w14:paraId="1563C429" w14:textId="556339AE" w:rsidR="0094666C" w:rsidRPr="0094666C" w:rsidRDefault="0094666C" w:rsidP="00876468">
            <w:pPr>
              <w:pStyle w:val="ENoteTableText"/>
              <w:keepNext/>
              <w:rPr>
                <w:b/>
              </w:rPr>
            </w:pPr>
            <w:r>
              <w:rPr>
                <w:b/>
              </w:rPr>
              <w:t>Part 40</w:t>
            </w:r>
          </w:p>
        </w:tc>
        <w:tc>
          <w:tcPr>
            <w:tcW w:w="6078" w:type="dxa"/>
            <w:shd w:val="clear" w:color="auto" w:fill="auto"/>
          </w:tcPr>
          <w:p w14:paraId="2F691C1B" w14:textId="77777777" w:rsidR="0094666C" w:rsidRPr="002F5832" w:rsidRDefault="0094666C" w:rsidP="0094666C">
            <w:pPr>
              <w:pStyle w:val="ENoteTableText"/>
            </w:pPr>
          </w:p>
        </w:tc>
      </w:tr>
      <w:tr w:rsidR="0094666C" w:rsidRPr="002F5832" w14:paraId="62AA4179" w14:textId="77777777" w:rsidTr="005F011E">
        <w:trPr>
          <w:cantSplit/>
        </w:trPr>
        <w:tc>
          <w:tcPr>
            <w:tcW w:w="2551" w:type="dxa"/>
            <w:shd w:val="clear" w:color="auto" w:fill="auto"/>
          </w:tcPr>
          <w:p w14:paraId="096B3220" w14:textId="464CF9DA" w:rsidR="0094666C" w:rsidRDefault="0094666C" w:rsidP="00876468">
            <w:pPr>
              <w:pStyle w:val="ENoteTableText"/>
              <w:keepNext/>
              <w:rPr>
                <w:b/>
              </w:rPr>
            </w:pPr>
            <w:r>
              <w:rPr>
                <w:b/>
              </w:rPr>
              <w:t>Division 1</w:t>
            </w:r>
          </w:p>
        </w:tc>
        <w:tc>
          <w:tcPr>
            <w:tcW w:w="6078" w:type="dxa"/>
            <w:shd w:val="clear" w:color="auto" w:fill="auto"/>
          </w:tcPr>
          <w:p w14:paraId="706EB889" w14:textId="77777777" w:rsidR="0094666C" w:rsidRPr="002F5832" w:rsidRDefault="0094666C" w:rsidP="0094666C">
            <w:pPr>
              <w:pStyle w:val="ENoteTableText"/>
            </w:pPr>
          </w:p>
        </w:tc>
      </w:tr>
      <w:tr w:rsidR="0094666C" w:rsidRPr="002F5832" w14:paraId="4599B8CE" w14:textId="77777777" w:rsidTr="005F011E">
        <w:trPr>
          <w:cantSplit/>
        </w:trPr>
        <w:tc>
          <w:tcPr>
            <w:tcW w:w="2551" w:type="dxa"/>
            <w:shd w:val="clear" w:color="auto" w:fill="auto"/>
          </w:tcPr>
          <w:p w14:paraId="0AF98981" w14:textId="77777777" w:rsidR="0094666C" w:rsidRPr="002F5832" w:rsidRDefault="0094666C" w:rsidP="0094666C">
            <w:pPr>
              <w:pStyle w:val="ENoteTableText"/>
            </w:pPr>
            <w:r w:rsidRPr="002F5832">
              <w:t>s 76</w:t>
            </w:r>
          </w:p>
        </w:tc>
        <w:tc>
          <w:tcPr>
            <w:tcW w:w="6078" w:type="dxa"/>
            <w:shd w:val="clear" w:color="auto" w:fill="auto"/>
          </w:tcPr>
          <w:p w14:paraId="221CCAB8" w14:textId="7546AC48" w:rsidR="0094666C" w:rsidRPr="002F5832" w:rsidRDefault="0094666C" w:rsidP="0094666C">
            <w:pPr>
              <w:pStyle w:val="ENoteTableText"/>
            </w:pPr>
            <w:r w:rsidRPr="002F5832">
              <w:t>ad F2020L01275, am F2024L00478</w:t>
            </w:r>
          </w:p>
        </w:tc>
      </w:tr>
      <w:tr w:rsidR="0094666C" w:rsidRPr="002F5832" w14:paraId="147B52A9" w14:textId="77777777" w:rsidTr="005F011E">
        <w:trPr>
          <w:cantSplit/>
        </w:trPr>
        <w:tc>
          <w:tcPr>
            <w:tcW w:w="2551" w:type="dxa"/>
            <w:shd w:val="clear" w:color="auto" w:fill="auto"/>
          </w:tcPr>
          <w:p w14:paraId="038573FD" w14:textId="5AC95D73" w:rsidR="0094666C" w:rsidRPr="0094666C" w:rsidRDefault="0094666C" w:rsidP="0094666C">
            <w:pPr>
              <w:pStyle w:val="ENoteTableText"/>
              <w:rPr>
                <w:b/>
              </w:rPr>
            </w:pPr>
            <w:r>
              <w:rPr>
                <w:b/>
              </w:rPr>
              <w:t>Division 2</w:t>
            </w:r>
          </w:p>
        </w:tc>
        <w:tc>
          <w:tcPr>
            <w:tcW w:w="6078" w:type="dxa"/>
            <w:shd w:val="clear" w:color="auto" w:fill="auto"/>
          </w:tcPr>
          <w:p w14:paraId="31BF570D" w14:textId="77777777" w:rsidR="0094666C" w:rsidRPr="002F5832" w:rsidRDefault="0094666C" w:rsidP="0094666C">
            <w:pPr>
              <w:pStyle w:val="ENoteTableText"/>
            </w:pPr>
          </w:p>
        </w:tc>
      </w:tr>
      <w:tr w:rsidR="0094666C" w:rsidRPr="002F5832" w14:paraId="26D881D0" w14:textId="77777777" w:rsidTr="005F011E">
        <w:trPr>
          <w:cantSplit/>
        </w:trPr>
        <w:tc>
          <w:tcPr>
            <w:tcW w:w="2551" w:type="dxa"/>
            <w:shd w:val="clear" w:color="auto" w:fill="auto"/>
          </w:tcPr>
          <w:p w14:paraId="35538703" w14:textId="77777777" w:rsidR="0094666C" w:rsidRPr="002F5832" w:rsidRDefault="0094666C" w:rsidP="0094666C">
            <w:pPr>
              <w:pStyle w:val="ENoteTableText"/>
            </w:pPr>
            <w:r w:rsidRPr="002F5832">
              <w:t>s 77</w:t>
            </w:r>
          </w:p>
        </w:tc>
        <w:tc>
          <w:tcPr>
            <w:tcW w:w="6078" w:type="dxa"/>
            <w:shd w:val="clear" w:color="auto" w:fill="auto"/>
          </w:tcPr>
          <w:p w14:paraId="606F3F33" w14:textId="749E7674" w:rsidR="0094666C" w:rsidRPr="002F5832" w:rsidRDefault="0094666C" w:rsidP="0094666C">
            <w:pPr>
              <w:pStyle w:val="ENoteTableText"/>
            </w:pPr>
            <w:r w:rsidRPr="002F5832">
              <w:t>ad F2020L01275</w:t>
            </w:r>
            <w:r w:rsidR="00947AE1">
              <w:t>, am F2024L01063</w:t>
            </w:r>
          </w:p>
        </w:tc>
      </w:tr>
      <w:tr w:rsidR="0094666C" w:rsidRPr="002F5832" w14:paraId="61063A3B" w14:textId="77777777" w:rsidTr="005F011E">
        <w:trPr>
          <w:cantSplit/>
        </w:trPr>
        <w:tc>
          <w:tcPr>
            <w:tcW w:w="2551" w:type="dxa"/>
            <w:shd w:val="clear" w:color="auto" w:fill="auto"/>
          </w:tcPr>
          <w:p w14:paraId="5AF8CCD2" w14:textId="77777777" w:rsidR="0094666C" w:rsidRPr="002F5832" w:rsidRDefault="0094666C" w:rsidP="0094666C">
            <w:pPr>
              <w:pStyle w:val="ENoteTableText"/>
            </w:pPr>
            <w:r w:rsidRPr="002F5832">
              <w:t>s 78</w:t>
            </w:r>
          </w:p>
        </w:tc>
        <w:tc>
          <w:tcPr>
            <w:tcW w:w="6078" w:type="dxa"/>
            <w:shd w:val="clear" w:color="auto" w:fill="auto"/>
          </w:tcPr>
          <w:p w14:paraId="15D68057" w14:textId="5D453A06" w:rsidR="0094666C" w:rsidRPr="002F5832" w:rsidRDefault="0094666C" w:rsidP="0094666C">
            <w:pPr>
              <w:pStyle w:val="ENoteTableText"/>
            </w:pPr>
            <w:r w:rsidRPr="002F5832">
              <w:t>ad F2020L01275</w:t>
            </w:r>
            <w:r w:rsidR="00947AE1">
              <w:t>, am F2024L01063</w:t>
            </w:r>
          </w:p>
        </w:tc>
      </w:tr>
      <w:tr w:rsidR="0094666C" w:rsidRPr="002F5832" w14:paraId="71FFED4D" w14:textId="77777777" w:rsidTr="005F011E">
        <w:trPr>
          <w:cantSplit/>
        </w:trPr>
        <w:tc>
          <w:tcPr>
            <w:tcW w:w="2551" w:type="dxa"/>
            <w:shd w:val="clear" w:color="auto" w:fill="auto"/>
          </w:tcPr>
          <w:p w14:paraId="46F4E537" w14:textId="77777777" w:rsidR="0094666C" w:rsidRPr="002F5832" w:rsidRDefault="0094666C" w:rsidP="0094666C">
            <w:pPr>
              <w:pStyle w:val="ENoteTableText"/>
            </w:pPr>
            <w:r w:rsidRPr="002F5832">
              <w:t>s 79</w:t>
            </w:r>
          </w:p>
        </w:tc>
        <w:tc>
          <w:tcPr>
            <w:tcW w:w="6078" w:type="dxa"/>
            <w:shd w:val="clear" w:color="auto" w:fill="auto"/>
          </w:tcPr>
          <w:p w14:paraId="3C0A4B84" w14:textId="0FC9CC9A" w:rsidR="0094666C" w:rsidRPr="002F5832" w:rsidRDefault="0094666C" w:rsidP="0094666C">
            <w:pPr>
              <w:pStyle w:val="ENoteTableText"/>
            </w:pPr>
            <w:r w:rsidRPr="002F5832">
              <w:t>ad F2020L01275</w:t>
            </w:r>
            <w:r w:rsidR="00947AE1">
              <w:t>, am F2024L01063</w:t>
            </w:r>
          </w:p>
        </w:tc>
      </w:tr>
      <w:tr w:rsidR="0094666C" w:rsidRPr="002F5832" w14:paraId="47688C41" w14:textId="77777777" w:rsidTr="005F011E">
        <w:trPr>
          <w:cantSplit/>
        </w:trPr>
        <w:tc>
          <w:tcPr>
            <w:tcW w:w="2551" w:type="dxa"/>
            <w:shd w:val="clear" w:color="auto" w:fill="auto"/>
          </w:tcPr>
          <w:p w14:paraId="1048597F" w14:textId="000004E4" w:rsidR="0094666C" w:rsidRPr="002F5832" w:rsidRDefault="0094666C" w:rsidP="0094666C">
            <w:pPr>
              <w:pStyle w:val="ENoteTableText"/>
            </w:pPr>
            <w:r>
              <w:rPr>
                <w:b/>
              </w:rPr>
              <w:t>Part 4</w:t>
            </w:r>
            <w:r w:rsidR="000F1934">
              <w:rPr>
                <w:b/>
              </w:rPr>
              <w:t>1</w:t>
            </w:r>
          </w:p>
        </w:tc>
        <w:tc>
          <w:tcPr>
            <w:tcW w:w="6078" w:type="dxa"/>
            <w:shd w:val="clear" w:color="auto" w:fill="auto"/>
          </w:tcPr>
          <w:p w14:paraId="429E2119" w14:textId="77777777" w:rsidR="0094666C" w:rsidRPr="002F5832" w:rsidRDefault="0094666C" w:rsidP="0094666C">
            <w:pPr>
              <w:pStyle w:val="ENoteTableText"/>
            </w:pPr>
          </w:p>
        </w:tc>
      </w:tr>
      <w:tr w:rsidR="000F1934" w:rsidRPr="002F5832" w14:paraId="28A92297" w14:textId="77777777" w:rsidTr="005F011E">
        <w:trPr>
          <w:cantSplit/>
        </w:trPr>
        <w:tc>
          <w:tcPr>
            <w:tcW w:w="2551" w:type="dxa"/>
            <w:shd w:val="clear" w:color="auto" w:fill="auto"/>
          </w:tcPr>
          <w:p w14:paraId="7CDCE489" w14:textId="67261308" w:rsidR="000F1934" w:rsidRDefault="000F1934" w:rsidP="0094666C">
            <w:pPr>
              <w:pStyle w:val="ENoteTableText"/>
              <w:rPr>
                <w:b/>
              </w:rPr>
            </w:pPr>
            <w:r>
              <w:rPr>
                <w:b/>
              </w:rPr>
              <w:t>Division 1</w:t>
            </w:r>
          </w:p>
        </w:tc>
        <w:tc>
          <w:tcPr>
            <w:tcW w:w="6078" w:type="dxa"/>
            <w:shd w:val="clear" w:color="auto" w:fill="auto"/>
          </w:tcPr>
          <w:p w14:paraId="413851DB" w14:textId="77777777" w:rsidR="000F1934" w:rsidRPr="002F5832" w:rsidRDefault="000F1934" w:rsidP="0094666C">
            <w:pPr>
              <w:pStyle w:val="ENoteTableText"/>
            </w:pPr>
          </w:p>
        </w:tc>
      </w:tr>
      <w:tr w:rsidR="0094666C" w:rsidRPr="002F5832" w14:paraId="69E7694C" w14:textId="77777777" w:rsidTr="005F011E">
        <w:trPr>
          <w:cantSplit/>
        </w:trPr>
        <w:tc>
          <w:tcPr>
            <w:tcW w:w="2551" w:type="dxa"/>
            <w:shd w:val="clear" w:color="auto" w:fill="auto"/>
          </w:tcPr>
          <w:p w14:paraId="023FA7D3" w14:textId="77777777" w:rsidR="0094666C" w:rsidRPr="002F5832" w:rsidRDefault="0094666C" w:rsidP="0094666C">
            <w:pPr>
              <w:pStyle w:val="ENoteTableText"/>
            </w:pPr>
            <w:r w:rsidRPr="002F5832">
              <w:t>s 80</w:t>
            </w:r>
          </w:p>
        </w:tc>
        <w:tc>
          <w:tcPr>
            <w:tcW w:w="6078" w:type="dxa"/>
            <w:shd w:val="clear" w:color="auto" w:fill="auto"/>
          </w:tcPr>
          <w:p w14:paraId="5F15FF13" w14:textId="77777777" w:rsidR="0094666C" w:rsidRPr="002F5832" w:rsidRDefault="0094666C" w:rsidP="0094666C">
            <w:pPr>
              <w:pStyle w:val="ENoteTableText"/>
            </w:pPr>
            <w:r w:rsidRPr="002F5832">
              <w:t xml:space="preserve">ad F2020L01275 </w:t>
            </w:r>
          </w:p>
        </w:tc>
      </w:tr>
      <w:tr w:rsidR="000F1934" w:rsidRPr="002F5832" w14:paraId="60BF9AB3" w14:textId="77777777" w:rsidTr="005F011E">
        <w:trPr>
          <w:cantSplit/>
        </w:trPr>
        <w:tc>
          <w:tcPr>
            <w:tcW w:w="2551" w:type="dxa"/>
            <w:shd w:val="clear" w:color="auto" w:fill="auto"/>
          </w:tcPr>
          <w:p w14:paraId="72D390A6" w14:textId="13F55442" w:rsidR="000F1934" w:rsidRPr="000F1934" w:rsidRDefault="000F1934" w:rsidP="0094666C">
            <w:pPr>
              <w:pStyle w:val="ENoteTableText"/>
              <w:rPr>
                <w:b/>
              </w:rPr>
            </w:pPr>
            <w:r>
              <w:rPr>
                <w:b/>
              </w:rPr>
              <w:t>Division 2</w:t>
            </w:r>
          </w:p>
        </w:tc>
        <w:tc>
          <w:tcPr>
            <w:tcW w:w="6078" w:type="dxa"/>
            <w:shd w:val="clear" w:color="auto" w:fill="auto"/>
          </w:tcPr>
          <w:p w14:paraId="396131C8" w14:textId="77777777" w:rsidR="000F1934" w:rsidRPr="002F5832" w:rsidRDefault="000F1934" w:rsidP="0094666C">
            <w:pPr>
              <w:pStyle w:val="ENoteTableText"/>
            </w:pPr>
          </w:p>
        </w:tc>
      </w:tr>
      <w:tr w:rsidR="0094666C" w:rsidRPr="002F5832" w14:paraId="518719BE" w14:textId="77777777" w:rsidTr="005F011E">
        <w:trPr>
          <w:cantSplit/>
        </w:trPr>
        <w:tc>
          <w:tcPr>
            <w:tcW w:w="2551" w:type="dxa"/>
            <w:shd w:val="clear" w:color="auto" w:fill="auto"/>
          </w:tcPr>
          <w:p w14:paraId="6DBF80F1" w14:textId="77777777" w:rsidR="0094666C" w:rsidRPr="002F5832" w:rsidRDefault="0094666C" w:rsidP="0094666C">
            <w:pPr>
              <w:pStyle w:val="ENoteTableText"/>
            </w:pPr>
            <w:r w:rsidRPr="002F5832">
              <w:t>s 81</w:t>
            </w:r>
          </w:p>
        </w:tc>
        <w:tc>
          <w:tcPr>
            <w:tcW w:w="6078" w:type="dxa"/>
            <w:shd w:val="clear" w:color="auto" w:fill="auto"/>
          </w:tcPr>
          <w:p w14:paraId="66C292D0" w14:textId="77777777" w:rsidR="0094666C" w:rsidRPr="002F5832" w:rsidRDefault="0094666C" w:rsidP="0094666C">
            <w:pPr>
              <w:pStyle w:val="ENoteTableText"/>
            </w:pPr>
            <w:r w:rsidRPr="002F5832">
              <w:t xml:space="preserve">ad F2020L01275, am </w:t>
            </w:r>
            <w:r w:rsidRPr="002F5832">
              <w:rPr>
                <w:rStyle w:val="legsubtitle"/>
              </w:rPr>
              <w:t>F2021L00991</w:t>
            </w:r>
          </w:p>
        </w:tc>
      </w:tr>
      <w:tr w:rsidR="000F1934" w:rsidRPr="002F5832" w14:paraId="263D6554" w14:textId="77777777" w:rsidTr="005F011E">
        <w:trPr>
          <w:cantSplit/>
        </w:trPr>
        <w:tc>
          <w:tcPr>
            <w:tcW w:w="2551" w:type="dxa"/>
            <w:shd w:val="clear" w:color="auto" w:fill="auto"/>
          </w:tcPr>
          <w:p w14:paraId="67C55BFF" w14:textId="063CAEC2" w:rsidR="000F1934" w:rsidRPr="000F1934" w:rsidRDefault="000F1934" w:rsidP="0094666C">
            <w:pPr>
              <w:pStyle w:val="ENoteTableText"/>
              <w:rPr>
                <w:b/>
              </w:rPr>
            </w:pPr>
            <w:r>
              <w:rPr>
                <w:b/>
              </w:rPr>
              <w:t>Division 3</w:t>
            </w:r>
          </w:p>
        </w:tc>
        <w:tc>
          <w:tcPr>
            <w:tcW w:w="6078" w:type="dxa"/>
            <w:shd w:val="clear" w:color="auto" w:fill="auto"/>
          </w:tcPr>
          <w:p w14:paraId="19672D31" w14:textId="77777777" w:rsidR="000F1934" w:rsidRPr="002F5832" w:rsidRDefault="000F1934" w:rsidP="0094666C">
            <w:pPr>
              <w:pStyle w:val="ENoteTableText"/>
            </w:pPr>
          </w:p>
        </w:tc>
      </w:tr>
      <w:tr w:rsidR="0094666C" w:rsidRPr="002F5832" w14:paraId="3EE13C98" w14:textId="77777777" w:rsidTr="005F011E">
        <w:trPr>
          <w:cantSplit/>
        </w:trPr>
        <w:tc>
          <w:tcPr>
            <w:tcW w:w="2551" w:type="dxa"/>
            <w:shd w:val="clear" w:color="auto" w:fill="auto"/>
          </w:tcPr>
          <w:p w14:paraId="46F3623E" w14:textId="77777777" w:rsidR="0094666C" w:rsidRPr="002F5832" w:rsidRDefault="0094666C" w:rsidP="0094666C">
            <w:pPr>
              <w:pStyle w:val="ENoteTableText"/>
            </w:pPr>
            <w:r w:rsidRPr="002F5832">
              <w:t>s 82</w:t>
            </w:r>
          </w:p>
        </w:tc>
        <w:tc>
          <w:tcPr>
            <w:tcW w:w="6078" w:type="dxa"/>
            <w:shd w:val="clear" w:color="auto" w:fill="auto"/>
          </w:tcPr>
          <w:p w14:paraId="020CC4A9" w14:textId="77777777" w:rsidR="0094666C" w:rsidRPr="002F5832" w:rsidRDefault="0094666C" w:rsidP="0094666C">
            <w:pPr>
              <w:pStyle w:val="ENoteTableText"/>
            </w:pPr>
            <w:r w:rsidRPr="002F5832">
              <w:t xml:space="preserve">ad F2020L01275. am </w:t>
            </w:r>
            <w:r w:rsidRPr="002F5832">
              <w:rPr>
                <w:rStyle w:val="legsubtitle"/>
              </w:rPr>
              <w:t>F2021L00991</w:t>
            </w:r>
          </w:p>
        </w:tc>
      </w:tr>
      <w:tr w:rsidR="000F1934" w:rsidRPr="002F5832" w14:paraId="58BBFFD4" w14:textId="77777777" w:rsidTr="005F011E">
        <w:trPr>
          <w:cantSplit/>
        </w:trPr>
        <w:tc>
          <w:tcPr>
            <w:tcW w:w="2551" w:type="dxa"/>
            <w:shd w:val="clear" w:color="auto" w:fill="auto"/>
          </w:tcPr>
          <w:p w14:paraId="23ECC9B4" w14:textId="46317A28" w:rsidR="000F1934" w:rsidRPr="000F1934" w:rsidRDefault="000F1934" w:rsidP="0094666C">
            <w:pPr>
              <w:pStyle w:val="ENoteTableText"/>
              <w:rPr>
                <w:b/>
              </w:rPr>
            </w:pPr>
            <w:r>
              <w:rPr>
                <w:b/>
              </w:rPr>
              <w:t>Division 4</w:t>
            </w:r>
          </w:p>
        </w:tc>
        <w:tc>
          <w:tcPr>
            <w:tcW w:w="6078" w:type="dxa"/>
            <w:shd w:val="clear" w:color="auto" w:fill="auto"/>
          </w:tcPr>
          <w:p w14:paraId="4E02B3E4" w14:textId="77777777" w:rsidR="000F1934" w:rsidRPr="002F5832" w:rsidRDefault="000F1934" w:rsidP="0094666C">
            <w:pPr>
              <w:pStyle w:val="ENoteTableText"/>
            </w:pPr>
          </w:p>
        </w:tc>
      </w:tr>
      <w:tr w:rsidR="0094666C" w:rsidRPr="002F5832" w14:paraId="4FAC46EA" w14:textId="77777777" w:rsidTr="005F011E">
        <w:trPr>
          <w:cantSplit/>
        </w:trPr>
        <w:tc>
          <w:tcPr>
            <w:tcW w:w="2551" w:type="dxa"/>
            <w:shd w:val="clear" w:color="auto" w:fill="auto"/>
          </w:tcPr>
          <w:p w14:paraId="61DE6BB6" w14:textId="77777777" w:rsidR="0094666C" w:rsidRPr="002F5832" w:rsidRDefault="0094666C" w:rsidP="0094666C">
            <w:pPr>
              <w:pStyle w:val="ENoteTableText"/>
            </w:pPr>
            <w:r w:rsidRPr="002F5832">
              <w:t>s 83</w:t>
            </w:r>
          </w:p>
        </w:tc>
        <w:tc>
          <w:tcPr>
            <w:tcW w:w="6078" w:type="dxa"/>
            <w:shd w:val="clear" w:color="auto" w:fill="auto"/>
          </w:tcPr>
          <w:p w14:paraId="2CD70374" w14:textId="77777777" w:rsidR="0094666C" w:rsidRPr="002F5832" w:rsidRDefault="0094666C" w:rsidP="0094666C">
            <w:pPr>
              <w:pStyle w:val="ENoteTableText"/>
            </w:pPr>
            <w:r w:rsidRPr="002F5832">
              <w:t xml:space="preserve">ad F2020L01275, </w:t>
            </w:r>
            <w:r w:rsidRPr="002F5832">
              <w:rPr>
                <w:rStyle w:val="legsubtitle"/>
              </w:rPr>
              <w:t>F2021L00991</w:t>
            </w:r>
          </w:p>
        </w:tc>
      </w:tr>
      <w:tr w:rsidR="000F1934" w:rsidRPr="002F5832" w14:paraId="306AD56E" w14:textId="77777777" w:rsidTr="005F011E">
        <w:trPr>
          <w:cantSplit/>
        </w:trPr>
        <w:tc>
          <w:tcPr>
            <w:tcW w:w="2551" w:type="dxa"/>
            <w:shd w:val="clear" w:color="auto" w:fill="auto"/>
          </w:tcPr>
          <w:p w14:paraId="02F40577" w14:textId="33EF8AE0" w:rsidR="000F1934" w:rsidRPr="000F1934" w:rsidRDefault="000F1934" w:rsidP="0094666C">
            <w:pPr>
              <w:pStyle w:val="ENoteTableText"/>
              <w:rPr>
                <w:b/>
              </w:rPr>
            </w:pPr>
            <w:r>
              <w:rPr>
                <w:b/>
              </w:rPr>
              <w:t>Division 5</w:t>
            </w:r>
          </w:p>
        </w:tc>
        <w:tc>
          <w:tcPr>
            <w:tcW w:w="6078" w:type="dxa"/>
            <w:shd w:val="clear" w:color="auto" w:fill="auto"/>
          </w:tcPr>
          <w:p w14:paraId="66825103" w14:textId="77777777" w:rsidR="000F1934" w:rsidRPr="002F5832" w:rsidRDefault="000F1934" w:rsidP="0094666C">
            <w:pPr>
              <w:pStyle w:val="ENoteTableText"/>
            </w:pPr>
          </w:p>
        </w:tc>
      </w:tr>
      <w:tr w:rsidR="0094666C" w:rsidRPr="002F5832" w14:paraId="1B4181DC" w14:textId="77777777" w:rsidTr="005F011E">
        <w:trPr>
          <w:cantSplit/>
        </w:trPr>
        <w:tc>
          <w:tcPr>
            <w:tcW w:w="2551" w:type="dxa"/>
            <w:shd w:val="clear" w:color="auto" w:fill="auto"/>
          </w:tcPr>
          <w:p w14:paraId="1F296DAE" w14:textId="77777777" w:rsidR="0094666C" w:rsidRPr="002F5832" w:rsidRDefault="0094666C" w:rsidP="0094666C">
            <w:pPr>
              <w:pStyle w:val="ENoteTableText"/>
            </w:pPr>
            <w:r w:rsidRPr="002F5832">
              <w:t>s 84</w:t>
            </w:r>
          </w:p>
        </w:tc>
        <w:tc>
          <w:tcPr>
            <w:tcW w:w="6078" w:type="dxa"/>
            <w:shd w:val="clear" w:color="auto" w:fill="auto"/>
          </w:tcPr>
          <w:p w14:paraId="13616A8E" w14:textId="0E843239" w:rsidR="0094666C" w:rsidRPr="002F5832" w:rsidRDefault="0094666C" w:rsidP="0094666C">
            <w:pPr>
              <w:pStyle w:val="ENoteTableText"/>
            </w:pPr>
            <w:r w:rsidRPr="002F5832">
              <w:t xml:space="preserve">ad F2020L01275, </w:t>
            </w:r>
            <w:r w:rsidRPr="002F5832">
              <w:rPr>
                <w:rStyle w:val="legsubtitle"/>
              </w:rPr>
              <w:t>F2021L00991, am F2024L00478</w:t>
            </w:r>
          </w:p>
        </w:tc>
      </w:tr>
      <w:tr w:rsidR="000F1934" w:rsidRPr="002F5832" w14:paraId="72EE569D" w14:textId="77777777" w:rsidTr="005F011E">
        <w:trPr>
          <w:cantSplit/>
        </w:trPr>
        <w:tc>
          <w:tcPr>
            <w:tcW w:w="2551" w:type="dxa"/>
            <w:shd w:val="clear" w:color="auto" w:fill="auto"/>
          </w:tcPr>
          <w:p w14:paraId="68E8A8B7" w14:textId="45A264CE" w:rsidR="000F1934" w:rsidRPr="000F1934" w:rsidRDefault="000F1934" w:rsidP="0094666C">
            <w:pPr>
              <w:pStyle w:val="ENoteTableText"/>
              <w:rPr>
                <w:b/>
              </w:rPr>
            </w:pPr>
            <w:r>
              <w:rPr>
                <w:b/>
              </w:rPr>
              <w:t>Division 6</w:t>
            </w:r>
          </w:p>
        </w:tc>
        <w:tc>
          <w:tcPr>
            <w:tcW w:w="6078" w:type="dxa"/>
            <w:shd w:val="clear" w:color="auto" w:fill="auto"/>
          </w:tcPr>
          <w:p w14:paraId="409D706A" w14:textId="77777777" w:rsidR="000F1934" w:rsidRPr="002F5832" w:rsidRDefault="000F1934" w:rsidP="0094666C">
            <w:pPr>
              <w:pStyle w:val="ENoteTableText"/>
            </w:pPr>
          </w:p>
        </w:tc>
      </w:tr>
      <w:tr w:rsidR="0094666C" w:rsidRPr="002F5832" w14:paraId="2F6D39E4" w14:textId="77777777" w:rsidTr="005F011E">
        <w:trPr>
          <w:cantSplit/>
        </w:trPr>
        <w:tc>
          <w:tcPr>
            <w:tcW w:w="2551" w:type="dxa"/>
            <w:shd w:val="clear" w:color="auto" w:fill="auto"/>
          </w:tcPr>
          <w:p w14:paraId="3B1F9835" w14:textId="77777777" w:rsidR="0094666C" w:rsidRPr="002F5832" w:rsidRDefault="0094666C" w:rsidP="0094666C">
            <w:pPr>
              <w:pStyle w:val="ENoteTableText"/>
            </w:pPr>
            <w:r w:rsidRPr="002F5832">
              <w:t>s 85</w:t>
            </w:r>
          </w:p>
        </w:tc>
        <w:tc>
          <w:tcPr>
            <w:tcW w:w="6078" w:type="dxa"/>
            <w:shd w:val="clear" w:color="auto" w:fill="auto"/>
          </w:tcPr>
          <w:p w14:paraId="461F0770" w14:textId="77777777" w:rsidR="0094666C" w:rsidRPr="002F5832" w:rsidRDefault="0094666C" w:rsidP="0094666C">
            <w:pPr>
              <w:pStyle w:val="ENoteTableText"/>
            </w:pPr>
            <w:r w:rsidRPr="002F5832">
              <w:t xml:space="preserve">ad F2020L01275, </w:t>
            </w:r>
            <w:r w:rsidRPr="002F5832">
              <w:rPr>
                <w:rStyle w:val="legsubtitle"/>
              </w:rPr>
              <w:t>F2021L00991</w:t>
            </w:r>
          </w:p>
        </w:tc>
      </w:tr>
      <w:tr w:rsidR="001E049F" w:rsidRPr="002F5832" w14:paraId="4A707222" w14:textId="77777777" w:rsidTr="005F011E">
        <w:trPr>
          <w:cantSplit/>
        </w:trPr>
        <w:tc>
          <w:tcPr>
            <w:tcW w:w="2551" w:type="dxa"/>
            <w:shd w:val="clear" w:color="auto" w:fill="auto"/>
          </w:tcPr>
          <w:p w14:paraId="64C5B1C0" w14:textId="24528716" w:rsidR="001E049F" w:rsidRPr="002F5832" w:rsidRDefault="001E049F" w:rsidP="001E049F">
            <w:pPr>
              <w:pStyle w:val="ENoteTableText"/>
            </w:pPr>
            <w:r>
              <w:rPr>
                <w:b/>
              </w:rPr>
              <w:t>Part 42</w:t>
            </w:r>
          </w:p>
        </w:tc>
        <w:tc>
          <w:tcPr>
            <w:tcW w:w="6078" w:type="dxa"/>
            <w:shd w:val="clear" w:color="auto" w:fill="auto"/>
          </w:tcPr>
          <w:p w14:paraId="0F40F7D5" w14:textId="77777777" w:rsidR="001E049F" w:rsidRPr="002F5832" w:rsidRDefault="001E049F" w:rsidP="001E049F">
            <w:pPr>
              <w:pStyle w:val="ENoteTableText"/>
            </w:pPr>
          </w:p>
        </w:tc>
      </w:tr>
      <w:tr w:rsidR="001E049F" w:rsidRPr="002F5832" w14:paraId="095548B2" w14:textId="77777777" w:rsidTr="005F011E">
        <w:trPr>
          <w:cantSplit/>
        </w:trPr>
        <w:tc>
          <w:tcPr>
            <w:tcW w:w="2551" w:type="dxa"/>
            <w:shd w:val="clear" w:color="auto" w:fill="auto"/>
          </w:tcPr>
          <w:p w14:paraId="0C52B061" w14:textId="77777777" w:rsidR="001E049F" w:rsidRPr="002F5832" w:rsidRDefault="001E049F" w:rsidP="001E049F">
            <w:pPr>
              <w:pStyle w:val="ENoteTableText"/>
            </w:pPr>
            <w:r w:rsidRPr="002F5832">
              <w:t>s 86</w:t>
            </w:r>
          </w:p>
        </w:tc>
        <w:tc>
          <w:tcPr>
            <w:tcW w:w="6078" w:type="dxa"/>
            <w:shd w:val="clear" w:color="auto" w:fill="auto"/>
          </w:tcPr>
          <w:p w14:paraId="5B4536D4" w14:textId="75AB83CD" w:rsidR="001E049F" w:rsidRPr="002F5832" w:rsidRDefault="001E049F" w:rsidP="001E049F">
            <w:pPr>
              <w:pStyle w:val="ENoteTableText"/>
            </w:pPr>
            <w:r w:rsidRPr="002F5832">
              <w:t xml:space="preserve">ad </w:t>
            </w:r>
            <w:r w:rsidRPr="002F5832">
              <w:rPr>
                <w:rStyle w:val="legsubtitle"/>
              </w:rPr>
              <w:t>F2021L00991, am F2024L00478</w:t>
            </w:r>
          </w:p>
        </w:tc>
      </w:tr>
      <w:tr w:rsidR="001E049F" w:rsidRPr="002F5832" w14:paraId="11FD03EB" w14:textId="77777777" w:rsidTr="005F011E">
        <w:trPr>
          <w:cantSplit/>
        </w:trPr>
        <w:tc>
          <w:tcPr>
            <w:tcW w:w="2551" w:type="dxa"/>
            <w:shd w:val="clear" w:color="auto" w:fill="auto"/>
          </w:tcPr>
          <w:p w14:paraId="27D29ACC" w14:textId="77777777" w:rsidR="001E049F" w:rsidRPr="002F5832" w:rsidRDefault="001E049F" w:rsidP="001E049F">
            <w:pPr>
              <w:pStyle w:val="ENoteTableText"/>
            </w:pPr>
            <w:r w:rsidRPr="002F5832">
              <w:t>s 87</w:t>
            </w:r>
          </w:p>
        </w:tc>
        <w:tc>
          <w:tcPr>
            <w:tcW w:w="6078" w:type="dxa"/>
            <w:shd w:val="clear" w:color="auto" w:fill="auto"/>
          </w:tcPr>
          <w:p w14:paraId="55895E8C" w14:textId="46B124B4" w:rsidR="001E049F" w:rsidRPr="002F5832" w:rsidRDefault="001E049F" w:rsidP="001E049F">
            <w:pPr>
              <w:pStyle w:val="ENoteTableText"/>
            </w:pPr>
            <w:r w:rsidRPr="002F5832">
              <w:t xml:space="preserve">ad </w:t>
            </w:r>
            <w:r w:rsidRPr="002F5832">
              <w:rPr>
                <w:rStyle w:val="legsubtitle"/>
              </w:rPr>
              <w:t>F2021L00991, am F2024L00478</w:t>
            </w:r>
          </w:p>
        </w:tc>
      </w:tr>
      <w:tr w:rsidR="001E049F" w:rsidRPr="002F5832" w14:paraId="248DD418" w14:textId="77777777" w:rsidTr="005F011E">
        <w:trPr>
          <w:cantSplit/>
        </w:trPr>
        <w:tc>
          <w:tcPr>
            <w:tcW w:w="2551" w:type="dxa"/>
            <w:shd w:val="clear" w:color="auto" w:fill="auto"/>
          </w:tcPr>
          <w:p w14:paraId="7C95662F" w14:textId="20D9F341" w:rsidR="001E049F" w:rsidRPr="002F5832" w:rsidRDefault="001E049F" w:rsidP="001E049F">
            <w:pPr>
              <w:pStyle w:val="ENoteTableText"/>
            </w:pPr>
            <w:r w:rsidRPr="002F5832">
              <w:t>s 87A</w:t>
            </w:r>
          </w:p>
        </w:tc>
        <w:tc>
          <w:tcPr>
            <w:tcW w:w="6078" w:type="dxa"/>
            <w:shd w:val="clear" w:color="auto" w:fill="auto"/>
          </w:tcPr>
          <w:p w14:paraId="0A7E263E" w14:textId="5A958F7E" w:rsidR="001E049F" w:rsidRPr="002F5832" w:rsidRDefault="001E049F" w:rsidP="001E049F">
            <w:pPr>
              <w:pStyle w:val="ENoteTableText"/>
            </w:pPr>
            <w:r w:rsidRPr="002F5832">
              <w:t>ad F2024L00478</w:t>
            </w:r>
          </w:p>
        </w:tc>
      </w:tr>
      <w:tr w:rsidR="001E049F" w:rsidRPr="002F5832" w14:paraId="40FD8BFA" w14:textId="77777777" w:rsidTr="005F011E">
        <w:trPr>
          <w:cantSplit/>
        </w:trPr>
        <w:tc>
          <w:tcPr>
            <w:tcW w:w="2551" w:type="dxa"/>
            <w:shd w:val="clear" w:color="auto" w:fill="auto"/>
          </w:tcPr>
          <w:p w14:paraId="7FB12085" w14:textId="063B6A5E" w:rsidR="001E049F" w:rsidRPr="002F5832" w:rsidRDefault="001E049F" w:rsidP="001E049F">
            <w:pPr>
              <w:pStyle w:val="ENoteTableText"/>
            </w:pPr>
            <w:r>
              <w:rPr>
                <w:b/>
              </w:rPr>
              <w:t>Part 43</w:t>
            </w:r>
          </w:p>
        </w:tc>
        <w:tc>
          <w:tcPr>
            <w:tcW w:w="6078" w:type="dxa"/>
            <w:shd w:val="clear" w:color="auto" w:fill="auto"/>
          </w:tcPr>
          <w:p w14:paraId="4939945D" w14:textId="77777777" w:rsidR="001E049F" w:rsidRPr="002F5832" w:rsidRDefault="001E049F" w:rsidP="001E049F">
            <w:pPr>
              <w:pStyle w:val="ENoteTableText"/>
            </w:pPr>
          </w:p>
        </w:tc>
      </w:tr>
      <w:tr w:rsidR="001E049F" w:rsidRPr="002F5832" w14:paraId="6F2D8209" w14:textId="77777777" w:rsidTr="005F011E">
        <w:trPr>
          <w:cantSplit/>
        </w:trPr>
        <w:tc>
          <w:tcPr>
            <w:tcW w:w="2551" w:type="dxa"/>
            <w:shd w:val="clear" w:color="auto" w:fill="auto"/>
          </w:tcPr>
          <w:p w14:paraId="328C06CB" w14:textId="77777777" w:rsidR="001E049F" w:rsidRPr="002F5832" w:rsidRDefault="001E049F" w:rsidP="001E049F">
            <w:pPr>
              <w:pStyle w:val="ENoteTableText"/>
            </w:pPr>
            <w:r w:rsidRPr="002F5832">
              <w:t>s 88</w:t>
            </w:r>
          </w:p>
        </w:tc>
        <w:tc>
          <w:tcPr>
            <w:tcW w:w="6078" w:type="dxa"/>
            <w:shd w:val="clear" w:color="auto" w:fill="auto"/>
          </w:tcPr>
          <w:p w14:paraId="40ED6AF8" w14:textId="77777777" w:rsidR="001E049F" w:rsidRPr="002F5832" w:rsidRDefault="001E049F" w:rsidP="001E049F">
            <w:pPr>
              <w:pStyle w:val="ENoteTableText"/>
            </w:pPr>
            <w:r w:rsidRPr="002F5832">
              <w:t xml:space="preserve">ad </w:t>
            </w:r>
            <w:r w:rsidRPr="002F5832">
              <w:rPr>
                <w:rStyle w:val="legsubtitle"/>
              </w:rPr>
              <w:t xml:space="preserve">F2021L00991, </w:t>
            </w:r>
            <w:r w:rsidRPr="002F5832">
              <w:t>am F2022L01150</w:t>
            </w:r>
          </w:p>
        </w:tc>
      </w:tr>
      <w:tr w:rsidR="001E049F" w:rsidRPr="002F5832" w14:paraId="7F360676" w14:textId="77777777" w:rsidTr="005F011E">
        <w:trPr>
          <w:cantSplit/>
        </w:trPr>
        <w:tc>
          <w:tcPr>
            <w:tcW w:w="2551" w:type="dxa"/>
            <w:shd w:val="clear" w:color="auto" w:fill="auto"/>
          </w:tcPr>
          <w:p w14:paraId="3FE27A39" w14:textId="77777777" w:rsidR="001E049F" w:rsidRPr="002F5832" w:rsidRDefault="001E049F" w:rsidP="001E049F">
            <w:pPr>
              <w:pStyle w:val="ENoteTableText"/>
            </w:pPr>
            <w:r w:rsidRPr="002F5832">
              <w:t>s 89</w:t>
            </w:r>
          </w:p>
        </w:tc>
        <w:tc>
          <w:tcPr>
            <w:tcW w:w="6078" w:type="dxa"/>
            <w:shd w:val="clear" w:color="auto" w:fill="auto"/>
          </w:tcPr>
          <w:p w14:paraId="6E77A65C" w14:textId="77777777" w:rsidR="001E049F" w:rsidRPr="002F5832" w:rsidRDefault="001E049F" w:rsidP="001E049F">
            <w:pPr>
              <w:pStyle w:val="ENoteTableText"/>
            </w:pPr>
            <w:r w:rsidRPr="002F5832">
              <w:t xml:space="preserve">ad </w:t>
            </w:r>
            <w:r w:rsidRPr="002F5832">
              <w:rPr>
                <w:rStyle w:val="legsubtitle"/>
              </w:rPr>
              <w:t xml:space="preserve">F2021L00991, </w:t>
            </w:r>
            <w:r w:rsidRPr="002F5832">
              <w:t>am F2022L01150</w:t>
            </w:r>
          </w:p>
        </w:tc>
      </w:tr>
      <w:tr w:rsidR="001E049F" w:rsidRPr="002F5832" w14:paraId="76DCA6F1" w14:textId="77777777" w:rsidTr="005F011E">
        <w:trPr>
          <w:cantSplit/>
        </w:trPr>
        <w:tc>
          <w:tcPr>
            <w:tcW w:w="2551" w:type="dxa"/>
            <w:shd w:val="clear" w:color="auto" w:fill="auto"/>
          </w:tcPr>
          <w:p w14:paraId="56A2E490" w14:textId="77777777" w:rsidR="001E049F" w:rsidRPr="002F5832" w:rsidRDefault="001E049F" w:rsidP="001E049F">
            <w:pPr>
              <w:pStyle w:val="ENoteTableText"/>
            </w:pPr>
            <w:r w:rsidRPr="002F5832">
              <w:t>s 90</w:t>
            </w:r>
          </w:p>
        </w:tc>
        <w:tc>
          <w:tcPr>
            <w:tcW w:w="6078" w:type="dxa"/>
            <w:shd w:val="clear" w:color="auto" w:fill="auto"/>
          </w:tcPr>
          <w:p w14:paraId="4227405A" w14:textId="77777777" w:rsidR="001E049F" w:rsidRPr="002F5832" w:rsidRDefault="001E049F" w:rsidP="001E049F">
            <w:pPr>
              <w:pStyle w:val="ENoteTableText"/>
            </w:pPr>
            <w:r w:rsidRPr="002F5832">
              <w:t xml:space="preserve">ad </w:t>
            </w:r>
            <w:r w:rsidRPr="002F5832">
              <w:rPr>
                <w:rStyle w:val="legsubtitle"/>
              </w:rPr>
              <w:t xml:space="preserve">F2021L00991, </w:t>
            </w:r>
            <w:r w:rsidRPr="002F5832">
              <w:t>am F2022L01150</w:t>
            </w:r>
          </w:p>
        </w:tc>
      </w:tr>
      <w:tr w:rsidR="001E049F" w:rsidRPr="002F5832" w14:paraId="4F4DB08D" w14:textId="77777777" w:rsidTr="005F011E">
        <w:trPr>
          <w:cantSplit/>
        </w:trPr>
        <w:tc>
          <w:tcPr>
            <w:tcW w:w="2551" w:type="dxa"/>
            <w:shd w:val="clear" w:color="auto" w:fill="auto"/>
          </w:tcPr>
          <w:p w14:paraId="09FD5B1F" w14:textId="77777777" w:rsidR="001E049F" w:rsidRPr="002F5832" w:rsidRDefault="001E049F" w:rsidP="001E049F">
            <w:pPr>
              <w:pStyle w:val="ENoteTableText"/>
            </w:pPr>
            <w:r w:rsidRPr="002F5832">
              <w:t>s 91</w:t>
            </w:r>
          </w:p>
        </w:tc>
        <w:tc>
          <w:tcPr>
            <w:tcW w:w="6078" w:type="dxa"/>
            <w:shd w:val="clear" w:color="auto" w:fill="auto"/>
          </w:tcPr>
          <w:p w14:paraId="579D7992" w14:textId="77777777" w:rsidR="001E049F" w:rsidRPr="002F5832" w:rsidRDefault="001E049F" w:rsidP="001E049F">
            <w:pPr>
              <w:pStyle w:val="ENoteTableText"/>
            </w:pPr>
            <w:r w:rsidRPr="002F5832">
              <w:t xml:space="preserve">ad </w:t>
            </w:r>
            <w:r w:rsidRPr="002F5832">
              <w:rPr>
                <w:rStyle w:val="legsubtitle"/>
              </w:rPr>
              <w:t xml:space="preserve">F2021L00991, </w:t>
            </w:r>
            <w:r w:rsidRPr="002F5832">
              <w:t>am F2022L01150</w:t>
            </w:r>
          </w:p>
        </w:tc>
      </w:tr>
      <w:tr w:rsidR="001E049F" w:rsidRPr="002F5832" w14:paraId="597039A5" w14:textId="77777777" w:rsidTr="005F011E">
        <w:trPr>
          <w:cantSplit/>
        </w:trPr>
        <w:tc>
          <w:tcPr>
            <w:tcW w:w="2551" w:type="dxa"/>
            <w:shd w:val="clear" w:color="auto" w:fill="auto"/>
          </w:tcPr>
          <w:p w14:paraId="215AE81C" w14:textId="3FB5819E" w:rsidR="001E049F" w:rsidRPr="002F5832" w:rsidRDefault="001E049F" w:rsidP="001E049F">
            <w:pPr>
              <w:pStyle w:val="ENoteTableText"/>
            </w:pPr>
            <w:r>
              <w:rPr>
                <w:b/>
              </w:rPr>
              <w:t>Part 44</w:t>
            </w:r>
          </w:p>
        </w:tc>
        <w:tc>
          <w:tcPr>
            <w:tcW w:w="6078" w:type="dxa"/>
            <w:shd w:val="clear" w:color="auto" w:fill="auto"/>
          </w:tcPr>
          <w:p w14:paraId="378737B0" w14:textId="77777777" w:rsidR="001E049F" w:rsidRPr="002F5832" w:rsidRDefault="001E049F" w:rsidP="001E049F">
            <w:pPr>
              <w:pStyle w:val="ENoteTableText"/>
            </w:pPr>
          </w:p>
        </w:tc>
      </w:tr>
      <w:tr w:rsidR="001E049F" w:rsidRPr="002F5832" w14:paraId="343B44F8" w14:textId="77777777" w:rsidTr="005F011E">
        <w:trPr>
          <w:cantSplit/>
        </w:trPr>
        <w:tc>
          <w:tcPr>
            <w:tcW w:w="2551" w:type="dxa"/>
            <w:shd w:val="clear" w:color="auto" w:fill="auto"/>
          </w:tcPr>
          <w:p w14:paraId="727AFB3E" w14:textId="77777777" w:rsidR="001E049F" w:rsidRPr="002F5832" w:rsidRDefault="001E049F" w:rsidP="001E049F">
            <w:pPr>
              <w:pStyle w:val="ENoteTableText"/>
            </w:pPr>
            <w:r w:rsidRPr="002F5832">
              <w:t>s 92</w:t>
            </w:r>
          </w:p>
        </w:tc>
        <w:tc>
          <w:tcPr>
            <w:tcW w:w="6078" w:type="dxa"/>
            <w:shd w:val="clear" w:color="auto" w:fill="auto"/>
          </w:tcPr>
          <w:p w14:paraId="73057A8C" w14:textId="77777777" w:rsidR="001E049F" w:rsidRPr="002F5832" w:rsidRDefault="001E049F" w:rsidP="001E049F">
            <w:pPr>
              <w:pStyle w:val="ENoteTableText"/>
            </w:pPr>
            <w:r w:rsidRPr="002F5832">
              <w:t xml:space="preserve">ad </w:t>
            </w:r>
            <w:r w:rsidRPr="002F5832">
              <w:rPr>
                <w:rStyle w:val="legsubtitle"/>
              </w:rPr>
              <w:t xml:space="preserve">F2021L00991, </w:t>
            </w:r>
            <w:r w:rsidRPr="002F5832">
              <w:t>am F2022L01150</w:t>
            </w:r>
          </w:p>
        </w:tc>
      </w:tr>
      <w:tr w:rsidR="001E049F" w:rsidRPr="002F5832" w14:paraId="7DCED0E7" w14:textId="77777777" w:rsidTr="005F011E">
        <w:trPr>
          <w:cantSplit/>
        </w:trPr>
        <w:tc>
          <w:tcPr>
            <w:tcW w:w="2551" w:type="dxa"/>
            <w:shd w:val="clear" w:color="auto" w:fill="auto"/>
          </w:tcPr>
          <w:p w14:paraId="60D1BE86" w14:textId="77777777" w:rsidR="001E049F" w:rsidRPr="002F5832" w:rsidRDefault="001E049F" w:rsidP="001E049F">
            <w:pPr>
              <w:pStyle w:val="ENoteTableText"/>
            </w:pPr>
            <w:r w:rsidRPr="002F5832">
              <w:t>s 93</w:t>
            </w:r>
          </w:p>
        </w:tc>
        <w:tc>
          <w:tcPr>
            <w:tcW w:w="6078" w:type="dxa"/>
            <w:shd w:val="clear" w:color="auto" w:fill="auto"/>
          </w:tcPr>
          <w:p w14:paraId="6987121D" w14:textId="77777777" w:rsidR="001E049F" w:rsidRPr="002F5832" w:rsidRDefault="001E049F" w:rsidP="001E049F">
            <w:pPr>
              <w:pStyle w:val="ENoteTableText"/>
            </w:pPr>
            <w:r w:rsidRPr="002F5832">
              <w:t xml:space="preserve">ad </w:t>
            </w:r>
            <w:r w:rsidRPr="002F5832">
              <w:rPr>
                <w:rStyle w:val="legsubtitle"/>
              </w:rPr>
              <w:t xml:space="preserve">F2021L00991, </w:t>
            </w:r>
            <w:r w:rsidRPr="002F5832">
              <w:t>am F2022L01150</w:t>
            </w:r>
          </w:p>
        </w:tc>
      </w:tr>
      <w:tr w:rsidR="001E049F" w:rsidRPr="002F5832" w14:paraId="192FC10A" w14:textId="77777777" w:rsidTr="005F011E">
        <w:trPr>
          <w:cantSplit/>
        </w:trPr>
        <w:tc>
          <w:tcPr>
            <w:tcW w:w="2551" w:type="dxa"/>
            <w:shd w:val="clear" w:color="auto" w:fill="auto"/>
          </w:tcPr>
          <w:p w14:paraId="02311D1E" w14:textId="77777777" w:rsidR="001E049F" w:rsidRPr="002F5832" w:rsidRDefault="001E049F" w:rsidP="001E049F">
            <w:pPr>
              <w:pStyle w:val="ENoteTableText"/>
            </w:pPr>
            <w:r w:rsidRPr="002F5832">
              <w:t>s 94</w:t>
            </w:r>
          </w:p>
        </w:tc>
        <w:tc>
          <w:tcPr>
            <w:tcW w:w="6078" w:type="dxa"/>
            <w:shd w:val="clear" w:color="auto" w:fill="auto"/>
          </w:tcPr>
          <w:p w14:paraId="3136AA4B" w14:textId="77777777" w:rsidR="001E049F" w:rsidRPr="002F5832" w:rsidRDefault="001E049F" w:rsidP="001E049F">
            <w:pPr>
              <w:pStyle w:val="ENoteTableText"/>
            </w:pPr>
            <w:r w:rsidRPr="002F5832">
              <w:t xml:space="preserve">ad </w:t>
            </w:r>
            <w:r w:rsidRPr="002F5832">
              <w:rPr>
                <w:rStyle w:val="legsubtitle"/>
              </w:rPr>
              <w:t xml:space="preserve">F2021L00991, </w:t>
            </w:r>
            <w:r w:rsidRPr="002F5832">
              <w:t>am F2022L01150</w:t>
            </w:r>
          </w:p>
        </w:tc>
      </w:tr>
      <w:tr w:rsidR="001E049F" w:rsidRPr="002F5832" w14:paraId="3A23C03C" w14:textId="77777777" w:rsidTr="005F011E">
        <w:trPr>
          <w:cantSplit/>
        </w:trPr>
        <w:tc>
          <w:tcPr>
            <w:tcW w:w="2551" w:type="dxa"/>
            <w:shd w:val="clear" w:color="auto" w:fill="auto"/>
          </w:tcPr>
          <w:p w14:paraId="05C9EABB" w14:textId="24242CA8" w:rsidR="001E049F" w:rsidRPr="002F5832" w:rsidRDefault="001E049F" w:rsidP="001E049F">
            <w:pPr>
              <w:pStyle w:val="ENoteTableText"/>
            </w:pPr>
            <w:r>
              <w:rPr>
                <w:b/>
              </w:rPr>
              <w:t>Part 45</w:t>
            </w:r>
          </w:p>
        </w:tc>
        <w:tc>
          <w:tcPr>
            <w:tcW w:w="6078" w:type="dxa"/>
            <w:shd w:val="clear" w:color="auto" w:fill="auto"/>
          </w:tcPr>
          <w:p w14:paraId="2E3ECBF8" w14:textId="77777777" w:rsidR="001E049F" w:rsidRPr="002F5832" w:rsidRDefault="001E049F" w:rsidP="001E049F">
            <w:pPr>
              <w:pStyle w:val="ENoteTableText"/>
            </w:pPr>
          </w:p>
        </w:tc>
      </w:tr>
      <w:tr w:rsidR="001E049F" w:rsidRPr="002F5832" w14:paraId="46981460" w14:textId="77777777" w:rsidTr="005F011E">
        <w:trPr>
          <w:cantSplit/>
        </w:trPr>
        <w:tc>
          <w:tcPr>
            <w:tcW w:w="2551" w:type="dxa"/>
            <w:shd w:val="clear" w:color="auto" w:fill="auto"/>
          </w:tcPr>
          <w:p w14:paraId="580D532E" w14:textId="77777777" w:rsidR="001E049F" w:rsidRPr="002F5832" w:rsidRDefault="001E049F" w:rsidP="001E049F">
            <w:pPr>
              <w:pStyle w:val="ENoteTableText"/>
            </w:pPr>
            <w:r w:rsidRPr="002F5832">
              <w:t>s 95</w:t>
            </w:r>
          </w:p>
        </w:tc>
        <w:tc>
          <w:tcPr>
            <w:tcW w:w="6078" w:type="dxa"/>
            <w:shd w:val="clear" w:color="auto" w:fill="auto"/>
          </w:tcPr>
          <w:p w14:paraId="123CEE8B" w14:textId="77777777" w:rsidR="001E049F" w:rsidRPr="002F5832" w:rsidRDefault="001E049F" w:rsidP="001E049F">
            <w:pPr>
              <w:pStyle w:val="ENoteTableText"/>
            </w:pPr>
            <w:r w:rsidRPr="002F5832">
              <w:t xml:space="preserve">ad </w:t>
            </w:r>
            <w:r w:rsidRPr="002F5832">
              <w:rPr>
                <w:rStyle w:val="legsubtitle"/>
              </w:rPr>
              <w:t>F2021L00991</w:t>
            </w:r>
          </w:p>
        </w:tc>
      </w:tr>
      <w:tr w:rsidR="001E049F" w:rsidRPr="002F5832" w14:paraId="4FEC6617" w14:textId="77777777" w:rsidTr="005F011E">
        <w:trPr>
          <w:cantSplit/>
        </w:trPr>
        <w:tc>
          <w:tcPr>
            <w:tcW w:w="2551" w:type="dxa"/>
            <w:shd w:val="clear" w:color="auto" w:fill="auto"/>
          </w:tcPr>
          <w:p w14:paraId="53528476" w14:textId="77777777" w:rsidR="001E049F" w:rsidRPr="002F5832" w:rsidRDefault="001E049F" w:rsidP="001E049F">
            <w:pPr>
              <w:pStyle w:val="ENoteTableText"/>
            </w:pPr>
            <w:r w:rsidRPr="002F5832">
              <w:t>s 96</w:t>
            </w:r>
          </w:p>
        </w:tc>
        <w:tc>
          <w:tcPr>
            <w:tcW w:w="6078" w:type="dxa"/>
            <w:shd w:val="clear" w:color="auto" w:fill="auto"/>
          </w:tcPr>
          <w:p w14:paraId="1FB077B0" w14:textId="5F7309AC" w:rsidR="001E049F" w:rsidRPr="002F5832" w:rsidRDefault="001E049F" w:rsidP="001E049F">
            <w:pPr>
              <w:pStyle w:val="ENoteTableText"/>
            </w:pPr>
            <w:r w:rsidRPr="002F5832">
              <w:t xml:space="preserve">ad </w:t>
            </w:r>
            <w:r w:rsidRPr="002F5832">
              <w:rPr>
                <w:rStyle w:val="legsubtitle"/>
              </w:rPr>
              <w:t>F2021L00991, am F2024L00478</w:t>
            </w:r>
          </w:p>
        </w:tc>
      </w:tr>
      <w:tr w:rsidR="001E049F" w:rsidRPr="002F5832" w14:paraId="37555BFE" w14:textId="77777777" w:rsidTr="005F011E">
        <w:trPr>
          <w:cantSplit/>
        </w:trPr>
        <w:tc>
          <w:tcPr>
            <w:tcW w:w="2551" w:type="dxa"/>
            <w:shd w:val="clear" w:color="auto" w:fill="auto"/>
          </w:tcPr>
          <w:p w14:paraId="55B2699D" w14:textId="24E09EB9" w:rsidR="001E049F" w:rsidRPr="002F5832" w:rsidRDefault="001E049F" w:rsidP="001E049F">
            <w:pPr>
              <w:pStyle w:val="ENoteTableText"/>
            </w:pPr>
            <w:r>
              <w:rPr>
                <w:b/>
              </w:rPr>
              <w:t>Part 46</w:t>
            </w:r>
          </w:p>
        </w:tc>
        <w:tc>
          <w:tcPr>
            <w:tcW w:w="6078" w:type="dxa"/>
            <w:shd w:val="clear" w:color="auto" w:fill="auto"/>
          </w:tcPr>
          <w:p w14:paraId="388A93D0" w14:textId="77777777" w:rsidR="001E049F" w:rsidRPr="002F5832" w:rsidRDefault="001E049F" w:rsidP="001E049F">
            <w:pPr>
              <w:pStyle w:val="ENoteTableText"/>
            </w:pPr>
          </w:p>
        </w:tc>
      </w:tr>
      <w:tr w:rsidR="001E049F" w:rsidRPr="002F5832" w14:paraId="16D99D15" w14:textId="77777777" w:rsidTr="005F011E">
        <w:trPr>
          <w:cantSplit/>
        </w:trPr>
        <w:tc>
          <w:tcPr>
            <w:tcW w:w="2551" w:type="dxa"/>
            <w:shd w:val="clear" w:color="auto" w:fill="auto"/>
          </w:tcPr>
          <w:p w14:paraId="54F1376C" w14:textId="320CBBA9" w:rsidR="001E049F" w:rsidRPr="002F5832" w:rsidRDefault="001E049F" w:rsidP="001E049F">
            <w:pPr>
              <w:pStyle w:val="ENoteTableText"/>
            </w:pPr>
            <w:r w:rsidRPr="002F5832">
              <w:t>s 97</w:t>
            </w:r>
          </w:p>
        </w:tc>
        <w:tc>
          <w:tcPr>
            <w:tcW w:w="6078" w:type="dxa"/>
            <w:shd w:val="clear" w:color="auto" w:fill="auto"/>
          </w:tcPr>
          <w:p w14:paraId="44E8177B" w14:textId="663D99AF" w:rsidR="001E049F" w:rsidRPr="002F5832" w:rsidRDefault="001E049F" w:rsidP="001E049F">
            <w:pPr>
              <w:pStyle w:val="ENoteTableText"/>
            </w:pPr>
            <w:r w:rsidRPr="002F5832">
              <w:t>ad F2023L00528, am F2024L00478</w:t>
            </w:r>
          </w:p>
        </w:tc>
      </w:tr>
      <w:tr w:rsidR="001E049F" w:rsidRPr="002F5832" w14:paraId="5BF2CDB6" w14:textId="77777777" w:rsidTr="005F011E">
        <w:trPr>
          <w:cantSplit/>
        </w:trPr>
        <w:tc>
          <w:tcPr>
            <w:tcW w:w="2551" w:type="dxa"/>
            <w:shd w:val="clear" w:color="auto" w:fill="auto"/>
          </w:tcPr>
          <w:p w14:paraId="41857538" w14:textId="77777777" w:rsidR="001E049F" w:rsidRPr="002F5832" w:rsidRDefault="001E049F" w:rsidP="001E049F">
            <w:pPr>
              <w:pStyle w:val="ENoteTableText"/>
            </w:pPr>
          </w:p>
        </w:tc>
        <w:tc>
          <w:tcPr>
            <w:tcW w:w="6078" w:type="dxa"/>
            <w:shd w:val="clear" w:color="auto" w:fill="auto"/>
          </w:tcPr>
          <w:p w14:paraId="37EEB717" w14:textId="67A4ADC0" w:rsidR="001E049F" w:rsidRPr="002F5832" w:rsidRDefault="001E049F" w:rsidP="001E049F">
            <w:pPr>
              <w:pStyle w:val="ENoteTableText"/>
            </w:pPr>
            <w:r w:rsidRPr="002F5832">
              <w:t>ed C12</w:t>
            </w:r>
          </w:p>
        </w:tc>
      </w:tr>
      <w:tr w:rsidR="001E049F" w:rsidRPr="002F5832" w14:paraId="52FB2590" w14:textId="77777777" w:rsidTr="005F011E">
        <w:trPr>
          <w:cantSplit/>
        </w:trPr>
        <w:tc>
          <w:tcPr>
            <w:tcW w:w="2551" w:type="dxa"/>
            <w:shd w:val="clear" w:color="auto" w:fill="auto"/>
          </w:tcPr>
          <w:p w14:paraId="74C47809" w14:textId="25EEF308" w:rsidR="001E049F" w:rsidRPr="002F5832" w:rsidRDefault="001E049F" w:rsidP="00876468">
            <w:pPr>
              <w:pStyle w:val="ENoteTableText"/>
              <w:keepNext/>
            </w:pPr>
            <w:r>
              <w:rPr>
                <w:b/>
              </w:rPr>
              <w:t>Part 47</w:t>
            </w:r>
          </w:p>
        </w:tc>
        <w:tc>
          <w:tcPr>
            <w:tcW w:w="6078" w:type="dxa"/>
            <w:shd w:val="clear" w:color="auto" w:fill="auto"/>
          </w:tcPr>
          <w:p w14:paraId="303DEEB3" w14:textId="77777777" w:rsidR="001E049F" w:rsidRPr="002F5832" w:rsidRDefault="001E049F" w:rsidP="001E049F">
            <w:pPr>
              <w:pStyle w:val="ENoteTableText"/>
            </w:pPr>
          </w:p>
        </w:tc>
      </w:tr>
      <w:tr w:rsidR="001E049F" w:rsidRPr="002F5832" w14:paraId="073450BD" w14:textId="77777777" w:rsidTr="005F011E">
        <w:trPr>
          <w:cantSplit/>
        </w:trPr>
        <w:tc>
          <w:tcPr>
            <w:tcW w:w="2551" w:type="dxa"/>
            <w:shd w:val="clear" w:color="auto" w:fill="auto"/>
          </w:tcPr>
          <w:p w14:paraId="2546F7BD" w14:textId="1BE933BC" w:rsidR="001E049F" w:rsidRPr="002F5832" w:rsidRDefault="001E049F" w:rsidP="001E049F">
            <w:pPr>
              <w:pStyle w:val="ENoteTableText"/>
            </w:pPr>
            <w:r w:rsidRPr="002F5832">
              <w:t>s 98</w:t>
            </w:r>
          </w:p>
        </w:tc>
        <w:tc>
          <w:tcPr>
            <w:tcW w:w="6078" w:type="dxa"/>
            <w:shd w:val="clear" w:color="auto" w:fill="auto"/>
          </w:tcPr>
          <w:p w14:paraId="2E9AE447" w14:textId="12BEF479" w:rsidR="001E049F" w:rsidRPr="002F5832" w:rsidRDefault="001E049F" w:rsidP="001E049F">
            <w:pPr>
              <w:pStyle w:val="ENoteTableText"/>
            </w:pPr>
            <w:r w:rsidRPr="002F5832">
              <w:t>ad F2023L01364, rs F2024L00478</w:t>
            </w:r>
          </w:p>
        </w:tc>
      </w:tr>
      <w:tr w:rsidR="00526205" w:rsidRPr="002F5832" w14:paraId="5032545A" w14:textId="77777777" w:rsidTr="005F011E">
        <w:trPr>
          <w:cantSplit/>
        </w:trPr>
        <w:tc>
          <w:tcPr>
            <w:tcW w:w="2551" w:type="dxa"/>
            <w:shd w:val="clear" w:color="auto" w:fill="auto"/>
          </w:tcPr>
          <w:p w14:paraId="7B4688A1" w14:textId="0930D612" w:rsidR="00526205" w:rsidRPr="002F5832" w:rsidRDefault="00526205" w:rsidP="00526205">
            <w:pPr>
              <w:pStyle w:val="ENoteTableText"/>
            </w:pPr>
            <w:r>
              <w:rPr>
                <w:b/>
              </w:rPr>
              <w:t>Part 48</w:t>
            </w:r>
          </w:p>
        </w:tc>
        <w:tc>
          <w:tcPr>
            <w:tcW w:w="6078" w:type="dxa"/>
            <w:shd w:val="clear" w:color="auto" w:fill="auto"/>
          </w:tcPr>
          <w:p w14:paraId="5BF48F82" w14:textId="77777777" w:rsidR="00526205" w:rsidRPr="002F5832" w:rsidRDefault="00526205" w:rsidP="00526205">
            <w:pPr>
              <w:pStyle w:val="ENoteTableText"/>
            </w:pPr>
          </w:p>
        </w:tc>
      </w:tr>
      <w:tr w:rsidR="003918C7" w:rsidRPr="002F5832" w14:paraId="1576D5D8" w14:textId="77777777" w:rsidTr="005F011E">
        <w:trPr>
          <w:cantSplit/>
        </w:trPr>
        <w:tc>
          <w:tcPr>
            <w:tcW w:w="2551" w:type="dxa"/>
            <w:shd w:val="clear" w:color="auto" w:fill="auto"/>
          </w:tcPr>
          <w:p w14:paraId="63631406" w14:textId="28F5046E" w:rsidR="003918C7" w:rsidRPr="003918C7" w:rsidRDefault="003918C7" w:rsidP="00526205">
            <w:pPr>
              <w:pStyle w:val="ENoteTableText"/>
            </w:pPr>
            <w:r>
              <w:t>Part 48</w:t>
            </w:r>
          </w:p>
        </w:tc>
        <w:tc>
          <w:tcPr>
            <w:tcW w:w="6078" w:type="dxa"/>
            <w:shd w:val="clear" w:color="auto" w:fill="auto"/>
          </w:tcPr>
          <w:p w14:paraId="6B040D15" w14:textId="199150B7" w:rsidR="003918C7" w:rsidRPr="002F5832" w:rsidRDefault="003918C7" w:rsidP="00526205">
            <w:pPr>
              <w:pStyle w:val="ENoteTableText"/>
            </w:pPr>
            <w:r>
              <w:t xml:space="preserve">ad </w:t>
            </w:r>
            <w:r w:rsidRPr="002F5832">
              <w:t>F2024L00478</w:t>
            </w:r>
          </w:p>
        </w:tc>
      </w:tr>
      <w:tr w:rsidR="00526205" w:rsidRPr="002F5832" w14:paraId="0B40ABB3" w14:textId="77777777" w:rsidTr="005F011E">
        <w:trPr>
          <w:cantSplit/>
        </w:trPr>
        <w:tc>
          <w:tcPr>
            <w:tcW w:w="2551" w:type="dxa"/>
            <w:shd w:val="clear" w:color="auto" w:fill="auto"/>
          </w:tcPr>
          <w:p w14:paraId="46C98CC3" w14:textId="0DF4CCBE" w:rsidR="00526205" w:rsidRPr="002F5832" w:rsidRDefault="00526205" w:rsidP="00526205">
            <w:pPr>
              <w:pStyle w:val="ENoteTableText"/>
            </w:pPr>
            <w:r w:rsidRPr="002F5832">
              <w:t>s 99</w:t>
            </w:r>
          </w:p>
        </w:tc>
        <w:tc>
          <w:tcPr>
            <w:tcW w:w="6078" w:type="dxa"/>
            <w:shd w:val="clear" w:color="auto" w:fill="auto"/>
          </w:tcPr>
          <w:p w14:paraId="3D29E4F0" w14:textId="13ACB8AD" w:rsidR="00526205" w:rsidRPr="002F5832" w:rsidRDefault="00526205" w:rsidP="00526205">
            <w:pPr>
              <w:pStyle w:val="ENoteTableText"/>
            </w:pPr>
            <w:r w:rsidRPr="002F5832">
              <w:t>ad F2024L00478</w:t>
            </w:r>
            <w:r w:rsidR="005855E5">
              <w:t>, am F2024L01063</w:t>
            </w:r>
          </w:p>
        </w:tc>
      </w:tr>
      <w:tr w:rsidR="00526205" w:rsidRPr="002F5832" w14:paraId="61C49FF3" w14:textId="77777777" w:rsidTr="005F011E">
        <w:trPr>
          <w:cantSplit/>
        </w:trPr>
        <w:tc>
          <w:tcPr>
            <w:tcW w:w="2551" w:type="dxa"/>
            <w:shd w:val="clear" w:color="auto" w:fill="auto"/>
          </w:tcPr>
          <w:p w14:paraId="690A572D" w14:textId="2175F22C" w:rsidR="00526205" w:rsidRPr="002F5832" w:rsidRDefault="00526205" w:rsidP="00526205">
            <w:pPr>
              <w:pStyle w:val="ENoteTableText"/>
            </w:pPr>
            <w:r w:rsidRPr="002F5832">
              <w:t>s 100</w:t>
            </w:r>
          </w:p>
        </w:tc>
        <w:tc>
          <w:tcPr>
            <w:tcW w:w="6078" w:type="dxa"/>
            <w:shd w:val="clear" w:color="auto" w:fill="auto"/>
          </w:tcPr>
          <w:p w14:paraId="4CBF4B9D" w14:textId="68E82F41" w:rsidR="00526205" w:rsidRPr="002F5832" w:rsidRDefault="00526205" w:rsidP="00526205">
            <w:pPr>
              <w:pStyle w:val="ENoteTableText"/>
            </w:pPr>
            <w:r w:rsidRPr="002F5832">
              <w:t>ad F2024L00478</w:t>
            </w:r>
          </w:p>
        </w:tc>
      </w:tr>
      <w:tr w:rsidR="00526205" w:rsidRPr="002F5832" w14:paraId="1BFF4882" w14:textId="77777777" w:rsidTr="005F011E">
        <w:trPr>
          <w:cantSplit/>
        </w:trPr>
        <w:tc>
          <w:tcPr>
            <w:tcW w:w="2551" w:type="dxa"/>
            <w:shd w:val="clear" w:color="auto" w:fill="auto"/>
          </w:tcPr>
          <w:p w14:paraId="6E59B8A0" w14:textId="27C18FD8" w:rsidR="00526205" w:rsidRPr="002F5832" w:rsidRDefault="00526205" w:rsidP="00526205">
            <w:pPr>
              <w:pStyle w:val="ENoteTableText"/>
            </w:pPr>
            <w:r>
              <w:rPr>
                <w:b/>
              </w:rPr>
              <w:t>Part 49</w:t>
            </w:r>
          </w:p>
        </w:tc>
        <w:tc>
          <w:tcPr>
            <w:tcW w:w="6078" w:type="dxa"/>
            <w:shd w:val="clear" w:color="auto" w:fill="auto"/>
          </w:tcPr>
          <w:p w14:paraId="030CC572" w14:textId="77777777" w:rsidR="00526205" w:rsidRPr="002F5832" w:rsidRDefault="00526205" w:rsidP="00526205">
            <w:pPr>
              <w:pStyle w:val="ENoteTableText"/>
            </w:pPr>
          </w:p>
        </w:tc>
      </w:tr>
      <w:tr w:rsidR="003918C7" w:rsidRPr="002F5832" w14:paraId="208969B5" w14:textId="77777777" w:rsidTr="005F011E">
        <w:trPr>
          <w:cantSplit/>
        </w:trPr>
        <w:tc>
          <w:tcPr>
            <w:tcW w:w="2551" w:type="dxa"/>
            <w:shd w:val="clear" w:color="auto" w:fill="auto"/>
          </w:tcPr>
          <w:p w14:paraId="64DE400B" w14:textId="63A27605" w:rsidR="003918C7" w:rsidRPr="003918C7" w:rsidRDefault="003918C7" w:rsidP="00526205">
            <w:pPr>
              <w:pStyle w:val="ENoteTableText"/>
            </w:pPr>
            <w:r>
              <w:t>Part 49</w:t>
            </w:r>
          </w:p>
        </w:tc>
        <w:tc>
          <w:tcPr>
            <w:tcW w:w="6078" w:type="dxa"/>
            <w:shd w:val="clear" w:color="auto" w:fill="auto"/>
          </w:tcPr>
          <w:p w14:paraId="3D4BD078" w14:textId="03169C5E" w:rsidR="003918C7" w:rsidRPr="002F5832" w:rsidRDefault="003918C7" w:rsidP="00526205">
            <w:pPr>
              <w:pStyle w:val="ENoteTableText"/>
            </w:pPr>
            <w:r>
              <w:t xml:space="preserve">ad </w:t>
            </w:r>
            <w:r w:rsidRPr="002F5832">
              <w:t>F2024L00478</w:t>
            </w:r>
          </w:p>
        </w:tc>
      </w:tr>
      <w:tr w:rsidR="00526205" w:rsidRPr="002F5832" w14:paraId="1F1FD2A8" w14:textId="77777777" w:rsidTr="005F011E">
        <w:trPr>
          <w:cantSplit/>
        </w:trPr>
        <w:tc>
          <w:tcPr>
            <w:tcW w:w="2551" w:type="dxa"/>
            <w:shd w:val="clear" w:color="auto" w:fill="auto"/>
          </w:tcPr>
          <w:p w14:paraId="293876E8" w14:textId="19761DFD" w:rsidR="00526205" w:rsidRPr="002F5832" w:rsidRDefault="00526205" w:rsidP="00526205">
            <w:pPr>
              <w:pStyle w:val="ENoteTableText"/>
            </w:pPr>
            <w:r w:rsidRPr="002F5832">
              <w:t>s 101</w:t>
            </w:r>
          </w:p>
        </w:tc>
        <w:tc>
          <w:tcPr>
            <w:tcW w:w="6078" w:type="dxa"/>
            <w:shd w:val="clear" w:color="auto" w:fill="auto"/>
          </w:tcPr>
          <w:p w14:paraId="76366078" w14:textId="594B4C49" w:rsidR="00526205" w:rsidRPr="002F5832" w:rsidRDefault="00526205" w:rsidP="00526205">
            <w:pPr>
              <w:pStyle w:val="ENoteTableText"/>
            </w:pPr>
            <w:r w:rsidRPr="002F5832">
              <w:t>ad F2024L00478</w:t>
            </w:r>
          </w:p>
        </w:tc>
      </w:tr>
      <w:tr w:rsidR="00526205" w:rsidRPr="002F5832" w14:paraId="350AA386" w14:textId="77777777" w:rsidTr="005F011E">
        <w:trPr>
          <w:cantSplit/>
        </w:trPr>
        <w:tc>
          <w:tcPr>
            <w:tcW w:w="2551" w:type="dxa"/>
            <w:shd w:val="clear" w:color="auto" w:fill="auto"/>
          </w:tcPr>
          <w:p w14:paraId="04B0DC6F" w14:textId="0D9808A3" w:rsidR="00526205" w:rsidRPr="002F5832" w:rsidRDefault="00526205" w:rsidP="00526205">
            <w:pPr>
              <w:pStyle w:val="ENoteTableText"/>
            </w:pPr>
            <w:r>
              <w:rPr>
                <w:b/>
              </w:rPr>
              <w:t>Part 50</w:t>
            </w:r>
          </w:p>
        </w:tc>
        <w:tc>
          <w:tcPr>
            <w:tcW w:w="6078" w:type="dxa"/>
            <w:shd w:val="clear" w:color="auto" w:fill="auto"/>
          </w:tcPr>
          <w:p w14:paraId="100543E7" w14:textId="77777777" w:rsidR="00526205" w:rsidRPr="002F5832" w:rsidRDefault="00526205" w:rsidP="00526205">
            <w:pPr>
              <w:pStyle w:val="ENoteTableText"/>
            </w:pPr>
          </w:p>
        </w:tc>
      </w:tr>
      <w:tr w:rsidR="003918C7" w:rsidRPr="002F5832" w14:paraId="5013F4CC" w14:textId="77777777" w:rsidTr="005F011E">
        <w:trPr>
          <w:cantSplit/>
        </w:trPr>
        <w:tc>
          <w:tcPr>
            <w:tcW w:w="2551" w:type="dxa"/>
            <w:shd w:val="clear" w:color="auto" w:fill="auto"/>
          </w:tcPr>
          <w:p w14:paraId="0104B4F2" w14:textId="3ADB8ADE" w:rsidR="003918C7" w:rsidRPr="003918C7" w:rsidRDefault="003918C7" w:rsidP="00526205">
            <w:pPr>
              <w:pStyle w:val="ENoteTableText"/>
            </w:pPr>
            <w:r>
              <w:t>Part 50</w:t>
            </w:r>
          </w:p>
        </w:tc>
        <w:tc>
          <w:tcPr>
            <w:tcW w:w="6078" w:type="dxa"/>
            <w:shd w:val="clear" w:color="auto" w:fill="auto"/>
          </w:tcPr>
          <w:p w14:paraId="2C9E4D9B" w14:textId="4BFA57B3" w:rsidR="003918C7" w:rsidRPr="002F5832" w:rsidRDefault="003918C7" w:rsidP="00526205">
            <w:pPr>
              <w:pStyle w:val="ENoteTableText"/>
            </w:pPr>
            <w:r>
              <w:t xml:space="preserve">ad </w:t>
            </w:r>
            <w:r w:rsidRPr="002F5832">
              <w:t>F2024L00478</w:t>
            </w:r>
          </w:p>
        </w:tc>
      </w:tr>
      <w:tr w:rsidR="00526205" w:rsidRPr="002F5832" w14:paraId="2C8DE97A" w14:textId="77777777" w:rsidTr="005F011E">
        <w:trPr>
          <w:cantSplit/>
        </w:trPr>
        <w:tc>
          <w:tcPr>
            <w:tcW w:w="2551" w:type="dxa"/>
            <w:shd w:val="clear" w:color="auto" w:fill="auto"/>
          </w:tcPr>
          <w:p w14:paraId="2503253C" w14:textId="74BF38E0" w:rsidR="00526205" w:rsidRPr="002F5832" w:rsidRDefault="00526205" w:rsidP="00526205">
            <w:pPr>
              <w:pStyle w:val="ENoteTableText"/>
            </w:pPr>
            <w:r w:rsidRPr="002F5832">
              <w:t>s 102</w:t>
            </w:r>
          </w:p>
        </w:tc>
        <w:tc>
          <w:tcPr>
            <w:tcW w:w="6078" w:type="dxa"/>
            <w:shd w:val="clear" w:color="auto" w:fill="auto"/>
          </w:tcPr>
          <w:p w14:paraId="04B84724" w14:textId="46020F07" w:rsidR="00526205" w:rsidRPr="002F5832" w:rsidRDefault="00526205" w:rsidP="00526205">
            <w:pPr>
              <w:pStyle w:val="ENoteTableText"/>
            </w:pPr>
            <w:r w:rsidRPr="002F5832">
              <w:t>ad F2024L00478</w:t>
            </w:r>
          </w:p>
        </w:tc>
      </w:tr>
      <w:tr w:rsidR="00526205" w:rsidRPr="002F5832" w14:paraId="56FD94DD" w14:textId="77777777" w:rsidTr="005F011E">
        <w:trPr>
          <w:cantSplit/>
        </w:trPr>
        <w:tc>
          <w:tcPr>
            <w:tcW w:w="2551" w:type="dxa"/>
            <w:shd w:val="clear" w:color="auto" w:fill="auto"/>
          </w:tcPr>
          <w:p w14:paraId="3C576DD4" w14:textId="0FB91812" w:rsidR="00526205" w:rsidRPr="002F5832" w:rsidRDefault="00526205" w:rsidP="00526205">
            <w:pPr>
              <w:pStyle w:val="ENoteTableText"/>
            </w:pPr>
            <w:r>
              <w:t>s 103</w:t>
            </w:r>
          </w:p>
        </w:tc>
        <w:tc>
          <w:tcPr>
            <w:tcW w:w="6078" w:type="dxa"/>
            <w:shd w:val="clear" w:color="auto" w:fill="auto"/>
          </w:tcPr>
          <w:p w14:paraId="011D2ABF" w14:textId="393A9E4E" w:rsidR="00526205" w:rsidRPr="002F5832" w:rsidRDefault="00526205" w:rsidP="00526205">
            <w:pPr>
              <w:pStyle w:val="ENoteTableText"/>
            </w:pPr>
            <w:r>
              <w:t xml:space="preserve">ad </w:t>
            </w:r>
            <w:r w:rsidRPr="002F5832">
              <w:t>F2024L00478</w:t>
            </w:r>
            <w:r w:rsidR="005855E5">
              <w:t>, am F2024L01063</w:t>
            </w:r>
          </w:p>
        </w:tc>
      </w:tr>
      <w:tr w:rsidR="00526205" w:rsidRPr="002F5832" w14:paraId="478BC709" w14:textId="77777777" w:rsidTr="005F011E">
        <w:trPr>
          <w:cantSplit/>
        </w:trPr>
        <w:tc>
          <w:tcPr>
            <w:tcW w:w="2551" w:type="dxa"/>
            <w:shd w:val="clear" w:color="auto" w:fill="auto"/>
          </w:tcPr>
          <w:p w14:paraId="72B6BF2A" w14:textId="31021A09" w:rsidR="00526205" w:rsidRPr="002F5832" w:rsidRDefault="00526205" w:rsidP="00526205">
            <w:pPr>
              <w:pStyle w:val="ENoteTableText"/>
            </w:pPr>
            <w:r>
              <w:t>s 104</w:t>
            </w:r>
          </w:p>
        </w:tc>
        <w:tc>
          <w:tcPr>
            <w:tcW w:w="6078" w:type="dxa"/>
            <w:shd w:val="clear" w:color="auto" w:fill="auto"/>
          </w:tcPr>
          <w:p w14:paraId="67D0925C" w14:textId="311D7C35" w:rsidR="00526205" w:rsidRPr="002F5832" w:rsidRDefault="00526205" w:rsidP="00526205">
            <w:pPr>
              <w:pStyle w:val="ENoteTableText"/>
            </w:pPr>
            <w:r>
              <w:t xml:space="preserve">ad </w:t>
            </w:r>
            <w:r w:rsidRPr="002F5832">
              <w:t>F2024L00478</w:t>
            </w:r>
            <w:r w:rsidR="005855E5">
              <w:t>, am F2024L01063</w:t>
            </w:r>
          </w:p>
        </w:tc>
      </w:tr>
      <w:tr w:rsidR="00630373" w:rsidRPr="002F5832" w14:paraId="1FCEB749" w14:textId="77777777" w:rsidTr="005F011E">
        <w:trPr>
          <w:cantSplit/>
        </w:trPr>
        <w:tc>
          <w:tcPr>
            <w:tcW w:w="2551" w:type="dxa"/>
            <w:shd w:val="clear" w:color="auto" w:fill="auto"/>
          </w:tcPr>
          <w:p w14:paraId="40E46BEF" w14:textId="2BD71E49" w:rsidR="00630373" w:rsidRPr="006569B5" w:rsidRDefault="00630373" w:rsidP="00526205">
            <w:pPr>
              <w:pStyle w:val="ENoteTableText"/>
              <w:rPr>
                <w:b/>
              </w:rPr>
            </w:pPr>
            <w:r w:rsidRPr="006569B5">
              <w:rPr>
                <w:b/>
              </w:rPr>
              <w:t>Part 51</w:t>
            </w:r>
          </w:p>
        </w:tc>
        <w:tc>
          <w:tcPr>
            <w:tcW w:w="6078" w:type="dxa"/>
            <w:shd w:val="clear" w:color="auto" w:fill="auto"/>
          </w:tcPr>
          <w:p w14:paraId="160D85B2" w14:textId="77777777" w:rsidR="00630373" w:rsidRDefault="00630373" w:rsidP="00526205">
            <w:pPr>
              <w:pStyle w:val="ENoteTableText"/>
            </w:pPr>
          </w:p>
        </w:tc>
      </w:tr>
      <w:tr w:rsidR="00630373" w:rsidRPr="002F5832" w14:paraId="05E1ED22" w14:textId="77777777" w:rsidTr="005F011E">
        <w:trPr>
          <w:cantSplit/>
        </w:trPr>
        <w:tc>
          <w:tcPr>
            <w:tcW w:w="2551" w:type="dxa"/>
            <w:shd w:val="clear" w:color="auto" w:fill="auto"/>
          </w:tcPr>
          <w:p w14:paraId="7845B015" w14:textId="2656612F" w:rsidR="00630373" w:rsidRDefault="00630373" w:rsidP="00526205">
            <w:pPr>
              <w:pStyle w:val="ENoteTableText"/>
            </w:pPr>
            <w:r>
              <w:t>Part 51</w:t>
            </w:r>
          </w:p>
        </w:tc>
        <w:tc>
          <w:tcPr>
            <w:tcW w:w="6078" w:type="dxa"/>
            <w:shd w:val="clear" w:color="auto" w:fill="auto"/>
          </w:tcPr>
          <w:p w14:paraId="24810D24" w14:textId="6CDCE36C" w:rsidR="00630373" w:rsidRDefault="00630373" w:rsidP="00526205">
            <w:pPr>
              <w:pStyle w:val="ENoteTableText"/>
            </w:pPr>
            <w:r>
              <w:t>ad F2024L01063</w:t>
            </w:r>
          </w:p>
        </w:tc>
      </w:tr>
      <w:tr w:rsidR="00630373" w:rsidRPr="002F5832" w14:paraId="0367C8B5" w14:textId="77777777" w:rsidTr="005F011E">
        <w:trPr>
          <w:cantSplit/>
        </w:trPr>
        <w:tc>
          <w:tcPr>
            <w:tcW w:w="2551" w:type="dxa"/>
            <w:shd w:val="clear" w:color="auto" w:fill="auto"/>
          </w:tcPr>
          <w:p w14:paraId="6D9C5A17" w14:textId="42E40C56" w:rsidR="00630373" w:rsidRDefault="00630373" w:rsidP="00526205">
            <w:pPr>
              <w:pStyle w:val="ENoteTableText"/>
            </w:pPr>
            <w:r>
              <w:t>s 105</w:t>
            </w:r>
          </w:p>
        </w:tc>
        <w:tc>
          <w:tcPr>
            <w:tcW w:w="6078" w:type="dxa"/>
            <w:shd w:val="clear" w:color="auto" w:fill="auto"/>
          </w:tcPr>
          <w:p w14:paraId="22391859" w14:textId="0C17D569" w:rsidR="00630373" w:rsidRDefault="00630373" w:rsidP="00526205">
            <w:pPr>
              <w:pStyle w:val="ENoteTableText"/>
            </w:pPr>
            <w:r>
              <w:t>ad F2024L01063</w:t>
            </w:r>
          </w:p>
        </w:tc>
      </w:tr>
      <w:tr w:rsidR="00630373" w:rsidRPr="002F5832" w14:paraId="278A1AB9" w14:textId="77777777" w:rsidTr="005F011E">
        <w:trPr>
          <w:cantSplit/>
        </w:trPr>
        <w:tc>
          <w:tcPr>
            <w:tcW w:w="2551" w:type="dxa"/>
            <w:shd w:val="clear" w:color="auto" w:fill="auto"/>
          </w:tcPr>
          <w:p w14:paraId="78AC9E37" w14:textId="72B47840" w:rsidR="00630373" w:rsidRDefault="00630373" w:rsidP="00526205">
            <w:pPr>
              <w:pStyle w:val="ENoteTableText"/>
            </w:pPr>
            <w:r>
              <w:t>s 106</w:t>
            </w:r>
          </w:p>
        </w:tc>
        <w:tc>
          <w:tcPr>
            <w:tcW w:w="6078" w:type="dxa"/>
            <w:shd w:val="clear" w:color="auto" w:fill="auto"/>
          </w:tcPr>
          <w:p w14:paraId="113E8BE9" w14:textId="1F3ECA92" w:rsidR="00630373" w:rsidRDefault="00630373" w:rsidP="00526205">
            <w:pPr>
              <w:pStyle w:val="ENoteTableText"/>
            </w:pPr>
            <w:r>
              <w:t>ad F2024L01063</w:t>
            </w:r>
          </w:p>
        </w:tc>
      </w:tr>
      <w:tr w:rsidR="00526205" w:rsidRPr="002F5832" w:rsidDel="001F508A" w14:paraId="0BA6835E" w14:textId="77777777" w:rsidTr="005F011E">
        <w:trPr>
          <w:cantSplit/>
        </w:trPr>
        <w:tc>
          <w:tcPr>
            <w:tcW w:w="2551" w:type="dxa"/>
            <w:shd w:val="clear" w:color="auto" w:fill="auto"/>
          </w:tcPr>
          <w:p w14:paraId="1738036B" w14:textId="6CFC6ECA" w:rsidR="00526205" w:rsidRPr="002F5832" w:rsidDel="001F508A" w:rsidRDefault="00526205" w:rsidP="00526205">
            <w:pPr>
              <w:pStyle w:val="ENoteTableText"/>
            </w:pPr>
            <w:r w:rsidRPr="002F5832">
              <w:t>Schedule 3</w:t>
            </w:r>
          </w:p>
        </w:tc>
        <w:tc>
          <w:tcPr>
            <w:tcW w:w="6078" w:type="dxa"/>
            <w:shd w:val="clear" w:color="auto" w:fill="auto"/>
          </w:tcPr>
          <w:p w14:paraId="5AE7DA17" w14:textId="4BD190A8" w:rsidR="00526205" w:rsidRPr="002F5832" w:rsidDel="001F508A" w:rsidRDefault="00526205" w:rsidP="00526205">
            <w:pPr>
              <w:pStyle w:val="ENoteTableText"/>
            </w:pPr>
            <w:r w:rsidRPr="002F5832">
              <w:t>ad F2019L00258, rs F2020L00210, rs and renum F2023L00528</w:t>
            </w:r>
          </w:p>
        </w:tc>
      </w:tr>
      <w:tr w:rsidR="00526205" w:rsidRPr="002F5832" w:rsidDel="001F508A" w14:paraId="49759965" w14:textId="77777777" w:rsidTr="005F011E">
        <w:trPr>
          <w:cantSplit/>
        </w:trPr>
        <w:tc>
          <w:tcPr>
            <w:tcW w:w="2551" w:type="dxa"/>
            <w:shd w:val="clear" w:color="auto" w:fill="auto"/>
          </w:tcPr>
          <w:p w14:paraId="24FFF5CF" w14:textId="0042C734" w:rsidR="00526205" w:rsidRPr="002F5832" w:rsidDel="001F508A" w:rsidRDefault="00526205" w:rsidP="00526205">
            <w:pPr>
              <w:pStyle w:val="ENoteTableText"/>
              <w:rPr>
                <w:b/>
              </w:rPr>
            </w:pPr>
            <w:r w:rsidRPr="002F5832">
              <w:rPr>
                <w:b/>
              </w:rPr>
              <w:t>Schedule 2</w:t>
            </w:r>
          </w:p>
        </w:tc>
        <w:tc>
          <w:tcPr>
            <w:tcW w:w="6078" w:type="dxa"/>
            <w:shd w:val="clear" w:color="auto" w:fill="auto"/>
          </w:tcPr>
          <w:p w14:paraId="0A85C8D0" w14:textId="77777777" w:rsidR="00526205" w:rsidRPr="002F5832" w:rsidDel="001F508A" w:rsidRDefault="00526205" w:rsidP="00526205">
            <w:pPr>
              <w:pStyle w:val="ENoteTableText"/>
            </w:pPr>
          </w:p>
        </w:tc>
      </w:tr>
      <w:tr w:rsidR="00526205" w:rsidRPr="002F5832" w:rsidDel="001F508A" w14:paraId="1E2468A6" w14:textId="77777777" w:rsidTr="005F011E">
        <w:trPr>
          <w:cantSplit/>
        </w:trPr>
        <w:tc>
          <w:tcPr>
            <w:tcW w:w="2551" w:type="dxa"/>
            <w:shd w:val="clear" w:color="auto" w:fill="auto"/>
          </w:tcPr>
          <w:p w14:paraId="6220BC0D" w14:textId="6445E07C" w:rsidR="00526205" w:rsidRPr="002F5832" w:rsidRDefault="00526205" w:rsidP="00526205">
            <w:pPr>
              <w:pStyle w:val="ENoteTableText"/>
            </w:pPr>
            <w:r w:rsidRPr="002F5832">
              <w:t>Schedule 2 (prev Schedule 3)</w:t>
            </w:r>
          </w:p>
        </w:tc>
        <w:tc>
          <w:tcPr>
            <w:tcW w:w="6078" w:type="dxa"/>
            <w:shd w:val="clear" w:color="auto" w:fill="auto"/>
          </w:tcPr>
          <w:p w14:paraId="1CDB24ED" w14:textId="5389892F" w:rsidR="00526205" w:rsidRPr="002F5832" w:rsidDel="001F508A" w:rsidRDefault="00526205" w:rsidP="00526205">
            <w:pPr>
              <w:pStyle w:val="ENoteTableText"/>
            </w:pPr>
          </w:p>
        </w:tc>
      </w:tr>
      <w:tr w:rsidR="00526205" w:rsidRPr="002F5832" w14:paraId="1C4C0168" w14:textId="77777777" w:rsidTr="005F011E">
        <w:trPr>
          <w:cantSplit/>
        </w:trPr>
        <w:tc>
          <w:tcPr>
            <w:tcW w:w="2551" w:type="dxa"/>
            <w:shd w:val="clear" w:color="auto" w:fill="auto"/>
          </w:tcPr>
          <w:p w14:paraId="1496D1D8" w14:textId="4EEC8D3E" w:rsidR="00526205" w:rsidRPr="002F5832" w:rsidRDefault="00526205" w:rsidP="00526205">
            <w:pPr>
              <w:pStyle w:val="ENoteTableText"/>
            </w:pPr>
            <w:r w:rsidRPr="002F5832">
              <w:t>s 1</w:t>
            </w:r>
          </w:p>
        </w:tc>
        <w:tc>
          <w:tcPr>
            <w:tcW w:w="6078" w:type="dxa"/>
            <w:shd w:val="clear" w:color="auto" w:fill="auto"/>
          </w:tcPr>
          <w:p w14:paraId="78FCFB92" w14:textId="680B3028" w:rsidR="00526205" w:rsidRPr="002F5832" w:rsidRDefault="00526205" w:rsidP="00526205">
            <w:pPr>
              <w:pStyle w:val="ENoteTableText"/>
            </w:pPr>
            <w:r w:rsidRPr="002F5832">
              <w:t>ad F2019L00258, rs F2020L00210, rs F2023L00528, am F2023L01364, am F2024L00478</w:t>
            </w:r>
            <w:r w:rsidR="00630373">
              <w:t>, am F2024L01063</w:t>
            </w:r>
          </w:p>
        </w:tc>
      </w:tr>
      <w:tr w:rsidR="00526205" w:rsidRPr="002F5832" w14:paraId="758968E5" w14:textId="77777777" w:rsidTr="005F011E">
        <w:trPr>
          <w:cantSplit/>
        </w:trPr>
        <w:tc>
          <w:tcPr>
            <w:tcW w:w="2551" w:type="dxa"/>
            <w:shd w:val="clear" w:color="auto" w:fill="auto"/>
          </w:tcPr>
          <w:p w14:paraId="5F97C892" w14:textId="2F1BFFAE" w:rsidR="00526205" w:rsidRPr="002F5832" w:rsidRDefault="00526205" w:rsidP="00526205">
            <w:pPr>
              <w:pStyle w:val="ENoteTableText"/>
            </w:pPr>
            <w:r w:rsidRPr="002F5832">
              <w:t>s 2</w:t>
            </w:r>
          </w:p>
        </w:tc>
        <w:tc>
          <w:tcPr>
            <w:tcW w:w="6078" w:type="dxa"/>
            <w:shd w:val="clear" w:color="auto" w:fill="auto"/>
          </w:tcPr>
          <w:p w14:paraId="5CF6723D" w14:textId="3380EED7" w:rsidR="00526205" w:rsidRPr="002F5832" w:rsidRDefault="00526205" w:rsidP="00526205">
            <w:pPr>
              <w:pStyle w:val="ENoteTableText"/>
            </w:pPr>
            <w:r w:rsidRPr="002F5832">
              <w:t>rs F2023L00528, am F2024L00478</w:t>
            </w:r>
          </w:p>
        </w:tc>
      </w:tr>
      <w:tr w:rsidR="00526205" w:rsidRPr="002F5832" w14:paraId="0E0F93FE" w14:textId="77777777" w:rsidTr="005F011E">
        <w:trPr>
          <w:cantSplit/>
        </w:trPr>
        <w:tc>
          <w:tcPr>
            <w:tcW w:w="2551" w:type="dxa"/>
            <w:shd w:val="clear" w:color="auto" w:fill="auto"/>
          </w:tcPr>
          <w:p w14:paraId="12CA38AE" w14:textId="3DEB3BD5" w:rsidR="00526205" w:rsidRPr="002F5832" w:rsidRDefault="00526205" w:rsidP="00526205">
            <w:pPr>
              <w:pStyle w:val="ENoteTableText"/>
            </w:pPr>
            <w:r w:rsidRPr="002F5832">
              <w:t>s 3</w:t>
            </w:r>
          </w:p>
        </w:tc>
        <w:tc>
          <w:tcPr>
            <w:tcW w:w="6078" w:type="dxa"/>
            <w:shd w:val="clear" w:color="auto" w:fill="auto"/>
          </w:tcPr>
          <w:p w14:paraId="72ED20C8" w14:textId="57082BE2" w:rsidR="00526205" w:rsidRPr="002F5832" w:rsidRDefault="00526205" w:rsidP="00526205">
            <w:pPr>
              <w:pStyle w:val="ENoteTableText"/>
            </w:pPr>
            <w:r w:rsidRPr="002F5832">
              <w:t>rep F2023L00528</w:t>
            </w:r>
          </w:p>
        </w:tc>
      </w:tr>
      <w:tr w:rsidR="00526205" w:rsidRPr="002F5832" w14:paraId="7CB45E8D" w14:textId="77777777" w:rsidTr="005F011E">
        <w:trPr>
          <w:cantSplit/>
        </w:trPr>
        <w:tc>
          <w:tcPr>
            <w:tcW w:w="2551" w:type="dxa"/>
            <w:tcBorders>
              <w:bottom w:val="single" w:sz="12" w:space="0" w:color="auto"/>
            </w:tcBorders>
            <w:shd w:val="clear" w:color="auto" w:fill="auto"/>
          </w:tcPr>
          <w:p w14:paraId="2ADEC5E1" w14:textId="77777777" w:rsidR="00526205" w:rsidRPr="002F5832" w:rsidRDefault="00526205" w:rsidP="00526205">
            <w:pPr>
              <w:pStyle w:val="ENoteTableText"/>
            </w:pPr>
            <w:r w:rsidRPr="002F5832">
              <w:t>s 4</w:t>
            </w:r>
          </w:p>
        </w:tc>
        <w:tc>
          <w:tcPr>
            <w:tcW w:w="6078" w:type="dxa"/>
            <w:tcBorders>
              <w:bottom w:val="single" w:sz="12" w:space="0" w:color="auto"/>
            </w:tcBorders>
            <w:shd w:val="clear" w:color="auto" w:fill="auto"/>
          </w:tcPr>
          <w:p w14:paraId="3F5A0D13" w14:textId="27DE93E6" w:rsidR="00526205" w:rsidRPr="002F5832" w:rsidRDefault="00526205" w:rsidP="00526205">
            <w:pPr>
              <w:pStyle w:val="ENoteTableText"/>
            </w:pPr>
            <w:r w:rsidRPr="002F5832">
              <w:t>am F2020L01275, am F2022L01150, rep F2023L00528</w:t>
            </w:r>
          </w:p>
        </w:tc>
      </w:tr>
    </w:tbl>
    <w:p w14:paraId="3B619E72" w14:textId="4184A498" w:rsidR="006E2EB6" w:rsidRPr="002F5832" w:rsidRDefault="006E2EB6" w:rsidP="005E400A">
      <w:pPr>
        <w:spacing w:line="240" w:lineRule="auto"/>
        <w:sectPr w:rsidR="006E2EB6" w:rsidRPr="002F5832" w:rsidSect="004B20DC">
          <w:headerReference w:type="even" r:id="rId46"/>
          <w:headerReference w:type="default" r:id="rId47"/>
          <w:footerReference w:type="even" r:id="rId48"/>
          <w:footerReference w:type="default" r:id="rId49"/>
          <w:pgSz w:w="11907" w:h="16839" w:code="9"/>
          <w:pgMar w:top="1440" w:right="1797" w:bottom="1440" w:left="1797" w:header="720" w:footer="709" w:gutter="0"/>
          <w:cols w:space="708"/>
          <w:docGrid w:linePitch="360"/>
        </w:sectPr>
      </w:pPr>
    </w:p>
    <w:p w14:paraId="2B08625E" w14:textId="77777777" w:rsidR="00307068" w:rsidRPr="002F5832" w:rsidRDefault="00307068" w:rsidP="00DF6D7F"/>
    <w:sectPr w:rsidR="00307068" w:rsidRPr="002F5832" w:rsidSect="004B20DC">
      <w:footerReference w:type="even" r:id="rId50"/>
      <w:footerReference w:type="default" r:id="rId51"/>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51CB4" w14:textId="77777777" w:rsidR="00C15A4C" w:rsidRDefault="00C15A4C" w:rsidP="008E17F3">
      <w:pPr>
        <w:spacing w:line="240" w:lineRule="auto"/>
      </w:pPr>
      <w:r>
        <w:separator/>
      </w:r>
    </w:p>
  </w:endnote>
  <w:endnote w:type="continuationSeparator" w:id="0">
    <w:p w14:paraId="442B61D5" w14:textId="77777777" w:rsidR="00C15A4C" w:rsidRDefault="00C15A4C"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Times New Roman Bold 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AB294" w14:textId="77777777" w:rsidR="00C15A4C" w:rsidRDefault="00C15A4C" w:rsidP="00725955">
    <w:pPr>
      <w:pStyle w:val="Footer"/>
      <w:pBdr>
        <w:top w:val="single" w:sz="6" w:space="1"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233CC" w14:textId="47148B7B" w:rsidR="00C15A4C" w:rsidRPr="00E33C1C" w:rsidRDefault="00C15A4C" w:rsidP="00921392">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284"/>
      <w:gridCol w:w="1906"/>
      <w:gridCol w:w="2920"/>
      <w:gridCol w:w="2653"/>
      <w:gridCol w:w="709"/>
    </w:tblGrid>
    <w:tr w:rsidR="00C15A4C" w14:paraId="6089B60D" w14:textId="77777777" w:rsidTr="0006677B">
      <w:tc>
        <w:tcPr>
          <w:tcW w:w="284" w:type="dxa"/>
          <w:tcBorders>
            <w:top w:val="nil"/>
            <w:left w:val="nil"/>
            <w:bottom w:val="nil"/>
            <w:right w:val="nil"/>
          </w:tcBorders>
        </w:tcPr>
        <w:p w14:paraId="11DA060F" w14:textId="77777777" w:rsidR="00C15A4C" w:rsidRDefault="00C15A4C" w:rsidP="00FA7510">
          <w:pPr>
            <w:spacing w:line="0" w:lineRule="atLeast"/>
            <w:rPr>
              <w:sz w:val="18"/>
            </w:rPr>
          </w:pPr>
        </w:p>
      </w:tc>
      <w:tc>
        <w:tcPr>
          <w:tcW w:w="7479" w:type="dxa"/>
          <w:gridSpan w:val="3"/>
          <w:tcBorders>
            <w:top w:val="nil"/>
            <w:left w:val="nil"/>
            <w:bottom w:val="nil"/>
            <w:right w:val="nil"/>
          </w:tcBorders>
        </w:tcPr>
        <w:p w14:paraId="742724F8" w14:textId="77777777" w:rsidR="00C15A4C" w:rsidRPr="00910EED" w:rsidRDefault="00C15A4C" w:rsidP="00FA7510">
          <w:pPr>
            <w:spacing w:line="0" w:lineRule="atLeast"/>
            <w:jc w:val="center"/>
            <w:rPr>
              <w:i/>
              <w:sz w:val="18"/>
            </w:rPr>
          </w:pPr>
          <w:r w:rsidRPr="00AE5197">
            <w:rPr>
              <w:rFonts w:cs="Arial"/>
              <w:i/>
              <w:szCs w:val="22"/>
            </w:rPr>
            <w:t>National Greenhouse and Energy Reporting (Safeguard Mechanism) Rule 2015</w:t>
          </w:r>
        </w:p>
      </w:tc>
      <w:tc>
        <w:tcPr>
          <w:tcW w:w="709" w:type="dxa"/>
          <w:tcBorders>
            <w:top w:val="nil"/>
            <w:left w:val="nil"/>
            <w:bottom w:val="nil"/>
            <w:right w:val="nil"/>
          </w:tcBorders>
        </w:tcPr>
        <w:p w14:paraId="1CC22ECA" w14:textId="77777777" w:rsidR="00C15A4C" w:rsidRDefault="00C15A4C" w:rsidP="00FA751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146</w:t>
          </w:r>
          <w:r w:rsidRPr="00ED79B6">
            <w:rPr>
              <w:i/>
              <w:sz w:val="18"/>
            </w:rPr>
            <w:fldChar w:fldCharType="end"/>
          </w:r>
        </w:p>
      </w:tc>
    </w:tr>
    <w:tr w:rsidR="00C15A4C" w:rsidRPr="00130F37" w14:paraId="3BE757BB" w14:textId="77777777" w:rsidTr="00B843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14:paraId="1E19F32E" w14:textId="732F1472" w:rsidR="00C15A4C" w:rsidRPr="00130F37" w:rsidRDefault="00C15A4C" w:rsidP="00FA7510">
          <w:pPr>
            <w:spacing w:before="120"/>
            <w:rPr>
              <w:sz w:val="16"/>
              <w:szCs w:val="16"/>
            </w:rPr>
          </w:pPr>
          <w:r w:rsidRPr="00130F37">
            <w:rPr>
              <w:sz w:val="16"/>
              <w:szCs w:val="16"/>
            </w:rPr>
            <w:t xml:space="preserve">Compilation </w:t>
          </w:r>
          <w:r>
            <w:rPr>
              <w:sz w:val="16"/>
              <w:szCs w:val="16"/>
            </w:rPr>
            <w:t>No. 13</w:t>
          </w:r>
        </w:p>
      </w:tc>
      <w:tc>
        <w:tcPr>
          <w:tcW w:w="2920" w:type="dxa"/>
        </w:tcPr>
        <w:p w14:paraId="6492F91C" w14:textId="77777777" w:rsidR="00C15A4C" w:rsidRPr="00130F37" w:rsidRDefault="00C15A4C" w:rsidP="00FA7510">
          <w:pPr>
            <w:spacing w:before="120"/>
            <w:jc w:val="center"/>
            <w:rPr>
              <w:sz w:val="16"/>
              <w:szCs w:val="16"/>
            </w:rPr>
          </w:pPr>
        </w:p>
      </w:tc>
      <w:tc>
        <w:tcPr>
          <w:tcW w:w="3362" w:type="dxa"/>
          <w:gridSpan w:val="2"/>
        </w:tcPr>
        <w:p w14:paraId="756B995C" w14:textId="0653DA8A" w:rsidR="00C15A4C" w:rsidRPr="00130F37" w:rsidRDefault="00C15A4C" w:rsidP="00FA7510">
          <w:pPr>
            <w:spacing w:before="120"/>
            <w:jc w:val="right"/>
            <w:rPr>
              <w:sz w:val="16"/>
              <w:szCs w:val="16"/>
            </w:rPr>
          </w:pPr>
          <w:r w:rsidRPr="00130F37">
            <w:rPr>
              <w:sz w:val="16"/>
              <w:szCs w:val="16"/>
            </w:rPr>
            <w:t xml:space="preserve">Compilation date: </w:t>
          </w:r>
          <w:r>
            <w:rPr>
              <w:sz w:val="16"/>
              <w:szCs w:val="16"/>
            </w:rPr>
            <w:t>31/08/2024</w:t>
          </w:r>
        </w:p>
      </w:tc>
    </w:tr>
  </w:tbl>
  <w:p w14:paraId="0058ABF7" w14:textId="77777777" w:rsidR="00C15A4C" w:rsidRPr="00ED79B6" w:rsidRDefault="00C15A4C" w:rsidP="00921392">
    <w:pPr>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2E468" w14:textId="3CF980C8" w:rsidR="00C15A4C" w:rsidRPr="00E33C1C" w:rsidRDefault="00C15A4C" w:rsidP="00921392">
    <w:pPr>
      <w:pBdr>
        <w:top w:val="single" w:sz="6" w:space="1" w:color="auto"/>
      </w:pBdr>
      <w:spacing w:line="0" w:lineRule="atLeast"/>
      <w:rPr>
        <w:sz w:val="16"/>
        <w:szCs w:val="16"/>
      </w:rPr>
    </w:pPr>
  </w:p>
  <w:tbl>
    <w:tblPr>
      <w:tblStyle w:val="TableGrid"/>
      <w:tblW w:w="8755" w:type="dxa"/>
      <w:tblLayout w:type="fixed"/>
      <w:tblLook w:val="04A0" w:firstRow="1" w:lastRow="0" w:firstColumn="1" w:lastColumn="0" w:noHBand="0" w:noVBand="1"/>
    </w:tblPr>
    <w:tblGrid>
      <w:gridCol w:w="709"/>
      <w:gridCol w:w="1481"/>
      <w:gridCol w:w="2920"/>
      <w:gridCol w:w="1978"/>
      <w:gridCol w:w="1384"/>
      <w:gridCol w:w="283"/>
    </w:tblGrid>
    <w:tr w:rsidR="00C15A4C" w14:paraId="321F1F1B" w14:textId="77777777" w:rsidTr="00921392">
      <w:trPr>
        <w:gridAfter w:val="1"/>
        <w:wAfter w:w="283" w:type="dxa"/>
      </w:trPr>
      <w:tc>
        <w:tcPr>
          <w:tcW w:w="709" w:type="dxa"/>
          <w:tcBorders>
            <w:top w:val="nil"/>
            <w:left w:val="nil"/>
            <w:bottom w:val="nil"/>
            <w:right w:val="nil"/>
          </w:tcBorders>
        </w:tcPr>
        <w:p w14:paraId="035138AF" w14:textId="77777777" w:rsidR="00C15A4C" w:rsidRDefault="00C15A4C" w:rsidP="0092139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gridSpan w:val="3"/>
          <w:tcBorders>
            <w:top w:val="nil"/>
            <w:left w:val="nil"/>
            <w:bottom w:val="nil"/>
            <w:right w:val="nil"/>
          </w:tcBorders>
        </w:tcPr>
        <w:p w14:paraId="5DF84F50" w14:textId="77777777" w:rsidR="00C15A4C" w:rsidRPr="00910EED" w:rsidRDefault="00C15A4C" w:rsidP="00921392">
          <w:pPr>
            <w:spacing w:line="0" w:lineRule="atLeast"/>
            <w:jc w:val="center"/>
            <w:rPr>
              <w:i/>
              <w:sz w:val="18"/>
            </w:rPr>
          </w:pPr>
          <w:r w:rsidRPr="00910EED">
            <w:rPr>
              <w:i/>
            </w:rPr>
            <w:t>[name of principal legislative instrument</w:t>
          </w:r>
          <w:r>
            <w:rPr>
              <w:i/>
            </w:rPr>
            <w:t xml:space="preserve"> or notifiable instrument</w:t>
          </w:r>
          <w:r w:rsidRPr="00910EED">
            <w:rPr>
              <w:i/>
            </w:rPr>
            <w:t>]</w:t>
          </w:r>
        </w:p>
      </w:tc>
      <w:tc>
        <w:tcPr>
          <w:tcW w:w="1384" w:type="dxa"/>
          <w:tcBorders>
            <w:top w:val="nil"/>
            <w:left w:val="nil"/>
            <w:bottom w:val="nil"/>
            <w:right w:val="nil"/>
          </w:tcBorders>
        </w:tcPr>
        <w:p w14:paraId="1A07A3AF" w14:textId="77777777" w:rsidR="00C15A4C" w:rsidRDefault="00C15A4C" w:rsidP="00921392">
          <w:pPr>
            <w:spacing w:line="0" w:lineRule="atLeast"/>
            <w:jc w:val="right"/>
            <w:rPr>
              <w:sz w:val="18"/>
            </w:rPr>
          </w:pPr>
        </w:p>
      </w:tc>
    </w:tr>
    <w:tr w:rsidR="00C15A4C" w:rsidRPr="00130F37" w14:paraId="3CDBE386" w14:textId="77777777" w:rsidTr="00921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14:paraId="1DFD6A8C" w14:textId="77777777" w:rsidR="00C15A4C" w:rsidRPr="00130F37" w:rsidRDefault="00C15A4C" w:rsidP="00921392">
          <w:pPr>
            <w:spacing w:before="120"/>
            <w:rPr>
              <w:sz w:val="16"/>
              <w:szCs w:val="16"/>
            </w:rPr>
          </w:pPr>
          <w:r w:rsidRPr="00130F37">
            <w:rPr>
              <w:sz w:val="16"/>
              <w:szCs w:val="16"/>
            </w:rPr>
            <w:t xml:space="preserve">Compilation No. </w:t>
          </w:r>
          <w:r>
            <w:rPr>
              <w:sz w:val="16"/>
              <w:szCs w:val="16"/>
            </w:rPr>
            <w:t>XX</w:t>
          </w:r>
        </w:p>
      </w:tc>
      <w:tc>
        <w:tcPr>
          <w:tcW w:w="2920" w:type="dxa"/>
        </w:tcPr>
        <w:p w14:paraId="1DED51D5" w14:textId="77777777" w:rsidR="00C15A4C" w:rsidRPr="00130F37" w:rsidRDefault="00C15A4C" w:rsidP="00921392">
          <w:pPr>
            <w:spacing w:before="120"/>
            <w:jc w:val="center"/>
            <w:rPr>
              <w:sz w:val="16"/>
              <w:szCs w:val="16"/>
            </w:rPr>
          </w:pPr>
        </w:p>
      </w:tc>
      <w:tc>
        <w:tcPr>
          <w:tcW w:w="3645" w:type="dxa"/>
          <w:gridSpan w:val="3"/>
        </w:tcPr>
        <w:p w14:paraId="34690B1B" w14:textId="77777777" w:rsidR="00C15A4C" w:rsidRPr="00130F37" w:rsidRDefault="00C15A4C" w:rsidP="00921392">
          <w:pPr>
            <w:spacing w:before="120"/>
            <w:jc w:val="right"/>
            <w:rPr>
              <w:sz w:val="16"/>
              <w:szCs w:val="16"/>
            </w:rPr>
          </w:pPr>
          <w:r w:rsidRPr="00130F37">
            <w:rPr>
              <w:sz w:val="16"/>
              <w:szCs w:val="16"/>
            </w:rPr>
            <w:t xml:space="preserve">Compilation date: </w:t>
          </w:r>
          <w:r>
            <w:rPr>
              <w:sz w:val="16"/>
              <w:szCs w:val="16"/>
            </w:rPr>
            <w:t>dd/mm/yyyy</w:t>
          </w:r>
        </w:p>
      </w:tc>
    </w:tr>
  </w:tbl>
  <w:p w14:paraId="5AB467EA" w14:textId="77777777" w:rsidR="00C15A4C" w:rsidRPr="00ED79B6" w:rsidRDefault="00C15A4C" w:rsidP="00921392">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3AFCD" w14:textId="77149DE6" w:rsidR="00C15A4C" w:rsidRPr="00E33C1C" w:rsidRDefault="00C15A4C" w:rsidP="00921392">
    <w:pPr>
      <w:pBdr>
        <w:top w:val="single" w:sz="6" w:space="1" w:color="auto"/>
      </w:pBdr>
      <w:spacing w:line="0" w:lineRule="atLeast"/>
      <w:rPr>
        <w:sz w:val="16"/>
        <w:szCs w:val="16"/>
      </w:rPr>
    </w:pPr>
  </w:p>
  <w:tbl>
    <w:tblPr>
      <w:tblStyle w:val="TableGrid"/>
      <w:tblW w:w="8472" w:type="dxa"/>
      <w:tblLayout w:type="fixed"/>
      <w:tblLook w:val="04A0" w:firstRow="1" w:lastRow="0" w:firstColumn="1" w:lastColumn="0" w:noHBand="0" w:noVBand="1"/>
    </w:tblPr>
    <w:tblGrid>
      <w:gridCol w:w="426"/>
      <w:gridCol w:w="1764"/>
      <w:gridCol w:w="2920"/>
      <w:gridCol w:w="2653"/>
      <w:gridCol w:w="709"/>
    </w:tblGrid>
    <w:tr w:rsidR="00C15A4C" w14:paraId="369E072E" w14:textId="77777777" w:rsidTr="0006677B">
      <w:tc>
        <w:tcPr>
          <w:tcW w:w="426" w:type="dxa"/>
          <w:tcBorders>
            <w:top w:val="nil"/>
            <w:left w:val="nil"/>
            <w:bottom w:val="nil"/>
            <w:right w:val="nil"/>
          </w:tcBorders>
        </w:tcPr>
        <w:p w14:paraId="5D2C25AF" w14:textId="77777777" w:rsidR="00C15A4C" w:rsidRDefault="00C15A4C" w:rsidP="00FA7510">
          <w:pPr>
            <w:spacing w:line="0" w:lineRule="atLeast"/>
            <w:rPr>
              <w:sz w:val="18"/>
            </w:rPr>
          </w:pPr>
        </w:p>
      </w:tc>
      <w:tc>
        <w:tcPr>
          <w:tcW w:w="7337" w:type="dxa"/>
          <w:gridSpan w:val="3"/>
          <w:tcBorders>
            <w:top w:val="nil"/>
            <w:left w:val="nil"/>
            <w:bottom w:val="nil"/>
            <w:right w:val="nil"/>
          </w:tcBorders>
        </w:tcPr>
        <w:p w14:paraId="01AE9F18" w14:textId="77777777" w:rsidR="00C15A4C" w:rsidRPr="00910EED" w:rsidRDefault="00C15A4C" w:rsidP="00FA7510">
          <w:pPr>
            <w:spacing w:line="0" w:lineRule="atLeast"/>
            <w:jc w:val="center"/>
            <w:rPr>
              <w:i/>
              <w:sz w:val="18"/>
            </w:rPr>
          </w:pPr>
          <w:r w:rsidRPr="00AE5197">
            <w:rPr>
              <w:rFonts w:cs="Arial"/>
              <w:i/>
              <w:szCs w:val="22"/>
            </w:rPr>
            <w:t>National Greenhouse and Energy Reporting (Safeguard Mechanism) Rule 2015</w:t>
          </w:r>
        </w:p>
      </w:tc>
      <w:tc>
        <w:tcPr>
          <w:tcW w:w="709" w:type="dxa"/>
          <w:tcBorders>
            <w:top w:val="nil"/>
            <w:left w:val="nil"/>
            <w:bottom w:val="nil"/>
            <w:right w:val="nil"/>
          </w:tcBorders>
        </w:tcPr>
        <w:p w14:paraId="2319FA24" w14:textId="77777777" w:rsidR="00C15A4C" w:rsidRDefault="00C15A4C" w:rsidP="00FA751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147</w:t>
          </w:r>
          <w:r w:rsidRPr="00ED79B6">
            <w:rPr>
              <w:i/>
              <w:sz w:val="18"/>
            </w:rPr>
            <w:fldChar w:fldCharType="end"/>
          </w:r>
        </w:p>
      </w:tc>
    </w:tr>
    <w:tr w:rsidR="00C15A4C" w:rsidRPr="00130F37" w14:paraId="01E57BD6" w14:textId="77777777" w:rsidTr="00B843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14:paraId="678640DB" w14:textId="40EC8E08" w:rsidR="00C15A4C" w:rsidRPr="00130F37" w:rsidRDefault="00C15A4C" w:rsidP="00FA7510">
          <w:pPr>
            <w:spacing w:before="120"/>
            <w:rPr>
              <w:sz w:val="16"/>
              <w:szCs w:val="16"/>
            </w:rPr>
          </w:pPr>
          <w:r w:rsidRPr="00130F37">
            <w:rPr>
              <w:sz w:val="16"/>
              <w:szCs w:val="16"/>
            </w:rPr>
            <w:t xml:space="preserve">Compilation </w:t>
          </w:r>
          <w:r>
            <w:rPr>
              <w:sz w:val="16"/>
              <w:szCs w:val="16"/>
            </w:rPr>
            <w:t>No. 13</w:t>
          </w:r>
        </w:p>
      </w:tc>
      <w:tc>
        <w:tcPr>
          <w:tcW w:w="2920" w:type="dxa"/>
        </w:tcPr>
        <w:p w14:paraId="247306E6" w14:textId="77777777" w:rsidR="00C15A4C" w:rsidRPr="00130F37" w:rsidRDefault="00C15A4C" w:rsidP="00FA7510">
          <w:pPr>
            <w:spacing w:before="120"/>
            <w:jc w:val="center"/>
            <w:rPr>
              <w:sz w:val="16"/>
              <w:szCs w:val="16"/>
            </w:rPr>
          </w:pPr>
        </w:p>
      </w:tc>
      <w:tc>
        <w:tcPr>
          <w:tcW w:w="3362" w:type="dxa"/>
          <w:gridSpan w:val="2"/>
        </w:tcPr>
        <w:p w14:paraId="6BDC6A43" w14:textId="125761E1" w:rsidR="00C15A4C" w:rsidRPr="00130F37" w:rsidRDefault="00C15A4C" w:rsidP="00AD0532">
          <w:pPr>
            <w:spacing w:before="120"/>
            <w:jc w:val="right"/>
            <w:rPr>
              <w:sz w:val="16"/>
              <w:szCs w:val="16"/>
            </w:rPr>
          </w:pPr>
          <w:r w:rsidRPr="00130F37">
            <w:rPr>
              <w:sz w:val="16"/>
              <w:szCs w:val="16"/>
            </w:rPr>
            <w:t xml:space="preserve">Compilation date: </w:t>
          </w:r>
          <w:r>
            <w:rPr>
              <w:sz w:val="16"/>
              <w:szCs w:val="16"/>
            </w:rPr>
            <w:t>31/08/2024</w:t>
          </w:r>
        </w:p>
      </w:tc>
    </w:tr>
  </w:tbl>
  <w:p w14:paraId="308CCC1A" w14:textId="77777777" w:rsidR="00C15A4C" w:rsidRPr="00ED79B6" w:rsidRDefault="00C15A4C" w:rsidP="00921392">
    <w:pPr>
      <w:rPr>
        <w:i/>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BD9FD" w14:textId="3BF153D7" w:rsidR="00C15A4C" w:rsidRDefault="00C15A4C"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139</w:t>
    </w:r>
    <w:r>
      <w:rPr>
        <w:rStyle w:val="PageNumber"/>
      </w:rPr>
      <w:fldChar w:fldCharType="end"/>
    </w:r>
  </w:p>
  <w:p w14:paraId="63167DA0" w14:textId="77777777" w:rsidR="00C15A4C" w:rsidRDefault="00C15A4C" w:rsidP="008E17F3">
    <w:pPr>
      <w:pStyle w:val="Footer"/>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67F35" w14:textId="3F8291F0" w:rsidR="00C15A4C" w:rsidRDefault="00C15A4C" w:rsidP="008E17F3">
    <w:pPr>
      <w:pStyle w:val="Footer"/>
      <w:tabs>
        <w:tab w:val="clear" w:pos="4153"/>
        <w:tab w:val="clear" w:pos="8306"/>
        <w:tab w:val="left" w:pos="7680"/>
      </w:tabs>
      <w:ind w:right="27"/>
      <w:rPr>
        <w:sz w:val="16"/>
      </w:rPr>
    </w:pPr>
    <w:r>
      <w:rPr>
        <w:sz w:val="16"/>
      </w:rPr>
      <w:tab/>
    </w:r>
    <w:r>
      <w:rPr>
        <w:sz w:val="16"/>
      </w:rPr>
      <w:tab/>
    </w:r>
    <w:r>
      <w:t xml:space="preserve">Page  </w:t>
    </w:r>
    <w:r>
      <w:fldChar w:fldCharType="begin"/>
    </w:r>
    <w:r>
      <w:instrText xml:space="preserve"> PAGE  \* MERGEFORMAT </w:instrText>
    </w:r>
    <w:r>
      <w:fldChar w:fldCharType="separate"/>
    </w:r>
    <w:r>
      <w:rPr>
        <w:noProof/>
      </w:rPr>
      <w:t>149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87D2C" w14:textId="77777777" w:rsidR="004B20DC" w:rsidRDefault="004B20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BD76" w14:textId="77777777" w:rsidR="00C15A4C" w:rsidRPr="00ED79B6" w:rsidRDefault="00C15A4C" w:rsidP="00725955">
    <w:pPr>
      <w:pStyle w:val="Footer"/>
      <w:tabs>
        <w:tab w:val="clear" w:pos="4153"/>
        <w:tab w:val="clear" w:pos="8306"/>
        <w:tab w:val="center" w:pos="4150"/>
        <w:tab w:val="right" w:pos="8307"/>
      </w:tabs>
      <w:spacing w:before="120"/>
    </w:pPr>
    <w:r>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92BA4" w14:textId="177EAC82" w:rsidR="00C15A4C" w:rsidRPr="00E33C1C" w:rsidRDefault="00C15A4C" w:rsidP="0092139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15A4C" w14:paraId="39463AD8" w14:textId="77777777" w:rsidTr="00921392">
      <w:tc>
        <w:tcPr>
          <w:tcW w:w="709" w:type="dxa"/>
          <w:tcBorders>
            <w:top w:val="nil"/>
            <w:left w:val="nil"/>
            <w:bottom w:val="nil"/>
            <w:right w:val="nil"/>
          </w:tcBorders>
        </w:tcPr>
        <w:p w14:paraId="0DFC23CC" w14:textId="77777777" w:rsidR="00C15A4C" w:rsidRDefault="00C15A4C" w:rsidP="0092139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w:t>
          </w:r>
          <w:r w:rsidRPr="00ED79B6">
            <w:rPr>
              <w:i/>
              <w:sz w:val="18"/>
            </w:rPr>
            <w:fldChar w:fldCharType="end"/>
          </w:r>
        </w:p>
      </w:tc>
      <w:tc>
        <w:tcPr>
          <w:tcW w:w="6379" w:type="dxa"/>
          <w:tcBorders>
            <w:top w:val="nil"/>
            <w:left w:val="nil"/>
            <w:bottom w:val="nil"/>
            <w:right w:val="nil"/>
          </w:tcBorders>
        </w:tcPr>
        <w:p w14:paraId="1CF60E45" w14:textId="2DCAD96F" w:rsidR="00C15A4C" w:rsidRDefault="00C15A4C" w:rsidP="0092139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D7CA0">
            <w:rPr>
              <w:i/>
              <w:sz w:val="18"/>
            </w:rPr>
            <w:t>National Greenhouse and Energy Reporting (Safeguard Mechanism) Rule 2015</w:t>
          </w:r>
          <w:r w:rsidRPr="007A1328">
            <w:rPr>
              <w:i/>
              <w:sz w:val="18"/>
            </w:rPr>
            <w:fldChar w:fldCharType="end"/>
          </w:r>
        </w:p>
      </w:tc>
      <w:tc>
        <w:tcPr>
          <w:tcW w:w="1383" w:type="dxa"/>
          <w:tcBorders>
            <w:top w:val="nil"/>
            <w:left w:val="nil"/>
            <w:bottom w:val="nil"/>
            <w:right w:val="nil"/>
          </w:tcBorders>
        </w:tcPr>
        <w:p w14:paraId="268E39A5" w14:textId="77777777" w:rsidR="00C15A4C" w:rsidRDefault="00C15A4C" w:rsidP="00921392">
          <w:pPr>
            <w:spacing w:line="0" w:lineRule="atLeast"/>
            <w:jc w:val="right"/>
            <w:rPr>
              <w:sz w:val="18"/>
            </w:rPr>
          </w:pPr>
        </w:p>
      </w:tc>
    </w:tr>
    <w:tr w:rsidR="00C15A4C" w14:paraId="47CE6A3E" w14:textId="77777777" w:rsidTr="00921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64C4A62" w14:textId="77777777" w:rsidR="00C15A4C" w:rsidRDefault="00C15A4C" w:rsidP="00921392">
          <w:pPr>
            <w:jc w:val="right"/>
            <w:rPr>
              <w:sz w:val="18"/>
            </w:rPr>
          </w:pPr>
          <w:r>
            <w:rPr>
              <w:i/>
              <w:noProof/>
              <w:sz w:val="18"/>
            </w:rPr>
            <w:t>S16MD235.v06.docx</w:t>
          </w:r>
          <w:r w:rsidRPr="00ED79B6">
            <w:rPr>
              <w:i/>
              <w:sz w:val="18"/>
            </w:rPr>
            <w:t xml:space="preserve"> </w:t>
          </w:r>
          <w:r>
            <w:rPr>
              <w:i/>
              <w:noProof/>
              <w:sz w:val="18"/>
            </w:rPr>
            <w:t>18/7/2016 12:36 PM</w:t>
          </w:r>
        </w:p>
      </w:tc>
    </w:tr>
  </w:tbl>
  <w:p w14:paraId="54CEA1CA" w14:textId="77777777" w:rsidR="00C15A4C" w:rsidRPr="00ED79B6" w:rsidRDefault="00C15A4C" w:rsidP="00921392">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39991" w14:textId="065CA71E" w:rsidR="00C15A4C" w:rsidRPr="00E33C1C" w:rsidRDefault="00C15A4C" w:rsidP="00921392">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426"/>
      <w:gridCol w:w="1764"/>
      <w:gridCol w:w="2920"/>
      <w:gridCol w:w="2970"/>
      <w:gridCol w:w="392"/>
    </w:tblGrid>
    <w:tr w:rsidR="00C15A4C" w14:paraId="118C0DE9" w14:textId="77777777" w:rsidTr="00F83349">
      <w:tc>
        <w:tcPr>
          <w:tcW w:w="426" w:type="dxa"/>
          <w:tcBorders>
            <w:top w:val="nil"/>
            <w:left w:val="nil"/>
            <w:bottom w:val="nil"/>
            <w:right w:val="nil"/>
          </w:tcBorders>
        </w:tcPr>
        <w:p w14:paraId="21A7070D" w14:textId="77777777" w:rsidR="00C15A4C" w:rsidRDefault="00C15A4C" w:rsidP="00921392">
          <w:pPr>
            <w:spacing w:line="0" w:lineRule="atLeast"/>
            <w:rPr>
              <w:sz w:val="18"/>
            </w:rPr>
          </w:pPr>
        </w:p>
      </w:tc>
      <w:tc>
        <w:tcPr>
          <w:tcW w:w="7654" w:type="dxa"/>
          <w:gridSpan w:val="3"/>
          <w:tcBorders>
            <w:top w:val="nil"/>
            <w:left w:val="nil"/>
            <w:bottom w:val="nil"/>
            <w:right w:val="nil"/>
          </w:tcBorders>
        </w:tcPr>
        <w:p w14:paraId="1FC63A1E" w14:textId="77777777" w:rsidR="00C15A4C" w:rsidRPr="00910EED" w:rsidRDefault="00C15A4C" w:rsidP="00921392">
          <w:pPr>
            <w:spacing w:line="0" w:lineRule="atLeast"/>
            <w:jc w:val="center"/>
            <w:rPr>
              <w:i/>
              <w:sz w:val="18"/>
            </w:rPr>
          </w:pPr>
          <w:r w:rsidRPr="00FC2CDD">
            <w:rPr>
              <w:i/>
            </w:rPr>
            <w:t>National Greenhouse and Energy Reporting (Safeguard Mechanism) Rule 2015</w:t>
          </w:r>
        </w:p>
      </w:tc>
      <w:tc>
        <w:tcPr>
          <w:tcW w:w="392" w:type="dxa"/>
          <w:tcBorders>
            <w:top w:val="nil"/>
            <w:left w:val="nil"/>
            <w:bottom w:val="nil"/>
            <w:right w:val="nil"/>
          </w:tcBorders>
        </w:tcPr>
        <w:p w14:paraId="12B053D0" w14:textId="77777777" w:rsidR="00C15A4C" w:rsidRDefault="00C15A4C" w:rsidP="0092139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ix</w:t>
          </w:r>
          <w:r w:rsidRPr="00ED79B6">
            <w:rPr>
              <w:i/>
              <w:sz w:val="18"/>
            </w:rPr>
            <w:fldChar w:fldCharType="end"/>
          </w:r>
        </w:p>
      </w:tc>
    </w:tr>
    <w:tr w:rsidR="00C15A4C" w:rsidRPr="00130F37" w14:paraId="384B98AF" w14:textId="77777777" w:rsidTr="00B843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14:paraId="44FE51BA" w14:textId="076C64A5" w:rsidR="00C15A4C" w:rsidRPr="00130F37" w:rsidRDefault="00C15A4C" w:rsidP="00921392">
          <w:pPr>
            <w:spacing w:before="120"/>
            <w:rPr>
              <w:sz w:val="16"/>
              <w:szCs w:val="16"/>
            </w:rPr>
          </w:pPr>
          <w:r w:rsidRPr="00130F37">
            <w:rPr>
              <w:sz w:val="16"/>
              <w:szCs w:val="16"/>
            </w:rPr>
            <w:t xml:space="preserve">Compilation </w:t>
          </w:r>
          <w:r>
            <w:rPr>
              <w:sz w:val="16"/>
              <w:szCs w:val="16"/>
            </w:rPr>
            <w:t>No. 13</w:t>
          </w:r>
        </w:p>
      </w:tc>
      <w:tc>
        <w:tcPr>
          <w:tcW w:w="2920" w:type="dxa"/>
        </w:tcPr>
        <w:p w14:paraId="6B921B3E" w14:textId="77777777" w:rsidR="00C15A4C" w:rsidRPr="00130F37" w:rsidRDefault="00C15A4C" w:rsidP="00921392">
          <w:pPr>
            <w:spacing w:before="120"/>
            <w:jc w:val="center"/>
            <w:rPr>
              <w:sz w:val="16"/>
              <w:szCs w:val="16"/>
            </w:rPr>
          </w:pPr>
        </w:p>
      </w:tc>
      <w:tc>
        <w:tcPr>
          <w:tcW w:w="3362" w:type="dxa"/>
          <w:gridSpan w:val="2"/>
        </w:tcPr>
        <w:p w14:paraId="5F2C0F16" w14:textId="645DC191" w:rsidR="00C15A4C" w:rsidRPr="00130F37" w:rsidRDefault="00C15A4C" w:rsidP="00AD0532">
          <w:pPr>
            <w:spacing w:before="120"/>
            <w:jc w:val="right"/>
            <w:rPr>
              <w:sz w:val="16"/>
              <w:szCs w:val="16"/>
            </w:rPr>
          </w:pPr>
          <w:r w:rsidRPr="00130F37">
            <w:rPr>
              <w:sz w:val="16"/>
              <w:szCs w:val="16"/>
            </w:rPr>
            <w:t xml:space="preserve">Compilation date: </w:t>
          </w:r>
          <w:r>
            <w:rPr>
              <w:sz w:val="16"/>
              <w:szCs w:val="16"/>
            </w:rPr>
            <w:t>31/08/2024</w:t>
          </w:r>
        </w:p>
      </w:tc>
    </w:tr>
  </w:tbl>
  <w:p w14:paraId="6C03FF5A" w14:textId="77777777" w:rsidR="00C15A4C" w:rsidRPr="00ED79B6" w:rsidRDefault="00C15A4C" w:rsidP="0092139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01700" w14:textId="5FFBD2F9" w:rsidR="00C15A4C" w:rsidRPr="000049A7" w:rsidRDefault="00C15A4C" w:rsidP="00921392">
    <w:pPr>
      <w:pBdr>
        <w:top w:val="single" w:sz="6" w:space="1" w:color="auto"/>
      </w:pBdr>
      <w:spacing w:before="120" w:line="0" w:lineRule="atLeast"/>
      <w:rPr>
        <w:rFonts w:cs="Times New Roman"/>
        <w:i/>
        <w:sz w:val="18"/>
        <w:szCs w:val="16"/>
      </w:rPr>
    </w:pPr>
  </w:p>
  <w:tbl>
    <w:tblPr>
      <w:tblStyle w:val="TableGrid"/>
      <w:tblW w:w="8472" w:type="dxa"/>
      <w:tblLayout w:type="fixed"/>
      <w:tblLook w:val="04A0" w:firstRow="1" w:lastRow="0" w:firstColumn="1" w:lastColumn="0" w:noHBand="0" w:noVBand="1"/>
    </w:tblPr>
    <w:tblGrid>
      <w:gridCol w:w="709"/>
      <w:gridCol w:w="6379"/>
      <w:gridCol w:w="1384"/>
    </w:tblGrid>
    <w:tr w:rsidR="00C15A4C" w:rsidRPr="000049A7" w14:paraId="2802A76A" w14:textId="77777777" w:rsidTr="00F83349">
      <w:tc>
        <w:tcPr>
          <w:tcW w:w="709" w:type="dxa"/>
          <w:tcBorders>
            <w:top w:val="nil"/>
            <w:left w:val="nil"/>
            <w:bottom w:val="nil"/>
            <w:right w:val="nil"/>
          </w:tcBorders>
        </w:tcPr>
        <w:p w14:paraId="7DBF5CB3" w14:textId="77777777" w:rsidR="00C15A4C" w:rsidRPr="000049A7" w:rsidRDefault="00C15A4C" w:rsidP="00921392">
          <w:pPr>
            <w:spacing w:line="0" w:lineRule="atLeast"/>
            <w:rPr>
              <w:rFonts w:cs="Times New Roman"/>
              <w:i/>
              <w:sz w:val="18"/>
            </w:rPr>
          </w:pPr>
          <w:r w:rsidRPr="000049A7">
            <w:rPr>
              <w:rFonts w:cs="Times New Roman"/>
              <w:i/>
              <w:sz w:val="18"/>
            </w:rPr>
            <w:fldChar w:fldCharType="begin"/>
          </w:r>
          <w:r w:rsidRPr="000049A7">
            <w:rPr>
              <w:rFonts w:cs="Times New Roman"/>
              <w:i/>
              <w:sz w:val="18"/>
            </w:rPr>
            <w:instrText xml:space="preserve"> PAGE </w:instrText>
          </w:r>
          <w:r w:rsidRPr="000049A7">
            <w:rPr>
              <w:rFonts w:cs="Times New Roman"/>
              <w:i/>
              <w:sz w:val="18"/>
            </w:rPr>
            <w:fldChar w:fldCharType="separate"/>
          </w:r>
          <w:r>
            <w:rPr>
              <w:rFonts w:cs="Times New Roman"/>
              <w:i/>
              <w:noProof/>
              <w:sz w:val="18"/>
            </w:rPr>
            <w:t>68</w:t>
          </w:r>
          <w:r w:rsidRPr="000049A7">
            <w:rPr>
              <w:rFonts w:cs="Times New Roman"/>
              <w:i/>
              <w:sz w:val="18"/>
            </w:rPr>
            <w:fldChar w:fldCharType="end"/>
          </w:r>
        </w:p>
      </w:tc>
      <w:tc>
        <w:tcPr>
          <w:tcW w:w="6379" w:type="dxa"/>
          <w:tcBorders>
            <w:top w:val="nil"/>
            <w:left w:val="nil"/>
            <w:bottom w:val="nil"/>
            <w:right w:val="nil"/>
          </w:tcBorders>
        </w:tcPr>
        <w:p w14:paraId="315428FA" w14:textId="6B7B8B12" w:rsidR="00C15A4C" w:rsidRPr="000049A7" w:rsidRDefault="00C15A4C" w:rsidP="00921392">
          <w:pPr>
            <w:spacing w:line="0" w:lineRule="atLeast"/>
            <w:jc w:val="center"/>
            <w:rPr>
              <w:rFonts w:cs="Times New Roman"/>
              <w:i/>
              <w:sz w:val="18"/>
            </w:rPr>
          </w:pPr>
          <w:r w:rsidRPr="000049A7">
            <w:rPr>
              <w:rFonts w:cs="Times New Roman"/>
              <w:i/>
              <w:sz w:val="18"/>
            </w:rPr>
            <w:fldChar w:fldCharType="begin"/>
          </w:r>
          <w:r w:rsidRPr="000049A7">
            <w:rPr>
              <w:rFonts w:cs="Times New Roman"/>
              <w:i/>
              <w:sz w:val="18"/>
            </w:rPr>
            <w:instrText xml:space="preserve"> DOCPROPERTY ShortT </w:instrText>
          </w:r>
          <w:r w:rsidRPr="000049A7">
            <w:rPr>
              <w:rFonts w:cs="Times New Roman"/>
              <w:i/>
              <w:sz w:val="18"/>
            </w:rPr>
            <w:fldChar w:fldCharType="separate"/>
          </w:r>
          <w:r w:rsidR="000D7CA0">
            <w:rPr>
              <w:rFonts w:cs="Times New Roman"/>
              <w:i/>
              <w:sz w:val="18"/>
            </w:rPr>
            <w:t>National Greenhouse and Energy Reporting (Safeguard Mechanism) Rule 2015</w:t>
          </w:r>
          <w:r w:rsidRPr="000049A7">
            <w:rPr>
              <w:rFonts w:cs="Times New Roman"/>
              <w:i/>
              <w:sz w:val="18"/>
            </w:rPr>
            <w:fldChar w:fldCharType="end"/>
          </w:r>
        </w:p>
      </w:tc>
      <w:tc>
        <w:tcPr>
          <w:tcW w:w="1384" w:type="dxa"/>
          <w:tcBorders>
            <w:top w:val="nil"/>
            <w:left w:val="nil"/>
            <w:bottom w:val="nil"/>
            <w:right w:val="nil"/>
          </w:tcBorders>
        </w:tcPr>
        <w:p w14:paraId="04B4D2AB" w14:textId="77777777" w:rsidR="00C15A4C" w:rsidRPr="000049A7" w:rsidRDefault="00C15A4C" w:rsidP="00921392">
          <w:pPr>
            <w:spacing w:line="0" w:lineRule="atLeast"/>
            <w:jc w:val="right"/>
            <w:rPr>
              <w:rFonts w:cs="Times New Roman"/>
              <w:i/>
              <w:sz w:val="18"/>
            </w:rPr>
          </w:pPr>
        </w:p>
      </w:tc>
    </w:tr>
  </w:tbl>
  <w:p w14:paraId="08DD5751" w14:textId="77777777" w:rsidR="00C15A4C" w:rsidRPr="000049A7" w:rsidRDefault="00C15A4C" w:rsidP="00921392">
    <w:pPr>
      <w:rPr>
        <w:rFonts w:cs="Times New Roman"/>
        <w:i/>
        <w:sz w:val="18"/>
      </w:rPr>
    </w:pPr>
  </w:p>
  <w:p w14:paraId="2E6B6EAE" w14:textId="77777777" w:rsidR="00C15A4C" w:rsidRDefault="00C15A4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DBCF3" w14:textId="68790402" w:rsidR="00C15A4C" w:rsidRPr="00D1021D" w:rsidRDefault="00C15A4C" w:rsidP="00921392">
    <w:pPr>
      <w:pBdr>
        <w:top w:val="single" w:sz="6" w:space="1" w:color="auto"/>
      </w:pBdr>
      <w:spacing w:before="120" w:line="0" w:lineRule="atLeast"/>
      <w:rPr>
        <w:sz w:val="16"/>
        <w:szCs w:val="16"/>
      </w:rPr>
    </w:pPr>
  </w:p>
  <w:tbl>
    <w:tblPr>
      <w:tblStyle w:val="TableGrid"/>
      <w:tblW w:w="4967" w:type="pct"/>
      <w:tblLayout w:type="fixed"/>
      <w:tblLook w:val="04A0" w:firstRow="1" w:lastRow="0" w:firstColumn="1" w:lastColumn="0" w:noHBand="0" w:noVBand="1"/>
    </w:tblPr>
    <w:tblGrid>
      <w:gridCol w:w="568"/>
      <w:gridCol w:w="1623"/>
      <w:gridCol w:w="2920"/>
      <w:gridCol w:w="2828"/>
      <w:gridCol w:w="534"/>
    </w:tblGrid>
    <w:tr w:rsidR="00C15A4C" w14:paraId="1563913E" w14:textId="77777777" w:rsidTr="00B84323">
      <w:tc>
        <w:tcPr>
          <w:tcW w:w="567" w:type="dxa"/>
          <w:tcBorders>
            <w:top w:val="nil"/>
            <w:left w:val="nil"/>
            <w:bottom w:val="nil"/>
            <w:right w:val="nil"/>
          </w:tcBorders>
        </w:tcPr>
        <w:p w14:paraId="56D67464" w14:textId="77777777" w:rsidR="00C15A4C" w:rsidRDefault="00C15A4C" w:rsidP="00FA7510">
          <w:pPr>
            <w:spacing w:line="0" w:lineRule="atLeast"/>
            <w:rPr>
              <w:sz w:val="18"/>
            </w:rPr>
          </w:pPr>
        </w:p>
      </w:tc>
      <w:tc>
        <w:tcPr>
          <w:tcW w:w="7371" w:type="dxa"/>
          <w:gridSpan w:val="3"/>
          <w:tcBorders>
            <w:top w:val="nil"/>
            <w:left w:val="nil"/>
            <w:bottom w:val="nil"/>
            <w:right w:val="nil"/>
          </w:tcBorders>
        </w:tcPr>
        <w:p w14:paraId="7C3C106B" w14:textId="77777777" w:rsidR="00C15A4C" w:rsidRPr="00910EED" w:rsidRDefault="00C15A4C" w:rsidP="00FA7510">
          <w:pPr>
            <w:spacing w:line="0" w:lineRule="atLeast"/>
            <w:jc w:val="center"/>
            <w:rPr>
              <w:i/>
              <w:sz w:val="18"/>
            </w:rPr>
          </w:pPr>
          <w:r w:rsidRPr="00AE5197">
            <w:rPr>
              <w:rFonts w:cs="Arial"/>
              <w:i/>
              <w:szCs w:val="22"/>
            </w:rPr>
            <w:t>National Greenhouse and Energy Reporting (Safeguard Mechanism) Rule 2015</w:t>
          </w:r>
        </w:p>
      </w:tc>
      <w:tc>
        <w:tcPr>
          <w:tcW w:w="534" w:type="dxa"/>
          <w:tcBorders>
            <w:top w:val="nil"/>
            <w:left w:val="nil"/>
            <w:bottom w:val="nil"/>
            <w:right w:val="nil"/>
          </w:tcBorders>
        </w:tcPr>
        <w:p w14:paraId="274ECEE3" w14:textId="77777777" w:rsidR="00C15A4C" w:rsidRDefault="00C15A4C" w:rsidP="00FA751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82</w:t>
          </w:r>
          <w:r w:rsidRPr="00ED79B6">
            <w:rPr>
              <w:i/>
              <w:sz w:val="18"/>
            </w:rPr>
            <w:fldChar w:fldCharType="end"/>
          </w:r>
        </w:p>
      </w:tc>
    </w:tr>
    <w:tr w:rsidR="00C15A4C" w:rsidRPr="00130F37" w14:paraId="16FC2BB1" w14:textId="77777777" w:rsidTr="00B843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14:paraId="27C7A289" w14:textId="2F828610" w:rsidR="00C15A4C" w:rsidRPr="00130F37" w:rsidRDefault="00C15A4C" w:rsidP="00FA7510">
          <w:pPr>
            <w:spacing w:before="120"/>
            <w:rPr>
              <w:sz w:val="16"/>
              <w:szCs w:val="16"/>
            </w:rPr>
          </w:pPr>
          <w:r w:rsidRPr="00130F37">
            <w:rPr>
              <w:sz w:val="16"/>
              <w:szCs w:val="16"/>
            </w:rPr>
            <w:t xml:space="preserve">Compilation </w:t>
          </w:r>
          <w:r>
            <w:rPr>
              <w:sz w:val="16"/>
              <w:szCs w:val="16"/>
            </w:rPr>
            <w:t>No. 13</w:t>
          </w:r>
        </w:p>
      </w:tc>
      <w:tc>
        <w:tcPr>
          <w:tcW w:w="2920" w:type="dxa"/>
        </w:tcPr>
        <w:p w14:paraId="30B31F49" w14:textId="77777777" w:rsidR="00C15A4C" w:rsidRPr="00130F37" w:rsidRDefault="00C15A4C" w:rsidP="00FA7510">
          <w:pPr>
            <w:spacing w:before="120"/>
            <w:jc w:val="center"/>
            <w:rPr>
              <w:sz w:val="16"/>
              <w:szCs w:val="16"/>
            </w:rPr>
          </w:pPr>
        </w:p>
      </w:tc>
      <w:tc>
        <w:tcPr>
          <w:tcW w:w="3362" w:type="dxa"/>
          <w:gridSpan w:val="2"/>
        </w:tcPr>
        <w:p w14:paraId="62C4123A" w14:textId="584EEE0F" w:rsidR="00C15A4C" w:rsidRPr="00130F37" w:rsidRDefault="00C15A4C" w:rsidP="00AD0532">
          <w:pPr>
            <w:spacing w:before="120"/>
            <w:jc w:val="right"/>
            <w:rPr>
              <w:sz w:val="16"/>
              <w:szCs w:val="16"/>
            </w:rPr>
          </w:pPr>
          <w:r w:rsidRPr="00130F37">
            <w:rPr>
              <w:sz w:val="16"/>
              <w:szCs w:val="16"/>
            </w:rPr>
            <w:t xml:space="preserve">Compilation date: </w:t>
          </w:r>
          <w:r>
            <w:rPr>
              <w:sz w:val="16"/>
              <w:szCs w:val="16"/>
            </w:rPr>
            <w:t>31/08/2024</w:t>
          </w:r>
        </w:p>
      </w:tc>
    </w:tr>
  </w:tbl>
  <w:p w14:paraId="4C19E9CB" w14:textId="77777777" w:rsidR="00C15A4C" w:rsidRPr="00D1021D" w:rsidRDefault="00C15A4C" w:rsidP="00921392">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F2424" w14:textId="08FBBCC9" w:rsidR="00C15A4C" w:rsidRDefault="00C15A4C">
    <w:pPr>
      <w:pBdr>
        <w:top w:val="single" w:sz="6" w:space="1" w:color="auto"/>
      </w:pBdr>
      <w:rPr>
        <w:sz w:val="18"/>
      </w:rPr>
    </w:pPr>
  </w:p>
  <w:p w14:paraId="7E8A657F" w14:textId="6FE6C3D8" w:rsidR="00C15A4C" w:rsidRDefault="00C15A4C">
    <w:pPr>
      <w:jc w:val="right"/>
      <w:rPr>
        <w:i/>
        <w:sz w:val="18"/>
      </w:rPr>
    </w:pPr>
    <w:r>
      <w:rPr>
        <w:i/>
        <w:sz w:val="18"/>
      </w:rPr>
      <w:fldChar w:fldCharType="begin"/>
    </w:r>
    <w:r>
      <w:rPr>
        <w:i/>
        <w:sz w:val="18"/>
      </w:rPr>
      <w:instrText xml:space="preserve"> STYLEREF ShortT </w:instrText>
    </w:r>
    <w:r>
      <w:rPr>
        <w:i/>
        <w:sz w:val="18"/>
      </w:rPr>
      <w:fldChar w:fldCharType="separate"/>
    </w:r>
    <w:r w:rsidR="000D7CA0">
      <w:rPr>
        <w:i/>
        <w:noProof/>
        <w:sz w:val="18"/>
      </w:rPr>
      <w:t>National Greenhouse and Energy Reporting (Safeguard Mechanism) Rule 2015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0D7CA0">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43</w:t>
    </w:r>
    <w:r>
      <w:rPr>
        <w:i/>
        <w:sz w:val="18"/>
      </w:rPr>
      <w:fldChar w:fldCharType="end"/>
    </w:r>
  </w:p>
  <w:p w14:paraId="1E64B30C" w14:textId="77777777" w:rsidR="00C15A4C" w:rsidRDefault="00C15A4C">
    <w:pPr>
      <w:rPr>
        <w:i/>
        <w:sz w:val="18"/>
      </w:rPr>
    </w:pPr>
    <w:r>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A07AC" w14:textId="4D392D91" w:rsidR="00C15A4C" w:rsidRPr="00E33C1C" w:rsidRDefault="00C15A4C" w:rsidP="0092139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15A4C" w14:paraId="61D1E65E" w14:textId="77777777" w:rsidTr="00921392">
      <w:tc>
        <w:tcPr>
          <w:tcW w:w="709" w:type="dxa"/>
          <w:tcBorders>
            <w:top w:val="nil"/>
            <w:left w:val="nil"/>
            <w:bottom w:val="nil"/>
            <w:right w:val="nil"/>
          </w:tcBorders>
        </w:tcPr>
        <w:p w14:paraId="61D53D28" w14:textId="77777777" w:rsidR="00C15A4C" w:rsidRDefault="00C15A4C" w:rsidP="0092139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w:t>
          </w:r>
          <w:r w:rsidRPr="00ED79B6">
            <w:rPr>
              <w:i/>
              <w:sz w:val="18"/>
            </w:rPr>
            <w:fldChar w:fldCharType="end"/>
          </w:r>
        </w:p>
      </w:tc>
      <w:tc>
        <w:tcPr>
          <w:tcW w:w="6379" w:type="dxa"/>
          <w:tcBorders>
            <w:top w:val="nil"/>
            <w:left w:val="nil"/>
            <w:bottom w:val="nil"/>
            <w:right w:val="nil"/>
          </w:tcBorders>
        </w:tcPr>
        <w:p w14:paraId="4C98021E" w14:textId="6CC1C468" w:rsidR="00C15A4C" w:rsidRDefault="00C15A4C" w:rsidP="0092139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D7CA0">
            <w:rPr>
              <w:i/>
              <w:sz w:val="18"/>
            </w:rPr>
            <w:t>National Greenhouse and Energy Reporting (Safeguard Mechanism) Rule 2015</w:t>
          </w:r>
          <w:r w:rsidRPr="007A1328">
            <w:rPr>
              <w:i/>
              <w:sz w:val="18"/>
            </w:rPr>
            <w:fldChar w:fldCharType="end"/>
          </w:r>
        </w:p>
      </w:tc>
      <w:tc>
        <w:tcPr>
          <w:tcW w:w="1383" w:type="dxa"/>
          <w:tcBorders>
            <w:top w:val="nil"/>
            <w:left w:val="nil"/>
            <w:bottom w:val="nil"/>
            <w:right w:val="nil"/>
          </w:tcBorders>
        </w:tcPr>
        <w:p w14:paraId="7E9629E3" w14:textId="77777777" w:rsidR="00C15A4C" w:rsidRDefault="00C15A4C" w:rsidP="00921392">
          <w:pPr>
            <w:spacing w:line="0" w:lineRule="atLeast"/>
            <w:jc w:val="right"/>
            <w:rPr>
              <w:sz w:val="18"/>
            </w:rPr>
          </w:pPr>
        </w:p>
      </w:tc>
    </w:tr>
    <w:tr w:rsidR="00C15A4C" w14:paraId="56A5EFD1" w14:textId="77777777" w:rsidTr="00921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C7F9C8F" w14:textId="77777777" w:rsidR="00C15A4C" w:rsidRDefault="00C15A4C" w:rsidP="00921392">
          <w:pPr>
            <w:jc w:val="right"/>
            <w:rPr>
              <w:sz w:val="18"/>
            </w:rPr>
          </w:pPr>
          <w:r>
            <w:rPr>
              <w:i/>
              <w:noProof/>
              <w:sz w:val="18"/>
            </w:rPr>
            <w:t>S16MD235.v06.docx</w:t>
          </w:r>
          <w:r w:rsidRPr="00ED79B6">
            <w:rPr>
              <w:i/>
              <w:sz w:val="18"/>
            </w:rPr>
            <w:t xml:space="preserve"> </w:t>
          </w:r>
          <w:r>
            <w:rPr>
              <w:i/>
              <w:noProof/>
              <w:sz w:val="18"/>
            </w:rPr>
            <w:t>18/7/2016 12:36 PM</w:t>
          </w:r>
        </w:p>
      </w:tc>
    </w:tr>
  </w:tbl>
  <w:p w14:paraId="36EE04E9" w14:textId="77777777" w:rsidR="00C15A4C" w:rsidRPr="00ED79B6" w:rsidRDefault="00C15A4C" w:rsidP="0092139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75317" w14:textId="6D8D6062" w:rsidR="00C15A4C" w:rsidRDefault="00C15A4C">
      <w:pPr>
        <w:pStyle w:val="Footer"/>
      </w:pPr>
    </w:p>
    <w:p w14:paraId="3827B13D" w14:textId="77777777" w:rsidR="00C15A4C" w:rsidRDefault="00C15A4C"/>
    <w:p w14:paraId="5255EC60" w14:textId="455A054D" w:rsidR="00C15A4C" w:rsidRDefault="00C15A4C">
      <w:pPr>
        <w:pStyle w:val="Footer"/>
      </w:pPr>
    </w:p>
    <w:p w14:paraId="7965D2D3" w14:textId="77777777" w:rsidR="00C15A4C" w:rsidRDefault="00C15A4C"/>
    <w:p w14:paraId="7DD5876A" w14:textId="03B8D98F" w:rsidR="00C15A4C" w:rsidRDefault="00C15A4C">
      <w:pPr>
        <w:pStyle w:val="Footer"/>
      </w:pPr>
    </w:p>
    <w:p w14:paraId="58C44D47" w14:textId="77777777" w:rsidR="00C15A4C" w:rsidRDefault="00C15A4C"/>
    <w:p w14:paraId="2607B4B0" w14:textId="10AB87E7" w:rsidR="00C15A4C" w:rsidRDefault="00C15A4C">
      <w:pPr>
        <w:pStyle w:val="Footer"/>
      </w:pPr>
    </w:p>
    <w:p w14:paraId="7E949AE8" w14:textId="77777777" w:rsidR="00C15A4C" w:rsidRDefault="00C15A4C"/>
    <w:p w14:paraId="306AC60A" w14:textId="572DFEB5" w:rsidR="00C15A4C" w:rsidRDefault="00C15A4C"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139</w:t>
      </w:r>
      <w:r>
        <w:rPr>
          <w:rStyle w:val="PageNumber"/>
        </w:rPr>
        <w:fldChar w:fldCharType="end"/>
      </w:r>
    </w:p>
    <w:p w14:paraId="0B3C49A6" w14:textId="77777777" w:rsidR="00C15A4C" w:rsidRDefault="00C15A4C" w:rsidP="008E17F3">
      <w:pPr>
        <w:pStyle w:val="Footer"/>
        <w:ind w:right="360"/>
      </w:pPr>
    </w:p>
    <w:p w14:paraId="1E39F4A3" w14:textId="22E21AE1" w:rsidR="00C15A4C" w:rsidRDefault="00C15A4C">
      <w:pPr>
        <w:pStyle w:val="Footer"/>
      </w:pPr>
    </w:p>
    <w:p w14:paraId="498569D5" w14:textId="77777777" w:rsidR="00C15A4C" w:rsidRDefault="00C15A4C"/>
    <w:p w14:paraId="68F0CA36" w14:textId="719BB40A" w:rsidR="00C15A4C" w:rsidRDefault="00C15A4C" w:rsidP="008E17F3">
      <w:pPr>
        <w:pStyle w:val="Footer"/>
        <w:tabs>
          <w:tab w:val="clear" w:pos="4153"/>
          <w:tab w:val="clear" w:pos="8306"/>
          <w:tab w:val="left" w:pos="7680"/>
        </w:tabs>
        <w:ind w:right="27"/>
        <w:rPr>
          <w:sz w:val="16"/>
        </w:rPr>
      </w:pPr>
      <w:r>
        <w:rPr>
          <w:sz w:val="16"/>
        </w:rPr>
        <w:tab/>
      </w:r>
      <w:r>
        <w:rPr>
          <w:sz w:val="16"/>
        </w:rPr>
        <w:tab/>
      </w:r>
      <w:r>
        <w:t xml:space="preserve">Page  </w:t>
      </w:r>
      <w:r>
        <w:fldChar w:fldCharType="begin"/>
      </w:r>
      <w:r>
        <w:instrText xml:space="preserve"> PAGE  \* MERGEFORMAT </w:instrText>
      </w:r>
      <w:r>
        <w:fldChar w:fldCharType="separate"/>
      </w:r>
      <w:r>
        <w:rPr>
          <w:noProof/>
        </w:rPr>
        <w:t>149</w:t>
      </w:r>
      <w:r>
        <w:rPr>
          <w:noProof/>
        </w:rPr>
        <w:fldChar w:fldCharType="end"/>
      </w:r>
    </w:p>
    <w:p w14:paraId="4B2F1977" w14:textId="788A6D9A" w:rsidR="00C15A4C" w:rsidRDefault="00C15A4C">
      <w:pPr>
        <w:pStyle w:val="Footer"/>
      </w:pPr>
    </w:p>
    <w:p w14:paraId="299EC66D" w14:textId="77777777" w:rsidR="00C15A4C" w:rsidRDefault="00C15A4C"/>
    <w:p w14:paraId="6DE828AB" w14:textId="03795172" w:rsidR="00C15A4C" w:rsidRDefault="00C15A4C"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139</w:t>
      </w:r>
      <w:r>
        <w:rPr>
          <w:rStyle w:val="PageNumber"/>
        </w:rPr>
        <w:fldChar w:fldCharType="end"/>
      </w:r>
    </w:p>
    <w:p w14:paraId="7E6D0C99" w14:textId="77777777" w:rsidR="00C15A4C" w:rsidRDefault="00C15A4C" w:rsidP="008E17F3">
      <w:pPr>
        <w:pStyle w:val="Footer"/>
        <w:ind w:right="360"/>
      </w:pPr>
    </w:p>
    <w:p w14:paraId="7A38BE44" w14:textId="388939C0" w:rsidR="00C15A4C" w:rsidRDefault="00C15A4C">
      <w:pPr>
        <w:pStyle w:val="Footer"/>
      </w:pPr>
    </w:p>
    <w:p w14:paraId="479D57A9" w14:textId="77777777" w:rsidR="00C15A4C" w:rsidRDefault="00C15A4C"/>
    <w:p w14:paraId="2BC19063" w14:textId="3E3A04A7" w:rsidR="00C15A4C" w:rsidRDefault="00C15A4C" w:rsidP="008E17F3">
      <w:pPr>
        <w:pStyle w:val="Footer"/>
        <w:tabs>
          <w:tab w:val="clear" w:pos="4153"/>
          <w:tab w:val="clear" w:pos="8306"/>
          <w:tab w:val="left" w:pos="7680"/>
        </w:tabs>
        <w:ind w:right="27"/>
        <w:rPr>
          <w:sz w:val="16"/>
        </w:rPr>
      </w:pPr>
      <w:r>
        <w:rPr>
          <w:sz w:val="16"/>
        </w:rPr>
        <w:tab/>
      </w:r>
      <w:r>
        <w:rPr>
          <w:sz w:val="16"/>
        </w:rPr>
        <w:tab/>
      </w:r>
      <w:r>
        <w:t xml:space="preserve">Page  </w:t>
      </w:r>
      <w:r>
        <w:fldChar w:fldCharType="begin"/>
      </w:r>
      <w:r>
        <w:instrText xml:space="preserve"> PAGE  \* MERGEFORMAT </w:instrText>
      </w:r>
      <w:r>
        <w:fldChar w:fldCharType="separate"/>
      </w:r>
      <w:r>
        <w:rPr>
          <w:noProof/>
        </w:rPr>
        <w:t>149</w:t>
      </w:r>
      <w:r>
        <w:rPr>
          <w:noProof/>
        </w:rPr>
        <w:fldChar w:fldCharType="end"/>
      </w:r>
    </w:p>
    <w:p w14:paraId="1A2F8301" w14:textId="3BCCE355" w:rsidR="00C15A4C" w:rsidRDefault="00C15A4C">
      <w:pPr>
        <w:pStyle w:val="Footer"/>
      </w:pPr>
    </w:p>
    <w:p w14:paraId="5D1217FF" w14:textId="77777777" w:rsidR="00C15A4C" w:rsidRDefault="00C15A4C"/>
    <w:p w14:paraId="1C115B64" w14:textId="77777777" w:rsidR="00C15A4C" w:rsidRDefault="00C15A4C" w:rsidP="008E17F3">
      <w:pPr>
        <w:spacing w:line="240" w:lineRule="auto"/>
      </w:pPr>
      <w:r>
        <w:separator/>
      </w:r>
    </w:p>
  </w:footnote>
  <w:footnote w:type="continuationSeparator" w:id="0">
    <w:p w14:paraId="4E853C33" w14:textId="77777777" w:rsidR="00C15A4C" w:rsidRDefault="00C15A4C"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95547" w14:textId="77777777" w:rsidR="00C15A4C" w:rsidRDefault="00C15A4C" w:rsidP="00725955">
    <w:pPr>
      <w:pStyle w:val="Header"/>
      <w:pBdr>
        <w:bottom w:val="single" w:sz="6" w:space="1" w:color="auto"/>
      </w:pBdr>
      <w:tabs>
        <w:tab w:val="clear" w:pos="4150"/>
        <w:tab w:val="clear" w:pos="8307"/>
      </w:tabs>
    </w:pPr>
  </w:p>
  <w:p w14:paraId="6AA966DF" w14:textId="77777777" w:rsidR="00C15A4C" w:rsidRDefault="00C15A4C" w:rsidP="00725955">
    <w:pPr>
      <w:pStyle w:val="Header"/>
      <w:pBdr>
        <w:bottom w:val="single" w:sz="6" w:space="1" w:color="auto"/>
      </w:pBdr>
      <w:tabs>
        <w:tab w:val="clear" w:pos="4150"/>
        <w:tab w:val="clear" w:pos="8307"/>
      </w:tabs>
    </w:pPr>
  </w:p>
  <w:p w14:paraId="7FDC704B" w14:textId="77777777" w:rsidR="00C15A4C" w:rsidRPr="005F1388" w:rsidRDefault="00C15A4C" w:rsidP="00725955">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06E3C" w14:textId="77777777" w:rsidR="00C15A4C" w:rsidRPr="00ED79B6" w:rsidRDefault="00C15A4C" w:rsidP="00921392">
    <w:pPr>
      <w:pBdr>
        <w:bottom w:val="single" w:sz="12" w:space="1" w:color="auto"/>
      </w:pBdr>
      <w:spacing w:before="1000" w:line="240" w:lineRule="aut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744EF" w14:textId="77777777" w:rsidR="00C15A4C" w:rsidRPr="00ED79B6" w:rsidRDefault="00C15A4C" w:rsidP="00921392">
    <w:pPr>
      <w:pBdr>
        <w:bottom w:val="single" w:sz="12" w:space="1" w:color="auto"/>
      </w:pBdr>
      <w:spacing w:before="1000" w:line="240" w:lineRule="aut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CDB1C" w14:textId="77777777" w:rsidR="00C15A4C" w:rsidRPr="00ED79B6" w:rsidRDefault="00C15A4C" w:rsidP="00921392">
    <w:pPr>
      <w:pStyle w:val="Header"/>
      <w:tabs>
        <w:tab w:val="clear" w:pos="4150"/>
        <w:tab w:val="clear" w:pos="8307"/>
      </w:tabs>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8D2EE" w14:textId="74890CAB" w:rsidR="00C15A4C" w:rsidRPr="00C4473E" w:rsidRDefault="00C15A4C" w:rsidP="00921392">
    <w:pPr>
      <w:rPr>
        <w:sz w:val="26"/>
        <w:szCs w:val="26"/>
      </w:rPr>
    </w:pPr>
  </w:p>
  <w:p w14:paraId="5680C994" w14:textId="77777777" w:rsidR="00C15A4C" w:rsidRPr="00965EE7" w:rsidRDefault="00C15A4C" w:rsidP="00921392">
    <w:pPr>
      <w:rPr>
        <w:b/>
        <w:sz w:val="20"/>
      </w:rPr>
    </w:pPr>
    <w:r w:rsidRPr="00965EE7">
      <w:rPr>
        <w:b/>
        <w:sz w:val="20"/>
      </w:rPr>
      <w:t>Endnotes</w:t>
    </w:r>
  </w:p>
  <w:p w14:paraId="25C219CB" w14:textId="77777777" w:rsidR="00C15A4C" w:rsidRPr="007A1328" w:rsidRDefault="00C15A4C" w:rsidP="00921392">
    <w:pPr>
      <w:rPr>
        <w:sz w:val="20"/>
      </w:rPr>
    </w:pPr>
  </w:p>
  <w:p w14:paraId="22645139" w14:textId="77777777" w:rsidR="00C15A4C" w:rsidRPr="007A1328" w:rsidRDefault="00C15A4C" w:rsidP="00921392">
    <w:pPr>
      <w:rPr>
        <w:b/>
        <w:sz w:val="24"/>
      </w:rPr>
    </w:pPr>
  </w:p>
  <w:p w14:paraId="7D8CAE54" w14:textId="5CB57D65" w:rsidR="00C15A4C" w:rsidRPr="00C4473E" w:rsidRDefault="00C15A4C" w:rsidP="00921392">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D7CA0">
      <w:rPr>
        <w:noProof/>
        <w:szCs w:val="22"/>
      </w:rPr>
      <w:t>Endnote 1—About the endnotes</w:t>
    </w:r>
    <w:r w:rsidRPr="00C4473E">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7072E" w14:textId="4BADD5C2" w:rsidR="00C15A4C" w:rsidRPr="00C4473E" w:rsidRDefault="00C15A4C" w:rsidP="00921392">
    <w:pPr>
      <w:jc w:val="right"/>
      <w:rPr>
        <w:sz w:val="26"/>
        <w:szCs w:val="26"/>
      </w:rPr>
    </w:pPr>
  </w:p>
  <w:p w14:paraId="05EB740A" w14:textId="77777777" w:rsidR="00C15A4C" w:rsidRPr="00965EE7" w:rsidRDefault="00C15A4C" w:rsidP="00921392">
    <w:pPr>
      <w:jc w:val="right"/>
      <w:rPr>
        <w:b/>
        <w:sz w:val="20"/>
      </w:rPr>
    </w:pPr>
    <w:r w:rsidRPr="00965EE7">
      <w:rPr>
        <w:b/>
        <w:sz w:val="20"/>
      </w:rPr>
      <w:t>Endnotes</w:t>
    </w:r>
  </w:p>
  <w:p w14:paraId="34CF4EB8" w14:textId="77777777" w:rsidR="00C15A4C" w:rsidRPr="007A1328" w:rsidRDefault="00C15A4C" w:rsidP="00921392">
    <w:pPr>
      <w:jc w:val="right"/>
      <w:rPr>
        <w:sz w:val="20"/>
      </w:rPr>
    </w:pPr>
  </w:p>
  <w:p w14:paraId="100BAD55" w14:textId="77777777" w:rsidR="00C15A4C" w:rsidRPr="007A1328" w:rsidRDefault="00C15A4C" w:rsidP="00921392">
    <w:pPr>
      <w:jc w:val="right"/>
      <w:rPr>
        <w:b/>
        <w:sz w:val="24"/>
      </w:rPr>
    </w:pPr>
  </w:p>
  <w:p w14:paraId="2B054A1B" w14:textId="47651702" w:rsidR="00C15A4C" w:rsidRPr="00C4473E" w:rsidRDefault="00C15A4C" w:rsidP="00921392">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D7CA0">
      <w:rPr>
        <w:noProof/>
        <w:szCs w:val="22"/>
      </w:rPr>
      <w:t>Endnote 4—Amendment history</w:t>
    </w:r>
    <w:r w:rsidRPr="00C4473E">
      <w:rPr>
        <w:szCs w:val="22"/>
      </w:rPr>
      <w:fldChar w:fldCharType="end"/>
    </w:r>
  </w:p>
  <w:p w14:paraId="04F8B871" w14:textId="77777777" w:rsidR="00C15A4C" w:rsidRDefault="00C15A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B1B25" w14:textId="77777777" w:rsidR="00C15A4C" w:rsidRPr="005F1388" w:rsidRDefault="00C15A4C" w:rsidP="00725955">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E563A" w14:textId="77777777" w:rsidR="00C15A4C" w:rsidRPr="005F1388" w:rsidRDefault="00C15A4C" w:rsidP="00725955">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54371" w14:textId="77777777" w:rsidR="00C15A4C" w:rsidRPr="00ED79B6" w:rsidRDefault="00C15A4C" w:rsidP="00921392">
    <w:pPr>
      <w:pBdr>
        <w:bottom w:val="single" w:sz="12"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EC954" w14:textId="77777777" w:rsidR="00C15A4C" w:rsidRPr="00ED79B6" w:rsidRDefault="00C15A4C" w:rsidP="00921392">
    <w:pPr>
      <w:pBdr>
        <w:bottom w:val="single" w:sz="12"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E5875" w14:textId="77777777" w:rsidR="00C15A4C" w:rsidRPr="00ED79B6" w:rsidRDefault="00C15A4C" w:rsidP="00921392">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761CC" w14:textId="71B8036D" w:rsidR="00C15A4C" w:rsidRPr="00D1021D" w:rsidRDefault="00C15A4C">
    <w:pPr>
      <w:rPr>
        <w:sz w:val="20"/>
      </w:rPr>
    </w:pPr>
    <w:r w:rsidRPr="00D1021D">
      <w:rPr>
        <w:b/>
        <w:sz w:val="20"/>
      </w:rPr>
      <w:fldChar w:fldCharType="begin"/>
    </w:r>
    <w:r w:rsidRPr="00D1021D">
      <w:rPr>
        <w:b/>
        <w:sz w:val="20"/>
      </w:rPr>
      <w:instrText xml:space="preserve"> STYLEREF CharChapNo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end"/>
    </w:r>
  </w:p>
  <w:p w14:paraId="4C6F88E1" w14:textId="01AA03F1" w:rsidR="00C15A4C" w:rsidRPr="00D1021D" w:rsidRDefault="00C15A4C">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14:paraId="6DE2FB4C" w14:textId="2DBA5E20" w:rsidR="00C15A4C" w:rsidRPr="00D1021D" w:rsidRDefault="00C15A4C">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37CF9177" w14:textId="77777777" w:rsidR="00C15A4C" w:rsidRPr="00D1021D" w:rsidRDefault="00C15A4C">
    <w:pPr>
      <w:rPr>
        <w:b/>
      </w:rPr>
    </w:pPr>
  </w:p>
  <w:p w14:paraId="310C49A3" w14:textId="2FB3E66C" w:rsidR="00C15A4C" w:rsidRPr="00D1021D" w:rsidRDefault="00C15A4C" w:rsidP="00921392">
    <w:pPr>
      <w:pBdr>
        <w:bottom w:val="single" w:sz="6" w:space="1" w:color="auto"/>
      </w:pBdr>
      <w:spacing w:after="120"/>
    </w:pPr>
    <w:r w:rsidRPr="00D1021D">
      <w:t xml:space="preserve">Clause </w:t>
    </w:r>
    <w:r>
      <w:rPr>
        <w:noProof/>
      </w:rPr>
      <w:fldChar w:fldCharType="begin"/>
    </w:r>
    <w:r>
      <w:rPr>
        <w:noProof/>
      </w:rPr>
      <w:instrText xml:space="preserve"> STYLEREF CharSectno </w:instrText>
    </w:r>
    <w:r>
      <w:rPr>
        <w:noProof/>
      </w:rPr>
      <w:fldChar w:fldCharType="separate"/>
    </w:r>
    <w:r w:rsidR="000D7CA0">
      <w:rPr>
        <w:noProof/>
      </w:rPr>
      <w:t>9</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65FE8" w14:textId="02E56052" w:rsidR="00C15A4C" w:rsidRPr="00D1021D" w:rsidRDefault="00C15A4C">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end"/>
    </w:r>
  </w:p>
  <w:p w14:paraId="02DA0613" w14:textId="66C84A57" w:rsidR="00C15A4C" w:rsidRPr="00D1021D" w:rsidRDefault="00C15A4C">
    <w:pPr>
      <w:jc w:val="right"/>
      <w:rPr>
        <w:b/>
        <w:sz w:val="20"/>
      </w:rPr>
    </w:pPr>
    <w:r w:rsidRPr="00D1021D">
      <w:rPr>
        <w:sz w:val="20"/>
      </w:rPr>
      <w:fldChar w:fldCharType="begin"/>
    </w:r>
    <w:r w:rsidRPr="00D1021D">
      <w:rPr>
        <w:sz w:val="20"/>
      </w:rPr>
      <w:instrText xml:space="preserve"> STYLEREF CharPartText </w:instrText>
    </w:r>
    <w:r w:rsidR="000D7CA0">
      <w:rPr>
        <w:sz w:val="20"/>
      </w:rPr>
      <w:fldChar w:fldCharType="separate"/>
    </w:r>
    <w:r w:rsidR="000D7CA0">
      <w:rPr>
        <w:noProof/>
        <w:sz w:val="20"/>
      </w:rPr>
      <w:t>Part 6—Application and transitional provisions</w:t>
    </w:r>
    <w:r w:rsidR="000D7CA0">
      <w:rPr>
        <w:noProof/>
        <w:sz w:val="20"/>
      </w:rPr>
      <w:cr/>
    </w:r>
    <w:r w:rsidRPr="00D1021D">
      <w:rPr>
        <w:sz w:val="20"/>
      </w:rPr>
      <w:fldChar w:fldCharType="end"/>
    </w:r>
  </w:p>
  <w:p w14:paraId="0127C2A0" w14:textId="77777777" w:rsidR="00C15A4C" w:rsidRPr="00D1021D" w:rsidRDefault="00C15A4C" w:rsidP="00A6788E">
    <w:pPr>
      <w:pBdr>
        <w:bottom w:val="single" w:sz="6" w:space="1" w:color="auto"/>
      </w:pBdr>
      <w:spacing w:after="12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3E046" w14:textId="77777777" w:rsidR="00C15A4C" w:rsidRDefault="00C15A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726EB"/>
    <w:multiLevelType w:val="hybridMultilevel"/>
    <w:tmpl w:val="F698C37C"/>
    <w:lvl w:ilvl="0" w:tplc="06D807CC">
      <w:start w:val="1"/>
      <w:numFmt w:val="lowerLetter"/>
      <w:pStyle w:val="Output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C54580"/>
    <w:multiLevelType w:val="hybridMultilevel"/>
    <w:tmpl w:val="713ECD4C"/>
    <w:lvl w:ilvl="0" w:tplc="6FC20794">
      <w:start w:val="1"/>
      <w:numFmt w:val="decimal"/>
      <w:lvlText w:val="%1."/>
      <w:lvlJc w:val="left"/>
      <w:pPr>
        <w:ind w:left="360" w:hanging="360"/>
      </w:pPr>
      <w:rPr>
        <w:b w:val="0"/>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15:restartNumberingAfterBreak="0">
    <w:nsid w:val="7FCE48AA"/>
    <w:multiLevelType w:val="hybridMultilevel"/>
    <w:tmpl w:val="F0DCC2BA"/>
    <w:lvl w:ilvl="0" w:tplc="FBA44D6C">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19"/>
  </w:num>
  <w:num w:numId="2">
    <w:abstractNumId w:val="15"/>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3"/>
  </w:num>
  <w:num w:numId="16">
    <w:abstractNumId w:val="16"/>
  </w:num>
  <w:num w:numId="17">
    <w:abstractNumId w:val="14"/>
  </w:num>
  <w:num w:numId="18">
    <w:abstractNumId w:val="11"/>
  </w:num>
  <w:num w:numId="19">
    <w:abstractNumId w:val="21"/>
  </w:num>
  <w:num w:numId="20">
    <w:abstractNumId w:val="20"/>
  </w:num>
  <w:num w:numId="21">
    <w:abstractNumId w:val="17"/>
  </w:num>
  <w:num w:numId="22">
    <w:abstractNumId w:val="18"/>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068"/>
    <w:rsid w:val="0000225F"/>
    <w:rsid w:val="000051EB"/>
    <w:rsid w:val="00006554"/>
    <w:rsid w:val="0000733D"/>
    <w:rsid w:val="00007B1D"/>
    <w:rsid w:val="000104C0"/>
    <w:rsid w:val="00010BC6"/>
    <w:rsid w:val="00012D31"/>
    <w:rsid w:val="000136AF"/>
    <w:rsid w:val="00013EE5"/>
    <w:rsid w:val="00016139"/>
    <w:rsid w:val="0001695E"/>
    <w:rsid w:val="00022B7E"/>
    <w:rsid w:val="0002354E"/>
    <w:rsid w:val="00025293"/>
    <w:rsid w:val="0003367F"/>
    <w:rsid w:val="0003406A"/>
    <w:rsid w:val="00036B0B"/>
    <w:rsid w:val="00036C75"/>
    <w:rsid w:val="000405C8"/>
    <w:rsid w:val="0004284B"/>
    <w:rsid w:val="00042A5A"/>
    <w:rsid w:val="00051EBC"/>
    <w:rsid w:val="00051F9E"/>
    <w:rsid w:val="00052D07"/>
    <w:rsid w:val="00056743"/>
    <w:rsid w:val="000614BF"/>
    <w:rsid w:val="00061915"/>
    <w:rsid w:val="00065C8E"/>
    <w:rsid w:val="0006677B"/>
    <w:rsid w:val="00070E05"/>
    <w:rsid w:val="000737A7"/>
    <w:rsid w:val="00073B37"/>
    <w:rsid w:val="00074011"/>
    <w:rsid w:val="0007631D"/>
    <w:rsid w:val="000765C6"/>
    <w:rsid w:val="00076773"/>
    <w:rsid w:val="00082022"/>
    <w:rsid w:val="00082249"/>
    <w:rsid w:val="000844C5"/>
    <w:rsid w:val="00087F6A"/>
    <w:rsid w:val="000902EA"/>
    <w:rsid w:val="00091E2D"/>
    <w:rsid w:val="00093BB1"/>
    <w:rsid w:val="000A07A2"/>
    <w:rsid w:val="000A0EC1"/>
    <w:rsid w:val="000A35A2"/>
    <w:rsid w:val="000A3B32"/>
    <w:rsid w:val="000A3F96"/>
    <w:rsid w:val="000A5230"/>
    <w:rsid w:val="000A7BD1"/>
    <w:rsid w:val="000A7E85"/>
    <w:rsid w:val="000B0EFF"/>
    <w:rsid w:val="000B2B85"/>
    <w:rsid w:val="000B2E78"/>
    <w:rsid w:val="000B7581"/>
    <w:rsid w:val="000B7C1E"/>
    <w:rsid w:val="000C45D8"/>
    <w:rsid w:val="000C604C"/>
    <w:rsid w:val="000D05EF"/>
    <w:rsid w:val="000D39BE"/>
    <w:rsid w:val="000D4C0F"/>
    <w:rsid w:val="000D7CA0"/>
    <w:rsid w:val="000E0352"/>
    <w:rsid w:val="000E09F5"/>
    <w:rsid w:val="000E3DE1"/>
    <w:rsid w:val="000E5CB9"/>
    <w:rsid w:val="000E73EA"/>
    <w:rsid w:val="000F1934"/>
    <w:rsid w:val="000F453E"/>
    <w:rsid w:val="000F5188"/>
    <w:rsid w:val="000F54CB"/>
    <w:rsid w:val="001045D2"/>
    <w:rsid w:val="0010745C"/>
    <w:rsid w:val="00115FCE"/>
    <w:rsid w:val="001166A4"/>
    <w:rsid w:val="0012476A"/>
    <w:rsid w:val="00124DED"/>
    <w:rsid w:val="00126BC1"/>
    <w:rsid w:val="0013007E"/>
    <w:rsid w:val="00130AC4"/>
    <w:rsid w:val="00132624"/>
    <w:rsid w:val="0013409C"/>
    <w:rsid w:val="00135056"/>
    <w:rsid w:val="00136B88"/>
    <w:rsid w:val="001446AF"/>
    <w:rsid w:val="00145199"/>
    <w:rsid w:val="00153D04"/>
    <w:rsid w:val="00154508"/>
    <w:rsid w:val="0015487D"/>
    <w:rsid w:val="0015672D"/>
    <w:rsid w:val="00161085"/>
    <w:rsid w:val="00162FED"/>
    <w:rsid w:val="00164886"/>
    <w:rsid w:val="00166C2F"/>
    <w:rsid w:val="00166E42"/>
    <w:rsid w:val="00171DAE"/>
    <w:rsid w:val="00175B3B"/>
    <w:rsid w:val="00175C09"/>
    <w:rsid w:val="0018005B"/>
    <w:rsid w:val="001833D8"/>
    <w:rsid w:val="00190F26"/>
    <w:rsid w:val="001918C1"/>
    <w:rsid w:val="00192268"/>
    <w:rsid w:val="001927DF"/>
    <w:rsid w:val="001939E1"/>
    <w:rsid w:val="00195382"/>
    <w:rsid w:val="001A0797"/>
    <w:rsid w:val="001A2E26"/>
    <w:rsid w:val="001A4E9A"/>
    <w:rsid w:val="001C2D0C"/>
    <w:rsid w:val="001C42A9"/>
    <w:rsid w:val="001C4BC8"/>
    <w:rsid w:val="001C69C4"/>
    <w:rsid w:val="001D0833"/>
    <w:rsid w:val="001D19BB"/>
    <w:rsid w:val="001D2436"/>
    <w:rsid w:val="001D36A1"/>
    <w:rsid w:val="001D414C"/>
    <w:rsid w:val="001D49B6"/>
    <w:rsid w:val="001D6F9B"/>
    <w:rsid w:val="001E049F"/>
    <w:rsid w:val="001E0826"/>
    <w:rsid w:val="001E0E48"/>
    <w:rsid w:val="001E1EFC"/>
    <w:rsid w:val="001E3590"/>
    <w:rsid w:val="001E3BD8"/>
    <w:rsid w:val="001E7407"/>
    <w:rsid w:val="001F044E"/>
    <w:rsid w:val="001F0F61"/>
    <w:rsid w:val="001F508A"/>
    <w:rsid w:val="001F7332"/>
    <w:rsid w:val="0020239A"/>
    <w:rsid w:val="00203592"/>
    <w:rsid w:val="0020753E"/>
    <w:rsid w:val="002104FE"/>
    <w:rsid w:val="002107F1"/>
    <w:rsid w:val="00211A41"/>
    <w:rsid w:val="002246E1"/>
    <w:rsid w:val="00227CBE"/>
    <w:rsid w:val="0023332A"/>
    <w:rsid w:val="0023340F"/>
    <w:rsid w:val="0023368A"/>
    <w:rsid w:val="00234751"/>
    <w:rsid w:val="002418A8"/>
    <w:rsid w:val="002529D6"/>
    <w:rsid w:val="00253D1B"/>
    <w:rsid w:val="002547BE"/>
    <w:rsid w:val="002574A1"/>
    <w:rsid w:val="00257D05"/>
    <w:rsid w:val="00260DA9"/>
    <w:rsid w:val="00266D4E"/>
    <w:rsid w:val="00274515"/>
    <w:rsid w:val="00277A38"/>
    <w:rsid w:val="00280361"/>
    <w:rsid w:val="002911F1"/>
    <w:rsid w:val="00291A39"/>
    <w:rsid w:val="00293489"/>
    <w:rsid w:val="0029516A"/>
    <w:rsid w:val="00295FBA"/>
    <w:rsid w:val="002970D7"/>
    <w:rsid w:val="00297ECB"/>
    <w:rsid w:val="002A35DF"/>
    <w:rsid w:val="002A72F0"/>
    <w:rsid w:val="002A7EBE"/>
    <w:rsid w:val="002B5F0C"/>
    <w:rsid w:val="002C7668"/>
    <w:rsid w:val="002D043A"/>
    <w:rsid w:val="002D064B"/>
    <w:rsid w:val="002D4866"/>
    <w:rsid w:val="002D5641"/>
    <w:rsid w:val="002D6A8E"/>
    <w:rsid w:val="002D6A99"/>
    <w:rsid w:val="002E194B"/>
    <w:rsid w:val="002F0856"/>
    <w:rsid w:val="002F1917"/>
    <w:rsid w:val="002F5832"/>
    <w:rsid w:val="002F6C50"/>
    <w:rsid w:val="002F7ACD"/>
    <w:rsid w:val="00307068"/>
    <w:rsid w:val="00311448"/>
    <w:rsid w:val="00311869"/>
    <w:rsid w:val="003163BB"/>
    <w:rsid w:val="003174FD"/>
    <w:rsid w:val="0032004F"/>
    <w:rsid w:val="00320792"/>
    <w:rsid w:val="00320D28"/>
    <w:rsid w:val="0032286F"/>
    <w:rsid w:val="00322DC0"/>
    <w:rsid w:val="003260EA"/>
    <w:rsid w:val="00326F81"/>
    <w:rsid w:val="00335FD2"/>
    <w:rsid w:val="00337482"/>
    <w:rsid w:val="00340A61"/>
    <w:rsid w:val="003416C2"/>
    <w:rsid w:val="00350419"/>
    <w:rsid w:val="00352B0F"/>
    <w:rsid w:val="00352F3A"/>
    <w:rsid w:val="003544E2"/>
    <w:rsid w:val="00354EBE"/>
    <w:rsid w:val="00355965"/>
    <w:rsid w:val="00356BDA"/>
    <w:rsid w:val="00357C0E"/>
    <w:rsid w:val="00360387"/>
    <w:rsid w:val="00360904"/>
    <w:rsid w:val="00360A1B"/>
    <w:rsid w:val="00360FB0"/>
    <w:rsid w:val="003630DB"/>
    <w:rsid w:val="00372505"/>
    <w:rsid w:val="00373AC8"/>
    <w:rsid w:val="00373BC7"/>
    <w:rsid w:val="0037684C"/>
    <w:rsid w:val="0037728B"/>
    <w:rsid w:val="00377A00"/>
    <w:rsid w:val="00382A02"/>
    <w:rsid w:val="00387BA7"/>
    <w:rsid w:val="003918C7"/>
    <w:rsid w:val="00391E3A"/>
    <w:rsid w:val="003959AE"/>
    <w:rsid w:val="0039678D"/>
    <w:rsid w:val="0039782F"/>
    <w:rsid w:val="003A3B12"/>
    <w:rsid w:val="003A5458"/>
    <w:rsid w:val="003A574E"/>
    <w:rsid w:val="003B2B97"/>
    <w:rsid w:val="003B5735"/>
    <w:rsid w:val="003C2669"/>
    <w:rsid w:val="003C4116"/>
    <w:rsid w:val="003C766A"/>
    <w:rsid w:val="003D039F"/>
    <w:rsid w:val="003D0BFE"/>
    <w:rsid w:val="003D1BF1"/>
    <w:rsid w:val="003D43ED"/>
    <w:rsid w:val="003D5700"/>
    <w:rsid w:val="003D5F0B"/>
    <w:rsid w:val="003D6849"/>
    <w:rsid w:val="003D6F8A"/>
    <w:rsid w:val="003E09FC"/>
    <w:rsid w:val="003E0DB3"/>
    <w:rsid w:val="003E4160"/>
    <w:rsid w:val="003F0222"/>
    <w:rsid w:val="003F2945"/>
    <w:rsid w:val="003F2D47"/>
    <w:rsid w:val="003F5FB9"/>
    <w:rsid w:val="003F6089"/>
    <w:rsid w:val="004005D2"/>
    <w:rsid w:val="0040086C"/>
    <w:rsid w:val="00400C2F"/>
    <w:rsid w:val="00400E1C"/>
    <w:rsid w:val="00402201"/>
    <w:rsid w:val="004048EA"/>
    <w:rsid w:val="004116CD"/>
    <w:rsid w:val="00411815"/>
    <w:rsid w:val="004151D8"/>
    <w:rsid w:val="00423F94"/>
    <w:rsid w:val="00424CA9"/>
    <w:rsid w:val="00424D45"/>
    <w:rsid w:val="00427108"/>
    <w:rsid w:val="00427384"/>
    <w:rsid w:val="00432A36"/>
    <w:rsid w:val="004337C7"/>
    <w:rsid w:val="004347A4"/>
    <w:rsid w:val="00434E35"/>
    <w:rsid w:val="00436CC1"/>
    <w:rsid w:val="00437699"/>
    <w:rsid w:val="0044291A"/>
    <w:rsid w:val="004429E3"/>
    <w:rsid w:val="00442EA4"/>
    <w:rsid w:val="00444712"/>
    <w:rsid w:val="00451911"/>
    <w:rsid w:val="004530EA"/>
    <w:rsid w:val="004533EE"/>
    <w:rsid w:val="00455AFB"/>
    <w:rsid w:val="004560FB"/>
    <w:rsid w:val="00456AE3"/>
    <w:rsid w:val="004653F8"/>
    <w:rsid w:val="00465CFC"/>
    <w:rsid w:val="0047497E"/>
    <w:rsid w:val="00480DEE"/>
    <w:rsid w:val="004826E0"/>
    <w:rsid w:val="00486692"/>
    <w:rsid w:val="004901FD"/>
    <w:rsid w:val="004908A4"/>
    <w:rsid w:val="00490AA3"/>
    <w:rsid w:val="0049693B"/>
    <w:rsid w:val="00496F97"/>
    <w:rsid w:val="004972FF"/>
    <w:rsid w:val="00497551"/>
    <w:rsid w:val="004A0127"/>
    <w:rsid w:val="004A53AE"/>
    <w:rsid w:val="004B1717"/>
    <w:rsid w:val="004B20DC"/>
    <w:rsid w:val="004B284E"/>
    <w:rsid w:val="004B62DF"/>
    <w:rsid w:val="004C0B7E"/>
    <w:rsid w:val="004C1CCD"/>
    <w:rsid w:val="004C2779"/>
    <w:rsid w:val="004C3361"/>
    <w:rsid w:val="004C7B68"/>
    <w:rsid w:val="004D12E2"/>
    <w:rsid w:val="004D2B61"/>
    <w:rsid w:val="004D5D2B"/>
    <w:rsid w:val="004D6403"/>
    <w:rsid w:val="004D6B78"/>
    <w:rsid w:val="004E6AC6"/>
    <w:rsid w:val="004E76D6"/>
    <w:rsid w:val="004F33F9"/>
    <w:rsid w:val="00500050"/>
    <w:rsid w:val="005048BF"/>
    <w:rsid w:val="00506E2B"/>
    <w:rsid w:val="00507390"/>
    <w:rsid w:val="00511F3E"/>
    <w:rsid w:val="00513BC5"/>
    <w:rsid w:val="00513C6D"/>
    <w:rsid w:val="005159D5"/>
    <w:rsid w:val="005164B6"/>
    <w:rsid w:val="00516B8D"/>
    <w:rsid w:val="00516F0E"/>
    <w:rsid w:val="005216B0"/>
    <w:rsid w:val="0052381E"/>
    <w:rsid w:val="00524BC1"/>
    <w:rsid w:val="00526205"/>
    <w:rsid w:val="005302AE"/>
    <w:rsid w:val="00530D93"/>
    <w:rsid w:val="005327A0"/>
    <w:rsid w:val="005329C6"/>
    <w:rsid w:val="00533AB1"/>
    <w:rsid w:val="005350D5"/>
    <w:rsid w:val="00537FBC"/>
    <w:rsid w:val="00540E80"/>
    <w:rsid w:val="00545E9E"/>
    <w:rsid w:val="00551241"/>
    <w:rsid w:val="00556E69"/>
    <w:rsid w:val="005670BB"/>
    <w:rsid w:val="0057155F"/>
    <w:rsid w:val="005742DC"/>
    <w:rsid w:val="00576216"/>
    <w:rsid w:val="005810A6"/>
    <w:rsid w:val="00584811"/>
    <w:rsid w:val="00584D8B"/>
    <w:rsid w:val="005855E5"/>
    <w:rsid w:val="00586BBB"/>
    <w:rsid w:val="00587900"/>
    <w:rsid w:val="00590381"/>
    <w:rsid w:val="005909FE"/>
    <w:rsid w:val="00590AA2"/>
    <w:rsid w:val="00591D19"/>
    <w:rsid w:val="00594161"/>
    <w:rsid w:val="00594749"/>
    <w:rsid w:val="00594E4F"/>
    <w:rsid w:val="00595EF7"/>
    <w:rsid w:val="005A132E"/>
    <w:rsid w:val="005A6157"/>
    <w:rsid w:val="005A722A"/>
    <w:rsid w:val="005B374D"/>
    <w:rsid w:val="005B3ABD"/>
    <w:rsid w:val="005B3CE7"/>
    <w:rsid w:val="005B3F5A"/>
    <w:rsid w:val="005B68F1"/>
    <w:rsid w:val="005C2AE2"/>
    <w:rsid w:val="005E400A"/>
    <w:rsid w:val="005F011E"/>
    <w:rsid w:val="005F067D"/>
    <w:rsid w:val="005F2E4F"/>
    <w:rsid w:val="00600219"/>
    <w:rsid w:val="0060201C"/>
    <w:rsid w:val="00610D09"/>
    <w:rsid w:val="0061328A"/>
    <w:rsid w:val="00613A55"/>
    <w:rsid w:val="00613ADB"/>
    <w:rsid w:val="00617547"/>
    <w:rsid w:val="0062065D"/>
    <w:rsid w:val="006207A3"/>
    <w:rsid w:val="006277E7"/>
    <w:rsid w:val="006279B8"/>
    <w:rsid w:val="00627C2F"/>
    <w:rsid w:val="00630098"/>
    <w:rsid w:val="00630373"/>
    <w:rsid w:val="00631813"/>
    <w:rsid w:val="0063197D"/>
    <w:rsid w:val="00634C7F"/>
    <w:rsid w:val="00636310"/>
    <w:rsid w:val="0064122C"/>
    <w:rsid w:val="00641439"/>
    <w:rsid w:val="00642803"/>
    <w:rsid w:val="00645632"/>
    <w:rsid w:val="006456EE"/>
    <w:rsid w:val="00647638"/>
    <w:rsid w:val="00652676"/>
    <w:rsid w:val="006569B5"/>
    <w:rsid w:val="006635C1"/>
    <w:rsid w:val="0066595F"/>
    <w:rsid w:val="00666A39"/>
    <w:rsid w:val="0066751E"/>
    <w:rsid w:val="006703FB"/>
    <w:rsid w:val="00671B9B"/>
    <w:rsid w:val="00673972"/>
    <w:rsid w:val="006757C0"/>
    <w:rsid w:val="00677BC8"/>
    <w:rsid w:val="00677CC2"/>
    <w:rsid w:val="00680630"/>
    <w:rsid w:val="00680F77"/>
    <w:rsid w:val="006815B4"/>
    <w:rsid w:val="0068217C"/>
    <w:rsid w:val="0068353D"/>
    <w:rsid w:val="0068678B"/>
    <w:rsid w:val="0069207B"/>
    <w:rsid w:val="00692AA5"/>
    <w:rsid w:val="00692DC4"/>
    <w:rsid w:val="00694050"/>
    <w:rsid w:val="00695FD6"/>
    <w:rsid w:val="006A41B8"/>
    <w:rsid w:val="006A52CD"/>
    <w:rsid w:val="006A6E84"/>
    <w:rsid w:val="006A7CB1"/>
    <w:rsid w:val="006B3D52"/>
    <w:rsid w:val="006B4006"/>
    <w:rsid w:val="006B6DE7"/>
    <w:rsid w:val="006C2231"/>
    <w:rsid w:val="006C32EC"/>
    <w:rsid w:val="006C6F75"/>
    <w:rsid w:val="006C7F8C"/>
    <w:rsid w:val="006D7667"/>
    <w:rsid w:val="006D77BA"/>
    <w:rsid w:val="006D7C53"/>
    <w:rsid w:val="006D7CC5"/>
    <w:rsid w:val="006E1941"/>
    <w:rsid w:val="006E1E69"/>
    <w:rsid w:val="006E2E9F"/>
    <w:rsid w:val="006E2EB6"/>
    <w:rsid w:val="006E2EFA"/>
    <w:rsid w:val="006E4DAE"/>
    <w:rsid w:val="006F06D2"/>
    <w:rsid w:val="006F1DF9"/>
    <w:rsid w:val="006F550B"/>
    <w:rsid w:val="006F6451"/>
    <w:rsid w:val="006F6FF8"/>
    <w:rsid w:val="00700294"/>
    <w:rsid w:val="007047CA"/>
    <w:rsid w:val="00704A73"/>
    <w:rsid w:val="00705C2C"/>
    <w:rsid w:val="00711BF6"/>
    <w:rsid w:val="00713D44"/>
    <w:rsid w:val="00714A80"/>
    <w:rsid w:val="00715994"/>
    <w:rsid w:val="007201A1"/>
    <w:rsid w:val="0072052D"/>
    <w:rsid w:val="00722E84"/>
    <w:rsid w:val="00724EAB"/>
    <w:rsid w:val="00725955"/>
    <w:rsid w:val="007276BC"/>
    <w:rsid w:val="00731E00"/>
    <w:rsid w:val="00731F0B"/>
    <w:rsid w:val="007322D5"/>
    <w:rsid w:val="00732404"/>
    <w:rsid w:val="00732C76"/>
    <w:rsid w:val="007335D9"/>
    <w:rsid w:val="00733990"/>
    <w:rsid w:val="00734B97"/>
    <w:rsid w:val="00734C66"/>
    <w:rsid w:val="0073507F"/>
    <w:rsid w:val="007358D1"/>
    <w:rsid w:val="007409AF"/>
    <w:rsid w:val="00741BC0"/>
    <w:rsid w:val="00742261"/>
    <w:rsid w:val="00747753"/>
    <w:rsid w:val="007502AC"/>
    <w:rsid w:val="00754227"/>
    <w:rsid w:val="007556D6"/>
    <w:rsid w:val="007648DA"/>
    <w:rsid w:val="00766393"/>
    <w:rsid w:val="007715C9"/>
    <w:rsid w:val="00772024"/>
    <w:rsid w:val="00774EDD"/>
    <w:rsid w:val="00775577"/>
    <w:rsid w:val="007757EC"/>
    <w:rsid w:val="007764E6"/>
    <w:rsid w:val="0078669A"/>
    <w:rsid w:val="0078746B"/>
    <w:rsid w:val="00792C2B"/>
    <w:rsid w:val="00795D1D"/>
    <w:rsid w:val="00795E76"/>
    <w:rsid w:val="00797BBD"/>
    <w:rsid w:val="007A0394"/>
    <w:rsid w:val="007A08FC"/>
    <w:rsid w:val="007B101A"/>
    <w:rsid w:val="007B3EBE"/>
    <w:rsid w:val="007B6628"/>
    <w:rsid w:val="007C1400"/>
    <w:rsid w:val="007C4DBE"/>
    <w:rsid w:val="007C5E9E"/>
    <w:rsid w:val="007D22D9"/>
    <w:rsid w:val="007D257A"/>
    <w:rsid w:val="007D354A"/>
    <w:rsid w:val="007D3DBB"/>
    <w:rsid w:val="007D50A7"/>
    <w:rsid w:val="007D5722"/>
    <w:rsid w:val="007E5366"/>
    <w:rsid w:val="007F4F86"/>
    <w:rsid w:val="008006B2"/>
    <w:rsid w:val="00801224"/>
    <w:rsid w:val="00803044"/>
    <w:rsid w:val="008106B1"/>
    <w:rsid w:val="0081513A"/>
    <w:rsid w:val="00816AEF"/>
    <w:rsid w:val="008226D4"/>
    <w:rsid w:val="008229F5"/>
    <w:rsid w:val="00827A9F"/>
    <w:rsid w:val="008316B4"/>
    <w:rsid w:val="00831E0A"/>
    <w:rsid w:val="00834D63"/>
    <w:rsid w:val="00834E2A"/>
    <w:rsid w:val="00840C2A"/>
    <w:rsid w:val="008424F2"/>
    <w:rsid w:val="008429B4"/>
    <w:rsid w:val="00843A36"/>
    <w:rsid w:val="00844169"/>
    <w:rsid w:val="008448BF"/>
    <w:rsid w:val="0084632F"/>
    <w:rsid w:val="008473D9"/>
    <w:rsid w:val="008567AA"/>
    <w:rsid w:val="00856A31"/>
    <w:rsid w:val="008571BD"/>
    <w:rsid w:val="00857E3A"/>
    <w:rsid w:val="008631C2"/>
    <w:rsid w:val="00870B6C"/>
    <w:rsid w:val="0087141E"/>
    <w:rsid w:val="008754D0"/>
    <w:rsid w:val="00875C32"/>
    <w:rsid w:val="00876468"/>
    <w:rsid w:val="0087734D"/>
    <w:rsid w:val="00877C9E"/>
    <w:rsid w:val="00884B8A"/>
    <w:rsid w:val="00884CB8"/>
    <w:rsid w:val="008876E1"/>
    <w:rsid w:val="00890B7F"/>
    <w:rsid w:val="0089254C"/>
    <w:rsid w:val="00893A33"/>
    <w:rsid w:val="00896132"/>
    <w:rsid w:val="00897C74"/>
    <w:rsid w:val="008A19C2"/>
    <w:rsid w:val="008A1AD1"/>
    <w:rsid w:val="008A4CA2"/>
    <w:rsid w:val="008A7ABE"/>
    <w:rsid w:val="008B3BC0"/>
    <w:rsid w:val="008B3F8A"/>
    <w:rsid w:val="008C24A5"/>
    <w:rsid w:val="008C2D1D"/>
    <w:rsid w:val="008C359F"/>
    <w:rsid w:val="008C4AD7"/>
    <w:rsid w:val="008C5B35"/>
    <w:rsid w:val="008C63CF"/>
    <w:rsid w:val="008C6AF0"/>
    <w:rsid w:val="008D49D4"/>
    <w:rsid w:val="008D58FA"/>
    <w:rsid w:val="008D7B06"/>
    <w:rsid w:val="008E1677"/>
    <w:rsid w:val="008E17F3"/>
    <w:rsid w:val="008E3B8C"/>
    <w:rsid w:val="008E4F16"/>
    <w:rsid w:val="008E5364"/>
    <w:rsid w:val="008F029B"/>
    <w:rsid w:val="008F0974"/>
    <w:rsid w:val="008F0CF0"/>
    <w:rsid w:val="008F1A59"/>
    <w:rsid w:val="008F20EA"/>
    <w:rsid w:val="008F3133"/>
    <w:rsid w:val="008F3817"/>
    <w:rsid w:val="008F7D3F"/>
    <w:rsid w:val="009007C2"/>
    <w:rsid w:val="009009E4"/>
    <w:rsid w:val="0090441B"/>
    <w:rsid w:val="00907B6F"/>
    <w:rsid w:val="00910C7A"/>
    <w:rsid w:val="00911161"/>
    <w:rsid w:val="00912C27"/>
    <w:rsid w:val="009134EA"/>
    <w:rsid w:val="00921392"/>
    <w:rsid w:val="009219C3"/>
    <w:rsid w:val="009256FD"/>
    <w:rsid w:val="00926000"/>
    <w:rsid w:val="00926C78"/>
    <w:rsid w:val="009318FF"/>
    <w:rsid w:val="00941EA8"/>
    <w:rsid w:val="0094622F"/>
    <w:rsid w:val="0094666C"/>
    <w:rsid w:val="00947AE1"/>
    <w:rsid w:val="0095116F"/>
    <w:rsid w:val="009551A6"/>
    <w:rsid w:val="00960AD7"/>
    <w:rsid w:val="00961748"/>
    <w:rsid w:val="00970138"/>
    <w:rsid w:val="009710AB"/>
    <w:rsid w:val="009758AB"/>
    <w:rsid w:val="00976484"/>
    <w:rsid w:val="0097661D"/>
    <w:rsid w:val="009828AF"/>
    <w:rsid w:val="00982A3E"/>
    <w:rsid w:val="00982BEC"/>
    <w:rsid w:val="009850DF"/>
    <w:rsid w:val="00985A75"/>
    <w:rsid w:val="0098638B"/>
    <w:rsid w:val="009866F3"/>
    <w:rsid w:val="009959EC"/>
    <w:rsid w:val="009A4832"/>
    <w:rsid w:val="009B0296"/>
    <w:rsid w:val="009B0957"/>
    <w:rsid w:val="009B22BC"/>
    <w:rsid w:val="009C43D4"/>
    <w:rsid w:val="009C5103"/>
    <w:rsid w:val="009C566B"/>
    <w:rsid w:val="009C67A9"/>
    <w:rsid w:val="009C7EEC"/>
    <w:rsid w:val="009D0914"/>
    <w:rsid w:val="009D268A"/>
    <w:rsid w:val="009D5852"/>
    <w:rsid w:val="009E0691"/>
    <w:rsid w:val="009E0A0C"/>
    <w:rsid w:val="009E1104"/>
    <w:rsid w:val="009E5F77"/>
    <w:rsid w:val="009F036F"/>
    <w:rsid w:val="009F18C0"/>
    <w:rsid w:val="00A01884"/>
    <w:rsid w:val="00A03671"/>
    <w:rsid w:val="00A04C47"/>
    <w:rsid w:val="00A04D90"/>
    <w:rsid w:val="00A05A07"/>
    <w:rsid w:val="00A05CDD"/>
    <w:rsid w:val="00A06DE3"/>
    <w:rsid w:val="00A1000D"/>
    <w:rsid w:val="00A15962"/>
    <w:rsid w:val="00A15DDC"/>
    <w:rsid w:val="00A161A9"/>
    <w:rsid w:val="00A20D15"/>
    <w:rsid w:val="00A2219C"/>
    <w:rsid w:val="00A231E2"/>
    <w:rsid w:val="00A266F2"/>
    <w:rsid w:val="00A367A6"/>
    <w:rsid w:val="00A37E50"/>
    <w:rsid w:val="00A5031A"/>
    <w:rsid w:val="00A50E09"/>
    <w:rsid w:val="00A64912"/>
    <w:rsid w:val="00A65199"/>
    <w:rsid w:val="00A6788E"/>
    <w:rsid w:val="00A70A74"/>
    <w:rsid w:val="00A71DC9"/>
    <w:rsid w:val="00A75CD9"/>
    <w:rsid w:val="00A857DF"/>
    <w:rsid w:val="00A87D62"/>
    <w:rsid w:val="00A91B5C"/>
    <w:rsid w:val="00A94101"/>
    <w:rsid w:val="00A950D3"/>
    <w:rsid w:val="00A95E0C"/>
    <w:rsid w:val="00A95F63"/>
    <w:rsid w:val="00AA0DCD"/>
    <w:rsid w:val="00AA13FA"/>
    <w:rsid w:val="00AA4EF1"/>
    <w:rsid w:val="00AA79F2"/>
    <w:rsid w:val="00AB1F6F"/>
    <w:rsid w:val="00AB4D04"/>
    <w:rsid w:val="00AB7EEF"/>
    <w:rsid w:val="00AC07B0"/>
    <w:rsid w:val="00AC3317"/>
    <w:rsid w:val="00AD039D"/>
    <w:rsid w:val="00AD0532"/>
    <w:rsid w:val="00AD5641"/>
    <w:rsid w:val="00AE1A41"/>
    <w:rsid w:val="00AE5197"/>
    <w:rsid w:val="00AE5F66"/>
    <w:rsid w:val="00AF0E87"/>
    <w:rsid w:val="00AF1AF4"/>
    <w:rsid w:val="00B00D23"/>
    <w:rsid w:val="00B01F22"/>
    <w:rsid w:val="00B04E8C"/>
    <w:rsid w:val="00B05732"/>
    <w:rsid w:val="00B07E1B"/>
    <w:rsid w:val="00B10836"/>
    <w:rsid w:val="00B14443"/>
    <w:rsid w:val="00B17891"/>
    <w:rsid w:val="00B20C50"/>
    <w:rsid w:val="00B23F0A"/>
    <w:rsid w:val="00B27511"/>
    <w:rsid w:val="00B27610"/>
    <w:rsid w:val="00B33897"/>
    <w:rsid w:val="00B33B3C"/>
    <w:rsid w:val="00B37558"/>
    <w:rsid w:val="00B4243A"/>
    <w:rsid w:val="00B51F4C"/>
    <w:rsid w:val="00B55DA3"/>
    <w:rsid w:val="00B6042A"/>
    <w:rsid w:val="00B65BCD"/>
    <w:rsid w:val="00B76D82"/>
    <w:rsid w:val="00B84323"/>
    <w:rsid w:val="00B87AA5"/>
    <w:rsid w:val="00B87AF2"/>
    <w:rsid w:val="00B900FE"/>
    <w:rsid w:val="00B901EB"/>
    <w:rsid w:val="00B93D44"/>
    <w:rsid w:val="00B943F8"/>
    <w:rsid w:val="00B949F3"/>
    <w:rsid w:val="00B9520F"/>
    <w:rsid w:val="00BA112B"/>
    <w:rsid w:val="00BA1893"/>
    <w:rsid w:val="00BB1FA5"/>
    <w:rsid w:val="00BB3248"/>
    <w:rsid w:val="00BB4876"/>
    <w:rsid w:val="00BB4B54"/>
    <w:rsid w:val="00BB50DF"/>
    <w:rsid w:val="00BB6065"/>
    <w:rsid w:val="00BB7426"/>
    <w:rsid w:val="00BB7666"/>
    <w:rsid w:val="00BB76F1"/>
    <w:rsid w:val="00BB7F27"/>
    <w:rsid w:val="00BC193A"/>
    <w:rsid w:val="00BC2FE2"/>
    <w:rsid w:val="00BD3F05"/>
    <w:rsid w:val="00BE51AA"/>
    <w:rsid w:val="00BE719A"/>
    <w:rsid w:val="00BE720A"/>
    <w:rsid w:val="00C00A8D"/>
    <w:rsid w:val="00C016F5"/>
    <w:rsid w:val="00C10770"/>
    <w:rsid w:val="00C15A4C"/>
    <w:rsid w:val="00C177BB"/>
    <w:rsid w:val="00C20520"/>
    <w:rsid w:val="00C27594"/>
    <w:rsid w:val="00C32776"/>
    <w:rsid w:val="00C32780"/>
    <w:rsid w:val="00C3306A"/>
    <w:rsid w:val="00C33905"/>
    <w:rsid w:val="00C40CC4"/>
    <w:rsid w:val="00C42BF8"/>
    <w:rsid w:val="00C440DE"/>
    <w:rsid w:val="00C4439B"/>
    <w:rsid w:val="00C45A20"/>
    <w:rsid w:val="00C46B60"/>
    <w:rsid w:val="00C50043"/>
    <w:rsid w:val="00C544DF"/>
    <w:rsid w:val="00C55177"/>
    <w:rsid w:val="00C615C6"/>
    <w:rsid w:val="00C61CDD"/>
    <w:rsid w:val="00C7008F"/>
    <w:rsid w:val="00C72318"/>
    <w:rsid w:val="00C729CF"/>
    <w:rsid w:val="00C732B5"/>
    <w:rsid w:val="00C741E5"/>
    <w:rsid w:val="00C7573B"/>
    <w:rsid w:val="00C8056D"/>
    <w:rsid w:val="00C81072"/>
    <w:rsid w:val="00C83868"/>
    <w:rsid w:val="00C879E1"/>
    <w:rsid w:val="00C90281"/>
    <w:rsid w:val="00C918C8"/>
    <w:rsid w:val="00C91AFC"/>
    <w:rsid w:val="00C96277"/>
    <w:rsid w:val="00C969DA"/>
    <w:rsid w:val="00CA12D5"/>
    <w:rsid w:val="00CA53C1"/>
    <w:rsid w:val="00CA5C78"/>
    <w:rsid w:val="00CB1B0A"/>
    <w:rsid w:val="00CB2073"/>
    <w:rsid w:val="00CB3D6B"/>
    <w:rsid w:val="00CB4274"/>
    <w:rsid w:val="00CB4349"/>
    <w:rsid w:val="00CB48D8"/>
    <w:rsid w:val="00CC04FD"/>
    <w:rsid w:val="00CC6635"/>
    <w:rsid w:val="00CD0200"/>
    <w:rsid w:val="00CD06A7"/>
    <w:rsid w:val="00CE4A21"/>
    <w:rsid w:val="00CE5728"/>
    <w:rsid w:val="00CE5FE3"/>
    <w:rsid w:val="00CE7937"/>
    <w:rsid w:val="00CE7E9A"/>
    <w:rsid w:val="00CF020E"/>
    <w:rsid w:val="00CF0BB2"/>
    <w:rsid w:val="00CF5E23"/>
    <w:rsid w:val="00CF5F51"/>
    <w:rsid w:val="00CF66A0"/>
    <w:rsid w:val="00D0045B"/>
    <w:rsid w:val="00D0196C"/>
    <w:rsid w:val="00D022E5"/>
    <w:rsid w:val="00D057BF"/>
    <w:rsid w:val="00D13441"/>
    <w:rsid w:val="00D2047C"/>
    <w:rsid w:val="00D2180D"/>
    <w:rsid w:val="00D24220"/>
    <w:rsid w:val="00D246A1"/>
    <w:rsid w:val="00D25701"/>
    <w:rsid w:val="00D2643A"/>
    <w:rsid w:val="00D26BB8"/>
    <w:rsid w:val="00D27F10"/>
    <w:rsid w:val="00D30895"/>
    <w:rsid w:val="00D31AF4"/>
    <w:rsid w:val="00D3690B"/>
    <w:rsid w:val="00D43100"/>
    <w:rsid w:val="00D44D83"/>
    <w:rsid w:val="00D4771C"/>
    <w:rsid w:val="00D531E8"/>
    <w:rsid w:val="00D5644F"/>
    <w:rsid w:val="00D579E4"/>
    <w:rsid w:val="00D64BF3"/>
    <w:rsid w:val="00D66DB9"/>
    <w:rsid w:val="00D70C9D"/>
    <w:rsid w:val="00D70DFB"/>
    <w:rsid w:val="00D7191B"/>
    <w:rsid w:val="00D766DF"/>
    <w:rsid w:val="00D8096D"/>
    <w:rsid w:val="00D823D2"/>
    <w:rsid w:val="00D92B6C"/>
    <w:rsid w:val="00D94E25"/>
    <w:rsid w:val="00D956A4"/>
    <w:rsid w:val="00DA0061"/>
    <w:rsid w:val="00DA0ECB"/>
    <w:rsid w:val="00DA3274"/>
    <w:rsid w:val="00DB185D"/>
    <w:rsid w:val="00DB3CFE"/>
    <w:rsid w:val="00DB4F09"/>
    <w:rsid w:val="00DB63AD"/>
    <w:rsid w:val="00DB6E60"/>
    <w:rsid w:val="00DC17D0"/>
    <w:rsid w:val="00DC268D"/>
    <w:rsid w:val="00DC2798"/>
    <w:rsid w:val="00DC582D"/>
    <w:rsid w:val="00DC69B1"/>
    <w:rsid w:val="00DC69E3"/>
    <w:rsid w:val="00DC6F11"/>
    <w:rsid w:val="00DC7B41"/>
    <w:rsid w:val="00DC7BFD"/>
    <w:rsid w:val="00DD198A"/>
    <w:rsid w:val="00DD4416"/>
    <w:rsid w:val="00DD4EE2"/>
    <w:rsid w:val="00DD66F1"/>
    <w:rsid w:val="00DE0DD0"/>
    <w:rsid w:val="00DE4F3B"/>
    <w:rsid w:val="00DE7073"/>
    <w:rsid w:val="00DF143C"/>
    <w:rsid w:val="00DF1881"/>
    <w:rsid w:val="00DF1CF5"/>
    <w:rsid w:val="00DF2595"/>
    <w:rsid w:val="00DF36A8"/>
    <w:rsid w:val="00DF511F"/>
    <w:rsid w:val="00DF6D7F"/>
    <w:rsid w:val="00E002B5"/>
    <w:rsid w:val="00E0716E"/>
    <w:rsid w:val="00E07CB2"/>
    <w:rsid w:val="00E1083C"/>
    <w:rsid w:val="00E13D7F"/>
    <w:rsid w:val="00E146DB"/>
    <w:rsid w:val="00E17F8C"/>
    <w:rsid w:val="00E20F35"/>
    <w:rsid w:val="00E22E04"/>
    <w:rsid w:val="00E24F37"/>
    <w:rsid w:val="00E251CE"/>
    <w:rsid w:val="00E26F31"/>
    <w:rsid w:val="00E31CDD"/>
    <w:rsid w:val="00E41DDB"/>
    <w:rsid w:val="00E42997"/>
    <w:rsid w:val="00E4313C"/>
    <w:rsid w:val="00E455A5"/>
    <w:rsid w:val="00E46313"/>
    <w:rsid w:val="00E46473"/>
    <w:rsid w:val="00E4673F"/>
    <w:rsid w:val="00E522BA"/>
    <w:rsid w:val="00E5619E"/>
    <w:rsid w:val="00E609B3"/>
    <w:rsid w:val="00E60FCD"/>
    <w:rsid w:val="00E62700"/>
    <w:rsid w:val="00E627BE"/>
    <w:rsid w:val="00E7090F"/>
    <w:rsid w:val="00E7180B"/>
    <w:rsid w:val="00E74DC7"/>
    <w:rsid w:val="00E75D8D"/>
    <w:rsid w:val="00E7673C"/>
    <w:rsid w:val="00E76A98"/>
    <w:rsid w:val="00E77399"/>
    <w:rsid w:val="00E773DD"/>
    <w:rsid w:val="00E81A3C"/>
    <w:rsid w:val="00E82269"/>
    <w:rsid w:val="00E84286"/>
    <w:rsid w:val="00E84EE3"/>
    <w:rsid w:val="00E90812"/>
    <w:rsid w:val="00E91DAE"/>
    <w:rsid w:val="00E94BB6"/>
    <w:rsid w:val="00EA020C"/>
    <w:rsid w:val="00EA3353"/>
    <w:rsid w:val="00EA33BE"/>
    <w:rsid w:val="00EA425E"/>
    <w:rsid w:val="00EA6830"/>
    <w:rsid w:val="00EB226D"/>
    <w:rsid w:val="00EB3D5A"/>
    <w:rsid w:val="00EB72D1"/>
    <w:rsid w:val="00EC28A5"/>
    <w:rsid w:val="00ED0C49"/>
    <w:rsid w:val="00EE0816"/>
    <w:rsid w:val="00EE4D73"/>
    <w:rsid w:val="00EF0061"/>
    <w:rsid w:val="00EF03CF"/>
    <w:rsid w:val="00EF26A0"/>
    <w:rsid w:val="00EF2E3A"/>
    <w:rsid w:val="00F02906"/>
    <w:rsid w:val="00F03056"/>
    <w:rsid w:val="00F04616"/>
    <w:rsid w:val="00F04811"/>
    <w:rsid w:val="00F06431"/>
    <w:rsid w:val="00F07546"/>
    <w:rsid w:val="00F078DC"/>
    <w:rsid w:val="00F07BCD"/>
    <w:rsid w:val="00F14866"/>
    <w:rsid w:val="00F16BB6"/>
    <w:rsid w:val="00F1744B"/>
    <w:rsid w:val="00F17CD8"/>
    <w:rsid w:val="00F22809"/>
    <w:rsid w:val="00F23E5F"/>
    <w:rsid w:val="00F249BE"/>
    <w:rsid w:val="00F25818"/>
    <w:rsid w:val="00F302C6"/>
    <w:rsid w:val="00F31F5C"/>
    <w:rsid w:val="00F32FD8"/>
    <w:rsid w:val="00F41B9A"/>
    <w:rsid w:val="00F47FE4"/>
    <w:rsid w:val="00F51269"/>
    <w:rsid w:val="00F531C8"/>
    <w:rsid w:val="00F53F72"/>
    <w:rsid w:val="00F542C4"/>
    <w:rsid w:val="00F563EC"/>
    <w:rsid w:val="00F56771"/>
    <w:rsid w:val="00F56BD0"/>
    <w:rsid w:val="00F60675"/>
    <w:rsid w:val="00F61267"/>
    <w:rsid w:val="00F6328B"/>
    <w:rsid w:val="00F63BF4"/>
    <w:rsid w:val="00F64DD0"/>
    <w:rsid w:val="00F7035D"/>
    <w:rsid w:val="00F7287E"/>
    <w:rsid w:val="00F737E8"/>
    <w:rsid w:val="00F75FE0"/>
    <w:rsid w:val="00F762F5"/>
    <w:rsid w:val="00F775BE"/>
    <w:rsid w:val="00F83349"/>
    <w:rsid w:val="00F85C9A"/>
    <w:rsid w:val="00F90255"/>
    <w:rsid w:val="00F91ED5"/>
    <w:rsid w:val="00F968B4"/>
    <w:rsid w:val="00FA2290"/>
    <w:rsid w:val="00FA25AC"/>
    <w:rsid w:val="00FA2DA7"/>
    <w:rsid w:val="00FA5755"/>
    <w:rsid w:val="00FA7510"/>
    <w:rsid w:val="00FB1C66"/>
    <w:rsid w:val="00FB2676"/>
    <w:rsid w:val="00FB3F6C"/>
    <w:rsid w:val="00FB47E8"/>
    <w:rsid w:val="00FC2425"/>
    <w:rsid w:val="00FC2CDD"/>
    <w:rsid w:val="00FC5175"/>
    <w:rsid w:val="00FC5A06"/>
    <w:rsid w:val="00FD3355"/>
    <w:rsid w:val="00FD33DB"/>
    <w:rsid w:val="00FD4E46"/>
    <w:rsid w:val="00FD53C7"/>
    <w:rsid w:val="00FE0141"/>
    <w:rsid w:val="00FE495E"/>
    <w:rsid w:val="00FE5324"/>
    <w:rsid w:val="00FF084E"/>
    <w:rsid w:val="00FF3718"/>
    <w:rsid w:val="00FF5633"/>
    <w:rsid w:val="00FF6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FEC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C15A4C"/>
    <w:pPr>
      <w:spacing w:line="260" w:lineRule="atLeast"/>
    </w:pPr>
    <w:rPr>
      <w:sz w:val="22"/>
    </w:rPr>
  </w:style>
  <w:style w:type="paragraph" w:styleId="Heading1">
    <w:name w:val="heading 1"/>
    <w:aliases w:val="H1"/>
    <w:basedOn w:val="Normal"/>
    <w:next w:val="Normal"/>
    <w:link w:val="Heading1Char"/>
    <w:uiPriority w:val="9"/>
    <w:qFormat/>
    <w:rsid w:val="00C15A4C"/>
    <w:pPr>
      <w:keepNext/>
      <w:keepLines/>
      <w:numPr>
        <w:numId w:val="1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5A4C"/>
    <w:pPr>
      <w:keepNext/>
      <w:keepLines/>
      <w:numPr>
        <w:ilvl w:val="1"/>
        <w:numId w:val="19"/>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15A4C"/>
    <w:pPr>
      <w:keepNext/>
      <w:keepLines/>
      <w:numPr>
        <w:ilvl w:val="2"/>
        <w:numId w:val="1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15A4C"/>
    <w:pPr>
      <w:keepNext/>
      <w:keepLines/>
      <w:numPr>
        <w:ilvl w:val="3"/>
        <w:numId w:val="1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15A4C"/>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15A4C"/>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5A4C"/>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15A4C"/>
    <w:pPr>
      <w:keepNext/>
      <w:keepLines/>
      <w:numPr>
        <w:ilvl w:val="7"/>
        <w:numId w:val="1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15A4C"/>
    <w:pPr>
      <w:keepNext/>
      <w:keepLines/>
      <w:numPr>
        <w:ilvl w:val="8"/>
        <w:numId w:val="1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C15A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15A4C"/>
  </w:style>
  <w:style w:type="character" w:customStyle="1" w:styleId="OPCCharBase">
    <w:name w:val="OPCCharBase"/>
    <w:uiPriority w:val="1"/>
    <w:qFormat/>
    <w:rsid w:val="00C15A4C"/>
  </w:style>
  <w:style w:type="paragraph" w:customStyle="1" w:styleId="OPCParaBase">
    <w:name w:val="OPCParaBase"/>
    <w:qFormat/>
    <w:rsid w:val="00C15A4C"/>
    <w:pPr>
      <w:spacing w:line="260" w:lineRule="atLeast"/>
    </w:pPr>
    <w:rPr>
      <w:rFonts w:eastAsia="Times New Roman" w:cs="Times New Roman"/>
      <w:sz w:val="22"/>
      <w:lang w:eastAsia="en-AU"/>
    </w:rPr>
  </w:style>
  <w:style w:type="paragraph" w:customStyle="1" w:styleId="ShortT">
    <w:name w:val="ShortT"/>
    <w:basedOn w:val="OPCParaBase"/>
    <w:next w:val="Normal"/>
    <w:qFormat/>
    <w:rsid w:val="00C15A4C"/>
    <w:pPr>
      <w:spacing w:line="240" w:lineRule="auto"/>
    </w:pPr>
    <w:rPr>
      <w:b/>
      <w:sz w:val="40"/>
    </w:rPr>
  </w:style>
  <w:style w:type="paragraph" w:customStyle="1" w:styleId="ActHead1">
    <w:name w:val="ActHead 1"/>
    <w:aliases w:val="c,h1_Chap"/>
    <w:basedOn w:val="OPCParaBase"/>
    <w:next w:val="Normal"/>
    <w:qFormat/>
    <w:rsid w:val="00C15A4C"/>
    <w:pPr>
      <w:keepNext/>
      <w:keepLines/>
      <w:spacing w:line="240" w:lineRule="auto"/>
      <w:ind w:left="1134" w:hanging="1134"/>
      <w:outlineLvl w:val="0"/>
    </w:pPr>
    <w:rPr>
      <w:b/>
      <w:kern w:val="28"/>
      <w:sz w:val="36"/>
    </w:rPr>
  </w:style>
  <w:style w:type="paragraph" w:customStyle="1" w:styleId="ActHead2">
    <w:name w:val="ActHead 2"/>
    <w:aliases w:val="p,h2_Part"/>
    <w:basedOn w:val="OPCParaBase"/>
    <w:next w:val="ActHead3"/>
    <w:qFormat/>
    <w:rsid w:val="00C15A4C"/>
    <w:pPr>
      <w:keepNext/>
      <w:keepLines/>
      <w:spacing w:before="280" w:line="240" w:lineRule="auto"/>
      <w:ind w:left="1134" w:hanging="1134"/>
      <w:outlineLvl w:val="1"/>
    </w:pPr>
    <w:rPr>
      <w:b/>
      <w:kern w:val="28"/>
      <w:sz w:val="32"/>
    </w:rPr>
  </w:style>
  <w:style w:type="paragraph" w:customStyle="1" w:styleId="ActHead3">
    <w:name w:val="ActHead 3"/>
    <w:aliases w:val="d,h3_Div"/>
    <w:basedOn w:val="OPCParaBase"/>
    <w:next w:val="ActHead4"/>
    <w:qFormat/>
    <w:rsid w:val="00C15A4C"/>
    <w:pPr>
      <w:keepNext/>
      <w:keepLines/>
      <w:spacing w:before="240" w:line="240" w:lineRule="auto"/>
      <w:ind w:left="1134" w:hanging="1134"/>
      <w:outlineLvl w:val="2"/>
    </w:pPr>
    <w:rPr>
      <w:b/>
      <w:kern w:val="28"/>
      <w:sz w:val="28"/>
    </w:rPr>
  </w:style>
  <w:style w:type="paragraph" w:customStyle="1" w:styleId="ActHead4">
    <w:name w:val="ActHead 4"/>
    <w:aliases w:val="sd,h4_Subdiv"/>
    <w:basedOn w:val="OPCParaBase"/>
    <w:next w:val="ActHead5"/>
    <w:qFormat/>
    <w:rsid w:val="00C15A4C"/>
    <w:pPr>
      <w:keepNext/>
      <w:keepLines/>
      <w:spacing w:before="220" w:line="240" w:lineRule="auto"/>
      <w:ind w:left="1134" w:hanging="1134"/>
      <w:outlineLvl w:val="3"/>
    </w:pPr>
    <w:rPr>
      <w:b/>
      <w:kern w:val="28"/>
      <w:sz w:val="26"/>
    </w:rPr>
  </w:style>
  <w:style w:type="paragraph" w:customStyle="1" w:styleId="ActHead5">
    <w:name w:val="ActHead 5"/>
    <w:aliases w:val="s,h5_Section"/>
    <w:basedOn w:val="OPCParaBase"/>
    <w:next w:val="subsection"/>
    <w:link w:val="ActHead5Char"/>
    <w:qFormat/>
    <w:rsid w:val="00C15A4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15A4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15A4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15A4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15A4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15A4C"/>
  </w:style>
  <w:style w:type="paragraph" w:customStyle="1" w:styleId="Blocks">
    <w:name w:val="Blocks"/>
    <w:aliases w:val="bb"/>
    <w:basedOn w:val="OPCParaBase"/>
    <w:qFormat/>
    <w:rsid w:val="00C15A4C"/>
    <w:pPr>
      <w:spacing w:line="240" w:lineRule="auto"/>
    </w:pPr>
    <w:rPr>
      <w:sz w:val="24"/>
    </w:rPr>
  </w:style>
  <w:style w:type="paragraph" w:customStyle="1" w:styleId="BoxText">
    <w:name w:val="BoxText"/>
    <w:aliases w:val="bt"/>
    <w:basedOn w:val="OPCParaBase"/>
    <w:qFormat/>
    <w:rsid w:val="00C15A4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15A4C"/>
    <w:rPr>
      <w:b/>
    </w:rPr>
  </w:style>
  <w:style w:type="paragraph" w:customStyle="1" w:styleId="BoxHeadItalic">
    <w:name w:val="BoxHeadItalic"/>
    <w:aliases w:val="bhi"/>
    <w:basedOn w:val="BoxText"/>
    <w:next w:val="BoxStep"/>
    <w:qFormat/>
    <w:rsid w:val="00C15A4C"/>
    <w:rPr>
      <w:i/>
    </w:rPr>
  </w:style>
  <w:style w:type="paragraph" w:customStyle="1" w:styleId="BoxList">
    <w:name w:val="BoxList"/>
    <w:aliases w:val="bl"/>
    <w:basedOn w:val="BoxText"/>
    <w:qFormat/>
    <w:rsid w:val="00C15A4C"/>
    <w:pPr>
      <w:ind w:left="1559" w:hanging="425"/>
    </w:pPr>
  </w:style>
  <w:style w:type="paragraph" w:customStyle="1" w:styleId="BoxNote">
    <w:name w:val="BoxNote"/>
    <w:aliases w:val="bn"/>
    <w:basedOn w:val="BoxText"/>
    <w:qFormat/>
    <w:rsid w:val="00C15A4C"/>
    <w:pPr>
      <w:tabs>
        <w:tab w:val="left" w:pos="1985"/>
      </w:tabs>
      <w:spacing w:before="122" w:line="198" w:lineRule="exact"/>
      <w:ind w:left="2948" w:hanging="1814"/>
    </w:pPr>
    <w:rPr>
      <w:sz w:val="18"/>
    </w:rPr>
  </w:style>
  <w:style w:type="paragraph" w:customStyle="1" w:styleId="BoxPara">
    <w:name w:val="BoxPara"/>
    <w:aliases w:val="bp"/>
    <w:basedOn w:val="BoxText"/>
    <w:qFormat/>
    <w:rsid w:val="00C15A4C"/>
    <w:pPr>
      <w:tabs>
        <w:tab w:val="right" w:pos="2268"/>
      </w:tabs>
      <w:ind w:left="2552" w:hanging="1418"/>
    </w:pPr>
  </w:style>
  <w:style w:type="paragraph" w:customStyle="1" w:styleId="BoxStep">
    <w:name w:val="BoxStep"/>
    <w:aliases w:val="bs"/>
    <w:basedOn w:val="BoxText"/>
    <w:qFormat/>
    <w:rsid w:val="00C15A4C"/>
    <w:pPr>
      <w:ind w:left="1985" w:hanging="851"/>
    </w:pPr>
  </w:style>
  <w:style w:type="character" w:customStyle="1" w:styleId="CharAmPartNo">
    <w:name w:val="CharAmPartNo"/>
    <w:basedOn w:val="OPCCharBase"/>
    <w:qFormat/>
    <w:rsid w:val="00C15A4C"/>
  </w:style>
  <w:style w:type="character" w:customStyle="1" w:styleId="CharAmPartText">
    <w:name w:val="CharAmPartText"/>
    <w:basedOn w:val="OPCCharBase"/>
    <w:qFormat/>
    <w:rsid w:val="00C15A4C"/>
  </w:style>
  <w:style w:type="character" w:customStyle="1" w:styleId="CharAmSchNo">
    <w:name w:val="CharAmSchNo"/>
    <w:basedOn w:val="OPCCharBase"/>
    <w:qFormat/>
    <w:rsid w:val="00C15A4C"/>
  </w:style>
  <w:style w:type="character" w:customStyle="1" w:styleId="CharAmSchText">
    <w:name w:val="CharAmSchText"/>
    <w:basedOn w:val="OPCCharBase"/>
    <w:qFormat/>
    <w:rsid w:val="00C15A4C"/>
  </w:style>
  <w:style w:type="character" w:customStyle="1" w:styleId="CharBoldItalic">
    <w:name w:val="CharBoldItalic"/>
    <w:basedOn w:val="OPCCharBase"/>
    <w:uiPriority w:val="1"/>
    <w:qFormat/>
    <w:rsid w:val="00C15A4C"/>
    <w:rPr>
      <w:b/>
      <w:i/>
    </w:rPr>
  </w:style>
  <w:style w:type="character" w:customStyle="1" w:styleId="CharChapNo">
    <w:name w:val="CharChapNo"/>
    <w:basedOn w:val="OPCCharBase"/>
    <w:uiPriority w:val="1"/>
    <w:qFormat/>
    <w:rsid w:val="00C15A4C"/>
  </w:style>
  <w:style w:type="character" w:customStyle="1" w:styleId="CharChapText">
    <w:name w:val="CharChapText"/>
    <w:basedOn w:val="OPCCharBase"/>
    <w:uiPriority w:val="1"/>
    <w:qFormat/>
    <w:rsid w:val="00C15A4C"/>
  </w:style>
  <w:style w:type="character" w:customStyle="1" w:styleId="CharDivNo">
    <w:name w:val="CharDivNo"/>
    <w:basedOn w:val="OPCCharBase"/>
    <w:uiPriority w:val="1"/>
    <w:qFormat/>
    <w:rsid w:val="00C15A4C"/>
  </w:style>
  <w:style w:type="character" w:customStyle="1" w:styleId="CharDivText">
    <w:name w:val="CharDivText"/>
    <w:basedOn w:val="OPCCharBase"/>
    <w:uiPriority w:val="1"/>
    <w:qFormat/>
    <w:rsid w:val="00C15A4C"/>
  </w:style>
  <w:style w:type="character" w:customStyle="1" w:styleId="CharItalic">
    <w:name w:val="CharItalic"/>
    <w:basedOn w:val="OPCCharBase"/>
    <w:uiPriority w:val="1"/>
    <w:qFormat/>
    <w:rsid w:val="00C15A4C"/>
    <w:rPr>
      <w:i/>
    </w:rPr>
  </w:style>
  <w:style w:type="character" w:customStyle="1" w:styleId="CharPartNo">
    <w:name w:val="CharPartNo"/>
    <w:basedOn w:val="OPCCharBase"/>
    <w:uiPriority w:val="1"/>
    <w:qFormat/>
    <w:rsid w:val="00C15A4C"/>
  </w:style>
  <w:style w:type="character" w:customStyle="1" w:styleId="CharPartText">
    <w:name w:val="CharPartText"/>
    <w:basedOn w:val="OPCCharBase"/>
    <w:uiPriority w:val="1"/>
    <w:qFormat/>
    <w:rsid w:val="00C15A4C"/>
  </w:style>
  <w:style w:type="character" w:customStyle="1" w:styleId="CharSectno">
    <w:name w:val="CharSectno"/>
    <w:basedOn w:val="OPCCharBase"/>
    <w:qFormat/>
    <w:rsid w:val="00C15A4C"/>
  </w:style>
  <w:style w:type="character" w:customStyle="1" w:styleId="CharSubdNo">
    <w:name w:val="CharSubdNo"/>
    <w:basedOn w:val="OPCCharBase"/>
    <w:uiPriority w:val="1"/>
    <w:qFormat/>
    <w:rsid w:val="00C15A4C"/>
  </w:style>
  <w:style w:type="character" w:customStyle="1" w:styleId="CharSubdText">
    <w:name w:val="CharSubdText"/>
    <w:basedOn w:val="OPCCharBase"/>
    <w:uiPriority w:val="1"/>
    <w:qFormat/>
    <w:rsid w:val="00C15A4C"/>
  </w:style>
  <w:style w:type="paragraph" w:customStyle="1" w:styleId="CTA--">
    <w:name w:val="CTA --"/>
    <w:basedOn w:val="OPCParaBase"/>
    <w:next w:val="Normal"/>
    <w:rsid w:val="00C15A4C"/>
    <w:pPr>
      <w:spacing w:before="60" w:line="240" w:lineRule="atLeast"/>
      <w:ind w:left="142" w:hanging="142"/>
    </w:pPr>
    <w:rPr>
      <w:sz w:val="20"/>
    </w:rPr>
  </w:style>
  <w:style w:type="paragraph" w:customStyle="1" w:styleId="CTA-">
    <w:name w:val="CTA -"/>
    <w:basedOn w:val="OPCParaBase"/>
    <w:rsid w:val="00C15A4C"/>
    <w:pPr>
      <w:spacing w:before="60" w:line="240" w:lineRule="atLeast"/>
      <w:ind w:left="85" w:hanging="85"/>
    </w:pPr>
    <w:rPr>
      <w:sz w:val="20"/>
    </w:rPr>
  </w:style>
  <w:style w:type="paragraph" w:customStyle="1" w:styleId="CTA---">
    <w:name w:val="CTA ---"/>
    <w:basedOn w:val="OPCParaBase"/>
    <w:next w:val="Normal"/>
    <w:rsid w:val="00C15A4C"/>
    <w:pPr>
      <w:spacing w:before="60" w:line="240" w:lineRule="atLeast"/>
      <w:ind w:left="198" w:hanging="198"/>
    </w:pPr>
    <w:rPr>
      <w:sz w:val="20"/>
    </w:rPr>
  </w:style>
  <w:style w:type="paragraph" w:customStyle="1" w:styleId="CTA----">
    <w:name w:val="CTA ----"/>
    <w:basedOn w:val="OPCParaBase"/>
    <w:next w:val="Normal"/>
    <w:rsid w:val="00C15A4C"/>
    <w:pPr>
      <w:spacing w:before="60" w:line="240" w:lineRule="atLeast"/>
      <w:ind w:left="255" w:hanging="255"/>
    </w:pPr>
    <w:rPr>
      <w:sz w:val="20"/>
    </w:rPr>
  </w:style>
  <w:style w:type="paragraph" w:customStyle="1" w:styleId="CTA1a">
    <w:name w:val="CTA 1(a)"/>
    <w:basedOn w:val="OPCParaBase"/>
    <w:rsid w:val="00C15A4C"/>
    <w:pPr>
      <w:tabs>
        <w:tab w:val="right" w:pos="414"/>
      </w:tabs>
      <w:spacing w:before="40" w:line="240" w:lineRule="atLeast"/>
      <w:ind w:left="675" w:hanging="675"/>
    </w:pPr>
    <w:rPr>
      <w:sz w:val="20"/>
    </w:rPr>
  </w:style>
  <w:style w:type="paragraph" w:customStyle="1" w:styleId="CTA1ai">
    <w:name w:val="CTA 1(a)(i)"/>
    <w:basedOn w:val="OPCParaBase"/>
    <w:rsid w:val="00C15A4C"/>
    <w:pPr>
      <w:tabs>
        <w:tab w:val="right" w:pos="1004"/>
      </w:tabs>
      <w:spacing w:before="40" w:line="240" w:lineRule="atLeast"/>
      <w:ind w:left="1253" w:hanging="1253"/>
    </w:pPr>
    <w:rPr>
      <w:sz w:val="20"/>
    </w:rPr>
  </w:style>
  <w:style w:type="paragraph" w:customStyle="1" w:styleId="CTA2a">
    <w:name w:val="CTA 2(a)"/>
    <w:basedOn w:val="OPCParaBase"/>
    <w:rsid w:val="00C15A4C"/>
    <w:pPr>
      <w:tabs>
        <w:tab w:val="right" w:pos="482"/>
      </w:tabs>
      <w:spacing w:before="40" w:line="240" w:lineRule="atLeast"/>
      <w:ind w:left="748" w:hanging="748"/>
    </w:pPr>
    <w:rPr>
      <w:sz w:val="20"/>
    </w:rPr>
  </w:style>
  <w:style w:type="paragraph" w:customStyle="1" w:styleId="CTA2ai">
    <w:name w:val="CTA 2(a)(i)"/>
    <w:basedOn w:val="OPCParaBase"/>
    <w:rsid w:val="00C15A4C"/>
    <w:pPr>
      <w:tabs>
        <w:tab w:val="right" w:pos="1089"/>
      </w:tabs>
      <w:spacing w:before="40" w:line="240" w:lineRule="atLeast"/>
      <w:ind w:left="1327" w:hanging="1327"/>
    </w:pPr>
    <w:rPr>
      <w:sz w:val="20"/>
    </w:rPr>
  </w:style>
  <w:style w:type="paragraph" w:customStyle="1" w:styleId="CTA3a">
    <w:name w:val="CTA 3(a)"/>
    <w:basedOn w:val="OPCParaBase"/>
    <w:rsid w:val="00C15A4C"/>
    <w:pPr>
      <w:tabs>
        <w:tab w:val="right" w:pos="556"/>
      </w:tabs>
      <w:spacing w:before="40" w:line="240" w:lineRule="atLeast"/>
      <w:ind w:left="805" w:hanging="805"/>
    </w:pPr>
    <w:rPr>
      <w:sz w:val="20"/>
    </w:rPr>
  </w:style>
  <w:style w:type="paragraph" w:customStyle="1" w:styleId="CTA3ai">
    <w:name w:val="CTA 3(a)(i)"/>
    <w:basedOn w:val="OPCParaBase"/>
    <w:rsid w:val="00C15A4C"/>
    <w:pPr>
      <w:tabs>
        <w:tab w:val="right" w:pos="1140"/>
      </w:tabs>
      <w:spacing w:before="40" w:line="240" w:lineRule="atLeast"/>
      <w:ind w:left="1361" w:hanging="1361"/>
    </w:pPr>
    <w:rPr>
      <w:sz w:val="20"/>
    </w:rPr>
  </w:style>
  <w:style w:type="paragraph" w:customStyle="1" w:styleId="CTA4a">
    <w:name w:val="CTA 4(a)"/>
    <w:basedOn w:val="OPCParaBase"/>
    <w:rsid w:val="00C15A4C"/>
    <w:pPr>
      <w:tabs>
        <w:tab w:val="right" w:pos="624"/>
      </w:tabs>
      <w:spacing w:before="40" w:line="240" w:lineRule="atLeast"/>
      <w:ind w:left="873" w:hanging="873"/>
    </w:pPr>
    <w:rPr>
      <w:sz w:val="20"/>
    </w:rPr>
  </w:style>
  <w:style w:type="paragraph" w:customStyle="1" w:styleId="CTA4ai">
    <w:name w:val="CTA 4(a)(i)"/>
    <w:basedOn w:val="OPCParaBase"/>
    <w:rsid w:val="00C15A4C"/>
    <w:pPr>
      <w:tabs>
        <w:tab w:val="right" w:pos="1213"/>
      </w:tabs>
      <w:spacing w:before="40" w:line="240" w:lineRule="atLeast"/>
      <w:ind w:left="1452" w:hanging="1452"/>
    </w:pPr>
    <w:rPr>
      <w:sz w:val="20"/>
    </w:rPr>
  </w:style>
  <w:style w:type="paragraph" w:customStyle="1" w:styleId="CTACAPS">
    <w:name w:val="CTA CAPS"/>
    <w:basedOn w:val="OPCParaBase"/>
    <w:rsid w:val="00C15A4C"/>
    <w:pPr>
      <w:spacing w:before="60" w:line="240" w:lineRule="atLeast"/>
    </w:pPr>
    <w:rPr>
      <w:sz w:val="20"/>
    </w:rPr>
  </w:style>
  <w:style w:type="paragraph" w:customStyle="1" w:styleId="CTAright">
    <w:name w:val="CTA right"/>
    <w:basedOn w:val="OPCParaBase"/>
    <w:rsid w:val="00C15A4C"/>
    <w:pPr>
      <w:spacing w:before="60" w:line="240" w:lineRule="auto"/>
      <w:jc w:val="right"/>
    </w:pPr>
    <w:rPr>
      <w:sz w:val="20"/>
    </w:rPr>
  </w:style>
  <w:style w:type="paragraph" w:customStyle="1" w:styleId="subsection">
    <w:name w:val="subsection"/>
    <w:aliases w:val="ss,t_Main,Subsection"/>
    <w:basedOn w:val="OPCParaBase"/>
    <w:link w:val="subsectionChar"/>
    <w:rsid w:val="00C15A4C"/>
    <w:pPr>
      <w:tabs>
        <w:tab w:val="right" w:pos="1021"/>
      </w:tabs>
      <w:spacing w:before="180" w:line="240" w:lineRule="auto"/>
      <w:ind w:left="1134" w:hanging="1134"/>
    </w:pPr>
  </w:style>
  <w:style w:type="paragraph" w:customStyle="1" w:styleId="Definition">
    <w:name w:val="Definition"/>
    <w:aliases w:val="dd,t_Defn"/>
    <w:basedOn w:val="OPCParaBase"/>
    <w:rsid w:val="00C15A4C"/>
    <w:pPr>
      <w:spacing w:before="180" w:line="240" w:lineRule="auto"/>
      <w:ind w:left="1134"/>
    </w:pPr>
  </w:style>
  <w:style w:type="paragraph" w:customStyle="1" w:styleId="ActHead10">
    <w:name w:val="ActHead 10"/>
    <w:aliases w:val="sp"/>
    <w:basedOn w:val="OPCParaBase"/>
    <w:next w:val="ActHead3"/>
    <w:rsid w:val="00C15A4C"/>
    <w:pPr>
      <w:keepNext/>
      <w:spacing w:before="280" w:line="240" w:lineRule="auto"/>
      <w:outlineLvl w:val="1"/>
    </w:pPr>
    <w:rPr>
      <w:b/>
      <w:sz w:val="32"/>
      <w:szCs w:val="30"/>
    </w:rPr>
  </w:style>
  <w:style w:type="paragraph" w:customStyle="1" w:styleId="EnStatement">
    <w:name w:val="EnStatement"/>
    <w:basedOn w:val="Normal"/>
    <w:rsid w:val="00C15A4C"/>
    <w:pPr>
      <w:numPr>
        <w:numId w:val="24"/>
      </w:numPr>
    </w:pPr>
    <w:rPr>
      <w:rFonts w:eastAsia="Times New Roman" w:cs="Times New Roman"/>
      <w:lang w:eastAsia="en-AU"/>
    </w:rPr>
  </w:style>
  <w:style w:type="paragraph" w:customStyle="1" w:styleId="EnStatementHeading">
    <w:name w:val="EnStatementHeading"/>
    <w:basedOn w:val="Normal"/>
    <w:rsid w:val="00C15A4C"/>
    <w:rPr>
      <w:rFonts w:eastAsia="Times New Roman" w:cs="Times New Roman"/>
      <w:b/>
      <w:lang w:eastAsia="en-AU"/>
    </w:rPr>
  </w:style>
  <w:style w:type="paragraph" w:customStyle="1" w:styleId="Formula">
    <w:name w:val="Formula"/>
    <w:basedOn w:val="OPCParaBase"/>
    <w:rsid w:val="00C15A4C"/>
    <w:pPr>
      <w:spacing w:line="240" w:lineRule="auto"/>
      <w:ind w:left="1134"/>
    </w:pPr>
    <w:rPr>
      <w:sz w:val="20"/>
    </w:rPr>
  </w:style>
  <w:style w:type="paragraph" w:styleId="Header">
    <w:name w:val="header"/>
    <w:basedOn w:val="OPCParaBase"/>
    <w:link w:val="HeaderChar"/>
    <w:unhideWhenUsed/>
    <w:rsid w:val="00C15A4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15A4C"/>
    <w:rPr>
      <w:rFonts w:eastAsia="Times New Roman" w:cs="Times New Roman"/>
      <w:sz w:val="16"/>
      <w:lang w:eastAsia="en-AU"/>
    </w:rPr>
  </w:style>
  <w:style w:type="paragraph" w:customStyle="1" w:styleId="House">
    <w:name w:val="House"/>
    <w:basedOn w:val="OPCParaBase"/>
    <w:rsid w:val="00C15A4C"/>
    <w:pPr>
      <w:spacing w:line="240" w:lineRule="auto"/>
    </w:pPr>
    <w:rPr>
      <w:sz w:val="28"/>
    </w:rPr>
  </w:style>
  <w:style w:type="paragraph" w:customStyle="1" w:styleId="Item">
    <w:name w:val="Item"/>
    <w:aliases w:val="i"/>
    <w:basedOn w:val="OPCParaBase"/>
    <w:next w:val="ItemHead"/>
    <w:rsid w:val="00C15A4C"/>
    <w:pPr>
      <w:keepLines/>
      <w:spacing w:before="80" w:line="240" w:lineRule="auto"/>
      <w:ind w:left="709"/>
    </w:pPr>
  </w:style>
  <w:style w:type="paragraph" w:customStyle="1" w:styleId="ItemHead">
    <w:name w:val="ItemHead"/>
    <w:aliases w:val="ih"/>
    <w:basedOn w:val="OPCParaBase"/>
    <w:next w:val="Item"/>
    <w:link w:val="ItemHeadChar"/>
    <w:rsid w:val="00C15A4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15A4C"/>
    <w:pPr>
      <w:spacing w:line="240" w:lineRule="auto"/>
    </w:pPr>
    <w:rPr>
      <w:b/>
      <w:sz w:val="32"/>
    </w:rPr>
  </w:style>
  <w:style w:type="paragraph" w:customStyle="1" w:styleId="notedraft">
    <w:name w:val="note(draft)"/>
    <w:aliases w:val="nd"/>
    <w:basedOn w:val="OPCParaBase"/>
    <w:rsid w:val="00C15A4C"/>
    <w:pPr>
      <w:spacing w:before="240" w:line="240" w:lineRule="auto"/>
      <w:ind w:left="284" w:hanging="284"/>
    </w:pPr>
    <w:rPr>
      <w:i/>
      <w:sz w:val="24"/>
    </w:rPr>
  </w:style>
  <w:style w:type="paragraph" w:customStyle="1" w:styleId="notemargin">
    <w:name w:val="note(margin)"/>
    <w:aliases w:val="nm"/>
    <w:basedOn w:val="OPCParaBase"/>
    <w:rsid w:val="00C15A4C"/>
    <w:pPr>
      <w:tabs>
        <w:tab w:val="left" w:pos="709"/>
      </w:tabs>
      <w:spacing w:before="122" w:line="198" w:lineRule="exact"/>
      <w:ind w:left="709" w:hanging="709"/>
    </w:pPr>
    <w:rPr>
      <w:sz w:val="18"/>
    </w:rPr>
  </w:style>
  <w:style w:type="paragraph" w:customStyle="1" w:styleId="notepara">
    <w:name w:val="note(para)"/>
    <w:aliases w:val="na"/>
    <w:basedOn w:val="OPCParaBase"/>
    <w:rsid w:val="00C15A4C"/>
    <w:pPr>
      <w:spacing w:before="40" w:line="198" w:lineRule="exact"/>
      <w:ind w:left="2354" w:hanging="369"/>
    </w:pPr>
    <w:rPr>
      <w:sz w:val="18"/>
    </w:rPr>
  </w:style>
  <w:style w:type="paragraph" w:customStyle="1" w:styleId="noteParlAmend">
    <w:name w:val="note(ParlAmend)"/>
    <w:aliases w:val="npp"/>
    <w:basedOn w:val="OPCParaBase"/>
    <w:next w:val="ParlAmend"/>
    <w:rsid w:val="00C15A4C"/>
    <w:pPr>
      <w:spacing w:line="240" w:lineRule="auto"/>
      <w:jc w:val="right"/>
    </w:pPr>
    <w:rPr>
      <w:rFonts w:ascii="Arial" w:hAnsi="Arial"/>
      <w:b/>
      <w:i/>
    </w:rPr>
  </w:style>
  <w:style w:type="paragraph" w:customStyle="1" w:styleId="Page1">
    <w:name w:val="Page1"/>
    <w:basedOn w:val="OPCParaBase"/>
    <w:rsid w:val="00C15A4C"/>
    <w:pPr>
      <w:spacing w:before="5600" w:line="240" w:lineRule="auto"/>
    </w:pPr>
    <w:rPr>
      <w:b/>
      <w:sz w:val="32"/>
    </w:rPr>
  </w:style>
  <w:style w:type="paragraph" w:customStyle="1" w:styleId="PageBreak">
    <w:name w:val="PageBreak"/>
    <w:aliases w:val="pb"/>
    <w:basedOn w:val="OPCParaBase"/>
    <w:rsid w:val="00C15A4C"/>
    <w:pPr>
      <w:spacing w:line="240" w:lineRule="auto"/>
    </w:pPr>
    <w:rPr>
      <w:sz w:val="20"/>
    </w:rPr>
  </w:style>
  <w:style w:type="paragraph" w:customStyle="1" w:styleId="paragraphsub">
    <w:name w:val="paragraph(sub)"/>
    <w:aliases w:val="aa,t_Subpara"/>
    <w:basedOn w:val="OPCParaBase"/>
    <w:rsid w:val="00C15A4C"/>
    <w:pPr>
      <w:tabs>
        <w:tab w:val="right" w:pos="1985"/>
      </w:tabs>
      <w:spacing w:before="40" w:line="240" w:lineRule="auto"/>
      <w:ind w:left="2098" w:hanging="2098"/>
    </w:pPr>
  </w:style>
  <w:style w:type="paragraph" w:customStyle="1" w:styleId="paragraphsub-sub">
    <w:name w:val="paragraph(sub-sub)"/>
    <w:aliases w:val="aaa,t_Subsub"/>
    <w:basedOn w:val="OPCParaBase"/>
    <w:rsid w:val="00C15A4C"/>
    <w:pPr>
      <w:tabs>
        <w:tab w:val="right" w:pos="2722"/>
      </w:tabs>
      <w:spacing w:before="40" w:line="240" w:lineRule="auto"/>
      <w:ind w:left="2835" w:hanging="2835"/>
    </w:pPr>
  </w:style>
  <w:style w:type="paragraph" w:customStyle="1" w:styleId="paragraph">
    <w:name w:val="paragraph"/>
    <w:aliases w:val="a,t_Para"/>
    <w:basedOn w:val="OPCParaBase"/>
    <w:link w:val="paragraphChar"/>
    <w:rsid w:val="00C15A4C"/>
    <w:pPr>
      <w:tabs>
        <w:tab w:val="right" w:pos="1531"/>
      </w:tabs>
      <w:spacing w:before="40" w:line="240" w:lineRule="auto"/>
      <w:ind w:left="1644" w:hanging="1644"/>
    </w:pPr>
  </w:style>
  <w:style w:type="paragraph" w:customStyle="1" w:styleId="ParlAmend">
    <w:name w:val="ParlAmend"/>
    <w:aliases w:val="pp"/>
    <w:basedOn w:val="OPCParaBase"/>
    <w:rsid w:val="00C15A4C"/>
    <w:pPr>
      <w:spacing w:before="240" w:line="240" w:lineRule="atLeast"/>
      <w:ind w:hanging="567"/>
    </w:pPr>
    <w:rPr>
      <w:sz w:val="24"/>
    </w:rPr>
  </w:style>
  <w:style w:type="paragraph" w:customStyle="1" w:styleId="Penalty">
    <w:name w:val="Penalty"/>
    <w:basedOn w:val="OPCParaBase"/>
    <w:rsid w:val="00C15A4C"/>
    <w:pPr>
      <w:tabs>
        <w:tab w:val="left" w:pos="2977"/>
      </w:tabs>
      <w:spacing w:before="180" w:line="240" w:lineRule="auto"/>
      <w:ind w:left="1985" w:hanging="851"/>
    </w:pPr>
  </w:style>
  <w:style w:type="paragraph" w:customStyle="1" w:styleId="Portfolio">
    <w:name w:val="Portfolio"/>
    <w:basedOn w:val="OPCParaBase"/>
    <w:rsid w:val="00C15A4C"/>
    <w:pPr>
      <w:spacing w:line="240" w:lineRule="auto"/>
    </w:pPr>
    <w:rPr>
      <w:i/>
      <w:sz w:val="20"/>
    </w:rPr>
  </w:style>
  <w:style w:type="paragraph" w:customStyle="1" w:styleId="Preamble">
    <w:name w:val="Preamble"/>
    <w:basedOn w:val="OPCParaBase"/>
    <w:next w:val="Normal"/>
    <w:rsid w:val="00C15A4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15A4C"/>
    <w:pPr>
      <w:spacing w:line="240" w:lineRule="auto"/>
    </w:pPr>
    <w:rPr>
      <w:i/>
      <w:sz w:val="20"/>
    </w:rPr>
  </w:style>
  <w:style w:type="paragraph" w:customStyle="1" w:styleId="Session">
    <w:name w:val="Session"/>
    <w:basedOn w:val="OPCParaBase"/>
    <w:rsid w:val="00C15A4C"/>
    <w:pPr>
      <w:spacing w:line="240" w:lineRule="auto"/>
    </w:pPr>
    <w:rPr>
      <w:sz w:val="28"/>
    </w:rPr>
  </w:style>
  <w:style w:type="paragraph" w:customStyle="1" w:styleId="Sponsor">
    <w:name w:val="Sponsor"/>
    <w:basedOn w:val="OPCParaBase"/>
    <w:rsid w:val="00C15A4C"/>
    <w:pPr>
      <w:spacing w:line="240" w:lineRule="auto"/>
    </w:pPr>
    <w:rPr>
      <w:i/>
    </w:rPr>
  </w:style>
  <w:style w:type="paragraph" w:customStyle="1" w:styleId="Subitem">
    <w:name w:val="Subitem"/>
    <w:aliases w:val="iss"/>
    <w:basedOn w:val="OPCParaBase"/>
    <w:rsid w:val="00C15A4C"/>
    <w:pPr>
      <w:spacing w:before="180" w:line="240" w:lineRule="auto"/>
      <w:ind w:left="709" w:hanging="709"/>
    </w:pPr>
  </w:style>
  <w:style w:type="paragraph" w:customStyle="1" w:styleId="SubitemHead">
    <w:name w:val="SubitemHead"/>
    <w:aliases w:val="issh"/>
    <w:basedOn w:val="OPCParaBase"/>
    <w:rsid w:val="00C15A4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15A4C"/>
    <w:pPr>
      <w:spacing w:before="40" w:line="240" w:lineRule="auto"/>
      <w:ind w:left="1134"/>
    </w:pPr>
  </w:style>
  <w:style w:type="paragraph" w:customStyle="1" w:styleId="SubsectionHead">
    <w:name w:val="SubsectionHead"/>
    <w:aliases w:val="ssh,h6_Subsec"/>
    <w:basedOn w:val="OPCParaBase"/>
    <w:next w:val="subsection"/>
    <w:rsid w:val="00C15A4C"/>
    <w:pPr>
      <w:keepNext/>
      <w:keepLines/>
      <w:spacing w:before="240" w:line="240" w:lineRule="auto"/>
      <w:ind w:left="1134"/>
    </w:pPr>
    <w:rPr>
      <w:i/>
    </w:rPr>
  </w:style>
  <w:style w:type="paragraph" w:customStyle="1" w:styleId="Tablea">
    <w:name w:val="Table(a)"/>
    <w:aliases w:val="ta"/>
    <w:basedOn w:val="OPCParaBase"/>
    <w:rsid w:val="00C15A4C"/>
    <w:pPr>
      <w:spacing w:before="60" w:line="240" w:lineRule="auto"/>
      <w:ind w:left="284" w:hanging="284"/>
    </w:pPr>
    <w:rPr>
      <w:sz w:val="20"/>
    </w:rPr>
  </w:style>
  <w:style w:type="paragraph" w:customStyle="1" w:styleId="TableAA">
    <w:name w:val="Table(AA)"/>
    <w:aliases w:val="taaa"/>
    <w:basedOn w:val="OPCParaBase"/>
    <w:rsid w:val="00C15A4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15A4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15A4C"/>
    <w:pPr>
      <w:spacing w:before="60" w:line="240" w:lineRule="atLeast"/>
    </w:pPr>
    <w:rPr>
      <w:sz w:val="20"/>
    </w:rPr>
  </w:style>
  <w:style w:type="paragraph" w:customStyle="1" w:styleId="TLPBoxTextnote">
    <w:name w:val="TLPBoxText(note"/>
    <w:aliases w:val="right)"/>
    <w:basedOn w:val="OPCParaBase"/>
    <w:rsid w:val="00C15A4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15A4C"/>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15A4C"/>
    <w:pPr>
      <w:spacing w:before="122" w:line="198" w:lineRule="exact"/>
      <w:ind w:left="1985" w:hanging="851"/>
      <w:jc w:val="right"/>
    </w:pPr>
    <w:rPr>
      <w:sz w:val="18"/>
    </w:rPr>
  </w:style>
  <w:style w:type="paragraph" w:customStyle="1" w:styleId="TLPTableBullet">
    <w:name w:val="TLPTableBullet"/>
    <w:aliases w:val="ttb"/>
    <w:basedOn w:val="OPCParaBase"/>
    <w:rsid w:val="00C15A4C"/>
    <w:pPr>
      <w:spacing w:line="240" w:lineRule="exact"/>
      <w:ind w:left="284" w:hanging="284"/>
    </w:pPr>
    <w:rPr>
      <w:sz w:val="20"/>
    </w:rPr>
  </w:style>
  <w:style w:type="paragraph" w:styleId="TOC1">
    <w:name w:val="toc 1"/>
    <w:basedOn w:val="Normal"/>
    <w:next w:val="Normal"/>
    <w:uiPriority w:val="39"/>
    <w:unhideWhenUsed/>
    <w:rsid w:val="00C15A4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15A4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15A4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15A4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15A4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15A4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15A4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15A4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15A4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15A4C"/>
    <w:pPr>
      <w:keepLines/>
      <w:spacing w:before="240" w:after="120" w:line="240" w:lineRule="auto"/>
      <w:ind w:left="794"/>
    </w:pPr>
    <w:rPr>
      <w:b/>
      <w:kern w:val="28"/>
      <w:sz w:val="20"/>
    </w:rPr>
  </w:style>
  <w:style w:type="paragraph" w:customStyle="1" w:styleId="TofSectsHeading">
    <w:name w:val="TofSects(Heading)"/>
    <w:basedOn w:val="OPCParaBase"/>
    <w:rsid w:val="00C15A4C"/>
    <w:pPr>
      <w:spacing w:before="240" w:after="120" w:line="240" w:lineRule="auto"/>
    </w:pPr>
    <w:rPr>
      <w:b/>
      <w:sz w:val="24"/>
    </w:rPr>
  </w:style>
  <w:style w:type="paragraph" w:customStyle="1" w:styleId="TofSectsSection">
    <w:name w:val="TofSects(Section)"/>
    <w:basedOn w:val="OPCParaBase"/>
    <w:rsid w:val="00C15A4C"/>
    <w:pPr>
      <w:keepLines/>
      <w:spacing w:before="40" w:line="240" w:lineRule="auto"/>
      <w:ind w:left="1588" w:hanging="794"/>
    </w:pPr>
    <w:rPr>
      <w:kern w:val="28"/>
      <w:sz w:val="18"/>
    </w:rPr>
  </w:style>
  <w:style w:type="paragraph" w:customStyle="1" w:styleId="TofSectsSubdiv">
    <w:name w:val="TofSects(Subdiv)"/>
    <w:basedOn w:val="OPCParaBase"/>
    <w:rsid w:val="00C15A4C"/>
    <w:pPr>
      <w:keepLines/>
      <w:spacing w:before="80" w:line="240" w:lineRule="auto"/>
      <w:ind w:left="1588" w:hanging="794"/>
    </w:pPr>
    <w:rPr>
      <w:kern w:val="28"/>
    </w:rPr>
  </w:style>
  <w:style w:type="paragraph" w:customStyle="1" w:styleId="WRStyle">
    <w:name w:val="WR Style"/>
    <w:aliases w:val="WR"/>
    <w:basedOn w:val="OPCParaBase"/>
    <w:rsid w:val="00C15A4C"/>
    <w:pPr>
      <w:spacing w:before="240" w:line="240" w:lineRule="auto"/>
      <w:ind w:left="284" w:hanging="284"/>
    </w:pPr>
    <w:rPr>
      <w:b/>
      <w:i/>
      <w:kern w:val="28"/>
      <w:sz w:val="24"/>
    </w:rPr>
  </w:style>
  <w:style w:type="numbering" w:customStyle="1" w:styleId="OPCBodyList">
    <w:name w:val="OPCBodyList"/>
    <w:uiPriority w:val="99"/>
    <w:rsid w:val="00680F77"/>
    <w:pPr>
      <w:numPr>
        <w:numId w:val="2"/>
      </w:numPr>
    </w:pPr>
  </w:style>
  <w:style w:type="paragraph" w:customStyle="1" w:styleId="noteToPara">
    <w:name w:val="noteToPara"/>
    <w:aliases w:val="ntp"/>
    <w:basedOn w:val="OPCParaBase"/>
    <w:rsid w:val="00C15A4C"/>
    <w:pPr>
      <w:spacing w:before="122" w:line="198" w:lineRule="exact"/>
      <w:ind w:left="2353" w:hanging="709"/>
    </w:pPr>
    <w:rPr>
      <w:sz w:val="18"/>
    </w:rPr>
  </w:style>
  <w:style w:type="paragraph" w:styleId="Footer">
    <w:name w:val="footer"/>
    <w:link w:val="FooterChar"/>
    <w:rsid w:val="00C15A4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15A4C"/>
    <w:rPr>
      <w:rFonts w:eastAsia="Times New Roman" w:cs="Times New Roman"/>
      <w:sz w:val="22"/>
      <w:szCs w:val="24"/>
      <w:lang w:eastAsia="en-AU"/>
    </w:rPr>
  </w:style>
  <w:style w:type="character" w:styleId="PageNumber">
    <w:name w:val="page number"/>
    <w:basedOn w:val="DefaultParagraphFont"/>
    <w:rsid w:val="00C15A4C"/>
  </w:style>
  <w:style w:type="paragraph" w:styleId="BalloonText">
    <w:name w:val="Balloon Text"/>
    <w:basedOn w:val="Normal"/>
    <w:link w:val="BalloonTextChar"/>
    <w:uiPriority w:val="99"/>
    <w:unhideWhenUsed/>
    <w:rsid w:val="00C15A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15A4C"/>
    <w:rPr>
      <w:rFonts w:ascii="Tahoma" w:hAnsi="Tahoma" w:cs="Tahoma"/>
      <w:sz w:val="16"/>
      <w:szCs w:val="16"/>
    </w:rPr>
  </w:style>
  <w:style w:type="paragraph" w:customStyle="1" w:styleId="MessShortTitle">
    <w:name w:val="MessShortTitle"/>
    <w:basedOn w:val="Normal"/>
    <w:rsid w:val="00432A36"/>
    <w:pPr>
      <w:keepNext/>
      <w:spacing w:before="240" w:after="60" w:line="240" w:lineRule="auto"/>
      <w:outlineLvl w:val="1"/>
    </w:pPr>
    <w:rPr>
      <w:rFonts w:ascii="Arial" w:eastAsia="Times New Roman" w:hAnsi="Arial" w:cs="Times New Roman"/>
      <w:b/>
      <w:kern w:val="28"/>
      <w:sz w:val="28"/>
      <w:lang w:eastAsia="en-AU"/>
    </w:rPr>
  </w:style>
  <w:style w:type="paragraph" w:customStyle="1" w:styleId="notetext">
    <w:name w:val="note(text)"/>
    <w:aliases w:val="n"/>
    <w:basedOn w:val="OPCParaBase"/>
    <w:link w:val="notetextChar"/>
    <w:rsid w:val="00C15A4C"/>
    <w:pPr>
      <w:spacing w:before="122" w:line="240" w:lineRule="auto"/>
      <w:ind w:left="1985" w:hanging="851"/>
    </w:pPr>
    <w:rPr>
      <w:sz w:val="18"/>
    </w:rPr>
  </w:style>
  <w:style w:type="paragraph" w:customStyle="1" w:styleId="FreeForm">
    <w:name w:val="FreeForm"/>
    <w:rsid w:val="00C15A4C"/>
    <w:rPr>
      <w:rFonts w:ascii="Arial" w:hAnsi="Arial"/>
      <w:sz w:val="22"/>
    </w:rPr>
  </w:style>
  <w:style w:type="paragraph" w:customStyle="1" w:styleId="SOTextNote">
    <w:name w:val="SO TextNote"/>
    <w:aliases w:val="sont"/>
    <w:basedOn w:val="SOText"/>
    <w:qFormat/>
    <w:rsid w:val="00C15A4C"/>
    <w:pPr>
      <w:spacing w:before="122" w:line="198" w:lineRule="exact"/>
      <w:ind w:left="1843" w:hanging="709"/>
    </w:pPr>
    <w:rPr>
      <w:sz w:val="18"/>
    </w:rPr>
  </w:style>
  <w:style w:type="paragraph" w:customStyle="1" w:styleId="SOPara">
    <w:name w:val="SO Para"/>
    <w:aliases w:val="soa"/>
    <w:basedOn w:val="SOText"/>
    <w:link w:val="SOParaChar"/>
    <w:qFormat/>
    <w:rsid w:val="00C15A4C"/>
    <w:pPr>
      <w:tabs>
        <w:tab w:val="right" w:pos="1786"/>
      </w:tabs>
      <w:spacing w:before="40"/>
      <w:ind w:left="2070" w:hanging="936"/>
    </w:pPr>
  </w:style>
  <w:style w:type="character" w:customStyle="1" w:styleId="SOParaChar">
    <w:name w:val="SO Para Char"/>
    <w:aliases w:val="soa Char"/>
    <w:basedOn w:val="DefaultParagraphFont"/>
    <w:link w:val="SOPara"/>
    <w:rsid w:val="00C15A4C"/>
    <w:rPr>
      <w:sz w:val="22"/>
    </w:rPr>
  </w:style>
  <w:style w:type="paragraph" w:customStyle="1" w:styleId="SOHeadItalic">
    <w:name w:val="SO HeadItalic"/>
    <w:aliases w:val="sohi"/>
    <w:basedOn w:val="SOText"/>
    <w:next w:val="SOText"/>
    <w:link w:val="SOHeadItalicChar"/>
    <w:qFormat/>
    <w:rsid w:val="00C15A4C"/>
    <w:rPr>
      <w:i/>
    </w:rPr>
  </w:style>
  <w:style w:type="character" w:customStyle="1" w:styleId="SOHeadItalicChar">
    <w:name w:val="SO HeadItalic Char"/>
    <w:aliases w:val="sohi Char"/>
    <w:basedOn w:val="DefaultParagraphFont"/>
    <w:link w:val="SOHeadItalic"/>
    <w:rsid w:val="00C15A4C"/>
    <w:rPr>
      <w:i/>
      <w:sz w:val="22"/>
    </w:rPr>
  </w:style>
  <w:style w:type="paragraph" w:customStyle="1" w:styleId="SOHeadBold">
    <w:name w:val="SO HeadBold"/>
    <w:aliases w:val="sohb"/>
    <w:basedOn w:val="SOText"/>
    <w:next w:val="SOText"/>
    <w:link w:val="SOHeadBoldChar"/>
    <w:qFormat/>
    <w:rsid w:val="00C15A4C"/>
    <w:rPr>
      <w:b/>
    </w:rPr>
  </w:style>
  <w:style w:type="character" w:customStyle="1" w:styleId="SOHeadBoldChar">
    <w:name w:val="SO HeadBold Char"/>
    <w:aliases w:val="sohb Char"/>
    <w:basedOn w:val="DefaultParagraphFont"/>
    <w:link w:val="SOHeadBold"/>
    <w:rsid w:val="00C15A4C"/>
    <w:rPr>
      <w:b/>
      <w:sz w:val="22"/>
    </w:rPr>
  </w:style>
  <w:style w:type="paragraph" w:customStyle="1" w:styleId="SOBulletNote">
    <w:name w:val="SO BulletNote"/>
    <w:aliases w:val="sonb"/>
    <w:basedOn w:val="SOTextNote"/>
    <w:link w:val="SOBulletNoteChar"/>
    <w:qFormat/>
    <w:rsid w:val="00C15A4C"/>
    <w:pPr>
      <w:tabs>
        <w:tab w:val="left" w:pos="1560"/>
      </w:tabs>
      <w:ind w:left="2268" w:hanging="1134"/>
    </w:pPr>
  </w:style>
  <w:style w:type="character" w:customStyle="1" w:styleId="SOBulletNoteChar">
    <w:name w:val="SO BulletNote Char"/>
    <w:aliases w:val="sonb Char"/>
    <w:basedOn w:val="DefaultParagraphFont"/>
    <w:link w:val="SOBulletNote"/>
    <w:rsid w:val="00C15A4C"/>
    <w:rPr>
      <w:sz w:val="18"/>
    </w:rPr>
  </w:style>
  <w:style w:type="paragraph" w:customStyle="1" w:styleId="SOBullet">
    <w:name w:val="SO Bullet"/>
    <w:aliases w:val="sotb"/>
    <w:basedOn w:val="SOText"/>
    <w:link w:val="SOBulletChar"/>
    <w:qFormat/>
    <w:rsid w:val="00C15A4C"/>
    <w:pPr>
      <w:ind w:left="1559" w:hanging="425"/>
    </w:pPr>
  </w:style>
  <w:style w:type="character" w:customStyle="1" w:styleId="SOBulletChar">
    <w:name w:val="SO Bullet Char"/>
    <w:aliases w:val="sotb Char"/>
    <w:basedOn w:val="DefaultParagraphFont"/>
    <w:link w:val="SOBullet"/>
    <w:rsid w:val="00C15A4C"/>
    <w:rPr>
      <w:sz w:val="22"/>
    </w:rPr>
  </w:style>
  <w:style w:type="paragraph" w:customStyle="1" w:styleId="TableHeading">
    <w:name w:val="TableHeading"/>
    <w:aliases w:val="th"/>
    <w:basedOn w:val="OPCParaBase"/>
    <w:next w:val="Tabletext"/>
    <w:rsid w:val="00C15A4C"/>
    <w:pPr>
      <w:keepNext/>
      <w:spacing w:before="60" w:line="240" w:lineRule="atLeast"/>
    </w:pPr>
    <w:rPr>
      <w:b/>
      <w:sz w:val="20"/>
    </w:rPr>
  </w:style>
  <w:style w:type="table" w:styleId="TableGrid">
    <w:name w:val="Table Grid"/>
    <w:basedOn w:val="TableNormal"/>
    <w:uiPriority w:val="59"/>
    <w:rsid w:val="00C15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C15A4C"/>
    <w:rPr>
      <w:i/>
      <w:sz w:val="24"/>
      <w:szCs w:val="24"/>
    </w:rPr>
  </w:style>
  <w:style w:type="paragraph" w:customStyle="1" w:styleId="ENoteTableHeading">
    <w:name w:val="ENoteTableHeading"/>
    <w:aliases w:val="enth"/>
    <w:basedOn w:val="OPCParaBase"/>
    <w:rsid w:val="00C15A4C"/>
    <w:pPr>
      <w:keepNext/>
      <w:spacing w:before="60" w:line="240" w:lineRule="atLeast"/>
    </w:pPr>
    <w:rPr>
      <w:rFonts w:ascii="Arial" w:hAnsi="Arial"/>
      <w:b/>
      <w:sz w:val="16"/>
    </w:rPr>
  </w:style>
  <w:style w:type="paragraph" w:customStyle="1" w:styleId="ENoteTableText">
    <w:name w:val="ENoteTableText"/>
    <w:aliases w:val="entt"/>
    <w:basedOn w:val="OPCParaBase"/>
    <w:rsid w:val="00C15A4C"/>
    <w:pPr>
      <w:spacing w:before="60" w:line="240" w:lineRule="atLeast"/>
    </w:pPr>
    <w:rPr>
      <w:sz w:val="16"/>
    </w:rPr>
  </w:style>
  <w:style w:type="paragraph" w:customStyle="1" w:styleId="ENotesHeading1">
    <w:name w:val="ENotesHeading 1"/>
    <w:aliases w:val="Enh1,ENh1"/>
    <w:basedOn w:val="OPCParaBase"/>
    <w:next w:val="Normal"/>
    <w:rsid w:val="00C15A4C"/>
    <w:pPr>
      <w:spacing w:before="120"/>
      <w:outlineLvl w:val="1"/>
    </w:pPr>
    <w:rPr>
      <w:b/>
      <w:sz w:val="28"/>
      <w:szCs w:val="28"/>
    </w:rPr>
  </w:style>
  <w:style w:type="paragraph" w:customStyle="1" w:styleId="ENotesHeading2">
    <w:name w:val="ENotesHeading 2"/>
    <w:aliases w:val="Enh2,ENh2"/>
    <w:basedOn w:val="OPCParaBase"/>
    <w:next w:val="Normal"/>
    <w:rsid w:val="00C15A4C"/>
    <w:pPr>
      <w:spacing w:before="120" w:after="120"/>
      <w:outlineLvl w:val="2"/>
    </w:pPr>
    <w:rPr>
      <w:b/>
      <w:sz w:val="24"/>
      <w:szCs w:val="28"/>
    </w:rPr>
  </w:style>
  <w:style w:type="paragraph" w:customStyle="1" w:styleId="MadeunderText">
    <w:name w:val="MadeunderText"/>
    <w:basedOn w:val="OPCParaBase"/>
    <w:next w:val="Normal"/>
    <w:rsid w:val="00C15A4C"/>
    <w:pPr>
      <w:spacing w:before="240"/>
    </w:pPr>
    <w:rPr>
      <w:sz w:val="24"/>
      <w:szCs w:val="24"/>
    </w:rPr>
  </w:style>
  <w:style w:type="character" w:customStyle="1" w:styleId="Heading1Char">
    <w:name w:val="Heading 1 Char"/>
    <w:aliases w:val="H1 Char"/>
    <w:basedOn w:val="DefaultParagraphFont"/>
    <w:link w:val="Heading1"/>
    <w:uiPriority w:val="9"/>
    <w:rsid w:val="00C15A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15A4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15A4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15A4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15A4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15A4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15A4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15A4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15A4C"/>
    <w:rPr>
      <w:rFonts w:asciiTheme="majorHAnsi" w:eastAsiaTheme="majorEastAsia" w:hAnsiTheme="majorHAnsi" w:cstheme="majorBidi"/>
      <w:i/>
      <w:iCs/>
      <w:color w:val="404040" w:themeColor="text1" w:themeTint="BF"/>
    </w:rPr>
  </w:style>
  <w:style w:type="paragraph" w:customStyle="1" w:styleId="EndNotespara">
    <w:name w:val="EndNotes(para)"/>
    <w:aliases w:val="eta"/>
    <w:basedOn w:val="OPCParaBase"/>
    <w:next w:val="EndNotessubpara"/>
    <w:rsid w:val="00C15A4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15A4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15A4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15A4C"/>
    <w:pPr>
      <w:tabs>
        <w:tab w:val="right" w:pos="1412"/>
      </w:tabs>
      <w:spacing w:before="60" w:line="240" w:lineRule="auto"/>
      <w:ind w:left="1525" w:hanging="1525"/>
    </w:pPr>
    <w:rPr>
      <w:sz w:val="20"/>
    </w:rPr>
  </w:style>
  <w:style w:type="character" w:styleId="LineNumber">
    <w:name w:val="line number"/>
    <w:basedOn w:val="OPCCharBase"/>
    <w:uiPriority w:val="99"/>
    <w:unhideWhenUsed/>
    <w:rsid w:val="00C15A4C"/>
    <w:rPr>
      <w:sz w:val="16"/>
    </w:rPr>
  </w:style>
  <w:style w:type="table" w:customStyle="1" w:styleId="CFlag">
    <w:name w:val="CFlag"/>
    <w:basedOn w:val="TableNormal"/>
    <w:uiPriority w:val="99"/>
    <w:rsid w:val="00C15A4C"/>
    <w:rPr>
      <w:rFonts w:eastAsia="Times New Roman" w:cs="Times New Roman"/>
      <w:lang w:eastAsia="en-AU"/>
    </w:rPr>
    <w:tblPr/>
  </w:style>
  <w:style w:type="paragraph" w:customStyle="1" w:styleId="InstNo">
    <w:name w:val="InstNo"/>
    <w:basedOn w:val="OPCParaBase"/>
    <w:next w:val="Normal"/>
    <w:rsid w:val="00C15A4C"/>
    <w:rPr>
      <w:b/>
      <w:sz w:val="28"/>
      <w:szCs w:val="32"/>
    </w:rPr>
  </w:style>
  <w:style w:type="paragraph" w:customStyle="1" w:styleId="LegislationMadeUnder">
    <w:name w:val="LegislationMadeUnder"/>
    <w:basedOn w:val="OPCParaBase"/>
    <w:next w:val="Normal"/>
    <w:rsid w:val="00C15A4C"/>
    <w:rPr>
      <w:i/>
      <w:sz w:val="32"/>
      <w:szCs w:val="32"/>
    </w:rPr>
  </w:style>
  <w:style w:type="paragraph" w:customStyle="1" w:styleId="SignCoverPageEnd">
    <w:name w:val="SignCoverPageEnd"/>
    <w:basedOn w:val="OPCParaBase"/>
    <w:next w:val="Normal"/>
    <w:rsid w:val="00C15A4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15A4C"/>
    <w:pPr>
      <w:pBdr>
        <w:top w:val="single" w:sz="4" w:space="1" w:color="auto"/>
      </w:pBdr>
      <w:spacing w:before="360"/>
      <w:ind w:right="397"/>
      <w:jc w:val="both"/>
    </w:pPr>
  </w:style>
  <w:style w:type="paragraph" w:customStyle="1" w:styleId="NotesHeading1">
    <w:name w:val="NotesHeading 1"/>
    <w:basedOn w:val="OPCParaBase"/>
    <w:next w:val="Normal"/>
    <w:rsid w:val="00C15A4C"/>
    <w:rPr>
      <w:b/>
      <w:sz w:val="28"/>
      <w:szCs w:val="28"/>
    </w:rPr>
  </w:style>
  <w:style w:type="paragraph" w:customStyle="1" w:styleId="NotesHeading2">
    <w:name w:val="NotesHeading 2"/>
    <w:basedOn w:val="OPCParaBase"/>
    <w:next w:val="Normal"/>
    <w:rsid w:val="00C15A4C"/>
    <w:rPr>
      <w:b/>
      <w:sz w:val="28"/>
      <w:szCs w:val="28"/>
    </w:rPr>
  </w:style>
  <w:style w:type="paragraph" w:customStyle="1" w:styleId="CompiledActNo">
    <w:name w:val="CompiledActNo"/>
    <w:basedOn w:val="OPCParaBase"/>
    <w:next w:val="Normal"/>
    <w:rsid w:val="00C15A4C"/>
    <w:rPr>
      <w:b/>
      <w:sz w:val="24"/>
      <w:szCs w:val="24"/>
    </w:rPr>
  </w:style>
  <w:style w:type="paragraph" w:customStyle="1" w:styleId="ENotesText">
    <w:name w:val="ENotesText"/>
    <w:aliases w:val="Ent"/>
    <w:basedOn w:val="OPCParaBase"/>
    <w:next w:val="Normal"/>
    <w:rsid w:val="00C15A4C"/>
    <w:pPr>
      <w:spacing w:before="120"/>
    </w:pPr>
  </w:style>
  <w:style w:type="paragraph" w:customStyle="1" w:styleId="Paragraphsub-sub-sub">
    <w:name w:val="Paragraph(sub-sub-sub)"/>
    <w:aliases w:val="aaaa"/>
    <w:basedOn w:val="OPCParaBase"/>
    <w:rsid w:val="00C15A4C"/>
    <w:pPr>
      <w:tabs>
        <w:tab w:val="right" w:pos="3402"/>
      </w:tabs>
      <w:spacing w:before="40" w:line="240" w:lineRule="auto"/>
      <w:ind w:left="3402" w:hanging="3402"/>
    </w:pPr>
  </w:style>
  <w:style w:type="paragraph" w:customStyle="1" w:styleId="TableTextEndNotes">
    <w:name w:val="TableTextEndNotes"/>
    <w:aliases w:val="Tten"/>
    <w:basedOn w:val="Normal"/>
    <w:rsid w:val="00C15A4C"/>
    <w:pPr>
      <w:spacing w:before="60" w:line="240" w:lineRule="auto"/>
    </w:pPr>
    <w:rPr>
      <w:rFonts w:cs="Arial"/>
      <w:sz w:val="20"/>
      <w:szCs w:val="22"/>
    </w:rPr>
  </w:style>
  <w:style w:type="paragraph" w:customStyle="1" w:styleId="NoteToSubpara">
    <w:name w:val="NoteToSubpara"/>
    <w:aliases w:val="nts"/>
    <w:basedOn w:val="OPCParaBase"/>
    <w:rsid w:val="00C15A4C"/>
    <w:pPr>
      <w:spacing w:before="40" w:line="198" w:lineRule="exact"/>
      <w:ind w:left="2835" w:hanging="709"/>
    </w:pPr>
    <w:rPr>
      <w:sz w:val="18"/>
    </w:rPr>
  </w:style>
  <w:style w:type="paragraph" w:customStyle="1" w:styleId="ENoteTTi">
    <w:name w:val="ENoteTTi"/>
    <w:aliases w:val="entti"/>
    <w:basedOn w:val="OPCParaBase"/>
    <w:rsid w:val="00C15A4C"/>
    <w:pPr>
      <w:keepNext/>
      <w:spacing w:before="60" w:line="240" w:lineRule="atLeast"/>
      <w:ind w:left="170"/>
    </w:pPr>
    <w:rPr>
      <w:sz w:val="16"/>
    </w:rPr>
  </w:style>
  <w:style w:type="paragraph" w:customStyle="1" w:styleId="ENoteTTIndentHeading">
    <w:name w:val="ENoteTTIndentHeading"/>
    <w:aliases w:val="enTTHi"/>
    <w:basedOn w:val="OPCParaBase"/>
    <w:rsid w:val="00C15A4C"/>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C15A4C"/>
    <w:pPr>
      <w:keepNext/>
      <w:spacing w:before="120" w:line="240" w:lineRule="auto"/>
      <w:outlineLvl w:val="4"/>
    </w:pPr>
    <w:rPr>
      <w:b/>
      <w:szCs w:val="24"/>
    </w:rPr>
  </w:style>
  <w:style w:type="character" w:customStyle="1" w:styleId="CharSubPartTextCASA">
    <w:name w:val="CharSubPartText(CASA)"/>
    <w:basedOn w:val="OPCCharBase"/>
    <w:uiPriority w:val="1"/>
    <w:rsid w:val="00C15A4C"/>
  </w:style>
  <w:style w:type="character" w:customStyle="1" w:styleId="CharSubPartNoCASA">
    <w:name w:val="CharSubPartNo(CASA)"/>
    <w:basedOn w:val="OPCCharBase"/>
    <w:uiPriority w:val="1"/>
    <w:rsid w:val="00C15A4C"/>
  </w:style>
  <w:style w:type="paragraph" w:customStyle="1" w:styleId="ENoteTTIndentHeadingSub">
    <w:name w:val="ENoteTTIndentHeadingSub"/>
    <w:aliases w:val="enTTHis"/>
    <w:basedOn w:val="OPCParaBase"/>
    <w:rsid w:val="00C15A4C"/>
    <w:pPr>
      <w:keepNext/>
      <w:spacing w:before="60" w:line="240" w:lineRule="atLeast"/>
      <w:ind w:left="340"/>
    </w:pPr>
    <w:rPr>
      <w:b/>
      <w:sz w:val="16"/>
    </w:rPr>
  </w:style>
  <w:style w:type="paragraph" w:customStyle="1" w:styleId="ENoteTTiSub">
    <w:name w:val="ENoteTTiSub"/>
    <w:aliases w:val="enttis"/>
    <w:basedOn w:val="OPCParaBase"/>
    <w:rsid w:val="00C15A4C"/>
    <w:pPr>
      <w:keepNext/>
      <w:spacing w:before="60" w:line="240" w:lineRule="atLeast"/>
      <w:ind w:left="340"/>
    </w:pPr>
    <w:rPr>
      <w:sz w:val="16"/>
    </w:rPr>
  </w:style>
  <w:style w:type="paragraph" w:customStyle="1" w:styleId="SubDivisionMigration">
    <w:name w:val="SubDivisionMigration"/>
    <w:aliases w:val="sdm"/>
    <w:basedOn w:val="OPCParaBase"/>
    <w:rsid w:val="00C15A4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15A4C"/>
    <w:pPr>
      <w:keepNext/>
      <w:keepLines/>
      <w:spacing w:before="240" w:line="240" w:lineRule="auto"/>
      <w:ind w:left="1134" w:hanging="1134"/>
    </w:pPr>
    <w:rPr>
      <w:b/>
      <w:sz w:val="28"/>
    </w:rPr>
  </w:style>
  <w:style w:type="paragraph" w:customStyle="1" w:styleId="SOText">
    <w:name w:val="SO Text"/>
    <w:aliases w:val="sot"/>
    <w:link w:val="SOTextChar"/>
    <w:rsid w:val="00C15A4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15A4C"/>
    <w:rPr>
      <w:sz w:val="22"/>
    </w:rPr>
  </w:style>
  <w:style w:type="paragraph" w:customStyle="1" w:styleId="FileName">
    <w:name w:val="FileName"/>
    <w:basedOn w:val="Normal"/>
    <w:rsid w:val="00C15A4C"/>
  </w:style>
  <w:style w:type="paragraph" w:customStyle="1" w:styleId="SOText2">
    <w:name w:val="SO Text2"/>
    <w:aliases w:val="sot2"/>
    <w:basedOn w:val="Normal"/>
    <w:next w:val="SOText"/>
    <w:link w:val="SOText2Char"/>
    <w:rsid w:val="00C15A4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15A4C"/>
    <w:rPr>
      <w:sz w:val="22"/>
    </w:rPr>
  </w:style>
  <w:style w:type="paragraph" w:customStyle="1" w:styleId="SubPartCASA">
    <w:name w:val="SubPart(CASA)"/>
    <w:aliases w:val="csp"/>
    <w:basedOn w:val="OPCParaBase"/>
    <w:next w:val="ActHead3"/>
    <w:rsid w:val="00C15A4C"/>
    <w:pPr>
      <w:keepNext/>
      <w:keepLines/>
      <w:spacing w:before="280"/>
      <w:ind w:left="1134" w:hanging="1134"/>
      <w:outlineLvl w:val="1"/>
    </w:pPr>
    <w:rPr>
      <w:b/>
      <w:kern w:val="28"/>
      <w:sz w:val="32"/>
    </w:rPr>
  </w:style>
  <w:style w:type="paragraph" w:styleId="ListParagraph">
    <w:name w:val="List Paragraph"/>
    <w:basedOn w:val="Normal"/>
    <w:link w:val="ListParagraphChar"/>
    <w:uiPriority w:val="34"/>
    <w:qFormat/>
    <w:rsid w:val="00C15A4C"/>
    <w:pPr>
      <w:ind w:left="720"/>
      <w:contextualSpacing/>
    </w:pPr>
  </w:style>
  <w:style w:type="character" w:customStyle="1" w:styleId="subsectionChar">
    <w:name w:val="subsection Char"/>
    <w:aliases w:val="ss Char"/>
    <w:basedOn w:val="DefaultParagraphFont"/>
    <w:link w:val="subsection"/>
    <w:locked/>
    <w:rsid w:val="00C15A4C"/>
    <w:rPr>
      <w:rFonts w:eastAsia="Times New Roman" w:cs="Times New Roman"/>
      <w:sz w:val="22"/>
      <w:lang w:eastAsia="en-AU"/>
    </w:rPr>
  </w:style>
  <w:style w:type="character" w:customStyle="1" w:styleId="paragraphChar">
    <w:name w:val="paragraph Char"/>
    <w:aliases w:val="a Char"/>
    <w:link w:val="paragraph"/>
    <w:rsid w:val="00921392"/>
    <w:rPr>
      <w:rFonts w:eastAsia="Times New Roman" w:cs="Times New Roman"/>
      <w:sz w:val="22"/>
      <w:lang w:eastAsia="en-AU"/>
    </w:rPr>
  </w:style>
  <w:style w:type="character" w:customStyle="1" w:styleId="notetextChar">
    <w:name w:val="note(text) Char"/>
    <w:aliases w:val="n Char"/>
    <w:basedOn w:val="DefaultParagraphFont"/>
    <w:link w:val="notetext"/>
    <w:rsid w:val="00C15A4C"/>
    <w:rPr>
      <w:rFonts w:eastAsia="Times New Roman" w:cs="Times New Roman"/>
      <w:sz w:val="18"/>
      <w:lang w:eastAsia="en-AU"/>
    </w:rPr>
  </w:style>
  <w:style w:type="character" w:styleId="EndnoteReference">
    <w:name w:val="endnote reference"/>
    <w:basedOn w:val="DefaultParagraphFont"/>
    <w:rsid w:val="00C15A4C"/>
    <w:rPr>
      <w:vertAlign w:val="superscript"/>
    </w:rPr>
  </w:style>
  <w:style w:type="paragraph" w:styleId="EndnoteText">
    <w:name w:val="endnote text"/>
    <w:basedOn w:val="Normal"/>
    <w:link w:val="EndnoteTextChar"/>
    <w:rsid w:val="00C15A4C"/>
    <w:rPr>
      <w:sz w:val="20"/>
    </w:rPr>
  </w:style>
  <w:style w:type="character" w:customStyle="1" w:styleId="EndnoteTextChar">
    <w:name w:val="Endnote Text Char"/>
    <w:basedOn w:val="DefaultParagraphFont"/>
    <w:link w:val="EndnoteText"/>
    <w:rsid w:val="00C15A4C"/>
  </w:style>
  <w:style w:type="character" w:styleId="FootnoteReference">
    <w:name w:val="footnote reference"/>
    <w:basedOn w:val="DefaultParagraphFont"/>
    <w:rsid w:val="00C15A4C"/>
    <w:rPr>
      <w:rFonts w:ascii="Times New Roman" w:hAnsi="Times New Roman"/>
      <w:sz w:val="20"/>
      <w:vertAlign w:val="superscript"/>
    </w:rPr>
  </w:style>
  <w:style w:type="paragraph" w:styleId="FootnoteText">
    <w:name w:val="footnote text"/>
    <w:basedOn w:val="Normal"/>
    <w:link w:val="FootnoteTextChar"/>
    <w:rsid w:val="00C15A4C"/>
    <w:rPr>
      <w:sz w:val="20"/>
    </w:rPr>
  </w:style>
  <w:style w:type="character" w:customStyle="1" w:styleId="FootnoteTextChar">
    <w:name w:val="Footnote Text Char"/>
    <w:basedOn w:val="DefaultParagraphFont"/>
    <w:link w:val="FootnoteText"/>
    <w:rsid w:val="00C15A4C"/>
  </w:style>
  <w:style w:type="paragraph" w:customStyle="1" w:styleId="nDrafterComment">
    <w:name w:val="n_Drafter_Comment"/>
    <w:basedOn w:val="Normal"/>
    <w:qFormat/>
    <w:rsid w:val="00A6788E"/>
    <w:pPr>
      <w:spacing w:before="80"/>
    </w:pPr>
    <w:rPr>
      <w:rFonts w:ascii="Arial" w:eastAsia="Calibri" w:hAnsi="Arial" w:cs="Times New Roman"/>
      <w:color w:val="7030A0"/>
    </w:rPr>
  </w:style>
  <w:style w:type="paragraph" w:customStyle="1" w:styleId="nEndnote">
    <w:name w:val="n_Endnote"/>
    <w:basedOn w:val="Normal"/>
    <w:rsid w:val="00A6788E"/>
    <w:pPr>
      <w:keepLines/>
      <w:spacing w:before="120" w:line="240" w:lineRule="exact"/>
      <w:ind w:left="567" w:hanging="567"/>
      <w:jc w:val="both"/>
    </w:pPr>
    <w:rPr>
      <w:rFonts w:eastAsia="Calibri" w:cs="Times New Roman"/>
    </w:rPr>
  </w:style>
  <w:style w:type="paragraph" w:customStyle="1" w:styleId="nMain">
    <w:name w:val="n_Main"/>
    <w:basedOn w:val="Normal"/>
    <w:qFormat/>
    <w:rsid w:val="00E522BA"/>
    <w:pPr>
      <w:keepLines/>
      <w:tabs>
        <w:tab w:val="right" w:pos="1531"/>
      </w:tabs>
      <w:spacing w:before="122" w:after="100" w:line="220" w:lineRule="exact"/>
      <w:ind w:left="1701" w:hanging="1701"/>
    </w:pPr>
    <w:rPr>
      <w:rFonts w:eastAsia="Calibri" w:cs="Arial"/>
      <w:iCs/>
      <w:sz w:val="20"/>
      <w:szCs w:val="22"/>
    </w:rPr>
  </w:style>
  <w:style w:type="paragraph" w:customStyle="1" w:styleId="nPara">
    <w:name w:val="n_Para"/>
    <w:basedOn w:val="Normal"/>
    <w:qFormat/>
    <w:rsid w:val="00A6788E"/>
    <w:pPr>
      <w:keepLines/>
      <w:tabs>
        <w:tab w:val="right" w:pos="2211"/>
      </w:tabs>
      <w:spacing w:after="100" w:line="220" w:lineRule="exact"/>
      <w:ind w:left="2410" w:hanging="2410"/>
    </w:pPr>
    <w:rPr>
      <w:rFonts w:eastAsia="Calibri" w:cs="Times New Roman"/>
      <w:sz w:val="20"/>
    </w:rPr>
  </w:style>
  <w:style w:type="paragraph" w:customStyle="1" w:styleId="nSubpara">
    <w:name w:val="n_Subpara"/>
    <w:basedOn w:val="Normal"/>
    <w:qFormat/>
    <w:rsid w:val="00A6788E"/>
    <w:pPr>
      <w:tabs>
        <w:tab w:val="right" w:pos="2948"/>
      </w:tabs>
      <w:spacing w:after="100" w:line="220" w:lineRule="exact"/>
      <w:ind w:left="3119" w:hanging="3119"/>
    </w:pPr>
    <w:rPr>
      <w:rFonts w:eastAsia="Calibri" w:cs="Times New Roman"/>
      <w:sz w:val="20"/>
    </w:rPr>
  </w:style>
  <w:style w:type="paragraph" w:customStyle="1" w:styleId="ntoHeading">
    <w:name w:val="n_to_Heading"/>
    <w:basedOn w:val="Normal"/>
    <w:qFormat/>
    <w:rsid w:val="00A6788E"/>
    <w:pPr>
      <w:tabs>
        <w:tab w:val="right" w:pos="851"/>
      </w:tabs>
      <w:spacing w:before="80" w:after="100" w:line="260" w:lineRule="exact"/>
      <w:ind w:left="964" w:hanging="964"/>
    </w:pPr>
    <w:rPr>
      <w:rFonts w:eastAsia="Times New Roman" w:cs="Times New Roman"/>
      <w:sz w:val="20"/>
      <w:szCs w:val="24"/>
      <w:lang w:eastAsia="en-AU"/>
    </w:rPr>
  </w:style>
  <w:style w:type="paragraph" w:customStyle="1" w:styleId="NormalBase">
    <w:name w:val="Normal Base"/>
    <w:semiHidden/>
    <w:rsid w:val="00A6788E"/>
    <w:pPr>
      <w:spacing w:before="140" w:after="140" w:line="280" w:lineRule="atLeast"/>
    </w:pPr>
    <w:rPr>
      <w:rFonts w:ascii="Arial" w:eastAsia="Times New Roman" w:hAnsi="Arial" w:cs="Arial"/>
      <w:sz w:val="22"/>
      <w:szCs w:val="22"/>
      <w:lang w:eastAsia="en-AU"/>
    </w:rPr>
  </w:style>
  <w:style w:type="paragraph" w:customStyle="1" w:styleId="ParagraphText">
    <w:name w:val="Paragraph_Text"/>
    <w:basedOn w:val="Normal"/>
    <w:uiPriority w:val="1"/>
    <w:rsid w:val="00A6788E"/>
    <w:rPr>
      <w:rFonts w:ascii="Arial" w:eastAsia="Calibri" w:hAnsi="Arial" w:cs="Arial"/>
      <w:bCs/>
      <w:szCs w:val="26"/>
    </w:rPr>
  </w:style>
  <w:style w:type="character" w:styleId="PlaceholderText">
    <w:name w:val="Placeholder Text"/>
    <w:basedOn w:val="DefaultParagraphFont"/>
    <w:uiPriority w:val="99"/>
    <w:semiHidden/>
    <w:rsid w:val="00C15A4C"/>
    <w:rPr>
      <w:color w:val="808080"/>
    </w:rPr>
  </w:style>
  <w:style w:type="paragraph" w:customStyle="1" w:styleId="PlainParagraph">
    <w:name w:val="Plain Paragraph"/>
    <w:basedOn w:val="NormalBase"/>
    <w:uiPriority w:val="1"/>
    <w:rsid w:val="00A6788E"/>
  </w:style>
  <w:style w:type="paragraph" w:customStyle="1" w:styleId="sbFirstSection">
    <w:name w:val="sb_First_Section"/>
    <w:basedOn w:val="Normal"/>
    <w:qFormat/>
    <w:rsid w:val="00A6788E"/>
    <w:pPr>
      <w:spacing w:line="160" w:lineRule="exact"/>
    </w:pPr>
    <w:rPr>
      <w:rFonts w:eastAsia="Calibri" w:cs="Times New Roman"/>
      <w:sz w:val="16"/>
    </w:rPr>
  </w:style>
  <w:style w:type="paragraph" w:customStyle="1" w:styleId="sbContents">
    <w:name w:val="sb_Contents"/>
    <w:basedOn w:val="sbFirstSection"/>
    <w:qFormat/>
    <w:rsid w:val="00A6788E"/>
  </w:style>
  <w:style w:type="paragraph" w:customStyle="1" w:styleId="sbMainSection">
    <w:name w:val="sb_Main_Section"/>
    <w:basedOn w:val="sbFirstSection"/>
    <w:qFormat/>
    <w:rsid w:val="00A6788E"/>
    <w:rPr>
      <w:b/>
      <w:bCs/>
      <w:kern w:val="32"/>
    </w:rPr>
  </w:style>
  <w:style w:type="paragraph" w:customStyle="1" w:styleId="sbSchedules">
    <w:name w:val="sb_Schedules"/>
    <w:basedOn w:val="sbFirstSection"/>
    <w:qFormat/>
    <w:rsid w:val="00A6788E"/>
  </w:style>
  <w:style w:type="paragraph" w:customStyle="1" w:styleId="ttAuthorisingAct">
    <w:name w:val="tt_Authorising_Act"/>
    <w:basedOn w:val="Normal"/>
    <w:rsid w:val="00A6788E"/>
    <w:pPr>
      <w:pBdr>
        <w:bottom w:val="single" w:sz="4" w:space="3" w:color="auto"/>
      </w:pBdr>
      <w:spacing w:before="480"/>
    </w:pPr>
    <w:rPr>
      <w:rFonts w:ascii="Arial" w:eastAsia="Calibri" w:hAnsi="Arial" w:cs="Arial"/>
      <w:i/>
      <w:sz w:val="28"/>
      <w:szCs w:val="28"/>
      <w:lang w:val="en-US"/>
    </w:rPr>
  </w:style>
  <w:style w:type="paragraph" w:customStyle="1" w:styleId="ttCrest">
    <w:name w:val="tt_Crest"/>
    <w:basedOn w:val="Normal"/>
    <w:rsid w:val="00A6788E"/>
    <w:pPr>
      <w:spacing w:after="300" w:line="240" w:lineRule="atLeast"/>
    </w:pPr>
    <w:rPr>
      <w:rFonts w:ascii="Arial" w:eastAsia="Calibri" w:hAnsi="Arial" w:cs="Times New Roman"/>
    </w:rPr>
  </w:style>
  <w:style w:type="paragraph" w:customStyle="1" w:styleId="ttDraftstrip">
    <w:name w:val="tt_Draft_strip"/>
    <w:basedOn w:val="Normal"/>
    <w:qFormat/>
    <w:rsid w:val="00A6788E"/>
    <w:pPr>
      <w:shd w:val="clear" w:color="auto" w:fill="99CCFF"/>
      <w:tabs>
        <w:tab w:val="center" w:pos="4253"/>
        <w:tab w:val="right" w:pos="8505"/>
      </w:tabs>
      <w:spacing w:before="400" w:after="300"/>
    </w:pPr>
    <w:rPr>
      <w:rFonts w:ascii="Arial" w:eastAsia="Calibri" w:hAnsi="Arial" w:cs="Arial"/>
      <w:b/>
      <w:sz w:val="32"/>
      <w:szCs w:val="32"/>
    </w:rPr>
  </w:style>
  <w:style w:type="paragraph" w:customStyle="1" w:styleId="ttFooter">
    <w:name w:val="tt_Footer"/>
    <w:basedOn w:val="Normal"/>
    <w:rsid w:val="00A6788E"/>
    <w:pPr>
      <w:tabs>
        <w:tab w:val="center" w:pos="4153"/>
        <w:tab w:val="right" w:pos="8363"/>
      </w:tabs>
      <w:spacing w:before="20" w:after="40"/>
      <w:jc w:val="center"/>
    </w:pPr>
    <w:rPr>
      <w:rFonts w:ascii="Arial" w:eastAsia="Calibri" w:hAnsi="Arial" w:cs="Times New Roman"/>
      <w:i/>
      <w:sz w:val="18"/>
    </w:rPr>
  </w:style>
  <w:style w:type="paragraph" w:customStyle="1" w:styleId="ttFooterdraft">
    <w:name w:val="tt_Footer_draft"/>
    <w:basedOn w:val="Normal"/>
    <w:rsid w:val="00A6788E"/>
    <w:pPr>
      <w:tabs>
        <w:tab w:val="center" w:pos="4253"/>
        <w:tab w:val="right" w:pos="8505"/>
      </w:tabs>
      <w:spacing w:before="100"/>
      <w:jc w:val="both"/>
    </w:pPr>
    <w:rPr>
      <w:rFonts w:ascii="Arial" w:eastAsia="Calibri" w:hAnsi="Arial" w:cs="Times New Roman"/>
      <w:b/>
      <w:sz w:val="40"/>
    </w:rPr>
  </w:style>
  <w:style w:type="paragraph" w:customStyle="1" w:styleId="ttHeader">
    <w:name w:val="tt_Header"/>
    <w:basedOn w:val="Normal"/>
    <w:link w:val="ttHeaderCharChar"/>
    <w:rsid w:val="00A6788E"/>
    <w:pPr>
      <w:pBdr>
        <w:bottom w:val="single" w:sz="4" w:space="1" w:color="auto"/>
      </w:pBdr>
      <w:tabs>
        <w:tab w:val="left" w:pos="1985"/>
      </w:tabs>
      <w:ind w:left="1985" w:hanging="1985"/>
    </w:pPr>
    <w:rPr>
      <w:rFonts w:ascii="Arial" w:eastAsia="Calibri" w:hAnsi="Arial" w:cs="Times New Roman"/>
      <w:b/>
      <w:noProof/>
    </w:rPr>
  </w:style>
  <w:style w:type="character" w:customStyle="1" w:styleId="ttHeaderCharChar">
    <w:name w:val="tt_Header Char Char"/>
    <w:basedOn w:val="DefaultParagraphFont"/>
    <w:link w:val="ttHeader"/>
    <w:rsid w:val="00A6788E"/>
    <w:rPr>
      <w:rFonts w:ascii="Arial" w:eastAsia="Calibri" w:hAnsi="Arial" w:cs="Times New Roman"/>
      <w:b/>
      <w:noProof/>
      <w:sz w:val="22"/>
    </w:rPr>
  </w:style>
  <w:style w:type="paragraph" w:customStyle="1" w:styleId="ttheaderDivref">
    <w:name w:val="tt_header_Div_ref"/>
    <w:basedOn w:val="ttHeader"/>
    <w:rsid w:val="00A6788E"/>
    <w:rPr>
      <w:sz w:val="20"/>
    </w:rPr>
  </w:style>
  <w:style w:type="paragraph" w:customStyle="1" w:styleId="ttheaderpage1">
    <w:name w:val="tt_header_page_1"/>
    <w:basedOn w:val="Normal"/>
    <w:rsid w:val="00A6788E"/>
    <w:pPr>
      <w:jc w:val="both"/>
    </w:pPr>
    <w:rPr>
      <w:rFonts w:eastAsia="Calibri" w:cs="Times New Roman"/>
    </w:rPr>
  </w:style>
  <w:style w:type="paragraph" w:customStyle="1" w:styleId="ttheaderPartref">
    <w:name w:val="tt_header_Part_ref"/>
    <w:basedOn w:val="ttHeader"/>
    <w:rsid w:val="00A6788E"/>
  </w:style>
  <w:style w:type="paragraph" w:customStyle="1" w:styleId="ttheaderSectionref">
    <w:name w:val="tt_header_Section_ref"/>
    <w:basedOn w:val="ttHeader"/>
    <w:link w:val="ttheaderSectionrefChar"/>
    <w:rsid w:val="00A6788E"/>
  </w:style>
  <w:style w:type="character" w:customStyle="1" w:styleId="ttheaderSectionrefChar">
    <w:name w:val="tt_header_Section_ref Char"/>
    <w:basedOn w:val="ttHeaderCharChar"/>
    <w:link w:val="ttheaderSectionref"/>
    <w:rsid w:val="00A6788E"/>
    <w:rPr>
      <w:rFonts w:ascii="Arial" w:eastAsia="Calibri" w:hAnsi="Arial" w:cs="Times New Roman"/>
      <w:b/>
      <w:noProof/>
      <w:sz w:val="22"/>
    </w:rPr>
  </w:style>
  <w:style w:type="paragraph" w:customStyle="1" w:styleId="ttMakingWords">
    <w:name w:val="tt_Making_Words"/>
    <w:basedOn w:val="Normal"/>
    <w:qFormat/>
    <w:rsid w:val="00A6788E"/>
    <w:pPr>
      <w:spacing w:before="360"/>
      <w:jc w:val="both"/>
    </w:pPr>
    <w:rPr>
      <w:rFonts w:eastAsia="Calibri" w:cs="Times New Roman"/>
    </w:rPr>
  </w:style>
  <w:style w:type="paragraph" w:customStyle="1" w:styleId="ttParaMark">
    <w:name w:val="tt_Para_Mark"/>
    <w:basedOn w:val="Normal"/>
    <w:next w:val="sbFirstSection"/>
    <w:qFormat/>
    <w:rsid w:val="00A6788E"/>
    <w:rPr>
      <w:rFonts w:eastAsia="Calibri" w:cs="Times New Roman"/>
      <w:sz w:val="16"/>
    </w:rPr>
  </w:style>
  <w:style w:type="paragraph" w:customStyle="1" w:styleId="ttSigDate">
    <w:name w:val="tt_Sig_Date"/>
    <w:basedOn w:val="Normal"/>
    <w:qFormat/>
    <w:rsid w:val="00A6788E"/>
    <w:pPr>
      <w:tabs>
        <w:tab w:val="left" w:pos="2220"/>
      </w:tabs>
      <w:spacing w:before="300" w:after="1000" w:line="300" w:lineRule="atLeast"/>
    </w:pPr>
    <w:rPr>
      <w:rFonts w:eastAsia="Calibri" w:cs="Times New Roman"/>
    </w:rPr>
  </w:style>
  <w:style w:type="paragraph" w:customStyle="1" w:styleId="ttSigName">
    <w:name w:val="tt_Sig_Name"/>
    <w:basedOn w:val="Normal"/>
    <w:qFormat/>
    <w:rsid w:val="00A6788E"/>
    <w:pPr>
      <w:tabs>
        <w:tab w:val="left" w:pos="3969"/>
      </w:tabs>
      <w:spacing w:before="1000" w:after="120"/>
    </w:pPr>
    <w:rPr>
      <w:rFonts w:eastAsia="Calibri" w:cs="Times New Roman"/>
    </w:rPr>
  </w:style>
  <w:style w:type="paragraph" w:customStyle="1" w:styleId="ttSigPosition">
    <w:name w:val="tt_Sig_Position"/>
    <w:basedOn w:val="Normal"/>
    <w:link w:val="ttSigPositionChar"/>
    <w:rsid w:val="00A6788E"/>
    <w:pPr>
      <w:pBdr>
        <w:bottom w:val="single" w:sz="4" w:space="12" w:color="auto"/>
      </w:pBdr>
      <w:tabs>
        <w:tab w:val="left" w:pos="3119"/>
      </w:tabs>
      <w:spacing w:after="240" w:line="300" w:lineRule="atLeast"/>
    </w:pPr>
    <w:rPr>
      <w:rFonts w:eastAsia="Calibri" w:cs="Times New Roman"/>
    </w:rPr>
  </w:style>
  <w:style w:type="character" w:customStyle="1" w:styleId="ttSigPositionChar">
    <w:name w:val="tt_Sig_Position Char"/>
    <w:basedOn w:val="DefaultParagraphFont"/>
    <w:link w:val="ttSigPosition"/>
    <w:rsid w:val="00A6788E"/>
    <w:rPr>
      <w:rFonts w:eastAsia="Calibri" w:cs="Times New Roman"/>
      <w:sz w:val="22"/>
    </w:rPr>
  </w:style>
  <w:style w:type="paragraph" w:customStyle="1" w:styleId="ttTitleofInstrument">
    <w:name w:val="tt_Title_of_Instrument"/>
    <w:basedOn w:val="Normal"/>
    <w:rsid w:val="00A6788E"/>
    <w:pPr>
      <w:spacing w:before="200"/>
    </w:pPr>
    <w:rPr>
      <w:rFonts w:ascii="Arial" w:eastAsia="Calibri" w:hAnsi="Arial" w:cs="Times New Roman"/>
      <w:b/>
      <w:sz w:val="32"/>
    </w:rPr>
  </w:style>
  <w:style w:type="paragraph" w:customStyle="1" w:styleId="ttExplainTemplate">
    <w:name w:val="tt_Explain_Template"/>
    <w:basedOn w:val="nDrafterComment"/>
    <w:qFormat/>
    <w:rsid w:val="00A6788E"/>
    <w:pPr>
      <w:tabs>
        <w:tab w:val="left" w:pos="737"/>
        <w:tab w:val="left" w:pos="1191"/>
        <w:tab w:val="left" w:pos="1644"/>
      </w:tabs>
    </w:pPr>
  </w:style>
  <w:style w:type="paragraph" w:customStyle="1" w:styleId="ttContents">
    <w:name w:val="tt_Contents"/>
    <w:basedOn w:val="Normal"/>
    <w:rsid w:val="00A6788E"/>
    <w:pPr>
      <w:keepNext/>
      <w:keepLines/>
      <w:spacing w:before="360" w:line="240" w:lineRule="auto"/>
      <w:jc w:val="center"/>
      <w:outlineLvl w:val="1"/>
    </w:pPr>
    <w:rPr>
      <w:rFonts w:ascii="Arial" w:eastAsia="Times New Roman" w:hAnsi="Arial" w:cs="Arial"/>
      <w:b/>
      <w:kern w:val="32"/>
      <w:sz w:val="36"/>
      <w:szCs w:val="22"/>
      <w:lang w:eastAsia="en-AU"/>
    </w:rPr>
  </w:style>
  <w:style w:type="character" w:styleId="Hyperlink">
    <w:name w:val="Hyperlink"/>
    <w:basedOn w:val="DefaultParagraphFont"/>
    <w:rsid w:val="00C15A4C"/>
    <w:rPr>
      <w:color w:val="0000FF"/>
      <w:u w:val="single"/>
    </w:rPr>
  </w:style>
  <w:style w:type="paragraph" w:styleId="Bibliography">
    <w:name w:val="Bibliography"/>
    <w:basedOn w:val="Normal"/>
    <w:next w:val="Normal"/>
    <w:uiPriority w:val="37"/>
    <w:semiHidden/>
    <w:unhideWhenUsed/>
    <w:rsid w:val="00C15A4C"/>
  </w:style>
  <w:style w:type="paragraph" w:styleId="BlockText">
    <w:name w:val="Block Text"/>
    <w:basedOn w:val="Normal"/>
    <w:rsid w:val="00C15A4C"/>
    <w:pPr>
      <w:spacing w:after="120"/>
      <w:ind w:left="1440" w:right="1440"/>
    </w:pPr>
  </w:style>
  <w:style w:type="paragraph" w:styleId="BodyText">
    <w:name w:val="Body Text"/>
    <w:basedOn w:val="Normal"/>
    <w:link w:val="BodyTextChar"/>
    <w:rsid w:val="00C15A4C"/>
    <w:pPr>
      <w:spacing w:after="120"/>
    </w:pPr>
  </w:style>
  <w:style w:type="character" w:customStyle="1" w:styleId="BodyTextChar">
    <w:name w:val="Body Text Char"/>
    <w:basedOn w:val="DefaultParagraphFont"/>
    <w:link w:val="BodyText"/>
    <w:rsid w:val="00C15A4C"/>
    <w:rPr>
      <w:sz w:val="22"/>
    </w:rPr>
  </w:style>
  <w:style w:type="paragraph" w:styleId="BodyText2">
    <w:name w:val="Body Text 2"/>
    <w:basedOn w:val="Normal"/>
    <w:link w:val="BodyText2Char"/>
    <w:rsid w:val="00C15A4C"/>
    <w:pPr>
      <w:spacing w:after="120" w:line="480" w:lineRule="auto"/>
    </w:pPr>
  </w:style>
  <w:style w:type="character" w:customStyle="1" w:styleId="BodyText2Char">
    <w:name w:val="Body Text 2 Char"/>
    <w:basedOn w:val="DefaultParagraphFont"/>
    <w:link w:val="BodyText2"/>
    <w:rsid w:val="00C15A4C"/>
    <w:rPr>
      <w:sz w:val="22"/>
    </w:rPr>
  </w:style>
  <w:style w:type="paragraph" w:styleId="BodyText3">
    <w:name w:val="Body Text 3"/>
    <w:basedOn w:val="Normal"/>
    <w:link w:val="BodyText3Char"/>
    <w:rsid w:val="00C15A4C"/>
    <w:pPr>
      <w:spacing w:after="120"/>
    </w:pPr>
    <w:rPr>
      <w:sz w:val="16"/>
      <w:szCs w:val="16"/>
    </w:rPr>
  </w:style>
  <w:style w:type="character" w:customStyle="1" w:styleId="BodyText3Char">
    <w:name w:val="Body Text 3 Char"/>
    <w:basedOn w:val="DefaultParagraphFont"/>
    <w:link w:val="BodyText3"/>
    <w:rsid w:val="00C15A4C"/>
    <w:rPr>
      <w:sz w:val="16"/>
      <w:szCs w:val="16"/>
    </w:rPr>
  </w:style>
  <w:style w:type="paragraph" w:styleId="BodyTextFirstIndent">
    <w:name w:val="Body Text First Indent"/>
    <w:basedOn w:val="BodyText"/>
    <w:link w:val="BodyTextFirstIndentChar"/>
    <w:rsid w:val="00C15A4C"/>
    <w:pPr>
      <w:ind w:firstLine="210"/>
    </w:pPr>
  </w:style>
  <w:style w:type="character" w:customStyle="1" w:styleId="BodyTextFirstIndentChar">
    <w:name w:val="Body Text First Indent Char"/>
    <w:basedOn w:val="BodyTextChar"/>
    <w:link w:val="BodyTextFirstIndent"/>
    <w:rsid w:val="00C15A4C"/>
    <w:rPr>
      <w:sz w:val="22"/>
    </w:rPr>
  </w:style>
  <w:style w:type="paragraph" w:styleId="BodyTextIndent">
    <w:name w:val="Body Text Indent"/>
    <w:basedOn w:val="Normal"/>
    <w:link w:val="BodyTextIndentChar"/>
    <w:rsid w:val="00C15A4C"/>
    <w:pPr>
      <w:spacing w:after="120"/>
      <w:ind w:left="283"/>
    </w:pPr>
  </w:style>
  <w:style w:type="character" w:customStyle="1" w:styleId="BodyTextIndentChar">
    <w:name w:val="Body Text Indent Char"/>
    <w:basedOn w:val="DefaultParagraphFont"/>
    <w:link w:val="BodyTextIndent"/>
    <w:rsid w:val="00C15A4C"/>
    <w:rPr>
      <w:sz w:val="22"/>
    </w:rPr>
  </w:style>
  <w:style w:type="paragraph" w:styleId="BodyTextFirstIndent2">
    <w:name w:val="Body Text First Indent 2"/>
    <w:basedOn w:val="BodyTextIndent"/>
    <w:link w:val="BodyTextFirstIndent2Char"/>
    <w:rsid w:val="00C15A4C"/>
    <w:pPr>
      <w:ind w:firstLine="210"/>
    </w:pPr>
  </w:style>
  <w:style w:type="character" w:customStyle="1" w:styleId="BodyTextFirstIndent2Char">
    <w:name w:val="Body Text First Indent 2 Char"/>
    <w:basedOn w:val="BodyTextIndentChar"/>
    <w:link w:val="BodyTextFirstIndent2"/>
    <w:rsid w:val="00C15A4C"/>
    <w:rPr>
      <w:sz w:val="22"/>
    </w:rPr>
  </w:style>
  <w:style w:type="paragraph" w:styleId="BodyTextIndent2">
    <w:name w:val="Body Text Indent 2"/>
    <w:basedOn w:val="Normal"/>
    <w:link w:val="BodyTextIndent2Char"/>
    <w:rsid w:val="00C15A4C"/>
    <w:pPr>
      <w:spacing w:after="120" w:line="480" w:lineRule="auto"/>
      <w:ind w:left="283"/>
    </w:pPr>
  </w:style>
  <w:style w:type="character" w:customStyle="1" w:styleId="BodyTextIndent2Char">
    <w:name w:val="Body Text Indent 2 Char"/>
    <w:basedOn w:val="DefaultParagraphFont"/>
    <w:link w:val="BodyTextIndent2"/>
    <w:rsid w:val="00C15A4C"/>
    <w:rPr>
      <w:sz w:val="22"/>
    </w:rPr>
  </w:style>
  <w:style w:type="paragraph" w:styleId="BodyTextIndent3">
    <w:name w:val="Body Text Indent 3"/>
    <w:basedOn w:val="Normal"/>
    <w:link w:val="BodyTextIndent3Char"/>
    <w:rsid w:val="00C15A4C"/>
    <w:pPr>
      <w:spacing w:after="120"/>
      <w:ind w:left="283"/>
    </w:pPr>
    <w:rPr>
      <w:sz w:val="16"/>
      <w:szCs w:val="16"/>
    </w:rPr>
  </w:style>
  <w:style w:type="character" w:customStyle="1" w:styleId="BodyTextIndent3Char">
    <w:name w:val="Body Text Indent 3 Char"/>
    <w:basedOn w:val="DefaultParagraphFont"/>
    <w:link w:val="BodyTextIndent3"/>
    <w:rsid w:val="00C15A4C"/>
    <w:rPr>
      <w:sz w:val="16"/>
      <w:szCs w:val="16"/>
    </w:rPr>
  </w:style>
  <w:style w:type="paragraph" w:styleId="Caption">
    <w:name w:val="caption"/>
    <w:basedOn w:val="Normal"/>
    <w:next w:val="Normal"/>
    <w:qFormat/>
    <w:rsid w:val="00C15A4C"/>
    <w:pPr>
      <w:spacing w:before="120" w:after="120"/>
    </w:pPr>
    <w:rPr>
      <w:b/>
      <w:bCs/>
      <w:sz w:val="20"/>
    </w:rPr>
  </w:style>
  <w:style w:type="paragraph" w:styleId="Closing">
    <w:name w:val="Closing"/>
    <w:basedOn w:val="Normal"/>
    <w:link w:val="ClosingChar"/>
    <w:rsid w:val="00C15A4C"/>
    <w:pPr>
      <w:ind w:left="4252"/>
    </w:pPr>
  </w:style>
  <w:style w:type="character" w:customStyle="1" w:styleId="ClosingChar">
    <w:name w:val="Closing Char"/>
    <w:basedOn w:val="DefaultParagraphFont"/>
    <w:link w:val="Closing"/>
    <w:rsid w:val="00C15A4C"/>
    <w:rPr>
      <w:sz w:val="22"/>
    </w:rPr>
  </w:style>
  <w:style w:type="paragraph" w:styleId="CommentText">
    <w:name w:val="annotation text"/>
    <w:basedOn w:val="Normal"/>
    <w:link w:val="CommentTextChar"/>
    <w:rsid w:val="00C15A4C"/>
    <w:rPr>
      <w:sz w:val="20"/>
    </w:rPr>
  </w:style>
  <w:style w:type="character" w:customStyle="1" w:styleId="CommentTextChar">
    <w:name w:val="Comment Text Char"/>
    <w:basedOn w:val="DefaultParagraphFont"/>
    <w:link w:val="CommentText"/>
    <w:rsid w:val="00C15A4C"/>
  </w:style>
  <w:style w:type="paragraph" w:styleId="CommentSubject">
    <w:name w:val="annotation subject"/>
    <w:basedOn w:val="CommentText"/>
    <w:next w:val="CommentText"/>
    <w:link w:val="CommentSubjectChar"/>
    <w:rsid w:val="00C15A4C"/>
    <w:rPr>
      <w:b/>
      <w:bCs/>
    </w:rPr>
  </w:style>
  <w:style w:type="character" w:customStyle="1" w:styleId="CommentSubjectChar">
    <w:name w:val="Comment Subject Char"/>
    <w:basedOn w:val="CommentTextChar"/>
    <w:link w:val="CommentSubject"/>
    <w:rsid w:val="00C15A4C"/>
    <w:rPr>
      <w:b/>
      <w:bCs/>
    </w:rPr>
  </w:style>
  <w:style w:type="paragraph" w:styleId="Date">
    <w:name w:val="Date"/>
    <w:basedOn w:val="Normal"/>
    <w:next w:val="Normal"/>
    <w:link w:val="DateChar"/>
    <w:rsid w:val="00C15A4C"/>
  </w:style>
  <w:style w:type="character" w:customStyle="1" w:styleId="DateChar">
    <w:name w:val="Date Char"/>
    <w:basedOn w:val="DefaultParagraphFont"/>
    <w:link w:val="Date"/>
    <w:rsid w:val="00C15A4C"/>
    <w:rPr>
      <w:sz w:val="22"/>
    </w:rPr>
  </w:style>
  <w:style w:type="paragraph" w:styleId="DocumentMap">
    <w:name w:val="Document Map"/>
    <w:basedOn w:val="Normal"/>
    <w:link w:val="DocumentMapChar"/>
    <w:rsid w:val="00C15A4C"/>
    <w:pPr>
      <w:shd w:val="clear" w:color="auto" w:fill="000080"/>
    </w:pPr>
    <w:rPr>
      <w:rFonts w:ascii="Tahoma" w:hAnsi="Tahoma" w:cs="Tahoma"/>
    </w:rPr>
  </w:style>
  <w:style w:type="character" w:customStyle="1" w:styleId="DocumentMapChar">
    <w:name w:val="Document Map Char"/>
    <w:basedOn w:val="DefaultParagraphFont"/>
    <w:link w:val="DocumentMap"/>
    <w:rsid w:val="00C15A4C"/>
    <w:rPr>
      <w:rFonts w:ascii="Tahoma" w:hAnsi="Tahoma" w:cs="Tahoma"/>
      <w:sz w:val="22"/>
      <w:shd w:val="clear" w:color="auto" w:fill="000080"/>
    </w:rPr>
  </w:style>
  <w:style w:type="paragraph" w:styleId="E-mailSignature">
    <w:name w:val="E-mail Signature"/>
    <w:basedOn w:val="Normal"/>
    <w:link w:val="E-mailSignatureChar"/>
    <w:rsid w:val="00C15A4C"/>
  </w:style>
  <w:style w:type="character" w:customStyle="1" w:styleId="E-mailSignatureChar">
    <w:name w:val="E-mail Signature Char"/>
    <w:basedOn w:val="DefaultParagraphFont"/>
    <w:link w:val="E-mailSignature"/>
    <w:rsid w:val="00C15A4C"/>
    <w:rPr>
      <w:sz w:val="22"/>
    </w:rPr>
  </w:style>
  <w:style w:type="paragraph" w:styleId="EnvelopeAddress">
    <w:name w:val="envelope address"/>
    <w:basedOn w:val="Normal"/>
    <w:rsid w:val="00C15A4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15A4C"/>
    <w:rPr>
      <w:rFonts w:ascii="Arial" w:hAnsi="Arial" w:cs="Arial"/>
      <w:sz w:val="20"/>
    </w:rPr>
  </w:style>
  <w:style w:type="paragraph" w:styleId="HTMLAddress">
    <w:name w:val="HTML Address"/>
    <w:basedOn w:val="Normal"/>
    <w:link w:val="HTMLAddressChar"/>
    <w:rsid w:val="00C15A4C"/>
    <w:rPr>
      <w:i/>
      <w:iCs/>
    </w:rPr>
  </w:style>
  <w:style w:type="character" w:customStyle="1" w:styleId="HTMLAddressChar">
    <w:name w:val="HTML Address Char"/>
    <w:basedOn w:val="DefaultParagraphFont"/>
    <w:link w:val="HTMLAddress"/>
    <w:rsid w:val="00C15A4C"/>
    <w:rPr>
      <w:i/>
      <w:iCs/>
      <w:sz w:val="22"/>
    </w:rPr>
  </w:style>
  <w:style w:type="paragraph" w:styleId="HTMLPreformatted">
    <w:name w:val="HTML Preformatted"/>
    <w:basedOn w:val="Normal"/>
    <w:link w:val="HTMLPreformattedChar"/>
    <w:rsid w:val="00C15A4C"/>
    <w:rPr>
      <w:rFonts w:ascii="Courier New" w:hAnsi="Courier New" w:cs="Courier New"/>
      <w:sz w:val="20"/>
    </w:rPr>
  </w:style>
  <w:style w:type="character" w:customStyle="1" w:styleId="HTMLPreformattedChar">
    <w:name w:val="HTML Preformatted Char"/>
    <w:basedOn w:val="DefaultParagraphFont"/>
    <w:link w:val="HTMLPreformatted"/>
    <w:rsid w:val="00C15A4C"/>
    <w:rPr>
      <w:rFonts w:ascii="Courier New" w:hAnsi="Courier New" w:cs="Courier New"/>
    </w:rPr>
  </w:style>
  <w:style w:type="paragraph" w:styleId="Index1">
    <w:name w:val="index 1"/>
    <w:basedOn w:val="Normal"/>
    <w:next w:val="Normal"/>
    <w:autoRedefine/>
    <w:rsid w:val="00C15A4C"/>
    <w:pPr>
      <w:ind w:left="240" w:hanging="240"/>
    </w:pPr>
  </w:style>
  <w:style w:type="paragraph" w:styleId="Index2">
    <w:name w:val="index 2"/>
    <w:basedOn w:val="Normal"/>
    <w:next w:val="Normal"/>
    <w:autoRedefine/>
    <w:rsid w:val="00C15A4C"/>
    <w:pPr>
      <w:ind w:left="480" w:hanging="240"/>
    </w:pPr>
  </w:style>
  <w:style w:type="paragraph" w:styleId="Index3">
    <w:name w:val="index 3"/>
    <w:basedOn w:val="Normal"/>
    <w:next w:val="Normal"/>
    <w:autoRedefine/>
    <w:rsid w:val="00C15A4C"/>
    <w:pPr>
      <w:ind w:left="720" w:hanging="240"/>
    </w:pPr>
  </w:style>
  <w:style w:type="paragraph" w:styleId="Index4">
    <w:name w:val="index 4"/>
    <w:basedOn w:val="Normal"/>
    <w:next w:val="Normal"/>
    <w:autoRedefine/>
    <w:rsid w:val="00C15A4C"/>
    <w:pPr>
      <w:ind w:left="960" w:hanging="240"/>
    </w:pPr>
  </w:style>
  <w:style w:type="paragraph" w:styleId="Index5">
    <w:name w:val="index 5"/>
    <w:basedOn w:val="Normal"/>
    <w:next w:val="Normal"/>
    <w:autoRedefine/>
    <w:rsid w:val="00C15A4C"/>
    <w:pPr>
      <w:ind w:left="1200" w:hanging="240"/>
    </w:pPr>
  </w:style>
  <w:style w:type="paragraph" w:styleId="Index6">
    <w:name w:val="index 6"/>
    <w:basedOn w:val="Normal"/>
    <w:next w:val="Normal"/>
    <w:autoRedefine/>
    <w:rsid w:val="00C15A4C"/>
    <w:pPr>
      <w:ind w:left="1440" w:hanging="240"/>
    </w:pPr>
  </w:style>
  <w:style w:type="paragraph" w:styleId="Index7">
    <w:name w:val="index 7"/>
    <w:basedOn w:val="Normal"/>
    <w:next w:val="Normal"/>
    <w:autoRedefine/>
    <w:rsid w:val="00C15A4C"/>
    <w:pPr>
      <w:ind w:left="1680" w:hanging="240"/>
    </w:pPr>
  </w:style>
  <w:style w:type="paragraph" w:styleId="Index8">
    <w:name w:val="index 8"/>
    <w:basedOn w:val="Normal"/>
    <w:next w:val="Normal"/>
    <w:autoRedefine/>
    <w:rsid w:val="00C15A4C"/>
    <w:pPr>
      <w:ind w:left="1920" w:hanging="240"/>
    </w:pPr>
  </w:style>
  <w:style w:type="paragraph" w:styleId="Index9">
    <w:name w:val="index 9"/>
    <w:basedOn w:val="Normal"/>
    <w:next w:val="Normal"/>
    <w:autoRedefine/>
    <w:rsid w:val="00C15A4C"/>
    <w:pPr>
      <w:ind w:left="2160" w:hanging="240"/>
    </w:pPr>
  </w:style>
  <w:style w:type="paragraph" w:styleId="IndexHeading">
    <w:name w:val="index heading"/>
    <w:basedOn w:val="Normal"/>
    <w:next w:val="Index1"/>
    <w:rsid w:val="00C15A4C"/>
    <w:rPr>
      <w:rFonts w:ascii="Arial" w:hAnsi="Arial" w:cs="Arial"/>
      <w:b/>
      <w:bCs/>
    </w:rPr>
  </w:style>
  <w:style w:type="paragraph" w:styleId="IntenseQuote">
    <w:name w:val="Intense Quote"/>
    <w:basedOn w:val="Normal"/>
    <w:next w:val="Normal"/>
    <w:link w:val="IntenseQuoteChar"/>
    <w:uiPriority w:val="30"/>
    <w:qFormat/>
    <w:rsid w:val="00C15A4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5A4C"/>
    <w:rPr>
      <w:i/>
      <w:iCs/>
      <w:color w:val="4F81BD" w:themeColor="accent1"/>
      <w:sz w:val="22"/>
    </w:rPr>
  </w:style>
  <w:style w:type="paragraph" w:styleId="List">
    <w:name w:val="List"/>
    <w:basedOn w:val="Normal"/>
    <w:rsid w:val="00C15A4C"/>
    <w:pPr>
      <w:ind w:left="283" w:hanging="283"/>
    </w:pPr>
  </w:style>
  <w:style w:type="paragraph" w:styleId="List2">
    <w:name w:val="List 2"/>
    <w:basedOn w:val="Normal"/>
    <w:rsid w:val="00C15A4C"/>
    <w:pPr>
      <w:ind w:left="566" w:hanging="283"/>
    </w:pPr>
  </w:style>
  <w:style w:type="paragraph" w:styleId="List3">
    <w:name w:val="List 3"/>
    <w:basedOn w:val="Normal"/>
    <w:rsid w:val="00C15A4C"/>
    <w:pPr>
      <w:ind w:left="849" w:hanging="283"/>
    </w:pPr>
  </w:style>
  <w:style w:type="paragraph" w:styleId="List4">
    <w:name w:val="List 4"/>
    <w:basedOn w:val="Normal"/>
    <w:rsid w:val="00C15A4C"/>
    <w:pPr>
      <w:ind w:left="1132" w:hanging="283"/>
    </w:pPr>
  </w:style>
  <w:style w:type="paragraph" w:styleId="List5">
    <w:name w:val="List 5"/>
    <w:basedOn w:val="Normal"/>
    <w:rsid w:val="00C15A4C"/>
    <w:pPr>
      <w:ind w:left="1415" w:hanging="283"/>
    </w:pPr>
  </w:style>
  <w:style w:type="paragraph" w:styleId="ListBullet">
    <w:name w:val="List Bullet"/>
    <w:basedOn w:val="Normal"/>
    <w:autoRedefine/>
    <w:rsid w:val="00C15A4C"/>
    <w:pPr>
      <w:tabs>
        <w:tab w:val="num" w:pos="360"/>
      </w:tabs>
      <w:ind w:left="360" w:hanging="360"/>
    </w:pPr>
  </w:style>
  <w:style w:type="paragraph" w:styleId="ListBullet2">
    <w:name w:val="List Bullet 2"/>
    <w:basedOn w:val="Normal"/>
    <w:autoRedefine/>
    <w:rsid w:val="00C15A4C"/>
    <w:pPr>
      <w:tabs>
        <w:tab w:val="num" w:pos="360"/>
      </w:tabs>
    </w:pPr>
  </w:style>
  <w:style w:type="paragraph" w:styleId="ListBullet3">
    <w:name w:val="List Bullet 3"/>
    <w:basedOn w:val="Normal"/>
    <w:autoRedefine/>
    <w:rsid w:val="00C15A4C"/>
    <w:pPr>
      <w:tabs>
        <w:tab w:val="num" w:pos="926"/>
      </w:tabs>
      <w:ind w:left="926" w:hanging="360"/>
    </w:pPr>
  </w:style>
  <w:style w:type="paragraph" w:styleId="ListBullet4">
    <w:name w:val="List Bullet 4"/>
    <w:basedOn w:val="Normal"/>
    <w:autoRedefine/>
    <w:rsid w:val="00C15A4C"/>
    <w:pPr>
      <w:tabs>
        <w:tab w:val="num" w:pos="1209"/>
      </w:tabs>
      <w:ind w:left="1209" w:hanging="360"/>
    </w:pPr>
  </w:style>
  <w:style w:type="paragraph" w:styleId="ListBullet5">
    <w:name w:val="List Bullet 5"/>
    <w:basedOn w:val="Normal"/>
    <w:autoRedefine/>
    <w:rsid w:val="00C15A4C"/>
    <w:pPr>
      <w:tabs>
        <w:tab w:val="num" w:pos="1492"/>
      </w:tabs>
      <w:ind w:left="1492" w:hanging="360"/>
    </w:pPr>
  </w:style>
  <w:style w:type="paragraph" w:styleId="ListContinue">
    <w:name w:val="List Continue"/>
    <w:basedOn w:val="Normal"/>
    <w:rsid w:val="00C15A4C"/>
    <w:pPr>
      <w:spacing w:after="120"/>
      <w:ind w:left="283"/>
    </w:pPr>
  </w:style>
  <w:style w:type="paragraph" w:styleId="ListContinue2">
    <w:name w:val="List Continue 2"/>
    <w:basedOn w:val="Normal"/>
    <w:rsid w:val="00C15A4C"/>
    <w:pPr>
      <w:spacing w:after="120"/>
      <w:ind w:left="566"/>
    </w:pPr>
  </w:style>
  <w:style w:type="paragraph" w:styleId="ListContinue3">
    <w:name w:val="List Continue 3"/>
    <w:basedOn w:val="Normal"/>
    <w:rsid w:val="00C15A4C"/>
    <w:pPr>
      <w:spacing w:after="120"/>
      <w:ind w:left="849"/>
    </w:pPr>
  </w:style>
  <w:style w:type="paragraph" w:styleId="ListContinue4">
    <w:name w:val="List Continue 4"/>
    <w:basedOn w:val="Normal"/>
    <w:rsid w:val="00C15A4C"/>
    <w:pPr>
      <w:spacing w:after="120"/>
      <w:ind w:left="1132"/>
    </w:pPr>
  </w:style>
  <w:style w:type="paragraph" w:styleId="ListContinue5">
    <w:name w:val="List Continue 5"/>
    <w:basedOn w:val="Normal"/>
    <w:rsid w:val="00C15A4C"/>
    <w:pPr>
      <w:spacing w:after="120"/>
      <w:ind w:left="1415"/>
    </w:pPr>
  </w:style>
  <w:style w:type="paragraph" w:styleId="ListNumber">
    <w:name w:val="List Number"/>
    <w:basedOn w:val="Normal"/>
    <w:rsid w:val="00C15A4C"/>
    <w:pPr>
      <w:tabs>
        <w:tab w:val="num" w:pos="360"/>
      </w:tabs>
      <w:ind w:left="360" w:hanging="360"/>
    </w:pPr>
  </w:style>
  <w:style w:type="paragraph" w:styleId="ListNumber2">
    <w:name w:val="List Number 2"/>
    <w:basedOn w:val="Normal"/>
    <w:rsid w:val="00C15A4C"/>
    <w:pPr>
      <w:tabs>
        <w:tab w:val="num" w:pos="643"/>
      </w:tabs>
      <w:ind w:left="643" w:hanging="360"/>
    </w:pPr>
  </w:style>
  <w:style w:type="paragraph" w:styleId="ListNumber3">
    <w:name w:val="List Number 3"/>
    <w:basedOn w:val="Normal"/>
    <w:rsid w:val="00C15A4C"/>
    <w:pPr>
      <w:tabs>
        <w:tab w:val="num" w:pos="926"/>
      </w:tabs>
      <w:ind w:left="926" w:hanging="360"/>
    </w:pPr>
  </w:style>
  <w:style w:type="paragraph" w:styleId="ListNumber4">
    <w:name w:val="List Number 4"/>
    <w:basedOn w:val="Normal"/>
    <w:rsid w:val="00C15A4C"/>
    <w:pPr>
      <w:tabs>
        <w:tab w:val="num" w:pos="1209"/>
      </w:tabs>
      <w:ind w:left="1209" w:hanging="360"/>
    </w:pPr>
  </w:style>
  <w:style w:type="paragraph" w:styleId="ListNumber5">
    <w:name w:val="List Number 5"/>
    <w:basedOn w:val="Normal"/>
    <w:rsid w:val="00C15A4C"/>
    <w:pPr>
      <w:tabs>
        <w:tab w:val="num" w:pos="1492"/>
      </w:tabs>
      <w:ind w:left="1492" w:hanging="360"/>
    </w:pPr>
  </w:style>
  <w:style w:type="paragraph" w:styleId="MacroText">
    <w:name w:val="macro"/>
    <w:link w:val="MacroTextChar"/>
    <w:rsid w:val="00C15A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15A4C"/>
    <w:rPr>
      <w:rFonts w:ascii="Courier New" w:eastAsia="Times New Roman" w:hAnsi="Courier New" w:cs="Courier New"/>
      <w:lang w:eastAsia="en-AU"/>
    </w:rPr>
  </w:style>
  <w:style w:type="paragraph" w:styleId="MessageHeader">
    <w:name w:val="Message Header"/>
    <w:basedOn w:val="Normal"/>
    <w:link w:val="MessageHeaderChar"/>
    <w:rsid w:val="00C15A4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15A4C"/>
    <w:rPr>
      <w:rFonts w:ascii="Arial" w:hAnsi="Arial" w:cs="Arial"/>
      <w:sz w:val="22"/>
      <w:shd w:val="pct20" w:color="auto" w:fill="auto"/>
    </w:rPr>
  </w:style>
  <w:style w:type="paragraph" w:styleId="NoSpacing">
    <w:name w:val="No Spacing"/>
    <w:uiPriority w:val="1"/>
    <w:qFormat/>
    <w:rsid w:val="00C15A4C"/>
    <w:rPr>
      <w:sz w:val="22"/>
    </w:rPr>
  </w:style>
  <w:style w:type="paragraph" w:styleId="NormalWeb">
    <w:name w:val="Normal (Web)"/>
    <w:basedOn w:val="Normal"/>
    <w:rsid w:val="00C15A4C"/>
  </w:style>
  <w:style w:type="paragraph" w:styleId="NormalIndent">
    <w:name w:val="Normal Indent"/>
    <w:basedOn w:val="Normal"/>
    <w:rsid w:val="00C15A4C"/>
    <w:pPr>
      <w:ind w:left="720"/>
    </w:pPr>
  </w:style>
  <w:style w:type="paragraph" w:styleId="NoteHeading">
    <w:name w:val="Note Heading"/>
    <w:basedOn w:val="Normal"/>
    <w:next w:val="Normal"/>
    <w:link w:val="NoteHeadingChar"/>
    <w:uiPriority w:val="99"/>
    <w:semiHidden/>
    <w:unhideWhenUsed/>
    <w:rsid w:val="00C15A4C"/>
    <w:pPr>
      <w:spacing w:line="240" w:lineRule="auto"/>
    </w:pPr>
  </w:style>
  <w:style w:type="character" w:customStyle="1" w:styleId="NoteHeadingChar">
    <w:name w:val="Note Heading Char"/>
    <w:basedOn w:val="DefaultParagraphFont"/>
    <w:link w:val="NoteHeading"/>
    <w:uiPriority w:val="99"/>
    <w:semiHidden/>
    <w:rsid w:val="00C15A4C"/>
    <w:rPr>
      <w:sz w:val="22"/>
    </w:rPr>
  </w:style>
  <w:style w:type="paragraph" w:styleId="PlainText">
    <w:name w:val="Plain Text"/>
    <w:basedOn w:val="Normal"/>
    <w:link w:val="PlainTextChar"/>
    <w:rsid w:val="00C15A4C"/>
    <w:rPr>
      <w:rFonts w:ascii="Courier New" w:hAnsi="Courier New" w:cs="Courier New"/>
      <w:sz w:val="20"/>
    </w:rPr>
  </w:style>
  <w:style w:type="character" w:customStyle="1" w:styleId="PlainTextChar">
    <w:name w:val="Plain Text Char"/>
    <w:basedOn w:val="DefaultParagraphFont"/>
    <w:link w:val="PlainText"/>
    <w:rsid w:val="00C15A4C"/>
    <w:rPr>
      <w:rFonts w:ascii="Courier New" w:hAnsi="Courier New" w:cs="Courier New"/>
    </w:rPr>
  </w:style>
  <w:style w:type="paragraph" w:styleId="Quote">
    <w:name w:val="Quote"/>
    <w:basedOn w:val="Normal"/>
    <w:next w:val="Normal"/>
    <w:link w:val="QuoteChar"/>
    <w:uiPriority w:val="29"/>
    <w:qFormat/>
    <w:rsid w:val="00C15A4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15A4C"/>
    <w:rPr>
      <w:i/>
      <w:iCs/>
      <w:color w:val="404040" w:themeColor="text1" w:themeTint="BF"/>
      <w:sz w:val="22"/>
    </w:rPr>
  </w:style>
  <w:style w:type="paragraph" w:styleId="Salutation">
    <w:name w:val="Salutation"/>
    <w:basedOn w:val="Normal"/>
    <w:next w:val="Normal"/>
    <w:link w:val="SalutationChar"/>
    <w:rsid w:val="00C15A4C"/>
  </w:style>
  <w:style w:type="character" w:customStyle="1" w:styleId="SalutationChar">
    <w:name w:val="Salutation Char"/>
    <w:basedOn w:val="DefaultParagraphFont"/>
    <w:link w:val="Salutation"/>
    <w:rsid w:val="00C15A4C"/>
    <w:rPr>
      <w:sz w:val="22"/>
    </w:rPr>
  </w:style>
  <w:style w:type="paragraph" w:styleId="Signature">
    <w:name w:val="Signature"/>
    <w:basedOn w:val="Normal"/>
    <w:link w:val="SignatureChar"/>
    <w:rsid w:val="00C15A4C"/>
    <w:pPr>
      <w:ind w:left="4252"/>
    </w:pPr>
  </w:style>
  <w:style w:type="character" w:customStyle="1" w:styleId="SignatureChar">
    <w:name w:val="Signature Char"/>
    <w:basedOn w:val="DefaultParagraphFont"/>
    <w:link w:val="Signature"/>
    <w:rsid w:val="00C15A4C"/>
    <w:rPr>
      <w:sz w:val="22"/>
    </w:rPr>
  </w:style>
  <w:style w:type="paragraph" w:styleId="Subtitle">
    <w:name w:val="Subtitle"/>
    <w:basedOn w:val="Normal"/>
    <w:link w:val="SubtitleChar"/>
    <w:qFormat/>
    <w:rsid w:val="00C15A4C"/>
    <w:pPr>
      <w:spacing w:after="60"/>
      <w:jc w:val="center"/>
      <w:outlineLvl w:val="1"/>
    </w:pPr>
    <w:rPr>
      <w:rFonts w:ascii="Arial" w:hAnsi="Arial" w:cs="Arial"/>
    </w:rPr>
  </w:style>
  <w:style w:type="character" w:customStyle="1" w:styleId="SubtitleChar">
    <w:name w:val="Subtitle Char"/>
    <w:basedOn w:val="DefaultParagraphFont"/>
    <w:link w:val="Subtitle"/>
    <w:rsid w:val="00C15A4C"/>
    <w:rPr>
      <w:rFonts w:ascii="Arial" w:hAnsi="Arial" w:cs="Arial"/>
      <w:sz w:val="22"/>
    </w:rPr>
  </w:style>
  <w:style w:type="paragraph" w:styleId="TableofAuthorities">
    <w:name w:val="table of authorities"/>
    <w:basedOn w:val="Normal"/>
    <w:next w:val="Normal"/>
    <w:rsid w:val="00C15A4C"/>
    <w:pPr>
      <w:ind w:left="240" w:hanging="240"/>
    </w:pPr>
  </w:style>
  <w:style w:type="paragraph" w:styleId="TableofFigures">
    <w:name w:val="table of figures"/>
    <w:basedOn w:val="Normal"/>
    <w:next w:val="Normal"/>
    <w:rsid w:val="00C15A4C"/>
    <w:pPr>
      <w:ind w:left="480" w:hanging="480"/>
    </w:pPr>
  </w:style>
  <w:style w:type="paragraph" w:styleId="Title">
    <w:name w:val="Title"/>
    <w:basedOn w:val="Normal"/>
    <w:link w:val="TitleChar"/>
    <w:qFormat/>
    <w:rsid w:val="00C15A4C"/>
    <w:pPr>
      <w:spacing w:before="240" w:after="60"/>
    </w:pPr>
    <w:rPr>
      <w:rFonts w:ascii="Arial" w:hAnsi="Arial" w:cs="Arial"/>
      <w:b/>
      <w:bCs/>
      <w:sz w:val="40"/>
      <w:szCs w:val="40"/>
    </w:rPr>
  </w:style>
  <w:style w:type="character" w:customStyle="1" w:styleId="TitleChar">
    <w:name w:val="Title Char"/>
    <w:basedOn w:val="DefaultParagraphFont"/>
    <w:link w:val="Title"/>
    <w:rsid w:val="00C15A4C"/>
    <w:rPr>
      <w:rFonts w:ascii="Arial" w:hAnsi="Arial" w:cs="Arial"/>
      <w:b/>
      <w:bCs/>
      <w:sz w:val="40"/>
      <w:szCs w:val="40"/>
    </w:rPr>
  </w:style>
  <w:style w:type="paragraph" w:styleId="TOAHeading">
    <w:name w:val="toa heading"/>
    <w:basedOn w:val="Normal"/>
    <w:next w:val="Normal"/>
    <w:rsid w:val="00C15A4C"/>
    <w:pPr>
      <w:spacing w:before="120"/>
    </w:pPr>
    <w:rPr>
      <w:rFonts w:ascii="Arial" w:hAnsi="Arial" w:cs="Arial"/>
      <w:b/>
      <w:bCs/>
    </w:rPr>
  </w:style>
  <w:style w:type="paragraph" w:styleId="TOCHeading">
    <w:name w:val="TOC Heading"/>
    <w:basedOn w:val="Heading1"/>
    <w:next w:val="Normal"/>
    <w:uiPriority w:val="39"/>
    <w:semiHidden/>
    <w:unhideWhenUsed/>
    <w:qFormat/>
    <w:rsid w:val="00C15A4C"/>
    <w:pPr>
      <w:numPr>
        <w:numId w:val="0"/>
      </w:numPr>
      <w:spacing w:before="240"/>
      <w:outlineLvl w:val="9"/>
    </w:pPr>
    <w:rPr>
      <w:b w:val="0"/>
      <w:bCs w:val="0"/>
      <w:sz w:val="32"/>
      <w:szCs w:val="32"/>
    </w:rPr>
  </w:style>
  <w:style w:type="paragraph" w:customStyle="1" w:styleId="subsectionhead0">
    <w:name w:val="subsectionhead"/>
    <w:basedOn w:val="Normal"/>
    <w:rsid w:val="00A6788E"/>
    <w:pPr>
      <w:spacing w:before="100" w:beforeAutospacing="1" w:after="100" w:afterAutospacing="1" w:line="240" w:lineRule="auto"/>
    </w:pPr>
    <w:rPr>
      <w:rFonts w:eastAsia="Times New Roman" w:cs="Times New Roman"/>
      <w:sz w:val="24"/>
      <w:szCs w:val="24"/>
      <w:lang w:eastAsia="en-AU"/>
    </w:rPr>
  </w:style>
  <w:style w:type="paragraph" w:customStyle="1" w:styleId="paragraphsub0">
    <w:name w:val="paragraphsub"/>
    <w:basedOn w:val="Normal"/>
    <w:rsid w:val="00A6788E"/>
    <w:pPr>
      <w:spacing w:before="100" w:beforeAutospacing="1" w:after="100" w:afterAutospacing="1" w:line="240" w:lineRule="auto"/>
    </w:pPr>
    <w:rPr>
      <w:rFonts w:eastAsia="Times New Roman" w:cs="Times New Roman"/>
      <w:sz w:val="24"/>
      <w:szCs w:val="24"/>
      <w:lang w:eastAsia="en-AU"/>
    </w:rPr>
  </w:style>
  <w:style w:type="paragraph" w:customStyle="1" w:styleId="notetext0">
    <w:name w:val="notetext"/>
    <w:basedOn w:val="Normal"/>
    <w:rsid w:val="00A6788E"/>
    <w:pPr>
      <w:spacing w:before="100" w:beforeAutospacing="1" w:after="100" w:afterAutospacing="1" w:line="240" w:lineRule="auto"/>
    </w:pPr>
    <w:rPr>
      <w:rFonts w:eastAsia="Times New Roman" w:cs="Times New Roman"/>
      <w:sz w:val="24"/>
      <w:szCs w:val="24"/>
      <w:lang w:eastAsia="en-AU"/>
    </w:rPr>
  </w:style>
  <w:style w:type="character" w:customStyle="1" w:styleId="ListParagraphChar">
    <w:name w:val="List Paragraph Char"/>
    <w:link w:val="ListParagraph"/>
    <w:uiPriority w:val="34"/>
    <w:rsid w:val="00A6788E"/>
    <w:rPr>
      <w:sz w:val="22"/>
    </w:rPr>
  </w:style>
  <w:style w:type="paragraph" w:customStyle="1" w:styleId="notemargin0">
    <w:name w:val="notemargin"/>
    <w:basedOn w:val="Normal"/>
    <w:rsid w:val="00A6788E"/>
    <w:pPr>
      <w:spacing w:before="100" w:beforeAutospacing="1" w:after="100" w:afterAutospacing="1" w:line="240" w:lineRule="auto"/>
    </w:pPr>
    <w:rPr>
      <w:rFonts w:eastAsia="Times New Roman" w:cs="Times New Roman"/>
      <w:sz w:val="24"/>
      <w:szCs w:val="24"/>
      <w:lang w:eastAsia="en-AU"/>
    </w:rPr>
  </w:style>
  <w:style w:type="paragraph" w:customStyle="1" w:styleId="tFormula">
    <w:name w:val="t_Formula"/>
    <w:basedOn w:val="Normal"/>
    <w:qFormat/>
    <w:rsid w:val="00A6788E"/>
    <w:pPr>
      <w:tabs>
        <w:tab w:val="center" w:pos="3969"/>
        <w:tab w:val="right" w:pos="8789"/>
      </w:tabs>
      <w:spacing w:before="120" w:after="60" w:line="240" w:lineRule="auto"/>
      <w:ind w:left="1134" w:hanging="1134"/>
    </w:pPr>
    <w:rPr>
      <w:rFonts w:eastAsia="Times New Roman" w:cs="Times New Roman"/>
      <w:b/>
      <w:i/>
      <w:lang w:eastAsia="en-AU"/>
    </w:rPr>
  </w:style>
  <w:style w:type="paragraph" w:customStyle="1" w:styleId="tParameter">
    <w:name w:val="t_Parameter"/>
    <w:basedOn w:val="Normal"/>
    <w:rsid w:val="00A6788E"/>
    <w:pPr>
      <w:tabs>
        <w:tab w:val="right" w:pos="1985"/>
      </w:tabs>
      <w:spacing w:before="40" w:line="240" w:lineRule="auto"/>
      <w:ind w:left="2098" w:hanging="454"/>
    </w:pPr>
    <w:rPr>
      <w:rFonts w:eastAsia="Times New Roman" w:cs="Times New Roman"/>
      <w:lang w:eastAsia="en-AU"/>
    </w:rPr>
  </w:style>
  <w:style w:type="character" w:styleId="CommentReference">
    <w:name w:val="annotation reference"/>
    <w:basedOn w:val="DefaultParagraphFont"/>
    <w:rsid w:val="00C15A4C"/>
    <w:rPr>
      <w:sz w:val="16"/>
      <w:szCs w:val="16"/>
    </w:rPr>
  </w:style>
  <w:style w:type="character" w:styleId="FollowedHyperlink">
    <w:name w:val="FollowedHyperlink"/>
    <w:basedOn w:val="DefaultParagraphFont"/>
    <w:rsid w:val="00C15A4C"/>
    <w:rPr>
      <w:color w:val="800080"/>
      <w:u w:val="single"/>
    </w:rPr>
  </w:style>
  <w:style w:type="character" w:customStyle="1" w:styleId="ActHead5Char">
    <w:name w:val="ActHead 5 Char"/>
    <w:aliases w:val="s Char"/>
    <w:link w:val="ActHead5"/>
    <w:rsid w:val="00C15A4C"/>
    <w:rPr>
      <w:rFonts w:eastAsia="Times New Roman" w:cs="Times New Roman"/>
      <w:b/>
      <w:kern w:val="28"/>
      <w:sz w:val="24"/>
      <w:lang w:eastAsia="en-AU"/>
    </w:rPr>
  </w:style>
  <w:style w:type="character" w:customStyle="1" w:styleId="legsubtitle">
    <w:name w:val="legsubtitle"/>
    <w:basedOn w:val="DefaultParagraphFont"/>
    <w:rsid w:val="00C20520"/>
  </w:style>
  <w:style w:type="table" w:styleId="TableContemporary">
    <w:name w:val="Table Contemporary"/>
    <w:basedOn w:val="TableNormal"/>
    <w:rsid w:val="00C15A4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lrzxr">
    <w:name w:val="lrzxr"/>
    <w:basedOn w:val="DefaultParagraphFont"/>
    <w:rsid w:val="00594E4F"/>
  </w:style>
  <w:style w:type="paragraph" w:customStyle="1" w:styleId="paragraphsub-sub0">
    <w:name w:val="paragraphsub-sub"/>
    <w:basedOn w:val="Normal"/>
    <w:rsid w:val="00594E4F"/>
    <w:pPr>
      <w:spacing w:before="100" w:beforeAutospacing="1" w:after="100" w:afterAutospacing="1" w:line="240" w:lineRule="auto"/>
    </w:pPr>
    <w:rPr>
      <w:rFonts w:eastAsia="Times New Roman" w:cs="Times New Roman"/>
      <w:sz w:val="24"/>
      <w:szCs w:val="24"/>
      <w:lang w:val="en-GB" w:eastAsia="en-GB"/>
    </w:rPr>
  </w:style>
  <w:style w:type="paragraph" w:customStyle="1" w:styleId="Outputnumber">
    <w:name w:val="Output number"/>
    <w:basedOn w:val="Normal"/>
    <w:link w:val="OutputnumberChar"/>
    <w:qFormat/>
    <w:rsid w:val="00642803"/>
    <w:pPr>
      <w:spacing w:before="180" w:after="100" w:line="280" w:lineRule="atLeast"/>
      <w:ind w:left="1080" w:hanging="360"/>
    </w:pPr>
    <w:rPr>
      <w:rFonts w:asciiTheme="minorHAnsi" w:eastAsia="Times New Roman" w:hAnsiTheme="minorHAnsi" w:cs="Times New Roman"/>
      <w:lang w:eastAsia="en-AU"/>
    </w:rPr>
  </w:style>
  <w:style w:type="character" w:customStyle="1" w:styleId="OutputnumberChar">
    <w:name w:val="Output number Char"/>
    <w:basedOn w:val="DefaultParagraphFont"/>
    <w:link w:val="Outputnumber"/>
    <w:locked/>
    <w:rsid w:val="00642803"/>
    <w:rPr>
      <w:rFonts w:asciiTheme="minorHAnsi" w:eastAsia="Times New Roman" w:hAnsiTheme="minorHAnsi" w:cs="Times New Roman"/>
      <w:sz w:val="22"/>
      <w:lang w:eastAsia="en-AU"/>
    </w:rPr>
  </w:style>
  <w:style w:type="paragraph" w:customStyle="1" w:styleId="Outputletter">
    <w:name w:val="Output letter"/>
    <w:basedOn w:val="Normal"/>
    <w:link w:val="OutputletterChar"/>
    <w:qFormat/>
    <w:rsid w:val="00642803"/>
    <w:pPr>
      <w:numPr>
        <w:numId w:val="3"/>
      </w:numPr>
      <w:tabs>
        <w:tab w:val="right" w:pos="2127"/>
      </w:tabs>
      <w:spacing w:before="40" w:after="100" w:line="280" w:lineRule="atLeast"/>
    </w:pPr>
    <w:rPr>
      <w:rFonts w:asciiTheme="minorHAnsi" w:eastAsia="Times New Roman" w:hAnsiTheme="minorHAnsi" w:cs="Times New Roman"/>
      <w:lang w:eastAsia="en-AU"/>
    </w:rPr>
  </w:style>
  <w:style w:type="character" w:customStyle="1" w:styleId="OutputletterChar">
    <w:name w:val="Output letter Char"/>
    <w:basedOn w:val="DefaultParagraphFont"/>
    <w:link w:val="Outputletter"/>
    <w:rsid w:val="00642803"/>
    <w:rPr>
      <w:rFonts w:asciiTheme="minorHAnsi" w:eastAsia="Times New Roman" w:hAnsiTheme="minorHAnsi" w:cs="Times New Roman"/>
      <w:sz w:val="22"/>
      <w:lang w:eastAsia="en-AU"/>
    </w:rPr>
  </w:style>
  <w:style w:type="paragraph" w:customStyle="1" w:styleId="Transitional">
    <w:name w:val="Transitional"/>
    <w:aliases w:val="tr"/>
    <w:basedOn w:val="ItemHead"/>
    <w:next w:val="Item"/>
    <w:rsid w:val="00C15A4C"/>
  </w:style>
  <w:style w:type="character" w:styleId="Strong">
    <w:name w:val="Strong"/>
    <w:basedOn w:val="DefaultParagraphFont"/>
    <w:qFormat/>
    <w:rsid w:val="00C15A4C"/>
    <w:rPr>
      <w:b/>
      <w:bCs/>
    </w:rPr>
  </w:style>
  <w:style w:type="character" w:styleId="Emphasis">
    <w:name w:val="Emphasis"/>
    <w:basedOn w:val="DefaultParagraphFont"/>
    <w:qFormat/>
    <w:rsid w:val="00C15A4C"/>
    <w:rPr>
      <w:i/>
      <w:iCs/>
    </w:rPr>
  </w:style>
  <w:style w:type="character" w:styleId="HTMLAcronym">
    <w:name w:val="HTML Acronym"/>
    <w:basedOn w:val="DefaultParagraphFont"/>
    <w:rsid w:val="00C15A4C"/>
  </w:style>
  <w:style w:type="character" w:styleId="HTMLCite">
    <w:name w:val="HTML Cite"/>
    <w:basedOn w:val="DefaultParagraphFont"/>
    <w:rsid w:val="00C15A4C"/>
    <w:rPr>
      <w:i/>
      <w:iCs/>
    </w:rPr>
  </w:style>
  <w:style w:type="character" w:styleId="HTMLCode">
    <w:name w:val="HTML Code"/>
    <w:basedOn w:val="DefaultParagraphFont"/>
    <w:rsid w:val="00C15A4C"/>
    <w:rPr>
      <w:rFonts w:ascii="Courier New" w:hAnsi="Courier New" w:cs="Courier New"/>
      <w:sz w:val="20"/>
      <w:szCs w:val="20"/>
    </w:rPr>
  </w:style>
  <w:style w:type="character" w:styleId="HTMLDefinition">
    <w:name w:val="HTML Definition"/>
    <w:basedOn w:val="DefaultParagraphFont"/>
    <w:rsid w:val="00C15A4C"/>
    <w:rPr>
      <w:i/>
      <w:iCs/>
    </w:rPr>
  </w:style>
  <w:style w:type="character" w:styleId="HTMLKeyboard">
    <w:name w:val="HTML Keyboard"/>
    <w:basedOn w:val="DefaultParagraphFont"/>
    <w:rsid w:val="00C15A4C"/>
    <w:rPr>
      <w:rFonts w:ascii="Courier New" w:hAnsi="Courier New" w:cs="Courier New"/>
      <w:sz w:val="20"/>
      <w:szCs w:val="20"/>
    </w:rPr>
  </w:style>
  <w:style w:type="character" w:styleId="HTMLSample">
    <w:name w:val="HTML Sample"/>
    <w:basedOn w:val="DefaultParagraphFont"/>
    <w:rsid w:val="00C15A4C"/>
    <w:rPr>
      <w:rFonts w:ascii="Courier New" w:hAnsi="Courier New" w:cs="Courier New"/>
    </w:rPr>
  </w:style>
  <w:style w:type="character" w:styleId="HTMLTypewriter">
    <w:name w:val="HTML Typewriter"/>
    <w:basedOn w:val="DefaultParagraphFont"/>
    <w:rsid w:val="00C15A4C"/>
    <w:rPr>
      <w:rFonts w:ascii="Courier New" w:hAnsi="Courier New" w:cs="Courier New"/>
      <w:sz w:val="20"/>
      <w:szCs w:val="20"/>
    </w:rPr>
  </w:style>
  <w:style w:type="character" w:styleId="HTMLVariable">
    <w:name w:val="HTML Variable"/>
    <w:basedOn w:val="DefaultParagraphFont"/>
    <w:rsid w:val="00C15A4C"/>
    <w:rPr>
      <w:i/>
      <w:iCs/>
    </w:rPr>
  </w:style>
  <w:style w:type="numbering" w:styleId="1ai">
    <w:name w:val="Outline List 1"/>
    <w:basedOn w:val="NoList"/>
    <w:rsid w:val="00C15A4C"/>
    <w:pPr>
      <w:numPr>
        <w:numId w:val="16"/>
      </w:numPr>
    </w:pPr>
  </w:style>
  <w:style w:type="numbering" w:styleId="111111">
    <w:name w:val="Outline List 2"/>
    <w:basedOn w:val="NoList"/>
    <w:rsid w:val="00C15A4C"/>
    <w:pPr>
      <w:numPr>
        <w:numId w:val="17"/>
      </w:numPr>
    </w:pPr>
  </w:style>
  <w:style w:type="numbering" w:styleId="ArticleSection">
    <w:name w:val="Outline List 3"/>
    <w:basedOn w:val="NoList"/>
    <w:rsid w:val="00C15A4C"/>
    <w:pPr>
      <w:numPr>
        <w:numId w:val="19"/>
      </w:numPr>
    </w:pPr>
  </w:style>
  <w:style w:type="table" w:styleId="TableSimple1">
    <w:name w:val="Table Simple 1"/>
    <w:basedOn w:val="TableNormal"/>
    <w:rsid w:val="00C15A4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15A4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15A4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15A4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15A4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15A4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15A4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15A4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15A4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15A4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15A4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15A4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15A4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15A4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15A4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15A4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5A4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15A4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15A4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15A4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15A4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15A4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15A4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15A4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15A4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15A4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15A4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15A4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15A4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15A4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15A4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15A4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15A4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15A4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C15A4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15A4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15A4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15A4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15A4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15A4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15A4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15A4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C15A4C"/>
    <w:rPr>
      <w:b/>
      <w:bCs/>
      <w:i/>
      <w:iCs/>
      <w:spacing w:val="5"/>
    </w:rPr>
  </w:style>
  <w:style w:type="table" w:styleId="ColorfulGrid">
    <w:name w:val="Colorful Grid"/>
    <w:basedOn w:val="TableNormal"/>
    <w:uiPriority w:val="73"/>
    <w:semiHidden/>
    <w:unhideWhenUsed/>
    <w:rsid w:val="00C15A4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15A4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15A4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15A4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15A4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15A4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15A4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15A4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15A4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15A4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15A4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15A4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15A4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15A4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15A4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15A4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15A4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15A4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15A4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15A4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15A4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C15A4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15A4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15A4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15A4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15A4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15A4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15A4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C15A4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15A4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15A4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15A4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15A4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15A4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15A4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15A4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15A4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15A4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15A4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15A4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15A4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15A4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15A4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15A4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15A4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15A4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15A4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15A4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15A4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15A4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15A4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15A4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15A4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15A4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15A4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15A4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15A4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15A4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15A4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15A4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15A4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15A4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15A4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15A4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15A4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15A4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15A4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15A4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15A4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15A4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15A4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15A4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15A4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15A4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15A4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15A4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15A4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C15A4C"/>
    <w:rPr>
      <w:color w:val="2B579A"/>
      <w:shd w:val="clear" w:color="auto" w:fill="E1DFDD"/>
    </w:rPr>
  </w:style>
  <w:style w:type="character" w:styleId="IntenseEmphasis">
    <w:name w:val="Intense Emphasis"/>
    <w:basedOn w:val="DefaultParagraphFont"/>
    <w:uiPriority w:val="21"/>
    <w:qFormat/>
    <w:rsid w:val="00C15A4C"/>
    <w:rPr>
      <w:i/>
      <w:iCs/>
      <w:color w:val="4F81BD" w:themeColor="accent1"/>
    </w:rPr>
  </w:style>
  <w:style w:type="character" w:styleId="IntenseReference">
    <w:name w:val="Intense Reference"/>
    <w:basedOn w:val="DefaultParagraphFont"/>
    <w:uiPriority w:val="32"/>
    <w:qFormat/>
    <w:rsid w:val="00C15A4C"/>
    <w:rPr>
      <w:b/>
      <w:bCs/>
      <w:smallCaps/>
      <w:color w:val="4F81BD" w:themeColor="accent1"/>
      <w:spacing w:val="5"/>
    </w:rPr>
  </w:style>
  <w:style w:type="table" w:styleId="LightGrid">
    <w:name w:val="Light Grid"/>
    <w:basedOn w:val="TableNormal"/>
    <w:uiPriority w:val="62"/>
    <w:semiHidden/>
    <w:unhideWhenUsed/>
    <w:rsid w:val="00C15A4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15A4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15A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15A4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15A4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15A4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15A4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15A4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15A4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15A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15A4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15A4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15A4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15A4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15A4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15A4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15A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15A4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15A4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15A4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15A4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C15A4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15A4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15A4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15A4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15A4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15A4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15A4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15A4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15A4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15A4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15A4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15A4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15A4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15A4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15A4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15A4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15A4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15A4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15A4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15A4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15A4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15A4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15A4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15A4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15A4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15A4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15A4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15A4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15A4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15A4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15A4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15A4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15A4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15A4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15A4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15A4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15A4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15A4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15A4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15A4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15A4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15A4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15A4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15A4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15A4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15A4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15A4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15A4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15A4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15A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15A4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15A4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15A4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15A4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15A4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15A4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15A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15A4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15A4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15A4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15A4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15A4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15A4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15A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15A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15A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15A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15A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15A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15A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15A4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15A4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15A4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15A4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15A4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15A4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15A4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15A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15A4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15A4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15A4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15A4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15A4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15A4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15A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15A4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15A4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15A4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15A4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15A4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15A4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15A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15A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15A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15A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15A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15A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15A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15A4C"/>
    <w:rPr>
      <w:color w:val="2B579A"/>
      <w:shd w:val="clear" w:color="auto" w:fill="E1DFDD"/>
    </w:rPr>
  </w:style>
  <w:style w:type="table" w:styleId="PlainTable1">
    <w:name w:val="Plain Table 1"/>
    <w:basedOn w:val="TableNormal"/>
    <w:uiPriority w:val="41"/>
    <w:rsid w:val="00C15A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15A4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15A4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15A4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15A4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C15A4C"/>
    <w:rPr>
      <w:u w:val="dotted"/>
    </w:rPr>
  </w:style>
  <w:style w:type="character" w:styleId="SubtleEmphasis">
    <w:name w:val="Subtle Emphasis"/>
    <w:basedOn w:val="DefaultParagraphFont"/>
    <w:uiPriority w:val="19"/>
    <w:qFormat/>
    <w:rsid w:val="00C15A4C"/>
    <w:rPr>
      <w:i/>
      <w:iCs/>
      <w:color w:val="404040" w:themeColor="text1" w:themeTint="BF"/>
    </w:rPr>
  </w:style>
  <w:style w:type="character" w:styleId="SubtleReference">
    <w:name w:val="Subtle Reference"/>
    <w:basedOn w:val="DefaultParagraphFont"/>
    <w:uiPriority w:val="31"/>
    <w:qFormat/>
    <w:rsid w:val="00C15A4C"/>
    <w:rPr>
      <w:smallCaps/>
      <w:color w:val="5A5A5A" w:themeColor="text1" w:themeTint="A5"/>
    </w:rPr>
  </w:style>
  <w:style w:type="table" w:styleId="TableGridLight">
    <w:name w:val="Grid Table Light"/>
    <w:basedOn w:val="TableNormal"/>
    <w:uiPriority w:val="40"/>
    <w:rsid w:val="00C15A4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C15A4C"/>
    <w:rPr>
      <w:color w:val="605E5C"/>
      <w:shd w:val="clear" w:color="auto" w:fill="E1DFDD"/>
    </w:rPr>
  </w:style>
  <w:style w:type="paragraph" w:customStyle="1" w:styleId="ETAsubitem">
    <w:name w:val="ETA(subitem)"/>
    <w:basedOn w:val="OPCParaBase"/>
    <w:rsid w:val="00C15A4C"/>
    <w:pPr>
      <w:tabs>
        <w:tab w:val="right" w:pos="340"/>
      </w:tabs>
      <w:spacing w:before="60" w:line="240" w:lineRule="auto"/>
      <w:ind w:left="454" w:hanging="454"/>
    </w:pPr>
    <w:rPr>
      <w:sz w:val="20"/>
    </w:rPr>
  </w:style>
  <w:style w:type="paragraph" w:customStyle="1" w:styleId="ETApara">
    <w:name w:val="ETA(para)"/>
    <w:basedOn w:val="OPCParaBase"/>
    <w:rsid w:val="00C15A4C"/>
    <w:pPr>
      <w:tabs>
        <w:tab w:val="right" w:pos="754"/>
      </w:tabs>
      <w:spacing w:before="60" w:line="240" w:lineRule="auto"/>
      <w:ind w:left="828" w:hanging="828"/>
    </w:pPr>
    <w:rPr>
      <w:sz w:val="20"/>
    </w:rPr>
  </w:style>
  <w:style w:type="paragraph" w:customStyle="1" w:styleId="ETAsubpara">
    <w:name w:val="ETA(subpara)"/>
    <w:basedOn w:val="OPCParaBase"/>
    <w:rsid w:val="00C15A4C"/>
    <w:pPr>
      <w:tabs>
        <w:tab w:val="right" w:pos="1083"/>
      </w:tabs>
      <w:spacing w:before="60" w:line="240" w:lineRule="auto"/>
      <w:ind w:left="1191" w:hanging="1191"/>
    </w:pPr>
    <w:rPr>
      <w:sz w:val="20"/>
    </w:rPr>
  </w:style>
  <w:style w:type="paragraph" w:customStyle="1" w:styleId="ETAsub-subpara">
    <w:name w:val="ETA(sub-subpara)"/>
    <w:basedOn w:val="OPCParaBase"/>
    <w:rsid w:val="00C15A4C"/>
    <w:pPr>
      <w:tabs>
        <w:tab w:val="right" w:pos="1412"/>
      </w:tabs>
      <w:spacing w:before="60" w:line="240" w:lineRule="auto"/>
      <w:ind w:left="1525" w:hanging="1525"/>
    </w:pPr>
    <w:rPr>
      <w:sz w:val="20"/>
    </w:rPr>
  </w:style>
  <w:style w:type="character" w:customStyle="1" w:styleId="charpartno0">
    <w:name w:val="charpartno"/>
    <w:basedOn w:val="DefaultParagraphFont"/>
    <w:rsid w:val="00025293"/>
  </w:style>
  <w:style w:type="paragraph" w:customStyle="1" w:styleId="acthead30">
    <w:name w:val="acthead3"/>
    <w:basedOn w:val="Normal"/>
    <w:rsid w:val="00747753"/>
    <w:pPr>
      <w:spacing w:before="100" w:beforeAutospacing="1" w:after="100" w:afterAutospacing="1" w:line="240" w:lineRule="auto"/>
      <w:ind w:left="1134" w:hanging="1134"/>
    </w:pPr>
    <w:rPr>
      <w:rFonts w:eastAsia="Times New Roman" w:cs="Times New Roman"/>
      <w:sz w:val="24"/>
      <w:szCs w:val="24"/>
      <w:lang w:eastAsia="en-AU"/>
    </w:rPr>
  </w:style>
  <w:style w:type="character" w:customStyle="1" w:styleId="chardivno0">
    <w:name w:val="chardivno"/>
    <w:basedOn w:val="DefaultParagraphFont"/>
    <w:rsid w:val="00747753"/>
  </w:style>
  <w:style w:type="character" w:customStyle="1" w:styleId="ui-provider">
    <w:name w:val="ui-provider"/>
    <w:basedOn w:val="DefaultParagraphFont"/>
    <w:rsid w:val="00725955"/>
  </w:style>
  <w:style w:type="character" w:customStyle="1" w:styleId="ItemHeadChar">
    <w:name w:val="ItemHead Char"/>
    <w:aliases w:val="ih Char"/>
    <w:basedOn w:val="DefaultParagraphFont"/>
    <w:link w:val="ItemHead"/>
    <w:rsid w:val="004B284E"/>
    <w:rPr>
      <w:rFonts w:ascii="Arial" w:eastAsia="Times New Roman" w:hAnsi="Arial" w:cs="Times New Roman"/>
      <w:b/>
      <w:kern w:val="28"/>
      <w:sz w:val="24"/>
      <w:lang w:eastAsia="en-AU"/>
    </w:rPr>
  </w:style>
  <w:style w:type="character" w:customStyle="1" w:styleId="charlegsubtitle1">
    <w:name w:val="charlegsubtitle1"/>
    <w:basedOn w:val="DefaultParagraphFont"/>
    <w:rsid w:val="00C15A4C"/>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03215">
      <w:bodyDiv w:val="1"/>
      <w:marLeft w:val="0"/>
      <w:marRight w:val="0"/>
      <w:marTop w:val="0"/>
      <w:marBottom w:val="0"/>
      <w:divBdr>
        <w:top w:val="none" w:sz="0" w:space="0" w:color="auto"/>
        <w:left w:val="none" w:sz="0" w:space="0" w:color="auto"/>
        <w:bottom w:val="none" w:sz="0" w:space="0" w:color="auto"/>
        <w:right w:val="none" w:sz="0" w:space="0" w:color="auto"/>
      </w:divBdr>
    </w:div>
    <w:div w:id="420151454">
      <w:bodyDiv w:val="1"/>
      <w:marLeft w:val="0"/>
      <w:marRight w:val="0"/>
      <w:marTop w:val="0"/>
      <w:marBottom w:val="0"/>
      <w:divBdr>
        <w:top w:val="none" w:sz="0" w:space="0" w:color="auto"/>
        <w:left w:val="none" w:sz="0" w:space="0" w:color="auto"/>
        <w:bottom w:val="none" w:sz="0" w:space="0" w:color="auto"/>
        <w:right w:val="none" w:sz="0" w:space="0" w:color="auto"/>
      </w:divBdr>
    </w:div>
    <w:div w:id="715813812">
      <w:bodyDiv w:val="1"/>
      <w:marLeft w:val="0"/>
      <w:marRight w:val="0"/>
      <w:marTop w:val="0"/>
      <w:marBottom w:val="0"/>
      <w:divBdr>
        <w:top w:val="none" w:sz="0" w:space="0" w:color="auto"/>
        <w:left w:val="none" w:sz="0" w:space="0" w:color="auto"/>
        <w:bottom w:val="none" w:sz="0" w:space="0" w:color="auto"/>
        <w:right w:val="none" w:sz="0" w:space="0" w:color="auto"/>
      </w:divBdr>
    </w:div>
    <w:div w:id="1161628140">
      <w:bodyDiv w:val="1"/>
      <w:marLeft w:val="0"/>
      <w:marRight w:val="0"/>
      <w:marTop w:val="0"/>
      <w:marBottom w:val="0"/>
      <w:divBdr>
        <w:top w:val="none" w:sz="0" w:space="0" w:color="auto"/>
        <w:left w:val="none" w:sz="0" w:space="0" w:color="auto"/>
        <w:bottom w:val="none" w:sz="0" w:space="0" w:color="auto"/>
        <w:right w:val="none" w:sz="0" w:space="0" w:color="auto"/>
      </w:divBdr>
    </w:div>
    <w:div w:id="1365129413">
      <w:bodyDiv w:val="1"/>
      <w:marLeft w:val="0"/>
      <w:marRight w:val="0"/>
      <w:marTop w:val="0"/>
      <w:marBottom w:val="0"/>
      <w:divBdr>
        <w:top w:val="none" w:sz="0" w:space="0" w:color="auto"/>
        <w:left w:val="none" w:sz="0" w:space="0" w:color="auto"/>
        <w:bottom w:val="none" w:sz="0" w:space="0" w:color="auto"/>
        <w:right w:val="none" w:sz="0" w:space="0" w:color="auto"/>
      </w:divBdr>
    </w:div>
    <w:div w:id="1386876372">
      <w:bodyDiv w:val="1"/>
      <w:marLeft w:val="0"/>
      <w:marRight w:val="0"/>
      <w:marTop w:val="0"/>
      <w:marBottom w:val="0"/>
      <w:divBdr>
        <w:top w:val="none" w:sz="0" w:space="0" w:color="auto"/>
        <w:left w:val="none" w:sz="0" w:space="0" w:color="auto"/>
        <w:bottom w:val="none" w:sz="0" w:space="0" w:color="auto"/>
        <w:right w:val="none" w:sz="0" w:space="0" w:color="auto"/>
      </w:divBdr>
      <w:divsChild>
        <w:div w:id="137499734">
          <w:marLeft w:val="0"/>
          <w:marRight w:val="0"/>
          <w:marTop w:val="0"/>
          <w:marBottom w:val="0"/>
          <w:divBdr>
            <w:top w:val="none" w:sz="0" w:space="0" w:color="auto"/>
            <w:left w:val="none" w:sz="0" w:space="0" w:color="auto"/>
            <w:bottom w:val="none" w:sz="0" w:space="0" w:color="auto"/>
            <w:right w:val="none" w:sz="0" w:space="0" w:color="auto"/>
          </w:divBdr>
        </w:div>
        <w:div w:id="665867148">
          <w:marLeft w:val="0"/>
          <w:marRight w:val="0"/>
          <w:marTop w:val="0"/>
          <w:marBottom w:val="0"/>
          <w:divBdr>
            <w:top w:val="none" w:sz="0" w:space="0" w:color="auto"/>
            <w:left w:val="none" w:sz="0" w:space="0" w:color="auto"/>
            <w:bottom w:val="none" w:sz="0" w:space="0" w:color="auto"/>
            <w:right w:val="none" w:sz="0" w:space="0" w:color="auto"/>
          </w:divBdr>
        </w:div>
      </w:divsChild>
    </w:div>
    <w:div w:id="1526402844">
      <w:bodyDiv w:val="1"/>
      <w:marLeft w:val="0"/>
      <w:marRight w:val="0"/>
      <w:marTop w:val="0"/>
      <w:marBottom w:val="0"/>
      <w:divBdr>
        <w:top w:val="none" w:sz="0" w:space="0" w:color="auto"/>
        <w:left w:val="none" w:sz="0" w:space="0" w:color="auto"/>
        <w:bottom w:val="none" w:sz="0" w:space="0" w:color="auto"/>
        <w:right w:val="none" w:sz="0" w:space="0" w:color="auto"/>
      </w:divBdr>
    </w:div>
    <w:div w:id="1546289040">
      <w:bodyDiv w:val="1"/>
      <w:marLeft w:val="0"/>
      <w:marRight w:val="0"/>
      <w:marTop w:val="0"/>
      <w:marBottom w:val="0"/>
      <w:divBdr>
        <w:top w:val="none" w:sz="0" w:space="0" w:color="auto"/>
        <w:left w:val="none" w:sz="0" w:space="0" w:color="auto"/>
        <w:bottom w:val="none" w:sz="0" w:space="0" w:color="auto"/>
        <w:right w:val="none" w:sz="0" w:space="0" w:color="auto"/>
      </w:divBdr>
    </w:div>
    <w:div w:id="1623994700">
      <w:bodyDiv w:val="1"/>
      <w:marLeft w:val="0"/>
      <w:marRight w:val="0"/>
      <w:marTop w:val="0"/>
      <w:marBottom w:val="0"/>
      <w:divBdr>
        <w:top w:val="none" w:sz="0" w:space="0" w:color="auto"/>
        <w:left w:val="none" w:sz="0" w:space="0" w:color="auto"/>
        <w:bottom w:val="none" w:sz="0" w:space="0" w:color="auto"/>
        <w:right w:val="none" w:sz="0" w:space="0" w:color="auto"/>
      </w:divBdr>
    </w:div>
    <w:div w:id="186675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wmf"/><Relationship Id="rId39"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image" Target="media/image2.wmf"/><Relationship Id="rId34" Type="http://schemas.openxmlformats.org/officeDocument/2006/relationships/header" Target="header7.xml"/><Relationship Id="rId42" Type="http://schemas.openxmlformats.org/officeDocument/2006/relationships/header" Target="header11.xml"/><Relationship Id="rId47" Type="http://schemas.openxmlformats.org/officeDocument/2006/relationships/header" Target="header14.xml"/><Relationship Id="rId50"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header" Target="header9.xml"/><Relationship Id="rId46"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0.wmf"/><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image" Target="media/image13.wmf"/><Relationship Id="rId37" Type="http://schemas.openxmlformats.org/officeDocument/2006/relationships/footer" Target="footer7.xml"/><Relationship Id="rId40" Type="http://schemas.openxmlformats.org/officeDocument/2006/relationships/image" Target="media/image15.emf"/><Relationship Id="rId45" Type="http://schemas.openxmlformats.org/officeDocument/2006/relationships/header" Target="header12.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footer" Target="footer6.xml"/><Relationship Id="rId49"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2.wmf"/><Relationship Id="rId44" Type="http://schemas.openxmlformats.org/officeDocument/2006/relationships/footer" Target="footer10.xm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header" Target="header8.xml"/><Relationship Id="rId43" Type="http://schemas.openxmlformats.org/officeDocument/2006/relationships/footer" Target="footer9.xml"/><Relationship Id="rId48" Type="http://schemas.openxmlformats.org/officeDocument/2006/relationships/footer" Target="footer11.xml"/><Relationship Id="rId8" Type="http://schemas.openxmlformats.org/officeDocument/2006/relationships/endnotes" Target="endnotes.xml"/><Relationship Id="rId51"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 D O C U M E N T S ! 4 5 8 9 8 3 5 8 . 1 < / d o c u m e n t i d >  
     < s e n d e r i d > B U S S I M < / s e n d e r i d >  
     < s e n d e r e m a i l > M I C H A E L . B U S S I N G @ A G S . G O V . A U < / s e n d e r e m a i l >  
     < l a s t m o d i f i e d > 2 0 2 2 - 0 9 - 1 9 T 1 4 : 1 0 : 0 0 . 0 0 0 0 0 0 0 + 1 0 : 0 0 < / l a s t m o d i f i e d >  
     < d a t a b a s e > D O C U M E N T S 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79C34-11BE-4762-9F03-ACC64902EEFA}">
  <ds:schemaRefs>
    <ds:schemaRef ds:uri="http://www.imanage.com/work/xmlschema"/>
  </ds:schemaRefs>
</ds:datastoreItem>
</file>

<file path=customXml/itemProps2.xml><?xml version="1.0" encoding="utf-8"?>
<ds:datastoreItem xmlns:ds="http://schemas.openxmlformats.org/officeDocument/2006/customXml" ds:itemID="{C06C68C5-10C2-4C8E-AF15-0248A424C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173</Pages>
  <Words>54061</Words>
  <Characters>287281</Characters>
  <Application>Microsoft Office Word</Application>
  <DocSecurity>0</DocSecurity>
  <PresentationFormat/>
  <Lines>7081</Lines>
  <Paragraphs>4415</Paragraphs>
  <ScaleCrop>false</ScaleCrop>
  <HeadingPairs>
    <vt:vector size="2" baseType="variant">
      <vt:variant>
        <vt:lpstr>Title</vt:lpstr>
      </vt:variant>
      <vt:variant>
        <vt:i4>1</vt:i4>
      </vt:variant>
    </vt:vector>
  </HeadingPairs>
  <TitlesOfParts>
    <vt:vector size="1" baseType="lpstr">
      <vt:lpstr>National Greenhouse and Energy Reporting (Safeguard Mechanism) Rule 2015</vt:lpstr>
    </vt:vector>
  </TitlesOfParts>
  <Manager/>
  <Company/>
  <LinksUpToDate>false</LinksUpToDate>
  <CharactersWithSpaces>339385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Greenhouse and Energy Reporting (Safeguard Mechanism) Rule 2015</dc:title>
  <dc:subject/>
  <dc:creator/>
  <cp:keywords/>
  <dc:description/>
  <cp:lastModifiedBy/>
  <cp:revision>1</cp:revision>
  <dcterms:created xsi:type="dcterms:W3CDTF">2024-10-02T03:59:00Z</dcterms:created>
  <dcterms:modified xsi:type="dcterms:W3CDTF">2024-10-02T03:59:00Z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Converted">
    <vt:bool>false</vt:bool>
  </property>
  <property fmtid="{D5CDD505-2E9C-101B-9397-08002B2CF9AE}" pid="7" name="Classification">
    <vt:lpwstr>OFFICIAL</vt:lpwstr>
  </property>
  <property fmtid="{D5CDD505-2E9C-101B-9397-08002B2CF9AE}" pid="8" name="DLM">
    <vt:lpwstr> </vt:lpwstr>
  </property>
  <property fmtid="{D5CDD505-2E9C-101B-9397-08002B2CF9AE}" pid="9" name="ShortT">
    <vt:lpwstr>National Greenhouse and Energy Reporting (Safeguard Mechanism) Rule 2015</vt:lpwstr>
  </property>
  <property fmtid="{D5CDD505-2E9C-101B-9397-08002B2CF9AE}" pid="10" name="Actno">
    <vt:lpwstr/>
  </property>
  <property fmtid="{D5CDD505-2E9C-101B-9397-08002B2CF9AE}" pid="11" name="Compilation">
    <vt:lpwstr>Yes</vt:lpwstr>
  </property>
  <property fmtid="{D5CDD505-2E9C-101B-9397-08002B2CF9AE}" pid="12" name="Type">
    <vt:lpwstr>LI</vt:lpwstr>
  </property>
  <property fmtid="{D5CDD505-2E9C-101B-9397-08002B2CF9AE}" pid="13" name="DocType">
    <vt:lpwstr>NEW</vt:lpwstr>
  </property>
  <property fmtid="{D5CDD505-2E9C-101B-9397-08002B2CF9AE}" pid="14" name="DoNotAsk">
    <vt:lpwstr>0</vt:lpwstr>
  </property>
  <property fmtid="{D5CDD505-2E9C-101B-9397-08002B2CF9AE}" pid="15" name="ChangedTitle">
    <vt:lpwstr/>
  </property>
</Properties>
</file>