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18" w:rsidRDefault="00AB4518" w:rsidP="00AB4518">
      <w:pPr>
        <w:spacing w:before="0"/>
        <w:ind w:right="91"/>
        <w:jc w:val="center"/>
        <w:rPr>
          <w:b/>
          <w:u w:val="single"/>
        </w:rPr>
      </w:pPr>
      <w:r>
        <w:rPr>
          <w:b/>
          <w:u w:val="single"/>
        </w:rPr>
        <w:t xml:space="preserve">EXPLANATORY STATEMENT </w:t>
      </w:r>
      <w:r w:rsidR="002D4A3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bookmarkStart w:id="0" w:name="_GoBack"/>
      <w:r w:rsidR="002D4A31">
        <w:rPr>
          <w:b/>
          <w:i/>
          <w:u w:val="single"/>
        </w:rPr>
        <w:t>Australian Capital Territory N</w:t>
      </w:r>
      <w:r>
        <w:rPr>
          <w:b/>
          <w:i/>
          <w:u w:val="single"/>
        </w:rPr>
        <w:t>ational Land Amendment (Diplomatic Leases) Ordinance 2015</w:t>
      </w:r>
      <w:bookmarkEnd w:id="0"/>
    </w:p>
    <w:p w:rsidR="00AB4518" w:rsidRDefault="00AB4518" w:rsidP="00AB4518">
      <w:pPr>
        <w:spacing w:before="0"/>
        <w:ind w:right="91"/>
        <w:jc w:val="center"/>
        <w:rPr>
          <w:b/>
          <w:u w:val="single"/>
        </w:rPr>
      </w:pPr>
    </w:p>
    <w:p w:rsidR="00AB4518" w:rsidRDefault="00AB4518" w:rsidP="00AB4518">
      <w:pPr>
        <w:spacing w:before="0"/>
        <w:ind w:right="91"/>
        <w:jc w:val="center"/>
        <w:rPr>
          <w:b/>
          <w:u w:val="single"/>
        </w:rPr>
      </w:pPr>
      <w:r>
        <w:rPr>
          <w:b/>
          <w:i/>
          <w:u w:val="single"/>
        </w:rPr>
        <w:t xml:space="preserve">Ordinance No. </w:t>
      </w:r>
      <w:r w:rsidR="00A11F3E">
        <w:rPr>
          <w:b/>
          <w:i/>
          <w:u w:val="single"/>
        </w:rPr>
        <w:t>8</w:t>
      </w:r>
      <w:r>
        <w:rPr>
          <w:b/>
          <w:i/>
          <w:u w:val="single"/>
        </w:rPr>
        <w:t>, 2015</w:t>
      </w:r>
    </w:p>
    <w:p w:rsidR="00AB4518" w:rsidRDefault="00AB4518" w:rsidP="00AB4518">
      <w:pPr>
        <w:spacing w:before="0"/>
        <w:ind w:right="91"/>
        <w:jc w:val="center"/>
        <w:rPr>
          <w:b/>
          <w:u w:val="single"/>
        </w:rPr>
      </w:pPr>
    </w:p>
    <w:p w:rsidR="00AB4518" w:rsidRPr="001F63F2" w:rsidRDefault="00AB4518" w:rsidP="00AB4518">
      <w:pPr>
        <w:spacing w:before="0"/>
        <w:ind w:right="91"/>
        <w:rPr>
          <w:u w:val="single"/>
        </w:rPr>
      </w:pPr>
      <w:r w:rsidRPr="001F63F2">
        <w:rPr>
          <w:u w:val="single"/>
        </w:rPr>
        <w:t xml:space="preserve">Overview and Background </w:t>
      </w:r>
    </w:p>
    <w:p w:rsidR="00AB4518" w:rsidRDefault="00AB4518" w:rsidP="00AB4518">
      <w:pPr>
        <w:spacing w:before="0"/>
        <w:ind w:right="91"/>
        <w:rPr>
          <w:b/>
          <w:u w:val="single"/>
        </w:rPr>
      </w:pPr>
    </w:p>
    <w:p w:rsidR="002E4F49" w:rsidRDefault="002E4F49" w:rsidP="002E4F49">
      <w:pPr>
        <w:spacing w:before="0"/>
        <w:ind w:right="91"/>
      </w:pPr>
      <w:r w:rsidRPr="00DF2BCD">
        <w:t xml:space="preserve">The </w:t>
      </w:r>
      <w:r w:rsidRPr="00DF2BCD">
        <w:rPr>
          <w:i/>
        </w:rPr>
        <w:t>Seat of Government (Administration) Act 1910</w:t>
      </w:r>
      <w:r>
        <w:t xml:space="preserve"> </w:t>
      </w:r>
      <w:r w:rsidRPr="00DF2BCD">
        <w:t xml:space="preserve">provides a legal framework for the Australian Capital Territory, and a body of law based on New South Wales laws. </w:t>
      </w:r>
      <w:r>
        <w:t xml:space="preserve"> The</w:t>
      </w:r>
      <w:r w:rsidRPr="00DF2BCD">
        <w:t xml:space="preserve"> </w:t>
      </w:r>
      <w:r w:rsidRPr="00DF2BCD">
        <w:rPr>
          <w:i/>
        </w:rPr>
        <w:t>Seat</w:t>
      </w:r>
      <w:r>
        <w:rPr>
          <w:i/>
        </w:rPr>
        <w:t> </w:t>
      </w:r>
      <w:r w:rsidRPr="00DF2BCD">
        <w:rPr>
          <w:i/>
        </w:rPr>
        <w:t>of Government (Administration) Act 1910</w:t>
      </w:r>
      <w:r>
        <w:t xml:space="preserve"> provided</w:t>
      </w:r>
      <w:r w:rsidRPr="00DF2BCD">
        <w:t xml:space="preserve"> that from 1911, new laws would derive from </w:t>
      </w:r>
      <w:hyperlink r:id="rId5" w:history="1">
        <w:r w:rsidRPr="00DF2BCD">
          <w:t>Ordinances</w:t>
        </w:r>
      </w:hyperlink>
      <w:r w:rsidRPr="00DF2BCD">
        <w:t xml:space="preserve"> made by the Governor-General and Acts of the Commonwealth Parliament.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>
        <w:br/>
      </w:r>
    </w:p>
    <w:p w:rsidR="00AB4518" w:rsidRDefault="002E4F49" w:rsidP="00AB4518">
      <w:pPr>
        <w:spacing w:before="0"/>
        <w:ind w:right="91"/>
      </w:pPr>
      <w:r>
        <w:t>S</w:t>
      </w:r>
      <w:r w:rsidR="00D23E30">
        <w:t>ubs</w:t>
      </w:r>
      <w:r>
        <w:t>ection 12</w:t>
      </w:r>
      <w:r w:rsidR="00D23E30">
        <w:t>(1)(d)</w:t>
      </w:r>
      <w:r w:rsidR="00AB4518">
        <w:t xml:space="preserve"> of the </w:t>
      </w:r>
      <w:r w:rsidR="00AB4518" w:rsidRPr="008A679C">
        <w:rPr>
          <w:i/>
        </w:rPr>
        <w:t>Seat</w:t>
      </w:r>
      <w:r w:rsidR="00AB4518">
        <w:rPr>
          <w:i/>
        </w:rPr>
        <w:t xml:space="preserve"> of Government (Administration) </w:t>
      </w:r>
      <w:r w:rsidR="00AB4518" w:rsidRPr="008A679C">
        <w:rPr>
          <w:i/>
        </w:rPr>
        <w:t>Act 1910</w:t>
      </w:r>
      <w:r w:rsidR="00AB4518">
        <w:t xml:space="preserve"> provides that the Governor-General may make Ordinances for the peace, order and good government of the Territory with respect to </w:t>
      </w:r>
      <w:r w:rsidR="00AB4518" w:rsidRPr="008A679C">
        <w:t xml:space="preserve">National Land as defined by the </w:t>
      </w:r>
      <w:r w:rsidR="00AB4518" w:rsidRPr="008A679C">
        <w:rPr>
          <w:i/>
        </w:rPr>
        <w:t>Australian Capital Territory (Planning and Land Management) Act 1988</w:t>
      </w:r>
      <w:r w:rsidR="00AB4518">
        <w:t xml:space="preserve">.  </w:t>
      </w:r>
      <w:r w:rsidR="00AB4518" w:rsidRPr="00AB4518">
        <w:rPr>
          <w:i/>
        </w:rPr>
        <w:t>The Australian Capital Territory National Land Amendment (Diplomatic Leases) Ordinance 2015</w:t>
      </w:r>
      <w:r w:rsidR="00AB4518" w:rsidRPr="00AB4518">
        <w:t xml:space="preserve"> (the Ordinance) </w:t>
      </w:r>
      <w:r w:rsidR="003F27A7">
        <w:t>is</w:t>
      </w:r>
      <w:r w:rsidR="00AB4518" w:rsidRPr="00AB4518">
        <w:t xml:space="preserve"> made under the </w:t>
      </w:r>
      <w:r w:rsidR="00AB4518" w:rsidRPr="00AB4518">
        <w:rPr>
          <w:i/>
        </w:rPr>
        <w:t>Seat of Government (Administration) Act 1910</w:t>
      </w:r>
      <w:r w:rsidR="00AB4518" w:rsidRPr="00AB4518">
        <w:t xml:space="preserve">.   </w:t>
      </w:r>
    </w:p>
    <w:p w:rsidR="00AB4518" w:rsidRDefault="00AB4518" w:rsidP="00AB4518">
      <w:pPr>
        <w:spacing w:before="0"/>
        <w:ind w:right="91"/>
      </w:pPr>
    </w:p>
    <w:p w:rsidR="00AB4518" w:rsidRDefault="00AB4518" w:rsidP="00AB4518">
      <w:pPr>
        <w:spacing w:before="0"/>
        <w:ind w:right="91"/>
      </w:pPr>
      <w:r>
        <w:t xml:space="preserve">The purpose of the Ordinance is to amend the </w:t>
      </w:r>
      <w:r w:rsidRPr="002471EF">
        <w:rPr>
          <w:i/>
        </w:rPr>
        <w:t>National Land Ordinance 1989</w:t>
      </w:r>
      <w:r w:rsidRPr="002471EF">
        <w:t xml:space="preserve"> </w:t>
      </w:r>
      <w:r>
        <w:t>to modify t</w:t>
      </w:r>
      <w:r w:rsidRPr="00367CF3">
        <w:t xml:space="preserve">he </w:t>
      </w:r>
      <w:r w:rsidRPr="00367CF3">
        <w:rPr>
          <w:i/>
        </w:rPr>
        <w:t>Leases (S</w:t>
      </w:r>
      <w:r>
        <w:rPr>
          <w:i/>
        </w:rPr>
        <w:t xml:space="preserve">pecial Purposes) Ordinance </w:t>
      </w:r>
      <w:r w:rsidRPr="00D04A8F">
        <w:t>1925</w:t>
      </w:r>
      <w:r>
        <w:t xml:space="preserve">, to allow </w:t>
      </w:r>
      <w:r w:rsidRPr="00D04A8F">
        <w:t>for</w:t>
      </w:r>
      <w:r>
        <w:t xml:space="preserve"> flexible diplomatic leasing arrangements in the Australian Capital Territory.  The types of leasing arrangements available under the Ordinance include the lease of a single site to a country, </w:t>
      </w:r>
      <w:r>
        <w:br/>
        <w:t xml:space="preserve">co-location of two or more countries on a single site, sub-division and the use of commercial building spaces.  </w:t>
      </w:r>
    </w:p>
    <w:p w:rsidR="002E4F49" w:rsidRDefault="002E4F49" w:rsidP="00AB4518">
      <w:pPr>
        <w:spacing w:before="0"/>
        <w:ind w:right="91"/>
      </w:pPr>
    </w:p>
    <w:p w:rsidR="002E4F49" w:rsidRDefault="002E4F49" w:rsidP="002E4F49">
      <w:pPr>
        <w:spacing w:before="0"/>
        <w:ind w:right="91"/>
      </w:pPr>
      <w:r>
        <w:t>The Ordinance does</w:t>
      </w:r>
      <w:r w:rsidRPr="006D74E0">
        <w:t xml:space="preserve"> not affect the validity of existing leases granted to the Government of a foreign country under the previous </w:t>
      </w:r>
      <w:r w:rsidRPr="006D74E0">
        <w:rPr>
          <w:i/>
        </w:rPr>
        <w:t>Leases (Special Purposes) Ordinance 1925</w:t>
      </w:r>
      <w:r w:rsidRPr="006D74E0">
        <w:t>, or the ability of those existing leases to be used for the diplomatic, consular or official purpose of the Government of another foreign country if such use is specified in a lease.</w:t>
      </w:r>
      <w:r>
        <w:t xml:space="preserve"> </w:t>
      </w:r>
    </w:p>
    <w:p w:rsidR="002E4F49" w:rsidRDefault="002E4F49" w:rsidP="002E4F49">
      <w:pPr>
        <w:spacing w:before="0"/>
        <w:ind w:right="91"/>
      </w:pPr>
    </w:p>
    <w:p w:rsidR="00AB4518" w:rsidRPr="002E4F49" w:rsidRDefault="00AB4518" w:rsidP="002E4F49">
      <w:pPr>
        <w:spacing w:before="0"/>
        <w:ind w:right="91"/>
        <w:rPr>
          <w:b/>
        </w:rPr>
      </w:pPr>
      <w:r>
        <w:t xml:space="preserve">The Ordinance is a legislative instrument for the purposes of the </w:t>
      </w:r>
      <w:r>
        <w:rPr>
          <w:i/>
        </w:rPr>
        <w:t>Legislative Instruments Act 2003</w:t>
      </w:r>
      <w:r>
        <w:t xml:space="preserve">.  </w:t>
      </w:r>
      <w:r w:rsidRPr="00676822">
        <w:t xml:space="preserve">The </w:t>
      </w:r>
      <w:r w:rsidRPr="006909B4">
        <w:rPr>
          <w:i/>
        </w:rPr>
        <w:t>Seat of Government (Administration) Act 1910</w:t>
      </w:r>
      <w:r w:rsidRPr="00676822">
        <w:t xml:space="preserve"> does not specify any conditions that need to be met before the power to make the Ordinance may be exercised.</w:t>
      </w:r>
      <w:r>
        <w:t xml:space="preserve">  </w:t>
      </w:r>
      <w:r>
        <w:br/>
        <w:t xml:space="preserve">The Ordinance commenced on the day after it was registered on the Federal Register of Legislative Instruments. </w:t>
      </w:r>
    </w:p>
    <w:p w:rsidR="00AB4518" w:rsidRPr="002017F2" w:rsidRDefault="00AB4518" w:rsidP="00AB4518">
      <w:pPr>
        <w:rPr>
          <w:u w:val="single"/>
        </w:rPr>
      </w:pPr>
      <w:r w:rsidRPr="002017F2">
        <w:rPr>
          <w:u w:val="single"/>
        </w:rPr>
        <w:t>Statement of Compatibility with Human Rights</w:t>
      </w:r>
    </w:p>
    <w:p w:rsidR="00AB4518" w:rsidRDefault="00AB4518" w:rsidP="00AB4518">
      <w:r>
        <w:t xml:space="preserve">The Ordinance </w:t>
      </w:r>
      <w:r w:rsidRPr="003F2230">
        <w:t xml:space="preserve">is compatible with the human rights and freedoms recognised or declared in the international instruments listed in section 3 of the </w:t>
      </w:r>
      <w:r w:rsidRPr="003F2230">
        <w:rPr>
          <w:i/>
        </w:rPr>
        <w:t>Human Rights (Parliamentary Scrutiny) Act 2011</w:t>
      </w:r>
      <w:r w:rsidRPr="003F2230">
        <w:t>.</w:t>
      </w:r>
      <w:r>
        <w:t xml:space="preserve">  </w:t>
      </w:r>
    </w:p>
    <w:p w:rsidR="002E4F49" w:rsidRDefault="00AB4518" w:rsidP="00AB4518">
      <w:pPr>
        <w:rPr>
          <w:szCs w:val="24"/>
          <w:u w:val="single"/>
        </w:rPr>
      </w:pPr>
      <w:r>
        <w:t xml:space="preserve">The Ordinance is made </w:t>
      </w:r>
      <w:r w:rsidRPr="00676822">
        <w:t>to allow for flexible diplomatic leasing arrangements in the Australian Capital Territory</w:t>
      </w:r>
      <w:r w:rsidR="00C91482">
        <w:t xml:space="preserve"> </w:t>
      </w:r>
      <w:r>
        <w:t xml:space="preserve">and does not engage any of the applicable rights or freedoms. </w:t>
      </w:r>
      <w:r>
        <w:rPr>
          <w:szCs w:val="24"/>
        </w:rPr>
        <w:t>The Ordinance</w:t>
      </w:r>
      <w:r w:rsidRPr="00E4135E">
        <w:rPr>
          <w:szCs w:val="24"/>
        </w:rPr>
        <w:t xml:space="preserve"> is compatible with human rights as it does not raise any human rights issues.</w:t>
      </w:r>
      <w:r>
        <w:br/>
      </w:r>
      <w:r>
        <w:br/>
      </w:r>
    </w:p>
    <w:p w:rsidR="00AB4518" w:rsidRPr="00F71035" w:rsidRDefault="00AB4518" w:rsidP="00AB4518">
      <w:r w:rsidRPr="002017F2">
        <w:rPr>
          <w:szCs w:val="24"/>
          <w:u w:val="single"/>
        </w:rPr>
        <w:lastRenderedPageBreak/>
        <w:t xml:space="preserve">Consultation </w:t>
      </w:r>
      <w:r>
        <w:rPr>
          <w:szCs w:val="24"/>
          <w:u w:val="single"/>
        </w:rPr>
        <w:br/>
      </w:r>
      <w:r>
        <w:rPr>
          <w:szCs w:val="24"/>
          <w:u w:val="single"/>
        </w:rPr>
        <w:br/>
      </w:r>
      <w:r>
        <w:rPr>
          <w:szCs w:val="24"/>
        </w:rPr>
        <w:t xml:space="preserve">In preparing the Ordinance, the Department of Infrastructure and Regional Development undertook consultations with Commonwealth agencies and members of the diplomatic community.  </w:t>
      </w:r>
    </w:p>
    <w:p w:rsidR="00AB4518" w:rsidRDefault="00AB4518" w:rsidP="00AB4518">
      <w:pPr>
        <w:spacing w:before="0"/>
        <w:ind w:right="91"/>
        <w:rPr>
          <w:b/>
          <w:u w:val="single"/>
        </w:rPr>
      </w:pPr>
      <w:r>
        <w:br/>
        <w:t xml:space="preserve">Draft copies of the Ordinance were sent to the Australian Government Solicitor, </w:t>
      </w:r>
      <w:r w:rsidR="00544B0C">
        <w:t xml:space="preserve">the </w:t>
      </w:r>
      <w:r>
        <w:t xml:space="preserve">National Capital Authority and Department of Foreign Affairs and Trade for comment. </w:t>
      </w:r>
      <w:r>
        <w:rPr>
          <w:b/>
          <w:u w:val="single"/>
        </w:rPr>
        <w:br/>
      </w:r>
    </w:p>
    <w:p w:rsidR="00AB4518" w:rsidRPr="005D0C47" w:rsidRDefault="00AB4518" w:rsidP="00AB4518">
      <w:pPr>
        <w:spacing w:before="0"/>
        <w:ind w:right="91"/>
      </w:pPr>
      <w:r>
        <w:t xml:space="preserve">Following circulation of the final draft, no agencies or organisations consulted objected to the content of the ordinance. </w:t>
      </w:r>
    </w:p>
    <w:p w:rsidR="00AB4518" w:rsidRDefault="00AB4518" w:rsidP="00AB4518">
      <w:pPr>
        <w:spacing w:before="0"/>
        <w:ind w:right="91"/>
        <w:rPr>
          <w:i/>
        </w:rPr>
      </w:pPr>
    </w:p>
    <w:p w:rsidR="00AB4518" w:rsidRPr="00CE54C7" w:rsidRDefault="00AB4518" w:rsidP="00AB4518">
      <w:pPr>
        <w:spacing w:before="0"/>
        <w:ind w:right="91"/>
        <w:rPr>
          <w:i/>
        </w:rPr>
      </w:pPr>
      <w:r>
        <w:rPr>
          <w:u w:val="single"/>
        </w:rPr>
        <w:t>Detailed Provision-</w:t>
      </w:r>
      <w:r w:rsidRPr="00985303">
        <w:rPr>
          <w:u w:val="single"/>
        </w:rPr>
        <w:t>by</w:t>
      </w:r>
      <w:r>
        <w:rPr>
          <w:u w:val="single"/>
        </w:rPr>
        <w:t>-</w:t>
      </w:r>
      <w:r w:rsidRPr="00985303">
        <w:rPr>
          <w:u w:val="single"/>
        </w:rPr>
        <w:t xml:space="preserve">Provision Description of the Ordinance </w:t>
      </w:r>
    </w:p>
    <w:p w:rsidR="00C91482" w:rsidRPr="00CD24A5" w:rsidRDefault="00C91482" w:rsidP="00C91482">
      <w:pPr>
        <w:tabs>
          <w:tab w:val="left" w:pos="3300"/>
        </w:tabs>
        <w:rPr>
          <w:b/>
        </w:rPr>
      </w:pPr>
      <w:r w:rsidRPr="00CD24A5">
        <w:rPr>
          <w:b/>
        </w:rPr>
        <w:t xml:space="preserve">Section 1 – </w:t>
      </w:r>
      <w:r w:rsidRPr="00514708">
        <w:rPr>
          <w:b/>
        </w:rPr>
        <w:t>Name of Regulation</w:t>
      </w:r>
    </w:p>
    <w:p w:rsidR="00AB4518" w:rsidRDefault="00AB4518" w:rsidP="00AB4518">
      <w:pPr>
        <w:tabs>
          <w:tab w:val="left" w:pos="3300"/>
        </w:tabs>
      </w:pPr>
      <w:r>
        <w:t>This section</w:t>
      </w:r>
      <w:r w:rsidR="002E4F49">
        <w:t xml:space="preserve"> provides that the title of this Ordinance is </w:t>
      </w:r>
      <w:r w:rsidR="002E4F49">
        <w:rPr>
          <w:i/>
        </w:rPr>
        <w:t xml:space="preserve">Australian Capital Territory </w:t>
      </w:r>
      <w:r w:rsidR="002E4F49" w:rsidRPr="00082416">
        <w:rPr>
          <w:i/>
        </w:rPr>
        <w:t>National Land Amendment (Diplomatic Leases) Ordinance 2015</w:t>
      </w:r>
      <w:r>
        <w:rPr>
          <w:i/>
        </w:rPr>
        <w:t xml:space="preserve">. </w:t>
      </w:r>
    </w:p>
    <w:p w:rsidR="00C91482" w:rsidRDefault="00C91482" w:rsidP="00AB4518">
      <w:pPr>
        <w:tabs>
          <w:tab w:val="left" w:pos="3300"/>
        </w:tabs>
        <w:rPr>
          <w:b/>
        </w:rPr>
      </w:pPr>
      <w:r w:rsidRPr="00CD24A5">
        <w:rPr>
          <w:b/>
        </w:rPr>
        <w:t xml:space="preserve">Section 2 </w:t>
      </w:r>
      <w:r>
        <w:rPr>
          <w:b/>
        </w:rPr>
        <w:t>–</w:t>
      </w:r>
      <w:r w:rsidRPr="00CD24A5">
        <w:rPr>
          <w:b/>
        </w:rPr>
        <w:t xml:space="preserve"> </w:t>
      </w:r>
      <w:r w:rsidRPr="00514708">
        <w:rPr>
          <w:b/>
        </w:rPr>
        <w:t>Commencement</w:t>
      </w:r>
    </w:p>
    <w:p w:rsidR="00AB4518" w:rsidRDefault="00AB4518" w:rsidP="00AB4518">
      <w:pPr>
        <w:tabs>
          <w:tab w:val="left" w:pos="3300"/>
        </w:tabs>
      </w:pPr>
      <w:r>
        <w:t>The date of commencement is the day after the Ordinance is registered on the Federal Register of Legislative Instruments.</w:t>
      </w:r>
    </w:p>
    <w:p w:rsidR="00C91482" w:rsidRPr="00CD24A5" w:rsidRDefault="00C91482" w:rsidP="00C91482">
      <w:pPr>
        <w:tabs>
          <w:tab w:val="left" w:pos="3300"/>
        </w:tabs>
        <w:rPr>
          <w:b/>
        </w:rPr>
      </w:pPr>
      <w:r w:rsidRPr="00CD24A5">
        <w:rPr>
          <w:b/>
        </w:rPr>
        <w:t xml:space="preserve">Section 3 - </w:t>
      </w:r>
      <w:r w:rsidRPr="00514708">
        <w:rPr>
          <w:b/>
        </w:rPr>
        <w:t>Authority</w:t>
      </w:r>
    </w:p>
    <w:p w:rsidR="00AB4518" w:rsidRDefault="00AB4518" w:rsidP="00AB4518">
      <w:pPr>
        <w:tabs>
          <w:tab w:val="left" w:pos="3300"/>
        </w:tabs>
        <w:rPr>
          <w:i/>
        </w:rPr>
      </w:pPr>
      <w:r>
        <w:t xml:space="preserve">This section identifies the authority under which the Ordinance is made; the Ordinance is made under the </w:t>
      </w:r>
      <w:r w:rsidRPr="00CC7979">
        <w:rPr>
          <w:i/>
        </w:rPr>
        <w:t>Seat of Government (Administration) Act 1910</w:t>
      </w:r>
      <w:r>
        <w:rPr>
          <w:i/>
        </w:rPr>
        <w:t xml:space="preserve">. </w:t>
      </w:r>
    </w:p>
    <w:p w:rsidR="00C91482" w:rsidRPr="00CD24A5" w:rsidRDefault="00C91482" w:rsidP="00C91482">
      <w:pPr>
        <w:tabs>
          <w:tab w:val="left" w:pos="3300"/>
        </w:tabs>
        <w:rPr>
          <w:b/>
        </w:rPr>
      </w:pPr>
      <w:r w:rsidRPr="00CD24A5">
        <w:rPr>
          <w:b/>
        </w:rPr>
        <w:t xml:space="preserve">Section 4 – </w:t>
      </w:r>
      <w:r w:rsidRPr="00514708">
        <w:rPr>
          <w:b/>
        </w:rPr>
        <w:t>Schedules</w:t>
      </w:r>
    </w:p>
    <w:p w:rsidR="00AB4518" w:rsidRDefault="00AB4518" w:rsidP="00AB4518">
      <w:pPr>
        <w:tabs>
          <w:tab w:val="left" w:pos="3300"/>
        </w:tabs>
      </w:pPr>
      <w:r>
        <w:t xml:space="preserve">This section provides that each instrument that is specified in a Schedule to </w:t>
      </w:r>
      <w:r w:rsidR="00544B0C">
        <w:t>this</w:t>
      </w:r>
      <w:r>
        <w:t xml:space="preserve"> Ordinance is amended or repealed as </w:t>
      </w:r>
      <w:r w:rsidR="00544B0C">
        <w:t>set out in the applicable items in the Schedule concerned</w:t>
      </w:r>
      <w:r>
        <w:t>, and any other item in a Schedule has effect according to its terms.</w:t>
      </w:r>
    </w:p>
    <w:p w:rsidR="00C91482" w:rsidRDefault="00C91482" w:rsidP="00C91482">
      <w:pPr>
        <w:tabs>
          <w:tab w:val="left" w:pos="3300"/>
        </w:tabs>
        <w:rPr>
          <w:b/>
        </w:rPr>
      </w:pPr>
      <w:r>
        <w:rPr>
          <w:b/>
        </w:rPr>
        <w:t>Schedule 1 – Amendments</w:t>
      </w:r>
    </w:p>
    <w:p w:rsidR="00C91482" w:rsidRDefault="00C91482" w:rsidP="00C91482">
      <w:pPr>
        <w:tabs>
          <w:tab w:val="left" w:pos="3300"/>
        </w:tabs>
        <w:rPr>
          <w:b/>
        </w:rPr>
      </w:pPr>
      <w:r w:rsidRPr="00514708">
        <w:rPr>
          <w:b/>
        </w:rPr>
        <w:t xml:space="preserve">Part 1 – Main Amendments </w:t>
      </w:r>
    </w:p>
    <w:p w:rsidR="00C91482" w:rsidRPr="00514708" w:rsidRDefault="00C91482" w:rsidP="00C91482">
      <w:pPr>
        <w:tabs>
          <w:tab w:val="left" w:pos="3300"/>
        </w:tabs>
        <w:rPr>
          <w:b/>
          <w:i/>
        </w:rPr>
      </w:pPr>
      <w:r>
        <w:rPr>
          <w:b/>
          <w:i/>
        </w:rPr>
        <w:t>National Land Ordinance 1989</w:t>
      </w:r>
    </w:p>
    <w:p w:rsidR="006975B8" w:rsidRDefault="00C91482" w:rsidP="00C91482">
      <w:pPr>
        <w:spacing w:before="0"/>
        <w:ind w:right="91"/>
      </w:pPr>
      <w:r>
        <w:rPr>
          <w:b/>
          <w:i/>
        </w:rPr>
        <w:br/>
      </w:r>
      <w:r w:rsidRPr="008E6C84">
        <w:rPr>
          <w:b/>
        </w:rPr>
        <w:t xml:space="preserve">Item 1 – Schedule (after modification of </w:t>
      </w:r>
      <w:r>
        <w:rPr>
          <w:b/>
        </w:rPr>
        <w:t>S</w:t>
      </w:r>
      <w:r w:rsidRPr="008E6C84">
        <w:rPr>
          <w:b/>
        </w:rPr>
        <w:t xml:space="preserve">ection 2 of the </w:t>
      </w:r>
      <w:r w:rsidRPr="008E6C84">
        <w:rPr>
          <w:b/>
          <w:i/>
        </w:rPr>
        <w:t>Leases (Special Purposes) Ordinance 1925</w:t>
      </w:r>
      <w:r w:rsidRPr="008E6C84">
        <w:rPr>
          <w:b/>
        </w:rPr>
        <w:t xml:space="preserve">)  </w:t>
      </w:r>
      <w:r w:rsidR="00AB4518">
        <w:rPr>
          <w:b/>
          <w:i/>
        </w:rPr>
        <w:br/>
      </w:r>
      <w:r w:rsidR="00AB4518">
        <w:rPr>
          <w:b/>
        </w:rPr>
        <w:br/>
      </w:r>
      <w:r w:rsidR="00AB4518">
        <w:t xml:space="preserve">This item repeals subsection 3(2) of the </w:t>
      </w:r>
      <w:r w:rsidR="00AB4518" w:rsidRPr="009A0E2A">
        <w:rPr>
          <w:i/>
        </w:rPr>
        <w:t>Leases (Special Purposes)</w:t>
      </w:r>
      <w:r w:rsidR="00AB4518">
        <w:rPr>
          <w:i/>
        </w:rPr>
        <w:t xml:space="preserve"> Ordinance 1925</w:t>
      </w:r>
      <w:r w:rsidR="00AB4518">
        <w:t xml:space="preserve"> and </w:t>
      </w:r>
      <w:r>
        <w:t>substitutes it with the new subsection 3(2) of the Ordinance</w:t>
      </w:r>
      <w:r w:rsidRPr="008E6C84">
        <w:t xml:space="preserve"> in relation to the Minister’s ability to grant leases of National Land.</w:t>
      </w:r>
      <w:r w:rsidR="00AB4518">
        <w:t xml:space="preserve">  This </w:t>
      </w:r>
      <w:r>
        <w:t>item</w:t>
      </w:r>
      <w:r w:rsidR="00AB4518">
        <w:t xml:space="preserve"> provides that</w:t>
      </w:r>
      <w:r w:rsidR="006975B8">
        <w:t xml:space="preserve"> the Minister may grant to the G</w:t>
      </w:r>
      <w:r w:rsidR="00AB4518">
        <w:t>overnment of a foreign country, or t</w:t>
      </w:r>
      <w:r w:rsidR="006975B8">
        <w:t>o the accredited agent of that G</w:t>
      </w:r>
      <w:r w:rsidR="00AB4518">
        <w:t>overnment, a lease of land that is National Land for the diplomatic, consular,</w:t>
      </w:r>
      <w:r w:rsidR="006975B8">
        <w:t xml:space="preserve"> or official residence of that Government, or of the G</w:t>
      </w:r>
      <w:r w:rsidR="00AB4518">
        <w:t xml:space="preserve">overnments of another foreign country. </w:t>
      </w:r>
      <w:r w:rsidR="00AB4518">
        <w:br/>
      </w:r>
      <w:r w:rsidR="00AB4518">
        <w:br/>
      </w:r>
    </w:p>
    <w:p w:rsidR="00C91482" w:rsidRDefault="00C91482" w:rsidP="00C91482">
      <w:pPr>
        <w:spacing w:before="0"/>
        <w:ind w:right="91"/>
      </w:pPr>
      <w:r>
        <w:lastRenderedPageBreak/>
        <w:t xml:space="preserve">A lease of land granted by the Minister under this new subsection </w:t>
      </w:r>
      <w:r w:rsidR="003F27A7">
        <w:t>i</w:t>
      </w:r>
      <w:r w:rsidRPr="008E6C84">
        <w:t>nclude</w:t>
      </w:r>
      <w:r w:rsidR="003F27A7">
        <w:t>s</w:t>
      </w:r>
      <w:r w:rsidRPr="008E6C84">
        <w:t xml:space="preserve"> </w:t>
      </w:r>
      <w:r>
        <w:t xml:space="preserve">lease </w:t>
      </w:r>
      <w:r w:rsidRPr="008E6C84">
        <w:t>terms relating to subdivision, subleasing and co-locat</w:t>
      </w:r>
      <w:r>
        <w:t>ion of two or more G</w:t>
      </w:r>
      <w:r w:rsidRPr="008E6C84">
        <w:t>overnments on the same site.</w:t>
      </w:r>
      <w:r>
        <w:t xml:space="preserve">  Leases of land granted under this subsection may relate to the whole or part of premises that would otherwise be used for business or residential purposes. </w:t>
      </w:r>
      <w:r w:rsidRPr="008E6C84">
        <w:t xml:space="preserve"> </w:t>
      </w:r>
      <w:r w:rsidRPr="008E6C84">
        <w:br/>
      </w:r>
    </w:p>
    <w:p w:rsidR="003F27A7" w:rsidRPr="009E134E" w:rsidRDefault="003F27A7" w:rsidP="003F27A7">
      <w:pPr>
        <w:spacing w:before="0"/>
        <w:ind w:right="91"/>
      </w:pPr>
      <w:r>
        <w:rPr>
          <w:b/>
        </w:rPr>
        <w:t xml:space="preserve">Part 2 – Application and Transitional Provisions </w:t>
      </w:r>
      <w:r>
        <w:rPr>
          <w:b/>
        </w:rPr>
        <w:br/>
      </w:r>
      <w:r>
        <w:rPr>
          <w:b/>
        </w:rPr>
        <w:br/>
      </w:r>
      <w:r>
        <w:rPr>
          <w:b/>
          <w:i/>
        </w:rPr>
        <w:t>National Land Ordinance 1989</w:t>
      </w:r>
    </w:p>
    <w:p w:rsidR="003F27A7" w:rsidRDefault="003F27A7" w:rsidP="003F27A7">
      <w:pPr>
        <w:spacing w:before="0"/>
        <w:ind w:right="91"/>
      </w:pPr>
      <w:r>
        <w:rPr>
          <w:b/>
        </w:rPr>
        <w:br/>
        <w:t xml:space="preserve">Item 2 – Effect of amendments made by </w:t>
      </w:r>
      <w:r>
        <w:rPr>
          <w:b/>
          <w:i/>
        </w:rPr>
        <w:t>Australian Capital Territory National Land Amendment (Diplomatic Leases) Ordinance 2015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 w:rsidRPr="008E6C84">
        <w:t>Th</w:t>
      </w:r>
      <w:r>
        <w:t>is item insert</w:t>
      </w:r>
      <w:r w:rsidR="00544B0C">
        <w:t>s</w:t>
      </w:r>
      <w:r>
        <w:t xml:space="preserve"> a new Section 9 into the </w:t>
      </w:r>
      <w:r>
        <w:rPr>
          <w:i/>
        </w:rPr>
        <w:t>National land Ordinance 1989</w:t>
      </w:r>
      <w:r>
        <w:t xml:space="preserve"> which provide</w:t>
      </w:r>
      <w:r w:rsidR="00544B0C">
        <w:t>s</w:t>
      </w:r>
      <w:r>
        <w:t xml:space="preserve"> that new subsection 3(2) of the Ordinance applies to leases of National Land that were granted under the </w:t>
      </w:r>
      <w:r w:rsidRPr="00646B0E">
        <w:rPr>
          <w:i/>
        </w:rPr>
        <w:t>Leases (Special Purposes) Ordinance 1925</w:t>
      </w:r>
      <w:r>
        <w:t xml:space="preserve">. </w:t>
      </w:r>
    </w:p>
    <w:p w:rsidR="003F27A7" w:rsidRPr="008E6C84" w:rsidRDefault="003F27A7" w:rsidP="003F27A7">
      <w:pPr>
        <w:spacing w:before="0"/>
        <w:ind w:right="91"/>
        <w:rPr>
          <w:b/>
        </w:rPr>
      </w:pPr>
      <w:r>
        <w:br/>
        <w:t>New Section 9 also provide</w:t>
      </w:r>
      <w:r w:rsidR="00544B0C">
        <w:t>s</w:t>
      </w:r>
      <w:r>
        <w:t xml:space="preserve"> that amendments made by the Ordinance do not affect the validity of</w:t>
      </w:r>
      <w:r w:rsidRPr="00B63E51">
        <w:t xml:space="preserve"> </w:t>
      </w:r>
      <w:r>
        <w:t>existing leases granted to the G</w:t>
      </w:r>
      <w:r w:rsidRPr="00B63E51">
        <w:t xml:space="preserve">overnment of a foreign country </w:t>
      </w:r>
      <w:r>
        <w:t xml:space="preserve">under the previous </w:t>
      </w:r>
      <w:r w:rsidRPr="00646B0E">
        <w:rPr>
          <w:i/>
        </w:rPr>
        <w:t>Leases (Special Purposes) Ordinance 1925</w:t>
      </w:r>
      <w:r>
        <w:t xml:space="preserve">, </w:t>
      </w:r>
      <w:r w:rsidRPr="008E6C84">
        <w:t>or the ability of</w:t>
      </w:r>
      <w:r>
        <w:t xml:space="preserve"> those</w:t>
      </w:r>
      <w:r w:rsidRPr="008E6C84">
        <w:t xml:space="preserve"> existing leases to be used for the diplomatic, consular or official purpose of the </w:t>
      </w:r>
      <w:r>
        <w:t>G</w:t>
      </w:r>
      <w:r w:rsidRPr="008E6C84">
        <w:t>overnment of another foreign country</w:t>
      </w:r>
      <w:r>
        <w:t xml:space="preserve"> if such use is specified in a lease</w:t>
      </w:r>
      <w:r w:rsidRPr="008E6C84">
        <w:t>.</w:t>
      </w:r>
      <w:r>
        <w:t xml:space="preserve">  </w:t>
      </w:r>
    </w:p>
    <w:p w:rsidR="00AB4518" w:rsidRPr="00C91482" w:rsidRDefault="00AB4518" w:rsidP="00C91482">
      <w:pPr>
        <w:spacing w:before="0"/>
        <w:ind w:right="91"/>
        <w:rPr>
          <w:b/>
          <w:highlight w:val="yellow"/>
        </w:rPr>
      </w:pPr>
    </w:p>
    <w:p w:rsidR="00EE7EF7" w:rsidRDefault="00A11F3E"/>
    <w:sectPr w:rsidR="00EE7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A9"/>
    <w:rsid w:val="002D4A31"/>
    <w:rsid w:val="002E4F49"/>
    <w:rsid w:val="003530EA"/>
    <w:rsid w:val="003F27A7"/>
    <w:rsid w:val="00544B0C"/>
    <w:rsid w:val="006975B8"/>
    <w:rsid w:val="00A11F3E"/>
    <w:rsid w:val="00AB4518"/>
    <w:rsid w:val="00C23BBC"/>
    <w:rsid w:val="00C536A9"/>
    <w:rsid w:val="00C91482"/>
    <w:rsid w:val="00D2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18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18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undingdocs.gov.au/glossa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Gounis Nicholas</dc:creator>
  <cp:lastModifiedBy>Alabaster, John</cp:lastModifiedBy>
  <cp:revision>2</cp:revision>
  <dcterms:created xsi:type="dcterms:W3CDTF">2015-10-28T00:49:00Z</dcterms:created>
  <dcterms:modified xsi:type="dcterms:W3CDTF">2015-10-28T00:49:00Z</dcterms:modified>
</cp:coreProperties>
</file>