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4F" w:rsidRPr="00C11F2A" w:rsidRDefault="00A21DA9" w:rsidP="00C63713">
      <w:pPr>
        <w:rPr>
          <w:sz w:val="28"/>
        </w:rPr>
      </w:pPr>
      <w:r>
        <w:rPr>
          <w:noProof/>
          <w:lang w:eastAsia="en-AU"/>
        </w:rPr>
        <w:drawing>
          <wp:inline distT="0" distB="0" distL="0" distR="0">
            <wp:extent cx="1503680" cy="110744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03680" cy="1107440"/>
                    </a:xfrm>
                    <a:prstGeom prst="rect">
                      <a:avLst/>
                    </a:prstGeom>
                    <a:noFill/>
                    <a:ln w="9525">
                      <a:noFill/>
                      <a:miter lim="800000"/>
                      <a:headEnd/>
                      <a:tailEnd/>
                    </a:ln>
                  </pic:spPr>
                </pic:pic>
              </a:graphicData>
            </a:graphic>
          </wp:inline>
        </w:drawing>
      </w:r>
    </w:p>
    <w:p w:rsidR="0048364F" w:rsidRPr="00C11F2A" w:rsidRDefault="0048364F" w:rsidP="0048364F">
      <w:pPr>
        <w:rPr>
          <w:sz w:val="19"/>
        </w:rPr>
      </w:pPr>
    </w:p>
    <w:p w:rsidR="0048364F" w:rsidRPr="00C11F2A" w:rsidRDefault="00E37220" w:rsidP="0048364F">
      <w:pPr>
        <w:pStyle w:val="ShortT"/>
      </w:pPr>
      <w:r w:rsidRPr="00C11F2A">
        <w:t>Public Governance, Performance and Accountability (Section</w:t>
      </w:r>
      <w:r w:rsidR="00912747">
        <w:t xml:space="preserve"> </w:t>
      </w:r>
      <w:r w:rsidRPr="00C11F2A">
        <w:t>75 Transfers) Amendment Determination</w:t>
      </w:r>
      <w:r w:rsidR="00912747">
        <w:t xml:space="preserve"> </w:t>
      </w:r>
      <w:r w:rsidRPr="00C11F2A">
        <w:t>2014</w:t>
      </w:r>
      <w:r w:rsidR="00912747">
        <w:t>-</w:t>
      </w:r>
      <w:r w:rsidRPr="00C11F2A">
        <w:t>2015 (No.</w:t>
      </w:r>
      <w:r w:rsidR="00912747">
        <w:t xml:space="preserve"> </w:t>
      </w:r>
      <w:r w:rsidRPr="00C11F2A">
        <w:t>2)</w:t>
      </w:r>
    </w:p>
    <w:p w:rsidR="00E37220" w:rsidRPr="00C11F2A" w:rsidRDefault="00E37220" w:rsidP="000B3EF5">
      <w:pPr>
        <w:pStyle w:val="SignCoverPageStart"/>
        <w:rPr>
          <w:szCs w:val="22"/>
        </w:rPr>
      </w:pPr>
      <w:bookmarkStart w:id="0" w:name="BKCheck15B_1"/>
      <w:bookmarkEnd w:id="0"/>
      <w:r w:rsidRPr="00C11F2A">
        <w:rPr>
          <w:szCs w:val="22"/>
        </w:rPr>
        <w:t>I, Alan Greenslade, First Assistant Secretary, Financial Analysis, Reporting and Management, Department of Finance, make the following determination.</w:t>
      </w:r>
    </w:p>
    <w:p w:rsidR="00E37220" w:rsidRPr="00C11F2A" w:rsidRDefault="00E37220" w:rsidP="000B3EF5">
      <w:pPr>
        <w:keepNext/>
        <w:spacing w:before="300" w:line="240" w:lineRule="atLeast"/>
        <w:ind w:right="397"/>
        <w:jc w:val="both"/>
        <w:rPr>
          <w:szCs w:val="22"/>
        </w:rPr>
      </w:pPr>
      <w:r w:rsidRPr="00C11F2A">
        <w:rPr>
          <w:szCs w:val="22"/>
        </w:rPr>
        <w:t>Dated</w:t>
      </w:r>
      <w:r w:rsidRPr="00C11F2A">
        <w:rPr>
          <w:szCs w:val="22"/>
        </w:rPr>
        <w:tab/>
        <w:t>30</w:t>
      </w:r>
      <w:r w:rsidR="00912747">
        <w:rPr>
          <w:szCs w:val="22"/>
        </w:rPr>
        <w:t xml:space="preserve"> </w:t>
      </w:r>
      <w:r w:rsidRPr="00C11F2A">
        <w:rPr>
          <w:szCs w:val="22"/>
        </w:rPr>
        <w:t>October 2015</w:t>
      </w:r>
    </w:p>
    <w:p w:rsidR="00E37220" w:rsidRPr="00C11F2A" w:rsidRDefault="00E37220" w:rsidP="000B3EF5">
      <w:pPr>
        <w:keepNext/>
        <w:tabs>
          <w:tab w:val="left" w:pos="3402"/>
        </w:tabs>
        <w:spacing w:before="1440" w:line="300" w:lineRule="atLeast"/>
        <w:ind w:right="397"/>
        <w:rPr>
          <w:szCs w:val="22"/>
        </w:rPr>
      </w:pPr>
      <w:r w:rsidRPr="00C11F2A">
        <w:rPr>
          <w:szCs w:val="22"/>
        </w:rPr>
        <w:t>Alan Greenslade</w:t>
      </w:r>
    </w:p>
    <w:p w:rsidR="00E37220" w:rsidRPr="00C11F2A" w:rsidRDefault="00E37220" w:rsidP="000B3EF5">
      <w:pPr>
        <w:pStyle w:val="SignCoverPageEnd"/>
      </w:pPr>
      <w:r w:rsidRPr="00C11F2A">
        <w:rPr>
          <w:szCs w:val="22"/>
        </w:rPr>
        <w:t>First Assistant Secretary</w:t>
      </w:r>
      <w:r w:rsidRPr="00C11F2A">
        <w:rPr>
          <w:szCs w:val="22"/>
        </w:rPr>
        <w:br/>
        <w:t>Financial Analysis, Reporting and Management</w:t>
      </w:r>
      <w:r w:rsidRPr="00C11F2A">
        <w:rPr>
          <w:szCs w:val="22"/>
        </w:rPr>
        <w:br/>
        <w:t>Department of Finance</w:t>
      </w:r>
    </w:p>
    <w:p w:rsidR="00E37220" w:rsidRPr="00C11F2A" w:rsidRDefault="00E37220" w:rsidP="00E37220">
      <w:pPr>
        <w:rPr>
          <w:rStyle w:val="CharAmSchNo"/>
        </w:rPr>
      </w:pPr>
    </w:p>
    <w:p w:rsidR="0048364F" w:rsidRPr="00C11F2A" w:rsidRDefault="0048364F" w:rsidP="0048364F">
      <w:pPr>
        <w:pStyle w:val="Header"/>
        <w:tabs>
          <w:tab w:val="clear" w:pos="4150"/>
          <w:tab w:val="clear" w:pos="8307"/>
        </w:tabs>
      </w:pPr>
      <w:r w:rsidRPr="00C11F2A">
        <w:rPr>
          <w:rStyle w:val="CharAmSchNo"/>
        </w:rPr>
        <w:t xml:space="preserve"> </w:t>
      </w:r>
      <w:r w:rsidRPr="00C11F2A">
        <w:rPr>
          <w:rStyle w:val="CharAmSchText"/>
        </w:rPr>
        <w:t xml:space="preserve"> </w:t>
      </w:r>
    </w:p>
    <w:p w:rsidR="0048364F" w:rsidRPr="00C11F2A" w:rsidRDefault="0048364F" w:rsidP="0048364F">
      <w:pPr>
        <w:pStyle w:val="Header"/>
        <w:tabs>
          <w:tab w:val="clear" w:pos="4150"/>
          <w:tab w:val="clear" w:pos="8307"/>
        </w:tabs>
      </w:pPr>
      <w:r w:rsidRPr="00C11F2A">
        <w:rPr>
          <w:rStyle w:val="CharAmPartNo"/>
        </w:rPr>
        <w:t xml:space="preserve"> </w:t>
      </w:r>
      <w:r w:rsidRPr="00C11F2A">
        <w:rPr>
          <w:rStyle w:val="CharAmPartText"/>
        </w:rPr>
        <w:t xml:space="preserve"> </w:t>
      </w:r>
    </w:p>
    <w:p w:rsidR="0048364F" w:rsidRPr="00C11F2A" w:rsidRDefault="0048364F" w:rsidP="0048364F">
      <w:pPr>
        <w:sectPr w:rsidR="0048364F" w:rsidRPr="00C11F2A" w:rsidSect="00ED08E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C11F2A" w:rsidRDefault="0048364F" w:rsidP="00C11F2A">
      <w:pPr>
        <w:rPr>
          <w:sz w:val="36"/>
        </w:rPr>
      </w:pPr>
      <w:r w:rsidRPr="00C11F2A">
        <w:rPr>
          <w:sz w:val="36"/>
        </w:rPr>
        <w:lastRenderedPageBreak/>
        <w:t>Contents</w:t>
      </w:r>
    </w:p>
    <w:p w:rsidR="00766B80" w:rsidRPr="007D779F" w:rsidRDefault="00766B80">
      <w:pPr>
        <w:pStyle w:val="TOC5"/>
        <w:rPr>
          <w:rFonts w:ascii="Calibri" w:hAnsi="Calibri"/>
          <w:noProof/>
          <w:kern w:val="0"/>
          <w:sz w:val="22"/>
          <w:szCs w:val="22"/>
        </w:rPr>
      </w:pPr>
      <w:bookmarkStart w:id="1" w:name="BKCheck15B_2"/>
      <w:bookmarkEnd w:id="1"/>
      <w:r>
        <w:rPr>
          <w:noProof/>
        </w:rPr>
        <w:t>1</w:t>
      </w:r>
      <w:r>
        <w:rPr>
          <w:noProof/>
        </w:rPr>
        <w:tab/>
        <w:t>Name</w:t>
      </w:r>
      <w:r w:rsidRPr="00766B80">
        <w:rPr>
          <w:noProof/>
        </w:rPr>
        <w:tab/>
        <w:t>1</w:t>
      </w:r>
    </w:p>
    <w:p w:rsidR="00766B80" w:rsidRPr="007D779F" w:rsidRDefault="00766B80">
      <w:pPr>
        <w:pStyle w:val="TOC5"/>
        <w:rPr>
          <w:rFonts w:ascii="Calibri" w:hAnsi="Calibri"/>
          <w:noProof/>
          <w:kern w:val="0"/>
          <w:sz w:val="22"/>
          <w:szCs w:val="22"/>
        </w:rPr>
      </w:pPr>
      <w:r>
        <w:rPr>
          <w:noProof/>
        </w:rPr>
        <w:t>2</w:t>
      </w:r>
      <w:r>
        <w:rPr>
          <w:noProof/>
        </w:rPr>
        <w:tab/>
        <w:t>Commencement</w:t>
      </w:r>
      <w:r w:rsidRPr="00766B80">
        <w:rPr>
          <w:noProof/>
        </w:rPr>
        <w:tab/>
        <w:t>1</w:t>
      </w:r>
    </w:p>
    <w:p w:rsidR="00766B80" w:rsidRPr="007D779F" w:rsidRDefault="00766B80">
      <w:pPr>
        <w:pStyle w:val="TOC5"/>
        <w:rPr>
          <w:rFonts w:ascii="Calibri" w:hAnsi="Calibri"/>
          <w:noProof/>
          <w:kern w:val="0"/>
          <w:sz w:val="22"/>
          <w:szCs w:val="22"/>
        </w:rPr>
      </w:pPr>
      <w:r>
        <w:rPr>
          <w:noProof/>
        </w:rPr>
        <w:t>3</w:t>
      </w:r>
      <w:r>
        <w:rPr>
          <w:noProof/>
        </w:rPr>
        <w:tab/>
        <w:t>Authority</w:t>
      </w:r>
      <w:r w:rsidRPr="00766B80">
        <w:rPr>
          <w:noProof/>
        </w:rPr>
        <w:tab/>
        <w:t>1</w:t>
      </w:r>
    </w:p>
    <w:p w:rsidR="00766B80" w:rsidRPr="007D779F" w:rsidRDefault="00766B80">
      <w:pPr>
        <w:pStyle w:val="TOC5"/>
        <w:rPr>
          <w:rFonts w:ascii="Calibri" w:hAnsi="Calibri"/>
          <w:noProof/>
          <w:kern w:val="0"/>
          <w:sz w:val="22"/>
          <w:szCs w:val="22"/>
        </w:rPr>
      </w:pPr>
      <w:r>
        <w:rPr>
          <w:noProof/>
        </w:rPr>
        <w:t>4</w:t>
      </w:r>
      <w:r>
        <w:rPr>
          <w:noProof/>
        </w:rPr>
        <w:tab/>
        <w:t>Schedules</w:t>
      </w:r>
      <w:r w:rsidRPr="00766B80">
        <w:rPr>
          <w:noProof/>
        </w:rPr>
        <w:tab/>
        <w:t>1</w:t>
      </w:r>
    </w:p>
    <w:p w:rsidR="00766B80" w:rsidRPr="007D779F" w:rsidRDefault="00766B80">
      <w:pPr>
        <w:pStyle w:val="TOC6"/>
        <w:rPr>
          <w:rFonts w:ascii="Calibri" w:hAnsi="Calibri"/>
          <w:b w:val="0"/>
          <w:noProof/>
          <w:kern w:val="0"/>
          <w:sz w:val="22"/>
          <w:szCs w:val="22"/>
        </w:rPr>
      </w:pPr>
      <w:r>
        <w:rPr>
          <w:noProof/>
        </w:rPr>
        <w:t>Schedule</w:t>
      </w:r>
      <w:r w:rsidR="00912747">
        <w:rPr>
          <w:noProof/>
        </w:rPr>
        <w:t xml:space="preserve"> </w:t>
      </w:r>
      <w:r>
        <w:rPr>
          <w:noProof/>
        </w:rPr>
        <w:t>1—Amendments</w:t>
      </w:r>
      <w:r w:rsidRPr="00766B80">
        <w:rPr>
          <w:b w:val="0"/>
          <w:noProof/>
          <w:sz w:val="18"/>
        </w:rPr>
        <w:tab/>
        <w:t>2</w:t>
      </w:r>
    </w:p>
    <w:p w:rsidR="00766B80" w:rsidRPr="007D779F" w:rsidRDefault="00766B80">
      <w:pPr>
        <w:pStyle w:val="TOC9"/>
        <w:rPr>
          <w:rFonts w:ascii="Calibri" w:hAnsi="Calibri"/>
          <w:i w:val="0"/>
          <w:noProof/>
          <w:kern w:val="0"/>
          <w:sz w:val="22"/>
          <w:szCs w:val="22"/>
        </w:rPr>
      </w:pPr>
      <w:r>
        <w:rPr>
          <w:noProof/>
        </w:rPr>
        <w:t>Public Governance, Performance and Accountability (Section</w:t>
      </w:r>
      <w:r w:rsidR="00912747">
        <w:rPr>
          <w:noProof/>
        </w:rPr>
        <w:t xml:space="preserve"> </w:t>
      </w:r>
      <w:r>
        <w:rPr>
          <w:noProof/>
        </w:rPr>
        <w:t>75 Transfers) Determination</w:t>
      </w:r>
      <w:r w:rsidR="00912747">
        <w:rPr>
          <w:noProof/>
        </w:rPr>
        <w:t xml:space="preserve"> </w:t>
      </w:r>
      <w:r>
        <w:rPr>
          <w:noProof/>
        </w:rPr>
        <w:t>2014</w:t>
      </w:r>
      <w:r w:rsidR="00912747">
        <w:rPr>
          <w:noProof/>
        </w:rPr>
        <w:t>-</w:t>
      </w:r>
      <w:r>
        <w:rPr>
          <w:noProof/>
        </w:rPr>
        <w:t>2015</w:t>
      </w:r>
      <w:r w:rsidRPr="00766B80">
        <w:rPr>
          <w:i w:val="0"/>
          <w:noProof/>
          <w:sz w:val="18"/>
        </w:rPr>
        <w:tab/>
        <w:t>2</w:t>
      </w:r>
    </w:p>
    <w:p w:rsidR="00833416" w:rsidRPr="00C11F2A" w:rsidRDefault="00833416" w:rsidP="0048364F"/>
    <w:p w:rsidR="00722023" w:rsidRPr="00C11F2A" w:rsidRDefault="00722023" w:rsidP="0048364F">
      <w:pPr>
        <w:sectPr w:rsidR="00722023" w:rsidRPr="00C11F2A" w:rsidSect="00ED08EA">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7C5DBC" w:rsidRPr="00C11F2A" w:rsidRDefault="007C5DBC" w:rsidP="007C5DBC">
      <w:pPr>
        <w:pStyle w:val="ActHead5"/>
      </w:pPr>
      <w:bookmarkStart w:id="2" w:name="_Toc433898489"/>
      <w:proofErr w:type="gramStart"/>
      <w:r w:rsidRPr="00912747">
        <w:lastRenderedPageBreak/>
        <w:t>1</w:t>
      </w:r>
      <w:r w:rsidRPr="00C11F2A">
        <w:t xml:space="preserve">  Name</w:t>
      </w:r>
      <w:bookmarkEnd w:id="2"/>
      <w:proofErr w:type="gramEnd"/>
    </w:p>
    <w:p w:rsidR="007C5DBC" w:rsidRPr="00C11F2A" w:rsidRDefault="007C5DBC" w:rsidP="007C5DBC">
      <w:pPr>
        <w:pStyle w:val="subsection"/>
      </w:pPr>
      <w:r w:rsidRPr="00C11F2A">
        <w:tab/>
      </w:r>
      <w:r w:rsidRPr="00C11F2A">
        <w:tab/>
        <w:t xml:space="preserve">This is the </w:t>
      </w:r>
      <w:bookmarkStart w:id="3" w:name="BKCheck15B_3"/>
      <w:bookmarkEnd w:id="3"/>
      <w:r w:rsidR="00C11F2A">
        <w:rPr>
          <w:i/>
          <w:noProof/>
        </w:rPr>
        <w:t>Public Governance, Performance and Accountability (Section 75 Transfers) Amendment Determination 2014-2015 (No. 2)</w:t>
      </w:r>
      <w:r w:rsidRPr="00C11F2A">
        <w:t>.</w:t>
      </w:r>
    </w:p>
    <w:p w:rsidR="007C5DBC" w:rsidRPr="00C11F2A" w:rsidRDefault="007C5DBC" w:rsidP="007C5DBC">
      <w:pPr>
        <w:pStyle w:val="ActHead5"/>
      </w:pPr>
      <w:bookmarkStart w:id="4" w:name="_Toc433898490"/>
      <w:proofErr w:type="gramStart"/>
      <w:r w:rsidRPr="00912747">
        <w:t>2</w:t>
      </w:r>
      <w:r w:rsidRPr="00C11F2A">
        <w:t xml:space="preserve">  Commencement</w:t>
      </w:r>
      <w:bookmarkEnd w:id="4"/>
      <w:proofErr w:type="gramEnd"/>
    </w:p>
    <w:p w:rsidR="007C5DBC" w:rsidRPr="00C11F2A" w:rsidRDefault="007C5DBC" w:rsidP="007C5DBC">
      <w:pPr>
        <w:pStyle w:val="subsection"/>
      </w:pPr>
      <w:r w:rsidRPr="00C11F2A">
        <w:tab/>
      </w:r>
      <w:r w:rsidRPr="00C11F2A">
        <w:tab/>
        <w:t>This instrument commences on 1</w:t>
      </w:r>
      <w:r w:rsidR="00912747">
        <w:t xml:space="preserve"> </w:t>
      </w:r>
      <w:r w:rsidRPr="00C11F2A">
        <w:t>November 2015.</w:t>
      </w:r>
    </w:p>
    <w:p w:rsidR="007C5DBC" w:rsidRPr="00C11F2A" w:rsidRDefault="007C5DBC" w:rsidP="007C5DBC">
      <w:pPr>
        <w:pStyle w:val="ActHead5"/>
      </w:pPr>
      <w:bookmarkStart w:id="5" w:name="_Toc433898491"/>
      <w:proofErr w:type="gramStart"/>
      <w:r w:rsidRPr="00C11F2A">
        <w:t>3  Authority</w:t>
      </w:r>
      <w:bookmarkEnd w:id="5"/>
      <w:proofErr w:type="gramEnd"/>
    </w:p>
    <w:p w:rsidR="007C5DBC" w:rsidRPr="00C11F2A" w:rsidRDefault="007C5DBC" w:rsidP="007C5DBC">
      <w:pPr>
        <w:pStyle w:val="subsection"/>
      </w:pPr>
      <w:r w:rsidRPr="00C11F2A">
        <w:tab/>
      </w:r>
      <w:r w:rsidRPr="00C11F2A">
        <w:tab/>
        <w:t>This instrument is made under section</w:t>
      </w:r>
      <w:r w:rsidR="00912747">
        <w:t xml:space="preserve"> </w:t>
      </w:r>
      <w:r w:rsidRPr="00C11F2A">
        <w:t xml:space="preserve">75 of the </w:t>
      </w:r>
      <w:r w:rsidRPr="00C11F2A">
        <w:rPr>
          <w:i/>
        </w:rPr>
        <w:t>Public Governance, Performance and Accountability Act 2013</w:t>
      </w:r>
      <w:r w:rsidRPr="00C11F2A">
        <w:t>.</w:t>
      </w:r>
    </w:p>
    <w:p w:rsidR="007C5DBC" w:rsidRPr="00C11F2A" w:rsidRDefault="007C5DBC" w:rsidP="007C5DBC">
      <w:pPr>
        <w:pStyle w:val="ActHead5"/>
      </w:pPr>
      <w:bookmarkStart w:id="6" w:name="_Toc433898492"/>
      <w:proofErr w:type="gramStart"/>
      <w:r w:rsidRPr="00C11F2A">
        <w:t>4  Schedules</w:t>
      </w:r>
      <w:bookmarkEnd w:id="6"/>
      <w:proofErr w:type="gramEnd"/>
    </w:p>
    <w:p w:rsidR="007C5DBC" w:rsidRPr="00C11F2A" w:rsidRDefault="007C5DBC" w:rsidP="007C5DBC">
      <w:pPr>
        <w:pStyle w:val="subsection"/>
      </w:pPr>
      <w:r w:rsidRPr="00C11F2A">
        <w:tab/>
      </w:r>
      <w:r w:rsidRPr="00C11F2A">
        <w:tab/>
        <w:t>Each instrument that is specified in a Schedule to this instrument is amended or repealed as set out in the applicable items in the Schedule concerned, and any other item in a Schedule to this instrument has effect according to its terms.</w:t>
      </w:r>
    </w:p>
    <w:p w:rsidR="007C5DBC" w:rsidRPr="00C11F2A" w:rsidRDefault="007C5DBC" w:rsidP="007C5DBC">
      <w:pPr>
        <w:pStyle w:val="ActHead6"/>
        <w:pageBreakBefore/>
      </w:pPr>
      <w:bookmarkStart w:id="7" w:name="_Toc433898493"/>
      <w:bookmarkStart w:id="8" w:name="opcAmSched"/>
      <w:bookmarkStart w:id="9" w:name="opcCurrentFind"/>
      <w:r w:rsidRPr="00C11F2A">
        <w:rPr>
          <w:rStyle w:val="CharAmSchNo"/>
        </w:rPr>
        <w:lastRenderedPageBreak/>
        <w:t>Schedule</w:t>
      </w:r>
      <w:r w:rsidR="00912747">
        <w:rPr>
          <w:rStyle w:val="CharAmSchNo"/>
        </w:rPr>
        <w:t xml:space="preserve"> </w:t>
      </w:r>
      <w:r w:rsidRPr="00C11F2A">
        <w:rPr>
          <w:rStyle w:val="CharAmSchNo"/>
        </w:rPr>
        <w:t>1</w:t>
      </w:r>
      <w:r w:rsidRPr="00C11F2A">
        <w:t>—</w:t>
      </w:r>
      <w:r w:rsidRPr="00C11F2A">
        <w:rPr>
          <w:rStyle w:val="CharAmSchText"/>
        </w:rPr>
        <w:t>Amendments</w:t>
      </w:r>
      <w:bookmarkEnd w:id="7"/>
    </w:p>
    <w:bookmarkEnd w:id="8"/>
    <w:bookmarkEnd w:id="9"/>
    <w:p w:rsidR="007C5DBC" w:rsidRPr="00C11F2A" w:rsidRDefault="007C5DBC" w:rsidP="007C5DBC">
      <w:pPr>
        <w:pStyle w:val="Header"/>
      </w:pPr>
      <w:r w:rsidRPr="00C11F2A">
        <w:t xml:space="preserve">  </w:t>
      </w:r>
    </w:p>
    <w:p w:rsidR="00071172" w:rsidRPr="00C11F2A" w:rsidRDefault="00071172" w:rsidP="00071172">
      <w:pPr>
        <w:pStyle w:val="ActHead9"/>
      </w:pPr>
      <w:bookmarkStart w:id="10" w:name="_Toc433898494"/>
      <w:r w:rsidRPr="00C11F2A">
        <w:t>Public Governance, Performance and Accountability (Section</w:t>
      </w:r>
      <w:r w:rsidR="00912747">
        <w:t xml:space="preserve"> </w:t>
      </w:r>
      <w:r w:rsidRPr="00C11F2A">
        <w:t>75 Transfers) Determination</w:t>
      </w:r>
      <w:r w:rsidR="00912747">
        <w:t xml:space="preserve"> </w:t>
      </w:r>
      <w:r w:rsidRPr="00C11F2A">
        <w:t>2014</w:t>
      </w:r>
      <w:r w:rsidR="00912747">
        <w:t>-</w:t>
      </w:r>
      <w:r w:rsidRPr="00C11F2A">
        <w:t>2015</w:t>
      </w:r>
      <w:bookmarkEnd w:id="10"/>
    </w:p>
    <w:p w:rsidR="007C5DBC" w:rsidRPr="00C11F2A" w:rsidRDefault="0010496E" w:rsidP="007C5DBC">
      <w:pPr>
        <w:pStyle w:val="ItemHead"/>
        <w:ind w:left="284" w:hanging="284"/>
      </w:pPr>
      <w:bookmarkStart w:id="11" w:name="BK_S3P2L7C45"/>
      <w:bookmarkStart w:id="12" w:name="BK_S3P2L8C40"/>
      <w:bookmarkStart w:id="13" w:name="BK_S3P2L10C5"/>
      <w:bookmarkStart w:id="14" w:name="BK_S3P2L11C40"/>
      <w:bookmarkStart w:id="15" w:name="BK_S3P2L12C40"/>
      <w:bookmarkEnd w:id="11"/>
      <w:bookmarkEnd w:id="12"/>
      <w:bookmarkEnd w:id="13"/>
      <w:bookmarkEnd w:id="14"/>
      <w:bookmarkEnd w:id="15"/>
      <w:proofErr w:type="gramStart"/>
      <w:r>
        <w:t>1</w:t>
      </w:r>
      <w:r w:rsidR="007C5DBC" w:rsidRPr="00C11F2A">
        <w:t xml:space="preserve">  </w:t>
      </w:r>
      <w:r w:rsidR="00C11F2A" w:rsidRPr="00C11F2A">
        <w:t>Paragraph</w:t>
      </w:r>
      <w:proofErr w:type="gramEnd"/>
      <w:r w:rsidR="007C5DBC" w:rsidRPr="00C11F2A">
        <w:t xml:space="preserve"> 5(2)</w:t>
      </w:r>
      <w:r w:rsidR="00C11F2A" w:rsidRPr="00C11F2A">
        <w:t>(b)</w:t>
      </w:r>
    </w:p>
    <w:p w:rsidR="007C5DBC" w:rsidRPr="00C11F2A" w:rsidRDefault="007C5DBC" w:rsidP="00C11F2A">
      <w:pPr>
        <w:pStyle w:val="Item"/>
      </w:pPr>
      <w:r w:rsidRPr="00C11F2A">
        <w:t xml:space="preserve">Repeal </w:t>
      </w:r>
      <w:r w:rsidR="00C11F2A" w:rsidRPr="00C11F2A">
        <w:t>the paragraph</w:t>
      </w:r>
      <w:r w:rsidRPr="00C11F2A">
        <w:t>, substitute:</w:t>
      </w:r>
    </w:p>
    <w:p w:rsidR="007C5DBC" w:rsidRPr="00C11F2A" w:rsidRDefault="007C5DBC" w:rsidP="007C5DBC">
      <w:pPr>
        <w:pStyle w:val="paragraph"/>
      </w:pPr>
      <w:r w:rsidRPr="00C11F2A">
        <w:tab/>
        <w:t>(b)</w:t>
      </w:r>
      <w:r w:rsidRPr="00C11F2A">
        <w:tab/>
      </w:r>
      <w:proofErr w:type="gramStart"/>
      <w:r w:rsidRPr="00C11F2A">
        <w:t>references</w:t>
      </w:r>
      <w:proofErr w:type="gramEnd"/>
      <w:r w:rsidRPr="00C11F2A">
        <w:t xml:space="preserve"> in the Act to the Department</w:t>
      </w:r>
      <w:r w:rsidR="000B172B">
        <w:t xml:space="preserve"> of</w:t>
      </w:r>
      <w:r w:rsidRPr="00C11F2A">
        <w:t xml:space="preserve"> Industry were references to the Department of Industry, Innova</w:t>
      </w:r>
      <w:r w:rsidR="00766B80">
        <w:t>tion and Science; and</w:t>
      </w:r>
    </w:p>
    <w:p w:rsidR="007C5DBC" w:rsidRPr="00C11F2A" w:rsidRDefault="007C5DBC" w:rsidP="007C5DBC">
      <w:pPr>
        <w:pStyle w:val="paragraph"/>
      </w:pPr>
      <w:r w:rsidRPr="00C11F2A">
        <w:tab/>
        <w:t>(</w:t>
      </w:r>
      <w:r w:rsidR="00D1406C">
        <w:t>c</w:t>
      </w:r>
      <w:r w:rsidRPr="00C11F2A">
        <w:t>)</w:t>
      </w:r>
      <w:r w:rsidRPr="00C11F2A">
        <w:tab/>
      </w:r>
      <w:proofErr w:type="gramStart"/>
      <w:r w:rsidRPr="00C11F2A">
        <w:t>references</w:t>
      </w:r>
      <w:proofErr w:type="gramEnd"/>
      <w:r w:rsidRPr="00C11F2A">
        <w:t xml:space="preserve"> in the Act to the Department of Agriculture were references to the Department of Agriculture and Water Resources; and</w:t>
      </w:r>
    </w:p>
    <w:p w:rsidR="007C5DBC" w:rsidRPr="00C11F2A" w:rsidRDefault="007C5DBC" w:rsidP="007C5DBC">
      <w:pPr>
        <w:pStyle w:val="paragraph"/>
      </w:pPr>
      <w:r w:rsidRPr="00C11F2A">
        <w:tab/>
        <w:t>(</w:t>
      </w:r>
      <w:r w:rsidR="00D1406C">
        <w:t>d</w:t>
      </w:r>
      <w:r w:rsidRPr="00C11F2A">
        <w:t>)</w:t>
      </w:r>
      <w:r w:rsidRPr="00C11F2A">
        <w:tab/>
      </w:r>
      <w:proofErr w:type="gramStart"/>
      <w:r w:rsidRPr="00C11F2A">
        <w:t>references</w:t>
      </w:r>
      <w:proofErr w:type="gramEnd"/>
      <w:r w:rsidRPr="00C11F2A">
        <w:t xml:space="preserve"> in the Act to the Agriculture Portfolio were references to the Agriculture and Water Resources Portfolio; and</w:t>
      </w:r>
    </w:p>
    <w:p w:rsidR="007C5DBC" w:rsidRPr="00C11F2A" w:rsidRDefault="007C5DBC" w:rsidP="007C5DBC">
      <w:pPr>
        <w:pStyle w:val="paragraph"/>
      </w:pPr>
      <w:r w:rsidRPr="00C11F2A">
        <w:tab/>
        <w:t>(</w:t>
      </w:r>
      <w:r w:rsidR="00D1406C">
        <w:t>e</w:t>
      </w:r>
      <w:r w:rsidRPr="00C11F2A">
        <w:t>)</w:t>
      </w:r>
      <w:r w:rsidRPr="00C11F2A">
        <w:tab/>
      </w:r>
      <w:proofErr w:type="gramStart"/>
      <w:r w:rsidRPr="00C11F2A">
        <w:t>references</w:t>
      </w:r>
      <w:proofErr w:type="gramEnd"/>
      <w:r w:rsidRPr="00C11F2A">
        <w:t xml:space="preserve"> in the Act to the Industry Portfolio were references to the Industry, Innovation and Science Portfolio.</w:t>
      </w:r>
    </w:p>
    <w:p w:rsidR="007C5DBC" w:rsidRPr="00C11F2A" w:rsidRDefault="0010496E" w:rsidP="007C5DBC">
      <w:pPr>
        <w:pStyle w:val="ItemHead"/>
        <w:ind w:left="284" w:hanging="284"/>
      </w:pPr>
      <w:proofErr w:type="gramStart"/>
      <w:r>
        <w:t>2</w:t>
      </w:r>
      <w:r w:rsidR="007C5DBC" w:rsidRPr="00C11F2A">
        <w:t xml:space="preserve">  Subsection</w:t>
      </w:r>
      <w:proofErr w:type="gramEnd"/>
      <w:r w:rsidR="00912747">
        <w:t xml:space="preserve"> </w:t>
      </w:r>
      <w:r w:rsidR="007C5DBC" w:rsidRPr="00C11F2A">
        <w:t>5(3)</w:t>
      </w:r>
    </w:p>
    <w:p w:rsidR="007C5DBC" w:rsidRPr="00C11F2A" w:rsidRDefault="007C5DBC" w:rsidP="007C5DBC">
      <w:pPr>
        <w:pStyle w:val="Item"/>
      </w:pPr>
      <w:r w:rsidRPr="00C11F2A">
        <w:t>Repeal the subsection, substitute:</w:t>
      </w:r>
    </w:p>
    <w:p w:rsidR="007C5DBC" w:rsidRPr="00C11F2A" w:rsidRDefault="007C5DBC" w:rsidP="007C5DBC">
      <w:pPr>
        <w:pStyle w:val="subsection"/>
      </w:pPr>
      <w:r w:rsidRPr="00C11F2A">
        <w:tab/>
        <w:t>(3)</w:t>
      </w:r>
      <w:r w:rsidRPr="00C11F2A">
        <w:tab/>
        <w:t>The Act has effect as follows:</w:t>
      </w:r>
    </w:p>
    <w:p w:rsidR="007C5DBC" w:rsidRPr="00C11F2A" w:rsidRDefault="007C5DBC" w:rsidP="007C5DBC">
      <w:pPr>
        <w:pStyle w:val="paragraph"/>
      </w:pPr>
      <w:r w:rsidRPr="00C11F2A">
        <w:tab/>
        <w:t>(a)</w:t>
      </w:r>
      <w:r w:rsidRPr="00C11F2A">
        <w:tab/>
      </w:r>
      <w:proofErr w:type="gramStart"/>
      <w:r w:rsidRPr="00C11F2A">
        <w:t>as</w:t>
      </w:r>
      <w:proofErr w:type="gramEnd"/>
      <w:r w:rsidRPr="00C11F2A">
        <w:t xml:space="preserve"> if Outcome 3 for the Department of Education and Training in </w:t>
      </w:r>
      <w:r w:rsidR="006C3F27" w:rsidRPr="00C11F2A">
        <w:t>Schedule</w:t>
      </w:r>
      <w:r w:rsidR="006C3F27">
        <w:t> </w:t>
      </w:r>
      <w:r w:rsidRPr="00C11F2A">
        <w:t>1 to the Act were replaced with the following outcome:</w:t>
      </w:r>
    </w:p>
    <w:p w:rsidR="007C5DBC" w:rsidRPr="00C11F2A" w:rsidRDefault="007C5DBC" w:rsidP="007C5DBC">
      <w:pPr>
        <w:pStyle w:val="Tabletext"/>
      </w:pPr>
    </w:p>
    <w:tbl>
      <w:tblPr>
        <w:tblW w:w="0" w:type="auto"/>
        <w:tblInd w:w="113" w:type="dxa"/>
        <w:tblLayout w:type="fixed"/>
        <w:tblLook w:val="0000"/>
      </w:tblPr>
      <w:tblGrid>
        <w:gridCol w:w="1696"/>
        <w:gridCol w:w="6663"/>
      </w:tblGrid>
      <w:tr w:rsidR="007C5DBC" w:rsidRPr="007D779F" w:rsidTr="000B3EF5">
        <w:tc>
          <w:tcPr>
            <w:tcW w:w="1696" w:type="dxa"/>
            <w:shd w:val="clear" w:color="auto" w:fill="auto"/>
          </w:tcPr>
          <w:p w:rsidR="007C5DBC" w:rsidRPr="00C11F2A" w:rsidRDefault="007C5DBC" w:rsidP="000B3EF5">
            <w:pPr>
              <w:pStyle w:val="Tabletext"/>
            </w:pPr>
          </w:p>
        </w:tc>
        <w:tc>
          <w:tcPr>
            <w:tcW w:w="6663" w:type="dxa"/>
            <w:shd w:val="clear" w:color="auto" w:fill="auto"/>
          </w:tcPr>
          <w:p w:rsidR="007C5DBC" w:rsidRPr="00C11F2A" w:rsidRDefault="007C5DBC" w:rsidP="000B3EF5">
            <w:pPr>
              <w:pStyle w:val="Tabletext"/>
            </w:pPr>
            <w:r w:rsidRPr="00C11F2A">
              <w:t>Promote growth in economic productivity and social wellbeing through access to quality higher education, international education and international quality research, skills and training</w:t>
            </w:r>
          </w:p>
        </w:tc>
      </w:tr>
    </w:tbl>
    <w:p w:rsidR="00766B80" w:rsidRPr="00766B80" w:rsidRDefault="00766B80" w:rsidP="00766B80">
      <w:pPr>
        <w:pStyle w:val="Tabletext"/>
      </w:pPr>
    </w:p>
    <w:p w:rsidR="007C5DBC" w:rsidRPr="00C11F2A" w:rsidRDefault="007C5DBC" w:rsidP="007C5DBC">
      <w:pPr>
        <w:pStyle w:val="paragraph"/>
      </w:pPr>
      <w:r w:rsidRPr="00C11F2A">
        <w:tab/>
        <w:t>(b)</w:t>
      </w:r>
      <w:r w:rsidRPr="00C11F2A">
        <w:tab/>
      </w:r>
      <w:proofErr w:type="gramStart"/>
      <w:r w:rsidRPr="00C11F2A">
        <w:t>as</w:t>
      </w:r>
      <w:proofErr w:type="gramEnd"/>
      <w:r w:rsidRPr="00C11F2A">
        <w:t xml:space="preserve"> if the following outcome were included </w:t>
      </w:r>
      <w:r w:rsidRPr="00C11F2A">
        <w:rPr>
          <w:szCs w:val="22"/>
        </w:rPr>
        <w:t>for the Department of Agriculture and Water Resources in Schedule</w:t>
      </w:r>
      <w:r w:rsidR="00912747">
        <w:rPr>
          <w:szCs w:val="22"/>
        </w:rPr>
        <w:t xml:space="preserve"> </w:t>
      </w:r>
      <w:r w:rsidRPr="00C11F2A">
        <w:rPr>
          <w:szCs w:val="22"/>
        </w:rPr>
        <w:t>1 to the Act:</w:t>
      </w:r>
    </w:p>
    <w:p w:rsidR="007C5DBC" w:rsidRPr="00C11F2A" w:rsidRDefault="007C5DBC" w:rsidP="007C5DBC">
      <w:pPr>
        <w:pStyle w:val="Tabletext"/>
      </w:pPr>
    </w:p>
    <w:tbl>
      <w:tblPr>
        <w:tblW w:w="0" w:type="auto"/>
        <w:tblInd w:w="113" w:type="dxa"/>
        <w:tblLayout w:type="fixed"/>
        <w:tblLook w:val="0000"/>
      </w:tblPr>
      <w:tblGrid>
        <w:gridCol w:w="1696"/>
        <w:gridCol w:w="6663"/>
      </w:tblGrid>
      <w:tr w:rsidR="007C5DBC" w:rsidRPr="007D779F" w:rsidTr="000B3EF5">
        <w:tc>
          <w:tcPr>
            <w:tcW w:w="1696" w:type="dxa"/>
            <w:shd w:val="clear" w:color="auto" w:fill="auto"/>
          </w:tcPr>
          <w:p w:rsidR="007C5DBC" w:rsidRPr="00C11F2A" w:rsidRDefault="007C5DBC" w:rsidP="000B3EF5">
            <w:pPr>
              <w:pStyle w:val="Tabletext"/>
            </w:pPr>
          </w:p>
        </w:tc>
        <w:tc>
          <w:tcPr>
            <w:tcW w:w="6663" w:type="dxa"/>
            <w:shd w:val="clear" w:color="auto" w:fill="auto"/>
          </w:tcPr>
          <w:p w:rsidR="007C5DBC" w:rsidRPr="00C11F2A" w:rsidRDefault="007C5DBC" w:rsidP="000B3EF5">
            <w:pPr>
              <w:pStyle w:val="Tabletext"/>
            </w:pPr>
            <w:r w:rsidRPr="00C11F2A">
              <w:rPr>
                <w:b/>
              </w:rPr>
              <w:t xml:space="preserve">Outcome 3 </w:t>
            </w:r>
            <w:r w:rsidR="00912747">
              <w:rPr>
                <w:b/>
              </w:rPr>
              <w:t>-</w:t>
            </w:r>
          </w:p>
          <w:p w:rsidR="00766B80" w:rsidRPr="00C11F2A" w:rsidRDefault="007C5DBC" w:rsidP="000B3EF5">
            <w:pPr>
              <w:pStyle w:val="Tabletext"/>
            </w:pPr>
            <w:r w:rsidRPr="00C11F2A">
              <w:t>Improve the health of rivers and freshwater ecosystems and water use efficiency through implementing water reforms, and ensuring enhanced sustainability, efficiency and productivity in the management and use of water resources</w:t>
            </w:r>
          </w:p>
        </w:tc>
      </w:tr>
    </w:tbl>
    <w:p w:rsidR="00D1406C" w:rsidRDefault="00A95F84" w:rsidP="007C5DBC">
      <w:pPr>
        <w:pStyle w:val="ItemHead"/>
        <w:ind w:left="284" w:hanging="284"/>
      </w:pPr>
      <w:proofErr w:type="gramStart"/>
      <w:r>
        <w:t>3  Subsection</w:t>
      </w:r>
      <w:proofErr w:type="gramEnd"/>
      <w:r>
        <w:t xml:space="preserve"> 5(4</w:t>
      </w:r>
      <w:r w:rsidR="005C257B">
        <w:t>)</w:t>
      </w:r>
    </w:p>
    <w:p w:rsidR="005C257B" w:rsidRDefault="005C257B" w:rsidP="005C257B">
      <w:pPr>
        <w:pStyle w:val="Item"/>
      </w:pPr>
      <w:r>
        <w:t>Omit “has effect as if appropriation items in Schedule 1 to the Act were increased or decreased in accordance with the following table:”, substitute:</w:t>
      </w:r>
    </w:p>
    <w:p w:rsidR="005C257B" w:rsidRDefault="005C257B" w:rsidP="005C257B">
      <w:pPr>
        <w:pStyle w:val="paragraph"/>
        <w:tabs>
          <w:tab w:val="left" w:pos="1134"/>
        </w:tabs>
      </w:pPr>
      <w:r>
        <w:tab/>
      </w:r>
      <w:proofErr w:type="gramStart"/>
      <w:r>
        <w:t>has</w:t>
      </w:r>
      <w:proofErr w:type="gramEnd"/>
      <w:r>
        <w:t xml:space="preserve"> effect:</w:t>
      </w:r>
    </w:p>
    <w:p w:rsidR="005C257B" w:rsidRDefault="005C257B" w:rsidP="005C257B">
      <w:pPr>
        <w:pStyle w:val="paragraph"/>
        <w:ind w:hanging="368"/>
      </w:pPr>
      <w:r>
        <w:tab/>
        <w:t>(a)</w:t>
      </w:r>
      <w:r>
        <w:tab/>
        <w:t>as if appropriation items in Schedule 1 to the Act were increased or decreased in accordance with the following table; and</w:t>
      </w:r>
    </w:p>
    <w:p w:rsidR="005C257B" w:rsidRDefault="005C257B" w:rsidP="005C257B">
      <w:pPr>
        <w:pStyle w:val="paragraph"/>
        <w:ind w:hanging="368"/>
      </w:pPr>
      <w:r>
        <w:t>(b)</w:t>
      </w:r>
      <w:r>
        <w:tab/>
      </w:r>
      <w:proofErr w:type="gramStart"/>
      <w:r>
        <w:t>if</w:t>
      </w:r>
      <w:proofErr w:type="gramEnd"/>
      <w:r>
        <w:t xml:space="preserve"> the table specifies an increase for an appropriation item which is an appropriation item that has effect because of this determination - as if the increase were from a nil amount.</w:t>
      </w:r>
    </w:p>
    <w:p w:rsidR="00A86D99" w:rsidRDefault="00A86D99" w:rsidP="007C5DBC">
      <w:pPr>
        <w:pStyle w:val="ItemHead"/>
        <w:ind w:left="284" w:hanging="284"/>
      </w:pPr>
    </w:p>
    <w:p w:rsidR="007C5DBC" w:rsidRPr="00C11F2A" w:rsidRDefault="005C257B" w:rsidP="007C5DBC">
      <w:pPr>
        <w:pStyle w:val="ItemHead"/>
        <w:ind w:left="284" w:hanging="284"/>
      </w:pPr>
      <w:proofErr w:type="gramStart"/>
      <w:r>
        <w:t>4</w:t>
      </w:r>
      <w:r w:rsidR="007C5DBC" w:rsidRPr="00C11F2A">
        <w:t xml:space="preserve">  Subsection</w:t>
      </w:r>
      <w:proofErr w:type="gramEnd"/>
      <w:r w:rsidR="00912747">
        <w:t xml:space="preserve"> </w:t>
      </w:r>
      <w:r w:rsidR="007C5DBC" w:rsidRPr="00C11F2A">
        <w:t>5(4) (at the end of the table)</w:t>
      </w:r>
    </w:p>
    <w:p w:rsidR="007C5DBC" w:rsidRDefault="007C5DBC" w:rsidP="007C5DBC">
      <w:pPr>
        <w:pStyle w:val="Item"/>
      </w:pPr>
      <w:r w:rsidRPr="00C11F2A">
        <w:t>Add:</w:t>
      </w:r>
    </w:p>
    <w:p w:rsidR="00766B80" w:rsidRPr="00766B80" w:rsidRDefault="00766B80" w:rsidP="00766B8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tblPr>
      <w:tblGrid>
        <w:gridCol w:w="714"/>
        <w:gridCol w:w="2825"/>
        <w:gridCol w:w="3119"/>
        <w:gridCol w:w="141"/>
        <w:gridCol w:w="1515"/>
      </w:tblGrid>
      <w:tr w:rsidR="007C5DBC" w:rsidRPr="007D779F" w:rsidTr="000B3EF5">
        <w:tc>
          <w:tcPr>
            <w:tcW w:w="714" w:type="dxa"/>
            <w:shd w:val="clear" w:color="auto" w:fill="auto"/>
          </w:tcPr>
          <w:p w:rsidR="007C5DBC" w:rsidRPr="00C11F2A" w:rsidRDefault="007C5DBC" w:rsidP="000B3EF5">
            <w:pPr>
              <w:pStyle w:val="Tabletext"/>
            </w:pPr>
            <w:r w:rsidRPr="00C11F2A">
              <w:t>11</w:t>
            </w:r>
          </w:p>
        </w:tc>
        <w:tc>
          <w:tcPr>
            <w:tcW w:w="2825" w:type="dxa"/>
            <w:shd w:val="clear" w:color="auto" w:fill="auto"/>
          </w:tcPr>
          <w:p w:rsidR="007C5DBC" w:rsidRPr="00C11F2A" w:rsidRDefault="007C5DBC" w:rsidP="000B3EF5">
            <w:pPr>
              <w:pStyle w:val="Tabletext"/>
            </w:pPr>
            <w:r w:rsidRPr="00C11F2A">
              <w:rPr>
                <w:szCs w:val="22"/>
              </w:rPr>
              <w:t>Department of Agriculture and Water Resources</w:t>
            </w:r>
          </w:p>
        </w:tc>
        <w:tc>
          <w:tcPr>
            <w:tcW w:w="3119" w:type="dxa"/>
            <w:shd w:val="clear" w:color="auto" w:fill="auto"/>
          </w:tcPr>
          <w:p w:rsidR="007C5DBC" w:rsidRPr="00C11F2A" w:rsidRDefault="007C5DBC" w:rsidP="000B3EF5">
            <w:pPr>
              <w:pStyle w:val="Tabletext"/>
            </w:pPr>
            <w:r w:rsidRPr="00C11F2A">
              <w:t>Administered item, Outcome 3</w:t>
            </w:r>
          </w:p>
        </w:tc>
        <w:tc>
          <w:tcPr>
            <w:tcW w:w="1656" w:type="dxa"/>
            <w:gridSpan w:val="2"/>
            <w:shd w:val="clear" w:color="auto" w:fill="auto"/>
          </w:tcPr>
          <w:p w:rsidR="007C5DBC" w:rsidRPr="00C11F2A" w:rsidRDefault="007C5DBC" w:rsidP="005D7101">
            <w:pPr>
              <w:pStyle w:val="Tabletext"/>
              <w:jc w:val="right"/>
            </w:pPr>
            <w:r w:rsidRPr="00C11F2A">
              <w:t>+</w:t>
            </w:r>
            <w:r w:rsidR="00702E6C" w:rsidRPr="005D7101">
              <w:t>25,851.</w:t>
            </w:r>
            <w:r w:rsidR="006C3F27" w:rsidRPr="005D7101">
              <w:t>817</w:t>
            </w:r>
            <w:r w:rsidR="005D7101">
              <w:t>57</w:t>
            </w:r>
          </w:p>
        </w:tc>
      </w:tr>
      <w:tr w:rsidR="007C5DBC" w:rsidRPr="007D779F" w:rsidTr="000B3EF5">
        <w:tc>
          <w:tcPr>
            <w:tcW w:w="714" w:type="dxa"/>
            <w:shd w:val="clear" w:color="auto" w:fill="auto"/>
          </w:tcPr>
          <w:p w:rsidR="007C5DBC" w:rsidRPr="00C11F2A" w:rsidRDefault="007C5DBC" w:rsidP="000B3EF5">
            <w:pPr>
              <w:pStyle w:val="Tabletext"/>
            </w:pPr>
            <w:r w:rsidRPr="00C11F2A">
              <w:t>12</w:t>
            </w:r>
          </w:p>
        </w:tc>
        <w:tc>
          <w:tcPr>
            <w:tcW w:w="2825" w:type="dxa"/>
            <w:shd w:val="clear" w:color="auto" w:fill="auto"/>
          </w:tcPr>
          <w:p w:rsidR="007C5DBC" w:rsidRPr="00C11F2A" w:rsidRDefault="007C5DBC" w:rsidP="000B3EF5">
            <w:pPr>
              <w:pStyle w:val="Tabletext"/>
              <w:rPr>
                <w:szCs w:val="22"/>
              </w:rPr>
            </w:pPr>
            <w:r w:rsidRPr="00C11F2A">
              <w:rPr>
                <w:szCs w:val="22"/>
              </w:rPr>
              <w:t>Department of the Environment</w:t>
            </w:r>
          </w:p>
        </w:tc>
        <w:tc>
          <w:tcPr>
            <w:tcW w:w="3260" w:type="dxa"/>
            <w:gridSpan w:val="2"/>
            <w:shd w:val="clear" w:color="auto" w:fill="auto"/>
          </w:tcPr>
          <w:p w:rsidR="007C5DBC" w:rsidRPr="00C11F2A" w:rsidRDefault="007C5DBC" w:rsidP="000B3EF5">
            <w:pPr>
              <w:pStyle w:val="Tabletext"/>
            </w:pPr>
            <w:r w:rsidRPr="00C11F2A">
              <w:t>Administered item, Outcome 4</w:t>
            </w:r>
          </w:p>
        </w:tc>
        <w:tc>
          <w:tcPr>
            <w:tcW w:w="1515" w:type="dxa"/>
            <w:shd w:val="clear" w:color="auto" w:fill="auto"/>
          </w:tcPr>
          <w:p w:rsidR="00666161" w:rsidRDefault="00912747">
            <w:pPr>
              <w:pStyle w:val="Tabletext"/>
              <w:jc w:val="right"/>
              <w:rPr>
                <w:b/>
                <w:kern w:val="28"/>
                <w:lang w:eastAsia="en-US"/>
              </w:rPr>
            </w:pPr>
            <w:r>
              <w:t>-</w:t>
            </w:r>
            <w:r w:rsidR="006C3F27">
              <w:t>25,851</w:t>
            </w:r>
            <w:r w:rsidR="007C5DBC" w:rsidRPr="00C11F2A">
              <w:t>.81757</w:t>
            </w:r>
          </w:p>
        </w:tc>
      </w:tr>
      <w:tr w:rsidR="007C5DBC" w:rsidRPr="007D779F" w:rsidTr="000B3EF5">
        <w:tc>
          <w:tcPr>
            <w:tcW w:w="714" w:type="dxa"/>
            <w:shd w:val="clear" w:color="auto" w:fill="auto"/>
          </w:tcPr>
          <w:p w:rsidR="007C5DBC" w:rsidRPr="00C11F2A" w:rsidRDefault="007C5DBC" w:rsidP="000B3EF5">
            <w:pPr>
              <w:pStyle w:val="Tabletext"/>
            </w:pPr>
            <w:r w:rsidRPr="00C11F2A">
              <w:t>13</w:t>
            </w:r>
          </w:p>
        </w:tc>
        <w:tc>
          <w:tcPr>
            <w:tcW w:w="2825" w:type="dxa"/>
            <w:shd w:val="clear" w:color="auto" w:fill="auto"/>
          </w:tcPr>
          <w:p w:rsidR="007C5DBC" w:rsidRPr="00C11F2A" w:rsidRDefault="007C5DBC" w:rsidP="000B3EF5">
            <w:pPr>
              <w:pStyle w:val="Tabletext"/>
              <w:rPr>
                <w:szCs w:val="22"/>
              </w:rPr>
            </w:pPr>
            <w:r w:rsidRPr="00C11F2A">
              <w:rPr>
                <w:szCs w:val="22"/>
              </w:rPr>
              <w:t>Department of Agriculture and Water Resources</w:t>
            </w:r>
          </w:p>
        </w:tc>
        <w:tc>
          <w:tcPr>
            <w:tcW w:w="3260" w:type="dxa"/>
            <w:gridSpan w:val="2"/>
            <w:shd w:val="clear" w:color="auto" w:fill="auto"/>
          </w:tcPr>
          <w:p w:rsidR="007C5DBC" w:rsidRPr="00C11F2A" w:rsidRDefault="007C5DBC" w:rsidP="000B3EF5">
            <w:pPr>
              <w:pStyle w:val="Tabletext"/>
            </w:pPr>
            <w:r w:rsidRPr="00C11F2A">
              <w:t>Departmental item</w:t>
            </w:r>
          </w:p>
        </w:tc>
        <w:tc>
          <w:tcPr>
            <w:tcW w:w="1515" w:type="dxa"/>
            <w:shd w:val="clear" w:color="auto" w:fill="auto"/>
          </w:tcPr>
          <w:p w:rsidR="007C5DBC" w:rsidRPr="00C11F2A" w:rsidRDefault="007C5DBC" w:rsidP="000B3EF5">
            <w:pPr>
              <w:pStyle w:val="Tabletext"/>
              <w:jc w:val="right"/>
            </w:pPr>
            <w:r w:rsidRPr="00C11F2A">
              <w:t>+4,614</w:t>
            </w:r>
          </w:p>
        </w:tc>
      </w:tr>
      <w:tr w:rsidR="007C5DBC" w:rsidRPr="007D779F" w:rsidTr="000B3EF5">
        <w:tc>
          <w:tcPr>
            <w:tcW w:w="714" w:type="dxa"/>
            <w:shd w:val="clear" w:color="auto" w:fill="auto"/>
          </w:tcPr>
          <w:p w:rsidR="007C5DBC" w:rsidRPr="00C11F2A" w:rsidRDefault="007C5DBC" w:rsidP="000B3EF5">
            <w:pPr>
              <w:pStyle w:val="Tabletext"/>
            </w:pPr>
            <w:r w:rsidRPr="00C11F2A">
              <w:t>14</w:t>
            </w:r>
          </w:p>
        </w:tc>
        <w:tc>
          <w:tcPr>
            <w:tcW w:w="2825" w:type="dxa"/>
            <w:shd w:val="clear" w:color="auto" w:fill="auto"/>
          </w:tcPr>
          <w:p w:rsidR="007C5DBC" w:rsidRPr="00C11F2A" w:rsidRDefault="007C5DBC" w:rsidP="000B3EF5">
            <w:pPr>
              <w:pStyle w:val="Tabletext"/>
              <w:rPr>
                <w:szCs w:val="22"/>
              </w:rPr>
            </w:pPr>
            <w:r w:rsidRPr="00C11F2A">
              <w:rPr>
                <w:szCs w:val="22"/>
              </w:rPr>
              <w:t>Department of the Environment</w:t>
            </w:r>
          </w:p>
        </w:tc>
        <w:tc>
          <w:tcPr>
            <w:tcW w:w="3260" w:type="dxa"/>
            <w:gridSpan w:val="2"/>
            <w:shd w:val="clear" w:color="auto" w:fill="auto"/>
          </w:tcPr>
          <w:p w:rsidR="007C5DBC" w:rsidRPr="00C11F2A" w:rsidRDefault="007C5DBC" w:rsidP="000B3EF5">
            <w:pPr>
              <w:pStyle w:val="Tabletext"/>
            </w:pPr>
            <w:r w:rsidRPr="00C11F2A">
              <w:t>Departmental item</w:t>
            </w:r>
          </w:p>
        </w:tc>
        <w:tc>
          <w:tcPr>
            <w:tcW w:w="1515" w:type="dxa"/>
            <w:shd w:val="clear" w:color="auto" w:fill="auto"/>
          </w:tcPr>
          <w:p w:rsidR="007C5DBC" w:rsidRPr="00C11F2A" w:rsidRDefault="00912747" w:rsidP="000B3EF5">
            <w:pPr>
              <w:pStyle w:val="Tabletext"/>
              <w:jc w:val="right"/>
            </w:pPr>
            <w:r>
              <w:t>-</w:t>
            </w:r>
            <w:r w:rsidR="007C5DBC" w:rsidRPr="00C11F2A">
              <w:t>4,614</w:t>
            </w:r>
          </w:p>
        </w:tc>
      </w:tr>
    </w:tbl>
    <w:p w:rsidR="007C5DBC" w:rsidRPr="00766B80" w:rsidRDefault="007C5DBC" w:rsidP="00766B80">
      <w:pPr>
        <w:pStyle w:val="Tabletext"/>
      </w:pPr>
    </w:p>
    <w:p w:rsidR="007C5DBC" w:rsidRPr="00C11F2A" w:rsidRDefault="005C257B" w:rsidP="00766B80">
      <w:pPr>
        <w:pStyle w:val="ItemHead"/>
      </w:pPr>
      <w:proofErr w:type="gramStart"/>
      <w:r>
        <w:t>5</w:t>
      </w:r>
      <w:r w:rsidR="007C5DBC" w:rsidRPr="00C11F2A">
        <w:t xml:space="preserve">  </w:t>
      </w:r>
      <w:r w:rsidR="00766B80">
        <w:t>Paragraph</w:t>
      </w:r>
      <w:proofErr w:type="gramEnd"/>
      <w:r w:rsidR="00912747">
        <w:t xml:space="preserve"> </w:t>
      </w:r>
      <w:r w:rsidR="007C5DBC" w:rsidRPr="00C11F2A">
        <w:t>6(2)</w:t>
      </w:r>
      <w:r w:rsidR="00766B80">
        <w:t>(b)</w:t>
      </w:r>
    </w:p>
    <w:p w:rsidR="007C5DBC" w:rsidRPr="00C11F2A" w:rsidRDefault="007C5DBC" w:rsidP="007C5DBC">
      <w:pPr>
        <w:pStyle w:val="Item"/>
      </w:pPr>
      <w:r w:rsidRPr="00C11F2A">
        <w:t xml:space="preserve">Repeal </w:t>
      </w:r>
      <w:r w:rsidR="00766B80">
        <w:t>the paragraph</w:t>
      </w:r>
      <w:r w:rsidRPr="00C11F2A">
        <w:t>, substitute:</w:t>
      </w:r>
    </w:p>
    <w:p w:rsidR="007C5DBC" w:rsidRPr="00C11F2A" w:rsidRDefault="007C5DBC" w:rsidP="007C5DBC">
      <w:pPr>
        <w:pStyle w:val="paragraph"/>
      </w:pPr>
      <w:r w:rsidRPr="00C11F2A">
        <w:tab/>
        <w:t>(b)</w:t>
      </w:r>
      <w:r w:rsidRPr="00C11F2A">
        <w:tab/>
      </w:r>
      <w:proofErr w:type="gramStart"/>
      <w:r w:rsidRPr="00C11F2A">
        <w:t>references</w:t>
      </w:r>
      <w:proofErr w:type="gramEnd"/>
      <w:r w:rsidRPr="00C11F2A">
        <w:t xml:space="preserve"> in the Act to the Department</w:t>
      </w:r>
      <w:r w:rsidR="000B172B">
        <w:t xml:space="preserve"> of</w:t>
      </w:r>
      <w:r w:rsidRPr="00C11F2A">
        <w:t xml:space="preserve"> Industry were references to the Department of Industry, Innova</w:t>
      </w:r>
      <w:r w:rsidR="00766B80">
        <w:t>tion and Science; and</w:t>
      </w:r>
    </w:p>
    <w:p w:rsidR="007C5DBC" w:rsidRPr="00C11F2A" w:rsidRDefault="007C5DBC" w:rsidP="007C5DBC">
      <w:pPr>
        <w:pStyle w:val="paragraph"/>
      </w:pPr>
      <w:r w:rsidRPr="00C11F2A">
        <w:tab/>
        <w:t>(</w:t>
      </w:r>
      <w:r w:rsidR="00D1406C">
        <w:t>c</w:t>
      </w:r>
      <w:r w:rsidRPr="00C11F2A">
        <w:t>)</w:t>
      </w:r>
      <w:r w:rsidRPr="00C11F2A">
        <w:tab/>
      </w:r>
      <w:proofErr w:type="gramStart"/>
      <w:r w:rsidRPr="00C11F2A">
        <w:t>references</w:t>
      </w:r>
      <w:proofErr w:type="gramEnd"/>
      <w:r w:rsidRPr="00C11F2A">
        <w:t xml:space="preserve"> in the Act to the Department of Agriculture were references to the Department of Agriculture and Water Resources; and</w:t>
      </w:r>
    </w:p>
    <w:p w:rsidR="007C5DBC" w:rsidRPr="00C11F2A" w:rsidRDefault="007C5DBC" w:rsidP="007C5DBC">
      <w:pPr>
        <w:pStyle w:val="paragraph"/>
      </w:pPr>
      <w:r w:rsidRPr="00C11F2A">
        <w:tab/>
        <w:t>(</w:t>
      </w:r>
      <w:r w:rsidR="00D1406C">
        <w:t>d</w:t>
      </w:r>
      <w:r w:rsidRPr="00C11F2A">
        <w:t>)</w:t>
      </w:r>
      <w:r w:rsidRPr="00C11F2A">
        <w:tab/>
      </w:r>
      <w:proofErr w:type="gramStart"/>
      <w:r w:rsidRPr="00C11F2A">
        <w:t>references</w:t>
      </w:r>
      <w:proofErr w:type="gramEnd"/>
      <w:r w:rsidRPr="00C11F2A">
        <w:t xml:space="preserve"> in the Act to the Agriculture Portfolio were references to the Agriculture and Water Resources Portfolio; and</w:t>
      </w:r>
    </w:p>
    <w:p w:rsidR="007C5DBC" w:rsidRPr="00C11F2A" w:rsidRDefault="007C5DBC" w:rsidP="007C5DBC">
      <w:pPr>
        <w:pStyle w:val="paragraph"/>
      </w:pPr>
      <w:r w:rsidRPr="00C11F2A">
        <w:tab/>
        <w:t>(</w:t>
      </w:r>
      <w:r w:rsidR="00D1406C">
        <w:t>e</w:t>
      </w:r>
      <w:r w:rsidRPr="00C11F2A">
        <w:t>)</w:t>
      </w:r>
      <w:r w:rsidRPr="00C11F2A">
        <w:tab/>
      </w:r>
      <w:proofErr w:type="gramStart"/>
      <w:r w:rsidRPr="00C11F2A">
        <w:t>references</w:t>
      </w:r>
      <w:proofErr w:type="gramEnd"/>
      <w:r w:rsidRPr="00C11F2A">
        <w:t xml:space="preserve"> in the Act to the Industry Portfolio were references to the Industry, Innovation and Science Portfolio.</w:t>
      </w:r>
    </w:p>
    <w:p w:rsidR="005C257B" w:rsidRDefault="005C257B" w:rsidP="00766B80">
      <w:pPr>
        <w:pStyle w:val="ItemHead"/>
      </w:pPr>
      <w:proofErr w:type="gramStart"/>
      <w:r>
        <w:t>6  Subsection</w:t>
      </w:r>
      <w:proofErr w:type="gramEnd"/>
      <w:r>
        <w:t xml:space="preserve"> 6(3)</w:t>
      </w:r>
    </w:p>
    <w:p w:rsidR="005C257B" w:rsidRDefault="005C257B" w:rsidP="005C257B">
      <w:pPr>
        <w:pStyle w:val="Item"/>
      </w:pPr>
      <w:r>
        <w:t>Omit “has effect as if a</w:t>
      </w:r>
      <w:r w:rsidR="00A95F84">
        <w:t>ppropriation items in Schedule 2</w:t>
      </w:r>
      <w:r>
        <w:t xml:space="preserve"> to the Act were increased or decreased in accordance with the following table:”, substitute:</w:t>
      </w:r>
    </w:p>
    <w:p w:rsidR="005C257B" w:rsidRDefault="005C257B" w:rsidP="005C257B">
      <w:pPr>
        <w:pStyle w:val="paragraph"/>
        <w:tabs>
          <w:tab w:val="left" w:pos="1134"/>
        </w:tabs>
      </w:pPr>
      <w:r>
        <w:tab/>
      </w:r>
      <w:proofErr w:type="gramStart"/>
      <w:r>
        <w:t>has</w:t>
      </w:r>
      <w:proofErr w:type="gramEnd"/>
      <w:r>
        <w:t xml:space="preserve"> effect:</w:t>
      </w:r>
    </w:p>
    <w:p w:rsidR="005C257B" w:rsidRDefault="005C257B" w:rsidP="005C257B">
      <w:pPr>
        <w:pStyle w:val="paragraph"/>
        <w:ind w:hanging="368"/>
      </w:pPr>
      <w:r>
        <w:tab/>
        <w:t>(a)</w:t>
      </w:r>
      <w:r>
        <w:tab/>
        <w:t>as if a</w:t>
      </w:r>
      <w:r w:rsidR="00A95F84">
        <w:t>ppropriation items in Schedule 2</w:t>
      </w:r>
      <w:r>
        <w:t xml:space="preserve"> to the Act were increased or decreased in accordance with the following table; and</w:t>
      </w:r>
    </w:p>
    <w:p w:rsidR="005C257B" w:rsidRDefault="005C257B" w:rsidP="005C257B">
      <w:pPr>
        <w:pStyle w:val="paragraph"/>
        <w:ind w:hanging="368"/>
      </w:pPr>
      <w:r>
        <w:t>(b)</w:t>
      </w:r>
      <w:r>
        <w:tab/>
      </w:r>
      <w:proofErr w:type="gramStart"/>
      <w:r>
        <w:t>if</w:t>
      </w:r>
      <w:proofErr w:type="gramEnd"/>
      <w:r>
        <w:t xml:space="preserve"> the table specifies an increase for an appropriation item which is an appropriation item that has effect because of this determination - as if the increase were from a nil amount.</w:t>
      </w:r>
    </w:p>
    <w:p w:rsidR="007C5DBC" w:rsidRPr="00C11F2A" w:rsidRDefault="005C257B" w:rsidP="00766B80">
      <w:pPr>
        <w:pStyle w:val="ItemHead"/>
      </w:pPr>
      <w:proofErr w:type="gramStart"/>
      <w:r>
        <w:t>7</w:t>
      </w:r>
      <w:r w:rsidR="007C5DBC" w:rsidRPr="00C11F2A">
        <w:t xml:space="preserve">  Subsection</w:t>
      </w:r>
      <w:proofErr w:type="gramEnd"/>
      <w:r w:rsidR="00912747">
        <w:t xml:space="preserve"> </w:t>
      </w:r>
      <w:r w:rsidR="007C5DBC" w:rsidRPr="00C11F2A">
        <w:t>6(3) (at the end of the table)</w:t>
      </w:r>
    </w:p>
    <w:p w:rsidR="007C5DBC" w:rsidRDefault="007C5DBC" w:rsidP="00766B80">
      <w:pPr>
        <w:pStyle w:val="Item"/>
      </w:pPr>
      <w:bookmarkStart w:id="16" w:name="BK_S3P4L12C1"/>
      <w:bookmarkEnd w:id="16"/>
      <w:r w:rsidRPr="00C11F2A">
        <w:t>Add:</w:t>
      </w:r>
    </w:p>
    <w:p w:rsidR="00766B80" w:rsidRPr="00766B80" w:rsidRDefault="00766B80" w:rsidP="00766B80">
      <w:pPr>
        <w:pStyle w:val="Tabletext"/>
      </w:pPr>
    </w:p>
    <w:tbl>
      <w:tblPr>
        <w:tblW w:w="0" w:type="auto"/>
        <w:tblInd w:w="113" w:type="dxa"/>
        <w:tblBorders>
          <w:top w:val="single" w:sz="4" w:space="0" w:color="auto"/>
          <w:bottom w:val="single" w:sz="4" w:space="0" w:color="auto"/>
          <w:insideH w:val="single" w:sz="4" w:space="0" w:color="auto"/>
        </w:tblBorders>
        <w:tblLayout w:type="fixed"/>
        <w:tblLook w:val="0000"/>
      </w:tblPr>
      <w:tblGrid>
        <w:gridCol w:w="714"/>
        <w:gridCol w:w="2825"/>
        <w:gridCol w:w="3260"/>
        <w:gridCol w:w="1515"/>
      </w:tblGrid>
      <w:tr w:rsidR="007C5DBC" w:rsidRPr="007D779F" w:rsidTr="000B3EF5">
        <w:tc>
          <w:tcPr>
            <w:tcW w:w="714" w:type="dxa"/>
            <w:shd w:val="clear" w:color="auto" w:fill="auto"/>
          </w:tcPr>
          <w:p w:rsidR="007C5DBC" w:rsidRPr="00C11F2A" w:rsidRDefault="007C5DBC" w:rsidP="000B3EF5">
            <w:pPr>
              <w:pStyle w:val="Tabletext"/>
            </w:pPr>
            <w:r w:rsidRPr="00C11F2A">
              <w:t>3</w:t>
            </w:r>
          </w:p>
        </w:tc>
        <w:tc>
          <w:tcPr>
            <w:tcW w:w="2825" w:type="dxa"/>
            <w:shd w:val="clear" w:color="auto" w:fill="auto"/>
          </w:tcPr>
          <w:p w:rsidR="007C5DBC" w:rsidRPr="00C11F2A" w:rsidRDefault="007C5DBC" w:rsidP="000B3EF5">
            <w:pPr>
              <w:pStyle w:val="Tabletext"/>
            </w:pPr>
            <w:r w:rsidRPr="00C11F2A">
              <w:t>Department of Agriculture and Water Resources</w:t>
            </w:r>
          </w:p>
        </w:tc>
        <w:tc>
          <w:tcPr>
            <w:tcW w:w="3260" w:type="dxa"/>
            <w:shd w:val="clear" w:color="auto" w:fill="auto"/>
          </w:tcPr>
          <w:p w:rsidR="007C5DBC" w:rsidRPr="00C11F2A" w:rsidRDefault="007C5DBC" w:rsidP="000B3EF5">
            <w:pPr>
              <w:pStyle w:val="Tabletext"/>
              <w:rPr>
                <w:highlight w:val="yellow"/>
              </w:rPr>
            </w:pPr>
            <w:r w:rsidRPr="00C11F2A">
              <w:t>State, ACT, NT and local government item</w:t>
            </w:r>
            <w:r w:rsidR="00702E6C">
              <w:t>, Outcome 3</w:t>
            </w:r>
          </w:p>
        </w:tc>
        <w:tc>
          <w:tcPr>
            <w:tcW w:w="1515" w:type="dxa"/>
            <w:shd w:val="clear" w:color="auto" w:fill="auto"/>
          </w:tcPr>
          <w:p w:rsidR="007C5DBC" w:rsidRPr="00C11F2A" w:rsidRDefault="007C5DBC" w:rsidP="000B3EF5">
            <w:pPr>
              <w:pStyle w:val="Tabletext"/>
              <w:jc w:val="right"/>
            </w:pPr>
            <w:r w:rsidRPr="00C11F2A">
              <w:t>+5,500</w:t>
            </w:r>
          </w:p>
        </w:tc>
      </w:tr>
      <w:tr w:rsidR="007C5DBC" w:rsidRPr="007D779F" w:rsidTr="000B3EF5">
        <w:tc>
          <w:tcPr>
            <w:tcW w:w="714" w:type="dxa"/>
            <w:shd w:val="clear" w:color="auto" w:fill="auto"/>
          </w:tcPr>
          <w:p w:rsidR="007C5DBC" w:rsidRPr="00C11F2A" w:rsidRDefault="007C5DBC" w:rsidP="000B3EF5">
            <w:pPr>
              <w:pStyle w:val="Tabletext"/>
            </w:pPr>
            <w:r w:rsidRPr="00C11F2A">
              <w:t>4</w:t>
            </w:r>
          </w:p>
        </w:tc>
        <w:tc>
          <w:tcPr>
            <w:tcW w:w="2825" w:type="dxa"/>
            <w:shd w:val="clear" w:color="auto" w:fill="auto"/>
          </w:tcPr>
          <w:p w:rsidR="007C5DBC" w:rsidRPr="00C11F2A" w:rsidRDefault="007C5DBC" w:rsidP="000B3EF5">
            <w:pPr>
              <w:pStyle w:val="Tabletext"/>
            </w:pPr>
            <w:r w:rsidRPr="00C11F2A">
              <w:rPr>
                <w:szCs w:val="22"/>
              </w:rPr>
              <w:t>Department of the Environment</w:t>
            </w:r>
          </w:p>
        </w:tc>
        <w:tc>
          <w:tcPr>
            <w:tcW w:w="3260" w:type="dxa"/>
            <w:shd w:val="clear" w:color="auto" w:fill="auto"/>
          </w:tcPr>
          <w:p w:rsidR="007C5DBC" w:rsidRPr="00C11F2A" w:rsidRDefault="007C5DBC" w:rsidP="000B3EF5">
            <w:pPr>
              <w:pStyle w:val="Tabletext"/>
              <w:rPr>
                <w:highlight w:val="yellow"/>
              </w:rPr>
            </w:pPr>
            <w:r w:rsidRPr="00C11F2A">
              <w:t>State, ACT, NT and local government item</w:t>
            </w:r>
            <w:r w:rsidR="00702E6C">
              <w:t>, Outcome 4</w:t>
            </w:r>
          </w:p>
        </w:tc>
        <w:tc>
          <w:tcPr>
            <w:tcW w:w="1515" w:type="dxa"/>
            <w:shd w:val="clear" w:color="auto" w:fill="auto"/>
          </w:tcPr>
          <w:p w:rsidR="007C5DBC" w:rsidRPr="00C11F2A" w:rsidRDefault="00912747" w:rsidP="000B3EF5">
            <w:pPr>
              <w:pStyle w:val="Tabletext"/>
              <w:jc w:val="right"/>
            </w:pPr>
            <w:r>
              <w:t>-</w:t>
            </w:r>
            <w:r w:rsidR="007C5DBC" w:rsidRPr="00C11F2A">
              <w:t>5,500</w:t>
            </w:r>
          </w:p>
        </w:tc>
      </w:tr>
      <w:tr w:rsidR="007C5DBC" w:rsidRPr="007D779F" w:rsidTr="000B3EF5">
        <w:tc>
          <w:tcPr>
            <w:tcW w:w="714" w:type="dxa"/>
            <w:shd w:val="clear" w:color="auto" w:fill="auto"/>
          </w:tcPr>
          <w:p w:rsidR="007C5DBC" w:rsidRPr="00C11F2A" w:rsidRDefault="007C5DBC" w:rsidP="000B3EF5">
            <w:pPr>
              <w:pStyle w:val="Tabletext"/>
            </w:pPr>
            <w:r w:rsidRPr="00C11F2A">
              <w:t>5</w:t>
            </w:r>
          </w:p>
        </w:tc>
        <w:tc>
          <w:tcPr>
            <w:tcW w:w="2825" w:type="dxa"/>
            <w:shd w:val="clear" w:color="auto" w:fill="auto"/>
          </w:tcPr>
          <w:p w:rsidR="007C5DBC" w:rsidRPr="00C11F2A" w:rsidRDefault="007C5DBC" w:rsidP="000B3EF5">
            <w:pPr>
              <w:pStyle w:val="Tabletext"/>
            </w:pPr>
            <w:r w:rsidRPr="00C11F2A">
              <w:t>Department of Agriculture and Water Resources</w:t>
            </w:r>
          </w:p>
        </w:tc>
        <w:tc>
          <w:tcPr>
            <w:tcW w:w="3260" w:type="dxa"/>
            <w:shd w:val="clear" w:color="auto" w:fill="auto"/>
          </w:tcPr>
          <w:p w:rsidR="007C5DBC" w:rsidRPr="00C11F2A" w:rsidRDefault="007C5DBC" w:rsidP="00065CE1">
            <w:pPr>
              <w:pStyle w:val="Tabletext"/>
            </w:pPr>
            <w:r w:rsidRPr="00C11F2A">
              <w:t xml:space="preserve">Administered </w:t>
            </w:r>
            <w:r w:rsidR="00065CE1">
              <w:t>a</w:t>
            </w:r>
            <w:r w:rsidRPr="00C11F2A">
              <w:t xml:space="preserve">ssets and </w:t>
            </w:r>
            <w:r w:rsidR="00065CE1">
              <w:t>l</w:t>
            </w:r>
            <w:r w:rsidRPr="00C11F2A">
              <w:t>iabilities item</w:t>
            </w:r>
          </w:p>
        </w:tc>
        <w:tc>
          <w:tcPr>
            <w:tcW w:w="1515" w:type="dxa"/>
            <w:shd w:val="clear" w:color="auto" w:fill="auto"/>
          </w:tcPr>
          <w:p w:rsidR="007C5DBC" w:rsidRPr="00C11F2A" w:rsidRDefault="007C5DBC" w:rsidP="000B3EF5">
            <w:pPr>
              <w:pStyle w:val="Tabletext"/>
              <w:jc w:val="right"/>
            </w:pPr>
            <w:r w:rsidRPr="00C11F2A">
              <w:t>+37,780.32955</w:t>
            </w:r>
          </w:p>
        </w:tc>
      </w:tr>
      <w:tr w:rsidR="007C5DBC" w:rsidRPr="007D779F" w:rsidTr="000B3EF5">
        <w:tc>
          <w:tcPr>
            <w:tcW w:w="714" w:type="dxa"/>
            <w:shd w:val="clear" w:color="auto" w:fill="auto"/>
          </w:tcPr>
          <w:p w:rsidR="007C5DBC" w:rsidRPr="00C11F2A" w:rsidRDefault="007C5DBC" w:rsidP="000B3EF5">
            <w:pPr>
              <w:pStyle w:val="Tabletext"/>
            </w:pPr>
            <w:r w:rsidRPr="00C11F2A">
              <w:t>6</w:t>
            </w:r>
          </w:p>
        </w:tc>
        <w:tc>
          <w:tcPr>
            <w:tcW w:w="2825" w:type="dxa"/>
            <w:shd w:val="clear" w:color="auto" w:fill="auto"/>
          </w:tcPr>
          <w:p w:rsidR="007C5DBC" w:rsidRPr="00C11F2A" w:rsidRDefault="007C5DBC" w:rsidP="000B3EF5">
            <w:pPr>
              <w:pStyle w:val="Tabletext"/>
            </w:pPr>
            <w:r w:rsidRPr="00C11F2A">
              <w:rPr>
                <w:szCs w:val="22"/>
              </w:rPr>
              <w:t>Department of the Environment</w:t>
            </w:r>
          </w:p>
        </w:tc>
        <w:tc>
          <w:tcPr>
            <w:tcW w:w="3260" w:type="dxa"/>
            <w:shd w:val="clear" w:color="auto" w:fill="auto"/>
          </w:tcPr>
          <w:p w:rsidR="007C5DBC" w:rsidRPr="00C11F2A" w:rsidRDefault="007C5DBC" w:rsidP="00065CE1">
            <w:pPr>
              <w:pStyle w:val="Tabletext"/>
            </w:pPr>
            <w:r w:rsidRPr="00C11F2A">
              <w:t xml:space="preserve">Administered </w:t>
            </w:r>
            <w:r w:rsidR="00065CE1">
              <w:t>a</w:t>
            </w:r>
            <w:r w:rsidRPr="00C11F2A">
              <w:t xml:space="preserve">ssets and </w:t>
            </w:r>
            <w:r w:rsidR="00065CE1">
              <w:t>l</w:t>
            </w:r>
            <w:r w:rsidRPr="00C11F2A">
              <w:t>iabilities item</w:t>
            </w:r>
          </w:p>
        </w:tc>
        <w:tc>
          <w:tcPr>
            <w:tcW w:w="1515" w:type="dxa"/>
            <w:shd w:val="clear" w:color="auto" w:fill="auto"/>
          </w:tcPr>
          <w:p w:rsidR="007C5DBC" w:rsidRPr="00C11F2A" w:rsidRDefault="00912747" w:rsidP="000B3EF5">
            <w:pPr>
              <w:pStyle w:val="Tabletext"/>
              <w:jc w:val="right"/>
            </w:pPr>
            <w:r>
              <w:t>-</w:t>
            </w:r>
            <w:r w:rsidR="007C5DBC" w:rsidRPr="00C11F2A">
              <w:t>37,780.32955</w:t>
            </w:r>
          </w:p>
        </w:tc>
      </w:tr>
    </w:tbl>
    <w:p w:rsidR="007C5DBC" w:rsidRPr="00766B80" w:rsidRDefault="007C5DBC" w:rsidP="00766B80">
      <w:pPr>
        <w:pStyle w:val="Tabletext"/>
        <w:rPr>
          <w:highlight w:val="yellow"/>
        </w:rPr>
      </w:pPr>
    </w:p>
    <w:p w:rsidR="007C5DBC" w:rsidRPr="00C11F2A" w:rsidRDefault="005C257B" w:rsidP="00766B80">
      <w:pPr>
        <w:pStyle w:val="ItemHead"/>
      </w:pPr>
      <w:proofErr w:type="gramStart"/>
      <w:r>
        <w:t>8</w:t>
      </w:r>
      <w:r w:rsidR="007C5DBC" w:rsidRPr="00C11F2A">
        <w:t xml:space="preserve">  At</w:t>
      </w:r>
      <w:proofErr w:type="gramEnd"/>
      <w:r w:rsidR="007C5DBC" w:rsidRPr="00C11F2A">
        <w:t xml:space="preserve"> the end of section</w:t>
      </w:r>
      <w:r w:rsidR="00912747">
        <w:t xml:space="preserve"> </w:t>
      </w:r>
      <w:r w:rsidR="007C5DBC" w:rsidRPr="00C11F2A">
        <w:t>6</w:t>
      </w:r>
      <w:bookmarkStart w:id="17" w:name="opcCurrentPosition"/>
      <w:bookmarkEnd w:id="17"/>
    </w:p>
    <w:p w:rsidR="007C5DBC" w:rsidRPr="00C11F2A" w:rsidRDefault="007C5DBC" w:rsidP="007C5DBC">
      <w:pPr>
        <w:pStyle w:val="Item"/>
      </w:pPr>
      <w:r w:rsidRPr="00C11F2A">
        <w:t>Add:</w:t>
      </w:r>
    </w:p>
    <w:p w:rsidR="004F6D38" w:rsidRDefault="007C5DBC" w:rsidP="007C5DBC">
      <w:pPr>
        <w:pStyle w:val="subsection"/>
        <w:rPr>
          <w:szCs w:val="22"/>
        </w:rPr>
      </w:pPr>
      <w:r w:rsidRPr="00C11F2A">
        <w:tab/>
        <w:t>(4)</w:t>
      </w:r>
      <w:r w:rsidRPr="00C11F2A">
        <w:tab/>
      </w:r>
      <w:r w:rsidRPr="00C11F2A">
        <w:rPr>
          <w:szCs w:val="22"/>
        </w:rPr>
        <w:t>The Act has effect as</w:t>
      </w:r>
      <w:r w:rsidR="004F6D38">
        <w:rPr>
          <w:szCs w:val="22"/>
        </w:rPr>
        <w:t xml:space="preserve"> follows:</w:t>
      </w:r>
      <w:r w:rsidRPr="00C11F2A">
        <w:rPr>
          <w:szCs w:val="22"/>
        </w:rPr>
        <w:t xml:space="preserve"> </w:t>
      </w:r>
    </w:p>
    <w:p w:rsidR="00666161" w:rsidRDefault="003F483E">
      <w:pPr>
        <w:pStyle w:val="subsection"/>
        <w:numPr>
          <w:ilvl w:val="0"/>
          <w:numId w:val="14"/>
        </w:numPr>
        <w:ind w:left="1701" w:hanging="425"/>
        <w:rPr>
          <w:szCs w:val="22"/>
        </w:rPr>
      </w:pPr>
      <w:r w:rsidRPr="003F483E">
        <w:rPr>
          <w:szCs w:val="22"/>
        </w:rPr>
        <w:t>in Schedule 1</w:t>
      </w:r>
      <w:r w:rsidR="006C3F27">
        <w:rPr>
          <w:szCs w:val="22"/>
        </w:rPr>
        <w:t>, repeal:</w:t>
      </w:r>
      <w:r w:rsidRPr="003F483E">
        <w:rPr>
          <w:szCs w:val="22"/>
        </w:rPr>
        <w:t xml:space="preserve"> </w:t>
      </w:r>
    </w:p>
    <w:tbl>
      <w:tblPr>
        <w:tblW w:w="0" w:type="auto"/>
        <w:jc w:val="center"/>
        <w:tblLayout w:type="fixed"/>
        <w:tblCellMar>
          <w:left w:w="71" w:type="dxa"/>
          <w:right w:w="71" w:type="dxa"/>
        </w:tblCellMar>
        <w:tblLook w:val="0000"/>
      </w:tblPr>
      <w:tblGrid>
        <w:gridCol w:w="1588"/>
        <w:gridCol w:w="2722"/>
        <w:gridCol w:w="1418"/>
        <w:gridCol w:w="1418"/>
      </w:tblGrid>
      <w:tr w:rsidR="006C3F27" w:rsidTr="00C51F4F">
        <w:trPr>
          <w:trHeight w:val="202"/>
          <w:jc w:val="center"/>
        </w:trPr>
        <w:tc>
          <w:tcPr>
            <w:tcW w:w="1588" w:type="dxa"/>
          </w:tcPr>
          <w:p w:rsidR="003816B4" w:rsidRDefault="006C3F27">
            <w:pPr>
              <w:pStyle w:val="Sched1-Normal"/>
              <w:rPr>
                <w:rFonts w:cs="Arial"/>
                <w:snapToGrid w:val="0"/>
                <w:color w:val="000000"/>
              </w:rPr>
            </w:pPr>
            <w:r>
              <w:rPr>
                <w:rFonts w:cs="Arial"/>
                <w:snapToGrid w:val="0"/>
                <w:color w:val="000000"/>
              </w:rPr>
              <w:t>Department of the Environment</w:t>
            </w:r>
          </w:p>
        </w:tc>
        <w:tc>
          <w:tcPr>
            <w:tcW w:w="2722" w:type="dxa"/>
          </w:tcPr>
          <w:p w:rsidR="006C3F27" w:rsidRDefault="006C3F27" w:rsidP="00C51F4F">
            <w:pPr>
              <w:pStyle w:val="Sched1-Normal"/>
            </w:pPr>
            <w:r>
              <w:t>Improve the health of rivers and freshwater ecosystems and water use efficiency through implementing water reforms, and ensuring enhanced sustainability, efficiency and productivity in the management and use of water resources</w:t>
            </w:r>
          </w:p>
          <w:p w:rsidR="006C3F27" w:rsidRDefault="006C3F27" w:rsidP="00C51F4F">
            <w:pPr>
              <w:pStyle w:val="Sched1-Normal"/>
            </w:pPr>
          </w:p>
        </w:tc>
        <w:tc>
          <w:tcPr>
            <w:tcW w:w="1418" w:type="dxa"/>
            <w:shd w:val="solid" w:color="FFFFFF" w:fill="auto"/>
          </w:tcPr>
          <w:p w:rsidR="003816B4" w:rsidRDefault="006C3F27">
            <w:pPr>
              <w:pStyle w:val="Sched1-Normal"/>
              <w:rPr>
                <w:rFonts w:cs="Arial"/>
                <w:snapToGrid w:val="0"/>
                <w:color w:val="000000"/>
              </w:rPr>
            </w:pPr>
            <w:r>
              <w:rPr>
                <w:rFonts w:cs="Arial"/>
                <w:snapToGrid w:val="0"/>
                <w:color w:val="000000"/>
              </w:rPr>
              <w:t>Minister for the Environment</w:t>
            </w:r>
          </w:p>
        </w:tc>
        <w:tc>
          <w:tcPr>
            <w:tcW w:w="1418" w:type="dxa"/>
            <w:shd w:val="solid" w:color="FFFFFF" w:fill="auto"/>
          </w:tcPr>
          <w:p w:rsidR="003816B4" w:rsidRDefault="006C3F27">
            <w:pPr>
              <w:pStyle w:val="Sched1-Normal"/>
              <w:rPr>
                <w:rFonts w:cs="Arial"/>
                <w:snapToGrid w:val="0"/>
                <w:color w:val="000000"/>
              </w:rPr>
            </w:pPr>
            <w:r>
              <w:rPr>
                <w:rFonts w:cs="Arial"/>
                <w:snapToGrid w:val="0"/>
                <w:color w:val="000000"/>
              </w:rPr>
              <w:t>Minister for the Environment</w:t>
            </w:r>
          </w:p>
        </w:tc>
      </w:tr>
    </w:tbl>
    <w:p w:rsidR="00666161" w:rsidRDefault="006C3F27">
      <w:pPr>
        <w:pStyle w:val="subsection"/>
        <w:ind w:left="1701" w:firstLine="0"/>
        <w:rPr>
          <w:szCs w:val="22"/>
        </w:rPr>
      </w:pPr>
      <w:r>
        <w:rPr>
          <w:szCs w:val="22"/>
        </w:rPr>
        <w:t>substitute:</w:t>
      </w:r>
    </w:p>
    <w:tbl>
      <w:tblPr>
        <w:tblW w:w="0" w:type="auto"/>
        <w:jc w:val="center"/>
        <w:tblLayout w:type="fixed"/>
        <w:tblCellMar>
          <w:left w:w="71" w:type="dxa"/>
          <w:right w:w="71" w:type="dxa"/>
        </w:tblCellMar>
        <w:tblLook w:val="0000"/>
      </w:tblPr>
      <w:tblGrid>
        <w:gridCol w:w="1588"/>
        <w:gridCol w:w="2722"/>
        <w:gridCol w:w="1418"/>
        <w:gridCol w:w="1418"/>
      </w:tblGrid>
      <w:tr w:rsidR="006C3F27" w:rsidTr="00C51F4F">
        <w:trPr>
          <w:trHeight w:val="202"/>
          <w:jc w:val="center"/>
        </w:trPr>
        <w:tc>
          <w:tcPr>
            <w:tcW w:w="1588" w:type="dxa"/>
          </w:tcPr>
          <w:p w:rsidR="006C3F27" w:rsidRDefault="006C3F27" w:rsidP="00C51F4F">
            <w:pPr>
              <w:pStyle w:val="Sched1-Normal"/>
              <w:rPr>
                <w:rFonts w:cs="Arial"/>
                <w:snapToGrid w:val="0"/>
                <w:color w:val="000000"/>
              </w:rPr>
            </w:pPr>
            <w:r>
              <w:rPr>
                <w:rFonts w:cs="Arial"/>
                <w:snapToGrid w:val="0"/>
                <w:color w:val="000000"/>
              </w:rPr>
              <w:t>Department of Agriculture and Water Resources</w:t>
            </w:r>
          </w:p>
        </w:tc>
        <w:tc>
          <w:tcPr>
            <w:tcW w:w="2722" w:type="dxa"/>
          </w:tcPr>
          <w:p w:rsidR="006C3F27" w:rsidRDefault="006C3F27" w:rsidP="00C51F4F">
            <w:pPr>
              <w:pStyle w:val="Sched1-Normal"/>
            </w:pPr>
            <w:r>
              <w:t xml:space="preserve">Improve the health of rivers and freshwater ecosystems and water use efficiency through implementing water reforms, and ensuring enhanced sustainability, efficiency </w:t>
            </w:r>
            <w:r>
              <w:lastRenderedPageBreak/>
              <w:t>and productivity in the management and use of water resources</w:t>
            </w:r>
          </w:p>
          <w:p w:rsidR="006C3F27" w:rsidRDefault="006C3F27" w:rsidP="00C51F4F">
            <w:pPr>
              <w:pStyle w:val="Sched1-Normal"/>
            </w:pPr>
          </w:p>
        </w:tc>
        <w:tc>
          <w:tcPr>
            <w:tcW w:w="1418" w:type="dxa"/>
            <w:shd w:val="solid" w:color="FFFFFF" w:fill="auto"/>
          </w:tcPr>
          <w:p w:rsidR="006C3F27" w:rsidRDefault="006C3F27" w:rsidP="00C51F4F">
            <w:pPr>
              <w:pStyle w:val="Sched1-Normal"/>
              <w:rPr>
                <w:rFonts w:cs="Arial"/>
                <w:snapToGrid w:val="0"/>
                <w:color w:val="000000"/>
              </w:rPr>
            </w:pPr>
            <w:r>
              <w:rPr>
                <w:rFonts w:cs="Arial"/>
                <w:snapToGrid w:val="0"/>
                <w:color w:val="000000"/>
              </w:rPr>
              <w:lastRenderedPageBreak/>
              <w:t>Minister for Agriculture and Water Resources</w:t>
            </w:r>
          </w:p>
        </w:tc>
        <w:tc>
          <w:tcPr>
            <w:tcW w:w="1418" w:type="dxa"/>
            <w:shd w:val="solid" w:color="FFFFFF" w:fill="auto"/>
          </w:tcPr>
          <w:p w:rsidR="006C3F27" w:rsidRDefault="006C3F27" w:rsidP="00C51F4F">
            <w:pPr>
              <w:pStyle w:val="Sched1-Normal"/>
              <w:rPr>
                <w:rFonts w:cs="Arial"/>
                <w:snapToGrid w:val="0"/>
                <w:color w:val="000000"/>
              </w:rPr>
            </w:pPr>
            <w:r>
              <w:rPr>
                <w:rFonts w:cs="Arial"/>
                <w:snapToGrid w:val="0"/>
                <w:color w:val="000000"/>
              </w:rPr>
              <w:t>Minister for Agriculture and Water Resources</w:t>
            </w:r>
          </w:p>
        </w:tc>
      </w:tr>
    </w:tbl>
    <w:p w:rsidR="00666161" w:rsidRDefault="004F6D38">
      <w:pPr>
        <w:pStyle w:val="subsection"/>
        <w:numPr>
          <w:ilvl w:val="0"/>
          <w:numId w:val="14"/>
        </w:numPr>
        <w:ind w:left="1701" w:hanging="425"/>
        <w:rPr>
          <w:szCs w:val="22"/>
        </w:rPr>
      </w:pPr>
      <w:r>
        <w:rPr>
          <w:szCs w:val="22"/>
        </w:rPr>
        <w:lastRenderedPageBreak/>
        <w:t xml:space="preserve">as </w:t>
      </w:r>
      <w:r w:rsidR="007C5DBC" w:rsidRPr="00C11F2A">
        <w:rPr>
          <w:szCs w:val="22"/>
        </w:rPr>
        <w:t>if the following outcome for the Department of Agriculture and Water Resources were included in Schedule</w:t>
      </w:r>
      <w:r w:rsidR="00912747">
        <w:rPr>
          <w:szCs w:val="22"/>
        </w:rPr>
        <w:t xml:space="preserve"> </w:t>
      </w:r>
      <w:r w:rsidR="007C5DBC" w:rsidRPr="00C11F2A">
        <w:rPr>
          <w:szCs w:val="22"/>
        </w:rPr>
        <w:t>2 to the Act:</w:t>
      </w:r>
    </w:p>
    <w:p w:rsidR="007C5DBC" w:rsidRPr="00C11F2A" w:rsidRDefault="007C5DBC" w:rsidP="007C5DBC">
      <w:pPr>
        <w:pStyle w:val="Tabletext"/>
      </w:pPr>
    </w:p>
    <w:tbl>
      <w:tblPr>
        <w:tblW w:w="0" w:type="auto"/>
        <w:tblInd w:w="113" w:type="dxa"/>
        <w:tblLayout w:type="fixed"/>
        <w:tblLook w:val="0000"/>
      </w:tblPr>
      <w:tblGrid>
        <w:gridCol w:w="1696"/>
        <w:gridCol w:w="6663"/>
      </w:tblGrid>
      <w:tr w:rsidR="007C5DBC" w:rsidRPr="007D779F" w:rsidTr="000B3EF5">
        <w:trPr>
          <w:trHeight w:val="890"/>
        </w:trPr>
        <w:tc>
          <w:tcPr>
            <w:tcW w:w="1696" w:type="dxa"/>
            <w:shd w:val="clear" w:color="auto" w:fill="auto"/>
          </w:tcPr>
          <w:p w:rsidR="007C5DBC" w:rsidRPr="00C11F2A" w:rsidRDefault="007C5DBC" w:rsidP="000B3EF5">
            <w:pPr>
              <w:pStyle w:val="Tabletext"/>
            </w:pPr>
          </w:p>
        </w:tc>
        <w:tc>
          <w:tcPr>
            <w:tcW w:w="6663" w:type="dxa"/>
            <w:shd w:val="clear" w:color="auto" w:fill="auto"/>
          </w:tcPr>
          <w:p w:rsidR="007C5DBC" w:rsidRPr="00C11F2A" w:rsidRDefault="007C5DBC" w:rsidP="000B3EF5">
            <w:pPr>
              <w:pStyle w:val="Tabletext"/>
            </w:pPr>
            <w:r w:rsidRPr="00C11F2A">
              <w:rPr>
                <w:b/>
              </w:rPr>
              <w:t xml:space="preserve">Outcome 3 </w:t>
            </w:r>
            <w:r w:rsidR="00912747">
              <w:rPr>
                <w:b/>
              </w:rPr>
              <w:t>-</w:t>
            </w:r>
          </w:p>
          <w:p w:rsidR="007C5DBC" w:rsidRPr="00C11F2A" w:rsidRDefault="007C5DBC" w:rsidP="000B3EF5">
            <w:pPr>
              <w:pStyle w:val="Tabletext"/>
            </w:pPr>
            <w:r w:rsidRPr="00C11F2A">
              <w:t>Improve the health of rivers and freshwater ecosystems and water use efficiency through implementing water reforms, and ensuring enhanced sustainability, efficiency and productivity in the management and use of water resources</w:t>
            </w:r>
          </w:p>
        </w:tc>
      </w:tr>
    </w:tbl>
    <w:p w:rsidR="007C5DBC" w:rsidRPr="00AA5D5E" w:rsidRDefault="007C5DBC" w:rsidP="00B96401">
      <w:pPr>
        <w:rPr>
          <w:b/>
          <w:sz w:val="32"/>
        </w:rPr>
      </w:pPr>
    </w:p>
    <w:sectPr w:rsidR="007C5DBC" w:rsidRPr="00AA5D5E" w:rsidSect="00ED08EA">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15E" w:rsidRDefault="00F8515E" w:rsidP="0048364F">
      <w:pPr>
        <w:spacing w:line="240" w:lineRule="auto"/>
      </w:pPr>
      <w:r>
        <w:separator/>
      </w:r>
    </w:p>
  </w:endnote>
  <w:endnote w:type="continuationSeparator" w:id="0">
    <w:p w:rsidR="00F8515E" w:rsidRDefault="00F8515E" w:rsidP="0048364F">
      <w:pPr>
        <w:spacing w:line="240" w:lineRule="auto"/>
      </w:pPr>
      <w:r>
        <w:continuationSeparator/>
      </w:r>
    </w:p>
  </w:endnote>
  <w:endnote w:type="continuationNotice" w:id="1">
    <w:p w:rsidR="00F8515E" w:rsidRDefault="00F8515E">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5F1388" w:rsidRDefault="00F8515E" w:rsidP="00584D0D">
    <w:pPr>
      <w:pStyle w:val="Footer"/>
      <w:tabs>
        <w:tab w:val="clear" w:pos="4153"/>
        <w:tab w:val="clear" w:pos="8306"/>
        <w:tab w:val="center" w:pos="4150"/>
        <w:tab w:val="right" w:pos="8307"/>
      </w:tabs>
      <w:spacing w:before="120"/>
      <w:jc w:val="right"/>
      <w:rPr>
        <w:i/>
        <w:sz w:val="18"/>
      </w:rPr>
    </w:pPr>
    <w:r w:rsidRPr="00F1150A">
      <w:rPr>
        <w:noProof/>
      </w:rPr>
      <w:pict>
        <v:shapetype id="_x0000_t202" coordsize="21600,21600" o:spt="202" path="m,l,21600r21600,l21600,xe">
          <v:stroke joinstyle="miter"/>
          <v:path gradientshapeok="t" o:connecttype="rect"/>
        </v:shapetype>
        <v:shape id="Text Box 3" o:spid="_x0000_s2069" type="#_x0000_t202" style="position:absolute;left:0;text-align:left;margin-left:0;margin-top:793.7pt;width:347.25pt;height:31.5pt;z-index:-25166848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KZ3RHYHAwAAyAYAAA4AAAAAAAAAAAAAAAAALgIAAGRycy9lMm9Eb2Mu&#10;eG1sUEsBAi0AFAAGAAgAAAAhADwCUpLfAAAACgEAAA8AAAAAAAAAAAAAAAAAYQUAAGRycy9kb3du&#10;cmV2LnhtbFBLBQYAAAAABAAEAPMAAABtBgAAAAA=&#10;" stroked="f">
          <v:stroke joinstyle="round"/>
          <v:path arrowok="t"/>
          <v:textbox>
            <w:txbxContent>
              <w:p w:rsidR="00F8515E" w:rsidRPr="00581211" w:rsidRDefault="00F8515E" w:rsidP="00584D0D">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No DLM</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r>
      <w:rPr>
        <w:i/>
        <w:noProof/>
        <w:sz w:val="18"/>
      </w:rPr>
      <w:t>I15GX110.v04.docx</w:t>
    </w:r>
    <w:r w:rsidRPr="005F1388">
      <w:rPr>
        <w:i/>
        <w:sz w:val="18"/>
      </w:rPr>
      <w:t xml:space="preserve"> </w:t>
    </w:r>
    <w:r>
      <w:rPr>
        <w:i/>
        <w:noProof/>
        <w:sz w:val="18"/>
      </w:rPr>
      <w:t>29/10/2015 4:58 PM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Default="00F8515E" w:rsidP="00584D0D">
    <w:r>
      <w:rPr>
        <w:noProof/>
      </w:rPr>
      <w:pict>
        <v:shapetype id="_x0000_t202" coordsize="21600,21600" o:spt="202" path="m,l,21600r21600,l21600,xe">
          <v:stroke joinstyle="miter"/>
          <v:path gradientshapeok="t" o:connecttype="rect"/>
        </v:shapetype>
        <v:shape id="Text Box 2" o:spid="_x0000_s2068" type="#_x0000_t202" style="position:absolute;margin-left:0;margin-top:793.7pt;width:347.25pt;height:31.5pt;z-index:-25167052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NlpBMwHAwAAyAYAAA4AAAAAAAAAAAAAAAAALgIAAGRycy9lMm9Eb2Mu&#10;eG1sUEsBAi0AFAAGAAgAAAAhADwCUpLfAAAACgEAAA8AAAAAAAAAAAAAAAAAYQUAAGRycy9kb3du&#10;cmV2LnhtbFBLBQYAAAAABAAEAPMAAABtBgAAAAA=&#10;" stroked="f">
          <v:stroke joinstyle="round"/>
          <v:path arrowok="t"/>
          <v:textbox>
            <w:txbxContent>
              <w:p w:rsidR="00F8515E" w:rsidRPr="00581211" w:rsidRDefault="00F8515E" w:rsidP="00584D0D">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No DLM</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tblGrid>
    <w:tr w:rsidR="00F8515E" w:rsidRPr="007D779F" w:rsidTr="007D779F">
      <w:tc>
        <w:tcPr>
          <w:tcW w:w="8472" w:type="dxa"/>
          <w:shd w:val="clear" w:color="auto" w:fill="auto"/>
        </w:tcPr>
        <w:p w:rsidR="00F8515E" w:rsidRPr="007D779F" w:rsidRDefault="00F8515E" w:rsidP="000B3EF5">
          <w:pPr>
            <w:rPr>
              <w:sz w:val="18"/>
            </w:rPr>
          </w:pPr>
          <w:r w:rsidRPr="007D779F">
            <w:rPr>
              <w:i/>
              <w:noProof/>
              <w:sz w:val="18"/>
            </w:rPr>
            <w:t>I15GX110.v04.docx</w:t>
          </w:r>
          <w:r w:rsidRPr="007D779F">
            <w:rPr>
              <w:i/>
              <w:sz w:val="18"/>
            </w:rPr>
            <w:t xml:space="preserve"> </w:t>
          </w:r>
          <w:r w:rsidRPr="007D779F">
            <w:rPr>
              <w:i/>
              <w:noProof/>
              <w:sz w:val="18"/>
            </w:rPr>
            <w:t>29/10/2015 4:58 PM</w:t>
          </w:r>
        </w:p>
      </w:tc>
    </w:tr>
  </w:tbl>
  <w:p w:rsidR="00F8515E" w:rsidRPr="00E97334" w:rsidRDefault="00F8515E" w:rsidP="00ED08E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ED79B6" w:rsidRDefault="00F8515E" w:rsidP="00ED08EA">
    <w:pPr>
      <w:pStyle w:val="Footer"/>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E33C1C" w:rsidRDefault="00F8515E" w:rsidP="00584D0D">
    <w:pPr>
      <w:pBdr>
        <w:top w:val="single" w:sz="6" w:space="1" w:color="auto"/>
      </w:pBdr>
      <w:spacing w:before="120" w:line="0" w:lineRule="atLeast"/>
      <w:rPr>
        <w:sz w:val="16"/>
        <w:szCs w:val="16"/>
      </w:rPr>
    </w:pPr>
    <w:r w:rsidRPr="00F1150A">
      <w:rPr>
        <w:noProof/>
      </w:rPr>
      <w:pict>
        <v:shapetype id="_x0000_t202" coordsize="21600,21600" o:spt="202" path="m,l,21600r21600,l21600,xe">
          <v:stroke joinstyle="miter"/>
          <v:path gradientshapeok="t" o:connecttype="rect"/>
        </v:shapetype>
        <v:shape id="Text Box 23" o:spid="_x0000_s2060" type="#_x0000_t202" style="position:absolute;margin-left:0;margin-top:793.7pt;width:347.25pt;height:31.5pt;z-index:-251664384;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w:txbxContent>
              <w:p w:rsidR="00F8515E" w:rsidRPr="00581211" w:rsidRDefault="00F8515E" w:rsidP="00584D0D">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No DLM</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379"/>
      <w:gridCol w:w="1384"/>
    </w:tblGrid>
    <w:tr w:rsidR="00F8515E" w:rsidRPr="007D779F" w:rsidTr="007D779F">
      <w:tc>
        <w:tcPr>
          <w:tcW w:w="709" w:type="dxa"/>
          <w:shd w:val="clear" w:color="auto" w:fill="auto"/>
        </w:tcPr>
        <w:p w:rsidR="00F8515E" w:rsidRPr="007D779F" w:rsidRDefault="00F8515E" w:rsidP="007D779F">
          <w:pPr>
            <w:spacing w:line="0" w:lineRule="atLeast"/>
            <w:rPr>
              <w:sz w:val="18"/>
            </w:rPr>
          </w:pPr>
          <w:r w:rsidRPr="007D779F">
            <w:rPr>
              <w:i/>
              <w:sz w:val="18"/>
            </w:rPr>
            <w:fldChar w:fldCharType="begin"/>
          </w:r>
          <w:r w:rsidRPr="007D779F">
            <w:rPr>
              <w:i/>
              <w:sz w:val="18"/>
            </w:rPr>
            <w:instrText xml:space="preserve"> PAGE </w:instrText>
          </w:r>
          <w:r w:rsidRPr="007D779F">
            <w:rPr>
              <w:i/>
              <w:sz w:val="18"/>
            </w:rPr>
            <w:fldChar w:fldCharType="separate"/>
          </w:r>
          <w:r w:rsidRPr="007D779F">
            <w:rPr>
              <w:i/>
              <w:noProof/>
              <w:sz w:val="18"/>
            </w:rPr>
            <w:t>ii</w:t>
          </w:r>
          <w:r w:rsidRPr="007D779F">
            <w:rPr>
              <w:i/>
              <w:sz w:val="18"/>
            </w:rPr>
            <w:fldChar w:fldCharType="end"/>
          </w:r>
        </w:p>
      </w:tc>
      <w:tc>
        <w:tcPr>
          <w:tcW w:w="6379" w:type="dxa"/>
          <w:shd w:val="clear" w:color="auto" w:fill="auto"/>
        </w:tcPr>
        <w:p w:rsidR="00F8515E" w:rsidRPr="007D779F" w:rsidRDefault="00F8515E" w:rsidP="007D779F">
          <w:pPr>
            <w:spacing w:line="0" w:lineRule="atLeast"/>
            <w:jc w:val="center"/>
            <w:rPr>
              <w:sz w:val="18"/>
            </w:rPr>
          </w:pPr>
          <w:r w:rsidRPr="007D779F">
            <w:rPr>
              <w:i/>
              <w:sz w:val="18"/>
            </w:rPr>
            <w:fldChar w:fldCharType="begin"/>
          </w:r>
          <w:r w:rsidRPr="007D779F">
            <w:rPr>
              <w:i/>
              <w:sz w:val="18"/>
            </w:rPr>
            <w:instrText xml:space="preserve"> DOCPROPERTY ShortT </w:instrText>
          </w:r>
          <w:r w:rsidRPr="007D779F">
            <w:rPr>
              <w:i/>
              <w:sz w:val="18"/>
            </w:rPr>
            <w:fldChar w:fldCharType="separate"/>
          </w:r>
          <w:r>
            <w:rPr>
              <w:i/>
              <w:sz w:val="18"/>
            </w:rPr>
            <w:t>Public Governance, Performance and Accountability (Section 75 Transfers) Amendment Determination 2014</w:t>
          </w:r>
          <w:r>
            <w:rPr>
              <w:i/>
              <w:sz w:val="18"/>
            </w:rPr>
            <w:noBreakHyphen/>
            <w:t>2015 (No. 2)</w:t>
          </w:r>
          <w:r w:rsidRPr="007D779F">
            <w:rPr>
              <w:i/>
              <w:sz w:val="18"/>
            </w:rPr>
            <w:fldChar w:fldCharType="end"/>
          </w:r>
        </w:p>
      </w:tc>
      <w:tc>
        <w:tcPr>
          <w:tcW w:w="1383" w:type="dxa"/>
          <w:shd w:val="clear" w:color="auto" w:fill="auto"/>
        </w:tcPr>
        <w:p w:rsidR="00F8515E" w:rsidRPr="007D779F" w:rsidRDefault="00F8515E" w:rsidP="007D779F">
          <w:pPr>
            <w:spacing w:line="0" w:lineRule="atLeast"/>
            <w:jc w:val="right"/>
            <w:rPr>
              <w:sz w:val="18"/>
            </w:rPr>
          </w:pPr>
        </w:p>
      </w:tc>
    </w:tr>
    <w:tr w:rsidR="00F8515E" w:rsidRPr="007D779F" w:rsidTr="007D779F">
      <w:tc>
        <w:tcPr>
          <w:tcW w:w="8472" w:type="dxa"/>
          <w:gridSpan w:val="3"/>
          <w:shd w:val="clear" w:color="auto" w:fill="auto"/>
        </w:tcPr>
        <w:p w:rsidR="00F8515E" w:rsidRPr="007D779F" w:rsidRDefault="00F8515E" w:rsidP="007D779F">
          <w:pPr>
            <w:jc w:val="right"/>
            <w:rPr>
              <w:sz w:val="18"/>
            </w:rPr>
          </w:pPr>
          <w:r w:rsidRPr="007D779F">
            <w:rPr>
              <w:i/>
              <w:noProof/>
              <w:sz w:val="18"/>
            </w:rPr>
            <w:t>I15GX110.v04.docx</w:t>
          </w:r>
          <w:r w:rsidRPr="007D779F">
            <w:rPr>
              <w:i/>
              <w:sz w:val="18"/>
            </w:rPr>
            <w:t xml:space="preserve"> </w:t>
          </w:r>
          <w:r w:rsidRPr="007D779F">
            <w:rPr>
              <w:i/>
              <w:noProof/>
              <w:sz w:val="18"/>
            </w:rPr>
            <w:t>29/10/2015 4:58 PM</w:t>
          </w:r>
        </w:p>
      </w:tc>
    </w:tr>
  </w:tbl>
  <w:p w:rsidR="00F8515E" w:rsidRPr="00ED79B6" w:rsidRDefault="00F8515E" w:rsidP="00584D0D">
    <w:pPr>
      <w:rPr>
        <w:i/>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E33C1C" w:rsidRDefault="00F8515E" w:rsidP="00584D0D">
    <w:pPr>
      <w:pBdr>
        <w:top w:val="single" w:sz="6" w:space="1" w:color="auto"/>
      </w:pBdr>
      <w:spacing w:before="120" w:line="0" w:lineRule="atLeast"/>
      <w:rPr>
        <w:sz w:val="16"/>
        <w:szCs w:val="16"/>
      </w:rPr>
    </w:pPr>
  </w:p>
  <w:p w:rsidR="00F8515E" w:rsidRPr="00ED79B6" w:rsidRDefault="00F8515E" w:rsidP="00584D0D">
    <w:pPr>
      <w:rPr>
        <w:i/>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E33C1C" w:rsidRDefault="00F8515E" w:rsidP="00584D0D">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379"/>
      <w:gridCol w:w="1134"/>
    </w:tblGrid>
    <w:tr w:rsidR="00F8515E" w:rsidRPr="00555874" w:rsidTr="006C3F27">
      <w:tc>
        <w:tcPr>
          <w:tcW w:w="959" w:type="dxa"/>
          <w:tcBorders>
            <w:top w:val="nil"/>
            <w:left w:val="nil"/>
            <w:bottom w:val="nil"/>
            <w:right w:val="nil"/>
          </w:tcBorders>
          <w:shd w:val="clear" w:color="auto" w:fill="auto"/>
        </w:tcPr>
        <w:p w:rsidR="00F8515E" w:rsidRPr="00555874" w:rsidRDefault="00F8515E" w:rsidP="00D1406C">
          <w:pPr>
            <w:spacing w:line="0" w:lineRule="atLeast"/>
            <w:rPr>
              <w:sz w:val="18"/>
            </w:rPr>
          </w:pPr>
          <w:r w:rsidRPr="00555874">
            <w:rPr>
              <w:i/>
              <w:sz w:val="18"/>
            </w:rPr>
            <w:fldChar w:fldCharType="begin"/>
          </w:r>
          <w:r w:rsidRPr="00555874">
            <w:rPr>
              <w:i/>
              <w:sz w:val="18"/>
            </w:rPr>
            <w:instrText xml:space="preserve"> PAGE </w:instrText>
          </w:r>
          <w:r w:rsidRPr="00555874">
            <w:rPr>
              <w:i/>
              <w:sz w:val="18"/>
            </w:rPr>
            <w:fldChar w:fldCharType="separate"/>
          </w:r>
          <w:r w:rsidR="00C82E3D">
            <w:rPr>
              <w:i/>
              <w:noProof/>
              <w:sz w:val="18"/>
            </w:rPr>
            <w:t>2</w:t>
          </w:r>
          <w:r w:rsidRPr="00555874">
            <w:rPr>
              <w:i/>
              <w:sz w:val="18"/>
            </w:rPr>
            <w:fldChar w:fldCharType="end"/>
          </w:r>
        </w:p>
      </w:tc>
      <w:tc>
        <w:tcPr>
          <w:tcW w:w="6379" w:type="dxa"/>
          <w:tcBorders>
            <w:top w:val="nil"/>
            <w:left w:val="nil"/>
            <w:bottom w:val="nil"/>
            <w:right w:val="nil"/>
          </w:tcBorders>
          <w:shd w:val="clear" w:color="auto" w:fill="auto"/>
        </w:tcPr>
        <w:p w:rsidR="00F8515E" w:rsidRPr="00555874" w:rsidRDefault="00F8515E" w:rsidP="00D1406C">
          <w:pPr>
            <w:spacing w:line="0" w:lineRule="atLeast"/>
            <w:jc w:val="center"/>
            <w:rPr>
              <w:sz w:val="18"/>
            </w:rPr>
          </w:pPr>
          <w:r w:rsidRPr="00555874">
            <w:rPr>
              <w:i/>
              <w:sz w:val="18"/>
            </w:rPr>
            <w:fldChar w:fldCharType="begin"/>
          </w:r>
          <w:r w:rsidRPr="00555874">
            <w:rPr>
              <w:i/>
              <w:sz w:val="18"/>
            </w:rPr>
            <w:instrText xml:space="preserve"> DOCPROPERTY ShortT </w:instrText>
          </w:r>
          <w:r w:rsidRPr="00555874">
            <w:rPr>
              <w:i/>
              <w:sz w:val="18"/>
            </w:rPr>
            <w:fldChar w:fldCharType="separate"/>
          </w:r>
          <w:r>
            <w:rPr>
              <w:i/>
              <w:sz w:val="18"/>
            </w:rPr>
            <w:t>Public Governance, Performance and Accountability (Section 75 Transfers) Amendment Determination 2014</w:t>
          </w:r>
          <w:r>
            <w:rPr>
              <w:i/>
              <w:sz w:val="18"/>
            </w:rPr>
            <w:noBreakHyphen/>
            <w:t>2015 (No. 2)</w:t>
          </w:r>
          <w:r w:rsidRPr="00555874">
            <w:rPr>
              <w:i/>
              <w:sz w:val="18"/>
            </w:rPr>
            <w:fldChar w:fldCharType="end"/>
          </w:r>
        </w:p>
      </w:tc>
      <w:tc>
        <w:tcPr>
          <w:tcW w:w="1134" w:type="dxa"/>
          <w:tcBorders>
            <w:top w:val="nil"/>
            <w:left w:val="nil"/>
            <w:bottom w:val="nil"/>
            <w:right w:val="nil"/>
          </w:tcBorders>
          <w:shd w:val="clear" w:color="auto" w:fill="auto"/>
        </w:tcPr>
        <w:p w:rsidR="00F8515E" w:rsidRPr="00555874" w:rsidRDefault="00F8515E" w:rsidP="00D1406C">
          <w:pPr>
            <w:spacing w:line="0" w:lineRule="atLeast"/>
            <w:jc w:val="right"/>
            <w:rPr>
              <w:sz w:val="18"/>
            </w:rPr>
          </w:pPr>
        </w:p>
      </w:tc>
    </w:tr>
  </w:tbl>
  <w:p w:rsidR="00F8515E" w:rsidRPr="00ED79B6" w:rsidRDefault="00F8515E" w:rsidP="00A21DA9">
    <w:pPr>
      <w:rPr>
        <w:i/>
        <w:sz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E33C1C" w:rsidRDefault="00F8515E" w:rsidP="00584D0D">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6237"/>
      <w:gridCol w:w="993"/>
    </w:tblGrid>
    <w:tr w:rsidR="00F8515E" w:rsidRPr="00555874" w:rsidTr="006C3F27">
      <w:tc>
        <w:tcPr>
          <w:tcW w:w="1242" w:type="dxa"/>
          <w:tcBorders>
            <w:top w:val="nil"/>
            <w:left w:val="nil"/>
            <w:bottom w:val="nil"/>
            <w:right w:val="nil"/>
          </w:tcBorders>
          <w:shd w:val="clear" w:color="auto" w:fill="auto"/>
        </w:tcPr>
        <w:p w:rsidR="00F8515E" w:rsidRPr="00555874" w:rsidRDefault="00F8515E" w:rsidP="00D1406C">
          <w:pPr>
            <w:spacing w:line="0" w:lineRule="atLeast"/>
            <w:rPr>
              <w:sz w:val="18"/>
            </w:rPr>
          </w:pPr>
        </w:p>
      </w:tc>
      <w:tc>
        <w:tcPr>
          <w:tcW w:w="6237" w:type="dxa"/>
          <w:tcBorders>
            <w:top w:val="nil"/>
            <w:left w:val="nil"/>
            <w:bottom w:val="nil"/>
            <w:right w:val="nil"/>
          </w:tcBorders>
          <w:shd w:val="clear" w:color="auto" w:fill="auto"/>
        </w:tcPr>
        <w:p w:rsidR="00F8515E" w:rsidRPr="00555874" w:rsidRDefault="00F8515E" w:rsidP="00D1406C">
          <w:pPr>
            <w:spacing w:line="0" w:lineRule="atLeast"/>
            <w:jc w:val="center"/>
            <w:rPr>
              <w:sz w:val="18"/>
            </w:rPr>
          </w:pPr>
          <w:r w:rsidRPr="00555874">
            <w:rPr>
              <w:i/>
              <w:sz w:val="18"/>
            </w:rPr>
            <w:fldChar w:fldCharType="begin"/>
          </w:r>
          <w:r w:rsidRPr="00555874">
            <w:rPr>
              <w:i/>
              <w:sz w:val="18"/>
            </w:rPr>
            <w:instrText xml:space="preserve"> DOCPROPERTY ShortT </w:instrText>
          </w:r>
          <w:r w:rsidRPr="00555874">
            <w:rPr>
              <w:i/>
              <w:sz w:val="18"/>
            </w:rPr>
            <w:fldChar w:fldCharType="separate"/>
          </w:r>
          <w:r>
            <w:rPr>
              <w:i/>
              <w:sz w:val="18"/>
            </w:rPr>
            <w:t>Public Governance, Performance and Accountability (Section 75 Transfers) Amendment Determination 2014</w:t>
          </w:r>
          <w:r>
            <w:rPr>
              <w:i/>
              <w:sz w:val="18"/>
            </w:rPr>
            <w:noBreakHyphen/>
            <w:t>2015 (No. 2)</w:t>
          </w:r>
          <w:r w:rsidRPr="00555874">
            <w:rPr>
              <w:i/>
              <w:sz w:val="18"/>
            </w:rPr>
            <w:fldChar w:fldCharType="end"/>
          </w:r>
        </w:p>
      </w:tc>
      <w:tc>
        <w:tcPr>
          <w:tcW w:w="993" w:type="dxa"/>
          <w:tcBorders>
            <w:top w:val="nil"/>
            <w:left w:val="nil"/>
            <w:bottom w:val="nil"/>
            <w:right w:val="nil"/>
          </w:tcBorders>
          <w:shd w:val="clear" w:color="auto" w:fill="auto"/>
        </w:tcPr>
        <w:p w:rsidR="00F8515E" w:rsidRPr="00555874" w:rsidRDefault="00F8515E" w:rsidP="00D1406C">
          <w:pPr>
            <w:spacing w:line="0" w:lineRule="atLeast"/>
            <w:jc w:val="right"/>
            <w:rPr>
              <w:sz w:val="18"/>
            </w:rPr>
          </w:pPr>
          <w:r w:rsidRPr="00555874">
            <w:rPr>
              <w:i/>
              <w:sz w:val="18"/>
            </w:rPr>
            <w:fldChar w:fldCharType="begin"/>
          </w:r>
          <w:r w:rsidRPr="00555874">
            <w:rPr>
              <w:i/>
              <w:sz w:val="18"/>
            </w:rPr>
            <w:instrText xml:space="preserve"> PAGE </w:instrText>
          </w:r>
          <w:r w:rsidRPr="00555874">
            <w:rPr>
              <w:i/>
              <w:sz w:val="18"/>
            </w:rPr>
            <w:fldChar w:fldCharType="separate"/>
          </w:r>
          <w:r w:rsidR="00C82E3D">
            <w:rPr>
              <w:i/>
              <w:noProof/>
              <w:sz w:val="18"/>
            </w:rPr>
            <w:t>3</w:t>
          </w:r>
          <w:r w:rsidRPr="00555874">
            <w:rPr>
              <w:i/>
              <w:sz w:val="18"/>
            </w:rPr>
            <w:fldChar w:fldCharType="end"/>
          </w:r>
        </w:p>
      </w:tc>
    </w:tr>
  </w:tbl>
  <w:p w:rsidR="00F8515E" w:rsidRPr="00ED79B6" w:rsidRDefault="00F8515E" w:rsidP="00584D0D">
    <w:pPr>
      <w:rPr>
        <w:i/>
        <w:sz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E33C1C" w:rsidRDefault="00F8515E" w:rsidP="00584D0D">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379"/>
      <w:gridCol w:w="709"/>
    </w:tblGrid>
    <w:tr w:rsidR="00F8515E" w:rsidRPr="007D779F" w:rsidTr="007D779F">
      <w:tc>
        <w:tcPr>
          <w:tcW w:w="1384" w:type="dxa"/>
          <w:shd w:val="clear" w:color="auto" w:fill="auto"/>
        </w:tcPr>
        <w:p w:rsidR="00F8515E" w:rsidRPr="007D779F" w:rsidRDefault="00F8515E" w:rsidP="007D779F">
          <w:pPr>
            <w:spacing w:line="0" w:lineRule="atLeast"/>
            <w:rPr>
              <w:sz w:val="18"/>
            </w:rPr>
          </w:pPr>
        </w:p>
      </w:tc>
      <w:tc>
        <w:tcPr>
          <w:tcW w:w="6379" w:type="dxa"/>
          <w:shd w:val="clear" w:color="auto" w:fill="auto"/>
        </w:tcPr>
        <w:p w:rsidR="00F8515E" w:rsidRPr="007D779F" w:rsidRDefault="00F8515E" w:rsidP="007D779F">
          <w:pPr>
            <w:spacing w:line="0" w:lineRule="atLeast"/>
            <w:jc w:val="center"/>
            <w:rPr>
              <w:sz w:val="18"/>
            </w:rPr>
          </w:pPr>
          <w:r w:rsidRPr="007D779F">
            <w:rPr>
              <w:i/>
              <w:sz w:val="18"/>
            </w:rPr>
            <w:fldChar w:fldCharType="begin"/>
          </w:r>
          <w:r w:rsidRPr="007D779F">
            <w:rPr>
              <w:i/>
              <w:sz w:val="18"/>
            </w:rPr>
            <w:instrText xml:space="preserve"> DOCPROPERTY ShortT </w:instrText>
          </w:r>
          <w:r w:rsidRPr="007D779F">
            <w:rPr>
              <w:i/>
              <w:sz w:val="18"/>
            </w:rPr>
            <w:fldChar w:fldCharType="separate"/>
          </w:r>
          <w:r>
            <w:rPr>
              <w:i/>
              <w:sz w:val="18"/>
            </w:rPr>
            <w:t>Public Governance, Performance and Accountability (Section 75 Transfers) Amendment Determination 2014</w:t>
          </w:r>
          <w:r>
            <w:rPr>
              <w:i/>
              <w:sz w:val="18"/>
            </w:rPr>
            <w:noBreakHyphen/>
            <w:t>2015 (No. 2)</w:t>
          </w:r>
          <w:r w:rsidRPr="007D779F">
            <w:rPr>
              <w:i/>
              <w:sz w:val="18"/>
            </w:rPr>
            <w:fldChar w:fldCharType="end"/>
          </w:r>
        </w:p>
      </w:tc>
      <w:tc>
        <w:tcPr>
          <w:tcW w:w="709" w:type="dxa"/>
          <w:shd w:val="clear" w:color="auto" w:fill="auto"/>
        </w:tcPr>
        <w:p w:rsidR="00F8515E" w:rsidRPr="007D779F" w:rsidRDefault="00F8515E" w:rsidP="007D779F">
          <w:pPr>
            <w:spacing w:line="0" w:lineRule="atLeast"/>
            <w:jc w:val="right"/>
            <w:rPr>
              <w:sz w:val="18"/>
            </w:rPr>
          </w:pPr>
          <w:r w:rsidRPr="007D779F">
            <w:rPr>
              <w:i/>
              <w:sz w:val="18"/>
            </w:rPr>
            <w:fldChar w:fldCharType="begin"/>
          </w:r>
          <w:r w:rsidRPr="007D779F">
            <w:rPr>
              <w:i/>
              <w:sz w:val="18"/>
            </w:rPr>
            <w:instrText xml:space="preserve"> PAGE </w:instrText>
          </w:r>
          <w:r w:rsidRPr="007D779F">
            <w:rPr>
              <w:i/>
              <w:sz w:val="18"/>
            </w:rPr>
            <w:fldChar w:fldCharType="separate"/>
          </w:r>
          <w:r w:rsidRPr="007D779F">
            <w:rPr>
              <w:i/>
              <w:noProof/>
              <w:sz w:val="18"/>
            </w:rPr>
            <w:t>2</w:t>
          </w:r>
          <w:r w:rsidRPr="007D779F">
            <w:rPr>
              <w:i/>
              <w:sz w:val="18"/>
            </w:rPr>
            <w:fldChar w:fldCharType="end"/>
          </w:r>
        </w:p>
      </w:tc>
    </w:tr>
    <w:tr w:rsidR="00F8515E" w:rsidRPr="007D779F" w:rsidTr="007D779F">
      <w:tc>
        <w:tcPr>
          <w:tcW w:w="8472" w:type="dxa"/>
          <w:gridSpan w:val="3"/>
          <w:shd w:val="clear" w:color="auto" w:fill="auto"/>
        </w:tcPr>
        <w:p w:rsidR="00F8515E" w:rsidRPr="007D779F" w:rsidRDefault="00F8515E" w:rsidP="000B3EF5">
          <w:pPr>
            <w:rPr>
              <w:sz w:val="18"/>
            </w:rPr>
          </w:pPr>
          <w:r w:rsidRPr="007D779F">
            <w:rPr>
              <w:i/>
              <w:noProof/>
              <w:sz w:val="18"/>
            </w:rPr>
            <w:t>I15GX110.v04.docx</w:t>
          </w:r>
          <w:r w:rsidRPr="007D779F">
            <w:rPr>
              <w:i/>
              <w:sz w:val="18"/>
            </w:rPr>
            <w:t xml:space="preserve"> </w:t>
          </w:r>
          <w:r w:rsidRPr="007D779F">
            <w:rPr>
              <w:i/>
              <w:noProof/>
              <w:sz w:val="18"/>
            </w:rPr>
            <w:t>29/10/2015 4:58 PM</w:t>
          </w:r>
        </w:p>
      </w:tc>
    </w:tr>
  </w:tbl>
  <w:p w:rsidR="00F8515E" w:rsidRPr="00ED79B6" w:rsidRDefault="00F8515E" w:rsidP="00584D0D">
    <w:pPr>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15E" w:rsidRDefault="00F8515E" w:rsidP="0048364F">
      <w:pPr>
        <w:spacing w:line="240" w:lineRule="auto"/>
      </w:pPr>
      <w:r>
        <w:separator/>
      </w:r>
    </w:p>
  </w:footnote>
  <w:footnote w:type="continuationSeparator" w:id="0">
    <w:p w:rsidR="00F8515E" w:rsidRDefault="00F8515E" w:rsidP="0048364F">
      <w:pPr>
        <w:spacing w:line="240" w:lineRule="auto"/>
      </w:pPr>
      <w:r>
        <w:continuationSeparator/>
      </w:r>
    </w:p>
  </w:footnote>
  <w:footnote w:type="continuationNotice" w:id="1">
    <w:p w:rsidR="00F8515E" w:rsidRDefault="00F8515E">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5F1388" w:rsidRDefault="00F8515E" w:rsidP="00584D0D">
    <w:pPr>
      <w:pStyle w:val="Header"/>
      <w:tabs>
        <w:tab w:val="clear" w:pos="4150"/>
        <w:tab w:val="clear" w:pos="8307"/>
      </w:tabs>
    </w:pPr>
    <w:r>
      <w:rPr>
        <w:noProof/>
      </w:rPr>
      <w:pict>
        <v:shapetype id="_x0000_t202" coordsize="21600,21600" o:spt="202" path="m,l,21600r21600,l21600,xe">
          <v:stroke joinstyle="miter"/>
          <v:path gradientshapeok="t" o:connecttype="rect"/>
        </v:shapetype>
        <v:shape id="Text Box 15" o:spid="_x0000_s2073" type="#_x0000_t202" style="position:absolute;margin-left:0;margin-top:11.3pt;width:347.25pt;height:31.5pt;z-index:-251669504;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rsidR="00F8515E" w:rsidRPr="00581211" w:rsidRDefault="00F8515E" w:rsidP="00584D0D">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No DLM</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5F1388" w:rsidRDefault="00F8515E" w:rsidP="00584D0D">
    <w:pPr>
      <w:pStyle w:val="Header"/>
      <w:tabs>
        <w:tab w:val="clear" w:pos="4150"/>
        <w:tab w:val="clear" w:pos="8307"/>
      </w:tabs>
    </w:pPr>
    <w:r>
      <w:rPr>
        <w:noProof/>
      </w:rPr>
      <w:pict>
        <v:shapetype id="_x0000_t202" coordsize="21600,21600" o:spt="202" path="m,l,21600r21600,l21600,xe">
          <v:stroke joinstyle="miter"/>
          <v:path gradientshapeok="t" o:connecttype="rect"/>
        </v:shapetype>
        <v:shape id="Text Box 14" o:spid="_x0000_s2071" type="#_x0000_t202" style="position:absolute;margin-left:0;margin-top:11.3pt;width:347.25pt;height:31.5pt;z-index:-25167155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rsidR="00F8515E" w:rsidRPr="00581211" w:rsidRDefault="00F8515E" w:rsidP="00584D0D">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No DLM</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5F1388" w:rsidRDefault="00F8515E" w:rsidP="00584D0D">
    <w:pPr>
      <w:pStyle w:val="Header"/>
      <w:tabs>
        <w:tab w:val="clear" w:pos="4150"/>
        <w:tab w:val="clear" w:pos="830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ED79B6" w:rsidRDefault="00F8515E" w:rsidP="00ED08EA">
    <w:pPr>
      <w:pBdr>
        <w:bottom w:val="single" w:sz="6" w:space="1" w:color="auto"/>
      </w:pBdr>
      <w:spacing w:before="1000"/>
    </w:pPr>
    <w:r>
      <w:rPr>
        <w:noProof/>
      </w:rPr>
      <w:pict>
        <v:shapetype id="_x0000_t202" coordsize="21600,21600" o:spt="202" path="m,l,21600r21600,l21600,xe">
          <v:stroke joinstyle="miter"/>
          <v:path gradientshapeok="t" o:connecttype="rect"/>
        </v:shapetype>
        <v:shape id="Text Box 17" o:spid="_x0000_s2063" type="#_x0000_t202" style="position:absolute;margin-left:0;margin-top:11.3pt;width:347.25pt;height:31.5pt;z-index:-25166540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w:txbxContent>
              <w:p w:rsidR="00F8515E" w:rsidRPr="00581211" w:rsidRDefault="00F8515E" w:rsidP="00584D0D">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No DLM</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ED79B6" w:rsidRDefault="00F8515E" w:rsidP="00ED08EA">
    <w:pPr>
      <w:pBdr>
        <w:bottom w:val="single" w:sz="6" w:space="1" w:color="auto"/>
      </w:pBdr>
      <w:spacing w:before="1000" w:line="240"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ED79B6" w:rsidRDefault="00F8515E" w:rsidP="00584D0D">
    <w:pPr>
      <w:pStyle w:val="Header"/>
      <w:tabs>
        <w:tab w:val="clear" w:pos="4150"/>
        <w:tab w:val="clear" w:pos="8307"/>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A961C4" w:rsidRDefault="00F8515E" w:rsidP="00584D0D">
    <w:pPr>
      <w:rPr>
        <w:b/>
        <w:sz w:val="20"/>
      </w:rPr>
    </w:pPr>
    <w:r>
      <w:rPr>
        <w:b/>
        <w:sz w:val="20"/>
      </w:rPr>
      <w:fldChar w:fldCharType="begin"/>
    </w:r>
    <w:r>
      <w:rPr>
        <w:b/>
        <w:sz w:val="20"/>
      </w:rPr>
      <w:instrText xml:space="preserve"> STYLEREF CharAmSchNo </w:instrText>
    </w:r>
    <w:r>
      <w:rPr>
        <w:b/>
        <w:sz w:val="20"/>
      </w:rPr>
      <w:fldChar w:fldCharType="separate"/>
    </w:r>
    <w:r w:rsidR="00C82E3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82E3D">
      <w:rPr>
        <w:noProof/>
        <w:sz w:val="20"/>
      </w:rPr>
      <w:t>Amendments</w:t>
    </w:r>
    <w:r>
      <w:rPr>
        <w:sz w:val="20"/>
      </w:rPr>
      <w:fldChar w:fldCharType="end"/>
    </w:r>
  </w:p>
  <w:p w:rsidR="00F8515E" w:rsidRPr="00A961C4" w:rsidRDefault="00F8515E" w:rsidP="00584D0D">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8515E" w:rsidRPr="00A961C4" w:rsidRDefault="00F8515E" w:rsidP="00584D0D">
    <w:pPr>
      <w:pBdr>
        <w:bottom w:val="single" w:sz="6" w:space="1" w:color="auto"/>
      </w:pBdr>
      <w:spacing w:after="12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A961C4" w:rsidRDefault="00F8515E" w:rsidP="00584D0D">
    <w:pPr>
      <w:jc w:val="right"/>
      <w:rPr>
        <w:sz w:val="20"/>
      </w:rPr>
    </w:pPr>
    <w:r w:rsidRPr="00A961C4">
      <w:rPr>
        <w:sz w:val="20"/>
      </w:rPr>
      <w:fldChar w:fldCharType="begin"/>
    </w:r>
    <w:r w:rsidRPr="00A961C4">
      <w:rPr>
        <w:sz w:val="20"/>
      </w:rPr>
      <w:instrText xml:space="preserve"> STYLEREF CharAmSchText </w:instrText>
    </w:r>
    <w:r w:rsidR="00C82E3D">
      <w:rPr>
        <w:sz w:val="20"/>
      </w:rPr>
      <w:fldChar w:fldCharType="separate"/>
    </w:r>
    <w:r w:rsidR="00C82E3D">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82E3D">
      <w:rPr>
        <w:b/>
        <w:sz w:val="20"/>
      </w:rPr>
      <w:fldChar w:fldCharType="separate"/>
    </w:r>
    <w:r w:rsidR="00C82E3D">
      <w:rPr>
        <w:b/>
        <w:noProof/>
        <w:sz w:val="20"/>
      </w:rPr>
      <w:t>Schedule 1</w:t>
    </w:r>
    <w:r>
      <w:rPr>
        <w:b/>
        <w:sz w:val="20"/>
      </w:rPr>
      <w:fldChar w:fldCharType="end"/>
    </w:r>
  </w:p>
  <w:p w:rsidR="00F8515E" w:rsidRPr="00A961C4" w:rsidRDefault="00F8515E" w:rsidP="00584D0D">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8515E" w:rsidRPr="00A961C4" w:rsidRDefault="00F8515E" w:rsidP="00584D0D">
    <w:pPr>
      <w:pBdr>
        <w:bottom w:val="single" w:sz="6" w:space="1" w:color="auto"/>
      </w:pBdr>
      <w:spacing w:after="120"/>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5E" w:rsidRPr="00A961C4" w:rsidRDefault="00F8515E" w:rsidP="00584D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0944B2E"/>
    <w:multiLevelType w:val="hybridMultilevel"/>
    <w:tmpl w:val="B0E26296"/>
    <w:lvl w:ilvl="0" w:tplc="867A7BA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C2805AD"/>
    <w:multiLevelType w:val="hybridMultilevel"/>
    <w:tmpl w:val="54A23778"/>
    <w:lvl w:ilvl="0" w:tplc="408A4160">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68AE2495"/>
    <w:multiLevelType w:val="hybridMultilevel"/>
    <w:tmpl w:val="52064A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removePersonalInformation/>
  <w:embedTrueTypeFonts/>
  <w:saveSubsetFonts/>
  <w:proofState w:spelling="clean" w:grammar="clean"/>
  <w:attachedTemplate r:id="rId1"/>
  <w:stylePaneFormatFilter w:val="1024"/>
  <w:stylePaneSortMethod w:val="0000"/>
  <w:defaultTabStop w:val="720"/>
  <w:evenAndOddHeaders/>
  <w:drawingGridHorizontalSpacing w:val="110"/>
  <w:displayHorizontalDrawingGridEvery w:val="2"/>
  <w:characterSpacingControl w:val="doNotCompress"/>
  <w:hdrShapeDefaults>
    <o:shapedefaults v:ext="edit" spidmax="2080"/>
    <o:shapelayout v:ext="edit">
      <o:idmap v:ext="edit" data="2"/>
    </o:shapelayout>
  </w:hdrShapeDefaults>
  <w:footnotePr>
    <w:footnote w:id="-1"/>
    <w:footnote w:id="0"/>
    <w:footnote w:id="1"/>
  </w:footnotePr>
  <w:endnotePr>
    <w:endnote w:id="-1"/>
    <w:endnote w:id="0"/>
    <w:endnote w:id="1"/>
  </w:endnotePr>
  <w:compat/>
  <w:rsids>
    <w:rsidRoot w:val="00E37220"/>
    <w:rsid w:val="000041C6"/>
    <w:rsid w:val="000063E4"/>
    <w:rsid w:val="00011222"/>
    <w:rsid w:val="000113BC"/>
    <w:rsid w:val="000136AF"/>
    <w:rsid w:val="00025060"/>
    <w:rsid w:val="0004044E"/>
    <w:rsid w:val="000614BF"/>
    <w:rsid w:val="00063C9E"/>
    <w:rsid w:val="00065CE1"/>
    <w:rsid w:val="00071172"/>
    <w:rsid w:val="000B06D3"/>
    <w:rsid w:val="000B172B"/>
    <w:rsid w:val="000B3EF5"/>
    <w:rsid w:val="000C4E79"/>
    <w:rsid w:val="000D05EF"/>
    <w:rsid w:val="000F21C1"/>
    <w:rsid w:val="000F6B02"/>
    <w:rsid w:val="000F7427"/>
    <w:rsid w:val="0010496E"/>
    <w:rsid w:val="0010745C"/>
    <w:rsid w:val="001119A1"/>
    <w:rsid w:val="00116975"/>
    <w:rsid w:val="00126F1A"/>
    <w:rsid w:val="001505BC"/>
    <w:rsid w:val="00154EAC"/>
    <w:rsid w:val="001643C9"/>
    <w:rsid w:val="00165568"/>
    <w:rsid w:val="00166C2F"/>
    <w:rsid w:val="001716C9"/>
    <w:rsid w:val="00171EAE"/>
    <w:rsid w:val="00187A5A"/>
    <w:rsid w:val="00191859"/>
    <w:rsid w:val="00193461"/>
    <w:rsid w:val="001939E1"/>
    <w:rsid w:val="00195382"/>
    <w:rsid w:val="001B3097"/>
    <w:rsid w:val="001B7A5D"/>
    <w:rsid w:val="001C58C9"/>
    <w:rsid w:val="001C69C4"/>
    <w:rsid w:val="001D4229"/>
    <w:rsid w:val="001D7F83"/>
    <w:rsid w:val="001E04A3"/>
    <w:rsid w:val="001E16D0"/>
    <w:rsid w:val="001E3590"/>
    <w:rsid w:val="001E562E"/>
    <w:rsid w:val="001E7407"/>
    <w:rsid w:val="001F6924"/>
    <w:rsid w:val="00201D27"/>
    <w:rsid w:val="00231427"/>
    <w:rsid w:val="00240749"/>
    <w:rsid w:val="00261E85"/>
    <w:rsid w:val="00265FBC"/>
    <w:rsid w:val="00266D05"/>
    <w:rsid w:val="002932B1"/>
    <w:rsid w:val="00295408"/>
    <w:rsid w:val="00297ECB"/>
    <w:rsid w:val="002A0FFD"/>
    <w:rsid w:val="002B2731"/>
    <w:rsid w:val="002B5B89"/>
    <w:rsid w:val="002B7D96"/>
    <w:rsid w:val="002D043A"/>
    <w:rsid w:val="002D5778"/>
    <w:rsid w:val="002F4F72"/>
    <w:rsid w:val="00304E75"/>
    <w:rsid w:val="003072FA"/>
    <w:rsid w:val="0031713F"/>
    <w:rsid w:val="003415D3"/>
    <w:rsid w:val="00352B0F"/>
    <w:rsid w:val="00361831"/>
    <w:rsid w:val="00361BD9"/>
    <w:rsid w:val="00363549"/>
    <w:rsid w:val="003801D0"/>
    <w:rsid w:val="003816B4"/>
    <w:rsid w:val="0039228E"/>
    <w:rsid w:val="003926B5"/>
    <w:rsid w:val="003B04EC"/>
    <w:rsid w:val="003C5F2B"/>
    <w:rsid w:val="003D0BFE"/>
    <w:rsid w:val="003D5700"/>
    <w:rsid w:val="003E5FF5"/>
    <w:rsid w:val="003F483E"/>
    <w:rsid w:val="003F4CA9"/>
    <w:rsid w:val="003F567B"/>
    <w:rsid w:val="004010E7"/>
    <w:rsid w:val="00401403"/>
    <w:rsid w:val="004116CD"/>
    <w:rsid w:val="00412B83"/>
    <w:rsid w:val="00424CA9"/>
    <w:rsid w:val="00433910"/>
    <w:rsid w:val="0044291A"/>
    <w:rsid w:val="004541B9"/>
    <w:rsid w:val="00460499"/>
    <w:rsid w:val="00480FB9"/>
    <w:rsid w:val="0048364F"/>
    <w:rsid w:val="00486382"/>
    <w:rsid w:val="00496F97"/>
    <w:rsid w:val="004A2484"/>
    <w:rsid w:val="004C0255"/>
    <w:rsid w:val="004C5B5A"/>
    <w:rsid w:val="004C6444"/>
    <w:rsid w:val="004C6DE1"/>
    <w:rsid w:val="004F1FAC"/>
    <w:rsid w:val="004F3A90"/>
    <w:rsid w:val="004F676E"/>
    <w:rsid w:val="004F6D38"/>
    <w:rsid w:val="00516B8D"/>
    <w:rsid w:val="00520A1E"/>
    <w:rsid w:val="0052715F"/>
    <w:rsid w:val="00537FBC"/>
    <w:rsid w:val="00543469"/>
    <w:rsid w:val="0054788E"/>
    <w:rsid w:val="00557C7A"/>
    <w:rsid w:val="00584811"/>
    <w:rsid w:val="00584D0D"/>
    <w:rsid w:val="005851A5"/>
    <w:rsid w:val="0058646E"/>
    <w:rsid w:val="00591E07"/>
    <w:rsid w:val="00593AA6"/>
    <w:rsid w:val="00594161"/>
    <w:rsid w:val="00594749"/>
    <w:rsid w:val="00594D47"/>
    <w:rsid w:val="005B4067"/>
    <w:rsid w:val="005C12DE"/>
    <w:rsid w:val="005C257B"/>
    <w:rsid w:val="005C3F41"/>
    <w:rsid w:val="005D7101"/>
    <w:rsid w:val="005E552A"/>
    <w:rsid w:val="005F2569"/>
    <w:rsid w:val="00600219"/>
    <w:rsid w:val="006249E6"/>
    <w:rsid w:val="00630733"/>
    <w:rsid w:val="0064468A"/>
    <w:rsid w:val="00654CCA"/>
    <w:rsid w:val="00656DE9"/>
    <w:rsid w:val="00663BDD"/>
    <w:rsid w:val="00666161"/>
    <w:rsid w:val="00677CC2"/>
    <w:rsid w:val="00680F17"/>
    <w:rsid w:val="00685F42"/>
    <w:rsid w:val="0069207B"/>
    <w:rsid w:val="006937E2"/>
    <w:rsid w:val="0069392E"/>
    <w:rsid w:val="006977FB"/>
    <w:rsid w:val="006A55F7"/>
    <w:rsid w:val="006B262A"/>
    <w:rsid w:val="006C2C12"/>
    <w:rsid w:val="006C3F27"/>
    <w:rsid w:val="006C3FFF"/>
    <w:rsid w:val="006C7F8C"/>
    <w:rsid w:val="006D3667"/>
    <w:rsid w:val="006D4E91"/>
    <w:rsid w:val="006E004B"/>
    <w:rsid w:val="006E552E"/>
    <w:rsid w:val="006E7147"/>
    <w:rsid w:val="00700B2C"/>
    <w:rsid w:val="00701E6A"/>
    <w:rsid w:val="00702E6C"/>
    <w:rsid w:val="00705CE8"/>
    <w:rsid w:val="00713084"/>
    <w:rsid w:val="00722023"/>
    <w:rsid w:val="00731E00"/>
    <w:rsid w:val="007440B7"/>
    <w:rsid w:val="007634AD"/>
    <w:rsid w:val="00766B80"/>
    <w:rsid w:val="007715C9"/>
    <w:rsid w:val="00774EDD"/>
    <w:rsid w:val="007757EC"/>
    <w:rsid w:val="007769D4"/>
    <w:rsid w:val="00785AFA"/>
    <w:rsid w:val="007903AC"/>
    <w:rsid w:val="007A7F9F"/>
    <w:rsid w:val="007C5DBC"/>
    <w:rsid w:val="007D779F"/>
    <w:rsid w:val="007E7D4A"/>
    <w:rsid w:val="007F0F64"/>
    <w:rsid w:val="00826DA5"/>
    <w:rsid w:val="00833416"/>
    <w:rsid w:val="00856A31"/>
    <w:rsid w:val="00874B69"/>
    <w:rsid w:val="008754D0"/>
    <w:rsid w:val="00876D8B"/>
    <w:rsid w:val="00877D48"/>
    <w:rsid w:val="00880795"/>
    <w:rsid w:val="0089783B"/>
    <w:rsid w:val="008D0EE0"/>
    <w:rsid w:val="008F07E3"/>
    <w:rsid w:val="008F4F1C"/>
    <w:rsid w:val="00907271"/>
    <w:rsid w:val="00912747"/>
    <w:rsid w:val="00932377"/>
    <w:rsid w:val="00932A33"/>
    <w:rsid w:val="009815E7"/>
    <w:rsid w:val="009848EC"/>
    <w:rsid w:val="009B3629"/>
    <w:rsid w:val="009C49D8"/>
    <w:rsid w:val="009E0A57"/>
    <w:rsid w:val="009E3601"/>
    <w:rsid w:val="009F727E"/>
    <w:rsid w:val="00A1027A"/>
    <w:rsid w:val="00A2057D"/>
    <w:rsid w:val="00A21DA9"/>
    <w:rsid w:val="00A231E2"/>
    <w:rsid w:val="00A2550D"/>
    <w:rsid w:val="00A26DBE"/>
    <w:rsid w:val="00A326A4"/>
    <w:rsid w:val="00A4169B"/>
    <w:rsid w:val="00A4361F"/>
    <w:rsid w:val="00A5197F"/>
    <w:rsid w:val="00A64912"/>
    <w:rsid w:val="00A70A74"/>
    <w:rsid w:val="00A71C4E"/>
    <w:rsid w:val="00A86D99"/>
    <w:rsid w:val="00A87AB9"/>
    <w:rsid w:val="00A95F84"/>
    <w:rsid w:val="00AA5D5E"/>
    <w:rsid w:val="00AB3315"/>
    <w:rsid w:val="00AB7B41"/>
    <w:rsid w:val="00AC06B3"/>
    <w:rsid w:val="00AD5641"/>
    <w:rsid w:val="00AE50A2"/>
    <w:rsid w:val="00AF0336"/>
    <w:rsid w:val="00AF6613"/>
    <w:rsid w:val="00B00902"/>
    <w:rsid w:val="00B032D8"/>
    <w:rsid w:val="00B332B8"/>
    <w:rsid w:val="00B33B3C"/>
    <w:rsid w:val="00B44657"/>
    <w:rsid w:val="00B61D2C"/>
    <w:rsid w:val="00B63BDE"/>
    <w:rsid w:val="00B96401"/>
    <w:rsid w:val="00BA5026"/>
    <w:rsid w:val="00BB6E79"/>
    <w:rsid w:val="00BC4F91"/>
    <w:rsid w:val="00BD60E6"/>
    <w:rsid w:val="00BE253A"/>
    <w:rsid w:val="00BE3CEA"/>
    <w:rsid w:val="00BE719A"/>
    <w:rsid w:val="00BE720A"/>
    <w:rsid w:val="00BF4533"/>
    <w:rsid w:val="00BF5F36"/>
    <w:rsid w:val="00C067E5"/>
    <w:rsid w:val="00C11F2A"/>
    <w:rsid w:val="00C15528"/>
    <w:rsid w:val="00C164CA"/>
    <w:rsid w:val="00C21B63"/>
    <w:rsid w:val="00C42BF8"/>
    <w:rsid w:val="00C460AE"/>
    <w:rsid w:val="00C50043"/>
    <w:rsid w:val="00C51F4F"/>
    <w:rsid w:val="00C63713"/>
    <w:rsid w:val="00C7573B"/>
    <w:rsid w:val="00C76CF3"/>
    <w:rsid w:val="00C77E30"/>
    <w:rsid w:val="00C814F5"/>
    <w:rsid w:val="00C82E3D"/>
    <w:rsid w:val="00CB0180"/>
    <w:rsid w:val="00CB3470"/>
    <w:rsid w:val="00CC5B19"/>
    <w:rsid w:val="00CD606E"/>
    <w:rsid w:val="00CD7ECB"/>
    <w:rsid w:val="00CE1DF9"/>
    <w:rsid w:val="00CF0BB2"/>
    <w:rsid w:val="00D0104A"/>
    <w:rsid w:val="00D13441"/>
    <w:rsid w:val="00D1406C"/>
    <w:rsid w:val="00D17B17"/>
    <w:rsid w:val="00D243A3"/>
    <w:rsid w:val="00D333D9"/>
    <w:rsid w:val="00D33440"/>
    <w:rsid w:val="00D40403"/>
    <w:rsid w:val="00D4595F"/>
    <w:rsid w:val="00D52EFE"/>
    <w:rsid w:val="00D63EF6"/>
    <w:rsid w:val="00D70DFB"/>
    <w:rsid w:val="00D766DF"/>
    <w:rsid w:val="00D83D21"/>
    <w:rsid w:val="00D84B58"/>
    <w:rsid w:val="00D925D1"/>
    <w:rsid w:val="00E05704"/>
    <w:rsid w:val="00E05C46"/>
    <w:rsid w:val="00E26E78"/>
    <w:rsid w:val="00E30206"/>
    <w:rsid w:val="00E33C1C"/>
    <w:rsid w:val="00E37220"/>
    <w:rsid w:val="00E443FC"/>
    <w:rsid w:val="00E45FE7"/>
    <w:rsid w:val="00E476B8"/>
    <w:rsid w:val="00E54292"/>
    <w:rsid w:val="00E55BCD"/>
    <w:rsid w:val="00E73EC4"/>
    <w:rsid w:val="00E74DC7"/>
    <w:rsid w:val="00E76FAB"/>
    <w:rsid w:val="00E83E2E"/>
    <w:rsid w:val="00E84B32"/>
    <w:rsid w:val="00E87699"/>
    <w:rsid w:val="00ED08EA"/>
    <w:rsid w:val="00ED3A7D"/>
    <w:rsid w:val="00EF2E3A"/>
    <w:rsid w:val="00F047E2"/>
    <w:rsid w:val="00F078DC"/>
    <w:rsid w:val="00F1150A"/>
    <w:rsid w:val="00F13E86"/>
    <w:rsid w:val="00F24C35"/>
    <w:rsid w:val="00F56759"/>
    <w:rsid w:val="00F65270"/>
    <w:rsid w:val="00F677A9"/>
    <w:rsid w:val="00F84CF5"/>
    <w:rsid w:val="00F8515E"/>
    <w:rsid w:val="00FA420B"/>
    <w:rsid w:val="00FB03B3"/>
    <w:rsid w:val="00FB192C"/>
    <w:rsid w:val="00FC320C"/>
    <w:rsid w:val="00FD7CFE"/>
    <w:rsid w:val="00FF3089"/>
    <w:rsid w:val="00FF32E9"/>
    <w:rsid w:val="00FF3B0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1F2A"/>
    <w:pPr>
      <w:spacing w:line="260" w:lineRule="atLeast"/>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11F2A"/>
  </w:style>
  <w:style w:type="paragraph" w:customStyle="1" w:styleId="OPCParaBase">
    <w:name w:val="OPCParaBase"/>
    <w:qFormat/>
    <w:rsid w:val="00C11F2A"/>
    <w:pPr>
      <w:spacing w:line="260" w:lineRule="atLeast"/>
    </w:pPr>
    <w:rPr>
      <w:rFonts w:eastAsia="Times New Roman"/>
      <w:sz w:val="22"/>
    </w:rPr>
  </w:style>
  <w:style w:type="paragraph" w:customStyle="1" w:styleId="ShortT">
    <w:name w:val="ShortT"/>
    <w:basedOn w:val="OPCParaBase"/>
    <w:next w:val="Normal"/>
    <w:qFormat/>
    <w:rsid w:val="00C11F2A"/>
    <w:pPr>
      <w:spacing w:line="240" w:lineRule="auto"/>
    </w:pPr>
    <w:rPr>
      <w:b/>
      <w:sz w:val="40"/>
    </w:rPr>
  </w:style>
  <w:style w:type="paragraph" w:customStyle="1" w:styleId="ActHead1">
    <w:name w:val="ActHead 1"/>
    <w:aliases w:val="c"/>
    <w:basedOn w:val="OPCParaBase"/>
    <w:next w:val="Normal"/>
    <w:qFormat/>
    <w:rsid w:val="00C11F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11F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11F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11F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11F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11F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11F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11F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11F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11F2A"/>
  </w:style>
  <w:style w:type="paragraph" w:customStyle="1" w:styleId="Blocks">
    <w:name w:val="Blocks"/>
    <w:aliases w:val="bb"/>
    <w:basedOn w:val="OPCParaBase"/>
    <w:qFormat/>
    <w:rsid w:val="00C11F2A"/>
    <w:pPr>
      <w:spacing w:line="240" w:lineRule="auto"/>
    </w:pPr>
    <w:rPr>
      <w:sz w:val="24"/>
    </w:rPr>
  </w:style>
  <w:style w:type="paragraph" w:customStyle="1" w:styleId="BoxText">
    <w:name w:val="BoxText"/>
    <w:aliases w:val="bt"/>
    <w:basedOn w:val="OPCParaBase"/>
    <w:qFormat/>
    <w:rsid w:val="00C11F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11F2A"/>
    <w:rPr>
      <w:b/>
    </w:rPr>
  </w:style>
  <w:style w:type="paragraph" w:customStyle="1" w:styleId="BoxHeadItalic">
    <w:name w:val="BoxHeadItalic"/>
    <w:aliases w:val="bhi"/>
    <w:basedOn w:val="BoxText"/>
    <w:next w:val="BoxStep"/>
    <w:qFormat/>
    <w:rsid w:val="00C11F2A"/>
    <w:rPr>
      <w:i/>
    </w:rPr>
  </w:style>
  <w:style w:type="paragraph" w:customStyle="1" w:styleId="BoxList">
    <w:name w:val="BoxList"/>
    <w:aliases w:val="bl"/>
    <w:basedOn w:val="BoxText"/>
    <w:qFormat/>
    <w:rsid w:val="00C11F2A"/>
    <w:pPr>
      <w:ind w:left="1559" w:hanging="425"/>
    </w:pPr>
  </w:style>
  <w:style w:type="paragraph" w:customStyle="1" w:styleId="BoxNote">
    <w:name w:val="BoxNote"/>
    <w:aliases w:val="bn"/>
    <w:basedOn w:val="BoxText"/>
    <w:qFormat/>
    <w:rsid w:val="00C11F2A"/>
    <w:pPr>
      <w:tabs>
        <w:tab w:val="left" w:pos="1985"/>
      </w:tabs>
      <w:spacing w:before="122" w:line="198" w:lineRule="exact"/>
      <w:ind w:left="2948" w:hanging="1814"/>
    </w:pPr>
    <w:rPr>
      <w:sz w:val="18"/>
    </w:rPr>
  </w:style>
  <w:style w:type="paragraph" w:customStyle="1" w:styleId="BoxPara">
    <w:name w:val="BoxPara"/>
    <w:aliases w:val="bp"/>
    <w:basedOn w:val="BoxText"/>
    <w:qFormat/>
    <w:rsid w:val="00C11F2A"/>
    <w:pPr>
      <w:tabs>
        <w:tab w:val="right" w:pos="2268"/>
      </w:tabs>
      <w:ind w:left="2552" w:hanging="1418"/>
    </w:pPr>
  </w:style>
  <w:style w:type="paragraph" w:customStyle="1" w:styleId="BoxStep">
    <w:name w:val="BoxStep"/>
    <w:aliases w:val="bs"/>
    <w:basedOn w:val="BoxText"/>
    <w:qFormat/>
    <w:rsid w:val="00C11F2A"/>
    <w:pPr>
      <w:ind w:left="1985" w:hanging="851"/>
    </w:pPr>
  </w:style>
  <w:style w:type="character" w:customStyle="1" w:styleId="CharAmPartNo">
    <w:name w:val="CharAmPartNo"/>
    <w:basedOn w:val="OPCCharBase"/>
    <w:qFormat/>
    <w:rsid w:val="00C11F2A"/>
  </w:style>
  <w:style w:type="character" w:customStyle="1" w:styleId="CharAmPartText">
    <w:name w:val="CharAmPartText"/>
    <w:basedOn w:val="OPCCharBase"/>
    <w:qFormat/>
    <w:rsid w:val="00C11F2A"/>
  </w:style>
  <w:style w:type="character" w:customStyle="1" w:styleId="CharAmSchNo">
    <w:name w:val="CharAmSchNo"/>
    <w:basedOn w:val="OPCCharBase"/>
    <w:qFormat/>
    <w:rsid w:val="00C11F2A"/>
  </w:style>
  <w:style w:type="character" w:customStyle="1" w:styleId="CharAmSchText">
    <w:name w:val="CharAmSchText"/>
    <w:basedOn w:val="OPCCharBase"/>
    <w:qFormat/>
    <w:rsid w:val="00C11F2A"/>
  </w:style>
  <w:style w:type="character" w:customStyle="1" w:styleId="CharBoldItalic">
    <w:name w:val="CharBoldItalic"/>
    <w:uiPriority w:val="1"/>
    <w:qFormat/>
    <w:rsid w:val="00C11F2A"/>
    <w:rPr>
      <w:b/>
      <w:i/>
    </w:rPr>
  </w:style>
  <w:style w:type="character" w:customStyle="1" w:styleId="CharChapNo">
    <w:name w:val="CharChapNo"/>
    <w:basedOn w:val="OPCCharBase"/>
    <w:uiPriority w:val="1"/>
    <w:qFormat/>
    <w:rsid w:val="00C11F2A"/>
  </w:style>
  <w:style w:type="character" w:customStyle="1" w:styleId="CharChapText">
    <w:name w:val="CharChapText"/>
    <w:basedOn w:val="OPCCharBase"/>
    <w:uiPriority w:val="1"/>
    <w:qFormat/>
    <w:rsid w:val="00C11F2A"/>
  </w:style>
  <w:style w:type="character" w:customStyle="1" w:styleId="CharDivNo">
    <w:name w:val="CharDivNo"/>
    <w:basedOn w:val="OPCCharBase"/>
    <w:uiPriority w:val="1"/>
    <w:qFormat/>
    <w:rsid w:val="00C11F2A"/>
  </w:style>
  <w:style w:type="character" w:customStyle="1" w:styleId="CharDivText">
    <w:name w:val="CharDivText"/>
    <w:basedOn w:val="OPCCharBase"/>
    <w:uiPriority w:val="1"/>
    <w:qFormat/>
    <w:rsid w:val="00C11F2A"/>
  </w:style>
  <w:style w:type="character" w:customStyle="1" w:styleId="CharItalic">
    <w:name w:val="CharItalic"/>
    <w:uiPriority w:val="1"/>
    <w:qFormat/>
    <w:rsid w:val="00C11F2A"/>
    <w:rPr>
      <w:i/>
    </w:rPr>
  </w:style>
  <w:style w:type="character" w:customStyle="1" w:styleId="CharPartNo">
    <w:name w:val="CharPartNo"/>
    <w:basedOn w:val="OPCCharBase"/>
    <w:uiPriority w:val="1"/>
    <w:qFormat/>
    <w:rsid w:val="00C11F2A"/>
  </w:style>
  <w:style w:type="character" w:customStyle="1" w:styleId="CharPartText">
    <w:name w:val="CharPartText"/>
    <w:basedOn w:val="OPCCharBase"/>
    <w:uiPriority w:val="1"/>
    <w:qFormat/>
    <w:rsid w:val="00C11F2A"/>
  </w:style>
  <w:style w:type="character" w:customStyle="1" w:styleId="CharSectno">
    <w:name w:val="CharSectno"/>
    <w:basedOn w:val="OPCCharBase"/>
    <w:qFormat/>
    <w:rsid w:val="00C11F2A"/>
  </w:style>
  <w:style w:type="character" w:customStyle="1" w:styleId="CharSubdNo">
    <w:name w:val="CharSubdNo"/>
    <w:basedOn w:val="OPCCharBase"/>
    <w:uiPriority w:val="1"/>
    <w:qFormat/>
    <w:rsid w:val="00C11F2A"/>
  </w:style>
  <w:style w:type="character" w:customStyle="1" w:styleId="CharSubdText">
    <w:name w:val="CharSubdText"/>
    <w:basedOn w:val="OPCCharBase"/>
    <w:uiPriority w:val="1"/>
    <w:qFormat/>
    <w:rsid w:val="00C11F2A"/>
  </w:style>
  <w:style w:type="paragraph" w:customStyle="1" w:styleId="CTA--">
    <w:name w:val="CTA --"/>
    <w:basedOn w:val="OPCParaBase"/>
    <w:next w:val="Normal"/>
    <w:rsid w:val="00C11F2A"/>
    <w:pPr>
      <w:spacing w:before="60" w:line="240" w:lineRule="atLeast"/>
      <w:ind w:left="142" w:hanging="142"/>
    </w:pPr>
    <w:rPr>
      <w:sz w:val="20"/>
    </w:rPr>
  </w:style>
  <w:style w:type="paragraph" w:customStyle="1" w:styleId="CTA-">
    <w:name w:val="CTA -"/>
    <w:basedOn w:val="OPCParaBase"/>
    <w:rsid w:val="00C11F2A"/>
    <w:pPr>
      <w:spacing w:before="60" w:line="240" w:lineRule="atLeast"/>
      <w:ind w:left="85" w:hanging="85"/>
    </w:pPr>
    <w:rPr>
      <w:sz w:val="20"/>
    </w:rPr>
  </w:style>
  <w:style w:type="paragraph" w:customStyle="1" w:styleId="CTA---">
    <w:name w:val="CTA ---"/>
    <w:basedOn w:val="OPCParaBase"/>
    <w:next w:val="Normal"/>
    <w:rsid w:val="00C11F2A"/>
    <w:pPr>
      <w:spacing w:before="60" w:line="240" w:lineRule="atLeast"/>
      <w:ind w:left="198" w:hanging="198"/>
    </w:pPr>
    <w:rPr>
      <w:sz w:val="20"/>
    </w:rPr>
  </w:style>
  <w:style w:type="paragraph" w:customStyle="1" w:styleId="CTA----">
    <w:name w:val="CTA ----"/>
    <w:basedOn w:val="OPCParaBase"/>
    <w:next w:val="Normal"/>
    <w:rsid w:val="00C11F2A"/>
    <w:pPr>
      <w:spacing w:before="60" w:line="240" w:lineRule="atLeast"/>
      <w:ind w:left="255" w:hanging="255"/>
    </w:pPr>
    <w:rPr>
      <w:sz w:val="20"/>
    </w:rPr>
  </w:style>
  <w:style w:type="paragraph" w:customStyle="1" w:styleId="CTA1a">
    <w:name w:val="CTA 1(a)"/>
    <w:basedOn w:val="OPCParaBase"/>
    <w:rsid w:val="00C11F2A"/>
    <w:pPr>
      <w:tabs>
        <w:tab w:val="right" w:pos="414"/>
      </w:tabs>
      <w:spacing w:before="40" w:line="240" w:lineRule="atLeast"/>
      <w:ind w:left="675" w:hanging="675"/>
    </w:pPr>
    <w:rPr>
      <w:sz w:val="20"/>
    </w:rPr>
  </w:style>
  <w:style w:type="paragraph" w:customStyle="1" w:styleId="CTA1ai">
    <w:name w:val="CTA 1(a)(i)"/>
    <w:basedOn w:val="OPCParaBase"/>
    <w:rsid w:val="00C11F2A"/>
    <w:pPr>
      <w:tabs>
        <w:tab w:val="right" w:pos="1004"/>
      </w:tabs>
      <w:spacing w:before="40" w:line="240" w:lineRule="atLeast"/>
      <w:ind w:left="1253" w:hanging="1253"/>
    </w:pPr>
    <w:rPr>
      <w:sz w:val="20"/>
    </w:rPr>
  </w:style>
  <w:style w:type="paragraph" w:customStyle="1" w:styleId="CTA2a">
    <w:name w:val="CTA 2(a)"/>
    <w:basedOn w:val="OPCParaBase"/>
    <w:rsid w:val="00C11F2A"/>
    <w:pPr>
      <w:tabs>
        <w:tab w:val="right" w:pos="482"/>
      </w:tabs>
      <w:spacing w:before="40" w:line="240" w:lineRule="atLeast"/>
      <w:ind w:left="748" w:hanging="748"/>
    </w:pPr>
    <w:rPr>
      <w:sz w:val="20"/>
    </w:rPr>
  </w:style>
  <w:style w:type="paragraph" w:customStyle="1" w:styleId="CTA2ai">
    <w:name w:val="CTA 2(a)(i)"/>
    <w:basedOn w:val="OPCParaBase"/>
    <w:rsid w:val="00C11F2A"/>
    <w:pPr>
      <w:tabs>
        <w:tab w:val="right" w:pos="1089"/>
      </w:tabs>
      <w:spacing w:before="40" w:line="240" w:lineRule="atLeast"/>
      <w:ind w:left="1327" w:hanging="1327"/>
    </w:pPr>
    <w:rPr>
      <w:sz w:val="20"/>
    </w:rPr>
  </w:style>
  <w:style w:type="paragraph" w:customStyle="1" w:styleId="CTA3a">
    <w:name w:val="CTA 3(a)"/>
    <w:basedOn w:val="OPCParaBase"/>
    <w:rsid w:val="00C11F2A"/>
    <w:pPr>
      <w:tabs>
        <w:tab w:val="right" w:pos="556"/>
      </w:tabs>
      <w:spacing w:before="40" w:line="240" w:lineRule="atLeast"/>
      <w:ind w:left="805" w:hanging="805"/>
    </w:pPr>
    <w:rPr>
      <w:sz w:val="20"/>
    </w:rPr>
  </w:style>
  <w:style w:type="paragraph" w:customStyle="1" w:styleId="CTA3ai">
    <w:name w:val="CTA 3(a)(i)"/>
    <w:basedOn w:val="OPCParaBase"/>
    <w:rsid w:val="00C11F2A"/>
    <w:pPr>
      <w:tabs>
        <w:tab w:val="right" w:pos="1140"/>
      </w:tabs>
      <w:spacing w:before="40" w:line="240" w:lineRule="atLeast"/>
      <w:ind w:left="1361" w:hanging="1361"/>
    </w:pPr>
    <w:rPr>
      <w:sz w:val="20"/>
    </w:rPr>
  </w:style>
  <w:style w:type="paragraph" w:customStyle="1" w:styleId="CTA4a">
    <w:name w:val="CTA 4(a)"/>
    <w:basedOn w:val="OPCParaBase"/>
    <w:rsid w:val="00C11F2A"/>
    <w:pPr>
      <w:tabs>
        <w:tab w:val="right" w:pos="624"/>
      </w:tabs>
      <w:spacing w:before="40" w:line="240" w:lineRule="atLeast"/>
      <w:ind w:left="873" w:hanging="873"/>
    </w:pPr>
    <w:rPr>
      <w:sz w:val="20"/>
    </w:rPr>
  </w:style>
  <w:style w:type="paragraph" w:customStyle="1" w:styleId="CTA4ai">
    <w:name w:val="CTA 4(a)(i)"/>
    <w:basedOn w:val="OPCParaBase"/>
    <w:rsid w:val="00C11F2A"/>
    <w:pPr>
      <w:tabs>
        <w:tab w:val="right" w:pos="1213"/>
      </w:tabs>
      <w:spacing w:before="40" w:line="240" w:lineRule="atLeast"/>
      <w:ind w:left="1452" w:hanging="1452"/>
    </w:pPr>
    <w:rPr>
      <w:sz w:val="20"/>
    </w:rPr>
  </w:style>
  <w:style w:type="paragraph" w:customStyle="1" w:styleId="CTACAPS">
    <w:name w:val="CTA CAPS"/>
    <w:basedOn w:val="OPCParaBase"/>
    <w:rsid w:val="00C11F2A"/>
    <w:pPr>
      <w:spacing w:before="60" w:line="240" w:lineRule="atLeast"/>
    </w:pPr>
    <w:rPr>
      <w:sz w:val="20"/>
    </w:rPr>
  </w:style>
  <w:style w:type="paragraph" w:customStyle="1" w:styleId="CTAright">
    <w:name w:val="CTA right"/>
    <w:basedOn w:val="OPCParaBase"/>
    <w:rsid w:val="00C11F2A"/>
    <w:pPr>
      <w:spacing w:before="60" w:line="240" w:lineRule="auto"/>
      <w:jc w:val="right"/>
    </w:pPr>
    <w:rPr>
      <w:sz w:val="20"/>
    </w:rPr>
  </w:style>
  <w:style w:type="paragraph" w:customStyle="1" w:styleId="subsection">
    <w:name w:val="subsection"/>
    <w:aliases w:val="ss"/>
    <w:basedOn w:val="OPCParaBase"/>
    <w:link w:val="subsectionChar"/>
    <w:rsid w:val="00C11F2A"/>
    <w:pPr>
      <w:tabs>
        <w:tab w:val="right" w:pos="1021"/>
      </w:tabs>
      <w:spacing w:before="180" w:line="240" w:lineRule="auto"/>
      <w:ind w:left="1134" w:hanging="1134"/>
    </w:pPr>
  </w:style>
  <w:style w:type="paragraph" w:customStyle="1" w:styleId="Definition">
    <w:name w:val="Definition"/>
    <w:aliases w:val="dd"/>
    <w:basedOn w:val="OPCParaBase"/>
    <w:rsid w:val="00C11F2A"/>
    <w:pPr>
      <w:spacing w:before="180" w:line="240" w:lineRule="auto"/>
      <w:ind w:left="1134"/>
    </w:pPr>
  </w:style>
  <w:style w:type="paragraph" w:customStyle="1" w:styleId="ETAsubitem">
    <w:name w:val="ETA(subitem)"/>
    <w:basedOn w:val="OPCParaBase"/>
    <w:rsid w:val="00C11F2A"/>
    <w:pPr>
      <w:tabs>
        <w:tab w:val="right" w:pos="340"/>
      </w:tabs>
      <w:spacing w:before="60" w:line="240" w:lineRule="auto"/>
      <w:ind w:left="454" w:hanging="454"/>
    </w:pPr>
    <w:rPr>
      <w:sz w:val="20"/>
    </w:rPr>
  </w:style>
  <w:style w:type="paragraph" w:customStyle="1" w:styleId="ETApara">
    <w:name w:val="ETA(para)"/>
    <w:basedOn w:val="OPCParaBase"/>
    <w:rsid w:val="00C11F2A"/>
    <w:pPr>
      <w:tabs>
        <w:tab w:val="right" w:pos="754"/>
      </w:tabs>
      <w:spacing w:before="60" w:line="240" w:lineRule="auto"/>
      <w:ind w:left="828" w:hanging="828"/>
    </w:pPr>
    <w:rPr>
      <w:sz w:val="20"/>
    </w:rPr>
  </w:style>
  <w:style w:type="paragraph" w:customStyle="1" w:styleId="ETAsubpara">
    <w:name w:val="ETA(subpara)"/>
    <w:basedOn w:val="OPCParaBase"/>
    <w:rsid w:val="00C11F2A"/>
    <w:pPr>
      <w:tabs>
        <w:tab w:val="right" w:pos="1083"/>
      </w:tabs>
      <w:spacing w:before="60" w:line="240" w:lineRule="auto"/>
      <w:ind w:left="1191" w:hanging="1191"/>
    </w:pPr>
    <w:rPr>
      <w:sz w:val="20"/>
    </w:rPr>
  </w:style>
  <w:style w:type="paragraph" w:customStyle="1" w:styleId="ETAsub-subpara">
    <w:name w:val="ETA(sub-subpara)"/>
    <w:basedOn w:val="OPCParaBase"/>
    <w:rsid w:val="00C11F2A"/>
    <w:pPr>
      <w:tabs>
        <w:tab w:val="right" w:pos="1412"/>
      </w:tabs>
      <w:spacing w:before="60" w:line="240" w:lineRule="auto"/>
      <w:ind w:left="1525" w:hanging="1525"/>
    </w:pPr>
    <w:rPr>
      <w:sz w:val="20"/>
    </w:rPr>
  </w:style>
  <w:style w:type="paragraph" w:customStyle="1" w:styleId="Formula">
    <w:name w:val="Formula"/>
    <w:basedOn w:val="OPCParaBase"/>
    <w:rsid w:val="00C11F2A"/>
    <w:pPr>
      <w:spacing w:line="240" w:lineRule="auto"/>
      <w:ind w:left="1134"/>
    </w:pPr>
    <w:rPr>
      <w:sz w:val="20"/>
    </w:rPr>
  </w:style>
  <w:style w:type="paragraph" w:styleId="Header">
    <w:name w:val="header"/>
    <w:basedOn w:val="OPCParaBase"/>
    <w:link w:val="HeaderChar"/>
    <w:unhideWhenUsed/>
    <w:rsid w:val="00C11F2A"/>
    <w:pPr>
      <w:keepNext/>
      <w:keepLines/>
      <w:tabs>
        <w:tab w:val="center" w:pos="4150"/>
        <w:tab w:val="right" w:pos="8307"/>
      </w:tabs>
      <w:spacing w:line="160" w:lineRule="exact"/>
    </w:pPr>
    <w:rPr>
      <w:sz w:val="16"/>
    </w:rPr>
  </w:style>
  <w:style w:type="character" w:customStyle="1" w:styleId="HeaderChar">
    <w:name w:val="Header Char"/>
    <w:link w:val="Header"/>
    <w:rsid w:val="00C11F2A"/>
    <w:rPr>
      <w:rFonts w:eastAsia="Times New Roman" w:cs="Times New Roman"/>
      <w:sz w:val="16"/>
      <w:lang w:eastAsia="en-AU"/>
    </w:rPr>
  </w:style>
  <w:style w:type="paragraph" w:customStyle="1" w:styleId="House">
    <w:name w:val="House"/>
    <w:basedOn w:val="OPCParaBase"/>
    <w:rsid w:val="00C11F2A"/>
    <w:pPr>
      <w:spacing w:line="240" w:lineRule="auto"/>
    </w:pPr>
    <w:rPr>
      <w:sz w:val="28"/>
    </w:rPr>
  </w:style>
  <w:style w:type="paragraph" w:customStyle="1" w:styleId="Item">
    <w:name w:val="Item"/>
    <w:aliases w:val="i"/>
    <w:basedOn w:val="OPCParaBase"/>
    <w:next w:val="ItemHead"/>
    <w:rsid w:val="00C11F2A"/>
    <w:pPr>
      <w:keepLines/>
      <w:spacing w:before="80" w:line="240" w:lineRule="auto"/>
      <w:ind w:left="709"/>
    </w:pPr>
  </w:style>
  <w:style w:type="paragraph" w:customStyle="1" w:styleId="ItemHead">
    <w:name w:val="ItemHead"/>
    <w:aliases w:val="ih"/>
    <w:basedOn w:val="OPCParaBase"/>
    <w:next w:val="Item"/>
    <w:rsid w:val="00C11F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11F2A"/>
    <w:pPr>
      <w:spacing w:line="240" w:lineRule="auto"/>
    </w:pPr>
    <w:rPr>
      <w:b/>
      <w:sz w:val="32"/>
    </w:rPr>
  </w:style>
  <w:style w:type="paragraph" w:customStyle="1" w:styleId="notedraft">
    <w:name w:val="note(draft)"/>
    <w:aliases w:val="nd"/>
    <w:basedOn w:val="OPCParaBase"/>
    <w:rsid w:val="00C11F2A"/>
    <w:pPr>
      <w:spacing w:before="240" w:line="240" w:lineRule="auto"/>
      <w:ind w:left="284" w:hanging="284"/>
    </w:pPr>
    <w:rPr>
      <w:i/>
      <w:sz w:val="24"/>
    </w:rPr>
  </w:style>
  <w:style w:type="paragraph" w:customStyle="1" w:styleId="notemargin">
    <w:name w:val="note(margin)"/>
    <w:aliases w:val="nm"/>
    <w:basedOn w:val="OPCParaBase"/>
    <w:rsid w:val="00C11F2A"/>
    <w:pPr>
      <w:tabs>
        <w:tab w:val="left" w:pos="709"/>
      </w:tabs>
      <w:spacing w:before="122" w:line="198" w:lineRule="exact"/>
      <w:ind w:left="709" w:hanging="709"/>
    </w:pPr>
    <w:rPr>
      <w:sz w:val="18"/>
    </w:rPr>
  </w:style>
  <w:style w:type="paragraph" w:customStyle="1" w:styleId="noteToPara">
    <w:name w:val="noteToPara"/>
    <w:aliases w:val="ntp"/>
    <w:basedOn w:val="OPCParaBase"/>
    <w:rsid w:val="00C11F2A"/>
    <w:pPr>
      <w:spacing w:before="122" w:line="198" w:lineRule="exact"/>
      <w:ind w:left="2353" w:hanging="709"/>
    </w:pPr>
    <w:rPr>
      <w:sz w:val="18"/>
    </w:rPr>
  </w:style>
  <w:style w:type="paragraph" w:customStyle="1" w:styleId="noteParlAmend">
    <w:name w:val="note(ParlAmend)"/>
    <w:aliases w:val="npp"/>
    <w:basedOn w:val="OPCParaBase"/>
    <w:next w:val="ParlAmend"/>
    <w:rsid w:val="00C11F2A"/>
    <w:pPr>
      <w:spacing w:line="240" w:lineRule="auto"/>
      <w:jc w:val="right"/>
    </w:pPr>
    <w:rPr>
      <w:rFonts w:ascii="Arial" w:hAnsi="Arial"/>
      <w:b/>
      <w:i/>
    </w:rPr>
  </w:style>
  <w:style w:type="paragraph" w:customStyle="1" w:styleId="Page1">
    <w:name w:val="Page1"/>
    <w:basedOn w:val="OPCParaBase"/>
    <w:rsid w:val="00C11F2A"/>
    <w:pPr>
      <w:spacing w:before="5600" w:line="240" w:lineRule="auto"/>
    </w:pPr>
    <w:rPr>
      <w:b/>
      <w:sz w:val="32"/>
    </w:rPr>
  </w:style>
  <w:style w:type="paragraph" w:customStyle="1" w:styleId="PageBreak">
    <w:name w:val="PageBreak"/>
    <w:aliases w:val="pb"/>
    <w:basedOn w:val="OPCParaBase"/>
    <w:rsid w:val="00C11F2A"/>
    <w:pPr>
      <w:spacing w:line="240" w:lineRule="auto"/>
    </w:pPr>
    <w:rPr>
      <w:sz w:val="20"/>
    </w:rPr>
  </w:style>
  <w:style w:type="paragraph" w:customStyle="1" w:styleId="paragraphsub">
    <w:name w:val="paragraph(sub)"/>
    <w:aliases w:val="aa"/>
    <w:basedOn w:val="OPCParaBase"/>
    <w:rsid w:val="00C11F2A"/>
    <w:pPr>
      <w:tabs>
        <w:tab w:val="right" w:pos="1985"/>
      </w:tabs>
      <w:spacing w:before="40" w:line="240" w:lineRule="auto"/>
      <w:ind w:left="2098" w:hanging="2098"/>
    </w:pPr>
  </w:style>
  <w:style w:type="paragraph" w:customStyle="1" w:styleId="paragraphsub-sub">
    <w:name w:val="paragraph(sub-sub)"/>
    <w:aliases w:val="aaa"/>
    <w:basedOn w:val="OPCParaBase"/>
    <w:rsid w:val="00C11F2A"/>
    <w:pPr>
      <w:tabs>
        <w:tab w:val="right" w:pos="2722"/>
      </w:tabs>
      <w:spacing w:before="40" w:line="240" w:lineRule="auto"/>
      <w:ind w:left="2835" w:hanging="2835"/>
    </w:pPr>
  </w:style>
  <w:style w:type="paragraph" w:customStyle="1" w:styleId="paragraph">
    <w:name w:val="paragraph"/>
    <w:aliases w:val="a"/>
    <w:basedOn w:val="OPCParaBase"/>
    <w:uiPriority w:val="99"/>
    <w:rsid w:val="00C11F2A"/>
    <w:pPr>
      <w:tabs>
        <w:tab w:val="right" w:pos="1531"/>
      </w:tabs>
      <w:spacing w:before="40" w:line="240" w:lineRule="auto"/>
      <w:ind w:left="1644" w:hanging="1644"/>
    </w:pPr>
  </w:style>
  <w:style w:type="paragraph" w:customStyle="1" w:styleId="ParlAmend">
    <w:name w:val="ParlAmend"/>
    <w:aliases w:val="pp"/>
    <w:basedOn w:val="OPCParaBase"/>
    <w:rsid w:val="00C11F2A"/>
    <w:pPr>
      <w:spacing w:before="240" w:line="240" w:lineRule="atLeast"/>
      <w:ind w:hanging="567"/>
    </w:pPr>
    <w:rPr>
      <w:sz w:val="24"/>
    </w:rPr>
  </w:style>
  <w:style w:type="paragraph" w:customStyle="1" w:styleId="Penalty">
    <w:name w:val="Penalty"/>
    <w:basedOn w:val="OPCParaBase"/>
    <w:rsid w:val="00C11F2A"/>
    <w:pPr>
      <w:tabs>
        <w:tab w:val="left" w:pos="2977"/>
      </w:tabs>
      <w:spacing w:before="180" w:line="240" w:lineRule="auto"/>
      <w:ind w:left="1985" w:hanging="851"/>
    </w:pPr>
  </w:style>
  <w:style w:type="paragraph" w:customStyle="1" w:styleId="Portfolio">
    <w:name w:val="Portfolio"/>
    <w:basedOn w:val="OPCParaBase"/>
    <w:rsid w:val="00C11F2A"/>
    <w:pPr>
      <w:spacing w:line="240" w:lineRule="auto"/>
    </w:pPr>
    <w:rPr>
      <w:i/>
      <w:sz w:val="20"/>
    </w:rPr>
  </w:style>
  <w:style w:type="paragraph" w:customStyle="1" w:styleId="Preamble">
    <w:name w:val="Preamble"/>
    <w:basedOn w:val="OPCParaBase"/>
    <w:next w:val="Normal"/>
    <w:rsid w:val="00C11F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11F2A"/>
    <w:pPr>
      <w:spacing w:line="240" w:lineRule="auto"/>
    </w:pPr>
    <w:rPr>
      <w:i/>
      <w:sz w:val="20"/>
    </w:rPr>
  </w:style>
  <w:style w:type="paragraph" w:customStyle="1" w:styleId="Session">
    <w:name w:val="Session"/>
    <w:basedOn w:val="OPCParaBase"/>
    <w:rsid w:val="00C11F2A"/>
    <w:pPr>
      <w:spacing w:line="240" w:lineRule="auto"/>
    </w:pPr>
    <w:rPr>
      <w:sz w:val="28"/>
    </w:rPr>
  </w:style>
  <w:style w:type="paragraph" w:customStyle="1" w:styleId="Sponsor">
    <w:name w:val="Sponsor"/>
    <w:basedOn w:val="OPCParaBase"/>
    <w:rsid w:val="00C11F2A"/>
    <w:pPr>
      <w:spacing w:line="240" w:lineRule="auto"/>
    </w:pPr>
    <w:rPr>
      <w:i/>
    </w:rPr>
  </w:style>
  <w:style w:type="paragraph" w:customStyle="1" w:styleId="Subitem">
    <w:name w:val="Subitem"/>
    <w:aliases w:val="iss"/>
    <w:basedOn w:val="OPCParaBase"/>
    <w:rsid w:val="00C11F2A"/>
    <w:pPr>
      <w:spacing w:before="180" w:line="240" w:lineRule="auto"/>
      <w:ind w:left="709" w:hanging="709"/>
    </w:pPr>
  </w:style>
  <w:style w:type="paragraph" w:customStyle="1" w:styleId="SubitemHead">
    <w:name w:val="SubitemHead"/>
    <w:aliases w:val="issh"/>
    <w:basedOn w:val="OPCParaBase"/>
    <w:rsid w:val="00C11F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11F2A"/>
    <w:pPr>
      <w:spacing w:before="40" w:line="240" w:lineRule="auto"/>
      <w:ind w:left="1134"/>
    </w:pPr>
  </w:style>
  <w:style w:type="paragraph" w:customStyle="1" w:styleId="SubsectionHead">
    <w:name w:val="SubsectionHead"/>
    <w:aliases w:val="ssh"/>
    <w:basedOn w:val="OPCParaBase"/>
    <w:next w:val="subsection"/>
    <w:rsid w:val="00C11F2A"/>
    <w:pPr>
      <w:keepNext/>
      <w:keepLines/>
      <w:spacing w:before="240" w:line="240" w:lineRule="auto"/>
      <w:ind w:left="1134"/>
    </w:pPr>
    <w:rPr>
      <w:i/>
    </w:rPr>
  </w:style>
  <w:style w:type="paragraph" w:customStyle="1" w:styleId="Tablea">
    <w:name w:val="Table(a)"/>
    <w:aliases w:val="ta"/>
    <w:basedOn w:val="OPCParaBase"/>
    <w:rsid w:val="00C11F2A"/>
    <w:pPr>
      <w:spacing w:before="60" w:line="240" w:lineRule="auto"/>
      <w:ind w:left="284" w:hanging="284"/>
    </w:pPr>
    <w:rPr>
      <w:sz w:val="20"/>
    </w:rPr>
  </w:style>
  <w:style w:type="paragraph" w:customStyle="1" w:styleId="TableAA">
    <w:name w:val="Table(AA)"/>
    <w:aliases w:val="taaa"/>
    <w:basedOn w:val="OPCParaBase"/>
    <w:rsid w:val="00C11F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11F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11F2A"/>
    <w:pPr>
      <w:spacing w:before="60" w:line="240" w:lineRule="atLeast"/>
    </w:pPr>
    <w:rPr>
      <w:sz w:val="20"/>
    </w:rPr>
  </w:style>
  <w:style w:type="paragraph" w:customStyle="1" w:styleId="TLPBoxTextnote">
    <w:name w:val="TLPBoxText(note"/>
    <w:aliases w:val="right)"/>
    <w:basedOn w:val="OPCParaBase"/>
    <w:rsid w:val="00C11F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11F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11F2A"/>
    <w:pPr>
      <w:spacing w:before="122" w:line="198" w:lineRule="exact"/>
      <w:ind w:left="1985" w:hanging="851"/>
      <w:jc w:val="right"/>
    </w:pPr>
    <w:rPr>
      <w:sz w:val="18"/>
    </w:rPr>
  </w:style>
  <w:style w:type="paragraph" w:customStyle="1" w:styleId="TLPTableBullet">
    <w:name w:val="TLPTableBullet"/>
    <w:aliases w:val="ttb"/>
    <w:basedOn w:val="OPCParaBase"/>
    <w:rsid w:val="00C11F2A"/>
    <w:pPr>
      <w:spacing w:line="240" w:lineRule="exact"/>
      <w:ind w:left="284" w:hanging="284"/>
    </w:pPr>
    <w:rPr>
      <w:sz w:val="20"/>
    </w:rPr>
  </w:style>
  <w:style w:type="paragraph" w:styleId="TOC1">
    <w:name w:val="toc 1"/>
    <w:basedOn w:val="OPCParaBase"/>
    <w:next w:val="Normal"/>
    <w:uiPriority w:val="39"/>
    <w:semiHidden/>
    <w:unhideWhenUsed/>
    <w:rsid w:val="00C11F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11F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11F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11F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11F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11F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11F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11F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11F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11F2A"/>
    <w:pPr>
      <w:keepLines/>
      <w:spacing w:before="240" w:after="120" w:line="240" w:lineRule="auto"/>
      <w:ind w:left="794"/>
    </w:pPr>
    <w:rPr>
      <w:b/>
      <w:kern w:val="28"/>
      <w:sz w:val="20"/>
    </w:rPr>
  </w:style>
  <w:style w:type="paragraph" w:customStyle="1" w:styleId="TofSectsHeading">
    <w:name w:val="TofSects(Heading)"/>
    <w:basedOn w:val="OPCParaBase"/>
    <w:rsid w:val="00C11F2A"/>
    <w:pPr>
      <w:spacing w:before="240" w:after="120" w:line="240" w:lineRule="auto"/>
    </w:pPr>
    <w:rPr>
      <w:b/>
      <w:sz w:val="24"/>
    </w:rPr>
  </w:style>
  <w:style w:type="paragraph" w:customStyle="1" w:styleId="TofSectsSection">
    <w:name w:val="TofSects(Section)"/>
    <w:basedOn w:val="OPCParaBase"/>
    <w:rsid w:val="00C11F2A"/>
    <w:pPr>
      <w:keepLines/>
      <w:spacing w:before="40" w:line="240" w:lineRule="auto"/>
      <w:ind w:left="1588" w:hanging="794"/>
    </w:pPr>
    <w:rPr>
      <w:kern w:val="28"/>
      <w:sz w:val="18"/>
    </w:rPr>
  </w:style>
  <w:style w:type="paragraph" w:customStyle="1" w:styleId="TofSectsSubdiv">
    <w:name w:val="TofSects(Subdiv)"/>
    <w:basedOn w:val="OPCParaBase"/>
    <w:rsid w:val="00C11F2A"/>
    <w:pPr>
      <w:keepLines/>
      <w:spacing w:before="80" w:line="240" w:lineRule="auto"/>
      <w:ind w:left="1588" w:hanging="794"/>
    </w:pPr>
    <w:rPr>
      <w:kern w:val="28"/>
    </w:rPr>
  </w:style>
  <w:style w:type="paragraph" w:customStyle="1" w:styleId="WRStyle">
    <w:name w:val="WR Style"/>
    <w:aliases w:val="WR"/>
    <w:basedOn w:val="OPCParaBase"/>
    <w:rsid w:val="00C11F2A"/>
    <w:pPr>
      <w:spacing w:before="240" w:line="240" w:lineRule="auto"/>
      <w:ind w:left="284" w:hanging="284"/>
    </w:pPr>
    <w:rPr>
      <w:b/>
      <w:i/>
      <w:kern w:val="28"/>
      <w:sz w:val="24"/>
    </w:rPr>
  </w:style>
  <w:style w:type="paragraph" w:customStyle="1" w:styleId="notepara">
    <w:name w:val="note(para)"/>
    <w:aliases w:val="na"/>
    <w:basedOn w:val="OPCParaBase"/>
    <w:rsid w:val="00C11F2A"/>
    <w:pPr>
      <w:spacing w:before="40" w:line="198" w:lineRule="exact"/>
      <w:ind w:left="2354" w:hanging="369"/>
    </w:pPr>
    <w:rPr>
      <w:sz w:val="18"/>
    </w:rPr>
  </w:style>
  <w:style w:type="paragraph" w:styleId="Footer">
    <w:name w:val="footer"/>
    <w:link w:val="FooterChar"/>
    <w:rsid w:val="00C11F2A"/>
    <w:pPr>
      <w:tabs>
        <w:tab w:val="center" w:pos="4153"/>
        <w:tab w:val="right" w:pos="8306"/>
      </w:tabs>
    </w:pPr>
    <w:rPr>
      <w:rFonts w:eastAsia="Times New Roman"/>
      <w:sz w:val="22"/>
      <w:szCs w:val="24"/>
    </w:rPr>
  </w:style>
  <w:style w:type="character" w:customStyle="1" w:styleId="FooterChar">
    <w:name w:val="Footer Char"/>
    <w:link w:val="Footer"/>
    <w:rsid w:val="00C11F2A"/>
    <w:rPr>
      <w:rFonts w:eastAsia="Times New Roman" w:cs="Times New Roman"/>
      <w:sz w:val="22"/>
      <w:szCs w:val="24"/>
      <w:lang w:eastAsia="en-AU"/>
    </w:rPr>
  </w:style>
  <w:style w:type="character" w:styleId="LineNumber">
    <w:name w:val="line number"/>
    <w:uiPriority w:val="99"/>
    <w:semiHidden/>
    <w:unhideWhenUsed/>
    <w:rsid w:val="00C11F2A"/>
    <w:rPr>
      <w:sz w:val="16"/>
    </w:rPr>
  </w:style>
  <w:style w:type="table" w:customStyle="1" w:styleId="CFlag">
    <w:name w:val="CFlag"/>
    <w:basedOn w:val="TableNormal"/>
    <w:uiPriority w:val="99"/>
    <w:rsid w:val="00C11F2A"/>
    <w:rPr>
      <w:rFonts w:eastAsia="Times New Roman"/>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1F2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11F2A"/>
    <w:rPr>
      <w:rFonts w:ascii="Tahoma" w:hAnsi="Tahoma" w:cs="Tahoma"/>
      <w:sz w:val="16"/>
      <w:szCs w:val="16"/>
    </w:rPr>
  </w:style>
  <w:style w:type="character" w:styleId="Hyperlink">
    <w:name w:val="Hyperlink"/>
    <w:rsid w:val="00C11F2A"/>
    <w:rPr>
      <w:color w:val="0000FF"/>
      <w:u w:val="single"/>
    </w:rPr>
  </w:style>
  <w:style w:type="table" w:styleId="TableGrid">
    <w:name w:val="Table Grid"/>
    <w:basedOn w:val="TableNormal"/>
    <w:uiPriority w:val="59"/>
    <w:rsid w:val="00C11F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C11F2A"/>
    <w:rPr>
      <w:b/>
      <w:sz w:val="28"/>
      <w:szCs w:val="32"/>
    </w:rPr>
  </w:style>
  <w:style w:type="paragraph" w:customStyle="1" w:styleId="TerritoryT">
    <w:name w:val="TerritoryT"/>
    <w:basedOn w:val="OPCParaBase"/>
    <w:next w:val="Normal"/>
    <w:rsid w:val="00C11F2A"/>
    <w:rPr>
      <w:b/>
      <w:sz w:val="32"/>
    </w:rPr>
  </w:style>
  <w:style w:type="paragraph" w:customStyle="1" w:styleId="LegislationMadeUnder">
    <w:name w:val="LegislationMadeUnder"/>
    <w:basedOn w:val="OPCParaBase"/>
    <w:next w:val="Normal"/>
    <w:rsid w:val="00C11F2A"/>
    <w:rPr>
      <w:i/>
      <w:sz w:val="32"/>
      <w:szCs w:val="32"/>
    </w:rPr>
  </w:style>
  <w:style w:type="paragraph" w:customStyle="1" w:styleId="SignCoverPageEnd">
    <w:name w:val="SignCoverPageEnd"/>
    <w:basedOn w:val="OPCParaBase"/>
    <w:next w:val="Normal"/>
    <w:rsid w:val="00C11F2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11F2A"/>
    <w:pPr>
      <w:pBdr>
        <w:top w:val="single" w:sz="4" w:space="1" w:color="auto"/>
      </w:pBdr>
      <w:spacing w:before="360"/>
      <w:ind w:right="397"/>
      <w:jc w:val="both"/>
    </w:pPr>
  </w:style>
  <w:style w:type="paragraph" w:customStyle="1" w:styleId="NotesHeading1">
    <w:name w:val="NotesHeading 1"/>
    <w:basedOn w:val="OPCParaBase"/>
    <w:next w:val="Normal"/>
    <w:rsid w:val="00C11F2A"/>
    <w:rPr>
      <w:b/>
      <w:sz w:val="28"/>
      <w:szCs w:val="28"/>
    </w:rPr>
  </w:style>
  <w:style w:type="paragraph" w:customStyle="1" w:styleId="NotesHeading2">
    <w:name w:val="NotesHeading 2"/>
    <w:basedOn w:val="OPCParaBase"/>
    <w:next w:val="Normal"/>
    <w:rsid w:val="00C11F2A"/>
    <w:rPr>
      <w:b/>
      <w:sz w:val="28"/>
      <w:szCs w:val="28"/>
    </w:rPr>
  </w:style>
  <w:style w:type="paragraph" w:customStyle="1" w:styleId="ENotesText">
    <w:name w:val="ENotesText"/>
    <w:basedOn w:val="OPCParaBase"/>
    <w:next w:val="Normal"/>
    <w:rsid w:val="00C11F2A"/>
  </w:style>
  <w:style w:type="paragraph" w:customStyle="1" w:styleId="CompiledActNo">
    <w:name w:val="CompiledActNo"/>
    <w:basedOn w:val="OPCParaBase"/>
    <w:next w:val="Normal"/>
    <w:rsid w:val="00C11F2A"/>
    <w:rPr>
      <w:b/>
      <w:sz w:val="24"/>
      <w:szCs w:val="24"/>
    </w:rPr>
  </w:style>
  <w:style w:type="paragraph" w:customStyle="1" w:styleId="CompiledMadeUnder">
    <w:name w:val="CompiledMadeUnder"/>
    <w:basedOn w:val="OPCParaBase"/>
    <w:next w:val="Normal"/>
    <w:rsid w:val="00C11F2A"/>
    <w:rPr>
      <w:i/>
      <w:sz w:val="24"/>
      <w:szCs w:val="24"/>
    </w:rPr>
  </w:style>
  <w:style w:type="paragraph" w:customStyle="1" w:styleId="Paragraphsub-sub-sub">
    <w:name w:val="Paragraph(sub-sub-sub)"/>
    <w:aliases w:val="aaaa"/>
    <w:basedOn w:val="OPCParaBase"/>
    <w:rsid w:val="00C11F2A"/>
    <w:pPr>
      <w:tabs>
        <w:tab w:val="right" w:pos="3402"/>
      </w:tabs>
      <w:spacing w:before="40" w:line="240" w:lineRule="auto"/>
      <w:ind w:left="3402" w:hanging="3402"/>
    </w:pPr>
  </w:style>
  <w:style w:type="paragraph" w:customStyle="1" w:styleId="NoteToSubpara">
    <w:name w:val="NoteToSubpara"/>
    <w:aliases w:val="nts"/>
    <w:basedOn w:val="OPCParaBase"/>
    <w:rsid w:val="00C11F2A"/>
    <w:pPr>
      <w:spacing w:before="40" w:line="198" w:lineRule="exact"/>
      <w:ind w:left="2835" w:hanging="709"/>
    </w:pPr>
    <w:rPr>
      <w:sz w:val="18"/>
    </w:rPr>
  </w:style>
  <w:style w:type="paragraph" w:customStyle="1" w:styleId="EndNotespara">
    <w:name w:val="EndNotes(para)"/>
    <w:aliases w:val="eta"/>
    <w:basedOn w:val="OPCParaBase"/>
    <w:next w:val="Normal"/>
    <w:rsid w:val="00C11F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11F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C11F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11F2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11F2A"/>
    <w:pPr>
      <w:keepNext/>
      <w:spacing w:before="60" w:line="240" w:lineRule="atLeast"/>
    </w:pPr>
    <w:rPr>
      <w:rFonts w:ascii="Arial" w:hAnsi="Arial"/>
      <w:b/>
      <w:sz w:val="16"/>
    </w:rPr>
  </w:style>
  <w:style w:type="paragraph" w:customStyle="1" w:styleId="ENoteTTi">
    <w:name w:val="ENoteTTi"/>
    <w:aliases w:val="entti"/>
    <w:basedOn w:val="OPCParaBase"/>
    <w:rsid w:val="00C11F2A"/>
    <w:pPr>
      <w:keepNext/>
      <w:spacing w:before="60" w:line="240" w:lineRule="atLeast"/>
      <w:ind w:left="170"/>
    </w:pPr>
    <w:rPr>
      <w:sz w:val="16"/>
    </w:rPr>
  </w:style>
  <w:style w:type="paragraph" w:customStyle="1" w:styleId="ENotesHeading1">
    <w:name w:val="ENotesHeading 1"/>
    <w:aliases w:val="Enh1"/>
    <w:basedOn w:val="OPCParaBase"/>
    <w:next w:val="Normal"/>
    <w:rsid w:val="00C11F2A"/>
    <w:pPr>
      <w:spacing w:before="120"/>
      <w:outlineLvl w:val="1"/>
    </w:pPr>
    <w:rPr>
      <w:b/>
      <w:sz w:val="28"/>
      <w:szCs w:val="28"/>
    </w:rPr>
  </w:style>
  <w:style w:type="paragraph" w:customStyle="1" w:styleId="ENotesHeading2">
    <w:name w:val="ENotesHeading 2"/>
    <w:aliases w:val="Enh2"/>
    <w:basedOn w:val="OPCParaBase"/>
    <w:next w:val="Normal"/>
    <w:rsid w:val="00C11F2A"/>
    <w:pPr>
      <w:spacing w:before="120" w:after="120"/>
      <w:outlineLvl w:val="2"/>
    </w:pPr>
    <w:rPr>
      <w:b/>
      <w:sz w:val="24"/>
      <w:szCs w:val="28"/>
    </w:rPr>
  </w:style>
  <w:style w:type="paragraph" w:customStyle="1" w:styleId="ENoteTTIndentHeading">
    <w:name w:val="ENoteTTIndentHeading"/>
    <w:aliases w:val="enTTHi"/>
    <w:basedOn w:val="OPCParaBase"/>
    <w:rsid w:val="00C11F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11F2A"/>
    <w:pPr>
      <w:spacing w:before="60" w:line="240" w:lineRule="atLeast"/>
    </w:pPr>
    <w:rPr>
      <w:sz w:val="16"/>
    </w:rPr>
  </w:style>
  <w:style w:type="paragraph" w:customStyle="1" w:styleId="MadeunderText">
    <w:name w:val="MadeunderText"/>
    <w:basedOn w:val="OPCParaBase"/>
    <w:next w:val="CompiledMadeUnder"/>
    <w:rsid w:val="00C11F2A"/>
    <w:pPr>
      <w:spacing w:before="240"/>
    </w:pPr>
    <w:rPr>
      <w:sz w:val="24"/>
      <w:szCs w:val="24"/>
    </w:rPr>
  </w:style>
  <w:style w:type="paragraph" w:customStyle="1" w:styleId="ENotesHeading3">
    <w:name w:val="ENotesHeading 3"/>
    <w:aliases w:val="Enh3"/>
    <w:basedOn w:val="OPCParaBase"/>
    <w:next w:val="Normal"/>
    <w:rsid w:val="00C11F2A"/>
    <w:pPr>
      <w:keepNext/>
      <w:spacing w:before="120" w:line="240" w:lineRule="auto"/>
      <w:outlineLvl w:val="4"/>
    </w:pPr>
    <w:rPr>
      <w:b/>
      <w:szCs w:val="24"/>
    </w:rPr>
  </w:style>
  <w:style w:type="character" w:customStyle="1" w:styleId="CharSubPartTextCASA">
    <w:name w:val="CharSubPartText(CASA)"/>
    <w:basedOn w:val="OPCCharBase"/>
    <w:uiPriority w:val="1"/>
    <w:rsid w:val="00C11F2A"/>
  </w:style>
  <w:style w:type="character" w:customStyle="1" w:styleId="CharSubPartNoCASA">
    <w:name w:val="CharSubPartNo(CASA)"/>
    <w:basedOn w:val="OPCCharBase"/>
    <w:uiPriority w:val="1"/>
    <w:rsid w:val="00C11F2A"/>
  </w:style>
  <w:style w:type="paragraph" w:customStyle="1" w:styleId="ENoteTTIndentHeadingSub">
    <w:name w:val="ENoteTTIndentHeadingSub"/>
    <w:aliases w:val="enTTHis"/>
    <w:basedOn w:val="OPCParaBase"/>
    <w:rsid w:val="00C11F2A"/>
    <w:pPr>
      <w:keepNext/>
      <w:spacing w:before="60" w:line="240" w:lineRule="atLeast"/>
      <w:ind w:left="340"/>
    </w:pPr>
    <w:rPr>
      <w:b/>
      <w:sz w:val="16"/>
    </w:rPr>
  </w:style>
  <w:style w:type="paragraph" w:customStyle="1" w:styleId="ENoteTTiSub">
    <w:name w:val="ENoteTTiSub"/>
    <w:aliases w:val="enttis"/>
    <w:basedOn w:val="OPCParaBase"/>
    <w:rsid w:val="00C11F2A"/>
    <w:pPr>
      <w:keepNext/>
      <w:spacing w:before="60" w:line="240" w:lineRule="atLeast"/>
      <w:ind w:left="340"/>
    </w:pPr>
    <w:rPr>
      <w:sz w:val="16"/>
    </w:rPr>
  </w:style>
  <w:style w:type="paragraph" w:customStyle="1" w:styleId="SubDivisionMigration">
    <w:name w:val="SubDivisionMigration"/>
    <w:aliases w:val="sdm"/>
    <w:basedOn w:val="OPCParaBase"/>
    <w:rsid w:val="00C11F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11F2A"/>
    <w:pPr>
      <w:keepNext/>
      <w:keepLines/>
      <w:spacing w:before="240" w:line="240" w:lineRule="auto"/>
      <w:ind w:left="1134" w:hanging="1134"/>
    </w:pPr>
    <w:rPr>
      <w:b/>
      <w:sz w:val="28"/>
    </w:rPr>
  </w:style>
  <w:style w:type="paragraph" w:customStyle="1" w:styleId="notetext">
    <w:name w:val="note(text)"/>
    <w:aliases w:val="n"/>
    <w:basedOn w:val="OPCParaBase"/>
    <w:rsid w:val="00C11F2A"/>
    <w:pPr>
      <w:spacing w:before="122" w:line="240" w:lineRule="auto"/>
      <w:ind w:left="1985" w:hanging="851"/>
    </w:pPr>
    <w:rPr>
      <w:sz w:val="18"/>
    </w:rPr>
  </w:style>
  <w:style w:type="paragraph" w:customStyle="1" w:styleId="FreeForm">
    <w:name w:val="FreeForm"/>
    <w:rsid w:val="00FB192C"/>
    <w:rPr>
      <w:rFonts w:ascii="Arial" w:hAnsi="Arial"/>
      <w:sz w:val="22"/>
      <w:lang w:eastAsia="en-US"/>
    </w:rPr>
  </w:style>
  <w:style w:type="paragraph" w:customStyle="1" w:styleId="SOText">
    <w:name w:val="SO Text"/>
    <w:aliases w:val="sot"/>
    <w:link w:val="SOTextChar"/>
    <w:rsid w:val="00C11F2A"/>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C11F2A"/>
    <w:rPr>
      <w:sz w:val="22"/>
    </w:rPr>
  </w:style>
  <w:style w:type="paragraph" w:customStyle="1" w:styleId="SOTextNote">
    <w:name w:val="SO TextNote"/>
    <w:aliases w:val="sont"/>
    <w:basedOn w:val="SOText"/>
    <w:qFormat/>
    <w:rsid w:val="00C11F2A"/>
    <w:pPr>
      <w:spacing w:before="122" w:line="198" w:lineRule="exact"/>
      <w:ind w:left="1843" w:hanging="709"/>
    </w:pPr>
    <w:rPr>
      <w:sz w:val="18"/>
    </w:rPr>
  </w:style>
  <w:style w:type="paragraph" w:customStyle="1" w:styleId="SOPara">
    <w:name w:val="SO Para"/>
    <w:aliases w:val="soa"/>
    <w:basedOn w:val="SOText"/>
    <w:link w:val="SOParaChar"/>
    <w:qFormat/>
    <w:rsid w:val="00C11F2A"/>
    <w:pPr>
      <w:tabs>
        <w:tab w:val="right" w:pos="1786"/>
      </w:tabs>
      <w:spacing w:before="40"/>
      <w:ind w:left="2070" w:hanging="936"/>
    </w:pPr>
  </w:style>
  <w:style w:type="character" w:customStyle="1" w:styleId="SOParaChar">
    <w:name w:val="SO Para Char"/>
    <w:aliases w:val="soa Char"/>
    <w:link w:val="SOPara"/>
    <w:rsid w:val="00C11F2A"/>
    <w:rPr>
      <w:sz w:val="22"/>
    </w:rPr>
  </w:style>
  <w:style w:type="paragraph" w:customStyle="1" w:styleId="FileName">
    <w:name w:val="FileName"/>
    <w:basedOn w:val="Normal"/>
    <w:rsid w:val="00C11F2A"/>
  </w:style>
  <w:style w:type="paragraph" w:customStyle="1" w:styleId="TableHeading">
    <w:name w:val="TableHeading"/>
    <w:aliases w:val="th"/>
    <w:basedOn w:val="OPCParaBase"/>
    <w:next w:val="Tabletext"/>
    <w:rsid w:val="00C11F2A"/>
    <w:pPr>
      <w:keepNext/>
      <w:spacing w:before="60" w:line="240" w:lineRule="atLeast"/>
    </w:pPr>
    <w:rPr>
      <w:b/>
      <w:sz w:val="20"/>
    </w:rPr>
  </w:style>
  <w:style w:type="paragraph" w:customStyle="1" w:styleId="SOHeadBold">
    <w:name w:val="SO HeadBold"/>
    <w:aliases w:val="sohb"/>
    <w:basedOn w:val="SOText"/>
    <w:next w:val="SOText"/>
    <w:link w:val="SOHeadBoldChar"/>
    <w:qFormat/>
    <w:rsid w:val="00C11F2A"/>
    <w:rPr>
      <w:b/>
    </w:rPr>
  </w:style>
  <w:style w:type="character" w:customStyle="1" w:styleId="SOHeadBoldChar">
    <w:name w:val="SO HeadBold Char"/>
    <w:aliases w:val="sohb Char"/>
    <w:link w:val="SOHeadBold"/>
    <w:rsid w:val="00C11F2A"/>
    <w:rPr>
      <w:b/>
      <w:sz w:val="22"/>
    </w:rPr>
  </w:style>
  <w:style w:type="paragraph" w:customStyle="1" w:styleId="SOHeadItalic">
    <w:name w:val="SO HeadItalic"/>
    <w:aliases w:val="sohi"/>
    <w:basedOn w:val="SOText"/>
    <w:next w:val="SOText"/>
    <w:link w:val="SOHeadItalicChar"/>
    <w:qFormat/>
    <w:rsid w:val="00C11F2A"/>
    <w:rPr>
      <w:i/>
    </w:rPr>
  </w:style>
  <w:style w:type="character" w:customStyle="1" w:styleId="SOHeadItalicChar">
    <w:name w:val="SO HeadItalic Char"/>
    <w:aliases w:val="sohi Char"/>
    <w:link w:val="SOHeadItalic"/>
    <w:rsid w:val="00C11F2A"/>
    <w:rPr>
      <w:i/>
      <w:sz w:val="22"/>
    </w:rPr>
  </w:style>
  <w:style w:type="paragraph" w:customStyle="1" w:styleId="SOBullet">
    <w:name w:val="SO Bullet"/>
    <w:aliases w:val="sotb"/>
    <w:basedOn w:val="SOText"/>
    <w:link w:val="SOBulletChar"/>
    <w:qFormat/>
    <w:rsid w:val="00C11F2A"/>
    <w:pPr>
      <w:ind w:left="1559" w:hanging="425"/>
    </w:pPr>
  </w:style>
  <w:style w:type="character" w:customStyle="1" w:styleId="SOBulletChar">
    <w:name w:val="SO Bullet Char"/>
    <w:aliases w:val="sotb Char"/>
    <w:link w:val="SOBullet"/>
    <w:rsid w:val="00C11F2A"/>
    <w:rPr>
      <w:sz w:val="22"/>
    </w:rPr>
  </w:style>
  <w:style w:type="paragraph" w:customStyle="1" w:styleId="SOBulletNote">
    <w:name w:val="SO BulletNote"/>
    <w:aliases w:val="sonb"/>
    <w:basedOn w:val="SOTextNote"/>
    <w:link w:val="SOBulletNoteChar"/>
    <w:qFormat/>
    <w:rsid w:val="00C11F2A"/>
    <w:pPr>
      <w:tabs>
        <w:tab w:val="left" w:pos="1560"/>
      </w:tabs>
      <w:ind w:left="2268" w:hanging="1134"/>
    </w:pPr>
  </w:style>
  <w:style w:type="character" w:customStyle="1" w:styleId="SOBulletNoteChar">
    <w:name w:val="SO BulletNote Char"/>
    <w:aliases w:val="sonb Char"/>
    <w:link w:val="SOBulletNote"/>
    <w:rsid w:val="00C11F2A"/>
    <w:rPr>
      <w:sz w:val="18"/>
    </w:rPr>
  </w:style>
  <w:style w:type="paragraph" w:customStyle="1" w:styleId="SOText2">
    <w:name w:val="SO Text2"/>
    <w:aliases w:val="sot2"/>
    <w:basedOn w:val="Normal"/>
    <w:next w:val="SOText"/>
    <w:link w:val="SOText2Char"/>
    <w:rsid w:val="00C11F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C11F2A"/>
    <w:rPr>
      <w:sz w:val="22"/>
    </w:rPr>
  </w:style>
  <w:style w:type="paragraph" w:customStyle="1" w:styleId="SubPartCASA">
    <w:name w:val="SubPart(CASA)"/>
    <w:aliases w:val="csp"/>
    <w:basedOn w:val="OPCParaBase"/>
    <w:next w:val="ActHead3"/>
    <w:rsid w:val="00C11F2A"/>
    <w:pPr>
      <w:keepNext/>
      <w:keepLines/>
      <w:spacing w:before="280"/>
      <w:ind w:left="1134" w:hanging="1134"/>
      <w:outlineLvl w:val="1"/>
    </w:pPr>
    <w:rPr>
      <w:b/>
      <w:kern w:val="28"/>
      <w:sz w:val="32"/>
    </w:rPr>
  </w:style>
  <w:style w:type="paragraph" w:styleId="Revision">
    <w:name w:val="Revision"/>
    <w:hidden/>
    <w:uiPriority w:val="99"/>
    <w:semiHidden/>
    <w:rsid w:val="001C58C9"/>
    <w:rPr>
      <w:sz w:val="22"/>
      <w:lang w:eastAsia="en-US"/>
    </w:rPr>
  </w:style>
  <w:style w:type="character" w:customStyle="1" w:styleId="subsectionChar">
    <w:name w:val="subsection Char"/>
    <w:aliases w:val="ss Char"/>
    <w:link w:val="subsection"/>
    <w:locked/>
    <w:rsid w:val="004F6D38"/>
    <w:rPr>
      <w:rFonts w:eastAsia="Times New Roman"/>
      <w:sz w:val="22"/>
    </w:rPr>
  </w:style>
  <w:style w:type="paragraph" w:customStyle="1" w:styleId="Sched1-Normal">
    <w:name w:val="Sched1-Normal"/>
    <w:basedOn w:val="Normal"/>
    <w:rsid w:val="006C3F27"/>
    <w:pPr>
      <w:spacing w:line="240" w:lineRule="auto"/>
    </w:pPr>
    <w:rPr>
      <w:rFonts w:ascii="Arial" w:eastAsia="Times New Roman" w:hAnsi="Arial"/>
      <w:sz w:val="16"/>
      <w:szCs w:val="16"/>
    </w:rPr>
  </w:style>
</w:styles>
</file>

<file path=word/webSettings.xml><?xml version="1.0" encoding="utf-8"?>
<w:webSettings xmlns:r="http://schemas.openxmlformats.org/officeDocument/2006/relationships" xmlns:w="http://schemas.openxmlformats.org/wordprocessingml/2006/main">
  <w:divs>
    <w:div w:id="1072848804">
      <w:bodyDiv w:val="1"/>
      <w:marLeft w:val="0"/>
      <w:marRight w:val="0"/>
      <w:marTop w:val="0"/>
      <w:marBottom w:val="0"/>
      <w:divBdr>
        <w:top w:val="none" w:sz="0" w:space="0" w:color="auto"/>
        <w:left w:val="none" w:sz="0" w:space="0" w:color="auto"/>
        <w:bottom w:val="none" w:sz="0" w:space="0" w:color="auto"/>
        <w:right w:val="none" w:sz="0" w:space="0" w:color="auto"/>
      </w:divBdr>
    </w:div>
    <w:div w:id="14587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A6D4-5933-464D-9D80-49DE57E7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Pages>
  <Words>919</Words>
  <Characters>5239</Characters>
  <Application>Microsoft Office Word</Application>
  <DocSecurity>0</DocSecurity>
  <PresentationFormat/>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2015-10-29T07:22:00Z</dcterms:created>
  <dcterms:modified xsi:type="dcterms:W3CDTF">2015-10-30T04:46:00Z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2015</vt:lpwstr>
  </property>
  <property fmtid="{D5CDD505-2E9C-101B-9397-08002B2CF9AE}" pid="3" name="ShortT">
    <vt:lpwstr>Public Governance, Performance and Accountability (Section 75 Transfers) Amendment Determination 2014_x001e_2015 (No. 2)</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2015</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UNCLASSIFIED</vt:lpwstr>
  </property>
  <property fmtid="{D5CDD505-2E9C-101B-9397-08002B2CF9AE}" pid="13" name="DLM">
    <vt:lpwstr>No DLM</vt:lpwstr>
  </property>
  <property fmtid="{D5CDD505-2E9C-101B-9397-08002B2CF9AE}" pid="14" name="DoNotAsk">
    <vt:lpwstr>0</vt:lpwstr>
  </property>
  <property fmtid="{D5CDD505-2E9C-101B-9397-08002B2CF9AE}" pid="15" name="ChangedTitle">
    <vt:lpwstr/>
  </property>
</Properties>
</file>