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2B6BA" w14:textId="77777777" w:rsidR="00267AC5" w:rsidRPr="008B6C52" w:rsidRDefault="00EF7322" w:rsidP="00267AC5">
      <w:bookmarkStart w:id="0" w:name="_Toc206822568"/>
      <w:r>
        <w:pict w14:anchorId="6CFE1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pt;height:87pt" fillcolor="window">
            <v:imagedata r:id="rId9" o:title=""/>
          </v:shape>
        </w:pict>
      </w:r>
    </w:p>
    <w:p w14:paraId="0FA8F276" w14:textId="19FE883A" w:rsidR="00267AC5" w:rsidRDefault="00267AC5" w:rsidP="00267AC5">
      <w:pPr>
        <w:pStyle w:val="Title"/>
        <w:pBdr>
          <w:bottom w:val="single" w:sz="4" w:space="3" w:color="auto"/>
        </w:pBdr>
      </w:pPr>
      <w:bookmarkStart w:id="1" w:name="Citation"/>
      <w:r>
        <w:t>Anti-Money Laundering and Counter-Terrorism Financing Rules Amendment Instrument 201</w:t>
      </w:r>
      <w:r w:rsidR="00710B82">
        <w:t>5</w:t>
      </w:r>
      <w:r w:rsidRPr="00C57DD4">
        <w:t xml:space="preserve"> (No. </w:t>
      </w:r>
      <w:r w:rsidR="00710B82">
        <w:t>2</w:t>
      </w:r>
      <w:r w:rsidRPr="00C57DD4">
        <w:t>)</w:t>
      </w:r>
      <w:bookmarkEnd w:id="1"/>
    </w:p>
    <w:p w14:paraId="5F6A5A21" w14:textId="77777777" w:rsidR="00267AC5" w:rsidRPr="00831E19" w:rsidRDefault="00267AC5" w:rsidP="00267AC5">
      <w:pPr>
        <w:pBdr>
          <w:bottom w:val="single" w:sz="4" w:space="3" w:color="auto"/>
        </w:pBdr>
        <w:spacing w:before="480"/>
        <w:rPr>
          <w:rFonts w:ascii="Arial" w:hAnsi="Arial" w:cs="Arial"/>
          <w:b/>
        </w:rPr>
      </w:pPr>
      <w:r>
        <w:rPr>
          <w:rFonts w:ascii="Arial" w:hAnsi="Arial" w:cs="Arial"/>
          <w:i/>
          <w:sz w:val="28"/>
          <w:szCs w:val="28"/>
        </w:rPr>
        <w:t>Anti-Money Laundering and Counter-Terrorism Financing Act 2006</w:t>
      </w:r>
    </w:p>
    <w:p w14:paraId="0E1085D9" w14:textId="5E7B3AB9" w:rsidR="00267AC5" w:rsidRPr="00C40535" w:rsidRDefault="00267AC5" w:rsidP="00267AC5">
      <w:pPr>
        <w:spacing w:before="360"/>
        <w:jc w:val="both"/>
        <w:rPr>
          <w:rFonts w:ascii="Times New Roman" w:hAnsi="Times New Roman"/>
          <w:sz w:val="24"/>
        </w:rPr>
      </w:pPr>
      <w:r w:rsidRPr="00C40535">
        <w:rPr>
          <w:rFonts w:ascii="Times New Roman" w:hAnsi="Times New Roman"/>
          <w:sz w:val="24"/>
        </w:rPr>
        <w:t xml:space="preserve">I, </w:t>
      </w:r>
      <w:r w:rsidR="0049221E">
        <w:rPr>
          <w:rFonts w:ascii="Times New Roman" w:hAnsi="Times New Roman"/>
          <w:sz w:val="24"/>
        </w:rPr>
        <w:t xml:space="preserve">Paul Jevtovic </w:t>
      </w:r>
      <w:r w:rsidR="0049221E" w:rsidRPr="0049221E">
        <w:rPr>
          <w:rFonts w:ascii="Times New Roman" w:hAnsi="Times New Roman"/>
          <w:sz w:val="20"/>
          <w:szCs w:val="20"/>
        </w:rPr>
        <w:t>APM</w:t>
      </w:r>
      <w:r w:rsidR="00F344DF">
        <w:rPr>
          <w:rFonts w:ascii="Times New Roman" w:hAnsi="Times New Roman"/>
          <w:sz w:val="24"/>
        </w:rPr>
        <w:t xml:space="preserve">, </w:t>
      </w:r>
      <w:r w:rsidRPr="00C40535">
        <w:rPr>
          <w:rFonts w:ascii="Times New Roman" w:hAnsi="Times New Roman"/>
          <w:sz w:val="24"/>
        </w:rPr>
        <w:t xml:space="preserve">Chief Executive Officer, Australian Transaction Reports and Analysis Centre, make this Instrument under section 229 of the </w:t>
      </w:r>
      <w:r w:rsidRPr="00C40535">
        <w:rPr>
          <w:rFonts w:ascii="Times New Roman" w:hAnsi="Times New Roman"/>
          <w:i/>
          <w:sz w:val="24"/>
        </w:rPr>
        <w:t>Anti-Money Laundering and Counter-Terrorism Financing Act 2006</w:t>
      </w:r>
      <w:r w:rsidRPr="00C40535">
        <w:rPr>
          <w:rFonts w:ascii="Times New Roman" w:hAnsi="Times New Roman"/>
          <w:sz w:val="24"/>
        </w:rPr>
        <w:t>.</w:t>
      </w:r>
    </w:p>
    <w:p w14:paraId="2AEB91DA" w14:textId="77777777" w:rsidR="00267AC5" w:rsidRPr="00C40535" w:rsidRDefault="00267AC5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2" w:name="Minister"/>
    </w:p>
    <w:p w14:paraId="2A471EA1" w14:textId="633310A7" w:rsidR="00267AC5" w:rsidRPr="00C40535" w:rsidRDefault="00267AC5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   </w:t>
      </w:r>
      <w:r w:rsidR="00EF7322">
        <w:rPr>
          <w:rFonts w:ascii="Times New Roman" w:hAnsi="Times New Roman"/>
          <w:sz w:val="24"/>
        </w:rPr>
        <w:t xml:space="preserve">1 November </w:t>
      </w:r>
      <w:r>
        <w:rPr>
          <w:rFonts w:ascii="Times New Roman" w:hAnsi="Times New Roman"/>
          <w:sz w:val="24"/>
        </w:rPr>
        <w:t>201</w:t>
      </w:r>
      <w:r w:rsidR="00710B82">
        <w:rPr>
          <w:rFonts w:ascii="Times New Roman" w:hAnsi="Times New Roman"/>
          <w:sz w:val="24"/>
        </w:rPr>
        <w:t>5</w:t>
      </w:r>
    </w:p>
    <w:p w14:paraId="056ED671" w14:textId="77777777" w:rsidR="00267AC5" w:rsidRPr="00C40535" w:rsidRDefault="00267AC5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08255943" w14:textId="77777777" w:rsidR="00267AC5" w:rsidRPr="00C40535" w:rsidRDefault="00267AC5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1BDE1943" w14:textId="77777777" w:rsidR="00267AC5" w:rsidRDefault="00267AC5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327BE27A" w14:textId="77777777" w:rsidR="00267AC5" w:rsidRDefault="00267AC5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bookmarkStart w:id="3" w:name="_GoBack"/>
      <w:bookmarkEnd w:id="3"/>
    </w:p>
    <w:p w14:paraId="55AC3291" w14:textId="77777777" w:rsidR="00267AC5" w:rsidRDefault="00267AC5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A1CD31F" w14:textId="77777777" w:rsidR="00267AC5" w:rsidRDefault="00267AC5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EDC1C0F" w14:textId="77777777" w:rsidR="00267AC5" w:rsidRDefault="00267AC5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6D2D5672" w14:textId="77777777" w:rsidR="00267AC5" w:rsidRPr="00C40535" w:rsidRDefault="00267AC5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7F5A3BEF" w14:textId="68BB5496" w:rsidR="00267AC5" w:rsidRDefault="00EF7322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[</w:t>
      </w:r>
      <w:proofErr w:type="gramStart"/>
      <w:r>
        <w:rPr>
          <w:rFonts w:ascii="Times New Roman" w:hAnsi="Times New Roman"/>
          <w:sz w:val="24"/>
        </w:rPr>
        <w:t>signed</w:t>
      </w:r>
      <w:proofErr w:type="gramEnd"/>
      <w:r>
        <w:rPr>
          <w:rFonts w:ascii="Times New Roman" w:hAnsi="Times New Roman"/>
          <w:sz w:val="24"/>
        </w:rPr>
        <w:t>]</w:t>
      </w:r>
    </w:p>
    <w:p w14:paraId="75A8F2B4" w14:textId="77777777" w:rsidR="00EF7322" w:rsidRPr="00C40535" w:rsidRDefault="00EF7322" w:rsidP="00267AC5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14:paraId="43BA4F03" w14:textId="144125AA" w:rsidR="00267AC5" w:rsidRPr="00C40535" w:rsidRDefault="0049221E" w:rsidP="00267AC5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Paul Jevtovic </w:t>
      </w:r>
      <w:r w:rsidRPr="0049221E">
        <w:rPr>
          <w:rFonts w:ascii="Times New Roman" w:hAnsi="Times New Roman"/>
          <w:sz w:val="20"/>
          <w:szCs w:val="20"/>
        </w:rPr>
        <w:t>APM</w:t>
      </w:r>
    </w:p>
    <w:p w14:paraId="5D76046C" w14:textId="3858F0BC" w:rsidR="00267AC5" w:rsidRPr="00C40535" w:rsidRDefault="00267AC5" w:rsidP="00267AC5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rFonts w:ascii="Times New Roman" w:hAnsi="Times New Roman"/>
          <w:sz w:val="24"/>
        </w:rPr>
      </w:pPr>
      <w:r w:rsidRPr="00C40535">
        <w:rPr>
          <w:rFonts w:ascii="Times New Roman" w:hAnsi="Times New Roman"/>
          <w:sz w:val="24"/>
        </w:rPr>
        <w:t>Chief Executive Officer</w:t>
      </w:r>
      <w:r w:rsidRPr="00C40535">
        <w:rPr>
          <w:rFonts w:ascii="Times New Roman" w:hAnsi="Times New Roman"/>
          <w:sz w:val="24"/>
        </w:rPr>
        <w:br/>
        <w:t>Australian Transaction Reports and Analysis Centre</w:t>
      </w:r>
      <w:bookmarkEnd w:id="2"/>
    </w:p>
    <w:p w14:paraId="13949760" w14:textId="142A6F23" w:rsidR="00267AC5" w:rsidRDefault="00267AC5" w:rsidP="00267AC5">
      <w:pPr>
        <w:pBdr>
          <w:bottom w:val="single" w:sz="4" w:space="12" w:color="auto"/>
        </w:pBdr>
        <w:tabs>
          <w:tab w:val="left" w:pos="3119"/>
        </w:tabs>
        <w:spacing w:line="300" w:lineRule="atLeast"/>
      </w:pPr>
      <w:r>
        <w:br w:type="page"/>
      </w:r>
    </w:p>
    <w:p w14:paraId="4680062E" w14:textId="77777777" w:rsidR="00267AC5" w:rsidRDefault="00267AC5" w:rsidP="00B5106A">
      <w:pPr>
        <w:pStyle w:val="HR"/>
        <w:ind w:left="851" w:hanging="851"/>
      </w:pPr>
      <w:r>
        <w:t>1</w:t>
      </w:r>
      <w:r>
        <w:tab/>
        <w:t>Name of Instrument</w:t>
      </w:r>
    </w:p>
    <w:p w14:paraId="3879F76A" w14:textId="472F8485" w:rsidR="00267AC5" w:rsidRDefault="00267AC5" w:rsidP="00B5106A">
      <w:pPr>
        <w:pStyle w:val="R1"/>
        <w:tabs>
          <w:tab w:val="clear" w:pos="794"/>
        </w:tabs>
        <w:spacing w:before="240"/>
        <w:ind w:left="851" w:firstLine="0"/>
        <w:jc w:val="left"/>
      </w:pPr>
      <w:r>
        <w:t>This Instrument is the</w:t>
      </w:r>
      <w:r>
        <w:rPr>
          <w:i/>
        </w:rPr>
        <w:t xml:space="preserve"> Anti-Money Laundering and Counter-Terrorism Financing Rules Amendment Instrument 201</w:t>
      </w:r>
      <w:r w:rsidR="00710B82">
        <w:rPr>
          <w:i/>
        </w:rPr>
        <w:t>5</w:t>
      </w:r>
      <w:r>
        <w:rPr>
          <w:i/>
        </w:rPr>
        <w:t xml:space="preserve"> (No</w:t>
      </w:r>
      <w:r w:rsidR="00E84C52">
        <w:rPr>
          <w:i/>
        </w:rPr>
        <w:t>.</w:t>
      </w:r>
      <w:r w:rsidR="00B5106A">
        <w:rPr>
          <w:i/>
        </w:rPr>
        <w:t xml:space="preserve"> </w:t>
      </w:r>
      <w:r w:rsidR="00710B82">
        <w:rPr>
          <w:i/>
        </w:rPr>
        <w:t>2</w:t>
      </w:r>
      <w:r>
        <w:rPr>
          <w:i/>
        </w:rPr>
        <w:t>)</w:t>
      </w:r>
      <w:r w:rsidRPr="00C57DD4">
        <w:t>.</w:t>
      </w:r>
    </w:p>
    <w:p w14:paraId="3A157C25" w14:textId="6C3FF4EB" w:rsidR="00267AC5" w:rsidRDefault="00267AC5" w:rsidP="00B5106A">
      <w:pPr>
        <w:pStyle w:val="HR"/>
        <w:ind w:left="851" w:hanging="851"/>
      </w:pPr>
      <w:r>
        <w:t>2</w:t>
      </w:r>
      <w:r>
        <w:tab/>
        <w:t>Commencement</w:t>
      </w:r>
    </w:p>
    <w:p w14:paraId="37EF886A" w14:textId="69DE115D" w:rsidR="00E84C52" w:rsidRDefault="00267AC5" w:rsidP="00B5106A">
      <w:pPr>
        <w:pStyle w:val="paragraph"/>
        <w:tabs>
          <w:tab w:val="clear" w:pos="1531"/>
        </w:tabs>
        <w:spacing w:before="240"/>
        <w:ind w:left="851" w:firstLine="0"/>
        <w:rPr>
          <w:sz w:val="24"/>
        </w:rPr>
      </w:pPr>
      <w:r w:rsidRPr="00516724">
        <w:rPr>
          <w:sz w:val="24"/>
        </w:rPr>
        <w:t xml:space="preserve">This Instrument commences </w:t>
      </w:r>
      <w:r w:rsidR="00B5106A">
        <w:rPr>
          <w:sz w:val="24"/>
        </w:rPr>
        <w:t>on the day after it is registered.</w:t>
      </w:r>
    </w:p>
    <w:p w14:paraId="7B5109D2" w14:textId="074D1BF1" w:rsidR="00E84C52" w:rsidRDefault="00E84C52" w:rsidP="00E84C52">
      <w:pPr>
        <w:pStyle w:val="paragraph"/>
        <w:tabs>
          <w:tab w:val="left" w:pos="900"/>
        </w:tabs>
        <w:rPr>
          <w:sz w:val="24"/>
        </w:rPr>
      </w:pPr>
    </w:p>
    <w:p w14:paraId="6EF2A9C8" w14:textId="77777777" w:rsidR="00267AC5" w:rsidRPr="00E84C52" w:rsidRDefault="00267AC5" w:rsidP="00B5106A">
      <w:pPr>
        <w:pStyle w:val="paragraph"/>
        <w:tabs>
          <w:tab w:val="clear" w:pos="1531"/>
        </w:tabs>
        <w:ind w:left="851" w:hanging="851"/>
        <w:rPr>
          <w:rFonts w:ascii="Arial" w:hAnsi="Arial" w:cs="Arial"/>
          <w:b/>
          <w:sz w:val="24"/>
        </w:rPr>
      </w:pPr>
      <w:r w:rsidRPr="00E84C52">
        <w:rPr>
          <w:rFonts w:ascii="Arial" w:hAnsi="Arial" w:cs="Arial"/>
          <w:b/>
          <w:sz w:val="24"/>
        </w:rPr>
        <w:t>3</w:t>
      </w:r>
      <w:r w:rsidRPr="00E84C52">
        <w:rPr>
          <w:rFonts w:ascii="Arial" w:hAnsi="Arial" w:cs="Arial"/>
          <w:b/>
          <w:sz w:val="24"/>
        </w:rPr>
        <w:tab/>
        <w:t xml:space="preserve">Amendment </w:t>
      </w:r>
    </w:p>
    <w:p w14:paraId="6E685E75" w14:textId="433197B5" w:rsidR="00B5106A" w:rsidRDefault="00267AC5" w:rsidP="00F344DF">
      <w:pPr>
        <w:pStyle w:val="R1"/>
        <w:numPr>
          <w:ilvl w:val="0"/>
          <w:numId w:val="25"/>
        </w:numPr>
        <w:tabs>
          <w:tab w:val="clear" w:pos="794"/>
        </w:tabs>
        <w:spacing w:before="240"/>
        <w:ind w:left="1418" w:hanging="567"/>
        <w:rPr>
          <w:i/>
        </w:rPr>
      </w:pPr>
      <w:r w:rsidRPr="00394CCD">
        <w:t xml:space="preserve">Schedule </w:t>
      </w:r>
      <w:r>
        <w:t xml:space="preserve">1 </w:t>
      </w:r>
      <w:r w:rsidRPr="00394CCD">
        <w:t>amend</w:t>
      </w:r>
      <w:r>
        <w:t>s</w:t>
      </w:r>
      <w:r w:rsidRPr="00394CCD">
        <w:t xml:space="preserve"> the </w:t>
      </w:r>
      <w:r w:rsidRPr="00394CCD">
        <w:rPr>
          <w:i/>
        </w:rPr>
        <w:t>Anti-Money Laundering and Counter-Terrorism Financing Rules</w:t>
      </w:r>
      <w:r>
        <w:rPr>
          <w:i/>
        </w:rPr>
        <w:t xml:space="preserve"> Instrument </w:t>
      </w:r>
      <w:r w:rsidRPr="00394CCD">
        <w:rPr>
          <w:i/>
        </w:rPr>
        <w:t>2007 (No.</w:t>
      </w:r>
      <w:r>
        <w:rPr>
          <w:i/>
        </w:rPr>
        <w:t xml:space="preserve"> 1</w:t>
      </w:r>
      <w:r w:rsidRPr="00394CCD">
        <w:rPr>
          <w:i/>
        </w:rPr>
        <w:t>)</w:t>
      </w:r>
      <w:r w:rsidR="00B5106A">
        <w:rPr>
          <w:i/>
        </w:rPr>
        <w:t>.</w:t>
      </w:r>
    </w:p>
    <w:p w14:paraId="0A5C0353" w14:textId="7E9A2561" w:rsidR="00534D7C" w:rsidRPr="00F344DF" w:rsidRDefault="00534D7C" w:rsidP="00F344DF">
      <w:pPr>
        <w:pStyle w:val="R1"/>
        <w:numPr>
          <w:ilvl w:val="0"/>
          <w:numId w:val="25"/>
        </w:numPr>
        <w:tabs>
          <w:tab w:val="clear" w:pos="794"/>
          <w:tab w:val="left" w:pos="1418"/>
        </w:tabs>
        <w:spacing w:before="240"/>
        <w:ind w:left="1418" w:hanging="567"/>
      </w:pPr>
      <w:r w:rsidRPr="00F344DF">
        <w:t xml:space="preserve">Schedule 2 amends the </w:t>
      </w:r>
      <w:r w:rsidRPr="00F344DF">
        <w:rPr>
          <w:i/>
        </w:rPr>
        <w:t>Anti-Money Laundering and Counter-Terrorism Financing Rules Instrument 2007 (No. 1)</w:t>
      </w:r>
      <w:r w:rsidRPr="00F344DF">
        <w:t>.</w:t>
      </w:r>
    </w:p>
    <w:p w14:paraId="586BD9AE" w14:textId="77777777" w:rsidR="00267AC5" w:rsidRDefault="00267AC5" w:rsidP="00267AC5">
      <w:pPr>
        <w:pStyle w:val="AS"/>
        <w:spacing w:before="100" w:beforeAutospacing="1"/>
        <w:rPr>
          <w:sz w:val="24"/>
        </w:rPr>
      </w:pPr>
      <w:r w:rsidRPr="00E626A4">
        <w:rPr>
          <w:sz w:val="28"/>
          <w:szCs w:val="28"/>
        </w:rPr>
        <w:t>Schedule 1</w:t>
      </w:r>
      <w:r w:rsidRPr="009B1EB4">
        <w:rPr>
          <w:sz w:val="24"/>
        </w:rPr>
        <w:tab/>
        <w:t>Amendment</w:t>
      </w:r>
      <w:r>
        <w:rPr>
          <w:sz w:val="24"/>
        </w:rPr>
        <w:t xml:space="preserve"> of the </w:t>
      </w:r>
      <w:r w:rsidRPr="00A47DBE">
        <w:rPr>
          <w:i/>
          <w:sz w:val="24"/>
        </w:rPr>
        <w:t>Anti-Money Laundering and Counter-Terrorism Financing Rules Instrument 2007 (No. 1)</w:t>
      </w:r>
      <w:r w:rsidRPr="00A47DBE">
        <w:rPr>
          <w:sz w:val="24"/>
        </w:rPr>
        <w:t>.</w:t>
      </w:r>
    </w:p>
    <w:p w14:paraId="3C8ABC48" w14:textId="77777777" w:rsidR="00267AC5" w:rsidRPr="00C40535" w:rsidRDefault="00267AC5" w:rsidP="00267AC5">
      <w:pPr>
        <w:tabs>
          <w:tab w:val="left" w:pos="1800"/>
        </w:tabs>
        <w:rPr>
          <w:rFonts w:ascii="Times New Roman" w:hAnsi="Times New Roman"/>
          <w:sz w:val="24"/>
        </w:rPr>
      </w:pPr>
    </w:p>
    <w:bookmarkEnd w:id="0"/>
    <w:p w14:paraId="3165E85B" w14:textId="4A4586FE" w:rsidR="00925B6E" w:rsidRPr="006A6A98" w:rsidRDefault="00A25CC7" w:rsidP="0011785B">
      <w:pPr>
        <w:ind w:left="851" w:hanging="851"/>
        <w:rPr>
          <w:rFonts w:ascii="Arial" w:hAnsi="Arial" w:cs="Arial"/>
          <w:b/>
          <w:sz w:val="28"/>
          <w:szCs w:val="28"/>
        </w:rPr>
      </w:pPr>
      <w:r w:rsidRPr="006A6A98">
        <w:rPr>
          <w:rFonts w:ascii="Arial" w:hAnsi="Arial" w:cs="Arial"/>
          <w:b/>
          <w:sz w:val="28"/>
          <w:szCs w:val="28"/>
        </w:rPr>
        <w:t>1.</w:t>
      </w:r>
      <w:r w:rsidRPr="006A6A98">
        <w:rPr>
          <w:rFonts w:ascii="Arial" w:hAnsi="Arial" w:cs="Arial"/>
          <w:b/>
          <w:sz w:val="28"/>
          <w:szCs w:val="28"/>
        </w:rPr>
        <w:tab/>
        <w:t xml:space="preserve">Chapter </w:t>
      </w:r>
      <w:r w:rsidR="00710B82">
        <w:rPr>
          <w:rFonts w:ascii="Arial" w:hAnsi="Arial" w:cs="Arial"/>
          <w:b/>
          <w:sz w:val="28"/>
          <w:szCs w:val="28"/>
        </w:rPr>
        <w:t>4</w:t>
      </w:r>
    </w:p>
    <w:p w14:paraId="2D8FA880" w14:textId="77777777" w:rsidR="00FB2398" w:rsidRDefault="00FB2398" w:rsidP="00FB2398">
      <w:pPr>
        <w:tabs>
          <w:tab w:val="left" w:pos="720"/>
        </w:tabs>
        <w:ind w:left="1440" w:hanging="1440"/>
        <w:rPr>
          <w:rFonts w:ascii="Times New Roman" w:hAnsi="Times New Roman"/>
          <w:b/>
          <w:sz w:val="24"/>
        </w:rPr>
      </w:pPr>
    </w:p>
    <w:p w14:paraId="3031BEF6" w14:textId="77777777" w:rsidR="00710B82" w:rsidRDefault="00FB2398" w:rsidP="00710B82">
      <w:pPr>
        <w:ind w:left="851" w:hanging="851"/>
        <w:rPr>
          <w:rFonts w:ascii="Times New Roman" w:hAnsi="Times New Roman"/>
          <w:b/>
          <w:sz w:val="24"/>
        </w:rPr>
      </w:pPr>
      <w:r w:rsidRPr="00A46ABA">
        <w:rPr>
          <w:rFonts w:ascii="Times New Roman" w:hAnsi="Times New Roman"/>
          <w:b/>
          <w:sz w:val="24"/>
        </w:rPr>
        <w:t>Item 1</w:t>
      </w:r>
      <w:r w:rsidRPr="00A46ABA">
        <w:rPr>
          <w:rFonts w:ascii="Times New Roman" w:hAnsi="Times New Roman"/>
          <w:b/>
          <w:sz w:val="24"/>
        </w:rPr>
        <w:tab/>
      </w:r>
      <w:r w:rsidR="00710B82" w:rsidRPr="00F344DF">
        <w:rPr>
          <w:rFonts w:ascii="Times New Roman" w:hAnsi="Times New Roman"/>
          <w:sz w:val="24"/>
        </w:rPr>
        <w:t>After the note below</w:t>
      </w:r>
      <w:r w:rsidRPr="006A6A98">
        <w:rPr>
          <w:rFonts w:ascii="Times New Roman" w:hAnsi="Times New Roman"/>
          <w:sz w:val="24"/>
        </w:rPr>
        <w:t xml:space="preserve"> </w:t>
      </w:r>
      <w:r w:rsidRPr="006A6A98">
        <w:rPr>
          <w:rFonts w:ascii="Times New Roman" w:hAnsi="Times New Roman"/>
          <w:b/>
          <w:sz w:val="24"/>
        </w:rPr>
        <w:t xml:space="preserve">subparagraph </w:t>
      </w:r>
      <w:r w:rsidR="00710B82">
        <w:rPr>
          <w:rFonts w:ascii="Times New Roman" w:hAnsi="Times New Roman"/>
          <w:b/>
          <w:sz w:val="24"/>
        </w:rPr>
        <w:t xml:space="preserve">4.13.4 </w:t>
      </w:r>
    </w:p>
    <w:p w14:paraId="2F494FF0" w14:textId="77777777" w:rsidR="00710B82" w:rsidRDefault="00710B82" w:rsidP="00710B82">
      <w:pPr>
        <w:ind w:left="851" w:hanging="851"/>
        <w:rPr>
          <w:rFonts w:ascii="Times New Roman" w:hAnsi="Times New Roman"/>
          <w:b/>
          <w:sz w:val="24"/>
        </w:rPr>
      </w:pPr>
    </w:p>
    <w:p w14:paraId="2AFD1865" w14:textId="67C97F38" w:rsidR="00FB2398" w:rsidRDefault="00710B82" w:rsidP="00710B82">
      <w:pPr>
        <w:ind w:left="851" w:hanging="851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I</w:t>
      </w:r>
      <w:r w:rsidR="00FB2398">
        <w:rPr>
          <w:rFonts w:ascii="Times New Roman" w:hAnsi="Times New Roman"/>
          <w:i/>
          <w:sz w:val="24"/>
        </w:rPr>
        <w:t>nsert</w:t>
      </w:r>
    </w:p>
    <w:p w14:paraId="38226F6C" w14:textId="77777777" w:rsidR="00710B82" w:rsidRDefault="00710B82" w:rsidP="006424A8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lang w:eastAsia="en-AU"/>
        </w:rPr>
      </w:pPr>
    </w:p>
    <w:p w14:paraId="28BFCF64" w14:textId="0A86A16D" w:rsidR="00710B82" w:rsidRPr="002040F6" w:rsidRDefault="00710B82" w:rsidP="00710B82">
      <w:pPr>
        <w:ind w:left="1440" w:hanging="1440"/>
        <w:rPr>
          <w:rFonts w:ascii="Arial" w:hAnsi="Arial" w:cs="Arial"/>
          <w:b/>
        </w:rPr>
      </w:pPr>
      <w:r w:rsidRPr="002040F6">
        <w:rPr>
          <w:rFonts w:ascii="Arial" w:hAnsi="Arial" w:cs="Arial"/>
          <w:b/>
        </w:rPr>
        <w:t>Part 4.14</w:t>
      </w:r>
      <w:r w:rsidRPr="002040F6">
        <w:rPr>
          <w:rFonts w:ascii="Arial" w:hAnsi="Arial" w:cs="Arial"/>
          <w:b/>
        </w:rPr>
        <w:tab/>
        <w:t xml:space="preserve">Exemptions relating to the identification of beneficial owners and politically exposed persons </w:t>
      </w:r>
    </w:p>
    <w:p w14:paraId="06070DCC" w14:textId="77777777" w:rsidR="00BF1367" w:rsidRDefault="00BF1367" w:rsidP="00710B82">
      <w:pPr>
        <w:tabs>
          <w:tab w:val="left" w:pos="851"/>
        </w:tabs>
        <w:ind w:left="851" w:hanging="851"/>
        <w:rPr>
          <w:b/>
        </w:rPr>
      </w:pPr>
    </w:p>
    <w:p w14:paraId="618404E5" w14:textId="77777777" w:rsidR="00710B82" w:rsidRPr="0075722F" w:rsidRDefault="00710B82" w:rsidP="00BF1367">
      <w:pPr>
        <w:tabs>
          <w:tab w:val="left" w:pos="851"/>
        </w:tabs>
        <w:spacing w:before="120"/>
        <w:ind w:left="851" w:hanging="851"/>
        <w:rPr>
          <w:rFonts w:ascii="Times New Roman" w:hAnsi="Times New Roman"/>
        </w:rPr>
      </w:pPr>
      <w:r w:rsidRPr="0075722F">
        <w:rPr>
          <w:rFonts w:ascii="Times New Roman" w:hAnsi="Times New Roman"/>
        </w:rPr>
        <w:t>4.14.1</w:t>
      </w:r>
      <w:r w:rsidRPr="0075722F">
        <w:rPr>
          <w:rFonts w:ascii="Times New Roman" w:hAnsi="Times New Roman"/>
        </w:rPr>
        <w:tab/>
        <w:t>The requirements in Parts 4.12 and 4.13 of these Rules do not apply to a reporting entity which:</w:t>
      </w:r>
    </w:p>
    <w:p w14:paraId="20BCAFAB" w14:textId="77777777" w:rsidR="00710B82" w:rsidRPr="0075722F" w:rsidRDefault="00710B82" w:rsidP="00BF1367">
      <w:pPr>
        <w:tabs>
          <w:tab w:val="left" w:pos="1418"/>
        </w:tabs>
        <w:spacing w:before="120"/>
        <w:ind w:left="1418" w:hanging="567"/>
        <w:rPr>
          <w:rFonts w:ascii="Times New Roman" w:hAnsi="Times New Roman"/>
        </w:rPr>
      </w:pPr>
      <w:r w:rsidRPr="0075722F">
        <w:rPr>
          <w:rFonts w:ascii="Times New Roman" w:hAnsi="Times New Roman"/>
        </w:rPr>
        <w:t>(1)</w:t>
      </w:r>
      <w:r w:rsidRPr="0075722F">
        <w:rPr>
          <w:rFonts w:ascii="Times New Roman" w:hAnsi="Times New Roman"/>
        </w:rPr>
        <w:tab/>
      </w:r>
      <w:proofErr w:type="gramStart"/>
      <w:r w:rsidRPr="0075722F">
        <w:rPr>
          <w:rFonts w:ascii="Times New Roman" w:hAnsi="Times New Roman"/>
        </w:rPr>
        <w:t>provides</w:t>
      </w:r>
      <w:proofErr w:type="gramEnd"/>
      <w:r w:rsidRPr="0075722F">
        <w:rPr>
          <w:rFonts w:ascii="Times New Roman" w:hAnsi="Times New Roman"/>
        </w:rPr>
        <w:t xml:space="preserve"> a designated service of the type specified in Column 1; and</w:t>
      </w:r>
    </w:p>
    <w:p w14:paraId="01ABEADF" w14:textId="77777777" w:rsidR="00710B82" w:rsidRPr="0075722F" w:rsidRDefault="00710B82" w:rsidP="00BF1367">
      <w:pPr>
        <w:tabs>
          <w:tab w:val="left" w:pos="1418"/>
        </w:tabs>
        <w:spacing w:before="120"/>
        <w:ind w:left="1418" w:hanging="567"/>
        <w:rPr>
          <w:rFonts w:ascii="Times New Roman" w:hAnsi="Times New Roman"/>
        </w:rPr>
      </w:pPr>
      <w:r w:rsidRPr="0075722F">
        <w:rPr>
          <w:rFonts w:ascii="Times New Roman" w:hAnsi="Times New Roman"/>
        </w:rPr>
        <w:t>(2)</w:t>
      </w:r>
      <w:r w:rsidRPr="0075722F">
        <w:rPr>
          <w:rFonts w:ascii="Times New Roman" w:hAnsi="Times New Roman"/>
        </w:rPr>
        <w:tab/>
        <w:t>is exempt from Division 4 of Part 2 of the AML/CTF Act in accordance with the circumstances and conditions of the AML/CTF Act or AML/CTF Rules specified in Column 2;</w:t>
      </w:r>
    </w:p>
    <w:p w14:paraId="3B5E25E2" w14:textId="77777777" w:rsidR="00710B82" w:rsidRDefault="00710B82" w:rsidP="00BF1367">
      <w:pPr>
        <w:tabs>
          <w:tab w:val="left" w:pos="1418"/>
        </w:tabs>
        <w:spacing w:before="120"/>
        <w:ind w:left="1418" w:hanging="567"/>
        <w:rPr>
          <w:rFonts w:ascii="Times New Roman" w:hAnsi="Times New Roman"/>
        </w:rPr>
      </w:pPr>
      <w:proofErr w:type="gramStart"/>
      <w:r w:rsidRPr="0075722F">
        <w:rPr>
          <w:rFonts w:ascii="Times New Roman" w:hAnsi="Times New Roman"/>
        </w:rPr>
        <w:t>of</w:t>
      </w:r>
      <w:proofErr w:type="gramEnd"/>
      <w:r w:rsidRPr="0075722F">
        <w:rPr>
          <w:rFonts w:ascii="Times New Roman" w:hAnsi="Times New Roman"/>
        </w:rPr>
        <w:t xml:space="preserve"> the following table:</w:t>
      </w:r>
    </w:p>
    <w:p w14:paraId="6E31B716" w14:textId="77777777" w:rsidR="0075722F" w:rsidRDefault="0075722F" w:rsidP="00BF1367">
      <w:pPr>
        <w:tabs>
          <w:tab w:val="left" w:pos="1418"/>
        </w:tabs>
        <w:spacing w:before="120"/>
        <w:ind w:left="1418" w:hanging="567"/>
        <w:rPr>
          <w:rFonts w:ascii="Times New Roman" w:hAnsi="Times New Roman"/>
        </w:rPr>
      </w:pPr>
    </w:p>
    <w:p w14:paraId="0449ABED" w14:textId="77777777" w:rsidR="0075722F" w:rsidRDefault="0075722F" w:rsidP="00BF1367">
      <w:pPr>
        <w:tabs>
          <w:tab w:val="left" w:pos="1418"/>
        </w:tabs>
        <w:spacing w:before="120"/>
        <w:ind w:left="1418" w:hanging="567"/>
        <w:rPr>
          <w:rFonts w:ascii="Times New Roman" w:hAnsi="Times New Roman"/>
        </w:rPr>
      </w:pPr>
    </w:p>
    <w:p w14:paraId="195549FD" w14:textId="77777777" w:rsidR="0075722F" w:rsidRDefault="0075722F" w:rsidP="00BF1367">
      <w:pPr>
        <w:tabs>
          <w:tab w:val="left" w:pos="1418"/>
        </w:tabs>
        <w:spacing w:before="120"/>
        <w:ind w:left="1418" w:hanging="567"/>
        <w:rPr>
          <w:rFonts w:ascii="Times New Roman" w:hAnsi="Times New Roman"/>
        </w:rPr>
      </w:pPr>
    </w:p>
    <w:p w14:paraId="78042CCC" w14:textId="77777777" w:rsidR="0075722F" w:rsidRDefault="0075722F" w:rsidP="00BF1367">
      <w:pPr>
        <w:tabs>
          <w:tab w:val="left" w:pos="1418"/>
        </w:tabs>
        <w:spacing w:before="120"/>
        <w:ind w:left="1418" w:hanging="567"/>
        <w:rPr>
          <w:rFonts w:ascii="Times New Roman" w:hAnsi="Times New Roman"/>
        </w:rPr>
      </w:pPr>
    </w:p>
    <w:p w14:paraId="53378FA9" w14:textId="77777777" w:rsidR="0075722F" w:rsidRDefault="0075722F" w:rsidP="00BF1367">
      <w:pPr>
        <w:tabs>
          <w:tab w:val="left" w:pos="1418"/>
        </w:tabs>
        <w:spacing w:before="120"/>
        <w:ind w:left="1418" w:hanging="567"/>
        <w:rPr>
          <w:rFonts w:ascii="Times New Roman" w:hAnsi="Times New Roman"/>
        </w:rPr>
      </w:pPr>
    </w:p>
    <w:p w14:paraId="158F227C" w14:textId="77777777" w:rsidR="0075722F" w:rsidRPr="0075722F" w:rsidRDefault="0075722F" w:rsidP="00BF1367">
      <w:pPr>
        <w:tabs>
          <w:tab w:val="left" w:pos="1418"/>
        </w:tabs>
        <w:spacing w:before="120"/>
        <w:ind w:left="1418" w:hanging="567"/>
        <w:rPr>
          <w:rFonts w:ascii="Times New Roman" w:hAnsi="Times New Roman"/>
        </w:rPr>
      </w:pPr>
    </w:p>
    <w:p w14:paraId="25E023C6" w14:textId="77777777" w:rsidR="00710B82" w:rsidRPr="0075722F" w:rsidRDefault="00710B82" w:rsidP="00710B82">
      <w:pPr>
        <w:tabs>
          <w:tab w:val="left" w:pos="1418"/>
        </w:tabs>
        <w:ind w:left="1418" w:hanging="567"/>
        <w:rPr>
          <w:rFonts w:ascii="Times New Roman" w:hAnsi="Times New Roman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4194"/>
      </w:tblGrid>
      <w:tr w:rsidR="00710B82" w:rsidRPr="00F6188F" w14:paraId="190CAEC1" w14:textId="77777777" w:rsidTr="00BF1367">
        <w:tc>
          <w:tcPr>
            <w:tcW w:w="3686" w:type="dxa"/>
          </w:tcPr>
          <w:p w14:paraId="22C93727" w14:textId="3CA27B43" w:rsidR="00710B82" w:rsidRPr="00F6188F" w:rsidRDefault="00710B82" w:rsidP="009367DA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75722F">
              <w:rPr>
                <w:rFonts w:ascii="Times New Roman" w:hAnsi="Times New Roman"/>
                <w:b/>
              </w:rPr>
              <w:lastRenderedPageBreak/>
              <w:t xml:space="preserve">Column 1 – </w:t>
            </w:r>
            <w:r w:rsidR="009367DA">
              <w:rPr>
                <w:rFonts w:ascii="Times New Roman" w:hAnsi="Times New Roman"/>
                <w:b/>
              </w:rPr>
              <w:t>Relevant d</w:t>
            </w:r>
            <w:r w:rsidRPr="0075722F">
              <w:rPr>
                <w:rFonts w:ascii="Times New Roman" w:hAnsi="Times New Roman"/>
                <w:b/>
              </w:rPr>
              <w:t>esignated service in subsection 6(2)</w:t>
            </w:r>
            <w:r w:rsidR="009367DA">
              <w:rPr>
                <w:rFonts w:ascii="Times New Roman" w:hAnsi="Times New Roman"/>
                <w:b/>
              </w:rPr>
              <w:t>, 6(3) or 6(4)</w:t>
            </w:r>
            <w:r w:rsidRPr="0075722F">
              <w:rPr>
                <w:rFonts w:ascii="Times New Roman" w:hAnsi="Times New Roman"/>
                <w:b/>
              </w:rPr>
              <w:t xml:space="preserve"> of the AML/CTF Act</w:t>
            </w:r>
          </w:p>
        </w:tc>
        <w:tc>
          <w:tcPr>
            <w:tcW w:w="4394" w:type="dxa"/>
            <w:shd w:val="clear" w:color="auto" w:fill="auto"/>
          </w:tcPr>
          <w:p w14:paraId="1C558CF1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F6188F">
              <w:rPr>
                <w:rFonts w:ascii="Times New Roman" w:hAnsi="Times New Roman"/>
                <w:b/>
              </w:rPr>
              <w:t>Column 2 – AML/CTF Act and AML/CTF Rules references relevant to the exemptions</w:t>
            </w:r>
          </w:p>
        </w:tc>
      </w:tr>
      <w:tr w:rsidR="00710B82" w:rsidRPr="00F6188F" w14:paraId="773A4966" w14:textId="77777777" w:rsidTr="00BF1367">
        <w:tc>
          <w:tcPr>
            <w:tcW w:w="3686" w:type="dxa"/>
          </w:tcPr>
          <w:p w14:paraId="1698D43E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F6188F">
              <w:rPr>
                <w:rFonts w:ascii="Times New Roman" w:hAnsi="Times New Roman"/>
                <w:b/>
              </w:rPr>
              <w:t>Multiple tables – Financial Services, Bullion and Gambling services</w:t>
            </w:r>
          </w:p>
        </w:tc>
        <w:tc>
          <w:tcPr>
            <w:tcW w:w="4394" w:type="dxa"/>
            <w:shd w:val="clear" w:color="auto" w:fill="auto"/>
          </w:tcPr>
          <w:p w14:paraId="001315DC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710B82" w:rsidRPr="00F6188F" w14:paraId="743109F1" w14:textId="77777777" w:rsidTr="00BF1367">
        <w:tc>
          <w:tcPr>
            <w:tcW w:w="3686" w:type="dxa"/>
          </w:tcPr>
          <w:p w14:paraId="121EBBE7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Any of the designated services in tables 1, 2 or 3</w:t>
            </w:r>
          </w:p>
        </w:tc>
        <w:tc>
          <w:tcPr>
            <w:tcW w:w="4394" w:type="dxa"/>
            <w:shd w:val="clear" w:color="auto" w:fill="auto"/>
          </w:tcPr>
          <w:p w14:paraId="401B58F8" w14:textId="405F973A" w:rsidR="00710B82" w:rsidRPr="00F6188F" w:rsidRDefault="00710B82" w:rsidP="009367DA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Chapter 28 – Applica</w:t>
            </w:r>
            <w:r w:rsidR="009367DA">
              <w:rPr>
                <w:rFonts w:ascii="Times New Roman" w:hAnsi="Times New Roman"/>
              </w:rPr>
              <w:t>ble</w:t>
            </w:r>
            <w:r w:rsidRPr="00F6188F">
              <w:rPr>
                <w:rFonts w:ascii="Times New Roman" w:hAnsi="Times New Roman"/>
              </w:rPr>
              <w:t xml:space="preserve"> customer identification procedures in certain circumstances – assignment, conveyance, sale or transfer of businesses</w:t>
            </w:r>
          </w:p>
        </w:tc>
      </w:tr>
      <w:tr w:rsidR="00710B82" w:rsidRPr="00F6188F" w14:paraId="22B3550F" w14:textId="77777777" w:rsidTr="00BF1367">
        <w:tc>
          <w:tcPr>
            <w:tcW w:w="3686" w:type="dxa"/>
          </w:tcPr>
          <w:p w14:paraId="18575951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Any of the designated services in tables 1, 2, or 3</w:t>
            </w:r>
          </w:p>
        </w:tc>
        <w:tc>
          <w:tcPr>
            <w:tcW w:w="4394" w:type="dxa"/>
            <w:shd w:val="clear" w:color="auto" w:fill="auto"/>
          </w:tcPr>
          <w:p w14:paraId="6A0A2827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Chapter 50 – Exemption from applicable customer identification procedure in certain circumstances</w:t>
            </w:r>
          </w:p>
        </w:tc>
      </w:tr>
      <w:tr w:rsidR="00710B82" w:rsidRPr="00F6188F" w14:paraId="174206D7" w14:textId="77777777" w:rsidTr="00BF1367">
        <w:tc>
          <w:tcPr>
            <w:tcW w:w="3686" w:type="dxa"/>
          </w:tcPr>
          <w:p w14:paraId="54D2E1B6" w14:textId="77777777" w:rsidR="00710B82" w:rsidRPr="00F6188F" w:rsidDel="00F74F16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 50 of table 1 or item 14 of table 3</w:t>
            </w:r>
          </w:p>
        </w:tc>
        <w:tc>
          <w:tcPr>
            <w:tcW w:w="4394" w:type="dxa"/>
            <w:shd w:val="clear" w:color="auto" w:fill="auto"/>
          </w:tcPr>
          <w:p w14:paraId="3929E4F9" w14:textId="77777777" w:rsidR="00710B82" w:rsidRPr="00F6188F" w:rsidDel="00F74F16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Paragraph 14.4 in Chapter 14 – Thresholds for certain designated services</w:t>
            </w:r>
          </w:p>
        </w:tc>
      </w:tr>
      <w:tr w:rsidR="00710B82" w:rsidRPr="00F6188F" w14:paraId="79C24A32" w14:textId="77777777" w:rsidTr="00BF1367">
        <w:tc>
          <w:tcPr>
            <w:tcW w:w="3686" w:type="dxa"/>
          </w:tcPr>
          <w:p w14:paraId="5B0D2C89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F6188F">
              <w:rPr>
                <w:rFonts w:ascii="Times New Roman" w:hAnsi="Times New Roman"/>
                <w:b/>
              </w:rPr>
              <w:t>Table 1 – Financial Services</w:t>
            </w:r>
          </w:p>
        </w:tc>
        <w:tc>
          <w:tcPr>
            <w:tcW w:w="4394" w:type="dxa"/>
            <w:shd w:val="clear" w:color="auto" w:fill="auto"/>
          </w:tcPr>
          <w:p w14:paraId="23727A15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710B82" w:rsidRPr="00F6188F" w14:paraId="0C9F0F26" w14:textId="77777777" w:rsidTr="00BF1367">
        <w:tc>
          <w:tcPr>
            <w:tcW w:w="3686" w:type="dxa"/>
          </w:tcPr>
          <w:p w14:paraId="2DA566D0" w14:textId="77777777" w:rsidR="00710B82" w:rsidRPr="00F6188F" w:rsidDel="0010629A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 xml:space="preserve">Any of the designated services </w:t>
            </w:r>
          </w:p>
        </w:tc>
        <w:tc>
          <w:tcPr>
            <w:tcW w:w="4394" w:type="dxa"/>
            <w:shd w:val="clear" w:color="auto" w:fill="auto"/>
          </w:tcPr>
          <w:p w14:paraId="3D65FCC6" w14:textId="77777777" w:rsidR="00710B82" w:rsidRPr="00F6188F" w:rsidDel="0010629A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 xml:space="preserve">Chapter 66 – Applicable customer identification procedures in certain circumstances – compulsory partial or total transfer of business made under the </w:t>
            </w:r>
            <w:r w:rsidRPr="00F6188F">
              <w:rPr>
                <w:rFonts w:ascii="Times New Roman" w:hAnsi="Times New Roman"/>
                <w:i/>
              </w:rPr>
              <w:t>Financial Sector (Business Transfer and Group Restructure) Act 1999</w:t>
            </w:r>
          </w:p>
        </w:tc>
      </w:tr>
      <w:tr w:rsidR="00710B82" w:rsidRPr="00F6188F" w14:paraId="491A855A" w14:textId="77777777" w:rsidTr="00BF1367">
        <w:tc>
          <w:tcPr>
            <w:tcW w:w="3686" w:type="dxa"/>
          </w:tcPr>
          <w:p w14:paraId="4D14E8C4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Items 40, 42 or 44</w:t>
            </w:r>
          </w:p>
        </w:tc>
        <w:tc>
          <w:tcPr>
            <w:tcW w:w="4394" w:type="dxa"/>
            <w:shd w:val="clear" w:color="auto" w:fill="auto"/>
          </w:tcPr>
          <w:p w14:paraId="36327761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Subsection 39(6)</w:t>
            </w:r>
          </w:p>
        </w:tc>
      </w:tr>
      <w:tr w:rsidR="00710B82" w:rsidRPr="00F6188F" w14:paraId="094E8F15" w14:textId="77777777" w:rsidTr="00BF1367">
        <w:tc>
          <w:tcPr>
            <w:tcW w:w="3686" w:type="dxa"/>
          </w:tcPr>
          <w:p w14:paraId="197AA19E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Items 2 or 3</w:t>
            </w:r>
          </w:p>
        </w:tc>
        <w:tc>
          <w:tcPr>
            <w:tcW w:w="4394" w:type="dxa"/>
            <w:shd w:val="clear" w:color="auto" w:fill="auto"/>
          </w:tcPr>
          <w:p w14:paraId="1096EEA9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Chapter 35 – Exemption from applicable customer identification procedures for correspondent banking relationships</w:t>
            </w:r>
          </w:p>
        </w:tc>
      </w:tr>
      <w:tr w:rsidR="00710B82" w:rsidRPr="00F6188F" w14:paraId="5781053A" w14:textId="77777777" w:rsidTr="00BF1367">
        <w:tc>
          <w:tcPr>
            <w:tcW w:w="3686" w:type="dxa"/>
          </w:tcPr>
          <w:p w14:paraId="25D3C942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Items 6 or 7</w:t>
            </w:r>
          </w:p>
        </w:tc>
        <w:tc>
          <w:tcPr>
            <w:tcW w:w="4394" w:type="dxa"/>
            <w:shd w:val="clear" w:color="auto" w:fill="auto"/>
          </w:tcPr>
          <w:p w14:paraId="48DCBE65" w14:textId="5A66B295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 xml:space="preserve">Chapter 39 – Exemption from applicable customer identification procedures </w:t>
            </w:r>
            <w:r w:rsidR="00BF1367" w:rsidRPr="00F6188F">
              <w:rPr>
                <w:rFonts w:ascii="Times New Roman" w:hAnsi="Times New Roman"/>
              </w:rPr>
              <w:t>– premium funding loans for a general insurance policy</w:t>
            </w:r>
          </w:p>
        </w:tc>
      </w:tr>
      <w:tr w:rsidR="00710B82" w:rsidRPr="00F6188F" w14:paraId="427FCF8E" w14:textId="77777777" w:rsidTr="00BF1367">
        <w:tc>
          <w:tcPr>
            <w:tcW w:w="3686" w:type="dxa"/>
          </w:tcPr>
          <w:p w14:paraId="0BB2686D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Items 6, 7, 8, 31, 32, 51 and 53</w:t>
            </w:r>
          </w:p>
        </w:tc>
        <w:tc>
          <w:tcPr>
            <w:tcW w:w="4394" w:type="dxa"/>
            <w:shd w:val="clear" w:color="auto" w:fill="auto"/>
          </w:tcPr>
          <w:p w14:paraId="565CD5B8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Chapter 45 – Debt collection</w:t>
            </w:r>
          </w:p>
        </w:tc>
      </w:tr>
      <w:tr w:rsidR="00710B82" w:rsidRPr="00F6188F" w14:paraId="090DCD17" w14:textId="77777777" w:rsidTr="00BF1367">
        <w:tc>
          <w:tcPr>
            <w:tcW w:w="3686" w:type="dxa"/>
          </w:tcPr>
          <w:p w14:paraId="3C4A6103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 17</w:t>
            </w:r>
          </w:p>
        </w:tc>
        <w:tc>
          <w:tcPr>
            <w:tcW w:w="4394" w:type="dxa"/>
          </w:tcPr>
          <w:p w14:paraId="0C78958C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Paragraph 14.2 in Chapter 14 - Thresholds for certain designated services</w:t>
            </w:r>
          </w:p>
        </w:tc>
      </w:tr>
      <w:tr w:rsidR="00710B82" w:rsidRPr="00F6188F" w14:paraId="565E1245" w14:textId="77777777" w:rsidTr="00BF1367">
        <w:tc>
          <w:tcPr>
            <w:tcW w:w="3686" w:type="dxa"/>
          </w:tcPr>
          <w:p w14:paraId="7181ABCB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Items 25 or 26</w:t>
            </w:r>
          </w:p>
        </w:tc>
        <w:tc>
          <w:tcPr>
            <w:tcW w:w="4394" w:type="dxa"/>
          </w:tcPr>
          <w:p w14:paraId="16A86CAE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Paragraph 14.3 in Chapter 14 - Thresholds for certain designated services</w:t>
            </w:r>
          </w:p>
        </w:tc>
      </w:tr>
      <w:tr w:rsidR="00710B82" w:rsidRPr="00F6188F" w14:paraId="1D2DF34A" w14:textId="77777777" w:rsidTr="00BF1367">
        <w:tc>
          <w:tcPr>
            <w:tcW w:w="3686" w:type="dxa"/>
          </w:tcPr>
          <w:p w14:paraId="71EFD0B5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 33</w:t>
            </w:r>
          </w:p>
        </w:tc>
        <w:tc>
          <w:tcPr>
            <w:tcW w:w="4394" w:type="dxa"/>
          </w:tcPr>
          <w:p w14:paraId="1826A252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Chapter 38 – Exemption from applicable customer identification procedures for the sale of shares for charitable purposes</w:t>
            </w:r>
          </w:p>
        </w:tc>
      </w:tr>
      <w:tr w:rsidR="00710B82" w:rsidRPr="00F6188F" w14:paraId="26C8BBC4" w14:textId="77777777" w:rsidTr="00BF1367">
        <w:tc>
          <w:tcPr>
            <w:tcW w:w="3686" w:type="dxa"/>
          </w:tcPr>
          <w:p w14:paraId="06DB2D03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 33</w:t>
            </w:r>
          </w:p>
        </w:tc>
        <w:tc>
          <w:tcPr>
            <w:tcW w:w="4394" w:type="dxa"/>
          </w:tcPr>
          <w:p w14:paraId="215A7860" w14:textId="27F3D9A6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Chapter 49 –</w:t>
            </w:r>
            <w:r w:rsidR="00BF1367" w:rsidRPr="00F6188F">
              <w:rPr>
                <w:rFonts w:ascii="Times New Roman" w:hAnsi="Times New Roman"/>
              </w:rPr>
              <w:t xml:space="preserve"> </w:t>
            </w:r>
            <w:r w:rsidRPr="00F6188F">
              <w:rPr>
                <w:rFonts w:ascii="Times New Roman" w:hAnsi="Times New Roman"/>
              </w:rPr>
              <w:t>International Uniform Give-Up Agreements</w:t>
            </w:r>
          </w:p>
        </w:tc>
      </w:tr>
      <w:tr w:rsidR="00710B82" w:rsidRPr="00F6188F" w14:paraId="1AD907A8" w14:textId="77777777" w:rsidTr="00BF1367">
        <w:tc>
          <w:tcPr>
            <w:tcW w:w="3686" w:type="dxa"/>
          </w:tcPr>
          <w:p w14:paraId="7DD80D37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lastRenderedPageBreak/>
              <w:t>Items 35 or 46</w:t>
            </w:r>
          </w:p>
        </w:tc>
        <w:tc>
          <w:tcPr>
            <w:tcW w:w="4394" w:type="dxa"/>
          </w:tcPr>
          <w:p w14:paraId="647FEDF7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Chapter 67 -Warrants</w:t>
            </w:r>
          </w:p>
        </w:tc>
      </w:tr>
      <w:tr w:rsidR="00710B82" w:rsidRPr="00F6188F" w14:paraId="5F598AAE" w14:textId="77777777" w:rsidTr="00BF1367">
        <w:tc>
          <w:tcPr>
            <w:tcW w:w="3686" w:type="dxa"/>
          </w:tcPr>
          <w:p w14:paraId="1307733A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 43(a)</w:t>
            </w:r>
          </w:p>
        </w:tc>
        <w:tc>
          <w:tcPr>
            <w:tcW w:w="4394" w:type="dxa"/>
          </w:tcPr>
          <w:p w14:paraId="1FDC3E95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Part 41.2 in Chapter 41 – Exemption from applicable customer identification procedures – cashing out of low value superannuation funds and for the Departing Australia Superannuation Payment</w:t>
            </w:r>
          </w:p>
        </w:tc>
      </w:tr>
      <w:tr w:rsidR="00710B82" w:rsidRPr="00F6188F" w14:paraId="23AEDFB9" w14:textId="77777777" w:rsidTr="00BF1367">
        <w:tc>
          <w:tcPr>
            <w:tcW w:w="3686" w:type="dxa"/>
          </w:tcPr>
          <w:p w14:paraId="092A2A07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Items 43 or 45</w:t>
            </w:r>
          </w:p>
        </w:tc>
        <w:tc>
          <w:tcPr>
            <w:tcW w:w="4394" w:type="dxa"/>
          </w:tcPr>
          <w:p w14:paraId="319B08D7" w14:textId="77777777" w:rsidR="00710B82" w:rsidRPr="00F6188F" w:rsidDel="00A92F7B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Part 41.3 in Chapter 41 - Exemption from applicable customer identification procedures – cashing out of low value superannuation funds and for the Departing Australia Superannuation Payment</w:t>
            </w:r>
          </w:p>
        </w:tc>
      </w:tr>
      <w:tr w:rsidR="00710B82" w:rsidRPr="00F6188F" w14:paraId="13FD865D" w14:textId="77777777" w:rsidTr="00BF1367">
        <w:tc>
          <w:tcPr>
            <w:tcW w:w="3686" w:type="dxa"/>
          </w:tcPr>
          <w:p w14:paraId="06C977DB" w14:textId="77777777" w:rsidR="00710B82" w:rsidRPr="00F6188F" w:rsidDel="002B749C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F6188F">
              <w:rPr>
                <w:rFonts w:ascii="Times New Roman" w:hAnsi="Times New Roman"/>
                <w:b/>
              </w:rPr>
              <w:t>Table 2 - Bullion</w:t>
            </w:r>
          </w:p>
        </w:tc>
        <w:tc>
          <w:tcPr>
            <w:tcW w:w="4394" w:type="dxa"/>
          </w:tcPr>
          <w:p w14:paraId="7A07B025" w14:textId="77777777" w:rsidR="00710B82" w:rsidRPr="00F6188F" w:rsidDel="002B749C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710B82" w:rsidRPr="00F6188F" w14:paraId="3F595AD2" w14:textId="77777777" w:rsidTr="00BF1367">
        <w:tc>
          <w:tcPr>
            <w:tcW w:w="3686" w:type="dxa"/>
          </w:tcPr>
          <w:p w14:paraId="00184820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Items 1 or 2</w:t>
            </w:r>
          </w:p>
        </w:tc>
        <w:tc>
          <w:tcPr>
            <w:tcW w:w="4394" w:type="dxa"/>
          </w:tcPr>
          <w:p w14:paraId="3E9398CA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Chapter 33 – Applicable customer identification procedure for purchases and sales of bullion valued at less than $5000</w:t>
            </w:r>
          </w:p>
        </w:tc>
      </w:tr>
      <w:tr w:rsidR="00710B82" w:rsidRPr="00F6188F" w14:paraId="7369C98B" w14:textId="77777777" w:rsidTr="00BF1367">
        <w:tc>
          <w:tcPr>
            <w:tcW w:w="3686" w:type="dxa"/>
          </w:tcPr>
          <w:p w14:paraId="61FDFECE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  <w:b/>
              </w:rPr>
            </w:pPr>
            <w:r w:rsidRPr="00F6188F">
              <w:rPr>
                <w:rFonts w:ascii="Times New Roman" w:hAnsi="Times New Roman"/>
                <w:b/>
              </w:rPr>
              <w:t>Table 3 – Gambling services</w:t>
            </w:r>
          </w:p>
        </w:tc>
        <w:tc>
          <w:tcPr>
            <w:tcW w:w="4394" w:type="dxa"/>
          </w:tcPr>
          <w:p w14:paraId="682520D7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</w:p>
        </w:tc>
      </w:tr>
      <w:tr w:rsidR="00710B82" w:rsidRPr="00F6188F" w14:paraId="3BA25512" w14:textId="77777777" w:rsidTr="00BF1367">
        <w:tc>
          <w:tcPr>
            <w:tcW w:w="3686" w:type="dxa"/>
          </w:tcPr>
          <w:p w14:paraId="3C65D9D9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Items 5, 6, 9 and 10</w:t>
            </w:r>
          </w:p>
        </w:tc>
        <w:tc>
          <w:tcPr>
            <w:tcW w:w="4394" w:type="dxa"/>
          </w:tcPr>
          <w:p w14:paraId="2A633984" w14:textId="77777777" w:rsidR="00710B82" w:rsidRPr="00F6188F" w:rsidRDefault="00710B82" w:rsidP="00BF1367">
            <w:pPr>
              <w:keepLines/>
              <w:tabs>
                <w:tab w:val="left" w:pos="900"/>
              </w:tabs>
              <w:spacing w:before="120" w:after="120"/>
              <w:rPr>
                <w:rFonts w:ascii="Times New Roman" w:hAnsi="Times New Roman"/>
              </w:rPr>
            </w:pPr>
            <w:r w:rsidRPr="00F6188F">
              <w:rPr>
                <w:rFonts w:ascii="Times New Roman" w:hAnsi="Times New Roman"/>
              </w:rPr>
              <w:t>Chapter 52 – Persons who are licensed to operate no more than 15 gaming machines</w:t>
            </w:r>
          </w:p>
        </w:tc>
      </w:tr>
    </w:tbl>
    <w:p w14:paraId="5DA65E64" w14:textId="77777777" w:rsidR="00710B82" w:rsidRDefault="00710B82" w:rsidP="00710B82">
      <w:pPr>
        <w:autoSpaceDE w:val="0"/>
        <w:autoSpaceDN w:val="0"/>
        <w:adjustRightInd w:val="0"/>
        <w:rPr>
          <w:i/>
          <w:iCs/>
          <w:color w:val="000000"/>
        </w:rPr>
      </w:pPr>
    </w:p>
    <w:p w14:paraId="778CD608" w14:textId="77777777" w:rsidR="00A07175" w:rsidRPr="00A07175" w:rsidRDefault="00A07175" w:rsidP="00A07175">
      <w:pPr>
        <w:keepNext/>
        <w:spacing w:before="100" w:beforeAutospacing="1"/>
        <w:ind w:left="2410" w:hanging="2410"/>
        <w:rPr>
          <w:rFonts w:ascii="Times New Roman" w:hAnsi="Times New Roman"/>
          <w:b/>
          <w:sz w:val="24"/>
        </w:rPr>
      </w:pPr>
      <w:r w:rsidRPr="00AD5190">
        <w:rPr>
          <w:rFonts w:ascii="Arial" w:hAnsi="Arial"/>
          <w:b/>
          <w:sz w:val="28"/>
          <w:szCs w:val="28"/>
        </w:rPr>
        <w:t>Schedule 2</w:t>
      </w:r>
      <w:r w:rsidRPr="00A07175">
        <w:rPr>
          <w:rFonts w:ascii="Times New Roman" w:hAnsi="Times New Roman"/>
          <w:b/>
          <w:sz w:val="24"/>
        </w:rPr>
        <w:tab/>
      </w:r>
      <w:r w:rsidRPr="00AD5190">
        <w:rPr>
          <w:rFonts w:ascii="Arial" w:hAnsi="Arial" w:cs="Arial"/>
          <w:b/>
          <w:sz w:val="24"/>
        </w:rPr>
        <w:t xml:space="preserve">Amendment of the </w:t>
      </w:r>
      <w:r w:rsidRPr="00AD5190">
        <w:rPr>
          <w:rFonts w:ascii="Arial" w:hAnsi="Arial" w:cs="Arial"/>
          <w:b/>
          <w:i/>
          <w:sz w:val="24"/>
        </w:rPr>
        <w:t>Anti-Money Laundering and Counter-Terrorism Financing Rules Instrument 2007 (No. 1)</w:t>
      </w:r>
      <w:r w:rsidRPr="00AD5190">
        <w:rPr>
          <w:rFonts w:ascii="Arial" w:hAnsi="Arial" w:cs="Arial"/>
          <w:b/>
          <w:sz w:val="24"/>
        </w:rPr>
        <w:t>.</w:t>
      </w:r>
    </w:p>
    <w:p w14:paraId="70FBFA8C" w14:textId="77777777" w:rsidR="00A07175" w:rsidRPr="00A07175" w:rsidRDefault="00A07175" w:rsidP="00A07175">
      <w:pPr>
        <w:tabs>
          <w:tab w:val="left" w:pos="1800"/>
        </w:tabs>
        <w:rPr>
          <w:rFonts w:ascii="Times New Roman" w:hAnsi="Times New Roman"/>
          <w:sz w:val="24"/>
        </w:rPr>
      </w:pPr>
    </w:p>
    <w:p w14:paraId="0DC7C0A1" w14:textId="77777777" w:rsidR="00A07175" w:rsidRPr="00AD5190" w:rsidRDefault="00A07175" w:rsidP="00A07175">
      <w:pPr>
        <w:ind w:left="851" w:hanging="851"/>
        <w:rPr>
          <w:rFonts w:ascii="Arial" w:hAnsi="Arial" w:cs="Arial"/>
          <w:b/>
          <w:sz w:val="28"/>
          <w:szCs w:val="28"/>
        </w:rPr>
      </w:pPr>
      <w:r w:rsidRPr="00AD5190">
        <w:rPr>
          <w:rFonts w:ascii="Arial" w:hAnsi="Arial" w:cs="Arial"/>
          <w:b/>
          <w:sz w:val="28"/>
          <w:szCs w:val="28"/>
        </w:rPr>
        <w:t>1.</w:t>
      </w:r>
      <w:r w:rsidRPr="00AD5190">
        <w:rPr>
          <w:rFonts w:ascii="Arial" w:hAnsi="Arial" w:cs="Arial"/>
          <w:b/>
          <w:sz w:val="28"/>
          <w:szCs w:val="28"/>
        </w:rPr>
        <w:tab/>
        <w:t>Chapter 11</w:t>
      </w:r>
    </w:p>
    <w:p w14:paraId="43358607" w14:textId="77777777" w:rsidR="00A07175" w:rsidRPr="00A07175" w:rsidRDefault="00A07175" w:rsidP="00A07175">
      <w:pPr>
        <w:tabs>
          <w:tab w:val="left" w:pos="720"/>
        </w:tabs>
        <w:ind w:left="1440" w:hanging="1440"/>
        <w:rPr>
          <w:rFonts w:ascii="Times New Roman" w:hAnsi="Times New Roman"/>
          <w:b/>
          <w:sz w:val="24"/>
        </w:rPr>
      </w:pPr>
    </w:p>
    <w:p w14:paraId="77639474" w14:textId="0FA1617C" w:rsidR="00A07175" w:rsidRPr="00A07175" w:rsidRDefault="00A07175" w:rsidP="00A07175">
      <w:pPr>
        <w:ind w:left="851" w:hanging="851"/>
        <w:rPr>
          <w:rFonts w:ascii="Times New Roman" w:hAnsi="Times New Roman"/>
          <w:b/>
          <w:sz w:val="24"/>
        </w:rPr>
      </w:pPr>
      <w:r w:rsidRPr="00A07175">
        <w:rPr>
          <w:rFonts w:ascii="Times New Roman" w:hAnsi="Times New Roman"/>
          <w:b/>
          <w:sz w:val="24"/>
        </w:rPr>
        <w:t>Item 1</w:t>
      </w:r>
      <w:r w:rsidRPr="00A07175">
        <w:rPr>
          <w:rFonts w:ascii="Times New Roman" w:hAnsi="Times New Roman"/>
          <w:b/>
          <w:sz w:val="24"/>
        </w:rPr>
        <w:tab/>
      </w:r>
      <w:r w:rsidR="005C176A" w:rsidRPr="005C176A">
        <w:rPr>
          <w:rFonts w:ascii="Times New Roman" w:hAnsi="Times New Roman"/>
          <w:sz w:val="24"/>
        </w:rPr>
        <w:t>After</w:t>
      </w:r>
      <w:r w:rsidR="005C176A">
        <w:rPr>
          <w:rFonts w:ascii="Times New Roman" w:hAnsi="Times New Roman"/>
          <w:sz w:val="24"/>
        </w:rPr>
        <w:t xml:space="preserve"> the subheading </w:t>
      </w:r>
      <w:r w:rsidR="009C6B7B">
        <w:rPr>
          <w:rFonts w:ascii="Times New Roman" w:hAnsi="Times New Roman"/>
          <w:sz w:val="24"/>
        </w:rPr>
        <w:t>below</w:t>
      </w:r>
      <w:r w:rsidR="005C176A">
        <w:rPr>
          <w:rFonts w:ascii="Times New Roman" w:hAnsi="Times New Roman"/>
          <w:sz w:val="24"/>
        </w:rPr>
        <w:t xml:space="preserve"> paragraph 11.3, f</w:t>
      </w:r>
      <w:r w:rsidRPr="00A07175">
        <w:rPr>
          <w:rFonts w:ascii="Times New Roman" w:hAnsi="Times New Roman"/>
          <w:sz w:val="24"/>
        </w:rPr>
        <w:t>or</w:t>
      </w:r>
      <w:r w:rsidRPr="00A07175">
        <w:rPr>
          <w:rFonts w:ascii="Times New Roman" w:hAnsi="Times New Roman"/>
          <w:b/>
          <w:sz w:val="24"/>
        </w:rPr>
        <w:t xml:space="preserve"> paragraph 11.4 </w:t>
      </w:r>
    </w:p>
    <w:p w14:paraId="42432525" w14:textId="77777777" w:rsidR="00A07175" w:rsidRPr="00A07175" w:rsidRDefault="00A07175" w:rsidP="00A07175">
      <w:pPr>
        <w:ind w:left="851" w:hanging="851"/>
        <w:rPr>
          <w:rFonts w:ascii="Times New Roman" w:hAnsi="Times New Roman"/>
          <w:b/>
          <w:i/>
          <w:sz w:val="24"/>
        </w:rPr>
      </w:pPr>
    </w:p>
    <w:p w14:paraId="24F4D1C9" w14:textId="77777777" w:rsidR="00A07175" w:rsidRPr="00A07175" w:rsidRDefault="00A07175" w:rsidP="00A07175">
      <w:pPr>
        <w:ind w:left="851" w:hanging="851"/>
        <w:rPr>
          <w:rFonts w:ascii="Times New Roman" w:hAnsi="Times New Roman"/>
          <w:i/>
          <w:sz w:val="24"/>
        </w:rPr>
      </w:pPr>
      <w:r w:rsidRPr="00A07175">
        <w:rPr>
          <w:rFonts w:ascii="Times New Roman" w:hAnsi="Times New Roman"/>
          <w:i/>
          <w:sz w:val="24"/>
        </w:rPr>
        <w:t xml:space="preserve">Repeal </w:t>
      </w:r>
      <w:r w:rsidRPr="00B941A4">
        <w:rPr>
          <w:rFonts w:ascii="Times New Roman" w:hAnsi="Times New Roman"/>
          <w:b/>
          <w:sz w:val="24"/>
        </w:rPr>
        <w:t>the paragraph</w:t>
      </w:r>
      <w:r w:rsidRPr="00A07175">
        <w:rPr>
          <w:rFonts w:ascii="Times New Roman" w:hAnsi="Times New Roman"/>
          <w:i/>
          <w:sz w:val="24"/>
        </w:rPr>
        <w:t>, substitute</w:t>
      </w:r>
      <w:r w:rsidRPr="00F344DF">
        <w:rPr>
          <w:rFonts w:ascii="Times New Roman" w:hAnsi="Times New Roman"/>
          <w:sz w:val="24"/>
        </w:rPr>
        <w:t>:</w:t>
      </w:r>
      <w:r w:rsidRPr="00A07175">
        <w:rPr>
          <w:rFonts w:ascii="Times New Roman" w:hAnsi="Times New Roman"/>
          <w:i/>
          <w:sz w:val="24"/>
        </w:rPr>
        <w:t xml:space="preserve"> </w:t>
      </w:r>
    </w:p>
    <w:p w14:paraId="5F20E196" w14:textId="77777777" w:rsidR="00A07175" w:rsidRPr="00A07175" w:rsidRDefault="00A07175" w:rsidP="00A07175">
      <w:pPr>
        <w:ind w:left="851" w:hanging="851"/>
        <w:rPr>
          <w:rFonts w:ascii="Times New Roman" w:hAnsi="Times New Roman"/>
          <w:b/>
          <w:sz w:val="24"/>
        </w:rPr>
      </w:pPr>
    </w:p>
    <w:p w14:paraId="0B7B21F8" w14:textId="77777777" w:rsidR="00A07175" w:rsidRPr="00A07175" w:rsidRDefault="00A07175" w:rsidP="00A07175">
      <w:pPr>
        <w:ind w:left="709" w:hanging="709"/>
        <w:rPr>
          <w:rFonts w:ascii="Times New Roman" w:hAnsi="Times New Roman"/>
          <w:sz w:val="24"/>
          <w:lang w:eastAsia="en-AU"/>
        </w:rPr>
      </w:pPr>
      <w:r w:rsidRPr="00A07175">
        <w:rPr>
          <w:rFonts w:ascii="Times New Roman" w:hAnsi="Times New Roman"/>
          <w:sz w:val="24"/>
          <w:lang w:eastAsia="en-AU"/>
        </w:rPr>
        <w:t>11.4.</w:t>
      </w:r>
      <w:r w:rsidRPr="00A07175">
        <w:rPr>
          <w:rFonts w:ascii="Times New Roman" w:hAnsi="Times New Roman"/>
          <w:sz w:val="24"/>
          <w:lang w:eastAsia="en-AU"/>
        </w:rPr>
        <w:tab/>
        <w:t>For subsection 247(4) of the AML/CTF Act, subsections 47(1) and 47(2) of that Act are specified in relation to:</w:t>
      </w:r>
    </w:p>
    <w:p w14:paraId="0DD2DED8" w14:textId="77777777" w:rsidR="00A07175" w:rsidRPr="00A07175" w:rsidRDefault="00A07175" w:rsidP="00A07175">
      <w:pPr>
        <w:tabs>
          <w:tab w:val="left" w:pos="720"/>
        </w:tabs>
        <w:rPr>
          <w:rFonts w:ascii="Times New Roman" w:hAnsi="Times New Roman"/>
          <w:sz w:val="24"/>
          <w:lang w:eastAsia="en-AU"/>
        </w:rPr>
      </w:pPr>
    </w:p>
    <w:p w14:paraId="6DBBBD56" w14:textId="77777777" w:rsidR="00A07175" w:rsidRPr="00A07175" w:rsidRDefault="00A07175" w:rsidP="00A07175">
      <w:pPr>
        <w:tabs>
          <w:tab w:val="left" w:pos="720"/>
        </w:tabs>
        <w:rPr>
          <w:rFonts w:ascii="Times New Roman" w:hAnsi="Times New Roman"/>
          <w:sz w:val="24"/>
          <w:lang w:eastAsia="en-AU"/>
        </w:rPr>
      </w:pPr>
      <w:r w:rsidRPr="00A07175">
        <w:rPr>
          <w:rFonts w:ascii="Times New Roman" w:hAnsi="Times New Roman"/>
          <w:sz w:val="24"/>
          <w:lang w:eastAsia="en-AU"/>
        </w:rPr>
        <w:tab/>
        <w:t>(1)</w:t>
      </w:r>
      <w:r w:rsidRPr="00A07175">
        <w:rPr>
          <w:rFonts w:ascii="Times New Roman" w:hAnsi="Times New Roman"/>
          <w:sz w:val="24"/>
          <w:lang w:eastAsia="en-AU"/>
        </w:rPr>
        <w:tab/>
      </w:r>
      <w:proofErr w:type="gramStart"/>
      <w:r w:rsidRPr="00A07175">
        <w:rPr>
          <w:rFonts w:ascii="Times New Roman" w:hAnsi="Times New Roman"/>
          <w:sz w:val="24"/>
          <w:lang w:eastAsia="en-AU"/>
        </w:rPr>
        <w:t>the</w:t>
      </w:r>
      <w:proofErr w:type="gramEnd"/>
      <w:r w:rsidRPr="00A07175">
        <w:rPr>
          <w:rFonts w:ascii="Times New Roman" w:hAnsi="Times New Roman"/>
          <w:sz w:val="24"/>
          <w:lang w:eastAsia="en-AU"/>
        </w:rPr>
        <w:t xml:space="preserve"> reporting period as specified in subparagraph 11.2 for 2015, and</w:t>
      </w:r>
    </w:p>
    <w:p w14:paraId="565B8746" w14:textId="77777777" w:rsidR="00A07175" w:rsidRPr="00A07175" w:rsidRDefault="00A07175" w:rsidP="00A07175">
      <w:pPr>
        <w:tabs>
          <w:tab w:val="left" w:pos="720"/>
        </w:tabs>
        <w:rPr>
          <w:rFonts w:ascii="Times New Roman" w:hAnsi="Times New Roman"/>
          <w:sz w:val="24"/>
          <w:lang w:eastAsia="en-AU"/>
        </w:rPr>
      </w:pPr>
    </w:p>
    <w:p w14:paraId="10616C03" w14:textId="77777777" w:rsidR="00A07175" w:rsidRPr="00A07175" w:rsidRDefault="00A07175" w:rsidP="00A07175">
      <w:pPr>
        <w:tabs>
          <w:tab w:val="left" w:pos="720"/>
        </w:tabs>
        <w:rPr>
          <w:rFonts w:ascii="Times New Roman" w:hAnsi="Times New Roman"/>
          <w:sz w:val="24"/>
          <w:lang w:eastAsia="en-AU"/>
        </w:rPr>
      </w:pPr>
      <w:r w:rsidRPr="00A07175">
        <w:rPr>
          <w:rFonts w:ascii="Times New Roman" w:hAnsi="Times New Roman"/>
          <w:sz w:val="24"/>
          <w:lang w:eastAsia="en-AU"/>
        </w:rPr>
        <w:tab/>
        <w:t>(2)</w:t>
      </w:r>
      <w:r w:rsidRPr="00A07175">
        <w:rPr>
          <w:rFonts w:ascii="Times New Roman" w:hAnsi="Times New Roman"/>
          <w:sz w:val="24"/>
          <w:lang w:eastAsia="en-AU"/>
        </w:rPr>
        <w:tab/>
      </w:r>
      <w:proofErr w:type="gramStart"/>
      <w:r w:rsidRPr="00A07175">
        <w:rPr>
          <w:rFonts w:ascii="Times New Roman" w:hAnsi="Times New Roman"/>
          <w:sz w:val="24"/>
          <w:lang w:eastAsia="en-AU"/>
        </w:rPr>
        <w:t>the</w:t>
      </w:r>
      <w:proofErr w:type="gramEnd"/>
      <w:r w:rsidRPr="00A07175">
        <w:rPr>
          <w:rFonts w:ascii="Times New Roman" w:hAnsi="Times New Roman"/>
          <w:sz w:val="24"/>
          <w:lang w:eastAsia="en-AU"/>
        </w:rPr>
        <w:t xml:space="preserve"> </w:t>
      </w:r>
      <w:proofErr w:type="spellStart"/>
      <w:r w:rsidRPr="00A07175">
        <w:rPr>
          <w:rFonts w:ascii="Times New Roman" w:hAnsi="Times New Roman"/>
          <w:sz w:val="24"/>
          <w:lang w:eastAsia="en-AU"/>
        </w:rPr>
        <w:t>lodgment</w:t>
      </w:r>
      <w:proofErr w:type="spellEnd"/>
      <w:r w:rsidRPr="00A07175">
        <w:rPr>
          <w:rFonts w:ascii="Times New Roman" w:hAnsi="Times New Roman"/>
          <w:sz w:val="24"/>
          <w:lang w:eastAsia="en-AU"/>
        </w:rPr>
        <w:t xml:space="preserve"> period as specified in subparagraph 11.3 for 2016;</w:t>
      </w:r>
    </w:p>
    <w:p w14:paraId="047971EE" w14:textId="77777777" w:rsidR="00A07175" w:rsidRPr="00A07175" w:rsidRDefault="00A07175" w:rsidP="00A07175">
      <w:pPr>
        <w:tabs>
          <w:tab w:val="left" w:pos="720"/>
        </w:tabs>
        <w:rPr>
          <w:rFonts w:ascii="Times New Roman" w:hAnsi="Times New Roman"/>
          <w:sz w:val="24"/>
          <w:lang w:eastAsia="en-AU"/>
        </w:rPr>
      </w:pPr>
    </w:p>
    <w:p w14:paraId="42146BD6" w14:textId="77777777" w:rsidR="00A07175" w:rsidRPr="00A07175" w:rsidRDefault="00A07175" w:rsidP="00A07175">
      <w:pPr>
        <w:tabs>
          <w:tab w:val="left" w:pos="720"/>
        </w:tabs>
        <w:rPr>
          <w:rFonts w:ascii="Times New Roman" w:hAnsi="Times New Roman"/>
          <w:sz w:val="24"/>
          <w:lang w:eastAsia="en-AU"/>
        </w:rPr>
      </w:pPr>
      <w:r w:rsidRPr="00A07175">
        <w:rPr>
          <w:rFonts w:ascii="Times New Roman" w:hAnsi="Times New Roman"/>
          <w:sz w:val="24"/>
          <w:lang w:eastAsia="en-AU"/>
        </w:rPr>
        <w:tab/>
      </w:r>
      <w:proofErr w:type="gramStart"/>
      <w:r w:rsidRPr="00A07175">
        <w:rPr>
          <w:rFonts w:ascii="Times New Roman" w:hAnsi="Times New Roman"/>
          <w:sz w:val="24"/>
          <w:lang w:eastAsia="en-AU"/>
        </w:rPr>
        <w:t>in</w:t>
      </w:r>
      <w:proofErr w:type="gramEnd"/>
      <w:r w:rsidRPr="00A07175">
        <w:rPr>
          <w:rFonts w:ascii="Times New Roman" w:hAnsi="Times New Roman"/>
          <w:sz w:val="24"/>
          <w:lang w:eastAsia="en-AU"/>
        </w:rPr>
        <w:t xml:space="preserve"> the following circumstances:</w:t>
      </w:r>
    </w:p>
    <w:p w14:paraId="2479C94F" w14:textId="77777777" w:rsidR="00A07175" w:rsidRPr="00A07175" w:rsidRDefault="00A07175" w:rsidP="00A07175">
      <w:pPr>
        <w:tabs>
          <w:tab w:val="left" w:pos="720"/>
        </w:tabs>
        <w:rPr>
          <w:rFonts w:ascii="Times New Roman" w:hAnsi="Times New Roman"/>
          <w:sz w:val="24"/>
          <w:lang w:eastAsia="en-AU"/>
        </w:rPr>
      </w:pPr>
    </w:p>
    <w:p w14:paraId="6F2CA9FF" w14:textId="77777777" w:rsidR="00A07175" w:rsidRPr="00A07175" w:rsidRDefault="00A07175" w:rsidP="00A07175">
      <w:pPr>
        <w:ind w:left="1440" w:hanging="720"/>
        <w:rPr>
          <w:rFonts w:ascii="Times New Roman" w:hAnsi="Times New Roman"/>
          <w:sz w:val="24"/>
          <w:lang w:eastAsia="en-AU"/>
        </w:rPr>
      </w:pPr>
      <w:r w:rsidRPr="00A07175">
        <w:rPr>
          <w:rFonts w:ascii="Times New Roman" w:hAnsi="Times New Roman"/>
          <w:sz w:val="24"/>
          <w:lang w:eastAsia="en-AU"/>
        </w:rPr>
        <w:t>(3)</w:t>
      </w:r>
      <w:r w:rsidRPr="00A07175">
        <w:rPr>
          <w:rFonts w:ascii="Times New Roman" w:hAnsi="Times New Roman"/>
          <w:sz w:val="24"/>
          <w:lang w:eastAsia="en-AU"/>
        </w:rPr>
        <w:tab/>
        <w:t>in the 2015 calendar year, the reporting entity is a registered remittance affiliate that only provides designated services of the kind set out in items 31 and 32 of table 1 in subsection 6(2) of the AML/CTF Act; or</w:t>
      </w:r>
    </w:p>
    <w:p w14:paraId="1F8294B9" w14:textId="77777777" w:rsidR="00A07175" w:rsidRPr="00A07175" w:rsidRDefault="00A07175" w:rsidP="00A07175">
      <w:pPr>
        <w:ind w:left="1440" w:hanging="720"/>
        <w:rPr>
          <w:rFonts w:ascii="Times New Roman" w:hAnsi="Times New Roman"/>
          <w:sz w:val="24"/>
          <w:lang w:eastAsia="en-AU"/>
        </w:rPr>
      </w:pPr>
    </w:p>
    <w:p w14:paraId="6F904510" w14:textId="77777777" w:rsidR="00A07175" w:rsidRPr="00A07175" w:rsidRDefault="00A07175" w:rsidP="00A07175">
      <w:pPr>
        <w:ind w:left="1440" w:hanging="720"/>
        <w:rPr>
          <w:rFonts w:ascii="Times New Roman" w:hAnsi="Times New Roman"/>
          <w:sz w:val="24"/>
          <w:lang w:eastAsia="en-AU"/>
        </w:rPr>
      </w:pPr>
      <w:r w:rsidRPr="00A07175">
        <w:rPr>
          <w:rFonts w:ascii="Times New Roman" w:hAnsi="Times New Roman"/>
          <w:sz w:val="24"/>
          <w:lang w:eastAsia="en-AU"/>
        </w:rPr>
        <w:lastRenderedPageBreak/>
        <w:t>(4)</w:t>
      </w:r>
      <w:r w:rsidRPr="00A07175">
        <w:rPr>
          <w:rFonts w:ascii="Times New Roman" w:hAnsi="Times New Roman"/>
          <w:sz w:val="24"/>
          <w:lang w:eastAsia="en-AU"/>
        </w:rPr>
        <w:tab/>
      </w:r>
      <w:proofErr w:type="gramStart"/>
      <w:r w:rsidRPr="00A07175">
        <w:rPr>
          <w:rFonts w:ascii="Times New Roman" w:hAnsi="Times New Roman"/>
          <w:sz w:val="24"/>
          <w:lang w:eastAsia="en-AU"/>
        </w:rPr>
        <w:t>in</w:t>
      </w:r>
      <w:proofErr w:type="gramEnd"/>
      <w:r w:rsidRPr="00A07175">
        <w:rPr>
          <w:rFonts w:ascii="Times New Roman" w:hAnsi="Times New Roman"/>
          <w:sz w:val="24"/>
          <w:lang w:eastAsia="en-AU"/>
        </w:rPr>
        <w:t xml:space="preserve"> the 2015 calendar year, the reporting entity is a registered remittance network provider that only provides a designated service of the kind set out in item 32A of table 1 in subsection 6(2) of the AML/CTF Act. </w:t>
      </w:r>
    </w:p>
    <w:p w14:paraId="0CB65813" w14:textId="77777777" w:rsidR="00A07175" w:rsidRPr="00A07175" w:rsidRDefault="00A07175" w:rsidP="00A07175">
      <w:pPr>
        <w:spacing w:after="120" w:line="276" w:lineRule="auto"/>
        <w:rPr>
          <w:rFonts w:ascii="Times New Roman" w:hAnsi="Times New Roman"/>
          <w:sz w:val="24"/>
          <w:lang w:eastAsia="en-AU"/>
        </w:rPr>
      </w:pPr>
    </w:p>
    <w:p w14:paraId="4FA11307" w14:textId="77777777" w:rsidR="00A07175" w:rsidRPr="00A07175" w:rsidRDefault="00A07175" w:rsidP="00710B82">
      <w:pPr>
        <w:autoSpaceDE w:val="0"/>
        <w:autoSpaceDN w:val="0"/>
        <w:adjustRightInd w:val="0"/>
        <w:rPr>
          <w:iCs/>
          <w:color w:val="000000"/>
        </w:rPr>
      </w:pPr>
    </w:p>
    <w:sectPr w:rsidR="00A07175" w:rsidRPr="00A07175">
      <w:footerReference w:type="even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8F7CA" w14:textId="77777777" w:rsidR="004B15E8" w:rsidRDefault="004B15E8">
      <w:r>
        <w:separator/>
      </w:r>
    </w:p>
  </w:endnote>
  <w:endnote w:type="continuationSeparator" w:id="0">
    <w:p w14:paraId="7B31AEA3" w14:textId="77777777" w:rsidR="004B15E8" w:rsidRDefault="004B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827C" w14:textId="77777777" w:rsidR="004B15E8" w:rsidRDefault="004B15E8" w:rsidP="00267A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4AB36" w14:textId="77777777" w:rsidR="004B15E8" w:rsidRDefault="004B1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670DA" w14:textId="77777777" w:rsidR="004B15E8" w:rsidRDefault="004B15E8">
      <w:r>
        <w:separator/>
      </w:r>
    </w:p>
  </w:footnote>
  <w:footnote w:type="continuationSeparator" w:id="0">
    <w:p w14:paraId="65BAD6CE" w14:textId="77777777" w:rsidR="004B15E8" w:rsidRDefault="004B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6919B7"/>
    <w:multiLevelType w:val="hybridMultilevel"/>
    <w:tmpl w:val="9E5A4F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8D2B99"/>
    <w:multiLevelType w:val="hybridMultilevel"/>
    <w:tmpl w:val="9342E840"/>
    <w:lvl w:ilvl="0" w:tplc="6CDC9816">
      <w:start w:val="2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C026F3A">
      <w:start w:val="4"/>
      <w:numFmt w:val="lowerRoman"/>
      <w:lvlText w:val="(%3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9787DA4"/>
    <w:multiLevelType w:val="multilevel"/>
    <w:tmpl w:val="4BA4506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1325"/>
        </w:tabs>
        <w:ind w:left="1325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</w:abstractNum>
  <w:abstractNum w:abstractNumId="3">
    <w:nsid w:val="143D2D1E"/>
    <w:multiLevelType w:val="hybridMultilevel"/>
    <w:tmpl w:val="F1BA29BC"/>
    <w:lvl w:ilvl="0" w:tplc="2202131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9BB4277"/>
    <w:multiLevelType w:val="hybridMultilevel"/>
    <w:tmpl w:val="F304A910"/>
    <w:lvl w:ilvl="0" w:tplc="5192A9AE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B5D77E8"/>
    <w:multiLevelType w:val="hybridMultilevel"/>
    <w:tmpl w:val="D53844BE"/>
    <w:lvl w:ilvl="0" w:tplc="EA00C158">
      <w:start w:val="1"/>
      <w:numFmt w:val="upperLetter"/>
      <w:lvlText w:val="(%1)"/>
      <w:lvlJc w:val="left"/>
      <w:pPr>
        <w:ind w:left="40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766" w:hanging="360"/>
      </w:pPr>
    </w:lvl>
    <w:lvl w:ilvl="2" w:tplc="0C09001B" w:tentative="1">
      <w:start w:val="1"/>
      <w:numFmt w:val="lowerRoman"/>
      <w:lvlText w:val="%3."/>
      <w:lvlJc w:val="right"/>
      <w:pPr>
        <w:ind w:left="5486" w:hanging="180"/>
      </w:pPr>
    </w:lvl>
    <w:lvl w:ilvl="3" w:tplc="0C09000F" w:tentative="1">
      <w:start w:val="1"/>
      <w:numFmt w:val="decimal"/>
      <w:lvlText w:val="%4."/>
      <w:lvlJc w:val="left"/>
      <w:pPr>
        <w:ind w:left="6206" w:hanging="360"/>
      </w:pPr>
    </w:lvl>
    <w:lvl w:ilvl="4" w:tplc="0C090019" w:tentative="1">
      <w:start w:val="1"/>
      <w:numFmt w:val="lowerLetter"/>
      <w:lvlText w:val="%5."/>
      <w:lvlJc w:val="left"/>
      <w:pPr>
        <w:ind w:left="6926" w:hanging="360"/>
      </w:pPr>
    </w:lvl>
    <w:lvl w:ilvl="5" w:tplc="0C09001B" w:tentative="1">
      <w:start w:val="1"/>
      <w:numFmt w:val="lowerRoman"/>
      <w:lvlText w:val="%6."/>
      <w:lvlJc w:val="right"/>
      <w:pPr>
        <w:ind w:left="7646" w:hanging="180"/>
      </w:pPr>
    </w:lvl>
    <w:lvl w:ilvl="6" w:tplc="0C09000F" w:tentative="1">
      <w:start w:val="1"/>
      <w:numFmt w:val="decimal"/>
      <w:lvlText w:val="%7."/>
      <w:lvlJc w:val="left"/>
      <w:pPr>
        <w:ind w:left="8366" w:hanging="360"/>
      </w:pPr>
    </w:lvl>
    <w:lvl w:ilvl="7" w:tplc="0C090019" w:tentative="1">
      <w:start w:val="1"/>
      <w:numFmt w:val="lowerLetter"/>
      <w:lvlText w:val="%8."/>
      <w:lvlJc w:val="left"/>
      <w:pPr>
        <w:ind w:left="9086" w:hanging="360"/>
      </w:pPr>
    </w:lvl>
    <w:lvl w:ilvl="8" w:tplc="0C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>
    <w:nsid w:val="1D592025"/>
    <w:multiLevelType w:val="hybridMultilevel"/>
    <w:tmpl w:val="7318E334"/>
    <w:lvl w:ilvl="0" w:tplc="24E01B30">
      <w:start w:val="1"/>
      <w:numFmt w:val="upperLetter"/>
      <w:lvlText w:val="(%1)"/>
      <w:lvlJc w:val="left"/>
      <w:pPr>
        <w:ind w:left="4046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4766" w:hanging="360"/>
      </w:pPr>
    </w:lvl>
    <w:lvl w:ilvl="2" w:tplc="0C09001B" w:tentative="1">
      <w:start w:val="1"/>
      <w:numFmt w:val="lowerRoman"/>
      <w:lvlText w:val="%3."/>
      <w:lvlJc w:val="right"/>
      <w:pPr>
        <w:ind w:left="5486" w:hanging="180"/>
      </w:pPr>
    </w:lvl>
    <w:lvl w:ilvl="3" w:tplc="0C09000F" w:tentative="1">
      <w:start w:val="1"/>
      <w:numFmt w:val="decimal"/>
      <w:lvlText w:val="%4."/>
      <w:lvlJc w:val="left"/>
      <w:pPr>
        <w:ind w:left="6206" w:hanging="360"/>
      </w:pPr>
    </w:lvl>
    <w:lvl w:ilvl="4" w:tplc="0C090019" w:tentative="1">
      <w:start w:val="1"/>
      <w:numFmt w:val="lowerLetter"/>
      <w:lvlText w:val="%5."/>
      <w:lvlJc w:val="left"/>
      <w:pPr>
        <w:ind w:left="6926" w:hanging="360"/>
      </w:pPr>
    </w:lvl>
    <w:lvl w:ilvl="5" w:tplc="0C09001B" w:tentative="1">
      <w:start w:val="1"/>
      <w:numFmt w:val="lowerRoman"/>
      <w:lvlText w:val="%6."/>
      <w:lvlJc w:val="right"/>
      <w:pPr>
        <w:ind w:left="7646" w:hanging="180"/>
      </w:pPr>
    </w:lvl>
    <w:lvl w:ilvl="6" w:tplc="0C09000F" w:tentative="1">
      <w:start w:val="1"/>
      <w:numFmt w:val="decimal"/>
      <w:lvlText w:val="%7."/>
      <w:lvlJc w:val="left"/>
      <w:pPr>
        <w:ind w:left="8366" w:hanging="360"/>
      </w:pPr>
    </w:lvl>
    <w:lvl w:ilvl="7" w:tplc="0C090019" w:tentative="1">
      <w:start w:val="1"/>
      <w:numFmt w:val="lowerLetter"/>
      <w:lvlText w:val="%8."/>
      <w:lvlJc w:val="left"/>
      <w:pPr>
        <w:ind w:left="9086" w:hanging="360"/>
      </w:pPr>
    </w:lvl>
    <w:lvl w:ilvl="8" w:tplc="0C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>
    <w:nsid w:val="279666B3"/>
    <w:multiLevelType w:val="hybridMultilevel"/>
    <w:tmpl w:val="F52EACF2"/>
    <w:lvl w:ilvl="0" w:tplc="2D7A2802">
      <w:start w:val="1"/>
      <w:numFmt w:val="lowerLetter"/>
      <w:lvlText w:val="(%1)"/>
      <w:lvlJc w:val="left"/>
      <w:pPr>
        <w:ind w:left="1571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ECF7BE3"/>
    <w:multiLevelType w:val="hybridMultilevel"/>
    <w:tmpl w:val="189A3406"/>
    <w:lvl w:ilvl="0" w:tplc="61A44908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C56A71"/>
    <w:multiLevelType w:val="hybridMultilevel"/>
    <w:tmpl w:val="5B2C3E6E"/>
    <w:lvl w:ilvl="0" w:tplc="73283E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C51EDF"/>
    <w:multiLevelType w:val="hybridMultilevel"/>
    <w:tmpl w:val="0AC8EDB4"/>
    <w:lvl w:ilvl="0" w:tplc="28661FAA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3402140"/>
    <w:multiLevelType w:val="hybridMultilevel"/>
    <w:tmpl w:val="A238EAB2"/>
    <w:lvl w:ilvl="0" w:tplc="2B9EB3F0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240C2F"/>
    <w:multiLevelType w:val="hybridMultilevel"/>
    <w:tmpl w:val="FD86C404"/>
    <w:lvl w:ilvl="0" w:tplc="5E0EA82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3A01FD"/>
    <w:multiLevelType w:val="hybridMultilevel"/>
    <w:tmpl w:val="9190E5C8"/>
    <w:lvl w:ilvl="0" w:tplc="3D040C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C71DF2"/>
    <w:multiLevelType w:val="hybridMultilevel"/>
    <w:tmpl w:val="E5C8EB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90EC0"/>
    <w:multiLevelType w:val="hybridMultilevel"/>
    <w:tmpl w:val="9042C0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C2943"/>
    <w:multiLevelType w:val="multilevel"/>
    <w:tmpl w:val="22E89CEA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709" w:hanging="709"/>
      </w:pPr>
      <w:rPr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0"/>
        </w:tabs>
        <w:ind w:left="0" w:hanging="709"/>
      </w:pPr>
      <w:rPr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0"/>
        </w:tabs>
        <w:ind w:left="0" w:hanging="709"/>
      </w:pPr>
      <w:rPr>
        <w:sz w:val="20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1325"/>
        </w:tabs>
        <w:ind w:left="1325" w:hanging="425"/>
      </w:pPr>
      <w:rPr>
        <w:rFonts w:ascii="Times New Roman" w:eastAsia="Times New Roman" w:hAnsi="Times New Roman" w:cs="Times New Roman"/>
      </w:rPr>
    </w:lvl>
    <w:lvl w:ilvl="4">
      <w:start w:val="1"/>
      <w:numFmt w:val="bullet"/>
      <w:pStyle w:val="NumberLevel5"/>
      <w:lvlText w:val="–"/>
      <w:lvlJc w:val="left"/>
      <w:pPr>
        <w:tabs>
          <w:tab w:val="num" w:pos="850"/>
        </w:tabs>
        <w:ind w:left="850" w:hanging="425"/>
      </w:pPr>
      <w:rPr>
        <w:b w:val="0"/>
        <w:i w:val="0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276"/>
        </w:tabs>
        <w:ind w:left="1276" w:hanging="426"/>
      </w:pPr>
      <w:rPr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701"/>
        </w:tabs>
        <w:ind w:left="1701" w:hanging="425"/>
      </w:pPr>
      <w:rPr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126"/>
        </w:tabs>
        <w:ind w:left="2126" w:hanging="425"/>
      </w:pPr>
      <w:rPr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551"/>
        </w:tabs>
        <w:ind w:left="2551" w:hanging="425"/>
      </w:pPr>
      <w:rPr>
        <w:b w:val="0"/>
        <w:i w:val="0"/>
      </w:rPr>
    </w:lvl>
  </w:abstractNum>
  <w:abstractNum w:abstractNumId="17">
    <w:nsid w:val="6F4706B8"/>
    <w:multiLevelType w:val="hybridMultilevel"/>
    <w:tmpl w:val="388E11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BD60A67"/>
    <w:multiLevelType w:val="hybridMultilevel"/>
    <w:tmpl w:val="011C0D2C"/>
    <w:lvl w:ilvl="0" w:tplc="7898048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DED3462"/>
    <w:multiLevelType w:val="hybridMultilevel"/>
    <w:tmpl w:val="45541D30"/>
    <w:lvl w:ilvl="0" w:tplc="E03CDD32">
      <w:start w:val="1"/>
      <w:numFmt w:val="lowerRoman"/>
      <w:lvlText w:val="(%1)"/>
      <w:lvlJc w:val="left"/>
      <w:pPr>
        <w:ind w:left="249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1"/>
  </w:num>
  <w:num w:numId="5">
    <w:abstractNumId w:val="14"/>
  </w:num>
  <w:num w:numId="6">
    <w:abstractNumId w:val="15"/>
  </w:num>
  <w:num w:numId="7">
    <w:abstractNumId w:val="13"/>
  </w:num>
  <w:num w:numId="8">
    <w:abstractNumId w:val="12"/>
  </w:num>
  <w:num w:numId="9">
    <w:abstractNumId w:val="9"/>
  </w:num>
  <w:num w:numId="10">
    <w:abstractNumId w:val="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5"/>
  </w:num>
  <w:num w:numId="21">
    <w:abstractNumId w:val="3"/>
  </w:num>
  <w:num w:numId="22">
    <w:abstractNumId w:val="18"/>
  </w:num>
  <w:num w:numId="23">
    <w:abstractNumId w:val="10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AC5"/>
    <w:rsid w:val="00001AA1"/>
    <w:rsid w:val="00001CD3"/>
    <w:rsid w:val="00022233"/>
    <w:rsid w:val="00023531"/>
    <w:rsid w:val="00035795"/>
    <w:rsid w:val="00042C01"/>
    <w:rsid w:val="00044071"/>
    <w:rsid w:val="00057191"/>
    <w:rsid w:val="00063416"/>
    <w:rsid w:val="00065073"/>
    <w:rsid w:val="00070FAB"/>
    <w:rsid w:val="00077221"/>
    <w:rsid w:val="00085C54"/>
    <w:rsid w:val="000A44BD"/>
    <w:rsid w:val="000E2E31"/>
    <w:rsid w:val="000E5734"/>
    <w:rsid w:val="000F2C03"/>
    <w:rsid w:val="00101432"/>
    <w:rsid w:val="00101905"/>
    <w:rsid w:val="00101F7A"/>
    <w:rsid w:val="00114766"/>
    <w:rsid w:val="001156F3"/>
    <w:rsid w:val="0011785B"/>
    <w:rsid w:val="00122694"/>
    <w:rsid w:val="00123EAE"/>
    <w:rsid w:val="00134832"/>
    <w:rsid w:val="00154255"/>
    <w:rsid w:val="00157BF6"/>
    <w:rsid w:val="00161559"/>
    <w:rsid w:val="0017190D"/>
    <w:rsid w:val="00171A90"/>
    <w:rsid w:val="00172596"/>
    <w:rsid w:val="00182017"/>
    <w:rsid w:val="0018441A"/>
    <w:rsid w:val="001853C0"/>
    <w:rsid w:val="001A6413"/>
    <w:rsid w:val="001C19F2"/>
    <w:rsid w:val="001C28BE"/>
    <w:rsid w:val="001C5103"/>
    <w:rsid w:val="001D1877"/>
    <w:rsid w:val="001D3559"/>
    <w:rsid w:val="001E4B14"/>
    <w:rsid w:val="00200CE6"/>
    <w:rsid w:val="00214208"/>
    <w:rsid w:val="00231B0A"/>
    <w:rsid w:val="00267AC5"/>
    <w:rsid w:val="00270B3F"/>
    <w:rsid w:val="0029065E"/>
    <w:rsid w:val="00292DFA"/>
    <w:rsid w:val="002B0655"/>
    <w:rsid w:val="002B7343"/>
    <w:rsid w:val="002D177A"/>
    <w:rsid w:val="002D392F"/>
    <w:rsid w:val="002D551F"/>
    <w:rsid w:val="002F0DFD"/>
    <w:rsid w:val="002F33C7"/>
    <w:rsid w:val="00304A3F"/>
    <w:rsid w:val="00304C17"/>
    <w:rsid w:val="00305227"/>
    <w:rsid w:val="00320686"/>
    <w:rsid w:val="003460C3"/>
    <w:rsid w:val="0034741C"/>
    <w:rsid w:val="00350244"/>
    <w:rsid w:val="0036259E"/>
    <w:rsid w:val="00376C6C"/>
    <w:rsid w:val="00385861"/>
    <w:rsid w:val="003A0DE5"/>
    <w:rsid w:val="003A55BF"/>
    <w:rsid w:val="003A73B8"/>
    <w:rsid w:val="003B2FD3"/>
    <w:rsid w:val="003C3A0C"/>
    <w:rsid w:val="003C4603"/>
    <w:rsid w:val="003D3A47"/>
    <w:rsid w:val="003E712A"/>
    <w:rsid w:val="003F2A10"/>
    <w:rsid w:val="003F4C29"/>
    <w:rsid w:val="00400400"/>
    <w:rsid w:val="00406838"/>
    <w:rsid w:val="0043763C"/>
    <w:rsid w:val="00440B53"/>
    <w:rsid w:val="00441D69"/>
    <w:rsid w:val="00445AAE"/>
    <w:rsid w:val="00463561"/>
    <w:rsid w:val="00464913"/>
    <w:rsid w:val="00466942"/>
    <w:rsid w:val="00474F8E"/>
    <w:rsid w:val="00490D49"/>
    <w:rsid w:val="0049221E"/>
    <w:rsid w:val="00492FE9"/>
    <w:rsid w:val="0049701A"/>
    <w:rsid w:val="004B15E8"/>
    <w:rsid w:val="004B1E01"/>
    <w:rsid w:val="004B489D"/>
    <w:rsid w:val="004B5A6B"/>
    <w:rsid w:val="004B5C27"/>
    <w:rsid w:val="004B6809"/>
    <w:rsid w:val="004D0DE9"/>
    <w:rsid w:val="004F4D09"/>
    <w:rsid w:val="005037B4"/>
    <w:rsid w:val="005103F8"/>
    <w:rsid w:val="00510D6A"/>
    <w:rsid w:val="00531AD1"/>
    <w:rsid w:val="00534D7C"/>
    <w:rsid w:val="00537CDA"/>
    <w:rsid w:val="00547B85"/>
    <w:rsid w:val="00557189"/>
    <w:rsid w:val="005605BA"/>
    <w:rsid w:val="005C176A"/>
    <w:rsid w:val="005C497B"/>
    <w:rsid w:val="005C747A"/>
    <w:rsid w:val="005D2E86"/>
    <w:rsid w:val="005D4E97"/>
    <w:rsid w:val="005D67E7"/>
    <w:rsid w:val="005E2C67"/>
    <w:rsid w:val="005E31D0"/>
    <w:rsid w:val="005F0B81"/>
    <w:rsid w:val="0060485E"/>
    <w:rsid w:val="00610EEA"/>
    <w:rsid w:val="00625EC6"/>
    <w:rsid w:val="0062775F"/>
    <w:rsid w:val="00627F07"/>
    <w:rsid w:val="00635A00"/>
    <w:rsid w:val="00640109"/>
    <w:rsid w:val="006424A8"/>
    <w:rsid w:val="006474D5"/>
    <w:rsid w:val="0066457C"/>
    <w:rsid w:val="006757A9"/>
    <w:rsid w:val="006905E3"/>
    <w:rsid w:val="00692127"/>
    <w:rsid w:val="006A3617"/>
    <w:rsid w:val="006A6A98"/>
    <w:rsid w:val="006E5F27"/>
    <w:rsid w:val="006F05E1"/>
    <w:rsid w:val="006F116E"/>
    <w:rsid w:val="006F3E09"/>
    <w:rsid w:val="006F5D47"/>
    <w:rsid w:val="00710B82"/>
    <w:rsid w:val="00715A08"/>
    <w:rsid w:val="00716B54"/>
    <w:rsid w:val="00731203"/>
    <w:rsid w:val="0073399A"/>
    <w:rsid w:val="007434C7"/>
    <w:rsid w:val="00750347"/>
    <w:rsid w:val="0075397C"/>
    <w:rsid w:val="0075722F"/>
    <w:rsid w:val="007629E2"/>
    <w:rsid w:val="00773530"/>
    <w:rsid w:val="00777645"/>
    <w:rsid w:val="0079716D"/>
    <w:rsid w:val="007A0879"/>
    <w:rsid w:val="007B20A0"/>
    <w:rsid w:val="007B4A18"/>
    <w:rsid w:val="007C52B3"/>
    <w:rsid w:val="007D72FE"/>
    <w:rsid w:val="007E20A3"/>
    <w:rsid w:val="008343B2"/>
    <w:rsid w:val="00844D9E"/>
    <w:rsid w:val="00867C3C"/>
    <w:rsid w:val="008727B9"/>
    <w:rsid w:val="00874A7B"/>
    <w:rsid w:val="008751C2"/>
    <w:rsid w:val="008803AC"/>
    <w:rsid w:val="008929D0"/>
    <w:rsid w:val="008A46FE"/>
    <w:rsid w:val="008C0128"/>
    <w:rsid w:val="008C57C8"/>
    <w:rsid w:val="008D48C9"/>
    <w:rsid w:val="008E1455"/>
    <w:rsid w:val="008F4A2A"/>
    <w:rsid w:val="008F6EB6"/>
    <w:rsid w:val="0091043E"/>
    <w:rsid w:val="00911781"/>
    <w:rsid w:val="00911BD8"/>
    <w:rsid w:val="00925B6E"/>
    <w:rsid w:val="009367DA"/>
    <w:rsid w:val="00937C6C"/>
    <w:rsid w:val="00957BAC"/>
    <w:rsid w:val="00972299"/>
    <w:rsid w:val="00980667"/>
    <w:rsid w:val="0099236A"/>
    <w:rsid w:val="0099257B"/>
    <w:rsid w:val="009B2190"/>
    <w:rsid w:val="009B65AE"/>
    <w:rsid w:val="009C6B7B"/>
    <w:rsid w:val="009D263D"/>
    <w:rsid w:val="009D6C58"/>
    <w:rsid w:val="009D7365"/>
    <w:rsid w:val="00A07175"/>
    <w:rsid w:val="00A0745B"/>
    <w:rsid w:val="00A25CC7"/>
    <w:rsid w:val="00A30061"/>
    <w:rsid w:val="00A31AFC"/>
    <w:rsid w:val="00A365D1"/>
    <w:rsid w:val="00A448AB"/>
    <w:rsid w:val="00A7363E"/>
    <w:rsid w:val="00A82FF9"/>
    <w:rsid w:val="00AA49E9"/>
    <w:rsid w:val="00AA60F9"/>
    <w:rsid w:val="00AB68B8"/>
    <w:rsid w:val="00AC4D19"/>
    <w:rsid w:val="00AD5190"/>
    <w:rsid w:val="00AD54FC"/>
    <w:rsid w:val="00AE4B4F"/>
    <w:rsid w:val="00AF1E2B"/>
    <w:rsid w:val="00AF2133"/>
    <w:rsid w:val="00B00A76"/>
    <w:rsid w:val="00B02505"/>
    <w:rsid w:val="00B05435"/>
    <w:rsid w:val="00B06C8D"/>
    <w:rsid w:val="00B07478"/>
    <w:rsid w:val="00B16170"/>
    <w:rsid w:val="00B20C44"/>
    <w:rsid w:val="00B312FF"/>
    <w:rsid w:val="00B35188"/>
    <w:rsid w:val="00B5106A"/>
    <w:rsid w:val="00B52186"/>
    <w:rsid w:val="00B62498"/>
    <w:rsid w:val="00B64677"/>
    <w:rsid w:val="00B77670"/>
    <w:rsid w:val="00B804DA"/>
    <w:rsid w:val="00B8717E"/>
    <w:rsid w:val="00B941A4"/>
    <w:rsid w:val="00BC40EF"/>
    <w:rsid w:val="00BC4D3D"/>
    <w:rsid w:val="00BD15C4"/>
    <w:rsid w:val="00BE1584"/>
    <w:rsid w:val="00BF1367"/>
    <w:rsid w:val="00BF599C"/>
    <w:rsid w:val="00C036CF"/>
    <w:rsid w:val="00C174D2"/>
    <w:rsid w:val="00C20554"/>
    <w:rsid w:val="00C2377C"/>
    <w:rsid w:val="00C37BF7"/>
    <w:rsid w:val="00C4056F"/>
    <w:rsid w:val="00C42F32"/>
    <w:rsid w:val="00C52E16"/>
    <w:rsid w:val="00C64A34"/>
    <w:rsid w:val="00C726CD"/>
    <w:rsid w:val="00C7532D"/>
    <w:rsid w:val="00C76CF2"/>
    <w:rsid w:val="00C9255B"/>
    <w:rsid w:val="00C972E2"/>
    <w:rsid w:val="00CA1F93"/>
    <w:rsid w:val="00CA640A"/>
    <w:rsid w:val="00CA7D65"/>
    <w:rsid w:val="00CB2874"/>
    <w:rsid w:val="00CB3BFF"/>
    <w:rsid w:val="00CC1E40"/>
    <w:rsid w:val="00CF096E"/>
    <w:rsid w:val="00CF17D8"/>
    <w:rsid w:val="00D11413"/>
    <w:rsid w:val="00D13DE2"/>
    <w:rsid w:val="00D16980"/>
    <w:rsid w:val="00D2062E"/>
    <w:rsid w:val="00D36E14"/>
    <w:rsid w:val="00D373C6"/>
    <w:rsid w:val="00D53972"/>
    <w:rsid w:val="00D57C51"/>
    <w:rsid w:val="00D60106"/>
    <w:rsid w:val="00D65DD1"/>
    <w:rsid w:val="00D80A79"/>
    <w:rsid w:val="00D82968"/>
    <w:rsid w:val="00D85D97"/>
    <w:rsid w:val="00DA6898"/>
    <w:rsid w:val="00DC4A5E"/>
    <w:rsid w:val="00DD2C80"/>
    <w:rsid w:val="00DE5A68"/>
    <w:rsid w:val="00DF0564"/>
    <w:rsid w:val="00DF2039"/>
    <w:rsid w:val="00DF3828"/>
    <w:rsid w:val="00E146D5"/>
    <w:rsid w:val="00E153D1"/>
    <w:rsid w:val="00E262B2"/>
    <w:rsid w:val="00E523F2"/>
    <w:rsid w:val="00E626A4"/>
    <w:rsid w:val="00E77C31"/>
    <w:rsid w:val="00E82E45"/>
    <w:rsid w:val="00E83C35"/>
    <w:rsid w:val="00E84C52"/>
    <w:rsid w:val="00EA602A"/>
    <w:rsid w:val="00EB07C9"/>
    <w:rsid w:val="00EB3BE8"/>
    <w:rsid w:val="00EC40E6"/>
    <w:rsid w:val="00EF0774"/>
    <w:rsid w:val="00EF0BE9"/>
    <w:rsid w:val="00EF7322"/>
    <w:rsid w:val="00F03927"/>
    <w:rsid w:val="00F23230"/>
    <w:rsid w:val="00F32C73"/>
    <w:rsid w:val="00F344DF"/>
    <w:rsid w:val="00F379CF"/>
    <w:rsid w:val="00F5098C"/>
    <w:rsid w:val="00F5204F"/>
    <w:rsid w:val="00F526D8"/>
    <w:rsid w:val="00F53C39"/>
    <w:rsid w:val="00F55DA1"/>
    <w:rsid w:val="00F612B2"/>
    <w:rsid w:val="00F6188F"/>
    <w:rsid w:val="00F7675C"/>
    <w:rsid w:val="00F804E6"/>
    <w:rsid w:val="00F8508D"/>
    <w:rsid w:val="00FA1DD7"/>
    <w:rsid w:val="00FA30AF"/>
    <w:rsid w:val="00FA45DE"/>
    <w:rsid w:val="00FB0344"/>
    <w:rsid w:val="00FB2398"/>
    <w:rsid w:val="00FC036D"/>
    <w:rsid w:val="00FC5D78"/>
    <w:rsid w:val="00FD0EF6"/>
    <w:rsid w:val="00FD771C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C1F9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AAE"/>
    <w:rPr>
      <w:rFonts w:ascii="CG Omega" w:hAnsi="CG Omega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67A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67AC5"/>
  </w:style>
  <w:style w:type="paragraph" w:customStyle="1" w:styleId="paragraph">
    <w:name w:val="paragraph"/>
    <w:aliases w:val="a"/>
    <w:rsid w:val="00267AC5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styleId="Title">
    <w:name w:val="Title"/>
    <w:basedOn w:val="Normal"/>
    <w:next w:val="Normal"/>
    <w:qFormat/>
    <w:rsid w:val="00267AC5"/>
    <w:pPr>
      <w:spacing w:before="480"/>
    </w:pPr>
    <w:rPr>
      <w:rFonts w:ascii="Arial" w:hAnsi="Arial" w:cs="Arial"/>
      <w:b/>
      <w:bCs/>
      <w:sz w:val="40"/>
      <w:szCs w:val="40"/>
      <w:lang w:eastAsia="en-AU"/>
    </w:rPr>
  </w:style>
  <w:style w:type="paragraph" w:customStyle="1" w:styleId="HR">
    <w:name w:val="HR"/>
    <w:aliases w:val="Regulation Heading"/>
    <w:basedOn w:val="Normal"/>
    <w:next w:val="R1"/>
    <w:rsid w:val="00267AC5"/>
    <w:pPr>
      <w:keepNext/>
      <w:spacing w:before="360"/>
      <w:ind w:left="964" w:hanging="964"/>
    </w:pPr>
    <w:rPr>
      <w:rFonts w:ascii="Arial" w:hAnsi="Arial"/>
      <w:b/>
      <w:sz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267AC5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lang w:eastAsia="en-AU"/>
    </w:rPr>
  </w:style>
  <w:style w:type="paragraph" w:customStyle="1" w:styleId="AS">
    <w:name w:val="AS"/>
    <w:aliases w:val="Schedule title Amendment"/>
    <w:basedOn w:val="Normal"/>
    <w:next w:val="Normal"/>
    <w:rsid w:val="00267AC5"/>
    <w:pPr>
      <w:keepNext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Default">
    <w:name w:val="Default"/>
    <w:rsid w:val="00267A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aliases w:val="h"/>
    <w:basedOn w:val="Normal"/>
    <w:link w:val="HeaderChar"/>
    <w:rsid w:val="00267AC5"/>
    <w:pPr>
      <w:tabs>
        <w:tab w:val="center" w:pos="4153"/>
        <w:tab w:val="right" w:pos="8306"/>
      </w:tabs>
      <w:spacing w:before="240"/>
    </w:pPr>
    <w:rPr>
      <w:rFonts w:ascii="Times New Roman" w:hAnsi="Times New Roman"/>
      <w:lang w:eastAsia="en-AU"/>
    </w:rPr>
  </w:style>
  <w:style w:type="character" w:styleId="Emphasis">
    <w:name w:val="Emphasis"/>
    <w:basedOn w:val="DefaultParagraphFont"/>
    <w:qFormat/>
    <w:rsid w:val="00E626A4"/>
    <w:rPr>
      <w:i/>
      <w:iCs/>
    </w:rPr>
  </w:style>
  <w:style w:type="paragraph" w:styleId="BalloonText">
    <w:name w:val="Balloon Text"/>
    <w:basedOn w:val="Normal"/>
    <w:link w:val="BalloonTextChar"/>
    <w:semiHidden/>
    <w:rsid w:val="0021420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45AAE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445AAE"/>
    <w:rPr>
      <w:rFonts w:ascii="Arial Narrow" w:hAnsi="Arial Narrow"/>
      <w:sz w:val="20"/>
      <w:szCs w:val="20"/>
      <w:lang w:eastAsia="en-AU"/>
    </w:rPr>
  </w:style>
  <w:style w:type="numbering" w:customStyle="1" w:styleId="NoList1">
    <w:name w:val="No List1"/>
    <w:next w:val="NoList"/>
    <w:uiPriority w:val="99"/>
    <w:semiHidden/>
    <w:unhideWhenUsed/>
    <w:rsid w:val="007B4A18"/>
  </w:style>
  <w:style w:type="character" w:customStyle="1" w:styleId="CharDivNo">
    <w:name w:val="CharDivNo"/>
    <w:rsid w:val="007B4A18"/>
  </w:style>
  <w:style w:type="character" w:customStyle="1" w:styleId="CharDivText">
    <w:name w:val="CharDivText"/>
    <w:rsid w:val="007B4A18"/>
  </w:style>
  <w:style w:type="character" w:customStyle="1" w:styleId="CharPartNo">
    <w:name w:val="CharPartNo"/>
    <w:rsid w:val="007B4A18"/>
  </w:style>
  <w:style w:type="character" w:customStyle="1" w:styleId="CharPartText">
    <w:name w:val="CharPartText"/>
    <w:rsid w:val="007B4A18"/>
  </w:style>
  <w:style w:type="character" w:customStyle="1" w:styleId="CharSchPTNo">
    <w:name w:val="CharSchPTNo"/>
    <w:rsid w:val="007B4A18"/>
  </w:style>
  <w:style w:type="paragraph" w:customStyle="1" w:styleId="HP">
    <w:name w:val="HP"/>
    <w:aliases w:val="Part Heading"/>
    <w:basedOn w:val="Normal"/>
    <w:next w:val="Normal"/>
    <w:rsid w:val="007B4A18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Note">
    <w:name w:val="Note"/>
    <w:rsid w:val="007B4A18"/>
    <w:pPr>
      <w:spacing w:before="120" w:line="220" w:lineRule="exact"/>
      <w:ind w:left="964"/>
      <w:jc w:val="both"/>
    </w:pPr>
    <w:rPr>
      <w:szCs w:val="24"/>
    </w:rPr>
  </w:style>
  <w:style w:type="paragraph" w:customStyle="1" w:styleId="HD">
    <w:name w:val="HD"/>
    <w:aliases w:val="Division Heading"/>
    <w:basedOn w:val="Normal"/>
    <w:next w:val="Normal"/>
    <w:rsid w:val="007B4A18"/>
    <w:pPr>
      <w:keepNext/>
      <w:spacing w:before="360"/>
      <w:ind w:left="2410" w:hanging="2410"/>
    </w:pPr>
    <w:rPr>
      <w:rFonts w:ascii="Arial" w:hAnsi="Arial"/>
      <w:b/>
      <w:sz w:val="28"/>
      <w:lang w:eastAsia="en-AU"/>
    </w:rPr>
  </w:style>
  <w:style w:type="character" w:customStyle="1" w:styleId="BalloonTextChar">
    <w:name w:val="Balloon Text Char"/>
    <w:link w:val="BalloonText"/>
    <w:semiHidden/>
    <w:rsid w:val="007B4A18"/>
    <w:rPr>
      <w:rFonts w:ascii="Tahoma" w:hAnsi="Tahoma" w:cs="Tahoma"/>
      <w:sz w:val="16"/>
      <w:szCs w:val="16"/>
      <w:lang w:eastAsia="en-US"/>
    </w:rPr>
  </w:style>
  <w:style w:type="character" w:customStyle="1" w:styleId="CommentTextChar">
    <w:name w:val="Comment Text Char"/>
    <w:semiHidden/>
    <w:rsid w:val="007B4A18"/>
  </w:style>
  <w:style w:type="paragraph" w:styleId="CommentSubject">
    <w:name w:val="annotation subject"/>
    <w:basedOn w:val="CommentText"/>
    <w:next w:val="CommentText"/>
    <w:link w:val="CommentSubjectChar"/>
    <w:rsid w:val="007B4A18"/>
    <w:rPr>
      <w:rFonts w:ascii="Times New Roman" w:hAnsi="Times New Roman"/>
      <w:b/>
      <w:bCs/>
    </w:rPr>
  </w:style>
  <w:style w:type="character" w:customStyle="1" w:styleId="CommentTextChar1">
    <w:name w:val="Comment Text Char1"/>
    <w:basedOn w:val="DefaultParagraphFont"/>
    <w:link w:val="CommentText"/>
    <w:semiHidden/>
    <w:rsid w:val="007B4A18"/>
    <w:rPr>
      <w:rFonts w:ascii="Arial Narrow" w:hAnsi="Arial Narrow"/>
    </w:rPr>
  </w:style>
  <w:style w:type="character" w:customStyle="1" w:styleId="CommentSubjectChar">
    <w:name w:val="Comment Subject Char"/>
    <w:basedOn w:val="CommentTextChar1"/>
    <w:link w:val="CommentSubject"/>
    <w:rsid w:val="007B4A18"/>
    <w:rPr>
      <w:rFonts w:ascii="Arial Narrow" w:hAnsi="Arial Narrow"/>
      <w:b/>
      <w:bCs/>
    </w:rPr>
  </w:style>
  <w:style w:type="character" w:customStyle="1" w:styleId="HeaderChar">
    <w:name w:val="Header Char"/>
    <w:aliases w:val="h Char"/>
    <w:link w:val="Header"/>
    <w:rsid w:val="007B4A18"/>
    <w:rPr>
      <w:sz w:val="22"/>
      <w:szCs w:val="24"/>
    </w:rPr>
  </w:style>
  <w:style w:type="character" w:customStyle="1" w:styleId="FooterChar">
    <w:name w:val="Footer Char"/>
    <w:link w:val="Footer"/>
    <w:rsid w:val="007B4A18"/>
    <w:rPr>
      <w:rFonts w:ascii="CG Omega" w:hAnsi="CG Omega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4A18"/>
    <w:pPr>
      <w:ind w:left="720"/>
      <w:contextualSpacing/>
    </w:pPr>
    <w:rPr>
      <w:rFonts w:ascii="Times New Roman" w:hAnsi="Times New Roman"/>
      <w:sz w:val="24"/>
      <w:lang w:eastAsia="en-AU"/>
    </w:rPr>
  </w:style>
  <w:style w:type="paragraph" w:customStyle="1" w:styleId="NumberLevel1">
    <w:name w:val="Number Level 1"/>
    <w:basedOn w:val="Normal"/>
    <w:rsid w:val="00385861"/>
    <w:pPr>
      <w:numPr>
        <w:numId w:val="12"/>
      </w:numPr>
      <w:spacing w:before="140" w:after="140" w:line="280" w:lineRule="atLeast"/>
    </w:pPr>
    <w:rPr>
      <w:rFonts w:ascii="Arial" w:hAnsi="Arial" w:cs="Arial"/>
      <w:b/>
      <w:szCs w:val="22"/>
      <w:lang w:eastAsia="en-AU"/>
    </w:rPr>
  </w:style>
  <w:style w:type="paragraph" w:customStyle="1" w:styleId="NumberLevel2">
    <w:name w:val="Number Level 2"/>
    <w:basedOn w:val="Normal"/>
    <w:rsid w:val="00385861"/>
    <w:pPr>
      <w:numPr>
        <w:ilvl w:val="1"/>
        <w:numId w:val="12"/>
      </w:numPr>
      <w:spacing w:before="140"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3">
    <w:name w:val="Number Level 3"/>
    <w:basedOn w:val="Normal"/>
    <w:rsid w:val="00385861"/>
    <w:pPr>
      <w:numPr>
        <w:ilvl w:val="2"/>
        <w:numId w:val="12"/>
      </w:numPr>
      <w:spacing w:before="140"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4">
    <w:name w:val="Number Level 4"/>
    <w:basedOn w:val="Normal"/>
    <w:rsid w:val="00385861"/>
    <w:pPr>
      <w:numPr>
        <w:ilvl w:val="3"/>
        <w:numId w:val="12"/>
      </w:numPr>
      <w:spacing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5">
    <w:name w:val="Number Level 5"/>
    <w:basedOn w:val="Normal"/>
    <w:semiHidden/>
    <w:rsid w:val="00385861"/>
    <w:pPr>
      <w:numPr>
        <w:ilvl w:val="4"/>
        <w:numId w:val="12"/>
      </w:numPr>
      <w:spacing w:after="140" w:line="280" w:lineRule="atLeast"/>
    </w:pPr>
    <w:rPr>
      <w:rFonts w:ascii="Arial" w:hAnsi="Arial" w:cs="Arial"/>
      <w:szCs w:val="22"/>
      <w:lang w:eastAsia="en-AU"/>
    </w:rPr>
  </w:style>
  <w:style w:type="paragraph" w:customStyle="1" w:styleId="NumberLevel6">
    <w:name w:val="Number Level 6"/>
    <w:basedOn w:val="NumberLevel5"/>
    <w:semiHidden/>
    <w:rsid w:val="00385861"/>
    <w:pPr>
      <w:numPr>
        <w:ilvl w:val="5"/>
      </w:numPr>
    </w:pPr>
  </w:style>
  <w:style w:type="paragraph" w:customStyle="1" w:styleId="NumberLevel7">
    <w:name w:val="Number Level 7"/>
    <w:basedOn w:val="NumberLevel6"/>
    <w:semiHidden/>
    <w:rsid w:val="00385861"/>
    <w:pPr>
      <w:numPr>
        <w:ilvl w:val="6"/>
      </w:numPr>
    </w:pPr>
  </w:style>
  <w:style w:type="paragraph" w:customStyle="1" w:styleId="NumberLevel8">
    <w:name w:val="Number Level 8"/>
    <w:basedOn w:val="NumberLevel7"/>
    <w:semiHidden/>
    <w:rsid w:val="00385861"/>
    <w:pPr>
      <w:numPr>
        <w:ilvl w:val="7"/>
      </w:numPr>
    </w:pPr>
  </w:style>
  <w:style w:type="paragraph" w:customStyle="1" w:styleId="NumberLevel9">
    <w:name w:val="Number Level 9"/>
    <w:basedOn w:val="NumberLevel8"/>
    <w:semiHidden/>
    <w:rsid w:val="00385861"/>
    <w:pPr>
      <w:numPr>
        <w:ilvl w:val="8"/>
      </w:numPr>
    </w:pPr>
  </w:style>
  <w:style w:type="paragraph" w:customStyle="1" w:styleId="Paragraph0">
    <w:name w:val="Paragraph"/>
    <w:basedOn w:val="Normal"/>
    <w:rsid w:val="00E523F2"/>
    <w:pPr>
      <w:numPr>
        <w:ilvl w:val="12"/>
      </w:numPr>
      <w:spacing w:before="240"/>
    </w:pPr>
    <w:rPr>
      <w:rFonts w:ascii="Times New Roman" w:hAnsi="Times New Roman"/>
      <w:sz w:val="24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F9C0-05F2-479D-BC63-4A627750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758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AUSTRAC</Company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pjohns</dc:creator>
  <cp:lastModifiedBy>Philip D Johns</cp:lastModifiedBy>
  <cp:revision>3</cp:revision>
  <cp:lastPrinted>2015-11-05T01:27:00Z</cp:lastPrinted>
  <dcterms:created xsi:type="dcterms:W3CDTF">2015-11-05T03:17:00Z</dcterms:created>
  <dcterms:modified xsi:type="dcterms:W3CDTF">2015-11-05T03:25:00Z</dcterms:modified>
</cp:coreProperties>
</file>