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6499C" w:rsidRDefault="00193461" w:rsidP="00C63713">
      <w:pPr>
        <w:rPr>
          <w:sz w:val="28"/>
        </w:rPr>
      </w:pPr>
      <w:r w:rsidRPr="0076499C">
        <w:rPr>
          <w:noProof/>
          <w:lang w:eastAsia="en-AU"/>
        </w:rPr>
        <w:drawing>
          <wp:inline distT="0" distB="0" distL="0" distR="0" wp14:anchorId="237F85D0" wp14:editId="6E3D4BE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6499C" w:rsidRDefault="0048364F" w:rsidP="0048364F">
      <w:pPr>
        <w:rPr>
          <w:sz w:val="19"/>
        </w:rPr>
      </w:pPr>
    </w:p>
    <w:p w:rsidR="0048364F" w:rsidRPr="0076499C" w:rsidRDefault="00F60728" w:rsidP="0048364F">
      <w:pPr>
        <w:pStyle w:val="ShortT"/>
      </w:pPr>
      <w:r w:rsidRPr="0076499C">
        <w:t>Therapeutic Goods (Medical Devices) Amendment (I</w:t>
      </w:r>
      <w:r w:rsidR="00CF0609" w:rsidRPr="0076499C">
        <w:t xml:space="preserve">n </w:t>
      </w:r>
      <w:r w:rsidRPr="0076499C">
        <w:t>V</w:t>
      </w:r>
      <w:r w:rsidR="00CF0609" w:rsidRPr="0076499C">
        <w:t xml:space="preserve">itro Diagnostic </w:t>
      </w:r>
      <w:r w:rsidRPr="0076499C">
        <w:t>M</w:t>
      </w:r>
      <w:r w:rsidR="00CF0609" w:rsidRPr="0076499C">
        <w:t>edical Devices) Regulation</w:t>
      </w:r>
      <w:r w:rsidR="0076499C" w:rsidRPr="0076499C">
        <w:t> </w:t>
      </w:r>
      <w:r w:rsidR="00CF0609" w:rsidRPr="0076499C">
        <w:t>2015</w:t>
      </w:r>
    </w:p>
    <w:p w:rsidR="0048364F" w:rsidRPr="0076499C" w:rsidRDefault="0048364F" w:rsidP="0048364F"/>
    <w:p w:rsidR="0048364F" w:rsidRPr="0076499C" w:rsidRDefault="00A4361F" w:rsidP="00680F17">
      <w:pPr>
        <w:pStyle w:val="InstNo"/>
      </w:pPr>
      <w:r w:rsidRPr="0076499C">
        <w:t>Select Legislative Instrument</w:t>
      </w:r>
      <w:r w:rsidR="00154EAC" w:rsidRPr="0076499C">
        <w:t xml:space="preserve"> </w:t>
      </w:r>
      <w:bookmarkStart w:id="0" w:name="BKCheck15B_1"/>
      <w:bookmarkEnd w:id="0"/>
      <w:r w:rsidR="00D0104A" w:rsidRPr="0076499C">
        <w:fldChar w:fldCharType="begin"/>
      </w:r>
      <w:r w:rsidR="00D0104A" w:rsidRPr="0076499C">
        <w:instrText xml:space="preserve"> DOCPROPERTY  ActNo </w:instrText>
      </w:r>
      <w:r w:rsidR="00D0104A" w:rsidRPr="0076499C">
        <w:fldChar w:fldCharType="separate"/>
      </w:r>
      <w:r w:rsidR="00A85A1F">
        <w:t>No. 188, 2015</w:t>
      </w:r>
      <w:r w:rsidR="00D0104A" w:rsidRPr="0076499C">
        <w:fldChar w:fldCharType="end"/>
      </w:r>
    </w:p>
    <w:p w:rsidR="0011359D" w:rsidRPr="0076499C" w:rsidRDefault="0011359D" w:rsidP="00194DFA">
      <w:pPr>
        <w:pStyle w:val="SignCoverPageStart"/>
        <w:spacing w:before="240"/>
        <w:rPr>
          <w:szCs w:val="22"/>
        </w:rPr>
      </w:pPr>
      <w:r w:rsidRPr="0076499C">
        <w:rPr>
          <w:szCs w:val="22"/>
        </w:rPr>
        <w:t>I, General the Honourable Sir Peter Cosgrove AK MC (</w:t>
      </w:r>
      <w:proofErr w:type="spellStart"/>
      <w:r w:rsidRPr="0076499C">
        <w:rPr>
          <w:szCs w:val="22"/>
        </w:rPr>
        <w:t>Ret’d</w:t>
      </w:r>
      <w:proofErr w:type="spellEnd"/>
      <w:r w:rsidRPr="0076499C">
        <w:rPr>
          <w:szCs w:val="22"/>
        </w:rPr>
        <w:t xml:space="preserve">), </w:t>
      </w:r>
      <w:r w:rsidR="0076499C" w:rsidRPr="0076499C">
        <w:rPr>
          <w:szCs w:val="22"/>
        </w:rPr>
        <w:t>Governor</w:t>
      </w:r>
      <w:r w:rsidR="0076499C">
        <w:rPr>
          <w:szCs w:val="22"/>
        </w:rPr>
        <w:noBreakHyphen/>
      </w:r>
      <w:r w:rsidR="0076499C" w:rsidRPr="0076499C">
        <w:rPr>
          <w:szCs w:val="22"/>
        </w:rPr>
        <w:t>General</w:t>
      </w:r>
      <w:r w:rsidRPr="0076499C">
        <w:rPr>
          <w:szCs w:val="22"/>
        </w:rPr>
        <w:t xml:space="preserve"> of the Commonwealth of Australia, acting with the advice of the Federal Executive Council, make the following regulation.</w:t>
      </w:r>
    </w:p>
    <w:p w:rsidR="0011359D" w:rsidRPr="0076499C" w:rsidRDefault="0011359D" w:rsidP="00194DFA">
      <w:pPr>
        <w:keepNext/>
        <w:spacing w:before="720" w:line="240" w:lineRule="atLeast"/>
        <w:ind w:right="397"/>
        <w:jc w:val="both"/>
        <w:rPr>
          <w:szCs w:val="22"/>
        </w:rPr>
      </w:pPr>
      <w:r w:rsidRPr="0076499C">
        <w:rPr>
          <w:szCs w:val="22"/>
        </w:rPr>
        <w:t xml:space="preserve">Dated </w:t>
      </w:r>
      <w:bookmarkStart w:id="1" w:name="BKCheck15B_2"/>
      <w:bookmarkEnd w:id="1"/>
      <w:r w:rsidRPr="0076499C">
        <w:rPr>
          <w:szCs w:val="22"/>
        </w:rPr>
        <w:fldChar w:fldCharType="begin"/>
      </w:r>
      <w:r w:rsidRPr="0076499C">
        <w:rPr>
          <w:szCs w:val="22"/>
        </w:rPr>
        <w:instrText xml:space="preserve"> DOCPROPERTY  DateMade </w:instrText>
      </w:r>
      <w:r w:rsidRPr="0076499C">
        <w:rPr>
          <w:szCs w:val="22"/>
        </w:rPr>
        <w:fldChar w:fldCharType="separate"/>
      </w:r>
      <w:r w:rsidR="00A85A1F">
        <w:rPr>
          <w:szCs w:val="22"/>
        </w:rPr>
        <w:t>12 November 2015</w:t>
      </w:r>
      <w:r w:rsidRPr="0076499C">
        <w:rPr>
          <w:szCs w:val="22"/>
        </w:rPr>
        <w:fldChar w:fldCharType="end"/>
      </w:r>
    </w:p>
    <w:p w:rsidR="0011359D" w:rsidRPr="0076499C" w:rsidRDefault="0011359D" w:rsidP="00194DFA">
      <w:pPr>
        <w:keepNext/>
        <w:tabs>
          <w:tab w:val="left" w:pos="3402"/>
        </w:tabs>
        <w:spacing w:before="1080" w:line="300" w:lineRule="atLeast"/>
        <w:ind w:left="397" w:right="397"/>
        <w:jc w:val="right"/>
        <w:rPr>
          <w:szCs w:val="22"/>
        </w:rPr>
      </w:pPr>
      <w:r w:rsidRPr="0076499C">
        <w:rPr>
          <w:szCs w:val="22"/>
        </w:rPr>
        <w:t>Peter Cosgrove</w:t>
      </w:r>
    </w:p>
    <w:p w:rsidR="0011359D" w:rsidRPr="0076499C" w:rsidRDefault="0076499C" w:rsidP="00194DFA">
      <w:pPr>
        <w:keepNext/>
        <w:tabs>
          <w:tab w:val="left" w:pos="3402"/>
        </w:tabs>
        <w:spacing w:line="300" w:lineRule="atLeast"/>
        <w:ind w:left="397" w:right="397"/>
        <w:jc w:val="right"/>
        <w:rPr>
          <w:szCs w:val="22"/>
        </w:rPr>
      </w:pPr>
      <w:r w:rsidRPr="0076499C">
        <w:rPr>
          <w:szCs w:val="22"/>
        </w:rPr>
        <w:t>Governor</w:t>
      </w:r>
      <w:r>
        <w:rPr>
          <w:szCs w:val="22"/>
        </w:rPr>
        <w:noBreakHyphen/>
      </w:r>
      <w:r w:rsidRPr="0076499C">
        <w:rPr>
          <w:szCs w:val="22"/>
        </w:rPr>
        <w:t>General</w:t>
      </w:r>
    </w:p>
    <w:p w:rsidR="0011359D" w:rsidRPr="0076499C" w:rsidRDefault="0011359D" w:rsidP="00194DFA">
      <w:pPr>
        <w:keepNext/>
        <w:tabs>
          <w:tab w:val="left" w:pos="3402"/>
        </w:tabs>
        <w:spacing w:before="840" w:after="1080" w:line="300" w:lineRule="atLeast"/>
        <w:ind w:right="397"/>
        <w:rPr>
          <w:szCs w:val="22"/>
        </w:rPr>
      </w:pPr>
      <w:r w:rsidRPr="0076499C">
        <w:rPr>
          <w:szCs w:val="22"/>
        </w:rPr>
        <w:t>By His Excellency’s Command</w:t>
      </w:r>
    </w:p>
    <w:p w:rsidR="0011359D" w:rsidRPr="0076499C" w:rsidRDefault="0011359D" w:rsidP="00194DFA">
      <w:pPr>
        <w:keepNext/>
        <w:tabs>
          <w:tab w:val="left" w:pos="3402"/>
        </w:tabs>
        <w:spacing w:before="480" w:line="300" w:lineRule="atLeast"/>
        <w:ind w:right="397"/>
        <w:rPr>
          <w:szCs w:val="22"/>
        </w:rPr>
      </w:pPr>
      <w:r w:rsidRPr="0076499C">
        <w:rPr>
          <w:szCs w:val="22"/>
        </w:rPr>
        <w:t>Fiona Nash</w:t>
      </w:r>
    </w:p>
    <w:p w:rsidR="0011359D" w:rsidRPr="0076499C" w:rsidRDefault="0011359D" w:rsidP="00194DFA">
      <w:pPr>
        <w:pStyle w:val="SignCoverPageEnd"/>
        <w:rPr>
          <w:szCs w:val="22"/>
        </w:rPr>
      </w:pPr>
      <w:r w:rsidRPr="0076499C">
        <w:rPr>
          <w:szCs w:val="22"/>
        </w:rPr>
        <w:t>Minister for Rural Health</w:t>
      </w:r>
    </w:p>
    <w:p w:rsidR="0048364F" w:rsidRPr="0076499C" w:rsidRDefault="0048364F" w:rsidP="0048364F">
      <w:pPr>
        <w:pStyle w:val="Header"/>
        <w:tabs>
          <w:tab w:val="clear" w:pos="4150"/>
          <w:tab w:val="clear" w:pos="8307"/>
        </w:tabs>
      </w:pPr>
      <w:r w:rsidRPr="0076499C">
        <w:rPr>
          <w:rStyle w:val="CharAmSchNo"/>
        </w:rPr>
        <w:t xml:space="preserve"> </w:t>
      </w:r>
      <w:r w:rsidRPr="0076499C">
        <w:rPr>
          <w:rStyle w:val="CharAmSchText"/>
        </w:rPr>
        <w:t xml:space="preserve"> </w:t>
      </w:r>
    </w:p>
    <w:p w:rsidR="0048364F" w:rsidRPr="0076499C" w:rsidRDefault="0048364F" w:rsidP="0048364F">
      <w:pPr>
        <w:pStyle w:val="Header"/>
        <w:tabs>
          <w:tab w:val="clear" w:pos="4150"/>
          <w:tab w:val="clear" w:pos="8307"/>
        </w:tabs>
      </w:pPr>
      <w:r w:rsidRPr="0076499C">
        <w:rPr>
          <w:rStyle w:val="CharAmPartNo"/>
        </w:rPr>
        <w:t xml:space="preserve"> </w:t>
      </w:r>
      <w:r w:rsidRPr="0076499C">
        <w:rPr>
          <w:rStyle w:val="CharAmPartText"/>
        </w:rPr>
        <w:t xml:space="preserve"> </w:t>
      </w:r>
    </w:p>
    <w:p w:rsidR="0048364F" w:rsidRPr="0076499C" w:rsidRDefault="0048364F" w:rsidP="0048364F">
      <w:pPr>
        <w:sectPr w:rsidR="0048364F" w:rsidRPr="0076499C" w:rsidSect="00CC4DB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76499C" w:rsidRDefault="0048364F" w:rsidP="00CF0609">
      <w:pPr>
        <w:rPr>
          <w:sz w:val="36"/>
        </w:rPr>
      </w:pPr>
      <w:r w:rsidRPr="0076499C">
        <w:rPr>
          <w:sz w:val="36"/>
        </w:rPr>
        <w:lastRenderedPageBreak/>
        <w:t>Contents</w:t>
      </w:r>
    </w:p>
    <w:bookmarkStart w:id="2" w:name="BKCheck15B_3"/>
    <w:bookmarkEnd w:id="2"/>
    <w:p w:rsidR="00194DFA" w:rsidRPr="0076499C" w:rsidRDefault="00194DFA">
      <w:pPr>
        <w:pStyle w:val="TOC5"/>
        <w:rPr>
          <w:rFonts w:asciiTheme="minorHAnsi" w:eastAsiaTheme="minorEastAsia" w:hAnsiTheme="minorHAnsi" w:cstheme="minorBidi"/>
          <w:noProof/>
          <w:kern w:val="0"/>
          <w:sz w:val="22"/>
          <w:szCs w:val="22"/>
        </w:rPr>
      </w:pPr>
      <w:r w:rsidRPr="0076499C">
        <w:fldChar w:fldCharType="begin"/>
      </w:r>
      <w:r w:rsidRPr="0076499C">
        <w:instrText xml:space="preserve"> TOC \o "1-9" </w:instrText>
      </w:r>
      <w:r w:rsidRPr="0076499C">
        <w:fldChar w:fldCharType="separate"/>
      </w:r>
      <w:r w:rsidRPr="0076499C">
        <w:rPr>
          <w:noProof/>
        </w:rPr>
        <w:t>1</w:t>
      </w:r>
      <w:r w:rsidRPr="0076499C">
        <w:rPr>
          <w:noProof/>
        </w:rPr>
        <w:tab/>
        <w:t>Name</w:t>
      </w:r>
      <w:r w:rsidRPr="0076499C">
        <w:rPr>
          <w:noProof/>
        </w:rPr>
        <w:tab/>
      </w:r>
      <w:r w:rsidRPr="0076499C">
        <w:rPr>
          <w:noProof/>
        </w:rPr>
        <w:fldChar w:fldCharType="begin"/>
      </w:r>
      <w:r w:rsidRPr="0076499C">
        <w:rPr>
          <w:noProof/>
        </w:rPr>
        <w:instrText xml:space="preserve"> PAGEREF _Toc431915034 \h </w:instrText>
      </w:r>
      <w:r w:rsidRPr="0076499C">
        <w:rPr>
          <w:noProof/>
        </w:rPr>
      </w:r>
      <w:r w:rsidRPr="0076499C">
        <w:rPr>
          <w:noProof/>
        </w:rPr>
        <w:fldChar w:fldCharType="separate"/>
      </w:r>
      <w:r w:rsidR="00A85A1F">
        <w:rPr>
          <w:noProof/>
        </w:rPr>
        <w:t>1</w:t>
      </w:r>
      <w:r w:rsidRPr="0076499C">
        <w:rPr>
          <w:noProof/>
        </w:rPr>
        <w:fldChar w:fldCharType="end"/>
      </w:r>
    </w:p>
    <w:p w:rsidR="00194DFA" w:rsidRPr="0076499C" w:rsidRDefault="00194DFA">
      <w:pPr>
        <w:pStyle w:val="TOC5"/>
        <w:rPr>
          <w:rFonts w:asciiTheme="minorHAnsi" w:eastAsiaTheme="minorEastAsia" w:hAnsiTheme="minorHAnsi" w:cstheme="minorBidi"/>
          <w:noProof/>
          <w:kern w:val="0"/>
          <w:sz w:val="22"/>
          <w:szCs w:val="22"/>
        </w:rPr>
      </w:pPr>
      <w:r w:rsidRPr="0076499C">
        <w:rPr>
          <w:noProof/>
        </w:rPr>
        <w:t>2</w:t>
      </w:r>
      <w:r w:rsidRPr="0076499C">
        <w:rPr>
          <w:noProof/>
        </w:rPr>
        <w:tab/>
        <w:t>Commencement</w:t>
      </w:r>
      <w:r w:rsidRPr="0076499C">
        <w:rPr>
          <w:noProof/>
        </w:rPr>
        <w:tab/>
      </w:r>
      <w:r w:rsidRPr="0076499C">
        <w:rPr>
          <w:noProof/>
        </w:rPr>
        <w:fldChar w:fldCharType="begin"/>
      </w:r>
      <w:r w:rsidRPr="0076499C">
        <w:rPr>
          <w:noProof/>
        </w:rPr>
        <w:instrText xml:space="preserve"> PAGEREF _Toc431915035 \h </w:instrText>
      </w:r>
      <w:r w:rsidRPr="0076499C">
        <w:rPr>
          <w:noProof/>
        </w:rPr>
      </w:r>
      <w:r w:rsidRPr="0076499C">
        <w:rPr>
          <w:noProof/>
        </w:rPr>
        <w:fldChar w:fldCharType="separate"/>
      </w:r>
      <w:r w:rsidR="00A85A1F">
        <w:rPr>
          <w:noProof/>
        </w:rPr>
        <w:t>1</w:t>
      </w:r>
      <w:r w:rsidRPr="0076499C">
        <w:rPr>
          <w:noProof/>
        </w:rPr>
        <w:fldChar w:fldCharType="end"/>
      </w:r>
    </w:p>
    <w:p w:rsidR="00194DFA" w:rsidRPr="0076499C" w:rsidRDefault="00194DFA">
      <w:pPr>
        <w:pStyle w:val="TOC5"/>
        <w:rPr>
          <w:rFonts w:asciiTheme="minorHAnsi" w:eastAsiaTheme="minorEastAsia" w:hAnsiTheme="minorHAnsi" w:cstheme="minorBidi"/>
          <w:noProof/>
          <w:kern w:val="0"/>
          <w:sz w:val="22"/>
          <w:szCs w:val="22"/>
        </w:rPr>
      </w:pPr>
      <w:r w:rsidRPr="0076499C">
        <w:rPr>
          <w:noProof/>
        </w:rPr>
        <w:t>3</w:t>
      </w:r>
      <w:r w:rsidRPr="0076499C">
        <w:rPr>
          <w:noProof/>
        </w:rPr>
        <w:tab/>
        <w:t>Authority</w:t>
      </w:r>
      <w:r w:rsidRPr="0076499C">
        <w:rPr>
          <w:noProof/>
        </w:rPr>
        <w:tab/>
      </w:r>
      <w:r w:rsidRPr="0076499C">
        <w:rPr>
          <w:noProof/>
        </w:rPr>
        <w:fldChar w:fldCharType="begin"/>
      </w:r>
      <w:r w:rsidRPr="0076499C">
        <w:rPr>
          <w:noProof/>
        </w:rPr>
        <w:instrText xml:space="preserve"> PAGEREF _Toc431915036 \h </w:instrText>
      </w:r>
      <w:r w:rsidRPr="0076499C">
        <w:rPr>
          <w:noProof/>
        </w:rPr>
      </w:r>
      <w:r w:rsidRPr="0076499C">
        <w:rPr>
          <w:noProof/>
        </w:rPr>
        <w:fldChar w:fldCharType="separate"/>
      </w:r>
      <w:r w:rsidR="00A85A1F">
        <w:rPr>
          <w:noProof/>
        </w:rPr>
        <w:t>1</w:t>
      </w:r>
      <w:r w:rsidRPr="0076499C">
        <w:rPr>
          <w:noProof/>
        </w:rPr>
        <w:fldChar w:fldCharType="end"/>
      </w:r>
    </w:p>
    <w:p w:rsidR="00194DFA" w:rsidRPr="0076499C" w:rsidRDefault="00194DFA">
      <w:pPr>
        <w:pStyle w:val="TOC5"/>
        <w:rPr>
          <w:rFonts w:asciiTheme="minorHAnsi" w:eastAsiaTheme="minorEastAsia" w:hAnsiTheme="minorHAnsi" w:cstheme="minorBidi"/>
          <w:noProof/>
          <w:kern w:val="0"/>
          <w:sz w:val="22"/>
          <w:szCs w:val="22"/>
        </w:rPr>
      </w:pPr>
      <w:r w:rsidRPr="0076499C">
        <w:rPr>
          <w:noProof/>
        </w:rPr>
        <w:t>4</w:t>
      </w:r>
      <w:r w:rsidRPr="0076499C">
        <w:rPr>
          <w:noProof/>
        </w:rPr>
        <w:tab/>
        <w:t>Schedules</w:t>
      </w:r>
      <w:r w:rsidRPr="0076499C">
        <w:rPr>
          <w:noProof/>
        </w:rPr>
        <w:tab/>
      </w:r>
      <w:r w:rsidRPr="0076499C">
        <w:rPr>
          <w:noProof/>
        </w:rPr>
        <w:fldChar w:fldCharType="begin"/>
      </w:r>
      <w:r w:rsidRPr="0076499C">
        <w:rPr>
          <w:noProof/>
        </w:rPr>
        <w:instrText xml:space="preserve"> PAGEREF _Toc431915037 \h </w:instrText>
      </w:r>
      <w:r w:rsidRPr="0076499C">
        <w:rPr>
          <w:noProof/>
        </w:rPr>
      </w:r>
      <w:r w:rsidRPr="0076499C">
        <w:rPr>
          <w:noProof/>
        </w:rPr>
        <w:fldChar w:fldCharType="separate"/>
      </w:r>
      <w:r w:rsidR="00A85A1F">
        <w:rPr>
          <w:noProof/>
        </w:rPr>
        <w:t>1</w:t>
      </w:r>
      <w:r w:rsidRPr="0076499C">
        <w:rPr>
          <w:noProof/>
        </w:rPr>
        <w:fldChar w:fldCharType="end"/>
      </w:r>
    </w:p>
    <w:p w:rsidR="00194DFA" w:rsidRPr="0076499C" w:rsidRDefault="00194DFA">
      <w:pPr>
        <w:pStyle w:val="TOC6"/>
        <w:rPr>
          <w:rFonts w:asciiTheme="minorHAnsi" w:eastAsiaTheme="minorEastAsia" w:hAnsiTheme="minorHAnsi" w:cstheme="minorBidi"/>
          <w:b w:val="0"/>
          <w:noProof/>
          <w:kern w:val="0"/>
          <w:sz w:val="22"/>
          <w:szCs w:val="22"/>
        </w:rPr>
      </w:pPr>
      <w:r w:rsidRPr="0076499C">
        <w:rPr>
          <w:noProof/>
        </w:rPr>
        <w:t>Schedule</w:t>
      </w:r>
      <w:r w:rsidR="0076499C" w:rsidRPr="0076499C">
        <w:rPr>
          <w:noProof/>
        </w:rPr>
        <w:t> </w:t>
      </w:r>
      <w:r w:rsidRPr="0076499C">
        <w:rPr>
          <w:noProof/>
        </w:rPr>
        <w:t>1—Amendments</w:t>
      </w:r>
      <w:r w:rsidRPr="0076499C">
        <w:rPr>
          <w:b w:val="0"/>
          <w:noProof/>
          <w:sz w:val="18"/>
        </w:rPr>
        <w:tab/>
      </w:r>
      <w:r w:rsidRPr="0076499C">
        <w:rPr>
          <w:b w:val="0"/>
          <w:noProof/>
          <w:sz w:val="18"/>
        </w:rPr>
        <w:fldChar w:fldCharType="begin"/>
      </w:r>
      <w:r w:rsidRPr="0076499C">
        <w:rPr>
          <w:b w:val="0"/>
          <w:noProof/>
          <w:sz w:val="18"/>
        </w:rPr>
        <w:instrText xml:space="preserve"> PAGEREF _Toc431915038 \h </w:instrText>
      </w:r>
      <w:r w:rsidRPr="0076499C">
        <w:rPr>
          <w:b w:val="0"/>
          <w:noProof/>
          <w:sz w:val="18"/>
        </w:rPr>
      </w:r>
      <w:r w:rsidRPr="0076499C">
        <w:rPr>
          <w:b w:val="0"/>
          <w:noProof/>
          <w:sz w:val="18"/>
        </w:rPr>
        <w:fldChar w:fldCharType="separate"/>
      </w:r>
      <w:r w:rsidR="00A85A1F">
        <w:rPr>
          <w:b w:val="0"/>
          <w:noProof/>
          <w:sz w:val="18"/>
        </w:rPr>
        <w:t>2</w:t>
      </w:r>
      <w:r w:rsidRPr="0076499C">
        <w:rPr>
          <w:b w:val="0"/>
          <w:noProof/>
          <w:sz w:val="18"/>
        </w:rPr>
        <w:fldChar w:fldCharType="end"/>
      </w:r>
    </w:p>
    <w:p w:rsidR="00194DFA" w:rsidRPr="0076499C" w:rsidRDefault="00194DFA">
      <w:pPr>
        <w:pStyle w:val="TOC7"/>
        <w:rPr>
          <w:rFonts w:asciiTheme="minorHAnsi" w:eastAsiaTheme="minorEastAsia" w:hAnsiTheme="minorHAnsi" w:cstheme="minorBidi"/>
          <w:noProof/>
          <w:kern w:val="0"/>
          <w:sz w:val="22"/>
          <w:szCs w:val="22"/>
        </w:rPr>
      </w:pPr>
      <w:r w:rsidRPr="0076499C">
        <w:rPr>
          <w:noProof/>
        </w:rPr>
        <w:t>Part</w:t>
      </w:r>
      <w:r w:rsidR="0076499C" w:rsidRPr="0076499C">
        <w:rPr>
          <w:noProof/>
        </w:rPr>
        <w:t> </w:t>
      </w:r>
      <w:r w:rsidRPr="0076499C">
        <w:rPr>
          <w:noProof/>
        </w:rPr>
        <w:t>1—Amendments relating to Class 4 in</w:t>
      </w:r>
      <w:r w:rsidR="0076499C">
        <w:rPr>
          <w:noProof/>
        </w:rPr>
        <w:noBreakHyphen/>
      </w:r>
      <w:r w:rsidRPr="0076499C">
        <w:rPr>
          <w:noProof/>
        </w:rPr>
        <w:t>house IVD medical devices</w:t>
      </w:r>
      <w:r w:rsidRPr="0076499C">
        <w:rPr>
          <w:noProof/>
          <w:sz w:val="18"/>
        </w:rPr>
        <w:tab/>
      </w:r>
      <w:r w:rsidRPr="0076499C">
        <w:rPr>
          <w:noProof/>
          <w:sz w:val="18"/>
        </w:rPr>
        <w:fldChar w:fldCharType="begin"/>
      </w:r>
      <w:r w:rsidRPr="0076499C">
        <w:rPr>
          <w:noProof/>
          <w:sz w:val="18"/>
        </w:rPr>
        <w:instrText xml:space="preserve"> PAGEREF _Toc431915039 \h </w:instrText>
      </w:r>
      <w:r w:rsidRPr="0076499C">
        <w:rPr>
          <w:noProof/>
          <w:sz w:val="18"/>
        </w:rPr>
      </w:r>
      <w:r w:rsidRPr="0076499C">
        <w:rPr>
          <w:noProof/>
          <w:sz w:val="18"/>
        </w:rPr>
        <w:fldChar w:fldCharType="separate"/>
      </w:r>
      <w:r w:rsidR="00A85A1F">
        <w:rPr>
          <w:noProof/>
          <w:sz w:val="18"/>
        </w:rPr>
        <w:t>2</w:t>
      </w:r>
      <w:r w:rsidRPr="0076499C">
        <w:rPr>
          <w:noProof/>
          <w:sz w:val="18"/>
        </w:rPr>
        <w:fldChar w:fldCharType="end"/>
      </w:r>
    </w:p>
    <w:p w:rsidR="00194DFA" w:rsidRPr="0076499C" w:rsidRDefault="00194DFA">
      <w:pPr>
        <w:pStyle w:val="TOC9"/>
        <w:rPr>
          <w:rFonts w:asciiTheme="minorHAnsi" w:eastAsiaTheme="minorEastAsia" w:hAnsiTheme="minorHAnsi" w:cstheme="minorBidi"/>
          <w:i w:val="0"/>
          <w:noProof/>
          <w:kern w:val="0"/>
          <w:sz w:val="22"/>
          <w:szCs w:val="22"/>
        </w:rPr>
      </w:pPr>
      <w:r w:rsidRPr="0076499C">
        <w:rPr>
          <w:noProof/>
        </w:rPr>
        <w:t>Therapeutic Goods (Medical Devices) Regulations</w:t>
      </w:r>
      <w:r w:rsidR="0076499C" w:rsidRPr="0076499C">
        <w:rPr>
          <w:noProof/>
        </w:rPr>
        <w:t> </w:t>
      </w:r>
      <w:r w:rsidRPr="0076499C">
        <w:rPr>
          <w:noProof/>
        </w:rPr>
        <w:t>2002</w:t>
      </w:r>
      <w:r w:rsidRPr="0076499C">
        <w:rPr>
          <w:i w:val="0"/>
          <w:noProof/>
          <w:sz w:val="18"/>
        </w:rPr>
        <w:tab/>
      </w:r>
      <w:r w:rsidRPr="0076499C">
        <w:rPr>
          <w:i w:val="0"/>
          <w:noProof/>
          <w:sz w:val="18"/>
        </w:rPr>
        <w:fldChar w:fldCharType="begin"/>
      </w:r>
      <w:r w:rsidRPr="0076499C">
        <w:rPr>
          <w:i w:val="0"/>
          <w:noProof/>
          <w:sz w:val="18"/>
        </w:rPr>
        <w:instrText xml:space="preserve"> PAGEREF _Toc431915040 \h </w:instrText>
      </w:r>
      <w:r w:rsidRPr="0076499C">
        <w:rPr>
          <w:i w:val="0"/>
          <w:noProof/>
          <w:sz w:val="18"/>
        </w:rPr>
      </w:r>
      <w:r w:rsidRPr="0076499C">
        <w:rPr>
          <w:i w:val="0"/>
          <w:noProof/>
          <w:sz w:val="18"/>
        </w:rPr>
        <w:fldChar w:fldCharType="separate"/>
      </w:r>
      <w:r w:rsidR="00A85A1F">
        <w:rPr>
          <w:i w:val="0"/>
          <w:noProof/>
          <w:sz w:val="18"/>
        </w:rPr>
        <w:t>2</w:t>
      </w:r>
      <w:r w:rsidRPr="0076499C">
        <w:rPr>
          <w:i w:val="0"/>
          <w:noProof/>
          <w:sz w:val="18"/>
        </w:rPr>
        <w:fldChar w:fldCharType="end"/>
      </w:r>
    </w:p>
    <w:p w:rsidR="00194DFA" w:rsidRPr="0076499C" w:rsidRDefault="00194DFA">
      <w:pPr>
        <w:pStyle w:val="TOC7"/>
        <w:rPr>
          <w:rFonts w:asciiTheme="minorHAnsi" w:eastAsiaTheme="minorEastAsia" w:hAnsiTheme="minorHAnsi" w:cstheme="minorBidi"/>
          <w:noProof/>
          <w:kern w:val="0"/>
          <w:sz w:val="22"/>
          <w:szCs w:val="22"/>
        </w:rPr>
      </w:pPr>
      <w:r w:rsidRPr="0076499C">
        <w:rPr>
          <w:noProof/>
        </w:rPr>
        <w:t>Part</w:t>
      </w:r>
      <w:r w:rsidR="0076499C" w:rsidRPr="0076499C">
        <w:rPr>
          <w:noProof/>
        </w:rPr>
        <w:t> </w:t>
      </w:r>
      <w:r w:rsidRPr="0076499C">
        <w:rPr>
          <w:noProof/>
        </w:rPr>
        <w:t>2—Amendments relating to Class 1, 2 and 3 in</w:t>
      </w:r>
      <w:r w:rsidR="0076499C">
        <w:rPr>
          <w:noProof/>
        </w:rPr>
        <w:noBreakHyphen/>
      </w:r>
      <w:r w:rsidRPr="0076499C">
        <w:rPr>
          <w:noProof/>
        </w:rPr>
        <w:t>house IVD medical devices</w:t>
      </w:r>
      <w:r w:rsidRPr="0076499C">
        <w:rPr>
          <w:noProof/>
          <w:sz w:val="18"/>
        </w:rPr>
        <w:tab/>
      </w:r>
      <w:r w:rsidRPr="0076499C">
        <w:rPr>
          <w:noProof/>
          <w:sz w:val="18"/>
        </w:rPr>
        <w:fldChar w:fldCharType="begin"/>
      </w:r>
      <w:r w:rsidRPr="0076499C">
        <w:rPr>
          <w:noProof/>
          <w:sz w:val="18"/>
        </w:rPr>
        <w:instrText xml:space="preserve"> PAGEREF _Toc431915051 \h </w:instrText>
      </w:r>
      <w:r w:rsidRPr="0076499C">
        <w:rPr>
          <w:noProof/>
          <w:sz w:val="18"/>
        </w:rPr>
      </w:r>
      <w:r w:rsidRPr="0076499C">
        <w:rPr>
          <w:noProof/>
          <w:sz w:val="18"/>
        </w:rPr>
        <w:fldChar w:fldCharType="separate"/>
      </w:r>
      <w:r w:rsidR="00A85A1F">
        <w:rPr>
          <w:noProof/>
          <w:sz w:val="18"/>
        </w:rPr>
        <w:t>10</w:t>
      </w:r>
      <w:r w:rsidRPr="0076499C">
        <w:rPr>
          <w:noProof/>
          <w:sz w:val="18"/>
        </w:rPr>
        <w:fldChar w:fldCharType="end"/>
      </w:r>
    </w:p>
    <w:p w:rsidR="00194DFA" w:rsidRPr="0076499C" w:rsidRDefault="00194DFA">
      <w:pPr>
        <w:pStyle w:val="TOC9"/>
        <w:rPr>
          <w:rFonts w:asciiTheme="minorHAnsi" w:eastAsiaTheme="minorEastAsia" w:hAnsiTheme="minorHAnsi" w:cstheme="minorBidi"/>
          <w:i w:val="0"/>
          <w:noProof/>
          <w:kern w:val="0"/>
          <w:sz w:val="22"/>
          <w:szCs w:val="22"/>
        </w:rPr>
      </w:pPr>
      <w:r w:rsidRPr="0076499C">
        <w:rPr>
          <w:noProof/>
        </w:rPr>
        <w:t>Therapeutic Goods (Medical Devices) Regulations</w:t>
      </w:r>
      <w:r w:rsidR="0076499C" w:rsidRPr="0076499C">
        <w:rPr>
          <w:noProof/>
        </w:rPr>
        <w:t> </w:t>
      </w:r>
      <w:r w:rsidRPr="0076499C">
        <w:rPr>
          <w:noProof/>
        </w:rPr>
        <w:t>2002</w:t>
      </w:r>
      <w:r w:rsidRPr="0076499C">
        <w:rPr>
          <w:i w:val="0"/>
          <w:noProof/>
          <w:sz w:val="18"/>
        </w:rPr>
        <w:tab/>
      </w:r>
      <w:r w:rsidRPr="0076499C">
        <w:rPr>
          <w:i w:val="0"/>
          <w:noProof/>
          <w:sz w:val="18"/>
        </w:rPr>
        <w:fldChar w:fldCharType="begin"/>
      </w:r>
      <w:r w:rsidRPr="0076499C">
        <w:rPr>
          <w:i w:val="0"/>
          <w:noProof/>
          <w:sz w:val="18"/>
        </w:rPr>
        <w:instrText xml:space="preserve"> PAGEREF _Toc431915052 \h </w:instrText>
      </w:r>
      <w:r w:rsidRPr="0076499C">
        <w:rPr>
          <w:i w:val="0"/>
          <w:noProof/>
          <w:sz w:val="18"/>
        </w:rPr>
      </w:r>
      <w:r w:rsidRPr="0076499C">
        <w:rPr>
          <w:i w:val="0"/>
          <w:noProof/>
          <w:sz w:val="18"/>
        </w:rPr>
        <w:fldChar w:fldCharType="separate"/>
      </w:r>
      <w:r w:rsidR="00A85A1F">
        <w:rPr>
          <w:i w:val="0"/>
          <w:noProof/>
          <w:sz w:val="18"/>
        </w:rPr>
        <w:t>10</w:t>
      </w:r>
      <w:r w:rsidRPr="0076499C">
        <w:rPr>
          <w:i w:val="0"/>
          <w:noProof/>
          <w:sz w:val="18"/>
        </w:rPr>
        <w:fldChar w:fldCharType="end"/>
      </w:r>
    </w:p>
    <w:p w:rsidR="00194DFA" w:rsidRPr="0076499C" w:rsidRDefault="00194DFA">
      <w:pPr>
        <w:pStyle w:val="TOC7"/>
        <w:rPr>
          <w:rFonts w:asciiTheme="minorHAnsi" w:eastAsiaTheme="minorEastAsia" w:hAnsiTheme="minorHAnsi" w:cstheme="minorBidi"/>
          <w:noProof/>
          <w:kern w:val="0"/>
          <w:sz w:val="22"/>
          <w:szCs w:val="22"/>
        </w:rPr>
      </w:pPr>
      <w:r w:rsidRPr="0076499C">
        <w:rPr>
          <w:noProof/>
        </w:rPr>
        <w:t>Part</w:t>
      </w:r>
      <w:r w:rsidR="0076499C" w:rsidRPr="0076499C">
        <w:rPr>
          <w:noProof/>
        </w:rPr>
        <w:t> </w:t>
      </w:r>
      <w:r w:rsidRPr="0076499C">
        <w:rPr>
          <w:noProof/>
        </w:rPr>
        <w:t>3—Other amendments</w:t>
      </w:r>
      <w:r w:rsidRPr="0076499C">
        <w:rPr>
          <w:noProof/>
          <w:sz w:val="18"/>
        </w:rPr>
        <w:tab/>
      </w:r>
      <w:r w:rsidRPr="0076499C">
        <w:rPr>
          <w:noProof/>
          <w:sz w:val="18"/>
        </w:rPr>
        <w:fldChar w:fldCharType="begin"/>
      </w:r>
      <w:r w:rsidRPr="0076499C">
        <w:rPr>
          <w:noProof/>
          <w:sz w:val="18"/>
        </w:rPr>
        <w:instrText xml:space="preserve"> PAGEREF _Toc431915058 \h </w:instrText>
      </w:r>
      <w:r w:rsidRPr="0076499C">
        <w:rPr>
          <w:noProof/>
          <w:sz w:val="18"/>
        </w:rPr>
      </w:r>
      <w:r w:rsidRPr="0076499C">
        <w:rPr>
          <w:noProof/>
          <w:sz w:val="18"/>
        </w:rPr>
        <w:fldChar w:fldCharType="separate"/>
      </w:r>
      <w:r w:rsidR="00A85A1F">
        <w:rPr>
          <w:noProof/>
          <w:sz w:val="18"/>
        </w:rPr>
        <w:t>15</w:t>
      </w:r>
      <w:r w:rsidRPr="0076499C">
        <w:rPr>
          <w:noProof/>
          <w:sz w:val="18"/>
        </w:rPr>
        <w:fldChar w:fldCharType="end"/>
      </w:r>
    </w:p>
    <w:p w:rsidR="00194DFA" w:rsidRPr="0076499C" w:rsidRDefault="00194DFA">
      <w:pPr>
        <w:pStyle w:val="TOC9"/>
        <w:rPr>
          <w:rFonts w:asciiTheme="minorHAnsi" w:eastAsiaTheme="minorEastAsia" w:hAnsiTheme="minorHAnsi" w:cstheme="minorBidi"/>
          <w:i w:val="0"/>
          <w:noProof/>
          <w:kern w:val="0"/>
          <w:sz w:val="22"/>
          <w:szCs w:val="22"/>
        </w:rPr>
      </w:pPr>
      <w:r w:rsidRPr="0076499C">
        <w:rPr>
          <w:noProof/>
        </w:rPr>
        <w:t>Therapeutic Goods (Medical Devices) Regulations</w:t>
      </w:r>
      <w:r w:rsidR="0076499C" w:rsidRPr="0076499C">
        <w:rPr>
          <w:noProof/>
        </w:rPr>
        <w:t> </w:t>
      </w:r>
      <w:r w:rsidRPr="0076499C">
        <w:rPr>
          <w:noProof/>
        </w:rPr>
        <w:t>2002</w:t>
      </w:r>
      <w:r w:rsidRPr="0076499C">
        <w:rPr>
          <w:i w:val="0"/>
          <w:noProof/>
          <w:sz w:val="18"/>
        </w:rPr>
        <w:tab/>
      </w:r>
      <w:r w:rsidRPr="0076499C">
        <w:rPr>
          <w:i w:val="0"/>
          <w:noProof/>
          <w:sz w:val="18"/>
        </w:rPr>
        <w:fldChar w:fldCharType="begin"/>
      </w:r>
      <w:r w:rsidRPr="0076499C">
        <w:rPr>
          <w:i w:val="0"/>
          <w:noProof/>
          <w:sz w:val="18"/>
        </w:rPr>
        <w:instrText xml:space="preserve"> PAGEREF _Toc431915059 \h </w:instrText>
      </w:r>
      <w:r w:rsidRPr="0076499C">
        <w:rPr>
          <w:i w:val="0"/>
          <w:noProof/>
          <w:sz w:val="18"/>
        </w:rPr>
      </w:r>
      <w:r w:rsidRPr="0076499C">
        <w:rPr>
          <w:i w:val="0"/>
          <w:noProof/>
          <w:sz w:val="18"/>
        </w:rPr>
        <w:fldChar w:fldCharType="separate"/>
      </w:r>
      <w:r w:rsidR="00A85A1F">
        <w:rPr>
          <w:i w:val="0"/>
          <w:noProof/>
          <w:sz w:val="18"/>
        </w:rPr>
        <w:t>15</w:t>
      </w:r>
      <w:r w:rsidRPr="0076499C">
        <w:rPr>
          <w:i w:val="0"/>
          <w:noProof/>
          <w:sz w:val="18"/>
        </w:rPr>
        <w:fldChar w:fldCharType="end"/>
      </w:r>
    </w:p>
    <w:p w:rsidR="00194DFA" w:rsidRPr="0076499C" w:rsidRDefault="00194DFA">
      <w:pPr>
        <w:pStyle w:val="TOC7"/>
        <w:rPr>
          <w:rFonts w:asciiTheme="minorHAnsi" w:eastAsiaTheme="minorEastAsia" w:hAnsiTheme="minorHAnsi" w:cstheme="minorBidi"/>
          <w:noProof/>
          <w:kern w:val="0"/>
          <w:sz w:val="22"/>
          <w:szCs w:val="22"/>
        </w:rPr>
      </w:pPr>
      <w:r w:rsidRPr="0076499C">
        <w:rPr>
          <w:noProof/>
        </w:rPr>
        <w:t>Part</w:t>
      </w:r>
      <w:r w:rsidR="0076499C" w:rsidRPr="0076499C">
        <w:rPr>
          <w:noProof/>
        </w:rPr>
        <w:t> </w:t>
      </w:r>
      <w:r w:rsidRPr="0076499C">
        <w:rPr>
          <w:noProof/>
        </w:rPr>
        <w:t>4—Application and transitional provisions</w:t>
      </w:r>
      <w:r w:rsidRPr="0076499C">
        <w:rPr>
          <w:noProof/>
          <w:sz w:val="18"/>
        </w:rPr>
        <w:tab/>
      </w:r>
      <w:r w:rsidRPr="0076499C">
        <w:rPr>
          <w:noProof/>
          <w:sz w:val="18"/>
        </w:rPr>
        <w:fldChar w:fldCharType="begin"/>
      </w:r>
      <w:r w:rsidRPr="0076499C">
        <w:rPr>
          <w:noProof/>
          <w:sz w:val="18"/>
        </w:rPr>
        <w:instrText xml:space="preserve"> PAGEREF _Toc431915060 \h </w:instrText>
      </w:r>
      <w:r w:rsidRPr="0076499C">
        <w:rPr>
          <w:noProof/>
          <w:sz w:val="18"/>
        </w:rPr>
      </w:r>
      <w:r w:rsidRPr="0076499C">
        <w:rPr>
          <w:noProof/>
          <w:sz w:val="18"/>
        </w:rPr>
        <w:fldChar w:fldCharType="separate"/>
      </w:r>
      <w:r w:rsidR="00A85A1F">
        <w:rPr>
          <w:noProof/>
          <w:sz w:val="18"/>
        </w:rPr>
        <w:t>17</w:t>
      </w:r>
      <w:r w:rsidRPr="0076499C">
        <w:rPr>
          <w:noProof/>
          <w:sz w:val="18"/>
        </w:rPr>
        <w:fldChar w:fldCharType="end"/>
      </w:r>
    </w:p>
    <w:p w:rsidR="00194DFA" w:rsidRPr="0076499C" w:rsidRDefault="00194DFA">
      <w:pPr>
        <w:pStyle w:val="TOC9"/>
        <w:rPr>
          <w:rFonts w:asciiTheme="minorHAnsi" w:eastAsiaTheme="minorEastAsia" w:hAnsiTheme="minorHAnsi" w:cstheme="minorBidi"/>
          <w:i w:val="0"/>
          <w:noProof/>
          <w:kern w:val="0"/>
          <w:sz w:val="22"/>
          <w:szCs w:val="22"/>
        </w:rPr>
      </w:pPr>
      <w:r w:rsidRPr="0076499C">
        <w:rPr>
          <w:noProof/>
        </w:rPr>
        <w:t>Therapeutic Goods (Medical Devices) Regulations</w:t>
      </w:r>
      <w:r w:rsidR="0076499C" w:rsidRPr="0076499C">
        <w:rPr>
          <w:noProof/>
        </w:rPr>
        <w:t> </w:t>
      </w:r>
      <w:r w:rsidRPr="0076499C">
        <w:rPr>
          <w:noProof/>
        </w:rPr>
        <w:t>2002</w:t>
      </w:r>
      <w:r w:rsidRPr="0076499C">
        <w:rPr>
          <w:i w:val="0"/>
          <w:noProof/>
          <w:sz w:val="18"/>
        </w:rPr>
        <w:tab/>
      </w:r>
      <w:r w:rsidRPr="0076499C">
        <w:rPr>
          <w:i w:val="0"/>
          <w:noProof/>
          <w:sz w:val="18"/>
        </w:rPr>
        <w:fldChar w:fldCharType="begin"/>
      </w:r>
      <w:r w:rsidRPr="0076499C">
        <w:rPr>
          <w:i w:val="0"/>
          <w:noProof/>
          <w:sz w:val="18"/>
        </w:rPr>
        <w:instrText xml:space="preserve"> PAGEREF _Toc431915061 \h </w:instrText>
      </w:r>
      <w:r w:rsidRPr="0076499C">
        <w:rPr>
          <w:i w:val="0"/>
          <w:noProof/>
          <w:sz w:val="18"/>
        </w:rPr>
      </w:r>
      <w:r w:rsidRPr="0076499C">
        <w:rPr>
          <w:i w:val="0"/>
          <w:noProof/>
          <w:sz w:val="18"/>
        </w:rPr>
        <w:fldChar w:fldCharType="separate"/>
      </w:r>
      <w:r w:rsidR="00A85A1F">
        <w:rPr>
          <w:i w:val="0"/>
          <w:noProof/>
          <w:sz w:val="18"/>
        </w:rPr>
        <w:t>17</w:t>
      </w:r>
      <w:r w:rsidRPr="0076499C">
        <w:rPr>
          <w:i w:val="0"/>
          <w:noProof/>
          <w:sz w:val="18"/>
        </w:rPr>
        <w:fldChar w:fldCharType="end"/>
      </w:r>
    </w:p>
    <w:p w:rsidR="00833416" w:rsidRPr="0076499C" w:rsidRDefault="00194DFA" w:rsidP="0048364F">
      <w:r w:rsidRPr="0076499C">
        <w:fldChar w:fldCharType="end"/>
      </w:r>
    </w:p>
    <w:p w:rsidR="00722023" w:rsidRPr="0076499C" w:rsidRDefault="00722023" w:rsidP="0048364F">
      <w:pPr>
        <w:sectPr w:rsidR="00722023" w:rsidRPr="0076499C" w:rsidSect="00CC4DBC">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76499C" w:rsidRDefault="0048364F" w:rsidP="0048364F">
      <w:pPr>
        <w:pStyle w:val="ActHead5"/>
      </w:pPr>
      <w:bookmarkStart w:id="3" w:name="_Toc431915034"/>
      <w:r w:rsidRPr="0076499C">
        <w:rPr>
          <w:rStyle w:val="CharSectno"/>
        </w:rPr>
        <w:lastRenderedPageBreak/>
        <w:t>1</w:t>
      </w:r>
      <w:r w:rsidRPr="0076499C">
        <w:t xml:space="preserve">  </w:t>
      </w:r>
      <w:r w:rsidR="004F676E" w:rsidRPr="0076499C">
        <w:t>Name</w:t>
      </w:r>
      <w:bookmarkEnd w:id="3"/>
    </w:p>
    <w:p w:rsidR="0048364F" w:rsidRPr="0076499C" w:rsidRDefault="0048364F" w:rsidP="0048364F">
      <w:pPr>
        <w:pStyle w:val="subsection"/>
      </w:pPr>
      <w:r w:rsidRPr="0076499C">
        <w:tab/>
      </w:r>
      <w:r w:rsidRPr="0076499C">
        <w:tab/>
        <w:t>Th</w:t>
      </w:r>
      <w:r w:rsidR="00F24C35" w:rsidRPr="0076499C">
        <w:t>is</w:t>
      </w:r>
      <w:r w:rsidRPr="0076499C">
        <w:t xml:space="preserve"> </w:t>
      </w:r>
      <w:r w:rsidR="00F24C35" w:rsidRPr="0076499C">
        <w:t>is</w:t>
      </w:r>
      <w:r w:rsidR="003801D0" w:rsidRPr="0076499C">
        <w:t xml:space="preserve"> the</w:t>
      </w:r>
      <w:r w:rsidRPr="0076499C">
        <w:t xml:space="preserve"> </w:t>
      </w:r>
      <w:bookmarkStart w:id="4" w:name="BKCheck15B_4"/>
      <w:bookmarkEnd w:id="4"/>
      <w:r w:rsidR="00CB0180" w:rsidRPr="0076499C">
        <w:rPr>
          <w:i/>
        </w:rPr>
        <w:fldChar w:fldCharType="begin"/>
      </w:r>
      <w:r w:rsidR="00CB0180" w:rsidRPr="0076499C">
        <w:rPr>
          <w:i/>
        </w:rPr>
        <w:instrText xml:space="preserve"> STYLEREF  ShortT </w:instrText>
      </w:r>
      <w:r w:rsidR="00CB0180" w:rsidRPr="0076499C">
        <w:rPr>
          <w:i/>
        </w:rPr>
        <w:fldChar w:fldCharType="separate"/>
      </w:r>
      <w:r w:rsidR="00A85A1F">
        <w:rPr>
          <w:i/>
          <w:noProof/>
        </w:rPr>
        <w:t>Therapeutic Goods (Medical Devices) Amendment (In Vitro Diagnostic Medical Devices) Regulation 2015</w:t>
      </w:r>
      <w:r w:rsidR="00CB0180" w:rsidRPr="0076499C">
        <w:rPr>
          <w:i/>
        </w:rPr>
        <w:fldChar w:fldCharType="end"/>
      </w:r>
      <w:r w:rsidRPr="0076499C">
        <w:t>.</w:t>
      </w:r>
    </w:p>
    <w:p w:rsidR="0048364F" w:rsidRPr="0076499C" w:rsidRDefault="0048364F" w:rsidP="0048364F">
      <w:pPr>
        <w:pStyle w:val="ActHead5"/>
      </w:pPr>
      <w:bookmarkStart w:id="5" w:name="_Toc431915035"/>
      <w:r w:rsidRPr="0076499C">
        <w:rPr>
          <w:rStyle w:val="CharSectno"/>
        </w:rPr>
        <w:t>2</w:t>
      </w:r>
      <w:r w:rsidRPr="0076499C">
        <w:t xml:space="preserve">  Commencement</w:t>
      </w:r>
      <w:bookmarkEnd w:id="5"/>
    </w:p>
    <w:p w:rsidR="00F60728" w:rsidRPr="0076499C" w:rsidRDefault="00F60728" w:rsidP="008E3E82">
      <w:pPr>
        <w:pStyle w:val="subsection"/>
      </w:pPr>
      <w:r w:rsidRPr="0076499C">
        <w:tab/>
        <w:t>(1)</w:t>
      </w:r>
      <w:r w:rsidRPr="0076499C">
        <w:tab/>
        <w:t>Each provision of this instrument specified in column 1 of the table commences, or is taken to have commenced, in accordance with column 2 of the table. Any other statement in column 2 has effect according to its terms.</w:t>
      </w:r>
    </w:p>
    <w:p w:rsidR="00F60728" w:rsidRPr="0076499C" w:rsidRDefault="00F60728" w:rsidP="008E3E8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F60728" w:rsidRPr="0076499C" w:rsidTr="008E3E82">
        <w:trPr>
          <w:tblHeader/>
        </w:trPr>
        <w:tc>
          <w:tcPr>
            <w:tcW w:w="7111" w:type="dxa"/>
            <w:gridSpan w:val="3"/>
            <w:tcBorders>
              <w:top w:val="single" w:sz="12" w:space="0" w:color="auto"/>
              <w:bottom w:val="single" w:sz="2" w:space="0" w:color="auto"/>
            </w:tcBorders>
            <w:shd w:val="clear" w:color="auto" w:fill="auto"/>
            <w:hideMark/>
          </w:tcPr>
          <w:p w:rsidR="00F60728" w:rsidRPr="0076499C" w:rsidRDefault="00F60728" w:rsidP="008E3E82">
            <w:pPr>
              <w:pStyle w:val="TableHeading"/>
            </w:pPr>
            <w:r w:rsidRPr="0076499C">
              <w:t>Commencement information</w:t>
            </w:r>
          </w:p>
        </w:tc>
      </w:tr>
      <w:tr w:rsidR="00F60728" w:rsidRPr="0076499C" w:rsidTr="008E3E82">
        <w:trPr>
          <w:tblHeader/>
        </w:trPr>
        <w:tc>
          <w:tcPr>
            <w:tcW w:w="1701" w:type="dxa"/>
            <w:tcBorders>
              <w:top w:val="single" w:sz="2" w:space="0" w:color="auto"/>
              <w:bottom w:val="single" w:sz="2" w:space="0" w:color="auto"/>
            </w:tcBorders>
            <w:shd w:val="clear" w:color="auto" w:fill="auto"/>
            <w:hideMark/>
          </w:tcPr>
          <w:p w:rsidR="00F60728" w:rsidRPr="0076499C" w:rsidRDefault="00F60728" w:rsidP="008E3E82">
            <w:pPr>
              <w:pStyle w:val="TableHeading"/>
            </w:pPr>
            <w:r w:rsidRPr="0076499C">
              <w:t>Column 1</w:t>
            </w:r>
          </w:p>
        </w:tc>
        <w:tc>
          <w:tcPr>
            <w:tcW w:w="3828" w:type="dxa"/>
            <w:tcBorders>
              <w:top w:val="single" w:sz="2" w:space="0" w:color="auto"/>
              <w:bottom w:val="single" w:sz="2" w:space="0" w:color="auto"/>
            </w:tcBorders>
            <w:shd w:val="clear" w:color="auto" w:fill="auto"/>
            <w:hideMark/>
          </w:tcPr>
          <w:p w:rsidR="00F60728" w:rsidRPr="0076499C" w:rsidRDefault="00F60728" w:rsidP="008E3E82">
            <w:pPr>
              <w:pStyle w:val="TableHeading"/>
            </w:pPr>
            <w:r w:rsidRPr="0076499C">
              <w:t>Column 2</w:t>
            </w:r>
          </w:p>
        </w:tc>
        <w:tc>
          <w:tcPr>
            <w:tcW w:w="1582" w:type="dxa"/>
            <w:tcBorders>
              <w:top w:val="single" w:sz="2" w:space="0" w:color="auto"/>
              <w:bottom w:val="single" w:sz="2" w:space="0" w:color="auto"/>
            </w:tcBorders>
            <w:shd w:val="clear" w:color="auto" w:fill="auto"/>
            <w:hideMark/>
          </w:tcPr>
          <w:p w:rsidR="00F60728" w:rsidRPr="0076499C" w:rsidRDefault="00F60728" w:rsidP="008E3E82">
            <w:pPr>
              <w:pStyle w:val="TableHeading"/>
            </w:pPr>
            <w:r w:rsidRPr="0076499C">
              <w:t>Column 3</w:t>
            </w:r>
          </w:p>
        </w:tc>
      </w:tr>
      <w:tr w:rsidR="00F60728" w:rsidRPr="0076499C" w:rsidTr="008E3E82">
        <w:trPr>
          <w:tblHeader/>
        </w:trPr>
        <w:tc>
          <w:tcPr>
            <w:tcW w:w="1701" w:type="dxa"/>
            <w:tcBorders>
              <w:top w:val="single" w:sz="2" w:space="0" w:color="auto"/>
              <w:bottom w:val="single" w:sz="12" w:space="0" w:color="auto"/>
            </w:tcBorders>
            <w:shd w:val="clear" w:color="auto" w:fill="auto"/>
            <w:hideMark/>
          </w:tcPr>
          <w:p w:rsidR="00F60728" w:rsidRPr="0076499C" w:rsidRDefault="00F60728" w:rsidP="008E3E82">
            <w:pPr>
              <w:pStyle w:val="TableHeading"/>
            </w:pPr>
            <w:r w:rsidRPr="0076499C">
              <w:t>Provisions</w:t>
            </w:r>
          </w:p>
        </w:tc>
        <w:tc>
          <w:tcPr>
            <w:tcW w:w="3828" w:type="dxa"/>
            <w:tcBorders>
              <w:top w:val="single" w:sz="2" w:space="0" w:color="auto"/>
              <w:bottom w:val="single" w:sz="12" w:space="0" w:color="auto"/>
            </w:tcBorders>
            <w:shd w:val="clear" w:color="auto" w:fill="auto"/>
            <w:hideMark/>
          </w:tcPr>
          <w:p w:rsidR="00F60728" w:rsidRPr="0076499C" w:rsidRDefault="00F60728" w:rsidP="008E3E82">
            <w:pPr>
              <w:pStyle w:val="TableHeading"/>
            </w:pPr>
            <w:r w:rsidRPr="0076499C">
              <w:t>Commencement</w:t>
            </w:r>
          </w:p>
        </w:tc>
        <w:tc>
          <w:tcPr>
            <w:tcW w:w="1582" w:type="dxa"/>
            <w:tcBorders>
              <w:top w:val="single" w:sz="2" w:space="0" w:color="auto"/>
              <w:bottom w:val="single" w:sz="12" w:space="0" w:color="auto"/>
            </w:tcBorders>
            <w:shd w:val="clear" w:color="auto" w:fill="auto"/>
            <w:hideMark/>
          </w:tcPr>
          <w:p w:rsidR="00F60728" w:rsidRPr="0076499C" w:rsidRDefault="00F60728" w:rsidP="008E3E82">
            <w:pPr>
              <w:pStyle w:val="TableHeading"/>
            </w:pPr>
            <w:r w:rsidRPr="0076499C">
              <w:t>Date/Details</w:t>
            </w:r>
          </w:p>
        </w:tc>
      </w:tr>
      <w:tr w:rsidR="00F60728" w:rsidRPr="0076499C" w:rsidTr="00F60728">
        <w:tc>
          <w:tcPr>
            <w:tcW w:w="1701" w:type="dxa"/>
            <w:tcBorders>
              <w:top w:val="single" w:sz="12" w:space="0" w:color="auto"/>
              <w:bottom w:val="single" w:sz="12" w:space="0" w:color="auto"/>
            </w:tcBorders>
            <w:shd w:val="clear" w:color="auto" w:fill="auto"/>
            <w:hideMark/>
          </w:tcPr>
          <w:p w:rsidR="00F60728" w:rsidRPr="0076499C" w:rsidRDefault="00F60728" w:rsidP="008E3E82">
            <w:pPr>
              <w:pStyle w:val="Tabletext"/>
            </w:pPr>
            <w:r w:rsidRPr="0076499C">
              <w:t>1.  The whole of this instrument</w:t>
            </w:r>
          </w:p>
        </w:tc>
        <w:tc>
          <w:tcPr>
            <w:tcW w:w="3828" w:type="dxa"/>
            <w:tcBorders>
              <w:top w:val="single" w:sz="12" w:space="0" w:color="auto"/>
              <w:bottom w:val="single" w:sz="12" w:space="0" w:color="auto"/>
            </w:tcBorders>
            <w:shd w:val="clear" w:color="auto" w:fill="auto"/>
          </w:tcPr>
          <w:p w:rsidR="00F60728" w:rsidRPr="0076499C" w:rsidRDefault="00CF0609" w:rsidP="00CF0609">
            <w:pPr>
              <w:pStyle w:val="Tabletext"/>
            </w:pPr>
            <w:r w:rsidRPr="0076499C">
              <w:t>The day after this instrument is registered.</w:t>
            </w:r>
          </w:p>
        </w:tc>
        <w:tc>
          <w:tcPr>
            <w:tcW w:w="1582" w:type="dxa"/>
            <w:tcBorders>
              <w:top w:val="single" w:sz="12" w:space="0" w:color="auto"/>
              <w:bottom w:val="single" w:sz="12" w:space="0" w:color="auto"/>
            </w:tcBorders>
            <w:shd w:val="clear" w:color="auto" w:fill="auto"/>
          </w:tcPr>
          <w:p w:rsidR="00F60728" w:rsidRPr="0076499C" w:rsidRDefault="004914A7" w:rsidP="008E3E82">
            <w:pPr>
              <w:pStyle w:val="Tabletext"/>
            </w:pPr>
            <w:r>
              <w:t>14 November 2015</w:t>
            </w:r>
            <w:bookmarkStart w:id="6" w:name="_GoBack"/>
            <w:bookmarkEnd w:id="6"/>
          </w:p>
        </w:tc>
      </w:tr>
    </w:tbl>
    <w:p w:rsidR="00F60728" w:rsidRPr="0076499C" w:rsidRDefault="00F01735" w:rsidP="008E3E82">
      <w:pPr>
        <w:pStyle w:val="notetext"/>
      </w:pPr>
      <w:r w:rsidRPr="0076499C">
        <w:rPr>
          <w:snapToGrid w:val="0"/>
          <w:lang w:eastAsia="en-US"/>
        </w:rPr>
        <w:t>Note:</w:t>
      </w:r>
      <w:r w:rsidR="00F60728" w:rsidRPr="0076499C">
        <w:rPr>
          <w:snapToGrid w:val="0"/>
          <w:lang w:eastAsia="en-US"/>
        </w:rPr>
        <w:tab/>
        <w:t xml:space="preserve">This table relates only to the provisions of this </w:t>
      </w:r>
      <w:r w:rsidR="00F60728" w:rsidRPr="0076499C">
        <w:t xml:space="preserve">instrument </w:t>
      </w:r>
      <w:r w:rsidR="00F60728" w:rsidRPr="0076499C">
        <w:rPr>
          <w:snapToGrid w:val="0"/>
          <w:lang w:eastAsia="en-US"/>
        </w:rPr>
        <w:t xml:space="preserve">as originally made. It will not be amended to deal with any later amendments of this </w:t>
      </w:r>
      <w:r w:rsidR="00F60728" w:rsidRPr="0076499C">
        <w:t>instrument</w:t>
      </w:r>
      <w:r w:rsidR="00F60728" w:rsidRPr="0076499C">
        <w:rPr>
          <w:snapToGrid w:val="0"/>
          <w:lang w:eastAsia="en-US"/>
        </w:rPr>
        <w:t>.</w:t>
      </w:r>
    </w:p>
    <w:p w:rsidR="00F60728" w:rsidRPr="0076499C" w:rsidRDefault="00F60728" w:rsidP="008E3E82">
      <w:pPr>
        <w:pStyle w:val="subsection"/>
      </w:pPr>
      <w:r w:rsidRPr="0076499C">
        <w:tab/>
        <w:t>(2)</w:t>
      </w:r>
      <w:r w:rsidRPr="0076499C">
        <w:tab/>
        <w:t>Any information in column 3 of the table is not part of this instrument. Information may be inserted in this column, or information in it may be edited, in any published version of this instrument.</w:t>
      </w:r>
    </w:p>
    <w:p w:rsidR="007769D4" w:rsidRPr="0076499C" w:rsidRDefault="007769D4" w:rsidP="007769D4">
      <w:pPr>
        <w:pStyle w:val="ActHead5"/>
      </w:pPr>
      <w:bookmarkStart w:id="7" w:name="_Toc431915036"/>
      <w:r w:rsidRPr="0076499C">
        <w:rPr>
          <w:rStyle w:val="CharSectno"/>
        </w:rPr>
        <w:t>3</w:t>
      </w:r>
      <w:r w:rsidRPr="0076499C">
        <w:t xml:space="preserve">  Authority</w:t>
      </w:r>
      <w:bookmarkEnd w:id="7"/>
    </w:p>
    <w:p w:rsidR="007769D4" w:rsidRPr="0076499C" w:rsidRDefault="007769D4" w:rsidP="007769D4">
      <w:pPr>
        <w:pStyle w:val="subsection"/>
      </w:pPr>
      <w:r w:rsidRPr="0076499C">
        <w:tab/>
      </w:r>
      <w:r w:rsidRPr="0076499C">
        <w:tab/>
      </w:r>
      <w:r w:rsidR="00AF0336" w:rsidRPr="0076499C">
        <w:t xml:space="preserve">This </w:t>
      </w:r>
      <w:r w:rsidR="00F60728" w:rsidRPr="0076499C">
        <w:t>instrument</w:t>
      </w:r>
      <w:r w:rsidR="00AF0336" w:rsidRPr="0076499C">
        <w:t xml:space="preserve"> is made under the </w:t>
      </w:r>
      <w:r w:rsidR="00F60728" w:rsidRPr="0076499C">
        <w:rPr>
          <w:i/>
        </w:rPr>
        <w:t>Therapeutic Goods Act 1989</w:t>
      </w:r>
      <w:r w:rsidR="00D83D21" w:rsidRPr="0076499C">
        <w:rPr>
          <w:i/>
        </w:rPr>
        <w:t>.</w:t>
      </w:r>
    </w:p>
    <w:p w:rsidR="00557C7A" w:rsidRPr="0076499C" w:rsidRDefault="007769D4" w:rsidP="00557C7A">
      <w:pPr>
        <w:pStyle w:val="ActHead5"/>
      </w:pPr>
      <w:bookmarkStart w:id="8" w:name="_Toc431915037"/>
      <w:r w:rsidRPr="0076499C">
        <w:rPr>
          <w:rStyle w:val="CharSectno"/>
        </w:rPr>
        <w:t>4</w:t>
      </w:r>
      <w:r w:rsidR="00557C7A" w:rsidRPr="0076499C">
        <w:t xml:space="preserve">  </w:t>
      </w:r>
      <w:r w:rsidR="00B332B8" w:rsidRPr="0076499C">
        <w:t>Schedules</w:t>
      </w:r>
      <w:bookmarkEnd w:id="8"/>
    </w:p>
    <w:p w:rsidR="000F6B02" w:rsidRPr="0076499C" w:rsidRDefault="00557C7A" w:rsidP="000F6B02">
      <w:pPr>
        <w:pStyle w:val="subsection"/>
      </w:pPr>
      <w:r w:rsidRPr="0076499C">
        <w:tab/>
      </w:r>
      <w:r w:rsidRPr="0076499C">
        <w:tab/>
      </w:r>
      <w:r w:rsidR="000F6B02" w:rsidRPr="0076499C">
        <w:t xml:space="preserve">Each instrument that is specified in a Schedule to </w:t>
      </w:r>
      <w:r w:rsidR="00F60728" w:rsidRPr="0076499C">
        <w:t>this instrument</w:t>
      </w:r>
      <w:r w:rsidR="000F6B02" w:rsidRPr="0076499C">
        <w:t xml:space="preserve"> is amended or repealed as set out in the applicable items in the Schedule concerned, and any other item in a Schedule to </w:t>
      </w:r>
      <w:r w:rsidR="00F60728" w:rsidRPr="0076499C">
        <w:t>this instrument</w:t>
      </w:r>
      <w:r w:rsidR="000F6B02" w:rsidRPr="0076499C">
        <w:t xml:space="preserve"> has effect according to its terms.</w:t>
      </w:r>
    </w:p>
    <w:p w:rsidR="0048364F" w:rsidRPr="0076499C" w:rsidRDefault="0048364F" w:rsidP="00FF3089">
      <w:pPr>
        <w:pStyle w:val="ActHead6"/>
        <w:pageBreakBefore/>
      </w:pPr>
      <w:bookmarkStart w:id="9" w:name="_Toc431915038"/>
      <w:bookmarkStart w:id="10" w:name="opcAmSched"/>
      <w:bookmarkStart w:id="11" w:name="opcCurrentFind"/>
      <w:r w:rsidRPr="0076499C">
        <w:rPr>
          <w:rStyle w:val="CharAmSchNo"/>
        </w:rPr>
        <w:t>Schedule</w:t>
      </w:r>
      <w:r w:rsidR="0076499C" w:rsidRPr="0076499C">
        <w:rPr>
          <w:rStyle w:val="CharAmSchNo"/>
        </w:rPr>
        <w:t> </w:t>
      </w:r>
      <w:r w:rsidRPr="0076499C">
        <w:rPr>
          <w:rStyle w:val="CharAmSchNo"/>
        </w:rPr>
        <w:t>1</w:t>
      </w:r>
      <w:r w:rsidRPr="0076499C">
        <w:t>—</w:t>
      </w:r>
      <w:r w:rsidR="00E72E8E" w:rsidRPr="0076499C">
        <w:rPr>
          <w:rStyle w:val="CharAmSchText"/>
        </w:rPr>
        <w:t>A</w:t>
      </w:r>
      <w:r w:rsidR="00460499" w:rsidRPr="0076499C">
        <w:rPr>
          <w:rStyle w:val="CharAmSchText"/>
        </w:rPr>
        <w:t>mendments</w:t>
      </w:r>
      <w:bookmarkEnd w:id="9"/>
    </w:p>
    <w:p w:rsidR="00ED67FB" w:rsidRPr="0076499C" w:rsidRDefault="00AA202D" w:rsidP="00482867">
      <w:pPr>
        <w:pStyle w:val="ActHead7"/>
      </w:pPr>
      <w:bookmarkStart w:id="12" w:name="_Toc431915039"/>
      <w:bookmarkEnd w:id="10"/>
      <w:bookmarkEnd w:id="11"/>
      <w:r w:rsidRPr="0076499C">
        <w:rPr>
          <w:rStyle w:val="CharAmPartNo"/>
        </w:rPr>
        <w:t>Part</w:t>
      </w:r>
      <w:r w:rsidR="0076499C" w:rsidRPr="0076499C">
        <w:rPr>
          <w:rStyle w:val="CharAmPartNo"/>
        </w:rPr>
        <w:t> </w:t>
      </w:r>
      <w:r w:rsidRPr="0076499C">
        <w:rPr>
          <w:rStyle w:val="CharAmPartNo"/>
        </w:rPr>
        <w:t>1</w:t>
      </w:r>
      <w:r w:rsidRPr="0076499C">
        <w:t>—</w:t>
      </w:r>
      <w:r w:rsidR="00482867" w:rsidRPr="0076499C">
        <w:rPr>
          <w:rStyle w:val="CharAmPartText"/>
        </w:rPr>
        <w:t>A</w:t>
      </w:r>
      <w:r w:rsidR="00ED67FB" w:rsidRPr="0076499C">
        <w:rPr>
          <w:rStyle w:val="CharAmPartText"/>
        </w:rPr>
        <w:t xml:space="preserve">mendments </w:t>
      </w:r>
      <w:r w:rsidR="00482867" w:rsidRPr="0076499C">
        <w:rPr>
          <w:rStyle w:val="CharAmPartText"/>
        </w:rPr>
        <w:t>relat</w:t>
      </w:r>
      <w:r w:rsidR="0030425F" w:rsidRPr="0076499C">
        <w:rPr>
          <w:rStyle w:val="CharAmPartText"/>
        </w:rPr>
        <w:t>ing</w:t>
      </w:r>
      <w:r w:rsidR="00482867" w:rsidRPr="0076499C">
        <w:rPr>
          <w:rStyle w:val="CharAmPartText"/>
        </w:rPr>
        <w:t xml:space="preserve"> to</w:t>
      </w:r>
      <w:r w:rsidR="00ED67FB" w:rsidRPr="0076499C">
        <w:rPr>
          <w:rStyle w:val="CharAmPartText"/>
        </w:rPr>
        <w:t xml:space="preserve"> Class 4 in</w:t>
      </w:r>
      <w:r w:rsidR="0076499C" w:rsidRPr="0076499C">
        <w:rPr>
          <w:rStyle w:val="CharAmPartText"/>
        </w:rPr>
        <w:noBreakHyphen/>
      </w:r>
      <w:r w:rsidR="00ED67FB" w:rsidRPr="0076499C">
        <w:rPr>
          <w:rStyle w:val="CharAmPartText"/>
        </w:rPr>
        <w:t xml:space="preserve">house </w:t>
      </w:r>
      <w:proofErr w:type="spellStart"/>
      <w:r w:rsidR="00ED67FB" w:rsidRPr="0076499C">
        <w:rPr>
          <w:rStyle w:val="CharAmPartText"/>
        </w:rPr>
        <w:t>IVD</w:t>
      </w:r>
      <w:proofErr w:type="spellEnd"/>
      <w:r w:rsidR="00ED67FB" w:rsidRPr="0076499C">
        <w:rPr>
          <w:rStyle w:val="CharAmPartText"/>
        </w:rPr>
        <w:t xml:space="preserve"> medical devices</w:t>
      </w:r>
      <w:bookmarkEnd w:id="12"/>
    </w:p>
    <w:p w:rsidR="00CF0609" w:rsidRPr="0076499C" w:rsidRDefault="00CF0609" w:rsidP="00CF0609">
      <w:pPr>
        <w:pStyle w:val="ActHead9"/>
      </w:pPr>
      <w:bookmarkStart w:id="13" w:name="_Toc431915040"/>
      <w:r w:rsidRPr="0076499C">
        <w:t>Therapeutic Goods (Medical Devices) Regulations</w:t>
      </w:r>
      <w:r w:rsidR="0076499C" w:rsidRPr="0076499C">
        <w:t> </w:t>
      </w:r>
      <w:r w:rsidRPr="0076499C">
        <w:t>2002</w:t>
      </w:r>
      <w:bookmarkEnd w:id="13"/>
    </w:p>
    <w:p w:rsidR="009B7035" w:rsidRPr="0076499C" w:rsidRDefault="002A6217" w:rsidP="009B7035">
      <w:pPr>
        <w:pStyle w:val="ItemHead"/>
      </w:pPr>
      <w:r w:rsidRPr="0076499C">
        <w:t>1</w:t>
      </w:r>
      <w:r w:rsidR="009B7035" w:rsidRPr="0076499C">
        <w:t xml:space="preserve">  Regulation</w:t>
      </w:r>
      <w:r w:rsidR="0076499C" w:rsidRPr="0076499C">
        <w:t> </w:t>
      </w:r>
      <w:r w:rsidR="009B7035" w:rsidRPr="0076499C">
        <w:t>3.6A (heading)</w:t>
      </w:r>
    </w:p>
    <w:p w:rsidR="009B7035" w:rsidRPr="0076499C" w:rsidRDefault="009B7035" w:rsidP="009B7035">
      <w:pPr>
        <w:pStyle w:val="Item"/>
      </w:pPr>
      <w:r w:rsidRPr="0076499C">
        <w:t>Repeal the heading, substitute:</w:t>
      </w:r>
    </w:p>
    <w:p w:rsidR="009B7035" w:rsidRPr="0076499C" w:rsidRDefault="009B7035" w:rsidP="009B7035">
      <w:pPr>
        <w:pStyle w:val="ActHead5"/>
      </w:pPr>
      <w:bookmarkStart w:id="14" w:name="_Toc431915041"/>
      <w:r w:rsidRPr="0076499C">
        <w:rPr>
          <w:rStyle w:val="CharSectno"/>
        </w:rPr>
        <w:t>3.6A</w:t>
      </w:r>
      <w:r w:rsidRPr="0076499C">
        <w:t xml:space="preserve">  Class 4 </w:t>
      </w:r>
      <w:proofErr w:type="spellStart"/>
      <w:r w:rsidRPr="0076499C">
        <w:t>IVD</w:t>
      </w:r>
      <w:proofErr w:type="spellEnd"/>
      <w:r w:rsidRPr="0076499C">
        <w:t xml:space="preserve"> medical devices (other than </w:t>
      </w:r>
      <w:r w:rsidR="007B7824" w:rsidRPr="0076499C">
        <w:t xml:space="preserve">medical </w:t>
      </w:r>
      <w:r w:rsidRPr="0076499C">
        <w:t xml:space="preserve">devices </w:t>
      </w:r>
      <w:r w:rsidR="00C74B99" w:rsidRPr="0076499C">
        <w:t xml:space="preserve">to be </w:t>
      </w:r>
      <w:r w:rsidRPr="0076499C">
        <w:t>used for a special purpose)</w:t>
      </w:r>
      <w:bookmarkEnd w:id="14"/>
    </w:p>
    <w:p w:rsidR="009B7035" w:rsidRPr="0076499C" w:rsidRDefault="002A6217" w:rsidP="009B7035">
      <w:pPr>
        <w:pStyle w:val="ItemHead"/>
      </w:pPr>
      <w:r w:rsidRPr="0076499C">
        <w:t>2</w:t>
      </w:r>
      <w:r w:rsidR="009B7035" w:rsidRPr="0076499C">
        <w:t xml:space="preserve">  Regulation</w:t>
      </w:r>
      <w:r w:rsidR="0076499C" w:rsidRPr="0076499C">
        <w:t> </w:t>
      </w:r>
      <w:r w:rsidR="009B7035" w:rsidRPr="0076499C">
        <w:t>3.6A</w:t>
      </w:r>
    </w:p>
    <w:p w:rsidR="009B7035" w:rsidRPr="0076499C" w:rsidRDefault="009B7035" w:rsidP="009B7035">
      <w:pPr>
        <w:pStyle w:val="Item"/>
      </w:pPr>
      <w:r w:rsidRPr="0076499C">
        <w:t>Omit “or a Class 4 in</w:t>
      </w:r>
      <w:r w:rsidR="0076499C">
        <w:noBreakHyphen/>
      </w:r>
      <w:r w:rsidRPr="0076499C">
        <w:t xml:space="preserve">house </w:t>
      </w:r>
      <w:proofErr w:type="spellStart"/>
      <w:r w:rsidRPr="0076499C">
        <w:t>IVD</w:t>
      </w:r>
      <w:proofErr w:type="spellEnd"/>
      <w:r w:rsidRPr="0076499C">
        <w:t xml:space="preserve"> medical device</w:t>
      </w:r>
      <w:r w:rsidR="00AE1D63" w:rsidRPr="0076499C">
        <w:t>, other than a device to be used for a special purpose,</w:t>
      </w:r>
      <w:r w:rsidRPr="0076499C">
        <w:t>”</w:t>
      </w:r>
      <w:r w:rsidR="00AE1D63" w:rsidRPr="0076499C">
        <w:t xml:space="preserve">, substitute “(other than a medical device </w:t>
      </w:r>
      <w:r w:rsidR="00522DB4" w:rsidRPr="0076499C">
        <w:t xml:space="preserve">to be </w:t>
      </w:r>
      <w:r w:rsidR="00AE1D63" w:rsidRPr="0076499C">
        <w:t>used for a special purpose)”.</w:t>
      </w:r>
    </w:p>
    <w:p w:rsidR="009B7035" w:rsidRPr="0076499C" w:rsidRDefault="002A6217" w:rsidP="009B7035">
      <w:pPr>
        <w:pStyle w:val="ItemHead"/>
      </w:pPr>
      <w:r w:rsidRPr="0076499C">
        <w:t>3</w:t>
      </w:r>
      <w:r w:rsidR="009B7035" w:rsidRPr="0076499C">
        <w:t xml:space="preserve">  After regulation</w:t>
      </w:r>
      <w:r w:rsidR="0076499C" w:rsidRPr="0076499C">
        <w:t> </w:t>
      </w:r>
      <w:r w:rsidR="009B7035" w:rsidRPr="0076499C">
        <w:t>3.6A</w:t>
      </w:r>
    </w:p>
    <w:p w:rsidR="00AE1D63" w:rsidRPr="0076499C" w:rsidRDefault="00AE1D63" w:rsidP="00AE1D63">
      <w:pPr>
        <w:pStyle w:val="Item"/>
      </w:pPr>
      <w:r w:rsidRPr="0076499C">
        <w:t>Insert:</w:t>
      </w:r>
    </w:p>
    <w:p w:rsidR="00AE1D63" w:rsidRPr="0076499C" w:rsidRDefault="00AE1D63" w:rsidP="00AE1D63">
      <w:pPr>
        <w:pStyle w:val="ActHead5"/>
      </w:pPr>
      <w:bookmarkStart w:id="15" w:name="_Toc431915042"/>
      <w:r w:rsidRPr="0076499C">
        <w:rPr>
          <w:rStyle w:val="CharSectno"/>
        </w:rPr>
        <w:t>3.6B</w:t>
      </w:r>
      <w:r w:rsidRPr="0076499C">
        <w:t xml:space="preserve">  Class 4 in</w:t>
      </w:r>
      <w:r w:rsidR="0076499C">
        <w:noBreakHyphen/>
      </w:r>
      <w:r w:rsidRPr="0076499C">
        <w:t xml:space="preserve">house </w:t>
      </w:r>
      <w:proofErr w:type="spellStart"/>
      <w:r w:rsidRPr="0076499C">
        <w:t>IVD</w:t>
      </w:r>
      <w:proofErr w:type="spellEnd"/>
      <w:r w:rsidRPr="0076499C">
        <w:t xml:space="preserve"> medical devices (other than </w:t>
      </w:r>
      <w:r w:rsidR="007B7824" w:rsidRPr="0076499C">
        <w:t xml:space="preserve">medical </w:t>
      </w:r>
      <w:r w:rsidRPr="0076499C">
        <w:t xml:space="preserve">devices </w:t>
      </w:r>
      <w:r w:rsidR="00522DB4" w:rsidRPr="0076499C">
        <w:t xml:space="preserve">to be </w:t>
      </w:r>
      <w:r w:rsidRPr="0076499C">
        <w:t>used for a special purpose)</w:t>
      </w:r>
      <w:bookmarkEnd w:id="15"/>
    </w:p>
    <w:p w:rsidR="00AE1D63" w:rsidRPr="0076499C" w:rsidRDefault="00AE1D63" w:rsidP="00AE1D63">
      <w:pPr>
        <w:pStyle w:val="subsection"/>
      </w:pPr>
      <w:r w:rsidRPr="0076499C">
        <w:tab/>
      </w:r>
      <w:r w:rsidRPr="0076499C">
        <w:tab/>
        <w:t xml:space="preserve">The </w:t>
      </w:r>
      <w:r w:rsidR="00482867" w:rsidRPr="0076499C">
        <w:t xml:space="preserve">conformity </w:t>
      </w:r>
      <w:r w:rsidRPr="0076499C">
        <w:t>assessment procedures that must be applied to a Class 4 in</w:t>
      </w:r>
      <w:r w:rsidR="0076499C">
        <w:noBreakHyphen/>
      </w:r>
      <w:r w:rsidRPr="0076499C">
        <w:t xml:space="preserve">house </w:t>
      </w:r>
      <w:proofErr w:type="spellStart"/>
      <w:r w:rsidRPr="0076499C">
        <w:t>IVD</w:t>
      </w:r>
      <w:proofErr w:type="spellEnd"/>
      <w:r w:rsidRPr="0076499C">
        <w:t xml:space="preserve"> medical device (other than a medical device </w:t>
      </w:r>
      <w:r w:rsidR="00522DB4" w:rsidRPr="0076499C">
        <w:t xml:space="preserve">to be </w:t>
      </w:r>
      <w:r w:rsidRPr="0076499C">
        <w:t>used for a special purpose) are, as the manufacturer prefers:</w:t>
      </w:r>
    </w:p>
    <w:p w:rsidR="00AE1D63" w:rsidRPr="0076499C" w:rsidRDefault="00AE1D63" w:rsidP="00AE1D63">
      <w:pPr>
        <w:pStyle w:val="paragraph"/>
      </w:pPr>
      <w:r w:rsidRPr="0076499C">
        <w:tab/>
        <w:t>(a)</w:t>
      </w:r>
      <w:r w:rsidRPr="0076499C">
        <w:tab/>
        <w:t>the full quality assurance procedures; or</w:t>
      </w:r>
    </w:p>
    <w:p w:rsidR="00AE1D63" w:rsidRPr="0076499C" w:rsidRDefault="00AE1D63" w:rsidP="00AE1D63">
      <w:pPr>
        <w:pStyle w:val="paragraph"/>
      </w:pPr>
      <w:r w:rsidRPr="0076499C">
        <w:tab/>
        <w:t>(b)</w:t>
      </w:r>
      <w:r w:rsidRPr="0076499C">
        <w:tab/>
        <w:t>the conformity assessment procedures set out in Part</w:t>
      </w:r>
      <w:r w:rsidR="0076499C" w:rsidRPr="0076499C">
        <w:t> </w:t>
      </w:r>
      <w:r w:rsidRPr="0076499C">
        <w:t>6B of Schedule</w:t>
      </w:r>
      <w:r w:rsidR="0076499C" w:rsidRPr="0076499C">
        <w:t> </w:t>
      </w:r>
      <w:r w:rsidRPr="0076499C">
        <w:t>3.</w:t>
      </w:r>
    </w:p>
    <w:p w:rsidR="007B7824" w:rsidRPr="0076499C" w:rsidRDefault="002A6217" w:rsidP="007B7824">
      <w:pPr>
        <w:pStyle w:val="ItemHead"/>
      </w:pPr>
      <w:r w:rsidRPr="0076499C">
        <w:t>4</w:t>
      </w:r>
      <w:r w:rsidR="007B7824" w:rsidRPr="0076499C">
        <w:t xml:space="preserve">  </w:t>
      </w:r>
      <w:r w:rsidR="00290069" w:rsidRPr="0076499C">
        <w:t>Paragraph 4.1(e)</w:t>
      </w:r>
    </w:p>
    <w:p w:rsidR="00290069" w:rsidRPr="0076499C" w:rsidRDefault="00290069" w:rsidP="00290069">
      <w:pPr>
        <w:pStyle w:val="Item"/>
      </w:pPr>
      <w:r w:rsidRPr="0076499C">
        <w:t>Repeal the paragraph, substitute:</w:t>
      </w:r>
    </w:p>
    <w:p w:rsidR="00290069" w:rsidRPr="0076499C" w:rsidRDefault="00290069" w:rsidP="00290069">
      <w:pPr>
        <w:pStyle w:val="paragraph"/>
      </w:pPr>
      <w:r w:rsidRPr="0076499C">
        <w:tab/>
        <w:t>(e)</w:t>
      </w:r>
      <w:r w:rsidRPr="0076499C">
        <w:tab/>
        <w:t xml:space="preserve">Class 4 </w:t>
      </w:r>
      <w:proofErr w:type="spellStart"/>
      <w:r w:rsidRPr="0076499C">
        <w:t>IVD</w:t>
      </w:r>
      <w:proofErr w:type="spellEnd"/>
      <w:r w:rsidRPr="0076499C">
        <w:t xml:space="preserve"> medical devices;</w:t>
      </w:r>
    </w:p>
    <w:p w:rsidR="00780009" w:rsidRPr="0076499C" w:rsidRDefault="00290069" w:rsidP="00F36091">
      <w:pPr>
        <w:pStyle w:val="paragraph"/>
      </w:pPr>
      <w:r w:rsidRPr="0076499C">
        <w:tab/>
        <w:t>(f)</w:t>
      </w:r>
      <w:r w:rsidRPr="0076499C">
        <w:tab/>
        <w:t>Class 4 in</w:t>
      </w:r>
      <w:r w:rsidR="0076499C">
        <w:noBreakHyphen/>
      </w:r>
      <w:r w:rsidR="00FA33A6" w:rsidRPr="0076499C">
        <w:t xml:space="preserve">house </w:t>
      </w:r>
      <w:proofErr w:type="spellStart"/>
      <w:r w:rsidR="00FA33A6" w:rsidRPr="0076499C">
        <w:t>IVD</w:t>
      </w:r>
      <w:proofErr w:type="spellEnd"/>
      <w:r w:rsidR="00FA33A6" w:rsidRPr="0076499C">
        <w:t xml:space="preserve"> medical devices (other than those </w:t>
      </w:r>
      <w:r w:rsidRPr="0076499C">
        <w:t xml:space="preserve">to which the </w:t>
      </w:r>
      <w:r w:rsidR="00FA33A6" w:rsidRPr="0076499C">
        <w:t>conformity assessment</w:t>
      </w:r>
      <w:r w:rsidRPr="0076499C">
        <w:t xml:space="preserve"> procedures </w:t>
      </w:r>
      <w:r w:rsidR="00FA33A6" w:rsidRPr="0076499C">
        <w:t>set out in Part</w:t>
      </w:r>
      <w:r w:rsidR="0076499C" w:rsidRPr="0076499C">
        <w:t> </w:t>
      </w:r>
      <w:r w:rsidR="00FA33A6" w:rsidRPr="0076499C">
        <w:t>6B of Schedule</w:t>
      </w:r>
      <w:r w:rsidR="0076499C" w:rsidRPr="0076499C">
        <w:t> </w:t>
      </w:r>
      <w:r w:rsidR="00FA33A6" w:rsidRPr="0076499C">
        <w:t xml:space="preserve">3 </w:t>
      </w:r>
      <w:r w:rsidRPr="0076499C">
        <w:t>are applied</w:t>
      </w:r>
      <w:r w:rsidR="00FA33A6" w:rsidRPr="0076499C">
        <w:t>)</w:t>
      </w:r>
      <w:r w:rsidRPr="0076499C">
        <w:t>.</w:t>
      </w:r>
    </w:p>
    <w:p w:rsidR="001E72C5" w:rsidRPr="0076499C" w:rsidRDefault="002A6217" w:rsidP="001E72C5">
      <w:pPr>
        <w:pStyle w:val="ItemHead"/>
      </w:pPr>
      <w:r w:rsidRPr="0076499C">
        <w:t>5</w:t>
      </w:r>
      <w:r w:rsidR="001E72C5" w:rsidRPr="0076499C">
        <w:t xml:space="preserve">  At the end of paragraph</w:t>
      </w:r>
      <w:r w:rsidR="0076499C" w:rsidRPr="0076499C">
        <w:t> </w:t>
      </w:r>
      <w:r w:rsidR="001E72C5" w:rsidRPr="0076499C">
        <w:t>5.3(1)(j)</w:t>
      </w:r>
    </w:p>
    <w:p w:rsidR="001E72C5" w:rsidRPr="0076499C" w:rsidRDefault="001E72C5" w:rsidP="001E72C5">
      <w:pPr>
        <w:pStyle w:val="Item"/>
      </w:pPr>
      <w:r w:rsidRPr="0076499C">
        <w:t>Add:</w:t>
      </w:r>
    </w:p>
    <w:p w:rsidR="001E72C5" w:rsidRPr="0076499C" w:rsidRDefault="001E72C5" w:rsidP="001E72C5">
      <w:pPr>
        <w:pStyle w:val="paragraphsub"/>
      </w:pPr>
      <w:r w:rsidRPr="0076499C">
        <w:tab/>
        <w:t>; (ix)</w:t>
      </w:r>
      <w:r w:rsidRPr="0076499C">
        <w:tab/>
        <w:t>a Class 4 in</w:t>
      </w:r>
      <w:r w:rsidR="0076499C">
        <w:noBreakHyphen/>
      </w:r>
      <w:r w:rsidRPr="0076499C">
        <w:t xml:space="preserve">house </w:t>
      </w:r>
      <w:proofErr w:type="spellStart"/>
      <w:r w:rsidRPr="0076499C">
        <w:t>IVD</w:t>
      </w:r>
      <w:proofErr w:type="spellEnd"/>
      <w:r w:rsidRPr="0076499C">
        <w:t xml:space="preserve"> medical device.</w:t>
      </w:r>
    </w:p>
    <w:p w:rsidR="00134826" w:rsidRPr="0076499C" w:rsidRDefault="002A6217" w:rsidP="00134826">
      <w:pPr>
        <w:pStyle w:val="ItemHead"/>
      </w:pPr>
      <w:r w:rsidRPr="0076499C">
        <w:t>6</w:t>
      </w:r>
      <w:r w:rsidR="00134826" w:rsidRPr="0076499C">
        <w:t xml:space="preserve">  Paragraph 9.7(1)(d)</w:t>
      </w:r>
    </w:p>
    <w:p w:rsidR="00134826" w:rsidRPr="0076499C" w:rsidRDefault="00134826" w:rsidP="00134826">
      <w:pPr>
        <w:pStyle w:val="Item"/>
      </w:pPr>
      <w:r w:rsidRPr="0076499C">
        <w:t>Omit “and 1.14A”, substitute “, 1.14A, 1.14B and 1.14C”.</w:t>
      </w:r>
    </w:p>
    <w:p w:rsidR="00B57998" w:rsidRPr="0076499C" w:rsidRDefault="002A6217" w:rsidP="00B57998">
      <w:pPr>
        <w:pStyle w:val="ItemHead"/>
      </w:pPr>
      <w:r w:rsidRPr="0076499C">
        <w:t>7</w:t>
      </w:r>
      <w:r w:rsidR="00B57998" w:rsidRPr="0076499C">
        <w:t xml:space="preserve">  Subclause</w:t>
      </w:r>
      <w:r w:rsidR="0076499C" w:rsidRPr="0076499C">
        <w:t> </w:t>
      </w:r>
      <w:r w:rsidR="00B57998" w:rsidRPr="0076499C">
        <w:t>4.7(1) of Part</w:t>
      </w:r>
      <w:r w:rsidR="0076499C" w:rsidRPr="0076499C">
        <w:t> </w:t>
      </w:r>
      <w:r w:rsidR="00B57998" w:rsidRPr="0076499C">
        <w:t>4 of Schedule</w:t>
      </w:r>
      <w:r w:rsidR="0076499C" w:rsidRPr="0076499C">
        <w:t> </w:t>
      </w:r>
      <w:r w:rsidR="00B57998" w:rsidRPr="0076499C">
        <w:t>3</w:t>
      </w:r>
    </w:p>
    <w:p w:rsidR="00B57998" w:rsidRPr="0076499C" w:rsidRDefault="00B57998" w:rsidP="00B57998">
      <w:pPr>
        <w:pStyle w:val="Item"/>
      </w:pPr>
      <w:r w:rsidRPr="0076499C">
        <w:t>Omit “Class 4 in</w:t>
      </w:r>
      <w:r w:rsidR="0076499C">
        <w:noBreakHyphen/>
      </w:r>
      <w:r w:rsidRPr="0076499C">
        <w:t xml:space="preserve">house </w:t>
      </w:r>
      <w:proofErr w:type="spellStart"/>
      <w:r w:rsidRPr="0076499C">
        <w:t>IVD</w:t>
      </w:r>
      <w:proofErr w:type="spellEnd"/>
      <w:r w:rsidRPr="0076499C">
        <w:t xml:space="preserve"> medical device,”.</w:t>
      </w:r>
    </w:p>
    <w:p w:rsidR="00B57998" w:rsidRPr="0076499C" w:rsidRDefault="002A6217" w:rsidP="00B57998">
      <w:pPr>
        <w:pStyle w:val="ItemHead"/>
      </w:pPr>
      <w:r w:rsidRPr="0076499C">
        <w:t>8</w:t>
      </w:r>
      <w:r w:rsidR="00B57998" w:rsidRPr="0076499C">
        <w:t xml:space="preserve">  Paragraph 4.8(1)(c) of Part</w:t>
      </w:r>
      <w:r w:rsidR="0076499C" w:rsidRPr="0076499C">
        <w:t> </w:t>
      </w:r>
      <w:r w:rsidR="00B57998" w:rsidRPr="0076499C">
        <w:t>4 of Schedule</w:t>
      </w:r>
      <w:r w:rsidR="0076499C" w:rsidRPr="0076499C">
        <w:t> </w:t>
      </w:r>
      <w:r w:rsidR="00B57998" w:rsidRPr="0076499C">
        <w:t>3</w:t>
      </w:r>
    </w:p>
    <w:p w:rsidR="00B57998" w:rsidRPr="0076499C" w:rsidRDefault="00B57998" w:rsidP="00B57998">
      <w:pPr>
        <w:pStyle w:val="Item"/>
      </w:pPr>
      <w:r w:rsidRPr="0076499C">
        <w:t>Omit “Class 4 in</w:t>
      </w:r>
      <w:r w:rsidR="0076499C">
        <w:noBreakHyphen/>
      </w:r>
      <w:r w:rsidRPr="0076499C">
        <w:t xml:space="preserve">house </w:t>
      </w:r>
      <w:proofErr w:type="spellStart"/>
      <w:r w:rsidRPr="0076499C">
        <w:t>IVD</w:t>
      </w:r>
      <w:proofErr w:type="spellEnd"/>
      <w:r w:rsidRPr="0076499C">
        <w:t xml:space="preserve"> medical device,”.</w:t>
      </w:r>
    </w:p>
    <w:p w:rsidR="00B57998" w:rsidRPr="0076499C" w:rsidRDefault="002A6217" w:rsidP="00595511">
      <w:pPr>
        <w:pStyle w:val="ItemHead"/>
      </w:pPr>
      <w:r w:rsidRPr="0076499C">
        <w:t>9</w:t>
      </w:r>
      <w:r w:rsidR="00595511" w:rsidRPr="0076499C">
        <w:t xml:space="preserve">  After Part</w:t>
      </w:r>
      <w:r w:rsidR="0076499C" w:rsidRPr="0076499C">
        <w:t> </w:t>
      </w:r>
      <w:r w:rsidR="00595511" w:rsidRPr="0076499C">
        <w:t>6A of Schedule</w:t>
      </w:r>
      <w:r w:rsidR="0076499C" w:rsidRPr="0076499C">
        <w:t> </w:t>
      </w:r>
      <w:r w:rsidR="00595511" w:rsidRPr="0076499C">
        <w:t>3</w:t>
      </w:r>
    </w:p>
    <w:p w:rsidR="00595511" w:rsidRPr="0076499C" w:rsidRDefault="00595511" w:rsidP="00595511">
      <w:pPr>
        <w:pStyle w:val="Item"/>
      </w:pPr>
      <w:r w:rsidRPr="0076499C">
        <w:t>Insert:</w:t>
      </w:r>
    </w:p>
    <w:p w:rsidR="00595511" w:rsidRPr="0076499C" w:rsidRDefault="00ED67FB" w:rsidP="00ED67FB">
      <w:pPr>
        <w:pStyle w:val="ActHead2"/>
      </w:pPr>
      <w:bookmarkStart w:id="16" w:name="_Toc431915043"/>
      <w:r w:rsidRPr="0076499C">
        <w:rPr>
          <w:rStyle w:val="CharPartNo"/>
        </w:rPr>
        <w:t>Part</w:t>
      </w:r>
      <w:r w:rsidR="0076499C" w:rsidRPr="0076499C">
        <w:rPr>
          <w:rStyle w:val="CharPartNo"/>
        </w:rPr>
        <w:t> </w:t>
      </w:r>
      <w:r w:rsidRPr="0076499C">
        <w:rPr>
          <w:rStyle w:val="CharPartNo"/>
        </w:rPr>
        <w:t>6B</w:t>
      </w:r>
      <w:r w:rsidRPr="0076499C">
        <w:t>—</w:t>
      </w:r>
      <w:r w:rsidRPr="0076499C">
        <w:rPr>
          <w:rStyle w:val="CharPartText"/>
        </w:rPr>
        <w:t>Procedures applying to Class 4 in</w:t>
      </w:r>
      <w:r w:rsidR="0076499C" w:rsidRPr="0076499C">
        <w:rPr>
          <w:rStyle w:val="CharPartText"/>
        </w:rPr>
        <w:noBreakHyphen/>
      </w:r>
      <w:r w:rsidRPr="0076499C">
        <w:rPr>
          <w:rStyle w:val="CharPartText"/>
        </w:rPr>
        <w:t xml:space="preserve">house </w:t>
      </w:r>
      <w:proofErr w:type="spellStart"/>
      <w:r w:rsidRPr="0076499C">
        <w:rPr>
          <w:rStyle w:val="CharPartText"/>
        </w:rPr>
        <w:t>IVD</w:t>
      </w:r>
      <w:proofErr w:type="spellEnd"/>
      <w:r w:rsidRPr="0076499C">
        <w:rPr>
          <w:rStyle w:val="CharPartText"/>
        </w:rPr>
        <w:t xml:space="preserve"> medical devices</w:t>
      </w:r>
      <w:bookmarkEnd w:id="16"/>
    </w:p>
    <w:p w:rsidR="00ED67FB" w:rsidRPr="0076499C" w:rsidRDefault="00ED67FB" w:rsidP="00ED67FB">
      <w:pPr>
        <w:pStyle w:val="Header"/>
      </w:pPr>
      <w:r w:rsidRPr="0076499C">
        <w:rPr>
          <w:rStyle w:val="CharDivNo"/>
        </w:rPr>
        <w:t xml:space="preserve"> </w:t>
      </w:r>
      <w:r w:rsidRPr="0076499C">
        <w:rPr>
          <w:rStyle w:val="CharDivText"/>
        </w:rPr>
        <w:t xml:space="preserve"> </w:t>
      </w:r>
    </w:p>
    <w:p w:rsidR="00ED67FB" w:rsidRPr="0076499C" w:rsidRDefault="00ED67FB" w:rsidP="00ED67FB">
      <w:pPr>
        <w:pStyle w:val="ActHead5"/>
      </w:pPr>
      <w:bookmarkStart w:id="17" w:name="_Toc431915044"/>
      <w:r w:rsidRPr="0076499C">
        <w:rPr>
          <w:rStyle w:val="CharSectno"/>
        </w:rPr>
        <w:t>6B.1</w:t>
      </w:r>
      <w:r w:rsidRPr="0076499C">
        <w:t xml:space="preserve">  Overview</w:t>
      </w:r>
      <w:bookmarkEnd w:id="17"/>
    </w:p>
    <w:p w:rsidR="00ED67FB" w:rsidRPr="0076499C" w:rsidRDefault="00F36091" w:rsidP="00ED67FB">
      <w:pPr>
        <w:pStyle w:val="subsection"/>
      </w:pPr>
      <w:r w:rsidRPr="0076499C">
        <w:tab/>
      </w:r>
      <w:r w:rsidRPr="0076499C">
        <w:tab/>
      </w:r>
      <w:r w:rsidR="008A194B" w:rsidRPr="0076499C">
        <w:t xml:space="preserve">The conformity assessment procedures set out in this Part </w:t>
      </w:r>
      <w:r w:rsidRPr="0076499C">
        <w:t>provide for</w:t>
      </w:r>
      <w:r w:rsidR="0030479C" w:rsidRPr="0076499C">
        <w:t xml:space="preserve"> the</w:t>
      </w:r>
      <w:r w:rsidR="008A194B" w:rsidRPr="0076499C">
        <w:t xml:space="preserve"> </w:t>
      </w:r>
      <w:r w:rsidRPr="0076499C">
        <w:t>manufacturer</w:t>
      </w:r>
      <w:r w:rsidR="008A194B" w:rsidRPr="0076499C">
        <w:t xml:space="preserve"> </w:t>
      </w:r>
      <w:r w:rsidR="0030479C" w:rsidRPr="0076499C">
        <w:t xml:space="preserve">of </w:t>
      </w:r>
      <w:r w:rsidR="008A194B" w:rsidRPr="0076499C">
        <w:t>a Class 4 in</w:t>
      </w:r>
      <w:r w:rsidR="0076499C">
        <w:noBreakHyphen/>
      </w:r>
      <w:r w:rsidR="008A194B" w:rsidRPr="0076499C">
        <w:t xml:space="preserve">house </w:t>
      </w:r>
      <w:proofErr w:type="spellStart"/>
      <w:r w:rsidR="008A194B" w:rsidRPr="0076499C">
        <w:t>IVD</w:t>
      </w:r>
      <w:proofErr w:type="spellEnd"/>
      <w:r w:rsidR="008A194B" w:rsidRPr="0076499C">
        <w:t xml:space="preserve"> medical device</w:t>
      </w:r>
      <w:r w:rsidRPr="0076499C">
        <w:t xml:space="preserve"> </w:t>
      </w:r>
      <w:r w:rsidR="003A617C" w:rsidRPr="0076499C">
        <w:t>to</w:t>
      </w:r>
      <w:r w:rsidR="00C14940" w:rsidRPr="0076499C">
        <w:t xml:space="preserve"> do the following</w:t>
      </w:r>
      <w:r w:rsidR="003A617C" w:rsidRPr="0076499C">
        <w:t>:</w:t>
      </w:r>
    </w:p>
    <w:p w:rsidR="003A617C" w:rsidRPr="0076499C" w:rsidRDefault="003A617C" w:rsidP="003A617C">
      <w:pPr>
        <w:pStyle w:val="paragraph"/>
      </w:pPr>
      <w:r w:rsidRPr="0076499C">
        <w:tab/>
        <w:t>(a)</w:t>
      </w:r>
      <w:r w:rsidRPr="0076499C">
        <w:tab/>
      </w:r>
      <w:r w:rsidR="00482867" w:rsidRPr="0076499C">
        <w:t>implement a</w:t>
      </w:r>
      <w:r w:rsidR="000405DC" w:rsidRPr="0076499C">
        <w:t xml:space="preserve"> quality management </w:t>
      </w:r>
      <w:r w:rsidR="00482867" w:rsidRPr="0076499C">
        <w:t>system</w:t>
      </w:r>
      <w:r w:rsidRPr="0076499C">
        <w:t xml:space="preserve"> for the design, production, packaging, labelling and final inspection of </w:t>
      </w:r>
      <w:r w:rsidR="00C14940" w:rsidRPr="0076499C">
        <w:t>that kind</w:t>
      </w:r>
      <w:r w:rsidR="003D44EE" w:rsidRPr="0076499C">
        <w:t xml:space="preserve"> of device</w:t>
      </w:r>
      <w:r w:rsidR="00C14940" w:rsidRPr="0076499C">
        <w:t>;</w:t>
      </w:r>
    </w:p>
    <w:p w:rsidR="003A617C" w:rsidRPr="0076499C" w:rsidRDefault="003A617C" w:rsidP="003A617C">
      <w:pPr>
        <w:pStyle w:val="paragraph"/>
      </w:pPr>
      <w:r w:rsidRPr="0076499C">
        <w:tab/>
        <w:t>(b)</w:t>
      </w:r>
      <w:r w:rsidRPr="0076499C">
        <w:tab/>
        <w:t xml:space="preserve">prepare technical documentation </w:t>
      </w:r>
      <w:r w:rsidR="00482867" w:rsidRPr="0076499C">
        <w:t>in relation to</w:t>
      </w:r>
      <w:r w:rsidRPr="0076499C">
        <w:t xml:space="preserve"> that kind</w:t>
      </w:r>
      <w:r w:rsidR="003D44EE" w:rsidRPr="0076499C">
        <w:t xml:space="preserve"> of device</w:t>
      </w:r>
      <w:r w:rsidR="00C14940" w:rsidRPr="0076499C">
        <w:t>;</w:t>
      </w:r>
    </w:p>
    <w:p w:rsidR="003A617C" w:rsidRPr="0076499C" w:rsidRDefault="003A617C" w:rsidP="003A617C">
      <w:pPr>
        <w:pStyle w:val="paragraph"/>
      </w:pPr>
      <w:r w:rsidRPr="0076499C">
        <w:tab/>
        <w:t>(c)</w:t>
      </w:r>
      <w:r w:rsidRPr="0076499C">
        <w:tab/>
        <w:t>establish</w:t>
      </w:r>
      <w:r w:rsidR="00C14940" w:rsidRPr="0076499C">
        <w:t xml:space="preserve"> and keep up</w:t>
      </w:r>
      <w:r w:rsidR="0076499C">
        <w:noBreakHyphen/>
      </w:r>
      <w:r w:rsidR="00C14940" w:rsidRPr="0076499C">
        <w:t>to</w:t>
      </w:r>
      <w:r w:rsidR="0076499C">
        <w:noBreakHyphen/>
      </w:r>
      <w:r w:rsidR="00C14940" w:rsidRPr="0076499C">
        <w:t>date</w:t>
      </w:r>
      <w:r w:rsidRPr="0076499C">
        <w:t xml:space="preserve"> a post</w:t>
      </w:r>
      <w:r w:rsidR="0076499C">
        <w:noBreakHyphen/>
      </w:r>
      <w:r w:rsidRPr="0076499C">
        <w:t>market monitoring, reporting and corrective action system</w:t>
      </w:r>
      <w:r w:rsidR="00C14940" w:rsidRPr="0076499C">
        <w:t>;</w:t>
      </w:r>
    </w:p>
    <w:p w:rsidR="00C14940" w:rsidRPr="0076499C" w:rsidRDefault="00C14940" w:rsidP="003A617C">
      <w:pPr>
        <w:pStyle w:val="paragraph"/>
      </w:pPr>
      <w:r w:rsidRPr="0076499C">
        <w:tab/>
        <w:t>(d)</w:t>
      </w:r>
      <w:r w:rsidRPr="0076499C">
        <w:tab/>
        <w:t xml:space="preserve">make a declaration of conformity in relation </w:t>
      </w:r>
      <w:r w:rsidR="00FF23AF" w:rsidRPr="0076499C">
        <w:t xml:space="preserve">to </w:t>
      </w:r>
      <w:r w:rsidRPr="0076499C">
        <w:t>that kind</w:t>
      </w:r>
      <w:r w:rsidR="003D44EE" w:rsidRPr="0076499C">
        <w:t xml:space="preserve"> of device</w:t>
      </w:r>
      <w:r w:rsidRPr="0076499C">
        <w:t>;</w:t>
      </w:r>
    </w:p>
    <w:p w:rsidR="00A1743D" w:rsidRPr="0076499C" w:rsidRDefault="00C14940" w:rsidP="00813CA6">
      <w:pPr>
        <w:pStyle w:val="paragraph"/>
      </w:pPr>
      <w:r w:rsidRPr="0076499C">
        <w:tab/>
        <w:t>(e)</w:t>
      </w:r>
      <w:r w:rsidRPr="0076499C">
        <w:tab/>
      </w:r>
      <w:r w:rsidR="00F778D9" w:rsidRPr="0076499C">
        <w:t>prepare and keep records in relation to these procedures.</w:t>
      </w:r>
    </w:p>
    <w:p w:rsidR="00C14940" w:rsidRPr="0076499C" w:rsidRDefault="00C14940" w:rsidP="00C14940">
      <w:pPr>
        <w:pStyle w:val="ActHead5"/>
      </w:pPr>
      <w:bookmarkStart w:id="18" w:name="_Toc431915045"/>
      <w:r w:rsidRPr="0076499C">
        <w:rPr>
          <w:rStyle w:val="CharSectno"/>
        </w:rPr>
        <w:t>6B.2</w:t>
      </w:r>
      <w:r w:rsidRPr="0076499C">
        <w:t xml:space="preserve">  References to kind</w:t>
      </w:r>
      <w:r w:rsidR="00482867" w:rsidRPr="0076499C">
        <w:t>s</w:t>
      </w:r>
      <w:r w:rsidRPr="0076499C">
        <w:t xml:space="preserve"> of medical devices</w:t>
      </w:r>
      <w:bookmarkEnd w:id="18"/>
    </w:p>
    <w:p w:rsidR="00C14940" w:rsidRPr="0076499C" w:rsidRDefault="00C14940" w:rsidP="00C14940">
      <w:pPr>
        <w:pStyle w:val="subsection"/>
      </w:pPr>
      <w:r w:rsidRPr="0076499C">
        <w:tab/>
      </w:r>
      <w:r w:rsidRPr="0076499C">
        <w:tab/>
        <w:t>A reference in this Part to a kind of medical device includes a reference to an individual medical device.</w:t>
      </w:r>
    </w:p>
    <w:p w:rsidR="00C14940" w:rsidRPr="0076499C" w:rsidRDefault="00C14940" w:rsidP="00C14940">
      <w:pPr>
        <w:pStyle w:val="ActHead5"/>
      </w:pPr>
      <w:bookmarkStart w:id="19" w:name="_Toc431915046"/>
      <w:r w:rsidRPr="0076499C">
        <w:rPr>
          <w:rStyle w:val="CharSectno"/>
        </w:rPr>
        <w:t>6B.3</w:t>
      </w:r>
      <w:r w:rsidRPr="0076499C">
        <w:t xml:space="preserve">  </w:t>
      </w:r>
      <w:r w:rsidR="0030479C" w:rsidRPr="0076499C">
        <w:t>Procedures</w:t>
      </w:r>
      <w:bookmarkEnd w:id="19"/>
    </w:p>
    <w:p w:rsidR="005372F6" w:rsidRPr="0076499C" w:rsidRDefault="00C14940" w:rsidP="005372F6">
      <w:pPr>
        <w:pStyle w:val="subsection"/>
      </w:pPr>
      <w:r w:rsidRPr="0076499C">
        <w:tab/>
        <w:t>(1)</w:t>
      </w:r>
      <w:r w:rsidRPr="0076499C">
        <w:tab/>
        <w:t>The manufacturer of a Class 4 in</w:t>
      </w:r>
      <w:r w:rsidR="0076499C">
        <w:noBreakHyphen/>
      </w:r>
      <w:r w:rsidRPr="0076499C">
        <w:t xml:space="preserve">house </w:t>
      </w:r>
      <w:proofErr w:type="spellStart"/>
      <w:r w:rsidRPr="0076499C">
        <w:t>IVD</w:t>
      </w:r>
      <w:proofErr w:type="spellEnd"/>
      <w:r w:rsidRPr="0076499C">
        <w:t xml:space="preserve"> medical device</w:t>
      </w:r>
      <w:r w:rsidR="00F26CE0" w:rsidRPr="0076499C">
        <w:t xml:space="preserve"> must</w:t>
      </w:r>
      <w:r w:rsidR="00734C00" w:rsidRPr="0076499C">
        <w:t xml:space="preserve"> </w:t>
      </w:r>
      <w:r w:rsidR="00F26CE0" w:rsidRPr="0076499C">
        <w:t>implement a quality management system for the design, production, packaging, labelling and final inspection of that kind</w:t>
      </w:r>
      <w:r w:rsidR="003D44EE" w:rsidRPr="0076499C">
        <w:t xml:space="preserve"> of device</w:t>
      </w:r>
      <w:r w:rsidR="00734C00" w:rsidRPr="0076499C">
        <w:t>.</w:t>
      </w:r>
    </w:p>
    <w:p w:rsidR="0030479C" w:rsidRPr="0076499C" w:rsidRDefault="005372F6" w:rsidP="005372F6">
      <w:pPr>
        <w:pStyle w:val="subsection"/>
      </w:pPr>
      <w:r w:rsidRPr="0076499C">
        <w:tab/>
        <w:t>(2)</w:t>
      </w:r>
      <w:r w:rsidRPr="0076499C">
        <w:tab/>
        <w:t xml:space="preserve">If the </w:t>
      </w:r>
      <w:r w:rsidR="0030479C" w:rsidRPr="0076499C">
        <w:t xml:space="preserve">kind of device is used in relation to </w:t>
      </w:r>
      <w:r w:rsidRPr="0076499C">
        <w:t>the manufacture of blood, blood components and plasma derivative</w:t>
      </w:r>
      <w:r w:rsidR="00C74B99" w:rsidRPr="0076499C">
        <w:t>s</w:t>
      </w:r>
      <w:r w:rsidRPr="0076499C">
        <w:t>, human cell and tissue based therapeut</w:t>
      </w:r>
      <w:r w:rsidR="0030479C" w:rsidRPr="0076499C">
        <w:t>ic goods</w:t>
      </w:r>
      <w:r w:rsidR="00C74B99" w:rsidRPr="0076499C">
        <w:t>, either</w:t>
      </w:r>
      <w:r w:rsidR="0030479C" w:rsidRPr="0076499C">
        <w:t>:</w:t>
      </w:r>
    </w:p>
    <w:p w:rsidR="00C74B99" w:rsidRPr="0076499C" w:rsidRDefault="0030479C" w:rsidP="0030479C">
      <w:pPr>
        <w:pStyle w:val="paragraph"/>
      </w:pPr>
      <w:r w:rsidRPr="0076499C">
        <w:tab/>
        <w:t>(a)</w:t>
      </w:r>
      <w:r w:rsidRPr="0076499C">
        <w:tab/>
        <w:t>the manufacturer must</w:t>
      </w:r>
      <w:r w:rsidR="00C74B99" w:rsidRPr="0076499C">
        <w:t>:</w:t>
      </w:r>
    </w:p>
    <w:p w:rsidR="00C74B99" w:rsidRPr="0076499C" w:rsidRDefault="00C74B99" w:rsidP="00C74B99">
      <w:pPr>
        <w:pStyle w:val="paragraphsub"/>
      </w:pPr>
      <w:r w:rsidRPr="0076499C">
        <w:tab/>
        <w:t>(</w:t>
      </w:r>
      <w:proofErr w:type="spellStart"/>
      <w:r w:rsidRPr="0076499C">
        <w:t>i</w:t>
      </w:r>
      <w:proofErr w:type="spellEnd"/>
      <w:r w:rsidRPr="0076499C">
        <w:t>)</w:t>
      </w:r>
      <w:r w:rsidRPr="0076499C">
        <w:tab/>
      </w:r>
      <w:r w:rsidR="005372F6" w:rsidRPr="0076499C">
        <w:t xml:space="preserve">satisfy the requirements in the </w:t>
      </w:r>
      <w:r w:rsidR="005372F6" w:rsidRPr="0076499C">
        <w:rPr>
          <w:i/>
        </w:rPr>
        <w:t>Australian Code of Good Manufacturing Practice for Blood and Blood Components, Human Tissues and Human Cellular Therapy Products</w:t>
      </w:r>
      <w:r w:rsidR="005372F6" w:rsidRPr="0076499C">
        <w:t>, published by the Therapeutic Goods Administration, as amended</w:t>
      </w:r>
      <w:r w:rsidR="0030479C" w:rsidRPr="0076499C">
        <w:t xml:space="preserve"> from time to time; </w:t>
      </w:r>
      <w:r w:rsidRPr="0076499C">
        <w:t>and</w:t>
      </w:r>
    </w:p>
    <w:p w:rsidR="005372F6" w:rsidRPr="0076499C" w:rsidRDefault="00C74B99" w:rsidP="00C74B99">
      <w:pPr>
        <w:pStyle w:val="paragraphsub"/>
      </w:pPr>
      <w:r w:rsidRPr="0076499C">
        <w:tab/>
        <w:t>(ii)</w:t>
      </w:r>
      <w:r w:rsidRPr="0076499C">
        <w:tab/>
        <w:t>hold a manufacturing licence</w:t>
      </w:r>
      <w:r w:rsidR="004C17BC" w:rsidRPr="0076499C">
        <w:t xml:space="preserve"> t</w:t>
      </w:r>
      <w:r w:rsidR="00813CA6" w:rsidRPr="0076499C">
        <w:t xml:space="preserve">hat is in force and authorises </w:t>
      </w:r>
      <w:r w:rsidR="004C17BC" w:rsidRPr="0076499C">
        <w:t>the carrying out o</w:t>
      </w:r>
      <w:r w:rsidR="00813CA6" w:rsidRPr="0076499C">
        <w:t>f a step in</w:t>
      </w:r>
      <w:r w:rsidR="004C17BC" w:rsidRPr="0076499C">
        <w:t xml:space="preserve"> the manufacture of blood, blood components and plasma derivatives, human cell and tissue based therapeutic goods; </w:t>
      </w:r>
      <w:r w:rsidR="0030479C" w:rsidRPr="0076499C">
        <w:t>or</w:t>
      </w:r>
    </w:p>
    <w:p w:rsidR="0030479C" w:rsidRPr="0076499C" w:rsidRDefault="0030479C" w:rsidP="0030479C">
      <w:pPr>
        <w:pStyle w:val="paragraph"/>
      </w:pPr>
      <w:r w:rsidRPr="0076499C">
        <w:tab/>
        <w:t>(b)</w:t>
      </w:r>
      <w:r w:rsidRPr="0076499C">
        <w:tab/>
      </w:r>
      <w:r w:rsidR="0033060D" w:rsidRPr="0076499C">
        <w:t xml:space="preserve">the laboratory in which the kind of device is manufactured </w:t>
      </w:r>
      <w:r w:rsidRPr="0076499C">
        <w:t>must:</w:t>
      </w:r>
    </w:p>
    <w:p w:rsidR="0030479C" w:rsidRPr="0076499C" w:rsidRDefault="0030479C" w:rsidP="0030479C">
      <w:pPr>
        <w:pStyle w:val="paragraphsub"/>
      </w:pPr>
      <w:r w:rsidRPr="0076499C">
        <w:tab/>
        <w:t>(</w:t>
      </w:r>
      <w:proofErr w:type="spellStart"/>
      <w:r w:rsidRPr="0076499C">
        <w:t>i</w:t>
      </w:r>
      <w:proofErr w:type="spellEnd"/>
      <w:r w:rsidRPr="0076499C">
        <w:t>)</w:t>
      </w:r>
      <w:r w:rsidRPr="0076499C">
        <w:tab/>
        <w:t xml:space="preserve">be accredited as a testing laboratory by </w:t>
      </w:r>
      <w:r w:rsidR="00A06F40" w:rsidRPr="0076499C">
        <w:t>NATA</w:t>
      </w:r>
      <w:r w:rsidRPr="0076499C">
        <w:t xml:space="preserve"> as meeting ISO 15189, </w:t>
      </w:r>
      <w:r w:rsidRPr="0076499C">
        <w:rPr>
          <w:i/>
        </w:rPr>
        <w:t>Medical laboratories—Requirements for quality and competence</w:t>
      </w:r>
      <w:r w:rsidRPr="0076499C">
        <w:t>, published by the International Organization for Standardization, as amended from time to time; and</w:t>
      </w:r>
    </w:p>
    <w:p w:rsidR="0030479C" w:rsidRPr="0076499C" w:rsidRDefault="0030479C" w:rsidP="0030479C">
      <w:pPr>
        <w:pStyle w:val="paragraphsub"/>
      </w:pPr>
      <w:r w:rsidRPr="0076499C">
        <w:tab/>
        <w:t>(ii)</w:t>
      </w:r>
      <w:r w:rsidRPr="0076499C">
        <w:tab/>
        <w:t xml:space="preserve">meet the National Pathology Accreditation Advisory Council standard </w:t>
      </w:r>
      <w:r w:rsidRPr="0076499C">
        <w:rPr>
          <w:i/>
        </w:rPr>
        <w:t>Requirements for the Development and Use of in</w:t>
      </w:r>
      <w:r w:rsidR="0076499C">
        <w:rPr>
          <w:i/>
        </w:rPr>
        <w:noBreakHyphen/>
      </w:r>
      <w:r w:rsidRPr="0076499C">
        <w:rPr>
          <w:i/>
        </w:rPr>
        <w:t>house In Vitro Diagnostic Devices (</w:t>
      </w:r>
      <w:proofErr w:type="spellStart"/>
      <w:r w:rsidRPr="0076499C">
        <w:rPr>
          <w:i/>
        </w:rPr>
        <w:t>IVDs</w:t>
      </w:r>
      <w:proofErr w:type="spellEnd"/>
      <w:r w:rsidRPr="0076499C">
        <w:rPr>
          <w:i/>
        </w:rPr>
        <w:t>)</w:t>
      </w:r>
      <w:r w:rsidRPr="0076499C">
        <w:t>, as amended from time to time.</w:t>
      </w:r>
    </w:p>
    <w:p w:rsidR="00CA5CEF" w:rsidRPr="0076499C" w:rsidRDefault="005372F6" w:rsidP="00734C00">
      <w:pPr>
        <w:pStyle w:val="subsection"/>
      </w:pPr>
      <w:r w:rsidRPr="0076499C">
        <w:tab/>
        <w:t>(3</w:t>
      </w:r>
      <w:r w:rsidR="00F26CE0" w:rsidRPr="0076499C">
        <w:t>)</w:t>
      </w:r>
      <w:r w:rsidR="00F26CE0" w:rsidRPr="0076499C">
        <w:tab/>
      </w:r>
      <w:r w:rsidRPr="0076499C">
        <w:t xml:space="preserve">If the </w:t>
      </w:r>
      <w:r w:rsidR="0033060D" w:rsidRPr="0076499C">
        <w:t xml:space="preserve">kind of device is not used in relation to </w:t>
      </w:r>
      <w:r w:rsidRPr="0076499C">
        <w:t>the manufacture of blood, blood components and plasma derivative</w:t>
      </w:r>
      <w:r w:rsidR="00C74B99" w:rsidRPr="0076499C">
        <w:t>s</w:t>
      </w:r>
      <w:r w:rsidRPr="0076499C">
        <w:t>, human cell and tissue based therapeutic goods,</w:t>
      </w:r>
      <w:r w:rsidR="00734C00" w:rsidRPr="0076499C">
        <w:t xml:space="preserve"> </w:t>
      </w:r>
      <w:r w:rsidR="0033060D" w:rsidRPr="0076499C">
        <w:t>the</w:t>
      </w:r>
      <w:r w:rsidR="00734C00" w:rsidRPr="0076499C">
        <w:t xml:space="preserve"> laboratory in which the </w:t>
      </w:r>
      <w:r w:rsidR="004950BF" w:rsidRPr="0076499C">
        <w:t>kind of device is manufactured</w:t>
      </w:r>
      <w:r w:rsidR="00734C00" w:rsidRPr="0076499C">
        <w:t xml:space="preserve"> must</w:t>
      </w:r>
      <w:r w:rsidR="00CA5CEF" w:rsidRPr="0076499C">
        <w:t>:</w:t>
      </w:r>
    </w:p>
    <w:p w:rsidR="00CA5CEF" w:rsidRPr="0076499C" w:rsidRDefault="00CA5CEF" w:rsidP="00734C00">
      <w:pPr>
        <w:pStyle w:val="paragraph"/>
      </w:pPr>
      <w:r w:rsidRPr="0076499C">
        <w:tab/>
      </w:r>
      <w:r w:rsidR="00734C00" w:rsidRPr="0076499C">
        <w:t>(a</w:t>
      </w:r>
      <w:r w:rsidRPr="0076499C">
        <w:t>)</w:t>
      </w:r>
      <w:r w:rsidRPr="0076499C">
        <w:tab/>
        <w:t xml:space="preserve">be accredited as a testing laboratory by </w:t>
      </w:r>
      <w:r w:rsidR="00A06F40" w:rsidRPr="0076499C">
        <w:t>NATA</w:t>
      </w:r>
      <w:r w:rsidR="008A194B" w:rsidRPr="0076499C">
        <w:t xml:space="preserve"> as meeting </w:t>
      </w:r>
      <w:r w:rsidR="00C35A14" w:rsidRPr="0076499C">
        <w:t xml:space="preserve">ISO 15189, </w:t>
      </w:r>
      <w:r w:rsidR="00C35A14" w:rsidRPr="0076499C">
        <w:rPr>
          <w:i/>
        </w:rPr>
        <w:t>Medical laboratories—</w:t>
      </w:r>
      <w:r w:rsidR="008A194B" w:rsidRPr="0076499C">
        <w:rPr>
          <w:i/>
        </w:rPr>
        <w:t>R</w:t>
      </w:r>
      <w:r w:rsidR="00C35A14" w:rsidRPr="0076499C">
        <w:rPr>
          <w:i/>
        </w:rPr>
        <w:t>equirements for quality and competence</w:t>
      </w:r>
      <w:r w:rsidR="00482867" w:rsidRPr="0076499C">
        <w:t xml:space="preserve">, published by the International Organization for Standardization, </w:t>
      </w:r>
      <w:r w:rsidR="00A53F07" w:rsidRPr="0076499C">
        <w:t>as amended from time to time;</w:t>
      </w:r>
      <w:r w:rsidR="00927853" w:rsidRPr="0076499C">
        <w:t xml:space="preserve"> and</w:t>
      </w:r>
    </w:p>
    <w:p w:rsidR="00734C00" w:rsidRPr="0076499C" w:rsidRDefault="00734C00" w:rsidP="00734C00">
      <w:pPr>
        <w:pStyle w:val="paragraph"/>
      </w:pPr>
      <w:r w:rsidRPr="0076499C">
        <w:tab/>
        <w:t>(b</w:t>
      </w:r>
      <w:r w:rsidR="00C35A14" w:rsidRPr="0076499C">
        <w:t>)</w:t>
      </w:r>
      <w:r w:rsidR="00C35A14" w:rsidRPr="0076499C">
        <w:tab/>
        <w:t xml:space="preserve">meet the National Pathology Accreditation Advisory Council standard </w:t>
      </w:r>
      <w:r w:rsidR="00C35A14" w:rsidRPr="0076499C">
        <w:rPr>
          <w:i/>
        </w:rPr>
        <w:t>Requirements for the Development and Use of in</w:t>
      </w:r>
      <w:r w:rsidR="0076499C">
        <w:rPr>
          <w:i/>
        </w:rPr>
        <w:noBreakHyphen/>
      </w:r>
      <w:r w:rsidR="00C35A14" w:rsidRPr="0076499C">
        <w:rPr>
          <w:i/>
        </w:rPr>
        <w:t>house In</w:t>
      </w:r>
      <w:r w:rsidR="004950BF" w:rsidRPr="0076499C">
        <w:rPr>
          <w:i/>
        </w:rPr>
        <w:t xml:space="preserve"> Vitro Diagnostic Devices (</w:t>
      </w:r>
      <w:proofErr w:type="spellStart"/>
      <w:r w:rsidR="004950BF" w:rsidRPr="0076499C">
        <w:rPr>
          <w:i/>
        </w:rPr>
        <w:t>IVDs</w:t>
      </w:r>
      <w:proofErr w:type="spellEnd"/>
      <w:r w:rsidR="004950BF" w:rsidRPr="0076499C">
        <w:rPr>
          <w:i/>
        </w:rPr>
        <w:t>)</w:t>
      </w:r>
      <w:r w:rsidR="00482867" w:rsidRPr="0076499C">
        <w:t>, as amended from time to time</w:t>
      </w:r>
      <w:r w:rsidRPr="0076499C">
        <w:t>.</w:t>
      </w:r>
    </w:p>
    <w:p w:rsidR="00A53F07" w:rsidRPr="0076499C" w:rsidRDefault="00A53F07" w:rsidP="00A53F07">
      <w:pPr>
        <w:pStyle w:val="ActHead5"/>
      </w:pPr>
      <w:bookmarkStart w:id="20" w:name="_Toc431915047"/>
      <w:r w:rsidRPr="0076499C">
        <w:rPr>
          <w:rStyle w:val="CharSectno"/>
        </w:rPr>
        <w:t>6B.4</w:t>
      </w:r>
      <w:r w:rsidRPr="0076499C">
        <w:t xml:space="preserve">  Required</w:t>
      </w:r>
      <w:r w:rsidR="00D929D0" w:rsidRPr="0076499C">
        <w:t xml:space="preserve"> </w:t>
      </w:r>
      <w:r w:rsidRPr="0076499C">
        <w:t>technical documentation</w:t>
      </w:r>
      <w:bookmarkEnd w:id="20"/>
    </w:p>
    <w:p w:rsidR="00A53F07" w:rsidRPr="0076499C" w:rsidRDefault="00A53F07" w:rsidP="00A22EEC">
      <w:pPr>
        <w:pStyle w:val="subsection"/>
      </w:pPr>
      <w:r w:rsidRPr="0076499C">
        <w:tab/>
        <w:t>(1)</w:t>
      </w:r>
      <w:r w:rsidRPr="0076499C">
        <w:tab/>
        <w:t>The manufacturer of a Class 4 in</w:t>
      </w:r>
      <w:r w:rsidR="0076499C">
        <w:noBreakHyphen/>
      </w:r>
      <w:r w:rsidRPr="0076499C">
        <w:t xml:space="preserve">house </w:t>
      </w:r>
      <w:proofErr w:type="spellStart"/>
      <w:r w:rsidRPr="0076499C">
        <w:t>IVD</w:t>
      </w:r>
      <w:proofErr w:type="spellEnd"/>
      <w:r w:rsidRPr="0076499C">
        <w:t xml:space="preserve"> medical device must</w:t>
      </w:r>
      <w:r w:rsidR="00A22EEC" w:rsidRPr="0076499C">
        <w:t xml:space="preserve"> have available </w:t>
      </w:r>
      <w:r w:rsidRPr="0076499C">
        <w:t xml:space="preserve">technical documentation </w:t>
      </w:r>
      <w:r w:rsidR="003D44EE" w:rsidRPr="0076499C">
        <w:t xml:space="preserve">for that kind of device </w:t>
      </w:r>
      <w:r w:rsidRPr="0076499C">
        <w:t>that:</w:t>
      </w:r>
    </w:p>
    <w:p w:rsidR="00F23207" w:rsidRPr="0076499C" w:rsidRDefault="00A53F07" w:rsidP="00A22EEC">
      <w:pPr>
        <w:pStyle w:val="paragraph"/>
      </w:pPr>
      <w:r w:rsidRPr="0076499C">
        <w:tab/>
      </w:r>
      <w:r w:rsidR="00A22EEC" w:rsidRPr="0076499C">
        <w:t>(a</w:t>
      </w:r>
      <w:r w:rsidRPr="0076499C">
        <w:t>)</w:t>
      </w:r>
      <w:r w:rsidRPr="0076499C">
        <w:tab/>
      </w:r>
      <w:r w:rsidR="00D929D0" w:rsidRPr="0076499C">
        <w:t xml:space="preserve">is </w:t>
      </w:r>
      <w:r w:rsidR="00F23207" w:rsidRPr="0076499C">
        <w:t>up</w:t>
      </w:r>
      <w:r w:rsidR="0076499C">
        <w:noBreakHyphen/>
      </w:r>
      <w:r w:rsidR="00F23207" w:rsidRPr="0076499C">
        <w:t>to</w:t>
      </w:r>
      <w:r w:rsidR="0076499C">
        <w:noBreakHyphen/>
      </w:r>
      <w:r w:rsidR="00F23207" w:rsidRPr="0076499C">
        <w:t>date; and</w:t>
      </w:r>
    </w:p>
    <w:p w:rsidR="00A53F07" w:rsidRPr="0076499C" w:rsidRDefault="00A53F07" w:rsidP="00A22EEC">
      <w:pPr>
        <w:pStyle w:val="paragraph"/>
      </w:pPr>
      <w:r w:rsidRPr="0076499C">
        <w:tab/>
        <w:t>(</w:t>
      </w:r>
      <w:r w:rsidR="003D44EE" w:rsidRPr="0076499C">
        <w:t>b</w:t>
      </w:r>
      <w:r w:rsidRPr="0076499C">
        <w:t>)</w:t>
      </w:r>
      <w:r w:rsidRPr="0076499C">
        <w:tab/>
      </w:r>
      <w:r w:rsidR="00D929D0" w:rsidRPr="0076499C">
        <w:t xml:space="preserve">is </w:t>
      </w:r>
      <w:r w:rsidRPr="0076499C">
        <w:t xml:space="preserve">in </w:t>
      </w:r>
      <w:r w:rsidR="00D929D0" w:rsidRPr="0076499C">
        <w:t>a</w:t>
      </w:r>
      <w:r w:rsidR="003D44EE" w:rsidRPr="0076499C">
        <w:t xml:space="preserve"> </w:t>
      </w:r>
      <w:r w:rsidRPr="0076499C">
        <w:t>form</w:t>
      </w:r>
      <w:r w:rsidR="00D929D0" w:rsidRPr="0076499C">
        <w:t xml:space="preserve"> that</w:t>
      </w:r>
      <w:r w:rsidR="00A22EEC" w:rsidRPr="0076499C">
        <w:t xml:space="preserve">, if requested by the Secretary, </w:t>
      </w:r>
      <w:r w:rsidR="00D929D0" w:rsidRPr="0076499C">
        <w:t xml:space="preserve">would </w:t>
      </w:r>
      <w:r w:rsidR="00A22EEC" w:rsidRPr="0076499C">
        <w:t>allow an assessment to be carried out as to whether a device of that kind complies with the applicable provisions of the essential principles, the classification rules, and these conformity assessment procedures</w:t>
      </w:r>
      <w:r w:rsidR="00D929D0" w:rsidRPr="0076499C">
        <w:t>; and</w:t>
      </w:r>
    </w:p>
    <w:p w:rsidR="00D929D0" w:rsidRPr="0076499C" w:rsidRDefault="00D929D0" w:rsidP="00D929D0">
      <w:pPr>
        <w:pStyle w:val="paragraph"/>
      </w:pPr>
      <w:r w:rsidRPr="0076499C">
        <w:tab/>
        <w:t>(c)</w:t>
      </w:r>
      <w:r w:rsidRPr="0076499C">
        <w:tab/>
      </w:r>
      <w:r w:rsidR="000E0AA6" w:rsidRPr="0076499C">
        <w:t>contain</w:t>
      </w:r>
      <w:r w:rsidR="008A194B" w:rsidRPr="0076499C">
        <w:t>s</w:t>
      </w:r>
      <w:r w:rsidRPr="0076499C">
        <w:t xml:space="preserve"> the information </w:t>
      </w:r>
      <w:r w:rsidR="00265FB9" w:rsidRPr="0076499C">
        <w:t xml:space="preserve">mentioned </w:t>
      </w:r>
      <w:r w:rsidR="004950BF" w:rsidRPr="0076499C">
        <w:t xml:space="preserve">in </w:t>
      </w:r>
      <w:r w:rsidR="0076499C" w:rsidRPr="0076499C">
        <w:t>subclauses (</w:t>
      </w:r>
      <w:r w:rsidRPr="0076499C">
        <w:t>2)</w:t>
      </w:r>
      <w:r w:rsidR="000E0AA6" w:rsidRPr="0076499C">
        <w:t xml:space="preserve"> and (3)</w:t>
      </w:r>
      <w:r w:rsidRPr="0076499C">
        <w:t>.</w:t>
      </w:r>
    </w:p>
    <w:p w:rsidR="000E0AA6" w:rsidRPr="0076499C" w:rsidRDefault="003D44EE" w:rsidP="000E0AA6">
      <w:pPr>
        <w:pStyle w:val="subsection"/>
      </w:pPr>
      <w:r w:rsidRPr="0076499C">
        <w:tab/>
        <w:t>(2)</w:t>
      </w:r>
      <w:r w:rsidRPr="0076499C">
        <w:tab/>
      </w:r>
      <w:r w:rsidR="000E0AA6" w:rsidRPr="0076499C">
        <w:t xml:space="preserve">The technical documentation must contain information about the kind of device in relation to which the quality management </w:t>
      </w:r>
      <w:r w:rsidR="00482867" w:rsidRPr="0076499C">
        <w:t>system</w:t>
      </w:r>
      <w:r w:rsidR="000E0AA6" w:rsidRPr="0076499C">
        <w:t xml:space="preserve"> mentioned in </w:t>
      </w:r>
      <w:r w:rsidR="00482867" w:rsidRPr="0076499C">
        <w:t>sub</w:t>
      </w:r>
      <w:r w:rsidR="000E0AA6" w:rsidRPr="0076499C">
        <w:t>clause</w:t>
      </w:r>
      <w:r w:rsidR="0076499C" w:rsidRPr="0076499C">
        <w:t> </w:t>
      </w:r>
      <w:r w:rsidR="000E0AA6" w:rsidRPr="0076499C">
        <w:t>6B.3</w:t>
      </w:r>
      <w:r w:rsidR="00482867" w:rsidRPr="0076499C">
        <w:t>(1)</w:t>
      </w:r>
      <w:r w:rsidR="000E0AA6" w:rsidRPr="0076499C">
        <w:t xml:space="preserve"> of this Part </w:t>
      </w:r>
      <w:r w:rsidR="00482867" w:rsidRPr="0076499C">
        <w:t>is</w:t>
      </w:r>
      <w:r w:rsidR="00ED5731" w:rsidRPr="0076499C">
        <w:t xml:space="preserve"> to be applied, including the following:</w:t>
      </w:r>
    </w:p>
    <w:p w:rsidR="000E0AA6" w:rsidRPr="0076499C" w:rsidRDefault="000E0AA6" w:rsidP="000E0AA6">
      <w:pPr>
        <w:pStyle w:val="paragraph"/>
      </w:pPr>
      <w:r w:rsidRPr="0076499C">
        <w:tab/>
        <w:t>(a)</w:t>
      </w:r>
      <w:r w:rsidRPr="0076499C">
        <w:tab/>
        <w:t xml:space="preserve">details of the processes, systems and measures used for controlling, monitoring and verifying that the </w:t>
      </w:r>
      <w:r w:rsidR="00ED5731" w:rsidRPr="0076499C">
        <w:t xml:space="preserve">kind of </w:t>
      </w:r>
      <w:r w:rsidRPr="0076499C">
        <w:t>device complies with the applicable provisions of the essential principles;</w:t>
      </w:r>
    </w:p>
    <w:p w:rsidR="000E0AA6" w:rsidRPr="0076499C" w:rsidRDefault="000E0AA6" w:rsidP="000E0AA6">
      <w:pPr>
        <w:pStyle w:val="paragraph"/>
      </w:pPr>
      <w:r w:rsidRPr="0076499C">
        <w:tab/>
        <w:t>(b)</w:t>
      </w:r>
      <w:r w:rsidRPr="0076499C">
        <w:tab/>
        <w:t>a general description of the kind of device;</w:t>
      </w:r>
    </w:p>
    <w:p w:rsidR="000E0AA6" w:rsidRPr="0076499C" w:rsidRDefault="000E0AA6" w:rsidP="000E0AA6">
      <w:pPr>
        <w:pStyle w:val="paragraph"/>
      </w:pPr>
      <w:r w:rsidRPr="0076499C">
        <w:tab/>
        <w:t>(c)</w:t>
      </w:r>
      <w:r w:rsidRPr="0076499C">
        <w:tab/>
        <w:t>details of the design specifications for the kind of device, including:</w:t>
      </w:r>
    </w:p>
    <w:p w:rsidR="000E0AA6" w:rsidRPr="0076499C" w:rsidRDefault="000E0AA6" w:rsidP="000E0AA6">
      <w:pPr>
        <w:pStyle w:val="paragraphsub"/>
      </w:pPr>
      <w:r w:rsidRPr="0076499C">
        <w:tab/>
        <w:t>(</w:t>
      </w:r>
      <w:proofErr w:type="spellStart"/>
      <w:r w:rsidRPr="0076499C">
        <w:t>i</w:t>
      </w:r>
      <w:proofErr w:type="spellEnd"/>
      <w:r w:rsidRPr="0076499C">
        <w:t>)</w:t>
      </w:r>
      <w:r w:rsidRPr="0076499C">
        <w:tab/>
        <w:t xml:space="preserve">any medical device standard that has been applied to the </w:t>
      </w:r>
      <w:r w:rsidR="00265FB9" w:rsidRPr="0076499C">
        <w:t xml:space="preserve">kind of </w:t>
      </w:r>
      <w:r w:rsidRPr="0076499C">
        <w:t>device; and</w:t>
      </w:r>
    </w:p>
    <w:p w:rsidR="000E0AA6" w:rsidRPr="0076499C" w:rsidRDefault="000E0AA6" w:rsidP="000E0AA6">
      <w:pPr>
        <w:pStyle w:val="paragraphsub"/>
      </w:pPr>
      <w:r w:rsidRPr="0076499C">
        <w:tab/>
        <w:t>(ii)</w:t>
      </w:r>
      <w:r w:rsidRPr="0076499C">
        <w:tab/>
        <w:t>the results of the risk analysis carried out; and</w:t>
      </w:r>
    </w:p>
    <w:p w:rsidR="000E0AA6" w:rsidRPr="0076499C" w:rsidRDefault="000E0AA6" w:rsidP="000E0AA6">
      <w:pPr>
        <w:pStyle w:val="paragraphsub"/>
      </w:pPr>
      <w:r w:rsidRPr="0076499C">
        <w:tab/>
        <w:t>(iii</w:t>
      </w:r>
      <w:r w:rsidR="004950BF" w:rsidRPr="0076499C">
        <w:t>)</w:t>
      </w:r>
      <w:r w:rsidR="004950BF" w:rsidRPr="0076499C">
        <w:tab/>
        <w:t>if no medical device standard</w:t>
      </w:r>
      <w:r w:rsidRPr="0076499C">
        <w:t xml:space="preserve">, or part only of such a standard, has been applied to the </w:t>
      </w:r>
      <w:r w:rsidR="00265FB9" w:rsidRPr="0076499C">
        <w:t xml:space="preserve">kind of </w:t>
      </w:r>
      <w:r w:rsidRPr="0076499C">
        <w:t xml:space="preserve">device—the solutions adopted to ensure that each device </w:t>
      </w:r>
      <w:r w:rsidR="00265FB9" w:rsidRPr="0076499C">
        <w:t xml:space="preserve">of that kind </w:t>
      </w:r>
      <w:r w:rsidRPr="0076499C">
        <w:t>complies with the applicable provisions of the essential principles;</w:t>
      </w:r>
    </w:p>
    <w:p w:rsidR="00180AF6" w:rsidRPr="0076499C" w:rsidRDefault="000E0AA6" w:rsidP="000E0AA6">
      <w:pPr>
        <w:pStyle w:val="paragraph"/>
      </w:pPr>
      <w:r w:rsidRPr="0076499C">
        <w:tab/>
        <w:t>(d)</w:t>
      </w:r>
      <w:r w:rsidRPr="0076499C">
        <w:tab/>
        <w:t>for a kind of device that is intended by the manufacturer to be connected to another device—evidence demonstrating that</w:t>
      </w:r>
      <w:r w:rsidR="00180AF6" w:rsidRPr="0076499C">
        <w:t>:</w:t>
      </w:r>
    </w:p>
    <w:p w:rsidR="00180AF6" w:rsidRPr="0076499C" w:rsidRDefault="00180AF6" w:rsidP="00180AF6">
      <w:pPr>
        <w:pStyle w:val="paragraphsub"/>
      </w:pPr>
      <w:r w:rsidRPr="0076499C">
        <w:tab/>
        <w:t>(</w:t>
      </w:r>
      <w:proofErr w:type="spellStart"/>
      <w:r w:rsidRPr="0076499C">
        <w:t>i</w:t>
      </w:r>
      <w:proofErr w:type="spellEnd"/>
      <w:r w:rsidRPr="0076499C">
        <w:t>)</w:t>
      </w:r>
      <w:r w:rsidRPr="0076499C">
        <w:tab/>
      </w:r>
      <w:r w:rsidR="000E0AA6" w:rsidRPr="0076499C">
        <w:t xml:space="preserve">the </w:t>
      </w:r>
      <w:r w:rsidR="00265FB9" w:rsidRPr="0076499C">
        <w:t xml:space="preserve">kind of </w:t>
      </w:r>
      <w:r w:rsidR="000E0AA6" w:rsidRPr="0076499C">
        <w:t>device will comply with the applicable provisions of the essential principles when it is connected to the other device</w:t>
      </w:r>
      <w:r w:rsidRPr="0076499C">
        <w:t>;</w:t>
      </w:r>
      <w:r w:rsidR="000E0AA6" w:rsidRPr="0076499C">
        <w:t xml:space="preserve"> and</w:t>
      </w:r>
    </w:p>
    <w:p w:rsidR="000E0AA6" w:rsidRPr="0076499C" w:rsidRDefault="00180AF6" w:rsidP="00180AF6">
      <w:pPr>
        <w:pStyle w:val="paragraphsub"/>
      </w:pPr>
      <w:r w:rsidRPr="0076499C">
        <w:tab/>
        <w:t>(ii)</w:t>
      </w:r>
      <w:r w:rsidRPr="0076499C">
        <w:tab/>
      </w:r>
      <w:r w:rsidR="000E0AA6" w:rsidRPr="0076499C">
        <w:t>both devices are being used for their intended purposes;</w:t>
      </w:r>
    </w:p>
    <w:p w:rsidR="000E0AA6" w:rsidRPr="0076499C" w:rsidRDefault="000E0AA6" w:rsidP="000E0AA6">
      <w:pPr>
        <w:pStyle w:val="paragraph"/>
      </w:pPr>
      <w:r w:rsidRPr="0076499C">
        <w:tab/>
        <w:t>(e)</w:t>
      </w:r>
      <w:r w:rsidRPr="0076499C">
        <w:tab/>
      </w:r>
      <w:r w:rsidR="00180AF6" w:rsidRPr="0076499C">
        <w:t xml:space="preserve">a statement indicating whether or not the </w:t>
      </w:r>
      <w:r w:rsidR="004950BF" w:rsidRPr="0076499C">
        <w:t xml:space="preserve">kind of </w:t>
      </w:r>
      <w:r w:rsidR="00180AF6" w:rsidRPr="0076499C">
        <w:t>device</w:t>
      </w:r>
      <w:r w:rsidR="00482867" w:rsidRPr="0076499C">
        <w:t xml:space="preserve"> contains viable tissues, cells</w:t>
      </w:r>
      <w:r w:rsidR="00180AF6" w:rsidRPr="0076499C">
        <w:t xml:space="preserve"> or substances of human or animal origin;</w:t>
      </w:r>
    </w:p>
    <w:p w:rsidR="00180AF6" w:rsidRPr="0076499C" w:rsidRDefault="00180AF6" w:rsidP="000E0AA6">
      <w:pPr>
        <w:pStyle w:val="paragraph"/>
      </w:pPr>
      <w:r w:rsidRPr="0076499C">
        <w:tab/>
        <w:t>(f)</w:t>
      </w:r>
      <w:r w:rsidRPr="0076499C">
        <w:tab/>
        <w:t>the results of any calculations, investigations, technical tests, or any other tests, carried out by the manufacturer in relation to the kind of device;</w:t>
      </w:r>
    </w:p>
    <w:p w:rsidR="00180AF6" w:rsidRPr="0076499C" w:rsidRDefault="00180AF6" w:rsidP="000E0AA6">
      <w:pPr>
        <w:pStyle w:val="paragraph"/>
      </w:pPr>
      <w:r w:rsidRPr="0076499C">
        <w:tab/>
        <w:t>(g)</w:t>
      </w:r>
      <w:r w:rsidRPr="0076499C">
        <w:tab/>
        <w:t>a copy of the clinical evidence, in relation to the kind of device, required by the clinical evaluation procedures;</w:t>
      </w:r>
    </w:p>
    <w:p w:rsidR="00180AF6" w:rsidRPr="0076499C" w:rsidRDefault="00180AF6" w:rsidP="000E0AA6">
      <w:pPr>
        <w:pStyle w:val="paragraph"/>
      </w:pPr>
      <w:r w:rsidRPr="0076499C">
        <w:tab/>
        <w:t>(h)</w:t>
      </w:r>
      <w:r w:rsidRPr="0076499C">
        <w:tab/>
        <w:t>a copy of the information to be provided with the kind of device (if any).</w:t>
      </w:r>
    </w:p>
    <w:p w:rsidR="00D929D0" w:rsidRPr="0076499C" w:rsidRDefault="00180AF6" w:rsidP="00A2394C">
      <w:pPr>
        <w:pStyle w:val="subsection"/>
      </w:pPr>
      <w:r w:rsidRPr="0076499C">
        <w:tab/>
        <w:t>(3)</w:t>
      </w:r>
      <w:r w:rsidRPr="0076499C">
        <w:tab/>
        <w:t>The technical documentation must also contain information about the method or methods of man</w:t>
      </w:r>
      <w:r w:rsidR="00A2394C" w:rsidRPr="0076499C">
        <w:t>ufacture of the kind of device.</w:t>
      </w:r>
    </w:p>
    <w:p w:rsidR="00980321" w:rsidRPr="0076499C" w:rsidRDefault="00A2394C" w:rsidP="00391C4D">
      <w:pPr>
        <w:pStyle w:val="ActHead5"/>
      </w:pPr>
      <w:bookmarkStart w:id="21" w:name="_Toc431915048"/>
      <w:r w:rsidRPr="0076499C">
        <w:rPr>
          <w:rStyle w:val="CharSectno"/>
        </w:rPr>
        <w:t>6B.5</w:t>
      </w:r>
      <w:r w:rsidR="00980321" w:rsidRPr="0076499C">
        <w:t xml:space="preserve">  Post</w:t>
      </w:r>
      <w:r w:rsidR="0076499C">
        <w:noBreakHyphen/>
      </w:r>
      <w:r w:rsidR="00980321" w:rsidRPr="0076499C">
        <w:t>marketing system</w:t>
      </w:r>
      <w:bookmarkEnd w:id="21"/>
    </w:p>
    <w:p w:rsidR="00980321" w:rsidRPr="0076499C" w:rsidRDefault="00980321" w:rsidP="00980321">
      <w:pPr>
        <w:pStyle w:val="subsection"/>
      </w:pPr>
      <w:r w:rsidRPr="0076499C">
        <w:tab/>
        <w:t>(1)</w:t>
      </w:r>
      <w:r w:rsidRPr="0076499C">
        <w:tab/>
      </w:r>
      <w:r w:rsidR="00391C4D" w:rsidRPr="0076499C">
        <w:t>The manufacturer of a Class 4 in</w:t>
      </w:r>
      <w:r w:rsidR="0076499C">
        <w:noBreakHyphen/>
      </w:r>
      <w:r w:rsidR="00391C4D" w:rsidRPr="0076499C">
        <w:t xml:space="preserve">house </w:t>
      </w:r>
      <w:proofErr w:type="spellStart"/>
      <w:r w:rsidR="00391C4D" w:rsidRPr="0076499C">
        <w:t>IVD</w:t>
      </w:r>
      <w:proofErr w:type="spellEnd"/>
      <w:r w:rsidR="00391C4D" w:rsidRPr="0076499C">
        <w:t xml:space="preserve"> medical device </w:t>
      </w:r>
      <w:r w:rsidRPr="0076499C">
        <w:t>must establish, and keep up</w:t>
      </w:r>
      <w:r w:rsidR="0076499C">
        <w:noBreakHyphen/>
      </w:r>
      <w:r w:rsidRPr="0076499C">
        <w:t>to</w:t>
      </w:r>
      <w:r w:rsidR="0076499C">
        <w:noBreakHyphen/>
      </w:r>
      <w:r w:rsidRPr="0076499C">
        <w:t>date, a post</w:t>
      </w:r>
      <w:r w:rsidR="0076499C">
        <w:noBreakHyphen/>
      </w:r>
      <w:r w:rsidRPr="0076499C">
        <w:t>marketing system for use for a device of that kind.</w:t>
      </w:r>
    </w:p>
    <w:p w:rsidR="00980321" w:rsidRPr="0076499C" w:rsidRDefault="00980321" w:rsidP="00980321">
      <w:pPr>
        <w:pStyle w:val="subsection"/>
      </w:pPr>
      <w:r w:rsidRPr="0076499C">
        <w:tab/>
        <w:t>(2)</w:t>
      </w:r>
      <w:r w:rsidRPr="0076499C">
        <w:tab/>
      </w:r>
      <w:r w:rsidR="00F008EC" w:rsidRPr="0076499C">
        <w:t>The</w:t>
      </w:r>
      <w:r w:rsidRPr="0076499C">
        <w:t xml:space="preserve"> post</w:t>
      </w:r>
      <w:r w:rsidR="0076499C">
        <w:noBreakHyphen/>
      </w:r>
      <w:r w:rsidRPr="0076499C">
        <w:t xml:space="preserve">marketing system </w:t>
      </w:r>
      <w:r w:rsidR="00F008EC" w:rsidRPr="0076499C">
        <w:t>must require</w:t>
      </w:r>
      <w:r w:rsidRPr="0076499C">
        <w:t xml:space="preserve"> the manufacturer to:</w:t>
      </w:r>
    </w:p>
    <w:p w:rsidR="00980321" w:rsidRPr="0076499C" w:rsidRDefault="00980321" w:rsidP="00391C4D">
      <w:pPr>
        <w:pStyle w:val="paragraph"/>
      </w:pPr>
      <w:r w:rsidRPr="0076499C">
        <w:tab/>
        <w:t>(a)</w:t>
      </w:r>
      <w:r w:rsidRPr="0076499C">
        <w:tab/>
        <w:t>systematically review experience gained in the post</w:t>
      </w:r>
      <w:r w:rsidR="0076499C">
        <w:noBreakHyphen/>
      </w:r>
      <w:r w:rsidRPr="0076499C">
        <w:t>production phase for devices of that kind; and</w:t>
      </w:r>
    </w:p>
    <w:p w:rsidR="00980321" w:rsidRPr="0076499C" w:rsidRDefault="00980321" w:rsidP="00391C4D">
      <w:pPr>
        <w:pStyle w:val="paragraph"/>
      </w:pPr>
      <w:r w:rsidRPr="0076499C">
        <w:tab/>
        <w:t>(b)</w:t>
      </w:r>
      <w:r w:rsidRPr="0076499C">
        <w:tab/>
        <w:t>implement appropriate means to apply any necessary corrective action for the design or production of those devices; and</w:t>
      </w:r>
    </w:p>
    <w:p w:rsidR="00980321" w:rsidRPr="0076499C" w:rsidRDefault="00980321" w:rsidP="00391C4D">
      <w:pPr>
        <w:pStyle w:val="paragraph"/>
      </w:pPr>
      <w:r w:rsidRPr="0076499C">
        <w:tab/>
        <w:t>(c)</w:t>
      </w:r>
      <w:r w:rsidRPr="0076499C">
        <w:tab/>
        <w:t>notify the Secretary as soon as prac</w:t>
      </w:r>
      <w:r w:rsidR="00391C4D" w:rsidRPr="0076499C">
        <w:t>ticable after becoming awar</w:t>
      </w:r>
      <w:r w:rsidR="00180AF6" w:rsidRPr="0076499C">
        <w:t xml:space="preserve">e of information relating to any of the following that </w:t>
      </w:r>
      <w:r w:rsidR="00391C4D" w:rsidRPr="0076499C">
        <w:t>might lead, or might have led, to the death of a patient or a user of the device, or to a serious deterioration in his or her state of health:</w:t>
      </w:r>
    </w:p>
    <w:p w:rsidR="00980321" w:rsidRPr="0076499C" w:rsidRDefault="00980321" w:rsidP="00391C4D">
      <w:pPr>
        <w:pStyle w:val="paragraphsub"/>
      </w:pPr>
      <w:r w:rsidRPr="0076499C">
        <w:tab/>
      </w:r>
      <w:r w:rsidR="00391C4D" w:rsidRPr="0076499C">
        <w:t>(</w:t>
      </w:r>
      <w:proofErr w:type="spellStart"/>
      <w:r w:rsidR="00391C4D" w:rsidRPr="0076499C">
        <w:t>i</w:t>
      </w:r>
      <w:proofErr w:type="spellEnd"/>
      <w:r w:rsidRPr="0076499C">
        <w:t>)</w:t>
      </w:r>
      <w:r w:rsidRPr="0076499C">
        <w:tab/>
        <w:t>any malfunction or deterioration in the characteristics or performance of t</w:t>
      </w:r>
      <w:r w:rsidR="00391C4D" w:rsidRPr="0076499C">
        <w:t>he kind of device;</w:t>
      </w:r>
    </w:p>
    <w:p w:rsidR="00980321" w:rsidRPr="0076499C" w:rsidRDefault="00391C4D" w:rsidP="00391C4D">
      <w:pPr>
        <w:pStyle w:val="paragraphsub"/>
      </w:pPr>
      <w:r w:rsidRPr="0076499C">
        <w:tab/>
        <w:t>(ii</w:t>
      </w:r>
      <w:r w:rsidR="00980321" w:rsidRPr="0076499C">
        <w:t>)</w:t>
      </w:r>
      <w:r w:rsidR="00980321" w:rsidRPr="0076499C">
        <w:tab/>
        <w:t>any inadequacy in the design, production, labelling, instructions for use or advertising mat</w:t>
      </w:r>
      <w:r w:rsidRPr="0076499C">
        <w:t>erials of the kind of device;</w:t>
      </w:r>
    </w:p>
    <w:p w:rsidR="00980321" w:rsidRPr="0076499C" w:rsidRDefault="00391C4D" w:rsidP="00391C4D">
      <w:pPr>
        <w:pStyle w:val="paragraphsub"/>
      </w:pPr>
      <w:r w:rsidRPr="0076499C">
        <w:tab/>
        <w:t>(iii</w:t>
      </w:r>
      <w:r w:rsidR="00980321" w:rsidRPr="0076499C">
        <w:t>)</w:t>
      </w:r>
      <w:r w:rsidR="00980321" w:rsidRPr="0076499C">
        <w:tab/>
        <w:t>any use in accordance with, or contrary to, the use intended by the man</w:t>
      </w:r>
      <w:r w:rsidR="004950BF" w:rsidRPr="0076499C">
        <w:t>ufacturer of the kind of device.</w:t>
      </w:r>
    </w:p>
    <w:p w:rsidR="00391C4D" w:rsidRPr="0076499C" w:rsidRDefault="00A2394C" w:rsidP="00391C4D">
      <w:pPr>
        <w:pStyle w:val="ActHead5"/>
      </w:pPr>
      <w:bookmarkStart w:id="22" w:name="_Toc431915049"/>
      <w:r w:rsidRPr="0076499C">
        <w:rPr>
          <w:rStyle w:val="CharSectno"/>
        </w:rPr>
        <w:t>6B.6</w:t>
      </w:r>
      <w:r w:rsidR="00391C4D" w:rsidRPr="0076499C">
        <w:t xml:space="preserve">  Declaration of conformity</w:t>
      </w:r>
      <w:bookmarkEnd w:id="22"/>
    </w:p>
    <w:p w:rsidR="00391C4D" w:rsidRPr="0076499C" w:rsidRDefault="00391C4D" w:rsidP="00391C4D">
      <w:pPr>
        <w:pStyle w:val="subsection"/>
      </w:pPr>
      <w:r w:rsidRPr="0076499C">
        <w:tab/>
        <w:t>(1)</w:t>
      </w:r>
      <w:r w:rsidRPr="0076499C">
        <w:tab/>
        <w:t>The manufacturer of a</w:t>
      </w:r>
      <w:r w:rsidR="000405DC" w:rsidRPr="0076499C">
        <w:t xml:space="preserve"> Class 4 in</w:t>
      </w:r>
      <w:r w:rsidR="0076499C">
        <w:noBreakHyphen/>
      </w:r>
      <w:r w:rsidR="000405DC" w:rsidRPr="0076499C">
        <w:t xml:space="preserve">house </w:t>
      </w:r>
      <w:proofErr w:type="spellStart"/>
      <w:r w:rsidR="000405DC" w:rsidRPr="0076499C">
        <w:t>IVD</w:t>
      </w:r>
      <w:proofErr w:type="spellEnd"/>
      <w:r w:rsidR="000405DC" w:rsidRPr="0076499C">
        <w:t xml:space="preserve"> medical device </w:t>
      </w:r>
      <w:r w:rsidR="0062148D" w:rsidRPr="0076499C">
        <w:t xml:space="preserve">to which these conformity assessment procedures have been applied </w:t>
      </w:r>
      <w:r w:rsidRPr="0076499C">
        <w:t>must make a declaration of conformity in relation to the kind of device.</w:t>
      </w:r>
    </w:p>
    <w:p w:rsidR="00391C4D" w:rsidRPr="0076499C" w:rsidRDefault="00391C4D" w:rsidP="000405DC">
      <w:pPr>
        <w:pStyle w:val="subsection"/>
      </w:pPr>
      <w:r w:rsidRPr="0076499C">
        <w:tab/>
        <w:t>(2)</w:t>
      </w:r>
      <w:r w:rsidRPr="0076499C">
        <w:tab/>
        <w:t>The declaration must:</w:t>
      </w:r>
    </w:p>
    <w:p w:rsidR="00391C4D" w:rsidRPr="0076499C" w:rsidRDefault="00391C4D" w:rsidP="000405DC">
      <w:pPr>
        <w:pStyle w:val="paragraph"/>
      </w:pPr>
      <w:r w:rsidRPr="0076499C">
        <w:tab/>
        <w:t>(a)</w:t>
      </w:r>
      <w:r w:rsidRPr="0076499C">
        <w:tab/>
        <w:t xml:space="preserve">state that the declaration is a declaration of conformity made under </w:t>
      </w:r>
      <w:r w:rsidR="00204191" w:rsidRPr="0076499C">
        <w:t>clause</w:t>
      </w:r>
      <w:r w:rsidR="0076499C" w:rsidRPr="0076499C">
        <w:t> </w:t>
      </w:r>
      <w:r w:rsidR="00A2394C" w:rsidRPr="0076499C">
        <w:t>6B.6</w:t>
      </w:r>
      <w:r w:rsidR="000405DC" w:rsidRPr="0076499C">
        <w:t xml:space="preserve"> of Part</w:t>
      </w:r>
      <w:r w:rsidR="0076499C" w:rsidRPr="0076499C">
        <w:t> </w:t>
      </w:r>
      <w:r w:rsidR="000405DC" w:rsidRPr="0076499C">
        <w:t>6B of Schedule</w:t>
      </w:r>
      <w:r w:rsidR="0076499C" w:rsidRPr="0076499C">
        <w:t> </w:t>
      </w:r>
      <w:r w:rsidR="000405DC" w:rsidRPr="0076499C">
        <w:t>3</w:t>
      </w:r>
      <w:r w:rsidRPr="0076499C">
        <w:t xml:space="preserve"> to the </w:t>
      </w:r>
      <w:r w:rsidRPr="0076499C">
        <w:rPr>
          <w:i/>
        </w:rPr>
        <w:t>Therapeutic Goods (Medical Devices) Regulations</w:t>
      </w:r>
      <w:r w:rsidR="0076499C" w:rsidRPr="0076499C">
        <w:rPr>
          <w:i/>
        </w:rPr>
        <w:t> </w:t>
      </w:r>
      <w:r w:rsidRPr="0076499C">
        <w:rPr>
          <w:i/>
        </w:rPr>
        <w:t>2002</w:t>
      </w:r>
      <w:r w:rsidRPr="0076499C">
        <w:t>; and</w:t>
      </w:r>
    </w:p>
    <w:p w:rsidR="00391C4D" w:rsidRPr="0076499C" w:rsidRDefault="00391C4D" w:rsidP="000405DC">
      <w:pPr>
        <w:pStyle w:val="paragraph"/>
      </w:pPr>
      <w:r w:rsidRPr="0076499C">
        <w:tab/>
        <w:t>(b)</w:t>
      </w:r>
      <w:r w:rsidRPr="0076499C">
        <w:tab/>
        <w:t>state the name and business address of the manufacturer of the device; and</w:t>
      </w:r>
    </w:p>
    <w:p w:rsidR="00391C4D" w:rsidRPr="0076499C" w:rsidRDefault="00391C4D" w:rsidP="000405DC">
      <w:pPr>
        <w:pStyle w:val="paragraph"/>
      </w:pPr>
      <w:r w:rsidRPr="0076499C">
        <w:tab/>
        <w:t>(c)</w:t>
      </w:r>
      <w:r w:rsidRPr="0076499C">
        <w:tab/>
        <w:t xml:space="preserve">state the following information </w:t>
      </w:r>
      <w:r w:rsidR="00204191" w:rsidRPr="0076499C">
        <w:t xml:space="preserve">for </w:t>
      </w:r>
      <w:r w:rsidR="004950BF" w:rsidRPr="0076499C">
        <w:t xml:space="preserve">the </w:t>
      </w:r>
      <w:r w:rsidRPr="0076499C">
        <w:t xml:space="preserve">kind of device </w:t>
      </w:r>
      <w:r w:rsidR="000405DC" w:rsidRPr="0076499C">
        <w:t xml:space="preserve">in relation to which the quality management </w:t>
      </w:r>
      <w:r w:rsidR="00D00AE3" w:rsidRPr="0076499C">
        <w:t>system</w:t>
      </w:r>
      <w:r w:rsidR="000405DC" w:rsidRPr="0076499C">
        <w:t xml:space="preserve"> mentioned in </w:t>
      </w:r>
      <w:r w:rsidR="00D00AE3" w:rsidRPr="0076499C">
        <w:t>sub</w:t>
      </w:r>
      <w:r w:rsidR="000405DC" w:rsidRPr="0076499C">
        <w:t>clause</w:t>
      </w:r>
      <w:r w:rsidR="0076499C" w:rsidRPr="0076499C">
        <w:t> </w:t>
      </w:r>
      <w:r w:rsidR="000405DC" w:rsidRPr="0076499C">
        <w:t>6B.3</w:t>
      </w:r>
      <w:r w:rsidR="00D00AE3" w:rsidRPr="0076499C">
        <w:t>(1)</w:t>
      </w:r>
      <w:r w:rsidR="000405DC" w:rsidRPr="0076499C">
        <w:t xml:space="preserve"> of this Part ha</w:t>
      </w:r>
      <w:r w:rsidR="00D00AE3" w:rsidRPr="0076499C">
        <w:t>s</w:t>
      </w:r>
      <w:r w:rsidR="000405DC" w:rsidRPr="0076499C">
        <w:t xml:space="preserve"> been applied</w:t>
      </w:r>
      <w:r w:rsidRPr="0076499C">
        <w:t>:</w:t>
      </w:r>
    </w:p>
    <w:p w:rsidR="00391C4D" w:rsidRPr="0076499C" w:rsidRDefault="00391C4D" w:rsidP="000405DC">
      <w:pPr>
        <w:pStyle w:val="paragraphsub"/>
      </w:pPr>
      <w:r w:rsidRPr="0076499C">
        <w:tab/>
        <w:t>(</w:t>
      </w:r>
      <w:proofErr w:type="spellStart"/>
      <w:r w:rsidRPr="0076499C">
        <w:t>i</w:t>
      </w:r>
      <w:proofErr w:type="spellEnd"/>
      <w:r w:rsidRPr="0076499C">
        <w:t>)</w:t>
      </w:r>
      <w:r w:rsidRPr="0076499C">
        <w:tab/>
        <w:t>the unique product identifier</w:t>
      </w:r>
      <w:r w:rsidR="004950BF" w:rsidRPr="0076499C">
        <w:t xml:space="preserve"> (for example, the product name</w:t>
      </w:r>
      <w:r w:rsidRPr="0076499C">
        <w:t>);</w:t>
      </w:r>
    </w:p>
    <w:p w:rsidR="00391C4D" w:rsidRPr="0076499C" w:rsidRDefault="00391C4D" w:rsidP="000405DC">
      <w:pPr>
        <w:pStyle w:val="paragraphsub"/>
      </w:pPr>
      <w:r w:rsidRPr="0076499C">
        <w:tab/>
        <w:t>(ii)</w:t>
      </w:r>
      <w:r w:rsidRPr="0076499C">
        <w:tab/>
        <w:t>the medical device classification;</w:t>
      </w:r>
    </w:p>
    <w:p w:rsidR="00391C4D" w:rsidRPr="0076499C" w:rsidRDefault="00391C4D" w:rsidP="000405DC">
      <w:pPr>
        <w:pStyle w:val="paragraphsub"/>
      </w:pPr>
      <w:r w:rsidRPr="0076499C">
        <w:tab/>
        <w:t>(iii)</w:t>
      </w:r>
      <w:r w:rsidRPr="0076499C">
        <w:tab/>
        <w:t>the device nomenclature system code; and</w:t>
      </w:r>
    </w:p>
    <w:p w:rsidR="005372F6" w:rsidRPr="0076499C" w:rsidRDefault="00391C4D" w:rsidP="000405DC">
      <w:pPr>
        <w:pStyle w:val="paragraph"/>
      </w:pPr>
      <w:r w:rsidRPr="0076499C">
        <w:tab/>
        <w:t>(d)</w:t>
      </w:r>
      <w:r w:rsidRPr="0076499C">
        <w:tab/>
      </w:r>
      <w:r w:rsidR="000405DC" w:rsidRPr="0076499C">
        <w:t xml:space="preserve">state that </w:t>
      </w:r>
      <w:r w:rsidR="004950BF" w:rsidRPr="0076499C">
        <w:t xml:space="preserve">the </w:t>
      </w:r>
      <w:r w:rsidRPr="0076499C">
        <w:t xml:space="preserve">kind of device </w:t>
      </w:r>
      <w:r w:rsidR="00D00AE3" w:rsidRPr="0076499C">
        <w:t>in relation to whi</w:t>
      </w:r>
      <w:r w:rsidR="00A2394C" w:rsidRPr="0076499C">
        <w:t>ch the</w:t>
      </w:r>
      <w:r w:rsidR="00DA0182" w:rsidRPr="0076499C">
        <w:t xml:space="preserve"> quality management </w:t>
      </w:r>
      <w:r w:rsidR="00D00AE3" w:rsidRPr="0076499C">
        <w:t>system has</w:t>
      </w:r>
      <w:r w:rsidR="00DA0182" w:rsidRPr="0076499C">
        <w:t xml:space="preserve"> been applied </w:t>
      </w:r>
      <w:r w:rsidRPr="0076499C">
        <w:t xml:space="preserve">complies with the applicable provisions of the essential principles, the classification rules, and </w:t>
      </w:r>
      <w:r w:rsidR="00DA0182" w:rsidRPr="0076499C">
        <w:t>these conformity assessment procedures</w:t>
      </w:r>
      <w:r w:rsidRPr="0076499C">
        <w:t>; and</w:t>
      </w:r>
    </w:p>
    <w:p w:rsidR="00265FB9" w:rsidRPr="0076499C" w:rsidRDefault="005372F6" w:rsidP="000405DC">
      <w:pPr>
        <w:pStyle w:val="paragraph"/>
      </w:pPr>
      <w:r w:rsidRPr="0076499C">
        <w:tab/>
        <w:t>(e)</w:t>
      </w:r>
      <w:r w:rsidRPr="0076499C">
        <w:tab/>
        <w:t xml:space="preserve">if </w:t>
      </w:r>
      <w:r w:rsidR="00927853" w:rsidRPr="0076499C">
        <w:t xml:space="preserve">the </w:t>
      </w:r>
      <w:r w:rsidR="000A380A" w:rsidRPr="0076499C">
        <w:t xml:space="preserve">kind of device is used in relation to the manufacture </w:t>
      </w:r>
      <w:r w:rsidR="00927853" w:rsidRPr="0076499C">
        <w:t>of blood, blood components and plasma derivative</w:t>
      </w:r>
      <w:r w:rsidR="004C73F4" w:rsidRPr="0076499C">
        <w:t>s</w:t>
      </w:r>
      <w:r w:rsidR="00927853" w:rsidRPr="0076499C">
        <w:t>, human cell and tissue bas</w:t>
      </w:r>
      <w:r w:rsidR="00265FB9" w:rsidRPr="0076499C">
        <w:t>ed therapeutic goods—</w:t>
      </w:r>
      <w:r w:rsidR="004C17BC" w:rsidRPr="0076499C">
        <w:t>either</w:t>
      </w:r>
      <w:r w:rsidR="00265FB9" w:rsidRPr="0076499C">
        <w:t>:</w:t>
      </w:r>
    </w:p>
    <w:p w:rsidR="00391C4D" w:rsidRPr="0076499C" w:rsidRDefault="00265FB9" w:rsidP="00265FB9">
      <w:pPr>
        <w:pStyle w:val="paragraphsub"/>
      </w:pPr>
      <w:r w:rsidRPr="0076499C">
        <w:tab/>
        <w:t>(</w:t>
      </w:r>
      <w:proofErr w:type="spellStart"/>
      <w:r w:rsidRPr="0076499C">
        <w:t>i</w:t>
      </w:r>
      <w:proofErr w:type="spellEnd"/>
      <w:r w:rsidRPr="0076499C">
        <w:t>)</w:t>
      </w:r>
      <w:r w:rsidRPr="0076499C">
        <w:tab/>
      </w:r>
      <w:r w:rsidR="004C17BC" w:rsidRPr="0076499C">
        <w:t xml:space="preserve">state that </w:t>
      </w:r>
      <w:r w:rsidR="00927853" w:rsidRPr="0076499C">
        <w:t xml:space="preserve">the </w:t>
      </w:r>
      <w:r w:rsidR="005372F6" w:rsidRPr="0076499C">
        <w:t xml:space="preserve">manufacturer satisfies the requirements in the </w:t>
      </w:r>
      <w:r w:rsidR="005372F6" w:rsidRPr="0076499C">
        <w:rPr>
          <w:i/>
        </w:rPr>
        <w:t>Australian Code of Good Manufacturing Practice for Blood and Blood Components, Human Tissues and Human Cellular Therapy Products</w:t>
      </w:r>
      <w:r w:rsidR="005372F6" w:rsidRPr="0076499C">
        <w:t xml:space="preserve">, as mentioned in </w:t>
      </w:r>
      <w:r w:rsidR="00A2394C" w:rsidRPr="0076499C">
        <w:t>sub</w:t>
      </w:r>
      <w:r w:rsidR="000A380A" w:rsidRPr="0076499C">
        <w:t>paragraph</w:t>
      </w:r>
      <w:r w:rsidR="0076499C" w:rsidRPr="0076499C">
        <w:t> </w:t>
      </w:r>
      <w:r w:rsidR="005372F6" w:rsidRPr="0076499C">
        <w:t>6B.3(2)</w:t>
      </w:r>
      <w:r w:rsidR="000A380A" w:rsidRPr="0076499C">
        <w:t>(a)</w:t>
      </w:r>
      <w:r w:rsidR="00A2394C" w:rsidRPr="0076499C">
        <w:t>(</w:t>
      </w:r>
      <w:proofErr w:type="spellStart"/>
      <w:r w:rsidR="00A2394C" w:rsidRPr="0076499C">
        <w:t>i</w:t>
      </w:r>
      <w:proofErr w:type="spellEnd"/>
      <w:r w:rsidR="00A2394C" w:rsidRPr="0076499C">
        <w:t>)</w:t>
      </w:r>
      <w:r w:rsidR="004C17BC" w:rsidRPr="0076499C">
        <w:t xml:space="preserve">, and </w:t>
      </w:r>
      <w:r w:rsidR="00A2394C" w:rsidRPr="0076499C">
        <w:t>state the number of the manufacturing licence held by the manufacturer, as mentioned in subparagraph</w:t>
      </w:r>
      <w:r w:rsidR="0076499C" w:rsidRPr="0076499C">
        <w:t> </w:t>
      </w:r>
      <w:r w:rsidR="00A2394C" w:rsidRPr="0076499C">
        <w:t>6B.3(2)(a)(ii)</w:t>
      </w:r>
      <w:r w:rsidRPr="0076499C">
        <w:t>; or</w:t>
      </w:r>
    </w:p>
    <w:p w:rsidR="00265FB9" w:rsidRPr="0076499C" w:rsidRDefault="00265FB9" w:rsidP="00265FB9">
      <w:pPr>
        <w:pStyle w:val="paragraphsub"/>
      </w:pPr>
      <w:r w:rsidRPr="0076499C">
        <w:tab/>
        <w:t>(ii)</w:t>
      </w:r>
      <w:r w:rsidRPr="0076499C">
        <w:tab/>
      </w:r>
      <w:r w:rsidR="00A2394C" w:rsidRPr="0076499C">
        <w:t xml:space="preserve">state that </w:t>
      </w:r>
      <w:r w:rsidRPr="0076499C">
        <w:t>the laboratory in which the kind of device is manufactured meets the requirements mentioned in subparagraphs</w:t>
      </w:r>
      <w:r w:rsidR="0076499C" w:rsidRPr="0076499C">
        <w:t> </w:t>
      </w:r>
      <w:r w:rsidRPr="0076499C">
        <w:t>6B.3(2)(b)(</w:t>
      </w:r>
      <w:proofErr w:type="spellStart"/>
      <w:r w:rsidRPr="0076499C">
        <w:t>i</w:t>
      </w:r>
      <w:proofErr w:type="spellEnd"/>
      <w:r w:rsidRPr="0076499C">
        <w:t>) and (ii)</w:t>
      </w:r>
      <w:r w:rsidR="00E52358" w:rsidRPr="0076499C">
        <w:t>, and state the NATA accreditation number issued to the laboratory</w:t>
      </w:r>
      <w:r w:rsidRPr="0076499C">
        <w:t>; and</w:t>
      </w:r>
    </w:p>
    <w:p w:rsidR="00391C4D" w:rsidRPr="0076499C" w:rsidRDefault="005372F6" w:rsidP="003A2E73">
      <w:pPr>
        <w:pStyle w:val="paragraph"/>
      </w:pPr>
      <w:r w:rsidRPr="0076499C">
        <w:tab/>
        <w:t>(f</w:t>
      </w:r>
      <w:r w:rsidR="00391C4D" w:rsidRPr="0076499C">
        <w:t>)</w:t>
      </w:r>
      <w:r w:rsidR="00391C4D" w:rsidRPr="0076499C">
        <w:tab/>
      </w:r>
      <w:r w:rsidR="00E52358" w:rsidRPr="0076499C">
        <w:t xml:space="preserve">if the kind of device is not used in relation to the manufacture of blood, blood components and plasma derivatives, human cell and tissue based therapeutic goods—state that the laboratory in which the kind of device is manufactured meets the requirements mentioned in </w:t>
      </w:r>
      <w:r w:rsidR="00346AAA" w:rsidRPr="0076499C">
        <w:t>paragraphs</w:t>
      </w:r>
      <w:r w:rsidR="00F01735" w:rsidRPr="0076499C">
        <w:t xml:space="preserve"> </w:t>
      </w:r>
      <w:r w:rsidR="00346AAA" w:rsidRPr="0076499C">
        <w:t>6B.3(3</w:t>
      </w:r>
      <w:r w:rsidR="00E52358" w:rsidRPr="0076499C">
        <w:t>)(a) and (b), and state the NATA accreditation number issued to the laboratory</w:t>
      </w:r>
      <w:r w:rsidR="003A2E73" w:rsidRPr="0076499C">
        <w:t>; and</w:t>
      </w:r>
    </w:p>
    <w:p w:rsidR="00391C4D" w:rsidRPr="0076499C" w:rsidRDefault="004950BF" w:rsidP="00204191">
      <w:pPr>
        <w:pStyle w:val="paragraph"/>
      </w:pPr>
      <w:r w:rsidRPr="0076499C">
        <w:tab/>
        <w:t>(g</w:t>
      </w:r>
      <w:r w:rsidR="00391C4D" w:rsidRPr="0076499C">
        <w:t>)</w:t>
      </w:r>
      <w:r w:rsidR="00391C4D" w:rsidRPr="0076499C">
        <w:tab/>
        <w:t>be signed by a person authorised by the manufacturer; and</w:t>
      </w:r>
    </w:p>
    <w:p w:rsidR="00391C4D" w:rsidRPr="0076499C" w:rsidRDefault="004950BF" w:rsidP="00204191">
      <w:pPr>
        <w:pStyle w:val="paragraph"/>
      </w:pPr>
      <w:r w:rsidRPr="0076499C">
        <w:tab/>
        <w:t>(h</w:t>
      </w:r>
      <w:r w:rsidR="00391C4D" w:rsidRPr="0076499C">
        <w:t>)</w:t>
      </w:r>
      <w:r w:rsidR="00391C4D" w:rsidRPr="0076499C">
        <w:tab/>
        <w:t>set out the name and position of the person signing the declaration; and</w:t>
      </w:r>
    </w:p>
    <w:p w:rsidR="00265FB9" w:rsidRPr="0076499C" w:rsidRDefault="004950BF" w:rsidP="00A2394C">
      <w:pPr>
        <w:pStyle w:val="paragraph"/>
      </w:pPr>
      <w:r w:rsidRPr="0076499C">
        <w:tab/>
        <w:t>(</w:t>
      </w:r>
      <w:proofErr w:type="spellStart"/>
      <w:r w:rsidRPr="0076499C">
        <w:t>i</w:t>
      </w:r>
      <w:proofErr w:type="spellEnd"/>
      <w:r w:rsidR="00391C4D" w:rsidRPr="0076499C">
        <w:t>)</w:t>
      </w:r>
      <w:r w:rsidR="00391C4D" w:rsidRPr="0076499C">
        <w:tab/>
        <w:t xml:space="preserve">state the date </w:t>
      </w:r>
      <w:r w:rsidR="00A2394C" w:rsidRPr="0076499C">
        <w:t>when the declaration is signed.</w:t>
      </w:r>
    </w:p>
    <w:p w:rsidR="00204191" w:rsidRPr="0076499C" w:rsidRDefault="00A2394C" w:rsidP="00204191">
      <w:pPr>
        <w:pStyle w:val="ActHead5"/>
      </w:pPr>
      <w:bookmarkStart w:id="23" w:name="_Toc431915050"/>
      <w:r w:rsidRPr="0076499C">
        <w:rPr>
          <w:rStyle w:val="CharSectno"/>
        </w:rPr>
        <w:t>6B.7</w:t>
      </w:r>
      <w:r w:rsidR="00204191" w:rsidRPr="0076499C">
        <w:t xml:space="preserve">  Records</w:t>
      </w:r>
      <w:bookmarkEnd w:id="23"/>
    </w:p>
    <w:p w:rsidR="00391C4D" w:rsidRPr="0076499C" w:rsidRDefault="00391C4D" w:rsidP="00204191">
      <w:pPr>
        <w:pStyle w:val="subsection"/>
      </w:pPr>
      <w:r w:rsidRPr="0076499C">
        <w:tab/>
        <w:t>(1)</w:t>
      </w:r>
      <w:r w:rsidRPr="0076499C">
        <w:tab/>
      </w:r>
      <w:r w:rsidR="0062148D" w:rsidRPr="0076499C">
        <w:t>The manufacturer of a Class 4 in</w:t>
      </w:r>
      <w:r w:rsidR="0076499C">
        <w:noBreakHyphen/>
      </w:r>
      <w:r w:rsidR="0062148D" w:rsidRPr="0076499C">
        <w:t xml:space="preserve">house </w:t>
      </w:r>
      <w:proofErr w:type="spellStart"/>
      <w:r w:rsidR="0062148D" w:rsidRPr="0076499C">
        <w:t>IVD</w:t>
      </w:r>
      <w:proofErr w:type="spellEnd"/>
      <w:r w:rsidR="0062148D" w:rsidRPr="0076499C">
        <w:t xml:space="preserve"> medical device to which these conformity assessment procedures have been applied </w:t>
      </w:r>
      <w:r w:rsidRPr="0076499C">
        <w:t xml:space="preserve">must keep the following records in relation to the </w:t>
      </w:r>
      <w:r w:rsidR="0062148D" w:rsidRPr="0076499C">
        <w:t>procedures</w:t>
      </w:r>
      <w:r w:rsidRPr="0076499C">
        <w:t xml:space="preserve"> and the kind of device:</w:t>
      </w:r>
    </w:p>
    <w:p w:rsidR="00391C4D" w:rsidRPr="0076499C" w:rsidRDefault="00391C4D" w:rsidP="0062148D">
      <w:pPr>
        <w:pStyle w:val="paragraph"/>
      </w:pPr>
      <w:r w:rsidRPr="0076499C">
        <w:tab/>
        <w:t>(a)</w:t>
      </w:r>
      <w:r w:rsidRPr="0076499C">
        <w:tab/>
        <w:t xml:space="preserve">the </w:t>
      </w:r>
      <w:r w:rsidR="0062148D" w:rsidRPr="0076499C">
        <w:t>technical documentation mentioned in clause</w:t>
      </w:r>
      <w:r w:rsidR="0076499C" w:rsidRPr="0076499C">
        <w:t> </w:t>
      </w:r>
      <w:r w:rsidR="0062148D" w:rsidRPr="0076499C">
        <w:t>6B.4 of this Part;</w:t>
      </w:r>
    </w:p>
    <w:p w:rsidR="00391C4D" w:rsidRPr="0076499C" w:rsidRDefault="00D00AE3" w:rsidP="0062148D">
      <w:pPr>
        <w:pStyle w:val="paragraph"/>
      </w:pPr>
      <w:r w:rsidRPr="0076499C">
        <w:tab/>
      </w:r>
      <w:r w:rsidR="0062148D" w:rsidRPr="0076499C">
        <w:t>(b</w:t>
      </w:r>
      <w:r w:rsidR="00391C4D" w:rsidRPr="0076499C">
        <w:t>)</w:t>
      </w:r>
      <w:r w:rsidR="00391C4D" w:rsidRPr="0076499C">
        <w:tab/>
        <w:t xml:space="preserve">details of any changes made to the kind of device and to the </w:t>
      </w:r>
      <w:r w:rsidR="0062148D" w:rsidRPr="0076499C">
        <w:t xml:space="preserve">technical </w:t>
      </w:r>
      <w:r w:rsidR="00391C4D" w:rsidRPr="0076499C">
        <w:t>documentation in relat</w:t>
      </w:r>
      <w:r w:rsidR="0062148D" w:rsidRPr="0076499C">
        <w:t>ion to the design</w:t>
      </w:r>
      <w:r w:rsidRPr="0076499C">
        <w:t xml:space="preserve"> or production</w:t>
      </w:r>
      <w:r w:rsidR="0062148D" w:rsidRPr="0076499C">
        <w:t xml:space="preserve"> of the </w:t>
      </w:r>
      <w:r w:rsidR="00DD5337" w:rsidRPr="0076499C">
        <w:t xml:space="preserve">kind of </w:t>
      </w:r>
      <w:r w:rsidR="0062148D" w:rsidRPr="0076499C">
        <w:t>device</w:t>
      </w:r>
      <w:r w:rsidR="00391C4D" w:rsidRPr="0076499C">
        <w:t>;</w:t>
      </w:r>
    </w:p>
    <w:p w:rsidR="00391C4D" w:rsidRPr="0076499C" w:rsidRDefault="0062148D" w:rsidP="0062148D">
      <w:pPr>
        <w:pStyle w:val="paragraph"/>
      </w:pPr>
      <w:r w:rsidRPr="0076499C">
        <w:tab/>
        <w:t>(c</w:t>
      </w:r>
      <w:r w:rsidR="00391C4D" w:rsidRPr="0076499C">
        <w:t>)</w:t>
      </w:r>
      <w:r w:rsidR="00391C4D" w:rsidRPr="0076499C">
        <w:tab/>
        <w:t>the declaration of conformity under clause</w:t>
      </w:r>
      <w:r w:rsidR="0076499C" w:rsidRPr="0076499C">
        <w:t> </w:t>
      </w:r>
      <w:r w:rsidR="00A2394C" w:rsidRPr="0076499C">
        <w:t>6B.6</w:t>
      </w:r>
      <w:r w:rsidR="00391C4D" w:rsidRPr="0076499C">
        <w:t xml:space="preserve"> of this </w:t>
      </w:r>
      <w:r w:rsidRPr="0076499C">
        <w:t>Part</w:t>
      </w:r>
      <w:r w:rsidR="00391C4D" w:rsidRPr="0076499C">
        <w:t>;</w:t>
      </w:r>
    </w:p>
    <w:p w:rsidR="00391C4D" w:rsidRPr="0076499C" w:rsidRDefault="0062148D" w:rsidP="0062148D">
      <w:pPr>
        <w:pStyle w:val="paragraph"/>
      </w:pPr>
      <w:r w:rsidRPr="0076499C">
        <w:tab/>
        <w:t>(d</w:t>
      </w:r>
      <w:r w:rsidR="00391C4D" w:rsidRPr="0076499C">
        <w:t>)</w:t>
      </w:r>
      <w:r w:rsidR="00391C4D" w:rsidRPr="0076499C">
        <w:tab/>
        <w:t xml:space="preserve">details of </w:t>
      </w:r>
      <w:r w:rsidR="004411CF" w:rsidRPr="0076499C">
        <w:t xml:space="preserve">any </w:t>
      </w:r>
      <w:r w:rsidR="00391C4D" w:rsidRPr="0076499C">
        <w:t xml:space="preserve">systematic review carried out, </w:t>
      </w:r>
      <w:r w:rsidR="003A2E73" w:rsidRPr="0076499C">
        <w:t>after production</w:t>
      </w:r>
      <w:r w:rsidR="00391C4D" w:rsidRPr="0076499C">
        <w:t xml:space="preserve">, in relation to </w:t>
      </w:r>
      <w:r w:rsidRPr="0076499C">
        <w:t>devices of that kind.</w:t>
      </w:r>
    </w:p>
    <w:p w:rsidR="00391C4D" w:rsidRPr="0076499C" w:rsidRDefault="00391C4D" w:rsidP="0062148D">
      <w:pPr>
        <w:pStyle w:val="subsection"/>
      </w:pPr>
      <w:r w:rsidRPr="0076499C">
        <w:tab/>
        <w:t>(2)</w:t>
      </w:r>
      <w:r w:rsidRPr="0076499C">
        <w:tab/>
        <w:t>The manufacturer must keep the records for at least 5 years after the manufacture</w:t>
      </w:r>
      <w:r w:rsidR="004411CF" w:rsidRPr="0076499C">
        <w:t>r stops manufacturing</w:t>
      </w:r>
      <w:r w:rsidRPr="0076499C">
        <w:t xml:space="preserve"> device</w:t>
      </w:r>
      <w:r w:rsidR="004411CF" w:rsidRPr="0076499C">
        <w:t>s of that kind</w:t>
      </w:r>
      <w:r w:rsidRPr="0076499C">
        <w:t>.</w:t>
      </w:r>
    </w:p>
    <w:p w:rsidR="00A22EEC" w:rsidRPr="0076499C" w:rsidRDefault="00391C4D" w:rsidP="0062148D">
      <w:pPr>
        <w:pStyle w:val="subsection"/>
      </w:pPr>
      <w:r w:rsidRPr="0076499C">
        <w:tab/>
        <w:t>(3)</w:t>
      </w:r>
      <w:r w:rsidRPr="0076499C">
        <w:tab/>
        <w:t>On request from the Secretary,</w:t>
      </w:r>
      <w:r w:rsidR="0062148D" w:rsidRPr="0076499C">
        <w:t xml:space="preserve"> and within such reasonable period as is set out in the request,</w:t>
      </w:r>
      <w:r w:rsidRPr="0076499C">
        <w:t xml:space="preserve"> the manufacturer must make the records available to the Secretary.</w:t>
      </w:r>
    </w:p>
    <w:p w:rsidR="00DD2774" w:rsidRPr="0076499C" w:rsidRDefault="002A6217" w:rsidP="00DD2774">
      <w:pPr>
        <w:pStyle w:val="ItemHead"/>
      </w:pPr>
      <w:r w:rsidRPr="0076499C">
        <w:t>10</w:t>
      </w:r>
      <w:r w:rsidR="00DD2774" w:rsidRPr="0076499C">
        <w:t xml:space="preserve">  Part</w:t>
      </w:r>
      <w:r w:rsidR="0076499C" w:rsidRPr="0076499C">
        <w:t> </w:t>
      </w:r>
      <w:r w:rsidR="00DD2774" w:rsidRPr="0076499C">
        <w:t>1 of Schedule</w:t>
      </w:r>
      <w:r w:rsidR="0076499C" w:rsidRPr="0076499C">
        <w:t> </w:t>
      </w:r>
      <w:r w:rsidR="00DD2774" w:rsidRPr="0076499C">
        <w:t xml:space="preserve">5 (after </w:t>
      </w:r>
      <w:r w:rsidR="003A2E73" w:rsidRPr="0076499C">
        <w:t xml:space="preserve">table </w:t>
      </w:r>
      <w:r w:rsidR="00DD2774" w:rsidRPr="0076499C">
        <w:t>item</w:t>
      </w:r>
      <w:r w:rsidR="0076499C" w:rsidRPr="0076499C">
        <w:t> </w:t>
      </w:r>
      <w:r w:rsidR="00DD2774" w:rsidRPr="0076499C">
        <w:t>1.14A)</w:t>
      </w:r>
    </w:p>
    <w:p w:rsidR="00DD2774" w:rsidRPr="0076499C" w:rsidRDefault="00DD2774" w:rsidP="00DD2774">
      <w:pPr>
        <w:pStyle w:val="Item"/>
      </w:pPr>
      <w:r w:rsidRPr="0076499C">
        <w:t>Insert:</w:t>
      </w:r>
    </w:p>
    <w:p w:rsidR="00DD2774" w:rsidRPr="0076499C" w:rsidRDefault="00DD2774" w:rsidP="00DD277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6"/>
        <w:gridCol w:w="2126"/>
        <w:gridCol w:w="2126"/>
        <w:gridCol w:w="1988"/>
      </w:tblGrid>
      <w:tr w:rsidR="00DD2774" w:rsidRPr="0076499C" w:rsidTr="00C83A7A">
        <w:tc>
          <w:tcPr>
            <w:tcW w:w="846" w:type="dxa"/>
            <w:tcBorders>
              <w:top w:val="nil"/>
              <w:bottom w:val="single" w:sz="4" w:space="0" w:color="auto"/>
            </w:tcBorders>
            <w:shd w:val="clear" w:color="auto" w:fill="auto"/>
          </w:tcPr>
          <w:p w:rsidR="00DD2774" w:rsidRPr="0076499C" w:rsidRDefault="00DD2774" w:rsidP="00AE6D34">
            <w:pPr>
              <w:pStyle w:val="Tabletext"/>
            </w:pPr>
            <w:r w:rsidRPr="0076499C">
              <w:t>1.14B</w:t>
            </w:r>
          </w:p>
        </w:tc>
        <w:tc>
          <w:tcPr>
            <w:tcW w:w="2126" w:type="dxa"/>
            <w:tcBorders>
              <w:top w:val="nil"/>
              <w:bottom w:val="single" w:sz="4" w:space="0" w:color="auto"/>
            </w:tcBorders>
            <w:shd w:val="clear" w:color="auto" w:fill="auto"/>
          </w:tcPr>
          <w:p w:rsidR="00DD2774" w:rsidRPr="0076499C" w:rsidRDefault="00DD2774" w:rsidP="00AE6D34">
            <w:pPr>
              <w:pStyle w:val="Tabletext"/>
            </w:pPr>
            <w:r w:rsidRPr="0076499C">
              <w:t>Application audit assessment for Class 4 in</w:t>
            </w:r>
            <w:r w:rsidR="0076499C">
              <w:noBreakHyphen/>
            </w:r>
            <w:r w:rsidRPr="0076499C">
              <w:t xml:space="preserve">house </w:t>
            </w:r>
            <w:proofErr w:type="spellStart"/>
            <w:r w:rsidRPr="0076499C">
              <w:t>IVD</w:t>
            </w:r>
            <w:proofErr w:type="spellEnd"/>
            <w:r w:rsidRPr="0076499C">
              <w:t xml:space="preserve"> medical devices (other than a device to which item</w:t>
            </w:r>
            <w:r w:rsidR="0076499C" w:rsidRPr="0076499C">
              <w:t> </w:t>
            </w:r>
            <w:r w:rsidRPr="0076499C">
              <w:t>1.14C applies)</w:t>
            </w:r>
          </w:p>
        </w:tc>
        <w:tc>
          <w:tcPr>
            <w:tcW w:w="2126" w:type="dxa"/>
            <w:tcBorders>
              <w:top w:val="nil"/>
              <w:bottom w:val="single" w:sz="4" w:space="0" w:color="auto"/>
            </w:tcBorders>
            <w:shd w:val="clear" w:color="auto" w:fill="auto"/>
          </w:tcPr>
          <w:p w:rsidR="00DD2774" w:rsidRPr="0076499C" w:rsidRDefault="00DD2774" w:rsidP="00AE6D34">
            <w:pPr>
              <w:pStyle w:val="Tabletext"/>
            </w:pPr>
            <w:r w:rsidRPr="0076499C">
              <w:t>Subsections</w:t>
            </w:r>
            <w:r w:rsidR="0076499C" w:rsidRPr="0076499C">
              <w:t> </w:t>
            </w:r>
            <w:r w:rsidRPr="0076499C">
              <w:t>41LA(3) and (4) of the Act</w:t>
            </w:r>
          </w:p>
        </w:tc>
        <w:tc>
          <w:tcPr>
            <w:tcW w:w="1988" w:type="dxa"/>
            <w:tcBorders>
              <w:top w:val="nil"/>
              <w:bottom w:val="single" w:sz="4" w:space="0" w:color="auto"/>
            </w:tcBorders>
            <w:shd w:val="clear" w:color="auto" w:fill="auto"/>
          </w:tcPr>
          <w:p w:rsidR="00DD2774" w:rsidRPr="0076499C" w:rsidRDefault="00C83A7A" w:rsidP="00AE6D34">
            <w:pPr>
              <w:pStyle w:val="Tabletext"/>
            </w:pPr>
            <w:r w:rsidRPr="0076499C">
              <w:t>59</w:t>
            </w:r>
            <w:r w:rsidR="0076499C" w:rsidRPr="0076499C">
              <w:t> </w:t>
            </w:r>
            <w:r w:rsidRPr="0076499C">
              <w:t>9</w:t>
            </w:r>
            <w:r w:rsidR="00DD2774" w:rsidRPr="0076499C">
              <w:t>00</w:t>
            </w:r>
          </w:p>
        </w:tc>
      </w:tr>
      <w:tr w:rsidR="00DD2774" w:rsidRPr="0076499C" w:rsidTr="00C83A7A">
        <w:tc>
          <w:tcPr>
            <w:tcW w:w="846" w:type="dxa"/>
            <w:tcBorders>
              <w:top w:val="single" w:sz="4" w:space="0" w:color="auto"/>
              <w:bottom w:val="nil"/>
            </w:tcBorders>
            <w:shd w:val="clear" w:color="auto" w:fill="auto"/>
          </w:tcPr>
          <w:p w:rsidR="00DD2774" w:rsidRPr="0076499C" w:rsidRDefault="00DD2774" w:rsidP="00AE6D34">
            <w:pPr>
              <w:pStyle w:val="Tabletext"/>
            </w:pPr>
            <w:r w:rsidRPr="0076499C">
              <w:t>1.14C</w:t>
            </w:r>
          </w:p>
        </w:tc>
        <w:tc>
          <w:tcPr>
            <w:tcW w:w="2126" w:type="dxa"/>
            <w:tcBorders>
              <w:top w:val="single" w:sz="4" w:space="0" w:color="auto"/>
              <w:bottom w:val="nil"/>
            </w:tcBorders>
            <w:shd w:val="clear" w:color="auto" w:fill="auto"/>
          </w:tcPr>
          <w:p w:rsidR="00DD2774" w:rsidRPr="0076499C" w:rsidRDefault="00DD2774" w:rsidP="00AE6D34">
            <w:pPr>
              <w:pStyle w:val="Tabletext"/>
            </w:pPr>
            <w:r w:rsidRPr="0076499C">
              <w:t>Application audit assessment for Class 4 in</w:t>
            </w:r>
            <w:r w:rsidR="0076499C">
              <w:noBreakHyphen/>
            </w:r>
            <w:r w:rsidRPr="0076499C">
              <w:t xml:space="preserve">house </w:t>
            </w:r>
            <w:proofErr w:type="spellStart"/>
            <w:r w:rsidRPr="0076499C">
              <w:t>IVD</w:t>
            </w:r>
            <w:proofErr w:type="spellEnd"/>
            <w:r w:rsidRPr="0076499C">
              <w:t xml:space="preserve"> medical devices that are </w:t>
            </w:r>
            <w:proofErr w:type="spellStart"/>
            <w:r w:rsidRPr="0076499C">
              <w:t>immunohaematology</w:t>
            </w:r>
            <w:proofErr w:type="spellEnd"/>
            <w:r w:rsidRPr="0076499C">
              <w:t xml:space="preserve"> reagent </w:t>
            </w:r>
            <w:proofErr w:type="spellStart"/>
            <w:r w:rsidRPr="0076499C">
              <w:t>IVD</w:t>
            </w:r>
            <w:proofErr w:type="spellEnd"/>
            <w:r w:rsidRPr="0076499C">
              <w:t xml:space="preserve"> medical devices</w:t>
            </w:r>
          </w:p>
        </w:tc>
        <w:tc>
          <w:tcPr>
            <w:tcW w:w="2126" w:type="dxa"/>
            <w:tcBorders>
              <w:top w:val="single" w:sz="4" w:space="0" w:color="auto"/>
              <w:bottom w:val="nil"/>
            </w:tcBorders>
            <w:shd w:val="clear" w:color="auto" w:fill="auto"/>
          </w:tcPr>
          <w:p w:rsidR="00DD2774" w:rsidRPr="0076499C" w:rsidRDefault="00DD2774" w:rsidP="00AE6D34">
            <w:pPr>
              <w:pStyle w:val="Tabletext"/>
            </w:pPr>
            <w:r w:rsidRPr="0076499C">
              <w:t>Subsections</w:t>
            </w:r>
            <w:r w:rsidR="0076499C" w:rsidRPr="0076499C">
              <w:t> </w:t>
            </w:r>
            <w:r w:rsidRPr="0076499C">
              <w:t>41LA(3) and (4) of the Act</w:t>
            </w:r>
          </w:p>
        </w:tc>
        <w:tc>
          <w:tcPr>
            <w:tcW w:w="1988" w:type="dxa"/>
            <w:tcBorders>
              <w:top w:val="single" w:sz="4" w:space="0" w:color="auto"/>
              <w:bottom w:val="nil"/>
            </w:tcBorders>
            <w:shd w:val="clear" w:color="auto" w:fill="auto"/>
          </w:tcPr>
          <w:p w:rsidR="00DD2774" w:rsidRPr="0076499C" w:rsidRDefault="00DD2774" w:rsidP="00AE6D34">
            <w:pPr>
              <w:pStyle w:val="Tabletext"/>
            </w:pPr>
            <w:r w:rsidRPr="0076499C">
              <w:t>14</w:t>
            </w:r>
            <w:r w:rsidR="0076499C" w:rsidRPr="0076499C">
              <w:t> </w:t>
            </w:r>
            <w:r w:rsidR="00C83A7A" w:rsidRPr="0076499C">
              <w:t>6</w:t>
            </w:r>
            <w:r w:rsidRPr="0076499C">
              <w:t>00</w:t>
            </w:r>
          </w:p>
        </w:tc>
      </w:tr>
    </w:tbl>
    <w:p w:rsidR="0030425F" w:rsidRPr="0076499C" w:rsidRDefault="0030425F" w:rsidP="00A2394C">
      <w:pPr>
        <w:pStyle w:val="Tabletext"/>
      </w:pPr>
    </w:p>
    <w:p w:rsidR="006279F0" w:rsidRPr="0076499C" w:rsidRDefault="006279F0" w:rsidP="006279F0">
      <w:pPr>
        <w:pStyle w:val="ActHead7"/>
        <w:pageBreakBefore/>
      </w:pPr>
      <w:bookmarkStart w:id="24" w:name="_Toc431915051"/>
      <w:r w:rsidRPr="0076499C">
        <w:rPr>
          <w:rStyle w:val="CharAmPartNo"/>
        </w:rPr>
        <w:t>Part</w:t>
      </w:r>
      <w:r w:rsidR="0076499C" w:rsidRPr="0076499C">
        <w:rPr>
          <w:rStyle w:val="CharAmPartNo"/>
        </w:rPr>
        <w:t> </w:t>
      </w:r>
      <w:r w:rsidRPr="0076499C">
        <w:rPr>
          <w:rStyle w:val="CharAmPartNo"/>
        </w:rPr>
        <w:t>2</w:t>
      </w:r>
      <w:r w:rsidRPr="0076499C">
        <w:t>—</w:t>
      </w:r>
      <w:r w:rsidR="00D00AE3" w:rsidRPr="0076499C">
        <w:rPr>
          <w:rStyle w:val="CharAmPartText"/>
        </w:rPr>
        <w:t>A</w:t>
      </w:r>
      <w:r w:rsidR="00AA202D" w:rsidRPr="0076499C">
        <w:rPr>
          <w:rStyle w:val="CharAmPartText"/>
        </w:rPr>
        <w:t xml:space="preserve">mendments </w:t>
      </w:r>
      <w:r w:rsidR="00D00AE3" w:rsidRPr="0076499C">
        <w:rPr>
          <w:rStyle w:val="CharAmPartText"/>
        </w:rPr>
        <w:t>relat</w:t>
      </w:r>
      <w:r w:rsidR="00BA3D01" w:rsidRPr="0076499C">
        <w:rPr>
          <w:rStyle w:val="CharAmPartText"/>
        </w:rPr>
        <w:t>ing</w:t>
      </w:r>
      <w:r w:rsidR="00D00AE3" w:rsidRPr="0076499C">
        <w:rPr>
          <w:rStyle w:val="CharAmPartText"/>
        </w:rPr>
        <w:t xml:space="preserve"> to Class 1, 2 and 3</w:t>
      </w:r>
      <w:r w:rsidRPr="0076499C">
        <w:rPr>
          <w:rStyle w:val="CharAmPartText"/>
        </w:rPr>
        <w:t xml:space="preserve"> in</w:t>
      </w:r>
      <w:r w:rsidR="0076499C" w:rsidRPr="0076499C">
        <w:rPr>
          <w:rStyle w:val="CharAmPartText"/>
        </w:rPr>
        <w:noBreakHyphen/>
      </w:r>
      <w:r w:rsidRPr="0076499C">
        <w:rPr>
          <w:rStyle w:val="CharAmPartText"/>
        </w:rPr>
        <w:t xml:space="preserve">house </w:t>
      </w:r>
      <w:proofErr w:type="spellStart"/>
      <w:r w:rsidRPr="0076499C">
        <w:rPr>
          <w:rStyle w:val="CharAmPartText"/>
        </w:rPr>
        <w:t>IVD</w:t>
      </w:r>
      <w:proofErr w:type="spellEnd"/>
      <w:r w:rsidRPr="0076499C">
        <w:rPr>
          <w:rStyle w:val="CharAmPartText"/>
        </w:rPr>
        <w:t xml:space="preserve"> medical devices</w:t>
      </w:r>
      <w:bookmarkEnd w:id="24"/>
    </w:p>
    <w:p w:rsidR="00210588" w:rsidRPr="0076499C" w:rsidRDefault="00210588" w:rsidP="00210588">
      <w:pPr>
        <w:pStyle w:val="ActHead9"/>
      </w:pPr>
      <w:bookmarkStart w:id="25" w:name="_Toc431915052"/>
      <w:r w:rsidRPr="0076499C">
        <w:t>Therapeutic Goods (Medical Devices) Regulations</w:t>
      </w:r>
      <w:r w:rsidR="0076499C" w:rsidRPr="0076499C">
        <w:t> </w:t>
      </w:r>
      <w:r w:rsidRPr="0076499C">
        <w:t>2002</w:t>
      </w:r>
      <w:bookmarkEnd w:id="25"/>
    </w:p>
    <w:p w:rsidR="006279F0" w:rsidRPr="0076499C" w:rsidRDefault="002A6217" w:rsidP="00CD7AF0">
      <w:pPr>
        <w:pStyle w:val="ItemHead"/>
      </w:pPr>
      <w:r w:rsidRPr="0076499C">
        <w:t>11</w:t>
      </w:r>
      <w:r w:rsidR="00CD7AF0" w:rsidRPr="0076499C">
        <w:t xml:space="preserve">  Part</w:t>
      </w:r>
      <w:r w:rsidR="0076499C" w:rsidRPr="0076499C">
        <w:t> </w:t>
      </w:r>
      <w:r w:rsidR="00CD7AF0" w:rsidRPr="0076499C">
        <w:t>6A of Schedule</w:t>
      </w:r>
      <w:r w:rsidR="0076499C" w:rsidRPr="0076499C">
        <w:t> </w:t>
      </w:r>
      <w:r w:rsidR="00CD7AF0" w:rsidRPr="0076499C">
        <w:t>3 (heading)</w:t>
      </w:r>
    </w:p>
    <w:p w:rsidR="00CD7AF0" w:rsidRPr="0076499C" w:rsidRDefault="00CD7AF0" w:rsidP="00CD7AF0">
      <w:pPr>
        <w:pStyle w:val="Item"/>
      </w:pPr>
      <w:r w:rsidRPr="0076499C">
        <w:t>Repeal the heading, substitute:</w:t>
      </w:r>
    </w:p>
    <w:p w:rsidR="00CD7AF0" w:rsidRPr="0076499C" w:rsidRDefault="00CD7AF0" w:rsidP="00CD7AF0">
      <w:pPr>
        <w:pStyle w:val="ActHead2"/>
      </w:pPr>
      <w:bookmarkStart w:id="26" w:name="f_Check_Lines_above"/>
      <w:bookmarkStart w:id="27" w:name="_Toc431915053"/>
      <w:bookmarkEnd w:id="26"/>
      <w:r w:rsidRPr="0076499C">
        <w:rPr>
          <w:rStyle w:val="CharPartNo"/>
        </w:rPr>
        <w:t>Part</w:t>
      </w:r>
      <w:r w:rsidR="0076499C" w:rsidRPr="0076499C">
        <w:rPr>
          <w:rStyle w:val="CharPartNo"/>
        </w:rPr>
        <w:t> </w:t>
      </w:r>
      <w:r w:rsidRPr="0076499C">
        <w:rPr>
          <w:rStyle w:val="CharPartNo"/>
        </w:rPr>
        <w:t>6A</w:t>
      </w:r>
      <w:r w:rsidRPr="0076499C">
        <w:t>—</w:t>
      </w:r>
      <w:r w:rsidRPr="0076499C">
        <w:rPr>
          <w:rStyle w:val="CharPartText"/>
        </w:rPr>
        <w:t>Procedures applying to Class 1, 2 and 3 in</w:t>
      </w:r>
      <w:r w:rsidR="0076499C" w:rsidRPr="0076499C">
        <w:rPr>
          <w:rStyle w:val="CharPartText"/>
        </w:rPr>
        <w:noBreakHyphen/>
      </w:r>
      <w:r w:rsidRPr="0076499C">
        <w:rPr>
          <w:rStyle w:val="CharPartText"/>
        </w:rPr>
        <w:t xml:space="preserve">house </w:t>
      </w:r>
      <w:proofErr w:type="spellStart"/>
      <w:r w:rsidRPr="0076499C">
        <w:rPr>
          <w:rStyle w:val="CharPartText"/>
        </w:rPr>
        <w:t>IVD</w:t>
      </w:r>
      <w:proofErr w:type="spellEnd"/>
      <w:r w:rsidRPr="0076499C">
        <w:rPr>
          <w:rStyle w:val="CharPartText"/>
        </w:rPr>
        <w:t xml:space="preserve"> medical devices</w:t>
      </w:r>
      <w:bookmarkEnd w:id="27"/>
    </w:p>
    <w:p w:rsidR="008E3E82" w:rsidRPr="0076499C" w:rsidRDefault="002A6217" w:rsidP="008E3E82">
      <w:pPr>
        <w:pStyle w:val="ItemHead"/>
      </w:pPr>
      <w:r w:rsidRPr="0076499C">
        <w:t>12</w:t>
      </w:r>
      <w:r w:rsidR="008E3E82" w:rsidRPr="0076499C">
        <w:t xml:space="preserve">  Clause</w:t>
      </w:r>
      <w:r w:rsidR="00236856" w:rsidRPr="0076499C">
        <w:t>s</w:t>
      </w:r>
      <w:r w:rsidR="0076499C" w:rsidRPr="0076499C">
        <w:t> </w:t>
      </w:r>
      <w:r w:rsidR="008E3E82" w:rsidRPr="0076499C">
        <w:t>1.1</w:t>
      </w:r>
      <w:r w:rsidR="00236856" w:rsidRPr="0076499C">
        <w:t xml:space="preserve"> and 1.2</w:t>
      </w:r>
      <w:r w:rsidR="008E3E82" w:rsidRPr="0076499C">
        <w:t xml:space="preserve"> of Part</w:t>
      </w:r>
      <w:r w:rsidR="0076499C" w:rsidRPr="0076499C">
        <w:t> </w:t>
      </w:r>
      <w:r w:rsidR="008E3E82" w:rsidRPr="0076499C">
        <w:t>6A of Schedule</w:t>
      </w:r>
      <w:r w:rsidR="0076499C" w:rsidRPr="0076499C">
        <w:t> </w:t>
      </w:r>
      <w:r w:rsidR="008E3E82" w:rsidRPr="0076499C">
        <w:t>3</w:t>
      </w:r>
    </w:p>
    <w:p w:rsidR="006A18CC" w:rsidRPr="0076499C" w:rsidRDefault="006A18CC" w:rsidP="006A18CC">
      <w:pPr>
        <w:pStyle w:val="Item"/>
      </w:pPr>
      <w:r w:rsidRPr="0076499C">
        <w:t>Repeal the clause</w:t>
      </w:r>
      <w:r w:rsidR="00236856" w:rsidRPr="0076499C">
        <w:t>s</w:t>
      </w:r>
      <w:r w:rsidRPr="0076499C">
        <w:t>, substitute:</w:t>
      </w:r>
    </w:p>
    <w:p w:rsidR="006A18CC" w:rsidRPr="0076499C" w:rsidRDefault="006A18CC" w:rsidP="006A18CC">
      <w:pPr>
        <w:pStyle w:val="ActHead5"/>
      </w:pPr>
      <w:bookmarkStart w:id="28" w:name="_Toc431915054"/>
      <w:r w:rsidRPr="0076499C">
        <w:rPr>
          <w:rStyle w:val="CharSectno"/>
        </w:rPr>
        <w:t>6A.1</w:t>
      </w:r>
      <w:r w:rsidRPr="0076499C">
        <w:t xml:space="preserve">  Overview</w:t>
      </w:r>
      <w:bookmarkEnd w:id="28"/>
    </w:p>
    <w:p w:rsidR="006A18CC" w:rsidRPr="0076499C" w:rsidRDefault="006A18CC" w:rsidP="00936F91">
      <w:pPr>
        <w:pStyle w:val="subsection"/>
      </w:pPr>
      <w:r w:rsidRPr="0076499C">
        <w:tab/>
      </w:r>
      <w:r w:rsidR="00A97D43" w:rsidRPr="0076499C">
        <w:tab/>
      </w:r>
      <w:r w:rsidRPr="0076499C">
        <w:t>The conformity assessment procedure</w:t>
      </w:r>
      <w:r w:rsidR="00806C13" w:rsidRPr="0076499C">
        <w:t>s set out in this P</w:t>
      </w:r>
      <w:r w:rsidRPr="0076499C">
        <w:t xml:space="preserve">art </w:t>
      </w:r>
      <w:r w:rsidR="00936F91" w:rsidRPr="0076499C">
        <w:t xml:space="preserve">provide for the </w:t>
      </w:r>
      <w:r w:rsidR="003A2E73" w:rsidRPr="0076499C">
        <w:t xml:space="preserve">manufacturer </w:t>
      </w:r>
      <w:r w:rsidR="00236856" w:rsidRPr="0076499C">
        <w:t xml:space="preserve">of </w:t>
      </w:r>
      <w:r w:rsidRPr="0076499C">
        <w:t>a Class 1 in</w:t>
      </w:r>
      <w:r w:rsidR="0076499C">
        <w:noBreakHyphen/>
      </w:r>
      <w:r w:rsidR="00806E36" w:rsidRPr="0076499C">
        <w:t xml:space="preserve">house </w:t>
      </w:r>
      <w:proofErr w:type="spellStart"/>
      <w:r w:rsidR="00806E36" w:rsidRPr="0076499C">
        <w:t>IVD</w:t>
      </w:r>
      <w:proofErr w:type="spellEnd"/>
      <w:r w:rsidR="00806E36" w:rsidRPr="0076499C">
        <w:t xml:space="preserve"> medical device,</w:t>
      </w:r>
      <w:r w:rsidRPr="0076499C">
        <w:t xml:space="preserve"> Class 2 in</w:t>
      </w:r>
      <w:r w:rsidR="0076499C">
        <w:noBreakHyphen/>
      </w:r>
      <w:r w:rsidRPr="0076499C">
        <w:t xml:space="preserve">house </w:t>
      </w:r>
      <w:proofErr w:type="spellStart"/>
      <w:r w:rsidRPr="0076499C">
        <w:t>IVD</w:t>
      </w:r>
      <w:proofErr w:type="spellEnd"/>
      <w:r w:rsidRPr="0076499C">
        <w:t xml:space="preserve"> medical device</w:t>
      </w:r>
      <w:r w:rsidR="00936F91" w:rsidRPr="0076499C">
        <w:t xml:space="preserve"> or </w:t>
      </w:r>
      <w:r w:rsidRPr="0076499C">
        <w:t>Class 3</w:t>
      </w:r>
      <w:r w:rsidR="00A97D43" w:rsidRPr="0076499C">
        <w:t xml:space="preserve"> in</w:t>
      </w:r>
      <w:r w:rsidR="0076499C">
        <w:noBreakHyphen/>
      </w:r>
      <w:r w:rsidR="00A97D43" w:rsidRPr="0076499C">
        <w:t xml:space="preserve">house </w:t>
      </w:r>
      <w:proofErr w:type="spellStart"/>
      <w:r w:rsidR="00A97D43" w:rsidRPr="0076499C">
        <w:t>IVD</w:t>
      </w:r>
      <w:proofErr w:type="spellEnd"/>
      <w:r w:rsidR="00A97D43" w:rsidRPr="0076499C">
        <w:t xml:space="preserve"> medical devi</w:t>
      </w:r>
      <w:r w:rsidR="00936F91" w:rsidRPr="0076499C">
        <w:t>ce to do the following:</w:t>
      </w:r>
    </w:p>
    <w:p w:rsidR="00936F91" w:rsidRPr="0076499C" w:rsidRDefault="00936F91" w:rsidP="00936F91">
      <w:pPr>
        <w:pStyle w:val="paragraph"/>
      </w:pPr>
      <w:r w:rsidRPr="0076499C">
        <w:tab/>
        <w:t>(a)</w:t>
      </w:r>
      <w:r w:rsidRPr="0076499C">
        <w:tab/>
        <w:t>implement procedures relating to the application of a quality management system to the manufacture of the device;</w:t>
      </w:r>
    </w:p>
    <w:p w:rsidR="00936F91" w:rsidRPr="0076499C" w:rsidRDefault="00936F91" w:rsidP="00936F91">
      <w:pPr>
        <w:pStyle w:val="paragraph"/>
      </w:pPr>
      <w:r w:rsidRPr="0076499C">
        <w:tab/>
        <w:t>(b)</w:t>
      </w:r>
      <w:r w:rsidRPr="0076499C">
        <w:tab/>
        <w:t xml:space="preserve">provide information to </w:t>
      </w:r>
      <w:r w:rsidR="00A2394C" w:rsidRPr="0076499C">
        <w:t>the Secretary</w:t>
      </w:r>
      <w:r w:rsidR="00E9095D" w:rsidRPr="0076499C">
        <w:t xml:space="preserve"> </w:t>
      </w:r>
      <w:r w:rsidRPr="0076499C">
        <w:t xml:space="preserve">about the quality management system </w:t>
      </w:r>
      <w:r w:rsidR="004C73F4" w:rsidRPr="0076499C">
        <w:t>and</w:t>
      </w:r>
      <w:r w:rsidRPr="0076499C">
        <w:t xml:space="preserve"> the device;</w:t>
      </w:r>
    </w:p>
    <w:p w:rsidR="00936F91" w:rsidRPr="0076499C" w:rsidRDefault="00936F91" w:rsidP="00A2394C">
      <w:pPr>
        <w:pStyle w:val="paragraph"/>
      </w:pPr>
      <w:r w:rsidRPr="0076499C">
        <w:tab/>
        <w:t>(c)</w:t>
      </w:r>
      <w:r w:rsidRPr="0076499C">
        <w:tab/>
        <w:t>establish and keep up</w:t>
      </w:r>
      <w:r w:rsidR="0076499C">
        <w:noBreakHyphen/>
      </w:r>
      <w:r w:rsidRPr="0076499C">
        <w:t>to</w:t>
      </w:r>
      <w:r w:rsidR="0076499C">
        <w:noBreakHyphen/>
      </w:r>
      <w:r w:rsidRPr="0076499C">
        <w:t>date a post</w:t>
      </w:r>
      <w:r w:rsidR="0076499C">
        <w:noBreakHyphen/>
      </w:r>
      <w:r w:rsidRPr="0076499C">
        <w:t>market monitoring, reporti</w:t>
      </w:r>
      <w:r w:rsidR="00BA3D01" w:rsidRPr="0076499C">
        <w:t>ng and corrective action system.</w:t>
      </w:r>
    </w:p>
    <w:p w:rsidR="00236856" w:rsidRPr="0076499C" w:rsidRDefault="00236856" w:rsidP="00236856">
      <w:pPr>
        <w:pStyle w:val="ActHead5"/>
      </w:pPr>
      <w:bookmarkStart w:id="29" w:name="_Toc431915055"/>
      <w:r w:rsidRPr="0076499C">
        <w:rPr>
          <w:rStyle w:val="CharSectno"/>
        </w:rPr>
        <w:t>6A.2</w:t>
      </w:r>
      <w:r w:rsidRPr="0076499C">
        <w:t xml:space="preserve">  Procedures</w:t>
      </w:r>
      <w:bookmarkEnd w:id="29"/>
    </w:p>
    <w:p w:rsidR="00D950DC" w:rsidRPr="0076499C" w:rsidRDefault="00D950DC" w:rsidP="00D950DC">
      <w:pPr>
        <w:pStyle w:val="SubsectionHead"/>
      </w:pPr>
      <w:r w:rsidRPr="0076499C">
        <w:t>Notification of devices being manufactured</w:t>
      </w:r>
    </w:p>
    <w:p w:rsidR="0096122C" w:rsidRPr="0076499C" w:rsidRDefault="00D950DC" w:rsidP="00AB65C2">
      <w:pPr>
        <w:pStyle w:val="subsection"/>
      </w:pPr>
      <w:r w:rsidRPr="0076499C">
        <w:tab/>
      </w:r>
      <w:r w:rsidR="00AB65C2" w:rsidRPr="0076499C">
        <w:t>(1)</w:t>
      </w:r>
      <w:r w:rsidR="00AB65C2" w:rsidRPr="0076499C">
        <w:tab/>
      </w:r>
      <w:r w:rsidR="0096122C" w:rsidRPr="0076499C">
        <w:t xml:space="preserve">The manufacturer of a </w:t>
      </w:r>
      <w:r w:rsidR="00806E36" w:rsidRPr="0076499C">
        <w:t>Class 1 in</w:t>
      </w:r>
      <w:r w:rsidR="0076499C">
        <w:noBreakHyphen/>
      </w:r>
      <w:r w:rsidR="00806E36" w:rsidRPr="0076499C">
        <w:t xml:space="preserve">house </w:t>
      </w:r>
      <w:proofErr w:type="spellStart"/>
      <w:r w:rsidR="00806E36" w:rsidRPr="0076499C">
        <w:t>IVD</w:t>
      </w:r>
      <w:proofErr w:type="spellEnd"/>
      <w:r w:rsidR="00806E36" w:rsidRPr="0076499C">
        <w:t xml:space="preserve"> medical device, Class 2 in</w:t>
      </w:r>
      <w:r w:rsidR="0076499C">
        <w:noBreakHyphen/>
      </w:r>
      <w:r w:rsidR="00806E36" w:rsidRPr="0076499C">
        <w:t xml:space="preserve">house </w:t>
      </w:r>
      <w:proofErr w:type="spellStart"/>
      <w:r w:rsidR="00806E36" w:rsidRPr="0076499C">
        <w:t>IVD</w:t>
      </w:r>
      <w:proofErr w:type="spellEnd"/>
      <w:r w:rsidR="00806E36" w:rsidRPr="0076499C">
        <w:t xml:space="preserve"> medical device or Class 3 in</w:t>
      </w:r>
      <w:r w:rsidR="0076499C">
        <w:noBreakHyphen/>
      </w:r>
      <w:r w:rsidR="00806E36" w:rsidRPr="0076499C">
        <w:t xml:space="preserve">house </w:t>
      </w:r>
      <w:proofErr w:type="spellStart"/>
      <w:r w:rsidR="00806E36" w:rsidRPr="0076499C">
        <w:t>IVD</w:t>
      </w:r>
      <w:proofErr w:type="spellEnd"/>
      <w:r w:rsidR="00806E36" w:rsidRPr="0076499C">
        <w:t xml:space="preserve"> medical device </w:t>
      </w:r>
      <w:r w:rsidR="0096122C" w:rsidRPr="0076499C">
        <w:t>must notify the Secretary</w:t>
      </w:r>
      <w:r w:rsidR="00BA3D01" w:rsidRPr="0076499C">
        <w:t xml:space="preserve">, in accordance with </w:t>
      </w:r>
      <w:r w:rsidR="0076499C" w:rsidRPr="0076499C">
        <w:t>subclauses (</w:t>
      </w:r>
      <w:r w:rsidR="00BA3D01" w:rsidRPr="0076499C">
        <w:t>2)</w:t>
      </w:r>
      <w:r w:rsidR="00CE7729" w:rsidRPr="0076499C">
        <w:t xml:space="preserve"> and (3)</w:t>
      </w:r>
      <w:r w:rsidR="00BA3D01" w:rsidRPr="0076499C">
        <w:t>,</w:t>
      </w:r>
      <w:r w:rsidR="0096122C" w:rsidRPr="0076499C">
        <w:t xml:space="preserve"> of</w:t>
      </w:r>
      <w:r w:rsidRPr="0076499C">
        <w:t xml:space="preserve"> </w:t>
      </w:r>
      <w:r w:rsidR="003E725B" w:rsidRPr="0076499C">
        <w:t xml:space="preserve">all </w:t>
      </w:r>
      <w:r w:rsidR="00CE7729" w:rsidRPr="0076499C">
        <w:t>the</w:t>
      </w:r>
      <w:r w:rsidR="007D771C" w:rsidRPr="0076499C">
        <w:t xml:space="preserve"> </w:t>
      </w:r>
      <w:r w:rsidR="00806E36" w:rsidRPr="0076499C">
        <w:t>Class 1, 2 or 3 in</w:t>
      </w:r>
      <w:r w:rsidR="0076499C">
        <w:noBreakHyphen/>
      </w:r>
      <w:r w:rsidR="00806E36" w:rsidRPr="0076499C">
        <w:t xml:space="preserve">house </w:t>
      </w:r>
      <w:proofErr w:type="spellStart"/>
      <w:r w:rsidR="00806E36" w:rsidRPr="0076499C">
        <w:t>IVD</w:t>
      </w:r>
      <w:proofErr w:type="spellEnd"/>
      <w:r w:rsidR="00806E36" w:rsidRPr="0076499C">
        <w:t xml:space="preserve"> medical </w:t>
      </w:r>
      <w:r w:rsidR="00813CA6" w:rsidRPr="0076499C">
        <w:t>device</w:t>
      </w:r>
      <w:r w:rsidR="00A4377B" w:rsidRPr="0076499C">
        <w:t>s</w:t>
      </w:r>
      <w:r w:rsidRPr="0076499C">
        <w:t xml:space="preserve"> being manufactured.</w:t>
      </w:r>
    </w:p>
    <w:p w:rsidR="00527C52" w:rsidRPr="0076499C" w:rsidRDefault="00D950DC" w:rsidP="00AB65C2">
      <w:pPr>
        <w:pStyle w:val="subsection"/>
      </w:pPr>
      <w:r w:rsidRPr="0076499C">
        <w:tab/>
        <w:t>(2)</w:t>
      </w:r>
      <w:r w:rsidRPr="0076499C">
        <w:tab/>
      </w:r>
      <w:r w:rsidR="00527C52" w:rsidRPr="0076499C">
        <w:t>A</w:t>
      </w:r>
      <w:r w:rsidRPr="0076499C">
        <w:t xml:space="preserve"> notification</w:t>
      </w:r>
      <w:r w:rsidR="00527C52" w:rsidRPr="0076499C">
        <w:t xml:space="preserve"> under </w:t>
      </w:r>
      <w:r w:rsidR="0076499C" w:rsidRPr="0076499C">
        <w:t>subclause (</w:t>
      </w:r>
      <w:r w:rsidR="00527C52" w:rsidRPr="0076499C">
        <w:t>1)</w:t>
      </w:r>
      <w:r w:rsidRPr="0076499C">
        <w:t xml:space="preserve"> must</w:t>
      </w:r>
      <w:r w:rsidR="00527C52" w:rsidRPr="0076499C">
        <w:t>:</w:t>
      </w:r>
    </w:p>
    <w:p w:rsidR="00527C52" w:rsidRPr="0076499C" w:rsidRDefault="00527C52" w:rsidP="00527C52">
      <w:pPr>
        <w:pStyle w:val="paragraph"/>
      </w:pPr>
      <w:r w:rsidRPr="0076499C">
        <w:tab/>
        <w:t>(a)</w:t>
      </w:r>
      <w:r w:rsidRPr="0076499C">
        <w:tab/>
        <w:t>be in a form approved by the Secretary; and</w:t>
      </w:r>
    </w:p>
    <w:p w:rsidR="003E725B" w:rsidRPr="0076499C" w:rsidRDefault="00CE7729" w:rsidP="00527C52">
      <w:pPr>
        <w:pStyle w:val="paragraph"/>
      </w:pPr>
      <w:r w:rsidRPr="0076499C">
        <w:tab/>
        <w:t>(b)</w:t>
      </w:r>
      <w:r w:rsidRPr="0076499C">
        <w:tab/>
      </w:r>
      <w:r w:rsidR="003E725B" w:rsidRPr="0076499C">
        <w:t>contain the information required by the form; and</w:t>
      </w:r>
    </w:p>
    <w:p w:rsidR="00CE7729" w:rsidRPr="0076499C" w:rsidRDefault="003E725B" w:rsidP="00527C52">
      <w:pPr>
        <w:pStyle w:val="paragraph"/>
      </w:pPr>
      <w:r w:rsidRPr="0076499C">
        <w:tab/>
        <w:t>(c)</w:t>
      </w:r>
      <w:r w:rsidRPr="0076499C">
        <w:tab/>
      </w:r>
      <w:r w:rsidR="001E16E3" w:rsidRPr="0076499C">
        <w:t>cover each Class 1, 2 or 3 in</w:t>
      </w:r>
      <w:r w:rsidR="0076499C">
        <w:noBreakHyphen/>
      </w:r>
      <w:r w:rsidR="001E16E3" w:rsidRPr="0076499C">
        <w:t xml:space="preserve">house </w:t>
      </w:r>
      <w:proofErr w:type="spellStart"/>
      <w:r w:rsidR="001E16E3" w:rsidRPr="0076499C">
        <w:t>IVD</w:t>
      </w:r>
      <w:proofErr w:type="spellEnd"/>
      <w:r w:rsidR="001E16E3" w:rsidRPr="0076499C">
        <w:t xml:space="preserve"> medical device being manufactured at the time the notification is given.</w:t>
      </w:r>
    </w:p>
    <w:p w:rsidR="00D950DC" w:rsidRPr="0076499C" w:rsidRDefault="001E16E3" w:rsidP="001E16E3">
      <w:pPr>
        <w:pStyle w:val="subsection"/>
      </w:pPr>
      <w:r w:rsidRPr="0076499C">
        <w:tab/>
        <w:t>(3)</w:t>
      </w:r>
      <w:r w:rsidRPr="0076499C">
        <w:tab/>
        <w:t xml:space="preserve">A notification under </w:t>
      </w:r>
      <w:r w:rsidR="0076499C" w:rsidRPr="0076499C">
        <w:t>subclause (</w:t>
      </w:r>
      <w:r w:rsidRPr="0076499C">
        <w:t xml:space="preserve">1) must </w:t>
      </w:r>
      <w:r w:rsidR="00D950DC" w:rsidRPr="0076499C">
        <w:t>be given to the Secretary:</w:t>
      </w:r>
    </w:p>
    <w:p w:rsidR="00236856" w:rsidRPr="0076499C" w:rsidRDefault="00D950DC" w:rsidP="001E16E3">
      <w:pPr>
        <w:pStyle w:val="paragraph"/>
      </w:pPr>
      <w:r w:rsidRPr="0076499C">
        <w:tab/>
      </w:r>
      <w:r w:rsidR="001E16E3" w:rsidRPr="0076499C">
        <w:t>(a</w:t>
      </w:r>
      <w:r w:rsidRPr="0076499C">
        <w:t>)</w:t>
      </w:r>
      <w:r w:rsidRPr="0076499C">
        <w:tab/>
        <w:t>i</w:t>
      </w:r>
      <w:r w:rsidR="00D32F24" w:rsidRPr="0076499C">
        <w:t xml:space="preserve">f the manufacturer manufactures </w:t>
      </w:r>
      <w:r w:rsidR="00236856" w:rsidRPr="0076499C">
        <w:t xml:space="preserve">one or more </w:t>
      </w:r>
      <w:r w:rsidR="007D771C" w:rsidRPr="0076499C">
        <w:t>Class 1,</w:t>
      </w:r>
      <w:r w:rsidR="00806E36" w:rsidRPr="0076499C">
        <w:t xml:space="preserve"> </w:t>
      </w:r>
      <w:r w:rsidR="007D771C" w:rsidRPr="0076499C">
        <w:t>2 or 3</w:t>
      </w:r>
      <w:r w:rsidR="00D32F24" w:rsidRPr="0076499C">
        <w:t xml:space="preserve"> in</w:t>
      </w:r>
      <w:r w:rsidR="0076499C">
        <w:noBreakHyphen/>
      </w:r>
      <w:r w:rsidR="00D32F24" w:rsidRPr="0076499C">
        <w:t>hous</w:t>
      </w:r>
      <w:r w:rsidR="00AD1127" w:rsidRPr="0076499C">
        <w:t xml:space="preserve">e </w:t>
      </w:r>
      <w:proofErr w:type="spellStart"/>
      <w:r w:rsidR="00AD1127" w:rsidRPr="0076499C">
        <w:t>IVD</w:t>
      </w:r>
      <w:proofErr w:type="spellEnd"/>
      <w:r w:rsidR="00AD1127" w:rsidRPr="0076499C">
        <w:t xml:space="preserve"> medical device</w:t>
      </w:r>
      <w:r w:rsidR="00236856" w:rsidRPr="0076499C">
        <w:t>s</w:t>
      </w:r>
      <w:r w:rsidR="00AD1127" w:rsidRPr="0076499C">
        <w:t xml:space="preserve"> before 1</w:t>
      </w:r>
      <w:r w:rsidR="0076499C" w:rsidRPr="0076499C">
        <w:t> </w:t>
      </w:r>
      <w:r w:rsidR="00AD1127" w:rsidRPr="0076499C">
        <w:t>July 2017</w:t>
      </w:r>
      <w:r w:rsidRPr="0076499C">
        <w:t>—</w:t>
      </w:r>
      <w:r w:rsidR="00803A77" w:rsidRPr="0076499C">
        <w:t>no later than 20 working days after</w:t>
      </w:r>
      <w:r w:rsidR="006533E6" w:rsidRPr="0076499C">
        <w:t xml:space="preserve"> 1</w:t>
      </w:r>
      <w:r w:rsidR="0076499C" w:rsidRPr="0076499C">
        <w:t> </w:t>
      </w:r>
      <w:r w:rsidR="006533E6" w:rsidRPr="0076499C">
        <w:t>July 2017</w:t>
      </w:r>
      <w:r w:rsidR="00236856" w:rsidRPr="0076499C">
        <w:t>; and</w:t>
      </w:r>
    </w:p>
    <w:p w:rsidR="001E16E3" w:rsidRPr="0076499C" w:rsidRDefault="001E16E3" w:rsidP="001E16E3">
      <w:pPr>
        <w:pStyle w:val="paragraph"/>
      </w:pPr>
      <w:r w:rsidRPr="0076499C">
        <w:tab/>
        <w:t>(b</w:t>
      </w:r>
      <w:r w:rsidR="00AB65C2" w:rsidRPr="0076499C">
        <w:t>)</w:t>
      </w:r>
      <w:r w:rsidR="00AB65C2" w:rsidRPr="0076499C">
        <w:tab/>
      </w:r>
      <w:r w:rsidRPr="0076499C">
        <w:t xml:space="preserve">if, in a financial year, </w:t>
      </w:r>
      <w:r w:rsidR="00806C13" w:rsidRPr="0076499C">
        <w:t>the manufacturer starts to manufacture</w:t>
      </w:r>
      <w:r w:rsidR="009F1724" w:rsidRPr="0076499C">
        <w:t xml:space="preserve"> a Class 1, 2 or 3 in</w:t>
      </w:r>
      <w:r w:rsidR="0076499C">
        <w:noBreakHyphen/>
      </w:r>
      <w:r w:rsidR="009F1724" w:rsidRPr="0076499C">
        <w:t xml:space="preserve">house </w:t>
      </w:r>
      <w:proofErr w:type="spellStart"/>
      <w:r w:rsidR="009F1724" w:rsidRPr="0076499C">
        <w:t>IVD</w:t>
      </w:r>
      <w:proofErr w:type="spellEnd"/>
      <w:r w:rsidR="009F1724" w:rsidRPr="0076499C">
        <w:t xml:space="preserve"> medical device not covered by </w:t>
      </w:r>
      <w:r w:rsidR="003E725B" w:rsidRPr="0076499C">
        <w:t>the most recent of any</w:t>
      </w:r>
      <w:r w:rsidRPr="0076499C">
        <w:t xml:space="preserve"> </w:t>
      </w:r>
      <w:r w:rsidR="003E725B" w:rsidRPr="0076499C">
        <w:t xml:space="preserve">previous </w:t>
      </w:r>
      <w:r w:rsidR="009F1724" w:rsidRPr="0076499C">
        <w:t xml:space="preserve">notification given to the Secretary under </w:t>
      </w:r>
      <w:r w:rsidR="0076499C" w:rsidRPr="0076499C">
        <w:t>subclause (</w:t>
      </w:r>
      <w:r w:rsidR="009F1724" w:rsidRPr="0076499C">
        <w:t>1)—</w:t>
      </w:r>
      <w:r w:rsidRPr="0076499C">
        <w:t>by the later of the following:</w:t>
      </w:r>
    </w:p>
    <w:p w:rsidR="001E16E3" w:rsidRPr="0076499C" w:rsidRDefault="001E16E3" w:rsidP="001E16E3">
      <w:pPr>
        <w:pStyle w:val="paragraphsub"/>
      </w:pPr>
      <w:r w:rsidRPr="0076499C">
        <w:tab/>
        <w:t>(</w:t>
      </w:r>
      <w:proofErr w:type="spellStart"/>
      <w:r w:rsidRPr="0076499C">
        <w:t>i</w:t>
      </w:r>
      <w:proofErr w:type="spellEnd"/>
      <w:r w:rsidRPr="0076499C">
        <w:t>)</w:t>
      </w:r>
      <w:r w:rsidRPr="0076499C">
        <w:tab/>
        <w:t>1</w:t>
      </w:r>
      <w:r w:rsidR="0076499C" w:rsidRPr="0076499C">
        <w:t> </w:t>
      </w:r>
      <w:r w:rsidRPr="0076499C">
        <w:t>July of the next financial year;</w:t>
      </w:r>
    </w:p>
    <w:p w:rsidR="00527C52" w:rsidRPr="0076499C" w:rsidRDefault="001E16E3" w:rsidP="001E16E3">
      <w:pPr>
        <w:pStyle w:val="paragraphsub"/>
      </w:pPr>
      <w:r w:rsidRPr="0076499C">
        <w:tab/>
        <w:t>(ii)</w:t>
      </w:r>
      <w:r w:rsidRPr="0076499C">
        <w:tab/>
        <w:t>20 working days</w:t>
      </w:r>
      <w:r w:rsidR="00946466" w:rsidRPr="0076499C">
        <w:t xml:space="preserve"> after </w:t>
      </w:r>
      <w:r w:rsidR="00E44E23" w:rsidRPr="0076499C">
        <w:t>manufacturing</w:t>
      </w:r>
      <w:r w:rsidR="00946466" w:rsidRPr="0076499C">
        <w:t xml:space="preserve"> </w:t>
      </w:r>
      <w:r w:rsidR="00E44E23" w:rsidRPr="0076499C">
        <w:t>the</w:t>
      </w:r>
      <w:r w:rsidR="009F1724" w:rsidRPr="0076499C">
        <w:t xml:space="preserve"> device</w:t>
      </w:r>
      <w:r w:rsidR="00E44E23" w:rsidRPr="0076499C">
        <w:t xml:space="preserve"> for the first time</w:t>
      </w:r>
      <w:r w:rsidR="00813CA6" w:rsidRPr="0076499C">
        <w:t>.</w:t>
      </w:r>
    </w:p>
    <w:p w:rsidR="00661AC3" w:rsidRPr="0076499C" w:rsidRDefault="00661AC3" w:rsidP="00661AC3">
      <w:pPr>
        <w:pStyle w:val="SubsectionHead"/>
      </w:pPr>
      <w:r w:rsidRPr="0076499C">
        <w:t>Accreditation requirements etc.</w:t>
      </w:r>
    </w:p>
    <w:p w:rsidR="009F1724" w:rsidRPr="0076499C" w:rsidRDefault="00E91035" w:rsidP="00661AC3">
      <w:pPr>
        <w:pStyle w:val="subsection"/>
      </w:pPr>
      <w:r w:rsidRPr="0076499C">
        <w:tab/>
        <w:t>(4</w:t>
      </w:r>
      <w:r w:rsidR="000A380A" w:rsidRPr="0076499C">
        <w:t>)</w:t>
      </w:r>
      <w:r w:rsidR="000A380A" w:rsidRPr="0076499C">
        <w:tab/>
        <w:t>The</w:t>
      </w:r>
      <w:r w:rsidR="00661AC3" w:rsidRPr="0076499C">
        <w:t xml:space="preserve"> laboratory in which the </w:t>
      </w:r>
      <w:r w:rsidR="00BA3D01" w:rsidRPr="0076499C">
        <w:t>Class 1, 2 or 3 in</w:t>
      </w:r>
      <w:r w:rsidR="0076499C">
        <w:noBreakHyphen/>
      </w:r>
      <w:r w:rsidR="00BA3D01" w:rsidRPr="0076499C">
        <w:t xml:space="preserve">house </w:t>
      </w:r>
      <w:proofErr w:type="spellStart"/>
      <w:r w:rsidR="00BA3D01" w:rsidRPr="0076499C">
        <w:t>IVD</w:t>
      </w:r>
      <w:proofErr w:type="spellEnd"/>
      <w:r w:rsidR="00BA3D01" w:rsidRPr="0076499C">
        <w:t xml:space="preserve"> medical </w:t>
      </w:r>
      <w:r w:rsidR="00806E36" w:rsidRPr="0076499C">
        <w:t>device is manufactured</w:t>
      </w:r>
      <w:r w:rsidR="00661AC3" w:rsidRPr="0076499C">
        <w:t xml:space="preserve"> must</w:t>
      </w:r>
      <w:r w:rsidR="009F1724" w:rsidRPr="0076499C">
        <w:t>:</w:t>
      </w:r>
    </w:p>
    <w:p w:rsidR="000341EF" w:rsidRPr="0076499C" w:rsidRDefault="009F1724" w:rsidP="000341EF">
      <w:pPr>
        <w:pStyle w:val="paragraph"/>
      </w:pPr>
      <w:r w:rsidRPr="0076499C">
        <w:tab/>
        <w:t>(a)</w:t>
      </w:r>
      <w:r w:rsidRPr="0076499C">
        <w:tab/>
      </w:r>
      <w:r w:rsidR="00661AC3" w:rsidRPr="0076499C">
        <w:t xml:space="preserve">be accredited as a testing laboratory by </w:t>
      </w:r>
      <w:r w:rsidR="00A06F40" w:rsidRPr="0076499C">
        <w:t>NATA</w:t>
      </w:r>
      <w:r w:rsidR="000341EF" w:rsidRPr="0076499C">
        <w:t>,</w:t>
      </w:r>
      <w:r w:rsidR="00661AC3" w:rsidRPr="0076499C">
        <w:t xml:space="preserve"> or by a conformity assessment b</w:t>
      </w:r>
      <w:r w:rsidRPr="0076499C">
        <w:t>ody determined by the Secretary</w:t>
      </w:r>
      <w:r w:rsidR="000341EF" w:rsidRPr="0076499C">
        <w:t>, as meeting one of the following standards, as published by the International Organization for Standardization and as amended from time to time:</w:t>
      </w:r>
    </w:p>
    <w:p w:rsidR="000341EF" w:rsidRPr="0076499C" w:rsidRDefault="000341EF" w:rsidP="000341EF">
      <w:pPr>
        <w:pStyle w:val="paragraphsub"/>
      </w:pPr>
      <w:r w:rsidRPr="0076499C">
        <w:tab/>
        <w:t>(</w:t>
      </w:r>
      <w:proofErr w:type="spellStart"/>
      <w:r w:rsidRPr="0076499C">
        <w:t>i</w:t>
      </w:r>
      <w:proofErr w:type="spellEnd"/>
      <w:r w:rsidRPr="0076499C">
        <w:t>)</w:t>
      </w:r>
      <w:r w:rsidRPr="0076499C">
        <w:tab/>
        <w:t xml:space="preserve">ISO 15189, </w:t>
      </w:r>
      <w:r w:rsidRPr="0076499C">
        <w:rPr>
          <w:i/>
        </w:rPr>
        <w:t>Medical laboratories—Requirements for quality and competence</w:t>
      </w:r>
      <w:r w:rsidRPr="0076499C">
        <w:t>;</w:t>
      </w:r>
    </w:p>
    <w:p w:rsidR="00661AC3" w:rsidRPr="0076499C" w:rsidRDefault="000341EF" w:rsidP="000341EF">
      <w:pPr>
        <w:pStyle w:val="paragraphsub"/>
      </w:pPr>
      <w:r w:rsidRPr="0076499C">
        <w:tab/>
        <w:t>(ii)</w:t>
      </w:r>
      <w:r w:rsidRPr="0076499C">
        <w:tab/>
        <w:t>ISO/</w:t>
      </w:r>
      <w:proofErr w:type="spellStart"/>
      <w:r w:rsidRPr="0076499C">
        <w:t>IEC</w:t>
      </w:r>
      <w:proofErr w:type="spellEnd"/>
      <w:r w:rsidRPr="0076499C">
        <w:t xml:space="preserve"> 17025, </w:t>
      </w:r>
      <w:r w:rsidRPr="0076499C">
        <w:rPr>
          <w:i/>
        </w:rPr>
        <w:t>General requirement for the competence of testing and calibration laboratories</w:t>
      </w:r>
      <w:r w:rsidR="009F1724" w:rsidRPr="0076499C">
        <w:t>; and</w:t>
      </w:r>
    </w:p>
    <w:p w:rsidR="00806E36" w:rsidRPr="0076499C" w:rsidRDefault="006B1401" w:rsidP="00B86E51">
      <w:pPr>
        <w:pStyle w:val="paragraph"/>
      </w:pPr>
      <w:r w:rsidRPr="0076499C">
        <w:tab/>
        <w:t>(b)</w:t>
      </w:r>
      <w:r w:rsidRPr="0076499C">
        <w:tab/>
        <w:t xml:space="preserve">meet the National Pathology Accreditation Advisory Council standard </w:t>
      </w:r>
      <w:r w:rsidRPr="0076499C">
        <w:rPr>
          <w:i/>
        </w:rPr>
        <w:t>Requirements for the Development and Use of in</w:t>
      </w:r>
      <w:r w:rsidR="0076499C">
        <w:rPr>
          <w:i/>
        </w:rPr>
        <w:noBreakHyphen/>
      </w:r>
      <w:r w:rsidRPr="0076499C">
        <w:rPr>
          <w:i/>
        </w:rPr>
        <w:t>house In Vitro Diagnostic Devices (</w:t>
      </w:r>
      <w:proofErr w:type="spellStart"/>
      <w:r w:rsidRPr="0076499C">
        <w:rPr>
          <w:i/>
        </w:rPr>
        <w:t>IVDs</w:t>
      </w:r>
      <w:proofErr w:type="spellEnd"/>
      <w:r w:rsidRPr="0076499C">
        <w:rPr>
          <w:i/>
        </w:rPr>
        <w:t>)</w:t>
      </w:r>
      <w:r w:rsidRPr="0076499C">
        <w:t>, a</w:t>
      </w:r>
      <w:r w:rsidR="000341EF" w:rsidRPr="0076499C">
        <w:t>s amended from time to time.</w:t>
      </w:r>
    </w:p>
    <w:p w:rsidR="008E3E82" w:rsidRPr="0076499C" w:rsidRDefault="002A6217" w:rsidP="008E3E82">
      <w:pPr>
        <w:pStyle w:val="ItemHead"/>
      </w:pPr>
      <w:r w:rsidRPr="0076499C">
        <w:t>13</w:t>
      </w:r>
      <w:r w:rsidR="008E3E82" w:rsidRPr="0076499C">
        <w:t xml:space="preserve">  Clause</w:t>
      </w:r>
      <w:r w:rsidR="0076499C" w:rsidRPr="0076499C">
        <w:t> </w:t>
      </w:r>
      <w:r w:rsidR="008E3E82" w:rsidRPr="0076499C">
        <w:t>1.3 of Part</w:t>
      </w:r>
      <w:r w:rsidR="0076499C" w:rsidRPr="0076499C">
        <w:t> </w:t>
      </w:r>
      <w:r w:rsidR="008E3E82" w:rsidRPr="0076499C">
        <w:t>6A of Schedule</w:t>
      </w:r>
      <w:r w:rsidR="0076499C" w:rsidRPr="0076499C">
        <w:t> </w:t>
      </w:r>
      <w:r w:rsidR="008E3E82" w:rsidRPr="0076499C">
        <w:t>3</w:t>
      </w:r>
      <w:r w:rsidR="00A2394C" w:rsidRPr="0076499C">
        <w:t xml:space="preserve"> (heading)</w:t>
      </w:r>
    </w:p>
    <w:p w:rsidR="00A2394C" w:rsidRPr="0076499C" w:rsidRDefault="00A2394C" w:rsidP="00A2394C">
      <w:pPr>
        <w:pStyle w:val="Item"/>
      </w:pPr>
      <w:r w:rsidRPr="0076499C">
        <w:t>Repeal the heading, substitute:</w:t>
      </w:r>
    </w:p>
    <w:p w:rsidR="00A2394C" w:rsidRPr="0076499C" w:rsidRDefault="00A2394C" w:rsidP="00A2394C">
      <w:pPr>
        <w:pStyle w:val="ActHead5"/>
      </w:pPr>
      <w:bookmarkStart w:id="30" w:name="_Toc431915056"/>
      <w:r w:rsidRPr="0076499C">
        <w:rPr>
          <w:rStyle w:val="CharSectno"/>
        </w:rPr>
        <w:t>6A.3</w:t>
      </w:r>
      <w:r w:rsidRPr="0076499C">
        <w:t xml:space="preserve">  Information to be given to the Secretary</w:t>
      </w:r>
      <w:bookmarkEnd w:id="30"/>
    </w:p>
    <w:p w:rsidR="00D92922" w:rsidRPr="0076499C" w:rsidRDefault="002A6217" w:rsidP="00D92922">
      <w:pPr>
        <w:pStyle w:val="ItemHead"/>
      </w:pPr>
      <w:r w:rsidRPr="0076499C">
        <w:t>14</w:t>
      </w:r>
      <w:r w:rsidR="00D92922" w:rsidRPr="0076499C">
        <w:t xml:space="preserve">  Subclause</w:t>
      </w:r>
      <w:r w:rsidR="0076499C" w:rsidRPr="0076499C">
        <w:t> </w:t>
      </w:r>
      <w:r w:rsidR="00D92922" w:rsidRPr="0076499C">
        <w:t>1.3(1)</w:t>
      </w:r>
      <w:r w:rsidR="009777DA" w:rsidRPr="0076499C">
        <w:t xml:space="preserve"> of Part</w:t>
      </w:r>
      <w:r w:rsidR="0076499C" w:rsidRPr="0076499C">
        <w:t> </w:t>
      </w:r>
      <w:r w:rsidR="009777DA" w:rsidRPr="0076499C">
        <w:t>6A of Schedule</w:t>
      </w:r>
      <w:r w:rsidR="0076499C" w:rsidRPr="0076499C">
        <w:t> </w:t>
      </w:r>
      <w:r w:rsidR="009777DA" w:rsidRPr="0076499C">
        <w:t>3</w:t>
      </w:r>
    </w:p>
    <w:p w:rsidR="006521DD" w:rsidRPr="0076499C" w:rsidRDefault="00D92922" w:rsidP="00D92922">
      <w:pPr>
        <w:pStyle w:val="Item"/>
      </w:pPr>
      <w:r w:rsidRPr="0076499C">
        <w:t xml:space="preserve">Omit </w:t>
      </w:r>
      <w:r w:rsidR="006521DD" w:rsidRPr="0076499C">
        <w:t xml:space="preserve">all the words before </w:t>
      </w:r>
      <w:r w:rsidR="0076499C" w:rsidRPr="0076499C">
        <w:t>paragraph (</w:t>
      </w:r>
      <w:r w:rsidR="006521DD" w:rsidRPr="0076499C">
        <w:t>a), substitute:</w:t>
      </w:r>
    </w:p>
    <w:p w:rsidR="00D92922" w:rsidRPr="0076499C" w:rsidRDefault="006521DD" w:rsidP="006521DD">
      <w:pPr>
        <w:pStyle w:val="subsection"/>
      </w:pPr>
      <w:r w:rsidRPr="0076499C">
        <w:tab/>
        <w:t>(1)</w:t>
      </w:r>
      <w:r w:rsidRPr="0076499C">
        <w:tab/>
      </w:r>
      <w:r w:rsidR="00210BA4" w:rsidRPr="0076499C">
        <w:t xml:space="preserve">On request by an authorised person, </w:t>
      </w:r>
      <w:r w:rsidR="00D92922" w:rsidRPr="0076499C">
        <w:t>t</w:t>
      </w:r>
      <w:r w:rsidR="008349E6" w:rsidRPr="0076499C">
        <w:t xml:space="preserve">he manufacturer of a </w:t>
      </w:r>
      <w:r w:rsidR="007D771C" w:rsidRPr="0076499C">
        <w:t>Class 1, 2 or 3</w:t>
      </w:r>
      <w:r w:rsidR="00D92922" w:rsidRPr="0076499C">
        <w:t xml:space="preserve"> in</w:t>
      </w:r>
      <w:r w:rsidR="0076499C">
        <w:noBreakHyphen/>
      </w:r>
      <w:r w:rsidR="00587B00" w:rsidRPr="0076499C">
        <w:t xml:space="preserve">house </w:t>
      </w:r>
      <w:proofErr w:type="spellStart"/>
      <w:r w:rsidR="00587B00" w:rsidRPr="0076499C">
        <w:t>IVD</w:t>
      </w:r>
      <w:proofErr w:type="spellEnd"/>
      <w:r w:rsidR="00587B00" w:rsidRPr="0076499C">
        <w:t xml:space="preserve"> medical device must:</w:t>
      </w:r>
    </w:p>
    <w:p w:rsidR="00724741" w:rsidRPr="0076499C" w:rsidRDefault="002A6217" w:rsidP="008E3E82">
      <w:pPr>
        <w:pStyle w:val="ItemHead"/>
      </w:pPr>
      <w:r w:rsidRPr="0076499C">
        <w:t>15</w:t>
      </w:r>
      <w:r w:rsidR="00724741" w:rsidRPr="0076499C">
        <w:t xml:space="preserve">  Paragraph 1.3(1)(a) of Part</w:t>
      </w:r>
      <w:r w:rsidR="0076499C" w:rsidRPr="0076499C">
        <w:t> </w:t>
      </w:r>
      <w:r w:rsidR="00724741" w:rsidRPr="0076499C">
        <w:t>6A of Schedule</w:t>
      </w:r>
      <w:r w:rsidR="0076499C" w:rsidRPr="0076499C">
        <w:t> </w:t>
      </w:r>
      <w:r w:rsidR="00724741" w:rsidRPr="0076499C">
        <w:t>3</w:t>
      </w:r>
    </w:p>
    <w:p w:rsidR="00587B00" w:rsidRPr="0076499C" w:rsidRDefault="00BD2862" w:rsidP="00724741">
      <w:pPr>
        <w:pStyle w:val="Item"/>
      </w:pPr>
      <w:r w:rsidRPr="0076499C">
        <w:t>Omit all the</w:t>
      </w:r>
      <w:r w:rsidR="00EC122E" w:rsidRPr="0076499C">
        <w:t xml:space="preserve"> words</w:t>
      </w:r>
      <w:r w:rsidRPr="0076499C">
        <w:t xml:space="preserve"> </w:t>
      </w:r>
      <w:r w:rsidR="00EC122E" w:rsidRPr="0076499C">
        <w:t xml:space="preserve">before </w:t>
      </w:r>
      <w:r w:rsidR="0076499C" w:rsidRPr="0076499C">
        <w:t>subparagraph (</w:t>
      </w:r>
      <w:proofErr w:type="spellStart"/>
      <w:r w:rsidR="00EC122E" w:rsidRPr="0076499C">
        <w:t>i</w:t>
      </w:r>
      <w:proofErr w:type="spellEnd"/>
      <w:r w:rsidR="00EC122E" w:rsidRPr="0076499C">
        <w:t>)</w:t>
      </w:r>
      <w:r w:rsidR="00587B00" w:rsidRPr="0076499C">
        <w:t>, substitute:</w:t>
      </w:r>
    </w:p>
    <w:p w:rsidR="005719B5" w:rsidRPr="0076499C" w:rsidRDefault="00BD2862" w:rsidP="000341EF">
      <w:pPr>
        <w:pStyle w:val="paragraph"/>
      </w:pPr>
      <w:r w:rsidRPr="0076499C">
        <w:tab/>
      </w:r>
      <w:r w:rsidR="00EC122E" w:rsidRPr="0076499C">
        <w:t>(a)</w:t>
      </w:r>
      <w:r w:rsidR="00EC122E" w:rsidRPr="0076499C">
        <w:tab/>
      </w:r>
      <w:r w:rsidR="00587B00" w:rsidRPr="0076499C">
        <w:t xml:space="preserve">give to the Secretary, </w:t>
      </w:r>
      <w:r w:rsidR="00E44E23" w:rsidRPr="0076499C">
        <w:t xml:space="preserve">within </w:t>
      </w:r>
      <w:r w:rsidR="00587B00" w:rsidRPr="0076499C">
        <w:t xml:space="preserve">the period specified in the request (which must not be less than </w:t>
      </w:r>
      <w:r w:rsidR="00E44E23" w:rsidRPr="0076499C">
        <w:t xml:space="preserve">20 </w:t>
      </w:r>
      <w:r w:rsidR="000341EF" w:rsidRPr="0076499C">
        <w:t xml:space="preserve">working </w:t>
      </w:r>
      <w:r w:rsidR="00E44E23" w:rsidRPr="0076499C">
        <w:t xml:space="preserve">days </w:t>
      </w:r>
      <w:r w:rsidR="00587B00" w:rsidRPr="0076499C">
        <w:t>after the request is made)</w:t>
      </w:r>
      <w:r w:rsidR="00E44E23" w:rsidRPr="0076499C">
        <w:t xml:space="preserve">, </w:t>
      </w:r>
      <w:r w:rsidR="00587B00" w:rsidRPr="0076499C">
        <w:t xml:space="preserve">the following information in relation to </w:t>
      </w:r>
      <w:r w:rsidR="005719B5" w:rsidRPr="0076499C">
        <w:t>the device and the quality managemen</w:t>
      </w:r>
      <w:r w:rsidR="00587B00" w:rsidRPr="0076499C">
        <w:t>t system applied to the device:</w:t>
      </w:r>
    </w:p>
    <w:p w:rsidR="005719B5" w:rsidRPr="0076499C" w:rsidRDefault="002A6217" w:rsidP="005719B5">
      <w:pPr>
        <w:pStyle w:val="ItemHead"/>
      </w:pPr>
      <w:r w:rsidRPr="0076499C">
        <w:t>16</w:t>
      </w:r>
      <w:r w:rsidR="005719B5" w:rsidRPr="0076499C">
        <w:t xml:space="preserve">  Subparagraphs</w:t>
      </w:r>
      <w:r w:rsidR="0076499C" w:rsidRPr="0076499C">
        <w:t> </w:t>
      </w:r>
      <w:r w:rsidR="005719B5" w:rsidRPr="0076499C">
        <w:t>1.3(1)(a)(ii) and (iii) of Part</w:t>
      </w:r>
      <w:r w:rsidR="0076499C" w:rsidRPr="0076499C">
        <w:t> </w:t>
      </w:r>
      <w:r w:rsidR="005719B5" w:rsidRPr="0076499C">
        <w:t>6A of Schedule</w:t>
      </w:r>
      <w:r w:rsidR="0076499C" w:rsidRPr="0076499C">
        <w:t> </w:t>
      </w:r>
      <w:r w:rsidR="005719B5" w:rsidRPr="0076499C">
        <w:t>3</w:t>
      </w:r>
    </w:p>
    <w:p w:rsidR="005719B5" w:rsidRPr="0076499C" w:rsidRDefault="005719B5" w:rsidP="005719B5">
      <w:pPr>
        <w:pStyle w:val="Item"/>
      </w:pPr>
      <w:r w:rsidRPr="0076499C">
        <w:t>Omit “kinds of medical”.</w:t>
      </w:r>
    </w:p>
    <w:p w:rsidR="005719B5" w:rsidRPr="0076499C" w:rsidRDefault="002A6217" w:rsidP="005719B5">
      <w:pPr>
        <w:pStyle w:val="ItemHead"/>
      </w:pPr>
      <w:r w:rsidRPr="0076499C">
        <w:t>17</w:t>
      </w:r>
      <w:r w:rsidR="005719B5" w:rsidRPr="0076499C">
        <w:t xml:space="preserve">  Paragraph 1.3(2)(c) of Part</w:t>
      </w:r>
      <w:r w:rsidR="0076499C" w:rsidRPr="0076499C">
        <w:t> </w:t>
      </w:r>
      <w:r w:rsidR="005719B5" w:rsidRPr="0076499C">
        <w:t>6A of Schedule</w:t>
      </w:r>
      <w:r w:rsidR="0076499C" w:rsidRPr="0076499C">
        <w:t> </w:t>
      </w:r>
      <w:r w:rsidR="005719B5" w:rsidRPr="0076499C">
        <w:t>3</w:t>
      </w:r>
    </w:p>
    <w:p w:rsidR="005719B5" w:rsidRPr="0076499C" w:rsidRDefault="005719B5" w:rsidP="005719B5">
      <w:pPr>
        <w:pStyle w:val="Item"/>
      </w:pPr>
      <w:r w:rsidRPr="0076499C">
        <w:t>Omit “kind of”</w:t>
      </w:r>
      <w:r w:rsidR="00B86E51" w:rsidRPr="0076499C">
        <w:t xml:space="preserve"> (first occurring)</w:t>
      </w:r>
      <w:r w:rsidRPr="0076499C">
        <w:t>.</w:t>
      </w:r>
    </w:p>
    <w:p w:rsidR="005719B5" w:rsidRPr="0076499C" w:rsidRDefault="002A6217" w:rsidP="005719B5">
      <w:pPr>
        <w:pStyle w:val="ItemHead"/>
      </w:pPr>
      <w:r w:rsidRPr="0076499C">
        <w:t>18</w:t>
      </w:r>
      <w:r w:rsidR="005719B5" w:rsidRPr="0076499C">
        <w:t xml:space="preserve">  Subparagraph 1.3(2)(c)(ii) of Part</w:t>
      </w:r>
      <w:r w:rsidR="0076499C" w:rsidRPr="0076499C">
        <w:t> </w:t>
      </w:r>
      <w:r w:rsidR="005719B5" w:rsidRPr="0076499C">
        <w:t>6A of Schedule</w:t>
      </w:r>
      <w:r w:rsidR="0076499C" w:rsidRPr="0076499C">
        <w:t> </w:t>
      </w:r>
      <w:r w:rsidR="005719B5" w:rsidRPr="0076499C">
        <w:t>3</w:t>
      </w:r>
    </w:p>
    <w:p w:rsidR="005719B5" w:rsidRPr="0076499C" w:rsidRDefault="00F36547" w:rsidP="005719B5">
      <w:pPr>
        <w:pStyle w:val="Item"/>
      </w:pPr>
      <w:r w:rsidRPr="0076499C">
        <w:t>Repeal the subparagraph, substitute:</w:t>
      </w:r>
    </w:p>
    <w:p w:rsidR="00F36547" w:rsidRPr="0076499C" w:rsidRDefault="00F36547" w:rsidP="00F36547">
      <w:pPr>
        <w:pStyle w:val="paragraphsub"/>
      </w:pPr>
      <w:r w:rsidRPr="0076499C">
        <w:tab/>
        <w:t>(ii)</w:t>
      </w:r>
      <w:r w:rsidRPr="0076499C">
        <w:tab/>
        <w:t>a general description of the device;</w:t>
      </w:r>
    </w:p>
    <w:p w:rsidR="003E725B" w:rsidRPr="0076499C" w:rsidRDefault="002A6217" w:rsidP="003E725B">
      <w:pPr>
        <w:pStyle w:val="ItemHead"/>
      </w:pPr>
      <w:r w:rsidRPr="0076499C">
        <w:t>19</w:t>
      </w:r>
      <w:r w:rsidR="003E725B" w:rsidRPr="0076499C">
        <w:t xml:space="preserve">  Subparagraph</w:t>
      </w:r>
      <w:r w:rsidR="00F01735" w:rsidRPr="0076499C">
        <w:t xml:space="preserve"> </w:t>
      </w:r>
      <w:r w:rsidR="003E725B" w:rsidRPr="0076499C">
        <w:t>1.3(2)(c)(iii) of Part</w:t>
      </w:r>
      <w:r w:rsidR="0076499C" w:rsidRPr="0076499C">
        <w:t> </w:t>
      </w:r>
      <w:r w:rsidR="003E725B" w:rsidRPr="0076499C">
        <w:t>6A of Schedule</w:t>
      </w:r>
      <w:r w:rsidR="0076499C" w:rsidRPr="0076499C">
        <w:t> </w:t>
      </w:r>
      <w:r w:rsidR="003E725B" w:rsidRPr="0076499C">
        <w:t>3</w:t>
      </w:r>
    </w:p>
    <w:p w:rsidR="003E725B" w:rsidRPr="0076499C" w:rsidRDefault="003E725B" w:rsidP="003E725B">
      <w:pPr>
        <w:pStyle w:val="Item"/>
      </w:pPr>
      <w:r w:rsidRPr="0076499C">
        <w:t>Omit “kind of”.</w:t>
      </w:r>
    </w:p>
    <w:p w:rsidR="003E725B" w:rsidRPr="0076499C" w:rsidRDefault="002A6217" w:rsidP="005D200B">
      <w:pPr>
        <w:pStyle w:val="ItemHead"/>
      </w:pPr>
      <w:r w:rsidRPr="0076499C">
        <w:t>20</w:t>
      </w:r>
      <w:r w:rsidR="003E725B" w:rsidRPr="0076499C">
        <w:t xml:space="preserve">  Sub</w:t>
      </w:r>
      <w:r w:rsidR="0076499C">
        <w:noBreakHyphen/>
      </w:r>
      <w:r w:rsidR="003E725B" w:rsidRPr="0076499C">
        <w:t>subparagraphs</w:t>
      </w:r>
      <w:r w:rsidR="0076499C" w:rsidRPr="0076499C">
        <w:t> </w:t>
      </w:r>
      <w:r w:rsidR="003E725B" w:rsidRPr="0076499C">
        <w:t>1.3(2)</w:t>
      </w:r>
      <w:r w:rsidR="00143B7B" w:rsidRPr="0076499C">
        <w:t>(c)</w:t>
      </w:r>
      <w:r w:rsidR="003E725B" w:rsidRPr="0076499C">
        <w:t>(iii)(A) and (C) of Part</w:t>
      </w:r>
      <w:r w:rsidR="0076499C" w:rsidRPr="0076499C">
        <w:t> </w:t>
      </w:r>
      <w:r w:rsidR="003E725B" w:rsidRPr="0076499C">
        <w:t>6A of Schedule</w:t>
      </w:r>
      <w:r w:rsidR="0076499C" w:rsidRPr="0076499C">
        <w:t> </w:t>
      </w:r>
      <w:r w:rsidR="003E725B" w:rsidRPr="0076499C">
        <w:t>3</w:t>
      </w:r>
    </w:p>
    <w:p w:rsidR="003E725B" w:rsidRPr="0076499C" w:rsidRDefault="003E725B" w:rsidP="003E725B">
      <w:pPr>
        <w:pStyle w:val="Item"/>
      </w:pPr>
      <w:r w:rsidRPr="0076499C">
        <w:t>Omit “or conformity assessment standard”.</w:t>
      </w:r>
    </w:p>
    <w:p w:rsidR="005D200B" w:rsidRPr="0076499C" w:rsidRDefault="002A6217" w:rsidP="005D200B">
      <w:pPr>
        <w:pStyle w:val="ItemHead"/>
      </w:pPr>
      <w:r w:rsidRPr="0076499C">
        <w:t>21</w:t>
      </w:r>
      <w:r w:rsidR="005D200B" w:rsidRPr="0076499C">
        <w:t xml:space="preserve">  Subparagraphs</w:t>
      </w:r>
      <w:r w:rsidR="0076499C" w:rsidRPr="0076499C">
        <w:t> </w:t>
      </w:r>
      <w:r w:rsidR="005D200B" w:rsidRPr="0076499C">
        <w:t>1.3(2)(c)(iv), (vi) and (vii) of Part</w:t>
      </w:r>
      <w:r w:rsidR="0076499C" w:rsidRPr="0076499C">
        <w:t> </w:t>
      </w:r>
      <w:r w:rsidR="005D200B" w:rsidRPr="0076499C">
        <w:t>6A of Schedule</w:t>
      </w:r>
      <w:r w:rsidR="0076499C" w:rsidRPr="0076499C">
        <w:t> </w:t>
      </w:r>
      <w:r w:rsidR="005D200B" w:rsidRPr="0076499C">
        <w:t>3</w:t>
      </w:r>
    </w:p>
    <w:p w:rsidR="007340E1" w:rsidRPr="0076499C" w:rsidRDefault="005D200B" w:rsidP="003E725B">
      <w:pPr>
        <w:pStyle w:val="Item"/>
      </w:pPr>
      <w:r w:rsidRPr="0076499C">
        <w:t>Omit “kind of”.</w:t>
      </w:r>
    </w:p>
    <w:p w:rsidR="005D200B" w:rsidRPr="0076499C" w:rsidRDefault="002A6217" w:rsidP="005D200B">
      <w:pPr>
        <w:pStyle w:val="ItemHead"/>
      </w:pPr>
      <w:r w:rsidRPr="0076499C">
        <w:t>22</w:t>
      </w:r>
      <w:r w:rsidR="005D200B" w:rsidRPr="0076499C">
        <w:t xml:space="preserve">  Paragraph</w:t>
      </w:r>
      <w:r w:rsidR="00BD2862" w:rsidRPr="0076499C">
        <w:t>s</w:t>
      </w:r>
      <w:r w:rsidR="005D200B" w:rsidRPr="0076499C">
        <w:t xml:space="preserve"> 1.3(2)(d)</w:t>
      </w:r>
      <w:r w:rsidR="00C038E9" w:rsidRPr="0076499C">
        <w:t xml:space="preserve">, </w:t>
      </w:r>
      <w:r w:rsidR="00BD2862" w:rsidRPr="0076499C">
        <w:t>(e)</w:t>
      </w:r>
      <w:r w:rsidR="00C038E9" w:rsidRPr="0076499C">
        <w:t xml:space="preserve"> and (f)</w:t>
      </w:r>
      <w:r w:rsidR="00BD2862" w:rsidRPr="0076499C">
        <w:t xml:space="preserve"> </w:t>
      </w:r>
      <w:r w:rsidR="005D200B" w:rsidRPr="0076499C">
        <w:t>of Part</w:t>
      </w:r>
      <w:r w:rsidR="0076499C" w:rsidRPr="0076499C">
        <w:t> </w:t>
      </w:r>
      <w:r w:rsidR="005D200B" w:rsidRPr="0076499C">
        <w:t>6A of Schedule</w:t>
      </w:r>
      <w:r w:rsidR="0076499C" w:rsidRPr="0076499C">
        <w:t> </w:t>
      </w:r>
      <w:r w:rsidR="005D200B" w:rsidRPr="0076499C">
        <w:t>3</w:t>
      </w:r>
    </w:p>
    <w:p w:rsidR="005D200B" w:rsidRPr="0076499C" w:rsidRDefault="005D200B" w:rsidP="005D200B">
      <w:pPr>
        <w:pStyle w:val="Item"/>
      </w:pPr>
      <w:r w:rsidRPr="0076499C">
        <w:t>Omit “kind of”</w:t>
      </w:r>
      <w:r w:rsidR="00BD2862" w:rsidRPr="0076499C">
        <w:t xml:space="preserve"> (wherever occurring).</w:t>
      </w:r>
    </w:p>
    <w:p w:rsidR="00E91035" w:rsidRPr="0076499C" w:rsidRDefault="002A6217" w:rsidP="00E91035">
      <w:pPr>
        <w:pStyle w:val="ItemHead"/>
      </w:pPr>
      <w:r w:rsidRPr="0076499C">
        <w:t>23</w:t>
      </w:r>
      <w:r w:rsidR="00E91035" w:rsidRPr="0076499C">
        <w:t xml:space="preserve">  Paragraph 1.3(2)(f) of Part</w:t>
      </w:r>
      <w:r w:rsidR="0076499C" w:rsidRPr="0076499C">
        <w:t> </w:t>
      </w:r>
      <w:r w:rsidR="00E91035" w:rsidRPr="0076499C">
        <w:t>6A of Schedule</w:t>
      </w:r>
      <w:r w:rsidR="0076499C" w:rsidRPr="0076499C">
        <w:t> </w:t>
      </w:r>
      <w:r w:rsidR="00E91035" w:rsidRPr="0076499C">
        <w:t>3</w:t>
      </w:r>
    </w:p>
    <w:p w:rsidR="00E91035" w:rsidRPr="0076499C" w:rsidRDefault="00E91035" w:rsidP="00E91035">
      <w:pPr>
        <w:pStyle w:val="Item"/>
      </w:pPr>
      <w:r w:rsidRPr="0076499C">
        <w:t>Omit “such devices;”, substitute “such devices.”.</w:t>
      </w:r>
    </w:p>
    <w:p w:rsidR="005D200B" w:rsidRPr="0076499C" w:rsidRDefault="002A6217" w:rsidP="005D200B">
      <w:pPr>
        <w:pStyle w:val="ItemHead"/>
      </w:pPr>
      <w:r w:rsidRPr="0076499C">
        <w:t>24</w:t>
      </w:r>
      <w:r w:rsidR="005D200B" w:rsidRPr="0076499C">
        <w:t xml:space="preserve">  Paragraph</w:t>
      </w:r>
      <w:r w:rsidR="00BD2862" w:rsidRPr="0076499C">
        <w:t xml:space="preserve"> 1.3(2)(g</w:t>
      </w:r>
      <w:r w:rsidR="005D200B" w:rsidRPr="0076499C">
        <w:t>) of Part</w:t>
      </w:r>
      <w:r w:rsidR="0076499C" w:rsidRPr="0076499C">
        <w:t> </w:t>
      </w:r>
      <w:r w:rsidR="005D200B" w:rsidRPr="0076499C">
        <w:t>6A of Schedule</w:t>
      </w:r>
      <w:r w:rsidR="0076499C" w:rsidRPr="0076499C">
        <w:t> </w:t>
      </w:r>
      <w:r w:rsidR="005D200B" w:rsidRPr="0076499C">
        <w:t>3</w:t>
      </w:r>
    </w:p>
    <w:p w:rsidR="005D200B" w:rsidRPr="0076499C" w:rsidRDefault="00BD2862" w:rsidP="005D200B">
      <w:pPr>
        <w:pStyle w:val="Item"/>
      </w:pPr>
      <w:r w:rsidRPr="0076499C">
        <w:t>Repeal the paragraph</w:t>
      </w:r>
      <w:r w:rsidR="00E91035" w:rsidRPr="0076499C">
        <w:t>.</w:t>
      </w:r>
    </w:p>
    <w:p w:rsidR="008E3E82" w:rsidRPr="0076499C" w:rsidRDefault="002A6217" w:rsidP="00E91035">
      <w:pPr>
        <w:pStyle w:val="ItemHead"/>
      </w:pPr>
      <w:r w:rsidRPr="0076499C">
        <w:t>25</w:t>
      </w:r>
      <w:r w:rsidR="008E3E82" w:rsidRPr="0076499C">
        <w:t xml:space="preserve">  Clause</w:t>
      </w:r>
      <w:r w:rsidR="0076499C" w:rsidRPr="0076499C">
        <w:t> </w:t>
      </w:r>
      <w:r w:rsidR="008E3E82" w:rsidRPr="0076499C">
        <w:t>1.4 of Part</w:t>
      </w:r>
      <w:r w:rsidR="0076499C" w:rsidRPr="0076499C">
        <w:t> </w:t>
      </w:r>
      <w:r w:rsidR="008E3E82" w:rsidRPr="0076499C">
        <w:t>6A of Schedule</w:t>
      </w:r>
      <w:r w:rsidR="0076499C" w:rsidRPr="0076499C">
        <w:t> </w:t>
      </w:r>
      <w:r w:rsidR="008E3E82" w:rsidRPr="0076499C">
        <w:t>3</w:t>
      </w:r>
    </w:p>
    <w:p w:rsidR="00A96A47" w:rsidRPr="0076499C" w:rsidRDefault="00A96A47" w:rsidP="00A96A47">
      <w:pPr>
        <w:pStyle w:val="Item"/>
      </w:pPr>
      <w:r w:rsidRPr="0076499C">
        <w:t>Repeal the clause, substitute:</w:t>
      </w:r>
    </w:p>
    <w:p w:rsidR="00A96A47" w:rsidRPr="0076499C" w:rsidRDefault="00A96A47" w:rsidP="00A96A47">
      <w:pPr>
        <w:pStyle w:val="ActHead5"/>
      </w:pPr>
      <w:bookmarkStart w:id="31" w:name="_Toc431915057"/>
      <w:r w:rsidRPr="0076499C">
        <w:rPr>
          <w:rStyle w:val="CharSectno"/>
        </w:rPr>
        <w:t>6A.4</w:t>
      </w:r>
      <w:r w:rsidRPr="0076499C">
        <w:t xml:space="preserve">  Post</w:t>
      </w:r>
      <w:r w:rsidR="0076499C">
        <w:noBreakHyphen/>
      </w:r>
      <w:r w:rsidRPr="0076499C">
        <w:t>marketing system</w:t>
      </w:r>
      <w:bookmarkEnd w:id="31"/>
    </w:p>
    <w:p w:rsidR="00F008EC" w:rsidRPr="0076499C" w:rsidRDefault="00F008EC" w:rsidP="00F008EC">
      <w:pPr>
        <w:pStyle w:val="subsection"/>
      </w:pPr>
      <w:r w:rsidRPr="0076499C">
        <w:tab/>
        <w:t>(1)</w:t>
      </w:r>
      <w:r w:rsidRPr="0076499C">
        <w:tab/>
        <w:t>T</w:t>
      </w:r>
      <w:r w:rsidR="008349E6" w:rsidRPr="0076499C">
        <w:t xml:space="preserve">he manufacturer of a </w:t>
      </w:r>
      <w:r w:rsidR="007D771C" w:rsidRPr="0076499C">
        <w:t>Class 1, 2 or 3</w:t>
      </w:r>
      <w:r w:rsidRPr="0076499C">
        <w:t xml:space="preserve"> in</w:t>
      </w:r>
      <w:r w:rsidR="0076499C">
        <w:noBreakHyphen/>
      </w:r>
      <w:r w:rsidRPr="0076499C">
        <w:t xml:space="preserve">house </w:t>
      </w:r>
      <w:proofErr w:type="spellStart"/>
      <w:r w:rsidRPr="0076499C">
        <w:t>IVD</w:t>
      </w:r>
      <w:proofErr w:type="spellEnd"/>
      <w:r w:rsidRPr="0076499C">
        <w:t xml:space="preserve"> medical device must establish, and keep up</w:t>
      </w:r>
      <w:r w:rsidR="0076499C">
        <w:noBreakHyphen/>
      </w:r>
      <w:r w:rsidRPr="0076499C">
        <w:t>to</w:t>
      </w:r>
      <w:r w:rsidR="0076499C">
        <w:noBreakHyphen/>
      </w:r>
      <w:r w:rsidRPr="0076499C">
        <w:t>date, a post</w:t>
      </w:r>
      <w:r w:rsidR="0076499C">
        <w:noBreakHyphen/>
      </w:r>
      <w:r w:rsidR="006B1401" w:rsidRPr="0076499C">
        <w:t>marketing system for use for the device</w:t>
      </w:r>
      <w:r w:rsidRPr="0076499C">
        <w:t>.</w:t>
      </w:r>
    </w:p>
    <w:p w:rsidR="00F008EC" w:rsidRPr="0076499C" w:rsidRDefault="00287861" w:rsidP="00287861">
      <w:pPr>
        <w:pStyle w:val="subsection"/>
      </w:pPr>
      <w:r w:rsidRPr="0076499C">
        <w:tab/>
        <w:t>(2)</w:t>
      </w:r>
      <w:r w:rsidRPr="0076499C">
        <w:tab/>
      </w:r>
      <w:r w:rsidR="00E65AB0" w:rsidRPr="0076499C">
        <w:t>The post</w:t>
      </w:r>
      <w:r w:rsidR="0076499C">
        <w:noBreakHyphen/>
      </w:r>
      <w:r w:rsidRPr="0076499C">
        <w:t>marketing system must require the manufacturer of the device to:</w:t>
      </w:r>
    </w:p>
    <w:p w:rsidR="00A96A47" w:rsidRPr="0076499C" w:rsidRDefault="00A96A47" w:rsidP="00A96A47">
      <w:pPr>
        <w:pStyle w:val="paragraph"/>
      </w:pPr>
      <w:r w:rsidRPr="0076499C">
        <w:tab/>
        <w:t>(a)</w:t>
      </w:r>
      <w:r w:rsidRPr="0076499C">
        <w:tab/>
        <w:t>systematically review experience gained in the post</w:t>
      </w:r>
      <w:r w:rsidR="0076499C">
        <w:noBreakHyphen/>
      </w:r>
      <w:r w:rsidRPr="0076499C">
        <w:t>production phase for the device; and</w:t>
      </w:r>
    </w:p>
    <w:p w:rsidR="00A96A47" w:rsidRPr="0076499C" w:rsidRDefault="00A96A47" w:rsidP="00A96A47">
      <w:pPr>
        <w:pStyle w:val="paragraph"/>
      </w:pPr>
      <w:r w:rsidRPr="0076499C">
        <w:tab/>
        <w:t>(b)</w:t>
      </w:r>
      <w:r w:rsidRPr="0076499C">
        <w:tab/>
        <w:t>implement appropriate means to apply any necessary corrective action for the design or production of the device; and</w:t>
      </w:r>
    </w:p>
    <w:p w:rsidR="00EC122E" w:rsidRPr="0076499C" w:rsidRDefault="00EC122E" w:rsidP="00EC122E">
      <w:pPr>
        <w:pStyle w:val="paragraph"/>
      </w:pPr>
      <w:r w:rsidRPr="0076499C">
        <w:tab/>
        <w:t>(c)</w:t>
      </w:r>
      <w:r w:rsidRPr="0076499C">
        <w:tab/>
        <w:t>notify the Secretary as soon as practicable after becoming aware of information relating to any of the following that might lead, or might have led, to the death of a patient or a user of the device, or to a serious deterioration in his or her state of health:</w:t>
      </w:r>
    </w:p>
    <w:p w:rsidR="00EC122E" w:rsidRPr="0076499C" w:rsidRDefault="00EC122E" w:rsidP="00EC122E">
      <w:pPr>
        <w:pStyle w:val="paragraphsub"/>
      </w:pPr>
      <w:r w:rsidRPr="0076499C">
        <w:tab/>
        <w:t>(</w:t>
      </w:r>
      <w:proofErr w:type="spellStart"/>
      <w:r w:rsidRPr="0076499C">
        <w:t>i</w:t>
      </w:r>
      <w:proofErr w:type="spellEnd"/>
      <w:r w:rsidRPr="0076499C">
        <w:t>)</w:t>
      </w:r>
      <w:r w:rsidRPr="0076499C">
        <w:tab/>
        <w:t xml:space="preserve">any malfunction or deterioration in the characteristics or performance of the </w:t>
      </w:r>
      <w:r w:rsidR="00E33EC4" w:rsidRPr="0076499C">
        <w:t>device;</w:t>
      </w:r>
    </w:p>
    <w:p w:rsidR="00EC122E" w:rsidRPr="0076499C" w:rsidRDefault="00EC122E" w:rsidP="00EC122E">
      <w:pPr>
        <w:pStyle w:val="paragraphsub"/>
      </w:pPr>
      <w:r w:rsidRPr="0076499C">
        <w:tab/>
        <w:t>(ii)</w:t>
      </w:r>
      <w:r w:rsidRPr="0076499C">
        <w:tab/>
        <w:t xml:space="preserve">any inadequacy in the design, production, labelling, instructions for use or advertising materials of the </w:t>
      </w:r>
      <w:r w:rsidR="00E33EC4" w:rsidRPr="0076499C">
        <w:t>device;</w:t>
      </w:r>
    </w:p>
    <w:p w:rsidR="00A96A47" w:rsidRPr="0076499C" w:rsidRDefault="00EC122E" w:rsidP="00A96A47">
      <w:pPr>
        <w:pStyle w:val="paragraphsub"/>
      </w:pPr>
      <w:r w:rsidRPr="0076499C">
        <w:tab/>
        <w:t>(iii)</w:t>
      </w:r>
      <w:r w:rsidRPr="0076499C">
        <w:tab/>
        <w:t xml:space="preserve">any use in accordance with, or contrary to, the use intended by the manufacturer of the </w:t>
      </w:r>
      <w:r w:rsidR="00E33EC4" w:rsidRPr="0076499C">
        <w:t>device.</w:t>
      </w:r>
    </w:p>
    <w:p w:rsidR="00C83A7A" w:rsidRPr="0076499C" w:rsidRDefault="002A6217" w:rsidP="00E33EC4">
      <w:pPr>
        <w:pStyle w:val="ItemHead"/>
      </w:pPr>
      <w:r w:rsidRPr="0076499C">
        <w:t>26</w:t>
      </w:r>
      <w:r w:rsidR="00C83A7A" w:rsidRPr="0076499C">
        <w:t xml:space="preserve">  Part</w:t>
      </w:r>
      <w:r w:rsidR="0076499C" w:rsidRPr="0076499C">
        <w:t> </w:t>
      </w:r>
      <w:r w:rsidR="00C83A7A" w:rsidRPr="0076499C">
        <w:t>2 of Schedule</w:t>
      </w:r>
      <w:r w:rsidR="0076499C" w:rsidRPr="0076499C">
        <w:t> </w:t>
      </w:r>
      <w:r w:rsidR="00C83A7A" w:rsidRPr="0076499C">
        <w:t>4 (table item</w:t>
      </w:r>
      <w:r w:rsidR="0076499C" w:rsidRPr="0076499C">
        <w:t> </w:t>
      </w:r>
      <w:r w:rsidR="00C83A7A" w:rsidRPr="0076499C">
        <w:t xml:space="preserve">2.10, column headed “Conditions”, </w:t>
      </w:r>
      <w:r w:rsidR="0076499C" w:rsidRPr="0076499C">
        <w:t>paragraph (</w:t>
      </w:r>
      <w:r w:rsidR="00C83A7A" w:rsidRPr="0076499C">
        <w:t>b))</w:t>
      </w:r>
    </w:p>
    <w:p w:rsidR="00C83A7A" w:rsidRPr="0076499C" w:rsidRDefault="00C83A7A" w:rsidP="00E33EC4">
      <w:pPr>
        <w:pStyle w:val="Item"/>
      </w:pPr>
      <w:r w:rsidRPr="0076499C">
        <w:t>After “c</w:t>
      </w:r>
      <w:r w:rsidR="00E33EC4" w:rsidRPr="0076499C">
        <w:t>onformity”</w:t>
      </w:r>
      <w:r w:rsidR="00C038E9" w:rsidRPr="0076499C">
        <w:t>,</w:t>
      </w:r>
      <w:r w:rsidR="00E33EC4" w:rsidRPr="0076499C">
        <w:t xml:space="preserve"> insert “assessment”.</w:t>
      </w:r>
    </w:p>
    <w:p w:rsidR="00A96A47" w:rsidRPr="0076499C" w:rsidRDefault="002A6217" w:rsidP="00A96A47">
      <w:pPr>
        <w:pStyle w:val="ItemHead"/>
      </w:pPr>
      <w:r w:rsidRPr="0076499C">
        <w:t>27</w:t>
      </w:r>
      <w:r w:rsidR="00A96A47" w:rsidRPr="0076499C">
        <w:t xml:space="preserve">  Part</w:t>
      </w:r>
      <w:r w:rsidR="0076499C" w:rsidRPr="0076499C">
        <w:t> </w:t>
      </w:r>
      <w:r w:rsidR="00A96A47" w:rsidRPr="0076499C">
        <w:t>2 of Schedule</w:t>
      </w:r>
      <w:r w:rsidR="0076499C" w:rsidRPr="0076499C">
        <w:t> </w:t>
      </w:r>
      <w:r w:rsidR="00A96A47" w:rsidRPr="0076499C">
        <w:t>4 (table item</w:t>
      </w:r>
      <w:r w:rsidR="0076499C" w:rsidRPr="0076499C">
        <w:t> </w:t>
      </w:r>
      <w:r w:rsidR="00A96A47" w:rsidRPr="0076499C">
        <w:t xml:space="preserve">2.10, column headed “Conditions”, at the end of </w:t>
      </w:r>
      <w:r w:rsidR="0076499C" w:rsidRPr="0076499C">
        <w:t>paragraph (</w:t>
      </w:r>
      <w:r w:rsidR="00A96A47" w:rsidRPr="0076499C">
        <w:t>c))</w:t>
      </w:r>
    </w:p>
    <w:p w:rsidR="00A96A47" w:rsidRPr="0076499C" w:rsidRDefault="00A96A47" w:rsidP="00A96A47">
      <w:pPr>
        <w:pStyle w:val="Item"/>
      </w:pPr>
      <w:r w:rsidRPr="0076499C">
        <w:t>Add “within 20 working days of receiving the request”.</w:t>
      </w:r>
    </w:p>
    <w:p w:rsidR="00210BA4" w:rsidRPr="0076499C" w:rsidRDefault="002A6217" w:rsidP="00210BA4">
      <w:pPr>
        <w:pStyle w:val="ItemHead"/>
      </w:pPr>
      <w:r w:rsidRPr="0076499C">
        <w:t>28</w:t>
      </w:r>
      <w:r w:rsidR="00210BA4" w:rsidRPr="0076499C">
        <w:t xml:space="preserve">  Part</w:t>
      </w:r>
      <w:r w:rsidR="0076499C" w:rsidRPr="0076499C">
        <w:t> </w:t>
      </w:r>
      <w:r w:rsidR="00210BA4" w:rsidRPr="0076499C">
        <w:t>2 of Schedule</w:t>
      </w:r>
      <w:r w:rsidR="0076499C" w:rsidRPr="0076499C">
        <w:t> </w:t>
      </w:r>
      <w:r w:rsidR="00210BA4" w:rsidRPr="0076499C">
        <w:t>4 (table item</w:t>
      </w:r>
      <w:r w:rsidR="0076499C" w:rsidRPr="0076499C">
        <w:t> </w:t>
      </w:r>
      <w:r w:rsidR="00210BA4" w:rsidRPr="0076499C">
        <w:t xml:space="preserve">2.10, column headed “Conditions”, </w:t>
      </w:r>
      <w:r w:rsidR="0076499C" w:rsidRPr="0076499C">
        <w:t>paragraph (</w:t>
      </w:r>
      <w:r w:rsidR="00210BA4" w:rsidRPr="0076499C">
        <w:t>d))</w:t>
      </w:r>
    </w:p>
    <w:p w:rsidR="00E44E23" w:rsidRPr="0076499C" w:rsidRDefault="00210BA4" w:rsidP="00D10FF5">
      <w:pPr>
        <w:pStyle w:val="Item"/>
      </w:pPr>
      <w:r w:rsidRPr="0076499C">
        <w:t>After “information”</w:t>
      </w:r>
      <w:r w:rsidR="00C038E9" w:rsidRPr="0076499C">
        <w:t>,</w:t>
      </w:r>
      <w:r w:rsidRPr="0076499C">
        <w:t xml:space="preserve"> insert “within 20 </w:t>
      </w:r>
      <w:r w:rsidR="00D10FF5" w:rsidRPr="0076499C">
        <w:t>working days of receiving the request”.</w:t>
      </w:r>
    </w:p>
    <w:p w:rsidR="00C83A7A" w:rsidRPr="0076499C" w:rsidRDefault="002A6217" w:rsidP="00C83A7A">
      <w:pPr>
        <w:pStyle w:val="ItemHead"/>
      </w:pPr>
      <w:r w:rsidRPr="0076499C">
        <w:t>29</w:t>
      </w:r>
      <w:r w:rsidR="00C83A7A" w:rsidRPr="0076499C">
        <w:t xml:space="preserve">  Part</w:t>
      </w:r>
      <w:r w:rsidR="0076499C" w:rsidRPr="0076499C">
        <w:t> </w:t>
      </w:r>
      <w:r w:rsidR="00C83A7A" w:rsidRPr="0076499C">
        <w:t>2 of Schedule</w:t>
      </w:r>
      <w:r w:rsidR="0076499C" w:rsidRPr="0076499C">
        <w:t> </w:t>
      </w:r>
      <w:r w:rsidR="00C83A7A" w:rsidRPr="0076499C">
        <w:t>4 (table item</w:t>
      </w:r>
      <w:r w:rsidR="0076499C" w:rsidRPr="0076499C">
        <w:t> </w:t>
      </w:r>
      <w:r w:rsidR="00C83A7A" w:rsidRPr="0076499C">
        <w:t xml:space="preserve">2.10, column headed “Conditions”, </w:t>
      </w:r>
      <w:r w:rsidR="0076499C" w:rsidRPr="0076499C">
        <w:t>subparagraph (</w:t>
      </w:r>
      <w:r w:rsidR="00C83A7A" w:rsidRPr="0076499C">
        <w:t>f)(ii))</w:t>
      </w:r>
    </w:p>
    <w:p w:rsidR="00C83A7A" w:rsidRPr="0076499C" w:rsidRDefault="00C83A7A" w:rsidP="00C83A7A">
      <w:pPr>
        <w:pStyle w:val="Item"/>
      </w:pPr>
      <w:r w:rsidRPr="0076499C">
        <w:t>Repeal the subparagraph, substitute:</w:t>
      </w:r>
    </w:p>
    <w:p w:rsidR="00C83A7A" w:rsidRPr="0076499C" w:rsidRDefault="0000681F" w:rsidP="0000681F">
      <w:pPr>
        <w:pStyle w:val="Tablei"/>
      </w:pPr>
      <w:r w:rsidRPr="0076499C">
        <w:t>(ii) inspect the premises and the device, and examine, take measurements of, conduct tests on, require tests to be conducted on or take samples of the device or anything on those premises that relates to the device;</w:t>
      </w:r>
    </w:p>
    <w:p w:rsidR="00134826" w:rsidRPr="0076499C" w:rsidRDefault="002A6217" w:rsidP="00134826">
      <w:pPr>
        <w:pStyle w:val="ItemHead"/>
      </w:pPr>
      <w:r w:rsidRPr="0076499C">
        <w:t>30</w:t>
      </w:r>
      <w:r w:rsidR="00134826" w:rsidRPr="0076499C">
        <w:t xml:space="preserve">  Part</w:t>
      </w:r>
      <w:r w:rsidR="0076499C" w:rsidRPr="0076499C">
        <w:t> </w:t>
      </w:r>
      <w:r w:rsidR="00134826" w:rsidRPr="0076499C">
        <w:t>1 of Schedule</w:t>
      </w:r>
      <w:r w:rsidR="0076499C" w:rsidRPr="0076499C">
        <w:t> </w:t>
      </w:r>
      <w:r w:rsidR="00134826" w:rsidRPr="0076499C">
        <w:t xml:space="preserve">5 (cell at </w:t>
      </w:r>
      <w:r w:rsidR="009A5511" w:rsidRPr="0076499C">
        <w:t xml:space="preserve">table </w:t>
      </w:r>
      <w:r w:rsidR="00134826" w:rsidRPr="0076499C">
        <w:t>item</w:t>
      </w:r>
      <w:r w:rsidR="0076499C" w:rsidRPr="0076499C">
        <w:t> </w:t>
      </w:r>
      <w:r w:rsidR="00134826" w:rsidRPr="0076499C">
        <w:t>1.17, column headed “Matter”)</w:t>
      </w:r>
    </w:p>
    <w:p w:rsidR="00134826" w:rsidRPr="0076499C" w:rsidRDefault="00134826" w:rsidP="00134826">
      <w:pPr>
        <w:pStyle w:val="Item"/>
      </w:pPr>
      <w:r w:rsidRPr="0076499C">
        <w:t>Repeal the cell, substitute:</w:t>
      </w:r>
    </w:p>
    <w:p w:rsidR="00134826" w:rsidRPr="0076499C" w:rsidRDefault="00134826" w:rsidP="00134826">
      <w:pPr>
        <w:pStyle w:val="Tabletext"/>
      </w:pPr>
    </w:p>
    <w:tbl>
      <w:tblPr>
        <w:tblW w:w="0" w:type="auto"/>
        <w:tblInd w:w="817" w:type="dxa"/>
        <w:tblLayout w:type="fixed"/>
        <w:tblLook w:val="0000" w:firstRow="0" w:lastRow="0" w:firstColumn="0" w:lastColumn="0" w:noHBand="0" w:noVBand="0"/>
      </w:tblPr>
      <w:tblGrid>
        <w:gridCol w:w="3402"/>
      </w:tblGrid>
      <w:tr w:rsidR="00134826" w:rsidRPr="0076499C" w:rsidTr="00AE6D34">
        <w:tc>
          <w:tcPr>
            <w:tcW w:w="3402" w:type="dxa"/>
            <w:shd w:val="clear" w:color="auto" w:fill="auto"/>
          </w:tcPr>
          <w:p w:rsidR="00134826" w:rsidRPr="0076499C" w:rsidRDefault="00134826" w:rsidP="001B46FE">
            <w:pPr>
              <w:pStyle w:val="Tabletext"/>
            </w:pPr>
            <w:r w:rsidRPr="0076499C">
              <w:t>Notification by a manufacturer, under subclause</w:t>
            </w:r>
            <w:r w:rsidR="0076499C" w:rsidRPr="0076499C">
              <w:t> </w:t>
            </w:r>
            <w:r w:rsidRPr="0076499C">
              <w:t>6A.2(1) of Part</w:t>
            </w:r>
            <w:r w:rsidR="0076499C" w:rsidRPr="0076499C">
              <w:t> </w:t>
            </w:r>
            <w:r w:rsidRPr="0076499C">
              <w:t>6A of Schedule</w:t>
            </w:r>
            <w:r w:rsidR="0076499C" w:rsidRPr="0076499C">
              <w:t> </w:t>
            </w:r>
            <w:r w:rsidRPr="0076499C">
              <w:t>3, of Class 1, 2 or 3 in</w:t>
            </w:r>
            <w:r w:rsidR="0076499C">
              <w:noBreakHyphen/>
            </w:r>
            <w:r w:rsidRPr="0076499C">
              <w:t xml:space="preserve">house </w:t>
            </w:r>
            <w:proofErr w:type="spellStart"/>
            <w:r w:rsidRPr="0076499C">
              <w:t>IVD</w:t>
            </w:r>
            <w:proofErr w:type="spellEnd"/>
            <w:r w:rsidRPr="0076499C">
              <w:t xml:space="preserve"> medical devices being manufactured</w:t>
            </w:r>
          </w:p>
        </w:tc>
      </w:tr>
    </w:tbl>
    <w:p w:rsidR="00E72E8E" w:rsidRPr="0076499C" w:rsidRDefault="00E72E8E" w:rsidP="00E72E8E">
      <w:pPr>
        <w:pStyle w:val="ActHead7"/>
        <w:pageBreakBefore/>
      </w:pPr>
      <w:bookmarkStart w:id="32" w:name="_Toc431915058"/>
      <w:r w:rsidRPr="0076499C">
        <w:rPr>
          <w:rStyle w:val="CharAmPartNo"/>
        </w:rPr>
        <w:t>Part</w:t>
      </w:r>
      <w:r w:rsidR="0076499C" w:rsidRPr="0076499C">
        <w:rPr>
          <w:rStyle w:val="CharAmPartNo"/>
        </w:rPr>
        <w:t> </w:t>
      </w:r>
      <w:r w:rsidRPr="0076499C">
        <w:rPr>
          <w:rStyle w:val="CharAmPartNo"/>
        </w:rPr>
        <w:t>3</w:t>
      </w:r>
      <w:r w:rsidRPr="0076499C">
        <w:t>—</w:t>
      </w:r>
      <w:r w:rsidRPr="0076499C">
        <w:rPr>
          <w:rStyle w:val="CharAmPartText"/>
        </w:rPr>
        <w:t>Other amendments</w:t>
      </w:r>
      <w:bookmarkEnd w:id="32"/>
    </w:p>
    <w:p w:rsidR="00E72E8E" w:rsidRPr="0076499C" w:rsidRDefault="00E72E8E" w:rsidP="00E72E8E">
      <w:pPr>
        <w:pStyle w:val="ActHead9"/>
      </w:pPr>
      <w:bookmarkStart w:id="33" w:name="_Toc431915059"/>
      <w:r w:rsidRPr="0076499C">
        <w:t>Therapeutic Goods (Medical Devices) Regulations</w:t>
      </w:r>
      <w:r w:rsidR="0076499C" w:rsidRPr="0076499C">
        <w:t> </w:t>
      </w:r>
      <w:r w:rsidRPr="0076499C">
        <w:t>2002</w:t>
      </w:r>
      <w:bookmarkEnd w:id="33"/>
    </w:p>
    <w:p w:rsidR="00E72E8E" w:rsidRPr="0076499C" w:rsidRDefault="002A6217" w:rsidP="00E72E8E">
      <w:pPr>
        <w:pStyle w:val="ItemHead"/>
      </w:pPr>
      <w:r w:rsidRPr="0076499C">
        <w:t>31</w:t>
      </w:r>
      <w:r w:rsidR="00E72E8E" w:rsidRPr="0076499C">
        <w:t xml:space="preserve">  Subclause</w:t>
      </w:r>
      <w:r w:rsidR="0076499C" w:rsidRPr="0076499C">
        <w:t> </w:t>
      </w:r>
      <w:r w:rsidR="00E72E8E" w:rsidRPr="0076499C">
        <w:t>1.3(1) of Schedule</w:t>
      </w:r>
      <w:r w:rsidR="0076499C" w:rsidRPr="0076499C">
        <w:t> </w:t>
      </w:r>
      <w:r w:rsidR="00E72E8E" w:rsidRPr="0076499C">
        <w:t>2A</w:t>
      </w:r>
    </w:p>
    <w:p w:rsidR="00E72E8E" w:rsidRPr="0076499C" w:rsidRDefault="00E72E8E" w:rsidP="00E72E8E">
      <w:pPr>
        <w:pStyle w:val="Item"/>
      </w:pPr>
      <w:r w:rsidRPr="0076499C">
        <w:t>Omit “(1) An”, substitute “An”.</w:t>
      </w:r>
    </w:p>
    <w:p w:rsidR="00E72E8E" w:rsidRPr="0076499C" w:rsidRDefault="002A6217" w:rsidP="00E72E8E">
      <w:pPr>
        <w:pStyle w:val="ItemHead"/>
      </w:pPr>
      <w:r w:rsidRPr="0076499C">
        <w:t>32</w:t>
      </w:r>
      <w:r w:rsidR="00E72E8E" w:rsidRPr="0076499C">
        <w:t xml:space="preserve">  Subclause</w:t>
      </w:r>
      <w:r w:rsidR="0076499C" w:rsidRPr="0076499C">
        <w:t> </w:t>
      </w:r>
      <w:r w:rsidR="00E72E8E" w:rsidRPr="0076499C">
        <w:t>1.3(2) of Schedule</w:t>
      </w:r>
      <w:r w:rsidR="0076499C" w:rsidRPr="0076499C">
        <w:t> </w:t>
      </w:r>
      <w:r w:rsidR="00E72E8E" w:rsidRPr="0076499C">
        <w:t>2A</w:t>
      </w:r>
    </w:p>
    <w:p w:rsidR="00E72E8E" w:rsidRPr="0076499C" w:rsidRDefault="00E72E8E" w:rsidP="00E72E8E">
      <w:pPr>
        <w:pStyle w:val="Item"/>
      </w:pPr>
      <w:r w:rsidRPr="0076499C">
        <w:t>Repeal the subclause.</w:t>
      </w:r>
    </w:p>
    <w:p w:rsidR="00E72E8E" w:rsidRPr="0076499C" w:rsidRDefault="002A6217" w:rsidP="00E72E8E">
      <w:pPr>
        <w:pStyle w:val="ItemHead"/>
      </w:pPr>
      <w:r w:rsidRPr="0076499C">
        <w:t>33</w:t>
      </w:r>
      <w:r w:rsidR="00E72E8E" w:rsidRPr="0076499C">
        <w:t xml:space="preserve">  Part</w:t>
      </w:r>
      <w:r w:rsidR="0076499C" w:rsidRPr="0076499C">
        <w:t> </w:t>
      </w:r>
      <w:r w:rsidR="00E72E8E" w:rsidRPr="0076499C">
        <w:t>1 of Schedule</w:t>
      </w:r>
      <w:r w:rsidR="0076499C" w:rsidRPr="0076499C">
        <w:t> </w:t>
      </w:r>
      <w:r w:rsidR="00E72E8E" w:rsidRPr="0076499C">
        <w:t>5 (</w:t>
      </w:r>
      <w:r w:rsidR="00C038E9" w:rsidRPr="0076499C">
        <w:t xml:space="preserve">table </w:t>
      </w:r>
      <w:r w:rsidR="00E72E8E" w:rsidRPr="0076499C">
        <w:t>item</w:t>
      </w:r>
      <w:r w:rsidR="0076499C" w:rsidRPr="0076499C">
        <w:t> </w:t>
      </w:r>
      <w:r w:rsidR="00E72E8E" w:rsidRPr="0076499C">
        <w:t xml:space="preserve">1.5, column headed “Matter”, </w:t>
      </w:r>
      <w:r w:rsidR="0076499C" w:rsidRPr="0076499C">
        <w:t>paragraph (</w:t>
      </w:r>
      <w:r w:rsidR="00E72E8E" w:rsidRPr="0076499C">
        <w:t>f))</w:t>
      </w:r>
    </w:p>
    <w:p w:rsidR="00E72E8E" w:rsidRPr="0076499C" w:rsidRDefault="00E72E8E" w:rsidP="00E72E8E">
      <w:pPr>
        <w:pStyle w:val="Item"/>
      </w:pPr>
      <w:r w:rsidRPr="0076499C">
        <w:t>Repeal the paragraph, substitute:</w:t>
      </w:r>
    </w:p>
    <w:p w:rsidR="0000681F" w:rsidRPr="0076499C" w:rsidRDefault="0000681F" w:rsidP="0000681F">
      <w:pPr>
        <w:pStyle w:val="Tablea"/>
      </w:pPr>
      <w:r w:rsidRPr="0076499C">
        <w:t xml:space="preserve">(f) an </w:t>
      </w:r>
      <w:proofErr w:type="spellStart"/>
      <w:r w:rsidRPr="0076499C">
        <w:t>IVD</w:t>
      </w:r>
      <w:proofErr w:type="spellEnd"/>
      <w:r w:rsidRPr="0076499C">
        <w:t xml:space="preserve"> medical device, including a Class 4 in</w:t>
      </w:r>
      <w:r w:rsidR="0076499C">
        <w:noBreakHyphen/>
      </w:r>
      <w:r w:rsidRPr="0076499C">
        <w:t xml:space="preserve">house </w:t>
      </w:r>
      <w:proofErr w:type="spellStart"/>
      <w:r w:rsidRPr="0076499C">
        <w:t>IVD</w:t>
      </w:r>
      <w:proofErr w:type="spellEnd"/>
      <w:r w:rsidRPr="0076499C">
        <w:t xml:space="preserve"> medical device but not a Class 2 </w:t>
      </w:r>
      <w:proofErr w:type="spellStart"/>
      <w:r w:rsidRPr="0076499C">
        <w:t>IVD</w:t>
      </w:r>
      <w:proofErr w:type="spellEnd"/>
      <w:r w:rsidRPr="0076499C">
        <w:t xml:space="preserve"> medical device that was, immediately before the commencement of the </w:t>
      </w:r>
      <w:r w:rsidRPr="0076499C">
        <w:rPr>
          <w:i/>
        </w:rPr>
        <w:t>Therapeutic Goods (Medical Devices) Amendment (In Vitro Diagnostic Medical Devices) Regulation</w:t>
      </w:r>
      <w:r w:rsidR="0076499C" w:rsidRPr="0076499C">
        <w:rPr>
          <w:i/>
        </w:rPr>
        <w:t> </w:t>
      </w:r>
      <w:r w:rsidRPr="0076499C">
        <w:rPr>
          <w:i/>
        </w:rPr>
        <w:t>2015</w:t>
      </w:r>
      <w:r w:rsidRPr="0076499C">
        <w:t>:</w:t>
      </w:r>
    </w:p>
    <w:p w:rsidR="0000681F" w:rsidRPr="0076499C" w:rsidRDefault="0000681F" w:rsidP="0000681F">
      <w:pPr>
        <w:pStyle w:val="Tablei"/>
      </w:pPr>
      <w:r w:rsidRPr="0076499C">
        <w:t>(</w:t>
      </w:r>
      <w:proofErr w:type="spellStart"/>
      <w:r w:rsidRPr="0076499C">
        <w:t>i</w:t>
      </w:r>
      <w:proofErr w:type="spellEnd"/>
      <w:r w:rsidRPr="0076499C">
        <w:t>) included in the Register; and</w:t>
      </w:r>
    </w:p>
    <w:p w:rsidR="00E72E8E" w:rsidRPr="0076499C" w:rsidRDefault="0000681F" w:rsidP="0000681F">
      <w:pPr>
        <w:pStyle w:val="Tablei"/>
      </w:pPr>
      <w:r w:rsidRPr="0076499C">
        <w:t xml:space="preserve">(ii) classified as a Class 3 </w:t>
      </w:r>
      <w:proofErr w:type="spellStart"/>
      <w:r w:rsidRPr="0076499C">
        <w:t>IVD</w:t>
      </w:r>
      <w:proofErr w:type="spellEnd"/>
      <w:r w:rsidRPr="0076499C">
        <w:t xml:space="preserve"> medical device because of subclause</w:t>
      </w:r>
      <w:r w:rsidR="0076499C" w:rsidRPr="0076499C">
        <w:t> </w:t>
      </w:r>
      <w:r w:rsidRPr="0076499C">
        <w:t>1.3(2) of Schedule</w:t>
      </w:r>
      <w:r w:rsidR="0076499C" w:rsidRPr="0076499C">
        <w:t> </w:t>
      </w:r>
      <w:r w:rsidRPr="0076499C">
        <w:t>2A (as in force immediately before the commencement of that regulation)</w:t>
      </w:r>
    </w:p>
    <w:p w:rsidR="00E72E8E" w:rsidRPr="0076499C" w:rsidRDefault="002A6217" w:rsidP="00E72E8E">
      <w:pPr>
        <w:pStyle w:val="ItemHead"/>
      </w:pPr>
      <w:r w:rsidRPr="0076499C">
        <w:t>34</w:t>
      </w:r>
      <w:r w:rsidR="00E72E8E" w:rsidRPr="0076499C">
        <w:t xml:space="preserve">  Part</w:t>
      </w:r>
      <w:r w:rsidR="0076499C" w:rsidRPr="0076499C">
        <w:t> </w:t>
      </w:r>
      <w:r w:rsidR="00E72E8E" w:rsidRPr="0076499C">
        <w:t>1 of Schedule</w:t>
      </w:r>
      <w:r w:rsidR="0076499C" w:rsidRPr="0076499C">
        <w:t> </w:t>
      </w:r>
      <w:r w:rsidR="00E72E8E" w:rsidRPr="0076499C">
        <w:t>5 (</w:t>
      </w:r>
      <w:r w:rsidR="00C038E9" w:rsidRPr="0076499C">
        <w:t xml:space="preserve">table </w:t>
      </w:r>
      <w:r w:rsidR="00E72E8E" w:rsidRPr="0076499C">
        <w:t>item</w:t>
      </w:r>
      <w:r w:rsidR="0076499C" w:rsidRPr="0076499C">
        <w:t> </w:t>
      </w:r>
      <w:r w:rsidR="00E72E8E" w:rsidRPr="0076499C">
        <w:t>1.5, column headed “Matter”, after the note)</w:t>
      </w:r>
    </w:p>
    <w:p w:rsidR="00E72E8E" w:rsidRPr="0076499C" w:rsidRDefault="00E72E8E" w:rsidP="00E72E8E">
      <w:pPr>
        <w:pStyle w:val="Item"/>
      </w:pPr>
      <w:r w:rsidRPr="0076499C">
        <w:t>Insert:</w:t>
      </w:r>
    </w:p>
    <w:p w:rsidR="00E72E8E" w:rsidRPr="0076499C" w:rsidRDefault="0000681F" w:rsidP="00E72E8E">
      <w:pPr>
        <w:pStyle w:val="Tabletext"/>
      </w:pPr>
      <w:r w:rsidRPr="0076499C">
        <w:t xml:space="preserve">Note for </w:t>
      </w:r>
      <w:r w:rsidR="0076499C" w:rsidRPr="0076499C">
        <w:t>paragraph (</w:t>
      </w:r>
      <w:r w:rsidRPr="0076499C">
        <w:t xml:space="preserve">f): There is no fee for an application to include a Class 2 </w:t>
      </w:r>
      <w:proofErr w:type="spellStart"/>
      <w:r w:rsidRPr="0076499C">
        <w:t>IVD</w:t>
      </w:r>
      <w:proofErr w:type="spellEnd"/>
      <w:r w:rsidRPr="0076499C">
        <w:t xml:space="preserve"> medical device mentioned in </w:t>
      </w:r>
      <w:r w:rsidR="0076499C" w:rsidRPr="0076499C">
        <w:t>paragraph (</w:t>
      </w:r>
      <w:r w:rsidRPr="0076499C">
        <w:t>f) in the Register.</w:t>
      </w:r>
    </w:p>
    <w:p w:rsidR="00E72E8E" w:rsidRPr="0076499C" w:rsidRDefault="002A6217" w:rsidP="00E72E8E">
      <w:pPr>
        <w:pStyle w:val="ItemHead"/>
      </w:pPr>
      <w:r w:rsidRPr="0076499C">
        <w:t>35</w:t>
      </w:r>
      <w:r w:rsidR="00E72E8E" w:rsidRPr="0076499C">
        <w:t xml:space="preserve">  Dictionary (</w:t>
      </w:r>
      <w:r w:rsidR="0076499C" w:rsidRPr="0076499C">
        <w:t>paragraph (</w:t>
      </w:r>
      <w:r w:rsidR="00E72E8E" w:rsidRPr="0076499C">
        <w:t xml:space="preserve">a) of the definition of </w:t>
      </w:r>
      <w:r w:rsidR="00E72E8E" w:rsidRPr="0076499C">
        <w:rPr>
          <w:i/>
        </w:rPr>
        <w:t>in</w:t>
      </w:r>
      <w:r w:rsidR="0076499C">
        <w:rPr>
          <w:i/>
        </w:rPr>
        <w:noBreakHyphen/>
      </w:r>
      <w:r w:rsidR="00E72E8E" w:rsidRPr="0076499C">
        <w:rPr>
          <w:i/>
        </w:rPr>
        <w:t xml:space="preserve">house </w:t>
      </w:r>
      <w:proofErr w:type="spellStart"/>
      <w:r w:rsidR="00E72E8E" w:rsidRPr="0076499C">
        <w:rPr>
          <w:i/>
        </w:rPr>
        <w:t>IVD</w:t>
      </w:r>
      <w:proofErr w:type="spellEnd"/>
      <w:r w:rsidR="00E72E8E" w:rsidRPr="0076499C">
        <w:rPr>
          <w:i/>
        </w:rPr>
        <w:t xml:space="preserve"> medical device</w:t>
      </w:r>
      <w:r w:rsidR="00E72E8E" w:rsidRPr="0076499C">
        <w:t>)</w:t>
      </w:r>
    </w:p>
    <w:p w:rsidR="00E72E8E" w:rsidRPr="0076499C" w:rsidRDefault="00E72E8E" w:rsidP="00E72E8E">
      <w:pPr>
        <w:pStyle w:val="Item"/>
      </w:pPr>
      <w:r w:rsidRPr="0076499C">
        <w:t>Omit “Australian medical laboratory or Australian medical laboratory network”, substitute “Australian laboratory or Australian laboratory network”.</w:t>
      </w:r>
    </w:p>
    <w:p w:rsidR="00E72E8E" w:rsidRPr="0076499C" w:rsidRDefault="002A6217" w:rsidP="00E72E8E">
      <w:pPr>
        <w:pStyle w:val="ItemHead"/>
      </w:pPr>
      <w:r w:rsidRPr="0076499C">
        <w:t>36</w:t>
      </w:r>
      <w:r w:rsidR="00E72E8E" w:rsidRPr="0076499C">
        <w:t xml:space="preserve">  Dictionary (</w:t>
      </w:r>
      <w:r w:rsidR="0076499C" w:rsidRPr="0076499C">
        <w:t>paragraph (</w:t>
      </w:r>
      <w:r w:rsidR="00E72E8E" w:rsidRPr="0076499C">
        <w:t xml:space="preserve">b) of the definition of </w:t>
      </w:r>
      <w:r w:rsidR="00E72E8E" w:rsidRPr="0076499C">
        <w:rPr>
          <w:i/>
        </w:rPr>
        <w:t>in</w:t>
      </w:r>
      <w:r w:rsidR="0076499C">
        <w:rPr>
          <w:i/>
        </w:rPr>
        <w:noBreakHyphen/>
      </w:r>
      <w:r w:rsidR="00E72E8E" w:rsidRPr="0076499C">
        <w:rPr>
          <w:i/>
        </w:rPr>
        <w:t xml:space="preserve">house </w:t>
      </w:r>
      <w:proofErr w:type="spellStart"/>
      <w:r w:rsidR="00E72E8E" w:rsidRPr="0076499C">
        <w:rPr>
          <w:i/>
        </w:rPr>
        <w:t>IVD</w:t>
      </w:r>
      <w:proofErr w:type="spellEnd"/>
      <w:r w:rsidR="00E72E8E" w:rsidRPr="0076499C">
        <w:rPr>
          <w:i/>
        </w:rPr>
        <w:t xml:space="preserve"> medical device</w:t>
      </w:r>
      <w:r w:rsidR="00E72E8E" w:rsidRPr="0076499C">
        <w:t>)</w:t>
      </w:r>
    </w:p>
    <w:p w:rsidR="00E72E8E" w:rsidRPr="0076499C" w:rsidRDefault="00E72E8E" w:rsidP="00E72E8E">
      <w:pPr>
        <w:pStyle w:val="Item"/>
      </w:pPr>
      <w:r w:rsidRPr="0076499C">
        <w:t>Omit “medical laboratory or medical laboratory network”, substitute “laboratory or laboratory network”.</w:t>
      </w:r>
    </w:p>
    <w:p w:rsidR="00E72E8E" w:rsidRPr="0076499C" w:rsidRDefault="002A6217" w:rsidP="00E72E8E">
      <w:pPr>
        <w:pStyle w:val="ItemHead"/>
      </w:pPr>
      <w:r w:rsidRPr="0076499C">
        <w:t>37</w:t>
      </w:r>
      <w:r w:rsidR="00E72E8E" w:rsidRPr="0076499C">
        <w:t xml:space="preserve">  Dictionary</w:t>
      </w:r>
    </w:p>
    <w:p w:rsidR="00E72E8E" w:rsidRPr="0076499C" w:rsidRDefault="00E72E8E" w:rsidP="00E72E8E">
      <w:pPr>
        <w:pStyle w:val="Item"/>
      </w:pPr>
      <w:r w:rsidRPr="0076499C">
        <w:t>Insert:</w:t>
      </w:r>
    </w:p>
    <w:p w:rsidR="00AE52E9" w:rsidRPr="0076499C" w:rsidRDefault="00E72E8E" w:rsidP="0017631E">
      <w:pPr>
        <w:pStyle w:val="Definition"/>
      </w:pPr>
      <w:r w:rsidRPr="0076499C">
        <w:rPr>
          <w:b/>
          <w:i/>
        </w:rPr>
        <w:t>laboratory network</w:t>
      </w:r>
      <w:r w:rsidR="00AE52E9" w:rsidRPr="0076499C">
        <w:t xml:space="preserve"> means </w:t>
      </w:r>
      <w:r w:rsidRPr="0076499C">
        <w:t>a netwo</w:t>
      </w:r>
      <w:r w:rsidR="0017631E" w:rsidRPr="0076499C">
        <w:t>rk of laboratory organisations</w:t>
      </w:r>
      <w:r w:rsidR="00AE52E9" w:rsidRPr="0076499C">
        <w:t xml:space="preserve"> that satisfies the following:</w:t>
      </w:r>
    </w:p>
    <w:p w:rsidR="00E72E8E" w:rsidRPr="0076499C" w:rsidRDefault="00AE52E9" w:rsidP="00AE52E9">
      <w:pPr>
        <w:pStyle w:val="paragraph"/>
      </w:pPr>
      <w:r w:rsidRPr="0076499C">
        <w:tab/>
        <w:t>(a)</w:t>
      </w:r>
      <w:r w:rsidRPr="0076499C">
        <w:tab/>
        <w:t>the network operates wi</w:t>
      </w:r>
      <w:r w:rsidR="00E72E8E" w:rsidRPr="0076499C">
        <w:t>th a singl</w:t>
      </w:r>
      <w:r w:rsidRPr="0076499C">
        <w:t>e quality management system;</w:t>
      </w:r>
    </w:p>
    <w:p w:rsidR="00E72E8E" w:rsidRPr="0076499C" w:rsidRDefault="00E72E8E" w:rsidP="00E72E8E">
      <w:pPr>
        <w:pStyle w:val="paragraph"/>
      </w:pPr>
      <w:r w:rsidRPr="0076499C">
        <w:tab/>
        <w:t>(b)</w:t>
      </w:r>
      <w:r w:rsidRPr="0076499C">
        <w:tab/>
      </w:r>
      <w:r w:rsidR="00AE52E9" w:rsidRPr="0076499C">
        <w:t>either</w:t>
      </w:r>
      <w:r w:rsidRPr="0076499C">
        <w:t>:</w:t>
      </w:r>
    </w:p>
    <w:p w:rsidR="00E72E8E" w:rsidRPr="0076499C" w:rsidRDefault="00E72E8E" w:rsidP="00E72E8E">
      <w:pPr>
        <w:pStyle w:val="paragraphsub"/>
      </w:pPr>
      <w:r w:rsidRPr="0076499C">
        <w:tab/>
        <w:t>(</w:t>
      </w:r>
      <w:proofErr w:type="spellStart"/>
      <w:r w:rsidRPr="0076499C">
        <w:t>i</w:t>
      </w:r>
      <w:proofErr w:type="spellEnd"/>
      <w:r w:rsidRPr="0076499C">
        <w:t>)</w:t>
      </w:r>
      <w:r w:rsidRPr="0076499C">
        <w:tab/>
        <w:t>the activities</w:t>
      </w:r>
      <w:r w:rsidR="00AE52E9" w:rsidRPr="0076499C">
        <w:t xml:space="preserve"> of the network span more than one</w:t>
      </w:r>
      <w:r w:rsidRPr="0076499C">
        <w:t xml:space="preserve"> field of testing or program; or</w:t>
      </w:r>
    </w:p>
    <w:p w:rsidR="00E72E8E" w:rsidRPr="0076499C" w:rsidRDefault="00E72E8E" w:rsidP="00E72E8E">
      <w:pPr>
        <w:pStyle w:val="paragraphsub"/>
      </w:pPr>
      <w:r w:rsidRPr="0076499C">
        <w:tab/>
        <w:t>(ii)</w:t>
      </w:r>
      <w:r w:rsidRPr="0076499C">
        <w:tab/>
        <w:t>the network operates at multiple sites within a field, or involves a combination of multiple sites and fields or programs.</w:t>
      </w:r>
    </w:p>
    <w:p w:rsidR="0087591D" w:rsidRPr="0076499C" w:rsidRDefault="0087591D" w:rsidP="0087591D">
      <w:pPr>
        <w:pStyle w:val="Definition"/>
      </w:pPr>
      <w:r w:rsidRPr="0076499C">
        <w:rPr>
          <w:b/>
          <w:i/>
        </w:rPr>
        <w:t>manufacturing licence</w:t>
      </w:r>
      <w:r w:rsidRPr="0076499C">
        <w:t>—see subsection</w:t>
      </w:r>
      <w:r w:rsidR="0076499C" w:rsidRPr="0076499C">
        <w:t> </w:t>
      </w:r>
      <w:r w:rsidRPr="0076499C">
        <w:t>38(1B) of the Act.</w:t>
      </w:r>
    </w:p>
    <w:p w:rsidR="00E72E8E" w:rsidRPr="0076499C" w:rsidRDefault="002A6217" w:rsidP="00E72E8E">
      <w:pPr>
        <w:pStyle w:val="ItemHead"/>
      </w:pPr>
      <w:r w:rsidRPr="0076499C">
        <w:t>38</w:t>
      </w:r>
      <w:r w:rsidR="00E72E8E" w:rsidRPr="0076499C">
        <w:t xml:space="preserve">  Dictionary (definition of </w:t>
      </w:r>
      <w:r w:rsidR="00E72E8E" w:rsidRPr="0076499C">
        <w:rPr>
          <w:i/>
        </w:rPr>
        <w:t>medical laboratory network</w:t>
      </w:r>
      <w:r w:rsidR="00E72E8E" w:rsidRPr="0076499C">
        <w:t>)</w:t>
      </w:r>
    </w:p>
    <w:p w:rsidR="00E72E8E" w:rsidRPr="0076499C" w:rsidRDefault="00E72E8E" w:rsidP="00E72E8E">
      <w:pPr>
        <w:pStyle w:val="Item"/>
      </w:pPr>
      <w:r w:rsidRPr="0076499C">
        <w:t>Repeal the definition.</w:t>
      </w:r>
    </w:p>
    <w:p w:rsidR="00A06F40" w:rsidRPr="0076499C" w:rsidRDefault="002A6217" w:rsidP="00A06F40">
      <w:pPr>
        <w:pStyle w:val="ItemHead"/>
      </w:pPr>
      <w:r w:rsidRPr="0076499C">
        <w:t>39</w:t>
      </w:r>
      <w:r w:rsidR="00A06F40" w:rsidRPr="0076499C">
        <w:t xml:space="preserve">  Dictionary</w:t>
      </w:r>
    </w:p>
    <w:p w:rsidR="00A06F40" w:rsidRPr="0076499C" w:rsidRDefault="00A06F40" w:rsidP="00A06F40">
      <w:pPr>
        <w:pStyle w:val="Item"/>
      </w:pPr>
      <w:r w:rsidRPr="0076499C">
        <w:t>Insert:</w:t>
      </w:r>
    </w:p>
    <w:p w:rsidR="00A06F40" w:rsidRPr="0076499C" w:rsidRDefault="00A06F40" w:rsidP="00A06F40">
      <w:pPr>
        <w:pStyle w:val="Definition"/>
      </w:pPr>
      <w:r w:rsidRPr="0076499C">
        <w:rPr>
          <w:b/>
          <w:i/>
        </w:rPr>
        <w:t>NATA</w:t>
      </w:r>
      <w:r w:rsidRPr="0076499C">
        <w:t xml:space="preserve"> means the National Association of Testing Authorities.</w:t>
      </w:r>
    </w:p>
    <w:p w:rsidR="00134826" w:rsidRPr="0076499C" w:rsidRDefault="00134826" w:rsidP="00134826">
      <w:pPr>
        <w:pStyle w:val="ActHead7"/>
        <w:pageBreakBefore/>
      </w:pPr>
      <w:bookmarkStart w:id="34" w:name="_Toc431915060"/>
      <w:r w:rsidRPr="0076499C">
        <w:rPr>
          <w:rStyle w:val="CharAmPartNo"/>
        </w:rPr>
        <w:t>Part</w:t>
      </w:r>
      <w:r w:rsidR="0076499C" w:rsidRPr="0076499C">
        <w:rPr>
          <w:rStyle w:val="CharAmPartNo"/>
        </w:rPr>
        <w:t> </w:t>
      </w:r>
      <w:r w:rsidRPr="0076499C">
        <w:rPr>
          <w:rStyle w:val="CharAmPartNo"/>
        </w:rPr>
        <w:t>4</w:t>
      </w:r>
      <w:r w:rsidRPr="0076499C">
        <w:t>—</w:t>
      </w:r>
      <w:r w:rsidRPr="0076499C">
        <w:rPr>
          <w:rStyle w:val="CharAmPartText"/>
        </w:rPr>
        <w:t>Application and transitional provisions</w:t>
      </w:r>
      <w:bookmarkEnd w:id="34"/>
    </w:p>
    <w:p w:rsidR="00696AA0" w:rsidRPr="0076499C" w:rsidRDefault="00696AA0" w:rsidP="00696AA0">
      <w:pPr>
        <w:pStyle w:val="ActHead9"/>
      </w:pPr>
      <w:bookmarkStart w:id="35" w:name="_Toc431915061"/>
      <w:r w:rsidRPr="0076499C">
        <w:t>Therapeutic Goods (Medical Devices) Regulations</w:t>
      </w:r>
      <w:r w:rsidR="0076499C" w:rsidRPr="0076499C">
        <w:t> </w:t>
      </w:r>
      <w:r w:rsidRPr="0076499C">
        <w:t>2002</w:t>
      </w:r>
      <w:bookmarkEnd w:id="35"/>
    </w:p>
    <w:p w:rsidR="009E5FF0" w:rsidRPr="0076499C" w:rsidRDefault="002A6217" w:rsidP="00696AA0">
      <w:pPr>
        <w:pStyle w:val="ItemHead"/>
      </w:pPr>
      <w:r w:rsidRPr="0076499C">
        <w:t>40</w:t>
      </w:r>
      <w:r w:rsidR="009E5FF0" w:rsidRPr="0076499C">
        <w:t xml:space="preserve">  </w:t>
      </w:r>
      <w:proofErr w:type="spellStart"/>
      <w:r w:rsidR="009E5FF0" w:rsidRPr="0076499C">
        <w:t>Subregulation</w:t>
      </w:r>
      <w:proofErr w:type="spellEnd"/>
      <w:r w:rsidR="0076499C" w:rsidRPr="0076499C">
        <w:t> </w:t>
      </w:r>
      <w:r w:rsidR="009E5FF0" w:rsidRPr="0076499C">
        <w:t>11.1(1) (</w:t>
      </w:r>
      <w:r w:rsidR="0076499C" w:rsidRPr="0076499C">
        <w:t>paragraphs (</w:t>
      </w:r>
      <w:r w:rsidR="009E5FF0" w:rsidRPr="0076499C">
        <w:t xml:space="preserve">a), (b) and (c) of the definition of </w:t>
      </w:r>
      <w:r w:rsidR="009E5FF0" w:rsidRPr="0076499C">
        <w:rPr>
          <w:i/>
        </w:rPr>
        <w:t>transitional device</w:t>
      </w:r>
      <w:r w:rsidR="009E5FF0" w:rsidRPr="0076499C">
        <w:t>)</w:t>
      </w:r>
    </w:p>
    <w:p w:rsidR="009E5FF0" w:rsidRPr="0076499C" w:rsidRDefault="009E5FF0" w:rsidP="009E5FF0">
      <w:pPr>
        <w:pStyle w:val="Item"/>
      </w:pPr>
      <w:r w:rsidRPr="0076499C">
        <w:t xml:space="preserve">Omit “device;”, substitute “device </w:t>
      </w:r>
      <w:r w:rsidR="00513624" w:rsidRPr="0076499C">
        <w:t xml:space="preserve">that </w:t>
      </w:r>
      <w:r w:rsidR="006667B3" w:rsidRPr="0076499C">
        <w:t>is in</w:t>
      </w:r>
      <w:r w:rsidR="00513624" w:rsidRPr="0076499C">
        <w:t xml:space="preserve"> existence before 1</w:t>
      </w:r>
      <w:r w:rsidR="0076499C" w:rsidRPr="0076499C">
        <w:t> </w:t>
      </w:r>
      <w:r w:rsidR="00513624" w:rsidRPr="0076499C">
        <w:t>July 2017;”.</w:t>
      </w:r>
    </w:p>
    <w:p w:rsidR="00513624" w:rsidRPr="0076499C" w:rsidRDefault="002A6217" w:rsidP="00513624">
      <w:pPr>
        <w:pStyle w:val="ItemHead"/>
      </w:pPr>
      <w:r w:rsidRPr="0076499C">
        <w:t>41</w:t>
      </w:r>
      <w:r w:rsidR="00513624" w:rsidRPr="0076499C">
        <w:t xml:space="preserve">  </w:t>
      </w:r>
      <w:proofErr w:type="spellStart"/>
      <w:r w:rsidR="00513624" w:rsidRPr="0076499C">
        <w:t>Subregulation</w:t>
      </w:r>
      <w:proofErr w:type="spellEnd"/>
      <w:r w:rsidR="0076499C" w:rsidRPr="0076499C">
        <w:t> </w:t>
      </w:r>
      <w:r w:rsidR="00513624" w:rsidRPr="0076499C">
        <w:t>11.1(1) (</w:t>
      </w:r>
      <w:r w:rsidR="0076499C" w:rsidRPr="0076499C">
        <w:t>paragraph (</w:t>
      </w:r>
      <w:r w:rsidR="00513624" w:rsidRPr="0076499C">
        <w:t xml:space="preserve">d) of the definition of </w:t>
      </w:r>
      <w:r w:rsidR="00513624" w:rsidRPr="0076499C">
        <w:rPr>
          <w:i/>
        </w:rPr>
        <w:t>transitional device</w:t>
      </w:r>
      <w:r w:rsidR="00513624" w:rsidRPr="0076499C">
        <w:t>)</w:t>
      </w:r>
    </w:p>
    <w:p w:rsidR="00513624" w:rsidRPr="0076499C" w:rsidRDefault="00513624" w:rsidP="00513624">
      <w:pPr>
        <w:pStyle w:val="Item"/>
      </w:pPr>
      <w:r w:rsidRPr="0076499C">
        <w:t xml:space="preserve">Omit “device;”, substitute “device that </w:t>
      </w:r>
      <w:r w:rsidR="006667B3" w:rsidRPr="0076499C">
        <w:t>is in</w:t>
      </w:r>
      <w:r w:rsidRPr="0076499C">
        <w:t xml:space="preserve"> existence before 1</w:t>
      </w:r>
      <w:r w:rsidR="0076499C" w:rsidRPr="0076499C">
        <w:t> </w:t>
      </w:r>
      <w:r w:rsidRPr="0076499C">
        <w:t>July 2016;”.</w:t>
      </w:r>
    </w:p>
    <w:p w:rsidR="00513624" w:rsidRPr="0076499C" w:rsidRDefault="002A6217" w:rsidP="00513624">
      <w:pPr>
        <w:pStyle w:val="ItemHead"/>
      </w:pPr>
      <w:r w:rsidRPr="0076499C">
        <w:t>42</w:t>
      </w:r>
      <w:r w:rsidR="00513624" w:rsidRPr="0076499C">
        <w:t xml:space="preserve">  Regulation</w:t>
      </w:r>
      <w:r w:rsidR="0076499C" w:rsidRPr="0076499C">
        <w:t> </w:t>
      </w:r>
      <w:r w:rsidR="00513624" w:rsidRPr="0076499C">
        <w:t>11.15</w:t>
      </w:r>
    </w:p>
    <w:p w:rsidR="00513624" w:rsidRPr="0076499C" w:rsidRDefault="00513624" w:rsidP="00513624">
      <w:pPr>
        <w:pStyle w:val="Item"/>
      </w:pPr>
      <w:r w:rsidRPr="0076499C">
        <w:t>After “in relation to”, insert “a transitional device that is”.</w:t>
      </w:r>
    </w:p>
    <w:p w:rsidR="00AF2EA8" w:rsidRPr="0076499C" w:rsidRDefault="002A6217" w:rsidP="00AF2EA8">
      <w:pPr>
        <w:pStyle w:val="ItemHead"/>
      </w:pPr>
      <w:r w:rsidRPr="0076499C">
        <w:t>43</w:t>
      </w:r>
      <w:r w:rsidR="00AF2EA8" w:rsidRPr="0076499C">
        <w:t xml:space="preserve">  </w:t>
      </w:r>
      <w:proofErr w:type="spellStart"/>
      <w:r w:rsidR="00AF2EA8" w:rsidRPr="0076499C">
        <w:t>Subregulation</w:t>
      </w:r>
      <w:proofErr w:type="spellEnd"/>
      <w:r w:rsidR="0076499C" w:rsidRPr="0076499C">
        <w:t> </w:t>
      </w:r>
      <w:r w:rsidR="00AF2EA8" w:rsidRPr="0076499C">
        <w:t>11.17(1)</w:t>
      </w:r>
    </w:p>
    <w:p w:rsidR="00AF2EA8" w:rsidRPr="0076499C" w:rsidRDefault="00AF2EA8" w:rsidP="00AF2EA8">
      <w:pPr>
        <w:pStyle w:val="Item"/>
      </w:pPr>
      <w:r w:rsidRPr="0076499C">
        <w:t xml:space="preserve">Repeal the </w:t>
      </w:r>
      <w:proofErr w:type="spellStart"/>
      <w:r w:rsidRPr="0076499C">
        <w:t>subregulation</w:t>
      </w:r>
      <w:proofErr w:type="spellEnd"/>
      <w:r w:rsidRPr="0076499C">
        <w:t>, substitute:</w:t>
      </w:r>
    </w:p>
    <w:p w:rsidR="00AF2EA8" w:rsidRPr="0076499C" w:rsidRDefault="00AF2EA8" w:rsidP="00BD6263">
      <w:pPr>
        <w:pStyle w:val="subsection"/>
      </w:pPr>
      <w:r w:rsidRPr="0076499C">
        <w:tab/>
        <w:t>(1)</w:t>
      </w:r>
      <w:r w:rsidRPr="0076499C">
        <w:tab/>
        <w:t>This regulation appli</w:t>
      </w:r>
      <w:r w:rsidR="00EE646D" w:rsidRPr="0076499C">
        <w:t>es in relation to the device if</w:t>
      </w:r>
      <w:r w:rsidR="00BD6263" w:rsidRPr="0076499C">
        <w:t xml:space="preserve"> </w:t>
      </w:r>
      <w:r w:rsidRPr="0076499C">
        <w:t>an application for a conformity assessment certificate in respect of the device is made before 1</w:t>
      </w:r>
      <w:r w:rsidR="0076499C" w:rsidRPr="0076499C">
        <w:t> </w:t>
      </w:r>
      <w:r w:rsidR="00EE646D" w:rsidRPr="0076499C">
        <w:t>July 2016</w:t>
      </w:r>
      <w:r w:rsidR="00BD6263" w:rsidRPr="0076499C">
        <w:t>.</w:t>
      </w:r>
    </w:p>
    <w:p w:rsidR="00232647" w:rsidRPr="0076499C" w:rsidRDefault="002A6217" w:rsidP="007F2026">
      <w:pPr>
        <w:pStyle w:val="ItemHead"/>
      </w:pPr>
      <w:r w:rsidRPr="0076499C">
        <w:t>44</w:t>
      </w:r>
      <w:r w:rsidR="00232647" w:rsidRPr="0076499C">
        <w:t xml:space="preserve">  </w:t>
      </w:r>
      <w:proofErr w:type="spellStart"/>
      <w:r w:rsidR="00232647" w:rsidRPr="0076499C">
        <w:t>Subregulation</w:t>
      </w:r>
      <w:proofErr w:type="spellEnd"/>
      <w:r w:rsidR="0076499C" w:rsidRPr="0076499C">
        <w:t> </w:t>
      </w:r>
      <w:r w:rsidR="00232647" w:rsidRPr="0076499C">
        <w:t>11.17(8)</w:t>
      </w:r>
    </w:p>
    <w:p w:rsidR="00232647" w:rsidRPr="0076499C" w:rsidRDefault="00D50D4A" w:rsidP="00232647">
      <w:pPr>
        <w:pStyle w:val="Item"/>
      </w:pPr>
      <w:r w:rsidRPr="0076499C">
        <w:t>Repeal th</w:t>
      </w:r>
      <w:r w:rsidR="00BD6263" w:rsidRPr="0076499C">
        <w:t xml:space="preserve">e </w:t>
      </w:r>
      <w:proofErr w:type="spellStart"/>
      <w:r w:rsidR="00BD6263" w:rsidRPr="0076499C">
        <w:t>subregulation</w:t>
      </w:r>
      <w:proofErr w:type="spellEnd"/>
      <w:r w:rsidR="00BD6263" w:rsidRPr="0076499C">
        <w:t>, substitute:</w:t>
      </w:r>
    </w:p>
    <w:p w:rsidR="00BD6263" w:rsidRPr="0076499C" w:rsidRDefault="00BD6263" w:rsidP="00BD6263">
      <w:pPr>
        <w:pStyle w:val="subsection"/>
      </w:pPr>
      <w:r w:rsidRPr="0076499C">
        <w:tab/>
        <w:t>(8)</w:t>
      </w:r>
      <w:r w:rsidRPr="0076499C">
        <w:tab/>
        <w:t>If the amendments made by Schedule</w:t>
      </w:r>
      <w:r w:rsidR="0076499C" w:rsidRPr="0076499C">
        <w:t> </w:t>
      </w:r>
      <w:r w:rsidRPr="0076499C">
        <w:t xml:space="preserve">1 to the 2010 Amendment Regulations do not apply in relation to the device, for all purposes, under any of </w:t>
      </w:r>
      <w:proofErr w:type="spellStart"/>
      <w:r w:rsidRPr="0076499C">
        <w:t>subregulations</w:t>
      </w:r>
      <w:proofErr w:type="spellEnd"/>
      <w:r w:rsidRPr="0076499C">
        <w:t xml:space="preserve"> (2) to (7)</w:t>
      </w:r>
      <w:r w:rsidR="00961E66" w:rsidRPr="0076499C">
        <w:t xml:space="preserve"> of this regulation</w:t>
      </w:r>
      <w:r w:rsidRPr="0076499C">
        <w:t xml:space="preserve">, then the amendments apply </w:t>
      </w:r>
      <w:r w:rsidR="009F1C5C" w:rsidRPr="0076499C">
        <w:t xml:space="preserve">in relation to the device </w:t>
      </w:r>
      <w:r w:rsidRPr="0076499C">
        <w:t>under regulation</w:t>
      </w:r>
      <w:r w:rsidR="0076499C" w:rsidRPr="0076499C">
        <w:t> </w:t>
      </w:r>
      <w:r w:rsidRPr="0076499C">
        <w:t>11.18.</w:t>
      </w:r>
    </w:p>
    <w:p w:rsidR="00877295" w:rsidRPr="0076499C" w:rsidRDefault="002A6217" w:rsidP="00696AA0">
      <w:pPr>
        <w:pStyle w:val="ItemHead"/>
      </w:pPr>
      <w:r w:rsidRPr="0076499C">
        <w:t>45</w:t>
      </w:r>
      <w:r w:rsidR="00877295" w:rsidRPr="0076499C">
        <w:t xml:space="preserve">  Regulation</w:t>
      </w:r>
      <w:r w:rsidR="00A83CFC" w:rsidRPr="0076499C">
        <w:t>s</w:t>
      </w:r>
      <w:r w:rsidR="0076499C" w:rsidRPr="0076499C">
        <w:t> </w:t>
      </w:r>
      <w:r w:rsidR="00877295" w:rsidRPr="0076499C">
        <w:t>11.18</w:t>
      </w:r>
      <w:r w:rsidR="00A83CFC" w:rsidRPr="0076499C">
        <w:t xml:space="preserve"> and 11.19</w:t>
      </w:r>
    </w:p>
    <w:p w:rsidR="00877295" w:rsidRPr="0076499C" w:rsidRDefault="00877295" w:rsidP="00877295">
      <w:pPr>
        <w:pStyle w:val="Item"/>
      </w:pPr>
      <w:r w:rsidRPr="0076499C">
        <w:t>Repeal the regulation</w:t>
      </w:r>
      <w:r w:rsidR="00A83CFC" w:rsidRPr="0076499C">
        <w:t>s</w:t>
      </w:r>
      <w:r w:rsidRPr="0076499C">
        <w:t>, substitute:</w:t>
      </w:r>
    </w:p>
    <w:p w:rsidR="00877295" w:rsidRPr="0076499C" w:rsidRDefault="00877295" w:rsidP="00877295">
      <w:pPr>
        <w:pStyle w:val="ActHead5"/>
      </w:pPr>
      <w:bookmarkStart w:id="36" w:name="_Toc431915062"/>
      <w:r w:rsidRPr="0076499C">
        <w:rPr>
          <w:rStyle w:val="CharSectno"/>
        </w:rPr>
        <w:t>11.18</w:t>
      </w:r>
      <w:r w:rsidRPr="0076499C">
        <w:t xml:space="preserve">  Application of 2010 Amendment Regulations</w:t>
      </w:r>
      <w:r w:rsidR="008667A4" w:rsidRPr="0076499C">
        <w:t>—devices not covered by regulation</w:t>
      </w:r>
      <w:r w:rsidR="0076499C" w:rsidRPr="0076499C">
        <w:t> </w:t>
      </w:r>
      <w:r w:rsidR="008667A4" w:rsidRPr="0076499C">
        <w:t>11.17</w:t>
      </w:r>
      <w:bookmarkEnd w:id="36"/>
    </w:p>
    <w:p w:rsidR="00BD6263" w:rsidRPr="0076499C" w:rsidRDefault="00877295" w:rsidP="00BD6263">
      <w:pPr>
        <w:pStyle w:val="subsection"/>
      </w:pPr>
      <w:r w:rsidRPr="0076499C">
        <w:tab/>
        <w:t>(1)</w:t>
      </w:r>
      <w:r w:rsidRPr="0076499C">
        <w:tab/>
        <w:t>This regulation applies in relation to the device if</w:t>
      </w:r>
      <w:r w:rsidR="00BD6263" w:rsidRPr="0076499C">
        <w:t xml:space="preserve"> the amendments made by Schedule</w:t>
      </w:r>
      <w:r w:rsidR="0076499C" w:rsidRPr="0076499C">
        <w:t> </w:t>
      </w:r>
      <w:r w:rsidR="00BD6263" w:rsidRPr="0076499C">
        <w:t xml:space="preserve">1 to the 2010 Amendment Regulations do not apply in relation to the device, for all purposes, under any of </w:t>
      </w:r>
      <w:proofErr w:type="spellStart"/>
      <w:r w:rsidR="00BD6263" w:rsidRPr="0076499C">
        <w:t>subregulations</w:t>
      </w:r>
      <w:proofErr w:type="spellEnd"/>
      <w:r w:rsidR="00BD6263" w:rsidRPr="0076499C">
        <w:t xml:space="preserve"> 11.17(2) to (7).</w:t>
      </w:r>
    </w:p>
    <w:p w:rsidR="00F37D0A" w:rsidRPr="0076499C" w:rsidRDefault="00883BEF" w:rsidP="00A55BFD">
      <w:pPr>
        <w:pStyle w:val="notetext"/>
      </w:pPr>
      <w:r w:rsidRPr="0076499C">
        <w:t>Note</w:t>
      </w:r>
      <w:r w:rsidR="00A55BFD" w:rsidRPr="0076499C">
        <w:t xml:space="preserve"> 1</w:t>
      </w:r>
      <w:r w:rsidRPr="0076499C">
        <w:t>:</w:t>
      </w:r>
      <w:r w:rsidRPr="0076499C">
        <w:tab/>
      </w:r>
      <w:r w:rsidR="00851284" w:rsidRPr="0076499C">
        <w:t xml:space="preserve">This </w:t>
      </w:r>
      <w:r w:rsidR="00346AAA" w:rsidRPr="0076499C">
        <w:t>regulation will apply, for example, in relation to a device if</w:t>
      </w:r>
      <w:r w:rsidR="00A55BFD" w:rsidRPr="0076499C">
        <w:t xml:space="preserve"> </w:t>
      </w:r>
      <w:r w:rsidR="00143B7B" w:rsidRPr="0076499C">
        <w:t xml:space="preserve">an application for </w:t>
      </w:r>
      <w:r w:rsidRPr="0076499C">
        <w:t>a conformity ass</w:t>
      </w:r>
      <w:r w:rsidR="00A55BFD" w:rsidRPr="0076499C">
        <w:t>essment certificate is not made in respect of the device</w:t>
      </w:r>
      <w:r w:rsidR="00143B7B" w:rsidRPr="0076499C">
        <w:t xml:space="preserve"> before 1</w:t>
      </w:r>
      <w:r w:rsidR="0076499C" w:rsidRPr="0076499C">
        <w:t> </w:t>
      </w:r>
      <w:r w:rsidR="00143B7B" w:rsidRPr="0076499C">
        <w:t>July 2016</w:t>
      </w:r>
      <w:r w:rsidR="00851284" w:rsidRPr="0076499C">
        <w:t>.</w:t>
      </w:r>
    </w:p>
    <w:p w:rsidR="00A55BFD" w:rsidRPr="0076499C" w:rsidRDefault="00A55BFD" w:rsidP="00A55BFD">
      <w:pPr>
        <w:pStyle w:val="notetext"/>
      </w:pPr>
      <w:r w:rsidRPr="0076499C">
        <w:t>Note 2:</w:t>
      </w:r>
      <w:r w:rsidRPr="0076499C">
        <w:tab/>
        <w:t>The amendments made by Schedule</w:t>
      </w:r>
      <w:r w:rsidR="0076499C" w:rsidRPr="0076499C">
        <w:t> </w:t>
      </w:r>
      <w:r w:rsidRPr="0076499C">
        <w:t>1 to the 2010 Amendment Regulations are affected by amendments made by Part</w:t>
      </w:r>
      <w:r w:rsidR="0076499C" w:rsidRPr="0076499C">
        <w:t> </w:t>
      </w:r>
      <w:r w:rsidRPr="0076499C">
        <w:t>1 of Schedule</w:t>
      </w:r>
      <w:r w:rsidR="0076499C" w:rsidRPr="0076499C">
        <w:t> </w:t>
      </w:r>
      <w:r w:rsidRPr="0076499C">
        <w:t xml:space="preserve">1 to the </w:t>
      </w:r>
      <w:r w:rsidRPr="0076499C">
        <w:rPr>
          <w:i/>
        </w:rPr>
        <w:t>Therapeutic Goods (Medical Devices) Amendment (In Vitro Diagnostic Medical Devices) Regulation</w:t>
      </w:r>
      <w:r w:rsidR="0076499C" w:rsidRPr="0076499C">
        <w:rPr>
          <w:i/>
        </w:rPr>
        <w:t> </w:t>
      </w:r>
      <w:r w:rsidRPr="0076499C">
        <w:rPr>
          <w:i/>
        </w:rPr>
        <w:t>2015</w:t>
      </w:r>
      <w:r w:rsidRPr="0076499C">
        <w:t>. Regulation</w:t>
      </w:r>
      <w:r w:rsidR="0076499C" w:rsidRPr="0076499C">
        <w:t> </w:t>
      </w:r>
      <w:r w:rsidRPr="0076499C">
        <w:t>11.25 deals with the application of those 2015 amendments.</w:t>
      </w:r>
    </w:p>
    <w:p w:rsidR="00877295" w:rsidRPr="0076499C" w:rsidRDefault="00DF2831" w:rsidP="00AF7E02">
      <w:pPr>
        <w:pStyle w:val="SubsectionHead"/>
      </w:pPr>
      <w:r w:rsidRPr="0076499C">
        <w:t>I</w:t>
      </w:r>
      <w:r w:rsidR="00877295" w:rsidRPr="0076499C">
        <w:t>nclusion application made before 1</w:t>
      </w:r>
      <w:r w:rsidR="0076499C" w:rsidRPr="0076499C">
        <w:t> </w:t>
      </w:r>
      <w:r w:rsidR="00877295" w:rsidRPr="0076499C">
        <w:t>July 2017—device included in Register</w:t>
      </w:r>
    </w:p>
    <w:p w:rsidR="00877295" w:rsidRPr="0076499C" w:rsidRDefault="00877295" w:rsidP="00877295">
      <w:pPr>
        <w:pStyle w:val="subsection"/>
      </w:pPr>
      <w:r w:rsidRPr="0076499C">
        <w:tab/>
        <w:t>(2)</w:t>
      </w:r>
      <w:r w:rsidRPr="0076499C">
        <w:tab/>
        <w:t>If:</w:t>
      </w:r>
    </w:p>
    <w:p w:rsidR="00877295" w:rsidRPr="0076499C" w:rsidRDefault="00877295" w:rsidP="00DF2831">
      <w:pPr>
        <w:pStyle w:val="paragraph"/>
      </w:pPr>
      <w:r w:rsidRPr="0076499C">
        <w:tab/>
        <w:t>(a)</w:t>
      </w:r>
      <w:r w:rsidRPr="0076499C">
        <w:tab/>
        <w:t>an effective application for including the device in the Register is made before 1</w:t>
      </w:r>
      <w:r w:rsidR="0076499C" w:rsidRPr="0076499C">
        <w:t> </w:t>
      </w:r>
      <w:r w:rsidRPr="0076499C">
        <w:t>July 2017; and</w:t>
      </w:r>
    </w:p>
    <w:p w:rsidR="00877295" w:rsidRPr="0076499C" w:rsidRDefault="00DF2831" w:rsidP="00DF2831">
      <w:pPr>
        <w:pStyle w:val="paragraph"/>
      </w:pPr>
      <w:r w:rsidRPr="0076499C">
        <w:tab/>
        <w:t>(b</w:t>
      </w:r>
      <w:r w:rsidR="00877295" w:rsidRPr="0076499C">
        <w:t>)</w:t>
      </w:r>
      <w:r w:rsidR="00877295" w:rsidRPr="0076499C">
        <w:tab/>
        <w:t>the device is included in the Register;</w:t>
      </w:r>
    </w:p>
    <w:p w:rsidR="00877295" w:rsidRPr="0076499C" w:rsidRDefault="00877295" w:rsidP="00DF2831">
      <w:pPr>
        <w:pStyle w:val="subsection2"/>
      </w:pPr>
      <w:r w:rsidRPr="0076499C">
        <w:t>the amendments made by Schedule</w:t>
      </w:r>
      <w:r w:rsidR="0076499C" w:rsidRPr="0076499C">
        <w:t> </w:t>
      </w:r>
      <w:r w:rsidRPr="0076499C">
        <w:t>1 to the 2010 Amendment Regulations apply in relation to the device, for all purposes, on and after the day the device is included in the Register.</w:t>
      </w:r>
    </w:p>
    <w:p w:rsidR="00877295" w:rsidRPr="0076499C" w:rsidRDefault="00877295" w:rsidP="00DF2831">
      <w:pPr>
        <w:pStyle w:val="notetext"/>
      </w:pPr>
      <w:r w:rsidRPr="0076499C">
        <w:t>Note:</w:t>
      </w:r>
      <w:r w:rsidRPr="0076499C">
        <w:tab/>
        <w:t>For circumstances in which an application for a medical device to be included in the Register under Chapter</w:t>
      </w:r>
      <w:r w:rsidR="0076499C" w:rsidRPr="0076499C">
        <w:t> </w:t>
      </w:r>
      <w:r w:rsidRPr="0076499C">
        <w:t>4 of the Act is effective, see subsection</w:t>
      </w:r>
      <w:r w:rsidR="0076499C" w:rsidRPr="0076499C">
        <w:t> </w:t>
      </w:r>
      <w:r w:rsidRPr="0076499C">
        <w:t>41FC(2) of the Act.</w:t>
      </w:r>
    </w:p>
    <w:p w:rsidR="00877295" w:rsidRPr="0076499C" w:rsidRDefault="00DF2831" w:rsidP="00DF2831">
      <w:pPr>
        <w:pStyle w:val="SubsectionHead"/>
      </w:pPr>
      <w:r w:rsidRPr="0076499C">
        <w:t>I</w:t>
      </w:r>
      <w:r w:rsidR="00877295" w:rsidRPr="0076499C">
        <w:t>nclusion application made before 1</w:t>
      </w:r>
      <w:r w:rsidR="0076499C" w:rsidRPr="0076499C">
        <w:t> </w:t>
      </w:r>
      <w:r w:rsidR="00877295" w:rsidRPr="0076499C">
        <w:t>July 2017—</w:t>
      </w:r>
      <w:r w:rsidR="00587B00" w:rsidRPr="0076499C">
        <w:t>application withdrawn or finally determined</w:t>
      </w:r>
    </w:p>
    <w:p w:rsidR="00877295" w:rsidRPr="0076499C" w:rsidRDefault="00877295" w:rsidP="00877295">
      <w:pPr>
        <w:pStyle w:val="subsection"/>
      </w:pPr>
      <w:r w:rsidRPr="0076499C">
        <w:tab/>
        <w:t>(3)</w:t>
      </w:r>
      <w:r w:rsidRPr="0076499C">
        <w:tab/>
        <w:t>If:</w:t>
      </w:r>
    </w:p>
    <w:p w:rsidR="00877295" w:rsidRPr="0076499C" w:rsidRDefault="00877295" w:rsidP="00DF2831">
      <w:pPr>
        <w:pStyle w:val="paragraph"/>
      </w:pPr>
      <w:r w:rsidRPr="0076499C">
        <w:tab/>
        <w:t>(a)</w:t>
      </w:r>
      <w:r w:rsidRPr="0076499C">
        <w:tab/>
        <w:t>an effective application for including the device in the Register is made before 1</w:t>
      </w:r>
      <w:r w:rsidR="0076499C" w:rsidRPr="0076499C">
        <w:t> </w:t>
      </w:r>
      <w:r w:rsidRPr="0076499C">
        <w:t>July 2017; and</w:t>
      </w:r>
    </w:p>
    <w:p w:rsidR="00877295" w:rsidRPr="0076499C" w:rsidRDefault="00DF2831" w:rsidP="00DF2831">
      <w:pPr>
        <w:pStyle w:val="paragraph"/>
      </w:pPr>
      <w:r w:rsidRPr="0076499C">
        <w:tab/>
        <w:t>(b</w:t>
      </w:r>
      <w:r w:rsidR="00877295" w:rsidRPr="0076499C">
        <w:t>)</w:t>
      </w:r>
      <w:r w:rsidR="00877295" w:rsidRPr="0076499C">
        <w:tab/>
        <w:t xml:space="preserve">the application </w:t>
      </w:r>
      <w:r w:rsidR="00587B00" w:rsidRPr="0076499C">
        <w:t xml:space="preserve">is withdrawn or </w:t>
      </w:r>
      <w:r w:rsidR="00877295" w:rsidRPr="0076499C">
        <w:t>is finally determined;</w:t>
      </w:r>
    </w:p>
    <w:p w:rsidR="00877295" w:rsidRPr="0076499C" w:rsidRDefault="00877295" w:rsidP="00DF2831">
      <w:pPr>
        <w:pStyle w:val="subsection2"/>
      </w:pPr>
      <w:r w:rsidRPr="0076499C">
        <w:t>the amendments made by Schedule</w:t>
      </w:r>
      <w:r w:rsidR="0076499C" w:rsidRPr="0076499C">
        <w:t> </w:t>
      </w:r>
      <w:r w:rsidRPr="0076499C">
        <w:t xml:space="preserve">1 to the 2010 Amendment Regulations apply in relation to the device, for all purposes, on and after the day the application is </w:t>
      </w:r>
      <w:r w:rsidR="00587B00" w:rsidRPr="0076499C">
        <w:t xml:space="preserve">withdrawn or is </w:t>
      </w:r>
      <w:r w:rsidRPr="0076499C">
        <w:t>finally determined</w:t>
      </w:r>
      <w:r w:rsidR="00587B00" w:rsidRPr="0076499C">
        <w:t xml:space="preserve"> (as the case may be)</w:t>
      </w:r>
      <w:r w:rsidRPr="0076499C">
        <w:t>.</w:t>
      </w:r>
    </w:p>
    <w:p w:rsidR="00877295" w:rsidRPr="0076499C" w:rsidRDefault="00DF2831" w:rsidP="00DF2831">
      <w:pPr>
        <w:pStyle w:val="SubsectionHead"/>
      </w:pPr>
      <w:r w:rsidRPr="0076499C">
        <w:t>I</w:t>
      </w:r>
      <w:r w:rsidR="00877295" w:rsidRPr="0076499C">
        <w:t>nclusion application not made before 1</w:t>
      </w:r>
      <w:r w:rsidR="0076499C" w:rsidRPr="0076499C">
        <w:t> </w:t>
      </w:r>
      <w:r w:rsidR="00877295" w:rsidRPr="0076499C">
        <w:t>July 2017</w:t>
      </w:r>
    </w:p>
    <w:p w:rsidR="001E1E7C" w:rsidRPr="0076499C" w:rsidRDefault="00DF2831" w:rsidP="009F1C5C">
      <w:pPr>
        <w:pStyle w:val="subsection"/>
      </w:pPr>
      <w:r w:rsidRPr="0076499C">
        <w:tab/>
        <w:t>(4)</w:t>
      </w:r>
      <w:r w:rsidRPr="0076499C">
        <w:tab/>
        <w:t xml:space="preserve">If </w:t>
      </w:r>
      <w:r w:rsidR="00877295" w:rsidRPr="0076499C">
        <w:t>an effective application for including the device in the Register</w:t>
      </w:r>
      <w:r w:rsidRPr="0076499C">
        <w:t xml:space="preserve"> is not made before 1</w:t>
      </w:r>
      <w:r w:rsidR="0076499C" w:rsidRPr="0076499C">
        <w:t> </w:t>
      </w:r>
      <w:r w:rsidRPr="0076499C">
        <w:t xml:space="preserve">July 2017, </w:t>
      </w:r>
      <w:r w:rsidR="00877295" w:rsidRPr="0076499C">
        <w:t>the amendments made by Schedule</w:t>
      </w:r>
      <w:r w:rsidR="0076499C" w:rsidRPr="0076499C">
        <w:t> </w:t>
      </w:r>
      <w:r w:rsidR="00877295" w:rsidRPr="0076499C">
        <w:t>1 to the 2010 Amendment Regulations apply in relation to the device, for all purp</w:t>
      </w:r>
      <w:r w:rsidR="00AF7E02" w:rsidRPr="0076499C">
        <w:t>oses, on and after 1</w:t>
      </w:r>
      <w:r w:rsidR="0076499C" w:rsidRPr="0076499C">
        <w:t> </w:t>
      </w:r>
      <w:r w:rsidR="00AF7E02" w:rsidRPr="0076499C">
        <w:t>July 2017.</w:t>
      </w:r>
    </w:p>
    <w:p w:rsidR="00232647" w:rsidRPr="0076499C" w:rsidRDefault="002A6217" w:rsidP="00232647">
      <w:pPr>
        <w:pStyle w:val="ItemHead"/>
      </w:pPr>
      <w:r w:rsidRPr="0076499C">
        <w:t>46</w:t>
      </w:r>
      <w:r w:rsidR="00232647" w:rsidRPr="0076499C">
        <w:t xml:space="preserve">  Regulation</w:t>
      </w:r>
      <w:r w:rsidR="0076499C" w:rsidRPr="0076499C">
        <w:t> </w:t>
      </w:r>
      <w:r w:rsidR="00232647" w:rsidRPr="0076499C">
        <w:t>11.20</w:t>
      </w:r>
    </w:p>
    <w:p w:rsidR="00232647" w:rsidRPr="0076499C" w:rsidRDefault="00232647" w:rsidP="00232647">
      <w:pPr>
        <w:pStyle w:val="Item"/>
      </w:pPr>
      <w:r w:rsidRPr="0076499C">
        <w:t>Omit “the following medical devices”, su</w:t>
      </w:r>
      <w:r w:rsidR="00A83CFC" w:rsidRPr="0076499C">
        <w:t>bstitute “a transitional device</w:t>
      </w:r>
      <w:r w:rsidRPr="0076499C">
        <w:t xml:space="preserve"> that is any of the following”.</w:t>
      </w:r>
    </w:p>
    <w:p w:rsidR="00232647" w:rsidRPr="0076499C" w:rsidRDefault="002A6217" w:rsidP="00232647">
      <w:pPr>
        <w:pStyle w:val="ItemHead"/>
      </w:pPr>
      <w:r w:rsidRPr="0076499C">
        <w:t>47</w:t>
      </w:r>
      <w:r w:rsidR="00232647" w:rsidRPr="0076499C">
        <w:t xml:space="preserve">  Regulation</w:t>
      </w:r>
      <w:r w:rsidR="0076499C" w:rsidRPr="0076499C">
        <w:t> </w:t>
      </w:r>
      <w:r w:rsidR="00232647" w:rsidRPr="0076499C">
        <w:t>11.21</w:t>
      </w:r>
    </w:p>
    <w:p w:rsidR="00232647" w:rsidRPr="0076499C" w:rsidRDefault="00232647" w:rsidP="00232647">
      <w:pPr>
        <w:pStyle w:val="Item"/>
      </w:pPr>
      <w:r w:rsidRPr="0076499C">
        <w:t>Repeal the regulation, substitute:</w:t>
      </w:r>
    </w:p>
    <w:p w:rsidR="00232647" w:rsidRPr="0076499C" w:rsidRDefault="00232647" w:rsidP="00232647">
      <w:pPr>
        <w:pStyle w:val="ActHead5"/>
      </w:pPr>
      <w:bookmarkStart w:id="37" w:name="_Toc431915063"/>
      <w:r w:rsidRPr="0076499C">
        <w:rPr>
          <w:rStyle w:val="CharSectno"/>
        </w:rPr>
        <w:t>11.21</w:t>
      </w:r>
      <w:r w:rsidRPr="0076499C">
        <w:t xml:space="preserve">  Application of 2010 Amendment Regulations for all purposes</w:t>
      </w:r>
      <w:bookmarkEnd w:id="37"/>
    </w:p>
    <w:p w:rsidR="00232647" w:rsidRPr="0076499C" w:rsidRDefault="00232647" w:rsidP="00232647">
      <w:pPr>
        <w:pStyle w:val="subsection"/>
      </w:pPr>
      <w:r w:rsidRPr="0076499C">
        <w:tab/>
      </w:r>
      <w:r w:rsidRPr="0076499C">
        <w:tab/>
        <w:t>The amendments made by Schedule</w:t>
      </w:r>
      <w:r w:rsidR="0076499C" w:rsidRPr="0076499C">
        <w:t> </w:t>
      </w:r>
      <w:r w:rsidRPr="0076499C">
        <w:t>1 to the 2010 Amendment Regulations apply in relation to the device, for all purposes, on and after 1</w:t>
      </w:r>
      <w:r w:rsidR="0076499C" w:rsidRPr="0076499C">
        <w:t> </w:t>
      </w:r>
      <w:r w:rsidRPr="0076499C">
        <w:t>July 2017.</w:t>
      </w:r>
    </w:p>
    <w:p w:rsidR="004C73F4" w:rsidRPr="0076499C" w:rsidRDefault="004C73F4" w:rsidP="004C73F4">
      <w:pPr>
        <w:pStyle w:val="notetext"/>
      </w:pPr>
      <w:r w:rsidRPr="0076499C">
        <w:t>Note:</w:t>
      </w:r>
      <w:r w:rsidRPr="0076499C">
        <w:tab/>
        <w:t>The amendments made by Schedule</w:t>
      </w:r>
      <w:r w:rsidR="0076499C" w:rsidRPr="0076499C">
        <w:t> </w:t>
      </w:r>
      <w:r w:rsidRPr="0076499C">
        <w:t>1 to the 2010 Amendment Regulations are affected by amendments made by Part</w:t>
      </w:r>
      <w:r w:rsidR="0076499C" w:rsidRPr="0076499C">
        <w:t> </w:t>
      </w:r>
      <w:r w:rsidRPr="0076499C">
        <w:t>2 of Schedule</w:t>
      </w:r>
      <w:r w:rsidR="0076499C" w:rsidRPr="0076499C">
        <w:t> </w:t>
      </w:r>
      <w:r w:rsidRPr="0076499C">
        <w:t xml:space="preserve">1 to the </w:t>
      </w:r>
      <w:r w:rsidRPr="0076499C">
        <w:rPr>
          <w:i/>
        </w:rPr>
        <w:t>Therapeutic Goods (Medical Devices) Amendment (In Vitro Diagnostic Medical Devices) Regulation</w:t>
      </w:r>
      <w:r w:rsidR="0076499C" w:rsidRPr="0076499C">
        <w:rPr>
          <w:i/>
        </w:rPr>
        <w:t> </w:t>
      </w:r>
      <w:r w:rsidRPr="0076499C">
        <w:rPr>
          <w:i/>
        </w:rPr>
        <w:t>2015</w:t>
      </w:r>
      <w:r w:rsidRPr="0076499C">
        <w:t>. Regulation</w:t>
      </w:r>
      <w:r w:rsidR="0076499C" w:rsidRPr="0076499C">
        <w:t> </w:t>
      </w:r>
      <w:r w:rsidRPr="0076499C">
        <w:t>11.26 deals with the application of those 2015 amendments.</w:t>
      </w:r>
    </w:p>
    <w:p w:rsidR="00420CEA" w:rsidRPr="0076499C" w:rsidRDefault="002A6217" w:rsidP="00420CEA">
      <w:pPr>
        <w:pStyle w:val="ItemHead"/>
      </w:pPr>
      <w:r w:rsidRPr="0076499C">
        <w:t>48</w:t>
      </w:r>
      <w:r w:rsidR="00420CEA" w:rsidRPr="0076499C">
        <w:t xml:space="preserve">  At the end of Part</w:t>
      </w:r>
      <w:r w:rsidR="0076499C" w:rsidRPr="0076499C">
        <w:t> </w:t>
      </w:r>
      <w:r w:rsidR="00420CEA" w:rsidRPr="0076499C">
        <w:t>11</w:t>
      </w:r>
    </w:p>
    <w:p w:rsidR="00420CEA" w:rsidRPr="0076499C" w:rsidRDefault="00420CEA" w:rsidP="00420CEA">
      <w:pPr>
        <w:pStyle w:val="Item"/>
      </w:pPr>
      <w:r w:rsidRPr="0076499C">
        <w:t>Add:</w:t>
      </w:r>
    </w:p>
    <w:p w:rsidR="00420CEA" w:rsidRPr="0076499C" w:rsidRDefault="00420CEA" w:rsidP="00420CEA">
      <w:pPr>
        <w:pStyle w:val="ActHead3"/>
      </w:pPr>
      <w:bookmarkStart w:id="38" w:name="_Toc431915064"/>
      <w:r w:rsidRPr="0076499C">
        <w:rPr>
          <w:rStyle w:val="CharDivNo"/>
        </w:rPr>
        <w:t>Division</w:t>
      </w:r>
      <w:r w:rsidR="0076499C" w:rsidRPr="0076499C">
        <w:rPr>
          <w:rStyle w:val="CharDivNo"/>
        </w:rPr>
        <w:t> </w:t>
      </w:r>
      <w:r w:rsidRPr="0076499C">
        <w:rPr>
          <w:rStyle w:val="CharDivNo"/>
        </w:rPr>
        <w:t>11.3</w:t>
      </w:r>
      <w:r w:rsidR="006667B3" w:rsidRPr="0076499C">
        <w:t>—</w:t>
      </w:r>
      <w:r w:rsidRPr="0076499C">
        <w:rPr>
          <w:rStyle w:val="CharDivText"/>
        </w:rPr>
        <w:t>Transitional provisions relating to the Therapeutic Goods (Medical Devices) Amendment (In Vitro Diagnostic Medical Devices) Regulation</w:t>
      </w:r>
      <w:r w:rsidR="0076499C" w:rsidRPr="0076499C">
        <w:rPr>
          <w:rStyle w:val="CharDivText"/>
        </w:rPr>
        <w:t> </w:t>
      </w:r>
      <w:r w:rsidRPr="0076499C">
        <w:rPr>
          <w:rStyle w:val="CharDivText"/>
        </w:rPr>
        <w:t>2015</w:t>
      </w:r>
      <w:bookmarkEnd w:id="38"/>
    </w:p>
    <w:p w:rsidR="00420CEA" w:rsidRPr="0076499C" w:rsidRDefault="006667B3" w:rsidP="00420CEA">
      <w:pPr>
        <w:pStyle w:val="ActHead5"/>
      </w:pPr>
      <w:bookmarkStart w:id="39" w:name="_Toc431915065"/>
      <w:r w:rsidRPr="0076499C">
        <w:rPr>
          <w:rStyle w:val="CharSectno"/>
        </w:rPr>
        <w:t>11.24</w:t>
      </w:r>
      <w:r w:rsidR="00420CEA" w:rsidRPr="0076499C">
        <w:t xml:space="preserve">  Definitions</w:t>
      </w:r>
      <w:bookmarkEnd w:id="39"/>
    </w:p>
    <w:p w:rsidR="00420CEA" w:rsidRPr="0076499C" w:rsidRDefault="00420CEA" w:rsidP="00420CEA">
      <w:pPr>
        <w:pStyle w:val="subsection"/>
      </w:pPr>
      <w:r w:rsidRPr="0076499C">
        <w:tab/>
      </w:r>
      <w:r w:rsidRPr="0076499C">
        <w:tab/>
        <w:t>In this Division:</w:t>
      </w:r>
    </w:p>
    <w:p w:rsidR="00420CEA" w:rsidRPr="0076499C" w:rsidRDefault="00420CEA" w:rsidP="00420CEA">
      <w:pPr>
        <w:pStyle w:val="Definition"/>
      </w:pPr>
      <w:r w:rsidRPr="0076499C">
        <w:rPr>
          <w:b/>
          <w:i/>
        </w:rPr>
        <w:t>2010 Amendment Regulations</w:t>
      </w:r>
      <w:r w:rsidRPr="0076499C">
        <w:t xml:space="preserve"> has the meaning given by regulation</w:t>
      </w:r>
      <w:r w:rsidR="0076499C" w:rsidRPr="0076499C">
        <w:t> </w:t>
      </w:r>
      <w:r w:rsidRPr="0076499C">
        <w:t>11.1.</w:t>
      </w:r>
    </w:p>
    <w:p w:rsidR="00420CEA" w:rsidRPr="0076499C" w:rsidRDefault="00420CEA" w:rsidP="00420CEA">
      <w:pPr>
        <w:pStyle w:val="Definition"/>
      </w:pPr>
      <w:r w:rsidRPr="0076499C">
        <w:rPr>
          <w:b/>
          <w:i/>
        </w:rPr>
        <w:t>2015 Amendment Regulations</w:t>
      </w:r>
      <w:r w:rsidRPr="0076499C">
        <w:t xml:space="preserve"> means the </w:t>
      </w:r>
      <w:r w:rsidRPr="0076499C">
        <w:rPr>
          <w:i/>
        </w:rPr>
        <w:t>Therapeutic Goods (Medical Devices) Amendment (In Vitro Diagnostic Medical Devices) Regulation</w:t>
      </w:r>
      <w:r w:rsidR="0076499C" w:rsidRPr="0076499C">
        <w:rPr>
          <w:i/>
        </w:rPr>
        <w:t> </w:t>
      </w:r>
      <w:r w:rsidRPr="0076499C">
        <w:rPr>
          <w:i/>
        </w:rPr>
        <w:t>2015</w:t>
      </w:r>
      <w:r w:rsidRPr="0076499C">
        <w:t>.</w:t>
      </w:r>
    </w:p>
    <w:p w:rsidR="00420CEA" w:rsidRPr="0076499C" w:rsidRDefault="00420CEA" w:rsidP="00420CEA">
      <w:pPr>
        <w:pStyle w:val="Definition"/>
      </w:pPr>
      <w:r w:rsidRPr="0076499C">
        <w:rPr>
          <w:b/>
          <w:i/>
        </w:rPr>
        <w:t>commencement day</w:t>
      </w:r>
      <w:r w:rsidRPr="0076499C">
        <w:t xml:space="preserve"> means the day this Division commences.</w:t>
      </w:r>
    </w:p>
    <w:p w:rsidR="007F6995" w:rsidRPr="0076499C" w:rsidRDefault="007F6995" w:rsidP="00420CEA">
      <w:pPr>
        <w:pStyle w:val="Definition"/>
      </w:pPr>
      <w:r w:rsidRPr="0076499C">
        <w:rPr>
          <w:b/>
          <w:i/>
        </w:rPr>
        <w:t>transitional device</w:t>
      </w:r>
      <w:r w:rsidRPr="0076499C">
        <w:t xml:space="preserve"> has the meaning given by regulation</w:t>
      </w:r>
      <w:r w:rsidR="0076499C" w:rsidRPr="0076499C">
        <w:t> </w:t>
      </w:r>
      <w:r w:rsidRPr="0076499C">
        <w:t>11.1</w:t>
      </w:r>
      <w:r w:rsidR="00954CC1" w:rsidRPr="0076499C">
        <w:t>.</w:t>
      </w:r>
    </w:p>
    <w:p w:rsidR="00031ABF" w:rsidRPr="0076499C" w:rsidRDefault="00031ABF" w:rsidP="00031ABF">
      <w:pPr>
        <w:pStyle w:val="Definition"/>
        <w:rPr>
          <w:i/>
        </w:rPr>
      </w:pPr>
      <w:r w:rsidRPr="0076499C">
        <w:rPr>
          <w:b/>
          <w:i/>
        </w:rPr>
        <w:t>transition day</w:t>
      </w:r>
      <w:r w:rsidRPr="0076499C">
        <w:t xml:space="preserve"> has the me</w:t>
      </w:r>
      <w:r w:rsidR="001A132E" w:rsidRPr="0076499C">
        <w:t>aning given by regulation</w:t>
      </w:r>
      <w:r w:rsidR="0076499C" w:rsidRPr="0076499C">
        <w:t> </w:t>
      </w:r>
      <w:r w:rsidR="001A132E" w:rsidRPr="0076499C">
        <w:t>11.1.</w:t>
      </w:r>
    </w:p>
    <w:p w:rsidR="00EF6F62" w:rsidRPr="0076499C" w:rsidRDefault="00EF6F62" w:rsidP="00EF6F62">
      <w:pPr>
        <w:pStyle w:val="ActHead5"/>
      </w:pPr>
      <w:bookmarkStart w:id="40" w:name="_Toc431915066"/>
      <w:r w:rsidRPr="0076499C">
        <w:rPr>
          <w:rStyle w:val="CharSectno"/>
        </w:rPr>
        <w:t>11.25</w:t>
      </w:r>
      <w:r w:rsidRPr="0076499C">
        <w:t xml:space="preserve">  Application of 2015 Amendment Regulations—transitional Class 4 in</w:t>
      </w:r>
      <w:r w:rsidR="0076499C">
        <w:noBreakHyphen/>
      </w:r>
      <w:r w:rsidRPr="0076499C">
        <w:t xml:space="preserve">house </w:t>
      </w:r>
      <w:proofErr w:type="spellStart"/>
      <w:r w:rsidRPr="0076499C">
        <w:t>IVD</w:t>
      </w:r>
      <w:proofErr w:type="spellEnd"/>
      <w:r w:rsidRPr="0076499C">
        <w:t xml:space="preserve"> medical devices</w:t>
      </w:r>
      <w:bookmarkEnd w:id="40"/>
    </w:p>
    <w:p w:rsidR="00EF6F62" w:rsidRPr="0076499C" w:rsidRDefault="00EF6F62" w:rsidP="00EF6F62">
      <w:pPr>
        <w:pStyle w:val="subsection"/>
      </w:pPr>
      <w:r w:rsidRPr="0076499C">
        <w:tab/>
        <w:t>(1)</w:t>
      </w:r>
      <w:r w:rsidRPr="0076499C">
        <w:tab/>
        <w:t>This regulation applies in relation to a transitional device that is a Class 4 in</w:t>
      </w:r>
      <w:r w:rsidR="0076499C">
        <w:noBreakHyphen/>
      </w:r>
      <w:r w:rsidRPr="0076499C">
        <w:t xml:space="preserve">house </w:t>
      </w:r>
      <w:proofErr w:type="spellStart"/>
      <w:r w:rsidRPr="0076499C">
        <w:t>IVD</w:t>
      </w:r>
      <w:proofErr w:type="spellEnd"/>
      <w:r w:rsidRPr="0076499C">
        <w:t xml:space="preserve"> medical device.</w:t>
      </w:r>
    </w:p>
    <w:p w:rsidR="00EF6F62" w:rsidRPr="0076499C" w:rsidRDefault="00EF6F62" w:rsidP="00EF6F62">
      <w:pPr>
        <w:pStyle w:val="subsection"/>
      </w:pPr>
      <w:r w:rsidRPr="0076499C">
        <w:tab/>
        <w:t>(2)</w:t>
      </w:r>
      <w:r w:rsidRPr="0076499C">
        <w:tab/>
        <w:t>The amendments made by Part</w:t>
      </w:r>
      <w:r w:rsidR="0076499C" w:rsidRPr="0076499C">
        <w:t> </w:t>
      </w:r>
      <w:r w:rsidRPr="0076499C">
        <w:t>1 of Schedule</w:t>
      </w:r>
      <w:r w:rsidR="0076499C" w:rsidRPr="0076499C">
        <w:t> </w:t>
      </w:r>
      <w:r w:rsidRPr="0076499C">
        <w:t>1 to the 2015 Amendment Regulations apply in relation to the device</w:t>
      </w:r>
      <w:r w:rsidR="00C61746" w:rsidRPr="0076499C">
        <w:t>,</w:t>
      </w:r>
      <w:r w:rsidRPr="0076499C">
        <w:t xml:space="preserve"> for a purpose connected with a matter mentioned in </w:t>
      </w:r>
      <w:r w:rsidR="00346AAA" w:rsidRPr="0076499C">
        <w:t>any of paragraphs 11.16(c) to (f</w:t>
      </w:r>
      <w:r w:rsidRPr="0076499C">
        <w:t>)</w:t>
      </w:r>
      <w:r w:rsidR="00C61746" w:rsidRPr="0076499C">
        <w:t>,</w:t>
      </w:r>
      <w:r w:rsidRPr="0076499C">
        <w:t xml:space="preserve"> on and after the later of the following days:</w:t>
      </w:r>
    </w:p>
    <w:p w:rsidR="00EF6F62" w:rsidRPr="0076499C" w:rsidRDefault="00EF6F62" w:rsidP="00EF6F62">
      <w:pPr>
        <w:pStyle w:val="paragraph"/>
      </w:pPr>
      <w:r w:rsidRPr="0076499C">
        <w:tab/>
        <w:t>(a)</w:t>
      </w:r>
      <w:r w:rsidRPr="0076499C">
        <w:tab/>
        <w:t>the commencement day;</w:t>
      </w:r>
    </w:p>
    <w:p w:rsidR="00EF6F62" w:rsidRPr="0076499C" w:rsidRDefault="00EF6F62" w:rsidP="00EF6F62">
      <w:pPr>
        <w:pStyle w:val="paragraph"/>
      </w:pPr>
      <w:r w:rsidRPr="0076499C">
        <w:tab/>
        <w:t>(b)</w:t>
      </w:r>
      <w:r w:rsidRPr="0076499C">
        <w:tab/>
        <w:t>the day on which the device comes into existence.</w:t>
      </w:r>
    </w:p>
    <w:p w:rsidR="00EF6F62" w:rsidRPr="0076499C" w:rsidRDefault="00EF6F62" w:rsidP="00EF6F62">
      <w:pPr>
        <w:pStyle w:val="subsection"/>
      </w:pPr>
      <w:r w:rsidRPr="0076499C">
        <w:tab/>
        <w:t>(3)</w:t>
      </w:r>
      <w:r w:rsidRPr="0076499C">
        <w:tab/>
        <w:t>The amendments made by Part</w:t>
      </w:r>
      <w:r w:rsidR="0076499C" w:rsidRPr="0076499C">
        <w:t> </w:t>
      </w:r>
      <w:r w:rsidRPr="0076499C">
        <w:t>1 of Schedule</w:t>
      </w:r>
      <w:r w:rsidR="0076499C" w:rsidRPr="0076499C">
        <w:t> </w:t>
      </w:r>
      <w:r w:rsidRPr="0076499C">
        <w:t>1 to the 2015 Amendment Regulations apply in relation to the device</w:t>
      </w:r>
      <w:r w:rsidR="002B2EB6" w:rsidRPr="0076499C">
        <w:t>,</w:t>
      </w:r>
      <w:r w:rsidRPr="0076499C">
        <w:t xml:space="preserve"> for all purposes</w:t>
      </w:r>
      <w:r w:rsidR="002B2EB6" w:rsidRPr="0076499C">
        <w:t>,</w:t>
      </w:r>
      <w:r w:rsidRPr="0076499C">
        <w:t xml:space="preserve"> on and after the later of the following days:</w:t>
      </w:r>
    </w:p>
    <w:p w:rsidR="00EF6F62" w:rsidRPr="0076499C" w:rsidRDefault="00EF6F62" w:rsidP="00EF6F62">
      <w:pPr>
        <w:pStyle w:val="paragraph"/>
      </w:pPr>
      <w:r w:rsidRPr="0076499C">
        <w:tab/>
        <w:t>(a)</w:t>
      </w:r>
      <w:r w:rsidRPr="0076499C">
        <w:tab/>
        <w:t>the commencement day;</w:t>
      </w:r>
    </w:p>
    <w:p w:rsidR="002B2EB6" w:rsidRPr="0076499C" w:rsidRDefault="00EF6F62" w:rsidP="001A132E">
      <w:pPr>
        <w:pStyle w:val="paragraph"/>
      </w:pPr>
      <w:r w:rsidRPr="0076499C">
        <w:tab/>
        <w:t>(b)</w:t>
      </w:r>
      <w:r w:rsidRPr="0076499C">
        <w:tab/>
        <w:t>the transition day for the device.</w:t>
      </w:r>
    </w:p>
    <w:p w:rsidR="00420CEA" w:rsidRPr="0076499C" w:rsidRDefault="006667B3" w:rsidP="00420CEA">
      <w:pPr>
        <w:pStyle w:val="ActHead5"/>
      </w:pPr>
      <w:bookmarkStart w:id="41" w:name="_Toc431915067"/>
      <w:r w:rsidRPr="0076499C">
        <w:rPr>
          <w:rStyle w:val="CharSectno"/>
        </w:rPr>
        <w:t>11.26</w:t>
      </w:r>
      <w:r w:rsidR="00420CEA" w:rsidRPr="0076499C">
        <w:t xml:space="preserve">  Application of 2015 Amendment Regulations</w:t>
      </w:r>
      <w:r w:rsidR="00D74754" w:rsidRPr="0076499C">
        <w:t xml:space="preserve"> etc.</w:t>
      </w:r>
      <w:r w:rsidR="00420CEA" w:rsidRPr="0076499C">
        <w:t>—</w:t>
      </w:r>
      <w:r w:rsidR="002F3D19" w:rsidRPr="0076499C">
        <w:t xml:space="preserve">transitional </w:t>
      </w:r>
      <w:r w:rsidR="00420CEA" w:rsidRPr="0076499C">
        <w:t>Class 1, 2 and 3 in</w:t>
      </w:r>
      <w:r w:rsidR="0076499C">
        <w:noBreakHyphen/>
      </w:r>
      <w:r w:rsidR="00420CEA" w:rsidRPr="0076499C">
        <w:t xml:space="preserve">house </w:t>
      </w:r>
      <w:proofErr w:type="spellStart"/>
      <w:r w:rsidR="00420CEA" w:rsidRPr="0076499C">
        <w:t>IVD</w:t>
      </w:r>
      <w:proofErr w:type="spellEnd"/>
      <w:r w:rsidR="00420CEA" w:rsidRPr="0076499C">
        <w:t xml:space="preserve"> medical devices</w:t>
      </w:r>
      <w:bookmarkEnd w:id="41"/>
    </w:p>
    <w:p w:rsidR="00420CEA" w:rsidRPr="0076499C" w:rsidRDefault="00420CEA" w:rsidP="00420CEA">
      <w:pPr>
        <w:pStyle w:val="subsection"/>
      </w:pPr>
      <w:r w:rsidRPr="0076499C">
        <w:tab/>
        <w:t>(1)</w:t>
      </w:r>
      <w:r w:rsidRPr="0076499C">
        <w:tab/>
        <w:t>This regulation applies in relation to a</w:t>
      </w:r>
      <w:r w:rsidR="009E5FF0" w:rsidRPr="0076499C">
        <w:t xml:space="preserve"> transitional device that is a</w:t>
      </w:r>
      <w:r w:rsidRPr="0076499C">
        <w:t xml:space="preserve"> Class 1</w:t>
      </w:r>
      <w:r w:rsidR="002F3D19" w:rsidRPr="0076499C">
        <w:t xml:space="preserve"> in</w:t>
      </w:r>
      <w:r w:rsidR="0076499C">
        <w:noBreakHyphen/>
      </w:r>
      <w:r w:rsidR="002F3D19" w:rsidRPr="0076499C">
        <w:t xml:space="preserve">house </w:t>
      </w:r>
      <w:proofErr w:type="spellStart"/>
      <w:r w:rsidR="002F3D19" w:rsidRPr="0076499C">
        <w:t>IVD</w:t>
      </w:r>
      <w:proofErr w:type="spellEnd"/>
      <w:r w:rsidR="002F3D19" w:rsidRPr="0076499C">
        <w:t xml:space="preserve"> medical device</w:t>
      </w:r>
      <w:r w:rsidRPr="0076499C">
        <w:t xml:space="preserve">, Class 2 </w:t>
      </w:r>
      <w:r w:rsidR="002F3D19" w:rsidRPr="0076499C">
        <w:t>in</w:t>
      </w:r>
      <w:r w:rsidR="0076499C">
        <w:noBreakHyphen/>
      </w:r>
      <w:r w:rsidR="002F3D19" w:rsidRPr="0076499C">
        <w:t xml:space="preserve">house </w:t>
      </w:r>
      <w:proofErr w:type="spellStart"/>
      <w:r w:rsidR="002F3D19" w:rsidRPr="0076499C">
        <w:t>IVD</w:t>
      </w:r>
      <w:proofErr w:type="spellEnd"/>
      <w:r w:rsidR="002F3D19" w:rsidRPr="0076499C">
        <w:t xml:space="preserve"> medical device </w:t>
      </w:r>
      <w:r w:rsidRPr="0076499C">
        <w:t>or Class 3 in</w:t>
      </w:r>
      <w:r w:rsidR="0076499C">
        <w:noBreakHyphen/>
      </w:r>
      <w:r w:rsidR="00A83CFC" w:rsidRPr="0076499C">
        <w:t xml:space="preserve">house </w:t>
      </w:r>
      <w:proofErr w:type="spellStart"/>
      <w:r w:rsidR="00A83CFC" w:rsidRPr="0076499C">
        <w:t>IVD</w:t>
      </w:r>
      <w:proofErr w:type="spellEnd"/>
      <w:r w:rsidR="00A83CFC" w:rsidRPr="0076499C">
        <w:t xml:space="preserve"> medical device</w:t>
      </w:r>
      <w:r w:rsidR="00255F7B" w:rsidRPr="0076499C">
        <w:t>.</w:t>
      </w:r>
    </w:p>
    <w:p w:rsidR="00F37D0A" w:rsidRPr="0076499C" w:rsidRDefault="00420CEA" w:rsidP="00420CEA">
      <w:pPr>
        <w:pStyle w:val="subsection"/>
      </w:pPr>
      <w:r w:rsidRPr="0076499C">
        <w:tab/>
        <w:t>(2)</w:t>
      </w:r>
      <w:r w:rsidRPr="0076499C">
        <w:tab/>
      </w:r>
      <w:r w:rsidR="00901AA1" w:rsidRPr="0076499C">
        <w:t xml:space="preserve">Subject to </w:t>
      </w:r>
      <w:proofErr w:type="spellStart"/>
      <w:r w:rsidR="004C73F4" w:rsidRPr="0076499C">
        <w:t>sub</w:t>
      </w:r>
      <w:r w:rsidR="00BB6448" w:rsidRPr="0076499C">
        <w:t>regulations</w:t>
      </w:r>
      <w:proofErr w:type="spellEnd"/>
      <w:r w:rsidR="00AC4FEF" w:rsidRPr="0076499C">
        <w:t xml:space="preserve"> </w:t>
      </w:r>
      <w:r w:rsidR="00961E66" w:rsidRPr="0076499C">
        <w:t>(</w:t>
      </w:r>
      <w:r w:rsidR="004C73F4" w:rsidRPr="0076499C">
        <w:t>3)</w:t>
      </w:r>
      <w:r w:rsidR="00615207" w:rsidRPr="0076499C">
        <w:t xml:space="preserve"> and (4)</w:t>
      </w:r>
      <w:r w:rsidR="00901AA1" w:rsidRPr="0076499C">
        <w:t>, t</w:t>
      </w:r>
      <w:r w:rsidRPr="0076499C">
        <w:t>he amendments made by Part</w:t>
      </w:r>
      <w:r w:rsidR="0076499C" w:rsidRPr="0076499C">
        <w:t> </w:t>
      </w:r>
      <w:r w:rsidRPr="0076499C">
        <w:t>2 of Schedule</w:t>
      </w:r>
      <w:r w:rsidR="0076499C" w:rsidRPr="0076499C">
        <w:t> </w:t>
      </w:r>
      <w:r w:rsidRPr="0076499C">
        <w:t>1 to the 2015 Amendment Regulations apply in relation to the device</w:t>
      </w:r>
      <w:r w:rsidR="004C73F4" w:rsidRPr="0076499C">
        <w:t xml:space="preserve"> for all purposes, on and after 1</w:t>
      </w:r>
      <w:r w:rsidR="0076499C" w:rsidRPr="0076499C">
        <w:t> </w:t>
      </w:r>
      <w:r w:rsidR="004C73F4" w:rsidRPr="0076499C">
        <w:t>July 2017.</w:t>
      </w:r>
    </w:p>
    <w:p w:rsidR="009F0CB9" w:rsidRPr="0076499C" w:rsidRDefault="005632F8" w:rsidP="00D74754">
      <w:pPr>
        <w:pStyle w:val="subsection"/>
      </w:pPr>
      <w:r w:rsidRPr="0076499C">
        <w:tab/>
        <w:t>(3)</w:t>
      </w:r>
      <w:r w:rsidRPr="0076499C">
        <w:tab/>
        <w:t>If</w:t>
      </w:r>
      <w:r w:rsidR="00E5766D" w:rsidRPr="0076499C">
        <w:t xml:space="preserve">, before the commencement day, </w:t>
      </w:r>
      <w:r w:rsidR="002F3D19" w:rsidRPr="0076499C">
        <w:t xml:space="preserve">the manufacturer </w:t>
      </w:r>
      <w:r w:rsidRPr="0076499C">
        <w:t>of the device</w:t>
      </w:r>
      <w:r w:rsidR="00390B0D" w:rsidRPr="0076499C">
        <w:t xml:space="preserve"> </w:t>
      </w:r>
      <w:r w:rsidRPr="0076499C">
        <w:t>has notified</w:t>
      </w:r>
      <w:r w:rsidR="00E5766D" w:rsidRPr="0076499C">
        <w:t xml:space="preserve"> </w:t>
      </w:r>
      <w:r w:rsidR="002F3D19" w:rsidRPr="0076499C">
        <w:t xml:space="preserve">the Secretary of the matters referred to in </w:t>
      </w:r>
      <w:r w:rsidRPr="0076499C">
        <w:t>subclause</w:t>
      </w:r>
      <w:r w:rsidR="0076499C" w:rsidRPr="0076499C">
        <w:t> </w:t>
      </w:r>
      <w:r w:rsidRPr="0076499C">
        <w:t>1.2(1) of Part</w:t>
      </w:r>
      <w:r w:rsidR="0076499C" w:rsidRPr="0076499C">
        <w:t> </w:t>
      </w:r>
      <w:r w:rsidRPr="0076499C">
        <w:t>6A of Schedule</w:t>
      </w:r>
      <w:r w:rsidR="0076499C" w:rsidRPr="0076499C">
        <w:t> </w:t>
      </w:r>
      <w:r w:rsidRPr="0076499C">
        <w:t xml:space="preserve">3 </w:t>
      </w:r>
      <w:r w:rsidR="00F37D0A" w:rsidRPr="0076499C">
        <w:t xml:space="preserve">(as </w:t>
      </w:r>
      <w:r w:rsidR="008668E4" w:rsidRPr="0076499C">
        <w:t>inserted by Schedule</w:t>
      </w:r>
      <w:r w:rsidR="0076499C" w:rsidRPr="0076499C">
        <w:t> </w:t>
      </w:r>
      <w:r w:rsidR="008668E4" w:rsidRPr="0076499C">
        <w:t>1 to the 2010 Amendment Regulations</w:t>
      </w:r>
      <w:r w:rsidR="00E5766D" w:rsidRPr="0076499C">
        <w:t>)</w:t>
      </w:r>
      <w:r w:rsidR="002F3D19" w:rsidRPr="0076499C">
        <w:t xml:space="preserve">, the manufacturer is taken to have complied with the </w:t>
      </w:r>
      <w:r w:rsidR="00D74754" w:rsidRPr="0076499C">
        <w:t xml:space="preserve">notification </w:t>
      </w:r>
      <w:r w:rsidR="002F3D19" w:rsidRPr="0076499C">
        <w:t>requirement</w:t>
      </w:r>
      <w:r w:rsidR="00D74754" w:rsidRPr="0076499C">
        <w:t>s</w:t>
      </w:r>
      <w:r w:rsidR="002F3D19" w:rsidRPr="0076499C">
        <w:t xml:space="preserve"> in subclause</w:t>
      </w:r>
      <w:r w:rsidR="00D74754" w:rsidRPr="0076499C">
        <w:t>s</w:t>
      </w:r>
      <w:r w:rsidR="0076499C" w:rsidRPr="0076499C">
        <w:t> </w:t>
      </w:r>
      <w:r w:rsidR="002F3D19" w:rsidRPr="0076499C">
        <w:t>6A.2</w:t>
      </w:r>
      <w:r w:rsidR="00901AA1" w:rsidRPr="0076499C">
        <w:t>(1)</w:t>
      </w:r>
      <w:r w:rsidR="00D74754" w:rsidRPr="0076499C">
        <w:t xml:space="preserve"> and (2) and </w:t>
      </w:r>
      <w:r w:rsidR="0076499C" w:rsidRPr="0076499C">
        <w:t>paragraph (</w:t>
      </w:r>
      <w:r w:rsidR="00D74754" w:rsidRPr="0076499C">
        <w:t>3)(a)</w:t>
      </w:r>
      <w:r w:rsidR="002F3D19" w:rsidRPr="0076499C">
        <w:t xml:space="preserve"> of Part</w:t>
      </w:r>
      <w:r w:rsidR="0076499C" w:rsidRPr="0076499C">
        <w:t> </w:t>
      </w:r>
      <w:r w:rsidR="002F3D19" w:rsidRPr="0076499C">
        <w:t>6A of Schedule</w:t>
      </w:r>
      <w:r w:rsidR="0076499C" w:rsidRPr="0076499C">
        <w:t> </w:t>
      </w:r>
      <w:r w:rsidR="002F3D19" w:rsidRPr="0076499C">
        <w:t>3</w:t>
      </w:r>
      <w:r w:rsidR="00A55BFD" w:rsidRPr="0076499C">
        <w:t xml:space="preserve"> in relation to the devices covered by the notification</w:t>
      </w:r>
      <w:r w:rsidR="00901AA1" w:rsidRPr="0076499C">
        <w:t>.</w:t>
      </w:r>
    </w:p>
    <w:p w:rsidR="00E5766D" w:rsidRPr="0076499C" w:rsidRDefault="008668E4" w:rsidP="008668E4">
      <w:pPr>
        <w:pStyle w:val="subsection"/>
      </w:pPr>
      <w:r w:rsidRPr="0076499C">
        <w:tab/>
        <w:t>(4)</w:t>
      </w:r>
      <w:r w:rsidRPr="0076499C">
        <w:tab/>
        <w:t>If</w:t>
      </w:r>
      <w:r w:rsidR="00E5766D" w:rsidRPr="0076499C">
        <w:t>:</w:t>
      </w:r>
    </w:p>
    <w:p w:rsidR="00E5766D" w:rsidRPr="0076499C" w:rsidRDefault="00E5766D" w:rsidP="00E5766D">
      <w:pPr>
        <w:pStyle w:val="paragraph"/>
      </w:pPr>
      <w:r w:rsidRPr="0076499C">
        <w:tab/>
        <w:t>(a)</w:t>
      </w:r>
      <w:r w:rsidRPr="0076499C">
        <w:tab/>
      </w:r>
      <w:r w:rsidR="00D74754" w:rsidRPr="0076499C">
        <w:t>on or after</w:t>
      </w:r>
      <w:r w:rsidRPr="0076499C">
        <w:t xml:space="preserve"> the commencemen</w:t>
      </w:r>
      <w:r w:rsidR="00615207" w:rsidRPr="0076499C">
        <w:t xml:space="preserve">t day </w:t>
      </w:r>
      <w:r w:rsidR="00D74754" w:rsidRPr="0076499C">
        <w:t>and before 1</w:t>
      </w:r>
      <w:r w:rsidR="0076499C" w:rsidRPr="0076499C">
        <w:t> </w:t>
      </w:r>
      <w:r w:rsidR="00D74754" w:rsidRPr="0076499C">
        <w:t>July</w:t>
      </w:r>
      <w:r w:rsidR="00615207" w:rsidRPr="0076499C">
        <w:t xml:space="preserve"> 2017</w:t>
      </w:r>
      <w:r w:rsidRPr="0076499C">
        <w:t xml:space="preserve">, </w:t>
      </w:r>
      <w:r w:rsidR="008668E4" w:rsidRPr="0076499C">
        <w:t>the manufacturer of the device notifies the Secretary of the Class 1, 2 or 3 in</w:t>
      </w:r>
      <w:r w:rsidR="0076499C">
        <w:noBreakHyphen/>
      </w:r>
      <w:r w:rsidR="008668E4" w:rsidRPr="0076499C">
        <w:t xml:space="preserve">house </w:t>
      </w:r>
      <w:proofErr w:type="spellStart"/>
      <w:r w:rsidR="008668E4" w:rsidRPr="0076499C">
        <w:t>IVD</w:t>
      </w:r>
      <w:proofErr w:type="spellEnd"/>
      <w:r w:rsidR="008668E4" w:rsidRPr="0076499C">
        <w:t xml:space="preserve"> medical devices being manufactured</w:t>
      </w:r>
      <w:r w:rsidRPr="0076499C">
        <w:t>; and</w:t>
      </w:r>
    </w:p>
    <w:p w:rsidR="008668E4" w:rsidRPr="0076499C" w:rsidRDefault="00E5766D" w:rsidP="00E5766D">
      <w:pPr>
        <w:pStyle w:val="paragraph"/>
      </w:pPr>
      <w:r w:rsidRPr="0076499C">
        <w:tab/>
        <w:t>(b)</w:t>
      </w:r>
      <w:r w:rsidRPr="0076499C">
        <w:tab/>
        <w:t>the notification is in accordance with subclauses</w:t>
      </w:r>
      <w:r w:rsidR="0076499C" w:rsidRPr="0076499C">
        <w:t> </w:t>
      </w:r>
      <w:r w:rsidRPr="0076499C">
        <w:t>6A.2(2) and (3) of Part</w:t>
      </w:r>
      <w:r w:rsidR="0076499C" w:rsidRPr="0076499C">
        <w:t> </w:t>
      </w:r>
      <w:r w:rsidRPr="0076499C">
        <w:t>6A</w:t>
      </w:r>
      <w:r w:rsidR="00615207" w:rsidRPr="0076499C">
        <w:t xml:space="preserve"> of Schedule</w:t>
      </w:r>
      <w:r w:rsidR="0076499C" w:rsidRPr="0076499C">
        <w:t> </w:t>
      </w:r>
      <w:r w:rsidR="00615207" w:rsidRPr="0076499C">
        <w:t>3</w:t>
      </w:r>
      <w:r w:rsidRPr="0076499C">
        <w:t>;</w:t>
      </w:r>
    </w:p>
    <w:p w:rsidR="00E5766D" w:rsidRPr="0076499C" w:rsidRDefault="00E5766D" w:rsidP="00A55BFD">
      <w:pPr>
        <w:pStyle w:val="subsection2"/>
      </w:pPr>
      <w:r w:rsidRPr="0076499C">
        <w:t xml:space="preserve">the manufacturer is taken to have </w:t>
      </w:r>
      <w:r w:rsidR="00D74754" w:rsidRPr="0076499C">
        <w:t>complied with the notification requirements in subclauses</w:t>
      </w:r>
      <w:r w:rsidR="0076499C" w:rsidRPr="0076499C">
        <w:t> </w:t>
      </w:r>
      <w:r w:rsidR="00D74754" w:rsidRPr="0076499C">
        <w:t xml:space="preserve">6A.2(1) and (2) and </w:t>
      </w:r>
      <w:r w:rsidR="0076499C" w:rsidRPr="0076499C">
        <w:t>paragraph (</w:t>
      </w:r>
      <w:r w:rsidR="00D74754" w:rsidRPr="0076499C">
        <w:t>3)(a) of Part</w:t>
      </w:r>
      <w:r w:rsidR="0076499C" w:rsidRPr="0076499C">
        <w:t> </w:t>
      </w:r>
      <w:r w:rsidR="00D74754" w:rsidRPr="0076499C">
        <w:t>6A of Schedule</w:t>
      </w:r>
      <w:r w:rsidR="0076499C" w:rsidRPr="0076499C">
        <w:t> </w:t>
      </w:r>
      <w:r w:rsidR="00D74754" w:rsidRPr="0076499C">
        <w:t>3</w:t>
      </w:r>
      <w:r w:rsidR="00A55BFD" w:rsidRPr="0076499C">
        <w:t xml:space="preserve"> in relation to the devices covered by the notification.</w:t>
      </w:r>
    </w:p>
    <w:sectPr w:rsidR="00E5766D" w:rsidRPr="0076499C" w:rsidSect="00CC4DBC">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FA" w:rsidRDefault="00194DFA" w:rsidP="0048364F">
      <w:pPr>
        <w:spacing w:line="240" w:lineRule="auto"/>
      </w:pPr>
      <w:r>
        <w:separator/>
      </w:r>
    </w:p>
  </w:endnote>
  <w:endnote w:type="continuationSeparator" w:id="0">
    <w:p w:rsidR="00194DFA" w:rsidRDefault="00194DF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CC4DBC" w:rsidRDefault="00194DFA" w:rsidP="00CC4DBC">
    <w:pPr>
      <w:pStyle w:val="Footer"/>
      <w:tabs>
        <w:tab w:val="clear" w:pos="4153"/>
        <w:tab w:val="clear" w:pos="8306"/>
        <w:tab w:val="center" w:pos="4150"/>
        <w:tab w:val="right" w:pos="8307"/>
      </w:tabs>
      <w:spacing w:before="120"/>
      <w:rPr>
        <w:i/>
        <w:sz w:val="18"/>
      </w:rPr>
    </w:pPr>
    <w:r w:rsidRPr="00CC4DBC">
      <w:rPr>
        <w:i/>
        <w:sz w:val="18"/>
      </w:rPr>
      <w:t xml:space="preserve"> </w:t>
    </w:r>
    <w:r w:rsidR="00CC4DBC" w:rsidRPr="00CC4DBC">
      <w:rPr>
        <w:i/>
        <w:sz w:val="18"/>
      </w:rPr>
      <w:t>OPC61083 -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BC" w:rsidRDefault="00CC4DBC" w:rsidP="00CC4DBC">
    <w:pPr>
      <w:pStyle w:val="Footer"/>
    </w:pPr>
    <w:r w:rsidRPr="00CC4DBC">
      <w:rPr>
        <w:i/>
        <w:sz w:val="18"/>
      </w:rPr>
      <w:t>OPC61083 -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CC4DBC" w:rsidRDefault="00194DFA" w:rsidP="00486382">
    <w:pPr>
      <w:pStyle w:val="Footer"/>
      <w:rPr>
        <w:sz w:val="18"/>
      </w:rPr>
    </w:pPr>
  </w:p>
  <w:p w:rsidR="00194DFA" w:rsidRPr="00CC4DBC" w:rsidRDefault="00CC4DBC" w:rsidP="00CC4DBC">
    <w:pPr>
      <w:pStyle w:val="Footer"/>
      <w:rPr>
        <w:sz w:val="18"/>
      </w:rPr>
    </w:pPr>
    <w:r w:rsidRPr="00CC4DBC">
      <w:rPr>
        <w:i/>
        <w:sz w:val="18"/>
      </w:rPr>
      <w:t>OPC61083 -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CC4DBC" w:rsidRDefault="00194DFA"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194DFA" w:rsidRPr="00CC4DBC" w:rsidTr="00E33C1C">
      <w:tc>
        <w:tcPr>
          <w:tcW w:w="533" w:type="dxa"/>
          <w:tcBorders>
            <w:top w:val="nil"/>
            <w:left w:val="nil"/>
            <w:bottom w:val="nil"/>
            <w:right w:val="nil"/>
          </w:tcBorders>
        </w:tcPr>
        <w:p w:rsidR="00194DFA" w:rsidRPr="00CC4DBC" w:rsidRDefault="00194DFA" w:rsidP="00E33C1C">
          <w:pPr>
            <w:spacing w:line="0" w:lineRule="atLeast"/>
            <w:rPr>
              <w:rFonts w:cs="Times New Roman"/>
              <w:i/>
              <w:sz w:val="18"/>
            </w:rPr>
          </w:pPr>
          <w:r w:rsidRPr="00CC4DBC">
            <w:rPr>
              <w:rFonts w:cs="Times New Roman"/>
              <w:i/>
              <w:sz w:val="18"/>
            </w:rPr>
            <w:fldChar w:fldCharType="begin"/>
          </w:r>
          <w:r w:rsidRPr="00CC4DBC">
            <w:rPr>
              <w:rFonts w:cs="Times New Roman"/>
              <w:i/>
              <w:sz w:val="18"/>
            </w:rPr>
            <w:instrText xml:space="preserve"> PAGE </w:instrText>
          </w:r>
          <w:r w:rsidRPr="00CC4DBC">
            <w:rPr>
              <w:rFonts w:cs="Times New Roman"/>
              <w:i/>
              <w:sz w:val="18"/>
            </w:rPr>
            <w:fldChar w:fldCharType="separate"/>
          </w:r>
          <w:r w:rsidR="00910AC3">
            <w:rPr>
              <w:rFonts w:cs="Times New Roman"/>
              <w:i/>
              <w:noProof/>
              <w:sz w:val="18"/>
            </w:rPr>
            <w:t>xvii</w:t>
          </w:r>
          <w:r w:rsidRPr="00CC4DBC">
            <w:rPr>
              <w:rFonts w:cs="Times New Roman"/>
              <w:i/>
              <w:sz w:val="18"/>
            </w:rPr>
            <w:fldChar w:fldCharType="end"/>
          </w:r>
        </w:p>
      </w:tc>
      <w:tc>
        <w:tcPr>
          <w:tcW w:w="5387" w:type="dxa"/>
          <w:tcBorders>
            <w:top w:val="nil"/>
            <w:left w:val="nil"/>
            <w:bottom w:val="nil"/>
            <w:right w:val="nil"/>
          </w:tcBorders>
        </w:tcPr>
        <w:p w:rsidR="00194DFA" w:rsidRPr="00CC4DBC" w:rsidRDefault="00194DFA" w:rsidP="00E33C1C">
          <w:pPr>
            <w:spacing w:line="0" w:lineRule="atLeast"/>
            <w:jc w:val="center"/>
            <w:rPr>
              <w:rFonts w:cs="Times New Roman"/>
              <w:i/>
              <w:sz w:val="18"/>
            </w:rPr>
          </w:pPr>
          <w:r w:rsidRPr="00CC4DBC">
            <w:rPr>
              <w:rFonts w:cs="Times New Roman"/>
              <w:i/>
              <w:sz w:val="18"/>
            </w:rPr>
            <w:fldChar w:fldCharType="begin"/>
          </w:r>
          <w:r w:rsidRPr="00CC4DBC">
            <w:rPr>
              <w:rFonts w:cs="Times New Roman"/>
              <w:i/>
              <w:sz w:val="18"/>
            </w:rPr>
            <w:instrText xml:space="preserve"> DOCPROPERTY ShortT </w:instrText>
          </w:r>
          <w:r w:rsidRPr="00CC4DBC">
            <w:rPr>
              <w:rFonts w:cs="Times New Roman"/>
              <w:i/>
              <w:sz w:val="18"/>
            </w:rPr>
            <w:fldChar w:fldCharType="separate"/>
          </w:r>
          <w:r w:rsidR="00A85A1F">
            <w:rPr>
              <w:rFonts w:cs="Times New Roman"/>
              <w:i/>
              <w:sz w:val="18"/>
            </w:rPr>
            <w:t>Therapeutic Goods (Medical Devices) Amendment (In Vitro Diagnostic Medical Devices) Regulation 2015</w:t>
          </w:r>
          <w:r w:rsidRPr="00CC4DBC">
            <w:rPr>
              <w:rFonts w:cs="Times New Roman"/>
              <w:i/>
              <w:sz w:val="18"/>
            </w:rPr>
            <w:fldChar w:fldCharType="end"/>
          </w:r>
        </w:p>
      </w:tc>
      <w:tc>
        <w:tcPr>
          <w:tcW w:w="1383" w:type="dxa"/>
          <w:tcBorders>
            <w:top w:val="nil"/>
            <w:left w:val="nil"/>
            <w:bottom w:val="nil"/>
            <w:right w:val="nil"/>
          </w:tcBorders>
        </w:tcPr>
        <w:p w:rsidR="00194DFA" w:rsidRPr="00CC4DBC" w:rsidRDefault="00194DFA" w:rsidP="00E33C1C">
          <w:pPr>
            <w:spacing w:line="0" w:lineRule="atLeast"/>
            <w:jc w:val="right"/>
            <w:rPr>
              <w:rFonts w:cs="Times New Roman"/>
              <w:i/>
              <w:sz w:val="18"/>
            </w:rPr>
          </w:pPr>
          <w:r w:rsidRPr="00CC4DBC">
            <w:rPr>
              <w:rFonts w:cs="Times New Roman"/>
              <w:i/>
              <w:sz w:val="18"/>
            </w:rPr>
            <w:fldChar w:fldCharType="begin"/>
          </w:r>
          <w:r w:rsidRPr="00CC4DBC">
            <w:rPr>
              <w:rFonts w:cs="Times New Roman"/>
              <w:i/>
              <w:sz w:val="18"/>
            </w:rPr>
            <w:instrText xml:space="preserve"> DOCPROPERTY ActNo </w:instrText>
          </w:r>
          <w:r w:rsidRPr="00CC4DBC">
            <w:rPr>
              <w:rFonts w:cs="Times New Roman"/>
              <w:i/>
              <w:sz w:val="18"/>
            </w:rPr>
            <w:fldChar w:fldCharType="separate"/>
          </w:r>
          <w:r w:rsidR="00A85A1F">
            <w:rPr>
              <w:rFonts w:cs="Times New Roman"/>
              <w:i/>
              <w:sz w:val="18"/>
            </w:rPr>
            <w:t>No. 188, 2015</w:t>
          </w:r>
          <w:r w:rsidRPr="00CC4DBC">
            <w:rPr>
              <w:rFonts w:cs="Times New Roman"/>
              <w:i/>
              <w:sz w:val="18"/>
            </w:rPr>
            <w:fldChar w:fldCharType="end"/>
          </w:r>
        </w:p>
      </w:tc>
    </w:tr>
  </w:tbl>
  <w:p w:rsidR="00194DFA" w:rsidRPr="00CC4DBC" w:rsidRDefault="00CC4DBC" w:rsidP="00CC4DBC">
    <w:pPr>
      <w:rPr>
        <w:rFonts w:cs="Times New Roman"/>
        <w:i/>
        <w:sz w:val="18"/>
      </w:rPr>
    </w:pPr>
    <w:r w:rsidRPr="00CC4DBC">
      <w:rPr>
        <w:rFonts w:cs="Times New Roman"/>
        <w:i/>
        <w:sz w:val="18"/>
      </w:rPr>
      <w:t>OPC61083 -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E33C1C" w:rsidRDefault="00194DF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94DFA" w:rsidTr="00E33C1C">
      <w:tc>
        <w:tcPr>
          <w:tcW w:w="1383" w:type="dxa"/>
          <w:tcBorders>
            <w:top w:val="nil"/>
            <w:left w:val="nil"/>
            <w:bottom w:val="nil"/>
            <w:right w:val="nil"/>
          </w:tcBorders>
        </w:tcPr>
        <w:p w:rsidR="00194DFA" w:rsidRDefault="00194DF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5A1F">
            <w:rPr>
              <w:i/>
              <w:sz w:val="18"/>
            </w:rPr>
            <w:t>No. 188, 2015</w:t>
          </w:r>
          <w:r w:rsidRPr="007A1328">
            <w:rPr>
              <w:i/>
              <w:sz w:val="18"/>
            </w:rPr>
            <w:fldChar w:fldCharType="end"/>
          </w:r>
        </w:p>
      </w:tc>
      <w:tc>
        <w:tcPr>
          <w:tcW w:w="5387" w:type="dxa"/>
          <w:tcBorders>
            <w:top w:val="nil"/>
            <w:left w:val="nil"/>
            <w:bottom w:val="nil"/>
            <w:right w:val="nil"/>
          </w:tcBorders>
        </w:tcPr>
        <w:p w:rsidR="00194DFA" w:rsidRDefault="00194DF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A1F">
            <w:rPr>
              <w:i/>
              <w:sz w:val="18"/>
            </w:rPr>
            <w:t>Therapeutic Goods (Medical Devices) Amendment (In Vitro Diagnostic Medical Devices) Regulation 2015</w:t>
          </w:r>
          <w:r w:rsidRPr="007A1328">
            <w:rPr>
              <w:i/>
              <w:sz w:val="18"/>
            </w:rPr>
            <w:fldChar w:fldCharType="end"/>
          </w:r>
        </w:p>
      </w:tc>
      <w:tc>
        <w:tcPr>
          <w:tcW w:w="533" w:type="dxa"/>
          <w:tcBorders>
            <w:top w:val="nil"/>
            <w:left w:val="nil"/>
            <w:bottom w:val="nil"/>
            <w:right w:val="nil"/>
          </w:tcBorders>
        </w:tcPr>
        <w:p w:rsidR="00194DFA" w:rsidRDefault="00194DF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14A7">
            <w:rPr>
              <w:i/>
              <w:noProof/>
              <w:sz w:val="18"/>
            </w:rPr>
            <w:t>i</w:t>
          </w:r>
          <w:r w:rsidRPr="00ED79B6">
            <w:rPr>
              <w:i/>
              <w:sz w:val="18"/>
            </w:rPr>
            <w:fldChar w:fldCharType="end"/>
          </w:r>
        </w:p>
      </w:tc>
    </w:tr>
  </w:tbl>
  <w:p w:rsidR="00194DFA" w:rsidRPr="00ED79B6" w:rsidRDefault="00CC4DBC" w:rsidP="00CC4DBC">
    <w:pPr>
      <w:rPr>
        <w:i/>
        <w:sz w:val="18"/>
      </w:rPr>
    </w:pPr>
    <w:r w:rsidRPr="00CC4DBC">
      <w:rPr>
        <w:rFonts w:cs="Times New Roman"/>
        <w:i/>
        <w:sz w:val="18"/>
      </w:rPr>
      <w:t>OPC61083 -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CC4DBC" w:rsidRDefault="00194DFA"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194DFA" w:rsidRPr="00CC4DBC" w:rsidTr="00E33C1C">
      <w:tc>
        <w:tcPr>
          <w:tcW w:w="533" w:type="dxa"/>
          <w:tcBorders>
            <w:top w:val="nil"/>
            <w:left w:val="nil"/>
            <w:bottom w:val="nil"/>
            <w:right w:val="nil"/>
          </w:tcBorders>
        </w:tcPr>
        <w:p w:rsidR="00194DFA" w:rsidRPr="00CC4DBC" w:rsidRDefault="00194DFA" w:rsidP="00E33C1C">
          <w:pPr>
            <w:spacing w:line="0" w:lineRule="atLeast"/>
            <w:rPr>
              <w:rFonts w:cs="Times New Roman"/>
              <w:i/>
              <w:sz w:val="18"/>
            </w:rPr>
          </w:pPr>
          <w:r w:rsidRPr="00CC4DBC">
            <w:rPr>
              <w:rFonts w:cs="Times New Roman"/>
              <w:i/>
              <w:sz w:val="18"/>
            </w:rPr>
            <w:fldChar w:fldCharType="begin"/>
          </w:r>
          <w:r w:rsidRPr="00CC4DBC">
            <w:rPr>
              <w:rFonts w:cs="Times New Roman"/>
              <w:i/>
              <w:sz w:val="18"/>
            </w:rPr>
            <w:instrText xml:space="preserve"> PAGE </w:instrText>
          </w:r>
          <w:r w:rsidRPr="00CC4DBC">
            <w:rPr>
              <w:rFonts w:cs="Times New Roman"/>
              <w:i/>
              <w:sz w:val="18"/>
            </w:rPr>
            <w:fldChar w:fldCharType="separate"/>
          </w:r>
          <w:r w:rsidR="004914A7">
            <w:rPr>
              <w:rFonts w:cs="Times New Roman"/>
              <w:i/>
              <w:noProof/>
              <w:sz w:val="18"/>
            </w:rPr>
            <w:t>20</w:t>
          </w:r>
          <w:r w:rsidRPr="00CC4DBC">
            <w:rPr>
              <w:rFonts w:cs="Times New Roman"/>
              <w:i/>
              <w:sz w:val="18"/>
            </w:rPr>
            <w:fldChar w:fldCharType="end"/>
          </w:r>
        </w:p>
      </w:tc>
      <w:tc>
        <w:tcPr>
          <w:tcW w:w="5387" w:type="dxa"/>
          <w:tcBorders>
            <w:top w:val="nil"/>
            <w:left w:val="nil"/>
            <w:bottom w:val="nil"/>
            <w:right w:val="nil"/>
          </w:tcBorders>
        </w:tcPr>
        <w:p w:rsidR="00194DFA" w:rsidRPr="00CC4DBC" w:rsidRDefault="00194DFA" w:rsidP="00E33C1C">
          <w:pPr>
            <w:spacing w:line="0" w:lineRule="atLeast"/>
            <w:jc w:val="center"/>
            <w:rPr>
              <w:rFonts w:cs="Times New Roman"/>
              <w:i/>
              <w:sz w:val="18"/>
            </w:rPr>
          </w:pPr>
          <w:r w:rsidRPr="00CC4DBC">
            <w:rPr>
              <w:rFonts w:cs="Times New Roman"/>
              <w:i/>
              <w:sz w:val="18"/>
            </w:rPr>
            <w:fldChar w:fldCharType="begin"/>
          </w:r>
          <w:r w:rsidRPr="00CC4DBC">
            <w:rPr>
              <w:rFonts w:cs="Times New Roman"/>
              <w:i/>
              <w:sz w:val="18"/>
            </w:rPr>
            <w:instrText xml:space="preserve"> DOCPROPERTY ShortT </w:instrText>
          </w:r>
          <w:r w:rsidRPr="00CC4DBC">
            <w:rPr>
              <w:rFonts w:cs="Times New Roman"/>
              <w:i/>
              <w:sz w:val="18"/>
            </w:rPr>
            <w:fldChar w:fldCharType="separate"/>
          </w:r>
          <w:r w:rsidR="00A85A1F">
            <w:rPr>
              <w:rFonts w:cs="Times New Roman"/>
              <w:i/>
              <w:sz w:val="18"/>
            </w:rPr>
            <w:t>Therapeutic Goods (Medical Devices) Amendment (In Vitro Diagnostic Medical Devices) Regulation 2015</w:t>
          </w:r>
          <w:r w:rsidRPr="00CC4DBC">
            <w:rPr>
              <w:rFonts w:cs="Times New Roman"/>
              <w:i/>
              <w:sz w:val="18"/>
            </w:rPr>
            <w:fldChar w:fldCharType="end"/>
          </w:r>
        </w:p>
      </w:tc>
      <w:tc>
        <w:tcPr>
          <w:tcW w:w="1383" w:type="dxa"/>
          <w:tcBorders>
            <w:top w:val="nil"/>
            <w:left w:val="nil"/>
            <w:bottom w:val="nil"/>
            <w:right w:val="nil"/>
          </w:tcBorders>
        </w:tcPr>
        <w:p w:rsidR="00194DFA" w:rsidRPr="00CC4DBC" w:rsidRDefault="00194DFA" w:rsidP="00E33C1C">
          <w:pPr>
            <w:spacing w:line="0" w:lineRule="atLeast"/>
            <w:jc w:val="right"/>
            <w:rPr>
              <w:rFonts w:cs="Times New Roman"/>
              <w:i/>
              <w:sz w:val="18"/>
            </w:rPr>
          </w:pPr>
          <w:r w:rsidRPr="00CC4DBC">
            <w:rPr>
              <w:rFonts w:cs="Times New Roman"/>
              <w:i/>
              <w:sz w:val="18"/>
            </w:rPr>
            <w:fldChar w:fldCharType="begin"/>
          </w:r>
          <w:r w:rsidRPr="00CC4DBC">
            <w:rPr>
              <w:rFonts w:cs="Times New Roman"/>
              <w:i/>
              <w:sz w:val="18"/>
            </w:rPr>
            <w:instrText xml:space="preserve"> DOCPROPERTY ActNo </w:instrText>
          </w:r>
          <w:r w:rsidRPr="00CC4DBC">
            <w:rPr>
              <w:rFonts w:cs="Times New Roman"/>
              <w:i/>
              <w:sz w:val="18"/>
            </w:rPr>
            <w:fldChar w:fldCharType="separate"/>
          </w:r>
          <w:r w:rsidR="00A85A1F">
            <w:rPr>
              <w:rFonts w:cs="Times New Roman"/>
              <w:i/>
              <w:sz w:val="18"/>
            </w:rPr>
            <w:t>No. 188, 2015</w:t>
          </w:r>
          <w:r w:rsidRPr="00CC4DBC">
            <w:rPr>
              <w:rFonts w:cs="Times New Roman"/>
              <w:i/>
              <w:sz w:val="18"/>
            </w:rPr>
            <w:fldChar w:fldCharType="end"/>
          </w:r>
        </w:p>
      </w:tc>
    </w:tr>
  </w:tbl>
  <w:p w:rsidR="00194DFA" w:rsidRPr="00CC4DBC" w:rsidRDefault="00CC4DBC" w:rsidP="00CC4DBC">
    <w:pPr>
      <w:rPr>
        <w:rFonts w:cs="Times New Roman"/>
        <w:i/>
        <w:sz w:val="18"/>
      </w:rPr>
    </w:pPr>
    <w:r w:rsidRPr="00CC4DBC">
      <w:rPr>
        <w:rFonts w:cs="Times New Roman"/>
        <w:i/>
        <w:sz w:val="18"/>
      </w:rPr>
      <w:t>OPC61083 -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E33C1C" w:rsidRDefault="00194DF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94DFA" w:rsidTr="00E33C1C">
      <w:tc>
        <w:tcPr>
          <w:tcW w:w="1383" w:type="dxa"/>
          <w:tcBorders>
            <w:top w:val="nil"/>
            <w:left w:val="nil"/>
            <w:bottom w:val="nil"/>
            <w:right w:val="nil"/>
          </w:tcBorders>
        </w:tcPr>
        <w:p w:rsidR="00194DFA" w:rsidRDefault="00194DF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5A1F">
            <w:rPr>
              <w:i/>
              <w:sz w:val="18"/>
            </w:rPr>
            <w:t>No. 188, 2015</w:t>
          </w:r>
          <w:r w:rsidRPr="007A1328">
            <w:rPr>
              <w:i/>
              <w:sz w:val="18"/>
            </w:rPr>
            <w:fldChar w:fldCharType="end"/>
          </w:r>
        </w:p>
      </w:tc>
      <w:tc>
        <w:tcPr>
          <w:tcW w:w="5387" w:type="dxa"/>
          <w:tcBorders>
            <w:top w:val="nil"/>
            <w:left w:val="nil"/>
            <w:bottom w:val="nil"/>
            <w:right w:val="nil"/>
          </w:tcBorders>
        </w:tcPr>
        <w:p w:rsidR="00194DFA" w:rsidRDefault="00194DF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A1F">
            <w:rPr>
              <w:i/>
              <w:sz w:val="18"/>
            </w:rPr>
            <w:t>Therapeutic Goods (Medical Devices) Amendment (In Vitro Diagnostic Medical Devices) Regulation 2015</w:t>
          </w:r>
          <w:r w:rsidRPr="007A1328">
            <w:rPr>
              <w:i/>
              <w:sz w:val="18"/>
            </w:rPr>
            <w:fldChar w:fldCharType="end"/>
          </w:r>
        </w:p>
      </w:tc>
      <w:tc>
        <w:tcPr>
          <w:tcW w:w="533" w:type="dxa"/>
          <w:tcBorders>
            <w:top w:val="nil"/>
            <w:left w:val="nil"/>
            <w:bottom w:val="nil"/>
            <w:right w:val="nil"/>
          </w:tcBorders>
        </w:tcPr>
        <w:p w:rsidR="00194DFA" w:rsidRDefault="00194DF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14A7">
            <w:rPr>
              <w:i/>
              <w:noProof/>
              <w:sz w:val="18"/>
            </w:rPr>
            <w:t>1</w:t>
          </w:r>
          <w:r w:rsidRPr="00ED79B6">
            <w:rPr>
              <w:i/>
              <w:sz w:val="18"/>
            </w:rPr>
            <w:fldChar w:fldCharType="end"/>
          </w:r>
        </w:p>
      </w:tc>
    </w:tr>
  </w:tbl>
  <w:p w:rsidR="00194DFA" w:rsidRPr="00ED79B6" w:rsidRDefault="00CC4DBC" w:rsidP="00CC4DBC">
    <w:pPr>
      <w:rPr>
        <w:i/>
        <w:sz w:val="18"/>
      </w:rPr>
    </w:pPr>
    <w:r w:rsidRPr="00CC4DBC">
      <w:rPr>
        <w:rFonts w:cs="Times New Roman"/>
        <w:i/>
        <w:sz w:val="18"/>
      </w:rPr>
      <w:t>OPC61083 -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E33C1C" w:rsidRDefault="00194DFA"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94DFA" w:rsidTr="008E3E82">
      <w:tc>
        <w:tcPr>
          <w:tcW w:w="1383" w:type="dxa"/>
          <w:tcBorders>
            <w:top w:val="nil"/>
            <w:left w:val="nil"/>
            <w:bottom w:val="nil"/>
            <w:right w:val="nil"/>
          </w:tcBorders>
        </w:tcPr>
        <w:p w:rsidR="00194DFA" w:rsidRDefault="00194DFA" w:rsidP="008E3E8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5A1F">
            <w:rPr>
              <w:i/>
              <w:sz w:val="18"/>
            </w:rPr>
            <w:t>No. 188, 2015</w:t>
          </w:r>
          <w:r w:rsidRPr="007A1328">
            <w:rPr>
              <w:i/>
              <w:sz w:val="18"/>
            </w:rPr>
            <w:fldChar w:fldCharType="end"/>
          </w:r>
        </w:p>
      </w:tc>
      <w:tc>
        <w:tcPr>
          <w:tcW w:w="5387" w:type="dxa"/>
          <w:tcBorders>
            <w:top w:val="nil"/>
            <w:left w:val="nil"/>
            <w:bottom w:val="nil"/>
            <w:right w:val="nil"/>
          </w:tcBorders>
        </w:tcPr>
        <w:p w:rsidR="00194DFA" w:rsidRDefault="00194DFA" w:rsidP="008E3E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A1F">
            <w:rPr>
              <w:i/>
              <w:sz w:val="18"/>
            </w:rPr>
            <w:t>Therapeutic Goods (Medical Devices) Amendment (In Vitro Diagnostic Medical Devices) Regulation 2015</w:t>
          </w:r>
          <w:r w:rsidRPr="007A1328">
            <w:rPr>
              <w:i/>
              <w:sz w:val="18"/>
            </w:rPr>
            <w:fldChar w:fldCharType="end"/>
          </w:r>
        </w:p>
      </w:tc>
      <w:tc>
        <w:tcPr>
          <w:tcW w:w="533" w:type="dxa"/>
          <w:tcBorders>
            <w:top w:val="nil"/>
            <w:left w:val="nil"/>
            <w:bottom w:val="nil"/>
            <w:right w:val="nil"/>
          </w:tcBorders>
        </w:tcPr>
        <w:p w:rsidR="00194DFA" w:rsidRDefault="00194DFA" w:rsidP="008E3E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0AC3">
            <w:rPr>
              <w:i/>
              <w:noProof/>
              <w:sz w:val="18"/>
            </w:rPr>
            <w:t>17</w:t>
          </w:r>
          <w:r w:rsidRPr="00ED79B6">
            <w:rPr>
              <w:i/>
              <w:sz w:val="18"/>
            </w:rPr>
            <w:fldChar w:fldCharType="end"/>
          </w:r>
        </w:p>
      </w:tc>
    </w:tr>
  </w:tbl>
  <w:p w:rsidR="00194DFA" w:rsidRPr="00ED79B6" w:rsidRDefault="00194DFA"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FA" w:rsidRDefault="00194DFA" w:rsidP="0048364F">
      <w:pPr>
        <w:spacing w:line="240" w:lineRule="auto"/>
      </w:pPr>
      <w:r>
        <w:separator/>
      </w:r>
    </w:p>
  </w:footnote>
  <w:footnote w:type="continuationSeparator" w:id="0">
    <w:p w:rsidR="00194DFA" w:rsidRDefault="00194DF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5F1388" w:rsidRDefault="00194DF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5F1388" w:rsidRDefault="00194DF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5F1388" w:rsidRDefault="00194DF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ED79B6" w:rsidRDefault="00194DFA"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ED79B6" w:rsidRDefault="00194DFA"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ED79B6" w:rsidRDefault="00194DF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A961C4" w:rsidRDefault="00194DFA" w:rsidP="00B63BDE">
    <w:pPr>
      <w:rPr>
        <w:b/>
        <w:sz w:val="20"/>
      </w:rPr>
    </w:pPr>
    <w:r>
      <w:rPr>
        <w:b/>
        <w:sz w:val="20"/>
      </w:rPr>
      <w:fldChar w:fldCharType="begin"/>
    </w:r>
    <w:r>
      <w:rPr>
        <w:b/>
        <w:sz w:val="20"/>
      </w:rPr>
      <w:instrText xml:space="preserve"> STYLEREF CharAmSchNo </w:instrText>
    </w:r>
    <w:r>
      <w:rPr>
        <w:b/>
        <w:sz w:val="20"/>
      </w:rPr>
      <w:fldChar w:fldCharType="separate"/>
    </w:r>
    <w:r w:rsidR="004914A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914A7">
      <w:rPr>
        <w:noProof/>
        <w:sz w:val="20"/>
      </w:rPr>
      <w:t>Amendments</w:t>
    </w:r>
    <w:r>
      <w:rPr>
        <w:sz w:val="20"/>
      </w:rPr>
      <w:fldChar w:fldCharType="end"/>
    </w:r>
  </w:p>
  <w:p w:rsidR="00194DFA" w:rsidRPr="00A961C4" w:rsidRDefault="00194DFA" w:rsidP="00B63BDE">
    <w:pPr>
      <w:rPr>
        <w:b/>
        <w:sz w:val="20"/>
      </w:rPr>
    </w:pPr>
    <w:r>
      <w:rPr>
        <w:b/>
        <w:sz w:val="20"/>
      </w:rPr>
      <w:fldChar w:fldCharType="begin"/>
    </w:r>
    <w:r>
      <w:rPr>
        <w:b/>
        <w:sz w:val="20"/>
      </w:rPr>
      <w:instrText xml:space="preserve"> STYLEREF CharAmPartNo </w:instrText>
    </w:r>
    <w:r>
      <w:rPr>
        <w:b/>
        <w:sz w:val="20"/>
      </w:rPr>
      <w:fldChar w:fldCharType="separate"/>
    </w:r>
    <w:r w:rsidR="004914A7">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914A7">
      <w:rPr>
        <w:noProof/>
        <w:sz w:val="20"/>
      </w:rPr>
      <w:t>Application and transitional provisions</w:t>
    </w:r>
    <w:r>
      <w:rPr>
        <w:sz w:val="20"/>
      </w:rPr>
      <w:fldChar w:fldCharType="end"/>
    </w:r>
  </w:p>
  <w:p w:rsidR="00194DFA" w:rsidRPr="00A961C4" w:rsidRDefault="00194DFA"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A961C4" w:rsidRDefault="00194DFA"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94DFA" w:rsidRPr="00A961C4" w:rsidRDefault="00194DFA"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94DFA" w:rsidRPr="00A961C4" w:rsidRDefault="00194DFA"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A" w:rsidRPr="00A961C4" w:rsidRDefault="00194DFA"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0BC5A97"/>
    <w:multiLevelType w:val="hybridMultilevel"/>
    <w:tmpl w:val="22A0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6D6881"/>
    <w:multiLevelType w:val="hybridMultilevel"/>
    <w:tmpl w:val="7DFA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D2E430A"/>
    <w:multiLevelType w:val="hybridMultilevel"/>
    <w:tmpl w:val="32FAF7A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nsid w:val="5C491659"/>
    <w:multiLevelType w:val="hybridMultilevel"/>
    <w:tmpl w:val="3410B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8"/>
    <w:rsid w:val="000041C6"/>
    <w:rsid w:val="000063D9"/>
    <w:rsid w:val="000063E4"/>
    <w:rsid w:val="0000681F"/>
    <w:rsid w:val="00011222"/>
    <w:rsid w:val="000113BC"/>
    <w:rsid w:val="000136AF"/>
    <w:rsid w:val="00025060"/>
    <w:rsid w:val="00031ABF"/>
    <w:rsid w:val="000341EF"/>
    <w:rsid w:val="00034646"/>
    <w:rsid w:val="0004044E"/>
    <w:rsid w:val="000405DC"/>
    <w:rsid w:val="00056FBE"/>
    <w:rsid w:val="000614BF"/>
    <w:rsid w:val="0008616A"/>
    <w:rsid w:val="00091BAD"/>
    <w:rsid w:val="000A380A"/>
    <w:rsid w:val="000B6D15"/>
    <w:rsid w:val="000C4E79"/>
    <w:rsid w:val="000D05EF"/>
    <w:rsid w:val="000E0AA6"/>
    <w:rsid w:val="000F21C1"/>
    <w:rsid w:val="000F6B02"/>
    <w:rsid w:val="000F7427"/>
    <w:rsid w:val="0010745C"/>
    <w:rsid w:val="0011359D"/>
    <w:rsid w:val="00116975"/>
    <w:rsid w:val="00126F1A"/>
    <w:rsid w:val="00134826"/>
    <w:rsid w:val="00143B7B"/>
    <w:rsid w:val="00152C03"/>
    <w:rsid w:val="00154EAC"/>
    <w:rsid w:val="001643C9"/>
    <w:rsid w:val="00165568"/>
    <w:rsid w:val="00166C2F"/>
    <w:rsid w:val="001716C9"/>
    <w:rsid w:val="00171EAE"/>
    <w:rsid w:val="0017631E"/>
    <w:rsid w:val="00180AF6"/>
    <w:rsid w:val="00185247"/>
    <w:rsid w:val="00185346"/>
    <w:rsid w:val="00191859"/>
    <w:rsid w:val="00193461"/>
    <w:rsid w:val="001939E1"/>
    <w:rsid w:val="00194DFA"/>
    <w:rsid w:val="00195382"/>
    <w:rsid w:val="001A132E"/>
    <w:rsid w:val="001B3097"/>
    <w:rsid w:val="001B38A9"/>
    <w:rsid w:val="001B46FE"/>
    <w:rsid w:val="001B7A5D"/>
    <w:rsid w:val="001C69C4"/>
    <w:rsid w:val="001D4229"/>
    <w:rsid w:val="001D7F83"/>
    <w:rsid w:val="001E16D0"/>
    <w:rsid w:val="001E16E3"/>
    <w:rsid w:val="001E1E7C"/>
    <w:rsid w:val="001E3590"/>
    <w:rsid w:val="001E562E"/>
    <w:rsid w:val="001E72C5"/>
    <w:rsid w:val="001E7407"/>
    <w:rsid w:val="001E7428"/>
    <w:rsid w:val="001F646D"/>
    <w:rsid w:val="001F6924"/>
    <w:rsid w:val="001F6A98"/>
    <w:rsid w:val="002013ED"/>
    <w:rsid w:val="00201D27"/>
    <w:rsid w:val="00204191"/>
    <w:rsid w:val="00210588"/>
    <w:rsid w:val="00210BA4"/>
    <w:rsid w:val="00231427"/>
    <w:rsid w:val="00232647"/>
    <w:rsid w:val="00236856"/>
    <w:rsid w:val="00240749"/>
    <w:rsid w:val="00255F7B"/>
    <w:rsid w:val="00265FB9"/>
    <w:rsid w:val="00265FBC"/>
    <w:rsid w:val="00266D05"/>
    <w:rsid w:val="00276E26"/>
    <w:rsid w:val="00280A67"/>
    <w:rsid w:val="00287861"/>
    <w:rsid w:val="00290069"/>
    <w:rsid w:val="002932B1"/>
    <w:rsid w:val="00294966"/>
    <w:rsid w:val="00295408"/>
    <w:rsid w:val="00297ECB"/>
    <w:rsid w:val="002A0FFD"/>
    <w:rsid w:val="002A453B"/>
    <w:rsid w:val="002A61A4"/>
    <w:rsid w:val="002A6217"/>
    <w:rsid w:val="002B08F1"/>
    <w:rsid w:val="002B0D8C"/>
    <w:rsid w:val="002B2731"/>
    <w:rsid w:val="002B2EB6"/>
    <w:rsid w:val="002B5B89"/>
    <w:rsid w:val="002B7D96"/>
    <w:rsid w:val="002D043A"/>
    <w:rsid w:val="002D4BBF"/>
    <w:rsid w:val="002E5446"/>
    <w:rsid w:val="002E661C"/>
    <w:rsid w:val="002F1D41"/>
    <w:rsid w:val="002F2DD7"/>
    <w:rsid w:val="002F3D19"/>
    <w:rsid w:val="00302AB2"/>
    <w:rsid w:val="0030425F"/>
    <w:rsid w:val="0030479C"/>
    <w:rsid w:val="00304E75"/>
    <w:rsid w:val="003072FA"/>
    <w:rsid w:val="0031713F"/>
    <w:rsid w:val="00324E15"/>
    <w:rsid w:val="00327BB0"/>
    <w:rsid w:val="0033060D"/>
    <w:rsid w:val="003415D3"/>
    <w:rsid w:val="00341860"/>
    <w:rsid w:val="00346AAA"/>
    <w:rsid w:val="00352B0F"/>
    <w:rsid w:val="00354D3B"/>
    <w:rsid w:val="00357F38"/>
    <w:rsid w:val="00361BD9"/>
    <w:rsid w:val="00363549"/>
    <w:rsid w:val="00366F40"/>
    <w:rsid w:val="003801D0"/>
    <w:rsid w:val="00381ED6"/>
    <w:rsid w:val="00390B0D"/>
    <w:rsid w:val="00391C4D"/>
    <w:rsid w:val="0039228E"/>
    <w:rsid w:val="003926B5"/>
    <w:rsid w:val="003A2E73"/>
    <w:rsid w:val="003A617C"/>
    <w:rsid w:val="003B04EC"/>
    <w:rsid w:val="003B6624"/>
    <w:rsid w:val="003C16D2"/>
    <w:rsid w:val="003C5F2B"/>
    <w:rsid w:val="003D0BFE"/>
    <w:rsid w:val="003D44EE"/>
    <w:rsid w:val="003D5700"/>
    <w:rsid w:val="003E5FF5"/>
    <w:rsid w:val="003E725B"/>
    <w:rsid w:val="003F2FFC"/>
    <w:rsid w:val="003F4CA9"/>
    <w:rsid w:val="003F567B"/>
    <w:rsid w:val="004010E7"/>
    <w:rsid w:val="00401403"/>
    <w:rsid w:val="004103E6"/>
    <w:rsid w:val="004116CD"/>
    <w:rsid w:val="00412B83"/>
    <w:rsid w:val="00420CEA"/>
    <w:rsid w:val="0042379A"/>
    <w:rsid w:val="00424CA9"/>
    <w:rsid w:val="00433910"/>
    <w:rsid w:val="004411CF"/>
    <w:rsid w:val="0044291A"/>
    <w:rsid w:val="004457EE"/>
    <w:rsid w:val="00446FAF"/>
    <w:rsid w:val="004541B9"/>
    <w:rsid w:val="00460499"/>
    <w:rsid w:val="0046628C"/>
    <w:rsid w:val="00480FB9"/>
    <w:rsid w:val="0048140E"/>
    <w:rsid w:val="00482867"/>
    <w:rsid w:val="0048364F"/>
    <w:rsid w:val="00486382"/>
    <w:rsid w:val="004914A7"/>
    <w:rsid w:val="004950BF"/>
    <w:rsid w:val="00496F97"/>
    <w:rsid w:val="004A2484"/>
    <w:rsid w:val="004B3194"/>
    <w:rsid w:val="004C0255"/>
    <w:rsid w:val="004C17BC"/>
    <w:rsid w:val="004C5B5A"/>
    <w:rsid w:val="004C6444"/>
    <w:rsid w:val="004C6DE1"/>
    <w:rsid w:val="004C73F4"/>
    <w:rsid w:val="004D7DFC"/>
    <w:rsid w:val="004E2BF3"/>
    <w:rsid w:val="004E5ADE"/>
    <w:rsid w:val="004E7290"/>
    <w:rsid w:val="004F1FAC"/>
    <w:rsid w:val="004F3A90"/>
    <w:rsid w:val="004F676E"/>
    <w:rsid w:val="00511B4F"/>
    <w:rsid w:val="00513624"/>
    <w:rsid w:val="00516B8D"/>
    <w:rsid w:val="00520A1E"/>
    <w:rsid w:val="00522DB4"/>
    <w:rsid w:val="00527C52"/>
    <w:rsid w:val="00532276"/>
    <w:rsid w:val="005372F6"/>
    <w:rsid w:val="00537FBC"/>
    <w:rsid w:val="00543469"/>
    <w:rsid w:val="00557C7A"/>
    <w:rsid w:val="005632F8"/>
    <w:rsid w:val="005719B5"/>
    <w:rsid w:val="00583F94"/>
    <w:rsid w:val="00584811"/>
    <w:rsid w:val="005851A5"/>
    <w:rsid w:val="0058646E"/>
    <w:rsid w:val="00587B00"/>
    <w:rsid w:val="00590F6B"/>
    <w:rsid w:val="00591E07"/>
    <w:rsid w:val="00593AA6"/>
    <w:rsid w:val="00594161"/>
    <w:rsid w:val="00594749"/>
    <w:rsid w:val="00595511"/>
    <w:rsid w:val="00596ADC"/>
    <w:rsid w:val="005A4858"/>
    <w:rsid w:val="005B4067"/>
    <w:rsid w:val="005C12DE"/>
    <w:rsid w:val="005C2E7F"/>
    <w:rsid w:val="005C3F41"/>
    <w:rsid w:val="005D0212"/>
    <w:rsid w:val="005D200B"/>
    <w:rsid w:val="005E3419"/>
    <w:rsid w:val="005E552A"/>
    <w:rsid w:val="005F02B0"/>
    <w:rsid w:val="00600219"/>
    <w:rsid w:val="00615207"/>
    <w:rsid w:val="0062148D"/>
    <w:rsid w:val="00622B23"/>
    <w:rsid w:val="006249E6"/>
    <w:rsid w:val="006279F0"/>
    <w:rsid w:val="00630733"/>
    <w:rsid w:val="0064468A"/>
    <w:rsid w:val="00645152"/>
    <w:rsid w:val="006512FB"/>
    <w:rsid w:val="006521DD"/>
    <w:rsid w:val="006533E6"/>
    <w:rsid w:val="00654CCA"/>
    <w:rsid w:val="00656DE9"/>
    <w:rsid w:val="00661AC3"/>
    <w:rsid w:val="00663BDD"/>
    <w:rsid w:val="006667B3"/>
    <w:rsid w:val="00666D93"/>
    <w:rsid w:val="00677CC2"/>
    <w:rsid w:val="00680F17"/>
    <w:rsid w:val="006844C6"/>
    <w:rsid w:val="00685F42"/>
    <w:rsid w:val="0069207B"/>
    <w:rsid w:val="006937E2"/>
    <w:rsid w:val="0069392E"/>
    <w:rsid w:val="00696AA0"/>
    <w:rsid w:val="006977FB"/>
    <w:rsid w:val="006A18CC"/>
    <w:rsid w:val="006B1401"/>
    <w:rsid w:val="006B262A"/>
    <w:rsid w:val="006C11E2"/>
    <w:rsid w:val="006C2C12"/>
    <w:rsid w:val="006C3FFF"/>
    <w:rsid w:val="006C7F8C"/>
    <w:rsid w:val="006D3667"/>
    <w:rsid w:val="006D4E91"/>
    <w:rsid w:val="006D6AA0"/>
    <w:rsid w:val="006E004B"/>
    <w:rsid w:val="006E3C05"/>
    <w:rsid w:val="006E7147"/>
    <w:rsid w:val="006E72BF"/>
    <w:rsid w:val="00700B2C"/>
    <w:rsid w:val="00701E6A"/>
    <w:rsid w:val="00702FE0"/>
    <w:rsid w:val="00713084"/>
    <w:rsid w:val="007149DA"/>
    <w:rsid w:val="00722023"/>
    <w:rsid w:val="00724741"/>
    <w:rsid w:val="00731E00"/>
    <w:rsid w:val="007340E1"/>
    <w:rsid w:val="00734C00"/>
    <w:rsid w:val="00736DDA"/>
    <w:rsid w:val="007440B7"/>
    <w:rsid w:val="007509F2"/>
    <w:rsid w:val="007634AD"/>
    <w:rsid w:val="0076499C"/>
    <w:rsid w:val="007715C9"/>
    <w:rsid w:val="00771E0F"/>
    <w:rsid w:val="00774EDD"/>
    <w:rsid w:val="007757EC"/>
    <w:rsid w:val="007769D4"/>
    <w:rsid w:val="00780009"/>
    <w:rsid w:val="00785AFA"/>
    <w:rsid w:val="007903AC"/>
    <w:rsid w:val="007A7F9F"/>
    <w:rsid w:val="007B7824"/>
    <w:rsid w:val="007D4264"/>
    <w:rsid w:val="007D771C"/>
    <w:rsid w:val="007E0294"/>
    <w:rsid w:val="007E7D4A"/>
    <w:rsid w:val="007F2026"/>
    <w:rsid w:val="007F6995"/>
    <w:rsid w:val="007F6C4F"/>
    <w:rsid w:val="00803A77"/>
    <w:rsid w:val="00806C13"/>
    <w:rsid w:val="00806E36"/>
    <w:rsid w:val="00813CA6"/>
    <w:rsid w:val="00826DA5"/>
    <w:rsid w:val="00827B57"/>
    <w:rsid w:val="00827D41"/>
    <w:rsid w:val="00833416"/>
    <w:rsid w:val="008347A3"/>
    <w:rsid w:val="008349E6"/>
    <w:rsid w:val="00851284"/>
    <w:rsid w:val="00856A31"/>
    <w:rsid w:val="008667A4"/>
    <w:rsid w:val="008668E4"/>
    <w:rsid w:val="00870930"/>
    <w:rsid w:val="00871CB1"/>
    <w:rsid w:val="00874B69"/>
    <w:rsid w:val="008754D0"/>
    <w:rsid w:val="0087591D"/>
    <w:rsid w:val="00877295"/>
    <w:rsid w:val="00877D48"/>
    <w:rsid w:val="00880795"/>
    <w:rsid w:val="00883BEF"/>
    <w:rsid w:val="00887596"/>
    <w:rsid w:val="00890665"/>
    <w:rsid w:val="0089783B"/>
    <w:rsid w:val="00897B85"/>
    <w:rsid w:val="008A194B"/>
    <w:rsid w:val="008A7401"/>
    <w:rsid w:val="008D0EE0"/>
    <w:rsid w:val="008D359C"/>
    <w:rsid w:val="008E3E82"/>
    <w:rsid w:val="008F07E3"/>
    <w:rsid w:val="008F4A2D"/>
    <w:rsid w:val="008F4F1C"/>
    <w:rsid w:val="008F5DE2"/>
    <w:rsid w:val="00901AA1"/>
    <w:rsid w:val="009035FD"/>
    <w:rsid w:val="00907271"/>
    <w:rsid w:val="00907BD5"/>
    <w:rsid w:val="00910AC3"/>
    <w:rsid w:val="009147A6"/>
    <w:rsid w:val="00927853"/>
    <w:rsid w:val="00932377"/>
    <w:rsid w:val="00932A33"/>
    <w:rsid w:val="00933A41"/>
    <w:rsid w:val="00936F91"/>
    <w:rsid w:val="00946466"/>
    <w:rsid w:val="009549F5"/>
    <w:rsid w:val="00954CC1"/>
    <w:rsid w:val="00956633"/>
    <w:rsid w:val="00956657"/>
    <w:rsid w:val="00957809"/>
    <w:rsid w:val="00957F4D"/>
    <w:rsid w:val="0096122C"/>
    <w:rsid w:val="00961E66"/>
    <w:rsid w:val="00970EFF"/>
    <w:rsid w:val="00973246"/>
    <w:rsid w:val="00974A13"/>
    <w:rsid w:val="009777DA"/>
    <w:rsid w:val="00980321"/>
    <w:rsid w:val="009848EC"/>
    <w:rsid w:val="00986D62"/>
    <w:rsid w:val="009A5511"/>
    <w:rsid w:val="009A64F2"/>
    <w:rsid w:val="009A6795"/>
    <w:rsid w:val="009B2A09"/>
    <w:rsid w:val="009B3629"/>
    <w:rsid w:val="009B7035"/>
    <w:rsid w:val="009C49D8"/>
    <w:rsid w:val="009C722A"/>
    <w:rsid w:val="009E3601"/>
    <w:rsid w:val="009E5FF0"/>
    <w:rsid w:val="009E63FC"/>
    <w:rsid w:val="009F0CB9"/>
    <w:rsid w:val="009F1724"/>
    <w:rsid w:val="009F1C5C"/>
    <w:rsid w:val="009F727E"/>
    <w:rsid w:val="00A04DC0"/>
    <w:rsid w:val="00A06F40"/>
    <w:rsid w:val="00A1027A"/>
    <w:rsid w:val="00A1743D"/>
    <w:rsid w:val="00A2057D"/>
    <w:rsid w:val="00A22EEC"/>
    <w:rsid w:val="00A231E2"/>
    <w:rsid w:val="00A2394C"/>
    <w:rsid w:val="00A2550D"/>
    <w:rsid w:val="00A26DBE"/>
    <w:rsid w:val="00A326A4"/>
    <w:rsid w:val="00A4169B"/>
    <w:rsid w:val="00A4361F"/>
    <w:rsid w:val="00A4377B"/>
    <w:rsid w:val="00A5197F"/>
    <w:rsid w:val="00A53F07"/>
    <w:rsid w:val="00A55BFD"/>
    <w:rsid w:val="00A57D0A"/>
    <w:rsid w:val="00A6299C"/>
    <w:rsid w:val="00A64912"/>
    <w:rsid w:val="00A6772F"/>
    <w:rsid w:val="00A70A74"/>
    <w:rsid w:val="00A71C4E"/>
    <w:rsid w:val="00A83CFC"/>
    <w:rsid w:val="00A83FD6"/>
    <w:rsid w:val="00A85A1F"/>
    <w:rsid w:val="00A87AB9"/>
    <w:rsid w:val="00A96A47"/>
    <w:rsid w:val="00A97D43"/>
    <w:rsid w:val="00A97F46"/>
    <w:rsid w:val="00AA202D"/>
    <w:rsid w:val="00AB12C2"/>
    <w:rsid w:val="00AB3315"/>
    <w:rsid w:val="00AB65C2"/>
    <w:rsid w:val="00AB7B41"/>
    <w:rsid w:val="00AC06B3"/>
    <w:rsid w:val="00AC4FEF"/>
    <w:rsid w:val="00AD1127"/>
    <w:rsid w:val="00AD5641"/>
    <w:rsid w:val="00AE1D63"/>
    <w:rsid w:val="00AE50A2"/>
    <w:rsid w:val="00AE52E9"/>
    <w:rsid w:val="00AE6D34"/>
    <w:rsid w:val="00AF0336"/>
    <w:rsid w:val="00AF2EA8"/>
    <w:rsid w:val="00AF6613"/>
    <w:rsid w:val="00AF7E02"/>
    <w:rsid w:val="00B00902"/>
    <w:rsid w:val="00B01F38"/>
    <w:rsid w:val="00B032D8"/>
    <w:rsid w:val="00B13D9C"/>
    <w:rsid w:val="00B30B8B"/>
    <w:rsid w:val="00B332B8"/>
    <w:rsid w:val="00B33B3C"/>
    <w:rsid w:val="00B44657"/>
    <w:rsid w:val="00B449C1"/>
    <w:rsid w:val="00B53E70"/>
    <w:rsid w:val="00B57998"/>
    <w:rsid w:val="00B61D2C"/>
    <w:rsid w:val="00B63BDE"/>
    <w:rsid w:val="00B63F8B"/>
    <w:rsid w:val="00B86E51"/>
    <w:rsid w:val="00B9538F"/>
    <w:rsid w:val="00BA3D01"/>
    <w:rsid w:val="00BA5026"/>
    <w:rsid w:val="00BB143B"/>
    <w:rsid w:val="00BB6448"/>
    <w:rsid w:val="00BB6E79"/>
    <w:rsid w:val="00BC4F91"/>
    <w:rsid w:val="00BD0485"/>
    <w:rsid w:val="00BD2862"/>
    <w:rsid w:val="00BD60E6"/>
    <w:rsid w:val="00BD6263"/>
    <w:rsid w:val="00BD7D78"/>
    <w:rsid w:val="00BE253A"/>
    <w:rsid w:val="00BE719A"/>
    <w:rsid w:val="00BE720A"/>
    <w:rsid w:val="00BE7702"/>
    <w:rsid w:val="00BF4533"/>
    <w:rsid w:val="00C038E9"/>
    <w:rsid w:val="00C067E5"/>
    <w:rsid w:val="00C100A7"/>
    <w:rsid w:val="00C14940"/>
    <w:rsid w:val="00C15528"/>
    <w:rsid w:val="00C164CA"/>
    <w:rsid w:val="00C21B63"/>
    <w:rsid w:val="00C34AD7"/>
    <w:rsid w:val="00C35A14"/>
    <w:rsid w:val="00C42BF8"/>
    <w:rsid w:val="00C43A47"/>
    <w:rsid w:val="00C460AE"/>
    <w:rsid w:val="00C476D8"/>
    <w:rsid w:val="00C50043"/>
    <w:rsid w:val="00C514E8"/>
    <w:rsid w:val="00C5711A"/>
    <w:rsid w:val="00C60743"/>
    <w:rsid w:val="00C61746"/>
    <w:rsid w:val="00C63713"/>
    <w:rsid w:val="00C6575B"/>
    <w:rsid w:val="00C74B99"/>
    <w:rsid w:val="00C7573B"/>
    <w:rsid w:val="00C76CF3"/>
    <w:rsid w:val="00C77E30"/>
    <w:rsid w:val="00C814F5"/>
    <w:rsid w:val="00C8225C"/>
    <w:rsid w:val="00C83A7A"/>
    <w:rsid w:val="00CA5CEF"/>
    <w:rsid w:val="00CB0180"/>
    <w:rsid w:val="00CB3470"/>
    <w:rsid w:val="00CC4DBC"/>
    <w:rsid w:val="00CC5049"/>
    <w:rsid w:val="00CD606E"/>
    <w:rsid w:val="00CD7AF0"/>
    <w:rsid w:val="00CD7ECB"/>
    <w:rsid w:val="00CE7729"/>
    <w:rsid w:val="00CF0609"/>
    <w:rsid w:val="00CF0BB2"/>
    <w:rsid w:val="00D00AE3"/>
    <w:rsid w:val="00D0104A"/>
    <w:rsid w:val="00D10FF5"/>
    <w:rsid w:val="00D13441"/>
    <w:rsid w:val="00D17B17"/>
    <w:rsid w:val="00D216C0"/>
    <w:rsid w:val="00D243A3"/>
    <w:rsid w:val="00D24D8A"/>
    <w:rsid w:val="00D32E85"/>
    <w:rsid w:val="00D32F24"/>
    <w:rsid w:val="00D333D9"/>
    <w:rsid w:val="00D33440"/>
    <w:rsid w:val="00D34A5B"/>
    <w:rsid w:val="00D36732"/>
    <w:rsid w:val="00D37382"/>
    <w:rsid w:val="00D40403"/>
    <w:rsid w:val="00D41DEC"/>
    <w:rsid w:val="00D50D4A"/>
    <w:rsid w:val="00D52EFE"/>
    <w:rsid w:val="00D63EF6"/>
    <w:rsid w:val="00D70DFB"/>
    <w:rsid w:val="00D74754"/>
    <w:rsid w:val="00D766DF"/>
    <w:rsid w:val="00D83D21"/>
    <w:rsid w:val="00D84B58"/>
    <w:rsid w:val="00D925D1"/>
    <w:rsid w:val="00D92922"/>
    <w:rsid w:val="00D929D0"/>
    <w:rsid w:val="00D950DC"/>
    <w:rsid w:val="00DA0182"/>
    <w:rsid w:val="00DA4D62"/>
    <w:rsid w:val="00DB3886"/>
    <w:rsid w:val="00DC6853"/>
    <w:rsid w:val="00DD2774"/>
    <w:rsid w:val="00DD5337"/>
    <w:rsid w:val="00DF2831"/>
    <w:rsid w:val="00E05704"/>
    <w:rsid w:val="00E05C46"/>
    <w:rsid w:val="00E23284"/>
    <w:rsid w:val="00E30206"/>
    <w:rsid w:val="00E32622"/>
    <w:rsid w:val="00E33C1C"/>
    <w:rsid w:val="00E33EC4"/>
    <w:rsid w:val="00E443FC"/>
    <w:rsid w:val="00E44E23"/>
    <w:rsid w:val="00E45FE7"/>
    <w:rsid w:val="00E476B8"/>
    <w:rsid w:val="00E52358"/>
    <w:rsid w:val="00E54292"/>
    <w:rsid w:val="00E55BCD"/>
    <w:rsid w:val="00E564FE"/>
    <w:rsid w:val="00E5766D"/>
    <w:rsid w:val="00E65AB0"/>
    <w:rsid w:val="00E65B72"/>
    <w:rsid w:val="00E673B5"/>
    <w:rsid w:val="00E72E8E"/>
    <w:rsid w:val="00E73EC4"/>
    <w:rsid w:val="00E74DC7"/>
    <w:rsid w:val="00E76FAB"/>
    <w:rsid w:val="00E83E2E"/>
    <w:rsid w:val="00E84B32"/>
    <w:rsid w:val="00E87699"/>
    <w:rsid w:val="00E9095D"/>
    <w:rsid w:val="00E91035"/>
    <w:rsid w:val="00EA2619"/>
    <w:rsid w:val="00EA4607"/>
    <w:rsid w:val="00EB703B"/>
    <w:rsid w:val="00EC122E"/>
    <w:rsid w:val="00EC4568"/>
    <w:rsid w:val="00ED3A7D"/>
    <w:rsid w:val="00ED5731"/>
    <w:rsid w:val="00ED67FB"/>
    <w:rsid w:val="00ED7474"/>
    <w:rsid w:val="00EE646D"/>
    <w:rsid w:val="00EE6B0C"/>
    <w:rsid w:val="00EF2B91"/>
    <w:rsid w:val="00EF2E3A"/>
    <w:rsid w:val="00EF5E9E"/>
    <w:rsid w:val="00EF6F62"/>
    <w:rsid w:val="00F008EC"/>
    <w:rsid w:val="00F01735"/>
    <w:rsid w:val="00F047E2"/>
    <w:rsid w:val="00F078DC"/>
    <w:rsid w:val="00F13E86"/>
    <w:rsid w:val="00F23207"/>
    <w:rsid w:val="00F24C35"/>
    <w:rsid w:val="00F2576A"/>
    <w:rsid w:val="00F26CE0"/>
    <w:rsid w:val="00F33A74"/>
    <w:rsid w:val="00F36091"/>
    <w:rsid w:val="00F36547"/>
    <w:rsid w:val="00F37D0A"/>
    <w:rsid w:val="00F45BA6"/>
    <w:rsid w:val="00F478CE"/>
    <w:rsid w:val="00F56759"/>
    <w:rsid w:val="00F60728"/>
    <w:rsid w:val="00F677A9"/>
    <w:rsid w:val="00F778D9"/>
    <w:rsid w:val="00F80F5B"/>
    <w:rsid w:val="00F84CF5"/>
    <w:rsid w:val="00F9282E"/>
    <w:rsid w:val="00FA3131"/>
    <w:rsid w:val="00FA33A6"/>
    <w:rsid w:val="00FA3CB6"/>
    <w:rsid w:val="00FA420B"/>
    <w:rsid w:val="00FB03B3"/>
    <w:rsid w:val="00FB192C"/>
    <w:rsid w:val="00FC737C"/>
    <w:rsid w:val="00FD02EF"/>
    <w:rsid w:val="00FD7CFE"/>
    <w:rsid w:val="00FF23AF"/>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499C"/>
    <w:pPr>
      <w:spacing w:line="260" w:lineRule="atLeast"/>
    </w:pPr>
    <w:rPr>
      <w:sz w:val="22"/>
    </w:rPr>
  </w:style>
  <w:style w:type="paragraph" w:styleId="Heading1">
    <w:name w:val="heading 1"/>
    <w:basedOn w:val="Normal"/>
    <w:next w:val="Normal"/>
    <w:link w:val="Heading1Char"/>
    <w:uiPriority w:val="9"/>
    <w:qFormat/>
    <w:rsid w:val="00F607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07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7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07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07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07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7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7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07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499C"/>
  </w:style>
  <w:style w:type="paragraph" w:customStyle="1" w:styleId="OPCParaBase">
    <w:name w:val="OPCParaBase"/>
    <w:qFormat/>
    <w:rsid w:val="0076499C"/>
    <w:pPr>
      <w:spacing w:line="260" w:lineRule="atLeast"/>
    </w:pPr>
    <w:rPr>
      <w:rFonts w:eastAsia="Times New Roman" w:cs="Times New Roman"/>
      <w:sz w:val="22"/>
      <w:lang w:eastAsia="en-AU"/>
    </w:rPr>
  </w:style>
  <w:style w:type="paragraph" w:customStyle="1" w:styleId="ShortT">
    <w:name w:val="ShortT"/>
    <w:basedOn w:val="OPCParaBase"/>
    <w:next w:val="Normal"/>
    <w:qFormat/>
    <w:rsid w:val="0076499C"/>
    <w:pPr>
      <w:spacing w:line="240" w:lineRule="auto"/>
    </w:pPr>
    <w:rPr>
      <w:b/>
      <w:sz w:val="40"/>
    </w:rPr>
  </w:style>
  <w:style w:type="paragraph" w:customStyle="1" w:styleId="ActHead1">
    <w:name w:val="ActHead 1"/>
    <w:aliases w:val="c"/>
    <w:basedOn w:val="OPCParaBase"/>
    <w:next w:val="Normal"/>
    <w:qFormat/>
    <w:rsid w:val="007649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49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49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49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49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49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49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49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49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499C"/>
  </w:style>
  <w:style w:type="paragraph" w:customStyle="1" w:styleId="Blocks">
    <w:name w:val="Blocks"/>
    <w:aliases w:val="bb"/>
    <w:basedOn w:val="OPCParaBase"/>
    <w:qFormat/>
    <w:rsid w:val="0076499C"/>
    <w:pPr>
      <w:spacing w:line="240" w:lineRule="auto"/>
    </w:pPr>
    <w:rPr>
      <w:sz w:val="24"/>
    </w:rPr>
  </w:style>
  <w:style w:type="paragraph" w:customStyle="1" w:styleId="BoxText">
    <w:name w:val="BoxText"/>
    <w:aliases w:val="bt"/>
    <w:basedOn w:val="OPCParaBase"/>
    <w:qFormat/>
    <w:rsid w:val="007649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499C"/>
    <w:rPr>
      <w:b/>
    </w:rPr>
  </w:style>
  <w:style w:type="paragraph" w:customStyle="1" w:styleId="BoxHeadItalic">
    <w:name w:val="BoxHeadItalic"/>
    <w:aliases w:val="bhi"/>
    <w:basedOn w:val="BoxText"/>
    <w:next w:val="BoxStep"/>
    <w:qFormat/>
    <w:rsid w:val="0076499C"/>
    <w:rPr>
      <w:i/>
    </w:rPr>
  </w:style>
  <w:style w:type="paragraph" w:customStyle="1" w:styleId="BoxList">
    <w:name w:val="BoxList"/>
    <w:aliases w:val="bl"/>
    <w:basedOn w:val="BoxText"/>
    <w:qFormat/>
    <w:rsid w:val="0076499C"/>
    <w:pPr>
      <w:ind w:left="1559" w:hanging="425"/>
    </w:pPr>
  </w:style>
  <w:style w:type="paragraph" w:customStyle="1" w:styleId="BoxNote">
    <w:name w:val="BoxNote"/>
    <w:aliases w:val="bn"/>
    <w:basedOn w:val="BoxText"/>
    <w:qFormat/>
    <w:rsid w:val="0076499C"/>
    <w:pPr>
      <w:tabs>
        <w:tab w:val="left" w:pos="1985"/>
      </w:tabs>
      <w:spacing w:before="122" w:line="198" w:lineRule="exact"/>
      <w:ind w:left="2948" w:hanging="1814"/>
    </w:pPr>
    <w:rPr>
      <w:sz w:val="18"/>
    </w:rPr>
  </w:style>
  <w:style w:type="paragraph" w:customStyle="1" w:styleId="BoxPara">
    <w:name w:val="BoxPara"/>
    <w:aliases w:val="bp"/>
    <w:basedOn w:val="BoxText"/>
    <w:qFormat/>
    <w:rsid w:val="0076499C"/>
    <w:pPr>
      <w:tabs>
        <w:tab w:val="right" w:pos="2268"/>
      </w:tabs>
      <w:ind w:left="2552" w:hanging="1418"/>
    </w:pPr>
  </w:style>
  <w:style w:type="paragraph" w:customStyle="1" w:styleId="BoxStep">
    <w:name w:val="BoxStep"/>
    <w:aliases w:val="bs"/>
    <w:basedOn w:val="BoxText"/>
    <w:qFormat/>
    <w:rsid w:val="0076499C"/>
    <w:pPr>
      <w:ind w:left="1985" w:hanging="851"/>
    </w:pPr>
  </w:style>
  <w:style w:type="character" w:customStyle="1" w:styleId="CharAmPartNo">
    <w:name w:val="CharAmPartNo"/>
    <w:basedOn w:val="OPCCharBase"/>
    <w:qFormat/>
    <w:rsid w:val="0076499C"/>
  </w:style>
  <w:style w:type="character" w:customStyle="1" w:styleId="CharAmPartText">
    <w:name w:val="CharAmPartText"/>
    <w:basedOn w:val="OPCCharBase"/>
    <w:qFormat/>
    <w:rsid w:val="0076499C"/>
  </w:style>
  <w:style w:type="character" w:customStyle="1" w:styleId="CharAmSchNo">
    <w:name w:val="CharAmSchNo"/>
    <w:basedOn w:val="OPCCharBase"/>
    <w:qFormat/>
    <w:rsid w:val="0076499C"/>
  </w:style>
  <w:style w:type="character" w:customStyle="1" w:styleId="CharAmSchText">
    <w:name w:val="CharAmSchText"/>
    <w:basedOn w:val="OPCCharBase"/>
    <w:qFormat/>
    <w:rsid w:val="0076499C"/>
  </w:style>
  <w:style w:type="character" w:customStyle="1" w:styleId="CharBoldItalic">
    <w:name w:val="CharBoldItalic"/>
    <w:basedOn w:val="OPCCharBase"/>
    <w:uiPriority w:val="1"/>
    <w:qFormat/>
    <w:rsid w:val="0076499C"/>
    <w:rPr>
      <w:b/>
      <w:i/>
    </w:rPr>
  </w:style>
  <w:style w:type="character" w:customStyle="1" w:styleId="CharChapNo">
    <w:name w:val="CharChapNo"/>
    <w:basedOn w:val="OPCCharBase"/>
    <w:uiPriority w:val="1"/>
    <w:qFormat/>
    <w:rsid w:val="0076499C"/>
  </w:style>
  <w:style w:type="character" w:customStyle="1" w:styleId="CharChapText">
    <w:name w:val="CharChapText"/>
    <w:basedOn w:val="OPCCharBase"/>
    <w:uiPriority w:val="1"/>
    <w:qFormat/>
    <w:rsid w:val="0076499C"/>
  </w:style>
  <w:style w:type="character" w:customStyle="1" w:styleId="CharDivNo">
    <w:name w:val="CharDivNo"/>
    <w:basedOn w:val="OPCCharBase"/>
    <w:uiPriority w:val="1"/>
    <w:qFormat/>
    <w:rsid w:val="0076499C"/>
  </w:style>
  <w:style w:type="character" w:customStyle="1" w:styleId="CharDivText">
    <w:name w:val="CharDivText"/>
    <w:basedOn w:val="OPCCharBase"/>
    <w:uiPriority w:val="1"/>
    <w:qFormat/>
    <w:rsid w:val="0076499C"/>
  </w:style>
  <w:style w:type="character" w:customStyle="1" w:styleId="CharItalic">
    <w:name w:val="CharItalic"/>
    <w:basedOn w:val="OPCCharBase"/>
    <w:uiPriority w:val="1"/>
    <w:qFormat/>
    <w:rsid w:val="0076499C"/>
    <w:rPr>
      <w:i/>
    </w:rPr>
  </w:style>
  <w:style w:type="character" w:customStyle="1" w:styleId="CharPartNo">
    <w:name w:val="CharPartNo"/>
    <w:basedOn w:val="OPCCharBase"/>
    <w:uiPriority w:val="1"/>
    <w:qFormat/>
    <w:rsid w:val="0076499C"/>
  </w:style>
  <w:style w:type="character" w:customStyle="1" w:styleId="CharPartText">
    <w:name w:val="CharPartText"/>
    <w:basedOn w:val="OPCCharBase"/>
    <w:uiPriority w:val="1"/>
    <w:qFormat/>
    <w:rsid w:val="0076499C"/>
  </w:style>
  <w:style w:type="character" w:customStyle="1" w:styleId="CharSectno">
    <w:name w:val="CharSectno"/>
    <w:basedOn w:val="OPCCharBase"/>
    <w:qFormat/>
    <w:rsid w:val="0076499C"/>
  </w:style>
  <w:style w:type="character" w:customStyle="1" w:styleId="CharSubdNo">
    <w:name w:val="CharSubdNo"/>
    <w:basedOn w:val="OPCCharBase"/>
    <w:uiPriority w:val="1"/>
    <w:qFormat/>
    <w:rsid w:val="0076499C"/>
  </w:style>
  <w:style w:type="character" w:customStyle="1" w:styleId="CharSubdText">
    <w:name w:val="CharSubdText"/>
    <w:basedOn w:val="OPCCharBase"/>
    <w:uiPriority w:val="1"/>
    <w:qFormat/>
    <w:rsid w:val="0076499C"/>
  </w:style>
  <w:style w:type="paragraph" w:customStyle="1" w:styleId="CTA--">
    <w:name w:val="CTA --"/>
    <w:basedOn w:val="OPCParaBase"/>
    <w:next w:val="Normal"/>
    <w:rsid w:val="0076499C"/>
    <w:pPr>
      <w:spacing w:before="60" w:line="240" w:lineRule="atLeast"/>
      <w:ind w:left="142" w:hanging="142"/>
    </w:pPr>
    <w:rPr>
      <w:sz w:val="20"/>
    </w:rPr>
  </w:style>
  <w:style w:type="paragraph" w:customStyle="1" w:styleId="CTA-">
    <w:name w:val="CTA -"/>
    <w:basedOn w:val="OPCParaBase"/>
    <w:rsid w:val="0076499C"/>
    <w:pPr>
      <w:spacing w:before="60" w:line="240" w:lineRule="atLeast"/>
      <w:ind w:left="85" w:hanging="85"/>
    </w:pPr>
    <w:rPr>
      <w:sz w:val="20"/>
    </w:rPr>
  </w:style>
  <w:style w:type="paragraph" w:customStyle="1" w:styleId="CTA---">
    <w:name w:val="CTA ---"/>
    <w:basedOn w:val="OPCParaBase"/>
    <w:next w:val="Normal"/>
    <w:rsid w:val="0076499C"/>
    <w:pPr>
      <w:spacing w:before="60" w:line="240" w:lineRule="atLeast"/>
      <w:ind w:left="198" w:hanging="198"/>
    </w:pPr>
    <w:rPr>
      <w:sz w:val="20"/>
    </w:rPr>
  </w:style>
  <w:style w:type="paragraph" w:customStyle="1" w:styleId="CTA----">
    <w:name w:val="CTA ----"/>
    <w:basedOn w:val="OPCParaBase"/>
    <w:next w:val="Normal"/>
    <w:rsid w:val="0076499C"/>
    <w:pPr>
      <w:spacing w:before="60" w:line="240" w:lineRule="atLeast"/>
      <w:ind w:left="255" w:hanging="255"/>
    </w:pPr>
    <w:rPr>
      <w:sz w:val="20"/>
    </w:rPr>
  </w:style>
  <w:style w:type="paragraph" w:customStyle="1" w:styleId="CTA1a">
    <w:name w:val="CTA 1(a)"/>
    <w:basedOn w:val="OPCParaBase"/>
    <w:rsid w:val="0076499C"/>
    <w:pPr>
      <w:tabs>
        <w:tab w:val="right" w:pos="414"/>
      </w:tabs>
      <w:spacing w:before="40" w:line="240" w:lineRule="atLeast"/>
      <w:ind w:left="675" w:hanging="675"/>
    </w:pPr>
    <w:rPr>
      <w:sz w:val="20"/>
    </w:rPr>
  </w:style>
  <w:style w:type="paragraph" w:customStyle="1" w:styleId="CTA1ai">
    <w:name w:val="CTA 1(a)(i)"/>
    <w:basedOn w:val="OPCParaBase"/>
    <w:rsid w:val="0076499C"/>
    <w:pPr>
      <w:tabs>
        <w:tab w:val="right" w:pos="1004"/>
      </w:tabs>
      <w:spacing w:before="40" w:line="240" w:lineRule="atLeast"/>
      <w:ind w:left="1253" w:hanging="1253"/>
    </w:pPr>
    <w:rPr>
      <w:sz w:val="20"/>
    </w:rPr>
  </w:style>
  <w:style w:type="paragraph" w:customStyle="1" w:styleId="CTA2a">
    <w:name w:val="CTA 2(a)"/>
    <w:basedOn w:val="OPCParaBase"/>
    <w:rsid w:val="0076499C"/>
    <w:pPr>
      <w:tabs>
        <w:tab w:val="right" w:pos="482"/>
      </w:tabs>
      <w:spacing w:before="40" w:line="240" w:lineRule="atLeast"/>
      <w:ind w:left="748" w:hanging="748"/>
    </w:pPr>
    <w:rPr>
      <w:sz w:val="20"/>
    </w:rPr>
  </w:style>
  <w:style w:type="paragraph" w:customStyle="1" w:styleId="CTA2ai">
    <w:name w:val="CTA 2(a)(i)"/>
    <w:basedOn w:val="OPCParaBase"/>
    <w:rsid w:val="0076499C"/>
    <w:pPr>
      <w:tabs>
        <w:tab w:val="right" w:pos="1089"/>
      </w:tabs>
      <w:spacing w:before="40" w:line="240" w:lineRule="atLeast"/>
      <w:ind w:left="1327" w:hanging="1327"/>
    </w:pPr>
    <w:rPr>
      <w:sz w:val="20"/>
    </w:rPr>
  </w:style>
  <w:style w:type="paragraph" w:customStyle="1" w:styleId="CTA3a">
    <w:name w:val="CTA 3(a)"/>
    <w:basedOn w:val="OPCParaBase"/>
    <w:rsid w:val="0076499C"/>
    <w:pPr>
      <w:tabs>
        <w:tab w:val="right" w:pos="556"/>
      </w:tabs>
      <w:spacing w:before="40" w:line="240" w:lineRule="atLeast"/>
      <w:ind w:left="805" w:hanging="805"/>
    </w:pPr>
    <w:rPr>
      <w:sz w:val="20"/>
    </w:rPr>
  </w:style>
  <w:style w:type="paragraph" w:customStyle="1" w:styleId="CTA3ai">
    <w:name w:val="CTA 3(a)(i)"/>
    <w:basedOn w:val="OPCParaBase"/>
    <w:rsid w:val="0076499C"/>
    <w:pPr>
      <w:tabs>
        <w:tab w:val="right" w:pos="1140"/>
      </w:tabs>
      <w:spacing w:before="40" w:line="240" w:lineRule="atLeast"/>
      <w:ind w:left="1361" w:hanging="1361"/>
    </w:pPr>
    <w:rPr>
      <w:sz w:val="20"/>
    </w:rPr>
  </w:style>
  <w:style w:type="paragraph" w:customStyle="1" w:styleId="CTA4a">
    <w:name w:val="CTA 4(a)"/>
    <w:basedOn w:val="OPCParaBase"/>
    <w:rsid w:val="0076499C"/>
    <w:pPr>
      <w:tabs>
        <w:tab w:val="right" w:pos="624"/>
      </w:tabs>
      <w:spacing w:before="40" w:line="240" w:lineRule="atLeast"/>
      <w:ind w:left="873" w:hanging="873"/>
    </w:pPr>
    <w:rPr>
      <w:sz w:val="20"/>
    </w:rPr>
  </w:style>
  <w:style w:type="paragraph" w:customStyle="1" w:styleId="CTA4ai">
    <w:name w:val="CTA 4(a)(i)"/>
    <w:basedOn w:val="OPCParaBase"/>
    <w:rsid w:val="0076499C"/>
    <w:pPr>
      <w:tabs>
        <w:tab w:val="right" w:pos="1213"/>
      </w:tabs>
      <w:spacing w:before="40" w:line="240" w:lineRule="atLeast"/>
      <w:ind w:left="1452" w:hanging="1452"/>
    </w:pPr>
    <w:rPr>
      <w:sz w:val="20"/>
    </w:rPr>
  </w:style>
  <w:style w:type="paragraph" w:customStyle="1" w:styleId="CTACAPS">
    <w:name w:val="CTA CAPS"/>
    <w:basedOn w:val="OPCParaBase"/>
    <w:rsid w:val="0076499C"/>
    <w:pPr>
      <w:spacing w:before="60" w:line="240" w:lineRule="atLeast"/>
    </w:pPr>
    <w:rPr>
      <w:sz w:val="20"/>
    </w:rPr>
  </w:style>
  <w:style w:type="paragraph" w:customStyle="1" w:styleId="CTAright">
    <w:name w:val="CTA right"/>
    <w:basedOn w:val="OPCParaBase"/>
    <w:rsid w:val="0076499C"/>
    <w:pPr>
      <w:spacing w:before="60" w:line="240" w:lineRule="auto"/>
      <w:jc w:val="right"/>
    </w:pPr>
    <w:rPr>
      <w:sz w:val="20"/>
    </w:rPr>
  </w:style>
  <w:style w:type="paragraph" w:customStyle="1" w:styleId="subsection">
    <w:name w:val="subsection"/>
    <w:aliases w:val="ss"/>
    <w:basedOn w:val="OPCParaBase"/>
    <w:link w:val="subsectionChar"/>
    <w:rsid w:val="0076499C"/>
    <w:pPr>
      <w:tabs>
        <w:tab w:val="right" w:pos="1021"/>
      </w:tabs>
      <w:spacing w:before="180" w:line="240" w:lineRule="auto"/>
      <w:ind w:left="1134" w:hanging="1134"/>
    </w:pPr>
  </w:style>
  <w:style w:type="paragraph" w:customStyle="1" w:styleId="Definition">
    <w:name w:val="Definition"/>
    <w:aliases w:val="dd"/>
    <w:basedOn w:val="OPCParaBase"/>
    <w:rsid w:val="0076499C"/>
    <w:pPr>
      <w:spacing w:before="180" w:line="240" w:lineRule="auto"/>
      <w:ind w:left="1134"/>
    </w:pPr>
  </w:style>
  <w:style w:type="paragraph" w:customStyle="1" w:styleId="ETAsubitem">
    <w:name w:val="ETA(subitem)"/>
    <w:basedOn w:val="OPCParaBase"/>
    <w:rsid w:val="0076499C"/>
    <w:pPr>
      <w:tabs>
        <w:tab w:val="right" w:pos="340"/>
      </w:tabs>
      <w:spacing w:before="60" w:line="240" w:lineRule="auto"/>
      <w:ind w:left="454" w:hanging="454"/>
    </w:pPr>
    <w:rPr>
      <w:sz w:val="20"/>
    </w:rPr>
  </w:style>
  <w:style w:type="paragraph" w:customStyle="1" w:styleId="ETApara">
    <w:name w:val="ETA(para)"/>
    <w:basedOn w:val="OPCParaBase"/>
    <w:rsid w:val="0076499C"/>
    <w:pPr>
      <w:tabs>
        <w:tab w:val="right" w:pos="754"/>
      </w:tabs>
      <w:spacing w:before="60" w:line="240" w:lineRule="auto"/>
      <w:ind w:left="828" w:hanging="828"/>
    </w:pPr>
    <w:rPr>
      <w:sz w:val="20"/>
    </w:rPr>
  </w:style>
  <w:style w:type="paragraph" w:customStyle="1" w:styleId="ETAsubpara">
    <w:name w:val="ETA(subpara)"/>
    <w:basedOn w:val="OPCParaBase"/>
    <w:rsid w:val="0076499C"/>
    <w:pPr>
      <w:tabs>
        <w:tab w:val="right" w:pos="1083"/>
      </w:tabs>
      <w:spacing w:before="60" w:line="240" w:lineRule="auto"/>
      <w:ind w:left="1191" w:hanging="1191"/>
    </w:pPr>
    <w:rPr>
      <w:sz w:val="20"/>
    </w:rPr>
  </w:style>
  <w:style w:type="paragraph" w:customStyle="1" w:styleId="ETAsub-subpara">
    <w:name w:val="ETA(sub-subpara)"/>
    <w:basedOn w:val="OPCParaBase"/>
    <w:rsid w:val="0076499C"/>
    <w:pPr>
      <w:tabs>
        <w:tab w:val="right" w:pos="1412"/>
      </w:tabs>
      <w:spacing w:before="60" w:line="240" w:lineRule="auto"/>
      <w:ind w:left="1525" w:hanging="1525"/>
    </w:pPr>
    <w:rPr>
      <w:sz w:val="20"/>
    </w:rPr>
  </w:style>
  <w:style w:type="paragraph" w:customStyle="1" w:styleId="Formula">
    <w:name w:val="Formula"/>
    <w:basedOn w:val="OPCParaBase"/>
    <w:rsid w:val="0076499C"/>
    <w:pPr>
      <w:spacing w:line="240" w:lineRule="auto"/>
      <w:ind w:left="1134"/>
    </w:pPr>
    <w:rPr>
      <w:sz w:val="20"/>
    </w:rPr>
  </w:style>
  <w:style w:type="paragraph" w:styleId="Header">
    <w:name w:val="header"/>
    <w:basedOn w:val="OPCParaBase"/>
    <w:link w:val="HeaderChar"/>
    <w:unhideWhenUsed/>
    <w:rsid w:val="007649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499C"/>
    <w:rPr>
      <w:rFonts w:eastAsia="Times New Roman" w:cs="Times New Roman"/>
      <w:sz w:val="16"/>
      <w:lang w:eastAsia="en-AU"/>
    </w:rPr>
  </w:style>
  <w:style w:type="paragraph" w:customStyle="1" w:styleId="House">
    <w:name w:val="House"/>
    <w:basedOn w:val="OPCParaBase"/>
    <w:rsid w:val="0076499C"/>
    <w:pPr>
      <w:spacing w:line="240" w:lineRule="auto"/>
    </w:pPr>
    <w:rPr>
      <w:sz w:val="28"/>
    </w:rPr>
  </w:style>
  <w:style w:type="paragraph" w:customStyle="1" w:styleId="Item">
    <w:name w:val="Item"/>
    <w:aliases w:val="i"/>
    <w:basedOn w:val="OPCParaBase"/>
    <w:next w:val="ItemHead"/>
    <w:rsid w:val="0076499C"/>
    <w:pPr>
      <w:keepLines/>
      <w:spacing w:before="80" w:line="240" w:lineRule="auto"/>
      <w:ind w:left="709"/>
    </w:pPr>
  </w:style>
  <w:style w:type="paragraph" w:customStyle="1" w:styleId="ItemHead">
    <w:name w:val="ItemHead"/>
    <w:aliases w:val="ih"/>
    <w:basedOn w:val="OPCParaBase"/>
    <w:next w:val="Item"/>
    <w:rsid w:val="007649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499C"/>
    <w:pPr>
      <w:spacing w:line="240" w:lineRule="auto"/>
    </w:pPr>
    <w:rPr>
      <w:b/>
      <w:sz w:val="32"/>
    </w:rPr>
  </w:style>
  <w:style w:type="paragraph" w:customStyle="1" w:styleId="notedraft">
    <w:name w:val="note(draft)"/>
    <w:aliases w:val="nd"/>
    <w:basedOn w:val="OPCParaBase"/>
    <w:rsid w:val="0076499C"/>
    <w:pPr>
      <w:spacing w:before="240" w:line="240" w:lineRule="auto"/>
      <w:ind w:left="284" w:hanging="284"/>
    </w:pPr>
    <w:rPr>
      <w:i/>
      <w:sz w:val="24"/>
    </w:rPr>
  </w:style>
  <w:style w:type="paragraph" w:customStyle="1" w:styleId="notemargin">
    <w:name w:val="note(margin)"/>
    <w:aliases w:val="nm"/>
    <w:basedOn w:val="OPCParaBase"/>
    <w:rsid w:val="0076499C"/>
    <w:pPr>
      <w:tabs>
        <w:tab w:val="left" w:pos="709"/>
      </w:tabs>
      <w:spacing w:before="122" w:line="198" w:lineRule="exact"/>
      <w:ind w:left="709" w:hanging="709"/>
    </w:pPr>
    <w:rPr>
      <w:sz w:val="18"/>
    </w:rPr>
  </w:style>
  <w:style w:type="paragraph" w:customStyle="1" w:styleId="noteToPara">
    <w:name w:val="noteToPara"/>
    <w:aliases w:val="ntp"/>
    <w:basedOn w:val="OPCParaBase"/>
    <w:rsid w:val="0076499C"/>
    <w:pPr>
      <w:spacing w:before="122" w:line="198" w:lineRule="exact"/>
      <w:ind w:left="2353" w:hanging="709"/>
    </w:pPr>
    <w:rPr>
      <w:sz w:val="18"/>
    </w:rPr>
  </w:style>
  <w:style w:type="paragraph" w:customStyle="1" w:styleId="noteParlAmend">
    <w:name w:val="note(ParlAmend)"/>
    <w:aliases w:val="npp"/>
    <w:basedOn w:val="OPCParaBase"/>
    <w:next w:val="ParlAmend"/>
    <w:rsid w:val="0076499C"/>
    <w:pPr>
      <w:spacing w:line="240" w:lineRule="auto"/>
      <w:jc w:val="right"/>
    </w:pPr>
    <w:rPr>
      <w:rFonts w:ascii="Arial" w:hAnsi="Arial"/>
      <w:b/>
      <w:i/>
    </w:rPr>
  </w:style>
  <w:style w:type="paragraph" w:customStyle="1" w:styleId="Page1">
    <w:name w:val="Page1"/>
    <w:basedOn w:val="OPCParaBase"/>
    <w:rsid w:val="0076499C"/>
    <w:pPr>
      <w:spacing w:before="5600" w:line="240" w:lineRule="auto"/>
    </w:pPr>
    <w:rPr>
      <w:b/>
      <w:sz w:val="32"/>
    </w:rPr>
  </w:style>
  <w:style w:type="paragraph" w:customStyle="1" w:styleId="PageBreak">
    <w:name w:val="PageBreak"/>
    <w:aliases w:val="pb"/>
    <w:basedOn w:val="OPCParaBase"/>
    <w:rsid w:val="0076499C"/>
    <w:pPr>
      <w:spacing w:line="240" w:lineRule="auto"/>
    </w:pPr>
    <w:rPr>
      <w:sz w:val="20"/>
    </w:rPr>
  </w:style>
  <w:style w:type="paragraph" w:customStyle="1" w:styleId="paragraphsub">
    <w:name w:val="paragraph(sub)"/>
    <w:aliases w:val="aa"/>
    <w:basedOn w:val="OPCParaBase"/>
    <w:rsid w:val="0076499C"/>
    <w:pPr>
      <w:tabs>
        <w:tab w:val="right" w:pos="1985"/>
      </w:tabs>
      <w:spacing w:before="40" w:line="240" w:lineRule="auto"/>
      <w:ind w:left="2098" w:hanging="2098"/>
    </w:pPr>
  </w:style>
  <w:style w:type="paragraph" w:customStyle="1" w:styleId="paragraphsub-sub">
    <w:name w:val="paragraph(sub-sub)"/>
    <w:aliases w:val="aaa"/>
    <w:basedOn w:val="OPCParaBase"/>
    <w:rsid w:val="0076499C"/>
    <w:pPr>
      <w:tabs>
        <w:tab w:val="right" w:pos="2722"/>
      </w:tabs>
      <w:spacing w:before="40" w:line="240" w:lineRule="auto"/>
      <w:ind w:left="2835" w:hanging="2835"/>
    </w:pPr>
  </w:style>
  <w:style w:type="paragraph" w:customStyle="1" w:styleId="paragraph">
    <w:name w:val="paragraph"/>
    <w:aliases w:val="a"/>
    <w:basedOn w:val="OPCParaBase"/>
    <w:rsid w:val="0076499C"/>
    <w:pPr>
      <w:tabs>
        <w:tab w:val="right" w:pos="1531"/>
      </w:tabs>
      <w:spacing w:before="40" w:line="240" w:lineRule="auto"/>
      <w:ind w:left="1644" w:hanging="1644"/>
    </w:pPr>
  </w:style>
  <w:style w:type="paragraph" w:customStyle="1" w:styleId="ParlAmend">
    <w:name w:val="ParlAmend"/>
    <w:aliases w:val="pp"/>
    <w:basedOn w:val="OPCParaBase"/>
    <w:rsid w:val="0076499C"/>
    <w:pPr>
      <w:spacing w:before="240" w:line="240" w:lineRule="atLeast"/>
      <w:ind w:hanging="567"/>
    </w:pPr>
    <w:rPr>
      <w:sz w:val="24"/>
    </w:rPr>
  </w:style>
  <w:style w:type="paragraph" w:customStyle="1" w:styleId="Penalty">
    <w:name w:val="Penalty"/>
    <w:basedOn w:val="OPCParaBase"/>
    <w:rsid w:val="0076499C"/>
    <w:pPr>
      <w:tabs>
        <w:tab w:val="left" w:pos="2977"/>
      </w:tabs>
      <w:spacing w:before="180" w:line="240" w:lineRule="auto"/>
      <w:ind w:left="1985" w:hanging="851"/>
    </w:pPr>
  </w:style>
  <w:style w:type="paragraph" w:customStyle="1" w:styleId="Portfolio">
    <w:name w:val="Portfolio"/>
    <w:basedOn w:val="OPCParaBase"/>
    <w:rsid w:val="0076499C"/>
    <w:pPr>
      <w:spacing w:line="240" w:lineRule="auto"/>
    </w:pPr>
    <w:rPr>
      <w:i/>
      <w:sz w:val="20"/>
    </w:rPr>
  </w:style>
  <w:style w:type="paragraph" w:customStyle="1" w:styleId="Preamble">
    <w:name w:val="Preamble"/>
    <w:basedOn w:val="OPCParaBase"/>
    <w:next w:val="Normal"/>
    <w:rsid w:val="007649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499C"/>
    <w:pPr>
      <w:spacing w:line="240" w:lineRule="auto"/>
    </w:pPr>
    <w:rPr>
      <w:i/>
      <w:sz w:val="20"/>
    </w:rPr>
  </w:style>
  <w:style w:type="paragraph" w:customStyle="1" w:styleId="Session">
    <w:name w:val="Session"/>
    <w:basedOn w:val="OPCParaBase"/>
    <w:rsid w:val="0076499C"/>
    <w:pPr>
      <w:spacing w:line="240" w:lineRule="auto"/>
    </w:pPr>
    <w:rPr>
      <w:sz w:val="28"/>
    </w:rPr>
  </w:style>
  <w:style w:type="paragraph" w:customStyle="1" w:styleId="Sponsor">
    <w:name w:val="Sponsor"/>
    <w:basedOn w:val="OPCParaBase"/>
    <w:rsid w:val="0076499C"/>
    <w:pPr>
      <w:spacing w:line="240" w:lineRule="auto"/>
    </w:pPr>
    <w:rPr>
      <w:i/>
    </w:rPr>
  </w:style>
  <w:style w:type="paragraph" w:customStyle="1" w:styleId="Subitem">
    <w:name w:val="Subitem"/>
    <w:aliases w:val="iss"/>
    <w:basedOn w:val="OPCParaBase"/>
    <w:rsid w:val="0076499C"/>
    <w:pPr>
      <w:spacing w:before="180" w:line="240" w:lineRule="auto"/>
      <w:ind w:left="709" w:hanging="709"/>
    </w:pPr>
  </w:style>
  <w:style w:type="paragraph" w:customStyle="1" w:styleId="SubitemHead">
    <w:name w:val="SubitemHead"/>
    <w:aliases w:val="issh"/>
    <w:basedOn w:val="OPCParaBase"/>
    <w:rsid w:val="007649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499C"/>
    <w:pPr>
      <w:spacing w:before="40" w:line="240" w:lineRule="auto"/>
      <w:ind w:left="1134"/>
    </w:pPr>
  </w:style>
  <w:style w:type="paragraph" w:customStyle="1" w:styleId="SubsectionHead">
    <w:name w:val="SubsectionHead"/>
    <w:aliases w:val="ssh"/>
    <w:basedOn w:val="OPCParaBase"/>
    <w:next w:val="subsection"/>
    <w:rsid w:val="0076499C"/>
    <w:pPr>
      <w:keepNext/>
      <w:keepLines/>
      <w:spacing w:before="240" w:line="240" w:lineRule="auto"/>
      <w:ind w:left="1134"/>
    </w:pPr>
    <w:rPr>
      <w:i/>
    </w:rPr>
  </w:style>
  <w:style w:type="paragraph" w:customStyle="1" w:styleId="Tablea">
    <w:name w:val="Table(a)"/>
    <w:aliases w:val="ta"/>
    <w:basedOn w:val="OPCParaBase"/>
    <w:rsid w:val="0076499C"/>
    <w:pPr>
      <w:spacing w:before="60" w:line="240" w:lineRule="auto"/>
      <w:ind w:left="284" w:hanging="284"/>
    </w:pPr>
    <w:rPr>
      <w:sz w:val="20"/>
    </w:rPr>
  </w:style>
  <w:style w:type="paragraph" w:customStyle="1" w:styleId="TableAA">
    <w:name w:val="Table(AA)"/>
    <w:aliases w:val="taaa"/>
    <w:basedOn w:val="OPCParaBase"/>
    <w:rsid w:val="007649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49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499C"/>
    <w:pPr>
      <w:spacing w:before="60" w:line="240" w:lineRule="atLeast"/>
    </w:pPr>
    <w:rPr>
      <w:sz w:val="20"/>
    </w:rPr>
  </w:style>
  <w:style w:type="paragraph" w:customStyle="1" w:styleId="TLPBoxTextnote">
    <w:name w:val="TLPBoxText(note"/>
    <w:aliases w:val="right)"/>
    <w:basedOn w:val="OPCParaBase"/>
    <w:rsid w:val="007649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49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499C"/>
    <w:pPr>
      <w:spacing w:before="122" w:line="198" w:lineRule="exact"/>
      <w:ind w:left="1985" w:hanging="851"/>
      <w:jc w:val="right"/>
    </w:pPr>
    <w:rPr>
      <w:sz w:val="18"/>
    </w:rPr>
  </w:style>
  <w:style w:type="paragraph" w:customStyle="1" w:styleId="TLPTableBullet">
    <w:name w:val="TLPTableBullet"/>
    <w:aliases w:val="ttb"/>
    <w:basedOn w:val="OPCParaBase"/>
    <w:rsid w:val="0076499C"/>
    <w:pPr>
      <w:spacing w:line="240" w:lineRule="exact"/>
      <w:ind w:left="284" w:hanging="284"/>
    </w:pPr>
    <w:rPr>
      <w:sz w:val="20"/>
    </w:rPr>
  </w:style>
  <w:style w:type="paragraph" w:styleId="TOC1">
    <w:name w:val="toc 1"/>
    <w:basedOn w:val="OPCParaBase"/>
    <w:next w:val="Normal"/>
    <w:uiPriority w:val="39"/>
    <w:semiHidden/>
    <w:unhideWhenUsed/>
    <w:rsid w:val="007649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49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49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49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649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649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49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649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6499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499C"/>
    <w:pPr>
      <w:keepLines/>
      <w:spacing w:before="240" w:after="120" w:line="240" w:lineRule="auto"/>
      <w:ind w:left="794"/>
    </w:pPr>
    <w:rPr>
      <w:b/>
      <w:kern w:val="28"/>
      <w:sz w:val="20"/>
    </w:rPr>
  </w:style>
  <w:style w:type="paragraph" w:customStyle="1" w:styleId="TofSectsHeading">
    <w:name w:val="TofSects(Heading)"/>
    <w:basedOn w:val="OPCParaBase"/>
    <w:rsid w:val="0076499C"/>
    <w:pPr>
      <w:spacing w:before="240" w:after="120" w:line="240" w:lineRule="auto"/>
    </w:pPr>
    <w:rPr>
      <w:b/>
      <w:sz w:val="24"/>
    </w:rPr>
  </w:style>
  <w:style w:type="paragraph" w:customStyle="1" w:styleId="TofSectsSection">
    <w:name w:val="TofSects(Section)"/>
    <w:basedOn w:val="OPCParaBase"/>
    <w:rsid w:val="0076499C"/>
    <w:pPr>
      <w:keepLines/>
      <w:spacing w:before="40" w:line="240" w:lineRule="auto"/>
      <w:ind w:left="1588" w:hanging="794"/>
    </w:pPr>
    <w:rPr>
      <w:kern w:val="28"/>
      <w:sz w:val="18"/>
    </w:rPr>
  </w:style>
  <w:style w:type="paragraph" w:customStyle="1" w:styleId="TofSectsSubdiv">
    <w:name w:val="TofSects(Subdiv)"/>
    <w:basedOn w:val="OPCParaBase"/>
    <w:rsid w:val="0076499C"/>
    <w:pPr>
      <w:keepLines/>
      <w:spacing w:before="80" w:line="240" w:lineRule="auto"/>
      <w:ind w:left="1588" w:hanging="794"/>
    </w:pPr>
    <w:rPr>
      <w:kern w:val="28"/>
    </w:rPr>
  </w:style>
  <w:style w:type="paragraph" w:customStyle="1" w:styleId="WRStyle">
    <w:name w:val="WR Style"/>
    <w:aliases w:val="WR"/>
    <w:basedOn w:val="OPCParaBase"/>
    <w:rsid w:val="0076499C"/>
    <w:pPr>
      <w:spacing w:before="240" w:line="240" w:lineRule="auto"/>
      <w:ind w:left="284" w:hanging="284"/>
    </w:pPr>
    <w:rPr>
      <w:b/>
      <w:i/>
      <w:kern w:val="28"/>
      <w:sz w:val="24"/>
    </w:rPr>
  </w:style>
  <w:style w:type="paragraph" w:customStyle="1" w:styleId="notepara">
    <w:name w:val="note(para)"/>
    <w:aliases w:val="na"/>
    <w:basedOn w:val="OPCParaBase"/>
    <w:rsid w:val="0076499C"/>
    <w:pPr>
      <w:spacing w:before="40" w:line="198" w:lineRule="exact"/>
      <w:ind w:left="2354" w:hanging="369"/>
    </w:pPr>
    <w:rPr>
      <w:sz w:val="18"/>
    </w:rPr>
  </w:style>
  <w:style w:type="paragraph" w:styleId="Footer">
    <w:name w:val="footer"/>
    <w:link w:val="FooterChar"/>
    <w:rsid w:val="007649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499C"/>
    <w:rPr>
      <w:rFonts w:eastAsia="Times New Roman" w:cs="Times New Roman"/>
      <w:sz w:val="22"/>
      <w:szCs w:val="24"/>
      <w:lang w:eastAsia="en-AU"/>
    </w:rPr>
  </w:style>
  <w:style w:type="character" w:styleId="LineNumber">
    <w:name w:val="line number"/>
    <w:basedOn w:val="OPCCharBase"/>
    <w:uiPriority w:val="99"/>
    <w:semiHidden/>
    <w:unhideWhenUsed/>
    <w:rsid w:val="0076499C"/>
    <w:rPr>
      <w:sz w:val="16"/>
    </w:rPr>
  </w:style>
  <w:style w:type="table" w:customStyle="1" w:styleId="CFlag">
    <w:name w:val="CFlag"/>
    <w:basedOn w:val="TableNormal"/>
    <w:uiPriority w:val="99"/>
    <w:rsid w:val="0076499C"/>
    <w:rPr>
      <w:rFonts w:eastAsia="Times New Roman" w:cs="Times New Roman"/>
      <w:lang w:eastAsia="en-AU"/>
    </w:rPr>
    <w:tblPr/>
  </w:style>
  <w:style w:type="paragraph" w:styleId="BalloonText">
    <w:name w:val="Balloon Text"/>
    <w:basedOn w:val="Normal"/>
    <w:link w:val="BalloonTextChar"/>
    <w:uiPriority w:val="99"/>
    <w:semiHidden/>
    <w:unhideWhenUsed/>
    <w:rsid w:val="00764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9C"/>
    <w:rPr>
      <w:rFonts w:ascii="Tahoma" w:hAnsi="Tahoma" w:cs="Tahoma"/>
      <w:sz w:val="16"/>
      <w:szCs w:val="16"/>
    </w:rPr>
  </w:style>
  <w:style w:type="character" w:styleId="Hyperlink">
    <w:name w:val="Hyperlink"/>
    <w:basedOn w:val="DefaultParagraphFont"/>
    <w:rsid w:val="0076499C"/>
    <w:rPr>
      <w:color w:val="0000FF"/>
      <w:u w:val="single"/>
    </w:rPr>
  </w:style>
  <w:style w:type="table" w:styleId="TableGrid">
    <w:name w:val="Table Grid"/>
    <w:basedOn w:val="TableNormal"/>
    <w:uiPriority w:val="59"/>
    <w:rsid w:val="0076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6499C"/>
    <w:rPr>
      <w:b/>
      <w:sz w:val="28"/>
      <w:szCs w:val="32"/>
    </w:rPr>
  </w:style>
  <w:style w:type="paragraph" w:customStyle="1" w:styleId="TerritoryT">
    <w:name w:val="TerritoryT"/>
    <w:basedOn w:val="OPCParaBase"/>
    <w:next w:val="Normal"/>
    <w:rsid w:val="0076499C"/>
    <w:rPr>
      <w:b/>
      <w:sz w:val="32"/>
    </w:rPr>
  </w:style>
  <w:style w:type="paragraph" w:customStyle="1" w:styleId="LegislationMadeUnder">
    <w:name w:val="LegislationMadeUnder"/>
    <w:basedOn w:val="OPCParaBase"/>
    <w:next w:val="Normal"/>
    <w:rsid w:val="0076499C"/>
    <w:rPr>
      <w:i/>
      <w:sz w:val="32"/>
      <w:szCs w:val="32"/>
    </w:rPr>
  </w:style>
  <w:style w:type="paragraph" w:customStyle="1" w:styleId="SignCoverPageEnd">
    <w:name w:val="SignCoverPageEnd"/>
    <w:basedOn w:val="OPCParaBase"/>
    <w:next w:val="Normal"/>
    <w:rsid w:val="0076499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6499C"/>
    <w:pPr>
      <w:pBdr>
        <w:top w:val="single" w:sz="4" w:space="1" w:color="auto"/>
      </w:pBdr>
      <w:spacing w:before="360"/>
      <w:ind w:right="397"/>
      <w:jc w:val="both"/>
    </w:pPr>
  </w:style>
  <w:style w:type="paragraph" w:customStyle="1" w:styleId="NotesHeading1">
    <w:name w:val="NotesHeading 1"/>
    <w:basedOn w:val="OPCParaBase"/>
    <w:next w:val="Normal"/>
    <w:rsid w:val="0076499C"/>
    <w:rPr>
      <w:b/>
      <w:sz w:val="28"/>
      <w:szCs w:val="28"/>
    </w:rPr>
  </w:style>
  <w:style w:type="paragraph" w:customStyle="1" w:styleId="NotesHeading2">
    <w:name w:val="NotesHeading 2"/>
    <w:basedOn w:val="OPCParaBase"/>
    <w:next w:val="Normal"/>
    <w:rsid w:val="0076499C"/>
    <w:rPr>
      <w:b/>
      <w:sz w:val="28"/>
      <w:szCs w:val="28"/>
    </w:rPr>
  </w:style>
  <w:style w:type="paragraph" w:customStyle="1" w:styleId="ENotesText">
    <w:name w:val="ENotesText"/>
    <w:basedOn w:val="OPCParaBase"/>
    <w:next w:val="Normal"/>
    <w:rsid w:val="0076499C"/>
  </w:style>
  <w:style w:type="paragraph" w:customStyle="1" w:styleId="CompiledActNo">
    <w:name w:val="CompiledActNo"/>
    <w:basedOn w:val="OPCParaBase"/>
    <w:next w:val="Normal"/>
    <w:rsid w:val="0076499C"/>
    <w:rPr>
      <w:b/>
      <w:sz w:val="24"/>
      <w:szCs w:val="24"/>
    </w:rPr>
  </w:style>
  <w:style w:type="paragraph" w:customStyle="1" w:styleId="CompiledMadeUnder">
    <w:name w:val="CompiledMadeUnder"/>
    <w:basedOn w:val="OPCParaBase"/>
    <w:next w:val="Normal"/>
    <w:rsid w:val="0076499C"/>
    <w:rPr>
      <w:i/>
      <w:sz w:val="24"/>
      <w:szCs w:val="24"/>
    </w:rPr>
  </w:style>
  <w:style w:type="paragraph" w:customStyle="1" w:styleId="Paragraphsub-sub-sub">
    <w:name w:val="Paragraph(sub-sub-sub)"/>
    <w:aliases w:val="aaaa"/>
    <w:basedOn w:val="OPCParaBase"/>
    <w:rsid w:val="0076499C"/>
    <w:pPr>
      <w:tabs>
        <w:tab w:val="right" w:pos="3402"/>
      </w:tabs>
      <w:spacing w:before="40" w:line="240" w:lineRule="auto"/>
      <w:ind w:left="3402" w:hanging="3402"/>
    </w:pPr>
  </w:style>
  <w:style w:type="paragraph" w:customStyle="1" w:styleId="NoteToSubpara">
    <w:name w:val="NoteToSubpara"/>
    <w:aliases w:val="nts"/>
    <w:basedOn w:val="OPCParaBase"/>
    <w:rsid w:val="0076499C"/>
    <w:pPr>
      <w:spacing w:before="40" w:line="198" w:lineRule="exact"/>
      <w:ind w:left="2835" w:hanging="709"/>
    </w:pPr>
    <w:rPr>
      <w:sz w:val="18"/>
    </w:rPr>
  </w:style>
  <w:style w:type="paragraph" w:customStyle="1" w:styleId="EndNotespara">
    <w:name w:val="EndNotes(para)"/>
    <w:aliases w:val="eta"/>
    <w:basedOn w:val="OPCParaBase"/>
    <w:next w:val="Normal"/>
    <w:rsid w:val="007649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49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7649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499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6499C"/>
    <w:pPr>
      <w:keepNext/>
      <w:spacing w:before="60" w:line="240" w:lineRule="atLeast"/>
    </w:pPr>
    <w:rPr>
      <w:rFonts w:ascii="Arial" w:hAnsi="Arial"/>
      <w:b/>
      <w:sz w:val="16"/>
    </w:rPr>
  </w:style>
  <w:style w:type="paragraph" w:customStyle="1" w:styleId="ENoteTTi">
    <w:name w:val="ENoteTTi"/>
    <w:aliases w:val="entti"/>
    <w:basedOn w:val="OPCParaBase"/>
    <w:rsid w:val="0076499C"/>
    <w:pPr>
      <w:keepNext/>
      <w:spacing w:before="60" w:line="240" w:lineRule="atLeast"/>
      <w:ind w:left="170"/>
    </w:pPr>
    <w:rPr>
      <w:sz w:val="16"/>
    </w:rPr>
  </w:style>
  <w:style w:type="paragraph" w:customStyle="1" w:styleId="ENotesHeading1">
    <w:name w:val="ENotesHeading 1"/>
    <w:aliases w:val="Enh1"/>
    <w:basedOn w:val="OPCParaBase"/>
    <w:next w:val="Normal"/>
    <w:rsid w:val="0076499C"/>
    <w:pPr>
      <w:spacing w:before="120"/>
      <w:outlineLvl w:val="1"/>
    </w:pPr>
    <w:rPr>
      <w:b/>
      <w:sz w:val="28"/>
      <w:szCs w:val="28"/>
    </w:rPr>
  </w:style>
  <w:style w:type="paragraph" w:customStyle="1" w:styleId="ENotesHeading2">
    <w:name w:val="ENotesHeading 2"/>
    <w:aliases w:val="Enh2"/>
    <w:basedOn w:val="OPCParaBase"/>
    <w:next w:val="Normal"/>
    <w:rsid w:val="0076499C"/>
    <w:pPr>
      <w:spacing w:before="120" w:after="120"/>
      <w:outlineLvl w:val="2"/>
    </w:pPr>
    <w:rPr>
      <w:b/>
      <w:sz w:val="24"/>
      <w:szCs w:val="28"/>
    </w:rPr>
  </w:style>
  <w:style w:type="paragraph" w:customStyle="1" w:styleId="ENoteTTIndentHeading">
    <w:name w:val="ENoteTTIndentHeading"/>
    <w:aliases w:val="enTTHi"/>
    <w:basedOn w:val="OPCParaBase"/>
    <w:rsid w:val="007649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499C"/>
    <w:pPr>
      <w:spacing w:before="60" w:line="240" w:lineRule="atLeast"/>
    </w:pPr>
    <w:rPr>
      <w:sz w:val="16"/>
    </w:rPr>
  </w:style>
  <w:style w:type="paragraph" w:customStyle="1" w:styleId="MadeunderText">
    <w:name w:val="MadeunderText"/>
    <w:basedOn w:val="OPCParaBase"/>
    <w:next w:val="CompiledMadeUnder"/>
    <w:rsid w:val="0076499C"/>
    <w:pPr>
      <w:spacing w:before="240"/>
    </w:pPr>
    <w:rPr>
      <w:sz w:val="24"/>
      <w:szCs w:val="24"/>
    </w:rPr>
  </w:style>
  <w:style w:type="paragraph" w:customStyle="1" w:styleId="ENotesHeading3">
    <w:name w:val="ENotesHeading 3"/>
    <w:aliases w:val="Enh3"/>
    <w:basedOn w:val="OPCParaBase"/>
    <w:next w:val="Normal"/>
    <w:rsid w:val="0076499C"/>
    <w:pPr>
      <w:keepNext/>
      <w:spacing w:before="120" w:line="240" w:lineRule="auto"/>
      <w:outlineLvl w:val="4"/>
    </w:pPr>
    <w:rPr>
      <w:b/>
      <w:szCs w:val="24"/>
    </w:rPr>
  </w:style>
  <w:style w:type="character" w:customStyle="1" w:styleId="CharSubPartTextCASA">
    <w:name w:val="CharSubPartText(CASA)"/>
    <w:basedOn w:val="OPCCharBase"/>
    <w:uiPriority w:val="1"/>
    <w:rsid w:val="0076499C"/>
  </w:style>
  <w:style w:type="character" w:customStyle="1" w:styleId="CharSubPartNoCASA">
    <w:name w:val="CharSubPartNo(CASA)"/>
    <w:basedOn w:val="OPCCharBase"/>
    <w:uiPriority w:val="1"/>
    <w:rsid w:val="0076499C"/>
  </w:style>
  <w:style w:type="paragraph" w:customStyle="1" w:styleId="ENoteTTIndentHeadingSub">
    <w:name w:val="ENoteTTIndentHeadingSub"/>
    <w:aliases w:val="enTTHis"/>
    <w:basedOn w:val="OPCParaBase"/>
    <w:rsid w:val="0076499C"/>
    <w:pPr>
      <w:keepNext/>
      <w:spacing w:before="60" w:line="240" w:lineRule="atLeast"/>
      <w:ind w:left="340"/>
    </w:pPr>
    <w:rPr>
      <w:b/>
      <w:sz w:val="16"/>
    </w:rPr>
  </w:style>
  <w:style w:type="paragraph" w:customStyle="1" w:styleId="ENoteTTiSub">
    <w:name w:val="ENoteTTiSub"/>
    <w:aliases w:val="enttis"/>
    <w:basedOn w:val="OPCParaBase"/>
    <w:rsid w:val="0076499C"/>
    <w:pPr>
      <w:keepNext/>
      <w:spacing w:before="60" w:line="240" w:lineRule="atLeast"/>
      <w:ind w:left="340"/>
    </w:pPr>
    <w:rPr>
      <w:sz w:val="16"/>
    </w:rPr>
  </w:style>
  <w:style w:type="paragraph" w:customStyle="1" w:styleId="SubDivisionMigration">
    <w:name w:val="SubDivisionMigration"/>
    <w:aliases w:val="sdm"/>
    <w:basedOn w:val="OPCParaBase"/>
    <w:rsid w:val="007649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49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6499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7649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499C"/>
    <w:rPr>
      <w:sz w:val="22"/>
    </w:rPr>
  </w:style>
  <w:style w:type="paragraph" w:customStyle="1" w:styleId="SOTextNote">
    <w:name w:val="SO TextNote"/>
    <w:aliases w:val="sont"/>
    <w:basedOn w:val="SOText"/>
    <w:qFormat/>
    <w:rsid w:val="0076499C"/>
    <w:pPr>
      <w:spacing w:before="122" w:line="198" w:lineRule="exact"/>
      <w:ind w:left="1843" w:hanging="709"/>
    </w:pPr>
    <w:rPr>
      <w:sz w:val="18"/>
    </w:rPr>
  </w:style>
  <w:style w:type="paragraph" w:customStyle="1" w:styleId="SOPara">
    <w:name w:val="SO Para"/>
    <w:aliases w:val="soa"/>
    <w:basedOn w:val="SOText"/>
    <w:link w:val="SOParaChar"/>
    <w:qFormat/>
    <w:rsid w:val="0076499C"/>
    <w:pPr>
      <w:tabs>
        <w:tab w:val="right" w:pos="1786"/>
      </w:tabs>
      <w:spacing w:before="40"/>
      <w:ind w:left="2070" w:hanging="936"/>
    </w:pPr>
  </w:style>
  <w:style w:type="character" w:customStyle="1" w:styleId="SOParaChar">
    <w:name w:val="SO Para Char"/>
    <w:aliases w:val="soa Char"/>
    <w:basedOn w:val="DefaultParagraphFont"/>
    <w:link w:val="SOPara"/>
    <w:rsid w:val="0076499C"/>
    <w:rPr>
      <w:sz w:val="22"/>
    </w:rPr>
  </w:style>
  <w:style w:type="paragraph" w:customStyle="1" w:styleId="FileName">
    <w:name w:val="FileName"/>
    <w:basedOn w:val="Normal"/>
    <w:rsid w:val="0076499C"/>
  </w:style>
  <w:style w:type="paragraph" w:customStyle="1" w:styleId="TableHeading">
    <w:name w:val="TableHeading"/>
    <w:aliases w:val="th"/>
    <w:basedOn w:val="OPCParaBase"/>
    <w:next w:val="Tabletext"/>
    <w:rsid w:val="0076499C"/>
    <w:pPr>
      <w:keepNext/>
      <w:spacing w:before="60" w:line="240" w:lineRule="atLeast"/>
    </w:pPr>
    <w:rPr>
      <w:b/>
      <w:sz w:val="20"/>
    </w:rPr>
  </w:style>
  <w:style w:type="paragraph" w:customStyle="1" w:styleId="SOHeadBold">
    <w:name w:val="SO HeadBold"/>
    <w:aliases w:val="sohb"/>
    <w:basedOn w:val="SOText"/>
    <w:next w:val="SOText"/>
    <w:link w:val="SOHeadBoldChar"/>
    <w:qFormat/>
    <w:rsid w:val="0076499C"/>
    <w:rPr>
      <w:b/>
    </w:rPr>
  </w:style>
  <w:style w:type="character" w:customStyle="1" w:styleId="SOHeadBoldChar">
    <w:name w:val="SO HeadBold Char"/>
    <w:aliases w:val="sohb Char"/>
    <w:basedOn w:val="DefaultParagraphFont"/>
    <w:link w:val="SOHeadBold"/>
    <w:rsid w:val="0076499C"/>
    <w:rPr>
      <w:b/>
      <w:sz w:val="22"/>
    </w:rPr>
  </w:style>
  <w:style w:type="paragraph" w:customStyle="1" w:styleId="SOHeadItalic">
    <w:name w:val="SO HeadItalic"/>
    <w:aliases w:val="sohi"/>
    <w:basedOn w:val="SOText"/>
    <w:next w:val="SOText"/>
    <w:link w:val="SOHeadItalicChar"/>
    <w:qFormat/>
    <w:rsid w:val="0076499C"/>
    <w:rPr>
      <w:i/>
    </w:rPr>
  </w:style>
  <w:style w:type="character" w:customStyle="1" w:styleId="SOHeadItalicChar">
    <w:name w:val="SO HeadItalic Char"/>
    <w:aliases w:val="sohi Char"/>
    <w:basedOn w:val="DefaultParagraphFont"/>
    <w:link w:val="SOHeadItalic"/>
    <w:rsid w:val="0076499C"/>
    <w:rPr>
      <w:i/>
      <w:sz w:val="22"/>
    </w:rPr>
  </w:style>
  <w:style w:type="paragraph" w:customStyle="1" w:styleId="SOBullet">
    <w:name w:val="SO Bullet"/>
    <w:aliases w:val="sotb"/>
    <w:basedOn w:val="SOText"/>
    <w:link w:val="SOBulletChar"/>
    <w:qFormat/>
    <w:rsid w:val="0076499C"/>
    <w:pPr>
      <w:ind w:left="1559" w:hanging="425"/>
    </w:pPr>
  </w:style>
  <w:style w:type="character" w:customStyle="1" w:styleId="SOBulletChar">
    <w:name w:val="SO Bullet Char"/>
    <w:aliases w:val="sotb Char"/>
    <w:basedOn w:val="DefaultParagraphFont"/>
    <w:link w:val="SOBullet"/>
    <w:rsid w:val="0076499C"/>
    <w:rPr>
      <w:sz w:val="22"/>
    </w:rPr>
  </w:style>
  <w:style w:type="paragraph" w:customStyle="1" w:styleId="SOBulletNote">
    <w:name w:val="SO BulletNote"/>
    <w:aliases w:val="sonb"/>
    <w:basedOn w:val="SOTextNote"/>
    <w:link w:val="SOBulletNoteChar"/>
    <w:qFormat/>
    <w:rsid w:val="0076499C"/>
    <w:pPr>
      <w:tabs>
        <w:tab w:val="left" w:pos="1560"/>
      </w:tabs>
      <w:ind w:left="2268" w:hanging="1134"/>
    </w:pPr>
  </w:style>
  <w:style w:type="character" w:customStyle="1" w:styleId="SOBulletNoteChar">
    <w:name w:val="SO BulletNote Char"/>
    <w:aliases w:val="sonb Char"/>
    <w:basedOn w:val="DefaultParagraphFont"/>
    <w:link w:val="SOBulletNote"/>
    <w:rsid w:val="0076499C"/>
    <w:rPr>
      <w:sz w:val="18"/>
    </w:rPr>
  </w:style>
  <w:style w:type="paragraph" w:customStyle="1" w:styleId="SOText2">
    <w:name w:val="SO Text2"/>
    <w:aliases w:val="sot2"/>
    <w:basedOn w:val="Normal"/>
    <w:next w:val="SOText"/>
    <w:link w:val="SOText2Char"/>
    <w:rsid w:val="007649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499C"/>
    <w:rPr>
      <w:sz w:val="22"/>
    </w:rPr>
  </w:style>
  <w:style w:type="paragraph" w:customStyle="1" w:styleId="SubPartCASA">
    <w:name w:val="SubPart(CASA)"/>
    <w:aliases w:val="csp"/>
    <w:basedOn w:val="OPCParaBase"/>
    <w:next w:val="ActHead3"/>
    <w:rsid w:val="007649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60728"/>
    <w:rPr>
      <w:rFonts w:eastAsia="Times New Roman" w:cs="Times New Roman"/>
      <w:sz w:val="22"/>
      <w:lang w:eastAsia="en-AU"/>
    </w:rPr>
  </w:style>
  <w:style w:type="character" w:customStyle="1" w:styleId="notetextChar">
    <w:name w:val="note(text) Char"/>
    <w:aliases w:val="n Char"/>
    <w:basedOn w:val="DefaultParagraphFont"/>
    <w:link w:val="notetext"/>
    <w:rsid w:val="00F60728"/>
    <w:rPr>
      <w:rFonts w:eastAsia="Times New Roman" w:cs="Times New Roman"/>
      <w:sz w:val="18"/>
      <w:lang w:eastAsia="en-AU"/>
    </w:rPr>
  </w:style>
  <w:style w:type="character" w:customStyle="1" w:styleId="Heading1Char">
    <w:name w:val="Heading 1 Char"/>
    <w:basedOn w:val="DefaultParagraphFont"/>
    <w:link w:val="Heading1"/>
    <w:uiPriority w:val="9"/>
    <w:rsid w:val="00F607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07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07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607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607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607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607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607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072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499C"/>
    <w:pPr>
      <w:spacing w:line="260" w:lineRule="atLeast"/>
    </w:pPr>
    <w:rPr>
      <w:sz w:val="22"/>
    </w:rPr>
  </w:style>
  <w:style w:type="paragraph" w:styleId="Heading1">
    <w:name w:val="heading 1"/>
    <w:basedOn w:val="Normal"/>
    <w:next w:val="Normal"/>
    <w:link w:val="Heading1Char"/>
    <w:uiPriority w:val="9"/>
    <w:qFormat/>
    <w:rsid w:val="00F607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07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7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07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07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07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7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7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07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499C"/>
  </w:style>
  <w:style w:type="paragraph" w:customStyle="1" w:styleId="OPCParaBase">
    <w:name w:val="OPCParaBase"/>
    <w:qFormat/>
    <w:rsid w:val="0076499C"/>
    <w:pPr>
      <w:spacing w:line="260" w:lineRule="atLeast"/>
    </w:pPr>
    <w:rPr>
      <w:rFonts w:eastAsia="Times New Roman" w:cs="Times New Roman"/>
      <w:sz w:val="22"/>
      <w:lang w:eastAsia="en-AU"/>
    </w:rPr>
  </w:style>
  <w:style w:type="paragraph" w:customStyle="1" w:styleId="ShortT">
    <w:name w:val="ShortT"/>
    <w:basedOn w:val="OPCParaBase"/>
    <w:next w:val="Normal"/>
    <w:qFormat/>
    <w:rsid w:val="0076499C"/>
    <w:pPr>
      <w:spacing w:line="240" w:lineRule="auto"/>
    </w:pPr>
    <w:rPr>
      <w:b/>
      <w:sz w:val="40"/>
    </w:rPr>
  </w:style>
  <w:style w:type="paragraph" w:customStyle="1" w:styleId="ActHead1">
    <w:name w:val="ActHead 1"/>
    <w:aliases w:val="c"/>
    <w:basedOn w:val="OPCParaBase"/>
    <w:next w:val="Normal"/>
    <w:qFormat/>
    <w:rsid w:val="007649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49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49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49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49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49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49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49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49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499C"/>
  </w:style>
  <w:style w:type="paragraph" w:customStyle="1" w:styleId="Blocks">
    <w:name w:val="Blocks"/>
    <w:aliases w:val="bb"/>
    <w:basedOn w:val="OPCParaBase"/>
    <w:qFormat/>
    <w:rsid w:val="0076499C"/>
    <w:pPr>
      <w:spacing w:line="240" w:lineRule="auto"/>
    </w:pPr>
    <w:rPr>
      <w:sz w:val="24"/>
    </w:rPr>
  </w:style>
  <w:style w:type="paragraph" w:customStyle="1" w:styleId="BoxText">
    <w:name w:val="BoxText"/>
    <w:aliases w:val="bt"/>
    <w:basedOn w:val="OPCParaBase"/>
    <w:qFormat/>
    <w:rsid w:val="007649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499C"/>
    <w:rPr>
      <w:b/>
    </w:rPr>
  </w:style>
  <w:style w:type="paragraph" w:customStyle="1" w:styleId="BoxHeadItalic">
    <w:name w:val="BoxHeadItalic"/>
    <w:aliases w:val="bhi"/>
    <w:basedOn w:val="BoxText"/>
    <w:next w:val="BoxStep"/>
    <w:qFormat/>
    <w:rsid w:val="0076499C"/>
    <w:rPr>
      <w:i/>
    </w:rPr>
  </w:style>
  <w:style w:type="paragraph" w:customStyle="1" w:styleId="BoxList">
    <w:name w:val="BoxList"/>
    <w:aliases w:val="bl"/>
    <w:basedOn w:val="BoxText"/>
    <w:qFormat/>
    <w:rsid w:val="0076499C"/>
    <w:pPr>
      <w:ind w:left="1559" w:hanging="425"/>
    </w:pPr>
  </w:style>
  <w:style w:type="paragraph" w:customStyle="1" w:styleId="BoxNote">
    <w:name w:val="BoxNote"/>
    <w:aliases w:val="bn"/>
    <w:basedOn w:val="BoxText"/>
    <w:qFormat/>
    <w:rsid w:val="0076499C"/>
    <w:pPr>
      <w:tabs>
        <w:tab w:val="left" w:pos="1985"/>
      </w:tabs>
      <w:spacing w:before="122" w:line="198" w:lineRule="exact"/>
      <w:ind w:left="2948" w:hanging="1814"/>
    </w:pPr>
    <w:rPr>
      <w:sz w:val="18"/>
    </w:rPr>
  </w:style>
  <w:style w:type="paragraph" w:customStyle="1" w:styleId="BoxPara">
    <w:name w:val="BoxPara"/>
    <w:aliases w:val="bp"/>
    <w:basedOn w:val="BoxText"/>
    <w:qFormat/>
    <w:rsid w:val="0076499C"/>
    <w:pPr>
      <w:tabs>
        <w:tab w:val="right" w:pos="2268"/>
      </w:tabs>
      <w:ind w:left="2552" w:hanging="1418"/>
    </w:pPr>
  </w:style>
  <w:style w:type="paragraph" w:customStyle="1" w:styleId="BoxStep">
    <w:name w:val="BoxStep"/>
    <w:aliases w:val="bs"/>
    <w:basedOn w:val="BoxText"/>
    <w:qFormat/>
    <w:rsid w:val="0076499C"/>
    <w:pPr>
      <w:ind w:left="1985" w:hanging="851"/>
    </w:pPr>
  </w:style>
  <w:style w:type="character" w:customStyle="1" w:styleId="CharAmPartNo">
    <w:name w:val="CharAmPartNo"/>
    <w:basedOn w:val="OPCCharBase"/>
    <w:qFormat/>
    <w:rsid w:val="0076499C"/>
  </w:style>
  <w:style w:type="character" w:customStyle="1" w:styleId="CharAmPartText">
    <w:name w:val="CharAmPartText"/>
    <w:basedOn w:val="OPCCharBase"/>
    <w:qFormat/>
    <w:rsid w:val="0076499C"/>
  </w:style>
  <w:style w:type="character" w:customStyle="1" w:styleId="CharAmSchNo">
    <w:name w:val="CharAmSchNo"/>
    <w:basedOn w:val="OPCCharBase"/>
    <w:qFormat/>
    <w:rsid w:val="0076499C"/>
  </w:style>
  <w:style w:type="character" w:customStyle="1" w:styleId="CharAmSchText">
    <w:name w:val="CharAmSchText"/>
    <w:basedOn w:val="OPCCharBase"/>
    <w:qFormat/>
    <w:rsid w:val="0076499C"/>
  </w:style>
  <w:style w:type="character" w:customStyle="1" w:styleId="CharBoldItalic">
    <w:name w:val="CharBoldItalic"/>
    <w:basedOn w:val="OPCCharBase"/>
    <w:uiPriority w:val="1"/>
    <w:qFormat/>
    <w:rsid w:val="0076499C"/>
    <w:rPr>
      <w:b/>
      <w:i/>
    </w:rPr>
  </w:style>
  <w:style w:type="character" w:customStyle="1" w:styleId="CharChapNo">
    <w:name w:val="CharChapNo"/>
    <w:basedOn w:val="OPCCharBase"/>
    <w:uiPriority w:val="1"/>
    <w:qFormat/>
    <w:rsid w:val="0076499C"/>
  </w:style>
  <w:style w:type="character" w:customStyle="1" w:styleId="CharChapText">
    <w:name w:val="CharChapText"/>
    <w:basedOn w:val="OPCCharBase"/>
    <w:uiPriority w:val="1"/>
    <w:qFormat/>
    <w:rsid w:val="0076499C"/>
  </w:style>
  <w:style w:type="character" w:customStyle="1" w:styleId="CharDivNo">
    <w:name w:val="CharDivNo"/>
    <w:basedOn w:val="OPCCharBase"/>
    <w:uiPriority w:val="1"/>
    <w:qFormat/>
    <w:rsid w:val="0076499C"/>
  </w:style>
  <w:style w:type="character" w:customStyle="1" w:styleId="CharDivText">
    <w:name w:val="CharDivText"/>
    <w:basedOn w:val="OPCCharBase"/>
    <w:uiPriority w:val="1"/>
    <w:qFormat/>
    <w:rsid w:val="0076499C"/>
  </w:style>
  <w:style w:type="character" w:customStyle="1" w:styleId="CharItalic">
    <w:name w:val="CharItalic"/>
    <w:basedOn w:val="OPCCharBase"/>
    <w:uiPriority w:val="1"/>
    <w:qFormat/>
    <w:rsid w:val="0076499C"/>
    <w:rPr>
      <w:i/>
    </w:rPr>
  </w:style>
  <w:style w:type="character" w:customStyle="1" w:styleId="CharPartNo">
    <w:name w:val="CharPartNo"/>
    <w:basedOn w:val="OPCCharBase"/>
    <w:uiPriority w:val="1"/>
    <w:qFormat/>
    <w:rsid w:val="0076499C"/>
  </w:style>
  <w:style w:type="character" w:customStyle="1" w:styleId="CharPartText">
    <w:name w:val="CharPartText"/>
    <w:basedOn w:val="OPCCharBase"/>
    <w:uiPriority w:val="1"/>
    <w:qFormat/>
    <w:rsid w:val="0076499C"/>
  </w:style>
  <w:style w:type="character" w:customStyle="1" w:styleId="CharSectno">
    <w:name w:val="CharSectno"/>
    <w:basedOn w:val="OPCCharBase"/>
    <w:qFormat/>
    <w:rsid w:val="0076499C"/>
  </w:style>
  <w:style w:type="character" w:customStyle="1" w:styleId="CharSubdNo">
    <w:name w:val="CharSubdNo"/>
    <w:basedOn w:val="OPCCharBase"/>
    <w:uiPriority w:val="1"/>
    <w:qFormat/>
    <w:rsid w:val="0076499C"/>
  </w:style>
  <w:style w:type="character" w:customStyle="1" w:styleId="CharSubdText">
    <w:name w:val="CharSubdText"/>
    <w:basedOn w:val="OPCCharBase"/>
    <w:uiPriority w:val="1"/>
    <w:qFormat/>
    <w:rsid w:val="0076499C"/>
  </w:style>
  <w:style w:type="paragraph" w:customStyle="1" w:styleId="CTA--">
    <w:name w:val="CTA --"/>
    <w:basedOn w:val="OPCParaBase"/>
    <w:next w:val="Normal"/>
    <w:rsid w:val="0076499C"/>
    <w:pPr>
      <w:spacing w:before="60" w:line="240" w:lineRule="atLeast"/>
      <w:ind w:left="142" w:hanging="142"/>
    </w:pPr>
    <w:rPr>
      <w:sz w:val="20"/>
    </w:rPr>
  </w:style>
  <w:style w:type="paragraph" w:customStyle="1" w:styleId="CTA-">
    <w:name w:val="CTA -"/>
    <w:basedOn w:val="OPCParaBase"/>
    <w:rsid w:val="0076499C"/>
    <w:pPr>
      <w:spacing w:before="60" w:line="240" w:lineRule="atLeast"/>
      <w:ind w:left="85" w:hanging="85"/>
    </w:pPr>
    <w:rPr>
      <w:sz w:val="20"/>
    </w:rPr>
  </w:style>
  <w:style w:type="paragraph" w:customStyle="1" w:styleId="CTA---">
    <w:name w:val="CTA ---"/>
    <w:basedOn w:val="OPCParaBase"/>
    <w:next w:val="Normal"/>
    <w:rsid w:val="0076499C"/>
    <w:pPr>
      <w:spacing w:before="60" w:line="240" w:lineRule="atLeast"/>
      <w:ind w:left="198" w:hanging="198"/>
    </w:pPr>
    <w:rPr>
      <w:sz w:val="20"/>
    </w:rPr>
  </w:style>
  <w:style w:type="paragraph" w:customStyle="1" w:styleId="CTA----">
    <w:name w:val="CTA ----"/>
    <w:basedOn w:val="OPCParaBase"/>
    <w:next w:val="Normal"/>
    <w:rsid w:val="0076499C"/>
    <w:pPr>
      <w:spacing w:before="60" w:line="240" w:lineRule="atLeast"/>
      <w:ind w:left="255" w:hanging="255"/>
    </w:pPr>
    <w:rPr>
      <w:sz w:val="20"/>
    </w:rPr>
  </w:style>
  <w:style w:type="paragraph" w:customStyle="1" w:styleId="CTA1a">
    <w:name w:val="CTA 1(a)"/>
    <w:basedOn w:val="OPCParaBase"/>
    <w:rsid w:val="0076499C"/>
    <w:pPr>
      <w:tabs>
        <w:tab w:val="right" w:pos="414"/>
      </w:tabs>
      <w:spacing w:before="40" w:line="240" w:lineRule="atLeast"/>
      <w:ind w:left="675" w:hanging="675"/>
    </w:pPr>
    <w:rPr>
      <w:sz w:val="20"/>
    </w:rPr>
  </w:style>
  <w:style w:type="paragraph" w:customStyle="1" w:styleId="CTA1ai">
    <w:name w:val="CTA 1(a)(i)"/>
    <w:basedOn w:val="OPCParaBase"/>
    <w:rsid w:val="0076499C"/>
    <w:pPr>
      <w:tabs>
        <w:tab w:val="right" w:pos="1004"/>
      </w:tabs>
      <w:spacing w:before="40" w:line="240" w:lineRule="atLeast"/>
      <w:ind w:left="1253" w:hanging="1253"/>
    </w:pPr>
    <w:rPr>
      <w:sz w:val="20"/>
    </w:rPr>
  </w:style>
  <w:style w:type="paragraph" w:customStyle="1" w:styleId="CTA2a">
    <w:name w:val="CTA 2(a)"/>
    <w:basedOn w:val="OPCParaBase"/>
    <w:rsid w:val="0076499C"/>
    <w:pPr>
      <w:tabs>
        <w:tab w:val="right" w:pos="482"/>
      </w:tabs>
      <w:spacing w:before="40" w:line="240" w:lineRule="atLeast"/>
      <w:ind w:left="748" w:hanging="748"/>
    </w:pPr>
    <w:rPr>
      <w:sz w:val="20"/>
    </w:rPr>
  </w:style>
  <w:style w:type="paragraph" w:customStyle="1" w:styleId="CTA2ai">
    <w:name w:val="CTA 2(a)(i)"/>
    <w:basedOn w:val="OPCParaBase"/>
    <w:rsid w:val="0076499C"/>
    <w:pPr>
      <w:tabs>
        <w:tab w:val="right" w:pos="1089"/>
      </w:tabs>
      <w:spacing w:before="40" w:line="240" w:lineRule="atLeast"/>
      <w:ind w:left="1327" w:hanging="1327"/>
    </w:pPr>
    <w:rPr>
      <w:sz w:val="20"/>
    </w:rPr>
  </w:style>
  <w:style w:type="paragraph" w:customStyle="1" w:styleId="CTA3a">
    <w:name w:val="CTA 3(a)"/>
    <w:basedOn w:val="OPCParaBase"/>
    <w:rsid w:val="0076499C"/>
    <w:pPr>
      <w:tabs>
        <w:tab w:val="right" w:pos="556"/>
      </w:tabs>
      <w:spacing w:before="40" w:line="240" w:lineRule="atLeast"/>
      <w:ind w:left="805" w:hanging="805"/>
    </w:pPr>
    <w:rPr>
      <w:sz w:val="20"/>
    </w:rPr>
  </w:style>
  <w:style w:type="paragraph" w:customStyle="1" w:styleId="CTA3ai">
    <w:name w:val="CTA 3(a)(i)"/>
    <w:basedOn w:val="OPCParaBase"/>
    <w:rsid w:val="0076499C"/>
    <w:pPr>
      <w:tabs>
        <w:tab w:val="right" w:pos="1140"/>
      </w:tabs>
      <w:spacing w:before="40" w:line="240" w:lineRule="atLeast"/>
      <w:ind w:left="1361" w:hanging="1361"/>
    </w:pPr>
    <w:rPr>
      <w:sz w:val="20"/>
    </w:rPr>
  </w:style>
  <w:style w:type="paragraph" w:customStyle="1" w:styleId="CTA4a">
    <w:name w:val="CTA 4(a)"/>
    <w:basedOn w:val="OPCParaBase"/>
    <w:rsid w:val="0076499C"/>
    <w:pPr>
      <w:tabs>
        <w:tab w:val="right" w:pos="624"/>
      </w:tabs>
      <w:spacing w:before="40" w:line="240" w:lineRule="atLeast"/>
      <w:ind w:left="873" w:hanging="873"/>
    </w:pPr>
    <w:rPr>
      <w:sz w:val="20"/>
    </w:rPr>
  </w:style>
  <w:style w:type="paragraph" w:customStyle="1" w:styleId="CTA4ai">
    <w:name w:val="CTA 4(a)(i)"/>
    <w:basedOn w:val="OPCParaBase"/>
    <w:rsid w:val="0076499C"/>
    <w:pPr>
      <w:tabs>
        <w:tab w:val="right" w:pos="1213"/>
      </w:tabs>
      <w:spacing w:before="40" w:line="240" w:lineRule="atLeast"/>
      <w:ind w:left="1452" w:hanging="1452"/>
    </w:pPr>
    <w:rPr>
      <w:sz w:val="20"/>
    </w:rPr>
  </w:style>
  <w:style w:type="paragraph" w:customStyle="1" w:styleId="CTACAPS">
    <w:name w:val="CTA CAPS"/>
    <w:basedOn w:val="OPCParaBase"/>
    <w:rsid w:val="0076499C"/>
    <w:pPr>
      <w:spacing w:before="60" w:line="240" w:lineRule="atLeast"/>
    </w:pPr>
    <w:rPr>
      <w:sz w:val="20"/>
    </w:rPr>
  </w:style>
  <w:style w:type="paragraph" w:customStyle="1" w:styleId="CTAright">
    <w:name w:val="CTA right"/>
    <w:basedOn w:val="OPCParaBase"/>
    <w:rsid w:val="0076499C"/>
    <w:pPr>
      <w:spacing w:before="60" w:line="240" w:lineRule="auto"/>
      <w:jc w:val="right"/>
    </w:pPr>
    <w:rPr>
      <w:sz w:val="20"/>
    </w:rPr>
  </w:style>
  <w:style w:type="paragraph" w:customStyle="1" w:styleId="subsection">
    <w:name w:val="subsection"/>
    <w:aliases w:val="ss"/>
    <w:basedOn w:val="OPCParaBase"/>
    <w:link w:val="subsectionChar"/>
    <w:rsid w:val="0076499C"/>
    <w:pPr>
      <w:tabs>
        <w:tab w:val="right" w:pos="1021"/>
      </w:tabs>
      <w:spacing w:before="180" w:line="240" w:lineRule="auto"/>
      <w:ind w:left="1134" w:hanging="1134"/>
    </w:pPr>
  </w:style>
  <w:style w:type="paragraph" w:customStyle="1" w:styleId="Definition">
    <w:name w:val="Definition"/>
    <w:aliases w:val="dd"/>
    <w:basedOn w:val="OPCParaBase"/>
    <w:rsid w:val="0076499C"/>
    <w:pPr>
      <w:spacing w:before="180" w:line="240" w:lineRule="auto"/>
      <w:ind w:left="1134"/>
    </w:pPr>
  </w:style>
  <w:style w:type="paragraph" w:customStyle="1" w:styleId="ETAsubitem">
    <w:name w:val="ETA(subitem)"/>
    <w:basedOn w:val="OPCParaBase"/>
    <w:rsid w:val="0076499C"/>
    <w:pPr>
      <w:tabs>
        <w:tab w:val="right" w:pos="340"/>
      </w:tabs>
      <w:spacing w:before="60" w:line="240" w:lineRule="auto"/>
      <w:ind w:left="454" w:hanging="454"/>
    </w:pPr>
    <w:rPr>
      <w:sz w:val="20"/>
    </w:rPr>
  </w:style>
  <w:style w:type="paragraph" w:customStyle="1" w:styleId="ETApara">
    <w:name w:val="ETA(para)"/>
    <w:basedOn w:val="OPCParaBase"/>
    <w:rsid w:val="0076499C"/>
    <w:pPr>
      <w:tabs>
        <w:tab w:val="right" w:pos="754"/>
      </w:tabs>
      <w:spacing w:before="60" w:line="240" w:lineRule="auto"/>
      <w:ind w:left="828" w:hanging="828"/>
    </w:pPr>
    <w:rPr>
      <w:sz w:val="20"/>
    </w:rPr>
  </w:style>
  <w:style w:type="paragraph" w:customStyle="1" w:styleId="ETAsubpara">
    <w:name w:val="ETA(subpara)"/>
    <w:basedOn w:val="OPCParaBase"/>
    <w:rsid w:val="0076499C"/>
    <w:pPr>
      <w:tabs>
        <w:tab w:val="right" w:pos="1083"/>
      </w:tabs>
      <w:spacing w:before="60" w:line="240" w:lineRule="auto"/>
      <w:ind w:left="1191" w:hanging="1191"/>
    </w:pPr>
    <w:rPr>
      <w:sz w:val="20"/>
    </w:rPr>
  </w:style>
  <w:style w:type="paragraph" w:customStyle="1" w:styleId="ETAsub-subpara">
    <w:name w:val="ETA(sub-subpara)"/>
    <w:basedOn w:val="OPCParaBase"/>
    <w:rsid w:val="0076499C"/>
    <w:pPr>
      <w:tabs>
        <w:tab w:val="right" w:pos="1412"/>
      </w:tabs>
      <w:spacing w:before="60" w:line="240" w:lineRule="auto"/>
      <w:ind w:left="1525" w:hanging="1525"/>
    </w:pPr>
    <w:rPr>
      <w:sz w:val="20"/>
    </w:rPr>
  </w:style>
  <w:style w:type="paragraph" w:customStyle="1" w:styleId="Formula">
    <w:name w:val="Formula"/>
    <w:basedOn w:val="OPCParaBase"/>
    <w:rsid w:val="0076499C"/>
    <w:pPr>
      <w:spacing w:line="240" w:lineRule="auto"/>
      <w:ind w:left="1134"/>
    </w:pPr>
    <w:rPr>
      <w:sz w:val="20"/>
    </w:rPr>
  </w:style>
  <w:style w:type="paragraph" w:styleId="Header">
    <w:name w:val="header"/>
    <w:basedOn w:val="OPCParaBase"/>
    <w:link w:val="HeaderChar"/>
    <w:unhideWhenUsed/>
    <w:rsid w:val="007649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499C"/>
    <w:rPr>
      <w:rFonts w:eastAsia="Times New Roman" w:cs="Times New Roman"/>
      <w:sz w:val="16"/>
      <w:lang w:eastAsia="en-AU"/>
    </w:rPr>
  </w:style>
  <w:style w:type="paragraph" w:customStyle="1" w:styleId="House">
    <w:name w:val="House"/>
    <w:basedOn w:val="OPCParaBase"/>
    <w:rsid w:val="0076499C"/>
    <w:pPr>
      <w:spacing w:line="240" w:lineRule="auto"/>
    </w:pPr>
    <w:rPr>
      <w:sz w:val="28"/>
    </w:rPr>
  </w:style>
  <w:style w:type="paragraph" w:customStyle="1" w:styleId="Item">
    <w:name w:val="Item"/>
    <w:aliases w:val="i"/>
    <w:basedOn w:val="OPCParaBase"/>
    <w:next w:val="ItemHead"/>
    <w:rsid w:val="0076499C"/>
    <w:pPr>
      <w:keepLines/>
      <w:spacing w:before="80" w:line="240" w:lineRule="auto"/>
      <w:ind w:left="709"/>
    </w:pPr>
  </w:style>
  <w:style w:type="paragraph" w:customStyle="1" w:styleId="ItemHead">
    <w:name w:val="ItemHead"/>
    <w:aliases w:val="ih"/>
    <w:basedOn w:val="OPCParaBase"/>
    <w:next w:val="Item"/>
    <w:rsid w:val="007649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499C"/>
    <w:pPr>
      <w:spacing w:line="240" w:lineRule="auto"/>
    </w:pPr>
    <w:rPr>
      <w:b/>
      <w:sz w:val="32"/>
    </w:rPr>
  </w:style>
  <w:style w:type="paragraph" w:customStyle="1" w:styleId="notedraft">
    <w:name w:val="note(draft)"/>
    <w:aliases w:val="nd"/>
    <w:basedOn w:val="OPCParaBase"/>
    <w:rsid w:val="0076499C"/>
    <w:pPr>
      <w:spacing w:before="240" w:line="240" w:lineRule="auto"/>
      <w:ind w:left="284" w:hanging="284"/>
    </w:pPr>
    <w:rPr>
      <w:i/>
      <w:sz w:val="24"/>
    </w:rPr>
  </w:style>
  <w:style w:type="paragraph" w:customStyle="1" w:styleId="notemargin">
    <w:name w:val="note(margin)"/>
    <w:aliases w:val="nm"/>
    <w:basedOn w:val="OPCParaBase"/>
    <w:rsid w:val="0076499C"/>
    <w:pPr>
      <w:tabs>
        <w:tab w:val="left" w:pos="709"/>
      </w:tabs>
      <w:spacing w:before="122" w:line="198" w:lineRule="exact"/>
      <w:ind w:left="709" w:hanging="709"/>
    </w:pPr>
    <w:rPr>
      <w:sz w:val="18"/>
    </w:rPr>
  </w:style>
  <w:style w:type="paragraph" w:customStyle="1" w:styleId="noteToPara">
    <w:name w:val="noteToPara"/>
    <w:aliases w:val="ntp"/>
    <w:basedOn w:val="OPCParaBase"/>
    <w:rsid w:val="0076499C"/>
    <w:pPr>
      <w:spacing w:before="122" w:line="198" w:lineRule="exact"/>
      <w:ind w:left="2353" w:hanging="709"/>
    </w:pPr>
    <w:rPr>
      <w:sz w:val="18"/>
    </w:rPr>
  </w:style>
  <w:style w:type="paragraph" w:customStyle="1" w:styleId="noteParlAmend">
    <w:name w:val="note(ParlAmend)"/>
    <w:aliases w:val="npp"/>
    <w:basedOn w:val="OPCParaBase"/>
    <w:next w:val="ParlAmend"/>
    <w:rsid w:val="0076499C"/>
    <w:pPr>
      <w:spacing w:line="240" w:lineRule="auto"/>
      <w:jc w:val="right"/>
    </w:pPr>
    <w:rPr>
      <w:rFonts w:ascii="Arial" w:hAnsi="Arial"/>
      <w:b/>
      <w:i/>
    </w:rPr>
  </w:style>
  <w:style w:type="paragraph" w:customStyle="1" w:styleId="Page1">
    <w:name w:val="Page1"/>
    <w:basedOn w:val="OPCParaBase"/>
    <w:rsid w:val="0076499C"/>
    <w:pPr>
      <w:spacing w:before="5600" w:line="240" w:lineRule="auto"/>
    </w:pPr>
    <w:rPr>
      <w:b/>
      <w:sz w:val="32"/>
    </w:rPr>
  </w:style>
  <w:style w:type="paragraph" w:customStyle="1" w:styleId="PageBreak">
    <w:name w:val="PageBreak"/>
    <w:aliases w:val="pb"/>
    <w:basedOn w:val="OPCParaBase"/>
    <w:rsid w:val="0076499C"/>
    <w:pPr>
      <w:spacing w:line="240" w:lineRule="auto"/>
    </w:pPr>
    <w:rPr>
      <w:sz w:val="20"/>
    </w:rPr>
  </w:style>
  <w:style w:type="paragraph" w:customStyle="1" w:styleId="paragraphsub">
    <w:name w:val="paragraph(sub)"/>
    <w:aliases w:val="aa"/>
    <w:basedOn w:val="OPCParaBase"/>
    <w:rsid w:val="0076499C"/>
    <w:pPr>
      <w:tabs>
        <w:tab w:val="right" w:pos="1985"/>
      </w:tabs>
      <w:spacing w:before="40" w:line="240" w:lineRule="auto"/>
      <w:ind w:left="2098" w:hanging="2098"/>
    </w:pPr>
  </w:style>
  <w:style w:type="paragraph" w:customStyle="1" w:styleId="paragraphsub-sub">
    <w:name w:val="paragraph(sub-sub)"/>
    <w:aliases w:val="aaa"/>
    <w:basedOn w:val="OPCParaBase"/>
    <w:rsid w:val="0076499C"/>
    <w:pPr>
      <w:tabs>
        <w:tab w:val="right" w:pos="2722"/>
      </w:tabs>
      <w:spacing w:before="40" w:line="240" w:lineRule="auto"/>
      <w:ind w:left="2835" w:hanging="2835"/>
    </w:pPr>
  </w:style>
  <w:style w:type="paragraph" w:customStyle="1" w:styleId="paragraph">
    <w:name w:val="paragraph"/>
    <w:aliases w:val="a"/>
    <w:basedOn w:val="OPCParaBase"/>
    <w:rsid w:val="0076499C"/>
    <w:pPr>
      <w:tabs>
        <w:tab w:val="right" w:pos="1531"/>
      </w:tabs>
      <w:spacing w:before="40" w:line="240" w:lineRule="auto"/>
      <w:ind w:left="1644" w:hanging="1644"/>
    </w:pPr>
  </w:style>
  <w:style w:type="paragraph" w:customStyle="1" w:styleId="ParlAmend">
    <w:name w:val="ParlAmend"/>
    <w:aliases w:val="pp"/>
    <w:basedOn w:val="OPCParaBase"/>
    <w:rsid w:val="0076499C"/>
    <w:pPr>
      <w:spacing w:before="240" w:line="240" w:lineRule="atLeast"/>
      <w:ind w:hanging="567"/>
    </w:pPr>
    <w:rPr>
      <w:sz w:val="24"/>
    </w:rPr>
  </w:style>
  <w:style w:type="paragraph" w:customStyle="1" w:styleId="Penalty">
    <w:name w:val="Penalty"/>
    <w:basedOn w:val="OPCParaBase"/>
    <w:rsid w:val="0076499C"/>
    <w:pPr>
      <w:tabs>
        <w:tab w:val="left" w:pos="2977"/>
      </w:tabs>
      <w:spacing w:before="180" w:line="240" w:lineRule="auto"/>
      <w:ind w:left="1985" w:hanging="851"/>
    </w:pPr>
  </w:style>
  <w:style w:type="paragraph" w:customStyle="1" w:styleId="Portfolio">
    <w:name w:val="Portfolio"/>
    <w:basedOn w:val="OPCParaBase"/>
    <w:rsid w:val="0076499C"/>
    <w:pPr>
      <w:spacing w:line="240" w:lineRule="auto"/>
    </w:pPr>
    <w:rPr>
      <w:i/>
      <w:sz w:val="20"/>
    </w:rPr>
  </w:style>
  <w:style w:type="paragraph" w:customStyle="1" w:styleId="Preamble">
    <w:name w:val="Preamble"/>
    <w:basedOn w:val="OPCParaBase"/>
    <w:next w:val="Normal"/>
    <w:rsid w:val="007649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499C"/>
    <w:pPr>
      <w:spacing w:line="240" w:lineRule="auto"/>
    </w:pPr>
    <w:rPr>
      <w:i/>
      <w:sz w:val="20"/>
    </w:rPr>
  </w:style>
  <w:style w:type="paragraph" w:customStyle="1" w:styleId="Session">
    <w:name w:val="Session"/>
    <w:basedOn w:val="OPCParaBase"/>
    <w:rsid w:val="0076499C"/>
    <w:pPr>
      <w:spacing w:line="240" w:lineRule="auto"/>
    </w:pPr>
    <w:rPr>
      <w:sz w:val="28"/>
    </w:rPr>
  </w:style>
  <w:style w:type="paragraph" w:customStyle="1" w:styleId="Sponsor">
    <w:name w:val="Sponsor"/>
    <w:basedOn w:val="OPCParaBase"/>
    <w:rsid w:val="0076499C"/>
    <w:pPr>
      <w:spacing w:line="240" w:lineRule="auto"/>
    </w:pPr>
    <w:rPr>
      <w:i/>
    </w:rPr>
  </w:style>
  <w:style w:type="paragraph" w:customStyle="1" w:styleId="Subitem">
    <w:name w:val="Subitem"/>
    <w:aliases w:val="iss"/>
    <w:basedOn w:val="OPCParaBase"/>
    <w:rsid w:val="0076499C"/>
    <w:pPr>
      <w:spacing w:before="180" w:line="240" w:lineRule="auto"/>
      <w:ind w:left="709" w:hanging="709"/>
    </w:pPr>
  </w:style>
  <w:style w:type="paragraph" w:customStyle="1" w:styleId="SubitemHead">
    <w:name w:val="SubitemHead"/>
    <w:aliases w:val="issh"/>
    <w:basedOn w:val="OPCParaBase"/>
    <w:rsid w:val="007649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499C"/>
    <w:pPr>
      <w:spacing w:before="40" w:line="240" w:lineRule="auto"/>
      <w:ind w:left="1134"/>
    </w:pPr>
  </w:style>
  <w:style w:type="paragraph" w:customStyle="1" w:styleId="SubsectionHead">
    <w:name w:val="SubsectionHead"/>
    <w:aliases w:val="ssh"/>
    <w:basedOn w:val="OPCParaBase"/>
    <w:next w:val="subsection"/>
    <w:rsid w:val="0076499C"/>
    <w:pPr>
      <w:keepNext/>
      <w:keepLines/>
      <w:spacing w:before="240" w:line="240" w:lineRule="auto"/>
      <w:ind w:left="1134"/>
    </w:pPr>
    <w:rPr>
      <w:i/>
    </w:rPr>
  </w:style>
  <w:style w:type="paragraph" w:customStyle="1" w:styleId="Tablea">
    <w:name w:val="Table(a)"/>
    <w:aliases w:val="ta"/>
    <w:basedOn w:val="OPCParaBase"/>
    <w:rsid w:val="0076499C"/>
    <w:pPr>
      <w:spacing w:before="60" w:line="240" w:lineRule="auto"/>
      <w:ind w:left="284" w:hanging="284"/>
    </w:pPr>
    <w:rPr>
      <w:sz w:val="20"/>
    </w:rPr>
  </w:style>
  <w:style w:type="paragraph" w:customStyle="1" w:styleId="TableAA">
    <w:name w:val="Table(AA)"/>
    <w:aliases w:val="taaa"/>
    <w:basedOn w:val="OPCParaBase"/>
    <w:rsid w:val="007649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49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499C"/>
    <w:pPr>
      <w:spacing w:before="60" w:line="240" w:lineRule="atLeast"/>
    </w:pPr>
    <w:rPr>
      <w:sz w:val="20"/>
    </w:rPr>
  </w:style>
  <w:style w:type="paragraph" w:customStyle="1" w:styleId="TLPBoxTextnote">
    <w:name w:val="TLPBoxText(note"/>
    <w:aliases w:val="right)"/>
    <w:basedOn w:val="OPCParaBase"/>
    <w:rsid w:val="007649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49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499C"/>
    <w:pPr>
      <w:spacing w:before="122" w:line="198" w:lineRule="exact"/>
      <w:ind w:left="1985" w:hanging="851"/>
      <w:jc w:val="right"/>
    </w:pPr>
    <w:rPr>
      <w:sz w:val="18"/>
    </w:rPr>
  </w:style>
  <w:style w:type="paragraph" w:customStyle="1" w:styleId="TLPTableBullet">
    <w:name w:val="TLPTableBullet"/>
    <w:aliases w:val="ttb"/>
    <w:basedOn w:val="OPCParaBase"/>
    <w:rsid w:val="0076499C"/>
    <w:pPr>
      <w:spacing w:line="240" w:lineRule="exact"/>
      <w:ind w:left="284" w:hanging="284"/>
    </w:pPr>
    <w:rPr>
      <w:sz w:val="20"/>
    </w:rPr>
  </w:style>
  <w:style w:type="paragraph" w:styleId="TOC1">
    <w:name w:val="toc 1"/>
    <w:basedOn w:val="OPCParaBase"/>
    <w:next w:val="Normal"/>
    <w:uiPriority w:val="39"/>
    <w:semiHidden/>
    <w:unhideWhenUsed/>
    <w:rsid w:val="007649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49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49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49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649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649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49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649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6499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499C"/>
    <w:pPr>
      <w:keepLines/>
      <w:spacing w:before="240" w:after="120" w:line="240" w:lineRule="auto"/>
      <w:ind w:left="794"/>
    </w:pPr>
    <w:rPr>
      <w:b/>
      <w:kern w:val="28"/>
      <w:sz w:val="20"/>
    </w:rPr>
  </w:style>
  <w:style w:type="paragraph" w:customStyle="1" w:styleId="TofSectsHeading">
    <w:name w:val="TofSects(Heading)"/>
    <w:basedOn w:val="OPCParaBase"/>
    <w:rsid w:val="0076499C"/>
    <w:pPr>
      <w:spacing w:before="240" w:after="120" w:line="240" w:lineRule="auto"/>
    </w:pPr>
    <w:rPr>
      <w:b/>
      <w:sz w:val="24"/>
    </w:rPr>
  </w:style>
  <w:style w:type="paragraph" w:customStyle="1" w:styleId="TofSectsSection">
    <w:name w:val="TofSects(Section)"/>
    <w:basedOn w:val="OPCParaBase"/>
    <w:rsid w:val="0076499C"/>
    <w:pPr>
      <w:keepLines/>
      <w:spacing w:before="40" w:line="240" w:lineRule="auto"/>
      <w:ind w:left="1588" w:hanging="794"/>
    </w:pPr>
    <w:rPr>
      <w:kern w:val="28"/>
      <w:sz w:val="18"/>
    </w:rPr>
  </w:style>
  <w:style w:type="paragraph" w:customStyle="1" w:styleId="TofSectsSubdiv">
    <w:name w:val="TofSects(Subdiv)"/>
    <w:basedOn w:val="OPCParaBase"/>
    <w:rsid w:val="0076499C"/>
    <w:pPr>
      <w:keepLines/>
      <w:spacing w:before="80" w:line="240" w:lineRule="auto"/>
      <w:ind w:left="1588" w:hanging="794"/>
    </w:pPr>
    <w:rPr>
      <w:kern w:val="28"/>
    </w:rPr>
  </w:style>
  <w:style w:type="paragraph" w:customStyle="1" w:styleId="WRStyle">
    <w:name w:val="WR Style"/>
    <w:aliases w:val="WR"/>
    <w:basedOn w:val="OPCParaBase"/>
    <w:rsid w:val="0076499C"/>
    <w:pPr>
      <w:spacing w:before="240" w:line="240" w:lineRule="auto"/>
      <w:ind w:left="284" w:hanging="284"/>
    </w:pPr>
    <w:rPr>
      <w:b/>
      <w:i/>
      <w:kern w:val="28"/>
      <w:sz w:val="24"/>
    </w:rPr>
  </w:style>
  <w:style w:type="paragraph" w:customStyle="1" w:styleId="notepara">
    <w:name w:val="note(para)"/>
    <w:aliases w:val="na"/>
    <w:basedOn w:val="OPCParaBase"/>
    <w:rsid w:val="0076499C"/>
    <w:pPr>
      <w:spacing w:before="40" w:line="198" w:lineRule="exact"/>
      <w:ind w:left="2354" w:hanging="369"/>
    </w:pPr>
    <w:rPr>
      <w:sz w:val="18"/>
    </w:rPr>
  </w:style>
  <w:style w:type="paragraph" w:styleId="Footer">
    <w:name w:val="footer"/>
    <w:link w:val="FooterChar"/>
    <w:rsid w:val="007649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499C"/>
    <w:rPr>
      <w:rFonts w:eastAsia="Times New Roman" w:cs="Times New Roman"/>
      <w:sz w:val="22"/>
      <w:szCs w:val="24"/>
      <w:lang w:eastAsia="en-AU"/>
    </w:rPr>
  </w:style>
  <w:style w:type="character" w:styleId="LineNumber">
    <w:name w:val="line number"/>
    <w:basedOn w:val="OPCCharBase"/>
    <w:uiPriority w:val="99"/>
    <w:semiHidden/>
    <w:unhideWhenUsed/>
    <w:rsid w:val="0076499C"/>
    <w:rPr>
      <w:sz w:val="16"/>
    </w:rPr>
  </w:style>
  <w:style w:type="table" w:customStyle="1" w:styleId="CFlag">
    <w:name w:val="CFlag"/>
    <w:basedOn w:val="TableNormal"/>
    <w:uiPriority w:val="99"/>
    <w:rsid w:val="0076499C"/>
    <w:rPr>
      <w:rFonts w:eastAsia="Times New Roman" w:cs="Times New Roman"/>
      <w:lang w:eastAsia="en-AU"/>
    </w:rPr>
    <w:tblPr/>
  </w:style>
  <w:style w:type="paragraph" w:styleId="BalloonText">
    <w:name w:val="Balloon Text"/>
    <w:basedOn w:val="Normal"/>
    <w:link w:val="BalloonTextChar"/>
    <w:uiPriority w:val="99"/>
    <w:semiHidden/>
    <w:unhideWhenUsed/>
    <w:rsid w:val="00764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9C"/>
    <w:rPr>
      <w:rFonts w:ascii="Tahoma" w:hAnsi="Tahoma" w:cs="Tahoma"/>
      <w:sz w:val="16"/>
      <w:szCs w:val="16"/>
    </w:rPr>
  </w:style>
  <w:style w:type="character" w:styleId="Hyperlink">
    <w:name w:val="Hyperlink"/>
    <w:basedOn w:val="DefaultParagraphFont"/>
    <w:rsid w:val="0076499C"/>
    <w:rPr>
      <w:color w:val="0000FF"/>
      <w:u w:val="single"/>
    </w:rPr>
  </w:style>
  <w:style w:type="table" w:styleId="TableGrid">
    <w:name w:val="Table Grid"/>
    <w:basedOn w:val="TableNormal"/>
    <w:uiPriority w:val="59"/>
    <w:rsid w:val="0076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6499C"/>
    <w:rPr>
      <w:b/>
      <w:sz w:val="28"/>
      <w:szCs w:val="32"/>
    </w:rPr>
  </w:style>
  <w:style w:type="paragraph" w:customStyle="1" w:styleId="TerritoryT">
    <w:name w:val="TerritoryT"/>
    <w:basedOn w:val="OPCParaBase"/>
    <w:next w:val="Normal"/>
    <w:rsid w:val="0076499C"/>
    <w:rPr>
      <w:b/>
      <w:sz w:val="32"/>
    </w:rPr>
  </w:style>
  <w:style w:type="paragraph" w:customStyle="1" w:styleId="LegislationMadeUnder">
    <w:name w:val="LegislationMadeUnder"/>
    <w:basedOn w:val="OPCParaBase"/>
    <w:next w:val="Normal"/>
    <w:rsid w:val="0076499C"/>
    <w:rPr>
      <w:i/>
      <w:sz w:val="32"/>
      <w:szCs w:val="32"/>
    </w:rPr>
  </w:style>
  <w:style w:type="paragraph" w:customStyle="1" w:styleId="SignCoverPageEnd">
    <w:name w:val="SignCoverPageEnd"/>
    <w:basedOn w:val="OPCParaBase"/>
    <w:next w:val="Normal"/>
    <w:rsid w:val="0076499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6499C"/>
    <w:pPr>
      <w:pBdr>
        <w:top w:val="single" w:sz="4" w:space="1" w:color="auto"/>
      </w:pBdr>
      <w:spacing w:before="360"/>
      <w:ind w:right="397"/>
      <w:jc w:val="both"/>
    </w:pPr>
  </w:style>
  <w:style w:type="paragraph" w:customStyle="1" w:styleId="NotesHeading1">
    <w:name w:val="NotesHeading 1"/>
    <w:basedOn w:val="OPCParaBase"/>
    <w:next w:val="Normal"/>
    <w:rsid w:val="0076499C"/>
    <w:rPr>
      <w:b/>
      <w:sz w:val="28"/>
      <w:szCs w:val="28"/>
    </w:rPr>
  </w:style>
  <w:style w:type="paragraph" w:customStyle="1" w:styleId="NotesHeading2">
    <w:name w:val="NotesHeading 2"/>
    <w:basedOn w:val="OPCParaBase"/>
    <w:next w:val="Normal"/>
    <w:rsid w:val="0076499C"/>
    <w:rPr>
      <w:b/>
      <w:sz w:val="28"/>
      <w:szCs w:val="28"/>
    </w:rPr>
  </w:style>
  <w:style w:type="paragraph" w:customStyle="1" w:styleId="ENotesText">
    <w:name w:val="ENotesText"/>
    <w:basedOn w:val="OPCParaBase"/>
    <w:next w:val="Normal"/>
    <w:rsid w:val="0076499C"/>
  </w:style>
  <w:style w:type="paragraph" w:customStyle="1" w:styleId="CompiledActNo">
    <w:name w:val="CompiledActNo"/>
    <w:basedOn w:val="OPCParaBase"/>
    <w:next w:val="Normal"/>
    <w:rsid w:val="0076499C"/>
    <w:rPr>
      <w:b/>
      <w:sz w:val="24"/>
      <w:szCs w:val="24"/>
    </w:rPr>
  </w:style>
  <w:style w:type="paragraph" w:customStyle="1" w:styleId="CompiledMadeUnder">
    <w:name w:val="CompiledMadeUnder"/>
    <w:basedOn w:val="OPCParaBase"/>
    <w:next w:val="Normal"/>
    <w:rsid w:val="0076499C"/>
    <w:rPr>
      <w:i/>
      <w:sz w:val="24"/>
      <w:szCs w:val="24"/>
    </w:rPr>
  </w:style>
  <w:style w:type="paragraph" w:customStyle="1" w:styleId="Paragraphsub-sub-sub">
    <w:name w:val="Paragraph(sub-sub-sub)"/>
    <w:aliases w:val="aaaa"/>
    <w:basedOn w:val="OPCParaBase"/>
    <w:rsid w:val="0076499C"/>
    <w:pPr>
      <w:tabs>
        <w:tab w:val="right" w:pos="3402"/>
      </w:tabs>
      <w:spacing w:before="40" w:line="240" w:lineRule="auto"/>
      <w:ind w:left="3402" w:hanging="3402"/>
    </w:pPr>
  </w:style>
  <w:style w:type="paragraph" w:customStyle="1" w:styleId="NoteToSubpara">
    <w:name w:val="NoteToSubpara"/>
    <w:aliases w:val="nts"/>
    <w:basedOn w:val="OPCParaBase"/>
    <w:rsid w:val="0076499C"/>
    <w:pPr>
      <w:spacing w:before="40" w:line="198" w:lineRule="exact"/>
      <w:ind w:left="2835" w:hanging="709"/>
    </w:pPr>
    <w:rPr>
      <w:sz w:val="18"/>
    </w:rPr>
  </w:style>
  <w:style w:type="paragraph" w:customStyle="1" w:styleId="EndNotespara">
    <w:name w:val="EndNotes(para)"/>
    <w:aliases w:val="eta"/>
    <w:basedOn w:val="OPCParaBase"/>
    <w:next w:val="Normal"/>
    <w:rsid w:val="007649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49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7649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499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6499C"/>
    <w:pPr>
      <w:keepNext/>
      <w:spacing w:before="60" w:line="240" w:lineRule="atLeast"/>
    </w:pPr>
    <w:rPr>
      <w:rFonts w:ascii="Arial" w:hAnsi="Arial"/>
      <w:b/>
      <w:sz w:val="16"/>
    </w:rPr>
  </w:style>
  <w:style w:type="paragraph" w:customStyle="1" w:styleId="ENoteTTi">
    <w:name w:val="ENoteTTi"/>
    <w:aliases w:val="entti"/>
    <w:basedOn w:val="OPCParaBase"/>
    <w:rsid w:val="0076499C"/>
    <w:pPr>
      <w:keepNext/>
      <w:spacing w:before="60" w:line="240" w:lineRule="atLeast"/>
      <w:ind w:left="170"/>
    </w:pPr>
    <w:rPr>
      <w:sz w:val="16"/>
    </w:rPr>
  </w:style>
  <w:style w:type="paragraph" w:customStyle="1" w:styleId="ENotesHeading1">
    <w:name w:val="ENotesHeading 1"/>
    <w:aliases w:val="Enh1"/>
    <w:basedOn w:val="OPCParaBase"/>
    <w:next w:val="Normal"/>
    <w:rsid w:val="0076499C"/>
    <w:pPr>
      <w:spacing w:before="120"/>
      <w:outlineLvl w:val="1"/>
    </w:pPr>
    <w:rPr>
      <w:b/>
      <w:sz w:val="28"/>
      <w:szCs w:val="28"/>
    </w:rPr>
  </w:style>
  <w:style w:type="paragraph" w:customStyle="1" w:styleId="ENotesHeading2">
    <w:name w:val="ENotesHeading 2"/>
    <w:aliases w:val="Enh2"/>
    <w:basedOn w:val="OPCParaBase"/>
    <w:next w:val="Normal"/>
    <w:rsid w:val="0076499C"/>
    <w:pPr>
      <w:spacing w:before="120" w:after="120"/>
      <w:outlineLvl w:val="2"/>
    </w:pPr>
    <w:rPr>
      <w:b/>
      <w:sz w:val="24"/>
      <w:szCs w:val="28"/>
    </w:rPr>
  </w:style>
  <w:style w:type="paragraph" w:customStyle="1" w:styleId="ENoteTTIndentHeading">
    <w:name w:val="ENoteTTIndentHeading"/>
    <w:aliases w:val="enTTHi"/>
    <w:basedOn w:val="OPCParaBase"/>
    <w:rsid w:val="007649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499C"/>
    <w:pPr>
      <w:spacing w:before="60" w:line="240" w:lineRule="atLeast"/>
    </w:pPr>
    <w:rPr>
      <w:sz w:val="16"/>
    </w:rPr>
  </w:style>
  <w:style w:type="paragraph" w:customStyle="1" w:styleId="MadeunderText">
    <w:name w:val="MadeunderText"/>
    <w:basedOn w:val="OPCParaBase"/>
    <w:next w:val="CompiledMadeUnder"/>
    <w:rsid w:val="0076499C"/>
    <w:pPr>
      <w:spacing w:before="240"/>
    </w:pPr>
    <w:rPr>
      <w:sz w:val="24"/>
      <w:szCs w:val="24"/>
    </w:rPr>
  </w:style>
  <w:style w:type="paragraph" w:customStyle="1" w:styleId="ENotesHeading3">
    <w:name w:val="ENotesHeading 3"/>
    <w:aliases w:val="Enh3"/>
    <w:basedOn w:val="OPCParaBase"/>
    <w:next w:val="Normal"/>
    <w:rsid w:val="0076499C"/>
    <w:pPr>
      <w:keepNext/>
      <w:spacing w:before="120" w:line="240" w:lineRule="auto"/>
      <w:outlineLvl w:val="4"/>
    </w:pPr>
    <w:rPr>
      <w:b/>
      <w:szCs w:val="24"/>
    </w:rPr>
  </w:style>
  <w:style w:type="character" w:customStyle="1" w:styleId="CharSubPartTextCASA">
    <w:name w:val="CharSubPartText(CASA)"/>
    <w:basedOn w:val="OPCCharBase"/>
    <w:uiPriority w:val="1"/>
    <w:rsid w:val="0076499C"/>
  </w:style>
  <w:style w:type="character" w:customStyle="1" w:styleId="CharSubPartNoCASA">
    <w:name w:val="CharSubPartNo(CASA)"/>
    <w:basedOn w:val="OPCCharBase"/>
    <w:uiPriority w:val="1"/>
    <w:rsid w:val="0076499C"/>
  </w:style>
  <w:style w:type="paragraph" w:customStyle="1" w:styleId="ENoteTTIndentHeadingSub">
    <w:name w:val="ENoteTTIndentHeadingSub"/>
    <w:aliases w:val="enTTHis"/>
    <w:basedOn w:val="OPCParaBase"/>
    <w:rsid w:val="0076499C"/>
    <w:pPr>
      <w:keepNext/>
      <w:spacing w:before="60" w:line="240" w:lineRule="atLeast"/>
      <w:ind w:left="340"/>
    </w:pPr>
    <w:rPr>
      <w:b/>
      <w:sz w:val="16"/>
    </w:rPr>
  </w:style>
  <w:style w:type="paragraph" w:customStyle="1" w:styleId="ENoteTTiSub">
    <w:name w:val="ENoteTTiSub"/>
    <w:aliases w:val="enttis"/>
    <w:basedOn w:val="OPCParaBase"/>
    <w:rsid w:val="0076499C"/>
    <w:pPr>
      <w:keepNext/>
      <w:spacing w:before="60" w:line="240" w:lineRule="atLeast"/>
      <w:ind w:left="340"/>
    </w:pPr>
    <w:rPr>
      <w:sz w:val="16"/>
    </w:rPr>
  </w:style>
  <w:style w:type="paragraph" w:customStyle="1" w:styleId="SubDivisionMigration">
    <w:name w:val="SubDivisionMigration"/>
    <w:aliases w:val="sdm"/>
    <w:basedOn w:val="OPCParaBase"/>
    <w:rsid w:val="007649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49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6499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7649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499C"/>
    <w:rPr>
      <w:sz w:val="22"/>
    </w:rPr>
  </w:style>
  <w:style w:type="paragraph" w:customStyle="1" w:styleId="SOTextNote">
    <w:name w:val="SO TextNote"/>
    <w:aliases w:val="sont"/>
    <w:basedOn w:val="SOText"/>
    <w:qFormat/>
    <w:rsid w:val="0076499C"/>
    <w:pPr>
      <w:spacing w:before="122" w:line="198" w:lineRule="exact"/>
      <w:ind w:left="1843" w:hanging="709"/>
    </w:pPr>
    <w:rPr>
      <w:sz w:val="18"/>
    </w:rPr>
  </w:style>
  <w:style w:type="paragraph" w:customStyle="1" w:styleId="SOPara">
    <w:name w:val="SO Para"/>
    <w:aliases w:val="soa"/>
    <w:basedOn w:val="SOText"/>
    <w:link w:val="SOParaChar"/>
    <w:qFormat/>
    <w:rsid w:val="0076499C"/>
    <w:pPr>
      <w:tabs>
        <w:tab w:val="right" w:pos="1786"/>
      </w:tabs>
      <w:spacing w:before="40"/>
      <w:ind w:left="2070" w:hanging="936"/>
    </w:pPr>
  </w:style>
  <w:style w:type="character" w:customStyle="1" w:styleId="SOParaChar">
    <w:name w:val="SO Para Char"/>
    <w:aliases w:val="soa Char"/>
    <w:basedOn w:val="DefaultParagraphFont"/>
    <w:link w:val="SOPara"/>
    <w:rsid w:val="0076499C"/>
    <w:rPr>
      <w:sz w:val="22"/>
    </w:rPr>
  </w:style>
  <w:style w:type="paragraph" w:customStyle="1" w:styleId="FileName">
    <w:name w:val="FileName"/>
    <w:basedOn w:val="Normal"/>
    <w:rsid w:val="0076499C"/>
  </w:style>
  <w:style w:type="paragraph" w:customStyle="1" w:styleId="TableHeading">
    <w:name w:val="TableHeading"/>
    <w:aliases w:val="th"/>
    <w:basedOn w:val="OPCParaBase"/>
    <w:next w:val="Tabletext"/>
    <w:rsid w:val="0076499C"/>
    <w:pPr>
      <w:keepNext/>
      <w:spacing w:before="60" w:line="240" w:lineRule="atLeast"/>
    </w:pPr>
    <w:rPr>
      <w:b/>
      <w:sz w:val="20"/>
    </w:rPr>
  </w:style>
  <w:style w:type="paragraph" w:customStyle="1" w:styleId="SOHeadBold">
    <w:name w:val="SO HeadBold"/>
    <w:aliases w:val="sohb"/>
    <w:basedOn w:val="SOText"/>
    <w:next w:val="SOText"/>
    <w:link w:val="SOHeadBoldChar"/>
    <w:qFormat/>
    <w:rsid w:val="0076499C"/>
    <w:rPr>
      <w:b/>
    </w:rPr>
  </w:style>
  <w:style w:type="character" w:customStyle="1" w:styleId="SOHeadBoldChar">
    <w:name w:val="SO HeadBold Char"/>
    <w:aliases w:val="sohb Char"/>
    <w:basedOn w:val="DefaultParagraphFont"/>
    <w:link w:val="SOHeadBold"/>
    <w:rsid w:val="0076499C"/>
    <w:rPr>
      <w:b/>
      <w:sz w:val="22"/>
    </w:rPr>
  </w:style>
  <w:style w:type="paragraph" w:customStyle="1" w:styleId="SOHeadItalic">
    <w:name w:val="SO HeadItalic"/>
    <w:aliases w:val="sohi"/>
    <w:basedOn w:val="SOText"/>
    <w:next w:val="SOText"/>
    <w:link w:val="SOHeadItalicChar"/>
    <w:qFormat/>
    <w:rsid w:val="0076499C"/>
    <w:rPr>
      <w:i/>
    </w:rPr>
  </w:style>
  <w:style w:type="character" w:customStyle="1" w:styleId="SOHeadItalicChar">
    <w:name w:val="SO HeadItalic Char"/>
    <w:aliases w:val="sohi Char"/>
    <w:basedOn w:val="DefaultParagraphFont"/>
    <w:link w:val="SOHeadItalic"/>
    <w:rsid w:val="0076499C"/>
    <w:rPr>
      <w:i/>
      <w:sz w:val="22"/>
    </w:rPr>
  </w:style>
  <w:style w:type="paragraph" w:customStyle="1" w:styleId="SOBullet">
    <w:name w:val="SO Bullet"/>
    <w:aliases w:val="sotb"/>
    <w:basedOn w:val="SOText"/>
    <w:link w:val="SOBulletChar"/>
    <w:qFormat/>
    <w:rsid w:val="0076499C"/>
    <w:pPr>
      <w:ind w:left="1559" w:hanging="425"/>
    </w:pPr>
  </w:style>
  <w:style w:type="character" w:customStyle="1" w:styleId="SOBulletChar">
    <w:name w:val="SO Bullet Char"/>
    <w:aliases w:val="sotb Char"/>
    <w:basedOn w:val="DefaultParagraphFont"/>
    <w:link w:val="SOBullet"/>
    <w:rsid w:val="0076499C"/>
    <w:rPr>
      <w:sz w:val="22"/>
    </w:rPr>
  </w:style>
  <w:style w:type="paragraph" w:customStyle="1" w:styleId="SOBulletNote">
    <w:name w:val="SO BulletNote"/>
    <w:aliases w:val="sonb"/>
    <w:basedOn w:val="SOTextNote"/>
    <w:link w:val="SOBulletNoteChar"/>
    <w:qFormat/>
    <w:rsid w:val="0076499C"/>
    <w:pPr>
      <w:tabs>
        <w:tab w:val="left" w:pos="1560"/>
      </w:tabs>
      <w:ind w:left="2268" w:hanging="1134"/>
    </w:pPr>
  </w:style>
  <w:style w:type="character" w:customStyle="1" w:styleId="SOBulletNoteChar">
    <w:name w:val="SO BulletNote Char"/>
    <w:aliases w:val="sonb Char"/>
    <w:basedOn w:val="DefaultParagraphFont"/>
    <w:link w:val="SOBulletNote"/>
    <w:rsid w:val="0076499C"/>
    <w:rPr>
      <w:sz w:val="18"/>
    </w:rPr>
  </w:style>
  <w:style w:type="paragraph" w:customStyle="1" w:styleId="SOText2">
    <w:name w:val="SO Text2"/>
    <w:aliases w:val="sot2"/>
    <w:basedOn w:val="Normal"/>
    <w:next w:val="SOText"/>
    <w:link w:val="SOText2Char"/>
    <w:rsid w:val="007649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499C"/>
    <w:rPr>
      <w:sz w:val="22"/>
    </w:rPr>
  </w:style>
  <w:style w:type="paragraph" w:customStyle="1" w:styleId="SubPartCASA">
    <w:name w:val="SubPart(CASA)"/>
    <w:aliases w:val="csp"/>
    <w:basedOn w:val="OPCParaBase"/>
    <w:next w:val="ActHead3"/>
    <w:rsid w:val="007649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60728"/>
    <w:rPr>
      <w:rFonts w:eastAsia="Times New Roman" w:cs="Times New Roman"/>
      <w:sz w:val="22"/>
      <w:lang w:eastAsia="en-AU"/>
    </w:rPr>
  </w:style>
  <w:style w:type="character" w:customStyle="1" w:styleId="notetextChar">
    <w:name w:val="note(text) Char"/>
    <w:aliases w:val="n Char"/>
    <w:basedOn w:val="DefaultParagraphFont"/>
    <w:link w:val="notetext"/>
    <w:rsid w:val="00F60728"/>
    <w:rPr>
      <w:rFonts w:eastAsia="Times New Roman" w:cs="Times New Roman"/>
      <w:sz w:val="18"/>
      <w:lang w:eastAsia="en-AU"/>
    </w:rPr>
  </w:style>
  <w:style w:type="character" w:customStyle="1" w:styleId="Heading1Char">
    <w:name w:val="Heading 1 Char"/>
    <w:basedOn w:val="DefaultParagraphFont"/>
    <w:link w:val="Heading1"/>
    <w:uiPriority w:val="9"/>
    <w:rsid w:val="00F607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07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07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607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607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607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607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607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072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25</Pages>
  <Words>4480</Words>
  <Characters>25538</Characters>
  <Application>Microsoft Office Word</Application>
  <DocSecurity>4</DocSecurity>
  <PresentationFormat/>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2015-08-18T00:44:00Z</cp:lastPrinted>
  <dcterms:created xsi:type="dcterms:W3CDTF">2016-08-11T23:57:00Z</dcterms:created>
  <dcterms:modified xsi:type="dcterms:W3CDTF">2016-08-11T23:57:00Z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188, 2015</vt:lpwstr>
  </property>
  <property fmtid="{D5CDD505-2E9C-101B-9397-08002B2CF9AE}" pid="3" name="ShortT">
    <vt:lpwstr>Therapeutic Goods (Medical Devices) Amendment (In Vitro Diagnostic Medical Devices)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November 2015</vt:lpwstr>
  </property>
  <property fmtid="{D5CDD505-2E9C-101B-9397-08002B2CF9AE}" pid="10" name="Authority">
    <vt:lpwstr/>
  </property>
  <property fmtid="{D5CDD505-2E9C-101B-9397-08002B2CF9AE}" pid="11" name="ID">
    <vt:lpwstr>OPC61083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Therapeutic Goods Act 1989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12 November 2015</vt:lpwstr>
  </property>
</Properties>
</file>