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B4" w:rsidRPr="008C5743" w:rsidRDefault="00A61DB4" w:rsidP="002374D7">
      <w:pPr>
        <w:spacing w:after="0" w:line="240" w:lineRule="auto"/>
        <w:jc w:val="center"/>
        <w:rPr>
          <w:rFonts w:ascii="Times New Roman" w:hAnsi="Times New Roman"/>
          <w:b/>
          <w:sz w:val="24"/>
          <w:szCs w:val="24"/>
          <w:u w:val="single"/>
        </w:rPr>
      </w:pPr>
      <w:r w:rsidRPr="008C5743">
        <w:rPr>
          <w:rFonts w:ascii="Times New Roman" w:hAnsi="Times New Roman"/>
          <w:b/>
          <w:sz w:val="24"/>
          <w:szCs w:val="24"/>
          <w:u w:val="single"/>
        </w:rPr>
        <w:t>EXPLANATORY STATEMENT</w:t>
      </w:r>
    </w:p>
    <w:p w:rsidR="00503031" w:rsidRDefault="00503031" w:rsidP="002374D7">
      <w:pPr>
        <w:spacing w:after="0" w:line="240" w:lineRule="auto"/>
        <w:jc w:val="center"/>
        <w:rPr>
          <w:rFonts w:ascii="Times New Roman" w:hAnsi="Times New Roman"/>
          <w:sz w:val="24"/>
          <w:szCs w:val="24"/>
          <w:u w:val="single"/>
        </w:rPr>
      </w:pPr>
    </w:p>
    <w:p w:rsidR="00A61DB4" w:rsidRPr="00D932B1" w:rsidRDefault="00A61DB4" w:rsidP="002374D7">
      <w:pPr>
        <w:spacing w:after="0" w:line="240" w:lineRule="auto"/>
        <w:jc w:val="center"/>
        <w:rPr>
          <w:rFonts w:ascii="Times New Roman" w:hAnsi="Times New Roman"/>
          <w:b/>
          <w:sz w:val="24"/>
          <w:szCs w:val="24"/>
          <w:u w:val="single"/>
        </w:rPr>
      </w:pPr>
      <w:r w:rsidRPr="00D932B1">
        <w:rPr>
          <w:rFonts w:ascii="Times New Roman" w:hAnsi="Times New Roman"/>
          <w:b/>
          <w:sz w:val="24"/>
          <w:szCs w:val="24"/>
          <w:u w:val="single"/>
        </w:rPr>
        <w:t>Se</w:t>
      </w:r>
      <w:r w:rsidR="00655570" w:rsidRPr="00D932B1">
        <w:rPr>
          <w:rFonts w:ascii="Times New Roman" w:hAnsi="Times New Roman"/>
          <w:b/>
          <w:sz w:val="24"/>
          <w:szCs w:val="24"/>
          <w:u w:val="single"/>
        </w:rPr>
        <w:t>lect Legislative Instrument</w:t>
      </w:r>
      <w:r w:rsidRPr="00D932B1">
        <w:rPr>
          <w:rFonts w:ascii="Times New Roman" w:hAnsi="Times New Roman"/>
          <w:b/>
          <w:sz w:val="24"/>
          <w:szCs w:val="24"/>
          <w:u w:val="single"/>
        </w:rPr>
        <w:t xml:space="preserve"> No.</w:t>
      </w:r>
      <w:r w:rsidR="00B95CAA">
        <w:rPr>
          <w:rFonts w:ascii="Times New Roman" w:hAnsi="Times New Roman"/>
          <w:b/>
          <w:sz w:val="24"/>
          <w:szCs w:val="24"/>
          <w:u w:val="single"/>
        </w:rPr>
        <w:t xml:space="preserve"> 179,</w:t>
      </w:r>
      <w:r w:rsidR="00B95CAA" w:rsidRPr="00D932B1">
        <w:rPr>
          <w:rFonts w:ascii="Times New Roman" w:hAnsi="Times New Roman"/>
          <w:b/>
          <w:sz w:val="24"/>
          <w:szCs w:val="24"/>
          <w:u w:val="single"/>
        </w:rPr>
        <w:t xml:space="preserve"> 201</w:t>
      </w:r>
      <w:r w:rsidR="00B95CAA">
        <w:rPr>
          <w:rFonts w:ascii="Times New Roman" w:hAnsi="Times New Roman"/>
          <w:b/>
          <w:sz w:val="24"/>
          <w:szCs w:val="24"/>
          <w:u w:val="single"/>
        </w:rPr>
        <w:t>5</w:t>
      </w:r>
    </w:p>
    <w:p w:rsidR="00503031" w:rsidRPr="00D932B1" w:rsidRDefault="00503031" w:rsidP="002374D7">
      <w:pPr>
        <w:spacing w:after="0" w:line="240" w:lineRule="auto"/>
        <w:jc w:val="center"/>
        <w:rPr>
          <w:rFonts w:ascii="Times New Roman" w:hAnsi="Times New Roman"/>
          <w:sz w:val="24"/>
          <w:szCs w:val="24"/>
          <w:u w:val="single"/>
        </w:rPr>
      </w:pPr>
    </w:p>
    <w:p w:rsidR="00A61DB4" w:rsidRPr="00D932B1" w:rsidRDefault="00A61DB4" w:rsidP="002374D7">
      <w:pPr>
        <w:spacing w:after="0" w:line="240" w:lineRule="auto"/>
        <w:jc w:val="center"/>
        <w:rPr>
          <w:rFonts w:ascii="Times New Roman" w:hAnsi="Times New Roman"/>
          <w:sz w:val="24"/>
          <w:szCs w:val="24"/>
          <w:u w:val="single"/>
        </w:rPr>
      </w:pPr>
      <w:r w:rsidRPr="00D932B1">
        <w:rPr>
          <w:rFonts w:ascii="Times New Roman" w:hAnsi="Times New Roman"/>
          <w:sz w:val="24"/>
          <w:szCs w:val="24"/>
          <w:u w:val="single"/>
        </w:rPr>
        <w:t xml:space="preserve">Issued by the authority of the </w:t>
      </w:r>
      <w:r w:rsidR="00A93DF0" w:rsidRPr="00D932B1">
        <w:rPr>
          <w:rFonts w:ascii="Times New Roman" w:hAnsi="Times New Roman"/>
          <w:sz w:val="24"/>
          <w:szCs w:val="24"/>
          <w:u w:val="single"/>
        </w:rPr>
        <w:t>Attorney-General</w:t>
      </w:r>
    </w:p>
    <w:p w:rsidR="00503031" w:rsidRDefault="00503031" w:rsidP="002374D7">
      <w:pPr>
        <w:pStyle w:val="Paragraph"/>
        <w:spacing w:before="0"/>
        <w:jc w:val="center"/>
        <w:rPr>
          <w:i/>
          <w:szCs w:val="24"/>
        </w:rPr>
      </w:pPr>
    </w:p>
    <w:p w:rsidR="00A61DB4" w:rsidRDefault="00867224" w:rsidP="002374D7">
      <w:pPr>
        <w:pStyle w:val="Paragraph"/>
        <w:spacing w:before="0"/>
        <w:jc w:val="center"/>
        <w:rPr>
          <w:i/>
          <w:szCs w:val="24"/>
        </w:rPr>
      </w:pPr>
      <w:r>
        <w:rPr>
          <w:i/>
          <w:szCs w:val="24"/>
        </w:rPr>
        <w:t>Bankruptcy Act 1966</w:t>
      </w:r>
    </w:p>
    <w:p w:rsidR="00655570" w:rsidRPr="00A61DB4" w:rsidRDefault="00655570" w:rsidP="002374D7">
      <w:pPr>
        <w:pStyle w:val="Paragraph"/>
        <w:spacing w:before="0"/>
        <w:jc w:val="center"/>
        <w:rPr>
          <w:szCs w:val="24"/>
        </w:rPr>
      </w:pPr>
    </w:p>
    <w:p w:rsidR="00F60FAE" w:rsidRDefault="00867224" w:rsidP="00867224">
      <w:pPr>
        <w:pStyle w:val="Paragraph"/>
        <w:spacing w:before="0"/>
        <w:jc w:val="center"/>
        <w:rPr>
          <w:szCs w:val="24"/>
        </w:rPr>
      </w:pPr>
      <w:bookmarkStart w:id="0" w:name="OLE_LINK2"/>
      <w:bookmarkStart w:id="1" w:name="_GoBack"/>
      <w:r>
        <w:rPr>
          <w:i/>
        </w:rPr>
        <w:t>Bankruptcy Amendment (National Personal Insolvency Index) Regulation 2015</w:t>
      </w:r>
      <w:bookmarkEnd w:id="1"/>
    </w:p>
    <w:p w:rsidR="003C62BE" w:rsidRDefault="003C62BE" w:rsidP="003C62BE">
      <w:pPr>
        <w:pStyle w:val="Paragraphnumbered"/>
        <w:numPr>
          <w:ilvl w:val="0"/>
          <w:numId w:val="0"/>
        </w:numPr>
      </w:pPr>
      <w:r>
        <w:t xml:space="preserve">The </w:t>
      </w:r>
      <w:r w:rsidRPr="00606062">
        <w:rPr>
          <w:i/>
        </w:rPr>
        <w:t>Bankruptcy Act 1966</w:t>
      </w:r>
      <w:r>
        <w:t xml:space="preserve"> (the Act) governs the law of personal insolvency in Australia by providing for three regulated forms of debt management - bankruptcy, debt agreements and personal insolvency agreements. The Act also provides a framework for registering and regulating trustees and administrators.</w:t>
      </w:r>
    </w:p>
    <w:p w:rsidR="00867224" w:rsidRDefault="00867224" w:rsidP="00867224">
      <w:pPr>
        <w:pStyle w:val="Paragraphnumbered"/>
        <w:numPr>
          <w:ilvl w:val="0"/>
          <w:numId w:val="0"/>
        </w:numPr>
      </w:pPr>
      <w:r>
        <w:t xml:space="preserve">Section 315(2)(b) of the </w:t>
      </w:r>
      <w:r w:rsidR="00813BE8">
        <w:t>A</w:t>
      </w:r>
      <w:r>
        <w:t>ct provides that the Governor</w:t>
      </w:r>
      <w:r>
        <w:noBreakHyphen/>
        <w:t xml:space="preserve">General may make regulations which </w:t>
      </w:r>
      <w:r w:rsidRPr="000303F7">
        <w:t>specify matters that must be, or may be, entered in the Index</w:t>
      </w:r>
      <w:r>
        <w:t>.</w:t>
      </w:r>
    </w:p>
    <w:p w:rsidR="00867224" w:rsidRDefault="00B072A8" w:rsidP="00867224">
      <w:pPr>
        <w:pStyle w:val="Paragraphnumbered"/>
        <w:keepNext/>
        <w:numPr>
          <w:ilvl w:val="0"/>
          <w:numId w:val="0"/>
        </w:numPr>
      </w:pPr>
      <w:r>
        <w:t>Part IX of t</w:t>
      </w:r>
      <w:r w:rsidR="00867224" w:rsidRPr="003E634D">
        <w:t xml:space="preserve">he </w:t>
      </w:r>
      <w:r w:rsidR="00867224">
        <w:t xml:space="preserve">Act </w:t>
      </w:r>
      <w:r w:rsidR="00867224" w:rsidRPr="003E634D">
        <w:t>specifies that certain debt agreement in</w:t>
      </w:r>
      <w:r w:rsidR="00867224">
        <w:t xml:space="preserve">formation must be listed on the </w:t>
      </w:r>
      <w:r w:rsidR="00867224" w:rsidRPr="003E634D">
        <w:t>N</w:t>
      </w:r>
      <w:r w:rsidR="00867224">
        <w:t xml:space="preserve">ational </w:t>
      </w:r>
      <w:r w:rsidR="00867224" w:rsidRPr="003E634D">
        <w:t>P</w:t>
      </w:r>
      <w:r w:rsidR="00867224">
        <w:t xml:space="preserve">ersonal </w:t>
      </w:r>
      <w:r w:rsidR="00867224" w:rsidRPr="003E634D">
        <w:t>I</w:t>
      </w:r>
      <w:r w:rsidR="00867224">
        <w:t xml:space="preserve">nsolvency </w:t>
      </w:r>
      <w:r w:rsidR="00867224" w:rsidRPr="003E634D">
        <w:t>I</w:t>
      </w:r>
      <w:r w:rsidR="00867224">
        <w:t>ndex (NPII).</w:t>
      </w:r>
    </w:p>
    <w:p w:rsidR="00867224" w:rsidRDefault="00867224" w:rsidP="00867224">
      <w:pPr>
        <w:pStyle w:val="Paragraphnumbered"/>
        <w:keepNext/>
        <w:numPr>
          <w:ilvl w:val="0"/>
          <w:numId w:val="0"/>
        </w:numPr>
      </w:pPr>
      <w:r w:rsidRPr="003E634D">
        <w:t xml:space="preserve">Items 21 to 23D of Schedule 8 of the </w:t>
      </w:r>
      <w:r w:rsidRPr="00606062">
        <w:rPr>
          <w:i/>
        </w:rPr>
        <w:t>Bankruptcy Regulations 1996</w:t>
      </w:r>
      <w:r w:rsidRPr="003E634D">
        <w:rPr>
          <w:i/>
        </w:rPr>
        <w:t xml:space="preserve"> </w:t>
      </w:r>
      <w:r w:rsidRPr="003E634D">
        <w:t>set out the information regarding debt agreements whic</w:t>
      </w:r>
      <w:r>
        <w:t>h must be included on the NPII.</w:t>
      </w:r>
    </w:p>
    <w:p w:rsidR="00867224" w:rsidRDefault="00867224" w:rsidP="00867224">
      <w:pPr>
        <w:pStyle w:val="Paragraphnumbered"/>
        <w:numPr>
          <w:ilvl w:val="0"/>
          <w:numId w:val="0"/>
        </w:numPr>
      </w:pPr>
      <w:r>
        <w:t xml:space="preserve">The Regulation </w:t>
      </w:r>
      <w:r w:rsidRPr="003E634D">
        <w:t>align</w:t>
      </w:r>
      <w:r>
        <w:t>s, as much as possible,</w:t>
      </w:r>
      <w:r w:rsidRPr="003E634D">
        <w:t xml:space="preserve"> the period of time that information regarding debt agreements</w:t>
      </w:r>
      <w:r w:rsidR="005F0E9B">
        <w:t xml:space="preserve"> and debt agreement proposals</w:t>
      </w:r>
      <w:r w:rsidRPr="003E634D">
        <w:t xml:space="preserve"> is retained on the NPII with the period of time that the same information is recorded on credit reports under the </w:t>
      </w:r>
      <w:r w:rsidRPr="00606062">
        <w:rPr>
          <w:i/>
        </w:rPr>
        <w:t>Privacy Act 1988</w:t>
      </w:r>
      <w:r>
        <w:t xml:space="preserve"> (</w:t>
      </w:r>
      <w:r w:rsidRPr="003E634D">
        <w:t>the</w:t>
      </w:r>
      <w:r>
        <w:t xml:space="preserve"> Privacy </w:t>
      </w:r>
      <w:r w:rsidRPr="003E634D">
        <w:t xml:space="preserve">Act). The relevant provisions of the Privacy Act commenced on 12 March </w:t>
      </w:r>
      <w:r>
        <w:t>2014. C</w:t>
      </w:r>
      <w:r w:rsidRPr="003E634D">
        <w:t>urrently, information about debt agreements</w:t>
      </w:r>
      <w:r w:rsidR="005F0E9B">
        <w:t xml:space="preserve"> and debt agreement proposals</w:t>
      </w:r>
      <w:r w:rsidRPr="003E634D">
        <w:t xml:space="preserve"> is recorded permanently on the NPII while the Privacy Act provides for information about debt agreements </w:t>
      </w:r>
      <w:r w:rsidR="005F0E9B">
        <w:t xml:space="preserve">and debt agreement proposals </w:t>
      </w:r>
      <w:r w:rsidRPr="003E634D">
        <w:t>to be stored for a finite pe</w:t>
      </w:r>
      <w:r>
        <w:t>riod of time on credit reports.</w:t>
      </w:r>
    </w:p>
    <w:p w:rsidR="005F0E9B" w:rsidRPr="00252511" w:rsidRDefault="00867224" w:rsidP="005F0E9B">
      <w:pPr>
        <w:pStyle w:val="Paragraphnumbered"/>
        <w:numPr>
          <w:ilvl w:val="0"/>
          <w:numId w:val="0"/>
        </w:numPr>
      </w:pPr>
      <w:r w:rsidRPr="00252511">
        <w:t xml:space="preserve">The </w:t>
      </w:r>
      <w:r>
        <w:t>Regulation</w:t>
      </w:r>
      <w:r w:rsidRPr="00252511">
        <w:t xml:space="preserve"> </w:t>
      </w:r>
      <w:r w:rsidR="005F0E9B">
        <w:t>allows for debtors who proactively seek to reach agreement with their creditors regarding repayment of their debts via a debt agreement not to be dis</w:t>
      </w:r>
      <w:r w:rsidR="005F0E9B" w:rsidRPr="00252511">
        <w:t>courage</w:t>
      </w:r>
      <w:r w:rsidR="005F0E9B">
        <w:t>d from doing so </w:t>
      </w:r>
      <w:r w:rsidR="005F0E9B" w:rsidRPr="00252511">
        <w:t xml:space="preserve">(where appropriate) </w:t>
      </w:r>
      <w:r w:rsidR="005F0E9B">
        <w:t xml:space="preserve">- noting that the average return to creditors in a debt agreement is higher than that obtained in bankruptcy. Unlike bankruptcy, information on debts agreements </w:t>
      </w:r>
      <w:r w:rsidR="005F0E9B" w:rsidRPr="00252511">
        <w:t>would</w:t>
      </w:r>
      <w:r w:rsidR="005F0E9B">
        <w:t xml:space="preserve"> only be </w:t>
      </w:r>
      <w:r w:rsidR="005F0E9B" w:rsidRPr="00252511">
        <w:t xml:space="preserve">stored on the NPII for a finite period of time. A debtor may be more inclined to enter a debt agreement rather than becoming bankrupt, as there would be no permanent record of the arrangement (as opposed to bankruptcy, which is recorded on the NPII indefinitely).  </w:t>
      </w:r>
    </w:p>
    <w:p w:rsidR="00B072A8" w:rsidRDefault="00B072A8" w:rsidP="00B072A8">
      <w:pPr>
        <w:pStyle w:val="Paragraphnumbered"/>
        <w:numPr>
          <w:ilvl w:val="0"/>
          <w:numId w:val="0"/>
        </w:numPr>
      </w:pPr>
      <w:r>
        <w:t xml:space="preserve">Consultation was conducted in late 2012 as part of the </w:t>
      </w:r>
      <w:r w:rsidRPr="00B072A8">
        <w:rPr>
          <w:i/>
        </w:rPr>
        <w:t>Review of Debt Agreements under the Bankruptcy Act: Proposals Paper</w:t>
      </w:r>
      <w:r w:rsidR="008467B8">
        <w:t>. Ten</w:t>
      </w:r>
      <w:r>
        <w:t xml:space="preserve"> submissions were received and the proposals were generally supported by key stakeholders in the industry with minimal opposition.</w:t>
      </w:r>
    </w:p>
    <w:p w:rsidR="00867224" w:rsidRPr="00867224" w:rsidRDefault="00867224" w:rsidP="00867224">
      <w:pPr>
        <w:pStyle w:val="Paragraphnumbered"/>
        <w:numPr>
          <w:ilvl w:val="0"/>
          <w:numId w:val="0"/>
        </w:numPr>
      </w:pPr>
      <w:r w:rsidRPr="00867224">
        <w:t>Details of the Regulation are set out in the Attachment.</w:t>
      </w:r>
    </w:p>
    <w:p w:rsidR="00867224" w:rsidRPr="00867224" w:rsidRDefault="00867224" w:rsidP="00867224">
      <w:pPr>
        <w:pStyle w:val="Paragraphnumbered"/>
        <w:numPr>
          <w:ilvl w:val="0"/>
          <w:numId w:val="0"/>
        </w:numPr>
      </w:pPr>
      <w:r w:rsidRPr="00867224">
        <w:t>The Act specifies no conditions that need to be satisfied before the power to make the Regulation may be exercised.</w:t>
      </w:r>
    </w:p>
    <w:p w:rsidR="00867224" w:rsidRPr="00867224" w:rsidRDefault="00867224" w:rsidP="00867224">
      <w:pPr>
        <w:pStyle w:val="Paragraphnumbered"/>
        <w:numPr>
          <w:ilvl w:val="0"/>
          <w:numId w:val="0"/>
        </w:numPr>
      </w:pPr>
      <w:r w:rsidRPr="00867224">
        <w:lastRenderedPageBreak/>
        <w:t xml:space="preserve">The Regulation </w:t>
      </w:r>
      <w:r w:rsidR="008467B8">
        <w:t>is</w:t>
      </w:r>
      <w:r w:rsidRPr="00867224">
        <w:t xml:space="preserve"> a legislative instrument for the purposes of the </w:t>
      </w:r>
      <w:r w:rsidRPr="00867224">
        <w:rPr>
          <w:i/>
        </w:rPr>
        <w:t>Legislative Instruments Act 2003</w:t>
      </w:r>
      <w:r w:rsidRPr="00867224">
        <w:t>.</w:t>
      </w:r>
    </w:p>
    <w:p w:rsidR="0036246F" w:rsidRDefault="0036246F" w:rsidP="00867224">
      <w:pPr>
        <w:pStyle w:val="Paragraphnumbered"/>
        <w:numPr>
          <w:ilvl w:val="0"/>
          <w:numId w:val="0"/>
        </w:numPr>
      </w:pPr>
      <w:r>
        <w:t>The Office of Best Practice Regulation was consulted and a Regulation Impact Statement was not required.</w:t>
      </w:r>
    </w:p>
    <w:p w:rsidR="00867224" w:rsidRPr="00867224" w:rsidRDefault="00867224" w:rsidP="00867224">
      <w:pPr>
        <w:pStyle w:val="Paragraphnumbered"/>
        <w:numPr>
          <w:ilvl w:val="0"/>
          <w:numId w:val="0"/>
        </w:numPr>
      </w:pPr>
      <w:r w:rsidRPr="00867224">
        <w:t>The Regulation commence</w:t>
      </w:r>
      <w:r w:rsidR="008467B8">
        <w:t>d</w:t>
      </w:r>
      <w:r w:rsidRPr="00867224">
        <w:t xml:space="preserve"> on </w:t>
      </w:r>
      <w:r w:rsidR="00C178AE">
        <w:t>19 November</w:t>
      </w:r>
      <w:r w:rsidR="009D26F9">
        <w:t xml:space="preserve"> 2015</w:t>
      </w:r>
      <w:r w:rsidRPr="00867224">
        <w:t>.</w:t>
      </w:r>
    </w:p>
    <w:bookmarkEnd w:id="0"/>
    <w:p w:rsidR="009B78B3" w:rsidRDefault="009B78B3" w:rsidP="00867224">
      <w:pPr>
        <w:pStyle w:val="Paragraph"/>
        <w:tabs>
          <w:tab w:val="left" w:pos="3969"/>
        </w:tabs>
        <w:spacing w:before="0"/>
        <w:ind w:left="6480" w:right="91" w:hanging="1439"/>
        <w:rPr>
          <w:szCs w:val="24"/>
          <w:u w:val="single"/>
        </w:rPr>
      </w:pPr>
    </w:p>
    <w:p w:rsidR="00BB5C68" w:rsidRDefault="00A61DB4" w:rsidP="00867224">
      <w:pPr>
        <w:pStyle w:val="Paragraph"/>
        <w:tabs>
          <w:tab w:val="left" w:pos="3969"/>
        </w:tabs>
        <w:spacing w:before="0"/>
        <w:ind w:left="6480" w:right="91" w:hanging="1439"/>
        <w:rPr>
          <w:i/>
          <w:szCs w:val="24"/>
        </w:rPr>
      </w:pPr>
      <w:r w:rsidRPr="00A61DB4">
        <w:rPr>
          <w:szCs w:val="24"/>
          <w:u w:val="single"/>
        </w:rPr>
        <w:t>Authority:</w:t>
      </w:r>
      <w:r w:rsidRPr="00A61DB4">
        <w:rPr>
          <w:szCs w:val="24"/>
        </w:rPr>
        <w:t xml:space="preserve"> </w:t>
      </w:r>
      <w:r w:rsidRPr="00A61DB4">
        <w:rPr>
          <w:szCs w:val="24"/>
        </w:rPr>
        <w:tab/>
        <w:t xml:space="preserve">Section </w:t>
      </w:r>
      <w:r w:rsidR="00867224">
        <w:rPr>
          <w:szCs w:val="24"/>
        </w:rPr>
        <w:t xml:space="preserve">315(2)(b) of the </w:t>
      </w:r>
      <w:r w:rsidR="00867224" w:rsidRPr="00867224">
        <w:rPr>
          <w:i/>
          <w:szCs w:val="24"/>
        </w:rPr>
        <w:t>Bankruptcy Act 1966</w:t>
      </w:r>
    </w:p>
    <w:p w:rsidR="006B18AD" w:rsidRPr="006B18AD" w:rsidRDefault="00E053A3" w:rsidP="006B18AD">
      <w:pPr>
        <w:pStyle w:val="Paragraph"/>
        <w:spacing w:before="0"/>
        <w:jc w:val="right"/>
        <w:rPr>
          <w:b/>
          <w:szCs w:val="24"/>
          <w:u w:val="single"/>
        </w:rPr>
      </w:pPr>
      <w:r>
        <w:rPr>
          <w:b/>
          <w:szCs w:val="24"/>
          <w:u w:val="single"/>
        </w:rPr>
        <w:br w:type="page"/>
      </w:r>
      <w:r w:rsidR="006B18AD" w:rsidRPr="006B18AD">
        <w:rPr>
          <w:b/>
          <w:szCs w:val="24"/>
          <w:u w:val="single"/>
        </w:rPr>
        <w:lastRenderedPageBreak/>
        <w:t>ATTACHMENT</w:t>
      </w:r>
    </w:p>
    <w:p w:rsidR="006B18AD" w:rsidRPr="006B18AD" w:rsidRDefault="006B18AD" w:rsidP="006B18AD">
      <w:pPr>
        <w:pStyle w:val="Paragraph"/>
        <w:spacing w:before="0"/>
        <w:rPr>
          <w:b/>
          <w:szCs w:val="24"/>
          <w:u w:val="single"/>
        </w:rPr>
      </w:pPr>
    </w:p>
    <w:p w:rsidR="00867224" w:rsidRPr="00867224" w:rsidRDefault="00867224" w:rsidP="00867224">
      <w:pPr>
        <w:pStyle w:val="Paragraphnumbered"/>
        <w:numPr>
          <w:ilvl w:val="0"/>
          <w:numId w:val="0"/>
        </w:numPr>
        <w:rPr>
          <w:b/>
          <w:u w:val="single"/>
        </w:rPr>
      </w:pPr>
      <w:r w:rsidRPr="00867224">
        <w:rPr>
          <w:b/>
          <w:u w:val="single"/>
        </w:rPr>
        <w:t xml:space="preserve">Details of the </w:t>
      </w:r>
      <w:r w:rsidRPr="00867224">
        <w:rPr>
          <w:b/>
          <w:i/>
          <w:u w:val="single"/>
        </w:rPr>
        <w:t>Bankruptcy Amendment (National Personal Insolvency Index) Regulation 2015</w:t>
      </w:r>
    </w:p>
    <w:p w:rsidR="00867224" w:rsidRPr="00867224" w:rsidRDefault="00867224" w:rsidP="00867224">
      <w:pPr>
        <w:pStyle w:val="Paragraphnumbered"/>
        <w:numPr>
          <w:ilvl w:val="0"/>
          <w:numId w:val="0"/>
        </w:numPr>
        <w:rPr>
          <w:u w:val="single"/>
        </w:rPr>
      </w:pPr>
      <w:r w:rsidRPr="00867224">
        <w:rPr>
          <w:u w:val="single"/>
        </w:rPr>
        <w:t>Section 1 – Name of Regulation</w:t>
      </w:r>
    </w:p>
    <w:p w:rsidR="00867224" w:rsidRDefault="00867224" w:rsidP="00867224">
      <w:pPr>
        <w:pStyle w:val="Paragraphnumbered"/>
        <w:numPr>
          <w:ilvl w:val="0"/>
          <w:numId w:val="0"/>
        </w:numPr>
      </w:pPr>
      <w:r>
        <w:t xml:space="preserve">This section </w:t>
      </w:r>
      <w:r w:rsidR="00E30ECD">
        <w:t>p</w:t>
      </w:r>
      <w:r>
        <w:t>rovide</w:t>
      </w:r>
      <w:r w:rsidR="00E30ECD">
        <w:t>s</w:t>
      </w:r>
      <w:r>
        <w:t xml:space="preserve"> that the title of the Regulation is the </w:t>
      </w:r>
      <w:r w:rsidRPr="00867224">
        <w:rPr>
          <w:i/>
        </w:rPr>
        <w:t>Bankruptcy Amendment (National Personal Insolvency Index) Regulation 2015</w:t>
      </w:r>
      <w:r w:rsidRPr="00867224">
        <w:t>.</w:t>
      </w:r>
    </w:p>
    <w:p w:rsidR="00867224" w:rsidRPr="00867224" w:rsidRDefault="00867224" w:rsidP="00867224">
      <w:pPr>
        <w:pStyle w:val="Paragraphnumbered"/>
        <w:numPr>
          <w:ilvl w:val="0"/>
          <w:numId w:val="0"/>
        </w:numPr>
        <w:rPr>
          <w:u w:val="single"/>
        </w:rPr>
      </w:pPr>
      <w:r w:rsidRPr="00867224">
        <w:rPr>
          <w:u w:val="single"/>
        </w:rPr>
        <w:t>Section 2 – Commencement</w:t>
      </w:r>
    </w:p>
    <w:p w:rsidR="00867224" w:rsidRDefault="00867224" w:rsidP="00867224">
      <w:pPr>
        <w:pStyle w:val="Paragraphnumbered"/>
        <w:numPr>
          <w:ilvl w:val="0"/>
          <w:numId w:val="0"/>
        </w:numPr>
      </w:pPr>
      <w:r>
        <w:t>This section provide</w:t>
      </w:r>
      <w:r w:rsidR="00E30ECD">
        <w:t>s</w:t>
      </w:r>
      <w:r>
        <w:t xml:space="preserve"> for the Regulation to commence on </w:t>
      </w:r>
      <w:r w:rsidR="00C178AE">
        <w:t>19 November</w:t>
      </w:r>
      <w:r w:rsidR="009D26F9">
        <w:t xml:space="preserve"> 2015</w:t>
      </w:r>
      <w:r>
        <w:t>.</w:t>
      </w:r>
    </w:p>
    <w:p w:rsidR="00867224" w:rsidRPr="00867224" w:rsidRDefault="00867224" w:rsidP="00867224">
      <w:pPr>
        <w:pStyle w:val="Paragraphnumbered"/>
        <w:numPr>
          <w:ilvl w:val="0"/>
          <w:numId w:val="0"/>
        </w:numPr>
        <w:rPr>
          <w:u w:val="single"/>
        </w:rPr>
      </w:pPr>
      <w:r w:rsidRPr="00867224">
        <w:rPr>
          <w:u w:val="single"/>
        </w:rPr>
        <w:t>Section 3 – Authority</w:t>
      </w:r>
    </w:p>
    <w:p w:rsidR="00867224" w:rsidRDefault="00867224" w:rsidP="00867224">
      <w:pPr>
        <w:pStyle w:val="Paragraphnumbered"/>
        <w:numPr>
          <w:ilvl w:val="0"/>
          <w:numId w:val="0"/>
        </w:numPr>
      </w:pPr>
      <w:r>
        <w:t>This section provide</w:t>
      </w:r>
      <w:r w:rsidR="00E30ECD">
        <w:t>s</w:t>
      </w:r>
      <w:r>
        <w:t xml:space="preserve"> that the </w:t>
      </w:r>
      <w:r w:rsidRPr="00867224">
        <w:rPr>
          <w:i/>
        </w:rPr>
        <w:t>Bankruptcy Amendment (National Personal Insolvency Index) Regulation 2015</w:t>
      </w:r>
      <w:r w:rsidRPr="00867224">
        <w:t xml:space="preserve"> </w:t>
      </w:r>
      <w:r>
        <w:t xml:space="preserve">is made under the </w:t>
      </w:r>
      <w:r w:rsidRPr="00867224">
        <w:rPr>
          <w:i/>
        </w:rPr>
        <w:t>Bankruptcy Act 1966</w:t>
      </w:r>
      <w:r>
        <w:t>.</w:t>
      </w:r>
    </w:p>
    <w:p w:rsidR="00867224" w:rsidRPr="00867224" w:rsidRDefault="00867224" w:rsidP="00867224">
      <w:pPr>
        <w:pStyle w:val="Paragraphnumbered"/>
        <w:numPr>
          <w:ilvl w:val="0"/>
          <w:numId w:val="0"/>
        </w:numPr>
        <w:rPr>
          <w:u w:val="single"/>
        </w:rPr>
      </w:pPr>
      <w:r w:rsidRPr="00867224">
        <w:rPr>
          <w:u w:val="single"/>
        </w:rPr>
        <w:t>Section 4 – Schedule(s)</w:t>
      </w:r>
    </w:p>
    <w:p w:rsidR="00867224" w:rsidRDefault="00867224" w:rsidP="00867224">
      <w:pPr>
        <w:pStyle w:val="Paragraphnumbered"/>
        <w:numPr>
          <w:ilvl w:val="0"/>
          <w:numId w:val="0"/>
        </w:numPr>
      </w:pPr>
      <w:r>
        <w:t>This section provide</w:t>
      </w:r>
      <w:r w:rsidR="00E30ECD">
        <w:t>s</w:t>
      </w:r>
      <w: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867224" w:rsidRPr="00867224" w:rsidRDefault="00867224" w:rsidP="00867224">
      <w:pPr>
        <w:pStyle w:val="Paragraphnumbered"/>
        <w:numPr>
          <w:ilvl w:val="0"/>
          <w:numId w:val="0"/>
        </w:numPr>
        <w:rPr>
          <w:u w:val="single"/>
        </w:rPr>
      </w:pPr>
      <w:r w:rsidRPr="00867224">
        <w:rPr>
          <w:u w:val="single"/>
        </w:rPr>
        <w:t>Schedule 1 – Amendments</w:t>
      </w:r>
    </w:p>
    <w:p w:rsidR="00867224" w:rsidRPr="00867224" w:rsidRDefault="00867224" w:rsidP="00867224">
      <w:pPr>
        <w:pStyle w:val="Paragraphnumbered"/>
        <w:numPr>
          <w:ilvl w:val="0"/>
          <w:numId w:val="0"/>
        </w:numPr>
        <w:rPr>
          <w:b/>
        </w:rPr>
      </w:pPr>
      <w:r w:rsidRPr="00867224">
        <w:rPr>
          <w:b/>
        </w:rPr>
        <w:t>Item [1] – After Division 2A of Part 13</w:t>
      </w:r>
    </w:p>
    <w:p w:rsidR="00867224" w:rsidRDefault="00867224" w:rsidP="00867224">
      <w:pPr>
        <w:pStyle w:val="Paragraphnumbered"/>
        <w:numPr>
          <w:ilvl w:val="0"/>
          <w:numId w:val="0"/>
        </w:numPr>
      </w:pPr>
      <w:r>
        <w:t>Division 2A</w:t>
      </w:r>
      <w:r w:rsidR="003D4AC2">
        <w:t xml:space="preserve"> states when information must</w:t>
      </w:r>
      <w:r>
        <w:t xml:space="preserve"> be removed from the NPII.</w:t>
      </w:r>
    </w:p>
    <w:p w:rsidR="00867224" w:rsidRPr="00867224" w:rsidRDefault="00867224" w:rsidP="00867224">
      <w:pPr>
        <w:pStyle w:val="Paragraphnumbered"/>
        <w:numPr>
          <w:ilvl w:val="0"/>
          <w:numId w:val="0"/>
        </w:numPr>
      </w:pPr>
      <w:r>
        <w:t xml:space="preserve">Provision 13.05A </w:t>
      </w:r>
      <w:r w:rsidRPr="00785173">
        <w:t>states information relating to a debt agreement must be removed</w:t>
      </w:r>
      <w:r>
        <w:t xml:space="preserve"> within 1 month of a certain day</w:t>
      </w:r>
      <w:r w:rsidRPr="00785173">
        <w:t>.</w:t>
      </w:r>
    </w:p>
    <w:p w:rsidR="00867224" w:rsidRPr="00E67899" w:rsidRDefault="00867224" w:rsidP="00867224">
      <w:pPr>
        <w:pStyle w:val="Paragraphnumbered"/>
        <w:numPr>
          <w:ilvl w:val="0"/>
          <w:numId w:val="0"/>
        </w:numPr>
      </w:pPr>
      <w:r w:rsidRPr="00E67899">
        <w:t>Provision 13.05B states</w:t>
      </w:r>
      <w:r>
        <w:t xml:space="preserve"> </w:t>
      </w:r>
      <w:r w:rsidRPr="00E67899">
        <w:t>information relating to a debt agreement proposal must be removed</w:t>
      </w:r>
      <w:r>
        <w:t xml:space="preserve"> within 1 year of a certain day.</w:t>
      </w:r>
    </w:p>
    <w:p w:rsidR="005F0E9B" w:rsidRPr="005F0E9B" w:rsidRDefault="005F0E9B" w:rsidP="005F0E9B">
      <w:pPr>
        <w:pStyle w:val="Paragraphnumbered"/>
        <w:numPr>
          <w:ilvl w:val="0"/>
          <w:numId w:val="0"/>
        </w:numPr>
        <w:rPr>
          <w:b/>
        </w:rPr>
      </w:pPr>
      <w:r w:rsidRPr="005F0E9B">
        <w:rPr>
          <w:b/>
        </w:rPr>
        <w:t>Item [2] - At the end of Division 3 of Part 16</w:t>
      </w:r>
    </w:p>
    <w:p w:rsidR="005F0E9B" w:rsidRPr="00E710F2" w:rsidRDefault="005F0E9B" w:rsidP="005F0E9B">
      <w:pPr>
        <w:pStyle w:val="Paragraphnumbered"/>
        <w:numPr>
          <w:ilvl w:val="0"/>
          <w:numId w:val="0"/>
        </w:numPr>
      </w:pPr>
      <w:r>
        <w:t>Provision 16.14 states information relating to debt agreements or debt agreement proposals, whose retention periods have already expired, must be removed from the NPII as soon as practicable after the day of commencement.</w:t>
      </w:r>
    </w:p>
    <w:p w:rsidR="00867224" w:rsidRPr="00867224" w:rsidRDefault="005F0E9B" w:rsidP="00867224">
      <w:pPr>
        <w:pStyle w:val="Paragraphnumbered"/>
        <w:numPr>
          <w:ilvl w:val="0"/>
          <w:numId w:val="0"/>
        </w:numPr>
        <w:rPr>
          <w:b/>
        </w:rPr>
      </w:pPr>
      <w:r>
        <w:rPr>
          <w:b/>
        </w:rPr>
        <w:t>Item [3</w:t>
      </w:r>
      <w:r w:rsidR="00867224" w:rsidRPr="00867224">
        <w:rPr>
          <w:b/>
        </w:rPr>
        <w:t>] – Schedule 8 (table item 22B)</w:t>
      </w:r>
    </w:p>
    <w:p w:rsidR="00867224" w:rsidRDefault="00867224" w:rsidP="00867224">
      <w:pPr>
        <w:pStyle w:val="Paragraphnumbered"/>
        <w:numPr>
          <w:ilvl w:val="0"/>
          <w:numId w:val="0"/>
        </w:numPr>
      </w:pPr>
      <w:r>
        <w:t>This item substitute</w:t>
      </w:r>
      <w:r w:rsidR="00E30ECD">
        <w:t>s</w:t>
      </w:r>
      <w:r>
        <w:t xml:space="preserve"> Schedule 8 (table item 22B), incorporating an amendment stating that the item applies only in respect of pre-1 July 2007 debt agreements.</w:t>
      </w:r>
    </w:p>
    <w:p w:rsidR="00867224" w:rsidRPr="00867224" w:rsidRDefault="00867224" w:rsidP="00867224">
      <w:pPr>
        <w:pStyle w:val="Paragraphnumbered"/>
        <w:numPr>
          <w:ilvl w:val="0"/>
          <w:numId w:val="0"/>
        </w:numPr>
        <w:rPr>
          <w:b/>
        </w:rPr>
      </w:pPr>
      <w:r w:rsidRPr="00867224">
        <w:rPr>
          <w:b/>
        </w:rPr>
        <w:t>Item [</w:t>
      </w:r>
      <w:r w:rsidR="005F0E9B">
        <w:rPr>
          <w:b/>
        </w:rPr>
        <w:t>4</w:t>
      </w:r>
      <w:r w:rsidRPr="00867224">
        <w:rPr>
          <w:b/>
        </w:rPr>
        <w:t>] – Schedule 8 (table item 22D)</w:t>
      </w:r>
    </w:p>
    <w:p w:rsidR="002A4F63" w:rsidRPr="00A61DB4" w:rsidRDefault="00867224" w:rsidP="005F0E9B">
      <w:pPr>
        <w:pStyle w:val="Paragraphnumbered"/>
        <w:numPr>
          <w:ilvl w:val="0"/>
          <w:numId w:val="0"/>
        </w:numPr>
      </w:pPr>
      <w:r>
        <w:t>This item substitute</w:t>
      </w:r>
      <w:r w:rsidR="00E30ECD">
        <w:t>s</w:t>
      </w:r>
      <w:r>
        <w:t xml:space="preserve"> Schedule 8 (table item 22D), incorporating an amendment stating that the item applies only in respect of pre-1 July 2007 debt agreements.</w:t>
      </w:r>
    </w:p>
    <w:sectPr w:rsidR="002A4F63" w:rsidRPr="00A61DB4" w:rsidSect="00CB2D17">
      <w:footerReference w:type="default" r:id="rId8"/>
      <w:footerReference w:type="first" r:id="rId9"/>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70" w:rsidRDefault="00655570" w:rsidP="00590080">
      <w:pPr>
        <w:spacing w:after="0" w:line="240" w:lineRule="auto"/>
      </w:pPr>
      <w:r>
        <w:separator/>
      </w:r>
    </w:p>
  </w:endnote>
  <w:endnote w:type="continuationSeparator" w:id="0">
    <w:p w:rsidR="00655570" w:rsidRDefault="00655570" w:rsidP="005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A1" w:rsidRDefault="00C74AA1">
    <w:pPr>
      <w:pStyle w:val="Footer"/>
      <w:jc w:val="right"/>
    </w:pPr>
  </w:p>
  <w:p w:rsidR="00C7779B" w:rsidRDefault="00C77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70" w:rsidRPr="00567FD7" w:rsidRDefault="00655570" w:rsidP="00E47C86">
    <w:pPr>
      <w:pStyle w:val="Classification"/>
    </w:pPr>
    <w:r w:rsidRPr="00567FD7">
      <w:t xml:space="preserve">Page </w:t>
    </w:r>
    <w:r w:rsidRPr="00567FD7">
      <w:fldChar w:fldCharType="begin"/>
    </w:r>
    <w:r w:rsidRPr="00567FD7">
      <w:instrText xml:space="preserve"> PAGE </w:instrText>
    </w:r>
    <w:r w:rsidRPr="00567FD7">
      <w:fldChar w:fldCharType="separate"/>
    </w:r>
    <w:r>
      <w:rPr>
        <w:noProof/>
      </w:rPr>
      <w:t>3</w:t>
    </w:r>
    <w:r w:rsidRPr="00567FD7">
      <w:fldChar w:fldCharType="end"/>
    </w:r>
    <w:r w:rsidRPr="00567FD7">
      <w:t xml:space="preserve"> </w:t>
    </w:r>
    <w:r>
      <w:t>o</w:t>
    </w:r>
    <w:r w:rsidRPr="00567FD7">
      <w:t xml:space="preserve">f </w:t>
    </w:r>
    <w:fldSimple w:instr=" NUMPAGES ">
      <w:r w:rsidR="008E4C27">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70" w:rsidRDefault="00655570" w:rsidP="00590080">
      <w:pPr>
        <w:spacing w:after="0" w:line="240" w:lineRule="auto"/>
      </w:pPr>
      <w:r>
        <w:separator/>
      </w:r>
    </w:p>
  </w:footnote>
  <w:footnote w:type="continuationSeparator" w:id="0">
    <w:p w:rsidR="00655570" w:rsidRDefault="00655570" w:rsidP="00590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F44"/>
    <w:multiLevelType w:val="hybridMultilevel"/>
    <w:tmpl w:val="9D2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703F7E"/>
    <w:multiLevelType w:val="hybridMultilevel"/>
    <w:tmpl w:val="670E0228"/>
    <w:lvl w:ilvl="0" w:tplc="61BA833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C21C5"/>
    <w:multiLevelType w:val="hybridMultilevel"/>
    <w:tmpl w:val="75D4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7363F6"/>
    <w:multiLevelType w:val="hybridMultilevel"/>
    <w:tmpl w:val="4FB68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763D3"/>
    <w:multiLevelType w:val="hybridMultilevel"/>
    <w:tmpl w:val="E04A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8A24D1"/>
    <w:multiLevelType w:val="hybridMultilevel"/>
    <w:tmpl w:val="CE529CE6"/>
    <w:lvl w:ilvl="0" w:tplc="0C090017">
      <w:start w:val="1"/>
      <w:numFmt w:val="lowerLetter"/>
      <w:lvlText w:val="%1)"/>
      <w:lvlJc w:val="left"/>
      <w:pPr>
        <w:ind w:left="720" w:hanging="360"/>
      </w:pPr>
    </w:lvl>
    <w:lvl w:ilvl="1" w:tplc="232A7CD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7363B4"/>
    <w:multiLevelType w:val="hybridMultilevel"/>
    <w:tmpl w:val="A9AE0CBA"/>
    <w:lvl w:ilvl="0" w:tplc="E946A2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B46879"/>
    <w:multiLevelType w:val="hybridMultilevel"/>
    <w:tmpl w:val="FC586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CB57D29"/>
    <w:multiLevelType w:val="hybridMultilevel"/>
    <w:tmpl w:val="B9E64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13">
    <w:nsid w:val="4E6B3453"/>
    <w:multiLevelType w:val="hybridMultilevel"/>
    <w:tmpl w:val="2C08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9"/>
  </w:num>
  <w:num w:numId="5">
    <w:abstractNumId w:val="0"/>
  </w:num>
  <w:num w:numId="6">
    <w:abstractNumId w:val="10"/>
  </w:num>
  <w:num w:numId="7">
    <w:abstractNumId w:val="7"/>
  </w:num>
  <w:num w:numId="8">
    <w:abstractNumId w:val="6"/>
  </w:num>
  <w:num w:numId="9">
    <w:abstractNumId w:val="13"/>
  </w:num>
  <w:num w:numId="10">
    <w:abstractNumId w:val="2"/>
  </w:num>
  <w:num w:numId="11">
    <w:abstractNumId w:val="8"/>
  </w:num>
  <w:num w:numId="12">
    <w:abstractNumId w:val="11"/>
  </w:num>
  <w:num w:numId="13">
    <w:abstractNumId w:val="1"/>
  </w:num>
  <w:num w:numId="14">
    <w:abstractNumId w:val="3"/>
  </w:num>
  <w:num w:numId="15">
    <w:abstractNumId w:val="12"/>
  </w:num>
  <w:num w:numId="16">
    <w:abstractNumId w:val="12"/>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72"/>
    <w:rsid w:val="00000844"/>
    <w:rsid w:val="00005B0F"/>
    <w:rsid w:val="000104C9"/>
    <w:rsid w:val="000131D7"/>
    <w:rsid w:val="00093F83"/>
    <w:rsid w:val="0009641A"/>
    <w:rsid w:val="000C12F0"/>
    <w:rsid w:val="000C1F72"/>
    <w:rsid w:val="001176D4"/>
    <w:rsid w:val="001317EB"/>
    <w:rsid w:val="0021240F"/>
    <w:rsid w:val="00213504"/>
    <w:rsid w:val="002374D7"/>
    <w:rsid w:val="0024492C"/>
    <w:rsid w:val="0024773C"/>
    <w:rsid w:val="002533DD"/>
    <w:rsid w:val="00274EBC"/>
    <w:rsid w:val="002A4F63"/>
    <w:rsid w:val="0036082F"/>
    <w:rsid w:val="0036246F"/>
    <w:rsid w:val="003637C9"/>
    <w:rsid w:val="00386A50"/>
    <w:rsid w:val="003C62BE"/>
    <w:rsid w:val="003D4AC2"/>
    <w:rsid w:val="003D78FB"/>
    <w:rsid w:val="003E51F6"/>
    <w:rsid w:val="004328A0"/>
    <w:rsid w:val="004B634A"/>
    <w:rsid w:val="004C343B"/>
    <w:rsid w:val="004C55D1"/>
    <w:rsid w:val="004D2496"/>
    <w:rsid w:val="004D454C"/>
    <w:rsid w:val="004E140C"/>
    <w:rsid w:val="004F1091"/>
    <w:rsid w:val="00503031"/>
    <w:rsid w:val="00590080"/>
    <w:rsid w:val="00594131"/>
    <w:rsid w:val="005A6354"/>
    <w:rsid w:val="005C1248"/>
    <w:rsid w:val="005D5D2A"/>
    <w:rsid w:val="005D6526"/>
    <w:rsid w:val="005E12A7"/>
    <w:rsid w:val="005F0E9B"/>
    <w:rsid w:val="005F302C"/>
    <w:rsid w:val="006133CD"/>
    <w:rsid w:val="00646BC8"/>
    <w:rsid w:val="00655570"/>
    <w:rsid w:val="00675B66"/>
    <w:rsid w:val="006B18AD"/>
    <w:rsid w:val="006B21E2"/>
    <w:rsid w:val="006E7B4E"/>
    <w:rsid w:val="006F1386"/>
    <w:rsid w:val="00754557"/>
    <w:rsid w:val="007C5357"/>
    <w:rsid w:val="007F34D2"/>
    <w:rsid w:val="00807179"/>
    <w:rsid w:val="00813BE8"/>
    <w:rsid w:val="008170CB"/>
    <w:rsid w:val="0083778B"/>
    <w:rsid w:val="008467B8"/>
    <w:rsid w:val="00867224"/>
    <w:rsid w:val="008719EE"/>
    <w:rsid w:val="00871FA6"/>
    <w:rsid w:val="008C5743"/>
    <w:rsid w:val="008E4C27"/>
    <w:rsid w:val="00926459"/>
    <w:rsid w:val="009408C9"/>
    <w:rsid w:val="00954612"/>
    <w:rsid w:val="00966470"/>
    <w:rsid w:val="0097547F"/>
    <w:rsid w:val="009A46A2"/>
    <w:rsid w:val="009B78B3"/>
    <w:rsid w:val="009D26F9"/>
    <w:rsid w:val="00A16BB4"/>
    <w:rsid w:val="00A566A3"/>
    <w:rsid w:val="00A61DB4"/>
    <w:rsid w:val="00A667DB"/>
    <w:rsid w:val="00A93DF0"/>
    <w:rsid w:val="00AD1D85"/>
    <w:rsid w:val="00AF61E7"/>
    <w:rsid w:val="00B072A8"/>
    <w:rsid w:val="00B27108"/>
    <w:rsid w:val="00B47DD4"/>
    <w:rsid w:val="00B95CAA"/>
    <w:rsid w:val="00BA36EC"/>
    <w:rsid w:val="00BB5C68"/>
    <w:rsid w:val="00BD4B44"/>
    <w:rsid w:val="00BF3E62"/>
    <w:rsid w:val="00C1217C"/>
    <w:rsid w:val="00C178AE"/>
    <w:rsid w:val="00C249D6"/>
    <w:rsid w:val="00C51D64"/>
    <w:rsid w:val="00C74AA1"/>
    <w:rsid w:val="00C7779B"/>
    <w:rsid w:val="00CB2D17"/>
    <w:rsid w:val="00CB556A"/>
    <w:rsid w:val="00CE1771"/>
    <w:rsid w:val="00D010CC"/>
    <w:rsid w:val="00D44872"/>
    <w:rsid w:val="00D74B7C"/>
    <w:rsid w:val="00D932B1"/>
    <w:rsid w:val="00DC0182"/>
    <w:rsid w:val="00E053A3"/>
    <w:rsid w:val="00E30ECD"/>
    <w:rsid w:val="00E47C86"/>
    <w:rsid w:val="00EA5D5E"/>
    <w:rsid w:val="00F45C9A"/>
    <w:rsid w:val="00F60FAE"/>
    <w:rsid w:val="00F65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paragraph" w:styleId="Heading1">
    <w:name w:val="heading 1"/>
    <w:basedOn w:val="Normal"/>
    <w:next w:val="Normal"/>
    <w:link w:val="Heading1Char"/>
    <w:uiPriority w:val="9"/>
    <w:qFormat/>
    <w:rsid w:val="008719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719E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paragraph" w:styleId="Footer">
    <w:name w:val="footer"/>
    <w:basedOn w:val="Normal"/>
    <w:link w:val="FooterChar"/>
    <w:uiPriority w:val="99"/>
    <w:unhideWhenUsed/>
    <w:rsid w:val="00C7779B"/>
    <w:pPr>
      <w:tabs>
        <w:tab w:val="center" w:pos="4513"/>
        <w:tab w:val="right" w:pos="9026"/>
      </w:tabs>
    </w:pPr>
  </w:style>
  <w:style w:type="character" w:customStyle="1" w:styleId="FooterChar">
    <w:name w:val="Footer Char"/>
    <w:link w:val="Footer"/>
    <w:uiPriority w:val="99"/>
    <w:rsid w:val="00C7779B"/>
    <w:rPr>
      <w:sz w:val="22"/>
      <w:szCs w:val="22"/>
      <w:lang w:eastAsia="en-US"/>
    </w:rPr>
  </w:style>
  <w:style w:type="character" w:styleId="CommentReference">
    <w:name w:val="annotation reference"/>
    <w:basedOn w:val="DefaultParagraphFont"/>
    <w:uiPriority w:val="99"/>
    <w:semiHidden/>
    <w:unhideWhenUsed/>
    <w:rsid w:val="00DC0182"/>
    <w:rPr>
      <w:sz w:val="16"/>
      <w:szCs w:val="16"/>
    </w:rPr>
  </w:style>
  <w:style w:type="paragraph" w:styleId="CommentText">
    <w:name w:val="annotation text"/>
    <w:basedOn w:val="Normal"/>
    <w:link w:val="CommentTextChar"/>
    <w:uiPriority w:val="99"/>
    <w:semiHidden/>
    <w:unhideWhenUsed/>
    <w:rsid w:val="00DC0182"/>
    <w:pPr>
      <w:spacing w:line="240" w:lineRule="auto"/>
    </w:pPr>
    <w:rPr>
      <w:sz w:val="20"/>
      <w:szCs w:val="20"/>
    </w:rPr>
  </w:style>
  <w:style w:type="character" w:customStyle="1" w:styleId="CommentTextChar">
    <w:name w:val="Comment Text Char"/>
    <w:basedOn w:val="DefaultParagraphFont"/>
    <w:link w:val="CommentText"/>
    <w:uiPriority w:val="99"/>
    <w:semiHidden/>
    <w:rsid w:val="00DC0182"/>
    <w:rPr>
      <w:lang w:eastAsia="en-US"/>
    </w:rPr>
  </w:style>
  <w:style w:type="paragraph" w:styleId="CommentSubject">
    <w:name w:val="annotation subject"/>
    <w:basedOn w:val="CommentText"/>
    <w:next w:val="CommentText"/>
    <w:link w:val="CommentSubjectChar"/>
    <w:uiPriority w:val="99"/>
    <w:semiHidden/>
    <w:unhideWhenUsed/>
    <w:rsid w:val="00DC0182"/>
    <w:rPr>
      <w:b/>
      <w:bCs/>
    </w:rPr>
  </w:style>
  <w:style w:type="character" w:customStyle="1" w:styleId="CommentSubjectChar">
    <w:name w:val="Comment Subject Char"/>
    <w:basedOn w:val="CommentTextChar"/>
    <w:link w:val="CommentSubject"/>
    <w:uiPriority w:val="99"/>
    <w:semiHidden/>
    <w:rsid w:val="00DC0182"/>
    <w:rPr>
      <w:b/>
      <w:bCs/>
      <w:lang w:eastAsia="en-US"/>
    </w:rPr>
  </w:style>
  <w:style w:type="paragraph" w:styleId="ListParagraph">
    <w:name w:val="List Paragraph"/>
    <w:basedOn w:val="Normal"/>
    <w:uiPriority w:val="34"/>
    <w:qFormat/>
    <w:rsid w:val="003D78FB"/>
    <w:pPr>
      <w:ind w:left="720"/>
      <w:contextualSpacing/>
    </w:pPr>
    <w:rPr>
      <w:rFonts w:ascii="Cambria" w:hAnsi="Cambria"/>
    </w:rPr>
  </w:style>
  <w:style w:type="character" w:customStyle="1" w:styleId="Heading1Char">
    <w:name w:val="Heading 1 Char"/>
    <w:basedOn w:val="DefaultParagraphFont"/>
    <w:link w:val="Heading1"/>
    <w:uiPriority w:val="9"/>
    <w:rsid w:val="008719EE"/>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8719EE"/>
    <w:rPr>
      <w:rFonts w:ascii="Cambria" w:eastAsia="Times New Roman" w:hAnsi="Cambria"/>
      <w:b/>
      <w:bCs/>
      <w:color w:val="4F81BD"/>
      <w:sz w:val="26"/>
      <w:szCs w:val="26"/>
      <w:lang w:eastAsia="en-US"/>
    </w:rPr>
  </w:style>
  <w:style w:type="paragraph" w:styleId="Revision">
    <w:name w:val="Revision"/>
    <w:hidden/>
    <w:uiPriority w:val="99"/>
    <w:semiHidden/>
    <w:rsid w:val="008719EE"/>
    <w:rPr>
      <w:sz w:val="22"/>
      <w:szCs w:val="22"/>
      <w:lang w:eastAsia="en-US"/>
    </w:rPr>
  </w:style>
  <w:style w:type="paragraph" w:customStyle="1" w:styleId="Default">
    <w:name w:val="Default"/>
    <w:rsid w:val="008719EE"/>
    <w:pPr>
      <w:autoSpaceDE w:val="0"/>
      <w:autoSpaceDN w:val="0"/>
      <w:adjustRightInd w:val="0"/>
    </w:pPr>
    <w:rPr>
      <w:rFonts w:ascii="Cambria"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paragraph" w:styleId="Heading1">
    <w:name w:val="heading 1"/>
    <w:basedOn w:val="Normal"/>
    <w:next w:val="Normal"/>
    <w:link w:val="Heading1Char"/>
    <w:uiPriority w:val="9"/>
    <w:qFormat/>
    <w:rsid w:val="008719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719E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paragraph" w:styleId="Footer">
    <w:name w:val="footer"/>
    <w:basedOn w:val="Normal"/>
    <w:link w:val="FooterChar"/>
    <w:uiPriority w:val="99"/>
    <w:unhideWhenUsed/>
    <w:rsid w:val="00C7779B"/>
    <w:pPr>
      <w:tabs>
        <w:tab w:val="center" w:pos="4513"/>
        <w:tab w:val="right" w:pos="9026"/>
      </w:tabs>
    </w:pPr>
  </w:style>
  <w:style w:type="character" w:customStyle="1" w:styleId="FooterChar">
    <w:name w:val="Footer Char"/>
    <w:link w:val="Footer"/>
    <w:uiPriority w:val="99"/>
    <w:rsid w:val="00C7779B"/>
    <w:rPr>
      <w:sz w:val="22"/>
      <w:szCs w:val="22"/>
      <w:lang w:eastAsia="en-US"/>
    </w:rPr>
  </w:style>
  <w:style w:type="character" w:styleId="CommentReference">
    <w:name w:val="annotation reference"/>
    <w:basedOn w:val="DefaultParagraphFont"/>
    <w:uiPriority w:val="99"/>
    <w:semiHidden/>
    <w:unhideWhenUsed/>
    <w:rsid w:val="00DC0182"/>
    <w:rPr>
      <w:sz w:val="16"/>
      <w:szCs w:val="16"/>
    </w:rPr>
  </w:style>
  <w:style w:type="paragraph" w:styleId="CommentText">
    <w:name w:val="annotation text"/>
    <w:basedOn w:val="Normal"/>
    <w:link w:val="CommentTextChar"/>
    <w:uiPriority w:val="99"/>
    <w:semiHidden/>
    <w:unhideWhenUsed/>
    <w:rsid w:val="00DC0182"/>
    <w:pPr>
      <w:spacing w:line="240" w:lineRule="auto"/>
    </w:pPr>
    <w:rPr>
      <w:sz w:val="20"/>
      <w:szCs w:val="20"/>
    </w:rPr>
  </w:style>
  <w:style w:type="character" w:customStyle="1" w:styleId="CommentTextChar">
    <w:name w:val="Comment Text Char"/>
    <w:basedOn w:val="DefaultParagraphFont"/>
    <w:link w:val="CommentText"/>
    <w:uiPriority w:val="99"/>
    <w:semiHidden/>
    <w:rsid w:val="00DC0182"/>
    <w:rPr>
      <w:lang w:eastAsia="en-US"/>
    </w:rPr>
  </w:style>
  <w:style w:type="paragraph" w:styleId="CommentSubject">
    <w:name w:val="annotation subject"/>
    <w:basedOn w:val="CommentText"/>
    <w:next w:val="CommentText"/>
    <w:link w:val="CommentSubjectChar"/>
    <w:uiPriority w:val="99"/>
    <w:semiHidden/>
    <w:unhideWhenUsed/>
    <w:rsid w:val="00DC0182"/>
    <w:rPr>
      <w:b/>
      <w:bCs/>
    </w:rPr>
  </w:style>
  <w:style w:type="character" w:customStyle="1" w:styleId="CommentSubjectChar">
    <w:name w:val="Comment Subject Char"/>
    <w:basedOn w:val="CommentTextChar"/>
    <w:link w:val="CommentSubject"/>
    <w:uiPriority w:val="99"/>
    <w:semiHidden/>
    <w:rsid w:val="00DC0182"/>
    <w:rPr>
      <w:b/>
      <w:bCs/>
      <w:lang w:eastAsia="en-US"/>
    </w:rPr>
  </w:style>
  <w:style w:type="paragraph" w:styleId="ListParagraph">
    <w:name w:val="List Paragraph"/>
    <w:basedOn w:val="Normal"/>
    <w:uiPriority w:val="34"/>
    <w:qFormat/>
    <w:rsid w:val="003D78FB"/>
    <w:pPr>
      <w:ind w:left="720"/>
      <w:contextualSpacing/>
    </w:pPr>
    <w:rPr>
      <w:rFonts w:ascii="Cambria" w:hAnsi="Cambria"/>
    </w:rPr>
  </w:style>
  <w:style w:type="character" w:customStyle="1" w:styleId="Heading1Char">
    <w:name w:val="Heading 1 Char"/>
    <w:basedOn w:val="DefaultParagraphFont"/>
    <w:link w:val="Heading1"/>
    <w:uiPriority w:val="9"/>
    <w:rsid w:val="008719EE"/>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8719EE"/>
    <w:rPr>
      <w:rFonts w:ascii="Cambria" w:eastAsia="Times New Roman" w:hAnsi="Cambria"/>
      <w:b/>
      <w:bCs/>
      <w:color w:val="4F81BD"/>
      <w:sz w:val="26"/>
      <w:szCs w:val="26"/>
      <w:lang w:eastAsia="en-US"/>
    </w:rPr>
  </w:style>
  <w:style w:type="paragraph" w:styleId="Revision">
    <w:name w:val="Revision"/>
    <w:hidden/>
    <w:uiPriority w:val="99"/>
    <w:semiHidden/>
    <w:rsid w:val="008719EE"/>
    <w:rPr>
      <w:sz w:val="22"/>
      <w:szCs w:val="22"/>
      <w:lang w:eastAsia="en-US"/>
    </w:rPr>
  </w:style>
  <w:style w:type="paragraph" w:customStyle="1" w:styleId="Default">
    <w:name w:val="Default"/>
    <w:rsid w:val="008719EE"/>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6257">
      <w:bodyDiv w:val="1"/>
      <w:marLeft w:val="0"/>
      <w:marRight w:val="0"/>
      <w:marTop w:val="0"/>
      <w:marBottom w:val="0"/>
      <w:divBdr>
        <w:top w:val="none" w:sz="0" w:space="0" w:color="auto"/>
        <w:left w:val="none" w:sz="0" w:space="0" w:color="auto"/>
        <w:bottom w:val="none" w:sz="0" w:space="0" w:color="auto"/>
        <w:right w:val="none" w:sz="0" w:space="0" w:color="auto"/>
      </w:divBdr>
    </w:div>
    <w:div w:id="698239303">
      <w:bodyDiv w:val="1"/>
      <w:marLeft w:val="0"/>
      <w:marRight w:val="0"/>
      <w:marTop w:val="0"/>
      <w:marBottom w:val="0"/>
      <w:divBdr>
        <w:top w:val="none" w:sz="0" w:space="0" w:color="auto"/>
        <w:left w:val="none" w:sz="0" w:space="0" w:color="auto"/>
        <w:bottom w:val="none" w:sz="0" w:space="0" w:color="auto"/>
        <w:right w:val="none" w:sz="0" w:space="0" w:color="auto"/>
      </w:divBdr>
    </w:div>
    <w:div w:id="781997776">
      <w:bodyDiv w:val="1"/>
      <w:marLeft w:val="0"/>
      <w:marRight w:val="0"/>
      <w:marTop w:val="0"/>
      <w:marBottom w:val="0"/>
      <w:divBdr>
        <w:top w:val="none" w:sz="0" w:space="0" w:color="auto"/>
        <w:left w:val="none" w:sz="0" w:space="0" w:color="auto"/>
        <w:bottom w:val="none" w:sz="0" w:space="0" w:color="auto"/>
        <w:right w:val="none" w:sz="0" w:space="0" w:color="auto"/>
      </w:divBdr>
    </w:div>
    <w:div w:id="12699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2015-11-10T05:44:00Z</dcterms:created>
  <dcterms:modified xsi:type="dcterms:W3CDTF">2015-11-10T05:44:00Z</dcterms:modified>
</cp:coreProperties>
</file>