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  <w:tblCaption w:val="Cover page header for AASB amending Standard"/>
        <w:tblDescription w:val="Identification that the pronouncement is an AASB Standard, the Standard number, and the month of issue of the AASB amending Standard"/>
      </w:tblPr>
      <w:tblGrid>
        <w:gridCol w:w="3794"/>
        <w:gridCol w:w="2438"/>
      </w:tblGrid>
      <w:tr w:rsidR="00090A6F" w:rsidRPr="0000292B">
        <w:tc>
          <w:tcPr>
            <w:tcW w:w="3794" w:type="dxa"/>
          </w:tcPr>
          <w:p w:rsidR="00090A6F" w:rsidRPr="0000292B" w:rsidRDefault="00364B30">
            <w:pPr>
              <w:pStyle w:val="CoverStandard"/>
            </w:pPr>
            <w:r>
              <w:t>AASB</w:t>
            </w:r>
            <w:r w:rsidR="00831497">
              <w:t xml:space="preserve"> Standard</w:t>
            </w:r>
          </w:p>
        </w:tc>
        <w:tc>
          <w:tcPr>
            <w:tcW w:w="2438" w:type="dxa"/>
          </w:tcPr>
          <w:p w:rsidR="00090A6F" w:rsidRPr="0000292B" w:rsidRDefault="00831497">
            <w:pPr>
              <w:pStyle w:val="CoverNumber"/>
            </w:pPr>
            <w:r>
              <w:t>AASB</w:t>
            </w:r>
            <w:r w:rsidR="00090A6F" w:rsidRPr="0000292B">
              <w:t xml:space="preserve"> </w:t>
            </w:r>
            <w:bookmarkStart w:id="0" w:name="DocNo"/>
            <w:r w:rsidR="00AB5732">
              <w:t>2015-9</w:t>
            </w:r>
            <w:bookmarkEnd w:id="0"/>
          </w:p>
          <w:p w:rsidR="00090A6F" w:rsidRPr="0000292B" w:rsidRDefault="00AB5732">
            <w:pPr>
              <w:pStyle w:val="CoverDate"/>
            </w:pPr>
            <w:bookmarkStart w:id="1" w:name="DocDate"/>
            <w:r>
              <w:t>November 2015</w:t>
            </w:r>
            <w:bookmarkEnd w:id="1"/>
          </w:p>
        </w:tc>
      </w:tr>
    </w:tbl>
    <w:p w:rsidR="00090A6F" w:rsidRPr="0000292B" w:rsidRDefault="00831497">
      <w:pPr>
        <w:pStyle w:val="CoverTitle"/>
      </w:pPr>
      <w:r>
        <w:t>Amendments to Australian Accounting Standards</w:t>
      </w:r>
      <w:r w:rsidR="003E7758">
        <w:t xml:space="preserve"> –</w:t>
      </w:r>
      <w:r>
        <w:t xml:space="preserve"> </w:t>
      </w:r>
      <w:bookmarkStart w:id="2" w:name="ArisingNo"/>
      <w:r w:rsidR="003E7758">
        <w:t>Scope and Application Paragraphs</w:t>
      </w:r>
      <w:bookmarkEnd w:id="2"/>
    </w:p>
    <w:p w:rsidR="00C5022C" w:rsidRPr="00C5022C" w:rsidRDefault="002B7803" w:rsidP="00C5022C">
      <w:pPr>
        <w:pStyle w:val="CoverSubtitle"/>
      </w:pPr>
      <w:r>
        <w:t>[</w:t>
      </w:r>
      <w:bookmarkStart w:id="3" w:name="AmendingNos"/>
      <w:r w:rsidR="000D3B78">
        <w:t>AASB 8, AASB 133 &amp; AASB 1057</w:t>
      </w:r>
      <w:bookmarkEnd w:id="3"/>
      <w:r>
        <w:t>]</w:t>
      </w:r>
    </w:p>
    <w:p w:rsidR="00737714" w:rsidRPr="0000292B" w:rsidRDefault="00737714" w:rsidP="00737714"/>
    <w:p w:rsidR="00090A6F" w:rsidRPr="0000292B" w:rsidRDefault="008B643A">
      <w:pPr>
        <w:sectPr w:rsidR="00090A6F" w:rsidRPr="0000292B">
          <w:pgSz w:w="11907" w:h="16840"/>
          <w:pgMar w:top="3686" w:right="2835" w:bottom="3686" w:left="2835" w:header="720" w:footer="3255" w:gutter="0"/>
          <w:paperSrc w:first="58" w:other="58"/>
          <w:cols w:space="720"/>
        </w:sect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1" layoutInCell="1" allowOverlap="1" wp14:anchorId="67AC7090" wp14:editId="5D672917">
            <wp:simplePos x="0" y="0"/>
            <wp:positionH relativeFrom="page">
              <wp:posOffset>1764030</wp:posOffset>
            </wp:positionH>
            <wp:positionV relativeFrom="page">
              <wp:posOffset>7272655</wp:posOffset>
            </wp:positionV>
            <wp:extent cx="1676400" cy="1333500"/>
            <wp:effectExtent l="0" t="0" r="0" b="0"/>
            <wp:wrapNone/>
            <wp:docPr id="5" name="Picture 5" descr="Australian crest, with text naming the Australian Government and the Australian Accounting Standards Board" title="Logo of the Australian Accounting Standards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SB_stack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714" w:rsidRPr="0000292B" w:rsidRDefault="00737714" w:rsidP="00737714">
      <w:pPr>
        <w:pStyle w:val="Heading2"/>
      </w:pPr>
      <w:r w:rsidRPr="0000292B">
        <w:lastRenderedPageBreak/>
        <w:t xml:space="preserve">Obtaining a Copy of this </w:t>
      </w:r>
      <w:r w:rsidR="00C5022C">
        <w:t>Accounting Standard</w:t>
      </w:r>
    </w:p>
    <w:p w:rsidR="00737714" w:rsidRPr="0000292B" w:rsidRDefault="00737714" w:rsidP="003E7758">
      <w:pPr>
        <w:pStyle w:val="CommentsPage"/>
      </w:pPr>
      <w:r w:rsidRPr="0000292B">
        <w:t xml:space="preserve">This </w:t>
      </w:r>
      <w:r w:rsidR="00C5022C">
        <w:t>Standard</w:t>
      </w:r>
      <w:r w:rsidRPr="0000292B">
        <w:t xml:space="preserve"> is available o</w:t>
      </w:r>
      <w:r w:rsidR="00923261">
        <w:t>n the AASB website: www.aasb.gov</w:t>
      </w:r>
      <w:r w:rsidRPr="0000292B">
        <w:t>.au.</w:t>
      </w:r>
    </w:p>
    <w:p w:rsidR="00737714" w:rsidRPr="0000292B" w:rsidRDefault="00737714" w:rsidP="00737714"/>
    <w:tbl>
      <w:tblPr>
        <w:tblW w:w="0" w:type="auto"/>
        <w:tblLook w:val="0000" w:firstRow="0" w:lastRow="0" w:firstColumn="0" w:lastColumn="0" w:noHBand="0" w:noVBand="0"/>
        <w:tblCaption w:val="AASB contact details"/>
        <w:tblDescription w:val="Postal address and other contact details for the AASB"/>
      </w:tblPr>
      <w:tblGrid>
        <w:gridCol w:w="3856"/>
        <w:gridCol w:w="1928"/>
      </w:tblGrid>
      <w:tr w:rsidR="00737714" w:rsidRPr="0000292B" w:rsidTr="001C225F">
        <w:trPr>
          <w:cantSplit/>
        </w:trPr>
        <w:tc>
          <w:tcPr>
            <w:tcW w:w="3856" w:type="dxa"/>
          </w:tcPr>
          <w:p w:rsidR="00737714" w:rsidRPr="0000292B" w:rsidRDefault="00737714" w:rsidP="00E24399">
            <w:r w:rsidRPr="0000292B">
              <w:t>Australian Accounting Standards Board</w:t>
            </w:r>
          </w:p>
          <w:p w:rsidR="00737714" w:rsidRPr="0000292B" w:rsidRDefault="00F82A0E" w:rsidP="00E24399">
            <w:r>
              <w:t>PO Box 204</w:t>
            </w:r>
          </w:p>
          <w:p w:rsidR="00737714" w:rsidRPr="0000292B" w:rsidRDefault="00F82A0E" w:rsidP="00E24399">
            <w:r>
              <w:t>Collins Street West</w:t>
            </w:r>
          </w:p>
          <w:p w:rsidR="003E0A68" w:rsidRPr="0000292B" w:rsidRDefault="007455F0" w:rsidP="00E24399">
            <w:r>
              <w:t>Victoria</w:t>
            </w:r>
            <w:r w:rsidR="00F82A0E">
              <w:t xml:space="preserve">   8007</w:t>
            </w:r>
          </w:p>
          <w:p w:rsidR="00737714" w:rsidRDefault="00737714" w:rsidP="00E24399">
            <w:r w:rsidRPr="0000292B">
              <w:t>AUSTRALIA</w:t>
            </w:r>
          </w:p>
          <w:p w:rsidR="00C5022C" w:rsidRPr="0000292B" w:rsidRDefault="00C5022C" w:rsidP="00E24399"/>
        </w:tc>
        <w:tc>
          <w:tcPr>
            <w:tcW w:w="1928" w:type="dxa"/>
            <w:tcMar>
              <w:left w:w="108" w:type="dxa"/>
              <w:right w:w="108" w:type="dxa"/>
            </w:tcMar>
          </w:tcPr>
          <w:p w:rsidR="00C5022C" w:rsidRPr="0000292B" w:rsidRDefault="00C5022C" w:rsidP="00C5022C"/>
        </w:tc>
      </w:tr>
      <w:tr w:rsidR="00C5022C" w:rsidRPr="0000292B" w:rsidTr="001C225F">
        <w:trPr>
          <w:cantSplit/>
        </w:trPr>
        <w:tc>
          <w:tcPr>
            <w:tcW w:w="3856" w:type="dxa"/>
          </w:tcPr>
          <w:p w:rsidR="00C5022C" w:rsidRPr="00C5022C" w:rsidRDefault="00C5022C" w:rsidP="00C5022C">
            <w:pPr>
              <w:tabs>
                <w:tab w:val="left" w:pos="907"/>
              </w:tabs>
            </w:pPr>
            <w:r w:rsidRPr="00C5022C">
              <w:t>Phone:</w:t>
            </w:r>
            <w:r w:rsidRPr="00C5022C">
              <w:tab/>
              <w:t>(03) 9617 7637</w:t>
            </w:r>
          </w:p>
          <w:p w:rsidR="00C5022C" w:rsidRDefault="00923261" w:rsidP="00C5022C">
            <w:pPr>
              <w:tabs>
                <w:tab w:val="left" w:pos="907"/>
              </w:tabs>
            </w:pPr>
            <w:r>
              <w:t>E-mail:</w:t>
            </w:r>
            <w:r>
              <w:tab/>
              <w:t>publications@aasb.gov</w:t>
            </w:r>
            <w:r w:rsidR="00C5022C" w:rsidRPr="00C5022C">
              <w:t>.au</w:t>
            </w:r>
          </w:p>
          <w:p w:rsidR="00C5022C" w:rsidRPr="00C5022C" w:rsidRDefault="00923261" w:rsidP="00C5022C">
            <w:pPr>
              <w:tabs>
                <w:tab w:val="left" w:pos="907"/>
              </w:tabs>
            </w:pPr>
            <w:r>
              <w:t>Website:</w:t>
            </w:r>
            <w:r>
              <w:tab/>
              <w:t>www.aasb.gov</w:t>
            </w:r>
            <w:r w:rsidR="00C5022C">
              <w:t>.au</w:t>
            </w:r>
          </w:p>
          <w:p w:rsidR="00C5022C" w:rsidRPr="00C5022C" w:rsidRDefault="00C5022C" w:rsidP="00C5022C"/>
        </w:tc>
        <w:tc>
          <w:tcPr>
            <w:tcW w:w="1928" w:type="dxa"/>
            <w:tcMar>
              <w:left w:w="0" w:type="dxa"/>
              <w:right w:w="0" w:type="dxa"/>
            </w:tcMar>
          </w:tcPr>
          <w:p w:rsidR="00C5022C" w:rsidRPr="007455F0" w:rsidRDefault="00C5022C" w:rsidP="007455F0">
            <w:pPr>
              <w:tabs>
                <w:tab w:val="left" w:pos="802"/>
              </w:tabs>
              <w:ind w:left="77"/>
              <w:rPr>
                <w:b/>
              </w:rPr>
            </w:pPr>
          </w:p>
        </w:tc>
      </w:tr>
    </w:tbl>
    <w:p w:rsidR="00737714" w:rsidRPr="0000292B" w:rsidRDefault="00737714" w:rsidP="00737714"/>
    <w:p w:rsidR="00090A6F" w:rsidRPr="0000292B" w:rsidRDefault="00090A6F">
      <w:pPr>
        <w:pStyle w:val="Heading2"/>
      </w:pPr>
      <w:r w:rsidRPr="0000292B">
        <w:t xml:space="preserve">Other </w:t>
      </w:r>
      <w:r w:rsidR="003E0A68" w:rsidRPr="0000292B">
        <w:t>Enquiries</w:t>
      </w:r>
    </w:p>
    <w:p w:rsidR="00090A6F" w:rsidRPr="0000292B" w:rsidRDefault="00090A6F">
      <w:pPr>
        <w:pStyle w:val="CoverContact"/>
      </w:pPr>
      <w:r w:rsidRPr="0000292B">
        <w:t>Phone:</w:t>
      </w:r>
      <w:r w:rsidRPr="0000292B">
        <w:tab/>
        <w:t>(03) 9617 7600</w:t>
      </w:r>
    </w:p>
    <w:p w:rsidR="00090A6F" w:rsidRPr="0000292B" w:rsidRDefault="00923261">
      <w:pPr>
        <w:pStyle w:val="CoverContact"/>
      </w:pPr>
      <w:r>
        <w:t>E-mail:</w:t>
      </w:r>
      <w:r>
        <w:tab/>
        <w:t>standard@aasb.gov</w:t>
      </w:r>
      <w:r w:rsidR="00090A6F" w:rsidRPr="0000292B">
        <w:t>.au</w:t>
      </w:r>
    </w:p>
    <w:p w:rsidR="000D3B78" w:rsidRDefault="000D3B78" w:rsidP="006D4700">
      <w:pPr>
        <w:spacing w:before="600"/>
      </w:pPr>
      <w:bookmarkStart w:id="4" w:name="CopyrightText"/>
      <w:r>
        <w:t>COPYRIGHT</w:t>
      </w:r>
    </w:p>
    <w:p w:rsidR="000D3B78" w:rsidRDefault="000D3B78" w:rsidP="006D4700"/>
    <w:p w:rsidR="000D3B78" w:rsidRDefault="000D3B78" w:rsidP="006D4700">
      <w:r>
        <w:t xml:space="preserve">© Commonwealth of Australia </w:t>
      </w:r>
      <w:bookmarkStart w:id="5" w:name="Year"/>
      <w:r>
        <w:t>2015</w:t>
      </w:r>
      <w:bookmarkEnd w:id="5"/>
    </w:p>
    <w:p w:rsidR="000D3B78" w:rsidRDefault="000D3B78" w:rsidP="006D4700"/>
    <w:p w:rsidR="000D3B78" w:rsidRPr="00DE4E67" w:rsidRDefault="000D3B78">
      <w:pPr>
        <w:pStyle w:val="CoverLeadPara"/>
      </w:pPr>
      <w:r w:rsidRPr="00DE4E67">
        <w:t xml:space="preserve">This AASB </w:t>
      </w:r>
      <w:bookmarkStart w:id="6" w:name="IASBCopyright"/>
      <w:bookmarkEnd w:id="6"/>
      <w:r w:rsidRPr="00DE4E67">
        <w:t xml:space="preserve">Standard contains </w:t>
      </w:r>
      <w:r>
        <w:t>IFRS</w:t>
      </w:r>
      <w:r w:rsidRPr="00DE4E67">
        <w:t xml:space="preserve"> Foundation copyright material.  Reproduction within Australia in unaltered form (retaining this notice) is permitted for personal and non-commercial use subject to the inclusion of an acknowledgment of the source.  Requests and enquiries concerning reproduction and rights for commercial purposes within Australia should be addressed to The Director</w:t>
      </w:r>
      <w:r>
        <w:t xml:space="preserve"> of Finance and Administration</w:t>
      </w:r>
      <w:r w:rsidRPr="00DE4E67">
        <w:t>, Australian Accounting Standards Board, PO Box 204, Collins Street West, Victoria 8007.</w:t>
      </w:r>
    </w:p>
    <w:p w:rsidR="000D3B78" w:rsidRPr="00DE4E67" w:rsidRDefault="000D3B78">
      <w:r w:rsidRPr="00DE4E67">
        <w:t>All existing rights in this material are reserved outside Australia.</w:t>
      </w:r>
    </w:p>
    <w:p w:rsidR="000D3B78" w:rsidRPr="00DE4E67" w:rsidRDefault="000D3B78">
      <w:r w:rsidRPr="00DE4E67">
        <w:t xml:space="preserve">Reproduction outside Australia in unaltered form (retaining this notice) is permitted for personal and non-commercial use only.  Further information and requests for authorisation to reproduce for commercial purposes outside Australia should be addressed to the </w:t>
      </w:r>
      <w:r>
        <w:t>IFRS</w:t>
      </w:r>
      <w:r w:rsidRPr="00DE4E67">
        <w:t xml:space="preserve"> Foundation at www.</w:t>
      </w:r>
      <w:r>
        <w:t>ifrs</w:t>
      </w:r>
      <w:r w:rsidRPr="00DE4E67">
        <w:t>.org.</w:t>
      </w:r>
    </w:p>
    <w:bookmarkEnd w:id="4"/>
    <w:p w:rsidR="006D4700" w:rsidRDefault="006D4700" w:rsidP="006D4700"/>
    <w:p w:rsidR="007455F0" w:rsidRPr="0000292B" w:rsidRDefault="006D4700" w:rsidP="006D4700">
      <w:r>
        <w:t xml:space="preserve">ISSN </w:t>
      </w:r>
      <w:bookmarkStart w:id="7" w:name="ISSN"/>
      <w:r w:rsidR="000D3B78">
        <w:t>1036-4803</w:t>
      </w:r>
      <w:bookmarkEnd w:id="7"/>
    </w:p>
    <w:p w:rsidR="00090A6F" w:rsidRPr="0000292B" w:rsidRDefault="00090A6F">
      <w:pPr>
        <w:sectPr w:rsidR="00090A6F" w:rsidRPr="0000292B">
          <w:footerReference w:type="default" r:id="rId10"/>
          <w:pgSz w:w="11907" w:h="16840"/>
          <w:pgMar w:top="3686" w:right="2837" w:bottom="3686" w:left="2837" w:header="706" w:footer="3254" w:gutter="0"/>
          <w:paperSrc w:first="58" w:other="58"/>
          <w:cols w:space="720"/>
        </w:sectPr>
      </w:pPr>
    </w:p>
    <w:p w:rsidR="00090A6F" w:rsidRPr="0000292B" w:rsidRDefault="00090A6F">
      <w:pPr>
        <w:pStyle w:val="Heading1"/>
      </w:pPr>
      <w:r w:rsidRPr="0000292B">
        <w:lastRenderedPageBreak/>
        <w:t>CONTENTS</w:t>
      </w:r>
    </w:p>
    <w:p w:rsidR="00090A6F" w:rsidRPr="0000292B" w:rsidRDefault="00090A6F">
      <w:pPr>
        <w:pStyle w:val="ContentsCapsPlain"/>
      </w:pPr>
      <w:r w:rsidRPr="0000292B">
        <w:t>Preface</w:t>
      </w:r>
    </w:p>
    <w:p w:rsidR="00090A6F" w:rsidRPr="0000292B" w:rsidRDefault="00090A6F">
      <w:pPr>
        <w:pStyle w:val="ContentsCapsBold"/>
      </w:pPr>
      <w:r w:rsidRPr="0000292B">
        <w:t>Accounting Standard</w:t>
      </w:r>
    </w:p>
    <w:p w:rsidR="00090A6F" w:rsidRDefault="00090A6F">
      <w:pPr>
        <w:pStyle w:val="ContentsCapsBold"/>
        <w:rPr>
          <w:i/>
          <w:iCs/>
        </w:rPr>
      </w:pPr>
      <w:r w:rsidRPr="0000292B">
        <w:t xml:space="preserve">AASB </w:t>
      </w:r>
      <w:r w:rsidR="009C2479" w:rsidRPr="00BC0D5D">
        <w:rPr>
          <w:iCs/>
        </w:rPr>
        <w:fldChar w:fldCharType="begin" w:fldLock="1"/>
      </w:r>
      <w:r w:rsidR="009C2479" w:rsidRPr="00BC0D5D">
        <w:rPr>
          <w:iCs/>
        </w:rPr>
        <w:instrText xml:space="preserve"> REF </w:instrText>
      </w:r>
      <w:r w:rsidR="009C2479">
        <w:rPr>
          <w:iCs/>
        </w:rPr>
        <w:instrText>Doc</w:instrText>
      </w:r>
      <w:r w:rsidR="009C2479" w:rsidRPr="00BC0D5D">
        <w:rPr>
          <w:iCs/>
        </w:rPr>
        <w:instrText xml:space="preserve">No \* charformat </w:instrText>
      </w:r>
      <w:r w:rsidR="009C2479" w:rsidRPr="00BC0D5D">
        <w:rPr>
          <w:iCs/>
        </w:rPr>
        <w:fldChar w:fldCharType="separate"/>
      </w:r>
      <w:r w:rsidR="00AB5732" w:rsidRPr="00AB5732">
        <w:rPr>
          <w:iCs/>
        </w:rPr>
        <w:t>2015-9</w:t>
      </w:r>
      <w:r w:rsidR="009C2479" w:rsidRPr="00BC0D5D">
        <w:rPr>
          <w:iCs/>
        </w:rPr>
        <w:fldChar w:fldCharType="end"/>
      </w:r>
      <w:r w:rsidRPr="0000292B">
        <w:t xml:space="preserve"> </w:t>
      </w:r>
      <w:r w:rsidR="009C2479" w:rsidRPr="009C2479">
        <w:rPr>
          <w:i/>
        </w:rPr>
        <w:t xml:space="preserve">AmenDMENTS TO aUSTRALIAN aCCOUNTING sTANDARDS </w:t>
      </w:r>
      <w:r w:rsidR="00B43216">
        <w:rPr>
          <w:i/>
        </w:rPr>
        <w:t>–</w:t>
      </w:r>
      <w:r w:rsidR="009C2479" w:rsidRPr="009C2479">
        <w:rPr>
          <w:i/>
        </w:rPr>
        <w:t xml:space="preserve"> </w:t>
      </w:r>
      <w:r w:rsidR="009C2479" w:rsidRPr="009C2479">
        <w:rPr>
          <w:i/>
          <w:iCs/>
        </w:rPr>
        <w:fldChar w:fldCharType="begin" w:fldLock="1"/>
      </w:r>
      <w:r w:rsidR="009C2479" w:rsidRPr="009C2479">
        <w:rPr>
          <w:i/>
          <w:iCs/>
        </w:rPr>
        <w:instrText xml:space="preserve"> REF aRISINGNo \* charformat</w:instrText>
      </w:r>
      <w:r w:rsidR="009C2479">
        <w:rPr>
          <w:i/>
          <w:iCs/>
        </w:rPr>
        <w:instrText xml:space="preserve"> </w:instrText>
      </w:r>
      <w:r w:rsidR="009C2479" w:rsidRPr="009C2479">
        <w:rPr>
          <w:i/>
          <w:iCs/>
        </w:rPr>
        <w:fldChar w:fldCharType="separate"/>
      </w:r>
      <w:r w:rsidR="00AB5732" w:rsidRPr="00AB5732">
        <w:rPr>
          <w:i/>
          <w:iCs/>
        </w:rPr>
        <w:t>Scope and Application Paragraphs</w:t>
      </w:r>
      <w:r w:rsidR="009C2479" w:rsidRPr="009C2479">
        <w:rPr>
          <w:i/>
          <w:iCs/>
        </w:rPr>
        <w:fldChar w:fldCharType="end"/>
      </w:r>
    </w:p>
    <w:p w:rsidR="002B7803" w:rsidRPr="002B7803" w:rsidRDefault="002B7803" w:rsidP="002B7803"/>
    <w:p w:rsidR="00090A6F" w:rsidRPr="0000292B" w:rsidRDefault="00090A6F">
      <w:pPr>
        <w:pStyle w:val="ContentsParaHead"/>
      </w:pPr>
      <w:r w:rsidRPr="0000292B">
        <w:t>Paragraphs</w:t>
      </w:r>
    </w:p>
    <w:p w:rsidR="00090A6F" w:rsidRPr="0000292B" w:rsidRDefault="00090A6F">
      <w:pPr>
        <w:pStyle w:val="ContentsLevel1"/>
      </w:pPr>
      <w:bookmarkStart w:id="8" w:name="TOCRange"/>
      <w:r w:rsidRPr="0000292B">
        <w:t>Objective</w:t>
      </w:r>
      <w:r w:rsidRPr="0000292B">
        <w:tab/>
      </w:r>
      <w:r w:rsidR="003F31C2">
        <w:t>1</w:t>
      </w:r>
    </w:p>
    <w:p w:rsidR="00090A6F" w:rsidRDefault="00090A6F">
      <w:pPr>
        <w:pStyle w:val="ContentsLevel1"/>
      </w:pPr>
      <w:r w:rsidRPr="0000292B">
        <w:t>Application</w:t>
      </w:r>
      <w:r w:rsidRPr="0000292B">
        <w:tab/>
      </w:r>
      <w:r w:rsidR="003F31C2">
        <w:t>2 – 6</w:t>
      </w:r>
    </w:p>
    <w:p w:rsidR="000D3B78" w:rsidRDefault="000D3B78" w:rsidP="000D3B78">
      <w:pPr>
        <w:pStyle w:val="ContentsLevel1"/>
      </w:pPr>
      <w:r>
        <w:t>Amendment to AASB 8</w:t>
      </w:r>
      <w:r>
        <w:tab/>
      </w:r>
      <w:r w:rsidR="003F31C2">
        <w:t>7</w:t>
      </w:r>
    </w:p>
    <w:p w:rsidR="009D0701" w:rsidRDefault="009D0701" w:rsidP="009D0701">
      <w:pPr>
        <w:pStyle w:val="ContentsLevel1"/>
      </w:pPr>
      <w:r>
        <w:t>Amendment</w:t>
      </w:r>
      <w:r w:rsidR="009B0C6F">
        <w:t>s</w:t>
      </w:r>
      <w:r>
        <w:t xml:space="preserve"> to AASB 133 (July 2004)</w:t>
      </w:r>
      <w:r>
        <w:tab/>
        <w:t>8</w:t>
      </w:r>
      <w:r w:rsidR="00505063">
        <w:t xml:space="preserve"> – 9</w:t>
      </w:r>
    </w:p>
    <w:p w:rsidR="009D0701" w:rsidRDefault="009D0701" w:rsidP="009D0701">
      <w:pPr>
        <w:pStyle w:val="ContentsLevel1"/>
      </w:pPr>
      <w:r>
        <w:t>Amend</w:t>
      </w:r>
      <w:r w:rsidR="00505063">
        <w:t>ment to AASB 133 (August 2015)</w:t>
      </w:r>
      <w:r w:rsidR="00505063">
        <w:tab/>
        <w:t>10</w:t>
      </w:r>
    </w:p>
    <w:p w:rsidR="000D3B78" w:rsidRDefault="000D3B78" w:rsidP="000D3B78">
      <w:pPr>
        <w:pStyle w:val="ContentsLevel1"/>
      </w:pPr>
      <w:r>
        <w:t>Amendments to AASB 1057</w:t>
      </w:r>
      <w:r>
        <w:tab/>
      </w:r>
      <w:r w:rsidR="00505063">
        <w:t>11</w:t>
      </w:r>
    </w:p>
    <w:p w:rsidR="003F31C2" w:rsidRDefault="003F31C2" w:rsidP="000D3B78">
      <w:pPr>
        <w:pStyle w:val="ContentsLevel1"/>
      </w:pPr>
      <w:r>
        <w:t xml:space="preserve">Commencement </w:t>
      </w:r>
      <w:r w:rsidR="00505063">
        <w:t>of the Legislative Instrument</w:t>
      </w:r>
      <w:r w:rsidR="00505063">
        <w:tab/>
        <w:t>12</w:t>
      </w:r>
    </w:p>
    <w:p w:rsidR="003F31C2" w:rsidRDefault="003F31C2" w:rsidP="000D3B78">
      <w:pPr>
        <w:pStyle w:val="ContentsLevel1"/>
      </w:pPr>
    </w:p>
    <w:p w:rsidR="00090A6F" w:rsidRPr="0000292B" w:rsidRDefault="00090A6F">
      <w:bookmarkStart w:id="9" w:name="ContentsMarker"/>
      <w:bookmarkEnd w:id="9"/>
    </w:p>
    <w:bookmarkEnd w:id="8"/>
    <w:p w:rsidR="00090A6F" w:rsidRPr="0000292B" w:rsidRDefault="00090A6F">
      <w:pPr>
        <w:pStyle w:val="ContentsBox"/>
      </w:pPr>
      <w:r w:rsidRPr="0000292B">
        <w:t xml:space="preserve">Australian Accounting Standard AASB </w:t>
      </w:r>
      <w:r w:rsidR="00BC0D5D" w:rsidRPr="00BC0D5D">
        <w:rPr>
          <w:iCs/>
        </w:rPr>
        <w:fldChar w:fldCharType="begin" w:fldLock="1"/>
      </w:r>
      <w:r w:rsidR="00BC0D5D" w:rsidRPr="00BC0D5D">
        <w:rPr>
          <w:iCs/>
        </w:rPr>
        <w:instrText xml:space="preserve"> REF </w:instrText>
      </w:r>
      <w:r w:rsidR="009C2479">
        <w:rPr>
          <w:iCs/>
        </w:rPr>
        <w:instrText>Doc</w:instrText>
      </w:r>
      <w:r w:rsidR="00BC0D5D" w:rsidRPr="00BC0D5D">
        <w:rPr>
          <w:iCs/>
        </w:rPr>
        <w:instrText xml:space="preserve">No \* charformat </w:instrText>
      </w:r>
      <w:r w:rsidR="00BC0D5D" w:rsidRPr="00BC0D5D">
        <w:rPr>
          <w:iCs/>
        </w:rPr>
        <w:fldChar w:fldCharType="separate"/>
      </w:r>
      <w:r w:rsidR="00AB5732" w:rsidRPr="00AB5732">
        <w:rPr>
          <w:iCs/>
        </w:rPr>
        <w:t>2015-9</w:t>
      </w:r>
      <w:r w:rsidR="00BC0D5D" w:rsidRPr="00BC0D5D">
        <w:rPr>
          <w:iCs/>
        </w:rPr>
        <w:fldChar w:fldCharType="end"/>
      </w:r>
      <w:r w:rsidRPr="0000292B">
        <w:t xml:space="preserve"> </w:t>
      </w:r>
      <w:r w:rsidR="009C2479" w:rsidRPr="009C2479">
        <w:rPr>
          <w:i/>
        </w:rPr>
        <w:t xml:space="preserve">Amendments to Australian Accounting Standards </w:t>
      </w:r>
      <w:r w:rsidR="00B43216">
        <w:rPr>
          <w:i/>
        </w:rPr>
        <w:t>–</w:t>
      </w:r>
      <w:r w:rsidR="009C2479">
        <w:t xml:space="preserve"> </w:t>
      </w:r>
      <w:r w:rsidRPr="0000292B">
        <w:rPr>
          <w:i/>
          <w:iCs/>
        </w:rPr>
        <w:fldChar w:fldCharType="begin" w:fldLock="1"/>
      </w:r>
      <w:r w:rsidRPr="0000292B">
        <w:rPr>
          <w:i/>
          <w:iCs/>
        </w:rPr>
        <w:instrText xml:space="preserve"> REF </w:instrText>
      </w:r>
      <w:r w:rsidR="009C2479">
        <w:rPr>
          <w:i/>
          <w:iCs/>
        </w:rPr>
        <w:instrText>ArisingNo</w:instrText>
      </w:r>
      <w:r w:rsidRPr="0000292B">
        <w:rPr>
          <w:i/>
          <w:iCs/>
        </w:rPr>
        <w:instrText xml:space="preserve"> \* charformat </w:instrText>
      </w:r>
      <w:r w:rsidRPr="0000292B">
        <w:rPr>
          <w:i/>
          <w:iCs/>
        </w:rPr>
        <w:fldChar w:fldCharType="separate"/>
      </w:r>
      <w:r w:rsidR="00AB5732" w:rsidRPr="00AB5732">
        <w:rPr>
          <w:i/>
          <w:iCs/>
        </w:rPr>
        <w:t>Scope and Application Paragraphs</w:t>
      </w:r>
      <w:r w:rsidRPr="0000292B">
        <w:rPr>
          <w:i/>
          <w:iCs/>
        </w:rPr>
        <w:fldChar w:fldCharType="end"/>
      </w:r>
      <w:r w:rsidRPr="0000292B">
        <w:rPr>
          <w:i/>
          <w:iCs/>
        </w:rPr>
        <w:t xml:space="preserve"> </w:t>
      </w:r>
      <w:r w:rsidRPr="0000292B">
        <w:t xml:space="preserve">is set out in paragraphs </w:t>
      </w:r>
      <w:r w:rsidR="003F31C2">
        <w:t>1 – 1</w:t>
      </w:r>
      <w:r w:rsidR="00505063">
        <w:t>2</w:t>
      </w:r>
      <w:r w:rsidRPr="0000292B">
        <w:t>. All the pa</w:t>
      </w:r>
      <w:r w:rsidR="009C2479">
        <w:t>ragraphs have equal authority.</w:t>
      </w:r>
    </w:p>
    <w:p w:rsidR="00090A6F" w:rsidRPr="0000292B" w:rsidRDefault="00090A6F">
      <w:pPr>
        <w:pStyle w:val="Content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90A6F" w:rsidRPr="0000292B" w:rsidRDefault="00090A6F">
      <w:pPr>
        <w:sectPr w:rsidR="00090A6F" w:rsidRPr="0000292B">
          <w:footerReference w:type="default" r:id="rId11"/>
          <w:pgSz w:w="11907" w:h="16840"/>
          <w:pgMar w:top="3686" w:right="2837" w:bottom="3686" w:left="2837" w:header="706" w:footer="3254" w:gutter="0"/>
          <w:paperSrc w:first="58" w:other="58"/>
          <w:cols w:space="720"/>
        </w:sectPr>
      </w:pPr>
    </w:p>
    <w:p w:rsidR="00090A6F" w:rsidRPr="0000292B" w:rsidRDefault="00090A6F">
      <w:pPr>
        <w:pStyle w:val="Heading1"/>
      </w:pPr>
      <w:r w:rsidRPr="0000292B">
        <w:lastRenderedPageBreak/>
        <w:t>Preface</w:t>
      </w:r>
    </w:p>
    <w:p w:rsidR="000F64CC" w:rsidRPr="0000292B" w:rsidRDefault="005A2514">
      <w:pPr>
        <w:pStyle w:val="Heading2"/>
      </w:pPr>
      <w:r>
        <w:t>Introduction</w:t>
      </w:r>
    </w:p>
    <w:p w:rsidR="00074133" w:rsidRDefault="009C2479" w:rsidP="005A2514">
      <w:pPr>
        <w:pStyle w:val="NoNumPlain1"/>
      </w:pPr>
      <w:r>
        <w:t xml:space="preserve">This Standard makes amendments to the </w:t>
      </w:r>
      <w:r w:rsidR="00E50C1B">
        <w:t xml:space="preserve">following </w:t>
      </w:r>
      <w:r>
        <w:t>Australian Accounting Standards</w:t>
      </w:r>
      <w:r w:rsidR="00E50C1B">
        <w:t>:</w:t>
      </w:r>
    </w:p>
    <w:p w:rsidR="00E50C1B" w:rsidRDefault="00E50C1B" w:rsidP="00E50C1B">
      <w:pPr>
        <w:pStyle w:val="NumPlainA"/>
      </w:pPr>
      <w:r>
        <w:t xml:space="preserve">AASB 8 </w:t>
      </w:r>
      <w:r w:rsidRPr="00E50C1B">
        <w:rPr>
          <w:i/>
        </w:rPr>
        <w:t>Operating Segments</w:t>
      </w:r>
      <w:r>
        <w:t>;</w:t>
      </w:r>
    </w:p>
    <w:p w:rsidR="00E50C1B" w:rsidRDefault="00E50C1B" w:rsidP="00E50C1B">
      <w:pPr>
        <w:pStyle w:val="NumPlainA"/>
      </w:pPr>
      <w:r>
        <w:t xml:space="preserve">AASB 133 </w:t>
      </w:r>
      <w:r w:rsidRPr="00E50C1B">
        <w:rPr>
          <w:i/>
        </w:rPr>
        <w:t>Earnings per Share</w:t>
      </w:r>
      <w:r>
        <w:t>; and</w:t>
      </w:r>
    </w:p>
    <w:p w:rsidR="00E50C1B" w:rsidRDefault="00E50C1B" w:rsidP="00E50C1B">
      <w:pPr>
        <w:pStyle w:val="NumPlainA"/>
      </w:pPr>
      <w:r>
        <w:t xml:space="preserve">AASB 1057 </w:t>
      </w:r>
      <w:r w:rsidRPr="00E50C1B">
        <w:rPr>
          <w:i/>
        </w:rPr>
        <w:t>Application of Australian Accounting Standards</w:t>
      </w:r>
      <w:r>
        <w:t>.</w:t>
      </w:r>
    </w:p>
    <w:p w:rsidR="00EF1160" w:rsidRPr="00325A26" w:rsidRDefault="00EF1160" w:rsidP="00EF1160">
      <w:pPr>
        <w:pStyle w:val="Heading2"/>
      </w:pPr>
      <w:r w:rsidRPr="00325A26">
        <w:t>Main Features of this Standard</w:t>
      </w:r>
    </w:p>
    <w:p w:rsidR="00EF1160" w:rsidRPr="00325A26" w:rsidRDefault="00EF1160" w:rsidP="00EF1160">
      <w:pPr>
        <w:pStyle w:val="Heading3"/>
      </w:pPr>
      <w:r w:rsidRPr="00325A26">
        <w:t>Main Requirements</w:t>
      </w:r>
    </w:p>
    <w:p w:rsidR="00EF1160" w:rsidRDefault="00EF1160" w:rsidP="00EF1160">
      <w:pPr>
        <w:pStyle w:val="NoNumPlain1"/>
      </w:pPr>
      <w:r>
        <w:t>This Standard inserts scope paragraphs into AASB 8 and AASB 133 in place of application paragraph text in AASB 1057.</w:t>
      </w:r>
    </w:p>
    <w:p w:rsidR="00EF1160" w:rsidRDefault="0099684A" w:rsidP="00EF1160">
      <w:pPr>
        <w:pStyle w:val="NoNumPlain1"/>
      </w:pPr>
      <w:r>
        <w:t xml:space="preserve">The AASB reissued </w:t>
      </w:r>
      <w:r w:rsidR="006A0C3A">
        <w:t xml:space="preserve">AASB 8, AASB 133 and </w:t>
      </w:r>
      <w:r>
        <w:t xml:space="preserve">most of the </w:t>
      </w:r>
      <w:r w:rsidR="00E50C1B">
        <w:t xml:space="preserve">Australian Accounting Standards that incorporate International Financial Reporting Standards (issued by the International Accounting Standards Board) in </w:t>
      </w:r>
      <w:r>
        <w:t>July and August 2015 to make editorial changes</w:t>
      </w:r>
      <w:r w:rsidR="00C41463">
        <w:t>.  The new principal versions do not in</w:t>
      </w:r>
      <w:r>
        <w:t>clude Australian application paragraphs, which were included instead in a new Standard, AASB 1057.</w:t>
      </w:r>
    </w:p>
    <w:p w:rsidR="00EF1160" w:rsidRDefault="0099684A" w:rsidP="00EF1160">
      <w:pPr>
        <w:pStyle w:val="NoNumPlain1"/>
      </w:pPr>
      <w:r>
        <w:t xml:space="preserve">The application paragraphs in </w:t>
      </w:r>
      <w:r w:rsidR="006A0C3A">
        <w:t xml:space="preserve">the previous versions of </w:t>
      </w:r>
      <w:r>
        <w:t>AASB 8 and AASB</w:t>
      </w:r>
      <w:r w:rsidR="006A0C3A">
        <w:t> </w:t>
      </w:r>
      <w:r>
        <w:t xml:space="preserve">133 </w:t>
      </w:r>
      <w:r w:rsidR="009B0C6F">
        <w:t>covered</w:t>
      </w:r>
      <w:r w:rsidR="00C41463">
        <w:t xml:space="preserve"> scope paragraphs that appear</w:t>
      </w:r>
      <w:r>
        <w:t xml:space="preserve"> separately in the corresponding IFRS 8 and IAS 33</w:t>
      </w:r>
      <w:r w:rsidR="00EF1160">
        <w:t>.</w:t>
      </w:r>
      <w:r>
        <w:t xml:space="preserve">  In moving those application paragraphs to AASB 1057, the AASB inadvertently deleted the scope </w:t>
      </w:r>
      <w:r w:rsidR="009B0C6F">
        <w:t>details</w:t>
      </w:r>
      <w:r>
        <w:t xml:space="preserve"> from AASB 8 and AASB 133.  This amending Standard puts the scope </w:t>
      </w:r>
      <w:r w:rsidR="009B0C6F">
        <w:t>details</w:t>
      </w:r>
      <w:r>
        <w:t xml:space="preserve"> into those Standards.</w:t>
      </w:r>
    </w:p>
    <w:p w:rsidR="0099684A" w:rsidRDefault="0099684A" w:rsidP="00EF1160">
      <w:pPr>
        <w:pStyle w:val="NoNumPlain1"/>
      </w:pPr>
      <w:r>
        <w:t>There is no change to the requirements or the applicability of AASB 8 and AASB 133.</w:t>
      </w:r>
    </w:p>
    <w:p w:rsidR="00EF1160" w:rsidRPr="00325A26" w:rsidRDefault="00EF1160" w:rsidP="00EF1160">
      <w:pPr>
        <w:pStyle w:val="Heading3"/>
      </w:pPr>
      <w:r w:rsidRPr="00325A26">
        <w:t>Application Date</w:t>
      </w:r>
    </w:p>
    <w:p w:rsidR="00090A6F" w:rsidRPr="0000292B" w:rsidRDefault="00EF1160" w:rsidP="0099684A">
      <w:pPr>
        <w:pStyle w:val="NoNumPlain1"/>
      </w:pPr>
      <w:r>
        <w:t>This Standard applies to annual periods beginning on or after 1 January 2016.  Earl</w:t>
      </w:r>
      <w:r w:rsidR="00E50C1B">
        <w:t>y</w:t>
      </w:r>
      <w:r>
        <w:t xml:space="preserve"> application is permitted.</w:t>
      </w:r>
    </w:p>
    <w:p w:rsidR="00090A6F" w:rsidRPr="0000292B" w:rsidRDefault="00090A6F">
      <w:pPr>
        <w:sectPr w:rsidR="00090A6F" w:rsidRPr="0000292B">
          <w:footerReference w:type="default" r:id="rId12"/>
          <w:pgSz w:w="11907" w:h="16840"/>
          <w:pgMar w:top="3686" w:right="2837" w:bottom="3686" w:left="2837" w:header="706" w:footer="3254" w:gutter="0"/>
          <w:paperSrc w:first="58" w:other="58"/>
          <w:cols w:space="720"/>
        </w:sectPr>
      </w:pPr>
    </w:p>
    <w:p w:rsidR="001662B8" w:rsidRPr="0000292B" w:rsidRDefault="001662B8" w:rsidP="001662B8">
      <w:pPr>
        <w:pStyle w:val="Heading1"/>
      </w:pPr>
      <w:r w:rsidRPr="0000292B">
        <w:lastRenderedPageBreak/>
        <w:t xml:space="preserve">aCCOUNTING STANDARD AASB </w:t>
      </w:r>
      <w:r w:rsidRPr="00BC0D5D">
        <w:rPr>
          <w:iCs/>
        </w:rPr>
        <w:fldChar w:fldCharType="begin" w:fldLock="1"/>
      </w:r>
      <w:r w:rsidRPr="00BC0D5D">
        <w:rPr>
          <w:iCs/>
        </w:rPr>
        <w:instrText xml:space="preserve"> REF </w:instrText>
      </w:r>
      <w:r>
        <w:rPr>
          <w:iCs/>
        </w:rPr>
        <w:instrText>Doc</w:instrText>
      </w:r>
      <w:r w:rsidRPr="00BC0D5D">
        <w:rPr>
          <w:iCs/>
        </w:rPr>
        <w:instrText xml:space="preserve">No \* charformat </w:instrText>
      </w:r>
      <w:r w:rsidRPr="00BC0D5D">
        <w:rPr>
          <w:iCs/>
        </w:rPr>
        <w:fldChar w:fldCharType="separate"/>
      </w:r>
      <w:r w:rsidR="00AB5732" w:rsidRPr="00AB5732">
        <w:rPr>
          <w:iCs/>
        </w:rPr>
        <w:t>2015-9</w:t>
      </w:r>
      <w:r w:rsidRPr="00BC0D5D">
        <w:rPr>
          <w:iCs/>
        </w:rPr>
        <w:fldChar w:fldCharType="end"/>
      </w:r>
    </w:p>
    <w:p w:rsidR="001662B8" w:rsidRDefault="001662B8" w:rsidP="001662B8">
      <w:r>
        <w:t>The Australian Accounting Standards Board make</w:t>
      </w:r>
      <w:bookmarkStart w:id="10" w:name="_GoBack"/>
      <w:bookmarkEnd w:id="10"/>
      <w:r>
        <w:t>s Accounting Standard AASB </w:t>
      </w:r>
      <w:r w:rsidR="00D27FB7">
        <w:fldChar w:fldCharType="begin" w:fldLock="1"/>
      </w:r>
      <w:r w:rsidR="00D27FB7">
        <w:instrText xml:space="preserve"> REF DocNo  \* charformat </w:instrText>
      </w:r>
      <w:r w:rsidR="00D27FB7">
        <w:fldChar w:fldCharType="separate"/>
      </w:r>
      <w:r w:rsidR="00AB5732">
        <w:t>2015-9</w:t>
      </w:r>
      <w:r w:rsidR="00D27FB7">
        <w:fldChar w:fldCharType="end"/>
      </w:r>
      <w:r>
        <w:t xml:space="preserve"> </w:t>
      </w:r>
      <w:r w:rsidRPr="001662B8">
        <w:rPr>
          <w:i/>
        </w:rPr>
        <w:t xml:space="preserve">Amendments to Australian Accounting Standards </w:t>
      </w:r>
      <w:r w:rsidR="00FA6A0C">
        <w:rPr>
          <w:i/>
        </w:rPr>
        <w:t>–</w:t>
      </w:r>
      <w:r w:rsidRPr="001662B8">
        <w:rPr>
          <w:i/>
        </w:rPr>
        <w:t xml:space="preserve"> </w:t>
      </w:r>
      <w:r w:rsidRPr="001662B8">
        <w:rPr>
          <w:i/>
          <w:iCs/>
        </w:rPr>
        <w:fldChar w:fldCharType="begin" w:fldLock="1"/>
      </w:r>
      <w:r w:rsidRPr="001662B8">
        <w:rPr>
          <w:i/>
          <w:iCs/>
        </w:rPr>
        <w:instrText xml:space="preserve"> REF ArisingNo  \* charformat </w:instrText>
      </w:r>
      <w:r w:rsidRPr="001662B8">
        <w:rPr>
          <w:i/>
          <w:iCs/>
        </w:rPr>
        <w:fldChar w:fldCharType="separate"/>
      </w:r>
      <w:r w:rsidR="00AB5732" w:rsidRPr="00AB5732">
        <w:rPr>
          <w:i/>
          <w:iCs/>
        </w:rPr>
        <w:t>Scope and Application Paragraphs</w:t>
      </w:r>
      <w:r w:rsidRPr="001662B8">
        <w:rPr>
          <w:i/>
          <w:iCs/>
        </w:rPr>
        <w:fldChar w:fldCharType="end"/>
      </w:r>
      <w:r w:rsidR="002B7803">
        <w:rPr>
          <w:i/>
          <w:iCs/>
        </w:rPr>
        <w:t xml:space="preserve"> </w:t>
      </w:r>
      <w:r>
        <w:t xml:space="preserve">under section 334 of the </w:t>
      </w:r>
      <w:r>
        <w:rPr>
          <w:i/>
          <w:iCs/>
        </w:rPr>
        <w:t>Corporations Act 2001</w:t>
      </w:r>
      <w:r>
        <w:t>.</w:t>
      </w:r>
    </w:p>
    <w:p w:rsidR="00C03C7B" w:rsidRDefault="00C03C7B" w:rsidP="00C03C7B"/>
    <w:tbl>
      <w:tblPr>
        <w:tblW w:w="0" w:type="auto"/>
        <w:tblLook w:val="0000" w:firstRow="0" w:lastRow="0" w:firstColumn="0" w:lastColumn="0" w:noHBand="0" w:noVBand="0"/>
        <w:tblCaption w:val="Authorisation of the statement that the AASB has made the Standard"/>
        <w:tblDescription w:val="Date when the Standard was made by the AASB, the name of the AASB Chair, and the statement of that position"/>
      </w:tblPr>
      <w:tblGrid>
        <w:gridCol w:w="3226"/>
        <w:gridCol w:w="3227"/>
      </w:tblGrid>
      <w:tr w:rsidR="00C03C7B" w:rsidTr="0048155F">
        <w:tc>
          <w:tcPr>
            <w:tcW w:w="3226" w:type="dxa"/>
          </w:tcPr>
          <w:p w:rsidR="00C03C7B" w:rsidRDefault="00C03C7B" w:rsidP="0048155F"/>
        </w:tc>
        <w:tc>
          <w:tcPr>
            <w:tcW w:w="3227" w:type="dxa"/>
          </w:tcPr>
          <w:p w:rsidR="00C03C7B" w:rsidRDefault="008F3EBA" w:rsidP="0048155F">
            <w:pPr>
              <w:jc w:val="right"/>
            </w:pPr>
            <w:r>
              <w:t>Kris Peach</w:t>
            </w:r>
          </w:p>
        </w:tc>
      </w:tr>
      <w:tr w:rsidR="00C03C7B" w:rsidTr="0048155F">
        <w:tc>
          <w:tcPr>
            <w:tcW w:w="3226" w:type="dxa"/>
          </w:tcPr>
          <w:p w:rsidR="00C03C7B" w:rsidRDefault="00C03C7B" w:rsidP="0048155F">
            <w:r>
              <w:t xml:space="preserve">Dated </w:t>
            </w:r>
            <w:bookmarkStart w:id="11" w:name="DateSigned"/>
            <w:r w:rsidR="00AB5732">
              <w:t>11 November 2015</w:t>
            </w:r>
            <w:bookmarkEnd w:id="11"/>
          </w:p>
        </w:tc>
        <w:tc>
          <w:tcPr>
            <w:tcW w:w="3227" w:type="dxa"/>
          </w:tcPr>
          <w:p w:rsidR="00C03C7B" w:rsidRDefault="00C03C7B" w:rsidP="0048155F">
            <w:pPr>
              <w:jc w:val="right"/>
            </w:pPr>
            <w:r>
              <w:t>Chair – AASB</w:t>
            </w:r>
          </w:p>
        </w:tc>
      </w:tr>
    </w:tbl>
    <w:p w:rsidR="00C03C7B" w:rsidRDefault="00C03C7B" w:rsidP="00C03C7B"/>
    <w:p w:rsidR="00C03C7B" w:rsidRDefault="00C03C7B" w:rsidP="00C03C7B"/>
    <w:p w:rsidR="00090A6F" w:rsidRPr="0000292B" w:rsidRDefault="00090A6F">
      <w:pPr>
        <w:pStyle w:val="Heading1"/>
      </w:pPr>
      <w:r w:rsidRPr="0000292B">
        <w:t xml:space="preserve">aCCOUNTING STANDARD AASB </w:t>
      </w:r>
      <w:r w:rsidR="00BC0D5D" w:rsidRPr="00BC0D5D">
        <w:rPr>
          <w:iCs/>
        </w:rPr>
        <w:fldChar w:fldCharType="begin" w:fldLock="1"/>
      </w:r>
      <w:r w:rsidR="00BC0D5D" w:rsidRPr="00BC0D5D">
        <w:rPr>
          <w:iCs/>
        </w:rPr>
        <w:instrText xml:space="preserve"> REF </w:instrText>
      </w:r>
      <w:r w:rsidR="001662B8">
        <w:rPr>
          <w:iCs/>
        </w:rPr>
        <w:instrText>Doc</w:instrText>
      </w:r>
      <w:r w:rsidR="00BC0D5D" w:rsidRPr="00BC0D5D">
        <w:rPr>
          <w:iCs/>
        </w:rPr>
        <w:instrText xml:space="preserve">No \* charformat </w:instrText>
      </w:r>
      <w:r w:rsidR="00BC0D5D" w:rsidRPr="00BC0D5D">
        <w:rPr>
          <w:iCs/>
        </w:rPr>
        <w:fldChar w:fldCharType="separate"/>
      </w:r>
      <w:r w:rsidR="00AB5732" w:rsidRPr="00AB5732">
        <w:rPr>
          <w:iCs/>
        </w:rPr>
        <w:t>2015-9</w:t>
      </w:r>
      <w:r w:rsidR="00BC0D5D" w:rsidRPr="00BC0D5D">
        <w:rPr>
          <w:iCs/>
        </w:rPr>
        <w:fldChar w:fldCharType="end"/>
      </w:r>
    </w:p>
    <w:p w:rsidR="00090A6F" w:rsidRDefault="001662B8">
      <w:pPr>
        <w:pStyle w:val="Heading1Italic"/>
      </w:pPr>
      <w:r>
        <w:t xml:space="preserve">AMENDMENTS TO AUSTRALIAN ACCOUNTING STANDARDS </w:t>
      </w:r>
      <w:r w:rsidR="00FA6A0C">
        <w:t>–</w:t>
      </w:r>
      <w:r>
        <w:t xml:space="preserve"> </w:t>
      </w:r>
      <w:r w:rsidR="00090A6F" w:rsidRPr="0000292B">
        <w:fldChar w:fldCharType="begin" w:fldLock="1"/>
      </w:r>
      <w:r w:rsidR="00090A6F" w:rsidRPr="0000292B">
        <w:instrText xml:space="preserve"> REF </w:instrText>
      </w:r>
      <w:r>
        <w:instrText>ArisingNo</w:instrText>
      </w:r>
      <w:r w:rsidR="00090A6F" w:rsidRPr="0000292B">
        <w:instrText xml:space="preserve">  \* charformat </w:instrText>
      </w:r>
      <w:r w:rsidR="00090A6F" w:rsidRPr="0000292B">
        <w:fldChar w:fldCharType="separate"/>
      </w:r>
      <w:r w:rsidR="00AB5732">
        <w:t>Scope and Application Paragraphs</w:t>
      </w:r>
      <w:r w:rsidR="00090A6F" w:rsidRPr="0000292B">
        <w:fldChar w:fldCharType="end"/>
      </w:r>
    </w:p>
    <w:p w:rsidR="00090A6F" w:rsidRPr="0000292B" w:rsidRDefault="00090A6F">
      <w:pPr>
        <w:pStyle w:val="Heading2"/>
      </w:pPr>
      <w:bookmarkStart w:id="12" w:name="TOCStart"/>
      <w:bookmarkEnd w:id="12"/>
      <w:r w:rsidRPr="0000292B">
        <w:t>Objective</w:t>
      </w:r>
    </w:p>
    <w:p w:rsidR="00090A6F" w:rsidRDefault="001662B8" w:rsidP="00422E4D">
      <w:pPr>
        <w:pStyle w:val="NumPlain1"/>
        <w:numPr>
          <w:ilvl w:val="0"/>
          <w:numId w:val="2"/>
        </w:numPr>
      </w:pPr>
      <w:r>
        <w:t xml:space="preserve">The </w:t>
      </w:r>
      <w:r w:rsidR="00460FBB">
        <w:t>o</w:t>
      </w:r>
      <w:r>
        <w:t>bjective of this Standard is to make amendments to:</w:t>
      </w:r>
    </w:p>
    <w:p w:rsidR="000D3B78" w:rsidRDefault="000D3B78" w:rsidP="000D3B78">
      <w:pPr>
        <w:pStyle w:val="NumPlain2"/>
      </w:pPr>
      <w:r>
        <w:t xml:space="preserve">AASB 8 </w:t>
      </w:r>
      <w:r w:rsidRPr="000D3B78">
        <w:rPr>
          <w:i/>
        </w:rPr>
        <w:t>Operating Segments</w:t>
      </w:r>
      <w:r>
        <w:t>;</w:t>
      </w:r>
    </w:p>
    <w:p w:rsidR="000D3B78" w:rsidRDefault="000D3B78" w:rsidP="000D3B78">
      <w:pPr>
        <w:pStyle w:val="NumPlain2"/>
      </w:pPr>
      <w:r>
        <w:t xml:space="preserve">AASB 133 </w:t>
      </w:r>
      <w:r w:rsidRPr="000D3B78">
        <w:rPr>
          <w:i/>
        </w:rPr>
        <w:t>Earnings per Share</w:t>
      </w:r>
      <w:r>
        <w:t>; and</w:t>
      </w:r>
    </w:p>
    <w:p w:rsidR="000D3B78" w:rsidRDefault="000D3B78" w:rsidP="000D3B78">
      <w:pPr>
        <w:pStyle w:val="NumPlain2"/>
      </w:pPr>
      <w:r>
        <w:t xml:space="preserve">AASB 1057 </w:t>
      </w:r>
      <w:r w:rsidRPr="000D3B78">
        <w:rPr>
          <w:i/>
        </w:rPr>
        <w:t>Application of Australian Accounting Standards</w:t>
      </w:r>
      <w:r>
        <w:t>;</w:t>
      </w:r>
    </w:p>
    <w:p w:rsidR="001662B8" w:rsidRPr="0000292B" w:rsidRDefault="00FA6A0C" w:rsidP="001662B8">
      <w:pPr>
        <w:pStyle w:val="NoNumPlain2"/>
      </w:pPr>
      <w:r>
        <w:t>to insert scope paragraphs into AASB 8 and AASB 133 in place of application paragraph</w:t>
      </w:r>
      <w:r w:rsidR="003F31C2">
        <w:t xml:space="preserve"> text</w:t>
      </w:r>
      <w:r>
        <w:t xml:space="preserve"> in AASB 1057</w:t>
      </w:r>
      <w:bookmarkStart w:id="13" w:name="ArisingDate"/>
      <w:bookmarkEnd w:id="13"/>
      <w:r w:rsidR="001662B8">
        <w:t>.</w:t>
      </w:r>
    </w:p>
    <w:p w:rsidR="00090A6F" w:rsidRPr="0000292B" w:rsidRDefault="00090A6F">
      <w:pPr>
        <w:pStyle w:val="Heading2"/>
      </w:pPr>
      <w:r w:rsidRPr="0000292B">
        <w:t>Application</w:t>
      </w:r>
    </w:p>
    <w:p w:rsidR="00511C34" w:rsidRDefault="00511C34" w:rsidP="00027E8B">
      <w:pPr>
        <w:pStyle w:val="NumBold1"/>
      </w:pPr>
      <w:r>
        <w:t xml:space="preserve">Subject to paragraph </w:t>
      </w:r>
      <w:r w:rsidR="00FA6A0C">
        <w:t>3</w:t>
      </w:r>
      <w:r>
        <w:t>, this Standard applies to:</w:t>
      </w:r>
    </w:p>
    <w:p w:rsidR="00511C34" w:rsidRDefault="00511C34" w:rsidP="00511C34">
      <w:pPr>
        <w:pStyle w:val="NumBold2"/>
      </w:pPr>
      <w:r>
        <w:t xml:space="preserve">each entity that is required to prepare financial reports in accordance with Part 2M.3 of the </w:t>
      </w:r>
      <w:r w:rsidRPr="00D74038">
        <w:t>Corporations Act</w:t>
      </w:r>
      <w:r>
        <w:t>;</w:t>
      </w:r>
    </w:p>
    <w:p w:rsidR="00511C34" w:rsidRDefault="00511C34" w:rsidP="00511C34">
      <w:pPr>
        <w:pStyle w:val="NumBold2"/>
      </w:pPr>
      <w:r>
        <w:t xml:space="preserve">general purpose financial statements of each </w:t>
      </w:r>
      <w:r w:rsidR="008F0179">
        <w:t>reporting entity;</w:t>
      </w:r>
    </w:p>
    <w:p w:rsidR="008F0179" w:rsidRDefault="00511C34" w:rsidP="00511C34">
      <w:pPr>
        <w:pStyle w:val="NumBold2"/>
      </w:pPr>
      <w:r>
        <w:t>financial statements that are, or are held out to be, general purpose financial statements</w:t>
      </w:r>
      <w:r w:rsidR="008F0179">
        <w:t>; and</w:t>
      </w:r>
    </w:p>
    <w:p w:rsidR="00511C34" w:rsidRDefault="008F0179" w:rsidP="00511C34">
      <w:pPr>
        <w:pStyle w:val="NumBold2"/>
      </w:pPr>
      <w:r w:rsidRPr="008F0179">
        <w:rPr>
          <w:bCs/>
          <w:sz w:val="19"/>
          <w:szCs w:val="19"/>
        </w:rPr>
        <w:lastRenderedPageBreak/>
        <w:t xml:space="preserve">financial statements of General Government Sectors (GGSs) prepared in accordance with AASB 1049 </w:t>
      </w:r>
      <w:r w:rsidRPr="008F0179">
        <w:rPr>
          <w:bCs/>
          <w:i/>
          <w:iCs/>
          <w:sz w:val="19"/>
          <w:szCs w:val="19"/>
        </w:rPr>
        <w:t>Whole of Government and General Government Sector Financial Reporting</w:t>
      </w:r>
      <w:r w:rsidR="00511C34">
        <w:t>.</w:t>
      </w:r>
    </w:p>
    <w:p w:rsidR="00511C34" w:rsidRDefault="001939D1" w:rsidP="00511C34">
      <w:pPr>
        <w:pStyle w:val="NumBold1"/>
      </w:pPr>
      <w:r>
        <w:t xml:space="preserve">The amendments set out in this Standard apply to entities and financial statements in accordance with the application of the other Standards and Interpretations set out in AASB 1057 </w:t>
      </w:r>
      <w:r w:rsidRPr="00FC3444">
        <w:rPr>
          <w:i/>
        </w:rPr>
        <w:t>Application of Australian Accounting Standards</w:t>
      </w:r>
      <w:r>
        <w:t xml:space="preserve"> (as amended).</w:t>
      </w:r>
    </w:p>
    <w:p w:rsidR="00090A6F" w:rsidRPr="00027E8B" w:rsidRDefault="00090A6F" w:rsidP="00027E8B">
      <w:pPr>
        <w:pStyle w:val="NumBold1"/>
      </w:pPr>
      <w:r w:rsidRPr="00027E8B">
        <w:t xml:space="preserve">This Standard applies to annual periods </w:t>
      </w:r>
      <w:bookmarkStart w:id="14" w:name="ApplyText"/>
      <w:r w:rsidRPr="00027E8B">
        <w:t>beginning</w:t>
      </w:r>
      <w:bookmarkEnd w:id="14"/>
      <w:r w:rsidRPr="00027E8B">
        <w:t xml:space="preserve"> on or after </w:t>
      </w:r>
      <w:bookmarkStart w:id="15" w:name="ApplyDate"/>
      <w:r w:rsidR="000D3B78">
        <w:t>1 January 2016</w:t>
      </w:r>
      <w:bookmarkEnd w:id="15"/>
      <w:r w:rsidRPr="00027E8B">
        <w:t>.</w:t>
      </w:r>
    </w:p>
    <w:p w:rsidR="00090A6F" w:rsidRPr="0000292B" w:rsidRDefault="00090A6F" w:rsidP="00027E8B">
      <w:pPr>
        <w:pStyle w:val="NumBold1"/>
      </w:pPr>
      <w:bookmarkStart w:id="16" w:name="EarlyYesPara"/>
      <w:r w:rsidRPr="0000292B">
        <w:t xml:space="preserve">This Standard may be applied to annual periods </w:t>
      </w:r>
      <w:bookmarkStart w:id="17" w:name="EarlyText"/>
      <w:r w:rsidR="00E839DA" w:rsidRPr="0000292B">
        <w:t>beginning</w:t>
      </w:r>
      <w:bookmarkEnd w:id="17"/>
      <w:r w:rsidRPr="0000292B">
        <w:t xml:space="preserve"> </w:t>
      </w:r>
      <w:r w:rsidR="0078116B" w:rsidRPr="0000292B">
        <w:t xml:space="preserve">before </w:t>
      </w:r>
      <w:r w:rsidR="00D27FB7">
        <w:fldChar w:fldCharType="begin" w:fldLock="1"/>
      </w:r>
      <w:r w:rsidR="00D27FB7">
        <w:instrText xml:space="preserve"> REF ApplyDate  \* charformat  </w:instrText>
      </w:r>
      <w:r w:rsidR="00D27FB7">
        <w:fldChar w:fldCharType="separate"/>
      </w:r>
      <w:r w:rsidR="00AB5732">
        <w:t>1 January 2016</w:t>
      </w:r>
      <w:r w:rsidR="00D27FB7">
        <w:fldChar w:fldCharType="end"/>
      </w:r>
      <w:r w:rsidRPr="0000292B">
        <w:t>.</w:t>
      </w:r>
    </w:p>
    <w:bookmarkEnd w:id="16"/>
    <w:p w:rsidR="00090A6F" w:rsidRDefault="0048155F" w:rsidP="0048155F">
      <w:pPr>
        <w:pStyle w:val="NumBold1"/>
      </w:pPr>
      <w:r>
        <w:t>This Standard uses underlining, striking out and other typographical material to identify some of the amendments to a Standard, in order to make the amendments more understandable.  However, the amendments made by this Standard do not include that underlining, striking out or</w:t>
      </w:r>
      <w:r w:rsidR="00297737">
        <w:t xml:space="preserve"> other typographical material.</w:t>
      </w:r>
    </w:p>
    <w:p w:rsidR="001939D1" w:rsidRDefault="001939D1" w:rsidP="001939D1">
      <w:pPr>
        <w:pStyle w:val="Heading2"/>
      </w:pPr>
      <w:r>
        <w:t>Amendment to AASB 8</w:t>
      </w:r>
    </w:p>
    <w:p w:rsidR="001939D1" w:rsidRDefault="00297737" w:rsidP="001939D1">
      <w:pPr>
        <w:pStyle w:val="NumPlain1"/>
      </w:pPr>
      <w:r>
        <w:t>Paragraph 2 is added as follows:</w:t>
      </w:r>
    </w:p>
    <w:p w:rsidR="00297737" w:rsidRDefault="001A30D2" w:rsidP="001A30D2">
      <w:pPr>
        <w:pStyle w:val="SubNumPlain1"/>
      </w:pPr>
      <w:r>
        <w:t>2</w:t>
      </w:r>
      <w:r>
        <w:tab/>
      </w:r>
      <w:r w:rsidR="00297737">
        <w:t>This Standard shall apply to:</w:t>
      </w:r>
    </w:p>
    <w:p w:rsidR="00297737" w:rsidRDefault="00297737" w:rsidP="001A30D2">
      <w:pPr>
        <w:pStyle w:val="SubNumPlain2"/>
      </w:pPr>
      <w:r>
        <w:t>the separate or individual financial statements of an entity:</w:t>
      </w:r>
    </w:p>
    <w:p w:rsidR="00297737" w:rsidRDefault="00297737" w:rsidP="001A30D2">
      <w:pPr>
        <w:pStyle w:val="SubNumPlain3"/>
      </w:pPr>
      <w:r>
        <w:t>whose debt or equity instruments are traded in a public market (a domestic or foreign stock exchange or an over-the-counter market, includ</w:t>
      </w:r>
      <w:r w:rsidR="001A30D2">
        <w:t>ing local and regional markets),</w:t>
      </w:r>
      <w:r>
        <w:t xml:space="preserve"> or</w:t>
      </w:r>
    </w:p>
    <w:p w:rsidR="00297737" w:rsidRDefault="00297737" w:rsidP="001A30D2">
      <w:pPr>
        <w:pStyle w:val="SubNumPlain3"/>
      </w:pPr>
      <w:r>
        <w:t>that files, or is in the process of filing, its financial statements with a securities commission or other regulatory organisation for the purpose of issuing any class of instruments in a public market; and</w:t>
      </w:r>
    </w:p>
    <w:p w:rsidR="00297737" w:rsidRDefault="00297737" w:rsidP="001A30D2">
      <w:pPr>
        <w:pStyle w:val="SubNumPlain2"/>
      </w:pPr>
      <w:r>
        <w:t>the consolidated financial statements of a group with a parent:</w:t>
      </w:r>
    </w:p>
    <w:p w:rsidR="00297737" w:rsidRDefault="00297737" w:rsidP="001A30D2">
      <w:pPr>
        <w:pStyle w:val="SubNumPlain3"/>
      </w:pPr>
      <w:r>
        <w:t>whose debt or equity instruments are traded in a public market (a domestic or foreign stock exchange or an over-the-counter market, including local and regional markets)</w:t>
      </w:r>
      <w:r w:rsidR="001A30D2">
        <w:t>,</w:t>
      </w:r>
      <w:r>
        <w:t xml:space="preserve"> or</w:t>
      </w:r>
    </w:p>
    <w:p w:rsidR="00297737" w:rsidRDefault="00297737" w:rsidP="001A30D2">
      <w:pPr>
        <w:pStyle w:val="SubNumPlain3"/>
      </w:pPr>
      <w:r>
        <w:lastRenderedPageBreak/>
        <w:t>that files, or is in the process of filing, the consolidated financial statements with a securities commission or other regulatory organisation for the purpose of issuing any class of instruments in a public market.</w:t>
      </w:r>
    </w:p>
    <w:p w:rsidR="009D0701" w:rsidRDefault="009D0701" w:rsidP="009D0701">
      <w:pPr>
        <w:pStyle w:val="Heading2"/>
      </w:pPr>
      <w:r>
        <w:t>Amendment</w:t>
      </w:r>
      <w:r w:rsidR="009B0C6F">
        <w:t>s</w:t>
      </w:r>
      <w:r>
        <w:t xml:space="preserve"> to AASB 133 (July 2004)</w:t>
      </w:r>
    </w:p>
    <w:p w:rsidR="00BB03FF" w:rsidRDefault="00BB03FF" w:rsidP="009D0701">
      <w:pPr>
        <w:pStyle w:val="NumPlain1"/>
      </w:pPr>
      <w:r>
        <w:t>The following amendments to AASB 133 (July 2004, as amended) apply to annual periods beginning on or after 1 January 2016 but before 1 January 2018.</w:t>
      </w:r>
    </w:p>
    <w:p w:rsidR="009D0701" w:rsidRDefault="009D0701" w:rsidP="009D0701">
      <w:pPr>
        <w:pStyle w:val="NumPlain1"/>
      </w:pPr>
      <w:r>
        <w:t xml:space="preserve">Paragraph </w:t>
      </w:r>
      <w:r w:rsidR="00BB03FF">
        <w:t>Aus1.1 is deleted,</w:t>
      </w:r>
      <w:r w:rsidR="009B0C6F">
        <w:t xml:space="preserve"> </w:t>
      </w:r>
      <w:r w:rsidR="00BB03FF">
        <w:t xml:space="preserve">paragraph Aus1.9 is amended (new text is underlined and deleted text is struck through) and paragraph </w:t>
      </w:r>
      <w:r>
        <w:t xml:space="preserve">2 is added </w:t>
      </w:r>
      <w:r w:rsidR="00BB03FF">
        <w:t>as follows</w:t>
      </w:r>
      <w:r>
        <w:t>:</w:t>
      </w:r>
    </w:p>
    <w:p w:rsidR="00BB03FF" w:rsidRDefault="00BB03FF" w:rsidP="00BB03FF">
      <w:pPr>
        <w:pStyle w:val="SubNumPlain1"/>
        <w:ind w:left="1531" w:hanging="1021"/>
      </w:pPr>
      <w:r>
        <w:t>Aus1.9</w:t>
      </w:r>
      <w:r>
        <w:tab/>
      </w:r>
      <w:r w:rsidRPr="00BF31D3">
        <w:t>Paragraphs 3-73A and the Application Guidance Appendix</w:t>
      </w:r>
      <w:r w:rsidRPr="00CD2D78">
        <w:t xml:space="preserve"> do not apply to entities preparing general purpose financial statements under Australian Accounting Standards – Reduced Disclosure Requirements </w:t>
      </w:r>
      <w:r w:rsidRPr="00BF31D3">
        <w:t>and</w:t>
      </w:r>
      <w:r w:rsidRPr="00CD2D78">
        <w:t xml:space="preserve"> are identified in this Standard by shading of the relevant text.  </w:t>
      </w:r>
      <w:r w:rsidRPr="00BB03FF">
        <w:rPr>
          <w:strike/>
        </w:rPr>
        <w:t xml:space="preserve">By virtue of paragraph Aus1.1 this </w:t>
      </w:r>
      <w:r w:rsidRPr="00BB03FF">
        <w:rPr>
          <w:u w:val="single"/>
        </w:rPr>
        <w:t>This</w:t>
      </w:r>
      <w:r>
        <w:t xml:space="preserve"> </w:t>
      </w:r>
      <w:r w:rsidRPr="00CD2D78">
        <w:t xml:space="preserve">Standard applies to </w:t>
      </w:r>
      <w:r w:rsidRPr="00BF31D3">
        <w:t>relevant</w:t>
      </w:r>
      <w:r w:rsidRPr="00CD2D78">
        <w:t xml:space="preserve"> Tier 1 entities preparing general purpose financial statements in accordance with Australian Accounting Standards </w:t>
      </w:r>
      <w:r w:rsidRPr="00BF31D3">
        <w:t>and to relevant Tier 2 entities that elect to comply with this Standard</w:t>
      </w:r>
      <w:r w:rsidRPr="00CD2D78">
        <w:t>.  Entities applying Australian Accounting Standards – Reduced Disclosure Requirements may elect to comply with some or all of the excluded requirements.</w:t>
      </w:r>
    </w:p>
    <w:p w:rsidR="009D0701" w:rsidRDefault="009D0701" w:rsidP="009D0701">
      <w:pPr>
        <w:pStyle w:val="SubNumBold1"/>
      </w:pPr>
      <w:r>
        <w:t>2</w:t>
      </w:r>
      <w:r>
        <w:tab/>
        <w:t>This Standard shall apply to:</w:t>
      </w:r>
    </w:p>
    <w:p w:rsidR="009D0701" w:rsidRDefault="009D0701" w:rsidP="009D0701">
      <w:pPr>
        <w:pStyle w:val="SubNumBold2"/>
      </w:pPr>
      <w:r>
        <w:t>the separate or individual financial statements of an entity:</w:t>
      </w:r>
    </w:p>
    <w:p w:rsidR="009D0701" w:rsidRDefault="009D0701" w:rsidP="009D0701">
      <w:pPr>
        <w:pStyle w:val="SubNumBold3"/>
      </w:pPr>
      <w:r>
        <w:t xml:space="preserve">whose </w:t>
      </w:r>
      <w:r w:rsidRPr="00505063">
        <w:rPr>
          <w:i/>
        </w:rPr>
        <w:t>ordinary shares</w:t>
      </w:r>
      <w:r>
        <w:t xml:space="preserve"> or </w:t>
      </w:r>
      <w:r w:rsidRPr="00505063">
        <w:rPr>
          <w:i/>
        </w:rPr>
        <w:t>potential ordinary shares</w:t>
      </w:r>
      <w:r>
        <w:t xml:space="preserve"> are traded in a public market (a domestic or foreign stock exchange or an over-the-counter market, including local and regional markets) or</w:t>
      </w:r>
    </w:p>
    <w:p w:rsidR="009D0701" w:rsidRDefault="009D0701" w:rsidP="009D0701">
      <w:pPr>
        <w:pStyle w:val="SubNumBold3"/>
      </w:pPr>
      <w:r>
        <w:t>that files, or is in the process of filing, its financial statements with a securities commission or other regulatory organisation for the purpose of issuing ordinary shares in a public market; and</w:t>
      </w:r>
    </w:p>
    <w:p w:rsidR="009D0701" w:rsidRDefault="009D0701" w:rsidP="009D0701">
      <w:pPr>
        <w:pStyle w:val="SubNumBold2"/>
      </w:pPr>
      <w:r>
        <w:lastRenderedPageBreak/>
        <w:t>the consolidated financial statements of a group with a parent:</w:t>
      </w:r>
    </w:p>
    <w:p w:rsidR="009D0701" w:rsidRDefault="009D0701" w:rsidP="009D0701">
      <w:pPr>
        <w:pStyle w:val="SubNumBold3"/>
      </w:pPr>
      <w:r>
        <w:t>whose ordinary shares or potential ordinary shares are traded in a public market (a domestic or foreign stock exchange or an over-the-counter market, including local and regional markets) or</w:t>
      </w:r>
    </w:p>
    <w:p w:rsidR="009D0701" w:rsidRDefault="009D0701" w:rsidP="009D0701">
      <w:pPr>
        <w:pStyle w:val="SubNumBold3"/>
      </w:pPr>
      <w:r>
        <w:t>that files, or is in the process of filing, its financial statements with a securities commission or other regulatory organisation for the purpose of issuing ordinary shares in a public market.</w:t>
      </w:r>
    </w:p>
    <w:p w:rsidR="001939D1" w:rsidRDefault="001939D1" w:rsidP="001939D1">
      <w:pPr>
        <w:pStyle w:val="Heading2"/>
      </w:pPr>
      <w:r>
        <w:t>Amendment to AASB 133</w:t>
      </w:r>
      <w:r w:rsidR="009D0701">
        <w:t xml:space="preserve"> (August 2015)</w:t>
      </w:r>
    </w:p>
    <w:p w:rsidR="001939D1" w:rsidRDefault="001A30D2" w:rsidP="001939D1">
      <w:pPr>
        <w:pStyle w:val="NumPlain1"/>
      </w:pPr>
      <w:r>
        <w:t xml:space="preserve">Paragraph 2 is added </w:t>
      </w:r>
      <w:r w:rsidR="009D0701">
        <w:t xml:space="preserve">to AASB 133 (August 2015) </w:t>
      </w:r>
      <w:r>
        <w:t>as follows</w:t>
      </w:r>
      <w:r w:rsidR="009D0701">
        <w:t>, for annual periods beginning on or after 1 January 2018</w:t>
      </w:r>
      <w:r>
        <w:t>:</w:t>
      </w:r>
    </w:p>
    <w:p w:rsidR="002519F8" w:rsidRDefault="002519F8" w:rsidP="009D0701">
      <w:pPr>
        <w:pStyle w:val="SubNumBold1"/>
        <w:keepNext/>
        <w:ind w:left="1020" w:hanging="510"/>
      </w:pPr>
      <w:r>
        <w:t>2</w:t>
      </w:r>
      <w:r>
        <w:tab/>
        <w:t>This Standard shall apply to:</w:t>
      </w:r>
    </w:p>
    <w:p w:rsidR="002519F8" w:rsidRDefault="002519F8" w:rsidP="002519F8">
      <w:pPr>
        <w:pStyle w:val="SubNumBold2"/>
      </w:pPr>
      <w:r>
        <w:t>the separate or individual financial statements of an entity:</w:t>
      </w:r>
    </w:p>
    <w:p w:rsidR="002519F8" w:rsidRDefault="002519F8" w:rsidP="002519F8">
      <w:pPr>
        <w:pStyle w:val="SubNumBold3"/>
      </w:pPr>
      <w:r>
        <w:t>whose ordinary shares or potential ordinary shares are traded in a public market (a domestic or foreign stock exchange or an over-the-counter market, including local and regional markets) or</w:t>
      </w:r>
    </w:p>
    <w:p w:rsidR="002519F8" w:rsidRDefault="002519F8" w:rsidP="002519F8">
      <w:pPr>
        <w:pStyle w:val="SubNumBold3"/>
      </w:pPr>
      <w:r>
        <w:t>that files, or is in the process of filing, its financial statements with a securities commission or other regulatory organisation for the purpose of issuing ordinary shares in a public market; and</w:t>
      </w:r>
    </w:p>
    <w:p w:rsidR="002519F8" w:rsidRDefault="002519F8" w:rsidP="002519F8">
      <w:pPr>
        <w:pStyle w:val="SubNumBold2"/>
      </w:pPr>
      <w:r>
        <w:t>the consolidated financial statements of a group with a parent:</w:t>
      </w:r>
    </w:p>
    <w:p w:rsidR="002519F8" w:rsidRDefault="002519F8" w:rsidP="002519F8">
      <w:pPr>
        <w:pStyle w:val="SubNumBold3"/>
      </w:pPr>
      <w:r>
        <w:t>whose ordinary shares or potential ordinary shares are traded in a public market (a domestic or foreign stock exchange or an over-the-counter market, including local and regional markets) or</w:t>
      </w:r>
    </w:p>
    <w:p w:rsidR="002519F8" w:rsidRDefault="002519F8" w:rsidP="002519F8">
      <w:pPr>
        <w:pStyle w:val="SubNumBold3"/>
      </w:pPr>
      <w:r>
        <w:t>that files, or is in the process of filing, its financial statements with a securities commission or other regulatory organisation for the purpose of issuing ordinary shares in a public market.</w:t>
      </w:r>
    </w:p>
    <w:p w:rsidR="00297737" w:rsidRDefault="00297737" w:rsidP="00297737">
      <w:pPr>
        <w:pStyle w:val="Heading2"/>
      </w:pPr>
      <w:r>
        <w:lastRenderedPageBreak/>
        <w:t xml:space="preserve">Amendments to </w:t>
      </w:r>
      <w:bookmarkStart w:id="18" w:name="StndNo2"/>
      <w:r>
        <w:t>AASB 1057</w:t>
      </w:r>
      <w:bookmarkEnd w:id="18"/>
    </w:p>
    <w:p w:rsidR="00297737" w:rsidRDefault="002519F8" w:rsidP="002519F8">
      <w:pPr>
        <w:pStyle w:val="NumPlain1"/>
      </w:pPr>
      <w:r>
        <w:t>Paragraph</w:t>
      </w:r>
      <w:r w:rsidR="003F31C2">
        <w:t>s</w:t>
      </w:r>
      <w:r>
        <w:t xml:space="preserve"> 6 </w:t>
      </w:r>
      <w:r w:rsidR="003F31C2">
        <w:t>and 9 are</w:t>
      </w:r>
      <w:r>
        <w:t xml:space="preserve"> amended as follows (new text is underlined and deleted text is struck through):</w:t>
      </w:r>
    </w:p>
    <w:p w:rsidR="002519F8" w:rsidRDefault="002519F8" w:rsidP="0079670C">
      <w:pPr>
        <w:pStyle w:val="SubNumBold1"/>
        <w:keepNext/>
        <w:ind w:left="1020" w:hanging="510"/>
      </w:pPr>
      <w:r>
        <w:t>6</w:t>
      </w:r>
      <w:r>
        <w:tab/>
      </w:r>
      <w:r w:rsidRPr="00B06DD9">
        <w:t xml:space="preserve">AASB 8 </w:t>
      </w:r>
      <w:r w:rsidRPr="001A04C3">
        <w:rPr>
          <w:i/>
        </w:rPr>
        <w:t>Operating Segments</w:t>
      </w:r>
      <w:r w:rsidRPr="00B06DD9">
        <w:t xml:space="preserve"> applies to</w:t>
      </w:r>
      <w:r>
        <w:t>:</w:t>
      </w:r>
    </w:p>
    <w:p w:rsidR="002519F8" w:rsidRDefault="002519F8" w:rsidP="0079670C">
      <w:pPr>
        <w:pStyle w:val="SubNumBold2"/>
      </w:pPr>
      <w:r>
        <w:t>each for-profit entity that is required to prepare financial reports in accordance with Part 2M.3 of the Corporations Act and that is a reporting entity;</w:t>
      </w:r>
    </w:p>
    <w:p w:rsidR="002519F8" w:rsidRDefault="002519F8" w:rsidP="0079670C">
      <w:pPr>
        <w:pStyle w:val="SubNumBold2"/>
      </w:pPr>
      <w:r>
        <w:t>general purpose financial statements of each other for-profit reporting entity other than for-profit government departments; and</w:t>
      </w:r>
    </w:p>
    <w:p w:rsidR="002519F8" w:rsidRDefault="002519F8" w:rsidP="0079670C">
      <w:pPr>
        <w:pStyle w:val="SubNumBold2"/>
      </w:pPr>
      <w:r>
        <w:t>financial statements of a for-profit entity other than for-profit go</w:t>
      </w:r>
      <w:r w:rsidR="0079670C">
        <w:t xml:space="preserve">vernment departments that are, </w:t>
      </w:r>
      <w:r>
        <w:t>or are held out to be, general purpose financial statements</w:t>
      </w:r>
      <w:r w:rsidR="0079670C">
        <w:rPr>
          <w:u w:val="single"/>
        </w:rPr>
        <w:t>.</w:t>
      </w:r>
      <w:r w:rsidRPr="0079670C">
        <w:rPr>
          <w:strike/>
        </w:rPr>
        <w:t>;</w:t>
      </w:r>
    </w:p>
    <w:p w:rsidR="002519F8" w:rsidRPr="0079670C" w:rsidRDefault="002519F8" w:rsidP="0079670C">
      <w:pPr>
        <w:pStyle w:val="BoldHanging2"/>
        <w:rPr>
          <w:strike/>
        </w:rPr>
      </w:pPr>
      <w:r w:rsidRPr="0079670C">
        <w:rPr>
          <w:strike/>
        </w:rPr>
        <w:t>in respect of:</w:t>
      </w:r>
    </w:p>
    <w:p w:rsidR="002519F8" w:rsidRPr="0079670C" w:rsidRDefault="002519F8" w:rsidP="0079670C">
      <w:pPr>
        <w:pStyle w:val="SubNumBold2"/>
        <w:rPr>
          <w:strike/>
        </w:rPr>
      </w:pPr>
      <w:r w:rsidRPr="0079670C">
        <w:rPr>
          <w:strike/>
        </w:rPr>
        <w:t>the separate or individual financial statements of an entity:</w:t>
      </w:r>
    </w:p>
    <w:p w:rsidR="002519F8" w:rsidRPr="0079670C" w:rsidRDefault="002519F8" w:rsidP="0079670C">
      <w:pPr>
        <w:pStyle w:val="SubNumBold3"/>
        <w:rPr>
          <w:strike/>
        </w:rPr>
      </w:pPr>
      <w:r w:rsidRPr="0079670C">
        <w:rPr>
          <w:strike/>
        </w:rPr>
        <w:t>whose debt or equity instruments are traded in a public market (a domestic or foreign stock exchange or an over-the-counter market, including local and regional markets); or</w:t>
      </w:r>
    </w:p>
    <w:p w:rsidR="002519F8" w:rsidRPr="0079670C" w:rsidRDefault="002519F8" w:rsidP="0079670C">
      <w:pPr>
        <w:pStyle w:val="SubNumBold3"/>
        <w:rPr>
          <w:strike/>
        </w:rPr>
      </w:pPr>
      <w:r w:rsidRPr="0079670C">
        <w:rPr>
          <w:strike/>
        </w:rPr>
        <w:t>that files, or is in the process of filing, its financial statements with a securities commission or other regulatory organisation for the purpose of issuing any class of instruments in a public market; and</w:t>
      </w:r>
    </w:p>
    <w:p w:rsidR="002519F8" w:rsidRPr="0079670C" w:rsidRDefault="002519F8" w:rsidP="0079670C">
      <w:pPr>
        <w:pStyle w:val="SubNumBold2"/>
        <w:rPr>
          <w:strike/>
        </w:rPr>
      </w:pPr>
      <w:r w:rsidRPr="0079670C">
        <w:rPr>
          <w:strike/>
        </w:rPr>
        <w:t>the consolidated financial statements of a group with a parent:</w:t>
      </w:r>
    </w:p>
    <w:p w:rsidR="002519F8" w:rsidRPr="0079670C" w:rsidRDefault="002519F8" w:rsidP="0079670C">
      <w:pPr>
        <w:pStyle w:val="SubNumBold3"/>
        <w:rPr>
          <w:strike/>
        </w:rPr>
      </w:pPr>
      <w:r w:rsidRPr="0079670C">
        <w:rPr>
          <w:strike/>
        </w:rPr>
        <w:t>whose debt or equity instruments are traded in a public market (a domestic or foreign stock exchange or an over-the-counter market, including local and regional markets); or</w:t>
      </w:r>
    </w:p>
    <w:p w:rsidR="002519F8" w:rsidRPr="0079670C" w:rsidRDefault="002519F8" w:rsidP="0079670C">
      <w:pPr>
        <w:pStyle w:val="SubNumBold3"/>
        <w:rPr>
          <w:strike/>
        </w:rPr>
      </w:pPr>
      <w:r w:rsidRPr="0079670C">
        <w:rPr>
          <w:strike/>
        </w:rPr>
        <w:t xml:space="preserve">that files, or is in the process of filing, the consolidated financial statements with a securities commission or other regulatory </w:t>
      </w:r>
      <w:r w:rsidRPr="0079670C">
        <w:rPr>
          <w:strike/>
        </w:rPr>
        <w:lastRenderedPageBreak/>
        <w:t>organisation for the purpose of issuing any class of instruments in a public market.</w:t>
      </w:r>
    </w:p>
    <w:p w:rsidR="00777DBF" w:rsidRDefault="00777DBF" w:rsidP="00777DBF">
      <w:pPr>
        <w:pStyle w:val="SubNumBold1"/>
      </w:pPr>
      <w:r>
        <w:t>9</w:t>
      </w:r>
      <w:r>
        <w:tab/>
        <w:t xml:space="preserve">AASB 133 </w:t>
      </w:r>
      <w:r w:rsidRPr="00777DBF">
        <w:rPr>
          <w:i/>
        </w:rPr>
        <w:t>Earnings per Share</w:t>
      </w:r>
      <w:r>
        <w:t xml:space="preserve"> applies to each entity that is required to prepare financial reports in accordance with Part 2M.3 of the Corporations Act and that is</w:t>
      </w:r>
      <w:r>
        <w:rPr>
          <w:u w:val="single"/>
        </w:rPr>
        <w:t xml:space="preserve"> a reporting entity or discloses earnings per share.</w:t>
      </w:r>
      <w:r w:rsidRPr="00777DBF">
        <w:rPr>
          <w:strike/>
        </w:rPr>
        <w:t>:</w:t>
      </w:r>
    </w:p>
    <w:p w:rsidR="00777DBF" w:rsidRPr="00777DBF" w:rsidRDefault="00777DBF" w:rsidP="00777DBF">
      <w:pPr>
        <w:pStyle w:val="SubNumBold2"/>
        <w:rPr>
          <w:strike/>
        </w:rPr>
      </w:pPr>
      <w:r w:rsidRPr="00777DBF">
        <w:rPr>
          <w:strike/>
        </w:rPr>
        <w:t>a reporting entity whose ordinary shares or potential ordinary shares are publicly traded; or</w:t>
      </w:r>
    </w:p>
    <w:p w:rsidR="00777DBF" w:rsidRPr="00777DBF" w:rsidRDefault="00777DBF" w:rsidP="00777DBF">
      <w:pPr>
        <w:pStyle w:val="SubNumBold2"/>
        <w:rPr>
          <w:strike/>
        </w:rPr>
      </w:pPr>
      <w:r w:rsidRPr="00777DBF">
        <w:rPr>
          <w:strike/>
        </w:rPr>
        <w:t>a reporting entity that is in the process of issuing ordinary shares or potential ordinary shares in public markets; or</w:t>
      </w:r>
    </w:p>
    <w:p w:rsidR="00777DBF" w:rsidRPr="00777DBF" w:rsidRDefault="00777DBF" w:rsidP="00777DBF">
      <w:pPr>
        <w:pStyle w:val="SubNumBold2"/>
        <w:rPr>
          <w:strike/>
        </w:rPr>
      </w:pPr>
      <w:r w:rsidRPr="00777DBF">
        <w:rPr>
          <w:strike/>
        </w:rPr>
        <w:t>an entity that discloses earnings per share.</w:t>
      </w:r>
    </w:p>
    <w:p w:rsidR="00A96702" w:rsidRDefault="00E033B7" w:rsidP="00E033B7">
      <w:pPr>
        <w:pStyle w:val="Heading2"/>
      </w:pPr>
      <w:r>
        <w:t>Commencement</w:t>
      </w:r>
      <w:r w:rsidR="001939D1">
        <w:t xml:space="preserve"> of the Legislative Instrument</w:t>
      </w:r>
    </w:p>
    <w:p w:rsidR="00E033B7" w:rsidRDefault="001939D1" w:rsidP="001939D1">
      <w:pPr>
        <w:pStyle w:val="NumPlain1"/>
      </w:pPr>
      <w:r>
        <w:t>For legal purposes, t</w:t>
      </w:r>
      <w:r w:rsidR="00E033B7">
        <w:t xml:space="preserve">his </w:t>
      </w:r>
      <w:r>
        <w:t xml:space="preserve">legislative instrument </w:t>
      </w:r>
      <w:r w:rsidR="00E033B7">
        <w:t xml:space="preserve">commences on </w:t>
      </w:r>
      <w:r w:rsidRPr="00B06DD9">
        <w:t>31</w:t>
      </w:r>
      <w:r>
        <w:t> </w:t>
      </w:r>
      <w:r w:rsidRPr="00B06DD9">
        <w:t>December 2015</w:t>
      </w:r>
      <w:r w:rsidR="00E033B7">
        <w:t>.</w:t>
      </w:r>
    </w:p>
    <w:p w:rsidR="000D3B78" w:rsidRPr="00BC0794" w:rsidRDefault="000D3B78" w:rsidP="00BC0794">
      <w:pPr>
        <w:pStyle w:val="NoNumPlain1"/>
      </w:pPr>
    </w:p>
    <w:sectPr w:rsidR="000D3B78" w:rsidRPr="00BC0794" w:rsidSect="00590051">
      <w:footerReference w:type="default" r:id="rId13"/>
      <w:headerReference w:type="first" r:id="rId14"/>
      <w:footerReference w:type="first" r:id="rId15"/>
      <w:pgSz w:w="11907" w:h="16840" w:code="9"/>
      <w:pgMar w:top="3686" w:right="2835" w:bottom="3686" w:left="2835" w:header="709" w:footer="3255" w:gutter="0"/>
      <w:paperSrc w:first="58" w:other="58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78" w:rsidRDefault="000D3B78">
      <w:r>
        <w:separator/>
      </w:r>
    </w:p>
  </w:endnote>
  <w:endnote w:type="continuationSeparator" w:id="0">
    <w:p w:rsidR="000D3B78" w:rsidRDefault="000D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AB5732" w:rsidRPr="00AB5732">
      <w:rPr>
        <w:b/>
      </w:rPr>
      <w:t>2015-9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D27FB7">
      <w:rPr>
        <w:noProof/>
      </w:rPr>
      <w:t>2</w:t>
    </w:r>
    <w:r>
      <w:fldChar w:fldCharType="end"/>
    </w:r>
    <w:r>
      <w:tab/>
    </w:r>
    <w:r>
      <w:rPr>
        <w:b/>
        <w:bCs/>
      </w:rPr>
      <w:t>COPYRIGHT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AB5732" w:rsidRPr="00AB5732">
      <w:rPr>
        <w:b/>
      </w:rPr>
      <w:t>2015-9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D27FB7">
      <w:rPr>
        <w:noProof/>
      </w:rPr>
      <w:t>3</w:t>
    </w:r>
    <w:r>
      <w:fldChar w:fldCharType="end"/>
    </w:r>
    <w:r>
      <w:tab/>
    </w:r>
    <w:r>
      <w:rPr>
        <w:b/>
        <w:bCs/>
      </w:rPr>
      <w:t>CONTENTS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AB5732" w:rsidRPr="00AB5732">
      <w:rPr>
        <w:b/>
      </w:rPr>
      <w:t>2015-9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D27FB7">
      <w:rPr>
        <w:noProof/>
      </w:rPr>
      <w:t>4</w:t>
    </w:r>
    <w:r>
      <w:fldChar w:fldCharType="end"/>
    </w:r>
    <w:r>
      <w:tab/>
    </w:r>
    <w:r>
      <w:rPr>
        <w:b/>
        <w:bCs/>
      </w:rPr>
      <w:t>PREFACE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  <w:rPr>
        <w:b/>
      </w:rPr>
    </w:pPr>
    <w:r>
      <w:rPr>
        <w:b/>
      </w:rPr>
      <w:t xml:space="preserve">AASB </w:t>
    </w:r>
    <w:r>
      <w:rPr>
        <w:b/>
      </w:rPr>
      <w:fldChar w:fldCharType="begin" w:fldLock="1"/>
    </w:r>
    <w:r>
      <w:rPr>
        <w:b/>
      </w:rPr>
      <w:instrText xml:space="preserve"> REF DocNo  \* charformat </w:instrText>
    </w:r>
    <w:r>
      <w:rPr>
        <w:b/>
      </w:rPr>
      <w:fldChar w:fldCharType="separate"/>
    </w:r>
    <w:r w:rsidR="00AB5732" w:rsidRPr="00AB5732">
      <w:rPr>
        <w:b/>
      </w:rPr>
      <w:t>2015-9</w:t>
    </w:r>
    <w:r>
      <w:rPr>
        <w:b/>
      </w:rPr>
      <w:fldChar w:fldCharType="end"/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AB5732">
      <w:rPr>
        <w:noProof/>
      </w:rPr>
      <w:t>6</w:t>
    </w:r>
    <w:r>
      <w:fldChar w:fldCharType="end"/>
    </w:r>
    <w:r>
      <w:tab/>
    </w:r>
    <w:r>
      <w:rPr>
        <w:b/>
        <w:bCs/>
      </w:rPr>
      <w:t>STANDARD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78" w:rsidRDefault="000D3B78">
      <w:r>
        <w:separator/>
      </w:r>
    </w:p>
  </w:footnote>
  <w:footnote w:type="continuationSeparator" w:id="0">
    <w:p w:rsidR="000D3B78" w:rsidRDefault="000D3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7DE"/>
    <w:multiLevelType w:val="multilevel"/>
    <w:tmpl w:val="8DC64E64"/>
    <w:styleLink w:val="AASBSubNumbersBold"/>
    <w:lvl w:ilvl="0">
      <w:start w:val="1"/>
      <w:numFmt w:val="none"/>
      <w:pStyle w:val="SubNumBold1"/>
      <w:suff w:val="nothing"/>
      <w:lvlText w:val="%1"/>
      <w:lvlJc w:val="left"/>
      <w:pPr>
        <w:ind w:left="1021" w:hanging="511"/>
      </w:pPr>
      <w:rPr>
        <w:rFonts w:hint="default"/>
      </w:rPr>
    </w:lvl>
    <w:lvl w:ilvl="1">
      <w:start w:val="1"/>
      <w:numFmt w:val="lowerLetter"/>
      <w:pStyle w:val="SubNumBold2"/>
      <w:lvlText w:val="(%2)"/>
      <w:lvlJc w:val="left"/>
      <w:pPr>
        <w:tabs>
          <w:tab w:val="num" w:pos="1020"/>
        </w:tabs>
        <w:ind w:left="1531" w:hanging="511"/>
      </w:pPr>
      <w:rPr>
        <w:rFonts w:hint="default"/>
      </w:rPr>
    </w:lvl>
    <w:lvl w:ilvl="2">
      <w:start w:val="1"/>
      <w:numFmt w:val="lowerRoman"/>
      <w:pStyle w:val="SubNumBold3"/>
      <w:lvlText w:val="(%3)"/>
      <w:lvlJc w:val="left"/>
      <w:pPr>
        <w:tabs>
          <w:tab w:val="num" w:pos="1530"/>
        </w:tabs>
        <w:ind w:left="2041" w:hanging="511"/>
      </w:pPr>
      <w:rPr>
        <w:rFonts w:hint="default"/>
      </w:rPr>
    </w:lvl>
    <w:lvl w:ilvl="3">
      <w:start w:val="1"/>
      <w:numFmt w:val="upperLetter"/>
      <w:pStyle w:val="SubNumBold4"/>
      <w:lvlText w:val="(%4)"/>
      <w:lvlJc w:val="left"/>
      <w:pPr>
        <w:tabs>
          <w:tab w:val="num" w:pos="2040"/>
        </w:tabs>
        <w:ind w:left="255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50"/>
        </w:tabs>
        <w:ind w:left="3061" w:hanging="51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571" w:hanging="51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4081" w:hanging="51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80"/>
        </w:tabs>
        <w:ind w:left="4591" w:hanging="51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0"/>
        </w:tabs>
        <w:ind w:left="5101" w:hanging="511"/>
      </w:pPr>
      <w:rPr>
        <w:rFonts w:hint="default"/>
      </w:rPr>
    </w:lvl>
  </w:abstractNum>
  <w:abstractNum w:abstractNumId="1">
    <w:nsid w:val="03F92581"/>
    <w:multiLevelType w:val="multilevel"/>
    <w:tmpl w:val="AD5ABFF2"/>
    <w:numStyleLink w:val="AASBSubNumbers"/>
  </w:abstractNum>
  <w:abstractNum w:abstractNumId="2">
    <w:nsid w:val="13E035C2"/>
    <w:multiLevelType w:val="multilevel"/>
    <w:tmpl w:val="95A2D1B2"/>
    <w:lvl w:ilvl="0">
      <w:start w:val="1"/>
      <w:numFmt w:val="decimal"/>
      <w:pStyle w:val="NumBC1"/>
      <w:lvlText w:val="BC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u w:val="none"/>
      </w:rPr>
    </w:lvl>
    <w:lvl w:ilvl="1">
      <w:start w:val="1"/>
      <w:numFmt w:val="lowerLetter"/>
      <w:pStyle w:val="NumBC2"/>
      <w:lvlText w:val="(%2)"/>
      <w:lvlJc w:val="left"/>
      <w:pPr>
        <w:tabs>
          <w:tab w:val="num" w:pos="1247"/>
        </w:tabs>
        <w:ind w:left="1247" w:hanging="623"/>
      </w:pPr>
      <w:rPr>
        <w:rFonts w:hint="default"/>
        <w:b w:val="0"/>
        <w:bCs w:val="0"/>
        <w:u w:val="none"/>
      </w:rPr>
    </w:lvl>
    <w:lvl w:ilvl="2">
      <w:start w:val="1"/>
      <w:numFmt w:val="lowerRoman"/>
      <w:pStyle w:val="NumBC3"/>
      <w:lvlText w:val="(%3)"/>
      <w:lvlJc w:val="left"/>
      <w:pPr>
        <w:tabs>
          <w:tab w:val="num" w:pos="1871"/>
        </w:tabs>
        <w:ind w:left="1871" w:hanging="624"/>
      </w:pPr>
      <w:rPr>
        <w:rFonts w:hint="default"/>
        <w:b w:val="0"/>
        <w:bCs w:val="0"/>
        <w:u w:val="none"/>
      </w:rPr>
    </w:lvl>
    <w:lvl w:ilvl="3">
      <w:start w:val="1"/>
      <w:numFmt w:val="upperLetter"/>
      <w:pStyle w:val="NumBC4"/>
      <w:lvlText w:val="(%4)"/>
      <w:lvlJc w:val="left"/>
      <w:pPr>
        <w:tabs>
          <w:tab w:val="num" w:pos="2495"/>
        </w:tabs>
        <w:ind w:left="2495" w:hanging="624"/>
      </w:pPr>
      <w:rPr>
        <w:rFonts w:hint="default"/>
        <w:b w:val="0"/>
        <w:bCs w:val="0"/>
        <w:u w:val="none"/>
      </w:rPr>
    </w:lvl>
    <w:lvl w:ilvl="4">
      <w:start w:val="1"/>
      <w:numFmt w:val="upperRoman"/>
      <w:lvlText w:val="%5"/>
      <w:lvlJc w:val="left"/>
      <w:pPr>
        <w:tabs>
          <w:tab w:val="num" w:pos="3543"/>
        </w:tabs>
        <w:ind w:left="3543" w:hanging="708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6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670"/>
        </w:tabs>
        <w:ind w:left="5670" w:hanging="709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379"/>
        </w:tabs>
        <w:ind w:left="6379" w:hanging="709"/>
      </w:pPr>
      <w:rPr>
        <w:rFonts w:hint="default"/>
      </w:rPr>
    </w:lvl>
  </w:abstractNum>
  <w:abstractNum w:abstractNumId="3">
    <w:nsid w:val="22217511"/>
    <w:multiLevelType w:val="multilevel"/>
    <w:tmpl w:val="017AF28C"/>
    <w:styleLink w:val="Bullets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08" w:hanging="50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512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16" w:hanging="50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2520" w:hanging="504"/>
      </w:pPr>
      <w:rPr>
        <w:rFonts w:hint="default"/>
      </w:rPr>
    </w:lvl>
    <w:lvl w:ilvl="5">
      <w:start w:val="1"/>
      <w:numFmt w:val="none"/>
      <w:lvlText w:val=""/>
      <w:lvlJc w:val="left"/>
      <w:pPr>
        <w:ind w:left="3024" w:hanging="504"/>
      </w:pPr>
      <w:rPr>
        <w:rFonts w:hint="default"/>
      </w:rPr>
    </w:lvl>
    <w:lvl w:ilvl="6">
      <w:start w:val="1"/>
      <w:numFmt w:val="none"/>
      <w:lvlText w:val=""/>
      <w:lvlJc w:val="left"/>
      <w:pPr>
        <w:ind w:left="3528" w:hanging="504"/>
      </w:pPr>
      <w:rPr>
        <w:rFonts w:hint="default"/>
      </w:rPr>
    </w:lvl>
    <w:lvl w:ilvl="7">
      <w:start w:val="1"/>
      <w:numFmt w:val="none"/>
      <w:lvlText w:val=""/>
      <w:lvlJc w:val="left"/>
      <w:pPr>
        <w:ind w:left="4032" w:hanging="504"/>
      </w:pPr>
      <w:rPr>
        <w:rFonts w:hint="default"/>
      </w:rPr>
    </w:lvl>
    <w:lvl w:ilvl="8">
      <w:start w:val="1"/>
      <w:numFmt w:val="none"/>
      <w:lvlText w:val=""/>
      <w:lvlJc w:val="left"/>
      <w:pPr>
        <w:ind w:left="4536" w:hanging="504"/>
      </w:pPr>
      <w:rPr>
        <w:rFonts w:hint="default"/>
      </w:rPr>
    </w:lvl>
  </w:abstractNum>
  <w:abstractNum w:abstractNumId="4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2A7A35E2"/>
    <w:multiLevelType w:val="multilevel"/>
    <w:tmpl w:val="AD5ABFF2"/>
    <w:styleLink w:val="AASBSubNumbers"/>
    <w:lvl w:ilvl="0">
      <w:start w:val="1"/>
      <w:numFmt w:val="none"/>
      <w:pStyle w:val="SubNumPlain1"/>
      <w:suff w:val="nothing"/>
      <w:lvlText w:val="%1"/>
      <w:lvlJc w:val="left"/>
      <w:pPr>
        <w:ind w:left="1021" w:hanging="511"/>
      </w:pPr>
      <w:rPr>
        <w:rFonts w:hint="default"/>
      </w:rPr>
    </w:lvl>
    <w:lvl w:ilvl="1">
      <w:start w:val="1"/>
      <w:numFmt w:val="lowerLetter"/>
      <w:pStyle w:val="SubNumPlain2"/>
      <w:lvlText w:val="(%2)"/>
      <w:lvlJc w:val="left"/>
      <w:pPr>
        <w:ind w:left="1531" w:hanging="511"/>
      </w:pPr>
      <w:rPr>
        <w:rFonts w:hint="default"/>
      </w:rPr>
    </w:lvl>
    <w:lvl w:ilvl="2">
      <w:start w:val="1"/>
      <w:numFmt w:val="lowerRoman"/>
      <w:pStyle w:val="SubNumPlain3"/>
      <w:lvlText w:val="(%3)"/>
      <w:lvlJc w:val="left"/>
      <w:pPr>
        <w:ind w:left="2041" w:hanging="511"/>
      </w:pPr>
      <w:rPr>
        <w:rFonts w:hint="default"/>
      </w:rPr>
    </w:lvl>
    <w:lvl w:ilvl="3">
      <w:start w:val="1"/>
      <w:numFmt w:val="upperLetter"/>
      <w:pStyle w:val="SubNumPlain4"/>
      <w:lvlText w:val="(%4)"/>
      <w:lvlJc w:val="left"/>
      <w:pPr>
        <w:ind w:left="2551" w:hanging="51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61" w:hanging="51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1" w:hanging="51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1" w:hanging="51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91" w:hanging="51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1" w:hanging="511"/>
      </w:pPr>
      <w:rPr>
        <w:rFonts w:hint="default"/>
      </w:rPr>
    </w:lvl>
  </w:abstractNum>
  <w:abstractNum w:abstractNumId="6">
    <w:nsid w:val="61542243"/>
    <w:multiLevelType w:val="multilevel"/>
    <w:tmpl w:val="BDF015A6"/>
    <w:lvl w:ilvl="0">
      <w:start w:val="1"/>
      <w:numFmt w:val="decimal"/>
      <w:pStyle w:val="NumPlain1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Plain2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Roman"/>
      <w:pStyle w:val="NumPlain3"/>
      <w:lvlText w:val="(%3)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upperLetter"/>
      <w:pStyle w:val="NumPlain4"/>
      <w:lvlText w:val="(%4)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7">
    <w:nsid w:val="6D2B46A3"/>
    <w:multiLevelType w:val="multilevel"/>
    <w:tmpl w:val="A80ECEA6"/>
    <w:lvl w:ilvl="0">
      <w:start w:val="1"/>
      <w:numFmt w:val="bullet"/>
      <w:pStyle w:val="Bullet1"/>
      <w:lvlText w:val=""/>
      <w:lvlJc w:val="left"/>
      <w:pPr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008" w:hanging="504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512" w:hanging="504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2016" w:hanging="50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2520" w:hanging="504"/>
      </w:pPr>
      <w:rPr>
        <w:rFonts w:hint="default"/>
      </w:rPr>
    </w:lvl>
    <w:lvl w:ilvl="5">
      <w:start w:val="1"/>
      <w:numFmt w:val="none"/>
      <w:lvlText w:val=""/>
      <w:lvlJc w:val="left"/>
      <w:pPr>
        <w:ind w:left="3024" w:hanging="504"/>
      </w:pPr>
      <w:rPr>
        <w:rFonts w:hint="default"/>
      </w:rPr>
    </w:lvl>
    <w:lvl w:ilvl="6">
      <w:start w:val="1"/>
      <w:numFmt w:val="none"/>
      <w:lvlText w:val=""/>
      <w:lvlJc w:val="left"/>
      <w:pPr>
        <w:ind w:left="3528" w:hanging="504"/>
      </w:pPr>
      <w:rPr>
        <w:rFonts w:hint="default"/>
      </w:rPr>
    </w:lvl>
    <w:lvl w:ilvl="7">
      <w:start w:val="1"/>
      <w:numFmt w:val="none"/>
      <w:lvlText w:val=""/>
      <w:lvlJc w:val="left"/>
      <w:pPr>
        <w:ind w:left="4032" w:hanging="504"/>
      </w:pPr>
      <w:rPr>
        <w:rFonts w:hint="default"/>
      </w:rPr>
    </w:lvl>
    <w:lvl w:ilvl="8">
      <w:start w:val="1"/>
      <w:numFmt w:val="none"/>
      <w:lvlText w:val=""/>
      <w:lvlJc w:val="left"/>
      <w:pPr>
        <w:ind w:left="4536" w:hanging="504"/>
      </w:pPr>
      <w:rPr>
        <w:rFonts w:hint="default"/>
      </w:rPr>
    </w:lvl>
  </w:abstractNum>
  <w:abstractNum w:abstractNumId="8">
    <w:nsid w:val="7034512C"/>
    <w:multiLevelType w:val="hybridMultilevel"/>
    <w:tmpl w:val="87A659DC"/>
    <w:lvl w:ilvl="0" w:tplc="0D1C2E8A">
      <w:start w:val="1"/>
      <w:numFmt w:val="decimal"/>
      <w:lvlRestart w:val="0"/>
      <w:pStyle w:val="NumberedLis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24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78"/>
    <w:rsid w:val="0000292B"/>
    <w:rsid w:val="00027E8B"/>
    <w:rsid w:val="0004455B"/>
    <w:rsid w:val="00074133"/>
    <w:rsid w:val="00090A6F"/>
    <w:rsid w:val="00096027"/>
    <w:rsid w:val="000B733C"/>
    <w:rsid w:val="000C3EB0"/>
    <w:rsid w:val="000D3B78"/>
    <w:rsid w:val="000D7B40"/>
    <w:rsid w:val="000F64CC"/>
    <w:rsid w:val="00110B96"/>
    <w:rsid w:val="001162C5"/>
    <w:rsid w:val="001206CF"/>
    <w:rsid w:val="001662B8"/>
    <w:rsid w:val="00171F51"/>
    <w:rsid w:val="001761C6"/>
    <w:rsid w:val="001864D4"/>
    <w:rsid w:val="0019286F"/>
    <w:rsid w:val="001939D1"/>
    <w:rsid w:val="001A29B5"/>
    <w:rsid w:val="001A30D2"/>
    <w:rsid w:val="001B33A5"/>
    <w:rsid w:val="001C225F"/>
    <w:rsid w:val="001F78DF"/>
    <w:rsid w:val="0022022E"/>
    <w:rsid w:val="002519F8"/>
    <w:rsid w:val="0028086D"/>
    <w:rsid w:val="00283482"/>
    <w:rsid w:val="0029647E"/>
    <w:rsid w:val="00297737"/>
    <w:rsid w:val="002A201D"/>
    <w:rsid w:val="002B7803"/>
    <w:rsid w:val="002F1CD0"/>
    <w:rsid w:val="00307F26"/>
    <w:rsid w:val="003251D8"/>
    <w:rsid w:val="0033581C"/>
    <w:rsid w:val="00364B30"/>
    <w:rsid w:val="00367DC9"/>
    <w:rsid w:val="00377B8D"/>
    <w:rsid w:val="00382796"/>
    <w:rsid w:val="0039009E"/>
    <w:rsid w:val="003A488F"/>
    <w:rsid w:val="003B0CAA"/>
    <w:rsid w:val="003B0E71"/>
    <w:rsid w:val="003D1DD4"/>
    <w:rsid w:val="003E0A68"/>
    <w:rsid w:val="003E7758"/>
    <w:rsid w:val="003F31C2"/>
    <w:rsid w:val="00401ECA"/>
    <w:rsid w:val="004150BD"/>
    <w:rsid w:val="00422E4D"/>
    <w:rsid w:val="00426876"/>
    <w:rsid w:val="00434D86"/>
    <w:rsid w:val="00436A2D"/>
    <w:rsid w:val="0044702C"/>
    <w:rsid w:val="00460FBB"/>
    <w:rsid w:val="00470CE9"/>
    <w:rsid w:val="0047683E"/>
    <w:rsid w:val="0048155F"/>
    <w:rsid w:val="00487CF6"/>
    <w:rsid w:val="004961F8"/>
    <w:rsid w:val="004A09D1"/>
    <w:rsid w:val="004A417F"/>
    <w:rsid w:val="004B038C"/>
    <w:rsid w:val="004B736C"/>
    <w:rsid w:val="004C5BDE"/>
    <w:rsid w:val="004D3809"/>
    <w:rsid w:val="004D4D1C"/>
    <w:rsid w:val="004F55FE"/>
    <w:rsid w:val="00500E80"/>
    <w:rsid w:val="00505063"/>
    <w:rsid w:val="00511C34"/>
    <w:rsid w:val="005166B2"/>
    <w:rsid w:val="0053452C"/>
    <w:rsid w:val="00535EC5"/>
    <w:rsid w:val="0056274D"/>
    <w:rsid w:val="00577065"/>
    <w:rsid w:val="0058004D"/>
    <w:rsid w:val="00590051"/>
    <w:rsid w:val="005A2514"/>
    <w:rsid w:val="005B146F"/>
    <w:rsid w:val="005E6BE4"/>
    <w:rsid w:val="00602261"/>
    <w:rsid w:val="00641282"/>
    <w:rsid w:val="00652DF8"/>
    <w:rsid w:val="006A0C3A"/>
    <w:rsid w:val="006A3AE9"/>
    <w:rsid w:val="006A40E5"/>
    <w:rsid w:val="006B0CD6"/>
    <w:rsid w:val="006C2E37"/>
    <w:rsid w:val="006D055E"/>
    <w:rsid w:val="006D134A"/>
    <w:rsid w:val="006D4700"/>
    <w:rsid w:val="006D7679"/>
    <w:rsid w:val="006E2C39"/>
    <w:rsid w:val="00712430"/>
    <w:rsid w:val="00714340"/>
    <w:rsid w:val="007333C2"/>
    <w:rsid w:val="00737714"/>
    <w:rsid w:val="00742E4B"/>
    <w:rsid w:val="007455F0"/>
    <w:rsid w:val="00751F6A"/>
    <w:rsid w:val="007554ED"/>
    <w:rsid w:val="00755E40"/>
    <w:rsid w:val="00756FF6"/>
    <w:rsid w:val="0076127E"/>
    <w:rsid w:val="00777DBF"/>
    <w:rsid w:val="0078116B"/>
    <w:rsid w:val="0079670C"/>
    <w:rsid w:val="007A6BC3"/>
    <w:rsid w:val="007F1D3D"/>
    <w:rsid w:val="00812637"/>
    <w:rsid w:val="00813227"/>
    <w:rsid w:val="00820794"/>
    <w:rsid w:val="00831497"/>
    <w:rsid w:val="008459E8"/>
    <w:rsid w:val="00864ADE"/>
    <w:rsid w:val="00871A12"/>
    <w:rsid w:val="00881BBE"/>
    <w:rsid w:val="008A6182"/>
    <w:rsid w:val="008B1D94"/>
    <w:rsid w:val="008B643A"/>
    <w:rsid w:val="008C60B1"/>
    <w:rsid w:val="008C6BD0"/>
    <w:rsid w:val="008D2EBD"/>
    <w:rsid w:val="008F0179"/>
    <w:rsid w:val="008F0A81"/>
    <w:rsid w:val="008F3EBA"/>
    <w:rsid w:val="008F5963"/>
    <w:rsid w:val="00923261"/>
    <w:rsid w:val="009256B7"/>
    <w:rsid w:val="00970C7A"/>
    <w:rsid w:val="009721DB"/>
    <w:rsid w:val="0099684A"/>
    <w:rsid w:val="009B0C6F"/>
    <w:rsid w:val="009B6535"/>
    <w:rsid w:val="009C2479"/>
    <w:rsid w:val="009D06F8"/>
    <w:rsid w:val="009D0701"/>
    <w:rsid w:val="009D73F1"/>
    <w:rsid w:val="00A05041"/>
    <w:rsid w:val="00A13F82"/>
    <w:rsid w:val="00A16664"/>
    <w:rsid w:val="00A41ED3"/>
    <w:rsid w:val="00A47FA2"/>
    <w:rsid w:val="00A55F4F"/>
    <w:rsid w:val="00A748BA"/>
    <w:rsid w:val="00A83862"/>
    <w:rsid w:val="00A8486C"/>
    <w:rsid w:val="00A96702"/>
    <w:rsid w:val="00A97EB2"/>
    <w:rsid w:val="00AA14A9"/>
    <w:rsid w:val="00AB5732"/>
    <w:rsid w:val="00AB780A"/>
    <w:rsid w:val="00AC4315"/>
    <w:rsid w:val="00AD42DA"/>
    <w:rsid w:val="00AF61B8"/>
    <w:rsid w:val="00B110AD"/>
    <w:rsid w:val="00B271BA"/>
    <w:rsid w:val="00B3429E"/>
    <w:rsid w:val="00B43216"/>
    <w:rsid w:val="00B74237"/>
    <w:rsid w:val="00BA3AB4"/>
    <w:rsid w:val="00BA4622"/>
    <w:rsid w:val="00BB03FF"/>
    <w:rsid w:val="00BB4C9F"/>
    <w:rsid w:val="00BC0794"/>
    <w:rsid w:val="00BC0D5D"/>
    <w:rsid w:val="00BE2F68"/>
    <w:rsid w:val="00BE38FC"/>
    <w:rsid w:val="00C03C7B"/>
    <w:rsid w:val="00C3493B"/>
    <w:rsid w:val="00C37458"/>
    <w:rsid w:val="00C41463"/>
    <w:rsid w:val="00C438DD"/>
    <w:rsid w:val="00C43CD1"/>
    <w:rsid w:val="00C45020"/>
    <w:rsid w:val="00C5022C"/>
    <w:rsid w:val="00C552FD"/>
    <w:rsid w:val="00C63573"/>
    <w:rsid w:val="00C95D8A"/>
    <w:rsid w:val="00CB719A"/>
    <w:rsid w:val="00CC6FCD"/>
    <w:rsid w:val="00CD5D1C"/>
    <w:rsid w:val="00CE2F8C"/>
    <w:rsid w:val="00CF75CA"/>
    <w:rsid w:val="00CF7B67"/>
    <w:rsid w:val="00D00FD5"/>
    <w:rsid w:val="00D27FB7"/>
    <w:rsid w:val="00D52086"/>
    <w:rsid w:val="00D54F5C"/>
    <w:rsid w:val="00D67336"/>
    <w:rsid w:val="00D74038"/>
    <w:rsid w:val="00D942EB"/>
    <w:rsid w:val="00D96A64"/>
    <w:rsid w:val="00DA2A7B"/>
    <w:rsid w:val="00DC7E1B"/>
    <w:rsid w:val="00DD1DDC"/>
    <w:rsid w:val="00DD7E7A"/>
    <w:rsid w:val="00DF39E3"/>
    <w:rsid w:val="00E033B7"/>
    <w:rsid w:val="00E06C2F"/>
    <w:rsid w:val="00E24399"/>
    <w:rsid w:val="00E274C6"/>
    <w:rsid w:val="00E41399"/>
    <w:rsid w:val="00E50C1B"/>
    <w:rsid w:val="00E63279"/>
    <w:rsid w:val="00E74BD5"/>
    <w:rsid w:val="00E7592A"/>
    <w:rsid w:val="00E839DA"/>
    <w:rsid w:val="00E90B4F"/>
    <w:rsid w:val="00E915E3"/>
    <w:rsid w:val="00E94DA2"/>
    <w:rsid w:val="00E97B4B"/>
    <w:rsid w:val="00EB4197"/>
    <w:rsid w:val="00EB4756"/>
    <w:rsid w:val="00EC4AFD"/>
    <w:rsid w:val="00ED06E4"/>
    <w:rsid w:val="00EE2509"/>
    <w:rsid w:val="00EE3D03"/>
    <w:rsid w:val="00EE740D"/>
    <w:rsid w:val="00EF1160"/>
    <w:rsid w:val="00F14BDB"/>
    <w:rsid w:val="00F2677A"/>
    <w:rsid w:val="00F27D29"/>
    <w:rsid w:val="00F424C9"/>
    <w:rsid w:val="00F66B41"/>
    <w:rsid w:val="00F82A0E"/>
    <w:rsid w:val="00F970FB"/>
    <w:rsid w:val="00FA6A0C"/>
    <w:rsid w:val="00FB39CB"/>
    <w:rsid w:val="00FB4D37"/>
    <w:rsid w:val="00FC2254"/>
    <w:rsid w:val="00F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29E"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rsid w:val="00500E80"/>
    <w:pPr>
      <w:spacing w:before="800" w:after="500"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6237"/>
      </w:tabs>
      <w:spacing w:after="200"/>
      <w:ind w:left="170" w:right="1134" w:hanging="170"/>
    </w:pPr>
    <w:rPr>
      <w:caps/>
    </w:rPr>
  </w:style>
  <w:style w:type="paragraph" w:customStyle="1" w:styleId="ContentsLevel1">
    <w:name w:val="Contents Level1"/>
    <w:basedOn w:val="Normal"/>
    <w:pPr>
      <w:tabs>
        <w:tab w:val="right" w:pos="6237"/>
      </w:tabs>
      <w:spacing w:after="60"/>
      <w:ind w:left="170" w:right="1134" w:hanging="170"/>
    </w:p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styleId="TOC1">
    <w:name w:val="toc 1"/>
    <w:basedOn w:val="Normal"/>
    <w:next w:val="Normal"/>
    <w:autoRedefine/>
    <w:semiHidden/>
    <w:rsid w:val="00AC4315"/>
  </w:style>
  <w:style w:type="character" w:styleId="Hyperlink">
    <w:name w:val="Hyperlink"/>
    <w:basedOn w:val="DefaultParagraphFont"/>
    <w:rsid w:val="00737714"/>
    <w:rPr>
      <w:color w:val="0000FF"/>
      <w:u w:val="single"/>
    </w:rPr>
  </w:style>
  <w:style w:type="paragraph" w:customStyle="1" w:styleId="NumPlainA">
    <w:name w:val="Num PlainA"/>
    <w:basedOn w:val="Normal"/>
    <w:qFormat/>
    <w:rsid w:val="003B0CAA"/>
    <w:pPr>
      <w:numPr>
        <w:numId w:val="7"/>
      </w:numPr>
      <w:spacing w:after="200"/>
    </w:pPr>
  </w:style>
  <w:style w:type="paragraph" w:customStyle="1" w:styleId="NoNumPlain1">
    <w:name w:val="NoNum Plain1"/>
    <w:basedOn w:val="Normal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qFormat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qFormat/>
    <w:rsid w:val="00426876"/>
    <w:pPr>
      <w:numPr>
        <w:numId w:val="1"/>
      </w:numPr>
      <w:spacing w:after="200"/>
    </w:pPr>
  </w:style>
  <w:style w:type="paragraph" w:customStyle="1" w:styleId="NumPlain2">
    <w:name w:val="Num Plain2"/>
    <w:basedOn w:val="NumPlain1"/>
    <w:rsid w:val="00426876"/>
    <w:pPr>
      <w:numPr>
        <w:ilvl w:val="1"/>
      </w:numPr>
    </w:pPr>
  </w:style>
  <w:style w:type="paragraph" w:customStyle="1" w:styleId="NumPlain3">
    <w:name w:val="Num Plain3"/>
    <w:basedOn w:val="NumPlain2"/>
    <w:rsid w:val="00426876"/>
    <w:pPr>
      <w:numPr>
        <w:ilvl w:val="2"/>
      </w:numPr>
    </w:pPr>
  </w:style>
  <w:style w:type="paragraph" w:customStyle="1" w:styleId="NumPlain4">
    <w:name w:val="Num Plain4"/>
    <w:basedOn w:val="NumPlain3"/>
    <w:rsid w:val="00426876"/>
    <w:pPr>
      <w:numPr>
        <w:ilvl w:val="3"/>
      </w:numPr>
    </w:pPr>
  </w:style>
  <w:style w:type="paragraph" w:customStyle="1" w:styleId="Bullet1">
    <w:name w:val="Bullet1"/>
    <w:basedOn w:val="Normal"/>
    <w:qFormat/>
    <w:rsid w:val="00F27D29"/>
    <w:pPr>
      <w:numPr>
        <w:numId w:val="6"/>
      </w:numPr>
      <w:spacing w:after="200"/>
    </w:pPr>
  </w:style>
  <w:style w:type="paragraph" w:customStyle="1" w:styleId="Bullet2">
    <w:name w:val="Bullet2"/>
    <w:basedOn w:val="Normal"/>
    <w:rsid w:val="00F27D29"/>
    <w:pPr>
      <w:numPr>
        <w:ilvl w:val="1"/>
        <w:numId w:val="6"/>
      </w:numPr>
      <w:spacing w:after="200"/>
    </w:pPr>
  </w:style>
  <w:style w:type="paragraph" w:customStyle="1" w:styleId="Bullet3">
    <w:name w:val="Bullet3"/>
    <w:basedOn w:val="Normal"/>
    <w:rsid w:val="00F27D29"/>
    <w:pPr>
      <w:numPr>
        <w:ilvl w:val="2"/>
        <w:numId w:val="6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rsid w:val="00F27D29"/>
    <w:pPr>
      <w:numPr>
        <w:ilvl w:val="3"/>
        <w:numId w:val="6"/>
      </w:numPr>
      <w:spacing w:after="200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ontentsLevel1NoIndent">
    <w:name w:val="Contents Level1 NoIndent"/>
    <w:basedOn w:val="ContentsLevel1"/>
    <w:pPr>
      <w:ind w:left="0" w:firstLine="0"/>
    </w:pPr>
  </w:style>
  <w:style w:type="paragraph" w:customStyle="1" w:styleId="AppendixNo">
    <w:name w:val="AppendixNo"/>
    <w:basedOn w:val="Normal"/>
    <w:next w:val="Normal"/>
    <w:rsid w:val="0058004D"/>
    <w:pPr>
      <w:keepNext/>
      <w:spacing w:after="200" w:line="280" w:lineRule="exact"/>
      <w:jc w:val="center"/>
      <w:outlineLvl w:val="0"/>
    </w:pPr>
    <w:rPr>
      <w:b/>
      <w:caps/>
      <w:sz w:val="28"/>
      <w:szCs w:val="28"/>
    </w:rPr>
  </w:style>
  <w:style w:type="paragraph" w:customStyle="1" w:styleId="BCHanging0">
    <w:name w:val="BC Hanging0"/>
    <w:basedOn w:val="NoNumPlain1"/>
    <w:qFormat/>
    <w:rsid w:val="0058004D"/>
    <w:pPr>
      <w:ind w:left="624" w:hanging="624"/>
    </w:pPr>
  </w:style>
  <w:style w:type="paragraph" w:customStyle="1" w:styleId="AppendixNote">
    <w:name w:val="AppendixNote"/>
    <w:basedOn w:val="Normal"/>
    <w:next w:val="Normal"/>
    <w:rsid w:val="002A201D"/>
    <w:pPr>
      <w:spacing w:after="200"/>
    </w:pPr>
    <w:rPr>
      <w:i/>
      <w:iCs/>
    </w:rPr>
  </w:style>
  <w:style w:type="paragraph" w:customStyle="1" w:styleId="AppendixText">
    <w:name w:val="AppendixText"/>
    <w:basedOn w:val="Normal"/>
    <w:rsid w:val="002A201D"/>
    <w:pPr>
      <w:spacing w:after="200"/>
    </w:pPr>
  </w:style>
  <w:style w:type="paragraph" w:customStyle="1" w:styleId="AppendixTitle">
    <w:name w:val="AppendixTitle"/>
    <w:basedOn w:val="Normal"/>
    <w:next w:val="AppendixNote"/>
    <w:rsid w:val="002A201D"/>
    <w:pPr>
      <w:keepNext/>
      <w:spacing w:after="200" w:line="280" w:lineRule="exact"/>
      <w:jc w:val="center"/>
      <w:outlineLvl w:val="0"/>
    </w:pPr>
    <w:rPr>
      <w:b/>
      <w:caps/>
      <w:sz w:val="28"/>
      <w:szCs w:val="28"/>
    </w:rPr>
  </w:style>
  <w:style w:type="paragraph" w:customStyle="1" w:styleId="NoNumBC2">
    <w:name w:val="NoNum BC2"/>
    <w:basedOn w:val="NoNumPlain1"/>
    <w:rsid w:val="0058004D"/>
    <w:pPr>
      <w:ind w:left="624"/>
    </w:pPr>
  </w:style>
  <w:style w:type="paragraph" w:customStyle="1" w:styleId="BCHanging1">
    <w:name w:val="BC Hanging1"/>
    <w:basedOn w:val="NoNumBC2"/>
    <w:rsid w:val="0058004D"/>
    <w:pPr>
      <w:ind w:left="1248" w:hanging="624"/>
    </w:pPr>
  </w:style>
  <w:style w:type="paragraph" w:customStyle="1" w:styleId="BCHanging2">
    <w:name w:val="BC Hanging2"/>
    <w:basedOn w:val="BCHanging1"/>
    <w:rsid w:val="0058004D"/>
    <w:pPr>
      <w:ind w:left="1871"/>
    </w:pPr>
  </w:style>
  <w:style w:type="paragraph" w:customStyle="1" w:styleId="BCHanging3">
    <w:name w:val="BC Hanging3"/>
    <w:basedOn w:val="BCHanging1"/>
    <w:rsid w:val="0058004D"/>
    <w:pPr>
      <w:ind w:left="2495"/>
    </w:pPr>
  </w:style>
  <w:style w:type="paragraph" w:customStyle="1" w:styleId="CoverSubtitle">
    <w:name w:val="Cover Subtitle"/>
    <w:basedOn w:val="CoverTitle"/>
    <w:rsid w:val="00500E80"/>
    <w:pPr>
      <w:spacing w:before="0" w:after="0"/>
    </w:pPr>
    <w:rPr>
      <w:sz w:val="40"/>
      <w:szCs w:val="40"/>
    </w:rPr>
  </w:style>
  <w:style w:type="paragraph" w:customStyle="1" w:styleId="NumberedList">
    <w:name w:val="NumberedList"/>
    <w:basedOn w:val="Normal"/>
    <w:qFormat/>
    <w:rsid w:val="00401ECA"/>
    <w:pPr>
      <w:numPr>
        <w:numId w:val="3"/>
      </w:numPr>
      <w:spacing w:after="200"/>
    </w:pPr>
  </w:style>
  <w:style w:type="paragraph" w:customStyle="1" w:styleId="NumBold1">
    <w:name w:val="Num Bold1"/>
    <w:basedOn w:val="NumPlain1"/>
    <w:qFormat/>
    <w:rsid w:val="00027E8B"/>
    <w:rPr>
      <w:b/>
    </w:rPr>
  </w:style>
  <w:style w:type="paragraph" w:customStyle="1" w:styleId="NumBold2">
    <w:name w:val="Num Bold2"/>
    <w:basedOn w:val="NumPlain2"/>
    <w:rsid w:val="00027E8B"/>
    <w:rPr>
      <w:b/>
    </w:rPr>
  </w:style>
  <w:style w:type="paragraph" w:customStyle="1" w:styleId="NumBold3">
    <w:name w:val="Num Bold3"/>
    <w:basedOn w:val="NumPlain3"/>
    <w:rsid w:val="00027E8B"/>
    <w:rPr>
      <w:b/>
    </w:rPr>
  </w:style>
  <w:style w:type="paragraph" w:customStyle="1" w:styleId="NumBold4">
    <w:name w:val="Num Bold4"/>
    <w:basedOn w:val="NumPlain4"/>
    <w:rsid w:val="00027E8B"/>
    <w:rPr>
      <w:b/>
    </w:rPr>
  </w:style>
  <w:style w:type="paragraph" w:customStyle="1" w:styleId="PlainHanging1">
    <w:name w:val="Plain Hanging1"/>
    <w:basedOn w:val="NoNumPlain2"/>
    <w:rsid w:val="0039009E"/>
    <w:pPr>
      <w:ind w:left="1020" w:hanging="510"/>
    </w:pPr>
  </w:style>
  <w:style w:type="paragraph" w:customStyle="1" w:styleId="PlainHanging2">
    <w:name w:val="Plain Hanging2"/>
    <w:basedOn w:val="PlainHanging1"/>
    <w:rsid w:val="0039009E"/>
    <w:pPr>
      <w:ind w:left="1531"/>
    </w:pPr>
  </w:style>
  <w:style w:type="paragraph" w:customStyle="1" w:styleId="PlainHanging3">
    <w:name w:val="Plain Hanging3"/>
    <w:basedOn w:val="PlainHanging1"/>
    <w:rsid w:val="0039009E"/>
    <w:pPr>
      <w:ind w:left="2041"/>
    </w:pPr>
  </w:style>
  <w:style w:type="paragraph" w:customStyle="1" w:styleId="PlainHanging4">
    <w:name w:val="Plain Hanging4"/>
    <w:basedOn w:val="PlainHanging1"/>
    <w:rsid w:val="0039009E"/>
    <w:pPr>
      <w:ind w:left="2551"/>
    </w:pPr>
  </w:style>
  <w:style w:type="paragraph" w:customStyle="1" w:styleId="BoldHanging1">
    <w:name w:val="Bold Hanging1"/>
    <w:basedOn w:val="PlainHanging1"/>
    <w:rsid w:val="0039009E"/>
    <w:rPr>
      <w:b/>
    </w:rPr>
  </w:style>
  <w:style w:type="paragraph" w:customStyle="1" w:styleId="BoldHanging2">
    <w:name w:val="Bold Hanging2"/>
    <w:basedOn w:val="PlainHanging2"/>
    <w:rsid w:val="0039009E"/>
    <w:rPr>
      <w:b/>
    </w:rPr>
  </w:style>
  <w:style w:type="paragraph" w:customStyle="1" w:styleId="BoldHanging3">
    <w:name w:val="Bold Hanging3"/>
    <w:basedOn w:val="PlainHanging3"/>
    <w:rsid w:val="0039009E"/>
    <w:rPr>
      <w:b/>
    </w:rPr>
  </w:style>
  <w:style w:type="paragraph" w:customStyle="1" w:styleId="BoldHanging4">
    <w:name w:val="Bold Hanging4"/>
    <w:basedOn w:val="PlainHanging4"/>
    <w:rsid w:val="0039009E"/>
    <w:rPr>
      <w:b/>
    </w:rPr>
  </w:style>
  <w:style w:type="paragraph" w:customStyle="1" w:styleId="PlainHanging0">
    <w:name w:val="Plain Hanging0"/>
    <w:basedOn w:val="PlainHanging1"/>
    <w:qFormat/>
    <w:rsid w:val="003A488F"/>
    <w:pPr>
      <w:ind w:left="510"/>
    </w:pPr>
  </w:style>
  <w:style w:type="paragraph" w:customStyle="1" w:styleId="BoldHanging0">
    <w:name w:val="Bold Hanging0"/>
    <w:basedOn w:val="PlainHanging0"/>
    <w:qFormat/>
    <w:rsid w:val="003A488F"/>
    <w:rPr>
      <w:b/>
    </w:rPr>
  </w:style>
  <w:style w:type="paragraph" w:customStyle="1" w:styleId="BCHanging4">
    <w:name w:val="BC Hanging4"/>
    <w:basedOn w:val="BCHanging1"/>
    <w:rsid w:val="0058004D"/>
    <w:pPr>
      <w:ind w:left="3119"/>
    </w:pPr>
  </w:style>
  <w:style w:type="paragraph" w:customStyle="1" w:styleId="NoNumBC3">
    <w:name w:val="NoNum BC3"/>
    <w:basedOn w:val="NoNumBC2"/>
    <w:rsid w:val="0058004D"/>
    <w:pPr>
      <w:ind w:left="1247"/>
    </w:pPr>
  </w:style>
  <w:style w:type="paragraph" w:customStyle="1" w:styleId="NoNumBC4">
    <w:name w:val="NoNum BC4"/>
    <w:basedOn w:val="NoNumBC3"/>
    <w:rsid w:val="0058004D"/>
    <w:pPr>
      <w:ind w:left="1871"/>
    </w:pPr>
  </w:style>
  <w:style w:type="paragraph" w:customStyle="1" w:styleId="NumBC1">
    <w:name w:val="Num BC1"/>
    <w:basedOn w:val="Normal"/>
    <w:qFormat/>
    <w:rsid w:val="00426876"/>
    <w:pPr>
      <w:numPr>
        <w:numId w:val="4"/>
      </w:numPr>
      <w:spacing w:after="200"/>
    </w:pPr>
  </w:style>
  <w:style w:type="paragraph" w:customStyle="1" w:styleId="NumBC2">
    <w:name w:val="Num BC2"/>
    <w:basedOn w:val="NumBC1"/>
    <w:rsid w:val="00426876"/>
    <w:pPr>
      <w:numPr>
        <w:ilvl w:val="1"/>
      </w:numPr>
    </w:pPr>
  </w:style>
  <w:style w:type="paragraph" w:customStyle="1" w:styleId="NumBC3">
    <w:name w:val="Num BC3"/>
    <w:basedOn w:val="NumBC2"/>
    <w:rsid w:val="00426876"/>
    <w:pPr>
      <w:numPr>
        <w:ilvl w:val="2"/>
      </w:numPr>
    </w:pPr>
  </w:style>
  <w:style w:type="paragraph" w:customStyle="1" w:styleId="NumBC4">
    <w:name w:val="Num BC4"/>
    <w:basedOn w:val="NumBC3"/>
    <w:rsid w:val="00426876"/>
    <w:pPr>
      <w:numPr>
        <w:ilvl w:val="3"/>
      </w:numPr>
    </w:pPr>
  </w:style>
  <w:style w:type="numbering" w:customStyle="1" w:styleId="Bullets">
    <w:name w:val="Bullets"/>
    <w:uiPriority w:val="99"/>
    <w:rsid w:val="00F27D29"/>
    <w:pPr>
      <w:numPr>
        <w:numId w:val="5"/>
      </w:numPr>
    </w:pPr>
  </w:style>
  <w:style w:type="paragraph" w:customStyle="1" w:styleId="NumPlainA2">
    <w:name w:val="Num PlainA2"/>
    <w:basedOn w:val="NumPlainA"/>
    <w:rsid w:val="00171F51"/>
    <w:pPr>
      <w:numPr>
        <w:ilvl w:val="1"/>
      </w:numPr>
      <w:outlineLvl w:val="1"/>
    </w:pPr>
  </w:style>
  <w:style w:type="table" w:styleId="TableGrid">
    <w:name w:val="Table Grid"/>
    <w:basedOn w:val="TableNormal"/>
    <w:rsid w:val="00C03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NumPlain1">
    <w:name w:val="SubNum Plain1"/>
    <w:basedOn w:val="PlainHanging1"/>
    <w:qFormat/>
    <w:rsid w:val="00A96702"/>
    <w:pPr>
      <w:numPr>
        <w:numId w:val="9"/>
      </w:numPr>
    </w:pPr>
  </w:style>
  <w:style w:type="paragraph" w:customStyle="1" w:styleId="SubNumPlain2">
    <w:name w:val="SubNum Plain2"/>
    <w:basedOn w:val="PlainHanging2"/>
    <w:qFormat/>
    <w:rsid w:val="00A96702"/>
    <w:pPr>
      <w:numPr>
        <w:ilvl w:val="1"/>
        <w:numId w:val="9"/>
      </w:numPr>
    </w:pPr>
  </w:style>
  <w:style w:type="paragraph" w:customStyle="1" w:styleId="SubNumPlain3">
    <w:name w:val="SubNum Plain3"/>
    <w:basedOn w:val="PlainHanging3"/>
    <w:qFormat/>
    <w:rsid w:val="00A96702"/>
    <w:pPr>
      <w:numPr>
        <w:ilvl w:val="2"/>
        <w:numId w:val="9"/>
      </w:numPr>
    </w:pPr>
  </w:style>
  <w:style w:type="paragraph" w:customStyle="1" w:styleId="SubNumPlain4">
    <w:name w:val="SubNum Plain4"/>
    <w:basedOn w:val="PlainHanging4"/>
    <w:qFormat/>
    <w:rsid w:val="00A96702"/>
    <w:pPr>
      <w:numPr>
        <w:ilvl w:val="3"/>
        <w:numId w:val="9"/>
      </w:numPr>
    </w:pPr>
  </w:style>
  <w:style w:type="paragraph" w:customStyle="1" w:styleId="SubNumBold1">
    <w:name w:val="SubNum Bold1"/>
    <w:basedOn w:val="BoldHanging1"/>
    <w:qFormat/>
    <w:rsid w:val="00A96702"/>
    <w:pPr>
      <w:numPr>
        <w:numId w:val="10"/>
      </w:numPr>
    </w:pPr>
  </w:style>
  <w:style w:type="paragraph" w:customStyle="1" w:styleId="SubNumBold2">
    <w:name w:val="SubNum Bold2"/>
    <w:basedOn w:val="BoldHanging2"/>
    <w:qFormat/>
    <w:rsid w:val="00A96702"/>
    <w:pPr>
      <w:numPr>
        <w:ilvl w:val="1"/>
        <w:numId w:val="10"/>
      </w:numPr>
    </w:pPr>
  </w:style>
  <w:style w:type="paragraph" w:customStyle="1" w:styleId="SubNumBold3">
    <w:name w:val="SubNum Bold3"/>
    <w:basedOn w:val="BoldHanging3"/>
    <w:qFormat/>
    <w:rsid w:val="00A96702"/>
    <w:pPr>
      <w:numPr>
        <w:ilvl w:val="2"/>
        <w:numId w:val="10"/>
      </w:numPr>
    </w:pPr>
  </w:style>
  <w:style w:type="paragraph" w:customStyle="1" w:styleId="SubNumBold4">
    <w:name w:val="SubNum Bold4"/>
    <w:basedOn w:val="BoldHanging4"/>
    <w:qFormat/>
    <w:rsid w:val="00A96702"/>
    <w:pPr>
      <w:numPr>
        <w:ilvl w:val="3"/>
        <w:numId w:val="10"/>
      </w:numPr>
    </w:pPr>
  </w:style>
  <w:style w:type="numbering" w:customStyle="1" w:styleId="AASBSubNumbers">
    <w:name w:val="AASB SubNumbers"/>
    <w:uiPriority w:val="99"/>
    <w:rsid w:val="00A96702"/>
    <w:pPr>
      <w:numPr>
        <w:numId w:val="8"/>
      </w:numPr>
    </w:pPr>
  </w:style>
  <w:style w:type="numbering" w:customStyle="1" w:styleId="AASBSubNumbersBold">
    <w:name w:val="AASB SubNumbers Bold"/>
    <w:uiPriority w:val="99"/>
    <w:rsid w:val="00A96702"/>
    <w:pPr>
      <w:numPr>
        <w:numId w:val="10"/>
      </w:numPr>
    </w:pPr>
  </w:style>
  <w:style w:type="character" w:customStyle="1" w:styleId="NumPlain1Char">
    <w:name w:val="Num Plain1 Char"/>
    <w:basedOn w:val="DefaultParagraphFont"/>
    <w:link w:val="NumPlain1"/>
    <w:rsid w:val="000D3B78"/>
    <w:rPr>
      <w:lang w:eastAsia="en-US"/>
    </w:rPr>
  </w:style>
  <w:style w:type="paragraph" w:customStyle="1" w:styleId="Default">
    <w:name w:val="Default"/>
    <w:rsid w:val="008F017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29E"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rsid w:val="00500E80"/>
    <w:pPr>
      <w:spacing w:before="800" w:after="500"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6237"/>
      </w:tabs>
      <w:spacing w:after="200"/>
      <w:ind w:left="170" w:right="1134" w:hanging="170"/>
    </w:pPr>
    <w:rPr>
      <w:caps/>
    </w:rPr>
  </w:style>
  <w:style w:type="paragraph" w:customStyle="1" w:styleId="ContentsLevel1">
    <w:name w:val="Contents Level1"/>
    <w:basedOn w:val="Normal"/>
    <w:pPr>
      <w:tabs>
        <w:tab w:val="right" w:pos="6237"/>
      </w:tabs>
      <w:spacing w:after="60"/>
      <w:ind w:left="170" w:right="1134" w:hanging="170"/>
    </w:p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styleId="TOC1">
    <w:name w:val="toc 1"/>
    <w:basedOn w:val="Normal"/>
    <w:next w:val="Normal"/>
    <w:autoRedefine/>
    <w:semiHidden/>
    <w:rsid w:val="00AC4315"/>
  </w:style>
  <w:style w:type="character" w:styleId="Hyperlink">
    <w:name w:val="Hyperlink"/>
    <w:basedOn w:val="DefaultParagraphFont"/>
    <w:rsid w:val="00737714"/>
    <w:rPr>
      <w:color w:val="0000FF"/>
      <w:u w:val="single"/>
    </w:rPr>
  </w:style>
  <w:style w:type="paragraph" w:customStyle="1" w:styleId="NumPlainA">
    <w:name w:val="Num PlainA"/>
    <w:basedOn w:val="Normal"/>
    <w:qFormat/>
    <w:rsid w:val="003B0CAA"/>
    <w:pPr>
      <w:numPr>
        <w:numId w:val="7"/>
      </w:numPr>
      <w:spacing w:after="200"/>
    </w:pPr>
  </w:style>
  <w:style w:type="paragraph" w:customStyle="1" w:styleId="NoNumPlain1">
    <w:name w:val="NoNum Plain1"/>
    <w:basedOn w:val="Normal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qFormat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qFormat/>
    <w:rsid w:val="00426876"/>
    <w:pPr>
      <w:numPr>
        <w:numId w:val="1"/>
      </w:numPr>
      <w:spacing w:after="200"/>
    </w:pPr>
  </w:style>
  <w:style w:type="paragraph" w:customStyle="1" w:styleId="NumPlain2">
    <w:name w:val="Num Plain2"/>
    <w:basedOn w:val="NumPlain1"/>
    <w:rsid w:val="00426876"/>
    <w:pPr>
      <w:numPr>
        <w:ilvl w:val="1"/>
      </w:numPr>
    </w:pPr>
  </w:style>
  <w:style w:type="paragraph" w:customStyle="1" w:styleId="NumPlain3">
    <w:name w:val="Num Plain3"/>
    <w:basedOn w:val="NumPlain2"/>
    <w:rsid w:val="00426876"/>
    <w:pPr>
      <w:numPr>
        <w:ilvl w:val="2"/>
      </w:numPr>
    </w:pPr>
  </w:style>
  <w:style w:type="paragraph" w:customStyle="1" w:styleId="NumPlain4">
    <w:name w:val="Num Plain4"/>
    <w:basedOn w:val="NumPlain3"/>
    <w:rsid w:val="00426876"/>
    <w:pPr>
      <w:numPr>
        <w:ilvl w:val="3"/>
      </w:numPr>
    </w:pPr>
  </w:style>
  <w:style w:type="paragraph" w:customStyle="1" w:styleId="Bullet1">
    <w:name w:val="Bullet1"/>
    <w:basedOn w:val="Normal"/>
    <w:qFormat/>
    <w:rsid w:val="00F27D29"/>
    <w:pPr>
      <w:numPr>
        <w:numId w:val="6"/>
      </w:numPr>
      <w:spacing w:after="200"/>
    </w:pPr>
  </w:style>
  <w:style w:type="paragraph" w:customStyle="1" w:styleId="Bullet2">
    <w:name w:val="Bullet2"/>
    <w:basedOn w:val="Normal"/>
    <w:rsid w:val="00F27D29"/>
    <w:pPr>
      <w:numPr>
        <w:ilvl w:val="1"/>
        <w:numId w:val="6"/>
      </w:numPr>
      <w:spacing w:after="200"/>
    </w:pPr>
  </w:style>
  <w:style w:type="paragraph" w:customStyle="1" w:styleId="Bullet3">
    <w:name w:val="Bullet3"/>
    <w:basedOn w:val="Normal"/>
    <w:rsid w:val="00F27D29"/>
    <w:pPr>
      <w:numPr>
        <w:ilvl w:val="2"/>
        <w:numId w:val="6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rsid w:val="00F27D29"/>
    <w:pPr>
      <w:numPr>
        <w:ilvl w:val="3"/>
        <w:numId w:val="6"/>
      </w:numPr>
      <w:spacing w:after="200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ontentsLevel1NoIndent">
    <w:name w:val="Contents Level1 NoIndent"/>
    <w:basedOn w:val="ContentsLevel1"/>
    <w:pPr>
      <w:ind w:left="0" w:firstLine="0"/>
    </w:pPr>
  </w:style>
  <w:style w:type="paragraph" w:customStyle="1" w:styleId="AppendixNo">
    <w:name w:val="AppendixNo"/>
    <w:basedOn w:val="Normal"/>
    <w:next w:val="Normal"/>
    <w:rsid w:val="0058004D"/>
    <w:pPr>
      <w:keepNext/>
      <w:spacing w:after="200" w:line="280" w:lineRule="exact"/>
      <w:jc w:val="center"/>
      <w:outlineLvl w:val="0"/>
    </w:pPr>
    <w:rPr>
      <w:b/>
      <w:caps/>
      <w:sz w:val="28"/>
      <w:szCs w:val="28"/>
    </w:rPr>
  </w:style>
  <w:style w:type="paragraph" w:customStyle="1" w:styleId="BCHanging0">
    <w:name w:val="BC Hanging0"/>
    <w:basedOn w:val="NoNumPlain1"/>
    <w:qFormat/>
    <w:rsid w:val="0058004D"/>
    <w:pPr>
      <w:ind w:left="624" w:hanging="624"/>
    </w:pPr>
  </w:style>
  <w:style w:type="paragraph" w:customStyle="1" w:styleId="AppendixNote">
    <w:name w:val="AppendixNote"/>
    <w:basedOn w:val="Normal"/>
    <w:next w:val="Normal"/>
    <w:rsid w:val="002A201D"/>
    <w:pPr>
      <w:spacing w:after="200"/>
    </w:pPr>
    <w:rPr>
      <w:i/>
      <w:iCs/>
    </w:rPr>
  </w:style>
  <w:style w:type="paragraph" w:customStyle="1" w:styleId="AppendixText">
    <w:name w:val="AppendixText"/>
    <w:basedOn w:val="Normal"/>
    <w:rsid w:val="002A201D"/>
    <w:pPr>
      <w:spacing w:after="200"/>
    </w:pPr>
  </w:style>
  <w:style w:type="paragraph" w:customStyle="1" w:styleId="AppendixTitle">
    <w:name w:val="AppendixTitle"/>
    <w:basedOn w:val="Normal"/>
    <w:next w:val="AppendixNote"/>
    <w:rsid w:val="002A201D"/>
    <w:pPr>
      <w:keepNext/>
      <w:spacing w:after="200" w:line="280" w:lineRule="exact"/>
      <w:jc w:val="center"/>
      <w:outlineLvl w:val="0"/>
    </w:pPr>
    <w:rPr>
      <w:b/>
      <w:caps/>
      <w:sz w:val="28"/>
      <w:szCs w:val="28"/>
    </w:rPr>
  </w:style>
  <w:style w:type="paragraph" w:customStyle="1" w:styleId="NoNumBC2">
    <w:name w:val="NoNum BC2"/>
    <w:basedOn w:val="NoNumPlain1"/>
    <w:rsid w:val="0058004D"/>
    <w:pPr>
      <w:ind w:left="624"/>
    </w:pPr>
  </w:style>
  <w:style w:type="paragraph" w:customStyle="1" w:styleId="BCHanging1">
    <w:name w:val="BC Hanging1"/>
    <w:basedOn w:val="NoNumBC2"/>
    <w:rsid w:val="0058004D"/>
    <w:pPr>
      <w:ind w:left="1248" w:hanging="624"/>
    </w:pPr>
  </w:style>
  <w:style w:type="paragraph" w:customStyle="1" w:styleId="BCHanging2">
    <w:name w:val="BC Hanging2"/>
    <w:basedOn w:val="BCHanging1"/>
    <w:rsid w:val="0058004D"/>
    <w:pPr>
      <w:ind w:left="1871"/>
    </w:pPr>
  </w:style>
  <w:style w:type="paragraph" w:customStyle="1" w:styleId="BCHanging3">
    <w:name w:val="BC Hanging3"/>
    <w:basedOn w:val="BCHanging1"/>
    <w:rsid w:val="0058004D"/>
    <w:pPr>
      <w:ind w:left="2495"/>
    </w:pPr>
  </w:style>
  <w:style w:type="paragraph" w:customStyle="1" w:styleId="CoverSubtitle">
    <w:name w:val="Cover Subtitle"/>
    <w:basedOn w:val="CoverTitle"/>
    <w:rsid w:val="00500E80"/>
    <w:pPr>
      <w:spacing w:before="0" w:after="0"/>
    </w:pPr>
    <w:rPr>
      <w:sz w:val="40"/>
      <w:szCs w:val="40"/>
    </w:rPr>
  </w:style>
  <w:style w:type="paragraph" w:customStyle="1" w:styleId="NumberedList">
    <w:name w:val="NumberedList"/>
    <w:basedOn w:val="Normal"/>
    <w:qFormat/>
    <w:rsid w:val="00401ECA"/>
    <w:pPr>
      <w:numPr>
        <w:numId w:val="3"/>
      </w:numPr>
      <w:spacing w:after="200"/>
    </w:pPr>
  </w:style>
  <w:style w:type="paragraph" w:customStyle="1" w:styleId="NumBold1">
    <w:name w:val="Num Bold1"/>
    <w:basedOn w:val="NumPlain1"/>
    <w:qFormat/>
    <w:rsid w:val="00027E8B"/>
    <w:rPr>
      <w:b/>
    </w:rPr>
  </w:style>
  <w:style w:type="paragraph" w:customStyle="1" w:styleId="NumBold2">
    <w:name w:val="Num Bold2"/>
    <w:basedOn w:val="NumPlain2"/>
    <w:rsid w:val="00027E8B"/>
    <w:rPr>
      <w:b/>
    </w:rPr>
  </w:style>
  <w:style w:type="paragraph" w:customStyle="1" w:styleId="NumBold3">
    <w:name w:val="Num Bold3"/>
    <w:basedOn w:val="NumPlain3"/>
    <w:rsid w:val="00027E8B"/>
    <w:rPr>
      <w:b/>
    </w:rPr>
  </w:style>
  <w:style w:type="paragraph" w:customStyle="1" w:styleId="NumBold4">
    <w:name w:val="Num Bold4"/>
    <w:basedOn w:val="NumPlain4"/>
    <w:rsid w:val="00027E8B"/>
    <w:rPr>
      <w:b/>
    </w:rPr>
  </w:style>
  <w:style w:type="paragraph" w:customStyle="1" w:styleId="PlainHanging1">
    <w:name w:val="Plain Hanging1"/>
    <w:basedOn w:val="NoNumPlain2"/>
    <w:rsid w:val="0039009E"/>
    <w:pPr>
      <w:ind w:left="1020" w:hanging="510"/>
    </w:pPr>
  </w:style>
  <w:style w:type="paragraph" w:customStyle="1" w:styleId="PlainHanging2">
    <w:name w:val="Plain Hanging2"/>
    <w:basedOn w:val="PlainHanging1"/>
    <w:rsid w:val="0039009E"/>
    <w:pPr>
      <w:ind w:left="1531"/>
    </w:pPr>
  </w:style>
  <w:style w:type="paragraph" w:customStyle="1" w:styleId="PlainHanging3">
    <w:name w:val="Plain Hanging3"/>
    <w:basedOn w:val="PlainHanging1"/>
    <w:rsid w:val="0039009E"/>
    <w:pPr>
      <w:ind w:left="2041"/>
    </w:pPr>
  </w:style>
  <w:style w:type="paragraph" w:customStyle="1" w:styleId="PlainHanging4">
    <w:name w:val="Plain Hanging4"/>
    <w:basedOn w:val="PlainHanging1"/>
    <w:rsid w:val="0039009E"/>
    <w:pPr>
      <w:ind w:left="2551"/>
    </w:pPr>
  </w:style>
  <w:style w:type="paragraph" w:customStyle="1" w:styleId="BoldHanging1">
    <w:name w:val="Bold Hanging1"/>
    <w:basedOn w:val="PlainHanging1"/>
    <w:rsid w:val="0039009E"/>
    <w:rPr>
      <w:b/>
    </w:rPr>
  </w:style>
  <w:style w:type="paragraph" w:customStyle="1" w:styleId="BoldHanging2">
    <w:name w:val="Bold Hanging2"/>
    <w:basedOn w:val="PlainHanging2"/>
    <w:rsid w:val="0039009E"/>
    <w:rPr>
      <w:b/>
    </w:rPr>
  </w:style>
  <w:style w:type="paragraph" w:customStyle="1" w:styleId="BoldHanging3">
    <w:name w:val="Bold Hanging3"/>
    <w:basedOn w:val="PlainHanging3"/>
    <w:rsid w:val="0039009E"/>
    <w:rPr>
      <w:b/>
    </w:rPr>
  </w:style>
  <w:style w:type="paragraph" w:customStyle="1" w:styleId="BoldHanging4">
    <w:name w:val="Bold Hanging4"/>
    <w:basedOn w:val="PlainHanging4"/>
    <w:rsid w:val="0039009E"/>
    <w:rPr>
      <w:b/>
    </w:rPr>
  </w:style>
  <w:style w:type="paragraph" w:customStyle="1" w:styleId="PlainHanging0">
    <w:name w:val="Plain Hanging0"/>
    <w:basedOn w:val="PlainHanging1"/>
    <w:qFormat/>
    <w:rsid w:val="003A488F"/>
    <w:pPr>
      <w:ind w:left="510"/>
    </w:pPr>
  </w:style>
  <w:style w:type="paragraph" w:customStyle="1" w:styleId="BoldHanging0">
    <w:name w:val="Bold Hanging0"/>
    <w:basedOn w:val="PlainHanging0"/>
    <w:qFormat/>
    <w:rsid w:val="003A488F"/>
    <w:rPr>
      <w:b/>
    </w:rPr>
  </w:style>
  <w:style w:type="paragraph" w:customStyle="1" w:styleId="BCHanging4">
    <w:name w:val="BC Hanging4"/>
    <w:basedOn w:val="BCHanging1"/>
    <w:rsid w:val="0058004D"/>
    <w:pPr>
      <w:ind w:left="3119"/>
    </w:pPr>
  </w:style>
  <w:style w:type="paragraph" w:customStyle="1" w:styleId="NoNumBC3">
    <w:name w:val="NoNum BC3"/>
    <w:basedOn w:val="NoNumBC2"/>
    <w:rsid w:val="0058004D"/>
    <w:pPr>
      <w:ind w:left="1247"/>
    </w:pPr>
  </w:style>
  <w:style w:type="paragraph" w:customStyle="1" w:styleId="NoNumBC4">
    <w:name w:val="NoNum BC4"/>
    <w:basedOn w:val="NoNumBC3"/>
    <w:rsid w:val="0058004D"/>
    <w:pPr>
      <w:ind w:left="1871"/>
    </w:pPr>
  </w:style>
  <w:style w:type="paragraph" w:customStyle="1" w:styleId="NumBC1">
    <w:name w:val="Num BC1"/>
    <w:basedOn w:val="Normal"/>
    <w:qFormat/>
    <w:rsid w:val="00426876"/>
    <w:pPr>
      <w:numPr>
        <w:numId w:val="4"/>
      </w:numPr>
      <w:spacing w:after="200"/>
    </w:pPr>
  </w:style>
  <w:style w:type="paragraph" w:customStyle="1" w:styleId="NumBC2">
    <w:name w:val="Num BC2"/>
    <w:basedOn w:val="NumBC1"/>
    <w:rsid w:val="00426876"/>
    <w:pPr>
      <w:numPr>
        <w:ilvl w:val="1"/>
      </w:numPr>
    </w:pPr>
  </w:style>
  <w:style w:type="paragraph" w:customStyle="1" w:styleId="NumBC3">
    <w:name w:val="Num BC3"/>
    <w:basedOn w:val="NumBC2"/>
    <w:rsid w:val="00426876"/>
    <w:pPr>
      <w:numPr>
        <w:ilvl w:val="2"/>
      </w:numPr>
    </w:pPr>
  </w:style>
  <w:style w:type="paragraph" w:customStyle="1" w:styleId="NumBC4">
    <w:name w:val="Num BC4"/>
    <w:basedOn w:val="NumBC3"/>
    <w:rsid w:val="00426876"/>
    <w:pPr>
      <w:numPr>
        <w:ilvl w:val="3"/>
      </w:numPr>
    </w:pPr>
  </w:style>
  <w:style w:type="numbering" w:customStyle="1" w:styleId="Bullets">
    <w:name w:val="Bullets"/>
    <w:uiPriority w:val="99"/>
    <w:rsid w:val="00F27D29"/>
    <w:pPr>
      <w:numPr>
        <w:numId w:val="5"/>
      </w:numPr>
    </w:pPr>
  </w:style>
  <w:style w:type="paragraph" w:customStyle="1" w:styleId="NumPlainA2">
    <w:name w:val="Num PlainA2"/>
    <w:basedOn w:val="NumPlainA"/>
    <w:rsid w:val="00171F51"/>
    <w:pPr>
      <w:numPr>
        <w:ilvl w:val="1"/>
      </w:numPr>
      <w:outlineLvl w:val="1"/>
    </w:pPr>
  </w:style>
  <w:style w:type="table" w:styleId="TableGrid">
    <w:name w:val="Table Grid"/>
    <w:basedOn w:val="TableNormal"/>
    <w:rsid w:val="00C03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NumPlain1">
    <w:name w:val="SubNum Plain1"/>
    <w:basedOn w:val="PlainHanging1"/>
    <w:qFormat/>
    <w:rsid w:val="00A96702"/>
    <w:pPr>
      <w:numPr>
        <w:numId w:val="9"/>
      </w:numPr>
    </w:pPr>
  </w:style>
  <w:style w:type="paragraph" w:customStyle="1" w:styleId="SubNumPlain2">
    <w:name w:val="SubNum Plain2"/>
    <w:basedOn w:val="PlainHanging2"/>
    <w:qFormat/>
    <w:rsid w:val="00A96702"/>
    <w:pPr>
      <w:numPr>
        <w:ilvl w:val="1"/>
        <w:numId w:val="9"/>
      </w:numPr>
    </w:pPr>
  </w:style>
  <w:style w:type="paragraph" w:customStyle="1" w:styleId="SubNumPlain3">
    <w:name w:val="SubNum Plain3"/>
    <w:basedOn w:val="PlainHanging3"/>
    <w:qFormat/>
    <w:rsid w:val="00A96702"/>
    <w:pPr>
      <w:numPr>
        <w:ilvl w:val="2"/>
        <w:numId w:val="9"/>
      </w:numPr>
    </w:pPr>
  </w:style>
  <w:style w:type="paragraph" w:customStyle="1" w:styleId="SubNumPlain4">
    <w:name w:val="SubNum Plain4"/>
    <w:basedOn w:val="PlainHanging4"/>
    <w:qFormat/>
    <w:rsid w:val="00A96702"/>
    <w:pPr>
      <w:numPr>
        <w:ilvl w:val="3"/>
        <w:numId w:val="9"/>
      </w:numPr>
    </w:pPr>
  </w:style>
  <w:style w:type="paragraph" w:customStyle="1" w:styleId="SubNumBold1">
    <w:name w:val="SubNum Bold1"/>
    <w:basedOn w:val="BoldHanging1"/>
    <w:qFormat/>
    <w:rsid w:val="00A96702"/>
    <w:pPr>
      <w:numPr>
        <w:numId w:val="10"/>
      </w:numPr>
    </w:pPr>
  </w:style>
  <w:style w:type="paragraph" w:customStyle="1" w:styleId="SubNumBold2">
    <w:name w:val="SubNum Bold2"/>
    <w:basedOn w:val="BoldHanging2"/>
    <w:qFormat/>
    <w:rsid w:val="00A96702"/>
    <w:pPr>
      <w:numPr>
        <w:ilvl w:val="1"/>
        <w:numId w:val="10"/>
      </w:numPr>
    </w:pPr>
  </w:style>
  <w:style w:type="paragraph" w:customStyle="1" w:styleId="SubNumBold3">
    <w:name w:val="SubNum Bold3"/>
    <w:basedOn w:val="BoldHanging3"/>
    <w:qFormat/>
    <w:rsid w:val="00A96702"/>
    <w:pPr>
      <w:numPr>
        <w:ilvl w:val="2"/>
        <w:numId w:val="10"/>
      </w:numPr>
    </w:pPr>
  </w:style>
  <w:style w:type="paragraph" w:customStyle="1" w:styleId="SubNumBold4">
    <w:name w:val="SubNum Bold4"/>
    <w:basedOn w:val="BoldHanging4"/>
    <w:qFormat/>
    <w:rsid w:val="00A96702"/>
    <w:pPr>
      <w:numPr>
        <w:ilvl w:val="3"/>
        <w:numId w:val="10"/>
      </w:numPr>
    </w:pPr>
  </w:style>
  <w:style w:type="numbering" w:customStyle="1" w:styleId="AASBSubNumbers">
    <w:name w:val="AASB SubNumbers"/>
    <w:uiPriority w:val="99"/>
    <w:rsid w:val="00A96702"/>
    <w:pPr>
      <w:numPr>
        <w:numId w:val="8"/>
      </w:numPr>
    </w:pPr>
  </w:style>
  <w:style w:type="numbering" w:customStyle="1" w:styleId="AASBSubNumbersBold">
    <w:name w:val="AASB SubNumbers Bold"/>
    <w:uiPriority w:val="99"/>
    <w:rsid w:val="00A96702"/>
    <w:pPr>
      <w:numPr>
        <w:numId w:val="10"/>
      </w:numPr>
    </w:pPr>
  </w:style>
  <w:style w:type="character" w:customStyle="1" w:styleId="NumPlain1Char">
    <w:name w:val="Num Plain1 Char"/>
    <w:basedOn w:val="DefaultParagraphFont"/>
    <w:link w:val="NumPlain1"/>
    <w:rsid w:val="000D3B78"/>
    <w:rPr>
      <w:lang w:eastAsia="en-US"/>
    </w:rPr>
  </w:style>
  <w:style w:type="paragraph" w:customStyle="1" w:styleId="Default">
    <w:name w:val="Default"/>
    <w:rsid w:val="008F017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l_1\shareddata\General\AASB\Templates\2010\WordGlobal\Amending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F119-2E8C-45F0-B9FD-A2D1507A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AmendingStandard.dotx</Template>
  <TotalTime>239</TotalTime>
  <Pages>10</Pages>
  <Words>1765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Amending Standard</vt:lpstr>
    </vt:vector>
  </TitlesOfParts>
  <Company>Australian Accounting Standards Board</Company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Amending Standard</dc:title>
  <dc:creator>.</dc:creator>
  <cp:lastModifiedBy>Clark M. Anstis</cp:lastModifiedBy>
  <cp:revision>10</cp:revision>
  <cp:lastPrinted>2009-11-13T00:56:00Z</cp:lastPrinted>
  <dcterms:created xsi:type="dcterms:W3CDTF">2015-10-26T06:00:00Z</dcterms:created>
  <dcterms:modified xsi:type="dcterms:W3CDTF">2015-11-12T07:10:00Z</dcterms:modified>
</cp:coreProperties>
</file>