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35" w:rsidRPr="00DC4145" w:rsidRDefault="00972435" w:rsidP="00972435">
      <w:pPr>
        <w:rPr>
          <w:sz w:val="19"/>
        </w:rPr>
      </w:pPr>
      <w:r w:rsidRPr="00DC4145">
        <w:rPr>
          <w:noProof/>
          <w:lang w:eastAsia="en-AU"/>
        </w:rPr>
        <w:drawing>
          <wp:inline distT="0" distB="0" distL="0" distR="0">
            <wp:extent cx="1498600" cy="110172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972435" w:rsidRPr="00DC4145" w:rsidRDefault="00972435" w:rsidP="00972435">
      <w:pPr>
        <w:rPr>
          <w:sz w:val="19"/>
        </w:rPr>
      </w:pPr>
    </w:p>
    <w:p w:rsidR="00B725CF" w:rsidRPr="00380287" w:rsidRDefault="00B725CF" w:rsidP="00766C48">
      <w:pPr>
        <w:jc w:val="center"/>
        <w:rPr>
          <w:sz w:val="19"/>
        </w:rPr>
      </w:pPr>
    </w:p>
    <w:p w:rsidR="00A01E9B" w:rsidRPr="00DC4145" w:rsidRDefault="00A01E9B" w:rsidP="00972435">
      <w:pPr>
        <w:rPr>
          <w:sz w:val="19"/>
        </w:rPr>
      </w:pPr>
    </w:p>
    <w:p w:rsidR="00972435" w:rsidRPr="00DC4145" w:rsidRDefault="00972435" w:rsidP="00972435">
      <w:pPr>
        <w:pStyle w:val="ShortT"/>
      </w:pPr>
      <w:bookmarkStart w:id="0" w:name="OLE_LINK1"/>
      <w:bookmarkStart w:id="1" w:name="OLE_LINK2"/>
      <w:r w:rsidRPr="00DC4145">
        <w:t>Carbon Credits (Carbon Farming Initiative—High Efficiency Commercial Appliances) Methodology Determination 2015</w:t>
      </w:r>
      <w:bookmarkEnd w:id="0"/>
      <w:bookmarkEnd w:id="1"/>
    </w:p>
    <w:p w:rsidR="00972435" w:rsidRPr="00DC4145" w:rsidRDefault="00972435" w:rsidP="00972435">
      <w:pPr>
        <w:pStyle w:val="SignCoverPageStart"/>
        <w:rPr>
          <w:szCs w:val="22"/>
        </w:rPr>
      </w:pPr>
      <w:r w:rsidRPr="00DC4145">
        <w:rPr>
          <w:szCs w:val="22"/>
        </w:rPr>
        <w:t>I, Greg Hunt, Minister for the Environment, make the following determination.</w:t>
      </w:r>
    </w:p>
    <w:p w:rsidR="00EA111E" w:rsidRDefault="00EA111E" w:rsidP="00DC4145">
      <w:pPr>
        <w:keepNext/>
        <w:tabs>
          <w:tab w:val="left" w:pos="425"/>
          <w:tab w:val="left" w:pos="850"/>
          <w:tab w:val="left" w:pos="1275"/>
          <w:tab w:val="left" w:pos="1700"/>
          <w:tab w:val="left" w:pos="2125"/>
          <w:tab w:val="left" w:pos="2550"/>
          <w:tab w:val="right" w:pos="8629"/>
        </w:tabs>
        <w:spacing w:before="300" w:line="240" w:lineRule="atLeast"/>
        <w:ind w:right="397"/>
        <w:jc w:val="both"/>
        <w:rPr>
          <w:szCs w:val="22"/>
        </w:rPr>
      </w:pPr>
      <w:r>
        <w:rPr>
          <w:szCs w:val="22"/>
        </w:rPr>
        <w:t>Dated 19:11:2015</w:t>
      </w:r>
      <w:r w:rsidR="00972435" w:rsidRPr="00DC4145">
        <w:rPr>
          <w:szCs w:val="22"/>
        </w:rPr>
        <w:tab/>
      </w:r>
      <w:r w:rsidR="00972435" w:rsidRPr="00DC4145">
        <w:rPr>
          <w:szCs w:val="22"/>
        </w:rPr>
        <w:tab/>
      </w:r>
      <w:bookmarkStart w:id="2" w:name="BKCheck15B_1"/>
      <w:bookmarkEnd w:id="2"/>
    </w:p>
    <w:p w:rsidR="00EA111E" w:rsidRDefault="00EA111E" w:rsidP="00EA111E">
      <w:pPr>
        <w:keepNext/>
        <w:tabs>
          <w:tab w:val="left" w:pos="425"/>
          <w:tab w:val="left" w:pos="850"/>
          <w:tab w:val="left" w:pos="1275"/>
          <w:tab w:val="left" w:pos="1700"/>
          <w:tab w:val="left" w:pos="2125"/>
          <w:tab w:val="left" w:pos="2550"/>
          <w:tab w:val="right" w:pos="8629"/>
        </w:tabs>
        <w:spacing w:before="300" w:line="240" w:lineRule="atLeast"/>
        <w:ind w:right="397"/>
        <w:jc w:val="both"/>
        <w:rPr>
          <w:szCs w:val="22"/>
        </w:rPr>
      </w:pPr>
      <w:r>
        <w:rPr>
          <w:szCs w:val="22"/>
        </w:rPr>
        <w:t>Greg Hunt</w:t>
      </w:r>
    </w:p>
    <w:p w:rsidR="00EA111E" w:rsidRDefault="00EA111E" w:rsidP="00EA111E">
      <w:pPr>
        <w:keepNext/>
        <w:tabs>
          <w:tab w:val="left" w:pos="425"/>
          <w:tab w:val="left" w:pos="850"/>
          <w:tab w:val="left" w:pos="1275"/>
          <w:tab w:val="left" w:pos="1700"/>
          <w:tab w:val="left" w:pos="2125"/>
          <w:tab w:val="left" w:pos="2550"/>
          <w:tab w:val="right" w:pos="8629"/>
        </w:tabs>
        <w:spacing w:before="300" w:line="240" w:lineRule="atLeast"/>
        <w:ind w:right="397"/>
        <w:jc w:val="both"/>
        <w:rPr>
          <w:szCs w:val="22"/>
        </w:rPr>
      </w:pPr>
    </w:p>
    <w:p w:rsidR="00972435" w:rsidRPr="00DC4145" w:rsidRDefault="00972435" w:rsidP="00EA111E">
      <w:pPr>
        <w:keepNext/>
        <w:tabs>
          <w:tab w:val="left" w:pos="425"/>
          <w:tab w:val="left" w:pos="850"/>
          <w:tab w:val="left" w:pos="1275"/>
          <w:tab w:val="left" w:pos="1700"/>
          <w:tab w:val="left" w:pos="2125"/>
          <w:tab w:val="left" w:pos="2550"/>
          <w:tab w:val="right" w:pos="8629"/>
        </w:tabs>
        <w:spacing w:before="300" w:line="240" w:lineRule="atLeast"/>
        <w:ind w:right="397"/>
        <w:jc w:val="both"/>
        <w:rPr>
          <w:szCs w:val="22"/>
        </w:rPr>
      </w:pPr>
      <w:r w:rsidRPr="00DC4145">
        <w:rPr>
          <w:szCs w:val="22"/>
        </w:rPr>
        <w:t xml:space="preserve">Greg Hunt </w:t>
      </w:r>
    </w:p>
    <w:p w:rsidR="00972435" w:rsidRPr="00DC4145" w:rsidRDefault="00972435" w:rsidP="00972435">
      <w:pPr>
        <w:pStyle w:val="SignCoverPageEnd"/>
        <w:rPr>
          <w:szCs w:val="22"/>
        </w:rPr>
      </w:pPr>
      <w:r w:rsidRPr="00DC4145">
        <w:rPr>
          <w:szCs w:val="22"/>
        </w:rPr>
        <w:t>Minister for the Environment</w:t>
      </w:r>
    </w:p>
    <w:p w:rsidR="00972435" w:rsidRPr="00DC4145" w:rsidRDefault="00972435" w:rsidP="00972435">
      <w:pPr>
        <w:spacing w:line="240" w:lineRule="auto"/>
      </w:pPr>
      <w:r w:rsidRPr="00DC4145">
        <w:br w:type="page"/>
      </w:r>
    </w:p>
    <w:p w:rsidR="00972435" w:rsidRPr="00DC4145" w:rsidRDefault="00972435" w:rsidP="00972435"/>
    <w:p w:rsidR="00972435" w:rsidRPr="00DC4145" w:rsidRDefault="00972435" w:rsidP="00972435">
      <w:pPr>
        <w:rPr>
          <w:sz w:val="36"/>
        </w:rPr>
      </w:pPr>
      <w:r w:rsidRPr="00DC4145">
        <w:rPr>
          <w:sz w:val="36"/>
        </w:rPr>
        <w:t>Contents</w:t>
      </w:r>
    </w:p>
    <w:bookmarkStart w:id="3" w:name="BKCheck15B_2"/>
    <w:bookmarkEnd w:id="3"/>
    <w:p w:rsidR="0001328D" w:rsidRDefault="00407523">
      <w:pPr>
        <w:pStyle w:val="TOC2"/>
        <w:rPr>
          <w:rFonts w:asciiTheme="minorHAnsi" w:eastAsiaTheme="minorEastAsia" w:hAnsiTheme="minorHAnsi" w:cstheme="minorBidi"/>
          <w:b w:val="0"/>
          <w:noProof/>
          <w:kern w:val="0"/>
          <w:sz w:val="22"/>
          <w:szCs w:val="22"/>
        </w:rPr>
      </w:pPr>
      <w:r w:rsidRPr="00407523">
        <w:fldChar w:fldCharType="begin"/>
      </w:r>
      <w:r w:rsidR="00972435" w:rsidRPr="00DC4145">
        <w:instrText xml:space="preserve"> TOC \o1-9 </w:instrText>
      </w:r>
      <w:r w:rsidRPr="00407523">
        <w:fldChar w:fldCharType="separate"/>
      </w:r>
      <w:r w:rsidR="0001328D">
        <w:rPr>
          <w:noProof/>
        </w:rPr>
        <w:t>Part 1—Preliminary</w:t>
      </w:r>
      <w:r w:rsidR="0001328D">
        <w:rPr>
          <w:noProof/>
        </w:rPr>
        <w:tab/>
      </w:r>
      <w:r>
        <w:rPr>
          <w:noProof/>
        </w:rPr>
        <w:fldChar w:fldCharType="begin"/>
      </w:r>
      <w:r w:rsidR="0001328D">
        <w:rPr>
          <w:noProof/>
        </w:rPr>
        <w:instrText xml:space="preserve"> PAGEREF _Toc433977523 \h </w:instrText>
      </w:r>
      <w:r>
        <w:rPr>
          <w:noProof/>
        </w:rPr>
      </w:r>
      <w:r>
        <w:rPr>
          <w:noProof/>
        </w:rPr>
        <w:fldChar w:fldCharType="separate"/>
      </w:r>
      <w:r w:rsidR="00270F56">
        <w:rPr>
          <w:noProof/>
        </w:rPr>
        <w:t>4</w:t>
      </w:r>
      <w:r>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  Name</w:t>
      </w:r>
      <w:r>
        <w:rPr>
          <w:noProof/>
        </w:rPr>
        <w:tab/>
      </w:r>
      <w:r w:rsidR="00407523">
        <w:rPr>
          <w:noProof/>
        </w:rPr>
        <w:fldChar w:fldCharType="begin"/>
      </w:r>
      <w:r>
        <w:rPr>
          <w:noProof/>
        </w:rPr>
        <w:instrText xml:space="preserve"> PAGEREF _Toc433977524 \h </w:instrText>
      </w:r>
      <w:r w:rsidR="00407523">
        <w:rPr>
          <w:noProof/>
        </w:rPr>
      </w:r>
      <w:r w:rsidR="00407523">
        <w:rPr>
          <w:noProof/>
        </w:rPr>
        <w:fldChar w:fldCharType="separate"/>
      </w:r>
      <w:r w:rsidR="00270F56">
        <w:rPr>
          <w:noProof/>
        </w:rPr>
        <w:t>4</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  Commencement</w:t>
      </w:r>
      <w:r>
        <w:rPr>
          <w:noProof/>
        </w:rPr>
        <w:tab/>
      </w:r>
      <w:r w:rsidR="00407523">
        <w:rPr>
          <w:noProof/>
        </w:rPr>
        <w:fldChar w:fldCharType="begin"/>
      </w:r>
      <w:r>
        <w:rPr>
          <w:noProof/>
        </w:rPr>
        <w:instrText xml:space="preserve"> PAGEREF _Toc433977525 \h </w:instrText>
      </w:r>
      <w:r w:rsidR="00407523">
        <w:rPr>
          <w:noProof/>
        </w:rPr>
      </w:r>
      <w:r w:rsidR="00407523">
        <w:rPr>
          <w:noProof/>
        </w:rPr>
        <w:fldChar w:fldCharType="separate"/>
      </w:r>
      <w:r w:rsidR="00270F56">
        <w:rPr>
          <w:noProof/>
        </w:rPr>
        <w:t>4</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  Authority</w:t>
      </w:r>
      <w:r>
        <w:rPr>
          <w:noProof/>
        </w:rPr>
        <w:tab/>
      </w:r>
      <w:r w:rsidR="00407523">
        <w:rPr>
          <w:noProof/>
        </w:rPr>
        <w:fldChar w:fldCharType="begin"/>
      </w:r>
      <w:r>
        <w:rPr>
          <w:noProof/>
        </w:rPr>
        <w:instrText xml:space="preserve"> PAGEREF _Toc433977526 \h </w:instrText>
      </w:r>
      <w:r w:rsidR="00407523">
        <w:rPr>
          <w:noProof/>
        </w:rPr>
      </w:r>
      <w:r w:rsidR="00407523">
        <w:rPr>
          <w:noProof/>
        </w:rPr>
        <w:fldChar w:fldCharType="separate"/>
      </w:r>
      <w:r w:rsidR="00270F56">
        <w:rPr>
          <w:noProof/>
        </w:rPr>
        <w:t>4</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4  Duration</w:t>
      </w:r>
      <w:r>
        <w:rPr>
          <w:noProof/>
        </w:rPr>
        <w:tab/>
      </w:r>
      <w:r w:rsidR="00407523">
        <w:rPr>
          <w:noProof/>
        </w:rPr>
        <w:fldChar w:fldCharType="begin"/>
      </w:r>
      <w:r>
        <w:rPr>
          <w:noProof/>
        </w:rPr>
        <w:instrText xml:space="preserve"> PAGEREF _Toc433977527 \h </w:instrText>
      </w:r>
      <w:r w:rsidR="00407523">
        <w:rPr>
          <w:noProof/>
        </w:rPr>
      </w:r>
      <w:r w:rsidR="00407523">
        <w:rPr>
          <w:noProof/>
        </w:rPr>
        <w:fldChar w:fldCharType="separate"/>
      </w:r>
      <w:r w:rsidR="00270F56">
        <w:rPr>
          <w:noProof/>
        </w:rPr>
        <w:t>4</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5  Definitions</w:t>
      </w:r>
      <w:r>
        <w:rPr>
          <w:noProof/>
        </w:rPr>
        <w:tab/>
      </w:r>
      <w:r w:rsidR="00407523">
        <w:rPr>
          <w:noProof/>
        </w:rPr>
        <w:fldChar w:fldCharType="begin"/>
      </w:r>
      <w:r>
        <w:rPr>
          <w:noProof/>
        </w:rPr>
        <w:instrText xml:space="preserve"> PAGEREF _Toc433977528 \h </w:instrText>
      </w:r>
      <w:r w:rsidR="00407523">
        <w:rPr>
          <w:noProof/>
        </w:rPr>
      </w:r>
      <w:r w:rsidR="00407523">
        <w:rPr>
          <w:noProof/>
        </w:rPr>
        <w:fldChar w:fldCharType="separate"/>
      </w:r>
      <w:r w:rsidR="00270F56">
        <w:rPr>
          <w:noProof/>
        </w:rPr>
        <w:t>4</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6  References to factors and parameters from external sources</w:t>
      </w:r>
      <w:r>
        <w:rPr>
          <w:noProof/>
        </w:rPr>
        <w:tab/>
      </w:r>
      <w:r w:rsidR="00407523">
        <w:rPr>
          <w:noProof/>
        </w:rPr>
        <w:fldChar w:fldCharType="begin"/>
      </w:r>
      <w:r>
        <w:rPr>
          <w:noProof/>
        </w:rPr>
        <w:instrText xml:space="preserve"> PAGEREF _Toc433977529 \h </w:instrText>
      </w:r>
      <w:r w:rsidR="00407523">
        <w:rPr>
          <w:noProof/>
        </w:rPr>
      </w:r>
      <w:r w:rsidR="00407523">
        <w:rPr>
          <w:noProof/>
        </w:rPr>
        <w:fldChar w:fldCharType="separate"/>
      </w:r>
      <w:r w:rsidR="00270F56">
        <w:rPr>
          <w:noProof/>
        </w:rPr>
        <w:t>5</w:t>
      </w:r>
      <w:r w:rsidR="00407523">
        <w:rPr>
          <w:noProof/>
        </w:rPr>
        <w:fldChar w:fldCharType="end"/>
      </w:r>
    </w:p>
    <w:p w:rsidR="0001328D" w:rsidRDefault="0001328D">
      <w:pPr>
        <w:pStyle w:val="TOC2"/>
        <w:rPr>
          <w:rFonts w:asciiTheme="minorHAnsi" w:eastAsiaTheme="minorEastAsia" w:hAnsiTheme="minorHAnsi" w:cstheme="minorBidi"/>
          <w:b w:val="0"/>
          <w:noProof/>
          <w:kern w:val="0"/>
          <w:sz w:val="22"/>
          <w:szCs w:val="22"/>
        </w:rPr>
      </w:pPr>
      <w:r>
        <w:rPr>
          <w:noProof/>
        </w:rPr>
        <w:t>Part 2—High efficiency commercial appliances project</w:t>
      </w:r>
      <w:r>
        <w:rPr>
          <w:noProof/>
        </w:rPr>
        <w:tab/>
      </w:r>
      <w:r w:rsidR="00407523">
        <w:rPr>
          <w:noProof/>
        </w:rPr>
        <w:fldChar w:fldCharType="begin"/>
      </w:r>
      <w:r>
        <w:rPr>
          <w:noProof/>
        </w:rPr>
        <w:instrText xml:space="preserve"> PAGEREF _Toc433977530 \h </w:instrText>
      </w:r>
      <w:r w:rsidR="00407523">
        <w:rPr>
          <w:noProof/>
        </w:rPr>
      </w:r>
      <w:r w:rsidR="00407523">
        <w:rPr>
          <w:noProof/>
        </w:rPr>
        <w:fldChar w:fldCharType="separate"/>
      </w:r>
      <w:r w:rsidR="00270F56">
        <w:rPr>
          <w:noProof/>
        </w:rPr>
        <w:t>6</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7  High efficiency commercial appliances project</w:t>
      </w:r>
      <w:r>
        <w:rPr>
          <w:noProof/>
        </w:rPr>
        <w:tab/>
      </w:r>
      <w:r w:rsidR="00407523">
        <w:rPr>
          <w:noProof/>
        </w:rPr>
        <w:fldChar w:fldCharType="begin"/>
      </w:r>
      <w:r>
        <w:rPr>
          <w:noProof/>
        </w:rPr>
        <w:instrText xml:space="preserve"> PAGEREF _Toc433977531 \h </w:instrText>
      </w:r>
      <w:r w:rsidR="00407523">
        <w:rPr>
          <w:noProof/>
        </w:rPr>
      </w:r>
      <w:r w:rsidR="00407523">
        <w:rPr>
          <w:noProof/>
        </w:rPr>
        <w:fldChar w:fldCharType="separate"/>
      </w:r>
      <w:r w:rsidR="00270F56">
        <w:rPr>
          <w:noProof/>
        </w:rPr>
        <w:t>6</w:t>
      </w:r>
      <w:r w:rsidR="00407523">
        <w:rPr>
          <w:noProof/>
        </w:rPr>
        <w:fldChar w:fldCharType="end"/>
      </w:r>
    </w:p>
    <w:p w:rsidR="0001328D" w:rsidRDefault="0001328D">
      <w:pPr>
        <w:pStyle w:val="TOC2"/>
        <w:rPr>
          <w:rFonts w:asciiTheme="minorHAnsi" w:eastAsiaTheme="minorEastAsia" w:hAnsiTheme="minorHAnsi" w:cstheme="minorBidi"/>
          <w:b w:val="0"/>
          <w:noProof/>
          <w:kern w:val="0"/>
          <w:sz w:val="22"/>
          <w:szCs w:val="22"/>
        </w:rPr>
      </w:pPr>
      <w:r>
        <w:rPr>
          <w:noProof/>
        </w:rPr>
        <w:t>Part 3—Project requirements</w:t>
      </w:r>
      <w:r>
        <w:rPr>
          <w:noProof/>
        </w:rPr>
        <w:tab/>
      </w:r>
      <w:r w:rsidR="00407523">
        <w:rPr>
          <w:noProof/>
        </w:rPr>
        <w:fldChar w:fldCharType="begin"/>
      </w:r>
      <w:r>
        <w:rPr>
          <w:noProof/>
        </w:rPr>
        <w:instrText xml:space="preserve"> PAGEREF _Toc433977532 \h </w:instrText>
      </w:r>
      <w:r w:rsidR="00407523">
        <w:rPr>
          <w:noProof/>
        </w:rPr>
      </w:r>
      <w:r w:rsidR="00407523">
        <w:rPr>
          <w:noProof/>
        </w:rPr>
        <w:fldChar w:fldCharType="separate"/>
      </w:r>
      <w:r w:rsidR="00270F56">
        <w:rPr>
          <w:noProof/>
        </w:rPr>
        <w:t>7</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8  Operation of this Part</w:t>
      </w:r>
      <w:r>
        <w:rPr>
          <w:noProof/>
        </w:rPr>
        <w:tab/>
      </w:r>
      <w:r w:rsidR="00407523">
        <w:rPr>
          <w:noProof/>
        </w:rPr>
        <w:fldChar w:fldCharType="begin"/>
      </w:r>
      <w:r>
        <w:rPr>
          <w:noProof/>
        </w:rPr>
        <w:instrText xml:space="preserve"> PAGEREF _Toc433977533 \h </w:instrText>
      </w:r>
      <w:r w:rsidR="00407523">
        <w:rPr>
          <w:noProof/>
        </w:rPr>
      </w:r>
      <w:r w:rsidR="00407523">
        <w:rPr>
          <w:noProof/>
        </w:rPr>
        <w:fldChar w:fldCharType="separate"/>
      </w:r>
      <w:r w:rsidR="00270F56">
        <w:rPr>
          <w:noProof/>
        </w:rPr>
        <w:t>7</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9  Information to be included in application for declaration</w:t>
      </w:r>
      <w:r>
        <w:rPr>
          <w:noProof/>
        </w:rPr>
        <w:tab/>
      </w:r>
      <w:r w:rsidR="00407523">
        <w:rPr>
          <w:noProof/>
        </w:rPr>
        <w:fldChar w:fldCharType="begin"/>
      </w:r>
      <w:r>
        <w:rPr>
          <w:noProof/>
        </w:rPr>
        <w:instrText xml:space="preserve"> PAGEREF _Toc433977534 \h </w:instrText>
      </w:r>
      <w:r w:rsidR="00407523">
        <w:rPr>
          <w:noProof/>
        </w:rPr>
      </w:r>
      <w:r w:rsidR="00407523">
        <w:rPr>
          <w:noProof/>
        </w:rPr>
        <w:fldChar w:fldCharType="separate"/>
      </w:r>
      <w:r w:rsidR="00270F56">
        <w:rPr>
          <w:noProof/>
        </w:rPr>
        <w:t>7</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10  Equipment unit requirements</w:t>
      </w:r>
      <w:r>
        <w:rPr>
          <w:noProof/>
        </w:rPr>
        <w:tab/>
      </w:r>
      <w:r w:rsidR="00407523">
        <w:rPr>
          <w:noProof/>
        </w:rPr>
        <w:fldChar w:fldCharType="begin"/>
      </w:r>
      <w:r>
        <w:rPr>
          <w:noProof/>
        </w:rPr>
        <w:instrText xml:space="preserve"> PAGEREF _Toc433977535 \h </w:instrText>
      </w:r>
      <w:r w:rsidR="00407523">
        <w:rPr>
          <w:noProof/>
        </w:rPr>
      </w:r>
      <w:r w:rsidR="00407523">
        <w:rPr>
          <w:noProof/>
        </w:rPr>
        <w:fldChar w:fldCharType="separate"/>
      </w:r>
      <w:r w:rsidR="00270F56">
        <w:rPr>
          <w:noProof/>
        </w:rPr>
        <w:t>7</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11  Requirement in lieu of newness requirement</w:t>
      </w:r>
      <w:r>
        <w:rPr>
          <w:noProof/>
        </w:rPr>
        <w:tab/>
      </w:r>
      <w:r w:rsidR="00407523">
        <w:rPr>
          <w:noProof/>
        </w:rPr>
        <w:fldChar w:fldCharType="begin"/>
      </w:r>
      <w:r>
        <w:rPr>
          <w:noProof/>
        </w:rPr>
        <w:instrText xml:space="preserve"> PAGEREF _Toc433977536 \h </w:instrText>
      </w:r>
      <w:r w:rsidR="00407523">
        <w:rPr>
          <w:noProof/>
        </w:rPr>
      </w:r>
      <w:r w:rsidR="00407523">
        <w:rPr>
          <w:noProof/>
        </w:rPr>
        <w:fldChar w:fldCharType="separate"/>
      </w:r>
      <w:r w:rsidR="00270F56">
        <w:rPr>
          <w:noProof/>
        </w:rPr>
        <w:t>8</w:t>
      </w:r>
      <w:r w:rsidR="00407523">
        <w:rPr>
          <w:noProof/>
        </w:rPr>
        <w:fldChar w:fldCharType="end"/>
      </w:r>
    </w:p>
    <w:p w:rsidR="0001328D" w:rsidRDefault="0001328D">
      <w:pPr>
        <w:pStyle w:val="TOC2"/>
        <w:rPr>
          <w:rFonts w:asciiTheme="minorHAnsi" w:eastAsiaTheme="minorEastAsia" w:hAnsiTheme="minorHAnsi" w:cstheme="minorBidi"/>
          <w:b w:val="0"/>
          <w:noProof/>
          <w:kern w:val="0"/>
          <w:sz w:val="22"/>
          <w:szCs w:val="22"/>
        </w:rPr>
      </w:pPr>
      <w:r>
        <w:rPr>
          <w:noProof/>
        </w:rPr>
        <w:t>Part 4—Net abatement amount</w:t>
      </w:r>
      <w:r>
        <w:rPr>
          <w:noProof/>
        </w:rPr>
        <w:tab/>
      </w:r>
      <w:r w:rsidR="00407523">
        <w:rPr>
          <w:noProof/>
        </w:rPr>
        <w:fldChar w:fldCharType="begin"/>
      </w:r>
      <w:r>
        <w:rPr>
          <w:noProof/>
        </w:rPr>
        <w:instrText xml:space="preserve"> PAGEREF _Toc433977537 \h </w:instrText>
      </w:r>
      <w:r w:rsidR="00407523">
        <w:rPr>
          <w:noProof/>
        </w:rPr>
      </w:r>
      <w:r w:rsidR="00407523">
        <w:rPr>
          <w:noProof/>
        </w:rPr>
        <w:fldChar w:fldCharType="separate"/>
      </w:r>
      <w:r w:rsidR="00270F56">
        <w:rPr>
          <w:noProof/>
        </w:rPr>
        <w:t>10</w:t>
      </w:r>
      <w:r w:rsidR="00407523">
        <w:rPr>
          <w:noProof/>
        </w:rPr>
        <w:fldChar w:fldCharType="end"/>
      </w:r>
    </w:p>
    <w:p w:rsidR="0001328D" w:rsidRDefault="0001328D">
      <w:pPr>
        <w:pStyle w:val="TOC3"/>
        <w:rPr>
          <w:rFonts w:asciiTheme="minorHAnsi" w:eastAsiaTheme="minorEastAsia" w:hAnsiTheme="minorHAnsi" w:cstheme="minorBidi"/>
          <w:b w:val="0"/>
          <w:noProof/>
          <w:kern w:val="0"/>
          <w:szCs w:val="22"/>
        </w:rPr>
      </w:pPr>
      <w:r>
        <w:rPr>
          <w:noProof/>
        </w:rPr>
        <w:t>Division 1—Preliminary</w:t>
      </w:r>
      <w:r>
        <w:rPr>
          <w:noProof/>
        </w:rPr>
        <w:tab/>
      </w:r>
      <w:r w:rsidR="00407523">
        <w:rPr>
          <w:noProof/>
        </w:rPr>
        <w:fldChar w:fldCharType="begin"/>
      </w:r>
      <w:r>
        <w:rPr>
          <w:noProof/>
        </w:rPr>
        <w:instrText xml:space="preserve"> PAGEREF _Toc433977538 \h </w:instrText>
      </w:r>
      <w:r w:rsidR="00407523">
        <w:rPr>
          <w:noProof/>
        </w:rPr>
      </w:r>
      <w:r w:rsidR="00407523">
        <w:rPr>
          <w:noProof/>
        </w:rPr>
        <w:fldChar w:fldCharType="separate"/>
      </w:r>
      <w:r w:rsidR="00270F56">
        <w:rPr>
          <w:noProof/>
        </w:rPr>
        <w:t>10</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12  Operation of this Part</w:t>
      </w:r>
      <w:r>
        <w:rPr>
          <w:noProof/>
        </w:rPr>
        <w:tab/>
      </w:r>
      <w:r w:rsidR="00407523">
        <w:rPr>
          <w:noProof/>
        </w:rPr>
        <w:fldChar w:fldCharType="begin"/>
      </w:r>
      <w:r>
        <w:rPr>
          <w:noProof/>
        </w:rPr>
        <w:instrText xml:space="preserve"> PAGEREF _Toc433977539 \h </w:instrText>
      </w:r>
      <w:r w:rsidR="00407523">
        <w:rPr>
          <w:noProof/>
        </w:rPr>
      </w:r>
      <w:r w:rsidR="00407523">
        <w:rPr>
          <w:noProof/>
        </w:rPr>
        <w:fldChar w:fldCharType="separate"/>
      </w:r>
      <w:r w:rsidR="00270F56">
        <w:rPr>
          <w:noProof/>
        </w:rPr>
        <w:t>10</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13  Overview of gases accounted for in abatement calculations</w:t>
      </w:r>
      <w:r>
        <w:rPr>
          <w:noProof/>
        </w:rPr>
        <w:tab/>
      </w:r>
      <w:r w:rsidR="00407523">
        <w:rPr>
          <w:noProof/>
        </w:rPr>
        <w:fldChar w:fldCharType="begin"/>
      </w:r>
      <w:r>
        <w:rPr>
          <w:noProof/>
        </w:rPr>
        <w:instrText xml:space="preserve"> PAGEREF _Toc433977540 \h </w:instrText>
      </w:r>
      <w:r w:rsidR="00407523">
        <w:rPr>
          <w:noProof/>
        </w:rPr>
      </w:r>
      <w:r w:rsidR="00407523">
        <w:rPr>
          <w:noProof/>
        </w:rPr>
        <w:fldChar w:fldCharType="separate"/>
      </w:r>
      <w:r w:rsidR="00270F56">
        <w:rPr>
          <w:noProof/>
        </w:rPr>
        <w:t>10</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14  Equipment units to be used in calculations</w:t>
      </w:r>
      <w:r>
        <w:rPr>
          <w:noProof/>
        </w:rPr>
        <w:tab/>
      </w:r>
      <w:r w:rsidR="00407523">
        <w:rPr>
          <w:noProof/>
        </w:rPr>
        <w:fldChar w:fldCharType="begin"/>
      </w:r>
      <w:r>
        <w:rPr>
          <w:noProof/>
        </w:rPr>
        <w:instrText xml:space="preserve"> PAGEREF _Toc433977541 \h </w:instrText>
      </w:r>
      <w:r w:rsidR="00407523">
        <w:rPr>
          <w:noProof/>
        </w:rPr>
      </w:r>
      <w:r w:rsidR="00407523">
        <w:rPr>
          <w:noProof/>
        </w:rPr>
        <w:fldChar w:fldCharType="separate"/>
      </w:r>
      <w:r w:rsidR="00270F56">
        <w:rPr>
          <w:noProof/>
        </w:rPr>
        <w:t>10</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15  Data to be used in calculations</w:t>
      </w:r>
      <w:r>
        <w:rPr>
          <w:noProof/>
        </w:rPr>
        <w:tab/>
      </w:r>
      <w:r w:rsidR="00407523">
        <w:rPr>
          <w:noProof/>
        </w:rPr>
        <w:fldChar w:fldCharType="begin"/>
      </w:r>
      <w:r>
        <w:rPr>
          <w:noProof/>
        </w:rPr>
        <w:instrText xml:space="preserve"> PAGEREF _Toc433977542 \h </w:instrText>
      </w:r>
      <w:r w:rsidR="00407523">
        <w:rPr>
          <w:noProof/>
        </w:rPr>
      </w:r>
      <w:r w:rsidR="00407523">
        <w:rPr>
          <w:noProof/>
        </w:rPr>
        <w:fldChar w:fldCharType="separate"/>
      </w:r>
      <w:r w:rsidR="00270F56">
        <w:rPr>
          <w:noProof/>
        </w:rPr>
        <w:t>10</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16  Efficiency factor document</w:t>
      </w:r>
      <w:r>
        <w:rPr>
          <w:noProof/>
        </w:rPr>
        <w:tab/>
      </w:r>
      <w:r w:rsidR="00407523">
        <w:rPr>
          <w:noProof/>
        </w:rPr>
        <w:fldChar w:fldCharType="begin"/>
      </w:r>
      <w:r>
        <w:rPr>
          <w:noProof/>
        </w:rPr>
        <w:instrText xml:space="preserve"> PAGEREF _Toc433977543 \h </w:instrText>
      </w:r>
      <w:r w:rsidR="00407523">
        <w:rPr>
          <w:noProof/>
        </w:rPr>
      </w:r>
      <w:r w:rsidR="00407523">
        <w:rPr>
          <w:noProof/>
        </w:rPr>
        <w:fldChar w:fldCharType="separate"/>
      </w:r>
      <w:r w:rsidR="00270F56">
        <w:rPr>
          <w:noProof/>
        </w:rPr>
        <w:t>10</w:t>
      </w:r>
      <w:r w:rsidR="00407523">
        <w:rPr>
          <w:noProof/>
        </w:rPr>
        <w:fldChar w:fldCharType="end"/>
      </w:r>
    </w:p>
    <w:p w:rsidR="0001328D" w:rsidRDefault="0001328D">
      <w:pPr>
        <w:pStyle w:val="TOC3"/>
        <w:rPr>
          <w:rFonts w:asciiTheme="minorHAnsi" w:eastAsiaTheme="minorEastAsia" w:hAnsiTheme="minorHAnsi" w:cstheme="minorBidi"/>
          <w:b w:val="0"/>
          <w:noProof/>
          <w:kern w:val="0"/>
          <w:szCs w:val="22"/>
        </w:rPr>
      </w:pPr>
      <w:r>
        <w:rPr>
          <w:noProof/>
        </w:rPr>
        <w:t>Division 2—Method for calculating net abatement amount</w:t>
      </w:r>
      <w:r>
        <w:rPr>
          <w:noProof/>
        </w:rPr>
        <w:tab/>
      </w:r>
      <w:r w:rsidR="00407523">
        <w:rPr>
          <w:noProof/>
        </w:rPr>
        <w:fldChar w:fldCharType="begin"/>
      </w:r>
      <w:r>
        <w:rPr>
          <w:noProof/>
        </w:rPr>
        <w:instrText xml:space="preserve"> PAGEREF _Toc433977544 \h </w:instrText>
      </w:r>
      <w:r w:rsidR="00407523">
        <w:rPr>
          <w:noProof/>
        </w:rPr>
      </w:r>
      <w:r w:rsidR="00407523">
        <w:rPr>
          <w:noProof/>
        </w:rPr>
        <w:fldChar w:fldCharType="separate"/>
      </w:r>
      <w:r w:rsidR="00270F56">
        <w:rPr>
          <w:noProof/>
        </w:rPr>
        <w:t>12</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17  Summary</w:t>
      </w:r>
      <w:r>
        <w:rPr>
          <w:noProof/>
        </w:rPr>
        <w:tab/>
      </w:r>
      <w:r w:rsidR="00407523">
        <w:rPr>
          <w:noProof/>
        </w:rPr>
        <w:fldChar w:fldCharType="begin"/>
      </w:r>
      <w:r>
        <w:rPr>
          <w:noProof/>
        </w:rPr>
        <w:instrText xml:space="preserve"> PAGEREF _Toc433977545 \h </w:instrText>
      </w:r>
      <w:r w:rsidR="00407523">
        <w:rPr>
          <w:noProof/>
        </w:rPr>
      </w:r>
      <w:r w:rsidR="00407523">
        <w:rPr>
          <w:noProof/>
        </w:rPr>
        <w:fldChar w:fldCharType="separate"/>
      </w:r>
      <w:r w:rsidR="00270F56">
        <w:rPr>
          <w:noProof/>
        </w:rPr>
        <w:t>12</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18  Net abatement amount (</w:t>
      </w:r>
      <w:r w:rsidRPr="001049B2">
        <w:rPr>
          <w:i/>
          <w:noProof/>
        </w:rPr>
        <w:t>A</w:t>
      </w:r>
      <w:r>
        <w:rPr>
          <w:noProof/>
        </w:rPr>
        <w:t>)</w:t>
      </w:r>
      <w:r>
        <w:rPr>
          <w:noProof/>
        </w:rPr>
        <w:tab/>
      </w:r>
      <w:r w:rsidR="00407523">
        <w:rPr>
          <w:noProof/>
        </w:rPr>
        <w:fldChar w:fldCharType="begin"/>
      </w:r>
      <w:r>
        <w:rPr>
          <w:noProof/>
        </w:rPr>
        <w:instrText xml:space="preserve"> PAGEREF _Toc433977546 \h </w:instrText>
      </w:r>
      <w:r w:rsidR="00407523">
        <w:rPr>
          <w:noProof/>
        </w:rPr>
      </w:r>
      <w:r w:rsidR="00407523">
        <w:rPr>
          <w:noProof/>
        </w:rPr>
        <w:fldChar w:fldCharType="separate"/>
      </w:r>
      <w:r w:rsidR="00270F56">
        <w:rPr>
          <w:noProof/>
        </w:rPr>
        <w:t>12</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19  Abatement for a liquid-chilling package, air conditioner or close control air conditioner (</w:t>
      </w:r>
      <w:r w:rsidRPr="001049B2">
        <w:rPr>
          <w:i/>
          <w:noProof/>
        </w:rPr>
        <w:t>A</w:t>
      </w:r>
      <w:r w:rsidRPr="001049B2">
        <w:rPr>
          <w:i/>
          <w:noProof/>
          <w:vertAlign w:val="subscript"/>
        </w:rPr>
        <w:t>i</w:t>
      </w:r>
      <w:r>
        <w:rPr>
          <w:noProof/>
        </w:rPr>
        <w:t>)</w:t>
      </w:r>
      <w:r>
        <w:rPr>
          <w:noProof/>
        </w:rPr>
        <w:tab/>
      </w:r>
      <w:r w:rsidR="00407523">
        <w:rPr>
          <w:noProof/>
        </w:rPr>
        <w:fldChar w:fldCharType="begin"/>
      </w:r>
      <w:r>
        <w:rPr>
          <w:noProof/>
        </w:rPr>
        <w:instrText xml:space="preserve"> PAGEREF _Toc433977547 \h </w:instrText>
      </w:r>
      <w:r w:rsidR="00407523">
        <w:rPr>
          <w:noProof/>
        </w:rPr>
      </w:r>
      <w:r w:rsidR="00407523">
        <w:rPr>
          <w:noProof/>
        </w:rPr>
        <w:fldChar w:fldCharType="separate"/>
      </w:r>
      <w:r w:rsidR="00270F56">
        <w:rPr>
          <w:noProof/>
        </w:rPr>
        <w:t>12</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20  Baseline energy consumption for a liquid-chilling package</w:t>
      </w:r>
      <w:r w:rsidRPr="001049B2">
        <w:rPr>
          <w:i/>
          <w:noProof/>
        </w:rPr>
        <w:t xml:space="preserve"> </w:t>
      </w:r>
      <w:r>
        <w:rPr>
          <w:noProof/>
        </w:rPr>
        <w:t>(</w:t>
      </w:r>
      <w:r w:rsidRPr="001049B2">
        <w:rPr>
          <w:i/>
          <w:noProof/>
        </w:rPr>
        <w:t>E</w:t>
      </w:r>
      <w:r w:rsidRPr="001049B2">
        <w:rPr>
          <w:i/>
          <w:noProof/>
          <w:vertAlign w:val="subscript"/>
        </w:rPr>
        <w:t>B,i</w:t>
      </w:r>
      <w:r>
        <w:rPr>
          <w:noProof/>
        </w:rPr>
        <w:t>)</w:t>
      </w:r>
      <w:r>
        <w:rPr>
          <w:noProof/>
        </w:rPr>
        <w:tab/>
      </w:r>
      <w:r w:rsidR="00407523">
        <w:rPr>
          <w:noProof/>
        </w:rPr>
        <w:fldChar w:fldCharType="begin"/>
      </w:r>
      <w:r>
        <w:rPr>
          <w:noProof/>
        </w:rPr>
        <w:instrText xml:space="preserve"> PAGEREF _Toc433977548 \h </w:instrText>
      </w:r>
      <w:r w:rsidR="00407523">
        <w:rPr>
          <w:noProof/>
        </w:rPr>
      </w:r>
      <w:r w:rsidR="00407523">
        <w:rPr>
          <w:noProof/>
        </w:rPr>
        <w:fldChar w:fldCharType="separate"/>
      </w:r>
      <w:r w:rsidR="00270F56">
        <w:rPr>
          <w:noProof/>
        </w:rPr>
        <w:t>13</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21  Project energy consumption for a liquid-chilling package (</w:t>
      </w:r>
      <w:r w:rsidRPr="001049B2">
        <w:rPr>
          <w:i/>
          <w:noProof/>
        </w:rPr>
        <w:t>E</w:t>
      </w:r>
      <w:r w:rsidRPr="001049B2">
        <w:rPr>
          <w:i/>
          <w:noProof/>
          <w:vertAlign w:val="subscript"/>
        </w:rPr>
        <w:t>P,i</w:t>
      </w:r>
      <w:r>
        <w:rPr>
          <w:noProof/>
        </w:rPr>
        <w:t>)</w:t>
      </w:r>
      <w:r>
        <w:rPr>
          <w:noProof/>
        </w:rPr>
        <w:tab/>
      </w:r>
      <w:r w:rsidR="00407523">
        <w:rPr>
          <w:noProof/>
        </w:rPr>
        <w:fldChar w:fldCharType="begin"/>
      </w:r>
      <w:r>
        <w:rPr>
          <w:noProof/>
        </w:rPr>
        <w:instrText xml:space="preserve"> PAGEREF _Toc433977549 \h </w:instrText>
      </w:r>
      <w:r w:rsidR="00407523">
        <w:rPr>
          <w:noProof/>
        </w:rPr>
      </w:r>
      <w:r w:rsidR="00407523">
        <w:rPr>
          <w:noProof/>
        </w:rPr>
        <w:fldChar w:fldCharType="separate"/>
      </w:r>
      <w:r w:rsidR="00270F56">
        <w:rPr>
          <w:noProof/>
        </w:rPr>
        <w:t>14</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22  Baseline energy consumption for an air conditioner (</w:t>
      </w:r>
      <w:r w:rsidRPr="001049B2">
        <w:rPr>
          <w:i/>
          <w:noProof/>
        </w:rPr>
        <w:t>E</w:t>
      </w:r>
      <w:r w:rsidRPr="001049B2">
        <w:rPr>
          <w:i/>
          <w:noProof/>
          <w:vertAlign w:val="subscript"/>
        </w:rPr>
        <w:t>B,i</w:t>
      </w:r>
      <w:r>
        <w:rPr>
          <w:noProof/>
        </w:rPr>
        <w:t>)</w:t>
      </w:r>
      <w:r>
        <w:rPr>
          <w:noProof/>
        </w:rPr>
        <w:tab/>
      </w:r>
      <w:r w:rsidR="00407523">
        <w:rPr>
          <w:noProof/>
        </w:rPr>
        <w:fldChar w:fldCharType="begin"/>
      </w:r>
      <w:r>
        <w:rPr>
          <w:noProof/>
        </w:rPr>
        <w:instrText xml:space="preserve"> PAGEREF _Toc433977550 \h </w:instrText>
      </w:r>
      <w:r w:rsidR="00407523">
        <w:rPr>
          <w:noProof/>
        </w:rPr>
      </w:r>
      <w:r w:rsidR="00407523">
        <w:rPr>
          <w:noProof/>
        </w:rPr>
        <w:fldChar w:fldCharType="separate"/>
      </w:r>
      <w:r w:rsidR="00270F56">
        <w:rPr>
          <w:noProof/>
        </w:rPr>
        <w:t>14</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23  Baseline cooling energy consumption for an air conditioner (</w:t>
      </w:r>
      <w:r w:rsidRPr="001049B2">
        <w:rPr>
          <w:i/>
          <w:noProof/>
        </w:rPr>
        <w:t>C</w:t>
      </w:r>
      <w:r w:rsidRPr="001049B2">
        <w:rPr>
          <w:i/>
          <w:noProof/>
          <w:vertAlign w:val="subscript"/>
        </w:rPr>
        <w:t>B,i</w:t>
      </w:r>
      <w:r>
        <w:rPr>
          <w:noProof/>
        </w:rPr>
        <w:t>)</w:t>
      </w:r>
      <w:r>
        <w:rPr>
          <w:noProof/>
        </w:rPr>
        <w:tab/>
      </w:r>
      <w:r w:rsidR="00407523">
        <w:rPr>
          <w:noProof/>
        </w:rPr>
        <w:fldChar w:fldCharType="begin"/>
      </w:r>
      <w:r>
        <w:rPr>
          <w:noProof/>
        </w:rPr>
        <w:instrText xml:space="preserve"> PAGEREF _Toc433977551 \h </w:instrText>
      </w:r>
      <w:r w:rsidR="00407523">
        <w:rPr>
          <w:noProof/>
        </w:rPr>
      </w:r>
      <w:r w:rsidR="00407523">
        <w:rPr>
          <w:noProof/>
        </w:rPr>
        <w:fldChar w:fldCharType="separate"/>
      </w:r>
      <w:r w:rsidR="00270F56">
        <w:rPr>
          <w:noProof/>
        </w:rPr>
        <w:t>14</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24  Baseline heating energy consumption for an air conditioner (</w:t>
      </w:r>
      <w:r w:rsidRPr="001049B2">
        <w:rPr>
          <w:i/>
          <w:noProof/>
        </w:rPr>
        <w:t>H</w:t>
      </w:r>
      <w:r w:rsidRPr="001049B2">
        <w:rPr>
          <w:i/>
          <w:noProof/>
          <w:vertAlign w:val="subscript"/>
        </w:rPr>
        <w:t>B,i</w:t>
      </w:r>
      <w:r>
        <w:rPr>
          <w:noProof/>
        </w:rPr>
        <w:t>)</w:t>
      </w:r>
      <w:r>
        <w:rPr>
          <w:noProof/>
        </w:rPr>
        <w:tab/>
      </w:r>
      <w:r w:rsidR="00407523">
        <w:rPr>
          <w:noProof/>
        </w:rPr>
        <w:fldChar w:fldCharType="begin"/>
      </w:r>
      <w:r>
        <w:rPr>
          <w:noProof/>
        </w:rPr>
        <w:instrText xml:space="preserve"> PAGEREF _Toc433977552 \h </w:instrText>
      </w:r>
      <w:r w:rsidR="00407523">
        <w:rPr>
          <w:noProof/>
        </w:rPr>
      </w:r>
      <w:r w:rsidR="00407523">
        <w:rPr>
          <w:noProof/>
        </w:rPr>
        <w:fldChar w:fldCharType="separate"/>
      </w:r>
      <w:r w:rsidR="00270F56">
        <w:rPr>
          <w:noProof/>
        </w:rPr>
        <w:t>15</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25  Project energy consumption for an air conditioner (</w:t>
      </w:r>
      <w:r w:rsidRPr="001049B2">
        <w:rPr>
          <w:i/>
          <w:noProof/>
        </w:rPr>
        <w:t>E</w:t>
      </w:r>
      <w:r w:rsidRPr="001049B2">
        <w:rPr>
          <w:i/>
          <w:noProof/>
          <w:vertAlign w:val="subscript"/>
        </w:rPr>
        <w:t>P,i</w:t>
      </w:r>
      <w:r>
        <w:rPr>
          <w:noProof/>
        </w:rPr>
        <w:t>)</w:t>
      </w:r>
      <w:r>
        <w:rPr>
          <w:noProof/>
        </w:rPr>
        <w:tab/>
      </w:r>
      <w:r w:rsidR="00407523">
        <w:rPr>
          <w:noProof/>
        </w:rPr>
        <w:fldChar w:fldCharType="begin"/>
      </w:r>
      <w:r>
        <w:rPr>
          <w:noProof/>
        </w:rPr>
        <w:instrText xml:space="preserve"> PAGEREF _Toc433977553 \h </w:instrText>
      </w:r>
      <w:r w:rsidR="00407523">
        <w:rPr>
          <w:noProof/>
        </w:rPr>
      </w:r>
      <w:r w:rsidR="00407523">
        <w:rPr>
          <w:noProof/>
        </w:rPr>
        <w:fldChar w:fldCharType="separate"/>
      </w:r>
      <w:r w:rsidR="00270F56">
        <w:rPr>
          <w:noProof/>
        </w:rPr>
        <w:t>15</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26  Project cooling energy consumption for an air conditioner (</w:t>
      </w:r>
      <w:r w:rsidRPr="001049B2">
        <w:rPr>
          <w:i/>
          <w:noProof/>
        </w:rPr>
        <w:t>C</w:t>
      </w:r>
      <w:r w:rsidRPr="001049B2">
        <w:rPr>
          <w:i/>
          <w:noProof/>
          <w:vertAlign w:val="subscript"/>
        </w:rPr>
        <w:t>P,i</w:t>
      </w:r>
      <w:r>
        <w:rPr>
          <w:noProof/>
        </w:rPr>
        <w:t>)</w:t>
      </w:r>
      <w:r>
        <w:rPr>
          <w:noProof/>
        </w:rPr>
        <w:tab/>
      </w:r>
      <w:r w:rsidR="00407523">
        <w:rPr>
          <w:noProof/>
        </w:rPr>
        <w:fldChar w:fldCharType="begin"/>
      </w:r>
      <w:r>
        <w:rPr>
          <w:noProof/>
        </w:rPr>
        <w:instrText xml:space="preserve"> PAGEREF _Toc433977554 \h </w:instrText>
      </w:r>
      <w:r w:rsidR="00407523">
        <w:rPr>
          <w:noProof/>
        </w:rPr>
      </w:r>
      <w:r w:rsidR="00407523">
        <w:rPr>
          <w:noProof/>
        </w:rPr>
        <w:fldChar w:fldCharType="separate"/>
      </w:r>
      <w:r w:rsidR="00270F56">
        <w:rPr>
          <w:noProof/>
        </w:rPr>
        <w:t>16</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27  Project heating energy consumption for an air conditioner (</w:t>
      </w:r>
      <w:r w:rsidRPr="001049B2">
        <w:rPr>
          <w:i/>
          <w:noProof/>
        </w:rPr>
        <w:t>H</w:t>
      </w:r>
      <w:r w:rsidRPr="001049B2">
        <w:rPr>
          <w:i/>
          <w:noProof/>
          <w:vertAlign w:val="subscript"/>
        </w:rPr>
        <w:t>P,i</w:t>
      </w:r>
      <w:r>
        <w:rPr>
          <w:noProof/>
        </w:rPr>
        <w:t>)</w:t>
      </w:r>
      <w:r>
        <w:rPr>
          <w:noProof/>
        </w:rPr>
        <w:tab/>
      </w:r>
      <w:r w:rsidR="00407523">
        <w:rPr>
          <w:noProof/>
        </w:rPr>
        <w:fldChar w:fldCharType="begin"/>
      </w:r>
      <w:r>
        <w:rPr>
          <w:noProof/>
        </w:rPr>
        <w:instrText xml:space="preserve"> PAGEREF _Toc433977555 \h </w:instrText>
      </w:r>
      <w:r w:rsidR="00407523">
        <w:rPr>
          <w:noProof/>
        </w:rPr>
      </w:r>
      <w:r w:rsidR="00407523">
        <w:rPr>
          <w:noProof/>
        </w:rPr>
        <w:fldChar w:fldCharType="separate"/>
      </w:r>
      <w:r w:rsidR="00270F56">
        <w:rPr>
          <w:noProof/>
        </w:rPr>
        <w:t>16</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28  Baseline energy consumption for a close control air conditioner (</w:t>
      </w:r>
      <w:r w:rsidRPr="001049B2">
        <w:rPr>
          <w:i/>
          <w:noProof/>
        </w:rPr>
        <w:t>E</w:t>
      </w:r>
      <w:r w:rsidRPr="001049B2">
        <w:rPr>
          <w:i/>
          <w:noProof/>
          <w:vertAlign w:val="subscript"/>
        </w:rPr>
        <w:t>B,i</w:t>
      </w:r>
      <w:r>
        <w:rPr>
          <w:noProof/>
        </w:rPr>
        <w:t>)</w:t>
      </w:r>
      <w:r>
        <w:rPr>
          <w:noProof/>
        </w:rPr>
        <w:tab/>
      </w:r>
      <w:r w:rsidR="00407523">
        <w:rPr>
          <w:noProof/>
        </w:rPr>
        <w:fldChar w:fldCharType="begin"/>
      </w:r>
      <w:r>
        <w:rPr>
          <w:noProof/>
        </w:rPr>
        <w:instrText xml:space="preserve"> PAGEREF _Toc433977556 \h </w:instrText>
      </w:r>
      <w:r w:rsidR="00407523">
        <w:rPr>
          <w:noProof/>
        </w:rPr>
      </w:r>
      <w:r w:rsidR="00407523">
        <w:rPr>
          <w:noProof/>
        </w:rPr>
        <w:fldChar w:fldCharType="separate"/>
      </w:r>
      <w:r w:rsidR="00270F56">
        <w:rPr>
          <w:noProof/>
        </w:rPr>
        <w:t>17</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29  Project energy consumption for a close control air conditioner (</w:t>
      </w:r>
      <w:r w:rsidRPr="001049B2">
        <w:rPr>
          <w:i/>
          <w:noProof/>
        </w:rPr>
        <w:t>E</w:t>
      </w:r>
      <w:r w:rsidRPr="001049B2">
        <w:rPr>
          <w:i/>
          <w:noProof/>
          <w:vertAlign w:val="subscript"/>
        </w:rPr>
        <w:t>P,i</w:t>
      </w:r>
      <w:r>
        <w:rPr>
          <w:noProof/>
        </w:rPr>
        <w:t>)</w:t>
      </w:r>
      <w:r>
        <w:rPr>
          <w:noProof/>
        </w:rPr>
        <w:tab/>
      </w:r>
      <w:r w:rsidR="00407523">
        <w:rPr>
          <w:noProof/>
        </w:rPr>
        <w:fldChar w:fldCharType="begin"/>
      </w:r>
      <w:r>
        <w:rPr>
          <w:noProof/>
        </w:rPr>
        <w:instrText xml:space="preserve"> PAGEREF _Toc433977557 \h </w:instrText>
      </w:r>
      <w:r w:rsidR="00407523">
        <w:rPr>
          <w:noProof/>
        </w:rPr>
      </w:r>
      <w:r w:rsidR="00407523">
        <w:rPr>
          <w:noProof/>
        </w:rPr>
        <w:fldChar w:fldCharType="separate"/>
      </w:r>
      <w:r w:rsidR="00270F56">
        <w:rPr>
          <w:noProof/>
        </w:rPr>
        <w:t>17</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30  Abatement for a refrigerated display cabinet (</w:t>
      </w:r>
      <w:r w:rsidRPr="001049B2">
        <w:rPr>
          <w:i/>
          <w:noProof/>
        </w:rPr>
        <w:t>A</w:t>
      </w:r>
      <w:r w:rsidRPr="001049B2">
        <w:rPr>
          <w:i/>
          <w:noProof/>
          <w:vertAlign w:val="subscript"/>
        </w:rPr>
        <w:t>i</w:t>
      </w:r>
      <w:r>
        <w:rPr>
          <w:noProof/>
        </w:rPr>
        <w:t>)</w:t>
      </w:r>
      <w:r>
        <w:rPr>
          <w:noProof/>
        </w:rPr>
        <w:tab/>
      </w:r>
      <w:r w:rsidR="00407523">
        <w:rPr>
          <w:noProof/>
        </w:rPr>
        <w:fldChar w:fldCharType="begin"/>
      </w:r>
      <w:r>
        <w:rPr>
          <w:noProof/>
        </w:rPr>
        <w:instrText xml:space="preserve"> PAGEREF _Toc433977558 \h </w:instrText>
      </w:r>
      <w:r w:rsidR="00407523">
        <w:rPr>
          <w:noProof/>
        </w:rPr>
      </w:r>
      <w:r w:rsidR="00407523">
        <w:rPr>
          <w:noProof/>
        </w:rPr>
        <w:fldChar w:fldCharType="separate"/>
      </w:r>
      <w:r w:rsidR="00270F56">
        <w:rPr>
          <w:noProof/>
        </w:rPr>
        <w:t>17</w:t>
      </w:r>
      <w:r w:rsidR="00407523">
        <w:rPr>
          <w:noProof/>
        </w:rPr>
        <w:fldChar w:fldCharType="end"/>
      </w:r>
    </w:p>
    <w:p w:rsidR="0001328D" w:rsidRDefault="0001328D">
      <w:pPr>
        <w:pStyle w:val="TOC2"/>
        <w:rPr>
          <w:rFonts w:asciiTheme="minorHAnsi" w:eastAsiaTheme="minorEastAsia" w:hAnsiTheme="minorHAnsi" w:cstheme="minorBidi"/>
          <w:b w:val="0"/>
          <w:noProof/>
          <w:kern w:val="0"/>
          <w:sz w:val="22"/>
          <w:szCs w:val="22"/>
        </w:rPr>
      </w:pPr>
      <w:r>
        <w:rPr>
          <w:noProof/>
        </w:rPr>
        <w:t>Part 5—Reporting, notification and record-keeping requirements</w:t>
      </w:r>
      <w:r>
        <w:rPr>
          <w:noProof/>
        </w:rPr>
        <w:tab/>
      </w:r>
      <w:r w:rsidR="00407523">
        <w:rPr>
          <w:noProof/>
        </w:rPr>
        <w:fldChar w:fldCharType="begin"/>
      </w:r>
      <w:r>
        <w:rPr>
          <w:noProof/>
        </w:rPr>
        <w:instrText xml:space="preserve"> PAGEREF _Toc433977559 \h </w:instrText>
      </w:r>
      <w:r w:rsidR="00407523">
        <w:rPr>
          <w:noProof/>
        </w:rPr>
      </w:r>
      <w:r w:rsidR="00407523">
        <w:rPr>
          <w:noProof/>
        </w:rPr>
        <w:fldChar w:fldCharType="separate"/>
      </w:r>
      <w:r w:rsidR="00270F56">
        <w:rPr>
          <w:noProof/>
        </w:rPr>
        <w:t>19</w:t>
      </w:r>
      <w:r w:rsidR="00407523">
        <w:rPr>
          <w:noProof/>
        </w:rPr>
        <w:fldChar w:fldCharType="end"/>
      </w:r>
    </w:p>
    <w:p w:rsidR="0001328D" w:rsidRDefault="0001328D">
      <w:pPr>
        <w:pStyle w:val="TOC3"/>
        <w:rPr>
          <w:rFonts w:asciiTheme="minorHAnsi" w:eastAsiaTheme="minorEastAsia" w:hAnsiTheme="minorHAnsi" w:cstheme="minorBidi"/>
          <w:b w:val="0"/>
          <w:noProof/>
          <w:kern w:val="0"/>
          <w:szCs w:val="22"/>
        </w:rPr>
      </w:pPr>
      <w:r>
        <w:rPr>
          <w:noProof/>
        </w:rPr>
        <w:t>Division 1—Offsets report requirements</w:t>
      </w:r>
      <w:r>
        <w:rPr>
          <w:noProof/>
        </w:rPr>
        <w:tab/>
      </w:r>
      <w:r w:rsidR="00407523">
        <w:rPr>
          <w:noProof/>
        </w:rPr>
        <w:fldChar w:fldCharType="begin"/>
      </w:r>
      <w:r>
        <w:rPr>
          <w:noProof/>
        </w:rPr>
        <w:instrText xml:space="preserve"> PAGEREF _Toc433977560 \h </w:instrText>
      </w:r>
      <w:r w:rsidR="00407523">
        <w:rPr>
          <w:noProof/>
        </w:rPr>
      </w:r>
      <w:r w:rsidR="00407523">
        <w:rPr>
          <w:noProof/>
        </w:rPr>
        <w:fldChar w:fldCharType="separate"/>
      </w:r>
      <w:r w:rsidR="00270F56">
        <w:rPr>
          <w:noProof/>
        </w:rPr>
        <w:t>19</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31  Operation of this Division</w:t>
      </w:r>
      <w:r>
        <w:rPr>
          <w:noProof/>
        </w:rPr>
        <w:tab/>
      </w:r>
      <w:r w:rsidR="00407523">
        <w:rPr>
          <w:noProof/>
        </w:rPr>
        <w:fldChar w:fldCharType="begin"/>
      </w:r>
      <w:r>
        <w:rPr>
          <w:noProof/>
        </w:rPr>
        <w:instrText xml:space="preserve"> PAGEREF _Toc433977561 \h </w:instrText>
      </w:r>
      <w:r w:rsidR="00407523">
        <w:rPr>
          <w:noProof/>
        </w:rPr>
      </w:r>
      <w:r w:rsidR="00407523">
        <w:rPr>
          <w:noProof/>
        </w:rPr>
        <w:fldChar w:fldCharType="separate"/>
      </w:r>
      <w:r w:rsidR="00270F56">
        <w:rPr>
          <w:noProof/>
        </w:rPr>
        <w:t>19</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32  Information that must be included in an offsets report</w:t>
      </w:r>
      <w:r>
        <w:rPr>
          <w:noProof/>
        </w:rPr>
        <w:tab/>
      </w:r>
      <w:r w:rsidR="00407523">
        <w:rPr>
          <w:noProof/>
        </w:rPr>
        <w:fldChar w:fldCharType="begin"/>
      </w:r>
      <w:r>
        <w:rPr>
          <w:noProof/>
        </w:rPr>
        <w:instrText xml:space="preserve"> PAGEREF _Toc433977562 \h </w:instrText>
      </w:r>
      <w:r w:rsidR="00407523">
        <w:rPr>
          <w:noProof/>
        </w:rPr>
      </w:r>
      <w:r w:rsidR="00407523">
        <w:rPr>
          <w:noProof/>
        </w:rPr>
        <w:fldChar w:fldCharType="separate"/>
      </w:r>
      <w:r w:rsidR="00270F56">
        <w:rPr>
          <w:noProof/>
        </w:rPr>
        <w:t>19</w:t>
      </w:r>
      <w:r w:rsidR="00407523">
        <w:rPr>
          <w:noProof/>
        </w:rPr>
        <w:fldChar w:fldCharType="end"/>
      </w:r>
    </w:p>
    <w:p w:rsidR="0001328D" w:rsidRDefault="0001328D">
      <w:pPr>
        <w:pStyle w:val="TOC3"/>
        <w:rPr>
          <w:rFonts w:asciiTheme="minorHAnsi" w:eastAsiaTheme="minorEastAsia" w:hAnsiTheme="minorHAnsi" w:cstheme="minorBidi"/>
          <w:b w:val="0"/>
          <w:noProof/>
          <w:kern w:val="0"/>
          <w:szCs w:val="22"/>
        </w:rPr>
      </w:pPr>
      <w:r>
        <w:rPr>
          <w:noProof/>
        </w:rPr>
        <w:t>Division 2—Notification requirements</w:t>
      </w:r>
      <w:r>
        <w:rPr>
          <w:noProof/>
        </w:rPr>
        <w:tab/>
      </w:r>
      <w:r w:rsidR="00407523">
        <w:rPr>
          <w:noProof/>
        </w:rPr>
        <w:fldChar w:fldCharType="begin"/>
      </w:r>
      <w:r>
        <w:rPr>
          <w:noProof/>
        </w:rPr>
        <w:instrText xml:space="preserve"> PAGEREF _Toc433977563 \h </w:instrText>
      </w:r>
      <w:r w:rsidR="00407523">
        <w:rPr>
          <w:noProof/>
        </w:rPr>
      </w:r>
      <w:r w:rsidR="00407523">
        <w:rPr>
          <w:noProof/>
        </w:rPr>
        <w:fldChar w:fldCharType="separate"/>
      </w:r>
      <w:r w:rsidR="00270F56">
        <w:rPr>
          <w:noProof/>
        </w:rPr>
        <w:t>19</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33  Operation of this Division</w:t>
      </w:r>
      <w:r>
        <w:rPr>
          <w:noProof/>
        </w:rPr>
        <w:tab/>
      </w:r>
      <w:r w:rsidR="00407523">
        <w:rPr>
          <w:noProof/>
        </w:rPr>
        <w:fldChar w:fldCharType="begin"/>
      </w:r>
      <w:r>
        <w:rPr>
          <w:noProof/>
        </w:rPr>
        <w:instrText xml:space="preserve"> PAGEREF _Toc433977564 \h </w:instrText>
      </w:r>
      <w:r w:rsidR="00407523">
        <w:rPr>
          <w:noProof/>
        </w:rPr>
      </w:r>
      <w:r w:rsidR="00407523">
        <w:rPr>
          <w:noProof/>
        </w:rPr>
        <w:fldChar w:fldCharType="separate"/>
      </w:r>
      <w:r w:rsidR="00270F56">
        <w:rPr>
          <w:noProof/>
        </w:rPr>
        <w:t>19</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34  Notification requirements</w:t>
      </w:r>
      <w:r>
        <w:rPr>
          <w:noProof/>
        </w:rPr>
        <w:tab/>
      </w:r>
      <w:r w:rsidR="00407523">
        <w:rPr>
          <w:noProof/>
        </w:rPr>
        <w:fldChar w:fldCharType="begin"/>
      </w:r>
      <w:r>
        <w:rPr>
          <w:noProof/>
        </w:rPr>
        <w:instrText xml:space="preserve"> PAGEREF _Toc433977565 \h </w:instrText>
      </w:r>
      <w:r w:rsidR="00407523">
        <w:rPr>
          <w:noProof/>
        </w:rPr>
      </w:r>
      <w:r w:rsidR="00407523">
        <w:rPr>
          <w:noProof/>
        </w:rPr>
        <w:fldChar w:fldCharType="separate"/>
      </w:r>
      <w:r w:rsidR="00270F56">
        <w:rPr>
          <w:noProof/>
        </w:rPr>
        <w:t>19</w:t>
      </w:r>
      <w:r w:rsidR="00407523">
        <w:rPr>
          <w:noProof/>
        </w:rPr>
        <w:fldChar w:fldCharType="end"/>
      </w:r>
    </w:p>
    <w:p w:rsidR="0001328D" w:rsidRDefault="0001328D">
      <w:pPr>
        <w:pStyle w:val="TOC3"/>
        <w:rPr>
          <w:rFonts w:asciiTheme="minorHAnsi" w:eastAsiaTheme="minorEastAsia" w:hAnsiTheme="minorHAnsi" w:cstheme="minorBidi"/>
          <w:b w:val="0"/>
          <w:noProof/>
          <w:kern w:val="0"/>
          <w:szCs w:val="22"/>
        </w:rPr>
      </w:pPr>
      <w:r>
        <w:rPr>
          <w:noProof/>
        </w:rPr>
        <w:t>Division 3—Record-keeping requirements</w:t>
      </w:r>
      <w:r>
        <w:rPr>
          <w:noProof/>
        </w:rPr>
        <w:tab/>
      </w:r>
      <w:r w:rsidR="00407523">
        <w:rPr>
          <w:noProof/>
        </w:rPr>
        <w:fldChar w:fldCharType="begin"/>
      </w:r>
      <w:r>
        <w:rPr>
          <w:noProof/>
        </w:rPr>
        <w:instrText xml:space="preserve"> PAGEREF _Toc433977566 \h </w:instrText>
      </w:r>
      <w:r w:rsidR="00407523">
        <w:rPr>
          <w:noProof/>
        </w:rPr>
      </w:r>
      <w:r w:rsidR="00407523">
        <w:rPr>
          <w:noProof/>
        </w:rPr>
        <w:fldChar w:fldCharType="separate"/>
      </w:r>
      <w:r w:rsidR="00270F56">
        <w:rPr>
          <w:noProof/>
        </w:rPr>
        <w:t>20</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35  Operation of this Division</w:t>
      </w:r>
      <w:r>
        <w:rPr>
          <w:noProof/>
        </w:rPr>
        <w:tab/>
      </w:r>
      <w:r w:rsidR="00407523">
        <w:rPr>
          <w:noProof/>
        </w:rPr>
        <w:fldChar w:fldCharType="begin"/>
      </w:r>
      <w:r>
        <w:rPr>
          <w:noProof/>
        </w:rPr>
        <w:instrText xml:space="preserve"> PAGEREF _Toc433977567 \h </w:instrText>
      </w:r>
      <w:r w:rsidR="00407523">
        <w:rPr>
          <w:noProof/>
        </w:rPr>
      </w:r>
      <w:r w:rsidR="00407523">
        <w:rPr>
          <w:noProof/>
        </w:rPr>
        <w:fldChar w:fldCharType="separate"/>
      </w:r>
      <w:r w:rsidR="00270F56">
        <w:rPr>
          <w:noProof/>
        </w:rPr>
        <w:t>20</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36  Record-keeping requirements</w:t>
      </w:r>
      <w:r>
        <w:rPr>
          <w:noProof/>
        </w:rPr>
        <w:tab/>
      </w:r>
      <w:r w:rsidR="00407523">
        <w:rPr>
          <w:noProof/>
        </w:rPr>
        <w:fldChar w:fldCharType="begin"/>
      </w:r>
      <w:r>
        <w:rPr>
          <w:noProof/>
        </w:rPr>
        <w:instrText xml:space="preserve"> PAGEREF _Toc433977568 \h </w:instrText>
      </w:r>
      <w:r w:rsidR="00407523">
        <w:rPr>
          <w:noProof/>
        </w:rPr>
      </w:r>
      <w:r w:rsidR="00407523">
        <w:rPr>
          <w:noProof/>
        </w:rPr>
        <w:fldChar w:fldCharType="separate"/>
      </w:r>
      <w:r w:rsidR="00270F56">
        <w:rPr>
          <w:noProof/>
        </w:rPr>
        <w:t>20</w:t>
      </w:r>
      <w:r w:rsidR="00407523">
        <w:rPr>
          <w:noProof/>
        </w:rPr>
        <w:fldChar w:fldCharType="end"/>
      </w:r>
    </w:p>
    <w:p w:rsidR="0001328D" w:rsidRDefault="0001328D">
      <w:pPr>
        <w:pStyle w:val="TOC2"/>
        <w:rPr>
          <w:rFonts w:asciiTheme="minorHAnsi" w:eastAsiaTheme="minorEastAsia" w:hAnsiTheme="minorHAnsi" w:cstheme="minorBidi"/>
          <w:b w:val="0"/>
          <w:noProof/>
          <w:kern w:val="0"/>
          <w:sz w:val="22"/>
          <w:szCs w:val="22"/>
        </w:rPr>
      </w:pPr>
      <w:r>
        <w:rPr>
          <w:noProof/>
        </w:rPr>
        <w:t>Part 6—Dividing a high efficiency commercial appliances project</w:t>
      </w:r>
      <w:r>
        <w:rPr>
          <w:noProof/>
        </w:rPr>
        <w:tab/>
      </w:r>
      <w:r w:rsidR="00407523">
        <w:rPr>
          <w:noProof/>
        </w:rPr>
        <w:fldChar w:fldCharType="begin"/>
      </w:r>
      <w:r>
        <w:rPr>
          <w:noProof/>
        </w:rPr>
        <w:instrText xml:space="preserve"> PAGEREF _Toc433977569 \h </w:instrText>
      </w:r>
      <w:r w:rsidR="00407523">
        <w:rPr>
          <w:noProof/>
        </w:rPr>
      </w:r>
      <w:r w:rsidR="00407523">
        <w:rPr>
          <w:noProof/>
        </w:rPr>
        <w:fldChar w:fldCharType="separate"/>
      </w:r>
      <w:r w:rsidR="00270F56">
        <w:rPr>
          <w:noProof/>
        </w:rPr>
        <w:t>21</w:t>
      </w:r>
      <w:r w:rsidR="00407523">
        <w:rPr>
          <w:noProof/>
        </w:rPr>
        <w:fldChar w:fldCharType="end"/>
      </w:r>
    </w:p>
    <w:p w:rsidR="0001328D" w:rsidRDefault="0001328D">
      <w:pPr>
        <w:pStyle w:val="TOC5"/>
        <w:rPr>
          <w:rFonts w:asciiTheme="minorHAnsi" w:eastAsiaTheme="minorEastAsia" w:hAnsiTheme="minorHAnsi" w:cstheme="minorBidi"/>
          <w:noProof/>
          <w:kern w:val="0"/>
          <w:sz w:val="22"/>
          <w:szCs w:val="22"/>
        </w:rPr>
      </w:pPr>
      <w:r>
        <w:rPr>
          <w:noProof/>
        </w:rPr>
        <w:t>37  Division of project for reporting purposes</w:t>
      </w:r>
      <w:r>
        <w:rPr>
          <w:noProof/>
        </w:rPr>
        <w:tab/>
      </w:r>
      <w:r w:rsidR="00407523">
        <w:rPr>
          <w:noProof/>
        </w:rPr>
        <w:fldChar w:fldCharType="begin"/>
      </w:r>
      <w:r>
        <w:rPr>
          <w:noProof/>
        </w:rPr>
        <w:instrText xml:space="preserve"> PAGEREF _Toc433977570 \h </w:instrText>
      </w:r>
      <w:r w:rsidR="00407523">
        <w:rPr>
          <w:noProof/>
        </w:rPr>
      </w:r>
      <w:r w:rsidR="00407523">
        <w:rPr>
          <w:noProof/>
        </w:rPr>
        <w:fldChar w:fldCharType="separate"/>
      </w:r>
      <w:r w:rsidR="00270F56">
        <w:rPr>
          <w:noProof/>
        </w:rPr>
        <w:t>21</w:t>
      </w:r>
      <w:r w:rsidR="00407523">
        <w:rPr>
          <w:noProof/>
        </w:rPr>
        <w:fldChar w:fldCharType="end"/>
      </w:r>
    </w:p>
    <w:p w:rsidR="0001328D" w:rsidRDefault="0001328D">
      <w:pPr>
        <w:pStyle w:val="TOC1"/>
        <w:rPr>
          <w:rFonts w:asciiTheme="minorHAnsi" w:eastAsiaTheme="minorEastAsia" w:hAnsiTheme="minorHAnsi" w:cstheme="minorBidi"/>
          <w:b w:val="0"/>
          <w:noProof/>
          <w:kern w:val="0"/>
          <w:sz w:val="22"/>
          <w:szCs w:val="22"/>
        </w:rPr>
      </w:pPr>
      <w:r>
        <w:rPr>
          <w:noProof/>
        </w:rPr>
        <w:t>Schedule 1—Air conditioner capacity factors</w:t>
      </w:r>
      <w:r>
        <w:rPr>
          <w:noProof/>
        </w:rPr>
        <w:tab/>
      </w:r>
      <w:r w:rsidR="00407523">
        <w:rPr>
          <w:noProof/>
        </w:rPr>
        <w:fldChar w:fldCharType="begin"/>
      </w:r>
      <w:r>
        <w:rPr>
          <w:noProof/>
        </w:rPr>
        <w:instrText xml:space="preserve"> PAGEREF _Toc433977571 \h </w:instrText>
      </w:r>
      <w:r w:rsidR="00407523">
        <w:rPr>
          <w:noProof/>
        </w:rPr>
      </w:r>
      <w:r w:rsidR="00407523">
        <w:rPr>
          <w:noProof/>
        </w:rPr>
        <w:fldChar w:fldCharType="separate"/>
      </w:r>
      <w:r w:rsidR="00270F56">
        <w:rPr>
          <w:noProof/>
        </w:rPr>
        <w:t>22</w:t>
      </w:r>
      <w:r w:rsidR="00407523">
        <w:rPr>
          <w:noProof/>
        </w:rPr>
        <w:fldChar w:fldCharType="end"/>
      </w:r>
    </w:p>
    <w:p w:rsidR="0001328D" w:rsidRDefault="0001328D">
      <w:pPr>
        <w:pStyle w:val="TOC1"/>
        <w:rPr>
          <w:rFonts w:asciiTheme="minorHAnsi" w:eastAsiaTheme="minorEastAsia" w:hAnsiTheme="minorHAnsi" w:cstheme="minorBidi"/>
          <w:b w:val="0"/>
          <w:noProof/>
          <w:kern w:val="0"/>
          <w:sz w:val="22"/>
          <w:szCs w:val="22"/>
        </w:rPr>
      </w:pPr>
      <w:r>
        <w:rPr>
          <w:noProof/>
        </w:rPr>
        <w:t>Schedule 2—Classification of liquid-chilling packages</w:t>
      </w:r>
      <w:r>
        <w:rPr>
          <w:noProof/>
        </w:rPr>
        <w:tab/>
      </w:r>
      <w:r w:rsidR="00407523">
        <w:rPr>
          <w:noProof/>
        </w:rPr>
        <w:fldChar w:fldCharType="begin"/>
      </w:r>
      <w:r>
        <w:rPr>
          <w:noProof/>
        </w:rPr>
        <w:instrText xml:space="preserve"> PAGEREF _Toc433977572 \h </w:instrText>
      </w:r>
      <w:r w:rsidR="00407523">
        <w:rPr>
          <w:noProof/>
        </w:rPr>
      </w:r>
      <w:r w:rsidR="00407523">
        <w:rPr>
          <w:noProof/>
        </w:rPr>
        <w:fldChar w:fldCharType="separate"/>
      </w:r>
      <w:r w:rsidR="00270F56">
        <w:rPr>
          <w:noProof/>
        </w:rPr>
        <w:t>23</w:t>
      </w:r>
      <w:r w:rsidR="00407523">
        <w:rPr>
          <w:noProof/>
        </w:rPr>
        <w:fldChar w:fldCharType="end"/>
      </w:r>
    </w:p>
    <w:p w:rsidR="0001328D" w:rsidRDefault="0001328D">
      <w:pPr>
        <w:pStyle w:val="TOC1"/>
        <w:rPr>
          <w:rFonts w:asciiTheme="minorHAnsi" w:eastAsiaTheme="minorEastAsia" w:hAnsiTheme="minorHAnsi" w:cstheme="minorBidi"/>
          <w:b w:val="0"/>
          <w:noProof/>
          <w:kern w:val="0"/>
          <w:sz w:val="22"/>
          <w:szCs w:val="22"/>
        </w:rPr>
      </w:pPr>
      <w:r>
        <w:rPr>
          <w:noProof/>
        </w:rPr>
        <w:t>Schedule 3—Classification of air conditioners</w:t>
      </w:r>
      <w:r>
        <w:rPr>
          <w:noProof/>
        </w:rPr>
        <w:tab/>
      </w:r>
      <w:r w:rsidR="00407523">
        <w:rPr>
          <w:noProof/>
        </w:rPr>
        <w:fldChar w:fldCharType="begin"/>
      </w:r>
      <w:r>
        <w:rPr>
          <w:noProof/>
        </w:rPr>
        <w:instrText xml:space="preserve"> PAGEREF _Toc433977573 \h </w:instrText>
      </w:r>
      <w:r w:rsidR="00407523">
        <w:rPr>
          <w:noProof/>
        </w:rPr>
      </w:r>
      <w:r w:rsidR="00407523">
        <w:rPr>
          <w:noProof/>
        </w:rPr>
        <w:fldChar w:fldCharType="separate"/>
      </w:r>
      <w:r w:rsidR="00270F56">
        <w:rPr>
          <w:noProof/>
        </w:rPr>
        <w:t>24</w:t>
      </w:r>
      <w:r w:rsidR="00407523">
        <w:rPr>
          <w:noProof/>
        </w:rPr>
        <w:fldChar w:fldCharType="end"/>
      </w:r>
    </w:p>
    <w:p w:rsidR="0001328D" w:rsidRDefault="0001328D">
      <w:pPr>
        <w:pStyle w:val="TOC1"/>
        <w:rPr>
          <w:rFonts w:asciiTheme="minorHAnsi" w:eastAsiaTheme="minorEastAsia" w:hAnsiTheme="minorHAnsi" w:cstheme="minorBidi"/>
          <w:b w:val="0"/>
          <w:noProof/>
          <w:kern w:val="0"/>
          <w:sz w:val="22"/>
          <w:szCs w:val="22"/>
        </w:rPr>
      </w:pPr>
      <w:r>
        <w:rPr>
          <w:noProof/>
        </w:rPr>
        <w:t>Schedule 4—Classification of close control air conditioners</w:t>
      </w:r>
      <w:r>
        <w:rPr>
          <w:noProof/>
        </w:rPr>
        <w:tab/>
      </w:r>
      <w:r w:rsidR="00407523">
        <w:rPr>
          <w:noProof/>
        </w:rPr>
        <w:fldChar w:fldCharType="begin"/>
      </w:r>
      <w:r>
        <w:rPr>
          <w:noProof/>
        </w:rPr>
        <w:instrText xml:space="preserve"> PAGEREF _Toc433977574 \h </w:instrText>
      </w:r>
      <w:r w:rsidR="00407523">
        <w:rPr>
          <w:noProof/>
        </w:rPr>
      </w:r>
      <w:r w:rsidR="00407523">
        <w:rPr>
          <w:noProof/>
        </w:rPr>
        <w:fldChar w:fldCharType="separate"/>
      </w:r>
      <w:r w:rsidR="00270F56">
        <w:rPr>
          <w:noProof/>
        </w:rPr>
        <w:t>25</w:t>
      </w:r>
      <w:r w:rsidR="00407523">
        <w:rPr>
          <w:noProof/>
        </w:rPr>
        <w:fldChar w:fldCharType="end"/>
      </w:r>
    </w:p>
    <w:p w:rsidR="0001328D" w:rsidRDefault="0001328D">
      <w:pPr>
        <w:pStyle w:val="TOC1"/>
        <w:rPr>
          <w:rFonts w:asciiTheme="minorHAnsi" w:eastAsiaTheme="minorEastAsia" w:hAnsiTheme="minorHAnsi" w:cstheme="minorBidi"/>
          <w:b w:val="0"/>
          <w:noProof/>
          <w:kern w:val="0"/>
          <w:sz w:val="22"/>
          <w:szCs w:val="22"/>
        </w:rPr>
      </w:pPr>
      <w:r>
        <w:rPr>
          <w:noProof/>
        </w:rPr>
        <w:t>Schedule 5—Classification of refrigerated display cabinets</w:t>
      </w:r>
      <w:r>
        <w:rPr>
          <w:noProof/>
        </w:rPr>
        <w:tab/>
      </w:r>
      <w:r w:rsidR="00407523">
        <w:rPr>
          <w:noProof/>
        </w:rPr>
        <w:fldChar w:fldCharType="begin"/>
      </w:r>
      <w:r>
        <w:rPr>
          <w:noProof/>
        </w:rPr>
        <w:instrText xml:space="preserve"> PAGEREF _Toc433977575 \h </w:instrText>
      </w:r>
      <w:r w:rsidR="00407523">
        <w:rPr>
          <w:noProof/>
        </w:rPr>
      </w:r>
      <w:r w:rsidR="00407523">
        <w:rPr>
          <w:noProof/>
        </w:rPr>
        <w:fldChar w:fldCharType="separate"/>
      </w:r>
      <w:r w:rsidR="00270F56">
        <w:rPr>
          <w:noProof/>
        </w:rPr>
        <w:t>26</w:t>
      </w:r>
      <w:r w:rsidR="00407523">
        <w:rPr>
          <w:noProof/>
        </w:rPr>
        <w:fldChar w:fldCharType="end"/>
      </w:r>
    </w:p>
    <w:p w:rsidR="0001328D" w:rsidRDefault="0001328D">
      <w:pPr>
        <w:pStyle w:val="TOC1"/>
        <w:rPr>
          <w:rFonts w:asciiTheme="minorHAnsi" w:eastAsiaTheme="minorEastAsia" w:hAnsiTheme="minorHAnsi" w:cstheme="minorBidi"/>
          <w:b w:val="0"/>
          <w:noProof/>
          <w:kern w:val="0"/>
          <w:sz w:val="22"/>
          <w:szCs w:val="22"/>
        </w:rPr>
      </w:pPr>
      <w:r>
        <w:rPr>
          <w:noProof/>
        </w:rPr>
        <w:t>Schedule 6—Types of buildings and parts of buildings</w:t>
      </w:r>
      <w:r>
        <w:rPr>
          <w:noProof/>
        </w:rPr>
        <w:tab/>
      </w:r>
      <w:r w:rsidR="00407523">
        <w:rPr>
          <w:noProof/>
        </w:rPr>
        <w:fldChar w:fldCharType="begin"/>
      </w:r>
      <w:r>
        <w:rPr>
          <w:noProof/>
        </w:rPr>
        <w:instrText xml:space="preserve"> PAGEREF _Toc433977576 \h </w:instrText>
      </w:r>
      <w:r w:rsidR="00407523">
        <w:rPr>
          <w:noProof/>
        </w:rPr>
      </w:r>
      <w:r w:rsidR="00407523">
        <w:rPr>
          <w:noProof/>
        </w:rPr>
        <w:fldChar w:fldCharType="separate"/>
      </w:r>
      <w:r w:rsidR="00270F56">
        <w:rPr>
          <w:noProof/>
        </w:rPr>
        <w:t>28</w:t>
      </w:r>
      <w:r w:rsidR="00407523">
        <w:rPr>
          <w:noProof/>
        </w:rPr>
        <w:fldChar w:fldCharType="end"/>
      </w:r>
    </w:p>
    <w:p w:rsidR="00972435" w:rsidRPr="00DC4145" w:rsidRDefault="00407523" w:rsidP="00972435">
      <w:pPr>
        <w:spacing w:line="240" w:lineRule="auto"/>
      </w:pPr>
      <w:r w:rsidRPr="00DC4145">
        <w:fldChar w:fldCharType="end"/>
      </w:r>
    </w:p>
    <w:p w:rsidR="00972435" w:rsidRPr="00DC4145" w:rsidRDefault="00C4022F" w:rsidP="00972435">
      <w:pPr>
        <w:pStyle w:val="h2Part"/>
      </w:pPr>
      <w:bookmarkStart w:id="4" w:name="_Toc408391091"/>
      <w:bookmarkStart w:id="5" w:name="_Toc433977523"/>
      <w:r w:rsidRPr="00DC4145">
        <w:t>Part 1</w:t>
      </w:r>
      <w:r w:rsidR="00972435" w:rsidRPr="00DC4145">
        <w:t>—</w:t>
      </w:r>
      <w:bookmarkStart w:id="6" w:name="_Toc405889304"/>
      <w:r w:rsidR="00972435" w:rsidRPr="00DC4145">
        <w:t>Preliminary</w:t>
      </w:r>
      <w:bookmarkEnd w:id="4"/>
      <w:bookmarkEnd w:id="5"/>
      <w:bookmarkEnd w:id="6"/>
    </w:p>
    <w:p w:rsidR="00972435" w:rsidRPr="00DC4145" w:rsidRDefault="00C4022F" w:rsidP="00972435">
      <w:pPr>
        <w:pStyle w:val="h5Section"/>
      </w:pPr>
      <w:bookmarkStart w:id="7" w:name="_Toc405889305"/>
      <w:bookmarkStart w:id="8" w:name="_Toc408391092"/>
      <w:bookmarkStart w:id="9" w:name="_Toc433977524"/>
      <w:proofErr w:type="gramStart"/>
      <w:r w:rsidRPr="00DC4145">
        <w:t>1</w:t>
      </w:r>
      <w:r w:rsidR="00972435" w:rsidRPr="00DC4145">
        <w:t xml:space="preserve">  Name</w:t>
      </w:r>
      <w:bookmarkEnd w:id="7"/>
      <w:bookmarkEnd w:id="8"/>
      <w:bookmarkEnd w:id="9"/>
      <w:proofErr w:type="gramEnd"/>
    </w:p>
    <w:p w:rsidR="00972435" w:rsidRPr="00DC4145" w:rsidRDefault="00972435" w:rsidP="00972435">
      <w:pPr>
        <w:pStyle w:val="tMain"/>
      </w:pPr>
      <w:r w:rsidRPr="00DC4145">
        <w:tab/>
      </w:r>
      <w:r w:rsidRPr="00DC4145">
        <w:tab/>
        <w:t xml:space="preserve">This is the </w:t>
      </w:r>
      <w:bookmarkStart w:id="10" w:name="BKCheck15B_3"/>
      <w:bookmarkEnd w:id="10"/>
      <w:r w:rsidR="0018017B" w:rsidRPr="00DC4145">
        <w:rPr>
          <w:i/>
          <w:noProof/>
        </w:rPr>
        <w:t>Carbon Credits (Carbon Farming Initiative—High Efficiency Commercial Appliances) Methodology Determination 2015</w:t>
      </w:r>
      <w:r w:rsidRPr="00DC4145">
        <w:t>.</w:t>
      </w:r>
    </w:p>
    <w:p w:rsidR="00972435" w:rsidRPr="00DC4145" w:rsidRDefault="00C4022F" w:rsidP="00972435">
      <w:pPr>
        <w:pStyle w:val="h5Section"/>
      </w:pPr>
      <w:bookmarkStart w:id="11" w:name="_Toc405889306"/>
      <w:bookmarkStart w:id="12" w:name="_Toc408391093"/>
      <w:bookmarkStart w:id="13" w:name="_Toc433977525"/>
      <w:proofErr w:type="gramStart"/>
      <w:r w:rsidRPr="00DC4145">
        <w:t>2</w:t>
      </w:r>
      <w:r w:rsidR="00972435" w:rsidRPr="00DC4145">
        <w:t xml:space="preserve">  Commencement</w:t>
      </w:r>
      <w:bookmarkEnd w:id="11"/>
      <w:bookmarkEnd w:id="12"/>
      <w:bookmarkEnd w:id="13"/>
      <w:proofErr w:type="gramEnd"/>
    </w:p>
    <w:p w:rsidR="00972435" w:rsidRPr="00DC4145" w:rsidRDefault="00972435" w:rsidP="00972435">
      <w:pPr>
        <w:pStyle w:val="tMain"/>
      </w:pPr>
      <w:r w:rsidRPr="00DC4145">
        <w:tab/>
      </w:r>
      <w:r w:rsidRPr="00DC4145">
        <w:tab/>
        <w:t>This determination commences on the day after it is registered.</w:t>
      </w:r>
    </w:p>
    <w:p w:rsidR="00972435" w:rsidRPr="00DC4145" w:rsidRDefault="00C4022F" w:rsidP="00972435">
      <w:pPr>
        <w:pStyle w:val="h5Section"/>
        <w:tabs>
          <w:tab w:val="left" w:pos="5135"/>
        </w:tabs>
      </w:pPr>
      <w:bookmarkStart w:id="14" w:name="_Toc405889307"/>
      <w:bookmarkStart w:id="15" w:name="_Toc408391094"/>
      <w:bookmarkStart w:id="16" w:name="_Toc433977526"/>
      <w:proofErr w:type="gramStart"/>
      <w:r w:rsidRPr="00DC4145">
        <w:t>3</w:t>
      </w:r>
      <w:r w:rsidR="00972435" w:rsidRPr="00DC4145">
        <w:t xml:space="preserve">  Authority</w:t>
      </w:r>
      <w:bookmarkEnd w:id="14"/>
      <w:bookmarkEnd w:id="15"/>
      <w:bookmarkEnd w:id="16"/>
      <w:proofErr w:type="gramEnd"/>
      <w:r w:rsidR="00972435" w:rsidRPr="00DC4145">
        <w:tab/>
      </w:r>
    </w:p>
    <w:p w:rsidR="00972435" w:rsidRPr="00DC4145" w:rsidRDefault="00972435" w:rsidP="00972435">
      <w:pPr>
        <w:pStyle w:val="tMain"/>
      </w:pPr>
      <w:r w:rsidRPr="00DC4145">
        <w:tab/>
      </w:r>
      <w:r w:rsidRPr="00DC4145">
        <w:tab/>
        <w:t xml:space="preserve">This determination is made under subsection 106(1) of the </w:t>
      </w:r>
      <w:r w:rsidRPr="00DC4145">
        <w:rPr>
          <w:i/>
        </w:rPr>
        <w:t>Carbon Credits (Carbon Farming Initiative) Act 2011</w:t>
      </w:r>
      <w:r w:rsidRPr="00DC4145">
        <w:t>.</w:t>
      </w:r>
    </w:p>
    <w:p w:rsidR="00972435" w:rsidRPr="00DC4145" w:rsidRDefault="00C4022F" w:rsidP="00972435">
      <w:pPr>
        <w:pStyle w:val="h5Section"/>
      </w:pPr>
      <w:bookmarkStart w:id="17" w:name="_Toc405889308"/>
      <w:bookmarkStart w:id="18" w:name="_Toc408391095"/>
      <w:bookmarkStart w:id="19" w:name="_Toc433977527"/>
      <w:proofErr w:type="gramStart"/>
      <w:r w:rsidRPr="00DC4145">
        <w:t>4</w:t>
      </w:r>
      <w:r w:rsidR="00972435" w:rsidRPr="00DC4145">
        <w:t xml:space="preserve">  Duration</w:t>
      </w:r>
      <w:bookmarkEnd w:id="17"/>
      <w:bookmarkEnd w:id="18"/>
      <w:bookmarkEnd w:id="19"/>
      <w:proofErr w:type="gramEnd"/>
    </w:p>
    <w:p w:rsidR="00972435" w:rsidRPr="00DC4145" w:rsidRDefault="00972435" w:rsidP="00972435">
      <w:pPr>
        <w:pStyle w:val="tMain"/>
      </w:pPr>
      <w:r w:rsidRPr="00DC4145">
        <w:tab/>
      </w:r>
      <w:r w:rsidRPr="00DC4145">
        <w:tab/>
        <w:t>This determination remains in force for the period that:</w:t>
      </w:r>
    </w:p>
    <w:p w:rsidR="00972435" w:rsidRPr="00DC4145" w:rsidRDefault="00972435" w:rsidP="00972435">
      <w:pPr>
        <w:pStyle w:val="tPara"/>
      </w:pPr>
      <w:r w:rsidRPr="00DC4145">
        <w:tab/>
      </w:r>
      <w:r w:rsidR="00C4022F" w:rsidRPr="00DC4145">
        <w:t>(a)</w:t>
      </w:r>
      <w:r w:rsidRPr="00DC4145">
        <w:tab/>
      </w:r>
      <w:proofErr w:type="gramStart"/>
      <w:r w:rsidRPr="00DC4145">
        <w:t>begins</w:t>
      </w:r>
      <w:proofErr w:type="gramEnd"/>
      <w:r w:rsidRPr="00DC4145">
        <w:t xml:space="preserve"> when this determination commences; and</w:t>
      </w:r>
    </w:p>
    <w:p w:rsidR="00972435" w:rsidRPr="00DC4145" w:rsidRDefault="00972435" w:rsidP="00972435">
      <w:pPr>
        <w:pStyle w:val="tPara"/>
      </w:pPr>
      <w:r w:rsidRPr="00DC4145">
        <w:tab/>
      </w:r>
      <w:r w:rsidR="00C4022F" w:rsidRPr="00DC4145">
        <w:t>(b)</w:t>
      </w:r>
      <w:r w:rsidRPr="00DC4145">
        <w:tab/>
      </w:r>
      <w:proofErr w:type="gramStart"/>
      <w:r w:rsidRPr="00DC4145">
        <w:t>ends</w:t>
      </w:r>
      <w:proofErr w:type="gramEnd"/>
      <w:r w:rsidRPr="00DC4145">
        <w:t xml:space="preserve"> on the day before this determination would otherwise be repealed under subsection 50(1) of the </w:t>
      </w:r>
      <w:r w:rsidRPr="00DC4145">
        <w:rPr>
          <w:i/>
        </w:rPr>
        <w:t>Legislative Instruments Act 2003</w:t>
      </w:r>
      <w:r w:rsidRPr="00DC4145">
        <w:t>.</w:t>
      </w:r>
    </w:p>
    <w:p w:rsidR="00972435" w:rsidRPr="00DC4145" w:rsidRDefault="00C4022F" w:rsidP="00972435">
      <w:pPr>
        <w:pStyle w:val="h5Section"/>
      </w:pPr>
      <w:bookmarkStart w:id="20" w:name="_Toc405889309"/>
      <w:bookmarkStart w:id="21" w:name="_Toc408391096"/>
      <w:bookmarkStart w:id="22" w:name="_Toc433977528"/>
      <w:proofErr w:type="gramStart"/>
      <w:r w:rsidRPr="00DC4145">
        <w:t>5</w:t>
      </w:r>
      <w:r w:rsidR="00972435" w:rsidRPr="00DC4145">
        <w:t xml:space="preserve">  Definitions</w:t>
      </w:r>
      <w:bookmarkEnd w:id="20"/>
      <w:bookmarkEnd w:id="21"/>
      <w:bookmarkEnd w:id="22"/>
      <w:proofErr w:type="gramEnd"/>
    </w:p>
    <w:p w:rsidR="00972435" w:rsidRPr="00DC4145" w:rsidRDefault="00B179EF" w:rsidP="00B179EF">
      <w:pPr>
        <w:pStyle w:val="tMain"/>
      </w:pPr>
      <w:r w:rsidRPr="00DC4145">
        <w:tab/>
      </w:r>
      <w:r w:rsidRPr="00DC4145">
        <w:tab/>
      </w:r>
      <w:r w:rsidR="00972435" w:rsidRPr="00DC4145">
        <w:t>In this determination:</w:t>
      </w:r>
    </w:p>
    <w:p w:rsidR="00D81F07" w:rsidRPr="00DC4145" w:rsidRDefault="00D81F07" w:rsidP="00D81F07">
      <w:pPr>
        <w:pStyle w:val="tDefn"/>
      </w:pPr>
      <w:r w:rsidRPr="00DC4145">
        <w:rPr>
          <w:b/>
          <w:i/>
        </w:rPr>
        <w:t>Act</w:t>
      </w:r>
      <w:r w:rsidRPr="00DC4145">
        <w:t xml:space="preserve"> means the </w:t>
      </w:r>
      <w:r w:rsidRPr="00DC4145">
        <w:rPr>
          <w:i/>
        </w:rPr>
        <w:t>Carbon Credits (Carbon Farming Initiative) Act 2011</w:t>
      </w:r>
      <w:r w:rsidRPr="00DC4145">
        <w:t>.</w:t>
      </w:r>
    </w:p>
    <w:p w:rsidR="00D44BAC" w:rsidRPr="00DC4145" w:rsidRDefault="00D44BAC" w:rsidP="00954169">
      <w:pPr>
        <w:pStyle w:val="tDefn"/>
        <w:rPr>
          <w:i/>
        </w:rPr>
      </w:pPr>
      <w:proofErr w:type="gramStart"/>
      <w:r w:rsidRPr="00DC4145">
        <w:rPr>
          <w:b/>
          <w:i/>
        </w:rPr>
        <w:t>ai</w:t>
      </w:r>
      <w:r w:rsidR="00993A69" w:rsidRPr="00DC4145">
        <w:rPr>
          <w:b/>
          <w:i/>
        </w:rPr>
        <w:t>r</w:t>
      </w:r>
      <w:proofErr w:type="gramEnd"/>
      <w:r w:rsidRPr="00DC4145">
        <w:rPr>
          <w:b/>
          <w:i/>
        </w:rPr>
        <w:t xml:space="preserve"> conditioner</w:t>
      </w:r>
      <w:r w:rsidR="001F0967" w:rsidRPr="00DC4145">
        <w:rPr>
          <w:b/>
          <w:i/>
        </w:rPr>
        <w:t xml:space="preserve"> </w:t>
      </w:r>
      <w:r w:rsidR="001F0967" w:rsidRPr="00DC4145">
        <w:t xml:space="preserve">means an air conditioner or heat pump covered by </w:t>
      </w:r>
      <w:r w:rsidRPr="00DC4145">
        <w:t xml:space="preserve">the </w:t>
      </w:r>
      <w:r w:rsidRPr="00DC4145">
        <w:rPr>
          <w:i/>
        </w:rPr>
        <w:t xml:space="preserve">Greenhouse and Energy Minimum Standards (Air Conditioners and Heat Pumps) Determination </w:t>
      </w:r>
      <w:r w:rsidR="007711F3" w:rsidRPr="00DC4145">
        <w:rPr>
          <w:i/>
        </w:rPr>
        <w:t>2013</w:t>
      </w:r>
      <w:r w:rsidR="001F0967" w:rsidRPr="00DC4145">
        <w:t>.</w:t>
      </w:r>
    </w:p>
    <w:p w:rsidR="00F5466D" w:rsidRPr="00DC4145" w:rsidRDefault="00F5466D" w:rsidP="00F5466D">
      <w:pPr>
        <w:pStyle w:val="tDefn"/>
        <w:rPr>
          <w:b/>
          <w:i/>
        </w:rPr>
      </w:pPr>
      <w:proofErr w:type="gramStart"/>
      <w:r w:rsidRPr="00DC4145">
        <w:rPr>
          <w:b/>
          <w:i/>
        </w:rPr>
        <w:t>annual</w:t>
      </w:r>
      <w:proofErr w:type="gramEnd"/>
      <w:r w:rsidRPr="00DC4145">
        <w:rPr>
          <w:b/>
          <w:i/>
        </w:rPr>
        <w:t xml:space="preserve"> coefficient of performance </w:t>
      </w:r>
      <w:r w:rsidRPr="00DC4145">
        <w:t xml:space="preserve">for air conditioners has the meaning given by </w:t>
      </w:r>
      <w:r w:rsidRPr="00DC4145">
        <w:rPr>
          <w:i/>
        </w:rPr>
        <w:t>A</w:t>
      </w:r>
      <w:r w:rsidR="009C7C69" w:rsidRPr="00DC4145">
        <w:rPr>
          <w:i/>
        </w:rPr>
        <w:t>S/</w:t>
      </w:r>
      <w:r w:rsidRPr="00DC4145">
        <w:rPr>
          <w:i/>
        </w:rPr>
        <w:t>NZS 3823.1.1:2012</w:t>
      </w:r>
      <w:r w:rsidR="00C524C4" w:rsidRPr="00DC4145">
        <w:rPr>
          <w:i/>
        </w:rPr>
        <w:t xml:space="preserve"> Performance of electrical appliances – </w:t>
      </w:r>
      <w:proofErr w:type="spellStart"/>
      <w:r w:rsidR="00C524C4" w:rsidRPr="00DC4145">
        <w:rPr>
          <w:i/>
        </w:rPr>
        <w:t>Airconditioners</w:t>
      </w:r>
      <w:proofErr w:type="spellEnd"/>
      <w:r w:rsidR="00C524C4" w:rsidRPr="00DC4145">
        <w:rPr>
          <w:i/>
        </w:rPr>
        <w:t xml:space="preserve"> and heat pumps Part 2: Energy labelling and minimum energy performance standards (MEPS) requirements</w:t>
      </w:r>
      <w:r w:rsidR="009C7C69" w:rsidRPr="00DC4145">
        <w:t>.</w:t>
      </w:r>
    </w:p>
    <w:p w:rsidR="00F5466D" w:rsidRPr="00DC4145" w:rsidRDefault="00F5466D" w:rsidP="00F5466D">
      <w:pPr>
        <w:pStyle w:val="tDefn"/>
        <w:rPr>
          <w:i/>
        </w:rPr>
      </w:pPr>
      <w:proofErr w:type="gramStart"/>
      <w:r w:rsidRPr="00DC4145">
        <w:rPr>
          <w:b/>
          <w:i/>
        </w:rPr>
        <w:t>annual</w:t>
      </w:r>
      <w:proofErr w:type="gramEnd"/>
      <w:r w:rsidRPr="00DC4145">
        <w:rPr>
          <w:b/>
          <w:i/>
        </w:rPr>
        <w:t xml:space="preserve"> energy efficiency ratio </w:t>
      </w:r>
      <w:r w:rsidRPr="00DC4145">
        <w:t xml:space="preserve">for air conditioners has the meaning given by </w:t>
      </w:r>
      <w:r w:rsidRPr="00DC4145">
        <w:rPr>
          <w:i/>
        </w:rPr>
        <w:t>A</w:t>
      </w:r>
      <w:r w:rsidR="009C7C69" w:rsidRPr="00DC4145">
        <w:rPr>
          <w:i/>
        </w:rPr>
        <w:t>S/</w:t>
      </w:r>
      <w:r w:rsidRPr="00DC4145">
        <w:rPr>
          <w:i/>
        </w:rPr>
        <w:t>NZS 3823.1.1:2012</w:t>
      </w:r>
      <w:r w:rsidR="00C524C4" w:rsidRPr="00DC4145">
        <w:rPr>
          <w:i/>
        </w:rPr>
        <w:t xml:space="preserve"> Performance of electrical appliances – </w:t>
      </w:r>
      <w:proofErr w:type="spellStart"/>
      <w:r w:rsidR="00C524C4" w:rsidRPr="00DC4145">
        <w:rPr>
          <w:i/>
        </w:rPr>
        <w:t>Airconditioners</w:t>
      </w:r>
      <w:proofErr w:type="spellEnd"/>
      <w:r w:rsidR="00C524C4" w:rsidRPr="00DC4145">
        <w:rPr>
          <w:i/>
        </w:rPr>
        <w:t xml:space="preserve"> and heat pumps Part 2: Energy labelling and minimum energy performance standards (MEPS) requirements</w:t>
      </w:r>
      <w:r w:rsidR="009C7C69" w:rsidRPr="00DC4145">
        <w:t>.</w:t>
      </w:r>
    </w:p>
    <w:p w:rsidR="00B32129" w:rsidRPr="00DC4145" w:rsidRDefault="00B32129" w:rsidP="00B32129">
      <w:pPr>
        <w:pStyle w:val="tDefn"/>
      </w:pPr>
      <w:r w:rsidRPr="00DC4145">
        <w:rPr>
          <w:b/>
          <w:i/>
        </w:rPr>
        <w:t>BCA</w:t>
      </w:r>
      <w:r w:rsidRPr="00DC4145">
        <w:t xml:space="preserve"> means the Building Code of Australia, forming part of the National Construction Code, as </w:t>
      </w:r>
      <w:r w:rsidR="004C0030">
        <w:t>in force</w:t>
      </w:r>
      <w:r w:rsidRPr="00DC4145">
        <w:t xml:space="preserve"> from time to time.</w:t>
      </w:r>
    </w:p>
    <w:p w:rsidR="00D81F07" w:rsidRPr="00DC4145" w:rsidRDefault="00D81F07" w:rsidP="00D81F07">
      <w:pPr>
        <w:pStyle w:val="tDefn"/>
      </w:pPr>
      <w:proofErr w:type="gramStart"/>
      <w:r w:rsidRPr="00DC4145">
        <w:rPr>
          <w:b/>
          <w:i/>
        </w:rPr>
        <w:t>close</w:t>
      </w:r>
      <w:proofErr w:type="gramEnd"/>
      <w:r w:rsidRPr="00DC4145">
        <w:rPr>
          <w:b/>
          <w:i/>
        </w:rPr>
        <w:t xml:space="preserve"> control air conditioner</w:t>
      </w:r>
      <w:r w:rsidRPr="00DC4145">
        <w:t xml:space="preserve"> has the same meaning as in the </w:t>
      </w:r>
      <w:r w:rsidRPr="00DC4145">
        <w:rPr>
          <w:i/>
        </w:rPr>
        <w:t>Greenhouse and Energy Minimum Standards (Close Control Air Conditioners) Determination 2012</w:t>
      </w:r>
      <w:r w:rsidRPr="00DC4145">
        <w:t>.</w:t>
      </w:r>
    </w:p>
    <w:p w:rsidR="00972435" w:rsidRPr="00DC4145" w:rsidRDefault="00972435" w:rsidP="00972435">
      <w:pPr>
        <w:pStyle w:val="tDefn"/>
        <w:rPr>
          <w:szCs w:val="18"/>
        </w:rPr>
      </w:pPr>
      <w:r w:rsidRPr="00DC4145">
        <w:rPr>
          <w:b/>
          <w:i/>
          <w:iCs/>
        </w:rPr>
        <w:t>CO</w:t>
      </w:r>
      <w:r w:rsidRPr="00DC4145">
        <w:rPr>
          <w:b/>
          <w:i/>
          <w:iCs/>
          <w:vertAlign w:val="subscript"/>
        </w:rPr>
        <w:t>2</w:t>
      </w:r>
      <w:r w:rsidRPr="00DC4145">
        <w:rPr>
          <w:b/>
          <w:i/>
          <w:iCs/>
        </w:rPr>
        <w:noBreakHyphen/>
        <w:t>e</w:t>
      </w:r>
      <w:r w:rsidRPr="00DC4145">
        <w:rPr>
          <w:iCs/>
        </w:rPr>
        <w:t xml:space="preserve"> means carbon dioxide equivalent.</w:t>
      </w:r>
    </w:p>
    <w:p w:rsidR="00D81F07" w:rsidRPr="00DC4145" w:rsidRDefault="00D81F07" w:rsidP="00D81F07">
      <w:pPr>
        <w:pStyle w:val="tDefn"/>
      </w:pPr>
      <w:proofErr w:type="gramStart"/>
      <w:r w:rsidRPr="00DC4145">
        <w:rPr>
          <w:b/>
          <w:i/>
        </w:rPr>
        <w:t>commissioned</w:t>
      </w:r>
      <w:proofErr w:type="gramEnd"/>
      <w:r w:rsidRPr="00DC4145">
        <w:t xml:space="preserve">: an equipment unit in an installation is </w:t>
      </w:r>
      <w:r w:rsidRPr="00DC4145">
        <w:rPr>
          <w:b/>
          <w:i/>
        </w:rPr>
        <w:t>commissioned</w:t>
      </w:r>
      <w:r w:rsidRPr="00DC4145">
        <w:t xml:space="preserve"> when the installed unit is first used to provide heating or cooling services once it has been established that it operates as intended. </w:t>
      </w:r>
    </w:p>
    <w:p w:rsidR="00972435" w:rsidRPr="00DC4145" w:rsidRDefault="00972435" w:rsidP="00972435">
      <w:pPr>
        <w:pStyle w:val="tDefn"/>
      </w:pPr>
      <w:proofErr w:type="gramStart"/>
      <w:r w:rsidRPr="00DC4145">
        <w:rPr>
          <w:b/>
          <w:i/>
        </w:rPr>
        <w:t>declaration</w:t>
      </w:r>
      <w:proofErr w:type="gramEnd"/>
      <w:r w:rsidRPr="00DC4145">
        <w:rPr>
          <w:b/>
          <w:i/>
        </w:rPr>
        <w:t xml:space="preserve"> day</w:t>
      </w:r>
      <w:r w:rsidRPr="00DC4145">
        <w:t xml:space="preserve">, </w:t>
      </w:r>
      <w:r w:rsidR="00AC35B9" w:rsidRPr="00DC4145">
        <w:t>for</w:t>
      </w:r>
      <w:r w:rsidRPr="00DC4145">
        <w:t xml:space="preserve"> a high efficiency commercial appliances project, means the day the project is declared to be an eligible offsets project.</w:t>
      </w:r>
    </w:p>
    <w:p w:rsidR="004972FD" w:rsidRPr="00DC4145" w:rsidRDefault="0061654F" w:rsidP="00972435">
      <w:pPr>
        <w:pStyle w:val="tDefn"/>
      </w:pPr>
      <w:proofErr w:type="gramStart"/>
      <w:r w:rsidRPr="00DC4145">
        <w:rPr>
          <w:b/>
          <w:i/>
        </w:rPr>
        <w:t>efficiency</w:t>
      </w:r>
      <w:proofErr w:type="gramEnd"/>
      <w:r w:rsidRPr="00DC4145">
        <w:rPr>
          <w:b/>
          <w:i/>
        </w:rPr>
        <w:t xml:space="preserve"> factor document</w:t>
      </w:r>
      <w:r w:rsidR="004972FD" w:rsidRPr="00DC4145">
        <w:t xml:space="preserve">—see section </w:t>
      </w:r>
      <w:r w:rsidR="00344E58" w:rsidRPr="00DC4145">
        <w:t>16</w:t>
      </w:r>
      <w:r w:rsidR="004972FD" w:rsidRPr="00DC4145">
        <w:t>.</w:t>
      </w:r>
    </w:p>
    <w:p w:rsidR="00F7020D" w:rsidRPr="00DC4145" w:rsidRDefault="00F7020D" w:rsidP="00F7020D">
      <w:pPr>
        <w:pStyle w:val="tDefn"/>
      </w:pPr>
      <w:proofErr w:type="gramStart"/>
      <w:r w:rsidRPr="00DC4145">
        <w:rPr>
          <w:b/>
          <w:i/>
        </w:rPr>
        <w:t>equipment</w:t>
      </w:r>
      <w:proofErr w:type="gramEnd"/>
      <w:r w:rsidRPr="00DC4145">
        <w:rPr>
          <w:b/>
          <w:i/>
        </w:rPr>
        <w:t xml:space="preserve"> unit</w:t>
      </w:r>
      <w:r w:rsidRPr="00DC4145">
        <w:t>—see section </w:t>
      </w:r>
      <w:r w:rsidR="0018017B" w:rsidRPr="00DC4145">
        <w:t>7</w:t>
      </w:r>
      <w:r w:rsidRPr="00DC4145">
        <w:t>.</w:t>
      </w:r>
    </w:p>
    <w:p w:rsidR="00D865C9" w:rsidRPr="00DC4145" w:rsidRDefault="00D865C9" w:rsidP="00D865C9">
      <w:pPr>
        <w:pStyle w:val="tDefn"/>
        <w:rPr>
          <w:b/>
          <w:i/>
        </w:rPr>
      </w:pPr>
      <w:proofErr w:type="gramStart"/>
      <w:r w:rsidRPr="00DC4145">
        <w:rPr>
          <w:b/>
          <w:i/>
        </w:rPr>
        <w:t>efficiency</w:t>
      </w:r>
      <w:proofErr w:type="gramEnd"/>
      <w:r w:rsidRPr="00DC4145">
        <w:rPr>
          <w:b/>
          <w:i/>
        </w:rPr>
        <w:t xml:space="preserve"> value</w:t>
      </w:r>
      <w:r w:rsidRPr="00DC4145">
        <w:t xml:space="preserve"> of a model of refrigerated display cabinet on the GEMS Register—see subsection </w:t>
      </w:r>
      <w:r w:rsidR="0041097B" w:rsidRPr="00DC4145">
        <w:t>10</w:t>
      </w:r>
      <w:r w:rsidRPr="00DC4145">
        <w:t>(10).</w:t>
      </w:r>
    </w:p>
    <w:p w:rsidR="00CE2B3B" w:rsidRPr="00DC4145" w:rsidRDefault="00CE2B3B" w:rsidP="00CE2B3B">
      <w:pPr>
        <w:pStyle w:val="tDefn"/>
      </w:pPr>
      <w:proofErr w:type="gramStart"/>
      <w:r w:rsidRPr="00DC4145">
        <w:rPr>
          <w:b/>
          <w:i/>
        </w:rPr>
        <w:t>fully</w:t>
      </w:r>
      <w:proofErr w:type="gramEnd"/>
      <w:r w:rsidRPr="00DC4145">
        <w:rPr>
          <w:b/>
          <w:i/>
        </w:rPr>
        <w:t xml:space="preserve"> operational</w:t>
      </w:r>
      <w:r w:rsidRPr="00DC4145">
        <w:t>: a</w:t>
      </w:r>
      <w:r w:rsidR="005A1AB5" w:rsidRPr="00DC4145">
        <w:t xml:space="preserve">n equipment unit is </w:t>
      </w:r>
      <w:r w:rsidRPr="00DC4145">
        <w:rPr>
          <w:b/>
          <w:i/>
        </w:rPr>
        <w:t>fully operational</w:t>
      </w:r>
      <w:r w:rsidRPr="00DC4145">
        <w:rPr>
          <w:i/>
        </w:rPr>
        <w:t xml:space="preserve"> </w:t>
      </w:r>
      <w:r w:rsidRPr="00DC4145">
        <w:t xml:space="preserve">if it is capable of providing </w:t>
      </w:r>
      <w:r w:rsidR="005A1AB5" w:rsidRPr="00DC4145">
        <w:t>the intended heating</w:t>
      </w:r>
      <w:r w:rsidR="0079160D" w:rsidRPr="00DC4145">
        <w:t xml:space="preserve"> or cooling </w:t>
      </w:r>
      <w:r w:rsidR="005A1AB5" w:rsidRPr="00DC4145">
        <w:t>function</w:t>
      </w:r>
      <w:r w:rsidRPr="00DC4145">
        <w:t xml:space="preserve">. </w:t>
      </w:r>
    </w:p>
    <w:p w:rsidR="00972435" w:rsidRPr="00DC4145" w:rsidRDefault="00972435" w:rsidP="00972435">
      <w:pPr>
        <w:pStyle w:val="tDefn"/>
        <w:rPr>
          <w:b/>
          <w:i/>
        </w:rPr>
      </w:pPr>
      <w:r w:rsidRPr="00DC4145">
        <w:rPr>
          <w:b/>
          <w:i/>
        </w:rPr>
        <w:t xml:space="preserve">GEMS determination </w:t>
      </w:r>
      <w:r w:rsidRPr="00DC4145">
        <w:t xml:space="preserve">has the same meaning as in the </w:t>
      </w:r>
      <w:r w:rsidRPr="00DC4145">
        <w:rPr>
          <w:i/>
        </w:rPr>
        <w:t>Greenhouse and Energy Minimum Standards Act 2012</w:t>
      </w:r>
      <w:r w:rsidRPr="00DC4145">
        <w:t>.</w:t>
      </w:r>
    </w:p>
    <w:p w:rsidR="00972435" w:rsidRPr="00DC4145" w:rsidRDefault="00972435" w:rsidP="00972435">
      <w:pPr>
        <w:pStyle w:val="tDefn"/>
      </w:pPr>
      <w:r w:rsidRPr="00DC4145">
        <w:rPr>
          <w:b/>
          <w:i/>
        </w:rPr>
        <w:t>GEMS Register</w:t>
      </w:r>
      <w:r w:rsidRPr="00DC4145">
        <w:rPr>
          <w:b/>
        </w:rPr>
        <w:t xml:space="preserve"> </w:t>
      </w:r>
      <w:r w:rsidRPr="00DC4145">
        <w:t xml:space="preserve">has the same meaning as in the </w:t>
      </w:r>
      <w:r w:rsidRPr="00DC4145">
        <w:rPr>
          <w:i/>
        </w:rPr>
        <w:t>Greenhouse and Energy Minimum Standards Act 2012</w:t>
      </w:r>
      <w:r w:rsidRPr="00DC4145">
        <w:t>.</w:t>
      </w:r>
    </w:p>
    <w:p w:rsidR="00972435" w:rsidRPr="00DC4145" w:rsidRDefault="00972435" w:rsidP="00972435">
      <w:pPr>
        <w:pStyle w:val="tDefn"/>
        <w:rPr>
          <w:b/>
          <w:i/>
        </w:rPr>
      </w:pPr>
      <w:proofErr w:type="gramStart"/>
      <w:r w:rsidRPr="00DC4145">
        <w:rPr>
          <w:b/>
          <w:i/>
        </w:rPr>
        <w:t>high</w:t>
      </w:r>
      <w:proofErr w:type="gramEnd"/>
      <w:r w:rsidRPr="00DC4145">
        <w:rPr>
          <w:b/>
          <w:i/>
        </w:rPr>
        <w:t xml:space="preserve"> efficiency commercial appliances project</w:t>
      </w:r>
      <w:r w:rsidRPr="00DC4145">
        <w:t>—see section 7.</w:t>
      </w:r>
    </w:p>
    <w:p w:rsidR="00BF4A4C" w:rsidRPr="00DC4145" w:rsidRDefault="00BF4A4C" w:rsidP="00BF4A4C">
      <w:pPr>
        <w:pStyle w:val="tDefn"/>
        <w:rPr>
          <w:b/>
          <w:i/>
        </w:rPr>
      </w:pPr>
      <w:proofErr w:type="gramStart"/>
      <w:r w:rsidRPr="00DC4145">
        <w:rPr>
          <w:b/>
          <w:i/>
        </w:rPr>
        <w:t>installation</w:t>
      </w:r>
      <w:r w:rsidRPr="00DC4145">
        <w:t>—</w:t>
      </w:r>
      <w:proofErr w:type="gramEnd"/>
      <w:r w:rsidRPr="00DC4145">
        <w:t>see section </w:t>
      </w:r>
      <w:r w:rsidR="0018017B" w:rsidRPr="00DC4145">
        <w:t>7</w:t>
      </w:r>
      <w:r w:rsidRPr="00DC4145">
        <w:t>.</w:t>
      </w:r>
    </w:p>
    <w:p w:rsidR="00972435" w:rsidRPr="00DC4145" w:rsidRDefault="00972435" w:rsidP="00972435">
      <w:pPr>
        <w:pStyle w:val="tDefn"/>
      </w:pPr>
      <w:proofErr w:type="gramStart"/>
      <w:r w:rsidRPr="00DC4145">
        <w:rPr>
          <w:b/>
          <w:i/>
        </w:rPr>
        <w:t>liquid-chilling</w:t>
      </w:r>
      <w:proofErr w:type="gramEnd"/>
      <w:r w:rsidRPr="00DC4145">
        <w:rPr>
          <w:b/>
          <w:i/>
        </w:rPr>
        <w:t xml:space="preserve"> package </w:t>
      </w:r>
      <w:r w:rsidRPr="00DC4145">
        <w:t xml:space="preserve">has the same meaning as in the </w:t>
      </w:r>
      <w:r w:rsidRPr="00DC4145">
        <w:rPr>
          <w:i/>
        </w:rPr>
        <w:t>Greenhouse and Energy Minimum Standards (Liquid-chilling Packages Using the Vapour Compression Cycle) Determination 2012</w:t>
      </w:r>
      <w:r w:rsidRPr="00DC4145">
        <w:t>.</w:t>
      </w:r>
    </w:p>
    <w:p w:rsidR="00972435" w:rsidRPr="00DC4145" w:rsidRDefault="00972435" w:rsidP="00972435">
      <w:pPr>
        <w:pStyle w:val="tDefn"/>
      </w:pPr>
      <w:proofErr w:type="gramStart"/>
      <w:r w:rsidRPr="00DC4145">
        <w:rPr>
          <w:b/>
          <w:i/>
        </w:rPr>
        <w:t>model</w:t>
      </w:r>
      <w:proofErr w:type="gramEnd"/>
      <w:r w:rsidRPr="00DC4145">
        <w:rPr>
          <w:b/>
          <w:i/>
        </w:rPr>
        <w:t xml:space="preserve"> identifier</w:t>
      </w:r>
      <w:r w:rsidRPr="00DC4145">
        <w:t xml:space="preserve"> has the same meaning as in the </w:t>
      </w:r>
      <w:r w:rsidRPr="00DC4145">
        <w:rPr>
          <w:i/>
        </w:rPr>
        <w:t>Greenhouse and Energy Minimum Standards Act 2012</w:t>
      </w:r>
      <w:r w:rsidRPr="00DC4145">
        <w:t>.</w:t>
      </w:r>
    </w:p>
    <w:p w:rsidR="007D540D" w:rsidRPr="00DC4145" w:rsidRDefault="007D540D" w:rsidP="007D540D">
      <w:pPr>
        <w:pStyle w:val="tDefn"/>
      </w:pPr>
      <w:r w:rsidRPr="00DC4145">
        <w:rPr>
          <w:b/>
          <w:i/>
        </w:rPr>
        <w:t>NCC climate zone</w:t>
      </w:r>
      <w:r w:rsidRPr="00DC4145">
        <w:t>, for a location,</w:t>
      </w:r>
      <w:r w:rsidRPr="00DC4145">
        <w:rPr>
          <w:b/>
          <w:i/>
        </w:rPr>
        <w:t xml:space="preserve"> </w:t>
      </w:r>
      <w:r w:rsidRPr="00DC4145">
        <w:t>means the applicable climate zone for that location determined in accordance with the Climate Zone Map</w:t>
      </w:r>
      <w:r w:rsidR="00F130BE">
        <w:t>,</w:t>
      </w:r>
      <w:r w:rsidRPr="00DC4145">
        <w:t xml:space="preserve"> prepared by the Australian Building Codes Board</w:t>
      </w:r>
      <w:r w:rsidR="00F130BE">
        <w:t xml:space="preserve"> and as in force from tim</w:t>
      </w:r>
      <w:r w:rsidR="001E3CAF">
        <w:t>e</w:t>
      </w:r>
      <w:r w:rsidR="00F130BE">
        <w:t xml:space="preserve"> to time</w:t>
      </w:r>
      <w:r w:rsidRPr="00DC4145">
        <w:t>.</w:t>
      </w:r>
    </w:p>
    <w:p w:rsidR="00D81F07" w:rsidRPr="00DC4145" w:rsidRDefault="00D81F07" w:rsidP="00D81F07">
      <w:pPr>
        <w:pStyle w:val="tDefn"/>
      </w:pPr>
      <w:r w:rsidRPr="00DC4145">
        <w:rPr>
          <w:b/>
          <w:i/>
        </w:rPr>
        <w:t>net abatement amount</w:t>
      </w:r>
      <w:r w:rsidRPr="00DC4145">
        <w:t>, of a high efficiency commercial appliances project</w:t>
      </w:r>
      <w:r w:rsidRPr="00DC4145">
        <w:rPr>
          <w:b/>
          <w:i/>
        </w:rPr>
        <w:t xml:space="preserve"> </w:t>
      </w:r>
      <w:r w:rsidRPr="00DC4145">
        <w:t>for a reporting period, means the carbon dioxide equivalent net abatement amount for the project in the reporting period for the purposes of paragraph 106(1)(c) of the Act.</w:t>
      </w:r>
    </w:p>
    <w:p w:rsidR="00972435" w:rsidRPr="00DC4145" w:rsidRDefault="00972435" w:rsidP="00972435">
      <w:pPr>
        <w:pStyle w:val="tDefn"/>
      </w:pPr>
      <w:r w:rsidRPr="00DC4145">
        <w:rPr>
          <w:b/>
          <w:i/>
        </w:rPr>
        <w:t>NGA Factors document</w:t>
      </w:r>
      <w:r w:rsidRPr="00DC4145">
        <w:t xml:space="preserve"> means the document titled </w:t>
      </w:r>
      <w:r w:rsidRPr="00DC4145">
        <w:rPr>
          <w:i/>
        </w:rPr>
        <w:t>National Greenhouse Accounts Factors</w:t>
      </w:r>
      <w:r w:rsidRPr="00DC4145">
        <w:t>, published by the Department and as in force from time to time.</w:t>
      </w:r>
    </w:p>
    <w:p w:rsidR="00972435" w:rsidRPr="00DC4145" w:rsidRDefault="00972435" w:rsidP="00972435">
      <w:pPr>
        <w:pStyle w:val="tDefn"/>
        <w:rPr>
          <w:i/>
        </w:rPr>
      </w:pPr>
      <w:proofErr w:type="gramStart"/>
      <w:r w:rsidRPr="00DC4145">
        <w:rPr>
          <w:b/>
          <w:i/>
        </w:rPr>
        <w:t>refrigerated</w:t>
      </w:r>
      <w:proofErr w:type="gramEnd"/>
      <w:r w:rsidRPr="00DC4145">
        <w:rPr>
          <w:b/>
          <w:i/>
        </w:rPr>
        <w:t xml:space="preserve"> display cabinet </w:t>
      </w:r>
      <w:r w:rsidRPr="00DC4145">
        <w:t xml:space="preserve">has the same meaning as in the </w:t>
      </w:r>
      <w:r w:rsidRPr="00DC4145">
        <w:rPr>
          <w:i/>
        </w:rPr>
        <w:t>Greenhouse and Energy Minimum Standards (Refrigerated Display Cabinets) Determination 2012</w:t>
      </w:r>
      <w:r w:rsidRPr="00DC4145">
        <w:t>.</w:t>
      </w:r>
    </w:p>
    <w:p w:rsidR="006308AC" w:rsidRPr="00DC4145" w:rsidRDefault="00972435" w:rsidP="001504AE">
      <w:pPr>
        <w:pStyle w:val="tDefn"/>
      </w:pPr>
      <w:proofErr w:type="gramStart"/>
      <w:r w:rsidRPr="00DC4145">
        <w:rPr>
          <w:b/>
          <w:i/>
        </w:rPr>
        <w:t>sensible</w:t>
      </w:r>
      <w:proofErr w:type="gramEnd"/>
      <w:r w:rsidRPr="00DC4145">
        <w:rPr>
          <w:b/>
          <w:i/>
        </w:rPr>
        <w:t xml:space="preserve"> energy efficiency ratio</w:t>
      </w:r>
      <w:r w:rsidRPr="00DC4145">
        <w:t xml:space="preserve">, for a close control air conditioner, has the meaning given by </w:t>
      </w:r>
      <w:r w:rsidR="004A5ED6" w:rsidRPr="00DC4145">
        <w:rPr>
          <w:i/>
        </w:rPr>
        <w:t xml:space="preserve">AS/NZS </w:t>
      </w:r>
      <w:r w:rsidRPr="00DC4145">
        <w:rPr>
          <w:i/>
          <w:iCs/>
        </w:rPr>
        <w:t>4965.1:2008</w:t>
      </w:r>
      <w:r w:rsidR="00C524C4" w:rsidRPr="00DC4145">
        <w:rPr>
          <w:i/>
          <w:iCs/>
        </w:rPr>
        <w:t xml:space="preserve"> Performance of close control air conditioners. Part 1: Testing for rating</w:t>
      </w:r>
      <w:r w:rsidRPr="00DC4145">
        <w:t>.</w:t>
      </w:r>
    </w:p>
    <w:p w:rsidR="00972435" w:rsidRPr="00DC4145" w:rsidRDefault="00C4022F" w:rsidP="00972435">
      <w:pPr>
        <w:pStyle w:val="h5Section"/>
      </w:pPr>
      <w:bookmarkStart w:id="23" w:name="_Toc408391097"/>
      <w:bookmarkStart w:id="24" w:name="_Toc433977529"/>
      <w:proofErr w:type="gramStart"/>
      <w:r w:rsidRPr="00DC4145">
        <w:t>6</w:t>
      </w:r>
      <w:r w:rsidR="00972435" w:rsidRPr="00DC4145">
        <w:t xml:space="preserve">  References</w:t>
      </w:r>
      <w:proofErr w:type="gramEnd"/>
      <w:r w:rsidR="00972435" w:rsidRPr="00DC4145">
        <w:t xml:space="preserve"> to factors and parameters from external sources</w:t>
      </w:r>
      <w:bookmarkEnd w:id="23"/>
      <w:bookmarkEnd w:id="24"/>
    </w:p>
    <w:p w:rsidR="00972435" w:rsidRPr="00DC4145" w:rsidRDefault="00972435" w:rsidP="00972435">
      <w:pPr>
        <w:pStyle w:val="tMain"/>
      </w:pPr>
      <w:r w:rsidRPr="00DC4145">
        <w:tab/>
      </w:r>
      <w:r w:rsidR="00C4022F" w:rsidRPr="00DC4145">
        <w:t>(1)</w:t>
      </w:r>
      <w:r w:rsidRPr="00DC4145">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972435" w:rsidRPr="00DC4145" w:rsidRDefault="00972435" w:rsidP="00972435">
      <w:pPr>
        <w:pStyle w:val="tMain"/>
      </w:pPr>
      <w:r w:rsidRPr="00DC4145">
        <w:tab/>
      </w:r>
      <w:r w:rsidR="00C4022F" w:rsidRPr="00DC4145">
        <w:t>(2)</w:t>
      </w:r>
      <w:r w:rsidRPr="00DC4145">
        <w:tab/>
        <w:t>Subsection (1) does not apply if:</w:t>
      </w:r>
    </w:p>
    <w:p w:rsidR="00972435" w:rsidRPr="00DC4145" w:rsidRDefault="00972435" w:rsidP="00972435">
      <w:pPr>
        <w:pStyle w:val="tPara"/>
      </w:pPr>
      <w:r w:rsidRPr="00DC4145">
        <w:tab/>
      </w:r>
      <w:r w:rsidR="00C4022F" w:rsidRPr="00DC4145">
        <w:t>(a)</w:t>
      </w:r>
      <w:r w:rsidRPr="00DC4145">
        <w:tab/>
      </w:r>
      <w:proofErr w:type="gramStart"/>
      <w:r w:rsidRPr="00DC4145">
        <w:t>this</w:t>
      </w:r>
      <w:proofErr w:type="gramEnd"/>
      <w:r w:rsidRPr="00DC4145">
        <w:t xml:space="preserve"> determination specifies otherwise; or</w:t>
      </w:r>
    </w:p>
    <w:p w:rsidR="00972435" w:rsidRPr="00DC4145" w:rsidRDefault="00972435" w:rsidP="00972435">
      <w:pPr>
        <w:pStyle w:val="tPara"/>
      </w:pPr>
      <w:r w:rsidRPr="00DC4145">
        <w:tab/>
      </w:r>
      <w:r w:rsidR="00C4022F" w:rsidRPr="00DC4145">
        <w:t>(b)</w:t>
      </w:r>
      <w:r w:rsidRPr="00DC4145">
        <w:tab/>
      </w:r>
      <w:proofErr w:type="gramStart"/>
      <w:r w:rsidRPr="00DC4145">
        <w:t>it</w:t>
      </w:r>
      <w:proofErr w:type="gramEnd"/>
      <w:r w:rsidRPr="00DC4145">
        <w:t xml:space="preserve"> is not possible to define or calculate the factor or parameter by reference to the instrument or writing as in force at the end of the reporting period.</w:t>
      </w:r>
    </w:p>
    <w:p w:rsidR="00972435" w:rsidRPr="00DC4145" w:rsidRDefault="00C4022F" w:rsidP="00972435">
      <w:pPr>
        <w:pStyle w:val="h2Part"/>
      </w:pPr>
      <w:bookmarkStart w:id="25" w:name="_Toc405889310"/>
      <w:bookmarkStart w:id="26" w:name="_Toc408391098"/>
      <w:bookmarkStart w:id="27" w:name="_Toc433977530"/>
      <w:r w:rsidRPr="00DC4145">
        <w:rPr>
          <w:rStyle w:val="CharPartNo"/>
        </w:rPr>
        <w:t>Part 2</w:t>
      </w:r>
      <w:r w:rsidR="00972435" w:rsidRPr="00DC4145">
        <w:rPr>
          <w:rStyle w:val="CharPartNo"/>
        </w:rPr>
        <w:t>—</w:t>
      </w:r>
      <w:bookmarkEnd w:id="25"/>
      <w:proofErr w:type="gramStart"/>
      <w:r w:rsidR="00972435" w:rsidRPr="00DC4145">
        <w:t>High</w:t>
      </w:r>
      <w:proofErr w:type="gramEnd"/>
      <w:r w:rsidR="00972435" w:rsidRPr="00DC4145">
        <w:t xml:space="preserve"> efficiency commercial appliances project</w:t>
      </w:r>
      <w:bookmarkEnd w:id="26"/>
      <w:bookmarkEnd w:id="27"/>
    </w:p>
    <w:p w:rsidR="00972435" w:rsidRPr="00DC4145" w:rsidRDefault="00C4022F" w:rsidP="00972435">
      <w:pPr>
        <w:pStyle w:val="h5Section"/>
      </w:pPr>
      <w:bookmarkStart w:id="28" w:name="_Toc405889311"/>
      <w:bookmarkStart w:id="29" w:name="_Toc408391099"/>
      <w:bookmarkStart w:id="30" w:name="_Toc433977531"/>
      <w:proofErr w:type="gramStart"/>
      <w:r w:rsidRPr="00DC4145">
        <w:t>7</w:t>
      </w:r>
      <w:r w:rsidR="00972435" w:rsidRPr="00DC4145">
        <w:t xml:space="preserve">  </w:t>
      </w:r>
      <w:bookmarkEnd w:id="28"/>
      <w:r w:rsidR="00972435" w:rsidRPr="00DC4145">
        <w:t>High</w:t>
      </w:r>
      <w:proofErr w:type="gramEnd"/>
      <w:r w:rsidR="00972435" w:rsidRPr="00DC4145">
        <w:t xml:space="preserve"> efficiency commercial appliances project</w:t>
      </w:r>
      <w:bookmarkEnd w:id="29"/>
      <w:bookmarkEnd w:id="30"/>
    </w:p>
    <w:p w:rsidR="007755D6" w:rsidRPr="00DC4145" w:rsidRDefault="007412BE" w:rsidP="00475124">
      <w:pPr>
        <w:pStyle w:val="tMain"/>
      </w:pPr>
      <w:r w:rsidRPr="00DC4145">
        <w:tab/>
      </w:r>
      <w:r w:rsidR="00C4022F" w:rsidRPr="00DC4145">
        <w:t>(1)</w:t>
      </w:r>
      <w:r w:rsidRPr="00DC4145">
        <w:tab/>
        <w:t>For paragraph 106(1</w:t>
      </w:r>
      <w:proofErr w:type="gramStart"/>
      <w:r w:rsidRPr="00DC4145">
        <w:t>)(</w:t>
      </w:r>
      <w:proofErr w:type="gramEnd"/>
      <w:r w:rsidRPr="00DC4145">
        <w:t xml:space="preserve">a) of the Act, this determination applies to an offsets project if it involves </w:t>
      </w:r>
      <w:r w:rsidR="0097110E" w:rsidRPr="00DC4145">
        <w:t>1</w:t>
      </w:r>
      <w:r w:rsidRPr="00DC4145">
        <w:t xml:space="preserve"> or more</w:t>
      </w:r>
      <w:r w:rsidR="00475124" w:rsidRPr="00DC4145">
        <w:t xml:space="preserve"> installations</w:t>
      </w:r>
      <w:r w:rsidR="00FA3650" w:rsidRPr="00DC4145">
        <w:t xml:space="preserve"> of equipment units</w:t>
      </w:r>
      <w:r w:rsidRPr="00DC4145">
        <w:t>, each of which can be reasonably expected to</w:t>
      </w:r>
      <w:r w:rsidR="007755D6" w:rsidRPr="00DC4145">
        <w:t>:</w:t>
      </w:r>
    </w:p>
    <w:p w:rsidR="00FA3650" w:rsidRPr="00DC4145" w:rsidRDefault="00127CBC" w:rsidP="00127CBC">
      <w:pPr>
        <w:pStyle w:val="tPara"/>
      </w:pPr>
      <w:r w:rsidRPr="00DC4145">
        <w:tab/>
      </w:r>
      <w:r w:rsidR="00C4022F" w:rsidRPr="00DC4145">
        <w:t>(a)</w:t>
      </w:r>
      <w:r w:rsidRPr="00DC4145">
        <w:tab/>
      </w:r>
      <w:proofErr w:type="gramStart"/>
      <w:r w:rsidR="00973C00" w:rsidRPr="00DC4145">
        <w:t>result</w:t>
      </w:r>
      <w:proofErr w:type="gramEnd"/>
      <w:r w:rsidR="00973C00" w:rsidRPr="00DC4145">
        <w:t xml:space="preserve"> in lower energy usage than would result if </w:t>
      </w:r>
      <w:r w:rsidR="00FA3650" w:rsidRPr="00DC4145">
        <w:t>high efficiency equipment units were not used</w:t>
      </w:r>
      <w:r w:rsidR="00973C00" w:rsidRPr="00DC4145">
        <w:t xml:space="preserve"> for the relevant heating or cooling</w:t>
      </w:r>
      <w:r w:rsidR="00FA3650" w:rsidRPr="00DC4145">
        <w:t>; and</w:t>
      </w:r>
    </w:p>
    <w:p w:rsidR="007412BE" w:rsidRPr="00DC4145" w:rsidRDefault="00FA3650" w:rsidP="00FA3650">
      <w:pPr>
        <w:pStyle w:val="tPara"/>
      </w:pPr>
      <w:r w:rsidRPr="00DC4145">
        <w:tab/>
      </w:r>
      <w:r w:rsidR="00C4022F" w:rsidRPr="00DC4145">
        <w:t>(b)</w:t>
      </w:r>
      <w:r w:rsidRPr="00DC4145">
        <w:tab/>
      </w:r>
      <w:proofErr w:type="gramStart"/>
      <w:r w:rsidR="007412BE" w:rsidRPr="00DC4145">
        <w:t>result</w:t>
      </w:r>
      <w:proofErr w:type="gramEnd"/>
      <w:r w:rsidR="007412BE" w:rsidRPr="00DC4145">
        <w:t xml:space="preserve"> in eligible carbon abatement.</w:t>
      </w:r>
    </w:p>
    <w:p w:rsidR="009B70D4" w:rsidRPr="00DC4145" w:rsidRDefault="00973C00" w:rsidP="00973C00">
      <w:pPr>
        <w:pStyle w:val="tMain"/>
      </w:pPr>
      <w:r w:rsidRPr="00DC4145">
        <w:tab/>
      </w:r>
      <w:r w:rsidR="00C4022F" w:rsidRPr="00DC4145">
        <w:t>(2)</w:t>
      </w:r>
      <w:r w:rsidRPr="00DC4145">
        <w:tab/>
        <w:t xml:space="preserve">An </w:t>
      </w:r>
      <w:r w:rsidRPr="00DC4145">
        <w:rPr>
          <w:b/>
          <w:i/>
        </w:rPr>
        <w:t xml:space="preserve">installation </w:t>
      </w:r>
      <w:r w:rsidRPr="00DC4145">
        <w:t>consists of installing</w:t>
      </w:r>
      <w:r w:rsidR="009B70D4" w:rsidRPr="00DC4145">
        <w:t xml:space="preserve"> </w:t>
      </w:r>
      <w:r w:rsidR="0097110E" w:rsidRPr="00DC4145">
        <w:t>1</w:t>
      </w:r>
      <w:r w:rsidR="009B70D4" w:rsidRPr="00DC4145">
        <w:t xml:space="preserve"> of the following</w:t>
      </w:r>
      <w:r w:rsidR="00C6476A" w:rsidRPr="00DC4145">
        <w:t xml:space="preserve"> </w:t>
      </w:r>
      <w:r w:rsidR="00C6476A" w:rsidRPr="00DC4145">
        <w:rPr>
          <w:b/>
          <w:i/>
        </w:rPr>
        <w:t>equipment units</w:t>
      </w:r>
      <w:r w:rsidR="00B819BA" w:rsidRPr="00DC4145">
        <w:t>:</w:t>
      </w:r>
    </w:p>
    <w:p w:rsidR="009B70D4" w:rsidRPr="00DC4145" w:rsidRDefault="009B70D4" w:rsidP="009B70D4">
      <w:pPr>
        <w:pStyle w:val="tPara"/>
      </w:pPr>
      <w:r w:rsidRPr="00DC4145">
        <w:tab/>
      </w:r>
      <w:r w:rsidR="00C4022F" w:rsidRPr="00DC4145">
        <w:t>(a)</w:t>
      </w:r>
      <w:r w:rsidR="0097110E" w:rsidRPr="00DC4145">
        <w:tab/>
      </w:r>
      <w:proofErr w:type="gramStart"/>
      <w:r w:rsidR="0097110E" w:rsidRPr="00DC4145">
        <w:t>a</w:t>
      </w:r>
      <w:proofErr w:type="gramEnd"/>
      <w:r w:rsidR="0097110E" w:rsidRPr="00DC4145">
        <w:t xml:space="preserve"> liquid-chilling package;</w:t>
      </w:r>
    </w:p>
    <w:p w:rsidR="009B70D4" w:rsidRPr="00DC4145" w:rsidRDefault="009B70D4" w:rsidP="009B70D4">
      <w:pPr>
        <w:pStyle w:val="tPara"/>
      </w:pPr>
      <w:r w:rsidRPr="00DC4145">
        <w:tab/>
      </w:r>
      <w:r w:rsidR="00C4022F" w:rsidRPr="00DC4145">
        <w:t>(b)</w:t>
      </w:r>
      <w:r w:rsidR="0097110E" w:rsidRPr="00DC4145">
        <w:tab/>
      </w:r>
      <w:proofErr w:type="gramStart"/>
      <w:r w:rsidR="0097110E" w:rsidRPr="00DC4145">
        <w:t>an</w:t>
      </w:r>
      <w:proofErr w:type="gramEnd"/>
      <w:r w:rsidR="0097110E" w:rsidRPr="00DC4145">
        <w:t xml:space="preserve"> air conditioner;</w:t>
      </w:r>
    </w:p>
    <w:p w:rsidR="009B70D4" w:rsidRPr="00DC4145" w:rsidRDefault="009B70D4" w:rsidP="009B70D4">
      <w:pPr>
        <w:pStyle w:val="tPara"/>
      </w:pPr>
      <w:r w:rsidRPr="00DC4145">
        <w:tab/>
      </w:r>
      <w:r w:rsidR="00C4022F" w:rsidRPr="00DC4145">
        <w:t>(c)</w:t>
      </w:r>
      <w:r w:rsidRPr="00DC4145">
        <w:tab/>
      </w:r>
      <w:proofErr w:type="gramStart"/>
      <w:r w:rsidRPr="00DC4145">
        <w:t>a</w:t>
      </w:r>
      <w:proofErr w:type="gramEnd"/>
      <w:r w:rsidRPr="00DC4145">
        <w:t xml:space="preserve"> close control air </w:t>
      </w:r>
      <w:r w:rsidR="0097110E" w:rsidRPr="00DC4145">
        <w:t>conditioner;</w:t>
      </w:r>
    </w:p>
    <w:p w:rsidR="00973C00" w:rsidRPr="00DC4145" w:rsidRDefault="009B70D4" w:rsidP="00C6476A">
      <w:pPr>
        <w:pStyle w:val="tPara"/>
      </w:pPr>
      <w:r w:rsidRPr="00DC4145">
        <w:tab/>
      </w:r>
      <w:r w:rsidR="00C4022F" w:rsidRPr="00DC4145">
        <w:t>(d)</w:t>
      </w:r>
      <w:r w:rsidRPr="00DC4145">
        <w:tab/>
      </w:r>
      <w:proofErr w:type="gramStart"/>
      <w:r w:rsidRPr="00DC4145">
        <w:t>a</w:t>
      </w:r>
      <w:proofErr w:type="gramEnd"/>
      <w:r w:rsidRPr="00DC4145">
        <w:t xml:space="preserve"> refrigerated display cabinet</w:t>
      </w:r>
      <w:r w:rsidR="0097110E" w:rsidRPr="00DC4145">
        <w:t>;</w:t>
      </w:r>
    </w:p>
    <w:p w:rsidR="00E429F8" w:rsidRPr="00DC4145" w:rsidRDefault="00C6476A" w:rsidP="00C6476A">
      <w:pPr>
        <w:pStyle w:val="tMain"/>
        <w:spacing w:before="80"/>
      </w:pPr>
      <w:r w:rsidRPr="00DC4145">
        <w:tab/>
      </w:r>
      <w:r w:rsidRPr="00DC4145">
        <w:tab/>
      </w:r>
      <w:proofErr w:type="gramStart"/>
      <w:r w:rsidRPr="00DC4145">
        <w:t>to</w:t>
      </w:r>
      <w:proofErr w:type="gramEnd"/>
      <w:r w:rsidRPr="00DC4145">
        <w:t xml:space="preserve"> provide a particular heating or cooling service to or in a building, or part of a building</w:t>
      </w:r>
      <w:r w:rsidR="00CA08C5">
        <w:t>,</w:t>
      </w:r>
      <w:r w:rsidR="00755748" w:rsidRPr="00DC4145">
        <w:t xml:space="preserve"> that is of a type listed in Schedule 6</w:t>
      </w:r>
      <w:r w:rsidR="00F7020D" w:rsidRPr="00DC4145">
        <w:t>.</w:t>
      </w:r>
    </w:p>
    <w:p w:rsidR="00303241" w:rsidRPr="00DC4145" w:rsidRDefault="00755748" w:rsidP="00303241">
      <w:pPr>
        <w:pStyle w:val="tMain"/>
      </w:pPr>
      <w:r w:rsidRPr="00DC4145">
        <w:tab/>
        <w:t>(3)</w:t>
      </w:r>
      <w:r w:rsidRPr="00DC4145">
        <w:tab/>
      </w:r>
      <w:r w:rsidR="00AC6C7B" w:rsidRPr="00DC4145">
        <w:t>To avoid doubt, a</w:t>
      </w:r>
      <w:r w:rsidR="00973C00" w:rsidRPr="00DC4145">
        <w:t>n installation</w:t>
      </w:r>
      <w:r w:rsidR="00303241" w:rsidRPr="00DC4145">
        <w:t xml:space="preserve"> </w:t>
      </w:r>
      <w:r w:rsidRPr="00DC4145">
        <w:t xml:space="preserve">need </w:t>
      </w:r>
      <w:r w:rsidR="006B6D4F" w:rsidRPr="00DC4145">
        <w:t>not be part of any wider action, such as replacing an existing equipment unit</w:t>
      </w:r>
      <w:r w:rsidR="00EC73E8" w:rsidRPr="00DC4145">
        <w:t xml:space="preserve">. In particular, an installation </w:t>
      </w:r>
      <w:r w:rsidR="00303241" w:rsidRPr="00DC4145">
        <w:t>may</w:t>
      </w:r>
      <w:r w:rsidR="00EC73E8" w:rsidRPr="00DC4145">
        <w:t xml:space="preserve"> </w:t>
      </w:r>
      <w:r w:rsidR="00303241" w:rsidRPr="00DC4145">
        <w:t>consist of:</w:t>
      </w:r>
    </w:p>
    <w:p w:rsidR="0097110E" w:rsidRPr="00DC4145" w:rsidRDefault="00303241" w:rsidP="00303241">
      <w:pPr>
        <w:pStyle w:val="tPara"/>
      </w:pPr>
      <w:r w:rsidRPr="00DC4145">
        <w:tab/>
        <w:t>(a)</w:t>
      </w:r>
      <w:r w:rsidRPr="00DC4145">
        <w:tab/>
      </w:r>
      <w:proofErr w:type="gramStart"/>
      <w:r w:rsidR="006B6D4F" w:rsidRPr="00DC4145">
        <w:t>replacing</w:t>
      </w:r>
      <w:proofErr w:type="gramEnd"/>
      <w:r w:rsidR="006B6D4F" w:rsidRPr="00DC4145">
        <w:t xml:space="preserve"> an existing </w:t>
      </w:r>
      <w:r w:rsidR="00DA7BC4" w:rsidRPr="00DC4145">
        <w:t xml:space="preserve">equipment </w:t>
      </w:r>
      <w:r w:rsidR="006B6D4F" w:rsidRPr="00DC4145">
        <w:t>unit with a more efficient one;</w:t>
      </w:r>
      <w:r w:rsidRPr="00DC4145">
        <w:t xml:space="preserve"> or</w:t>
      </w:r>
    </w:p>
    <w:p w:rsidR="0097110E" w:rsidRPr="00DC4145" w:rsidRDefault="00303241" w:rsidP="00303241">
      <w:pPr>
        <w:pStyle w:val="tPara"/>
      </w:pPr>
      <w:r w:rsidRPr="00DC4145">
        <w:tab/>
        <w:t>(b)</w:t>
      </w:r>
      <w:r w:rsidRPr="00DC4145">
        <w:tab/>
      </w:r>
      <w:proofErr w:type="gramStart"/>
      <w:r w:rsidR="006B6D4F" w:rsidRPr="00DC4145">
        <w:t>supplementing</w:t>
      </w:r>
      <w:proofErr w:type="gramEnd"/>
      <w:r w:rsidR="006B6D4F" w:rsidRPr="00DC4145">
        <w:t xml:space="preserve"> an existing system by installing an additional </w:t>
      </w:r>
      <w:r w:rsidR="00DA7BC4" w:rsidRPr="00DC4145">
        <w:t xml:space="preserve">equipment </w:t>
      </w:r>
      <w:r w:rsidR="006B6D4F" w:rsidRPr="00DC4145">
        <w:t>unit that is of a high energy efficiency level;</w:t>
      </w:r>
      <w:r w:rsidRPr="00DC4145">
        <w:t xml:space="preserve"> or</w:t>
      </w:r>
    </w:p>
    <w:p w:rsidR="009B70D4" w:rsidRPr="00DC4145" w:rsidRDefault="00303241" w:rsidP="00303241">
      <w:pPr>
        <w:pStyle w:val="tPara"/>
      </w:pPr>
      <w:r w:rsidRPr="00DC4145">
        <w:tab/>
        <w:t>(c)</w:t>
      </w:r>
      <w:r w:rsidRPr="00DC4145">
        <w:tab/>
      </w:r>
      <w:proofErr w:type="gramStart"/>
      <w:r w:rsidR="006B6D4F" w:rsidRPr="00DC4145">
        <w:t>installing</w:t>
      </w:r>
      <w:proofErr w:type="gramEnd"/>
      <w:r w:rsidR="006B6D4F" w:rsidRPr="00DC4145">
        <w:t xml:space="preserve"> a</w:t>
      </w:r>
      <w:r w:rsidR="00DA7BC4" w:rsidRPr="00DC4145">
        <w:t>n</w:t>
      </w:r>
      <w:r w:rsidR="006B6D4F" w:rsidRPr="00DC4145">
        <w:t xml:space="preserve"> </w:t>
      </w:r>
      <w:r w:rsidR="00DA7BC4" w:rsidRPr="00DC4145">
        <w:t xml:space="preserve">equipment </w:t>
      </w:r>
      <w:r w:rsidR="006B6D4F" w:rsidRPr="00DC4145">
        <w:t xml:space="preserve">unit to service a new facility or function. </w:t>
      </w:r>
    </w:p>
    <w:p w:rsidR="007412BE" w:rsidRPr="00DC4145" w:rsidRDefault="007412BE" w:rsidP="007412BE">
      <w:pPr>
        <w:pStyle w:val="tMain"/>
      </w:pPr>
      <w:r w:rsidRPr="00DC4145">
        <w:tab/>
      </w:r>
      <w:r w:rsidR="00C4022F" w:rsidRPr="00DC4145">
        <w:t>(</w:t>
      </w:r>
      <w:r w:rsidR="00303241" w:rsidRPr="00DC4145">
        <w:t>4</w:t>
      </w:r>
      <w:r w:rsidR="00C4022F" w:rsidRPr="00DC4145">
        <w:t>)</w:t>
      </w:r>
      <w:r w:rsidRPr="00DC4145">
        <w:tab/>
        <w:t xml:space="preserve">A project covered by subsection </w:t>
      </w:r>
      <w:r w:rsidR="0018017B" w:rsidRPr="00DC4145">
        <w:t>(1)</w:t>
      </w:r>
      <w:r w:rsidRPr="00DC4145">
        <w:t xml:space="preserve"> is a </w:t>
      </w:r>
      <w:r w:rsidR="00475124" w:rsidRPr="00DC4145">
        <w:rPr>
          <w:b/>
          <w:i/>
        </w:rPr>
        <w:t xml:space="preserve">high efficiency commercial appliances </w:t>
      </w:r>
      <w:r w:rsidRPr="00DC4145">
        <w:rPr>
          <w:b/>
          <w:i/>
        </w:rPr>
        <w:t>project</w:t>
      </w:r>
      <w:r w:rsidRPr="00DC4145">
        <w:t>.</w:t>
      </w:r>
    </w:p>
    <w:p w:rsidR="00972435" w:rsidRPr="00DC4145" w:rsidRDefault="00C4022F" w:rsidP="00972435">
      <w:pPr>
        <w:pStyle w:val="h2Part"/>
      </w:pPr>
      <w:bookmarkStart w:id="31" w:name="_Toc408391100"/>
      <w:bookmarkStart w:id="32" w:name="_Toc433977532"/>
      <w:r w:rsidRPr="00DC4145">
        <w:t>Part 3</w:t>
      </w:r>
      <w:r w:rsidR="00972435" w:rsidRPr="00DC4145">
        <w:t>—Project requirements</w:t>
      </w:r>
      <w:bookmarkEnd w:id="31"/>
      <w:bookmarkEnd w:id="32"/>
    </w:p>
    <w:p w:rsidR="00972435" w:rsidRPr="00DC4145" w:rsidRDefault="00C4022F" w:rsidP="00972435">
      <w:pPr>
        <w:pStyle w:val="h5Section"/>
      </w:pPr>
      <w:bookmarkStart w:id="33" w:name="_Toc408391101"/>
      <w:bookmarkStart w:id="34" w:name="_Toc433977533"/>
      <w:proofErr w:type="gramStart"/>
      <w:r w:rsidRPr="00DC4145">
        <w:t>8</w:t>
      </w:r>
      <w:r w:rsidR="00972435" w:rsidRPr="00DC4145">
        <w:t xml:space="preserve">  Operation</w:t>
      </w:r>
      <w:proofErr w:type="gramEnd"/>
      <w:r w:rsidR="00972435" w:rsidRPr="00DC4145">
        <w:t xml:space="preserve"> of this Part</w:t>
      </w:r>
      <w:bookmarkEnd w:id="33"/>
      <w:bookmarkEnd w:id="34"/>
    </w:p>
    <w:p w:rsidR="00972435" w:rsidRPr="00DC4145" w:rsidRDefault="00972435" w:rsidP="00972435">
      <w:pPr>
        <w:pStyle w:val="tMain"/>
      </w:pPr>
      <w:r w:rsidRPr="00DC4145">
        <w:tab/>
      </w:r>
      <w:r w:rsidRPr="00DC4145">
        <w:tab/>
        <w:t>For paragraph 106(1</w:t>
      </w:r>
      <w:proofErr w:type="gramStart"/>
      <w:r w:rsidRPr="00DC4145">
        <w:t>)(</w:t>
      </w:r>
      <w:proofErr w:type="gramEnd"/>
      <w:r w:rsidRPr="00DC4145">
        <w:t>b) of the Act, this Part sets out requirements that must be met for a high efficiency commercial appliances project to be an eligible offsets project.</w:t>
      </w:r>
    </w:p>
    <w:p w:rsidR="00972435" w:rsidRPr="00DC4145" w:rsidRDefault="00C4022F" w:rsidP="00972435">
      <w:pPr>
        <w:pStyle w:val="h5Section"/>
      </w:pPr>
      <w:bookmarkStart w:id="35" w:name="_Toc408391102"/>
      <w:bookmarkStart w:id="36" w:name="_Toc433977534"/>
      <w:proofErr w:type="gramStart"/>
      <w:r w:rsidRPr="00DC4145">
        <w:t>9</w:t>
      </w:r>
      <w:r w:rsidR="00972435" w:rsidRPr="00DC4145">
        <w:t xml:space="preserve">  Information</w:t>
      </w:r>
      <w:proofErr w:type="gramEnd"/>
      <w:r w:rsidR="00972435" w:rsidRPr="00DC4145">
        <w:t xml:space="preserve"> to be included in application for declaration</w:t>
      </w:r>
      <w:bookmarkEnd w:id="35"/>
      <w:bookmarkEnd w:id="36"/>
    </w:p>
    <w:p w:rsidR="0086392C" w:rsidRPr="00DC4145" w:rsidRDefault="00133D2E" w:rsidP="00D04D52">
      <w:pPr>
        <w:pStyle w:val="tMain"/>
      </w:pPr>
      <w:r w:rsidRPr="00DC4145">
        <w:tab/>
      </w:r>
      <w:r w:rsidR="00C4022F" w:rsidRPr="00DC4145">
        <w:t>(1)</w:t>
      </w:r>
      <w:r w:rsidRPr="00DC4145">
        <w:tab/>
      </w:r>
      <w:r w:rsidR="0086392C" w:rsidRPr="00DC4145">
        <w:t>The application under section 22 of the Act in relation to the project must include the following information:</w:t>
      </w:r>
    </w:p>
    <w:p w:rsidR="007B1E79" w:rsidRPr="00DC4145" w:rsidRDefault="007B1E79" w:rsidP="007B1E79">
      <w:pPr>
        <w:pStyle w:val="tPara"/>
      </w:pPr>
      <w:r w:rsidRPr="00DC4145">
        <w:tab/>
      </w:r>
      <w:r w:rsidR="00C4022F" w:rsidRPr="00DC4145">
        <w:t>(a)</w:t>
      </w:r>
      <w:r w:rsidRPr="00DC4145">
        <w:tab/>
      </w:r>
      <w:proofErr w:type="gramStart"/>
      <w:r w:rsidRPr="00DC4145">
        <w:t>for</w:t>
      </w:r>
      <w:proofErr w:type="gramEnd"/>
      <w:r w:rsidRPr="00DC4145">
        <w:t xml:space="preserve"> each installation identified at the time of the application:</w:t>
      </w:r>
    </w:p>
    <w:p w:rsidR="00972435" w:rsidRPr="00DC4145" w:rsidRDefault="00D04D52" w:rsidP="00D04D52">
      <w:pPr>
        <w:pStyle w:val="tSubpara"/>
      </w:pPr>
      <w:r w:rsidRPr="00DC4145">
        <w:tab/>
      </w:r>
      <w:r w:rsidR="00C4022F" w:rsidRPr="00DC4145">
        <w:t>(</w:t>
      </w:r>
      <w:proofErr w:type="spellStart"/>
      <w:r w:rsidR="00C4022F" w:rsidRPr="00DC4145">
        <w:t>i</w:t>
      </w:r>
      <w:proofErr w:type="spellEnd"/>
      <w:r w:rsidR="00C4022F" w:rsidRPr="00DC4145">
        <w:t>)</w:t>
      </w:r>
      <w:r w:rsidRPr="00DC4145">
        <w:tab/>
      </w:r>
      <w:proofErr w:type="gramStart"/>
      <w:r w:rsidRPr="00DC4145">
        <w:t>the</w:t>
      </w:r>
      <w:proofErr w:type="gramEnd"/>
      <w:r w:rsidRPr="00DC4145">
        <w:t xml:space="preserve"> </w:t>
      </w:r>
      <w:r w:rsidR="00167023" w:rsidRPr="00DC4145">
        <w:t xml:space="preserve">class of the </w:t>
      </w:r>
      <w:r w:rsidRPr="00DC4145">
        <w:t>equipment unit</w:t>
      </w:r>
      <w:r w:rsidR="00972435" w:rsidRPr="00DC4145">
        <w:t>; and</w:t>
      </w:r>
    </w:p>
    <w:p w:rsidR="00972435" w:rsidRPr="00DC4145" w:rsidRDefault="00D04D52" w:rsidP="00D04D52">
      <w:pPr>
        <w:pStyle w:val="tSubpara"/>
      </w:pPr>
      <w:r w:rsidRPr="00DC4145">
        <w:tab/>
      </w:r>
      <w:r w:rsidR="00C4022F" w:rsidRPr="00DC4145">
        <w:t>(ii)</w:t>
      </w:r>
      <w:r w:rsidRPr="00DC4145">
        <w:tab/>
      </w:r>
      <w:proofErr w:type="gramStart"/>
      <w:r w:rsidR="00C0466C" w:rsidRPr="00DC4145">
        <w:t>the</w:t>
      </w:r>
      <w:proofErr w:type="gramEnd"/>
      <w:r w:rsidR="00C0466C" w:rsidRPr="00DC4145">
        <w:t xml:space="preserve"> </w:t>
      </w:r>
      <w:r w:rsidR="007D540D" w:rsidRPr="00DC4145">
        <w:t>type</w:t>
      </w:r>
      <w:r w:rsidR="006A2270" w:rsidRPr="00DC4145">
        <w:t xml:space="preserve"> </w:t>
      </w:r>
      <w:r w:rsidR="00972435" w:rsidRPr="00DC4145">
        <w:t xml:space="preserve">of </w:t>
      </w:r>
      <w:r w:rsidR="006A2270" w:rsidRPr="00DC4145">
        <w:t xml:space="preserve">the </w:t>
      </w:r>
      <w:r w:rsidR="00725EE4" w:rsidRPr="00DC4145">
        <w:t xml:space="preserve">building, or part of a building, </w:t>
      </w:r>
      <w:r w:rsidR="00F15E8F" w:rsidRPr="00DC4145">
        <w:t>that will be served by the equipment unit</w:t>
      </w:r>
      <w:r w:rsidR="00972435" w:rsidRPr="00DC4145">
        <w:t>;</w:t>
      </w:r>
      <w:r w:rsidR="00B7396C" w:rsidRPr="00DC4145">
        <w:t xml:space="preserve"> and</w:t>
      </w:r>
    </w:p>
    <w:p w:rsidR="008F18D2" w:rsidRPr="00DC4145" w:rsidRDefault="00F15E8F" w:rsidP="00F15E8F">
      <w:pPr>
        <w:pStyle w:val="tSubpara"/>
        <w:rPr>
          <w:szCs w:val="22"/>
        </w:rPr>
      </w:pPr>
      <w:r w:rsidRPr="00DC4145">
        <w:tab/>
      </w:r>
      <w:r w:rsidR="00C4022F" w:rsidRPr="00DC4145">
        <w:t>(iii)</w:t>
      </w:r>
      <w:r w:rsidRPr="00DC4145">
        <w:tab/>
      </w:r>
      <w:proofErr w:type="gramStart"/>
      <w:r w:rsidR="008F18D2" w:rsidRPr="00DC4145">
        <w:rPr>
          <w:szCs w:val="22"/>
        </w:rPr>
        <w:t>whether</w:t>
      </w:r>
      <w:proofErr w:type="gramEnd"/>
      <w:r w:rsidR="008F18D2" w:rsidRPr="00DC4145">
        <w:rPr>
          <w:szCs w:val="22"/>
        </w:rPr>
        <w:t xml:space="preserve"> the installation is replacing existing equipment</w:t>
      </w:r>
      <w:r w:rsidRPr="00DC4145">
        <w:rPr>
          <w:szCs w:val="22"/>
        </w:rPr>
        <w:t xml:space="preserve"> units, supplementing existing equipment units, or providing a new service</w:t>
      </w:r>
      <w:r w:rsidR="0097110E" w:rsidRPr="00DC4145">
        <w:rPr>
          <w:szCs w:val="22"/>
        </w:rPr>
        <w:t>;</w:t>
      </w:r>
    </w:p>
    <w:p w:rsidR="00323DAE" w:rsidRPr="00DC4145" w:rsidRDefault="00323DAE" w:rsidP="00323DAE">
      <w:pPr>
        <w:pStyle w:val="tPara"/>
      </w:pPr>
      <w:r w:rsidRPr="00DC4145">
        <w:tab/>
      </w:r>
      <w:r w:rsidR="00C4022F" w:rsidRPr="00DC4145">
        <w:t>(b)</w:t>
      </w:r>
      <w:r w:rsidRPr="00DC4145">
        <w:tab/>
      </w:r>
      <w:proofErr w:type="gramStart"/>
      <w:r w:rsidRPr="00DC4145">
        <w:t>for</w:t>
      </w:r>
      <w:proofErr w:type="gramEnd"/>
      <w:r w:rsidRPr="00DC4145">
        <w:t xml:space="preserve"> installations not individually identified at the time of the application:</w:t>
      </w:r>
    </w:p>
    <w:p w:rsidR="00167023" w:rsidRPr="00DC4145" w:rsidRDefault="00167023" w:rsidP="00167023">
      <w:pPr>
        <w:pStyle w:val="tSubpara"/>
        <w:rPr>
          <w:szCs w:val="22"/>
        </w:rPr>
      </w:pPr>
      <w:r w:rsidRPr="00DC4145">
        <w:tab/>
      </w:r>
      <w:r w:rsidR="00C4022F" w:rsidRPr="00DC4145">
        <w:t>(</w:t>
      </w:r>
      <w:proofErr w:type="spellStart"/>
      <w:r w:rsidR="00C4022F" w:rsidRPr="00DC4145">
        <w:t>i</w:t>
      </w:r>
      <w:proofErr w:type="spellEnd"/>
      <w:r w:rsidR="00C4022F" w:rsidRPr="00DC4145">
        <w:t>)</w:t>
      </w:r>
      <w:r w:rsidRPr="00DC4145">
        <w:tab/>
      </w:r>
      <w:proofErr w:type="gramStart"/>
      <w:r w:rsidRPr="00DC4145">
        <w:rPr>
          <w:szCs w:val="22"/>
        </w:rPr>
        <w:t>the</w:t>
      </w:r>
      <w:proofErr w:type="gramEnd"/>
      <w:r w:rsidRPr="00DC4145">
        <w:rPr>
          <w:szCs w:val="22"/>
        </w:rPr>
        <w:t xml:space="preserve"> class</w:t>
      </w:r>
      <w:r w:rsidR="0024160C" w:rsidRPr="00DC4145">
        <w:rPr>
          <w:szCs w:val="22"/>
        </w:rPr>
        <w:t>es</w:t>
      </w:r>
      <w:r w:rsidRPr="00DC4145">
        <w:rPr>
          <w:szCs w:val="22"/>
        </w:rPr>
        <w:t xml:space="preserve"> of equipment unit expected to be </w:t>
      </w:r>
      <w:r w:rsidR="0041097B" w:rsidRPr="00DC4145">
        <w:rPr>
          <w:szCs w:val="22"/>
        </w:rPr>
        <w:t>installed</w:t>
      </w:r>
      <w:r w:rsidRPr="00DC4145">
        <w:rPr>
          <w:szCs w:val="22"/>
        </w:rPr>
        <w:t>;</w:t>
      </w:r>
      <w:r w:rsidR="0024160C" w:rsidRPr="00DC4145">
        <w:rPr>
          <w:szCs w:val="22"/>
        </w:rPr>
        <w:t xml:space="preserve"> and</w:t>
      </w:r>
    </w:p>
    <w:p w:rsidR="00167023" w:rsidRPr="00DC4145" w:rsidRDefault="00167023" w:rsidP="00167023">
      <w:pPr>
        <w:pStyle w:val="tSubpara"/>
      </w:pPr>
      <w:r w:rsidRPr="00DC4145">
        <w:tab/>
      </w:r>
      <w:r w:rsidR="00C4022F" w:rsidRPr="00DC4145">
        <w:t>(ii)</w:t>
      </w:r>
      <w:r w:rsidRPr="00DC4145">
        <w:tab/>
      </w:r>
      <w:proofErr w:type="gramStart"/>
      <w:r w:rsidRPr="00DC4145">
        <w:t>the</w:t>
      </w:r>
      <w:proofErr w:type="gramEnd"/>
      <w:r w:rsidRPr="00DC4145">
        <w:t xml:space="preserve"> </w:t>
      </w:r>
      <w:r w:rsidR="007D540D" w:rsidRPr="00DC4145">
        <w:t>type</w:t>
      </w:r>
      <w:r w:rsidR="00234E6F" w:rsidRPr="00DC4145">
        <w:t xml:space="preserve">s of the buildings, or parts of buildings, </w:t>
      </w:r>
      <w:r w:rsidR="0024160C" w:rsidRPr="00DC4145">
        <w:t>that will be served by th</w:t>
      </w:r>
      <w:r w:rsidR="00234E6F" w:rsidRPr="00DC4145">
        <w:t>e equipment units</w:t>
      </w:r>
      <w:r w:rsidR="00500DFF" w:rsidRPr="00DC4145">
        <w:t>.</w:t>
      </w:r>
    </w:p>
    <w:p w:rsidR="00167023" w:rsidRPr="00DC4145" w:rsidRDefault="00323DAE" w:rsidP="00D04D52">
      <w:pPr>
        <w:pStyle w:val="tMain"/>
      </w:pPr>
      <w:r w:rsidRPr="00DC4145">
        <w:tab/>
      </w:r>
      <w:r w:rsidR="00C4022F" w:rsidRPr="00DC4145">
        <w:t>(2)</w:t>
      </w:r>
      <w:r w:rsidR="00D04D52" w:rsidRPr="00DC4145">
        <w:tab/>
      </w:r>
      <w:r w:rsidR="00C524C4" w:rsidRPr="00DC4145">
        <w:t xml:space="preserve">For </w:t>
      </w:r>
      <w:r w:rsidR="0024160C" w:rsidRPr="00DC4145">
        <w:t xml:space="preserve">subsection </w:t>
      </w:r>
      <w:r w:rsidR="00C524C4" w:rsidRPr="00DC4145">
        <w:t>(1)</w:t>
      </w:r>
      <w:r w:rsidR="00167023" w:rsidRPr="00DC4145">
        <w:t>:</w:t>
      </w:r>
    </w:p>
    <w:p w:rsidR="00C524C4" w:rsidRPr="00DC4145" w:rsidRDefault="00167023" w:rsidP="00167023">
      <w:pPr>
        <w:pStyle w:val="tPara"/>
      </w:pPr>
      <w:r w:rsidRPr="00DC4145">
        <w:tab/>
      </w:r>
      <w:r w:rsidR="00C4022F" w:rsidRPr="00DC4145">
        <w:t>(a)</w:t>
      </w:r>
      <w:r w:rsidRPr="00DC4145">
        <w:tab/>
      </w:r>
      <w:proofErr w:type="gramStart"/>
      <w:r w:rsidRPr="00DC4145">
        <w:t>the</w:t>
      </w:r>
      <w:proofErr w:type="gramEnd"/>
      <w:r w:rsidRPr="00DC4145">
        <w:t xml:space="preserve"> </w:t>
      </w:r>
      <w:r w:rsidR="00322173" w:rsidRPr="00DC4145">
        <w:t xml:space="preserve">class </w:t>
      </w:r>
      <w:r w:rsidR="0024160C" w:rsidRPr="00DC4145">
        <w:t xml:space="preserve">of </w:t>
      </w:r>
      <w:r w:rsidRPr="00DC4145">
        <w:t xml:space="preserve">an equipment unit is the class </w:t>
      </w:r>
      <w:r w:rsidR="00322173" w:rsidRPr="00DC4145">
        <w:t xml:space="preserve">in accordance </w:t>
      </w:r>
      <w:r w:rsidR="0024160C" w:rsidRPr="00DC4145">
        <w:t xml:space="preserve">with </w:t>
      </w:r>
      <w:r w:rsidRPr="00DC4145">
        <w:t>Schedule</w:t>
      </w:r>
      <w:r w:rsidR="00655F93" w:rsidRPr="00DC4145">
        <w:t>s 2, 3, 4 and 5</w:t>
      </w:r>
      <w:r w:rsidR="00322173" w:rsidRPr="00DC4145">
        <w:t>; and</w:t>
      </w:r>
    </w:p>
    <w:p w:rsidR="00322173" w:rsidRPr="00DC4145" w:rsidRDefault="00322173" w:rsidP="00322173">
      <w:pPr>
        <w:pStyle w:val="tPara"/>
      </w:pPr>
      <w:r w:rsidRPr="00DC4145">
        <w:tab/>
      </w:r>
      <w:r w:rsidR="00C4022F" w:rsidRPr="00DC4145">
        <w:t>(b)</w:t>
      </w:r>
      <w:r w:rsidRPr="00DC4145">
        <w:tab/>
      </w:r>
      <w:proofErr w:type="gramStart"/>
      <w:r w:rsidRPr="00DC4145">
        <w:t>the</w:t>
      </w:r>
      <w:proofErr w:type="gramEnd"/>
      <w:r w:rsidRPr="00DC4145">
        <w:t xml:space="preserve"> </w:t>
      </w:r>
      <w:r w:rsidR="007D540D" w:rsidRPr="00DC4145">
        <w:t xml:space="preserve">type </w:t>
      </w:r>
      <w:r w:rsidRPr="00DC4145">
        <w:t xml:space="preserve">of a </w:t>
      </w:r>
      <w:r w:rsidR="00725EE4" w:rsidRPr="00DC4145">
        <w:t xml:space="preserve">building or part of a building is </w:t>
      </w:r>
      <w:r w:rsidRPr="00DC4145">
        <w:t xml:space="preserve">the </w:t>
      </w:r>
      <w:r w:rsidR="007D540D" w:rsidRPr="00DC4145">
        <w:t xml:space="preserve">type </w:t>
      </w:r>
      <w:r w:rsidR="006A2270" w:rsidRPr="00DC4145">
        <w:t>in accordance with Schedule 6</w:t>
      </w:r>
      <w:r w:rsidRPr="00DC4145">
        <w:t>.</w:t>
      </w:r>
    </w:p>
    <w:p w:rsidR="00972435" w:rsidRDefault="00C4022F" w:rsidP="00972435">
      <w:pPr>
        <w:pStyle w:val="h5Section"/>
      </w:pPr>
      <w:bookmarkStart w:id="37" w:name="_Toc408391103"/>
      <w:bookmarkStart w:id="38" w:name="_Toc433977535"/>
      <w:proofErr w:type="gramStart"/>
      <w:r w:rsidRPr="00DC4145">
        <w:t>10</w:t>
      </w:r>
      <w:r w:rsidR="00972435" w:rsidRPr="00DC4145">
        <w:t xml:space="preserve">  Equipment</w:t>
      </w:r>
      <w:proofErr w:type="gramEnd"/>
      <w:r w:rsidR="00972435" w:rsidRPr="00DC4145">
        <w:t xml:space="preserve"> unit requirements</w:t>
      </w:r>
      <w:bookmarkEnd w:id="37"/>
      <w:bookmarkEnd w:id="38"/>
    </w:p>
    <w:p w:rsidR="006404DE" w:rsidRPr="00B74A2F" w:rsidRDefault="006404DE" w:rsidP="006404DE">
      <w:pPr>
        <w:pStyle w:val="ntoHeading"/>
      </w:pPr>
      <w:r w:rsidRPr="00B74A2F">
        <w:t>Note:</w:t>
      </w:r>
      <w:r w:rsidRPr="00B74A2F">
        <w:tab/>
        <w:t xml:space="preserve">See section 16 to identify the applicable efficiency factor document referred to in this section.  </w:t>
      </w:r>
    </w:p>
    <w:p w:rsidR="00972435" w:rsidRPr="00DC4145" w:rsidRDefault="00972435" w:rsidP="00972435">
      <w:pPr>
        <w:pStyle w:val="tMain"/>
      </w:pPr>
      <w:r w:rsidRPr="00DC4145">
        <w:tab/>
      </w:r>
      <w:r w:rsidR="00C4022F" w:rsidRPr="00DC4145">
        <w:t>(1)</w:t>
      </w:r>
      <w:r w:rsidRPr="00DC4145">
        <w:tab/>
        <w:t xml:space="preserve">Each equipment unit installed as part of the project must comply with the requirements in this section </w:t>
      </w:r>
      <w:r w:rsidR="00204BDA" w:rsidRPr="00DC4145">
        <w:t xml:space="preserve">at the time the </w:t>
      </w:r>
      <w:r w:rsidR="00B263D7" w:rsidRPr="00DC4145">
        <w:t>equipment unit is commissioned</w:t>
      </w:r>
      <w:r w:rsidRPr="00DC4145">
        <w:t>.</w:t>
      </w:r>
    </w:p>
    <w:p w:rsidR="00972435" w:rsidRPr="00DC4145" w:rsidRDefault="00972435" w:rsidP="00972435">
      <w:pPr>
        <w:pStyle w:val="tMain"/>
      </w:pPr>
      <w:r w:rsidRPr="00DC4145">
        <w:tab/>
      </w:r>
      <w:r w:rsidR="00C4022F" w:rsidRPr="00DC4145">
        <w:t>(2)</w:t>
      </w:r>
      <w:r w:rsidRPr="00DC4145">
        <w:tab/>
        <w:t xml:space="preserve">The equipment unit must </w:t>
      </w:r>
      <w:r w:rsidR="00B263D7" w:rsidRPr="00DC4145">
        <w:t>be new</w:t>
      </w:r>
      <w:r w:rsidRPr="00DC4145">
        <w:t>.</w:t>
      </w:r>
    </w:p>
    <w:p w:rsidR="00972435" w:rsidRPr="00DC4145" w:rsidRDefault="00972435" w:rsidP="00972435">
      <w:pPr>
        <w:pStyle w:val="tMain"/>
      </w:pPr>
      <w:r w:rsidRPr="00DC4145">
        <w:tab/>
      </w:r>
      <w:r w:rsidR="00C4022F" w:rsidRPr="00DC4145">
        <w:t>(3)</w:t>
      </w:r>
      <w:r w:rsidRPr="00DC4145">
        <w:tab/>
        <w:t>The model of the equipment unit must be on the GEMS Register.</w:t>
      </w:r>
    </w:p>
    <w:p w:rsidR="00972435" w:rsidRDefault="00972435" w:rsidP="00972435">
      <w:pPr>
        <w:pStyle w:val="tMain"/>
      </w:pPr>
      <w:r w:rsidRPr="00DC4145">
        <w:tab/>
      </w:r>
      <w:r w:rsidR="00C4022F" w:rsidRPr="00DC4145">
        <w:t>(4)</w:t>
      </w:r>
      <w:r w:rsidRPr="00DC4145">
        <w:tab/>
        <w:t xml:space="preserve">A liquid-chilling package must be of a model whose integrated part load value on the GEMS Register is equal to or greater than the high efficiency threshold specified for such a model in </w:t>
      </w:r>
      <w:r w:rsidR="004972FD" w:rsidRPr="00DC4145">
        <w:t xml:space="preserve">the </w:t>
      </w:r>
      <w:r w:rsidR="0061654F" w:rsidRPr="00DC4145">
        <w:t>efficiency factor document</w:t>
      </w:r>
      <w:r w:rsidRPr="00DC4145">
        <w:t>.</w:t>
      </w:r>
    </w:p>
    <w:p w:rsidR="0008026C" w:rsidRPr="00DC4145" w:rsidRDefault="00C0466C" w:rsidP="00C0466C">
      <w:pPr>
        <w:pStyle w:val="tMain"/>
      </w:pPr>
      <w:r w:rsidRPr="00DC4145">
        <w:tab/>
      </w:r>
      <w:r w:rsidR="00C4022F" w:rsidRPr="00DC4145">
        <w:t>(5)</w:t>
      </w:r>
      <w:r w:rsidRPr="00DC4145">
        <w:tab/>
      </w:r>
      <w:r w:rsidR="00000241" w:rsidRPr="00DC4145">
        <w:t>An air conditioner</w:t>
      </w:r>
      <w:r w:rsidR="0008026C" w:rsidRPr="00DC4145">
        <w:t xml:space="preserve"> that:</w:t>
      </w:r>
    </w:p>
    <w:p w:rsidR="0008026C" w:rsidRPr="00DC4145" w:rsidRDefault="0008026C" w:rsidP="0008026C">
      <w:pPr>
        <w:pStyle w:val="tPara"/>
      </w:pPr>
      <w:r w:rsidRPr="00DC4145">
        <w:tab/>
      </w:r>
      <w:r w:rsidR="00C4022F" w:rsidRPr="00DC4145">
        <w:t>(a)</w:t>
      </w:r>
      <w:r w:rsidRPr="00DC4145">
        <w:tab/>
      </w:r>
      <w:proofErr w:type="gramStart"/>
      <w:r w:rsidRPr="00DC4145">
        <w:t>can</w:t>
      </w:r>
      <w:proofErr w:type="gramEnd"/>
      <w:r w:rsidRPr="00DC4145">
        <w:t xml:space="preserve"> be used only for cooling; or</w:t>
      </w:r>
    </w:p>
    <w:p w:rsidR="0008026C" w:rsidRPr="00DC4145" w:rsidRDefault="00C43782" w:rsidP="00C43782">
      <w:pPr>
        <w:pStyle w:val="tPara"/>
      </w:pPr>
      <w:r w:rsidRPr="00DC4145">
        <w:tab/>
      </w:r>
      <w:r w:rsidR="00C4022F" w:rsidRPr="00DC4145">
        <w:t>(b)</w:t>
      </w:r>
      <w:r w:rsidRPr="00DC4145">
        <w:tab/>
      </w:r>
      <w:proofErr w:type="gramStart"/>
      <w:r w:rsidR="0008026C" w:rsidRPr="00DC4145">
        <w:t>can</w:t>
      </w:r>
      <w:proofErr w:type="gramEnd"/>
      <w:r w:rsidR="0008026C" w:rsidRPr="00DC4145">
        <w:t xml:space="preserve"> be used for both heatin</w:t>
      </w:r>
      <w:r w:rsidRPr="00DC4145">
        <w:t>g</w:t>
      </w:r>
      <w:r w:rsidR="0008026C" w:rsidRPr="00DC4145">
        <w:t xml:space="preserve"> and cooling, but is installed in NCC </w:t>
      </w:r>
      <w:r w:rsidR="0018017B" w:rsidRPr="00DC4145">
        <w:t>c</w:t>
      </w:r>
      <w:r w:rsidR="0008026C" w:rsidRPr="00DC4145">
        <w:t xml:space="preserve">limate zones 1 to </w:t>
      </w:r>
      <w:r w:rsidR="007D2452" w:rsidRPr="00DC4145">
        <w:t>3</w:t>
      </w:r>
      <w:r w:rsidR="0008026C" w:rsidRPr="00DC4145">
        <w:t>;</w:t>
      </w:r>
    </w:p>
    <w:p w:rsidR="00424E82" w:rsidRPr="00DC4145" w:rsidRDefault="00C43782" w:rsidP="00C43782">
      <w:pPr>
        <w:pStyle w:val="tMain"/>
        <w:spacing w:before="40"/>
      </w:pPr>
      <w:r w:rsidRPr="00DC4145">
        <w:tab/>
      </w:r>
      <w:r w:rsidRPr="00DC4145">
        <w:tab/>
      </w:r>
      <w:proofErr w:type="gramStart"/>
      <w:r w:rsidR="007163A3" w:rsidRPr="00DC4145">
        <w:t>must</w:t>
      </w:r>
      <w:proofErr w:type="gramEnd"/>
      <w:r w:rsidR="007163A3" w:rsidRPr="00DC4145">
        <w:t xml:space="preserve"> be of a model whose </w:t>
      </w:r>
      <w:r w:rsidR="00F5466D" w:rsidRPr="00DC4145">
        <w:t xml:space="preserve">annual energy efficiency ratio </w:t>
      </w:r>
      <w:r w:rsidR="00C524C4" w:rsidRPr="00DC4145">
        <w:t>for cooling</w:t>
      </w:r>
      <w:r w:rsidR="00B80B48" w:rsidRPr="00DC4145">
        <w:t xml:space="preserve"> on the GEMS Register</w:t>
      </w:r>
      <w:r w:rsidR="00C524C4" w:rsidRPr="00DC4145">
        <w:t xml:space="preserve"> </w:t>
      </w:r>
      <w:r w:rsidR="007163A3" w:rsidRPr="00DC4145">
        <w:t xml:space="preserve">is equal to or greater </w:t>
      </w:r>
      <w:r w:rsidR="00F5466D" w:rsidRPr="00DC4145">
        <w:t>t</w:t>
      </w:r>
      <w:r w:rsidR="00495C90" w:rsidRPr="00DC4145">
        <w:t>han</w:t>
      </w:r>
      <w:r w:rsidR="00F5466D" w:rsidRPr="00DC4145">
        <w:t xml:space="preserve"> the high efficiency threshold specified </w:t>
      </w:r>
      <w:r w:rsidR="000D1003" w:rsidRPr="00DC4145">
        <w:t xml:space="preserve">for such a model </w:t>
      </w:r>
      <w:r w:rsidR="00C0466C" w:rsidRPr="00DC4145">
        <w:t xml:space="preserve">in the </w:t>
      </w:r>
      <w:r w:rsidR="0061654F" w:rsidRPr="00DC4145">
        <w:t>efficiency factor document</w:t>
      </w:r>
      <w:r w:rsidR="00424E82" w:rsidRPr="00DC4145">
        <w:t>.</w:t>
      </w:r>
    </w:p>
    <w:p w:rsidR="00C43782" w:rsidRPr="00DC4145" w:rsidRDefault="00C43782" w:rsidP="00C43782">
      <w:pPr>
        <w:pStyle w:val="tMain"/>
      </w:pPr>
      <w:r w:rsidRPr="00DC4145">
        <w:tab/>
      </w:r>
      <w:r w:rsidR="00C4022F" w:rsidRPr="00DC4145">
        <w:t>(6)</w:t>
      </w:r>
      <w:r w:rsidRPr="00DC4145">
        <w:tab/>
        <w:t>An air conditioner that:</w:t>
      </w:r>
    </w:p>
    <w:p w:rsidR="00C43782" w:rsidRPr="00DC4145" w:rsidRDefault="00C43782" w:rsidP="00C43782">
      <w:pPr>
        <w:pStyle w:val="tPara"/>
      </w:pPr>
      <w:r w:rsidRPr="00DC4145">
        <w:tab/>
      </w:r>
      <w:r w:rsidR="00C4022F" w:rsidRPr="00DC4145">
        <w:t>(a)</w:t>
      </w:r>
      <w:r w:rsidRPr="00DC4145">
        <w:tab/>
      </w:r>
      <w:proofErr w:type="gramStart"/>
      <w:r w:rsidRPr="00DC4145">
        <w:t>can</w:t>
      </w:r>
      <w:proofErr w:type="gramEnd"/>
      <w:r w:rsidRPr="00DC4145">
        <w:t xml:space="preserve"> be used for both heating and cooling; and</w:t>
      </w:r>
    </w:p>
    <w:p w:rsidR="00C43782" w:rsidRPr="00DC4145" w:rsidRDefault="00C43782" w:rsidP="00C43782">
      <w:pPr>
        <w:pStyle w:val="tPara"/>
      </w:pPr>
      <w:r w:rsidRPr="00DC4145">
        <w:tab/>
      </w:r>
      <w:r w:rsidR="00C4022F" w:rsidRPr="00DC4145">
        <w:t>(b)</w:t>
      </w:r>
      <w:r w:rsidRPr="00DC4145">
        <w:tab/>
      </w:r>
      <w:proofErr w:type="gramStart"/>
      <w:r w:rsidRPr="00DC4145">
        <w:t>is</w:t>
      </w:r>
      <w:proofErr w:type="gramEnd"/>
      <w:r w:rsidRPr="00DC4145">
        <w:t xml:space="preserve"> installed in NCC </w:t>
      </w:r>
      <w:r w:rsidR="0018017B" w:rsidRPr="00DC4145">
        <w:t>c</w:t>
      </w:r>
      <w:r w:rsidRPr="00DC4145">
        <w:t xml:space="preserve">limate zones </w:t>
      </w:r>
      <w:r w:rsidR="007D2452" w:rsidRPr="00DC4145">
        <w:t>4</w:t>
      </w:r>
      <w:r w:rsidRPr="00DC4145">
        <w:t xml:space="preserve"> to 8;</w:t>
      </w:r>
    </w:p>
    <w:p w:rsidR="00C43782" w:rsidRPr="00DC4145" w:rsidRDefault="00C43782" w:rsidP="00C43782">
      <w:pPr>
        <w:pStyle w:val="tMain"/>
        <w:spacing w:before="40"/>
      </w:pPr>
      <w:r w:rsidRPr="00DC4145">
        <w:tab/>
      </w:r>
      <w:r w:rsidRPr="00DC4145">
        <w:tab/>
      </w:r>
      <w:proofErr w:type="gramStart"/>
      <w:r w:rsidRPr="00DC4145">
        <w:t>must</w:t>
      </w:r>
      <w:proofErr w:type="gramEnd"/>
      <w:r w:rsidRPr="00DC4145">
        <w:t xml:space="preserve"> be of a model:</w:t>
      </w:r>
    </w:p>
    <w:p w:rsidR="00C43782" w:rsidRPr="00DC4145" w:rsidRDefault="00C43782" w:rsidP="00C43782">
      <w:pPr>
        <w:pStyle w:val="tPara"/>
      </w:pPr>
      <w:r w:rsidRPr="00DC4145">
        <w:tab/>
      </w:r>
      <w:r w:rsidR="00C4022F" w:rsidRPr="00DC4145">
        <w:t>(c)</w:t>
      </w:r>
      <w:r w:rsidRPr="00DC4145">
        <w:tab/>
      </w:r>
      <w:proofErr w:type="gramStart"/>
      <w:r w:rsidRPr="00DC4145">
        <w:t>whose</w:t>
      </w:r>
      <w:proofErr w:type="gramEnd"/>
      <w:r w:rsidRPr="00DC4145">
        <w:t xml:space="preserve"> annual energy efficiency ratio for cooling on the GEMS Register is equal to or greater than the high efficiency threshold specified for such a model in the efficiency factor document; and</w:t>
      </w:r>
    </w:p>
    <w:p w:rsidR="00C43782" w:rsidRPr="00DC4145" w:rsidRDefault="00C43782" w:rsidP="00C43782">
      <w:pPr>
        <w:pStyle w:val="tPara"/>
        <w:rPr>
          <w:szCs w:val="22"/>
        </w:rPr>
      </w:pPr>
      <w:r w:rsidRPr="00DC4145">
        <w:tab/>
      </w:r>
      <w:r w:rsidR="00C4022F" w:rsidRPr="00DC4145">
        <w:t>(d)</w:t>
      </w:r>
      <w:r w:rsidRPr="00DC4145">
        <w:tab/>
      </w:r>
      <w:proofErr w:type="gramStart"/>
      <w:r w:rsidRPr="00DC4145">
        <w:rPr>
          <w:szCs w:val="22"/>
        </w:rPr>
        <w:t>whose</w:t>
      </w:r>
      <w:proofErr w:type="gramEnd"/>
      <w:r w:rsidRPr="00DC4145">
        <w:rPr>
          <w:szCs w:val="22"/>
        </w:rPr>
        <w:t xml:space="preserve"> annual coefficient of performance for heating on the GEMS Register is equal to or greater than the high efficiency threshold specified for such a model in the efficiency factor document.</w:t>
      </w:r>
    </w:p>
    <w:p w:rsidR="00C43782" w:rsidRPr="00DC4145" w:rsidRDefault="00C43782" w:rsidP="00C43782">
      <w:pPr>
        <w:pStyle w:val="tMain"/>
      </w:pPr>
      <w:r w:rsidRPr="00DC4145">
        <w:tab/>
      </w:r>
      <w:r w:rsidR="00C4022F" w:rsidRPr="00DC4145">
        <w:t>(7)</w:t>
      </w:r>
      <w:r w:rsidRPr="00DC4145">
        <w:tab/>
        <w:t xml:space="preserve">An air conditioner that can be used only for heating must be of a model whose </w:t>
      </w:r>
      <w:r w:rsidR="007717F2" w:rsidRPr="00DC4145">
        <w:rPr>
          <w:szCs w:val="22"/>
        </w:rPr>
        <w:t>annual coefficient of performance for heating on the GEMS Register is equal to or greater than the high efficiency threshold specified for such a model in the efficiency factor document</w:t>
      </w:r>
      <w:r w:rsidRPr="00DC4145">
        <w:t>.</w:t>
      </w:r>
    </w:p>
    <w:p w:rsidR="00972435" w:rsidRPr="00DC4145" w:rsidRDefault="00972435" w:rsidP="00972435">
      <w:pPr>
        <w:pStyle w:val="tMain"/>
      </w:pPr>
      <w:r w:rsidRPr="00DC4145">
        <w:tab/>
      </w:r>
      <w:r w:rsidR="00C4022F" w:rsidRPr="00DC4145">
        <w:t>(8)</w:t>
      </w:r>
      <w:r w:rsidRPr="00DC4145">
        <w:tab/>
        <w:t xml:space="preserve">A close control air conditioner must be of a model whose sensible energy efficiency ratio </w:t>
      </w:r>
      <w:r w:rsidR="0020442F" w:rsidRPr="00DC4145">
        <w:t xml:space="preserve">on the GEMS Register </w:t>
      </w:r>
      <w:r w:rsidRPr="00DC4145">
        <w:t xml:space="preserve">is equal to or greater than the high efficiency threshold specified for such a model in </w:t>
      </w:r>
      <w:r w:rsidR="004972FD" w:rsidRPr="00DC4145">
        <w:t xml:space="preserve">the </w:t>
      </w:r>
      <w:r w:rsidR="0061654F" w:rsidRPr="00DC4145">
        <w:t>efficiency factor document</w:t>
      </w:r>
      <w:r w:rsidRPr="00DC4145">
        <w:t>.</w:t>
      </w:r>
    </w:p>
    <w:p w:rsidR="00A44F04" w:rsidRPr="00DC4145" w:rsidRDefault="00A44F04" w:rsidP="00A44F04">
      <w:pPr>
        <w:pStyle w:val="tMain"/>
      </w:pPr>
      <w:r w:rsidRPr="00DC4145">
        <w:tab/>
        <w:t>(9)</w:t>
      </w:r>
      <w:r w:rsidRPr="00DC4145">
        <w:tab/>
        <w:t xml:space="preserve">A refrigerated display cabinet must be of a model whose efficiency </w:t>
      </w:r>
      <w:r w:rsidR="00D865C9" w:rsidRPr="00DC4145">
        <w:t>value</w:t>
      </w:r>
      <w:r w:rsidR="00661546" w:rsidRPr="00DC4145">
        <w:t xml:space="preserve"> is </w:t>
      </w:r>
      <w:r w:rsidRPr="00DC4145">
        <w:t>equal to or lower than the high efficiency threshold specified for such a model in the efficiency factor document.</w:t>
      </w:r>
    </w:p>
    <w:p w:rsidR="0002567C" w:rsidRPr="00DC4145" w:rsidRDefault="0002567C" w:rsidP="0002567C">
      <w:pPr>
        <w:pStyle w:val="nMain"/>
      </w:pPr>
      <w:r w:rsidRPr="00DC4145">
        <w:t>Note:</w:t>
      </w:r>
      <w:r w:rsidRPr="00DC4145">
        <w:tab/>
      </w:r>
      <w:r w:rsidR="00D865C9" w:rsidRPr="00DC4145">
        <w:t>Th</w:t>
      </w:r>
      <w:r w:rsidR="00661546" w:rsidRPr="00DC4145">
        <w:t xml:space="preserve">e efficiency </w:t>
      </w:r>
      <w:r w:rsidR="00686A46" w:rsidRPr="00DC4145">
        <w:t xml:space="preserve">value of a </w:t>
      </w:r>
      <w:r w:rsidR="00661546" w:rsidRPr="00DC4145">
        <w:t>refrigerated display cabinet</w:t>
      </w:r>
      <w:r w:rsidR="00D865C9" w:rsidRPr="00DC4145">
        <w:t xml:space="preserve"> is a parameter for which </w:t>
      </w:r>
      <w:r w:rsidR="00661546" w:rsidRPr="00DC4145">
        <w:t>a lower number represents greater efficiency</w:t>
      </w:r>
      <w:r w:rsidR="00574481" w:rsidRPr="00DC4145">
        <w:t xml:space="preserve"> (see </w:t>
      </w:r>
      <w:r w:rsidR="00D865C9" w:rsidRPr="00DC4145">
        <w:t>next subsection</w:t>
      </w:r>
      <w:r w:rsidR="00574481" w:rsidRPr="00DC4145">
        <w:t>)</w:t>
      </w:r>
      <w:r w:rsidR="00661546" w:rsidRPr="00DC4145">
        <w:t xml:space="preserve">. </w:t>
      </w:r>
    </w:p>
    <w:p w:rsidR="00EB5DE1" w:rsidRPr="00DC4145" w:rsidRDefault="009D5C04" w:rsidP="00A44F04">
      <w:pPr>
        <w:pStyle w:val="tMain"/>
      </w:pPr>
      <w:r w:rsidRPr="00DC4145">
        <w:tab/>
        <w:t>(10)</w:t>
      </w:r>
      <w:r w:rsidRPr="00DC4145">
        <w:tab/>
        <w:t xml:space="preserve">For this determination, </w:t>
      </w:r>
      <w:r w:rsidR="00A44F04" w:rsidRPr="00DC4145">
        <w:t xml:space="preserve">the </w:t>
      </w:r>
      <w:r w:rsidR="00A44F04" w:rsidRPr="00DC4145">
        <w:rPr>
          <w:b/>
          <w:i/>
        </w:rPr>
        <w:t xml:space="preserve">efficiency </w:t>
      </w:r>
      <w:r w:rsidR="00D865C9" w:rsidRPr="00DC4145">
        <w:rPr>
          <w:b/>
          <w:i/>
        </w:rPr>
        <w:t>value</w:t>
      </w:r>
      <w:r w:rsidR="00EB5DE1" w:rsidRPr="00DC4145">
        <w:t xml:space="preserve"> </w:t>
      </w:r>
      <w:r w:rsidR="00A44F04" w:rsidRPr="00DC4145">
        <w:t xml:space="preserve">of </w:t>
      </w:r>
      <w:r w:rsidR="00EB5DE1" w:rsidRPr="00DC4145">
        <w:t>a</w:t>
      </w:r>
      <w:r w:rsidR="0002567C" w:rsidRPr="00DC4145">
        <w:t xml:space="preserve"> model of </w:t>
      </w:r>
      <w:r w:rsidR="00EB5DE1" w:rsidRPr="00DC4145">
        <w:t>refrigerated display cabinet</w:t>
      </w:r>
      <w:r w:rsidR="00D865C9" w:rsidRPr="00DC4145">
        <w:t xml:space="preserve"> on the GEMS Register</w:t>
      </w:r>
      <w:r w:rsidR="00EB5DE1" w:rsidRPr="00DC4145">
        <w:t xml:space="preserve"> is </w:t>
      </w:r>
      <w:r w:rsidR="00D865C9" w:rsidRPr="00DC4145">
        <w:t xml:space="preserve">the </w:t>
      </w:r>
      <w:r w:rsidR="00EB5DE1" w:rsidRPr="00DC4145">
        <w:t>amount, in kWh/day/m</w:t>
      </w:r>
      <w:r w:rsidR="00EB5DE1" w:rsidRPr="00DC4145">
        <w:rPr>
          <w:vertAlign w:val="superscript"/>
        </w:rPr>
        <w:t>2</w:t>
      </w:r>
      <w:r w:rsidR="00EB5DE1" w:rsidRPr="00DC4145">
        <w:t xml:space="preserve"> worked out using the following equation</w:t>
      </w:r>
      <w:r w:rsidR="00EC3B75" w:rsidRPr="00DC4145">
        <w:t xml:space="preserve"> (</w:t>
      </w:r>
      <w:r w:rsidR="00EC3B75" w:rsidRPr="00DC4145">
        <w:rPr>
          <w:b/>
          <w:i/>
        </w:rPr>
        <w:t>equation 1</w:t>
      </w:r>
      <w:r w:rsidR="00EC3B75" w:rsidRPr="00DC4145">
        <w:t>)</w:t>
      </w:r>
      <w:r w:rsidR="00EB5DE1" w:rsidRPr="00DC4145">
        <w:t>:</w:t>
      </w:r>
    </w:p>
    <w:p w:rsidR="00EB5DE1" w:rsidRPr="00DC4145" w:rsidRDefault="0002567C" w:rsidP="00A44F04">
      <w:pPr>
        <w:pStyle w:val="tMain"/>
      </w:pPr>
      <m:oMathPara>
        <m:oMath>
          <m:r>
            <w:rPr>
              <w:rFonts w:ascii="Cambria Math" w:hAnsi="Cambria Math"/>
            </w:rPr>
            <m:t>efficiency value =</m:t>
          </m:r>
          <m:f>
            <m:fPr>
              <m:ctrlPr>
                <w:rPr>
                  <w:rFonts w:ascii="Cambria Math" w:hAnsi="Cambria Math"/>
                  <w:i/>
                </w:rPr>
              </m:ctrlPr>
            </m:fPr>
            <m:num>
              <m:r>
                <w:rPr>
                  <w:rFonts w:ascii="Cambria Math" w:hAnsi="Cambria Math"/>
                </w:rPr>
                <m:t xml:space="preserve">energy consumption </m:t>
              </m:r>
            </m:num>
            <m:den>
              <m:r>
                <w:rPr>
                  <w:rFonts w:ascii="Cambria Math" w:hAnsi="Cambria Math"/>
                </w:rPr>
                <m:t xml:space="preserve">display area </m:t>
              </m:r>
            </m:den>
          </m:f>
        </m:oMath>
      </m:oMathPara>
    </w:p>
    <w:p w:rsidR="00EB5DE1" w:rsidRPr="00DC4145" w:rsidRDefault="00EB5DE1" w:rsidP="00A44F04">
      <w:pPr>
        <w:pStyle w:val="tMain"/>
      </w:pPr>
      <w:r w:rsidRPr="00DC4145">
        <w:tab/>
      </w:r>
      <w:r w:rsidRPr="00DC4145">
        <w:tab/>
      </w:r>
      <w:proofErr w:type="gramStart"/>
      <w:r w:rsidRPr="00DC4145">
        <w:t>where</w:t>
      </w:r>
      <w:proofErr w:type="gramEnd"/>
      <w:r w:rsidRPr="00DC4145">
        <w:t>:</w:t>
      </w:r>
    </w:p>
    <w:p w:rsidR="0002567C" w:rsidRPr="00DC4145" w:rsidRDefault="0002567C" w:rsidP="0002567C">
      <w:pPr>
        <w:pStyle w:val="tMain"/>
      </w:pPr>
      <w:r w:rsidRPr="00DC4145">
        <w:tab/>
      </w:r>
      <w:r w:rsidRPr="00DC4145">
        <w:tab/>
      </w:r>
      <w:proofErr w:type="gramStart"/>
      <w:r w:rsidRPr="00DC4145">
        <w:rPr>
          <w:b/>
          <w:i/>
        </w:rPr>
        <w:t>energy</w:t>
      </w:r>
      <w:proofErr w:type="gramEnd"/>
      <w:r w:rsidRPr="00DC4145">
        <w:rPr>
          <w:b/>
          <w:i/>
        </w:rPr>
        <w:t xml:space="preserve"> consumption </w:t>
      </w:r>
      <w:r w:rsidR="00A44F04" w:rsidRPr="00DC4145">
        <w:t>is daily total energy consumption, in kWh/day,</w:t>
      </w:r>
      <w:r w:rsidRPr="00DC4145">
        <w:t xml:space="preserve"> that is on the GEMS Register for that model.</w:t>
      </w:r>
    </w:p>
    <w:p w:rsidR="000F66F6" w:rsidRPr="00DC4145" w:rsidRDefault="0002567C" w:rsidP="004E5BC9">
      <w:pPr>
        <w:pStyle w:val="tMain"/>
      </w:pPr>
      <w:r w:rsidRPr="00DC4145">
        <w:tab/>
      </w:r>
      <w:r w:rsidRPr="00DC4145">
        <w:tab/>
      </w:r>
      <w:proofErr w:type="gramStart"/>
      <w:r w:rsidRPr="00DC4145">
        <w:rPr>
          <w:b/>
          <w:i/>
        </w:rPr>
        <w:t>display</w:t>
      </w:r>
      <w:proofErr w:type="gramEnd"/>
      <w:r w:rsidRPr="00DC4145">
        <w:rPr>
          <w:b/>
          <w:i/>
        </w:rPr>
        <w:t xml:space="preserve"> area</w:t>
      </w:r>
      <w:r w:rsidRPr="00DC4145">
        <w:t xml:space="preserve"> is the </w:t>
      </w:r>
      <w:r w:rsidR="00A44F04" w:rsidRPr="00DC4145">
        <w:t>total display area, in m</w:t>
      </w:r>
      <w:r w:rsidR="00A44F04" w:rsidRPr="00DC4145">
        <w:rPr>
          <w:vertAlign w:val="superscript"/>
        </w:rPr>
        <w:t>2</w:t>
      </w:r>
      <w:r w:rsidR="00A44F04" w:rsidRPr="00DC4145">
        <w:t xml:space="preserve">, </w:t>
      </w:r>
      <w:r w:rsidR="00D865C9" w:rsidRPr="00DC4145">
        <w:t xml:space="preserve">that is </w:t>
      </w:r>
      <w:r w:rsidR="00A44F04" w:rsidRPr="00DC4145">
        <w:t>on the GEMS Register</w:t>
      </w:r>
      <w:r w:rsidRPr="00DC4145">
        <w:t xml:space="preserve"> for that model.</w:t>
      </w:r>
      <w:r w:rsidR="00A44F04" w:rsidRPr="00DC4145">
        <w:t xml:space="preserve"> </w:t>
      </w:r>
    </w:p>
    <w:p w:rsidR="003C022E" w:rsidRPr="00DC4145" w:rsidRDefault="003C022E" w:rsidP="003C022E">
      <w:pPr>
        <w:pStyle w:val="tMain"/>
      </w:pPr>
      <w:r w:rsidRPr="00DC4145">
        <w:tab/>
      </w:r>
      <w:proofErr w:type="gramStart"/>
      <w:r w:rsidR="00C4022F" w:rsidRPr="00DC4145">
        <w:t>(1</w:t>
      </w:r>
      <w:r w:rsidR="00732DAA" w:rsidRPr="00DC4145">
        <w:t>1</w:t>
      </w:r>
      <w:r w:rsidR="00C4022F" w:rsidRPr="00DC4145">
        <w:t>)</w:t>
      </w:r>
      <w:r w:rsidRPr="00DC4145">
        <w:tab/>
        <w:t xml:space="preserve">The </w:t>
      </w:r>
      <w:r w:rsidR="005449E2" w:rsidRPr="00DC4145">
        <w:t xml:space="preserve">building, or part of a building, </w:t>
      </w:r>
      <w:r w:rsidR="007717F2" w:rsidRPr="00DC4145">
        <w:t>that will be served by the equipment unit</w:t>
      </w:r>
      <w:proofErr w:type="gramEnd"/>
      <w:r w:rsidRPr="00DC4145">
        <w:t xml:space="preserve"> must </w:t>
      </w:r>
      <w:r w:rsidR="005F0088" w:rsidRPr="00DC4145">
        <w:t xml:space="preserve">be of a </w:t>
      </w:r>
      <w:r w:rsidR="00755748" w:rsidRPr="00DC4145">
        <w:t>type</w:t>
      </w:r>
      <w:r w:rsidR="006A2270" w:rsidRPr="00DC4145">
        <w:t xml:space="preserve"> listed </w:t>
      </w:r>
      <w:r w:rsidR="005F0088" w:rsidRPr="00DC4145">
        <w:t xml:space="preserve">in Schedule </w:t>
      </w:r>
      <w:r w:rsidR="006A2270" w:rsidRPr="00DC4145">
        <w:t>6</w:t>
      </w:r>
      <w:r w:rsidRPr="00DC4145">
        <w:t>.</w:t>
      </w:r>
    </w:p>
    <w:p w:rsidR="00E429F8" w:rsidRPr="00DC4145" w:rsidRDefault="00BA35A4" w:rsidP="00755748">
      <w:pPr>
        <w:pStyle w:val="nMain"/>
      </w:pPr>
      <w:r w:rsidRPr="00DC4145">
        <w:t>Note:</w:t>
      </w:r>
      <w:r w:rsidRPr="00DC4145">
        <w:tab/>
        <w:t xml:space="preserve">The effect of subsection </w:t>
      </w:r>
      <w:r w:rsidR="00732DAA" w:rsidRPr="00DC4145">
        <w:t>(11)</w:t>
      </w:r>
      <w:r w:rsidRPr="00DC4145">
        <w:t xml:space="preserve"> is to exclude installations in private dwellings or small boarding or guest houses and the like.</w:t>
      </w:r>
    </w:p>
    <w:p w:rsidR="00E47E16" w:rsidRPr="00DC4145" w:rsidRDefault="00344E58" w:rsidP="00E47E16">
      <w:pPr>
        <w:pStyle w:val="h5Section"/>
      </w:pPr>
      <w:bookmarkStart w:id="39" w:name="_Toc411322658"/>
      <w:bookmarkStart w:id="40" w:name="_Toc414613983"/>
      <w:bookmarkStart w:id="41" w:name="_Toc420081405"/>
      <w:bookmarkStart w:id="42" w:name="_Toc433977536"/>
      <w:proofErr w:type="gramStart"/>
      <w:r w:rsidRPr="00DC4145">
        <w:t>11</w:t>
      </w:r>
      <w:r w:rsidR="00E47E16" w:rsidRPr="00DC4145">
        <w:t xml:space="preserve">  Requirement</w:t>
      </w:r>
      <w:proofErr w:type="gramEnd"/>
      <w:r w:rsidR="00E47E16" w:rsidRPr="00DC4145">
        <w:t xml:space="preserve"> in lieu of newness requirement</w:t>
      </w:r>
      <w:bookmarkEnd w:id="39"/>
      <w:bookmarkEnd w:id="40"/>
      <w:bookmarkEnd w:id="41"/>
      <w:bookmarkEnd w:id="42"/>
    </w:p>
    <w:p w:rsidR="00E47E16" w:rsidRPr="00DC4145" w:rsidRDefault="00E47E16" w:rsidP="00E47E16">
      <w:pPr>
        <w:pStyle w:val="tMain"/>
      </w:pPr>
      <w:r w:rsidRPr="00DC4145">
        <w:tab/>
      </w:r>
      <w:r w:rsidR="00C4022F" w:rsidRPr="00DC4145">
        <w:t>(1)</w:t>
      </w:r>
      <w:r w:rsidRPr="00DC4145">
        <w:tab/>
        <w:t>For subparagraph 27(4A</w:t>
      </w:r>
      <w:proofErr w:type="gramStart"/>
      <w:r w:rsidRPr="00DC4145">
        <w:t>)(</w:t>
      </w:r>
      <w:proofErr w:type="gramEnd"/>
      <w:r w:rsidRPr="00DC4145">
        <w:t>a)(ii) of the Act, the substitute newness requirement is in lieu of the newness requirement for a high efficiency commercial</w:t>
      </w:r>
      <w:r w:rsidR="00EF4F26" w:rsidRPr="00DC4145">
        <w:t xml:space="preserve"> </w:t>
      </w:r>
      <w:r w:rsidRPr="00DC4145">
        <w:t>appliance</w:t>
      </w:r>
      <w:r w:rsidR="00EF4F26" w:rsidRPr="00DC4145">
        <w:t>s</w:t>
      </w:r>
      <w:r w:rsidRPr="00DC4145">
        <w:t xml:space="preserve"> project.</w:t>
      </w:r>
    </w:p>
    <w:p w:rsidR="00E47E16" w:rsidRPr="00DC4145" w:rsidRDefault="00E47E16" w:rsidP="00E47E16">
      <w:pPr>
        <w:pStyle w:val="tMain"/>
        <w:rPr>
          <w:sz w:val="20"/>
        </w:rPr>
      </w:pPr>
      <w:r w:rsidRPr="00DC4145">
        <w:tab/>
      </w:r>
      <w:r w:rsidR="00C4022F" w:rsidRPr="00DC4145">
        <w:t>(2)</w:t>
      </w:r>
      <w:r w:rsidRPr="00DC4145">
        <w:tab/>
        <w:t xml:space="preserve">The project meets the </w:t>
      </w:r>
      <w:r w:rsidRPr="00DC4145">
        <w:rPr>
          <w:b/>
          <w:bCs/>
          <w:i/>
          <w:iCs/>
        </w:rPr>
        <w:t>substitute newness requirement</w:t>
      </w:r>
      <w:r w:rsidRPr="00DC4145">
        <w:t xml:space="preserve"> if it has not begun to be implemented.</w:t>
      </w:r>
    </w:p>
    <w:p w:rsidR="00E47E16" w:rsidRPr="00DC4145" w:rsidRDefault="00E47E16" w:rsidP="00E47E16">
      <w:pPr>
        <w:pStyle w:val="tMain"/>
      </w:pPr>
      <w:r w:rsidRPr="00DC4145">
        <w:tab/>
      </w:r>
      <w:r w:rsidR="00C4022F" w:rsidRPr="00DC4145">
        <w:t>(3)</w:t>
      </w:r>
      <w:r w:rsidRPr="00DC4145">
        <w:tab/>
        <w:t xml:space="preserve">The project also meets the </w:t>
      </w:r>
      <w:r w:rsidRPr="00DC4145">
        <w:rPr>
          <w:b/>
          <w:i/>
        </w:rPr>
        <w:t>substitute newness requirement</w:t>
      </w:r>
      <w:r w:rsidRPr="00DC4145">
        <w:t xml:space="preserve"> if:</w:t>
      </w:r>
    </w:p>
    <w:p w:rsidR="00E47E16" w:rsidRPr="00DC4145" w:rsidRDefault="00E47E16" w:rsidP="00E47E16">
      <w:pPr>
        <w:pStyle w:val="tPara"/>
      </w:pPr>
      <w:r w:rsidRPr="00DC4145">
        <w:rPr>
          <w:lang w:val="en-US"/>
        </w:rPr>
        <w:tab/>
      </w:r>
      <w:r w:rsidR="00C4022F" w:rsidRPr="00DC4145">
        <w:rPr>
          <w:lang w:val="en-US"/>
        </w:rPr>
        <w:t>(a)</w:t>
      </w:r>
      <w:r w:rsidRPr="00DC4145">
        <w:rPr>
          <w:lang w:val="en-US"/>
        </w:rPr>
        <w:tab/>
      </w:r>
      <w:proofErr w:type="gramStart"/>
      <w:r w:rsidRPr="00DC4145">
        <w:rPr>
          <w:lang w:val="en-US"/>
        </w:rPr>
        <w:t>the</w:t>
      </w:r>
      <w:proofErr w:type="gramEnd"/>
      <w:r w:rsidRPr="00DC4145">
        <w:rPr>
          <w:lang w:val="en-US"/>
        </w:rPr>
        <w:t xml:space="preserve"> project proponent or project proponents for the </w:t>
      </w:r>
      <w:r w:rsidRPr="00DC4145">
        <w:t xml:space="preserve">project: </w:t>
      </w:r>
    </w:p>
    <w:p w:rsidR="00E47E16" w:rsidRPr="00DC4145" w:rsidRDefault="00E47E16" w:rsidP="00E47E16">
      <w:pPr>
        <w:pStyle w:val="tSubpara"/>
      </w:pPr>
      <w:r w:rsidRPr="00DC4145">
        <w:tab/>
      </w:r>
      <w:r w:rsidR="00C4022F" w:rsidRPr="00DC4145">
        <w:t>(</w:t>
      </w:r>
      <w:proofErr w:type="spellStart"/>
      <w:r w:rsidR="00C4022F" w:rsidRPr="00DC4145">
        <w:t>i</w:t>
      </w:r>
      <w:proofErr w:type="spellEnd"/>
      <w:r w:rsidR="00C4022F" w:rsidRPr="00DC4145">
        <w:t>)</w:t>
      </w:r>
      <w:r w:rsidRPr="00DC4145">
        <w:tab/>
      </w:r>
      <w:proofErr w:type="gramStart"/>
      <w:r w:rsidRPr="00DC4145">
        <w:t>gave</w:t>
      </w:r>
      <w:proofErr w:type="gramEnd"/>
      <w:r w:rsidRPr="00DC4145">
        <w:t xml:space="preserve"> the Regulator a written notice of intention to make an application in relation to the project that satisfied:</w:t>
      </w:r>
    </w:p>
    <w:p w:rsidR="00E47E16" w:rsidRPr="00DC4145" w:rsidRDefault="00E47E16" w:rsidP="00E47E16">
      <w:pPr>
        <w:pStyle w:val="tSubsub"/>
      </w:pPr>
      <w:r w:rsidRPr="00DC4145">
        <w:tab/>
      </w:r>
      <w:r w:rsidR="00C4022F" w:rsidRPr="00DC4145">
        <w:t>(A)</w:t>
      </w:r>
      <w:r w:rsidRPr="00DC4145">
        <w:tab/>
      </w:r>
      <w:proofErr w:type="gramStart"/>
      <w:r w:rsidRPr="00DC4145">
        <w:t>paragraphs</w:t>
      </w:r>
      <w:proofErr w:type="gramEnd"/>
      <w:r w:rsidRPr="00DC4145">
        <w:t xml:space="preserve"> (1)(a) to (d) of item 388B of Schedule 1 to the amendment Act; or</w:t>
      </w:r>
    </w:p>
    <w:p w:rsidR="00E47E16" w:rsidRPr="00DC4145" w:rsidRDefault="00E47E16" w:rsidP="00E47E16">
      <w:pPr>
        <w:pStyle w:val="tSubsub"/>
      </w:pPr>
      <w:r w:rsidRPr="00DC4145">
        <w:tab/>
      </w:r>
      <w:r w:rsidR="00C4022F" w:rsidRPr="00DC4145">
        <w:t>(B)</w:t>
      </w:r>
      <w:r w:rsidRPr="00DC4145">
        <w:tab/>
      </w:r>
      <w:proofErr w:type="gramStart"/>
      <w:r w:rsidRPr="00DC4145">
        <w:t>paragraphs</w:t>
      </w:r>
      <w:proofErr w:type="gramEnd"/>
      <w:r w:rsidRPr="00DC4145">
        <w:t xml:space="preserve"> (1)(a) to (d) of item 388C of that Schedule; and</w:t>
      </w:r>
    </w:p>
    <w:p w:rsidR="00E47E16" w:rsidRPr="00DC4145" w:rsidRDefault="00E47E16" w:rsidP="00E47E16">
      <w:pPr>
        <w:pStyle w:val="tSubpara"/>
      </w:pPr>
      <w:r w:rsidRPr="00DC4145">
        <w:tab/>
      </w:r>
      <w:r w:rsidR="00C4022F" w:rsidRPr="00DC4145">
        <w:t>(ii)</w:t>
      </w:r>
      <w:r w:rsidRPr="00DC4145">
        <w:tab/>
      </w:r>
      <w:proofErr w:type="gramStart"/>
      <w:r w:rsidRPr="00DC4145">
        <w:t>made</w:t>
      </w:r>
      <w:proofErr w:type="gramEnd"/>
      <w:r w:rsidRPr="00DC4145">
        <w:t xml:space="preserve"> the application under section 22 of the Act, or were taken to have done so under the Act, before 1 July 2016; and</w:t>
      </w:r>
    </w:p>
    <w:p w:rsidR="00E47E16" w:rsidRPr="00DC4145" w:rsidRDefault="00E47E16" w:rsidP="00E47E16">
      <w:pPr>
        <w:pStyle w:val="tPara"/>
        <w:rPr>
          <w:rFonts w:eastAsiaTheme="minorHAnsi"/>
        </w:rPr>
      </w:pPr>
      <w:r w:rsidRPr="00DC4145">
        <w:tab/>
      </w:r>
      <w:r w:rsidR="00C4022F" w:rsidRPr="00DC4145">
        <w:t>(b)</w:t>
      </w:r>
      <w:r w:rsidRPr="00DC4145">
        <w:tab/>
      </w:r>
      <w:proofErr w:type="gramStart"/>
      <w:r w:rsidRPr="00DC4145">
        <w:t>the</w:t>
      </w:r>
      <w:proofErr w:type="gramEnd"/>
      <w:r w:rsidRPr="00DC4145">
        <w:t xml:space="preserve"> project had not begun to be implemented at the intention notice time. </w:t>
      </w:r>
    </w:p>
    <w:p w:rsidR="00E47E16" w:rsidRPr="00DC4145" w:rsidRDefault="00E47E16" w:rsidP="00E47E16">
      <w:pPr>
        <w:pStyle w:val="tMain"/>
      </w:pPr>
      <w:r w:rsidRPr="00DC4145">
        <w:tab/>
      </w:r>
      <w:r w:rsidR="00C4022F" w:rsidRPr="00DC4145">
        <w:t>(4)</w:t>
      </w:r>
      <w:r w:rsidRPr="00DC4145">
        <w:tab/>
        <w:t>A determination as to whether a project has begun to be implemented at a particular time is to be done as if for the purposes of subparagraph 27(4A</w:t>
      </w:r>
      <w:proofErr w:type="gramStart"/>
      <w:r w:rsidRPr="00DC4145">
        <w:t>)(</w:t>
      </w:r>
      <w:proofErr w:type="gramEnd"/>
      <w:r w:rsidRPr="00DC4145">
        <w:t>a)(</w:t>
      </w:r>
      <w:proofErr w:type="spellStart"/>
      <w:r w:rsidRPr="00DC4145">
        <w:t>i</w:t>
      </w:r>
      <w:proofErr w:type="spellEnd"/>
      <w:r w:rsidRPr="00DC4145">
        <w:t>) of the Act (so that subsections 27(4B) to (4E) of the Act apply).</w:t>
      </w:r>
    </w:p>
    <w:p w:rsidR="00E47E16" w:rsidRPr="00DC4145" w:rsidRDefault="00E47E16" w:rsidP="00E47E16">
      <w:pPr>
        <w:pStyle w:val="tMain"/>
        <w:rPr>
          <w:sz w:val="20"/>
        </w:rPr>
      </w:pPr>
      <w:r w:rsidRPr="00DC4145">
        <w:tab/>
      </w:r>
      <w:r w:rsidR="00C4022F" w:rsidRPr="00DC4145">
        <w:t>(5)</w:t>
      </w:r>
      <w:r w:rsidRPr="00DC4145">
        <w:tab/>
        <w:t>In this section:</w:t>
      </w:r>
    </w:p>
    <w:p w:rsidR="00E47E16" w:rsidRPr="00DC4145" w:rsidRDefault="00E47E16" w:rsidP="00E47E16">
      <w:pPr>
        <w:pStyle w:val="tDefn"/>
      </w:pPr>
      <w:proofErr w:type="gramStart"/>
      <w:r w:rsidRPr="00DC4145">
        <w:rPr>
          <w:b/>
          <w:bCs/>
          <w:i/>
        </w:rPr>
        <w:t>amendment</w:t>
      </w:r>
      <w:proofErr w:type="gramEnd"/>
      <w:r w:rsidRPr="00DC4145">
        <w:rPr>
          <w:b/>
          <w:bCs/>
          <w:i/>
        </w:rPr>
        <w:t xml:space="preserve"> Act</w:t>
      </w:r>
      <w:r w:rsidRPr="00DC4145">
        <w:rPr>
          <w:b/>
          <w:bCs/>
        </w:rPr>
        <w:t xml:space="preserve"> </w:t>
      </w:r>
      <w:r w:rsidRPr="00DC4145">
        <w:t xml:space="preserve">means the </w:t>
      </w:r>
      <w:r w:rsidRPr="00DC4145">
        <w:rPr>
          <w:i/>
        </w:rPr>
        <w:t>Carbon Farming Initiative Amendment Act 2014</w:t>
      </w:r>
      <w:r w:rsidRPr="00DC4145">
        <w:rPr>
          <w:bCs/>
        </w:rPr>
        <w:t>.</w:t>
      </w:r>
    </w:p>
    <w:p w:rsidR="00E47E16" w:rsidRPr="00DC4145" w:rsidRDefault="00E47E16" w:rsidP="00E47E16">
      <w:pPr>
        <w:pStyle w:val="tDefn"/>
      </w:pPr>
      <w:proofErr w:type="gramStart"/>
      <w:r w:rsidRPr="00DC4145">
        <w:rPr>
          <w:b/>
          <w:bCs/>
          <w:i/>
          <w:iCs/>
        </w:rPr>
        <w:t>intention</w:t>
      </w:r>
      <w:proofErr w:type="gramEnd"/>
      <w:r w:rsidRPr="00DC4145">
        <w:rPr>
          <w:b/>
          <w:bCs/>
          <w:i/>
          <w:iCs/>
        </w:rPr>
        <w:t xml:space="preserve"> notice time </w:t>
      </w:r>
      <w:r w:rsidRPr="00DC4145">
        <w:t>has the same meaning as in item 388B or 388C of Schedule 1 to the amendment Act, as appropriate.</w:t>
      </w:r>
    </w:p>
    <w:p w:rsidR="00E47E16" w:rsidRPr="00DC4145" w:rsidRDefault="00E47E16" w:rsidP="00E47E16">
      <w:pPr>
        <w:pStyle w:val="ntoHeading"/>
      </w:pPr>
      <w:r w:rsidRPr="00DC4145">
        <w:t>Note:</w:t>
      </w:r>
      <w:r w:rsidRPr="00DC4145">
        <w:tab/>
        <w:t xml:space="preserve">Transitional provisions in the </w:t>
      </w:r>
      <w:r w:rsidRPr="00DC4145">
        <w:rPr>
          <w:i/>
        </w:rPr>
        <w:t>Carbon Farming Initiative Amendment Act 2014</w:t>
      </w:r>
      <w:r w:rsidRPr="00DC4145">
        <w:t xml:space="preserve"> allowed prospective proponents who gave notice of their intentions before the date of Proclamation of that Act to have the newness of their projects assessed as at the time of their notice, provided that they made the section 22 application before 1 July 2015.  The effect of this section is to extend this deadline to 1 July 2016 for this determination.</w:t>
      </w:r>
    </w:p>
    <w:p w:rsidR="00972435" w:rsidRPr="00DC4145" w:rsidRDefault="00C4022F" w:rsidP="00972435">
      <w:pPr>
        <w:pStyle w:val="h2Part"/>
      </w:pPr>
      <w:bookmarkStart w:id="43" w:name="_Toc408391105"/>
      <w:bookmarkStart w:id="44" w:name="_Toc433977537"/>
      <w:r w:rsidRPr="00DC4145">
        <w:t>Part 4</w:t>
      </w:r>
      <w:r w:rsidR="00972435" w:rsidRPr="00DC4145">
        <w:t>—</w:t>
      </w:r>
      <w:r w:rsidR="00487CD3" w:rsidRPr="00DC4145">
        <w:t>Net abatement amount</w:t>
      </w:r>
      <w:bookmarkEnd w:id="43"/>
      <w:bookmarkEnd w:id="44"/>
    </w:p>
    <w:p w:rsidR="00972435" w:rsidRPr="00DC4145" w:rsidRDefault="00C4022F" w:rsidP="00972435">
      <w:pPr>
        <w:pStyle w:val="h3Div"/>
      </w:pPr>
      <w:bookmarkStart w:id="45" w:name="_Toc408391106"/>
      <w:bookmarkStart w:id="46" w:name="_Toc433977538"/>
      <w:r w:rsidRPr="00DC4145">
        <w:t>Division 1</w:t>
      </w:r>
      <w:r w:rsidR="00972435" w:rsidRPr="00DC4145">
        <w:t>—Preliminary</w:t>
      </w:r>
      <w:bookmarkEnd w:id="45"/>
      <w:bookmarkEnd w:id="46"/>
    </w:p>
    <w:p w:rsidR="00972435" w:rsidRPr="00DC4145" w:rsidRDefault="00344E58" w:rsidP="00972435">
      <w:pPr>
        <w:pStyle w:val="h5Section"/>
      </w:pPr>
      <w:bookmarkStart w:id="47" w:name="_Toc408391107"/>
      <w:bookmarkStart w:id="48" w:name="_Toc433977539"/>
      <w:proofErr w:type="gramStart"/>
      <w:r w:rsidRPr="00DC4145">
        <w:t>12</w:t>
      </w:r>
      <w:r w:rsidR="00972435" w:rsidRPr="00DC4145">
        <w:t xml:space="preserve">  Operation</w:t>
      </w:r>
      <w:proofErr w:type="gramEnd"/>
      <w:r w:rsidR="00972435" w:rsidRPr="00DC4145">
        <w:t xml:space="preserve"> of this Part</w:t>
      </w:r>
      <w:bookmarkEnd w:id="47"/>
      <w:bookmarkEnd w:id="48"/>
    </w:p>
    <w:p w:rsidR="00972435" w:rsidRPr="00DC4145" w:rsidRDefault="00972435" w:rsidP="00487CD3">
      <w:pPr>
        <w:pStyle w:val="tMain"/>
      </w:pPr>
      <w:r w:rsidRPr="00DC4145">
        <w:tab/>
      </w:r>
      <w:r w:rsidRPr="00DC4145">
        <w:tab/>
        <w:t>For paragraph 106(1)(c) of the Act, this Part specifies the method for working out the carbon dioxide equivalent net abatement amount for a reporting period for a high efficiency commercial appliances project that is an eligible offsets project.</w:t>
      </w:r>
    </w:p>
    <w:p w:rsidR="00972435" w:rsidRPr="00DC4145" w:rsidRDefault="00344E58" w:rsidP="00972435">
      <w:pPr>
        <w:pStyle w:val="h5Section"/>
      </w:pPr>
      <w:bookmarkStart w:id="49" w:name="_Toc408391108"/>
      <w:bookmarkStart w:id="50" w:name="_Toc433977540"/>
      <w:proofErr w:type="gramStart"/>
      <w:r w:rsidRPr="00DC4145">
        <w:t>13</w:t>
      </w:r>
      <w:r w:rsidR="00972435" w:rsidRPr="00DC4145">
        <w:t xml:space="preserve">  Overview</w:t>
      </w:r>
      <w:proofErr w:type="gramEnd"/>
      <w:r w:rsidR="00972435" w:rsidRPr="00DC4145">
        <w:t xml:space="preserve"> of gases accounted for in abatement calculations</w:t>
      </w:r>
      <w:bookmarkEnd w:id="49"/>
      <w:bookmarkEnd w:id="50"/>
    </w:p>
    <w:p w:rsidR="00972435" w:rsidRPr="00DC4145" w:rsidRDefault="00972435" w:rsidP="00972435">
      <w:pPr>
        <w:pStyle w:val="tMain"/>
      </w:pPr>
      <w:r w:rsidRPr="00DC4145">
        <w:tab/>
      </w:r>
      <w:r w:rsidRPr="00DC4145">
        <w:tab/>
        <w:t xml:space="preserve">The following table provides an overview of the greenhouse gases and emissions sources that are relevant to working out the </w:t>
      </w:r>
      <w:r w:rsidR="00487CD3" w:rsidRPr="00DC4145">
        <w:t>net abatement amount</w:t>
      </w:r>
      <w:r w:rsidRPr="00DC4145">
        <w:t xml:space="preserve"> for a high efficiency commercial appliances project. </w:t>
      </w:r>
      <w:r w:rsidRPr="00DC4145">
        <w:br/>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533"/>
        <w:gridCol w:w="2533"/>
        <w:gridCol w:w="2533"/>
      </w:tblGrid>
      <w:tr w:rsidR="00972435" w:rsidRPr="00DC4145" w:rsidTr="004972FD">
        <w:trPr>
          <w:tblHeader/>
        </w:trPr>
        <w:tc>
          <w:tcPr>
            <w:tcW w:w="8313" w:type="dxa"/>
            <w:gridSpan w:val="4"/>
            <w:tcBorders>
              <w:top w:val="single" w:sz="12" w:space="0" w:color="auto"/>
              <w:bottom w:val="single" w:sz="6" w:space="0" w:color="auto"/>
            </w:tcBorders>
            <w:shd w:val="clear" w:color="auto" w:fill="auto"/>
          </w:tcPr>
          <w:p w:rsidR="00972435" w:rsidRPr="00DC4145" w:rsidRDefault="00972435" w:rsidP="004972FD">
            <w:pPr>
              <w:pStyle w:val="TableHeading"/>
            </w:pPr>
            <w:r w:rsidRPr="00DC4145">
              <w:t>Greenhouse gases and emissions sources</w:t>
            </w:r>
          </w:p>
        </w:tc>
      </w:tr>
      <w:tr w:rsidR="00972435" w:rsidRPr="00DC4145" w:rsidTr="004972FD">
        <w:trPr>
          <w:tblHeader/>
        </w:trPr>
        <w:tc>
          <w:tcPr>
            <w:tcW w:w="714" w:type="dxa"/>
            <w:tcBorders>
              <w:top w:val="single" w:sz="6" w:space="0" w:color="auto"/>
              <w:bottom w:val="single" w:sz="12" w:space="0" w:color="auto"/>
            </w:tcBorders>
            <w:shd w:val="clear" w:color="auto" w:fill="auto"/>
          </w:tcPr>
          <w:p w:rsidR="00972435" w:rsidRPr="00DC4145" w:rsidRDefault="00972435" w:rsidP="004972FD">
            <w:pPr>
              <w:pStyle w:val="TableHeading"/>
            </w:pPr>
            <w:r w:rsidRPr="00DC4145">
              <w:t>Item</w:t>
            </w:r>
          </w:p>
        </w:tc>
        <w:tc>
          <w:tcPr>
            <w:tcW w:w="2533" w:type="dxa"/>
            <w:tcBorders>
              <w:top w:val="single" w:sz="6" w:space="0" w:color="auto"/>
              <w:bottom w:val="single" w:sz="12" w:space="0" w:color="auto"/>
            </w:tcBorders>
            <w:shd w:val="clear" w:color="auto" w:fill="auto"/>
          </w:tcPr>
          <w:p w:rsidR="00972435" w:rsidRPr="00DC4145" w:rsidRDefault="00972435" w:rsidP="004972FD">
            <w:pPr>
              <w:pStyle w:val="TableHeading"/>
            </w:pPr>
            <w:r w:rsidRPr="00DC4145">
              <w:rPr>
                <w:rFonts w:eastAsia="Calibri"/>
                <w:lang w:eastAsia="en-US"/>
              </w:rPr>
              <w:t>Relevant emissions calculation</w:t>
            </w:r>
          </w:p>
        </w:tc>
        <w:tc>
          <w:tcPr>
            <w:tcW w:w="2533" w:type="dxa"/>
            <w:tcBorders>
              <w:top w:val="single" w:sz="6" w:space="0" w:color="auto"/>
              <w:bottom w:val="single" w:sz="12" w:space="0" w:color="auto"/>
            </w:tcBorders>
            <w:shd w:val="clear" w:color="auto" w:fill="auto"/>
          </w:tcPr>
          <w:p w:rsidR="00972435" w:rsidRPr="00DC4145" w:rsidRDefault="00972435" w:rsidP="004972FD">
            <w:pPr>
              <w:pStyle w:val="TableHeading"/>
            </w:pPr>
            <w:r w:rsidRPr="00DC4145">
              <w:t>Emissions source</w:t>
            </w:r>
          </w:p>
        </w:tc>
        <w:tc>
          <w:tcPr>
            <w:tcW w:w="2533" w:type="dxa"/>
            <w:tcBorders>
              <w:top w:val="single" w:sz="6" w:space="0" w:color="auto"/>
              <w:bottom w:val="single" w:sz="12" w:space="0" w:color="auto"/>
            </w:tcBorders>
            <w:shd w:val="clear" w:color="auto" w:fill="auto"/>
          </w:tcPr>
          <w:p w:rsidR="00972435" w:rsidRPr="00DC4145" w:rsidRDefault="00972435" w:rsidP="004972FD">
            <w:pPr>
              <w:pStyle w:val="TableHeading"/>
            </w:pPr>
            <w:r w:rsidRPr="00DC4145">
              <w:t>Greenhouse gas</w:t>
            </w:r>
          </w:p>
        </w:tc>
      </w:tr>
      <w:tr w:rsidR="00972435" w:rsidRPr="00DC4145" w:rsidTr="0065261C">
        <w:tc>
          <w:tcPr>
            <w:tcW w:w="714" w:type="dxa"/>
            <w:tcBorders>
              <w:top w:val="single" w:sz="12" w:space="0" w:color="auto"/>
              <w:bottom w:val="single" w:sz="12" w:space="0" w:color="auto"/>
            </w:tcBorders>
            <w:shd w:val="clear" w:color="auto" w:fill="auto"/>
          </w:tcPr>
          <w:p w:rsidR="00972435" w:rsidRPr="00DC4145" w:rsidRDefault="00972435" w:rsidP="004972FD">
            <w:pPr>
              <w:pStyle w:val="Tabletext"/>
            </w:pPr>
            <w:r w:rsidRPr="00DC4145">
              <w:t>1</w:t>
            </w:r>
          </w:p>
        </w:tc>
        <w:tc>
          <w:tcPr>
            <w:tcW w:w="2533" w:type="dxa"/>
            <w:tcBorders>
              <w:top w:val="single" w:sz="12" w:space="0" w:color="auto"/>
              <w:bottom w:val="single" w:sz="12" w:space="0" w:color="auto"/>
            </w:tcBorders>
            <w:shd w:val="clear" w:color="auto" w:fill="auto"/>
          </w:tcPr>
          <w:p w:rsidR="00972435" w:rsidRPr="00DC4145" w:rsidRDefault="00972435" w:rsidP="004972FD">
            <w:pPr>
              <w:pStyle w:val="Tabletext"/>
            </w:pPr>
            <w:r w:rsidRPr="00DC4145">
              <w:t>Baseline emissions</w:t>
            </w:r>
          </w:p>
          <w:p w:rsidR="00972435" w:rsidRPr="00DC4145" w:rsidRDefault="00972435" w:rsidP="004972FD">
            <w:pPr>
              <w:pStyle w:val="Tabletext"/>
            </w:pPr>
            <w:r w:rsidRPr="00DC4145">
              <w:t>Project emissions</w:t>
            </w:r>
          </w:p>
        </w:tc>
        <w:tc>
          <w:tcPr>
            <w:tcW w:w="2533" w:type="dxa"/>
            <w:tcBorders>
              <w:top w:val="single" w:sz="12" w:space="0" w:color="auto"/>
              <w:bottom w:val="single" w:sz="12" w:space="0" w:color="auto"/>
            </w:tcBorders>
            <w:shd w:val="clear" w:color="auto" w:fill="auto"/>
          </w:tcPr>
          <w:p w:rsidR="00972435" w:rsidRPr="00DC4145" w:rsidRDefault="00972435" w:rsidP="004972FD">
            <w:pPr>
              <w:pStyle w:val="Tabletext"/>
            </w:pPr>
            <w:r w:rsidRPr="00DC4145">
              <w:t>Electricity consumption</w:t>
            </w:r>
          </w:p>
        </w:tc>
        <w:tc>
          <w:tcPr>
            <w:tcW w:w="2533" w:type="dxa"/>
            <w:tcBorders>
              <w:top w:val="single" w:sz="12" w:space="0" w:color="auto"/>
              <w:bottom w:val="single" w:sz="12" w:space="0" w:color="auto"/>
            </w:tcBorders>
            <w:shd w:val="clear" w:color="auto" w:fill="auto"/>
          </w:tcPr>
          <w:p w:rsidR="00972435" w:rsidRPr="00DC4145" w:rsidRDefault="00972435" w:rsidP="004972FD">
            <w:pPr>
              <w:pStyle w:val="Tabletext"/>
              <w:rPr>
                <w:rFonts w:eastAsia="Calibri"/>
                <w:lang w:eastAsia="en-US"/>
              </w:rPr>
            </w:pPr>
            <w:r w:rsidRPr="00DC4145">
              <w:rPr>
                <w:rFonts w:eastAsia="Calibri"/>
                <w:lang w:eastAsia="en-US"/>
              </w:rPr>
              <w:t>Carbon dioxide (CO</w:t>
            </w:r>
            <w:r w:rsidRPr="00DC4145">
              <w:rPr>
                <w:rFonts w:eastAsia="Calibri"/>
                <w:vertAlign w:val="subscript"/>
                <w:lang w:eastAsia="en-US"/>
              </w:rPr>
              <w:t>2</w:t>
            </w:r>
            <w:r w:rsidRPr="00DC4145">
              <w:rPr>
                <w:rFonts w:eastAsia="Calibri"/>
                <w:lang w:eastAsia="en-US"/>
              </w:rPr>
              <w:t>)</w:t>
            </w:r>
          </w:p>
          <w:p w:rsidR="00972435" w:rsidRPr="00DC4145" w:rsidRDefault="00972435" w:rsidP="004972FD">
            <w:pPr>
              <w:pStyle w:val="Tabletext"/>
              <w:rPr>
                <w:rFonts w:eastAsia="Calibri"/>
                <w:lang w:eastAsia="en-US"/>
              </w:rPr>
            </w:pPr>
            <w:r w:rsidRPr="00DC4145">
              <w:rPr>
                <w:rFonts w:eastAsia="Calibri"/>
                <w:lang w:eastAsia="en-US"/>
              </w:rPr>
              <w:t>Methane (CH</w:t>
            </w:r>
            <w:r w:rsidRPr="00DC4145">
              <w:rPr>
                <w:rFonts w:eastAsia="Calibri"/>
                <w:vertAlign w:val="subscript"/>
                <w:lang w:eastAsia="en-US"/>
              </w:rPr>
              <w:t>4</w:t>
            </w:r>
            <w:r w:rsidRPr="00DC4145">
              <w:rPr>
                <w:rFonts w:eastAsia="Calibri"/>
                <w:lang w:eastAsia="en-US"/>
              </w:rPr>
              <w:t>)</w:t>
            </w:r>
          </w:p>
          <w:p w:rsidR="00972435" w:rsidRPr="00DC4145" w:rsidRDefault="00972435" w:rsidP="004972FD">
            <w:pPr>
              <w:pStyle w:val="Tabletext"/>
            </w:pPr>
            <w:r w:rsidRPr="00DC4145">
              <w:rPr>
                <w:rFonts w:eastAsia="Calibri"/>
                <w:lang w:eastAsia="en-US"/>
              </w:rPr>
              <w:t>Nitrous oxide (N</w:t>
            </w:r>
            <w:r w:rsidRPr="00DC4145">
              <w:rPr>
                <w:rFonts w:eastAsia="Calibri"/>
                <w:vertAlign w:val="subscript"/>
                <w:lang w:eastAsia="en-US"/>
              </w:rPr>
              <w:t>2</w:t>
            </w:r>
            <w:r w:rsidRPr="00DC4145">
              <w:rPr>
                <w:rFonts w:eastAsia="Calibri"/>
                <w:lang w:eastAsia="en-US"/>
              </w:rPr>
              <w:t>O)</w:t>
            </w:r>
          </w:p>
        </w:tc>
      </w:tr>
    </w:tbl>
    <w:p w:rsidR="00425FA4" w:rsidRPr="00DC4145" w:rsidRDefault="00344E58" w:rsidP="00516BBE">
      <w:pPr>
        <w:pStyle w:val="h5Section"/>
      </w:pPr>
      <w:bookmarkStart w:id="51" w:name="_Toc408391109"/>
      <w:bookmarkStart w:id="52" w:name="_Toc433977541"/>
      <w:proofErr w:type="gramStart"/>
      <w:r w:rsidRPr="00DC4145">
        <w:t>14</w:t>
      </w:r>
      <w:r w:rsidR="00972435" w:rsidRPr="00DC4145">
        <w:t xml:space="preserve">  Equipment</w:t>
      </w:r>
      <w:proofErr w:type="gramEnd"/>
      <w:r w:rsidR="00972435" w:rsidRPr="00DC4145">
        <w:t xml:space="preserve"> units to be used in calculations</w:t>
      </w:r>
      <w:bookmarkEnd w:id="51"/>
      <w:bookmarkEnd w:id="52"/>
    </w:p>
    <w:p w:rsidR="00234E6F" w:rsidRPr="00DC4145" w:rsidRDefault="00A32B9D" w:rsidP="00A32B9D">
      <w:pPr>
        <w:pStyle w:val="tMain"/>
        <w:rPr>
          <w:sz w:val="20"/>
        </w:rPr>
      </w:pPr>
      <w:r w:rsidRPr="00DC4145">
        <w:tab/>
      </w:r>
      <w:r w:rsidR="00755748" w:rsidRPr="00DC4145">
        <w:t>(1)</w:t>
      </w:r>
      <w:r w:rsidRPr="00DC4145">
        <w:tab/>
      </w:r>
      <w:r w:rsidR="00234E6F" w:rsidRPr="00DC4145">
        <w:t>In calculating the net abatement amount for the project for a reporting period:</w:t>
      </w:r>
    </w:p>
    <w:p w:rsidR="00234E6F" w:rsidRPr="00DC4145" w:rsidRDefault="00A32B9D" w:rsidP="00A32B9D">
      <w:pPr>
        <w:pStyle w:val="tPara"/>
      </w:pPr>
      <w:r w:rsidRPr="00DC4145">
        <w:tab/>
      </w:r>
      <w:r w:rsidR="00755748" w:rsidRPr="00DC4145">
        <w:t>(a)</w:t>
      </w:r>
      <w:r w:rsidRPr="00DC4145">
        <w:tab/>
      </w:r>
      <w:proofErr w:type="gramStart"/>
      <w:r w:rsidR="00234E6F" w:rsidRPr="00DC4145">
        <w:t>the</w:t>
      </w:r>
      <w:proofErr w:type="gramEnd"/>
      <w:r w:rsidR="00234E6F" w:rsidRPr="00DC4145">
        <w:t xml:space="preserve"> project proponent may choose to exclude a particular equipment unit</w:t>
      </w:r>
      <w:r w:rsidRPr="00DC4145">
        <w:t xml:space="preserve"> from the calculations</w:t>
      </w:r>
      <w:r w:rsidR="00234E6F" w:rsidRPr="00DC4145">
        <w:t>; and</w:t>
      </w:r>
    </w:p>
    <w:p w:rsidR="00234E6F" w:rsidRPr="00DC4145" w:rsidRDefault="00A32B9D" w:rsidP="00A32B9D">
      <w:pPr>
        <w:pStyle w:val="tPara"/>
      </w:pPr>
      <w:r w:rsidRPr="00DC4145">
        <w:tab/>
      </w:r>
      <w:r w:rsidR="00755748" w:rsidRPr="00DC4145">
        <w:t>(b)</w:t>
      </w:r>
      <w:r w:rsidRPr="00DC4145">
        <w:tab/>
      </w:r>
      <w:r w:rsidR="00234E6F" w:rsidRPr="00DC4145">
        <w:t>the project proponent must exclude a</w:t>
      </w:r>
      <w:r w:rsidR="00B7396C" w:rsidRPr="00DC4145">
        <w:t>n</w:t>
      </w:r>
      <w:r w:rsidR="00234E6F" w:rsidRPr="00DC4145">
        <w:t xml:space="preserve"> equipment unit if, at any t</w:t>
      </w:r>
      <w:r w:rsidR="00B263D7" w:rsidRPr="00DC4145">
        <w:t>ime during the reporting period,</w:t>
      </w:r>
      <w:r w:rsidR="00234E6F" w:rsidRPr="00DC4145">
        <w:t xml:space="preserve"> the </w:t>
      </w:r>
      <w:r w:rsidR="006C02BB" w:rsidRPr="00DC4145">
        <w:t>equipment unit</w:t>
      </w:r>
      <w:r w:rsidR="00234E6F" w:rsidRPr="00DC4145">
        <w:t>, or part of it, is</w:t>
      </w:r>
      <w:r w:rsidRPr="00DC4145">
        <w:t xml:space="preserve"> modified </w:t>
      </w:r>
      <w:r w:rsidR="00234E6F" w:rsidRPr="00DC4145">
        <w:t xml:space="preserve">in a way that has an effect, that is not minor or trivial, on the abatement for the </w:t>
      </w:r>
      <w:r w:rsidR="00B263D7" w:rsidRPr="00DC4145">
        <w:t>equipment unit</w:t>
      </w:r>
      <w:r w:rsidR="00234E6F" w:rsidRPr="00DC4145">
        <w:t xml:space="preserve">. </w:t>
      </w:r>
    </w:p>
    <w:p w:rsidR="00A32B9D" w:rsidRPr="00DC4145" w:rsidRDefault="00A32B9D" w:rsidP="00A32B9D">
      <w:pPr>
        <w:pStyle w:val="nMain"/>
      </w:pPr>
      <w:r w:rsidRPr="00DC4145">
        <w:t>Note:</w:t>
      </w:r>
      <w:r w:rsidRPr="00DC4145">
        <w:tab/>
        <w:t xml:space="preserve">An </w:t>
      </w:r>
      <w:r w:rsidR="00B7653E" w:rsidRPr="00DC4145">
        <w:t xml:space="preserve">exclusion of an </w:t>
      </w:r>
      <w:r w:rsidR="002801AB" w:rsidRPr="00DC4145">
        <w:t>equipment unit</w:t>
      </w:r>
      <w:r w:rsidRPr="00DC4145">
        <w:t xml:space="preserve"> </w:t>
      </w:r>
      <w:r w:rsidR="00B7653E" w:rsidRPr="00DC4145">
        <w:t xml:space="preserve">from </w:t>
      </w:r>
      <w:r w:rsidRPr="00DC4145">
        <w:t>abatement calculations</w:t>
      </w:r>
      <w:r w:rsidR="004A313A" w:rsidRPr="00DC4145">
        <w:t xml:space="preserve"> works to exclude</w:t>
      </w:r>
      <w:r w:rsidR="00B7653E" w:rsidRPr="00DC4145">
        <w:t xml:space="preserve"> the unit from </w:t>
      </w:r>
      <w:r w:rsidR="004A313A" w:rsidRPr="00DC4145">
        <w:t xml:space="preserve">both </w:t>
      </w:r>
      <w:r w:rsidR="00B7653E" w:rsidRPr="00DC4145">
        <w:t xml:space="preserve">the baseline and project energy consumption </w:t>
      </w:r>
      <w:proofErr w:type="spellStart"/>
      <w:r w:rsidR="00B7653E" w:rsidRPr="00DC4145">
        <w:t>calcuations</w:t>
      </w:r>
      <w:proofErr w:type="spellEnd"/>
      <w:r w:rsidRPr="00DC4145">
        <w:t>.</w:t>
      </w:r>
    </w:p>
    <w:p w:rsidR="00A32B9D" w:rsidRPr="00DC4145" w:rsidRDefault="00A32B9D" w:rsidP="00A32B9D">
      <w:pPr>
        <w:pStyle w:val="tMain"/>
      </w:pPr>
      <w:r w:rsidRPr="00DC4145">
        <w:tab/>
      </w:r>
      <w:r w:rsidR="00755748" w:rsidRPr="00DC4145">
        <w:t>(2)</w:t>
      </w:r>
      <w:r w:rsidRPr="00DC4145">
        <w:tab/>
        <w:t>For parag</w:t>
      </w:r>
      <w:r w:rsidR="00697911" w:rsidRPr="00DC4145">
        <w:t>raph (1</w:t>
      </w:r>
      <w:proofErr w:type="gramStart"/>
      <w:r w:rsidR="00697911" w:rsidRPr="00DC4145">
        <w:t>)(</w:t>
      </w:r>
      <w:proofErr w:type="gramEnd"/>
      <w:r w:rsidR="00697911" w:rsidRPr="00DC4145">
        <w:t>b)</w:t>
      </w:r>
      <w:r w:rsidRPr="00DC4145">
        <w:t xml:space="preserve">, </w:t>
      </w:r>
      <w:r w:rsidRPr="00DC4145">
        <w:rPr>
          <w:b/>
          <w:i/>
        </w:rPr>
        <w:t>modifying</w:t>
      </w:r>
      <w:r w:rsidRPr="00DC4145">
        <w:t xml:space="preserve"> includes dismantling and otherwise making inoperative</w:t>
      </w:r>
      <w:r w:rsidR="00AC6C7B" w:rsidRPr="00DC4145">
        <w:t>.</w:t>
      </w:r>
      <w:r w:rsidRPr="00DC4145">
        <w:t xml:space="preserve"> </w:t>
      </w:r>
    </w:p>
    <w:p w:rsidR="00972435" w:rsidRPr="00DC4145" w:rsidRDefault="00344E58" w:rsidP="00E47E16">
      <w:pPr>
        <w:pStyle w:val="h5Section"/>
      </w:pPr>
      <w:bookmarkStart w:id="53" w:name="_Toc408391110"/>
      <w:bookmarkStart w:id="54" w:name="_Toc433977542"/>
      <w:proofErr w:type="gramStart"/>
      <w:r w:rsidRPr="00DC4145">
        <w:t>15</w:t>
      </w:r>
      <w:r w:rsidR="00E47E16" w:rsidRPr="00DC4145">
        <w:t xml:space="preserve">  </w:t>
      </w:r>
      <w:r w:rsidR="00972435" w:rsidRPr="00DC4145">
        <w:t>Data</w:t>
      </w:r>
      <w:proofErr w:type="gramEnd"/>
      <w:r w:rsidR="00972435" w:rsidRPr="00DC4145">
        <w:t xml:space="preserve"> to be used in calculations</w:t>
      </w:r>
      <w:bookmarkEnd w:id="53"/>
      <w:bookmarkEnd w:id="54"/>
    </w:p>
    <w:p w:rsidR="00972435" w:rsidRPr="00DC4145" w:rsidRDefault="00BF24ED" w:rsidP="00BF24ED">
      <w:pPr>
        <w:pStyle w:val="tMain"/>
      </w:pPr>
      <w:r w:rsidRPr="00DC4145">
        <w:tab/>
      </w:r>
      <w:r w:rsidRPr="00DC4145">
        <w:tab/>
      </w:r>
      <w:r w:rsidR="00972435" w:rsidRPr="00DC4145">
        <w:t xml:space="preserve">In calculating the </w:t>
      </w:r>
      <w:r w:rsidR="00487CD3" w:rsidRPr="00DC4145">
        <w:t>net abatement amount</w:t>
      </w:r>
      <w:r w:rsidR="00972435" w:rsidRPr="00DC4145">
        <w:t>, the project proponent must, for each equipment unit included in the calculation:</w:t>
      </w:r>
    </w:p>
    <w:p w:rsidR="00972435" w:rsidRPr="00DC4145" w:rsidRDefault="00972435" w:rsidP="00972435">
      <w:pPr>
        <w:pStyle w:val="tPara"/>
      </w:pPr>
      <w:r w:rsidRPr="00DC4145">
        <w:tab/>
      </w:r>
      <w:r w:rsidR="00C4022F" w:rsidRPr="00DC4145">
        <w:t>(a)</w:t>
      </w:r>
      <w:r w:rsidRPr="00DC4145">
        <w:tab/>
      </w:r>
      <w:proofErr w:type="gramStart"/>
      <w:r w:rsidRPr="00DC4145">
        <w:t>record</w:t>
      </w:r>
      <w:proofErr w:type="gramEnd"/>
      <w:r w:rsidRPr="00DC4145">
        <w:t xml:space="preserve"> the model identifier of the unit used to identify the product in the GEMS Register; and</w:t>
      </w:r>
    </w:p>
    <w:p w:rsidR="00E9537D" w:rsidRPr="00DC4145" w:rsidRDefault="00972435" w:rsidP="00414C28">
      <w:pPr>
        <w:pStyle w:val="tPara"/>
      </w:pPr>
      <w:r w:rsidRPr="00DC4145">
        <w:tab/>
      </w:r>
      <w:r w:rsidR="00C4022F" w:rsidRPr="00DC4145">
        <w:t>(b)</w:t>
      </w:r>
      <w:r w:rsidRPr="00DC4145">
        <w:tab/>
      </w:r>
      <w:proofErr w:type="gramStart"/>
      <w:r w:rsidRPr="00DC4145">
        <w:t>use</w:t>
      </w:r>
      <w:proofErr w:type="gramEnd"/>
      <w:r w:rsidRPr="00DC4145">
        <w:t xml:space="preserve"> </w:t>
      </w:r>
      <w:r w:rsidR="00C77E90" w:rsidRPr="00DC4145">
        <w:t>data</w:t>
      </w:r>
      <w:r w:rsidRPr="00DC4145">
        <w:t xml:space="preserve"> for that product in the GEMS Register</w:t>
      </w:r>
      <w:r w:rsidR="0065261C" w:rsidRPr="00DC4145">
        <w:t xml:space="preserve"> as at the time the unit is commissioned</w:t>
      </w:r>
      <w:r w:rsidR="005449E2" w:rsidRPr="00DC4145">
        <w:t>.</w:t>
      </w:r>
    </w:p>
    <w:p w:rsidR="00E84BB7" w:rsidRPr="00DC4145" w:rsidRDefault="00E84BB7" w:rsidP="00E84BB7">
      <w:pPr>
        <w:pStyle w:val="h5Section"/>
      </w:pPr>
      <w:bookmarkStart w:id="55" w:name="_Toc428363582"/>
      <w:bookmarkStart w:id="56" w:name="_Toc433977543"/>
      <w:proofErr w:type="gramStart"/>
      <w:r w:rsidRPr="00DC4145">
        <w:t>16  Efficiency</w:t>
      </w:r>
      <w:proofErr w:type="gramEnd"/>
      <w:r w:rsidRPr="00DC4145">
        <w:t xml:space="preserve"> factor document</w:t>
      </w:r>
      <w:bookmarkEnd w:id="55"/>
      <w:bookmarkEnd w:id="56"/>
    </w:p>
    <w:p w:rsidR="00E84BB7" w:rsidRDefault="00E84BB7" w:rsidP="00E84BB7">
      <w:pPr>
        <w:pStyle w:val="tMain"/>
      </w:pPr>
      <w:r w:rsidRPr="00DC4145">
        <w:tab/>
        <w:t>(1)</w:t>
      </w:r>
      <w:r w:rsidRPr="00DC4145">
        <w:tab/>
        <w:t xml:space="preserve">For this determination, a reference to the </w:t>
      </w:r>
      <w:r w:rsidRPr="00DC4145">
        <w:rPr>
          <w:b/>
          <w:i/>
        </w:rPr>
        <w:t>efficiency factor document</w:t>
      </w:r>
      <w:r w:rsidRPr="00DC4145">
        <w:t xml:space="preserve"> is a reference to a document published by the Department on its website that is expressed to be the efficiency factor document for this determination.</w:t>
      </w:r>
    </w:p>
    <w:p w:rsidR="00E84BB7" w:rsidRPr="00DC4145" w:rsidRDefault="00E84BB7" w:rsidP="00E84BB7">
      <w:pPr>
        <w:pStyle w:val="tMain"/>
      </w:pPr>
      <w:r w:rsidRPr="00DC4145">
        <w:tab/>
        <w:t>(2)</w:t>
      </w:r>
      <w:r w:rsidRPr="00DC4145">
        <w:tab/>
        <w:t>The efficiency factor document must contain:</w:t>
      </w:r>
    </w:p>
    <w:p w:rsidR="00E84BB7" w:rsidRPr="00DC4145" w:rsidRDefault="00E84BB7" w:rsidP="00E84BB7">
      <w:pPr>
        <w:pStyle w:val="tPara"/>
      </w:pPr>
      <w:r w:rsidRPr="00DC4145">
        <w:tab/>
        <w:t>(a)</w:t>
      </w:r>
      <w:r w:rsidRPr="00DC4145">
        <w:tab/>
      </w:r>
      <w:proofErr w:type="gramStart"/>
      <w:r w:rsidRPr="00DC4145">
        <w:t>for</w:t>
      </w:r>
      <w:proofErr w:type="gramEnd"/>
      <w:r w:rsidRPr="00DC4145">
        <w:t xml:space="preserve"> liquid-chilling packages:</w:t>
      </w:r>
    </w:p>
    <w:p w:rsidR="00E84BB7" w:rsidRPr="00DC4145" w:rsidRDefault="00E84BB7" w:rsidP="00E84BB7">
      <w:pPr>
        <w:pStyle w:val="tSubpara"/>
      </w:pPr>
      <w:r w:rsidRPr="00DC4145">
        <w:tab/>
        <w:t>(</w:t>
      </w:r>
      <w:proofErr w:type="spellStart"/>
      <w:r w:rsidRPr="00DC4145">
        <w:t>i</w:t>
      </w:r>
      <w:proofErr w:type="spellEnd"/>
      <w:r w:rsidRPr="00DC4145">
        <w:t>)</w:t>
      </w:r>
      <w:r w:rsidRPr="00DC4145">
        <w:tab/>
      </w:r>
      <w:proofErr w:type="gramStart"/>
      <w:r w:rsidRPr="00DC4145">
        <w:t>baseline</w:t>
      </w:r>
      <w:proofErr w:type="gramEnd"/>
      <w:r w:rsidRPr="00DC4145">
        <w:t xml:space="preserve"> efficiency integrated part load values for classes of products with the same condenser type and within the same cooling capacity range; and</w:t>
      </w:r>
    </w:p>
    <w:p w:rsidR="00E84BB7" w:rsidRPr="00DC4145" w:rsidRDefault="00E84BB7" w:rsidP="00E84BB7">
      <w:pPr>
        <w:pStyle w:val="tSubpara"/>
      </w:pPr>
      <w:r w:rsidRPr="00DC4145">
        <w:tab/>
        <w:t>(ii)</w:t>
      </w:r>
      <w:r w:rsidRPr="00DC4145">
        <w:tab/>
      </w:r>
      <w:proofErr w:type="gramStart"/>
      <w:r w:rsidRPr="00DC4145">
        <w:t>corresponding</w:t>
      </w:r>
      <w:proofErr w:type="gramEnd"/>
      <w:r w:rsidRPr="00DC4145">
        <w:t xml:space="preserve"> high efficiency thresholds; and</w:t>
      </w:r>
    </w:p>
    <w:p w:rsidR="00E84BB7" w:rsidRPr="00DC4145" w:rsidRDefault="00E84BB7" w:rsidP="00E84BB7">
      <w:pPr>
        <w:pStyle w:val="tPara"/>
      </w:pPr>
      <w:r w:rsidRPr="00DC4145">
        <w:tab/>
        <w:t>(b)</w:t>
      </w:r>
      <w:r w:rsidRPr="00DC4145">
        <w:tab/>
      </w:r>
      <w:proofErr w:type="gramStart"/>
      <w:r w:rsidRPr="00DC4145">
        <w:t>for</w:t>
      </w:r>
      <w:proofErr w:type="gramEnd"/>
      <w:r w:rsidRPr="00DC4145">
        <w:t xml:space="preserve"> air conditioners:</w:t>
      </w:r>
    </w:p>
    <w:p w:rsidR="00E84BB7" w:rsidRPr="00DC4145" w:rsidRDefault="00E84BB7" w:rsidP="00E84BB7">
      <w:pPr>
        <w:pStyle w:val="tSubpara"/>
      </w:pPr>
      <w:r w:rsidRPr="00DC4145">
        <w:tab/>
        <w:t>(</w:t>
      </w:r>
      <w:proofErr w:type="spellStart"/>
      <w:r w:rsidRPr="00DC4145">
        <w:t>i</w:t>
      </w:r>
      <w:proofErr w:type="spellEnd"/>
      <w:r w:rsidRPr="00DC4145">
        <w:t>)</w:t>
      </w:r>
      <w:r w:rsidRPr="00DC4145">
        <w:tab/>
      </w:r>
      <w:proofErr w:type="gramStart"/>
      <w:r w:rsidRPr="00DC4145">
        <w:t>baseline</w:t>
      </w:r>
      <w:proofErr w:type="gramEnd"/>
      <w:r w:rsidRPr="00DC4145">
        <w:t xml:space="preserve"> annual energy efficiency ratios for cooling for classes of products of the same type and within the same cooling capacity range; and</w:t>
      </w:r>
    </w:p>
    <w:p w:rsidR="00E84BB7" w:rsidRPr="00DC4145" w:rsidRDefault="00E84BB7" w:rsidP="00E84BB7">
      <w:pPr>
        <w:pStyle w:val="tSubpara"/>
      </w:pPr>
      <w:r w:rsidRPr="00DC4145">
        <w:tab/>
        <w:t>(ii)</w:t>
      </w:r>
      <w:r w:rsidRPr="00DC4145">
        <w:tab/>
      </w:r>
      <w:proofErr w:type="gramStart"/>
      <w:r w:rsidRPr="00DC4145">
        <w:t>corresponding</w:t>
      </w:r>
      <w:proofErr w:type="gramEnd"/>
      <w:r w:rsidRPr="00DC4145">
        <w:t xml:space="preserve"> high efficiency thresholds for cooling; and</w:t>
      </w:r>
    </w:p>
    <w:p w:rsidR="00E84BB7" w:rsidRPr="00DC4145" w:rsidRDefault="00E84BB7" w:rsidP="00E84BB7">
      <w:pPr>
        <w:pStyle w:val="tSubpara"/>
      </w:pPr>
      <w:r w:rsidRPr="00DC4145">
        <w:tab/>
        <w:t>(iii)</w:t>
      </w:r>
      <w:r w:rsidRPr="00DC4145">
        <w:tab/>
      </w:r>
      <w:proofErr w:type="gramStart"/>
      <w:r w:rsidRPr="00DC4145">
        <w:t>baseline</w:t>
      </w:r>
      <w:proofErr w:type="gramEnd"/>
      <w:r w:rsidRPr="00DC4145">
        <w:t xml:space="preserve"> annual coefficients of performance for heating for classes of products of the same type and within the same heating capacity range; and </w:t>
      </w:r>
    </w:p>
    <w:p w:rsidR="00E84BB7" w:rsidRPr="00DC4145" w:rsidRDefault="00E84BB7" w:rsidP="00E84BB7">
      <w:pPr>
        <w:pStyle w:val="tSubpara"/>
      </w:pPr>
      <w:r w:rsidRPr="00DC4145">
        <w:tab/>
        <w:t>(iv)</w:t>
      </w:r>
      <w:r w:rsidRPr="00DC4145">
        <w:tab/>
      </w:r>
      <w:proofErr w:type="gramStart"/>
      <w:r w:rsidRPr="00DC4145">
        <w:t>corresponding</w:t>
      </w:r>
      <w:proofErr w:type="gramEnd"/>
      <w:r w:rsidRPr="00DC4145">
        <w:t xml:space="preserve"> high efficiency thresholds for heating; and</w:t>
      </w:r>
    </w:p>
    <w:p w:rsidR="00E84BB7" w:rsidRPr="00DC4145" w:rsidRDefault="00E84BB7" w:rsidP="00E84BB7">
      <w:pPr>
        <w:pStyle w:val="tPara"/>
      </w:pPr>
      <w:r w:rsidRPr="00DC4145">
        <w:tab/>
        <w:t>(c)</w:t>
      </w:r>
      <w:r w:rsidRPr="00DC4145">
        <w:tab/>
      </w:r>
      <w:proofErr w:type="gramStart"/>
      <w:r w:rsidRPr="00DC4145">
        <w:t>for</w:t>
      </w:r>
      <w:proofErr w:type="gramEnd"/>
      <w:r w:rsidRPr="00DC4145">
        <w:t xml:space="preserve"> close control air conditioners:</w:t>
      </w:r>
    </w:p>
    <w:p w:rsidR="00E84BB7" w:rsidRPr="00DC4145" w:rsidRDefault="00E84BB7" w:rsidP="00E84BB7">
      <w:pPr>
        <w:pStyle w:val="tSubpara"/>
      </w:pPr>
      <w:r w:rsidRPr="00DC4145">
        <w:tab/>
        <w:t>(</w:t>
      </w:r>
      <w:proofErr w:type="spellStart"/>
      <w:r w:rsidRPr="00DC4145">
        <w:t>i</w:t>
      </w:r>
      <w:proofErr w:type="spellEnd"/>
      <w:r w:rsidRPr="00DC4145">
        <w:t>)</w:t>
      </w:r>
      <w:r w:rsidRPr="00DC4145">
        <w:tab/>
      </w:r>
      <w:proofErr w:type="gramStart"/>
      <w:r w:rsidRPr="00DC4145">
        <w:t>baseline</w:t>
      </w:r>
      <w:proofErr w:type="gramEnd"/>
      <w:r w:rsidRPr="00DC4145">
        <w:t xml:space="preserve"> sensible energy efficiency ratios for classes of products within the same net sensible cooling capacity range; and </w:t>
      </w:r>
    </w:p>
    <w:p w:rsidR="00E84BB7" w:rsidRPr="00DC4145" w:rsidRDefault="00E84BB7" w:rsidP="00E84BB7">
      <w:pPr>
        <w:pStyle w:val="tSubpara"/>
      </w:pPr>
      <w:r w:rsidRPr="00DC4145">
        <w:tab/>
        <w:t>(ii)</w:t>
      </w:r>
      <w:r w:rsidRPr="00DC4145">
        <w:tab/>
      </w:r>
      <w:proofErr w:type="gramStart"/>
      <w:r w:rsidRPr="00DC4145">
        <w:t>corresponding</w:t>
      </w:r>
      <w:proofErr w:type="gramEnd"/>
      <w:r w:rsidRPr="00DC4145">
        <w:t xml:space="preserve"> high efficiency thresholds; and</w:t>
      </w:r>
    </w:p>
    <w:p w:rsidR="00E84BB7" w:rsidRPr="00DC4145" w:rsidRDefault="00E84BB7" w:rsidP="00E84BB7">
      <w:pPr>
        <w:pStyle w:val="tPara"/>
      </w:pPr>
      <w:r w:rsidRPr="00DC4145">
        <w:tab/>
        <w:t>(d)</w:t>
      </w:r>
      <w:r w:rsidRPr="00DC4145">
        <w:tab/>
      </w:r>
      <w:proofErr w:type="gramStart"/>
      <w:r w:rsidRPr="00DC4145">
        <w:t>for</w:t>
      </w:r>
      <w:proofErr w:type="gramEnd"/>
      <w:r w:rsidRPr="00DC4145">
        <w:t xml:space="preserve"> refrigerated display cabinets:</w:t>
      </w:r>
    </w:p>
    <w:p w:rsidR="00E84BB7" w:rsidRPr="00DC4145" w:rsidRDefault="00E84BB7" w:rsidP="00E84BB7">
      <w:pPr>
        <w:pStyle w:val="tSubpara"/>
      </w:pPr>
      <w:r w:rsidRPr="00DC4145">
        <w:tab/>
        <w:t>(</w:t>
      </w:r>
      <w:proofErr w:type="spellStart"/>
      <w:r w:rsidRPr="00DC4145">
        <w:t>i</w:t>
      </w:r>
      <w:proofErr w:type="spellEnd"/>
      <w:r w:rsidRPr="00DC4145">
        <w:t>)</w:t>
      </w:r>
      <w:r w:rsidRPr="00DC4145">
        <w:tab/>
      </w:r>
      <w:proofErr w:type="gramStart"/>
      <w:r w:rsidRPr="00DC4145">
        <w:t>baseline</w:t>
      </w:r>
      <w:proofErr w:type="gramEnd"/>
      <w:r w:rsidRPr="00DC4145">
        <w:t xml:space="preserve"> efficiency values for classes of products of the same cabinet type and M-package temperature class; and </w:t>
      </w:r>
    </w:p>
    <w:p w:rsidR="00E84BB7" w:rsidRPr="00DC4145" w:rsidRDefault="00E84BB7" w:rsidP="00E84BB7">
      <w:pPr>
        <w:pStyle w:val="tSubpara"/>
      </w:pPr>
      <w:r w:rsidRPr="00DC4145">
        <w:tab/>
        <w:t>(ii)</w:t>
      </w:r>
      <w:r w:rsidRPr="00DC4145">
        <w:tab/>
      </w:r>
      <w:proofErr w:type="gramStart"/>
      <w:r w:rsidRPr="00DC4145">
        <w:t>corresponding</w:t>
      </w:r>
      <w:proofErr w:type="gramEnd"/>
      <w:r w:rsidRPr="00DC4145">
        <w:t xml:space="preserve"> high efficiency thresholds.</w:t>
      </w:r>
    </w:p>
    <w:p w:rsidR="00E84BB7" w:rsidRPr="00DC4145" w:rsidRDefault="00E84BB7" w:rsidP="00E84BB7">
      <w:pPr>
        <w:pStyle w:val="h6Subsec"/>
      </w:pPr>
      <w:r w:rsidRPr="00DC4145">
        <w:t>Determining baseline factors and corresponding high efficiency thresholds</w:t>
      </w:r>
    </w:p>
    <w:p w:rsidR="00E84BB7" w:rsidRPr="00DC4145" w:rsidRDefault="00E84BB7" w:rsidP="00E84BB7">
      <w:pPr>
        <w:pStyle w:val="tMain"/>
      </w:pPr>
      <w:r w:rsidRPr="00DC4145">
        <w:tab/>
        <w:t>(3)</w:t>
      </w:r>
      <w:r w:rsidRPr="00DC4145">
        <w:tab/>
        <w:t>For paragraphs (2</w:t>
      </w:r>
      <w:proofErr w:type="gramStart"/>
      <w:r w:rsidRPr="00DC4145">
        <w:t>)(</w:t>
      </w:r>
      <w:proofErr w:type="gramEnd"/>
      <w:r w:rsidRPr="00DC4145">
        <w:t>a), (b) and (c):</w:t>
      </w:r>
    </w:p>
    <w:p w:rsidR="00E84BB7" w:rsidRPr="00DC4145" w:rsidRDefault="00E84BB7" w:rsidP="00E84BB7">
      <w:pPr>
        <w:pStyle w:val="tPara"/>
      </w:pPr>
      <w:r w:rsidRPr="00DC4145">
        <w:tab/>
        <w:t>(a)</w:t>
      </w:r>
      <w:r w:rsidRPr="00DC4145">
        <w:tab/>
      </w:r>
      <w:proofErr w:type="gramStart"/>
      <w:r w:rsidRPr="00DC4145">
        <w:t>the</w:t>
      </w:r>
      <w:proofErr w:type="gramEnd"/>
      <w:r w:rsidRPr="00DC4145">
        <w:t xml:space="preserve"> baseline factor for a class of products is the average of the values of that factor for those products on the GEMS Register for which the data is publicly available; and</w:t>
      </w:r>
    </w:p>
    <w:p w:rsidR="00E84BB7" w:rsidRPr="00DC4145" w:rsidRDefault="00E84BB7" w:rsidP="00E84BB7">
      <w:pPr>
        <w:pStyle w:val="tPara"/>
      </w:pPr>
      <w:r w:rsidRPr="00DC4145">
        <w:tab/>
        <w:t>(b)</w:t>
      </w:r>
      <w:r w:rsidRPr="00DC4145">
        <w:tab/>
      </w:r>
      <w:proofErr w:type="gramStart"/>
      <w:r w:rsidRPr="00DC4145">
        <w:t>the</w:t>
      </w:r>
      <w:proofErr w:type="gramEnd"/>
      <w:r w:rsidRPr="00DC4145">
        <w:t xml:space="preserve"> corresponding high efficiency threshold for that class is the median of the values of that factor for those products with values of that factor that are higher than the baseline factor.</w:t>
      </w:r>
    </w:p>
    <w:p w:rsidR="00E84BB7" w:rsidRPr="00DC4145" w:rsidRDefault="00E84BB7" w:rsidP="00E84BB7">
      <w:pPr>
        <w:pStyle w:val="tMain"/>
      </w:pPr>
      <w:r w:rsidRPr="00DC4145">
        <w:tab/>
        <w:t>(4)</w:t>
      </w:r>
      <w:r w:rsidRPr="00DC4145">
        <w:tab/>
        <w:t>For paragraph (2</w:t>
      </w:r>
      <w:proofErr w:type="gramStart"/>
      <w:r w:rsidRPr="00DC4145">
        <w:t>)(</w:t>
      </w:r>
      <w:proofErr w:type="gramEnd"/>
      <w:r w:rsidRPr="00DC4145">
        <w:t>d):</w:t>
      </w:r>
    </w:p>
    <w:p w:rsidR="00E84BB7" w:rsidRPr="00DC4145" w:rsidRDefault="00E84BB7" w:rsidP="00E84BB7">
      <w:pPr>
        <w:pStyle w:val="tPara"/>
      </w:pPr>
      <w:r w:rsidRPr="00DC4145">
        <w:tab/>
        <w:t>(a)</w:t>
      </w:r>
      <w:r w:rsidRPr="00DC4145">
        <w:tab/>
        <w:t>the baseline efficiency value for a class of products is the average of the efficiency values for those products on the GEMS Register for which the data required to calculate the efficiency value is publicly available; and</w:t>
      </w:r>
    </w:p>
    <w:p w:rsidR="00E84BB7" w:rsidRPr="00DC4145" w:rsidRDefault="00E84BB7" w:rsidP="00E84BB7">
      <w:pPr>
        <w:pStyle w:val="tPara"/>
      </w:pPr>
      <w:r w:rsidRPr="00DC4145">
        <w:tab/>
        <w:t>(b)</w:t>
      </w:r>
      <w:r w:rsidRPr="00DC4145">
        <w:tab/>
      </w:r>
      <w:proofErr w:type="gramStart"/>
      <w:r w:rsidRPr="00DC4145">
        <w:t>the</w:t>
      </w:r>
      <w:proofErr w:type="gramEnd"/>
      <w:r w:rsidRPr="00DC4145">
        <w:t xml:space="preserve"> corresponding high efficiency threshold for that class is the median of the efficiency values for those products with efficiency values that are lower than the baseline factor.</w:t>
      </w:r>
    </w:p>
    <w:p w:rsidR="00E84BB7" w:rsidRPr="00DC4145" w:rsidRDefault="00E84BB7" w:rsidP="00E84BB7">
      <w:pPr>
        <w:pStyle w:val="nMain"/>
      </w:pPr>
      <w:r w:rsidRPr="00DC4145">
        <w:t>Note:</w:t>
      </w:r>
      <w:r w:rsidRPr="00DC4145">
        <w:tab/>
        <w:t xml:space="preserve">The efficiency value of a refrigerated display cabinet is a parameter for which a lower number represents greater efficiency (see subsection 10(10)). </w:t>
      </w:r>
    </w:p>
    <w:p w:rsidR="00E84BB7" w:rsidRPr="00DC4145" w:rsidRDefault="00E84BB7" w:rsidP="00E84BB7">
      <w:pPr>
        <w:pStyle w:val="h6Subsec"/>
      </w:pPr>
      <w:r w:rsidRPr="00DC4145">
        <w:t>Applicable efficiency factor document for installed equipment</w:t>
      </w:r>
    </w:p>
    <w:p w:rsidR="00E84BB7" w:rsidRPr="00DC4145" w:rsidRDefault="00E84BB7" w:rsidP="00E84BB7">
      <w:pPr>
        <w:pStyle w:val="tMain"/>
      </w:pPr>
      <w:r w:rsidRPr="00DC4145">
        <w:tab/>
      </w:r>
      <w:r w:rsidR="001E6FC8" w:rsidRPr="00DC4145">
        <w:t>(5</w:t>
      </w:r>
      <w:r w:rsidRPr="00DC4145">
        <w:t>)</w:t>
      </w:r>
      <w:r w:rsidRPr="00B74A2F">
        <w:tab/>
        <w:t xml:space="preserve">For a </w:t>
      </w:r>
      <w:r w:rsidR="00326BFC" w:rsidRPr="00B74A2F">
        <w:t xml:space="preserve">provision of this determination </w:t>
      </w:r>
      <w:r w:rsidRPr="00B74A2F">
        <w:t>that relates</w:t>
      </w:r>
      <w:r w:rsidRPr="00DC4145">
        <w:t xml:space="preserve"> to </w:t>
      </w:r>
      <w:r w:rsidR="0099458B" w:rsidRPr="00DC4145">
        <w:t xml:space="preserve">an </w:t>
      </w:r>
      <w:r w:rsidRPr="00DC4145">
        <w:t>installed equipment</w:t>
      </w:r>
      <w:r w:rsidR="0099458B" w:rsidRPr="00DC4145">
        <w:t xml:space="preserve"> unit</w:t>
      </w:r>
      <w:r w:rsidRPr="00DC4145">
        <w:t>, the applicab</w:t>
      </w:r>
      <w:r w:rsidR="009B20CD" w:rsidRPr="00DC4145">
        <w:t>le efficiency factor document is</w:t>
      </w:r>
      <w:r w:rsidR="00FC75B8" w:rsidRPr="00DC4145">
        <w:t xml:space="preserve"> </w:t>
      </w:r>
      <w:r w:rsidRPr="00DC4145">
        <w:t>the one in force at the time the installation was completed</w:t>
      </w:r>
      <w:r w:rsidR="00FC75B8" w:rsidRPr="00DC4145">
        <w:t xml:space="preserve">, unless subsection </w:t>
      </w:r>
      <w:r w:rsidR="00337FD0" w:rsidRPr="00DC4145">
        <w:t>(</w:t>
      </w:r>
      <w:r w:rsidR="00FC75B8" w:rsidRPr="00DC4145">
        <w:t>6</w:t>
      </w:r>
      <w:r w:rsidR="00337FD0" w:rsidRPr="00DC4145">
        <w:t>)</w:t>
      </w:r>
      <w:r w:rsidR="00C22937" w:rsidRPr="00DC4145">
        <w:t xml:space="preserve"> applies</w:t>
      </w:r>
      <w:r w:rsidRPr="00DC4145">
        <w:t>.</w:t>
      </w:r>
    </w:p>
    <w:p w:rsidR="00C22937" w:rsidRPr="00DC4145" w:rsidRDefault="0099458B" w:rsidP="0099458B">
      <w:pPr>
        <w:pStyle w:val="tMain"/>
      </w:pPr>
      <w:r w:rsidRPr="00DC4145">
        <w:tab/>
        <w:t>(6)</w:t>
      </w:r>
      <w:r w:rsidRPr="00DC4145">
        <w:tab/>
      </w:r>
      <w:r w:rsidR="00C22937" w:rsidRPr="00DC4145">
        <w:t>If:</w:t>
      </w:r>
    </w:p>
    <w:p w:rsidR="00320E7A" w:rsidRPr="00DC4145" w:rsidRDefault="00320E7A" w:rsidP="00320E7A">
      <w:pPr>
        <w:pStyle w:val="tPara"/>
      </w:pPr>
      <w:r w:rsidRPr="00DC4145">
        <w:tab/>
        <w:t>(a)</w:t>
      </w:r>
      <w:r w:rsidRPr="00DC4145">
        <w:tab/>
      </w:r>
      <w:proofErr w:type="gramStart"/>
      <w:r w:rsidRPr="00DC4145">
        <w:t>the</w:t>
      </w:r>
      <w:proofErr w:type="gramEnd"/>
      <w:r w:rsidRPr="00DC4145">
        <w:t xml:space="preserve"> applicable efficiency </w:t>
      </w:r>
      <w:r w:rsidR="00887816" w:rsidRPr="00DC4145">
        <w:t xml:space="preserve">factor </w:t>
      </w:r>
      <w:r w:rsidRPr="00DC4145">
        <w:t xml:space="preserve">document that would apply in relation to the equipment unit under subsection (5) is a revised version that was published on the Department’s website on a particular day (the </w:t>
      </w:r>
      <w:r w:rsidRPr="00DC4145">
        <w:rPr>
          <w:b/>
          <w:i/>
        </w:rPr>
        <w:t>publication day</w:t>
      </w:r>
      <w:r w:rsidRPr="00DC4145">
        <w:t>); and</w:t>
      </w:r>
    </w:p>
    <w:p w:rsidR="009B20CD" w:rsidRPr="00DC4145" w:rsidRDefault="00C22937" w:rsidP="00C22937">
      <w:pPr>
        <w:pStyle w:val="tPara"/>
      </w:pPr>
      <w:r w:rsidRPr="00DC4145">
        <w:tab/>
        <w:t>(</w:t>
      </w:r>
      <w:r w:rsidR="00320E7A" w:rsidRPr="00DC4145">
        <w:t>b</w:t>
      </w:r>
      <w:r w:rsidRPr="00DC4145">
        <w:t>)</w:t>
      </w:r>
      <w:r w:rsidRPr="00DC4145">
        <w:tab/>
      </w:r>
      <w:proofErr w:type="gramStart"/>
      <w:r w:rsidRPr="00DC4145">
        <w:t>the</w:t>
      </w:r>
      <w:proofErr w:type="gramEnd"/>
      <w:r w:rsidRPr="00DC4145">
        <w:t xml:space="preserve"> </w:t>
      </w:r>
      <w:r w:rsidR="00FC75B8" w:rsidRPr="00DC4145">
        <w:t xml:space="preserve">equipment unit </w:t>
      </w:r>
      <w:r w:rsidRPr="00DC4145">
        <w:t xml:space="preserve">that was installed was the subject of a </w:t>
      </w:r>
      <w:r w:rsidR="00893487" w:rsidRPr="00DC4145">
        <w:t xml:space="preserve">contract or purchase order </w:t>
      </w:r>
      <w:r w:rsidR="0063609A" w:rsidRPr="00DC4145">
        <w:t xml:space="preserve">that specified that </w:t>
      </w:r>
      <w:r w:rsidR="00893487" w:rsidRPr="00DC4145">
        <w:t>an equipment unit of th</w:t>
      </w:r>
      <w:r w:rsidRPr="00DC4145">
        <w:t xml:space="preserve">at </w:t>
      </w:r>
      <w:r w:rsidR="0063609A" w:rsidRPr="00DC4145">
        <w:t xml:space="preserve">model was to be </w:t>
      </w:r>
      <w:r w:rsidR="00893487" w:rsidRPr="00DC4145">
        <w:t>delivered to the location of the installation</w:t>
      </w:r>
      <w:r w:rsidRPr="00DC4145">
        <w:t>; and</w:t>
      </w:r>
    </w:p>
    <w:p w:rsidR="00320E7A" w:rsidRPr="00DC4145" w:rsidRDefault="005F001F" w:rsidP="00C22937">
      <w:pPr>
        <w:pStyle w:val="tPara"/>
      </w:pPr>
      <w:r w:rsidRPr="00DC4145">
        <w:tab/>
        <w:t>(c</w:t>
      </w:r>
      <w:r w:rsidR="00C22937" w:rsidRPr="00DC4145">
        <w:t>)</w:t>
      </w:r>
      <w:r w:rsidR="00C22937" w:rsidRPr="00DC4145">
        <w:tab/>
      </w:r>
      <w:proofErr w:type="gramStart"/>
      <w:r w:rsidR="00C22937" w:rsidRPr="00DC4145">
        <w:t>the</w:t>
      </w:r>
      <w:proofErr w:type="gramEnd"/>
      <w:r w:rsidR="00C22937" w:rsidRPr="00DC4145">
        <w:t xml:space="preserve"> contract or purchase order was </w:t>
      </w:r>
      <w:r w:rsidR="004A2F85" w:rsidRPr="00DC4145">
        <w:t xml:space="preserve">entered into </w:t>
      </w:r>
      <w:r w:rsidR="00320E7A" w:rsidRPr="00DC4145">
        <w:t>and dated before the publication day;</w:t>
      </w:r>
    </w:p>
    <w:p w:rsidR="00C22937" w:rsidRPr="00DC4145" w:rsidRDefault="0063609A" w:rsidP="0063609A">
      <w:pPr>
        <w:pStyle w:val="tMain"/>
      </w:pPr>
      <w:r w:rsidRPr="00DC4145">
        <w:tab/>
      </w:r>
      <w:r w:rsidRPr="00DC4145">
        <w:tab/>
      </w:r>
      <w:proofErr w:type="gramStart"/>
      <w:r w:rsidRPr="00DC4145">
        <w:t>the</w:t>
      </w:r>
      <w:proofErr w:type="gramEnd"/>
      <w:r w:rsidRPr="00DC4145">
        <w:t xml:space="preserve"> project proponent may choose to apply the efficiency factor document that was in force on the day the contract or purchase order was </w:t>
      </w:r>
      <w:r w:rsidR="00A44933" w:rsidRPr="00DC4145">
        <w:t>entered into</w:t>
      </w:r>
      <w:r w:rsidRPr="00DC4145">
        <w:t xml:space="preserve">. </w:t>
      </w:r>
    </w:p>
    <w:p w:rsidR="00E84BB7" w:rsidRPr="00DC4145" w:rsidRDefault="00E84BB7" w:rsidP="00E84BB7">
      <w:pPr>
        <w:pStyle w:val="h6Subsec"/>
      </w:pPr>
      <w:r w:rsidRPr="00DC4145">
        <w:t>Department to maintain efficiency factor document</w:t>
      </w:r>
    </w:p>
    <w:p w:rsidR="00E84BB7" w:rsidRPr="00DC4145" w:rsidRDefault="00E84BB7" w:rsidP="00E84BB7">
      <w:pPr>
        <w:pStyle w:val="tMain"/>
      </w:pPr>
      <w:r w:rsidRPr="00DC4145">
        <w:tab/>
        <w:t>(</w:t>
      </w:r>
      <w:r w:rsidR="0063609A" w:rsidRPr="00DC4145">
        <w:t>7</w:t>
      </w:r>
      <w:r w:rsidRPr="00DC4145">
        <w:t>)</w:t>
      </w:r>
      <w:r w:rsidRPr="00DC4145">
        <w:tab/>
        <w:t xml:space="preserve">The Department must publish an efficiency factor document within 3 months after the commencement of this determination, and must publish a revised version when </w:t>
      </w:r>
      <w:r w:rsidR="001E6FC8" w:rsidRPr="00DC4145">
        <w:t>satisfied that it is appropriate</w:t>
      </w:r>
      <w:r w:rsidRPr="00DC4145">
        <w:t>.</w:t>
      </w:r>
    </w:p>
    <w:p w:rsidR="00E84BB7" w:rsidRPr="00DC4145" w:rsidRDefault="001E6FC8" w:rsidP="00E84BB7">
      <w:pPr>
        <w:pStyle w:val="tMain"/>
      </w:pPr>
      <w:r w:rsidRPr="00DC4145">
        <w:tab/>
        <w:t>(</w:t>
      </w:r>
      <w:r w:rsidR="0063609A" w:rsidRPr="00DC4145">
        <w:t>8</w:t>
      </w:r>
      <w:r w:rsidR="00E84BB7" w:rsidRPr="00DC4145">
        <w:t>)</w:t>
      </w:r>
      <w:r w:rsidR="00E84BB7" w:rsidRPr="00DC4145">
        <w:tab/>
        <w:t xml:space="preserve">The </w:t>
      </w:r>
      <w:r w:rsidRPr="00DC4145">
        <w:t xml:space="preserve">Department </w:t>
      </w:r>
      <w:r w:rsidR="00E84BB7" w:rsidRPr="00DC4145">
        <w:t xml:space="preserve">must consider, at intervals of not less than 12 months, whether </w:t>
      </w:r>
      <w:r w:rsidRPr="00DC4145">
        <w:t>it would be appropriate to publish a revised version, taking into account any views expressed by the Emissions Reduction Assurance Committee.</w:t>
      </w:r>
    </w:p>
    <w:p w:rsidR="009B20CD" w:rsidRPr="00DC4145" w:rsidRDefault="009B20CD" w:rsidP="009B20CD">
      <w:pPr>
        <w:pStyle w:val="tMain"/>
      </w:pPr>
      <w:r w:rsidRPr="00DC4145">
        <w:tab/>
        <w:t>(</w:t>
      </w:r>
      <w:r w:rsidR="0063609A" w:rsidRPr="00DC4145">
        <w:t>9</w:t>
      </w:r>
      <w:r w:rsidRPr="00DC4145">
        <w:t>)</w:t>
      </w:r>
      <w:r w:rsidRPr="00DC4145">
        <w:tab/>
        <w:t>A revised version of the efficiency factor document must be expressed to commence on a date at least 60 days after the document is published by the Department on its website.</w:t>
      </w:r>
    </w:p>
    <w:p w:rsidR="00CE2C56" w:rsidRPr="00DC4145" w:rsidRDefault="00C4022F" w:rsidP="0095547F">
      <w:pPr>
        <w:pStyle w:val="h3Div"/>
      </w:pPr>
      <w:bookmarkStart w:id="57" w:name="_Toc408391111"/>
      <w:bookmarkStart w:id="58" w:name="_Toc433977544"/>
      <w:r w:rsidRPr="00DC4145">
        <w:t>Division 2</w:t>
      </w:r>
      <w:r w:rsidR="00972435" w:rsidRPr="00DC4145">
        <w:t>—</w:t>
      </w:r>
      <w:r w:rsidR="003E47F6" w:rsidRPr="00DC4145">
        <w:t>Method for c</w:t>
      </w:r>
      <w:r w:rsidR="00972435" w:rsidRPr="00DC4145">
        <w:t xml:space="preserve">alculating </w:t>
      </w:r>
      <w:r w:rsidR="00487CD3" w:rsidRPr="00DC4145">
        <w:t>net abatement amount</w:t>
      </w:r>
      <w:bookmarkEnd w:id="57"/>
      <w:bookmarkEnd w:id="58"/>
    </w:p>
    <w:p w:rsidR="00972435" w:rsidRPr="00DC4145" w:rsidRDefault="00344E58" w:rsidP="00972435">
      <w:pPr>
        <w:pStyle w:val="h5Section"/>
      </w:pPr>
      <w:bookmarkStart w:id="59" w:name="_Toc408391112"/>
      <w:bookmarkStart w:id="60" w:name="_Toc433977545"/>
      <w:proofErr w:type="gramStart"/>
      <w:r w:rsidRPr="00DC4145">
        <w:t>17</w:t>
      </w:r>
      <w:r w:rsidR="00972435" w:rsidRPr="00DC4145">
        <w:t xml:space="preserve">  Summary</w:t>
      </w:r>
      <w:bookmarkEnd w:id="59"/>
      <w:bookmarkEnd w:id="60"/>
      <w:proofErr w:type="gramEnd"/>
    </w:p>
    <w:p w:rsidR="00972435" w:rsidRPr="00DC4145" w:rsidRDefault="00972435" w:rsidP="00972435">
      <w:pPr>
        <w:pStyle w:val="SOText"/>
      </w:pPr>
      <w:r w:rsidRPr="00DC4145">
        <w:t xml:space="preserve">The </w:t>
      </w:r>
      <w:r w:rsidR="00487CD3" w:rsidRPr="00DC4145">
        <w:t>net abatement amount</w:t>
      </w:r>
      <w:r w:rsidRPr="00DC4145">
        <w:t xml:space="preserve"> for a project for the reporting period is the sum of the abatement during the reporting period resulting from the installation of each equipment unit.</w:t>
      </w:r>
    </w:p>
    <w:p w:rsidR="00972435" w:rsidRPr="00DC4145" w:rsidRDefault="00972435" w:rsidP="00972435">
      <w:pPr>
        <w:pStyle w:val="SOText"/>
      </w:pPr>
      <w:r w:rsidRPr="00DC4145">
        <w:t>The abatement</w:t>
      </w:r>
      <w:r w:rsidR="006F3CD0" w:rsidRPr="00DC4145">
        <w:t xml:space="preserve"> for</w:t>
      </w:r>
      <w:r w:rsidRPr="00DC4145">
        <w:t xml:space="preserve"> an equipment unit is the baseline </w:t>
      </w:r>
      <w:r w:rsidR="00EA72D1" w:rsidRPr="00DC4145">
        <w:t xml:space="preserve">energy consumption </w:t>
      </w:r>
      <w:r w:rsidRPr="00DC4145">
        <w:t xml:space="preserve">minus the project </w:t>
      </w:r>
      <w:r w:rsidR="00EA72D1" w:rsidRPr="00DC4145">
        <w:t>energy consumption</w:t>
      </w:r>
      <w:r w:rsidRPr="00DC4145">
        <w:t xml:space="preserve"> </w:t>
      </w:r>
      <w:r w:rsidR="00AC35B9" w:rsidRPr="00DC4145">
        <w:t>for</w:t>
      </w:r>
      <w:r w:rsidRPr="00DC4145">
        <w:t xml:space="preserve"> the equipment unit multiplied by the relevant emissions factor for electricity for the unit.</w:t>
      </w:r>
    </w:p>
    <w:p w:rsidR="00972435" w:rsidRPr="00DC4145" w:rsidRDefault="00344E58" w:rsidP="00972435">
      <w:pPr>
        <w:pStyle w:val="h5Section"/>
      </w:pPr>
      <w:bookmarkStart w:id="61" w:name="_Toc408391113"/>
      <w:bookmarkStart w:id="62" w:name="_Toc433977546"/>
      <w:proofErr w:type="gramStart"/>
      <w:r w:rsidRPr="00DC4145">
        <w:t>18</w:t>
      </w:r>
      <w:r w:rsidR="00972435" w:rsidRPr="00DC4145">
        <w:t xml:space="preserve">  </w:t>
      </w:r>
      <w:r w:rsidR="003E47F6" w:rsidRPr="00DC4145">
        <w:t>N</w:t>
      </w:r>
      <w:r w:rsidR="00487CD3" w:rsidRPr="00DC4145">
        <w:t>et</w:t>
      </w:r>
      <w:proofErr w:type="gramEnd"/>
      <w:r w:rsidR="00487CD3" w:rsidRPr="00DC4145">
        <w:t xml:space="preserve"> abatement amount</w:t>
      </w:r>
      <w:r w:rsidR="00972435" w:rsidRPr="00DC4145">
        <w:t xml:space="preserve"> (</w:t>
      </w:r>
      <w:r w:rsidR="00972435" w:rsidRPr="00DC4145">
        <w:rPr>
          <w:i/>
        </w:rPr>
        <w:t>A</w:t>
      </w:r>
      <w:r w:rsidR="00972435" w:rsidRPr="00DC4145">
        <w:t>)</w:t>
      </w:r>
      <w:bookmarkEnd w:id="61"/>
      <w:bookmarkEnd w:id="62"/>
    </w:p>
    <w:p w:rsidR="00972435" w:rsidRPr="00DC4145" w:rsidRDefault="00972435" w:rsidP="00972435">
      <w:pPr>
        <w:pStyle w:val="tMain"/>
      </w:pPr>
      <w:r w:rsidRPr="00DC4145">
        <w:tab/>
      </w:r>
      <w:r w:rsidRPr="00DC4145">
        <w:tab/>
        <w:t xml:space="preserve">The </w:t>
      </w:r>
      <w:r w:rsidR="00487CD3" w:rsidRPr="00DC4145">
        <w:t>net abatement amount</w:t>
      </w:r>
      <w:r w:rsidRPr="00DC4145">
        <w:t xml:space="preserve"> for a reporting period</w:t>
      </w:r>
      <w:r w:rsidR="00617852" w:rsidRPr="00DC4145">
        <w:t xml:space="preserve">, </w:t>
      </w:r>
      <w:proofErr w:type="gramStart"/>
      <w:r w:rsidR="00617852" w:rsidRPr="00DC4145">
        <w:rPr>
          <w:b/>
          <w:i/>
        </w:rPr>
        <w:t>A</w:t>
      </w:r>
      <w:proofErr w:type="gramEnd"/>
      <w:r w:rsidR="00AC35B9" w:rsidRPr="00DC4145">
        <w:t xml:space="preserve">, </w:t>
      </w:r>
      <w:r w:rsidR="00617852" w:rsidRPr="00DC4145">
        <w:t>in tonnes CO</w:t>
      </w:r>
      <w:r w:rsidR="00617852" w:rsidRPr="00DC4145">
        <w:rPr>
          <w:vertAlign w:val="subscript"/>
        </w:rPr>
        <w:t>2</w:t>
      </w:r>
      <w:r w:rsidR="00617852" w:rsidRPr="00DC4145">
        <w:t>-e</w:t>
      </w:r>
      <w:r w:rsidR="00AC35B9" w:rsidRPr="00DC4145">
        <w:t xml:space="preserve">, </w:t>
      </w:r>
      <w:r w:rsidRPr="00DC4145">
        <w:t xml:space="preserve">is worked out using the </w:t>
      </w:r>
      <w:r w:rsidR="00AF7641" w:rsidRPr="00DC4145">
        <w:t>equation</w:t>
      </w:r>
      <w:r w:rsidRPr="00DC4145">
        <w:t xml:space="preserve"> (</w:t>
      </w:r>
      <w:r w:rsidR="00EC3B75" w:rsidRPr="00DC4145">
        <w:rPr>
          <w:b/>
          <w:i/>
        </w:rPr>
        <w:t>equation 2</w:t>
      </w:r>
      <w:r w:rsidRPr="00DC4145">
        <w:t>):</w:t>
      </w:r>
    </w:p>
    <w:p w:rsidR="00972435" w:rsidRPr="00DC4145" w:rsidRDefault="00972435" w:rsidP="00972435">
      <w:pPr>
        <w:pStyle w:val="tMain"/>
      </w:pPr>
      <m:oMathPara>
        <m:oMathParaPr>
          <m:jc m:val="left"/>
        </m:oMathParaPr>
        <m:oMath>
          <m:r>
            <w:rPr>
              <w:rFonts w:ascii="Cambria Math" w:hAnsi="Cambria Math"/>
            </w:rPr>
            <m:t xml:space="preserve">A =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m:t>
                  </m:r>
                </m:sub>
              </m:sSub>
            </m:e>
          </m:nary>
        </m:oMath>
      </m:oMathPara>
    </w:p>
    <w:p w:rsidR="00972435" w:rsidRPr="00DC4145" w:rsidRDefault="00972435" w:rsidP="00972435">
      <w:pPr>
        <w:pStyle w:val="tMain"/>
      </w:pPr>
      <w:r w:rsidRPr="00DC4145">
        <w:tab/>
      </w:r>
      <w:r w:rsidRPr="00DC4145">
        <w:tab/>
      </w:r>
      <w:proofErr w:type="gramStart"/>
      <w:r w:rsidRPr="00DC4145">
        <w:t>where</w:t>
      </w:r>
      <w:proofErr w:type="gramEnd"/>
      <w:r w:rsidRPr="00DC4145">
        <w:t>:</w:t>
      </w:r>
    </w:p>
    <w:p w:rsidR="00972435" w:rsidRPr="00DC4145" w:rsidRDefault="00972435" w:rsidP="00972435">
      <w:pPr>
        <w:pStyle w:val="tMain"/>
      </w:pPr>
      <w:r w:rsidRPr="00DC4145">
        <w:tab/>
      </w:r>
      <w:r w:rsidRPr="00DC4145">
        <w:tab/>
      </w:r>
      <w:proofErr w:type="gramStart"/>
      <w:r w:rsidRPr="00DC4145">
        <w:rPr>
          <w:b/>
          <w:i/>
        </w:rPr>
        <w:t>n</w:t>
      </w:r>
      <w:proofErr w:type="gramEnd"/>
      <w:r w:rsidRPr="00DC4145">
        <w:rPr>
          <w:b/>
          <w:i/>
        </w:rPr>
        <w:t xml:space="preserve"> </w:t>
      </w:r>
      <w:r w:rsidRPr="00DC4145">
        <w:t>is the number of equipment units over which abatement is measured for the reporting period.</w:t>
      </w:r>
    </w:p>
    <w:p w:rsidR="00972435" w:rsidRPr="00DC4145" w:rsidRDefault="00972435" w:rsidP="00972435">
      <w:pPr>
        <w:pStyle w:val="tMain"/>
      </w:pPr>
      <w:r w:rsidRPr="00DC4145">
        <w:tab/>
      </w:r>
      <w:r w:rsidRPr="00DC4145">
        <w:tab/>
      </w:r>
      <w:r w:rsidRPr="00DC4145">
        <w:rPr>
          <w:b/>
          <w:i/>
        </w:rPr>
        <w:t>A</w:t>
      </w:r>
      <w:r w:rsidRPr="00DC4145">
        <w:rPr>
          <w:b/>
          <w:i/>
          <w:vertAlign w:val="subscript"/>
        </w:rPr>
        <w:t>i</w:t>
      </w:r>
      <w:r w:rsidRPr="00DC4145">
        <w:rPr>
          <w:b/>
          <w:i/>
        </w:rPr>
        <w:t xml:space="preserve"> </w:t>
      </w:r>
      <w:r w:rsidRPr="00DC4145">
        <w:t xml:space="preserve">is the abatement for the reporting period of the </w:t>
      </w:r>
      <w:proofErr w:type="spellStart"/>
      <w:r w:rsidRPr="00DC4145">
        <w:t>i</w:t>
      </w:r>
      <w:r w:rsidRPr="00DC4145">
        <w:rPr>
          <w:vertAlign w:val="superscript"/>
        </w:rPr>
        <w:t>th</w:t>
      </w:r>
      <w:proofErr w:type="spellEnd"/>
      <w:r w:rsidRPr="00DC4145">
        <w:t xml:space="preserve"> equipment unit of the high efficiency commercial appliances project, in tonnes CO</w:t>
      </w:r>
      <w:r w:rsidRPr="00DC4145">
        <w:rPr>
          <w:vertAlign w:val="subscript"/>
        </w:rPr>
        <w:t>2</w:t>
      </w:r>
      <w:r w:rsidRPr="00DC4145">
        <w:t>-e, calculated using:</w:t>
      </w:r>
    </w:p>
    <w:p w:rsidR="00972435" w:rsidRPr="00DC4145" w:rsidRDefault="00972435" w:rsidP="00972435">
      <w:pPr>
        <w:pStyle w:val="tPara"/>
      </w:pPr>
      <w:r w:rsidRPr="00DC4145">
        <w:tab/>
      </w:r>
      <w:r w:rsidR="00C4022F" w:rsidRPr="00DC4145">
        <w:t>(a)</w:t>
      </w:r>
      <w:r w:rsidRPr="00DC4145">
        <w:tab/>
      </w:r>
      <w:proofErr w:type="gramStart"/>
      <w:r w:rsidRPr="00DC4145">
        <w:t>for</w:t>
      </w:r>
      <w:proofErr w:type="gramEnd"/>
      <w:r w:rsidRPr="00DC4145">
        <w:t xml:space="preserve"> an equipment unit that is a liquid-chilling package</w:t>
      </w:r>
      <w:r w:rsidR="00A35B74" w:rsidRPr="00DC4145">
        <w:t xml:space="preserve">, </w:t>
      </w:r>
      <w:r w:rsidR="00F5466D" w:rsidRPr="00DC4145">
        <w:t>air conditioner</w:t>
      </w:r>
      <w:r w:rsidRPr="00DC4145">
        <w:t xml:space="preserve"> or close control air conditioner—</w:t>
      </w:r>
      <w:r w:rsidR="00EC3B75" w:rsidRPr="00DC4145">
        <w:t>equation 3</w:t>
      </w:r>
      <w:r w:rsidRPr="00DC4145">
        <w:t>;</w:t>
      </w:r>
      <w:r w:rsidR="0095547F" w:rsidRPr="00DC4145">
        <w:t xml:space="preserve"> and</w:t>
      </w:r>
    </w:p>
    <w:p w:rsidR="00972435" w:rsidRPr="00DC4145" w:rsidRDefault="00972435" w:rsidP="00972435">
      <w:pPr>
        <w:pStyle w:val="tPara"/>
      </w:pPr>
      <w:r w:rsidRPr="00DC4145">
        <w:tab/>
      </w:r>
      <w:r w:rsidR="00C4022F" w:rsidRPr="00DC4145">
        <w:t>(b)</w:t>
      </w:r>
      <w:r w:rsidRPr="00DC4145">
        <w:tab/>
      </w:r>
      <w:proofErr w:type="gramStart"/>
      <w:r w:rsidRPr="00DC4145">
        <w:t>for</w:t>
      </w:r>
      <w:proofErr w:type="gramEnd"/>
      <w:r w:rsidRPr="00DC4145">
        <w:t xml:space="preserve"> an equipment unit that is a refrigerated display cabinet—</w:t>
      </w:r>
      <w:r w:rsidR="00EC3B75" w:rsidRPr="00DC4145">
        <w:t>equation 14</w:t>
      </w:r>
      <w:r w:rsidRPr="00DC4145">
        <w:t>.</w:t>
      </w:r>
    </w:p>
    <w:p w:rsidR="00972435" w:rsidRPr="00DC4145" w:rsidRDefault="00344E58" w:rsidP="00972435">
      <w:pPr>
        <w:pStyle w:val="h5Section"/>
      </w:pPr>
      <w:bookmarkStart w:id="63" w:name="_Toc408391114"/>
      <w:bookmarkStart w:id="64" w:name="_Toc433977547"/>
      <w:proofErr w:type="gramStart"/>
      <w:r w:rsidRPr="00DC4145">
        <w:t>19</w:t>
      </w:r>
      <w:r w:rsidR="00972435" w:rsidRPr="00DC4145">
        <w:t xml:space="preserve">  </w:t>
      </w:r>
      <w:r w:rsidR="006F3CD0" w:rsidRPr="00DC4145">
        <w:t>A</w:t>
      </w:r>
      <w:r w:rsidR="00972435" w:rsidRPr="00DC4145">
        <w:t>batement</w:t>
      </w:r>
      <w:proofErr w:type="gramEnd"/>
      <w:r w:rsidR="00972435" w:rsidRPr="00DC4145">
        <w:t xml:space="preserve"> for a liquid-chilling package</w:t>
      </w:r>
      <w:r w:rsidR="00A308A0" w:rsidRPr="00DC4145">
        <w:t>, air conditioner</w:t>
      </w:r>
      <w:r w:rsidR="00972435" w:rsidRPr="00DC4145">
        <w:t xml:space="preserve"> or close control air conditioner (</w:t>
      </w:r>
      <w:r w:rsidR="00972435" w:rsidRPr="00DC4145">
        <w:rPr>
          <w:i/>
        </w:rPr>
        <w:t>A</w:t>
      </w:r>
      <w:r w:rsidR="00972435" w:rsidRPr="00DC4145">
        <w:rPr>
          <w:i/>
          <w:vertAlign w:val="subscript"/>
        </w:rPr>
        <w:t>i</w:t>
      </w:r>
      <w:r w:rsidR="00972435" w:rsidRPr="00DC4145">
        <w:t>)</w:t>
      </w:r>
      <w:bookmarkEnd w:id="63"/>
      <w:bookmarkEnd w:id="64"/>
      <w:r w:rsidR="00972435" w:rsidRPr="00DC4145">
        <w:t xml:space="preserve"> </w:t>
      </w:r>
    </w:p>
    <w:p w:rsidR="00972435" w:rsidRPr="00DC4145" w:rsidRDefault="00972435" w:rsidP="00972435">
      <w:pPr>
        <w:pStyle w:val="tMain"/>
      </w:pPr>
      <w:r w:rsidRPr="00DC4145">
        <w:tab/>
      </w:r>
      <w:r w:rsidR="00C4022F" w:rsidRPr="00DC4145">
        <w:t>(1)</w:t>
      </w:r>
      <w:r w:rsidRPr="00DC4145">
        <w:tab/>
        <w:t xml:space="preserve">For </w:t>
      </w:r>
      <w:r w:rsidR="00EC3B75" w:rsidRPr="00DC4145">
        <w:t>equation 2</w:t>
      </w:r>
      <w:r w:rsidRPr="00DC4145">
        <w:t xml:space="preserve">, </w:t>
      </w:r>
      <w:r w:rsidRPr="00DC4145">
        <w:rPr>
          <w:b/>
          <w:i/>
        </w:rPr>
        <w:t>A</w:t>
      </w:r>
      <w:r w:rsidRPr="00DC4145">
        <w:rPr>
          <w:b/>
          <w:i/>
          <w:vertAlign w:val="subscript"/>
        </w:rPr>
        <w:t>i</w:t>
      </w:r>
      <w:r w:rsidRPr="00DC4145">
        <w:t xml:space="preserve"> for the </w:t>
      </w:r>
      <w:proofErr w:type="spellStart"/>
      <w:r w:rsidRPr="00DC4145">
        <w:t>i</w:t>
      </w:r>
      <w:r w:rsidRPr="00DC4145">
        <w:rPr>
          <w:vertAlign w:val="superscript"/>
        </w:rPr>
        <w:t>th</w:t>
      </w:r>
      <w:proofErr w:type="spellEnd"/>
      <w:r w:rsidRPr="00DC4145">
        <w:t xml:space="preserve"> liquid-chilling package</w:t>
      </w:r>
      <w:r w:rsidR="00FA36D7" w:rsidRPr="00DC4145">
        <w:t>, air conditioner</w:t>
      </w:r>
      <w:r w:rsidRPr="00DC4145">
        <w:t xml:space="preserve"> or close control air conditioner is worked out using the </w:t>
      </w:r>
      <w:r w:rsidR="00AF7641" w:rsidRPr="00DC4145">
        <w:t>equation</w:t>
      </w:r>
      <w:r w:rsidRPr="00DC4145">
        <w:t xml:space="preserve"> (</w:t>
      </w:r>
      <w:r w:rsidR="00EC3B75" w:rsidRPr="00DC4145">
        <w:rPr>
          <w:b/>
          <w:i/>
        </w:rPr>
        <w:t>equation 3</w:t>
      </w:r>
      <w:r w:rsidRPr="00DC4145">
        <w:t>):</w:t>
      </w:r>
    </w:p>
    <w:p w:rsidR="00972435" w:rsidRPr="00DC4145" w:rsidRDefault="00407523" w:rsidP="00972435">
      <w:pPr>
        <w:pStyle w:val="tMain"/>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B,i</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P,i</m:t>
                  </m:r>
                </m:sub>
              </m:sSub>
            </m:e>
          </m:d>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elec, i</m:t>
              </m:r>
            </m:sub>
          </m:sSub>
        </m:oMath>
      </m:oMathPara>
    </w:p>
    <w:p w:rsidR="00972435" w:rsidRPr="00DC4145" w:rsidRDefault="00972435" w:rsidP="00972435">
      <w:pPr>
        <w:pStyle w:val="tMain"/>
      </w:pPr>
      <w:r w:rsidRPr="00DC4145">
        <w:tab/>
      </w:r>
      <w:r w:rsidRPr="00DC4145">
        <w:tab/>
      </w:r>
      <w:proofErr w:type="gramStart"/>
      <w:r w:rsidRPr="00DC4145">
        <w:t>where</w:t>
      </w:r>
      <w:proofErr w:type="gramEnd"/>
      <w:r w:rsidRPr="00DC4145">
        <w:t>:</w:t>
      </w:r>
    </w:p>
    <w:p w:rsidR="00972435" w:rsidRPr="00DC4145" w:rsidRDefault="00972435" w:rsidP="00972435">
      <w:pPr>
        <w:pStyle w:val="tMain"/>
      </w:pPr>
      <w:r w:rsidRPr="00DC4145">
        <w:tab/>
      </w:r>
      <w:r w:rsidRPr="00DC4145">
        <w:tab/>
      </w:r>
      <w:proofErr w:type="spellStart"/>
      <w:r w:rsidRPr="00DC4145">
        <w:rPr>
          <w:b/>
          <w:i/>
        </w:rPr>
        <w:t>E</w:t>
      </w:r>
      <w:r w:rsidRPr="00DC4145">
        <w:rPr>
          <w:b/>
          <w:i/>
          <w:vertAlign w:val="subscript"/>
        </w:rPr>
        <w:t>B</w:t>
      </w:r>
      <w:proofErr w:type="gramStart"/>
      <w:r w:rsidRPr="00DC4145">
        <w:rPr>
          <w:b/>
          <w:i/>
          <w:vertAlign w:val="subscript"/>
        </w:rPr>
        <w:t>,i</w:t>
      </w:r>
      <w:proofErr w:type="spellEnd"/>
      <w:proofErr w:type="gramEnd"/>
      <w:r w:rsidRPr="00DC4145">
        <w:t xml:space="preserve"> is, </w:t>
      </w:r>
      <w:r w:rsidR="00AC35B9" w:rsidRPr="00DC4145">
        <w:t>for</w:t>
      </w:r>
      <w:r w:rsidRPr="00DC4145">
        <w:t xml:space="preserve"> the </w:t>
      </w:r>
      <w:proofErr w:type="spellStart"/>
      <w:r w:rsidRPr="00DC4145">
        <w:t>i</w:t>
      </w:r>
      <w:r w:rsidRPr="00DC4145">
        <w:rPr>
          <w:vertAlign w:val="superscript"/>
        </w:rPr>
        <w:t>th</w:t>
      </w:r>
      <w:proofErr w:type="spellEnd"/>
      <w:r w:rsidRPr="00DC4145">
        <w:t xml:space="preserve"> equipment unit, the baseline energy consumption, in </w:t>
      </w:r>
      <w:proofErr w:type="spellStart"/>
      <w:r w:rsidRPr="00DC4145">
        <w:t>MWh</w:t>
      </w:r>
      <w:proofErr w:type="spellEnd"/>
      <w:r w:rsidRPr="00DC4145">
        <w:t>, that is deemed would have occurred during the reporting period had there been no project, calculated using:</w:t>
      </w:r>
    </w:p>
    <w:p w:rsidR="00972435" w:rsidRPr="00DC4145" w:rsidRDefault="00972435" w:rsidP="00972435">
      <w:pPr>
        <w:pStyle w:val="tPara"/>
      </w:pPr>
      <w:r w:rsidRPr="00DC4145">
        <w:tab/>
      </w:r>
      <w:r w:rsidR="00C4022F" w:rsidRPr="00DC4145">
        <w:t>(a)</w:t>
      </w:r>
      <w:r w:rsidRPr="00DC4145">
        <w:tab/>
      </w:r>
      <w:proofErr w:type="gramStart"/>
      <w:r w:rsidRPr="00DC4145">
        <w:t>if</w:t>
      </w:r>
      <w:proofErr w:type="gramEnd"/>
      <w:r w:rsidRPr="00DC4145">
        <w:t xml:space="preserve"> the equipment unit is a liquid-chilling package—</w:t>
      </w:r>
      <w:r w:rsidR="00EC3B75" w:rsidRPr="00DC4145">
        <w:t>equation 4</w:t>
      </w:r>
      <w:r w:rsidRPr="00DC4145">
        <w:t>;</w:t>
      </w:r>
      <w:r w:rsidR="00C57063" w:rsidRPr="00DC4145">
        <w:t xml:space="preserve"> and</w:t>
      </w:r>
    </w:p>
    <w:p w:rsidR="00A308A0" w:rsidRPr="00DC4145" w:rsidRDefault="00A308A0" w:rsidP="00A308A0">
      <w:pPr>
        <w:pStyle w:val="tPara"/>
      </w:pPr>
      <w:r w:rsidRPr="00DC4145">
        <w:tab/>
      </w:r>
      <w:r w:rsidR="00C4022F" w:rsidRPr="00DC4145">
        <w:t>(b)</w:t>
      </w:r>
      <w:r w:rsidRPr="00DC4145">
        <w:tab/>
      </w:r>
      <w:proofErr w:type="gramStart"/>
      <w:r w:rsidRPr="00DC4145">
        <w:t>if</w:t>
      </w:r>
      <w:proofErr w:type="gramEnd"/>
      <w:r w:rsidRPr="00DC4145">
        <w:t xml:space="preserve"> the equipment unit is </w:t>
      </w:r>
      <w:r w:rsidR="00C57063" w:rsidRPr="00DC4145">
        <w:t>an air conditioner—</w:t>
      </w:r>
      <w:r w:rsidR="00EC3B75" w:rsidRPr="00DC4145">
        <w:t>equation 6</w:t>
      </w:r>
      <w:r w:rsidR="00C57063" w:rsidRPr="00DC4145">
        <w:t xml:space="preserve">, and </w:t>
      </w:r>
    </w:p>
    <w:p w:rsidR="00C57063" w:rsidRPr="00DC4145" w:rsidRDefault="00C57063" w:rsidP="00C57063">
      <w:pPr>
        <w:pStyle w:val="tPara"/>
      </w:pPr>
      <w:r w:rsidRPr="00DC4145">
        <w:tab/>
      </w:r>
      <w:r w:rsidR="00C4022F" w:rsidRPr="00DC4145">
        <w:t>(c)</w:t>
      </w:r>
      <w:r w:rsidRPr="00DC4145">
        <w:tab/>
      </w:r>
      <w:proofErr w:type="gramStart"/>
      <w:r w:rsidR="00972435" w:rsidRPr="00DC4145">
        <w:t>if</w:t>
      </w:r>
      <w:proofErr w:type="gramEnd"/>
      <w:r w:rsidR="00972435" w:rsidRPr="00DC4145">
        <w:t xml:space="preserve"> the equipment unit is a close control air conditioner—</w:t>
      </w:r>
      <w:r w:rsidR="00EC3B75" w:rsidRPr="00DC4145">
        <w:t>equation 12</w:t>
      </w:r>
      <w:r w:rsidR="00972435" w:rsidRPr="00DC4145">
        <w:t>.</w:t>
      </w:r>
    </w:p>
    <w:p w:rsidR="00972435" w:rsidRPr="00DC4145" w:rsidRDefault="00972435" w:rsidP="00972435">
      <w:pPr>
        <w:pStyle w:val="tMain"/>
      </w:pPr>
      <w:r w:rsidRPr="00DC4145">
        <w:tab/>
      </w:r>
      <w:r w:rsidRPr="00DC4145">
        <w:tab/>
      </w:r>
      <w:proofErr w:type="spellStart"/>
      <w:r w:rsidRPr="00DC4145">
        <w:rPr>
          <w:b/>
          <w:i/>
        </w:rPr>
        <w:t>E</w:t>
      </w:r>
      <w:r w:rsidRPr="00DC4145">
        <w:rPr>
          <w:b/>
          <w:i/>
          <w:vertAlign w:val="subscript"/>
        </w:rPr>
        <w:t>P</w:t>
      </w:r>
      <w:proofErr w:type="gramStart"/>
      <w:r w:rsidRPr="00DC4145">
        <w:rPr>
          <w:b/>
          <w:i/>
          <w:vertAlign w:val="subscript"/>
        </w:rPr>
        <w:t>,i</w:t>
      </w:r>
      <w:proofErr w:type="spellEnd"/>
      <w:proofErr w:type="gramEnd"/>
      <w:r w:rsidRPr="00DC4145">
        <w:t xml:space="preserve"> is the project energy consumption, in </w:t>
      </w:r>
      <w:proofErr w:type="spellStart"/>
      <w:r w:rsidRPr="00DC4145">
        <w:t>MWh</w:t>
      </w:r>
      <w:proofErr w:type="spellEnd"/>
      <w:r w:rsidRPr="00DC4145">
        <w:t xml:space="preserve">, for the </w:t>
      </w:r>
      <w:proofErr w:type="spellStart"/>
      <w:r w:rsidRPr="00DC4145">
        <w:t>i</w:t>
      </w:r>
      <w:r w:rsidRPr="00DC4145">
        <w:rPr>
          <w:vertAlign w:val="superscript"/>
        </w:rPr>
        <w:t>th</w:t>
      </w:r>
      <w:proofErr w:type="spellEnd"/>
      <w:r w:rsidRPr="00DC4145">
        <w:t xml:space="preserve"> equipment unit during the reporting period, calculated using:</w:t>
      </w:r>
    </w:p>
    <w:p w:rsidR="00972435" w:rsidRPr="00DC4145" w:rsidRDefault="00972435" w:rsidP="00972435">
      <w:pPr>
        <w:pStyle w:val="tPara"/>
      </w:pPr>
      <w:r w:rsidRPr="00DC4145">
        <w:tab/>
        <w:t>(a)</w:t>
      </w:r>
      <w:r w:rsidRPr="00DC4145">
        <w:tab/>
      </w:r>
      <w:proofErr w:type="gramStart"/>
      <w:r w:rsidRPr="00DC4145">
        <w:t>if</w:t>
      </w:r>
      <w:proofErr w:type="gramEnd"/>
      <w:r w:rsidRPr="00DC4145">
        <w:t xml:space="preserve"> the unit is a liquid-chilling package—</w:t>
      </w:r>
      <w:r w:rsidR="00EC3B75" w:rsidRPr="00DC4145">
        <w:t>equation 5</w:t>
      </w:r>
      <w:r w:rsidRPr="00DC4145">
        <w:t>;</w:t>
      </w:r>
      <w:r w:rsidR="0095547F" w:rsidRPr="00DC4145">
        <w:t xml:space="preserve"> and</w:t>
      </w:r>
    </w:p>
    <w:p w:rsidR="00972435" w:rsidRPr="00DC4145" w:rsidRDefault="00972435" w:rsidP="00972435">
      <w:pPr>
        <w:pStyle w:val="tPara"/>
      </w:pPr>
      <w:r w:rsidRPr="00DC4145">
        <w:tab/>
        <w:t>(b)</w:t>
      </w:r>
      <w:r w:rsidRPr="00DC4145">
        <w:tab/>
      </w:r>
      <w:proofErr w:type="gramStart"/>
      <w:r w:rsidRPr="00DC4145">
        <w:t>if</w:t>
      </w:r>
      <w:proofErr w:type="gramEnd"/>
      <w:r w:rsidRPr="00DC4145">
        <w:t xml:space="preserve"> the unit is </w:t>
      </w:r>
      <w:r w:rsidR="00F5466D" w:rsidRPr="00DC4145">
        <w:t>an</w:t>
      </w:r>
      <w:r w:rsidRPr="00DC4145">
        <w:t xml:space="preserve"> air conditioner</w:t>
      </w:r>
      <w:r w:rsidR="00F011BD" w:rsidRPr="00DC4145">
        <w:t>—</w:t>
      </w:r>
      <w:r w:rsidR="00EC3B75" w:rsidRPr="00DC4145">
        <w:t>equation 9</w:t>
      </w:r>
      <w:r w:rsidR="0095547F" w:rsidRPr="00DC4145">
        <w:t>; and</w:t>
      </w:r>
    </w:p>
    <w:p w:rsidR="0050637F" w:rsidRPr="00DC4145" w:rsidRDefault="00972435" w:rsidP="00424E82">
      <w:pPr>
        <w:pStyle w:val="tPara"/>
        <w:ind w:hanging="368"/>
      </w:pPr>
      <w:r w:rsidRPr="00DC4145">
        <w:tab/>
      </w:r>
      <w:r w:rsidR="0050637F" w:rsidRPr="00DC4145">
        <w:t>(</w:t>
      </w:r>
      <w:r w:rsidR="00424E82" w:rsidRPr="00DC4145">
        <w:t>c</w:t>
      </w:r>
      <w:r w:rsidR="0050637F" w:rsidRPr="00DC4145">
        <w:t xml:space="preserve">) </w:t>
      </w:r>
      <w:r w:rsidR="0050637F" w:rsidRPr="00DC4145">
        <w:tab/>
      </w:r>
      <w:proofErr w:type="gramStart"/>
      <w:r w:rsidR="0050637F" w:rsidRPr="00DC4145">
        <w:t>if</w:t>
      </w:r>
      <w:proofErr w:type="gramEnd"/>
      <w:r w:rsidR="0050637F" w:rsidRPr="00DC4145">
        <w:t xml:space="preserve"> the unit is </w:t>
      </w:r>
      <w:r w:rsidR="00424E82" w:rsidRPr="00DC4145">
        <w:t>a close control air conditioner</w:t>
      </w:r>
      <w:r w:rsidR="0050637F" w:rsidRPr="00DC4145">
        <w:t>—</w:t>
      </w:r>
      <w:r w:rsidR="00EC3B75" w:rsidRPr="00DC4145">
        <w:t>equation 13</w:t>
      </w:r>
      <w:r w:rsidR="0050637F" w:rsidRPr="00DC4145">
        <w:t>.</w:t>
      </w:r>
    </w:p>
    <w:p w:rsidR="00972435" w:rsidRPr="00DC4145" w:rsidRDefault="00972435" w:rsidP="00972435">
      <w:pPr>
        <w:pStyle w:val="tDefn"/>
      </w:pPr>
      <w:proofErr w:type="spellStart"/>
      <w:r w:rsidRPr="00DC4145">
        <w:rPr>
          <w:b/>
          <w:i/>
        </w:rPr>
        <w:t>EF</w:t>
      </w:r>
      <w:r w:rsidRPr="00DC4145">
        <w:rPr>
          <w:b/>
          <w:i/>
          <w:vertAlign w:val="subscript"/>
        </w:rPr>
        <w:t>elec</w:t>
      </w:r>
      <w:proofErr w:type="gramStart"/>
      <w:r w:rsidRPr="00DC4145">
        <w:rPr>
          <w:b/>
          <w:i/>
          <w:vertAlign w:val="subscript"/>
        </w:rPr>
        <w:t>,i</w:t>
      </w:r>
      <w:proofErr w:type="spellEnd"/>
      <w:proofErr w:type="gramEnd"/>
      <w:r w:rsidRPr="00DC4145">
        <w:t xml:space="preserve"> is:</w:t>
      </w:r>
    </w:p>
    <w:p w:rsidR="00972435" w:rsidRPr="00DC4145" w:rsidRDefault="00972435" w:rsidP="00972435">
      <w:pPr>
        <w:pStyle w:val="tPara"/>
      </w:pPr>
      <w:r w:rsidRPr="00DC4145">
        <w:tab/>
        <w:t>(a)</w:t>
      </w:r>
      <w:r w:rsidRPr="00DC4145">
        <w:tab/>
        <w:t xml:space="preserve">for electricity obtained from an electricity grid that is a grid </w:t>
      </w:r>
      <w:r w:rsidR="00AC35B9" w:rsidRPr="00DC4145">
        <w:t>for</w:t>
      </w:r>
      <w:r w:rsidRPr="00DC4145">
        <w:t xml:space="preserve"> which the NGA Factors document in force on the declaration day includes an emissions factor—that factor, in kilograms CO</w:t>
      </w:r>
      <w:r w:rsidRPr="00DC4145">
        <w:rPr>
          <w:vertAlign w:val="subscript"/>
        </w:rPr>
        <w:t>2</w:t>
      </w:r>
      <w:r w:rsidRPr="00DC4145">
        <w:noBreakHyphen/>
        <w:t>e per kilowatt hour; or</w:t>
      </w:r>
    </w:p>
    <w:p w:rsidR="00972435" w:rsidRPr="00DC4145" w:rsidRDefault="00972435" w:rsidP="00972435">
      <w:pPr>
        <w:pStyle w:val="tPara"/>
      </w:pPr>
      <w:r w:rsidRPr="00DC4145">
        <w:tab/>
        <w:t>(b)</w:t>
      </w:r>
      <w:r w:rsidRPr="00DC4145">
        <w:tab/>
      </w:r>
      <w:proofErr w:type="gramStart"/>
      <w:r w:rsidRPr="00DC4145">
        <w:t>for</w:t>
      </w:r>
      <w:proofErr w:type="gramEnd"/>
      <w:r w:rsidRPr="00DC4145">
        <w:t xml:space="preserve"> electricity obtained from an electricity grid not covered by paragraph (a) or from a source other than an electricity grid:</w:t>
      </w:r>
    </w:p>
    <w:p w:rsidR="00972435" w:rsidRPr="00DC4145" w:rsidRDefault="00972435" w:rsidP="00972435">
      <w:pPr>
        <w:pStyle w:val="tSubpara"/>
      </w:pPr>
      <w:r w:rsidRPr="00DC4145">
        <w:tab/>
        <w:t>(</w:t>
      </w:r>
      <w:proofErr w:type="spellStart"/>
      <w:r w:rsidRPr="00DC4145">
        <w:t>i</w:t>
      </w:r>
      <w:proofErr w:type="spellEnd"/>
      <w:r w:rsidRPr="00DC4145">
        <w:t>)</w:t>
      </w:r>
      <w:r w:rsidRPr="00DC4145">
        <w:tab/>
      </w:r>
      <w:proofErr w:type="gramStart"/>
      <w:r w:rsidRPr="00DC4145">
        <w:t>if</w:t>
      </w:r>
      <w:proofErr w:type="gramEnd"/>
      <w:r w:rsidRPr="00DC4145">
        <w:t xml:space="preserve"> the supplier of the electricity is able to provide an emissions factor that reflects the emissions intensity of the electricity and is applicable on the declaration day—that factor, in kilograms </w:t>
      </w:r>
      <w:r w:rsidRPr="00DC4145">
        <w:rPr>
          <w:szCs w:val="22"/>
        </w:rPr>
        <w:t>CO</w:t>
      </w:r>
      <w:r w:rsidRPr="00DC4145">
        <w:rPr>
          <w:szCs w:val="22"/>
          <w:vertAlign w:val="subscript"/>
        </w:rPr>
        <w:t>2</w:t>
      </w:r>
      <w:r w:rsidRPr="00DC4145">
        <w:rPr>
          <w:szCs w:val="22"/>
        </w:rPr>
        <w:noBreakHyphen/>
        <w:t>e</w:t>
      </w:r>
      <w:r w:rsidRPr="00DC4145">
        <w:t xml:space="preserve"> per kilowatt hour; or</w:t>
      </w:r>
    </w:p>
    <w:p w:rsidR="00972435" w:rsidRPr="00DC4145" w:rsidRDefault="00972435" w:rsidP="00972435">
      <w:pPr>
        <w:pStyle w:val="tSubpara"/>
      </w:pPr>
      <w:r w:rsidRPr="00DC4145">
        <w:tab/>
        <w:t>(ii)</w:t>
      </w:r>
      <w:r w:rsidRPr="00DC4145">
        <w:tab/>
      </w:r>
      <w:proofErr w:type="gramStart"/>
      <w:r w:rsidRPr="00DC4145">
        <w:t>otherwise—</w:t>
      </w:r>
      <w:proofErr w:type="gramEnd"/>
      <w:r w:rsidRPr="00DC4145">
        <w:t xml:space="preserve">the emissions factor, in kilograms </w:t>
      </w:r>
      <w:r w:rsidRPr="00DC4145">
        <w:rPr>
          <w:szCs w:val="22"/>
        </w:rPr>
        <w:t>CO</w:t>
      </w:r>
      <w:r w:rsidRPr="00DC4145">
        <w:rPr>
          <w:szCs w:val="22"/>
          <w:vertAlign w:val="subscript"/>
        </w:rPr>
        <w:t>2</w:t>
      </w:r>
      <w:r w:rsidRPr="00DC4145">
        <w:rPr>
          <w:szCs w:val="22"/>
        </w:rPr>
        <w:noBreakHyphen/>
        <w:t>e</w:t>
      </w:r>
      <w:r w:rsidRPr="00DC4145">
        <w:t xml:space="preserve"> per kilowatt hour, for off</w:t>
      </w:r>
      <w:r w:rsidRPr="00DC4145">
        <w:noBreakHyphen/>
      </w:r>
      <w:proofErr w:type="spellStart"/>
      <w:r w:rsidRPr="00DC4145">
        <w:t>grid</w:t>
      </w:r>
      <w:proofErr w:type="spellEnd"/>
      <w:r w:rsidRPr="00DC4145">
        <w:t xml:space="preserve"> electricity included in the NGA Factors document in force on the declaration day.</w:t>
      </w:r>
    </w:p>
    <w:p w:rsidR="00972435" w:rsidRPr="00DC4145" w:rsidRDefault="00972435" w:rsidP="00972435">
      <w:pPr>
        <w:pStyle w:val="tMain"/>
      </w:pPr>
      <w:r w:rsidRPr="00DC4145">
        <w:tab/>
      </w:r>
      <w:r w:rsidR="00C4022F" w:rsidRPr="00DC4145">
        <w:t>(2)</w:t>
      </w:r>
      <w:r w:rsidRPr="00DC4145">
        <w:tab/>
        <w:t>For subparagraph (b</w:t>
      </w:r>
      <w:proofErr w:type="gramStart"/>
      <w:r w:rsidRPr="00DC4145">
        <w:t>)(</w:t>
      </w:r>
      <w:proofErr w:type="spellStart"/>
      <w:proofErr w:type="gramEnd"/>
      <w:r w:rsidRPr="00DC4145">
        <w:t>i</w:t>
      </w:r>
      <w:proofErr w:type="spellEnd"/>
      <w:r w:rsidRPr="00DC4145">
        <w:t xml:space="preserve">) of the definition of </w:t>
      </w:r>
      <w:proofErr w:type="spellStart"/>
      <w:r w:rsidRPr="00DC4145">
        <w:rPr>
          <w:i/>
        </w:rPr>
        <w:t>EF</w:t>
      </w:r>
      <w:r w:rsidRPr="00DC4145">
        <w:rPr>
          <w:i/>
          <w:vertAlign w:val="subscript"/>
        </w:rPr>
        <w:t>elec,i</w:t>
      </w:r>
      <w:proofErr w:type="spellEnd"/>
      <w:r w:rsidRPr="00DC4145">
        <w:t>, the emissions factor must be worked out:</w:t>
      </w:r>
    </w:p>
    <w:p w:rsidR="00972435" w:rsidRPr="00DC4145" w:rsidRDefault="00972435" w:rsidP="00972435">
      <w:pPr>
        <w:pStyle w:val="tPara"/>
      </w:pPr>
      <w:r w:rsidRPr="00DC4145">
        <w:tab/>
      </w:r>
      <w:r w:rsidR="00C4022F" w:rsidRPr="00DC4145">
        <w:t>(a)</w:t>
      </w:r>
      <w:r w:rsidRPr="00DC4145">
        <w:tab/>
      </w:r>
      <w:proofErr w:type="gramStart"/>
      <w:r w:rsidRPr="00DC4145">
        <w:t>on</w:t>
      </w:r>
      <w:proofErr w:type="gramEnd"/>
      <w:r w:rsidRPr="00DC4145">
        <w:t xml:space="preserve"> a sent</w:t>
      </w:r>
      <w:r w:rsidRPr="00DC4145">
        <w:noBreakHyphen/>
      </w:r>
      <w:proofErr w:type="spellStart"/>
      <w:r w:rsidRPr="00DC4145">
        <w:t>out</w:t>
      </w:r>
      <w:proofErr w:type="spellEnd"/>
      <w:r w:rsidRPr="00DC4145">
        <w:t xml:space="preserve"> basis; and</w:t>
      </w:r>
    </w:p>
    <w:p w:rsidR="00972435" w:rsidRPr="00DC4145" w:rsidRDefault="00972435" w:rsidP="00972435">
      <w:pPr>
        <w:pStyle w:val="tPara"/>
      </w:pPr>
      <w:r w:rsidRPr="00DC4145">
        <w:tab/>
      </w:r>
      <w:r w:rsidR="00C4022F" w:rsidRPr="00DC4145">
        <w:t>(b)</w:t>
      </w:r>
      <w:r w:rsidRPr="00DC4145">
        <w:tab/>
      </w:r>
      <w:proofErr w:type="gramStart"/>
      <w:r w:rsidRPr="00DC4145">
        <w:t>using</w:t>
      </w:r>
      <w:proofErr w:type="gramEnd"/>
      <w:r w:rsidRPr="00DC4145">
        <w:t xml:space="preserve"> a measurement or estimation</w:t>
      </w:r>
      <w:r w:rsidR="00204BDA" w:rsidRPr="00DC4145">
        <w:t xml:space="preserve"> approach that is consistent with the </w:t>
      </w:r>
      <w:r w:rsidR="00204BDA" w:rsidRPr="00DC4145">
        <w:rPr>
          <w:i/>
        </w:rPr>
        <w:t>National Greenhouse and Energy Reporting (Measurement) Determination 2008</w:t>
      </w:r>
      <w:r w:rsidRPr="00DC4145">
        <w:t>.</w:t>
      </w:r>
    </w:p>
    <w:p w:rsidR="00972435" w:rsidRPr="00DC4145" w:rsidRDefault="00344E58" w:rsidP="00972435">
      <w:pPr>
        <w:pStyle w:val="h5Section"/>
      </w:pPr>
      <w:bookmarkStart w:id="65" w:name="_Toc408391115"/>
      <w:bookmarkStart w:id="66" w:name="_Toc433977548"/>
      <w:proofErr w:type="gramStart"/>
      <w:r w:rsidRPr="00DC4145">
        <w:t>20</w:t>
      </w:r>
      <w:r w:rsidR="00972435" w:rsidRPr="00DC4145">
        <w:t xml:space="preserve">  </w:t>
      </w:r>
      <w:r w:rsidR="002E5155" w:rsidRPr="00DC4145">
        <w:t>B</w:t>
      </w:r>
      <w:r w:rsidR="00972435" w:rsidRPr="00DC4145">
        <w:t>aseline</w:t>
      </w:r>
      <w:proofErr w:type="gramEnd"/>
      <w:r w:rsidR="00972435" w:rsidRPr="00DC4145">
        <w:t xml:space="preserve"> energy consumption for a liquid-chilling package</w:t>
      </w:r>
      <w:r w:rsidR="00972435" w:rsidRPr="00DC4145">
        <w:rPr>
          <w:b w:val="0"/>
          <w:i/>
        </w:rPr>
        <w:t xml:space="preserve"> </w:t>
      </w:r>
      <w:r w:rsidR="00972435" w:rsidRPr="00DC4145">
        <w:t>(</w:t>
      </w:r>
      <w:proofErr w:type="spellStart"/>
      <w:r w:rsidR="00972435" w:rsidRPr="00DC4145">
        <w:rPr>
          <w:i/>
        </w:rPr>
        <w:t>E</w:t>
      </w:r>
      <w:r w:rsidR="00972435" w:rsidRPr="00DC4145">
        <w:rPr>
          <w:i/>
          <w:vertAlign w:val="subscript"/>
        </w:rPr>
        <w:t>B,i</w:t>
      </w:r>
      <w:proofErr w:type="spellEnd"/>
      <w:r w:rsidR="00972435" w:rsidRPr="00DC4145">
        <w:t>)</w:t>
      </w:r>
      <w:bookmarkEnd w:id="65"/>
      <w:bookmarkEnd w:id="66"/>
    </w:p>
    <w:p w:rsidR="00972435" w:rsidRPr="00DC4145" w:rsidRDefault="009C1B70" w:rsidP="003C6CF4">
      <w:pPr>
        <w:pStyle w:val="tMain"/>
      </w:pPr>
      <w:r w:rsidRPr="00DC4145">
        <w:tab/>
      </w:r>
      <w:r w:rsidR="003C6CF4" w:rsidRPr="00DC4145">
        <w:tab/>
      </w:r>
      <w:r w:rsidR="00972435" w:rsidRPr="00DC4145">
        <w:t xml:space="preserve">For </w:t>
      </w:r>
      <w:r w:rsidR="00EC3B75" w:rsidRPr="00DC4145">
        <w:t>equation 3</w:t>
      </w:r>
      <w:r w:rsidR="00972435" w:rsidRPr="00DC4145">
        <w:t xml:space="preserve">, </w:t>
      </w:r>
      <w:proofErr w:type="spellStart"/>
      <w:r w:rsidR="00972435" w:rsidRPr="00DC4145">
        <w:rPr>
          <w:b/>
          <w:i/>
        </w:rPr>
        <w:t>E</w:t>
      </w:r>
      <w:r w:rsidR="00972435" w:rsidRPr="00DC4145">
        <w:rPr>
          <w:b/>
          <w:i/>
          <w:vertAlign w:val="subscript"/>
        </w:rPr>
        <w:t>B</w:t>
      </w:r>
      <w:proofErr w:type="gramStart"/>
      <w:r w:rsidR="00972435" w:rsidRPr="00DC4145">
        <w:rPr>
          <w:b/>
          <w:i/>
          <w:vertAlign w:val="subscript"/>
        </w:rPr>
        <w:t>,i</w:t>
      </w:r>
      <w:proofErr w:type="spellEnd"/>
      <w:proofErr w:type="gramEnd"/>
      <w:r w:rsidR="00972435" w:rsidRPr="00DC4145">
        <w:t xml:space="preserve">, </w:t>
      </w:r>
      <w:r w:rsidR="00AC35B9" w:rsidRPr="00DC4145">
        <w:t xml:space="preserve">for </w:t>
      </w:r>
      <w:r w:rsidR="00972435" w:rsidRPr="00DC4145">
        <w:t xml:space="preserve">the </w:t>
      </w:r>
      <w:proofErr w:type="spellStart"/>
      <w:r w:rsidR="00972435" w:rsidRPr="00DC4145">
        <w:t>i</w:t>
      </w:r>
      <w:r w:rsidR="00972435" w:rsidRPr="00DC4145">
        <w:rPr>
          <w:vertAlign w:val="superscript"/>
        </w:rPr>
        <w:t>th</w:t>
      </w:r>
      <w:proofErr w:type="spellEnd"/>
      <w:r w:rsidR="00972435" w:rsidRPr="00DC4145">
        <w:t xml:space="preserve"> liquid-chilling package, is worked out using the </w:t>
      </w:r>
      <w:r w:rsidR="00AF7641" w:rsidRPr="00DC4145">
        <w:t>equation</w:t>
      </w:r>
      <w:r w:rsidR="00972435" w:rsidRPr="00DC4145">
        <w:t xml:space="preserve"> (</w:t>
      </w:r>
      <w:r w:rsidR="00EC3B75" w:rsidRPr="00DC4145">
        <w:rPr>
          <w:b/>
          <w:i/>
        </w:rPr>
        <w:t>equation 4</w:t>
      </w:r>
      <w:r w:rsidR="00972435" w:rsidRPr="00DC4145">
        <w:t>):</w:t>
      </w:r>
    </w:p>
    <w:p w:rsidR="00972435" w:rsidRPr="00DC4145" w:rsidRDefault="00407523" w:rsidP="00972435">
      <w:pPr>
        <w:pStyle w:val="tMai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B,i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CC,i</m:t>
                  </m:r>
                </m:sub>
              </m:sSub>
              <m:r>
                <w:rPr>
                  <w:rFonts w:ascii="Cambria Math" w:hAnsi="Cambria Math"/>
                </w:rPr>
                <m:t xml:space="preserve"> </m:t>
              </m:r>
            </m:num>
            <m:den>
              <m:r>
                <w:rPr>
                  <w:rFonts w:ascii="Cambria Math" w:hAnsi="Cambria Math"/>
                </w:rPr>
                <m:t>IPL</m:t>
              </m:r>
              <m:sSub>
                <m:sSubPr>
                  <m:ctrlPr>
                    <w:rPr>
                      <w:rFonts w:ascii="Cambria Math" w:hAnsi="Cambria Math"/>
                      <w:i/>
                    </w:rPr>
                  </m:ctrlPr>
                </m:sSubPr>
                <m:e>
                  <m:r>
                    <w:rPr>
                      <w:rFonts w:ascii="Cambria Math" w:hAnsi="Cambria Math"/>
                    </w:rPr>
                    <m:t>V</m:t>
                  </m:r>
                </m:e>
                <m:sub>
                  <m:r>
                    <w:rPr>
                      <w:rFonts w:ascii="Cambria Math" w:hAnsi="Cambria Math"/>
                    </w:rPr>
                    <m:t>B,i</m:t>
                  </m:r>
                </m:sub>
              </m:sSub>
              <m:r>
                <w:rPr>
                  <w:rFonts w:ascii="Cambria Math" w:hAnsi="Cambria Math"/>
                </w:rPr>
                <m:t xml:space="preserve"> </m:t>
              </m:r>
            </m:den>
          </m:f>
          <m:r>
            <w:rPr>
              <w:rFonts w:ascii="Cambria Math" w:hAnsi="Cambria Math"/>
            </w:rPr>
            <m:t>×24×</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0.9×0.171×</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972435" w:rsidRPr="00DC4145" w:rsidRDefault="00972435" w:rsidP="00972435">
      <w:pPr>
        <w:pStyle w:val="tMain"/>
      </w:pPr>
      <w:r w:rsidRPr="00DC4145">
        <w:tab/>
      </w:r>
      <w:r w:rsidRPr="00DC4145">
        <w:tab/>
      </w:r>
      <w:proofErr w:type="gramStart"/>
      <w:r w:rsidRPr="00DC4145">
        <w:t>where</w:t>
      </w:r>
      <w:proofErr w:type="gramEnd"/>
      <w:r w:rsidRPr="00DC4145">
        <w:t>:</w:t>
      </w:r>
    </w:p>
    <w:p w:rsidR="00972435" w:rsidRPr="00DC4145" w:rsidRDefault="00972435" w:rsidP="00972435">
      <w:pPr>
        <w:pStyle w:val="tMain"/>
      </w:pPr>
      <w:r w:rsidRPr="00DC4145">
        <w:tab/>
      </w:r>
      <w:r w:rsidRPr="00DC4145">
        <w:tab/>
      </w:r>
      <w:proofErr w:type="spellStart"/>
      <w:r w:rsidRPr="00DC4145">
        <w:rPr>
          <w:b/>
          <w:i/>
        </w:rPr>
        <w:t>P</w:t>
      </w:r>
      <w:r w:rsidRPr="00DC4145">
        <w:rPr>
          <w:b/>
          <w:i/>
          <w:vertAlign w:val="subscript"/>
        </w:rPr>
        <w:t>CC</w:t>
      </w:r>
      <w:proofErr w:type="gramStart"/>
      <w:r w:rsidRPr="00DC4145">
        <w:rPr>
          <w:b/>
          <w:i/>
          <w:vertAlign w:val="subscript"/>
        </w:rPr>
        <w:t>,i</w:t>
      </w:r>
      <w:proofErr w:type="spellEnd"/>
      <w:proofErr w:type="gramEnd"/>
      <w:r w:rsidRPr="00DC4145">
        <w:rPr>
          <w:b/>
          <w:i/>
          <w:vertAlign w:val="subscript"/>
        </w:rPr>
        <w:t>,</w:t>
      </w:r>
      <w:r w:rsidRPr="00DC4145">
        <w:t xml:space="preserve"> is the cooling capacity power, in kW, that is on the GEMS Register for the model of the </w:t>
      </w:r>
      <w:proofErr w:type="spellStart"/>
      <w:r w:rsidRPr="00DC4145">
        <w:t>i</w:t>
      </w:r>
      <w:r w:rsidRPr="00DC4145">
        <w:rPr>
          <w:vertAlign w:val="superscript"/>
        </w:rPr>
        <w:t>th</w:t>
      </w:r>
      <w:proofErr w:type="spellEnd"/>
      <w:r w:rsidRPr="00DC4145">
        <w:t xml:space="preserve"> installed liquid-chilling package.</w:t>
      </w:r>
    </w:p>
    <w:p w:rsidR="00972435" w:rsidRPr="00DC4145" w:rsidRDefault="00972435" w:rsidP="00972435">
      <w:pPr>
        <w:pStyle w:val="tMain"/>
      </w:pPr>
      <w:r w:rsidRPr="00DC4145">
        <w:tab/>
      </w:r>
      <w:r w:rsidRPr="00DC4145">
        <w:tab/>
      </w:r>
      <w:proofErr w:type="spellStart"/>
      <w:r w:rsidRPr="00DC4145">
        <w:rPr>
          <w:b/>
          <w:i/>
        </w:rPr>
        <w:t>IPLV</w:t>
      </w:r>
      <w:r w:rsidRPr="00DC4145">
        <w:rPr>
          <w:b/>
          <w:i/>
          <w:vertAlign w:val="subscript"/>
        </w:rPr>
        <w:t>B</w:t>
      </w:r>
      <w:proofErr w:type="gramStart"/>
      <w:r w:rsidRPr="00DC4145">
        <w:rPr>
          <w:b/>
          <w:i/>
          <w:vertAlign w:val="subscript"/>
        </w:rPr>
        <w:t>,i</w:t>
      </w:r>
      <w:proofErr w:type="spellEnd"/>
      <w:proofErr w:type="gramEnd"/>
      <w:r w:rsidRPr="00DC4145">
        <w:t xml:space="preserve"> is, for the model of the </w:t>
      </w:r>
      <w:proofErr w:type="spellStart"/>
      <w:r w:rsidRPr="00DC4145">
        <w:t>i</w:t>
      </w:r>
      <w:r w:rsidRPr="00DC4145">
        <w:rPr>
          <w:vertAlign w:val="superscript"/>
        </w:rPr>
        <w:t>th</w:t>
      </w:r>
      <w:proofErr w:type="spellEnd"/>
      <w:r w:rsidRPr="00DC4145">
        <w:t xml:space="preserve"> liquid-chilling package, the baseline efficiency integrated part load value specified for such a model in </w:t>
      </w:r>
      <w:r w:rsidR="004972FD" w:rsidRPr="00DC4145">
        <w:t xml:space="preserve">the </w:t>
      </w:r>
      <w:r w:rsidR="0061654F" w:rsidRPr="00DC4145">
        <w:t>efficiency factor document</w:t>
      </w:r>
      <w:r w:rsidRPr="00DC4145">
        <w:t>.</w:t>
      </w:r>
    </w:p>
    <w:p w:rsidR="0050365A" w:rsidRPr="00DC4145" w:rsidRDefault="003C6CF4" w:rsidP="003C6CF4">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w:t>
      </w:r>
      <w:r w:rsidR="00795796" w:rsidRPr="00DC4145">
        <w:t xml:space="preserve">the </w:t>
      </w:r>
      <w:r w:rsidRPr="00DC4145">
        <w:t xml:space="preserve">number of days in the reporting period for the </w:t>
      </w:r>
      <w:proofErr w:type="spellStart"/>
      <w:r w:rsidRPr="00DC4145">
        <w:t>i</w:t>
      </w:r>
      <w:r w:rsidRPr="00DC4145">
        <w:rPr>
          <w:vertAlign w:val="superscript"/>
        </w:rPr>
        <w:t>th</w:t>
      </w:r>
      <w:proofErr w:type="spellEnd"/>
      <w:r w:rsidR="000654B4" w:rsidRPr="00DC4145">
        <w:t xml:space="preserve"> liquid</w:t>
      </w:r>
      <w:r w:rsidR="000654B4" w:rsidRPr="00DC4145">
        <w:noBreakHyphen/>
      </w:r>
      <w:proofErr w:type="spellStart"/>
      <w:r w:rsidRPr="00DC4145">
        <w:t>chilling</w:t>
      </w:r>
      <w:proofErr w:type="spellEnd"/>
      <w:r w:rsidRPr="00DC4145">
        <w:t xml:space="preserve"> package</w:t>
      </w:r>
      <w:r w:rsidR="0050365A" w:rsidRPr="00DC4145">
        <w:t xml:space="preserve"> </w:t>
      </w:r>
      <w:r w:rsidR="009B70D4" w:rsidRPr="00DC4145">
        <w:t>after it is commissioned</w:t>
      </w:r>
      <w:r w:rsidR="0050365A" w:rsidRPr="00DC4145">
        <w:t>.</w:t>
      </w:r>
    </w:p>
    <w:p w:rsidR="004D33C0" w:rsidRPr="00DC4145" w:rsidRDefault="00AC6C7B" w:rsidP="004D33C0">
      <w:pPr>
        <w:pStyle w:val="nMain"/>
      </w:pPr>
      <w:r w:rsidRPr="00DC4145">
        <w:t>Note 1:</w:t>
      </w:r>
      <w:r w:rsidRPr="00DC4145">
        <w:tab/>
        <w:t xml:space="preserve">The factor </w:t>
      </w:r>
      <w:r w:rsidR="007A7466" w:rsidRPr="00DC4145">
        <w:t>0.9</w:t>
      </w:r>
      <w:r w:rsidR="004D33C0" w:rsidRPr="00DC4145">
        <w:t xml:space="preserve"> is a factor that </w:t>
      </w:r>
      <w:r w:rsidR="00136EC3" w:rsidRPr="00DC4145">
        <w:t xml:space="preserve">takes account of the fact that </w:t>
      </w:r>
      <w:r w:rsidR="00562026" w:rsidRPr="00DC4145">
        <w:t xml:space="preserve">a liquid-chilling package </w:t>
      </w:r>
      <w:r w:rsidR="00136EC3" w:rsidRPr="00DC4145">
        <w:t xml:space="preserve">may be out of operation, or the </w:t>
      </w:r>
      <w:r w:rsidRPr="00DC4145">
        <w:t xml:space="preserve">use of the premises </w:t>
      </w:r>
      <w:r w:rsidR="00136EC3" w:rsidRPr="00DC4145">
        <w:t>that i</w:t>
      </w:r>
      <w:r w:rsidR="00562026" w:rsidRPr="00DC4145">
        <w:t>t</w:t>
      </w:r>
      <w:r w:rsidR="00136EC3" w:rsidRPr="00DC4145">
        <w:t xml:space="preserve"> serves may be </w:t>
      </w:r>
      <w:r w:rsidRPr="00DC4145">
        <w:t>suspended</w:t>
      </w:r>
      <w:r w:rsidR="00136EC3" w:rsidRPr="00DC4145">
        <w:t xml:space="preserve">, for reasons other than normal usage patterns during the reporting period. </w:t>
      </w:r>
    </w:p>
    <w:p w:rsidR="00191C4F" w:rsidRPr="00DC4145" w:rsidRDefault="00191C4F" w:rsidP="00191C4F">
      <w:pPr>
        <w:pStyle w:val="nMain"/>
      </w:pPr>
      <w:r w:rsidRPr="00DC4145">
        <w:t>Note</w:t>
      </w:r>
      <w:r w:rsidR="004D33C0" w:rsidRPr="00DC4145">
        <w:t xml:space="preserve"> 2</w:t>
      </w:r>
      <w:r w:rsidRPr="00DC4145">
        <w:t>:</w:t>
      </w:r>
      <w:r w:rsidRPr="00DC4145">
        <w:tab/>
        <w:t>The factor 0.171 is the default capacity factor for liquid</w:t>
      </w:r>
      <w:r w:rsidR="000654B4" w:rsidRPr="00DC4145">
        <w:noBreakHyphen/>
      </w:r>
      <w:proofErr w:type="spellStart"/>
      <w:r w:rsidRPr="00DC4145">
        <w:t>chilling</w:t>
      </w:r>
      <w:proofErr w:type="spellEnd"/>
      <w:r w:rsidRPr="00DC4145">
        <w:t xml:space="preserve"> packages.</w:t>
      </w:r>
    </w:p>
    <w:p w:rsidR="00972435" w:rsidRPr="00DC4145" w:rsidRDefault="00344E58" w:rsidP="00972435">
      <w:pPr>
        <w:pStyle w:val="h5Section"/>
      </w:pPr>
      <w:bookmarkStart w:id="67" w:name="_Toc408391116"/>
      <w:bookmarkStart w:id="68" w:name="_Toc433977549"/>
      <w:proofErr w:type="gramStart"/>
      <w:r w:rsidRPr="00DC4145">
        <w:t>21</w:t>
      </w:r>
      <w:r w:rsidR="00972435" w:rsidRPr="00DC4145">
        <w:t xml:space="preserve">  </w:t>
      </w:r>
      <w:r w:rsidR="0050365A" w:rsidRPr="00DC4145">
        <w:t>P</w:t>
      </w:r>
      <w:r w:rsidR="00972435" w:rsidRPr="00DC4145">
        <w:t>roject</w:t>
      </w:r>
      <w:proofErr w:type="gramEnd"/>
      <w:r w:rsidR="00972435" w:rsidRPr="00DC4145">
        <w:t xml:space="preserve"> energy consumption for a liquid-chilling package (</w:t>
      </w:r>
      <w:proofErr w:type="spellStart"/>
      <w:r w:rsidR="00972435" w:rsidRPr="00DC4145">
        <w:rPr>
          <w:i/>
        </w:rPr>
        <w:t>E</w:t>
      </w:r>
      <w:r w:rsidR="00972435" w:rsidRPr="00DC4145">
        <w:rPr>
          <w:i/>
          <w:vertAlign w:val="subscript"/>
        </w:rPr>
        <w:t>P,i</w:t>
      </w:r>
      <w:proofErr w:type="spellEnd"/>
      <w:r w:rsidR="00972435" w:rsidRPr="00DC4145">
        <w:t>)</w:t>
      </w:r>
      <w:bookmarkEnd w:id="67"/>
      <w:bookmarkEnd w:id="68"/>
    </w:p>
    <w:p w:rsidR="00972435" w:rsidRPr="00DC4145" w:rsidRDefault="00972435" w:rsidP="00972435">
      <w:pPr>
        <w:pStyle w:val="tMain"/>
      </w:pPr>
      <w:r w:rsidRPr="00DC4145">
        <w:tab/>
      </w:r>
      <w:r w:rsidRPr="00DC4145">
        <w:tab/>
        <w:t xml:space="preserve">For </w:t>
      </w:r>
      <w:r w:rsidR="00EC3B75" w:rsidRPr="00DC4145">
        <w:t>equation 3</w:t>
      </w:r>
      <w:r w:rsidRPr="00DC4145">
        <w:t xml:space="preserve">, </w:t>
      </w:r>
      <w:proofErr w:type="spellStart"/>
      <w:r w:rsidRPr="00DC4145">
        <w:rPr>
          <w:b/>
          <w:i/>
        </w:rPr>
        <w:t>E</w:t>
      </w:r>
      <w:r w:rsidRPr="00DC4145">
        <w:rPr>
          <w:b/>
          <w:i/>
          <w:vertAlign w:val="subscript"/>
        </w:rPr>
        <w:t>P</w:t>
      </w:r>
      <w:proofErr w:type="gramStart"/>
      <w:r w:rsidRPr="00DC4145">
        <w:rPr>
          <w:b/>
          <w:i/>
          <w:vertAlign w:val="subscript"/>
        </w:rPr>
        <w:t>,i</w:t>
      </w:r>
      <w:proofErr w:type="spellEnd"/>
      <w:proofErr w:type="gramEnd"/>
      <w:r w:rsidRPr="00DC4145">
        <w:t xml:space="preserve">, for the </w:t>
      </w:r>
      <w:proofErr w:type="spellStart"/>
      <w:r w:rsidRPr="00DC4145">
        <w:t>i</w:t>
      </w:r>
      <w:r w:rsidRPr="00DC4145">
        <w:rPr>
          <w:vertAlign w:val="superscript"/>
        </w:rPr>
        <w:t>th</w:t>
      </w:r>
      <w:proofErr w:type="spellEnd"/>
      <w:r w:rsidRPr="00DC4145">
        <w:t xml:space="preserve"> liquid-chilling package, is worked out using the </w:t>
      </w:r>
      <w:r w:rsidR="00AF7641" w:rsidRPr="00DC4145">
        <w:t>equation</w:t>
      </w:r>
      <w:r w:rsidRPr="00DC4145">
        <w:t xml:space="preserve"> (</w:t>
      </w:r>
      <w:r w:rsidR="00EC3B75" w:rsidRPr="00DC4145">
        <w:rPr>
          <w:b/>
          <w:i/>
        </w:rPr>
        <w:t>equation 5</w:t>
      </w:r>
      <w:r w:rsidRPr="00DC4145">
        <w:t>):</w:t>
      </w:r>
    </w:p>
    <w:p w:rsidR="00972435" w:rsidRPr="00DC4145" w:rsidRDefault="00407523" w:rsidP="00972435">
      <w:pPr>
        <w:pStyle w:val="tMai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P,i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CC,i</m:t>
                  </m:r>
                </m:sub>
              </m:sSub>
              <m:r>
                <w:rPr>
                  <w:rFonts w:ascii="Cambria Math" w:hAnsi="Cambria Math"/>
                </w:rPr>
                <m:t xml:space="preserve"> </m:t>
              </m:r>
            </m:num>
            <m:den>
              <m:r>
                <w:rPr>
                  <w:rFonts w:ascii="Cambria Math" w:hAnsi="Cambria Math"/>
                </w:rPr>
                <m:t>IPL</m:t>
              </m:r>
              <m:sSub>
                <m:sSubPr>
                  <m:ctrlPr>
                    <w:rPr>
                      <w:rFonts w:ascii="Cambria Math" w:hAnsi="Cambria Math"/>
                      <w:i/>
                    </w:rPr>
                  </m:ctrlPr>
                </m:sSubPr>
                <m:e>
                  <m:r>
                    <w:rPr>
                      <w:rFonts w:ascii="Cambria Math" w:hAnsi="Cambria Math"/>
                    </w:rPr>
                    <m:t>V</m:t>
                  </m:r>
                </m:e>
                <m:sub>
                  <m:r>
                    <w:rPr>
                      <w:rFonts w:ascii="Cambria Math" w:hAnsi="Cambria Math"/>
                    </w:rPr>
                    <m:t>P,i</m:t>
                  </m:r>
                </m:sub>
              </m:sSub>
              <m:r>
                <w:rPr>
                  <w:rFonts w:ascii="Cambria Math" w:hAnsi="Cambria Math"/>
                </w:rPr>
                <m:t xml:space="preserve"> </m:t>
              </m:r>
            </m:den>
          </m:f>
          <m:r>
            <w:rPr>
              <w:rFonts w:ascii="Cambria Math" w:hAnsi="Cambria Math"/>
            </w:rPr>
            <m:t>×24×</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0.9×0.171×</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972435" w:rsidRPr="00DC4145" w:rsidRDefault="00972435" w:rsidP="00972435">
      <w:pPr>
        <w:pStyle w:val="tMain"/>
      </w:pPr>
      <w:r w:rsidRPr="00DC4145">
        <w:tab/>
      </w:r>
      <w:r w:rsidRPr="00DC4145">
        <w:tab/>
      </w:r>
      <w:proofErr w:type="gramStart"/>
      <w:r w:rsidRPr="00DC4145">
        <w:t>where</w:t>
      </w:r>
      <w:proofErr w:type="gramEnd"/>
      <w:r w:rsidRPr="00DC4145">
        <w:t>:</w:t>
      </w:r>
    </w:p>
    <w:p w:rsidR="00972435" w:rsidRPr="00DC4145" w:rsidRDefault="00972435" w:rsidP="00972435">
      <w:pPr>
        <w:pStyle w:val="tMain"/>
      </w:pPr>
      <w:r w:rsidRPr="00DC4145">
        <w:tab/>
      </w:r>
      <w:r w:rsidRPr="00DC4145">
        <w:tab/>
      </w:r>
      <w:proofErr w:type="spellStart"/>
      <w:r w:rsidRPr="00DC4145">
        <w:rPr>
          <w:b/>
          <w:i/>
        </w:rPr>
        <w:t>P</w:t>
      </w:r>
      <w:r w:rsidRPr="00DC4145">
        <w:rPr>
          <w:b/>
          <w:i/>
          <w:vertAlign w:val="subscript"/>
        </w:rPr>
        <w:t>CC</w:t>
      </w:r>
      <w:proofErr w:type="gramStart"/>
      <w:r w:rsidRPr="00DC4145">
        <w:rPr>
          <w:b/>
          <w:i/>
          <w:vertAlign w:val="subscript"/>
        </w:rPr>
        <w:t>,i</w:t>
      </w:r>
      <w:proofErr w:type="spellEnd"/>
      <w:proofErr w:type="gramEnd"/>
      <w:r w:rsidRPr="00DC4145">
        <w:rPr>
          <w:b/>
        </w:rPr>
        <w:t xml:space="preserve"> </w:t>
      </w:r>
      <w:r w:rsidRPr="00DC4145">
        <w:t xml:space="preserve">is the cooling capacity power, in kW, that is on the GEMS Register for the model of the </w:t>
      </w:r>
      <w:proofErr w:type="spellStart"/>
      <w:r w:rsidRPr="00DC4145">
        <w:t>i</w:t>
      </w:r>
      <w:r w:rsidRPr="00DC4145">
        <w:rPr>
          <w:vertAlign w:val="superscript"/>
        </w:rPr>
        <w:t>th</w:t>
      </w:r>
      <w:proofErr w:type="spellEnd"/>
      <w:r w:rsidRPr="00DC4145">
        <w:t xml:space="preserve"> installed liquid-chilling package. </w:t>
      </w:r>
    </w:p>
    <w:p w:rsidR="00972435" w:rsidRPr="00DC4145" w:rsidRDefault="00972435" w:rsidP="00972435">
      <w:pPr>
        <w:pStyle w:val="tMain"/>
      </w:pPr>
      <w:r w:rsidRPr="00DC4145">
        <w:tab/>
      </w:r>
      <w:r w:rsidRPr="00DC4145">
        <w:rPr>
          <w:b/>
          <w:i/>
        </w:rPr>
        <w:tab/>
      </w:r>
      <w:proofErr w:type="spellStart"/>
      <w:r w:rsidRPr="00DC4145">
        <w:rPr>
          <w:b/>
          <w:i/>
        </w:rPr>
        <w:t>IPLV</w:t>
      </w:r>
      <w:r w:rsidRPr="00DC4145">
        <w:rPr>
          <w:b/>
          <w:i/>
          <w:vertAlign w:val="subscript"/>
        </w:rPr>
        <w:t>P</w:t>
      </w:r>
      <w:proofErr w:type="gramStart"/>
      <w:r w:rsidRPr="00DC4145">
        <w:rPr>
          <w:b/>
          <w:i/>
          <w:vertAlign w:val="subscript"/>
        </w:rPr>
        <w:t>,i</w:t>
      </w:r>
      <w:proofErr w:type="spellEnd"/>
      <w:proofErr w:type="gramEnd"/>
      <w:r w:rsidRPr="00DC4145">
        <w:t xml:space="preserve"> is the integrated part load value that is on the GEMS Register for the model of the </w:t>
      </w:r>
      <w:proofErr w:type="spellStart"/>
      <w:r w:rsidRPr="00DC4145">
        <w:t>i</w:t>
      </w:r>
      <w:r w:rsidRPr="00DC4145">
        <w:rPr>
          <w:vertAlign w:val="superscript"/>
        </w:rPr>
        <w:t>th</w:t>
      </w:r>
      <w:proofErr w:type="spellEnd"/>
      <w:r w:rsidRPr="00DC4145">
        <w:t xml:space="preserve"> liquid-chilling package. </w:t>
      </w:r>
    </w:p>
    <w:p w:rsidR="00645EDB" w:rsidRPr="00DC4145" w:rsidRDefault="00645EDB" w:rsidP="00645EDB">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the number of days in the reporting period for the </w:t>
      </w:r>
      <w:proofErr w:type="spellStart"/>
      <w:r w:rsidRPr="00DC4145">
        <w:t>i</w:t>
      </w:r>
      <w:r w:rsidRPr="00DC4145">
        <w:rPr>
          <w:vertAlign w:val="superscript"/>
        </w:rPr>
        <w:t>th</w:t>
      </w:r>
      <w:proofErr w:type="spellEnd"/>
      <w:r w:rsidRPr="00DC4145">
        <w:t xml:space="preserve"> liquid</w:t>
      </w:r>
      <w:r w:rsidRPr="00DC4145">
        <w:noBreakHyphen/>
      </w:r>
      <w:proofErr w:type="spellStart"/>
      <w:r w:rsidRPr="00DC4145">
        <w:t>chilling</w:t>
      </w:r>
      <w:proofErr w:type="spellEnd"/>
      <w:r w:rsidRPr="00DC4145">
        <w:t xml:space="preserve"> package after it is commissioned.</w:t>
      </w:r>
    </w:p>
    <w:p w:rsidR="00645EDB" w:rsidRPr="00DC4145" w:rsidRDefault="00645EDB" w:rsidP="00645EDB">
      <w:pPr>
        <w:pStyle w:val="nMain"/>
      </w:pPr>
      <w:r w:rsidRPr="00DC4145">
        <w:t>Note 1:</w:t>
      </w:r>
      <w:r w:rsidRPr="00DC4145">
        <w:tab/>
        <w:t xml:space="preserve">The factor </w:t>
      </w:r>
      <w:r w:rsidR="007A7466" w:rsidRPr="00DC4145">
        <w:t>0.9</w:t>
      </w:r>
      <w:r w:rsidRPr="00DC4145">
        <w:t xml:space="preserve"> is a factor that takes account of the fact that</w:t>
      </w:r>
      <w:r w:rsidR="00562026" w:rsidRPr="00DC4145">
        <w:t xml:space="preserve"> a liquid-chilling package</w:t>
      </w:r>
      <w:r w:rsidRPr="00DC4145">
        <w:t xml:space="preserve"> may be out of operation, or</w:t>
      </w:r>
      <w:r w:rsidR="00562026" w:rsidRPr="00DC4145">
        <w:t xml:space="preserve"> the use of the premises that it</w:t>
      </w:r>
      <w:r w:rsidRPr="00DC4145">
        <w:t xml:space="preserve"> serves may be suspended, for reasons other than normal usage patterns during the reporting period. </w:t>
      </w:r>
    </w:p>
    <w:p w:rsidR="00EF41FD" w:rsidRPr="00DC4145" w:rsidRDefault="00EF41FD" w:rsidP="00EF41FD">
      <w:pPr>
        <w:pStyle w:val="nMain"/>
      </w:pPr>
      <w:r w:rsidRPr="00DC4145">
        <w:t>Note</w:t>
      </w:r>
      <w:r w:rsidR="00FA007B" w:rsidRPr="00DC4145">
        <w:t xml:space="preserve"> </w:t>
      </w:r>
      <w:r w:rsidR="004D33C0" w:rsidRPr="00DC4145">
        <w:t>2</w:t>
      </w:r>
      <w:r w:rsidRPr="00DC4145">
        <w:t>:</w:t>
      </w:r>
      <w:r w:rsidRPr="00DC4145">
        <w:tab/>
        <w:t>The factor 0.171 is the default capacity factor for liquid</w:t>
      </w:r>
      <w:r w:rsidR="000654B4" w:rsidRPr="00DC4145">
        <w:noBreakHyphen/>
      </w:r>
      <w:proofErr w:type="spellStart"/>
      <w:r w:rsidRPr="00DC4145">
        <w:t>chilling</w:t>
      </w:r>
      <w:proofErr w:type="spellEnd"/>
      <w:r w:rsidRPr="00DC4145">
        <w:t xml:space="preserve"> packages. </w:t>
      </w:r>
    </w:p>
    <w:p w:rsidR="00191C4F" w:rsidRPr="00DC4145" w:rsidRDefault="008E387E" w:rsidP="00191C4F">
      <w:pPr>
        <w:pStyle w:val="nMain"/>
      </w:pPr>
      <w:r w:rsidRPr="00DC4145">
        <w:t>Note</w:t>
      </w:r>
      <w:r w:rsidR="004D33C0" w:rsidRPr="00DC4145">
        <w:t xml:space="preserve"> 3</w:t>
      </w:r>
      <w:r w:rsidRPr="00DC4145">
        <w:t>:</w:t>
      </w:r>
      <w:r w:rsidRPr="00DC4145">
        <w:tab/>
      </w:r>
      <w:proofErr w:type="spellStart"/>
      <w:r w:rsidRPr="00DC4145">
        <w:rPr>
          <w:i/>
        </w:rPr>
        <w:t>P</w:t>
      </w:r>
      <w:r w:rsidRPr="00DC4145">
        <w:rPr>
          <w:i/>
          <w:vertAlign w:val="subscript"/>
        </w:rPr>
        <w:t>CC</w:t>
      </w:r>
      <w:proofErr w:type="gramStart"/>
      <w:r w:rsidRPr="00DC4145">
        <w:rPr>
          <w:i/>
          <w:vertAlign w:val="subscript"/>
        </w:rPr>
        <w:t>,i</w:t>
      </w:r>
      <w:proofErr w:type="spellEnd"/>
      <w:proofErr w:type="gramEnd"/>
      <w:r w:rsidRPr="00DC4145">
        <w:rPr>
          <w:i/>
          <w:vertAlign w:val="subscript"/>
        </w:rPr>
        <w:t>,</w:t>
      </w:r>
      <w:r w:rsidR="00191C4F" w:rsidRPr="00DC4145">
        <w:t xml:space="preserve"> and</w:t>
      </w:r>
      <w:r w:rsidRPr="00DC4145">
        <w:t xml:space="preserve"> </w:t>
      </w:r>
      <w:proofErr w:type="spellStart"/>
      <w:r w:rsidRPr="00525415">
        <w:rPr>
          <w:i/>
          <w:szCs w:val="22"/>
        </w:rPr>
        <w:t>t</w:t>
      </w:r>
      <w:r w:rsidRPr="00525415">
        <w:rPr>
          <w:i/>
          <w:szCs w:val="22"/>
          <w:vertAlign w:val="subscript"/>
        </w:rPr>
        <w:t>i</w:t>
      </w:r>
      <w:proofErr w:type="spellEnd"/>
      <w:r w:rsidRPr="00DC4145">
        <w:t xml:space="preserve"> have the same values in </w:t>
      </w:r>
      <w:r w:rsidR="00B54BAF" w:rsidRPr="00DC4145">
        <w:t>equation</w:t>
      </w:r>
      <w:r w:rsidR="00030555" w:rsidRPr="00DC4145">
        <w:t xml:space="preserve">s </w:t>
      </w:r>
      <w:r w:rsidR="00FF42CE" w:rsidRPr="00DC4145">
        <w:t>4</w:t>
      </w:r>
      <w:r w:rsidR="00030555" w:rsidRPr="00DC4145">
        <w:t xml:space="preserve"> and </w:t>
      </w:r>
      <w:r w:rsidR="00FF42CE" w:rsidRPr="00DC4145">
        <w:t>5</w:t>
      </w:r>
      <w:r w:rsidRPr="00DC4145">
        <w:t>.</w:t>
      </w:r>
      <w:r w:rsidR="00191C4F" w:rsidRPr="00DC4145">
        <w:t xml:space="preserve"> </w:t>
      </w:r>
    </w:p>
    <w:p w:rsidR="0073035D" w:rsidRPr="00DC4145" w:rsidRDefault="00344E58" w:rsidP="00A04DAA">
      <w:pPr>
        <w:pStyle w:val="h5Section"/>
      </w:pPr>
      <w:bookmarkStart w:id="69" w:name="_Toc433977550"/>
      <w:bookmarkStart w:id="70" w:name="_Toc408391117"/>
      <w:proofErr w:type="gramStart"/>
      <w:r w:rsidRPr="00DC4145">
        <w:t>22</w:t>
      </w:r>
      <w:r w:rsidR="00A04DAA" w:rsidRPr="00DC4145">
        <w:t xml:space="preserve">  </w:t>
      </w:r>
      <w:r w:rsidR="0050365A" w:rsidRPr="00DC4145">
        <w:t>B</w:t>
      </w:r>
      <w:r w:rsidR="0073035D" w:rsidRPr="00DC4145">
        <w:t>aseline</w:t>
      </w:r>
      <w:proofErr w:type="gramEnd"/>
      <w:r w:rsidR="0073035D" w:rsidRPr="00DC4145">
        <w:t xml:space="preserve"> energy consumption for an air conditioner</w:t>
      </w:r>
      <w:r w:rsidR="00810B91" w:rsidRPr="00DC4145">
        <w:t xml:space="preserve"> (</w:t>
      </w:r>
      <w:proofErr w:type="spellStart"/>
      <w:r w:rsidR="00810B91" w:rsidRPr="00DC4145">
        <w:rPr>
          <w:i/>
        </w:rPr>
        <w:t>E</w:t>
      </w:r>
      <w:r w:rsidR="00810B91" w:rsidRPr="00DC4145">
        <w:rPr>
          <w:i/>
          <w:vertAlign w:val="subscript"/>
        </w:rPr>
        <w:t>B,i</w:t>
      </w:r>
      <w:proofErr w:type="spellEnd"/>
      <w:r w:rsidR="00810B91" w:rsidRPr="00DC4145">
        <w:t>)</w:t>
      </w:r>
      <w:bookmarkEnd w:id="69"/>
    </w:p>
    <w:p w:rsidR="0073035D" w:rsidRPr="00DC4145" w:rsidRDefault="0073035D" w:rsidP="00D07D99">
      <w:pPr>
        <w:pStyle w:val="tMain"/>
        <w:tabs>
          <w:tab w:val="clear" w:pos="1021"/>
          <w:tab w:val="right" w:pos="1134"/>
        </w:tabs>
        <w:ind w:firstLine="0"/>
      </w:pPr>
      <w:r w:rsidRPr="00DC4145">
        <w:t xml:space="preserve">For </w:t>
      </w:r>
      <w:r w:rsidR="00EC3B75" w:rsidRPr="00DC4145">
        <w:t>equation 3</w:t>
      </w:r>
      <w:r w:rsidR="00611368" w:rsidRPr="00DC4145">
        <w:t xml:space="preserve">, </w:t>
      </w:r>
      <w:proofErr w:type="spellStart"/>
      <w:r w:rsidRPr="00DC4145">
        <w:rPr>
          <w:b/>
          <w:i/>
        </w:rPr>
        <w:t>E</w:t>
      </w:r>
      <w:r w:rsidR="00810B91" w:rsidRPr="00DC4145">
        <w:rPr>
          <w:b/>
          <w:i/>
          <w:vertAlign w:val="subscript"/>
        </w:rPr>
        <w:t>B</w:t>
      </w:r>
      <w:proofErr w:type="gramStart"/>
      <w:r w:rsidR="00810B91" w:rsidRPr="00DC4145">
        <w:rPr>
          <w:b/>
          <w:i/>
          <w:vertAlign w:val="subscript"/>
        </w:rPr>
        <w:t>,i</w:t>
      </w:r>
      <w:proofErr w:type="spellEnd"/>
      <w:proofErr w:type="gramEnd"/>
      <w:r w:rsidR="00AC35B9" w:rsidRPr="00DC4145">
        <w:rPr>
          <w:b/>
          <w:i/>
          <w:vertAlign w:val="subscript"/>
        </w:rPr>
        <w:t xml:space="preserve"> , </w:t>
      </w:r>
      <w:r w:rsidR="00AC35B9" w:rsidRPr="00DC4145">
        <w:t xml:space="preserve">for </w:t>
      </w:r>
      <w:r w:rsidRPr="00DC4145">
        <w:t xml:space="preserve">the </w:t>
      </w:r>
      <w:proofErr w:type="spellStart"/>
      <w:r w:rsidRPr="00DC4145">
        <w:t>i</w:t>
      </w:r>
      <w:r w:rsidRPr="00DC4145">
        <w:rPr>
          <w:vertAlign w:val="superscript"/>
        </w:rPr>
        <w:t>th</w:t>
      </w:r>
      <w:proofErr w:type="spellEnd"/>
      <w:r w:rsidRPr="00DC4145">
        <w:t xml:space="preserve"> air conditioner, is worked out using the </w:t>
      </w:r>
      <w:r w:rsidR="00AF7641" w:rsidRPr="00DC4145">
        <w:t>equation</w:t>
      </w:r>
      <w:r w:rsidRPr="00DC4145">
        <w:t xml:space="preserve"> (</w:t>
      </w:r>
      <w:r w:rsidR="00EC3B75" w:rsidRPr="00DC4145">
        <w:rPr>
          <w:b/>
          <w:i/>
        </w:rPr>
        <w:t>equation</w:t>
      </w:r>
      <w:r w:rsidR="00525415">
        <w:t> </w:t>
      </w:r>
      <w:r w:rsidR="00EC3B75" w:rsidRPr="00DC4145">
        <w:rPr>
          <w:b/>
          <w:i/>
        </w:rPr>
        <w:t>6</w:t>
      </w:r>
      <w:r w:rsidRPr="00DC4145">
        <w:t>):</w:t>
      </w:r>
    </w:p>
    <w:p w:rsidR="0073035D" w:rsidRPr="00DC4145" w:rsidRDefault="00407523" w:rsidP="0073035D">
      <w:pPr>
        <w:pStyle w:val="tMai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B,i</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B,i</m:t>
              </m:r>
            </m:sub>
          </m:sSub>
        </m:oMath>
      </m:oMathPara>
    </w:p>
    <w:p w:rsidR="0073035D" w:rsidRPr="00DC4145" w:rsidRDefault="0073035D" w:rsidP="00D07D99">
      <w:pPr>
        <w:pStyle w:val="tMain"/>
        <w:tabs>
          <w:tab w:val="clear" w:pos="1021"/>
          <w:tab w:val="right" w:pos="1134"/>
        </w:tabs>
        <w:ind w:firstLine="0"/>
      </w:pPr>
      <w:proofErr w:type="gramStart"/>
      <w:r w:rsidRPr="00DC4145">
        <w:t>where</w:t>
      </w:r>
      <w:proofErr w:type="gramEnd"/>
      <w:r w:rsidRPr="00DC4145">
        <w:t>:</w:t>
      </w:r>
    </w:p>
    <w:p w:rsidR="00643F69" w:rsidRPr="00DC4145" w:rsidRDefault="00EB4DC6" w:rsidP="00D07D99">
      <w:pPr>
        <w:pStyle w:val="tMain"/>
        <w:tabs>
          <w:tab w:val="clear" w:pos="1021"/>
          <w:tab w:val="right" w:pos="1134"/>
        </w:tabs>
        <w:ind w:firstLine="0"/>
      </w:pPr>
      <w:proofErr w:type="spellStart"/>
      <w:r w:rsidRPr="00DC4145">
        <w:rPr>
          <w:b/>
          <w:i/>
        </w:rPr>
        <w:t>C</w:t>
      </w:r>
      <w:r w:rsidRPr="00DC4145">
        <w:rPr>
          <w:b/>
          <w:i/>
          <w:vertAlign w:val="subscript"/>
        </w:rPr>
        <w:t>B</w:t>
      </w:r>
      <w:proofErr w:type="gramStart"/>
      <w:r w:rsidRPr="00DC4145">
        <w:rPr>
          <w:b/>
          <w:i/>
          <w:vertAlign w:val="subscript"/>
        </w:rPr>
        <w:t>,i</w:t>
      </w:r>
      <w:proofErr w:type="spellEnd"/>
      <w:proofErr w:type="gramEnd"/>
      <w:r w:rsidRPr="00DC4145">
        <w:t xml:space="preserve"> is </w:t>
      </w:r>
      <w:r w:rsidR="001E5703" w:rsidRPr="00DC4145">
        <w:t xml:space="preserve">the baseline cooling energy consumption, in </w:t>
      </w:r>
      <w:proofErr w:type="spellStart"/>
      <w:r w:rsidR="001E5703" w:rsidRPr="00DC4145">
        <w:t>MWh</w:t>
      </w:r>
      <w:proofErr w:type="spellEnd"/>
      <w:r w:rsidR="001E5703" w:rsidRPr="00DC4145">
        <w:t xml:space="preserve">, </w:t>
      </w:r>
      <w:r w:rsidR="00AC35B9" w:rsidRPr="00DC4145">
        <w:t>for</w:t>
      </w:r>
      <w:r w:rsidRPr="00DC4145">
        <w:t xml:space="preserve"> the </w:t>
      </w:r>
      <w:proofErr w:type="spellStart"/>
      <w:r w:rsidRPr="00DC4145">
        <w:t>i</w:t>
      </w:r>
      <w:r w:rsidRPr="00DC4145">
        <w:rPr>
          <w:vertAlign w:val="superscript"/>
        </w:rPr>
        <w:t>th</w:t>
      </w:r>
      <w:proofErr w:type="spellEnd"/>
      <w:r w:rsidRPr="00DC4145">
        <w:t xml:space="preserve"> </w:t>
      </w:r>
      <w:r w:rsidR="00F5466D" w:rsidRPr="00DC4145">
        <w:t>air conditioner</w:t>
      </w:r>
      <w:r w:rsidR="001E5703" w:rsidRPr="00DC4145">
        <w:t>, which is</w:t>
      </w:r>
      <w:r w:rsidR="00643F69" w:rsidRPr="00DC4145">
        <w:t>:</w:t>
      </w:r>
    </w:p>
    <w:p w:rsidR="0073035D" w:rsidRPr="00DC4145" w:rsidRDefault="00643F69" w:rsidP="00643F69">
      <w:pPr>
        <w:pStyle w:val="tPara"/>
      </w:pPr>
      <w:r w:rsidRPr="00DC4145">
        <w:tab/>
        <w:t>(a)</w:t>
      </w:r>
      <w:r w:rsidRPr="00DC4145">
        <w:tab/>
      </w:r>
      <w:proofErr w:type="gramStart"/>
      <w:r w:rsidRPr="00DC4145">
        <w:t>if</w:t>
      </w:r>
      <w:proofErr w:type="gramEnd"/>
      <w:r w:rsidRPr="00DC4145">
        <w:t xml:space="preserve"> the air conditioner can be used for cooling—</w:t>
      </w:r>
      <w:r w:rsidR="00EB4DC6" w:rsidRPr="00DC4145">
        <w:t xml:space="preserve">calculated using </w:t>
      </w:r>
      <w:r w:rsidR="00EC3B75" w:rsidRPr="00DC4145">
        <w:t>equation 7</w:t>
      </w:r>
      <w:r w:rsidRPr="00DC4145">
        <w:t>; and</w:t>
      </w:r>
    </w:p>
    <w:p w:rsidR="00643F69" w:rsidRPr="00DC4145" w:rsidRDefault="00643F69" w:rsidP="00643F69">
      <w:pPr>
        <w:pStyle w:val="tPara"/>
      </w:pPr>
      <w:r w:rsidRPr="00DC4145">
        <w:tab/>
        <w:t>(b)</w:t>
      </w:r>
      <w:r w:rsidRPr="00DC4145">
        <w:tab/>
      </w:r>
      <w:proofErr w:type="gramStart"/>
      <w:r w:rsidRPr="00DC4145">
        <w:t>if</w:t>
      </w:r>
      <w:proofErr w:type="gramEnd"/>
      <w:r w:rsidRPr="00DC4145">
        <w:t xml:space="preserve"> the air conditioner can be used only for heating—zero.</w:t>
      </w:r>
    </w:p>
    <w:p w:rsidR="006D6D7C" w:rsidRPr="00DC4145" w:rsidRDefault="00EB4DC6" w:rsidP="006D6D7C">
      <w:pPr>
        <w:pStyle w:val="tMain"/>
        <w:tabs>
          <w:tab w:val="clear" w:pos="1021"/>
          <w:tab w:val="right" w:pos="1134"/>
        </w:tabs>
        <w:ind w:firstLine="0"/>
      </w:pPr>
      <w:proofErr w:type="spellStart"/>
      <w:r w:rsidRPr="00DC4145">
        <w:rPr>
          <w:b/>
          <w:i/>
        </w:rPr>
        <w:t>H</w:t>
      </w:r>
      <w:r w:rsidRPr="00DC4145">
        <w:rPr>
          <w:b/>
          <w:i/>
          <w:vertAlign w:val="subscript"/>
        </w:rPr>
        <w:t>B</w:t>
      </w:r>
      <w:proofErr w:type="gramStart"/>
      <w:r w:rsidRPr="00DC4145">
        <w:rPr>
          <w:b/>
          <w:i/>
          <w:vertAlign w:val="subscript"/>
        </w:rPr>
        <w:t>,i</w:t>
      </w:r>
      <w:proofErr w:type="spellEnd"/>
      <w:proofErr w:type="gramEnd"/>
      <w:r w:rsidRPr="00DC4145">
        <w:t xml:space="preserve"> is</w:t>
      </w:r>
      <w:r w:rsidR="006D6D7C" w:rsidRPr="00DC4145">
        <w:t xml:space="preserve"> the baseline heating energy consumption, in </w:t>
      </w:r>
      <w:proofErr w:type="spellStart"/>
      <w:r w:rsidR="006D6D7C" w:rsidRPr="00DC4145">
        <w:t>MWh</w:t>
      </w:r>
      <w:proofErr w:type="spellEnd"/>
      <w:r w:rsidR="006D6D7C" w:rsidRPr="00DC4145">
        <w:t xml:space="preserve">, for the </w:t>
      </w:r>
      <w:proofErr w:type="spellStart"/>
      <w:r w:rsidR="006D6D7C" w:rsidRPr="00DC4145">
        <w:t>i</w:t>
      </w:r>
      <w:r w:rsidR="006D6D7C" w:rsidRPr="00DC4145">
        <w:rPr>
          <w:vertAlign w:val="superscript"/>
        </w:rPr>
        <w:t>th</w:t>
      </w:r>
      <w:proofErr w:type="spellEnd"/>
      <w:r w:rsidR="006D6D7C" w:rsidRPr="00DC4145">
        <w:t xml:space="preserve"> air conditioner, which is:</w:t>
      </w:r>
    </w:p>
    <w:p w:rsidR="006D6D7C" w:rsidRPr="00DC4145" w:rsidRDefault="006D6D7C" w:rsidP="006D6D7C">
      <w:pPr>
        <w:pStyle w:val="tPara"/>
      </w:pPr>
      <w:r w:rsidRPr="00DC4145">
        <w:tab/>
        <w:t>(a)</w:t>
      </w:r>
      <w:r w:rsidRPr="00DC4145">
        <w:tab/>
      </w:r>
      <w:proofErr w:type="gramStart"/>
      <w:r w:rsidRPr="00DC4145">
        <w:t>if</w:t>
      </w:r>
      <w:proofErr w:type="gramEnd"/>
      <w:r w:rsidRPr="00DC4145">
        <w:t xml:space="preserve"> the air conditioner can be used for heating—calculated using </w:t>
      </w:r>
      <w:r w:rsidR="00EC3B75" w:rsidRPr="00DC4145">
        <w:t>equation 8</w:t>
      </w:r>
      <w:r w:rsidRPr="00DC4145">
        <w:t>; and</w:t>
      </w:r>
    </w:p>
    <w:p w:rsidR="006D6D7C" w:rsidRPr="00DC4145" w:rsidRDefault="006D6D7C" w:rsidP="006D6D7C">
      <w:pPr>
        <w:pStyle w:val="tPara"/>
      </w:pPr>
      <w:r w:rsidRPr="00DC4145">
        <w:tab/>
        <w:t>(b)</w:t>
      </w:r>
      <w:r w:rsidRPr="00DC4145">
        <w:tab/>
      </w:r>
      <w:proofErr w:type="gramStart"/>
      <w:r w:rsidRPr="00DC4145">
        <w:t>if</w:t>
      </w:r>
      <w:proofErr w:type="gramEnd"/>
      <w:r w:rsidRPr="00DC4145">
        <w:t xml:space="preserve"> the air conditioner can be used only for cooling—zero.</w:t>
      </w:r>
    </w:p>
    <w:p w:rsidR="004374D0" w:rsidRPr="00DC4145" w:rsidRDefault="00344E58" w:rsidP="00D07D99">
      <w:pPr>
        <w:pStyle w:val="h5Section"/>
        <w:ind w:left="284" w:hanging="284"/>
      </w:pPr>
      <w:bookmarkStart w:id="71" w:name="_Toc433977551"/>
      <w:proofErr w:type="gramStart"/>
      <w:r w:rsidRPr="00DC4145">
        <w:t>23</w:t>
      </w:r>
      <w:r w:rsidR="00191C4F" w:rsidRPr="00DC4145">
        <w:t xml:space="preserve">  </w:t>
      </w:r>
      <w:r w:rsidR="0050365A" w:rsidRPr="00DC4145">
        <w:t>B</w:t>
      </w:r>
      <w:r w:rsidR="004374D0" w:rsidRPr="00DC4145">
        <w:t>aseline</w:t>
      </w:r>
      <w:proofErr w:type="gramEnd"/>
      <w:r w:rsidR="004374D0" w:rsidRPr="00DC4145">
        <w:t xml:space="preserve"> </w:t>
      </w:r>
      <w:r w:rsidR="0073035D" w:rsidRPr="00DC4145">
        <w:t xml:space="preserve">cooling </w:t>
      </w:r>
      <w:r w:rsidR="004374D0" w:rsidRPr="00DC4145">
        <w:t>energy consumption for an air conditioner</w:t>
      </w:r>
      <w:r w:rsidR="00FB557B" w:rsidRPr="00DC4145">
        <w:t xml:space="preserve"> (</w:t>
      </w:r>
      <w:proofErr w:type="spellStart"/>
      <w:r w:rsidR="00FB557B" w:rsidRPr="00DC4145">
        <w:rPr>
          <w:i/>
        </w:rPr>
        <w:t>C</w:t>
      </w:r>
      <w:r w:rsidR="00FB557B" w:rsidRPr="00DC4145">
        <w:rPr>
          <w:i/>
          <w:vertAlign w:val="subscript"/>
        </w:rPr>
        <w:t>B,i</w:t>
      </w:r>
      <w:proofErr w:type="spellEnd"/>
      <w:r w:rsidR="00FB557B" w:rsidRPr="00DC4145">
        <w:t>)</w:t>
      </w:r>
      <w:bookmarkEnd w:id="71"/>
    </w:p>
    <w:p w:rsidR="00861802" w:rsidRPr="00DC4145" w:rsidRDefault="00861802" w:rsidP="00861802">
      <w:pPr>
        <w:pStyle w:val="tMain"/>
        <w:tabs>
          <w:tab w:val="clear" w:pos="1021"/>
          <w:tab w:val="right" w:pos="1134"/>
        </w:tabs>
        <w:ind w:firstLine="0"/>
      </w:pPr>
      <w:r w:rsidRPr="00DC4145">
        <w:t xml:space="preserve">For </w:t>
      </w:r>
      <w:r w:rsidR="00EC3B75" w:rsidRPr="00DC4145">
        <w:t>equation 6</w:t>
      </w:r>
      <w:r w:rsidRPr="00DC4145">
        <w:t xml:space="preserve">, </w:t>
      </w:r>
      <w:proofErr w:type="spellStart"/>
      <w:r w:rsidR="0073035D" w:rsidRPr="00DC4145">
        <w:rPr>
          <w:b/>
          <w:i/>
        </w:rPr>
        <w:t>C</w:t>
      </w:r>
      <w:r w:rsidRPr="00DC4145">
        <w:rPr>
          <w:b/>
          <w:i/>
          <w:vertAlign w:val="subscript"/>
        </w:rPr>
        <w:t>B</w:t>
      </w:r>
      <w:proofErr w:type="gramStart"/>
      <w:r w:rsidRPr="00DC4145">
        <w:rPr>
          <w:b/>
          <w:i/>
          <w:vertAlign w:val="subscript"/>
        </w:rPr>
        <w:t>,i</w:t>
      </w:r>
      <w:proofErr w:type="spellEnd"/>
      <w:proofErr w:type="gramEnd"/>
      <w:r w:rsidRPr="00DC4145">
        <w:t xml:space="preserve">, </w:t>
      </w:r>
      <w:r w:rsidR="00AC35B9" w:rsidRPr="00DC4145">
        <w:t>for</w:t>
      </w:r>
      <w:r w:rsidRPr="00DC4145">
        <w:t xml:space="preserve"> the </w:t>
      </w:r>
      <w:proofErr w:type="spellStart"/>
      <w:r w:rsidRPr="00DC4145">
        <w:t>i</w:t>
      </w:r>
      <w:r w:rsidRPr="00DC4145">
        <w:rPr>
          <w:vertAlign w:val="superscript"/>
        </w:rPr>
        <w:t>th</w:t>
      </w:r>
      <w:proofErr w:type="spellEnd"/>
      <w:r w:rsidRPr="00DC4145">
        <w:t xml:space="preserve"> air conditioner, is worked out using the </w:t>
      </w:r>
      <w:r w:rsidR="00AF7641" w:rsidRPr="00DC4145">
        <w:t>equation</w:t>
      </w:r>
      <w:r w:rsidRPr="00DC4145">
        <w:t xml:space="preserve"> (</w:t>
      </w:r>
      <w:r w:rsidR="00EC3B75" w:rsidRPr="00DC4145">
        <w:rPr>
          <w:b/>
          <w:i/>
        </w:rPr>
        <w:t>equation</w:t>
      </w:r>
      <w:r w:rsidR="00525415">
        <w:rPr>
          <w:b/>
          <w:i/>
        </w:rPr>
        <w:t> </w:t>
      </w:r>
      <w:r w:rsidR="00EC3B75" w:rsidRPr="00DC4145">
        <w:rPr>
          <w:b/>
          <w:i/>
        </w:rPr>
        <w:t>7</w:t>
      </w:r>
      <w:r w:rsidRPr="00DC4145">
        <w:t>):</w:t>
      </w:r>
    </w:p>
    <w:p w:rsidR="004374D0" w:rsidRPr="00DC4145" w:rsidRDefault="00407523" w:rsidP="004374D0">
      <w:pPr>
        <w:pStyle w:val="tMain"/>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B,i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TCC,i</m:t>
                  </m:r>
                </m:sub>
              </m:sSub>
              <m:r>
                <w:rPr>
                  <w:rFonts w:ascii="Cambria Math" w:hAnsi="Cambria Math"/>
                </w:rPr>
                <m:t xml:space="preserve"> </m:t>
              </m:r>
            </m:num>
            <m:den>
              <m:sSub>
                <m:sSubPr>
                  <m:ctrlPr>
                    <w:rPr>
                      <w:rFonts w:ascii="Cambria Math" w:hAnsi="Cambria Math"/>
                      <w:i/>
                    </w:rPr>
                  </m:ctrlPr>
                </m:sSubPr>
                <m:e>
                  <m:r>
                    <w:rPr>
                      <w:rFonts w:ascii="Cambria Math" w:hAnsi="Cambria Math"/>
                    </w:rPr>
                    <m:t>AEER</m:t>
                  </m:r>
                </m:e>
                <m:sub>
                  <m:r>
                    <w:rPr>
                      <w:rFonts w:ascii="Cambria Math" w:hAnsi="Cambria Math"/>
                    </w:rPr>
                    <m:t>B,i</m:t>
                  </m:r>
                </m:sub>
              </m:sSub>
              <m:r>
                <w:rPr>
                  <w:rFonts w:ascii="Cambria Math" w:hAnsi="Cambria Math"/>
                </w:rPr>
                <m:t xml:space="preserve"> </m:t>
              </m:r>
            </m:den>
          </m:f>
          <m:r>
            <w:rPr>
              <w:rFonts w:ascii="Cambria Math" w:hAnsi="Cambria Math"/>
            </w:rPr>
            <m:t>×24×</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0.9×</m:t>
          </m:r>
          <m:sSub>
            <m:sSubPr>
              <m:ctrlPr>
                <w:rPr>
                  <w:rFonts w:ascii="Cambria Math" w:hAnsi="Cambria Math"/>
                  <w:i/>
                </w:rPr>
              </m:ctrlPr>
            </m:sSubPr>
            <m:e>
              <m:r>
                <w:rPr>
                  <w:rFonts w:ascii="Cambria Math" w:hAnsi="Cambria Math"/>
                </w:rPr>
                <m:t>CF</m:t>
              </m:r>
            </m:e>
            <m:sub>
              <m:r>
                <w:rPr>
                  <w:rFonts w:ascii="Cambria Math" w:hAnsi="Cambria Math"/>
                </w:rPr>
                <m:t>C,i</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p w:rsidR="00861802" w:rsidRPr="00DC4145" w:rsidRDefault="00861802" w:rsidP="00D07D99">
      <w:pPr>
        <w:pStyle w:val="tMain"/>
        <w:ind w:firstLine="0"/>
      </w:pPr>
      <w:proofErr w:type="gramStart"/>
      <w:r w:rsidRPr="00DC4145">
        <w:t>where</w:t>
      </w:r>
      <w:proofErr w:type="gramEnd"/>
      <w:r w:rsidRPr="00DC4145">
        <w:t>:</w:t>
      </w:r>
    </w:p>
    <w:p w:rsidR="00861802" w:rsidRPr="00DC4145" w:rsidRDefault="00861802" w:rsidP="00861802">
      <w:pPr>
        <w:pStyle w:val="tMain"/>
      </w:pPr>
      <w:r w:rsidRPr="00DC4145">
        <w:tab/>
      </w:r>
      <w:r w:rsidRPr="00DC4145">
        <w:tab/>
      </w:r>
      <w:proofErr w:type="spellStart"/>
      <w:r w:rsidRPr="00DC4145">
        <w:rPr>
          <w:b/>
          <w:i/>
        </w:rPr>
        <w:t>P</w:t>
      </w:r>
      <w:r w:rsidR="00F63EB2" w:rsidRPr="00DC4145">
        <w:rPr>
          <w:b/>
          <w:i/>
          <w:vertAlign w:val="subscript"/>
        </w:rPr>
        <w:t>T</w:t>
      </w:r>
      <w:r w:rsidRPr="00DC4145">
        <w:rPr>
          <w:b/>
          <w:i/>
          <w:vertAlign w:val="subscript"/>
        </w:rPr>
        <w:t>CC</w:t>
      </w:r>
      <w:proofErr w:type="gramStart"/>
      <w:r w:rsidRPr="00DC4145">
        <w:rPr>
          <w:b/>
          <w:i/>
          <w:vertAlign w:val="subscript"/>
        </w:rPr>
        <w:t>,i</w:t>
      </w:r>
      <w:proofErr w:type="spellEnd"/>
      <w:proofErr w:type="gramEnd"/>
      <w:r w:rsidRPr="00DC4145">
        <w:rPr>
          <w:b/>
        </w:rPr>
        <w:t xml:space="preserve"> </w:t>
      </w:r>
      <w:r w:rsidRPr="00DC4145">
        <w:t xml:space="preserve">is the </w:t>
      </w:r>
      <w:r w:rsidR="00F5466D" w:rsidRPr="00DC4145">
        <w:t>total</w:t>
      </w:r>
      <w:r w:rsidRPr="00DC4145">
        <w:t xml:space="preserve"> cooling capacity power, in kW, that is on the GEMS Register for the model of the </w:t>
      </w:r>
      <w:proofErr w:type="spellStart"/>
      <w:r w:rsidRPr="00DC4145">
        <w:t>i</w:t>
      </w:r>
      <w:r w:rsidRPr="00DC4145">
        <w:rPr>
          <w:vertAlign w:val="superscript"/>
        </w:rPr>
        <w:t>th</w:t>
      </w:r>
      <w:proofErr w:type="spellEnd"/>
      <w:r w:rsidRPr="00DC4145">
        <w:t xml:space="preserve"> </w:t>
      </w:r>
      <w:r w:rsidR="00A35B74" w:rsidRPr="00DC4145">
        <w:t>air conditioner</w:t>
      </w:r>
      <w:r w:rsidRPr="00DC4145">
        <w:t xml:space="preserve">. </w:t>
      </w:r>
    </w:p>
    <w:p w:rsidR="00861802" w:rsidRPr="00DC4145" w:rsidRDefault="00861802" w:rsidP="00861802">
      <w:pPr>
        <w:pStyle w:val="tMain"/>
      </w:pPr>
      <w:r w:rsidRPr="00DC4145">
        <w:tab/>
      </w:r>
      <w:r w:rsidRPr="00DC4145">
        <w:tab/>
      </w:r>
      <w:proofErr w:type="spellStart"/>
      <w:r w:rsidR="00133B57" w:rsidRPr="00DC4145">
        <w:rPr>
          <w:b/>
          <w:i/>
        </w:rPr>
        <w:t>AEER</w:t>
      </w:r>
      <w:r w:rsidRPr="00DC4145">
        <w:rPr>
          <w:b/>
          <w:i/>
          <w:vertAlign w:val="subscript"/>
        </w:rPr>
        <w:t>B</w:t>
      </w:r>
      <w:proofErr w:type="gramStart"/>
      <w:r w:rsidRPr="00DC4145">
        <w:rPr>
          <w:b/>
          <w:i/>
          <w:vertAlign w:val="subscript"/>
        </w:rPr>
        <w:t>,i</w:t>
      </w:r>
      <w:proofErr w:type="spellEnd"/>
      <w:proofErr w:type="gramEnd"/>
      <w:r w:rsidRPr="00DC4145">
        <w:t xml:space="preserve"> is, for the model of the </w:t>
      </w:r>
      <w:proofErr w:type="spellStart"/>
      <w:r w:rsidRPr="00DC4145">
        <w:t>i</w:t>
      </w:r>
      <w:r w:rsidRPr="00DC4145">
        <w:rPr>
          <w:vertAlign w:val="superscript"/>
        </w:rPr>
        <w:t>th</w:t>
      </w:r>
      <w:proofErr w:type="spellEnd"/>
      <w:r w:rsidRPr="00DC4145">
        <w:t xml:space="preserve"> </w:t>
      </w:r>
      <w:r w:rsidR="00392F3E" w:rsidRPr="00DC4145">
        <w:t>air conditioner</w:t>
      </w:r>
      <w:r w:rsidRPr="00DC4145">
        <w:t xml:space="preserve">, the baseline </w:t>
      </w:r>
      <w:r w:rsidR="00133B57" w:rsidRPr="00DC4145">
        <w:t>annual energy efficiency</w:t>
      </w:r>
      <w:r w:rsidRPr="00DC4145">
        <w:t xml:space="preserve"> ratio specified </w:t>
      </w:r>
      <w:r w:rsidR="007D6D32" w:rsidRPr="00380287">
        <w:t>for such a model</w:t>
      </w:r>
      <w:r w:rsidR="007D6D32">
        <w:t xml:space="preserve"> </w:t>
      </w:r>
      <w:r w:rsidR="001975AD" w:rsidRPr="00DC4145">
        <w:t xml:space="preserve">in </w:t>
      </w:r>
      <w:r w:rsidR="00AC35B9" w:rsidRPr="00DC4145">
        <w:t xml:space="preserve">the </w:t>
      </w:r>
      <w:r w:rsidR="0061654F" w:rsidRPr="00DC4145">
        <w:t>efficiency factor document</w:t>
      </w:r>
      <w:r w:rsidR="00AC35B9" w:rsidRPr="00DC4145">
        <w:t>.</w:t>
      </w:r>
      <w:r w:rsidRPr="00DC4145">
        <w:t xml:space="preserve"> </w:t>
      </w:r>
    </w:p>
    <w:p w:rsidR="00562026" w:rsidRPr="00DC4145" w:rsidRDefault="00562026" w:rsidP="00562026">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the number of days in the reporting period for the </w:t>
      </w:r>
      <w:proofErr w:type="spellStart"/>
      <w:r w:rsidRPr="00DC4145">
        <w:t>i</w:t>
      </w:r>
      <w:r w:rsidRPr="00DC4145">
        <w:rPr>
          <w:vertAlign w:val="superscript"/>
        </w:rPr>
        <w:t>th</w:t>
      </w:r>
      <w:proofErr w:type="spellEnd"/>
      <w:r w:rsidRPr="00DC4145">
        <w:t xml:space="preserve"> air conditioner after it is commissioned.</w:t>
      </w:r>
    </w:p>
    <w:p w:rsidR="00EF41FD" w:rsidRPr="00DC4145" w:rsidRDefault="00EF41FD" w:rsidP="00EF41FD">
      <w:pPr>
        <w:pStyle w:val="tMain"/>
      </w:pPr>
      <w:r w:rsidRPr="00DC4145">
        <w:rPr>
          <w:b/>
          <w:i/>
        </w:rPr>
        <w:tab/>
      </w:r>
      <w:r w:rsidRPr="00DC4145">
        <w:rPr>
          <w:b/>
          <w:i/>
        </w:rPr>
        <w:tab/>
      </w:r>
      <w:proofErr w:type="spellStart"/>
      <w:r w:rsidRPr="00DC4145">
        <w:rPr>
          <w:b/>
          <w:i/>
        </w:rPr>
        <w:t>CF</w:t>
      </w:r>
      <w:r w:rsidRPr="00DC4145">
        <w:rPr>
          <w:b/>
          <w:i/>
          <w:vertAlign w:val="subscript"/>
        </w:rPr>
        <w:t>C</w:t>
      </w:r>
      <w:proofErr w:type="gramStart"/>
      <w:r w:rsidR="0050365A" w:rsidRPr="00DC4145">
        <w:rPr>
          <w:b/>
          <w:i/>
          <w:vertAlign w:val="subscript"/>
        </w:rPr>
        <w:t>,i</w:t>
      </w:r>
      <w:proofErr w:type="spellEnd"/>
      <w:proofErr w:type="gramEnd"/>
      <w:r w:rsidRPr="00DC4145">
        <w:t xml:space="preserve"> is, for the model of the </w:t>
      </w:r>
      <w:proofErr w:type="spellStart"/>
      <w:r w:rsidRPr="00DC4145">
        <w:t>i</w:t>
      </w:r>
      <w:r w:rsidRPr="00DC4145">
        <w:rPr>
          <w:vertAlign w:val="superscript"/>
        </w:rPr>
        <w:t>th</w:t>
      </w:r>
      <w:proofErr w:type="spellEnd"/>
      <w:r w:rsidRPr="00DC4145">
        <w:t xml:space="preserve"> air conditioner, the cooling capacity factor for the appropriate climate zone specified in Schedule 1.</w:t>
      </w:r>
    </w:p>
    <w:p w:rsidR="00562026" w:rsidRPr="00DC4145" w:rsidRDefault="00562026" w:rsidP="00562026">
      <w:pPr>
        <w:pStyle w:val="nMain"/>
      </w:pPr>
      <w:r w:rsidRPr="00DC4145">
        <w:t>Note:</w:t>
      </w:r>
      <w:r w:rsidRPr="00DC4145">
        <w:tab/>
        <w:t xml:space="preserve">The factor </w:t>
      </w:r>
      <w:r w:rsidR="007A7466" w:rsidRPr="00DC4145">
        <w:t>0.9</w:t>
      </w:r>
      <w:r w:rsidRPr="00DC4145">
        <w:t xml:space="preserve"> is a factor that takes account of the fact that an air conditioner may be out of operation, or the use of the premises that it serves may be suspended, for reasons other than normal usage patterns during the reporting period. </w:t>
      </w:r>
    </w:p>
    <w:p w:rsidR="004374D0" w:rsidRPr="00DC4145" w:rsidRDefault="00344E58" w:rsidP="00D07D99">
      <w:pPr>
        <w:pStyle w:val="h5Section"/>
        <w:ind w:left="284" w:hanging="284"/>
      </w:pPr>
      <w:bookmarkStart w:id="72" w:name="_Toc433977552"/>
      <w:proofErr w:type="gramStart"/>
      <w:r w:rsidRPr="00DC4145">
        <w:t>24</w:t>
      </w:r>
      <w:r w:rsidR="00191C4F" w:rsidRPr="00DC4145">
        <w:t xml:space="preserve">  </w:t>
      </w:r>
      <w:r w:rsidR="0050365A" w:rsidRPr="00DC4145">
        <w:t>B</w:t>
      </w:r>
      <w:r w:rsidR="00A837DB" w:rsidRPr="00DC4145">
        <w:t>aseline</w:t>
      </w:r>
      <w:proofErr w:type="gramEnd"/>
      <w:r w:rsidR="00A837DB" w:rsidRPr="00DC4145">
        <w:t xml:space="preserve"> heating energy consumption for an air conditioner</w:t>
      </w:r>
      <w:r w:rsidR="00FB557B" w:rsidRPr="00DC4145">
        <w:t xml:space="preserve"> (</w:t>
      </w:r>
      <w:proofErr w:type="spellStart"/>
      <w:r w:rsidR="00FB557B" w:rsidRPr="00DC4145">
        <w:rPr>
          <w:i/>
        </w:rPr>
        <w:t>H</w:t>
      </w:r>
      <w:r w:rsidR="00FB557B" w:rsidRPr="00DC4145">
        <w:rPr>
          <w:i/>
          <w:vertAlign w:val="subscript"/>
        </w:rPr>
        <w:t>B,i</w:t>
      </w:r>
      <w:proofErr w:type="spellEnd"/>
      <w:r w:rsidR="00FB557B" w:rsidRPr="00DC4145">
        <w:t>)</w:t>
      </w:r>
      <w:bookmarkEnd w:id="72"/>
    </w:p>
    <w:p w:rsidR="00A837DB" w:rsidRPr="00DC4145" w:rsidRDefault="00A837DB" w:rsidP="00A837DB">
      <w:pPr>
        <w:pStyle w:val="tMain"/>
        <w:tabs>
          <w:tab w:val="clear" w:pos="1021"/>
          <w:tab w:val="right" w:pos="1134"/>
        </w:tabs>
        <w:ind w:firstLine="0"/>
      </w:pPr>
      <w:r w:rsidRPr="00DC4145">
        <w:t xml:space="preserve">For </w:t>
      </w:r>
      <w:r w:rsidR="00EC3B75" w:rsidRPr="00DC4145">
        <w:t>equation 6</w:t>
      </w:r>
      <w:r w:rsidRPr="00DC4145">
        <w:t xml:space="preserve">, </w:t>
      </w:r>
      <w:proofErr w:type="spellStart"/>
      <w:r w:rsidRPr="00DC4145">
        <w:rPr>
          <w:b/>
          <w:i/>
        </w:rPr>
        <w:t>H</w:t>
      </w:r>
      <w:r w:rsidRPr="00DC4145">
        <w:rPr>
          <w:b/>
          <w:i/>
          <w:vertAlign w:val="subscript"/>
        </w:rPr>
        <w:t>B</w:t>
      </w:r>
      <w:proofErr w:type="gramStart"/>
      <w:r w:rsidRPr="00DC4145">
        <w:rPr>
          <w:b/>
          <w:i/>
          <w:vertAlign w:val="subscript"/>
        </w:rPr>
        <w:t>,i</w:t>
      </w:r>
      <w:proofErr w:type="spellEnd"/>
      <w:proofErr w:type="gramEnd"/>
      <w:r w:rsidRPr="00DC4145">
        <w:t xml:space="preserve">, </w:t>
      </w:r>
      <w:r w:rsidR="00AC35B9" w:rsidRPr="00DC4145">
        <w:t>for</w:t>
      </w:r>
      <w:r w:rsidRPr="00DC4145">
        <w:t xml:space="preserve"> the </w:t>
      </w:r>
      <w:proofErr w:type="spellStart"/>
      <w:r w:rsidRPr="00DC4145">
        <w:t>i</w:t>
      </w:r>
      <w:r w:rsidRPr="00DC4145">
        <w:rPr>
          <w:vertAlign w:val="superscript"/>
        </w:rPr>
        <w:t>th</w:t>
      </w:r>
      <w:proofErr w:type="spellEnd"/>
      <w:r w:rsidRPr="00DC4145">
        <w:t xml:space="preserve"> air conditioner, is worked out using the </w:t>
      </w:r>
      <w:r w:rsidR="00AF7641" w:rsidRPr="00DC4145">
        <w:t>equation</w:t>
      </w:r>
      <w:r w:rsidRPr="00DC4145">
        <w:t xml:space="preserve"> (</w:t>
      </w:r>
      <w:r w:rsidR="00EC3B75" w:rsidRPr="00DC4145">
        <w:rPr>
          <w:b/>
          <w:i/>
        </w:rPr>
        <w:t>equation</w:t>
      </w:r>
      <w:r w:rsidR="00525415">
        <w:rPr>
          <w:b/>
          <w:i/>
        </w:rPr>
        <w:t> </w:t>
      </w:r>
      <w:r w:rsidR="00EC3B75" w:rsidRPr="00DC4145">
        <w:rPr>
          <w:b/>
          <w:i/>
        </w:rPr>
        <w:t>8</w:t>
      </w:r>
      <w:r w:rsidRPr="00DC4145">
        <w:t>):</w:t>
      </w:r>
    </w:p>
    <w:p w:rsidR="00A837DB" w:rsidRPr="00DC4145" w:rsidRDefault="00407523" w:rsidP="00A837DB">
      <w:pPr>
        <w:pStyle w:val="tMain"/>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B,i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HC,i</m:t>
                  </m:r>
                </m:sub>
              </m:sSub>
              <m:r>
                <w:rPr>
                  <w:rFonts w:ascii="Cambria Math" w:hAnsi="Cambria Math"/>
                </w:rPr>
                <m:t xml:space="preserve"> </m:t>
              </m:r>
            </m:num>
            <m:den>
              <m:sSub>
                <m:sSubPr>
                  <m:ctrlPr>
                    <w:rPr>
                      <w:rFonts w:ascii="Cambria Math" w:hAnsi="Cambria Math"/>
                      <w:i/>
                    </w:rPr>
                  </m:ctrlPr>
                </m:sSubPr>
                <m:e>
                  <m:r>
                    <w:rPr>
                      <w:rFonts w:ascii="Cambria Math" w:hAnsi="Cambria Math"/>
                    </w:rPr>
                    <m:t>ACOP</m:t>
                  </m:r>
                </m:e>
                <m:sub>
                  <m:r>
                    <w:rPr>
                      <w:rFonts w:ascii="Cambria Math" w:hAnsi="Cambria Math"/>
                    </w:rPr>
                    <m:t>B,i</m:t>
                  </m:r>
                </m:sub>
              </m:sSub>
              <m:r>
                <w:rPr>
                  <w:rFonts w:ascii="Cambria Math" w:hAnsi="Cambria Math"/>
                </w:rPr>
                <m:t xml:space="preserve"> </m:t>
              </m:r>
            </m:den>
          </m:f>
          <m:r>
            <w:rPr>
              <w:rFonts w:ascii="Cambria Math" w:hAnsi="Cambria Math"/>
            </w:rPr>
            <m:t>×24×</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0.9 ×</m:t>
          </m:r>
          <m:sSub>
            <m:sSubPr>
              <m:ctrlPr>
                <w:rPr>
                  <w:rFonts w:ascii="Cambria Math" w:hAnsi="Cambria Math"/>
                  <w:i/>
                </w:rPr>
              </m:ctrlPr>
            </m:sSubPr>
            <m:e>
              <m:r>
                <w:rPr>
                  <w:rFonts w:ascii="Cambria Math" w:hAnsi="Cambria Math"/>
                </w:rPr>
                <m:t>CF</m:t>
              </m:r>
            </m:e>
            <m:sub>
              <m:r>
                <w:rPr>
                  <w:rFonts w:ascii="Cambria Math" w:hAnsi="Cambria Math"/>
                </w:rPr>
                <m:t>H,i</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p w:rsidR="00A837DB" w:rsidRPr="00DC4145" w:rsidRDefault="00A837DB" w:rsidP="00A837DB">
      <w:pPr>
        <w:pStyle w:val="tMain"/>
        <w:ind w:firstLine="0"/>
      </w:pPr>
      <w:proofErr w:type="gramStart"/>
      <w:r w:rsidRPr="00DC4145">
        <w:t>where</w:t>
      </w:r>
      <w:proofErr w:type="gramEnd"/>
      <w:r w:rsidRPr="00DC4145">
        <w:t>:</w:t>
      </w:r>
    </w:p>
    <w:p w:rsidR="00A837DB" w:rsidRPr="00DC4145" w:rsidRDefault="00A837DB" w:rsidP="00A837DB">
      <w:pPr>
        <w:pStyle w:val="tMain"/>
      </w:pPr>
      <w:r w:rsidRPr="00DC4145">
        <w:tab/>
      </w:r>
      <w:r w:rsidRPr="00DC4145">
        <w:tab/>
      </w:r>
      <w:proofErr w:type="spellStart"/>
      <w:r w:rsidRPr="00DC4145">
        <w:rPr>
          <w:b/>
          <w:i/>
        </w:rPr>
        <w:t>P</w:t>
      </w:r>
      <w:r w:rsidR="00D10B31" w:rsidRPr="00DC4145">
        <w:rPr>
          <w:b/>
          <w:i/>
          <w:vertAlign w:val="subscript"/>
        </w:rPr>
        <w:t>H</w:t>
      </w:r>
      <w:r w:rsidRPr="00DC4145">
        <w:rPr>
          <w:b/>
          <w:i/>
          <w:vertAlign w:val="subscript"/>
        </w:rPr>
        <w:t>C</w:t>
      </w:r>
      <w:proofErr w:type="gramStart"/>
      <w:r w:rsidRPr="00DC4145">
        <w:rPr>
          <w:b/>
          <w:i/>
          <w:vertAlign w:val="subscript"/>
        </w:rPr>
        <w:t>,i</w:t>
      </w:r>
      <w:proofErr w:type="spellEnd"/>
      <w:proofErr w:type="gramEnd"/>
      <w:r w:rsidRPr="00DC4145">
        <w:rPr>
          <w:b/>
        </w:rPr>
        <w:t xml:space="preserve"> </w:t>
      </w:r>
      <w:r w:rsidRPr="00DC4145">
        <w:t xml:space="preserve">is the heating capacity power, in kW, that is on the GEMS Register for the model of the </w:t>
      </w:r>
      <w:proofErr w:type="spellStart"/>
      <w:r w:rsidRPr="00DC4145">
        <w:t>i</w:t>
      </w:r>
      <w:r w:rsidRPr="00DC4145">
        <w:rPr>
          <w:vertAlign w:val="superscript"/>
        </w:rPr>
        <w:t>th</w:t>
      </w:r>
      <w:proofErr w:type="spellEnd"/>
      <w:r w:rsidRPr="00DC4145">
        <w:t xml:space="preserve"> air conditioner. </w:t>
      </w:r>
    </w:p>
    <w:p w:rsidR="00A837DB" w:rsidRPr="00DC4145" w:rsidRDefault="00A837DB" w:rsidP="00A837DB">
      <w:pPr>
        <w:pStyle w:val="tMain"/>
      </w:pPr>
      <w:r w:rsidRPr="00DC4145">
        <w:tab/>
      </w:r>
      <w:r w:rsidRPr="00DC4145">
        <w:tab/>
      </w:r>
      <w:proofErr w:type="spellStart"/>
      <w:r w:rsidRPr="00DC4145">
        <w:rPr>
          <w:b/>
          <w:i/>
        </w:rPr>
        <w:t>ACOP</w:t>
      </w:r>
      <w:r w:rsidRPr="00DC4145">
        <w:rPr>
          <w:b/>
          <w:i/>
          <w:vertAlign w:val="subscript"/>
        </w:rPr>
        <w:t>B</w:t>
      </w:r>
      <w:proofErr w:type="gramStart"/>
      <w:r w:rsidRPr="00DC4145">
        <w:rPr>
          <w:b/>
          <w:i/>
          <w:vertAlign w:val="subscript"/>
        </w:rPr>
        <w:t>,i</w:t>
      </w:r>
      <w:proofErr w:type="spellEnd"/>
      <w:proofErr w:type="gramEnd"/>
      <w:r w:rsidRPr="00DC4145">
        <w:t xml:space="preserve"> is, for the model of the </w:t>
      </w:r>
      <w:proofErr w:type="spellStart"/>
      <w:r w:rsidRPr="00DC4145">
        <w:t>i</w:t>
      </w:r>
      <w:r w:rsidRPr="00DC4145">
        <w:rPr>
          <w:vertAlign w:val="superscript"/>
        </w:rPr>
        <w:t>th</w:t>
      </w:r>
      <w:proofErr w:type="spellEnd"/>
      <w:r w:rsidRPr="00DC4145">
        <w:t xml:space="preserve"> </w:t>
      </w:r>
      <w:r w:rsidR="00643900" w:rsidRPr="00DC4145">
        <w:t>air conditioner</w:t>
      </w:r>
      <w:r w:rsidRPr="00DC4145">
        <w:t xml:space="preserve">, </w:t>
      </w:r>
      <w:r w:rsidR="00CD5A98" w:rsidRPr="00DC4145">
        <w:t>the baseline annual coefficient</w:t>
      </w:r>
      <w:r w:rsidR="00B7396C" w:rsidRPr="00DC4145">
        <w:t xml:space="preserve"> of performance for heating</w:t>
      </w:r>
      <w:r w:rsidR="0050365A" w:rsidRPr="00DC4145">
        <w:t xml:space="preserve"> </w:t>
      </w:r>
      <w:r w:rsidRPr="00DC4145">
        <w:t>specified</w:t>
      </w:r>
      <w:r w:rsidR="00074005" w:rsidRPr="00DC4145">
        <w:t xml:space="preserve"> </w:t>
      </w:r>
      <w:r w:rsidR="007D6D32" w:rsidRPr="00380287">
        <w:t>for such a model</w:t>
      </w:r>
      <w:r w:rsidR="007D6D32">
        <w:t xml:space="preserve"> </w:t>
      </w:r>
      <w:r w:rsidR="00074005" w:rsidRPr="00DC4145">
        <w:t>in</w:t>
      </w:r>
      <w:r w:rsidRPr="00DC4145">
        <w:t xml:space="preserve"> </w:t>
      </w:r>
      <w:r w:rsidR="00AC35B9" w:rsidRPr="00DC4145">
        <w:t xml:space="preserve">the </w:t>
      </w:r>
      <w:r w:rsidR="0061654F" w:rsidRPr="00DC4145">
        <w:t>efficiency factor document</w:t>
      </w:r>
      <w:r w:rsidR="00AC35B9" w:rsidRPr="00DC4145">
        <w:t>.</w:t>
      </w:r>
      <w:r w:rsidRPr="00DC4145">
        <w:t xml:space="preserve"> </w:t>
      </w:r>
    </w:p>
    <w:p w:rsidR="00562026" w:rsidRPr="00DC4145" w:rsidRDefault="00562026" w:rsidP="00562026">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the number of days in the reporting period for the </w:t>
      </w:r>
      <w:proofErr w:type="spellStart"/>
      <w:r w:rsidRPr="00DC4145">
        <w:t>i</w:t>
      </w:r>
      <w:r w:rsidRPr="00DC4145">
        <w:rPr>
          <w:vertAlign w:val="superscript"/>
        </w:rPr>
        <w:t>th</w:t>
      </w:r>
      <w:proofErr w:type="spellEnd"/>
      <w:r w:rsidRPr="00DC4145">
        <w:t xml:space="preserve"> air conditioner after it is commissioned.</w:t>
      </w:r>
    </w:p>
    <w:p w:rsidR="00A837DB" w:rsidRPr="00DC4145" w:rsidRDefault="00A837DB" w:rsidP="00D07D99">
      <w:pPr>
        <w:pStyle w:val="tMain"/>
      </w:pPr>
      <w:r w:rsidRPr="00DC4145">
        <w:rPr>
          <w:b/>
          <w:i/>
        </w:rPr>
        <w:tab/>
      </w:r>
      <w:r w:rsidRPr="00DC4145">
        <w:rPr>
          <w:b/>
          <w:i/>
        </w:rPr>
        <w:tab/>
      </w:r>
      <w:proofErr w:type="spellStart"/>
      <w:r w:rsidR="00567628" w:rsidRPr="00DC4145">
        <w:rPr>
          <w:b/>
          <w:i/>
        </w:rPr>
        <w:t>CF</w:t>
      </w:r>
      <w:r w:rsidR="00567628" w:rsidRPr="00DC4145">
        <w:rPr>
          <w:b/>
          <w:i/>
          <w:vertAlign w:val="subscript"/>
        </w:rPr>
        <w:t>H</w:t>
      </w:r>
      <w:proofErr w:type="gramStart"/>
      <w:r w:rsidR="0050365A" w:rsidRPr="00DC4145">
        <w:rPr>
          <w:b/>
          <w:i/>
          <w:vertAlign w:val="subscript"/>
        </w:rPr>
        <w:t>,i</w:t>
      </w:r>
      <w:proofErr w:type="spellEnd"/>
      <w:proofErr w:type="gramEnd"/>
      <w:r w:rsidR="00567628" w:rsidRPr="00DC4145">
        <w:t xml:space="preserve"> is, for the model of the </w:t>
      </w:r>
      <w:proofErr w:type="spellStart"/>
      <w:r w:rsidR="00567628" w:rsidRPr="00DC4145">
        <w:t>i</w:t>
      </w:r>
      <w:r w:rsidR="00567628" w:rsidRPr="00DC4145">
        <w:rPr>
          <w:vertAlign w:val="superscript"/>
        </w:rPr>
        <w:t>th</w:t>
      </w:r>
      <w:proofErr w:type="spellEnd"/>
      <w:r w:rsidR="00567628" w:rsidRPr="00DC4145">
        <w:t xml:space="preserve"> air conditioner, the heating capacity factor for the appropriate </w:t>
      </w:r>
      <w:r w:rsidR="00074005" w:rsidRPr="00DC4145">
        <w:t>climate zone</w:t>
      </w:r>
      <w:r w:rsidR="00567628" w:rsidRPr="00DC4145">
        <w:t xml:space="preserve"> </w:t>
      </w:r>
      <w:r w:rsidR="001D56E3" w:rsidRPr="00DC4145">
        <w:t xml:space="preserve">specified </w:t>
      </w:r>
      <w:r w:rsidR="00567628" w:rsidRPr="00DC4145">
        <w:t>in</w:t>
      </w:r>
      <w:r w:rsidR="00D10B31" w:rsidRPr="00DC4145">
        <w:t xml:space="preserve"> </w:t>
      </w:r>
      <w:r w:rsidR="001D56E3" w:rsidRPr="00DC4145">
        <w:t>Schedule 1</w:t>
      </w:r>
      <w:r w:rsidR="00AC35B9" w:rsidRPr="00DC4145">
        <w:t>.</w:t>
      </w:r>
    </w:p>
    <w:p w:rsidR="00562026" w:rsidRPr="00DC4145" w:rsidRDefault="00562026" w:rsidP="00562026">
      <w:pPr>
        <w:pStyle w:val="nMain"/>
      </w:pPr>
      <w:r w:rsidRPr="00DC4145">
        <w:t>Note:</w:t>
      </w:r>
      <w:r w:rsidRPr="00DC4145">
        <w:tab/>
        <w:t xml:space="preserve">The factor </w:t>
      </w:r>
      <w:r w:rsidR="007A7466" w:rsidRPr="00DC4145">
        <w:t>0.9</w:t>
      </w:r>
      <w:r w:rsidRPr="00DC4145">
        <w:t xml:space="preserve"> is a factor that takes account of the fact that an air conditioner may be out of operation, or the use of the premises that it serves may be suspended, for reasons other than normal usage patterns during the reporting period. </w:t>
      </w:r>
    </w:p>
    <w:p w:rsidR="00903E72" w:rsidRPr="00DC4145" w:rsidRDefault="00344E58" w:rsidP="00EF41FD">
      <w:pPr>
        <w:pStyle w:val="h5Section"/>
      </w:pPr>
      <w:bookmarkStart w:id="73" w:name="_Toc433977553"/>
      <w:proofErr w:type="gramStart"/>
      <w:r w:rsidRPr="00DC4145">
        <w:t>25</w:t>
      </w:r>
      <w:r w:rsidR="00191C4F" w:rsidRPr="00DC4145">
        <w:t xml:space="preserve">  </w:t>
      </w:r>
      <w:r w:rsidR="0050365A" w:rsidRPr="00DC4145">
        <w:t>P</w:t>
      </w:r>
      <w:r w:rsidR="00237B16" w:rsidRPr="00DC4145">
        <w:t>roject</w:t>
      </w:r>
      <w:proofErr w:type="gramEnd"/>
      <w:r w:rsidR="00903E72" w:rsidRPr="00DC4145">
        <w:t xml:space="preserve"> energy consumption for an air conditioner</w:t>
      </w:r>
      <w:r w:rsidR="00FB557B" w:rsidRPr="00DC4145">
        <w:t xml:space="preserve"> (</w:t>
      </w:r>
      <w:proofErr w:type="spellStart"/>
      <w:r w:rsidR="00FB557B" w:rsidRPr="00DC4145">
        <w:rPr>
          <w:i/>
        </w:rPr>
        <w:t>E</w:t>
      </w:r>
      <w:r w:rsidR="00FB557B" w:rsidRPr="00DC4145">
        <w:rPr>
          <w:i/>
          <w:vertAlign w:val="subscript"/>
        </w:rPr>
        <w:t>P,i</w:t>
      </w:r>
      <w:proofErr w:type="spellEnd"/>
      <w:r w:rsidR="00FB557B" w:rsidRPr="00DC4145">
        <w:t>)</w:t>
      </w:r>
      <w:bookmarkEnd w:id="73"/>
    </w:p>
    <w:p w:rsidR="00903E72" w:rsidRPr="00DC4145" w:rsidRDefault="00903E72" w:rsidP="00903E72">
      <w:pPr>
        <w:pStyle w:val="tMain"/>
        <w:tabs>
          <w:tab w:val="clear" w:pos="1021"/>
          <w:tab w:val="right" w:pos="1134"/>
        </w:tabs>
        <w:ind w:firstLine="0"/>
      </w:pPr>
      <w:r w:rsidRPr="00DC4145">
        <w:t xml:space="preserve">For </w:t>
      </w:r>
      <w:r w:rsidR="00EC3B75" w:rsidRPr="00DC4145">
        <w:t>equation 3</w:t>
      </w:r>
      <w:r w:rsidR="00FA36D7" w:rsidRPr="00DC4145">
        <w:t>,</w:t>
      </w:r>
      <w:r w:rsidRPr="00DC4145">
        <w:t xml:space="preserve"> </w:t>
      </w:r>
      <w:proofErr w:type="spellStart"/>
      <w:r w:rsidRPr="00DC4145">
        <w:rPr>
          <w:b/>
          <w:i/>
        </w:rPr>
        <w:t>E</w:t>
      </w:r>
      <w:r w:rsidR="00573169" w:rsidRPr="00DC4145">
        <w:rPr>
          <w:b/>
          <w:i/>
          <w:vertAlign w:val="subscript"/>
        </w:rPr>
        <w:t>P</w:t>
      </w:r>
      <w:proofErr w:type="gramStart"/>
      <w:r w:rsidRPr="00DC4145">
        <w:rPr>
          <w:b/>
          <w:i/>
          <w:vertAlign w:val="subscript"/>
        </w:rPr>
        <w:t>,</w:t>
      </w:r>
      <w:r w:rsidR="00490C14" w:rsidRPr="00DC4145">
        <w:rPr>
          <w:b/>
          <w:i/>
          <w:vertAlign w:val="subscript"/>
        </w:rPr>
        <w:t>i</w:t>
      </w:r>
      <w:proofErr w:type="spellEnd"/>
      <w:proofErr w:type="gramEnd"/>
      <w:r w:rsidRPr="00DC4145">
        <w:rPr>
          <w:b/>
          <w:i/>
          <w:vertAlign w:val="subscript"/>
        </w:rPr>
        <w:t xml:space="preserve"> </w:t>
      </w:r>
      <w:r w:rsidR="00AC35B9" w:rsidRPr="00DC4145">
        <w:t>for</w:t>
      </w:r>
      <w:r w:rsidRPr="00DC4145">
        <w:t xml:space="preserve"> the </w:t>
      </w:r>
      <w:proofErr w:type="spellStart"/>
      <w:r w:rsidRPr="00DC4145">
        <w:t>i</w:t>
      </w:r>
      <w:r w:rsidRPr="00DC4145">
        <w:rPr>
          <w:vertAlign w:val="superscript"/>
        </w:rPr>
        <w:t>th</w:t>
      </w:r>
      <w:proofErr w:type="spellEnd"/>
      <w:r w:rsidRPr="00DC4145">
        <w:t xml:space="preserve"> air conditioner, is worked out using the </w:t>
      </w:r>
      <w:r w:rsidR="00AF7641" w:rsidRPr="00DC4145">
        <w:t>equation</w:t>
      </w:r>
      <w:r w:rsidRPr="00DC4145">
        <w:t xml:space="preserve"> (</w:t>
      </w:r>
      <w:r w:rsidR="00EC3B75" w:rsidRPr="00DC4145">
        <w:rPr>
          <w:b/>
          <w:i/>
        </w:rPr>
        <w:t>equation 9</w:t>
      </w:r>
      <w:r w:rsidRPr="00DC4145">
        <w:t>):</w:t>
      </w:r>
    </w:p>
    <w:p w:rsidR="00903E72" w:rsidRPr="00DC4145" w:rsidRDefault="00407523" w:rsidP="00903E72">
      <w:pPr>
        <w:pStyle w:val="tMai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P,i</m:t>
              </m:r>
            </m:sub>
          </m:sSub>
        </m:oMath>
      </m:oMathPara>
    </w:p>
    <w:p w:rsidR="00903E72" w:rsidRPr="00DC4145" w:rsidRDefault="00903E72" w:rsidP="00903E72">
      <w:pPr>
        <w:pStyle w:val="tMain"/>
        <w:tabs>
          <w:tab w:val="clear" w:pos="1021"/>
          <w:tab w:val="right" w:pos="1134"/>
        </w:tabs>
        <w:ind w:firstLine="0"/>
      </w:pPr>
      <w:proofErr w:type="gramStart"/>
      <w:r w:rsidRPr="00DC4145">
        <w:t>where</w:t>
      </w:r>
      <w:proofErr w:type="gramEnd"/>
      <w:r w:rsidRPr="00DC4145">
        <w:t>:</w:t>
      </w:r>
    </w:p>
    <w:p w:rsidR="001E5703" w:rsidRPr="00DC4145" w:rsidRDefault="001E5703" w:rsidP="001E5703">
      <w:pPr>
        <w:pStyle w:val="tMain"/>
        <w:tabs>
          <w:tab w:val="clear" w:pos="1021"/>
          <w:tab w:val="right" w:pos="1134"/>
        </w:tabs>
        <w:ind w:firstLine="0"/>
      </w:pPr>
      <w:proofErr w:type="spellStart"/>
      <w:r w:rsidRPr="00DC4145">
        <w:rPr>
          <w:b/>
          <w:i/>
        </w:rPr>
        <w:t>C</w:t>
      </w:r>
      <w:r w:rsidR="005C5ADD" w:rsidRPr="00DC4145">
        <w:rPr>
          <w:b/>
          <w:i/>
          <w:vertAlign w:val="subscript"/>
        </w:rPr>
        <w:t>P</w:t>
      </w:r>
      <w:proofErr w:type="gramStart"/>
      <w:r w:rsidRPr="00DC4145">
        <w:rPr>
          <w:b/>
          <w:i/>
          <w:vertAlign w:val="subscript"/>
        </w:rPr>
        <w:t>,i</w:t>
      </w:r>
      <w:proofErr w:type="spellEnd"/>
      <w:proofErr w:type="gramEnd"/>
      <w:r w:rsidRPr="00DC4145">
        <w:t xml:space="preserve"> is the project cooling energy consumption, in </w:t>
      </w:r>
      <w:proofErr w:type="spellStart"/>
      <w:r w:rsidRPr="00DC4145">
        <w:t>MWh</w:t>
      </w:r>
      <w:proofErr w:type="spellEnd"/>
      <w:r w:rsidRPr="00DC4145">
        <w:t xml:space="preserve">, for the </w:t>
      </w:r>
      <w:proofErr w:type="spellStart"/>
      <w:r w:rsidRPr="00DC4145">
        <w:t>i</w:t>
      </w:r>
      <w:r w:rsidRPr="00DC4145">
        <w:rPr>
          <w:vertAlign w:val="superscript"/>
        </w:rPr>
        <w:t>th</w:t>
      </w:r>
      <w:proofErr w:type="spellEnd"/>
      <w:r w:rsidRPr="00DC4145">
        <w:t xml:space="preserve"> air conditioner, which is:</w:t>
      </w:r>
    </w:p>
    <w:p w:rsidR="001E5703" w:rsidRPr="00DC4145" w:rsidRDefault="001E5703" w:rsidP="001E5703">
      <w:pPr>
        <w:pStyle w:val="tPara"/>
      </w:pPr>
      <w:r w:rsidRPr="00DC4145">
        <w:tab/>
        <w:t>(a)</w:t>
      </w:r>
      <w:r w:rsidRPr="00DC4145">
        <w:tab/>
      </w:r>
      <w:proofErr w:type="gramStart"/>
      <w:r w:rsidRPr="00DC4145">
        <w:t>if</w:t>
      </w:r>
      <w:proofErr w:type="gramEnd"/>
      <w:r w:rsidRPr="00DC4145">
        <w:t xml:space="preserve"> the air conditioner can be used for cooling—calculated using </w:t>
      </w:r>
      <w:r w:rsidR="00EC3B75" w:rsidRPr="00DC4145">
        <w:t>equation 10</w:t>
      </w:r>
      <w:r w:rsidRPr="00DC4145">
        <w:t>; and</w:t>
      </w:r>
    </w:p>
    <w:p w:rsidR="001E5703" w:rsidRPr="00DC4145" w:rsidRDefault="001E5703" w:rsidP="001E5703">
      <w:pPr>
        <w:pStyle w:val="tPara"/>
      </w:pPr>
      <w:r w:rsidRPr="00DC4145">
        <w:tab/>
        <w:t>(b)</w:t>
      </w:r>
      <w:r w:rsidRPr="00DC4145">
        <w:tab/>
      </w:r>
      <w:proofErr w:type="gramStart"/>
      <w:r w:rsidRPr="00DC4145">
        <w:t>if</w:t>
      </w:r>
      <w:proofErr w:type="gramEnd"/>
      <w:r w:rsidRPr="00DC4145">
        <w:t xml:space="preserve"> the air conditioner can be used only for heating—zero.</w:t>
      </w:r>
    </w:p>
    <w:p w:rsidR="006D6D7C" w:rsidRPr="00DC4145" w:rsidRDefault="00903E72" w:rsidP="006D6D7C">
      <w:pPr>
        <w:pStyle w:val="tMain"/>
        <w:tabs>
          <w:tab w:val="clear" w:pos="1021"/>
          <w:tab w:val="right" w:pos="1134"/>
        </w:tabs>
        <w:ind w:firstLine="0"/>
      </w:pPr>
      <w:proofErr w:type="spellStart"/>
      <w:r w:rsidRPr="00DC4145">
        <w:rPr>
          <w:b/>
          <w:i/>
        </w:rPr>
        <w:t>H</w:t>
      </w:r>
      <w:r w:rsidR="005C6140" w:rsidRPr="00DC4145">
        <w:rPr>
          <w:b/>
          <w:i/>
          <w:vertAlign w:val="subscript"/>
        </w:rPr>
        <w:t>P</w:t>
      </w:r>
      <w:proofErr w:type="gramStart"/>
      <w:r w:rsidRPr="00DC4145">
        <w:rPr>
          <w:b/>
          <w:i/>
          <w:vertAlign w:val="subscript"/>
        </w:rPr>
        <w:t>,i</w:t>
      </w:r>
      <w:proofErr w:type="spellEnd"/>
      <w:proofErr w:type="gramEnd"/>
      <w:r w:rsidRPr="00DC4145">
        <w:t xml:space="preserve"> </w:t>
      </w:r>
      <w:r w:rsidR="005C6140" w:rsidRPr="00DC4145">
        <w:t>is</w:t>
      </w:r>
      <w:r w:rsidR="006D6D7C" w:rsidRPr="00DC4145">
        <w:rPr>
          <w:b/>
          <w:i/>
        </w:rPr>
        <w:t xml:space="preserve"> </w:t>
      </w:r>
      <w:r w:rsidR="006D6D7C" w:rsidRPr="00DC4145">
        <w:t xml:space="preserve">the project heating energy consumption, in </w:t>
      </w:r>
      <w:proofErr w:type="spellStart"/>
      <w:r w:rsidR="006D6D7C" w:rsidRPr="00DC4145">
        <w:t>MWh</w:t>
      </w:r>
      <w:proofErr w:type="spellEnd"/>
      <w:r w:rsidR="006D6D7C" w:rsidRPr="00DC4145">
        <w:t xml:space="preserve">, for the </w:t>
      </w:r>
      <w:proofErr w:type="spellStart"/>
      <w:r w:rsidR="006D6D7C" w:rsidRPr="00DC4145">
        <w:t>i</w:t>
      </w:r>
      <w:r w:rsidR="006D6D7C" w:rsidRPr="00DC4145">
        <w:rPr>
          <w:vertAlign w:val="superscript"/>
        </w:rPr>
        <w:t>th</w:t>
      </w:r>
      <w:proofErr w:type="spellEnd"/>
      <w:r w:rsidR="006D6D7C" w:rsidRPr="00DC4145">
        <w:t xml:space="preserve"> air conditioner, which is:</w:t>
      </w:r>
    </w:p>
    <w:p w:rsidR="006D6D7C" w:rsidRPr="00DC4145" w:rsidRDefault="006D6D7C" w:rsidP="006D6D7C">
      <w:pPr>
        <w:pStyle w:val="tPara"/>
      </w:pPr>
      <w:r w:rsidRPr="00DC4145">
        <w:tab/>
        <w:t>(a)</w:t>
      </w:r>
      <w:r w:rsidRPr="00DC4145">
        <w:tab/>
      </w:r>
      <w:proofErr w:type="gramStart"/>
      <w:r w:rsidRPr="00DC4145">
        <w:t>if</w:t>
      </w:r>
      <w:proofErr w:type="gramEnd"/>
      <w:r w:rsidRPr="00DC4145">
        <w:t xml:space="preserve"> the air conditioner can be used for heating—calculated using </w:t>
      </w:r>
      <w:r w:rsidR="00EC3B75" w:rsidRPr="00DC4145">
        <w:t>equation 11</w:t>
      </w:r>
      <w:r w:rsidRPr="00DC4145">
        <w:t>; and</w:t>
      </w:r>
    </w:p>
    <w:p w:rsidR="006D6D7C" w:rsidRPr="00DC4145" w:rsidRDefault="006D6D7C" w:rsidP="006D6D7C">
      <w:pPr>
        <w:pStyle w:val="tPara"/>
      </w:pPr>
      <w:r w:rsidRPr="00DC4145">
        <w:tab/>
        <w:t>(b)</w:t>
      </w:r>
      <w:r w:rsidRPr="00DC4145">
        <w:tab/>
      </w:r>
      <w:proofErr w:type="gramStart"/>
      <w:r w:rsidRPr="00DC4145">
        <w:t>if</w:t>
      </w:r>
      <w:proofErr w:type="gramEnd"/>
      <w:r w:rsidRPr="00DC4145">
        <w:t xml:space="preserve"> the air conditioner can be used only for cooling—zero.</w:t>
      </w:r>
    </w:p>
    <w:p w:rsidR="004374D0" w:rsidRPr="00DC4145" w:rsidRDefault="00344E58" w:rsidP="00D07D99">
      <w:pPr>
        <w:pStyle w:val="h5Section"/>
        <w:ind w:left="284" w:hanging="284"/>
      </w:pPr>
      <w:bookmarkStart w:id="74" w:name="_Toc433977554"/>
      <w:proofErr w:type="gramStart"/>
      <w:r w:rsidRPr="00DC4145">
        <w:t>26</w:t>
      </w:r>
      <w:r w:rsidR="00EF41FD" w:rsidRPr="00DC4145">
        <w:t xml:space="preserve">  </w:t>
      </w:r>
      <w:r w:rsidR="004105AF" w:rsidRPr="00DC4145">
        <w:t>P</w:t>
      </w:r>
      <w:r w:rsidR="0073035D" w:rsidRPr="00DC4145">
        <w:t>roject</w:t>
      </w:r>
      <w:proofErr w:type="gramEnd"/>
      <w:r w:rsidR="0073035D" w:rsidRPr="00DC4145">
        <w:t xml:space="preserve"> cooling</w:t>
      </w:r>
      <w:r w:rsidR="004374D0" w:rsidRPr="00DC4145">
        <w:t xml:space="preserve"> energy consumption for an air conditioner</w:t>
      </w:r>
      <w:r w:rsidR="00FB557B" w:rsidRPr="00DC4145">
        <w:t xml:space="preserve"> (</w:t>
      </w:r>
      <w:proofErr w:type="spellStart"/>
      <w:r w:rsidR="00FB557B" w:rsidRPr="00DC4145">
        <w:rPr>
          <w:i/>
        </w:rPr>
        <w:t>C</w:t>
      </w:r>
      <w:r w:rsidR="00FB557B" w:rsidRPr="00DC4145">
        <w:rPr>
          <w:i/>
          <w:vertAlign w:val="subscript"/>
        </w:rPr>
        <w:t>P,i</w:t>
      </w:r>
      <w:proofErr w:type="spellEnd"/>
      <w:r w:rsidR="00FB557B" w:rsidRPr="00DC4145">
        <w:t>)</w:t>
      </w:r>
      <w:bookmarkEnd w:id="74"/>
    </w:p>
    <w:p w:rsidR="00861802" w:rsidRPr="00DC4145" w:rsidRDefault="00861802" w:rsidP="00D07D99">
      <w:r w:rsidRPr="00DC4145">
        <w:rPr>
          <w:lang w:eastAsia="en-AU"/>
        </w:rPr>
        <w:tab/>
      </w:r>
      <w:r w:rsidRPr="00DC4145">
        <w:rPr>
          <w:lang w:eastAsia="en-AU"/>
        </w:rPr>
        <w:tab/>
      </w:r>
    </w:p>
    <w:p w:rsidR="00861802" w:rsidRPr="00DC4145" w:rsidRDefault="00861802" w:rsidP="00D07D99">
      <w:pPr>
        <w:ind w:left="1134"/>
      </w:pPr>
      <w:r w:rsidRPr="00DC4145">
        <w:t xml:space="preserve">For </w:t>
      </w:r>
      <w:r w:rsidR="00EC3B75" w:rsidRPr="00DC4145">
        <w:t>equation 9</w:t>
      </w:r>
      <w:r w:rsidRPr="00DC4145">
        <w:t xml:space="preserve">, </w:t>
      </w:r>
      <w:proofErr w:type="spellStart"/>
      <w:r w:rsidR="00573169" w:rsidRPr="00DC4145">
        <w:rPr>
          <w:b/>
          <w:i/>
        </w:rPr>
        <w:t>C</w:t>
      </w:r>
      <w:r w:rsidRPr="00DC4145">
        <w:rPr>
          <w:b/>
          <w:i/>
          <w:vertAlign w:val="subscript"/>
        </w:rPr>
        <w:t>P</w:t>
      </w:r>
      <w:proofErr w:type="gramStart"/>
      <w:r w:rsidRPr="00DC4145">
        <w:rPr>
          <w:b/>
          <w:i/>
          <w:vertAlign w:val="subscript"/>
        </w:rPr>
        <w:t>,i</w:t>
      </w:r>
      <w:proofErr w:type="spellEnd"/>
      <w:proofErr w:type="gramEnd"/>
      <w:r w:rsidRPr="00DC4145">
        <w:t xml:space="preserve">, for the </w:t>
      </w:r>
      <w:proofErr w:type="spellStart"/>
      <w:r w:rsidRPr="00DC4145">
        <w:t>i</w:t>
      </w:r>
      <w:r w:rsidRPr="00DC4145">
        <w:rPr>
          <w:vertAlign w:val="superscript"/>
        </w:rPr>
        <w:t>th</w:t>
      </w:r>
      <w:proofErr w:type="spellEnd"/>
      <w:r w:rsidRPr="00DC4145">
        <w:t xml:space="preserve"> </w:t>
      </w:r>
      <w:r w:rsidR="008073CD" w:rsidRPr="00DC4145">
        <w:t>air conditioner</w:t>
      </w:r>
      <w:r w:rsidRPr="00DC4145">
        <w:t xml:space="preserve"> is worked out using the </w:t>
      </w:r>
      <w:r w:rsidR="00AF7641" w:rsidRPr="00DC4145">
        <w:t>equation</w:t>
      </w:r>
      <w:r w:rsidRPr="00DC4145">
        <w:t xml:space="preserve"> (</w:t>
      </w:r>
      <w:r w:rsidR="00EC3B75" w:rsidRPr="00DC4145">
        <w:rPr>
          <w:b/>
          <w:i/>
        </w:rPr>
        <w:t>equation</w:t>
      </w:r>
      <w:r w:rsidR="00525415">
        <w:rPr>
          <w:b/>
          <w:i/>
        </w:rPr>
        <w:t> </w:t>
      </w:r>
      <w:r w:rsidR="00EC3B75" w:rsidRPr="00DC4145">
        <w:rPr>
          <w:b/>
          <w:i/>
        </w:rPr>
        <w:t>10</w:t>
      </w:r>
      <w:r w:rsidRPr="00DC4145">
        <w:t>):</w:t>
      </w:r>
    </w:p>
    <w:p w:rsidR="00861802" w:rsidRPr="00DC4145" w:rsidRDefault="00407523" w:rsidP="00861802">
      <w:pPr>
        <w:pStyle w:val="tMain"/>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TCC,i</m:t>
                  </m:r>
                </m:sub>
              </m:sSub>
              <m:r>
                <w:rPr>
                  <w:rFonts w:ascii="Cambria Math" w:hAnsi="Cambria Math"/>
                </w:rPr>
                <m:t xml:space="preserve"> </m:t>
              </m:r>
            </m:num>
            <m:den>
              <m:sSub>
                <m:sSubPr>
                  <m:ctrlPr>
                    <w:rPr>
                      <w:rFonts w:ascii="Cambria Math" w:hAnsi="Cambria Math"/>
                      <w:i/>
                    </w:rPr>
                  </m:ctrlPr>
                </m:sSubPr>
                <m:e>
                  <m:r>
                    <w:rPr>
                      <w:rFonts w:ascii="Cambria Math" w:hAnsi="Cambria Math"/>
                    </w:rPr>
                    <m:t>AEER</m:t>
                  </m:r>
                </m:e>
                <m:sub>
                  <m:r>
                    <w:rPr>
                      <w:rFonts w:ascii="Cambria Math" w:hAnsi="Cambria Math"/>
                    </w:rPr>
                    <m:t>P,i</m:t>
                  </m:r>
                </m:sub>
              </m:sSub>
              <m:r>
                <w:rPr>
                  <w:rFonts w:ascii="Cambria Math" w:hAnsi="Cambria Math"/>
                </w:rPr>
                <m:t xml:space="preserve"> </m:t>
              </m:r>
            </m:den>
          </m:f>
          <m:r>
            <w:rPr>
              <w:rFonts w:ascii="Cambria Math" w:hAnsi="Cambria Math"/>
            </w:rPr>
            <m:t>×24×</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×0.9 ×</m:t>
          </m:r>
          <m:sSub>
            <m:sSubPr>
              <m:ctrlPr>
                <w:rPr>
                  <w:rFonts w:ascii="Cambria Math" w:hAnsi="Cambria Math"/>
                  <w:i/>
                </w:rPr>
              </m:ctrlPr>
            </m:sSubPr>
            <m:e>
              <m:r>
                <w:rPr>
                  <w:rFonts w:ascii="Cambria Math" w:hAnsi="Cambria Math"/>
                </w:rPr>
                <m:t>CF</m:t>
              </m:r>
            </m:e>
            <m:sub>
              <m:r>
                <w:rPr>
                  <w:rFonts w:ascii="Cambria Math" w:hAnsi="Cambria Math"/>
                </w:rPr>
                <m:t>C,i</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p w:rsidR="00861802" w:rsidRPr="00DC4145" w:rsidRDefault="00861802" w:rsidP="00861802">
      <w:pPr>
        <w:pStyle w:val="tMain"/>
      </w:pPr>
      <w:r w:rsidRPr="00DC4145">
        <w:tab/>
      </w:r>
      <w:r w:rsidRPr="00DC4145">
        <w:tab/>
      </w:r>
      <w:proofErr w:type="gramStart"/>
      <w:r w:rsidRPr="00DC4145">
        <w:t>where</w:t>
      </w:r>
      <w:proofErr w:type="gramEnd"/>
      <w:r w:rsidRPr="00DC4145">
        <w:t>:</w:t>
      </w:r>
    </w:p>
    <w:p w:rsidR="00861802" w:rsidRPr="00DC4145" w:rsidRDefault="00861802" w:rsidP="00861802">
      <w:pPr>
        <w:pStyle w:val="tMain"/>
      </w:pPr>
      <w:r w:rsidRPr="00DC4145">
        <w:tab/>
      </w:r>
      <w:r w:rsidRPr="00DC4145">
        <w:tab/>
      </w:r>
      <w:proofErr w:type="spellStart"/>
      <w:r w:rsidRPr="00DC4145">
        <w:rPr>
          <w:b/>
          <w:i/>
        </w:rPr>
        <w:t>P</w:t>
      </w:r>
      <w:r w:rsidR="00F63EB2" w:rsidRPr="00DC4145">
        <w:rPr>
          <w:b/>
          <w:i/>
          <w:vertAlign w:val="subscript"/>
        </w:rPr>
        <w:t>T</w:t>
      </w:r>
      <w:r w:rsidRPr="00DC4145">
        <w:rPr>
          <w:b/>
          <w:i/>
          <w:vertAlign w:val="subscript"/>
        </w:rPr>
        <w:t>CC</w:t>
      </w:r>
      <w:proofErr w:type="gramStart"/>
      <w:r w:rsidRPr="00DC4145">
        <w:rPr>
          <w:b/>
          <w:i/>
          <w:vertAlign w:val="subscript"/>
        </w:rPr>
        <w:t>,i</w:t>
      </w:r>
      <w:proofErr w:type="spellEnd"/>
      <w:proofErr w:type="gramEnd"/>
      <w:r w:rsidRPr="00DC4145">
        <w:rPr>
          <w:b/>
        </w:rPr>
        <w:t xml:space="preserve"> </w:t>
      </w:r>
      <w:r w:rsidRPr="00DC4145">
        <w:t xml:space="preserve">is the </w:t>
      </w:r>
      <w:r w:rsidR="001975AD" w:rsidRPr="00DC4145">
        <w:t>total</w:t>
      </w:r>
      <w:r w:rsidRPr="00DC4145">
        <w:t xml:space="preserve"> cooling capacity power, in kW, that is on the GEMS Register for the model of the </w:t>
      </w:r>
      <w:proofErr w:type="spellStart"/>
      <w:r w:rsidRPr="00DC4145">
        <w:t>i</w:t>
      </w:r>
      <w:r w:rsidRPr="00DC4145">
        <w:rPr>
          <w:vertAlign w:val="superscript"/>
        </w:rPr>
        <w:t>th</w:t>
      </w:r>
      <w:proofErr w:type="spellEnd"/>
      <w:r w:rsidRPr="00DC4145">
        <w:t xml:space="preserve"> </w:t>
      </w:r>
      <w:r w:rsidR="005C6140" w:rsidRPr="00DC4145">
        <w:t>air conditioner</w:t>
      </w:r>
      <w:r w:rsidRPr="00DC4145">
        <w:t xml:space="preserve">. </w:t>
      </w:r>
    </w:p>
    <w:p w:rsidR="00861802" w:rsidRPr="00DC4145" w:rsidRDefault="00861802" w:rsidP="00861802">
      <w:pPr>
        <w:pStyle w:val="tMain"/>
      </w:pPr>
      <w:r w:rsidRPr="00DC4145">
        <w:tab/>
      </w:r>
      <w:r w:rsidRPr="00DC4145">
        <w:tab/>
      </w:r>
      <w:proofErr w:type="spellStart"/>
      <w:r w:rsidR="00133B57" w:rsidRPr="00DC4145">
        <w:rPr>
          <w:b/>
          <w:i/>
        </w:rPr>
        <w:t>AEER</w:t>
      </w:r>
      <w:r w:rsidRPr="00DC4145">
        <w:rPr>
          <w:b/>
          <w:i/>
          <w:vertAlign w:val="subscript"/>
        </w:rPr>
        <w:t>P</w:t>
      </w:r>
      <w:proofErr w:type="gramStart"/>
      <w:r w:rsidRPr="00DC4145">
        <w:rPr>
          <w:b/>
          <w:i/>
          <w:vertAlign w:val="subscript"/>
        </w:rPr>
        <w:t>,i</w:t>
      </w:r>
      <w:proofErr w:type="spellEnd"/>
      <w:proofErr w:type="gramEnd"/>
      <w:r w:rsidRPr="00DC4145">
        <w:t xml:space="preserve"> is the </w:t>
      </w:r>
      <w:r w:rsidR="00067D76" w:rsidRPr="00DC4145">
        <w:t>annual</w:t>
      </w:r>
      <w:r w:rsidRPr="00DC4145">
        <w:t xml:space="preserve"> energy efficiency ratio that is on the GEMS Register for the model of the </w:t>
      </w:r>
      <w:proofErr w:type="spellStart"/>
      <w:r w:rsidRPr="00DC4145">
        <w:t>i</w:t>
      </w:r>
      <w:r w:rsidRPr="00DC4145">
        <w:rPr>
          <w:vertAlign w:val="superscript"/>
        </w:rPr>
        <w:t>th</w:t>
      </w:r>
      <w:proofErr w:type="spellEnd"/>
      <w:r w:rsidRPr="00DC4145">
        <w:t xml:space="preserve"> </w:t>
      </w:r>
      <w:r w:rsidR="005C6140" w:rsidRPr="00DC4145">
        <w:t>air conditioner</w:t>
      </w:r>
      <w:r w:rsidRPr="00DC4145">
        <w:t xml:space="preserve">. </w:t>
      </w:r>
    </w:p>
    <w:p w:rsidR="00562026" w:rsidRPr="00DC4145" w:rsidRDefault="00562026" w:rsidP="00562026">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the number of days in the reporting period for the </w:t>
      </w:r>
      <w:proofErr w:type="spellStart"/>
      <w:r w:rsidRPr="00DC4145">
        <w:t>i</w:t>
      </w:r>
      <w:r w:rsidRPr="00DC4145">
        <w:rPr>
          <w:vertAlign w:val="superscript"/>
        </w:rPr>
        <w:t>th</w:t>
      </w:r>
      <w:proofErr w:type="spellEnd"/>
      <w:r w:rsidRPr="00DC4145">
        <w:t xml:space="preserve"> air conditioner after it is commissioned.</w:t>
      </w:r>
    </w:p>
    <w:p w:rsidR="00861802" w:rsidRPr="00DC4145" w:rsidRDefault="00861802" w:rsidP="00D07D99">
      <w:pPr>
        <w:pStyle w:val="tMain"/>
      </w:pPr>
      <w:r w:rsidRPr="00DC4145">
        <w:rPr>
          <w:b/>
          <w:i/>
        </w:rPr>
        <w:tab/>
      </w:r>
      <w:r w:rsidRPr="00DC4145">
        <w:rPr>
          <w:b/>
          <w:i/>
        </w:rPr>
        <w:tab/>
      </w:r>
      <w:proofErr w:type="spellStart"/>
      <w:r w:rsidR="00567628" w:rsidRPr="00DC4145">
        <w:rPr>
          <w:b/>
          <w:i/>
        </w:rPr>
        <w:t>CF</w:t>
      </w:r>
      <w:r w:rsidR="00567628" w:rsidRPr="00DC4145">
        <w:rPr>
          <w:b/>
          <w:i/>
          <w:vertAlign w:val="subscript"/>
        </w:rPr>
        <w:t>C</w:t>
      </w:r>
      <w:proofErr w:type="gramStart"/>
      <w:r w:rsidR="004105AF" w:rsidRPr="00DC4145">
        <w:rPr>
          <w:b/>
          <w:i/>
          <w:vertAlign w:val="subscript"/>
        </w:rPr>
        <w:t>,i</w:t>
      </w:r>
      <w:proofErr w:type="spellEnd"/>
      <w:proofErr w:type="gramEnd"/>
      <w:r w:rsidR="00567628" w:rsidRPr="00DC4145">
        <w:t xml:space="preserve"> is, for the model of the </w:t>
      </w:r>
      <w:proofErr w:type="spellStart"/>
      <w:r w:rsidR="00567628" w:rsidRPr="00DC4145">
        <w:t>i</w:t>
      </w:r>
      <w:r w:rsidR="00567628" w:rsidRPr="00DC4145">
        <w:rPr>
          <w:vertAlign w:val="superscript"/>
        </w:rPr>
        <w:t>th</w:t>
      </w:r>
      <w:proofErr w:type="spellEnd"/>
      <w:r w:rsidR="00567628" w:rsidRPr="00DC4145">
        <w:t xml:space="preserve"> air conditioner, the cooling capacity factor </w:t>
      </w:r>
      <w:r w:rsidR="00FA16A5" w:rsidRPr="00DC4145">
        <w:t>for the appropriate climate zone specified in Schedule 1</w:t>
      </w:r>
      <w:r w:rsidR="001975AD" w:rsidRPr="00DC4145">
        <w:t>.</w:t>
      </w:r>
    </w:p>
    <w:p w:rsidR="006F363C" w:rsidRPr="00DC4145" w:rsidRDefault="006F363C" w:rsidP="006F363C">
      <w:pPr>
        <w:pStyle w:val="nMain"/>
      </w:pPr>
      <w:r w:rsidRPr="00DC4145">
        <w:t>Note 1:</w:t>
      </w:r>
      <w:r w:rsidRPr="00DC4145">
        <w:tab/>
        <w:t xml:space="preserve">The factor </w:t>
      </w:r>
      <w:r w:rsidR="007A7466" w:rsidRPr="00DC4145">
        <w:t>0.9</w:t>
      </w:r>
      <w:r w:rsidRPr="00DC4145">
        <w:t xml:space="preserve"> is a factor that takes account of the fact that an air conditioner may be out of operation, or the use of the premises that it serves may be suspended, for reasons other than normal usage patterns during the reporting period. </w:t>
      </w:r>
    </w:p>
    <w:p w:rsidR="00085ECA" w:rsidRPr="00DC4145" w:rsidRDefault="00490C14" w:rsidP="00490C14">
      <w:pPr>
        <w:pStyle w:val="nMain"/>
      </w:pPr>
      <w:r w:rsidRPr="00DC4145">
        <w:t>Note</w:t>
      </w:r>
      <w:r w:rsidR="00FE3C08" w:rsidRPr="00DC4145">
        <w:t xml:space="preserve"> 2</w:t>
      </w:r>
      <w:r w:rsidRPr="00DC4145">
        <w:t>:</w:t>
      </w:r>
      <w:r w:rsidRPr="00DC4145">
        <w:tab/>
      </w:r>
      <w:proofErr w:type="spellStart"/>
      <w:r w:rsidRPr="00DC4145">
        <w:rPr>
          <w:i/>
        </w:rPr>
        <w:t>P</w:t>
      </w:r>
      <w:r w:rsidRPr="00DC4145">
        <w:rPr>
          <w:i/>
          <w:vertAlign w:val="subscript"/>
        </w:rPr>
        <w:t>TCC</w:t>
      </w:r>
      <w:proofErr w:type="gramStart"/>
      <w:r w:rsidRPr="00DC4145">
        <w:rPr>
          <w:i/>
          <w:vertAlign w:val="subscript"/>
        </w:rPr>
        <w:t>,i</w:t>
      </w:r>
      <w:proofErr w:type="spellEnd"/>
      <w:proofErr w:type="gramEnd"/>
      <w:r w:rsidRPr="00DC4145">
        <w:rPr>
          <w:i/>
          <w:vertAlign w:val="subscript"/>
        </w:rPr>
        <w:t xml:space="preserve"> </w:t>
      </w:r>
      <w:r w:rsidRPr="00DC4145">
        <w:t xml:space="preserve">and </w:t>
      </w:r>
      <w:proofErr w:type="spellStart"/>
      <w:r w:rsidRPr="00DC4145">
        <w:rPr>
          <w:i/>
        </w:rPr>
        <w:t>CF</w:t>
      </w:r>
      <w:r w:rsidRPr="00DC4145">
        <w:rPr>
          <w:i/>
          <w:vertAlign w:val="subscript"/>
        </w:rPr>
        <w:t>C</w:t>
      </w:r>
      <w:r w:rsidR="004105AF" w:rsidRPr="00DC4145">
        <w:rPr>
          <w:i/>
          <w:vertAlign w:val="subscript"/>
        </w:rPr>
        <w:t>,i</w:t>
      </w:r>
      <w:proofErr w:type="spellEnd"/>
      <w:r w:rsidRPr="00DC4145">
        <w:t xml:space="preserve"> have the same values in equations </w:t>
      </w:r>
      <w:r w:rsidR="00FF42CE" w:rsidRPr="00DC4145">
        <w:t>7</w:t>
      </w:r>
      <w:r w:rsidRPr="00DC4145">
        <w:t xml:space="preserve"> and </w:t>
      </w:r>
      <w:r w:rsidR="00FF42CE" w:rsidRPr="00DC4145">
        <w:t>10</w:t>
      </w:r>
      <w:r w:rsidR="00C210DB" w:rsidRPr="00DC4145">
        <w:t>.</w:t>
      </w:r>
    </w:p>
    <w:p w:rsidR="00146531" w:rsidRPr="00DC4145" w:rsidRDefault="00344E58" w:rsidP="00146531">
      <w:pPr>
        <w:pStyle w:val="h5Section"/>
        <w:ind w:left="284" w:hanging="284"/>
      </w:pPr>
      <w:bookmarkStart w:id="75" w:name="_Toc433977555"/>
      <w:proofErr w:type="gramStart"/>
      <w:r w:rsidRPr="00DC4145">
        <w:t>27</w:t>
      </w:r>
      <w:r w:rsidR="00EF41FD" w:rsidRPr="00DC4145">
        <w:t xml:space="preserve">  </w:t>
      </w:r>
      <w:r w:rsidR="004105AF" w:rsidRPr="00DC4145">
        <w:t>P</w:t>
      </w:r>
      <w:r w:rsidR="00146531" w:rsidRPr="00DC4145">
        <w:t>roject</w:t>
      </w:r>
      <w:proofErr w:type="gramEnd"/>
      <w:r w:rsidR="00146531" w:rsidRPr="00DC4145">
        <w:t xml:space="preserve"> heating energy consumption for an air conditioner</w:t>
      </w:r>
      <w:r w:rsidR="00FB557B" w:rsidRPr="00DC4145">
        <w:t xml:space="preserve"> (</w:t>
      </w:r>
      <w:proofErr w:type="spellStart"/>
      <w:r w:rsidR="00FB557B" w:rsidRPr="00DC4145">
        <w:rPr>
          <w:i/>
        </w:rPr>
        <w:t>H</w:t>
      </w:r>
      <w:r w:rsidR="00FB557B" w:rsidRPr="00DC4145">
        <w:rPr>
          <w:i/>
          <w:vertAlign w:val="subscript"/>
        </w:rPr>
        <w:t>P,i</w:t>
      </w:r>
      <w:proofErr w:type="spellEnd"/>
      <w:r w:rsidR="00FB557B" w:rsidRPr="00DC4145">
        <w:t>)</w:t>
      </w:r>
      <w:bookmarkEnd w:id="75"/>
    </w:p>
    <w:p w:rsidR="00146531" w:rsidRPr="00DC4145" w:rsidRDefault="00146531" w:rsidP="00146531">
      <w:pPr>
        <w:pStyle w:val="tMain"/>
        <w:tabs>
          <w:tab w:val="clear" w:pos="1021"/>
          <w:tab w:val="right" w:pos="1134"/>
        </w:tabs>
        <w:ind w:firstLine="0"/>
      </w:pPr>
      <w:r w:rsidRPr="00DC4145">
        <w:t xml:space="preserve">For </w:t>
      </w:r>
      <w:r w:rsidR="00EC3B75" w:rsidRPr="00DC4145">
        <w:t>equation 9</w:t>
      </w:r>
      <w:r w:rsidRPr="00DC4145">
        <w:t xml:space="preserve">, </w:t>
      </w:r>
      <w:proofErr w:type="spellStart"/>
      <w:r w:rsidRPr="00DC4145">
        <w:rPr>
          <w:b/>
          <w:i/>
        </w:rPr>
        <w:t>H</w:t>
      </w:r>
      <w:r w:rsidRPr="00DC4145">
        <w:rPr>
          <w:b/>
          <w:i/>
          <w:vertAlign w:val="subscript"/>
        </w:rPr>
        <w:t>P</w:t>
      </w:r>
      <w:proofErr w:type="gramStart"/>
      <w:r w:rsidRPr="00DC4145">
        <w:rPr>
          <w:b/>
          <w:i/>
          <w:vertAlign w:val="subscript"/>
        </w:rPr>
        <w:t>,i</w:t>
      </w:r>
      <w:proofErr w:type="spellEnd"/>
      <w:proofErr w:type="gramEnd"/>
      <w:r w:rsidRPr="00DC4145">
        <w:t xml:space="preserve">, </w:t>
      </w:r>
      <w:r w:rsidR="00AC35B9" w:rsidRPr="00DC4145">
        <w:t>for</w:t>
      </w:r>
      <w:r w:rsidRPr="00DC4145">
        <w:t xml:space="preserve"> the </w:t>
      </w:r>
      <w:proofErr w:type="spellStart"/>
      <w:r w:rsidRPr="00DC4145">
        <w:t>i</w:t>
      </w:r>
      <w:r w:rsidRPr="00DC4145">
        <w:rPr>
          <w:vertAlign w:val="superscript"/>
        </w:rPr>
        <w:t>th</w:t>
      </w:r>
      <w:proofErr w:type="spellEnd"/>
      <w:r w:rsidRPr="00DC4145">
        <w:t xml:space="preserve"> air conditioner, is worked out using the </w:t>
      </w:r>
      <w:r w:rsidR="00AF7641" w:rsidRPr="00DC4145">
        <w:t>equation</w:t>
      </w:r>
      <w:r w:rsidRPr="00DC4145">
        <w:t xml:space="preserve"> (</w:t>
      </w:r>
      <w:r w:rsidR="00EC3B75" w:rsidRPr="00DC4145">
        <w:rPr>
          <w:b/>
          <w:i/>
        </w:rPr>
        <w:t>equation</w:t>
      </w:r>
      <w:r w:rsidR="00525415">
        <w:rPr>
          <w:b/>
          <w:i/>
        </w:rPr>
        <w:t> </w:t>
      </w:r>
      <w:r w:rsidR="00EC3B75" w:rsidRPr="00DC4145">
        <w:rPr>
          <w:b/>
          <w:i/>
        </w:rPr>
        <w:t>11</w:t>
      </w:r>
      <w:r w:rsidRPr="00DC4145">
        <w:t>):</w:t>
      </w:r>
    </w:p>
    <w:p w:rsidR="00146531" w:rsidRPr="00DC4145" w:rsidRDefault="00407523" w:rsidP="00146531">
      <w:pPr>
        <w:pStyle w:val="tMain"/>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P,i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HC,i</m:t>
                  </m:r>
                </m:sub>
              </m:sSub>
              <m:r>
                <w:rPr>
                  <w:rFonts w:ascii="Cambria Math" w:hAnsi="Cambria Math"/>
                </w:rPr>
                <m:t xml:space="preserve"> </m:t>
              </m:r>
            </m:num>
            <m:den>
              <m:sSub>
                <m:sSubPr>
                  <m:ctrlPr>
                    <w:rPr>
                      <w:rFonts w:ascii="Cambria Math" w:hAnsi="Cambria Math"/>
                      <w:i/>
                    </w:rPr>
                  </m:ctrlPr>
                </m:sSubPr>
                <m:e>
                  <m:r>
                    <w:rPr>
                      <w:rFonts w:ascii="Cambria Math" w:hAnsi="Cambria Math"/>
                    </w:rPr>
                    <m:t>ACOP</m:t>
                  </m:r>
                </m:e>
                <m:sub>
                  <m:r>
                    <w:rPr>
                      <w:rFonts w:ascii="Cambria Math" w:hAnsi="Cambria Math"/>
                    </w:rPr>
                    <m:t>P,i</m:t>
                  </m:r>
                </m:sub>
              </m:sSub>
              <m:r>
                <w:rPr>
                  <w:rFonts w:ascii="Cambria Math" w:hAnsi="Cambria Math"/>
                </w:rPr>
                <m:t xml:space="preserve"> </m:t>
              </m:r>
            </m:den>
          </m:f>
          <m:r>
            <w:rPr>
              <w:rFonts w:ascii="Cambria Math" w:hAnsi="Cambria Math"/>
            </w:rPr>
            <m:t>×24×</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r>
            <m:rPr>
              <m:sty m:val="p"/>
            </m:rPr>
            <w:rPr>
              <w:rFonts w:ascii="Cambria Math" w:hAnsi="Cambria Math"/>
            </w:rPr>
            <m:t xml:space="preserve"> </m:t>
          </m:r>
          <m:r>
            <w:rPr>
              <w:rFonts w:ascii="Cambria Math" w:hAnsi="Cambria Math"/>
            </w:rPr>
            <m:t>0.9×</m:t>
          </m:r>
          <m:sSub>
            <m:sSubPr>
              <m:ctrlPr>
                <w:rPr>
                  <w:rFonts w:ascii="Cambria Math" w:hAnsi="Cambria Math"/>
                  <w:i/>
                </w:rPr>
              </m:ctrlPr>
            </m:sSubPr>
            <m:e>
              <m:r>
                <w:rPr>
                  <w:rFonts w:ascii="Cambria Math" w:hAnsi="Cambria Math"/>
                </w:rPr>
                <m:t>CF</m:t>
              </m:r>
            </m:e>
            <m:sub>
              <m:r>
                <w:rPr>
                  <w:rFonts w:ascii="Cambria Math" w:hAnsi="Cambria Math"/>
                </w:rPr>
                <m:t>H,i</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p w:rsidR="00146531" w:rsidRPr="00DC4145" w:rsidRDefault="00146531" w:rsidP="00146531">
      <w:pPr>
        <w:pStyle w:val="tMain"/>
        <w:ind w:firstLine="0"/>
      </w:pPr>
      <w:proofErr w:type="gramStart"/>
      <w:r w:rsidRPr="00DC4145">
        <w:t>where</w:t>
      </w:r>
      <w:proofErr w:type="gramEnd"/>
      <w:r w:rsidRPr="00DC4145">
        <w:t>:</w:t>
      </w:r>
    </w:p>
    <w:p w:rsidR="00146531" w:rsidRPr="00DC4145" w:rsidRDefault="00146531" w:rsidP="00146531">
      <w:pPr>
        <w:pStyle w:val="tMain"/>
      </w:pPr>
      <w:r w:rsidRPr="00DC4145">
        <w:tab/>
      </w:r>
      <w:r w:rsidRPr="00DC4145">
        <w:tab/>
      </w:r>
      <w:proofErr w:type="spellStart"/>
      <w:r w:rsidRPr="00DC4145">
        <w:rPr>
          <w:b/>
          <w:i/>
        </w:rPr>
        <w:t>P</w:t>
      </w:r>
      <w:r w:rsidR="00126F23" w:rsidRPr="00DC4145">
        <w:rPr>
          <w:b/>
          <w:i/>
          <w:vertAlign w:val="subscript"/>
        </w:rPr>
        <w:t>H</w:t>
      </w:r>
      <w:r w:rsidRPr="00DC4145">
        <w:rPr>
          <w:b/>
          <w:i/>
          <w:vertAlign w:val="subscript"/>
        </w:rPr>
        <w:t>C</w:t>
      </w:r>
      <w:proofErr w:type="gramStart"/>
      <w:r w:rsidRPr="00DC4145">
        <w:rPr>
          <w:b/>
          <w:i/>
          <w:vertAlign w:val="subscript"/>
        </w:rPr>
        <w:t>,i</w:t>
      </w:r>
      <w:proofErr w:type="spellEnd"/>
      <w:proofErr w:type="gramEnd"/>
      <w:r w:rsidRPr="00DC4145">
        <w:rPr>
          <w:b/>
        </w:rPr>
        <w:t xml:space="preserve"> </w:t>
      </w:r>
      <w:r w:rsidRPr="00DC4145">
        <w:t xml:space="preserve">is the heating capacity power, in kW, that is on the GEMS Register for the model of the </w:t>
      </w:r>
      <w:proofErr w:type="spellStart"/>
      <w:r w:rsidRPr="00DC4145">
        <w:t>i</w:t>
      </w:r>
      <w:r w:rsidRPr="00DC4145">
        <w:rPr>
          <w:vertAlign w:val="superscript"/>
        </w:rPr>
        <w:t>th</w:t>
      </w:r>
      <w:proofErr w:type="spellEnd"/>
      <w:r w:rsidRPr="00DC4145">
        <w:t xml:space="preserve"> air conditioner. </w:t>
      </w:r>
    </w:p>
    <w:p w:rsidR="00146531" w:rsidRPr="00DC4145" w:rsidRDefault="00146531" w:rsidP="00146531">
      <w:pPr>
        <w:pStyle w:val="tMain"/>
      </w:pPr>
      <w:r w:rsidRPr="00DC4145">
        <w:tab/>
      </w:r>
      <w:r w:rsidRPr="00DC4145">
        <w:tab/>
      </w:r>
      <w:proofErr w:type="spellStart"/>
      <w:r w:rsidRPr="00DC4145">
        <w:rPr>
          <w:b/>
          <w:i/>
        </w:rPr>
        <w:t>ACOP</w:t>
      </w:r>
      <w:r w:rsidRPr="00DC4145">
        <w:rPr>
          <w:b/>
          <w:i/>
          <w:vertAlign w:val="subscript"/>
        </w:rPr>
        <w:t>P</w:t>
      </w:r>
      <w:proofErr w:type="gramStart"/>
      <w:r w:rsidRPr="00DC4145">
        <w:rPr>
          <w:b/>
          <w:i/>
          <w:vertAlign w:val="subscript"/>
        </w:rPr>
        <w:t>,i</w:t>
      </w:r>
      <w:proofErr w:type="spellEnd"/>
      <w:proofErr w:type="gramEnd"/>
      <w:r w:rsidRPr="00DC4145">
        <w:t xml:space="preserve"> is, for the model of the </w:t>
      </w:r>
      <w:proofErr w:type="spellStart"/>
      <w:r w:rsidRPr="00DC4145">
        <w:t>i</w:t>
      </w:r>
      <w:r w:rsidRPr="00DC4145">
        <w:rPr>
          <w:vertAlign w:val="superscript"/>
        </w:rPr>
        <w:t>th</w:t>
      </w:r>
      <w:proofErr w:type="spellEnd"/>
      <w:r w:rsidRPr="00DC4145">
        <w:t xml:space="preserve"> air conditioner, the annual coefficient </w:t>
      </w:r>
      <w:r w:rsidR="00B7396C" w:rsidRPr="00DC4145">
        <w:t>of performance for heating</w:t>
      </w:r>
      <w:r w:rsidR="004105AF" w:rsidRPr="00DC4145">
        <w:t xml:space="preserve"> </w:t>
      </w:r>
      <w:r w:rsidR="001F434C" w:rsidRPr="00DC4145">
        <w:t>that is on the GEMS Register</w:t>
      </w:r>
      <w:r w:rsidRPr="00DC4145">
        <w:t xml:space="preserve">. </w:t>
      </w:r>
    </w:p>
    <w:p w:rsidR="006F363C" w:rsidRPr="00DC4145" w:rsidRDefault="006F363C" w:rsidP="006F363C">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the number of days in the reporting period for the </w:t>
      </w:r>
      <w:proofErr w:type="spellStart"/>
      <w:r w:rsidRPr="00DC4145">
        <w:t>i</w:t>
      </w:r>
      <w:r w:rsidRPr="00DC4145">
        <w:rPr>
          <w:vertAlign w:val="superscript"/>
        </w:rPr>
        <w:t>th</w:t>
      </w:r>
      <w:proofErr w:type="spellEnd"/>
      <w:r w:rsidRPr="00DC4145">
        <w:t xml:space="preserve"> air conditioner after it is commissioned.</w:t>
      </w:r>
    </w:p>
    <w:p w:rsidR="00146531" w:rsidRPr="00DC4145" w:rsidRDefault="00567628" w:rsidP="00567628">
      <w:pPr>
        <w:pStyle w:val="tMain"/>
        <w:ind w:firstLine="0"/>
      </w:pPr>
      <w:proofErr w:type="spellStart"/>
      <w:r w:rsidRPr="00DC4145">
        <w:rPr>
          <w:b/>
          <w:i/>
        </w:rPr>
        <w:t>CF</w:t>
      </w:r>
      <w:r w:rsidRPr="00DC4145">
        <w:rPr>
          <w:b/>
          <w:i/>
          <w:vertAlign w:val="subscript"/>
        </w:rPr>
        <w:t>H</w:t>
      </w:r>
      <w:proofErr w:type="gramStart"/>
      <w:r w:rsidR="004105AF" w:rsidRPr="00DC4145">
        <w:rPr>
          <w:b/>
          <w:i/>
          <w:vertAlign w:val="subscript"/>
        </w:rPr>
        <w:t>,i</w:t>
      </w:r>
      <w:proofErr w:type="spellEnd"/>
      <w:proofErr w:type="gramEnd"/>
      <w:r w:rsidRPr="00DC4145">
        <w:t xml:space="preserve"> is, for the model of the </w:t>
      </w:r>
      <w:proofErr w:type="spellStart"/>
      <w:r w:rsidRPr="00DC4145">
        <w:t>i</w:t>
      </w:r>
      <w:r w:rsidRPr="00DC4145">
        <w:rPr>
          <w:vertAlign w:val="superscript"/>
        </w:rPr>
        <w:t>th</w:t>
      </w:r>
      <w:proofErr w:type="spellEnd"/>
      <w:r w:rsidRPr="00DC4145">
        <w:t xml:space="preserve"> air conditioner, the heating capacity factor </w:t>
      </w:r>
      <w:r w:rsidR="00FA16A5" w:rsidRPr="00DC4145">
        <w:t>for the appropriate climate zone specified in Schedule 1</w:t>
      </w:r>
      <w:r w:rsidR="00AC35B9" w:rsidRPr="00DC4145">
        <w:t>.</w:t>
      </w:r>
    </w:p>
    <w:p w:rsidR="006F363C" w:rsidRPr="00DC4145" w:rsidRDefault="006F363C" w:rsidP="006F363C">
      <w:pPr>
        <w:pStyle w:val="nMain"/>
      </w:pPr>
      <w:r w:rsidRPr="00DC4145">
        <w:t>Note:</w:t>
      </w:r>
      <w:r w:rsidRPr="00DC4145">
        <w:tab/>
        <w:t xml:space="preserve">The factor </w:t>
      </w:r>
      <w:r w:rsidR="007A7466" w:rsidRPr="00DC4145">
        <w:t>0.9</w:t>
      </w:r>
      <w:r w:rsidRPr="00DC4145">
        <w:t xml:space="preserve"> is a factor that takes account of the fact that an air conditioner may be out of operation, or the use of the premises that it serves may be suspended, for reasons other than normal usage patterns during the reporting period. </w:t>
      </w:r>
    </w:p>
    <w:p w:rsidR="00AB0A40" w:rsidRPr="00DC4145" w:rsidRDefault="005D7022" w:rsidP="005D7022">
      <w:pPr>
        <w:pStyle w:val="nMain"/>
      </w:pPr>
      <w:r w:rsidRPr="00DC4145">
        <w:t>Note</w:t>
      </w:r>
      <w:r w:rsidR="00FE3C08" w:rsidRPr="00DC4145">
        <w:t xml:space="preserve"> 2</w:t>
      </w:r>
      <w:r w:rsidRPr="00DC4145">
        <w:t>:</w:t>
      </w:r>
      <w:r w:rsidRPr="00DC4145">
        <w:tab/>
      </w:r>
      <w:proofErr w:type="spellStart"/>
      <w:r w:rsidR="00FA16A5" w:rsidRPr="00DC4145">
        <w:rPr>
          <w:i/>
        </w:rPr>
        <w:t>P</w:t>
      </w:r>
      <w:r w:rsidR="00FA16A5" w:rsidRPr="00DC4145">
        <w:rPr>
          <w:i/>
          <w:vertAlign w:val="subscript"/>
        </w:rPr>
        <w:t>HC</w:t>
      </w:r>
      <w:proofErr w:type="gramStart"/>
      <w:r w:rsidR="00FA16A5" w:rsidRPr="00DC4145">
        <w:rPr>
          <w:i/>
          <w:vertAlign w:val="subscript"/>
        </w:rPr>
        <w:t>,i</w:t>
      </w:r>
      <w:proofErr w:type="spellEnd"/>
      <w:proofErr w:type="gramEnd"/>
      <w:r w:rsidR="00FA16A5" w:rsidRPr="00DC4145">
        <w:rPr>
          <w:i/>
          <w:vertAlign w:val="subscript"/>
        </w:rPr>
        <w:t xml:space="preserve"> </w:t>
      </w:r>
      <w:r w:rsidR="00FA16A5" w:rsidRPr="00DC4145">
        <w:t>and</w:t>
      </w:r>
      <w:r w:rsidR="00FA16A5" w:rsidRPr="00DC4145">
        <w:rPr>
          <w:i/>
          <w:vertAlign w:val="subscript"/>
        </w:rPr>
        <w:t xml:space="preserve"> </w:t>
      </w:r>
      <w:proofErr w:type="spellStart"/>
      <w:r w:rsidR="00FA16A5" w:rsidRPr="00DC4145">
        <w:rPr>
          <w:i/>
        </w:rPr>
        <w:t>CF</w:t>
      </w:r>
      <w:r w:rsidR="00FA16A5" w:rsidRPr="00DC4145">
        <w:rPr>
          <w:i/>
          <w:vertAlign w:val="subscript"/>
        </w:rPr>
        <w:t>H</w:t>
      </w:r>
      <w:r w:rsidR="004105AF" w:rsidRPr="00DC4145">
        <w:rPr>
          <w:i/>
          <w:vertAlign w:val="subscript"/>
        </w:rPr>
        <w:t>,i</w:t>
      </w:r>
      <w:proofErr w:type="spellEnd"/>
      <w:r w:rsidR="00FA16A5" w:rsidRPr="00DC4145">
        <w:t xml:space="preserve"> have the same values in equations </w:t>
      </w:r>
      <w:r w:rsidR="00FF42CE" w:rsidRPr="00DC4145">
        <w:t>8</w:t>
      </w:r>
      <w:r w:rsidR="00FA16A5" w:rsidRPr="00DC4145">
        <w:t xml:space="preserve"> and 1</w:t>
      </w:r>
      <w:r w:rsidR="00FF42CE" w:rsidRPr="00DC4145">
        <w:t>1</w:t>
      </w:r>
      <w:r w:rsidR="00FA16A5" w:rsidRPr="00DC4145">
        <w:t xml:space="preserve">; </w:t>
      </w:r>
      <w:proofErr w:type="spellStart"/>
      <w:r w:rsidR="00FA16A5" w:rsidRPr="00DC4145">
        <w:rPr>
          <w:b/>
          <w:i/>
        </w:rPr>
        <w:t>t</w:t>
      </w:r>
      <w:r w:rsidR="00FA16A5" w:rsidRPr="00DC4145">
        <w:rPr>
          <w:b/>
          <w:i/>
          <w:vertAlign w:val="subscript"/>
        </w:rPr>
        <w:t>i</w:t>
      </w:r>
      <w:proofErr w:type="spellEnd"/>
      <w:r w:rsidR="00FA16A5" w:rsidRPr="00DC4145">
        <w:rPr>
          <w:b/>
          <w:i/>
          <w:vertAlign w:val="subscript"/>
        </w:rPr>
        <w:t xml:space="preserve"> </w:t>
      </w:r>
      <w:r w:rsidR="00FA16A5" w:rsidRPr="00DC4145">
        <w:t xml:space="preserve">has the same value in equations </w:t>
      </w:r>
      <w:r w:rsidR="00FF42CE" w:rsidRPr="00DC4145">
        <w:t>7</w:t>
      </w:r>
      <w:r w:rsidR="00FA16A5" w:rsidRPr="00DC4145">
        <w:t xml:space="preserve">, </w:t>
      </w:r>
      <w:r w:rsidR="00FF42CE" w:rsidRPr="00DC4145">
        <w:t>8</w:t>
      </w:r>
      <w:r w:rsidR="00FA16A5" w:rsidRPr="00DC4145">
        <w:t xml:space="preserve">, </w:t>
      </w:r>
      <w:r w:rsidR="00FF42CE" w:rsidRPr="00DC4145">
        <w:t>10</w:t>
      </w:r>
      <w:r w:rsidR="00FA16A5" w:rsidRPr="00DC4145">
        <w:t xml:space="preserve"> and</w:t>
      </w:r>
      <w:r w:rsidR="00FF42CE" w:rsidRPr="00DC4145">
        <w:t xml:space="preserve"> </w:t>
      </w:r>
      <w:r w:rsidR="00FA16A5" w:rsidRPr="00DC4145">
        <w:t>1</w:t>
      </w:r>
      <w:r w:rsidR="00FF42CE" w:rsidRPr="00DC4145">
        <w:t>1</w:t>
      </w:r>
      <w:r w:rsidR="00FA16A5" w:rsidRPr="00DC4145">
        <w:t>.</w:t>
      </w:r>
    </w:p>
    <w:p w:rsidR="00972435" w:rsidRPr="00DC4145" w:rsidRDefault="00344E58" w:rsidP="00972435">
      <w:pPr>
        <w:pStyle w:val="h5Section"/>
      </w:pPr>
      <w:bookmarkStart w:id="76" w:name="_Toc433977556"/>
      <w:proofErr w:type="gramStart"/>
      <w:r w:rsidRPr="00DC4145">
        <w:t>28</w:t>
      </w:r>
      <w:r w:rsidR="00EF41FD" w:rsidRPr="00DC4145">
        <w:t xml:space="preserve">  </w:t>
      </w:r>
      <w:r w:rsidR="004105AF" w:rsidRPr="00DC4145">
        <w:t>B</w:t>
      </w:r>
      <w:r w:rsidR="00972435" w:rsidRPr="00DC4145">
        <w:t>aseline</w:t>
      </w:r>
      <w:proofErr w:type="gramEnd"/>
      <w:r w:rsidR="00972435" w:rsidRPr="00DC4145">
        <w:t xml:space="preserve"> energy consumption for a close control air conditioner (</w:t>
      </w:r>
      <w:proofErr w:type="spellStart"/>
      <w:r w:rsidR="00972435" w:rsidRPr="00DC4145">
        <w:rPr>
          <w:i/>
        </w:rPr>
        <w:t>E</w:t>
      </w:r>
      <w:r w:rsidR="00972435" w:rsidRPr="00DC4145">
        <w:rPr>
          <w:i/>
          <w:vertAlign w:val="subscript"/>
        </w:rPr>
        <w:t>B,i</w:t>
      </w:r>
      <w:proofErr w:type="spellEnd"/>
      <w:r w:rsidR="00972435" w:rsidRPr="00DC4145">
        <w:t>)</w:t>
      </w:r>
      <w:bookmarkEnd w:id="70"/>
      <w:bookmarkEnd w:id="76"/>
    </w:p>
    <w:p w:rsidR="00972435" w:rsidRPr="00DC4145" w:rsidRDefault="00972435" w:rsidP="00972435">
      <w:pPr>
        <w:pStyle w:val="tMain"/>
      </w:pPr>
      <w:r w:rsidRPr="00DC4145">
        <w:rPr>
          <w:b/>
          <w:i/>
        </w:rPr>
        <w:tab/>
      </w:r>
      <w:r w:rsidRPr="00DC4145">
        <w:rPr>
          <w:b/>
          <w:i/>
        </w:rPr>
        <w:tab/>
      </w:r>
      <w:r w:rsidRPr="00DC4145">
        <w:t xml:space="preserve">For </w:t>
      </w:r>
      <w:r w:rsidR="00EC3B75" w:rsidRPr="00DC4145">
        <w:t>equation 3</w:t>
      </w:r>
      <w:r w:rsidRPr="00DC4145">
        <w:t xml:space="preserve">, </w:t>
      </w:r>
      <w:proofErr w:type="spellStart"/>
      <w:r w:rsidRPr="00DC4145">
        <w:rPr>
          <w:b/>
          <w:i/>
        </w:rPr>
        <w:t>E</w:t>
      </w:r>
      <w:r w:rsidRPr="00DC4145">
        <w:rPr>
          <w:b/>
          <w:i/>
          <w:vertAlign w:val="subscript"/>
        </w:rPr>
        <w:t>B</w:t>
      </w:r>
      <w:proofErr w:type="gramStart"/>
      <w:r w:rsidRPr="00DC4145">
        <w:rPr>
          <w:b/>
          <w:i/>
          <w:vertAlign w:val="subscript"/>
        </w:rPr>
        <w:t>,i</w:t>
      </w:r>
      <w:proofErr w:type="spellEnd"/>
      <w:proofErr w:type="gramEnd"/>
      <w:r w:rsidRPr="00DC4145">
        <w:t xml:space="preserve">, </w:t>
      </w:r>
      <w:r w:rsidR="00AC35B9" w:rsidRPr="00DC4145">
        <w:t>for</w:t>
      </w:r>
      <w:r w:rsidRPr="00DC4145">
        <w:t xml:space="preserve"> the </w:t>
      </w:r>
      <w:proofErr w:type="spellStart"/>
      <w:r w:rsidRPr="00DC4145">
        <w:t>i</w:t>
      </w:r>
      <w:r w:rsidRPr="00DC4145">
        <w:rPr>
          <w:vertAlign w:val="superscript"/>
        </w:rPr>
        <w:t>th</w:t>
      </w:r>
      <w:proofErr w:type="spellEnd"/>
      <w:r w:rsidRPr="00DC4145">
        <w:t xml:space="preserve"> close control air conditioner, is worked out using the </w:t>
      </w:r>
      <w:r w:rsidR="00AF7641" w:rsidRPr="00DC4145">
        <w:t>equation</w:t>
      </w:r>
      <w:r w:rsidRPr="00DC4145">
        <w:t xml:space="preserve"> (</w:t>
      </w:r>
      <w:r w:rsidR="00EC3B75" w:rsidRPr="00DC4145">
        <w:rPr>
          <w:b/>
          <w:i/>
        </w:rPr>
        <w:t>equation 12</w:t>
      </w:r>
      <w:r w:rsidRPr="00DC4145">
        <w:t>):</w:t>
      </w:r>
    </w:p>
    <w:p w:rsidR="00972435" w:rsidRPr="00DC4145" w:rsidRDefault="00407523" w:rsidP="00972435">
      <w:pPr>
        <w:pStyle w:val="tMai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B,i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CC,i</m:t>
                  </m:r>
                </m:sub>
              </m:sSub>
              <m:r>
                <w:rPr>
                  <w:rFonts w:ascii="Cambria Math" w:hAnsi="Cambria Math"/>
                </w:rPr>
                <m:t xml:space="preserve"> </m:t>
              </m:r>
            </m:num>
            <m:den>
              <m:r>
                <w:rPr>
                  <w:rFonts w:ascii="Cambria Math" w:hAnsi="Cambria Math"/>
                </w:rPr>
                <m:t>EER</m:t>
              </m:r>
              <m:sSub>
                <m:sSubPr>
                  <m:ctrlPr>
                    <w:rPr>
                      <w:rFonts w:ascii="Cambria Math" w:hAnsi="Cambria Math"/>
                      <w:i/>
                    </w:rPr>
                  </m:ctrlPr>
                </m:sSubPr>
                <m:e>
                  <m:r>
                    <w:rPr>
                      <w:rFonts w:ascii="Cambria Math" w:hAnsi="Cambria Math"/>
                    </w:rPr>
                    <m:t>S</m:t>
                  </m:r>
                </m:e>
                <m:sub>
                  <m:r>
                    <w:rPr>
                      <w:rFonts w:ascii="Cambria Math" w:hAnsi="Cambria Math"/>
                    </w:rPr>
                    <m:t>B,i</m:t>
                  </m:r>
                </m:sub>
              </m:sSub>
              <m:r>
                <w:rPr>
                  <w:rFonts w:ascii="Cambria Math" w:hAnsi="Cambria Math"/>
                </w:rPr>
                <m:t xml:space="preserve"> </m:t>
              </m:r>
            </m:den>
          </m:f>
          <m:r>
            <w:rPr>
              <w:rFonts w:ascii="Cambria Math" w:hAnsi="Cambria Math"/>
            </w:rPr>
            <m:t>×24×</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r>
            <m:rPr>
              <m:sty m:val="p"/>
            </m:rPr>
            <w:rPr>
              <w:rFonts w:ascii="Cambria Math" w:hAnsi="Cambria Math"/>
            </w:rPr>
            <m:t xml:space="preserve"> </m:t>
          </m:r>
          <m:r>
            <w:rPr>
              <w:rFonts w:ascii="Cambria Math" w:hAnsi="Cambria Math"/>
            </w:rPr>
            <m:t>0.9×0.65×</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p w:rsidR="00972435" w:rsidRPr="00DC4145" w:rsidRDefault="00972435" w:rsidP="00972435">
      <w:pPr>
        <w:pStyle w:val="tMain"/>
      </w:pPr>
      <w:r w:rsidRPr="00DC4145">
        <w:tab/>
      </w:r>
      <w:r w:rsidRPr="00DC4145">
        <w:tab/>
      </w:r>
      <w:proofErr w:type="gramStart"/>
      <w:r w:rsidRPr="00DC4145">
        <w:t>where</w:t>
      </w:r>
      <w:proofErr w:type="gramEnd"/>
      <w:r w:rsidRPr="00DC4145">
        <w:t>:</w:t>
      </w:r>
    </w:p>
    <w:p w:rsidR="00972435" w:rsidRPr="00DC4145" w:rsidRDefault="00972435" w:rsidP="00972435">
      <w:pPr>
        <w:pStyle w:val="tMain"/>
      </w:pPr>
      <w:r w:rsidRPr="00DC4145">
        <w:tab/>
      </w:r>
      <w:r w:rsidRPr="00DC4145">
        <w:tab/>
      </w:r>
      <w:proofErr w:type="spellStart"/>
      <w:r w:rsidRPr="00DC4145">
        <w:rPr>
          <w:b/>
          <w:i/>
        </w:rPr>
        <w:t>P</w:t>
      </w:r>
      <w:r w:rsidRPr="00DC4145">
        <w:rPr>
          <w:b/>
          <w:i/>
          <w:vertAlign w:val="subscript"/>
        </w:rPr>
        <w:t>CC</w:t>
      </w:r>
      <w:proofErr w:type="gramStart"/>
      <w:r w:rsidRPr="00DC4145">
        <w:rPr>
          <w:b/>
          <w:i/>
          <w:vertAlign w:val="subscript"/>
        </w:rPr>
        <w:t>,i</w:t>
      </w:r>
      <w:proofErr w:type="spellEnd"/>
      <w:proofErr w:type="gramEnd"/>
      <w:r w:rsidRPr="00DC4145">
        <w:rPr>
          <w:b/>
        </w:rPr>
        <w:t xml:space="preserve"> </w:t>
      </w:r>
      <w:r w:rsidRPr="00DC4145">
        <w:t xml:space="preserve">is the net sensible cooling capacity power, in kW, that is on the GEMS Register for the model of the </w:t>
      </w:r>
      <w:proofErr w:type="spellStart"/>
      <w:r w:rsidRPr="00DC4145">
        <w:t>i</w:t>
      </w:r>
      <w:r w:rsidRPr="00DC4145">
        <w:rPr>
          <w:vertAlign w:val="superscript"/>
        </w:rPr>
        <w:t>th</w:t>
      </w:r>
      <w:proofErr w:type="spellEnd"/>
      <w:r w:rsidRPr="00DC4145">
        <w:t xml:space="preserve"> close control air conditioner. </w:t>
      </w:r>
    </w:p>
    <w:p w:rsidR="00972435" w:rsidRPr="00DC4145" w:rsidRDefault="00972435" w:rsidP="00972435">
      <w:pPr>
        <w:pStyle w:val="tMain"/>
      </w:pPr>
      <w:r w:rsidRPr="00DC4145">
        <w:tab/>
      </w:r>
      <w:r w:rsidRPr="00DC4145">
        <w:tab/>
      </w:r>
      <w:proofErr w:type="spellStart"/>
      <w:r w:rsidRPr="00DC4145">
        <w:rPr>
          <w:b/>
          <w:i/>
        </w:rPr>
        <w:t>EERS</w:t>
      </w:r>
      <w:r w:rsidRPr="00DC4145">
        <w:rPr>
          <w:b/>
          <w:i/>
          <w:vertAlign w:val="subscript"/>
        </w:rPr>
        <w:t>B</w:t>
      </w:r>
      <w:proofErr w:type="gramStart"/>
      <w:r w:rsidRPr="00DC4145">
        <w:rPr>
          <w:b/>
          <w:i/>
          <w:vertAlign w:val="subscript"/>
        </w:rPr>
        <w:t>,i</w:t>
      </w:r>
      <w:proofErr w:type="spellEnd"/>
      <w:proofErr w:type="gramEnd"/>
      <w:r w:rsidRPr="00DC4145">
        <w:t xml:space="preserve"> is, for the model of the </w:t>
      </w:r>
      <w:proofErr w:type="spellStart"/>
      <w:r w:rsidRPr="00DC4145">
        <w:t>i</w:t>
      </w:r>
      <w:r w:rsidRPr="00DC4145">
        <w:rPr>
          <w:vertAlign w:val="superscript"/>
        </w:rPr>
        <w:t>th</w:t>
      </w:r>
      <w:proofErr w:type="spellEnd"/>
      <w:r w:rsidRPr="00DC4145">
        <w:t xml:space="preserve"> close control air conditioner, the baseline s</w:t>
      </w:r>
      <w:r w:rsidR="00B7396C" w:rsidRPr="00DC4145">
        <w:t>ensible energy efficiency ratio</w:t>
      </w:r>
      <w:r w:rsidR="004105AF" w:rsidRPr="00DC4145">
        <w:t xml:space="preserve"> </w:t>
      </w:r>
      <w:r w:rsidRPr="00DC4145">
        <w:t xml:space="preserve">specified for such a model in </w:t>
      </w:r>
      <w:r w:rsidR="004972FD" w:rsidRPr="00DC4145">
        <w:t xml:space="preserve">the </w:t>
      </w:r>
      <w:r w:rsidR="0061654F" w:rsidRPr="00DC4145">
        <w:t>efficiency factor document</w:t>
      </w:r>
      <w:r w:rsidRPr="00DC4145">
        <w:t xml:space="preserve">. </w:t>
      </w:r>
    </w:p>
    <w:p w:rsidR="006F363C" w:rsidRPr="00DC4145" w:rsidRDefault="006F363C" w:rsidP="006F363C">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the number of days in the reporting period for the </w:t>
      </w:r>
      <w:proofErr w:type="spellStart"/>
      <w:r w:rsidRPr="00DC4145">
        <w:t>i</w:t>
      </w:r>
      <w:r w:rsidRPr="00DC4145">
        <w:rPr>
          <w:vertAlign w:val="superscript"/>
        </w:rPr>
        <w:t>th</w:t>
      </w:r>
      <w:proofErr w:type="spellEnd"/>
      <w:r w:rsidRPr="00DC4145">
        <w:t xml:space="preserve"> close control air conditioner after it is commissioned.</w:t>
      </w:r>
    </w:p>
    <w:p w:rsidR="006F363C" w:rsidRPr="00DC4145" w:rsidRDefault="006F363C" w:rsidP="006F363C">
      <w:pPr>
        <w:pStyle w:val="nMain"/>
      </w:pPr>
      <w:r w:rsidRPr="00DC4145">
        <w:t>Note 1:</w:t>
      </w:r>
      <w:r w:rsidRPr="00DC4145">
        <w:tab/>
        <w:t xml:space="preserve">The factor </w:t>
      </w:r>
      <w:r w:rsidR="007A7466" w:rsidRPr="00DC4145">
        <w:t>0.9</w:t>
      </w:r>
      <w:r w:rsidRPr="00DC4145">
        <w:t xml:space="preserve"> is a factor that takes account of the fact that a close control air conditioner may be out of operation, or the use of the premises that it serves may be suspended, for reasons other than normal usage patterns during the reporting period. </w:t>
      </w:r>
    </w:p>
    <w:p w:rsidR="00057FCB" w:rsidRPr="00DC4145" w:rsidRDefault="00057FCB" w:rsidP="00057FCB">
      <w:pPr>
        <w:pStyle w:val="nMain"/>
      </w:pPr>
      <w:r w:rsidRPr="00DC4145">
        <w:t>Note</w:t>
      </w:r>
      <w:r w:rsidR="00FE3C08" w:rsidRPr="00DC4145">
        <w:t xml:space="preserve"> 2</w:t>
      </w:r>
      <w:r w:rsidRPr="00DC4145">
        <w:t>:</w:t>
      </w:r>
      <w:r w:rsidRPr="00DC4145">
        <w:tab/>
        <w:t>The factor 0.65 is the default capacity factor for close control air conditioners.</w:t>
      </w:r>
    </w:p>
    <w:p w:rsidR="00972435" w:rsidRPr="00DC4145" w:rsidRDefault="00344E58" w:rsidP="00972435">
      <w:pPr>
        <w:pStyle w:val="h5Section"/>
      </w:pPr>
      <w:bookmarkStart w:id="77" w:name="_Toc408391118"/>
      <w:bookmarkStart w:id="78" w:name="_Toc433977557"/>
      <w:proofErr w:type="gramStart"/>
      <w:r w:rsidRPr="00DC4145">
        <w:t>29</w:t>
      </w:r>
      <w:r w:rsidR="00972435" w:rsidRPr="00DC4145">
        <w:t xml:space="preserve">  </w:t>
      </w:r>
      <w:r w:rsidR="00100834" w:rsidRPr="00DC4145">
        <w:t>P</w:t>
      </w:r>
      <w:r w:rsidR="00972435" w:rsidRPr="00DC4145">
        <w:t>roject</w:t>
      </w:r>
      <w:proofErr w:type="gramEnd"/>
      <w:r w:rsidR="00972435" w:rsidRPr="00DC4145">
        <w:t xml:space="preserve"> energy consumption for a close control air conditioner (</w:t>
      </w:r>
      <w:proofErr w:type="spellStart"/>
      <w:r w:rsidR="00972435" w:rsidRPr="00DC4145">
        <w:rPr>
          <w:i/>
        </w:rPr>
        <w:t>E</w:t>
      </w:r>
      <w:r w:rsidR="00972435" w:rsidRPr="00DC4145">
        <w:rPr>
          <w:i/>
          <w:vertAlign w:val="subscript"/>
        </w:rPr>
        <w:t>P,i</w:t>
      </w:r>
      <w:proofErr w:type="spellEnd"/>
      <w:r w:rsidR="00972435" w:rsidRPr="00DC4145">
        <w:t>)</w:t>
      </w:r>
      <w:bookmarkEnd w:id="77"/>
      <w:bookmarkEnd w:id="78"/>
      <w:r w:rsidR="00972435" w:rsidRPr="00DC4145">
        <w:t xml:space="preserve"> </w:t>
      </w:r>
    </w:p>
    <w:p w:rsidR="00972435" w:rsidRPr="00DC4145" w:rsidRDefault="00972435" w:rsidP="00972435">
      <w:pPr>
        <w:pStyle w:val="tMain"/>
      </w:pPr>
      <w:r w:rsidRPr="00DC4145">
        <w:rPr>
          <w:b/>
          <w:i/>
        </w:rPr>
        <w:tab/>
      </w:r>
      <w:r w:rsidRPr="00DC4145">
        <w:rPr>
          <w:b/>
          <w:i/>
        </w:rPr>
        <w:tab/>
      </w:r>
      <w:r w:rsidRPr="00DC4145">
        <w:t xml:space="preserve">For </w:t>
      </w:r>
      <w:r w:rsidR="00EC3B75" w:rsidRPr="00DC4145">
        <w:t>equation 3</w:t>
      </w:r>
      <w:r w:rsidRPr="00DC4145">
        <w:t xml:space="preserve">, </w:t>
      </w:r>
      <w:proofErr w:type="spellStart"/>
      <w:r w:rsidRPr="00DC4145">
        <w:rPr>
          <w:b/>
          <w:i/>
        </w:rPr>
        <w:t>E</w:t>
      </w:r>
      <w:r w:rsidRPr="00DC4145">
        <w:rPr>
          <w:b/>
          <w:i/>
          <w:vertAlign w:val="subscript"/>
        </w:rPr>
        <w:t>P</w:t>
      </w:r>
      <w:proofErr w:type="gramStart"/>
      <w:r w:rsidRPr="00DC4145">
        <w:rPr>
          <w:b/>
          <w:i/>
          <w:vertAlign w:val="subscript"/>
        </w:rPr>
        <w:t>,i</w:t>
      </w:r>
      <w:proofErr w:type="spellEnd"/>
      <w:proofErr w:type="gramEnd"/>
      <w:r w:rsidRPr="00DC4145">
        <w:t xml:space="preserve">, for the </w:t>
      </w:r>
      <w:proofErr w:type="spellStart"/>
      <w:r w:rsidRPr="00DC4145">
        <w:t>i</w:t>
      </w:r>
      <w:r w:rsidRPr="00DC4145">
        <w:rPr>
          <w:vertAlign w:val="superscript"/>
        </w:rPr>
        <w:t>th</w:t>
      </w:r>
      <w:proofErr w:type="spellEnd"/>
      <w:r w:rsidRPr="00DC4145">
        <w:t xml:space="preserve"> close control air conditioner, is worked out using the </w:t>
      </w:r>
      <w:r w:rsidR="00AF7641" w:rsidRPr="00DC4145">
        <w:t>equation</w:t>
      </w:r>
      <w:r w:rsidRPr="00DC4145">
        <w:t xml:space="preserve"> (</w:t>
      </w:r>
      <w:r w:rsidR="00EC3B75" w:rsidRPr="00DC4145">
        <w:rPr>
          <w:b/>
          <w:i/>
        </w:rPr>
        <w:t>equation 13</w:t>
      </w:r>
      <w:r w:rsidRPr="00DC4145">
        <w:t>):</w:t>
      </w:r>
    </w:p>
    <w:p w:rsidR="00972435" w:rsidRPr="00DC4145" w:rsidRDefault="00407523" w:rsidP="00972435">
      <w:pPr>
        <w:pStyle w:val="tMain"/>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P,i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CC,i</m:t>
                  </m:r>
                </m:sub>
              </m:sSub>
              <m:r>
                <w:rPr>
                  <w:rFonts w:ascii="Cambria Math" w:hAnsi="Cambria Math"/>
                </w:rPr>
                <m:t xml:space="preserve"> </m:t>
              </m:r>
            </m:num>
            <m:den>
              <m:r>
                <w:rPr>
                  <w:rFonts w:ascii="Cambria Math" w:hAnsi="Cambria Math"/>
                </w:rPr>
                <m:t>EER</m:t>
              </m:r>
              <m:sSub>
                <m:sSubPr>
                  <m:ctrlPr>
                    <w:rPr>
                      <w:rFonts w:ascii="Cambria Math" w:hAnsi="Cambria Math"/>
                      <w:i/>
                    </w:rPr>
                  </m:ctrlPr>
                </m:sSubPr>
                <m:e>
                  <m:r>
                    <w:rPr>
                      <w:rFonts w:ascii="Cambria Math" w:hAnsi="Cambria Math"/>
                    </w:rPr>
                    <m:t>S</m:t>
                  </m:r>
                </m:e>
                <m:sub>
                  <m:r>
                    <w:rPr>
                      <w:rFonts w:ascii="Cambria Math" w:hAnsi="Cambria Math"/>
                    </w:rPr>
                    <m:t>P,i</m:t>
                  </m:r>
                </m:sub>
              </m:sSub>
              <m:r>
                <w:rPr>
                  <w:rFonts w:ascii="Cambria Math" w:hAnsi="Cambria Math"/>
                </w:rPr>
                <m:t xml:space="preserve"> </m:t>
              </m:r>
            </m:den>
          </m:f>
          <m:r>
            <w:rPr>
              <w:rFonts w:ascii="Cambria Math" w:hAnsi="Cambria Math"/>
            </w:rPr>
            <m:t>×24×</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r>
            <m:rPr>
              <m:sty m:val="p"/>
            </m:rPr>
            <w:rPr>
              <w:rFonts w:ascii="Cambria Math" w:hAnsi="Cambria Math"/>
            </w:rPr>
            <m:t xml:space="preserve"> </m:t>
          </m:r>
          <m:r>
            <w:rPr>
              <w:rFonts w:ascii="Cambria Math" w:hAnsi="Cambria Math"/>
            </w:rPr>
            <m:t>0.9×0.65×</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p w:rsidR="00972435" w:rsidRPr="00DC4145" w:rsidRDefault="00972435" w:rsidP="00972435">
      <w:pPr>
        <w:pStyle w:val="tMain"/>
      </w:pPr>
      <w:r w:rsidRPr="00DC4145">
        <w:tab/>
      </w:r>
      <w:r w:rsidRPr="00DC4145">
        <w:tab/>
      </w:r>
      <w:proofErr w:type="gramStart"/>
      <w:r w:rsidRPr="00DC4145">
        <w:t>where</w:t>
      </w:r>
      <w:proofErr w:type="gramEnd"/>
      <w:r w:rsidRPr="00DC4145">
        <w:t>:</w:t>
      </w:r>
    </w:p>
    <w:p w:rsidR="00972435" w:rsidRPr="00DC4145" w:rsidRDefault="00972435" w:rsidP="00972435">
      <w:pPr>
        <w:pStyle w:val="tMain"/>
      </w:pPr>
      <w:r w:rsidRPr="00DC4145">
        <w:tab/>
      </w:r>
      <w:r w:rsidRPr="00DC4145">
        <w:tab/>
      </w:r>
      <w:proofErr w:type="spellStart"/>
      <w:r w:rsidRPr="00DC4145">
        <w:rPr>
          <w:b/>
          <w:i/>
        </w:rPr>
        <w:t>P</w:t>
      </w:r>
      <w:r w:rsidRPr="00DC4145">
        <w:rPr>
          <w:b/>
          <w:i/>
          <w:vertAlign w:val="subscript"/>
        </w:rPr>
        <w:t>CC</w:t>
      </w:r>
      <w:proofErr w:type="gramStart"/>
      <w:r w:rsidRPr="00DC4145">
        <w:rPr>
          <w:b/>
          <w:i/>
          <w:vertAlign w:val="subscript"/>
        </w:rPr>
        <w:t>,i</w:t>
      </w:r>
      <w:proofErr w:type="spellEnd"/>
      <w:proofErr w:type="gramEnd"/>
      <w:r w:rsidRPr="00DC4145">
        <w:rPr>
          <w:b/>
        </w:rPr>
        <w:t xml:space="preserve"> </w:t>
      </w:r>
      <w:r w:rsidRPr="00DC4145">
        <w:t xml:space="preserve">is the net sensible cooling capacity power, in kW, that is on the GEMS Register for the model of the </w:t>
      </w:r>
      <w:proofErr w:type="spellStart"/>
      <w:r w:rsidRPr="00DC4145">
        <w:t>i</w:t>
      </w:r>
      <w:r w:rsidRPr="00DC4145">
        <w:rPr>
          <w:vertAlign w:val="superscript"/>
        </w:rPr>
        <w:t>th</w:t>
      </w:r>
      <w:proofErr w:type="spellEnd"/>
      <w:r w:rsidRPr="00DC4145">
        <w:t xml:space="preserve"> close control air conditioner. </w:t>
      </w:r>
    </w:p>
    <w:p w:rsidR="00972435" w:rsidRPr="00DC4145" w:rsidRDefault="00972435" w:rsidP="00972435">
      <w:pPr>
        <w:pStyle w:val="tMain"/>
      </w:pPr>
      <w:r w:rsidRPr="00DC4145">
        <w:tab/>
      </w:r>
      <w:r w:rsidRPr="00DC4145">
        <w:tab/>
      </w:r>
      <w:proofErr w:type="spellStart"/>
      <w:r w:rsidRPr="00DC4145">
        <w:rPr>
          <w:b/>
          <w:i/>
        </w:rPr>
        <w:t>EERS</w:t>
      </w:r>
      <w:r w:rsidRPr="00DC4145">
        <w:rPr>
          <w:b/>
          <w:i/>
          <w:vertAlign w:val="subscript"/>
        </w:rPr>
        <w:t>P</w:t>
      </w:r>
      <w:proofErr w:type="gramStart"/>
      <w:r w:rsidRPr="00DC4145">
        <w:rPr>
          <w:b/>
          <w:i/>
          <w:vertAlign w:val="subscript"/>
        </w:rPr>
        <w:t>,i</w:t>
      </w:r>
      <w:proofErr w:type="spellEnd"/>
      <w:proofErr w:type="gramEnd"/>
      <w:r w:rsidRPr="00DC4145">
        <w:t xml:space="preserve"> is the sensible energy efficiency ratio that is on the GEMS Register for the model of the </w:t>
      </w:r>
      <w:proofErr w:type="spellStart"/>
      <w:r w:rsidRPr="00DC4145">
        <w:t>i</w:t>
      </w:r>
      <w:r w:rsidRPr="00DC4145">
        <w:rPr>
          <w:vertAlign w:val="superscript"/>
        </w:rPr>
        <w:t>th</w:t>
      </w:r>
      <w:proofErr w:type="spellEnd"/>
      <w:r w:rsidRPr="00DC4145">
        <w:t xml:space="preserve"> close control air conditioner. </w:t>
      </w:r>
    </w:p>
    <w:p w:rsidR="001A3231" w:rsidRPr="00DC4145" w:rsidRDefault="001A3231" w:rsidP="001A3231">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the number of days in the reporting period for the </w:t>
      </w:r>
      <w:proofErr w:type="spellStart"/>
      <w:r w:rsidRPr="00DC4145">
        <w:t>i</w:t>
      </w:r>
      <w:r w:rsidRPr="00DC4145">
        <w:rPr>
          <w:vertAlign w:val="superscript"/>
        </w:rPr>
        <w:t>th</w:t>
      </w:r>
      <w:proofErr w:type="spellEnd"/>
      <w:r w:rsidRPr="00DC4145">
        <w:t xml:space="preserve"> close control air conditioner after it is commissioned.</w:t>
      </w:r>
    </w:p>
    <w:p w:rsidR="001A3231" w:rsidRPr="00DC4145" w:rsidRDefault="001A3231" w:rsidP="001A3231">
      <w:pPr>
        <w:pStyle w:val="nMain"/>
      </w:pPr>
      <w:r w:rsidRPr="00DC4145">
        <w:t>Note 1:</w:t>
      </w:r>
      <w:r w:rsidRPr="00DC4145">
        <w:tab/>
        <w:t xml:space="preserve">The factor </w:t>
      </w:r>
      <w:r w:rsidR="007A7466" w:rsidRPr="00DC4145">
        <w:t>0.9</w:t>
      </w:r>
      <w:r w:rsidRPr="00DC4145">
        <w:t xml:space="preserve"> is a factor that takes account of the fact that a close control air conditioner may be out of operation, or the use of the premises that it serves may be suspended, for reasons other than normal usage patterns during the reporting period. </w:t>
      </w:r>
    </w:p>
    <w:p w:rsidR="00057FCB" w:rsidRPr="00DC4145" w:rsidRDefault="00057FCB" w:rsidP="00057FCB">
      <w:pPr>
        <w:pStyle w:val="nMain"/>
      </w:pPr>
      <w:r w:rsidRPr="00DC4145">
        <w:t xml:space="preserve">Note </w:t>
      </w:r>
      <w:r w:rsidR="00FE3C08" w:rsidRPr="00DC4145">
        <w:t>2</w:t>
      </w:r>
      <w:r w:rsidRPr="00DC4145">
        <w:t>:</w:t>
      </w:r>
      <w:r w:rsidRPr="00DC4145">
        <w:tab/>
        <w:t>The factor 0.65 is the default capacity factor for close control air conditioners.</w:t>
      </w:r>
    </w:p>
    <w:p w:rsidR="005D7022" w:rsidRPr="00DC4145" w:rsidRDefault="005D7022" w:rsidP="005D7022">
      <w:pPr>
        <w:pStyle w:val="nMain"/>
      </w:pPr>
      <w:r w:rsidRPr="00DC4145">
        <w:t>Note</w:t>
      </w:r>
      <w:r w:rsidR="00057FCB" w:rsidRPr="00DC4145">
        <w:t xml:space="preserve"> </w:t>
      </w:r>
      <w:r w:rsidR="00FE3C08" w:rsidRPr="00DC4145">
        <w:t>3</w:t>
      </w:r>
      <w:r w:rsidRPr="00DC4145">
        <w:t>:</w:t>
      </w:r>
      <w:r w:rsidRPr="00DC4145">
        <w:tab/>
      </w:r>
      <w:proofErr w:type="spellStart"/>
      <w:r w:rsidRPr="00DC4145">
        <w:rPr>
          <w:i/>
        </w:rPr>
        <w:t>P</w:t>
      </w:r>
      <w:r w:rsidRPr="00DC4145">
        <w:rPr>
          <w:i/>
          <w:vertAlign w:val="subscript"/>
        </w:rPr>
        <w:t>CC</w:t>
      </w:r>
      <w:proofErr w:type="gramStart"/>
      <w:r w:rsidRPr="00DC4145">
        <w:rPr>
          <w:i/>
          <w:vertAlign w:val="subscript"/>
        </w:rPr>
        <w:t>,i</w:t>
      </w:r>
      <w:proofErr w:type="spellEnd"/>
      <w:proofErr w:type="gramEnd"/>
      <w:r w:rsidRPr="00DC4145">
        <w:rPr>
          <w:i/>
          <w:vertAlign w:val="subscript"/>
        </w:rPr>
        <w:t>,</w:t>
      </w:r>
      <w:r w:rsidR="00057FCB" w:rsidRPr="00DC4145">
        <w:t xml:space="preserve"> and</w:t>
      </w:r>
      <w:r w:rsidRPr="00DC4145">
        <w:t xml:space="preserve"> </w:t>
      </w:r>
      <w:proofErr w:type="spellStart"/>
      <w:r w:rsidRPr="00BA0E5B">
        <w:rPr>
          <w:i/>
          <w:szCs w:val="22"/>
        </w:rPr>
        <w:t>t</w:t>
      </w:r>
      <w:r w:rsidRPr="00BA0E5B">
        <w:rPr>
          <w:i/>
          <w:szCs w:val="22"/>
          <w:vertAlign w:val="subscript"/>
        </w:rPr>
        <w:t>i</w:t>
      </w:r>
      <w:proofErr w:type="spellEnd"/>
      <w:r w:rsidRPr="00DC4145">
        <w:t xml:space="preserve"> have the same values in </w:t>
      </w:r>
      <w:r w:rsidR="00B54BAF" w:rsidRPr="00DC4145">
        <w:t>equation</w:t>
      </w:r>
      <w:r w:rsidR="00490C14" w:rsidRPr="00DC4145">
        <w:t xml:space="preserve">s </w:t>
      </w:r>
      <w:r w:rsidRPr="00DC4145">
        <w:t>1</w:t>
      </w:r>
      <w:r w:rsidR="00FF42CE" w:rsidRPr="00DC4145">
        <w:t>2</w:t>
      </w:r>
      <w:r w:rsidR="00490C14" w:rsidRPr="00DC4145">
        <w:t xml:space="preserve"> and 1</w:t>
      </w:r>
      <w:r w:rsidR="00FF42CE" w:rsidRPr="00DC4145">
        <w:t>3</w:t>
      </w:r>
      <w:r w:rsidRPr="00DC4145">
        <w:t>.</w:t>
      </w:r>
    </w:p>
    <w:p w:rsidR="00972435" w:rsidRPr="00DC4145" w:rsidRDefault="00344E58" w:rsidP="00972435">
      <w:pPr>
        <w:pStyle w:val="h5Section"/>
      </w:pPr>
      <w:bookmarkStart w:id="79" w:name="_Toc408391119"/>
      <w:bookmarkStart w:id="80" w:name="_Toc433977558"/>
      <w:proofErr w:type="gramStart"/>
      <w:r w:rsidRPr="00DC4145">
        <w:t>30</w:t>
      </w:r>
      <w:r w:rsidR="00972435" w:rsidRPr="00DC4145">
        <w:t xml:space="preserve">  </w:t>
      </w:r>
      <w:r w:rsidR="006F3CD0" w:rsidRPr="00DC4145">
        <w:t>A</w:t>
      </w:r>
      <w:r w:rsidR="00972435" w:rsidRPr="00DC4145">
        <w:t>batement</w:t>
      </w:r>
      <w:proofErr w:type="gramEnd"/>
      <w:r w:rsidR="00972435" w:rsidRPr="00DC4145">
        <w:t xml:space="preserve"> </w:t>
      </w:r>
      <w:r w:rsidR="006F3CD0" w:rsidRPr="00DC4145">
        <w:t>for</w:t>
      </w:r>
      <w:r w:rsidR="00972435" w:rsidRPr="00DC4145">
        <w:t xml:space="preserve"> a refrigerated display cabinet (</w:t>
      </w:r>
      <w:r w:rsidR="00972435" w:rsidRPr="00DC4145">
        <w:rPr>
          <w:i/>
        </w:rPr>
        <w:t>A</w:t>
      </w:r>
      <w:r w:rsidR="00972435" w:rsidRPr="00DC4145">
        <w:rPr>
          <w:i/>
          <w:vertAlign w:val="subscript"/>
        </w:rPr>
        <w:t>i</w:t>
      </w:r>
      <w:r w:rsidR="00972435" w:rsidRPr="00DC4145">
        <w:t>)</w:t>
      </w:r>
      <w:bookmarkEnd w:id="79"/>
      <w:bookmarkEnd w:id="80"/>
    </w:p>
    <w:p w:rsidR="00972435" w:rsidRPr="00DC4145" w:rsidRDefault="00972435" w:rsidP="00972435">
      <w:pPr>
        <w:pStyle w:val="tMain"/>
      </w:pPr>
      <w:r w:rsidRPr="00DC4145">
        <w:tab/>
      </w:r>
      <w:r w:rsidRPr="00DC4145">
        <w:tab/>
        <w:t xml:space="preserve">For </w:t>
      </w:r>
      <w:r w:rsidR="00EC3B75" w:rsidRPr="00DC4145">
        <w:t>equation 2</w:t>
      </w:r>
      <w:r w:rsidRPr="00DC4145">
        <w:t xml:space="preserve">, </w:t>
      </w:r>
      <w:r w:rsidRPr="00DC4145">
        <w:rPr>
          <w:b/>
          <w:i/>
        </w:rPr>
        <w:t>A</w:t>
      </w:r>
      <w:r w:rsidRPr="00DC4145">
        <w:rPr>
          <w:b/>
          <w:i/>
          <w:vertAlign w:val="subscript"/>
        </w:rPr>
        <w:t>i</w:t>
      </w:r>
      <w:r w:rsidRPr="00DC4145">
        <w:t xml:space="preserve"> for the </w:t>
      </w:r>
      <w:proofErr w:type="spellStart"/>
      <w:r w:rsidRPr="00DC4145">
        <w:t>i</w:t>
      </w:r>
      <w:r w:rsidRPr="00DC4145">
        <w:rPr>
          <w:vertAlign w:val="superscript"/>
        </w:rPr>
        <w:t>th</w:t>
      </w:r>
      <w:proofErr w:type="spellEnd"/>
      <w:r w:rsidRPr="00DC4145">
        <w:t xml:space="preserve"> refrigerated display cabinet is worked out using the </w:t>
      </w:r>
      <w:r w:rsidR="00AF7641" w:rsidRPr="00DC4145">
        <w:t>equation</w:t>
      </w:r>
      <w:r w:rsidRPr="00DC4145">
        <w:t xml:space="preserve"> (</w:t>
      </w:r>
      <w:r w:rsidR="00EC3B75" w:rsidRPr="00DC4145">
        <w:rPr>
          <w:b/>
          <w:i/>
        </w:rPr>
        <w:t>equation 14</w:t>
      </w:r>
      <w:r w:rsidRPr="00DC4145">
        <w:t>):</w:t>
      </w:r>
    </w:p>
    <w:p w:rsidR="00972435" w:rsidRPr="00DC4145" w:rsidRDefault="00407523" w:rsidP="00972435">
      <w:pPr>
        <w:pStyle w:val="tMain"/>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η</m:t>
                  </m:r>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TDA,i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TEC,i</m:t>
                  </m:r>
                </m:sub>
              </m:sSub>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r>
            <m:rPr>
              <m:sty m:val="p"/>
            </m:rPr>
            <w:rPr>
              <w:rFonts w:ascii="Cambria Math" w:hAnsi="Cambria Math"/>
            </w:rPr>
            <m:t xml:space="preserve"> </m:t>
          </m:r>
          <m:r>
            <w:rPr>
              <w:rFonts w:ascii="Cambria Math" w:hAnsi="Cambria Math"/>
            </w:rPr>
            <m:t xml:space="preserve">0.9× </m:t>
          </m:r>
          <m:sSub>
            <m:sSubPr>
              <m:ctrlPr>
                <w:rPr>
                  <w:rFonts w:ascii="Cambria Math" w:hAnsi="Cambria Math"/>
                  <w:i/>
                </w:rPr>
              </m:ctrlPr>
            </m:sSubPr>
            <m:e>
              <m:r>
                <w:rPr>
                  <w:rFonts w:ascii="Cambria Math" w:hAnsi="Cambria Math"/>
                </w:rPr>
                <m:t>EF</m:t>
              </m:r>
            </m:e>
            <m:sub>
              <m:r>
                <w:rPr>
                  <w:rFonts w:ascii="Cambria Math" w:hAnsi="Cambria Math"/>
                </w:rPr>
                <m:t>elec, i</m:t>
              </m:r>
            </m:sub>
          </m:sSub>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972435" w:rsidRPr="00DC4145" w:rsidRDefault="00972435" w:rsidP="00972435">
      <w:pPr>
        <w:pStyle w:val="tMain"/>
      </w:pPr>
      <w:r w:rsidRPr="00DC4145">
        <w:tab/>
      </w:r>
      <w:r w:rsidRPr="00DC4145">
        <w:tab/>
      </w:r>
      <w:proofErr w:type="gramStart"/>
      <w:r w:rsidRPr="00DC4145">
        <w:t>where</w:t>
      </w:r>
      <w:proofErr w:type="gramEnd"/>
      <w:r w:rsidRPr="00DC4145">
        <w:t xml:space="preserve">: </w:t>
      </w:r>
    </w:p>
    <w:p w:rsidR="00972435" w:rsidRPr="00DC4145" w:rsidRDefault="00972435" w:rsidP="00972435">
      <w:pPr>
        <w:pStyle w:val="tMain"/>
      </w:pPr>
      <w:r w:rsidRPr="00DC4145">
        <w:tab/>
      </w:r>
      <w:r w:rsidRPr="00DC4145">
        <w:tab/>
      </w:r>
      <w:proofErr w:type="spellStart"/>
      <w:proofErr w:type="gramStart"/>
      <w:r w:rsidRPr="00DC4145">
        <w:rPr>
          <w:b/>
          <w:i/>
        </w:rPr>
        <w:t>η</w:t>
      </w:r>
      <w:r w:rsidRPr="00DC4145">
        <w:rPr>
          <w:b/>
          <w:i/>
          <w:vertAlign w:val="subscript"/>
        </w:rPr>
        <w:t>B,</w:t>
      </w:r>
      <w:proofErr w:type="gramEnd"/>
      <w:r w:rsidRPr="00DC4145">
        <w:rPr>
          <w:b/>
          <w:i/>
          <w:vertAlign w:val="subscript"/>
        </w:rPr>
        <w:t>i</w:t>
      </w:r>
      <w:proofErr w:type="spellEnd"/>
      <w:r w:rsidRPr="00DC4145">
        <w:t xml:space="preserve"> is, for the model of the </w:t>
      </w:r>
      <w:proofErr w:type="spellStart"/>
      <w:r w:rsidRPr="00DC4145">
        <w:t>i</w:t>
      </w:r>
      <w:r w:rsidRPr="00DC4145">
        <w:rPr>
          <w:vertAlign w:val="superscript"/>
        </w:rPr>
        <w:t>th</w:t>
      </w:r>
      <w:proofErr w:type="spellEnd"/>
      <w:r w:rsidRPr="00DC4145">
        <w:t xml:space="preserve"> refrigerated display cabinet, the baseline efficiency specified for such a model, in kWh/day/m</w:t>
      </w:r>
      <w:r w:rsidRPr="00DC4145">
        <w:rPr>
          <w:vertAlign w:val="superscript"/>
        </w:rPr>
        <w:t>2</w:t>
      </w:r>
      <w:r w:rsidRPr="00DC4145">
        <w:t xml:space="preserve">, in </w:t>
      </w:r>
      <w:r w:rsidR="004972FD" w:rsidRPr="00DC4145">
        <w:t xml:space="preserve">the </w:t>
      </w:r>
      <w:r w:rsidR="0061654F" w:rsidRPr="00DC4145">
        <w:t>efficiency factor document</w:t>
      </w:r>
      <w:r w:rsidRPr="00DC4145">
        <w:t>.</w:t>
      </w:r>
    </w:p>
    <w:p w:rsidR="00972435" w:rsidRPr="00DC4145" w:rsidRDefault="00972435" w:rsidP="00972435">
      <w:pPr>
        <w:pStyle w:val="tMain"/>
      </w:pPr>
      <w:r w:rsidRPr="00DC4145">
        <w:tab/>
      </w:r>
      <w:r w:rsidRPr="00DC4145">
        <w:tab/>
      </w:r>
      <w:proofErr w:type="spellStart"/>
      <w:r w:rsidRPr="00DC4145">
        <w:rPr>
          <w:b/>
          <w:i/>
        </w:rPr>
        <w:t>A</w:t>
      </w:r>
      <w:r w:rsidRPr="00DC4145">
        <w:rPr>
          <w:b/>
          <w:i/>
          <w:vertAlign w:val="subscript"/>
        </w:rPr>
        <w:t>TDA</w:t>
      </w:r>
      <w:proofErr w:type="gramStart"/>
      <w:r w:rsidRPr="00DC4145">
        <w:rPr>
          <w:b/>
          <w:i/>
          <w:vertAlign w:val="subscript"/>
        </w:rPr>
        <w:t>,</w:t>
      </w:r>
      <w:r w:rsidRPr="00DC4145">
        <w:rPr>
          <w:i/>
          <w:vertAlign w:val="subscript"/>
        </w:rPr>
        <w:t>i</w:t>
      </w:r>
      <w:proofErr w:type="spellEnd"/>
      <w:proofErr w:type="gramEnd"/>
      <w:r w:rsidRPr="00DC4145">
        <w:t xml:space="preserve"> is the total display area of that cabinet, in m</w:t>
      </w:r>
      <w:r w:rsidRPr="00DC4145">
        <w:rPr>
          <w:vertAlign w:val="superscript"/>
        </w:rPr>
        <w:t>2</w:t>
      </w:r>
      <w:r w:rsidRPr="00DC4145">
        <w:t xml:space="preserve">, on the GEMS Register for the model of the </w:t>
      </w:r>
      <w:proofErr w:type="spellStart"/>
      <w:r w:rsidRPr="00DC4145">
        <w:t>i</w:t>
      </w:r>
      <w:r w:rsidRPr="00DC4145">
        <w:rPr>
          <w:vertAlign w:val="superscript"/>
        </w:rPr>
        <w:t>th</w:t>
      </w:r>
      <w:proofErr w:type="spellEnd"/>
      <w:r w:rsidRPr="00DC4145">
        <w:t xml:space="preserve"> refrigerated display cabinet.</w:t>
      </w:r>
    </w:p>
    <w:p w:rsidR="00972435" w:rsidRPr="00DC4145" w:rsidRDefault="00972435" w:rsidP="00972435">
      <w:pPr>
        <w:pStyle w:val="tMain"/>
      </w:pPr>
      <w:r w:rsidRPr="00DC4145">
        <w:tab/>
      </w:r>
      <w:r w:rsidRPr="00DC4145">
        <w:tab/>
      </w:r>
      <w:proofErr w:type="spellStart"/>
      <w:r w:rsidRPr="00DC4145">
        <w:rPr>
          <w:b/>
          <w:i/>
        </w:rPr>
        <w:t>E</w:t>
      </w:r>
      <w:r w:rsidRPr="00DC4145">
        <w:rPr>
          <w:b/>
          <w:i/>
          <w:vertAlign w:val="subscript"/>
        </w:rPr>
        <w:t>TEC</w:t>
      </w:r>
      <w:proofErr w:type="gramStart"/>
      <w:r w:rsidRPr="00DC4145">
        <w:rPr>
          <w:b/>
          <w:i/>
          <w:vertAlign w:val="subscript"/>
        </w:rPr>
        <w:t>,i</w:t>
      </w:r>
      <w:proofErr w:type="spellEnd"/>
      <w:proofErr w:type="gramEnd"/>
      <w:r w:rsidRPr="00DC4145">
        <w:t xml:space="preserve"> is the daily total energy consumption of the cabinet, in kWh/day, on the GEMS Register for the model of the </w:t>
      </w:r>
      <w:proofErr w:type="spellStart"/>
      <w:r w:rsidRPr="00DC4145">
        <w:t>i</w:t>
      </w:r>
      <w:r w:rsidRPr="00DC4145">
        <w:rPr>
          <w:vertAlign w:val="superscript"/>
        </w:rPr>
        <w:t>th</w:t>
      </w:r>
      <w:proofErr w:type="spellEnd"/>
      <w:r w:rsidRPr="00DC4145">
        <w:t xml:space="preserve"> refrigerated display cabinet.</w:t>
      </w:r>
    </w:p>
    <w:p w:rsidR="004079CE" w:rsidRPr="00DC4145" w:rsidRDefault="004079CE" w:rsidP="004079CE">
      <w:pPr>
        <w:pStyle w:val="tDefn"/>
      </w:pPr>
      <w:proofErr w:type="spellStart"/>
      <w:proofErr w:type="gramStart"/>
      <w:r w:rsidRPr="00DC4145">
        <w:rPr>
          <w:b/>
          <w:i/>
        </w:rPr>
        <w:t>t</w:t>
      </w:r>
      <w:r w:rsidRPr="00DC4145">
        <w:rPr>
          <w:b/>
          <w:i/>
          <w:vertAlign w:val="subscript"/>
        </w:rPr>
        <w:t>i</w:t>
      </w:r>
      <w:proofErr w:type="spellEnd"/>
      <w:proofErr w:type="gramEnd"/>
      <w:r w:rsidRPr="00DC4145">
        <w:t xml:space="preserve"> is the number of days in the reporting period for the </w:t>
      </w:r>
      <w:proofErr w:type="spellStart"/>
      <w:r w:rsidRPr="00DC4145">
        <w:t>i</w:t>
      </w:r>
      <w:r w:rsidRPr="00DC4145">
        <w:rPr>
          <w:vertAlign w:val="superscript"/>
        </w:rPr>
        <w:t>th</w:t>
      </w:r>
      <w:proofErr w:type="spellEnd"/>
      <w:r w:rsidRPr="00DC4145">
        <w:t xml:space="preserve"> refrigerated display cabinet after it is commissioned.</w:t>
      </w:r>
    </w:p>
    <w:p w:rsidR="00972435" w:rsidRPr="00DC4145" w:rsidRDefault="00972435" w:rsidP="00972435">
      <w:pPr>
        <w:pStyle w:val="tMain"/>
      </w:pPr>
      <w:r w:rsidRPr="00DC4145">
        <w:tab/>
      </w:r>
      <w:r w:rsidRPr="00DC4145">
        <w:tab/>
      </w:r>
      <w:proofErr w:type="spellStart"/>
      <w:r w:rsidRPr="00DC4145">
        <w:rPr>
          <w:b/>
          <w:i/>
        </w:rPr>
        <w:t>EF</w:t>
      </w:r>
      <w:r w:rsidRPr="00DC4145">
        <w:rPr>
          <w:b/>
          <w:i/>
          <w:vertAlign w:val="subscript"/>
        </w:rPr>
        <w:t>elec</w:t>
      </w:r>
      <w:proofErr w:type="gramStart"/>
      <w:r w:rsidRPr="00DC4145">
        <w:rPr>
          <w:b/>
          <w:i/>
          <w:vertAlign w:val="subscript"/>
        </w:rPr>
        <w:t>,i</w:t>
      </w:r>
      <w:proofErr w:type="spellEnd"/>
      <w:proofErr w:type="gramEnd"/>
      <w:r w:rsidRPr="00DC4145">
        <w:t xml:space="preserve"> has the same meaning as in </w:t>
      </w:r>
      <w:r w:rsidR="00EC3B75" w:rsidRPr="00DC4145">
        <w:t>equation 3</w:t>
      </w:r>
      <w:r w:rsidRPr="00DC4145">
        <w:t>.</w:t>
      </w:r>
    </w:p>
    <w:p w:rsidR="00FE3C08" w:rsidRPr="00DC4145" w:rsidRDefault="004079CE" w:rsidP="004079CE">
      <w:pPr>
        <w:pStyle w:val="nMain"/>
      </w:pPr>
      <w:r w:rsidRPr="00DC4145">
        <w:t>Note:</w:t>
      </w:r>
      <w:r w:rsidRPr="00DC4145">
        <w:tab/>
        <w:t xml:space="preserve">The factor </w:t>
      </w:r>
      <w:r w:rsidR="007A7466" w:rsidRPr="00DC4145">
        <w:t>0.9</w:t>
      </w:r>
      <w:r w:rsidRPr="00DC4145">
        <w:t xml:space="preserve"> is a factor that takes account of the fact that a refrigerated display cabinet may be out of operation, or the use of the premises that it serves may be suspended, for reasons other than normal usage patterns during the reporting period. </w:t>
      </w:r>
    </w:p>
    <w:p w:rsidR="00972435" w:rsidRPr="00DC4145" w:rsidRDefault="00C4022F" w:rsidP="00972435">
      <w:pPr>
        <w:pStyle w:val="h2Part"/>
      </w:pPr>
      <w:bookmarkStart w:id="81" w:name="_Toc408391120"/>
      <w:bookmarkStart w:id="82" w:name="_Toc433977559"/>
      <w:r w:rsidRPr="00DC4145">
        <w:t>Part 5</w:t>
      </w:r>
      <w:r w:rsidR="00972435" w:rsidRPr="00DC4145">
        <w:t>—Reporting, notification and record-keeping requirements</w:t>
      </w:r>
      <w:bookmarkEnd w:id="81"/>
      <w:bookmarkEnd w:id="82"/>
    </w:p>
    <w:p w:rsidR="00972435" w:rsidRPr="00DC4145" w:rsidRDefault="00C309D3" w:rsidP="00C309D3">
      <w:pPr>
        <w:pStyle w:val="ntoHeading"/>
      </w:pPr>
      <w:r w:rsidRPr="00DC4145">
        <w:t>Note:</w:t>
      </w:r>
      <w:r w:rsidRPr="00DC4145">
        <w:tab/>
      </w:r>
      <w:r w:rsidR="00972435" w:rsidRPr="00DC4145">
        <w:t>Other reporting, notification, record-keeping and monitoring requirements are set out in regulations and rules made under the Act.</w:t>
      </w:r>
    </w:p>
    <w:p w:rsidR="00972435" w:rsidRPr="00DC4145" w:rsidRDefault="00C4022F" w:rsidP="00972435">
      <w:pPr>
        <w:pStyle w:val="h3Div"/>
      </w:pPr>
      <w:bookmarkStart w:id="83" w:name="_Toc408391121"/>
      <w:bookmarkStart w:id="84" w:name="_Toc433977560"/>
      <w:r w:rsidRPr="00DC4145">
        <w:t>Division 1</w:t>
      </w:r>
      <w:r w:rsidR="00972435" w:rsidRPr="00DC4145">
        <w:t>—Offsets report requirements</w:t>
      </w:r>
      <w:bookmarkEnd w:id="83"/>
      <w:bookmarkEnd w:id="84"/>
    </w:p>
    <w:p w:rsidR="00972435" w:rsidRPr="00DC4145" w:rsidRDefault="00344E58" w:rsidP="00972435">
      <w:pPr>
        <w:pStyle w:val="h5Section"/>
      </w:pPr>
      <w:bookmarkStart w:id="85" w:name="_Toc408391122"/>
      <w:bookmarkStart w:id="86" w:name="_Toc433977561"/>
      <w:proofErr w:type="gramStart"/>
      <w:r w:rsidRPr="00DC4145">
        <w:t>31</w:t>
      </w:r>
      <w:r w:rsidR="00972435" w:rsidRPr="00DC4145">
        <w:t xml:space="preserve">  Operation</w:t>
      </w:r>
      <w:proofErr w:type="gramEnd"/>
      <w:r w:rsidR="00972435" w:rsidRPr="00DC4145">
        <w:t xml:space="preserve"> of this Division</w:t>
      </w:r>
      <w:bookmarkEnd w:id="85"/>
      <w:bookmarkEnd w:id="86"/>
    </w:p>
    <w:p w:rsidR="00972435" w:rsidRPr="00DC4145" w:rsidRDefault="00972435" w:rsidP="00972435">
      <w:pPr>
        <w:pStyle w:val="tMain"/>
      </w:pPr>
      <w:r w:rsidRPr="00DC4145">
        <w:tab/>
      </w:r>
      <w:r w:rsidRPr="00DC4145">
        <w:tab/>
        <w:t>For paragraph 106(3</w:t>
      </w:r>
      <w:proofErr w:type="gramStart"/>
      <w:r w:rsidRPr="00DC4145">
        <w:t>)(</w:t>
      </w:r>
      <w:proofErr w:type="gramEnd"/>
      <w:r w:rsidRPr="00DC4145">
        <w:t>a) of the Act, this Division sets out information that must be included in an offsets report about a high efficiency commercial appliances project that is an eligible offsets project.</w:t>
      </w:r>
    </w:p>
    <w:p w:rsidR="00972435" w:rsidRPr="00DC4145" w:rsidRDefault="00344E58" w:rsidP="00972435">
      <w:pPr>
        <w:pStyle w:val="h5Section"/>
      </w:pPr>
      <w:bookmarkStart w:id="87" w:name="_Toc408391123"/>
      <w:bookmarkStart w:id="88" w:name="_Toc433977562"/>
      <w:proofErr w:type="gramStart"/>
      <w:r w:rsidRPr="00DC4145">
        <w:t>32</w:t>
      </w:r>
      <w:r w:rsidR="00972435" w:rsidRPr="00DC4145">
        <w:t xml:space="preserve">  Information</w:t>
      </w:r>
      <w:proofErr w:type="gramEnd"/>
      <w:r w:rsidR="00972435" w:rsidRPr="00DC4145">
        <w:t xml:space="preserve"> that must be included in an offsets report</w:t>
      </w:r>
      <w:bookmarkEnd w:id="87"/>
      <w:bookmarkEnd w:id="88"/>
    </w:p>
    <w:p w:rsidR="00972435" w:rsidRPr="00DC4145" w:rsidRDefault="00972435" w:rsidP="00495C90">
      <w:pPr>
        <w:pStyle w:val="tMain"/>
      </w:pPr>
      <w:r w:rsidRPr="00DC4145">
        <w:tab/>
      </w:r>
      <w:r w:rsidR="00C4022F" w:rsidRPr="00DC4145">
        <w:t>(1)</w:t>
      </w:r>
      <w:r w:rsidRPr="00DC4145">
        <w:tab/>
        <w:t>An offsets report for a reporting period must</w:t>
      </w:r>
      <w:r w:rsidR="00495C90" w:rsidRPr="00DC4145">
        <w:t xml:space="preserve">, for </w:t>
      </w:r>
      <w:r w:rsidRPr="00DC4145">
        <w:t xml:space="preserve">each </w:t>
      </w:r>
      <w:r w:rsidR="00057FCB" w:rsidRPr="00DC4145">
        <w:t xml:space="preserve">installed </w:t>
      </w:r>
      <w:r w:rsidRPr="00DC4145">
        <w:t>equipment unit included in a calculation undertaken in accordance with Part 4 for the reporting period</w:t>
      </w:r>
      <w:r w:rsidR="007C57DF" w:rsidRPr="00DC4145">
        <w:t>,</w:t>
      </w:r>
      <w:r w:rsidR="00DB6E46" w:rsidRPr="00DC4145">
        <w:t xml:space="preserve"> state</w:t>
      </w:r>
      <w:r w:rsidR="00982498" w:rsidRPr="00DC4145">
        <w:t xml:space="preserve"> in a manner and form approved by the Regulator:</w:t>
      </w:r>
    </w:p>
    <w:p w:rsidR="00972435" w:rsidRPr="00DC4145" w:rsidRDefault="00972435" w:rsidP="00972435">
      <w:pPr>
        <w:pStyle w:val="tPara"/>
      </w:pPr>
      <w:r w:rsidRPr="00DC4145">
        <w:tab/>
      </w:r>
      <w:r w:rsidR="00C4022F" w:rsidRPr="00DC4145">
        <w:t>(a)</w:t>
      </w:r>
      <w:r w:rsidRPr="00DC4145">
        <w:tab/>
      </w:r>
      <w:proofErr w:type="gramStart"/>
      <w:r w:rsidR="00DB6E46" w:rsidRPr="00DC4145">
        <w:t>its</w:t>
      </w:r>
      <w:proofErr w:type="gramEnd"/>
      <w:r w:rsidR="00DB6E46" w:rsidRPr="00DC4145">
        <w:t xml:space="preserve"> </w:t>
      </w:r>
      <w:r w:rsidRPr="00DC4145">
        <w:t>location;</w:t>
      </w:r>
      <w:r w:rsidR="00DB6E46" w:rsidRPr="00DC4145">
        <w:t xml:space="preserve"> and</w:t>
      </w:r>
    </w:p>
    <w:p w:rsidR="0014781B" w:rsidRPr="00DC4145" w:rsidRDefault="00100834" w:rsidP="00972435">
      <w:pPr>
        <w:pStyle w:val="tPara"/>
        <w:rPr>
          <w:szCs w:val="22"/>
        </w:rPr>
      </w:pPr>
      <w:r w:rsidRPr="00DC4145">
        <w:tab/>
      </w:r>
      <w:r w:rsidR="00C4022F" w:rsidRPr="00DC4145">
        <w:t>(b)</w:t>
      </w:r>
      <w:r w:rsidRPr="00DC4145">
        <w:tab/>
      </w:r>
      <w:proofErr w:type="gramStart"/>
      <w:r w:rsidRPr="00DC4145">
        <w:t>its</w:t>
      </w:r>
      <w:proofErr w:type="gramEnd"/>
      <w:r w:rsidRPr="00DC4145">
        <w:t xml:space="preserve"> </w:t>
      </w:r>
      <w:r w:rsidR="0014781B" w:rsidRPr="00DC4145">
        <w:rPr>
          <w:szCs w:val="22"/>
        </w:rPr>
        <w:t>model number and serial number</w:t>
      </w:r>
      <w:r w:rsidRPr="00DC4145">
        <w:rPr>
          <w:szCs w:val="22"/>
        </w:rPr>
        <w:t>; and</w:t>
      </w:r>
      <w:r w:rsidR="0014781B" w:rsidRPr="00DC4145">
        <w:rPr>
          <w:szCs w:val="22"/>
        </w:rPr>
        <w:t xml:space="preserve"> </w:t>
      </w:r>
    </w:p>
    <w:p w:rsidR="00982498" w:rsidRPr="00DC4145" w:rsidRDefault="00982498" w:rsidP="00982498">
      <w:pPr>
        <w:pStyle w:val="tPara"/>
      </w:pPr>
      <w:r w:rsidRPr="00DC4145">
        <w:tab/>
        <w:t>(c)</w:t>
      </w:r>
      <w:r w:rsidRPr="00DC4145">
        <w:tab/>
      </w:r>
      <w:proofErr w:type="gramStart"/>
      <w:r w:rsidRPr="00DC4145">
        <w:t>the</w:t>
      </w:r>
      <w:proofErr w:type="gramEnd"/>
      <w:r w:rsidRPr="00DC4145">
        <w:t xml:space="preserve"> </w:t>
      </w:r>
      <w:r w:rsidR="00B56CCB" w:rsidRPr="00DC4145">
        <w:t>c</w:t>
      </w:r>
      <w:r w:rsidRPr="00DC4145">
        <w:t xml:space="preserve">lass </w:t>
      </w:r>
      <w:r w:rsidR="00B56CCB" w:rsidRPr="00DC4145">
        <w:t xml:space="preserve">of </w:t>
      </w:r>
      <w:r w:rsidRPr="00DC4145">
        <w:t>equipment unit</w:t>
      </w:r>
      <w:r w:rsidR="00B56CCB" w:rsidRPr="00DC4145">
        <w:t xml:space="preserve"> to which it belongs </w:t>
      </w:r>
      <w:r w:rsidR="00C7394C" w:rsidRPr="00DC4145">
        <w:t xml:space="preserve">under Schedule </w:t>
      </w:r>
      <w:r w:rsidR="00B56CCB" w:rsidRPr="00DC4145">
        <w:t>2, 3, 4 or 5</w:t>
      </w:r>
      <w:r w:rsidR="00C7394C" w:rsidRPr="00DC4145">
        <w:t>; and</w:t>
      </w:r>
    </w:p>
    <w:p w:rsidR="00057FCB" w:rsidRPr="00DC4145" w:rsidRDefault="00057FCB" w:rsidP="00057FCB">
      <w:pPr>
        <w:pStyle w:val="tPara"/>
      </w:pPr>
      <w:r w:rsidRPr="00DC4145">
        <w:tab/>
      </w:r>
      <w:r w:rsidR="00C4022F" w:rsidRPr="00DC4145">
        <w:t>(</w:t>
      </w:r>
      <w:r w:rsidR="004F6E26">
        <w:t>d</w:t>
      </w:r>
      <w:r w:rsidR="00C4022F" w:rsidRPr="00DC4145">
        <w:t>)</w:t>
      </w:r>
      <w:r w:rsidRPr="00DC4145">
        <w:tab/>
      </w:r>
      <w:proofErr w:type="gramStart"/>
      <w:r w:rsidRPr="00DC4145">
        <w:t>whether</w:t>
      </w:r>
      <w:proofErr w:type="gramEnd"/>
      <w:r w:rsidRPr="00DC4145">
        <w:t xml:space="preserve"> it:</w:t>
      </w:r>
    </w:p>
    <w:p w:rsidR="00057FCB" w:rsidRPr="00DC4145" w:rsidRDefault="00057FCB" w:rsidP="00057FCB">
      <w:pPr>
        <w:pStyle w:val="tSubpara"/>
      </w:pPr>
      <w:r w:rsidRPr="00DC4145">
        <w:tab/>
      </w:r>
      <w:r w:rsidR="00C4022F" w:rsidRPr="00DC4145">
        <w:t>(</w:t>
      </w:r>
      <w:proofErr w:type="spellStart"/>
      <w:proofErr w:type="gramStart"/>
      <w:r w:rsidR="00C4022F" w:rsidRPr="00DC4145">
        <w:t>i</w:t>
      </w:r>
      <w:proofErr w:type="spellEnd"/>
      <w:proofErr w:type="gramEnd"/>
      <w:r w:rsidR="00C4022F" w:rsidRPr="00DC4145">
        <w:t>)</w:t>
      </w:r>
      <w:r w:rsidRPr="00DC4145">
        <w:tab/>
        <w:t xml:space="preserve">was included in the most recent previous offsets report; or </w:t>
      </w:r>
    </w:p>
    <w:p w:rsidR="00057FCB" w:rsidRPr="00DC4145" w:rsidRDefault="00057FCB" w:rsidP="00057FCB">
      <w:pPr>
        <w:pStyle w:val="tSubpara"/>
      </w:pPr>
      <w:r w:rsidRPr="00DC4145">
        <w:tab/>
      </w:r>
      <w:r w:rsidR="00C4022F" w:rsidRPr="00DC4145">
        <w:t>(ii)</w:t>
      </w:r>
      <w:r w:rsidRPr="00DC4145">
        <w:tab/>
      </w:r>
      <w:proofErr w:type="gramStart"/>
      <w:r w:rsidRPr="00DC4145">
        <w:t>is</w:t>
      </w:r>
      <w:proofErr w:type="gramEnd"/>
      <w:r w:rsidRPr="00DC4145">
        <w:t xml:space="preserve"> an old installation that was excluded from the most recent previous report; or</w:t>
      </w:r>
    </w:p>
    <w:p w:rsidR="00057FCB" w:rsidRPr="00DC4145" w:rsidRDefault="00057FCB" w:rsidP="00057FCB">
      <w:pPr>
        <w:pStyle w:val="tSubpara"/>
      </w:pPr>
      <w:r w:rsidRPr="00DC4145">
        <w:tab/>
      </w:r>
      <w:r w:rsidR="00C4022F" w:rsidRPr="00DC4145">
        <w:t>(iii)</w:t>
      </w:r>
      <w:r w:rsidRPr="00DC4145">
        <w:tab/>
      </w:r>
      <w:proofErr w:type="gramStart"/>
      <w:r w:rsidRPr="00DC4145">
        <w:t>is</w:t>
      </w:r>
      <w:proofErr w:type="gramEnd"/>
      <w:r w:rsidRPr="00DC4145">
        <w:t xml:space="preserve"> a new installation that has not been included in a previous report.</w:t>
      </w:r>
    </w:p>
    <w:p w:rsidR="00972435" w:rsidRPr="00DC4145" w:rsidRDefault="00972435" w:rsidP="00972435">
      <w:pPr>
        <w:pStyle w:val="tMain"/>
      </w:pPr>
      <w:r w:rsidRPr="00DC4145">
        <w:tab/>
      </w:r>
      <w:r w:rsidR="00C4022F" w:rsidRPr="00DC4145">
        <w:t>(2)</w:t>
      </w:r>
      <w:r w:rsidRPr="00DC4145">
        <w:tab/>
        <w:t>For an equipment unit that was included in calculations for an earlier reporting period, but is not included in calculations for this reporting period, the report must state:</w:t>
      </w:r>
    </w:p>
    <w:p w:rsidR="00972435" w:rsidRPr="00DC4145" w:rsidRDefault="00972435" w:rsidP="00972435">
      <w:pPr>
        <w:pStyle w:val="tPara"/>
      </w:pPr>
      <w:r w:rsidRPr="00DC4145">
        <w:tab/>
      </w:r>
      <w:r w:rsidR="00C4022F" w:rsidRPr="00DC4145">
        <w:t>(a)</w:t>
      </w:r>
      <w:r w:rsidRPr="00DC4145">
        <w:tab/>
      </w:r>
      <w:proofErr w:type="gramStart"/>
      <w:r w:rsidRPr="00DC4145">
        <w:t>the</w:t>
      </w:r>
      <w:proofErr w:type="gramEnd"/>
      <w:r w:rsidRPr="00DC4145">
        <w:t xml:space="preserve"> reason for the exclusion; and</w:t>
      </w:r>
    </w:p>
    <w:p w:rsidR="00281F8C" w:rsidRPr="00DC4145" w:rsidRDefault="00972435" w:rsidP="00516BBE">
      <w:pPr>
        <w:pStyle w:val="tPara"/>
      </w:pPr>
      <w:r w:rsidRPr="00DC4145">
        <w:tab/>
      </w:r>
      <w:r w:rsidR="00C4022F" w:rsidRPr="00DC4145">
        <w:t>(b)</w:t>
      </w:r>
      <w:r w:rsidRPr="00DC4145">
        <w:tab/>
      </w:r>
      <w:proofErr w:type="gramStart"/>
      <w:r w:rsidRPr="00DC4145">
        <w:t>whether</w:t>
      </w:r>
      <w:proofErr w:type="gramEnd"/>
      <w:r w:rsidRPr="00DC4145">
        <w:t xml:space="preserve"> the exclusion is expecte</w:t>
      </w:r>
      <w:r w:rsidR="00516BBE" w:rsidRPr="00DC4145">
        <w:t>d to be temporary or permanent.</w:t>
      </w:r>
    </w:p>
    <w:p w:rsidR="001B23DF" w:rsidRPr="00DC4145" w:rsidRDefault="001B23DF" w:rsidP="001B23DF">
      <w:pPr>
        <w:pStyle w:val="tMain"/>
      </w:pPr>
      <w:r w:rsidRPr="00DC4145">
        <w:tab/>
      </w:r>
      <w:r w:rsidR="00C4022F" w:rsidRPr="00DC4145">
        <w:t>(3)</w:t>
      </w:r>
      <w:r w:rsidRPr="00DC4145">
        <w:tab/>
        <w:t>If, in the circumstances described in paragraph </w:t>
      </w:r>
      <w:r w:rsidR="0018017B" w:rsidRPr="00DC4145">
        <w:t>6(2</w:t>
      </w:r>
      <w:proofErr w:type="gramStart"/>
      <w:r w:rsidR="0018017B" w:rsidRPr="00DC4145">
        <w:t>)(</w:t>
      </w:r>
      <w:proofErr w:type="gramEnd"/>
      <w:r w:rsidR="0018017B" w:rsidRPr="00DC4145">
        <w:t>b)</w:t>
      </w:r>
      <w:r w:rsidRPr="00DC4145">
        <w:t>, a factor or parameter is defined or calculated for a reporting period by referen</w:t>
      </w:r>
      <w:r w:rsidR="005C5ADD" w:rsidRPr="00DC4145">
        <w:t xml:space="preserve">ce to an instrument or writing </w:t>
      </w:r>
      <w:r w:rsidRPr="00DC4145">
        <w:t xml:space="preserve">as in force from time to time, </w:t>
      </w:r>
      <w:r w:rsidR="007C57DF" w:rsidRPr="00DC4145">
        <w:t xml:space="preserve">the offsets report must </w:t>
      </w:r>
      <w:r w:rsidRPr="00DC4145">
        <w:t>include the reasons why it was not possible to define or calculate the factor or parameter by reference to the instrument or writing as in force at the end of the reporting period.</w:t>
      </w:r>
    </w:p>
    <w:p w:rsidR="00972435" w:rsidRPr="00DC4145" w:rsidRDefault="00C4022F" w:rsidP="00972435">
      <w:pPr>
        <w:pStyle w:val="h3Div"/>
      </w:pPr>
      <w:bookmarkStart w:id="89" w:name="_Toc408391124"/>
      <w:bookmarkStart w:id="90" w:name="_Toc433977563"/>
      <w:r w:rsidRPr="00DC4145">
        <w:t>Division 2</w:t>
      </w:r>
      <w:r w:rsidR="00972435" w:rsidRPr="00DC4145">
        <w:t>—Notification requirements</w:t>
      </w:r>
      <w:bookmarkEnd w:id="89"/>
      <w:bookmarkEnd w:id="90"/>
    </w:p>
    <w:p w:rsidR="00972435" w:rsidRPr="00DC4145" w:rsidRDefault="00344E58" w:rsidP="00972435">
      <w:pPr>
        <w:pStyle w:val="h5Section"/>
      </w:pPr>
      <w:bookmarkStart w:id="91" w:name="_Toc408391125"/>
      <w:bookmarkStart w:id="92" w:name="_Toc433977564"/>
      <w:proofErr w:type="gramStart"/>
      <w:r w:rsidRPr="00DC4145">
        <w:t>33</w:t>
      </w:r>
      <w:r w:rsidR="00972435" w:rsidRPr="00DC4145">
        <w:t xml:space="preserve">  Operation</w:t>
      </w:r>
      <w:proofErr w:type="gramEnd"/>
      <w:r w:rsidR="00972435" w:rsidRPr="00DC4145">
        <w:t xml:space="preserve"> of this Division</w:t>
      </w:r>
      <w:bookmarkEnd w:id="91"/>
      <w:bookmarkEnd w:id="92"/>
      <w:r w:rsidR="00972435" w:rsidRPr="00DC4145">
        <w:t xml:space="preserve"> </w:t>
      </w:r>
    </w:p>
    <w:p w:rsidR="00972435" w:rsidRPr="00DC4145" w:rsidRDefault="00972435" w:rsidP="00972435">
      <w:pPr>
        <w:pStyle w:val="tMain"/>
      </w:pPr>
      <w:r w:rsidRPr="00DC4145">
        <w:tab/>
      </w:r>
      <w:r w:rsidRPr="00DC4145">
        <w:tab/>
        <w:t>For paragraph 106(3)(b) of the Act, this Division sets out requirements to notify the Regulator of certain matters relating to a high efficiency commercial appliances project that is an eligible offsets project.</w:t>
      </w:r>
    </w:p>
    <w:p w:rsidR="00972435" w:rsidRPr="00DC4145" w:rsidRDefault="00344E58" w:rsidP="00972435">
      <w:pPr>
        <w:pStyle w:val="h5Section"/>
      </w:pPr>
      <w:bookmarkStart w:id="93" w:name="_Toc408391126"/>
      <w:bookmarkStart w:id="94" w:name="_Toc433977565"/>
      <w:proofErr w:type="gramStart"/>
      <w:r w:rsidRPr="00DC4145">
        <w:t>34</w:t>
      </w:r>
      <w:r w:rsidR="00972435" w:rsidRPr="00DC4145">
        <w:t xml:space="preserve">  Notification</w:t>
      </w:r>
      <w:proofErr w:type="gramEnd"/>
      <w:r w:rsidR="00972435" w:rsidRPr="00DC4145">
        <w:t xml:space="preserve"> requirements</w:t>
      </w:r>
      <w:bookmarkEnd w:id="93"/>
      <w:bookmarkEnd w:id="94"/>
      <w:r w:rsidR="00972435" w:rsidRPr="00DC4145">
        <w:t xml:space="preserve"> </w:t>
      </w:r>
    </w:p>
    <w:p w:rsidR="00100834" w:rsidRPr="00DC4145" w:rsidRDefault="00100834" w:rsidP="00100834">
      <w:pPr>
        <w:pStyle w:val="tMain"/>
      </w:pPr>
      <w:r w:rsidRPr="00DC4145">
        <w:tab/>
      </w:r>
      <w:r w:rsidR="00C4022F" w:rsidRPr="00DC4145">
        <w:t>(1)</w:t>
      </w:r>
      <w:r w:rsidRPr="00DC4145">
        <w:tab/>
        <w:t>The project proponent must notify the Regulator of any safety issues that have been identified with an equipment unit installed or proposed to be installed in relation to the project as soon as practicable after the proponent becomes aware of that issue.</w:t>
      </w:r>
    </w:p>
    <w:p w:rsidR="00100834" w:rsidRPr="00DC4145" w:rsidRDefault="00100834" w:rsidP="00100834">
      <w:pPr>
        <w:pStyle w:val="tMain"/>
      </w:pPr>
      <w:r w:rsidRPr="00DC4145">
        <w:tab/>
      </w:r>
      <w:r w:rsidR="00C4022F" w:rsidRPr="00DC4145">
        <w:t>(2)</w:t>
      </w:r>
      <w:r w:rsidRPr="00DC4145">
        <w:tab/>
        <w:t>The project proponent must notify the Regulator of any product performance issues that have been identified with an equipment unit installed or proposed to be installed in relation to the project</w:t>
      </w:r>
      <w:r w:rsidR="001B23DF" w:rsidRPr="00DC4145">
        <w:t xml:space="preserve"> within 30 days after the proponent becomes aware of that issue if</w:t>
      </w:r>
      <w:r w:rsidRPr="00DC4145">
        <w:t>:</w:t>
      </w:r>
    </w:p>
    <w:p w:rsidR="00100834" w:rsidRPr="00DC4145" w:rsidRDefault="00100834" w:rsidP="00100834">
      <w:pPr>
        <w:pStyle w:val="tPara"/>
      </w:pPr>
      <w:r w:rsidRPr="00DC4145">
        <w:tab/>
      </w:r>
      <w:r w:rsidR="00C4022F" w:rsidRPr="00DC4145">
        <w:t>(a)</w:t>
      </w:r>
      <w:r w:rsidRPr="00DC4145">
        <w:tab/>
      </w:r>
      <w:proofErr w:type="gramStart"/>
      <w:r w:rsidRPr="00DC4145">
        <w:t>a</w:t>
      </w:r>
      <w:proofErr w:type="gramEnd"/>
      <w:r w:rsidRPr="00DC4145">
        <w:t xml:space="preserve"> product recall notice </w:t>
      </w:r>
      <w:r w:rsidR="001B23DF" w:rsidRPr="00DC4145">
        <w:t xml:space="preserve">has been </w:t>
      </w:r>
      <w:r w:rsidRPr="00DC4145">
        <w:t>issued; or</w:t>
      </w:r>
    </w:p>
    <w:p w:rsidR="003C2543" w:rsidRPr="00DC4145" w:rsidRDefault="001B23DF" w:rsidP="001B23DF">
      <w:pPr>
        <w:pStyle w:val="tPara"/>
      </w:pPr>
      <w:r w:rsidRPr="00DC4145">
        <w:tab/>
      </w:r>
      <w:r w:rsidR="00C4022F" w:rsidRPr="00DC4145">
        <w:t>(b)</w:t>
      </w:r>
      <w:r w:rsidRPr="00DC4145">
        <w:tab/>
      </w:r>
      <w:proofErr w:type="gramStart"/>
      <w:r w:rsidRPr="00DC4145">
        <w:t>the</w:t>
      </w:r>
      <w:proofErr w:type="gramEnd"/>
      <w:r w:rsidRPr="00DC4145">
        <w:t xml:space="preserve"> issue affects:</w:t>
      </w:r>
    </w:p>
    <w:p w:rsidR="003C2543" w:rsidRPr="00DC4145" w:rsidRDefault="001B23DF" w:rsidP="001B23DF">
      <w:pPr>
        <w:pStyle w:val="tSubpara"/>
      </w:pPr>
      <w:r w:rsidRPr="00DC4145">
        <w:tab/>
      </w:r>
      <w:r w:rsidR="00C4022F" w:rsidRPr="00DC4145">
        <w:t>(</w:t>
      </w:r>
      <w:proofErr w:type="spellStart"/>
      <w:r w:rsidR="00C4022F" w:rsidRPr="00DC4145">
        <w:t>i</w:t>
      </w:r>
      <w:proofErr w:type="spellEnd"/>
      <w:r w:rsidR="00C4022F" w:rsidRPr="00DC4145">
        <w:t>)</w:t>
      </w:r>
      <w:r w:rsidRPr="00DC4145">
        <w:tab/>
      </w:r>
      <w:proofErr w:type="gramStart"/>
      <w:r w:rsidR="00E319CE" w:rsidRPr="00DC4145">
        <w:t>more</w:t>
      </w:r>
      <w:proofErr w:type="gramEnd"/>
      <w:r w:rsidR="00E319CE" w:rsidRPr="00DC4145">
        <w:t xml:space="preserve"> than </w:t>
      </w:r>
      <w:r w:rsidR="003C2543" w:rsidRPr="00DC4145">
        <w:t>5% o</w:t>
      </w:r>
      <w:r w:rsidRPr="00DC4145">
        <w:t xml:space="preserve">f the </w:t>
      </w:r>
      <w:r w:rsidR="00456CD2" w:rsidRPr="00DC4145">
        <w:t>installations</w:t>
      </w:r>
      <w:r w:rsidRPr="00DC4145">
        <w:t xml:space="preserve"> of the project; or</w:t>
      </w:r>
    </w:p>
    <w:p w:rsidR="003C2543" w:rsidRPr="00DC4145" w:rsidRDefault="001B23DF" w:rsidP="001B23DF">
      <w:pPr>
        <w:pStyle w:val="tSubpara"/>
      </w:pPr>
      <w:r w:rsidRPr="00DC4145">
        <w:tab/>
      </w:r>
      <w:r w:rsidR="00C4022F" w:rsidRPr="00DC4145">
        <w:t>(ii)</w:t>
      </w:r>
      <w:r w:rsidRPr="00DC4145">
        <w:tab/>
      </w:r>
      <w:proofErr w:type="gramStart"/>
      <w:r w:rsidR="00E319CE" w:rsidRPr="00DC4145">
        <w:t>more</w:t>
      </w:r>
      <w:proofErr w:type="gramEnd"/>
      <w:r w:rsidR="00E319CE" w:rsidRPr="00DC4145">
        <w:t xml:space="preserve"> than </w:t>
      </w:r>
      <w:r w:rsidRPr="00DC4145">
        <w:t xml:space="preserve">50 </w:t>
      </w:r>
      <w:r w:rsidR="003C2543" w:rsidRPr="00DC4145">
        <w:t>installations</w:t>
      </w:r>
      <w:r w:rsidRPr="00DC4145">
        <w:t>.</w:t>
      </w:r>
    </w:p>
    <w:p w:rsidR="00972435" w:rsidRPr="00DC4145" w:rsidRDefault="00C4022F" w:rsidP="00972435">
      <w:pPr>
        <w:pStyle w:val="h3Div"/>
      </w:pPr>
      <w:bookmarkStart w:id="95" w:name="_Toc408391127"/>
      <w:bookmarkStart w:id="96" w:name="_Toc433977566"/>
      <w:r w:rsidRPr="00DC4145">
        <w:t>Division 3</w:t>
      </w:r>
      <w:r w:rsidR="00972435" w:rsidRPr="00DC4145">
        <w:t>—Record-keeping requirements</w:t>
      </w:r>
      <w:bookmarkEnd w:id="95"/>
      <w:bookmarkEnd w:id="96"/>
    </w:p>
    <w:p w:rsidR="00972435" w:rsidRPr="00DC4145" w:rsidRDefault="00344E58" w:rsidP="00972435">
      <w:pPr>
        <w:pStyle w:val="h5Section"/>
      </w:pPr>
      <w:bookmarkStart w:id="97" w:name="_Toc408391128"/>
      <w:bookmarkStart w:id="98" w:name="_Toc433977567"/>
      <w:proofErr w:type="gramStart"/>
      <w:r w:rsidRPr="00DC4145">
        <w:t>35</w:t>
      </w:r>
      <w:r w:rsidR="00972435" w:rsidRPr="00DC4145">
        <w:t xml:space="preserve">  Operation</w:t>
      </w:r>
      <w:proofErr w:type="gramEnd"/>
      <w:r w:rsidR="00972435" w:rsidRPr="00DC4145">
        <w:t xml:space="preserve"> of this Division</w:t>
      </w:r>
      <w:bookmarkEnd w:id="97"/>
      <w:bookmarkEnd w:id="98"/>
    </w:p>
    <w:p w:rsidR="00972435" w:rsidRPr="00DC4145" w:rsidRDefault="00563FD9" w:rsidP="00563FD9">
      <w:pPr>
        <w:pStyle w:val="tMain"/>
      </w:pPr>
      <w:r w:rsidRPr="00DC4145">
        <w:tab/>
      </w:r>
      <w:r w:rsidRPr="00DC4145">
        <w:tab/>
      </w:r>
      <w:r w:rsidR="00972435" w:rsidRPr="00DC4145">
        <w:t>For paragraph 106(3</w:t>
      </w:r>
      <w:proofErr w:type="gramStart"/>
      <w:r w:rsidR="00972435" w:rsidRPr="00DC4145">
        <w:t>)(</w:t>
      </w:r>
      <w:proofErr w:type="gramEnd"/>
      <w:r w:rsidR="00972435" w:rsidRPr="00DC4145">
        <w:t>c) of the Act, this Division sets out record-keeping requirements for a high efficiency commercial appliances project that is an eligible offsets project.</w:t>
      </w:r>
    </w:p>
    <w:p w:rsidR="00972435" w:rsidRPr="00DC4145" w:rsidRDefault="00344E58" w:rsidP="00972435">
      <w:pPr>
        <w:pStyle w:val="h5Section"/>
      </w:pPr>
      <w:bookmarkStart w:id="99" w:name="_Toc408391129"/>
      <w:bookmarkStart w:id="100" w:name="_Toc433977568"/>
      <w:proofErr w:type="gramStart"/>
      <w:r w:rsidRPr="00DC4145">
        <w:t>3</w:t>
      </w:r>
      <w:r w:rsidR="004A69E7" w:rsidRPr="00DC4145">
        <w:t xml:space="preserve">6 </w:t>
      </w:r>
      <w:r w:rsidR="00972435" w:rsidRPr="00DC4145">
        <w:t xml:space="preserve"> Record</w:t>
      </w:r>
      <w:proofErr w:type="gramEnd"/>
      <w:r w:rsidR="00972435" w:rsidRPr="00DC4145">
        <w:t>-keeping requirement</w:t>
      </w:r>
      <w:bookmarkEnd w:id="99"/>
      <w:r w:rsidR="00972435" w:rsidRPr="00DC4145">
        <w:t>s</w:t>
      </w:r>
      <w:bookmarkEnd w:id="100"/>
    </w:p>
    <w:p w:rsidR="00CB4FF7" w:rsidRPr="00DC4145" w:rsidRDefault="00CB4FF7" w:rsidP="00CB4FF7">
      <w:pPr>
        <w:pStyle w:val="tMain"/>
      </w:pPr>
      <w:r w:rsidRPr="00DC4145">
        <w:tab/>
      </w:r>
      <w:r w:rsidRPr="00DC4145">
        <w:tab/>
        <w:t>For each installation, the project proponent must keep records of the following:</w:t>
      </w:r>
    </w:p>
    <w:p w:rsidR="00EB1E03" w:rsidRPr="00DC4145" w:rsidRDefault="00E05208" w:rsidP="00E05208">
      <w:pPr>
        <w:pStyle w:val="tPara"/>
      </w:pPr>
      <w:r w:rsidRPr="00DC4145">
        <w:tab/>
      </w:r>
      <w:r w:rsidR="00D90B44" w:rsidRPr="00DC4145">
        <w:t>(a)</w:t>
      </w:r>
      <w:r w:rsidRPr="00DC4145">
        <w:tab/>
      </w:r>
      <w:proofErr w:type="gramStart"/>
      <w:r w:rsidR="00CB4FF7" w:rsidRPr="00DC4145">
        <w:t>the</w:t>
      </w:r>
      <w:proofErr w:type="gramEnd"/>
      <w:r w:rsidR="00CB4FF7" w:rsidRPr="00DC4145">
        <w:t xml:space="preserve"> </w:t>
      </w:r>
      <w:r w:rsidR="00EB1E03" w:rsidRPr="00DC4145">
        <w:t xml:space="preserve">date </w:t>
      </w:r>
      <w:r w:rsidR="00CB4FF7" w:rsidRPr="00DC4145">
        <w:t>equipment unit was commissioned;</w:t>
      </w:r>
    </w:p>
    <w:p w:rsidR="00D90B44" w:rsidRPr="00DC4145" w:rsidRDefault="00E05208" w:rsidP="00CB4FF7">
      <w:pPr>
        <w:pStyle w:val="tPara"/>
      </w:pPr>
      <w:r w:rsidRPr="00DC4145">
        <w:tab/>
      </w:r>
      <w:r w:rsidR="00D90B44" w:rsidRPr="00DC4145">
        <w:t>(b)</w:t>
      </w:r>
      <w:r w:rsidRPr="00DC4145">
        <w:tab/>
      </w:r>
      <w:proofErr w:type="gramStart"/>
      <w:r w:rsidR="00CB4FF7" w:rsidRPr="00DC4145">
        <w:t>if</w:t>
      </w:r>
      <w:proofErr w:type="gramEnd"/>
      <w:r w:rsidR="00CB4FF7" w:rsidRPr="00DC4145">
        <w:t xml:space="preserve"> the </w:t>
      </w:r>
      <w:r w:rsidR="009D3A48" w:rsidRPr="00DC4145">
        <w:t>equipment unit</w:t>
      </w:r>
      <w:r w:rsidR="00CB4FF7" w:rsidRPr="00DC4145">
        <w:t xml:space="preserve">, or part of it, is dismantled or made inoperative so that paragraph </w:t>
      </w:r>
      <w:r w:rsidR="00344E58" w:rsidRPr="00DC4145">
        <w:t>14</w:t>
      </w:r>
      <w:r w:rsidR="005C5ADD" w:rsidRPr="00DC4145">
        <w:t>(1)(b)</w:t>
      </w:r>
      <w:r w:rsidR="00CB4FF7" w:rsidRPr="00DC4145">
        <w:t xml:space="preserve"> applies—the date when </w:t>
      </w:r>
      <w:r w:rsidR="00F6745F" w:rsidRPr="00DC4145">
        <w:t>this occurs</w:t>
      </w:r>
      <w:r w:rsidR="00D90B44" w:rsidRPr="00DC4145">
        <w:t>;</w:t>
      </w:r>
    </w:p>
    <w:p w:rsidR="00282F68" w:rsidRPr="00DC4145" w:rsidRDefault="006D093E" w:rsidP="00D90B44">
      <w:pPr>
        <w:pStyle w:val="tPara"/>
      </w:pPr>
      <w:r w:rsidRPr="00DC4145">
        <w:tab/>
        <w:t>(c)</w:t>
      </w:r>
      <w:r w:rsidRPr="00DC4145">
        <w:tab/>
        <w:t xml:space="preserve">if the project proponent uses </w:t>
      </w:r>
      <w:r w:rsidR="00D90B44" w:rsidRPr="00DC4145">
        <w:t xml:space="preserve">subsection 16(6) to apply an earlier efficiency </w:t>
      </w:r>
      <w:r w:rsidR="00187FDD" w:rsidRPr="00DC4145">
        <w:t xml:space="preserve">factor </w:t>
      </w:r>
      <w:r w:rsidR="00D90B44" w:rsidRPr="00DC4145">
        <w:t xml:space="preserve">document than would otherwise be </w:t>
      </w:r>
      <w:r w:rsidR="00D90B44" w:rsidRPr="00B74A2F">
        <w:t xml:space="preserve">applicable </w:t>
      </w:r>
      <w:r w:rsidR="00326BFC" w:rsidRPr="00B74A2F">
        <w:t xml:space="preserve">under </w:t>
      </w:r>
      <w:r w:rsidR="00D479E0" w:rsidRPr="00B74A2F">
        <w:t>this determination</w:t>
      </w:r>
      <w:r w:rsidR="00D90B44" w:rsidRPr="00B74A2F">
        <w:t xml:space="preserve">—the </w:t>
      </w:r>
      <w:r w:rsidRPr="00B74A2F">
        <w:t xml:space="preserve">contract or purchase order relied on, including evidence that it was </w:t>
      </w:r>
      <w:r w:rsidR="005F001F" w:rsidRPr="00B74A2F">
        <w:t>entered into</w:t>
      </w:r>
      <w:r w:rsidRPr="00B74A2F">
        <w:t xml:space="preserve"> and dated before the publication day mentioned in</w:t>
      </w:r>
      <w:r w:rsidRPr="00DC4145">
        <w:t xml:space="preserve"> that subsection.</w:t>
      </w:r>
    </w:p>
    <w:p w:rsidR="00972435" w:rsidRPr="00DC4145" w:rsidRDefault="00C4022F" w:rsidP="00972435">
      <w:pPr>
        <w:pStyle w:val="h2Part"/>
      </w:pPr>
      <w:bookmarkStart w:id="101" w:name="_Toc408391130"/>
      <w:bookmarkStart w:id="102" w:name="_Toc433977569"/>
      <w:r w:rsidRPr="00DC4145">
        <w:t>Part 6</w:t>
      </w:r>
      <w:r w:rsidR="00972435" w:rsidRPr="00DC4145">
        <w:t>—</w:t>
      </w:r>
      <w:proofErr w:type="gramStart"/>
      <w:r w:rsidR="00972435" w:rsidRPr="00DC4145">
        <w:t>Dividing</w:t>
      </w:r>
      <w:proofErr w:type="gramEnd"/>
      <w:r w:rsidR="00972435" w:rsidRPr="00DC4145">
        <w:t xml:space="preserve"> a high efficiency commercial appliances project</w:t>
      </w:r>
      <w:bookmarkEnd w:id="101"/>
      <w:bookmarkEnd w:id="102"/>
    </w:p>
    <w:p w:rsidR="00972435" w:rsidRPr="00DC4145" w:rsidRDefault="00344E58" w:rsidP="00972435">
      <w:pPr>
        <w:pStyle w:val="h5Section"/>
      </w:pPr>
      <w:bookmarkStart w:id="103" w:name="_Toc408391131"/>
      <w:bookmarkStart w:id="104" w:name="_Toc433977570"/>
      <w:proofErr w:type="gramStart"/>
      <w:r w:rsidRPr="00DC4145">
        <w:t>37</w:t>
      </w:r>
      <w:r w:rsidR="00972435" w:rsidRPr="00DC4145">
        <w:t xml:space="preserve">  Division</w:t>
      </w:r>
      <w:proofErr w:type="gramEnd"/>
      <w:r w:rsidR="00972435" w:rsidRPr="00DC4145">
        <w:t xml:space="preserve"> of project for reporting purposes</w:t>
      </w:r>
      <w:bookmarkEnd w:id="103"/>
      <w:bookmarkEnd w:id="104"/>
    </w:p>
    <w:p w:rsidR="00F6745F" w:rsidRPr="00DC4145" w:rsidRDefault="00972435" w:rsidP="00972435">
      <w:pPr>
        <w:pStyle w:val="tMain"/>
      </w:pPr>
      <w:r w:rsidRPr="00DC4145">
        <w:tab/>
      </w:r>
      <w:r w:rsidRPr="00DC4145">
        <w:tab/>
        <w:t xml:space="preserve">For subsection </w:t>
      </w:r>
      <w:proofErr w:type="gramStart"/>
      <w:r w:rsidRPr="00DC4145">
        <w:t>77A(</w:t>
      </w:r>
      <w:proofErr w:type="gramEnd"/>
      <w:r w:rsidRPr="00DC4145">
        <w:t>2) of the Act, the project may be divided into parts</w:t>
      </w:r>
      <w:r w:rsidR="00F6745F" w:rsidRPr="00DC4145">
        <w:t xml:space="preserve"> only if:</w:t>
      </w:r>
    </w:p>
    <w:p w:rsidR="00972435" w:rsidRPr="00DC4145" w:rsidRDefault="00F6745F" w:rsidP="00F6745F">
      <w:pPr>
        <w:pStyle w:val="tPara"/>
      </w:pPr>
      <w:r w:rsidRPr="00DC4145">
        <w:tab/>
      </w:r>
      <w:r w:rsidR="00C4022F" w:rsidRPr="00DC4145">
        <w:t>(a)</w:t>
      </w:r>
      <w:r w:rsidRPr="00DC4145">
        <w:tab/>
      </w:r>
      <w:proofErr w:type="gramStart"/>
      <w:r w:rsidR="00972435" w:rsidRPr="00DC4145">
        <w:t>each</w:t>
      </w:r>
      <w:proofErr w:type="gramEnd"/>
      <w:r w:rsidR="00972435" w:rsidRPr="00DC4145">
        <w:t xml:space="preserve"> </w:t>
      </w:r>
      <w:r w:rsidRPr="00DC4145">
        <w:t xml:space="preserve">part </w:t>
      </w:r>
      <w:r w:rsidR="00972435" w:rsidRPr="00DC4145">
        <w:t>would qualify as a high efficienc</w:t>
      </w:r>
      <w:r w:rsidRPr="00DC4145">
        <w:t>y commercial appliances project; and</w:t>
      </w:r>
    </w:p>
    <w:p w:rsidR="00254563" w:rsidRPr="00DC4145" w:rsidRDefault="00F6745F" w:rsidP="00254563">
      <w:pPr>
        <w:pStyle w:val="tPara"/>
      </w:pPr>
      <w:r w:rsidRPr="00DC4145">
        <w:tab/>
      </w:r>
      <w:r w:rsidR="00C4022F" w:rsidRPr="00DC4145">
        <w:t>(b)</w:t>
      </w:r>
      <w:r w:rsidRPr="00DC4145">
        <w:tab/>
      </w:r>
      <w:proofErr w:type="gramStart"/>
      <w:r w:rsidRPr="00DC4145">
        <w:t>each</w:t>
      </w:r>
      <w:proofErr w:type="gramEnd"/>
      <w:r w:rsidRPr="00DC4145">
        <w:t xml:space="preserve"> part has achieved a</w:t>
      </w:r>
      <w:r w:rsidR="009836A9" w:rsidRPr="00DC4145">
        <w:t>n abatement of a</w:t>
      </w:r>
      <w:r w:rsidRPr="00DC4145">
        <w:t>t least 2</w:t>
      </w:r>
      <w:r w:rsidR="0092508C" w:rsidRPr="00DC4145">
        <w:t>,</w:t>
      </w:r>
      <w:r w:rsidRPr="00DC4145">
        <w:t>000 tonnes CO</w:t>
      </w:r>
      <w:r w:rsidRPr="00DC4145">
        <w:rPr>
          <w:vertAlign w:val="subscript"/>
        </w:rPr>
        <w:t>2</w:t>
      </w:r>
      <w:r w:rsidRPr="00DC4145">
        <w:t>-e</w:t>
      </w:r>
      <w:r w:rsidR="009836A9" w:rsidRPr="00DC4145">
        <w:t xml:space="preserve"> </w:t>
      </w:r>
      <w:r w:rsidRPr="00DC4145">
        <w:t>in the reporting</w:t>
      </w:r>
      <w:r w:rsidR="005C5ADD" w:rsidRPr="00DC4145">
        <w:t xml:space="preserve"> period before the division</w:t>
      </w:r>
      <w:r w:rsidR="00254563" w:rsidRPr="00DC4145">
        <w:t>; and</w:t>
      </w:r>
    </w:p>
    <w:p w:rsidR="00972435" w:rsidRPr="00DC4145" w:rsidRDefault="00254563" w:rsidP="00F3002F">
      <w:pPr>
        <w:pStyle w:val="tPara"/>
      </w:pPr>
      <w:r w:rsidRPr="00DC4145">
        <w:tab/>
        <w:t>(c)</w:t>
      </w:r>
      <w:r w:rsidRPr="00DC4145">
        <w:tab/>
      </w:r>
      <w:proofErr w:type="gramStart"/>
      <w:r w:rsidRPr="00DC4145">
        <w:t>all</w:t>
      </w:r>
      <w:proofErr w:type="gramEnd"/>
      <w:r w:rsidRPr="00DC4145">
        <w:t xml:space="preserve"> installations that service areas or buildings with the same physical address are in the same part.</w:t>
      </w:r>
      <w:r w:rsidR="00972435" w:rsidRPr="00DC4145">
        <w:br w:type="page"/>
      </w:r>
    </w:p>
    <w:p w:rsidR="00972435" w:rsidRPr="00DC4145" w:rsidRDefault="00C4022F" w:rsidP="00972435">
      <w:pPr>
        <w:pStyle w:val="h1Chap"/>
      </w:pPr>
      <w:bookmarkStart w:id="105" w:name="_Toc408391132"/>
      <w:bookmarkStart w:id="106" w:name="_Toc433977571"/>
      <w:r w:rsidRPr="00DC4145">
        <w:t>Schedule 1</w:t>
      </w:r>
      <w:r w:rsidR="00972435" w:rsidRPr="00DC4145">
        <w:t>—</w:t>
      </w:r>
      <w:r w:rsidR="00057FCB" w:rsidRPr="00DC4145">
        <w:t>Air conditioner capacity factors</w:t>
      </w:r>
      <w:bookmarkEnd w:id="105"/>
      <w:bookmarkEnd w:id="106"/>
    </w:p>
    <w:p w:rsidR="00057FCB" w:rsidRPr="00DC4145" w:rsidRDefault="00057FCB" w:rsidP="00057FCB"/>
    <w:p w:rsidR="00057FCB" w:rsidRPr="00DC4145" w:rsidRDefault="00057FCB" w:rsidP="00057FCB"/>
    <w:tbl>
      <w:tblPr>
        <w:tblW w:w="9072" w:type="dxa"/>
        <w:tblInd w:w="113" w:type="dxa"/>
        <w:tblCellMar>
          <w:left w:w="0" w:type="dxa"/>
          <w:right w:w="0" w:type="dxa"/>
        </w:tblCellMar>
        <w:tblLook w:val="04A0"/>
      </w:tblPr>
      <w:tblGrid>
        <w:gridCol w:w="1016"/>
        <w:gridCol w:w="3420"/>
        <w:gridCol w:w="2318"/>
        <w:gridCol w:w="2318"/>
      </w:tblGrid>
      <w:tr w:rsidR="00057FCB" w:rsidRPr="00DC4145" w:rsidTr="00BE6004">
        <w:trPr>
          <w:trHeight w:val="340"/>
          <w:tblHeader/>
        </w:trPr>
        <w:tc>
          <w:tcPr>
            <w:tcW w:w="6754" w:type="dxa"/>
            <w:gridSpan w:val="3"/>
            <w:tcBorders>
              <w:top w:val="single" w:sz="12" w:space="0" w:color="auto"/>
              <w:left w:val="nil"/>
              <w:bottom w:val="single" w:sz="8" w:space="0" w:color="auto"/>
              <w:right w:val="nil"/>
            </w:tcBorders>
            <w:tcMar>
              <w:top w:w="0" w:type="dxa"/>
              <w:left w:w="108" w:type="dxa"/>
              <w:bottom w:w="0" w:type="dxa"/>
              <w:right w:w="108" w:type="dxa"/>
            </w:tcMar>
            <w:hideMark/>
          </w:tcPr>
          <w:p w:rsidR="00057FCB" w:rsidRPr="00DC4145" w:rsidRDefault="00057FCB" w:rsidP="0018017B">
            <w:pPr>
              <w:pStyle w:val="TableHeading"/>
            </w:pPr>
            <w:r w:rsidRPr="00DC4145">
              <w:t xml:space="preserve">Air </w:t>
            </w:r>
            <w:r w:rsidR="0018017B" w:rsidRPr="00DC4145">
              <w:t>c</w:t>
            </w:r>
            <w:r w:rsidRPr="00DC4145">
              <w:t xml:space="preserve">onditioner </w:t>
            </w:r>
            <w:r w:rsidR="0018017B" w:rsidRPr="00DC4145">
              <w:t>c</w:t>
            </w:r>
            <w:r w:rsidRPr="00DC4145">
              <w:t xml:space="preserve">apacity </w:t>
            </w:r>
            <w:r w:rsidR="0018017B" w:rsidRPr="00DC4145">
              <w:t>f</w:t>
            </w:r>
            <w:r w:rsidRPr="00DC4145">
              <w:t>actors</w:t>
            </w:r>
          </w:p>
        </w:tc>
        <w:tc>
          <w:tcPr>
            <w:tcW w:w="2318" w:type="dxa"/>
            <w:tcBorders>
              <w:top w:val="single" w:sz="12" w:space="0" w:color="auto"/>
              <w:left w:val="nil"/>
              <w:bottom w:val="single" w:sz="8" w:space="0" w:color="auto"/>
              <w:right w:val="nil"/>
            </w:tcBorders>
            <w:tcMar>
              <w:top w:w="0" w:type="dxa"/>
              <w:left w:w="108" w:type="dxa"/>
              <w:bottom w:w="0" w:type="dxa"/>
              <w:right w:w="108" w:type="dxa"/>
            </w:tcMar>
          </w:tcPr>
          <w:p w:rsidR="00057FCB" w:rsidRPr="00DC4145" w:rsidRDefault="00057FCB" w:rsidP="001D666E">
            <w:pPr>
              <w:pStyle w:val="TableHeading"/>
            </w:pPr>
          </w:p>
        </w:tc>
      </w:tr>
      <w:tr w:rsidR="00057FCB" w:rsidRPr="00DC4145" w:rsidTr="00BE6004">
        <w:trPr>
          <w:trHeight w:val="340"/>
          <w:tblHeader/>
        </w:trPr>
        <w:tc>
          <w:tcPr>
            <w:tcW w:w="1016" w:type="dxa"/>
            <w:tcBorders>
              <w:top w:val="nil"/>
              <w:left w:val="nil"/>
              <w:bottom w:val="single" w:sz="12" w:space="0" w:color="auto"/>
              <w:right w:val="nil"/>
            </w:tcBorders>
            <w:tcMar>
              <w:top w:w="0" w:type="dxa"/>
              <w:left w:w="108" w:type="dxa"/>
              <w:bottom w:w="0" w:type="dxa"/>
              <w:right w:w="108" w:type="dxa"/>
            </w:tcMar>
            <w:hideMark/>
          </w:tcPr>
          <w:p w:rsidR="00057FCB" w:rsidRPr="00DC4145" w:rsidRDefault="00057FCB" w:rsidP="001D666E">
            <w:pPr>
              <w:pStyle w:val="TableHeading"/>
            </w:pPr>
            <w:r w:rsidRPr="00DC4145">
              <w:t>Item</w:t>
            </w:r>
          </w:p>
        </w:tc>
        <w:tc>
          <w:tcPr>
            <w:tcW w:w="3420" w:type="dxa"/>
            <w:tcBorders>
              <w:top w:val="nil"/>
              <w:left w:val="nil"/>
              <w:bottom w:val="single" w:sz="12" w:space="0" w:color="auto"/>
              <w:right w:val="nil"/>
            </w:tcBorders>
            <w:tcMar>
              <w:top w:w="0" w:type="dxa"/>
              <w:left w:w="108" w:type="dxa"/>
              <w:bottom w:w="0" w:type="dxa"/>
              <w:right w:w="108" w:type="dxa"/>
            </w:tcMar>
            <w:hideMark/>
          </w:tcPr>
          <w:p w:rsidR="00057FCB" w:rsidRPr="00DC4145" w:rsidRDefault="00057FCB" w:rsidP="0018017B">
            <w:pPr>
              <w:pStyle w:val="TableHeading"/>
            </w:pPr>
            <w:r w:rsidRPr="00DC4145">
              <w:rPr>
                <w:lang w:eastAsia="en-US"/>
              </w:rPr>
              <w:t xml:space="preserve">NCC </w:t>
            </w:r>
            <w:r w:rsidR="0018017B" w:rsidRPr="00DC4145">
              <w:rPr>
                <w:lang w:eastAsia="en-US"/>
              </w:rPr>
              <w:t>c</w:t>
            </w:r>
            <w:r w:rsidRPr="00DC4145">
              <w:rPr>
                <w:lang w:eastAsia="en-US"/>
              </w:rPr>
              <w:t>limate zone</w:t>
            </w:r>
          </w:p>
        </w:tc>
        <w:tc>
          <w:tcPr>
            <w:tcW w:w="2318" w:type="dxa"/>
            <w:tcBorders>
              <w:top w:val="nil"/>
              <w:left w:val="nil"/>
              <w:bottom w:val="single" w:sz="12" w:space="0" w:color="auto"/>
              <w:right w:val="nil"/>
            </w:tcBorders>
            <w:tcMar>
              <w:top w:w="0" w:type="dxa"/>
              <w:left w:w="108" w:type="dxa"/>
              <w:bottom w:w="0" w:type="dxa"/>
              <w:right w:w="108" w:type="dxa"/>
            </w:tcMar>
            <w:hideMark/>
          </w:tcPr>
          <w:p w:rsidR="00057FCB" w:rsidRPr="00DC4145" w:rsidRDefault="0018017B" w:rsidP="0018017B">
            <w:pPr>
              <w:pStyle w:val="TableHeading"/>
            </w:pPr>
            <w:r w:rsidRPr="00DC4145">
              <w:t>Cooling c</w:t>
            </w:r>
            <w:r w:rsidR="00057FCB" w:rsidRPr="00DC4145">
              <w:t xml:space="preserve">apacity </w:t>
            </w:r>
            <w:r w:rsidRPr="00DC4145">
              <w:t>f</w:t>
            </w:r>
            <w:r w:rsidR="00057FCB" w:rsidRPr="00DC4145">
              <w:t>actor</w:t>
            </w:r>
          </w:p>
        </w:tc>
        <w:tc>
          <w:tcPr>
            <w:tcW w:w="2318" w:type="dxa"/>
            <w:tcBorders>
              <w:top w:val="nil"/>
              <w:left w:val="nil"/>
              <w:bottom w:val="single" w:sz="12" w:space="0" w:color="auto"/>
              <w:right w:val="nil"/>
            </w:tcBorders>
            <w:tcMar>
              <w:top w:w="0" w:type="dxa"/>
              <w:left w:w="108" w:type="dxa"/>
              <w:bottom w:w="0" w:type="dxa"/>
              <w:right w:w="108" w:type="dxa"/>
            </w:tcMar>
            <w:hideMark/>
          </w:tcPr>
          <w:p w:rsidR="00057FCB" w:rsidRPr="00DC4145" w:rsidRDefault="00057FCB" w:rsidP="0018017B">
            <w:pPr>
              <w:pStyle w:val="TableHeading"/>
            </w:pPr>
            <w:r w:rsidRPr="00DC4145">
              <w:t xml:space="preserve">Heating </w:t>
            </w:r>
            <w:r w:rsidR="0018017B" w:rsidRPr="00DC4145">
              <w:t>c</w:t>
            </w:r>
            <w:r w:rsidRPr="00DC4145">
              <w:t xml:space="preserve">apacity </w:t>
            </w:r>
            <w:r w:rsidR="0018017B" w:rsidRPr="00DC4145">
              <w:t>f</w:t>
            </w:r>
            <w:r w:rsidRPr="00DC4145">
              <w:t>actor</w:t>
            </w:r>
          </w:p>
        </w:tc>
      </w:tr>
      <w:tr w:rsidR="00BE6004" w:rsidRPr="00DC4145" w:rsidTr="00E319CE">
        <w:trPr>
          <w:trHeight w:val="520"/>
        </w:trPr>
        <w:tc>
          <w:tcPr>
            <w:tcW w:w="1016" w:type="dxa"/>
            <w:tcBorders>
              <w:top w:val="nil"/>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pStyle w:val="Tabletext"/>
            </w:pPr>
            <w:r w:rsidRPr="00DC4145">
              <w:t>1</w:t>
            </w:r>
          </w:p>
        </w:tc>
        <w:tc>
          <w:tcPr>
            <w:tcW w:w="3420" w:type="dxa"/>
            <w:tcBorders>
              <w:top w:val="nil"/>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rPr>
                <w:rFonts w:ascii="Calibri" w:eastAsiaTheme="minorHAnsi" w:hAnsi="Calibri"/>
                <w:b/>
                <w:bCs/>
                <w:sz w:val="20"/>
              </w:rPr>
            </w:pPr>
            <w:r w:rsidRPr="00DC4145">
              <w:rPr>
                <w:sz w:val="20"/>
              </w:rPr>
              <w:t>Climate zone 1—High humidity summer, warm winter</w:t>
            </w:r>
          </w:p>
        </w:tc>
        <w:tc>
          <w:tcPr>
            <w:tcW w:w="2318" w:type="dxa"/>
            <w:tcBorders>
              <w:top w:val="nil"/>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0.192</w:t>
            </w:r>
          </w:p>
        </w:tc>
        <w:tc>
          <w:tcPr>
            <w:tcW w:w="2318" w:type="dxa"/>
            <w:tcBorders>
              <w:top w:val="nil"/>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0.010</w:t>
            </w:r>
          </w:p>
        </w:tc>
      </w:tr>
      <w:tr w:rsidR="00BE6004" w:rsidRPr="00DC4145" w:rsidTr="00E319CE">
        <w:trPr>
          <w:trHeight w:val="520"/>
        </w:trPr>
        <w:tc>
          <w:tcPr>
            <w:tcW w:w="1016"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pStyle w:val="Tabletext"/>
            </w:pPr>
            <w:r w:rsidRPr="00DC4145">
              <w:t>2</w:t>
            </w:r>
          </w:p>
        </w:tc>
        <w:tc>
          <w:tcPr>
            <w:tcW w:w="3420"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rPr>
                <w:rFonts w:ascii="Calibri" w:eastAsiaTheme="minorHAnsi" w:hAnsi="Calibri"/>
                <w:b/>
                <w:bCs/>
                <w:sz w:val="20"/>
              </w:rPr>
            </w:pPr>
            <w:r w:rsidRPr="00DC4145">
              <w:rPr>
                <w:sz w:val="20"/>
              </w:rPr>
              <w:t>Climate zone 2—Warm humid summer, mild winter</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0.182</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0.020</w:t>
            </w:r>
          </w:p>
        </w:tc>
      </w:tr>
      <w:tr w:rsidR="00BE6004" w:rsidRPr="00DC4145" w:rsidTr="00E319CE">
        <w:trPr>
          <w:trHeight w:val="520"/>
        </w:trPr>
        <w:tc>
          <w:tcPr>
            <w:tcW w:w="1016"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pStyle w:val="Tabletext"/>
            </w:pPr>
            <w:r w:rsidRPr="00DC4145">
              <w:t>3</w:t>
            </w:r>
          </w:p>
        </w:tc>
        <w:tc>
          <w:tcPr>
            <w:tcW w:w="3420"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rPr>
                <w:rFonts w:ascii="Calibri" w:eastAsiaTheme="minorHAnsi" w:hAnsi="Calibri"/>
                <w:b/>
                <w:bCs/>
                <w:sz w:val="20"/>
              </w:rPr>
            </w:pPr>
            <w:r w:rsidRPr="00DC4145">
              <w:rPr>
                <w:sz w:val="20"/>
              </w:rPr>
              <w:t>Climate zone 3—Hot dry summer, warm winter</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0.192</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0.010</w:t>
            </w:r>
          </w:p>
        </w:tc>
      </w:tr>
      <w:tr w:rsidR="00BE6004" w:rsidRPr="00DC4145" w:rsidTr="00E319CE">
        <w:trPr>
          <w:trHeight w:val="520"/>
        </w:trPr>
        <w:tc>
          <w:tcPr>
            <w:tcW w:w="1016"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pStyle w:val="Tabletext"/>
            </w:pPr>
            <w:r w:rsidRPr="00DC4145">
              <w:t>4</w:t>
            </w:r>
          </w:p>
        </w:tc>
        <w:tc>
          <w:tcPr>
            <w:tcW w:w="3420"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rPr>
                <w:rFonts w:ascii="Calibri" w:eastAsiaTheme="minorHAnsi" w:hAnsi="Calibri"/>
                <w:b/>
                <w:bCs/>
                <w:sz w:val="20"/>
              </w:rPr>
            </w:pPr>
            <w:r w:rsidRPr="00DC4145">
              <w:rPr>
                <w:sz w:val="20"/>
              </w:rPr>
              <w:t>Climate zone 4—Hot dry summer, cool winter</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0.101</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0.101</w:t>
            </w:r>
          </w:p>
        </w:tc>
      </w:tr>
      <w:tr w:rsidR="00BE6004" w:rsidRPr="00DC4145" w:rsidTr="00E319CE">
        <w:trPr>
          <w:trHeight w:val="520"/>
        </w:trPr>
        <w:tc>
          <w:tcPr>
            <w:tcW w:w="1016"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pStyle w:val="Tabletext"/>
            </w:pPr>
            <w:r w:rsidRPr="00DC4145">
              <w:t>5</w:t>
            </w:r>
          </w:p>
        </w:tc>
        <w:tc>
          <w:tcPr>
            <w:tcW w:w="3420"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rPr>
                <w:rFonts w:ascii="Calibri" w:eastAsiaTheme="minorHAnsi" w:hAnsi="Calibri"/>
                <w:b/>
                <w:bCs/>
                <w:sz w:val="20"/>
              </w:rPr>
            </w:pPr>
            <w:r w:rsidRPr="00DC4145">
              <w:rPr>
                <w:sz w:val="20"/>
              </w:rPr>
              <w:t>Climate zone 5—Warm temperate</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0.101</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0.101</w:t>
            </w:r>
          </w:p>
        </w:tc>
      </w:tr>
      <w:tr w:rsidR="00BE6004" w:rsidRPr="00DC4145" w:rsidTr="00E319CE">
        <w:trPr>
          <w:trHeight w:val="520"/>
        </w:trPr>
        <w:tc>
          <w:tcPr>
            <w:tcW w:w="1016"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pStyle w:val="Tabletext"/>
            </w:pPr>
            <w:r w:rsidRPr="00DC4145">
              <w:t>6</w:t>
            </w:r>
          </w:p>
        </w:tc>
        <w:tc>
          <w:tcPr>
            <w:tcW w:w="3420"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rPr>
                <w:rFonts w:ascii="Calibri" w:eastAsiaTheme="minorHAnsi" w:hAnsi="Calibri"/>
                <w:b/>
                <w:bCs/>
                <w:sz w:val="20"/>
              </w:rPr>
            </w:pPr>
            <w:r w:rsidRPr="00DC4145">
              <w:rPr>
                <w:sz w:val="20"/>
              </w:rPr>
              <w:t>Climate zone 6—Mild temperate</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0.067</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0.135</w:t>
            </w:r>
          </w:p>
        </w:tc>
      </w:tr>
      <w:tr w:rsidR="00BE6004" w:rsidRPr="00DC4145" w:rsidTr="00E319CE">
        <w:trPr>
          <w:trHeight w:val="520"/>
        </w:trPr>
        <w:tc>
          <w:tcPr>
            <w:tcW w:w="1016"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pStyle w:val="Tabletext"/>
            </w:pPr>
            <w:r w:rsidRPr="00DC4145">
              <w:t>7</w:t>
            </w:r>
          </w:p>
        </w:tc>
        <w:tc>
          <w:tcPr>
            <w:tcW w:w="3420"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BE6004" w:rsidRPr="00DC4145" w:rsidRDefault="00BE6004" w:rsidP="00BE6004">
            <w:pPr>
              <w:rPr>
                <w:rFonts w:ascii="Calibri" w:eastAsiaTheme="minorHAnsi" w:hAnsi="Calibri"/>
                <w:b/>
                <w:bCs/>
                <w:sz w:val="20"/>
              </w:rPr>
            </w:pPr>
            <w:r w:rsidRPr="00DC4145">
              <w:rPr>
                <w:sz w:val="20"/>
              </w:rPr>
              <w:t>Climate zone 7—Cool temperate</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0.020</w:t>
            </w:r>
          </w:p>
        </w:tc>
        <w:tc>
          <w:tcPr>
            <w:tcW w:w="2318" w:type="dxa"/>
            <w:tcBorders>
              <w:top w:val="single" w:sz="2" w:space="0" w:color="auto"/>
              <w:left w:val="nil"/>
              <w:bottom w:val="single" w:sz="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0.182</w:t>
            </w:r>
          </w:p>
        </w:tc>
      </w:tr>
      <w:tr w:rsidR="00BE6004" w:rsidRPr="00DC4145" w:rsidTr="00E319CE">
        <w:trPr>
          <w:trHeight w:val="520"/>
        </w:trPr>
        <w:tc>
          <w:tcPr>
            <w:tcW w:w="1016" w:type="dxa"/>
            <w:tcBorders>
              <w:top w:val="single" w:sz="2" w:space="0" w:color="auto"/>
              <w:left w:val="nil"/>
              <w:bottom w:val="single" w:sz="12" w:space="0" w:color="auto"/>
              <w:right w:val="nil"/>
            </w:tcBorders>
            <w:tcMar>
              <w:top w:w="0" w:type="dxa"/>
              <w:left w:w="108" w:type="dxa"/>
              <w:bottom w:w="0" w:type="dxa"/>
              <w:right w:w="108" w:type="dxa"/>
            </w:tcMar>
            <w:vAlign w:val="center"/>
            <w:hideMark/>
          </w:tcPr>
          <w:p w:rsidR="00BE6004" w:rsidRPr="00DC4145" w:rsidRDefault="00BE6004" w:rsidP="00BE6004">
            <w:pPr>
              <w:pStyle w:val="Tabletext"/>
            </w:pPr>
            <w:r w:rsidRPr="00DC4145">
              <w:t>8</w:t>
            </w:r>
          </w:p>
        </w:tc>
        <w:tc>
          <w:tcPr>
            <w:tcW w:w="3420" w:type="dxa"/>
            <w:tcBorders>
              <w:top w:val="single" w:sz="2" w:space="0" w:color="auto"/>
              <w:left w:val="nil"/>
              <w:bottom w:val="single" w:sz="12" w:space="0" w:color="auto"/>
              <w:right w:val="nil"/>
            </w:tcBorders>
            <w:tcMar>
              <w:top w:w="0" w:type="dxa"/>
              <w:left w:w="108" w:type="dxa"/>
              <w:bottom w:w="0" w:type="dxa"/>
              <w:right w:w="108" w:type="dxa"/>
            </w:tcMar>
            <w:vAlign w:val="center"/>
            <w:hideMark/>
          </w:tcPr>
          <w:p w:rsidR="00BE6004" w:rsidRPr="00DC4145" w:rsidRDefault="00BE6004" w:rsidP="00BE6004">
            <w:pPr>
              <w:rPr>
                <w:rFonts w:ascii="Calibri" w:eastAsiaTheme="minorHAnsi" w:hAnsi="Calibri"/>
                <w:b/>
                <w:bCs/>
                <w:sz w:val="20"/>
              </w:rPr>
            </w:pPr>
            <w:r w:rsidRPr="00DC4145">
              <w:rPr>
                <w:sz w:val="20"/>
              </w:rPr>
              <w:t>Climate zone 8—Alpine</w:t>
            </w:r>
          </w:p>
        </w:tc>
        <w:tc>
          <w:tcPr>
            <w:tcW w:w="2318" w:type="dxa"/>
            <w:tcBorders>
              <w:top w:val="single" w:sz="2" w:space="0" w:color="auto"/>
              <w:left w:val="nil"/>
              <w:bottom w:val="single" w:sz="1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0.020</w:t>
            </w:r>
          </w:p>
        </w:tc>
        <w:tc>
          <w:tcPr>
            <w:tcW w:w="2318" w:type="dxa"/>
            <w:tcBorders>
              <w:top w:val="single" w:sz="2" w:space="0" w:color="auto"/>
              <w:left w:val="nil"/>
              <w:bottom w:val="single" w:sz="12" w:space="0" w:color="auto"/>
              <w:right w:val="nil"/>
            </w:tcBorders>
            <w:tcMar>
              <w:top w:w="0" w:type="dxa"/>
              <w:left w:w="108" w:type="dxa"/>
              <w:bottom w:w="0" w:type="dxa"/>
              <w:right w:w="108" w:type="dxa"/>
            </w:tcMar>
            <w:vAlign w:val="center"/>
          </w:tcPr>
          <w:p w:rsidR="00BE6004" w:rsidRPr="00DC4145" w:rsidRDefault="00BE6004" w:rsidP="00BE6004">
            <w:pPr>
              <w:pStyle w:val="Tabletext"/>
              <w:jc w:val="center"/>
            </w:pPr>
            <w:r w:rsidRPr="00DC4145">
              <w:t>0.182</w:t>
            </w:r>
          </w:p>
        </w:tc>
      </w:tr>
    </w:tbl>
    <w:p w:rsidR="00057FCB" w:rsidRPr="00DC4145" w:rsidRDefault="00057FCB" w:rsidP="00057FCB">
      <w:pPr>
        <w:rPr>
          <w:lang w:eastAsia="en-AU"/>
        </w:rPr>
      </w:pPr>
    </w:p>
    <w:p w:rsidR="00057FCB" w:rsidRPr="00DC4145" w:rsidRDefault="00057FCB" w:rsidP="00057FCB"/>
    <w:p w:rsidR="00D562D7" w:rsidRPr="00DC4145" w:rsidRDefault="00C4022F" w:rsidP="00D562D7">
      <w:pPr>
        <w:pStyle w:val="h1Chap"/>
      </w:pPr>
      <w:bookmarkStart w:id="107" w:name="_Toc433977572"/>
      <w:r w:rsidRPr="00DC4145">
        <w:t>Schedule 2</w:t>
      </w:r>
      <w:r w:rsidR="00D562D7" w:rsidRPr="00DC4145">
        <w:t>—</w:t>
      </w:r>
      <w:bookmarkStart w:id="108" w:name="_Toc413155990"/>
      <w:r w:rsidR="00D562D7" w:rsidRPr="00DC4145">
        <w:t>Classification of liquid-chilling package</w:t>
      </w:r>
      <w:bookmarkEnd w:id="108"/>
      <w:r w:rsidR="00D562D7" w:rsidRPr="00DC4145">
        <w:t>s</w:t>
      </w:r>
      <w:bookmarkEnd w:id="107"/>
    </w:p>
    <w:p w:rsidR="00D562D7" w:rsidRPr="00DC4145" w:rsidRDefault="00D562D7" w:rsidP="00D562D7">
      <w:pPr>
        <w:rPr>
          <w:lang w:eastAsia="en-AU"/>
        </w:rPr>
      </w:pPr>
    </w:p>
    <w:tbl>
      <w:tblPr>
        <w:tblW w:w="4531" w:type="dxa"/>
        <w:tblInd w:w="113" w:type="dxa"/>
        <w:tblBorders>
          <w:top w:val="single" w:sz="4" w:space="0" w:color="auto"/>
          <w:bottom w:val="single" w:sz="4" w:space="0" w:color="auto"/>
          <w:insideH w:val="single" w:sz="4" w:space="0" w:color="auto"/>
        </w:tblBorders>
        <w:tblLayout w:type="fixed"/>
        <w:tblLook w:val="0000"/>
      </w:tblPr>
      <w:tblGrid>
        <w:gridCol w:w="707"/>
        <w:gridCol w:w="1590"/>
        <w:gridCol w:w="2234"/>
      </w:tblGrid>
      <w:tr w:rsidR="00D562D7" w:rsidRPr="00DC4145" w:rsidTr="0064429D">
        <w:trPr>
          <w:tblHeader/>
        </w:trPr>
        <w:tc>
          <w:tcPr>
            <w:tcW w:w="707" w:type="dxa"/>
            <w:tcBorders>
              <w:top w:val="single" w:sz="12" w:space="0" w:color="auto"/>
              <w:bottom w:val="single" w:sz="12" w:space="0" w:color="auto"/>
            </w:tcBorders>
            <w:shd w:val="clear" w:color="auto" w:fill="auto"/>
          </w:tcPr>
          <w:p w:rsidR="00D562D7" w:rsidRPr="00DC4145" w:rsidRDefault="00D562D7" w:rsidP="00E319CE">
            <w:pPr>
              <w:pStyle w:val="TableHeading"/>
            </w:pPr>
            <w:r w:rsidRPr="00DC4145">
              <w:t>Class</w:t>
            </w:r>
          </w:p>
        </w:tc>
        <w:tc>
          <w:tcPr>
            <w:tcW w:w="1590" w:type="dxa"/>
            <w:tcBorders>
              <w:top w:val="single" w:sz="12" w:space="0" w:color="auto"/>
              <w:bottom w:val="single" w:sz="12" w:space="0" w:color="auto"/>
            </w:tcBorders>
            <w:shd w:val="clear" w:color="auto" w:fill="auto"/>
          </w:tcPr>
          <w:p w:rsidR="00D562D7" w:rsidRPr="00DC4145" w:rsidRDefault="00D562D7" w:rsidP="00E319CE">
            <w:pPr>
              <w:pStyle w:val="TableHeading"/>
            </w:pPr>
            <w:r w:rsidRPr="00DC4145">
              <w:t>Condenser type</w:t>
            </w:r>
          </w:p>
        </w:tc>
        <w:tc>
          <w:tcPr>
            <w:tcW w:w="2234" w:type="dxa"/>
            <w:tcBorders>
              <w:top w:val="single" w:sz="12" w:space="0" w:color="auto"/>
              <w:bottom w:val="single" w:sz="12" w:space="0" w:color="auto"/>
            </w:tcBorders>
            <w:shd w:val="clear" w:color="auto" w:fill="auto"/>
          </w:tcPr>
          <w:p w:rsidR="00D562D7" w:rsidRPr="00DC4145" w:rsidRDefault="00D562D7" w:rsidP="00E319CE">
            <w:pPr>
              <w:pStyle w:val="TableHeading"/>
            </w:pPr>
            <w:r w:rsidRPr="00DC4145">
              <w:t>Cooling capacity (kW)</w:t>
            </w:r>
          </w:p>
        </w:tc>
      </w:tr>
      <w:tr w:rsidR="00D562D7" w:rsidRPr="00DC4145" w:rsidTr="0064429D">
        <w:tc>
          <w:tcPr>
            <w:tcW w:w="707" w:type="dxa"/>
            <w:tcBorders>
              <w:top w:val="single" w:sz="12" w:space="0" w:color="auto"/>
            </w:tcBorders>
            <w:shd w:val="clear" w:color="auto" w:fill="auto"/>
          </w:tcPr>
          <w:p w:rsidR="00D562D7" w:rsidRPr="00DC4145" w:rsidRDefault="00D562D7" w:rsidP="00E319CE">
            <w:pPr>
              <w:pStyle w:val="Tabletext"/>
            </w:pPr>
            <w:r w:rsidRPr="00DC4145">
              <w:t>1</w:t>
            </w:r>
          </w:p>
        </w:tc>
        <w:tc>
          <w:tcPr>
            <w:tcW w:w="1590" w:type="dxa"/>
            <w:tcBorders>
              <w:top w:val="single" w:sz="12" w:space="0" w:color="auto"/>
            </w:tcBorders>
            <w:shd w:val="clear" w:color="auto" w:fill="auto"/>
          </w:tcPr>
          <w:p w:rsidR="00D562D7" w:rsidRPr="00DC4145" w:rsidRDefault="00D562D7" w:rsidP="00E319CE">
            <w:pPr>
              <w:rPr>
                <w:sz w:val="20"/>
              </w:rPr>
            </w:pPr>
            <w:r w:rsidRPr="00DC4145">
              <w:rPr>
                <w:sz w:val="20"/>
              </w:rPr>
              <w:t>Air cooled</w:t>
            </w:r>
          </w:p>
        </w:tc>
        <w:tc>
          <w:tcPr>
            <w:tcW w:w="2234" w:type="dxa"/>
            <w:tcBorders>
              <w:top w:val="single" w:sz="12" w:space="0" w:color="auto"/>
            </w:tcBorders>
            <w:shd w:val="clear" w:color="auto" w:fill="auto"/>
          </w:tcPr>
          <w:p w:rsidR="00D562D7" w:rsidRPr="00DC4145" w:rsidRDefault="00D562D7" w:rsidP="0064429D">
            <w:pPr>
              <w:ind w:right="293"/>
              <w:rPr>
                <w:sz w:val="20"/>
              </w:rPr>
            </w:pPr>
            <w:r w:rsidRPr="00DC4145">
              <w:rPr>
                <w:sz w:val="20"/>
              </w:rPr>
              <w:t xml:space="preserve">350 to </w:t>
            </w:r>
            <w:r w:rsidR="0064429D" w:rsidRPr="00DC4145">
              <w:rPr>
                <w:sz w:val="20"/>
              </w:rPr>
              <w:t>&lt;500</w:t>
            </w:r>
          </w:p>
        </w:tc>
      </w:tr>
      <w:tr w:rsidR="00D562D7" w:rsidRPr="00DC4145" w:rsidTr="0064429D">
        <w:tc>
          <w:tcPr>
            <w:tcW w:w="707" w:type="dxa"/>
            <w:shd w:val="clear" w:color="auto" w:fill="auto"/>
          </w:tcPr>
          <w:p w:rsidR="00D562D7" w:rsidRPr="00DC4145" w:rsidRDefault="00D562D7" w:rsidP="00E319CE">
            <w:pPr>
              <w:pStyle w:val="Tabletext"/>
            </w:pPr>
            <w:r w:rsidRPr="00DC4145">
              <w:t>2</w:t>
            </w:r>
          </w:p>
        </w:tc>
        <w:tc>
          <w:tcPr>
            <w:tcW w:w="1590" w:type="dxa"/>
            <w:shd w:val="clear" w:color="auto" w:fill="auto"/>
          </w:tcPr>
          <w:p w:rsidR="00D562D7" w:rsidRPr="00DC4145" w:rsidRDefault="00D562D7" w:rsidP="00E319CE">
            <w:pPr>
              <w:rPr>
                <w:sz w:val="20"/>
              </w:rPr>
            </w:pPr>
            <w:r w:rsidRPr="00DC4145">
              <w:rPr>
                <w:sz w:val="20"/>
              </w:rPr>
              <w:t>Air cooled</w:t>
            </w:r>
          </w:p>
        </w:tc>
        <w:tc>
          <w:tcPr>
            <w:tcW w:w="2234" w:type="dxa"/>
            <w:shd w:val="clear" w:color="auto" w:fill="auto"/>
          </w:tcPr>
          <w:p w:rsidR="00D562D7" w:rsidRPr="00DC4145" w:rsidRDefault="00D562D7" w:rsidP="0064429D">
            <w:pPr>
              <w:ind w:right="293"/>
              <w:rPr>
                <w:sz w:val="20"/>
              </w:rPr>
            </w:pPr>
            <w:r w:rsidRPr="00DC4145">
              <w:rPr>
                <w:sz w:val="20"/>
              </w:rPr>
              <w:t xml:space="preserve">500 to </w:t>
            </w:r>
            <w:r w:rsidR="0064429D" w:rsidRPr="00DC4145">
              <w:rPr>
                <w:sz w:val="20"/>
              </w:rPr>
              <w:t>&lt;700</w:t>
            </w:r>
          </w:p>
        </w:tc>
      </w:tr>
      <w:tr w:rsidR="00D562D7" w:rsidRPr="00DC4145" w:rsidTr="0064429D">
        <w:tc>
          <w:tcPr>
            <w:tcW w:w="707" w:type="dxa"/>
            <w:shd w:val="clear" w:color="auto" w:fill="auto"/>
          </w:tcPr>
          <w:p w:rsidR="00D562D7" w:rsidRPr="00DC4145" w:rsidRDefault="00D562D7" w:rsidP="00E319CE">
            <w:pPr>
              <w:pStyle w:val="Tabletext"/>
            </w:pPr>
            <w:r w:rsidRPr="00DC4145">
              <w:t>3</w:t>
            </w:r>
          </w:p>
        </w:tc>
        <w:tc>
          <w:tcPr>
            <w:tcW w:w="1590" w:type="dxa"/>
            <w:shd w:val="clear" w:color="auto" w:fill="auto"/>
          </w:tcPr>
          <w:p w:rsidR="00D562D7" w:rsidRPr="00DC4145" w:rsidRDefault="00D562D7" w:rsidP="00E319CE">
            <w:pPr>
              <w:rPr>
                <w:sz w:val="20"/>
              </w:rPr>
            </w:pPr>
            <w:r w:rsidRPr="00DC4145">
              <w:rPr>
                <w:sz w:val="20"/>
              </w:rPr>
              <w:t>Air cooled</w:t>
            </w:r>
          </w:p>
        </w:tc>
        <w:tc>
          <w:tcPr>
            <w:tcW w:w="2234" w:type="dxa"/>
            <w:shd w:val="clear" w:color="auto" w:fill="auto"/>
          </w:tcPr>
          <w:p w:rsidR="00D562D7" w:rsidRPr="00DC4145" w:rsidRDefault="00D562D7" w:rsidP="0064429D">
            <w:pPr>
              <w:ind w:right="293"/>
              <w:rPr>
                <w:sz w:val="20"/>
              </w:rPr>
            </w:pPr>
            <w:r w:rsidRPr="00DC4145">
              <w:rPr>
                <w:sz w:val="20"/>
              </w:rPr>
              <w:t xml:space="preserve">700 to </w:t>
            </w:r>
            <w:r w:rsidR="0064429D" w:rsidRPr="00DC4145">
              <w:rPr>
                <w:sz w:val="20"/>
              </w:rPr>
              <w:t>&lt;1,000</w:t>
            </w:r>
          </w:p>
        </w:tc>
      </w:tr>
      <w:tr w:rsidR="00D562D7" w:rsidRPr="00DC4145" w:rsidTr="0064429D">
        <w:tc>
          <w:tcPr>
            <w:tcW w:w="707" w:type="dxa"/>
            <w:shd w:val="clear" w:color="auto" w:fill="auto"/>
          </w:tcPr>
          <w:p w:rsidR="00D562D7" w:rsidRPr="00DC4145" w:rsidRDefault="00D562D7" w:rsidP="00E319CE">
            <w:pPr>
              <w:pStyle w:val="Tabletext"/>
            </w:pPr>
            <w:r w:rsidRPr="00DC4145">
              <w:t>4</w:t>
            </w:r>
          </w:p>
        </w:tc>
        <w:tc>
          <w:tcPr>
            <w:tcW w:w="1590" w:type="dxa"/>
            <w:shd w:val="clear" w:color="auto" w:fill="auto"/>
          </w:tcPr>
          <w:p w:rsidR="00D562D7" w:rsidRPr="00DC4145" w:rsidRDefault="00D562D7" w:rsidP="00E319CE">
            <w:pPr>
              <w:rPr>
                <w:sz w:val="20"/>
              </w:rPr>
            </w:pPr>
            <w:r w:rsidRPr="00DC4145">
              <w:rPr>
                <w:sz w:val="20"/>
              </w:rPr>
              <w:t>Air cooled</w:t>
            </w:r>
          </w:p>
        </w:tc>
        <w:tc>
          <w:tcPr>
            <w:tcW w:w="2234" w:type="dxa"/>
            <w:shd w:val="clear" w:color="auto" w:fill="auto"/>
          </w:tcPr>
          <w:p w:rsidR="00D562D7" w:rsidRPr="00DC4145" w:rsidRDefault="00D562D7" w:rsidP="0064429D">
            <w:pPr>
              <w:ind w:right="293"/>
              <w:rPr>
                <w:sz w:val="20"/>
              </w:rPr>
            </w:pPr>
            <w:r w:rsidRPr="00DC4145">
              <w:rPr>
                <w:sz w:val="20"/>
              </w:rPr>
              <w:t>1</w:t>
            </w:r>
            <w:r w:rsidR="0064429D" w:rsidRPr="00DC4145">
              <w:rPr>
                <w:sz w:val="20"/>
              </w:rPr>
              <w:t>,</w:t>
            </w:r>
            <w:r w:rsidRPr="00DC4145">
              <w:rPr>
                <w:sz w:val="20"/>
              </w:rPr>
              <w:t xml:space="preserve">000 to </w:t>
            </w:r>
            <w:r w:rsidR="0064429D" w:rsidRPr="00DC4145">
              <w:rPr>
                <w:sz w:val="20"/>
              </w:rPr>
              <w:t>&lt;1,500</w:t>
            </w:r>
          </w:p>
        </w:tc>
      </w:tr>
      <w:tr w:rsidR="00D562D7" w:rsidRPr="00DC4145" w:rsidTr="0064429D">
        <w:tc>
          <w:tcPr>
            <w:tcW w:w="707" w:type="dxa"/>
            <w:shd w:val="clear" w:color="auto" w:fill="auto"/>
          </w:tcPr>
          <w:p w:rsidR="00D562D7" w:rsidRPr="00DC4145" w:rsidRDefault="00D562D7" w:rsidP="00E319CE">
            <w:pPr>
              <w:pStyle w:val="Tabletext"/>
            </w:pPr>
            <w:r w:rsidRPr="00DC4145">
              <w:t>5</w:t>
            </w:r>
          </w:p>
        </w:tc>
        <w:tc>
          <w:tcPr>
            <w:tcW w:w="1590" w:type="dxa"/>
            <w:shd w:val="clear" w:color="auto" w:fill="auto"/>
          </w:tcPr>
          <w:p w:rsidR="00D562D7" w:rsidRPr="00DC4145" w:rsidRDefault="00D562D7" w:rsidP="00E319CE">
            <w:pPr>
              <w:rPr>
                <w:sz w:val="20"/>
              </w:rPr>
            </w:pPr>
            <w:r w:rsidRPr="00DC4145">
              <w:rPr>
                <w:sz w:val="20"/>
              </w:rPr>
              <w:t>Air cooled</w:t>
            </w:r>
          </w:p>
        </w:tc>
        <w:tc>
          <w:tcPr>
            <w:tcW w:w="2234" w:type="dxa"/>
            <w:shd w:val="clear" w:color="auto" w:fill="auto"/>
          </w:tcPr>
          <w:p w:rsidR="00D562D7" w:rsidRPr="00DC4145" w:rsidRDefault="0064429D" w:rsidP="0064429D">
            <w:pPr>
              <w:ind w:right="293"/>
              <w:rPr>
                <w:sz w:val="20"/>
              </w:rPr>
            </w:pPr>
            <w:r w:rsidRPr="00DC4145">
              <w:rPr>
                <w:sz w:val="20"/>
              </w:rPr>
              <w:t>≥</w:t>
            </w:r>
            <w:r w:rsidR="00D562D7" w:rsidRPr="00DC4145">
              <w:rPr>
                <w:sz w:val="20"/>
              </w:rPr>
              <w:t>1</w:t>
            </w:r>
            <w:r w:rsidRPr="00DC4145">
              <w:rPr>
                <w:sz w:val="20"/>
              </w:rPr>
              <w:t>,</w:t>
            </w:r>
            <w:r w:rsidR="00D562D7" w:rsidRPr="00DC4145">
              <w:rPr>
                <w:sz w:val="20"/>
              </w:rPr>
              <w:t>500</w:t>
            </w:r>
          </w:p>
        </w:tc>
      </w:tr>
      <w:tr w:rsidR="00D562D7" w:rsidRPr="00DC4145" w:rsidTr="0064429D">
        <w:tc>
          <w:tcPr>
            <w:tcW w:w="707" w:type="dxa"/>
            <w:shd w:val="clear" w:color="auto" w:fill="auto"/>
          </w:tcPr>
          <w:p w:rsidR="00D562D7" w:rsidRPr="00DC4145" w:rsidRDefault="00D562D7" w:rsidP="00E319CE">
            <w:pPr>
              <w:pStyle w:val="Tabletext"/>
            </w:pPr>
            <w:r w:rsidRPr="00DC4145">
              <w:t>6</w:t>
            </w:r>
          </w:p>
        </w:tc>
        <w:tc>
          <w:tcPr>
            <w:tcW w:w="1590" w:type="dxa"/>
            <w:shd w:val="clear" w:color="auto" w:fill="auto"/>
          </w:tcPr>
          <w:p w:rsidR="00D562D7" w:rsidRPr="00DC4145" w:rsidRDefault="00D562D7" w:rsidP="00E319CE">
            <w:pPr>
              <w:rPr>
                <w:sz w:val="20"/>
              </w:rPr>
            </w:pPr>
            <w:r w:rsidRPr="00DC4145">
              <w:rPr>
                <w:sz w:val="20"/>
              </w:rPr>
              <w:t>Water cooled</w:t>
            </w:r>
          </w:p>
        </w:tc>
        <w:tc>
          <w:tcPr>
            <w:tcW w:w="2234" w:type="dxa"/>
            <w:shd w:val="clear" w:color="auto" w:fill="auto"/>
          </w:tcPr>
          <w:p w:rsidR="00D562D7" w:rsidRPr="00DC4145" w:rsidRDefault="0064429D" w:rsidP="0064429D">
            <w:pPr>
              <w:ind w:right="293"/>
              <w:rPr>
                <w:sz w:val="20"/>
              </w:rPr>
            </w:pPr>
            <w:r w:rsidRPr="00DC4145">
              <w:rPr>
                <w:sz w:val="20"/>
              </w:rPr>
              <w:t>350 to &lt;500</w:t>
            </w:r>
          </w:p>
        </w:tc>
      </w:tr>
      <w:tr w:rsidR="00D562D7" w:rsidRPr="00DC4145" w:rsidTr="0064429D">
        <w:tc>
          <w:tcPr>
            <w:tcW w:w="707" w:type="dxa"/>
            <w:shd w:val="clear" w:color="auto" w:fill="auto"/>
          </w:tcPr>
          <w:p w:rsidR="00D562D7" w:rsidRPr="00DC4145" w:rsidRDefault="00D562D7" w:rsidP="00E319CE">
            <w:pPr>
              <w:pStyle w:val="Tabletext"/>
            </w:pPr>
            <w:r w:rsidRPr="00DC4145">
              <w:t>7</w:t>
            </w:r>
          </w:p>
        </w:tc>
        <w:tc>
          <w:tcPr>
            <w:tcW w:w="1590" w:type="dxa"/>
            <w:shd w:val="clear" w:color="auto" w:fill="auto"/>
          </w:tcPr>
          <w:p w:rsidR="00D562D7" w:rsidRPr="00DC4145" w:rsidRDefault="00D562D7" w:rsidP="00E319CE">
            <w:pPr>
              <w:rPr>
                <w:sz w:val="20"/>
              </w:rPr>
            </w:pPr>
            <w:r w:rsidRPr="00DC4145">
              <w:rPr>
                <w:sz w:val="20"/>
              </w:rPr>
              <w:t>Water cooled</w:t>
            </w:r>
          </w:p>
        </w:tc>
        <w:tc>
          <w:tcPr>
            <w:tcW w:w="2234" w:type="dxa"/>
            <w:shd w:val="clear" w:color="auto" w:fill="auto"/>
          </w:tcPr>
          <w:p w:rsidR="00D562D7" w:rsidRPr="00DC4145" w:rsidRDefault="0064429D" w:rsidP="0064429D">
            <w:pPr>
              <w:ind w:right="293"/>
              <w:rPr>
                <w:sz w:val="20"/>
              </w:rPr>
            </w:pPr>
            <w:r w:rsidRPr="00DC4145">
              <w:rPr>
                <w:sz w:val="20"/>
              </w:rPr>
              <w:t>500 to &lt;700</w:t>
            </w:r>
          </w:p>
        </w:tc>
      </w:tr>
      <w:tr w:rsidR="00D562D7" w:rsidRPr="00DC4145" w:rsidTr="0064429D">
        <w:tc>
          <w:tcPr>
            <w:tcW w:w="707" w:type="dxa"/>
            <w:shd w:val="clear" w:color="auto" w:fill="auto"/>
          </w:tcPr>
          <w:p w:rsidR="00D562D7" w:rsidRPr="00DC4145" w:rsidRDefault="00D562D7" w:rsidP="00E319CE">
            <w:pPr>
              <w:pStyle w:val="Tabletext"/>
            </w:pPr>
            <w:r w:rsidRPr="00DC4145">
              <w:t>8</w:t>
            </w:r>
          </w:p>
        </w:tc>
        <w:tc>
          <w:tcPr>
            <w:tcW w:w="1590" w:type="dxa"/>
            <w:shd w:val="clear" w:color="auto" w:fill="auto"/>
          </w:tcPr>
          <w:p w:rsidR="00D562D7" w:rsidRPr="00DC4145" w:rsidRDefault="00D562D7" w:rsidP="00E319CE">
            <w:pPr>
              <w:rPr>
                <w:sz w:val="20"/>
              </w:rPr>
            </w:pPr>
            <w:r w:rsidRPr="00DC4145">
              <w:rPr>
                <w:sz w:val="20"/>
              </w:rPr>
              <w:t>Water cooled</w:t>
            </w:r>
          </w:p>
        </w:tc>
        <w:tc>
          <w:tcPr>
            <w:tcW w:w="2234" w:type="dxa"/>
            <w:shd w:val="clear" w:color="auto" w:fill="auto"/>
          </w:tcPr>
          <w:p w:rsidR="00D562D7" w:rsidRPr="00DC4145" w:rsidRDefault="0064429D" w:rsidP="0064429D">
            <w:pPr>
              <w:ind w:right="293"/>
              <w:rPr>
                <w:sz w:val="20"/>
              </w:rPr>
            </w:pPr>
            <w:r w:rsidRPr="00DC4145">
              <w:rPr>
                <w:sz w:val="20"/>
              </w:rPr>
              <w:t>700 to &lt;1,000</w:t>
            </w:r>
          </w:p>
        </w:tc>
      </w:tr>
      <w:tr w:rsidR="0064429D" w:rsidRPr="00DC4145" w:rsidTr="0064429D">
        <w:tc>
          <w:tcPr>
            <w:tcW w:w="707" w:type="dxa"/>
            <w:tcBorders>
              <w:bottom w:val="single" w:sz="4" w:space="0" w:color="auto"/>
            </w:tcBorders>
            <w:shd w:val="clear" w:color="auto" w:fill="auto"/>
          </w:tcPr>
          <w:p w:rsidR="0064429D" w:rsidRPr="00DC4145" w:rsidRDefault="0064429D" w:rsidP="00E319CE">
            <w:pPr>
              <w:pStyle w:val="Tabletext"/>
            </w:pPr>
            <w:r w:rsidRPr="00DC4145">
              <w:t>9</w:t>
            </w:r>
          </w:p>
        </w:tc>
        <w:tc>
          <w:tcPr>
            <w:tcW w:w="1590" w:type="dxa"/>
            <w:tcBorders>
              <w:bottom w:val="single" w:sz="4" w:space="0" w:color="auto"/>
            </w:tcBorders>
            <w:shd w:val="clear" w:color="auto" w:fill="auto"/>
          </w:tcPr>
          <w:p w:rsidR="0064429D" w:rsidRPr="00DC4145" w:rsidRDefault="0064429D" w:rsidP="00E319CE">
            <w:pPr>
              <w:rPr>
                <w:sz w:val="20"/>
              </w:rPr>
            </w:pPr>
            <w:r w:rsidRPr="00DC4145">
              <w:rPr>
                <w:sz w:val="20"/>
              </w:rPr>
              <w:t>Water cooled</w:t>
            </w:r>
          </w:p>
        </w:tc>
        <w:tc>
          <w:tcPr>
            <w:tcW w:w="2234" w:type="dxa"/>
            <w:tcBorders>
              <w:bottom w:val="single" w:sz="4" w:space="0" w:color="auto"/>
            </w:tcBorders>
            <w:shd w:val="clear" w:color="auto" w:fill="auto"/>
          </w:tcPr>
          <w:p w:rsidR="0064429D" w:rsidRPr="00DC4145" w:rsidRDefault="0064429D" w:rsidP="0064429D">
            <w:pPr>
              <w:ind w:right="293"/>
              <w:rPr>
                <w:sz w:val="20"/>
              </w:rPr>
            </w:pPr>
            <w:r w:rsidRPr="00DC4145">
              <w:rPr>
                <w:sz w:val="20"/>
              </w:rPr>
              <w:t>1,000 to &lt;1,500</w:t>
            </w:r>
          </w:p>
        </w:tc>
      </w:tr>
      <w:tr w:rsidR="0064429D" w:rsidRPr="00DC4145" w:rsidTr="0064429D">
        <w:tc>
          <w:tcPr>
            <w:tcW w:w="707" w:type="dxa"/>
            <w:tcBorders>
              <w:bottom w:val="single" w:sz="12" w:space="0" w:color="auto"/>
            </w:tcBorders>
            <w:shd w:val="clear" w:color="auto" w:fill="auto"/>
          </w:tcPr>
          <w:p w:rsidR="0064429D" w:rsidRPr="00DC4145" w:rsidRDefault="0064429D" w:rsidP="00E319CE">
            <w:pPr>
              <w:pStyle w:val="Tabletext"/>
            </w:pPr>
            <w:r w:rsidRPr="00DC4145">
              <w:t>10</w:t>
            </w:r>
          </w:p>
        </w:tc>
        <w:tc>
          <w:tcPr>
            <w:tcW w:w="1590" w:type="dxa"/>
            <w:tcBorders>
              <w:bottom w:val="single" w:sz="12" w:space="0" w:color="auto"/>
            </w:tcBorders>
            <w:shd w:val="clear" w:color="auto" w:fill="auto"/>
          </w:tcPr>
          <w:p w:rsidR="0064429D" w:rsidRPr="00DC4145" w:rsidRDefault="0064429D" w:rsidP="00E319CE">
            <w:pPr>
              <w:rPr>
                <w:sz w:val="20"/>
              </w:rPr>
            </w:pPr>
            <w:r w:rsidRPr="00DC4145">
              <w:rPr>
                <w:sz w:val="20"/>
              </w:rPr>
              <w:t>Water cooled</w:t>
            </w:r>
          </w:p>
        </w:tc>
        <w:tc>
          <w:tcPr>
            <w:tcW w:w="2234" w:type="dxa"/>
            <w:tcBorders>
              <w:bottom w:val="single" w:sz="12" w:space="0" w:color="auto"/>
            </w:tcBorders>
            <w:shd w:val="clear" w:color="auto" w:fill="auto"/>
          </w:tcPr>
          <w:p w:rsidR="0064429D" w:rsidRPr="00DC4145" w:rsidRDefault="0064429D" w:rsidP="0064429D">
            <w:pPr>
              <w:ind w:right="293"/>
              <w:rPr>
                <w:sz w:val="20"/>
              </w:rPr>
            </w:pPr>
            <w:r w:rsidRPr="00DC4145">
              <w:rPr>
                <w:sz w:val="20"/>
              </w:rPr>
              <w:t>≥1,500</w:t>
            </w:r>
          </w:p>
        </w:tc>
      </w:tr>
    </w:tbl>
    <w:p w:rsidR="00D562D7" w:rsidRPr="00DC4145" w:rsidRDefault="00C4022F" w:rsidP="00D562D7">
      <w:pPr>
        <w:pStyle w:val="h1Chap"/>
      </w:pPr>
      <w:bookmarkStart w:id="109" w:name="_Toc433977573"/>
      <w:bookmarkStart w:id="110" w:name="_Toc408391133"/>
      <w:bookmarkStart w:id="111" w:name="_Toc413155991"/>
      <w:r w:rsidRPr="00DC4145">
        <w:t>Schedule 3</w:t>
      </w:r>
      <w:r w:rsidR="00D562D7" w:rsidRPr="00DC4145">
        <w:t>—Classification of air conditioners</w:t>
      </w:r>
      <w:bookmarkEnd w:id="109"/>
    </w:p>
    <w:p w:rsidR="00D562D7" w:rsidRPr="00DC4145" w:rsidRDefault="00D562D7" w:rsidP="00D562D7">
      <w:pPr>
        <w:rPr>
          <w:lang w:eastAsia="en-AU"/>
        </w:rPr>
      </w:pPr>
    </w:p>
    <w:p w:rsidR="00D562D7" w:rsidRPr="00DC4145" w:rsidRDefault="00D562D7" w:rsidP="00D562D7">
      <w:pPr>
        <w:rPr>
          <w:lang w:eastAsia="en-AU"/>
        </w:rPr>
      </w:pPr>
    </w:p>
    <w:tbl>
      <w:tblPr>
        <w:tblW w:w="4957" w:type="dxa"/>
        <w:tblInd w:w="113" w:type="dxa"/>
        <w:tblBorders>
          <w:top w:val="single" w:sz="4" w:space="0" w:color="auto"/>
          <w:bottom w:val="single" w:sz="4" w:space="0" w:color="auto"/>
          <w:insideH w:val="single" w:sz="4" w:space="0" w:color="auto"/>
        </w:tblBorders>
        <w:tblLayout w:type="fixed"/>
        <w:tblLook w:val="0000"/>
      </w:tblPr>
      <w:tblGrid>
        <w:gridCol w:w="707"/>
        <w:gridCol w:w="2549"/>
        <w:gridCol w:w="1701"/>
      </w:tblGrid>
      <w:tr w:rsidR="00D562D7" w:rsidRPr="00DC4145" w:rsidTr="0064429D">
        <w:trPr>
          <w:tblHeader/>
        </w:trPr>
        <w:tc>
          <w:tcPr>
            <w:tcW w:w="707" w:type="dxa"/>
            <w:tcBorders>
              <w:top w:val="single" w:sz="12" w:space="0" w:color="auto"/>
              <w:bottom w:val="single" w:sz="12" w:space="0" w:color="auto"/>
            </w:tcBorders>
            <w:shd w:val="clear" w:color="auto" w:fill="auto"/>
          </w:tcPr>
          <w:p w:rsidR="00D562D7" w:rsidRPr="00DC4145" w:rsidRDefault="00D562D7" w:rsidP="00D562D7">
            <w:pPr>
              <w:pStyle w:val="TableHeading"/>
            </w:pPr>
            <w:r w:rsidRPr="00DC4145">
              <w:t>Class</w:t>
            </w:r>
          </w:p>
        </w:tc>
        <w:tc>
          <w:tcPr>
            <w:tcW w:w="2549" w:type="dxa"/>
            <w:tcBorders>
              <w:top w:val="single" w:sz="12" w:space="0" w:color="auto"/>
              <w:bottom w:val="single" w:sz="12" w:space="0" w:color="auto"/>
            </w:tcBorders>
            <w:shd w:val="clear" w:color="auto" w:fill="auto"/>
          </w:tcPr>
          <w:p w:rsidR="00D562D7" w:rsidRPr="00DC4145" w:rsidRDefault="00D562D7" w:rsidP="0018017B">
            <w:pPr>
              <w:pStyle w:val="TableHeading"/>
            </w:pPr>
            <w:r w:rsidRPr="00DC4145">
              <w:t xml:space="preserve">Product </w:t>
            </w:r>
            <w:r w:rsidR="0018017B" w:rsidRPr="00DC4145">
              <w:t>t</w:t>
            </w:r>
            <w:r w:rsidRPr="00DC4145">
              <w:t>ype</w:t>
            </w:r>
          </w:p>
        </w:tc>
        <w:tc>
          <w:tcPr>
            <w:tcW w:w="1701" w:type="dxa"/>
            <w:tcBorders>
              <w:top w:val="single" w:sz="12" w:space="0" w:color="auto"/>
              <w:bottom w:val="single" w:sz="12" w:space="0" w:color="auto"/>
            </w:tcBorders>
            <w:shd w:val="clear" w:color="auto" w:fill="auto"/>
          </w:tcPr>
          <w:p w:rsidR="00D562D7" w:rsidRPr="00DC4145" w:rsidRDefault="00D562D7" w:rsidP="00D562D7">
            <w:pPr>
              <w:pStyle w:val="TableHeading"/>
            </w:pPr>
            <w:r w:rsidRPr="00DC4145">
              <w:t>Capacity (kW)</w:t>
            </w:r>
          </w:p>
        </w:tc>
      </w:tr>
      <w:tr w:rsidR="00D562D7" w:rsidRPr="00DC4145" w:rsidTr="0064429D">
        <w:tc>
          <w:tcPr>
            <w:tcW w:w="707" w:type="dxa"/>
            <w:tcBorders>
              <w:top w:val="single" w:sz="12" w:space="0" w:color="auto"/>
            </w:tcBorders>
            <w:shd w:val="clear" w:color="auto" w:fill="auto"/>
          </w:tcPr>
          <w:p w:rsidR="00D562D7" w:rsidRPr="00DC4145" w:rsidRDefault="00D562D7" w:rsidP="00D562D7">
            <w:pPr>
              <w:pStyle w:val="Tabletext"/>
            </w:pPr>
            <w:r w:rsidRPr="00DC4145">
              <w:t>1</w:t>
            </w:r>
          </w:p>
        </w:tc>
        <w:tc>
          <w:tcPr>
            <w:tcW w:w="2549" w:type="dxa"/>
            <w:tcBorders>
              <w:top w:val="single" w:sz="12" w:space="0" w:color="auto"/>
            </w:tcBorders>
            <w:shd w:val="clear" w:color="auto" w:fill="auto"/>
          </w:tcPr>
          <w:p w:rsidR="00D562D7" w:rsidRPr="00DC4145" w:rsidRDefault="00D562D7" w:rsidP="00D562D7">
            <w:pPr>
              <w:rPr>
                <w:sz w:val="20"/>
              </w:rPr>
            </w:pPr>
            <w:r w:rsidRPr="00DC4145">
              <w:rPr>
                <w:sz w:val="20"/>
              </w:rPr>
              <w:t>Non-ducted unitary</w:t>
            </w:r>
          </w:p>
        </w:tc>
        <w:tc>
          <w:tcPr>
            <w:tcW w:w="1701" w:type="dxa"/>
            <w:tcBorders>
              <w:top w:val="single" w:sz="12" w:space="0" w:color="auto"/>
            </w:tcBorders>
            <w:shd w:val="clear" w:color="auto" w:fill="auto"/>
          </w:tcPr>
          <w:p w:rsidR="00D562D7" w:rsidRPr="00DC4145" w:rsidRDefault="00D562D7" w:rsidP="00D562D7">
            <w:pPr>
              <w:ind w:right="293"/>
              <w:jc w:val="both"/>
              <w:rPr>
                <w:sz w:val="20"/>
              </w:rPr>
            </w:pPr>
            <w:r w:rsidRPr="00DC4145">
              <w:rPr>
                <w:sz w:val="20"/>
              </w:rPr>
              <w:t>&lt;10</w:t>
            </w:r>
          </w:p>
        </w:tc>
      </w:tr>
      <w:tr w:rsidR="00D562D7" w:rsidRPr="00DC4145" w:rsidTr="0064429D">
        <w:tc>
          <w:tcPr>
            <w:tcW w:w="707" w:type="dxa"/>
            <w:shd w:val="clear" w:color="auto" w:fill="auto"/>
          </w:tcPr>
          <w:p w:rsidR="00D562D7" w:rsidRPr="00DC4145" w:rsidRDefault="00D562D7" w:rsidP="00D562D7">
            <w:pPr>
              <w:pStyle w:val="Tabletext"/>
            </w:pPr>
            <w:r w:rsidRPr="00DC4145">
              <w:t>2</w:t>
            </w:r>
          </w:p>
        </w:tc>
        <w:tc>
          <w:tcPr>
            <w:tcW w:w="2549" w:type="dxa"/>
            <w:shd w:val="clear" w:color="auto" w:fill="auto"/>
          </w:tcPr>
          <w:p w:rsidR="00D562D7" w:rsidRPr="00DC4145" w:rsidRDefault="00D562D7" w:rsidP="00D562D7">
            <w:pPr>
              <w:rPr>
                <w:sz w:val="20"/>
              </w:rPr>
            </w:pPr>
            <w:r w:rsidRPr="00DC4145">
              <w:rPr>
                <w:sz w:val="20"/>
              </w:rPr>
              <w:t>Non-ducted unitary</w:t>
            </w:r>
          </w:p>
        </w:tc>
        <w:tc>
          <w:tcPr>
            <w:tcW w:w="1701" w:type="dxa"/>
            <w:shd w:val="clear" w:color="auto" w:fill="auto"/>
          </w:tcPr>
          <w:p w:rsidR="00D562D7" w:rsidRPr="00DC4145" w:rsidRDefault="00D562D7" w:rsidP="00D562D7">
            <w:pPr>
              <w:ind w:right="293"/>
              <w:jc w:val="both"/>
              <w:rPr>
                <w:sz w:val="20"/>
              </w:rPr>
            </w:pPr>
            <w:r w:rsidRPr="00DC4145">
              <w:rPr>
                <w:sz w:val="20"/>
              </w:rPr>
              <w:t>10 to &lt;19</w:t>
            </w:r>
          </w:p>
        </w:tc>
      </w:tr>
      <w:tr w:rsidR="00D562D7" w:rsidRPr="00DC4145" w:rsidTr="0064429D">
        <w:tc>
          <w:tcPr>
            <w:tcW w:w="707" w:type="dxa"/>
            <w:shd w:val="clear" w:color="auto" w:fill="auto"/>
          </w:tcPr>
          <w:p w:rsidR="00D562D7" w:rsidRPr="00DC4145" w:rsidRDefault="00D562D7" w:rsidP="00D562D7">
            <w:pPr>
              <w:pStyle w:val="Tabletext"/>
            </w:pPr>
            <w:r w:rsidRPr="00DC4145">
              <w:t>3</w:t>
            </w:r>
          </w:p>
        </w:tc>
        <w:tc>
          <w:tcPr>
            <w:tcW w:w="2549" w:type="dxa"/>
            <w:shd w:val="clear" w:color="auto" w:fill="auto"/>
          </w:tcPr>
          <w:p w:rsidR="00D562D7" w:rsidRPr="00DC4145" w:rsidRDefault="00D562D7" w:rsidP="00D562D7">
            <w:pPr>
              <w:rPr>
                <w:sz w:val="20"/>
              </w:rPr>
            </w:pPr>
            <w:r w:rsidRPr="00DC4145">
              <w:rPr>
                <w:sz w:val="20"/>
              </w:rPr>
              <w:t>Non-ducted split system</w:t>
            </w:r>
            <w:r w:rsidR="00C44139" w:rsidRPr="00DC4145">
              <w:rPr>
                <w:sz w:val="20"/>
              </w:rPr>
              <w:t>s</w:t>
            </w:r>
          </w:p>
        </w:tc>
        <w:tc>
          <w:tcPr>
            <w:tcW w:w="1701" w:type="dxa"/>
            <w:shd w:val="clear" w:color="auto" w:fill="auto"/>
          </w:tcPr>
          <w:p w:rsidR="00D562D7" w:rsidRPr="00DC4145" w:rsidRDefault="00D562D7" w:rsidP="00D562D7">
            <w:pPr>
              <w:ind w:right="293"/>
              <w:jc w:val="both"/>
              <w:rPr>
                <w:sz w:val="20"/>
              </w:rPr>
            </w:pPr>
            <w:r w:rsidRPr="00DC4145">
              <w:rPr>
                <w:sz w:val="20"/>
              </w:rPr>
              <w:t>&lt; 4</w:t>
            </w:r>
          </w:p>
        </w:tc>
      </w:tr>
      <w:tr w:rsidR="00D562D7" w:rsidRPr="00DC4145" w:rsidTr="0064429D">
        <w:tc>
          <w:tcPr>
            <w:tcW w:w="707" w:type="dxa"/>
            <w:shd w:val="clear" w:color="auto" w:fill="auto"/>
          </w:tcPr>
          <w:p w:rsidR="00D562D7" w:rsidRPr="00DC4145" w:rsidRDefault="00D562D7" w:rsidP="00D562D7">
            <w:pPr>
              <w:pStyle w:val="Tabletext"/>
            </w:pPr>
            <w:r w:rsidRPr="00DC4145">
              <w:t>4</w:t>
            </w:r>
          </w:p>
        </w:tc>
        <w:tc>
          <w:tcPr>
            <w:tcW w:w="2549" w:type="dxa"/>
            <w:shd w:val="clear" w:color="auto" w:fill="auto"/>
          </w:tcPr>
          <w:p w:rsidR="00D562D7" w:rsidRPr="00DC4145" w:rsidRDefault="00D562D7" w:rsidP="00655F93">
            <w:pPr>
              <w:rPr>
                <w:sz w:val="20"/>
              </w:rPr>
            </w:pPr>
            <w:r w:rsidRPr="00DC4145">
              <w:rPr>
                <w:sz w:val="20"/>
              </w:rPr>
              <w:t>Non-ducted split system</w:t>
            </w:r>
            <w:r w:rsidR="00C44139" w:rsidRPr="00DC4145">
              <w:rPr>
                <w:sz w:val="20"/>
              </w:rPr>
              <w:t>s</w:t>
            </w:r>
          </w:p>
        </w:tc>
        <w:tc>
          <w:tcPr>
            <w:tcW w:w="1701" w:type="dxa"/>
            <w:shd w:val="clear" w:color="auto" w:fill="auto"/>
          </w:tcPr>
          <w:p w:rsidR="00D562D7" w:rsidRPr="00DC4145" w:rsidRDefault="00D562D7" w:rsidP="00D562D7">
            <w:pPr>
              <w:ind w:right="293"/>
              <w:jc w:val="both"/>
              <w:rPr>
                <w:sz w:val="20"/>
              </w:rPr>
            </w:pPr>
            <w:r w:rsidRPr="00DC4145">
              <w:rPr>
                <w:sz w:val="20"/>
              </w:rPr>
              <w:t>4 to &lt;10</w:t>
            </w:r>
          </w:p>
        </w:tc>
      </w:tr>
      <w:tr w:rsidR="00D562D7" w:rsidRPr="00DC4145" w:rsidTr="0064429D">
        <w:tc>
          <w:tcPr>
            <w:tcW w:w="707" w:type="dxa"/>
            <w:shd w:val="clear" w:color="auto" w:fill="auto"/>
          </w:tcPr>
          <w:p w:rsidR="00D562D7" w:rsidRPr="00DC4145" w:rsidRDefault="00D562D7" w:rsidP="00D562D7">
            <w:pPr>
              <w:pStyle w:val="Tabletext"/>
            </w:pPr>
            <w:r w:rsidRPr="00DC4145">
              <w:t>5</w:t>
            </w:r>
          </w:p>
        </w:tc>
        <w:tc>
          <w:tcPr>
            <w:tcW w:w="2549" w:type="dxa"/>
            <w:shd w:val="clear" w:color="auto" w:fill="auto"/>
          </w:tcPr>
          <w:p w:rsidR="00D562D7" w:rsidRPr="00DC4145" w:rsidRDefault="00D562D7" w:rsidP="00655F93">
            <w:pPr>
              <w:rPr>
                <w:sz w:val="20"/>
              </w:rPr>
            </w:pPr>
            <w:r w:rsidRPr="00DC4145">
              <w:rPr>
                <w:sz w:val="20"/>
              </w:rPr>
              <w:t>Non-ducted split system</w:t>
            </w:r>
            <w:r w:rsidR="00C44139" w:rsidRPr="00DC4145">
              <w:rPr>
                <w:sz w:val="20"/>
              </w:rPr>
              <w:t>s</w:t>
            </w:r>
          </w:p>
        </w:tc>
        <w:tc>
          <w:tcPr>
            <w:tcW w:w="1701" w:type="dxa"/>
            <w:shd w:val="clear" w:color="auto" w:fill="auto"/>
          </w:tcPr>
          <w:p w:rsidR="00D562D7" w:rsidRPr="00DC4145" w:rsidRDefault="00D562D7" w:rsidP="00D562D7">
            <w:pPr>
              <w:ind w:right="293"/>
              <w:jc w:val="both"/>
              <w:rPr>
                <w:sz w:val="20"/>
              </w:rPr>
            </w:pPr>
            <w:r w:rsidRPr="00DC4145">
              <w:rPr>
                <w:sz w:val="20"/>
              </w:rPr>
              <w:t>10 to &lt;19</w:t>
            </w:r>
          </w:p>
        </w:tc>
      </w:tr>
      <w:tr w:rsidR="00D562D7" w:rsidRPr="00DC4145" w:rsidTr="0064429D">
        <w:tc>
          <w:tcPr>
            <w:tcW w:w="707" w:type="dxa"/>
            <w:shd w:val="clear" w:color="auto" w:fill="auto"/>
          </w:tcPr>
          <w:p w:rsidR="00D562D7" w:rsidRPr="00DC4145" w:rsidRDefault="00D562D7" w:rsidP="00D562D7">
            <w:pPr>
              <w:pStyle w:val="Tabletext"/>
            </w:pPr>
            <w:r w:rsidRPr="00DC4145">
              <w:t>6</w:t>
            </w:r>
          </w:p>
        </w:tc>
        <w:tc>
          <w:tcPr>
            <w:tcW w:w="2549" w:type="dxa"/>
            <w:shd w:val="clear" w:color="auto" w:fill="auto"/>
          </w:tcPr>
          <w:p w:rsidR="00D562D7" w:rsidRPr="00DC4145" w:rsidRDefault="00D562D7" w:rsidP="00D562D7">
            <w:pPr>
              <w:rPr>
                <w:sz w:val="20"/>
              </w:rPr>
            </w:pPr>
            <w:r w:rsidRPr="00DC4145">
              <w:rPr>
                <w:sz w:val="20"/>
              </w:rPr>
              <w:t>Ducted system</w:t>
            </w:r>
            <w:r w:rsidR="00C44139" w:rsidRPr="00DC4145">
              <w:rPr>
                <w:sz w:val="20"/>
              </w:rPr>
              <w:t>s</w:t>
            </w:r>
          </w:p>
        </w:tc>
        <w:tc>
          <w:tcPr>
            <w:tcW w:w="1701" w:type="dxa"/>
            <w:shd w:val="clear" w:color="auto" w:fill="auto"/>
          </w:tcPr>
          <w:p w:rsidR="00D562D7" w:rsidRPr="00DC4145" w:rsidRDefault="00D562D7" w:rsidP="00D562D7">
            <w:pPr>
              <w:ind w:right="293"/>
              <w:jc w:val="both"/>
              <w:rPr>
                <w:sz w:val="20"/>
              </w:rPr>
            </w:pPr>
            <w:r w:rsidRPr="00DC4145">
              <w:rPr>
                <w:sz w:val="20"/>
              </w:rPr>
              <w:t>&lt;10</w:t>
            </w:r>
          </w:p>
        </w:tc>
      </w:tr>
      <w:tr w:rsidR="00D562D7" w:rsidRPr="00DC4145" w:rsidTr="0064429D">
        <w:tc>
          <w:tcPr>
            <w:tcW w:w="707" w:type="dxa"/>
            <w:shd w:val="clear" w:color="auto" w:fill="auto"/>
          </w:tcPr>
          <w:p w:rsidR="00D562D7" w:rsidRPr="00DC4145" w:rsidRDefault="00D562D7" w:rsidP="00D562D7">
            <w:pPr>
              <w:pStyle w:val="Tabletext"/>
            </w:pPr>
            <w:r w:rsidRPr="00DC4145">
              <w:t>7</w:t>
            </w:r>
          </w:p>
        </w:tc>
        <w:tc>
          <w:tcPr>
            <w:tcW w:w="2549" w:type="dxa"/>
            <w:shd w:val="clear" w:color="auto" w:fill="auto"/>
          </w:tcPr>
          <w:p w:rsidR="00D562D7" w:rsidRPr="00DC4145" w:rsidRDefault="00D562D7" w:rsidP="00655F93">
            <w:pPr>
              <w:rPr>
                <w:sz w:val="20"/>
              </w:rPr>
            </w:pPr>
            <w:r w:rsidRPr="00DC4145">
              <w:rPr>
                <w:sz w:val="20"/>
              </w:rPr>
              <w:t>Ducted system</w:t>
            </w:r>
            <w:r w:rsidR="00C44139" w:rsidRPr="00DC4145">
              <w:rPr>
                <w:sz w:val="20"/>
              </w:rPr>
              <w:t>s</w:t>
            </w:r>
          </w:p>
        </w:tc>
        <w:tc>
          <w:tcPr>
            <w:tcW w:w="1701" w:type="dxa"/>
            <w:shd w:val="clear" w:color="auto" w:fill="auto"/>
          </w:tcPr>
          <w:p w:rsidR="00D562D7" w:rsidRPr="00DC4145" w:rsidRDefault="00D562D7" w:rsidP="00D562D7">
            <w:pPr>
              <w:ind w:right="293"/>
              <w:jc w:val="both"/>
              <w:rPr>
                <w:sz w:val="20"/>
              </w:rPr>
            </w:pPr>
            <w:r w:rsidRPr="00DC4145">
              <w:rPr>
                <w:sz w:val="20"/>
              </w:rPr>
              <w:t>10 to &lt;19</w:t>
            </w:r>
          </w:p>
        </w:tc>
      </w:tr>
      <w:tr w:rsidR="00D562D7" w:rsidRPr="00DC4145" w:rsidTr="0064429D">
        <w:tc>
          <w:tcPr>
            <w:tcW w:w="707" w:type="dxa"/>
            <w:shd w:val="clear" w:color="auto" w:fill="auto"/>
          </w:tcPr>
          <w:p w:rsidR="00D562D7" w:rsidRPr="00DC4145" w:rsidRDefault="00D562D7" w:rsidP="00D562D7">
            <w:pPr>
              <w:pStyle w:val="Tabletext"/>
            </w:pPr>
            <w:r w:rsidRPr="00DC4145">
              <w:t>8</w:t>
            </w:r>
          </w:p>
        </w:tc>
        <w:tc>
          <w:tcPr>
            <w:tcW w:w="2549" w:type="dxa"/>
            <w:shd w:val="clear" w:color="auto" w:fill="auto"/>
          </w:tcPr>
          <w:p w:rsidR="00D562D7" w:rsidRPr="00DC4145" w:rsidRDefault="00D562D7" w:rsidP="00D562D7">
            <w:pPr>
              <w:rPr>
                <w:sz w:val="20"/>
              </w:rPr>
            </w:pPr>
            <w:r w:rsidRPr="00DC4145">
              <w:rPr>
                <w:sz w:val="20"/>
              </w:rPr>
              <w:t>Multi-split system</w:t>
            </w:r>
            <w:r w:rsidR="00C44139" w:rsidRPr="00DC4145">
              <w:rPr>
                <w:sz w:val="20"/>
              </w:rPr>
              <w:t>s</w:t>
            </w:r>
          </w:p>
        </w:tc>
        <w:tc>
          <w:tcPr>
            <w:tcW w:w="1701" w:type="dxa"/>
            <w:shd w:val="clear" w:color="auto" w:fill="auto"/>
          </w:tcPr>
          <w:p w:rsidR="00D562D7" w:rsidRPr="00DC4145" w:rsidRDefault="00D562D7" w:rsidP="0092508C">
            <w:pPr>
              <w:ind w:right="293"/>
              <w:jc w:val="both"/>
              <w:rPr>
                <w:sz w:val="20"/>
              </w:rPr>
            </w:pPr>
            <w:r w:rsidRPr="00DC4145">
              <w:rPr>
                <w:sz w:val="20"/>
              </w:rPr>
              <w:t>&lt;4</w:t>
            </w:r>
          </w:p>
        </w:tc>
      </w:tr>
      <w:tr w:rsidR="00D562D7" w:rsidRPr="00DC4145" w:rsidTr="0064429D">
        <w:tc>
          <w:tcPr>
            <w:tcW w:w="707" w:type="dxa"/>
            <w:shd w:val="clear" w:color="auto" w:fill="auto"/>
          </w:tcPr>
          <w:p w:rsidR="00D562D7" w:rsidRPr="00DC4145" w:rsidRDefault="00D562D7" w:rsidP="00D562D7">
            <w:pPr>
              <w:pStyle w:val="Tabletext"/>
            </w:pPr>
            <w:r w:rsidRPr="00DC4145">
              <w:t>9</w:t>
            </w:r>
          </w:p>
        </w:tc>
        <w:tc>
          <w:tcPr>
            <w:tcW w:w="2549" w:type="dxa"/>
            <w:shd w:val="clear" w:color="auto" w:fill="auto"/>
          </w:tcPr>
          <w:p w:rsidR="00D562D7" w:rsidRPr="00DC4145" w:rsidRDefault="00D562D7" w:rsidP="00655F93">
            <w:pPr>
              <w:rPr>
                <w:sz w:val="20"/>
              </w:rPr>
            </w:pPr>
            <w:r w:rsidRPr="00DC4145">
              <w:rPr>
                <w:sz w:val="20"/>
              </w:rPr>
              <w:t>Multi-split system</w:t>
            </w:r>
            <w:r w:rsidR="00C44139" w:rsidRPr="00DC4145">
              <w:rPr>
                <w:sz w:val="20"/>
              </w:rPr>
              <w:t>s</w:t>
            </w:r>
          </w:p>
        </w:tc>
        <w:tc>
          <w:tcPr>
            <w:tcW w:w="1701" w:type="dxa"/>
            <w:shd w:val="clear" w:color="auto" w:fill="auto"/>
          </w:tcPr>
          <w:p w:rsidR="00D562D7" w:rsidRPr="00DC4145" w:rsidRDefault="00D562D7" w:rsidP="00D562D7">
            <w:pPr>
              <w:ind w:right="293"/>
              <w:jc w:val="both"/>
              <w:rPr>
                <w:sz w:val="20"/>
              </w:rPr>
            </w:pPr>
            <w:r w:rsidRPr="00DC4145">
              <w:rPr>
                <w:sz w:val="20"/>
              </w:rPr>
              <w:t>4 to &lt;10</w:t>
            </w:r>
          </w:p>
        </w:tc>
      </w:tr>
      <w:tr w:rsidR="00D562D7" w:rsidRPr="00DC4145" w:rsidTr="0064429D">
        <w:tc>
          <w:tcPr>
            <w:tcW w:w="707" w:type="dxa"/>
            <w:shd w:val="clear" w:color="auto" w:fill="auto"/>
          </w:tcPr>
          <w:p w:rsidR="00D562D7" w:rsidRPr="00DC4145" w:rsidRDefault="00D562D7" w:rsidP="00D562D7">
            <w:pPr>
              <w:pStyle w:val="Tabletext"/>
            </w:pPr>
            <w:r w:rsidRPr="00DC4145">
              <w:t>10</w:t>
            </w:r>
          </w:p>
        </w:tc>
        <w:tc>
          <w:tcPr>
            <w:tcW w:w="2549" w:type="dxa"/>
            <w:shd w:val="clear" w:color="auto" w:fill="auto"/>
          </w:tcPr>
          <w:p w:rsidR="00D562D7" w:rsidRPr="00DC4145" w:rsidRDefault="00D562D7" w:rsidP="00655F93">
            <w:pPr>
              <w:rPr>
                <w:sz w:val="20"/>
              </w:rPr>
            </w:pPr>
            <w:r w:rsidRPr="00DC4145">
              <w:rPr>
                <w:sz w:val="20"/>
              </w:rPr>
              <w:t>Multi-split system</w:t>
            </w:r>
            <w:r w:rsidR="00C44139" w:rsidRPr="00DC4145">
              <w:rPr>
                <w:sz w:val="20"/>
              </w:rPr>
              <w:t>s</w:t>
            </w:r>
          </w:p>
        </w:tc>
        <w:tc>
          <w:tcPr>
            <w:tcW w:w="1701" w:type="dxa"/>
            <w:shd w:val="clear" w:color="auto" w:fill="auto"/>
          </w:tcPr>
          <w:p w:rsidR="00D562D7" w:rsidRPr="00DC4145" w:rsidRDefault="00D562D7" w:rsidP="00D562D7">
            <w:pPr>
              <w:ind w:right="293"/>
              <w:jc w:val="both"/>
              <w:rPr>
                <w:sz w:val="20"/>
              </w:rPr>
            </w:pPr>
            <w:r w:rsidRPr="00DC4145">
              <w:rPr>
                <w:sz w:val="20"/>
              </w:rPr>
              <w:t>10 to &lt;19</w:t>
            </w:r>
          </w:p>
        </w:tc>
      </w:tr>
      <w:tr w:rsidR="00D562D7" w:rsidRPr="00DC4145" w:rsidTr="0064429D">
        <w:tc>
          <w:tcPr>
            <w:tcW w:w="707" w:type="dxa"/>
            <w:tcBorders>
              <w:bottom w:val="single" w:sz="4" w:space="0" w:color="auto"/>
            </w:tcBorders>
            <w:shd w:val="clear" w:color="auto" w:fill="auto"/>
          </w:tcPr>
          <w:p w:rsidR="00D562D7" w:rsidRPr="00DC4145" w:rsidRDefault="00D562D7" w:rsidP="00D562D7">
            <w:pPr>
              <w:pStyle w:val="Tabletext"/>
            </w:pPr>
            <w:r w:rsidRPr="00DC4145">
              <w:t>11</w:t>
            </w:r>
          </w:p>
        </w:tc>
        <w:tc>
          <w:tcPr>
            <w:tcW w:w="2549" w:type="dxa"/>
            <w:tcBorders>
              <w:bottom w:val="single" w:sz="4" w:space="0" w:color="auto"/>
            </w:tcBorders>
            <w:shd w:val="clear" w:color="auto" w:fill="auto"/>
          </w:tcPr>
          <w:p w:rsidR="00D562D7" w:rsidRPr="00DC4145" w:rsidRDefault="00D562D7" w:rsidP="00D562D7">
            <w:pPr>
              <w:rPr>
                <w:sz w:val="20"/>
              </w:rPr>
            </w:pPr>
            <w:r w:rsidRPr="00DC4145">
              <w:rPr>
                <w:sz w:val="20"/>
              </w:rPr>
              <w:t xml:space="preserve">All </w:t>
            </w:r>
            <w:r w:rsidR="00C44139" w:rsidRPr="00DC4145">
              <w:rPr>
                <w:sz w:val="20"/>
              </w:rPr>
              <w:t>configurations</w:t>
            </w:r>
          </w:p>
        </w:tc>
        <w:tc>
          <w:tcPr>
            <w:tcW w:w="1701" w:type="dxa"/>
            <w:tcBorders>
              <w:bottom w:val="single" w:sz="4" w:space="0" w:color="auto"/>
            </w:tcBorders>
            <w:shd w:val="clear" w:color="auto" w:fill="auto"/>
          </w:tcPr>
          <w:p w:rsidR="00D562D7" w:rsidRPr="00DC4145" w:rsidRDefault="00D562D7" w:rsidP="00D562D7">
            <w:pPr>
              <w:ind w:right="293"/>
              <w:jc w:val="both"/>
              <w:rPr>
                <w:sz w:val="20"/>
              </w:rPr>
            </w:pPr>
            <w:r w:rsidRPr="00DC4145">
              <w:rPr>
                <w:sz w:val="20"/>
              </w:rPr>
              <w:t>19 to 39</w:t>
            </w:r>
          </w:p>
        </w:tc>
      </w:tr>
      <w:tr w:rsidR="00D562D7" w:rsidRPr="00DC4145" w:rsidTr="0064429D">
        <w:tc>
          <w:tcPr>
            <w:tcW w:w="707" w:type="dxa"/>
            <w:tcBorders>
              <w:bottom w:val="single" w:sz="12" w:space="0" w:color="auto"/>
            </w:tcBorders>
            <w:shd w:val="clear" w:color="auto" w:fill="auto"/>
          </w:tcPr>
          <w:p w:rsidR="00D562D7" w:rsidRPr="00DC4145" w:rsidRDefault="00D562D7" w:rsidP="00D562D7">
            <w:pPr>
              <w:pStyle w:val="Tabletext"/>
            </w:pPr>
            <w:r w:rsidRPr="00DC4145">
              <w:t>12</w:t>
            </w:r>
          </w:p>
        </w:tc>
        <w:tc>
          <w:tcPr>
            <w:tcW w:w="2549" w:type="dxa"/>
            <w:tcBorders>
              <w:bottom w:val="single" w:sz="12" w:space="0" w:color="auto"/>
            </w:tcBorders>
            <w:shd w:val="clear" w:color="auto" w:fill="auto"/>
          </w:tcPr>
          <w:p w:rsidR="00D562D7" w:rsidRPr="00DC4145" w:rsidRDefault="00D562D7" w:rsidP="00655F93">
            <w:pPr>
              <w:rPr>
                <w:sz w:val="20"/>
              </w:rPr>
            </w:pPr>
            <w:r w:rsidRPr="00DC4145">
              <w:rPr>
                <w:sz w:val="20"/>
              </w:rPr>
              <w:t>All configuration</w:t>
            </w:r>
            <w:r w:rsidR="00655F93" w:rsidRPr="00DC4145">
              <w:rPr>
                <w:sz w:val="20"/>
              </w:rPr>
              <w:t>s</w:t>
            </w:r>
          </w:p>
        </w:tc>
        <w:tc>
          <w:tcPr>
            <w:tcW w:w="1701" w:type="dxa"/>
            <w:tcBorders>
              <w:bottom w:val="single" w:sz="12" w:space="0" w:color="auto"/>
            </w:tcBorders>
            <w:shd w:val="clear" w:color="auto" w:fill="auto"/>
          </w:tcPr>
          <w:p w:rsidR="00D562D7" w:rsidRPr="00DC4145" w:rsidRDefault="00D562D7" w:rsidP="00D562D7">
            <w:pPr>
              <w:ind w:right="293"/>
              <w:jc w:val="both"/>
              <w:rPr>
                <w:sz w:val="20"/>
              </w:rPr>
            </w:pPr>
            <w:r w:rsidRPr="00DC4145">
              <w:rPr>
                <w:sz w:val="20"/>
              </w:rPr>
              <w:t>&gt;39 to 65</w:t>
            </w:r>
          </w:p>
        </w:tc>
      </w:tr>
    </w:tbl>
    <w:p w:rsidR="00D562D7" w:rsidRPr="00DC4145" w:rsidRDefault="00D562D7" w:rsidP="00D562D7">
      <w:pPr>
        <w:rPr>
          <w:lang w:eastAsia="en-AU"/>
        </w:rPr>
      </w:pPr>
    </w:p>
    <w:p w:rsidR="00D562D7" w:rsidRPr="00DC4145" w:rsidRDefault="00C4022F" w:rsidP="00D562D7">
      <w:pPr>
        <w:pStyle w:val="h1Chap"/>
      </w:pPr>
      <w:bookmarkStart w:id="112" w:name="_Toc433977574"/>
      <w:r w:rsidRPr="00DC4145">
        <w:t>Schedule 4</w:t>
      </w:r>
      <w:r w:rsidR="00D562D7" w:rsidRPr="00DC4145">
        <w:t>—Classification of close control air conditioner</w:t>
      </w:r>
      <w:bookmarkEnd w:id="110"/>
      <w:bookmarkEnd w:id="111"/>
      <w:r w:rsidR="00D562D7" w:rsidRPr="00DC4145">
        <w:t>s</w:t>
      </w:r>
      <w:bookmarkEnd w:id="112"/>
    </w:p>
    <w:p w:rsidR="00D562D7" w:rsidRPr="00DC4145" w:rsidRDefault="00D562D7" w:rsidP="00D562D7">
      <w:pPr>
        <w:rPr>
          <w:lang w:eastAsia="en-AU"/>
        </w:rPr>
      </w:pPr>
    </w:p>
    <w:tbl>
      <w:tblPr>
        <w:tblW w:w="0" w:type="auto"/>
        <w:tblInd w:w="113" w:type="dxa"/>
        <w:tblBorders>
          <w:top w:val="single" w:sz="4" w:space="0" w:color="auto"/>
          <w:bottom w:val="single" w:sz="4" w:space="0" w:color="auto"/>
          <w:insideH w:val="single" w:sz="4" w:space="0" w:color="auto"/>
        </w:tblBorders>
        <w:tblLayout w:type="fixed"/>
        <w:tblLook w:val="0000"/>
      </w:tblPr>
      <w:tblGrid>
        <w:gridCol w:w="1590"/>
        <w:gridCol w:w="3367"/>
      </w:tblGrid>
      <w:tr w:rsidR="00D562D7" w:rsidRPr="00DC4145" w:rsidTr="009C544D">
        <w:trPr>
          <w:tblHeader/>
        </w:trPr>
        <w:tc>
          <w:tcPr>
            <w:tcW w:w="1590" w:type="dxa"/>
            <w:tcBorders>
              <w:top w:val="single" w:sz="12" w:space="0" w:color="auto"/>
              <w:bottom w:val="single" w:sz="12" w:space="0" w:color="auto"/>
            </w:tcBorders>
            <w:shd w:val="clear" w:color="auto" w:fill="auto"/>
          </w:tcPr>
          <w:p w:rsidR="00D562D7" w:rsidRPr="00DC4145" w:rsidRDefault="00D562D7" w:rsidP="00D562D7">
            <w:pPr>
              <w:pStyle w:val="TableHeading"/>
            </w:pPr>
            <w:r w:rsidRPr="00DC4145">
              <w:t>Class</w:t>
            </w:r>
          </w:p>
        </w:tc>
        <w:tc>
          <w:tcPr>
            <w:tcW w:w="3367" w:type="dxa"/>
            <w:tcBorders>
              <w:top w:val="single" w:sz="12" w:space="0" w:color="auto"/>
              <w:bottom w:val="single" w:sz="12" w:space="0" w:color="auto"/>
            </w:tcBorders>
            <w:shd w:val="clear" w:color="auto" w:fill="auto"/>
          </w:tcPr>
          <w:p w:rsidR="00D562D7" w:rsidRPr="00DC4145" w:rsidRDefault="00D562D7" w:rsidP="00D562D7">
            <w:pPr>
              <w:pStyle w:val="TableHeading"/>
            </w:pPr>
            <w:r w:rsidRPr="00DC4145">
              <w:t>Net sensible cooling capacity (kW)</w:t>
            </w:r>
          </w:p>
        </w:tc>
      </w:tr>
      <w:tr w:rsidR="00D562D7" w:rsidRPr="00DC4145" w:rsidTr="009C544D">
        <w:tc>
          <w:tcPr>
            <w:tcW w:w="1590" w:type="dxa"/>
            <w:tcBorders>
              <w:top w:val="single" w:sz="12" w:space="0" w:color="auto"/>
            </w:tcBorders>
            <w:shd w:val="clear" w:color="auto" w:fill="auto"/>
          </w:tcPr>
          <w:p w:rsidR="00D562D7" w:rsidRPr="00DC4145" w:rsidRDefault="00D562D7" w:rsidP="00D562D7">
            <w:pPr>
              <w:rPr>
                <w:sz w:val="20"/>
              </w:rPr>
            </w:pPr>
            <w:r w:rsidRPr="00DC4145">
              <w:rPr>
                <w:sz w:val="20"/>
              </w:rPr>
              <w:t>1</w:t>
            </w:r>
          </w:p>
        </w:tc>
        <w:tc>
          <w:tcPr>
            <w:tcW w:w="3367" w:type="dxa"/>
            <w:tcBorders>
              <w:top w:val="single" w:sz="12" w:space="0" w:color="auto"/>
            </w:tcBorders>
            <w:shd w:val="clear" w:color="auto" w:fill="auto"/>
            <w:vAlign w:val="center"/>
          </w:tcPr>
          <w:p w:rsidR="00D562D7" w:rsidRPr="00DC4145" w:rsidRDefault="0064429D" w:rsidP="0064429D">
            <w:pPr>
              <w:rPr>
                <w:sz w:val="20"/>
              </w:rPr>
            </w:pPr>
            <w:r w:rsidRPr="00DC4145">
              <w:rPr>
                <w:sz w:val="20"/>
              </w:rPr>
              <w:t>&lt;</w:t>
            </w:r>
            <w:r w:rsidR="00D562D7" w:rsidRPr="00DC4145">
              <w:rPr>
                <w:sz w:val="20"/>
              </w:rPr>
              <w:t xml:space="preserve">19.05 </w:t>
            </w:r>
          </w:p>
        </w:tc>
      </w:tr>
      <w:tr w:rsidR="00D562D7" w:rsidRPr="00DC4145" w:rsidTr="009C544D">
        <w:tc>
          <w:tcPr>
            <w:tcW w:w="1590" w:type="dxa"/>
            <w:shd w:val="clear" w:color="auto" w:fill="auto"/>
          </w:tcPr>
          <w:p w:rsidR="00D562D7" w:rsidRPr="00DC4145" w:rsidRDefault="00D562D7" w:rsidP="00D562D7">
            <w:pPr>
              <w:rPr>
                <w:sz w:val="20"/>
              </w:rPr>
            </w:pPr>
            <w:r w:rsidRPr="00DC4145">
              <w:rPr>
                <w:sz w:val="20"/>
              </w:rPr>
              <w:t>2</w:t>
            </w:r>
          </w:p>
        </w:tc>
        <w:tc>
          <w:tcPr>
            <w:tcW w:w="3367" w:type="dxa"/>
            <w:shd w:val="clear" w:color="auto" w:fill="auto"/>
            <w:vAlign w:val="center"/>
          </w:tcPr>
          <w:p w:rsidR="00D562D7" w:rsidRPr="00DC4145" w:rsidRDefault="00D562D7" w:rsidP="009C544D">
            <w:pPr>
              <w:rPr>
                <w:sz w:val="20"/>
              </w:rPr>
            </w:pPr>
            <w:r w:rsidRPr="00DC4145">
              <w:rPr>
                <w:sz w:val="20"/>
              </w:rPr>
              <w:t xml:space="preserve">19.05 to </w:t>
            </w:r>
            <w:r w:rsidR="009C544D" w:rsidRPr="00DC4145">
              <w:rPr>
                <w:sz w:val="20"/>
              </w:rPr>
              <w:t>&lt;</w:t>
            </w:r>
            <w:r w:rsidRPr="00DC4145">
              <w:rPr>
                <w:sz w:val="20"/>
              </w:rPr>
              <w:t>39.5</w:t>
            </w:r>
          </w:p>
        </w:tc>
      </w:tr>
      <w:tr w:rsidR="00D562D7" w:rsidRPr="00DC4145" w:rsidTr="009C544D">
        <w:tc>
          <w:tcPr>
            <w:tcW w:w="1590" w:type="dxa"/>
            <w:tcBorders>
              <w:bottom w:val="single" w:sz="4" w:space="0" w:color="auto"/>
            </w:tcBorders>
            <w:shd w:val="clear" w:color="auto" w:fill="auto"/>
          </w:tcPr>
          <w:p w:rsidR="00D562D7" w:rsidRPr="00DC4145" w:rsidRDefault="00D562D7" w:rsidP="00D562D7">
            <w:pPr>
              <w:rPr>
                <w:sz w:val="20"/>
              </w:rPr>
            </w:pPr>
            <w:r w:rsidRPr="00DC4145">
              <w:rPr>
                <w:sz w:val="20"/>
              </w:rPr>
              <w:t>3</w:t>
            </w:r>
          </w:p>
        </w:tc>
        <w:tc>
          <w:tcPr>
            <w:tcW w:w="3367" w:type="dxa"/>
            <w:tcBorders>
              <w:bottom w:val="single" w:sz="4" w:space="0" w:color="auto"/>
            </w:tcBorders>
            <w:shd w:val="clear" w:color="auto" w:fill="auto"/>
            <w:vAlign w:val="center"/>
          </w:tcPr>
          <w:p w:rsidR="00D562D7" w:rsidRPr="00DC4145" w:rsidRDefault="00D562D7" w:rsidP="009C544D">
            <w:pPr>
              <w:rPr>
                <w:sz w:val="20"/>
              </w:rPr>
            </w:pPr>
            <w:r w:rsidRPr="00DC4145">
              <w:rPr>
                <w:sz w:val="20"/>
              </w:rPr>
              <w:t xml:space="preserve">39.5 to </w:t>
            </w:r>
            <w:r w:rsidR="009C544D" w:rsidRPr="00DC4145">
              <w:rPr>
                <w:sz w:val="20"/>
              </w:rPr>
              <w:t>&lt;</w:t>
            </w:r>
            <w:r w:rsidRPr="00DC4145">
              <w:rPr>
                <w:sz w:val="20"/>
              </w:rPr>
              <w:t xml:space="preserve">70.0 </w:t>
            </w:r>
          </w:p>
        </w:tc>
      </w:tr>
      <w:tr w:rsidR="00D562D7" w:rsidRPr="00DC4145" w:rsidTr="009C544D">
        <w:tc>
          <w:tcPr>
            <w:tcW w:w="1590" w:type="dxa"/>
            <w:tcBorders>
              <w:bottom w:val="single" w:sz="12" w:space="0" w:color="auto"/>
            </w:tcBorders>
            <w:shd w:val="clear" w:color="auto" w:fill="auto"/>
          </w:tcPr>
          <w:p w:rsidR="00D562D7" w:rsidRPr="00DC4145" w:rsidRDefault="00D562D7" w:rsidP="00D562D7">
            <w:pPr>
              <w:rPr>
                <w:sz w:val="20"/>
              </w:rPr>
            </w:pPr>
            <w:r w:rsidRPr="00DC4145">
              <w:rPr>
                <w:sz w:val="20"/>
              </w:rPr>
              <w:t>4</w:t>
            </w:r>
          </w:p>
        </w:tc>
        <w:tc>
          <w:tcPr>
            <w:tcW w:w="3367" w:type="dxa"/>
            <w:tcBorders>
              <w:bottom w:val="single" w:sz="12" w:space="0" w:color="auto"/>
            </w:tcBorders>
            <w:shd w:val="clear" w:color="auto" w:fill="auto"/>
            <w:vAlign w:val="center"/>
          </w:tcPr>
          <w:p w:rsidR="00D562D7" w:rsidRPr="00DC4145" w:rsidRDefault="009C544D" w:rsidP="009C544D">
            <w:pPr>
              <w:rPr>
                <w:sz w:val="20"/>
              </w:rPr>
            </w:pPr>
            <w:r w:rsidRPr="00DC4145">
              <w:rPr>
                <w:sz w:val="20"/>
              </w:rPr>
              <w:t>≥</w:t>
            </w:r>
            <w:r w:rsidR="00D562D7" w:rsidRPr="00DC4145">
              <w:rPr>
                <w:sz w:val="20"/>
              </w:rPr>
              <w:t xml:space="preserve">70.0 </w:t>
            </w:r>
          </w:p>
        </w:tc>
      </w:tr>
    </w:tbl>
    <w:p w:rsidR="00D562D7" w:rsidRPr="00DC4145" w:rsidRDefault="00D562D7" w:rsidP="00D562D7">
      <w:pPr>
        <w:rPr>
          <w:lang w:eastAsia="en-AU"/>
        </w:rPr>
      </w:pPr>
    </w:p>
    <w:p w:rsidR="00D562D7" w:rsidRPr="00DC4145" w:rsidRDefault="00C4022F" w:rsidP="00D562D7">
      <w:pPr>
        <w:pStyle w:val="h1Chap"/>
      </w:pPr>
      <w:bookmarkStart w:id="113" w:name="_Toc408391134"/>
      <w:bookmarkStart w:id="114" w:name="_Toc413155992"/>
      <w:bookmarkStart w:id="115" w:name="_Toc433977575"/>
      <w:r w:rsidRPr="00DC4145">
        <w:t>Schedule 5</w:t>
      </w:r>
      <w:r w:rsidR="00D562D7" w:rsidRPr="00DC4145">
        <w:t>—Classification of refrigerated display cabinet</w:t>
      </w:r>
      <w:bookmarkEnd w:id="113"/>
      <w:bookmarkEnd w:id="114"/>
      <w:r w:rsidR="00D562D7" w:rsidRPr="00DC4145">
        <w:t>s</w:t>
      </w:r>
      <w:bookmarkEnd w:id="115"/>
    </w:p>
    <w:p w:rsidR="00D562D7" w:rsidRPr="00DC4145" w:rsidRDefault="00D562D7" w:rsidP="00D562D7">
      <w:pPr>
        <w:rPr>
          <w:lang w:eastAsia="en-AU"/>
        </w:rPr>
      </w:pPr>
    </w:p>
    <w:tbl>
      <w:tblPr>
        <w:tblW w:w="6622" w:type="dxa"/>
        <w:tblInd w:w="113" w:type="dxa"/>
        <w:tblBorders>
          <w:top w:val="single" w:sz="4" w:space="0" w:color="auto"/>
          <w:bottom w:val="single" w:sz="4" w:space="0" w:color="auto"/>
          <w:insideH w:val="single" w:sz="4" w:space="0" w:color="auto"/>
        </w:tblBorders>
        <w:tblLayout w:type="fixed"/>
        <w:tblLook w:val="0000"/>
      </w:tblPr>
      <w:tblGrid>
        <w:gridCol w:w="1590"/>
        <w:gridCol w:w="2516"/>
        <w:gridCol w:w="2516"/>
      </w:tblGrid>
      <w:tr w:rsidR="00AB1FF5" w:rsidRPr="00DC4145" w:rsidTr="00AB1FF5">
        <w:trPr>
          <w:tblHeader/>
        </w:trPr>
        <w:tc>
          <w:tcPr>
            <w:tcW w:w="1590" w:type="dxa"/>
            <w:tcBorders>
              <w:top w:val="single" w:sz="12" w:space="0" w:color="auto"/>
              <w:bottom w:val="single" w:sz="12" w:space="0" w:color="auto"/>
            </w:tcBorders>
            <w:shd w:val="clear" w:color="auto" w:fill="auto"/>
          </w:tcPr>
          <w:p w:rsidR="00AB1FF5" w:rsidRPr="00DC4145" w:rsidRDefault="00AB1FF5" w:rsidP="00D562D7">
            <w:pPr>
              <w:pStyle w:val="TableHeading"/>
            </w:pPr>
            <w:r w:rsidRPr="00DC4145">
              <w:t>Class</w:t>
            </w:r>
          </w:p>
        </w:tc>
        <w:tc>
          <w:tcPr>
            <w:tcW w:w="2516" w:type="dxa"/>
            <w:tcBorders>
              <w:top w:val="single" w:sz="12" w:space="0" w:color="auto"/>
              <w:bottom w:val="single" w:sz="12" w:space="0" w:color="auto"/>
            </w:tcBorders>
            <w:shd w:val="clear" w:color="auto" w:fill="auto"/>
          </w:tcPr>
          <w:p w:rsidR="00AB1FF5" w:rsidRPr="00DC4145" w:rsidRDefault="00AB1FF5" w:rsidP="00D562D7">
            <w:pPr>
              <w:pStyle w:val="TableHeading"/>
            </w:pPr>
            <w:r w:rsidRPr="00DC4145">
              <w:t>Cabinet type</w:t>
            </w:r>
          </w:p>
        </w:tc>
        <w:tc>
          <w:tcPr>
            <w:tcW w:w="2516" w:type="dxa"/>
            <w:tcBorders>
              <w:top w:val="single" w:sz="12" w:space="0" w:color="auto"/>
              <w:bottom w:val="single" w:sz="12" w:space="0" w:color="auto"/>
            </w:tcBorders>
          </w:tcPr>
          <w:p w:rsidR="00AB1FF5" w:rsidRPr="00DC4145" w:rsidRDefault="00AB1FF5">
            <w:pPr>
              <w:pStyle w:val="TableHeading"/>
              <w:spacing w:before="0"/>
            </w:pPr>
            <w:r w:rsidRPr="00DC4145">
              <w:t>M-package temperature class</w:t>
            </w:r>
          </w:p>
        </w:tc>
      </w:tr>
      <w:tr w:rsidR="00AB1FF5" w:rsidRPr="00DC4145" w:rsidTr="00AB1FF5">
        <w:tc>
          <w:tcPr>
            <w:tcW w:w="1590" w:type="dxa"/>
            <w:tcBorders>
              <w:top w:val="single" w:sz="12" w:space="0" w:color="auto"/>
            </w:tcBorders>
            <w:shd w:val="clear" w:color="auto" w:fill="auto"/>
          </w:tcPr>
          <w:p w:rsidR="00AB1FF5" w:rsidRPr="00DC4145" w:rsidRDefault="00AB1FF5" w:rsidP="00D562D7">
            <w:pPr>
              <w:rPr>
                <w:sz w:val="20"/>
              </w:rPr>
            </w:pPr>
            <w:r w:rsidRPr="00DC4145">
              <w:rPr>
                <w:sz w:val="20"/>
              </w:rPr>
              <w:t>1</w:t>
            </w:r>
          </w:p>
        </w:tc>
        <w:tc>
          <w:tcPr>
            <w:tcW w:w="2516" w:type="dxa"/>
            <w:tcBorders>
              <w:top w:val="single" w:sz="12" w:space="0" w:color="auto"/>
            </w:tcBorders>
            <w:shd w:val="clear" w:color="auto" w:fill="auto"/>
            <w:vAlign w:val="bottom"/>
          </w:tcPr>
          <w:p w:rsidR="00AB1FF5" w:rsidRPr="00DC4145" w:rsidRDefault="00AB1FF5" w:rsidP="00D562D7">
            <w:pPr>
              <w:rPr>
                <w:sz w:val="20"/>
              </w:rPr>
            </w:pPr>
            <w:r w:rsidRPr="00DC4145">
              <w:rPr>
                <w:sz w:val="20"/>
              </w:rPr>
              <w:t>RS 1—Unlit shelves</w:t>
            </w:r>
          </w:p>
        </w:tc>
        <w:tc>
          <w:tcPr>
            <w:tcW w:w="2516" w:type="dxa"/>
            <w:tcBorders>
              <w:top w:val="single" w:sz="12" w:space="0" w:color="auto"/>
            </w:tcBorders>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w:t>
            </w:r>
          </w:p>
        </w:tc>
        <w:tc>
          <w:tcPr>
            <w:tcW w:w="2516" w:type="dxa"/>
            <w:shd w:val="clear" w:color="auto" w:fill="auto"/>
            <w:vAlign w:val="bottom"/>
          </w:tcPr>
          <w:p w:rsidR="00AB1FF5" w:rsidRPr="00DC4145" w:rsidRDefault="00AB1FF5" w:rsidP="00D562D7">
            <w:pPr>
              <w:rPr>
                <w:sz w:val="20"/>
              </w:rPr>
            </w:pPr>
            <w:r w:rsidRPr="00DC4145">
              <w:rPr>
                <w:sz w:val="20"/>
              </w:rPr>
              <w:t>RS 1—Lit shelves</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w:t>
            </w:r>
          </w:p>
        </w:tc>
        <w:tc>
          <w:tcPr>
            <w:tcW w:w="2516" w:type="dxa"/>
            <w:shd w:val="clear" w:color="auto" w:fill="auto"/>
            <w:vAlign w:val="bottom"/>
          </w:tcPr>
          <w:p w:rsidR="00AB1FF5" w:rsidRPr="00DC4145" w:rsidRDefault="00AB1FF5" w:rsidP="00D562D7">
            <w:pPr>
              <w:rPr>
                <w:sz w:val="20"/>
              </w:rPr>
            </w:pPr>
            <w:r w:rsidRPr="00DC4145">
              <w:rPr>
                <w:sz w:val="20"/>
              </w:rPr>
              <w:t>RS 2—Unlit shelves</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4</w:t>
            </w:r>
          </w:p>
        </w:tc>
        <w:tc>
          <w:tcPr>
            <w:tcW w:w="2516" w:type="dxa"/>
            <w:shd w:val="clear" w:color="auto" w:fill="auto"/>
            <w:vAlign w:val="bottom"/>
          </w:tcPr>
          <w:p w:rsidR="00AB1FF5" w:rsidRPr="00DC4145" w:rsidRDefault="00AB1FF5" w:rsidP="00D562D7">
            <w:pPr>
              <w:rPr>
                <w:sz w:val="20"/>
              </w:rPr>
            </w:pPr>
            <w:r w:rsidRPr="00DC4145">
              <w:rPr>
                <w:sz w:val="20"/>
              </w:rPr>
              <w:t>RS 2—Lit shelves</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5</w:t>
            </w:r>
          </w:p>
        </w:tc>
        <w:tc>
          <w:tcPr>
            <w:tcW w:w="2516" w:type="dxa"/>
            <w:shd w:val="clear" w:color="auto" w:fill="auto"/>
            <w:vAlign w:val="bottom"/>
          </w:tcPr>
          <w:p w:rsidR="00AB1FF5" w:rsidRPr="00DC4145" w:rsidRDefault="00AB1FF5" w:rsidP="00D562D7">
            <w:pPr>
              <w:rPr>
                <w:sz w:val="20"/>
              </w:rPr>
            </w:pPr>
            <w:r w:rsidRPr="00DC4145">
              <w:rPr>
                <w:sz w:val="20"/>
              </w:rPr>
              <w:t>RS 3—Unlit shelves</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6</w:t>
            </w:r>
          </w:p>
        </w:tc>
        <w:tc>
          <w:tcPr>
            <w:tcW w:w="2516" w:type="dxa"/>
            <w:shd w:val="clear" w:color="auto" w:fill="auto"/>
            <w:vAlign w:val="bottom"/>
          </w:tcPr>
          <w:p w:rsidR="00AB1FF5" w:rsidRPr="00DC4145" w:rsidRDefault="00AB1FF5" w:rsidP="00D562D7">
            <w:pPr>
              <w:rPr>
                <w:sz w:val="20"/>
              </w:rPr>
            </w:pPr>
            <w:r w:rsidRPr="00DC4145">
              <w:rPr>
                <w:sz w:val="20"/>
              </w:rPr>
              <w:t>RS 3—Lit shelves</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7</w:t>
            </w:r>
          </w:p>
        </w:tc>
        <w:tc>
          <w:tcPr>
            <w:tcW w:w="2516" w:type="dxa"/>
            <w:shd w:val="clear" w:color="auto" w:fill="auto"/>
            <w:vAlign w:val="bottom"/>
          </w:tcPr>
          <w:p w:rsidR="00AB1FF5" w:rsidRPr="00DC4145" w:rsidRDefault="00AB1FF5" w:rsidP="00D562D7">
            <w:pPr>
              <w:rPr>
                <w:sz w:val="20"/>
              </w:rPr>
            </w:pPr>
            <w:r w:rsidRPr="00DC4145">
              <w:rPr>
                <w:sz w:val="20"/>
              </w:rPr>
              <w:t xml:space="preserve">RS 4—Glass door </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8</w:t>
            </w:r>
          </w:p>
        </w:tc>
        <w:tc>
          <w:tcPr>
            <w:tcW w:w="2516" w:type="dxa"/>
            <w:shd w:val="clear" w:color="auto" w:fill="auto"/>
            <w:vAlign w:val="bottom"/>
          </w:tcPr>
          <w:p w:rsidR="00AB1FF5" w:rsidRPr="00DC4145" w:rsidRDefault="00AB1FF5" w:rsidP="00D562D7">
            <w:pPr>
              <w:rPr>
                <w:sz w:val="20"/>
              </w:rPr>
            </w:pPr>
            <w:r w:rsidRPr="00DC4145">
              <w:rPr>
                <w:sz w:val="20"/>
              </w:rPr>
              <w:t>RS 6—Gravity coil</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9</w:t>
            </w:r>
          </w:p>
        </w:tc>
        <w:tc>
          <w:tcPr>
            <w:tcW w:w="2516" w:type="dxa"/>
            <w:shd w:val="clear" w:color="auto" w:fill="auto"/>
            <w:vAlign w:val="bottom"/>
          </w:tcPr>
          <w:p w:rsidR="00AB1FF5" w:rsidRPr="00DC4145" w:rsidRDefault="00AB1FF5" w:rsidP="00D562D7">
            <w:pPr>
              <w:rPr>
                <w:sz w:val="20"/>
              </w:rPr>
            </w:pPr>
            <w:r w:rsidRPr="00DC4145">
              <w:rPr>
                <w:sz w:val="20"/>
              </w:rPr>
              <w:t>RS 6—Fan coil</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10</w:t>
            </w:r>
          </w:p>
        </w:tc>
        <w:tc>
          <w:tcPr>
            <w:tcW w:w="2516" w:type="dxa"/>
            <w:shd w:val="clear" w:color="auto" w:fill="auto"/>
            <w:vAlign w:val="bottom"/>
          </w:tcPr>
          <w:p w:rsidR="00AB1FF5" w:rsidRPr="00DC4145" w:rsidRDefault="00AB1FF5" w:rsidP="00D562D7">
            <w:pPr>
              <w:rPr>
                <w:sz w:val="20"/>
              </w:rPr>
            </w:pPr>
            <w:r w:rsidRPr="00DC4145">
              <w:rPr>
                <w:sz w:val="20"/>
              </w:rPr>
              <w:t xml:space="preserve">RS 7—Fan coil </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11</w:t>
            </w:r>
          </w:p>
        </w:tc>
        <w:tc>
          <w:tcPr>
            <w:tcW w:w="2516" w:type="dxa"/>
            <w:shd w:val="clear" w:color="auto" w:fill="auto"/>
            <w:vAlign w:val="bottom"/>
          </w:tcPr>
          <w:p w:rsidR="00AB1FF5" w:rsidRPr="00DC4145" w:rsidRDefault="00AB1FF5" w:rsidP="00D562D7">
            <w:pPr>
              <w:rPr>
                <w:sz w:val="20"/>
              </w:rPr>
            </w:pPr>
            <w:r w:rsidRPr="00DC4145">
              <w:rPr>
                <w:sz w:val="20"/>
              </w:rPr>
              <w:t>RS 8—Gravity coil</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12</w:t>
            </w:r>
          </w:p>
        </w:tc>
        <w:tc>
          <w:tcPr>
            <w:tcW w:w="2516" w:type="dxa"/>
            <w:shd w:val="clear" w:color="auto" w:fill="auto"/>
            <w:vAlign w:val="bottom"/>
          </w:tcPr>
          <w:p w:rsidR="00AB1FF5" w:rsidRPr="00DC4145" w:rsidRDefault="00AB1FF5" w:rsidP="00D562D7">
            <w:pPr>
              <w:rPr>
                <w:sz w:val="20"/>
              </w:rPr>
            </w:pPr>
            <w:r w:rsidRPr="00DC4145">
              <w:rPr>
                <w:sz w:val="20"/>
              </w:rPr>
              <w:t>RS 8—Fan coil</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13</w:t>
            </w:r>
          </w:p>
        </w:tc>
        <w:tc>
          <w:tcPr>
            <w:tcW w:w="2516" w:type="dxa"/>
            <w:shd w:val="clear" w:color="auto" w:fill="auto"/>
            <w:vAlign w:val="bottom"/>
          </w:tcPr>
          <w:p w:rsidR="00AB1FF5" w:rsidRPr="00DC4145" w:rsidRDefault="00AB1FF5" w:rsidP="00D562D7">
            <w:pPr>
              <w:rPr>
                <w:sz w:val="20"/>
              </w:rPr>
            </w:pPr>
            <w:r w:rsidRPr="00DC4145">
              <w:rPr>
                <w:sz w:val="20"/>
              </w:rPr>
              <w:t xml:space="preserve">RS 9—Fan coil </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14</w:t>
            </w:r>
          </w:p>
        </w:tc>
        <w:tc>
          <w:tcPr>
            <w:tcW w:w="2516" w:type="dxa"/>
            <w:shd w:val="clear" w:color="auto" w:fill="auto"/>
            <w:vAlign w:val="bottom"/>
          </w:tcPr>
          <w:p w:rsidR="00AB1FF5" w:rsidRPr="00DC4145" w:rsidRDefault="00AB1FF5" w:rsidP="00D562D7">
            <w:pPr>
              <w:rPr>
                <w:sz w:val="20"/>
              </w:rPr>
            </w:pPr>
            <w:r w:rsidRPr="00DC4145">
              <w:rPr>
                <w:sz w:val="20"/>
              </w:rPr>
              <w:t>RS 10—Low</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15</w:t>
            </w:r>
          </w:p>
        </w:tc>
        <w:tc>
          <w:tcPr>
            <w:tcW w:w="2516" w:type="dxa"/>
            <w:shd w:val="clear" w:color="auto" w:fill="auto"/>
            <w:vAlign w:val="bottom"/>
          </w:tcPr>
          <w:p w:rsidR="00AB1FF5" w:rsidRPr="00DC4145" w:rsidRDefault="00AB1FF5" w:rsidP="00D562D7">
            <w:pPr>
              <w:rPr>
                <w:sz w:val="20"/>
              </w:rPr>
            </w:pPr>
            <w:r w:rsidRPr="00DC4145">
              <w:rPr>
                <w:sz w:val="20"/>
              </w:rPr>
              <w:t xml:space="preserve">RS 11 </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16</w:t>
            </w:r>
          </w:p>
        </w:tc>
        <w:tc>
          <w:tcPr>
            <w:tcW w:w="2516" w:type="dxa"/>
            <w:shd w:val="clear" w:color="auto" w:fill="auto"/>
            <w:vAlign w:val="bottom"/>
          </w:tcPr>
          <w:p w:rsidR="00AB1FF5" w:rsidRPr="00DC4145" w:rsidRDefault="00AB1FF5" w:rsidP="00D562D7">
            <w:pPr>
              <w:rPr>
                <w:sz w:val="20"/>
              </w:rPr>
            </w:pPr>
            <w:r w:rsidRPr="00DC4145">
              <w:rPr>
                <w:sz w:val="20"/>
              </w:rPr>
              <w:t xml:space="preserve">RS 12 </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17</w:t>
            </w:r>
          </w:p>
        </w:tc>
        <w:tc>
          <w:tcPr>
            <w:tcW w:w="2516" w:type="dxa"/>
            <w:shd w:val="clear" w:color="auto" w:fill="auto"/>
            <w:vAlign w:val="bottom"/>
          </w:tcPr>
          <w:p w:rsidR="00AB1FF5" w:rsidRPr="00DC4145" w:rsidRDefault="00AB1FF5" w:rsidP="00D562D7">
            <w:pPr>
              <w:rPr>
                <w:sz w:val="20"/>
              </w:rPr>
            </w:pPr>
            <w:r w:rsidRPr="00DC4145">
              <w:rPr>
                <w:sz w:val="20"/>
              </w:rPr>
              <w:t>RS 13—Solid sided</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18</w:t>
            </w:r>
          </w:p>
        </w:tc>
        <w:tc>
          <w:tcPr>
            <w:tcW w:w="2516" w:type="dxa"/>
            <w:shd w:val="clear" w:color="auto" w:fill="auto"/>
            <w:vAlign w:val="bottom"/>
          </w:tcPr>
          <w:p w:rsidR="00AB1FF5" w:rsidRPr="00DC4145" w:rsidRDefault="00AB1FF5" w:rsidP="00D562D7">
            <w:pPr>
              <w:rPr>
                <w:sz w:val="20"/>
              </w:rPr>
            </w:pPr>
            <w:r w:rsidRPr="00DC4145">
              <w:rPr>
                <w:sz w:val="20"/>
              </w:rPr>
              <w:t>RS 13—Glass sided</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19</w:t>
            </w:r>
          </w:p>
        </w:tc>
        <w:tc>
          <w:tcPr>
            <w:tcW w:w="2516" w:type="dxa"/>
            <w:shd w:val="clear" w:color="auto" w:fill="auto"/>
            <w:vAlign w:val="bottom"/>
          </w:tcPr>
          <w:p w:rsidR="00AB1FF5" w:rsidRPr="00DC4145" w:rsidRDefault="00AB1FF5" w:rsidP="00D562D7">
            <w:pPr>
              <w:rPr>
                <w:sz w:val="20"/>
              </w:rPr>
            </w:pPr>
            <w:r w:rsidRPr="00DC4145">
              <w:rPr>
                <w:sz w:val="20"/>
              </w:rPr>
              <w:t>RS14—Solid sided</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20</w:t>
            </w:r>
          </w:p>
        </w:tc>
        <w:tc>
          <w:tcPr>
            <w:tcW w:w="2516" w:type="dxa"/>
            <w:shd w:val="clear" w:color="auto" w:fill="auto"/>
            <w:vAlign w:val="bottom"/>
          </w:tcPr>
          <w:p w:rsidR="00AB1FF5" w:rsidRPr="00DC4145" w:rsidRDefault="00AB1FF5" w:rsidP="00D562D7">
            <w:pPr>
              <w:rPr>
                <w:sz w:val="20"/>
              </w:rPr>
            </w:pPr>
            <w:r w:rsidRPr="00DC4145">
              <w:rPr>
                <w:sz w:val="20"/>
              </w:rPr>
              <w:t xml:space="preserve">RS 14—Glass sided </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21</w:t>
            </w:r>
          </w:p>
        </w:tc>
        <w:tc>
          <w:tcPr>
            <w:tcW w:w="2516" w:type="dxa"/>
            <w:shd w:val="clear" w:color="auto" w:fill="auto"/>
            <w:vAlign w:val="bottom"/>
          </w:tcPr>
          <w:p w:rsidR="00AB1FF5" w:rsidRPr="00DC4145" w:rsidRDefault="00AB1FF5" w:rsidP="00D562D7">
            <w:pPr>
              <w:rPr>
                <w:sz w:val="20"/>
              </w:rPr>
            </w:pPr>
            <w:r w:rsidRPr="00DC4145">
              <w:rPr>
                <w:sz w:val="20"/>
              </w:rPr>
              <w:t xml:space="preserve">RS 15—Glass door </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22</w:t>
            </w:r>
          </w:p>
        </w:tc>
        <w:tc>
          <w:tcPr>
            <w:tcW w:w="2516" w:type="dxa"/>
            <w:shd w:val="clear" w:color="auto" w:fill="auto"/>
            <w:vAlign w:val="bottom"/>
          </w:tcPr>
          <w:p w:rsidR="00AB1FF5" w:rsidRPr="00DC4145" w:rsidRDefault="00AB1FF5" w:rsidP="00D562D7">
            <w:pPr>
              <w:rPr>
                <w:sz w:val="20"/>
              </w:rPr>
            </w:pPr>
            <w:r w:rsidRPr="00DC4145">
              <w:rPr>
                <w:sz w:val="20"/>
              </w:rPr>
              <w:t>RS 16—Glass door</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23</w:t>
            </w:r>
          </w:p>
        </w:tc>
        <w:tc>
          <w:tcPr>
            <w:tcW w:w="2516" w:type="dxa"/>
            <w:shd w:val="clear" w:color="auto" w:fill="auto"/>
            <w:vAlign w:val="bottom"/>
          </w:tcPr>
          <w:p w:rsidR="00AB1FF5" w:rsidRPr="00DC4145" w:rsidRDefault="00AB1FF5" w:rsidP="00D562D7">
            <w:pPr>
              <w:rPr>
                <w:sz w:val="20"/>
              </w:rPr>
            </w:pPr>
            <w:r w:rsidRPr="00DC4145">
              <w:rPr>
                <w:sz w:val="20"/>
              </w:rPr>
              <w:t>RS 18</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24</w:t>
            </w:r>
          </w:p>
        </w:tc>
        <w:tc>
          <w:tcPr>
            <w:tcW w:w="2516" w:type="dxa"/>
            <w:shd w:val="clear" w:color="auto" w:fill="auto"/>
            <w:vAlign w:val="bottom"/>
          </w:tcPr>
          <w:p w:rsidR="00AB1FF5" w:rsidRPr="00DC4145" w:rsidRDefault="00AB1FF5" w:rsidP="00D562D7">
            <w:pPr>
              <w:rPr>
                <w:sz w:val="20"/>
              </w:rPr>
            </w:pPr>
            <w:r w:rsidRPr="00DC4145">
              <w:rPr>
                <w:sz w:val="20"/>
              </w:rPr>
              <w:t xml:space="preserve">RS 19 </w:t>
            </w:r>
          </w:p>
        </w:tc>
        <w:tc>
          <w:tcPr>
            <w:tcW w:w="2516" w:type="dxa"/>
            <w:vAlign w:val="bottom"/>
          </w:tcPr>
          <w:p w:rsidR="00AB1FF5" w:rsidRPr="00DC4145" w:rsidRDefault="00AB1FF5">
            <w:pPr>
              <w:spacing w:line="276" w:lineRule="auto"/>
              <w:rPr>
                <w:rFonts w:eastAsiaTheme="minorHAnsi"/>
                <w:sz w:val="20"/>
              </w:rPr>
            </w:pPr>
            <w:r w:rsidRPr="00DC4145">
              <w:rPr>
                <w:sz w:val="20"/>
              </w:rPr>
              <w:t>All</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25</w:t>
            </w:r>
          </w:p>
        </w:tc>
        <w:tc>
          <w:tcPr>
            <w:tcW w:w="2516" w:type="dxa"/>
            <w:shd w:val="clear" w:color="auto" w:fill="auto"/>
            <w:vAlign w:val="bottom"/>
          </w:tcPr>
          <w:p w:rsidR="00AB1FF5" w:rsidRPr="00DC4145" w:rsidRDefault="00AB1FF5" w:rsidP="00D562D7">
            <w:pPr>
              <w:rPr>
                <w:sz w:val="20"/>
              </w:rPr>
            </w:pPr>
            <w:r w:rsidRPr="00DC4145">
              <w:rPr>
                <w:sz w:val="20"/>
              </w:rPr>
              <w:t xml:space="preserve">HC1 </w:t>
            </w:r>
          </w:p>
        </w:tc>
        <w:tc>
          <w:tcPr>
            <w:tcW w:w="2516" w:type="dxa"/>
            <w:vAlign w:val="bottom"/>
          </w:tcPr>
          <w:p w:rsidR="00AB1FF5" w:rsidRPr="00DC4145" w:rsidRDefault="00AB1FF5">
            <w:pPr>
              <w:spacing w:line="276" w:lineRule="auto"/>
              <w:rPr>
                <w:rFonts w:eastAsiaTheme="minorHAnsi"/>
                <w:sz w:val="20"/>
              </w:rPr>
            </w:pPr>
            <w:r w:rsidRPr="00DC4145">
              <w:rPr>
                <w:sz w:val="20"/>
              </w:rPr>
              <w:t>M1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26</w:t>
            </w:r>
          </w:p>
        </w:tc>
        <w:tc>
          <w:tcPr>
            <w:tcW w:w="2516" w:type="dxa"/>
            <w:shd w:val="clear" w:color="auto" w:fill="auto"/>
            <w:vAlign w:val="bottom"/>
          </w:tcPr>
          <w:p w:rsidR="00AB1FF5" w:rsidRPr="00DC4145" w:rsidRDefault="00AB1FF5" w:rsidP="00D562D7">
            <w:pPr>
              <w:rPr>
                <w:sz w:val="20"/>
              </w:rPr>
            </w:pPr>
            <w:r w:rsidRPr="00DC4145">
              <w:rPr>
                <w:sz w:val="20"/>
              </w:rPr>
              <w:t xml:space="preserve">HC1 </w:t>
            </w:r>
          </w:p>
        </w:tc>
        <w:tc>
          <w:tcPr>
            <w:tcW w:w="2516" w:type="dxa"/>
            <w:vAlign w:val="bottom"/>
          </w:tcPr>
          <w:p w:rsidR="00AB1FF5" w:rsidRPr="00DC4145" w:rsidRDefault="00AB1FF5">
            <w:pPr>
              <w:spacing w:line="276" w:lineRule="auto"/>
              <w:rPr>
                <w:rFonts w:eastAsiaTheme="minorHAnsi"/>
                <w:sz w:val="20"/>
              </w:rPr>
            </w:pPr>
            <w:r w:rsidRPr="00DC4145">
              <w:rPr>
                <w:sz w:val="20"/>
              </w:rPr>
              <w:t>M2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27</w:t>
            </w:r>
          </w:p>
        </w:tc>
        <w:tc>
          <w:tcPr>
            <w:tcW w:w="2516" w:type="dxa"/>
            <w:shd w:val="clear" w:color="auto" w:fill="auto"/>
            <w:vAlign w:val="bottom"/>
          </w:tcPr>
          <w:p w:rsidR="00AB1FF5" w:rsidRPr="00DC4145" w:rsidRDefault="00AB1FF5" w:rsidP="00D562D7">
            <w:pPr>
              <w:rPr>
                <w:sz w:val="20"/>
              </w:rPr>
            </w:pPr>
            <w:r w:rsidRPr="00DC4145">
              <w:rPr>
                <w:sz w:val="20"/>
              </w:rPr>
              <w:t xml:space="preserve">HC2 </w:t>
            </w:r>
          </w:p>
        </w:tc>
        <w:tc>
          <w:tcPr>
            <w:tcW w:w="2516" w:type="dxa"/>
            <w:vAlign w:val="bottom"/>
          </w:tcPr>
          <w:p w:rsidR="00AB1FF5" w:rsidRPr="00DC4145" w:rsidRDefault="00AB1FF5">
            <w:pPr>
              <w:spacing w:line="276" w:lineRule="auto"/>
              <w:rPr>
                <w:rFonts w:eastAsiaTheme="minorHAnsi"/>
                <w:sz w:val="20"/>
              </w:rPr>
            </w:pPr>
            <w:r w:rsidRPr="00DC4145">
              <w:rPr>
                <w:sz w:val="20"/>
              </w:rPr>
              <w:t>M2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28</w:t>
            </w:r>
          </w:p>
        </w:tc>
        <w:tc>
          <w:tcPr>
            <w:tcW w:w="2516" w:type="dxa"/>
            <w:shd w:val="clear" w:color="auto" w:fill="auto"/>
            <w:vAlign w:val="bottom"/>
          </w:tcPr>
          <w:p w:rsidR="00AB1FF5" w:rsidRPr="00DC4145" w:rsidRDefault="00AB1FF5" w:rsidP="00D562D7">
            <w:pPr>
              <w:rPr>
                <w:sz w:val="20"/>
              </w:rPr>
            </w:pPr>
            <w:r w:rsidRPr="00DC4145">
              <w:rPr>
                <w:sz w:val="20"/>
              </w:rPr>
              <w:t xml:space="preserve">HC3 </w:t>
            </w:r>
          </w:p>
        </w:tc>
        <w:tc>
          <w:tcPr>
            <w:tcW w:w="2516" w:type="dxa"/>
            <w:vAlign w:val="bottom"/>
          </w:tcPr>
          <w:p w:rsidR="00AB1FF5" w:rsidRPr="00DC4145" w:rsidRDefault="00AB1FF5">
            <w:pPr>
              <w:spacing w:line="276" w:lineRule="auto"/>
              <w:rPr>
                <w:rFonts w:eastAsiaTheme="minorHAnsi"/>
                <w:sz w:val="20"/>
              </w:rPr>
            </w:pPr>
            <w:r w:rsidRPr="00DC4145">
              <w:rPr>
                <w:sz w:val="20"/>
              </w:rPr>
              <w:t>M1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29</w:t>
            </w:r>
          </w:p>
        </w:tc>
        <w:tc>
          <w:tcPr>
            <w:tcW w:w="2516" w:type="dxa"/>
            <w:shd w:val="clear" w:color="auto" w:fill="auto"/>
            <w:vAlign w:val="bottom"/>
          </w:tcPr>
          <w:p w:rsidR="00AB1FF5" w:rsidRPr="00DC4145" w:rsidRDefault="00AB1FF5" w:rsidP="00D562D7">
            <w:pPr>
              <w:rPr>
                <w:sz w:val="20"/>
              </w:rPr>
            </w:pPr>
            <w:r w:rsidRPr="00DC4145">
              <w:rPr>
                <w:sz w:val="20"/>
              </w:rPr>
              <w:t xml:space="preserve">HC4 </w:t>
            </w:r>
          </w:p>
        </w:tc>
        <w:tc>
          <w:tcPr>
            <w:tcW w:w="2516" w:type="dxa"/>
            <w:vAlign w:val="bottom"/>
          </w:tcPr>
          <w:p w:rsidR="00AB1FF5" w:rsidRPr="00DC4145" w:rsidRDefault="00AB1FF5">
            <w:pPr>
              <w:spacing w:line="276" w:lineRule="auto"/>
              <w:rPr>
                <w:rFonts w:eastAsiaTheme="minorHAnsi"/>
                <w:sz w:val="20"/>
              </w:rPr>
            </w:pPr>
            <w:r w:rsidRPr="00DC4145">
              <w:rPr>
                <w:sz w:val="20"/>
              </w:rPr>
              <w:t>M1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30</w:t>
            </w:r>
          </w:p>
        </w:tc>
        <w:tc>
          <w:tcPr>
            <w:tcW w:w="2516" w:type="dxa"/>
            <w:shd w:val="clear" w:color="auto" w:fill="auto"/>
            <w:vAlign w:val="bottom"/>
          </w:tcPr>
          <w:p w:rsidR="00AB1FF5" w:rsidRPr="00DC4145" w:rsidRDefault="00AB1FF5" w:rsidP="00D562D7">
            <w:pPr>
              <w:rPr>
                <w:sz w:val="20"/>
              </w:rPr>
            </w:pPr>
            <w:r w:rsidRPr="00DC4145">
              <w:rPr>
                <w:sz w:val="20"/>
              </w:rPr>
              <w:t xml:space="preserve">HC4 </w:t>
            </w:r>
          </w:p>
        </w:tc>
        <w:tc>
          <w:tcPr>
            <w:tcW w:w="2516" w:type="dxa"/>
            <w:vAlign w:val="bottom"/>
          </w:tcPr>
          <w:p w:rsidR="00AB1FF5" w:rsidRPr="00DC4145" w:rsidRDefault="00AB1FF5">
            <w:pPr>
              <w:spacing w:line="276" w:lineRule="auto"/>
              <w:rPr>
                <w:rFonts w:eastAsiaTheme="minorHAnsi"/>
                <w:sz w:val="20"/>
              </w:rPr>
            </w:pPr>
            <w:r w:rsidRPr="00DC4145">
              <w:rPr>
                <w:sz w:val="20"/>
              </w:rPr>
              <w:t>M2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31</w:t>
            </w:r>
          </w:p>
        </w:tc>
        <w:tc>
          <w:tcPr>
            <w:tcW w:w="2516" w:type="dxa"/>
            <w:shd w:val="clear" w:color="auto" w:fill="auto"/>
            <w:vAlign w:val="bottom"/>
          </w:tcPr>
          <w:p w:rsidR="00AB1FF5" w:rsidRPr="00DC4145" w:rsidRDefault="00AB1FF5" w:rsidP="00D562D7">
            <w:pPr>
              <w:rPr>
                <w:sz w:val="20"/>
              </w:rPr>
            </w:pPr>
            <w:r w:rsidRPr="00DC4145">
              <w:rPr>
                <w:sz w:val="20"/>
              </w:rPr>
              <w:t xml:space="preserve">HC6 </w:t>
            </w:r>
          </w:p>
        </w:tc>
        <w:tc>
          <w:tcPr>
            <w:tcW w:w="2516" w:type="dxa"/>
            <w:vAlign w:val="bottom"/>
          </w:tcPr>
          <w:p w:rsidR="00AB1FF5" w:rsidRPr="00DC4145" w:rsidRDefault="00AB1FF5">
            <w:pPr>
              <w:spacing w:line="276" w:lineRule="auto"/>
              <w:rPr>
                <w:rFonts w:eastAsiaTheme="minorHAnsi"/>
                <w:sz w:val="20"/>
              </w:rPr>
            </w:pPr>
            <w:r w:rsidRPr="00DC4145">
              <w:rPr>
                <w:sz w:val="20"/>
              </w:rPr>
              <w:t>M2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32</w:t>
            </w:r>
          </w:p>
        </w:tc>
        <w:tc>
          <w:tcPr>
            <w:tcW w:w="2516" w:type="dxa"/>
            <w:shd w:val="clear" w:color="auto" w:fill="auto"/>
            <w:vAlign w:val="bottom"/>
          </w:tcPr>
          <w:p w:rsidR="00AB1FF5" w:rsidRPr="00DC4145" w:rsidRDefault="00AB1FF5" w:rsidP="00D562D7">
            <w:pPr>
              <w:rPr>
                <w:sz w:val="20"/>
              </w:rPr>
            </w:pPr>
            <w:r w:rsidRPr="00DC4145">
              <w:rPr>
                <w:sz w:val="20"/>
              </w:rPr>
              <w:t xml:space="preserve">VC1 </w:t>
            </w:r>
          </w:p>
        </w:tc>
        <w:tc>
          <w:tcPr>
            <w:tcW w:w="2516" w:type="dxa"/>
            <w:vAlign w:val="bottom"/>
          </w:tcPr>
          <w:p w:rsidR="00AB1FF5" w:rsidRPr="00DC4145" w:rsidRDefault="00AB1FF5">
            <w:pPr>
              <w:spacing w:line="276" w:lineRule="auto"/>
              <w:rPr>
                <w:rFonts w:eastAsiaTheme="minorHAnsi"/>
                <w:sz w:val="20"/>
              </w:rPr>
            </w:pPr>
            <w:r w:rsidRPr="00DC4145">
              <w:rPr>
                <w:sz w:val="20"/>
              </w:rPr>
              <w:t>M1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33</w:t>
            </w:r>
          </w:p>
        </w:tc>
        <w:tc>
          <w:tcPr>
            <w:tcW w:w="2516" w:type="dxa"/>
            <w:shd w:val="clear" w:color="auto" w:fill="auto"/>
            <w:vAlign w:val="bottom"/>
          </w:tcPr>
          <w:p w:rsidR="00AB1FF5" w:rsidRPr="00DC4145" w:rsidRDefault="00AB1FF5" w:rsidP="00D562D7">
            <w:pPr>
              <w:rPr>
                <w:sz w:val="20"/>
              </w:rPr>
            </w:pPr>
            <w:r w:rsidRPr="00DC4145">
              <w:rPr>
                <w:sz w:val="20"/>
              </w:rPr>
              <w:t xml:space="preserve">VC1 </w:t>
            </w:r>
          </w:p>
        </w:tc>
        <w:tc>
          <w:tcPr>
            <w:tcW w:w="2516" w:type="dxa"/>
            <w:vAlign w:val="bottom"/>
          </w:tcPr>
          <w:p w:rsidR="00AB1FF5" w:rsidRPr="00DC4145" w:rsidRDefault="00AB1FF5">
            <w:pPr>
              <w:spacing w:line="276" w:lineRule="auto"/>
              <w:rPr>
                <w:rFonts w:eastAsiaTheme="minorHAnsi"/>
                <w:sz w:val="20"/>
              </w:rPr>
            </w:pPr>
            <w:r w:rsidRPr="00DC4145">
              <w:rPr>
                <w:sz w:val="20"/>
              </w:rPr>
              <w:t>M2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34</w:t>
            </w:r>
          </w:p>
        </w:tc>
        <w:tc>
          <w:tcPr>
            <w:tcW w:w="2516" w:type="dxa"/>
            <w:shd w:val="clear" w:color="auto" w:fill="auto"/>
            <w:vAlign w:val="bottom"/>
          </w:tcPr>
          <w:p w:rsidR="00AB1FF5" w:rsidRPr="00DC4145" w:rsidRDefault="00AB1FF5" w:rsidP="00D562D7">
            <w:pPr>
              <w:rPr>
                <w:sz w:val="20"/>
              </w:rPr>
            </w:pPr>
            <w:r w:rsidRPr="00DC4145">
              <w:rPr>
                <w:sz w:val="20"/>
              </w:rPr>
              <w:t xml:space="preserve">VC2 </w:t>
            </w:r>
          </w:p>
        </w:tc>
        <w:tc>
          <w:tcPr>
            <w:tcW w:w="2516" w:type="dxa"/>
            <w:vAlign w:val="bottom"/>
          </w:tcPr>
          <w:p w:rsidR="00AB1FF5" w:rsidRPr="00DC4145" w:rsidRDefault="00AB1FF5">
            <w:pPr>
              <w:spacing w:line="276" w:lineRule="auto"/>
              <w:rPr>
                <w:rFonts w:eastAsiaTheme="minorHAnsi"/>
                <w:sz w:val="20"/>
              </w:rPr>
            </w:pPr>
            <w:r w:rsidRPr="00DC4145">
              <w:rPr>
                <w:sz w:val="20"/>
              </w:rPr>
              <w:t>M1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35</w:t>
            </w:r>
          </w:p>
        </w:tc>
        <w:tc>
          <w:tcPr>
            <w:tcW w:w="2516" w:type="dxa"/>
            <w:shd w:val="clear" w:color="auto" w:fill="auto"/>
            <w:vAlign w:val="bottom"/>
          </w:tcPr>
          <w:p w:rsidR="00AB1FF5" w:rsidRPr="00DC4145" w:rsidRDefault="00AB1FF5" w:rsidP="00D562D7">
            <w:pPr>
              <w:rPr>
                <w:sz w:val="20"/>
              </w:rPr>
            </w:pPr>
            <w:r w:rsidRPr="00DC4145">
              <w:rPr>
                <w:sz w:val="20"/>
              </w:rPr>
              <w:t xml:space="preserve">VC2 </w:t>
            </w:r>
          </w:p>
        </w:tc>
        <w:tc>
          <w:tcPr>
            <w:tcW w:w="2516" w:type="dxa"/>
            <w:vAlign w:val="bottom"/>
          </w:tcPr>
          <w:p w:rsidR="00AB1FF5" w:rsidRPr="00DC4145" w:rsidRDefault="00AB1FF5">
            <w:pPr>
              <w:spacing w:line="276" w:lineRule="auto"/>
              <w:rPr>
                <w:rFonts w:eastAsiaTheme="minorHAnsi"/>
                <w:sz w:val="20"/>
              </w:rPr>
            </w:pPr>
            <w:r w:rsidRPr="00DC4145">
              <w:rPr>
                <w:sz w:val="20"/>
              </w:rPr>
              <w:t>M2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36</w:t>
            </w:r>
          </w:p>
        </w:tc>
        <w:tc>
          <w:tcPr>
            <w:tcW w:w="2516" w:type="dxa"/>
            <w:shd w:val="clear" w:color="auto" w:fill="auto"/>
            <w:vAlign w:val="bottom"/>
          </w:tcPr>
          <w:p w:rsidR="00AB1FF5" w:rsidRPr="00DC4145" w:rsidRDefault="00AB1FF5" w:rsidP="00D562D7">
            <w:pPr>
              <w:rPr>
                <w:sz w:val="20"/>
              </w:rPr>
            </w:pPr>
            <w:r w:rsidRPr="00DC4145">
              <w:rPr>
                <w:sz w:val="20"/>
              </w:rPr>
              <w:t>VC4 (solid door)</w:t>
            </w:r>
          </w:p>
        </w:tc>
        <w:tc>
          <w:tcPr>
            <w:tcW w:w="2516" w:type="dxa"/>
            <w:vAlign w:val="bottom"/>
          </w:tcPr>
          <w:p w:rsidR="00AB1FF5" w:rsidRPr="00DC4145" w:rsidRDefault="00AB1FF5">
            <w:pPr>
              <w:spacing w:line="276" w:lineRule="auto"/>
              <w:rPr>
                <w:rFonts w:eastAsiaTheme="minorHAnsi"/>
                <w:sz w:val="20"/>
              </w:rPr>
            </w:pPr>
            <w:r w:rsidRPr="00DC4145">
              <w:rPr>
                <w:sz w:val="20"/>
              </w:rPr>
              <w:t>M1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37</w:t>
            </w:r>
          </w:p>
        </w:tc>
        <w:tc>
          <w:tcPr>
            <w:tcW w:w="2516" w:type="dxa"/>
            <w:shd w:val="clear" w:color="auto" w:fill="auto"/>
            <w:vAlign w:val="bottom"/>
          </w:tcPr>
          <w:p w:rsidR="00AB1FF5" w:rsidRPr="00DC4145" w:rsidRDefault="00AB1FF5" w:rsidP="00D562D7">
            <w:pPr>
              <w:rPr>
                <w:sz w:val="20"/>
              </w:rPr>
            </w:pPr>
            <w:r w:rsidRPr="00DC4145">
              <w:rPr>
                <w:sz w:val="20"/>
              </w:rPr>
              <w:t>VC4 (solid door)</w:t>
            </w:r>
          </w:p>
        </w:tc>
        <w:tc>
          <w:tcPr>
            <w:tcW w:w="2516" w:type="dxa"/>
            <w:vAlign w:val="bottom"/>
          </w:tcPr>
          <w:p w:rsidR="00AB1FF5" w:rsidRPr="00DC4145" w:rsidRDefault="00AB1FF5">
            <w:pPr>
              <w:spacing w:line="276" w:lineRule="auto"/>
              <w:rPr>
                <w:rFonts w:eastAsiaTheme="minorHAnsi"/>
                <w:sz w:val="20"/>
              </w:rPr>
            </w:pPr>
            <w:r w:rsidRPr="00DC4145">
              <w:rPr>
                <w:sz w:val="20"/>
              </w:rPr>
              <w:t>M2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38</w:t>
            </w:r>
          </w:p>
        </w:tc>
        <w:tc>
          <w:tcPr>
            <w:tcW w:w="2516" w:type="dxa"/>
            <w:shd w:val="clear" w:color="auto" w:fill="auto"/>
            <w:vAlign w:val="bottom"/>
          </w:tcPr>
          <w:p w:rsidR="00AB1FF5" w:rsidRPr="00DC4145" w:rsidRDefault="00AB1FF5" w:rsidP="00D562D7">
            <w:pPr>
              <w:rPr>
                <w:sz w:val="20"/>
              </w:rPr>
            </w:pPr>
            <w:r w:rsidRPr="00DC4145">
              <w:rPr>
                <w:sz w:val="20"/>
              </w:rPr>
              <w:t>VC4 (glass door)</w:t>
            </w:r>
          </w:p>
        </w:tc>
        <w:tc>
          <w:tcPr>
            <w:tcW w:w="2516" w:type="dxa"/>
            <w:vAlign w:val="bottom"/>
          </w:tcPr>
          <w:p w:rsidR="00AB1FF5" w:rsidRPr="00DC4145" w:rsidRDefault="00AB1FF5">
            <w:pPr>
              <w:spacing w:line="276" w:lineRule="auto"/>
              <w:rPr>
                <w:rFonts w:eastAsiaTheme="minorHAnsi"/>
                <w:sz w:val="20"/>
              </w:rPr>
            </w:pPr>
            <w:r w:rsidRPr="00DC4145">
              <w:rPr>
                <w:sz w:val="20"/>
              </w:rPr>
              <w:t>M1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39</w:t>
            </w:r>
          </w:p>
        </w:tc>
        <w:tc>
          <w:tcPr>
            <w:tcW w:w="2516" w:type="dxa"/>
            <w:shd w:val="clear" w:color="auto" w:fill="auto"/>
            <w:vAlign w:val="bottom"/>
          </w:tcPr>
          <w:p w:rsidR="00AB1FF5" w:rsidRPr="00DC4145" w:rsidRDefault="00AB1FF5" w:rsidP="00D562D7">
            <w:pPr>
              <w:rPr>
                <w:sz w:val="20"/>
              </w:rPr>
            </w:pPr>
            <w:r w:rsidRPr="00DC4145">
              <w:rPr>
                <w:sz w:val="20"/>
              </w:rPr>
              <w:t>VC4 (glass door)</w:t>
            </w:r>
          </w:p>
        </w:tc>
        <w:tc>
          <w:tcPr>
            <w:tcW w:w="2516" w:type="dxa"/>
            <w:vAlign w:val="bottom"/>
          </w:tcPr>
          <w:p w:rsidR="00AB1FF5" w:rsidRPr="00DC4145" w:rsidRDefault="00AB1FF5">
            <w:pPr>
              <w:spacing w:line="276" w:lineRule="auto"/>
              <w:rPr>
                <w:rFonts w:eastAsiaTheme="minorHAnsi"/>
                <w:sz w:val="20"/>
              </w:rPr>
            </w:pPr>
            <w:r w:rsidRPr="00DC4145">
              <w:rPr>
                <w:sz w:val="20"/>
              </w:rPr>
              <w:t>M2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40</w:t>
            </w:r>
          </w:p>
        </w:tc>
        <w:tc>
          <w:tcPr>
            <w:tcW w:w="2516" w:type="dxa"/>
            <w:shd w:val="clear" w:color="auto" w:fill="auto"/>
            <w:vAlign w:val="bottom"/>
          </w:tcPr>
          <w:p w:rsidR="00AB1FF5" w:rsidRPr="00DC4145" w:rsidRDefault="00AB1FF5" w:rsidP="00D562D7">
            <w:pPr>
              <w:rPr>
                <w:sz w:val="20"/>
              </w:rPr>
            </w:pPr>
            <w:r w:rsidRPr="00DC4145">
              <w:rPr>
                <w:sz w:val="20"/>
              </w:rPr>
              <w:t xml:space="preserve">HF4 </w:t>
            </w:r>
          </w:p>
        </w:tc>
        <w:tc>
          <w:tcPr>
            <w:tcW w:w="2516" w:type="dxa"/>
            <w:vAlign w:val="bottom"/>
          </w:tcPr>
          <w:p w:rsidR="00AB1FF5" w:rsidRPr="00DC4145" w:rsidRDefault="00AB1FF5">
            <w:pPr>
              <w:spacing w:line="276" w:lineRule="auto"/>
              <w:rPr>
                <w:rFonts w:eastAsiaTheme="minorHAnsi"/>
                <w:sz w:val="20"/>
              </w:rPr>
            </w:pPr>
            <w:r w:rsidRPr="00DC4145">
              <w:rPr>
                <w:sz w:val="20"/>
              </w:rPr>
              <w:t>L1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41</w:t>
            </w:r>
          </w:p>
        </w:tc>
        <w:tc>
          <w:tcPr>
            <w:tcW w:w="2516" w:type="dxa"/>
            <w:shd w:val="clear" w:color="auto" w:fill="auto"/>
            <w:vAlign w:val="bottom"/>
          </w:tcPr>
          <w:p w:rsidR="00AB1FF5" w:rsidRPr="00DC4145" w:rsidRDefault="00AB1FF5" w:rsidP="00D562D7">
            <w:pPr>
              <w:rPr>
                <w:sz w:val="20"/>
              </w:rPr>
            </w:pPr>
            <w:r w:rsidRPr="00DC4145">
              <w:rPr>
                <w:sz w:val="20"/>
              </w:rPr>
              <w:t xml:space="preserve">HF4 </w:t>
            </w:r>
          </w:p>
        </w:tc>
        <w:tc>
          <w:tcPr>
            <w:tcW w:w="2516" w:type="dxa"/>
            <w:vAlign w:val="bottom"/>
          </w:tcPr>
          <w:p w:rsidR="00AB1FF5" w:rsidRPr="00DC4145" w:rsidRDefault="00AB1FF5">
            <w:pPr>
              <w:spacing w:line="276" w:lineRule="auto"/>
              <w:rPr>
                <w:rFonts w:eastAsiaTheme="minorHAnsi"/>
                <w:sz w:val="20"/>
              </w:rPr>
            </w:pPr>
            <w:r w:rsidRPr="00DC4145">
              <w:rPr>
                <w:sz w:val="20"/>
              </w:rPr>
              <w:t>L2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42</w:t>
            </w:r>
          </w:p>
        </w:tc>
        <w:tc>
          <w:tcPr>
            <w:tcW w:w="2516" w:type="dxa"/>
            <w:shd w:val="clear" w:color="auto" w:fill="auto"/>
            <w:vAlign w:val="bottom"/>
          </w:tcPr>
          <w:p w:rsidR="00AB1FF5" w:rsidRPr="00DC4145" w:rsidRDefault="00AB1FF5" w:rsidP="00D562D7">
            <w:pPr>
              <w:rPr>
                <w:sz w:val="20"/>
              </w:rPr>
            </w:pPr>
            <w:r w:rsidRPr="00DC4145">
              <w:rPr>
                <w:sz w:val="20"/>
              </w:rPr>
              <w:t xml:space="preserve">HF6 </w:t>
            </w:r>
          </w:p>
        </w:tc>
        <w:tc>
          <w:tcPr>
            <w:tcW w:w="2516" w:type="dxa"/>
            <w:vAlign w:val="bottom"/>
          </w:tcPr>
          <w:p w:rsidR="00AB1FF5" w:rsidRPr="00DC4145" w:rsidRDefault="00AB1FF5">
            <w:pPr>
              <w:spacing w:line="276" w:lineRule="auto"/>
              <w:rPr>
                <w:rFonts w:eastAsiaTheme="minorHAnsi"/>
                <w:sz w:val="20"/>
              </w:rPr>
            </w:pPr>
            <w:r w:rsidRPr="00DC4145">
              <w:rPr>
                <w:sz w:val="20"/>
              </w:rPr>
              <w:t>L1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43</w:t>
            </w:r>
          </w:p>
        </w:tc>
        <w:tc>
          <w:tcPr>
            <w:tcW w:w="2516" w:type="dxa"/>
            <w:shd w:val="clear" w:color="auto" w:fill="auto"/>
            <w:vAlign w:val="bottom"/>
          </w:tcPr>
          <w:p w:rsidR="00AB1FF5" w:rsidRPr="00DC4145" w:rsidRDefault="00AB1FF5" w:rsidP="00D562D7">
            <w:pPr>
              <w:rPr>
                <w:sz w:val="20"/>
              </w:rPr>
            </w:pPr>
            <w:r w:rsidRPr="00DC4145">
              <w:rPr>
                <w:sz w:val="20"/>
              </w:rPr>
              <w:t xml:space="preserve">HF6 </w:t>
            </w:r>
          </w:p>
        </w:tc>
        <w:tc>
          <w:tcPr>
            <w:tcW w:w="2516" w:type="dxa"/>
            <w:vAlign w:val="bottom"/>
          </w:tcPr>
          <w:p w:rsidR="00AB1FF5" w:rsidRPr="00DC4145" w:rsidRDefault="00AB1FF5">
            <w:pPr>
              <w:spacing w:line="276" w:lineRule="auto"/>
              <w:rPr>
                <w:rFonts w:eastAsiaTheme="minorHAnsi"/>
                <w:sz w:val="20"/>
              </w:rPr>
            </w:pPr>
            <w:r w:rsidRPr="00DC4145">
              <w:rPr>
                <w:sz w:val="20"/>
              </w:rPr>
              <w:t>L2</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44</w:t>
            </w:r>
          </w:p>
        </w:tc>
        <w:tc>
          <w:tcPr>
            <w:tcW w:w="2516" w:type="dxa"/>
            <w:shd w:val="clear" w:color="auto" w:fill="auto"/>
            <w:vAlign w:val="bottom"/>
          </w:tcPr>
          <w:p w:rsidR="00AB1FF5" w:rsidRPr="00DC4145" w:rsidRDefault="00AB1FF5" w:rsidP="00D562D7">
            <w:pPr>
              <w:rPr>
                <w:sz w:val="20"/>
              </w:rPr>
            </w:pPr>
            <w:r w:rsidRPr="00DC4145">
              <w:rPr>
                <w:sz w:val="20"/>
              </w:rPr>
              <w:t xml:space="preserve">VF4 (solid door) </w:t>
            </w:r>
          </w:p>
        </w:tc>
        <w:tc>
          <w:tcPr>
            <w:tcW w:w="2516" w:type="dxa"/>
            <w:vAlign w:val="bottom"/>
          </w:tcPr>
          <w:p w:rsidR="00AB1FF5" w:rsidRPr="00DC4145" w:rsidRDefault="00AB1FF5">
            <w:pPr>
              <w:spacing w:line="276" w:lineRule="auto"/>
              <w:rPr>
                <w:rFonts w:eastAsiaTheme="minorHAnsi"/>
                <w:sz w:val="20"/>
              </w:rPr>
            </w:pPr>
            <w:r w:rsidRPr="00DC4145">
              <w:rPr>
                <w:sz w:val="20"/>
              </w:rPr>
              <w:t>L1</w:t>
            </w:r>
          </w:p>
        </w:tc>
      </w:tr>
      <w:tr w:rsidR="00AB1FF5" w:rsidRPr="00DC4145" w:rsidTr="00AB1FF5">
        <w:tc>
          <w:tcPr>
            <w:tcW w:w="1590" w:type="dxa"/>
            <w:shd w:val="clear" w:color="auto" w:fill="auto"/>
          </w:tcPr>
          <w:p w:rsidR="00AB1FF5" w:rsidRPr="00DC4145" w:rsidRDefault="00AB1FF5" w:rsidP="00D562D7">
            <w:pPr>
              <w:rPr>
                <w:sz w:val="20"/>
              </w:rPr>
            </w:pPr>
            <w:r w:rsidRPr="00DC4145">
              <w:rPr>
                <w:sz w:val="20"/>
              </w:rPr>
              <w:t>45</w:t>
            </w:r>
          </w:p>
        </w:tc>
        <w:tc>
          <w:tcPr>
            <w:tcW w:w="2516" w:type="dxa"/>
            <w:shd w:val="clear" w:color="auto" w:fill="auto"/>
            <w:vAlign w:val="bottom"/>
          </w:tcPr>
          <w:p w:rsidR="00AB1FF5" w:rsidRPr="00DC4145" w:rsidRDefault="00AB1FF5" w:rsidP="00D562D7">
            <w:pPr>
              <w:rPr>
                <w:sz w:val="20"/>
              </w:rPr>
            </w:pPr>
            <w:r w:rsidRPr="00DC4145">
              <w:rPr>
                <w:sz w:val="20"/>
              </w:rPr>
              <w:t xml:space="preserve">VF4 (solid door) </w:t>
            </w:r>
          </w:p>
        </w:tc>
        <w:tc>
          <w:tcPr>
            <w:tcW w:w="2516" w:type="dxa"/>
            <w:vAlign w:val="bottom"/>
          </w:tcPr>
          <w:p w:rsidR="00AB1FF5" w:rsidRPr="00DC4145" w:rsidRDefault="00AB1FF5">
            <w:pPr>
              <w:spacing w:line="276" w:lineRule="auto"/>
              <w:rPr>
                <w:rFonts w:eastAsiaTheme="minorHAnsi"/>
                <w:sz w:val="20"/>
              </w:rPr>
            </w:pPr>
            <w:r w:rsidRPr="00DC4145">
              <w:rPr>
                <w:sz w:val="20"/>
              </w:rPr>
              <w:t>L2</w:t>
            </w:r>
          </w:p>
        </w:tc>
      </w:tr>
      <w:tr w:rsidR="00AB1FF5" w:rsidRPr="00DC4145" w:rsidTr="00AB1FF5">
        <w:tc>
          <w:tcPr>
            <w:tcW w:w="1590" w:type="dxa"/>
            <w:tcBorders>
              <w:bottom w:val="single" w:sz="4" w:space="0" w:color="auto"/>
            </w:tcBorders>
            <w:shd w:val="clear" w:color="auto" w:fill="auto"/>
          </w:tcPr>
          <w:p w:rsidR="00AB1FF5" w:rsidRPr="00DC4145" w:rsidRDefault="00AB1FF5" w:rsidP="00D562D7">
            <w:pPr>
              <w:rPr>
                <w:sz w:val="20"/>
              </w:rPr>
            </w:pPr>
            <w:r w:rsidRPr="00DC4145">
              <w:rPr>
                <w:sz w:val="20"/>
              </w:rPr>
              <w:t>46</w:t>
            </w:r>
          </w:p>
        </w:tc>
        <w:tc>
          <w:tcPr>
            <w:tcW w:w="2516" w:type="dxa"/>
            <w:tcBorders>
              <w:bottom w:val="single" w:sz="4" w:space="0" w:color="auto"/>
            </w:tcBorders>
            <w:shd w:val="clear" w:color="auto" w:fill="auto"/>
            <w:vAlign w:val="bottom"/>
          </w:tcPr>
          <w:p w:rsidR="00AB1FF5" w:rsidRPr="00DC4145" w:rsidRDefault="00AB1FF5" w:rsidP="00D562D7">
            <w:pPr>
              <w:rPr>
                <w:sz w:val="20"/>
              </w:rPr>
            </w:pPr>
            <w:r w:rsidRPr="00DC4145">
              <w:rPr>
                <w:sz w:val="20"/>
              </w:rPr>
              <w:t>VF4 (glass door)</w:t>
            </w:r>
          </w:p>
        </w:tc>
        <w:tc>
          <w:tcPr>
            <w:tcW w:w="2516" w:type="dxa"/>
            <w:tcBorders>
              <w:bottom w:val="single" w:sz="4" w:space="0" w:color="auto"/>
            </w:tcBorders>
            <w:vAlign w:val="bottom"/>
          </w:tcPr>
          <w:p w:rsidR="00AB1FF5" w:rsidRPr="00DC4145" w:rsidRDefault="00AB1FF5">
            <w:pPr>
              <w:spacing w:line="276" w:lineRule="auto"/>
              <w:rPr>
                <w:rFonts w:eastAsiaTheme="minorHAnsi"/>
                <w:sz w:val="20"/>
              </w:rPr>
            </w:pPr>
            <w:r w:rsidRPr="00DC4145">
              <w:rPr>
                <w:sz w:val="20"/>
              </w:rPr>
              <w:t>L1</w:t>
            </w:r>
          </w:p>
        </w:tc>
      </w:tr>
      <w:tr w:rsidR="00AB1FF5" w:rsidRPr="00DC4145" w:rsidTr="00AB1FF5">
        <w:tc>
          <w:tcPr>
            <w:tcW w:w="1590" w:type="dxa"/>
            <w:tcBorders>
              <w:bottom w:val="single" w:sz="12" w:space="0" w:color="auto"/>
            </w:tcBorders>
            <w:shd w:val="clear" w:color="auto" w:fill="auto"/>
          </w:tcPr>
          <w:p w:rsidR="00AB1FF5" w:rsidRPr="00DC4145" w:rsidRDefault="00AB1FF5" w:rsidP="00D562D7">
            <w:pPr>
              <w:rPr>
                <w:sz w:val="20"/>
              </w:rPr>
            </w:pPr>
            <w:r w:rsidRPr="00DC4145">
              <w:rPr>
                <w:sz w:val="20"/>
              </w:rPr>
              <w:t>47</w:t>
            </w:r>
          </w:p>
        </w:tc>
        <w:tc>
          <w:tcPr>
            <w:tcW w:w="2516" w:type="dxa"/>
            <w:tcBorders>
              <w:bottom w:val="single" w:sz="12" w:space="0" w:color="auto"/>
            </w:tcBorders>
            <w:shd w:val="clear" w:color="auto" w:fill="auto"/>
            <w:vAlign w:val="bottom"/>
          </w:tcPr>
          <w:p w:rsidR="00AB1FF5" w:rsidRPr="00DC4145" w:rsidRDefault="00AB1FF5" w:rsidP="00D562D7">
            <w:pPr>
              <w:rPr>
                <w:sz w:val="20"/>
              </w:rPr>
            </w:pPr>
            <w:r w:rsidRPr="00DC4145">
              <w:rPr>
                <w:sz w:val="20"/>
              </w:rPr>
              <w:t>VF4 (glass door)</w:t>
            </w:r>
          </w:p>
        </w:tc>
        <w:tc>
          <w:tcPr>
            <w:tcW w:w="2516" w:type="dxa"/>
            <w:tcBorders>
              <w:bottom w:val="single" w:sz="12" w:space="0" w:color="auto"/>
            </w:tcBorders>
            <w:vAlign w:val="bottom"/>
          </w:tcPr>
          <w:p w:rsidR="00AB1FF5" w:rsidRPr="00DC4145" w:rsidRDefault="00AB1FF5">
            <w:pPr>
              <w:spacing w:line="276" w:lineRule="auto"/>
              <w:rPr>
                <w:rFonts w:eastAsiaTheme="minorHAnsi"/>
                <w:sz w:val="20"/>
              </w:rPr>
            </w:pPr>
            <w:r w:rsidRPr="00DC4145">
              <w:rPr>
                <w:sz w:val="20"/>
              </w:rPr>
              <w:t>L2</w:t>
            </w:r>
          </w:p>
        </w:tc>
      </w:tr>
    </w:tbl>
    <w:p w:rsidR="00D562D7" w:rsidRPr="00DC4145" w:rsidRDefault="00D562D7" w:rsidP="00D562D7"/>
    <w:p w:rsidR="00D562D7" w:rsidRPr="00DC4145" w:rsidRDefault="00C4022F" w:rsidP="00D562D7">
      <w:pPr>
        <w:pStyle w:val="h1Chap"/>
      </w:pPr>
      <w:bookmarkStart w:id="116" w:name="_Toc433977576"/>
      <w:r w:rsidRPr="00DC4145">
        <w:t>Schedule 6</w:t>
      </w:r>
      <w:r w:rsidR="00D562D7" w:rsidRPr="00DC4145">
        <w:t>—</w:t>
      </w:r>
      <w:r w:rsidR="001331D5" w:rsidRPr="00DC4145">
        <w:t>Types</w:t>
      </w:r>
      <w:r w:rsidR="00D562D7" w:rsidRPr="00DC4145">
        <w:t xml:space="preserve"> of buildings</w:t>
      </w:r>
      <w:r w:rsidR="00C92B74" w:rsidRPr="00DC4145">
        <w:t xml:space="preserve"> and parts of buildings</w:t>
      </w:r>
      <w:bookmarkEnd w:id="116"/>
    </w:p>
    <w:p w:rsidR="00D562D7" w:rsidRPr="00DC4145" w:rsidRDefault="00D562D7" w:rsidP="00D562D7"/>
    <w:tbl>
      <w:tblPr>
        <w:tblW w:w="7366" w:type="dxa"/>
        <w:tblInd w:w="113" w:type="dxa"/>
        <w:tblBorders>
          <w:top w:val="single" w:sz="4" w:space="0" w:color="auto"/>
          <w:bottom w:val="single" w:sz="2" w:space="0" w:color="auto"/>
          <w:insideH w:val="single" w:sz="4" w:space="0" w:color="auto"/>
        </w:tblBorders>
        <w:tblLayout w:type="fixed"/>
        <w:tblLook w:val="0000"/>
      </w:tblPr>
      <w:tblGrid>
        <w:gridCol w:w="714"/>
        <w:gridCol w:w="6652"/>
      </w:tblGrid>
      <w:tr w:rsidR="00D562D7" w:rsidRPr="00DC4145" w:rsidTr="00731E9C">
        <w:trPr>
          <w:tblHeader/>
        </w:trPr>
        <w:tc>
          <w:tcPr>
            <w:tcW w:w="714" w:type="dxa"/>
            <w:tcBorders>
              <w:top w:val="single" w:sz="12" w:space="0" w:color="auto"/>
              <w:bottom w:val="single" w:sz="12" w:space="0" w:color="auto"/>
            </w:tcBorders>
            <w:shd w:val="clear" w:color="auto" w:fill="auto"/>
          </w:tcPr>
          <w:p w:rsidR="00D562D7" w:rsidRPr="00DC4145" w:rsidRDefault="00D562D7" w:rsidP="00D562D7">
            <w:pPr>
              <w:pStyle w:val="TableHeading"/>
            </w:pPr>
          </w:p>
        </w:tc>
        <w:tc>
          <w:tcPr>
            <w:tcW w:w="6652" w:type="dxa"/>
            <w:tcBorders>
              <w:top w:val="single" w:sz="12" w:space="0" w:color="auto"/>
              <w:bottom w:val="single" w:sz="12" w:space="0" w:color="auto"/>
            </w:tcBorders>
            <w:shd w:val="clear" w:color="auto" w:fill="auto"/>
          </w:tcPr>
          <w:p w:rsidR="00D562D7" w:rsidRPr="00DC4145" w:rsidRDefault="00D562D7" w:rsidP="00C92B74">
            <w:pPr>
              <w:pStyle w:val="TableHeading"/>
            </w:pPr>
            <w:r w:rsidRPr="00DC4145">
              <w:rPr>
                <w:rFonts w:eastAsia="Calibri"/>
                <w:lang w:eastAsia="en-US"/>
              </w:rPr>
              <w:t xml:space="preserve">Type of </w:t>
            </w:r>
            <w:r w:rsidR="00C92B74" w:rsidRPr="00DC4145">
              <w:rPr>
                <w:rFonts w:eastAsia="Calibri"/>
                <w:lang w:eastAsia="en-US"/>
              </w:rPr>
              <w:t>building or part of a building</w:t>
            </w:r>
          </w:p>
        </w:tc>
      </w:tr>
      <w:tr w:rsidR="00D562D7" w:rsidRPr="00DC4145" w:rsidTr="00D562D7">
        <w:tc>
          <w:tcPr>
            <w:tcW w:w="714" w:type="dxa"/>
            <w:tcBorders>
              <w:top w:val="single" w:sz="12" w:space="0" w:color="auto"/>
              <w:bottom w:val="single" w:sz="4" w:space="0" w:color="auto"/>
            </w:tcBorders>
            <w:shd w:val="clear" w:color="auto" w:fill="auto"/>
          </w:tcPr>
          <w:p w:rsidR="00D562D7" w:rsidRPr="00DC4145" w:rsidRDefault="00D562D7" w:rsidP="00D562D7">
            <w:pPr>
              <w:pStyle w:val="Tabletext"/>
            </w:pPr>
            <w:r w:rsidRPr="00DC4145">
              <w:t>1</w:t>
            </w:r>
          </w:p>
        </w:tc>
        <w:tc>
          <w:tcPr>
            <w:tcW w:w="6652" w:type="dxa"/>
            <w:tcBorders>
              <w:top w:val="single" w:sz="12" w:space="0" w:color="auto"/>
              <w:bottom w:val="single" w:sz="4" w:space="0" w:color="auto"/>
            </w:tcBorders>
            <w:shd w:val="clear" w:color="auto" w:fill="auto"/>
          </w:tcPr>
          <w:p w:rsidR="00D562D7" w:rsidRPr="00DC4145" w:rsidRDefault="00D562D7" w:rsidP="00D562D7">
            <w:pPr>
              <w:rPr>
                <w:b/>
                <w:sz w:val="20"/>
              </w:rPr>
            </w:pPr>
            <w:r w:rsidRPr="00DC4145">
              <w:rPr>
                <w:sz w:val="20"/>
              </w:rPr>
              <w:t>BCA Class 2 buildings (Common Areas)</w:t>
            </w:r>
          </w:p>
        </w:tc>
      </w:tr>
      <w:tr w:rsidR="00D562D7" w:rsidRPr="00DC4145" w:rsidTr="00D562D7">
        <w:tc>
          <w:tcPr>
            <w:tcW w:w="714" w:type="dxa"/>
            <w:tcBorders>
              <w:top w:val="single" w:sz="4" w:space="0" w:color="auto"/>
              <w:bottom w:val="single" w:sz="4" w:space="0" w:color="auto"/>
            </w:tcBorders>
            <w:shd w:val="clear" w:color="auto" w:fill="auto"/>
          </w:tcPr>
          <w:p w:rsidR="00D562D7" w:rsidRPr="00DC4145" w:rsidRDefault="00731E9C" w:rsidP="00D562D7">
            <w:pPr>
              <w:pStyle w:val="Tabletext"/>
            </w:pPr>
            <w:r w:rsidRPr="00DC4145">
              <w:t>2</w:t>
            </w:r>
          </w:p>
        </w:tc>
        <w:tc>
          <w:tcPr>
            <w:tcW w:w="6652" w:type="dxa"/>
            <w:tcBorders>
              <w:top w:val="single" w:sz="4" w:space="0" w:color="auto"/>
              <w:bottom w:val="single" w:sz="4" w:space="0" w:color="auto"/>
            </w:tcBorders>
            <w:shd w:val="clear" w:color="auto" w:fill="auto"/>
          </w:tcPr>
          <w:p w:rsidR="00D562D7" w:rsidRPr="00DC4145" w:rsidRDefault="00D562D7" w:rsidP="00D562D7">
            <w:pPr>
              <w:rPr>
                <w:b/>
                <w:sz w:val="20"/>
              </w:rPr>
            </w:pPr>
            <w:r w:rsidRPr="00DC4145">
              <w:rPr>
                <w:sz w:val="20"/>
              </w:rPr>
              <w:t>BCA Class 3 buildings</w:t>
            </w:r>
          </w:p>
        </w:tc>
      </w:tr>
      <w:tr w:rsidR="00D562D7" w:rsidRPr="00DC4145" w:rsidTr="00D562D7">
        <w:tc>
          <w:tcPr>
            <w:tcW w:w="714" w:type="dxa"/>
            <w:tcBorders>
              <w:top w:val="single" w:sz="4" w:space="0" w:color="auto"/>
              <w:bottom w:val="single" w:sz="4" w:space="0" w:color="auto"/>
            </w:tcBorders>
            <w:shd w:val="clear" w:color="auto" w:fill="auto"/>
          </w:tcPr>
          <w:p w:rsidR="00D562D7" w:rsidRPr="00DC4145" w:rsidRDefault="00731E9C" w:rsidP="00D562D7">
            <w:pPr>
              <w:pStyle w:val="Tabletext"/>
            </w:pPr>
            <w:r w:rsidRPr="00DC4145">
              <w:t>3</w:t>
            </w:r>
          </w:p>
        </w:tc>
        <w:tc>
          <w:tcPr>
            <w:tcW w:w="6652" w:type="dxa"/>
            <w:tcBorders>
              <w:top w:val="single" w:sz="4" w:space="0" w:color="auto"/>
              <w:bottom w:val="single" w:sz="4" w:space="0" w:color="auto"/>
            </w:tcBorders>
            <w:shd w:val="clear" w:color="auto" w:fill="auto"/>
          </w:tcPr>
          <w:p w:rsidR="00D562D7" w:rsidRPr="00DC4145" w:rsidRDefault="00D562D7" w:rsidP="00D562D7">
            <w:pPr>
              <w:rPr>
                <w:b/>
                <w:sz w:val="20"/>
              </w:rPr>
            </w:pPr>
            <w:r w:rsidRPr="00DC4145">
              <w:rPr>
                <w:sz w:val="20"/>
              </w:rPr>
              <w:t>BCA Class 5 buildings</w:t>
            </w:r>
          </w:p>
        </w:tc>
      </w:tr>
      <w:tr w:rsidR="00D562D7" w:rsidRPr="00DC4145" w:rsidTr="00D562D7">
        <w:tc>
          <w:tcPr>
            <w:tcW w:w="714" w:type="dxa"/>
            <w:tcBorders>
              <w:top w:val="single" w:sz="4" w:space="0" w:color="auto"/>
              <w:bottom w:val="single" w:sz="4" w:space="0" w:color="auto"/>
            </w:tcBorders>
            <w:shd w:val="clear" w:color="auto" w:fill="auto"/>
          </w:tcPr>
          <w:p w:rsidR="00D562D7" w:rsidRPr="00DC4145" w:rsidRDefault="00731E9C" w:rsidP="00D562D7">
            <w:pPr>
              <w:pStyle w:val="Tabletext"/>
            </w:pPr>
            <w:r w:rsidRPr="00DC4145">
              <w:t>4</w:t>
            </w:r>
          </w:p>
        </w:tc>
        <w:tc>
          <w:tcPr>
            <w:tcW w:w="6652" w:type="dxa"/>
            <w:tcBorders>
              <w:top w:val="single" w:sz="4" w:space="0" w:color="auto"/>
              <w:bottom w:val="single" w:sz="4" w:space="0" w:color="auto"/>
            </w:tcBorders>
            <w:shd w:val="clear" w:color="auto" w:fill="auto"/>
          </w:tcPr>
          <w:p w:rsidR="00D562D7" w:rsidRPr="00DC4145" w:rsidRDefault="00D562D7" w:rsidP="00D562D7">
            <w:pPr>
              <w:rPr>
                <w:b/>
                <w:sz w:val="20"/>
              </w:rPr>
            </w:pPr>
            <w:r w:rsidRPr="00DC4145">
              <w:rPr>
                <w:sz w:val="20"/>
              </w:rPr>
              <w:t>BCA Class 6 buildings</w:t>
            </w:r>
          </w:p>
        </w:tc>
      </w:tr>
      <w:tr w:rsidR="00D562D7" w:rsidRPr="00DC4145" w:rsidTr="00D562D7">
        <w:tc>
          <w:tcPr>
            <w:tcW w:w="714" w:type="dxa"/>
            <w:tcBorders>
              <w:top w:val="single" w:sz="4" w:space="0" w:color="auto"/>
              <w:bottom w:val="single" w:sz="4" w:space="0" w:color="auto"/>
            </w:tcBorders>
            <w:shd w:val="clear" w:color="auto" w:fill="auto"/>
          </w:tcPr>
          <w:p w:rsidR="00D562D7" w:rsidRPr="00DC4145" w:rsidRDefault="00731E9C" w:rsidP="00D562D7">
            <w:pPr>
              <w:pStyle w:val="Tabletext"/>
            </w:pPr>
            <w:r w:rsidRPr="00DC4145">
              <w:t>5</w:t>
            </w:r>
          </w:p>
        </w:tc>
        <w:tc>
          <w:tcPr>
            <w:tcW w:w="6652" w:type="dxa"/>
            <w:tcBorders>
              <w:top w:val="single" w:sz="4" w:space="0" w:color="auto"/>
              <w:bottom w:val="single" w:sz="4" w:space="0" w:color="auto"/>
            </w:tcBorders>
            <w:shd w:val="clear" w:color="auto" w:fill="auto"/>
          </w:tcPr>
          <w:p w:rsidR="00D562D7" w:rsidRPr="00DC4145" w:rsidRDefault="00D562D7" w:rsidP="00D562D7">
            <w:pPr>
              <w:rPr>
                <w:b/>
                <w:sz w:val="20"/>
              </w:rPr>
            </w:pPr>
            <w:r w:rsidRPr="00DC4145">
              <w:rPr>
                <w:sz w:val="20"/>
              </w:rPr>
              <w:t>BCA Class 7 buildings</w:t>
            </w:r>
          </w:p>
        </w:tc>
      </w:tr>
      <w:tr w:rsidR="00D562D7" w:rsidRPr="00DC4145" w:rsidTr="00D562D7">
        <w:tc>
          <w:tcPr>
            <w:tcW w:w="714" w:type="dxa"/>
            <w:tcBorders>
              <w:top w:val="single" w:sz="4" w:space="0" w:color="auto"/>
              <w:bottom w:val="single" w:sz="4" w:space="0" w:color="auto"/>
            </w:tcBorders>
            <w:shd w:val="clear" w:color="auto" w:fill="auto"/>
          </w:tcPr>
          <w:p w:rsidR="00D562D7" w:rsidRPr="00DC4145" w:rsidRDefault="00731E9C" w:rsidP="00D562D7">
            <w:pPr>
              <w:pStyle w:val="Tabletext"/>
            </w:pPr>
            <w:r w:rsidRPr="00DC4145">
              <w:t>6</w:t>
            </w:r>
          </w:p>
        </w:tc>
        <w:tc>
          <w:tcPr>
            <w:tcW w:w="6652" w:type="dxa"/>
            <w:tcBorders>
              <w:top w:val="single" w:sz="4" w:space="0" w:color="auto"/>
              <w:bottom w:val="single" w:sz="4" w:space="0" w:color="auto"/>
            </w:tcBorders>
            <w:shd w:val="clear" w:color="auto" w:fill="auto"/>
          </w:tcPr>
          <w:p w:rsidR="00D562D7" w:rsidRPr="00DC4145" w:rsidRDefault="00D562D7" w:rsidP="00D562D7">
            <w:pPr>
              <w:rPr>
                <w:b/>
                <w:sz w:val="20"/>
              </w:rPr>
            </w:pPr>
            <w:r w:rsidRPr="00DC4145">
              <w:rPr>
                <w:sz w:val="20"/>
              </w:rPr>
              <w:t xml:space="preserve">BCA Class 8 buildings </w:t>
            </w:r>
          </w:p>
        </w:tc>
      </w:tr>
      <w:tr w:rsidR="00D562D7" w:rsidRPr="00DC4145" w:rsidTr="00D562D7">
        <w:tc>
          <w:tcPr>
            <w:tcW w:w="714" w:type="dxa"/>
            <w:tcBorders>
              <w:top w:val="single" w:sz="4" w:space="0" w:color="auto"/>
              <w:bottom w:val="single" w:sz="4" w:space="0" w:color="auto"/>
            </w:tcBorders>
            <w:shd w:val="clear" w:color="auto" w:fill="auto"/>
          </w:tcPr>
          <w:p w:rsidR="00D562D7" w:rsidRPr="00DC4145" w:rsidRDefault="00731E9C" w:rsidP="00D562D7">
            <w:pPr>
              <w:pStyle w:val="Tabletext"/>
            </w:pPr>
            <w:r w:rsidRPr="00DC4145">
              <w:t>7</w:t>
            </w:r>
          </w:p>
        </w:tc>
        <w:tc>
          <w:tcPr>
            <w:tcW w:w="6652" w:type="dxa"/>
            <w:tcBorders>
              <w:top w:val="single" w:sz="4" w:space="0" w:color="auto"/>
              <w:bottom w:val="single" w:sz="4" w:space="0" w:color="auto"/>
            </w:tcBorders>
            <w:shd w:val="clear" w:color="auto" w:fill="auto"/>
          </w:tcPr>
          <w:p w:rsidR="00D562D7" w:rsidRPr="00DC4145" w:rsidRDefault="00D562D7" w:rsidP="00D562D7">
            <w:pPr>
              <w:rPr>
                <w:b/>
                <w:sz w:val="20"/>
              </w:rPr>
            </w:pPr>
            <w:r w:rsidRPr="00DC4145">
              <w:rPr>
                <w:sz w:val="20"/>
              </w:rPr>
              <w:t>BCA Class 9 buildings</w:t>
            </w:r>
          </w:p>
        </w:tc>
      </w:tr>
      <w:tr w:rsidR="00D562D7" w:rsidRPr="00DC4145" w:rsidTr="00D562D7">
        <w:tc>
          <w:tcPr>
            <w:tcW w:w="714" w:type="dxa"/>
            <w:tcBorders>
              <w:top w:val="single" w:sz="4" w:space="0" w:color="auto"/>
              <w:bottom w:val="single" w:sz="12" w:space="0" w:color="auto"/>
            </w:tcBorders>
            <w:shd w:val="clear" w:color="auto" w:fill="auto"/>
          </w:tcPr>
          <w:p w:rsidR="00D562D7" w:rsidRPr="00DC4145" w:rsidRDefault="00731E9C" w:rsidP="00D562D7">
            <w:pPr>
              <w:pStyle w:val="Tabletext"/>
            </w:pPr>
            <w:r w:rsidRPr="00DC4145">
              <w:t>8</w:t>
            </w:r>
          </w:p>
        </w:tc>
        <w:tc>
          <w:tcPr>
            <w:tcW w:w="6652" w:type="dxa"/>
            <w:tcBorders>
              <w:top w:val="single" w:sz="4" w:space="0" w:color="auto"/>
              <w:bottom w:val="single" w:sz="12" w:space="0" w:color="auto"/>
            </w:tcBorders>
            <w:shd w:val="clear" w:color="auto" w:fill="auto"/>
          </w:tcPr>
          <w:p w:rsidR="00D562D7" w:rsidRPr="00DC4145" w:rsidRDefault="00D562D7" w:rsidP="00D562D7">
            <w:pPr>
              <w:rPr>
                <w:b/>
                <w:sz w:val="20"/>
              </w:rPr>
            </w:pPr>
            <w:r w:rsidRPr="00DC4145">
              <w:rPr>
                <w:sz w:val="20"/>
              </w:rPr>
              <w:t>Other place not covered above, other than in BCA Class 1, 2, 4 or 10 buildings/ structures.</w:t>
            </w:r>
          </w:p>
        </w:tc>
      </w:tr>
    </w:tbl>
    <w:p w:rsidR="00364A38" w:rsidRPr="00DC4145" w:rsidRDefault="00364A38" w:rsidP="00C87EA7"/>
    <w:p w:rsidR="00C87EA7" w:rsidRPr="00DC4145" w:rsidRDefault="00C87EA7" w:rsidP="00C87EA7"/>
    <w:p w:rsidR="00C87EA7" w:rsidRPr="00DC4145" w:rsidRDefault="00C87EA7" w:rsidP="00C87EA7"/>
    <w:sectPr w:rsidR="00C87EA7" w:rsidRPr="00DC4145" w:rsidSect="00B13564">
      <w:footerReference w:type="default" r:id="rId16"/>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2A5" w:rsidRDefault="000122A5">
      <w:r>
        <w:separator/>
      </w:r>
    </w:p>
  </w:endnote>
  <w:endnote w:type="continuationSeparator" w:id="0">
    <w:p w:rsidR="000122A5" w:rsidRDefault="000122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0122A5" w:rsidRDefault="00407523" w:rsidP="009818F6">
        <w:pPr>
          <w:pStyle w:val="Footer"/>
          <w:pBdr>
            <w:top w:val="single" w:sz="4" w:space="1" w:color="auto"/>
          </w:pBdr>
          <w:jc w:val="right"/>
        </w:pPr>
        <w:fldSimple w:instr=" PAGE   \* MERGEFORMAT ">
          <w:r w:rsidR="005D65E2">
            <w:rPr>
              <w:noProof/>
            </w:rPr>
            <w:t>28</w:t>
          </w:r>
        </w:fldSimple>
      </w:p>
    </w:sdtContent>
  </w:sdt>
  <w:p w:rsidR="000122A5" w:rsidRDefault="00407523" w:rsidP="009818F6">
    <w:pPr>
      <w:pStyle w:val="Header"/>
    </w:pPr>
    <w:fldSimple w:instr=" STYLEREF  ShortT  \* MERGEFORMAT ">
      <w:r w:rsidR="005D65E2">
        <w:rPr>
          <w:noProof/>
        </w:rPr>
        <w:t>Carbon Credits (Carbon Farming Initiative—High Efficiency Commercial Appliances) Methodology Determination 2015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2A5" w:rsidRDefault="000122A5">
      <w:r>
        <w:separator/>
      </w:r>
    </w:p>
  </w:footnote>
  <w:footnote w:type="continuationSeparator" w:id="0">
    <w:p w:rsidR="000122A5" w:rsidRDefault="00012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2">
    <w:nsid w:val="1B680A01"/>
    <w:multiLevelType w:val="hybridMultilevel"/>
    <w:tmpl w:val="FE34BA16"/>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13">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8">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9">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673EA5"/>
    <w:multiLevelType w:val="hybridMultilevel"/>
    <w:tmpl w:val="5008D596"/>
    <w:lvl w:ilvl="0" w:tplc="31CE00F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3"/>
  </w:num>
  <w:num w:numId="5">
    <w:abstractNumId w:val="27"/>
  </w:num>
  <w:num w:numId="6">
    <w:abstractNumId w:val="21"/>
  </w:num>
  <w:num w:numId="7">
    <w:abstractNumId w:val="14"/>
  </w:num>
  <w:num w:numId="8">
    <w:abstractNumId w:val="20"/>
  </w:num>
  <w:num w:numId="9">
    <w:abstractNumId w:val="34"/>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3"/>
  </w:num>
  <w:num w:numId="21">
    <w:abstractNumId w:val="18"/>
  </w:num>
  <w:num w:numId="22">
    <w:abstractNumId w:val="12"/>
  </w:num>
  <w:num w:numId="2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hideSpellingErrors/>
  <w:hideGrammaticalErrors/>
  <w:proofState w:spelling="clean" w:grammar="clean"/>
  <w:stylePaneSortMethod w:val="0000"/>
  <w:defaultTabStop w:val="425"/>
  <w:drawingGridHorizontalSpacing w:val="110"/>
  <w:displayHorizontalDrawingGridEvery w:val="2"/>
  <w:noPunctuationKerning/>
  <w:characterSpacingControl w:val="doNotCompress"/>
  <w:hdrShapeDefaults>
    <o:shapedefaults v:ext="edit" spidmax="76801"/>
  </w:hdrShapeDefaults>
  <w:footnotePr>
    <w:footnote w:id="-1"/>
    <w:footnote w:id="0"/>
  </w:footnotePr>
  <w:endnotePr>
    <w:endnote w:id="-1"/>
    <w:endnote w:id="0"/>
  </w:endnotePr>
  <w:compat/>
  <w:docVars>
    <w:docVar w:name="StyleWS" w:val="bWSLetter"/>
  </w:docVars>
  <w:rsids>
    <w:rsidRoot w:val="008678EB"/>
    <w:rsid w:val="00000241"/>
    <w:rsid w:val="00001C3D"/>
    <w:rsid w:val="0000200A"/>
    <w:rsid w:val="00002024"/>
    <w:rsid w:val="000032FA"/>
    <w:rsid w:val="000039D7"/>
    <w:rsid w:val="000047FD"/>
    <w:rsid w:val="00007575"/>
    <w:rsid w:val="00007969"/>
    <w:rsid w:val="00010AEA"/>
    <w:rsid w:val="00012088"/>
    <w:rsid w:val="000122A5"/>
    <w:rsid w:val="00012B72"/>
    <w:rsid w:val="0001328D"/>
    <w:rsid w:val="00014257"/>
    <w:rsid w:val="00015AAE"/>
    <w:rsid w:val="00020529"/>
    <w:rsid w:val="00020CF4"/>
    <w:rsid w:val="0002191F"/>
    <w:rsid w:val="00021AA8"/>
    <w:rsid w:val="00023160"/>
    <w:rsid w:val="00023DF6"/>
    <w:rsid w:val="000248C7"/>
    <w:rsid w:val="0002567C"/>
    <w:rsid w:val="000258A0"/>
    <w:rsid w:val="0003002E"/>
    <w:rsid w:val="00030555"/>
    <w:rsid w:val="000310DD"/>
    <w:rsid w:val="00031189"/>
    <w:rsid w:val="000320F2"/>
    <w:rsid w:val="00032640"/>
    <w:rsid w:val="00033C6A"/>
    <w:rsid w:val="000355E2"/>
    <w:rsid w:val="00036984"/>
    <w:rsid w:val="00036E94"/>
    <w:rsid w:val="0003757F"/>
    <w:rsid w:val="0003764D"/>
    <w:rsid w:val="00041037"/>
    <w:rsid w:val="00041E62"/>
    <w:rsid w:val="00042532"/>
    <w:rsid w:val="0004373B"/>
    <w:rsid w:val="000438A0"/>
    <w:rsid w:val="00044351"/>
    <w:rsid w:val="0004479F"/>
    <w:rsid w:val="00044D8C"/>
    <w:rsid w:val="000453D0"/>
    <w:rsid w:val="0004575F"/>
    <w:rsid w:val="00045F5D"/>
    <w:rsid w:val="00046216"/>
    <w:rsid w:val="000473D1"/>
    <w:rsid w:val="00050664"/>
    <w:rsid w:val="00051826"/>
    <w:rsid w:val="000518A3"/>
    <w:rsid w:val="00051C57"/>
    <w:rsid w:val="00051EA8"/>
    <w:rsid w:val="000528BD"/>
    <w:rsid w:val="0005423E"/>
    <w:rsid w:val="000548BA"/>
    <w:rsid w:val="00054C82"/>
    <w:rsid w:val="00054D2E"/>
    <w:rsid w:val="000556FB"/>
    <w:rsid w:val="00056020"/>
    <w:rsid w:val="000577A0"/>
    <w:rsid w:val="00057AE7"/>
    <w:rsid w:val="00057DAD"/>
    <w:rsid w:val="00057FCB"/>
    <w:rsid w:val="00060287"/>
    <w:rsid w:val="00063C97"/>
    <w:rsid w:val="00064B2F"/>
    <w:rsid w:val="00064B87"/>
    <w:rsid w:val="00064F51"/>
    <w:rsid w:val="000654B4"/>
    <w:rsid w:val="000664B2"/>
    <w:rsid w:val="00066A91"/>
    <w:rsid w:val="00067B23"/>
    <w:rsid w:val="00067D76"/>
    <w:rsid w:val="0007083F"/>
    <w:rsid w:val="00070FC1"/>
    <w:rsid w:val="00071EE0"/>
    <w:rsid w:val="00072619"/>
    <w:rsid w:val="000731B2"/>
    <w:rsid w:val="000731E9"/>
    <w:rsid w:val="00073AA6"/>
    <w:rsid w:val="00073D31"/>
    <w:rsid w:val="00074005"/>
    <w:rsid w:val="00074AB4"/>
    <w:rsid w:val="00074DB8"/>
    <w:rsid w:val="00076DE3"/>
    <w:rsid w:val="00077B9B"/>
    <w:rsid w:val="0008026C"/>
    <w:rsid w:val="000813F8"/>
    <w:rsid w:val="00082BCD"/>
    <w:rsid w:val="00085ECA"/>
    <w:rsid w:val="000879FC"/>
    <w:rsid w:val="00090D8B"/>
    <w:rsid w:val="00090F0C"/>
    <w:rsid w:val="00091F13"/>
    <w:rsid w:val="00093E48"/>
    <w:rsid w:val="00095C63"/>
    <w:rsid w:val="0009664C"/>
    <w:rsid w:val="000967FA"/>
    <w:rsid w:val="00096D4F"/>
    <w:rsid w:val="00097203"/>
    <w:rsid w:val="000974E1"/>
    <w:rsid w:val="000978C5"/>
    <w:rsid w:val="000A25C2"/>
    <w:rsid w:val="000A4314"/>
    <w:rsid w:val="000A5D56"/>
    <w:rsid w:val="000A6405"/>
    <w:rsid w:val="000A6D8B"/>
    <w:rsid w:val="000A71D4"/>
    <w:rsid w:val="000A7903"/>
    <w:rsid w:val="000B042A"/>
    <w:rsid w:val="000B177D"/>
    <w:rsid w:val="000B2271"/>
    <w:rsid w:val="000B2B15"/>
    <w:rsid w:val="000B336C"/>
    <w:rsid w:val="000B362A"/>
    <w:rsid w:val="000B4605"/>
    <w:rsid w:val="000B4DA5"/>
    <w:rsid w:val="000B5DCB"/>
    <w:rsid w:val="000B6A85"/>
    <w:rsid w:val="000B78FA"/>
    <w:rsid w:val="000B7B5E"/>
    <w:rsid w:val="000C2287"/>
    <w:rsid w:val="000C2440"/>
    <w:rsid w:val="000C3885"/>
    <w:rsid w:val="000C56BE"/>
    <w:rsid w:val="000C5E3F"/>
    <w:rsid w:val="000C61CC"/>
    <w:rsid w:val="000C61CF"/>
    <w:rsid w:val="000C7968"/>
    <w:rsid w:val="000D1003"/>
    <w:rsid w:val="000D1A4C"/>
    <w:rsid w:val="000D2D22"/>
    <w:rsid w:val="000D2FFA"/>
    <w:rsid w:val="000D3FC8"/>
    <w:rsid w:val="000D40E2"/>
    <w:rsid w:val="000D56D1"/>
    <w:rsid w:val="000D5861"/>
    <w:rsid w:val="000D5F02"/>
    <w:rsid w:val="000D628D"/>
    <w:rsid w:val="000D68A0"/>
    <w:rsid w:val="000D6A77"/>
    <w:rsid w:val="000D7205"/>
    <w:rsid w:val="000E06AF"/>
    <w:rsid w:val="000E2406"/>
    <w:rsid w:val="000E2AF3"/>
    <w:rsid w:val="000E2E51"/>
    <w:rsid w:val="000E2E9E"/>
    <w:rsid w:val="000E3280"/>
    <w:rsid w:val="000E3BB4"/>
    <w:rsid w:val="000E41CB"/>
    <w:rsid w:val="000E4D39"/>
    <w:rsid w:val="000E6BFC"/>
    <w:rsid w:val="000E6CB6"/>
    <w:rsid w:val="000E6F18"/>
    <w:rsid w:val="000E71FE"/>
    <w:rsid w:val="000E750C"/>
    <w:rsid w:val="000F0319"/>
    <w:rsid w:val="000F081D"/>
    <w:rsid w:val="000F1B69"/>
    <w:rsid w:val="000F2EBE"/>
    <w:rsid w:val="000F31F8"/>
    <w:rsid w:val="000F39FE"/>
    <w:rsid w:val="000F538B"/>
    <w:rsid w:val="000F56FA"/>
    <w:rsid w:val="000F5BDD"/>
    <w:rsid w:val="000F66F6"/>
    <w:rsid w:val="000F6ED9"/>
    <w:rsid w:val="00100834"/>
    <w:rsid w:val="00101CC3"/>
    <w:rsid w:val="00101FFE"/>
    <w:rsid w:val="001027A2"/>
    <w:rsid w:val="00102896"/>
    <w:rsid w:val="0010395E"/>
    <w:rsid w:val="00103FF2"/>
    <w:rsid w:val="00106DAD"/>
    <w:rsid w:val="001075BE"/>
    <w:rsid w:val="00107DD4"/>
    <w:rsid w:val="00107E81"/>
    <w:rsid w:val="001104D5"/>
    <w:rsid w:val="00110B03"/>
    <w:rsid w:val="00111E69"/>
    <w:rsid w:val="0011343D"/>
    <w:rsid w:val="00113C5C"/>
    <w:rsid w:val="0011453C"/>
    <w:rsid w:val="00114A90"/>
    <w:rsid w:val="001173CF"/>
    <w:rsid w:val="001200AF"/>
    <w:rsid w:val="0012154B"/>
    <w:rsid w:val="00121A23"/>
    <w:rsid w:val="00121F78"/>
    <w:rsid w:val="00123118"/>
    <w:rsid w:val="00124559"/>
    <w:rsid w:val="001245D0"/>
    <w:rsid w:val="0012538B"/>
    <w:rsid w:val="00126D7C"/>
    <w:rsid w:val="00126F23"/>
    <w:rsid w:val="00127CBC"/>
    <w:rsid w:val="00127D96"/>
    <w:rsid w:val="001300B0"/>
    <w:rsid w:val="0013178A"/>
    <w:rsid w:val="001331D5"/>
    <w:rsid w:val="00133365"/>
    <w:rsid w:val="00133B57"/>
    <w:rsid w:val="00133D2E"/>
    <w:rsid w:val="0013642F"/>
    <w:rsid w:val="001369B9"/>
    <w:rsid w:val="00136AB4"/>
    <w:rsid w:val="00136EC3"/>
    <w:rsid w:val="00137A06"/>
    <w:rsid w:val="00140EBC"/>
    <w:rsid w:val="00142EC4"/>
    <w:rsid w:val="0014387D"/>
    <w:rsid w:val="001443B4"/>
    <w:rsid w:val="00144E82"/>
    <w:rsid w:val="00146531"/>
    <w:rsid w:val="001476F6"/>
    <w:rsid w:val="0014781B"/>
    <w:rsid w:val="001504AE"/>
    <w:rsid w:val="001532D6"/>
    <w:rsid w:val="00153C2E"/>
    <w:rsid w:val="00154AA1"/>
    <w:rsid w:val="0015677B"/>
    <w:rsid w:val="00156F96"/>
    <w:rsid w:val="001573D9"/>
    <w:rsid w:val="001626F7"/>
    <w:rsid w:val="00164313"/>
    <w:rsid w:val="00165499"/>
    <w:rsid w:val="00166C3B"/>
    <w:rsid w:val="00167023"/>
    <w:rsid w:val="001672C7"/>
    <w:rsid w:val="00170675"/>
    <w:rsid w:val="00172757"/>
    <w:rsid w:val="00172839"/>
    <w:rsid w:val="0017368D"/>
    <w:rsid w:val="0017388B"/>
    <w:rsid w:val="00174847"/>
    <w:rsid w:val="0017505D"/>
    <w:rsid w:val="001754AB"/>
    <w:rsid w:val="00175766"/>
    <w:rsid w:val="00175C8B"/>
    <w:rsid w:val="001776B2"/>
    <w:rsid w:val="00177B31"/>
    <w:rsid w:val="0018017B"/>
    <w:rsid w:val="0018073F"/>
    <w:rsid w:val="00182E3C"/>
    <w:rsid w:val="00182E6C"/>
    <w:rsid w:val="00184268"/>
    <w:rsid w:val="00184B5E"/>
    <w:rsid w:val="00184D54"/>
    <w:rsid w:val="0018594A"/>
    <w:rsid w:val="001878E4"/>
    <w:rsid w:val="00187C42"/>
    <w:rsid w:val="00187FDD"/>
    <w:rsid w:val="00190AB5"/>
    <w:rsid w:val="00191AB2"/>
    <w:rsid w:val="00191C4F"/>
    <w:rsid w:val="00192066"/>
    <w:rsid w:val="00194039"/>
    <w:rsid w:val="00194751"/>
    <w:rsid w:val="00195069"/>
    <w:rsid w:val="001952F4"/>
    <w:rsid w:val="0019666D"/>
    <w:rsid w:val="00196DA5"/>
    <w:rsid w:val="00197200"/>
    <w:rsid w:val="001975AD"/>
    <w:rsid w:val="001979DC"/>
    <w:rsid w:val="001A0978"/>
    <w:rsid w:val="001A1319"/>
    <w:rsid w:val="001A15AC"/>
    <w:rsid w:val="001A3231"/>
    <w:rsid w:val="001A4225"/>
    <w:rsid w:val="001A562A"/>
    <w:rsid w:val="001A5CB2"/>
    <w:rsid w:val="001A65E0"/>
    <w:rsid w:val="001A78CC"/>
    <w:rsid w:val="001A7D9C"/>
    <w:rsid w:val="001B0571"/>
    <w:rsid w:val="001B0B41"/>
    <w:rsid w:val="001B23DF"/>
    <w:rsid w:val="001B2C56"/>
    <w:rsid w:val="001B2D72"/>
    <w:rsid w:val="001B4173"/>
    <w:rsid w:val="001B4D1B"/>
    <w:rsid w:val="001B644D"/>
    <w:rsid w:val="001B7250"/>
    <w:rsid w:val="001B7C15"/>
    <w:rsid w:val="001C0768"/>
    <w:rsid w:val="001C1A73"/>
    <w:rsid w:val="001C3392"/>
    <w:rsid w:val="001C3788"/>
    <w:rsid w:val="001C6328"/>
    <w:rsid w:val="001C6AD2"/>
    <w:rsid w:val="001D07AE"/>
    <w:rsid w:val="001D1F82"/>
    <w:rsid w:val="001D3677"/>
    <w:rsid w:val="001D49E6"/>
    <w:rsid w:val="001D56E3"/>
    <w:rsid w:val="001D58F6"/>
    <w:rsid w:val="001D666E"/>
    <w:rsid w:val="001E0917"/>
    <w:rsid w:val="001E0960"/>
    <w:rsid w:val="001E097A"/>
    <w:rsid w:val="001E1B02"/>
    <w:rsid w:val="001E1F9A"/>
    <w:rsid w:val="001E2FEA"/>
    <w:rsid w:val="001E3A97"/>
    <w:rsid w:val="001E3CAF"/>
    <w:rsid w:val="001E478F"/>
    <w:rsid w:val="001E47B8"/>
    <w:rsid w:val="001E4824"/>
    <w:rsid w:val="001E54BE"/>
    <w:rsid w:val="001E5703"/>
    <w:rsid w:val="001E647F"/>
    <w:rsid w:val="001E6FC8"/>
    <w:rsid w:val="001E782B"/>
    <w:rsid w:val="001F0967"/>
    <w:rsid w:val="001F1FE4"/>
    <w:rsid w:val="001F2D37"/>
    <w:rsid w:val="001F373E"/>
    <w:rsid w:val="001F3EEA"/>
    <w:rsid w:val="001F434C"/>
    <w:rsid w:val="001F43D4"/>
    <w:rsid w:val="001F447D"/>
    <w:rsid w:val="001F50EC"/>
    <w:rsid w:val="001F5AF2"/>
    <w:rsid w:val="001F7553"/>
    <w:rsid w:val="001F7D64"/>
    <w:rsid w:val="00201890"/>
    <w:rsid w:val="00201A33"/>
    <w:rsid w:val="00202D71"/>
    <w:rsid w:val="00203435"/>
    <w:rsid w:val="0020433F"/>
    <w:rsid w:val="0020442F"/>
    <w:rsid w:val="002049EB"/>
    <w:rsid w:val="00204BDA"/>
    <w:rsid w:val="002052B0"/>
    <w:rsid w:val="00210328"/>
    <w:rsid w:val="00210C28"/>
    <w:rsid w:val="00211190"/>
    <w:rsid w:val="0021145F"/>
    <w:rsid w:val="002126F0"/>
    <w:rsid w:val="00212BCD"/>
    <w:rsid w:val="00213788"/>
    <w:rsid w:val="002146BA"/>
    <w:rsid w:val="0021764C"/>
    <w:rsid w:val="00217A90"/>
    <w:rsid w:val="00217BA7"/>
    <w:rsid w:val="00217C89"/>
    <w:rsid w:val="00220129"/>
    <w:rsid w:val="00220D43"/>
    <w:rsid w:val="00220F1C"/>
    <w:rsid w:val="00221332"/>
    <w:rsid w:val="002221BC"/>
    <w:rsid w:val="00222948"/>
    <w:rsid w:val="00223A01"/>
    <w:rsid w:val="00223BF8"/>
    <w:rsid w:val="002256DE"/>
    <w:rsid w:val="00225D68"/>
    <w:rsid w:val="0022621E"/>
    <w:rsid w:val="002274CF"/>
    <w:rsid w:val="002278D4"/>
    <w:rsid w:val="002309B3"/>
    <w:rsid w:val="00232329"/>
    <w:rsid w:val="00233BC0"/>
    <w:rsid w:val="00234173"/>
    <w:rsid w:val="00234E6F"/>
    <w:rsid w:val="00234EDC"/>
    <w:rsid w:val="00235E1E"/>
    <w:rsid w:val="00237B16"/>
    <w:rsid w:val="00240E9E"/>
    <w:rsid w:val="0024155A"/>
    <w:rsid w:val="0024160C"/>
    <w:rsid w:val="00241798"/>
    <w:rsid w:val="002432A9"/>
    <w:rsid w:val="00243924"/>
    <w:rsid w:val="002449FB"/>
    <w:rsid w:val="00246A83"/>
    <w:rsid w:val="00246C4C"/>
    <w:rsid w:val="002472BC"/>
    <w:rsid w:val="002474C4"/>
    <w:rsid w:val="00252664"/>
    <w:rsid w:val="00252CE7"/>
    <w:rsid w:val="00254563"/>
    <w:rsid w:val="00254817"/>
    <w:rsid w:val="00255070"/>
    <w:rsid w:val="00255EE3"/>
    <w:rsid w:val="002562E7"/>
    <w:rsid w:val="00257331"/>
    <w:rsid w:val="0025734B"/>
    <w:rsid w:val="00257896"/>
    <w:rsid w:val="00257FAB"/>
    <w:rsid w:val="00261206"/>
    <w:rsid w:val="002613F5"/>
    <w:rsid w:val="00262193"/>
    <w:rsid w:val="00263963"/>
    <w:rsid w:val="00265192"/>
    <w:rsid w:val="00266DC8"/>
    <w:rsid w:val="00270F56"/>
    <w:rsid w:val="00273D5F"/>
    <w:rsid w:val="00274E2B"/>
    <w:rsid w:val="002801AB"/>
    <w:rsid w:val="00280B8E"/>
    <w:rsid w:val="002810FF"/>
    <w:rsid w:val="00281F8C"/>
    <w:rsid w:val="00282F68"/>
    <w:rsid w:val="002832F4"/>
    <w:rsid w:val="00283C7A"/>
    <w:rsid w:val="00284A0E"/>
    <w:rsid w:val="0028502C"/>
    <w:rsid w:val="002855EC"/>
    <w:rsid w:val="00287F8C"/>
    <w:rsid w:val="00290E3E"/>
    <w:rsid w:val="002923D2"/>
    <w:rsid w:val="00293143"/>
    <w:rsid w:val="00293320"/>
    <w:rsid w:val="00294058"/>
    <w:rsid w:val="00294245"/>
    <w:rsid w:val="00294DE8"/>
    <w:rsid w:val="002959AE"/>
    <w:rsid w:val="00295D8F"/>
    <w:rsid w:val="0029717F"/>
    <w:rsid w:val="00297C22"/>
    <w:rsid w:val="002A0596"/>
    <w:rsid w:val="002A18C9"/>
    <w:rsid w:val="002A3283"/>
    <w:rsid w:val="002A4F7B"/>
    <w:rsid w:val="002A5322"/>
    <w:rsid w:val="002A65DB"/>
    <w:rsid w:val="002A6992"/>
    <w:rsid w:val="002A6C90"/>
    <w:rsid w:val="002A7C0C"/>
    <w:rsid w:val="002A7E6F"/>
    <w:rsid w:val="002B0EAC"/>
    <w:rsid w:val="002B13F3"/>
    <w:rsid w:val="002B1746"/>
    <w:rsid w:val="002B306D"/>
    <w:rsid w:val="002B30BD"/>
    <w:rsid w:val="002B3521"/>
    <w:rsid w:val="002B5598"/>
    <w:rsid w:val="002B58BA"/>
    <w:rsid w:val="002B7B97"/>
    <w:rsid w:val="002C0102"/>
    <w:rsid w:val="002C09DC"/>
    <w:rsid w:val="002C0CFC"/>
    <w:rsid w:val="002C14B7"/>
    <w:rsid w:val="002C3465"/>
    <w:rsid w:val="002C5C0E"/>
    <w:rsid w:val="002D0352"/>
    <w:rsid w:val="002D09FE"/>
    <w:rsid w:val="002D172E"/>
    <w:rsid w:val="002D1799"/>
    <w:rsid w:val="002D182A"/>
    <w:rsid w:val="002D3FA5"/>
    <w:rsid w:val="002D4BAB"/>
    <w:rsid w:val="002D51FB"/>
    <w:rsid w:val="002D5245"/>
    <w:rsid w:val="002D5351"/>
    <w:rsid w:val="002D582F"/>
    <w:rsid w:val="002D6A07"/>
    <w:rsid w:val="002D6F94"/>
    <w:rsid w:val="002E23E0"/>
    <w:rsid w:val="002E2729"/>
    <w:rsid w:val="002E28AA"/>
    <w:rsid w:val="002E2E64"/>
    <w:rsid w:val="002E3107"/>
    <w:rsid w:val="002E3620"/>
    <w:rsid w:val="002E39E0"/>
    <w:rsid w:val="002E3A7B"/>
    <w:rsid w:val="002E5155"/>
    <w:rsid w:val="002E7CE8"/>
    <w:rsid w:val="002E7EE0"/>
    <w:rsid w:val="002F0C47"/>
    <w:rsid w:val="002F124A"/>
    <w:rsid w:val="002F1703"/>
    <w:rsid w:val="002F21E8"/>
    <w:rsid w:val="002F242B"/>
    <w:rsid w:val="002F2C56"/>
    <w:rsid w:val="002F327D"/>
    <w:rsid w:val="002F4A68"/>
    <w:rsid w:val="002F664A"/>
    <w:rsid w:val="002F6C72"/>
    <w:rsid w:val="0030117A"/>
    <w:rsid w:val="00301367"/>
    <w:rsid w:val="00301C22"/>
    <w:rsid w:val="00301D37"/>
    <w:rsid w:val="00303136"/>
    <w:rsid w:val="00303241"/>
    <w:rsid w:val="00303FFE"/>
    <w:rsid w:val="00304ACA"/>
    <w:rsid w:val="00306EFA"/>
    <w:rsid w:val="00310BBD"/>
    <w:rsid w:val="0031117B"/>
    <w:rsid w:val="003113E2"/>
    <w:rsid w:val="003115F6"/>
    <w:rsid w:val="00311A25"/>
    <w:rsid w:val="003127F8"/>
    <w:rsid w:val="00312920"/>
    <w:rsid w:val="00312F2B"/>
    <w:rsid w:val="003140BD"/>
    <w:rsid w:val="00314AF2"/>
    <w:rsid w:val="00314DD6"/>
    <w:rsid w:val="00320E7A"/>
    <w:rsid w:val="00321884"/>
    <w:rsid w:val="00321F5E"/>
    <w:rsid w:val="00322173"/>
    <w:rsid w:val="00322B83"/>
    <w:rsid w:val="00322CCD"/>
    <w:rsid w:val="00323400"/>
    <w:rsid w:val="003239EC"/>
    <w:rsid w:val="00323DAE"/>
    <w:rsid w:val="003257CA"/>
    <w:rsid w:val="0032598E"/>
    <w:rsid w:val="00325CF6"/>
    <w:rsid w:val="00326235"/>
    <w:rsid w:val="0032632C"/>
    <w:rsid w:val="00326BFC"/>
    <w:rsid w:val="0032730A"/>
    <w:rsid w:val="00327822"/>
    <w:rsid w:val="00331757"/>
    <w:rsid w:val="003323AE"/>
    <w:rsid w:val="0033258A"/>
    <w:rsid w:val="00332C68"/>
    <w:rsid w:val="00333167"/>
    <w:rsid w:val="00333A4F"/>
    <w:rsid w:val="00334B09"/>
    <w:rsid w:val="00335161"/>
    <w:rsid w:val="00335540"/>
    <w:rsid w:val="00337508"/>
    <w:rsid w:val="00337FD0"/>
    <w:rsid w:val="00340AA4"/>
    <w:rsid w:val="00341D2B"/>
    <w:rsid w:val="00344E58"/>
    <w:rsid w:val="0034632D"/>
    <w:rsid w:val="0034760F"/>
    <w:rsid w:val="00350078"/>
    <w:rsid w:val="0035186D"/>
    <w:rsid w:val="00351D8C"/>
    <w:rsid w:val="00352B83"/>
    <w:rsid w:val="003541EF"/>
    <w:rsid w:val="00354E4F"/>
    <w:rsid w:val="00355A6F"/>
    <w:rsid w:val="00356B03"/>
    <w:rsid w:val="003575AD"/>
    <w:rsid w:val="00360725"/>
    <w:rsid w:val="00361613"/>
    <w:rsid w:val="00364922"/>
    <w:rsid w:val="00364A38"/>
    <w:rsid w:val="00364C18"/>
    <w:rsid w:val="0036578E"/>
    <w:rsid w:val="00365E7A"/>
    <w:rsid w:val="003671C6"/>
    <w:rsid w:val="00367F0E"/>
    <w:rsid w:val="00371E2D"/>
    <w:rsid w:val="003721DF"/>
    <w:rsid w:val="00376200"/>
    <w:rsid w:val="00376542"/>
    <w:rsid w:val="00376E53"/>
    <w:rsid w:val="00377DAC"/>
    <w:rsid w:val="00380287"/>
    <w:rsid w:val="00380FB2"/>
    <w:rsid w:val="00381721"/>
    <w:rsid w:val="003820FA"/>
    <w:rsid w:val="00382276"/>
    <w:rsid w:val="00383383"/>
    <w:rsid w:val="003837FE"/>
    <w:rsid w:val="00385B78"/>
    <w:rsid w:val="00385E26"/>
    <w:rsid w:val="003869A5"/>
    <w:rsid w:val="00387433"/>
    <w:rsid w:val="0039016F"/>
    <w:rsid w:val="00390A97"/>
    <w:rsid w:val="00390B03"/>
    <w:rsid w:val="003917A1"/>
    <w:rsid w:val="00391CBC"/>
    <w:rsid w:val="00392F3E"/>
    <w:rsid w:val="003939A2"/>
    <w:rsid w:val="00394B9B"/>
    <w:rsid w:val="0039749E"/>
    <w:rsid w:val="003A080E"/>
    <w:rsid w:val="003A193F"/>
    <w:rsid w:val="003A1B42"/>
    <w:rsid w:val="003A34AE"/>
    <w:rsid w:val="003A4269"/>
    <w:rsid w:val="003A4607"/>
    <w:rsid w:val="003A48BD"/>
    <w:rsid w:val="003A4CFF"/>
    <w:rsid w:val="003A6158"/>
    <w:rsid w:val="003A644D"/>
    <w:rsid w:val="003A72A8"/>
    <w:rsid w:val="003B050C"/>
    <w:rsid w:val="003B0B54"/>
    <w:rsid w:val="003B114C"/>
    <w:rsid w:val="003B3DB9"/>
    <w:rsid w:val="003B4E23"/>
    <w:rsid w:val="003B524D"/>
    <w:rsid w:val="003B5399"/>
    <w:rsid w:val="003B71D5"/>
    <w:rsid w:val="003B7222"/>
    <w:rsid w:val="003B7386"/>
    <w:rsid w:val="003B777A"/>
    <w:rsid w:val="003C022E"/>
    <w:rsid w:val="003C12C9"/>
    <w:rsid w:val="003C1371"/>
    <w:rsid w:val="003C1E61"/>
    <w:rsid w:val="003C2543"/>
    <w:rsid w:val="003C2A6B"/>
    <w:rsid w:val="003C2EA3"/>
    <w:rsid w:val="003C3212"/>
    <w:rsid w:val="003C32EE"/>
    <w:rsid w:val="003C452F"/>
    <w:rsid w:val="003C6CF4"/>
    <w:rsid w:val="003C6DA9"/>
    <w:rsid w:val="003D1568"/>
    <w:rsid w:val="003D1FE2"/>
    <w:rsid w:val="003D27A8"/>
    <w:rsid w:val="003D2C55"/>
    <w:rsid w:val="003D3439"/>
    <w:rsid w:val="003D378F"/>
    <w:rsid w:val="003D37F1"/>
    <w:rsid w:val="003D67F5"/>
    <w:rsid w:val="003D7C75"/>
    <w:rsid w:val="003E0AF3"/>
    <w:rsid w:val="003E0F37"/>
    <w:rsid w:val="003E1765"/>
    <w:rsid w:val="003E284A"/>
    <w:rsid w:val="003E2D46"/>
    <w:rsid w:val="003E2DCB"/>
    <w:rsid w:val="003E3108"/>
    <w:rsid w:val="003E352A"/>
    <w:rsid w:val="003E47F6"/>
    <w:rsid w:val="003E49CC"/>
    <w:rsid w:val="003E5F15"/>
    <w:rsid w:val="003E6641"/>
    <w:rsid w:val="003E6BCA"/>
    <w:rsid w:val="003E6DB3"/>
    <w:rsid w:val="003E7AF7"/>
    <w:rsid w:val="003E7BF9"/>
    <w:rsid w:val="003F2496"/>
    <w:rsid w:val="003F462C"/>
    <w:rsid w:val="003F58A1"/>
    <w:rsid w:val="003F5925"/>
    <w:rsid w:val="003F5AA0"/>
    <w:rsid w:val="003F5DC8"/>
    <w:rsid w:val="003F61C0"/>
    <w:rsid w:val="003F7EF1"/>
    <w:rsid w:val="004011BB"/>
    <w:rsid w:val="00401422"/>
    <w:rsid w:val="0040186F"/>
    <w:rsid w:val="00402812"/>
    <w:rsid w:val="004040B2"/>
    <w:rsid w:val="0040442D"/>
    <w:rsid w:val="00404E41"/>
    <w:rsid w:val="0040665C"/>
    <w:rsid w:val="00406C4A"/>
    <w:rsid w:val="00407523"/>
    <w:rsid w:val="004077A2"/>
    <w:rsid w:val="004079CE"/>
    <w:rsid w:val="00407A73"/>
    <w:rsid w:val="0041009F"/>
    <w:rsid w:val="004105AF"/>
    <w:rsid w:val="004108E9"/>
    <w:rsid w:val="0041097B"/>
    <w:rsid w:val="00411DA7"/>
    <w:rsid w:val="00412EE5"/>
    <w:rsid w:val="00413FC6"/>
    <w:rsid w:val="00414C28"/>
    <w:rsid w:val="00416635"/>
    <w:rsid w:val="004176F5"/>
    <w:rsid w:val="004209C2"/>
    <w:rsid w:val="00421ECB"/>
    <w:rsid w:val="00422EAD"/>
    <w:rsid w:val="004234F1"/>
    <w:rsid w:val="00423DA5"/>
    <w:rsid w:val="00424E82"/>
    <w:rsid w:val="00425FA4"/>
    <w:rsid w:val="00427878"/>
    <w:rsid w:val="00430686"/>
    <w:rsid w:val="00430D5F"/>
    <w:rsid w:val="00430DB2"/>
    <w:rsid w:val="00432566"/>
    <w:rsid w:val="004327A6"/>
    <w:rsid w:val="00433AE2"/>
    <w:rsid w:val="00435726"/>
    <w:rsid w:val="00435DA0"/>
    <w:rsid w:val="00436098"/>
    <w:rsid w:val="00436219"/>
    <w:rsid w:val="00436686"/>
    <w:rsid w:val="00436C5C"/>
    <w:rsid w:val="004374AF"/>
    <w:rsid w:val="004374D0"/>
    <w:rsid w:val="00440974"/>
    <w:rsid w:val="004409A6"/>
    <w:rsid w:val="00441379"/>
    <w:rsid w:val="00442227"/>
    <w:rsid w:val="004428F7"/>
    <w:rsid w:val="00442D45"/>
    <w:rsid w:val="0044369D"/>
    <w:rsid w:val="00444507"/>
    <w:rsid w:val="00444584"/>
    <w:rsid w:val="004446E7"/>
    <w:rsid w:val="00447CE1"/>
    <w:rsid w:val="00447E15"/>
    <w:rsid w:val="004503EC"/>
    <w:rsid w:val="00450C64"/>
    <w:rsid w:val="004511D8"/>
    <w:rsid w:val="00452C13"/>
    <w:rsid w:val="004548D7"/>
    <w:rsid w:val="00456CD2"/>
    <w:rsid w:val="004576E5"/>
    <w:rsid w:val="00457EAE"/>
    <w:rsid w:val="00457F76"/>
    <w:rsid w:val="0046094F"/>
    <w:rsid w:val="00463E97"/>
    <w:rsid w:val="00466A92"/>
    <w:rsid w:val="00467597"/>
    <w:rsid w:val="00470E59"/>
    <w:rsid w:val="004718DB"/>
    <w:rsid w:val="004727B0"/>
    <w:rsid w:val="004728E1"/>
    <w:rsid w:val="004739CE"/>
    <w:rsid w:val="004740BF"/>
    <w:rsid w:val="004750A5"/>
    <w:rsid w:val="00475124"/>
    <w:rsid w:val="00475CF2"/>
    <w:rsid w:val="00476141"/>
    <w:rsid w:val="00476C74"/>
    <w:rsid w:val="004774A5"/>
    <w:rsid w:val="0047780A"/>
    <w:rsid w:val="00477BB5"/>
    <w:rsid w:val="004803D4"/>
    <w:rsid w:val="00483ECC"/>
    <w:rsid w:val="004856C5"/>
    <w:rsid w:val="00487B34"/>
    <w:rsid w:val="00487CD3"/>
    <w:rsid w:val="004902FF"/>
    <w:rsid w:val="00490C14"/>
    <w:rsid w:val="00491433"/>
    <w:rsid w:val="004938A3"/>
    <w:rsid w:val="00493D4D"/>
    <w:rsid w:val="00494162"/>
    <w:rsid w:val="004950C2"/>
    <w:rsid w:val="00495C90"/>
    <w:rsid w:val="004971E4"/>
    <w:rsid w:val="004972FD"/>
    <w:rsid w:val="004A2F85"/>
    <w:rsid w:val="004A30EE"/>
    <w:rsid w:val="004A313A"/>
    <w:rsid w:val="004A37E5"/>
    <w:rsid w:val="004A480F"/>
    <w:rsid w:val="004A513B"/>
    <w:rsid w:val="004A5ED6"/>
    <w:rsid w:val="004A69E7"/>
    <w:rsid w:val="004A73D6"/>
    <w:rsid w:val="004B0D9B"/>
    <w:rsid w:val="004B3B2A"/>
    <w:rsid w:val="004B4A86"/>
    <w:rsid w:val="004B4EA7"/>
    <w:rsid w:val="004B5B4A"/>
    <w:rsid w:val="004B644E"/>
    <w:rsid w:val="004B68B6"/>
    <w:rsid w:val="004B6FB1"/>
    <w:rsid w:val="004C0030"/>
    <w:rsid w:val="004C007F"/>
    <w:rsid w:val="004C1309"/>
    <w:rsid w:val="004C144E"/>
    <w:rsid w:val="004C1A87"/>
    <w:rsid w:val="004C2BB7"/>
    <w:rsid w:val="004C32D3"/>
    <w:rsid w:val="004C3B03"/>
    <w:rsid w:val="004C5659"/>
    <w:rsid w:val="004C5AFE"/>
    <w:rsid w:val="004C6902"/>
    <w:rsid w:val="004D085A"/>
    <w:rsid w:val="004D256F"/>
    <w:rsid w:val="004D33C0"/>
    <w:rsid w:val="004D35C1"/>
    <w:rsid w:val="004D49F2"/>
    <w:rsid w:val="004D4C42"/>
    <w:rsid w:val="004D60D6"/>
    <w:rsid w:val="004D6172"/>
    <w:rsid w:val="004D72EA"/>
    <w:rsid w:val="004D7889"/>
    <w:rsid w:val="004E089B"/>
    <w:rsid w:val="004E09B5"/>
    <w:rsid w:val="004E1067"/>
    <w:rsid w:val="004E258C"/>
    <w:rsid w:val="004E31BA"/>
    <w:rsid w:val="004E548A"/>
    <w:rsid w:val="004E5879"/>
    <w:rsid w:val="004E5BC9"/>
    <w:rsid w:val="004E5CEE"/>
    <w:rsid w:val="004E72BE"/>
    <w:rsid w:val="004F0122"/>
    <w:rsid w:val="004F17F7"/>
    <w:rsid w:val="004F1F91"/>
    <w:rsid w:val="004F2093"/>
    <w:rsid w:val="004F2FAE"/>
    <w:rsid w:val="004F3A4D"/>
    <w:rsid w:val="004F5153"/>
    <w:rsid w:val="004F5362"/>
    <w:rsid w:val="004F5551"/>
    <w:rsid w:val="004F6E26"/>
    <w:rsid w:val="00500012"/>
    <w:rsid w:val="005009EF"/>
    <w:rsid w:val="00500DFF"/>
    <w:rsid w:val="00502C50"/>
    <w:rsid w:val="00502D8F"/>
    <w:rsid w:val="00502DD0"/>
    <w:rsid w:val="00503510"/>
    <w:rsid w:val="0050365A"/>
    <w:rsid w:val="00505FCA"/>
    <w:rsid w:val="0050637F"/>
    <w:rsid w:val="00507791"/>
    <w:rsid w:val="00507D3C"/>
    <w:rsid w:val="00507F1D"/>
    <w:rsid w:val="00510E87"/>
    <w:rsid w:val="00511EAF"/>
    <w:rsid w:val="00512D40"/>
    <w:rsid w:val="00515FD5"/>
    <w:rsid w:val="005160DA"/>
    <w:rsid w:val="00516BBE"/>
    <w:rsid w:val="00517979"/>
    <w:rsid w:val="00517E97"/>
    <w:rsid w:val="005201A5"/>
    <w:rsid w:val="005209D5"/>
    <w:rsid w:val="00521933"/>
    <w:rsid w:val="00521BCF"/>
    <w:rsid w:val="00522A7F"/>
    <w:rsid w:val="0052375E"/>
    <w:rsid w:val="00523F60"/>
    <w:rsid w:val="00525415"/>
    <w:rsid w:val="00526080"/>
    <w:rsid w:val="005276E4"/>
    <w:rsid w:val="00527A0A"/>
    <w:rsid w:val="00530695"/>
    <w:rsid w:val="00531611"/>
    <w:rsid w:val="00531C0C"/>
    <w:rsid w:val="00531D22"/>
    <w:rsid w:val="00532D74"/>
    <w:rsid w:val="00533DBD"/>
    <w:rsid w:val="005352DD"/>
    <w:rsid w:val="0053634C"/>
    <w:rsid w:val="00536929"/>
    <w:rsid w:val="00536A6E"/>
    <w:rsid w:val="00537B4E"/>
    <w:rsid w:val="00540296"/>
    <w:rsid w:val="00540465"/>
    <w:rsid w:val="0054356C"/>
    <w:rsid w:val="00544327"/>
    <w:rsid w:val="005449E2"/>
    <w:rsid w:val="00545026"/>
    <w:rsid w:val="0054543A"/>
    <w:rsid w:val="00545845"/>
    <w:rsid w:val="00546552"/>
    <w:rsid w:val="00547E30"/>
    <w:rsid w:val="00550427"/>
    <w:rsid w:val="00550460"/>
    <w:rsid w:val="00550983"/>
    <w:rsid w:val="00551ECE"/>
    <w:rsid w:val="0055370A"/>
    <w:rsid w:val="00554B06"/>
    <w:rsid w:val="00555314"/>
    <w:rsid w:val="0055548C"/>
    <w:rsid w:val="005556A2"/>
    <w:rsid w:val="00557930"/>
    <w:rsid w:val="00560CDE"/>
    <w:rsid w:val="00560DAA"/>
    <w:rsid w:val="00561A58"/>
    <w:rsid w:val="00562026"/>
    <w:rsid w:val="00562634"/>
    <w:rsid w:val="00562A2C"/>
    <w:rsid w:val="00563FD9"/>
    <w:rsid w:val="005649C4"/>
    <w:rsid w:val="0056541B"/>
    <w:rsid w:val="00567234"/>
    <w:rsid w:val="0056744B"/>
    <w:rsid w:val="00567628"/>
    <w:rsid w:val="00567673"/>
    <w:rsid w:val="005714B1"/>
    <w:rsid w:val="00571ACA"/>
    <w:rsid w:val="00573169"/>
    <w:rsid w:val="005735E0"/>
    <w:rsid w:val="00574481"/>
    <w:rsid w:val="00574D2B"/>
    <w:rsid w:val="00574EE3"/>
    <w:rsid w:val="0057590B"/>
    <w:rsid w:val="00575ACA"/>
    <w:rsid w:val="00577669"/>
    <w:rsid w:val="00581737"/>
    <w:rsid w:val="00582C28"/>
    <w:rsid w:val="00582F15"/>
    <w:rsid w:val="00583490"/>
    <w:rsid w:val="00583629"/>
    <w:rsid w:val="005844B0"/>
    <w:rsid w:val="0058492B"/>
    <w:rsid w:val="00584DBD"/>
    <w:rsid w:val="00584F3F"/>
    <w:rsid w:val="00585444"/>
    <w:rsid w:val="0058549E"/>
    <w:rsid w:val="0058653A"/>
    <w:rsid w:val="00586C23"/>
    <w:rsid w:val="00586D0B"/>
    <w:rsid w:val="00586E2B"/>
    <w:rsid w:val="00590217"/>
    <w:rsid w:val="00590FD4"/>
    <w:rsid w:val="00591496"/>
    <w:rsid w:val="00591A96"/>
    <w:rsid w:val="00592607"/>
    <w:rsid w:val="00594537"/>
    <w:rsid w:val="00595321"/>
    <w:rsid w:val="00595849"/>
    <w:rsid w:val="00596381"/>
    <w:rsid w:val="00597371"/>
    <w:rsid w:val="005A0240"/>
    <w:rsid w:val="005A0814"/>
    <w:rsid w:val="005A1AB5"/>
    <w:rsid w:val="005A1C04"/>
    <w:rsid w:val="005A1CA0"/>
    <w:rsid w:val="005A6EA9"/>
    <w:rsid w:val="005B29AD"/>
    <w:rsid w:val="005B42FE"/>
    <w:rsid w:val="005B5048"/>
    <w:rsid w:val="005B52E3"/>
    <w:rsid w:val="005B5536"/>
    <w:rsid w:val="005B63B2"/>
    <w:rsid w:val="005B69E5"/>
    <w:rsid w:val="005B7033"/>
    <w:rsid w:val="005C0D5A"/>
    <w:rsid w:val="005C2F8F"/>
    <w:rsid w:val="005C448B"/>
    <w:rsid w:val="005C497E"/>
    <w:rsid w:val="005C5ADD"/>
    <w:rsid w:val="005C5D03"/>
    <w:rsid w:val="005C5FCC"/>
    <w:rsid w:val="005C6140"/>
    <w:rsid w:val="005D1FCA"/>
    <w:rsid w:val="005D2A12"/>
    <w:rsid w:val="005D4639"/>
    <w:rsid w:val="005D4CA5"/>
    <w:rsid w:val="005D506C"/>
    <w:rsid w:val="005D615F"/>
    <w:rsid w:val="005D65E2"/>
    <w:rsid w:val="005D669E"/>
    <w:rsid w:val="005D66A1"/>
    <w:rsid w:val="005D7022"/>
    <w:rsid w:val="005D7797"/>
    <w:rsid w:val="005D796E"/>
    <w:rsid w:val="005D7C25"/>
    <w:rsid w:val="005E017E"/>
    <w:rsid w:val="005E0910"/>
    <w:rsid w:val="005E0CB4"/>
    <w:rsid w:val="005E4601"/>
    <w:rsid w:val="005E4CD7"/>
    <w:rsid w:val="005E642D"/>
    <w:rsid w:val="005E736A"/>
    <w:rsid w:val="005F001F"/>
    <w:rsid w:val="005F0088"/>
    <w:rsid w:val="005F0352"/>
    <w:rsid w:val="005F1DF4"/>
    <w:rsid w:val="005F253E"/>
    <w:rsid w:val="005F27EF"/>
    <w:rsid w:val="005F2C68"/>
    <w:rsid w:val="005F337D"/>
    <w:rsid w:val="005F578E"/>
    <w:rsid w:val="005F5BA8"/>
    <w:rsid w:val="005F60DB"/>
    <w:rsid w:val="005F6ACE"/>
    <w:rsid w:val="005F7E7E"/>
    <w:rsid w:val="0060016F"/>
    <w:rsid w:val="006006CF"/>
    <w:rsid w:val="006012CB"/>
    <w:rsid w:val="00601D89"/>
    <w:rsid w:val="00602473"/>
    <w:rsid w:val="00602E88"/>
    <w:rsid w:val="006030BD"/>
    <w:rsid w:val="00603967"/>
    <w:rsid w:val="00604125"/>
    <w:rsid w:val="00605ADC"/>
    <w:rsid w:val="00606ADD"/>
    <w:rsid w:val="00606BA4"/>
    <w:rsid w:val="006074D9"/>
    <w:rsid w:val="00610484"/>
    <w:rsid w:val="00610A80"/>
    <w:rsid w:val="00610DA3"/>
    <w:rsid w:val="00611368"/>
    <w:rsid w:val="006122E1"/>
    <w:rsid w:val="00612768"/>
    <w:rsid w:val="0061329B"/>
    <w:rsid w:val="00614178"/>
    <w:rsid w:val="00614567"/>
    <w:rsid w:val="006147BE"/>
    <w:rsid w:val="00614DB0"/>
    <w:rsid w:val="006161F8"/>
    <w:rsid w:val="00616491"/>
    <w:rsid w:val="0061654F"/>
    <w:rsid w:val="00617852"/>
    <w:rsid w:val="006211D0"/>
    <w:rsid w:val="00621F4B"/>
    <w:rsid w:val="006221C0"/>
    <w:rsid w:val="00622D83"/>
    <w:rsid w:val="0062396C"/>
    <w:rsid w:val="00623FA5"/>
    <w:rsid w:val="0062440A"/>
    <w:rsid w:val="00624B81"/>
    <w:rsid w:val="0062512C"/>
    <w:rsid w:val="00626B03"/>
    <w:rsid w:val="006308AC"/>
    <w:rsid w:val="00630935"/>
    <w:rsid w:val="006325D9"/>
    <w:rsid w:val="0063445A"/>
    <w:rsid w:val="00634EC1"/>
    <w:rsid w:val="006357DA"/>
    <w:rsid w:val="0063609A"/>
    <w:rsid w:val="0063710F"/>
    <w:rsid w:val="006376CC"/>
    <w:rsid w:val="006404DE"/>
    <w:rsid w:val="00640651"/>
    <w:rsid w:val="00641007"/>
    <w:rsid w:val="00642695"/>
    <w:rsid w:val="00642C1E"/>
    <w:rsid w:val="00643900"/>
    <w:rsid w:val="00643F69"/>
    <w:rsid w:val="0064429D"/>
    <w:rsid w:val="006448E4"/>
    <w:rsid w:val="00644C9D"/>
    <w:rsid w:val="00645EDB"/>
    <w:rsid w:val="00646003"/>
    <w:rsid w:val="0064647A"/>
    <w:rsid w:val="0064667D"/>
    <w:rsid w:val="00646D73"/>
    <w:rsid w:val="00650B40"/>
    <w:rsid w:val="006511BB"/>
    <w:rsid w:val="0065130D"/>
    <w:rsid w:val="00651F4A"/>
    <w:rsid w:val="0065261C"/>
    <w:rsid w:val="006526A4"/>
    <w:rsid w:val="00652BBE"/>
    <w:rsid w:val="006532A3"/>
    <w:rsid w:val="00653C53"/>
    <w:rsid w:val="0065413D"/>
    <w:rsid w:val="00655F93"/>
    <w:rsid w:val="006574AB"/>
    <w:rsid w:val="00661546"/>
    <w:rsid w:val="00662B72"/>
    <w:rsid w:val="006633B9"/>
    <w:rsid w:val="00663ADA"/>
    <w:rsid w:val="00665AEC"/>
    <w:rsid w:val="00665BE1"/>
    <w:rsid w:val="00666AB2"/>
    <w:rsid w:val="0066733F"/>
    <w:rsid w:val="006707E2"/>
    <w:rsid w:val="006738A8"/>
    <w:rsid w:val="00673B17"/>
    <w:rsid w:val="00675167"/>
    <w:rsid w:val="006775C7"/>
    <w:rsid w:val="0068239C"/>
    <w:rsid w:val="006825AD"/>
    <w:rsid w:val="006829B7"/>
    <w:rsid w:val="0068442B"/>
    <w:rsid w:val="00685DC9"/>
    <w:rsid w:val="00686048"/>
    <w:rsid w:val="00686A46"/>
    <w:rsid w:val="00687116"/>
    <w:rsid w:val="00687162"/>
    <w:rsid w:val="00687362"/>
    <w:rsid w:val="00687FDB"/>
    <w:rsid w:val="00690C86"/>
    <w:rsid w:val="00690CF9"/>
    <w:rsid w:val="00691309"/>
    <w:rsid w:val="00692892"/>
    <w:rsid w:val="006931D7"/>
    <w:rsid w:val="006948D4"/>
    <w:rsid w:val="00694EE4"/>
    <w:rsid w:val="006961BC"/>
    <w:rsid w:val="00697911"/>
    <w:rsid w:val="006A0799"/>
    <w:rsid w:val="006A0E83"/>
    <w:rsid w:val="006A1924"/>
    <w:rsid w:val="006A2270"/>
    <w:rsid w:val="006A37A5"/>
    <w:rsid w:val="006A3ECF"/>
    <w:rsid w:val="006A44B5"/>
    <w:rsid w:val="006A45FF"/>
    <w:rsid w:val="006A4DE3"/>
    <w:rsid w:val="006A53B6"/>
    <w:rsid w:val="006A5444"/>
    <w:rsid w:val="006B08F5"/>
    <w:rsid w:val="006B17DB"/>
    <w:rsid w:val="006B2863"/>
    <w:rsid w:val="006B404D"/>
    <w:rsid w:val="006B500B"/>
    <w:rsid w:val="006B53AD"/>
    <w:rsid w:val="006B631A"/>
    <w:rsid w:val="006B6D4F"/>
    <w:rsid w:val="006B6F9C"/>
    <w:rsid w:val="006B7006"/>
    <w:rsid w:val="006C02BB"/>
    <w:rsid w:val="006C030F"/>
    <w:rsid w:val="006C14D4"/>
    <w:rsid w:val="006C16C8"/>
    <w:rsid w:val="006C1E34"/>
    <w:rsid w:val="006C1EA8"/>
    <w:rsid w:val="006C2838"/>
    <w:rsid w:val="006C2F18"/>
    <w:rsid w:val="006C3F81"/>
    <w:rsid w:val="006C4A30"/>
    <w:rsid w:val="006C4D38"/>
    <w:rsid w:val="006C7992"/>
    <w:rsid w:val="006C7EEA"/>
    <w:rsid w:val="006D093E"/>
    <w:rsid w:val="006D0A68"/>
    <w:rsid w:val="006D12E4"/>
    <w:rsid w:val="006D2960"/>
    <w:rsid w:val="006D315F"/>
    <w:rsid w:val="006D58C5"/>
    <w:rsid w:val="006D5BA3"/>
    <w:rsid w:val="006D6000"/>
    <w:rsid w:val="006D6656"/>
    <w:rsid w:val="006D6D7C"/>
    <w:rsid w:val="006D7611"/>
    <w:rsid w:val="006E12A9"/>
    <w:rsid w:val="006E18D7"/>
    <w:rsid w:val="006E2406"/>
    <w:rsid w:val="006E2426"/>
    <w:rsid w:val="006E4CF9"/>
    <w:rsid w:val="006E5747"/>
    <w:rsid w:val="006E62EF"/>
    <w:rsid w:val="006F02F7"/>
    <w:rsid w:val="006F05FC"/>
    <w:rsid w:val="006F166C"/>
    <w:rsid w:val="006F1BB4"/>
    <w:rsid w:val="006F335D"/>
    <w:rsid w:val="006F363C"/>
    <w:rsid w:val="006F39FC"/>
    <w:rsid w:val="006F3CD0"/>
    <w:rsid w:val="006F3F95"/>
    <w:rsid w:val="006F59B9"/>
    <w:rsid w:val="006F6CBF"/>
    <w:rsid w:val="006F7EF6"/>
    <w:rsid w:val="00700043"/>
    <w:rsid w:val="00700E2A"/>
    <w:rsid w:val="00701FD7"/>
    <w:rsid w:val="007042B4"/>
    <w:rsid w:val="00704B88"/>
    <w:rsid w:val="00705A97"/>
    <w:rsid w:val="00706CA5"/>
    <w:rsid w:val="00710EFF"/>
    <w:rsid w:val="00711DAC"/>
    <w:rsid w:val="00713371"/>
    <w:rsid w:val="00713659"/>
    <w:rsid w:val="00713DEE"/>
    <w:rsid w:val="00714BF6"/>
    <w:rsid w:val="007153C4"/>
    <w:rsid w:val="007163A3"/>
    <w:rsid w:val="007168ED"/>
    <w:rsid w:val="00720B8F"/>
    <w:rsid w:val="00722A3B"/>
    <w:rsid w:val="00722E06"/>
    <w:rsid w:val="00723A39"/>
    <w:rsid w:val="0072459D"/>
    <w:rsid w:val="007249E6"/>
    <w:rsid w:val="00725EE4"/>
    <w:rsid w:val="007260AC"/>
    <w:rsid w:val="0072656B"/>
    <w:rsid w:val="007275FE"/>
    <w:rsid w:val="0073035D"/>
    <w:rsid w:val="0073065D"/>
    <w:rsid w:val="00730DC0"/>
    <w:rsid w:val="00731E9C"/>
    <w:rsid w:val="00732236"/>
    <w:rsid w:val="00732DAA"/>
    <w:rsid w:val="007330A3"/>
    <w:rsid w:val="007351F3"/>
    <w:rsid w:val="00736F58"/>
    <w:rsid w:val="007412BE"/>
    <w:rsid w:val="00741738"/>
    <w:rsid w:val="00741AAF"/>
    <w:rsid w:val="00743CE0"/>
    <w:rsid w:val="00744F5C"/>
    <w:rsid w:val="00746DC8"/>
    <w:rsid w:val="00747AD3"/>
    <w:rsid w:val="0075133E"/>
    <w:rsid w:val="0075188A"/>
    <w:rsid w:val="007526F2"/>
    <w:rsid w:val="0075402E"/>
    <w:rsid w:val="00754E6A"/>
    <w:rsid w:val="007551B7"/>
    <w:rsid w:val="00755748"/>
    <w:rsid w:val="007557A9"/>
    <w:rsid w:val="00757BFF"/>
    <w:rsid w:val="007604BB"/>
    <w:rsid w:val="007618D6"/>
    <w:rsid w:val="00761AF3"/>
    <w:rsid w:val="007661CD"/>
    <w:rsid w:val="00766C48"/>
    <w:rsid w:val="00766E06"/>
    <w:rsid w:val="00767F90"/>
    <w:rsid w:val="007701BF"/>
    <w:rsid w:val="00770894"/>
    <w:rsid w:val="0077116C"/>
    <w:rsid w:val="007711F3"/>
    <w:rsid w:val="007717F2"/>
    <w:rsid w:val="0077308C"/>
    <w:rsid w:val="007735BA"/>
    <w:rsid w:val="00774156"/>
    <w:rsid w:val="00774176"/>
    <w:rsid w:val="00774592"/>
    <w:rsid w:val="00774DC5"/>
    <w:rsid w:val="007755D6"/>
    <w:rsid w:val="00775C14"/>
    <w:rsid w:val="007760FD"/>
    <w:rsid w:val="00777BB6"/>
    <w:rsid w:val="00784B26"/>
    <w:rsid w:val="00785341"/>
    <w:rsid w:val="007856B2"/>
    <w:rsid w:val="00787BCF"/>
    <w:rsid w:val="00790501"/>
    <w:rsid w:val="0079146C"/>
    <w:rsid w:val="0079160D"/>
    <w:rsid w:val="00791D50"/>
    <w:rsid w:val="00792B74"/>
    <w:rsid w:val="00792E83"/>
    <w:rsid w:val="007934F1"/>
    <w:rsid w:val="0079360D"/>
    <w:rsid w:val="00794FEE"/>
    <w:rsid w:val="00795796"/>
    <w:rsid w:val="00796392"/>
    <w:rsid w:val="007963EC"/>
    <w:rsid w:val="007964D0"/>
    <w:rsid w:val="0079674A"/>
    <w:rsid w:val="007967CC"/>
    <w:rsid w:val="00797355"/>
    <w:rsid w:val="007976A9"/>
    <w:rsid w:val="007A15D9"/>
    <w:rsid w:val="007A15E0"/>
    <w:rsid w:val="007A2B63"/>
    <w:rsid w:val="007A337B"/>
    <w:rsid w:val="007A4C5E"/>
    <w:rsid w:val="007A51CF"/>
    <w:rsid w:val="007A5A4C"/>
    <w:rsid w:val="007A5E23"/>
    <w:rsid w:val="007A6FD4"/>
    <w:rsid w:val="007A704A"/>
    <w:rsid w:val="007A7078"/>
    <w:rsid w:val="007A7466"/>
    <w:rsid w:val="007B0407"/>
    <w:rsid w:val="007B1945"/>
    <w:rsid w:val="007B1C64"/>
    <w:rsid w:val="007B1E79"/>
    <w:rsid w:val="007B27CA"/>
    <w:rsid w:val="007B5B50"/>
    <w:rsid w:val="007B5D87"/>
    <w:rsid w:val="007B5F88"/>
    <w:rsid w:val="007B7E8D"/>
    <w:rsid w:val="007C1C1D"/>
    <w:rsid w:val="007C31EF"/>
    <w:rsid w:val="007C46A9"/>
    <w:rsid w:val="007C577D"/>
    <w:rsid w:val="007C57DF"/>
    <w:rsid w:val="007C5D94"/>
    <w:rsid w:val="007C5F5F"/>
    <w:rsid w:val="007C6401"/>
    <w:rsid w:val="007C6E3D"/>
    <w:rsid w:val="007C74D0"/>
    <w:rsid w:val="007C7E56"/>
    <w:rsid w:val="007D1B55"/>
    <w:rsid w:val="007D2452"/>
    <w:rsid w:val="007D4006"/>
    <w:rsid w:val="007D451A"/>
    <w:rsid w:val="007D540D"/>
    <w:rsid w:val="007D6D32"/>
    <w:rsid w:val="007D6E07"/>
    <w:rsid w:val="007D7127"/>
    <w:rsid w:val="007D729A"/>
    <w:rsid w:val="007D73C3"/>
    <w:rsid w:val="007D798D"/>
    <w:rsid w:val="007E238A"/>
    <w:rsid w:val="007E2A35"/>
    <w:rsid w:val="007E3E80"/>
    <w:rsid w:val="007E42D9"/>
    <w:rsid w:val="007E5573"/>
    <w:rsid w:val="007E6966"/>
    <w:rsid w:val="007E6B5F"/>
    <w:rsid w:val="007E753F"/>
    <w:rsid w:val="007E7BD7"/>
    <w:rsid w:val="007F096A"/>
    <w:rsid w:val="007F11B3"/>
    <w:rsid w:val="007F1A3D"/>
    <w:rsid w:val="007F31D7"/>
    <w:rsid w:val="007F42E5"/>
    <w:rsid w:val="007F4337"/>
    <w:rsid w:val="007F434A"/>
    <w:rsid w:val="007F4D19"/>
    <w:rsid w:val="007F6491"/>
    <w:rsid w:val="007F782E"/>
    <w:rsid w:val="0080020C"/>
    <w:rsid w:val="00800F36"/>
    <w:rsid w:val="00801D13"/>
    <w:rsid w:val="00805150"/>
    <w:rsid w:val="0080541C"/>
    <w:rsid w:val="00805AFE"/>
    <w:rsid w:val="00806363"/>
    <w:rsid w:val="008065B1"/>
    <w:rsid w:val="00806905"/>
    <w:rsid w:val="008073CD"/>
    <w:rsid w:val="008077BA"/>
    <w:rsid w:val="00810255"/>
    <w:rsid w:val="00810B91"/>
    <w:rsid w:val="0081135E"/>
    <w:rsid w:val="0081175C"/>
    <w:rsid w:val="00812F65"/>
    <w:rsid w:val="00814316"/>
    <w:rsid w:val="008145A8"/>
    <w:rsid w:val="0081483E"/>
    <w:rsid w:val="00814DB1"/>
    <w:rsid w:val="0081512C"/>
    <w:rsid w:val="00816563"/>
    <w:rsid w:val="00816DFC"/>
    <w:rsid w:val="0081779B"/>
    <w:rsid w:val="00817B35"/>
    <w:rsid w:val="00817FFC"/>
    <w:rsid w:val="008200F5"/>
    <w:rsid w:val="008205BA"/>
    <w:rsid w:val="00821270"/>
    <w:rsid w:val="00821543"/>
    <w:rsid w:val="0082171E"/>
    <w:rsid w:val="00822056"/>
    <w:rsid w:val="008224C9"/>
    <w:rsid w:val="008240F8"/>
    <w:rsid w:val="00824B2B"/>
    <w:rsid w:val="00824B62"/>
    <w:rsid w:val="00825819"/>
    <w:rsid w:val="00826DAA"/>
    <w:rsid w:val="00831BAE"/>
    <w:rsid w:val="0083235A"/>
    <w:rsid w:val="00832BF7"/>
    <w:rsid w:val="00832F32"/>
    <w:rsid w:val="008331AF"/>
    <w:rsid w:val="00835C4C"/>
    <w:rsid w:val="00837E7F"/>
    <w:rsid w:val="008401E1"/>
    <w:rsid w:val="00840F3A"/>
    <w:rsid w:val="00842C14"/>
    <w:rsid w:val="00844DCE"/>
    <w:rsid w:val="00847418"/>
    <w:rsid w:val="00847913"/>
    <w:rsid w:val="0085119A"/>
    <w:rsid w:val="00851E2D"/>
    <w:rsid w:val="00852794"/>
    <w:rsid w:val="00855747"/>
    <w:rsid w:val="0085599D"/>
    <w:rsid w:val="00855DE5"/>
    <w:rsid w:val="00856E2A"/>
    <w:rsid w:val="00856F9E"/>
    <w:rsid w:val="00857B4E"/>
    <w:rsid w:val="00857FD8"/>
    <w:rsid w:val="0086168F"/>
    <w:rsid w:val="00861802"/>
    <w:rsid w:val="00862C60"/>
    <w:rsid w:val="00862F94"/>
    <w:rsid w:val="0086392C"/>
    <w:rsid w:val="00863979"/>
    <w:rsid w:val="00866271"/>
    <w:rsid w:val="008671B1"/>
    <w:rsid w:val="008678EB"/>
    <w:rsid w:val="00870824"/>
    <w:rsid w:val="00871B21"/>
    <w:rsid w:val="00872A40"/>
    <w:rsid w:val="00873E84"/>
    <w:rsid w:val="00874EFA"/>
    <w:rsid w:val="00875289"/>
    <w:rsid w:val="008766A7"/>
    <w:rsid w:val="008767F0"/>
    <w:rsid w:val="00876AE2"/>
    <w:rsid w:val="00880961"/>
    <w:rsid w:val="00880AB9"/>
    <w:rsid w:val="008821CB"/>
    <w:rsid w:val="00882EBD"/>
    <w:rsid w:val="008858BF"/>
    <w:rsid w:val="0088609D"/>
    <w:rsid w:val="008864FE"/>
    <w:rsid w:val="00886768"/>
    <w:rsid w:val="008867F4"/>
    <w:rsid w:val="00886D9E"/>
    <w:rsid w:val="00887816"/>
    <w:rsid w:val="00893487"/>
    <w:rsid w:val="008940FF"/>
    <w:rsid w:val="0089486B"/>
    <w:rsid w:val="00895541"/>
    <w:rsid w:val="00895A75"/>
    <w:rsid w:val="00896565"/>
    <w:rsid w:val="0089792E"/>
    <w:rsid w:val="008A1585"/>
    <w:rsid w:val="008A17E3"/>
    <w:rsid w:val="008A20B0"/>
    <w:rsid w:val="008A25C1"/>
    <w:rsid w:val="008A28B4"/>
    <w:rsid w:val="008A4262"/>
    <w:rsid w:val="008A519D"/>
    <w:rsid w:val="008A5596"/>
    <w:rsid w:val="008A61AE"/>
    <w:rsid w:val="008A628F"/>
    <w:rsid w:val="008A715D"/>
    <w:rsid w:val="008B1440"/>
    <w:rsid w:val="008B16F6"/>
    <w:rsid w:val="008B1D5C"/>
    <w:rsid w:val="008B23EF"/>
    <w:rsid w:val="008B3176"/>
    <w:rsid w:val="008B341E"/>
    <w:rsid w:val="008B3541"/>
    <w:rsid w:val="008B3830"/>
    <w:rsid w:val="008B3BA5"/>
    <w:rsid w:val="008B5D95"/>
    <w:rsid w:val="008B6834"/>
    <w:rsid w:val="008C0E19"/>
    <w:rsid w:val="008C1542"/>
    <w:rsid w:val="008C1AAE"/>
    <w:rsid w:val="008C1CCE"/>
    <w:rsid w:val="008C51C8"/>
    <w:rsid w:val="008C54AA"/>
    <w:rsid w:val="008C6C78"/>
    <w:rsid w:val="008C7387"/>
    <w:rsid w:val="008C7668"/>
    <w:rsid w:val="008C77D3"/>
    <w:rsid w:val="008C7E37"/>
    <w:rsid w:val="008C7F1F"/>
    <w:rsid w:val="008D1BCA"/>
    <w:rsid w:val="008D231C"/>
    <w:rsid w:val="008D36A4"/>
    <w:rsid w:val="008D3B2B"/>
    <w:rsid w:val="008D6654"/>
    <w:rsid w:val="008D6A9D"/>
    <w:rsid w:val="008E146C"/>
    <w:rsid w:val="008E1C73"/>
    <w:rsid w:val="008E24DA"/>
    <w:rsid w:val="008E387E"/>
    <w:rsid w:val="008E38D7"/>
    <w:rsid w:val="008E40B6"/>
    <w:rsid w:val="008E43A6"/>
    <w:rsid w:val="008E5A70"/>
    <w:rsid w:val="008F09CF"/>
    <w:rsid w:val="008F1202"/>
    <w:rsid w:val="008F18D2"/>
    <w:rsid w:val="008F207B"/>
    <w:rsid w:val="008F2A56"/>
    <w:rsid w:val="008F3A94"/>
    <w:rsid w:val="008F58D2"/>
    <w:rsid w:val="008F5A15"/>
    <w:rsid w:val="008F6041"/>
    <w:rsid w:val="008F671B"/>
    <w:rsid w:val="00902A2B"/>
    <w:rsid w:val="00902B90"/>
    <w:rsid w:val="00903370"/>
    <w:rsid w:val="00903784"/>
    <w:rsid w:val="00903E72"/>
    <w:rsid w:val="00904115"/>
    <w:rsid w:val="0090466A"/>
    <w:rsid w:val="00905441"/>
    <w:rsid w:val="00906EB7"/>
    <w:rsid w:val="00907272"/>
    <w:rsid w:val="00907A06"/>
    <w:rsid w:val="00907B2C"/>
    <w:rsid w:val="00910CDE"/>
    <w:rsid w:val="009121A5"/>
    <w:rsid w:val="00912F84"/>
    <w:rsid w:val="00913D7D"/>
    <w:rsid w:val="00915D39"/>
    <w:rsid w:val="0091668E"/>
    <w:rsid w:val="0091674D"/>
    <w:rsid w:val="00917469"/>
    <w:rsid w:val="009203B4"/>
    <w:rsid w:val="0092079D"/>
    <w:rsid w:val="009208F8"/>
    <w:rsid w:val="009218BA"/>
    <w:rsid w:val="00922C91"/>
    <w:rsid w:val="009249F0"/>
    <w:rsid w:val="0092508C"/>
    <w:rsid w:val="0092776D"/>
    <w:rsid w:val="00927BE6"/>
    <w:rsid w:val="0093088C"/>
    <w:rsid w:val="00931772"/>
    <w:rsid w:val="009317A2"/>
    <w:rsid w:val="0093199E"/>
    <w:rsid w:val="009319D5"/>
    <w:rsid w:val="00931BC8"/>
    <w:rsid w:val="00931E4C"/>
    <w:rsid w:val="0093291F"/>
    <w:rsid w:val="00933869"/>
    <w:rsid w:val="00934FFF"/>
    <w:rsid w:val="0093569B"/>
    <w:rsid w:val="009359F9"/>
    <w:rsid w:val="00935C87"/>
    <w:rsid w:val="00936F69"/>
    <w:rsid w:val="00937C70"/>
    <w:rsid w:val="009411A8"/>
    <w:rsid w:val="009414C8"/>
    <w:rsid w:val="0094310C"/>
    <w:rsid w:val="009450AD"/>
    <w:rsid w:val="00945645"/>
    <w:rsid w:val="00945CA6"/>
    <w:rsid w:val="00946A09"/>
    <w:rsid w:val="00947730"/>
    <w:rsid w:val="00950577"/>
    <w:rsid w:val="00952109"/>
    <w:rsid w:val="00952A65"/>
    <w:rsid w:val="0095384A"/>
    <w:rsid w:val="00953ABB"/>
    <w:rsid w:val="00954169"/>
    <w:rsid w:val="0095547F"/>
    <w:rsid w:val="00957294"/>
    <w:rsid w:val="00957B1E"/>
    <w:rsid w:val="00960C90"/>
    <w:rsid w:val="00961079"/>
    <w:rsid w:val="009620DD"/>
    <w:rsid w:val="00962A76"/>
    <w:rsid w:val="00963025"/>
    <w:rsid w:val="00963266"/>
    <w:rsid w:val="009633ED"/>
    <w:rsid w:val="009646BA"/>
    <w:rsid w:val="00964948"/>
    <w:rsid w:val="00964B58"/>
    <w:rsid w:val="00965598"/>
    <w:rsid w:val="009676EF"/>
    <w:rsid w:val="009679CE"/>
    <w:rsid w:val="00967AF7"/>
    <w:rsid w:val="0097110E"/>
    <w:rsid w:val="00971549"/>
    <w:rsid w:val="00972435"/>
    <w:rsid w:val="00973C00"/>
    <w:rsid w:val="00973EA7"/>
    <w:rsid w:val="00974EE4"/>
    <w:rsid w:val="009768DD"/>
    <w:rsid w:val="0097758B"/>
    <w:rsid w:val="009778BB"/>
    <w:rsid w:val="00980865"/>
    <w:rsid w:val="009817E2"/>
    <w:rsid w:val="009818F6"/>
    <w:rsid w:val="00981B44"/>
    <w:rsid w:val="00981F23"/>
    <w:rsid w:val="00982498"/>
    <w:rsid w:val="009826B2"/>
    <w:rsid w:val="00982D68"/>
    <w:rsid w:val="0098346D"/>
    <w:rsid w:val="009836A9"/>
    <w:rsid w:val="009848C0"/>
    <w:rsid w:val="0098596B"/>
    <w:rsid w:val="0098794B"/>
    <w:rsid w:val="009917F3"/>
    <w:rsid w:val="00993854"/>
    <w:rsid w:val="00993A69"/>
    <w:rsid w:val="0099458B"/>
    <w:rsid w:val="00996158"/>
    <w:rsid w:val="009A01B3"/>
    <w:rsid w:val="009A0F10"/>
    <w:rsid w:val="009A1320"/>
    <w:rsid w:val="009A274B"/>
    <w:rsid w:val="009A3BB0"/>
    <w:rsid w:val="009A3D68"/>
    <w:rsid w:val="009B020A"/>
    <w:rsid w:val="009B03CE"/>
    <w:rsid w:val="009B0BA1"/>
    <w:rsid w:val="009B1E78"/>
    <w:rsid w:val="009B20CD"/>
    <w:rsid w:val="009B36F4"/>
    <w:rsid w:val="009B3CA6"/>
    <w:rsid w:val="009B4188"/>
    <w:rsid w:val="009B643F"/>
    <w:rsid w:val="009B6710"/>
    <w:rsid w:val="009B70D4"/>
    <w:rsid w:val="009B7C92"/>
    <w:rsid w:val="009B7CF1"/>
    <w:rsid w:val="009C0102"/>
    <w:rsid w:val="009C1189"/>
    <w:rsid w:val="009C1B70"/>
    <w:rsid w:val="009C2745"/>
    <w:rsid w:val="009C544D"/>
    <w:rsid w:val="009C62A0"/>
    <w:rsid w:val="009C6F1A"/>
    <w:rsid w:val="009C7C69"/>
    <w:rsid w:val="009D0428"/>
    <w:rsid w:val="009D20FD"/>
    <w:rsid w:val="009D35EA"/>
    <w:rsid w:val="009D3A48"/>
    <w:rsid w:val="009D5C04"/>
    <w:rsid w:val="009D6F1E"/>
    <w:rsid w:val="009D7DF2"/>
    <w:rsid w:val="009E012E"/>
    <w:rsid w:val="009E0532"/>
    <w:rsid w:val="009E0C6B"/>
    <w:rsid w:val="009E10A8"/>
    <w:rsid w:val="009E133A"/>
    <w:rsid w:val="009E1396"/>
    <w:rsid w:val="009E255E"/>
    <w:rsid w:val="009E4E8C"/>
    <w:rsid w:val="009E5081"/>
    <w:rsid w:val="009E54AF"/>
    <w:rsid w:val="009E5862"/>
    <w:rsid w:val="009E5AE6"/>
    <w:rsid w:val="009E5F58"/>
    <w:rsid w:val="009E7EF5"/>
    <w:rsid w:val="009F02D8"/>
    <w:rsid w:val="009F02DE"/>
    <w:rsid w:val="009F1FE9"/>
    <w:rsid w:val="009F2099"/>
    <w:rsid w:val="009F3A92"/>
    <w:rsid w:val="009F517C"/>
    <w:rsid w:val="009F66AE"/>
    <w:rsid w:val="009F6BF2"/>
    <w:rsid w:val="009F75F7"/>
    <w:rsid w:val="00A0120A"/>
    <w:rsid w:val="00A01E9B"/>
    <w:rsid w:val="00A03D2A"/>
    <w:rsid w:val="00A04DAA"/>
    <w:rsid w:val="00A06ADB"/>
    <w:rsid w:val="00A071DC"/>
    <w:rsid w:val="00A07427"/>
    <w:rsid w:val="00A100E6"/>
    <w:rsid w:val="00A1077C"/>
    <w:rsid w:val="00A11EA3"/>
    <w:rsid w:val="00A1395A"/>
    <w:rsid w:val="00A13A85"/>
    <w:rsid w:val="00A14C78"/>
    <w:rsid w:val="00A15A07"/>
    <w:rsid w:val="00A170DC"/>
    <w:rsid w:val="00A175D4"/>
    <w:rsid w:val="00A20C49"/>
    <w:rsid w:val="00A215F4"/>
    <w:rsid w:val="00A22771"/>
    <w:rsid w:val="00A227A8"/>
    <w:rsid w:val="00A22C2F"/>
    <w:rsid w:val="00A22CCC"/>
    <w:rsid w:val="00A22EB1"/>
    <w:rsid w:val="00A236A3"/>
    <w:rsid w:val="00A2382C"/>
    <w:rsid w:val="00A24303"/>
    <w:rsid w:val="00A246BF"/>
    <w:rsid w:val="00A24756"/>
    <w:rsid w:val="00A252F3"/>
    <w:rsid w:val="00A25514"/>
    <w:rsid w:val="00A258E7"/>
    <w:rsid w:val="00A26383"/>
    <w:rsid w:val="00A26487"/>
    <w:rsid w:val="00A265A4"/>
    <w:rsid w:val="00A308A0"/>
    <w:rsid w:val="00A30998"/>
    <w:rsid w:val="00A318BA"/>
    <w:rsid w:val="00A319FF"/>
    <w:rsid w:val="00A32B9D"/>
    <w:rsid w:val="00A32BD3"/>
    <w:rsid w:val="00A35B74"/>
    <w:rsid w:val="00A362C4"/>
    <w:rsid w:val="00A3639A"/>
    <w:rsid w:val="00A41D37"/>
    <w:rsid w:val="00A41F26"/>
    <w:rsid w:val="00A42156"/>
    <w:rsid w:val="00A425F0"/>
    <w:rsid w:val="00A42666"/>
    <w:rsid w:val="00A42F93"/>
    <w:rsid w:val="00A441DD"/>
    <w:rsid w:val="00A44801"/>
    <w:rsid w:val="00A44933"/>
    <w:rsid w:val="00A44F04"/>
    <w:rsid w:val="00A44F49"/>
    <w:rsid w:val="00A456E5"/>
    <w:rsid w:val="00A46D59"/>
    <w:rsid w:val="00A516C0"/>
    <w:rsid w:val="00A517A7"/>
    <w:rsid w:val="00A5639B"/>
    <w:rsid w:val="00A5656D"/>
    <w:rsid w:val="00A5682C"/>
    <w:rsid w:val="00A56B83"/>
    <w:rsid w:val="00A56FF2"/>
    <w:rsid w:val="00A571F0"/>
    <w:rsid w:val="00A57389"/>
    <w:rsid w:val="00A57FF5"/>
    <w:rsid w:val="00A60157"/>
    <w:rsid w:val="00A607E1"/>
    <w:rsid w:val="00A60A98"/>
    <w:rsid w:val="00A6100D"/>
    <w:rsid w:val="00A6361B"/>
    <w:rsid w:val="00A63B67"/>
    <w:rsid w:val="00A649BC"/>
    <w:rsid w:val="00A6625C"/>
    <w:rsid w:val="00A66511"/>
    <w:rsid w:val="00A67FE0"/>
    <w:rsid w:val="00A713FE"/>
    <w:rsid w:val="00A71BF0"/>
    <w:rsid w:val="00A7274E"/>
    <w:rsid w:val="00A72FB5"/>
    <w:rsid w:val="00A7423A"/>
    <w:rsid w:val="00A7572D"/>
    <w:rsid w:val="00A75974"/>
    <w:rsid w:val="00A763E5"/>
    <w:rsid w:val="00A76AA8"/>
    <w:rsid w:val="00A77A5B"/>
    <w:rsid w:val="00A80659"/>
    <w:rsid w:val="00A81153"/>
    <w:rsid w:val="00A81445"/>
    <w:rsid w:val="00A81C2C"/>
    <w:rsid w:val="00A82DA0"/>
    <w:rsid w:val="00A8320B"/>
    <w:rsid w:val="00A83240"/>
    <w:rsid w:val="00A837DB"/>
    <w:rsid w:val="00A84442"/>
    <w:rsid w:val="00A853AC"/>
    <w:rsid w:val="00A8563B"/>
    <w:rsid w:val="00A873A5"/>
    <w:rsid w:val="00A87458"/>
    <w:rsid w:val="00A874C1"/>
    <w:rsid w:val="00A87E1B"/>
    <w:rsid w:val="00A902A8"/>
    <w:rsid w:val="00A90465"/>
    <w:rsid w:val="00A919C7"/>
    <w:rsid w:val="00A92008"/>
    <w:rsid w:val="00A9253F"/>
    <w:rsid w:val="00A94656"/>
    <w:rsid w:val="00A95129"/>
    <w:rsid w:val="00A955E2"/>
    <w:rsid w:val="00A96662"/>
    <w:rsid w:val="00A97217"/>
    <w:rsid w:val="00A97D0D"/>
    <w:rsid w:val="00AA0D7D"/>
    <w:rsid w:val="00AA1056"/>
    <w:rsid w:val="00AA110A"/>
    <w:rsid w:val="00AA1B9A"/>
    <w:rsid w:val="00AA2327"/>
    <w:rsid w:val="00AA27E9"/>
    <w:rsid w:val="00AA60B1"/>
    <w:rsid w:val="00AA68C9"/>
    <w:rsid w:val="00AA6C9D"/>
    <w:rsid w:val="00AA795C"/>
    <w:rsid w:val="00AB09DB"/>
    <w:rsid w:val="00AB0A40"/>
    <w:rsid w:val="00AB1FF5"/>
    <w:rsid w:val="00AB20E2"/>
    <w:rsid w:val="00AB24D7"/>
    <w:rsid w:val="00AB2715"/>
    <w:rsid w:val="00AB3A76"/>
    <w:rsid w:val="00AB55B1"/>
    <w:rsid w:val="00AB6123"/>
    <w:rsid w:val="00AB7AC8"/>
    <w:rsid w:val="00AB7E94"/>
    <w:rsid w:val="00AC087E"/>
    <w:rsid w:val="00AC0A44"/>
    <w:rsid w:val="00AC35B9"/>
    <w:rsid w:val="00AC386C"/>
    <w:rsid w:val="00AC4663"/>
    <w:rsid w:val="00AC4CAF"/>
    <w:rsid w:val="00AC4CE7"/>
    <w:rsid w:val="00AC5CE2"/>
    <w:rsid w:val="00AC6C7B"/>
    <w:rsid w:val="00AC75FC"/>
    <w:rsid w:val="00AC7BFF"/>
    <w:rsid w:val="00AD0022"/>
    <w:rsid w:val="00AD012D"/>
    <w:rsid w:val="00AD2D6F"/>
    <w:rsid w:val="00AD3657"/>
    <w:rsid w:val="00AD3BB9"/>
    <w:rsid w:val="00AD69C3"/>
    <w:rsid w:val="00AD6B86"/>
    <w:rsid w:val="00AD6F38"/>
    <w:rsid w:val="00AD7BE4"/>
    <w:rsid w:val="00AD7C65"/>
    <w:rsid w:val="00AD7DD0"/>
    <w:rsid w:val="00AE0494"/>
    <w:rsid w:val="00AE0499"/>
    <w:rsid w:val="00AE1DF3"/>
    <w:rsid w:val="00AE5361"/>
    <w:rsid w:val="00AF0943"/>
    <w:rsid w:val="00AF0FB1"/>
    <w:rsid w:val="00AF1BE1"/>
    <w:rsid w:val="00AF1FE5"/>
    <w:rsid w:val="00AF2EE9"/>
    <w:rsid w:val="00AF37DD"/>
    <w:rsid w:val="00AF4869"/>
    <w:rsid w:val="00AF5CF8"/>
    <w:rsid w:val="00AF61A3"/>
    <w:rsid w:val="00AF7641"/>
    <w:rsid w:val="00AF79E2"/>
    <w:rsid w:val="00B022A1"/>
    <w:rsid w:val="00B0289B"/>
    <w:rsid w:val="00B035A6"/>
    <w:rsid w:val="00B035DD"/>
    <w:rsid w:val="00B03609"/>
    <w:rsid w:val="00B041FA"/>
    <w:rsid w:val="00B0477A"/>
    <w:rsid w:val="00B05D3A"/>
    <w:rsid w:val="00B06268"/>
    <w:rsid w:val="00B07066"/>
    <w:rsid w:val="00B10902"/>
    <w:rsid w:val="00B10EE0"/>
    <w:rsid w:val="00B11161"/>
    <w:rsid w:val="00B116F2"/>
    <w:rsid w:val="00B11DFD"/>
    <w:rsid w:val="00B1217F"/>
    <w:rsid w:val="00B12B69"/>
    <w:rsid w:val="00B131A2"/>
    <w:rsid w:val="00B13564"/>
    <w:rsid w:val="00B14C0F"/>
    <w:rsid w:val="00B14CFD"/>
    <w:rsid w:val="00B164E7"/>
    <w:rsid w:val="00B1669C"/>
    <w:rsid w:val="00B169B7"/>
    <w:rsid w:val="00B16D68"/>
    <w:rsid w:val="00B179EF"/>
    <w:rsid w:val="00B17AAE"/>
    <w:rsid w:val="00B2073F"/>
    <w:rsid w:val="00B213B0"/>
    <w:rsid w:val="00B21550"/>
    <w:rsid w:val="00B23CE6"/>
    <w:rsid w:val="00B242D8"/>
    <w:rsid w:val="00B256EC"/>
    <w:rsid w:val="00B26067"/>
    <w:rsid w:val="00B263D7"/>
    <w:rsid w:val="00B26513"/>
    <w:rsid w:val="00B275BE"/>
    <w:rsid w:val="00B301C7"/>
    <w:rsid w:val="00B31A75"/>
    <w:rsid w:val="00B32129"/>
    <w:rsid w:val="00B34553"/>
    <w:rsid w:val="00B34972"/>
    <w:rsid w:val="00B34B31"/>
    <w:rsid w:val="00B3533C"/>
    <w:rsid w:val="00B36762"/>
    <w:rsid w:val="00B37259"/>
    <w:rsid w:val="00B3769C"/>
    <w:rsid w:val="00B41D29"/>
    <w:rsid w:val="00B427F4"/>
    <w:rsid w:val="00B429AE"/>
    <w:rsid w:val="00B435E8"/>
    <w:rsid w:val="00B438C0"/>
    <w:rsid w:val="00B4554B"/>
    <w:rsid w:val="00B45EAB"/>
    <w:rsid w:val="00B46A13"/>
    <w:rsid w:val="00B50241"/>
    <w:rsid w:val="00B50554"/>
    <w:rsid w:val="00B515EC"/>
    <w:rsid w:val="00B52136"/>
    <w:rsid w:val="00B52A53"/>
    <w:rsid w:val="00B52B7F"/>
    <w:rsid w:val="00B52CE4"/>
    <w:rsid w:val="00B52D87"/>
    <w:rsid w:val="00B5304D"/>
    <w:rsid w:val="00B54685"/>
    <w:rsid w:val="00B54BAF"/>
    <w:rsid w:val="00B56CCB"/>
    <w:rsid w:val="00B57539"/>
    <w:rsid w:val="00B57BDA"/>
    <w:rsid w:val="00B57F43"/>
    <w:rsid w:val="00B63CFC"/>
    <w:rsid w:val="00B64D9D"/>
    <w:rsid w:val="00B65044"/>
    <w:rsid w:val="00B66073"/>
    <w:rsid w:val="00B67AB5"/>
    <w:rsid w:val="00B67D80"/>
    <w:rsid w:val="00B67F74"/>
    <w:rsid w:val="00B70308"/>
    <w:rsid w:val="00B720D5"/>
    <w:rsid w:val="00B725CF"/>
    <w:rsid w:val="00B738E2"/>
    <w:rsid w:val="00B7396C"/>
    <w:rsid w:val="00B74297"/>
    <w:rsid w:val="00B74A2F"/>
    <w:rsid w:val="00B74C48"/>
    <w:rsid w:val="00B751E3"/>
    <w:rsid w:val="00B7577E"/>
    <w:rsid w:val="00B758F3"/>
    <w:rsid w:val="00B764DC"/>
    <w:rsid w:val="00B7653E"/>
    <w:rsid w:val="00B80B48"/>
    <w:rsid w:val="00B80CB2"/>
    <w:rsid w:val="00B819BA"/>
    <w:rsid w:val="00B81F73"/>
    <w:rsid w:val="00B82171"/>
    <w:rsid w:val="00B83263"/>
    <w:rsid w:val="00B834CB"/>
    <w:rsid w:val="00B83E51"/>
    <w:rsid w:val="00B85540"/>
    <w:rsid w:val="00B85F75"/>
    <w:rsid w:val="00B87942"/>
    <w:rsid w:val="00B903A2"/>
    <w:rsid w:val="00B9116D"/>
    <w:rsid w:val="00B92B65"/>
    <w:rsid w:val="00B9319C"/>
    <w:rsid w:val="00B9396B"/>
    <w:rsid w:val="00B949E1"/>
    <w:rsid w:val="00B95097"/>
    <w:rsid w:val="00B953E7"/>
    <w:rsid w:val="00B95413"/>
    <w:rsid w:val="00B95668"/>
    <w:rsid w:val="00B9645B"/>
    <w:rsid w:val="00B9648D"/>
    <w:rsid w:val="00B9670A"/>
    <w:rsid w:val="00B97CE6"/>
    <w:rsid w:val="00B97EC5"/>
    <w:rsid w:val="00B97F24"/>
    <w:rsid w:val="00BA0E5B"/>
    <w:rsid w:val="00BA1D7A"/>
    <w:rsid w:val="00BA1F20"/>
    <w:rsid w:val="00BA35A4"/>
    <w:rsid w:val="00BA538F"/>
    <w:rsid w:val="00BA673A"/>
    <w:rsid w:val="00BB0081"/>
    <w:rsid w:val="00BB2EBC"/>
    <w:rsid w:val="00BB489B"/>
    <w:rsid w:val="00BB66BB"/>
    <w:rsid w:val="00BB6C06"/>
    <w:rsid w:val="00BC0647"/>
    <w:rsid w:val="00BC08D8"/>
    <w:rsid w:val="00BC1CEF"/>
    <w:rsid w:val="00BC4001"/>
    <w:rsid w:val="00BC4755"/>
    <w:rsid w:val="00BC5541"/>
    <w:rsid w:val="00BC5BAD"/>
    <w:rsid w:val="00BC6771"/>
    <w:rsid w:val="00BD028E"/>
    <w:rsid w:val="00BD0480"/>
    <w:rsid w:val="00BD1151"/>
    <w:rsid w:val="00BD1DEF"/>
    <w:rsid w:val="00BD3EFC"/>
    <w:rsid w:val="00BD3F59"/>
    <w:rsid w:val="00BD4771"/>
    <w:rsid w:val="00BE04C5"/>
    <w:rsid w:val="00BE2255"/>
    <w:rsid w:val="00BE29B7"/>
    <w:rsid w:val="00BE2F59"/>
    <w:rsid w:val="00BE3866"/>
    <w:rsid w:val="00BE4B17"/>
    <w:rsid w:val="00BE4C90"/>
    <w:rsid w:val="00BE4D1D"/>
    <w:rsid w:val="00BE5C95"/>
    <w:rsid w:val="00BE5ECB"/>
    <w:rsid w:val="00BE6004"/>
    <w:rsid w:val="00BE6C7A"/>
    <w:rsid w:val="00BF0B49"/>
    <w:rsid w:val="00BF1252"/>
    <w:rsid w:val="00BF24ED"/>
    <w:rsid w:val="00BF267A"/>
    <w:rsid w:val="00BF3151"/>
    <w:rsid w:val="00BF41A3"/>
    <w:rsid w:val="00BF4A4C"/>
    <w:rsid w:val="00BF4A8E"/>
    <w:rsid w:val="00BF51A6"/>
    <w:rsid w:val="00BF5A69"/>
    <w:rsid w:val="00C015F9"/>
    <w:rsid w:val="00C01AF6"/>
    <w:rsid w:val="00C01D91"/>
    <w:rsid w:val="00C0452A"/>
    <w:rsid w:val="00C0466C"/>
    <w:rsid w:val="00C05E0D"/>
    <w:rsid w:val="00C06C94"/>
    <w:rsid w:val="00C10D9D"/>
    <w:rsid w:val="00C12BE4"/>
    <w:rsid w:val="00C138BA"/>
    <w:rsid w:val="00C14530"/>
    <w:rsid w:val="00C14FBC"/>
    <w:rsid w:val="00C15E51"/>
    <w:rsid w:val="00C210DB"/>
    <w:rsid w:val="00C22937"/>
    <w:rsid w:val="00C23E95"/>
    <w:rsid w:val="00C24192"/>
    <w:rsid w:val="00C24200"/>
    <w:rsid w:val="00C24437"/>
    <w:rsid w:val="00C25DDA"/>
    <w:rsid w:val="00C26A36"/>
    <w:rsid w:val="00C277B9"/>
    <w:rsid w:val="00C30795"/>
    <w:rsid w:val="00C309D3"/>
    <w:rsid w:val="00C30B6A"/>
    <w:rsid w:val="00C32253"/>
    <w:rsid w:val="00C3317E"/>
    <w:rsid w:val="00C331EE"/>
    <w:rsid w:val="00C34B98"/>
    <w:rsid w:val="00C354F5"/>
    <w:rsid w:val="00C4022F"/>
    <w:rsid w:val="00C409CE"/>
    <w:rsid w:val="00C40BEF"/>
    <w:rsid w:val="00C40D64"/>
    <w:rsid w:val="00C4311A"/>
    <w:rsid w:val="00C43782"/>
    <w:rsid w:val="00C44022"/>
    <w:rsid w:val="00C44139"/>
    <w:rsid w:val="00C448DB"/>
    <w:rsid w:val="00C45F3E"/>
    <w:rsid w:val="00C46149"/>
    <w:rsid w:val="00C468ED"/>
    <w:rsid w:val="00C4706E"/>
    <w:rsid w:val="00C4756B"/>
    <w:rsid w:val="00C514BF"/>
    <w:rsid w:val="00C51861"/>
    <w:rsid w:val="00C52241"/>
    <w:rsid w:val="00C524C4"/>
    <w:rsid w:val="00C52641"/>
    <w:rsid w:val="00C53AF7"/>
    <w:rsid w:val="00C5509A"/>
    <w:rsid w:val="00C557D7"/>
    <w:rsid w:val="00C55AEA"/>
    <w:rsid w:val="00C56774"/>
    <w:rsid w:val="00C56F01"/>
    <w:rsid w:val="00C57063"/>
    <w:rsid w:val="00C63AA0"/>
    <w:rsid w:val="00C642A6"/>
    <w:rsid w:val="00C6476A"/>
    <w:rsid w:val="00C6556A"/>
    <w:rsid w:val="00C65A78"/>
    <w:rsid w:val="00C70056"/>
    <w:rsid w:val="00C70485"/>
    <w:rsid w:val="00C70526"/>
    <w:rsid w:val="00C70F97"/>
    <w:rsid w:val="00C72734"/>
    <w:rsid w:val="00C738D6"/>
    <w:rsid w:val="00C7394C"/>
    <w:rsid w:val="00C73A4C"/>
    <w:rsid w:val="00C746A5"/>
    <w:rsid w:val="00C74F24"/>
    <w:rsid w:val="00C75378"/>
    <w:rsid w:val="00C75BDA"/>
    <w:rsid w:val="00C77E90"/>
    <w:rsid w:val="00C823F0"/>
    <w:rsid w:val="00C83BE1"/>
    <w:rsid w:val="00C84119"/>
    <w:rsid w:val="00C84323"/>
    <w:rsid w:val="00C857AB"/>
    <w:rsid w:val="00C8629E"/>
    <w:rsid w:val="00C87EA7"/>
    <w:rsid w:val="00C92136"/>
    <w:rsid w:val="00C92B74"/>
    <w:rsid w:val="00C92C04"/>
    <w:rsid w:val="00C92FF2"/>
    <w:rsid w:val="00C93FB8"/>
    <w:rsid w:val="00C942DE"/>
    <w:rsid w:val="00C95083"/>
    <w:rsid w:val="00C9544E"/>
    <w:rsid w:val="00C958CD"/>
    <w:rsid w:val="00C95F5F"/>
    <w:rsid w:val="00CA0273"/>
    <w:rsid w:val="00CA08C5"/>
    <w:rsid w:val="00CA092B"/>
    <w:rsid w:val="00CA09FD"/>
    <w:rsid w:val="00CA0A0C"/>
    <w:rsid w:val="00CA18FA"/>
    <w:rsid w:val="00CA195D"/>
    <w:rsid w:val="00CA2B57"/>
    <w:rsid w:val="00CA38F1"/>
    <w:rsid w:val="00CA63C6"/>
    <w:rsid w:val="00CA6694"/>
    <w:rsid w:val="00CA7091"/>
    <w:rsid w:val="00CA72BF"/>
    <w:rsid w:val="00CB09FE"/>
    <w:rsid w:val="00CB0CB6"/>
    <w:rsid w:val="00CB0DAA"/>
    <w:rsid w:val="00CB1905"/>
    <w:rsid w:val="00CB27C2"/>
    <w:rsid w:val="00CB2BDB"/>
    <w:rsid w:val="00CB40F4"/>
    <w:rsid w:val="00CB4FF7"/>
    <w:rsid w:val="00CB5128"/>
    <w:rsid w:val="00CB63F8"/>
    <w:rsid w:val="00CB6981"/>
    <w:rsid w:val="00CB6D74"/>
    <w:rsid w:val="00CB755B"/>
    <w:rsid w:val="00CC0199"/>
    <w:rsid w:val="00CC026B"/>
    <w:rsid w:val="00CC05B6"/>
    <w:rsid w:val="00CC0A0C"/>
    <w:rsid w:val="00CC0A47"/>
    <w:rsid w:val="00CC11C8"/>
    <w:rsid w:val="00CC1623"/>
    <w:rsid w:val="00CC1713"/>
    <w:rsid w:val="00CC1C01"/>
    <w:rsid w:val="00CC1E60"/>
    <w:rsid w:val="00CC3C33"/>
    <w:rsid w:val="00CC3E01"/>
    <w:rsid w:val="00CC4FB2"/>
    <w:rsid w:val="00CC525F"/>
    <w:rsid w:val="00CC66AF"/>
    <w:rsid w:val="00CC7A76"/>
    <w:rsid w:val="00CC7D50"/>
    <w:rsid w:val="00CD0C62"/>
    <w:rsid w:val="00CD208C"/>
    <w:rsid w:val="00CD2DF9"/>
    <w:rsid w:val="00CD3CA4"/>
    <w:rsid w:val="00CD41FC"/>
    <w:rsid w:val="00CD52AD"/>
    <w:rsid w:val="00CD5A98"/>
    <w:rsid w:val="00CD6017"/>
    <w:rsid w:val="00CD6AB6"/>
    <w:rsid w:val="00CD718B"/>
    <w:rsid w:val="00CD7982"/>
    <w:rsid w:val="00CD7DCB"/>
    <w:rsid w:val="00CE0E1B"/>
    <w:rsid w:val="00CE1490"/>
    <w:rsid w:val="00CE19C2"/>
    <w:rsid w:val="00CE2B3B"/>
    <w:rsid w:val="00CE2C56"/>
    <w:rsid w:val="00CE4770"/>
    <w:rsid w:val="00CE4AE5"/>
    <w:rsid w:val="00CE4CFA"/>
    <w:rsid w:val="00CE53C6"/>
    <w:rsid w:val="00CE5867"/>
    <w:rsid w:val="00CE5FA3"/>
    <w:rsid w:val="00CF0278"/>
    <w:rsid w:val="00CF0D0C"/>
    <w:rsid w:val="00CF1717"/>
    <w:rsid w:val="00CF5038"/>
    <w:rsid w:val="00CF56A7"/>
    <w:rsid w:val="00CF7710"/>
    <w:rsid w:val="00CF7ECA"/>
    <w:rsid w:val="00D0094E"/>
    <w:rsid w:val="00D037C8"/>
    <w:rsid w:val="00D04D52"/>
    <w:rsid w:val="00D07184"/>
    <w:rsid w:val="00D07D99"/>
    <w:rsid w:val="00D10B31"/>
    <w:rsid w:val="00D11105"/>
    <w:rsid w:val="00D11319"/>
    <w:rsid w:val="00D11416"/>
    <w:rsid w:val="00D1186A"/>
    <w:rsid w:val="00D11A96"/>
    <w:rsid w:val="00D121CF"/>
    <w:rsid w:val="00D130AB"/>
    <w:rsid w:val="00D14A1A"/>
    <w:rsid w:val="00D14D0D"/>
    <w:rsid w:val="00D14D2D"/>
    <w:rsid w:val="00D15268"/>
    <w:rsid w:val="00D15F30"/>
    <w:rsid w:val="00D1660C"/>
    <w:rsid w:val="00D16B0B"/>
    <w:rsid w:val="00D17539"/>
    <w:rsid w:val="00D17C79"/>
    <w:rsid w:val="00D22A70"/>
    <w:rsid w:val="00D24904"/>
    <w:rsid w:val="00D269B4"/>
    <w:rsid w:val="00D27AE6"/>
    <w:rsid w:val="00D27EBC"/>
    <w:rsid w:val="00D34349"/>
    <w:rsid w:val="00D36752"/>
    <w:rsid w:val="00D36DC9"/>
    <w:rsid w:val="00D37CA9"/>
    <w:rsid w:val="00D37FAF"/>
    <w:rsid w:val="00D40300"/>
    <w:rsid w:val="00D40A7A"/>
    <w:rsid w:val="00D417F4"/>
    <w:rsid w:val="00D41BC8"/>
    <w:rsid w:val="00D41F96"/>
    <w:rsid w:val="00D42C69"/>
    <w:rsid w:val="00D44BAC"/>
    <w:rsid w:val="00D45207"/>
    <w:rsid w:val="00D45654"/>
    <w:rsid w:val="00D45CD7"/>
    <w:rsid w:val="00D479E0"/>
    <w:rsid w:val="00D518B9"/>
    <w:rsid w:val="00D5358F"/>
    <w:rsid w:val="00D53A98"/>
    <w:rsid w:val="00D54F5E"/>
    <w:rsid w:val="00D562D7"/>
    <w:rsid w:val="00D563AF"/>
    <w:rsid w:val="00D5683B"/>
    <w:rsid w:val="00D57B97"/>
    <w:rsid w:val="00D57E96"/>
    <w:rsid w:val="00D613F8"/>
    <w:rsid w:val="00D62499"/>
    <w:rsid w:val="00D65D78"/>
    <w:rsid w:val="00D67B29"/>
    <w:rsid w:val="00D71798"/>
    <w:rsid w:val="00D7186D"/>
    <w:rsid w:val="00D72330"/>
    <w:rsid w:val="00D730F9"/>
    <w:rsid w:val="00D73AC5"/>
    <w:rsid w:val="00D74CD2"/>
    <w:rsid w:val="00D76B53"/>
    <w:rsid w:val="00D77B2A"/>
    <w:rsid w:val="00D80172"/>
    <w:rsid w:val="00D81D1A"/>
    <w:rsid w:val="00D81F07"/>
    <w:rsid w:val="00D8375E"/>
    <w:rsid w:val="00D843B1"/>
    <w:rsid w:val="00D865C9"/>
    <w:rsid w:val="00D868F7"/>
    <w:rsid w:val="00D878A1"/>
    <w:rsid w:val="00D87FA9"/>
    <w:rsid w:val="00D90B44"/>
    <w:rsid w:val="00D914BA"/>
    <w:rsid w:val="00D91AFB"/>
    <w:rsid w:val="00D91DF1"/>
    <w:rsid w:val="00D9565E"/>
    <w:rsid w:val="00D95B92"/>
    <w:rsid w:val="00DA07E2"/>
    <w:rsid w:val="00DA1B4B"/>
    <w:rsid w:val="00DA3A03"/>
    <w:rsid w:val="00DA3B1C"/>
    <w:rsid w:val="00DA5A96"/>
    <w:rsid w:val="00DA6021"/>
    <w:rsid w:val="00DA741B"/>
    <w:rsid w:val="00DA7BB0"/>
    <w:rsid w:val="00DA7BC4"/>
    <w:rsid w:val="00DA7E70"/>
    <w:rsid w:val="00DB0583"/>
    <w:rsid w:val="00DB0E99"/>
    <w:rsid w:val="00DB14ED"/>
    <w:rsid w:val="00DB33AC"/>
    <w:rsid w:val="00DB51E8"/>
    <w:rsid w:val="00DB6A32"/>
    <w:rsid w:val="00DB6E46"/>
    <w:rsid w:val="00DB7B67"/>
    <w:rsid w:val="00DC1DD3"/>
    <w:rsid w:val="00DC26AB"/>
    <w:rsid w:val="00DC4145"/>
    <w:rsid w:val="00DC4713"/>
    <w:rsid w:val="00DC518B"/>
    <w:rsid w:val="00DC51B8"/>
    <w:rsid w:val="00DC5391"/>
    <w:rsid w:val="00DC5E8E"/>
    <w:rsid w:val="00DC6141"/>
    <w:rsid w:val="00DC77E5"/>
    <w:rsid w:val="00DC7F39"/>
    <w:rsid w:val="00DD0BDA"/>
    <w:rsid w:val="00DD179D"/>
    <w:rsid w:val="00DD1855"/>
    <w:rsid w:val="00DD19B7"/>
    <w:rsid w:val="00DD2247"/>
    <w:rsid w:val="00DD320E"/>
    <w:rsid w:val="00DD3600"/>
    <w:rsid w:val="00DD409F"/>
    <w:rsid w:val="00DD76BA"/>
    <w:rsid w:val="00DD7FCE"/>
    <w:rsid w:val="00DE0439"/>
    <w:rsid w:val="00DE159C"/>
    <w:rsid w:val="00DE2861"/>
    <w:rsid w:val="00DE2A48"/>
    <w:rsid w:val="00DE3089"/>
    <w:rsid w:val="00DE398E"/>
    <w:rsid w:val="00DE4554"/>
    <w:rsid w:val="00DE4D9D"/>
    <w:rsid w:val="00DE54F4"/>
    <w:rsid w:val="00DE57BF"/>
    <w:rsid w:val="00DE5ABD"/>
    <w:rsid w:val="00DE6D67"/>
    <w:rsid w:val="00DE781C"/>
    <w:rsid w:val="00DF0033"/>
    <w:rsid w:val="00DF0B70"/>
    <w:rsid w:val="00DF11F0"/>
    <w:rsid w:val="00DF2871"/>
    <w:rsid w:val="00DF4B1F"/>
    <w:rsid w:val="00DF6B41"/>
    <w:rsid w:val="00DF6D02"/>
    <w:rsid w:val="00DF6DD0"/>
    <w:rsid w:val="00E03555"/>
    <w:rsid w:val="00E03D62"/>
    <w:rsid w:val="00E05208"/>
    <w:rsid w:val="00E05CDC"/>
    <w:rsid w:val="00E05FCA"/>
    <w:rsid w:val="00E062EC"/>
    <w:rsid w:val="00E071E3"/>
    <w:rsid w:val="00E1180C"/>
    <w:rsid w:val="00E1228D"/>
    <w:rsid w:val="00E126A8"/>
    <w:rsid w:val="00E1350C"/>
    <w:rsid w:val="00E15C53"/>
    <w:rsid w:val="00E1642F"/>
    <w:rsid w:val="00E20210"/>
    <w:rsid w:val="00E20737"/>
    <w:rsid w:val="00E21569"/>
    <w:rsid w:val="00E223E4"/>
    <w:rsid w:val="00E23C0A"/>
    <w:rsid w:val="00E24753"/>
    <w:rsid w:val="00E24EB7"/>
    <w:rsid w:val="00E2567C"/>
    <w:rsid w:val="00E26F5F"/>
    <w:rsid w:val="00E2756B"/>
    <w:rsid w:val="00E27D02"/>
    <w:rsid w:val="00E27E08"/>
    <w:rsid w:val="00E3004D"/>
    <w:rsid w:val="00E3018C"/>
    <w:rsid w:val="00E309FF"/>
    <w:rsid w:val="00E319CE"/>
    <w:rsid w:val="00E3283D"/>
    <w:rsid w:val="00E329D7"/>
    <w:rsid w:val="00E333F3"/>
    <w:rsid w:val="00E34940"/>
    <w:rsid w:val="00E429F8"/>
    <w:rsid w:val="00E45048"/>
    <w:rsid w:val="00E456B7"/>
    <w:rsid w:val="00E45AD6"/>
    <w:rsid w:val="00E46B9F"/>
    <w:rsid w:val="00E4776F"/>
    <w:rsid w:val="00E47E16"/>
    <w:rsid w:val="00E500A9"/>
    <w:rsid w:val="00E5180E"/>
    <w:rsid w:val="00E531C8"/>
    <w:rsid w:val="00E54999"/>
    <w:rsid w:val="00E55013"/>
    <w:rsid w:val="00E55C00"/>
    <w:rsid w:val="00E55C40"/>
    <w:rsid w:val="00E61DB3"/>
    <w:rsid w:val="00E62CE2"/>
    <w:rsid w:val="00E6376B"/>
    <w:rsid w:val="00E637A5"/>
    <w:rsid w:val="00E64C37"/>
    <w:rsid w:val="00E65912"/>
    <w:rsid w:val="00E65EFD"/>
    <w:rsid w:val="00E662B7"/>
    <w:rsid w:val="00E66C13"/>
    <w:rsid w:val="00E676FC"/>
    <w:rsid w:val="00E67D61"/>
    <w:rsid w:val="00E70D20"/>
    <w:rsid w:val="00E71606"/>
    <w:rsid w:val="00E721F7"/>
    <w:rsid w:val="00E751CC"/>
    <w:rsid w:val="00E75C0C"/>
    <w:rsid w:val="00E75E72"/>
    <w:rsid w:val="00E76371"/>
    <w:rsid w:val="00E76BCB"/>
    <w:rsid w:val="00E77A18"/>
    <w:rsid w:val="00E8192B"/>
    <w:rsid w:val="00E82233"/>
    <w:rsid w:val="00E82A84"/>
    <w:rsid w:val="00E83038"/>
    <w:rsid w:val="00E834D3"/>
    <w:rsid w:val="00E84BB7"/>
    <w:rsid w:val="00E84C24"/>
    <w:rsid w:val="00E84C52"/>
    <w:rsid w:val="00E85790"/>
    <w:rsid w:val="00E85E0D"/>
    <w:rsid w:val="00E86974"/>
    <w:rsid w:val="00E86BC7"/>
    <w:rsid w:val="00E86D84"/>
    <w:rsid w:val="00E87ED9"/>
    <w:rsid w:val="00E90204"/>
    <w:rsid w:val="00E91055"/>
    <w:rsid w:val="00E918CD"/>
    <w:rsid w:val="00E91CA9"/>
    <w:rsid w:val="00E929A7"/>
    <w:rsid w:val="00E94647"/>
    <w:rsid w:val="00E9537D"/>
    <w:rsid w:val="00E95676"/>
    <w:rsid w:val="00E95A42"/>
    <w:rsid w:val="00E95AD0"/>
    <w:rsid w:val="00E97CA0"/>
    <w:rsid w:val="00EA0692"/>
    <w:rsid w:val="00EA111E"/>
    <w:rsid w:val="00EA1C89"/>
    <w:rsid w:val="00EA2681"/>
    <w:rsid w:val="00EA4F60"/>
    <w:rsid w:val="00EA53F8"/>
    <w:rsid w:val="00EA5639"/>
    <w:rsid w:val="00EA581D"/>
    <w:rsid w:val="00EA72D1"/>
    <w:rsid w:val="00EA7DF0"/>
    <w:rsid w:val="00EB1E03"/>
    <w:rsid w:val="00EB41DE"/>
    <w:rsid w:val="00EB46A7"/>
    <w:rsid w:val="00EB4DC6"/>
    <w:rsid w:val="00EB580C"/>
    <w:rsid w:val="00EB5DE1"/>
    <w:rsid w:val="00EB6664"/>
    <w:rsid w:val="00EC0B18"/>
    <w:rsid w:val="00EC1DDF"/>
    <w:rsid w:val="00EC1F1C"/>
    <w:rsid w:val="00EC325D"/>
    <w:rsid w:val="00EC3426"/>
    <w:rsid w:val="00EC3B75"/>
    <w:rsid w:val="00EC4093"/>
    <w:rsid w:val="00EC40A6"/>
    <w:rsid w:val="00EC43EC"/>
    <w:rsid w:val="00EC4E1C"/>
    <w:rsid w:val="00EC6078"/>
    <w:rsid w:val="00EC69E0"/>
    <w:rsid w:val="00EC73E8"/>
    <w:rsid w:val="00ED045B"/>
    <w:rsid w:val="00ED1EC8"/>
    <w:rsid w:val="00ED24E1"/>
    <w:rsid w:val="00ED2AE1"/>
    <w:rsid w:val="00ED3F58"/>
    <w:rsid w:val="00ED6FD0"/>
    <w:rsid w:val="00ED7182"/>
    <w:rsid w:val="00ED7A59"/>
    <w:rsid w:val="00ED7B3E"/>
    <w:rsid w:val="00ED7F5B"/>
    <w:rsid w:val="00EE0535"/>
    <w:rsid w:val="00EE1BCC"/>
    <w:rsid w:val="00EE21DA"/>
    <w:rsid w:val="00EE252D"/>
    <w:rsid w:val="00EE2A83"/>
    <w:rsid w:val="00EE2F86"/>
    <w:rsid w:val="00EE680B"/>
    <w:rsid w:val="00EE7582"/>
    <w:rsid w:val="00EF0475"/>
    <w:rsid w:val="00EF158B"/>
    <w:rsid w:val="00EF2A67"/>
    <w:rsid w:val="00EF327B"/>
    <w:rsid w:val="00EF3ED7"/>
    <w:rsid w:val="00EF41FD"/>
    <w:rsid w:val="00EF4F26"/>
    <w:rsid w:val="00EF577F"/>
    <w:rsid w:val="00EF6622"/>
    <w:rsid w:val="00EF72BB"/>
    <w:rsid w:val="00F00132"/>
    <w:rsid w:val="00F00AF4"/>
    <w:rsid w:val="00F00B82"/>
    <w:rsid w:val="00F01115"/>
    <w:rsid w:val="00F011BD"/>
    <w:rsid w:val="00F01417"/>
    <w:rsid w:val="00F02291"/>
    <w:rsid w:val="00F02887"/>
    <w:rsid w:val="00F036E7"/>
    <w:rsid w:val="00F0381E"/>
    <w:rsid w:val="00F05825"/>
    <w:rsid w:val="00F05AF8"/>
    <w:rsid w:val="00F0631A"/>
    <w:rsid w:val="00F06647"/>
    <w:rsid w:val="00F071AA"/>
    <w:rsid w:val="00F07FCE"/>
    <w:rsid w:val="00F1019A"/>
    <w:rsid w:val="00F10AF5"/>
    <w:rsid w:val="00F11AA5"/>
    <w:rsid w:val="00F123F2"/>
    <w:rsid w:val="00F130BE"/>
    <w:rsid w:val="00F15CBA"/>
    <w:rsid w:val="00F15E8F"/>
    <w:rsid w:val="00F16690"/>
    <w:rsid w:val="00F16C6F"/>
    <w:rsid w:val="00F17406"/>
    <w:rsid w:val="00F20D17"/>
    <w:rsid w:val="00F22F41"/>
    <w:rsid w:val="00F23209"/>
    <w:rsid w:val="00F2321C"/>
    <w:rsid w:val="00F237A6"/>
    <w:rsid w:val="00F24565"/>
    <w:rsid w:val="00F245D0"/>
    <w:rsid w:val="00F258D4"/>
    <w:rsid w:val="00F26429"/>
    <w:rsid w:val="00F26D33"/>
    <w:rsid w:val="00F27A4B"/>
    <w:rsid w:val="00F27D6A"/>
    <w:rsid w:val="00F3002F"/>
    <w:rsid w:val="00F31897"/>
    <w:rsid w:val="00F31D7E"/>
    <w:rsid w:val="00F325AC"/>
    <w:rsid w:val="00F32661"/>
    <w:rsid w:val="00F363D1"/>
    <w:rsid w:val="00F36BF5"/>
    <w:rsid w:val="00F36BF7"/>
    <w:rsid w:val="00F3704B"/>
    <w:rsid w:val="00F372BE"/>
    <w:rsid w:val="00F378F8"/>
    <w:rsid w:val="00F40111"/>
    <w:rsid w:val="00F42039"/>
    <w:rsid w:val="00F42A44"/>
    <w:rsid w:val="00F44F07"/>
    <w:rsid w:val="00F45694"/>
    <w:rsid w:val="00F4608E"/>
    <w:rsid w:val="00F47707"/>
    <w:rsid w:val="00F47AAB"/>
    <w:rsid w:val="00F5215E"/>
    <w:rsid w:val="00F527F5"/>
    <w:rsid w:val="00F52AE0"/>
    <w:rsid w:val="00F534D9"/>
    <w:rsid w:val="00F53F37"/>
    <w:rsid w:val="00F53F72"/>
    <w:rsid w:val="00F5466D"/>
    <w:rsid w:val="00F54777"/>
    <w:rsid w:val="00F55476"/>
    <w:rsid w:val="00F56B03"/>
    <w:rsid w:val="00F63EB2"/>
    <w:rsid w:val="00F65D46"/>
    <w:rsid w:val="00F6745F"/>
    <w:rsid w:val="00F67704"/>
    <w:rsid w:val="00F67944"/>
    <w:rsid w:val="00F67A18"/>
    <w:rsid w:val="00F7020D"/>
    <w:rsid w:val="00F70555"/>
    <w:rsid w:val="00F70D71"/>
    <w:rsid w:val="00F70F15"/>
    <w:rsid w:val="00F7166E"/>
    <w:rsid w:val="00F71C56"/>
    <w:rsid w:val="00F72871"/>
    <w:rsid w:val="00F72BBC"/>
    <w:rsid w:val="00F74A75"/>
    <w:rsid w:val="00F75AD7"/>
    <w:rsid w:val="00F75C03"/>
    <w:rsid w:val="00F75E3A"/>
    <w:rsid w:val="00F76472"/>
    <w:rsid w:val="00F76C83"/>
    <w:rsid w:val="00F76CB1"/>
    <w:rsid w:val="00F809AE"/>
    <w:rsid w:val="00F81A21"/>
    <w:rsid w:val="00F81F93"/>
    <w:rsid w:val="00F824F1"/>
    <w:rsid w:val="00F8292D"/>
    <w:rsid w:val="00F82AEF"/>
    <w:rsid w:val="00F8457E"/>
    <w:rsid w:val="00F8479B"/>
    <w:rsid w:val="00F86E27"/>
    <w:rsid w:val="00F86EFF"/>
    <w:rsid w:val="00F874F7"/>
    <w:rsid w:val="00F87CFE"/>
    <w:rsid w:val="00F87E5A"/>
    <w:rsid w:val="00F9005A"/>
    <w:rsid w:val="00F90293"/>
    <w:rsid w:val="00F91213"/>
    <w:rsid w:val="00F91693"/>
    <w:rsid w:val="00F91839"/>
    <w:rsid w:val="00F91B4F"/>
    <w:rsid w:val="00F91E13"/>
    <w:rsid w:val="00F95B4C"/>
    <w:rsid w:val="00F95BAF"/>
    <w:rsid w:val="00F971EA"/>
    <w:rsid w:val="00F9743A"/>
    <w:rsid w:val="00F97ACE"/>
    <w:rsid w:val="00FA007B"/>
    <w:rsid w:val="00FA07AA"/>
    <w:rsid w:val="00FA16A5"/>
    <w:rsid w:val="00FA2D3F"/>
    <w:rsid w:val="00FA3650"/>
    <w:rsid w:val="00FA36D7"/>
    <w:rsid w:val="00FA3EF0"/>
    <w:rsid w:val="00FA4FA5"/>
    <w:rsid w:val="00FA549A"/>
    <w:rsid w:val="00FA59B5"/>
    <w:rsid w:val="00FA5BB2"/>
    <w:rsid w:val="00FA6DF3"/>
    <w:rsid w:val="00FB066C"/>
    <w:rsid w:val="00FB0858"/>
    <w:rsid w:val="00FB2137"/>
    <w:rsid w:val="00FB557B"/>
    <w:rsid w:val="00FB5AB0"/>
    <w:rsid w:val="00FB618F"/>
    <w:rsid w:val="00FB6D3A"/>
    <w:rsid w:val="00FC08C9"/>
    <w:rsid w:val="00FC10AD"/>
    <w:rsid w:val="00FC1EFB"/>
    <w:rsid w:val="00FC2581"/>
    <w:rsid w:val="00FC3534"/>
    <w:rsid w:val="00FC4997"/>
    <w:rsid w:val="00FC6116"/>
    <w:rsid w:val="00FC75B8"/>
    <w:rsid w:val="00FC7871"/>
    <w:rsid w:val="00FC7F32"/>
    <w:rsid w:val="00FD1472"/>
    <w:rsid w:val="00FD1BA2"/>
    <w:rsid w:val="00FD279E"/>
    <w:rsid w:val="00FD3A91"/>
    <w:rsid w:val="00FD3F90"/>
    <w:rsid w:val="00FD541D"/>
    <w:rsid w:val="00FD5602"/>
    <w:rsid w:val="00FD6428"/>
    <w:rsid w:val="00FD6865"/>
    <w:rsid w:val="00FD6C39"/>
    <w:rsid w:val="00FD7232"/>
    <w:rsid w:val="00FD7512"/>
    <w:rsid w:val="00FE005B"/>
    <w:rsid w:val="00FE18A1"/>
    <w:rsid w:val="00FE38B8"/>
    <w:rsid w:val="00FE390B"/>
    <w:rsid w:val="00FE3C08"/>
    <w:rsid w:val="00FE3E56"/>
    <w:rsid w:val="00FE45F2"/>
    <w:rsid w:val="00FE522A"/>
    <w:rsid w:val="00FE63E0"/>
    <w:rsid w:val="00FE73A3"/>
    <w:rsid w:val="00FF167D"/>
    <w:rsid w:val="00FF1EB0"/>
    <w:rsid w:val="00FF2B66"/>
    <w:rsid w:val="00FF4123"/>
    <w:rsid w:val="00FF42CE"/>
    <w:rsid w:val="00FF474F"/>
    <w:rsid w:val="00FF7672"/>
    <w:rsid w:val="00FF7BC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draftstripheaderfooter">
    <w:name w:val="tt_draft_strip_headerfooter"/>
    <w:basedOn w:val="Normal"/>
    <w:rsid w:val="00FF7BC6"/>
    <w:pPr>
      <w:tabs>
        <w:tab w:val="center" w:pos="4253"/>
        <w:tab w:val="right" w:pos="8505"/>
      </w:tabs>
      <w:spacing w:before="100"/>
      <w:jc w:val="center"/>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730F9"/>
    <w:pPr>
      <w:keepNext/>
      <w:keepLines/>
      <w:pageBreakBefore/>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730F9"/>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aaa"/>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paragraph" w:customStyle="1" w:styleId="t1Main">
    <w:name w:val="t1_Main"/>
    <w:rsid w:val="00972435"/>
    <w:pPr>
      <w:tabs>
        <w:tab w:val="right" w:pos="851"/>
      </w:tabs>
      <w:spacing w:before="80" w:after="100" w:line="260" w:lineRule="exact"/>
      <w:ind w:left="964" w:hanging="964"/>
    </w:pPr>
    <w:rPr>
      <w:sz w:val="24"/>
      <w:szCs w:val="24"/>
    </w:rPr>
  </w:style>
  <w:style w:type="paragraph" w:customStyle="1" w:styleId="t1Amendingwords">
    <w:name w:val="t1_Amending_words"/>
    <w:basedOn w:val="t1Main"/>
    <w:qFormat/>
    <w:rsid w:val="00972435"/>
    <w:pPr>
      <w:tabs>
        <w:tab w:val="clear" w:pos="851"/>
      </w:tabs>
      <w:ind w:firstLine="0"/>
    </w:pPr>
    <w:rPr>
      <w:i/>
    </w:rPr>
  </w:style>
  <w:style w:type="paragraph" w:customStyle="1" w:styleId="t1Defn">
    <w:name w:val="t1_Defn"/>
    <w:basedOn w:val="t1Main"/>
    <w:rsid w:val="00972435"/>
    <w:pPr>
      <w:tabs>
        <w:tab w:val="clear" w:pos="851"/>
      </w:tabs>
      <w:ind w:firstLine="0"/>
    </w:pPr>
  </w:style>
  <w:style w:type="paragraph" w:customStyle="1" w:styleId="t2Para">
    <w:name w:val="t2_Para"/>
    <w:basedOn w:val="t1Main"/>
    <w:qFormat/>
    <w:rsid w:val="00972435"/>
    <w:pPr>
      <w:keepLines/>
      <w:tabs>
        <w:tab w:val="clear" w:pos="851"/>
        <w:tab w:val="right" w:pos="1531"/>
      </w:tabs>
      <w:spacing w:before="0"/>
      <w:ind w:left="1701" w:hanging="1701"/>
    </w:pPr>
  </w:style>
  <w:style w:type="paragraph" w:customStyle="1" w:styleId="t3Subpara">
    <w:name w:val="t3_Subpara"/>
    <w:basedOn w:val="t1Main"/>
    <w:qFormat/>
    <w:rsid w:val="00972435"/>
    <w:pPr>
      <w:keepLines/>
      <w:tabs>
        <w:tab w:val="clear" w:pos="851"/>
        <w:tab w:val="right" w:pos="2211"/>
      </w:tabs>
      <w:spacing w:before="0"/>
      <w:ind w:left="2410" w:hanging="2410"/>
    </w:pPr>
  </w:style>
  <w:style w:type="paragraph" w:customStyle="1" w:styleId="t4Subsub">
    <w:name w:val="t4_Subsub"/>
    <w:basedOn w:val="t1Main"/>
    <w:qFormat/>
    <w:rsid w:val="00972435"/>
    <w:pPr>
      <w:tabs>
        <w:tab w:val="clear" w:pos="851"/>
        <w:tab w:val="right" w:pos="2948"/>
      </w:tabs>
      <w:spacing w:before="0"/>
      <w:ind w:left="3119" w:hanging="3119"/>
    </w:pPr>
  </w:style>
  <w:style w:type="character" w:customStyle="1" w:styleId="subsectionChar">
    <w:name w:val="subsection Char"/>
    <w:aliases w:val="ss Char"/>
    <w:link w:val="tMain"/>
    <w:locked/>
    <w:rsid w:val="00972435"/>
    <w:rPr>
      <w:sz w:val="22"/>
    </w:rPr>
  </w:style>
  <w:style w:type="character" w:customStyle="1" w:styleId="SOTextChar">
    <w:name w:val="SO Text Char"/>
    <w:aliases w:val="sot Char"/>
    <w:link w:val="SOText"/>
    <w:rsid w:val="00972435"/>
    <w:rPr>
      <w:rFonts w:eastAsia="Calibri"/>
      <w:sz w:val="22"/>
    </w:rPr>
  </w:style>
  <w:style w:type="paragraph" w:styleId="Revision">
    <w:name w:val="Revision"/>
    <w:hidden/>
    <w:uiPriority w:val="99"/>
    <w:semiHidden/>
    <w:rsid w:val="00972435"/>
    <w:rPr>
      <w:rFonts w:eastAsia="Calibri"/>
      <w:sz w:val="22"/>
      <w:lang w:eastAsia="en-US"/>
    </w:rPr>
  </w:style>
  <w:style w:type="paragraph" w:customStyle="1" w:styleId="ttDraftStrip0">
    <w:name w:val="tt_Draft_Strip"/>
    <w:basedOn w:val="Normal"/>
    <w:rsid w:val="00972435"/>
    <w:pPr>
      <w:jc w:val="center"/>
    </w:pPr>
    <w:rPr>
      <w:b/>
      <w:sz w:val="26"/>
    </w:rPr>
  </w:style>
  <w:style w:type="paragraph" w:customStyle="1" w:styleId="hr">
    <w:name w:val="hr"/>
    <w:basedOn w:val="Normal"/>
    <w:rsid w:val="00A83240"/>
    <w:pPr>
      <w:spacing w:before="100" w:beforeAutospacing="1" w:after="100" w:afterAutospacing="1" w:line="240" w:lineRule="auto"/>
    </w:pPr>
    <w:rPr>
      <w:rFonts w:eastAsia="Times New Roman"/>
      <w:sz w:val="24"/>
      <w:szCs w:val="24"/>
      <w:lang w:eastAsia="en-AU"/>
    </w:rPr>
  </w:style>
  <w:style w:type="paragraph" w:customStyle="1" w:styleId="r1">
    <w:name w:val="r1"/>
    <w:basedOn w:val="Normal"/>
    <w:rsid w:val="00A83240"/>
    <w:pPr>
      <w:spacing w:before="100" w:beforeAutospacing="1" w:after="100" w:afterAutospacing="1" w:line="240" w:lineRule="auto"/>
    </w:pPr>
    <w:rPr>
      <w:rFonts w:eastAsia="Times New Roman"/>
      <w:sz w:val="24"/>
      <w:szCs w:val="24"/>
      <w:lang w:eastAsia="en-AU"/>
    </w:rPr>
  </w:style>
  <w:style w:type="paragraph" w:customStyle="1" w:styleId="p1">
    <w:name w:val="p1"/>
    <w:basedOn w:val="Normal"/>
    <w:rsid w:val="00A83240"/>
    <w:pPr>
      <w:spacing w:before="100" w:beforeAutospacing="1" w:after="100" w:afterAutospacing="1" w:line="240" w:lineRule="auto"/>
    </w:pPr>
    <w:rPr>
      <w:rFonts w:eastAsia="Times New Roman"/>
      <w:sz w:val="24"/>
      <w:szCs w:val="24"/>
      <w:lang w:eastAsia="en-AU"/>
    </w:rPr>
  </w:style>
  <w:style w:type="paragraph" w:customStyle="1" w:styleId="ttDraftDate">
    <w:name w:val="tt_Draft_Date"/>
    <w:basedOn w:val="ttDraftStrip0"/>
    <w:rsid w:val="00071EE0"/>
    <w:pPr>
      <w:pBdr>
        <w:top w:val="single" w:sz="12" w:space="1" w:color="auto"/>
        <w:left w:val="single" w:sz="12" w:space="4" w:color="auto"/>
        <w:bottom w:val="single" w:sz="12" w:space="1" w:color="auto"/>
        <w:right w:val="single" w:sz="12" w:space="4" w:color="auto"/>
      </w:pBdr>
      <w:spacing w:before="200" w:after="200" w:line="360" w:lineRule="auto"/>
      <w:ind w:left="1134" w:right="1134"/>
    </w:pPr>
  </w:style>
  <w:style w:type="paragraph" w:customStyle="1" w:styleId="ttdraftdateheaderfooter">
    <w:name w:val="tt_draft_date_headerfooter"/>
    <w:basedOn w:val="ttdraftstripheaderfooter"/>
    <w:rsid w:val="00071EE0"/>
    <w:pPr>
      <w:spacing w:before="0"/>
    </w:pPr>
    <w:rPr>
      <w:sz w:val="28"/>
    </w:rPr>
  </w:style>
</w:styles>
</file>

<file path=word/webSettings.xml><?xml version="1.0" encoding="utf-8"?>
<w:webSettings xmlns:r="http://schemas.openxmlformats.org/officeDocument/2006/relationships" xmlns:w="http://schemas.openxmlformats.org/wordprocessingml/2006/main">
  <w:divs>
    <w:div w:id="62876341">
      <w:bodyDiv w:val="1"/>
      <w:marLeft w:val="0"/>
      <w:marRight w:val="0"/>
      <w:marTop w:val="0"/>
      <w:marBottom w:val="0"/>
      <w:divBdr>
        <w:top w:val="none" w:sz="0" w:space="0" w:color="auto"/>
        <w:left w:val="none" w:sz="0" w:space="0" w:color="auto"/>
        <w:bottom w:val="none" w:sz="0" w:space="0" w:color="auto"/>
        <w:right w:val="none" w:sz="0" w:space="0" w:color="auto"/>
      </w:divBdr>
    </w:div>
    <w:div w:id="223032773">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817066119">
      <w:bodyDiv w:val="1"/>
      <w:marLeft w:val="0"/>
      <w:marRight w:val="0"/>
      <w:marTop w:val="0"/>
      <w:marBottom w:val="0"/>
      <w:divBdr>
        <w:top w:val="none" w:sz="0" w:space="0" w:color="auto"/>
        <w:left w:val="none" w:sz="0" w:space="0" w:color="auto"/>
        <w:bottom w:val="none" w:sz="0" w:space="0" w:color="auto"/>
        <w:right w:val="none" w:sz="0" w:space="0" w:color="auto"/>
      </w:divBdr>
    </w:div>
    <w:div w:id="1004892595">
      <w:bodyDiv w:val="1"/>
      <w:marLeft w:val="0"/>
      <w:marRight w:val="0"/>
      <w:marTop w:val="0"/>
      <w:marBottom w:val="0"/>
      <w:divBdr>
        <w:top w:val="none" w:sz="0" w:space="0" w:color="auto"/>
        <w:left w:val="none" w:sz="0" w:space="0" w:color="auto"/>
        <w:bottom w:val="none" w:sz="0" w:space="0" w:color="auto"/>
        <w:right w:val="none" w:sz="0" w:space="0" w:color="auto"/>
      </w:divBdr>
    </w:div>
    <w:div w:id="1041512210">
      <w:bodyDiv w:val="1"/>
      <w:marLeft w:val="0"/>
      <w:marRight w:val="0"/>
      <w:marTop w:val="0"/>
      <w:marBottom w:val="0"/>
      <w:divBdr>
        <w:top w:val="none" w:sz="0" w:space="0" w:color="auto"/>
        <w:left w:val="none" w:sz="0" w:space="0" w:color="auto"/>
        <w:bottom w:val="none" w:sz="0" w:space="0" w:color="auto"/>
        <w:right w:val="none" w:sz="0" w:space="0" w:color="auto"/>
      </w:divBdr>
    </w:div>
    <w:div w:id="1225919830">
      <w:bodyDiv w:val="1"/>
      <w:marLeft w:val="0"/>
      <w:marRight w:val="0"/>
      <w:marTop w:val="0"/>
      <w:marBottom w:val="0"/>
      <w:divBdr>
        <w:top w:val="none" w:sz="0" w:space="0" w:color="auto"/>
        <w:left w:val="none" w:sz="0" w:space="0" w:color="auto"/>
        <w:bottom w:val="none" w:sz="0" w:space="0" w:color="auto"/>
        <w:right w:val="none" w:sz="0" w:space="0" w:color="auto"/>
      </w:divBdr>
    </w:div>
    <w:div w:id="1272930984">
      <w:bodyDiv w:val="1"/>
      <w:marLeft w:val="0"/>
      <w:marRight w:val="0"/>
      <w:marTop w:val="0"/>
      <w:marBottom w:val="0"/>
      <w:divBdr>
        <w:top w:val="none" w:sz="0" w:space="0" w:color="auto"/>
        <w:left w:val="none" w:sz="0" w:space="0" w:color="auto"/>
        <w:bottom w:val="none" w:sz="0" w:space="0" w:color="auto"/>
        <w:right w:val="none" w:sz="0" w:space="0" w:color="auto"/>
      </w:divBdr>
    </w:div>
    <w:div w:id="13338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53158623521E02459344FD72CDD99ED6010051FF0FFDF1E4DA4C977D95F4FA69B265" ma:contentTypeVersion="5" ma:contentTypeDescription="Create a new Word Document" ma:contentTypeScope="" ma:versionID="d29aa7715eb133a560dca9deb1b169a2">
  <xsd:schema xmlns:xsd="http://www.w3.org/2001/XMLSchema" xmlns:xs="http://www.w3.org/2001/XMLSchema" xmlns:p="http://schemas.microsoft.com/office/2006/metadata/properties" xmlns:ns2="d8430d0f-47e2-4fb7-b3bb-dd4f7c79b414" targetNamespace="http://schemas.microsoft.com/office/2006/metadata/properties" ma:root="true" ma:fieldsID="ce5a336c8e242a5893bd5eabded12a00" ns2:_="">
    <xsd:import namespace="d8430d0f-47e2-4fb7-b3bb-dd4f7c79b414"/>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ocumentDescription xmlns="d8430d0f-47e2-4fb7-b3bb-dd4f7c79b414">Final version prepared for Minister and for FRLI registration</DocumentDescription>
    <RecordNumber xmlns="d8430d0f-47e2-4fb7-b3bb-dd4f7c79b414">000835775</RecordNumber>
    <Approval xmlns="d8430d0f-47e2-4fb7-b3bb-dd4f7c79b414" xsi:nil="true"/>
    <Function xmlns="d8430d0f-47e2-4fb7-b3bb-dd4f7c79b414" xsi:nil="true"/>
  </documentManagement>
</p: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CD027D-A10C-4AA9-8070-7A75E0A6C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E153C-BAB5-48CA-AE8A-900B0CFA8A67}">
  <ds:schemaRefs>
    <ds:schemaRef ds:uri="http://schemas.microsoft.com/sharepoint/v3/contenttype/forms"/>
  </ds:schemaRefs>
</ds:datastoreItem>
</file>

<file path=customXml/itemProps3.xml><?xml version="1.0" encoding="utf-8"?>
<ds:datastoreItem xmlns:ds="http://schemas.openxmlformats.org/officeDocument/2006/customXml" ds:itemID="{A2BC253E-6353-498A-AD08-E5395B84A6A5}">
  <ds:schemaRefs>
    <ds:schemaRef ds:uri="http://schemas.openxmlformats.org/officeDocument/2006/bibliography"/>
  </ds:schemaRefs>
</ds:datastoreItem>
</file>

<file path=customXml/itemProps4.xml><?xml version="1.0" encoding="utf-8"?>
<ds:datastoreItem xmlns:ds="http://schemas.openxmlformats.org/officeDocument/2006/customXml" ds:itemID="{B3907E54-750B-49D9-AE7A-B8A7EE78491D}">
  <ds:schemaRefs>
    <ds:schemaRef ds:uri="http://schemas.openxmlformats.org/officeDocument/2006/bibliography"/>
  </ds:schemaRefs>
</ds:datastoreItem>
</file>

<file path=customXml/itemProps5.xml><?xml version="1.0" encoding="utf-8"?>
<ds:datastoreItem xmlns:ds="http://schemas.openxmlformats.org/officeDocument/2006/customXml" ds:itemID="{E54D6310-3645-4B9C-A296-10EF6AE93C57}">
  <ds:schemaRefs>
    <ds:schemaRef ds:uri="http://schemas.microsoft.com/sharepoint/events"/>
  </ds:schemaRefs>
</ds:datastoreItem>
</file>

<file path=customXml/itemProps6.xml><?xml version="1.0" encoding="utf-8"?>
<ds:datastoreItem xmlns:ds="http://schemas.openxmlformats.org/officeDocument/2006/customXml" ds:itemID="{E3C381BE-9546-44E7-8DF6-37A8D123443D}">
  <ds:schemaRefs>
    <ds:schemaRef ds:uri="http://schemas.microsoft.com/office/2006/metadata/properties"/>
    <ds:schemaRef ds:uri="http://schemas.microsoft.com/office/infopath/2007/PartnerControls"/>
    <ds:schemaRef ds:uri="d8430d0f-47e2-4fb7-b3bb-dd4f7c79b414"/>
  </ds:schemaRefs>
</ds:datastoreItem>
</file>

<file path=customXml/itemProps7.xml><?xml version="1.0" encoding="utf-8"?>
<ds:datastoreItem xmlns:ds="http://schemas.openxmlformats.org/officeDocument/2006/customXml" ds:itemID="{4EAAF63F-9015-4181-861D-F551D42B3A29}">
  <ds:schemaRefs>
    <ds:schemaRef ds:uri="http://schemas.microsoft.com/office/2006/metadata/customXsn"/>
  </ds:schemaRefs>
</ds:datastoreItem>
</file>

<file path=customXml/itemProps8.xml><?xml version="1.0" encoding="utf-8"?>
<ds:datastoreItem xmlns:ds="http://schemas.openxmlformats.org/officeDocument/2006/customXml" ds:itemID="{D3235642-CC68-4F24-A60B-2200C9CB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6886</Words>
  <Characters>37217</Characters>
  <Application>Microsoft Office Word</Application>
  <DocSecurity>0</DocSecurity>
  <Lines>310</Lines>
  <Paragraphs>88</Paragraphs>
  <ScaleCrop>false</ScaleCrop>
  <LinksUpToDate>false</LinksUpToDate>
  <CharactersWithSpaces>44015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2015-11-24T22:53:00Z</dcterms:created>
  <dcterms:modified xsi:type="dcterms:W3CDTF">2015-11-24T22:53:00Z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Filename">
    <vt:lpwstr/>
  </property>
  <property fmtid="{D5CDD505-2E9C-101B-9397-08002B2CF9AE}" pid="3" name="RecordPoint_SubmissionDate">
    <vt:lpwstr/>
  </property>
  <property fmtid="{D5CDD505-2E9C-101B-9397-08002B2CF9AE}" pid="4" name="checkforsharepointfields">
    <vt:lpwstr>True</vt:lpwstr>
  </property>
  <property fmtid="{D5CDD505-2E9C-101B-9397-08002B2CF9AE}" pid="5" name="RecordPoint_RecordNumberSubmitted">
    <vt:lpwstr>000835775</vt:lpwstr>
  </property>
  <property fmtid="{D5CDD505-2E9C-101B-9397-08002B2CF9AE}" pid="6" name="RecordPoint_ActiveItemListId">
    <vt:lpwstr>{804538f0-66cd-4f0b-b2ea-09b21d4f109e}</vt:lpwstr>
  </property>
  <property fmtid="{D5CDD505-2E9C-101B-9397-08002B2CF9AE}" pid="7" name="ContentTypeId">
    <vt:lpwstr>0x01010053158623521E02459344FD72CDD99ED6010051FF0FFDF1E4DA4C977D95F4FA69B265</vt:lpwstr>
  </property>
  <property fmtid="{D5CDD505-2E9C-101B-9397-08002B2CF9AE}" pid="8" name="RecordPoint_ActiveItemUniqueId">
    <vt:lpwstr>{a291940b-453b-48e7-8ca5-825f2d3feccd}</vt:lpwstr>
  </property>
  <property fmtid="{D5CDD505-2E9C-101B-9397-08002B2CF9AE}" pid="9" name="RecordPoint_SubmissionCompleted">
    <vt:lpwstr>2015-11-04T02:56:02.0275328+11:00</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ActiveItemWebId">
    <vt:lpwstr>{cad10a62-87e6-42dc-86ca-7501b0731301}</vt:lpwstr>
  </property>
  <property fmtid="{D5CDD505-2E9C-101B-9397-08002B2CF9AE}" pid="13" name="RecordPoint_WorkflowType">
    <vt:lpwstr>ActiveSubmitStub</vt:lpwstr>
  </property>
  <property fmtid="{D5CDD505-2E9C-101B-9397-08002B2CF9AE}" pid="14" name="RecordPoint_ActiveItemSiteId">
    <vt:lpwstr>{65a9c67d-8621-4daf-8c18-51b91f4b20f6}</vt:lpwstr>
  </property>
  <property fmtid="{D5CDD505-2E9C-101B-9397-08002B2CF9AE}" pid="15" name="IconOverlay">
    <vt:lpwstr/>
  </property>
</Properties>
</file>