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9FEE4" w14:textId="77777777" w:rsidR="00414BC3" w:rsidRDefault="00414BC3" w:rsidP="00406B00">
      <w:pPr>
        <w:pStyle w:val="CoverTitle"/>
        <w:spacing w:after="600"/>
        <w:jc w:val="center"/>
      </w:pPr>
      <w:bookmarkStart w:id="0" w:name="_GoBack"/>
      <w:bookmarkEnd w:id="0"/>
      <w:r>
        <w:t>Explanatory Statement</w:t>
      </w:r>
    </w:p>
    <w:p w14:paraId="422438AF" w14:textId="47D6B67C" w:rsidR="00414BC3" w:rsidRDefault="000C2542" w:rsidP="000D428B">
      <w:pPr>
        <w:pStyle w:val="CoverTitle"/>
        <w:spacing w:after="3000"/>
        <w:jc w:val="center"/>
      </w:pPr>
      <w:r w:rsidRPr="00347521">
        <w:rPr>
          <w:sz w:val="36"/>
          <w:szCs w:val="36"/>
        </w:rPr>
        <w:t xml:space="preserve">Accounting Standard AASB </w:t>
      </w:r>
      <w:r w:rsidR="00A66A5F">
        <w:rPr>
          <w:sz w:val="36"/>
          <w:szCs w:val="36"/>
        </w:rPr>
        <w:t>2015-</w:t>
      </w:r>
      <w:r w:rsidR="005E2BDE">
        <w:rPr>
          <w:sz w:val="36"/>
          <w:szCs w:val="36"/>
        </w:rPr>
        <w:t>8</w:t>
      </w:r>
      <w:r>
        <w:rPr>
          <w:sz w:val="36"/>
          <w:szCs w:val="36"/>
        </w:rPr>
        <w:br/>
      </w:r>
      <w:r w:rsidRPr="009A7973">
        <w:rPr>
          <w:i/>
          <w:sz w:val="36"/>
          <w:szCs w:val="36"/>
        </w:rPr>
        <w:t xml:space="preserve">Amendments to </w:t>
      </w:r>
      <w:r w:rsidR="003D0C08">
        <w:rPr>
          <w:i/>
          <w:sz w:val="36"/>
          <w:szCs w:val="36"/>
        </w:rPr>
        <w:t>Australian Accounting Standards</w:t>
      </w:r>
      <w:r w:rsidRPr="009A7973">
        <w:rPr>
          <w:i/>
          <w:sz w:val="36"/>
          <w:szCs w:val="36"/>
        </w:rPr>
        <w:t xml:space="preserve"> –</w:t>
      </w:r>
      <w:r w:rsidR="00BC059F">
        <w:rPr>
          <w:i/>
          <w:sz w:val="36"/>
          <w:szCs w:val="36"/>
        </w:rPr>
        <w:t xml:space="preserve"> </w:t>
      </w:r>
      <w:r w:rsidR="005E2BDE">
        <w:rPr>
          <w:i/>
          <w:sz w:val="36"/>
          <w:szCs w:val="36"/>
        </w:rPr>
        <w:t>Effective Date of AASB 15</w:t>
      </w:r>
    </w:p>
    <w:p w14:paraId="029F72D6" w14:textId="533A50A8" w:rsidR="00414BC3" w:rsidRPr="00396BCD" w:rsidRDefault="005E2BDE" w:rsidP="000D428B">
      <w:pPr>
        <w:pStyle w:val="CoverDate"/>
        <w:tabs>
          <w:tab w:val="left" w:pos="3794"/>
          <w:tab w:val="left" w:pos="6232"/>
        </w:tabs>
        <w:spacing w:before="840"/>
        <w:rPr>
          <w:b/>
          <w:sz w:val="28"/>
          <w:szCs w:val="28"/>
        </w:rPr>
      </w:pPr>
      <w:r>
        <w:rPr>
          <w:b/>
          <w:sz w:val="28"/>
          <w:szCs w:val="28"/>
        </w:rPr>
        <w:t xml:space="preserve">October </w:t>
      </w:r>
      <w:r w:rsidR="00225101">
        <w:rPr>
          <w:b/>
          <w:sz w:val="28"/>
          <w:szCs w:val="28"/>
        </w:rPr>
        <w:t>20</w:t>
      </w:r>
      <w:r w:rsidR="00391DC5">
        <w:rPr>
          <w:b/>
          <w:sz w:val="28"/>
          <w:szCs w:val="28"/>
        </w:rPr>
        <w:t>1</w:t>
      </w:r>
      <w:r w:rsidR="00BC059F">
        <w:rPr>
          <w:b/>
          <w:sz w:val="28"/>
          <w:szCs w:val="28"/>
        </w:rPr>
        <w:t>5</w:t>
      </w:r>
    </w:p>
    <w:p w14:paraId="3A052661" w14:textId="77777777" w:rsidR="00414BC3" w:rsidRDefault="00414BC3"/>
    <w:p w14:paraId="729E1847" w14:textId="77777777" w:rsidR="00414BC3" w:rsidRDefault="00414BC3"/>
    <w:p w14:paraId="36163FC0" w14:textId="77777777" w:rsidR="00414BC3" w:rsidRDefault="00F26479">
      <w:pPr>
        <w:sectPr w:rsidR="00414BC3" w:rsidSect="007864FB">
          <w:pgSz w:w="11907" w:h="16840"/>
          <w:pgMar w:top="1134" w:right="1134" w:bottom="1134" w:left="1134" w:header="720" w:footer="3255" w:gutter="0"/>
          <w:paperSrc w:first="58" w:other="58"/>
          <w:cols w:space="720"/>
          <w:docGrid w:linePitch="272"/>
        </w:sectPr>
      </w:pPr>
      <w:r>
        <w:rPr>
          <w:noProof/>
          <w:lang w:val="en-US"/>
        </w:rPr>
        <w:pict w14:anchorId="62ECC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508853367" r:id="rId10"/>
        </w:pict>
      </w:r>
    </w:p>
    <w:p w14:paraId="0E986838" w14:textId="77777777" w:rsidR="00414BC3" w:rsidRDefault="00414BC3">
      <w:pPr>
        <w:pStyle w:val="Heading1"/>
      </w:pPr>
      <w:r>
        <w:lastRenderedPageBreak/>
        <w:t>EXPLANATORY STATEMENT</w:t>
      </w:r>
    </w:p>
    <w:p w14:paraId="07E2DA0E" w14:textId="47A31DF0" w:rsidR="000C2542" w:rsidRDefault="000C2542" w:rsidP="000C2542">
      <w:pPr>
        <w:pStyle w:val="Heading2"/>
      </w:pPr>
      <w:r>
        <w:t xml:space="preserve">Reasons for Issuing AASB </w:t>
      </w:r>
      <w:r w:rsidR="006F0B4C">
        <w:t>2015-</w:t>
      </w:r>
      <w:r w:rsidR="005E2BDE">
        <w:t>8</w:t>
      </w:r>
    </w:p>
    <w:p w14:paraId="20D0422F" w14:textId="68176BD6" w:rsidR="002C62B9" w:rsidRPr="002C62B9" w:rsidRDefault="00B83C69" w:rsidP="002C62B9">
      <w:pPr>
        <w:pStyle w:val="NoNumPlain1"/>
      </w:pPr>
      <w:r>
        <w:t>AASB 2015-</w:t>
      </w:r>
      <w:r w:rsidR="005E2BDE">
        <w:t xml:space="preserve">8 </w:t>
      </w:r>
      <w:r w:rsidR="00123128">
        <w:t xml:space="preserve">makes amendments to AASB </w:t>
      </w:r>
      <w:r w:rsidR="005E2BDE">
        <w:t xml:space="preserve">15 </w:t>
      </w:r>
      <w:r w:rsidR="005E2BDE">
        <w:rPr>
          <w:i/>
        </w:rPr>
        <w:t>Revenue from Contracts with Customers</w:t>
      </w:r>
      <w:r w:rsidR="00123128">
        <w:t xml:space="preserve"> to </w:t>
      </w:r>
      <w:proofErr w:type="gramStart"/>
      <w:r w:rsidR="00D91A13">
        <w:t xml:space="preserve">defer  </w:t>
      </w:r>
      <w:r w:rsidR="005E2BDE">
        <w:t>the</w:t>
      </w:r>
      <w:proofErr w:type="gramEnd"/>
      <w:r w:rsidR="005E2BDE">
        <w:t xml:space="preserve"> mandatory effective date (application date)</w:t>
      </w:r>
      <w:r w:rsidR="00123128">
        <w:t>.</w:t>
      </w:r>
      <w:r w:rsidR="002C62B9">
        <w:t xml:space="preserve">  </w:t>
      </w:r>
      <w:r w:rsidR="002C62B9" w:rsidRPr="002C62B9">
        <w:t>In September 2015, the I</w:t>
      </w:r>
      <w:r w:rsidR="002C62B9">
        <w:t xml:space="preserve">nternational </w:t>
      </w:r>
      <w:r w:rsidR="002C62B9" w:rsidRPr="002C62B9">
        <w:t>A</w:t>
      </w:r>
      <w:r w:rsidR="002C62B9">
        <w:t xml:space="preserve">ccounting </w:t>
      </w:r>
      <w:r w:rsidR="002C62B9" w:rsidRPr="002C62B9">
        <w:t>S</w:t>
      </w:r>
      <w:r w:rsidR="002C62B9">
        <w:t xml:space="preserve">tandards </w:t>
      </w:r>
      <w:r w:rsidR="002C62B9" w:rsidRPr="002C62B9">
        <w:t>B</w:t>
      </w:r>
      <w:r w:rsidR="002C62B9">
        <w:t>oard</w:t>
      </w:r>
      <w:r w:rsidR="002C62B9" w:rsidRPr="002C62B9">
        <w:t xml:space="preserve"> </w:t>
      </w:r>
      <w:r w:rsidR="005C326D">
        <w:t>issued International Financial Reporting Standard</w:t>
      </w:r>
      <w:r w:rsidR="00D91A13">
        <w:t xml:space="preserve"> (IFRS)</w:t>
      </w:r>
      <w:r w:rsidR="002C62B9" w:rsidRPr="002C62B9">
        <w:t xml:space="preserve"> </w:t>
      </w:r>
      <w:r w:rsidR="002C62B9" w:rsidRPr="002C62B9">
        <w:rPr>
          <w:i/>
        </w:rPr>
        <w:t>Effective Date of IFRS 15</w:t>
      </w:r>
      <w:r w:rsidR="002C62B9" w:rsidRPr="002C62B9">
        <w:t xml:space="preserve">, which deferred the effective date of IFRS 15 </w:t>
      </w:r>
      <w:r w:rsidR="002C62B9" w:rsidRPr="001469E3">
        <w:rPr>
          <w:i/>
        </w:rPr>
        <w:t>Revenue from Contracts with Customers</w:t>
      </w:r>
      <w:r w:rsidR="002C62B9">
        <w:t xml:space="preserve"> </w:t>
      </w:r>
      <w:r w:rsidR="002C62B9" w:rsidRPr="002C62B9">
        <w:t>to annual reporting periods beginning on or after 1 January 2018, with earlier application permitted.</w:t>
      </w:r>
    </w:p>
    <w:p w14:paraId="3B7DCD06" w14:textId="7F1D2345" w:rsidR="00123128" w:rsidRDefault="002C62B9" w:rsidP="002C62B9">
      <w:pPr>
        <w:pStyle w:val="NoNumPlain1"/>
      </w:pPr>
      <w:r w:rsidRPr="002C62B9">
        <w:t xml:space="preserve">To ensure that general purpose financial statements prepared by for-profit entities in accordance with AASB </w:t>
      </w:r>
      <w:r w:rsidR="00D91A13">
        <w:t>S</w:t>
      </w:r>
      <w:r w:rsidR="00D91A13" w:rsidRPr="002C62B9">
        <w:t xml:space="preserve">tandards </w:t>
      </w:r>
      <w:r w:rsidRPr="002C62B9">
        <w:t xml:space="preserve">will also </w:t>
      </w:r>
      <w:r w:rsidR="00D91A13">
        <w:t>comply</w:t>
      </w:r>
      <w:r w:rsidRPr="002C62B9">
        <w:t xml:space="preserve"> with </w:t>
      </w:r>
      <w:r w:rsidR="005C326D">
        <w:t>IFRS</w:t>
      </w:r>
      <w:r w:rsidRPr="002C62B9">
        <w:t>s, the AASB replicate</w:t>
      </w:r>
      <w:r>
        <w:t>d</w:t>
      </w:r>
      <w:r w:rsidRPr="002C62B9">
        <w:t xml:space="preserve"> this amendment</w:t>
      </w:r>
      <w:r w:rsidR="00123128" w:rsidRPr="008C4FE6">
        <w:t>.</w:t>
      </w:r>
    </w:p>
    <w:p w14:paraId="72C0227E" w14:textId="5DDDF538" w:rsidR="000C2542" w:rsidRDefault="000C2542" w:rsidP="000C2542">
      <w:pPr>
        <w:pStyle w:val="Heading2"/>
      </w:pPr>
      <w:r>
        <w:t xml:space="preserve">Main Features of AASB </w:t>
      </w:r>
      <w:r w:rsidR="006F0B4C">
        <w:t>2015-</w:t>
      </w:r>
      <w:r w:rsidR="00EB6EE6">
        <w:t>8</w:t>
      </w:r>
    </w:p>
    <w:p w14:paraId="4FF821E6" w14:textId="77777777" w:rsidR="006B5487" w:rsidRDefault="006B5487" w:rsidP="006B5487">
      <w:pPr>
        <w:pStyle w:val="Heading3"/>
      </w:pPr>
      <w:r>
        <w:t>Main Requirements</w:t>
      </w:r>
    </w:p>
    <w:p w14:paraId="2E994966" w14:textId="2715609A" w:rsidR="005C326D" w:rsidRPr="005C326D" w:rsidRDefault="00B83C69" w:rsidP="005C326D">
      <w:pPr>
        <w:pStyle w:val="NoNumPlain1"/>
      </w:pPr>
      <w:r>
        <w:t>AASB 2015-</w:t>
      </w:r>
      <w:r w:rsidR="005C326D">
        <w:t xml:space="preserve">8 </w:t>
      </w:r>
      <w:r w:rsidR="005C326D" w:rsidRPr="005C326D">
        <w:t>amends the mandatory application date of AASB 15 so that AASB 15 is required to be applied for annual reporting periods beginning on or after 1 January 2018 instead of 1 January 2017.</w:t>
      </w:r>
    </w:p>
    <w:p w14:paraId="49A1972F" w14:textId="7087D4C7" w:rsidR="005C326D" w:rsidRPr="005C326D" w:rsidRDefault="005C326D" w:rsidP="005C326D">
      <w:pPr>
        <w:pStyle w:val="NoNumPlain1"/>
      </w:pPr>
      <w:r w:rsidRPr="005C326D">
        <w:t xml:space="preserve">Therefore, </w:t>
      </w:r>
      <w:r w:rsidR="00A76AB1">
        <w:t>AASB 2015-8</w:t>
      </w:r>
      <w:r w:rsidRPr="005C326D">
        <w:t xml:space="preserve"> also defers the consequential amendments that were originally set out in AASB 2014-5 </w:t>
      </w:r>
      <w:r w:rsidRPr="005C326D">
        <w:rPr>
          <w:i/>
        </w:rPr>
        <w:t>Amendments to Australian Accounting Standards arising from AASB 15</w:t>
      </w:r>
      <w:r w:rsidRPr="005C326D">
        <w:t>.  This deferral is achieved in a variety of ways because some of the Standards amended by AASB 2014-5 have been superseded by new principal versions issued in 2015 that apply to annual reporting periods beginning on or after 1 January 2017 or 2018.</w:t>
      </w:r>
    </w:p>
    <w:p w14:paraId="5E83BD2D" w14:textId="329D44A2" w:rsidR="00D91A13" w:rsidRDefault="00997D6F" w:rsidP="00D91A13">
      <w:pPr>
        <w:pStyle w:val="NoNumPlain1"/>
      </w:pPr>
      <w:r>
        <w:t>AASB 2015-8</w:t>
      </w:r>
      <w:r w:rsidR="00D91A13" w:rsidRPr="00D15DE8">
        <w:t xml:space="preserve"> </w:t>
      </w:r>
      <w:r>
        <w:t xml:space="preserve">also </w:t>
      </w:r>
      <w:r w:rsidR="00D91A13" w:rsidRPr="00D15DE8">
        <w:t xml:space="preserve">amends Interpretation 1052 </w:t>
      </w:r>
      <w:r w:rsidR="00D91A13" w:rsidRPr="00D15DE8">
        <w:rPr>
          <w:i/>
          <w:iCs/>
        </w:rPr>
        <w:t>Tax Consolidation Accounting</w:t>
      </w:r>
      <w:r w:rsidR="00D91A13" w:rsidRPr="00D15DE8">
        <w:t xml:space="preserve"> (paragraph 45) to update the cross-references to Standards and to remove the references to dividends and other distributions, so that the wording of this paragraph is appropriate for annual reporting periods beginning on or after 1</w:t>
      </w:r>
      <w:r w:rsidR="00D91A13">
        <w:t> </w:t>
      </w:r>
      <w:r w:rsidR="00D91A13" w:rsidRPr="00D15DE8">
        <w:t>January 2018.</w:t>
      </w:r>
    </w:p>
    <w:p w14:paraId="56E9814B" w14:textId="7DD7A7A8" w:rsidR="009520C9" w:rsidRDefault="005C326D" w:rsidP="00997D6F">
      <w:pPr>
        <w:pStyle w:val="NoNumPlain1"/>
      </w:pPr>
      <w:r w:rsidRPr="005C326D">
        <w:t>AASB 15 is also reformatted to follow the structure of the new principal versions of other Standards by deleting or moving the Aus-numbered ‘Application’ paragraphs in AASB 15</w:t>
      </w:r>
      <w:r w:rsidR="009520C9">
        <w:t>.</w:t>
      </w:r>
    </w:p>
    <w:p w14:paraId="370C2755" w14:textId="77777777" w:rsidR="006B5487" w:rsidRDefault="006B5487" w:rsidP="006B5487">
      <w:pPr>
        <w:pStyle w:val="Heading3"/>
      </w:pPr>
      <w:r>
        <w:t>Application Date</w:t>
      </w:r>
    </w:p>
    <w:p w14:paraId="64B9D55A" w14:textId="1BDF170A" w:rsidR="009520C9" w:rsidRDefault="00B83C69" w:rsidP="009520C9">
      <w:pPr>
        <w:pStyle w:val="NoNumPlain1"/>
      </w:pPr>
      <w:r>
        <w:t>AASB 2015-</w:t>
      </w:r>
      <w:r w:rsidR="005C326D">
        <w:t xml:space="preserve">8 </w:t>
      </w:r>
      <w:r w:rsidR="009520C9">
        <w:t>applies to annual reporting periods beginning on or after 1 </w:t>
      </w:r>
      <w:r w:rsidR="005C326D">
        <w:t>January 2017</w:t>
      </w:r>
      <w:r w:rsidR="009520C9">
        <w:t xml:space="preserve">.  Early application is permitted for annual reporting periods beginning before 1 </w:t>
      </w:r>
      <w:r w:rsidR="005C326D">
        <w:t>January 2017</w:t>
      </w:r>
      <w:r w:rsidR="00997D6F">
        <w:t>, provided that AASB 15 is also applied</w:t>
      </w:r>
      <w:r w:rsidR="009520C9">
        <w:t>.</w:t>
      </w:r>
    </w:p>
    <w:p w14:paraId="554657BA" w14:textId="77777777" w:rsidR="00D50BC7" w:rsidRDefault="00D50BC7" w:rsidP="00D50BC7">
      <w:pPr>
        <w:pStyle w:val="Heading3"/>
      </w:pPr>
      <w:r>
        <w:t>Reduced Disclosure Requirements</w:t>
      </w:r>
    </w:p>
    <w:p w14:paraId="5E5A9D03" w14:textId="08A63E08" w:rsidR="00D50BC7" w:rsidRDefault="00D50BC7" w:rsidP="009520C9">
      <w:pPr>
        <w:pStyle w:val="NoNumPlain1"/>
      </w:pPr>
      <w:r>
        <w:t xml:space="preserve">The amendments to AASB </w:t>
      </w:r>
      <w:r w:rsidR="005C326D">
        <w:t xml:space="preserve">15 </w:t>
      </w:r>
      <w:r>
        <w:t xml:space="preserve">do not affect the reduced disclosure requirements presently set out in AASB </w:t>
      </w:r>
      <w:r w:rsidR="005C326D">
        <w:t>15</w:t>
      </w:r>
      <w:r>
        <w:t>.</w:t>
      </w:r>
    </w:p>
    <w:p w14:paraId="1DCCE060" w14:textId="77777777" w:rsidR="000C2542" w:rsidRPr="001D1FFA" w:rsidRDefault="000C2542" w:rsidP="000C2542">
      <w:pPr>
        <w:pStyle w:val="Heading2"/>
      </w:pPr>
      <w:r w:rsidRPr="001D1FFA">
        <w:t>Consultation Prior to Issuing this Standard</w:t>
      </w:r>
    </w:p>
    <w:p w14:paraId="55CD076F" w14:textId="72CEB708" w:rsidR="002C6DE7" w:rsidRDefault="002C6DE7" w:rsidP="003F7D7D">
      <w:pPr>
        <w:pStyle w:val="NoNumPlain1"/>
      </w:pPr>
      <w:r>
        <w:t xml:space="preserve">The Board issued Exposure Draft ED </w:t>
      </w:r>
      <w:r w:rsidR="00752703">
        <w:t xml:space="preserve">263 </w:t>
      </w:r>
      <w:r w:rsidR="00752703">
        <w:rPr>
          <w:i/>
        </w:rPr>
        <w:t>Effective Date of AASB 15 Revenue from Contracts with Customers</w:t>
      </w:r>
      <w:r>
        <w:rPr>
          <w:i/>
        </w:rPr>
        <w:t xml:space="preserve"> </w:t>
      </w:r>
      <w:r>
        <w:t>for comment in May 2015.</w:t>
      </w:r>
      <w:r w:rsidR="00773C11">
        <w:t xml:space="preserve">  </w:t>
      </w:r>
      <w:r w:rsidR="00773C11" w:rsidRPr="00773C11">
        <w:t xml:space="preserve">The comment period closed on </w:t>
      </w:r>
      <w:r w:rsidR="00752703">
        <w:t>19</w:t>
      </w:r>
      <w:r w:rsidR="00752703" w:rsidRPr="00773C11">
        <w:t xml:space="preserve"> </w:t>
      </w:r>
      <w:r w:rsidR="00773C11" w:rsidRPr="00773C11">
        <w:t>June 2015</w:t>
      </w:r>
      <w:r w:rsidR="00773C11">
        <w:t>.</w:t>
      </w:r>
    </w:p>
    <w:p w14:paraId="3EFEEB9D" w14:textId="28D7C239" w:rsidR="003F7D7D" w:rsidRDefault="007C2638" w:rsidP="00F14A97">
      <w:pPr>
        <w:pStyle w:val="NoNumPlain1"/>
      </w:pPr>
      <w:r>
        <w:t>The</w:t>
      </w:r>
      <w:r w:rsidR="003F7D7D">
        <w:t xml:space="preserve"> AASB </w:t>
      </w:r>
      <w:r>
        <w:t xml:space="preserve">received </w:t>
      </w:r>
      <w:r w:rsidR="00752703">
        <w:t xml:space="preserve">four </w:t>
      </w:r>
      <w:r>
        <w:t>comment letter</w:t>
      </w:r>
      <w:r w:rsidR="00752703">
        <w:t>s</w:t>
      </w:r>
      <w:r>
        <w:t xml:space="preserve"> </w:t>
      </w:r>
      <w:r w:rsidR="003F7D7D">
        <w:t>in re</w:t>
      </w:r>
      <w:r w:rsidR="002C6DE7">
        <w:t>spect of the proposals in ED</w:t>
      </w:r>
      <w:r>
        <w:t> </w:t>
      </w:r>
      <w:r w:rsidR="00752703">
        <w:t>263</w:t>
      </w:r>
      <w:r w:rsidR="002C6DE7">
        <w:t>.</w:t>
      </w:r>
      <w:r w:rsidR="00773C11">
        <w:t xml:space="preserve"> </w:t>
      </w:r>
      <w:r w:rsidR="00F14A97">
        <w:t xml:space="preserve"> </w:t>
      </w:r>
      <w:r>
        <w:t xml:space="preserve">After consideration of constituent comments, </w:t>
      </w:r>
      <w:r w:rsidR="00F14A97">
        <w:t xml:space="preserve">the Board decided to </w:t>
      </w:r>
      <w:r>
        <w:t>proceed with its proposals to make amendments to AASB </w:t>
      </w:r>
      <w:r w:rsidR="00752703">
        <w:t>15</w:t>
      </w:r>
      <w:r>
        <w:t xml:space="preserve">, </w:t>
      </w:r>
      <w:r w:rsidR="005C1B9E">
        <w:t xml:space="preserve">and </w:t>
      </w:r>
      <w:r w:rsidR="00682947">
        <w:t>issued</w:t>
      </w:r>
      <w:r w:rsidR="00F14A97">
        <w:t xml:space="preserve"> AASB</w:t>
      </w:r>
      <w:r>
        <w:t> </w:t>
      </w:r>
      <w:r w:rsidR="00F14A97">
        <w:t>2015</w:t>
      </w:r>
      <w:r w:rsidR="00CE06F6">
        <w:noBreakHyphen/>
      </w:r>
      <w:r w:rsidR="00752703">
        <w:t xml:space="preserve">8 </w:t>
      </w:r>
      <w:r w:rsidR="00F14A97" w:rsidRPr="00F14A97">
        <w:rPr>
          <w:i/>
        </w:rPr>
        <w:t xml:space="preserve">Amendments to Australian Accounting Standards – </w:t>
      </w:r>
      <w:r w:rsidR="00752703">
        <w:rPr>
          <w:i/>
        </w:rPr>
        <w:t>Effective Date of AASB 15</w:t>
      </w:r>
      <w:r w:rsidR="00F14A97">
        <w:t>.</w:t>
      </w:r>
    </w:p>
    <w:p w14:paraId="49E9685F" w14:textId="389FAFB0" w:rsidR="000C2542" w:rsidRDefault="003F7D7D" w:rsidP="00682947">
      <w:pPr>
        <w:pStyle w:val="NoNumPlain1"/>
      </w:pPr>
      <w:r w:rsidRPr="007228FA">
        <w:t xml:space="preserve">A Regulation Impact Statement (RIS) </w:t>
      </w:r>
      <w:r>
        <w:t>has not been prepared in connection with the issue of AASB</w:t>
      </w:r>
      <w:r w:rsidR="007C2638">
        <w:t> </w:t>
      </w:r>
      <w:r w:rsidR="00A80273">
        <w:t>2015-</w:t>
      </w:r>
      <w:r w:rsidR="00752703">
        <w:t xml:space="preserve">8 </w:t>
      </w:r>
      <w:r>
        <w:t xml:space="preserve">as the amendments </w:t>
      </w:r>
      <w:r w:rsidR="00725829">
        <w:t>made do not have a substantial direct or indirect impact on business or competition, or are of a minor or machinery nature</w:t>
      </w:r>
      <w:r>
        <w:t>.</w:t>
      </w:r>
    </w:p>
    <w:p w14:paraId="1A55E83E" w14:textId="77777777" w:rsidR="000C2542" w:rsidRPr="00B32492" w:rsidRDefault="000C2542" w:rsidP="00E72594">
      <w:pPr>
        <w:keepNext/>
        <w:pageBreakBefore/>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14:paraId="6CBB634B" w14:textId="77777777" w:rsidR="000C2542" w:rsidRPr="00B32492" w:rsidRDefault="000C2542" w:rsidP="000C2542">
      <w:pPr>
        <w:spacing w:after="200"/>
        <w:jc w:val="center"/>
      </w:pPr>
      <w:r w:rsidRPr="00B32492">
        <w:t xml:space="preserve">Prepared in accordance with Part 3 of the </w:t>
      </w:r>
      <w:r w:rsidRPr="00B32492">
        <w:br/>
      </w:r>
      <w:r w:rsidRPr="00B32492">
        <w:rPr>
          <w:i/>
        </w:rPr>
        <w:t>Human Rights (Parliamentary Scrutiny) Act 2011</w:t>
      </w:r>
    </w:p>
    <w:p w14:paraId="6BDD2D1A" w14:textId="334BD8CC" w:rsidR="00F45E9B" w:rsidRDefault="000C2542" w:rsidP="006B5487">
      <w:pPr>
        <w:keepNext/>
        <w:spacing w:after="360" w:line="240" w:lineRule="exact"/>
        <w:jc w:val="center"/>
        <w:outlineLvl w:val="2"/>
        <w:rPr>
          <w:rFonts w:cs="Arial"/>
          <w:b/>
          <w:bCs/>
          <w:i/>
          <w:iCs/>
          <w:sz w:val="24"/>
          <w:szCs w:val="26"/>
        </w:rPr>
      </w:pPr>
      <w:r w:rsidRPr="00B32492">
        <w:rPr>
          <w:rFonts w:cs="Arial"/>
          <w:b/>
          <w:bCs/>
          <w:iCs/>
          <w:sz w:val="24"/>
          <w:szCs w:val="26"/>
        </w:rPr>
        <w:t xml:space="preserve">Accounting Standard AASB </w:t>
      </w:r>
      <w:r w:rsidR="009520C9">
        <w:rPr>
          <w:rFonts w:cs="Arial"/>
          <w:b/>
          <w:bCs/>
          <w:iCs/>
          <w:sz w:val="24"/>
          <w:szCs w:val="26"/>
        </w:rPr>
        <w:t>2015-</w:t>
      </w:r>
      <w:r w:rsidR="00752703">
        <w:rPr>
          <w:rFonts w:cs="Arial"/>
          <w:b/>
          <w:bCs/>
          <w:iCs/>
          <w:sz w:val="24"/>
          <w:szCs w:val="26"/>
        </w:rPr>
        <w:t>8</w:t>
      </w:r>
      <w:r w:rsidRPr="00B32492">
        <w:rPr>
          <w:rFonts w:cs="Arial"/>
          <w:b/>
          <w:bCs/>
          <w:iCs/>
          <w:sz w:val="24"/>
          <w:szCs w:val="26"/>
        </w:rPr>
        <w:br/>
      </w:r>
      <w:r w:rsidR="00F45E9B" w:rsidRPr="00F45E9B">
        <w:rPr>
          <w:rFonts w:cs="Arial"/>
          <w:b/>
          <w:bCs/>
          <w:i/>
          <w:iCs/>
          <w:sz w:val="24"/>
          <w:szCs w:val="26"/>
        </w:rPr>
        <w:t xml:space="preserve">Amendments to Australian Accounting Standards – </w:t>
      </w:r>
      <w:r w:rsidR="00752703">
        <w:rPr>
          <w:rFonts w:cs="Arial"/>
          <w:b/>
          <w:bCs/>
          <w:i/>
          <w:iCs/>
          <w:sz w:val="24"/>
          <w:szCs w:val="26"/>
        </w:rPr>
        <w:t>Effective Date of AASB 15</w:t>
      </w:r>
    </w:p>
    <w:p w14:paraId="1F183E33" w14:textId="77777777" w:rsidR="000C2542" w:rsidRDefault="000C2542" w:rsidP="003F7D7D">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14:paraId="250B222D" w14:textId="58838F9B" w:rsidR="00ED133F" w:rsidRDefault="00B83C69" w:rsidP="00ED133F">
      <w:pPr>
        <w:pStyle w:val="NoNumPlain1"/>
      </w:pPr>
      <w:r>
        <w:t>AASB 2015-</w:t>
      </w:r>
      <w:r w:rsidR="00752703">
        <w:t xml:space="preserve">8 </w:t>
      </w:r>
      <w:r w:rsidR="00ED133F">
        <w:t xml:space="preserve">makes amendments to AASB </w:t>
      </w:r>
      <w:r w:rsidR="00752703">
        <w:t xml:space="preserve">15 </w:t>
      </w:r>
      <w:r w:rsidR="00752703">
        <w:rPr>
          <w:i/>
        </w:rPr>
        <w:t>Revenue from Contracts with Customers</w:t>
      </w:r>
      <w:r w:rsidR="00ED133F">
        <w:t xml:space="preserve"> to </w:t>
      </w:r>
      <w:r w:rsidR="00997D6F">
        <w:t xml:space="preserve">defer </w:t>
      </w:r>
      <w:r w:rsidR="00A76AB1">
        <w:t>the mandatory application date</w:t>
      </w:r>
      <w:r w:rsidR="00ED133F">
        <w:t>.</w:t>
      </w:r>
    </w:p>
    <w:p w14:paraId="143183F1" w14:textId="1502EB63" w:rsidR="00A76AB1" w:rsidRPr="00A76AB1" w:rsidRDefault="00A76AB1" w:rsidP="00A76AB1">
      <w:pPr>
        <w:pStyle w:val="NoNumPlain1"/>
      </w:pPr>
      <w:r w:rsidRPr="00A76AB1">
        <w:t>In September 2015, the International Accounting Standards Board issued International Financial Reporting Standard</w:t>
      </w:r>
      <w:r w:rsidR="00997D6F">
        <w:t xml:space="preserve"> (IFRS)</w:t>
      </w:r>
      <w:r w:rsidRPr="00A76AB1">
        <w:t xml:space="preserve"> </w:t>
      </w:r>
      <w:r w:rsidRPr="00A76AB1">
        <w:rPr>
          <w:i/>
        </w:rPr>
        <w:t>Effective Date of IFRS 15</w:t>
      </w:r>
      <w:r w:rsidRPr="00A76AB1">
        <w:t xml:space="preserve">, which deferred the effective date of IFRS 15 </w:t>
      </w:r>
      <w:r w:rsidRPr="00A76AB1">
        <w:rPr>
          <w:i/>
        </w:rPr>
        <w:t>Revenue from Contracts with Customers</w:t>
      </w:r>
      <w:r w:rsidRPr="00A76AB1">
        <w:t xml:space="preserve"> to annual reporting periods beginning on or after 1 January 2018</w:t>
      </w:r>
      <w:r>
        <w:t xml:space="preserve"> instead of 1 January 2017</w:t>
      </w:r>
      <w:r w:rsidRPr="00A76AB1">
        <w:t>, with earlier application permitted.</w:t>
      </w:r>
    </w:p>
    <w:p w14:paraId="21104B27" w14:textId="256E12AC" w:rsidR="00A76AB1" w:rsidRDefault="00A76AB1" w:rsidP="00A76AB1">
      <w:pPr>
        <w:pStyle w:val="NoNumPlain1"/>
      </w:pPr>
      <w:r w:rsidRPr="00A76AB1">
        <w:t xml:space="preserve">To ensure that general purpose financial statements prepared by for-profit entities in accordance with AASB </w:t>
      </w:r>
      <w:r w:rsidR="00997D6F">
        <w:t>S</w:t>
      </w:r>
      <w:r w:rsidR="00997D6F" w:rsidRPr="00A76AB1">
        <w:t xml:space="preserve">tandards </w:t>
      </w:r>
      <w:r w:rsidRPr="00A76AB1">
        <w:t xml:space="preserve">will also </w:t>
      </w:r>
      <w:r w:rsidR="00997D6F">
        <w:t>comply</w:t>
      </w:r>
      <w:r w:rsidRPr="00A76AB1">
        <w:t xml:space="preserve"> with IFRSs, the AASB replicated this amendment</w:t>
      </w:r>
      <w:r>
        <w:t>.</w:t>
      </w:r>
    </w:p>
    <w:p w14:paraId="4B6D0C31" w14:textId="77777777" w:rsidR="00A76AB1" w:rsidRPr="00A76AB1" w:rsidRDefault="00A76AB1" w:rsidP="00A76AB1">
      <w:pPr>
        <w:pStyle w:val="NoNumPlain1"/>
      </w:pPr>
      <w:r w:rsidRPr="00A76AB1">
        <w:t xml:space="preserve">Therefore, AASB 2015-8 also defers the consequential amendments that were originally set out in AASB 2014-5 </w:t>
      </w:r>
      <w:r w:rsidRPr="00A76AB1">
        <w:rPr>
          <w:i/>
        </w:rPr>
        <w:t>Amendments to Australian Accounting Standards arising from AASB 15</w:t>
      </w:r>
      <w:r w:rsidRPr="00A76AB1">
        <w:t>.  This deferral is achieved in a variety of ways because some of the Standards amended by AASB 2014-5 have been superseded by new principal versions issued in 2015 that apply to annual reporting periods beginning on or after 1 January 2017 or 2018.</w:t>
      </w:r>
    </w:p>
    <w:p w14:paraId="482008ED" w14:textId="77777777" w:rsidR="00997D6F" w:rsidRPr="00997D6F" w:rsidRDefault="00997D6F" w:rsidP="00997D6F">
      <w:pPr>
        <w:pStyle w:val="NoNumPlain1"/>
      </w:pPr>
      <w:r w:rsidRPr="00997D6F">
        <w:t xml:space="preserve">AASB 2015-8 also amends Interpretation 1052 </w:t>
      </w:r>
      <w:r w:rsidRPr="00997D6F">
        <w:rPr>
          <w:i/>
          <w:iCs/>
        </w:rPr>
        <w:t>Tax Consolidation Accounting</w:t>
      </w:r>
      <w:r w:rsidRPr="00997D6F">
        <w:t xml:space="preserve"> (paragraph 45) to update the cross-references to Standards and to remove the references to dividends and other distributions, so that the wording of this paragraph is appropriate for annual reporting periods beginning on or after 1 January 2018.</w:t>
      </w:r>
    </w:p>
    <w:p w14:paraId="16C34A5E" w14:textId="62FACC1F" w:rsidR="00DC210E" w:rsidRDefault="00A76AB1" w:rsidP="00682720">
      <w:pPr>
        <w:pStyle w:val="NoNumPlain1"/>
      </w:pPr>
      <w:r w:rsidRPr="00A76AB1">
        <w:t>AASB 15 is also reformatted to follow the structure of the new principal versions of other Standards by deleting or moving the Aus-numbered ‘Application’ paragraphs in AASB 15</w:t>
      </w:r>
      <w:r w:rsidR="00DC210E">
        <w:t>.</w:t>
      </w:r>
    </w:p>
    <w:p w14:paraId="579B8FDD" w14:textId="77777777" w:rsidR="000C2542" w:rsidRPr="00B32492" w:rsidRDefault="000C2542" w:rsidP="00F45E9B">
      <w:pPr>
        <w:keepNext/>
        <w:spacing w:after="200" w:line="240" w:lineRule="exact"/>
        <w:outlineLvl w:val="2"/>
        <w:rPr>
          <w:rFonts w:cs="Arial"/>
          <w:b/>
          <w:bCs/>
          <w:iCs/>
          <w:sz w:val="24"/>
          <w:szCs w:val="26"/>
        </w:rPr>
      </w:pPr>
      <w:r w:rsidRPr="00B32492">
        <w:rPr>
          <w:rFonts w:cs="Arial"/>
          <w:b/>
          <w:bCs/>
          <w:iCs/>
          <w:sz w:val="24"/>
          <w:szCs w:val="26"/>
        </w:rPr>
        <w:t>Human Rights Implications</w:t>
      </w:r>
    </w:p>
    <w:p w14:paraId="05EB0308" w14:textId="77777777" w:rsidR="000C2542" w:rsidRPr="00B32492" w:rsidRDefault="000C2542" w:rsidP="000C254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14:paraId="23DFF30B" w14:textId="77777777"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Conclusion</w:t>
      </w:r>
    </w:p>
    <w:p w14:paraId="617BBC1E" w14:textId="77777777" w:rsidR="000C34F1" w:rsidRDefault="000C2542" w:rsidP="00D62FDB">
      <w:pPr>
        <w:spacing w:after="200"/>
      </w:pPr>
      <w:r w:rsidRPr="00B32492">
        <w:t>This Standard is compatible with the human rights and freedoms recognised or declared in the international instruments listed in section</w:t>
      </w:r>
      <w:r w:rsidR="006D04AE">
        <w:t> </w:t>
      </w:r>
      <w:r w:rsidRPr="00B32492">
        <w:t xml:space="preserve">3 of the </w:t>
      </w:r>
      <w:r w:rsidRPr="00B32492">
        <w:rPr>
          <w:i/>
        </w:rPr>
        <w:t>Human Rights (Parliamentary Scrutiny) Act 2011</w:t>
      </w:r>
      <w:r w:rsidRPr="00B32492">
        <w:t>.</w:t>
      </w:r>
    </w:p>
    <w:sectPr w:rsidR="000C34F1" w:rsidSect="007864FB">
      <w:headerReference w:type="even" r:id="rId11"/>
      <w:footerReference w:type="default" r:id="rId12"/>
      <w:pgSz w:w="11907" w:h="16840" w:code="9"/>
      <w:pgMar w:top="1134" w:right="1134" w:bottom="1134" w:left="1134" w:header="720" w:footer="720" w:gutter="0"/>
      <w:paperSrc w:first="1025" w:other="1025"/>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96FA5" w15:done="0"/>
  <w15:commentEx w15:paraId="0D4CD1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5C01A" w14:textId="77777777" w:rsidR="00C130F4" w:rsidRDefault="00C130F4">
      <w:r>
        <w:separator/>
      </w:r>
    </w:p>
  </w:endnote>
  <w:endnote w:type="continuationSeparator" w:id="0">
    <w:p w14:paraId="6685D7BD" w14:textId="77777777" w:rsidR="00C130F4" w:rsidRDefault="00C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90883" w14:textId="4A75B3AD" w:rsidR="00FD6CED" w:rsidRDefault="00FD6CED" w:rsidP="007864FB">
    <w:pPr>
      <w:pStyle w:val="Footer"/>
      <w:tabs>
        <w:tab w:val="clear" w:pos="3119"/>
        <w:tab w:val="clear" w:pos="6237"/>
        <w:tab w:val="center" w:pos="4820"/>
        <w:tab w:val="right" w:pos="9639"/>
      </w:tabs>
      <w:rPr>
        <w:b/>
      </w:rPr>
    </w:pPr>
    <w:r>
      <w:rPr>
        <w:b/>
      </w:rPr>
      <w:t xml:space="preserve">AASB </w:t>
    </w:r>
    <w:r w:rsidR="00EB5ACE">
      <w:rPr>
        <w:b/>
      </w:rPr>
      <w:t>2015-</w:t>
    </w:r>
    <w:r w:rsidR="00EB6EE6">
      <w:rPr>
        <w:b/>
      </w:rPr>
      <w:t>8</w:t>
    </w:r>
    <w:r>
      <w:rPr>
        <w:b/>
      </w:rPr>
      <w:tab/>
    </w:r>
    <w:r>
      <w:fldChar w:fldCharType="begin"/>
    </w:r>
    <w:r>
      <w:instrText>PAGE</w:instrText>
    </w:r>
    <w:r>
      <w:fldChar w:fldCharType="separate"/>
    </w:r>
    <w:r w:rsidR="00F26479">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78CCD" w14:textId="77777777" w:rsidR="00C130F4" w:rsidRDefault="00C130F4">
      <w:r>
        <w:separator/>
      </w:r>
    </w:p>
  </w:footnote>
  <w:footnote w:type="continuationSeparator" w:id="0">
    <w:p w14:paraId="22DFB21D" w14:textId="77777777" w:rsidR="00C130F4" w:rsidRDefault="00C1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5D53" w14:textId="77777777"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C797B"/>
    <w:multiLevelType w:val="hybridMultilevel"/>
    <w:tmpl w:val="6864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063891"/>
    <w:multiLevelType w:val="hybridMultilevel"/>
    <w:tmpl w:val="C07A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CE36F9"/>
    <w:multiLevelType w:val="hybridMultilevel"/>
    <w:tmpl w:val="277E4F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0812F3"/>
    <w:multiLevelType w:val="multilevel"/>
    <w:tmpl w:val="315ABF2C"/>
    <w:styleLink w:val="AASBNumbers"/>
    <w:lvl w:ilvl="0">
      <w:start w:val="1"/>
      <w:numFmt w:val="decimal"/>
      <w:lvlText w:val="%1"/>
      <w:lvlJc w:val="left"/>
      <w:pPr>
        <w:ind w:left="709" w:hanging="709"/>
      </w:pPr>
    </w:lvl>
    <w:lvl w:ilvl="1">
      <w:start w:val="1"/>
      <w:numFmt w:val="lowerLetter"/>
      <w:lvlText w:val="(%2)"/>
      <w:lvlJc w:val="left"/>
      <w:pPr>
        <w:ind w:left="1418" w:hanging="709"/>
      </w:pPr>
    </w:lvl>
    <w:lvl w:ilvl="2">
      <w:start w:val="1"/>
      <w:numFmt w:val="lowerRoman"/>
      <w:lvlText w:val="(%3)"/>
      <w:lvlJc w:val="left"/>
      <w:pPr>
        <w:ind w:left="2127" w:hanging="709"/>
      </w:pPr>
    </w:lvl>
    <w:lvl w:ilvl="3">
      <w:start w:val="1"/>
      <w:numFmt w:val="upperLetter"/>
      <w:lvlText w:val="(%4)"/>
      <w:lvlJc w:val="left"/>
      <w:pPr>
        <w:ind w:left="2836" w:hanging="709"/>
      </w:pPr>
    </w:lvl>
    <w:lvl w:ilvl="4">
      <w:start w:val="1"/>
      <w:numFmt w:val="lowerLetter"/>
      <w:lvlText w:val="(%5)"/>
      <w:lvlJc w:val="left"/>
      <w:pPr>
        <w:ind w:left="3545" w:hanging="709"/>
      </w:pPr>
    </w:lvl>
    <w:lvl w:ilvl="5">
      <w:start w:val="1"/>
      <w:numFmt w:val="lowerRoman"/>
      <w:lvlText w:val="(%6)"/>
      <w:lvlJc w:val="left"/>
      <w:pPr>
        <w:ind w:left="4254" w:hanging="709"/>
      </w:pPr>
    </w:lvl>
    <w:lvl w:ilvl="6">
      <w:start w:val="1"/>
      <w:numFmt w:val="decimal"/>
      <w:lvlText w:val="%7."/>
      <w:lvlJc w:val="left"/>
      <w:pPr>
        <w:ind w:left="4963" w:hanging="709"/>
      </w:pPr>
    </w:lvl>
    <w:lvl w:ilvl="7">
      <w:start w:val="1"/>
      <w:numFmt w:val="lowerLetter"/>
      <w:lvlText w:val="%8."/>
      <w:lvlJc w:val="left"/>
      <w:pPr>
        <w:ind w:left="5672" w:hanging="709"/>
      </w:pPr>
    </w:lvl>
    <w:lvl w:ilvl="8">
      <w:start w:val="1"/>
      <w:numFmt w:val="lowerRoman"/>
      <w:lvlText w:val="%9."/>
      <w:lvlJc w:val="left"/>
      <w:pPr>
        <w:ind w:left="6381" w:hanging="709"/>
      </w:pPr>
    </w:lvl>
  </w:abstractNum>
  <w:abstractNum w:abstractNumId="12">
    <w:nsid w:val="5AAE082D"/>
    <w:multiLevelType w:val="hybridMultilevel"/>
    <w:tmpl w:val="C62AD902"/>
    <w:lvl w:ilvl="0" w:tplc="ED72B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542243"/>
    <w:multiLevelType w:val="multilevel"/>
    <w:tmpl w:val="BDF015A6"/>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0"/>
  </w:num>
  <w:num w:numId="4">
    <w:abstractNumId w:val="0"/>
  </w:num>
  <w:num w:numId="5">
    <w:abstractNumId w:val="6"/>
  </w:num>
  <w:num w:numId="6">
    <w:abstractNumId w:val="5"/>
  </w:num>
  <w:num w:numId="7">
    <w:abstractNumId w:val="9"/>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3"/>
  </w:num>
  <w:num w:numId="16">
    <w:abstractNumId w:val="12"/>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12CF4"/>
    <w:rsid w:val="0004439B"/>
    <w:rsid w:val="00044F48"/>
    <w:rsid w:val="00055755"/>
    <w:rsid w:val="000623C8"/>
    <w:rsid w:val="0007329C"/>
    <w:rsid w:val="00075626"/>
    <w:rsid w:val="00080331"/>
    <w:rsid w:val="0008234F"/>
    <w:rsid w:val="0008242C"/>
    <w:rsid w:val="00085B62"/>
    <w:rsid w:val="00090D77"/>
    <w:rsid w:val="000936C7"/>
    <w:rsid w:val="0009545C"/>
    <w:rsid w:val="000A15BB"/>
    <w:rsid w:val="000A2A30"/>
    <w:rsid w:val="000C2542"/>
    <w:rsid w:val="000C34F1"/>
    <w:rsid w:val="000C5DA6"/>
    <w:rsid w:val="000D41A4"/>
    <w:rsid w:val="000D428B"/>
    <w:rsid w:val="000E6E09"/>
    <w:rsid w:val="000E7F81"/>
    <w:rsid w:val="000F2911"/>
    <w:rsid w:val="000F4C2A"/>
    <w:rsid w:val="00103C3D"/>
    <w:rsid w:val="00111680"/>
    <w:rsid w:val="001218DE"/>
    <w:rsid w:val="00121C54"/>
    <w:rsid w:val="00123128"/>
    <w:rsid w:val="0012730F"/>
    <w:rsid w:val="00131465"/>
    <w:rsid w:val="00134AB2"/>
    <w:rsid w:val="00140409"/>
    <w:rsid w:val="00144CC0"/>
    <w:rsid w:val="001469E3"/>
    <w:rsid w:val="0015670A"/>
    <w:rsid w:val="001639EB"/>
    <w:rsid w:val="00167F34"/>
    <w:rsid w:val="001A3A3D"/>
    <w:rsid w:val="001B4BFA"/>
    <w:rsid w:val="001C47BE"/>
    <w:rsid w:val="001D1FFA"/>
    <w:rsid w:val="001D7DA0"/>
    <w:rsid w:val="001E0872"/>
    <w:rsid w:val="001E0EA2"/>
    <w:rsid w:val="001E3EA4"/>
    <w:rsid w:val="001E4107"/>
    <w:rsid w:val="001F3ED4"/>
    <w:rsid w:val="00200047"/>
    <w:rsid w:val="0020218F"/>
    <w:rsid w:val="0020261B"/>
    <w:rsid w:val="00206A47"/>
    <w:rsid w:val="00225101"/>
    <w:rsid w:val="00230E6D"/>
    <w:rsid w:val="0023104C"/>
    <w:rsid w:val="002346F6"/>
    <w:rsid w:val="00243728"/>
    <w:rsid w:val="00267D86"/>
    <w:rsid w:val="00270E02"/>
    <w:rsid w:val="0027306D"/>
    <w:rsid w:val="002764A6"/>
    <w:rsid w:val="00284D8D"/>
    <w:rsid w:val="0029669F"/>
    <w:rsid w:val="002C62B9"/>
    <w:rsid w:val="002C6DE7"/>
    <w:rsid w:val="002D6D7A"/>
    <w:rsid w:val="002E1150"/>
    <w:rsid w:val="002F724F"/>
    <w:rsid w:val="0032467B"/>
    <w:rsid w:val="003329B8"/>
    <w:rsid w:val="003404D5"/>
    <w:rsid w:val="00347521"/>
    <w:rsid w:val="00350DE3"/>
    <w:rsid w:val="00362F19"/>
    <w:rsid w:val="0037593B"/>
    <w:rsid w:val="0038343F"/>
    <w:rsid w:val="00384832"/>
    <w:rsid w:val="00385E62"/>
    <w:rsid w:val="00386EC6"/>
    <w:rsid w:val="0039164A"/>
    <w:rsid w:val="00391DC5"/>
    <w:rsid w:val="00396BCD"/>
    <w:rsid w:val="003A2519"/>
    <w:rsid w:val="003A5EC1"/>
    <w:rsid w:val="003B292A"/>
    <w:rsid w:val="003B5B3D"/>
    <w:rsid w:val="003D0C08"/>
    <w:rsid w:val="003E67C0"/>
    <w:rsid w:val="003F7D7D"/>
    <w:rsid w:val="00406B00"/>
    <w:rsid w:val="004113DB"/>
    <w:rsid w:val="00414BC3"/>
    <w:rsid w:val="00416FE6"/>
    <w:rsid w:val="004179BF"/>
    <w:rsid w:val="004209B2"/>
    <w:rsid w:val="00421375"/>
    <w:rsid w:val="00442527"/>
    <w:rsid w:val="00447E4D"/>
    <w:rsid w:val="00450DB2"/>
    <w:rsid w:val="0045573D"/>
    <w:rsid w:val="00457DCC"/>
    <w:rsid w:val="0049252E"/>
    <w:rsid w:val="00493DD4"/>
    <w:rsid w:val="004B0CF3"/>
    <w:rsid w:val="004B4C0E"/>
    <w:rsid w:val="004C1746"/>
    <w:rsid w:val="004C62D2"/>
    <w:rsid w:val="004D2B9B"/>
    <w:rsid w:val="004D2BDB"/>
    <w:rsid w:val="004D41A7"/>
    <w:rsid w:val="005122EE"/>
    <w:rsid w:val="00512F90"/>
    <w:rsid w:val="00521942"/>
    <w:rsid w:val="00526DA0"/>
    <w:rsid w:val="00530118"/>
    <w:rsid w:val="00540E70"/>
    <w:rsid w:val="00565477"/>
    <w:rsid w:val="00570AD8"/>
    <w:rsid w:val="005B238F"/>
    <w:rsid w:val="005B7BB7"/>
    <w:rsid w:val="005C1B9E"/>
    <w:rsid w:val="005C326D"/>
    <w:rsid w:val="005E2BBE"/>
    <w:rsid w:val="005E2BDE"/>
    <w:rsid w:val="005E4BD6"/>
    <w:rsid w:val="005F0581"/>
    <w:rsid w:val="005F1173"/>
    <w:rsid w:val="005F3AA4"/>
    <w:rsid w:val="005F4451"/>
    <w:rsid w:val="006104FA"/>
    <w:rsid w:val="00613965"/>
    <w:rsid w:val="00616B47"/>
    <w:rsid w:val="00626AC2"/>
    <w:rsid w:val="00635FA2"/>
    <w:rsid w:val="00637A12"/>
    <w:rsid w:val="00640EB0"/>
    <w:rsid w:val="006450CF"/>
    <w:rsid w:val="0065278C"/>
    <w:rsid w:val="0065637A"/>
    <w:rsid w:val="00656A71"/>
    <w:rsid w:val="00657986"/>
    <w:rsid w:val="00666164"/>
    <w:rsid w:val="0067195B"/>
    <w:rsid w:val="00672100"/>
    <w:rsid w:val="00674EC4"/>
    <w:rsid w:val="00682720"/>
    <w:rsid w:val="00682947"/>
    <w:rsid w:val="00683D1C"/>
    <w:rsid w:val="00684668"/>
    <w:rsid w:val="006A01D2"/>
    <w:rsid w:val="006A0C7C"/>
    <w:rsid w:val="006A2A04"/>
    <w:rsid w:val="006A56D8"/>
    <w:rsid w:val="006A7068"/>
    <w:rsid w:val="006B5487"/>
    <w:rsid w:val="006C34F1"/>
    <w:rsid w:val="006C39D1"/>
    <w:rsid w:val="006C5EB8"/>
    <w:rsid w:val="006D04AE"/>
    <w:rsid w:val="006D5858"/>
    <w:rsid w:val="006D6B35"/>
    <w:rsid w:val="006E110D"/>
    <w:rsid w:val="006F0B4C"/>
    <w:rsid w:val="006F217C"/>
    <w:rsid w:val="006F46DE"/>
    <w:rsid w:val="00711664"/>
    <w:rsid w:val="00717627"/>
    <w:rsid w:val="007228FA"/>
    <w:rsid w:val="007231BD"/>
    <w:rsid w:val="00725829"/>
    <w:rsid w:val="007261ED"/>
    <w:rsid w:val="00731CD5"/>
    <w:rsid w:val="007322D6"/>
    <w:rsid w:val="007328C0"/>
    <w:rsid w:val="00741AD2"/>
    <w:rsid w:val="00750349"/>
    <w:rsid w:val="00752703"/>
    <w:rsid w:val="00755B4C"/>
    <w:rsid w:val="00755D8C"/>
    <w:rsid w:val="00773C11"/>
    <w:rsid w:val="00781C08"/>
    <w:rsid w:val="00783BEC"/>
    <w:rsid w:val="007864FB"/>
    <w:rsid w:val="00787825"/>
    <w:rsid w:val="00791279"/>
    <w:rsid w:val="007A7B71"/>
    <w:rsid w:val="007B3132"/>
    <w:rsid w:val="007B323F"/>
    <w:rsid w:val="007B539D"/>
    <w:rsid w:val="007C13D0"/>
    <w:rsid w:val="007C1E39"/>
    <w:rsid w:val="007C2638"/>
    <w:rsid w:val="007C2A76"/>
    <w:rsid w:val="007C2B04"/>
    <w:rsid w:val="007E548A"/>
    <w:rsid w:val="007E72EE"/>
    <w:rsid w:val="007F4E20"/>
    <w:rsid w:val="0080294C"/>
    <w:rsid w:val="00802C2B"/>
    <w:rsid w:val="00810B63"/>
    <w:rsid w:val="008160FE"/>
    <w:rsid w:val="00822659"/>
    <w:rsid w:val="00825779"/>
    <w:rsid w:val="0082668C"/>
    <w:rsid w:val="00826FE1"/>
    <w:rsid w:val="008377FF"/>
    <w:rsid w:val="00843BF6"/>
    <w:rsid w:val="00854BCD"/>
    <w:rsid w:val="00861618"/>
    <w:rsid w:val="00896AE0"/>
    <w:rsid w:val="008B63BA"/>
    <w:rsid w:val="008B66C2"/>
    <w:rsid w:val="008C5B82"/>
    <w:rsid w:val="008C7A84"/>
    <w:rsid w:val="008D3E1A"/>
    <w:rsid w:val="008E4294"/>
    <w:rsid w:val="008F344A"/>
    <w:rsid w:val="008F530E"/>
    <w:rsid w:val="009048FE"/>
    <w:rsid w:val="00916B64"/>
    <w:rsid w:val="00930915"/>
    <w:rsid w:val="00936AD7"/>
    <w:rsid w:val="009520C9"/>
    <w:rsid w:val="00953C0C"/>
    <w:rsid w:val="009839D3"/>
    <w:rsid w:val="00984A36"/>
    <w:rsid w:val="00997D6F"/>
    <w:rsid w:val="009A1518"/>
    <w:rsid w:val="009B154E"/>
    <w:rsid w:val="009B4171"/>
    <w:rsid w:val="009C5C89"/>
    <w:rsid w:val="009D6119"/>
    <w:rsid w:val="00A07B58"/>
    <w:rsid w:val="00A103D6"/>
    <w:rsid w:val="00A14C37"/>
    <w:rsid w:val="00A15BBF"/>
    <w:rsid w:val="00A33757"/>
    <w:rsid w:val="00A33EC2"/>
    <w:rsid w:val="00A41EF3"/>
    <w:rsid w:val="00A46379"/>
    <w:rsid w:val="00A56FBB"/>
    <w:rsid w:val="00A61CB2"/>
    <w:rsid w:val="00A66A5F"/>
    <w:rsid w:val="00A7494C"/>
    <w:rsid w:val="00A76AB1"/>
    <w:rsid w:val="00A80273"/>
    <w:rsid w:val="00A8344C"/>
    <w:rsid w:val="00A86C2A"/>
    <w:rsid w:val="00A90590"/>
    <w:rsid w:val="00A92FFA"/>
    <w:rsid w:val="00A9484D"/>
    <w:rsid w:val="00A97B77"/>
    <w:rsid w:val="00AB61AB"/>
    <w:rsid w:val="00AB6329"/>
    <w:rsid w:val="00AC0D77"/>
    <w:rsid w:val="00AC2063"/>
    <w:rsid w:val="00AC2CA9"/>
    <w:rsid w:val="00AD44F9"/>
    <w:rsid w:val="00AD7971"/>
    <w:rsid w:val="00AE1F8A"/>
    <w:rsid w:val="00AF7D2F"/>
    <w:rsid w:val="00B00C1B"/>
    <w:rsid w:val="00B05EA7"/>
    <w:rsid w:val="00B0780B"/>
    <w:rsid w:val="00B10AB1"/>
    <w:rsid w:val="00B127B5"/>
    <w:rsid w:val="00B16FFB"/>
    <w:rsid w:val="00B259A2"/>
    <w:rsid w:val="00B44EFA"/>
    <w:rsid w:val="00B50A3C"/>
    <w:rsid w:val="00B5196B"/>
    <w:rsid w:val="00B67434"/>
    <w:rsid w:val="00B67733"/>
    <w:rsid w:val="00B75932"/>
    <w:rsid w:val="00B81972"/>
    <w:rsid w:val="00B82DF3"/>
    <w:rsid w:val="00B83C69"/>
    <w:rsid w:val="00B85DBC"/>
    <w:rsid w:val="00BB2459"/>
    <w:rsid w:val="00BB55AC"/>
    <w:rsid w:val="00BC059F"/>
    <w:rsid w:val="00BD0B5B"/>
    <w:rsid w:val="00BE435F"/>
    <w:rsid w:val="00BE66D4"/>
    <w:rsid w:val="00BF0BD5"/>
    <w:rsid w:val="00C119CC"/>
    <w:rsid w:val="00C130F4"/>
    <w:rsid w:val="00C14CCB"/>
    <w:rsid w:val="00C16E86"/>
    <w:rsid w:val="00C21F45"/>
    <w:rsid w:val="00C27C7A"/>
    <w:rsid w:val="00C32625"/>
    <w:rsid w:val="00C35A20"/>
    <w:rsid w:val="00C470A1"/>
    <w:rsid w:val="00C546C0"/>
    <w:rsid w:val="00C61FC9"/>
    <w:rsid w:val="00C634BB"/>
    <w:rsid w:val="00C661A8"/>
    <w:rsid w:val="00C768D3"/>
    <w:rsid w:val="00C80CE0"/>
    <w:rsid w:val="00C82A8C"/>
    <w:rsid w:val="00CA10C9"/>
    <w:rsid w:val="00CA20FA"/>
    <w:rsid w:val="00CA2C2E"/>
    <w:rsid w:val="00CA518E"/>
    <w:rsid w:val="00CB2093"/>
    <w:rsid w:val="00CB74B0"/>
    <w:rsid w:val="00CC546B"/>
    <w:rsid w:val="00CD50A4"/>
    <w:rsid w:val="00CE06F6"/>
    <w:rsid w:val="00CE1ADC"/>
    <w:rsid w:val="00CE7826"/>
    <w:rsid w:val="00CF154C"/>
    <w:rsid w:val="00CF4D2F"/>
    <w:rsid w:val="00CF72F6"/>
    <w:rsid w:val="00D03547"/>
    <w:rsid w:val="00D13F80"/>
    <w:rsid w:val="00D17C25"/>
    <w:rsid w:val="00D24634"/>
    <w:rsid w:val="00D27E14"/>
    <w:rsid w:val="00D40502"/>
    <w:rsid w:val="00D429C8"/>
    <w:rsid w:val="00D50BC7"/>
    <w:rsid w:val="00D5323B"/>
    <w:rsid w:val="00D61F44"/>
    <w:rsid w:val="00D62FDB"/>
    <w:rsid w:val="00D67C43"/>
    <w:rsid w:val="00D71916"/>
    <w:rsid w:val="00D71B35"/>
    <w:rsid w:val="00D746B5"/>
    <w:rsid w:val="00D850DE"/>
    <w:rsid w:val="00D856F3"/>
    <w:rsid w:val="00D91A13"/>
    <w:rsid w:val="00DA0039"/>
    <w:rsid w:val="00DA2E07"/>
    <w:rsid w:val="00DB5798"/>
    <w:rsid w:val="00DC210E"/>
    <w:rsid w:val="00DC6AFE"/>
    <w:rsid w:val="00DD1167"/>
    <w:rsid w:val="00DE2BF2"/>
    <w:rsid w:val="00DF07A6"/>
    <w:rsid w:val="00E00D64"/>
    <w:rsid w:val="00E079C1"/>
    <w:rsid w:val="00E11F07"/>
    <w:rsid w:val="00E1658F"/>
    <w:rsid w:val="00E30855"/>
    <w:rsid w:val="00E34411"/>
    <w:rsid w:val="00E41E4F"/>
    <w:rsid w:val="00E4487C"/>
    <w:rsid w:val="00E53001"/>
    <w:rsid w:val="00E55807"/>
    <w:rsid w:val="00E72594"/>
    <w:rsid w:val="00E7777B"/>
    <w:rsid w:val="00E96219"/>
    <w:rsid w:val="00EA0A87"/>
    <w:rsid w:val="00EA56FD"/>
    <w:rsid w:val="00EB5ACE"/>
    <w:rsid w:val="00EB6EE6"/>
    <w:rsid w:val="00EB72E1"/>
    <w:rsid w:val="00EC4D78"/>
    <w:rsid w:val="00EC7E1C"/>
    <w:rsid w:val="00ED133F"/>
    <w:rsid w:val="00ED38CE"/>
    <w:rsid w:val="00EE7E7F"/>
    <w:rsid w:val="00F041AA"/>
    <w:rsid w:val="00F04EBC"/>
    <w:rsid w:val="00F12DF8"/>
    <w:rsid w:val="00F14A97"/>
    <w:rsid w:val="00F22E8A"/>
    <w:rsid w:val="00F23FEF"/>
    <w:rsid w:val="00F25CE1"/>
    <w:rsid w:val="00F26479"/>
    <w:rsid w:val="00F32757"/>
    <w:rsid w:val="00F45E9B"/>
    <w:rsid w:val="00F576EB"/>
    <w:rsid w:val="00F62286"/>
    <w:rsid w:val="00F63F3B"/>
    <w:rsid w:val="00F71510"/>
    <w:rsid w:val="00F72905"/>
    <w:rsid w:val="00F7588C"/>
    <w:rsid w:val="00F81F26"/>
    <w:rsid w:val="00F90091"/>
    <w:rsid w:val="00FA30CB"/>
    <w:rsid w:val="00FA4BBC"/>
    <w:rsid w:val="00FA7C28"/>
    <w:rsid w:val="00FA7C5C"/>
    <w:rsid w:val="00FB0CFC"/>
    <w:rsid w:val="00FC6232"/>
    <w:rsid w:val="00FD4C0C"/>
    <w:rsid w:val="00FD6CED"/>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o:colormru v:ext="edit" colors="#ddd,silver,#eaeaea"/>
    </o:shapedefaults>
    <o:shapelayout v:ext="edit">
      <o:idmap v:ext="edit" data="1"/>
    </o:shapelayout>
  </w:shapeDefaults>
  <w:decimalSymbol w:val="."/>
  <w:listSeparator w:val=","/>
  <w14:docId w14:val="2725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styleId="CommentReference">
    <w:name w:val="annotation reference"/>
    <w:basedOn w:val="DefaultParagraphFont"/>
    <w:rsid w:val="00140409"/>
    <w:rPr>
      <w:sz w:val="16"/>
      <w:szCs w:val="16"/>
    </w:rPr>
  </w:style>
  <w:style w:type="paragraph" w:styleId="CommentText">
    <w:name w:val="annotation text"/>
    <w:basedOn w:val="Normal"/>
    <w:link w:val="CommentTextChar"/>
    <w:rsid w:val="00140409"/>
    <w:pPr>
      <w:spacing w:line="240" w:lineRule="auto"/>
    </w:pPr>
  </w:style>
  <w:style w:type="character" w:customStyle="1" w:styleId="CommentTextChar">
    <w:name w:val="Comment Text Char"/>
    <w:basedOn w:val="DefaultParagraphFont"/>
    <w:link w:val="CommentText"/>
    <w:rsid w:val="00140409"/>
    <w:rPr>
      <w:lang w:eastAsia="en-US"/>
    </w:rPr>
  </w:style>
  <w:style w:type="paragraph" w:styleId="CommentSubject">
    <w:name w:val="annotation subject"/>
    <w:basedOn w:val="CommentText"/>
    <w:next w:val="CommentText"/>
    <w:link w:val="CommentSubjectChar"/>
    <w:rsid w:val="00140409"/>
    <w:rPr>
      <w:b/>
      <w:bCs/>
    </w:rPr>
  </w:style>
  <w:style w:type="character" w:customStyle="1" w:styleId="CommentSubjectChar">
    <w:name w:val="Comment Subject Char"/>
    <w:basedOn w:val="CommentTextChar"/>
    <w:link w:val="CommentSubject"/>
    <w:rsid w:val="00140409"/>
    <w:rPr>
      <w:b/>
      <w:bCs/>
      <w:lang w:eastAsia="en-US"/>
    </w:rPr>
  </w:style>
  <w:style w:type="paragraph" w:customStyle="1" w:styleId="PlainHanging0">
    <w:name w:val="Plain Hanging0"/>
    <w:basedOn w:val="Normal"/>
    <w:qFormat/>
    <w:rsid w:val="00530118"/>
    <w:pPr>
      <w:spacing w:after="200"/>
      <w:ind w:left="510" w:hanging="510"/>
    </w:pPr>
  </w:style>
  <w:style w:type="paragraph" w:styleId="Revision">
    <w:name w:val="Revision"/>
    <w:hidden/>
    <w:uiPriority w:val="99"/>
    <w:semiHidden/>
    <w:rsid w:val="00F7588C"/>
    <w:rPr>
      <w:lang w:eastAsia="en-US"/>
    </w:rPr>
  </w:style>
  <w:style w:type="numbering" w:customStyle="1" w:styleId="AASBNumbers">
    <w:name w:val="AASB Numbers"/>
    <w:uiPriority w:val="99"/>
    <w:rsid w:val="002C62B9"/>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styleId="CommentReference">
    <w:name w:val="annotation reference"/>
    <w:basedOn w:val="DefaultParagraphFont"/>
    <w:rsid w:val="00140409"/>
    <w:rPr>
      <w:sz w:val="16"/>
      <w:szCs w:val="16"/>
    </w:rPr>
  </w:style>
  <w:style w:type="paragraph" w:styleId="CommentText">
    <w:name w:val="annotation text"/>
    <w:basedOn w:val="Normal"/>
    <w:link w:val="CommentTextChar"/>
    <w:rsid w:val="00140409"/>
    <w:pPr>
      <w:spacing w:line="240" w:lineRule="auto"/>
    </w:pPr>
  </w:style>
  <w:style w:type="character" w:customStyle="1" w:styleId="CommentTextChar">
    <w:name w:val="Comment Text Char"/>
    <w:basedOn w:val="DefaultParagraphFont"/>
    <w:link w:val="CommentText"/>
    <w:rsid w:val="00140409"/>
    <w:rPr>
      <w:lang w:eastAsia="en-US"/>
    </w:rPr>
  </w:style>
  <w:style w:type="paragraph" w:styleId="CommentSubject">
    <w:name w:val="annotation subject"/>
    <w:basedOn w:val="CommentText"/>
    <w:next w:val="CommentText"/>
    <w:link w:val="CommentSubjectChar"/>
    <w:rsid w:val="00140409"/>
    <w:rPr>
      <w:b/>
      <w:bCs/>
    </w:rPr>
  </w:style>
  <w:style w:type="character" w:customStyle="1" w:styleId="CommentSubjectChar">
    <w:name w:val="Comment Subject Char"/>
    <w:basedOn w:val="CommentTextChar"/>
    <w:link w:val="CommentSubject"/>
    <w:rsid w:val="00140409"/>
    <w:rPr>
      <w:b/>
      <w:bCs/>
      <w:lang w:eastAsia="en-US"/>
    </w:rPr>
  </w:style>
  <w:style w:type="paragraph" w:customStyle="1" w:styleId="PlainHanging0">
    <w:name w:val="Plain Hanging0"/>
    <w:basedOn w:val="Normal"/>
    <w:qFormat/>
    <w:rsid w:val="00530118"/>
    <w:pPr>
      <w:spacing w:after="200"/>
      <w:ind w:left="510" w:hanging="510"/>
    </w:pPr>
  </w:style>
  <w:style w:type="paragraph" w:styleId="Revision">
    <w:name w:val="Revision"/>
    <w:hidden/>
    <w:uiPriority w:val="99"/>
    <w:semiHidden/>
    <w:rsid w:val="00F7588C"/>
    <w:rPr>
      <w:lang w:eastAsia="en-US"/>
    </w:rPr>
  </w:style>
  <w:style w:type="numbering" w:customStyle="1" w:styleId="AASBNumbers">
    <w:name w:val="AASB Numbers"/>
    <w:uiPriority w:val="99"/>
    <w:rsid w:val="002C62B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219488264">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310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B949-ECE8-4B9C-96F6-77F945E7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Expl Statement AASB2015-7</vt:lpstr>
    </vt:vector>
  </TitlesOfParts>
  <Company>AASB</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 Statement AASB2015-7</dc:title>
  <dc:creator>.</dc:creator>
  <cp:lastModifiedBy>John, Kathleen</cp:lastModifiedBy>
  <cp:revision>3</cp:revision>
  <cp:lastPrinted>2015-11-12T06:09:00Z</cp:lastPrinted>
  <dcterms:created xsi:type="dcterms:W3CDTF">2015-11-04T02:33:00Z</dcterms:created>
  <dcterms:modified xsi:type="dcterms:W3CDTF">2015-11-12T06:10:00Z</dcterms:modified>
</cp:coreProperties>
</file>