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E7" w:rsidRPr="0086062D" w:rsidRDefault="001D0EE7" w:rsidP="001D0EE7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en-GB" w:eastAsia="en-A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0"/>
          <w:lang w:val="en-GB" w:eastAsia="en-AU"/>
        </w:rPr>
        <w:t>Australian Consumer Law Safety Standard (Protective Helmets for Motor Cycl</w:t>
      </w:r>
      <w:r w:rsidR="00402278">
        <w:rPr>
          <w:rFonts w:ascii="Arial" w:eastAsia="Times New Roman" w:hAnsi="Arial" w:cs="Arial"/>
          <w:b/>
          <w:sz w:val="28"/>
          <w:szCs w:val="20"/>
          <w:lang w:val="en-GB" w:eastAsia="en-AU"/>
        </w:rPr>
        <w:t>ists</w:t>
      </w:r>
      <w:r>
        <w:rPr>
          <w:rFonts w:ascii="Arial" w:eastAsia="Times New Roman" w:hAnsi="Arial" w:cs="Arial"/>
          <w:b/>
          <w:sz w:val="28"/>
          <w:szCs w:val="20"/>
          <w:lang w:val="en-GB" w:eastAsia="en-AU"/>
        </w:rPr>
        <w:t>) Revocation Notice 2015</w:t>
      </w:r>
    </w:p>
    <w:p w:rsidR="001D0EE7" w:rsidRDefault="001D0EE7" w:rsidP="0086062D">
      <w:pPr>
        <w:spacing w:after="0" w:line="240" w:lineRule="auto"/>
        <w:rPr>
          <w:rFonts w:ascii="Arial" w:eastAsia="Times New Roman" w:hAnsi="Arial" w:cs="Arial"/>
          <w:i/>
          <w:sz w:val="28"/>
          <w:szCs w:val="20"/>
          <w:lang w:val="en-GB" w:eastAsia="en-AU"/>
        </w:rPr>
      </w:pPr>
    </w:p>
    <w:p w:rsidR="0086062D" w:rsidRPr="0086062D" w:rsidRDefault="0086062D" w:rsidP="0086062D">
      <w:pPr>
        <w:spacing w:after="0" w:line="240" w:lineRule="auto"/>
        <w:rPr>
          <w:rFonts w:ascii="Arial" w:eastAsia="Times New Roman" w:hAnsi="Arial" w:cs="Arial"/>
          <w:i/>
          <w:sz w:val="28"/>
          <w:szCs w:val="20"/>
          <w:lang w:val="en-GB" w:eastAsia="en-AU"/>
        </w:rPr>
      </w:pPr>
      <w:r w:rsidRPr="0086062D">
        <w:rPr>
          <w:rFonts w:ascii="Arial" w:eastAsia="Times New Roman" w:hAnsi="Arial" w:cs="Arial"/>
          <w:i/>
          <w:sz w:val="28"/>
          <w:szCs w:val="20"/>
          <w:lang w:val="en-GB" w:eastAsia="en-AU"/>
        </w:rPr>
        <w:t>COMPETITION AND CONSUMER ACT 2010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i/>
          <w:sz w:val="18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28"/>
          <w:szCs w:val="20"/>
          <w:lang w:val="en-GB" w:eastAsia="en-AU"/>
        </w:rPr>
      </w:pPr>
      <w:r w:rsidRPr="0086062D">
        <w:rPr>
          <w:rFonts w:ascii="Arial" w:eastAsia="Times New Roman" w:hAnsi="Arial" w:cs="Arial"/>
          <w:sz w:val="28"/>
          <w:szCs w:val="20"/>
          <w:lang w:val="en-GB" w:eastAsia="en-AU"/>
        </w:rPr>
        <w:t xml:space="preserve">Consumer Protection Notice No. </w:t>
      </w:r>
      <w:r w:rsidR="00B22023">
        <w:rPr>
          <w:rFonts w:ascii="Arial" w:eastAsia="Times New Roman" w:hAnsi="Arial" w:cs="Arial"/>
          <w:sz w:val="28"/>
          <w:szCs w:val="20"/>
          <w:lang w:val="en-GB" w:eastAsia="en-AU"/>
        </w:rPr>
        <w:t>5</w:t>
      </w:r>
      <w:r w:rsidRPr="0086062D">
        <w:rPr>
          <w:rFonts w:ascii="Arial" w:eastAsia="Times New Roman" w:hAnsi="Arial" w:cs="Arial"/>
          <w:sz w:val="28"/>
          <w:szCs w:val="20"/>
          <w:lang w:val="en-GB" w:eastAsia="en-AU"/>
        </w:rPr>
        <w:t xml:space="preserve"> of 201</w:t>
      </w:r>
      <w:r w:rsidR="008F1525">
        <w:rPr>
          <w:rFonts w:ascii="Arial" w:eastAsia="Times New Roman" w:hAnsi="Arial" w:cs="Arial"/>
          <w:sz w:val="28"/>
          <w:szCs w:val="20"/>
          <w:lang w:val="en-GB" w:eastAsia="en-AU"/>
        </w:rPr>
        <w:t>5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en-AU"/>
        </w:rPr>
      </w:pPr>
    </w:p>
    <w:p w:rsidR="0086062D" w:rsidRPr="0086062D" w:rsidRDefault="0086062D" w:rsidP="00843843">
      <w:pPr>
        <w:rPr>
          <w:rFonts w:ascii="Arial" w:eastAsia="Times New Roman" w:hAnsi="Arial" w:cs="Arial"/>
          <w:sz w:val="18"/>
          <w:szCs w:val="20"/>
          <w:lang w:val="en-GB" w:eastAsia="en-AU"/>
        </w:rPr>
      </w:pP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I, </w:t>
      </w:r>
      <w:r w:rsidR="008F1525">
        <w:rPr>
          <w:rFonts w:ascii="Arial" w:eastAsia="Times New Roman" w:hAnsi="Arial" w:cs="Arial"/>
          <w:sz w:val="24"/>
          <w:szCs w:val="20"/>
          <w:lang w:val="en-GB" w:eastAsia="en-AU"/>
        </w:rPr>
        <w:t>KELLY O’DWYER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, </w:t>
      </w:r>
      <w:r w:rsidR="00843843" w:rsidRPr="00843843">
        <w:rPr>
          <w:rFonts w:ascii="Arial" w:eastAsia="Times New Roman" w:hAnsi="Arial" w:cs="Arial"/>
          <w:sz w:val="24"/>
          <w:szCs w:val="20"/>
          <w:lang w:val="en-GB" w:eastAsia="en-AU"/>
        </w:rPr>
        <w:t>Minister for Small Business &amp; Assistant Treasurer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, pursuant to subsection 104(1) of Schedule 2 to the </w:t>
      </w:r>
      <w:r w:rsidRPr="0086062D">
        <w:rPr>
          <w:rFonts w:ascii="Arial" w:eastAsia="Times New Roman" w:hAnsi="Arial" w:cs="Arial"/>
          <w:i/>
          <w:sz w:val="24"/>
          <w:szCs w:val="20"/>
          <w:lang w:val="en-GB" w:eastAsia="en-AU"/>
        </w:rPr>
        <w:t>Competition and Consumer Act 2010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 (the Australian Consumer Law), hereby</w:t>
      </w:r>
      <w:bookmarkStart w:id="1" w:name="OLE_LINK12"/>
      <w:bookmarkStart w:id="2" w:name="OLE_LINK13"/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 </w:t>
      </w:r>
      <w:r w:rsidRPr="0086062D">
        <w:rPr>
          <w:rFonts w:ascii="Arial" w:eastAsia="Times New Roman" w:hAnsi="Arial" w:cs="Arial"/>
          <w:b/>
          <w:sz w:val="24"/>
          <w:szCs w:val="20"/>
          <w:lang w:val="en-GB" w:eastAsia="en-AU"/>
        </w:rPr>
        <w:t>REVOKE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 the </w:t>
      </w:r>
      <w:bookmarkStart w:id="3" w:name="OLE_LINK4"/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 xml:space="preserve">safety standard for protective helmets for motor cyclists 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made under section 104(1) of the Australian Consumer Law on 1 January 2011 by reason of Item 4 of Schedule 7 of the </w:t>
      </w:r>
      <w:r w:rsidRPr="0086062D">
        <w:rPr>
          <w:rFonts w:ascii="Arial" w:eastAsia="Times New Roman" w:hAnsi="Arial" w:cs="Arial"/>
          <w:i/>
          <w:sz w:val="24"/>
          <w:szCs w:val="20"/>
          <w:lang w:val="en-GB" w:eastAsia="en-AU"/>
        </w:rPr>
        <w:t>Trade Practices Amendment (Australian Consumer Law) Act (No.2)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 </w:t>
      </w:r>
      <w:r w:rsidRPr="0086062D">
        <w:rPr>
          <w:rFonts w:ascii="Arial" w:eastAsia="Times New Roman" w:hAnsi="Arial" w:cs="Arial"/>
          <w:i/>
          <w:sz w:val="24"/>
          <w:szCs w:val="20"/>
          <w:lang w:val="en-GB" w:eastAsia="en-AU"/>
        </w:rPr>
        <w:t>2010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 </w:t>
      </w:r>
      <w:r w:rsidRPr="0086062D">
        <w:rPr>
          <w:rFonts w:ascii="Arial" w:eastAsia="Times New Roman" w:hAnsi="Arial" w:cs="Arial"/>
          <w:b/>
          <w:sz w:val="24"/>
          <w:szCs w:val="20"/>
          <w:lang w:val="en-GB" w:eastAsia="en-AU"/>
        </w:rPr>
        <w:t>(see note 1 below)</w:t>
      </w:r>
      <w:bookmarkEnd w:id="1"/>
      <w:bookmarkEnd w:id="2"/>
      <w:bookmarkEnd w:id="3"/>
      <w:r w:rsidRPr="0086062D">
        <w:rPr>
          <w:rFonts w:ascii="Arial" w:eastAsia="Times New Roman" w:hAnsi="Arial" w:cs="Arial"/>
          <w:b/>
          <w:sz w:val="24"/>
          <w:szCs w:val="20"/>
          <w:lang w:val="en-GB" w:eastAsia="en-AU"/>
        </w:rPr>
        <w:t>.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en-AU"/>
        </w:rPr>
      </w:pPr>
      <w:r w:rsidRPr="0086062D">
        <w:rPr>
          <w:rFonts w:ascii="Arial" w:eastAsia="Times New Roman" w:hAnsi="Arial" w:cs="Arial"/>
          <w:b/>
          <w:sz w:val="24"/>
          <w:szCs w:val="20"/>
          <w:lang w:val="en-GB" w:eastAsia="en-AU"/>
        </w:rPr>
        <w:t>COMMENCEMENT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en-AU"/>
        </w:rPr>
      </w:pP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This Notice commences on the day </w:t>
      </w:r>
      <w:r w:rsidR="001D0EE7">
        <w:rPr>
          <w:rFonts w:ascii="Arial" w:eastAsia="Times New Roman" w:hAnsi="Arial" w:cs="Arial"/>
          <w:sz w:val="24"/>
          <w:szCs w:val="20"/>
          <w:lang w:val="en-GB" w:eastAsia="en-AU"/>
        </w:rPr>
        <w:t xml:space="preserve">after 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>it is registered on the Federal Register of Legislative Instruments.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0"/>
          <w:lang w:val="en-GB" w:eastAsia="en-AU"/>
        </w:rPr>
      </w:pPr>
      <w:r w:rsidRPr="0086062D">
        <w:rPr>
          <w:rFonts w:ascii="Arial" w:eastAsia="Times New Roman" w:hAnsi="Arial" w:cs="Arial"/>
          <w:b/>
          <w:sz w:val="24"/>
          <w:szCs w:val="20"/>
          <w:lang w:val="en-GB" w:eastAsia="en-AU"/>
        </w:rPr>
        <w:t>Notes: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ab/>
      </w:r>
    </w:p>
    <w:p w:rsidR="0086062D" w:rsidRPr="0086062D" w:rsidRDefault="0086062D" w:rsidP="00F70212">
      <w:pPr>
        <w:numPr>
          <w:ilvl w:val="0"/>
          <w:numId w:val="1"/>
        </w:numPr>
        <w:spacing w:before="240" w:after="0" w:line="240" w:lineRule="auto"/>
        <w:ind w:left="709" w:hanging="709"/>
        <w:rPr>
          <w:rFonts w:ascii="Arial" w:eastAsia="Times New Roman" w:hAnsi="Arial" w:cs="Arial"/>
          <w:sz w:val="24"/>
          <w:szCs w:val="20"/>
          <w:lang w:val="en-GB" w:eastAsia="en-AU"/>
        </w:rPr>
      </w:pP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>The set of requirements for the safety standard revoked by this Notice are the same requirements as those which w</w:t>
      </w:r>
      <w:r w:rsidR="00BF5833">
        <w:rPr>
          <w:rFonts w:ascii="Arial" w:eastAsia="Times New Roman" w:hAnsi="Arial" w:cs="Arial"/>
          <w:sz w:val="24"/>
          <w:szCs w:val="20"/>
          <w:lang w:val="en-GB" w:eastAsia="en-AU"/>
        </w:rPr>
        <w:t xml:space="preserve">ere prescribed as the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c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onsumer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p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roduct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s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afety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s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tandard for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p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rotective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h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elmets for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m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otor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>c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yclists for the purposes of section 65C of the </w:t>
      </w:r>
      <w:r w:rsidRPr="0086062D">
        <w:rPr>
          <w:rFonts w:ascii="Arial" w:eastAsia="Times New Roman" w:hAnsi="Arial" w:cs="Arial"/>
          <w:i/>
          <w:sz w:val="24"/>
          <w:szCs w:val="20"/>
          <w:lang w:val="en-GB" w:eastAsia="en-AU"/>
        </w:rPr>
        <w:t>Trade Practices Act 1974</w:t>
      </w:r>
      <w:r w:rsidRPr="0086062D">
        <w:rPr>
          <w:rFonts w:ascii="Arial" w:eastAsia="Times New Roman" w:hAnsi="Arial" w:cs="Arial"/>
          <w:sz w:val="24"/>
          <w:szCs w:val="20"/>
          <w:lang w:val="en-GB" w:eastAsia="en-AU"/>
        </w:rPr>
        <w:t xml:space="preserve">. </w:t>
      </w:r>
      <w:r w:rsidR="00A9772C">
        <w:rPr>
          <w:rFonts w:ascii="Arial" w:eastAsia="Times New Roman" w:hAnsi="Arial" w:cs="Arial"/>
          <w:sz w:val="24"/>
          <w:szCs w:val="20"/>
          <w:lang w:val="en-GB" w:eastAsia="en-AU"/>
        </w:rPr>
        <w:t xml:space="preserve">Those requirements are contained in </w:t>
      </w:r>
      <w:r w:rsidR="00A9772C">
        <w:rPr>
          <w:rFonts w:ascii="Arial" w:eastAsia="Times New Roman" w:hAnsi="Arial" w:cs="Arial"/>
          <w:i/>
          <w:sz w:val="24"/>
          <w:szCs w:val="20"/>
          <w:lang w:val="en-GB" w:eastAsia="en-AU"/>
        </w:rPr>
        <w:t>Trade Practices Act 1974 – Consumer Protection Notice No.9 of 1990 – Consumer Product Safety Standard: Protective Helmets for Motor Cyclists</w:t>
      </w:r>
      <w:r w:rsidR="001D0EE7">
        <w:rPr>
          <w:rFonts w:ascii="Arial" w:eastAsia="Times New Roman" w:hAnsi="Arial" w:cs="Arial"/>
          <w:i/>
          <w:sz w:val="24"/>
          <w:szCs w:val="20"/>
          <w:lang w:val="en-GB" w:eastAsia="en-AU"/>
        </w:rPr>
        <w:t xml:space="preserve"> </w:t>
      </w:r>
      <w:r w:rsidR="001D0EE7">
        <w:rPr>
          <w:rFonts w:ascii="Arial" w:eastAsia="Times New Roman" w:hAnsi="Arial" w:cs="Arial"/>
          <w:sz w:val="24"/>
          <w:szCs w:val="20"/>
          <w:lang w:val="en-GB" w:eastAsia="en-AU"/>
        </w:rPr>
        <w:t>(Federal Register of Legislative Instruments No. F2005B01097).</w:t>
      </w: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0"/>
          <w:lang w:val="en-GB" w:eastAsia="en-AU"/>
        </w:rPr>
      </w:pPr>
    </w:p>
    <w:p w:rsidR="0086062D" w:rsidRPr="0086062D" w:rsidRDefault="0086062D" w:rsidP="0086062D">
      <w:pPr>
        <w:tabs>
          <w:tab w:val="center" w:pos="4819"/>
          <w:tab w:val="right" w:pos="9071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0"/>
          <w:lang w:val="en-GB"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proofErr w:type="gramStart"/>
      <w:r w:rsidRPr="0086062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Dated this </w:t>
      </w:r>
      <w:r w:rsidR="00A75BC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20 </w:t>
      </w:r>
      <w:r w:rsidRPr="0086062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day of </w:t>
      </w:r>
      <w:r w:rsidR="00A75BC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November</w:t>
      </w:r>
      <w:r w:rsidRPr="0086062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201</w:t>
      </w:r>
      <w:r w:rsidR="008F152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5</w:t>
      </w:r>
      <w:r w:rsidRPr="0086062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proofErr w:type="gramEnd"/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F1525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Kelly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O’Dwyer</w:t>
      </w:r>
      <w:proofErr w:type="spellEnd"/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86062D" w:rsidRPr="0086062D" w:rsidRDefault="0086062D" w:rsidP="008606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6062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Minister for Small Business</w:t>
      </w:r>
      <w:r w:rsidR="00F7021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Assistant Treasurer</w:t>
      </w:r>
    </w:p>
    <w:p w:rsidR="0086062D" w:rsidRPr="0086062D" w:rsidRDefault="0086062D" w:rsidP="0086062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AU"/>
        </w:rPr>
      </w:pPr>
    </w:p>
    <w:p w:rsidR="0086062D" w:rsidRPr="0086062D" w:rsidRDefault="0086062D" w:rsidP="0086062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AU"/>
        </w:rPr>
      </w:pPr>
    </w:p>
    <w:p w:rsidR="0086062D" w:rsidRPr="0086062D" w:rsidRDefault="0086062D" w:rsidP="00A63245">
      <w:pPr>
        <w:keepNext/>
        <w:spacing w:before="240" w:after="36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86062D" w:rsidRPr="0086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81" w:rsidRDefault="00B07081">
      <w:pPr>
        <w:spacing w:after="0" w:line="240" w:lineRule="auto"/>
      </w:pPr>
      <w:r>
        <w:separator/>
      </w:r>
    </w:p>
  </w:endnote>
  <w:endnote w:type="continuationSeparator" w:id="0">
    <w:p w:rsidR="00B07081" w:rsidRDefault="00B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A2" w:rsidRDefault="00742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A2" w:rsidRDefault="007427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A2" w:rsidRDefault="00742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81" w:rsidRDefault="00B07081">
      <w:pPr>
        <w:spacing w:after="0" w:line="240" w:lineRule="auto"/>
      </w:pPr>
      <w:r>
        <w:separator/>
      </w:r>
    </w:p>
  </w:footnote>
  <w:footnote w:type="continuationSeparator" w:id="0">
    <w:p w:rsidR="00B07081" w:rsidRDefault="00B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A2" w:rsidRDefault="00742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A2" w:rsidRDefault="007427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634116"/>
      <w:docPartObj>
        <w:docPartGallery w:val="Watermarks"/>
        <w:docPartUnique/>
      </w:docPartObj>
    </w:sdtPr>
    <w:sdtEndPr/>
    <w:sdtContent>
      <w:p w:rsidR="00B07081" w:rsidRDefault="00695549" w:rsidP="00EE0D3C">
        <w:pPr>
          <w:pStyle w:val="Header"/>
          <w:jc w:val="cent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6CF"/>
    <w:multiLevelType w:val="hybridMultilevel"/>
    <w:tmpl w:val="D07A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2E7F"/>
    <w:multiLevelType w:val="hybridMultilevel"/>
    <w:tmpl w:val="E7D0BF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837AF"/>
    <w:multiLevelType w:val="hybridMultilevel"/>
    <w:tmpl w:val="D250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11160\D15 176752  CPS - SPL - Australian Consumer Law Safety Standard (Protective Helmets for Motor Cyclists) Revocation Notice 2015 - Instrument for publishing.DOCX"/>
  </w:docVars>
  <w:rsids>
    <w:rsidRoot w:val="0086062D"/>
    <w:rsid w:val="00066B3A"/>
    <w:rsid w:val="000937A5"/>
    <w:rsid w:val="000B6309"/>
    <w:rsid w:val="001B3D54"/>
    <w:rsid w:val="001C0DC8"/>
    <w:rsid w:val="001D0EE7"/>
    <w:rsid w:val="002669EB"/>
    <w:rsid w:val="002D216F"/>
    <w:rsid w:val="00322AF7"/>
    <w:rsid w:val="00350476"/>
    <w:rsid w:val="00374A93"/>
    <w:rsid w:val="00377BE3"/>
    <w:rsid w:val="003A41B5"/>
    <w:rsid w:val="003C7126"/>
    <w:rsid w:val="00402278"/>
    <w:rsid w:val="00422F11"/>
    <w:rsid w:val="00456D28"/>
    <w:rsid w:val="00467E39"/>
    <w:rsid w:val="004D7C45"/>
    <w:rsid w:val="004E13F5"/>
    <w:rsid w:val="004F5571"/>
    <w:rsid w:val="00533090"/>
    <w:rsid w:val="005648CC"/>
    <w:rsid w:val="005670D7"/>
    <w:rsid w:val="005942EB"/>
    <w:rsid w:val="005A248B"/>
    <w:rsid w:val="005A76EF"/>
    <w:rsid w:val="005B002E"/>
    <w:rsid w:val="00636D52"/>
    <w:rsid w:val="00650244"/>
    <w:rsid w:val="006570F9"/>
    <w:rsid w:val="00695549"/>
    <w:rsid w:val="006C0925"/>
    <w:rsid w:val="006D1D9A"/>
    <w:rsid w:val="00725752"/>
    <w:rsid w:val="007317EF"/>
    <w:rsid w:val="007427A2"/>
    <w:rsid w:val="007A19AA"/>
    <w:rsid w:val="007A63E5"/>
    <w:rsid w:val="00813C7F"/>
    <w:rsid w:val="00843843"/>
    <w:rsid w:val="0086062D"/>
    <w:rsid w:val="008804EF"/>
    <w:rsid w:val="008819E5"/>
    <w:rsid w:val="008F1525"/>
    <w:rsid w:val="009C301E"/>
    <w:rsid w:val="009D178D"/>
    <w:rsid w:val="00A162E5"/>
    <w:rsid w:val="00A63245"/>
    <w:rsid w:val="00A701DA"/>
    <w:rsid w:val="00A71939"/>
    <w:rsid w:val="00A75BCB"/>
    <w:rsid w:val="00A9772C"/>
    <w:rsid w:val="00AB4286"/>
    <w:rsid w:val="00AF5110"/>
    <w:rsid w:val="00B07081"/>
    <w:rsid w:val="00B22023"/>
    <w:rsid w:val="00B2539C"/>
    <w:rsid w:val="00B521C1"/>
    <w:rsid w:val="00B76D70"/>
    <w:rsid w:val="00B82C05"/>
    <w:rsid w:val="00BF5833"/>
    <w:rsid w:val="00C15C22"/>
    <w:rsid w:val="00C23DDF"/>
    <w:rsid w:val="00C43AC1"/>
    <w:rsid w:val="00C51521"/>
    <w:rsid w:val="00D90693"/>
    <w:rsid w:val="00D960E4"/>
    <w:rsid w:val="00DA6650"/>
    <w:rsid w:val="00DB40EA"/>
    <w:rsid w:val="00DD55B4"/>
    <w:rsid w:val="00DE342B"/>
    <w:rsid w:val="00DF2E88"/>
    <w:rsid w:val="00E0685F"/>
    <w:rsid w:val="00E06F68"/>
    <w:rsid w:val="00E543B2"/>
    <w:rsid w:val="00E66E26"/>
    <w:rsid w:val="00EB3397"/>
    <w:rsid w:val="00EE0D3C"/>
    <w:rsid w:val="00EF0D09"/>
    <w:rsid w:val="00F13CAC"/>
    <w:rsid w:val="00F26E22"/>
    <w:rsid w:val="00F70212"/>
    <w:rsid w:val="00F93088"/>
    <w:rsid w:val="00FB768B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2D"/>
  </w:style>
  <w:style w:type="paragraph" w:styleId="BalloonText">
    <w:name w:val="Balloon Text"/>
    <w:basedOn w:val="Normal"/>
    <w:link w:val="BalloonTextChar"/>
    <w:uiPriority w:val="99"/>
    <w:semiHidden/>
    <w:unhideWhenUsed/>
    <w:rsid w:val="009D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83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2D"/>
  </w:style>
  <w:style w:type="paragraph" w:styleId="BalloonText">
    <w:name w:val="Balloon Text"/>
    <w:basedOn w:val="Normal"/>
    <w:link w:val="BalloonTextChar"/>
    <w:uiPriority w:val="99"/>
    <w:semiHidden/>
    <w:unhideWhenUsed/>
    <w:rsid w:val="009D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83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E04CF57C</Template>
  <TotalTime>0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Bell, Simon</cp:lastModifiedBy>
  <cp:revision>2</cp:revision>
  <cp:lastPrinted>2015-11-12T00:25:00Z</cp:lastPrinted>
  <dcterms:created xsi:type="dcterms:W3CDTF">2015-11-24T02:23:00Z</dcterms:created>
  <dcterms:modified xsi:type="dcterms:W3CDTF">2015-11-24T02:23:00Z</dcterms:modified>
</cp:coreProperties>
</file>