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7F" w:rsidRDefault="0031297F" w:rsidP="0031297F">
      <w:pPr>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r w:rsidRPr="0031297F">
        <w:rPr>
          <w:rFonts w:ascii="Times New Roman" w:eastAsia="Times New Roman" w:hAnsi="Times New Roman" w:cs="Times New Roman"/>
          <w:b/>
          <w:bCs/>
          <w:sz w:val="24"/>
          <w:szCs w:val="24"/>
          <w:u w:val="single"/>
          <w:lang w:eastAsia="en-AU"/>
        </w:rPr>
        <w:t>EXPLANATORY STATEMENT</w:t>
      </w:r>
    </w:p>
    <w:p w:rsidR="00235016" w:rsidRPr="00235016" w:rsidRDefault="00235016" w:rsidP="0031297F">
      <w:pPr>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r w:rsidRPr="00235016">
        <w:rPr>
          <w:rFonts w:ascii="Times New Roman" w:eastAsia="Times New Roman" w:hAnsi="Times New Roman" w:cs="Times New Roman"/>
          <w:b/>
          <w:bCs/>
          <w:sz w:val="24"/>
          <w:szCs w:val="24"/>
          <w:u w:val="single"/>
          <w:lang w:eastAsia="en-AU"/>
        </w:rPr>
        <w:t>Select Legislative Instrument No. 204, 2015</w:t>
      </w:r>
    </w:p>
    <w:p w:rsidR="00434CD5" w:rsidRPr="00434CD5" w:rsidRDefault="00434CD5" w:rsidP="0031297F">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434CD5">
        <w:rPr>
          <w:rFonts w:ascii="Times New Roman" w:eastAsia="Times New Roman" w:hAnsi="Times New Roman" w:cs="Times New Roman"/>
          <w:bCs/>
          <w:sz w:val="24"/>
          <w:szCs w:val="24"/>
          <w:lang w:eastAsia="en-AU"/>
        </w:rPr>
        <w:t>Issued by the authority of the Attorney-General</w:t>
      </w:r>
    </w:p>
    <w:p w:rsidR="0031297F" w:rsidRPr="0031297F" w:rsidRDefault="0031297F" w:rsidP="0031297F">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31297F">
        <w:rPr>
          <w:rFonts w:ascii="Times New Roman" w:eastAsia="Times New Roman" w:hAnsi="Times New Roman" w:cs="Times New Roman"/>
          <w:i/>
          <w:iCs/>
          <w:sz w:val="24"/>
          <w:szCs w:val="24"/>
          <w:lang w:eastAsia="en-AU"/>
        </w:rPr>
        <w:t xml:space="preserve">Admiralty Act 1988 </w:t>
      </w:r>
    </w:p>
    <w:p w:rsidR="00434CD5" w:rsidRPr="00E745B9" w:rsidRDefault="00434CD5" w:rsidP="00434CD5">
      <w:pPr>
        <w:ind w:left="720"/>
        <w:rPr>
          <w:rFonts w:ascii="Times New Roman" w:hAnsi="Times New Roman"/>
          <w:i/>
          <w:sz w:val="24"/>
          <w:szCs w:val="24"/>
        </w:rPr>
      </w:pPr>
      <w:r>
        <w:rPr>
          <w:rFonts w:ascii="Times New Roman" w:hAnsi="Times New Roman"/>
          <w:i/>
          <w:sz w:val="24"/>
          <w:szCs w:val="24"/>
        </w:rPr>
        <w:tab/>
      </w:r>
      <w:bookmarkStart w:id="0" w:name="_GoBack"/>
      <w:r w:rsidRPr="00B334F3">
        <w:rPr>
          <w:rFonts w:ascii="Times New Roman" w:hAnsi="Times New Roman"/>
          <w:i/>
          <w:sz w:val="24"/>
          <w:szCs w:val="24"/>
        </w:rPr>
        <w:t>Admiralty Amendment (Electronic Communication) Rules 2015</w:t>
      </w:r>
      <w:bookmarkEnd w:id="0"/>
    </w:p>
    <w:p w:rsidR="00434CD5"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31297F">
        <w:rPr>
          <w:rFonts w:ascii="Times New Roman" w:eastAsia="Times New Roman" w:hAnsi="Times New Roman"/>
          <w:sz w:val="24"/>
          <w:szCs w:val="24"/>
          <w:lang w:eastAsia="en-AU"/>
        </w:rPr>
        <w:t xml:space="preserve">Subsection 41(1) of the </w:t>
      </w:r>
      <w:r w:rsidRPr="0031297F">
        <w:rPr>
          <w:rFonts w:ascii="Times New Roman" w:eastAsia="Times New Roman" w:hAnsi="Times New Roman"/>
          <w:i/>
          <w:iCs/>
          <w:sz w:val="24"/>
          <w:szCs w:val="24"/>
          <w:lang w:eastAsia="en-AU"/>
        </w:rPr>
        <w:t>Admiralty Act 1988</w:t>
      </w:r>
      <w:r>
        <w:rPr>
          <w:rFonts w:ascii="Times New Roman" w:eastAsia="Times New Roman" w:hAnsi="Times New Roman"/>
          <w:sz w:val="24"/>
          <w:szCs w:val="24"/>
          <w:lang w:eastAsia="en-AU"/>
        </w:rPr>
        <w:t xml:space="preserve"> (</w:t>
      </w:r>
      <w:r w:rsidRPr="0031297F">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w:t>
      </w:r>
      <w:r w:rsidR="003F1156">
        <w:rPr>
          <w:rFonts w:ascii="Times New Roman" w:eastAsia="Times New Roman" w:hAnsi="Times New Roman"/>
          <w:sz w:val="24"/>
          <w:szCs w:val="24"/>
          <w:lang w:eastAsia="en-AU"/>
        </w:rPr>
        <w:t>Act’</w:t>
      </w:r>
      <w:r w:rsidRPr="0031297F">
        <w:rPr>
          <w:rFonts w:ascii="Times New Roman" w:eastAsia="Times New Roman" w:hAnsi="Times New Roman"/>
          <w:sz w:val="24"/>
          <w:szCs w:val="24"/>
          <w:lang w:eastAsia="en-AU"/>
        </w:rPr>
        <w:t xml:space="preserve">) provides, in part, that the Governor-General may make Rules, not inconsistent with the Act, making provision in relation to the practice and procedure to be followed in courts exercising jurisdiction under the Act and other incidental matters. The </w:t>
      </w:r>
      <w:r w:rsidRPr="0031297F">
        <w:rPr>
          <w:rFonts w:ascii="Times New Roman" w:eastAsia="Times New Roman" w:hAnsi="Times New Roman"/>
          <w:i/>
          <w:iCs/>
          <w:sz w:val="24"/>
          <w:szCs w:val="24"/>
          <w:lang w:eastAsia="en-AU"/>
        </w:rPr>
        <w:t>Admiralty Rules 1988</w:t>
      </w:r>
      <w:r w:rsidRPr="0031297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 ‘Rules’</w:t>
      </w:r>
      <w:r w:rsidRPr="0031297F">
        <w:rPr>
          <w:rFonts w:ascii="Times New Roman" w:eastAsia="Times New Roman" w:hAnsi="Times New Roman"/>
          <w:sz w:val="24"/>
          <w:szCs w:val="24"/>
          <w:lang w:eastAsia="en-AU"/>
        </w:rPr>
        <w:t>) were made by the Governor-General under this authority.</w:t>
      </w:r>
    </w:p>
    <w:p w:rsidR="00434CD5" w:rsidRPr="0031297F"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31297F">
        <w:rPr>
          <w:rFonts w:ascii="Times New Roman" w:eastAsia="Times New Roman" w:hAnsi="Times New Roman"/>
          <w:sz w:val="24"/>
          <w:szCs w:val="24"/>
          <w:lang w:eastAsia="en-AU"/>
        </w:rPr>
        <w:t xml:space="preserve">Admiralty law is a distinct body of law which governs maritime </w:t>
      </w:r>
      <w:r>
        <w:rPr>
          <w:rFonts w:ascii="Times New Roman" w:eastAsia="Times New Roman" w:hAnsi="Times New Roman"/>
          <w:sz w:val="24"/>
          <w:szCs w:val="24"/>
          <w:lang w:eastAsia="en-AU"/>
        </w:rPr>
        <w:t>issues</w:t>
      </w:r>
      <w:r w:rsidRPr="0031297F">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claims</w:t>
      </w:r>
      <w:r w:rsidRPr="0031297F">
        <w:rPr>
          <w:rFonts w:ascii="Times New Roman" w:eastAsia="Times New Roman" w:hAnsi="Times New Roman"/>
          <w:sz w:val="24"/>
          <w:szCs w:val="24"/>
          <w:lang w:eastAsia="en-AU"/>
        </w:rPr>
        <w:t xml:space="preserve">. The Act provides a uniform national law to govern the exercise of admiralty jurisdiction by Australian courts. Subsection 41(4) of the Act provides that admiralty jurisdiction is conferred on the </w:t>
      </w:r>
      <w:r>
        <w:rPr>
          <w:rFonts w:ascii="Times New Roman" w:eastAsia="Times New Roman" w:hAnsi="Times New Roman"/>
          <w:sz w:val="24"/>
          <w:szCs w:val="24"/>
          <w:lang w:eastAsia="en-AU"/>
        </w:rPr>
        <w:t>F</w:t>
      </w:r>
      <w:r w:rsidRPr="0031297F">
        <w:rPr>
          <w:rFonts w:ascii="Times New Roman" w:eastAsia="Times New Roman" w:hAnsi="Times New Roman"/>
          <w:sz w:val="24"/>
          <w:szCs w:val="24"/>
          <w:lang w:eastAsia="en-AU"/>
        </w:rPr>
        <w:t xml:space="preserve">ederal Court, the Federal </w:t>
      </w:r>
      <w:r>
        <w:rPr>
          <w:rFonts w:ascii="Times New Roman" w:eastAsia="Times New Roman" w:hAnsi="Times New Roman"/>
          <w:sz w:val="24"/>
          <w:szCs w:val="24"/>
          <w:lang w:eastAsia="en-AU"/>
        </w:rPr>
        <w:t>Circuit</w:t>
      </w:r>
      <w:r w:rsidRPr="0031297F">
        <w:rPr>
          <w:rFonts w:ascii="Times New Roman" w:eastAsia="Times New Roman" w:hAnsi="Times New Roman"/>
          <w:sz w:val="24"/>
          <w:szCs w:val="24"/>
          <w:lang w:eastAsia="en-AU"/>
        </w:rPr>
        <w:t xml:space="preserve"> Court and on the courts of the Territories, and invests courts of the States with federal jurisdiction, in respect of matters arising under the Rules. </w:t>
      </w:r>
    </w:p>
    <w:p w:rsidR="00434CD5" w:rsidRPr="00E745B9"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BC40B5">
        <w:rPr>
          <w:rFonts w:ascii="Times New Roman" w:eastAsia="Times New Roman" w:hAnsi="Times New Roman"/>
          <w:sz w:val="24"/>
          <w:szCs w:val="24"/>
          <w:lang w:eastAsia="en-AU"/>
        </w:rPr>
        <w:t xml:space="preserve">The </w:t>
      </w:r>
      <w:r w:rsidRPr="00BC40B5">
        <w:rPr>
          <w:rFonts w:ascii="Times New Roman" w:eastAsia="Times New Roman" w:hAnsi="Times New Roman"/>
          <w:i/>
          <w:sz w:val="24"/>
          <w:szCs w:val="24"/>
          <w:lang w:eastAsia="en-AU"/>
        </w:rPr>
        <w:t>Admiralty Amendment (Electronic Communication) Rules 2015</w:t>
      </w:r>
      <w:r w:rsidRPr="00BC40B5">
        <w:rPr>
          <w:rFonts w:ascii="Times New Roman" w:eastAsia="Times New Roman" w:hAnsi="Times New Roman"/>
          <w:sz w:val="24"/>
          <w:szCs w:val="24"/>
          <w:lang w:eastAsia="en-AU"/>
        </w:rPr>
        <w:t xml:space="preserve"> (</w:t>
      </w:r>
      <w:r w:rsidRPr="00E745B9">
        <w:rPr>
          <w:rFonts w:ascii="Times New Roman" w:eastAsia="Times New Roman" w:hAnsi="Times New Roman"/>
          <w:sz w:val="24"/>
          <w:szCs w:val="24"/>
          <w:lang w:eastAsia="en-AU"/>
        </w:rPr>
        <w:t xml:space="preserve">the ‘Amendment Rules’) amend the Rules to make provision for the service </w:t>
      </w:r>
      <w:r w:rsidR="00A02674">
        <w:rPr>
          <w:rFonts w:ascii="Times New Roman" w:eastAsia="Times New Roman" w:hAnsi="Times New Roman"/>
          <w:sz w:val="24"/>
          <w:szCs w:val="24"/>
          <w:lang w:eastAsia="en-AU"/>
        </w:rPr>
        <w:t xml:space="preserve">and filing </w:t>
      </w:r>
      <w:r w:rsidRPr="00E745B9">
        <w:rPr>
          <w:rFonts w:ascii="Times New Roman" w:eastAsia="Times New Roman" w:hAnsi="Times New Roman"/>
          <w:sz w:val="24"/>
          <w:szCs w:val="24"/>
          <w:lang w:eastAsia="en-AU"/>
        </w:rPr>
        <w:t xml:space="preserve">of documents under the Act by electronic </w:t>
      </w:r>
      <w:r>
        <w:rPr>
          <w:rFonts w:ascii="Times New Roman" w:eastAsia="Times New Roman" w:hAnsi="Times New Roman"/>
          <w:sz w:val="24"/>
          <w:szCs w:val="24"/>
          <w:lang w:eastAsia="en-AU"/>
        </w:rPr>
        <w:t xml:space="preserve">means. Several minor amendments ensure the language used in the Rules is current and </w:t>
      </w:r>
      <w:r w:rsidRPr="00BC40B5">
        <w:rPr>
          <w:rFonts w:ascii="Times New Roman" w:eastAsia="Times New Roman" w:hAnsi="Times New Roman"/>
          <w:sz w:val="24"/>
          <w:szCs w:val="24"/>
          <w:lang w:eastAsia="en-AU"/>
        </w:rPr>
        <w:t xml:space="preserve">consistent with </w:t>
      </w:r>
      <w:r w:rsidR="00A02674">
        <w:rPr>
          <w:rFonts w:ascii="Times New Roman" w:eastAsia="Times New Roman" w:hAnsi="Times New Roman"/>
          <w:sz w:val="24"/>
          <w:szCs w:val="24"/>
          <w:lang w:eastAsia="en-AU"/>
        </w:rPr>
        <w:t xml:space="preserve">other </w:t>
      </w:r>
      <w:r w:rsidR="00567795">
        <w:rPr>
          <w:rFonts w:ascii="Times New Roman" w:eastAsia="Times New Roman" w:hAnsi="Times New Roman"/>
          <w:sz w:val="24"/>
          <w:szCs w:val="24"/>
          <w:lang w:eastAsia="en-AU"/>
        </w:rPr>
        <w:t xml:space="preserve">similar instruments, such as </w:t>
      </w:r>
      <w:r w:rsidRPr="00BC40B5">
        <w:rPr>
          <w:rFonts w:ascii="Times New Roman" w:eastAsia="Times New Roman" w:hAnsi="Times New Roman"/>
          <w:sz w:val="24"/>
          <w:szCs w:val="24"/>
          <w:lang w:eastAsia="en-AU"/>
        </w:rPr>
        <w:t xml:space="preserve">the </w:t>
      </w:r>
      <w:r w:rsidRPr="00BC40B5">
        <w:rPr>
          <w:rFonts w:ascii="Times New Roman" w:eastAsia="Times New Roman" w:hAnsi="Times New Roman"/>
          <w:i/>
          <w:sz w:val="24"/>
          <w:szCs w:val="24"/>
          <w:lang w:eastAsia="en-AU"/>
        </w:rPr>
        <w:t>Federal Court Rules 2011</w:t>
      </w:r>
      <w:r w:rsidRPr="00E745B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rsidR="00434CD5" w:rsidRPr="00E745B9" w:rsidRDefault="00434CD5" w:rsidP="00434CD5">
      <w:pPr>
        <w:spacing w:line="240" w:lineRule="auto"/>
        <w:rPr>
          <w:rFonts w:ascii="Times New Roman" w:hAnsi="Times New Roman"/>
          <w:sz w:val="24"/>
          <w:szCs w:val="24"/>
        </w:rPr>
      </w:pPr>
      <w:r w:rsidRPr="00E745B9">
        <w:rPr>
          <w:rFonts w:ascii="Times New Roman" w:hAnsi="Times New Roman"/>
          <w:sz w:val="24"/>
          <w:szCs w:val="24"/>
        </w:rPr>
        <w:t xml:space="preserve">Details of the </w:t>
      </w:r>
      <w:r>
        <w:rPr>
          <w:rFonts w:ascii="Times New Roman" w:hAnsi="Times New Roman"/>
          <w:sz w:val="24"/>
          <w:szCs w:val="24"/>
        </w:rPr>
        <w:t>amendment</w:t>
      </w:r>
      <w:r w:rsidRPr="00E745B9">
        <w:rPr>
          <w:rFonts w:ascii="Times New Roman" w:hAnsi="Times New Roman"/>
          <w:sz w:val="24"/>
          <w:szCs w:val="24"/>
        </w:rPr>
        <w:t xml:space="preserve">s are set out in the </w:t>
      </w:r>
      <w:r w:rsidRPr="00E745B9">
        <w:rPr>
          <w:rFonts w:ascii="Times New Roman" w:hAnsi="Times New Roman"/>
          <w:sz w:val="24"/>
          <w:szCs w:val="24"/>
          <w:u w:val="single"/>
        </w:rPr>
        <w:t>Attachment</w:t>
      </w:r>
      <w:r w:rsidRPr="00E745B9">
        <w:rPr>
          <w:rFonts w:ascii="Times New Roman" w:hAnsi="Times New Roman"/>
          <w:sz w:val="24"/>
          <w:szCs w:val="24"/>
        </w:rPr>
        <w:t>.</w:t>
      </w:r>
    </w:p>
    <w:p w:rsidR="00434CD5" w:rsidRPr="0031297F"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31297F">
        <w:rPr>
          <w:rFonts w:ascii="Times New Roman" w:eastAsia="Times New Roman" w:hAnsi="Times New Roman"/>
          <w:sz w:val="24"/>
          <w:szCs w:val="24"/>
          <w:lang w:eastAsia="en-AU"/>
        </w:rPr>
        <w:t xml:space="preserve">The Amendment Rules were developed in conjunction with the Admiralty Rules Committee, which is established under section 42 of the Act to advise the Attorney-General with respect to the Admiralty Rules. The Committee is constituted by not more than seven persons appointed by the Attorney-General, including a Judge of the Supreme Court of a State or Territory and a Judge of the Federal Court. </w:t>
      </w:r>
    </w:p>
    <w:p w:rsidR="00434CD5" w:rsidRPr="0031297F"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31297F">
        <w:rPr>
          <w:rFonts w:ascii="Times New Roman" w:eastAsia="Times New Roman" w:hAnsi="Times New Roman"/>
          <w:sz w:val="24"/>
          <w:szCs w:val="24"/>
          <w:lang w:eastAsia="en-AU"/>
        </w:rPr>
        <w:t xml:space="preserve">In reviewing the </w:t>
      </w:r>
      <w:r w:rsidR="00A02674">
        <w:rPr>
          <w:rFonts w:ascii="Times New Roman" w:eastAsia="Times New Roman" w:hAnsi="Times New Roman"/>
          <w:sz w:val="24"/>
          <w:szCs w:val="24"/>
          <w:lang w:eastAsia="en-AU"/>
        </w:rPr>
        <w:t>Amendment</w:t>
      </w:r>
      <w:r w:rsidRPr="0031297F">
        <w:rPr>
          <w:rFonts w:ascii="Times New Roman" w:eastAsia="Times New Roman" w:hAnsi="Times New Roman"/>
          <w:sz w:val="24"/>
          <w:szCs w:val="24"/>
          <w:lang w:eastAsia="en-AU"/>
        </w:rPr>
        <w:t xml:space="preserve"> Rules, the Committee consulted extensively with stakeholders including the Federal Court and State and Territory Supreme Courts; the Maritime Law Association of Australia and New Zealand; the Australian Maritime Safety Authority; the Law Council of Australia; and the shipping industry.</w:t>
      </w:r>
    </w:p>
    <w:p w:rsidR="0031297F" w:rsidRPr="0031297F" w:rsidRDefault="0031297F" w:rsidP="0031297F">
      <w:pPr>
        <w:spacing w:before="100" w:beforeAutospacing="1" w:after="100" w:afterAutospacing="1" w:line="240" w:lineRule="auto"/>
        <w:rPr>
          <w:rFonts w:ascii="Times New Roman" w:eastAsia="Times New Roman" w:hAnsi="Times New Roman" w:cs="Times New Roman"/>
          <w:sz w:val="24"/>
          <w:szCs w:val="24"/>
          <w:lang w:eastAsia="en-AU"/>
        </w:rPr>
      </w:pPr>
      <w:r w:rsidRPr="0031297F">
        <w:rPr>
          <w:rFonts w:ascii="Times New Roman" w:eastAsia="Times New Roman" w:hAnsi="Times New Roman" w:cs="Times New Roman"/>
          <w:sz w:val="24"/>
          <w:szCs w:val="24"/>
          <w:lang w:eastAsia="en-AU"/>
        </w:rPr>
        <w:t xml:space="preserve">The Amendment Rules commenced the day after they were registered </w:t>
      </w:r>
      <w:r>
        <w:rPr>
          <w:rFonts w:ascii="Times New Roman" w:eastAsia="Times New Roman" w:hAnsi="Times New Roman" w:cs="Times New Roman"/>
          <w:sz w:val="24"/>
          <w:szCs w:val="24"/>
          <w:lang w:eastAsia="en-AU"/>
        </w:rPr>
        <w:t>o</w:t>
      </w:r>
      <w:r w:rsidRPr="0031297F">
        <w:rPr>
          <w:rFonts w:ascii="Times New Roman" w:eastAsia="Times New Roman" w:hAnsi="Times New Roman" w:cs="Times New Roman"/>
          <w:sz w:val="24"/>
          <w:szCs w:val="24"/>
          <w:lang w:eastAsia="en-AU"/>
        </w:rPr>
        <w:t>n the Federal Register of Legislative Instruments.</w:t>
      </w:r>
    </w:p>
    <w:p w:rsidR="0031297F" w:rsidRPr="0031297F" w:rsidRDefault="0031297F" w:rsidP="0031297F">
      <w:pPr>
        <w:spacing w:before="100" w:beforeAutospacing="1" w:after="0" w:line="240" w:lineRule="auto"/>
        <w:jc w:val="right"/>
        <w:rPr>
          <w:rFonts w:ascii="Times New Roman" w:eastAsia="Times New Roman" w:hAnsi="Times New Roman" w:cs="Times New Roman"/>
          <w:sz w:val="24"/>
          <w:szCs w:val="24"/>
          <w:lang w:eastAsia="en-AU"/>
        </w:rPr>
      </w:pPr>
      <w:r w:rsidRPr="0031297F">
        <w:rPr>
          <w:rFonts w:ascii="Times New Roman" w:eastAsia="Times New Roman" w:hAnsi="Times New Roman" w:cs="Times New Roman"/>
          <w:sz w:val="24"/>
          <w:szCs w:val="24"/>
          <w:u w:val="single"/>
          <w:lang w:eastAsia="en-AU"/>
        </w:rPr>
        <w:t>Authority</w:t>
      </w:r>
      <w:r w:rsidRPr="0031297F">
        <w:rPr>
          <w:rFonts w:ascii="Times New Roman" w:eastAsia="Times New Roman" w:hAnsi="Times New Roman" w:cs="Times New Roman"/>
          <w:sz w:val="24"/>
          <w:szCs w:val="24"/>
          <w:lang w:eastAsia="en-AU"/>
        </w:rPr>
        <w:t xml:space="preserve">: Subsection 41(1) of the </w:t>
      </w:r>
    </w:p>
    <w:p w:rsidR="0031297F" w:rsidRPr="0031297F" w:rsidRDefault="0031297F" w:rsidP="0031297F">
      <w:pPr>
        <w:spacing w:after="100" w:afterAutospacing="1" w:line="240" w:lineRule="auto"/>
        <w:jc w:val="right"/>
        <w:rPr>
          <w:rFonts w:ascii="Times New Roman" w:eastAsia="Times New Roman" w:hAnsi="Times New Roman" w:cs="Times New Roman"/>
          <w:sz w:val="24"/>
          <w:szCs w:val="24"/>
          <w:lang w:eastAsia="en-AU"/>
        </w:rPr>
      </w:pPr>
      <w:r w:rsidRPr="0031297F">
        <w:rPr>
          <w:rFonts w:ascii="Times New Roman" w:eastAsia="Times New Roman" w:hAnsi="Times New Roman" w:cs="Times New Roman"/>
          <w:i/>
          <w:iCs/>
          <w:sz w:val="24"/>
          <w:szCs w:val="24"/>
          <w:lang w:eastAsia="en-AU"/>
        </w:rPr>
        <w:t>Admiralty Act 1988</w:t>
      </w:r>
    </w:p>
    <w:p w:rsidR="00434CD5" w:rsidRDefault="00434CD5">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434CD5" w:rsidRPr="006143BB" w:rsidRDefault="00434CD5" w:rsidP="00434CD5">
      <w:pPr>
        <w:keepNext/>
        <w:spacing w:before="240" w:after="120" w:line="240" w:lineRule="auto"/>
        <w:jc w:val="right"/>
        <w:rPr>
          <w:rFonts w:ascii="Times New Roman" w:hAnsi="Times New Roman"/>
          <w:b/>
          <w:sz w:val="24"/>
          <w:szCs w:val="24"/>
          <w:u w:val="single"/>
        </w:rPr>
      </w:pPr>
      <w:r w:rsidRPr="006143BB">
        <w:rPr>
          <w:rFonts w:ascii="Times New Roman" w:hAnsi="Times New Roman"/>
          <w:b/>
          <w:sz w:val="24"/>
          <w:szCs w:val="24"/>
          <w:u w:val="single"/>
        </w:rPr>
        <w:lastRenderedPageBreak/>
        <w:t>ATTACHMENT</w:t>
      </w:r>
    </w:p>
    <w:p w:rsidR="00434CD5" w:rsidRPr="00BC40B5" w:rsidRDefault="00434CD5" w:rsidP="00434CD5">
      <w:pPr>
        <w:pStyle w:val="Heading1"/>
        <w:rPr>
          <w:rFonts w:ascii="Times New Roman" w:hAnsi="Times New Roman"/>
          <w:b/>
          <w:sz w:val="24"/>
          <w:szCs w:val="24"/>
          <w:u w:val="single"/>
        </w:rPr>
      </w:pPr>
      <w:r w:rsidRPr="00BC40B5">
        <w:rPr>
          <w:rFonts w:ascii="Times New Roman" w:hAnsi="Times New Roman"/>
          <w:b/>
          <w:caps w:val="0"/>
          <w:sz w:val="24"/>
          <w:szCs w:val="24"/>
          <w:u w:val="single"/>
        </w:rPr>
        <w:t xml:space="preserve">Details of the </w:t>
      </w:r>
      <w:r>
        <w:rPr>
          <w:rFonts w:ascii="Times New Roman" w:hAnsi="Times New Roman"/>
          <w:b/>
          <w:caps w:val="0"/>
          <w:sz w:val="24"/>
          <w:szCs w:val="24"/>
          <w:u w:val="single"/>
        </w:rPr>
        <w:t xml:space="preserve">proposed </w:t>
      </w:r>
      <w:r w:rsidRPr="00BC40B5">
        <w:rPr>
          <w:rFonts w:ascii="Times New Roman" w:hAnsi="Times New Roman"/>
          <w:b/>
          <w:i/>
          <w:caps w:val="0"/>
          <w:sz w:val="24"/>
          <w:szCs w:val="24"/>
          <w:u w:val="single"/>
        </w:rPr>
        <w:t>Admiralty Amendment (Electronic Communication) Rules 2015</w:t>
      </w:r>
    </w:p>
    <w:p w:rsidR="00434CD5" w:rsidRPr="00B334F3" w:rsidRDefault="00434CD5" w:rsidP="00434CD5">
      <w:pPr>
        <w:pStyle w:val="Heading1"/>
        <w:spacing w:line="240" w:lineRule="auto"/>
        <w:rPr>
          <w:rFonts w:ascii="Times New Roman" w:hAnsi="Times New Roman"/>
          <w:sz w:val="24"/>
          <w:szCs w:val="24"/>
        </w:rPr>
      </w:pPr>
      <w:r w:rsidRPr="00B334F3">
        <w:rPr>
          <w:rFonts w:ascii="Times New Roman" w:hAnsi="Times New Roman"/>
          <w:caps w:val="0"/>
          <w:sz w:val="24"/>
          <w:szCs w:val="24"/>
        </w:rPr>
        <w:t xml:space="preserve">This attachment outlines the provisions of the </w:t>
      </w:r>
      <w:r w:rsidRPr="00B334F3">
        <w:rPr>
          <w:rFonts w:ascii="Times New Roman" w:hAnsi="Times New Roman"/>
          <w:i/>
          <w:caps w:val="0"/>
          <w:sz w:val="24"/>
          <w:szCs w:val="24"/>
        </w:rPr>
        <w:t>Admiralty Amendment (Electronic Communication) Rules 2015</w:t>
      </w:r>
      <w:r w:rsidRPr="00B334F3">
        <w:rPr>
          <w:rFonts w:ascii="Times New Roman" w:hAnsi="Times New Roman"/>
          <w:caps w:val="0"/>
          <w:sz w:val="24"/>
          <w:szCs w:val="24"/>
        </w:rPr>
        <w:t xml:space="preserve"> (the </w:t>
      </w:r>
      <w:r w:rsidR="00567795">
        <w:rPr>
          <w:rFonts w:ascii="Times New Roman" w:hAnsi="Times New Roman"/>
          <w:caps w:val="0"/>
          <w:sz w:val="24"/>
          <w:szCs w:val="24"/>
        </w:rPr>
        <w:t>‘</w:t>
      </w:r>
      <w:r>
        <w:rPr>
          <w:rFonts w:ascii="Times New Roman" w:hAnsi="Times New Roman"/>
          <w:caps w:val="0"/>
          <w:sz w:val="24"/>
          <w:szCs w:val="24"/>
        </w:rPr>
        <w:t>Amendment Rules</w:t>
      </w:r>
      <w:r w:rsidR="00567795">
        <w:rPr>
          <w:rFonts w:ascii="Times New Roman" w:hAnsi="Times New Roman"/>
          <w:caps w:val="0"/>
          <w:sz w:val="24"/>
          <w:szCs w:val="24"/>
        </w:rPr>
        <w:t>’</w:t>
      </w:r>
      <w:r>
        <w:rPr>
          <w:rFonts w:ascii="Times New Roman" w:hAnsi="Times New Roman"/>
          <w:caps w:val="0"/>
          <w:sz w:val="24"/>
          <w:szCs w:val="24"/>
        </w:rPr>
        <w:t>)</w:t>
      </w:r>
      <w:r w:rsidRPr="00B334F3">
        <w:rPr>
          <w:rFonts w:ascii="Times New Roman" w:hAnsi="Times New Roman"/>
          <w:caps w:val="0"/>
          <w:sz w:val="24"/>
          <w:szCs w:val="24"/>
        </w:rPr>
        <w:t>.</w:t>
      </w:r>
    </w:p>
    <w:p w:rsidR="00434CD5" w:rsidRPr="006143BB" w:rsidRDefault="00434CD5" w:rsidP="00434CD5">
      <w:pPr>
        <w:keepNext/>
        <w:spacing w:before="240" w:after="120" w:line="240" w:lineRule="auto"/>
        <w:rPr>
          <w:rFonts w:ascii="Times New Roman" w:hAnsi="Times New Roman"/>
          <w:sz w:val="24"/>
          <w:szCs w:val="24"/>
          <w:u w:val="single"/>
        </w:rPr>
      </w:pPr>
      <w:r w:rsidRPr="006143BB">
        <w:rPr>
          <w:rFonts w:ascii="Times New Roman" w:hAnsi="Times New Roman"/>
          <w:sz w:val="24"/>
          <w:szCs w:val="24"/>
          <w:u w:val="single"/>
        </w:rPr>
        <w:t>S</w:t>
      </w:r>
      <w:r>
        <w:rPr>
          <w:rFonts w:ascii="Times New Roman" w:hAnsi="Times New Roman"/>
          <w:sz w:val="24"/>
          <w:szCs w:val="24"/>
          <w:u w:val="single"/>
        </w:rPr>
        <w:t>ection</w:t>
      </w:r>
      <w:r w:rsidRPr="006143BB">
        <w:rPr>
          <w:rFonts w:ascii="Times New Roman" w:hAnsi="Times New Roman"/>
          <w:sz w:val="24"/>
          <w:szCs w:val="24"/>
          <w:u w:val="single"/>
        </w:rPr>
        <w:t xml:space="preserve"> 1 - Name</w:t>
      </w:r>
    </w:p>
    <w:p w:rsidR="00434CD5" w:rsidRPr="00B334F3" w:rsidRDefault="00434CD5" w:rsidP="00434CD5">
      <w:pPr>
        <w:pStyle w:val="Heading1"/>
        <w:spacing w:line="240" w:lineRule="auto"/>
        <w:rPr>
          <w:rFonts w:ascii="Times New Roman" w:hAnsi="Times New Roman"/>
          <w:sz w:val="24"/>
          <w:szCs w:val="24"/>
        </w:rPr>
      </w:pPr>
      <w:r w:rsidRPr="00B334F3">
        <w:rPr>
          <w:rFonts w:ascii="Times New Roman" w:hAnsi="Times New Roman"/>
          <w:caps w:val="0"/>
          <w:sz w:val="24"/>
          <w:szCs w:val="24"/>
        </w:rPr>
        <w:t xml:space="preserve">The name of the instrument is the </w:t>
      </w:r>
      <w:r w:rsidRPr="00B334F3">
        <w:rPr>
          <w:rFonts w:ascii="Times New Roman" w:hAnsi="Times New Roman"/>
          <w:i/>
          <w:caps w:val="0"/>
          <w:sz w:val="24"/>
          <w:szCs w:val="24"/>
        </w:rPr>
        <w:t>Admiralty Amendment (Electronic Communication) Rules 2015.</w:t>
      </w:r>
    </w:p>
    <w:p w:rsidR="00434CD5" w:rsidRPr="006143BB" w:rsidRDefault="00434CD5" w:rsidP="00434CD5">
      <w:pPr>
        <w:keepNext/>
        <w:spacing w:before="240" w:after="120" w:line="240" w:lineRule="auto"/>
        <w:rPr>
          <w:rFonts w:ascii="Times New Roman" w:hAnsi="Times New Roman"/>
          <w:sz w:val="24"/>
          <w:szCs w:val="24"/>
          <w:u w:val="single"/>
        </w:rPr>
      </w:pPr>
      <w:r w:rsidRPr="006143BB">
        <w:rPr>
          <w:rFonts w:ascii="Times New Roman" w:hAnsi="Times New Roman"/>
          <w:sz w:val="24"/>
          <w:szCs w:val="24"/>
          <w:u w:val="single"/>
        </w:rPr>
        <w:t>S</w:t>
      </w:r>
      <w:r>
        <w:rPr>
          <w:rFonts w:ascii="Times New Roman" w:hAnsi="Times New Roman"/>
          <w:sz w:val="24"/>
          <w:szCs w:val="24"/>
          <w:u w:val="single"/>
        </w:rPr>
        <w:t>ection</w:t>
      </w:r>
      <w:r w:rsidRPr="006143BB">
        <w:rPr>
          <w:rFonts w:ascii="Times New Roman" w:hAnsi="Times New Roman"/>
          <w:sz w:val="24"/>
          <w:szCs w:val="24"/>
          <w:u w:val="single"/>
        </w:rPr>
        <w:t xml:space="preserve"> 2 - Commencement</w:t>
      </w:r>
    </w:p>
    <w:p w:rsidR="00434CD5" w:rsidRPr="00B334F3" w:rsidRDefault="00434CD5" w:rsidP="00434CD5">
      <w:pPr>
        <w:keepNext/>
        <w:spacing w:before="240" w:after="120" w:line="240" w:lineRule="auto"/>
        <w:rPr>
          <w:rFonts w:ascii="Times New Roman" w:hAnsi="Times New Roman"/>
          <w:sz w:val="24"/>
          <w:szCs w:val="24"/>
        </w:rPr>
      </w:pPr>
      <w:r w:rsidRPr="00B334F3">
        <w:rPr>
          <w:rFonts w:ascii="Times New Roman" w:hAnsi="Times New Roman"/>
          <w:sz w:val="24"/>
          <w:szCs w:val="24"/>
        </w:rPr>
        <w:t>The Amendment Rules commence</w:t>
      </w:r>
      <w:r w:rsidR="00567795">
        <w:rPr>
          <w:rFonts w:ascii="Times New Roman" w:hAnsi="Times New Roman"/>
          <w:sz w:val="24"/>
          <w:szCs w:val="24"/>
        </w:rPr>
        <w:t>d</w:t>
      </w:r>
      <w:r w:rsidRPr="00B334F3">
        <w:rPr>
          <w:rFonts w:ascii="Times New Roman" w:hAnsi="Times New Roman"/>
          <w:sz w:val="24"/>
          <w:szCs w:val="24"/>
        </w:rPr>
        <w:t xml:space="preserve"> on the day after registration on the Federal Register of Legislative Instruments.</w:t>
      </w:r>
    </w:p>
    <w:p w:rsidR="00434CD5" w:rsidRPr="006143BB" w:rsidRDefault="00434CD5" w:rsidP="00434CD5">
      <w:pPr>
        <w:keepNext/>
        <w:spacing w:before="240" w:after="120" w:line="240" w:lineRule="auto"/>
        <w:rPr>
          <w:rFonts w:ascii="Times New Roman" w:hAnsi="Times New Roman"/>
          <w:sz w:val="24"/>
          <w:szCs w:val="24"/>
          <w:u w:val="single"/>
        </w:rPr>
      </w:pPr>
      <w:r w:rsidRPr="006143BB">
        <w:rPr>
          <w:rFonts w:ascii="Times New Roman" w:hAnsi="Times New Roman"/>
          <w:sz w:val="24"/>
          <w:szCs w:val="24"/>
          <w:u w:val="single"/>
        </w:rPr>
        <w:t>S</w:t>
      </w:r>
      <w:r>
        <w:rPr>
          <w:rFonts w:ascii="Times New Roman" w:hAnsi="Times New Roman"/>
          <w:sz w:val="24"/>
          <w:szCs w:val="24"/>
          <w:u w:val="single"/>
        </w:rPr>
        <w:t>ection</w:t>
      </w:r>
      <w:r w:rsidRPr="006143BB">
        <w:rPr>
          <w:rFonts w:ascii="Times New Roman" w:hAnsi="Times New Roman"/>
          <w:b/>
          <w:sz w:val="24"/>
          <w:szCs w:val="24"/>
          <w:u w:val="single"/>
        </w:rPr>
        <w:t xml:space="preserve"> </w:t>
      </w:r>
      <w:r w:rsidRPr="006143BB">
        <w:rPr>
          <w:rFonts w:ascii="Times New Roman" w:hAnsi="Times New Roman"/>
          <w:sz w:val="24"/>
          <w:szCs w:val="24"/>
          <w:u w:val="single"/>
        </w:rPr>
        <w:t>3 - Authority</w:t>
      </w:r>
    </w:p>
    <w:p w:rsidR="00434CD5" w:rsidRPr="00B334F3" w:rsidRDefault="00434CD5" w:rsidP="00434CD5">
      <w:pPr>
        <w:keepNext/>
        <w:spacing w:before="240" w:after="120" w:line="240" w:lineRule="auto"/>
        <w:rPr>
          <w:rFonts w:ascii="Times New Roman" w:hAnsi="Times New Roman"/>
          <w:sz w:val="24"/>
          <w:szCs w:val="24"/>
        </w:rPr>
      </w:pPr>
      <w:r>
        <w:rPr>
          <w:rFonts w:ascii="Times New Roman" w:hAnsi="Times New Roman"/>
          <w:sz w:val="24"/>
          <w:szCs w:val="24"/>
        </w:rPr>
        <w:t xml:space="preserve">Section 41 of the </w:t>
      </w:r>
      <w:r w:rsidR="00567795" w:rsidRPr="00B334F3">
        <w:rPr>
          <w:rFonts w:ascii="Times New Roman" w:hAnsi="Times New Roman"/>
          <w:i/>
          <w:sz w:val="24"/>
          <w:szCs w:val="24"/>
        </w:rPr>
        <w:t>Admiralty Act 1988</w:t>
      </w:r>
      <w:r w:rsidR="00567795">
        <w:rPr>
          <w:rFonts w:ascii="Times New Roman" w:hAnsi="Times New Roman"/>
          <w:i/>
          <w:sz w:val="24"/>
          <w:szCs w:val="24"/>
        </w:rPr>
        <w:t xml:space="preserve"> </w:t>
      </w:r>
      <w:r w:rsidR="00567795" w:rsidRPr="00B52E2A">
        <w:rPr>
          <w:rFonts w:ascii="Times New Roman" w:hAnsi="Times New Roman"/>
          <w:sz w:val="24"/>
          <w:szCs w:val="24"/>
        </w:rPr>
        <w:t xml:space="preserve">(the </w:t>
      </w:r>
      <w:r w:rsidR="00567795">
        <w:rPr>
          <w:rFonts w:ascii="Times New Roman" w:hAnsi="Times New Roman"/>
          <w:sz w:val="24"/>
          <w:szCs w:val="24"/>
        </w:rPr>
        <w:t>‘</w:t>
      </w:r>
      <w:r w:rsidR="00567795" w:rsidRPr="00B52E2A">
        <w:rPr>
          <w:rFonts w:ascii="Times New Roman" w:hAnsi="Times New Roman"/>
          <w:sz w:val="24"/>
          <w:szCs w:val="24"/>
        </w:rPr>
        <w:t>Act</w:t>
      </w:r>
      <w:r w:rsidR="00567795">
        <w:rPr>
          <w:rFonts w:ascii="Times New Roman" w:hAnsi="Times New Roman"/>
          <w:sz w:val="24"/>
          <w:szCs w:val="24"/>
        </w:rPr>
        <w:t>’</w:t>
      </w:r>
      <w:r w:rsidR="00567795" w:rsidRPr="00B52E2A">
        <w:rPr>
          <w:rFonts w:ascii="Times New Roman" w:hAnsi="Times New Roman"/>
          <w:sz w:val="24"/>
          <w:szCs w:val="24"/>
        </w:rPr>
        <w:t>)</w:t>
      </w:r>
      <w:r>
        <w:rPr>
          <w:rFonts w:ascii="Times New Roman" w:hAnsi="Times New Roman"/>
          <w:sz w:val="24"/>
          <w:szCs w:val="24"/>
        </w:rPr>
        <w:t xml:space="preserve"> provides that the Governor-General may make rules </w:t>
      </w:r>
      <w:r w:rsidRPr="00B334F3">
        <w:rPr>
          <w:rFonts w:ascii="Times New Roman" w:hAnsi="Times New Roman"/>
          <w:sz w:val="24"/>
          <w:szCs w:val="24"/>
        </w:rPr>
        <w:t>in relation to the practi</w:t>
      </w:r>
      <w:r>
        <w:rPr>
          <w:rFonts w:ascii="Times New Roman" w:hAnsi="Times New Roman"/>
          <w:sz w:val="24"/>
          <w:szCs w:val="24"/>
        </w:rPr>
        <w:t xml:space="preserve">ce and procedure to be followed, and matters incidental thereto, </w:t>
      </w:r>
      <w:r w:rsidRPr="00B334F3">
        <w:rPr>
          <w:rFonts w:ascii="Times New Roman" w:hAnsi="Times New Roman"/>
          <w:sz w:val="24"/>
          <w:szCs w:val="24"/>
        </w:rPr>
        <w:t>in courts exercising jurisdiction under th</w:t>
      </w:r>
      <w:r>
        <w:rPr>
          <w:rFonts w:ascii="Times New Roman" w:hAnsi="Times New Roman"/>
          <w:sz w:val="24"/>
          <w:szCs w:val="24"/>
        </w:rPr>
        <w:t>e</w:t>
      </w:r>
      <w:r w:rsidRPr="00B334F3">
        <w:rPr>
          <w:rFonts w:ascii="Times New Roman" w:hAnsi="Times New Roman"/>
          <w:sz w:val="24"/>
          <w:szCs w:val="24"/>
        </w:rPr>
        <w:t xml:space="preserve"> Act</w:t>
      </w:r>
      <w:r>
        <w:rPr>
          <w:rFonts w:ascii="Times New Roman" w:hAnsi="Times New Roman"/>
          <w:sz w:val="24"/>
          <w:szCs w:val="24"/>
        </w:rPr>
        <w:t xml:space="preserve">. This includes, among other things, rules regarding the service and execution of process (paragraph 41(2)(d)). </w:t>
      </w:r>
    </w:p>
    <w:p w:rsidR="00434CD5" w:rsidRPr="006143BB" w:rsidRDefault="00434CD5" w:rsidP="00434CD5">
      <w:pPr>
        <w:keepNext/>
        <w:spacing w:before="240" w:after="120" w:line="240" w:lineRule="auto"/>
        <w:rPr>
          <w:rFonts w:ascii="Times New Roman" w:hAnsi="Times New Roman"/>
          <w:sz w:val="24"/>
          <w:szCs w:val="24"/>
          <w:u w:val="single"/>
        </w:rPr>
      </w:pPr>
      <w:r w:rsidRPr="006143BB">
        <w:rPr>
          <w:rFonts w:ascii="Times New Roman" w:hAnsi="Times New Roman"/>
          <w:sz w:val="24"/>
          <w:szCs w:val="24"/>
          <w:u w:val="single"/>
        </w:rPr>
        <w:t xml:space="preserve">Section </w:t>
      </w:r>
      <w:r>
        <w:rPr>
          <w:rFonts w:ascii="Times New Roman" w:hAnsi="Times New Roman"/>
          <w:sz w:val="24"/>
          <w:szCs w:val="24"/>
          <w:u w:val="single"/>
        </w:rPr>
        <w:t xml:space="preserve">4 </w:t>
      </w:r>
      <w:r w:rsidRPr="006143BB">
        <w:rPr>
          <w:rFonts w:ascii="Times New Roman" w:hAnsi="Times New Roman"/>
          <w:sz w:val="24"/>
          <w:szCs w:val="24"/>
          <w:u w:val="single"/>
        </w:rPr>
        <w:t>- Schedules</w:t>
      </w:r>
    </w:p>
    <w:p w:rsidR="00434CD5" w:rsidRPr="00026961" w:rsidRDefault="00434CD5" w:rsidP="00434CD5">
      <w:pPr>
        <w:keepNext/>
        <w:spacing w:before="240" w:after="120" w:line="240" w:lineRule="auto"/>
        <w:rPr>
          <w:rFonts w:ascii="Times New Roman" w:hAnsi="Times New Roman"/>
          <w:sz w:val="24"/>
          <w:szCs w:val="24"/>
        </w:rPr>
      </w:pPr>
      <w:r w:rsidRPr="00026961">
        <w:rPr>
          <w:rFonts w:ascii="Times New Roman" w:hAnsi="Times New Roman"/>
          <w:sz w:val="24"/>
          <w:szCs w:val="24"/>
        </w:rPr>
        <w:t>Sectio</w:t>
      </w:r>
      <w:r>
        <w:rPr>
          <w:rFonts w:ascii="Times New Roman" w:hAnsi="Times New Roman"/>
          <w:sz w:val="24"/>
          <w:szCs w:val="24"/>
        </w:rPr>
        <w:t>n 4 provides that the Amendment Rules amend</w:t>
      </w:r>
      <w:r w:rsidRPr="00026961">
        <w:rPr>
          <w:rFonts w:ascii="Times New Roman" w:hAnsi="Times New Roman"/>
          <w:sz w:val="24"/>
          <w:szCs w:val="24"/>
        </w:rPr>
        <w:t xml:space="preserve"> the </w:t>
      </w:r>
      <w:r>
        <w:rPr>
          <w:rFonts w:ascii="Times New Roman" w:hAnsi="Times New Roman"/>
          <w:sz w:val="24"/>
          <w:szCs w:val="24"/>
        </w:rPr>
        <w:t>Admiralty Rules 1988</w:t>
      </w:r>
      <w:r w:rsidRPr="00026961">
        <w:rPr>
          <w:rFonts w:ascii="Times New Roman" w:hAnsi="Times New Roman"/>
          <w:sz w:val="24"/>
          <w:szCs w:val="24"/>
        </w:rPr>
        <w:t xml:space="preserve"> (the R</w:t>
      </w:r>
      <w:r>
        <w:rPr>
          <w:rFonts w:ascii="Times New Roman" w:hAnsi="Times New Roman"/>
          <w:sz w:val="24"/>
          <w:szCs w:val="24"/>
        </w:rPr>
        <w:t>ule</w:t>
      </w:r>
      <w:r w:rsidRPr="00026961">
        <w:rPr>
          <w:rFonts w:ascii="Times New Roman" w:hAnsi="Times New Roman"/>
          <w:sz w:val="24"/>
          <w:szCs w:val="24"/>
        </w:rPr>
        <w:t>s) in the manner set out in Schedule 1.</w:t>
      </w:r>
    </w:p>
    <w:p w:rsidR="00434CD5" w:rsidRPr="006143BB" w:rsidRDefault="00434CD5" w:rsidP="00434CD5">
      <w:pPr>
        <w:keepNext/>
        <w:spacing w:before="240" w:after="120" w:line="240" w:lineRule="auto"/>
        <w:rPr>
          <w:rFonts w:ascii="Times New Roman" w:hAnsi="Times New Roman"/>
          <w:sz w:val="24"/>
          <w:szCs w:val="24"/>
          <w:u w:val="single"/>
        </w:rPr>
      </w:pPr>
      <w:r w:rsidRPr="006143BB">
        <w:rPr>
          <w:rFonts w:ascii="Times New Roman" w:hAnsi="Times New Roman"/>
          <w:sz w:val="24"/>
          <w:szCs w:val="24"/>
          <w:u w:val="single"/>
        </w:rPr>
        <w:t>Schedule 1 - Amendments</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1 - </w:t>
      </w:r>
      <w:proofErr w:type="spellStart"/>
      <w:r w:rsidRPr="00E417CA">
        <w:rPr>
          <w:rFonts w:ascii="Times New Roman" w:hAnsi="Times New Roman"/>
          <w:b/>
          <w:sz w:val="24"/>
          <w:szCs w:val="24"/>
        </w:rPr>
        <w:t>Subrule</w:t>
      </w:r>
      <w:proofErr w:type="spellEnd"/>
      <w:r w:rsidRPr="00E417CA">
        <w:rPr>
          <w:rFonts w:ascii="Times New Roman" w:hAnsi="Times New Roman"/>
          <w:b/>
          <w:sz w:val="24"/>
          <w:szCs w:val="24"/>
        </w:rPr>
        <w:t xml:space="preserve"> 3(1)</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Item 1 inserts a new definition of </w:t>
      </w:r>
      <w:r>
        <w:rPr>
          <w:rFonts w:ascii="Times New Roman" w:hAnsi="Times New Roman"/>
          <w:sz w:val="24"/>
          <w:szCs w:val="24"/>
        </w:rPr>
        <w:t>“</w:t>
      </w:r>
      <w:r w:rsidRPr="00E417CA">
        <w:rPr>
          <w:rFonts w:ascii="Times New Roman" w:hAnsi="Times New Roman"/>
          <w:sz w:val="24"/>
          <w:szCs w:val="24"/>
        </w:rPr>
        <w:t>electronic communication</w:t>
      </w:r>
      <w:r>
        <w:rPr>
          <w:rFonts w:ascii="Times New Roman" w:hAnsi="Times New Roman"/>
          <w:sz w:val="24"/>
          <w:szCs w:val="24"/>
        </w:rPr>
        <w:t>”</w:t>
      </w:r>
      <w:r w:rsidRPr="00E417CA">
        <w:rPr>
          <w:rFonts w:ascii="Times New Roman" w:hAnsi="Times New Roman"/>
          <w:sz w:val="24"/>
          <w:szCs w:val="24"/>
        </w:rPr>
        <w:t xml:space="preserve"> into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3(1). This definition specifies that an electronic communication, for the purpose of the Rules, is a communication of information in the form of data, text or images by means of guided and/or unguided electromagnetic energy. This definition is consistent with the </w:t>
      </w:r>
      <w:r w:rsidRPr="00E417CA">
        <w:rPr>
          <w:rFonts w:ascii="Times New Roman" w:hAnsi="Times New Roman"/>
          <w:i/>
          <w:sz w:val="24"/>
          <w:szCs w:val="24"/>
        </w:rPr>
        <w:t>Electronic Transactions Act 1999</w:t>
      </w:r>
      <w:r w:rsidRPr="00E417CA">
        <w:rPr>
          <w:rFonts w:ascii="Times New Roman" w:hAnsi="Times New Roman"/>
          <w:sz w:val="24"/>
          <w:szCs w:val="24"/>
        </w:rPr>
        <w:t xml:space="preserve"> and the </w:t>
      </w:r>
      <w:r w:rsidRPr="00E417CA">
        <w:rPr>
          <w:rFonts w:ascii="Times New Roman" w:hAnsi="Times New Roman"/>
          <w:i/>
          <w:sz w:val="24"/>
          <w:szCs w:val="24"/>
        </w:rPr>
        <w:t>Federal Court Rules 2011</w:t>
      </w:r>
      <w:r w:rsidR="00567795">
        <w:rPr>
          <w:rFonts w:ascii="Times New Roman" w:hAnsi="Times New Roman"/>
          <w:i/>
          <w:sz w:val="24"/>
          <w:szCs w:val="24"/>
        </w:rPr>
        <w:t xml:space="preserve"> </w:t>
      </w:r>
      <w:r w:rsidR="00567795">
        <w:rPr>
          <w:rFonts w:ascii="Times New Roman" w:hAnsi="Times New Roman"/>
          <w:sz w:val="24"/>
          <w:szCs w:val="24"/>
        </w:rPr>
        <w:t>(the ‘Federal Court Rules’)</w:t>
      </w:r>
      <w:r w:rsidRPr="00E417CA">
        <w:rPr>
          <w:rFonts w:ascii="Times New Roman" w:hAnsi="Times New Roman"/>
          <w:sz w:val="24"/>
          <w:szCs w:val="24"/>
        </w:rPr>
        <w:t>.</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2 - </w:t>
      </w:r>
      <w:proofErr w:type="spellStart"/>
      <w:r w:rsidRPr="00E417CA">
        <w:rPr>
          <w:rFonts w:ascii="Times New Roman" w:hAnsi="Times New Roman"/>
          <w:b/>
          <w:sz w:val="24"/>
          <w:szCs w:val="24"/>
        </w:rPr>
        <w:t>Subrule</w:t>
      </w:r>
      <w:proofErr w:type="spellEnd"/>
      <w:r w:rsidRPr="00E417CA">
        <w:rPr>
          <w:rFonts w:ascii="Times New Roman" w:hAnsi="Times New Roman"/>
          <w:b/>
          <w:sz w:val="24"/>
          <w:szCs w:val="24"/>
        </w:rPr>
        <w:t xml:space="preserve"> 5A(3)</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Item 2 repeals existing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5A(3) and replaces it with a new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which extends the scope of  electronic service beyond facsimile messages. New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5A(3) allows a document to be served on a person by email, fax, or </w:t>
      </w:r>
      <w:r>
        <w:rPr>
          <w:rFonts w:ascii="Times New Roman" w:hAnsi="Times New Roman"/>
          <w:sz w:val="24"/>
          <w:szCs w:val="24"/>
        </w:rPr>
        <w:t>by means of a particular kind</w:t>
      </w:r>
      <w:r w:rsidRPr="00E417CA">
        <w:rPr>
          <w:rFonts w:ascii="Times New Roman" w:hAnsi="Times New Roman"/>
          <w:sz w:val="24"/>
          <w:szCs w:val="24"/>
        </w:rPr>
        <w:t xml:space="preserve"> of electronic communication </w:t>
      </w:r>
      <w:r>
        <w:rPr>
          <w:rFonts w:ascii="Times New Roman" w:hAnsi="Times New Roman"/>
          <w:sz w:val="24"/>
          <w:szCs w:val="24"/>
        </w:rPr>
        <w:t>as ordered by the court</w:t>
      </w:r>
      <w:r w:rsidRPr="00E417CA">
        <w:rPr>
          <w:rFonts w:ascii="Times New Roman" w:hAnsi="Times New Roman"/>
          <w:sz w:val="24"/>
          <w:szCs w:val="24"/>
        </w:rPr>
        <w:t>.</w:t>
      </w:r>
    </w:p>
    <w:p w:rsidR="00434CD5" w:rsidRPr="00E417CA" w:rsidRDefault="00434CD5" w:rsidP="00434CD5">
      <w:pPr>
        <w:keepNext/>
        <w:spacing w:before="240" w:after="120" w:line="240" w:lineRule="auto"/>
        <w:rPr>
          <w:rFonts w:ascii="Times New Roman" w:hAnsi="Times New Roman"/>
          <w:sz w:val="24"/>
          <w:szCs w:val="24"/>
        </w:rPr>
      </w:pPr>
      <w:r>
        <w:rPr>
          <w:rFonts w:ascii="Times New Roman" w:hAnsi="Times New Roman"/>
          <w:sz w:val="24"/>
          <w:szCs w:val="24"/>
        </w:rPr>
        <w:t>U</w:t>
      </w:r>
      <w:r w:rsidRPr="00E417CA">
        <w:rPr>
          <w:rFonts w:ascii="Times New Roman" w:hAnsi="Times New Roman"/>
          <w:sz w:val="24"/>
          <w:szCs w:val="24"/>
        </w:rPr>
        <w:t xml:space="preserve">nder new paragraph 5A(3)(a) </w:t>
      </w:r>
      <w:r>
        <w:rPr>
          <w:rFonts w:ascii="Times New Roman" w:hAnsi="Times New Roman"/>
          <w:sz w:val="24"/>
          <w:szCs w:val="24"/>
        </w:rPr>
        <w:t xml:space="preserve">a document may be served on a person by e-mail at either </w:t>
      </w:r>
      <w:r w:rsidRPr="00E417CA">
        <w:rPr>
          <w:rFonts w:ascii="Times New Roman" w:hAnsi="Times New Roman"/>
          <w:sz w:val="24"/>
          <w:szCs w:val="24"/>
        </w:rPr>
        <w:t xml:space="preserve">the email address </w:t>
      </w:r>
      <w:r>
        <w:rPr>
          <w:rFonts w:ascii="Times New Roman" w:hAnsi="Times New Roman"/>
          <w:sz w:val="24"/>
          <w:szCs w:val="24"/>
        </w:rPr>
        <w:t>that has been provided by</w:t>
      </w:r>
      <w:r w:rsidRPr="00E417CA">
        <w:rPr>
          <w:rFonts w:ascii="Times New Roman" w:hAnsi="Times New Roman"/>
          <w:sz w:val="24"/>
          <w:szCs w:val="24"/>
        </w:rPr>
        <w:t xml:space="preserve"> </w:t>
      </w:r>
      <w:r>
        <w:rPr>
          <w:rFonts w:ascii="Times New Roman" w:hAnsi="Times New Roman"/>
          <w:sz w:val="24"/>
          <w:szCs w:val="24"/>
        </w:rPr>
        <w:t>the</w:t>
      </w:r>
      <w:r w:rsidRPr="00E417CA">
        <w:rPr>
          <w:rFonts w:ascii="Times New Roman" w:hAnsi="Times New Roman"/>
          <w:sz w:val="24"/>
          <w:szCs w:val="24"/>
        </w:rPr>
        <w:t xml:space="preserve"> person</w:t>
      </w:r>
      <w:r>
        <w:rPr>
          <w:rFonts w:ascii="Times New Roman" w:hAnsi="Times New Roman"/>
          <w:sz w:val="24"/>
          <w:szCs w:val="24"/>
        </w:rPr>
        <w:t xml:space="preserve"> for the purpose of service in the proceeding or otherwise to</w:t>
      </w:r>
      <w:r w:rsidRPr="00E417CA">
        <w:rPr>
          <w:rFonts w:ascii="Times New Roman" w:hAnsi="Times New Roman"/>
          <w:sz w:val="24"/>
          <w:szCs w:val="24"/>
        </w:rPr>
        <w:t xml:space="preserve"> an email address of the person</w:t>
      </w:r>
      <w:r>
        <w:rPr>
          <w:rFonts w:ascii="Times New Roman" w:hAnsi="Times New Roman"/>
          <w:sz w:val="24"/>
          <w:szCs w:val="24"/>
        </w:rPr>
        <w:t xml:space="preserve">. </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The new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also updates and clarifies the requirements for service of documents </w:t>
      </w:r>
      <w:r>
        <w:rPr>
          <w:rFonts w:ascii="Times New Roman" w:hAnsi="Times New Roman"/>
          <w:sz w:val="24"/>
          <w:szCs w:val="24"/>
        </w:rPr>
        <w:t>by</w:t>
      </w:r>
      <w:r w:rsidRPr="00E417CA">
        <w:rPr>
          <w:rFonts w:ascii="Times New Roman" w:hAnsi="Times New Roman"/>
          <w:sz w:val="24"/>
          <w:szCs w:val="24"/>
        </w:rPr>
        <w:t xml:space="preserve"> fax, removing the requirement that the recipient fax machine be located at the same physical </w:t>
      </w:r>
      <w:r w:rsidRPr="00E417CA">
        <w:rPr>
          <w:rFonts w:ascii="Times New Roman" w:hAnsi="Times New Roman"/>
          <w:sz w:val="24"/>
          <w:szCs w:val="24"/>
        </w:rPr>
        <w:lastRenderedPageBreak/>
        <w:t xml:space="preserve">address as would be used for service. The new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also imports the term </w:t>
      </w:r>
      <w:r>
        <w:rPr>
          <w:rFonts w:ascii="Times New Roman" w:hAnsi="Times New Roman"/>
          <w:sz w:val="24"/>
          <w:szCs w:val="24"/>
        </w:rPr>
        <w:t>“</w:t>
      </w:r>
      <w:r w:rsidRPr="00E417CA">
        <w:rPr>
          <w:rFonts w:ascii="Times New Roman" w:hAnsi="Times New Roman"/>
          <w:sz w:val="24"/>
          <w:szCs w:val="24"/>
        </w:rPr>
        <w:t>fax</w:t>
      </w:r>
      <w:r>
        <w:rPr>
          <w:rFonts w:ascii="Times New Roman" w:hAnsi="Times New Roman"/>
          <w:sz w:val="24"/>
          <w:szCs w:val="24"/>
        </w:rPr>
        <w:t>”</w:t>
      </w:r>
      <w:r w:rsidRPr="00E417CA">
        <w:rPr>
          <w:rFonts w:ascii="Times New Roman" w:hAnsi="Times New Roman"/>
          <w:sz w:val="24"/>
          <w:szCs w:val="24"/>
        </w:rPr>
        <w:t xml:space="preserve"> </w:t>
      </w:r>
      <w:r>
        <w:rPr>
          <w:rFonts w:ascii="Times New Roman" w:hAnsi="Times New Roman"/>
          <w:sz w:val="24"/>
          <w:szCs w:val="24"/>
        </w:rPr>
        <w:t xml:space="preserve">in lieu of “facsimile” </w:t>
      </w:r>
      <w:r w:rsidRPr="00E417CA">
        <w:rPr>
          <w:rFonts w:ascii="Times New Roman" w:hAnsi="Times New Roman"/>
          <w:sz w:val="24"/>
          <w:szCs w:val="24"/>
        </w:rPr>
        <w:t>consistent with current practice for all amending legislation.</w:t>
      </w:r>
    </w:p>
    <w:p w:rsidR="00434CD5" w:rsidRPr="00E417CA" w:rsidRDefault="00434CD5" w:rsidP="00434CD5">
      <w:pPr>
        <w:keepNext/>
        <w:spacing w:before="240" w:after="120" w:line="240" w:lineRule="auto"/>
        <w:rPr>
          <w:rFonts w:ascii="Times New Roman" w:hAnsi="Times New Roman"/>
          <w:sz w:val="24"/>
          <w:szCs w:val="24"/>
        </w:rPr>
      </w:pPr>
      <w:r>
        <w:rPr>
          <w:rFonts w:ascii="Times New Roman" w:hAnsi="Times New Roman"/>
          <w:sz w:val="24"/>
          <w:szCs w:val="24"/>
        </w:rPr>
        <w:t xml:space="preserve">If so stipulated in the relevant Rules of Court, a document may be served other than by electronic means. </w:t>
      </w:r>
      <w:r w:rsidRPr="00E417CA">
        <w:rPr>
          <w:rFonts w:ascii="Times New Roman" w:hAnsi="Times New Roman"/>
          <w:sz w:val="24"/>
          <w:szCs w:val="24"/>
        </w:rPr>
        <w:t xml:space="preserve">It is </w:t>
      </w:r>
      <w:r>
        <w:rPr>
          <w:rFonts w:ascii="Times New Roman" w:hAnsi="Times New Roman"/>
          <w:sz w:val="24"/>
          <w:szCs w:val="24"/>
        </w:rPr>
        <w:t xml:space="preserve">therefore noted under </w:t>
      </w:r>
      <w:proofErr w:type="spellStart"/>
      <w:r>
        <w:rPr>
          <w:rFonts w:ascii="Times New Roman" w:hAnsi="Times New Roman"/>
          <w:sz w:val="24"/>
          <w:szCs w:val="24"/>
        </w:rPr>
        <w:t>subrule</w:t>
      </w:r>
      <w:proofErr w:type="spellEnd"/>
      <w:r>
        <w:rPr>
          <w:rFonts w:ascii="Times New Roman" w:hAnsi="Times New Roman"/>
          <w:sz w:val="24"/>
          <w:szCs w:val="24"/>
        </w:rPr>
        <w:t xml:space="preserve"> 5A(3) that </w:t>
      </w:r>
      <w:r w:rsidRPr="00E417CA">
        <w:rPr>
          <w:rFonts w:ascii="Times New Roman" w:hAnsi="Times New Roman"/>
          <w:sz w:val="24"/>
          <w:szCs w:val="24"/>
        </w:rPr>
        <w:t xml:space="preserve">documents may be served through means other than electronic communication where </w:t>
      </w:r>
      <w:r>
        <w:rPr>
          <w:rFonts w:ascii="Times New Roman" w:hAnsi="Times New Roman"/>
          <w:sz w:val="24"/>
          <w:szCs w:val="24"/>
        </w:rPr>
        <w:t>such service is</w:t>
      </w:r>
      <w:r w:rsidRPr="00E417CA">
        <w:rPr>
          <w:rFonts w:ascii="Times New Roman" w:hAnsi="Times New Roman"/>
          <w:sz w:val="24"/>
          <w:szCs w:val="24"/>
        </w:rPr>
        <w:t xml:space="preserve"> permitted by the Rules of the Court. This allows each court to make its own rules</w:t>
      </w:r>
      <w:r>
        <w:rPr>
          <w:rFonts w:ascii="Times New Roman" w:hAnsi="Times New Roman"/>
          <w:sz w:val="24"/>
          <w:szCs w:val="24"/>
        </w:rPr>
        <w:t xml:space="preserve"> regarding service</w:t>
      </w:r>
      <w:r w:rsidRPr="00E417CA">
        <w:rPr>
          <w:rFonts w:ascii="Times New Roman" w:hAnsi="Times New Roman"/>
          <w:sz w:val="24"/>
          <w:szCs w:val="24"/>
        </w:rPr>
        <w:t>, recognising that not all courts exercising jurisdiction under the Act have electronic filing.</w:t>
      </w:r>
      <w:r>
        <w:rPr>
          <w:rFonts w:ascii="Times New Roman" w:hAnsi="Times New Roman"/>
          <w:sz w:val="24"/>
          <w:szCs w:val="24"/>
        </w:rPr>
        <w:t xml:space="preserve"> </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3 – At the end of </w:t>
      </w:r>
      <w:proofErr w:type="spellStart"/>
      <w:r w:rsidRPr="00E417CA">
        <w:rPr>
          <w:rFonts w:ascii="Times New Roman" w:hAnsi="Times New Roman"/>
          <w:b/>
          <w:sz w:val="24"/>
          <w:szCs w:val="24"/>
        </w:rPr>
        <w:t>subrule</w:t>
      </w:r>
      <w:proofErr w:type="spellEnd"/>
      <w:r w:rsidRPr="00E417CA">
        <w:rPr>
          <w:rFonts w:ascii="Times New Roman" w:hAnsi="Times New Roman"/>
          <w:b/>
          <w:sz w:val="24"/>
          <w:szCs w:val="24"/>
        </w:rPr>
        <w:t xml:space="preserve"> 6(1)</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Item 3 adds an example to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6(1) to clarify the operation of the Rules in relation to Rules of Court</w:t>
      </w:r>
      <w:r>
        <w:rPr>
          <w:rFonts w:ascii="Times New Roman" w:hAnsi="Times New Roman"/>
          <w:sz w:val="24"/>
          <w:szCs w:val="24"/>
        </w:rPr>
        <w:t xml:space="preserve"> of a court exercising jurisdiction under the Act</w:t>
      </w:r>
      <w:r w:rsidRPr="00E417CA">
        <w:rPr>
          <w:rFonts w:ascii="Times New Roman" w:hAnsi="Times New Roman"/>
          <w:sz w:val="24"/>
          <w:szCs w:val="24"/>
        </w:rPr>
        <w:t xml:space="preserve">. The example states that the Rules of Court </w:t>
      </w:r>
      <w:r>
        <w:rPr>
          <w:rFonts w:ascii="Times New Roman" w:hAnsi="Times New Roman"/>
          <w:sz w:val="24"/>
          <w:szCs w:val="24"/>
        </w:rPr>
        <w:t>of a court exercising jurisdiction under the Act</w:t>
      </w:r>
      <w:r w:rsidRPr="00E417CA">
        <w:rPr>
          <w:rFonts w:ascii="Times New Roman" w:hAnsi="Times New Roman"/>
          <w:sz w:val="24"/>
          <w:szCs w:val="24"/>
        </w:rPr>
        <w:t xml:space="preserve"> requiring or permitting documents to be filed by electronic communication will apply to documents required or permitted to be filed in the court under the Rules.</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This addition makes clear that other Rules of Court </w:t>
      </w:r>
      <w:r>
        <w:rPr>
          <w:rFonts w:ascii="Times New Roman" w:hAnsi="Times New Roman"/>
          <w:sz w:val="24"/>
          <w:szCs w:val="24"/>
        </w:rPr>
        <w:t>of a court exercising jurisdiction under the Act</w:t>
      </w:r>
      <w:r w:rsidRPr="00E417CA">
        <w:rPr>
          <w:rFonts w:ascii="Times New Roman" w:hAnsi="Times New Roman"/>
          <w:sz w:val="24"/>
          <w:szCs w:val="24"/>
        </w:rPr>
        <w:t xml:space="preserve"> </w:t>
      </w:r>
      <w:r>
        <w:rPr>
          <w:rFonts w:ascii="Times New Roman" w:hAnsi="Times New Roman"/>
          <w:sz w:val="24"/>
          <w:szCs w:val="24"/>
        </w:rPr>
        <w:t>may also</w:t>
      </w:r>
      <w:r w:rsidRPr="00E417CA">
        <w:rPr>
          <w:rFonts w:ascii="Times New Roman" w:hAnsi="Times New Roman"/>
          <w:sz w:val="24"/>
          <w:szCs w:val="24"/>
        </w:rPr>
        <w:t xml:space="preserve"> require or permit filing by electronic communication. As a number of different courts exercise Admiralty jurisdiction, this ensures that where those courts have particular requirements regarding electronic filing, the Admiralty Rules are sufficiently flexible to allow </w:t>
      </w:r>
      <w:r w:rsidRPr="00B74EA8">
        <w:rPr>
          <w:rFonts w:ascii="Times New Roman" w:hAnsi="Times New Roman"/>
          <w:sz w:val="24"/>
          <w:szCs w:val="24"/>
        </w:rPr>
        <w:t>these to be implemented.</w:t>
      </w:r>
    </w:p>
    <w:p w:rsidR="00434CD5" w:rsidRPr="00E417CA" w:rsidRDefault="00434CD5" w:rsidP="00434CD5">
      <w:pPr>
        <w:keepNext/>
        <w:spacing w:before="240" w:after="120" w:line="240" w:lineRule="auto"/>
        <w:rPr>
          <w:rFonts w:ascii="Times New Roman" w:hAnsi="Times New Roman"/>
          <w:b/>
          <w:sz w:val="24"/>
          <w:szCs w:val="24"/>
        </w:rPr>
      </w:pPr>
      <w:r>
        <w:rPr>
          <w:rFonts w:ascii="Times New Roman" w:hAnsi="Times New Roman"/>
          <w:b/>
          <w:sz w:val="24"/>
          <w:szCs w:val="24"/>
        </w:rPr>
        <w:t>Item</w:t>
      </w:r>
      <w:r w:rsidRPr="00E417CA">
        <w:rPr>
          <w:rFonts w:ascii="Times New Roman" w:hAnsi="Times New Roman"/>
          <w:b/>
          <w:sz w:val="24"/>
          <w:szCs w:val="24"/>
        </w:rPr>
        <w:t xml:space="preserve"> 4 – </w:t>
      </w:r>
      <w:proofErr w:type="spellStart"/>
      <w:r w:rsidRPr="00E417CA">
        <w:rPr>
          <w:rFonts w:ascii="Times New Roman" w:hAnsi="Times New Roman"/>
          <w:b/>
          <w:sz w:val="24"/>
          <w:szCs w:val="24"/>
        </w:rPr>
        <w:t>Subrule</w:t>
      </w:r>
      <w:proofErr w:type="spellEnd"/>
      <w:r w:rsidRPr="00E417CA">
        <w:rPr>
          <w:rFonts w:ascii="Times New Roman" w:hAnsi="Times New Roman"/>
          <w:b/>
          <w:sz w:val="24"/>
          <w:szCs w:val="24"/>
        </w:rPr>
        <w:t xml:space="preserve"> 24(2)</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Item 4 replaces “of its own motion” in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24(2) </w:t>
      </w:r>
      <w:r>
        <w:rPr>
          <w:rFonts w:ascii="Times New Roman" w:hAnsi="Times New Roman"/>
          <w:sz w:val="24"/>
          <w:szCs w:val="24"/>
        </w:rPr>
        <w:t>with</w:t>
      </w:r>
      <w:r w:rsidRPr="00E417CA">
        <w:rPr>
          <w:rFonts w:ascii="Times New Roman" w:hAnsi="Times New Roman"/>
          <w:sz w:val="24"/>
          <w:szCs w:val="24"/>
        </w:rPr>
        <w:t xml:space="preserve"> “o</w:t>
      </w:r>
      <w:r>
        <w:rPr>
          <w:rFonts w:ascii="Times New Roman" w:hAnsi="Times New Roman"/>
          <w:sz w:val="24"/>
          <w:szCs w:val="24"/>
        </w:rPr>
        <w:t>n</w:t>
      </w:r>
      <w:r w:rsidRPr="00E417CA">
        <w:rPr>
          <w:rFonts w:ascii="Times New Roman" w:hAnsi="Times New Roman"/>
          <w:sz w:val="24"/>
          <w:szCs w:val="24"/>
        </w:rPr>
        <w:t xml:space="preserve"> its own initiative,” reflecting updated language and ensuring consistency with the Federal Court Rules. </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5 – Rule 26</w:t>
      </w:r>
    </w:p>
    <w:p w:rsidR="00434CD5"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Rule 26 is repealed by item 5.</w:t>
      </w:r>
      <w:r>
        <w:rPr>
          <w:rFonts w:ascii="Times New Roman" w:hAnsi="Times New Roman"/>
          <w:sz w:val="24"/>
          <w:szCs w:val="24"/>
        </w:rPr>
        <w:t xml:space="preserve"> A new rule 26 is inserted which restates and expands the scope of confidentiality requirements for preliminary acts being filed with a court to include electronic communications.</w:t>
      </w:r>
    </w:p>
    <w:p w:rsidR="00434CD5" w:rsidRPr="00E417CA" w:rsidRDefault="00434CD5" w:rsidP="00434CD5">
      <w:pPr>
        <w:keepNext/>
        <w:spacing w:before="240" w:after="120" w:line="240" w:lineRule="auto"/>
        <w:rPr>
          <w:rFonts w:ascii="Times New Roman" w:hAnsi="Times New Roman"/>
          <w:sz w:val="24"/>
          <w:szCs w:val="24"/>
        </w:rPr>
      </w:pPr>
      <w:proofErr w:type="spellStart"/>
      <w:r>
        <w:rPr>
          <w:rFonts w:ascii="Times New Roman" w:hAnsi="Times New Roman"/>
          <w:sz w:val="24"/>
          <w:szCs w:val="24"/>
        </w:rPr>
        <w:t>Subrule</w:t>
      </w:r>
      <w:proofErr w:type="spellEnd"/>
      <w:r>
        <w:rPr>
          <w:rFonts w:ascii="Times New Roman" w:hAnsi="Times New Roman"/>
          <w:sz w:val="24"/>
          <w:szCs w:val="24"/>
        </w:rPr>
        <w:t xml:space="preserve"> 26(1) is inserted which replicates the existing rule 26 confidentiality requirements for filing a preliminary act by means other than by electronic communication and adds an additional requirement that the envelope be marked confidential. </w:t>
      </w:r>
    </w:p>
    <w:p w:rsidR="00434CD5" w:rsidRPr="00E417CA" w:rsidRDefault="00434CD5" w:rsidP="00434CD5">
      <w:pPr>
        <w:keepNext/>
        <w:spacing w:before="240" w:after="120" w:line="240" w:lineRule="auto"/>
        <w:rPr>
          <w:rFonts w:ascii="Times New Roman" w:hAnsi="Times New Roman"/>
          <w:sz w:val="24"/>
          <w:szCs w:val="24"/>
        </w:rPr>
      </w:pPr>
      <w:r w:rsidRPr="00C41109">
        <w:rPr>
          <w:rFonts w:ascii="Times New Roman" w:hAnsi="Times New Roman"/>
          <w:sz w:val="24"/>
          <w:szCs w:val="24"/>
        </w:rPr>
        <w:t xml:space="preserve">New </w:t>
      </w:r>
      <w:proofErr w:type="spellStart"/>
      <w:r w:rsidRPr="00C41109">
        <w:rPr>
          <w:rFonts w:ascii="Times New Roman" w:hAnsi="Times New Roman"/>
          <w:sz w:val="24"/>
          <w:szCs w:val="24"/>
        </w:rPr>
        <w:t>subrule</w:t>
      </w:r>
      <w:proofErr w:type="spellEnd"/>
      <w:r w:rsidRPr="00C41109">
        <w:rPr>
          <w:rFonts w:ascii="Times New Roman" w:hAnsi="Times New Roman"/>
          <w:sz w:val="24"/>
          <w:szCs w:val="24"/>
        </w:rPr>
        <w:t xml:space="preserve"> 26(2)</w:t>
      </w:r>
      <w:r>
        <w:rPr>
          <w:rFonts w:ascii="Times New Roman" w:hAnsi="Times New Roman"/>
          <w:sz w:val="24"/>
          <w:szCs w:val="24"/>
        </w:rPr>
        <w:t xml:space="preserve"> inserts equivalent confidentiality requirements for preliminary acts sent to a court for filing by electronic communication. </w:t>
      </w:r>
      <w:r w:rsidRPr="00C41109">
        <w:rPr>
          <w:rFonts w:ascii="Times New Roman" w:hAnsi="Times New Roman"/>
          <w:sz w:val="24"/>
          <w:szCs w:val="24"/>
        </w:rPr>
        <w:t xml:space="preserve">Preliminary acts transmitted by electronic communication are </w:t>
      </w:r>
      <w:r>
        <w:rPr>
          <w:rFonts w:ascii="Times New Roman" w:hAnsi="Times New Roman"/>
          <w:sz w:val="24"/>
          <w:szCs w:val="24"/>
        </w:rPr>
        <w:t xml:space="preserve">considered </w:t>
      </w:r>
      <w:r w:rsidRPr="00C41109">
        <w:rPr>
          <w:rFonts w:ascii="Times New Roman" w:hAnsi="Times New Roman"/>
          <w:sz w:val="24"/>
          <w:szCs w:val="24"/>
        </w:rPr>
        <w:t xml:space="preserve">“sent” rather than “filed” with the court. New </w:t>
      </w:r>
      <w:proofErr w:type="spellStart"/>
      <w:r w:rsidRPr="00C41109">
        <w:rPr>
          <w:rFonts w:ascii="Times New Roman" w:hAnsi="Times New Roman"/>
          <w:sz w:val="24"/>
          <w:szCs w:val="24"/>
        </w:rPr>
        <w:t>subrule</w:t>
      </w:r>
      <w:proofErr w:type="spellEnd"/>
      <w:r w:rsidRPr="00C41109">
        <w:rPr>
          <w:rFonts w:ascii="Times New Roman" w:hAnsi="Times New Roman"/>
          <w:sz w:val="24"/>
          <w:szCs w:val="24"/>
        </w:rPr>
        <w:t xml:space="preserve"> 26(2) adopts this language, ensuring consistency with the language used in the Federal Court Rules.</w:t>
      </w:r>
      <w:r w:rsidRPr="00E417CA">
        <w:rPr>
          <w:rFonts w:ascii="Times New Roman" w:hAnsi="Times New Roman"/>
          <w:sz w:val="24"/>
          <w:szCs w:val="24"/>
        </w:rPr>
        <w:t xml:space="preserve"> </w:t>
      </w:r>
    </w:p>
    <w:p w:rsidR="00434CD5" w:rsidRPr="00E417CA" w:rsidRDefault="00434CD5" w:rsidP="00434CD5">
      <w:pPr>
        <w:keepNext/>
        <w:spacing w:before="240" w:after="120" w:line="240" w:lineRule="auto"/>
        <w:rPr>
          <w:rFonts w:ascii="Times New Roman" w:hAnsi="Times New Roman"/>
          <w:sz w:val="24"/>
          <w:szCs w:val="24"/>
        </w:rPr>
      </w:pPr>
      <w:r>
        <w:rPr>
          <w:rFonts w:ascii="Times New Roman" w:hAnsi="Times New Roman"/>
          <w:sz w:val="24"/>
          <w:szCs w:val="24"/>
        </w:rPr>
        <w:t>N</w:t>
      </w:r>
      <w:r w:rsidRPr="00E417CA">
        <w:rPr>
          <w:rFonts w:ascii="Times New Roman" w:hAnsi="Times New Roman"/>
          <w:sz w:val="24"/>
          <w:szCs w:val="24"/>
        </w:rPr>
        <w:t xml:space="preserve">ew </w:t>
      </w:r>
      <w:proofErr w:type="spellStart"/>
      <w:r>
        <w:rPr>
          <w:rFonts w:ascii="Times New Roman" w:hAnsi="Times New Roman"/>
          <w:sz w:val="24"/>
          <w:szCs w:val="24"/>
        </w:rPr>
        <w:t>sub</w:t>
      </w:r>
      <w:r w:rsidRPr="00E417CA">
        <w:rPr>
          <w:rFonts w:ascii="Times New Roman" w:hAnsi="Times New Roman"/>
          <w:sz w:val="24"/>
          <w:szCs w:val="24"/>
        </w:rPr>
        <w:t>rule</w:t>
      </w:r>
      <w:proofErr w:type="spellEnd"/>
      <w:r w:rsidRPr="00E417CA">
        <w:rPr>
          <w:rFonts w:ascii="Times New Roman" w:hAnsi="Times New Roman"/>
          <w:sz w:val="24"/>
          <w:szCs w:val="24"/>
        </w:rPr>
        <w:t xml:space="preserve"> 26</w:t>
      </w:r>
      <w:r>
        <w:rPr>
          <w:rFonts w:ascii="Times New Roman" w:hAnsi="Times New Roman"/>
          <w:sz w:val="24"/>
          <w:szCs w:val="24"/>
        </w:rPr>
        <w:t>(3)</w:t>
      </w:r>
      <w:r w:rsidRPr="00E417CA">
        <w:rPr>
          <w:rFonts w:ascii="Times New Roman" w:hAnsi="Times New Roman"/>
          <w:sz w:val="24"/>
          <w:szCs w:val="24"/>
        </w:rPr>
        <w:t xml:space="preserve"> </w:t>
      </w:r>
      <w:r w:rsidRPr="00960EA2">
        <w:rPr>
          <w:rFonts w:ascii="Times New Roman" w:hAnsi="Times New Roman"/>
          <w:sz w:val="24"/>
          <w:szCs w:val="24"/>
        </w:rPr>
        <w:t>c</w:t>
      </w:r>
      <w:r w:rsidRPr="008166DB">
        <w:rPr>
          <w:rFonts w:ascii="Times New Roman" w:hAnsi="Times New Roman"/>
          <w:sz w:val="24"/>
          <w:szCs w:val="24"/>
        </w:rPr>
        <w:t xml:space="preserve">larifies that the </w:t>
      </w:r>
      <w:r w:rsidRPr="00960EA2">
        <w:rPr>
          <w:rFonts w:ascii="Times New Roman" w:hAnsi="Times New Roman"/>
          <w:sz w:val="24"/>
          <w:szCs w:val="24"/>
        </w:rPr>
        <w:t>term “file” includes “lodge for filing” to reflect</w:t>
      </w:r>
      <w:r w:rsidRPr="00E417CA">
        <w:rPr>
          <w:rFonts w:ascii="Times New Roman" w:hAnsi="Times New Roman"/>
          <w:sz w:val="24"/>
          <w:szCs w:val="24"/>
        </w:rPr>
        <w:t xml:space="preserve"> updated language </w:t>
      </w:r>
      <w:r>
        <w:rPr>
          <w:rFonts w:ascii="Times New Roman" w:hAnsi="Times New Roman"/>
          <w:sz w:val="24"/>
          <w:szCs w:val="24"/>
        </w:rPr>
        <w:t>concerning</w:t>
      </w:r>
      <w:r w:rsidRPr="00E417CA">
        <w:rPr>
          <w:rFonts w:ascii="Times New Roman" w:hAnsi="Times New Roman"/>
          <w:sz w:val="24"/>
          <w:szCs w:val="24"/>
        </w:rPr>
        <w:t xml:space="preserve"> preliminary acts.</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6 – Rule 28</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Rule 28 is repealed by item 6. A new rule 28 is inserted which </w:t>
      </w:r>
      <w:r>
        <w:rPr>
          <w:rFonts w:ascii="Times New Roman" w:hAnsi="Times New Roman"/>
          <w:sz w:val="24"/>
          <w:szCs w:val="24"/>
        </w:rPr>
        <w:t>updates</w:t>
      </w:r>
      <w:r w:rsidRPr="00E417CA">
        <w:rPr>
          <w:rFonts w:ascii="Times New Roman" w:hAnsi="Times New Roman"/>
          <w:sz w:val="24"/>
          <w:szCs w:val="24"/>
        </w:rPr>
        <w:t xml:space="preserve"> the rules for opening of preliminary acts</w:t>
      </w:r>
      <w:r>
        <w:rPr>
          <w:rFonts w:ascii="Times New Roman" w:hAnsi="Times New Roman"/>
          <w:sz w:val="24"/>
          <w:szCs w:val="24"/>
        </w:rPr>
        <w:t xml:space="preserve"> </w:t>
      </w:r>
      <w:r w:rsidRPr="00E417CA">
        <w:rPr>
          <w:rFonts w:ascii="Times New Roman" w:hAnsi="Times New Roman"/>
          <w:sz w:val="24"/>
          <w:szCs w:val="24"/>
        </w:rPr>
        <w:t>includ</w:t>
      </w:r>
      <w:r>
        <w:rPr>
          <w:rFonts w:ascii="Times New Roman" w:hAnsi="Times New Roman"/>
          <w:sz w:val="24"/>
          <w:szCs w:val="24"/>
        </w:rPr>
        <w:t>ing</w:t>
      </w:r>
      <w:r w:rsidRPr="00E417CA">
        <w:rPr>
          <w:rFonts w:ascii="Times New Roman" w:hAnsi="Times New Roman"/>
          <w:sz w:val="24"/>
          <w:szCs w:val="24"/>
        </w:rPr>
        <w:t xml:space="preserve"> provision for the opening of preliminary acts sent by electronic communication. </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New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28(1) is consistent with previous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28(1) which is repealed by the Amendment Rule. This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is then replicated by new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28(2) to allow a preliminary act sent through electronic communication to be </w:t>
      </w:r>
      <w:r>
        <w:rPr>
          <w:rFonts w:ascii="Times New Roman" w:hAnsi="Times New Roman"/>
          <w:sz w:val="24"/>
          <w:szCs w:val="24"/>
        </w:rPr>
        <w:t>made available to the parties</w:t>
      </w:r>
      <w:r w:rsidRPr="00E417CA">
        <w:rPr>
          <w:rFonts w:ascii="Times New Roman" w:hAnsi="Times New Roman"/>
          <w:sz w:val="24"/>
          <w:szCs w:val="24"/>
        </w:rPr>
        <w:t xml:space="preserve"> under the same circumstances.</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New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28(3) replicates the intention of previous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28(2), outlining the </w:t>
      </w:r>
      <w:r>
        <w:rPr>
          <w:rFonts w:ascii="Times New Roman" w:hAnsi="Times New Roman"/>
          <w:sz w:val="24"/>
          <w:szCs w:val="24"/>
        </w:rPr>
        <w:t>circumstances</w:t>
      </w:r>
      <w:r w:rsidRPr="00E417CA">
        <w:rPr>
          <w:rFonts w:ascii="Times New Roman" w:hAnsi="Times New Roman"/>
          <w:sz w:val="24"/>
          <w:szCs w:val="24"/>
        </w:rPr>
        <w:t xml:space="preserve"> in which the court may order that a preliminary act be opened in accordance with the power granted to it by </w:t>
      </w:r>
      <w:proofErr w:type="spellStart"/>
      <w:r w:rsidRPr="00E417CA">
        <w:rPr>
          <w:rFonts w:ascii="Times New Roman" w:hAnsi="Times New Roman"/>
          <w:sz w:val="24"/>
          <w:szCs w:val="24"/>
        </w:rPr>
        <w:t>subrules</w:t>
      </w:r>
      <w:proofErr w:type="spellEnd"/>
      <w:r w:rsidRPr="00E417CA">
        <w:rPr>
          <w:rFonts w:ascii="Times New Roman" w:hAnsi="Times New Roman"/>
          <w:sz w:val="24"/>
          <w:szCs w:val="24"/>
        </w:rPr>
        <w:t xml:space="preserve"> 28(1) and (2). </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7 – </w:t>
      </w:r>
      <w:proofErr w:type="spellStart"/>
      <w:r w:rsidRPr="00E417CA">
        <w:rPr>
          <w:rFonts w:ascii="Times New Roman" w:hAnsi="Times New Roman"/>
          <w:b/>
          <w:sz w:val="24"/>
          <w:szCs w:val="24"/>
        </w:rPr>
        <w:t>Subrule</w:t>
      </w:r>
      <w:proofErr w:type="spellEnd"/>
      <w:r w:rsidRPr="00E417CA">
        <w:rPr>
          <w:rFonts w:ascii="Times New Roman" w:hAnsi="Times New Roman"/>
          <w:b/>
          <w:sz w:val="24"/>
          <w:szCs w:val="24"/>
        </w:rPr>
        <w:t xml:space="preserve"> 30(4)</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Item 7 makes </w:t>
      </w:r>
      <w:r>
        <w:rPr>
          <w:rFonts w:ascii="Times New Roman" w:hAnsi="Times New Roman"/>
          <w:sz w:val="24"/>
          <w:szCs w:val="24"/>
        </w:rPr>
        <w:t xml:space="preserve">a </w:t>
      </w:r>
      <w:r w:rsidRPr="00E417CA">
        <w:rPr>
          <w:rFonts w:ascii="Times New Roman" w:hAnsi="Times New Roman"/>
          <w:sz w:val="24"/>
          <w:szCs w:val="24"/>
        </w:rPr>
        <w:t xml:space="preserve">consequential amendment to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30(4) which </w:t>
      </w:r>
      <w:r>
        <w:rPr>
          <w:rFonts w:ascii="Times New Roman" w:hAnsi="Times New Roman"/>
          <w:sz w:val="24"/>
          <w:szCs w:val="24"/>
        </w:rPr>
        <w:t>is</w:t>
      </w:r>
      <w:r w:rsidRPr="00E417CA">
        <w:rPr>
          <w:rFonts w:ascii="Times New Roman" w:hAnsi="Times New Roman"/>
          <w:sz w:val="24"/>
          <w:szCs w:val="24"/>
        </w:rPr>
        <w:t xml:space="preserve"> necessary following the amendments made by items 1 and 2 in relation to the definition of electronic communication. The new language of “sent by electronic communication” replaces the </w:t>
      </w:r>
      <w:r>
        <w:rPr>
          <w:rFonts w:ascii="Times New Roman" w:hAnsi="Times New Roman"/>
          <w:sz w:val="24"/>
          <w:szCs w:val="24"/>
        </w:rPr>
        <w:t>former</w:t>
      </w:r>
      <w:r w:rsidRPr="00E417CA">
        <w:rPr>
          <w:rFonts w:ascii="Times New Roman" w:hAnsi="Times New Roman"/>
          <w:sz w:val="24"/>
          <w:szCs w:val="24"/>
        </w:rPr>
        <w:t xml:space="preserve"> reference to transmission by fax. </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8 – </w:t>
      </w:r>
      <w:proofErr w:type="spellStart"/>
      <w:r w:rsidRPr="00E417CA">
        <w:rPr>
          <w:rFonts w:ascii="Times New Roman" w:hAnsi="Times New Roman"/>
          <w:b/>
          <w:sz w:val="24"/>
          <w:szCs w:val="24"/>
        </w:rPr>
        <w:t>Subrule</w:t>
      </w:r>
      <w:proofErr w:type="spellEnd"/>
      <w:r w:rsidRPr="00E417CA">
        <w:rPr>
          <w:rFonts w:ascii="Times New Roman" w:hAnsi="Times New Roman"/>
          <w:b/>
          <w:sz w:val="24"/>
          <w:szCs w:val="24"/>
        </w:rPr>
        <w:t xml:space="preserve"> 39A(3)</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Rule 39A concerns disclosure of matters affecting safety. Item 8 removes reference to “party” in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39A(3) and replaces it with “person.” This amendment makes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39A(3) consistent with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39A(2). It also makes clear that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39A(3) also applies to the master of a ship against whi</w:t>
      </w:r>
      <w:r>
        <w:rPr>
          <w:rFonts w:ascii="Times New Roman" w:hAnsi="Times New Roman"/>
          <w:sz w:val="24"/>
          <w:szCs w:val="24"/>
        </w:rPr>
        <w:t>c</w:t>
      </w:r>
      <w:r w:rsidRPr="00E417CA">
        <w:rPr>
          <w:rFonts w:ascii="Times New Roman" w:hAnsi="Times New Roman"/>
          <w:sz w:val="24"/>
          <w:szCs w:val="24"/>
        </w:rPr>
        <w:t xml:space="preserve">h the proceeding was commenced, rather than limiting its application to </w:t>
      </w:r>
      <w:r>
        <w:rPr>
          <w:rFonts w:ascii="Times New Roman" w:hAnsi="Times New Roman"/>
          <w:sz w:val="24"/>
          <w:szCs w:val="24"/>
        </w:rPr>
        <w:t xml:space="preserve">the </w:t>
      </w:r>
      <w:r w:rsidRPr="00E417CA">
        <w:rPr>
          <w:rFonts w:ascii="Times New Roman" w:hAnsi="Times New Roman"/>
          <w:sz w:val="24"/>
          <w:szCs w:val="24"/>
        </w:rPr>
        <w:t>parties</w:t>
      </w:r>
      <w:r>
        <w:rPr>
          <w:rFonts w:ascii="Times New Roman" w:hAnsi="Times New Roman"/>
          <w:sz w:val="24"/>
          <w:szCs w:val="24"/>
        </w:rPr>
        <w:t xml:space="preserve"> mentioned in paragraphs 39A(1)(a) and (b)</w:t>
      </w:r>
      <w:r w:rsidRPr="00E417CA">
        <w:rPr>
          <w:rFonts w:ascii="Times New Roman" w:hAnsi="Times New Roman"/>
          <w:sz w:val="24"/>
          <w:szCs w:val="24"/>
        </w:rPr>
        <w:t>.</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9 – Rule 65 </w:t>
      </w:r>
    </w:p>
    <w:p w:rsidR="00434CD5" w:rsidRPr="00E417CA"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As in item 4, Item 9 </w:t>
      </w:r>
      <w:r>
        <w:rPr>
          <w:rFonts w:ascii="Times New Roman" w:hAnsi="Times New Roman"/>
          <w:sz w:val="24"/>
          <w:szCs w:val="24"/>
        </w:rPr>
        <w:t>replac</w:t>
      </w:r>
      <w:r w:rsidRPr="00E417CA">
        <w:rPr>
          <w:rFonts w:ascii="Times New Roman" w:hAnsi="Times New Roman"/>
          <w:sz w:val="24"/>
          <w:szCs w:val="24"/>
        </w:rPr>
        <w:t xml:space="preserve">es the text “of its own motion” </w:t>
      </w:r>
      <w:r>
        <w:rPr>
          <w:rFonts w:ascii="Times New Roman" w:hAnsi="Times New Roman"/>
          <w:sz w:val="24"/>
          <w:szCs w:val="24"/>
        </w:rPr>
        <w:t>with</w:t>
      </w:r>
      <w:r w:rsidRPr="00E417CA">
        <w:rPr>
          <w:rFonts w:ascii="Times New Roman" w:hAnsi="Times New Roman"/>
          <w:sz w:val="24"/>
          <w:szCs w:val="24"/>
        </w:rPr>
        <w:t xml:space="preserve"> “o</w:t>
      </w:r>
      <w:r>
        <w:rPr>
          <w:rFonts w:ascii="Times New Roman" w:hAnsi="Times New Roman"/>
          <w:sz w:val="24"/>
          <w:szCs w:val="24"/>
        </w:rPr>
        <w:t>n</w:t>
      </w:r>
      <w:r w:rsidRPr="00E417CA">
        <w:rPr>
          <w:rFonts w:ascii="Times New Roman" w:hAnsi="Times New Roman"/>
          <w:sz w:val="24"/>
          <w:szCs w:val="24"/>
        </w:rPr>
        <w:t xml:space="preserve"> its own initiative” as it appears in rule 65. This reflects updated language and ensures consistency with the Federal Court Rules. </w:t>
      </w:r>
    </w:p>
    <w:p w:rsidR="00434CD5" w:rsidRPr="00E417CA" w:rsidRDefault="00434CD5" w:rsidP="00434CD5">
      <w:pPr>
        <w:keepNext/>
        <w:spacing w:before="240" w:after="120" w:line="240" w:lineRule="auto"/>
        <w:rPr>
          <w:rFonts w:ascii="Times New Roman" w:hAnsi="Times New Roman"/>
          <w:b/>
          <w:sz w:val="24"/>
          <w:szCs w:val="24"/>
        </w:rPr>
      </w:pPr>
      <w:r w:rsidRPr="00E417CA">
        <w:rPr>
          <w:rFonts w:ascii="Times New Roman" w:hAnsi="Times New Roman"/>
          <w:b/>
          <w:sz w:val="24"/>
          <w:szCs w:val="24"/>
        </w:rPr>
        <w:t>I</w:t>
      </w:r>
      <w:r>
        <w:rPr>
          <w:rFonts w:ascii="Times New Roman" w:hAnsi="Times New Roman"/>
          <w:b/>
          <w:sz w:val="24"/>
          <w:szCs w:val="24"/>
        </w:rPr>
        <w:t>tem</w:t>
      </w:r>
      <w:r w:rsidRPr="00E417CA">
        <w:rPr>
          <w:rFonts w:ascii="Times New Roman" w:hAnsi="Times New Roman"/>
          <w:b/>
          <w:sz w:val="24"/>
          <w:szCs w:val="24"/>
        </w:rPr>
        <w:t xml:space="preserve"> 10 – </w:t>
      </w:r>
      <w:proofErr w:type="spellStart"/>
      <w:r w:rsidRPr="00E417CA">
        <w:rPr>
          <w:rFonts w:ascii="Times New Roman" w:hAnsi="Times New Roman"/>
          <w:b/>
          <w:sz w:val="24"/>
          <w:szCs w:val="24"/>
        </w:rPr>
        <w:t>Subrule</w:t>
      </w:r>
      <w:proofErr w:type="spellEnd"/>
      <w:r w:rsidRPr="00E417CA">
        <w:rPr>
          <w:rFonts w:ascii="Times New Roman" w:hAnsi="Times New Roman"/>
          <w:b/>
          <w:sz w:val="24"/>
          <w:szCs w:val="24"/>
        </w:rPr>
        <w:t xml:space="preserve"> 80(1)</w:t>
      </w:r>
    </w:p>
    <w:p w:rsidR="00434CD5" w:rsidRDefault="00434CD5" w:rsidP="00434CD5">
      <w:pPr>
        <w:keepNext/>
        <w:spacing w:before="240" w:after="120" w:line="240" w:lineRule="auto"/>
        <w:rPr>
          <w:rFonts w:ascii="Times New Roman" w:hAnsi="Times New Roman"/>
          <w:sz w:val="24"/>
          <w:szCs w:val="24"/>
        </w:rPr>
      </w:pPr>
      <w:r w:rsidRPr="00E417CA">
        <w:rPr>
          <w:rFonts w:ascii="Times New Roman" w:hAnsi="Times New Roman"/>
          <w:sz w:val="24"/>
          <w:szCs w:val="24"/>
        </w:rPr>
        <w:t xml:space="preserve">As in items 4 and 9, item 10 </w:t>
      </w:r>
      <w:r>
        <w:rPr>
          <w:rFonts w:ascii="Times New Roman" w:hAnsi="Times New Roman"/>
          <w:sz w:val="24"/>
          <w:szCs w:val="24"/>
        </w:rPr>
        <w:t>replac</w:t>
      </w:r>
      <w:r w:rsidRPr="00E417CA">
        <w:rPr>
          <w:rFonts w:ascii="Times New Roman" w:hAnsi="Times New Roman"/>
          <w:sz w:val="24"/>
          <w:szCs w:val="24"/>
        </w:rPr>
        <w:t xml:space="preserve">es the text “of its own motion” </w:t>
      </w:r>
      <w:r>
        <w:rPr>
          <w:rFonts w:ascii="Times New Roman" w:hAnsi="Times New Roman"/>
          <w:sz w:val="24"/>
          <w:szCs w:val="24"/>
        </w:rPr>
        <w:t>with</w:t>
      </w:r>
      <w:r w:rsidRPr="00E417CA">
        <w:rPr>
          <w:rFonts w:ascii="Times New Roman" w:hAnsi="Times New Roman"/>
          <w:sz w:val="24"/>
          <w:szCs w:val="24"/>
        </w:rPr>
        <w:t xml:space="preserve"> “o</w:t>
      </w:r>
      <w:r>
        <w:rPr>
          <w:rFonts w:ascii="Times New Roman" w:hAnsi="Times New Roman"/>
          <w:sz w:val="24"/>
          <w:szCs w:val="24"/>
        </w:rPr>
        <w:t>n</w:t>
      </w:r>
      <w:r w:rsidRPr="00E417CA">
        <w:rPr>
          <w:rFonts w:ascii="Times New Roman" w:hAnsi="Times New Roman"/>
          <w:sz w:val="24"/>
          <w:szCs w:val="24"/>
        </w:rPr>
        <w:t xml:space="preserve"> its own initiative” in </w:t>
      </w:r>
      <w:proofErr w:type="spellStart"/>
      <w:r w:rsidRPr="00E417CA">
        <w:rPr>
          <w:rFonts w:ascii="Times New Roman" w:hAnsi="Times New Roman"/>
          <w:sz w:val="24"/>
          <w:szCs w:val="24"/>
        </w:rPr>
        <w:t>subrule</w:t>
      </w:r>
      <w:proofErr w:type="spellEnd"/>
      <w:r w:rsidRPr="00E417CA">
        <w:rPr>
          <w:rFonts w:ascii="Times New Roman" w:hAnsi="Times New Roman"/>
          <w:sz w:val="24"/>
          <w:szCs w:val="24"/>
        </w:rPr>
        <w:t xml:space="preserve"> 80(1).</w:t>
      </w:r>
    </w:p>
    <w:p w:rsidR="00434CD5" w:rsidRDefault="00434CD5" w:rsidP="00434CD5">
      <w:pPr>
        <w:rPr>
          <w:rFonts w:ascii="Times New Roman" w:hAnsi="Times New Roman"/>
          <w:sz w:val="24"/>
          <w:szCs w:val="24"/>
        </w:rPr>
      </w:pPr>
      <w:r>
        <w:rPr>
          <w:rFonts w:ascii="Times New Roman" w:hAnsi="Times New Roman"/>
          <w:sz w:val="24"/>
          <w:szCs w:val="24"/>
        </w:rPr>
        <w:br w:type="page"/>
      </w:r>
    </w:p>
    <w:p w:rsidR="00434CD5" w:rsidRPr="00F20326" w:rsidRDefault="00434CD5" w:rsidP="00434CD5">
      <w:pPr>
        <w:spacing w:before="100" w:beforeAutospacing="1" w:after="100" w:afterAutospacing="1" w:line="240" w:lineRule="auto"/>
        <w:jc w:val="center"/>
        <w:rPr>
          <w:rFonts w:ascii="Times New Roman" w:eastAsia="Times New Roman" w:hAnsi="Times New Roman"/>
          <w:sz w:val="24"/>
          <w:szCs w:val="24"/>
          <w:lang w:eastAsia="en-AU"/>
        </w:rPr>
      </w:pPr>
      <w:r w:rsidRPr="00F20326">
        <w:rPr>
          <w:rFonts w:ascii="Times New Roman" w:eastAsia="Times New Roman" w:hAnsi="Times New Roman"/>
          <w:b/>
          <w:bCs/>
          <w:sz w:val="24"/>
          <w:szCs w:val="24"/>
          <w:lang w:eastAsia="en-AU"/>
        </w:rPr>
        <w:t>Statement of Compatibility with Human Rights</w:t>
      </w:r>
    </w:p>
    <w:p w:rsidR="00434CD5" w:rsidRPr="00F20326" w:rsidRDefault="00434CD5" w:rsidP="00434CD5">
      <w:pPr>
        <w:spacing w:before="100" w:beforeAutospacing="1" w:after="100" w:afterAutospacing="1" w:line="240" w:lineRule="auto"/>
        <w:jc w:val="center"/>
        <w:rPr>
          <w:rFonts w:ascii="Times New Roman" w:eastAsia="Times New Roman" w:hAnsi="Times New Roman"/>
          <w:sz w:val="24"/>
          <w:szCs w:val="24"/>
          <w:lang w:eastAsia="en-AU"/>
        </w:rPr>
      </w:pPr>
      <w:r w:rsidRPr="00F20326">
        <w:rPr>
          <w:rFonts w:ascii="Times New Roman" w:eastAsia="Times New Roman" w:hAnsi="Times New Roman"/>
          <w:i/>
          <w:iCs/>
          <w:sz w:val="24"/>
          <w:szCs w:val="24"/>
          <w:lang w:eastAsia="en-AU"/>
        </w:rPr>
        <w:t>Prepared in accordance with Part 3 of the Human Rights (Parliamentary Scrutiny) Act 2011</w:t>
      </w:r>
    </w:p>
    <w:p w:rsidR="00434CD5" w:rsidRPr="00F20326" w:rsidRDefault="00434CD5" w:rsidP="00434CD5">
      <w:pPr>
        <w:spacing w:before="100" w:beforeAutospacing="1" w:after="100" w:afterAutospacing="1" w:line="240" w:lineRule="auto"/>
        <w:jc w:val="center"/>
        <w:rPr>
          <w:rFonts w:ascii="Times New Roman" w:hAnsi="Times New Roman"/>
          <w:b/>
          <w:i/>
          <w:sz w:val="24"/>
          <w:szCs w:val="24"/>
        </w:rPr>
      </w:pPr>
      <w:r w:rsidRPr="00F20326">
        <w:rPr>
          <w:rFonts w:ascii="Times New Roman" w:hAnsi="Times New Roman"/>
          <w:b/>
          <w:i/>
          <w:sz w:val="24"/>
          <w:szCs w:val="24"/>
        </w:rPr>
        <w:t>Admiralty Amendment (Electronic Communication) Rules 2015</w:t>
      </w:r>
    </w:p>
    <w:p w:rsidR="00434CD5" w:rsidRPr="00F20326"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F20326">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F20326">
        <w:rPr>
          <w:rFonts w:ascii="Times New Roman" w:eastAsia="Times New Roman" w:hAnsi="Times New Roman"/>
          <w:i/>
          <w:iCs/>
          <w:sz w:val="24"/>
          <w:szCs w:val="24"/>
          <w:lang w:eastAsia="en-AU"/>
        </w:rPr>
        <w:t>Human Rights (Parliamentary Scrutiny) Act 2011</w:t>
      </w:r>
      <w:r w:rsidRPr="00F20326">
        <w:rPr>
          <w:rFonts w:ascii="Times New Roman" w:eastAsia="Times New Roman" w:hAnsi="Times New Roman"/>
          <w:sz w:val="24"/>
          <w:szCs w:val="24"/>
          <w:lang w:eastAsia="en-AU"/>
        </w:rPr>
        <w:t xml:space="preserve">. </w:t>
      </w:r>
    </w:p>
    <w:p w:rsidR="00434CD5" w:rsidRPr="00F20326"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F20326">
        <w:rPr>
          <w:rFonts w:ascii="Times New Roman" w:eastAsia="Times New Roman" w:hAnsi="Times New Roman"/>
          <w:b/>
          <w:bCs/>
          <w:sz w:val="24"/>
          <w:szCs w:val="24"/>
          <w:lang w:eastAsia="en-AU"/>
        </w:rPr>
        <w:t>Overview of the Legislative Instrument</w:t>
      </w:r>
    </w:p>
    <w:p w:rsidR="00434CD5" w:rsidRPr="00F20326"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F20326">
        <w:rPr>
          <w:rFonts w:ascii="Times New Roman" w:eastAsia="Times New Roman" w:hAnsi="Times New Roman"/>
          <w:sz w:val="24"/>
          <w:szCs w:val="24"/>
          <w:lang w:eastAsia="en-AU"/>
        </w:rPr>
        <w:t xml:space="preserve">The </w:t>
      </w:r>
      <w:r w:rsidRPr="006E4458">
        <w:rPr>
          <w:rFonts w:ascii="Times New Roman" w:hAnsi="Times New Roman"/>
          <w:i/>
          <w:sz w:val="24"/>
          <w:szCs w:val="24"/>
        </w:rPr>
        <w:t>Admiralty Amendment (Electronic Communication) Rules 2015</w:t>
      </w:r>
      <w:r w:rsidRPr="00F2032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(the ‘Amendment Rules’) </w:t>
      </w:r>
      <w:r w:rsidRPr="00F20326">
        <w:rPr>
          <w:rFonts w:ascii="Times New Roman" w:eastAsia="Times New Roman" w:hAnsi="Times New Roman"/>
          <w:sz w:val="24"/>
          <w:szCs w:val="24"/>
          <w:lang w:eastAsia="en-AU"/>
        </w:rPr>
        <w:t xml:space="preserve">amend the </w:t>
      </w:r>
      <w:r w:rsidRPr="00F20326">
        <w:rPr>
          <w:rFonts w:ascii="Times New Roman" w:eastAsia="Times New Roman" w:hAnsi="Times New Roman"/>
          <w:i/>
          <w:iCs/>
          <w:sz w:val="24"/>
          <w:szCs w:val="24"/>
          <w:lang w:eastAsia="en-AU"/>
        </w:rPr>
        <w:t>Admiralty Rules 1988</w:t>
      </w:r>
      <w:r w:rsidRPr="00F20326">
        <w:rPr>
          <w:rFonts w:ascii="Times New Roman" w:eastAsia="Times New Roman" w:hAnsi="Times New Roman"/>
          <w:sz w:val="24"/>
          <w:szCs w:val="24"/>
          <w:lang w:eastAsia="en-AU"/>
        </w:rPr>
        <w:t xml:space="preserve"> in response to particular issues identified by the Admiralty Rules Committee. </w:t>
      </w:r>
    </w:p>
    <w:p w:rsidR="00434CD5" w:rsidRPr="00E745B9"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F20326">
        <w:rPr>
          <w:rFonts w:ascii="Times New Roman" w:eastAsia="Times New Roman" w:hAnsi="Times New Roman"/>
          <w:sz w:val="24"/>
          <w:szCs w:val="24"/>
          <w:lang w:eastAsia="en-AU"/>
        </w:rPr>
        <w:t xml:space="preserve">Among other matters, the </w:t>
      </w:r>
      <w:r>
        <w:rPr>
          <w:rFonts w:ascii="Times New Roman" w:eastAsia="Times New Roman" w:hAnsi="Times New Roman"/>
          <w:sz w:val="24"/>
          <w:szCs w:val="24"/>
          <w:lang w:eastAsia="en-AU"/>
        </w:rPr>
        <w:t>Amendment Rules</w:t>
      </w:r>
      <w:r w:rsidRPr="00F20326">
        <w:rPr>
          <w:rFonts w:ascii="Times New Roman" w:eastAsia="Times New Roman" w:hAnsi="Times New Roman"/>
          <w:sz w:val="24"/>
          <w:szCs w:val="24"/>
          <w:lang w:eastAsia="en-AU"/>
        </w:rPr>
        <w:t xml:space="preserve"> </w:t>
      </w:r>
      <w:r w:rsidRPr="00E745B9">
        <w:rPr>
          <w:rFonts w:ascii="Times New Roman" w:eastAsia="Times New Roman" w:hAnsi="Times New Roman"/>
          <w:sz w:val="24"/>
          <w:szCs w:val="24"/>
          <w:lang w:eastAsia="en-AU"/>
        </w:rPr>
        <w:t>make</w:t>
      </w:r>
      <w:r>
        <w:rPr>
          <w:rFonts w:ascii="Times New Roman" w:eastAsia="Times New Roman" w:hAnsi="Times New Roman"/>
          <w:sz w:val="24"/>
          <w:szCs w:val="24"/>
          <w:lang w:eastAsia="en-AU"/>
        </w:rPr>
        <w:t>s</w:t>
      </w:r>
      <w:r w:rsidRPr="00E745B9">
        <w:rPr>
          <w:rFonts w:ascii="Times New Roman" w:eastAsia="Times New Roman" w:hAnsi="Times New Roman"/>
          <w:sz w:val="24"/>
          <w:szCs w:val="24"/>
          <w:lang w:eastAsia="en-AU"/>
        </w:rPr>
        <w:t xml:space="preserve"> provision for the service of documents under the </w:t>
      </w:r>
      <w:r w:rsidRPr="00B253FF">
        <w:rPr>
          <w:rFonts w:ascii="Times New Roman" w:hAnsi="Times New Roman"/>
          <w:i/>
          <w:sz w:val="24"/>
          <w:szCs w:val="24"/>
        </w:rPr>
        <w:t>Admiralty Act 1988</w:t>
      </w:r>
      <w:r w:rsidRPr="00E745B9">
        <w:rPr>
          <w:rFonts w:ascii="Times New Roman" w:eastAsia="Times New Roman" w:hAnsi="Times New Roman"/>
          <w:sz w:val="24"/>
          <w:szCs w:val="24"/>
          <w:lang w:eastAsia="en-AU"/>
        </w:rPr>
        <w:t xml:space="preserve"> by electronic communication</w:t>
      </w:r>
      <w:r>
        <w:rPr>
          <w:rFonts w:ascii="Times New Roman" w:eastAsia="Times New Roman" w:hAnsi="Times New Roman"/>
          <w:sz w:val="24"/>
          <w:szCs w:val="24"/>
          <w:lang w:eastAsia="en-AU"/>
        </w:rPr>
        <w:t xml:space="preserve">. Several minor amendments are also made to ensure the language used in the Rules is current and </w:t>
      </w:r>
      <w:r w:rsidRPr="00BC40B5">
        <w:rPr>
          <w:rFonts w:ascii="Times New Roman" w:eastAsia="Times New Roman" w:hAnsi="Times New Roman"/>
          <w:sz w:val="24"/>
          <w:szCs w:val="24"/>
          <w:lang w:eastAsia="en-AU"/>
        </w:rPr>
        <w:t xml:space="preserve">consistent with </w:t>
      </w:r>
      <w:r>
        <w:rPr>
          <w:rFonts w:ascii="Times New Roman" w:eastAsia="Times New Roman" w:hAnsi="Times New Roman"/>
          <w:sz w:val="24"/>
          <w:szCs w:val="24"/>
          <w:lang w:eastAsia="en-AU"/>
        </w:rPr>
        <w:t xml:space="preserve">similar instruments, such as </w:t>
      </w:r>
      <w:r w:rsidRPr="00BC40B5">
        <w:rPr>
          <w:rFonts w:ascii="Times New Roman" w:eastAsia="Times New Roman" w:hAnsi="Times New Roman"/>
          <w:sz w:val="24"/>
          <w:szCs w:val="24"/>
          <w:lang w:eastAsia="en-AU"/>
        </w:rPr>
        <w:t xml:space="preserve">the </w:t>
      </w:r>
      <w:r w:rsidRPr="00BC40B5">
        <w:rPr>
          <w:rFonts w:ascii="Times New Roman" w:eastAsia="Times New Roman" w:hAnsi="Times New Roman"/>
          <w:i/>
          <w:sz w:val="24"/>
          <w:szCs w:val="24"/>
          <w:lang w:eastAsia="en-AU"/>
        </w:rPr>
        <w:t>Federal Court Rules 2011</w:t>
      </w:r>
      <w:r w:rsidRPr="00E745B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rsidR="00434CD5" w:rsidRPr="00F20326"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F20326">
        <w:rPr>
          <w:rFonts w:ascii="Times New Roman" w:eastAsia="Times New Roman" w:hAnsi="Times New Roman"/>
          <w:b/>
          <w:bCs/>
          <w:sz w:val="24"/>
          <w:szCs w:val="24"/>
          <w:lang w:eastAsia="en-AU"/>
        </w:rPr>
        <w:t>Human rights implications</w:t>
      </w:r>
    </w:p>
    <w:p w:rsidR="00434CD5" w:rsidRPr="00F20326"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F20326">
        <w:rPr>
          <w:rFonts w:ascii="Times New Roman" w:eastAsia="Times New Roman" w:hAnsi="Times New Roman"/>
          <w:sz w:val="24"/>
          <w:szCs w:val="24"/>
          <w:lang w:eastAsia="en-AU"/>
        </w:rPr>
        <w:t>This Legislative Instrument does not engage any of the applicable rights or freedoms.</w:t>
      </w:r>
    </w:p>
    <w:p w:rsidR="00434CD5" w:rsidRPr="00F20326"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F20326">
        <w:rPr>
          <w:rFonts w:ascii="Times New Roman" w:eastAsia="Times New Roman" w:hAnsi="Times New Roman"/>
          <w:b/>
          <w:bCs/>
          <w:sz w:val="24"/>
          <w:szCs w:val="24"/>
          <w:lang w:eastAsia="en-AU"/>
        </w:rPr>
        <w:t>Conclusion</w:t>
      </w:r>
    </w:p>
    <w:p w:rsidR="00434CD5" w:rsidRPr="00F20326" w:rsidRDefault="00434CD5" w:rsidP="00434CD5">
      <w:pPr>
        <w:spacing w:before="100" w:beforeAutospacing="1" w:after="100" w:afterAutospacing="1" w:line="240" w:lineRule="auto"/>
        <w:rPr>
          <w:rFonts w:ascii="Times New Roman" w:eastAsia="Times New Roman" w:hAnsi="Times New Roman"/>
          <w:sz w:val="24"/>
          <w:szCs w:val="24"/>
          <w:lang w:eastAsia="en-AU"/>
        </w:rPr>
      </w:pPr>
      <w:r w:rsidRPr="00F20326">
        <w:rPr>
          <w:rFonts w:ascii="Times New Roman" w:eastAsia="Times New Roman" w:hAnsi="Times New Roman"/>
          <w:sz w:val="24"/>
          <w:szCs w:val="24"/>
          <w:lang w:eastAsia="en-AU"/>
        </w:rPr>
        <w:t>This Legislative Instrument is compatible with human rights as it does not raise any human rights issues.</w:t>
      </w:r>
    </w:p>
    <w:p w:rsidR="0031297F" w:rsidRPr="0031297F" w:rsidRDefault="0031297F">
      <w:pPr>
        <w:spacing w:before="100" w:beforeAutospacing="1" w:after="100" w:afterAutospacing="1" w:line="240" w:lineRule="auto"/>
        <w:rPr>
          <w:rFonts w:ascii="Times New Roman" w:eastAsia="Times New Roman" w:hAnsi="Times New Roman" w:cs="Times New Roman"/>
          <w:sz w:val="24"/>
          <w:szCs w:val="24"/>
          <w:lang w:eastAsia="en-AU"/>
        </w:rPr>
      </w:pPr>
    </w:p>
    <w:sectPr w:rsidR="0031297F" w:rsidRPr="00312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7F"/>
    <w:rsid w:val="00056874"/>
    <w:rsid w:val="00061191"/>
    <w:rsid w:val="00235016"/>
    <w:rsid w:val="002669BF"/>
    <w:rsid w:val="0031297F"/>
    <w:rsid w:val="003F1156"/>
    <w:rsid w:val="00434CD5"/>
    <w:rsid w:val="00567795"/>
    <w:rsid w:val="00A02674"/>
    <w:rsid w:val="00C604DB"/>
    <w:rsid w:val="00D10A29"/>
    <w:rsid w:val="00E057F1"/>
    <w:rsid w:val="00EA7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4CD5"/>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9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1297F"/>
    <w:rPr>
      <w:b/>
      <w:bCs/>
    </w:rPr>
  </w:style>
  <w:style w:type="character" w:styleId="CommentReference">
    <w:name w:val="annotation reference"/>
    <w:basedOn w:val="DefaultParagraphFont"/>
    <w:uiPriority w:val="99"/>
    <w:semiHidden/>
    <w:unhideWhenUsed/>
    <w:rsid w:val="0031297F"/>
    <w:rPr>
      <w:sz w:val="16"/>
      <w:szCs w:val="16"/>
    </w:rPr>
  </w:style>
  <w:style w:type="paragraph" w:styleId="CommentText">
    <w:name w:val="annotation text"/>
    <w:basedOn w:val="Normal"/>
    <w:link w:val="CommentTextChar"/>
    <w:uiPriority w:val="99"/>
    <w:semiHidden/>
    <w:unhideWhenUsed/>
    <w:rsid w:val="0031297F"/>
    <w:pPr>
      <w:spacing w:line="240" w:lineRule="auto"/>
    </w:pPr>
    <w:rPr>
      <w:sz w:val="20"/>
      <w:szCs w:val="20"/>
    </w:rPr>
  </w:style>
  <w:style w:type="character" w:customStyle="1" w:styleId="CommentTextChar">
    <w:name w:val="Comment Text Char"/>
    <w:basedOn w:val="DefaultParagraphFont"/>
    <w:link w:val="CommentText"/>
    <w:uiPriority w:val="99"/>
    <w:semiHidden/>
    <w:rsid w:val="0031297F"/>
    <w:rPr>
      <w:sz w:val="20"/>
      <w:szCs w:val="20"/>
    </w:rPr>
  </w:style>
  <w:style w:type="paragraph" w:styleId="CommentSubject">
    <w:name w:val="annotation subject"/>
    <w:basedOn w:val="CommentText"/>
    <w:next w:val="CommentText"/>
    <w:link w:val="CommentSubjectChar"/>
    <w:uiPriority w:val="99"/>
    <w:semiHidden/>
    <w:unhideWhenUsed/>
    <w:rsid w:val="0031297F"/>
    <w:rPr>
      <w:b/>
      <w:bCs/>
    </w:rPr>
  </w:style>
  <w:style w:type="character" w:customStyle="1" w:styleId="CommentSubjectChar">
    <w:name w:val="Comment Subject Char"/>
    <w:basedOn w:val="CommentTextChar"/>
    <w:link w:val="CommentSubject"/>
    <w:uiPriority w:val="99"/>
    <w:semiHidden/>
    <w:rsid w:val="0031297F"/>
    <w:rPr>
      <w:b/>
      <w:bCs/>
      <w:sz w:val="20"/>
      <w:szCs w:val="20"/>
    </w:rPr>
  </w:style>
  <w:style w:type="paragraph" w:styleId="BalloonText">
    <w:name w:val="Balloon Text"/>
    <w:basedOn w:val="Normal"/>
    <w:link w:val="BalloonTextChar"/>
    <w:uiPriority w:val="99"/>
    <w:semiHidden/>
    <w:unhideWhenUsed/>
    <w:rsid w:val="00312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97F"/>
    <w:rPr>
      <w:rFonts w:ascii="Tahoma" w:hAnsi="Tahoma" w:cs="Tahoma"/>
      <w:sz w:val="16"/>
      <w:szCs w:val="16"/>
    </w:rPr>
  </w:style>
  <w:style w:type="character" w:customStyle="1" w:styleId="Heading1Char">
    <w:name w:val="Heading 1 Char"/>
    <w:basedOn w:val="DefaultParagraphFont"/>
    <w:link w:val="Heading1"/>
    <w:uiPriority w:val="9"/>
    <w:rsid w:val="00434CD5"/>
    <w:rPr>
      <w:rFonts w:ascii="Cambria" w:eastAsia="Times New Roman" w:hAnsi="Cambria" w:cs="Times New Roman"/>
      <w:bCs/>
      <w:cap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4CD5"/>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9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1297F"/>
    <w:rPr>
      <w:b/>
      <w:bCs/>
    </w:rPr>
  </w:style>
  <w:style w:type="character" w:styleId="CommentReference">
    <w:name w:val="annotation reference"/>
    <w:basedOn w:val="DefaultParagraphFont"/>
    <w:uiPriority w:val="99"/>
    <w:semiHidden/>
    <w:unhideWhenUsed/>
    <w:rsid w:val="0031297F"/>
    <w:rPr>
      <w:sz w:val="16"/>
      <w:szCs w:val="16"/>
    </w:rPr>
  </w:style>
  <w:style w:type="paragraph" w:styleId="CommentText">
    <w:name w:val="annotation text"/>
    <w:basedOn w:val="Normal"/>
    <w:link w:val="CommentTextChar"/>
    <w:uiPriority w:val="99"/>
    <w:semiHidden/>
    <w:unhideWhenUsed/>
    <w:rsid w:val="0031297F"/>
    <w:pPr>
      <w:spacing w:line="240" w:lineRule="auto"/>
    </w:pPr>
    <w:rPr>
      <w:sz w:val="20"/>
      <w:szCs w:val="20"/>
    </w:rPr>
  </w:style>
  <w:style w:type="character" w:customStyle="1" w:styleId="CommentTextChar">
    <w:name w:val="Comment Text Char"/>
    <w:basedOn w:val="DefaultParagraphFont"/>
    <w:link w:val="CommentText"/>
    <w:uiPriority w:val="99"/>
    <w:semiHidden/>
    <w:rsid w:val="0031297F"/>
    <w:rPr>
      <w:sz w:val="20"/>
      <w:szCs w:val="20"/>
    </w:rPr>
  </w:style>
  <w:style w:type="paragraph" w:styleId="CommentSubject">
    <w:name w:val="annotation subject"/>
    <w:basedOn w:val="CommentText"/>
    <w:next w:val="CommentText"/>
    <w:link w:val="CommentSubjectChar"/>
    <w:uiPriority w:val="99"/>
    <w:semiHidden/>
    <w:unhideWhenUsed/>
    <w:rsid w:val="0031297F"/>
    <w:rPr>
      <w:b/>
      <w:bCs/>
    </w:rPr>
  </w:style>
  <w:style w:type="character" w:customStyle="1" w:styleId="CommentSubjectChar">
    <w:name w:val="Comment Subject Char"/>
    <w:basedOn w:val="CommentTextChar"/>
    <w:link w:val="CommentSubject"/>
    <w:uiPriority w:val="99"/>
    <w:semiHidden/>
    <w:rsid w:val="0031297F"/>
    <w:rPr>
      <w:b/>
      <w:bCs/>
      <w:sz w:val="20"/>
      <w:szCs w:val="20"/>
    </w:rPr>
  </w:style>
  <w:style w:type="paragraph" w:styleId="BalloonText">
    <w:name w:val="Balloon Text"/>
    <w:basedOn w:val="Normal"/>
    <w:link w:val="BalloonTextChar"/>
    <w:uiPriority w:val="99"/>
    <w:semiHidden/>
    <w:unhideWhenUsed/>
    <w:rsid w:val="00312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97F"/>
    <w:rPr>
      <w:rFonts w:ascii="Tahoma" w:hAnsi="Tahoma" w:cs="Tahoma"/>
      <w:sz w:val="16"/>
      <w:szCs w:val="16"/>
    </w:rPr>
  </w:style>
  <w:style w:type="character" w:customStyle="1" w:styleId="Heading1Char">
    <w:name w:val="Heading 1 Char"/>
    <w:basedOn w:val="DefaultParagraphFont"/>
    <w:link w:val="Heading1"/>
    <w:uiPriority w:val="9"/>
    <w:rsid w:val="00434CD5"/>
    <w:rPr>
      <w:rFonts w:ascii="Cambria" w:eastAsia="Times New Roman" w:hAnsi="Cambria" w:cs="Times New Roman"/>
      <w:bCs/>
      <w:cap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0994">
      <w:bodyDiv w:val="1"/>
      <w:marLeft w:val="0"/>
      <w:marRight w:val="0"/>
      <w:marTop w:val="0"/>
      <w:marBottom w:val="0"/>
      <w:divBdr>
        <w:top w:val="none" w:sz="0" w:space="0" w:color="auto"/>
        <w:left w:val="none" w:sz="0" w:space="0" w:color="auto"/>
        <w:bottom w:val="none" w:sz="0" w:space="0" w:color="auto"/>
        <w:right w:val="none" w:sz="0" w:space="0" w:color="auto"/>
      </w:divBdr>
    </w:div>
    <w:div w:id="1508641046">
      <w:bodyDiv w:val="1"/>
      <w:marLeft w:val="0"/>
      <w:marRight w:val="0"/>
      <w:marTop w:val="0"/>
      <w:marBottom w:val="0"/>
      <w:divBdr>
        <w:top w:val="none" w:sz="0" w:space="0" w:color="auto"/>
        <w:left w:val="none" w:sz="0" w:space="0" w:color="auto"/>
        <w:bottom w:val="none" w:sz="0" w:space="0" w:color="auto"/>
        <w:right w:val="none" w:sz="0" w:space="0" w:color="auto"/>
      </w:divBdr>
    </w:div>
    <w:div w:id="17003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D44C-F925-4915-AE9D-EAE0072A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lewisa</dc:creator>
  <cp:lastModifiedBy>Alabaster, John</cp:lastModifiedBy>
  <cp:revision>2</cp:revision>
  <cp:lastPrinted>2015-11-05T22:07:00Z</cp:lastPrinted>
  <dcterms:created xsi:type="dcterms:W3CDTF">2015-11-24T04:58:00Z</dcterms:created>
  <dcterms:modified xsi:type="dcterms:W3CDTF">2015-11-24T04:58:00Z</dcterms:modified>
</cp:coreProperties>
</file>