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65616" w14:textId="77777777" w:rsidR="005833BE" w:rsidRPr="001024C9" w:rsidRDefault="001024C9" w:rsidP="001024C9">
      <w:pPr>
        <w:pStyle w:val="Heading1"/>
      </w:pPr>
      <w:bookmarkStart w:id="0" w:name="_GoBack"/>
      <w:bookmarkEnd w:id="0"/>
      <w:r>
        <w:t>EXPLANATORY STATEMENT</w:t>
      </w:r>
    </w:p>
    <w:p w14:paraId="33665617" w14:textId="77777777" w:rsidR="00F109D4" w:rsidRPr="00503E44" w:rsidRDefault="00F109D4" w:rsidP="007743E7">
      <w:pPr>
        <w:pStyle w:val="Heading2"/>
        <w:jc w:val="center"/>
      </w:pPr>
      <w:r w:rsidRPr="00503E44">
        <w:t xml:space="preserve">Issued by authority of the </w:t>
      </w:r>
      <w:r w:rsidR="005833BE" w:rsidRPr="00503E44">
        <w:t>Treasurer</w:t>
      </w:r>
    </w:p>
    <w:p w14:paraId="33665618" w14:textId="77777777" w:rsidR="00F109D4" w:rsidRPr="00503E44" w:rsidRDefault="00F7589D">
      <w:pPr>
        <w:jc w:val="center"/>
        <w:rPr>
          <w:i/>
        </w:rPr>
      </w:pPr>
      <w:r>
        <w:rPr>
          <w:i/>
        </w:rPr>
        <w:t>Foreign Acquisitions and Takeovers Legislation Amendment Act 2015</w:t>
      </w:r>
    </w:p>
    <w:p w14:paraId="33665619" w14:textId="77777777" w:rsidR="00F109D4" w:rsidRPr="00503E44" w:rsidRDefault="00F7589D">
      <w:pPr>
        <w:tabs>
          <w:tab w:val="left" w:pos="1418"/>
        </w:tabs>
        <w:spacing w:after="240"/>
        <w:jc w:val="center"/>
        <w:rPr>
          <w:i/>
        </w:rPr>
      </w:pPr>
      <w:r>
        <w:rPr>
          <w:i/>
        </w:rPr>
        <w:t xml:space="preserve">Foreign Acquisitions and Takeovers Legislation (Transitional) </w:t>
      </w:r>
      <w:r w:rsidR="000E6B6B">
        <w:rPr>
          <w:i/>
        </w:rPr>
        <w:t>Rule </w:t>
      </w:r>
      <w:r w:rsidR="007743E7">
        <w:rPr>
          <w:i/>
        </w:rPr>
        <w:t>2015</w:t>
      </w:r>
    </w:p>
    <w:p w14:paraId="3366561A" w14:textId="0FE44135" w:rsidR="00F109D4" w:rsidRPr="00F7589D" w:rsidRDefault="00F7589D" w:rsidP="00F7589D">
      <w:pPr>
        <w:rPr>
          <w:i/>
        </w:rPr>
      </w:pPr>
      <w:r>
        <w:t>Item</w:t>
      </w:r>
      <w:r w:rsidR="00C8209D">
        <w:t> </w:t>
      </w:r>
      <w:r>
        <w:t>13 of Schedule</w:t>
      </w:r>
      <w:r w:rsidR="00C8209D">
        <w:t> </w:t>
      </w:r>
      <w:r>
        <w:t xml:space="preserve">3 to the </w:t>
      </w:r>
      <w:r>
        <w:rPr>
          <w:i/>
        </w:rPr>
        <w:t>Foreign</w:t>
      </w:r>
      <w:r w:rsidR="00C8209D">
        <w:rPr>
          <w:i/>
        </w:rPr>
        <w:t> </w:t>
      </w:r>
      <w:r>
        <w:rPr>
          <w:i/>
        </w:rPr>
        <w:t>Acquisitions and Takeovers Legislation Amendment Act</w:t>
      </w:r>
      <w:r w:rsidR="00C8209D">
        <w:rPr>
          <w:i/>
        </w:rPr>
        <w:t> </w:t>
      </w:r>
      <w:r>
        <w:rPr>
          <w:i/>
        </w:rPr>
        <w:t xml:space="preserve">2015 </w:t>
      </w:r>
      <w:r w:rsidR="00F109D4" w:rsidRPr="00503E44">
        <w:t>(</w:t>
      </w:r>
      <w:r w:rsidR="00BF7898">
        <w:t xml:space="preserve">Amending </w:t>
      </w:r>
      <w:r w:rsidR="00F109D4" w:rsidRPr="00503E44">
        <w:t>Act) pr</w:t>
      </w:r>
      <w:r w:rsidR="007743E7">
        <w:t xml:space="preserve">ovides that the </w:t>
      </w:r>
      <w:r>
        <w:t xml:space="preserve">Treasurer </w:t>
      </w:r>
      <w:r w:rsidR="00F109D4" w:rsidRPr="00503E44">
        <w:t>may</w:t>
      </w:r>
      <w:r w:rsidR="007743E7">
        <w:t>, by legislative instrument, make rules</w:t>
      </w:r>
      <w:r w:rsidR="00F109D4" w:rsidRPr="00503E44">
        <w:t xml:space="preserve"> prescribing matters</w:t>
      </w:r>
      <w:r>
        <w:t xml:space="preserve"> of a transitional nature (including prescribing any saving or application provisions) relating to the amendments or repeals made by the</w:t>
      </w:r>
      <w:r w:rsidR="00BF7898">
        <w:t xml:space="preserve"> Amending</w:t>
      </w:r>
      <w:r w:rsidR="00C8209D">
        <w:t> </w:t>
      </w:r>
      <w:r>
        <w:t>Act</w:t>
      </w:r>
      <w:r w:rsidR="00A07FCB">
        <w:t>.</w:t>
      </w:r>
      <w:r w:rsidR="000E6B6B">
        <w:t xml:space="preserve"> </w:t>
      </w:r>
    </w:p>
    <w:p w14:paraId="3366561B" w14:textId="01569C0A" w:rsidR="00BF7898" w:rsidRDefault="00AA0339" w:rsidP="00BF7898">
      <w:pPr>
        <w:tabs>
          <w:tab w:val="left" w:pos="1418"/>
        </w:tabs>
        <w:spacing w:after="240"/>
        <w:rPr>
          <w:color w:val="000000"/>
        </w:rPr>
      </w:pPr>
      <w:r>
        <w:t xml:space="preserve">The primary purpose of the </w:t>
      </w:r>
      <w:r w:rsidR="00F7589D">
        <w:rPr>
          <w:i/>
        </w:rPr>
        <w:t>Foreign</w:t>
      </w:r>
      <w:r w:rsidR="00C8209D">
        <w:rPr>
          <w:i/>
        </w:rPr>
        <w:t> </w:t>
      </w:r>
      <w:r w:rsidR="00F7589D">
        <w:rPr>
          <w:i/>
        </w:rPr>
        <w:t xml:space="preserve">Acquisitions and Takeovers Legislation (Transitional) Rule 2015 </w:t>
      </w:r>
      <w:r w:rsidR="00F7589D">
        <w:t>(Rule) is to ensure that</w:t>
      </w:r>
      <w:r w:rsidR="00B16E97">
        <w:t xml:space="preserve"> the following time limits will apply</w:t>
      </w:r>
      <w:r w:rsidR="00BF7898">
        <w:rPr>
          <w:color w:val="000000"/>
        </w:rPr>
        <w:t>:</w:t>
      </w:r>
    </w:p>
    <w:p w14:paraId="3366561C" w14:textId="2FF22501" w:rsidR="00416AC2" w:rsidRPr="00416AC2" w:rsidRDefault="00B16E97" w:rsidP="00416AC2">
      <w:pPr>
        <w:pStyle w:val="ListParagraph"/>
        <w:numPr>
          <w:ilvl w:val="0"/>
          <w:numId w:val="6"/>
        </w:numPr>
        <w:rPr>
          <w:color w:val="000000"/>
        </w:rPr>
      </w:pPr>
      <w:r w:rsidRPr="00416AC2">
        <w:rPr>
          <w:color w:val="000000"/>
        </w:rPr>
        <w:t>where an application was made under Australia’s Foreign Investment Policy before the commencement of the Amending</w:t>
      </w:r>
      <w:r w:rsidR="00C8209D">
        <w:rPr>
          <w:color w:val="000000"/>
        </w:rPr>
        <w:t> </w:t>
      </w:r>
      <w:r w:rsidRPr="00416AC2">
        <w:rPr>
          <w:color w:val="000000"/>
        </w:rPr>
        <w:t xml:space="preserve">Act, the Treasurer must make </w:t>
      </w:r>
      <w:r w:rsidR="00416AC2" w:rsidRPr="00416AC2">
        <w:rPr>
          <w:color w:val="000000"/>
        </w:rPr>
        <w:t>an order or a decision in relation</w:t>
      </w:r>
      <w:r w:rsidRPr="00416AC2">
        <w:rPr>
          <w:color w:val="000000"/>
        </w:rPr>
        <w:t xml:space="preserve"> that application within 30 days of the commencement of the Amending</w:t>
      </w:r>
      <w:r w:rsidR="00C8209D">
        <w:rPr>
          <w:color w:val="000000"/>
        </w:rPr>
        <w:t> </w:t>
      </w:r>
      <w:r w:rsidRPr="00416AC2">
        <w:rPr>
          <w:color w:val="000000"/>
        </w:rPr>
        <w:t>Act (or such further period as requested by the person in writing</w:t>
      </w:r>
      <w:r w:rsidR="00C8209D">
        <w:rPr>
          <w:color w:val="000000"/>
        </w:rPr>
        <w:t xml:space="preserve"> – the period so extended</w:t>
      </w:r>
      <w:r w:rsidRPr="00416AC2">
        <w:rPr>
          <w:color w:val="000000"/>
        </w:rPr>
        <w:t xml:space="preserve">); </w:t>
      </w:r>
      <w:r w:rsidR="00416AC2" w:rsidRPr="00416AC2">
        <w:rPr>
          <w:color w:val="000000"/>
        </w:rPr>
        <w:t>and</w:t>
      </w:r>
    </w:p>
    <w:p w14:paraId="3366561D" w14:textId="357ED4E6" w:rsidR="00416AC2" w:rsidRPr="00416AC2" w:rsidRDefault="00416AC2" w:rsidP="00416AC2">
      <w:pPr>
        <w:pStyle w:val="ListParagraph"/>
        <w:numPr>
          <w:ilvl w:val="0"/>
          <w:numId w:val="6"/>
        </w:numPr>
        <w:rPr>
          <w:color w:val="000000"/>
        </w:rPr>
      </w:pPr>
      <w:r w:rsidRPr="00416AC2">
        <w:rPr>
          <w:color w:val="000000"/>
        </w:rPr>
        <w:t>where a person applied for a c</w:t>
      </w:r>
      <w:r>
        <w:rPr>
          <w:color w:val="000000"/>
        </w:rPr>
        <w:t>ertificate under paragraph</w:t>
      </w:r>
      <w:r w:rsidR="00014C11">
        <w:rPr>
          <w:color w:val="000000"/>
        </w:rPr>
        <w:t> </w:t>
      </w:r>
      <w:r>
        <w:rPr>
          <w:color w:val="000000"/>
        </w:rPr>
        <w:t>3(e)</w:t>
      </w:r>
      <w:r w:rsidR="00014C11">
        <w:rPr>
          <w:color w:val="000000"/>
        </w:rPr>
        <w:t xml:space="preserve">, </w:t>
      </w:r>
      <w:r w:rsidRPr="00416AC2">
        <w:rPr>
          <w:color w:val="000000"/>
        </w:rPr>
        <w:t>(h) or (r)</w:t>
      </w:r>
      <w:r>
        <w:rPr>
          <w:color w:val="000000"/>
        </w:rPr>
        <w:t xml:space="preserve"> of the </w:t>
      </w:r>
      <w:r w:rsidRPr="00416AC2">
        <w:rPr>
          <w:i/>
          <w:color w:val="000000"/>
        </w:rPr>
        <w:t>Foreign</w:t>
      </w:r>
      <w:r w:rsidR="00014C11">
        <w:rPr>
          <w:i/>
          <w:color w:val="000000"/>
        </w:rPr>
        <w:t> </w:t>
      </w:r>
      <w:r w:rsidRPr="00416AC2">
        <w:rPr>
          <w:i/>
          <w:color w:val="000000"/>
        </w:rPr>
        <w:t xml:space="preserve">Acquisitions and Takeovers </w:t>
      </w:r>
      <w:r w:rsidR="00816819">
        <w:rPr>
          <w:i/>
          <w:color w:val="000000"/>
        </w:rPr>
        <w:t>Regulations</w:t>
      </w:r>
      <w:r w:rsidR="00014C11">
        <w:rPr>
          <w:i/>
          <w:color w:val="000000"/>
        </w:rPr>
        <w:t> </w:t>
      </w:r>
      <w:r w:rsidRPr="00416AC2">
        <w:rPr>
          <w:i/>
          <w:color w:val="000000"/>
        </w:rPr>
        <w:t>1989</w:t>
      </w:r>
      <w:r w:rsidRPr="00416AC2">
        <w:rPr>
          <w:color w:val="000000"/>
        </w:rPr>
        <w:t xml:space="preserve"> before the commencement of the Amending Act and a decision on that application was not made by commencement, the Treasurer must make a decision on the application within 30</w:t>
      </w:r>
      <w:r w:rsidR="00014C11">
        <w:rPr>
          <w:color w:val="000000"/>
        </w:rPr>
        <w:t> </w:t>
      </w:r>
      <w:r w:rsidRPr="00416AC2">
        <w:rPr>
          <w:color w:val="000000"/>
        </w:rPr>
        <w:t xml:space="preserve">days of the commencement of the </w:t>
      </w:r>
      <w:r w:rsidR="00A3033C" w:rsidRPr="00416AC2">
        <w:rPr>
          <w:color w:val="000000"/>
        </w:rPr>
        <w:t>Amending</w:t>
      </w:r>
      <w:r w:rsidR="00A3033C">
        <w:rPr>
          <w:color w:val="000000"/>
        </w:rPr>
        <w:t> </w:t>
      </w:r>
      <w:r w:rsidRPr="00416AC2">
        <w:rPr>
          <w:color w:val="000000"/>
        </w:rPr>
        <w:t>Act (or such further period as requested by the person in writing</w:t>
      </w:r>
      <w:r w:rsidR="00014C11">
        <w:rPr>
          <w:color w:val="000000"/>
        </w:rPr>
        <w:t xml:space="preserve"> – the period so extended</w:t>
      </w:r>
      <w:r w:rsidRPr="00416AC2">
        <w:rPr>
          <w:color w:val="000000"/>
        </w:rPr>
        <w:t>).</w:t>
      </w:r>
    </w:p>
    <w:p w14:paraId="3366561E" w14:textId="77777777" w:rsidR="007743E7" w:rsidRPr="00396C3A" w:rsidRDefault="00D35A72" w:rsidP="00396C3A">
      <w:r>
        <w:t xml:space="preserve">Details </w:t>
      </w:r>
      <w:r w:rsidR="00AA0339" w:rsidRPr="00396C3A">
        <w:t>of the Rule</w:t>
      </w:r>
      <w:r w:rsidR="007743E7" w:rsidRPr="00396C3A">
        <w:t xml:space="preserve"> are set out in </w:t>
      </w:r>
      <w:r w:rsidR="000E6B6B" w:rsidRPr="00396C3A">
        <w:rPr>
          <w:u w:val="single"/>
        </w:rPr>
        <w:t>Attachment </w:t>
      </w:r>
      <w:r w:rsidR="007743E7" w:rsidRPr="00396C3A">
        <w:rPr>
          <w:u w:val="single"/>
        </w:rPr>
        <w:t>A</w:t>
      </w:r>
      <w:r w:rsidR="007743E7" w:rsidRPr="00396C3A">
        <w:t>.</w:t>
      </w:r>
    </w:p>
    <w:p w14:paraId="3366561F" w14:textId="77777777" w:rsidR="007743E7" w:rsidRPr="007743E7" w:rsidRDefault="007743E7" w:rsidP="00396C3A">
      <w:r>
        <w:t xml:space="preserve">The Statement of Compatibility is set out in </w:t>
      </w:r>
      <w:r w:rsidR="000E6B6B" w:rsidRPr="00396C3A">
        <w:rPr>
          <w:u w:val="single"/>
        </w:rPr>
        <w:t>Attachment </w:t>
      </w:r>
      <w:r w:rsidRPr="00396C3A">
        <w:rPr>
          <w:u w:val="single"/>
        </w:rPr>
        <w:t>B</w:t>
      </w:r>
      <w:r>
        <w:t>.</w:t>
      </w:r>
    </w:p>
    <w:p w14:paraId="33665620" w14:textId="77777777" w:rsidR="007743E7" w:rsidRDefault="00AA0339" w:rsidP="00396C3A">
      <w:r w:rsidRPr="00396C3A">
        <w:t>The Rule</w:t>
      </w:r>
      <w:r w:rsidR="007743E7" w:rsidRPr="00396C3A">
        <w:t xml:space="preserve"> is a legislative instrument for the purposes of the </w:t>
      </w:r>
      <w:r w:rsidR="007743E7" w:rsidRPr="00396C3A">
        <w:rPr>
          <w:i/>
        </w:rPr>
        <w:t xml:space="preserve">Legislative Instruments </w:t>
      </w:r>
      <w:r w:rsidR="000E6B6B" w:rsidRPr="00396C3A">
        <w:rPr>
          <w:i/>
        </w:rPr>
        <w:t>Act </w:t>
      </w:r>
      <w:r w:rsidR="007743E7" w:rsidRPr="00396C3A">
        <w:rPr>
          <w:i/>
        </w:rPr>
        <w:t>2003</w:t>
      </w:r>
      <w:r w:rsidR="007743E7" w:rsidRPr="00396C3A">
        <w:t xml:space="preserve">. </w:t>
      </w:r>
    </w:p>
    <w:p w14:paraId="4C1EE8BE" w14:textId="7DFD6A87" w:rsidR="008D1FED" w:rsidRPr="00396C3A" w:rsidRDefault="008D1FED" w:rsidP="00396C3A">
      <w:r w:rsidRPr="00F713A3">
        <w:t xml:space="preserve">While the Department of the Treasury </w:t>
      </w:r>
      <w:r w:rsidRPr="00A31876">
        <w:t xml:space="preserve">(Treasury) did not </w:t>
      </w:r>
      <w:r>
        <w:t xml:space="preserve">release an exposure draft of the </w:t>
      </w:r>
      <w:r w:rsidRPr="00A31876">
        <w:t>Rule</w:t>
      </w:r>
      <w:r>
        <w:t xml:space="preserve"> for public comment</w:t>
      </w:r>
      <w:r w:rsidRPr="00A31876">
        <w:t xml:space="preserve">, </w:t>
      </w:r>
      <w:r>
        <w:t xml:space="preserve">Treasury </w:t>
      </w:r>
      <w:r w:rsidR="00D83E38">
        <w:t xml:space="preserve">undertook significant consultation more generally on the foreign investment reforms package, which this Rule supports. Treasury </w:t>
      </w:r>
      <w:r>
        <w:t xml:space="preserve">did release </w:t>
      </w:r>
      <w:r w:rsidRPr="00A31876">
        <w:t>exposure draft</w:t>
      </w:r>
      <w:r>
        <w:t>s</w:t>
      </w:r>
      <w:r w:rsidRPr="00A31876">
        <w:t xml:space="preserve"> of the </w:t>
      </w:r>
      <w:r>
        <w:t xml:space="preserve">Foreign Acquisitions and Takeovers Legislation Amendment Bill 2015 (the Act that prescribes the rule making power for this Rule) and the associated regulation (Foreign Acquisitions and Takeovers Regulation 2015). The Rule is minor in nature as it only prescribes machinery related transitional provisions for the Act under which the Rule is made. </w:t>
      </w:r>
    </w:p>
    <w:p w14:paraId="33665621" w14:textId="712CF821" w:rsidR="000720DE" w:rsidRPr="000E6B6B" w:rsidRDefault="00F109D4">
      <w:r w:rsidRPr="00503E44">
        <w:t>The R</w:t>
      </w:r>
      <w:r w:rsidR="00F713A3">
        <w:t>ule</w:t>
      </w:r>
      <w:r w:rsidR="00F44E43">
        <w:t xml:space="preserve"> commences</w:t>
      </w:r>
      <w:r w:rsidRPr="00503E44">
        <w:t xml:space="preserve"> </w:t>
      </w:r>
      <w:r w:rsidR="00A3033C">
        <w:t xml:space="preserve">the later of the day after the Rule </w:t>
      </w:r>
      <w:r w:rsidR="00A3033C" w:rsidRPr="00A27926">
        <w:t>is registered</w:t>
      </w:r>
      <w:r w:rsidR="00A3033C">
        <w:t xml:space="preserve"> and </w:t>
      </w:r>
      <w:r w:rsidR="00F713A3">
        <w:t xml:space="preserve">immediately after the commencement of </w:t>
      </w:r>
      <w:r w:rsidR="00A3033C">
        <w:t>Schedule </w:t>
      </w:r>
      <w:r w:rsidR="00571C3D">
        <w:t xml:space="preserve">3 to </w:t>
      </w:r>
      <w:r w:rsidR="00F713A3">
        <w:t xml:space="preserve">the </w:t>
      </w:r>
      <w:r w:rsidR="002E5C4C">
        <w:t xml:space="preserve">Amending </w:t>
      </w:r>
      <w:r w:rsidR="00F713A3">
        <w:t xml:space="preserve">Act. </w:t>
      </w:r>
    </w:p>
    <w:p w14:paraId="33665622" w14:textId="77777777" w:rsidR="000720DE" w:rsidRDefault="000720DE" w:rsidP="000720DE">
      <w:r>
        <w:br w:type="page"/>
      </w:r>
    </w:p>
    <w:p w14:paraId="33665623" w14:textId="77777777" w:rsidR="00F109D4" w:rsidRPr="00800C10" w:rsidRDefault="000E6B6B" w:rsidP="00800C10">
      <w:pPr>
        <w:pStyle w:val="Heading3"/>
        <w:jc w:val="right"/>
        <w:rPr>
          <w:rFonts w:ascii="Times New Roman" w:hAnsi="Times New Roman"/>
          <w:u w:val="single"/>
        </w:rPr>
      </w:pPr>
      <w:r w:rsidRPr="00800C10">
        <w:rPr>
          <w:rFonts w:ascii="Times New Roman" w:hAnsi="Times New Roman"/>
          <w:u w:val="single"/>
        </w:rPr>
        <w:lastRenderedPageBreak/>
        <w:t>ATTACHMENT A</w:t>
      </w:r>
    </w:p>
    <w:p w14:paraId="33665624" w14:textId="77777777" w:rsidR="000720DE" w:rsidRPr="009C0F01" w:rsidRDefault="000720DE" w:rsidP="000720DE">
      <w:pPr>
        <w:rPr>
          <w:b/>
        </w:rPr>
      </w:pPr>
      <w:r w:rsidRPr="009C0F01">
        <w:rPr>
          <w:b/>
        </w:rPr>
        <w:t>Section 1 — Name</w:t>
      </w:r>
    </w:p>
    <w:p w14:paraId="33665625" w14:textId="77777777" w:rsidR="000720DE" w:rsidRPr="009C0F01" w:rsidRDefault="000720DE" w:rsidP="000720DE">
      <w:r>
        <w:t>The title of the instrument</w:t>
      </w:r>
      <w:r w:rsidRPr="009C0F01">
        <w:t xml:space="preserve"> is the</w:t>
      </w:r>
      <w:r>
        <w:t xml:space="preserve"> </w:t>
      </w:r>
      <w:r w:rsidR="00F7589D">
        <w:rPr>
          <w:i/>
        </w:rPr>
        <w:t xml:space="preserve">Foreign Acquisitions and Takeovers Legislation (Transitional) </w:t>
      </w:r>
      <w:r w:rsidR="000E6B6B">
        <w:rPr>
          <w:i/>
        </w:rPr>
        <w:t>Rule </w:t>
      </w:r>
      <w:r>
        <w:rPr>
          <w:i/>
        </w:rPr>
        <w:t>2015</w:t>
      </w:r>
      <w:r w:rsidRPr="009C0F01">
        <w:t xml:space="preserve">. </w:t>
      </w:r>
    </w:p>
    <w:p w14:paraId="33665626" w14:textId="77777777" w:rsidR="000720DE" w:rsidRPr="009C0F01" w:rsidRDefault="000720DE" w:rsidP="000720DE">
      <w:pPr>
        <w:rPr>
          <w:b/>
        </w:rPr>
      </w:pPr>
      <w:r w:rsidRPr="009C0F01">
        <w:rPr>
          <w:b/>
        </w:rPr>
        <w:t>Section 2 — Commencement</w:t>
      </w:r>
    </w:p>
    <w:p w14:paraId="33665627" w14:textId="24569B1D" w:rsidR="000720DE" w:rsidRPr="009C0F01" w:rsidRDefault="000720DE" w:rsidP="00571C3D">
      <w:r>
        <w:t>The w</w:t>
      </w:r>
      <w:r w:rsidR="00F44E43">
        <w:t>hole of the instrument commences</w:t>
      </w:r>
      <w:r w:rsidRPr="009C0F01">
        <w:t xml:space="preserve"> </w:t>
      </w:r>
      <w:r w:rsidR="00A3033C">
        <w:t xml:space="preserve">the later of the day after the instrument is registered and </w:t>
      </w:r>
      <w:r w:rsidRPr="009C0F01">
        <w:t>immediately after the commencement of</w:t>
      </w:r>
      <w:r>
        <w:t xml:space="preserve"> </w:t>
      </w:r>
      <w:r w:rsidR="00A3033C">
        <w:t>Schedule </w:t>
      </w:r>
      <w:r w:rsidR="00571C3D">
        <w:t xml:space="preserve">3 to </w:t>
      </w:r>
      <w:r>
        <w:t xml:space="preserve">the </w:t>
      </w:r>
      <w:r w:rsidR="00484D57">
        <w:t>Amending </w:t>
      </w:r>
      <w:r>
        <w:t>Act</w:t>
      </w:r>
      <w:r w:rsidRPr="009C0F01">
        <w:t xml:space="preserve">. </w:t>
      </w:r>
    </w:p>
    <w:p w14:paraId="33665628" w14:textId="77777777" w:rsidR="000720DE" w:rsidRPr="009C0F01" w:rsidRDefault="000720DE" w:rsidP="000720DE">
      <w:pPr>
        <w:rPr>
          <w:b/>
        </w:rPr>
      </w:pPr>
      <w:r w:rsidRPr="009C0F01">
        <w:rPr>
          <w:b/>
        </w:rPr>
        <w:t>Section 3 — Authority</w:t>
      </w:r>
    </w:p>
    <w:p w14:paraId="33665629" w14:textId="77777777" w:rsidR="000720DE" w:rsidRPr="009C0F01" w:rsidRDefault="000720DE" w:rsidP="000720DE">
      <w:r>
        <w:t xml:space="preserve">The instrument is made under the </w:t>
      </w:r>
      <w:r w:rsidR="00D35A72">
        <w:t xml:space="preserve">Amending </w:t>
      </w:r>
      <w:r>
        <w:t>Act</w:t>
      </w:r>
      <w:r w:rsidRPr="009C0F01">
        <w:t xml:space="preserve">. </w:t>
      </w:r>
    </w:p>
    <w:p w14:paraId="3366562A" w14:textId="77777777" w:rsidR="000720DE" w:rsidRPr="00D35A72" w:rsidRDefault="000720DE" w:rsidP="000720DE">
      <w:pPr>
        <w:rPr>
          <w:b/>
          <w:color w:val="000000" w:themeColor="text1"/>
        </w:rPr>
      </w:pPr>
      <w:r w:rsidRPr="00D35A72">
        <w:rPr>
          <w:b/>
          <w:color w:val="000000" w:themeColor="text1"/>
        </w:rPr>
        <w:t>Section 4 — Definitions</w:t>
      </w:r>
    </w:p>
    <w:p w14:paraId="3366562B" w14:textId="77777777" w:rsidR="008D5FA3" w:rsidRPr="00D35A72" w:rsidRDefault="008D5FA3" w:rsidP="000720DE">
      <w:pPr>
        <w:rPr>
          <w:color w:val="000000" w:themeColor="text1"/>
        </w:rPr>
      </w:pPr>
      <w:r w:rsidRPr="00D35A72">
        <w:rPr>
          <w:color w:val="000000" w:themeColor="text1"/>
        </w:rPr>
        <w:t xml:space="preserve">This section defines the meaning of terms used in the instrument. </w:t>
      </w:r>
    </w:p>
    <w:p w14:paraId="3366562C" w14:textId="77777777" w:rsidR="00895824" w:rsidRPr="00D35A72" w:rsidRDefault="008D5FA3" w:rsidP="00BF7898">
      <w:pPr>
        <w:rPr>
          <w:b/>
          <w:color w:val="000000" w:themeColor="text1"/>
        </w:rPr>
      </w:pPr>
      <w:r w:rsidRPr="00D35A72">
        <w:rPr>
          <w:b/>
          <w:color w:val="000000" w:themeColor="text1"/>
        </w:rPr>
        <w:t xml:space="preserve">Section 5 — </w:t>
      </w:r>
      <w:r w:rsidR="00BF7898" w:rsidRPr="00D35A72">
        <w:rPr>
          <w:b/>
          <w:color w:val="000000" w:themeColor="text1"/>
        </w:rPr>
        <w:t>Notices given under the Policy before commencement</w:t>
      </w:r>
    </w:p>
    <w:p w14:paraId="3366562D" w14:textId="3ACBE418" w:rsidR="00F7589D" w:rsidRDefault="00F7589D" w:rsidP="00F7589D">
      <w:pPr>
        <w:rPr>
          <w:color w:val="000000" w:themeColor="text1"/>
        </w:rPr>
      </w:pPr>
      <w:r w:rsidRPr="00D35A72">
        <w:rPr>
          <w:color w:val="000000" w:themeColor="text1"/>
        </w:rPr>
        <w:t xml:space="preserve">Notices given under Australia’s Foreign Investment Policy </w:t>
      </w:r>
      <w:r w:rsidR="00A3033C">
        <w:rPr>
          <w:color w:val="000000" w:themeColor="text1"/>
        </w:rPr>
        <w:t xml:space="preserve">(Policy) </w:t>
      </w:r>
      <w:r w:rsidRPr="00D35A72">
        <w:rPr>
          <w:color w:val="000000" w:themeColor="text1"/>
        </w:rPr>
        <w:t>are not subject to statutory time limits</w:t>
      </w:r>
      <w:r w:rsidR="00A3033C">
        <w:rPr>
          <w:color w:val="000000" w:themeColor="text1"/>
        </w:rPr>
        <w:t>. Typically an administrative deadline has been applied</w:t>
      </w:r>
      <w:r w:rsidRPr="00D35A72">
        <w:rPr>
          <w:color w:val="000000" w:themeColor="text1"/>
        </w:rPr>
        <w:t xml:space="preserve">. Where a person has </w:t>
      </w:r>
      <w:r w:rsidR="00A3033C">
        <w:rPr>
          <w:color w:val="000000" w:themeColor="text1"/>
        </w:rPr>
        <w:t>given</w:t>
      </w:r>
      <w:r w:rsidR="00A3033C" w:rsidRPr="00D35A72">
        <w:rPr>
          <w:color w:val="000000" w:themeColor="text1"/>
        </w:rPr>
        <w:t xml:space="preserve"> </w:t>
      </w:r>
      <w:r w:rsidRPr="00D35A72">
        <w:rPr>
          <w:color w:val="000000" w:themeColor="text1"/>
        </w:rPr>
        <w:t xml:space="preserve">a notice under </w:t>
      </w:r>
      <w:r w:rsidR="00A3033C">
        <w:rPr>
          <w:color w:val="000000" w:themeColor="text1"/>
        </w:rPr>
        <w:t>the Policy</w:t>
      </w:r>
      <w:r w:rsidRPr="00D35A72">
        <w:rPr>
          <w:color w:val="000000" w:themeColor="text1"/>
        </w:rPr>
        <w:t xml:space="preserve"> before the commencement of </w:t>
      </w:r>
      <w:r w:rsidR="00A3033C" w:rsidRPr="00D35A72">
        <w:rPr>
          <w:color w:val="000000" w:themeColor="text1"/>
        </w:rPr>
        <w:t>Schedule</w:t>
      </w:r>
      <w:r w:rsidR="00A3033C">
        <w:rPr>
          <w:color w:val="000000" w:themeColor="text1"/>
        </w:rPr>
        <w:t> </w:t>
      </w:r>
      <w:r w:rsidRPr="00D35A72">
        <w:rPr>
          <w:color w:val="000000" w:themeColor="text1"/>
        </w:rPr>
        <w:t xml:space="preserve">1 to the </w:t>
      </w:r>
      <w:r w:rsidR="00A3033C">
        <w:rPr>
          <w:color w:val="000000" w:themeColor="text1"/>
        </w:rPr>
        <w:t>Amending </w:t>
      </w:r>
      <w:r w:rsidR="00571C3D">
        <w:rPr>
          <w:color w:val="000000" w:themeColor="text1"/>
        </w:rPr>
        <w:t>Act</w:t>
      </w:r>
      <w:r w:rsidRPr="00D35A72">
        <w:rPr>
          <w:color w:val="000000" w:themeColor="text1"/>
        </w:rPr>
        <w:t xml:space="preserve">, the notice will, after the commencement, be taken to be a notice that a significant action (that is not a notifiable action) is proposed to be taken. The effect of </w:t>
      </w:r>
      <w:r w:rsidR="00A3033C">
        <w:rPr>
          <w:color w:val="000000" w:themeColor="text1"/>
        </w:rPr>
        <w:t>section </w:t>
      </w:r>
      <w:r w:rsidR="00571C3D">
        <w:rPr>
          <w:color w:val="000000" w:themeColor="text1"/>
        </w:rPr>
        <w:t xml:space="preserve">5 of the Rule </w:t>
      </w:r>
      <w:r w:rsidRPr="00D35A72">
        <w:rPr>
          <w:color w:val="000000" w:themeColor="text1"/>
        </w:rPr>
        <w:t xml:space="preserve">is to ensure that the time limit for making orders and decisions applies to these applications. The Treasurer will have </w:t>
      </w:r>
      <w:r w:rsidR="00A3033C" w:rsidRPr="00D35A72">
        <w:rPr>
          <w:color w:val="000000" w:themeColor="text1"/>
        </w:rPr>
        <w:t>30</w:t>
      </w:r>
      <w:r w:rsidR="00A3033C">
        <w:rPr>
          <w:color w:val="000000" w:themeColor="text1"/>
        </w:rPr>
        <w:t> </w:t>
      </w:r>
      <w:r w:rsidRPr="00D35A72">
        <w:rPr>
          <w:color w:val="000000" w:themeColor="text1"/>
        </w:rPr>
        <w:t xml:space="preserve">days after the commencement of </w:t>
      </w:r>
      <w:r w:rsidR="00A3033C" w:rsidRPr="00D35A72">
        <w:rPr>
          <w:color w:val="000000" w:themeColor="text1"/>
        </w:rPr>
        <w:t>Schedule</w:t>
      </w:r>
      <w:r w:rsidR="00A3033C">
        <w:rPr>
          <w:color w:val="000000" w:themeColor="text1"/>
        </w:rPr>
        <w:t> </w:t>
      </w:r>
      <w:r w:rsidRPr="00D35A72">
        <w:rPr>
          <w:color w:val="000000" w:themeColor="text1"/>
        </w:rPr>
        <w:t xml:space="preserve">1 </w:t>
      </w:r>
      <w:r w:rsidR="00571C3D">
        <w:rPr>
          <w:color w:val="000000" w:themeColor="text1"/>
        </w:rPr>
        <w:t xml:space="preserve">to the Amending Act </w:t>
      </w:r>
      <w:r w:rsidRPr="00D35A72">
        <w:rPr>
          <w:color w:val="000000" w:themeColor="text1"/>
        </w:rPr>
        <w:t>to make a decision about that significant action</w:t>
      </w:r>
      <w:r w:rsidR="00A3033C">
        <w:rPr>
          <w:color w:val="000000" w:themeColor="text1"/>
        </w:rPr>
        <w:t xml:space="preserve"> (or the decision period as so extended </w:t>
      </w:r>
      <w:r w:rsidR="00A10345">
        <w:rPr>
          <w:color w:val="000000" w:themeColor="text1"/>
        </w:rPr>
        <w:t>at the request in writing of</w:t>
      </w:r>
      <w:r w:rsidR="00A3033C">
        <w:rPr>
          <w:color w:val="000000" w:themeColor="text1"/>
        </w:rPr>
        <w:t xml:space="preserve"> the foreign person who gave </w:t>
      </w:r>
      <w:r w:rsidR="00A10345">
        <w:rPr>
          <w:color w:val="000000" w:themeColor="text1"/>
        </w:rPr>
        <w:t xml:space="preserve">the </w:t>
      </w:r>
      <w:r w:rsidR="00A3033C">
        <w:rPr>
          <w:color w:val="000000" w:themeColor="text1"/>
        </w:rPr>
        <w:t>notice)</w:t>
      </w:r>
      <w:r w:rsidRPr="00D35A72">
        <w:rPr>
          <w:color w:val="000000" w:themeColor="text1"/>
        </w:rPr>
        <w:t xml:space="preserve">. </w:t>
      </w:r>
    </w:p>
    <w:p w14:paraId="2C93D4A2" w14:textId="7680AD60" w:rsidR="0080558D" w:rsidRPr="00D35A72" w:rsidRDefault="0080558D" w:rsidP="00F7589D">
      <w:pPr>
        <w:rPr>
          <w:color w:val="000000" w:themeColor="text1"/>
          <w:sz w:val="22"/>
        </w:rPr>
      </w:pPr>
      <w:r>
        <w:rPr>
          <w:color w:val="000000" w:themeColor="text1"/>
          <w:sz w:val="22"/>
        </w:rPr>
        <w:t>There is no fee involved.</w:t>
      </w:r>
    </w:p>
    <w:p w14:paraId="3366562E" w14:textId="77777777" w:rsidR="00BF7898" w:rsidRPr="00D35A72" w:rsidRDefault="00BF7898" w:rsidP="00F7589D">
      <w:pPr>
        <w:rPr>
          <w:b/>
          <w:color w:val="000000" w:themeColor="text1"/>
        </w:rPr>
      </w:pPr>
      <w:r w:rsidRPr="00D35A72">
        <w:rPr>
          <w:b/>
          <w:color w:val="000000" w:themeColor="text1"/>
        </w:rPr>
        <w:t>Section 6 — Applications made before commencement</w:t>
      </w:r>
    </w:p>
    <w:p w14:paraId="3366562F" w14:textId="3FF24D4F" w:rsidR="00F7589D" w:rsidRDefault="00F7589D" w:rsidP="00F7589D">
      <w:pPr>
        <w:rPr>
          <w:color w:val="000000" w:themeColor="text1"/>
        </w:rPr>
      </w:pPr>
      <w:r w:rsidRPr="00D35A72">
        <w:rPr>
          <w:color w:val="000000" w:themeColor="text1"/>
        </w:rPr>
        <w:t xml:space="preserve">Applications under </w:t>
      </w:r>
      <w:r w:rsidR="00A3033C">
        <w:rPr>
          <w:color w:val="000000" w:themeColor="text1"/>
        </w:rPr>
        <w:t>paragraphs </w:t>
      </w:r>
      <w:r w:rsidRPr="00D35A72">
        <w:rPr>
          <w:color w:val="000000" w:themeColor="text1"/>
        </w:rPr>
        <w:t>3(e)</w:t>
      </w:r>
      <w:r w:rsidR="00571C3D">
        <w:rPr>
          <w:color w:val="000000" w:themeColor="text1"/>
        </w:rPr>
        <w:t>, (h) and (r)</w:t>
      </w:r>
      <w:r w:rsidRPr="00D35A72">
        <w:rPr>
          <w:color w:val="000000" w:themeColor="text1"/>
        </w:rPr>
        <w:t xml:space="preserve"> of the </w:t>
      </w:r>
      <w:r w:rsidR="00A3033C" w:rsidRPr="00D35A72">
        <w:rPr>
          <w:i/>
          <w:iCs/>
          <w:color w:val="000000" w:themeColor="text1"/>
        </w:rPr>
        <w:t>Foreign</w:t>
      </w:r>
      <w:r w:rsidR="00A3033C">
        <w:rPr>
          <w:i/>
          <w:iCs/>
          <w:color w:val="000000" w:themeColor="text1"/>
        </w:rPr>
        <w:t> </w:t>
      </w:r>
      <w:r w:rsidRPr="00D35A72">
        <w:rPr>
          <w:i/>
          <w:iCs/>
          <w:color w:val="000000" w:themeColor="text1"/>
        </w:rPr>
        <w:t xml:space="preserve">Acquisitions and Takeovers </w:t>
      </w:r>
      <w:r w:rsidR="00A3033C" w:rsidRPr="00D35A72">
        <w:rPr>
          <w:i/>
          <w:iCs/>
          <w:color w:val="000000" w:themeColor="text1"/>
        </w:rPr>
        <w:t>Regulation</w:t>
      </w:r>
      <w:r w:rsidR="00A3033C">
        <w:rPr>
          <w:i/>
          <w:iCs/>
          <w:color w:val="000000" w:themeColor="text1"/>
        </w:rPr>
        <w:t>s </w:t>
      </w:r>
      <w:r w:rsidRPr="00D35A72">
        <w:rPr>
          <w:i/>
          <w:iCs/>
          <w:color w:val="000000" w:themeColor="text1"/>
        </w:rPr>
        <w:t>1989</w:t>
      </w:r>
      <w:r w:rsidRPr="00D35A72">
        <w:rPr>
          <w:color w:val="000000" w:themeColor="text1"/>
        </w:rPr>
        <w:t xml:space="preserve"> (old regulations) before the commencement of </w:t>
      </w:r>
      <w:r w:rsidR="00A3033C" w:rsidRPr="00D35A72">
        <w:rPr>
          <w:color w:val="000000" w:themeColor="text1"/>
        </w:rPr>
        <w:t>Schedule</w:t>
      </w:r>
      <w:r w:rsidR="00A3033C">
        <w:rPr>
          <w:color w:val="000000" w:themeColor="text1"/>
        </w:rPr>
        <w:t> </w:t>
      </w:r>
      <w:r w:rsidRPr="00D35A72">
        <w:rPr>
          <w:color w:val="000000" w:themeColor="text1"/>
        </w:rPr>
        <w:t xml:space="preserve">1 to the </w:t>
      </w:r>
      <w:r w:rsidR="00A3033C" w:rsidRPr="00D35A72">
        <w:rPr>
          <w:color w:val="000000" w:themeColor="text1"/>
        </w:rPr>
        <w:t>Amending</w:t>
      </w:r>
      <w:r w:rsidR="00A3033C">
        <w:rPr>
          <w:color w:val="000000" w:themeColor="text1"/>
        </w:rPr>
        <w:t> </w:t>
      </w:r>
      <w:r w:rsidRPr="00D35A72">
        <w:rPr>
          <w:color w:val="000000" w:themeColor="text1"/>
        </w:rPr>
        <w:t xml:space="preserve">Act were not subject to statutory time limits. </w:t>
      </w:r>
      <w:r w:rsidR="00306147">
        <w:rPr>
          <w:color w:val="000000" w:themeColor="text1"/>
        </w:rPr>
        <w:t>For</w:t>
      </w:r>
      <w:r w:rsidR="00D83E38">
        <w:rPr>
          <w:color w:val="000000" w:themeColor="text1"/>
        </w:rPr>
        <w:t xml:space="preserve"> applications for </w:t>
      </w:r>
      <w:r w:rsidR="00D83E38" w:rsidRPr="00D83E38">
        <w:rPr>
          <w:color w:val="000000" w:themeColor="text1"/>
        </w:rPr>
        <w:t>Advanced Off</w:t>
      </w:r>
      <w:r w:rsidR="00D83E38" w:rsidRPr="00D83E38">
        <w:rPr>
          <w:color w:val="000000" w:themeColor="text1"/>
        </w:rPr>
        <w:noBreakHyphen/>
        <w:t>The</w:t>
      </w:r>
      <w:r w:rsidR="00D83E38" w:rsidRPr="00D83E38">
        <w:rPr>
          <w:color w:val="000000" w:themeColor="text1"/>
        </w:rPr>
        <w:noBreakHyphen/>
        <w:t xml:space="preserve">Plan (AOTP) certificates, </w:t>
      </w:r>
      <w:r w:rsidR="00D83E38">
        <w:rPr>
          <w:color w:val="000000" w:themeColor="text1"/>
        </w:rPr>
        <w:t xml:space="preserve">annual program certificates, </w:t>
      </w:r>
      <w:r w:rsidR="001D31FD">
        <w:rPr>
          <w:color w:val="000000" w:themeColor="text1"/>
        </w:rPr>
        <w:t>and Inte</w:t>
      </w:r>
      <w:r w:rsidR="00D83E38">
        <w:rPr>
          <w:color w:val="000000" w:themeColor="text1"/>
        </w:rPr>
        <w:t>grated Tourism Resort (ITR) certificates</w:t>
      </w:r>
      <w:r w:rsidR="00306147">
        <w:rPr>
          <w:color w:val="000000" w:themeColor="text1"/>
        </w:rPr>
        <w:t xml:space="preserve"> t</w:t>
      </w:r>
      <w:r w:rsidR="00A3033C">
        <w:rPr>
          <w:color w:val="000000" w:themeColor="text1"/>
        </w:rPr>
        <w:t>ypically an administrative deadline has been applied</w:t>
      </w:r>
      <w:r w:rsidR="00A3033C" w:rsidRPr="00D35A72">
        <w:rPr>
          <w:color w:val="000000" w:themeColor="text1"/>
        </w:rPr>
        <w:t xml:space="preserve">. </w:t>
      </w:r>
      <w:r w:rsidRPr="00D35A72">
        <w:rPr>
          <w:color w:val="000000" w:themeColor="text1"/>
        </w:rPr>
        <w:t xml:space="preserve">Where a person has </w:t>
      </w:r>
      <w:r w:rsidR="00BB1DBE">
        <w:rPr>
          <w:color w:val="000000" w:themeColor="text1"/>
        </w:rPr>
        <w:t xml:space="preserve">submitted an application </w:t>
      </w:r>
      <w:r w:rsidR="00484D57">
        <w:rPr>
          <w:color w:val="000000" w:themeColor="text1"/>
        </w:rPr>
        <w:t xml:space="preserve">for an exemption certificate </w:t>
      </w:r>
      <w:r w:rsidR="00BB1DBE">
        <w:rPr>
          <w:color w:val="000000" w:themeColor="text1"/>
        </w:rPr>
        <w:t xml:space="preserve">under </w:t>
      </w:r>
      <w:r w:rsidR="00484D57">
        <w:rPr>
          <w:color w:val="000000" w:themeColor="text1"/>
        </w:rPr>
        <w:t>paragraphs </w:t>
      </w:r>
      <w:r w:rsidR="00BB1DBE">
        <w:rPr>
          <w:color w:val="000000" w:themeColor="text1"/>
        </w:rPr>
        <w:t xml:space="preserve">3(e), (h) or (r) of the old </w:t>
      </w:r>
      <w:r w:rsidRPr="00D35A72">
        <w:rPr>
          <w:color w:val="000000" w:themeColor="text1"/>
        </w:rPr>
        <w:t xml:space="preserve">regulations and a decision on the application was not made before the commencement of </w:t>
      </w:r>
      <w:r w:rsidR="00484D57" w:rsidRPr="00D35A72">
        <w:rPr>
          <w:color w:val="000000" w:themeColor="text1"/>
        </w:rPr>
        <w:t>Schedule</w:t>
      </w:r>
      <w:r w:rsidR="00484D57">
        <w:rPr>
          <w:color w:val="000000" w:themeColor="text1"/>
        </w:rPr>
        <w:t> </w:t>
      </w:r>
      <w:r w:rsidRPr="00D35A72">
        <w:rPr>
          <w:color w:val="000000" w:themeColor="text1"/>
        </w:rPr>
        <w:t xml:space="preserve">1 to the Amending Act, the Treasurer may give an exemption certificate under </w:t>
      </w:r>
      <w:r w:rsidR="00484D57" w:rsidRPr="00D35A72">
        <w:rPr>
          <w:color w:val="000000" w:themeColor="text1"/>
        </w:rPr>
        <w:t>sections</w:t>
      </w:r>
      <w:r w:rsidR="00484D57">
        <w:rPr>
          <w:color w:val="000000" w:themeColor="text1"/>
        </w:rPr>
        <w:t> </w:t>
      </w:r>
      <w:r w:rsidRPr="00D35A72">
        <w:rPr>
          <w:color w:val="000000" w:themeColor="text1"/>
        </w:rPr>
        <w:t>57 or 58 of the Amending Act. The effect of</w:t>
      </w:r>
      <w:r w:rsidR="00BB1DBE">
        <w:rPr>
          <w:color w:val="000000" w:themeColor="text1"/>
        </w:rPr>
        <w:t xml:space="preserve"> </w:t>
      </w:r>
      <w:r w:rsidR="00484D57">
        <w:rPr>
          <w:color w:val="000000" w:themeColor="text1"/>
        </w:rPr>
        <w:t>subsection 6(</w:t>
      </w:r>
      <w:r w:rsidR="00BB1DBE">
        <w:rPr>
          <w:color w:val="000000" w:themeColor="text1"/>
        </w:rPr>
        <w:t>2</w:t>
      </w:r>
      <w:r w:rsidR="00484D57">
        <w:rPr>
          <w:color w:val="000000" w:themeColor="text1"/>
        </w:rPr>
        <w:t>)</w:t>
      </w:r>
      <w:r w:rsidR="00BB1DBE">
        <w:rPr>
          <w:color w:val="000000" w:themeColor="text1"/>
        </w:rPr>
        <w:t xml:space="preserve"> of the Rule</w:t>
      </w:r>
      <w:r w:rsidRPr="00D35A72">
        <w:rPr>
          <w:color w:val="000000" w:themeColor="text1"/>
        </w:rPr>
        <w:t xml:space="preserve"> is to ensure that the time limit for making a decision about an exemption certificate will apply to these applications. The Treasurer will have </w:t>
      </w:r>
      <w:r w:rsidR="00484D57" w:rsidRPr="00D35A72">
        <w:rPr>
          <w:color w:val="000000" w:themeColor="text1"/>
        </w:rPr>
        <w:t>30</w:t>
      </w:r>
      <w:r w:rsidR="00484D57">
        <w:rPr>
          <w:color w:val="000000" w:themeColor="text1"/>
        </w:rPr>
        <w:t> </w:t>
      </w:r>
      <w:r w:rsidRPr="00D35A72">
        <w:rPr>
          <w:color w:val="000000" w:themeColor="text1"/>
        </w:rPr>
        <w:t xml:space="preserve">days after the commencement of </w:t>
      </w:r>
      <w:r w:rsidR="00484D57" w:rsidRPr="00D35A72">
        <w:rPr>
          <w:color w:val="000000" w:themeColor="text1"/>
        </w:rPr>
        <w:t>Schedule</w:t>
      </w:r>
      <w:r w:rsidR="00484D57">
        <w:rPr>
          <w:color w:val="000000" w:themeColor="text1"/>
        </w:rPr>
        <w:t> </w:t>
      </w:r>
      <w:r w:rsidRPr="00D35A72">
        <w:rPr>
          <w:color w:val="000000" w:themeColor="text1"/>
        </w:rPr>
        <w:t xml:space="preserve">1 to the </w:t>
      </w:r>
      <w:r w:rsidR="00484D57" w:rsidRPr="00D35A72">
        <w:rPr>
          <w:color w:val="000000" w:themeColor="text1"/>
        </w:rPr>
        <w:t>Amending</w:t>
      </w:r>
      <w:r w:rsidR="00484D57">
        <w:rPr>
          <w:color w:val="000000" w:themeColor="text1"/>
        </w:rPr>
        <w:t> </w:t>
      </w:r>
      <w:r w:rsidRPr="00D35A72">
        <w:rPr>
          <w:color w:val="000000" w:themeColor="text1"/>
        </w:rPr>
        <w:t xml:space="preserve">Act to decide whether to </w:t>
      </w:r>
      <w:r w:rsidR="00484D57">
        <w:rPr>
          <w:color w:val="000000" w:themeColor="text1"/>
        </w:rPr>
        <w:t>give</w:t>
      </w:r>
      <w:r w:rsidR="00484D57" w:rsidRPr="00D35A72">
        <w:rPr>
          <w:color w:val="000000" w:themeColor="text1"/>
        </w:rPr>
        <w:t xml:space="preserve"> </w:t>
      </w:r>
      <w:r w:rsidRPr="00D35A72">
        <w:rPr>
          <w:color w:val="000000" w:themeColor="text1"/>
        </w:rPr>
        <w:t>an exemption certificate in these circumstances</w:t>
      </w:r>
      <w:r w:rsidR="00484D57">
        <w:rPr>
          <w:color w:val="000000" w:themeColor="text1"/>
        </w:rPr>
        <w:t xml:space="preserve"> (or a further period as extended if the foreign person who made an application requesting in writing an extension)</w:t>
      </w:r>
      <w:r w:rsidRPr="00D35A72">
        <w:rPr>
          <w:color w:val="000000" w:themeColor="text1"/>
        </w:rPr>
        <w:t>.</w:t>
      </w:r>
    </w:p>
    <w:p w14:paraId="56A929A7" w14:textId="787C4F70" w:rsidR="0080558D" w:rsidRPr="0080558D" w:rsidRDefault="0080558D" w:rsidP="00F7589D">
      <w:pPr>
        <w:rPr>
          <w:color w:val="000000" w:themeColor="text1"/>
          <w:sz w:val="22"/>
        </w:rPr>
      </w:pPr>
      <w:r>
        <w:rPr>
          <w:color w:val="000000" w:themeColor="text1"/>
          <w:sz w:val="22"/>
        </w:rPr>
        <w:t>There is no fee involved.</w:t>
      </w:r>
    </w:p>
    <w:p w14:paraId="33665630" w14:textId="77777777" w:rsidR="00A07FCB" w:rsidRDefault="00A07FCB" w:rsidP="00F7589D">
      <w:pPr>
        <w:pStyle w:val="Bullet"/>
        <w:numPr>
          <w:ilvl w:val="0"/>
          <w:numId w:val="0"/>
        </w:numPr>
        <w:spacing w:before="120"/>
      </w:pPr>
    </w:p>
    <w:p w14:paraId="33665631" w14:textId="77777777" w:rsidR="007743E7" w:rsidRDefault="007743E7">
      <w:pPr>
        <w:spacing w:before="0" w:after="0"/>
        <w:rPr>
          <w:rFonts w:ascii="Helvetica" w:hAnsi="Helvetica"/>
          <w:b/>
          <w:kern w:val="28"/>
        </w:rPr>
      </w:pPr>
      <w:r>
        <w:br w:type="page"/>
      </w:r>
    </w:p>
    <w:p w14:paraId="33665632" w14:textId="77777777" w:rsidR="007743E7" w:rsidRPr="000720DE" w:rsidRDefault="009B109B" w:rsidP="007743E7">
      <w:pPr>
        <w:pStyle w:val="Heading3"/>
        <w:jc w:val="right"/>
        <w:rPr>
          <w:rFonts w:ascii="Times New Roman" w:hAnsi="Times New Roman"/>
          <w:b w:val="0"/>
          <w:u w:val="single"/>
        </w:rPr>
      </w:pPr>
      <w:r w:rsidRPr="009B109B">
        <w:rPr>
          <w:rFonts w:ascii="Times New Roman" w:hAnsi="Times New Roman"/>
          <w:u w:val="single"/>
        </w:rPr>
        <w:lastRenderedPageBreak/>
        <w:t>ATTACHMENT B</w:t>
      </w:r>
    </w:p>
    <w:p w14:paraId="33665633" w14:textId="77777777" w:rsidR="00E4438C" w:rsidRDefault="00E4438C" w:rsidP="00E4438C">
      <w:pPr>
        <w:pStyle w:val="Heading3"/>
        <w:jc w:val="center"/>
      </w:pPr>
      <w:r>
        <w:t>Statement of Compatibility with Human Rights</w:t>
      </w:r>
    </w:p>
    <w:p w14:paraId="33665634" w14:textId="77777777" w:rsidR="00E4438C" w:rsidRPr="00E4438C" w:rsidRDefault="00E4438C" w:rsidP="00E4438C">
      <w:pPr>
        <w:jc w:val="center"/>
        <w:rPr>
          <w:i/>
        </w:rPr>
      </w:pPr>
      <w:r w:rsidRPr="00E4438C">
        <w:rPr>
          <w:i/>
        </w:rPr>
        <w:t xml:space="preserve">Prepared in accordance with </w:t>
      </w:r>
      <w:r w:rsidR="009B109B" w:rsidRPr="00E4438C">
        <w:rPr>
          <w:i/>
        </w:rPr>
        <w:t>Part</w:t>
      </w:r>
      <w:r w:rsidR="009B109B">
        <w:rPr>
          <w:i/>
        </w:rPr>
        <w:t> </w:t>
      </w:r>
      <w:r w:rsidRPr="00E4438C">
        <w:rPr>
          <w:i/>
        </w:rPr>
        <w:t xml:space="preserve">3 of the Human Rights (Parliamentary Scrutiny) </w:t>
      </w:r>
      <w:r w:rsidR="009B109B" w:rsidRPr="00E4438C">
        <w:rPr>
          <w:i/>
        </w:rPr>
        <w:t>Act</w:t>
      </w:r>
      <w:r w:rsidR="009B109B">
        <w:rPr>
          <w:i/>
        </w:rPr>
        <w:t> </w:t>
      </w:r>
      <w:r w:rsidRPr="00E4438C">
        <w:rPr>
          <w:i/>
        </w:rPr>
        <w:t>2011</w:t>
      </w:r>
    </w:p>
    <w:p w14:paraId="33665635" w14:textId="77777777" w:rsidR="00607BC8" w:rsidRPr="00607BC8" w:rsidRDefault="00607BC8" w:rsidP="00607BC8">
      <w:pPr>
        <w:jc w:val="center"/>
        <w:rPr>
          <w:b/>
          <w:i/>
        </w:rPr>
      </w:pPr>
      <w:r w:rsidRPr="00607BC8">
        <w:rPr>
          <w:b/>
          <w:i/>
        </w:rPr>
        <w:t>Foreign Acquisitions and Takeovers Legislation (Transitional) Rule 2015</w:t>
      </w:r>
    </w:p>
    <w:p w14:paraId="33665636" w14:textId="1601D57D" w:rsidR="00E4438C" w:rsidRDefault="00E4438C" w:rsidP="00E4438C">
      <w:r>
        <w:t xml:space="preserve">This Legislative Instrument is compatible with the human rights and freedoms recognised or declared in the international instruments listed in </w:t>
      </w:r>
      <w:r w:rsidR="00F145B8">
        <w:t>section </w:t>
      </w:r>
      <w:r>
        <w:t xml:space="preserve">3 of the </w:t>
      </w:r>
      <w:r w:rsidRPr="00E4438C">
        <w:rPr>
          <w:i/>
        </w:rPr>
        <w:t xml:space="preserve">Human Rights (Parliamentary Scrutiny) </w:t>
      </w:r>
      <w:r w:rsidR="00F145B8" w:rsidRPr="00E4438C">
        <w:rPr>
          <w:i/>
        </w:rPr>
        <w:t>Act</w:t>
      </w:r>
      <w:r w:rsidR="00F145B8">
        <w:rPr>
          <w:i/>
        </w:rPr>
        <w:t> </w:t>
      </w:r>
      <w:r w:rsidRPr="00E4438C">
        <w:rPr>
          <w:i/>
        </w:rPr>
        <w:t>2011</w:t>
      </w:r>
      <w:r>
        <w:t>.</w:t>
      </w:r>
    </w:p>
    <w:p w14:paraId="33665637" w14:textId="77777777" w:rsidR="00E4438C" w:rsidRDefault="00E4438C" w:rsidP="00E4438C">
      <w:pPr>
        <w:pStyle w:val="Heading4"/>
      </w:pPr>
      <w:r>
        <w:t xml:space="preserve">Overview of the </w:t>
      </w:r>
      <w:r w:rsidRPr="00E4438C">
        <w:t>Legislative</w:t>
      </w:r>
      <w:r>
        <w:t xml:space="preserve"> Instrument</w:t>
      </w:r>
    </w:p>
    <w:p w14:paraId="33665638" w14:textId="77777777" w:rsidR="00CC7D5C" w:rsidRDefault="009B109B" w:rsidP="00CC7D5C">
      <w:pPr>
        <w:tabs>
          <w:tab w:val="left" w:pos="1418"/>
        </w:tabs>
        <w:spacing w:after="240"/>
        <w:rPr>
          <w:color w:val="000000"/>
        </w:rPr>
      </w:pPr>
      <w:r w:rsidRPr="009B109B">
        <w:t>The primary purpose</w:t>
      </w:r>
      <w:r>
        <w:t>s</w:t>
      </w:r>
      <w:r w:rsidRPr="009B109B">
        <w:t xml:space="preserve"> of the</w:t>
      </w:r>
      <w:r w:rsidR="00CC7D5C" w:rsidRPr="00CC7D5C">
        <w:t xml:space="preserve"> </w:t>
      </w:r>
      <w:r w:rsidR="00CC7D5C">
        <w:rPr>
          <w:i/>
        </w:rPr>
        <w:t xml:space="preserve">Foreign Acquisitions and Takeovers Legislation (Transitional) Rule 2015 </w:t>
      </w:r>
      <w:r w:rsidR="00CC7D5C">
        <w:t>(Rule) is to ensure that the following time limits will apply</w:t>
      </w:r>
      <w:r w:rsidR="00CC7D5C">
        <w:rPr>
          <w:color w:val="000000"/>
        </w:rPr>
        <w:t>:</w:t>
      </w:r>
    </w:p>
    <w:p w14:paraId="33665639" w14:textId="56257CCF" w:rsidR="00607BC8" w:rsidRPr="00416AC2" w:rsidRDefault="00607BC8" w:rsidP="00607BC8">
      <w:pPr>
        <w:pStyle w:val="ListParagraph"/>
        <w:numPr>
          <w:ilvl w:val="0"/>
          <w:numId w:val="6"/>
        </w:numPr>
        <w:rPr>
          <w:color w:val="000000"/>
        </w:rPr>
      </w:pPr>
      <w:r w:rsidRPr="00416AC2">
        <w:rPr>
          <w:color w:val="000000"/>
        </w:rPr>
        <w:t xml:space="preserve">where an application was made under Australia’s Foreign Investment Policy before the commencement of the Amending Act, the Treasurer must make an order or a decision in relation that application within </w:t>
      </w:r>
      <w:r w:rsidR="00F145B8" w:rsidRPr="00416AC2">
        <w:rPr>
          <w:color w:val="000000"/>
        </w:rPr>
        <w:t>30</w:t>
      </w:r>
      <w:r w:rsidR="00F145B8">
        <w:rPr>
          <w:color w:val="000000"/>
        </w:rPr>
        <w:t> </w:t>
      </w:r>
      <w:r w:rsidRPr="00416AC2">
        <w:rPr>
          <w:color w:val="000000"/>
        </w:rPr>
        <w:t xml:space="preserve">days of the commencement of the </w:t>
      </w:r>
      <w:r w:rsidR="00F145B8" w:rsidRPr="00416AC2">
        <w:rPr>
          <w:color w:val="000000"/>
        </w:rPr>
        <w:t>Amending</w:t>
      </w:r>
      <w:r w:rsidR="00F145B8">
        <w:rPr>
          <w:color w:val="000000"/>
        </w:rPr>
        <w:t> </w:t>
      </w:r>
      <w:r w:rsidRPr="00416AC2">
        <w:rPr>
          <w:color w:val="000000"/>
        </w:rPr>
        <w:t>Act (or such further period as requested by the person in writing); and</w:t>
      </w:r>
    </w:p>
    <w:p w14:paraId="3366563A" w14:textId="45DA4889" w:rsidR="00607BC8" w:rsidRPr="00416AC2" w:rsidRDefault="00607BC8" w:rsidP="00607BC8">
      <w:pPr>
        <w:pStyle w:val="ListParagraph"/>
        <w:numPr>
          <w:ilvl w:val="0"/>
          <w:numId w:val="6"/>
        </w:numPr>
        <w:rPr>
          <w:color w:val="000000"/>
        </w:rPr>
      </w:pPr>
      <w:r w:rsidRPr="00416AC2">
        <w:rPr>
          <w:color w:val="000000"/>
        </w:rPr>
        <w:t>where a person applied for a c</w:t>
      </w:r>
      <w:r>
        <w:rPr>
          <w:color w:val="000000"/>
        </w:rPr>
        <w:t xml:space="preserve">ertificate under </w:t>
      </w:r>
      <w:r w:rsidR="00F145B8">
        <w:rPr>
          <w:color w:val="000000"/>
        </w:rPr>
        <w:t>paragraph </w:t>
      </w:r>
      <w:r>
        <w:rPr>
          <w:color w:val="000000"/>
        </w:rPr>
        <w:t>3(e)</w:t>
      </w:r>
      <w:r w:rsidRPr="00416AC2">
        <w:rPr>
          <w:color w:val="000000"/>
        </w:rPr>
        <w:t>, (h) or (r)</w:t>
      </w:r>
      <w:r>
        <w:rPr>
          <w:color w:val="000000"/>
        </w:rPr>
        <w:t xml:space="preserve"> of the </w:t>
      </w:r>
      <w:r w:rsidR="00F145B8" w:rsidRPr="00416AC2">
        <w:rPr>
          <w:i/>
          <w:color w:val="000000"/>
        </w:rPr>
        <w:t>Foreign</w:t>
      </w:r>
      <w:r w:rsidR="00F145B8">
        <w:rPr>
          <w:i/>
          <w:color w:val="000000"/>
        </w:rPr>
        <w:t> </w:t>
      </w:r>
      <w:r w:rsidRPr="00416AC2">
        <w:rPr>
          <w:i/>
          <w:color w:val="000000"/>
        </w:rPr>
        <w:t xml:space="preserve">Acquisitions and Takeovers </w:t>
      </w:r>
      <w:r w:rsidR="00F145B8">
        <w:rPr>
          <w:i/>
          <w:color w:val="000000"/>
        </w:rPr>
        <w:t>Regulations </w:t>
      </w:r>
      <w:r w:rsidRPr="00416AC2">
        <w:rPr>
          <w:i/>
          <w:color w:val="000000"/>
        </w:rPr>
        <w:t>1989</w:t>
      </w:r>
      <w:r w:rsidRPr="00416AC2">
        <w:rPr>
          <w:color w:val="000000"/>
        </w:rPr>
        <w:t xml:space="preserve"> before the commencement of the </w:t>
      </w:r>
      <w:r w:rsidR="00F145B8" w:rsidRPr="00416AC2">
        <w:rPr>
          <w:color w:val="000000"/>
        </w:rPr>
        <w:t>Amending</w:t>
      </w:r>
      <w:r w:rsidR="00F145B8">
        <w:rPr>
          <w:color w:val="000000"/>
        </w:rPr>
        <w:t> </w:t>
      </w:r>
      <w:r w:rsidRPr="00416AC2">
        <w:rPr>
          <w:color w:val="000000"/>
        </w:rPr>
        <w:t xml:space="preserve">Act and a decision on that application was not made by commencement, the Treasurer must make a decision on the application within </w:t>
      </w:r>
      <w:r w:rsidR="00F145B8" w:rsidRPr="00416AC2">
        <w:rPr>
          <w:color w:val="000000"/>
        </w:rPr>
        <w:t>30</w:t>
      </w:r>
      <w:r w:rsidR="00F145B8">
        <w:rPr>
          <w:color w:val="000000"/>
        </w:rPr>
        <w:t> </w:t>
      </w:r>
      <w:r w:rsidRPr="00416AC2">
        <w:rPr>
          <w:color w:val="000000"/>
        </w:rPr>
        <w:t xml:space="preserve">days of the commencement of the </w:t>
      </w:r>
      <w:r w:rsidR="00F145B8" w:rsidRPr="00416AC2">
        <w:rPr>
          <w:color w:val="000000"/>
        </w:rPr>
        <w:t>Amending</w:t>
      </w:r>
      <w:r w:rsidR="00F145B8">
        <w:rPr>
          <w:color w:val="000000"/>
        </w:rPr>
        <w:t> </w:t>
      </w:r>
      <w:r w:rsidRPr="00416AC2">
        <w:rPr>
          <w:color w:val="000000"/>
        </w:rPr>
        <w:t>Act (or such further period as requested by the person in writing).</w:t>
      </w:r>
    </w:p>
    <w:p w14:paraId="3366563B" w14:textId="77777777" w:rsidR="00E4438C" w:rsidRDefault="00E4438C" w:rsidP="00E4438C">
      <w:pPr>
        <w:pStyle w:val="Heading4"/>
      </w:pPr>
      <w:r>
        <w:t>Human rights implications</w:t>
      </w:r>
    </w:p>
    <w:p w14:paraId="3366563C" w14:textId="77777777" w:rsidR="00E4438C" w:rsidRDefault="00E4438C" w:rsidP="00E4438C">
      <w:r>
        <w:t>This Legislative Instrument does not engage any of the applicable rights or freedoms.</w:t>
      </w:r>
    </w:p>
    <w:p w14:paraId="3366563D" w14:textId="77777777" w:rsidR="00E4438C" w:rsidRDefault="00E4438C" w:rsidP="00E4438C">
      <w:pPr>
        <w:pStyle w:val="Heading4"/>
      </w:pPr>
      <w:r>
        <w:t>Conclusion</w:t>
      </w:r>
    </w:p>
    <w:p w14:paraId="3366563E" w14:textId="77777777" w:rsidR="00CB10C2" w:rsidRDefault="00E4438C" w:rsidP="00CB10C2">
      <w:r>
        <w:t>This Legislative Instrument is compatible with human rights as it does not raise any human rights issues.</w:t>
      </w:r>
    </w:p>
    <w:sectPr w:rsidR="00CB10C2"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2ADC7" w14:textId="77777777" w:rsidR="00D83E38" w:rsidRDefault="00D83E38" w:rsidP="003330E6">
      <w:pPr>
        <w:spacing w:before="0" w:after="0"/>
      </w:pPr>
      <w:r>
        <w:separator/>
      </w:r>
    </w:p>
  </w:endnote>
  <w:endnote w:type="continuationSeparator" w:id="0">
    <w:p w14:paraId="72CCC4CB" w14:textId="77777777" w:rsidR="00D83E38" w:rsidRDefault="00D83E38" w:rsidP="003330E6">
      <w:pPr>
        <w:spacing w:before="0" w:after="0"/>
      </w:pPr>
      <w:r>
        <w:continuationSeparator/>
      </w:r>
    </w:p>
  </w:endnote>
  <w:endnote w:type="continuationNotice" w:id="1">
    <w:p w14:paraId="758713B7" w14:textId="77777777" w:rsidR="00D83E38" w:rsidRDefault="00D83E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424598"/>
      <w:docPartObj>
        <w:docPartGallery w:val="Page Numbers (Bottom of Page)"/>
        <w:docPartUnique/>
      </w:docPartObj>
    </w:sdtPr>
    <w:sdtEndPr>
      <w:rPr>
        <w:noProof/>
      </w:rPr>
    </w:sdtEndPr>
    <w:sdtContent>
      <w:p w14:paraId="33665645" w14:textId="77777777" w:rsidR="00D83E38" w:rsidRDefault="00D83E38">
        <w:pPr>
          <w:pStyle w:val="Footer"/>
          <w:jc w:val="right"/>
        </w:pPr>
        <w:r>
          <w:fldChar w:fldCharType="begin"/>
        </w:r>
        <w:r>
          <w:instrText xml:space="preserve"> PAGE   \* MERGEFORMAT </w:instrText>
        </w:r>
        <w:r>
          <w:fldChar w:fldCharType="separate"/>
        </w:r>
        <w:r w:rsidR="00E2271E">
          <w:rPr>
            <w:noProof/>
          </w:rPr>
          <w:t>1</w:t>
        </w:r>
        <w:r>
          <w:rPr>
            <w:noProof/>
          </w:rPr>
          <w:fldChar w:fldCharType="end"/>
        </w:r>
      </w:p>
    </w:sdtContent>
  </w:sdt>
  <w:p w14:paraId="33665646" w14:textId="77777777" w:rsidR="00D83E38" w:rsidRDefault="00D83E38">
    <w:pPr>
      <w:pStyle w:val="Footer"/>
    </w:pPr>
  </w:p>
  <w:p w14:paraId="33665647" w14:textId="77777777" w:rsidR="00D83E38" w:rsidRPr="00E73866" w:rsidRDefault="00D83E38" w:rsidP="00E73866">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18285059</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ED594" w14:textId="77777777" w:rsidR="00D83E38" w:rsidRDefault="00D83E38" w:rsidP="003330E6">
      <w:pPr>
        <w:spacing w:before="0" w:after="0"/>
      </w:pPr>
      <w:r>
        <w:separator/>
      </w:r>
    </w:p>
  </w:footnote>
  <w:footnote w:type="continuationSeparator" w:id="0">
    <w:p w14:paraId="79C1B102" w14:textId="77777777" w:rsidR="00D83E38" w:rsidRDefault="00D83E38" w:rsidP="003330E6">
      <w:pPr>
        <w:spacing w:before="0" w:after="0"/>
      </w:pPr>
      <w:r>
        <w:continuationSeparator/>
      </w:r>
    </w:p>
  </w:footnote>
  <w:footnote w:type="continuationNotice" w:id="1">
    <w:p w14:paraId="0DC3AB98" w14:textId="77777777" w:rsidR="00D83E38" w:rsidRDefault="00D83E38">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nsid w:val="67A43C0B"/>
    <w:multiLevelType w:val="multilevel"/>
    <w:tmpl w:val="C69853A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FA4486F"/>
    <w:multiLevelType w:val="hybridMultilevel"/>
    <w:tmpl w:val="1A9E9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E7"/>
    <w:rsid w:val="00014C11"/>
    <w:rsid w:val="00016EA2"/>
    <w:rsid w:val="00023F4F"/>
    <w:rsid w:val="00025965"/>
    <w:rsid w:val="000720DE"/>
    <w:rsid w:val="0008722C"/>
    <w:rsid w:val="00095211"/>
    <w:rsid w:val="000B2241"/>
    <w:rsid w:val="000C10DF"/>
    <w:rsid w:val="000E6B6B"/>
    <w:rsid w:val="000E7223"/>
    <w:rsid w:val="001024C9"/>
    <w:rsid w:val="00113B45"/>
    <w:rsid w:val="0011607E"/>
    <w:rsid w:val="00124935"/>
    <w:rsid w:val="001254B0"/>
    <w:rsid w:val="001324C5"/>
    <w:rsid w:val="0017227D"/>
    <w:rsid w:val="001B3B28"/>
    <w:rsid w:val="001D31FD"/>
    <w:rsid w:val="001E6A74"/>
    <w:rsid w:val="001F41D0"/>
    <w:rsid w:val="00220F16"/>
    <w:rsid w:val="00221D87"/>
    <w:rsid w:val="00231CA4"/>
    <w:rsid w:val="002546F4"/>
    <w:rsid w:val="00254C5B"/>
    <w:rsid w:val="00274637"/>
    <w:rsid w:val="002A7D03"/>
    <w:rsid w:val="002B58DA"/>
    <w:rsid w:val="002E5C4C"/>
    <w:rsid w:val="00306147"/>
    <w:rsid w:val="003330E6"/>
    <w:rsid w:val="003342CD"/>
    <w:rsid w:val="003347F9"/>
    <w:rsid w:val="00335042"/>
    <w:rsid w:val="003855CA"/>
    <w:rsid w:val="00392BBA"/>
    <w:rsid w:val="00396C3A"/>
    <w:rsid w:val="003B7C71"/>
    <w:rsid w:val="003D1978"/>
    <w:rsid w:val="003F3A4C"/>
    <w:rsid w:val="00416AC2"/>
    <w:rsid w:val="004217B6"/>
    <w:rsid w:val="00461DE9"/>
    <w:rsid w:val="00484D57"/>
    <w:rsid w:val="004C766A"/>
    <w:rsid w:val="004E39E1"/>
    <w:rsid w:val="005001DD"/>
    <w:rsid w:val="00503E44"/>
    <w:rsid w:val="00515283"/>
    <w:rsid w:val="00523ED1"/>
    <w:rsid w:val="0055675D"/>
    <w:rsid w:val="00557622"/>
    <w:rsid w:val="00571C3D"/>
    <w:rsid w:val="005833BE"/>
    <w:rsid w:val="00584EFE"/>
    <w:rsid w:val="005A696F"/>
    <w:rsid w:val="005D7D5A"/>
    <w:rsid w:val="0060130D"/>
    <w:rsid w:val="006078E1"/>
    <w:rsid w:val="00607BC8"/>
    <w:rsid w:val="0064129F"/>
    <w:rsid w:val="006610E9"/>
    <w:rsid w:val="00687CFD"/>
    <w:rsid w:val="006963A7"/>
    <w:rsid w:val="006F0F21"/>
    <w:rsid w:val="007743E7"/>
    <w:rsid w:val="007C76D7"/>
    <w:rsid w:val="007E018D"/>
    <w:rsid w:val="00800C10"/>
    <w:rsid w:val="0080558D"/>
    <w:rsid w:val="00807E7D"/>
    <w:rsid w:val="00816819"/>
    <w:rsid w:val="00816E19"/>
    <w:rsid w:val="0082536D"/>
    <w:rsid w:val="008313AE"/>
    <w:rsid w:val="00831675"/>
    <w:rsid w:val="00840196"/>
    <w:rsid w:val="008774AF"/>
    <w:rsid w:val="0088467C"/>
    <w:rsid w:val="00895824"/>
    <w:rsid w:val="008D16F7"/>
    <w:rsid w:val="008D1FED"/>
    <w:rsid w:val="008D43C0"/>
    <w:rsid w:val="008D5FA3"/>
    <w:rsid w:val="009264E0"/>
    <w:rsid w:val="00927441"/>
    <w:rsid w:val="0098547D"/>
    <w:rsid w:val="009A311D"/>
    <w:rsid w:val="009A3468"/>
    <w:rsid w:val="009B109B"/>
    <w:rsid w:val="009B2FE6"/>
    <w:rsid w:val="009E2F86"/>
    <w:rsid w:val="00A00EE0"/>
    <w:rsid w:val="00A07FCB"/>
    <w:rsid w:val="00A10345"/>
    <w:rsid w:val="00A1154F"/>
    <w:rsid w:val="00A12209"/>
    <w:rsid w:val="00A3033C"/>
    <w:rsid w:val="00A31876"/>
    <w:rsid w:val="00A36DF3"/>
    <w:rsid w:val="00A532DD"/>
    <w:rsid w:val="00A80BCF"/>
    <w:rsid w:val="00A834A4"/>
    <w:rsid w:val="00A8523F"/>
    <w:rsid w:val="00AA0339"/>
    <w:rsid w:val="00AB1E60"/>
    <w:rsid w:val="00B07B0C"/>
    <w:rsid w:val="00B16E97"/>
    <w:rsid w:val="00B441CA"/>
    <w:rsid w:val="00B555B9"/>
    <w:rsid w:val="00BA108B"/>
    <w:rsid w:val="00BB1DBE"/>
    <w:rsid w:val="00BD61A2"/>
    <w:rsid w:val="00BE484D"/>
    <w:rsid w:val="00BF25D7"/>
    <w:rsid w:val="00BF5565"/>
    <w:rsid w:val="00BF7898"/>
    <w:rsid w:val="00C06DE3"/>
    <w:rsid w:val="00C3235D"/>
    <w:rsid w:val="00C37E05"/>
    <w:rsid w:val="00C55D29"/>
    <w:rsid w:val="00C8209D"/>
    <w:rsid w:val="00C92C92"/>
    <w:rsid w:val="00CA3834"/>
    <w:rsid w:val="00CA3900"/>
    <w:rsid w:val="00CB10C2"/>
    <w:rsid w:val="00CB49A6"/>
    <w:rsid w:val="00CC7D5C"/>
    <w:rsid w:val="00CE27C4"/>
    <w:rsid w:val="00CF12DD"/>
    <w:rsid w:val="00D04AD8"/>
    <w:rsid w:val="00D125CF"/>
    <w:rsid w:val="00D3182C"/>
    <w:rsid w:val="00D34626"/>
    <w:rsid w:val="00D35A72"/>
    <w:rsid w:val="00D4257A"/>
    <w:rsid w:val="00D55163"/>
    <w:rsid w:val="00D83E38"/>
    <w:rsid w:val="00DA47C1"/>
    <w:rsid w:val="00DC0CDE"/>
    <w:rsid w:val="00E0624D"/>
    <w:rsid w:val="00E2271E"/>
    <w:rsid w:val="00E2436B"/>
    <w:rsid w:val="00E34839"/>
    <w:rsid w:val="00E4438C"/>
    <w:rsid w:val="00E457F3"/>
    <w:rsid w:val="00E7313E"/>
    <w:rsid w:val="00E735D7"/>
    <w:rsid w:val="00E73866"/>
    <w:rsid w:val="00E81B9A"/>
    <w:rsid w:val="00EB7E71"/>
    <w:rsid w:val="00EC4E5D"/>
    <w:rsid w:val="00F109D4"/>
    <w:rsid w:val="00F145B8"/>
    <w:rsid w:val="00F32791"/>
    <w:rsid w:val="00F44E43"/>
    <w:rsid w:val="00F713A3"/>
    <w:rsid w:val="00F7589D"/>
    <w:rsid w:val="00F90D16"/>
    <w:rsid w:val="00FC47BD"/>
    <w:rsid w:val="00FF1057"/>
    <w:rsid w:val="00FF29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66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character" w:styleId="Emphasis">
    <w:name w:val="Emphasis"/>
    <w:basedOn w:val="DefaultParagraphFont"/>
    <w:uiPriority w:val="20"/>
    <w:qFormat/>
    <w:rsid w:val="00A31876"/>
    <w:rPr>
      <w:i/>
      <w:iCs/>
    </w:rPr>
  </w:style>
  <w:style w:type="paragraph" w:styleId="Header">
    <w:name w:val="header"/>
    <w:basedOn w:val="Normal"/>
    <w:link w:val="HeaderChar"/>
    <w:uiPriority w:val="99"/>
    <w:unhideWhenUsed/>
    <w:rsid w:val="003330E6"/>
    <w:pPr>
      <w:tabs>
        <w:tab w:val="center" w:pos="4513"/>
        <w:tab w:val="right" w:pos="9026"/>
      </w:tabs>
      <w:spacing w:before="0" w:after="0"/>
    </w:pPr>
  </w:style>
  <w:style w:type="character" w:customStyle="1" w:styleId="HeaderChar">
    <w:name w:val="Header Char"/>
    <w:basedOn w:val="DefaultParagraphFont"/>
    <w:link w:val="Header"/>
    <w:uiPriority w:val="99"/>
    <w:rsid w:val="003330E6"/>
    <w:rPr>
      <w:sz w:val="24"/>
    </w:rPr>
  </w:style>
  <w:style w:type="paragraph" w:styleId="Footer">
    <w:name w:val="footer"/>
    <w:basedOn w:val="Normal"/>
    <w:link w:val="FooterChar"/>
    <w:uiPriority w:val="99"/>
    <w:unhideWhenUsed/>
    <w:rsid w:val="003330E6"/>
    <w:pPr>
      <w:tabs>
        <w:tab w:val="center" w:pos="4513"/>
        <w:tab w:val="right" w:pos="9026"/>
      </w:tabs>
      <w:spacing w:before="0" w:after="0"/>
    </w:pPr>
  </w:style>
  <w:style w:type="character" w:customStyle="1" w:styleId="FooterChar">
    <w:name w:val="Footer Char"/>
    <w:basedOn w:val="DefaultParagraphFont"/>
    <w:link w:val="Footer"/>
    <w:uiPriority w:val="99"/>
    <w:rsid w:val="003330E6"/>
    <w:rPr>
      <w:sz w:val="24"/>
    </w:rPr>
  </w:style>
  <w:style w:type="paragraph" w:styleId="ListParagraph">
    <w:name w:val="List Paragraph"/>
    <w:basedOn w:val="Normal"/>
    <w:uiPriority w:val="34"/>
    <w:qFormat/>
    <w:rsid w:val="00416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character" w:styleId="Emphasis">
    <w:name w:val="Emphasis"/>
    <w:basedOn w:val="DefaultParagraphFont"/>
    <w:uiPriority w:val="20"/>
    <w:qFormat/>
    <w:rsid w:val="00A31876"/>
    <w:rPr>
      <w:i/>
      <w:iCs/>
    </w:rPr>
  </w:style>
  <w:style w:type="paragraph" w:styleId="Header">
    <w:name w:val="header"/>
    <w:basedOn w:val="Normal"/>
    <w:link w:val="HeaderChar"/>
    <w:uiPriority w:val="99"/>
    <w:unhideWhenUsed/>
    <w:rsid w:val="003330E6"/>
    <w:pPr>
      <w:tabs>
        <w:tab w:val="center" w:pos="4513"/>
        <w:tab w:val="right" w:pos="9026"/>
      </w:tabs>
      <w:spacing w:before="0" w:after="0"/>
    </w:pPr>
  </w:style>
  <w:style w:type="character" w:customStyle="1" w:styleId="HeaderChar">
    <w:name w:val="Header Char"/>
    <w:basedOn w:val="DefaultParagraphFont"/>
    <w:link w:val="Header"/>
    <w:uiPriority w:val="99"/>
    <w:rsid w:val="003330E6"/>
    <w:rPr>
      <w:sz w:val="24"/>
    </w:rPr>
  </w:style>
  <w:style w:type="paragraph" w:styleId="Footer">
    <w:name w:val="footer"/>
    <w:basedOn w:val="Normal"/>
    <w:link w:val="FooterChar"/>
    <w:uiPriority w:val="99"/>
    <w:unhideWhenUsed/>
    <w:rsid w:val="003330E6"/>
    <w:pPr>
      <w:tabs>
        <w:tab w:val="center" w:pos="4513"/>
        <w:tab w:val="right" w:pos="9026"/>
      </w:tabs>
      <w:spacing w:before="0" w:after="0"/>
    </w:pPr>
  </w:style>
  <w:style w:type="character" w:customStyle="1" w:styleId="FooterChar">
    <w:name w:val="Footer Char"/>
    <w:basedOn w:val="DefaultParagraphFont"/>
    <w:link w:val="Footer"/>
    <w:uiPriority w:val="99"/>
    <w:rsid w:val="003330E6"/>
    <w:rPr>
      <w:sz w:val="24"/>
    </w:rPr>
  </w:style>
  <w:style w:type="paragraph" w:styleId="ListParagraph">
    <w:name w:val="List Paragraph"/>
    <w:basedOn w:val="Normal"/>
    <w:uiPriority w:val="34"/>
    <w:qFormat/>
    <w:rsid w:val="00416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Co-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9f7bc583-7cbe-45b9-a2bd-8bbb6543b37e">
      <Value>31</Value>
    </TaxCatchAl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_dlc_DocId xmlns="9f7bc583-7cbe-45b9-a2bd-8bbb6543b37e">2015RG-86-17859</_dlc_DocId>
    <_dlc_DocIdUrl xmlns="9f7bc583-7cbe-45b9-a2bd-8bbb6543b37e">
      <Url>http://tweb/sites/rg/ldp/lmu/_layouts/15/DocIdRedir.aspx?ID=2015RG-86-17859</Url>
      <Description>2015RG-86-17859</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21" ma:contentTypeDescription=" " ma:contentTypeScope="" ma:versionID="fc53f4eae6d7a637556b75822d443a45">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c6e96ee77066bd5557fbaaddbe36586c"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B8717-F137-4772-8DCC-4B9C6456A215}"/>
</file>

<file path=customXml/itemProps2.xml><?xml version="1.0" encoding="utf-8"?>
<ds:datastoreItem xmlns:ds="http://schemas.openxmlformats.org/officeDocument/2006/customXml" ds:itemID="{F52F0595-97EC-46D6-BB47-4C2197F03177}"/>
</file>

<file path=customXml/itemProps3.xml><?xml version="1.0" encoding="utf-8"?>
<ds:datastoreItem xmlns:ds="http://schemas.openxmlformats.org/officeDocument/2006/customXml" ds:itemID="{B10DCACE-28AA-4E98-9D5D-688849A44CB1}"/>
</file>

<file path=customXml/itemProps4.xml><?xml version="1.0" encoding="utf-8"?>
<ds:datastoreItem xmlns:ds="http://schemas.openxmlformats.org/officeDocument/2006/customXml" ds:itemID="{8E62503B-4F47-4042-B280-6622C0B9BB40}"/>
</file>

<file path=customXml/itemProps5.xml><?xml version="1.0" encoding="utf-8"?>
<ds:datastoreItem xmlns:ds="http://schemas.openxmlformats.org/officeDocument/2006/customXml" ds:itemID="{796DB8EA-5F51-415D-8207-584232CB542B}"/>
</file>

<file path=customXml/itemProps6.xml><?xml version="1.0" encoding="utf-8"?>
<ds:datastoreItem xmlns:ds="http://schemas.openxmlformats.org/officeDocument/2006/customXml" ds:itemID="{674FD532-31F7-4599-92BB-8A312FEC49B9}"/>
</file>

<file path=docProps/app.xml><?xml version="1.0" encoding="utf-8"?>
<Properties xmlns="http://schemas.openxmlformats.org/officeDocument/2006/extended-properties" xmlns:vt="http://schemas.openxmlformats.org/officeDocument/2006/docPropsVTypes">
  <Template>ExCo-Explanatory Statement.dotm</Template>
  <TotalTime>64</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151116 ES Register for Foreign Ownership of Agricultural Land Rule 2015</vt:lpstr>
    </vt:vector>
  </TitlesOfParts>
  <Manager/>
  <Company>ATO</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151116 ES Register for Foreign Ownership of Agricultural Land Rule 2015</dc:title>
  <dc:subject/>
  <dc:creator>Sutton, Emilie</dc:creator>
  <cp:keywords/>
  <dc:description/>
  <cp:lastModifiedBy>Earl, David</cp:lastModifiedBy>
  <cp:revision>17</cp:revision>
  <cp:lastPrinted>2015-11-15T22:58:00Z</cp:lastPrinted>
  <dcterms:created xsi:type="dcterms:W3CDTF">2015-11-26T06:51:00Z</dcterms:created>
  <dcterms:modified xsi:type="dcterms:W3CDTF">2015-11-26T23:52:00Z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1057735671</vt:i4>
  </property>
  <property fmtid="{D5CDD505-2E9C-101B-9397-08002B2CF9AE}" pid="3" name="_NewReviewCycle">
    <vt:lpwstr/>
  </property>
  <property fmtid="{D5CDD505-2E9C-101B-9397-08002B2CF9AE}" pid="4" name="_EmailSubject">
    <vt:lpwstr>Foreign investment legislation transitional rule</vt:lpwstr>
  </property>
  <property fmtid="{D5CDD505-2E9C-101B-9397-08002B2CF9AE}" pid="5" name="_AuthorEmail">
    <vt:lpwstr>David.Earl@TREASURY.GOV.AU</vt:lpwstr>
  </property>
  <property fmtid="{D5CDD505-2E9C-101B-9397-08002B2CF9AE}" pid="6" name="_AuthorEmailDisplayName">
    <vt:lpwstr>Earl, David</vt:lpwstr>
  </property>
  <property fmtid="{D5CDD505-2E9C-101B-9397-08002B2CF9AE}" pid="8" name="ContentTypeId">
    <vt:lpwstr>0x01010036BB8DE7EC542E42A8B2E98CC20CB69700A0A840AFAB52624689FA9AA81E9EF0D1</vt:lpwstr>
  </property>
  <property fmtid="{D5CDD505-2E9C-101B-9397-08002B2CF9AE}" pid="9" name="RecordPoint_ActiveItemUniqueId">
    <vt:lpwstr>{4d6c7101-3db0-470a-980c-80f69e216249}</vt:lpwstr>
  </property>
  <property fmtid="{D5CDD505-2E9C-101B-9397-08002B2CF9AE}" pid="10" name="TSYRecordClass">
    <vt:lpwstr>11</vt:lpwstr>
  </property>
  <property fmtid="{D5CDD505-2E9C-101B-9397-08002B2CF9AE}" pid="11" name="RecordPoint_WorkflowType">
    <vt:lpwstr>ActiveSubmitStub</vt:lpwstr>
  </property>
  <property fmtid="{D5CDD505-2E9C-101B-9397-08002B2CF9AE}" pid="12" name="_dlc_DocIdItemGuid">
    <vt:lpwstr>2e430b20-6722-440b-a227-0f3d8faf0788</vt:lpwstr>
  </property>
  <property fmtid="{D5CDD505-2E9C-101B-9397-08002B2CF9AE}" pid="13" name="RecordPoint_ActiveItemWebId">
    <vt:lpwstr>{31eac4f3-160a-4a13-a9a0-2808d5b44bbf}</vt:lpwstr>
  </property>
  <property fmtid="{D5CDD505-2E9C-101B-9397-08002B2CF9AE}" pid="14" name="RecordPoint_ActiveItemSiteId">
    <vt:lpwstr>{08cedf7d-7ad2-4b81-a81f-47e3ec332c41}</vt:lpwstr>
  </property>
  <property fmtid="{D5CDD505-2E9C-101B-9397-08002B2CF9AE}" pid="15" name="RecordPoint_ActiveItemListId">
    <vt:lpwstr>{fe648906-d97a-4f0a-9d1e-449725c6c5ae}</vt:lpwstr>
  </property>
  <property fmtid="{D5CDD505-2E9C-101B-9397-08002B2CF9AE}" pid="16" name="RecordPoint_RecordNumberSubmitted">
    <vt:lpwstr>R0000244478</vt:lpwstr>
  </property>
  <property fmtid="{D5CDD505-2E9C-101B-9397-08002B2CF9AE}" pid="17" name="RecordPoint_SubmissionCompleted">
    <vt:lpwstr>2015-11-27T10:55:05.5730145+11:00</vt:lpwstr>
  </property>
  <property fmtid="{D5CDD505-2E9C-101B-9397-08002B2CF9AE}" pid="18" name="ObjectiveRef">
    <vt:lpwstr>Removed</vt:lpwstr>
  </property>
  <property fmtid="{D5CDD505-2E9C-101B-9397-08002B2CF9AE}" pid="19" name="LeadingLawyers">
    <vt:lpwstr>Removed</vt:lpwstr>
  </property>
  <property fmtid="{D5CDD505-2E9C-101B-9397-08002B2CF9AE}" pid="20" name="WSFooter">
    <vt:lpwstr>18285059</vt:lpwstr>
  </property>
  <property fmtid="{D5CDD505-2E9C-101B-9397-08002B2CF9AE}" pid="21" name="RecordPoint_SubmissionDate">
    <vt:lpwstr/>
  </property>
  <property fmtid="{D5CDD505-2E9C-101B-9397-08002B2CF9AE}" pid="22" name="RecordPoint_ActiveItemMoved">
    <vt:lpwstr/>
  </property>
  <property fmtid="{D5CDD505-2E9C-101B-9397-08002B2CF9AE}" pid="23" name="RecordPoint_RecordFormat">
    <vt:lpwstr/>
  </property>
  <property fmtid="{D5CDD505-2E9C-101B-9397-08002B2CF9AE}" pid="24" name="_PreviousAdHocReviewCycleID">
    <vt:i4>-2119910230</vt:i4>
  </property>
</Properties>
</file>