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393FA" w14:textId="77777777" w:rsidR="00E23358" w:rsidRDefault="008B4BB3" w:rsidP="00E23358">
      <w:pPr>
        <w:spacing w:before="0"/>
        <w:ind w:right="91"/>
        <w:jc w:val="center"/>
        <w:rPr>
          <w:b/>
          <w:u w:val="single"/>
        </w:rPr>
      </w:pPr>
      <w:r>
        <w:rPr>
          <w:b/>
          <w:u w:val="single"/>
        </w:rPr>
        <w:t>EXPLANATORY STATEMENT</w:t>
      </w:r>
    </w:p>
    <w:p w14:paraId="7D0393FB" w14:textId="77777777" w:rsidR="00A36ED1" w:rsidRDefault="00E42CA9" w:rsidP="00E23358">
      <w:pPr>
        <w:spacing w:before="0"/>
        <w:ind w:right="91"/>
        <w:jc w:val="center"/>
        <w:rPr>
          <w:b/>
          <w:u w:val="single"/>
        </w:rPr>
      </w:pPr>
    </w:p>
    <w:p w14:paraId="7D0393FC" w14:textId="77777777" w:rsidR="00A36ED1" w:rsidRDefault="008B4BB3" w:rsidP="00E23358">
      <w:pPr>
        <w:spacing w:before="0"/>
        <w:ind w:right="91"/>
        <w:jc w:val="center"/>
        <w:rPr>
          <w:b/>
          <w:u w:val="single"/>
        </w:rPr>
      </w:pPr>
      <w:r>
        <w:rPr>
          <w:b/>
          <w:u w:val="single"/>
        </w:rPr>
        <w:t>Select Legislative Instrument No. 207, 2015</w:t>
      </w:r>
    </w:p>
    <w:p w14:paraId="7D0393FD" w14:textId="77777777" w:rsidR="00A36ED1" w:rsidRDefault="00E42CA9" w:rsidP="00E23358">
      <w:pPr>
        <w:spacing w:before="0"/>
        <w:ind w:right="91"/>
        <w:jc w:val="center"/>
        <w:rPr>
          <w:b/>
          <w:u w:val="single"/>
        </w:rPr>
      </w:pPr>
    </w:p>
    <w:p w14:paraId="7D0393FE" w14:textId="77777777" w:rsidR="00A36ED1" w:rsidRDefault="008B4BB3" w:rsidP="00E23358">
      <w:pPr>
        <w:spacing w:before="0"/>
        <w:ind w:right="91"/>
        <w:jc w:val="center"/>
        <w:rPr>
          <w:b/>
          <w:u w:val="single"/>
        </w:rPr>
      </w:pPr>
      <w:r>
        <w:rPr>
          <w:b/>
          <w:u w:val="single"/>
        </w:rPr>
        <w:t>Issued by the authority of the Attorney-General</w:t>
      </w:r>
    </w:p>
    <w:p w14:paraId="7D0393FF" w14:textId="77777777" w:rsidR="00A36ED1" w:rsidRDefault="00E42CA9" w:rsidP="00E23358">
      <w:pPr>
        <w:spacing w:before="0"/>
        <w:ind w:right="91"/>
        <w:jc w:val="center"/>
        <w:rPr>
          <w:b/>
          <w:u w:val="single"/>
        </w:rPr>
      </w:pPr>
    </w:p>
    <w:p w14:paraId="7D039400" w14:textId="77777777" w:rsidR="00A36ED1" w:rsidRPr="009D38F8" w:rsidRDefault="008B4BB3" w:rsidP="00E23358">
      <w:pPr>
        <w:spacing w:before="0"/>
        <w:ind w:right="91"/>
        <w:jc w:val="center"/>
        <w:rPr>
          <w:i/>
        </w:rPr>
      </w:pPr>
      <w:r w:rsidRPr="009D38F8">
        <w:rPr>
          <w:i/>
        </w:rPr>
        <w:t>Foreign Judgments Act 1991</w:t>
      </w:r>
    </w:p>
    <w:p w14:paraId="7D039401" w14:textId="77777777" w:rsidR="00A36ED1" w:rsidRPr="00A36ED1" w:rsidRDefault="00E42CA9" w:rsidP="00E23358">
      <w:pPr>
        <w:spacing w:before="0"/>
        <w:ind w:right="91"/>
        <w:jc w:val="center"/>
        <w:rPr>
          <w:i/>
          <w:u w:val="single"/>
        </w:rPr>
      </w:pPr>
    </w:p>
    <w:p w14:paraId="7D039402" w14:textId="77777777" w:rsidR="00A36ED1" w:rsidRPr="00A36ED1" w:rsidRDefault="008B4BB3" w:rsidP="00E23358">
      <w:pPr>
        <w:spacing w:before="0"/>
        <w:ind w:right="91"/>
        <w:jc w:val="center"/>
        <w:rPr>
          <w:i/>
        </w:rPr>
      </w:pPr>
      <w:r w:rsidRPr="00A36ED1">
        <w:rPr>
          <w:i/>
        </w:rPr>
        <w:t xml:space="preserve">Foreign Judgments Amendment </w:t>
      </w:r>
      <w:r>
        <w:rPr>
          <w:i/>
        </w:rPr>
        <w:t xml:space="preserve">(Miscellaneous) </w:t>
      </w:r>
      <w:r w:rsidRPr="00A36ED1">
        <w:rPr>
          <w:i/>
        </w:rPr>
        <w:t>Regulation 2015</w:t>
      </w:r>
    </w:p>
    <w:p w14:paraId="7D039403" w14:textId="77777777" w:rsidR="00E23358" w:rsidRDefault="00E42CA9" w:rsidP="00E23358">
      <w:pPr>
        <w:spacing w:before="0"/>
        <w:ind w:right="91"/>
        <w:jc w:val="center"/>
      </w:pPr>
    </w:p>
    <w:p w14:paraId="7D039404" w14:textId="77777777" w:rsidR="002432F1" w:rsidRDefault="00E42CA9" w:rsidP="00A36ED1">
      <w:pPr>
        <w:spacing w:before="0"/>
        <w:ind w:left="1418" w:right="91" w:hanging="425"/>
      </w:pPr>
    </w:p>
    <w:p w14:paraId="7D039405" w14:textId="77777777" w:rsidR="002432F1" w:rsidRDefault="008B4BB3" w:rsidP="00E23358">
      <w:pPr>
        <w:pStyle w:val="Paragraphnumbered"/>
        <w:numPr>
          <w:ilvl w:val="0"/>
          <w:numId w:val="0"/>
        </w:numPr>
      </w:pPr>
      <w:r w:rsidRPr="002432F1">
        <w:t xml:space="preserve">The </w:t>
      </w:r>
      <w:r w:rsidRPr="002432F1">
        <w:rPr>
          <w:i/>
        </w:rPr>
        <w:t>Foreign Judgments Act 1991</w:t>
      </w:r>
      <w:r w:rsidRPr="002432F1">
        <w:t xml:space="preserve"> </w:t>
      </w:r>
      <w:r>
        <w:t xml:space="preserve">(the Act) </w:t>
      </w:r>
      <w:r w:rsidRPr="002432F1">
        <w:t xml:space="preserve">provides a streamlined procedure for the recognition and enforcement of certain judgments of courts prescribed in the </w:t>
      </w:r>
      <w:r w:rsidRPr="00011FD8">
        <w:rPr>
          <w:i/>
        </w:rPr>
        <w:t>Foreign Judgments Regulations 1992</w:t>
      </w:r>
      <w:r w:rsidRPr="002432F1">
        <w:t xml:space="preserve"> </w:t>
      </w:r>
      <w:r>
        <w:t xml:space="preserve">(the Regulations) </w:t>
      </w:r>
      <w:r w:rsidRPr="002432F1">
        <w:t xml:space="preserve">based upon reciprocity of enforcement.  Under the Act, a </w:t>
      </w:r>
      <w:r>
        <w:t xml:space="preserve">foreign </w:t>
      </w:r>
      <w:r w:rsidRPr="002432F1">
        <w:t>judgment may be registered and then enforced as if it was a judgment of a local court.  However, the Act only applies to judgments rendered by superior and specified inferior courts in countries nominated in the</w:t>
      </w:r>
      <w:r w:rsidRPr="00011FD8">
        <w:t xml:space="preserve"> Regulations.</w:t>
      </w:r>
      <w:r w:rsidRPr="002432F1">
        <w:t xml:space="preserve">  </w:t>
      </w:r>
    </w:p>
    <w:p w14:paraId="7D039406" w14:textId="77777777" w:rsidR="00E156A7" w:rsidRDefault="008B4BB3" w:rsidP="00716483">
      <w:pPr>
        <w:pStyle w:val="Paragraphnumbered"/>
        <w:numPr>
          <w:ilvl w:val="0"/>
          <w:numId w:val="0"/>
        </w:numPr>
      </w:pPr>
      <w:r>
        <w:t xml:space="preserve">The Act provides that the legislation will be applied with respect to judgments of courts of a particular country, by regulations, where the Governor General is satisfied that substantial reciprocity of treatment will be given to the enforcement in that country of corresponding Australian judgments. </w:t>
      </w:r>
    </w:p>
    <w:p w14:paraId="7D039407" w14:textId="77777777" w:rsidR="00EF4093" w:rsidRDefault="008B4BB3" w:rsidP="00EF4093">
      <w:r>
        <w:t>Section 16 of the Act provides that the Governor-General may make regulations, not inconsistent with the Act, prescribing all matters required or permitted by the Act to be prescribed, or necessary or convenient to be prescribed for carrying out or giving effect to the Act.</w:t>
      </w:r>
    </w:p>
    <w:p w14:paraId="7D039408" w14:textId="77777777" w:rsidR="00AF5155" w:rsidRDefault="008B4BB3" w:rsidP="00AF5155">
      <w:pPr>
        <w:pStyle w:val="Paragraphnumbered"/>
        <w:numPr>
          <w:ilvl w:val="0"/>
          <w:numId w:val="0"/>
        </w:numPr>
      </w:pPr>
      <w:r>
        <w:t xml:space="preserve">The Regulation removes the reference to New Zealand from the Regulations since recognition of judgments from New Zealand’s courts in Australia is now wholly governed by the </w:t>
      </w:r>
      <w:r w:rsidRPr="001F0976">
        <w:rPr>
          <w:i/>
        </w:rPr>
        <w:t>Trans-Tasman Proceedings Act 2010</w:t>
      </w:r>
      <w:r>
        <w:t xml:space="preserve">.  In addition, the Regulation corrects the names of the United Kingdom courts listed in the Schedule as the names of the courts have changed.  </w:t>
      </w:r>
    </w:p>
    <w:p w14:paraId="7D039409" w14:textId="77777777" w:rsidR="00A238A2" w:rsidRDefault="00E42CA9" w:rsidP="00E23358">
      <w:pPr>
        <w:tabs>
          <w:tab w:val="left" w:pos="6521"/>
        </w:tabs>
        <w:spacing w:before="0"/>
        <w:ind w:right="91"/>
      </w:pPr>
    </w:p>
    <w:p w14:paraId="7D03940A" w14:textId="77777777" w:rsidR="00E23358" w:rsidRDefault="008B4BB3" w:rsidP="00E23358">
      <w:pPr>
        <w:tabs>
          <w:tab w:val="left" w:pos="6521"/>
        </w:tabs>
        <w:spacing w:before="0"/>
        <w:ind w:right="91"/>
      </w:pPr>
      <w:r>
        <w:t xml:space="preserve">Details of the Regulation are set out in the </w:t>
      </w:r>
      <w:r>
        <w:rPr>
          <w:u w:val="single"/>
        </w:rPr>
        <w:t>Attachment A</w:t>
      </w:r>
      <w:r>
        <w:t>.</w:t>
      </w:r>
    </w:p>
    <w:p w14:paraId="7D03940B" w14:textId="77777777" w:rsidR="00E23358" w:rsidRDefault="00E42CA9" w:rsidP="00E23358">
      <w:pPr>
        <w:tabs>
          <w:tab w:val="left" w:pos="6521"/>
        </w:tabs>
        <w:spacing w:before="0"/>
        <w:ind w:right="91"/>
      </w:pPr>
    </w:p>
    <w:p w14:paraId="7D03940C" w14:textId="77777777" w:rsidR="00841DFC" w:rsidRDefault="008B4BB3" w:rsidP="00841DFC">
      <w:pPr>
        <w:tabs>
          <w:tab w:val="left" w:pos="6521"/>
        </w:tabs>
        <w:spacing w:before="0"/>
        <w:ind w:right="91"/>
      </w:pPr>
      <w:r w:rsidRPr="00A94826">
        <w:t>Given the limited impact of these amendments, no consultation was required or undertaken.</w:t>
      </w:r>
      <w:r>
        <w:t xml:space="preserve"> </w:t>
      </w:r>
    </w:p>
    <w:p w14:paraId="7D03940D" w14:textId="77777777" w:rsidR="00841DFC" w:rsidRDefault="00E42CA9" w:rsidP="00E23358">
      <w:pPr>
        <w:tabs>
          <w:tab w:val="left" w:pos="6521"/>
        </w:tabs>
        <w:spacing w:before="0"/>
        <w:ind w:right="91"/>
      </w:pPr>
    </w:p>
    <w:p w14:paraId="7D03940E" w14:textId="77777777" w:rsidR="00E23358" w:rsidRDefault="008B4BB3" w:rsidP="00E23358">
      <w:pPr>
        <w:tabs>
          <w:tab w:val="left" w:pos="6521"/>
        </w:tabs>
        <w:spacing w:before="0"/>
        <w:ind w:right="91"/>
      </w:pPr>
      <w:r>
        <w:t>The Act does not specify any conditions that need to be satisfied before the power to make the proposed Regulation may be exercised.</w:t>
      </w:r>
    </w:p>
    <w:p w14:paraId="7D03940F" w14:textId="77777777" w:rsidR="00E23358" w:rsidRDefault="008B4BB3" w:rsidP="00E23358">
      <w:pPr>
        <w:tabs>
          <w:tab w:val="center" w:pos="4111"/>
          <w:tab w:val="left" w:pos="4536"/>
        </w:tabs>
        <w:spacing w:before="0"/>
        <w:ind w:right="91"/>
      </w:pPr>
      <w:r>
        <w:tab/>
      </w:r>
    </w:p>
    <w:p w14:paraId="7D039410" w14:textId="77777777" w:rsidR="00FB0ACE" w:rsidRDefault="008B4BB3" w:rsidP="00E23358">
      <w:pPr>
        <w:tabs>
          <w:tab w:val="left" w:pos="6521"/>
        </w:tabs>
        <w:spacing w:before="0"/>
        <w:ind w:right="91"/>
      </w:pPr>
      <w:r w:rsidRPr="00A94826">
        <w:t xml:space="preserve">A Statement of Compatibility with Human Rights prepared in accordance with Part 3 of the </w:t>
      </w:r>
      <w:r w:rsidRPr="00A94826">
        <w:rPr>
          <w:i/>
        </w:rPr>
        <w:t>Human Rights (Parliamentary Scrutiny Act) 2011</w:t>
      </w:r>
      <w:r w:rsidRPr="00A94826">
        <w:t xml:space="preserve"> is set out in </w:t>
      </w:r>
      <w:r w:rsidRPr="00A94826">
        <w:rPr>
          <w:u w:val="single"/>
        </w:rPr>
        <w:t>Attachment B</w:t>
      </w:r>
      <w:r w:rsidRPr="00A94826">
        <w:t>.</w:t>
      </w:r>
      <w:r>
        <w:t xml:space="preserve">   </w:t>
      </w:r>
    </w:p>
    <w:p w14:paraId="7D039411" w14:textId="77777777" w:rsidR="00FB0ACE" w:rsidRDefault="00E42CA9" w:rsidP="00E23358">
      <w:pPr>
        <w:tabs>
          <w:tab w:val="left" w:pos="6521"/>
        </w:tabs>
        <w:spacing w:before="0"/>
        <w:ind w:right="91"/>
      </w:pPr>
    </w:p>
    <w:p w14:paraId="7D039412" w14:textId="77777777" w:rsidR="0095359D" w:rsidRDefault="008B4BB3" w:rsidP="0095359D">
      <w:pPr>
        <w:tabs>
          <w:tab w:val="left" w:pos="6521"/>
        </w:tabs>
        <w:spacing w:before="0"/>
        <w:ind w:right="91"/>
      </w:pPr>
      <w:r>
        <w:t xml:space="preserve">The Office of Best Practice Regulation was consulted and a Regulation Impact Statement was not required.  </w:t>
      </w:r>
    </w:p>
    <w:p w14:paraId="7D039413" w14:textId="77777777" w:rsidR="009D38F8" w:rsidRDefault="00E42CA9" w:rsidP="00E23358">
      <w:pPr>
        <w:tabs>
          <w:tab w:val="left" w:pos="6521"/>
        </w:tabs>
        <w:spacing w:before="0"/>
        <w:ind w:right="91"/>
      </w:pPr>
    </w:p>
    <w:p w14:paraId="7D039414" w14:textId="77777777" w:rsidR="00FC04E9" w:rsidRDefault="008B4BB3" w:rsidP="00FC04E9">
      <w:pPr>
        <w:tabs>
          <w:tab w:val="left" w:pos="6521"/>
        </w:tabs>
        <w:spacing w:before="0"/>
        <w:ind w:right="91"/>
      </w:pPr>
      <w:r>
        <w:t xml:space="preserve">The Regulation is a legislative instrument for the purposes of the </w:t>
      </w:r>
      <w:r w:rsidRPr="004E3B71">
        <w:rPr>
          <w:i/>
        </w:rPr>
        <w:t>Legislative Instruments Act 2003</w:t>
      </w:r>
      <w:r>
        <w:t>.</w:t>
      </w:r>
    </w:p>
    <w:p w14:paraId="7D039415" w14:textId="77777777" w:rsidR="00FC04E9" w:rsidRDefault="00E42CA9" w:rsidP="00E23358">
      <w:pPr>
        <w:tabs>
          <w:tab w:val="left" w:pos="6521"/>
        </w:tabs>
        <w:spacing w:before="0"/>
        <w:ind w:right="91"/>
      </w:pPr>
    </w:p>
    <w:p w14:paraId="7D039416" w14:textId="77777777" w:rsidR="00E23358" w:rsidRDefault="008B4BB3" w:rsidP="00E23358">
      <w:pPr>
        <w:tabs>
          <w:tab w:val="left" w:pos="6521"/>
        </w:tabs>
        <w:spacing w:before="0"/>
        <w:ind w:right="91"/>
      </w:pPr>
      <w:r>
        <w:t>The Regulation commenced on the day after the instrument was registered.</w:t>
      </w:r>
    </w:p>
    <w:p w14:paraId="7D039417" w14:textId="77777777" w:rsidR="00E23358" w:rsidRDefault="00E42CA9" w:rsidP="00E23358">
      <w:pPr>
        <w:tabs>
          <w:tab w:val="left" w:pos="6521"/>
        </w:tabs>
        <w:spacing w:before="0"/>
        <w:ind w:right="91"/>
      </w:pPr>
    </w:p>
    <w:p w14:paraId="7D039418" w14:textId="77777777" w:rsidR="00E23358" w:rsidRDefault="00E42CA9" w:rsidP="00E23358">
      <w:pPr>
        <w:tabs>
          <w:tab w:val="left" w:pos="6521"/>
        </w:tabs>
        <w:spacing w:before="0"/>
        <w:ind w:right="91"/>
        <w:jc w:val="both"/>
      </w:pPr>
    </w:p>
    <w:p w14:paraId="7D039419" w14:textId="77777777" w:rsidR="00E23358" w:rsidRPr="00010381" w:rsidRDefault="008B4BB3" w:rsidP="00E23358">
      <w:pPr>
        <w:tabs>
          <w:tab w:val="left" w:pos="3969"/>
          <w:tab w:val="left" w:pos="5245"/>
        </w:tabs>
        <w:spacing w:before="0"/>
        <w:ind w:right="91"/>
      </w:pPr>
      <w:r>
        <w:tab/>
        <w:t xml:space="preserve">              </w:t>
      </w:r>
      <w:r w:rsidRPr="00010381">
        <w:rPr>
          <w:u w:val="single"/>
        </w:rPr>
        <w:t>Authority:</w:t>
      </w:r>
      <w:r w:rsidRPr="00010381">
        <w:t xml:space="preserve">  </w:t>
      </w:r>
      <w:r>
        <w:t xml:space="preserve">Section 16 </w:t>
      </w:r>
      <w:r w:rsidRPr="00010381">
        <w:t xml:space="preserve">of the </w:t>
      </w:r>
    </w:p>
    <w:p w14:paraId="7D03941A" w14:textId="77777777" w:rsidR="00ED3DAE" w:rsidRDefault="008B4BB3" w:rsidP="00C84944">
      <w:pPr>
        <w:tabs>
          <w:tab w:val="left" w:pos="3969"/>
          <w:tab w:val="left" w:pos="5245"/>
        </w:tabs>
        <w:spacing w:before="0"/>
        <w:ind w:right="91"/>
        <w:rPr>
          <w:i/>
        </w:rPr>
      </w:pPr>
      <w:r w:rsidRPr="00010381">
        <w:rPr>
          <w:i/>
        </w:rPr>
        <w:tab/>
      </w:r>
      <w:r w:rsidRPr="00010381">
        <w:rPr>
          <w:i/>
        </w:rPr>
        <w:tab/>
        <w:t xml:space="preserve">           </w:t>
      </w:r>
      <w:r>
        <w:rPr>
          <w:i/>
        </w:rPr>
        <w:t>Foreign Judgments Act 1991</w:t>
      </w:r>
    </w:p>
    <w:p w14:paraId="7D03941B" w14:textId="77777777" w:rsidR="008A02F5" w:rsidRDefault="00E42CA9" w:rsidP="00C84944">
      <w:pPr>
        <w:tabs>
          <w:tab w:val="left" w:pos="3969"/>
          <w:tab w:val="left" w:pos="5245"/>
        </w:tabs>
        <w:spacing w:before="0"/>
        <w:ind w:right="91"/>
        <w:rPr>
          <w:i/>
        </w:rPr>
      </w:pPr>
    </w:p>
    <w:p w14:paraId="7D03941C" w14:textId="77777777" w:rsidR="008A02F5" w:rsidRDefault="00E42CA9" w:rsidP="00C84944">
      <w:pPr>
        <w:tabs>
          <w:tab w:val="left" w:pos="3969"/>
          <w:tab w:val="left" w:pos="5245"/>
        </w:tabs>
        <w:spacing w:before="0"/>
        <w:ind w:right="91"/>
        <w:rPr>
          <w:i/>
        </w:rPr>
      </w:pPr>
    </w:p>
    <w:p w14:paraId="7D03941D" w14:textId="77777777" w:rsidR="008A02F5" w:rsidRDefault="00E42CA9" w:rsidP="00C84944">
      <w:pPr>
        <w:tabs>
          <w:tab w:val="left" w:pos="3969"/>
          <w:tab w:val="left" w:pos="5245"/>
        </w:tabs>
        <w:spacing w:before="0"/>
        <w:ind w:right="91"/>
      </w:pPr>
    </w:p>
    <w:p w14:paraId="7D03941E" w14:textId="77777777" w:rsidR="008A02F5" w:rsidRDefault="00E42CA9" w:rsidP="00C84944">
      <w:pPr>
        <w:tabs>
          <w:tab w:val="left" w:pos="3969"/>
          <w:tab w:val="left" w:pos="5245"/>
        </w:tabs>
        <w:spacing w:before="0"/>
        <w:ind w:right="91"/>
      </w:pPr>
    </w:p>
    <w:p w14:paraId="7D03941F" w14:textId="77777777" w:rsidR="008A02F5" w:rsidRDefault="00E42CA9" w:rsidP="00C84944">
      <w:pPr>
        <w:tabs>
          <w:tab w:val="left" w:pos="3969"/>
          <w:tab w:val="left" w:pos="5245"/>
        </w:tabs>
        <w:spacing w:before="0"/>
        <w:ind w:right="91"/>
      </w:pPr>
    </w:p>
    <w:p w14:paraId="7D039420" w14:textId="77777777" w:rsidR="008A02F5" w:rsidRDefault="00E42CA9" w:rsidP="00C84944">
      <w:pPr>
        <w:tabs>
          <w:tab w:val="left" w:pos="3969"/>
          <w:tab w:val="left" w:pos="5245"/>
        </w:tabs>
        <w:spacing w:before="0"/>
        <w:ind w:right="91"/>
      </w:pPr>
    </w:p>
    <w:p w14:paraId="7D039421" w14:textId="77777777" w:rsidR="008A02F5" w:rsidRPr="006B18AD" w:rsidRDefault="008B4BB3" w:rsidP="008A02F5">
      <w:pPr>
        <w:pStyle w:val="Paragraph"/>
        <w:spacing w:before="0"/>
        <w:jc w:val="right"/>
        <w:rPr>
          <w:b/>
          <w:szCs w:val="24"/>
          <w:u w:val="single"/>
        </w:rPr>
      </w:pPr>
      <w:r w:rsidRPr="006B18AD">
        <w:rPr>
          <w:b/>
          <w:szCs w:val="24"/>
          <w:u w:val="single"/>
        </w:rPr>
        <w:t>ATTACHMENT</w:t>
      </w:r>
      <w:r>
        <w:rPr>
          <w:b/>
          <w:szCs w:val="24"/>
          <w:u w:val="single"/>
        </w:rPr>
        <w:t xml:space="preserve"> A</w:t>
      </w:r>
    </w:p>
    <w:p w14:paraId="7D039422" w14:textId="77777777" w:rsidR="008A02F5" w:rsidRPr="006B18AD" w:rsidRDefault="00E42CA9" w:rsidP="008A02F5">
      <w:pPr>
        <w:pStyle w:val="Paragraph"/>
        <w:spacing w:before="0"/>
        <w:rPr>
          <w:b/>
          <w:szCs w:val="24"/>
          <w:u w:val="single"/>
        </w:rPr>
      </w:pPr>
    </w:p>
    <w:p w14:paraId="7D039423" w14:textId="77777777" w:rsidR="008A02F5" w:rsidRDefault="008B4BB3" w:rsidP="008A02F5">
      <w:pPr>
        <w:pStyle w:val="Paragraphnumbered"/>
        <w:numPr>
          <w:ilvl w:val="0"/>
          <w:numId w:val="0"/>
        </w:numPr>
        <w:rPr>
          <w:b/>
          <w:i/>
          <w:u w:val="single"/>
        </w:rPr>
      </w:pPr>
      <w:r w:rsidRPr="00867224">
        <w:rPr>
          <w:b/>
          <w:u w:val="single"/>
        </w:rPr>
        <w:t xml:space="preserve">Details of the </w:t>
      </w:r>
      <w:r w:rsidRPr="008A02F5">
        <w:rPr>
          <w:b/>
          <w:i/>
          <w:u w:val="single"/>
        </w:rPr>
        <w:t>Foreign Judgments Amendment (Miscellaneous) Regulation 2015</w:t>
      </w:r>
    </w:p>
    <w:p w14:paraId="7D039424" w14:textId="77777777" w:rsidR="008A02F5" w:rsidRPr="00867224" w:rsidRDefault="008B4BB3" w:rsidP="008A02F5">
      <w:pPr>
        <w:pStyle w:val="Paragraphnumbered"/>
        <w:numPr>
          <w:ilvl w:val="0"/>
          <w:numId w:val="0"/>
        </w:numPr>
        <w:rPr>
          <w:u w:val="single"/>
        </w:rPr>
      </w:pPr>
      <w:r>
        <w:rPr>
          <w:u w:val="single"/>
        </w:rPr>
        <w:t>Section</w:t>
      </w:r>
      <w:r w:rsidRPr="00867224">
        <w:rPr>
          <w:u w:val="single"/>
        </w:rPr>
        <w:t xml:space="preserve"> 1 – Name of Regulation</w:t>
      </w:r>
    </w:p>
    <w:p w14:paraId="7D039425" w14:textId="77777777" w:rsidR="008A02F5" w:rsidRDefault="008B4BB3" w:rsidP="008A02F5">
      <w:pPr>
        <w:pStyle w:val="Paragraphnumbered"/>
        <w:numPr>
          <w:ilvl w:val="0"/>
          <w:numId w:val="0"/>
        </w:numPr>
      </w:pPr>
      <w:r>
        <w:t xml:space="preserve">This section provides that the title of the Regulation is the </w:t>
      </w:r>
      <w:r w:rsidRPr="006779E4">
        <w:rPr>
          <w:i/>
        </w:rPr>
        <w:t>Foreign Judgments Amendment (Miscellaneous) Regulation 2015</w:t>
      </w:r>
      <w:r w:rsidRPr="00867224">
        <w:t>.</w:t>
      </w:r>
    </w:p>
    <w:p w14:paraId="7D039426" w14:textId="77777777" w:rsidR="008A02F5" w:rsidRPr="00867224" w:rsidRDefault="008B4BB3" w:rsidP="008A02F5">
      <w:pPr>
        <w:pStyle w:val="Paragraphnumbered"/>
        <w:numPr>
          <w:ilvl w:val="0"/>
          <w:numId w:val="0"/>
        </w:numPr>
        <w:rPr>
          <w:u w:val="single"/>
        </w:rPr>
      </w:pPr>
      <w:r w:rsidRPr="00867224">
        <w:rPr>
          <w:u w:val="single"/>
        </w:rPr>
        <w:t>Section 2 – Commencement</w:t>
      </w:r>
    </w:p>
    <w:p w14:paraId="7D039427" w14:textId="77777777" w:rsidR="008A02F5" w:rsidRDefault="008B4BB3" w:rsidP="008A02F5">
      <w:pPr>
        <w:pStyle w:val="Paragraphnumbered"/>
        <w:numPr>
          <w:ilvl w:val="0"/>
          <w:numId w:val="0"/>
        </w:numPr>
      </w:pPr>
      <w:r>
        <w:t>This section provides for the Regulation to commence on the day after this instrument is registered.</w:t>
      </w:r>
    </w:p>
    <w:p w14:paraId="7D039428" w14:textId="77777777" w:rsidR="008A02F5" w:rsidRPr="00867224" w:rsidRDefault="008B4BB3" w:rsidP="008A02F5">
      <w:pPr>
        <w:pStyle w:val="Paragraphnumbered"/>
        <w:numPr>
          <w:ilvl w:val="0"/>
          <w:numId w:val="0"/>
        </w:numPr>
        <w:rPr>
          <w:u w:val="single"/>
        </w:rPr>
      </w:pPr>
      <w:r w:rsidRPr="00867224">
        <w:rPr>
          <w:u w:val="single"/>
        </w:rPr>
        <w:t>Section 3 – Authority</w:t>
      </w:r>
    </w:p>
    <w:p w14:paraId="7D039429" w14:textId="77777777" w:rsidR="008A02F5" w:rsidRDefault="008B4BB3" w:rsidP="008A02F5">
      <w:pPr>
        <w:pStyle w:val="Paragraphnumbered"/>
        <w:numPr>
          <w:ilvl w:val="0"/>
          <w:numId w:val="0"/>
        </w:numPr>
      </w:pPr>
      <w:r>
        <w:t xml:space="preserve">This section provides that the </w:t>
      </w:r>
      <w:r w:rsidRPr="006779E4">
        <w:rPr>
          <w:i/>
        </w:rPr>
        <w:t>Foreign Judgments Amendment (Miscellaneous) Regulation 2015</w:t>
      </w:r>
      <w:r w:rsidRPr="00867224">
        <w:t xml:space="preserve"> </w:t>
      </w:r>
      <w:r>
        <w:t xml:space="preserve">is made under the </w:t>
      </w:r>
      <w:r w:rsidRPr="00890645">
        <w:rPr>
          <w:i/>
        </w:rPr>
        <w:t>Foreign Judgments Act 1991</w:t>
      </w:r>
      <w:r>
        <w:t>.</w:t>
      </w:r>
    </w:p>
    <w:p w14:paraId="7D03942A" w14:textId="77777777" w:rsidR="008A02F5" w:rsidRPr="00867224" w:rsidRDefault="008B4BB3" w:rsidP="008A02F5">
      <w:pPr>
        <w:pStyle w:val="Paragraphnumbered"/>
        <w:numPr>
          <w:ilvl w:val="0"/>
          <w:numId w:val="0"/>
        </w:numPr>
        <w:rPr>
          <w:u w:val="single"/>
        </w:rPr>
      </w:pPr>
      <w:r>
        <w:rPr>
          <w:u w:val="single"/>
        </w:rPr>
        <w:t>Section 4 – Schedule</w:t>
      </w:r>
      <w:r w:rsidRPr="00867224">
        <w:rPr>
          <w:u w:val="single"/>
        </w:rPr>
        <w:t>s</w:t>
      </w:r>
    </w:p>
    <w:p w14:paraId="7D03942B" w14:textId="77777777" w:rsidR="008A02F5" w:rsidRDefault="008B4BB3" w:rsidP="008A02F5">
      <w:pPr>
        <w:pStyle w:val="Paragraphnumbered"/>
        <w:numPr>
          <w:ilvl w:val="0"/>
          <w:numId w:val="0"/>
        </w:numPr>
      </w:pPr>
      <w: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7D03942C" w14:textId="77777777" w:rsidR="008A02F5" w:rsidRPr="00867224" w:rsidRDefault="008B4BB3" w:rsidP="008A02F5">
      <w:pPr>
        <w:pStyle w:val="Paragraphnumbered"/>
        <w:numPr>
          <w:ilvl w:val="0"/>
          <w:numId w:val="0"/>
        </w:numPr>
        <w:rPr>
          <w:u w:val="single"/>
        </w:rPr>
      </w:pPr>
      <w:r w:rsidRPr="00867224">
        <w:rPr>
          <w:u w:val="single"/>
        </w:rPr>
        <w:t>Schedule 1 – Amendments</w:t>
      </w:r>
    </w:p>
    <w:p w14:paraId="7D03942D" w14:textId="77777777" w:rsidR="008A02F5" w:rsidRPr="00AE29E7" w:rsidRDefault="008B4BB3" w:rsidP="008A02F5">
      <w:pPr>
        <w:pStyle w:val="Paragraphnumbered"/>
        <w:numPr>
          <w:ilvl w:val="0"/>
          <w:numId w:val="0"/>
        </w:numPr>
        <w:rPr>
          <w:b/>
          <w:highlight w:val="yellow"/>
        </w:rPr>
      </w:pPr>
      <w:r w:rsidRPr="00867224">
        <w:rPr>
          <w:b/>
        </w:rPr>
        <w:t xml:space="preserve">Item [1] – </w:t>
      </w:r>
      <w:r>
        <w:rPr>
          <w:b/>
        </w:rPr>
        <w:t>Subregulation 5(1)</w:t>
      </w:r>
    </w:p>
    <w:p w14:paraId="7D03942E" w14:textId="77777777" w:rsidR="008A02F5" w:rsidRPr="00E67899" w:rsidRDefault="008B4BB3" w:rsidP="008F0918">
      <w:pPr>
        <w:pStyle w:val="Paragraphnumbered"/>
        <w:numPr>
          <w:ilvl w:val="0"/>
          <w:numId w:val="0"/>
        </w:numPr>
      </w:pPr>
      <w:r w:rsidRPr="008F0918">
        <w:t xml:space="preserve">Subregulation 5(1) is repealed. </w:t>
      </w:r>
    </w:p>
    <w:p w14:paraId="7D03942F" w14:textId="77777777" w:rsidR="008A02F5" w:rsidRPr="00AE29E7" w:rsidRDefault="008B4BB3" w:rsidP="008A02F5">
      <w:pPr>
        <w:pStyle w:val="Paragraphnumbered"/>
        <w:numPr>
          <w:ilvl w:val="0"/>
          <w:numId w:val="0"/>
        </w:numPr>
        <w:rPr>
          <w:b/>
          <w:highlight w:val="yellow"/>
        </w:rPr>
      </w:pPr>
      <w:r w:rsidRPr="005F0E9B">
        <w:rPr>
          <w:b/>
        </w:rPr>
        <w:t xml:space="preserve">Item [2] </w:t>
      </w:r>
      <w:r>
        <w:rPr>
          <w:b/>
        </w:rPr>
        <w:t>–</w:t>
      </w:r>
      <w:r w:rsidRPr="005F0E9B">
        <w:rPr>
          <w:b/>
        </w:rPr>
        <w:t xml:space="preserve"> </w:t>
      </w:r>
      <w:r>
        <w:rPr>
          <w:b/>
        </w:rPr>
        <w:t>Schedule (table item 1)</w:t>
      </w:r>
    </w:p>
    <w:p w14:paraId="7D039430" w14:textId="77777777" w:rsidR="008A02F5" w:rsidRPr="00E710F2" w:rsidRDefault="008B4BB3" w:rsidP="008A02F5">
      <w:pPr>
        <w:pStyle w:val="Paragraphnumbered"/>
        <w:numPr>
          <w:ilvl w:val="0"/>
          <w:numId w:val="0"/>
        </w:numPr>
      </w:pPr>
      <w:r w:rsidRPr="008F0918">
        <w:t xml:space="preserve">Schedule (table item 1) is repealed. </w:t>
      </w:r>
    </w:p>
    <w:p w14:paraId="7D039431" w14:textId="77777777" w:rsidR="008A02F5" w:rsidRPr="008F0918" w:rsidRDefault="008B4BB3" w:rsidP="008A02F5">
      <w:pPr>
        <w:pStyle w:val="Paragraphnumbered"/>
        <w:numPr>
          <w:ilvl w:val="0"/>
          <w:numId w:val="0"/>
        </w:numPr>
        <w:rPr>
          <w:b/>
        </w:rPr>
      </w:pPr>
      <w:r>
        <w:rPr>
          <w:b/>
        </w:rPr>
        <w:t>Item [3</w:t>
      </w:r>
      <w:r w:rsidRPr="00867224">
        <w:rPr>
          <w:b/>
        </w:rPr>
        <w:t xml:space="preserve">] – </w:t>
      </w:r>
      <w:r w:rsidRPr="008F0918">
        <w:rPr>
          <w:b/>
        </w:rPr>
        <w:t>Schedule (cell at table item 27, column headed “Courts”)</w:t>
      </w:r>
    </w:p>
    <w:p w14:paraId="7D039432" w14:textId="77777777" w:rsidR="008F0918" w:rsidRPr="008F0918" w:rsidRDefault="008B4BB3" w:rsidP="008A02F5">
      <w:pPr>
        <w:pStyle w:val="Paragraphnumbered"/>
        <w:numPr>
          <w:ilvl w:val="0"/>
          <w:numId w:val="0"/>
        </w:numPr>
      </w:pPr>
      <w:r w:rsidRPr="008F0918">
        <w:t>Cell at table item 27, column headed “Courts” in the Schedule is repealed and substituted with:</w:t>
      </w:r>
    </w:p>
    <w:p w14:paraId="7D039433" w14:textId="77777777" w:rsidR="008F0918" w:rsidRDefault="008B4BB3" w:rsidP="008F0918">
      <w:pPr>
        <w:pStyle w:val="Paragraphnumbered"/>
        <w:numPr>
          <w:ilvl w:val="0"/>
          <w:numId w:val="0"/>
        </w:numPr>
        <w:ind w:left="720"/>
      </w:pPr>
      <w:r>
        <w:t>Supreme Court of the United Kingdom</w:t>
      </w:r>
    </w:p>
    <w:p w14:paraId="7D039434" w14:textId="77777777" w:rsidR="008F0918" w:rsidRDefault="008B4BB3" w:rsidP="008F0918">
      <w:pPr>
        <w:pStyle w:val="Paragraphnumbered"/>
        <w:numPr>
          <w:ilvl w:val="0"/>
          <w:numId w:val="0"/>
        </w:numPr>
        <w:ind w:left="720"/>
      </w:pPr>
      <w:r>
        <w:t>Senior Courts of England and Wales</w:t>
      </w:r>
    </w:p>
    <w:p w14:paraId="7D039435" w14:textId="77777777" w:rsidR="008A02F5" w:rsidRDefault="008B4BB3" w:rsidP="008F0918">
      <w:pPr>
        <w:pStyle w:val="Paragraphnumbered"/>
        <w:numPr>
          <w:ilvl w:val="0"/>
          <w:numId w:val="0"/>
        </w:numPr>
        <w:ind w:left="720"/>
      </w:pPr>
      <w:r>
        <w:t>Court of Judicature of Northern Ireland</w:t>
      </w:r>
    </w:p>
    <w:p w14:paraId="7D039436" w14:textId="77777777" w:rsidR="008F0918" w:rsidRDefault="008B4BB3" w:rsidP="008F0918">
      <w:pPr>
        <w:pStyle w:val="Paragraphnumbered"/>
        <w:numPr>
          <w:ilvl w:val="0"/>
          <w:numId w:val="0"/>
        </w:numPr>
        <w:ind w:left="720"/>
      </w:pPr>
      <w:r>
        <w:t>Court of Session</w:t>
      </w:r>
    </w:p>
    <w:p w14:paraId="7D039437" w14:textId="77777777" w:rsidR="008F0918" w:rsidRPr="008A02F5" w:rsidRDefault="00E42CA9" w:rsidP="008F0918">
      <w:pPr>
        <w:pStyle w:val="Paragraphnumbered"/>
        <w:numPr>
          <w:ilvl w:val="0"/>
          <w:numId w:val="0"/>
        </w:numPr>
        <w:rPr>
          <w:b/>
          <w:u w:val="single"/>
        </w:rPr>
      </w:pPr>
    </w:p>
    <w:p w14:paraId="7D039438" w14:textId="77777777" w:rsidR="00A54F77" w:rsidRDefault="00E42CA9" w:rsidP="00E23358"/>
    <w:p w14:paraId="7D039439" w14:textId="77777777" w:rsidR="00B01DDE" w:rsidRDefault="00E42CA9" w:rsidP="00E23358"/>
    <w:p w14:paraId="7D03943A" w14:textId="77777777" w:rsidR="00B01DDE" w:rsidRDefault="00E42CA9" w:rsidP="00E23358"/>
    <w:p w14:paraId="7D03943B" w14:textId="77777777" w:rsidR="00B01DDE" w:rsidRDefault="00E42CA9" w:rsidP="00E23358"/>
    <w:p w14:paraId="7D03943C" w14:textId="77777777" w:rsidR="00B01DDE" w:rsidRPr="00A94826" w:rsidRDefault="008B4BB3" w:rsidP="00B01DDE">
      <w:pPr>
        <w:pStyle w:val="Paragraph"/>
        <w:spacing w:before="0"/>
        <w:jc w:val="right"/>
        <w:rPr>
          <w:b/>
          <w:szCs w:val="24"/>
          <w:u w:val="single"/>
        </w:rPr>
      </w:pPr>
      <w:r w:rsidRPr="00A94826">
        <w:rPr>
          <w:b/>
          <w:szCs w:val="24"/>
          <w:u w:val="single"/>
        </w:rPr>
        <w:t>ATTACHMENT B</w:t>
      </w:r>
    </w:p>
    <w:p w14:paraId="7D03943D" w14:textId="77777777" w:rsidR="00B01DDE" w:rsidRPr="00A94826" w:rsidRDefault="00E42CA9" w:rsidP="00E23358"/>
    <w:p w14:paraId="7D03943E" w14:textId="77777777" w:rsidR="00B01DDE" w:rsidRPr="00A94826" w:rsidRDefault="008B4BB3" w:rsidP="00B01DDE">
      <w:pPr>
        <w:jc w:val="center"/>
        <w:rPr>
          <w:b/>
          <w:bCs/>
          <w:color w:val="000000"/>
          <w:sz w:val="28"/>
          <w:szCs w:val="28"/>
          <w:shd w:val="clear" w:color="auto" w:fill="FFFFFF"/>
        </w:rPr>
      </w:pPr>
      <w:r w:rsidRPr="00A94826">
        <w:rPr>
          <w:b/>
          <w:bCs/>
          <w:color w:val="000000"/>
          <w:sz w:val="28"/>
          <w:szCs w:val="28"/>
          <w:shd w:val="clear" w:color="auto" w:fill="FFFFFF"/>
        </w:rPr>
        <w:t>Statement of Compatibility with Human Rights</w:t>
      </w:r>
    </w:p>
    <w:p w14:paraId="7D03943F" w14:textId="77777777" w:rsidR="00B01DDE" w:rsidRPr="00A94826" w:rsidRDefault="008B4BB3" w:rsidP="00B01DDE">
      <w:pPr>
        <w:shd w:val="clear" w:color="auto" w:fill="FFFFFF"/>
        <w:spacing w:before="120" w:after="120"/>
        <w:jc w:val="center"/>
        <w:rPr>
          <w:color w:val="000000"/>
          <w:szCs w:val="24"/>
        </w:rPr>
      </w:pPr>
      <w:r w:rsidRPr="00A94826">
        <w:rPr>
          <w:i/>
          <w:iCs/>
          <w:color w:val="000000"/>
          <w:szCs w:val="24"/>
        </w:rPr>
        <w:t>Prepared in accordance with Part 3 of the Human Rights (Parliamentary Scrutiny) Act 2011</w:t>
      </w:r>
    </w:p>
    <w:p w14:paraId="7D039440" w14:textId="77777777" w:rsidR="00B01DDE" w:rsidRPr="00A94826" w:rsidRDefault="008B4BB3" w:rsidP="00B01DDE">
      <w:pPr>
        <w:shd w:val="clear" w:color="auto" w:fill="FFFFFF"/>
        <w:spacing w:before="120" w:after="120"/>
        <w:jc w:val="center"/>
        <w:rPr>
          <w:color w:val="000000"/>
          <w:szCs w:val="24"/>
        </w:rPr>
      </w:pPr>
      <w:r w:rsidRPr="00A94826">
        <w:rPr>
          <w:b/>
          <w:bCs/>
          <w:color w:val="000000"/>
          <w:szCs w:val="24"/>
        </w:rPr>
        <w:t> </w:t>
      </w:r>
    </w:p>
    <w:p w14:paraId="7D039441" w14:textId="77777777" w:rsidR="00B01DDE" w:rsidRPr="00A94826" w:rsidRDefault="008B4BB3" w:rsidP="00B01DDE">
      <w:pPr>
        <w:shd w:val="clear" w:color="auto" w:fill="FFFFFF"/>
        <w:spacing w:before="120" w:after="120"/>
        <w:jc w:val="center"/>
        <w:rPr>
          <w:color w:val="000000"/>
          <w:szCs w:val="24"/>
        </w:rPr>
      </w:pPr>
      <w:r w:rsidRPr="00A94826">
        <w:rPr>
          <w:b/>
          <w:bCs/>
          <w:color w:val="000000"/>
          <w:szCs w:val="24"/>
        </w:rPr>
        <w:t>Foreign Judgments Amendment (Miscellaneous) Regulation 2015</w:t>
      </w:r>
      <w:r w:rsidRPr="00A94826">
        <w:rPr>
          <w:color w:val="000000"/>
          <w:szCs w:val="24"/>
        </w:rPr>
        <w:t> </w:t>
      </w:r>
    </w:p>
    <w:p w14:paraId="7D039442" w14:textId="77777777" w:rsidR="00B01DDE" w:rsidRPr="00A94826" w:rsidRDefault="00E42CA9" w:rsidP="00B01DDE">
      <w:pPr>
        <w:shd w:val="clear" w:color="auto" w:fill="FFFFFF"/>
        <w:spacing w:before="120" w:after="120"/>
        <w:jc w:val="center"/>
        <w:rPr>
          <w:color w:val="000000"/>
          <w:szCs w:val="24"/>
        </w:rPr>
      </w:pPr>
    </w:p>
    <w:p w14:paraId="7D039443" w14:textId="77777777" w:rsidR="00B01DDE" w:rsidRPr="00A94826" w:rsidRDefault="008B4BB3" w:rsidP="00B01DDE">
      <w:pPr>
        <w:shd w:val="clear" w:color="auto" w:fill="FFFFFF"/>
        <w:spacing w:before="120" w:after="120"/>
        <w:jc w:val="center"/>
        <w:rPr>
          <w:color w:val="000000"/>
          <w:szCs w:val="24"/>
        </w:rPr>
      </w:pPr>
      <w:r w:rsidRPr="00A94826">
        <w:rPr>
          <w:color w:val="000000"/>
          <w:szCs w:val="24"/>
        </w:rPr>
        <w:t>This Legislative Instrument is compatible with the human rights and freedoms recognised or declared in the international instruments listed in section 3 of the </w:t>
      </w:r>
      <w:r w:rsidRPr="00A94826">
        <w:rPr>
          <w:i/>
          <w:iCs/>
          <w:color w:val="000000"/>
          <w:szCs w:val="24"/>
        </w:rPr>
        <w:t>Human Rights (Parliamentary Scrutiny) Act 2011</w:t>
      </w:r>
      <w:r w:rsidRPr="00A94826">
        <w:rPr>
          <w:color w:val="000000"/>
          <w:szCs w:val="24"/>
        </w:rPr>
        <w:t>.</w:t>
      </w:r>
    </w:p>
    <w:p w14:paraId="7D039444" w14:textId="77777777" w:rsidR="00B01DDE" w:rsidRPr="00A94826" w:rsidRDefault="008B4BB3" w:rsidP="00B01DDE">
      <w:pPr>
        <w:shd w:val="clear" w:color="auto" w:fill="FFFFFF"/>
        <w:spacing w:after="120"/>
        <w:rPr>
          <w:color w:val="000000"/>
          <w:szCs w:val="24"/>
        </w:rPr>
      </w:pPr>
      <w:r w:rsidRPr="00A94826">
        <w:rPr>
          <w:b/>
          <w:bCs/>
          <w:color w:val="000000"/>
          <w:szCs w:val="24"/>
        </w:rPr>
        <w:t>Overview of the Legislative Instrument</w:t>
      </w:r>
    </w:p>
    <w:p w14:paraId="7D039445" w14:textId="77777777" w:rsidR="00B01DDE" w:rsidRPr="00A94826" w:rsidRDefault="008B4BB3" w:rsidP="00B01DDE">
      <w:pPr>
        <w:pStyle w:val="Paragraphnumbered"/>
        <w:numPr>
          <w:ilvl w:val="0"/>
          <w:numId w:val="0"/>
        </w:numPr>
      </w:pPr>
      <w:r w:rsidRPr="00A94826">
        <w:t xml:space="preserve">The </w:t>
      </w:r>
      <w:r w:rsidRPr="00A94826">
        <w:rPr>
          <w:i/>
        </w:rPr>
        <w:t>Foreign Judgments Act 1991</w:t>
      </w:r>
      <w:r w:rsidRPr="00A94826">
        <w:t xml:space="preserve"> (the Act) provides a streamlined procedure for the recognition and enforcement of certain jud</w:t>
      </w:r>
      <w:bookmarkStart w:id="0" w:name="_GoBack"/>
      <w:bookmarkEnd w:id="0"/>
      <w:r w:rsidRPr="00A94826">
        <w:t xml:space="preserve">gments of courts prescribed in the </w:t>
      </w:r>
      <w:r w:rsidRPr="00A94826">
        <w:rPr>
          <w:i/>
        </w:rPr>
        <w:t>Foreign Judgments Regulations 1992</w:t>
      </w:r>
      <w:r w:rsidRPr="00A94826">
        <w:t xml:space="preserve"> (the Regulations) based upon reciprocity of enforcement.  Under the Act, a foreign judgment may be registered and then enforced as if it was a judgment of a local court.  However, the Act only applies to judgments rendered by superior and specified inferior courts in countries nominated in the Regulations.  </w:t>
      </w:r>
    </w:p>
    <w:p w14:paraId="7D039446" w14:textId="77777777" w:rsidR="00B01DDE" w:rsidRPr="00A94826" w:rsidRDefault="008B4BB3" w:rsidP="00B01DDE">
      <w:r w:rsidRPr="00A94826">
        <w:t>Section 16 of the Act provides that the Governor-General may make regulations, not inconsistent with the Act, prescribing all matters required or permitted by the Act to be prescribed, or necessary or convenient to be prescribed for carrying out or giving effect to the Act.</w:t>
      </w:r>
    </w:p>
    <w:p w14:paraId="7D039447" w14:textId="77777777" w:rsidR="00B01DDE" w:rsidRPr="00A94826" w:rsidRDefault="008B4BB3" w:rsidP="00B01DDE">
      <w:pPr>
        <w:pStyle w:val="Paragraphnumbered"/>
        <w:numPr>
          <w:ilvl w:val="0"/>
          <w:numId w:val="0"/>
        </w:numPr>
      </w:pPr>
      <w:r w:rsidRPr="00A94826">
        <w:t xml:space="preserve">The Regulation removes the reference to New Zealand from the Regulations since recognition of judgments from New Zealand’s courts in Australia is now wholly governed by the </w:t>
      </w:r>
      <w:r w:rsidRPr="00A94826">
        <w:rPr>
          <w:i/>
        </w:rPr>
        <w:t>Trans-Tasman Proceedings Act 2010</w:t>
      </w:r>
      <w:r w:rsidRPr="00A94826">
        <w:t xml:space="preserve">.  In addition, the Regulation corrects the names of the United Kingdom courts listed in the Schedule as the names of the courts have changed.  </w:t>
      </w:r>
    </w:p>
    <w:p w14:paraId="7D039448" w14:textId="77777777" w:rsidR="00B01DDE" w:rsidRPr="00A94826" w:rsidRDefault="008B4BB3" w:rsidP="00B01DDE">
      <w:pPr>
        <w:shd w:val="clear" w:color="auto" w:fill="FFFFFF"/>
        <w:spacing w:after="120"/>
        <w:rPr>
          <w:color w:val="000000"/>
          <w:szCs w:val="24"/>
        </w:rPr>
      </w:pPr>
      <w:r w:rsidRPr="00A94826">
        <w:rPr>
          <w:b/>
          <w:bCs/>
          <w:color w:val="000000"/>
          <w:szCs w:val="24"/>
        </w:rPr>
        <w:t>Human rights implications</w:t>
      </w:r>
    </w:p>
    <w:p w14:paraId="7D039449" w14:textId="77777777" w:rsidR="00B01DDE" w:rsidRPr="00A94826" w:rsidRDefault="008B4BB3" w:rsidP="00B01DDE">
      <w:pPr>
        <w:shd w:val="clear" w:color="auto" w:fill="FFFFFF"/>
        <w:spacing w:before="120" w:after="120"/>
        <w:rPr>
          <w:color w:val="000000"/>
          <w:szCs w:val="24"/>
        </w:rPr>
      </w:pPr>
      <w:r w:rsidRPr="00A94826">
        <w:rPr>
          <w:color w:val="000000"/>
          <w:szCs w:val="24"/>
        </w:rPr>
        <w:t>This Legislative Instrument does not engage any of the applicable rights or freedoms.</w:t>
      </w:r>
    </w:p>
    <w:p w14:paraId="7D03944A" w14:textId="77777777" w:rsidR="00B01DDE" w:rsidRPr="00A94826" w:rsidRDefault="008B4BB3" w:rsidP="00B01DDE">
      <w:pPr>
        <w:shd w:val="clear" w:color="auto" w:fill="FFFFFF"/>
        <w:spacing w:after="120"/>
        <w:rPr>
          <w:color w:val="000000"/>
          <w:szCs w:val="24"/>
        </w:rPr>
      </w:pPr>
      <w:r w:rsidRPr="00A94826">
        <w:rPr>
          <w:b/>
          <w:bCs/>
          <w:color w:val="000000"/>
          <w:szCs w:val="24"/>
        </w:rPr>
        <w:t>Conclusion</w:t>
      </w:r>
    </w:p>
    <w:p w14:paraId="7D03944B" w14:textId="77777777" w:rsidR="00B01DDE" w:rsidRPr="00A94826" w:rsidRDefault="008B4BB3" w:rsidP="00B01DDE">
      <w:pPr>
        <w:shd w:val="clear" w:color="auto" w:fill="FFFFFF"/>
        <w:spacing w:before="120" w:after="120"/>
        <w:rPr>
          <w:color w:val="000000"/>
          <w:szCs w:val="24"/>
        </w:rPr>
      </w:pPr>
      <w:r w:rsidRPr="00A94826">
        <w:rPr>
          <w:color w:val="000000"/>
          <w:szCs w:val="24"/>
        </w:rPr>
        <w:t>This Legislative Instrument is compatible with human rights as it does not raise any human rights issues.</w:t>
      </w:r>
    </w:p>
    <w:p w14:paraId="7D03944C" w14:textId="77777777" w:rsidR="00B01DDE" w:rsidRPr="00A94826" w:rsidRDefault="008B4BB3" w:rsidP="00B01DDE">
      <w:pPr>
        <w:shd w:val="clear" w:color="auto" w:fill="FFFFFF"/>
        <w:spacing w:before="120" w:after="120"/>
        <w:rPr>
          <w:color w:val="000000"/>
          <w:szCs w:val="24"/>
        </w:rPr>
      </w:pPr>
      <w:r w:rsidRPr="00A94826">
        <w:rPr>
          <w:color w:val="000000"/>
          <w:szCs w:val="24"/>
        </w:rPr>
        <w:t> </w:t>
      </w:r>
    </w:p>
    <w:p w14:paraId="7D03944D" w14:textId="77777777" w:rsidR="00B01DDE" w:rsidRPr="00A94826" w:rsidRDefault="008B4BB3" w:rsidP="00B01DDE">
      <w:pPr>
        <w:shd w:val="clear" w:color="auto" w:fill="FFFFFF"/>
        <w:spacing w:before="120" w:after="120"/>
        <w:rPr>
          <w:color w:val="000000"/>
          <w:szCs w:val="24"/>
        </w:rPr>
      </w:pPr>
      <w:r w:rsidRPr="00A94826">
        <w:rPr>
          <w:color w:val="000000"/>
          <w:szCs w:val="24"/>
        </w:rPr>
        <w:t> </w:t>
      </w:r>
    </w:p>
    <w:p w14:paraId="7D03944E" w14:textId="77777777" w:rsidR="00B01DDE" w:rsidRPr="00A94826" w:rsidRDefault="008B4BB3" w:rsidP="00B01DDE">
      <w:pPr>
        <w:shd w:val="clear" w:color="auto" w:fill="FFFFFF"/>
        <w:spacing w:before="0" w:after="120" w:line="276" w:lineRule="atLeast"/>
        <w:rPr>
          <w:color w:val="000000"/>
          <w:szCs w:val="24"/>
        </w:rPr>
      </w:pPr>
      <w:r w:rsidRPr="00A94826">
        <w:rPr>
          <w:b/>
          <w:bCs/>
          <w:color w:val="000000"/>
          <w:szCs w:val="24"/>
        </w:rPr>
        <w:t>George Brandis QC</w:t>
      </w:r>
    </w:p>
    <w:p w14:paraId="7D03944F" w14:textId="77777777" w:rsidR="00B01DDE" w:rsidRPr="00B01DDE" w:rsidRDefault="008B4BB3" w:rsidP="00B01DDE">
      <w:pPr>
        <w:shd w:val="clear" w:color="auto" w:fill="FFFFFF"/>
        <w:spacing w:before="0" w:after="120" w:line="276" w:lineRule="atLeast"/>
        <w:rPr>
          <w:color w:val="000000"/>
          <w:szCs w:val="24"/>
        </w:rPr>
      </w:pPr>
      <w:r w:rsidRPr="00A94826">
        <w:rPr>
          <w:b/>
          <w:bCs/>
          <w:color w:val="000000"/>
          <w:szCs w:val="24"/>
        </w:rPr>
        <w:t>Attorney-General</w:t>
      </w:r>
    </w:p>
    <w:p w14:paraId="7D039450" w14:textId="77777777" w:rsidR="00B01DDE" w:rsidRPr="00B01DDE" w:rsidRDefault="00E42CA9" w:rsidP="00B01DDE">
      <w:pPr>
        <w:jc w:val="center"/>
        <w:rPr>
          <w:i/>
        </w:rPr>
      </w:pPr>
    </w:p>
    <w:sectPr w:rsidR="00B01DDE" w:rsidRPr="00B01DDE" w:rsidSect="005C65E0">
      <w:footerReference w:type="default" r:id="rId11"/>
      <w:pgSz w:w="11906" w:h="16838"/>
      <w:pgMar w:top="426" w:right="1440" w:bottom="284"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39457" w14:textId="77777777" w:rsidR="006A1F08" w:rsidRDefault="008B4BB3">
      <w:pPr>
        <w:spacing w:before="0"/>
      </w:pPr>
      <w:r>
        <w:separator/>
      </w:r>
    </w:p>
  </w:endnote>
  <w:endnote w:type="continuationSeparator" w:id="0">
    <w:p w14:paraId="7D039459" w14:textId="77777777" w:rsidR="006A1F08" w:rsidRDefault="008B4BB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39451" w14:textId="77777777" w:rsidR="00555884" w:rsidRDefault="00E42CA9">
    <w:pPr>
      <w:pStyle w:val="Footer"/>
      <w:jc w:val="center"/>
    </w:pPr>
  </w:p>
  <w:p w14:paraId="7D039452" w14:textId="77777777" w:rsidR="00555884" w:rsidRDefault="00E42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39453" w14:textId="77777777" w:rsidR="006A1F08" w:rsidRDefault="008B4BB3">
      <w:pPr>
        <w:spacing w:before="0"/>
      </w:pPr>
      <w:r>
        <w:separator/>
      </w:r>
    </w:p>
  </w:footnote>
  <w:footnote w:type="continuationSeparator" w:id="0">
    <w:p w14:paraId="7D039455" w14:textId="77777777" w:rsidR="006A1F08" w:rsidRDefault="008B4BB3">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
    <w:nsid w:val="48756D42"/>
    <w:multiLevelType w:val="multilevel"/>
    <w:tmpl w:val="990A8EC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E2E0478"/>
    <w:multiLevelType w:val="singleLevel"/>
    <w:tmpl w:val="FD0A1E24"/>
    <w:lvl w:ilvl="0">
      <w:start w:val="1"/>
      <w:numFmt w:val="decimal"/>
      <w:pStyle w:val="Paragraphnumbered"/>
      <w:lvlText w:val="%1."/>
      <w:lvlJc w:val="left"/>
      <w:pPr>
        <w:ind w:left="567" w:hanging="567"/>
      </w:pPr>
      <w:rPr>
        <w:rFonts w:hint="default"/>
        <w:b w:val="0"/>
      </w:rPr>
    </w:lvl>
  </w:abstractNum>
  <w:abstractNum w:abstractNumId="3">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
    <w:nsid w:val="7EBF46C3"/>
    <w:multiLevelType w:val="hybridMultilevel"/>
    <w:tmpl w:val="B7F49F5E"/>
    <w:lvl w:ilvl="0" w:tplc="F44EDAEC">
      <w:start w:val="1"/>
      <w:numFmt w:val="bullet"/>
      <w:lvlText w:val=""/>
      <w:lvlJc w:val="left"/>
      <w:pPr>
        <w:ind w:left="1287" w:hanging="360"/>
      </w:pPr>
      <w:rPr>
        <w:rFonts w:ascii="Symbol" w:hAnsi="Symbol" w:hint="default"/>
      </w:rPr>
    </w:lvl>
    <w:lvl w:ilvl="1" w:tplc="41860B92" w:tentative="1">
      <w:start w:val="1"/>
      <w:numFmt w:val="bullet"/>
      <w:lvlText w:val="o"/>
      <w:lvlJc w:val="left"/>
      <w:pPr>
        <w:ind w:left="2007" w:hanging="360"/>
      </w:pPr>
      <w:rPr>
        <w:rFonts w:ascii="Courier New" w:hAnsi="Courier New" w:cs="Courier New" w:hint="default"/>
      </w:rPr>
    </w:lvl>
    <w:lvl w:ilvl="2" w:tplc="575CDC94" w:tentative="1">
      <w:start w:val="1"/>
      <w:numFmt w:val="bullet"/>
      <w:lvlText w:val=""/>
      <w:lvlJc w:val="left"/>
      <w:pPr>
        <w:ind w:left="2727" w:hanging="360"/>
      </w:pPr>
      <w:rPr>
        <w:rFonts w:ascii="Wingdings" w:hAnsi="Wingdings" w:hint="default"/>
      </w:rPr>
    </w:lvl>
    <w:lvl w:ilvl="3" w:tplc="CDE6ABEE" w:tentative="1">
      <w:start w:val="1"/>
      <w:numFmt w:val="bullet"/>
      <w:lvlText w:val=""/>
      <w:lvlJc w:val="left"/>
      <w:pPr>
        <w:ind w:left="3447" w:hanging="360"/>
      </w:pPr>
      <w:rPr>
        <w:rFonts w:ascii="Symbol" w:hAnsi="Symbol" w:hint="default"/>
      </w:rPr>
    </w:lvl>
    <w:lvl w:ilvl="4" w:tplc="37D2D6E4" w:tentative="1">
      <w:start w:val="1"/>
      <w:numFmt w:val="bullet"/>
      <w:lvlText w:val="o"/>
      <w:lvlJc w:val="left"/>
      <w:pPr>
        <w:ind w:left="4167" w:hanging="360"/>
      </w:pPr>
      <w:rPr>
        <w:rFonts w:ascii="Courier New" w:hAnsi="Courier New" w:cs="Courier New" w:hint="default"/>
      </w:rPr>
    </w:lvl>
    <w:lvl w:ilvl="5" w:tplc="84589DF0" w:tentative="1">
      <w:start w:val="1"/>
      <w:numFmt w:val="bullet"/>
      <w:lvlText w:val=""/>
      <w:lvlJc w:val="left"/>
      <w:pPr>
        <w:ind w:left="4887" w:hanging="360"/>
      </w:pPr>
      <w:rPr>
        <w:rFonts w:ascii="Wingdings" w:hAnsi="Wingdings" w:hint="default"/>
      </w:rPr>
    </w:lvl>
    <w:lvl w:ilvl="6" w:tplc="9B3CD8DE" w:tentative="1">
      <w:start w:val="1"/>
      <w:numFmt w:val="bullet"/>
      <w:lvlText w:val=""/>
      <w:lvlJc w:val="left"/>
      <w:pPr>
        <w:ind w:left="5607" w:hanging="360"/>
      </w:pPr>
      <w:rPr>
        <w:rFonts w:ascii="Symbol" w:hAnsi="Symbol" w:hint="default"/>
      </w:rPr>
    </w:lvl>
    <w:lvl w:ilvl="7" w:tplc="5038F014" w:tentative="1">
      <w:start w:val="1"/>
      <w:numFmt w:val="bullet"/>
      <w:lvlText w:val="o"/>
      <w:lvlJc w:val="left"/>
      <w:pPr>
        <w:ind w:left="6327" w:hanging="360"/>
      </w:pPr>
      <w:rPr>
        <w:rFonts w:ascii="Courier New" w:hAnsi="Courier New" w:cs="Courier New" w:hint="default"/>
      </w:rPr>
    </w:lvl>
    <w:lvl w:ilvl="8" w:tplc="BAC8056E"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BB3"/>
    <w:rsid w:val="006A1F08"/>
    <w:rsid w:val="008B4BB3"/>
    <w:rsid w:val="00E42C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F77"/>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semiHidden/>
    <w:unhideWhenUsed/>
    <w:qFormat/>
    <w:rsid w:val="00A54F77"/>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A54F77"/>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A54F77"/>
    <w:rPr>
      <w:b/>
      <w:sz w:val="24"/>
    </w:rPr>
  </w:style>
  <w:style w:type="paragraph" w:customStyle="1" w:styleId="Appendix">
    <w:name w:val="Appendix"/>
    <w:basedOn w:val="Normal"/>
    <w:link w:val="AppendixCharChar"/>
    <w:rsid w:val="00A54F77"/>
    <w:pPr>
      <w:spacing w:before="0"/>
      <w:jc w:val="right"/>
    </w:pPr>
    <w:rPr>
      <w:rFonts w:asciiTheme="minorHAnsi" w:eastAsiaTheme="minorHAnsi" w:hAnsiTheme="minorHAnsi" w:cstheme="minorBidi"/>
      <w:b/>
      <w:szCs w:val="22"/>
      <w:lang w:eastAsia="en-US"/>
    </w:rPr>
  </w:style>
  <w:style w:type="paragraph" w:customStyle="1" w:styleId="HB-dotpoint">
    <w:name w:val="HB - dotpoint"/>
    <w:basedOn w:val="Normal"/>
    <w:rsid w:val="00A54F77"/>
    <w:pPr>
      <w:numPr>
        <w:numId w:val="1"/>
      </w:numPr>
      <w:spacing w:before="180"/>
    </w:pPr>
  </w:style>
  <w:style w:type="paragraph" w:customStyle="1" w:styleId="Paragraphnumbered">
    <w:name w:val="Paragraph (numbered)"/>
    <w:basedOn w:val="Normal"/>
    <w:rsid w:val="00555884"/>
    <w:pPr>
      <w:numPr>
        <w:numId w:val="3"/>
      </w:numPr>
    </w:pPr>
  </w:style>
  <w:style w:type="paragraph" w:styleId="Header">
    <w:name w:val="header"/>
    <w:basedOn w:val="Normal"/>
    <w:link w:val="HeaderChar"/>
    <w:uiPriority w:val="99"/>
    <w:unhideWhenUsed/>
    <w:rsid w:val="00555884"/>
    <w:pPr>
      <w:tabs>
        <w:tab w:val="center" w:pos="4513"/>
        <w:tab w:val="right" w:pos="9026"/>
      </w:tabs>
      <w:spacing w:before="0"/>
    </w:pPr>
  </w:style>
  <w:style w:type="character" w:customStyle="1" w:styleId="HeaderChar">
    <w:name w:val="Header Char"/>
    <w:basedOn w:val="DefaultParagraphFont"/>
    <w:link w:val="Header"/>
    <w:uiPriority w:val="99"/>
    <w:rsid w:val="00555884"/>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555884"/>
    <w:pPr>
      <w:tabs>
        <w:tab w:val="center" w:pos="4513"/>
        <w:tab w:val="right" w:pos="9026"/>
      </w:tabs>
      <w:spacing w:before="0"/>
    </w:pPr>
  </w:style>
  <w:style w:type="character" w:customStyle="1" w:styleId="FooterChar">
    <w:name w:val="Footer Char"/>
    <w:basedOn w:val="DefaultParagraphFont"/>
    <w:link w:val="Footer"/>
    <w:uiPriority w:val="99"/>
    <w:rsid w:val="00555884"/>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semiHidden/>
    <w:unhideWhenUsed/>
    <w:rsid w:val="005431BE"/>
    <w:rPr>
      <w:sz w:val="20"/>
    </w:rPr>
  </w:style>
  <w:style w:type="character" w:customStyle="1" w:styleId="CommentTextChar">
    <w:name w:val="Comment Text Char"/>
    <w:basedOn w:val="DefaultParagraphFont"/>
    <w:link w:val="CommentText"/>
    <w:uiPriority w:val="99"/>
    <w:semiHidden/>
    <w:rsid w:val="005431BE"/>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0229F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9F1"/>
    <w:rPr>
      <w:rFonts w:ascii="Tahoma" w:eastAsia="Times New Roman" w:hAnsi="Tahoma" w:cs="Tahoma"/>
      <w:sz w:val="16"/>
      <w:szCs w:val="16"/>
      <w:lang w:eastAsia="en-AU"/>
    </w:rPr>
  </w:style>
  <w:style w:type="paragraph" w:styleId="ListParagraph">
    <w:name w:val="List Paragraph"/>
    <w:basedOn w:val="Normal"/>
    <w:uiPriority w:val="34"/>
    <w:qFormat/>
    <w:rsid w:val="000470EF"/>
    <w:pPr>
      <w:spacing w:before="0"/>
      <w:ind w:left="720"/>
    </w:pPr>
    <w:rPr>
      <w:rFonts w:eastAsiaTheme="minorHAnsi"/>
      <w:szCs w:val="24"/>
    </w:rPr>
  </w:style>
  <w:style w:type="character" w:styleId="CommentReference">
    <w:name w:val="annotation reference"/>
    <w:basedOn w:val="DefaultParagraphFont"/>
    <w:uiPriority w:val="99"/>
    <w:semiHidden/>
    <w:unhideWhenUsed/>
    <w:rsid w:val="00A238A2"/>
    <w:rPr>
      <w:sz w:val="16"/>
      <w:szCs w:val="16"/>
    </w:rPr>
  </w:style>
  <w:style w:type="paragraph" w:styleId="CommentSubject">
    <w:name w:val="annotation subject"/>
    <w:basedOn w:val="CommentText"/>
    <w:next w:val="CommentText"/>
    <w:link w:val="CommentSubjectChar"/>
    <w:uiPriority w:val="99"/>
    <w:semiHidden/>
    <w:unhideWhenUsed/>
    <w:rsid w:val="00A238A2"/>
    <w:rPr>
      <w:b/>
      <w:bCs/>
    </w:rPr>
  </w:style>
  <w:style w:type="character" w:customStyle="1" w:styleId="CommentSubjectChar">
    <w:name w:val="Comment Subject Char"/>
    <w:basedOn w:val="CommentTextChar"/>
    <w:link w:val="CommentSubject"/>
    <w:uiPriority w:val="99"/>
    <w:semiHidden/>
    <w:rsid w:val="00A238A2"/>
    <w:rPr>
      <w:rFonts w:ascii="Times New Roman" w:eastAsia="Times New Roman" w:hAnsi="Times New Roman" w:cs="Times New Roman"/>
      <w:b/>
      <w:bCs/>
      <w:sz w:val="20"/>
      <w:szCs w:val="20"/>
      <w:lang w:eastAsia="en-AU"/>
    </w:rPr>
  </w:style>
  <w:style w:type="paragraph" w:customStyle="1" w:styleId="Paragraph">
    <w:name w:val="Paragraph"/>
    <w:basedOn w:val="Normal"/>
    <w:rsid w:val="008A02F5"/>
    <w:pPr>
      <w:numPr>
        <w:ilvl w:val="12"/>
      </w:numPr>
    </w:pPr>
  </w:style>
  <w:style w:type="character" w:customStyle="1" w:styleId="apple-converted-space">
    <w:name w:val="apple-converted-space"/>
    <w:basedOn w:val="DefaultParagraphFont"/>
    <w:rsid w:val="00B01DDE"/>
  </w:style>
  <w:style w:type="paragraph" w:customStyle="1" w:styleId="paragraph0">
    <w:name w:val="paragraph0"/>
    <w:basedOn w:val="Normal"/>
    <w:rsid w:val="00B01DDE"/>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F77"/>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semiHidden/>
    <w:unhideWhenUsed/>
    <w:qFormat/>
    <w:rsid w:val="00A54F77"/>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A54F77"/>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A54F77"/>
    <w:rPr>
      <w:b/>
      <w:sz w:val="24"/>
    </w:rPr>
  </w:style>
  <w:style w:type="paragraph" w:customStyle="1" w:styleId="Appendix">
    <w:name w:val="Appendix"/>
    <w:basedOn w:val="Normal"/>
    <w:link w:val="AppendixCharChar"/>
    <w:rsid w:val="00A54F77"/>
    <w:pPr>
      <w:spacing w:before="0"/>
      <w:jc w:val="right"/>
    </w:pPr>
    <w:rPr>
      <w:rFonts w:asciiTheme="minorHAnsi" w:eastAsiaTheme="minorHAnsi" w:hAnsiTheme="minorHAnsi" w:cstheme="minorBidi"/>
      <w:b/>
      <w:szCs w:val="22"/>
      <w:lang w:eastAsia="en-US"/>
    </w:rPr>
  </w:style>
  <w:style w:type="paragraph" w:customStyle="1" w:styleId="HB-dotpoint">
    <w:name w:val="HB - dotpoint"/>
    <w:basedOn w:val="Normal"/>
    <w:rsid w:val="00A54F77"/>
    <w:pPr>
      <w:numPr>
        <w:numId w:val="1"/>
      </w:numPr>
      <w:spacing w:before="180"/>
    </w:pPr>
  </w:style>
  <w:style w:type="paragraph" w:customStyle="1" w:styleId="Paragraphnumbered">
    <w:name w:val="Paragraph (numbered)"/>
    <w:basedOn w:val="Normal"/>
    <w:rsid w:val="00555884"/>
    <w:pPr>
      <w:numPr>
        <w:numId w:val="3"/>
      </w:numPr>
    </w:pPr>
  </w:style>
  <w:style w:type="paragraph" w:styleId="Header">
    <w:name w:val="header"/>
    <w:basedOn w:val="Normal"/>
    <w:link w:val="HeaderChar"/>
    <w:uiPriority w:val="99"/>
    <w:unhideWhenUsed/>
    <w:rsid w:val="00555884"/>
    <w:pPr>
      <w:tabs>
        <w:tab w:val="center" w:pos="4513"/>
        <w:tab w:val="right" w:pos="9026"/>
      </w:tabs>
      <w:spacing w:before="0"/>
    </w:pPr>
  </w:style>
  <w:style w:type="character" w:customStyle="1" w:styleId="HeaderChar">
    <w:name w:val="Header Char"/>
    <w:basedOn w:val="DefaultParagraphFont"/>
    <w:link w:val="Header"/>
    <w:uiPriority w:val="99"/>
    <w:rsid w:val="00555884"/>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555884"/>
    <w:pPr>
      <w:tabs>
        <w:tab w:val="center" w:pos="4513"/>
        <w:tab w:val="right" w:pos="9026"/>
      </w:tabs>
      <w:spacing w:before="0"/>
    </w:pPr>
  </w:style>
  <w:style w:type="character" w:customStyle="1" w:styleId="FooterChar">
    <w:name w:val="Footer Char"/>
    <w:basedOn w:val="DefaultParagraphFont"/>
    <w:link w:val="Footer"/>
    <w:uiPriority w:val="99"/>
    <w:rsid w:val="00555884"/>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semiHidden/>
    <w:unhideWhenUsed/>
    <w:rsid w:val="005431BE"/>
    <w:rPr>
      <w:sz w:val="20"/>
    </w:rPr>
  </w:style>
  <w:style w:type="character" w:customStyle="1" w:styleId="CommentTextChar">
    <w:name w:val="Comment Text Char"/>
    <w:basedOn w:val="DefaultParagraphFont"/>
    <w:link w:val="CommentText"/>
    <w:uiPriority w:val="99"/>
    <w:semiHidden/>
    <w:rsid w:val="005431BE"/>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0229F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9F1"/>
    <w:rPr>
      <w:rFonts w:ascii="Tahoma" w:eastAsia="Times New Roman" w:hAnsi="Tahoma" w:cs="Tahoma"/>
      <w:sz w:val="16"/>
      <w:szCs w:val="16"/>
      <w:lang w:eastAsia="en-AU"/>
    </w:rPr>
  </w:style>
  <w:style w:type="paragraph" w:styleId="ListParagraph">
    <w:name w:val="List Paragraph"/>
    <w:basedOn w:val="Normal"/>
    <w:uiPriority w:val="34"/>
    <w:qFormat/>
    <w:rsid w:val="000470EF"/>
    <w:pPr>
      <w:spacing w:before="0"/>
      <w:ind w:left="720"/>
    </w:pPr>
    <w:rPr>
      <w:rFonts w:eastAsiaTheme="minorHAnsi"/>
      <w:szCs w:val="24"/>
    </w:rPr>
  </w:style>
  <w:style w:type="character" w:styleId="CommentReference">
    <w:name w:val="annotation reference"/>
    <w:basedOn w:val="DefaultParagraphFont"/>
    <w:uiPriority w:val="99"/>
    <w:semiHidden/>
    <w:unhideWhenUsed/>
    <w:rsid w:val="00A238A2"/>
    <w:rPr>
      <w:sz w:val="16"/>
      <w:szCs w:val="16"/>
    </w:rPr>
  </w:style>
  <w:style w:type="paragraph" w:styleId="CommentSubject">
    <w:name w:val="annotation subject"/>
    <w:basedOn w:val="CommentText"/>
    <w:next w:val="CommentText"/>
    <w:link w:val="CommentSubjectChar"/>
    <w:uiPriority w:val="99"/>
    <w:semiHidden/>
    <w:unhideWhenUsed/>
    <w:rsid w:val="00A238A2"/>
    <w:rPr>
      <w:b/>
      <w:bCs/>
    </w:rPr>
  </w:style>
  <w:style w:type="character" w:customStyle="1" w:styleId="CommentSubjectChar">
    <w:name w:val="Comment Subject Char"/>
    <w:basedOn w:val="CommentTextChar"/>
    <w:link w:val="CommentSubject"/>
    <w:uiPriority w:val="99"/>
    <w:semiHidden/>
    <w:rsid w:val="00A238A2"/>
    <w:rPr>
      <w:rFonts w:ascii="Times New Roman" w:eastAsia="Times New Roman" w:hAnsi="Times New Roman" w:cs="Times New Roman"/>
      <w:b/>
      <w:bCs/>
      <w:sz w:val="20"/>
      <w:szCs w:val="20"/>
      <w:lang w:eastAsia="en-AU"/>
    </w:rPr>
  </w:style>
  <w:style w:type="paragraph" w:customStyle="1" w:styleId="Paragraph">
    <w:name w:val="Paragraph"/>
    <w:basedOn w:val="Normal"/>
    <w:rsid w:val="008A02F5"/>
    <w:pPr>
      <w:numPr>
        <w:ilvl w:val="12"/>
      </w:numPr>
    </w:pPr>
  </w:style>
  <w:style w:type="character" w:customStyle="1" w:styleId="apple-converted-space">
    <w:name w:val="apple-converted-space"/>
    <w:basedOn w:val="DefaultParagraphFont"/>
    <w:rsid w:val="00B01DDE"/>
  </w:style>
  <w:style w:type="paragraph" w:customStyle="1" w:styleId="paragraph0">
    <w:name w:val="paragraph0"/>
    <w:basedOn w:val="Normal"/>
    <w:rsid w:val="00B01DD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1C5883DEDAB2B459BEBBDB88D3EF0CD" ma:contentTypeVersion="" ma:contentTypeDescription="PDMS Document Site Content Type" ma:contentTypeScope="" ma:versionID="ce29cdd550e2ec428c3a0db88863f987">
  <xsd:schema xmlns:xsd="http://www.w3.org/2001/XMLSchema" xmlns:xs="http://www.w3.org/2001/XMLSchema" xmlns:p="http://schemas.microsoft.com/office/2006/metadata/properties" xmlns:ns2="B18AE8BD-2E32-4990-9AD1-F61120477043" targetNamespace="http://schemas.microsoft.com/office/2006/metadata/properties" ma:root="true" ma:fieldsID="e68663a22102ea71d4917555c71917c0" ns2:_="">
    <xsd:import namespace="B18AE8BD-2E32-4990-9AD1-F611204770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AE8BD-2E32-4990-9AD1-F611204770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B15D4-11BF-415D-9875-C3BD8E113B37}">
  <ds:schemaRefs/>
</ds:datastoreItem>
</file>

<file path=customXml/itemProps2.xml><?xml version="1.0" encoding="utf-8"?>
<ds:datastoreItem xmlns:ds="http://schemas.openxmlformats.org/officeDocument/2006/customXml" ds:itemID="{0BA5F279-A4ED-4411-9B84-EA4466A78D59}">
  <ds:schemaRefs/>
</ds:datastoreItem>
</file>

<file path=customXml/itemProps3.xml><?xml version="1.0" encoding="utf-8"?>
<ds:datastoreItem xmlns:ds="http://schemas.openxmlformats.org/officeDocument/2006/customXml" ds:itemID="{E5D001F5-A0DB-46E0-9540-5CE71C150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4660</Characters>
  <Application>Microsoft Office Word</Application>
  <DocSecurity>0</DocSecurity>
  <Lines>124</Lines>
  <Paragraphs>54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branss</dc:creator>
  <cp:lastModifiedBy>rashir</cp:lastModifiedBy>
  <cp:revision>2</cp:revision>
  <dcterms:created xsi:type="dcterms:W3CDTF">2016-05-12T06:31:00Z</dcterms:created>
  <dcterms:modified xsi:type="dcterms:W3CDTF">2016-05-12T06:31:00Z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BulkCorrespondenceReceived">
    <vt:lpwstr/>
  </property>
  <property fmtid="{D5CDD505-2E9C-101B-9397-08002B2CF9AE}" pid="4" name="CampaignName">
    <vt:lpwstr/>
  </property>
  <property fmtid="{D5CDD505-2E9C-101B-9397-08002B2CF9AE}" pid="5" name="ClearanceActualDate">
    <vt:lpwstr>07 March 2016</vt:lpwstr>
  </property>
  <property fmtid="{D5CDD505-2E9C-101B-9397-08002B2CF9AE}" pid="6" name="ClearanceDueDate">
    <vt:lpwstr>01 March 2016</vt:lpwstr>
  </property>
  <property fmtid="{D5CDD505-2E9C-101B-9397-08002B2CF9AE}" pid="7" name="CorrespondenceDate">
    <vt:lpwstr>25 February 2016</vt:lpwstr>
  </property>
  <property fmtid="{D5CDD505-2E9C-101B-9397-08002B2CF9AE}" pid="8" name="CorrespondenceMethod">
    <vt:lpwstr>Letter</vt:lpwstr>
  </property>
  <property fmtid="{D5CDD505-2E9C-101B-9397-08002B2CF9AE}" pid="9" name="Electorates">
    <vt:lpwstr/>
  </property>
  <property fmtid="{D5CDD505-2E9C-101B-9397-08002B2CF9AE}" pid="10" name="GroupResponsible">
    <vt:lpwstr>BRCH-CJCG-CJPPD-Courts Tribunals &amp; Administrative Law Branch</vt:lpwstr>
  </property>
  <property fmtid="{D5CDD505-2E9C-101B-9397-08002B2CF9AE}" pid="11" name="HandlingProtocol">
    <vt:lpwstr>Standard</vt:lpwstr>
  </property>
  <property fmtid="{D5CDD505-2E9C-101B-9397-08002B2CF9AE}" pid="12" name="InformationMinister">
    <vt:lpwstr> </vt:lpwstr>
  </property>
  <property fmtid="{D5CDD505-2E9C-101B-9397-08002B2CF9AE}" pid="13" name="InitiatorAddressLine1">
    <vt:lpwstr>PO Box 6100</vt:lpwstr>
  </property>
  <property fmtid="{D5CDD505-2E9C-101B-9397-08002B2CF9AE}" pid="14" name="InitiatorAddressLine1And2">
    <vt:lpwstr>PO Box 6100</vt:lpwstr>
  </property>
  <property fmtid="{D5CDD505-2E9C-101B-9397-08002B2CF9AE}" pid="15" name="InitiatorAddressLine2">
    <vt:lpwstr/>
  </property>
  <property fmtid="{D5CDD505-2E9C-101B-9397-08002B2CF9AE}" pid="16" name="InitiatorContactName">
    <vt:lpwstr/>
  </property>
  <property fmtid="{D5CDD505-2E9C-101B-9397-08002B2CF9AE}" pid="17" name="InitiatorContactPosition">
    <vt:lpwstr/>
  </property>
  <property fmtid="{D5CDD505-2E9C-101B-9397-08002B2CF9AE}" pid="18" name="InitiatorCountry">
    <vt:lpwstr/>
  </property>
  <property fmtid="{D5CDD505-2E9C-101B-9397-08002B2CF9AE}" pid="19" name="InitiatorEmail">
    <vt:lpwstr/>
  </property>
  <property fmtid="{D5CDD505-2E9C-101B-9397-08002B2CF9AE}" pid="20" name="InitiatorFax">
    <vt:lpwstr/>
  </property>
  <property fmtid="{D5CDD505-2E9C-101B-9397-08002B2CF9AE}" pid="21" name="InitiatorFirstName">
    <vt:lpwstr>Ivan</vt:lpwstr>
  </property>
  <property fmtid="{D5CDD505-2E9C-101B-9397-08002B2CF9AE}" pid="22" name="InitiatorFormalTitle">
    <vt:lpwstr>Mr</vt:lpwstr>
  </property>
  <property fmtid="{D5CDD505-2E9C-101B-9397-08002B2CF9AE}" pid="23" name="InitiatorFullName">
    <vt:lpwstr>Ivan Powell</vt:lpwstr>
  </property>
  <property fmtid="{D5CDD505-2E9C-101B-9397-08002B2CF9AE}" pid="24" name="InitiatorLastName">
    <vt:lpwstr>Powell</vt:lpwstr>
  </property>
  <property fmtid="{D5CDD505-2E9C-101B-9397-08002B2CF9AE}" pid="25" name="InitiatorMobile">
    <vt:lpwstr/>
  </property>
  <property fmtid="{D5CDD505-2E9C-101B-9397-08002B2CF9AE}" pid="26" name="InitiatorMPElectorate">
    <vt:lpwstr/>
  </property>
  <property fmtid="{D5CDD505-2E9C-101B-9397-08002B2CF9AE}" pid="27" name="InitiatorMPState">
    <vt:lpwstr/>
  </property>
  <property fmtid="{D5CDD505-2E9C-101B-9397-08002B2CF9AE}" pid="28" name="InitiatorName">
    <vt:lpwstr>Mr Ivan Powell</vt:lpwstr>
  </property>
  <property fmtid="{D5CDD505-2E9C-101B-9397-08002B2CF9AE}" pid="29" name="InitiatorOnBehalfVia">
    <vt:lpwstr/>
  </property>
  <property fmtid="{D5CDD505-2E9C-101B-9397-08002B2CF9AE}" pid="30" name="InitiatorOrganisation">
    <vt:lpwstr>Standing Committee on Regulations and Ordinances</vt:lpwstr>
  </property>
  <property fmtid="{D5CDD505-2E9C-101B-9397-08002B2CF9AE}" pid="31" name="InitiatorOrganisationContactInformation">
    <vt:lpwstr/>
  </property>
  <property fmtid="{D5CDD505-2E9C-101B-9397-08002B2CF9AE}" pid="32" name="InitiatorOrganisationType">
    <vt:lpwstr/>
  </property>
  <property fmtid="{D5CDD505-2E9C-101B-9397-08002B2CF9AE}" pid="33" name="InitiatorOrganisationWebsite">
    <vt:lpwstr/>
  </property>
  <property fmtid="{D5CDD505-2E9C-101B-9397-08002B2CF9AE}" pid="34" name="InitiatorParliamentaryTitle">
    <vt:lpwstr/>
  </property>
  <property fmtid="{D5CDD505-2E9C-101B-9397-08002B2CF9AE}" pid="35" name="InitiatorPhone">
    <vt:lpwstr/>
  </property>
  <property fmtid="{D5CDD505-2E9C-101B-9397-08002B2CF9AE}" pid="36" name="InitiatorPostCode">
    <vt:lpwstr>2600</vt:lpwstr>
  </property>
  <property fmtid="{D5CDD505-2E9C-101B-9397-08002B2CF9AE}" pid="37" name="InitiatorPostNominal">
    <vt:lpwstr/>
  </property>
  <property fmtid="{D5CDD505-2E9C-101B-9397-08002B2CF9AE}" pid="38" name="InitiatorState">
    <vt:lpwstr>ACT</vt:lpwstr>
  </property>
  <property fmtid="{D5CDD505-2E9C-101B-9397-08002B2CF9AE}" pid="39" name="InitiatorSuburbOrCity">
    <vt:lpwstr>PARLIAMENT HOUSE</vt:lpwstr>
  </property>
  <property fmtid="{D5CDD505-2E9C-101B-9397-08002B2CF9AE}" pid="40" name="InitiatorSuburbStatePostcode">
    <vt:lpwstr>PARLIAMENT HOUSE ACT 2600</vt:lpwstr>
  </property>
  <property fmtid="{D5CDD505-2E9C-101B-9397-08002B2CF9AE}" pid="41" name="InitiatorTitle">
    <vt:lpwstr>Mr</vt:lpwstr>
  </property>
  <property fmtid="{D5CDD505-2E9C-101B-9397-08002B2CF9AE}" pid="42" name="InitiatorTitledFullName">
    <vt:lpwstr>Mr Ivan Powell</vt:lpwstr>
  </property>
  <property fmtid="{D5CDD505-2E9C-101B-9397-08002B2CF9AE}" pid="43" name="LastClearingOfficer">
    <vt:lpwstr>Andrew Walter</vt:lpwstr>
  </property>
  <property fmtid="{D5CDD505-2E9C-101B-9397-08002B2CF9AE}" pid="44" name="Ministers">
    <vt:lpwstr>AG - George Brandis</vt:lpwstr>
  </property>
  <property fmtid="{D5CDD505-2E9C-101B-9397-08002B2CF9AE}" pid="45" name="PdrId">
    <vt:lpwstr>MC16-003405</vt:lpwstr>
  </property>
  <property fmtid="{D5CDD505-2E9C-101B-9397-08002B2CF9AE}" pid="46" name="Principal">
    <vt:lpwstr>Minister Reply</vt:lpwstr>
  </property>
  <property fmtid="{D5CDD505-2E9C-101B-9397-08002B2CF9AE}" pid="47" name="Priority">
    <vt:lpwstr>Standard</vt:lpwstr>
  </property>
  <property fmtid="{D5CDD505-2E9C-101B-9397-08002B2CF9AE}" pid="48" name="ReasonForSensitivity">
    <vt:lpwstr/>
  </property>
  <property fmtid="{D5CDD505-2E9C-101B-9397-08002B2CF9AE}" pid="49" name="RegisteredDate">
    <vt:lpwstr>25 February 2016</vt:lpwstr>
  </property>
  <property fmtid="{D5CDD505-2E9C-101B-9397-08002B2CF9AE}" pid="50" name="RequestedAction">
    <vt:lpwstr>Priority A</vt:lpwstr>
  </property>
  <property fmtid="{D5CDD505-2E9C-101B-9397-08002B2CF9AE}" pid="51" name="ResponsibleMinister">
    <vt:lpwstr>AG - George Brandis</vt:lpwstr>
  </property>
  <property fmtid="{D5CDD505-2E9C-101B-9397-08002B2CF9AE}" pid="52" name="SecurityClassification">
    <vt:lpwstr>UNCLASSIFIED  </vt:lpwstr>
  </property>
  <property fmtid="{D5CDD505-2E9C-101B-9397-08002B2CF9AE}" pid="53" name="Subject">
    <vt:lpwstr>PRIORITY A - Senate Committee on Regulations and Ordinances - request for response to issues regarding Foreign Judgments Amendment (Miscellaneous) Regulation 2015 [F2015L01892]</vt:lpwstr>
  </property>
  <property fmtid="{D5CDD505-2E9C-101B-9397-08002B2CF9AE}" pid="54" name="TaskSeqNo">
    <vt:lpwstr>0</vt:lpwstr>
  </property>
  <property fmtid="{D5CDD505-2E9C-101B-9397-08002B2CF9AE}" pid="55" name="TemplateSubType">
    <vt:lpwstr>George Brandis</vt:lpwstr>
  </property>
  <property fmtid="{D5CDD505-2E9C-101B-9397-08002B2CF9AE}" pid="56" name="TemplateType">
    <vt:lpwstr>AG-MinRep</vt:lpwstr>
  </property>
  <property fmtid="{D5CDD505-2E9C-101B-9397-08002B2CF9AE}" pid="57" name="TrustedGroups">
    <vt:lpwstr>Parliamentary Coordinator MC, DLO, Ministerial Staff - Coalition 2013, Business Administrator, Limited Distribution MC</vt:lpwstr>
  </property>
</Properties>
</file>