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E4FAB" w14:textId="77777777" w:rsidR="0020069B" w:rsidRPr="0020069B" w:rsidRDefault="0020069B" w:rsidP="0020069B">
      <w:pPr>
        <w:widowControl w:val="0"/>
        <w:rPr>
          <w:rFonts w:eastAsia="Times New Roman" w:cs="Times New Roman"/>
          <w:noProof/>
          <w:sz w:val="20"/>
          <w:szCs w:val="24"/>
          <w:lang w:eastAsia="en-AU" w:bidi="en-US"/>
        </w:rPr>
      </w:pPr>
      <w:r w:rsidRPr="0020069B">
        <w:rPr>
          <w:rFonts w:eastAsia="Times New Roman" w:cs="Times New Roman"/>
          <w:noProof/>
          <w:sz w:val="20"/>
          <w:szCs w:val="24"/>
          <w:lang w:eastAsia="en-GB"/>
        </w:rPr>
        <w:drawing>
          <wp:inline distT="0" distB="0" distL="0" distR="0" wp14:anchorId="070E4FDB" wp14:editId="070E4FDC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E4FAC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70E4FAD" w14:textId="77777777" w:rsidR="0020069B" w:rsidRPr="0020069B" w:rsidRDefault="0020069B" w:rsidP="0020069B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0"/>
          <w:lang w:bidi="en-US"/>
        </w:rPr>
      </w:pPr>
      <w:r w:rsidRPr="0020069B">
        <w:rPr>
          <w:rFonts w:eastAsia="Times New Roman" w:cs="Times New Roman"/>
          <w:b/>
          <w:i/>
          <w:sz w:val="20"/>
          <w:szCs w:val="20"/>
          <w:lang w:bidi="en-US"/>
        </w:rPr>
        <w:t>Australia New Zealand Food Standards Code</w:t>
      </w:r>
      <w:r w:rsidRPr="0020069B">
        <w:rPr>
          <w:rFonts w:eastAsia="Times New Roman" w:cs="Times New Roman"/>
          <w:b/>
          <w:sz w:val="20"/>
          <w:szCs w:val="20"/>
          <w:lang w:bidi="en-US"/>
        </w:rPr>
        <w:t xml:space="preserve"> –</w:t>
      </w:r>
      <w:r w:rsidRPr="0020069B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Revocation and Transitional Variation</w:t>
      </w:r>
      <w:r w:rsidRPr="0020069B">
        <w:rPr>
          <w:rFonts w:eastAsia="Times New Roman" w:cs="Times New Roman"/>
          <w:b/>
          <w:sz w:val="20"/>
          <w:szCs w:val="20"/>
          <w:lang w:bidi="en-US"/>
        </w:rPr>
        <w:t xml:space="preserve"> 2015 (Proposal P1016 </w:t>
      </w:r>
      <w:r w:rsidRPr="0020069B">
        <w:rPr>
          <w:rFonts w:eastAsia="Times New Roman" w:cs="Times New Roman"/>
          <w:b/>
          <w:sz w:val="20"/>
          <w:szCs w:val="24"/>
          <w:lang w:bidi="en-US"/>
        </w:rPr>
        <w:t>– Hydrocyanic Acid in Apricot Kernels &amp; other Foods</w:t>
      </w:r>
      <w:r w:rsidRPr="0020069B">
        <w:rPr>
          <w:rFonts w:eastAsia="Times New Roman" w:cs="Times New Roman"/>
          <w:b/>
          <w:sz w:val="20"/>
          <w:szCs w:val="20"/>
          <w:lang w:bidi="en-US"/>
        </w:rPr>
        <w:t>)</w:t>
      </w:r>
    </w:p>
    <w:p w14:paraId="070E4FAE" w14:textId="77777777" w:rsidR="0020069B" w:rsidRPr="0020069B" w:rsidRDefault="0020069B" w:rsidP="0020069B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 w:val="20"/>
          <w:szCs w:val="20"/>
          <w:lang w:bidi="en-US"/>
        </w:rPr>
      </w:pPr>
    </w:p>
    <w:p w14:paraId="070E4FAF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70E4FB0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0069B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20069B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20069B">
        <w:rPr>
          <w:rFonts w:eastAsia="Times New Roman" w:cs="Times New Roman"/>
          <w:sz w:val="20"/>
          <w:szCs w:val="24"/>
          <w:lang w:bidi="en-US"/>
        </w:rPr>
        <w:t>. The variation commences on the date specified in clause 2 of this variation.</w:t>
      </w:r>
    </w:p>
    <w:p w14:paraId="070E4FB1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50A3A96E" w14:textId="77777777" w:rsidR="002B7F9C" w:rsidRPr="002B7F9C" w:rsidRDefault="002B7F9C" w:rsidP="002B7F9C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B7F9C">
        <w:rPr>
          <w:rFonts w:eastAsia="Times New Roman" w:cs="Times New Roman"/>
          <w:sz w:val="20"/>
          <w:szCs w:val="24"/>
          <w:lang w:bidi="en-US"/>
        </w:rPr>
        <w:t>30 November 2015</w:t>
      </w:r>
    </w:p>
    <w:p w14:paraId="070E4FB7" w14:textId="368F4527" w:rsidR="0020069B" w:rsidRPr="0020069B" w:rsidRDefault="002B7F9C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980624">
        <w:rPr>
          <w:noProof/>
          <w:szCs w:val="24"/>
          <w:lang w:eastAsia="en-GB"/>
        </w:rPr>
        <w:drawing>
          <wp:inline distT="0" distB="0" distL="0" distR="0" wp14:anchorId="7FA7A8F1" wp14:editId="5E091B69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0E4FB8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0069B">
        <w:rPr>
          <w:rFonts w:eastAsia="Times New Roman" w:cs="Times New Roman"/>
          <w:sz w:val="20"/>
          <w:szCs w:val="24"/>
          <w:lang w:bidi="en-US"/>
        </w:rPr>
        <w:t>Standards Management Officer</w:t>
      </w:r>
    </w:p>
    <w:p w14:paraId="070E4FB9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0069B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070E4FBA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70E4FBB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70E4FBC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70E4FBD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070E4FBE" w14:textId="77777777" w:rsidR="0020069B" w:rsidRPr="0020069B" w:rsidRDefault="0020069B" w:rsidP="0020069B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62140DB0" w14:textId="77777777" w:rsidR="002B7F9C" w:rsidRPr="002B7F9C" w:rsidRDefault="002B7F9C" w:rsidP="002B7F9C">
      <w:pPr>
        <w:keepNext/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b/>
          <w:sz w:val="20"/>
          <w:szCs w:val="20"/>
          <w:lang w:val="en-AU" w:bidi="en-US"/>
        </w:rPr>
      </w:pPr>
      <w:r w:rsidRPr="002B7F9C">
        <w:rPr>
          <w:rFonts w:eastAsia="Times New Roman" w:cs="Times New Roman"/>
          <w:b/>
          <w:sz w:val="20"/>
          <w:szCs w:val="20"/>
          <w:lang w:val="en-AU" w:bidi="en-US"/>
        </w:rPr>
        <w:t xml:space="preserve">Note:  </w:t>
      </w:r>
    </w:p>
    <w:p w14:paraId="365E134C" w14:textId="77777777" w:rsidR="002B7F9C" w:rsidRPr="002B7F9C" w:rsidRDefault="002B7F9C" w:rsidP="002B7F9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 w:bidi="en-US"/>
        </w:rPr>
      </w:pPr>
    </w:p>
    <w:p w14:paraId="521715D6" w14:textId="77777777" w:rsidR="002B7F9C" w:rsidRPr="002B7F9C" w:rsidRDefault="002B7F9C" w:rsidP="002B7F9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="Times New Roman" w:cs="Times New Roman"/>
          <w:sz w:val="20"/>
          <w:szCs w:val="20"/>
          <w:lang w:val="en-AU" w:bidi="en-US"/>
        </w:rPr>
      </w:pPr>
      <w:r w:rsidRPr="002B7F9C">
        <w:rPr>
          <w:rFonts w:eastAsia="Times New Roman" w:cs="Times New Roman"/>
          <w:sz w:val="20"/>
          <w:szCs w:val="20"/>
          <w:lang w:val="en-AU" w:bidi="en-US"/>
        </w:rPr>
        <w:t xml:space="preserve">This variation will be published in the Commonwealth of Australia Gazette No. FSC 101 on 7 December 2015. </w:t>
      </w:r>
    </w:p>
    <w:p w14:paraId="070E4FC2" w14:textId="77777777" w:rsidR="0020069B" w:rsidRPr="0020069B" w:rsidRDefault="0020069B" w:rsidP="0020069B">
      <w:pPr>
        <w:rPr>
          <w:rFonts w:eastAsia="Times New Roman" w:cs="Times New Roman"/>
          <w:sz w:val="20"/>
          <w:szCs w:val="24"/>
          <w:lang w:bidi="en-US"/>
        </w:rPr>
      </w:pPr>
      <w:r w:rsidRPr="0020069B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070E4FC3" w14:textId="77777777" w:rsidR="0020069B" w:rsidRPr="0020069B" w:rsidRDefault="0020069B" w:rsidP="0020069B">
      <w:pPr>
        <w:keepNext/>
        <w:keepLines/>
        <w:spacing w:before="120" w:after="120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20069B">
        <w:rPr>
          <w:rFonts w:eastAsia="Times New Roman" w:cs="Arial"/>
          <w:b/>
          <w:sz w:val="20"/>
          <w:szCs w:val="20"/>
          <w:lang w:eastAsia="en-AU"/>
        </w:rPr>
        <w:lastRenderedPageBreak/>
        <w:t>1</w:t>
      </w:r>
      <w:r w:rsidRPr="0020069B">
        <w:rPr>
          <w:rFonts w:eastAsia="Times New Roman" w:cs="Arial"/>
          <w:b/>
          <w:sz w:val="20"/>
          <w:szCs w:val="20"/>
          <w:lang w:eastAsia="en-AU"/>
        </w:rPr>
        <w:tab/>
        <w:t>Name of instrument</w:t>
      </w:r>
    </w:p>
    <w:p w14:paraId="070E4FC4" w14:textId="77777777" w:rsidR="0020069B" w:rsidRPr="0020069B" w:rsidRDefault="0020069B" w:rsidP="0020069B">
      <w:pPr>
        <w:keepLines/>
        <w:spacing w:before="120" w:after="120" w:line="260" w:lineRule="exact"/>
        <w:rPr>
          <w:rFonts w:eastAsia="Times New Roman" w:cs="Arial"/>
          <w:sz w:val="20"/>
          <w:szCs w:val="20"/>
          <w:lang w:eastAsia="en-AU"/>
        </w:rPr>
      </w:pPr>
      <w:r w:rsidRPr="0020069B">
        <w:rPr>
          <w:rFonts w:eastAsia="Times New Roman" w:cs="Arial"/>
          <w:sz w:val="20"/>
          <w:szCs w:val="20"/>
          <w:lang w:eastAsia="en-AU"/>
        </w:rPr>
        <w:t xml:space="preserve">This instrument is the </w:t>
      </w:r>
      <w:r w:rsidRPr="0020069B">
        <w:rPr>
          <w:rFonts w:eastAsia="Times New Roman" w:cs="Arial"/>
          <w:i/>
          <w:sz w:val="20"/>
          <w:szCs w:val="20"/>
          <w:lang w:eastAsia="en-AU"/>
        </w:rPr>
        <w:t>Australia New Zealand</w:t>
      </w:r>
      <w:r w:rsidRPr="0020069B">
        <w:rPr>
          <w:rFonts w:eastAsia="Times New Roman" w:cs="Arial"/>
          <w:sz w:val="20"/>
          <w:szCs w:val="20"/>
          <w:lang w:eastAsia="en-AU"/>
        </w:rPr>
        <w:t xml:space="preserve"> </w:t>
      </w:r>
      <w:r w:rsidRPr="0020069B">
        <w:rPr>
          <w:rFonts w:eastAsia="Times New Roman" w:cs="Arial"/>
          <w:i/>
          <w:sz w:val="20"/>
          <w:szCs w:val="20"/>
          <w:lang w:eastAsia="en-AU"/>
        </w:rPr>
        <w:t xml:space="preserve">Food Standards Code </w:t>
      </w:r>
      <w:r w:rsidRPr="0020069B">
        <w:rPr>
          <w:rFonts w:eastAsia="Times New Roman" w:cs="Arial"/>
          <w:i/>
          <w:color w:val="000000"/>
          <w:sz w:val="20"/>
          <w:szCs w:val="20"/>
          <w:lang w:eastAsia="en-AU"/>
        </w:rPr>
        <w:t>— Revocation and Transitional Variation</w:t>
      </w:r>
      <w:r w:rsidRPr="0020069B">
        <w:rPr>
          <w:rFonts w:eastAsia="Times New Roman" w:cs="Arial"/>
          <w:i/>
          <w:sz w:val="20"/>
          <w:szCs w:val="20"/>
          <w:lang w:eastAsia="en-AU"/>
        </w:rPr>
        <w:t xml:space="preserve"> 2015 (</w:t>
      </w:r>
      <w:r w:rsidRPr="0020069B">
        <w:rPr>
          <w:rFonts w:eastAsia="Times New Roman" w:cs="Arial"/>
          <w:i/>
          <w:sz w:val="20"/>
          <w:szCs w:val="24"/>
          <w:lang w:eastAsia="en-AU"/>
        </w:rPr>
        <w:t>Proposal P1016– Hydrocyanic Acid in Apricot Kernels &amp; Other Foods</w:t>
      </w:r>
      <w:r w:rsidRPr="0020069B">
        <w:rPr>
          <w:rFonts w:eastAsia="Times New Roman" w:cs="Arial"/>
          <w:i/>
          <w:sz w:val="20"/>
          <w:szCs w:val="20"/>
          <w:lang w:eastAsia="en-AU"/>
        </w:rPr>
        <w:t>)</w:t>
      </w:r>
      <w:r w:rsidRPr="0020069B">
        <w:rPr>
          <w:rFonts w:eastAsia="Times New Roman" w:cs="Arial"/>
          <w:sz w:val="20"/>
          <w:szCs w:val="20"/>
          <w:lang w:eastAsia="en-AU"/>
        </w:rPr>
        <w:t>.</w:t>
      </w:r>
    </w:p>
    <w:p w14:paraId="070E4FC5" w14:textId="77777777" w:rsidR="0020069B" w:rsidRPr="0020069B" w:rsidRDefault="0020069B" w:rsidP="0020069B">
      <w:pPr>
        <w:keepNext/>
        <w:keepLines/>
        <w:spacing w:before="120" w:after="120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20069B">
        <w:rPr>
          <w:rFonts w:eastAsia="Times New Roman" w:cs="Arial"/>
          <w:b/>
          <w:sz w:val="20"/>
          <w:szCs w:val="20"/>
          <w:lang w:eastAsia="en-AU"/>
        </w:rPr>
        <w:t>2</w:t>
      </w:r>
      <w:r w:rsidRPr="0020069B">
        <w:rPr>
          <w:rFonts w:eastAsia="Times New Roman" w:cs="Arial"/>
          <w:b/>
          <w:sz w:val="20"/>
          <w:szCs w:val="20"/>
          <w:lang w:eastAsia="en-AU"/>
        </w:rPr>
        <w:tab/>
        <w:t>Commencement</w:t>
      </w:r>
    </w:p>
    <w:p w14:paraId="070E4FC6" w14:textId="77777777" w:rsidR="0020069B" w:rsidRPr="0020069B" w:rsidRDefault="0020069B" w:rsidP="0020069B">
      <w:pPr>
        <w:keepLines/>
        <w:spacing w:before="120" w:after="120" w:line="260" w:lineRule="exact"/>
        <w:rPr>
          <w:rFonts w:eastAsia="Times New Roman" w:cs="Arial"/>
          <w:sz w:val="20"/>
          <w:szCs w:val="20"/>
          <w:lang w:eastAsia="en-AU"/>
        </w:rPr>
      </w:pPr>
      <w:r w:rsidRPr="0020069B">
        <w:rPr>
          <w:rFonts w:eastAsia="Times New Roman" w:cs="Arial"/>
          <w:sz w:val="20"/>
          <w:szCs w:val="20"/>
          <w:lang w:eastAsia="en-AU"/>
        </w:rPr>
        <w:t>This instrument commences on 1 March 2016 immediately after the commencement of Standard 5.1.1 – Revocation and transitional provisions —2014 Revision.</w:t>
      </w:r>
    </w:p>
    <w:p w14:paraId="39D44590" w14:textId="77777777" w:rsidR="00C14C97" w:rsidRPr="00C14C97" w:rsidRDefault="00C14C97" w:rsidP="00C14C97">
      <w:pPr>
        <w:keepNext/>
        <w:keepLines/>
        <w:spacing w:before="120" w:after="120"/>
        <w:ind w:left="567" w:hanging="567"/>
        <w:rPr>
          <w:rFonts w:eastAsia="Times New Roman" w:cs="Arial"/>
          <w:b/>
          <w:sz w:val="26"/>
          <w:szCs w:val="20"/>
          <w:lang w:eastAsia="en-AU"/>
        </w:rPr>
      </w:pPr>
      <w:r w:rsidRPr="00C14C97">
        <w:rPr>
          <w:rFonts w:eastAsia="Times New Roman" w:cs="Arial"/>
          <w:b/>
          <w:sz w:val="20"/>
          <w:szCs w:val="20"/>
          <w:lang w:eastAsia="en-AU"/>
        </w:rPr>
        <w:t>3</w:t>
      </w:r>
      <w:r w:rsidRPr="00C14C97">
        <w:rPr>
          <w:rFonts w:eastAsia="Times New Roman" w:cs="Arial"/>
          <w:b/>
          <w:sz w:val="20"/>
          <w:szCs w:val="20"/>
          <w:lang w:eastAsia="en-AU"/>
        </w:rPr>
        <w:tab/>
        <w:t xml:space="preserve">Schedule </w:t>
      </w:r>
    </w:p>
    <w:p w14:paraId="1F7D81DA" w14:textId="77777777" w:rsidR="00C14C97" w:rsidRPr="00C14C97" w:rsidRDefault="00C14C97" w:rsidP="00C14C97">
      <w:pPr>
        <w:keepLines/>
        <w:jc w:val="both"/>
        <w:rPr>
          <w:rFonts w:eastAsia="Times New Roman" w:cs="Arial"/>
          <w:sz w:val="20"/>
          <w:szCs w:val="20"/>
          <w:lang w:val="en-AU" w:eastAsia="en-AU"/>
        </w:rPr>
      </w:pPr>
      <w:r w:rsidRPr="00C14C97">
        <w:rPr>
          <w:rFonts w:eastAsia="Times New Roman" w:cs="Arial"/>
          <w:sz w:val="20"/>
          <w:szCs w:val="20"/>
          <w:lang w:val="en-AU" w:eastAsia="en-AU"/>
        </w:rPr>
        <w:t xml:space="preserve">The Schedule varies Standards in the </w:t>
      </w:r>
      <w:r w:rsidRPr="00C14C97">
        <w:rPr>
          <w:rFonts w:eastAsia="Times New Roman" w:cs="Arial"/>
          <w:i/>
          <w:sz w:val="20"/>
          <w:szCs w:val="20"/>
          <w:lang w:val="en-AU" w:eastAsia="en-AU"/>
        </w:rPr>
        <w:t>Australia New Zealand Food Standards Code</w:t>
      </w:r>
      <w:r w:rsidRPr="00C14C97">
        <w:rPr>
          <w:rFonts w:eastAsia="Times New Roman" w:cs="Arial"/>
          <w:sz w:val="20"/>
          <w:szCs w:val="20"/>
          <w:lang w:val="en-AU" w:eastAsia="en-AU"/>
        </w:rPr>
        <w:t>.</w:t>
      </w:r>
    </w:p>
    <w:p w14:paraId="2CEB4830" w14:textId="77777777" w:rsidR="00C14C97" w:rsidRPr="00C14C97" w:rsidRDefault="00C14C97" w:rsidP="00C14C97">
      <w:pPr>
        <w:keepNext/>
        <w:keepLines/>
        <w:spacing w:before="240"/>
        <w:ind w:left="2410" w:hanging="2410"/>
        <w:jc w:val="center"/>
        <w:rPr>
          <w:rFonts w:ascii="Arial Bold" w:eastAsia="Times New Roman" w:hAnsi="Arial Bold" w:cs="Arial"/>
          <w:b/>
          <w:caps/>
          <w:lang w:eastAsia="en-AU"/>
        </w:rPr>
      </w:pPr>
      <w:r w:rsidRPr="00C14C97">
        <w:rPr>
          <w:rFonts w:ascii="Arial Bold" w:eastAsia="Times New Roman" w:hAnsi="Arial Bold" w:cs="Arial"/>
          <w:b/>
          <w:caps/>
          <w:lang w:eastAsia="en-AU"/>
        </w:rPr>
        <w:t>Schedule</w:t>
      </w:r>
    </w:p>
    <w:p w14:paraId="593D118F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C14C97">
        <w:rPr>
          <w:rFonts w:eastAsia="Times New Roman" w:cs="Arial"/>
          <w:b/>
          <w:iCs/>
          <w:sz w:val="20"/>
          <w:lang w:eastAsia="en-AU"/>
        </w:rPr>
        <w:t>[1]</w:t>
      </w:r>
      <w:r w:rsidRPr="00C14C97">
        <w:rPr>
          <w:rFonts w:eastAsia="Times New Roman" w:cs="Arial"/>
          <w:b/>
          <w:iCs/>
          <w:sz w:val="20"/>
          <w:lang w:eastAsia="en-AU"/>
        </w:rPr>
        <w:tab/>
        <w:t>Standard 1.1.1</w:t>
      </w:r>
      <w:r w:rsidRPr="00C14C97">
        <w:rPr>
          <w:rFonts w:eastAsia="Times New Roman" w:cs="Arial"/>
          <w:iCs/>
          <w:sz w:val="20"/>
          <w:lang w:eastAsia="en-AU"/>
        </w:rPr>
        <w:t xml:space="preserve"> is varied by </w:t>
      </w:r>
    </w:p>
    <w:p w14:paraId="16D776AA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sz w:val="20"/>
          <w:szCs w:val="20"/>
          <w:lang w:bidi="en-US"/>
        </w:rPr>
      </w:pPr>
      <w:r w:rsidRPr="00C14C97">
        <w:rPr>
          <w:rFonts w:eastAsia="Times New Roman" w:cs="Arial"/>
          <w:sz w:val="20"/>
          <w:szCs w:val="20"/>
          <w:lang w:bidi="en-US"/>
        </w:rPr>
        <w:t>[1.1]</w:t>
      </w:r>
      <w:r w:rsidRPr="00C14C97">
        <w:rPr>
          <w:rFonts w:eastAsia="Times New Roman" w:cs="Arial"/>
          <w:sz w:val="20"/>
          <w:szCs w:val="20"/>
          <w:lang w:bidi="en-US"/>
        </w:rPr>
        <w:tab/>
        <w:t xml:space="preserve">omitting paragraph </w:t>
      </w:r>
      <w:r w:rsidRPr="00C14C97">
        <w:rPr>
          <w:rFonts w:eastAsia="Times New Roman" w:cs="Arial"/>
          <w:sz w:val="20"/>
          <w:szCs w:val="20"/>
          <w:lang w:eastAsia="en-AU"/>
        </w:rPr>
        <w:t>1.1.1—10(5)(e), and substituting</w:t>
      </w:r>
    </w:p>
    <w:p w14:paraId="62F017D2" w14:textId="77777777" w:rsidR="00C14C97" w:rsidRPr="00C14C97" w:rsidRDefault="00C14C97" w:rsidP="00C14C97">
      <w:pPr>
        <w:widowControl w:val="0"/>
        <w:tabs>
          <w:tab w:val="left" w:pos="1701"/>
        </w:tabs>
        <w:spacing w:before="60" w:after="60"/>
        <w:rPr>
          <w:rFonts w:eastAsia="Times New Roman" w:cs="Arial"/>
          <w:iCs/>
          <w:sz w:val="20"/>
          <w:lang w:eastAsia="en-AU"/>
        </w:rPr>
      </w:pPr>
      <w:r w:rsidRPr="00C14C97">
        <w:rPr>
          <w:rFonts w:eastAsia="Times New Roman" w:cs="Arial"/>
          <w:iCs/>
          <w:sz w:val="20"/>
          <w:lang w:eastAsia="en-AU"/>
        </w:rPr>
        <w:tab/>
        <w:t>“(e)</w:t>
      </w:r>
      <w:r w:rsidRPr="00C14C97">
        <w:rPr>
          <w:rFonts w:eastAsia="Times New Roman" w:cs="Arial"/>
          <w:iCs/>
          <w:sz w:val="20"/>
          <w:lang w:eastAsia="en-AU"/>
        </w:rPr>
        <w:tab/>
        <w:t>kava or any substance derived from kava;</w:t>
      </w:r>
    </w:p>
    <w:p w14:paraId="2FCEB8BE" w14:textId="77777777" w:rsidR="00C14C97" w:rsidRPr="00C14C97" w:rsidRDefault="00C14C97" w:rsidP="00C14C97">
      <w:pPr>
        <w:widowControl w:val="0"/>
        <w:tabs>
          <w:tab w:val="left" w:pos="1701"/>
        </w:tabs>
        <w:spacing w:before="60" w:after="60"/>
        <w:rPr>
          <w:rFonts w:eastAsia="Times New Roman" w:cs="Arial"/>
          <w:iCs/>
          <w:sz w:val="20"/>
          <w:lang w:eastAsia="en-AU"/>
        </w:rPr>
      </w:pPr>
      <w:r w:rsidRPr="00C14C97">
        <w:rPr>
          <w:rFonts w:eastAsia="Times New Roman" w:cs="Arial"/>
          <w:iCs/>
          <w:sz w:val="20"/>
          <w:lang w:eastAsia="en-AU"/>
        </w:rPr>
        <w:tab/>
        <w:t>(f)</w:t>
      </w:r>
      <w:r w:rsidRPr="00C14C97">
        <w:rPr>
          <w:rFonts w:eastAsia="Times New Roman" w:cs="Arial"/>
          <w:iCs/>
          <w:sz w:val="20"/>
          <w:lang w:eastAsia="en-AU"/>
        </w:rPr>
        <w:tab/>
        <w:t>if the food is for retail sale – raw apricot kernels.”</w:t>
      </w:r>
    </w:p>
    <w:p w14:paraId="2892289E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sz w:val="20"/>
          <w:szCs w:val="20"/>
          <w:lang w:bidi="en-US"/>
        </w:rPr>
      </w:pPr>
      <w:r w:rsidRPr="00C14C97">
        <w:rPr>
          <w:rFonts w:eastAsia="Times New Roman" w:cs="Arial"/>
          <w:sz w:val="20"/>
          <w:szCs w:val="20"/>
          <w:lang w:bidi="en-US"/>
        </w:rPr>
        <w:t>[1.2]</w:t>
      </w:r>
      <w:r w:rsidRPr="00C14C97">
        <w:rPr>
          <w:rFonts w:eastAsia="Times New Roman" w:cs="Arial"/>
          <w:sz w:val="20"/>
          <w:szCs w:val="20"/>
          <w:lang w:bidi="en-US"/>
        </w:rPr>
        <w:tab/>
        <w:t xml:space="preserve">omitting paragraph </w:t>
      </w:r>
      <w:r w:rsidRPr="00C14C97">
        <w:rPr>
          <w:rFonts w:eastAsia="Times New Roman" w:cs="Arial"/>
          <w:sz w:val="20"/>
          <w:szCs w:val="20"/>
          <w:lang w:eastAsia="en-AU"/>
        </w:rPr>
        <w:t>1.1.1—10(6)(i), and substituting</w:t>
      </w:r>
    </w:p>
    <w:p w14:paraId="0A2CF5D7" w14:textId="77777777" w:rsidR="00C14C97" w:rsidRPr="00C14C97" w:rsidRDefault="00C14C97" w:rsidP="00C14C97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C14C97">
        <w:rPr>
          <w:rFonts w:eastAsia="Times New Roman" w:cs="Arial"/>
          <w:iCs/>
          <w:sz w:val="20"/>
          <w:lang w:eastAsia="en-AU"/>
        </w:rPr>
        <w:tab/>
        <w:t>“(i)</w:t>
      </w:r>
      <w:r w:rsidRPr="00C14C97">
        <w:rPr>
          <w:rFonts w:eastAsia="Times New Roman" w:cs="Arial"/>
          <w:iCs/>
          <w:sz w:val="20"/>
          <w:lang w:eastAsia="en-AU"/>
        </w:rPr>
        <w:tab/>
        <w:t>kava or any substance derived from kava;</w:t>
      </w:r>
    </w:p>
    <w:p w14:paraId="79DFF4AC" w14:textId="77777777" w:rsidR="00C14C97" w:rsidRPr="00C14C97" w:rsidRDefault="00C14C97" w:rsidP="00C14C97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iCs/>
          <w:sz w:val="20"/>
          <w:lang w:eastAsia="en-AU"/>
        </w:rPr>
      </w:pPr>
      <w:r w:rsidRPr="00C14C97">
        <w:rPr>
          <w:rFonts w:eastAsia="Times New Roman" w:cs="Arial"/>
          <w:iCs/>
          <w:sz w:val="20"/>
          <w:lang w:eastAsia="en-AU"/>
        </w:rPr>
        <w:tab/>
        <w:t>(j)</w:t>
      </w:r>
      <w:r w:rsidRPr="00C14C97">
        <w:rPr>
          <w:rFonts w:eastAsia="Times New Roman" w:cs="Arial"/>
          <w:iCs/>
          <w:sz w:val="20"/>
          <w:lang w:eastAsia="en-AU"/>
        </w:rPr>
        <w:tab/>
        <w:t>raw apricot kernels.”</w:t>
      </w:r>
    </w:p>
    <w:p w14:paraId="1FBA53D6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sz w:val="20"/>
          <w:szCs w:val="20"/>
          <w:lang w:eastAsia="en-AU"/>
        </w:rPr>
      </w:pPr>
      <w:r w:rsidRPr="00C14C97">
        <w:rPr>
          <w:rFonts w:eastAsia="Times New Roman" w:cs="Arial"/>
          <w:sz w:val="20"/>
          <w:szCs w:val="20"/>
          <w:lang w:bidi="en-US"/>
        </w:rPr>
        <w:t>[1.3]</w:t>
      </w:r>
      <w:r w:rsidRPr="00C14C97">
        <w:rPr>
          <w:rFonts w:eastAsia="Times New Roman" w:cs="Arial"/>
          <w:sz w:val="20"/>
          <w:szCs w:val="20"/>
          <w:lang w:bidi="en-US"/>
        </w:rPr>
        <w:tab/>
        <w:t xml:space="preserve">inserting after Note 3 following subsection </w:t>
      </w:r>
      <w:r w:rsidRPr="00C14C97">
        <w:rPr>
          <w:rFonts w:eastAsia="Times New Roman" w:cs="Arial"/>
          <w:sz w:val="20"/>
          <w:szCs w:val="20"/>
          <w:lang w:eastAsia="en-AU"/>
        </w:rPr>
        <w:t>1.1.1—10(6)</w:t>
      </w:r>
    </w:p>
    <w:p w14:paraId="4A2EFB0E" w14:textId="77777777" w:rsidR="00C14C97" w:rsidRPr="00C14C97" w:rsidRDefault="00C14C97" w:rsidP="00C14C97">
      <w:pPr>
        <w:widowControl w:val="0"/>
        <w:tabs>
          <w:tab w:val="left" w:pos="1701"/>
        </w:tabs>
        <w:spacing w:before="60" w:after="60"/>
        <w:ind w:left="2268" w:hanging="2268"/>
        <w:rPr>
          <w:rFonts w:eastAsia="Times New Roman" w:cs="Arial"/>
          <w:sz w:val="16"/>
          <w:szCs w:val="18"/>
          <w:lang w:eastAsia="en-AU"/>
        </w:rPr>
      </w:pPr>
      <w:r w:rsidRPr="00C14C97">
        <w:rPr>
          <w:rFonts w:eastAsia="Times New Roman" w:cs="Arial"/>
          <w:sz w:val="16"/>
          <w:szCs w:val="18"/>
          <w:lang w:eastAsia="en-AU"/>
        </w:rPr>
        <w:tab/>
        <w:t>“</w:t>
      </w:r>
      <w:r w:rsidRPr="00C14C97">
        <w:rPr>
          <w:rFonts w:eastAsia="Times New Roman" w:cs="Arial"/>
          <w:b/>
          <w:i/>
          <w:sz w:val="16"/>
          <w:szCs w:val="18"/>
          <w:lang w:eastAsia="en-AU"/>
        </w:rPr>
        <w:t>Note 4</w:t>
      </w:r>
      <w:r w:rsidRPr="00C14C97">
        <w:rPr>
          <w:rFonts w:eastAsia="Times New Roman" w:cs="Arial"/>
          <w:sz w:val="16"/>
          <w:szCs w:val="18"/>
          <w:lang w:eastAsia="en-AU"/>
        </w:rPr>
        <w:tab/>
        <w:t>Relevant permissions for raw apricot kernels are contained in Standard 1.4.4.”</w:t>
      </w:r>
    </w:p>
    <w:p w14:paraId="0762186A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szCs w:val="20"/>
          <w:lang w:eastAsia="en-AU"/>
        </w:rPr>
      </w:pPr>
      <w:r w:rsidRPr="00C14C97">
        <w:rPr>
          <w:rFonts w:eastAsia="Times New Roman" w:cs="Arial"/>
          <w:b/>
          <w:iCs/>
          <w:sz w:val="20"/>
          <w:lang w:eastAsia="en-AU"/>
        </w:rPr>
        <w:t>[2]</w:t>
      </w:r>
      <w:r w:rsidRPr="00C14C97">
        <w:rPr>
          <w:rFonts w:eastAsia="Times New Roman" w:cs="Arial"/>
          <w:b/>
          <w:iCs/>
          <w:sz w:val="20"/>
          <w:lang w:eastAsia="en-AU"/>
        </w:rPr>
        <w:tab/>
        <w:t>Standard 1.1.2</w:t>
      </w:r>
      <w:r w:rsidRPr="00C14C97">
        <w:rPr>
          <w:rFonts w:eastAsia="Times New Roman" w:cs="Arial"/>
          <w:iCs/>
          <w:sz w:val="20"/>
          <w:lang w:eastAsia="en-AU"/>
        </w:rPr>
        <w:t xml:space="preserve"> is varied by i</w:t>
      </w:r>
      <w:r w:rsidRPr="00C14C97">
        <w:rPr>
          <w:rFonts w:eastAsia="Times New Roman" w:cs="Arial"/>
          <w:iCs/>
          <w:sz w:val="20"/>
          <w:szCs w:val="20"/>
          <w:lang w:eastAsia="en-AU"/>
        </w:rPr>
        <w:t>nserting in subsection 1.1.2—3(2) in appropriate alphabetical position</w:t>
      </w:r>
    </w:p>
    <w:p w14:paraId="594F4331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/>
        <w:rPr>
          <w:rFonts w:eastAsia="Times New Roman" w:cs="Arial"/>
          <w:iCs/>
          <w:sz w:val="20"/>
          <w:lang w:eastAsia="en-AU"/>
        </w:rPr>
      </w:pPr>
      <w:r w:rsidRPr="00C14C97">
        <w:rPr>
          <w:rFonts w:eastAsia="Times New Roman" w:cs="Arial"/>
          <w:iCs/>
          <w:sz w:val="20"/>
          <w:lang w:eastAsia="en-AU"/>
        </w:rPr>
        <w:t>“</w:t>
      </w:r>
      <w:r w:rsidRPr="00C14C97">
        <w:rPr>
          <w:rFonts w:eastAsia="Times New Roman" w:cs="Arial"/>
          <w:b/>
          <w:i/>
          <w:iCs/>
          <w:sz w:val="20"/>
          <w:lang w:eastAsia="en-AU"/>
        </w:rPr>
        <w:t>raw apricot</w:t>
      </w:r>
      <w:r w:rsidRPr="00C14C97">
        <w:rPr>
          <w:rFonts w:eastAsia="Times New Roman" w:cs="Arial"/>
          <w:iCs/>
          <w:sz w:val="20"/>
          <w:lang w:eastAsia="en-AU"/>
        </w:rPr>
        <w:t xml:space="preserve"> </w:t>
      </w:r>
      <w:r w:rsidRPr="00C14C97">
        <w:rPr>
          <w:rFonts w:eastAsia="Times New Roman" w:cs="Arial"/>
          <w:b/>
          <w:i/>
          <w:iCs/>
          <w:sz w:val="20"/>
          <w:lang w:eastAsia="en-AU"/>
        </w:rPr>
        <w:t>kernels</w:t>
      </w:r>
      <w:r w:rsidRPr="00C14C97">
        <w:rPr>
          <w:rFonts w:eastAsia="Times New Roman" w:cs="Arial"/>
          <w:iCs/>
          <w:sz w:val="20"/>
          <w:lang w:eastAsia="en-AU"/>
        </w:rPr>
        <w:t xml:space="preserve"> means </w:t>
      </w:r>
      <w:r w:rsidRPr="00C14C97">
        <w:rPr>
          <w:rFonts w:eastAsia="Times New Roman" w:cs="Arial"/>
          <w:bCs/>
          <w:iCs/>
          <w:sz w:val="20"/>
          <w:lang w:eastAsia="en-AU"/>
        </w:rPr>
        <w:t xml:space="preserve">the nut found within the hard shell or stone of </w:t>
      </w:r>
      <w:r w:rsidRPr="00C14C97">
        <w:rPr>
          <w:rFonts w:eastAsia="Times New Roman" w:cs="Arial"/>
          <w:i/>
          <w:iCs/>
          <w:sz w:val="20"/>
          <w:lang w:eastAsia="en-AU"/>
        </w:rPr>
        <w:t>Prunus armeniaca</w:t>
      </w:r>
      <w:r w:rsidRPr="00C14C97">
        <w:rPr>
          <w:rFonts w:eastAsia="Times New Roman" w:cs="Arial"/>
          <w:iCs/>
          <w:sz w:val="20"/>
          <w:lang w:eastAsia="en-AU"/>
        </w:rPr>
        <w:t xml:space="preserve"> and includes hulled, de</w:t>
      </w:r>
      <w:r w:rsidRPr="00C14C97">
        <w:rPr>
          <w:rFonts w:eastAsia="Times New Roman" w:cs="Arial"/>
          <w:iCs/>
          <w:sz w:val="20"/>
          <w:lang w:eastAsia="en-GB"/>
        </w:rPr>
        <w:t>hulled, blanched, ground, milled, cracked, chopped or whole kernels</w:t>
      </w:r>
      <w:r w:rsidRPr="00C14C97">
        <w:rPr>
          <w:rFonts w:eastAsia="Times New Roman" w:cs="Arial"/>
          <w:iCs/>
          <w:sz w:val="20"/>
          <w:lang w:eastAsia="en-AU"/>
        </w:rPr>
        <w:t>.”</w:t>
      </w:r>
    </w:p>
    <w:p w14:paraId="50D1A0D7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sz w:val="20"/>
          <w:szCs w:val="20"/>
          <w:lang w:bidi="en-US"/>
        </w:rPr>
      </w:pPr>
      <w:r w:rsidRPr="00C14C97">
        <w:rPr>
          <w:rFonts w:eastAsia="Times New Roman" w:cs="Arial"/>
          <w:sz w:val="20"/>
          <w:szCs w:val="20"/>
          <w:lang w:bidi="en-US"/>
        </w:rPr>
        <w:t>[3]</w:t>
      </w:r>
      <w:r w:rsidRPr="00C14C97">
        <w:rPr>
          <w:rFonts w:eastAsia="Times New Roman" w:cs="Arial"/>
          <w:sz w:val="20"/>
          <w:szCs w:val="20"/>
          <w:lang w:bidi="en-US"/>
        </w:rPr>
        <w:tab/>
      </w:r>
      <w:r w:rsidRPr="00C14C97">
        <w:rPr>
          <w:rFonts w:eastAsia="Times New Roman" w:cs="Times New Roman"/>
          <w:b/>
          <w:sz w:val="20"/>
          <w:szCs w:val="20"/>
          <w:lang w:bidi="en-US"/>
        </w:rPr>
        <w:t>Standard 1.4.4</w:t>
      </w:r>
      <w:r w:rsidRPr="00C14C97">
        <w:rPr>
          <w:rFonts w:eastAsia="Times New Roman" w:cs="Times New Roman"/>
          <w:sz w:val="20"/>
          <w:szCs w:val="20"/>
          <w:lang w:bidi="en-US"/>
        </w:rPr>
        <w:t xml:space="preserve"> is varied by i</w:t>
      </w:r>
      <w:r w:rsidRPr="00C14C97">
        <w:rPr>
          <w:rFonts w:eastAsia="Times New Roman" w:cs="Arial"/>
          <w:sz w:val="20"/>
          <w:szCs w:val="20"/>
          <w:lang w:eastAsia="en-AU"/>
        </w:rPr>
        <w:t>nsert</w:t>
      </w:r>
      <w:r w:rsidRPr="00C14C97">
        <w:rPr>
          <w:rFonts w:eastAsia="Times New Roman" w:cs="Times New Roman"/>
          <w:sz w:val="20"/>
          <w:szCs w:val="20"/>
          <w:lang w:bidi="en-US"/>
        </w:rPr>
        <w:t>ing</w:t>
      </w:r>
      <w:r w:rsidRPr="00C14C97">
        <w:rPr>
          <w:rFonts w:eastAsia="Times New Roman" w:cs="Arial"/>
          <w:sz w:val="20"/>
          <w:szCs w:val="20"/>
          <w:lang w:eastAsia="en-AU"/>
        </w:rPr>
        <w:t xml:space="preserve"> </w:t>
      </w:r>
      <w:r w:rsidRPr="00C14C97">
        <w:rPr>
          <w:rFonts w:eastAsia="Times New Roman" w:cs="Arial"/>
          <w:sz w:val="20"/>
          <w:szCs w:val="20"/>
          <w:lang w:bidi="en-US"/>
        </w:rPr>
        <w:t>after section 1.4.4—4</w:t>
      </w:r>
    </w:p>
    <w:p w14:paraId="1514437B" w14:textId="77777777" w:rsidR="00C14C97" w:rsidRPr="00C14C97" w:rsidRDefault="00C14C97" w:rsidP="00C14C97">
      <w:pPr>
        <w:keepNext/>
        <w:widowControl w:val="0"/>
        <w:spacing w:before="240" w:after="120"/>
        <w:ind w:left="1701" w:hanging="1701"/>
        <w:outlineLvl w:val="4"/>
        <w:rPr>
          <w:rFonts w:eastAsia="Times New Roman" w:cs="Times New Roman"/>
          <w:b/>
          <w:bCs/>
          <w:kern w:val="32"/>
          <w:szCs w:val="24"/>
          <w:lang w:eastAsia="en-AU"/>
        </w:rPr>
      </w:pPr>
      <w:bookmarkStart w:id="1" w:name="_Toc400032072"/>
      <w:bookmarkStart w:id="2" w:name="_Toc371505481"/>
      <w:bookmarkStart w:id="3" w:name="_Ref337020646"/>
      <w:r w:rsidRPr="00C14C97">
        <w:rPr>
          <w:rFonts w:eastAsia="Times New Roman" w:cs="Times New Roman"/>
          <w:bCs/>
          <w:kern w:val="32"/>
          <w:szCs w:val="24"/>
          <w:lang w:eastAsia="en-AU"/>
        </w:rPr>
        <w:t>“</w:t>
      </w:r>
      <w:r w:rsidRPr="00C14C97">
        <w:rPr>
          <w:rFonts w:eastAsia="Times New Roman" w:cs="Times New Roman"/>
          <w:b/>
          <w:bCs/>
          <w:kern w:val="32"/>
          <w:szCs w:val="24"/>
          <w:lang w:eastAsia="en-AU"/>
        </w:rPr>
        <w:t>1.4.4—5</w:t>
      </w:r>
      <w:r w:rsidRPr="00C14C97">
        <w:rPr>
          <w:rFonts w:eastAsia="Times New Roman" w:cs="Times New Roman"/>
          <w:b/>
          <w:bCs/>
          <w:kern w:val="32"/>
          <w:szCs w:val="24"/>
          <w:lang w:eastAsia="en-AU"/>
        </w:rPr>
        <w:tab/>
        <w:t xml:space="preserve">Exception relating to </w:t>
      </w:r>
      <w:bookmarkEnd w:id="1"/>
      <w:bookmarkEnd w:id="2"/>
      <w:bookmarkEnd w:id="3"/>
      <w:r w:rsidRPr="00C14C97">
        <w:rPr>
          <w:rFonts w:eastAsia="Times New Roman" w:cs="Times New Roman"/>
          <w:b/>
          <w:bCs/>
          <w:kern w:val="32"/>
          <w:szCs w:val="24"/>
          <w:lang w:eastAsia="en-AU"/>
        </w:rPr>
        <w:t>raw apricot kernels</w:t>
      </w:r>
    </w:p>
    <w:p w14:paraId="456D8453" w14:textId="77777777" w:rsidR="00C14C97" w:rsidRPr="00C14C97" w:rsidRDefault="00C14C97" w:rsidP="00C14C97">
      <w:pPr>
        <w:widowControl w:val="0"/>
        <w:tabs>
          <w:tab w:val="left" w:pos="1134"/>
        </w:tabs>
        <w:spacing w:before="120" w:after="120"/>
        <w:ind w:left="1701" w:hanging="1701"/>
        <w:rPr>
          <w:rFonts w:eastAsia="Times New Roman" w:cs="Arial"/>
          <w:iCs/>
          <w:sz w:val="20"/>
          <w:lang w:eastAsia="en-AU"/>
        </w:rPr>
      </w:pPr>
      <w:r w:rsidRPr="00C14C97">
        <w:rPr>
          <w:rFonts w:eastAsia="Times New Roman" w:cs="Arial"/>
          <w:iCs/>
          <w:sz w:val="20"/>
          <w:lang w:eastAsia="en-AU"/>
        </w:rPr>
        <w:tab/>
      </w:r>
      <w:r w:rsidRPr="00C14C97">
        <w:rPr>
          <w:rFonts w:eastAsia="Times New Roman" w:cs="Arial"/>
          <w:iCs/>
          <w:sz w:val="20"/>
          <w:lang w:eastAsia="en-AU"/>
        </w:rPr>
        <w:tab/>
        <w:t>Raw apricot kernels may be used as an ingredient in a food for sale if the kernels have been or will be subject to processing or a treatment that renders them safe for human consumption.”</w:t>
      </w:r>
    </w:p>
    <w:p w14:paraId="070E4FD9" w14:textId="77777777" w:rsidR="0020069B" w:rsidRPr="0020069B" w:rsidRDefault="0020069B" w:rsidP="0020069B">
      <w:pPr>
        <w:rPr>
          <w:rFonts w:eastAsia="Times New Roman" w:cs="Times New Roman"/>
          <w:noProof/>
          <w:sz w:val="20"/>
          <w:szCs w:val="24"/>
          <w:lang w:eastAsia="en-AU" w:bidi="en-US"/>
        </w:rPr>
      </w:pPr>
    </w:p>
    <w:p w14:paraId="070E4FDA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E4FDF" w14:textId="77777777" w:rsidR="00C51CC9" w:rsidRDefault="00C51CC9" w:rsidP="0020069B">
      <w:r>
        <w:separator/>
      </w:r>
    </w:p>
  </w:endnote>
  <w:endnote w:type="continuationSeparator" w:id="0">
    <w:p w14:paraId="070E4FE0" w14:textId="77777777" w:rsidR="00C51CC9" w:rsidRDefault="00C51CC9" w:rsidP="0020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115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E4FE1" w14:textId="77777777" w:rsidR="0020069B" w:rsidRDefault="0020069B" w:rsidP="002006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F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E4FDD" w14:textId="77777777" w:rsidR="00C51CC9" w:rsidRDefault="00C51CC9" w:rsidP="0020069B">
      <w:r>
        <w:separator/>
      </w:r>
    </w:p>
  </w:footnote>
  <w:footnote w:type="continuationSeparator" w:id="0">
    <w:p w14:paraId="070E4FDE" w14:textId="77777777" w:rsidR="00C51CC9" w:rsidRDefault="00C51CC9" w:rsidP="0020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9B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0069B"/>
    <w:rsid w:val="002232B1"/>
    <w:rsid w:val="00234C31"/>
    <w:rsid w:val="002B7F9C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33E7"/>
    <w:rsid w:val="00B53154"/>
    <w:rsid w:val="00BC2133"/>
    <w:rsid w:val="00BE4F3A"/>
    <w:rsid w:val="00C019A6"/>
    <w:rsid w:val="00C14C97"/>
    <w:rsid w:val="00C51CC9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4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B"/>
    <w:rPr>
      <w:rFonts w:ascii="Tahoma" w:hAnsi="Tahoma" w:cs="Tahoma"/>
      <w:sz w:val="16"/>
      <w:szCs w:val="16"/>
      <w:lang w:val="en-GB"/>
    </w:rPr>
  </w:style>
  <w:style w:type="paragraph" w:customStyle="1" w:styleId="FSCbaseheading">
    <w:name w:val="FSC_base_heading"/>
    <w:rsid w:val="00A833E7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A833E7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A833E7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A833E7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A833E7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A833E7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footer0">
    <w:name w:val="FSC_footer"/>
    <w:basedOn w:val="Normal"/>
    <w:rsid w:val="00A833E7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h1Chap">
    <w:name w:val="FSC_h1_Chap"/>
    <w:basedOn w:val="FSCbaseheading"/>
    <w:next w:val="Normal"/>
    <w:qFormat/>
    <w:rsid w:val="00A833E7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A833E7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A833E7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A833E7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A833E7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A833E7"/>
    <w:pPr>
      <w:keepNext/>
      <w:keepLines/>
      <w:spacing w:before="360" w:after="60"/>
      <w:ind w:left="964" w:hanging="964"/>
    </w:pPr>
    <w:rPr>
      <w:rFonts w:eastAsia="Times New Roman"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A833E7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A833E7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A833E7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A833E7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A833E7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A833E7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A833E7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A833E7"/>
    <w:rPr>
      <w:sz w:val="16"/>
    </w:rPr>
  </w:style>
  <w:style w:type="paragraph" w:customStyle="1" w:styleId="FSCtSubsub">
    <w:name w:val="FSC_t_Subsub"/>
    <w:basedOn w:val="FSCtPara"/>
    <w:qFormat/>
    <w:rsid w:val="00A833E7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A833E7"/>
    <w:rPr>
      <w:sz w:val="16"/>
    </w:rPr>
  </w:style>
  <w:style w:type="paragraph" w:customStyle="1" w:styleId="FSCnSubsub">
    <w:name w:val="FSC_n_Subsub"/>
    <w:basedOn w:val="FSCnSubpara"/>
    <w:qFormat/>
    <w:rsid w:val="00A833E7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A833E7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A833E7"/>
    <w:pPr>
      <w:shd w:val="clear" w:color="auto" w:fill="99CCFF"/>
      <w:tabs>
        <w:tab w:val="center" w:pos="4253"/>
        <w:tab w:val="right" w:pos="8505"/>
      </w:tabs>
    </w:pPr>
    <w:rPr>
      <w:rFonts w:eastAsia="Times New Roman"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A833E7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 w:cs="Times New Roman"/>
      <w:color w:val="7030A0"/>
      <w:szCs w:val="20"/>
    </w:rPr>
  </w:style>
  <w:style w:type="paragraph" w:customStyle="1" w:styleId="FSCoExplainTemplate">
    <w:name w:val="FSC_o_Explain_Template"/>
    <w:basedOn w:val="Normal"/>
    <w:qFormat/>
    <w:rsid w:val="00A833E7"/>
    <w:pPr>
      <w:spacing w:before="80"/>
    </w:pPr>
    <w:rPr>
      <w:rFonts w:eastAsia="Times New Roman" w:cs="Times New Roman"/>
      <w:color w:val="7030A0"/>
      <w:szCs w:val="24"/>
      <w:lang w:eastAsia="en-AU"/>
    </w:rPr>
  </w:style>
  <w:style w:type="paragraph" w:customStyle="1" w:styleId="FSCoFooter">
    <w:name w:val="FSC_o_Footer"/>
    <w:basedOn w:val="Normal"/>
    <w:rsid w:val="00A833E7"/>
    <w:pPr>
      <w:tabs>
        <w:tab w:val="center" w:pos="4153"/>
        <w:tab w:val="right" w:pos="8363"/>
      </w:tabs>
      <w:spacing w:before="20" w:after="40"/>
      <w:jc w:val="center"/>
    </w:pPr>
    <w:rPr>
      <w:rFonts w:eastAsia="Times New Roman" w:cs="Times New Roman"/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A833E7"/>
    <w:pPr>
      <w:tabs>
        <w:tab w:val="center" w:pos="4253"/>
        <w:tab w:val="right" w:pos="8505"/>
      </w:tabs>
      <w:spacing w:before="100"/>
      <w:jc w:val="both"/>
    </w:pPr>
    <w:rPr>
      <w:rFonts w:eastAsia="Times New Roman" w:cs="Times New Roman"/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A833E7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eastAsia="Times New Roman" w:cs="Times New Roman"/>
      <w:b/>
      <w:noProof/>
      <w:sz w:val="20"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A833E7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A833E7"/>
    <w:rPr>
      <w:rFonts w:eastAsia="Times New Roman" w:cs="Times New Roman"/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A833E7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A833E7"/>
    <w:pPr>
      <w:spacing w:before="20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A833E7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A833E7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A833E7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A833E7"/>
    <w:pPr>
      <w:ind w:firstLine="0"/>
    </w:pPr>
  </w:style>
  <w:style w:type="paragraph" w:customStyle="1" w:styleId="FSCtblAddh1">
    <w:name w:val="FSC_tbl_Add_h1"/>
    <w:basedOn w:val="FSCh4Div"/>
    <w:rsid w:val="00A833E7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A833E7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A833E7"/>
    <w:pPr>
      <w:keepNext/>
      <w:keepLines/>
      <w:spacing w:before="60" w:after="60"/>
      <w:ind w:left="1701" w:hanging="1701"/>
    </w:pPr>
    <w:rPr>
      <w:rFonts w:cs="Arial"/>
      <w:b/>
      <w:iCs/>
      <w:sz w:val="18"/>
    </w:rPr>
  </w:style>
  <w:style w:type="paragraph" w:customStyle="1" w:styleId="FSCtblAddh4">
    <w:name w:val="FSC_tbl_Add_h4"/>
    <w:basedOn w:val="Normal"/>
    <w:rsid w:val="00A833E7"/>
    <w:pPr>
      <w:keepNext/>
      <w:keepLines/>
      <w:spacing w:before="60" w:after="60"/>
      <w:ind w:left="1701" w:hanging="1701"/>
    </w:pPr>
    <w:rPr>
      <w:rFonts w:cs="Arial"/>
      <w:b/>
      <w:i/>
      <w:iCs/>
      <w:sz w:val="18"/>
      <w:szCs w:val="20"/>
    </w:rPr>
  </w:style>
  <w:style w:type="paragraph" w:customStyle="1" w:styleId="FSCtblAddh5">
    <w:name w:val="FSC_tbl_Add_h5"/>
    <w:basedOn w:val="Normal"/>
    <w:rsid w:val="00A833E7"/>
    <w:pPr>
      <w:keepLines/>
      <w:spacing w:before="60" w:after="60"/>
      <w:ind w:left="1701" w:hanging="1701"/>
    </w:pPr>
    <w:rPr>
      <w:rFonts w:cs="Arial"/>
      <w:i/>
      <w:sz w:val="18"/>
    </w:rPr>
  </w:style>
  <w:style w:type="paragraph" w:customStyle="1" w:styleId="FSCtblAdd1">
    <w:name w:val="FSC_tbl_Add1"/>
    <w:basedOn w:val="Normal"/>
    <w:qFormat/>
    <w:rsid w:val="00A833E7"/>
    <w:pPr>
      <w:keepLines/>
      <w:spacing w:before="20" w:after="20"/>
    </w:pPr>
    <w:rPr>
      <w:rFonts w:cs="Arial"/>
      <w:sz w:val="18"/>
    </w:rPr>
  </w:style>
  <w:style w:type="paragraph" w:customStyle="1" w:styleId="FSCtblAdd2">
    <w:name w:val="FSC_tbl_Add2"/>
    <w:basedOn w:val="Normal"/>
    <w:qFormat/>
    <w:rsid w:val="00A833E7"/>
    <w:pPr>
      <w:keepLines/>
      <w:spacing w:before="20" w:after="20"/>
      <w:jc w:val="right"/>
    </w:pPr>
    <w:rPr>
      <w:rFonts w:cs="Arial"/>
      <w:sz w:val="18"/>
    </w:rPr>
  </w:style>
  <w:style w:type="paragraph" w:customStyle="1" w:styleId="FSCtblAmendh">
    <w:name w:val="FSC_tbl_Amend_h"/>
    <w:basedOn w:val="Normal"/>
    <w:rsid w:val="00A833E7"/>
    <w:pPr>
      <w:keepNext/>
      <w:spacing w:after="60"/>
    </w:pPr>
    <w:rPr>
      <w:rFonts w:eastAsia="Calibri" w:cs="Times New Roman"/>
      <w:b/>
      <w:sz w:val="16"/>
      <w:szCs w:val="20"/>
      <w:lang w:eastAsia="en-AU"/>
    </w:rPr>
  </w:style>
  <w:style w:type="paragraph" w:customStyle="1" w:styleId="FSCtblAmendmain">
    <w:name w:val="FSC_tbl_Amend_main"/>
    <w:basedOn w:val="Normal"/>
    <w:qFormat/>
    <w:rsid w:val="00A833E7"/>
    <w:pPr>
      <w:ind w:left="113" w:hanging="113"/>
    </w:pPr>
    <w:rPr>
      <w:rFonts w:eastAsia="Times New Roman" w:cs="Times New Roman"/>
      <w:bCs/>
      <w:sz w:val="16"/>
      <w:szCs w:val="20"/>
    </w:rPr>
  </w:style>
  <w:style w:type="paragraph" w:customStyle="1" w:styleId="FSCtblh2">
    <w:name w:val="FSC_tbl_h2"/>
    <w:basedOn w:val="Normal"/>
    <w:qFormat/>
    <w:rsid w:val="00A833E7"/>
    <w:pPr>
      <w:keepNext/>
      <w:keepLines/>
      <w:spacing w:before="240" w:after="120"/>
      <w:jc w:val="center"/>
    </w:pPr>
    <w:rPr>
      <w:rFonts w:eastAsia="Times New Roman" w:cs="Arial"/>
      <w:b/>
      <w:color w:val="000000"/>
      <w:sz w:val="18"/>
      <w:lang w:eastAsia="en-AU"/>
    </w:rPr>
  </w:style>
  <w:style w:type="paragraph" w:customStyle="1" w:styleId="FSCtblh3">
    <w:name w:val="FSC_tbl_h3"/>
    <w:basedOn w:val="Normal"/>
    <w:next w:val="Normal"/>
    <w:rsid w:val="00A833E7"/>
    <w:pPr>
      <w:keepNext/>
      <w:keepLines/>
      <w:spacing w:before="60" w:after="60"/>
    </w:pPr>
    <w:rPr>
      <w:rFonts w:eastAsia="Times New Roman" w:cs="Arial"/>
      <w:b/>
      <w:i/>
      <w:sz w:val="18"/>
      <w:lang w:eastAsia="en-AU"/>
    </w:rPr>
  </w:style>
  <w:style w:type="paragraph" w:customStyle="1" w:styleId="FSCtblh4">
    <w:name w:val="FSC_tbl_h4"/>
    <w:basedOn w:val="Normal"/>
    <w:next w:val="Normal"/>
    <w:rsid w:val="00A833E7"/>
    <w:pPr>
      <w:keepNext/>
      <w:keepLines/>
      <w:spacing w:before="60" w:after="60"/>
    </w:pPr>
    <w:rPr>
      <w:rFonts w:eastAsia="Times New Roman" w:cs="Arial"/>
      <w:i/>
      <w:sz w:val="18"/>
      <w:lang w:eastAsia="en-AU"/>
    </w:rPr>
  </w:style>
  <w:style w:type="paragraph" w:customStyle="1" w:styleId="FSCtblMain">
    <w:name w:val="FSC_tbl_Main"/>
    <w:basedOn w:val="Normal"/>
    <w:rsid w:val="00A833E7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tblMainC">
    <w:name w:val="FSC_tbl_Main_C"/>
    <w:basedOn w:val="FSCtblMain"/>
    <w:qFormat/>
    <w:rsid w:val="00A833E7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A833E7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A833E7"/>
    <w:pPr>
      <w:keepLines/>
      <w:spacing w:before="20" w:after="20"/>
    </w:pPr>
    <w:rPr>
      <w:rFonts w:eastAsia="Times New Roman" w:cs="Arial"/>
      <w:sz w:val="18"/>
      <w:szCs w:val="20"/>
      <w:lang w:eastAsia="en-AU"/>
    </w:rPr>
  </w:style>
  <w:style w:type="paragraph" w:customStyle="1" w:styleId="FSCtblMRL2">
    <w:name w:val="FSC_tbl_MRL2"/>
    <w:basedOn w:val="FSCtblMRL1"/>
    <w:qFormat/>
    <w:rsid w:val="00A833E7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A833E7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paragraph" w:customStyle="1" w:styleId="FSCtblSubpara">
    <w:name w:val="FSC_tbl_Subpara"/>
    <w:basedOn w:val="Normal"/>
    <w:rsid w:val="00A833E7"/>
    <w:pPr>
      <w:keepLines/>
      <w:spacing w:before="60" w:after="60"/>
      <w:ind w:left="794" w:hanging="397"/>
    </w:pPr>
    <w:rPr>
      <w:rFonts w:eastAsia="Times New Roman" w:cs="Arial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B"/>
    <w:rPr>
      <w:rFonts w:ascii="Tahoma" w:hAnsi="Tahoma" w:cs="Tahoma"/>
      <w:sz w:val="16"/>
      <w:szCs w:val="16"/>
      <w:lang w:val="en-GB"/>
    </w:rPr>
  </w:style>
  <w:style w:type="paragraph" w:customStyle="1" w:styleId="FSCbaseheading">
    <w:name w:val="FSC_base_heading"/>
    <w:rsid w:val="00A833E7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A833E7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A833E7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A833E7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A833E7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A833E7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footer0">
    <w:name w:val="FSC_footer"/>
    <w:basedOn w:val="Normal"/>
    <w:rsid w:val="00A833E7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h1Chap">
    <w:name w:val="FSC_h1_Chap"/>
    <w:basedOn w:val="FSCbaseheading"/>
    <w:next w:val="Normal"/>
    <w:qFormat/>
    <w:rsid w:val="00A833E7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A833E7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A833E7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A833E7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A833E7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A833E7"/>
    <w:pPr>
      <w:keepNext/>
      <w:keepLines/>
      <w:spacing w:before="360" w:after="60"/>
      <w:ind w:left="964" w:hanging="964"/>
    </w:pPr>
    <w:rPr>
      <w:rFonts w:eastAsia="Times New Roman"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A833E7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A833E7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A833E7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A833E7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A833E7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A833E7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A833E7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A833E7"/>
    <w:rPr>
      <w:sz w:val="16"/>
    </w:rPr>
  </w:style>
  <w:style w:type="paragraph" w:customStyle="1" w:styleId="FSCtSubsub">
    <w:name w:val="FSC_t_Subsub"/>
    <w:basedOn w:val="FSCtPara"/>
    <w:qFormat/>
    <w:rsid w:val="00A833E7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A833E7"/>
    <w:rPr>
      <w:sz w:val="16"/>
    </w:rPr>
  </w:style>
  <w:style w:type="paragraph" w:customStyle="1" w:styleId="FSCnSubsub">
    <w:name w:val="FSC_n_Subsub"/>
    <w:basedOn w:val="FSCnSubpara"/>
    <w:qFormat/>
    <w:rsid w:val="00A833E7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A833E7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A833E7"/>
    <w:pPr>
      <w:shd w:val="clear" w:color="auto" w:fill="99CCFF"/>
      <w:tabs>
        <w:tab w:val="center" w:pos="4253"/>
        <w:tab w:val="right" w:pos="8505"/>
      </w:tabs>
    </w:pPr>
    <w:rPr>
      <w:rFonts w:eastAsia="Times New Roman"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A833E7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 w:cs="Times New Roman"/>
      <w:color w:val="7030A0"/>
      <w:szCs w:val="20"/>
    </w:rPr>
  </w:style>
  <w:style w:type="paragraph" w:customStyle="1" w:styleId="FSCoExplainTemplate">
    <w:name w:val="FSC_o_Explain_Template"/>
    <w:basedOn w:val="Normal"/>
    <w:qFormat/>
    <w:rsid w:val="00A833E7"/>
    <w:pPr>
      <w:spacing w:before="80"/>
    </w:pPr>
    <w:rPr>
      <w:rFonts w:eastAsia="Times New Roman" w:cs="Times New Roman"/>
      <w:color w:val="7030A0"/>
      <w:szCs w:val="24"/>
      <w:lang w:eastAsia="en-AU"/>
    </w:rPr>
  </w:style>
  <w:style w:type="paragraph" w:customStyle="1" w:styleId="FSCoFooter">
    <w:name w:val="FSC_o_Footer"/>
    <w:basedOn w:val="Normal"/>
    <w:rsid w:val="00A833E7"/>
    <w:pPr>
      <w:tabs>
        <w:tab w:val="center" w:pos="4153"/>
        <w:tab w:val="right" w:pos="8363"/>
      </w:tabs>
      <w:spacing w:before="20" w:after="40"/>
      <w:jc w:val="center"/>
    </w:pPr>
    <w:rPr>
      <w:rFonts w:eastAsia="Times New Roman" w:cs="Times New Roman"/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A833E7"/>
    <w:pPr>
      <w:tabs>
        <w:tab w:val="center" w:pos="4253"/>
        <w:tab w:val="right" w:pos="8505"/>
      </w:tabs>
      <w:spacing w:before="100"/>
      <w:jc w:val="both"/>
    </w:pPr>
    <w:rPr>
      <w:rFonts w:eastAsia="Times New Roman" w:cs="Times New Roman"/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A833E7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eastAsia="Times New Roman" w:cs="Times New Roman"/>
      <w:b/>
      <w:noProof/>
      <w:sz w:val="20"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A833E7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A833E7"/>
    <w:rPr>
      <w:rFonts w:eastAsia="Times New Roman" w:cs="Times New Roman"/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A833E7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A833E7"/>
    <w:pPr>
      <w:spacing w:before="20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A833E7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A833E7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A833E7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A833E7"/>
    <w:pPr>
      <w:ind w:firstLine="0"/>
    </w:pPr>
  </w:style>
  <w:style w:type="paragraph" w:customStyle="1" w:styleId="FSCtblAddh1">
    <w:name w:val="FSC_tbl_Add_h1"/>
    <w:basedOn w:val="FSCh4Div"/>
    <w:rsid w:val="00A833E7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A833E7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A833E7"/>
    <w:pPr>
      <w:keepNext/>
      <w:keepLines/>
      <w:spacing w:before="60" w:after="60"/>
      <w:ind w:left="1701" w:hanging="1701"/>
    </w:pPr>
    <w:rPr>
      <w:rFonts w:cs="Arial"/>
      <w:b/>
      <w:iCs/>
      <w:sz w:val="18"/>
    </w:rPr>
  </w:style>
  <w:style w:type="paragraph" w:customStyle="1" w:styleId="FSCtblAddh4">
    <w:name w:val="FSC_tbl_Add_h4"/>
    <w:basedOn w:val="Normal"/>
    <w:rsid w:val="00A833E7"/>
    <w:pPr>
      <w:keepNext/>
      <w:keepLines/>
      <w:spacing w:before="60" w:after="60"/>
      <w:ind w:left="1701" w:hanging="1701"/>
    </w:pPr>
    <w:rPr>
      <w:rFonts w:cs="Arial"/>
      <w:b/>
      <w:i/>
      <w:iCs/>
      <w:sz w:val="18"/>
      <w:szCs w:val="20"/>
    </w:rPr>
  </w:style>
  <w:style w:type="paragraph" w:customStyle="1" w:styleId="FSCtblAddh5">
    <w:name w:val="FSC_tbl_Add_h5"/>
    <w:basedOn w:val="Normal"/>
    <w:rsid w:val="00A833E7"/>
    <w:pPr>
      <w:keepLines/>
      <w:spacing w:before="60" w:after="60"/>
      <w:ind w:left="1701" w:hanging="1701"/>
    </w:pPr>
    <w:rPr>
      <w:rFonts w:cs="Arial"/>
      <w:i/>
      <w:sz w:val="18"/>
    </w:rPr>
  </w:style>
  <w:style w:type="paragraph" w:customStyle="1" w:styleId="FSCtblAdd1">
    <w:name w:val="FSC_tbl_Add1"/>
    <w:basedOn w:val="Normal"/>
    <w:qFormat/>
    <w:rsid w:val="00A833E7"/>
    <w:pPr>
      <w:keepLines/>
      <w:spacing w:before="20" w:after="20"/>
    </w:pPr>
    <w:rPr>
      <w:rFonts w:cs="Arial"/>
      <w:sz w:val="18"/>
    </w:rPr>
  </w:style>
  <w:style w:type="paragraph" w:customStyle="1" w:styleId="FSCtblAdd2">
    <w:name w:val="FSC_tbl_Add2"/>
    <w:basedOn w:val="Normal"/>
    <w:qFormat/>
    <w:rsid w:val="00A833E7"/>
    <w:pPr>
      <w:keepLines/>
      <w:spacing w:before="20" w:after="20"/>
      <w:jc w:val="right"/>
    </w:pPr>
    <w:rPr>
      <w:rFonts w:cs="Arial"/>
      <w:sz w:val="18"/>
    </w:rPr>
  </w:style>
  <w:style w:type="paragraph" w:customStyle="1" w:styleId="FSCtblAmendh">
    <w:name w:val="FSC_tbl_Amend_h"/>
    <w:basedOn w:val="Normal"/>
    <w:rsid w:val="00A833E7"/>
    <w:pPr>
      <w:keepNext/>
      <w:spacing w:after="60"/>
    </w:pPr>
    <w:rPr>
      <w:rFonts w:eastAsia="Calibri" w:cs="Times New Roman"/>
      <w:b/>
      <w:sz w:val="16"/>
      <w:szCs w:val="20"/>
      <w:lang w:eastAsia="en-AU"/>
    </w:rPr>
  </w:style>
  <w:style w:type="paragraph" w:customStyle="1" w:styleId="FSCtblAmendmain">
    <w:name w:val="FSC_tbl_Amend_main"/>
    <w:basedOn w:val="Normal"/>
    <w:qFormat/>
    <w:rsid w:val="00A833E7"/>
    <w:pPr>
      <w:ind w:left="113" w:hanging="113"/>
    </w:pPr>
    <w:rPr>
      <w:rFonts w:eastAsia="Times New Roman" w:cs="Times New Roman"/>
      <w:bCs/>
      <w:sz w:val="16"/>
      <w:szCs w:val="20"/>
    </w:rPr>
  </w:style>
  <w:style w:type="paragraph" w:customStyle="1" w:styleId="FSCtblh2">
    <w:name w:val="FSC_tbl_h2"/>
    <w:basedOn w:val="Normal"/>
    <w:qFormat/>
    <w:rsid w:val="00A833E7"/>
    <w:pPr>
      <w:keepNext/>
      <w:keepLines/>
      <w:spacing w:before="240" w:after="120"/>
      <w:jc w:val="center"/>
    </w:pPr>
    <w:rPr>
      <w:rFonts w:eastAsia="Times New Roman" w:cs="Arial"/>
      <w:b/>
      <w:color w:val="000000"/>
      <w:sz w:val="18"/>
      <w:lang w:eastAsia="en-AU"/>
    </w:rPr>
  </w:style>
  <w:style w:type="paragraph" w:customStyle="1" w:styleId="FSCtblh3">
    <w:name w:val="FSC_tbl_h3"/>
    <w:basedOn w:val="Normal"/>
    <w:next w:val="Normal"/>
    <w:rsid w:val="00A833E7"/>
    <w:pPr>
      <w:keepNext/>
      <w:keepLines/>
      <w:spacing w:before="60" w:after="60"/>
    </w:pPr>
    <w:rPr>
      <w:rFonts w:eastAsia="Times New Roman" w:cs="Arial"/>
      <w:b/>
      <w:i/>
      <w:sz w:val="18"/>
      <w:lang w:eastAsia="en-AU"/>
    </w:rPr>
  </w:style>
  <w:style w:type="paragraph" w:customStyle="1" w:styleId="FSCtblh4">
    <w:name w:val="FSC_tbl_h4"/>
    <w:basedOn w:val="Normal"/>
    <w:next w:val="Normal"/>
    <w:rsid w:val="00A833E7"/>
    <w:pPr>
      <w:keepNext/>
      <w:keepLines/>
      <w:spacing w:before="60" w:after="60"/>
    </w:pPr>
    <w:rPr>
      <w:rFonts w:eastAsia="Times New Roman" w:cs="Arial"/>
      <w:i/>
      <w:sz w:val="18"/>
      <w:lang w:eastAsia="en-AU"/>
    </w:rPr>
  </w:style>
  <w:style w:type="paragraph" w:customStyle="1" w:styleId="FSCtblMain">
    <w:name w:val="FSC_tbl_Main"/>
    <w:basedOn w:val="Normal"/>
    <w:rsid w:val="00A833E7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tblMainC">
    <w:name w:val="FSC_tbl_Main_C"/>
    <w:basedOn w:val="FSCtblMain"/>
    <w:qFormat/>
    <w:rsid w:val="00A833E7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A833E7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A833E7"/>
    <w:pPr>
      <w:keepLines/>
      <w:spacing w:before="20" w:after="20"/>
    </w:pPr>
    <w:rPr>
      <w:rFonts w:eastAsia="Times New Roman" w:cs="Arial"/>
      <w:sz w:val="18"/>
      <w:szCs w:val="20"/>
      <w:lang w:eastAsia="en-AU"/>
    </w:rPr>
  </w:style>
  <w:style w:type="paragraph" w:customStyle="1" w:styleId="FSCtblMRL2">
    <w:name w:val="FSC_tbl_MRL2"/>
    <w:basedOn w:val="FSCtblMRL1"/>
    <w:qFormat/>
    <w:rsid w:val="00A833E7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A833E7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paragraph" w:customStyle="1" w:styleId="FSCtblSubpara">
    <w:name w:val="FSC_tbl_Subpara"/>
    <w:basedOn w:val="Normal"/>
    <w:rsid w:val="00A833E7"/>
    <w:pPr>
      <w:keepLines/>
      <w:spacing w:before="60" w:after="60"/>
      <w:ind w:left="794" w:hanging="397"/>
    </w:pPr>
    <w:rPr>
      <w:rFonts w:eastAsia="Times New Roman" w:cs="Arial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MMF7YEMDTSDN-102-29618</_dlc_DocId>
    <_dlc_DocIdUrl xmlns="5759555f-5bed-45a4-a4c2-4e28e2623455">
      <Url>http://fsintranet/Sections/OLC/_layouts/15/DocIdRedir.aspx?ID=MMF7YEMDTSDN-102-29618</Url>
      <Description>MMF7YEMDTSDN-102-29618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CC8C-6721-4973-B1D4-8CE030BA761D}"/>
</file>

<file path=customXml/itemProps2.xml><?xml version="1.0" encoding="utf-8"?>
<ds:datastoreItem xmlns:ds="http://schemas.openxmlformats.org/officeDocument/2006/customXml" ds:itemID="{E13A2259-45E3-4124-AF68-4BE68D937AC6}"/>
</file>

<file path=customXml/itemProps3.xml><?xml version="1.0" encoding="utf-8"?>
<ds:datastoreItem xmlns:ds="http://schemas.openxmlformats.org/officeDocument/2006/customXml" ds:itemID="{18F06053-E4FE-45A5-922C-0CD1E4DF19DC}"/>
</file>

<file path=customXml/itemProps4.xml><?xml version="1.0" encoding="utf-8"?>
<ds:datastoreItem xmlns:ds="http://schemas.openxmlformats.org/officeDocument/2006/customXml" ds:itemID="{C5A0A9C2-CE1B-45B9-841F-DA0A77A93016}"/>
</file>

<file path=customXml/itemProps5.xml><?xml version="1.0" encoding="utf-8"?>
<ds:datastoreItem xmlns:ds="http://schemas.openxmlformats.org/officeDocument/2006/customXml" ds:itemID="{DE3AFC30-71D8-4123-B1D5-0C391D480A60}"/>
</file>

<file path=customXml/itemProps6.xml><?xml version="1.0" encoding="utf-8"?>
<ds:datastoreItem xmlns:ds="http://schemas.openxmlformats.org/officeDocument/2006/customXml" ds:itemID="{DE23AB8F-E708-4F89-91C2-03888CC35EAF}"/>
</file>

<file path=customXml/itemProps7.xml><?xml version="1.0" encoding="utf-8"?>
<ds:datastoreItem xmlns:ds="http://schemas.openxmlformats.org/officeDocument/2006/customXml" ds:itemID="{4F9A8C72-C9B5-4FF6-89AE-00EFB39F3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1857</Characters>
  <Application>Microsoft Office Word</Application>
  <DocSecurity>0</DocSecurity>
  <Lines>15</Lines>
  <Paragraphs>4</Paragraphs>
  <ScaleCrop>false</ScaleCrop>
  <Company>Food Standards Australia New Zealand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4</cp:revision>
  <cp:lastPrinted>2015-11-30T03:02:00Z</cp:lastPrinted>
  <dcterms:created xsi:type="dcterms:W3CDTF">2015-09-23T23:59:00Z</dcterms:created>
  <dcterms:modified xsi:type="dcterms:W3CDTF">2015-11-30T03:03:00Z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b846bd81-ef85-4c22-9e43-eda3faffada5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