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1915EE" w:rsidRDefault="00971F0C" w:rsidP="00F33A28">
      <w:pPr>
        <w:pStyle w:val="LDTitle"/>
        <w:rPr>
          <w:rStyle w:val="LDCitation"/>
        </w:rPr>
      </w:pPr>
      <w:r w:rsidRPr="001915EE">
        <w:t xml:space="preserve">AMSA MO </w:t>
      </w:r>
      <w:r w:rsidR="00FF57B0">
        <w:t>201</w:t>
      </w:r>
      <w:r w:rsidR="008373EA">
        <w:t>5</w:t>
      </w:r>
      <w:r w:rsidR="00F758D0">
        <w:t>/8</w:t>
      </w:r>
    </w:p>
    <w:p w:rsidR="00705E92" w:rsidRPr="001915EE" w:rsidRDefault="00705E92" w:rsidP="00705E92">
      <w:pPr>
        <w:pStyle w:val="LDDescription"/>
      </w:pPr>
      <w:r w:rsidRPr="001915EE">
        <w:t>Marine Order</w:t>
      </w:r>
      <w:r w:rsidR="00120482">
        <w:t xml:space="preserve"> </w:t>
      </w:r>
      <w:r w:rsidR="000F195F">
        <w:t>28</w:t>
      </w:r>
      <w:r w:rsidR="00D76C43">
        <w:t xml:space="preserve"> (</w:t>
      </w:r>
      <w:r w:rsidR="000F195F">
        <w:t>Operations standards and procedures</w:t>
      </w:r>
      <w:r w:rsidR="00D76C43">
        <w:t>) 201</w:t>
      </w:r>
      <w:r w:rsidR="008373EA">
        <w:t>5</w:t>
      </w:r>
    </w:p>
    <w:p w:rsidR="002320F6" w:rsidRPr="001915EE" w:rsidRDefault="002320F6" w:rsidP="00F33A28">
      <w:pPr>
        <w:pStyle w:val="LDBodytext"/>
      </w:pPr>
      <w:r w:rsidRPr="001915EE">
        <w:t xml:space="preserve">I, </w:t>
      </w:r>
      <w:r w:rsidR="005E549B">
        <w:t xml:space="preserve">Gary Prosser, Acting </w:t>
      </w:r>
      <w:r w:rsidR="009D5332" w:rsidRPr="001915EE">
        <w:t>Chief Executive Officer</w:t>
      </w:r>
      <w:r w:rsidR="00971F0C" w:rsidRPr="001915EE">
        <w:t xml:space="preserve"> of the Australian Maritime Safety Authority, make this</w:t>
      </w:r>
      <w:r w:rsidRPr="001915EE">
        <w:t xml:space="preserve"> Order under </w:t>
      </w:r>
      <w:r w:rsidR="00DC116F" w:rsidRPr="001915EE">
        <w:t>subsection </w:t>
      </w:r>
      <w:r w:rsidR="00CB2216">
        <w:t>342</w:t>
      </w:r>
      <w:r w:rsidR="00971F0C" w:rsidRPr="001915EE">
        <w:t xml:space="preserve">(1) of </w:t>
      </w:r>
      <w:r w:rsidR="009D5332" w:rsidRPr="001915EE">
        <w:t xml:space="preserve">the </w:t>
      </w:r>
      <w:r w:rsidR="009D5332" w:rsidRPr="001915EE">
        <w:rPr>
          <w:i/>
        </w:rPr>
        <w:t xml:space="preserve">Navigation Act </w:t>
      </w:r>
      <w:r w:rsidR="00CB2216">
        <w:rPr>
          <w:i/>
        </w:rPr>
        <w:t>20</w:t>
      </w:r>
      <w:r w:rsidR="009D5332" w:rsidRPr="001915EE">
        <w:rPr>
          <w:i/>
        </w:rPr>
        <w:t>12</w:t>
      </w:r>
      <w:r w:rsidRPr="001915EE">
        <w:t>.</w:t>
      </w:r>
    </w:p>
    <w:p w:rsidR="003265A9" w:rsidRPr="001915EE" w:rsidRDefault="002D5827" w:rsidP="003265A9">
      <w:pPr>
        <w:pStyle w:val="LDDate"/>
      </w:pPr>
      <w:r>
        <w:t xml:space="preserve">4 December </w:t>
      </w:r>
      <w:r w:rsidR="008373EA">
        <w:t>2015</w:t>
      </w:r>
    </w:p>
    <w:p w:rsidR="00EB3EB2" w:rsidRPr="001915EE" w:rsidRDefault="002D5827" w:rsidP="00F33A28">
      <w:pPr>
        <w:pStyle w:val="LDSignatory"/>
      </w:pPr>
      <w:r>
        <w:rPr>
          <w:rStyle w:val="LDSignatoryChar"/>
          <w:b/>
        </w:rPr>
        <w:t>Gary Prosser</w:t>
      </w:r>
      <w:bookmarkStart w:id="0" w:name="_GoBack"/>
      <w:bookmarkEnd w:id="0"/>
      <w:r w:rsidR="00F33A28" w:rsidRPr="001915EE">
        <w:rPr>
          <w:rStyle w:val="LDSignatoryChar"/>
        </w:rPr>
        <w:br/>
      </w:r>
      <w:r w:rsidR="005E549B">
        <w:t xml:space="preserve">Acting </w:t>
      </w:r>
      <w:r w:rsidR="00F33A28" w:rsidRPr="001915EE">
        <w:t>Chief Executive Officer</w:t>
      </w:r>
    </w:p>
    <w:p w:rsidR="00EB3EB2" w:rsidRPr="001915EE" w:rsidRDefault="00EB3EB2" w:rsidP="00F33A28">
      <w:pPr>
        <w:pStyle w:val="LDDate"/>
      </w:pPr>
    </w:p>
    <w:p w:rsidR="00705E92" w:rsidRPr="001915EE" w:rsidRDefault="00705E92" w:rsidP="00705E92">
      <w:pPr>
        <w:pStyle w:val="SigningPageBreak"/>
        <w:sectPr w:rsidR="00705E92" w:rsidRPr="001915EE" w:rsidSect="00AB5FCB">
          <w:headerReference w:type="even" r:id="rId10"/>
          <w:headerReference w:type="default" r:id="rId11"/>
          <w:footerReference w:type="even" r:id="rId12"/>
          <w:footerReference w:type="defaul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55296A" w:rsidRDefault="00705E92">
      <w:pPr>
        <w:pStyle w:val="TOC1"/>
        <w:rPr>
          <w:rFonts w:asciiTheme="minorHAnsi" w:eastAsiaTheme="minorEastAsia" w:hAnsiTheme="minorHAnsi" w:cstheme="minorBidi"/>
          <w:b w:val="0"/>
          <w:sz w:val="22"/>
          <w:szCs w:val="22"/>
          <w:lang w:eastAsia="en-AU"/>
        </w:rPr>
      </w:pPr>
      <w:r w:rsidRPr="001915EE">
        <w:lastRenderedPageBreak/>
        <w:fldChar w:fldCharType="begin"/>
      </w:r>
      <w:r w:rsidRPr="001915EE">
        <w:instrText xml:space="preserve"> TOC \t "LDClauseHeading,3,LDScheduleClauseHead,6,LDSchedule heading,4,Subtitle,2,Title,1,LDDivision,1,Sched-heading,1,subsubsection text + Before:  6 pt,3,LDSubdivision,2,LDSchedDivHead,5" </w:instrText>
      </w:r>
      <w:r w:rsidRPr="001915EE">
        <w:fldChar w:fldCharType="separate"/>
      </w:r>
      <w:r w:rsidR="0055296A">
        <w:t>Division 1</w:t>
      </w:r>
      <w:r w:rsidR="0055296A">
        <w:rPr>
          <w:rFonts w:asciiTheme="minorHAnsi" w:eastAsiaTheme="minorEastAsia" w:hAnsiTheme="minorHAnsi" w:cstheme="minorBidi"/>
          <w:b w:val="0"/>
          <w:sz w:val="22"/>
          <w:szCs w:val="22"/>
          <w:lang w:eastAsia="en-AU"/>
        </w:rPr>
        <w:tab/>
      </w:r>
      <w:r w:rsidR="0055296A">
        <w:t>Preliminary</w:t>
      </w:r>
      <w:r w:rsidR="0055296A">
        <w:tab/>
      </w:r>
      <w:r w:rsidR="0055296A">
        <w:fldChar w:fldCharType="begin"/>
      </w:r>
      <w:r w:rsidR="0055296A">
        <w:instrText xml:space="preserve"> PAGEREF _Toc436640452 \h </w:instrText>
      </w:r>
      <w:r w:rsidR="0055296A">
        <w:fldChar w:fldCharType="separate"/>
      </w:r>
      <w:r w:rsidR="00803A59">
        <w:t>3</w:t>
      </w:r>
      <w:r w:rsidR="0055296A">
        <w:fldChar w:fldCharType="end"/>
      </w:r>
    </w:p>
    <w:p w:rsidR="0055296A" w:rsidRDefault="0055296A">
      <w:pPr>
        <w:pStyle w:val="TOC3"/>
      </w:pPr>
      <w:r>
        <w:t>1</w:t>
      </w:r>
      <w:r>
        <w:tab/>
        <w:t>Name of Order</w:t>
      </w:r>
      <w:r>
        <w:tab/>
      </w:r>
      <w:r>
        <w:fldChar w:fldCharType="begin"/>
      </w:r>
      <w:r>
        <w:instrText xml:space="preserve"> PAGEREF _Toc436640453 \h </w:instrText>
      </w:r>
      <w:r>
        <w:fldChar w:fldCharType="separate"/>
      </w:r>
      <w:r w:rsidR="00803A59">
        <w:t>3</w:t>
      </w:r>
      <w:r>
        <w:fldChar w:fldCharType="end"/>
      </w:r>
    </w:p>
    <w:p w:rsidR="0055296A" w:rsidRDefault="0055296A">
      <w:pPr>
        <w:pStyle w:val="TOC3"/>
      </w:pPr>
      <w:r>
        <w:t>1A</w:t>
      </w:r>
      <w:r>
        <w:tab/>
        <w:t>Commencement</w:t>
      </w:r>
      <w:r>
        <w:tab/>
      </w:r>
      <w:r>
        <w:fldChar w:fldCharType="begin"/>
      </w:r>
      <w:r>
        <w:instrText xml:space="preserve"> PAGEREF _Toc436640454 \h </w:instrText>
      </w:r>
      <w:r>
        <w:fldChar w:fldCharType="separate"/>
      </w:r>
      <w:r w:rsidR="00803A59">
        <w:t>3</w:t>
      </w:r>
      <w:r>
        <w:fldChar w:fldCharType="end"/>
      </w:r>
    </w:p>
    <w:p w:rsidR="0055296A" w:rsidRDefault="0055296A">
      <w:pPr>
        <w:pStyle w:val="TOC3"/>
      </w:pPr>
      <w:r>
        <w:t>1B</w:t>
      </w:r>
      <w:r>
        <w:tab/>
        <w:t xml:space="preserve">Repeal of </w:t>
      </w:r>
      <w:r w:rsidRPr="007D27C9">
        <w:rPr>
          <w:i/>
        </w:rPr>
        <w:t>Marine Order 28 (Operations standards and procedures) 2012</w:t>
      </w:r>
      <w:r>
        <w:tab/>
      </w:r>
      <w:r>
        <w:fldChar w:fldCharType="begin"/>
      </w:r>
      <w:r>
        <w:instrText xml:space="preserve"> PAGEREF _Toc436640455 \h </w:instrText>
      </w:r>
      <w:r>
        <w:fldChar w:fldCharType="separate"/>
      </w:r>
      <w:r w:rsidR="00803A59">
        <w:t>3</w:t>
      </w:r>
      <w:r>
        <w:fldChar w:fldCharType="end"/>
      </w:r>
    </w:p>
    <w:p w:rsidR="0055296A" w:rsidRDefault="0055296A">
      <w:pPr>
        <w:pStyle w:val="TOC3"/>
      </w:pPr>
      <w:r>
        <w:t>2</w:t>
      </w:r>
      <w:r>
        <w:tab/>
        <w:t>Purpose</w:t>
      </w:r>
      <w:r>
        <w:tab/>
      </w:r>
      <w:r>
        <w:fldChar w:fldCharType="begin"/>
      </w:r>
      <w:r>
        <w:instrText xml:space="preserve"> PAGEREF _Toc436640456 \h </w:instrText>
      </w:r>
      <w:r>
        <w:fldChar w:fldCharType="separate"/>
      </w:r>
      <w:r w:rsidR="00803A59">
        <w:t>3</w:t>
      </w:r>
      <w:r>
        <w:fldChar w:fldCharType="end"/>
      </w:r>
    </w:p>
    <w:p w:rsidR="0055296A" w:rsidRDefault="0055296A">
      <w:pPr>
        <w:pStyle w:val="TOC3"/>
      </w:pPr>
      <w:r>
        <w:t>3</w:t>
      </w:r>
      <w:r>
        <w:tab/>
        <w:t>Power</w:t>
      </w:r>
      <w:r>
        <w:tab/>
      </w:r>
      <w:r>
        <w:fldChar w:fldCharType="begin"/>
      </w:r>
      <w:r>
        <w:instrText xml:space="preserve"> PAGEREF _Toc436640457 \h </w:instrText>
      </w:r>
      <w:r>
        <w:fldChar w:fldCharType="separate"/>
      </w:r>
      <w:r w:rsidR="00803A59">
        <w:t>3</w:t>
      </w:r>
      <w:r>
        <w:fldChar w:fldCharType="end"/>
      </w:r>
    </w:p>
    <w:p w:rsidR="0055296A" w:rsidRDefault="0055296A">
      <w:pPr>
        <w:pStyle w:val="TOC3"/>
      </w:pPr>
      <w:r>
        <w:t>4</w:t>
      </w:r>
      <w:r>
        <w:tab/>
        <w:t>Definitions</w:t>
      </w:r>
      <w:r>
        <w:tab/>
      </w:r>
      <w:r>
        <w:fldChar w:fldCharType="begin"/>
      </w:r>
      <w:r>
        <w:instrText xml:space="preserve"> PAGEREF _Toc436640458 \h </w:instrText>
      </w:r>
      <w:r>
        <w:fldChar w:fldCharType="separate"/>
      </w:r>
      <w:r w:rsidR="00803A59">
        <w:t>4</w:t>
      </w:r>
      <w:r>
        <w:fldChar w:fldCharType="end"/>
      </w:r>
    </w:p>
    <w:p w:rsidR="0055296A" w:rsidRDefault="0055296A">
      <w:pPr>
        <w:pStyle w:val="TOC3"/>
      </w:pPr>
      <w:r>
        <w:t>5</w:t>
      </w:r>
      <w:r>
        <w:tab/>
        <w:t>Application</w:t>
      </w:r>
      <w:r>
        <w:tab/>
      </w:r>
      <w:r>
        <w:fldChar w:fldCharType="begin"/>
      </w:r>
      <w:r>
        <w:instrText xml:space="preserve"> PAGEREF _Toc436640459 \h </w:instrText>
      </w:r>
      <w:r>
        <w:fldChar w:fldCharType="separate"/>
      </w:r>
      <w:r w:rsidR="00803A59">
        <w:t>4</w:t>
      </w:r>
      <w:r>
        <w:fldChar w:fldCharType="end"/>
      </w:r>
    </w:p>
    <w:p w:rsidR="0055296A" w:rsidRDefault="0055296A">
      <w:pPr>
        <w:pStyle w:val="TOC3"/>
      </w:pPr>
      <w:r>
        <w:t>6</w:t>
      </w:r>
      <w:r>
        <w:tab/>
        <w:t>Exemptions</w:t>
      </w:r>
      <w:r>
        <w:tab/>
      </w:r>
      <w:r>
        <w:fldChar w:fldCharType="begin"/>
      </w:r>
      <w:r>
        <w:instrText xml:space="preserve"> PAGEREF _Toc436640460 \h </w:instrText>
      </w:r>
      <w:r>
        <w:fldChar w:fldCharType="separate"/>
      </w:r>
      <w:r w:rsidR="00803A59">
        <w:t>4</w:t>
      </w:r>
      <w:r>
        <w:fldChar w:fldCharType="end"/>
      </w:r>
    </w:p>
    <w:p w:rsidR="0055296A" w:rsidRDefault="0055296A">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Responsibilities of owners and seafarers</w:t>
      </w:r>
      <w:r>
        <w:tab/>
      </w:r>
      <w:r>
        <w:fldChar w:fldCharType="begin"/>
      </w:r>
      <w:r>
        <w:instrText xml:space="preserve"> PAGEREF _Toc436640461 \h </w:instrText>
      </w:r>
      <w:r>
        <w:fldChar w:fldCharType="separate"/>
      </w:r>
      <w:r w:rsidR="00803A59">
        <w:t>5</w:t>
      </w:r>
      <w:r>
        <w:fldChar w:fldCharType="end"/>
      </w:r>
    </w:p>
    <w:p w:rsidR="0055296A" w:rsidRDefault="0055296A">
      <w:pPr>
        <w:pStyle w:val="TOC3"/>
      </w:pPr>
      <w:r>
        <w:t>7</w:t>
      </w:r>
      <w:r>
        <w:tab/>
        <w:t>Owner and seafarer general responsibilities</w:t>
      </w:r>
      <w:r>
        <w:tab/>
      </w:r>
      <w:r>
        <w:fldChar w:fldCharType="begin"/>
      </w:r>
      <w:r>
        <w:instrText xml:space="preserve"> PAGEREF _Toc436640462 \h </w:instrText>
      </w:r>
      <w:r>
        <w:fldChar w:fldCharType="separate"/>
      </w:r>
      <w:r w:rsidR="00803A59">
        <w:t>5</w:t>
      </w:r>
      <w:r>
        <w:fldChar w:fldCharType="end"/>
      </w:r>
    </w:p>
    <w:p w:rsidR="0055296A" w:rsidRDefault="0055296A">
      <w:pPr>
        <w:pStyle w:val="TOC3"/>
      </w:pPr>
      <w:r>
        <w:t>8</w:t>
      </w:r>
      <w:r>
        <w:tab/>
        <w:t>Owner responsibilities for seafarer assignment</w:t>
      </w:r>
      <w:r>
        <w:tab/>
      </w:r>
      <w:r>
        <w:fldChar w:fldCharType="begin"/>
      </w:r>
      <w:r>
        <w:instrText xml:space="preserve"> PAGEREF _Toc436640463 \h </w:instrText>
      </w:r>
      <w:r>
        <w:fldChar w:fldCharType="separate"/>
      </w:r>
      <w:r w:rsidR="00803A59">
        <w:t>5</w:t>
      </w:r>
      <w:r>
        <w:fldChar w:fldCharType="end"/>
      </w:r>
    </w:p>
    <w:p w:rsidR="0055296A" w:rsidRDefault="0055296A">
      <w:pPr>
        <w:pStyle w:val="TOC3"/>
      </w:pPr>
      <w:r>
        <w:t>9</w:t>
      </w:r>
      <w:r>
        <w:tab/>
        <w:t>Master responsibilities</w:t>
      </w:r>
      <w:r>
        <w:tab/>
      </w:r>
      <w:r>
        <w:fldChar w:fldCharType="begin"/>
      </w:r>
      <w:r>
        <w:instrText xml:space="preserve"> PAGEREF _Toc436640464 \h </w:instrText>
      </w:r>
      <w:r>
        <w:fldChar w:fldCharType="separate"/>
      </w:r>
      <w:r w:rsidR="00803A59">
        <w:t>6</w:t>
      </w:r>
      <w:r>
        <w:fldChar w:fldCharType="end"/>
      </w:r>
    </w:p>
    <w:p w:rsidR="0055296A" w:rsidRDefault="0055296A">
      <w:pPr>
        <w:pStyle w:val="TOC3"/>
      </w:pPr>
      <w:r>
        <w:t>10</w:t>
      </w:r>
      <w:r>
        <w:tab/>
        <w:t>Newly assigned seafarer responsibilities</w:t>
      </w:r>
      <w:r>
        <w:tab/>
      </w:r>
      <w:r>
        <w:fldChar w:fldCharType="begin"/>
      </w:r>
      <w:r>
        <w:instrText xml:space="preserve"> PAGEREF _Toc436640465 \h </w:instrText>
      </w:r>
      <w:r>
        <w:fldChar w:fldCharType="separate"/>
      </w:r>
      <w:r w:rsidR="00803A59">
        <w:t>6</w:t>
      </w:r>
      <w:r>
        <w:fldChar w:fldCharType="end"/>
      </w:r>
    </w:p>
    <w:p w:rsidR="0055296A" w:rsidRDefault="0055296A">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Standards for watchkeeping</w:t>
      </w:r>
      <w:r>
        <w:tab/>
      </w:r>
      <w:r>
        <w:fldChar w:fldCharType="begin"/>
      </w:r>
      <w:r>
        <w:instrText xml:space="preserve"> PAGEREF _Toc436640466 \h </w:instrText>
      </w:r>
      <w:r>
        <w:fldChar w:fldCharType="separate"/>
      </w:r>
      <w:r w:rsidR="00803A59">
        <w:t>6</w:t>
      </w:r>
      <w:r>
        <w:fldChar w:fldCharType="end"/>
      </w:r>
    </w:p>
    <w:p w:rsidR="0055296A" w:rsidRDefault="0055296A">
      <w:pPr>
        <w:pStyle w:val="TOC3"/>
      </w:pPr>
      <w:r>
        <w:t>11</w:t>
      </w:r>
      <w:r>
        <w:tab/>
        <w:t>Owner responsibilities for watchkeeping</w:t>
      </w:r>
      <w:r>
        <w:tab/>
      </w:r>
      <w:r>
        <w:fldChar w:fldCharType="begin"/>
      </w:r>
      <w:r>
        <w:instrText xml:space="preserve"> PAGEREF _Toc436640467 \h </w:instrText>
      </w:r>
      <w:r>
        <w:fldChar w:fldCharType="separate"/>
      </w:r>
      <w:r w:rsidR="00803A59">
        <w:t>6</w:t>
      </w:r>
      <w:r>
        <w:fldChar w:fldCharType="end"/>
      </w:r>
    </w:p>
    <w:p w:rsidR="0055296A" w:rsidRDefault="0055296A">
      <w:pPr>
        <w:pStyle w:val="TOC3"/>
      </w:pPr>
      <w:r>
        <w:t>12</w:t>
      </w:r>
      <w:r>
        <w:tab/>
        <w:t>Minimum hours of rest</w:t>
      </w:r>
      <w:r>
        <w:tab/>
      </w:r>
      <w:r>
        <w:fldChar w:fldCharType="begin"/>
      </w:r>
      <w:r>
        <w:instrText xml:space="preserve"> PAGEREF _Toc436640468 \h </w:instrText>
      </w:r>
      <w:r>
        <w:fldChar w:fldCharType="separate"/>
      </w:r>
      <w:r w:rsidR="00803A59">
        <w:t>6</w:t>
      </w:r>
      <w:r>
        <w:fldChar w:fldCharType="end"/>
      </w:r>
    </w:p>
    <w:p w:rsidR="0055296A" w:rsidRDefault="0055296A">
      <w:pPr>
        <w:pStyle w:val="TOC3"/>
      </w:pPr>
      <w:r>
        <w:t>13</w:t>
      </w:r>
      <w:r>
        <w:tab/>
        <w:t>Emergency or drill or other overriding operational conditions</w:t>
      </w:r>
      <w:r>
        <w:tab/>
      </w:r>
      <w:r>
        <w:fldChar w:fldCharType="begin"/>
      </w:r>
      <w:r>
        <w:instrText xml:space="preserve"> PAGEREF _Toc436640469 \h </w:instrText>
      </w:r>
      <w:r>
        <w:fldChar w:fldCharType="separate"/>
      </w:r>
      <w:r w:rsidR="00803A59">
        <w:t>6</w:t>
      </w:r>
      <w:r>
        <w:fldChar w:fldCharType="end"/>
      </w:r>
    </w:p>
    <w:p w:rsidR="0055296A" w:rsidRDefault="0055296A">
      <w:pPr>
        <w:pStyle w:val="TOC3"/>
      </w:pPr>
      <w:r>
        <w:t>14</w:t>
      </w:r>
      <w:r>
        <w:tab/>
        <w:t>Watch schedules</w:t>
      </w:r>
      <w:r>
        <w:tab/>
      </w:r>
      <w:r>
        <w:fldChar w:fldCharType="begin"/>
      </w:r>
      <w:r>
        <w:instrText xml:space="preserve"> PAGEREF _Toc436640470 \h </w:instrText>
      </w:r>
      <w:r>
        <w:fldChar w:fldCharType="separate"/>
      </w:r>
      <w:r w:rsidR="00803A59">
        <w:t>7</w:t>
      </w:r>
      <w:r>
        <w:fldChar w:fldCharType="end"/>
      </w:r>
    </w:p>
    <w:p w:rsidR="0055296A" w:rsidRDefault="0055296A">
      <w:pPr>
        <w:pStyle w:val="TOC3"/>
      </w:pPr>
      <w:r>
        <w:t>15</w:t>
      </w:r>
      <w:r>
        <w:tab/>
        <w:t>Records of hours of rest — regulated Australian vessels</w:t>
      </w:r>
      <w:r>
        <w:tab/>
      </w:r>
      <w:r>
        <w:fldChar w:fldCharType="begin"/>
      </w:r>
      <w:r>
        <w:instrText xml:space="preserve"> PAGEREF _Toc436640471 \h </w:instrText>
      </w:r>
      <w:r>
        <w:fldChar w:fldCharType="separate"/>
      </w:r>
      <w:r w:rsidR="00803A59">
        <w:t>7</w:t>
      </w:r>
      <w:r>
        <w:fldChar w:fldCharType="end"/>
      </w:r>
    </w:p>
    <w:p w:rsidR="0055296A" w:rsidRDefault="0055296A">
      <w:pPr>
        <w:pStyle w:val="TOC3"/>
      </w:pPr>
      <w:r>
        <w:t>16</w:t>
      </w:r>
      <w:r>
        <w:tab/>
        <w:t>Records of hours of rest — foreign vessels</w:t>
      </w:r>
      <w:r>
        <w:tab/>
      </w:r>
      <w:r>
        <w:fldChar w:fldCharType="begin"/>
      </w:r>
      <w:r>
        <w:instrText xml:space="preserve"> PAGEREF _Toc436640472 \h </w:instrText>
      </w:r>
      <w:r>
        <w:fldChar w:fldCharType="separate"/>
      </w:r>
      <w:r w:rsidR="00803A59">
        <w:t>8</w:t>
      </w:r>
      <w:r>
        <w:fldChar w:fldCharType="end"/>
      </w:r>
    </w:p>
    <w:p w:rsidR="0055296A" w:rsidRDefault="0055296A">
      <w:pPr>
        <w:pStyle w:val="TOC3"/>
      </w:pPr>
      <w:r>
        <w:t>17</w:t>
      </w:r>
      <w:r>
        <w:tab/>
        <w:t>Observance of STCW watchkeeping standards</w:t>
      </w:r>
      <w:r>
        <w:tab/>
      </w:r>
      <w:r>
        <w:fldChar w:fldCharType="begin"/>
      </w:r>
      <w:r>
        <w:instrText xml:space="preserve"> PAGEREF _Toc436640473 \h </w:instrText>
      </w:r>
      <w:r>
        <w:fldChar w:fldCharType="separate"/>
      </w:r>
      <w:r w:rsidR="00803A59">
        <w:t>9</w:t>
      </w:r>
      <w:r>
        <w:fldChar w:fldCharType="end"/>
      </w:r>
    </w:p>
    <w:p w:rsidR="00A623B8" w:rsidRDefault="00705E92" w:rsidP="008A5C97">
      <w:pPr>
        <w:pStyle w:val="LDBodytext"/>
      </w:pPr>
      <w:r w:rsidRPr="001915EE">
        <w:fldChar w:fldCharType="end"/>
      </w:r>
    </w:p>
    <w:p w:rsidR="000F30ED" w:rsidRPr="001915EE" w:rsidRDefault="00A623B8" w:rsidP="008A5C97">
      <w:pPr>
        <w:pStyle w:val="LDBodytext"/>
      </w:pPr>
      <w:r>
        <w:br w:type="page"/>
      </w:r>
    </w:p>
    <w:p w:rsidR="00FE0C09" w:rsidRPr="001915EE" w:rsidRDefault="00FE0C09" w:rsidP="00376213">
      <w:pPr>
        <w:pStyle w:val="ContentsSectionBreak"/>
        <w:sectPr w:rsidR="00FE0C09" w:rsidRPr="001915EE" w:rsidSect="00AB5FCB">
          <w:headerReference w:type="even" r:id="rId15"/>
          <w:headerReference w:type="default" r:id="rId16"/>
          <w:headerReference w:type="first" r:id="rId17"/>
          <w:footerReference w:type="first" r:id="rId18"/>
          <w:pgSz w:w="11907" w:h="16839" w:code="9"/>
          <w:pgMar w:top="1361" w:right="1701" w:bottom="1361" w:left="1701" w:header="567" w:footer="567" w:gutter="0"/>
          <w:cols w:space="708"/>
          <w:docGrid w:linePitch="360"/>
        </w:sectPr>
      </w:pPr>
    </w:p>
    <w:p w:rsidR="00705E92" w:rsidRPr="001915EE" w:rsidRDefault="00705E92" w:rsidP="00705E92">
      <w:pPr>
        <w:pStyle w:val="LDDivision"/>
      </w:pPr>
      <w:bookmarkStart w:id="2" w:name="_Toc292805508"/>
      <w:bookmarkStart w:id="3" w:name="_Toc436640452"/>
      <w:r w:rsidRPr="001915EE">
        <w:rPr>
          <w:rStyle w:val="CharPartNo"/>
        </w:rPr>
        <w:lastRenderedPageBreak/>
        <w:t xml:space="preserve">Division </w:t>
      </w:r>
      <w:r w:rsidR="00BC0C95">
        <w:rPr>
          <w:rStyle w:val="CharPartNo"/>
          <w:noProof/>
        </w:rPr>
        <w:t>1</w:t>
      </w:r>
      <w:r w:rsidRPr="001915EE">
        <w:tab/>
      </w:r>
      <w:bookmarkEnd w:id="2"/>
      <w:r w:rsidR="001A0EE8">
        <w:rPr>
          <w:rStyle w:val="CharPartText"/>
        </w:rPr>
        <w:t>Preliminary</w:t>
      </w:r>
      <w:bookmarkEnd w:id="3"/>
    </w:p>
    <w:p w:rsidR="00DA29C6" w:rsidRPr="001915EE" w:rsidRDefault="00BC0C95" w:rsidP="00DA29C6">
      <w:pPr>
        <w:pStyle w:val="LDClauseHeading"/>
      </w:pPr>
      <w:bookmarkStart w:id="4" w:name="_Toc436640453"/>
      <w:bookmarkStart w:id="5" w:name="_Toc292805509"/>
      <w:r>
        <w:rPr>
          <w:rStyle w:val="CharSectNo"/>
          <w:noProof/>
        </w:rPr>
        <w:t>1</w:t>
      </w:r>
      <w:r w:rsidR="00DA29C6" w:rsidRPr="001915EE">
        <w:tab/>
        <w:t>Name of Order</w:t>
      </w:r>
      <w:bookmarkEnd w:id="4"/>
    </w:p>
    <w:p w:rsidR="00DA29C6" w:rsidRPr="001915EE" w:rsidRDefault="00DA29C6" w:rsidP="00DA29C6">
      <w:pPr>
        <w:pStyle w:val="LDClause"/>
      </w:pPr>
      <w:r w:rsidRPr="001915EE">
        <w:tab/>
      </w:r>
      <w:r w:rsidRPr="001915EE">
        <w:tab/>
        <w:t xml:space="preserve">This Order is </w:t>
      </w:r>
      <w:r w:rsidR="00BC0C95" w:rsidRPr="00BC0C95">
        <w:rPr>
          <w:i/>
        </w:rPr>
        <w:t>Marine Order 28 (Operations standards and procedures) 2015</w:t>
      </w:r>
      <w:r w:rsidRPr="001915EE">
        <w:t>.</w:t>
      </w:r>
    </w:p>
    <w:p w:rsidR="00DA29C6" w:rsidRPr="001915EE" w:rsidRDefault="00994FA0" w:rsidP="00DA29C6">
      <w:pPr>
        <w:pStyle w:val="LDClauseHeading"/>
      </w:pPr>
      <w:bookmarkStart w:id="6" w:name="_Toc436640454"/>
      <w:r>
        <w:rPr>
          <w:rStyle w:val="CharSectNo"/>
        </w:rPr>
        <w:t>1A</w:t>
      </w:r>
      <w:r w:rsidR="00DA29C6" w:rsidRPr="001915EE">
        <w:tab/>
        <w:t>Commencement</w:t>
      </w:r>
      <w:bookmarkEnd w:id="6"/>
    </w:p>
    <w:p w:rsidR="00DA29C6" w:rsidRPr="001915EE" w:rsidRDefault="00DA29C6" w:rsidP="00DA29C6">
      <w:pPr>
        <w:pStyle w:val="LDClause"/>
      </w:pPr>
      <w:r w:rsidRPr="001915EE">
        <w:tab/>
      </w:r>
      <w:r w:rsidRPr="001915EE">
        <w:tab/>
        <w:t>This Order commences on</w:t>
      </w:r>
      <w:r w:rsidR="00F42000">
        <w:t xml:space="preserve"> 1 January 2016. </w:t>
      </w:r>
    </w:p>
    <w:p w:rsidR="00DA29C6" w:rsidRPr="001915EE" w:rsidRDefault="00994FA0" w:rsidP="00DA29C6">
      <w:pPr>
        <w:pStyle w:val="LDClauseHeading"/>
      </w:pPr>
      <w:bookmarkStart w:id="7" w:name="_Toc436640455"/>
      <w:r>
        <w:rPr>
          <w:rStyle w:val="CharSectNo"/>
        </w:rPr>
        <w:t>1B</w:t>
      </w:r>
      <w:r w:rsidR="00DA29C6" w:rsidRPr="001915EE">
        <w:tab/>
        <w:t xml:space="preserve">Repeal of </w:t>
      </w:r>
      <w:r w:rsidR="00DA29C6" w:rsidRPr="001915EE">
        <w:rPr>
          <w:i/>
        </w:rPr>
        <w:t>Marine Order</w:t>
      </w:r>
      <w:r w:rsidR="00CB61C3">
        <w:rPr>
          <w:i/>
        </w:rPr>
        <w:t xml:space="preserve"> </w:t>
      </w:r>
      <w:r w:rsidR="000F195F">
        <w:rPr>
          <w:i/>
        </w:rPr>
        <w:t>28 (Operations standards and procedures) 2012</w:t>
      </w:r>
      <w:bookmarkEnd w:id="7"/>
    </w:p>
    <w:p w:rsidR="00DA29C6" w:rsidRPr="001915EE" w:rsidRDefault="00DA29C6" w:rsidP="00DA29C6">
      <w:pPr>
        <w:pStyle w:val="LDClause"/>
      </w:pPr>
      <w:r w:rsidRPr="001915EE">
        <w:tab/>
      </w:r>
      <w:r w:rsidRPr="001915EE">
        <w:tab/>
      </w:r>
      <w:r w:rsidRPr="001915EE">
        <w:rPr>
          <w:i/>
        </w:rPr>
        <w:t>Marine Order</w:t>
      </w:r>
      <w:r w:rsidR="00CB61C3">
        <w:rPr>
          <w:i/>
        </w:rPr>
        <w:t xml:space="preserve"> </w:t>
      </w:r>
      <w:r w:rsidR="000F195F">
        <w:rPr>
          <w:i/>
        </w:rPr>
        <w:t xml:space="preserve">28 </w:t>
      </w:r>
      <w:r w:rsidR="00CB61C3">
        <w:rPr>
          <w:i/>
        </w:rPr>
        <w:t>(</w:t>
      </w:r>
      <w:r w:rsidR="000F195F">
        <w:rPr>
          <w:i/>
        </w:rPr>
        <w:t xml:space="preserve">Operations standards and procedures) 2012 </w:t>
      </w:r>
      <w:r w:rsidRPr="001915EE">
        <w:t>is repealed</w:t>
      </w:r>
      <w:r w:rsidR="00CB61C3">
        <w:t>.</w:t>
      </w:r>
    </w:p>
    <w:p w:rsidR="00705E92" w:rsidRDefault="00BC0C95" w:rsidP="00705E92">
      <w:pPr>
        <w:pStyle w:val="LDClauseHeading"/>
      </w:pPr>
      <w:bookmarkStart w:id="8" w:name="_Ref268722297"/>
      <w:bookmarkStart w:id="9" w:name="_Toc280562275"/>
      <w:bookmarkStart w:id="10" w:name="_Toc292805512"/>
      <w:bookmarkStart w:id="11" w:name="_Toc436640456"/>
      <w:bookmarkEnd w:id="1"/>
      <w:bookmarkEnd w:id="5"/>
      <w:r>
        <w:rPr>
          <w:rStyle w:val="CharSectNo"/>
          <w:noProof/>
        </w:rPr>
        <w:t>2</w:t>
      </w:r>
      <w:r w:rsidR="00705E92" w:rsidRPr="001915EE">
        <w:tab/>
        <w:t>Purpose</w:t>
      </w:r>
      <w:bookmarkEnd w:id="8"/>
      <w:bookmarkEnd w:id="9"/>
      <w:bookmarkEnd w:id="10"/>
      <w:bookmarkEnd w:id="11"/>
    </w:p>
    <w:p w:rsidR="000F195F" w:rsidRPr="00436D5E" w:rsidRDefault="00C75CFE" w:rsidP="000F195F">
      <w:pPr>
        <w:pStyle w:val="LDClause"/>
      </w:pPr>
      <w:r>
        <w:tab/>
        <w:t>(1)</w:t>
      </w:r>
      <w:r>
        <w:tab/>
      </w:r>
      <w:r w:rsidR="000F195F" w:rsidRPr="003A3E67">
        <w:t>This</w:t>
      </w:r>
      <w:r w:rsidR="000F195F">
        <w:t xml:space="preserve"> Order</w:t>
      </w:r>
      <w:r w:rsidR="000F195F" w:rsidRPr="00436D5E">
        <w:t xml:space="preserve"> </w:t>
      </w:r>
      <w:r w:rsidR="00C9233D">
        <w:t>provides</w:t>
      </w:r>
      <w:r w:rsidR="000F195F" w:rsidRPr="00436D5E">
        <w:t xml:space="preserve"> for the safe navigation and operation of </w:t>
      </w:r>
      <w:r w:rsidR="000F195F" w:rsidRPr="003A3E67">
        <w:t>vessels</w:t>
      </w:r>
      <w:r w:rsidR="000F195F" w:rsidRPr="00436D5E">
        <w:t xml:space="preserve"> by giving effect to:</w:t>
      </w:r>
    </w:p>
    <w:p w:rsidR="000F195F" w:rsidRPr="00436D5E" w:rsidRDefault="000F195F" w:rsidP="000F195F">
      <w:pPr>
        <w:pStyle w:val="LDP1a"/>
      </w:pPr>
      <w:r w:rsidRPr="00436D5E">
        <w:t>(a)</w:t>
      </w:r>
      <w:r w:rsidRPr="00436D5E">
        <w:rPr>
          <w:i/>
        </w:rPr>
        <w:tab/>
      </w:r>
      <w:r w:rsidRPr="00436D5E">
        <w:t>the</w:t>
      </w:r>
      <w:r w:rsidRPr="00436D5E">
        <w:rPr>
          <w:i/>
        </w:rPr>
        <w:t xml:space="preserve"> </w:t>
      </w:r>
      <w:r w:rsidRPr="00F349C1">
        <w:t>following provisions of the</w:t>
      </w:r>
      <w:r>
        <w:rPr>
          <w:i/>
        </w:rPr>
        <w:t xml:space="preserve"> </w:t>
      </w:r>
      <w:r w:rsidRPr="00436D5E">
        <w:t>STCW Convention:</w:t>
      </w:r>
    </w:p>
    <w:p w:rsidR="000F195F" w:rsidRPr="00436D5E" w:rsidRDefault="000F195F" w:rsidP="000F195F">
      <w:pPr>
        <w:pStyle w:val="LDP2i"/>
      </w:pPr>
      <w:r>
        <w:tab/>
      </w:r>
      <w:r w:rsidRPr="00436D5E">
        <w:t>(</w:t>
      </w:r>
      <w:proofErr w:type="spellStart"/>
      <w:r w:rsidRPr="00436D5E">
        <w:t>i</w:t>
      </w:r>
      <w:proofErr w:type="spellEnd"/>
      <w:r w:rsidRPr="00436D5E">
        <w:t>)</w:t>
      </w:r>
      <w:r w:rsidRPr="00436D5E">
        <w:tab/>
        <w:t>Regulation I/14;</w:t>
      </w:r>
    </w:p>
    <w:p w:rsidR="000F195F" w:rsidRDefault="000F195F" w:rsidP="000F195F">
      <w:pPr>
        <w:pStyle w:val="LDP2i"/>
      </w:pPr>
      <w:r>
        <w:tab/>
      </w:r>
      <w:r w:rsidRPr="00436D5E">
        <w:t>(ii)</w:t>
      </w:r>
      <w:r w:rsidRPr="00436D5E">
        <w:tab/>
        <w:t>Regulation VIII/1;</w:t>
      </w:r>
    </w:p>
    <w:p w:rsidR="000F195F" w:rsidRPr="00436D5E" w:rsidRDefault="000F195F" w:rsidP="000F195F">
      <w:pPr>
        <w:pStyle w:val="LDP2i"/>
      </w:pPr>
      <w:r>
        <w:tab/>
      </w:r>
      <w:r w:rsidRPr="00436D5E">
        <w:t>(iii)</w:t>
      </w:r>
      <w:r w:rsidRPr="00436D5E">
        <w:tab/>
        <w:t>Regulation VIII/2</w:t>
      </w:r>
      <w:r>
        <w:t>; and</w:t>
      </w:r>
    </w:p>
    <w:p w:rsidR="000F195F" w:rsidRPr="00436D5E" w:rsidRDefault="000F195F" w:rsidP="000F195F">
      <w:pPr>
        <w:pStyle w:val="LDP1a"/>
      </w:pPr>
      <w:r w:rsidRPr="00436D5E">
        <w:t>(b)</w:t>
      </w:r>
      <w:r w:rsidRPr="00436D5E">
        <w:rPr>
          <w:i/>
        </w:rPr>
        <w:tab/>
      </w:r>
      <w:r w:rsidRPr="00436D5E">
        <w:t xml:space="preserve">the </w:t>
      </w:r>
      <w:r w:rsidRPr="00F349C1">
        <w:t>following provisions of the</w:t>
      </w:r>
      <w:r>
        <w:rPr>
          <w:i/>
        </w:rPr>
        <w:t xml:space="preserve"> </w:t>
      </w:r>
      <w:r w:rsidRPr="00436D5E">
        <w:t>STCW Code:</w:t>
      </w:r>
    </w:p>
    <w:p w:rsidR="000F195F" w:rsidRDefault="000F195F" w:rsidP="000F195F">
      <w:pPr>
        <w:pStyle w:val="LDP2i"/>
      </w:pPr>
      <w:r>
        <w:tab/>
      </w:r>
      <w:r w:rsidRPr="00436D5E">
        <w:t>(</w:t>
      </w:r>
      <w:proofErr w:type="spellStart"/>
      <w:r w:rsidRPr="00436D5E">
        <w:t>i</w:t>
      </w:r>
      <w:proofErr w:type="spellEnd"/>
      <w:r w:rsidRPr="00436D5E">
        <w:t>)</w:t>
      </w:r>
      <w:r w:rsidRPr="00436D5E">
        <w:tab/>
        <w:t>Section A</w:t>
      </w:r>
      <w:r>
        <w:t>–</w:t>
      </w:r>
      <w:r w:rsidRPr="00436D5E">
        <w:t>I/14;</w:t>
      </w:r>
    </w:p>
    <w:p w:rsidR="000F195F" w:rsidRPr="00436D5E" w:rsidRDefault="000F195F" w:rsidP="000F195F">
      <w:pPr>
        <w:pStyle w:val="LDP2i"/>
      </w:pPr>
      <w:r>
        <w:tab/>
      </w:r>
      <w:r w:rsidRPr="00436D5E">
        <w:t>(ii)</w:t>
      </w:r>
      <w:r w:rsidRPr="00436D5E">
        <w:tab/>
        <w:t>Section A</w:t>
      </w:r>
      <w:r>
        <w:t>–</w:t>
      </w:r>
      <w:r w:rsidRPr="00436D5E">
        <w:t>VIII/1;</w:t>
      </w:r>
    </w:p>
    <w:p w:rsidR="000F195F" w:rsidRPr="00436D5E" w:rsidRDefault="000F195F" w:rsidP="000F195F">
      <w:pPr>
        <w:pStyle w:val="LDP2i"/>
      </w:pPr>
      <w:r>
        <w:tab/>
      </w:r>
      <w:r w:rsidRPr="00436D5E">
        <w:t>(iii)</w:t>
      </w:r>
      <w:r w:rsidRPr="00436D5E">
        <w:tab/>
        <w:t>Section A</w:t>
      </w:r>
      <w:r>
        <w:t>–</w:t>
      </w:r>
      <w:r w:rsidRPr="00436D5E">
        <w:t>VIII/2;</w:t>
      </w:r>
    </w:p>
    <w:p w:rsidR="000F195F" w:rsidRDefault="000F195F" w:rsidP="000F195F">
      <w:pPr>
        <w:pStyle w:val="LDP2i"/>
      </w:pPr>
      <w:r>
        <w:tab/>
      </w:r>
      <w:r w:rsidRPr="00436D5E">
        <w:t>(iv)</w:t>
      </w:r>
      <w:r w:rsidRPr="00436D5E">
        <w:tab/>
        <w:t>Section B</w:t>
      </w:r>
      <w:r>
        <w:t>–</w:t>
      </w:r>
      <w:r w:rsidRPr="00436D5E">
        <w:t>I/14;</w:t>
      </w:r>
    </w:p>
    <w:p w:rsidR="000F195F" w:rsidRDefault="000F195F" w:rsidP="000F195F">
      <w:pPr>
        <w:pStyle w:val="LDP2i"/>
        <w:numPr>
          <w:ilvl w:val="0"/>
          <w:numId w:val="32"/>
        </w:numPr>
      </w:pPr>
      <w:r w:rsidRPr="00436D5E">
        <w:t>Section B</w:t>
      </w:r>
      <w:r>
        <w:t>–</w:t>
      </w:r>
      <w:r w:rsidRPr="00436D5E">
        <w:t>VIII/2.</w:t>
      </w:r>
    </w:p>
    <w:p w:rsidR="008C4076" w:rsidRDefault="008C4076" w:rsidP="008C4076">
      <w:pPr>
        <w:pStyle w:val="LDNote"/>
      </w:pPr>
      <w:bookmarkStart w:id="12" w:name="_Toc283208790"/>
      <w:r>
        <w:rPr>
          <w:i/>
          <w:iCs/>
        </w:rPr>
        <w:t>Note</w:t>
      </w:r>
      <w:r>
        <w:t xml:space="preserve">    The 2011 edition of the STCW Convention and the STCW Code (including the amendments to the annex </w:t>
      </w:r>
      <w:r w:rsidR="00C9233D">
        <w:t xml:space="preserve">to </w:t>
      </w:r>
      <w:r>
        <w:t xml:space="preserve">the Convention known as the 2010 Manila Amendments) can be purchased from the International Maritime Organization. See the IMO website at </w:t>
      </w:r>
      <w:r>
        <w:rPr>
          <w:u w:val="single"/>
        </w:rPr>
        <w:t>http://www.imo.org/publication</w:t>
      </w:r>
      <w:bookmarkEnd w:id="12"/>
      <w:r>
        <w:rPr>
          <w:u w:val="single"/>
        </w:rPr>
        <w:t>s</w:t>
      </w:r>
      <w:r>
        <w:t>.</w:t>
      </w:r>
    </w:p>
    <w:p w:rsidR="000F195F" w:rsidRDefault="00C75CFE" w:rsidP="000F195F">
      <w:pPr>
        <w:pStyle w:val="LDClause"/>
      </w:pPr>
      <w:r>
        <w:tab/>
        <w:t>(2)</w:t>
      </w:r>
      <w:r w:rsidR="000F195F" w:rsidRPr="003A3E67">
        <w:tab/>
        <w:t>This Order also gives effect to SOLAS in relation to the safe navigation and operation of vessels.</w:t>
      </w:r>
    </w:p>
    <w:p w:rsidR="00705E92" w:rsidRPr="001915EE" w:rsidRDefault="00BC0C95" w:rsidP="00705E92">
      <w:pPr>
        <w:pStyle w:val="LDClauseHeading"/>
      </w:pPr>
      <w:bookmarkStart w:id="13" w:name="_Toc280562276"/>
      <w:bookmarkStart w:id="14" w:name="_Toc292805513"/>
      <w:bookmarkStart w:id="15" w:name="_Toc436640457"/>
      <w:r>
        <w:rPr>
          <w:rStyle w:val="CharSectNo"/>
          <w:noProof/>
        </w:rPr>
        <w:t>3</w:t>
      </w:r>
      <w:r w:rsidR="00705E92" w:rsidRPr="001915EE">
        <w:tab/>
        <w:t>Power</w:t>
      </w:r>
      <w:bookmarkEnd w:id="13"/>
      <w:bookmarkEnd w:id="14"/>
      <w:bookmarkEnd w:id="15"/>
    </w:p>
    <w:p w:rsidR="007C537A" w:rsidRPr="00F70532" w:rsidRDefault="007C537A" w:rsidP="007C537A">
      <w:pPr>
        <w:pStyle w:val="LDClause"/>
      </w:pPr>
      <w:bookmarkStart w:id="16" w:name="_Ref268722266"/>
      <w:bookmarkStart w:id="17" w:name="_Ref268722301"/>
      <w:bookmarkStart w:id="18" w:name="_Toc280562277"/>
      <w:bookmarkStart w:id="19" w:name="_Toc292805514"/>
      <w:r w:rsidRPr="00EB0F84">
        <w:tab/>
        <w:t>(1)</w:t>
      </w:r>
      <w:r w:rsidRPr="00EB0F84">
        <w:tab/>
        <w:t xml:space="preserve">The following provisions of the Navigation Act provide for this Order to be </w:t>
      </w:r>
      <w:r w:rsidRPr="00F70532">
        <w:t>made:</w:t>
      </w:r>
    </w:p>
    <w:p w:rsidR="00D03BB2" w:rsidRPr="00F70532" w:rsidRDefault="00D03BB2" w:rsidP="00D03BB2">
      <w:pPr>
        <w:pStyle w:val="LDP1a"/>
      </w:pPr>
      <w:r w:rsidRPr="00F70532">
        <w:t>(</w:t>
      </w:r>
      <w:r w:rsidR="000D6387" w:rsidRPr="00F70532">
        <w:t>a</w:t>
      </w:r>
      <w:r w:rsidRPr="00F70532">
        <w:t>)</w:t>
      </w:r>
      <w:r w:rsidRPr="00F70532">
        <w:tab/>
        <w:t xml:space="preserve">section 58 which provides that the regulations may provide for hours of work, and hours of rest, of seafarers </w:t>
      </w:r>
      <w:r w:rsidR="0064565F" w:rsidRPr="00F70532">
        <w:t>on regulated Australian vessels;</w:t>
      </w:r>
    </w:p>
    <w:p w:rsidR="000D6387" w:rsidRPr="00EB0F84" w:rsidRDefault="000D6387" w:rsidP="00D03BB2">
      <w:pPr>
        <w:pStyle w:val="LDP1a"/>
      </w:pPr>
      <w:r w:rsidRPr="00F70532">
        <w:t>(b)</w:t>
      </w:r>
      <w:r w:rsidRPr="00F70532">
        <w:tab/>
        <w:t>paragraph 339(2)(m) which provides that the regulations may provide for records relating to compliance with this Act;</w:t>
      </w:r>
    </w:p>
    <w:p w:rsidR="00307BB4" w:rsidRDefault="00307BB4" w:rsidP="007C537A">
      <w:pPr>
        <w:pStyle w:val="LDP1a"/>
      </w:pPr>
      <w:r>
        <w:t>(</w:t>
      </w:r>
      <w:r w:rsidR="00D03BB2">
        <w:t>c</w:t>
      </w:r>
      <w:r>
        <w:t>)</w:t>
      </w:r>
      <w:r>
        <w:tab/>
        <w:t>paragraph 340(1)(a) which pro</w:t>
      </w:r>
      <w:r w:rsidR="00952934">
        <w:t xml:space="preserve">vides that the regulations may give </w:t>
      </w:r>
      <w:r w:rsidR="0064565F">
        <w:t>effect to SOLAS;</w:t>
      </w:r>
    </w:p>
    <w:p w:rsidR="007C537A" w:rsidRDefault="007C537A" w:rsidP="007C537A">
      <w:pPr>
        <w:pStyle w:val="LDP1a"/>
      </w:pPr>
      <w:r w:rsidRPr="00EB0F84">
        <w:t>(</w:t>
      </w:r>
      <w:r w:rsidR="00D03BB2">
        <w:t>d</w:t>
      </w:r>
      <w:r w:rsidRPr="00EB0F84">
        <w:t>)</w:t>
      </w:r>
      <w:r w:rsidRPr="00EB0F84">
        <w:tab/>
      </w:r>
      <w:r w:rsidR="00307BB4">
        <w:t>paragraph 340(1)(h) which provides that the regulations may give ef</w:t>
      </w:r>
      <w:r w:rsidR="0064565F">
        <w:t>fect to the STCW Convention;</w:t>
      </w:r>
    </w:p>
    <w:p w:rsidR="001B7652" w:rsidRPr="00EB0F84" w:rsidRDefault="00D03BB2" w:rsidP="007C537A">
      <w:pPr>
        <w:pStyle w:val="LDP1a"/>
      </w:pPr>
      <w:r>
        <w:t>(e</w:t>
      </w:r>
      <w:r w:rsidR="001B7652">
        <w:t>)</w:t>
      </w:r>
      <w:r w:rsidR="001B7652">
        <w:tab/>
      </w:r>
      <w:r w:rsidR="001B7652" w:rsidRPr="001B7652">
        <w:t xml:space="preserve">subsection 341(1) which provides </w:t>
      </w:r>
      <w:r w:rsidR="00772680">
        <w:t>that the regulations may provide for the imposition of penalties for the contravention of provisions of the regulations including the</w:t>
      </w:r>
      <w:r w:rsidR="008675F8">
        <w:t xml:space="preserve"> imposition of civil penalties.</w:t>
      </w:r>
    </w:p>
    <w:p w:rsidR="001B7652" w:rsidRPr="001B7652" w:rsidRDefault="001B7652" w:rsidP="001B7652">
      <w:pPr>
        <w:pStyle w:val="LDClause"/>
      </w:pPr>
      <w:r w:rsidRPr="00C66278">
        <w:lastRenderedPageBreak/>
        <w:tab/>
        <w:t>(2)</w:t>
      </w:r>
      <w:r w:rsidRPr="00C66278">
        <w:tab/>
        <w:t xml:space="preserve">Subsection 339(1) of the Navigation Act provides for regulations to be made </w:t>
      </w:r>
      <w:r w:rsidRPr="001B7652">
        <w:t>prescribing matters require</w:t>
      </w:r>
      <w:r w:rsidR="00912373">
        <w:t>d or permitted to be prescribed,</w:t>
      </w:r>
      <w:r w:rsidRPr="001B7652">
        <w:t xml:space="preserve"> or that are necessary</w:t>
      </w:r>
      <w:r w:rsidR="00912373">
        <w:t xml:space="preserve"> or convenient to be prescribed,</w:t>
      </w:r>
      <w:r w:rsidRPr="001B7652">
        <w:t xml:space="preserve"> for carrying out or giving effect to the Act.</w:t>
      </w:r>
    </w:p>
    <w:p w:rsidR="001B7652" w:rsidRDefault="001B7652" w:rsidP="001B7652">
      <w:pPr>
        <w:pStyle w:val="LDClause"/>
      </w:pPr>
      <w:r w:rsidRPr="001B7652">
        <w:tab/>
        <w:t>(3)</w:t>
      </w:r>
      <w:r w:rsidRPr="001B7652">
        <w:tab/>
        <w:t xml:space="preserve">Subsection 342(1) of the Navigation Act provides that AMSA may make a Marine Order about </w:t>
      </w:r>
      <w:r w:rsidR="00912373">
        <w:t>anything that must or may be made by regulation.</w:t>
      </w:r>
    </w:p>
    <w:p w:rsidR="00705E92" w:rsidRDefault="00BC0C95" w:rsidP="001853E6">
      <w:pPr>
        <w:pStyle w:val="LDClauseHeading"/>
      </w:pPr>
      <w:bookmarkStart w:id="20" w:name="_Toc436640458"/>
      <w:r>
        <w:rPr>
          <w:rStyle w:val="CharSectNo"/>
          <w:noProof/>
        </w:rPr>
        <w:t>4</w:t>
      </w:r>
      <w:r w:rsidR="00705E92" w:rsidRPr="001915EE">
        <w:tab/>
        <w:t>Definitions</w:t>
      </w:r>
      <w:bookmarkEnd w:id="16"/>
      <w:bookmarkEnd w:id="17"/>
      <w:bookmarkEnd w:id="18"/>
      <w:bookmarkEnd w:id="19"/>
      <w:bookmarkEnd w:id="20"/>
    </w:p>
    <w:p w:rsidR="00A1454C" w:rsidRPr="00193072" w:rsidRDefault="00A1454C" w:rsidP="00A1454C">
      <w:pPr>
        <w:pStyle w:val="LDClause"/>
      </w:pPr>
      <w:r>
        <w:tab/>
      </w:r>
      <w:r>
        <w:tab/>
      </w:r>
      <w:r w:rsidRPr="00193072">
        <w:t>In this Order:</w:t>
      </w:r>
    </w:p>
    <w:p w:rsidR="00A1454C" w:rsidRPr="00A1454C" w:rsidRDefault="00A1454C" w:rsidP="00A1454C">
      <w:pPr>
        <w:pStyle w:val="LDdefinition"/>
      </w:pPr>
      <w:r w:rsidRPr="00193072">
        <w:rPr>
          <w:b/>
          <w:i/>
        </w:rPr>
        <w:t>chief engineer</w:t>
      </w:r>
      <w:r w:rsidRPr="00193072">
        <w:rPr>
          <w:b/>
        </w:rPr>
        <w:t xml:space="preserve"> </w:t>
      </w:r>
      <w:r w:rsidRPr="00193072">
        <w:t xml:space="preserve">has the same meaning as </w:t>
      </w:r>
      <w:r w:rsidRPr="00193072">
        <w:rPr>
          <w:b/>
          <w:i/>
        </w:rPr>
        <w:t>chief engineer officer</w:t>
      </w:r>
      <w:r w:rsidRPr="00193072">
        <w:rPr>
          <w:i/>
        </w:rPr>
        <w:t xml:space="preserve"> </w:t>
      </w:r>
      <w:r w:rsidRPr="00193072">
        <w:t>in Regulation I/1 of the STCW Convention.</w:t>
      </w:r>
    </w:p>
    <w:p w:rsidR="00307BB4" w:rsidRPr="00193072" w:rsidRDefault="00A1454C" w:rsidP="00307BB4">
      <w:pPr>
        <w:pStyle w:val="LDNote"/>
        <w:keepNext/>
      </w:pPr>
      <w:r w:rsidRPr="00193072">
        <w:rPr>
          <w:i/>
        </w:rPr>
        <w:t>Note 1</w:t>
      </w:r>
      <w:r w:rsidR="00307BB4" w:rsidRPr="00193072">
        <w:t xml:space="preserve">   Some terms used in this Order are defined in </w:t>
      </w:r>
      <w:r w:rsidR="00307BB4" w:rsidRPr="00193072">
        <w:rPr>
          <w:i/>
        </w:rPr>
        <w:t>Marine Order 1 (Administration) 2013</w:t>
      </w:r>
      <w:r w:rsidR="00307BB4" w:rsidRPr="00193072">
        <w:t>, including:</w:t>
      </w:r>
    </w:p>
    <w:p w:rsidR="00307BB4" w:rsidRPr="00193072" w:rsidRDefault="00307BB4" w:rsidP="00307BB4">
      <w:pPr>
        <w:pStyle w:val="LDNote"/>
        <w:numPr>
          <w:ilvl w:val="0"/>
          <w:numId w:val="33"/>
        </w:numPr>
      </w:pPr>
      <w:r w:rsidRPr="00193072">
        <w:t>Navigation Act</w:t>
      </w:r>
    </w:p>
    <w:p w:rsidR="00307BB4" w:rsidRPr="00193072" w:rsidRDefault="00307BB4" w:rsidP="00307BB4">
      <w:pPr>
        <w:pStyle w:val="LDNote"/>
        <w:numPr>
          <w:ilvl w:val="0"/>
          <w:numId w:val="33"/>
        </w:numPr>
      </w:pPr>
      <w:r w:rsidRPr="00193072">
        <w:t>SOLAS</w:t>
      </w:r>
    </w:p>
    <w:p w:rsidR="00307BB4" w:rsidRPr="00193072" w:rsidRDefault="00307BB4" w:rsidP="00307BB4">
      <w:pPr>
        <w:pStyle w:val="LDNote"/>
        <w:numPr>
          <w:ilvl w:val="0"/>
          <w:numId w:val="33"/>
        </w:numPr>
      </w:pPr>
      <w:r w:rsidRPr="00193072">
        <w:t>STCW Code.</w:t>
      </w:r>
    </w:p>
    <w:p w:rsidR="00307BB4" w:rsidRPr="00193072" w:rsidRDefault="00A1454C" w:rsidP="00307BB4">
      <w:pPr>
        <w:pStyle w:val="LDNote"/>
        <w:keepNext/>
      </w:pPr>
      <w:r w:rsidRPr="00193072">
        <w:rPr>
          <w:i/>
        </w:rPr>
        <w:t>Note 2</w:t>
      </w:r>
      <w:r w:rsidR="00307BB4" w:rsidRPr="00193072">
        <w:rPr>
          <w:i/>
        </w:rPr>
        <w:t>   </w:t>
      </w:r>
      <w:r w:rsidR="00307BB4" w:rsidRPr="00193072">
        <w:t>Other terms</w:t>
      </w:r>
      <w:r w:rsidR="00307BB4" w:rsidRPr="00193072">
        <w:rPr>
          <w:i/>
        </w:rPr>
        <w:t xml:space="preserve"> </w:t>
      </w:r>
      <w:r w:rsidR="00307BB4" w:rsidRPr="00193072">
        <w:t>used in this Order are defined in the</w:t>
      </w:r>
      <w:r w:rsidR="00307BB4" w:rsidRPr="00193072">
        <w:rPr>
          <w:i/>
        </w:rPr>
        <w:t xml:space="preserve"> </w:t>
      </w:r>
      <w:r w:rsidR="00307BB4" w:rsidRPr="00193072">
        <w:t>Navigation Act, including:</w:t>
      </w:r>
    </w:p>
    <w:p w:rsidR="008968C6" w:rsidRPr="00193072" w:rsidRDefault="00307BB4" w:rsidP="008968C6">
      <w:pPr>
        <w:pStyle w:val="LDNote"/>
        <w:numPr>
          <w:ilvl w:val="0"/>
          <w:numId w:val="33"/>
        </w:numPr>
      </w:pPr>
      <w:r w:rsidRPr="00193072">
        <w:t>AMSA</w:t>
      </w:r>
    </w:p>
    <w:p w:rsidR="00C9233D" w:rsidRPr="00193072" w:rsidRDefault="00C9233D" w:rsidP="00C9233D">
      <w:pPr>
        <w:pStyle w:val="LDNote"/>
        <w:numPr>
          <w:ilvl w:val="0"/>
          <w:numId w:val="33"/>
        </w:numPr>
      </w:pPr>
      <w:r w:rsidRPr="00193072">
        <w:t>inspector</w:t>
      </w:r>
    </w:p>
    <w:p w:rsidR="00C9233D" w:rsidRPr="00193072" w:rsidRDefault="00C9233D" w:rsidP="00C9233D">
      <w:pPr>
        <w:pStyle w:val="LDNote"/>
        <w:numPr>
          <w:ilvl w:val="0"/>
          <w:numId w:val="33"/>
        </w:numPr>
      </w:pPr>
      <w:r w:rsidRPr="00193072">
        <w:t>master</w:t>
      </w:r>
    </w:p>
    <w:p w:rsidR="00307BB4" w:rsidRPr="00193072" w:rsidRDefault="00307BB4" w:rsidP="00307BB4">
      <w:pPr>
        <w:pStyle w:val="LDNote"/>
        <w:numPr>
          <w:ilvl w:val="0"/>
          <w:numId w:val="33"/>
        </w:numPr>
      </w:pPr>
      <w:r w:rsidRPr="00193072">
        <w:t xml:space="preserve">owner (there is also a note about this term in </w:t>
      </w:r>
      <w:r w:rsidRPr="00193072">
        <w:rPr>
          <w:i/>
        </w:rPr>
        <w:t>Marine Order 1 (Administration) 2013</w:t>
      </w:r>
      <w:r w:rsidRPr="00193072">
        <w:t>)</w:t>
      </w:r>
    </w:p>
    <w:p w:rsidR="00BD4BDF" w:rsidRPr="00193072" w:rsidRDefault="00BD4BDF" w:rsidP="00307BB4">
      <w:pPr>
        <w:pStyle w:val="LDNote"/>
        <w:numPr>
          <w:ilvl w:val="0"/>
          <w:numId w:val="33"/>
        </w:numPr>
      </w:pPr>
      <w:r w:rsidRPr="00193072">
        <w:t>port</w:t>
      </w:r>
    </w:p>
    <w:p w:rsidR="008968C6" w:rsidRPr="00193072" w:rsidRDefault="008968C6" w:rsidP="00307BB4">
      <w:pPr>
        <w:pStyle w:val="LDNote"/>
        <w:numPr>
          <w:ilvl w:val="0"/>
          <w:numId w:val="33"/>
        </w:numPr>
      </w:pPr>
      <w:r w:rsidRPr="00193072">
        <w:t>regulated Australian vessel</w:t>
      </w:r>
    </w:p>
    <w:p w:rsidR="00307BB4" w:rsidRPr="00193072" w:rsidRDefault="00307BB4" w:rsidP="00307BB4">
      <w:pPr>
        <w:pStyle w:val="LDNote"/>
        <w:numPr>
          <w:ilvl w:val="0"/>
          <w:numId w:val="33"/>
        </w:numPr>
      </w:pPr>
      <w:r w:rsidRPr="00193072">
        <w:t>seafarer</w:t>
      </w:r>
    </w:p>
    <w:p w:rsidR="00307BB4" w:rsidRPr="00193072" w:rsidRDefault="00307BB4" w:rsidP="00307BB4">
      <w:pPr>
        <w:pStyle w:val="LDNote"/>
        <w:numPr>
          <w:ilvl w:val="0"/>
          <w:numId w:val="33"/>
        </w:numPr>
      </w:pPr>
      <w:r w:rsidRPr="00193072">
        <w:t>STCW Convention.</w:t>
      </w:r>
    </w:p>
    <w:p w:rsidR="004545A7" w:rsidRPr="00193072" w:rsidRDefault="004545A7" w:rsidP="004545A7">
      <w:pPr>
        <w:pStyle w:val="LDNote"/>
      </w:pPr>
      <w:r w:rsidRPr="00193072">
        <w:rPr>
          <w:i/>
        </w:rPr>
        <w:t xml:space="preserve">Note </w:t>
      </w:r>
      <w:r w:rsidR="00A1454C" w:rsidRPr="00193072">
        <w:rPr>
          <w:i/>
        </w:rPr>
        <w:t>3</w:t>
      </w:r>
      <w:r w:rsidRPr="00193072">
        <w:rPr>
          <w:i/>
        </w:rPr>
        <w:t>   </w:t>
      </w:r>
      <w:r w:rsidRPr="00193072">
        <w:t xml:space="preserve"> Information on obtaining copies of any IMO Resolution, IMO document or other document that is mentioned in this Order is available from the AMSA website Marine Orders link at</w:t>
      </w:r>
      <w:r w:rsidRPr="00193072">
        <w:rPr>
          <w:u w:val="single"/>
        </w:rPr>
        <w:t xml:space="preserve"> http://www.amsa.gov.au</w:t>
      </w:r>
      <w:r w:rsidRPr="00193072">
        <w:t>.</w:t>
      </w:r>
    </w:p>
    <w:p w:rsidR="00994FA0" w:rsidRPr="00173926" w:rsidRDefault="00994FA0" w:rsidP="00994FA0">
      <w:pPr>
        <w:pStyle w:val="LDNote"/>
      </w:pPr>
      <w:r w:rsidRPr="00193072">
        <w:rPr>
          <w:i/>
        </w:rPr>
        <w:t xml:space="preserve">Note </w:t>
      </w:r>
      <w:r w:rsidR="00A1454C" w:rsidRPr="00193072">
        <w:rPr>
          <w:i/>
        </w:rPr>
        <w:t>4</w:t>
      </w:r>
      <w:r w:rsidRPr="00193072">
        <w:rPr>
          <w:i/>
        </w:rPr>
        <w:t>   </w:t>
      </w:r>
      <w:r w:rsidRPr="00193072">
        <w:t xml:space="preserve">For delegation of AMSA’s powers under this Order — see the AMSA website </w:t>
      </w:r>
      <w:r w:rsidR="00C9233D" w:rsidRPr="00193072">
        <w:t xml:space="preserve">Marine Orders link </w:t>
      </w:r>
      <w:r w:rsidRPr="00193072">
        <w:t xml:space="preserve">at </w:t>
      </w:r>
      <w:r w:rsidRPr="00193072">
        <w:rPr>
          <w:u w:val="single"/>
        </w:rPr>
        <w:t>http://www.amsa.gov.au</w:t>
      </w:r>
      <w:r w:rsidRPr="00173926">
        <w:t>.</w:t>
      </w:r>
    </w:p>
    <w:p w:rsidR="00705E92" w:rsidRPr="00173926" w:rsidRDefault="00BC0C95" w:rsidP="00705E92">
      <w:pPr>
        <w:pStyle w:val="LDClauseHeading"/>
      </w:pPr>
      <w:bookmarkStart w:id="21" w:name="_Toc280562279"/>
      <w:bookmarkStart w:id="22" w:name="_Toc292805516"/>
      <w:bookmarkStart w:id="23" w:name="_Toc436640459"/>
      <w:r>
        <w:rPr>
          <w:rStyle w:val="CharSectNo"/>
          <w:noProof/>
        </w:rPr>
        <w:t>5</w:t>
      </w:r>
      <w:r w:rsidR="00705E92" w:rsidRPr="00173926">
        <w:tab/>
        <w:t>Application</w:t>
      </w:r>
      <w:bookmarkEnd w:id="21"/>
      <w:bookmarkEnd w:id="22"/>
      <w:bookmarkEnd w:id="23"/>
    </w:p>
    <w:p w:rsidR="00255019" w:rsidRPr="00173926" w:rsidRDefault="00255019" w:rsidP="00255019">
      <w:pPr>
        <w:pStyle w:val="LDClause"/>
      </w:pPr>
      <w:r w:rsidRPr="00173926">
        <w:tab/>
        <w:t>(1)</w:t>
      </w:r>
      <w:r w:rsidRPr="00173926">
        <w:tab/>
      </w:r>
      <w:r w:rsidR="00705E92" w:rsidRPr="00173926">
        <w:t xml:space="preserve">This </w:t>
      </w:r>
      <w:r w:rsidR="0039194C" w:rsidRPr="00173926">
        <w:t>Order</w:t>
      </w:r>
      <w:r w:rsidR="00C251A2" w:rsidRPr="00173926">
        <w:t xml:space="preserve">, other than section </w:t>
      </w:r>
      <w:r w:rsidR="00F60E08">
        <w:t xml:space="preserve"> 16</w:t>
      </w:r>
      <w:r w:rsidR="00C251A2" w:rsidRPr="00173926">
        <w:t>,</w:t>
      </w:r>
      <w:r w:rsidR="00705E92" w:rsidRPr="00173926">
        <w:t xml:space="preserve"> applies to </w:t>
      </w:r>
      <w:r w:rsidRPr="00173926">
        <w:t>a regulated Australian vessel.</w:t>
      </w:r>
    </w:p>
    <w:p w:rsidR="00255019" w:rsidRPr="00173926" w:rsidRDefault="00255019" w:rsidP="00255019">
      <w:pPr>
        <w:pStyle w:val="LDClause"/>
        <w:keepNext/>
      </w:pPr>
      <w:r w:rsidRPr="00173926">
        <w:tab/>
        <w:t>(2)</w:t>
      </w:r>
      <w:r w:rsidRPr="00173926">
        <w:tab/>
        <w:t>Thi</w:t>
      </w:r>
      <w:r w:rsidR="00772680" w:rsidRPr="00173926">
        <w:t xml:space="preserve">s Order, other than </w:t>
      </w:r>
      <w:r w:rsidR="00B70E3C" w:rsidRPr="00173926">
        <w:t xml:space="preserve">section 6, </w:t>
      </w:r>
      <w:r w:rsidR="00772680" w:rsidRPr="00173926">
        <w:t>subsection 8(8)</w:t>
      </w:r>
      <w:r w:rsidR="00B356A5" w:rsidRPr="00173926">
        <w:t xml:space="preserve"> and</w:t>
      </w:r>
      <w:r w:rsidR="00772680" w:rsidRPr="00173926">
        <w:t xml:space="preserve"> section</w:t>
      </w:r>
      <w:r w:rsidR="00B356A5" w:rsidRPr="00173926">
        <w:t>s</w:t>
      </w:r>
      <w:r w:rsidR="00B70E3C" w:rsidRPr="00173926">
        <w:t xml:space="preserve"> </w:t>
      </w:r>
      <w:r w:rsidR="00173926" w:rsidRPr="00173926">
        <w:t xml:space="preserve">9, </w:t>
      </w:r>
      <w:r w:rsidR="00B70E3C" w:rsidRPr="00173926">
        <w:t>1</w:t>
      </w:r>
      <w:r w:rsidR="00BB711F" w:rsidRPr="00173926">
        <w:t>0</w:t>
      </w:r>
      <w:r w:rsidR="00B70E3C" w:rsidRPr="00173926">
        <w:t xml:space="preserve"> and </w:t>
      </w:r>
      <w:r w:rsidR="00F60E08">
        <w:t>15</w:t>
      </w:r>
      <w:r w:rsidR="00B356A5" w:rsidRPr="00173926">
        <w:t xml:space="preserve">, </w:t>
      </w:r>
      <w:r w:rsidRPr="00173926">
        <w:t>applies to a foreign vessel:</w:t>
      </w:r>
    </w:p>
    <w:p w:rsidR="00255019" w:rsidRPr="00173926" w:rsidRDefault="00255019" w:rsidP="00255019">
      <w:pPr>
        <w:pStyle w:val="LDP1a"/>
      </w:pPr>
      <w:r w:rsidRPr="00173926">
        <w:t>(a)</w:t>
      </w:r>
      <w:r w:rsidRPr="00173926">
        <w:tab/>
        <w:t>in an Australian port; or</w:t>
      </w:r>
    </w:p>
    <w:p w:rsidR="00255019" w:rsidRPr="00173926" w:rsidRDefault="00255019" w:rsidP="00255019">
      <w:pPr>
        <w:pStyle w:val="LDP1a"/>
      </w:pPr>
      <w:r w:rsidRPr="00173926">
        <w:t>(b)</w:t>
      </w:r>
      <w:r w:rsidRPr="00173926">
        <w:tab/>
        <w:t>entering or leaving an Australian port; or</w:t>
      </w:r>
    </w:p>
    <w:p w:rsidR="00255019" w:rsidRPr="00173926" w:rsidRDefault="00255019" w:rsidP="00255019">
      <w:pPr>
        <w:pStyle w:val="LDP1a"/>
      </w:pPr>
      <w:r w:rsidRPr="00173926">
        <w:t>(c)</w:t>
      </w:r>
      <w:r w:rsidRPr="00173926">
        <w:tab/>
        <w:t>in the internal waters of Australia; or</w:t>
      </w:r>
    </w:p>
    <w:p w:rsidR="00255019" w:rsidRDefault="00255019" w:rsidP="00255019">
      <w:pPr>
        <w:pStyle w:val="LDP1a"/>
        <w:keepNext/>
      </w:pPr>
      <w:r w:rsidRPr="00173926">
        <w:t>(d)</w:t>
      </w:r>
      <w:r w:rsidRPr="00173926">
        <w:tab/>
        <w:t>in the territorial sea of Australia, other than in the course of innocent passage.</w:t>
      </w:r>
    </w:p>
    <w:p w:rsidR="00BD4BDF" w:rsidRDefault="00BC0C95" w:rsidP="00BD4BDF">
      <w:pPr>
        <w:pStyle w:val="LDClauseHeading"/>
      </w:pPr>
      <w:bookmarkStart w:id="24" w:name="_Toc436640460"/>
      <w:r>
        <w:rPr>
          <w:rStyle w:val="CharSectNo"/>
          <w:noProof/>
        </w:rPr>
        <w:t>6</w:t>
      </w:r>
      <w:r w:rsidR="00BD4BDF" w:rsidRPr="001915EE">
        <w:tab/>
      </w:r>
      <w:r w:rsidR="00BD4BDF">
        <w:t>Exemptions</w:t>
      </w:r>
      <w:bookmarkEnd w:id="24"/>
    </w:p>
    <w:p w:rsidR="00BD4BDF" w:rsidRDefault="00BD4BDF" w:rsidP="00BD4BDF">
      <w:pPr>
        <w:pStyle w:val="LDClause"/>
        <w:keepNext/>
      </w:pPr>
      <w:r>
        <w:tab/>
        <w:t>(1)</w:t>
      </w:r>
      <w:r w:rsidRPr="007A1450">
        <w:tab/>
      </w:r>
      <w:r>
        <w:t xml:space="preserve">A person may apply to AMSA, in accordance with </w:t>
      </w:r>
      <w:r w:rsidRPr="006E51E9">
        <w:rPr>
          <w:i/>
        </w:rPr>
        <w:t>Marine Order 1 (Administration)</w:t>
      </w:r>
      <w:r>
        <w:rPr>
          <w:i/>
        </w:rPr>
        <w:t xml:space="preserve"> 2013</w:t>
      </w:r>
      <w:r w:rsidRPr="009274B4">
        <w:t xml:space="preserve">, </w:t>
      </w:r>
      <w:r>
        <w:t>for an exemption of a vessel from a requirement of section 12 about minimum hours of rest for a seafarer.</w:t>
      </w:r>
    </w:p>
    <w:p w:rsidR="00BD4BDF" w:rsidRDefault="00BD4BDF" w:rsidP="00BD4BDF">
      <w:pPr>
        <w:pStyle w:val="LDNote"/>
        <w:rPr>
          <w:szCs w:val="20"/>
        </w:rPr>
      </w:pPr>
      <w:r w:rsidRPr="00846365">
        <w:rPr>
          <w:i/>
          <w:szCs w:val="20"/>
        </w:rPr>
        <w:t>Note</w:t>
      </w:r>
      <w:r>
        <w:rPr>
          <w:szCs w:val="20"/>
        </w:rPr>
        <w:t xml:space="preserve">   An exemption may relate to </w:t>
      </w:r>
      <w:r w:rsidRPr="00846365">
        <w:rPr>
          <w:szCs w:val="20"/>
        </w:rPr>
        <w:t>several seafarers, or classes of seafarers</w:t>
      </w:r>
      <w:r>
        <w:rPr>
          <w:szCs w:val="20"/>
        </w:rPr>
        <w:t> —</w:t>
      </w:r>
      <w:r w:rsidRPr="00846365">
        <w:rPr>
          <w:szCs w:val="20"/>
        </w:rPr>
        <w:t xml:space="preserve"> see </w:t>
      </w:r>
      <w:r w:rsidR="009C4D90">
        <w:rPr>
          <w:szCs w:val="20"/>
        </w:rPr>
        <w:t>paragraph</w:t>
      </w:r>
      <w:r w:rsidR="00C9233D">
        <w:rPr>
          <w:szCs w:val="20"/>
        </w:rPr>
        <w:t> </w:t>
      </w:r>
      <w:r w:rsidR="009C4D90">
        <w:rPr>
          <w:szCs w:val="20"/>
        </w:rPr>
        <w:t xml:space="preserve">23(b) and subsection 33(3AB) of the </w:t>
      </w:r>
      <w:r w:rsidRPr="00846365">
        <w:rPr>
          <w:i/>
          <w:szCs w:val="20"/>
        </w:rPr>
        <w:t>Acts Interpretation Act 1901</w:t>
      </w:r>
      <w:r w:rsidR="009C4D90">
        <w:rPr>
          <w:szCs w:val="20"/>
        </w:rPr>
        <w:t xml:space="preserve">. </w:t>
      </w:r>
      <w:r>
        <w:rPr>
          <w:szCs w:val="20"/>
        </w:rPr>
        <w:t>It may also relate to more than 1 requirement of sec</w:t>
      </w:r>
      <w:r w:rsidR="00B27879">
        <w:rPr>
          <w:szCs w:val="20"/>
        </w:rPr>
        <w:t>tion 12 — see para</w:t>
      </w:r>
      <w:r w:rsidR="00C9233D">
        <w:rPr>
          <w:szCs w:val="20"/>
        </w:rPr>
        <w:t>graph</w:t>
      </w:r>
      <w:r w:rsidR="00B27879">
        <w:rPr>
          <w:szCs w:val="20"/>
        </w:rPr>
        <w:t xml:space="preserve"> 23(b) of the</w:t>
      </w:r>
      <w:r>
        <w:rPr>
          <w:szCs w:val="20"/>
        </w:rPr>
        <w:t xml:space="preserve"> Act.</w:t>
      </w:r>
    </w:p>
    <w:p w:rsidR="00BD4BDF" w:rsidRDefault="00BD4BDF" w:rsidP="00BD4BDF">
      <w:pPr>
        <w:pStyle w:val="LDClause"/>
      </w:pPr>
      <w:r>
        <w:lastRenderedPageBreak/>
        <w:tab/>
        <w:t>(2)</w:t>
      </w:r>
      <w:r>
        <w:tab/>
        <w:t>AMSA may give an exemption only if satisfied that giving the exemption would be in accordance with Section A </w:t>
      </w:r>
      <w:r w:rsidR="00644597">
        <w:t>–</w:t>
      </w:r>
      <w:r w:rsidR="00144BDB">
        <w:t>VIII</w:t>
      </w:r>
      <w:r>
        <w:t>/1 of the STCW Code.</w:t>
      </w:r>
    </w:p>
    <w:p w:rsidR="00BD4BDF" w:rsidRPr="00AE6F40" w:rsidRDefault="00BD4BDF" w:rsidP="00BD4BDF">
      <w:pPr>
        <w:pStyle w:val="LDNote"/>
        <w:keepNext/>
        <w:rPr>
          <w:szCs w:val="20"/>
        </w:rPr>
      </w:pPr>
      <w:r w:rsidRPr="00AE6F40">
        <w:rPr>
          <w:i/>
          <w:szCs w:val="20"/>
        </w:rPr>
        <w:t>Note</w:t>
      </w:r>
      <w:r w:rsidRPr="00AE6F40">
        <w:rPr>
          <w:szCs w:val="20"/>
        </w:rPr>
        <w:t>   </w:t>
      </w:r>
      <w:r w:rsidRPr="00AE6F40">
        <w:rPr>
          <w:i/>
          <w:szCs w:val="20"/>
        </w:rPr>
        <w:t>Marine Order 1</w:t>
      </w:r>
      <w:r>
        <w:rPr>
          <w:i/>
          <w:szCs w:val="20"/>
        </w:rPr>
        <w:t xml:space="preserve"> </w:t>
      </w:r>
      <w:r w:rsidRPr="003A3E67">
        <w:rPr>
          <w:i/>
        </w:rPr>
        <w:t>(Administration) 201</w:t>
      </w:r>
      <w:r>
        <w:rPr>
          <w:i/>
        </w:rPr>
        <w:t>3</w:t>
      </w:r>
      <w:r w:rsidRPr="00AE6F40">
        <w:rPr>
          <w:szCs w:val="20"/>
        </w:rPr>
        <w:t xml:space="preserve"> deals with the following:</w:t>
      </w:r>
    </w:p>
    <w:p w:rsidR="00BD4BDF" w:rsidRDefault="00BD4BDF" w:rsidP="00BD4BDF">
      <w:pPr>
        <w:pStyle w:val="LDNotePara"/>
        <w:numPr>
          <w:ilvl w:val="0"/>
          <w:numId w:val="34"/>
        </w:numPr>
        <w:tabs>
          <w:tab w:val="clear" w:pos="1967"/>
          <w:tab w:val="left" w:pos="1680"/>
        </w:tabs>
        <w:ind w:left="1276" w:hanging="480"/>
      </w:pPr>
      <w:r>
        <w:t>making of an application</w:t>
      </w:r>
    </w:p>
    <w:p w:rsidR="00BD4BDF" w:rsidRDefault="00BD4BDF" w:rsidP="00BD4BDF">
      <w:pPr>
        <w:pStyle w:val="LDNotePara"/>
        <w:numPr>
          <w:ilvl w:val="0"/>
          <w:numId w:val="34"/>
        </w:numPr>
        <w:tabs>
          <w:tab w:val="clear" w:pos="1967"/>
          <w:tab w:val="left" w:pos="1680"/>
        </w:tabs>
        <w:ind w:left="1276" w:hanging="480"/>
      </w:pPr>
      <w:r>
        <w:t>seeking further information about an application</w:t>
      </w:r>
    </w:p>
    <w:p w:rsidR="00BD4BDF" w:rsidRDefault="00BD4BDF" w:rsidP="00BD4BDF">
      <w:pPr>
        <w:pStyle w:val="LDNotePara"/>
        <w:numPr>
          <w:ilvl w:val="0"/>
          <w:numId w:val="34"/>
        </w:numPr>
        <w:tabs>
          <w:tab w:val="clear" w:pos="1967"/>
          <w:tab w:val="left" w:pos="1680"/>
        </w:tabs>
        <w:ind w:left="1276" w:hanging="480"/>
      </w:pPr>
      <w:r>
        <w:t>the time allowed for consideration of an application</w:t>
      </w:r>
    </w:p>
    <w:p w:rsidR="00BD4BDF" w:rsidRDefault="00BD4BDF" w:rsidP="00BD4BDF">
      <w:pPr>
        <w:pStyle w:val="LDNotePara"/>
        <w:numPr>
          <w:ilvl w:val="0"/>
          <w:numId w:val="34"/>
        </w:numPr>
        <w:tabs>
          <w:tab w:val="clear" w:pos="1967"/>
          <w:tab w:val="left" w:pos="1680"/>
        </w:tabs>
        <w:ind w:left="1276" w:hanging="480"/>
      </w:pPr>
      <w:r>
        <w:t>notification of a decision on an application</w:t>
      </w:r>
    </w:p>
    <w:p w:rsidR="00BD4BDF" w:rsidRPr="00563878" w:rsidRDefault="00BD4BDF" w:rsidP="00BD4BDF">
      <w:pPr>
        <w:pStyle w:val="LDNotePara"/>
        <w:numPr>
          <w:ilvl w:val="0"/>
          <w:numId w:val="34"/>
        </w:numPr>
        <w:tabs>
          <w:tab w:val="clear" w:pos="1967"/>
          <w:tab w:val="left" w:pos="1680"/>
        </w:tabs>
        <w:ind w:left="1276" w:hanging="480"/>
      </w:pPr>
      <w:r>
        <w:t>review of decisions.</w:t>
      </w:r>
    </w:p>
    <w:p w:rsidR="00705E92" w:rsidRPr="00121452" w:rsidRDefault="00705E92" w:rsidP="00705E92">
      <w:pPr>
        <w:pStyle w:val="LDDivision"/>
      </w:pPr>
      <w:bookmarkStart w:id="25" w:name="_Toc280562280"/>
      <w:bookmarkStart w:id="26" w:name="_Toc292805517"/>
      <w:bookmarkStart w:id="27" w:name="_Toc436640461"/>
      <w:r w:rsidRPr="00B6665C">
        <w:rPr>
          <w:rStyle w:val="CharPartNo"/>
        </w:rPr>
        <w:t xml:space="preserve">Division </w:t>
      </w:r>
      <w:r w:rsidR="00A81A2D" w:rsidRPr="00B6665C">
        <w:rPr>
          <w:rStyle w:val="CharPartNo"/>
        </w:rPr>
        <w:t>2</w:t>
      </w:r>
      <w:r w:rsidRPr="001915EE">
        <w:tab/>
      </w:r>
      <w:bookmarkEnd w:id="25"/>
      <w:bookmarkEnd w:id="26"/>
      <w:r w:rsidR="00255019" w:rsidRPr="00B6665C">
        <w:rPr>
          <w:rStyle w:val="CharPartText"/>
        </w:rPr>
        <w:t>Responsibilities of owners and seafarers</w:t>
      </w:r>
      <w:bookmarkEnd w:id="27"/>
    </w:p>
    <w:p w:rsidR="00705E92" w:rsidRDefault="00BC0C95" w:rsidP="00705E92">
      <w:pPr>
        <w:pStyle w:val="LDClauseHeading"/>
      </w:pPr>
      <w:bookmarkStart w:id="28" w:name="_Toc436640462"/>
      <w:r>
        <w:rPr>
          <w:rStyle w:val="CharSectNo"/>
          <w:noProof/>
        </w:rPr>
        <w:t>7</w:t>
      </w:r>
      <w:r w:rsidR="00255019" w:rsidRPr="001915EE">
        <w:tab/>
      </w:r>
      <w:r w:rsidR="00FF2194">
        <w:t>Owner and seafarer general responsibilities</w:t>
      </w:r>
      <w:bookmarkEnd w:id="28"/>
      <w:r w:rsidR="00FF2194">
        <w:t xml:space="preserve"> </w:t>
      </w:r>
    </w:p>
    <w:p w:rsidR="00255019" w:rsidRDefault="00255019" w:rsidP="00255019">
      <w:pPr>
        <w:pStyle w:val="LDClause"/>
      </w:pPr>
      <w:r>
        <w:tab/>
      </w:r>
      <w:r>
        <w:tab/>
      </w:r>
      <w:r w:rsidRPr="003A3E67">
        <w:t>Owners of vessels</w:t>
      </w:r>
      <w:r>
        <w:t xml:space="preserve"> </w:t>
      </w:r>
      <w:r w:rsidRPr="003F1651">
        <w:t xml:space="preserve">and </w:t>
      </w:r>
      <w:r>
        <w:t>seafarers</w:t>
      </w:r>
      <w:r w:rsidRPr="003F1651">
        <w:t xml:space="preserve"> each have responsibility for ensuring that the obligations </w:t>
      </w:r>
      <w:r>
        <w:t>mentioned</w:t>
      </w:r>
      <w:r w:rsidRPr="003F1651">
        <w:t xml:space="preserve"> in paragraph 1 of Section A</w:t>
      </w:r>
      <w:r>
        <w:t>–</w:t>
      </w:r>
      <w:r w:rsidRPr="003F1651">
        <w:t>I/14 of the STCW Code are given full effect.</w:t>
      </w:r>
    </w:p>
    <w:p w:rsidR="00255019" w:rsidRDefault="00BC0C95" w:rsidP="00255019">
      <w:pPr>
        <w:pStyle w:val="LDClauseHeading"/>
      </w:pPr>
      <w:bookmarkStart w:id="29" w:name="_Toc436640463"/>
      <w:r>
        <w:rPr>
          <w:rStyle w:val="CharSectNo"/>
          <w:noProof/>
        </w:rPr>
        <w:t>8</w:t>
      </w:r>
      <w:r w:rsidR="00255019" w:rsidRPr="001915EE">
        <w:tab/>
      </w:r>
      <w:r w:rsidR="0018184D">
        <w:t>Owner</w:t>
      </w:r>
      <w:r w:rsidR="00255019">
        <w:t xml:space="preserve"> </w:t>
      </w:r>
      <w:r w:rsidR="008675F8">
        <w:t>responsibilitie</w:t>
      </w:r>
      <w:r w:rsidR="00FF2194">
        <w:t>s</w:t>
      </w:r>
      <w:r w:rsidR="00B70E3C">
        <w:t xml:space="preserve"> for seafarer assignment</w:t>
      </w:r>
      <w:bookmarkEnd w:id="29"/>
    </w:p>
    <w:p w:rsidR="00255019" w:rsidRDefault="00255019" w:rsidP="00255019">
      <w:pPr>
        <w:pStyle w:val="LDClause"/>
      </w:pPr>
      <w:r w:rsidRPr="007A1450">
        <w:tab/>
      </w:r>
      <w:r w:rsidR="00352434">
        <w:t>(1)</w:t>
      </w:r>
      <w:r>
        <w:tab/>
        <w:t xml:space="preserve">The </w:t>
      </w:r>
      <w:r w:rsidRPr="003A3E67">
        <w:t>owner of a vessel</w:t>
      </w:r>
      <w:r w:rsidRPr="003F1651">
        <w:t xml:space="preserve"> is responsible for the assignment of seafarers for service in </w:t>
      </w:r>
      <w:r>
        <w:t xml:space="preserve">the </w:t>
      </w:r>
      <w:r w:rsidRPr="003A3E67">
        <w:t>vessel</w:t>
      </w:r>
      <w:r>
        <w:t>.</w:t>
      </w:r>
    </w:p>
    <w:p w:rsidR="00255019" w:rsidRDefault="00352434" w:rsidP="00255019">
      <w:pPr>
        <w:pStyle w:val="LDClause"/>
      </w:pPr>
      <w:r>
        <w:tab/>
        <w:t>(2)</w:t>
      </w:r>
      <w:r w:rsidR="00255019">
        <w:tab/>
        <w:t xml:space="preserve">The owner of a </w:t>
      </w:r>
      <w:r w:rsidR="00255019" w:rsidRPr="003A3E67">
        <w:t>vessel</w:t>
      </w:r>
      <w:r w:rsidR="00255019" w:rsidRPr="003F1651">
        <w:t xml:space="preserve"> must ensure that:</w:t>
      </w:r>
    </w:p>
    <w:p w:rsidR="00255019" w:rsidRDefault="00255019" w:rsidP="00255019">
      <w:pPr>
        <w:pStyle w:val="LDP1a"/>
      </w:pPr>
      <w:r w:rsidRPr="003F1651">
        <w:t>(a)</w:t>
      </w:r>
      <w:r w:rsidRPr="003F1651">
        <w:tab/>
        <w:t xml:space="preserve">each seafarer assigned to </w:t>
      </w:r>
      <w:r>
        <w:t>the</w:t>
      </w:r>
      <w:r w:rsidRPr="003F1651">
        <w:t xml:space="preserve"> </w:t>
      </w:r>
      <w:r w:rsidRPr="003A3E67">
        <w:t>vessel</w:t>
      </w:r>
      <w:r w:rsidRPr="003F1651">
        <w:t xml:space="preserve"> holds a certificate</w:t>
      </w:r>
      <w:r>
        <w:t xml:space="preserve"> appropriate to the seafarer’s duties,</w:t>
      </w:r>
      <w:r w:rsidRPr="003F1651">
        <w:t xml:space="preserve"> in accordance with</w:t>
      </w:r>
      <w:r>
        <w:t>:</w:t>
      </w:r>
    </w:p>
    <w:p w:rsidR="00B52249" w:rsidRDefault="00255019" w:rsidP="00B52249">
      <w:pPr>
        <w:pStyle w:val="LDP2i"/>
      </w:pPr>
      <w:r>
        <w:tab/>
        <w:t>(</w:t>
      </w:r>
      <w:proofErr w:type="spellStart"/>
      <w:r>
        <w:t>i</w:t>
      </w:r>
      <w:proofErr w:type="spellEnd"/>
      <w:r>
        <w:t>)</w:t>
      </w:r>
      <w:r>
        <w:tab/>
        <w:t xml:space="preserve">for a </w:t>
      </w:r>
      <w:r w:rsidR="00D4372D">
        <w:t xml:space="preserve">regulated Australian </w:t>
      </w:r>
      <w:r w:rsidRPr="003A3E67">
        <w:t>vessel</w:t>
      </w:r>
      <w:r w:rsidR="00D4372D">
        <w:t xml:space="preserve"> — </w:t>
      </w:r>
      <w:r w:rsidRPr="00794D97">
        <w:rPr>
          <w:i/>
        </w:rPr>
        <w:t xml:space="preserve">Marine Order </w:t>
      </w:r>
      <w:r w:rsidR="00794D97" w:rsidRPr="00794D97">
        <w:rPr>
          <w:i/>
        </w:rPr>
        <w:t>70</w:t>
      </w:r>
      <w:r w:rsidRPr="00794D97">
        <w:rPr>
          <w:i/>
        </w:rPr>
        <w:t xml:space="preserve"> (Sea</w:t>
      </w:r>
      <w:r w:rsidR="00794D97" w:rsidRPr="00794D97">
        <w:rPr>
          <w:i/>
        </w:rPr>
        <w:t xml:space="preserve">farer certification) </w:t>
      </w:r>
      <w:r w:rsidRPr="00794D97">
        <w:rPr>
          <w:i/>
        </w:rPr>
        <w:t>20</w:t>
      </w:r>
      <w:r w:rsidR="00794D97" w:rsidRPr="00794D97">
        <w:rPr>
          <w:i/>
        </w:rPr>
        <w:t>1</w:t>
      </w:r>
      <w:r w:rsidRPr="00794D97">
        <w:rPr>
          <w:i/>
        </w:rPr>
        <w:t>4</w:t>
      </w:r>
      <w:r w:rsidR="00794D97">
        <w:t>; or</w:t>
      </w:r>
    </w:p>
    <w:p w:rsidR="00255019" w:rsidRDefault="00255019" w:rsidP="00B52249">
      <w:pPr>
        <w:pStyle w:val="LDP2i"/>
      </w:pPr>
      <w:r>
        <w:tab/>
        <w:t>(ii)</w:t>
      </w:r>
      <w:r>
        <w:tab/>
        <w:t xml:space="preserve">for a </w:t>
      </w:r>
      <w:r w:rsidR="00D4372D">
        <w:t xml:space="preserve">foreign </w:t>
      </w:r>
      <w:r w:rsidRPr="003A3E67">
        <w:t>vessel</w:t>
      </w:r>
      <w:r w:rsidR="00D4372D">
        <w:t xml:space="preserve"> — the law of the country in which the </w:t>
      </w:r>
      <w:r w:rsidR="00D4372D" w:rsidRPr="003A3E67">
        <w:t>vessel</w:t>
      </w:r>
      <w:r w:rsidR="00740438">
        <w:t xml:space="preserve"> is </w:t>
      </w:r>
      <w:r w:rsidR="00740438" w:rsidRPr="00193072">
        <w:t>registered</w:t>
      </w:r>
      <w:r w:rsidR="00D4372D" w:rsidRPr="00193072">
        <w:t xml:space="preserve"> and</w:t>
      </w:r>
      <w:r w:rsidR="00D4372D" w:rsidRPr="00193072" w:rsidDel="00D4372D">
        <w:t xml:space="preserve"> </w:t>
      </w:r>
      <w:r w:rsidRPr="00193072">
        <w:t>the STCW</w:t>
      </w:r>
      <w:r w:rsidR="00352434">
        <w:t xml:space="preserve"> Convention; and</w:t>
      </w:r>
    </w:p>
    <w:p w:rsidR="00255019" w:rsidRDefault="00255019" w:rsidP="00255019">
      <w:pPr>
        <w:pStyle w:val="LDP1a"/>
      </w:pPr>
      <w:r w:rsidRPr="003F1651">
        <w:t>(b)</w:t>
      </w:r>
      <w:r w:rsidRPr="003F1651">
        <w:tab/>
      </w:r>
      <w:r>
        <w:t>the</w:t>
      </w:r>
      <w:r w:rsidRPr="003F1651">
        <w:t xml:space="preserve"> </w:t>
      </w:r>
      <w:r w:rsidRPr="003A3E67">
        <w:t>vessel</w:t>
      </w:r>
      <w:r w:rsidRPr="003F1651">
        <w:t xml:space="preserve"> compli</w:t>
      </w:r>
      <w:r>
        <w:t>es with</w:t>
      </w:r>
      <w:r w:rsidRPr="003F1651">
        <w:t xml:space="preserve"> the safe </w:t>
      </w:r>
      <w:r>
        <w:t>manning</w:t>
      </w:r>
      <w:r w:rsidRPr="003F1651">
        <w:t xml:space="preserve"> document issued to the </w:t>
      </w:r>
      <w:r w:rsidRPr="003A3E67">
        <w:t>vessel</w:t>
      </w:r>
      <w:r>
        <w:t xml:space="preserve"> under </w:t>
      </w:r>
      <w:r w:rsidR="00982C91">
        <w:t xml:space="preserve">paragraph 2 of regulation 14 of </w:t>
      </w:r>
      <w:r>
        <w:t>Chapter V of SOLAS</w:t>
      </w:r>
      <w:r w:rsidRPr="003F1651">
        <w:t>;</w:t>
      </w:r>
      <w:r>
        <w:t xml:space="preserve"> and</w:t>
      </w:r>
    </w:p>
    <w:p w:rsidR="00255019" w:rsidRDefault="00255019" w:rsidP="00255019">
      <w:pPr>
        <w:pStyle w:val="LDP1a"/>
      </w:pPr>
      <w:r w:rsidRPr="003F1651">
        <w:t>(c)</w:t>
      </w:r>
      <w:r>
        <w:tab/>
      </w:r>
      <w:r w:rsidRPr="003F1651">
        <w:t xml:space="preserve">documentation and data relevant to all seafarers employed on </w:t>
      </w:r>
      <w:r>
        <w:t xml:space="preserve">the </w:t>
      </w:r>
      <w:r w:rsidRPr="003A3E67">
        <w:t>vessel</w:t>
      </w:r>
      <w:r w:rsidRPr="003F1651">
        <w:t xml:space="preserve"> are ma</w:t>
      </w:r>
      <w:r>
        <w:t>intained and readily accessible,</w:t>
      </w:r>
      <w:r w:rsidRPr="003F1651">
        <w:t xml:space="preserve"> </w:t>
      </w:r>
      <w:r>
        <w:t xml:space="preserve">including </w:t>
      </w:r>
      <w:r w:rsidRPr="003F1651">
        <w:t>documentation and data on their experience, training, medical fitness and competency in assigned duties;</w:t>
      </w:r>
      <w:r>
        <w:t xml:space="preserve"> and</w:t>
      </w:r>
    </w:p>
    <w:p w:rsidR="00255019" w:rsidRPr="003F1651" w:rsidRDefault="00255019" w:rsidP="00255019">
      <w:pPr>
        <w:pStyle w:val="LDP1a"/>
      </w:pPr>
      <w:r>
        <w:t>(d)</w:t>
      </w:r>
      <w:r>
        <w:tab/>
        <w:t xml:space="preserve">when each </w:t>
      </w:r>
      <w:r w:rsidRPr="003F1651">
        <w:t>seafarer</w:t>
      </w:r>
      <w:r>
        <w:t xml:space="preserve"> is</w:t>
      </w:r>
      <w:r w:rsidRPr="003F1651">
        <w:t xml:space="preserve"> assigned to </w:t>
      </w:r>
      <w:r>
        <w:t>the</w:t>
      </w:r>
      <w:r w:rsidRPr="003F1651">
        <w:t xml:space="preserve"> </w:t>
      </w:r>
      <w:r w:rsidRPr="003A3E67">
        <w:t>vessel</w:t>
      </w:r>
      <w:r>
        <w:t>,</w:t>
      </w:r>
      <w:r w:rsidRPr="003F1651">
        <w:t xml:space="preserve"> </w:t>
      </w:r>
      <w:r>
        <w:t>he or she is</w:t>
      </w:r>
      <w:r w:rsidRPr="003F1651">
        <w:t xml:space="preserve"> familiarised with </w:t>
      </w:r>
      <w:r>
        <w:t>his or her</w:t>
      </w:r>
      <w:r w:rsidRPr="003F1651">
        <w:t xml:space="preserve"> specific duties and with all </w:t>
      </w:r>
      <w:r w:rsidRPr="003A3E67">
        <w:t>vessel</w:t>
      </w:r>
      <w:r w:rsidRPr="003F1651">
        <w:t xml:space="preserve"> arrangements, installations, equipment, procedures and </w:t>
      </w:r>
      <w:r w:rsidRPr="003A3E67">
        <w:t>vessel</w:t>
      </w:r>
      <w:r w:rsidRPr="003F1651">
        <w:t xml:space="preserve"> characteristics that are relevant to </w:t>
      </w:r>
      <w:r>
        <w:t>his or her</w:t>
      </w:r>
      <w:r w:rsidRPr="003F1651">
        <w:t xml:space="preserve"> routine or emergency duties; and</w:t>
      </w:r>
    </w:p>
    <w:p w:rsidR="00255019" w:rsidRDefault="00255019" w:rsidP="00B52249">
      <w:pPr>
        <w:pStyle w:val="LDP1a"/>
        <w:keepNext/>
      </w:pPr>
      <w:r w:rsidRPr="003F1651">
        <w:t>(e)</w:t>
      </w:r>
      <w:r w:rsidRPr="003F1651">
        <w:tab/>
      </w:r>
      <w:r>
        <w:t>the</w:t>
      </w:r>
      <w:r w:rsidRPr="003F1651">
        <w:t xml:space="preserve"> </w:t>
      </w:r>
      <w:r w:rsidRPr="003A3E67">
        <w:t>vessel’s</w:t>
      </w:r>
      <w:r w:rsidRPr="003F1651">
        <w:t xml:space="preserve"> complement can effectively coordinate their activities</w:t>
      </w:r>
      <w:r>
        <w:t>:</w:t>
      </w:r>
    </w:p>
    <w:p w:rsidR="00255019" w:rsidRDefault="00255019" w:rsidP="00255019">
      <w:pPr>
        <w:pStyle w:val="LDP2i"/>
      </w:pPr>
      <w:r>
        <w:tab/>
        <w:t>(</w:t>
      </w:r>
      <w:proofErr w:type="spellStart"/>
      <w:r>
        <w:t>i</w:t>
      </w:r>
      <w:proofErr w:type="spellEnd"/>
      <w:r>
        <w:t>)</w:t>
      </w:r>
      <w:r>
        <w:tab/>
      </w:r>
      <w:r w:rsidRPr="003F1651">
        <w:t>in an emergency</w:t>
      </w:r>
      <w:r>
        <w:t>;</w:t>
      </w:r>
      <w:r w:rsidRPr="003F1651">
        <w:t xml:space="preserve"> and</w:t>
      </w:r>
    </w:p>
    <w:p w:rsidR="00255019" w:rsidRDefault="00255019" w:rsidP="00255019">
      <w:pPr>
        <w:pStyle w:val="LDP2i"/>
      </w:pPr>
      <w:r>
        <w:tab/>
        <w:t>(ii)</w:t>
      </w:r>
      <w:r>
        <w:tab/>
      </w:r>
      <w:r w:rsidRPr="003F1651">
        <w:t>in performing functions vital to safety</w:t>
      </w:r>
      <w:r>
        <w:t>, security</w:t>
      </w:r>
      <w:r w:rsidRPr="003F1651">
        <w:t xml:space="preserve"> or the prevention or mitigation of pollution</w:t>
      </w:r>
      <w:r>
        <w:t>; and</w:t>
      </w:r>
    </w:p>
    <w:p w:rsidR="00255019" w:rsidRDefault="00255019" w:rsidP="00255019">
      <w:pPr>
        <w:pStyle w:val="LDP1a"/>
      </w:pPr>
      <w:r>
        <w:t>(f)</w:t>
      </w:r>
      <w:r>
        <w:tab/>
        <w:t xml:space="preserve">each seafarer assigned to the </w:t>
      </w:r>
      <w:r w:rsidRPr="003A3E67">
        <w:t>vessel</w:t>
      </w:r>
      <w:r>
        <w:t xml:space="preserve"> has received refresher and updating training as required by the </w:t>
      </w:r>
      <w:r w:rsidRPr="00267322">
        <w:t>STCW</w:t>
      </w:r>
      <w:r>
        <w:t xml:space="preserve"> Convention; and</w:t>
      </w:r>
    </w:p>
    <w:p w:rsidR="00255019" w:rsidRDefault="00255019" w:rsidP="00255019">
      <w:pPr>
        <w:pStyle w:val="LDP1a"/>
      </w:pPr>
      <w:r>
        <w:t>(g)</w:t>
      </w:r>
      <w:r>
        <w:tab/>
        <w:t xml:space="preserve">at all times on board the </w:t>
      </w:r>
      <w:r w:rsidRPr="003A3E67">
        <w:t>vessel</w:t>
      </w:r>
      <w:r>
        <w:t xml:space="preserve">, there is effective oral communication in accordance with </w:t>
      </w:r>
      <w:r w:rsidR="00982C91">
        <w:t xml:space="preserve">paragraphs 3 and 4 of regulation 14 of </w:t>
      </w:r>
      <w:r>
        <w:t xml:space="preserve">Chapter V of </w:t>
      </w:r>
      <w:r w:rsidRPr="00F368DD">
        <w:t>SOLAS</w:t>
      </w:r>
      <w:r>
        <w:t>.</w:t>
      </w:r>
    </w:p>
    <w:p w:rsidR="00255019" w:rsidRDefault="00255019" w:rsidP="00255019">
      <w:pPr>
        <w:pStyle w:val="LDpenalty"/>
      </w:pPr>
      <w:r>
        <w:t>Penalty:</w:t>
      </w:r>
      <w:r>
        <w:tab/>
        <w:t>50 penalty units.</w:t>
      </w:r>
    </w:p>
    <w:p w:rsidR="00255019" w:rsidRPr="003A3E67" w:rsidRDefault="00255019" w:rsidP="00255019">
      <w:pPr>
        <w:pStyle w:val="LDClause"/>
      </w:pPr>
      <w:r w:rsidRPr="007A1450">
        <w:tab/>
      </w:r>
      <w:r w:rsidR="00352434">
        <w:t>(3)</w:t>
      </w:r>
      <w:r w:rsidRPr="003A3E67">
        <w:tab/>
      </w:r>
      <w:r w:rsidR="00352434">
        <w:t>An offence against subsection (</w:t>
      </w:r>
      <w:r w:rsidRPr="003A3E67">
        <w:t>2</w:t>
      </w:r>
      <w:r w:rsidR="00352434">
        <w:t>)</w:t>
      </w:r>
      <w:r w:rsidRPr="003A3E67">
        <w:t xml:space="preserve"> is a strict liability offence.</w:t>
      </w:r>
    </w:p>
    <w:p w:rsidR="00255019" w:rsidRPr="003A3E67" w:rsidRDefault="00352434" w:rsidP="00255019">
      <w:pPr>
        <w:pStyle w:val="LDClause"/>
        <w:keepNext/>
      </w:pPr>
      <w:r>
        <w:lastRenderedPageBreak/>
        <w:tab/>
        <w:t>(4)</w:t>
      </w:r>
      <w:r w:rsidR="00255019" w:rsidRPr="003A3E67">
        <w:tab/>
        <w:t xml:space="preserve">A person is liable to a civil penalty if the </w:t>
      </w:r>
      <w:r>
        <w:t>person contravenes subsection (</w:t>
      </w:r>
      <w:r w:rsidR="00255019" w:rsidRPr="003A3E67">
        <w:t>2</w:t>
      </w:r>
      <w:r>
        <w:t>)</w:t>
      </w:r>
      <w:r w:rsidR="00255019" w:rsidRPr="003A3E67">
        <w:t>.</w:t>
      </w:r>
    </w:p>
    <w:p w:rsidR="00255019" w:rsidRPr="003A3E67" w:rsidRDefault="00255019" w:rsidP="00255019">
      <w:pPr>
        <w:pStyle w:val="LDpenalty"/>
      </w:pPr>
      <w:r>
        <w:t>Civil penalty:</w:t>
      </w:r>
      <w:r>
        <w:tab/>
      </w:r>
      <w:r w:rsidRPr="003A3E67">
        <w:t>50 penalty units.</w:t>
      </w:r>
    </w:p>
    <w:p w:rsidR="00255019" w:rsidRPr="003F1651" w:rsidRDefault="00255019" w:rsidP="00B359EC">
      <w:pPr>
        <w:pStyle w:val="LDClause"/>
        <w:keepNext/>
      </w:pPr>
      <w:r>
        <w:tab/>
      </w:r>
      <w:r w:rsidR="00352434">
        <w:t>(5)</w:t>
      </w:r>
      <w:r w:rsidRPr="007A1450">
        <w:tab/>
      </w:r>
      <w:r>
        <w:t xml:space="preserve">The owner of a vessel </w:t>
      </w:r>
      <w:r w:rsidRPr="003F1651">
        <w:t xml:space="preserve">must </w:t>
      </w:r>
      <w:r>
        <w:t>give</w:t>
      </w:r>
      <w:r w:rsidRPr="003F1651">
        <w:t xml:space="preserve"> written instructions to the master of </w:t>
      </w:r>
      <w:r w:rsidR="00EA356A">
        <w:t>the vessel</w:t>
      </w:r>
      <w:r w:rsidRPr="003F1651">
        <w:t xml:space="preserve"> in accordance with paragraph 2 of Section A</w:t>
      </w:r>
      <w:r>
        <w:t>–</w:t>
      </w:r>
      <w:r w:rsidRPr="003F1651">
        <w:t>I/14 of the STCW Code.</w:t>
      </w:r>
    </w:p>
    <w:p w:rsidR="00255019" w:rsidRPr="00072C9B" w:rsidRDefault="00255019" w:rsidP="00255019">
      <w:pPr>
        <w:pStyle w:val="LDpenalty"/>
      </w:pPr>
      <w:r>
        <w:t>Penalty:</w:t>
      </w:r>
      <w:r>
        <w:tab/>
        <w:t>50 penalty units.</w:t>
      </w:r>
    </w:p>
    <w:p w:rsidR="00255019" w:rsidRPr="003A3E67" w:rsidRDefault="00255019" w:rsidP="00255019">
      <w:pPr>
        <w:pStyle w:val="LDClause"/>
      </w:pPr>
      <w:r>
        <w:tab/>
      </w:r>
      <w:r w:rsidR="00352434">
        <w:t>(6)</w:t>
      </w:r>
      <w:r w:rsidRPr="003A3E67">
        <w:tab/>
      </w:r>
      <w:r w:rsidR="00352434">
        <w:t>An offence against subsection (5)</w:t>
      </w:r>
      <w:r w:rsidRPr="003A3E67">
        <w:t xml:space="preserve"> is a strict liability offence.</w:t>
      </w:r>
    </w:p>
    <w:p w:rsidR="00255019" w:rsidRPr="003A3E67" w:rsidRDefault="00352434" w:rsidP="00255019">
      <w:pPr>
        <w:pStyle w:val="LDClause"/>
        <w:keepNext/>
      </w:pPr>
      <w:r>
        <w:tab/>
        <w:t>(7)</w:t>
      </w:r>
      <w:r w:rsidR="00255019" w:rsidRPr="003A3E67">
        <w:tab/>
        <w:t xml:space="preserve">A person is liable to a civil penalty if the person contravenes subsection </w:t>
      </w:r>
      <w:r>
        <w:t>(5).</w:t>
      </w:r>
    </w:p>
    <w:p w:rsidR="00255019" w:rsidRPr="003A3E67" w:rsidRDefault="00255019" w:rsidP="00255019">
      <w:pPr>
        <w:pStyle w:val="LDpenalty"/>
      </w:pPr>
      <w:r>
        <w:t>Civil penalty:</w:t>
      </w:r>
      <w:r>
        <w:tab/>
      </w:r>
      <w:r w:rsidRPr="003A3E67">
        <w:t>50 penalty units.</w:t>
      </w:r>
    </w:p>
    <w:p w:rsidR="00255019" w:rsidRDefault="00352434" w:rsidP="00255019">
      <w:pPr>
        <w:pStyle w:val="LDClause"/>
      </w:pPr>
      <w:r>
        <w:tab/>
        <w:t>(8)</w:t>
      </w:r>
      <w:r w:rsidR="00255019">
        <w:tab/>
        <w:t xml:space="preserve">The owner of a vessel must provide a </w:t>
      </w:r>
      <w:r w:rsidR="00EA356A">
        <w:t>vessel</w:t>
      </w:r>
      <w:r w:rsidR="00255019">
        <w:t>-specific introductory program and training to assist each newly employed seafarer in accordance with paragraph 1 of Section B–I/14 of the STCW Code.</w:t>
      </w:r>
    </w:p>
    <w:p w:rsidR="00255019" w:rsidRDefault="00BC0C95" w:rsidP="00255019">
      <w:pPr>
        <w:pStyle w:val="LDClauseHeading"/>
      </w:pPr>
      <w:bookmarkStart w:id="30" w:name="_Toc436640464"/>
      <w:r>
        <w:rPr>
          <w:rStyle w:val="CharSectNo"/>
          <w:noProof/>
        </w:rPr>
        <w:t>9</w:t>
      </w:r>
      <w:r w:rsidR="00255019" w:rsidRPr="001915EE">
        <w:tab/>
      </w:r>
      <w:r w:rsidR="00B467DF">
        <w:t>Master</w:t>
      </w:r>
      <w:r w:rsidR="008675F8">
        <w:t xml:space="preserve"> responsibilities</w:t>
      </w:r>
      <w:bookmarkEnd w:id="30"/>
    </w:p>
    <w:p w:rsidR="00255019" w:rsidRDefault="00255019" w:rsidP="00255019">
      <w:pPr>
        <w:pStyle w:val="LDClause"/>
      </w:pPr>
      <w:r>
        <w:tab/>
      </w:r>
      <w:r>
        <w:tab/>
      </w:r>
      <w:r w:rsidRPr="003F1651">
        <w:t xml:space="preserve">The master of a </w:t>
      </w:r>
      <w:r w:rsidR="00B467DF">
        <w:t xml:space="preserve">vessel </w:t>
      </w:r>
      <w:r>
        <w:t>must comply</w:t>
      </w:r>
      <w:r w:rsidRPr="003F1651">
        <w:t xml:space="preserve"> with paragraph </w:t>
      </w:r>
      <w:r>
        <w:t>3</w:t>
      </w:r>
      <w:r w:rsidRPr="003F1651">
        <w:t xml:space="preserve"> of Section B</w:t>
      </w:r>
      <w:r>
        <w:t>–</w:t>
      </w:r>
      <w:r w:rsidRPr="003F1651">
        <w:t>I/14 of the STCW Code.</w:t>
      </w:r>
    </w:p>
    <w:p w:rsidR="00255019" w:rsidRDefault="00BC0C95" w:rsidP="00255019">
      <w:pPr>
        <w:pStyle w:val="LDClauseHeading"/>
      </w:pPr>
      <w:bookmarkStart w:id="31" w:name="_Toc436640465"/>
      <w:r>
        <w:rPr>
          <w:rStyle w:val="CharSectNo"/>
          <w:noProof/>
        </w:rPr>
        <w:t>10</w:t>
      </w:r>
      <w:r w:rsidR="00255019" w:rsidRPr="001915EE">
        <w:tab/>
      </w:r>
      <w:r w:rsidR="00255019">
        <w:t xml:space="preserve">Newly assigned seafarer </w:t>
      </w:r>
      <w:r w:rsidR="008675F8">
        <w:t>responsibilities</w:t>
      </w:r>
      <w:bookmarkEnd w:id="31"/>
    </w:p>
    <w:p w:rsidR="00255019" w:rsidRDefault="00352434" w:rsidP="00255019">
      <w:pPr>
        <w:pStyle w:val="LDClause"/>
      </w:pPr>
      <w:r>
        <w:tab/>
        <w:t>(1)</w:t>
      </w:r>
      <w:r w:rsidR="00255019">
        <w:tab/>
        <w:t>A s</w:t>
      </w:r>
      <w:r w:rsidR="00255019" w:rsidRPr="003F1651">
        <w:t>eafarer</w:t>
      </w:r>
      <w:r w:rsidR="00255019">
        <w:t xml:space="preserve"> </w:t>
      </w:r>
      <w:r w:rsidR="00255019" w:rsidRPr="003F1651">
        <w:t xml:space="preserve">who </w:t>
      </w:r>
      <w:r w:rsidR="00255019">
        <w:t>is</w:t>
      </w:r>
      <w:r w:rsidR="00255019" w:rsidRPr="003F1651">
        <w:t xml:space="preserve"> newly assigned to a </w:t>
      </w:r>
      <w:r w:rsidR="00255019" w:rsidRPr="003A3E67">
        <w:t>vessel</w:t>
      </w:r>
      <w:r w:rsidR="00255019">
        <w:t xml:space="preserve"> must comply</w:t>
      </w:r>
      <w:r w:rsidR="00255019" w:rsidRPr="003F1651">
        <w:t xml:space="preserve"> with paragraph</w:t>
      </w:r>
      <w:r w:rsidR="00255019">
        <w:t>s</w:t>
      </w:r>
      <w:r w:rsidR="00255019" w:rsidRPr="003F1651">
        <w:t xml:space="preserve"> </w:t>
      </w:r>
      <w:r w:rsidR="00255019">
        <w:t>4 and</w:t>
      </w:r>
      <w:r w:rsidR="00982C91">
        <w:t> </w:t>
      </w:r>
      <w:r w:rsidR="00255019">
        <w:t>5</w:t>
      </w:r>
      <w:r w:rsidR="00255019" w:rsidRPr="003F1651">
        <w:t xml:space="preserve"> of Section B</w:t>
      </w:r>
      <w:r w:rsidR="00255019">
        <w:t>–</w:t>
      </w:r>
      <w:r w:rsidR="00255019" w:rsidRPr="003F1651">
        <w:t>I/14 of the STCW Code.</w:t>
      </w:r>
    </w:p>
    <w:p w:rsidR="00255019" w:rsidRDefault="00352434" w:rsidP="00255019">
      <w:pPr>
        <w:pStyle w:val="LDClause"/>
      </w:pPr>
      <w:r>
        <w:tab/>
        <w:t>(2)</w:t>
      </w:r>
      <w:r>
        <w:tab/>
        <w:t>Subsection (</w:t>
      </w:r>
      <w:r w:rsidR="00255019">
        <w:t>1</w:t>
      </w:r>
      <w:r>
        <w:t>)</w:t>
      </w:r>
      <w:r w:rsidR="00255019">
        <w:t xml:space="preserve"> applies even if the seafarer was assigned to the </w:t>
      </w:r>
      <w:r w:rsidR="00255019" w:rsidRPr="003A3E67">
        <w:t>vessel</w:t>
      </w:r>
      <w:r w:rsidR="00255019">
        <w:t xml:space="preserve"> on a previous occasion.</w:t>
      </w:r>
    </w:p>
    <w:p w:rsidR="00255019" w:rsidRDefault="00255019" w:rsidP="00255019">
      <w:pPr>
        <w:pStyle w:val="LDDivision"/>
      </w:pPr>
      <w:bookmarkStart w:id="32" w:name="_Toc436640466"/>
      <w:r w:rsidRPr="001915EE">
        <w:rPr>
          <w:rStyle w:val="CharPartNo"/>
        </w:rPr>
        <w:t xml:space="preserve">Division </w:t>
      </w:r>
      <w:r>
        <w:rPr>
          <w:rStyle w:val="CharPartNo"/>
          <w:noProof/>
        </w:rPr>
        <w:t>3</w:t>
      </w:r>
      <w:r w:rsidRPr="001915EE">
        <w:tab/>
      </w:r>
      <w:r>
        <w:rPr>
          <w:rStyle w:val="CharPartText"/>
        </w:rPr>
        <w:t xml:space="preserve">Standards for </w:t>
      </w:r>
      <w:proofErr w:type="spellStart"/>
      <w:r>
        <w:rPr>
          <w:rStyle w:val="CharPartText"/>
        </w:rPr>
        <w:t>watchkeeping</w:t>
      </w:r>
      <w:bookmarkEnd w:id="32"/>
      <w:proofErr w:type="spellEnd"/>
    </w:p>
    <w:p w:rsidR="00817AA2" w:rsidRPr="001343EB" w:rsidRDefault="00BC0C95" w:rsidP="00817AA2">
      <w:pPr>
        <w:pStyle w:val="LDClauseHeading"/>
      </w:pPr>
      <w:bookmarkStart w:id="33" w:name="_Toc319396004"/>
      <w:bookmarkStart w:id="34" w:name="_Toc354925359"/>
      <w:bookmarkStart w:id="35" w:name="_Toc436640467"/>
      <w:r>
        <w:rPr>
          <w:rStyle w:val="CharSectNo"/>
          <w:noProof/>
        </w:rPr>
        <w:t>11</w:t>
      </w:r>
      <w:r w:rsidR="00817AA2">
        <w:tab/>
      </w:r>
      <w:r w:rsidR="00B70E3C">
        <w:t xml:space="preserve">Owner </w:t>
      </w:r>
      <w:r w:rsidR="0018184D">
        <w:t>responsibilitie</w:t>
      </w:r>
      <w:bookmarkEnd w:id="33"/>
      <w:bookmarkEnd w:id="34"/>
      <w:r w:rsidR="00B70E3C">
        <w:t xml:space="preserve">s for </w:t>
      </w:r>
      <w:proofErr w:type="spellStart"/>
      <w:r w:rsidR="00B70E3C">
        <w:t>watchkeeping</w:t>
      </w:r>
      <w:bookmarkEnd w:id="35"/>
      <w:proofErr w:type="spellEnd"/>
    </w:p>
    <w:p w:rsidR="00817AA2" w:rsidRDefault="00817AA2" w:rsidP="00817AA2">
      <w:pPr>
        <w:pStyle w:val="LDClause"/>
      </w:pPr>
      <w:r>
        <w:tab/>
      </w:r>
      <w:r w:rsidR="00352434">
        <w:t>(1)</w:t>
      </w:r>
      <w:r w:rsidRPr="003A3E67">
        <w:tab/>
        <w:t>The owner</w:t>
      </w:r>
      <w:r>
        <w:t xml:space="preserve"> of a </w:t>
      </w:r>
      <w:r w:rsidRPr="004023F4">
        <w:t>vessel</w:t>
      </w:r>
      <w:r w:rsidRPr="003F1651">
        <w:t xml:space="preserve"> must </w:t>
      </w:r>
      <w:r w:rsidR="00B467DF">
        <w:t xml:space="preserve">ensure </w:t>
      </w:r>
      <w:r w:rsidR="00B467DF" w:rsidRPr="00F70532">
        <w:t xml:space="preserve">that </w:t>
      </w:r>
      <w:r w:rsidR="00B467DF" w:rsidRPr="00193072">
        <w:t xml:space="preserve">sections 12 to </w:t>
      </w:r>
      <w:r w:rsidR="00B6102E" w:rsidRPr="00193072">
        <w:t>17</w:t>
      </w:r>
      <w:r w:rsidR="007F6CD4" w:rsidRPr="00193072">
        <w:t>,</w:t>
      </w:r>
      <w:r w:rsidR="00BB711F" w:rsidRPr="00193072">
        <w:t xml:space="preserve"> if they</w:t>
      </w:r>
      <w:r w:rsidR="00BB711F" w:rsidRPr="00F70532">
        <w:t xml:space="preserve"> apply to the vessel</w:t>
      </w:r>
      <w:r w:rsidRPr="00F70532">
        <w:t xml:space="preserve"> </w:t>
      </w:r>
      <w:r w:rsidR="007F6CD4" w:rsidRPr="00F70532">
        <w:t>under section</w:t>
      </w:r>
      <w:r w:rsidR="00F60E08">
        <w:t xml:space="preserve"> 5</w:t>
      </w:r>
      <w:r w:rsidR="007F6CD4" w:rsidRPr="00F70532">
        <w:t xml:space="preserve">, </w:t>
      </w:r>
      <w:r w:rsidRPr="00F70532">
        <w:t>are complied with for</w:t>
      </w:r>
      <w:r>
        <w:t xml:space="preserve"> each seafarer assigned to the </w:t>
      </w:r>
      <w:r w:rsidRPr="003A3E67">
        <w:t>vessel</w:t>
      </w:r>
      <w:r>
        <w:t>.</w:t>
      </w:r>
    </w:p>
    <w:p w:rsidR="00817AA2" w:rsidRDefault="00817AA2" w:rsidP="00817AA2">
      <w:pPr>
        <w:pStyle w:val="LDpenalty"/>
      </w:pPr>
      <w:bookmarkStart w:id="36" w:name="_Toc319396005"/>
      <w:r w:rsidRPr="003A3E67">
        <w:t>Penalty:</w:t>
      </w:r>
      <w:r w:rsidRPr="003A3E67">
        <w:tab/>
        <w:t>50 penalty units.</w:t>
      </w:r>
    </w:p>
    <w:p w:rsidR="00817AA2" w:rsidRPr="003A3E67" w:rsidRDefault="00965B87" w:rsidP="00817AA2">
      <w:pPr>
        <w:pStyle w:val="LDClause"/>
      </w:pPr>
      <w:r>
        <w:tab/>
        <w:t>(</w:t>
      </w:r>
      <w:r w:rsidR="00817AA2" w:rsidRPr="003A3E67">
        <w:t>2</w:t>
      </w:r>
      <w:r>
        <w:t>)</w:t>
      </w:r>
      <w:r w:rsidR="00817AA2" w:rsidRPr="003A3E67">
        <w:tab/>
        <w:t>A</w:t>
      </w:r>
      <w:r w:rsidR="00B467DF">
        <w:t>n offence against subsection (</w:t>
      </w:r>
      <w:r w:rsidR="00817AA2" w:rsidRPr="003A3E67">
        <w:t>1</w:t>
      </w:r>
      <w:r w:rsidR="00B467DF">
        <w:t>)</w:t>
      </w:r>
      <w:r w:rsidR="00817AA2" w:rsidRPr="003A3E67">
        <w:t xml:space="preserve"> is a strict liability offence.</w:t>
      </w:r>
    </w:p>
    <w:p w:rsidR="00817AA2" w:rsidRPr="003A3E67" w:rsidRDefault="00965B87" w:rsidP="00817AA2">
      <w:pPr>
        <w:pStyle w:val="LDClause"/>
      </w:pPr>
      <w:r>
        <w:tab/>
        <w:t>(</w:t>
      </w:r>
      <w:r w:rsidR="00817AA2" w:rsidRPr="003A3E67">
        <w:t>3</w:t>
      </w:r>
      <w:r>
        <w:t>)</w:t>
      </w:r>
      <w:r w:rsidR="00817AA2" w:rsidRPr="003A3E67">
        <w:tab/>
        <w:t>A person is liable to a civil penalty if the p</w:t>
      </w:r>
      <w:r w:rsidR="00B467DF">
        <w:t>erson contravenes subsection (</w:t>
      </w:r>
      <w:r w:rsidR="00817AA2" w:rsidRPr="003A3E67">
        <w:t>1</w:t>
      </w:r>
      <w:r w:rsidR="00B467DF">
        <w:t>)</w:t>
      </w:r>
      <w:r w:rsidR="00817AA2" w:rsidRPr="003A3E67">
        <w:t>.</w:t>
      </w:r>
    </w:p>
    <w:p w:rsidR="00817AA2" w:rsidRDefault="00817AA2" w:rsidP="00817AA2">
      <w:pPr>
        <w:pStyle w:val="LDpenalty"/>
      </w:pPr>
      <w:r>
        <w:t>Civil penalty:</w:t>
      </w:r>
      <w:r>
        <w:tab/>
      </w:r>
      <w:r w:rsidRPr="003A3E67">
        <w:t>50 penalty units.</w:t>
      </w:r>
    </w:p>
    <w:p w:rsidR="00817AA2" w:rsidRPr="001343EB" w:rsidRDefault="00BC0C95" w:rsidP="00817AA2">
      <w:pPr>
        <w:pStyle w:val="LDClauseHeading"/>
      </w:pPr>
      <w:bookmarkStart w:id="37" w:name="_Toc354925360"/>
      <w:bookmarkStart w:id="38" w:name="_Toc436640468"/>
      <w:r>
        <w:rPr>
          <w:rStyle w:val="CharSectNo"/>
          <w:noProof/>
        </w:rPr>
        <w:t>12</w:t>
      </w:r>
      <w:r w:rsidR="00817AA2">
        <w:tab/>
        <w:t>Minimum hours of rest</w:t>
      </w:r>
      <w:bookmarkEnd w:id="36"/>
      <w:bookmarkEnd w:id="37"/>
      <w:bookmarkEnd w:id="38"/>
    </w:p>
    <w:p w:rsidR="00817AA2" w:rsidRDefault="00B467DF" w:rsidP="00817AA2">
      <w:pPr>
        <w:pStyle w:val="LDClause"/>
      </w:pPr>
      <w:r>
        <w:tab/>
        <w:t>(</w:t>
      </w:r>
      <w:r w:rsidR="00817AA2">
        <w:t>1</w:t>
      </w:r>
      <w:r>
        <w:t>)</w:t>
      </w:r>
      <w:r w:rsidR="00817AA2">
        <w:tab/>
        <w:t>The minimum hours of rest for a seafarer must be:</w:t>
      </w:r>
    </w:p>
    <w:p w:rsidR="00817AA2" w:rsidRDefault="00817AA2" w:rsidP="00817AA2">
      <w:pPr>
        <w:pStyle w:val="LDP1a"/>
      </w:pPr>
      <w:r>
        <w:t>(a)</w:t>
      </w:r>
      <w:r>
        <w:tab/>
        <w:t>10 hours in any 24 hours; and</w:t>
      </w:r>
    </w:p>
    <w:p w:rsidR="00817AA2" w:rsidRDefault="00817AA2" w:rsidP="00817AA2">
      <w:pPr>
        <w:pStyle w:val="LDP1a"/>
      </w:pPr>
      <w:r>
        <w:t>(b)</w:t>
      </w:r>
      <w:r>
        <w:tab/>
        <w:t>77 hours in any 7 days.</w:t>
      </w:r>
    </w:p>
    <w:p w:rsidR="00817AA2" w:rsidRDefault="00B467DF" w:rsidP="00817AA2">
      <w:pPr>
        <w:pStyle w:val="LDClause"/>
      </w:pPr>
      <w:r>
        <w:tab/>
        <w:t>(</w:t>
      </w:r>
      <w:r w:rsidR="00817AA2">
        <w:t>2</w:t>
      </w:r>
      <w:r>
        <w:t>)</w:t>
      </w:r>
      <w:r w:rsidR="00817AA2">
        <w:tab/>
      </w:r>
      <w:r w:rsidR="00817AA2" w:rsidRPr="003F1651">
        <w:t xml:space="preserve">The </w:t>
      </w:r>
      <w:r w:rsidR="00817AA2">
        <w:t xml:space="preserve">minimum </w:t>
      </w:r>
      <w:r w:rsidR="00817AA2" w:rsidRPr="003F1651">
        <w:t>hours of res</w:t>
      </w:r>
      <w:r w:rsidR="00817AA2">
        <w:t>t</w:t>
      </w:r>
      <w:r w:rsidR="00817AA2" w:rsidRPr="003F1651">
        <w:t xml:space="preserve"> may be divided</w:t>
      </w:r>
      <w:r w:rsidR="00817AA2" w:rsidRPr="00492B59">
        <w:t xml:space="preserve"> </w:t>
      </w:r>
      <w:r w:rsidR="00817AA2" w:rsidRPr="003F1651">
        <w:t xml:space="preserve">into </w:t>
      </w:r>
      <w:r w:rsidR="00817AA2">
        <w:t>2 periods, of which 1</w:t>
      </w:r>
      <w:r w:rsidR="00817AA2" w:rsidRPr="003F1651">
        <w:t xml:space="preserve"> </w:t>
      </w:r>
      <w:r w:rsidR="00817AA2">
        <w:t xml:space="preserve">period </w:t>
      </w:r>
      <w:r w:rsidR="00817AA2" w:rsidRPr="003F1651">
        <w:t xml:space="preserve">must be at least </w:t>
      </w:r>
      <w:r w:rsidR="00817AA2">
        <w:t>6</w:t>
      </w:r>
      <w:r w:rsidR="00817AA2" w:rsidRPr="003F1651">
        <w:t xml:space="preserve"> hours</w:t>
      </w:r>
      <w:r w:rsidR="00817AA2">
        <w:t>.</w:t>
      </w:r>
    </w:p>
    <w:p w:rsidR="00817AA2" w:rsidRDefault="00B467DF" w:rsidP="00817AA2">
      <w:pPr>
        <w:pStyle w:val="LDClause"/>
      </w:pPr>
      <w:r>
        <w:tab/>
        <w:t>(</w:t>
      </w:r>
      <w:r w:rsidR="00817AA2">
        <w:t>3</w:t>
      </w:r>
      <w:r>
        <w:t>)</w:t>
      </w:r>
      <w:r w:rsidR="00817AA2">
        <w:tab/>
        <w:t>The interval between consecutive periods of rest must not exceed 14 hours.</w:t>
      </w:r>
    </w:p>
    <w:p w:rsidR="00817AA2" w:rsidRDefault="00BC0C95" w:rsidP="00817AA2">
      <w:pPr>
        <w:pStyle w:val="LDClauseHeading"/>
      </w:pPr>
      <w:bookmarkStart w:id="39" w:name="_Toc319396007"/>
      <w:bookmarkStart w:id="40" w:name="_Toc354925362"/>
      <w:bookmarkStart w:id="41" w:name="_Toc436640469"/>
      <w:r>
        <w:rPr>
          <w:rStyle w:val="CharSectNo"/>
          <w:noProof/>
        </w:rPr>
        <w:t>13</w:t>
      </w:r>
      <w:r w:rsidR="00817AA2" w:rsidRPr="00024ACA">
        <w:tab/>
        <w:t>E</w:t>
      </w:r>
      <w:r w:rsidR="00817AA2" w:rsidRPr="008F145F">
        <w:t>mergency or drill or other overriding operational condition</w:t>
      </w:r>
      <w:r w:rsidR="00817AA2" w:rsidRPr="003F1651">
        <w:t>s</w:t>
      </w:r>
      <w:bookmarkEnd w:id="39"/>
      <w:bookmarkEnd w:id="40"/>
      <w:bookmarkEnd w:id="41"/>
    </w:p>
    <w:p w:rsidR="00817AA2" w:rsidRDefault="00B467DF" w:rsidP="00F57DFF">
      <w:pPr>
        <w:pStyle w:val="LDClause"/>
        <w:keepNext/>
      </w:pPr>
      <w:r>
        <w:tab/>
        <w:t>(</w:t>
      </w:r>
      <w:r w:rsidR="00817AA2">
        <w:t>1</w:t>
      </w:r>
      <w:r>
        <w:t>)</w:t>
      </w:r>
      <w:r w:rsidR="00817AA2" w:rsidRPr="007A1450">
        <w:tab/>
      </w:r>
      <w:r w:rsidR="00817AA2">
        <w:t>This section applies in any of the following circumstances:</w:t>
      </w:r>
    </w:p>
    <w:p w:rsidR="00817AA2" w:rsidRDefault="00817AA2" w:rsidP="00F57DFF">
      <w:pPr>
        <w:pStyle w:val="LDP1a"/>
        <w:keepNext/>
      </w:pPr>
      <w:r>
        <w:t>(a)</w:t>
      </w:r>
      <w:r>
        <w:tab/>
      </w:r>
      <w:r w:rsidRPr="003F1651">
        <w:t>an emergency</w:t>
      </w:r>
      <w:r>
        <w:t>, including:</w:t>
      </w:r>
    </w:p>
    <w:p w:rsidR="00817AA2" w:rsidRDefault="00817AA2" w:rsidP="00817AA2">
      <w:pPr>
        <w:pStyle w:val="LDP2i"/>
      </w:pPr>
      <w:r>
        <w:tab/>
        <w:t>(</w:t>
      </w:r>
      <w:proofErr w:type="spellStart"/>
      <w:r>
        <w:t>i</w:t>
      </w:r>
      <w:proofErr w:type="spellEnd"/>
      <w:r>
        <w:t>)</w:t>
      </w:r>
      <w:r>
        <w:tab/>
        <w:t xml:space="preserve">a situation affecting the immediate </w:t>
      </w:r>
      <w:r w:rsidRPr="00E33B8C">
        <w:t xml:space="preserve">safety </w:t>
      </w:r>
      <w:r>
        <w:t xml:space="preserve">of the </w:t>
      </w:r>
      <w:r w:rsidRPr="003A3E67">
        <w:t>vessel</w:t>
      </w:r>
      <w:r>
        <w:t>, persons on board or cargo; or</w:t>
      </w:r>
    </w:p>
    <w:p w:rsidR="00817AA2" w:rsidRDefault="00817AA2" w:rsidP="00817AA2">
      <w:pPr>
        <w:pStyle w:val="LDP2i"/>
      </w:pPr>
      <w:r>
        <w:tab/>
        <w:t>(ii)</w:t>
      </w:r>
      <w:r>
        <w:tab/>
        <w:t xml:space="preserve">giving assistance to other </w:t>
      </w:r>
      <w:r w:rsidRPr="003A3E67">
        <w:t>vessels</w:t>
      </w:r>
      <w:r>
        <w:t xml:space="preserve"> or persons in distress at sea;</w:t>
      </w:r>
    </w:p>
    <w:p w:rsidR="00817AA2" w:rsidRDefault="00817AA2" w:rsidP="00817AA2">
      <w:pPr>
        <w:pStyle w:val="LDP1a"/>
      </w:pPr>
      <w:r>
        <w:lastRenderedPageBreak/>
        <w:t>(b)</w:t>
      </w:r>
      <w:r>
        <w:tab/>
        <w:t xml:space="preserve">if a </w:t>
      </w:r>
      <w:r w:rsidRPr="003F1651">
        <w:t xml:space="preserve">drill </w:t>
      </w:r>
      <w:r>
        <w:t>is being conducted;</w:t>
      </w:r>
    </w:p>
    <w:p w:rsidR="00817AA2" w:rsidRDefault="00817AA2" w:rsidP="00817AA2">
      <w:pPr>
        <w:pStyle w:val="LDP1a"/>
      </w:pPr>
      <w:r>
        <w:t>(c)</w:t>
      </w:r>
      <w:r>
        <w:tab/>
        <w:t>essential shipboard work that:</w:t>
      </w:r>
    </w:p>
    <w:p w:rsidR="00817AA2" w:rsidRDefault="00817AA2" w:rsidP="00817AA2">
      <w:pPr>
        <w:pStyle w:val="LDP2i"/>
      </w:pPr>
      <w:r>
        <w:tab/>
        <w:t>(</w:t>
      </w:r>
      <w:proofErr w:type="spellStart"/>
      <w:r>
        <w:t>i</w:t>
      </w:r>
      <w:proofErr w:type="spellEnd"/>
      <w:r>
        <w:t>)</w:t>
      </w:r>
      <w:r>
        <w:tab/>
      </w:r>
      <w:r w:rsidRPr="001343EB">
        <w:t xml:space="preserve">cannot be delayed for </w:t>
      </w:r>
      <w:r w:rsidRPr="004A5284">
        <w:t>safety</w:t>
      </w:r>
      <w:r w:rsidRPr="001343EB">
        <w:t xml:space="preserve"> or environmental reasons</w:t>
      </w:r>
      <w:r>
        <w:t>;</w:t>
      </w:r>
      <w:r w:rsidRPr="001343EB">
        <w:t xml:space="preserve"> </w:t>
      </w:r>
      <w:r>
        <w:t>and</w:t>
      </w:r>
    </w:p>
    <w:p w:rsidR="00817AA2" w:rsidRDefault="00817AA2" w:rsidP="00817AA2">
      <w:pPr>
        <w:pStyle w:val="LDP2i"/>
      </w:pPr>
      <w:r>
        <w:tab/>
        <w:t>(ii)</w:t>
      </w:r>
      <w:r>
        <w:tab/>
      </w:r>
      <w:r w:rsidRPr="001343EB">
        <w:t xml:space="preserve">could not reasonably have been anticipated </w:t>
      </w:r>
      <w:r>
        <w:t>when</w:t>
      </w:r>
      <w:r w:rsidRPr="001343EB">
        <w:t xml:space="preserve"> the voyage</w:t>
      </w:r>
      <w:r>
        <w:t xml:space="preserve"> started</w:t>
      </w:r>
      <w:r w:rsidRPr="003F1651">
        <w:t>.</w:t>
      </w:r>
    </w:p>
    <w:p w:rsidR="00817AA2" w:rsidRDefault="00B467DF" w:rsidP="00817AA2">
      <w:pPr>
        <w:pStyle w:val="LDClause"/>
      </w:pPr>
      <w:r>
        <w:tab/>
        <w:t>(</w:t>
      </w:r>
      <w:r w:rsidR="00817AA2">
        <w:t>2</w:t>
      </w:r>
      <w:r>
        <w:t>)</w:t>
      </w:r>
      <w:r w:rsidR="00817AA2">
        <w:tab/>
        <w:t>The master may:</w:t>
      </w:r>
    </w:p>
    <w:p w:rsidR="00817AA2" w:rsidRDefault="00817AA2" w:rsidP="00817AA2">
      <w:pPr>
        <w:pStyle w:val="LDP1a"/>
      </w:pPr>
      <w:r>
        <w:t>(a)</w:t>
      </w:r>
      <w:r>
        <w:tab/>
      </w:r>
      <w:r w:rsidRPr="004C477E">
        <w:t>suspend the</w:t>
      </w:r>
      <w:r>
        <w:t xml:space="preserve"> watch schedule; and</w:t>
      </w:r>
    </w:p>
    <w:p w:rsidR="00817AA2" w:rsidRDefault="00817AA2" w:rsidP="00817AA2">
      <w:pPr>
        <w:pStyle w:val="LDP1a"/>
      </w:pPr>
      <w:r>
        <w:t>(b)</w:t>
      </w:r>
      <w:r>
        <w:tab/>
        <w:t>personally perform any hours of work necessary while the circumstances exist; and</w:t>
      </w:r>
    </w:p>
    <w:p w:rsidR="00817AA2" w:rsidRPr="00EE40EF" w:rsidRDefault="00817AA2" w:rsidP="00817AA2">
      <w:pPr>
        <w:pStyle w:val="LDP1a"/>
      </w:pPr>
      <w:r>
        <w:t>(c)</w:t>
      </w:r>
      <w:r>
        <w:tab/>
        <w:t>require another seafarer to perform any hours of work necessary while the circumstances exist.</w:t>
      </w:r>
    </w:p>
    <w:p w:rsidR="00817AA2" w:rsidRDefault="00B467DF" w:rsidP="00817AA2">
      <w:pPr>
        <w:pStyle w:val="LDClause"/>
      </w:pPr>
      <w:r>
        <w:tab/>
        <w:t>(</w:t>
      </w:r>
      <w:r w:rsidR="00817AA2">
        <w:t>3</w:t>
      </w:r>
      <w:r>
        <w:t>)</w:t>
      </w:r>
      <w:r w:rsidR="00817AA2">
        <w:tab/>
        <w:t>As soon as practicable after the circumstances end, the master must:</w:t>
      </w:r>
    </w:p>
    <w:p w:rsidR="00817AA2" w:rsidRDefault="00817AA2" w:rsidP="00817AA2">
      <w:pPr>
        <w:pStyle w:val="LDP1a"/>
      </w:pPr>
      <w:r>
        <w:t>(a)</w:t>
      </w:r>
      <w:r>
        <w:tab/>
        <w:t>if the master performed work in a scheduled rest period while the circumstances existed — take a compensatory rest period; and</w:t>
      </w:r>
    </w:p>
    <w:p w:rsidR="00817AA2" w:rsidRDefault="00817AA2" w:rsidP="00817AA2">
      <w:pPr>
        <w:pStyle w:val="LDP1a"/>
      </w:pPr>
      <w:r>
        <w:t>(b)</w:t>
      </w:r>
      <w:r>
        <w:tab/>
        <w:t>ensure that any other seafarer who performed work in a scheduled rest period while the circumstances existed is given a compensatory rest period.</w:t>
      </w:r>
    </w:p>
    <w:p w:rsidR="00817AA2" w:rsidRDefault="00B467DF" w:rsidP="00817AA2">
      <w:pPr>
        <w:pStyle w:val="LDClause"/>
      </w:pPr>
      <w:r>
        <w:tab/>
        <w:t>(</w:t>
      </w:r>
      <w:r w:rsidR="00817AA2">
        <w:t>4</w:t>
      </w:r>
      <w:r>
        <w:t>)</w:t>
      </w:r>
      <w:r w:rsidR="00817AA2">
        <w:tab/>
        <w:t xml:space="preserve">If a seafarer’s minimum hours of rest are disturbed by call outs to work while the seafarer is </w:t>
      </w:r>
      <w:r w:rsidR="00817AA2" w:rsidRPr="00790280">
        <w:t>on call (</w:t>
      </w:r>
      <w:proofErr w:type="spellStart"/>
      <w:r w:rsidR="00817AA2">
        <w:t>eg</w:t>
      </w:r>
      <w:proofErr w:type="spellEnd"/>
      <w:r w:rsidR="00817AA2">
        <w:t xml:space="preserve"> when a machinery space is unattended), the seafarer must be given a compensatory rest period.</w:t>
      </w:r>
    </w:p>
    <w:p w:rsidR="00817AA2" w:rsidRDefault="00B467DF" w:rsidP="00817AA2">
      <w:pPr>
        <w:pStyle w:val="LDClause"/>
      </w:pPr>
      <w:r>
        <w:tab/>
        <w:t>(</w:t>
      </w:r>
      <w:r w:rsidR="00817AA2">
        <w:t>5</w:t>
      </w:r>
      <w:r>
        <w:t>)</w:t>
      </w:r>
      <w:r w:rsidR="00817AA2">
        <w:tab/>
        <w:t>Musters, fire-fighting and lifeboat drills, and drills required by legislation or international instruments, must be conducted in a way that minimises the disturbance of rest periods and does not induce fatigue.</w:t>
      </w:r>
    </w:p>
    <w:p w:rsidR="00817AA2" w:rsidRPr="003A3E67" w:rsidRDefault="00817AA2" w:rsidP="00817AA2">
      <w:pPr>
        <w:pStyle w:val="LDNote"/>
      </w:pPr>
      <w:bookmarkStart w:id="42" w:name="_Toc319396008"/>
      <w:r w:rsidRPr="003A3E67">
        <w:rPr>
          <w:i/>
        </w:rPr>
        <w:t>Note</w:t>
      </w:r>
      <w:r w:rsidRPr="003A3E67">
        <w:t xml:space="preserve"> </w:t>
      </w:r>
      <w:r w:rsidRPr="00290790">
        <w:rPr>
          <w:i/>
        </w:rPr>
        <w:t>1</w:t>
      </w:r>
      <w:r w:rsidRPr="003A3E67">
        <w:t>   Under section 185 of the Navigation Act, the owner of a vessel must report marine incidents and dangers to navigation to AMSA.  Under section 186 of the Navigation Act, the master of a vessel must report marine incidents and dangers to navigation to AMSA.  Section</w:t>
      </w:r>
      <w:r>
        <w:t> </w:t>
      </w:r>
      <w:r w:rsidR="00EA356A">
        <w:t>48</w:t>
      </w:r>
      <w:r w:rsidRPr="003A3E67">
        <w:t xml:space="preserve"> of </w:t>
      </w:r>
      <w:r w:rsidRPr="003A3E67">
        <w:rPr>
          <w:i/>
        </w:rPr>
        <w:t>Marine Order 31</w:t>
      </w:r>
      <w:r w:rsidRPr="003A3E67">
        <w:t xml:space="preserve"> (</w:t>
      </w:r>
      <w:r w:rsidR="00EA356A">
        <w:rPr>
          <w:i/>
        </w:rPr>
        <w:t xml:space="preserve">Vessel </w:t>
      </w:r>
      <w:r w:rsidRPr="003A3E67">
        <w:rPr>
          <w:i/>
        </w:rPr>
        <w:t>surveys and certification)</w:t>
      </w:r>
      <w:r w:rsidRPr="003A3E67">
        <w:t xml:space="preserve"> </w:t>
      </w:r>
      <w:r w:rsidR="00EA356A">
        <w:rPr>
          <w:i/>
        </w:rPr>
        <w:t>2015</w:t>
      </w:r>
      <w:r w:rsidRPr="003A3E67">
        <w:rPr>
          <w:i/>
        </w:rPr>
        <w:t xml:space="preserve"> </w:t>
      </w:r>
      <w:r w:rsidRPr="003A3E67">
        <w:t>prescribes matters in relation to reports under sections 185 and 186.</w:t>
      </w:r>
    </w:p>
    <w:p w:rsidR="00817AA2" w:rsidRDefault="00817AA2" w:rsidP="00817AA2">
      <w:pPr>
        <w:pStyle w:val="LDNote"/>
      </w:pPr>
      <w:r w:rsidRPr="003A3E67">
        <w:rPr>
          <w:i/>
        </w:rPr>
        <w:t>Note 2</w:t>
      </w:r>
      <w:r w:rsidRPr="003A3E67">
        <w:t>   Section 221 of the Navi</w:t>
      </w:r>
      <w:r w:rsidRPr="003A3E67">
        <w:rPr>
          <w:b/>
          <w:i/>
        </w:rPr>
        <w:t>g</w:t>
      </w:r>
      <w:r w:rsidRPr="003A3E67">
        <w:t>ation Act enables requirements to be prescribed for reporti</w:t>
      </w:r>
      <w:r>
        <w:t xml:space="preserve">ng about movements of vessels.  </w:t>
      </w:r>
      <w:r w:rsidRPr="003A3E67">
        <w:rPr>
          <w:i/>
        </w:rPr>
        <w:t>Marine Order 63</w:t>
      </w:r>
      <w:r w:rsidRPr="003A3E67">
        <w:t xml:space="preserve"> (</w:t>
      </w:r>
      <w:r w:rsidR="00EA356A">
        <w:rPr>
          <w:i/>
        </w:rPr>
        <w:t>vessel reporting systems) 2015</w:t>
      </w:r>
      <w:r w:rsidRPr="003A3E67">
        <w:t xml:space="preserve"> prescribes the requirements.</w:t>
      </w:r>
    </w:p>
    <w:p w:rsidR="00817AA2" w:rsidRDefault="00BC0C95" w:rsidP="00817AA2">
      <w:pPr>
        <w:pStyle w:val="LDClauseHeading"/>
      </w:pPr>
      <w:bookmarkStart w:id="43" w:name="_Toc354925363"/>
      <w:bookmarkStart w:id="44" w:name="_Toc436640470"/>
      <w:r>
        <w:rPr>
          <w:rStyle w:val="CharSectNo"/>
          <w:noProof/>
        </w:rPr>
        <w:t>14</w:t>
      </w:r>
      <w:r w:rsidR="00817AA2" w:rsidRPr="00024ACA">
        <w:tab/>
      </w:r>
      <w:r w:rsidR="00817AA2">
        <w:t>Watch s</w:t>
      </w:r>
      <w:r w:rsidR="00817AA2" w:rsidRPr="00E92C09">
        <w:t>chedules</w:t>
      </w:r>
      <w:bookmarkEnd w:id="42"/>
      <w:bookmarkEnd w:id="43"/>
      <w:bookmarkEnd w:id="44"/>
    </w:p>
    <w:p w:rsidR="00817AA2" w:rsidRPr="00F70532" w:rsidRDefault="00B467DF" w:rsidP="00817AA2">
      <w:pPr>
        <w:pStyle w:val="LDClause"/>
      </w:pPr>
      <w:r>
        <w:tab/>
      </w:r>
      <w:r w:rsidRPr="00F70532">
        <w:t>(</w:t>
      </w:r>
      <w:r w:rsidR="00817AA2" w:rsidRPr="00F70532">
        <w:t>1</w:t>
      </w:r>
      <w:r w:rsidRPr="00F70532">
        <w:t>)</w:t>
      </w:r>
      <w:r w:rsidR="00817AA2" w:rsidRPr="00F70532">
        <w:tab/>
        <w:t>The o</w:t>
      </w:r>
      <w:r w:rsidR="000873FD" w:rsidRPr="00F70532">
        <w:t xml:space="preserve">wner </w:t>
      </w:r>
      <w:r w:rsidR="00817AA2" w:rsidRPr="00F70532">
        <w:t>of a vessel must ensure that current watch schedules are displayed in areas of the vessel easily accessible by all seafarers on board.</w:t>
      </w:r>
    </w:p>
    <w:p w:rsidR="000873FD" w:rsidRPr="00F70532" w:rsidRDefault="00B467DF" w:rsidP="00817AA2">
      <w:pPr>
        <w:pStyle w:val="LDClause"/>
      </w:pPr>
      <w:r w:rsidRPr="00F70532">
        <w:tab/>
        <w:t>(</w:t>
      </w:r>
      <w:r w:rsidR="00817AA2" w:rsidRPr="00F70532">
        <w:t>2</w:t>
      </w:r>
      <w:r w:rsidRPr="00F70532">
        <w:t>)</w:t>
      </w:r>
      <w:r w:rsidR="00817AA2" w:rsidRPr="00F70532">
        <w:tab/>
        <w:t>The schedules must be in a standardised format in</w:t>
      </w:r>
      <w:r w:rsidR="000873FD" w:rsidRPr="00F70532">
        <w:t>:</w:t>
      </w:r>
    </w:p>
    <w:p w:rsidR="000873FD" w:rsidRPr="00F70532" w:rsidRDefault="000873FD" w:rsidP="000873FD">
      <w:pPr>
        <w:pStyle w:val="LDP1a"/>
      </w:pPr>
      <w:r w:rsidRPr="00F70532">
        <w:t>(a)</w:t>
      </w:r>
      <w:r w:rsidRPr="00F70532">
        <w:tab/>
      </w:r>
      <w:r w:rsidR="000C2758" w:rsidRPr="00F70532">
        <w:t>the</w:t>
      </w:r>
      <w:r w:rsidR="00817AA2" w:rsidRPr="00F70532">
        <w:t xml:space="preserve"> working language of the vessel</w:t>
      </w:r>
      <w:r w:rsidRPr="00F70532">
        <w:t>; and</w:t>
      </w:r>
    </w:p>
    <w:p w:rsidR="00817AA2" w:rsidRPr="00193072" w:rsidRDefault="000873FD" w:rsidP="000873FD">
      <w:pPr>
        <w:pStyle w:val="LDP1a"/>
      </w:pPr>
      <w:r w:rsidRPr="00F70532">
        <w:t>(b)</w:t>
      </w:r>
      <w:r w:rsidRPr="00F70532">
        <w:tab/>
      </w:r>
      <w:r w:rsidR="000C2758" w:rsidRPr="00F70532">
        <w:t>if the</w:t>
      </w:r>
      <w:r w:rsidRPr="00F70532">
        <w:t xml:space="preserve"> working </w:t>
      </w:r>
      <w:r w:rsidRPr="00193072">
        <w:t>language of the vessel is not English — </w:t>
      </w:r>
      <w:r w:rsidR="00817AA2" w:rsidRPr="00193072">
        <w:t>in English.</w:t>
      </w:r>
    </w:p>
    <w:p w:rsidR="0018184D" w:rsidRPr="00193072" w:rsidRDefault="00BC0C95" w:rsidP="0018184D">
      <w:pPr>
        <w:pStyle w:val="LDClauseHeading"/>
      </w:pPr>
      <w:bookmarkStart w:id="45" w:name="_Toc436640471"/>
      <w:r>
        <w:rPr>
          <w:rStyle w:val="CharSectNo"/>
          <w:noProof/>
        </w:rPr>
        <w:t>15</w:t>
      </w:r>
      <w:r w:rsidR="0018184D" w:rsidRPr="00193072">
        <w:tab/>
      </w:r>
      <w:r w:rsidR="006A1F65" w:rsidRPr="00193072">
        <w:t xml:space="preserve">Records of hours of </w:t>
      </w:r>
      <w:r w:rsidR="00F3514F" w:rsidRPr="00193072">
        <w:t xml:space="preserve">rest </w:t>
      </w:r>
      <w:r w:rsidR="00B359EC" w:rsidRPr="00193072">
        <w:t>— regulated Australian vessels</w:t>
      </w:r>
      <w:bookmarkEnd w:id="45"/>
    </w:p>
    <w:p w:rsidR="00BD5394" w:rsidRPr="00173926" w:rsidRDefault="003305D1" w:rsidP="00F57DFF">
      <w:pPr>
        <w:pStyle w:val="LDClause"/>
        <w:keepNext/>
      </w:pPr>
      <w:r w:rsidRPr="00193072">
        <w:tab/>
      </w:r>
      <w:r w:rsidR="006332B0" w:rsidRPr="00193072">
        <w:t>(1)</w:t>
      </w:r>
      <w:r w:rsidR="006332B0" w:rsidRPr="00193072">
        <w:tab/>
      </w:r>
      <w:r w:rsidR="00817AA2" w:rsidRPr="00193072">
        <w:t>A seafarer must record his</w:t>
      </w:r>
      <w:r w:rsidR="006A1F65" w:rsidRPr="00193072">
        <w:t xml:space="preserve"> or her hours of </w:t>
      </w:r>
      <w:r w:rsidRPr="00193072">
        <w:t xml:space="preserve">rest </w:t>
      </w:r>
      <w:r w:rsidR="00BD5394" w:rsidRPr="00193072">
        <w:t xml:space="preserve">for the duration of the seafarer’s assignment to </w:t>
      </w:r>
      <w:r w:rsidRPr="00193072">
        <w:t>a</w:t>
      </w:r>
      <w:r w:rsidR="00BD5394" w:rsidRPr="00193072">
        <w:t xml:space="preserve"> vessel.</w:t>
      </w:r>
    </w:p>
    <w:p w:rsidR="00817AA2" w:rsidRPr="00173926" w:rsidRDefault="00817AA2" w:rsidP="00817AA2">
      <w:pPr>
        <w:pStyle w:val="LDNote"/>
        <w:rPr>
          <w:szCs w:val="20"/>
        </w:rPr>
      </w:pPr>
      <w:r w:rsidRPr="00173926">
        <w:rPr>
          <w:i/>
          <w:szCs w:val="20"/>
        </w:rPr>
        <w:t>Note</w:t>
      </w:r>
      <w:r w:rsidRPr="00173926">
        <w:rPr>
          <w:szCs w:val="20"/>
        </w:rPr>
        <w:t xml:space="preserve">   For offences relating to false or misleading information or documents — see Division 137 of the </w:t>
      </w:r>
      <w:r w:rsidRPr="00173926">
        <w:rPr>
          <w:i/>
          <w:szCs w:val="20"/>
        </w:rPr>
        <w:t>Criminal Code</w:t>
      </w:r>
      <w:r w:rsidRPr="00173926">
        <w:rPr>
          <w:szCs w:val="20"/>
        </w:rPr>
        <w:t>.</w:t>
      </w:r>
    </w:p>
    <w:p w:rsidR="00817AA2" w:rsidRPr="00173926" w:rsidRDefault="00B467DF" w:rsidP="00817AA2">
      <w:pPr>
        <w:pStyle w:val="LDClause"/>
      </w:pPr>
      <w:r w:rsidRPr="00173926">
        <w:tab/>
        <w:t>(</w:t>
      </w:r>
      <w:r w:rsidR="0018184D" w:rsidRPr="00173926">
        <w:t>2</w:t>
      </w:r>
      <w:r w:rsidRPr="00173926">
        <w:t>)</w:t>
      </w:r>
      <w:r w:rsidRPr="00173926">
        <w:tab/>
        <w:t>For subsection (</w:t>
      </w:r>
      <w:r w:rsidR="00EE49D5" w:rsidRPr="00173926">
        <w:t>1</w:t>
      </w:r>
      <w:r w:rsidRPr="00173926">
        <w:t>)</w:t>
      </w:r>
      <w:r w:rsidR="00817AA2" w:rsidRPr="00173926">
        <w:t>, a seafarer must:</w:t>
      </w:r>
    </w:p>
    <w:p w:rsidR="00817AA2" w:rsidRPr="00173926" w:rsidRDefault="00817AA2" w:rsidP="00817AA2">
      <w:pPr>
        <w:pStyle w:val="LDP1a"/>
      </w:pPr>
      <w:r w:rsidRPr="00173926">
        <w:t>(a)</w:t>
      </w:r>
      <w:r w:rsidRPr="00173926">
        <w:tab/>
      </w:r>
      <w:r w:rsidRPr="00193072">
        <w:t>make a personal record of his or her hours of rest every</w:t>
      </w:r>
      <w:r w:rsidRPr="00173926">
        <w:t xml:space="preserve"> day; and</w:t>
      </w:r>
    </w:p>
    <w:p w:rsidR="00817AA2" w:rsidRPr="00193072" w:rsidRDefault="00817AA2" w:rsidP="00817AA2">
      <w:pPr>
        <w:pStyle w:val="LDP1a"/>
      </w:pPr>
      <w:r w:rsidRPr="00173926">
        <w:t>(b)</w:t>
      </w:r>
      <w:r w:rsidRPr="00173926">
        <w:tab/>
        <w:t xml:space="preserve">transfer the personal record to the records of the vessel </w:t>
      </w:r>
      <w:r>
        <w:t xml:space="preserve">within 7 days after </w:t>
      </w:r>
      <w:r w:rsidRPr="00193072">
        <w:t>the period of rest to which the record relates.</w:t>
      </w:r>
    </w:p>
    <w:p w:rsidR="00817AA2" w:rsidRPr="00193072" w:rsidRDefault="00817AA2" w:rsidP="00817AA2">
      <w:pPr>
        <w:pStyle w:val="LDClause"/>
      </w:pPr>
      <w:r w:rsidRPr="00193072">
        <w:lastRenderedPageBreak/>
        <w:tab/>
      </w:r>
      <w:r w:rsidR="00B467DF" w:rsidRPr="00193072">
        <w:t>(</w:t>
      </w:r>
      <w:r w:rsidR="0018184D" w:rsidRPr="00193072">
        <w:t>3</w:t>
      </w:r>
      <w:r w:rsidR="00B467DF" w:rsidRPr="00193072">
        <w:t>)</w:t>
      </w:r>
      <w:r w:rsidRPr="00193072">
        <w:tab/>
        <w:t>The o</w:t>
      </w:r>
      <w:r w:rsidR="00CA45C7" w:rsidRPr="00193072">
        <w:t>wner</w:t>
      </w:r>
      <w:r w:rsidRPr="00193072">
        <w:t xml:space="preserve"> of a vessel must keep records </w:t>
      </w:r>
      <w:r w:rsidR="00B467DF" w:rsidRPr="00193072">
        <w:t>transferred under paragraph (</w:t>
      </w:r>
      <w:r w:rsidR="00EE49D5" w:rsidRPr="00193072">
        <w:t>2</w:t>
      </w:r>
      <w:r w:rsidR="00B467DF" w:rsidRPr="00193072">
        <w:t>)</w:t>
      </w:r>
      <w:r w:rsidRPr="00193072">
        <w:t xml:space="preserve">(b) for at least </w:t>
      </w:r>
      <w:r w:rsidR="00EF13E5" w:rsidRPr="00193072">
        <w:t>the retention period.</w:t>
      </w:r>
    </w:p>
    <w:p w:rsidR="000873FD" w:rsidRPr="00193072" w:rsidRDefault="00B467DF" w:rsidP="00817AA2">
      <w:pPr>
        <w:pStyle w:val="LDClause"/>
        <w:keepNext/>
      </w:pPr>
      <w:r w:rsidRPr="00193072">
        <w:tab/>
        <w:t>(</w:t>
      </w:r>
      <w:r w:rsidR="0018184D" w:rsidRPr="00193072">
        <w:t>4</w:t>
      </w:r>
      <w:r w:rsidRPr="00193072">
        <w:t>)</w:t>
      </w:r>
      <w:r w:rsidR="00817AA2" w:rsidRPr="00193072">
        <w:tab/>
        <w:t xml:space="preserve">The records </w:t>
      </w:r>
      <w:r w:rsidR="00F20BE5" w:rsidRPr="00193072">
        <w:t xml:space="preserve">of the vessel </w:t>
      </w:r>
      <w:r w:rsidR="00817AA2" w:rsidRPr="00193072">
        <w:t>mus</w:t>
      </w:r>
      <w:r w:rsidR="00BD35F6" w:rsidRPr="00193072">
        <w:t>t be in a standardised format</w:t>
      </w:r>
      <w:r w:rsidR="000873FD" w:rsidRPr="00193072">
        <w:t>:</w:t>
      </w:r>
    </w:p>
    <w:p w:rsidR="000873FD" w:rsidRPr="00193072" w:rsidRDefault="000873FD" w:rsidP="000873FD">
      <w:pPr>
        <w:pStyle w:val="LDP1a"/>
      </w:pPr>
      <w:r w:rsidRPr="00193072">
        <w:t>(a)</w:t>
      </w:r>
      <w:r w:rsidRPr="00193072">
        <w:tab/>
      </w:r>
      <w:r w:rsidR="00BD35F6" w:rsidRPr="00193072">
        <w:t xml:space="preserve">in </w:t>
      </w:r>
      <w:r w:rsidR="000C2758" w:rsidRPr="00193072">
        <w:t>the</w:t>
      </w:r>
      <w:r w:rsidRPr="00193072">
        <w:t xml:space="preserve"> </w:t>
      </w:r>
      <w:r w:rsidR="00817AA2" w:rsidRPr="00193072">
        <w:t>working language of the vessel</w:t>
      </w:r>
      <w:r w:rsidRPr="00193072">
        <w:t>; and</w:t>
      </w:r>
    </w:p>
    <w:p w:rsidR="00817AA2" w:rsidRPr="00193072" w:rsidRDefault="000873FD" w:rsidP="000873FD">
      <w:pPr>
        <w:pStyle w:val="LDP1a"/>
      </w:pPr>
      <w:r w:rsidRPr="00193072">
        <w:t>(b)</w:t>
      </w:r>
      <w:r w:rsidRPr="00193072">
        <w:tab/>
      </w:r>
      <w:r w:rsidR="000C2758" w:rsidRPr="00193072">
        <w:t>if the</w:t>
      </w:r>
      <w:r w:rsidRPr="00193072">
        <w:t xml:space="preserve"> working language of the vessel is not English —</w:t>
      </w:r>
      <w:r w:rsidR="00EF13E5" w:rsidRPr="00193072">
        <w:t> </w:t>
      </w:r>
      <w:r w:rsidR="00817AA2" w:rsidRPr="00193072">
        <w:t>in English</w:t>
      </w:r>
      <w:r w:rsidR="0080593F" w:rsidRPr="00193072">
        <w:t>; and</w:t>
      </w:r>
    </w:p>
    <w:p w:rsidR="0080593F" w:rsidRPr="00193072" w:rsidRDefault="0080593F" w:rsidP="000873FD">
      <w:pPr>
        <w:pStyle w:val="LDP1a"/>
      </w:pPr>
      <w:r w:rsidRPr="00193072">
        <w:t>(c)</w:t>
      </w:r>
      <w:r w:rsidRPr="00193072">
        <w:tab/>
      </w:r>
      <w:r w:rsidR="00740438" w:rsidRPr="00193072">
        <w:t xml:space="preserve">that </w:t>
      </w:r>
      <w:r w:rsidRPr="00193072">
        <w:t>provide</w:t>
      </w:r>
      <w:r w:rsidR="00740438" w:rsidRPr="00193072">
        <w:t>s</w:t>
      </w:r>
      <w:r w:rsidRPr="00193072">
        <w:t xml:space="preserve"> for the endorsement by each seafarer and the master, or a person authorised by the master, of the record relating to the seafarer’s hou</w:t>
      </w:r>
      <w:r w:rsidR="00723583">
        <w:t xml:space="preserve">rs of </w:t>
      </w:r>
      <w:r w:rsidRPr="00193072">
        <w:t>rest.</w:t>
      </w:r>
    </w:p>
    <w:p w:rsidR="00817AA2" w:rsidRPr="00193072" w:rsidRDefault="00817AA2" w:rsidP="00817AA2">
      <w:pPr>
        <w:pStyle w:val="LDNote"/>
        <w:rPr>
          <w:szCs w:val="20"/>
        </w:rPr>
      </w:pPr>
      <w:r w:rsidRPr="00193072">
        <w:rPr>
          <w:i/>
          <w:szCs w:val="20"/>
        </w:rPr>
        <w:t>Note</w:t>
      </w:r>
      <w:r w:rsidRPr="00193072">
        <w:rPr>
          <w:szCs w:val="20"/>
        </w:rPr>
        <w:t>   The standardised format may be the format mentioned in note</w:t>
      </w:r>
      <w:r w:rsidR="000F7011" w:rsidRPr="00193072">
        <w:rPr>
          <w:szCs w:val="20"/>
        </w:rPr>
        <w:t xml:space="preserve"> 1</w:t>
      </w:r>
      <w:r w:rsidRPr="00193072">
        <w:rPr>
          <w:szCs w:val="20"/>
        </w:rPr>
        <w:t xml:space="preserve"> at the foot of this section.</w:t>
      </w:r>
    </w:p>
    <w:p w:rsidR="00817AA2" w:rsidRPr="00193072" w:rsidRDefault="00817AA2" w:rsidP="00817AA2">
      <w:pPr>
        <w:pStyle w:val="LDClause"/>
      </w:pPr>
      <w:r w:rsidRPr="00193072">
        <w:tab/>
      </w:r>
      <w:r w:rsidR="00B467DF" w:rsidRPr="00193072">
        <w:t>(</w:t>
      </w:r>
      <w:r w:rsidR="0018184D" w:rsidRPr="00193072">
        <w:t>5</w:t>
      </w:r>
      <w:r w:rsidR="00B467DF" w:rsidRPr="00193072">
        <w:t>)</w:t>
      </w:r>
      <w:r w:rsidR="00CA45C7" w:rsidRPr="00193072">
        <w:tab/>
        <w:t>The owner</w:t>
      </w:r>
      <w:r w:rsidRPr="00193072">
        <w:t xml:space="preserve"> of a vessel must, on request by a seafarer during the retention period, give the seafarer a copy of the records relating to the seafarer</w:t>
      </w:r>
      <w:r w:rsidR="0080593F" w:rsidRPr="00193072">
        <w:t xml:space="preserve"> </w:t>
      </w:r>
      <w:r w:rsidRPr="00193072">
        <w:t>endorsed by the master, or a person authorised by the master, and by the seafarer.</w:t>
      </w:r>
    </w:p>
    <w:p w:rsidR="00817AA2" w:rsidRPr="00193072" w:rsidRDefault="00B467DF" w:rsidP="00817AA2">
      <w:pPr>
        <w:pStyle w:val="LDClause"/>
      </w:pPr>
      <w:r w:rsidRPr="00193072">
        <w:tab/>
        <w:t>(</w:t>
      </w:r>
      <w:r w:rsidR="0018184D" w:rsidRPr="00193072">
        <w:t>6</w:t>
      </w:r>
      <w:r w:rsidRPr="00193072">
        <w:t>)</w:t>
      </w:r>
      <w:r w:rsidR="00817AA2" w:rsidRPr="00193072">
        <w:tab/>
        <w:t>The records must be available for inspection by an inspector during the retention period.</w:t>
      </w:r>
    </w:p>
    <w:p w:rsidR="00A81284" w:rsidRPr="00193072" w:rsidRDefault="00A81284" w:rsidP="00817AA2">
      <w:pPr>
        <w:pStyle w:val="LDClause"/>
      </w:pPr>
      <w:r w:rsidRPr="00193072">
        <w:tab/>
        <w:t>(7)</w:t>
      </w:r>
      <w:r w:rsidRPr="00193072">
        <w:tab/>
        <w:t>In this section:</w:t>
      </w:r>
    </w:p>
    <w:p w:rsidR="00A81284" w:rsidRPr="00193072" w:rsidRDefault="00A81284" w:rsidP="00A81284">
      <w:pPr>
        <w:pStyle w:val="LDClause"/>
      </w:pPr>
      <w:r w:rsidRPr="00193072">
        <w:tab/>
      </w:r>
      <w:r w:rsidRPr="00193072">
        <w:tab/>
      </w:r>
      <w:r w:rsidRPr="00193072">
        <w:rPr>
          <w:b/>
          <w:i/>
        </w:rPr>
        <w:t>retention period</w:t>
      </w:r>
      <w:r w:rsidRPr="00193072">
        <w:rPr>
          <w:b/>
        </w:rPr>
        <w:t xml:space="preserve"> </w:t>
      </w:r>
      <w:r w:rsidRPr="00193072">
        <w:t>means the</w:t>
      </w:r>
      <w:r w:rsidRPr="00193072">
        <w:rPr>
          <w:b/>
        </w:rPr>
        <w:t xml:space="preserve"> </w:t>
      </w:r>
      <w:r w:rsidR="000873FD" w:rsidRPr="00193072">
        <w:t xml:space="preserve">12 months after the </w:t>
      </w:r>
      <w:r w:rsidR="00CA45C7" w:rsidRPr="00193072">
        <w:t xml:space="preserve">events have been recorded and transferred by the seafarer </w:t>
      </w:r>
      <w:r w:rsidRPr="00193072">
        <w:t>in accordance with subsection (2).</w:t>
      </w:r>
    </w:p>
    <w:p w:rsidR="00817AA2" w:rsidRPr="00F70532" w:rsidRDefault="00817AA2" w:rsidP="00817AA2">
      <w:pPr>
        <w:pStyle w:val="LDNote"/>
        <w:rPr>
          <w:szCs w:val="20"/>
        </w:rPr>
      </w:pPr>
      <w:r w:rsidRPr="00193072">
        <w:rPr>
          <w:i/>
          <w:szCs w:val="20"/>
        </w:rPr>
        <w:t>Note</w:t>
      </w:r>
      <w:r w:rsidR="00AF2F51" w:rsidRPr="00193072">
        <w:rPr>
          <w:i/>
          <w:szCs w:val="20"/>
        </w:rPr>
        <w:t xml:space="preserve"> 1</w:t>
      </w:r>
      <w:r w:rsidRPr="00193072">
        <w:rPr>
          <w:szCs w:val="20"/>
        </w:rPr>
        <w:t xml:space="preserve">   The IMO/ILO guidelines for the development of tables of seafarers’ shipboard working arrangements and formats of records of seafarers’ hours of work or hours of rest may be used for the watch schedules and keeping of records.  The guidelines are available at </w:t>
      </w:r>
      <w:r w:rsidRPr="00193072">
        <w:rPr>
          <w:szCs w:val="20"/>
          <w:u w:val="single"/>
        </w:rPr>
        <w:t>http://www.imo.org</w:t>
      </w:r>
      <w:r w:rsidRPr="00193072">
        <w:rPr>
          <w:szCs w:val="20"/>
        </w:rPr>
        <w:t xml:space="preserve">. </w:t>
      </w:r>
      <w:r w:rsidR="006A1F65" w:rsidRPr="00193072">
        <w:rPr>
          <w:szCs w:val="20"/>
        </w:rPr>
        <w:t xml:space="preserve">A sample form of notice of shipboard working arrangements is available on the AMSA website at </w:t>
      </w:r>
      <w:r w:rsidR="006A1F65" w:rsidRPr="00193072">
        <w:rPr>
          <w:szCs w:val="20"/>
          <w:u w:val="single"/>
        </w:rPr>
        <w:t>http://www.amsa.gov.au</w:t>
      </w:r>
      <w:r w:rsidR="006A1F65" w:rsidRPr="00193072">
        <w:rPr>
          <w:szCs w:val="20"/>
        </w:rPr>
        <w:t>.</w:t>
      </w:r>
    </w:p>
    <w:p w:rsidR="00AF2F51" w:rsidRDefault="00AF2F51" w:rsidP="00AF2F51">
      <w:pPr>
        <w:pStyle w:val="LDNote"/>
      </w:pPr>
      <w:r w:rsidRPr="00F70532">
        <w:rPr>
          <w:i/>
        </w:rPr>
        <w:t>Note 2   </w:t>
      </w:r>
      <w:r w:rsidRPr="00F70532">
        <w:t xml:space="preserve"> It is an offence for the owner of </w:t>
      </w:r>
      <w:r w:rsidR="00045B9F" w:rsidRPr="00F70532">
        <w:t xml:space="preserve">a regulated Australian </w:t>
      </w:r>
      <w:r w:rsidRPr="00F70532">
        <w:t xml:space="preserve">vessel not </w:t>
      </w:r>
      <w:r w:rsidR="000F7011" w:rsidRPr="00F70532">
        <w:t xml:space="preserve">to </w:t>
      </w:r>
      <w:r w:rsidRPr="00F70532">
        <w:t xml:space="preserve">ensure that records of hours of rest of a seafarer are maintained in accordance with this Division and </w:t>
      </w:r>
      <w:r w:rsidR="00045B9F" w:rsidRPr="00F70532">
        <w:t xml:space="preserve">a copy is provided to the seafarer </w:t>
      </w:r>
      <w:r w:rsidRPr="00F70532">
        <w:t xml:space="preserve">— see section 28 of </w:t>
      </w:r>
      <w:r w:rsidRPr="00F70532">
        <w:rPr>
          <w:i/>
        </w:rPr>
        <w:t>Marine Order 11 (Living and working conditions</w:t>
      </w:r>
      <w:r>
        <w:rPr>
          <w:i/>
        </w:rPr>
        <w:t xml:space="preserve"> on vessels) 2015</w:t>
      </w:r>
      <w:r>
        <w:t>.</w:t>
      </w:r>
    </w:p>
    <w:p w:rsidR="00B359EC" w:rsidRPr="00173926" w:rsidRDefault="00BC0C95" w:rsidP="001F75B4">
      <w:pPr>
        <w:pStyle w:val="LDClauseHeading"/>
      </w:pPr>
      <w:bookmarkStart w:id="46" w:name="_Toc436640472"/>
      <w:r>
        <w:rPr>
          <w:rStyle w:val="CharSectNo"/>
          <w:noProof/>
        </w:rPr>
        <w:t>16</w:t>
      </w:r>
      <w:r w:rsidR="00B359EC" w:rsidRPr="00173926">
        <w:tab/>
        <w:t xml:space="preserve">Records </w:t>
      </w:r>
      <w:r w:rsidR="00B359EC" w:rsidRPr="00193072">
        <w:t>of hours of rest</w:t>
      </w:r>
      <w:r w:rsidR="00B359EC" w:rsidRPr="00173926">
        <w:t xml:space="preserve"> — foreign vessels</w:t>
      </w:r>
      <w:bookmarkEnd w:id="46"/>
      <w:r w:rsidR="00B359EC" w:rsidRPr="00173926">
        <w:t xml:space="preserve"> </w:t>
      </w:r>
    </w:p>
    <w:p w:rsidR="00FD13B4" w:rsidRPr="00173926" w:rsidRDefault="00B359EC" w:rsidP="00DF25AE">
      <w:pPr>
        <w:pStyle w:val="LDClause"/>
      </w:pPr>
      <w:r w:rsidRPr="00173926">
        <w:tab/>
      </w:r>
      <w:r w:rsidRPr="00F70532">
        <w:t>(1)</w:t>
      </w:r>
      <w:r w:rsidRPr="00F70532">
        <w:tab/>
        <w:t xml:space="preserve">The </w:t>
      </w:r>
      <w:r w:rsidR="001F75B4" w:rsidRPr="00F70532">
        <w:t>o</w:t>
      </w:r>
      <w:r w:rsidR="00CA45C7" w:rsidRPr="00F70532">
        <w:t xml:space="preserve">wner </w:t>
      </w:r>
      <w:r w:rsidR="001F75B4" w:rsidRPr="00F70532">
        <w:t>of a foreign</w:t>
      </w:r>
      <w:r w:rsidR="001F75B4" w:rsidRPr="00173926">
        <w:t xml:space="preserve"> </w:t>
      </w:r>
      <w:r w:rsidR="00B132AC" w:rsidRPr="00173926">
        <w:t xml:space="preserve">vessel must keep </w:t>
      </w:r>
      <w:r w:rsidRPr="00173926">
        <w:t xml:space="preserve">records of daily hours of rest of </w:t>
      </w:r>
      <w:r w:rsidR="001F75B4" w:rsidRPr="00173926">
        <w:t xml:space="preserve">each seafarer of the vessel </w:t>
      </w:r>
      <w:r w:rsidRPr="00173926">
        <w:t xml:space="preserve">that are maintained </w:t>
      </w:r>
      <w:r w:rsidR="00FD13B4" w:rsidRPr="00173926">
        <w:t xml:space="preserve">in accordance with </w:t>
      </w:r>
      <w:r w:rsidR="001F75B4" w:rsidRPr="00173926">
        <w:t xml:space="preserve">Regulation 7 of </w:t>
      </w:r>
      <w:r w:rsidR="00FD13B4" w:rsidRPr="00173926">
        <w:t>Sec</w:t>
      </w:r>
      <w:r w:rsidR="001F04E5" w:rsidRPr="00173926">
        <w:t>tion A</w:t>
      </w:r>
      <w:r w:rsidR="00644597">
        <w:t>–</w:t>
      </w:r>
      <w:r w:rsidR="001F04E5" w:rsidRPr="00173926">
        <w:t>VIII/1</w:t>
      </w:r>
      <w:r w:rsidR="001F75B4" w:rsidRPr="00173926">
        <w:t xml:space="preserve"> of the STCW Code for the </w:t>
      </w:r>
      <w:r w:rsidR="00DF25AE" w:rsidRPr="00173926">
        <w:t xml:space="preserve">retention period. </w:t>
      </w:r>
    </w:p>
    <w:p w:rsidR="001F75B4" w:rsidRPr="00173926" w:rsidRDefault="001F75B4" w:rsidP="001F75B4">
      <w:pPr>
        <w:pStyle w:val="LDClause"/>
      </w:pPr>
      <w:r w:rsidRPr="00173926">
        <w:tab/>
        <w:t>(2)</w:t>
      </w:r>
      <w:r w:rsidRPr="00173926">
        <w:tab/>
        <w:t>The records must be available for inspection by an inspector during the retenti</w:t>
      </w:r>
      <w:r w:rsidR="00DF25AE" w:rsidRPr="00173926">
        <w:t>on period.</w:t>
      </w:r>
    </w:p>
    <w:p w:rsidR="00DF25AE" w:rsidRPr="00173926" w:rsidRDefault="00DF25AE" w:rsidP="00DF25AE">
      <w:pPr>
        <w:pStyle w:val="LDClause"/>
      </w:pPr>
      <w:r w:rsidRPr="00173926">
        <w:tab/>
        <w:t>(3)</w:t>
      </w:r>
      <w:r w:rsidRPr="00173926">
        <w:tab/>
        <w:t>In this section:</w:t>
      </w:r>
    </w:p>
    <w:p w:rsidR="00DF25AE" w:rsidRPr="00173926" w:rsidRDefault="00DF25AE" w:rsidP="00DF25AE">
      <w:pPr>
        <w:pStyle w:val="LDdefinition"/>
      </w:pPr>
      <w:r w:rsidRPr="00173926">
        <w:rPr>
          <w:b/>
          <w:i/>
        </w:rPr>
        <w:t>retention period</w:t>
      </w:r>
      <w:r w:rsidR="00BD35F6">
        <w:t xml:space="preserve"> means:</w:t>
      </w:r>
    </w:p>
    <w:p w:rsidR="00DF25AE" w:rsidRPr="00173926" w:rsidRDefault="00DF25AE" w:rsidP="00DF25AE">
      <w:pPr>
        <w:pStyle w:val="LDP1a"/>
      </w:pPr>
      <w:r w:rsidRPr="00173926">
        <w:t>(a)</w:t>
      </w:r>
      <w:r w:rsidRPr="00173926">
        <w:tab/>
        <w:t>if the Administration for the vessel has specified a period of time for retention of the records — that period of time; or</w:t>
      </w:r>
    </w:p>
    <w:p w:rsidR="00DF25AE" w:rsidRDefault="00DF25AE" w:rsidP="00DF25AE">
      <w:pPr>
        <w:pStyle w:val="LDP1a"/>
      </w:pPr>
      <w:r w:rsidRPr="00173926">
        <w:t>(b)</w:t>
      </w:r>
      <w:r w:rsidRPr="00173926">
        <w:tab/>
        <w:t>in any other case — the 12 months after the daily hours of rest of the seafarer are recorded</w:t>
      </w:r>
      <w:r w:rsidR="00BB711F" w:rsidRPr="00173926">
        <w:t>.</w:t>
      </w:r>
    </w:p>
    <w:p w:rsidR="00DF25AE" w:rsidRPr="00173926" w:rsidRDefault="00DF25AE" w:rsidP="00DF25AE">
      <w:pPr>
        <w:pStyle w:val="LDdefinition"/>
      </w:pPr>
      <w:r w:rsidRPr="00173926">
        <w:rPr>
          <w:b/>
          <w:i/>
        </w:rPr>
        <w:t>the Administration</w:t>
      </w:r>
      <w:r w:rsidRPr="00173926">
        <w:rPr>
          <w:b/>
        </w:rPr>
        <w:t xml:space="preserve"> </w:t>
      </w:r>
      <w:r w:rsidRPr="00173926">
        <w:t xml:space="preserve">means the government of the country </w:t>
      </w:r>
      <w:r w:rsidR="00F70532">
        <w:t>whose flag the vessel is entitled to fly.</w:t>
      </w:r>
    </w:p>
    <w:p w:rsidR="00B356A5" w:rsidRPr="00193072" w:rsidRDefault="00B356A5" w:rsidP="00B356A5">
      <w:pPr>
        <w:pStyle w:val="LDNote"/>
      </w:pPr>
      <w:r w:rsidRPr="00173926">
        <w:rPr>
          <w:i/>
        </w:rPr>
        <w:t>Note   </w:t>
      </w:r>
      <w:r w:rsidRPr="00173926">
        <w:t>Regulation 7 of Section A-VIII/1 of the STCW Code requires records of daily hours of rest of seafarers to be maintained in a standardi</w:t>
      </w:r>
      <w:r w:rsidR="0095736E" w:rsidRPr="00173926">
        <w:t>s</w:t>
      </w:r>
      <w:r w:rsidRPr="00173926">
        <w:t xml:space="preserve">ed format in the working language or languages of the vessel and in English. It also requires seafarers to receive a copy of the records </w:t>
      </w:r>
      <w:r w:rsidR="0095736E" w:rsidRPr="00173926">
        <w:t xml:space="preserve">relating </w:t>
      </w:r>
      <w:r w:rsidRPr="00173926">
        <w:t xml:space="preserve">to them, which must be endorsed by the master or by a person authorised by </w:t>
      </w:r>
      <w:r w:rsidR="00F20BE5">
        <w:t xml:space="preserve">the master and by the </w:t>
      </w:r>
      <w:r w:rsidR="00F20BE5" w:rsidRPr="00193072">
        <w:t>seafarer.</w:t>
      </w:r>
    </w:p>
    <w:p w:rsidR="00817AA2" w:rsidRPr="00193072" w:rsidRDefault="00BC0C95" w:rsidP="00817AA2">
      <w:pPr>
        <w:pStyle w:val="LDClauseHeading"/>
      </w:pPr>
      <w:bookmarkStart w:id="47" w:name="_Toc319396009"/>
      <w:bookmarkStart w:id="48" w:name="_Toc354925364"/>
      <w:bookmarkStart w:id="49" w:name="_Toc436640473"/>
      <w:r>
        <w:rPr>
          <w:rStyle w:val="CharSectNo"/>
          <w:noProof/>
        </w:rPr>
        <w:lastRenderedPageBreak/>
        <w:t>17</w:t>
      </w:r>
      <w:r w:rsidR="00817AA2" w:rsidRPr="00193072">
        <w:tab/>
      </w:r>
      <w:r w:rsidR="003F3613" w:rsidRPr="00193072">
        <w:t xml:space="preserve">Observance of </w:t>
      </w:r>
      <w:r w:rsidR="0018184D" w:rsidRPr="00193072">
        <w:t xml:space="preserve">STCW </w:t>
      </w:r>
      <w:proofErr w:type="spellStart"/>
      <w:r w:rsidR="0018184D" w:rsidRPr="00193072">
        <w:t>w</w:t>
      </w:r>
      <w:r w:rsidR="00817AA2" w:rsidRPr="00193072">
        <w:t>atchkeeping</w:t>
      </w:r>
      <w:bookmarkEnd w:id="47"/>
      <w:bookmarkEnd w:id="48"/>
      <w:proofErr w:type="spellEnd"/>
      <w:r w:rsidR="0018184D" w:rsidRPr="00193072">
        <w:t xml:space="preserve"> standards</w:t>
      </w:r>
      <w:bookmarkEnd w:id="49"/>
    </w:p>
    <w:p w:rsidR="003F3613" w:rsidRDefault="00723583" w:rsidP="003C622E">
      <w:pPr>
        <w:pStyle w:val="LDClause"/>
      </w:pPr>
      <w:r>
        <w:tab/>
        <w:t>(1</w:t>
      </w:r>
      <w:r w:rsidR="003C622E" w:rsidRPr="00193072">
        <w:t>)</w:t>
      </w:r>
      <w:r w:rsidR="003C622E" w:rsidRPr="00193072">
        <w:tab/>
        <w:t xml:space="preserve">The master, the chief engineer and any other person involved in </w:t>
      </w:r>
      <w:proofErr w:type="spellStart"/>
      <w:r w:rsidR="003C622E" w:rsidRPr="00193072">
        <w:t>watchkeeping</w:t>
      </w:r>
      <w:proofErr w:type="spellEnd"/>
      <w:r w:rsidR="003C622E" w:rsidRPr="00193072">
        <w:t xml:space="preserve"> duties on a vessel must comply with each requirement of Section A–VIII/2 of the STCW Code that applies to the person, taking into account the guidance given in Section B–VIII/2 of the STCW Code.</w:t>
      </w:r>
    </w:p>
    <w:p w:rsidR="00817AA2" w:rsidRDefault="00B467DF" w:rsidP="00817AA2">
      <w:pPr>
        <w:pStyle w:val="LDClause"/>
      </w:pPr>
      <w:r w:rsidRPr="00193072">
        <w:tab/>
        <w:t>(</w:t>
      </w:r>
      <w:r w:rsidR="00723583">
        <w:t>2</w:t>
      </w:r>
      <w:r w:rsidRPr="00193072">
        <w:t>)</w:t>
      </w:r>
      <w:r w:rsidR="00817AA2" w:rsidRPr="00193072">
        <w:tab/>
        <w:t xml:space="preserve">The master of a vessel must ensure that </w:t>
      </w:r>
      <w:proofErr w:type="spellStart"/>
      <w:r w:rsidR="00817AA2" w:rsidRPr="00193072">
        <w:t>watchkeeping</w:t>
      </w:r>
      <w:proofErr w:type="spellEnd"/>
      <w:r w:rsidR="00817AA2" w:rsidRPr="00193072">
        <w:t xml:space="preserve"> arrangements </w:t>
      </w:r>
      <w:r w:rsidR="00FF5CB9" w:rsidRPr="00193072">
        <w:t xml:space="preserve">for the vessel </w:t>
      </w:r>
      <w:r w:rsidR="00817AA2" w:rsidRPr="00193072">
        <w:t>are in acc</w:t>
      </w:r>
      <w:r w:rsidR="00C16A5F" w:rsidRPr="00193072">
        <w:t xml:space="preserve">ordance with </w:t>
      </w:r>
      <w:r w:rsidR="00FF5CB9" w:rsidRPr="00193072">
        <w:t>paragraph 2 of</w:t>
      </w:r>
      <w:r w:rsidR="00FF5CB9">
        <w:t xml:space="preserve"> Regulation </w:t>
      </w:r>
      <w:r w:rsidR="00817AA2" w:rsidRPr="003F1651">
        <w:t xml:space="preserve">VIII/2 of the STCW </w:t>
      </w:r>
      <w:r w:rsidR="00817AA2">
        <w:t>Convention.</w:t>
      </w:r>
    </w:p>
    <w:p w:rsidR="00C300A6" w:rsidRDefault="00C300A6" w:rsidP="00C300A6">
      <w:pPr>
        <w:pStyle w:val="SchedSectionBreak"/>
        <w:keepLines/>
        <w:sectPr w:rsidR="00C300A6" w:rsidSect="002441FA">
          <w:headerReference w:type="even" r:id="rId19"/>
          <w:headerReference w:type="default" r:id="rId20"/>
          <w:headerReference w:type="first" r:id="rId21"/>
          <w:footerReference w:type="first" r:id="rId22"/>
          <w:pgSz w:w="11907" w:h="16839" w:code="9"/>
          <w:pgMar w:top="1361" w:right="1701" w:bottom="1134" w:left="1701" w:header="567" w:footer="567" w:gutter="0"/>
          <w:cols w:space="708"/>
          <w:docGrid w:linePitch="360"/>
        </w:sectPr>
      </w:pPr>
    </w:p>
    <w:p w:rsidR="007515E5" w:rsidRDefault="007515E5" w:rsidP="007515E5">
      <w:pPr>
        <w:pStyle w:val="LDEndnote"/>
      </w:pPr>
      <w:r>
        <w:lastRenderedPageBreak/>
        <w:t>Note</w:t>
      </w:r>
    </w:p>
    <w:p w:rsidR="00C300A6" w:rsidRPr="00630C49" w:rsidRDefault="00C300A6" w:rsidP="00E4226F">
      <w:pPr>
        <w:pStyle w:val="LDBodytext"/>
      </w:pPr>
      <w:r w:rsidRPr="00630C49">
        <w:t>1.</w:t>
      </w:r>
      <w:r w:rsidRPr="00630C49">
        <w:tab/>
        <w:t xml:space="preserve">All legislative instruments and compilations are registered on the Federal Register of Legislative Instruments kept under the </w:t>
      </w:r>
      <w:r w:rsidRPr="00630C49">
        <w:rPr>
          <w:i/>
        </w:rPr>
        <w:t xml:space="preserve">Legislative Instruments Act 2003. </w:t>
      </w:r>
      <w:r w:rsidRPr="00630C49">
        <w:t xml:space="preserve">See </w:t>
      </w:r>
      <w:r w:rsidRPr="00630C49">
        <w:rPr>
          <w:u w:val="single"/>
        </w:rPr>
        <w:t>http://www.frli.gov.au</w:t>
      </w:r>
      <w:r w:rsidRPr="00630C49">
        <w:t>.</w:t>
      </w:r>
    </w:p>
    <w:p w:rsidR="00C300A6" w:rsidRPr="00630C49" w:rsidRDefault="00C300A6" w:rsidP="00C300A6">
      <w:pPr>
        <w:pStyle w:val="NotesSectionBreak"/>
        <w:keepLines/>
        <w:sectPr w:rsidR="00C300A6" w:rsidRPr="00630C49" w:rsidSect="00217F48">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29"/>
      <w:headerReference w:type="default" r:id="rId30"/>
      <w:footerReference w:type="even" r:id="rId31"/>
      <w:footerReference w:type="default" r:id="rId32"/>
      <w:footerReference w:type="first" r:id="rId33"/>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C1" w:rsidRDefault="000A0CC1">
      <w:r>
        <w:separator/>
      </w:r>
    </w:p>
  </w:endnote>
  <w:endnote w:type="continuationSeparator" w:id="0">
    <w:p w:rsidR="000A0CC1" w:rsidRDefault="000A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0A0CC1" w:rsidTr="00255019">
      <w:tc>
        <w:tcPr>
          <w:tcW w:w="468" w:type="dxa"/>
          <w:shd w:val="clear" w:color="auto" w:fill="auto"/>
        </w:tcPr>
        <w:p w:rsidR="000A0CC1" w:rsidRPr="007F6065" w:rsidRDefault="000A0CC1" w:rsidP="00255019">
          <w:pPr>
            <w:pStyle w:val="LDFooter"/>
          </w:pPr>
          <w:r w:rsidRPr="007F6065">
            <w:fldChar w:fldCharType="begin"/>
          </w:r>
          <w:r w:rsidRPr="007F6065">
            <w:instrText xml:space="preserve"> PAGE </w:instrText>
          </w:r>
          <w:r w:rsidRPr="007F6065">
            <w:fldChar w:fldCharType="separate"/>
          </w:r>
          <w:r w:rsidR="002D5827">
            <w:rPr>
              <w:noProof/>
            </w:rPr>
            <w:t>8</w:t>
          </w:r>
          <w:r w:rsidRPr="007F6065">
            <w:fldChar w:fldCharType="end"/>
          </w:r>
        </w:p>
      </w:tc>
      <w:tc>
        <w:tcPr>
          <w:tcW w:w="7720" w:type="dxa"/>
          <w:shd w:val="clear" w:color="auto" w:fill="auto"/>
        </w:tcPr>
        <w:p w:rsidR="000A0CC1" w:rsidRPr="00EF2F9D" w:rsidRDefault="00BC0C95" w:rsidP="00255019">
          <w:pPr>
            <w:pStyle w:val="LDFooterCitation"/>
          </w:pPr>
          <w:r w:rsidRPr="001915EE">
            <w:t>Marine Order</w:t>
          </w:r>
          <w:r>
            <w:t xml:space="preserve"> 28 (Operations standards and procedures) 2015</w:t>
          </w:r>
        </w:p>
      </w:tc>
      <w:tc>
        <w:tcPr>
          <w:tcW w:w="462" w:type="dxa"/>
          <w:shd w:val="clear" w:color="auto" w:fill="auto"/>
        </w:tcPr>
        <w:p w:rsidR="000A0CC1" w:rsidRPr="007F6065" w:rsidRDefault="000A0CC1" w:rsidP="00255019">
          <w:pPr>
            <w:pStyle w:val="LDFooter"/>
          </w:pPr>
        </w:p>
      </w:tc>
    </w:tr>
  </w:tbl>
  <w:p w:rsidR="000A0CC1" w:rsidRPr="001A116D" w:rsidRDefault="00C02A10" w:rsidP="001A116D">
    <w:pPr>
      <w:pStyle w:val="LDFooterRef"/>
    </w:pPr>
    <w:r>
      <w:rPr>
        <w:noProof/>
      </w:rPr>
      <w:t>MO28issue-151130Z.docx</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Default="000A0CC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A0CC1">
      <w:tc>
        <w:tcPr>
          <w:tcW w:w="1134" w:type="dxa"/>
        </w:tcPr>
        <w:p w:rsidR="000A0CC1" w:rsidRDefault="000A0CC1" w:rsidP="00BD545A">
          <w:pPr>
            <w:spacing w:line="240" w:lineRule="exact"/>
          </w:pPr>
        </w:p>
      </w:tc>
      <w:tc>
        <w:tcPr>
          <w:tcW w:w="6095" w:type="dxa"/>
        </w:tcPr>
        <w:p w:rsidR="000A0CC1" w:rsidRPr="004F5D6D" w:rsidRDefault="006927A9" w:rsidP="00BD545A">
          <w:r>
            <w:fldChar w:fldCharType="begin"/>
          </w:r>
          <w:r>
            <w:instrText xml:space="preserve"> REF  Citation </w:instrText>
          </w:r>
          <w:r>
            <w:fldChar w:fldCharType="separate"/>
          </w:r>
          <w:r w:rsidR="00803A59">
            <w:rPr>
              <w:b/>
              <w:bCs/>
              <w:lang w:val="en-US"/>
            </w:rPr>
            <w:t>Error! Reference source not found.</w:t>
          </w:r>
          <w:r>
            <w:fldChar w:fldCharType="end"/>
          </w:r>
        </w:p>
      </w:tc>
      <w:tc>
        <w:tcPr>
          <w:tcW w:w="1134" w:type="dxa"/>
        </w:tcPr>
        <w:p w:rsidR="000A0CC1" w:rsidRPr="003D7214" w:rsidRDefault="000A0CC1"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0A0CC1" w:rsidRDefault="000A0CC1" w:rsidP="00BD545A">
    <w:r>
      <w:t>DRAFT ONLY</w:t>
    </w:r>
  </w:p>
  <w:p w:rsidR="000A0CC1" w:rsidRDefault="00803A59" w:rsidP="00BD545A">
    <w:fldSimple w:instr=" FILENAME   \* MERGEFORMAT ">
      <w:r>
        <w:rPr>
          <w:noProof/>
        </w:rPr>
        <w:t>MO28 issue-151201Z.docx</w:t>
      </w:r>
    </w:fldSimple>
    <w:r w:rsidR="000A0CC1" w:rsidRPr="00974D8C">
      <w:t xml:space="preserve"> </w:t>
    </w:r>
    <w:r w:rsidR="000A0CC1">
      <w:fldChar w:fldCharType="begin"/>
    </w:r>
    <w:r w:rsidR="000A0CC1">
      <w:instrText xml:space="preserve"> DATE  \@ "D/MM/YYYY"  \* MERGEFORMAT </w:instrText>
    </w:r>
    <w:r w:rsidR="000A0CC1">
      <w:fldChar w:fldCharType="separate"/>
    </w:r>
    <w:r>
      <w:rPr>
        <w:noProof/>
      </w:rPr>
      <w:t>1/12/2015</w:t>
    </w:r>
    <w:r w:rsidR="000A0CC1">
      <w:fldChar w:fldCharType="end"/>
    </w:r>
    <w:r w:rsidR="000A0CC1">
      <w:t xml:space="preserve"> </w:t>
    </w:r>
    <w:r w:rsidR="000A0CC1">
      <w:fldChar w:fldCharType="begin"/>
    </w:r>
    <w:r w:rsidR="000A0CC1">
      <w:instrText xml:space="preserve"> TIME  \@ "h:mm am/pm"  \* MERGEFORMAT </w:instrText>
    </w:r>
    <w:r w:rsidR="000A0CC1">
      <w:fldChar w:fldCharType="separate"/>
    </w:r>
    <w:r>
      <w:rPr>
        <w:noProof/>
      </w:rPr>
      <w:t>3:07 PM</w:t>
    </w:r>
    <w:r w:rsidR="000A0CC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Default="000A0CC1">
    <w:r>
      <w:t>DRAFT ONLY</w:t>
    </w:r>
  </w:p>
  <w:p w:rsidR="000A0CC1" w:rsidRPr="00974D8C" w:rsidRDefault="00803A59">
    <w:fldSimple w:instr=" FILENAME   \* MERGEFORMAT ">
      <w:r>
        <w:rPr>
          <w:noProof/>
        </w:rPr>
        <w:t>MO28 issue-151201Z.docx</w:t>
      </w:r>
    </w:fldSimple>
    <w:r w:rsidR="000A0CC1" w:rsidRPr="00974D8C">
      <w:t xml:space="preserve"> </w:t>
    </w:r>
    <w:r w:rsidR="000A0CC1">
      <w:fldChar w:fldCharType="begin"/>
    </w:r>
    <w:r w:rsidR="000A0CC1">
      <w:instrText xml:space="preserve"> DATE  \@ "D/MM/YYYY"  \* MERGEFORMAT </w:instrText>
    </w:r>
    <w:r w:rsidR="000A0CC1">
      <w:fldChar w:fldCharType="separate"/>
    </w:r>
    <w:r>
      <w:rPr>
        <w:noProof/>
      </w:rPr>
      <w:t>1/12/2015</w:t>
    </w:r>
    <w:r w:rsidR="000A0CC1">
      <w:fldChar w:fldCharType="end"/>
    </w:r>
    <w:r w:rsidR="000A0CC1">
      <w:t xml:space="preserve"> </w:t>
    </w:r>
    <w:r w:rsidR="000A0CC1">
      <w:fldChar w:fldCharType="begin"/>
    </w:r>
    <w:r w:rsidR="000A0CC1">
      <w:instrText xml:space="preserve"> TIME  \@ "h:mm am/pm"  \* MERGEFORMAT </w:instrText>
    </w:r>
    <w:r w:rsidR="000A0CC1">
      <w:fldChar w:fldCharType="separate"/>
    </w:r>
    <w:r>
      <w:rPr>
        <w:noProof/>
      </w:rPr>
      <w:t>3:07 PM</w:t>
    </w:r>
    <w:r w:rsidR="000A0CC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0A0CC1" w:rsidTr="00255019">
      <w:tc>
        <w:tcPr>
          <w:tcW w:w="7720" w:type="dxa"/>
          <w:shd w:val="clear" w:color="auto" w:fill="auto"/>
        </w:tcPr>
        <w:p w:rsidR="000A0CC1" w:rsidRPr="00EF2F9D" w:rsidRDefault="00BC0C95" w:rsidP="00255019">
          <w:pPr>
            <w:pStyle w:val="LDFooterCitation"/>
          </w:pPr>
          <w:r w:rsidRPr="001915EE">
            <w:t>Marine Order</w:t>
          </w:r>
          <w:r>
            <w:t xml:space="preserve"> 28 (Operations standards and procedures) 2015</w:t>
          </w:r>
        </w:p>
      </w:tc>
      <w:tc>
        <w:tcPr>
          <w:tcW w:w="462" w:type="dxa"/>
        </w:tcPr>
        <w:p w:rsidR="000A0CC1" w:rsidRPr="007F6065" w:rsidRDefault="000A0CC1" w:rsidP="00255019">
          <w:pPr>
            <w:pStyle w:val="LDFooter"/>
          </w:pPr>
        </w:p>
      </w:tc>
      <w:tc>
        <w:tcPr>
          <w:tcW w:w="462" w:type="dxa"/>
          <w:shd w:val="clear" w:color="auto" w:fill="auto"/>
        </w:tcPr>
        <w:p w:rsidR="000A0CC1" w:rsidRPr="007F6065" w:rsidRDefault="000A0CC1" w:rsidP="00255019">
          <w:pPr>
            <w:pStyle w:val="LDFooter"/>
          </w:pPr>
          <w:r w:rsidRPr="007F6065">
            <w:fldChar w:fldCharType="begin"/>
          </w:r>
          <w:r w:rsidRPr="007F6065">
            <w:instrText xml:space="preserve"> PAGE </w:instrText>
          </w:r>
          <w:r w:rsidRPr="007F6065">
            <w:fldChar w:fldCharType="separate"/>
          </w:r>
          <w:r w:rsidR="002D5827">
            <w:rPr>
              <w:noProof/>
            </w:rPr>
            <w:t>9</w:t>
          </w:r>
          <w:r w:rsidRPr="007F6065">
            <w:fldChar w:fldCharType="end"/>
          </w:r>
        </w:p>
      </w:tc>
    </w:tr>
  </w:tbl>
  <w:p w:rsidR="000A0CC1" w:rsidRPr="001A116D" w:rsidRDefault="00C02A10" w:rsidP="001A116D">
    <w:pPr>
      <w:pStyle w:val="LDFooterRef"/>
    </w:pPr>
    <w:r>
      <w:rPr>
        <w:noProof/>
      </w:rPr>
      <w:t>MO28issue-151130Z.docx</w:t>
    </w:r>
    <w:r w:rsidR="000A0CC1" w:rsidRPr="00CA5F5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Pr="00843376" w:rsidRDefault="00C02A10" w:rsidP="00843376">
    <w:pPr>
      <w:pStyle w:val="LDFooterRef"/>
    </w:pPr>
    <w:r>
      <w:rPr>
        <w:noProof/>
      </w:rPr>
      <w:t>MO28issue-151130Z.docx</w:t>
    </w:r>
    <w:r w:rsidR="000A0CC1" w:rsidRPr="00843376">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Pr="00556EB9" w:rsidRDefault="00803A59">
    <w:pPr>
      <w:pStyle w:val="LDFooterCitation"/>
    </w:pPr>
    <w:fldSimple w:instr=" filename \p \*charformat ">
      <w:r>
        <w:rPr>
          <w:noProof/>
        </w:rPr>
        <w:t>J:\Legislative Drafting\drafts-Nav Act\MO28\MO28 drafts\MO28 issue-151201Z.docx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Pr="00556EB9" w:rsidRDefault="000A0CC1" w:rsidP="00CB6548">
    <w:pPr>
      <w:pStyle w:val="LDFooterCitation"/>
    </w:pPr>
    <w:r>
      <w:rPr>
        <w:noProof/>
      </w:rPr>
      <w:t>G:\Drafting-Unit 1\#final 11xxxx\1120900A Product Stewardship (TVs and computers) Regs 2011\1120900A-111027Z.doc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Default="000A0CC1"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0A0CC1">
      <w:tc>
        <w:tcPr>
          <w:tcW w:w="1134" w:type="dxa"/>
          <w:shd w:val="clear" w:color="auto" w:fill="auto"/>
        </w:tcPr>
        <w:p w:rsidR="000A0CC1" w:rsidRPr="007F6065" w:rsidRDefault="000A0CC1" w:rsidP="00CB6548">
          <w:pPr>
            <w:spacing w:before="20"/>
          </w:pPr>
          <w:r w:rsidRPr="007F6065">
            <w:fldChar w:fldCharType="begin"/>
          </w:r>
          <w:r w:rsidRPr="007F6065">
            <w:instrText xml:space="preserve"> PAGE </w:instrText>
          </w:r>
          <w:r w:rsidRPr="007F6065">
            <w:fldChar w:fldCharType="separate"/>
          </w:r>
          <w:r>
            <w:rPr>
              <w:noProof/>
            </w:rPr>
            <w:t>10</w:t>
          </w:r>
          <w:r w:rsidRPr="007F6065">
            <w:fldChar w:fldCharType="end"/>
          </w:r>
        </w:p>
      </w:tc>
      <w:tc>
        <w:tcPr>
          <w:tcW w:w="4820" w:type="dxa"/>
          <w:shd w:val="clear" w:color="auto" w:fill="auto"/>
        </w:tcPr>
        <w:p w:rsidR="000A0CC1" w:rsidRPr="00EF2F9D" w:rsidRDefault="006927A9" w:rsidP="00CB6548">
          <w:pPr>
            <w:pStyle w:val="LDFooterCitation"/>
          </w:pPr>
          <w:r>
            <w:fldChar w:fldCharType="begin"/>
          </w:r>
          <w:r>
            <w:instrText xml:space="preserve"> REF  Citation\*charformat </w:instrText>
          </w:r>
          <w:r>
            <w:fldChar w:fldCharType="separate"/>
          </w:r>
          <w:r w:rsidR="00803A59">
            <w:rPr>
              <w:b/>
              <w:bCs/>
              <w:lang w:val="en-US"/>
            </w:rPr>
            <w:t>Error! Reference source not found.</w:t>
          </w:r>
          <w:r>
            <w:fldChar w:fldCharType="end"/>
          </w:r>
        </w:p>
      </w:tc>
      <w:tc>
        <w:tcPr>
          <w:tcW w:w="1191" w:type="dxa"/>
          <w:shd w:val="clear" w:color="auto" w:fill="auto"/>
        </w:tcPr>
        <w:p w:rsidR="000A0CC1" w:rsidRPr="007F6065" w:rsidRDefault="000A0CC1" w:rsidP="00CB6548">
          <w:pPr>
            <w:spacing w:before="20"/>
            <w:jc w:val="right"/>
          </w:pPr>
          <w:r>
            <w:fldChar w:fldCharType="begin"/>
          </w:r>
          <w:r>
            <w:instrText xml:space="preserve"> REF Year \*Charformat </w:instrText>
          </w:r>
          <w:r>
            <w:fldChar w:fldCharType="separate"/>
          </w:r>
          <w:r w:rsidR="00803A59">
            <w:rPr>
              <w:b/>
              <w:bCs/>
              <w:lang w:val="en-US"/>
            </w:rPr>
            <w:t>Error! Reference source not found.</w:t>
          </w:r>
          <w:r>
            <w:fldChar w:fldCharType="end"/>
          </w:r>
          <w:r w:rsidRPr="007F6065">
            <w:t xml:space="preserve">, </w:t>
          </w:r>
          <w:r>
            <w:fldChar w:fldCharType="begin"/>
          </w:r>
          <w:r>
            <w:instrText xml:space="preserve"> REF refno \*Charformat </w:instrText>
          </w:r>
          <w:r>
            <w:fldChar w:fldCharType="separate"/>
          </w:r>
          <w:r w:rsidR="00803A59">
            <w:rPr>
              <w:b/>
              <w:bCs/>
              <w:lang w:val="en-US"/>
            </w:rPr>
            <w:t>Error! Reference source not found.</w:t>
          </w:r>
          <w:r>
            <w:fldChar w:fldCharType="end"/>
          </w:r>
        </w:p>
      </w:tc>
    </w:tr>
  </w:tbl>
  <w:p w:rsidR="000A0CC1" w:rsidRDefault="000A0CC1" w:rsidP="00CB6548">
    <w:r>
      <w:rPr>
        <w:noProof/>
        <w:lang w:eastAsia="en-AU"/>
      </w:rPr>
      <mc:AlternateContent>
        <mc:Choice Requires="wps">
          <w:drawing>
            <wp:anchor distT="0" distB="0" distL="114300" distR="114300" simplePos="0" relativeHeight="251674624" behindDoc="0" locked="0" layoutInCell="1" allowOverlap="1" wp14:anchorId="68DFEFFE" wp14:editId="7206E0DA">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C1" w:rsidRPr="00D90D94" w:rsidRDefault="000A0CC1"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0ltA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" filled="f" stroked="f">
              <v:textbox inset="0,0,0,0">
                <w:txbxContent>
                  <w:p w:rsidR="000A0CC1" w:rsidRPr="00D90D94" w:rsidRDefault="000A0CC1"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0CECF586" wp14:editId="7993BF90">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C1" w:rsidRPr="004675CE" w:rsidRDefault="000A0CC1" w:rsidP="00CB6548"/>
                        <w:p w:rsidR="000A0CC1" w:rsidRPr="004675CE" w:rsidRDefault="000A0CC1"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grugIAAMI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mIK7oC&#10;AADCBQAADgAAAAAAAAAAAAAAAAAuAgAAZHJzL2Uyb0RvYy54bWxQSwECLQAUAAYACAAAACEACIrb&#10;gd0AAAAKAQAADwAAAAAAAAAAAAAAAAAUBQAAZHJzL2Rvd25yZXYueG1sUEsFBgAAAAAEAAQA8wAA&#10;AB4GAAAAAA==&#10;" filled="f" stroked="f">
              <v:textbox>
                <w:txbxContent>
                  <w:p w:rsidR="000A0CC1" w:rsidRPr="004675CE" w:rsidRDefault="000A0CC1" w:rsidP="00CB6548"/>
                  <w:p w:rsidR="000A0CC1" w:rsidRPr="004675CE" w:rsidRDefault="000A0CC1"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3428E5C2" wp14:editId="20031347">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C1" w:rsidRPr="004675CE" w:rsidRDefault="000A0CC1" w:rsidP="00CB6548"/>
                        <w:p w:rsidR="000A0CC1" w:rsidRPr="004675CE" w:rsidRDefault="000A0CC1"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usug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" filled="f" stroked="f">
              <v:textbox>
                <w:txbxContent>
                  <w:p w:rsidR="000A0CC1" w:rsidRPr="004675CE" w:rsidRDefault="000A0CC1" w:rsidP="00CB6548"/>
                  <w:p w:rsidR="000A0CC1" w:rsidRPr="004675CE" w:rsidRDefault="000A0CC1"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Pr="00A41806" w:rsidRDefault="000A0CC1"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0A0CC1" w:rsidRPr="00A41806">
      <w:tc>
        <w:tcPr>
          <w:tcW w:w="1191" w:type="dxa"/>
          <w:shd w:val="clear" w:color="auto" w:fill="auto"/>
        </w:tcPr>
        <w:p w:rsidR="000A0CC1" w:rsidRPr="00A41806" w:rsidRDefault="000A0CC1"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803A59">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803A59">
            <w:rPr>
              <w:b/>
              <w:bCs/>
              <w:lang w:val="en-US"/>
            </w:rPr>
            <w:t>Error! Reference source not found.</w:t>
          </w:r>
          <w:r w:rsidRPr="00A41806">
            <w:fldChar w:fldCharType="end"/>
          </w:r>
        </w:p>
      </w:tc>
      <w:tc>
        <w:tcPr>
          <w:tcW w:w="4820" w:type="dxa"/>
          <w:shd w:val="clear" w:color="auto" w:fill="auto"/>
        </w:tcPr>
        <w:p w:rsidR="000A0CC1" w:rsidRPr="00EF2F9D" w:rsidRDefault="000A0CC1"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803A59">
            <w:rPr>
              <w:b/>
              <w:bCs/>
              <w:lang w:val="en-US"/>
            </w:rPr>
            <w:t>Error! Reference source not found.</w:t>
          </w:r>
          <w:r w:rsidRPr="00EF2F9D">
            <w:fldChar w:fldCharType="end"/>
          </w:r>
        </w:p>
      </w:tc>
      <w:tc>
        <w:tcPr>
          <w:tcW w:w="1134" w:type="dxa"/>
          <w:shd w:val="clear" w:color="auto" w:fill="auto"/>
        </w:tcPr>
        <w:p w:rsidR="000A0CC1" w:rsidRPr="005968DD" w:rsidRDefault="000A0CC1" w:rsidP="00CB6548">
          <w:pPr>
            <w:spacing w:before="20"/>
            <w:jc w:val="right"/>
          </w:pPr>
          <w:r w:rsidRPr="005968DD">
            <w:fldChar w:fldCharType="begin"/>
          </w:r>
          <w:r w:rsidRPr="005968DD">
            <w:instrText xml:space="preserve"> PAGE </w:instrText>
          </w:r>
          <w:r w:rsidRPr="005968DD">
            <w:fldChar w:fldCharType="separate"/>
          </w:r>
          <w:r>
            <w:rPr>
              <w:noProof/>
            </w:rPr>
            <w:t>9</w:t>
          </w:r>
          <w:r w:rsidRPr="005968DD">
            <w:fldChar w:fldCharType="end"/>
          </w:r>
        </w:p>
      </w:tc>
    </w:tr>
  </w:tbl>
  <w:p w:rsidR="000A0CC1" w:rsidRPr="00A41806" w:rsidRDefault="000A0CC1" w:rsidP="00CB6548">
    <w:r>
      <w:rPr>
        <w:noProof/>
        <w:lang w:eastAsia="en-AU"/>
      </w:rPr>
      <mc:AlternateContent>
        <mc:Choice Requires="wps">
          <w:drawing>
            <wp:anchor distT="0" distB="0" distL="114300" distR="114300" simplePos="0" relativeHeight="251671552" behindDoc="0" locked="0" layoutInCell="1" allowOverlap="1" wp14:anchorId="61AA8F86" wp14:editId="675100C3">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C1" w:rsidRPr="00D90D94" w:rsidRDefault="000A0CC1"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1"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Hyp4T+zAgAAsgUA&#10;AA4AAAAAAAAAAAAAAAAALgIAAGRycy9lMm9Eb2MueG1sUEsBAi0AFAAGAAgAAAAhAFq8dYLfAAAA&#10;CwEAAA8AAAAAAAAAAAAAAAAADQUAAGRycy9kb3ducmV2LnhtbFBLBQYAAAAABAAEAPMAAAAZBgAA&#10;AAA=&#10;" filled="f" stroked="f">
              <v:textbox inset="0,0,0,0">
                <w:txbxContent>
                  <w:p w:rsidR="000A0CC1" w:rsidRPr="00D90D94" w:rsidRDefault="000A0CC1" w:rsidP="00CB6548"/>
                </w:txbxContent>
              </v:textbox>
              <w10:wrap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Pr="00556EB9" w:rsidRDefault="000A0CC1"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Default="000A0CC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A0CC1">
      <w:tc>
        <w:tcPr>
          <w:tcW w:w="1134" w:type="dxa"/>
        </w:tcPr>
        <w:p w:rsidR="000A0CC1" w:rsidRPr="003D7214" w:rsidRDefault="000A0CC1"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0A0CC1" w:rsidRPr="004F5D6D" w:rsidRDefault="006927A9" w:rsidP="00BD545A">
          <w:pPr>
            <w:spacing w:before="20" w:line="240" w:lineRule="exact"/>
          </w:pPr>
          <w:r>
            <w:fldChar w:fldCharType="begin"/>
          </w:r>
          <w:r>
            <w:instrText xml:space="preserve"> REF  Citation </w:instrText>
          </w:r>
          <w:r>
            <w:fldChar w:fldCharType="separate"/>
          </w:r>
          <w:r w:rsidR="00803A59">
            <w:rPr>
              <w:b/>
              <w:bCs/>
              <w:lang w:val="en-US"/>
            </w:rPr>
            <w:t>Error! Reference source not found.</w:t>
          </w:r>
          <w:r>
            <w:fldChar w:fldCharType="end"/>
          </w:r>
        </w:p>
      </w:tc>
      <w:tc>
        <w:tcPr>
          <w:tcW w:w="1134" w:type="dxa"/>
        </w:tcPr>
        <w:p w:rsidR="000A0CC1" w:rsidRPr="00451BF5" w:rsidRDefault="000A0CC1" w:rsidP="00BD545A">
          <w:pPr>
            <w:spacing w:line="240" w:lineRule="exact"/>
            <w:jc w:val="right"/>
          </w:pPr>
        </w:p>
      </w:tc>
    </w:tr>
  </w:tbl>
  <w:p w:rsidR="000A0CC1" w:rsidRDefault="000A0CC1" w:rsidP="00BD545A">
    <w:pPr>
      <w:ind w:right="360" w:firstLine="360"/>
    </w:pPr>
    <w:r>
      <w:t>DRAFT ONLY</w:t>
    </w:r>
  </w:p>
  <w:p w:rsidR="000A0CC1" w:rsidRDefault="00803A59" w:rsidP="00BD545A">
    <w:fldSimple w:instr=" FILENAME   \* MERGEFORMAT ">
      <w:r>
        <w:rPr>
          <w:noProof/>
        </w:rPr>
        <w:t>MO28 issue-151201Z.docx</w:t>
      </w:r>
    </w:fldSimple>
    <w:r w:rsidR="000A0CC1" w:rsidRPr="00974D8C">
      <w:t xml:space="preserve"> </w:t>
    </w:r>
    <w:r w:rsidR="000A0CC1">
      <w:fldChar w:fldCharType="begin"/>
    </w:r>
    <w:r w:rsidR="000A0CC1">
      <w:instrText xml:space="preserve"> DATE  \@ "D/MM/YYYY"  \* MERGEFORMAT </w:instrText>
    </w:r>
    <w:r w:rsidR="000A0CC1">
      <w:fldChar w:fldCharType="separate"/>
    </w:r>
    <w:r>
      <w:rPr>
        <w:noProof/>
      </w:rPr>
      <w:t>1/12/2015</w:t>
    </w:r>
    <w:r w:rsidR="000A0CC1">
      <w:fldChar w:fldCharType="end"/>
    </w:r>
    <w:r w:rsidR="000A0CC1">
      <w:t xml:space="preserve"> </w:t>
    </w:r>
    <w:r w:rsidR="000A0CC1">
      <w:fldChar w:fldCharType="begin"/>
    </w:r>
    <w:r w:rsidR="000A0CC1">
      <w:instrText xml:space="preserve"> TIME  \@ "h:mm am/pm"  \* MERGEFORMAT </w:instrText>
    </w:r>
    <w:r w:rsidR="000A0CC1">
      <w:fldChar w:fldCharType="separate"/>
    </w:r>
    <w:r>
      <w:rPr>
        <w:noProof/>
      </w:rPr>
      <w:t>3:07 PM</w:t>
    </w:r>
    <w:r w:rsidR="000A0CC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C1" w:rsidRDefault="000A0CC1">
      <w:r>
        <w:separator/>
      </w:r>
    </w:p>
  </w:footnote>
  <w:footnote w:type="continuationSeparator" w:id="0">
    <w:p w:rsidR="000A0CC1" w:rsidRDefault="000A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0A0CC1">
      <w:tc>
        <w:tcPr>
          <w:tcW w:w="1494" w:type="dxa"/>
        </w:tcPr>
        <w:p w:rsidR="000A0CC1" w:rsidRDefault="000A0CC1" w:rsidP="00BD545A"/>
      </w:tc>
      <w:tc>
        <w:tcPr>
          <w:tcW w:w="6891" w:type="dxa"/>
        </w:tcPr>
        <w:p w:rsidR="000A0CC1" w:rsidRDefault="000A0CC1" w:rsidP="00BD545A"/>
      </w:tc>
    </w:tr>
    <w:tr w:rsidR="000A0CC1">
      <w:tc>
        <w:tcPr>
          <w:tcW w:w="1494" w:type="dxa"/>
        </w:tcPr>
        <w:p w:rsidR="000A0CC1" w:rsidRDefault="000A0CC1" w:rsidP="00BD545A"/>
      </w:tc>
      <w:tc>
        <w:tcPr>
          <w:tcW w:w="6891" w:type="dxa"/>
        </w:tcPr>
        <w:p w:rsidR="000A0CC1" w:rsidRDefault="000A0CC1" w:rsidP="00BD545A"/>
      </w:tc>
    </w:tr>
    <w:tr w:rsidR="000A0CC1">
      <w:tc>
        <w:tcPr>
          <w:tcW w:w="8385" w:type="dxa"/>
          <w:gridSpan w:val="2"/>
          <w:tcBorders>
            <w:bottom w:val="single" w:sz="4" w:space="0" w:color="auto"/>
          </w:tcBorders>
        </w:tcPr>
        <w:p w:rsidR="000A0CC1" w:rsidRDefault="000A0CC1" w:rsidP="00BD545A"/>
      </w:tc>
    </w:tr>
  </w:tbl>
  <w:p w:rsidR="000A0CC1" w:rsidRDefault="000A0CC1"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0A0CC1">
      <w:tc>
        <w:tcPr>
          <w:tcW w:w="7167" w:type="dxa"/>
        </w:tcPr>
        <w:p w:rsidR="000A0CC1" w:rsidRDefault="000A0CC1">
          <w:pPr>
            <w:pStyle w:val="HeaderLiteOdd"/>
          </w:pPr>
          <w:r>
            <w:t>Note</w:t>
          </w:r>
        </w:p>
      </w:tc>
    </w:tr>
    <w:tr w:rsidR="000A0CC1">
      <w:tc>
        <w:tcPr>
          <w:tcW w:w="7167" w:type="dxa"/>
        </w:tcPr>
        <w:p w:rsidR="000A0CC1" w:rsidRDefault="000A0CC1">
          <w:pPr>
            <w:pStyle w:val="HeaderLiteOdd"/>
          </w:pPr>
        </w:p>
      </w:tc>
    </w:tr>
    <w:tr w:rsidR="000A0CC1">
      <w:tc>
        <w:tcPr>
          <w:tcW w:w="7167" w:type="dxa"/>
          <w:tcBorders>
            <w:bottom w:val="single" w:sz="4" w:space="0" w:color="auto"/>
          </w:tcBorders>
          <w:shd w:val="clear" w:color="auto" w:fill="auto"/>
        </w:tcPr>
        <w:p w:rsidR="000A0CC1" w:rsidRDefault="000A0CC1">
          <w:pPr>
            <w:pStyle w:val="HeaderBoldOdd"/>
          </w:pPr>
        </w:p>
      </w:tc>
    </w:tr>
  </w:tbl>
  <w:p w:rsidR="000A0CC1" w:rsidRDefault="000A0CC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Default="000A0CC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0A0CC1">
      <w:tc>
        <w:tcPr>
          <w:tcW w:w="1494" w:type="dxa"/>
        </w:tcPr>
        <w:p w:rsidR="000A0CC1" w:rsidRDefault="000A0CC1" w:rsidP="00BD545A"/>
      </w:tc>
      <w:tc>
        <w:tcPr>
          <w:tcW w:w="6891" w:type="dxa"/>
        </w:tcPr>
        <w:p w:rsidR="000A0CC1" w:rsidRDefault="000A0CC1" w:rsidP="00BD545A"/>
      </w:tc>
    </w:tr>
    <w:tr w:rsidR="000A0CC1">
      <w:tc>
        <w:tcPr>
          <w:tcW w:w="1494" w:type="dxa"/>
        </w:tcPr>
        <w:p w:rsidR="000A0CC1" w:rsidRDefault="000A0CC1" w:rsidP="00BD545A"/>
      </w:tc>
      <w:tc>
        <w:tcPr>
          <w:tcW w:w="6891" w:type="dxa"/>
        </w:tcPr>
        <w:p w:rsidR="000A0CC1" w:rsidRDefault="000A0CC1" w:rsidP="00BD545A"/>
      </w:tc>
    </w:tr>
    <w:tr w:rsidR="000A0CC1">
      <w:tc>
        <w:tcPr>
          <w:tcW w:w="8385" w:type="dxa"/>
          <w:gridSpan w:val="2"/>
          <w:tcBorders>
            <w:bottom w:val="single" w:sz="4" w:space="0" w:color="auto"/>
          </w:tcBorders>
        </w:tcPr>
        <w:p w:rsidR="000A0CC1" w:rsidRDefault="000A0CC1" w:rsidP="00BD545A"/>
      </w:tc>
    </w:tr>
  </w:tbl>
  <w:p w:rsidR="000A0CC1" w:rsidRDefault="000A0CC1" w:rsidP="00BD545A"/>
  <w:p w:rsidR="000A0CC1" w:rsidRDefault="000A0CC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0A0CC1">
      <w:tc>
        <w:tcPr>
          <w:tcW w:w="6914" w:type="dxa"/>
        </w:tcPr>
        <w:p w:rsidR="000A0CC1" w:rsidRDefault="000A0CC1" w:rsidP="00BD545A"/>
      </w:tc>
      <w:tc>
        <w:tcPr>
          <w:tcW w:w="1471" w:type="dxa"/>
        </w:tcPr>
        <w:p w:rsidR="000A0CC1" w:rsidRDefault="000A0CC1" w:rsidP="00BD545A"/>
      </w:tc>
    </w:tr>
    <w:tr w:rsidR="000A0CC1">
      <w:tc>
        <w:tcPr>
          <w:tcW w:w="6914" w:type="dxa"/>
        </w:tcPr>
        <w:p w:rsidR="000A0CC1" w:rsidRDefault="000A0CC1" w:rsidP="00BD545A"/>
      </w:tc>
      <w:tc>
        <w:tcPr>
          <w:tcW w:w="1471" w:type="dxa"/>
        </w:tcPr>
        <w:p w:rsidR="000A0CC1" w:rsidRDefault="000A0CC1" w:rsidP="00BD545A"/>
      </w:tc>
    </w:tr>
    <w:tr w:rsidR="000A0CC1">
      <w:tc>
        <w:tcPr>
          <w:tcW w:w="8385" w:type="dxa"/>
          <w:gridSpan w:val="2"/>
          <w:tcBorders>
            <w:bottom w:val="single" w:sz="4" w:space="0" w:color="auto"/>
          </w:tcBorders>
        </w:tcPr>
        <w:p w:rsidR="000A0CC1" w:rsidRDefault="000A0CC1" w:rsidP="00BD545A"/>
      </w:tc>
    </w:tr>
  </w:tbl>
  <w:p w:rsidR="000A0CC1" w:rsidRDefault="000A0CC1" w:rsidP="00BD545A"/>
  <w:p w:rsidR="000A0CC1" w:rsidRDefault="000A0C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0A0CC1">
      <w:tc>
        <w:tcPr>
          <w:tcW w:w="6914" w:type="dxa"/>
        </w:tcPr>
        <w:p w:rsidR="000A0CC1" w:rsidRDefault="000A0CC1" w:rsidP="00BD545A"/>
      </w:tc>
      <w:tc>
        <w:tcPr>
          <w:tcW w:w="1471" w:type="dxa"/>
        </w:tcPr>
        <w:p w:rsidR="000A0CC1" w:rsidRDefault="000A0CC1" w:rsidP="00BD545A"/>
      </w:tc>
    </w:tr>
    <w:tr w:rsidR="000A0CC1">
      <w:tc>
        <w:tcPr>
          <w:tcW w:w="6914" w:type="dxa"/>
        </w:tcPr>
        <w:p w:rsidR="000A0CC1" w:rsidRDefault="000A0CC1" w:rsidP="00BD545A"/>
      </w:tc>
      <w:tc>
        <w:tcPr>
          <w:tcW w:w="1471" w:type="dxa"/>
        </w:tcPr>
        <w:p w:rsidR="000A0CC1" w:rsidRDefault="000A0CC1" w:rsidP="00BD545A"/>
      </w:tc>
    </w:tr>
    <w:tr w:rsidR="000A0CC1">
      <w:tc>
        <w:tcPr>
          <w:tcW w:w="8385" w:type="dxa"/>
          <w:gridSpan w:val="2"/>
          <w:tcBorders>
            <w:bottom w:val="single" w:sz="4" w:space="0" w:color="auto"/>
          </w:tcBorders>
        </w:tcPr>
        <w:p w:rsidR="000A0CC1" w:rsidRDefault="000A0CC1" w:rsidP="00BD545A"/>
      </w:tc>
    </w:tr>
  </w:tbl>
  <w:p w:rsidR="000A0CC1" w:rsidRDefault="000A0CC1"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0A0CC1" w:rsidTr="00AB5FCB">
      <w:tc>
        <w:tcPr>
          <w:tcW w:w="1531" w:type="dxa"/>
        </w:tcPr>
        <w:p w:rsidR="000A0CC1" w:rsidRDefault="000A0CC1">
          <w:pPr>
            <w:pStyle w:val="HeaderLiteEven"/>
          </w:pPr>
          <w:r>
            <w:t>Contents</w:t>
          </w:r>
        </w:p>
      </w:tc>
      <w:tc>
        <w:tcPr>
          <w:tcW w:w="7119" w:type="dxa"/>
          <w:vAlign w:val="bottom"/>
        </w:tcPr>
        <w:p w:rsidR="000A0CC1" w:rsidRDefault="000A0CC1">
          <w:pPr>
            <w:pStyle w:val="HeaderLiteEven"/>
          </w:pPr>
        </w:p>
      </w:tc>
    </w:tr>
    <w:tr w:rsidR="000A0CC1" w:rsidTr="00AB5FCB">
      <w:tc>
        <w:tcPr>
          <w:tcW w:w="1531" w:type="dxa"/>
        </w:tcPr>
        <w:p w:rsidR="000A0CC1" w:rsidRDefault="000A0CC1">
          <w:pPr>
            <w:pStyle w:val="HeaderLiteEven"/>
          </w:pPr>
        </w:p>
      </w:tc>
      <w:tc>
        <w:tcPr>
          <w:tcW w:w="7119" w:type="dxa"/>
          <w:vAlign w:val="bottom"/>
        </w:tcPr>
        <w:p w:rsidR="000A0CC1" w:rsidRDefault="000A0CC1">
          <w:pPr>
            <w:pStyle w:val="HeaderLiteEven"/>
          </w:pPr>
        </w:p>
      </w:tc>
    </w:tr>
    <w:tr w:rsidR="000A0CC1" w:rsidTr="00AB5FCB">
      <w:tc>
        <w:tcPr>
          <w:tcW w:w="8650" w:type="dxa"/>
          <w:gridSpan w:val="2"/>
          <w:tcBorders>
            <w:bottom w:val="single" w:sz="4" w:space="0" w:color="auto"/>
          </w:tcBorders>
          <w:shd w:val="clear" w:color="auto" w:fill="auto"/>
        </w:tcPr>
        <w:p w:rsidR="000A0CC1" w:rsidRDefault="000A0CC1">
          <w:pPr>
            <w:pStyle w:val="HeaderBoldEven"/>
          </w:pPr>
        </w:p>
      </w:tc>
    </w:tr>
  </w:tbl>
  <w:p w:rsidR="000A0CC1" w:rsidRPr="00D21569" w:rsidRDefault="000A0CC1" w:rsidP="00DE47FF">
    <w:pPr>
      <w:pStyle w:val="HeaderEven"/>
      <w:jc w:val="right"/>
    </w:pPr>
    <w:r w:rsidRPr="00D21569">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0A0CC1" w:rsidTr="00AB5FCB">
      <w:tc>
        <w:tcPr>
          <w:tcW w:w="5636" w:type="dxa"/>
          <w:vAlign w:val="bottom"/>
        </w:tcPr>
        <w:p w:rsidR="000A0CC1" w:rsidRDefault="000A0CC1">
          <w:pPr>
            <w:pStyle w:val="HeaderLiteOdd"/>
          </w:pPr>
        </w:p>
      </w:tc>
      <w:tc>
        <w:tcPr>
          <w:tcW w:w="2992" w:type="dxa"/>
        </w:tcPr>
        <w:p w:rsidR="000A0CC1" w:rsidRDefault="000A0CC1">
          <w:pPr>
            <w:pStyle w:val="HeaderLiteOdd"/>
          </w:pPr>
          <w:r>
            <w:t>Contents</w:t>
          </w:r>
        </w:p>
      </w:tc>
    </w:tr>
    <w:tr w:rsidR="000A0CC1" w:rsidTr="00AB5FCB">
      <w:tc>
        <w:tcPr>
          <w:tcW w:w="5636" w:type="dxa"/>
          <w:vAlign w:val="bottom"/>
        </w:tcPr>
        <w:p w:rsidR="000A0CC1" w:rsidRDefault="000A0CC1">
          <w:pPr>
            <w:pStyle w:val="HeaderLiteOdd"/>
          </w:pPr>
        </w:p>
      </w:tc>
      <w:tc>
        <w:tcPr>
          <w:tcW w:w="2992" w:type="dxa"/>
        </w:tcPr>
        <w:p w:rsidR="000A0CC1" w:rsidRDefault="000A0CC1">
          <w:pPr>
            <w:pStyle w:val="HeaderLiteOdd"/>
          </w:pPr>
        </w:p>
      </w:tc>
    </w:tr>
    <w:tr w:rsidR="000A0CC1" w:rsidTr="00AB5FCB">
      <w:tc>
        <w:tcPr>
          <w:tcW w:w="8628" w:type="dxa"/>
          <w:gridSpan w:val="2"/>
          <w:tcBorders>
            <w:bottom w:val="single" w:sz="4" w:space="0" w:color="auto"/>
          </w:tcBorders>
          <w:shd w:val="clear" w:color="auto" w:fill="auto"/>
        </w:tcPr>
        <w:p w:rsidR="000A0CC1" w:rsidRDefault="000A0CC1">
          <w:pPr>
            <w:pStyle w:val="HeaderBoldOdd"/>
          </w:pPr>
        </w:p>
      </w:tc>
    </w:tr>
  </w:tbl>
  <w:p w:rsidR="000A0CC1" w:rsidRDefault="000A0CC1" w:rsidP="00CB61C3">
    <w:pPr>
      <w:pStyle w:val="HeaderLiteOdd"/>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Default="000A0C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0A0CC1" w:rsidTr="00D2221B">
      <w:tc>
        <w:tcPr>
          <w:tcW w:w="1308" w:type="dxa"/>
        </w:tcPr>
        <w:p w:rsidR="000A0CC1" w:rsidRDefault="000A0CC1" w:rsidP="00AB5FCB">
          <w:pPr>
            <w:pStyle w:val="HeaderLiteEven"/>
          </w:pPr>
          <w:r>
            <w:fldChar w:fldCharType="begin"/>
          </w:r>
          <w:r>
            <w:instrText xml:space="preserve"> If </w:instrText>
          </w:r>
          <w:fldSimple w:instr=" STYLEREF CharPartNo \*Charformat ">
            <w:r w:rsidR="002D5827">
              <w:rPr>
                <w:noProof/>
              </w:rPr>
              <w:instrText>Division 3</w:instrText>
            </w:r>
          </w:fldSimple>
          <w:r>
            <w:instrText xml:space="preserve"> &lt;&gt; "Error*" </w:instrText>
          </w:r>
          <w:fldSimple w:instr=" STYLEREF CharPartNo \*Charformat ">
            <w:r w:rsidR="002D5827">
              <w:rPr>
                <w:noProof/>
              </w:rPr>
              <w:instrText>Division 3</w:instrText>
            </w:r>
          </w:fldSimple>
          <w:r>
            <w:instrText xml:space="preserve"> </w:instrText>
          </w:r>
          <w:r>
            <w:fldChar w:fldCharType="separate"/>
          </w:r>
          <w:r w:rsidR="002D5827">
            <w:rPr>
              <w:noProof/>
            </w:rPr>
            <w:t>Division 3</w:t>
          </w:r>
          <w:r>
            <w:fldChar w:fldCharType="end"/>
          </w:r>
        </w:p>
      </w:tc>
      <w:tc>
        <w:tcPr>
          <w:tcW w:w="7342" w:type="dxa"/>
          <w:vAlign w:val="bottom"/>
        </w:tcPr>
        <w:p w:rsidR="000A0CC1" w:rsidRDefault="000A0CC1" w:rsidP="00AB5FCB">
          <w:pPr>
            <w:pStyle w:val="HeaderLiteEven"/>
          </w:pPr>
          <w:r>
            <w:fldChar w:fldCharType="begin"/>
          </w:r>
          <w:r>
            <w:instrText xml:space="preserve"> If </w:instrText>
          </w:r>
          <w:fldSimple w:instr=" STYLEREF CharPartText \*Charformat ">
            <w:r w:rsidR="002D5827">
              <w:rPr>
                <w:noProof/>
              </w:rPr>
              <w:instrText>Standards for watchkeeping</w:instrText>
            </w:r>
          </w:fldSimple>
          <w:r>
            <w:instrText xml:space="preserve"> &lt;&gt; "Error*" </w:instrText>
          </w:r>
          <w:fldSimple w:instr=" STYLEREF CharPartText \*Charformat ">
            <w:r w:rsidR="002D5827">
              <w:rPr>
                <w:noProof/>
              </w:rPr>
              <w:instrText>Standards for watchkeeping</w:instrText>
            </w:r>
          </w:fldSimple>
          <w:r>
            <w:instrText xml:space="preserve"> </w:instrText>
          </w:r>
          <w:r>
            <w:fldChar w:fldCharType="separate"/>
          </w:r>
          <w:r w:rsidR="002D5827">
            <w:rPr>
              <w:noProof/>
            </w:rPr>
            <w:t>Standards for watchkeeping</w:t>
          </w:r>
          <w:r>
            <w:fldChar w:fldCharType="end"/>
          </w:r>
        </w:p>
      </w:tc>
    </w:tr>
    <w:tr w:rsidR="000A0CC1" w:rsidTr="00D2221B">
      <w:tc>
        <w:tcPr>
          <w:tcW w:w="1308" w:type="dxa"/>
        </w:tcPr>
        <w:p w:rsidR="000A0CC1" w:rsidRDefault="000A0CC1"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2D5827">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rsidR="000A0CC1" w:rsidRDefault="000A0CC1"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2D5827">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0A0CC1" w:rsidTr="00AB5FCB">
      <w:tc>
        <w:tcPr>
          <w:tcW w:w="8650" w:type="dxa"/>
          <w:gridSpan w:val="2"/>
          <w:tcBorders>
            <w:bottom w:val="single" w:sz="4" w:space="0" w:color="auto"/>
          </w:tcBorders>
          <w:shd w:val="clear" w:color="auto" w:fill="auto"/>
        </w:tcPr>
        <w:p w:rsidR="000A0CC1" w:rsidRPr="006D2A45" w:rsidRDefault="00E57B69" w:rsidP="00D76C43">
          <w:pPr>
            <w:pStyle w:val="HeaderBoldEven"/>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2D5827">
            <w:rPr>
              <w:b w:val="0"/>
              <w:noProof/>
              <w:sz w:val="18"/>
              <w:szCs w:val="18"/>
            </w:rPr>
            <w:instrText>16</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2D5827">
            <w:rPr>
              <w:b w:val="0"/>
              <w:noProof/>
              <w:sz w:val="18"/>
              <w:szCs w:val="18"/>
            </w:rPr>
            <w:instrText>16</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2D5827">
            <w:rPr>
              <w:b w:val="0"/>
              <w:noProof/>
              <w:sz w:val="18"/>
              <w:szCs w:val="18"/>
            </w:rPr>
            <w:t>16</w:t>
          </w:r>
          <w:r w:rsidRPr="00DE47FF">
            <w:rPr>
              <w:b w:val="0"/>
              <w:sz w:val="18"/>
              <w:szCs w:val="18"/>
            </w:rPr>
            <w:fldChar w:fldCharType="end"/>
          </w:r>
        </w:p>
      </w:tc>
    </w:tr>
  </w:tbl>
  <w:p w:rsidR="000A0CC1" w:rsidRDefault="000A0CC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428"/>
      <w:gridCol w:w="1200"/>
    </w:tblGrid>
    <w:tr w:rsidR="000A0CC1" w:rsidTr="00D2221B">
      <w:tc>
        <w:tcPr>
          <w:tcW w:w="7428" w:type="dxa"/>
          <w:vAlign w:val="bottom"/>
        </w:tcPr>
        <w:p w:rsidR="000A0CC1" w:rsidRDefault="000A0CC1">
          <w:pPr>
            <w:pStyle w:val="HeaderLiteOdd"/>
          </w:pPr>
          <w:r>
            <w:fldChar w:fldCharType="begin"/>
          </w:r>
          <w:r>
            <w:instrText xml:space="preserve"> If </w:instrText>
          </w:r>
          <w:fldSimple w:instr=" STYLEREF CharPartText \*Charformat \l ">
            <w:r w:rsidR="002D5827">
              <w:rPr>
                <w:noProof/>
              </w:rPr>
              <w:instrText>Standards for watchkeeping</w:instrText>
            </w:r>
          </w:fldSimple>
          <w:r>
            <w:instrText xml:space="preserve"> &lt;&gt; "Error*" </w:instrText>
          </w:r>
          <w:fldSimple w:instr=" STYLEREF CharPartText \*Charformat \l ">
            <w:r w:rsidR="002D5827">
              <w:rPr>
                <w:noProof/>
              </w:rPr>
              <w:instrText>Standards for watchkeeping</w:instrText>
            </w:r>
          </w:fldSimple>
          <w:r>
            <w:instrText xml:space="preserve"> </w:instrText>
          </w:r>
          <w:r>
            <w:fldChar w:fldCharType="separate"/>
          </w:r>
          <w:r w:rsidR="002D5827">
            <w:rPr>
              <w:noProof/>
            </w:rPr>
            <w:t>Standards for watchkeeping</w:t>
          </w:r>
          <w:r>
            <w:fldChar w:fldCharType="end"/>
          </w:r>
        </w:p>
      </w:tc>
      <w:tc>
        <w:tcPr>
          <w:tcW w:w="1200" w:type="dxa"/>
        </w:tcPr>
        <w:p w:rsidR="000A0CC1" w:rsidRDefault="000A0CC1">
          <w:pPr>
            <w:pStyle w:val="HeaderLiteOdd"/>
          </w:pPr>
          <w:r>
            <w:fldChar w:fldCharType="begin"/>
          </w:r>
          <w:r>
            <w:instrText xml:space="preserve"> If </w:instrText>
          </w:r>
          <w:fldSimple w:instr=" STYLEREF CharPartNo \*Charformat \l ">
            <w:r w:rsidR="002D5827">
              <w:rPr>
                <w:noProof/>
              </w:rPr>
              <w:instrText>Division 3</w:instrText>
            </w:r>
          </w:fldSimple>
          <w:r>
            <w:instrText xml:space="preserve"> &lt;&gt; "Error*" </w:instrText>
          </w:r>
          <w:fldSimple w:instr=" STYLEREF CharPartNo \*Charformat \l ">
            <w:r w:rsidR="002D5827">
              <w:rPr>
                <w:noProof/>
              </w:rPr>
              <w:instrText>Division 3</w:instrText>
            </w:r>
          </w:fldSimple>
          <w:r>
            <w:instrText xml:space="preserve"> </w:instrText>
          </w:r>
          <w:r>
            <w:fldChar w:fldCharType="separate"/>
          </w:r>
          <w:r w:rsidR="002D5827">
            <w:rPr>
              <w:noProof/>
            </w:rPr>
            <w:t>Division 3</w:t>
          </w:r>
          <w:r>
            <w:fldChar w:fldCharType="end"/>
          </w:r>
        </w:p>
      </w:tc>
    </w:tr>
    <w:tr w:rsidR="000A0CC1" w:rsidTr="00D2221B">
      <w:tc>
        <w:tcPr>
          <w:tcW w:w="7428" w:type="dxa"/>
        </w:tcPr>
        <w:p w:rsidR="000A0CC1" w:rsidRDefault="000A0CC1"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2D5827">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0A0CC1" w:rsidRDefault="000A0CC1"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2D5827">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r>
    <w:tr w:rsidR="000A0CC1" w:rsidTr="00AB5FCB">
      <w:tc>
        <w:tcPr>
          <w:tcW w:w="8628" w:type="dxa"/>
          <w:gridSpan w:val="2"/>
          <w:tcBorders>
            <w:bottom w:val="single" w:sz="4" w:space="0" w:color="auto"/>
          </w:tcBorders>
          <w:shd w:val="clear" w:color="auto" w:fill="auto"/>
        </w:tcPr>
        <w:p w:rsidR="000A0CC1" w:rsidRPr="006D2A45" w:rsidRDefault="00E57B69">
          <w:pPr>
            <w:pStyle w:val="HeaderBoldOdd"/>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2D5827">
            <w:rPr>
              <w:b w:val="0"/>
              <w:noProof/>
              <w:sz w:val="18"/>
              <w:szCs w:val="18"/>
            </w:rPr>
            <w:instrText>17</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2D5827">
            <w:rPr>
              <w:b w:val="0"/>
              <w:noProof/>
              <w:sz w:val="18"/>
              <w:szCs w:val="18"/>
            </w:rPr>
            <w:instrText>17</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2D5827">
            <w:rPr>
              <w:b w:val="0"/>
              <w:noProof/>
              <w:sz w:val="18"/>
              <w:szCs w:val="18"/>
            </w:rPr>
            <w:t>17</w:t>
          </w:r>
          <w:r w:rsidRPr="00DE47FF">
            <w:rPr>
              <w:b w:val="0"/>
              <w:sz w:val="18"/>
              <w:szCs w:val="18"/>
            </w:rPr>
            <w:fldChar w:fldCharType="end"/>
          </w:r>
        </w:p>
      </w:tc>
    </w:tr>
  </w:tbl>
  <w:p w:rsidR="000A0CC1" w:rsidRDefault="000A0CC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C1" w:rsidRDefault="000A0CC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0A0CC1">
      <w:tc>
        <w:tcPr>
          <w:tcW w:w="7167" w:type="dxa"/>
        </w:tcPr>
        <w:p w:rsidR="000A0CC1" w:rsidRDefault="000A0CC1">
          <w:pPr>
            <w:pStyle w:val="HeaderLiteEven"/>
          </w:pPr>
          <w:r>
            <w:t>Note</w:t>
          </w:r>
        </w:p>
      </w:tc>
    </w:tr>
    <w:tr w:rsidR="000A0CC1">
      <w:tc>
        <w:tcPr>
          <w:tcW w:w="7167" w:type="dxa"/>
        </w:tcPr>
        <w:p w:rsidR="000A0CC1" w:rsidRDefault="000A0CC1">
          <w:pPr>
            <w:pStyle w:val="HeaderLiteEven"/>
          </w:pPr>
        </w:p>
      </w:tc>
    </w:tr>
    <w:tr w:rsidR="000A0CC1">
      <w:tc>
        <w:tcPr>
          <w:tcW w:w="7167" w:type="dxa"/>
          <w:tcBorders>
            <w:bottom w:val="single" w:sz="4" w:space="0" w:color="auto"/>
          </w:tcBorders>
          <w:shd w:val="clear" w:color="auto" w:fill="auto"/>
        </w:tcPr>
        <w:p w:rsidR="000A0CC1" w:rsidRDefault="000A0CC1">
          <w:pPr>
            <w:pStyle w:val="HeaderBoldEven"/>
          </w:pPr>
        </w:p>
      </w:tc>
    </w:tr>
  </w:tbl>
  <w:p w:rsidR="000A0CC1" w:rsidRDefault="000A0C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301E08"/>
    <w:lvl w:ilvl="0">
      <w:start w:val="1"/>
      <w:numFmt w:val="decimal"/>
      <w:lvlText w:val="%1."/>
      <w:lvlJc w:val="left"/>
      <w:pPr>
        <w:tabs>
          <w:tab w:val="num" w:pos="1492"/>
        </w:tabs>
        <w:ind w:left="1492" w:hanging="360"/>
      </w:pPr>
    </w:lvl>
  </w:abstractNum>
  <w:abstractNum w:abstractNumId="1">
    <w:nsid w:val="FFFFFF7D"/>
    <w:multiLevelType w:val="singleLevel"/>
    <w:tmpl w:val="6638EE08"/>
    <w:lvl w:ilvl="0">
      <w:start w:val="1"/>
      <w:numFmt w:val="decimal"/>
      <w:lvlText w:val="%1."/>
      <w:lvlJc w:val="left"/>
      <w:pPr>
        <w:tabs>
          <w:tab w:val="num" w:pos="1209"/>
        </w:tabs>
        <w:ind w:left="1209" w:hanging="360"/>
      </w:pPr>
    </w:lvl>
  </w:abstractNum>
  <w:abstractNum w:abstractNumId="2">
    <w:nsid w:val="FFFFFF7E"/>
    <w:multiLevelType w:val="singleLevel"/>
    <w:tmpl w:val="C7C45496"/>
    <w:lvl w:ilvl="0">
      <w:start w:val="1"/>
      <w:numFmt w:val="decimal"/>
      <w:lvlText w:val="%1."/>
      <w:lvlJc w:val="left"/>
      <w:pPr>
        <w:tabs>
          <w:tab w:val="num" w:pos="926"/>
        </w:tabs>
        <w:ind w:left="926" w:hanging="360"/>
      </w:pPr>
    </w:lvl>
  </w:abstractNum>
  <w:abstractNum w:abstractNumId="3">
    <w:nsid w:val="FFFFFF7F"/>
    <w:multiLevelType w:val="singleLevel"/>
    <w:tmpl w:val="0B2E2A80"/>
    <w:lvl w:ilvl="0">
      <w:start w:val="1"/>
      <w:numFmt w:val="decimal"/>
      <w:lvlText w:val="%1."/>
      <w:lvlJc w:val="left"/>
      <w:pPr>
        <w:tabs>
          <w:tab w:val="num" w:pos="643"/>
        </w:tabs>
        <w:ind w:left="643" w:hanging="360"/>
      </w:pPr>
    </w:lvl>
  </w:abstractNum>
  <w:abstractNum w:abstractNumId="4">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5CCD50"/>
    <w:lvl w:ilvl="0">
      <w:start w:val="1"/>
      <w:numFmt w:val="decimal"/>
      <w:lvlText w:val="%1."/>
      <w:lvlJc w:val="left"/>
      <w:pPr>
        <w:tabs>
          <w:tab w:val="num" w:pos="360"/>
        </w:tabs>
        <w:ind w:left="360" w:hanging="360"/>
      </w:pPr>
    </w:lvl>
  </w:abstractNum>
  <w:abstractNum w:abstractNumId="9">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nsid w:val="030A4E9C"/>
    <w:multiLevelType w:val="hybridMultilevel"/>
    <w:tmpl w:val="052EEF2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1">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3">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nsid w:val="4C85531A"/>
    <w:multiLevelType w:val="hybridMultilevel"/>
    <w:tmpl w:val="77464B18"/>
    <w:lvl w:ilvl="0" w:tplc="6EF2C1E2">
      <w:start w:val="5"/>
      <w:numFmt w:val="lowerRoman"/>
      <w:lvlText w:val="(%1)"/>
      <w:lvlJc w:val="left"/>
      <w:pPr>
        <w:tabs>
          <w:tab w:val="num" w:pos="1864"/>
        </w:tabs>
        <w:ind w:left="1864" w:hanging="720"/>
      </w:pPr>
      <w:rPr>
        <w:rFonts w:hint="default"/>
      </w:rPr>
    </w:lvl>
    <w:lvl w:ilvl="1" w:tplc="0C090019" w:tentative="1">
      <w:start w:val="1"/>
      <w:numFmt w:val="lowerLetter"/>
      <w:lvlText w:val="%2."/>
      <w:lvlJc w:val="left"/>
      <w:pPr>
        <w:tabs>
          <w:tab w:val="num" w:pos="2224"/>
        </w:tabs>
        <w:ind w:left="2224" w:hanging="360"/>
      </w:pPr>
    </w:lvl>
    <w:lvl w:ilvl="2" w:tplc="0C09001B" w:tentative="1">
      <w:start w:val="1"/>
      <w:numFmt w:val="lowerRoman"/>
      <w:lvlText w:val="%3."/>
      <w:lvlJc w:val="right"/>
      <w:pPr>
        <w:tabs>
          <w:tab w:val="num" w:pos="2944"/>
        </w:tabs>
        <w:ind w:left="2944" w:hanging="180"/>
      </w:pPr>
    </w:lvl>
    <w:lvl w:ilvl="3" w:tplc="0C09000F" w:tentative="1">
      <w:start w:val="1"/>
      <w:numFmt w:val="decimal"/>
      <w:lvlText w:val="%4."/>
      <w:lvlJc w:val="left"/>
      <w:pPr>
        <w:tabs>
          <w:tab w:val="num" w:pos="3664"/>
        </w:tabs>
        <w:ind w:left="3664" w:hanging="360"/>
      </w:pPr>
    </w:lvl>
    <w:lvl w:ilvl="4" w:tplc="0C090019" w:tentative="1">
      <w:start w:val="1"/>
      <w:numFmt w:val="lowerLetter"/>
      <w:lvlText w:val="%5."/>
      <w:lvlJc w:val="left"/>
      <w:pPr>
        <w:tabs>
          <w:tab w:val="num" w:pos="4384"/>
        </w:tabs>
        <w:ind w:left="4384" w:hanging="360"/>
      </w:pPr>
    </w:lvl>
    <w:lvl w:ilvl="5" w:tplc="0C09001B" w:tentative="1">
      <w:start w:val="1"/>
      <w:numFmt w:val="lowerRoman"/>
      <w:lvlText w:val="%6."/>
      <w:lvlJc w:val="right"/>
      <w:pPr>
        <w:tabs>
          <w:tab w:val="num" w:pos="5104"/>
        </w:tabs>
        <w:ind w:left="5104" w:hanging="180"/>
      </w:pPr>
    </w:lvl>
    <w:lvl w:ilvl="6" w:tplc="0C09000F" w:tentative="1">
      <w:start w:val="1"/>
      <w:numFmt w:val="decimal"/>
      <w:lvlText w:val="%7."/>
      <w:lvlJc w:val="left"/>
      <w:pPr>
        <w:tabs>
          <w:tab w:val="num" w:pos="5824"/>
        </w:tabs>
        <w:ind w:left="5824" w:hanging="360"/>
      </w:pPr>
    </w:lvl>
    <w:lvl w:ilvl="7" w:tplc="0C090019" w:tentative="1">
      <w:start w:val="1"/>
      <w:numFmt w:val="lowerLetter"/>
      <w:lvlText w:val="%8."/>
      <w:lvlJc w:val="left"/>
      <w:pPr>
        <w:tabs>
          <w:tab w:val="num" w:pos="6544"/>
        </w:tabs>
        <w:ind w:left="6544" w:hanging="360"/>
      </w:pPr>
    </w:lvl>
    <w:lvl w:ilvl="8" w:tplc="0C09001B" w:tentative="1">
      <w:start w:val="1"/>
      <w:numFmt w:val="lowerRoman"/>
      <w:lvlText w:val="%9."/>
      <w:lvlJc w:val="right"/>
      <w:pPr>
        <w:tabs>
          <w:tab w:val="num" w:pos="7264"/>
        </w:tabs>
        <w:ind w:left="7264" w:hanging="180"/>
      </w:pPr>
    </w:lvl>
  </w:abstractNum>
  <w:abstractNum w:abstractNumId="15">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6">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tentative="1">
      <w:start w:val="1"/>
      <w:numFmt w:val="bullet"/>
      <w:lvlText w:val="o"/>
      <w:lvlJc w:val="left"/>
      <w:pPr>
        <w:tabs>
          <w:tab w:val="num" w:pos="2687"/>
        </w:tabs>
        <w:ind w:left="2687" w:hanging="360"/>
      </w:pPr>
      <w:rPr>
        <w:rFonts w:ascii="Courier New" w:hAnsi="Courier New" w:cs="Courier New" w:hint="default"/>
      </w:rPr>
    </w:lvl>
    <w:lvl w:ilvl="2" w:tplc="0C090005" w:tentative="1">
      <w:start w:val="1"/>
      <w:numFmt w:val="bullet"/>
      <w:lvlText w:val=""/>
      <w:lvlJc w:val="left"/>
      <w:pPr>
        <w:tabs>
          <w:tab w:val="num" w:pos="3407"/>
        </w:tabs>
        <w:ind w:left="3407" w:hanging="360"/>
      </w:pPr>
      <w:rPr>
        <w:rFonts w:ascii="Wingdings" w:hAnsi="Wingdings" w:hint="default"/>
      </w:rPr>
    </w:lvl>
    <w:lvl w:ilvl="3" w:tplc="0C090001" w:tentative="1">
      <w:start w:val="1"/>
      <w:numFmt w:val="bullet"/>
      <w:lvlText w:val=""/>
      <w:lvlJc w:val="left"/>
      <w:pPr>
        <w:tabs>
          <w:tab w:val="num" w:pos="4127"/>
        </w:tabs>
        <w:ind w:left="4127" w:hanging="360"/>
      </w:pPr>
      <w:rPr>
        <w:rFonts w:ascii="Symbol" w:hAnsi="Symbol" w:hint="default"/>
      </w:rPr>
    </w:lvl>
    <w:lvl w:ilvl="4" w:tplc="0C090003" w:tentative="1">
      <w:start w:val="1"/>
      <w:numFmt w:val="bullet"/>
      <w:lvlText w:val="o"/>
      <w:lvlJc w:val="left"/>
      <w:pPr>
        <w:tabs>
          <w:tab w:val="num" w:pos="4847"/>
        </w:tabs>
        <w:ind w:left="4847" w:hanging="360"/>
      </w:pPr>
      <w:rPr>
        <w:rFonts w:ascii="Courier New" w:hAnsi="Courier New" w:cs="Courier New" w:hint="default"/>
      </w:rPr>
    </w:lvl>
    <w:lvl w:ilvl="5" w:tplc="0C090005" w:tentative="1">
      <w:start w:val="1"/>
      <w:numFmt w:val="bullet"/>
      <w:lvlText w:val=""/>
      <w:lvlJc w:val="left"/>
      <w:pPr>
        <w:tabs>
          <w:tab w:val="num" w:pos="5567"/>
        </w:tabs>
        <w:ind w:left="5567" w:hanging="360"/>
      </w:pPr>
      <w:rPr>
        <w:rFonts w:ascii="Wingdings" w:hAnsi="Wingdings" w:hint="default"/>
      </w:rPr>
    </w:lvl>
    <w:lvl w:ilvl="6" w:tplc="0C090001" w:tentative="1">
      <w:start w:val="1"/>
      <w:numFmt w:val="bullet"/>
      <w:lvlText w:val=""/>
      <w:lvlJc w:val="left"/>
      <w:pPr>
        <w:tabs>
          <w:tab w:val="num" w:pos="6287"/>
        </w:tabs>
        <w:ind w:left="6287" w:hanging="360"/>
      </w:pPr>
      <w:rPr>
        <w:rFonts w:ascii="Symbol" w:hAnsi="Symbol" w:hint="default"/>
      </w:rPr>
    </w:lvl>
    <w:lvl w:ilvl="7" w:tplc="0C090003" w:tentative="1">
      <w:start w:val="1"/>
      <w:numFmt w:val="bullet"/>
      <w:lvlText w:val="o"/>
      <w:lvlJc w:val="left"/>
      <w:pPr>
        <w:tabs>
          <w:tab w:val="num" w:pos="7007"/>
        </w:tabs>
        <w:ind w:left="7007" w:hanging="360"/>
      </w:pPr>
      <w:rPr>
        <w:rFonts w:ascii="Courier New" w:hAnsi="Courier New" w:cs="Courier New" w:hint="default"/>
      </w:rPr>
    </w:lvl>
    <w:lvl w:ilvl="8" w:tplc="0C090005" w:tentative="1">
      <w:start w:val="1"/>
      <w:numFmt w:val="bullet"/>
      <w:lvlText w:val=""/>
      <w:lvlJc w:val="left"/>
      <w:pPr>
        <w:tabs>
          <w:tab w:val="num" w:pos="7727"/>
        </w:tabs>
        <w:ind w:left="772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5"/>
  </w:num>
  <w:num w:numId="28">
    <w:abstractNumId w:val="16"/>
  </w:num>
  <w:num w:numId="29">
    <w:abstractNumId w:val="16"/>
  </w:num>
  <w:num w:numId="30">
    <w:abstractNumId w:val="13"/>
  </w:num>
  <w:num w:numId="31">
    <w:abstractNumId w:val="16"/>
  </w:num>
  <w:num w:numId="32">
    <w:abstractNumId w:val="14"/>
  </w:num>
  <w:num w:numId="33">
    <w:abstractNumId w:val="10"/>
  </w:num>
  <w:num w:numId="3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proofState w:spelling="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A81A2D"/>
    <w:rsid w:val="000038A0"/>
    <w:rsid w:val="00006B4C"/>
    <w:rsid w:val="00011B9B"/>
    <w:rsid w:val="00012F8A"/>
    <w:rsid w:val="0001526A"/>
    <w:rsid w:val="0001662A"/>
    <w:rsid w:val="00020108"/>
    <w:rsid w:val="00021D4B"/>
    <w:rsid w:val="000279EB"/>
    <w:rsid w:val="00032F2C"/>
    <w:rsid w:val="00035D5A"/>
    <w:rsid w:val="00040090"/>
    <w:rsid w:val="000403D5"/>
    <w:rsid w:val="000427E4"/>
    <w:rsid w:val="0004456C"/>
    <w:rsid w:val="00045B9F"/>
    <w:rsid w:val="00045BA4"/>
    <w:rsid w:val="00045F1B"/>
    <w:rsid w:val="000521B7"/>
    <w:rsid w:val="0005339D"/>
    <w:rsid w:val="00060076"/>
    <w:rsid w:val="00061BEA"/>
    <w:rsid w:val="000646EC"/>
    <w:rsid w:val="00065118"/>
    <w:rsid w:val="00065296"/>
    <w:rsid w:val="000713CC"/>
    <w:rsid w:val="000715D1"/>
    <w:rsid w:val="000743AE"/>
    <w:rsid w:val="00082916"/>
    <w:rsid w:val="00083189"/>
    <w:rsid w:val="00084E4F"/>
    <w:rsid w:val="0008560A"/>
    <w:rsid w:val="000873FD"/>
    <w:rsid w:val="00091146"/>
    <w:rsid w:val="00092F2D"/>
    <w:rsid w:val="00094868"/>
    <w:rsid w:val="00094892"/>
    <w:rsid w:val="00095849"/>
    <w:rsid w:val="000A0788"/>
    <w:rsid w:val="000A0CC1"/>
    <w:rsid w:val="000A0CCA"/>
    <w:rsid w:val="000A1742"/>
    <w:rsid w:val="000A620C"/>
    <w:rsid w:val="000A7869"/>
    <w:rsid w:val="000B3785"/>
    <w:rsid w:val="000B4121"/>
    <w:rsid w:val="000B4194"/>
    <w:rsid w:val="000B51B3"/>
    <w:rsid w:val="000B7FB3"/>
    <w:rsid w:val="000C2758"/>
    <w:rsid w:val="000C326A"/>
    <w:rsid w:val="000C7CD5"/>
    <w:rsid w:val="000D1916"/>
    <w:rsid w:val="000D6387"/>
    <w:rsid w:val="000E16EC"/>
    <w:rsid w:val="000E27E3"/>
    <w:rsid w:val="000E48BD"/>
    <w:rsid w:val="000E7494"/>
    <w:rsid w:val="000F195F"/>
    <w:rsid w:val="000F2967"/>
    <w:rsid w:val="000F30ED"/>
    <w:rsid w:val="000F64D6"/>
    <w:rsid w:val="000F7011"/>
    <w:rsid w:val="000F7964"/>
    <w:rsid w:val="00101AA4"/>
    <w:rsid w:val="00103F01"/>
    <w:rsid w:val="00105BB8"/>
    <w:rsid w:val="00111D90"/>
    <w:rsid w:val="00116989"/>
    <w:rsid w:val="00116AA8"/>
    <w:rsid w:val="00120482"/>
    <w:rsid w:val="00121452"/>
    <w:rsid w:val="00125657"/>
    <w:rsid w:val="001259EE"/>
    <w:rsid w:val="001312D8"/>
    <w:rsid w:val="001328CE"/>
    <w:rsid w:val="00133940"/>
    <w:rsid w:val="00134DDC"/>
    <w:rsid w:val="0013620D"/>
    <w:rsid w:val="00137265"/>
    <w:rsid w:val="00140090"/>
    <w:rsid w:val="001409F1"/>
    <w:rsid w:val="0014186A"/>
    <w:rsid w:val="00141CBA"/>
    <w:rsid w:val="00144BDB"/>
    <w:rsid w:val="00144D39"/>
    <w:rsid w:val="00144DE3"/>
    <w:rsid w:val="00153195"/>
    <w:rsid w:val="001553FF"/>
    <w:rsid w:val="00162609"/>
    <w:rsid w:val="0016472A"/>
    <w:rsid w:val="00164935"/>
    <w:rsid w:val="0016506F"/>
    <w:rsid w:val="00165D61"/>
    <w:rsid w:val="00172BE4"/>
    <w:rsid w:val="00173926"/>
    <w:rsid w:val="0017685B"/>
    <w:rsid w:val="001809EF"/>
    <w:rsid w:val="00181214"/>
    <w:rsid w:val="0018184D"/>
    <w:rsid w:val="00181CBE"/>
    <w:rsid w:val="001853E6"/>
    <w:rsid w:val="00185F83"/>
    <w:rsid w:val="00186360"/>
    <w:rsid w:val="00187D63"/>
    <w:rsid w:val="00190054"/>
    <w:rsid w:val="001915EE"/>
    <w:rsid w:val="00191FA5"/>
    <w:rsid w:val="00192C10"/>
    <w:rsid w:val="00193072"/>
    <w:rsid w:val="001933CC"/>
    <w:rsid w:val="00193F32"/>
    <w:rsid w:val="0019487C"/>
    <w:rsid w:val="00195775"/>
    <w:rsid w:val="001A0341"/>
    <w:rsid w:val="001A0EE8"/>
    <w:rsid w:val="001A116D"/>
    <w:rsid w:val="001A4DD7"/>
    <w:rsid w:val="001A6C59"/>
    <w:rsid w:val="001B195B"/>
    <w:rsid w:val="001B7652"/>
    <w:rsid w:val="001C0561"/>
    <w:rsid w:val="001C0781"/>
    <w:rsid w:val="001C22F5"/>
    <w:rsid w:val="001C25FE"/>
    <w:rsid w:val="001C7118"/>
    <w:rsid w:val="001C769F"/>
    <w:rsid w:val="001D6D71"/>
    <w:rsid w:val="001E092D"/>
    <w:rsid w:val="001E1749"/>
    <w:rsid w:val="001E4C5E"/>
    <w:rsid w:val="001E6615"/>
    <w:rsid w:val="001F04E5"/>
    <w:rsid w:val="001F108C"/>
    <w:rsid w:val="001F41C5"/>
    <w:rsid w:val="001F4475"/>
    <w:rsid w:val="001F6520"/>
    <w:rsid w:val="001F75B4"/>
    <w:rsid w:val="002015B2"/>
    <w:rsid w:val="00203232"/>
    <w:rsid w:val="00210652"/>
    <w:rsid w:val="00214C3B"/>
    <w:rsid w:val="00217F48"/>
    <w:rsid w:val="00221073"/>
    <w:rsid w:val="00222FD0"/>
    <w:rsid w:val="002252C7"/>
    <w:rsid w:val="0022734F"/>
    <w:rsid w:val="002320F6"/>
    <w:rsid w:val="00233C57"/>
    <w:rsid w:val="0023489C"/>
    <w:rsid w:val="00235EF1"/>
    <w:rsid w:val="00235FE0"/>
    <w:rsid w:val="0024194A"/>
    <w:rsid w:val="0024222C"/>
    <w:rsid w:val="00243601"/>
    <w:rsid w:val="002441FA"/>
    <w:rsid w:val="00244C01"/>
    <w:rsid w:val="00246042"/>
    <w:rsid w:val="002520B2"/>
    <w:rsid w:val="00252F17"/>
    <w:rsid w:val="00253DDD"/>
    <w:rsid w:val="00255019"/>
    <w:rsid w:val="00260912"/>
    <w:rsid w:val="00275245"/>
    <w:rsid w:val="00281E63"/>
    <w:rsid w:val="0028609E"/>
    <w:rsid w:val="00286CEA"/>
    <w:rsid w:val="00293BC3"/>
    <w:rsid w:val="002A0984"/>
    <w:rsid w:val="002A0E64"/>
    <w:rsid w:val="002A19B0"/>
    <w:rsid w:val="002A37DA"/>
    <w:rsid w:val="002B104A"/>
    <w:rsid w:val="002B1EBA"/>
    <w:rsid w:val="002B265A"/>
    <w:rsid w:val="002B3023"/>
    <w:rsid w:val="002B3196"/>
    <w:rsid w:val="002B32C5"/>
    <w:rsid w:val="002B519A"/>
    <w:rsid w:val="002B7DCF"/>
    <w:rsid w:val="002C3333"/>
    <w:rsid w:val="002D2F1A"/>
    <w:rsid w:val="002D417A"/>
    <w:rsid w:val="002D4558"/>
    <w:rsid w:val="002D5827"/>
    <w:rsid w:val="002D71AC"/>
    <w:rsid w:val="002D7932"/>
    <w:rsid w:val="002E5749"/>
    <w:rsid w:val="002F2BE6"/>
    <w:rsid w:val="002F353D"/>
    <w:rsid w:val="002F78D5"/>
    <w:rsid w:val="003006AB"/>
    <w:rsid w:val="00306194"/>
    <w:rsid w:val="0030647E"/>
    <w:rsid w:val="003072E7"/>
    <w:rsid w:val="00307BB4"/>
    <w:rsid w:val="003151F5"/>
    <w:rsid w:val="003231FF"/>
    <w:rsid w:val="003265A9"/>
    <w:rsid w:val="00327199"/>
    <w:rsid w:val="003305D1"/>
    <w:rsid w:val="00333426"/>
    <w:rsid w:val="0033573E"/>
    <w:rsid w:val="00336724"/>
    <w:rsid w:val="003404B4"/>
    <w:rsid w:val="00342FB4"/>
    <w:rsid w:val="00343B24"/>
    <w:rsid w:val="003469E3"/>
    <w:rsid w:val="0035001E"/>
    <w:rsid w:val="00352434"/>
    <w:rsid w:val="00353F3B"/>
    <w:rsid w:val="00357657"/>
    <w:rsid w:val="00367E3F"/>
    <w:rsid w:val="00370DD7"/>
    <w:rsid w:val="0037255F"/>
    <w:rsid w:val="00376213"/>
    <w:rsid w:val="0038199B"/>
    <w:rsid w:val="003821CC"/>
    <w:rsid w:val="00386F67"/>
    <w:rsid w:val="00387F34"/>
    <w:rsid w:val="0039194C"/>
    <w:rsid w:val="00392557"/>
    <w:rsid w:val="0039396B"/>
    <w:rsid w:val="003A2C75"/>
    <w:rsid w:val="003A4AA8"/>
    <w:rsid w:val="003A4AB3"/>
    <w:rsid w:val="003A5AF1"/>
    <w:rsid w:val="003A77F7"/>
    <w:rsid w:val="003B0D29"/>
    <w:rsid w:val="003B7E2B"/>
    <w:rsid w:val="003C1D25"/>
    <w:rsid w:val="003C491A"/>
    <w:rsid w:val="003C622E"/>
    <w:rsid w:val="003D1079"/>
    <w:rsid w:val="003D1FD3"/>
    <w:rsid w:val="003D5FC8"/>
    <w:rsid w:val="003D6020"/>
    <w:rsid w:val="003D659C"/>
    <w:rsid w:val="003D6F03"/>
    <w:rsid w:val="003E598C"/>
    <w:rsid w:val="003E6D06"/>
    <w:rsid w:val="003F3613"/>
    <w:rsid w:val="003F64F2"/>
    <w:rsid w:val="003F6833"/>
    <w:rsid w:val="003F7FA6"/>
    <w:rsid w:val="004005D4"/>
    <w:rsid w:val="004032A0"/>
    <w:rsid w:val="00403F78"/>
    <w:rsid w:val="00406333"/>
    <w:rsid w:val="00407B2E"/>
    <w:rsid w:val="00421964"/>
    <w:rsid w:val="00422522"/>
    <w:rsid w:val="004255DD"/>
    <w:rsid w:val="004311E3"/>
    <w:rsid w:val="00431912"/>
    <w:rsid w:val="0043276E"/>
    <w:rsid w:val="00433B06"/>
    <w:rsid w:val="00433CCA"/>
    <w:rsid w:val="004361A5"/>
    <w:rsid w:val="00440B24"/>
    <w:rsid w:val="00441FDA"/>
    <w:rsid w:val="00442AA3"/>
    <w:rsid w:val="004432A2"/>
    <w:rsid w:val="00443890"/>
    <w:rsid w:val="0044430D"/>
    <w:rsid w:val="004447F9"/>
    <w:rsid w:val="00444F77"/>
    <w:rsid w:val="004459DE"/>
    <w:rsid w:val="00450DE1"/>
    <w:rsid w:val="00451A56"/>
    <w:rsid w:val="004533FC"/>
    <w:rsid w:val="004545A7"/>
    <w:rsid w:val="0046133F"/>
    <w:rsid w:val="004624D8"/>
    <w:rsid w:val="00464092"/>
    <w:rsid w:val="004640EA"/>
    <w:rsid w:val="00464AD1"/>
    <w:rsid w:val="00466BED"/>
    <w:rsid w:val="00466DBA"/>
    <w:rsid w:val="00476E9A"/>
    <w:rsid w:val="004839A4"/>
    <w:rsid w:val="004879CB"/>
    <w:rsid w:val="0049172E"/>
    <w:rsid w:val="00492EE4"/>
    <w:rsid w:val="004A20E2"/>
    <w:rsid w:val="004A7713"/>
    <w:rsid w:val="004A7AA7"/>
    <w:rsid w:val="004B1AC1"/>
    <w:rsid w:val="004B32D2"/>
    <w:rsid w:val="004B6C4F"/>
    <w:rsid w:val="004C3987"/>
    <w:rsid w:val="004C6E70"/>
    <w:rsid w:val="004D2382"/>
    <w:rsid w:val="004D32C2"/>
    <w:rsid w:val="004D5EAB"/>
    <w:rsid w:val="004D6045"/>
    <w:rsid w:val="004D62B4"/>
    <w:rsid w:val="004E0619"/>
    <w:rsid w:val="004E1C75"/>
    <w:rsid w:val="004E2FEB"/>
    <w:rsid w:val="004E44A5"/>
    <w:rsid w:val="004E6C4A"/>
    <w:rsid w:val="004E7590"/>
    <w:rsid w:val="004F5D6D"/>
    <w:rsid w:val="004F7C6F"/>
    <w:rsid w:val="00501E0C"/>
    <w:rsid w:val="005056C8"/>
    <w:rsid w:val="00510E2E"/>
    <w:rsid w:val="0051137B"/>
    <w:rsid w:val="00511776"/>
    <w:rsid w:val="00511924"/>
    <w:rsid w:val="00512974"/>
    <w:rsid w:val="0051511D"/>
    <w:rsid w:val="0051578E"/>
    <w:rsid w:val="005165B2"/>
    <w:rsid w:val="0052210B"/>
    <w:rsid w:val="0052220C"/>
    <w:rsid w:val="005234C7"/>
    <w:rsid w:val="005238E0"/>
    <w:rsid w:val="005277E8"/>
    <w:rsid w:val="005336AE"/>
    <w:rsid w:val="00536D4B"/>
    <w:rsid w:val="0054351E"/>
    <w:rsid w:val="005516CA"/>
    <w:rsid w:val="0055296A"/>
    <w:rsid w:val="00561DCB"/>
    <w:rsid w:val="005634A6"/>
    <w:rsid w:val="00567144"/>
    <w:rsid w:val="005672DE"/>
    <w:rsid w:val="00573CD6"/>
    <w:rsid w:val="005749F6"/>
    <w:rsid w:val="00576569"/>
    <w:rsid w:val="00577E10"/>
    <w:rsid w:val="00580301"/>
    <w:rsid w:val="005859FB"/>
    <w:rsid w:val="005924C4"/>
    <w:rsid w:val="00592723"/>
    <w:rsid w:val="005928AC"/>
    <w:rsid w:val="005943B6"/>
    <w:rsid w:val="00595F36"/>
    <w:rsid w:val="005972E4"/>
    <w:rsid w:val="005A3CBF"/>
    <w:rsid w:val="005A4031"/>
    <w:rsid w:val="005B1C1C"/>
    <w:rsid w:val="005B432E"/>
    <w:rsid w:val="005B55FA"/>
    <w:rsid w:val="005B5BAF"/>
    <w:rsid w:val="005B7B02"/>
    <w:rsid w:val="005C4A85"/>
    <w:rsid w:val="005C7C57"/>
    <w:rsid w:val="005D0D39"/>
    <w:rsid w:val="005D2F97"/>
    <w:rsid w:val="005D692B"/>
    <w:rsid w:val="005E43E5"/>
    <w:rsid w:val="005E549B"/>
    <w:rsid w:val="005E563D"/>
    <w:rsid w:val="005F0DDB"/>
    <w:rsid w:val="005F16F6"/>
    <w:rsid w:val="005F47D8"/>
    <w:rsid w:val="005F52A1"/>
    <w:rsid w:val="00602748"/>
    <w:rsid w:val="00603414"/>
    <w:rsid w:val="006047C5"/>
    <w:rsid w:val="006156C1"/>
    <w:rsid w:val="00621915"/>
    <w:rsid w:val="00624074"/>
    <w:rsid w:val="0062769F"/>
    <w:rsid w:val="00631A36"/>
    <w:rsid w:val="006332B0"/>
    <w:rsid w:val="00641664"/>
    <w:rsid w:val="00644597"/>
    <w:rsid w:val="0064565F"/>
    <w:rsid w:val="0065001E"/>
    <w:rsid w:val="006533B7"/>
    <w:rsid w:val="00653AA0"/>
    <w:rsid w:val="00664588"/>
    <w:rsid w:val="00665E85"/>
    <w:rsid w:val="00670CD9"/>
    <w:rsid w:val="00674B00"/>
    <w:rsid w:val="00674EC8"/>
    <w:rsid w:val="00675B3D"/>
    <w:rsid w:val="00686DA2"/>
    <w:rsid w:val="006927A9"/>
    <w:rsid w:val="00692F9E"/>
    <w:rsid w:val="00697326"/>
    <w:rsid w:val="006A1025"/>
    <w:rsid w:val="006A1ABA"/>
    <w:rsid w:val="006A1F65"/>
    <w:rsid w:val="006B0FB8"/>
    <w:rsid w:val="006B4011"/>
    <w:rsid w:val="006B6EBF"/>
    <w:rsid w:val="006C2616"/>
    <w:rsid w:val="006C572F"/>
    <w:rsid w:val="006C5742"/>
    <w:rsid w:val="006D018E"/>
    <w:rsid w:val="006D3078"/>
    <w:rsid w:val="006D4034"/>
    <w:rsid w:val="006D5F7A"/>
    <w:rsid w:val="006E2530"/>
    <w:rsid w:val="006E3957"/>
    <w:rsid w:val="006E548F"/>
    <w:rsid w:val="006E71AC"/>
    <w:rsid w:val="006E7E7A"/>
    <w:rsid w:val="006F0BD8"/>
    <w:rsid w:val="006F6610"/>
    <w:rsid w:val="006F73F0"/>
    <w:rsid w:val="00702998"/>
    <w:rsid w:val="00705E92"/>
    <w:rsid w:val="0071055A"/>
    <w:rsid w:val="0071414A"/>
    <w:rsid w:val="0071514F"/>
    <w:rsid w:val="00716F1E"/>
    <w:rsid w:val="00717F9C"/>
    <w:rsid w:val="00720C2A"/>
    <w:rsid w:val="00723583"/>
    <w:rsid w:val="00726D47"/>
    <w:rsid w:val="00727685"/>
    <w:rsid w:val="00730AF8"/>
    <w:rsid w:val="00735D7F"/>
    <w:rsid w:val="007375F7"/>
    <w:rsid w:val="00737A90"/>
    <w:rsid w:val="00740322"/>
    <w:rsid w:val="00740438"/>
    <w:rsid w:val="00740916"/>
    <w:rsid w:val="00742FC6"/>
    <w:rsid w:val="007431FF"/>
    <w:rsid w:val="007515E5"/>
    <w:rsid w:val="0075565C"/>
    <w:rsid w:val="00756001"/>
    <w:rsid w:val="00756F9E"/>
    <w:rsid w:val="00756FB5"/>
    <w:rsid w:val="0075716D"/>
    <w:rsid w:val="00772680"/>
    <w:rsid w:val="00772ADE"/>
    <w:rsid w:val="007806DC"/>
    <w:rsid w:val="00781A35"/>
    <w:rsid w:val="0078300B"/>
    <w:rsid w:val="007833A9"/>
    <w:rsid w:val="007844E1"/>
    <w:rsid w:val="007851E9"/>
    <w:rsid w:val="007910D2"/>
    <w:rsid w:val="00791AA4"/>
    <w:rsid w:val="00791C5B"/>
    <w:rsid w:val="00792241"/>
    <w:rsid w:val="00794754"/>
    <w:rsid w:val="00794D97"/>
    <w:rsid w:val="007A21B7"/>
    <w:rsid w:val="007A3064"/>
    <w:rsid w:val="007A65FD"/>
    <w:rsid w:val="007C33A9"/>
    <w:rsid w:val="007C34CC"/>
    <w:rsid w:val="007C537A"/>
    <w:rsid w:val="007C6BEC"/>
    <w:rsid w:val="007C7959"/>
    <w:rsid w:val="007D1A1E"/>
    <w:rsid w:val="007D1DB6"/>
    <w:rsid w:val="007D2454"/>
    <w:rsid w:val="007E231D"/>
    <w:rsid w:val="007E3AA5"/>
    <w:rsid w:val="007F4299"/>
    <w:rsid w:val="007F488D"/>
    <w:rsid w:val="007F6CD4"/>
    <w:rsid w:val="007F75DF"/>
    <w:rsid w:val="008002E8"/>
    <w:rsid w:val="008006D5"/>
    <w:rsid w:val="00803A45"/>
    <w:rsid w:val="00803A59"/>
    <w:rsid w:val="0080593F"/>
    <w:rsid w:val="00811B2B"/>
    <w:rsid w:val="0081463D"/>
    <w:rsid w:val="008149B7"/>
    <w:rsid w:val="00817AA2"/>
    <w:rsid w:val="00825250"/>
    <w:rsid w:val="008279EB"/>
    <w:rsid w:val="008322B6"/>
    <w:rsid w:val="008349F1"/>
    <w:rsid w:val="00836024"/>
    <w:rsid w:val="00836392"/>
    <w:rsid w:val="008373EA"/>
    <w:rsid w:val="008416EA"/>
    <w:rsid w:val="00843376"/>
    <w:rsid w:val="00844132"/>
    <w:rsid w:val="00847850"/>
    <w:rsid w:val="0085377B"/>
    <w:rsid w:val="008546A9"/>
    <w:rsid w:val="00854857"/>
    <w:rsid w:val="00856EB5"/>
    <w:rsid w:val="00863597"/>
    <w:rsid w:val="0086648B"/>
    <w:rsid w:val="008673F2"/>
    <w:rsid w:val="008675F8"/>
    <w:rsid w:val="00867E7D"/>
    <w:rsid w:val="00872EB7"/>
    <w:rsid w:val="008731F9"/>
    <w:rsid w:val="00873699"/>
    <w:rsid w:val="00873E3C"/>
    <w:rsid w:val="008750E2"/>
    <w:rsid w:val="00876486"/>
    <w:rsid w:val="008764CA"/>
    <w:rsid w:val="00881B6A"/>
    <w:rsid w:val="008846CB"/>
    <w:rsid w:val="00886003"/>
    <w:rsid w:val="008866E8"/>
    <w:rsid w:val="0088671C"/>
    <w:rsid w:val="00886C7C"/>
    <w:rsid w:val="00893C1E"/>
    <w:rsid w:val="008968C6"/>
    <w:rsid w:val="008972C6"/>
    <w:rsid w:val="008A2CE6"/>
    <w:rsid w:val="008A4808"/>
    <w:rsid w:val="008A54BE"/>
    <w:rsid w:val="008A5C97"/>
    <w:rsid w:val="008A656F"/>
    <w:rsid w:val="008A6DFE"/>
    <w:rsid w:val="008B0EFE"/>
    <w:rsid w:val="008B183C"/>
    <w:rsid w:val="008B1E93"/>
    <w:rsid w:val="008B5978"/>
    <w:rsid w:val="008B5981"/>
    <w:rsid w:val="008B6C52"/>
    <w:rsid w:val="008C17E9"/>
    <w:rsid w:val="008C3068"/>
    <w:rsid w:val="008C4076"/>
    <w:rsid w:val="008C43C2"/>
    <w:rsid w:val="008C48D9"/>
    <w:rsid w:val="008C5F39"/>
    <w:rsid w:val="008D00D2"/>
    <w:rsid w:val="008D02E1"/>
    <w:rsid w:val="008D12F0"/>
    <w:rsid w:val="008D5B3D"/>
    <w:rsid w:val="008D7B5D"/>
    <w:rsid w:val="008E2235"/>
    <w:rsid w:val="008E3423"/>
    <w:rsid w:val="008E63C4"/>
    <w:rsid w:val="008F16BC"/>
    <w:rsid w:val="008F1DAB"/>
    <w:rsid w:val="008F3C01"/>
    <w:rsid w:val="009007F1"/>
    <w:rsid w:val="009078CC"/>
    <w:rsid w:val="00911F7B"/>
    <w:rsid w:val="00912373"/>
    <w:rsid w:val="00912E63"/>
    <w:rsid w:val="00913281"/>
    <w:rsid w:val="00913EA5"/>
    <w:rsid w:val="009146C1"/>
    <w:rsid w:val="00915D96"/>
    <w:rsid w:val="00917A7B"/>
    <w:rsid w:val="00923878"/>
    <w:rsid w:val="009262F2"/>
    <w:rsid w:val="00927849"/>
    <w:rsid w:val="00930919"/>
    <w:rsid w:val="00943CEA"/>
    <w:rsid w:val="00945A5E"/>
    <w:rsid w:val="00946C37"/>
    <w:rsid w:val="00952934"/>
    <w:rsid w:val="0095736E"/>
    <w:rsid w:val="00957B16"/>
    <w:rsid w:val="009604A3"/>
    <w:rsid w:val="009612A7"/>
    <w:rsid w:val="009625BB"/>
    <w:rsid w:val="009638BD"/>
    <w:rsid w:val="00963ADB"/>
    <w:rsid w:val="00965B87"/>
    <w:rsid w:val="00967444"/>
    <w:rsid w:val="00971F0C"/>
    <w:rsid w:val="00972C24"/>
    <w:rsid w:val="00976374"/>
    <w:rsid w:val="00982C91"/>
    <w:rsid w:val="00983A1F"/>
    <w:rsid w:val="009855E9"/>
    <w:rsid w:val="00987485"/>
    <w:rsid w:val="0099167B"/>
    <w:rsid w:val="00993068"/>
    <w:rsid w:val="00993442"/>
    <w:rsid w:val="00994FA0"/>
    <w:rsid w:val="009A0CC8"/>
    <w:rsid w:val="009A1989"/>
    <w:rsid w:val="009A1A9B"/>
    <w:rsid w:val="009A207B"/>
    <w:rsid w:val="009A5A0D"/>
    <w:rsid w:val="009A679E"/>
    <w:rsid w:val="009A6D1B"/>
    <w:rsid w:val="009B303B"/>
    <w:rsid w:val="009B3BDA"/>
    <w:rsid w:val="009B76D8"/>
    <w:rsid w:val="009B785F"/>
    <w:rsid w:val="009C0398"/>
    <w:rsid w:val="009C4D90"/>
    <w:rsid w:val="009C5167"/>
    <w:rsid w:val="009D5332"/>
    <w:rsid w:val="009D6B2A"/>
    <w:rsid w:val="009D7BDF"/>
    <w:rsid w:val="009E1C06"/>
    <w:rsid w:val="009E26B7"/>
    <w:rsid w:val="009E28DB"/>
    <w:rsid w:val="009E2D2F"/>
    <w:rsid w:val="009F0DF4"/>
    <w:rsid w:val="009F3F7B"/>
    <w:rsid w:val="009F4637"/>
    <w:rsid w:val="00A00C88"/>
    <w:rsid w:val="00A01386"/>
    <w:rsid w:val="00A034D5"/>
    <w:rsid w:val="00A046F7"/>
    <w:rsid w:val="00A1090B"/>
    <w:rsid w:val="00A10B39"/>
    <w:rsid w:val="00A13F63"/>
    <w:rsid w:val="00A1454C"/>
    <w:rsid w:val="00A15843"/>
    <w:rsid w:val="00A15B2B"/>
    <w:rsid w:val="00A17407"/>
    <w:rsid w:val="00A201F8"/>
    <w:rsid w:val="00A21D2D"/>
    <w:rsid w:val="00A223AA"/>
    <w:rsid w:val="00A23D01"/>
    <w:rsid w:val="00A24F06"/>
    <w:rsid w:val="00A266F5"/>
    <w:rsid w:val="00A2747E"/>
    <w:rsid w:val="00A30ABA"/>
    <w:rsid w:val="00A314B9"/>
    <w:rsid w:val="00A31B85"/>
    <w:rsid w:val="00A31BC2"/>
    <w:rsid w:val="00A33D5D"/>
    <w:rsid w:val="00A379A9"/>
    <w:rsid w:val="00A41885"/>
    <w:rsid w:val="00A41B45"/>
    <w:rsid w:val="00A52515"/>
    <w:rsid w:val="00A54B37"/>
    <w:rsid w:val="00A609DD"/>
    <w:rsid w:val="00A60B57"/>
    <w:rsid w:val="00A61815"/>
    <w:rsid w:val="00A623B8"/>
    <w:rsid w:val="00A644DE"/>
    <w:rsid w:val="00A65157"/>
    <w:rsid w:val="00A6740F"/>
    <w:rsid w:val="00A74CEC"/>
    <w:rsid w:val="00A81284"/>
    <w:rsid w:val="00A81A2D"/>
    <w:rsid w:val="00A90C9D"/>
    <w:rsid w:val="00A921BD"/>
    <w:rsid w:val="00A95A88"/>
    <w:rsid w:val="00AA0C5C"/>
    <w:rsid w:val="00AA1B63"/>
    <w:rsid w:val="00AA3188"/>
    <w:rsid w:val="00AA420D"/>
    <w:rsid w:val="00AA644A"/>
    <w:rsid w:val="00AA6AA4"/>
    <w:rsid w:val="00AA7D08"/>
    <w:rsid w:val="00AB0A9C"/>
    <w:rsid w:val="00AB1FFB"/>
    <w:rsid w:val="00AB2C8C"/>
    <w:rsid w:val="00AB444A"/>
    <w:rsid w:val="00AB50B5"/>
    <w:rsid w:val="00AB5FCB"/>
    <w:rsid w:val="00AB7B7A"/>
    <w:rsid w:val="00AC405E"/>
    <w:rsid w:val="00AE51B6"/>
    <w:rsid w:val="00AE732F"/>
    <w:rsid w:val="00AF074C"/>
    <w:rsid w:val="00AF2F51"/>
    <w:rsid w:val="00AF716F"/>
    <w:rsid w:val="00B0283B"/>
    <w:rsid w:val="00B03AF0"/>
    <w:rsid w:val="00B05373"/>
    <w:rsid w:val="00B067E6"/>
    <w:rsid w:val="00B11A88"/>
    <w:rsid w:val="00B12260"/>
    <w:rsid w:val="00B132AC"/>
    <w:rsid w:val="00B13CDE"/>
    <w:rsid w:val="00B13F00"/>
    <w:rsid w:val="00B156E1"/>
    <w:rsid w:val="00B20915"/>
    <w:rsid w:val="00B24FE1"/>
    <w:rsid w:val="00B25433"/>
    <w:rsid w:val="00B2626C"/>
    <w:rsid w:val="00B27879"/>
    <w:rsid w:val="00B356A5"/>
    <w:rsid w:val="00B358F4"/>
    <w:rsid w:val="00B359EC"/>
    <w:rsid w:val="00B35A93"/>
    <w:rsid w:val="00B3630C"/>
    <w:rsid w:val="00B3694C"/>
    <w:rsid w:val="00B3728B"/>
    <w:rsid w:val="00B408B6"/>
    <w:rsid w:val="00B42759"/>
    <w:rsid w:val="00B467DF"/>
    <w:rsid w:val="00B52249"/>
    <w:rsid w:val="00B531ED"/>
    <w:rsid w:val="00B53574"/>
    <w:rsid w:val="00B60027"/>
    <w:rsid w:val="00B6102E"/>
    <w:rsid w:val="00B61908"/>
    <w:rsid w:val="00B63AE9"/>
    <w:rsid w:val="00B662B0"/>
    <w:rsid w:val="00B6665C"/>
    <w:rsid w:val="00B670FF"/>
    <w:rsid w:val="00B70B80"/>
    <w:rsid w:val="00B70E3C"/>
    <w:rsid w:val="00B7149C"/>
    <w:rsid w:val="00B7308F"/>
    <w:rsid w:val="00B769C4"/>
    <w:rsid w:val="00B76BE0"/>
    <w:rsid w:val="00B80913"/>
    <w:rsid w:val="00B80EA9"/>
    <w:rsid w:val="00B8139C"/>
    <w:rsid w:val="00B865CE"/>
    <w:rsid w:val="00B91A8D"/>
    <w:rsid w:val="00B934CB"/>
    <w:rsid w:val="00B94297"/>
    <w:rsid w:val="00BA2E33"/>
    <w:rsid w:val="00BA34AD"/>
    <w:rsid w:val="00BA4B2A"/>
    <w:rsid w:val="00BB69FF"/>
    <w:rsid w:val="00BB711F"/>
    <w:rsid w:val="00BC0C95"/>
    <w:rsid w:val="00BC324D"/>
    <w:rsid w:val="00BD35F6"/>
    <w:rsid w:val="00BD4BDF"/>
    <w:rsid w:val="00BD5394"/>
    <w:rsid w:val="00BD545A"/>
    <w:rsid w:val="00BD60AE"/>
    <w:rsid w:val="00BE4C6E"/>
    <w:rsid w:val="00BF0A3C"/>
    <w:rsid w:val="00BF1C2D"/>
    <w:rsid w:val="00BF2583"/>
    <w:rsid w:val="00BF2735"/>
    <w:rsid w:val="00BF738E"/>
    <w:rsid w:val="00C02A10"/>
    <w:rsid w:val="00C036DE"/>
    <w:rsid w:val="00C0402F"/>
    <w:rsid w:val="00C07AE0"/>
    <w:rsid w:val="00C144FF"/>
    <w:rsid w:val="00C14CE5"/>
    <w:rsid w:val="00C16A5F"/>
    <w:rsid w:val="00C2417F"/>
    <w:rsid w:val="00C24D41"/>
    <w:rsid w:val="00C251A2"/>
    <w:rsid w:val="00C30025"/>
    <w:rsid w:val="00C300A6"/>
    <w:rsid w:val="00C313B5"/>
    <w:rsid w:val="00C3254A"/>
    <w:rsid w:val="00C329A2"/>
    <w:rsid w:val="00C35EC8"/>
    <w:rsid w:val="00C35FE6"/>
    <w:rsid w:val="00C37937"/>
    <w:rsid w:val="00C4065A"/>
    <w:rsid w:val="00C412B4"/>
    <w:rsid w:val="00C42FF3"/>
    <w:rsid w:val="00C437B6"/>
    <w:rsid w:val="00C447FD"/>
    <w:rsid w:val="00C44BA2"/>
    <w:rsid w:val="00C464FB"/>
    <w:rsid w:val="00C479EC"/>
    <w:rsid w:val="00C5024F"/>
    <w:rsid w:val="00C51630"/>
    <w:rsid w:val="00C52F4B"/>
    <w:rsid w:val="00C53754"/>
    <w:rsid w:val="00C6035E"/>
    <w:rsid w:val="00C639B5"/>
    <w:rsid w:val="00C6452B"/>
    <w:rsid w:val="00C651A6"/>
    <w:rsid w:val="00C66588"/>
    <w:rsid w:val="00C725F3"/>
    <w:rsid w:val="00C72C99"/>
    <w:rsid w:val="00C73B0C"/>
    <w:rsid w:val="00C75CFE"/>
    <w:rsid w:val="00C822F8"/>
    <w:rsid w:val="00C8251B"/>
    <w:rsid w:val="00C83482"/>
    <w:rsid w:val="00C83A6F"/>
    <w:rsid w:val="00C83CEC"/>
    <w:rsid w:val="00C84685"/>
    <w:rsid w:val="00C90C5D"/>
    <w:rsid w:val="00C9233D"/>
    <w:rsid w:val="00C92461"/>
    <w:rsid w:val="00C92D6F"/>
    <w:rsid w:val="00C93DEA"/>
    <w:rsid w:val="00C97351"/>
    <w:rsid w:val="00C97D8E"/>
    <w:rsid w:val="00CA2A23"/>
    <w:rsid w:val="00CA45C7"/>
    <w:rsid w:val="00CA659C"/>
    <w:rsid w:val="00CA752C"/>
    <w:rsid w:val="00CB009F"/>
    <w:rsid w:val="00CB2216"/>
    <w:rsid w:val="00CB221F"/>
    <w:rsid w:val="00CB61C3"/>
    <w:rsid w:val="00CB6548"/>
    <w:rsid w:val="00CB767D"/>
    <w:rsid w:val="00CC3524"/>
    <w:rsid w:val="00CD2696"/>
    <w:rsid w:val="00CD3C04"/>
    <w:rsid w:val="00CD3C3C"/>
    <w:rsid w:val="00CE1FD3"/>
    <w:rsid w:val="00CE42E7"/>
    <w:rsid w:val="00CE662A"/>
    <w:rsid w:val="00CF2B6B"/>
    <w:rsid w:val="00CF73A6"/>
    <w:rsid w:val="00D03BB2"/>
    <w:rsid w:val="00D05575"/>
    <w:rsid w:val="00D07751"/>
    <w:rsid w:val="00D118BD"/>
    <w:rsid w:val="00D12D7B"/>
    <w:rsid w:val="00D13C76"/>
    <w:rsid w:val="00D15738"/>
    <w:rsid w:val="00D21569"/>
    <w:rsid w:val="00D2157E"/>
    <w:rsid w:val="00D2221B"/>
    <w:rsid w:val="00D22AE7"/>
    <w:rsid w:val="00D22BAD"/>
    <w:rsid w:val="00D24F42"/>
    <w:rsid w:val="00D2550B"/>
    <w:rsid w:val="00D271FF"/>
    <w:rsid w:val="00D278F5"/>
    <w:rsid w:val="00D3367E"/>
    <w:rsid w:val="00D33956"/>
    <w:rsid w:val="00D34F1B"/>
    <w:rsid w:val="00D37E2F"/>
    <w:rsid w:val="00D41229"/>
    <w:rsid w:val="00D4367A"/>
    <w:rsid w:val="00D4372D"/>
    <w:rsid w:val="00D55E55"/>
    <w:rsid w:val="00D57D13"/>
    <w:rsid w:val="00D6243F"/>
    <w:rsid w:val="00D6403A"/>
    <w:rsid w:val="00D70518"/>
    <w:rsid w:val="00D76328"/>
    <w:rsid w:val="00D76C43"/>
    <w:rsid w:val="00D774C6"/>
    <w:rsid w:val="00D7795F"/>
    <w:rsid w:val="00D80163"/>
    <w:rsid w:val="00D81031"/>
    <w:rsid w:val="00D84CCB"/>
    <w:rsid w:val="00D84E18"/>
    <w:rsid w:val="00D95125"/>
    <w:rsid w:val="00DA29C6"/>
    <w:rsid w:val="00DB2470"/>
    <w:rsid w:val="00DC116F"/>
    <w:rsid w:val="00DC7FB4"/>
    <w:rsid w:val="00DE25CA"/>
    <w:rsid w:val="00DE47FF"/>
    <w:rsid w:val="00DE5043"/>
    <w:rsid w:val="00DE7476"/>
    <w:rsid w:val="00DF25AE"/>
    <w:rsid w:val="00DF2AEA"/>
    <w:rsid w:val="00DF44BE"/>
    <w:rsid w:val="00DF45D4"/>
    <w:rsid w:val="00DF64FD"/>
    <w:rsid w:val="00E02373"/>
    <w:rsid w:val="00E04AAF"/>
    <w:rsid w:val="00E05AF6"/>
    <w:rsid w:val="00E10958"/>
    <w:rsid w:val="00E116C0"/>
    <w:rsid w:val="00E127AC"/>
    <w:rsid w:val="00E14318"/>
    <w:rsid w:val="00E24EF9"/>
    <w:rsid w:val="00E24FB9"/>
    <w:rsid w:val="00E24FC1"/>
    <w:rsid w:val="00E26CD1"/>
    <w:rsid w:val="00E26F82"/>
    <w:rsid w:val="00E33339"/>
    <w:rsid w:val="00E35189"/>
    <w:rsid w:val="00E36721"/>
    <w:rsid w:val="00E4226F"/>
    <w:rsid w:val="00E44149"/>
    <w:rsid w:val="00E44D80"/>
    <w:rsid w:val="00E44ECA"/>
    <w:rsid w:val="00E459C3"/>
    <w:rsid w:val="00E52E47"/>
    <w:rsid w:val="00E53A61"/>
    <w:rsid w:val="00E57384"/>
    <w:rsid w:val="00E5755C"/>
    <w:rsid w:val="00E57B69"/>
    <w:rsid w:val="00E60B8C"/>
    <w:rsid w:val="00E6578A"/>
    <w:rsid w:val="00E678BB"/>
    <w:rsid w:val="00E726B2"/>
    <w:rsid w:val="00E7293B"/>
    <w:rsid w:val="00E73F06"/>
    <w:rsid w:val="00E74109"/>
    <w:rsid w:val="00E750F1"/>
    <w:rsid w:val="00E814E3"/>
    <w:rsid w:val="00E83542"/>
    <w:rsid w:val="00E87B8B"/>
    <w:rsid w:val="00E9090F"/>
    <w:rsid w:val="00E91541"/>
    <w:rsid w:val="00E9172F"/>
    <w:rsid w:val="00E92FB9"/>
    <w:rsid w:val="00E94AC7"/>
    <w:rsid w:val="00EA0DE3"/>
    <w:rsid w:val="00EA0E4D"/>
    <w:rsid w:val="00EA356A"/>
    <w:rsid w:val="00EB15E2"/>
    <w:rsid w:val="00EB1E0E"/>
    <w:rsid w:val="00EB3EB2"/>
    <w:rsid w:val="00EB77D8"/>
    <w:rsid w:val="00EB7CEA"/>
    <w:rsid w:val="00EC100A"/>
    <w:rsid w:val="00EC5AC0"/>
    <w:rsid w:val="00EC6F84"/>
    <w:rsid w:val="00ED1C66"/>
    <w:rsid w:val="00ED1FB9"/>
    <w:rsid w:val="00EE081F"/>
    <w:rsid w:val="00EE49D5"/>
    <w:rsid w:val="00EE4BF8"/>
    <w:rsid w:val="00EE739D"/>
    <w:rsid w:val="00EF13E5"/>
    <w:rsid w:val="00EF15F7"/>
    <w:rsid w:val="00EF1EE8"/>
    <w:rsid w:val="00EF3BF4"/>
    <w:rsid w:val="00EF63BE"/>
    <w:rsid w:val="00EF69B2"/>
    <w:rsid w:val="00F02711"/>
    <w:rsid w:val="00F028AE"/>
    <w:rsid w:val="00F02993"/>
    <w:rsid w:val="00F10F95"/>
    <w:rsid w:val="00F11A57"/>
    <w:rsid w:val="00F12AAD"/>
    <w:rsid w:val="00F13014"/>
    <w:rsid w:val="00F14F09"/>
    <w:rsid w:val="00F172D2"/>
    <w:rsid w:val="00F20BE5"/>
    <w:rsid w:val="00F22B15"/>
    <w:rsid w:val="00F242C4"/>
    <w:rsid w:val="00F32866"/>
    <w:rsid w:val="00F336D9"/>
    <w:rsid w:val="00F33A28"/>
    <w:rsid w:val="00F3514F"/>
    <w:rsid w:val="00F37E63"/>
    <w:rsid w:val="00F41F12"/>
    <w:rsid w:val="00F42000"/>
    <w:rsid w:val="00F4222D"/>
    <w:rsid w:val="00F43A6A"/>
    <w:rsid w:val="00F445EF"/>
    <w:rsid w:val="00F46A71"/>
    <w:rsid w:val="00F46B05"/>
    <w:rsid w:val="00F511C0"/>
    <w:rsid w:val="00F55598"/>
    <w:rsid w:val="00F57DFF"/>
    <w:rsid w:val="00F60E08"/>
    <w:rsid w:val="00F64DF9"/>
    <w:rsid w:val="00F70532"/>
    <w:rsid w:val="00F719EC"/>
    <w:rsid w:val="00F758D0"/>
    <w:rsid w:val="00F7591B"/>
    <w:rsid w:val="00F76ECD"/>
    <w:rsid w:val="00F85037"/>
    <w:rsid w:val="00F86BD5"/>
    <w:rsid w:val="00F92D2D"/>
    <w:rsid w:val="00F94BAB"/>
    <w:rsid w:val="00F9606B"/>
    <w:rsid w:val="00F96711"/>
    <w:rsid w:val="00F97D20"/>
    <w:rsid w:val="00FA3CFD"/>
    <w:rsid w:val="00FA7135"/>
    <w:rsid w:val="00FB1906"/>
    <w:rsid w:val="00FC4E32"/>
    <w:rsid w:val="00FD119D"/>
    <w:rsid w:val="00FD13B4"/>
    <w:rsid w:val="00FD6632"/>
    <w:rsid w:val="00FE0C09"/>
    <w:rsid w:val="00FE262A"/>
    <w:rsid w:val="00FE36CF"/>
    <w:rsid w:val="00FE3A0D"/>
    <w:rsid w:val="00FF2194"/>
    <w:rsid w:val="00FF3AA5"/>
    <w:rsid w:val="00FF4830"/>
    <w:rsid w:val="00FF57B0"/>
    <w:rsid w:val="00FF5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lsdException w:name="page number" w:uiPriority="0"/>
    <w:lsdException w:name="Title" w:uiPriority="0" w:qFormat="1"/>
    <w:lsdException w:name="Default Paragraph Font" w:uiPriority="1"/>
    <w:lsdException w:name="Subtitle" w:uiPriority="0"/>
    <w:lsdException w:name="Strong" w:uiPriority="22" w:qFormat="1"/>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link w:val="LDP3AChar"/>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P2iChar">
    <w:name w:val="LDP2 (i) Char"/>
    <w:basedOn w:val="LDP1aChar"/>
    <w:link w:val="LDP2i"/>
    <w:rsid w:val="000F195F"/>
    <w:rPr>
      <w:sz w:val="24"/>
      <w:szCs w:val="24"/>
      <w:lang w:eastAsia="en-US"/>
    </w:rPr>
  </w:style>
  <w:style w:type="character" w:customStyle="1" w:styleId="LDpenaltyChar">
    <w:name w:val="LDpenalty Char"/>
    <w:basedOn w:val="LDClauseChar"/>
    <w:link w:val="LDpenalty"/>
    <w:rsid w:val="00255019"/>
    <w:rPr>
      <w:sz w:val="24"/>
      <w:szCs w:val="24"/>
      <w:lang w:val="en-AU" w:eastAsia="en-US" w:bidi="ar-SA"/>
    </w:rPr>
  </w:style>
  <w:style w:type="character" w:customStyle="1" w:styleId="LDP3AChar">
    <w:name w:val="LDP3 (A) Char"/>
    <w:basedOn w:val="LDP2iChar"/>
    <w:link w:val="LDP3A"/>
    <w:rsid w:val="00255019"/>
    <w:rPr>
      <w:sz w:val="24"/>
      <w:szCs w:val="24"/>
      <w:lang w:eastAsia="en-US"/>
    </w:rPr>
  </w:style>
  <w:style w:type="character" w:styleId="PageNumber">
    <w:name w:val="page number"/>
    <w:basedOn w:val="DefaultParagraphFont"/>
    <w:rsid w:val="00817AA2"/>
  </w:style>
  <w:style w:type="paragraph" w:customStyle="1" w:styleId="FooterCitation">
    <w:name w:val="FooterCitation"/>
    <w:basedOn w:val="Footer"/>
    <w:rsid w:val="00817AA2"/>
    <w:pPr>
      <w:tabs>
        <w:tab w:val="clear" w:pos="4513"/>
        <w:tab w:val="clear" w:pos="9026"/>
        <w:tab w:val="center" w:pos="4153"/>
        <w:tab w:val="right" w:pos="8306"/>
      </w:tabs>
      <w:overflowPunct/>
      <w:autoSpaceDE/>
      <w:autoSpaceDN/>
      <w:adjustRightInd/>
      <w:spacing w:before="20"/>
      <w:jc w:val="center"/>
      <w:textAlignment w:val="auto"/>
    </w:pPr>
    <w:rPr>
      <w:rFonts w:ascii="Arial" w:hAnsi="Arial"/>
      <w:i/>
      <w:sz w:val="18"/>
      <w:lang w:eastAsia="en-AU"/>
    </w:rPr>
  </w:style>
  <w:style w:type="character" w:customStyle="1" w:styleId="LDClauseHeadingChar">
    <w:name w:val="LDClauseHeading Char"/>
    <w:basedOn w:val="DefaultParagraphFont"/>
    <w:link w:val="LDClauseHeading"/>
    <w:rsid w:val="00817AA2"/>
    <w:rPr>
      <w:rFonts w:ascii="Arial" w:hAnsi="Arial"/>
      <w:b/>
      <w:sz w:val="24"/>
      <w:szCs w:val="24"/>
      <w:lang w:eastAsia="en-US"/>
    </w:rPr>
  </w:style>
  <w:style w:type="character" w:customStyle="1" w:styleId="styledefinitionboldchar">
    <w:name w:val="styledefinitionboldchar"/>
    <w:basedOn w:val="DefaultParagraphFont"/>
    <w:rsid w:val="0018184D"/>
  </w:style>
  <w:style w:type="character" w:customStyle="1" w:styleId="charitals0">
    <w:name w:val="charitals"/>
    <w:basedOn w:val="DefaultParagraphFont"/>
    <w:rsid w:val="00454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lsdException w:name="page number" w:uiPriority="0"/>
    <w:lsdException w:name="Title" w:uiPriority="0" w:qFormat="1"/>
    <w:lsdException w:name="Default Paragraph Font" w:uiPriority="1"/>
    <w:lsdException w:name="Subtitle" w:uiPriority="0"/>
    <w:lsdException w:name="Strong" w:uiPriority="22" w:qFormat="1"/>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link w:val="LDP3AChar"/>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P2iChar">
    <w:name w:val="LDP2 (i) Char"/>
    <w:basedOn w:val="LDP1aChar"/>
    <w:link w:val="LDP2i"/>
    <w:rsid w:val="000F195F"/>
    <w:rPr>
      <w:sz w:val="24"/>
      <w:szCs w:val="24"/>
      <w:lang w:eastAsia="en-US"/>
    </w:rPr>
  </w:style>
  <w:style w:type="character" w:customStyle="1" w:styleId="LDpenaltyChar">
    <w:name w:val="LDpenalty Char"/>
    <w:basedOn w:val="LDClauseChar"/>
    <w:link w:val="LDpenalty"/>
    <w:rsid w:val="00255019"/>
    <w:rPr>
      <w:sz w:val="24"/>
      <w:szCs w:val="24"/>
      <w:lang w:val="en-AU" w:eastAsia="en-US" w:bidi="ar-SA"/>
    </w:rPr>
  </w:style>
  <w:style w:type="character" w:customStyle="1" w:styleId="LDP3AChar">
    <w:name w:val="LDP3 (A) Char"/>
    <w:basedOn w:val="LDP2iChar"/>
    <w:link w:val="LDP3A"/>
    <w:rsid w:val="00255019"/>
    <w:rPr>
      <w:sz w:val="24"/>
      <w:szCs w:val="24"/>
      <w:lang w:eastAsia="en-US"/>
    </w:rPr>
  </w:style>
  <w:style w:type="character" w:styleId="PageNumber">
    <w:name w:val="page number"/>
    <w:basedOn w:val="DefaultParagraphFont"/>
    <w:rsid w:val="00817AA2"/>
  </w:style>
  <w:style w:type="paragraph" w:customStyle="1" w:styleId="FooterCitation">
    <w:name w:val="FooterCitation"/>
    <w:basedOn w:val="Footer"/>
    <w:rsid w:val="00817AA2"/>
    <w:pPr>
      <w:tabs>
        <w:tab w:val="clear" w:pos="4513"/>
        <w:tab w:val="clear" w:pos="9026"/>
        <w:tab w:val="center" w:pos="4153"/>
        <w:tab w:val="right" w:pos="8306"/>
      </w:tabs>
      <w:overflowPunct/>
      <w:autoSpaceDE/>
      <w:autoSpaceDN/>
      <w:adjustRightInd/>
      <w:spacing w:before="20"/>
      <w:jc w:val="center"/>
      <w:textAlignment w:val="auto"/>
    </w:pPr>
    <w:rPr>
      <w:rFonts w:ascii="Arial" w:hAnsi="Arial"/>
      <w:i/>
      <w:sz w:val="18"/>
      <w:lang w:eastAsia="en-AU"/>
    </w:rPr>
  </w:style>
  <w:style w:type="character" w:customStyle="1" w:styleId="LDClauseHeadingChar">
    <w:name w:val="LDClauseHeading Char"/>
    <w:basedOn w:val="DefaultParagraphFont"/>
    <w:link w:val="LDClauseHeading"/>
    <w:rsid w:val="00817AA2"/>
    <w:rPr>
      <w:rFonts w:ascii="Arial" w:hAnsi="Arial"/>
      <w:b/>
      <w:sz w:val="24"/>
      <w:szCs w:val="24"/>
      <w:lang w:eastAsia="en-US"/>
    </w:rPr>
  </w:style>
  <w:style w:type="character" w:customStyle="1" w:styleId="styledefinitionboldchar">
    <w:name w:val="styledefinitionboldchar"/>
    <w:basedOn w:val="DefaultParagraphFont"/>
    <w:rsid w:val="0018184D"/>
  </w:style>
  <w:style w:type="character" w:customStyle="1" w:styleId="charitals0">
    <w:name w:val="charitals"/>
    <w:basedOn w:val="DefaultParagraphFont"/>
    <w:rsid w:val="004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2AB8F-0421-4453-955F-E02CDC95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2015-11-29T22:50:00Z</dcterms:created>
  <dcterms:modified xsi:type="dcterms:W3CDTF">2015-12-06T22:39:00Z</dcterms:modified>
</cp:coreProperties>
</file>