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06698" w14:textId="77777777" w:rsidR="00BF4C89" w:rsidRDefault="00BF4C89" w:rsidP="00BF4C89">
      <w:pPr>
        <w:pStyle w:val="Heading3"/>
        <w:spacing w:before="0" w:after="240"/>
        <w:jc w:val="center"/>
        <w:rPr>
          <w:rFonts w:ascii="Times New Roman" w:hAnsi="Times New Roman" w:cs="Times New Roman"/>
          <w:color w:val="auto"/>
        </w:rPr>
      </w:pPr>
      <w:r w:rsidRPr="003307BB">
        <w:rPr>
          <w:rFonts w:ascii="Times New Roman" w:hAnsi="Times New Roman" w:cs="Times New Roman"/>
          <w:color w:val="auto"/>
        </w:rPr>
        <w:t>EXPLANATORY STATEMENT</w:t>
      </w:r>
    </w:p>
    <w:p w14:paraId="556FF170" w14:textId="428E4182" w:rsidR="00C775ED" w:rsidRPr="00C775ED" w:rsidRDefault="00C775ED" w:rsidP="00BF4C89">
      <w:pPr>
        <w:keepNext/>
        <w:spacing w:after="240"/>
        <w:jc w:val="center"/>
        <w:rPr>
          <w:b/>
          <w:u w:val="single"/>
        </w:rPr>
      </w:pPr>
      <w:r w:rsidRPr="00C775ED">
        <w:rPr>
          <w:b/>
          <w:u w:val="single"/>
        </w:rPr>
        <w:t>Select Legislative Instrument No. 237, 2015</w:t>
      </w:r>
    </w:p>
    <w:p w14:paraId="37FCB32E" w14:textId="77777777" w:rsidR="00BF4C89" w:rsidRPr="003307BB" w:rsidRDefault="00BF4C89" w:rsidP="00BF4C89">
      <w:pPr>
        <w:keepNext/>
        <w:spacing w:after="240"/>
        <w:jc w:val="center"/>
        <w:rPr>
          <w:b/>
        </w:rPr>
      </w:pPr>
      <w:r w:rsidRPr="003307BB">
        <w:rPr>
          <w:b/>
        </w:rPr>
        <w:t xml:space="preserve">Issued </w:t>
      </w:r>
      <w:r>
        <w:rPr>
          <w:b/>
        </w:rPr>
        <w:t>by Authority of the Minister for Health</w:t>
      </w:r>
    </w:p>
    <w:p w14:paraId="7472BD01" w14:textId="77777777" w:rsidR="00BF4C89" w:rsidRDefault="00BF4C89" w:rsidP="00BF4C89">
      <w:pPr>
        <w:keepNext/>
        <w:spacing w:after="240"/>
        <w:jc w:val="center"/>
        <w:rPr>
          <w:i/>
        </w:rPr>
      </w:pPr>
      <w:r>
        <w:rPr>
          <w:i/>
        </w:rPr>
        <w:t>My Health Records Act 2012</w:t>
      </w:r>
    </w:p>
    <w:p w14:paraId="70C9D2A3" w14:textId="77777777" w:rsidR="00BF4C89" w:rsidRDefault="00BF4C89" w:rsidP="00BF4C89">
      <w:pPr>
        <w:keepNext/>
        <w:spacing w:after="240"/>
        <w:jc w:val="center"/>
        <w:rPr>
          <w:i/>
        </w:rPr>
      </w:pPr>
      <w:r>
        <w:rPr>
          <w:i/>
        </w:rPr>
        <w:t>Healthcare Identifiers Act 2010</w:t>
      </w:r>
    </w:p>
    <w:p w14:paraId="09A29A0D" w14:textId="77777777" w:rsidR="00BF4C89" w:rsidRDefault="00BF4C89" w:rsidP="00BF4C89">
      <w:pPr>
        <w:keepNext/>
        <w:spacing w:after="480"/>
        <w:jc w:val="center"/>
        <w:rPr>
          <w:i/>
        </w:rPr>
      </w:pPr>
      <w:bookmarkStart w:id="0" w:name="_GoBack"/>
      <w:r>
        <w:rPr>
          <w:i/>
        </w:rPr>
        <w:t>Health Legislation Amendment (</w:t>
      </w:r>
      <w:proofErr w:type="spellStart"/>
      <w:r>
        <w:rPr>
          <w:i/>
        </w:rPr>
        <w:t>eHealth</w:t>
      </w:r>
      <w:proofErr w:type="spellEnd"/>
      <w:r>
        <w:rPr>
          <w:i/>
        </w:rPr>
        <w:t>) Regulation 2015</w:t>
      </w:r>
      <w:bookmarkEnd w:id="0"/>
    </w:p>
    <w:p w14:paraId="3DFC8850" w14:textId="77777777" w:rsidR="00BF4C89" w:rsidRPr="00A57868" w:rsidRDefault="00BF4C89" w:rsidP="00BF4C89">
      <w:pPr>
        <w:shd w:val="clear" w:color="auto" w:fill="FFFFFF"/>
        <w:spacing w:after="240"/>
        <w:rPr>
          <w:color w:val="000000"/>
          <w:lang w:val="en-AU"/>
        </w:rPr>
      </w:pPr>
      <w:r w:rsidRPr="00E23274">
        <w:t xml:space="preserve">The </w:t>
      </w:r>
      <w:r>
        <w:rPr>
          <w:i/>
          <w:iCs/>
        </w:rPr>
        <w:t>My Health Records Act</w:t>
      </w:r>
      <w:r w:rsidRPr="00E23274">
        <w:rPr>
          <w:i/>
        </w:rPr>
        <w:t xml:space="preserve"> 2012</w:t>
      </w:r>
      <w:r w:rsidRPr="00E23274">
        <w:t xml:space="preserve"> (</w:t>
      </w:r>
      <w:r>
        <w:t xml:space="preserve">My Health Records </w:t>
      </w:r>
      <w:r w:rsidRPr="00E23274">
        <w:t xml:space="preserve">Act) provides for the establishment and operation of the </w:t>
      </w:r>
      <w:r>
        <w:t>My Health Record system (formerly referred to as the personally controlled electronic health record (</w:t>
      </w:r>
      <w:proofErr w:type="spellStart"/>
      <w:r>
        <w:t>PCEHR</w:t>
      </w:r>
      <w:proofErr w:type="spellEnd"/>
      <w:r>
        <w:t xml:space="preserve">) system).  </w:t>
      </w:r>
      <w:r>
        <w:rPr>
          <w:color w:val="000000"/>
          <w:lang w:val="en-AU"/>
        </w:rPr>
        <w:t>The My Health Record</w:t>
      </w:r>
      <w:r w:rsidRPr="00A57868">
        <w:rPr>
          <w:color w:val="000000"/>
          <w:lang w:val="en-AU"/>
        </w:rPr>
        <w:t xml:space="preserve"> system allows</w:t>
      </w:r>
      <w:r>
        <w:rPr>
          <w:color w:val="000000"/>
          <w:lang w:val="en-AU"/>
        </w:rPr>
        <w:t xml:space="preserve"> healthcare recipients</w:t>
      </w:r>
      <w:r w:rsidRPr="00A57868">
        <w:rPr>
          <w:color w:val="000000"/>
          <w:lang w:val="en-AU"/>
        </w:rPr>
        <w:t xml:space="preserve"> and their healthcare providers to access their key health information online</w:t>
      </w:r>
      <w:r>
        <w:rPr>
          <w:color w:val="000000"/>
          <w:lang w:val="en-AU"/>
        </w:rPr>
        <w:t>,</w:t>
      </w:r>
      <w:r w:rsidRPr="00A57868">
        <w:rPr>
          <w:color w:val="000000"/>
          <w:lang w:val="en-AU"/>
        </w:rPr>
        <w:t xml:space="preserve"> w</w:t>
      </w:r>
      <w:r>
        <w:rPr>
          <w:color w:val="000000"/>
          <w:lang w:val="en-AU"/>
        </w:rPr>
        <w:t>here and when they need it.  A My Health Record</w:t>
      </w:r>
      <w:r w:rsidRPr="00A57868">
        <w:rPr>
          <w:color w:val="000000"/>
          <w:lang w:val="en-AU"/>
        </w:rPr>
        <w:t xml:space="preserve"> is an electronic </w:t>
      </w:r>
      <w:r>
        <w:rPr>
          <w:color w:val="000000"/>
          <w:shd w:val="clear" w:color="auto" w:fill="FFFFFF"/>
          <w:lang w:val="en-AU"/>
        </w:rPr>
        <w:t>summary of a healthcare recipient’s</w:t>
      </w:r>
      <w:r w:rsidRPr="00A57868">
        <w:rPr>
          <w:color w:val="000000"/>
          <w:shd w:val="clear" w:color="auto" w:fill="FFFFFF"/>
          <w:lang w:val="en-AU"/>
        </w:rPr>
        <w:t xml:space="preserve"> health records</w:t>
      </w:r>
      <w:r>
        <w:rPr>
          <w:color w:val="000000"/>
          <w:shd w:val="clear" w:color="auto" w:fill="FFFFFF"/>
          <w:lang w:val="en-AU"/>
        </w:rPr>
        <w:t>.</w:t>
      </w:r>
    </w:p>
    <w:p w14:paraId="1C06499E" w14:textId="77777777" w:rsidR="00BF4C89" w:rsidRDefault="00BF4C89" w:rsidP="00BF4C89">
      <w:pPr>
        <w:spacing w:after="240"/>
      </w:pPr>
      <w:r>
        <w:t xml:space="preserve">Subsection 112(1) of the My Health Records Act and subsection 39(1) of the </w:t>
      </w:r>
      <w:r>
        <w:rPr>
          <w:i/>
        </w:rPr>
        <w:t xml:space="preserve">Healthcare Identifiers Act 2010 </w:t>
      </w:r>
      <w:r>
        <w:t>(HI Act) provide that the Governor</w:t>
      </w:r>
      <w:r>
        <w:noBreakHyphen/>
        <w:t>General may make regulations prescribing matters which are required or permitted by each Act, or matters which are necessary or convenient in order to carry out or give effect to each Act.</w:t>
      </w:r>
    </w:p>
    <w:p w14:paraId="38430319" w14:textId="77777777" w:rsidR="00BF4C89" w:rsidRDefault="00BF4C89" w:rsidP="00BF4C89">
      <w:pPr>
        <w:spacing w:after="240"/>
      </w:pPr>
      <w:r>
        <w:t xml:space="preserve">A key foundation of the My Health Record system is the Healthcare Identifiers Service (HI Service), established by the HI Act.  Under the HI </w:t>
      </w:r>
      <w:r w:rsidRPr="00E23274">
        <w:t>Act</w:t>
      </w:r>
      <w:r>
        <w:t xml:space="preserve"> the HI Service Operator assigns unique identifiers to healthcare recipients, individual healthcare providers and healthcare provider </w:t>
      </w:r>
      <w:proofErr w:type="spellStart"/>
      <w:r>
        <w:t>organisations</w:t>
      </w:r>
      <w:proofErr w:type="spellEnd"/>
      <w:r>
        <w:t xml:space="preserve"> for the purpose of ensuring that health information is correctly matched to an individual or entity.  The HI Act sets out clear </w:t>
      </w:r>
      <w:r w:rsidRPr="00295CE2">
        <w:t xml:space="preserve">purposes for which healthcare identifiers may be collected, used and disclosed.  </w:t>
      </w:r>
    </w:p>
    <w:p w14:paraId="7DDAA19B" w14:textId="77777777" w:rsidR="00BF4C89" w:rsidRPr="005A632C" w:rsidRDefault="00BF4C89" w:rsidP="00BF4C89">
      <w:pPr>
        <w:tabs>
          <w:tab w:val="left" w:pos="3969"/>
        </w:tabs>
        <w:spacing w:after="240"/>
      </w:pPr>
      <w:r w:rsidRPr="005A632C">
        <w:t xml:space="preserve">The </w:t>
      </w:r>
      <w:r w:rsidRPr="007C282F">
        <w:rPr>
          <w:i/>
        </w:rPr>
        <w:t>Health Legislation Amendment (</w:t>
      </w:r>
      <w:proofErr w:type="spellStart"/>
      <w:r w:rsidRPr="007C282F">
        <w:rPr>
          <w:i/>
        </w:rPr>
        <w:t>eHealth</w:t>
      </w:r>
      <w:proofErr w:type="spellEnd"/>
      <w:r w:rsidRPr="007C282F">
        <w:rPr>
          <w:i/>
        </w:rPr>
        <w:t>) Regulation</w:t>
      </w:r>
      <w:r w:rsidRPr="005A632C">
        <w:t xml:space="preserve"> </w:t>
      </w:r>
      <w:r w:rsidRPr="009B4E2B">
        <w:rPr>
          <w:i/>
        </w:rPr>
        <w:t>2015</w:t>
      </w:r>
      <w:r w:rsidRPr="005A632C">
        <w:rPr>
          <w:i/>
        </w:rPr>
        <w:t xml:space="preserve"> </w:t>
      </w:r>
      <w:r w:rsidRPr="005A632C">
        <w:t xml:space="preserve">(the </w:t>
      </w:r>
      <w:r>
        <w:t>Regulation</w:t>
      </w:r>
      <w:r w:rsidRPr="005A632C">
        <w:t>) amend</w:t>
      </w:r>
      <w:r>
        <w:t>s</w:t>
      </w:r>
      <w:r w:rsidRPr="005A632C">
        <w:t xml:space="preserve"> the </w:t>
      </w:r>
      <w:r>
        <w:rPr>
          <w:i/>
          <w:iCs/>
        </w:rPr>
        <w:t xml:space="preserve">Healthcare Identifiers Regulations 2010 </w:t>
      </w:r>
      <w:r>
        <w:rPr>
          <w:iCs/>
        </w:rPr>
        <w:t xml:space="preserve">(HI Regulations) and the </w:t>
      </w:r>
      <w:r w:rsidRPr="00E23274">
        <w:rPr>
          <w:i/>
        </w:rPr>
        <w:t>Personally Controlled Electronic Health Records Regulation 2012</w:t>
      </w:r>
      <w:r>
        <w:rPr>
          <w:i/>
        </w:rPr>
        <w:t xml:space="preserve"> </w:t>
      </w:r>
      <w:r>
        <w:t>(</w:t>
      </w:r>
      <w:proofErr w:type="spellStart"/>
      <w:r>
        <w:t>PCEHR</w:t>
      </w:r>
      <w:proofErr w:type="spellEnd"/>
      <w:r>
        <w:t xml:space="preserve"> Regulation).</w:t>
      </w:r>
    </w:p>
    <w:p w14:paraId="4776BB1B" w14:textId="77777777" w:rsidR="00BF4C89" w:rsidRDefault="00BF4C89" w:rsidP="00BF4C89">
      <w:pPr>
        <w:pStyle w:val="Subtitle"/>
        <w:spacing w:after="240"/>
        <w:rPr>
          <w:u w:val="none"/>
        </w:rPr>
      </w:pPr>
      <w:r w:rsidRPr="00E23274">
        <w:rPr>
          <w:u w:val="none"/>
        </w:rPr>
        <w:t xml:space="preserve">The purpose of </w:t>
      </w:r>
      <w:r>
        <w:rPr>
          <w:u w:val="none"/>
        </w:rPr>
        <w:t>the Regulation is</w:t>
      </w:r>
      <w:r w:rsidRPr="00E23274">
        <w:rPr>
          <w:u w:val="none"/>
        </w:rPr>
        <w:t xml:space="preserve"> </w:t>
      </w:r>
      <w:r>
        <w:rPr>
          <w:u w:val="none"/>
        </w:rPr>
        <w:t xml:space="preserve">to amend the </w:t>
      </w:r>
      <w:r>
        <w:rPr>
          <w:iCs/>
          <w:u w:val="none"/>
        </w:rPr>
        <w:t xml:space="preserve">HI Regulations and the </w:t>
      </w:r>
      <w:proofErr w:type="spellStart"/>
      <w:r>
        <w:rPr>
          <w:iCs/>
          <w:u w:val="none"/>
        </w:rPr>
        <w:t>PCEHR</w:t>
      </w:r>
      <w:proofErr w:type="spellEnd"/>
      <w:r>
        <w:rPr>
          <w:iCs/>
          <w:u w:val="none"/>
        </w:rPr>
        <w:t xml:space="preserve"> Regulation</w:t>
      </w:r>
      <w:r>
        <w:rPr>
          <w:u w:val="none"/>
        </w:rPr>
        <w:t xml:space="preserve"> to reflect the changes made by the </w:t>
      </w:r>
      <w:r w:rsidRPr="00FF586B">
        <w:rPr>
          <w:i/>
          <w:u w:val="none"/>
        </w:rPr>
        <w:t>Health Legislation Amendment (</w:t>
      </w:r>
      <w:proofErr w:type="spellStart"/>
      <w:r w:rsidRPr="00FF586B">
        <w:rPr>
          <w:i/>
          <w:u w:val="none"/>
        </w:rPr>
        <w:t>eHealth</w:t>
      </w:r>
      <w:proofErr w:type="spellEnd"/>
      <w:r w:rsidRPr="00FF586B">
        <w:rPr>
          <w:i/>
          <w:u w:val="none"/>
        </w:rPr>
        <w:t xml:space="preserve">) </w:t>
      </w:r>
      <w:r>
        <w:rPr>
          <w:i/>
          <w:u w:val="none"/>
        </w:rPr>
        <w:t>Act</w:t>
      </w:r>
      <w:r w:rsidRPr="00FF586B">
        <w:rPr>
          <w:i/>
          <w:u w:val="none"/>
        </w:rPr>
        <w:t xml:space="preserve"> 2015</w:t>
      </w:r>
      <w:r>
        <w:rPr>
          <w:i/>
          <w:u w:val="none"/>
        </w:rPr>
        <w:t xml:space="preserve"> </w:t>
      </w:r>
      <w:r>
        <w:rPr>
          <w:u w:val="none"/>
        </w:rPr>
        <w:t xml:space="preserve">(the amending Act) and to further support the effective operation of the My Health Record system and the HI Service. </w:t>
      </w:r>
    </w:p>
    <w:p w14:paraId="30F4E821" w14:textId="77777777" w:rsidR="00BF4C89" w:rsidRPr="00CD7F50" w:rsidRDefault="00BF4C89" w:rsidP="00BF4C89">
      <w:pPr>
        <w:pStyle w:val="Subtitle"/>
        <w:spacing w:after="240"/>
        <w:rPr>
          <w:i/>
          <w:u w:val="none"/>
        </w:rPr>
      </w:pPr>
      <w:r>
        <w:rPr>
          <w:u w:val="none"/>
        </w:rPr>
        <w:t>The Regulation amends the HI Regulations to:</w:t>
      </w:r>
    </w:p>
    <w:p w14:paraId="3E7A145A" w14:textId="77777777" w:rsidR="00BF4C89" w:rsidRDefault="00BF4C89" w:rsidP="00BF4C89">
      <w:pPr>
        <w:pStyle w:val="Subtitle"/>
        <w:numPr>
          <w:ilvl w:val="0"/>
          <w:numId w:val="1"/>
        </w:numPr>
        <w:spacing w:after="240"/>
        <w:ind w:left="357" w:hanging="357"/>
        <w:rPr>
          <w:u w:val="none"/>
        </w:rPr>
      </w:pPr>
      <w:r>
        <w:rPr>
          <w:u w:val="none"/>
        </w:rPr>
        <w:t>define new terms used in the HI Regulations;</w:t>
      </w:r>
    </w:p>
    <w:p w14:paraId="6C6B9CC8" w14:textId="77777777" w:rsidR="00BF4C89" w:rsidRDefault="00BF4C89" w:rsidP="00BF4C89">
      <w:pPr>
        <w:pStyle w:val="Subtitle"/>
        <w:numPr>
          <w:ilvl w:val="0"/>
          <w:numId w:val="1"/>
        </w:numPr>
        <w:spacing w:after="240"/>
        <w:ind w:left="357" w:hanging="357"/>
        <w:rPr>
          <w:u w:val="none"/>
        </w:rPr>
      </w:pPr>
      <w:r>
        <w:rPr>
          <w:u w:val="none"/>
        </w:rPr>
        <w:t>clarify how the HI Regulations apply in relation to partnerships, trusts and unincorporated associations;</w:t>
      </w:r>
    </w:p>
    <w:p w14:paraId="776A878F" w14:textId="77777777" w:rsidR="00BF4C89" w:rsidRDefault="00BF4C89" w:rsidP="00BF4C89">
      <w:pPr>
        <w:pStyle w:val="Subtitle"/>
        <w:numPr>
          <w:ilvl w:val="0"/>
          <w:numId w:val="1"/>
        </w:numPr>
        <w:spacing w:after="240"/>
        <w:ind w:left="357" w:hanging="357"/>
        <w:rPr>
          <w:u w:val="none"/>
        </w:rPr>
      </w:pPr>
      <w:r>
        <w:rPr>
          <w:u w:val="none"/>
        </w:rPr>
        <w:t>update and prescribe the identifying information of individual healthcare providers, healthcare provider organisations and healthcare recipients;</w:t>
      </w:r>
    </w:p>
    <w:p w14:paraId="4CDF7029" w14:textId="77777777" w:rsidR="00BF4C89" w:rsidRDefault="00BF4C89" w:rsidP="00BF4C89">
      <w:pPr>
        <w:pStyle w:val="Subtitle"/>
        <w:numPr>
          <w:ilvl w:val="0"/>
          <w:numId w:val="1"/>
        </w:numPr>
        <w:spacing w:after="240"/>
        <w:ind w:left="357" w:hanging="357"/>
        <w:rPr>
          <w:u w:val="none"/>
        </w:rPr>
      </w:pPr>
      <w:r>
        <w:rPr>
          <w:u w:val="none"/>
        </w:rPr>
        <w:t>repeal regulations no longer necessary due to amendments made</w:t>
      </w:r>
      <w:r w:rsidRPr="00981BD6">
        <w:rPr>
          <w:u w:val="none"/>
        </w:rPr>
        <w:t xml:space="preserve"> </w:t>
      </w:r>
      <w:r>
        <w:rPr>
          <w:u w:val="none"/>
        </w:rPr>
        <w:t>by the amending Act</w:t>
      </w:r>
      <w:r w:rsidRPr="00B8559F">
        <w:rPr>
          <w:u w:val="none"/>
        </w:rPr>
        <w:t>;</w:t>
      </w:r>
    </w:p>
    <w:p w14:paraId="32DEAE6F" w14:textId="77777777" w:rsidR="00BF4C89" w:rsidRDefault="00BF4C89" w:rsidP="00BF4C89">
      <w:pPr>
        <w:pStyle w:val="Subtitle"/>
        <w:numPr>
          <w:ilvl w:val="0"/>
          <w:numId w:val="1"/>
        </w:numPr>
        <w:spacing w:after="240"/>
        <w:ind w:left="357" w:hanging="357"/>
        <w:rPr>
          <w:u w:val="none"/>
        </w:rPr>
      </w:pPr>
      <w:r>
        <w:rPr>
          <w:u w:val="none"/>
        </w:rPr>
        <w:lastRenderedPageBreak/>
        <w:t>update and prescribe rules about the process for disclosing healthcare identifiers and related information required to be given to the HI Service Operator; and</w:t>
      </w:r>
    </w:p>
    <w:p w14:paraId="23D6B47D" w14:textId="77777777" w:rsidR="00BF4C89" w:rsidRDefault="00BF4C89" w:rsidP="00BF4C89">
      <w:pPr>
        <w:pStyle w:val="Subtitle"/>
        <w:numPr>
          <w:ilvl w:val="0"/>
          <w:numId w:val="1"/>
        </w:numPr>
        <w:spacing w:after="240"/>
        <w:ind w:left="357" w:hanging="357"/>
        <w:rPr>
          <w:u w:val="none"/>
        </w:rPr>
      </w:pPr>
      <w:r>
        <w:rPr>
          <w:u w:val="none"/>
        </w:rPr>
        <w:t>update the regulations authorising the collection, use or disclosure of identifying information or healthcare identifier for the purposes of assisted registration.</w:t>
      </w:r>
    </w:p>
    <w:p w14:paraId="7ED6E2EB" w14:textId="77777777" w:rsidR="00BF4C89" w:rsidRPr="00E23274" w:rsidRDefault="00BF4C89" w:rsidP="00BF4C89">
      <w:pPr>
        <w:pStyle w:val="Subtitle"/>
        <w:spacing w:after="240"/>
        <w:rPr>
          <w:u w:val="none"/>
        </w:rPr>
      </w:pPr>
      <w:r>
        <w:rPr>
          <w:u w:val="none"/>
        </w:rPr>
        <w:t xml:space="preserve">The Regulation amends the </w:t>
      </w:r>
      <w:proofErr w:type="spellStart"/>
      <w:r>
        <w:rPr>
          <w:u w:val="none"/>
        </w:rPr>
        <w:t>PCEHR</w:t>
      </w:r>
      <w:proofErr w:type="spellEnd"/>
      <w:r>
        <w:rPr>
          <w:u w:val="none"/>
        </w:rPr>
        <w:t xml:space="preserve"> Regulation to:</w:t>
      </w:r>
    </w:p>
    <w:p w14:paraId="14CC4477" w14:textId="77777777" w:rsidR="00BF4C89" w:rsidRDefault="00BF4C89" w:rsidP="00BF4C89">
      <w:pPr>
        <w:pStyle w:val="Subtitle"/>
        <w:numPr>
          <w:ilvl w:val="0"/>
          <w:numId w:val="17"/>
        </w:numPr>
        <w:spacing w:after="240"/>
        <w:ind w:left="357" w:hanging="357"/>
        <w:rPr>
          <w:u w:val="none"/>
        </w:rPr>
      </w:pPr>
      <w:r>
        <w:rPr>
          <w:u w:val="none"/>
        </w:rPr>
        <w:t>define and update terms used in new regulations and as a result of amendments made</w:t>
      </w:r>
      <w:r w:rsidRPr="00981BD6">
        <w:rPr>
          <w:u w:val="none"/>
        </w:rPr>
        <w:t xml:space="preserve"> </w:t>
      </w:r>
      <w:r>
        <w:rPr>
          <w:u w:val="none"/>
        </w:rPr>
        <w:t>by the amending Act;</w:t>
      </w:r>
    </w:p>
    <w:p w14:paraId="7B6B3CB4" w14:textId="77777777" w:rsidR="00BF4C89" w:rsidRDefault="00BF4C89" w:rsidP="00BF4C89">
      <w:pPr>
        <w:pStyle w:val="Subtitle"/>
        <w:numPr>
          <w:ilvl w:val="0"/>
          <w:numId w:val="17"/>
        </w:numPr>
        <w:spacing w:after="240"/>
        <w:ind w:left="357" w:hanging="357"/>
        <w:rPr>
          <w:u w:val="none"/>
        </w:rPr>
      </w:pPr>
      <w:r>
        <w:rPr>
          <w:u w:val="none"/>
        </w:rPr>
        <w:t>update and prescribe the identifying information of individual healthcare providers, healthcare provider organisations and healthcare recipients;</w:t>
      </w:r>
    </w:p>
    <w:p w14:paraId="5C04BD6D" w14:textId="77777777" w:rsidR="00BF4C89" w:rsidRPr="00981BD6" w:rsidRDefault="00BF4C89" w:rsidP="00BF4C89">
      <w:pPr>
        <w:pStyle w:val="Subtitle"/>
        <w:numPr>
          <w:ilvl w:val="0"/>
          <w:numId w:val="17"/>
        </w:numPr>
        <w:spacing w:after="240"/>
        <w:ind w:left="357" w:hanging="357"/>
        <w:rPr>
          <w:u w:val="none"/>
        </w:rPr>
      </w:pPr>
      <w:r>
        <w:rPr>
          <w:u w:val="none"/>
        </w:rPr>
        <w:t>repeal regulations no longer necessary due to amendments</w:t>
      </w:r>
      <w:r w:rsidRPr="00981BD6">
        <w:rPr>
          <w:u w:val="none"/>
        </w:rPr>
        <w:t xml:space="preserve"> </w:t>
      </w:r>
      <w:r>
        <w:rPr>
          <w:u w:val="none"/>
        </w:rPr>
        <w:t>made</w:t>
      </w:r>
      <w:r w:rsidRPr="00981BD6">
        <w:rPr>
          <w:u w:val="none"/>
        </w:rPr>
        <w:t xml:space="preserve"> </w:t>
      </w:r>
      <w:r>
        <w:rPr>
          <w:u w:val="none"/>
        </w:rPr>
        <w:t>by the amending Act</w:t>
      </w:r>
      <w:r w:rsidRPr="00D35C97">
        <w:rPr>
          <w:u w:val="none"/>
        </w:rPr>
        <w:t>;</w:t>
      </w:r>
    </w:p>
    <w:p w14:paraId="3CE3D823" w14:textId="77777777" w:rsidR="00BF4C89" w:rsidRDefault="00BF4C89" w:rsidP="00BF4C89">
      <w:pPr>
        <w:pStyle w:val="ListParagraph"/>
        <w:numPr>
          <w:ilvl w:val="0"/>
          <w:numId w:val="17"/>
        </w:numPr>
        <w:spacing w:after="240"/>
        <w:ind w:left="357" w:hanging="357"/>
        <w:contextualSpacing w:val="0"/>
        <w:rPr>
          <w:lang w:val="en-AU"/>
        </w:rPr>
      </w:pPr>
      <w:r>
        <w:rPr>
          <w:lang w:val="en-AU"/>
        </w:rPr>
        <w:t>prescribe information in relation to a healthcare recipient needed for registration;</w:t>
      </w:r>
    </w:p>
    <w:p w14:paraId="0BE792E1" w14:textId="77777777" w:rsidR="00BF4C89" w:rsidRDefault="00BF4C89" w:rsidP="00BF4C89">
      <w:pPr>
        <w:pStyle w:val="ListParagraph"/>
        <w:numPr>
          <w:ilvl w:val="0"/>
          <w:numId w:val="17"/>
        </w:numPr>
        <w:spacing w:after="240"/>
        <w:ind w:left="357" w:hanging="357"/>
        <w:contextualSpacing w:val="0"/>
        <w:rPr>
          <w:lang w:val="en-AU"/>
        </w:rPr>
      </w:pPr>
      <w:r>
        <w:rPr>
          <w:lang w:val="en-AU"/>
        </w:rPr>
        <w:t>update preserved state and territory legislation;</w:t>
      </w:r>
    </w:p>
    <w:p w14:paraId="4DFA8540" w14:textId="77777777" w:rsidR="00BF4C89" w:rsidRDefault="00BF4C89" w:rsidP="00BF4C89">
      <w:pPr>
        <w:pStyle w:val="ListParagraph"/>
        <w:numPr>
          <w:ilvl w:val="0"/>
          <w:numId w:val="17"/>
        </w:numPr>
        <w:spacing w:after="240"/>
        <w:ind w:left="357" w:hanging="357"/>
        <w:contextualSpacing w:val="0"/>
        <w:rPr>
          <w:lang w:val="en-AU"/>
        </w:rPr>
      </w:pPr>
      <w:r>
        <w:rPr>
          <w:lang w:val="en-AU"/>
        </w:rPr>
        <w:t>prescribe information that may be included in a My Health Record;</w:t>
      </w:r>
    </w:p>
    <w:p w14:paraId="1ED6B4FB" w14:textId="77777777" w:rsidR="00BF4C89" w:rsidRDefault="00BF4C89" w:rsidP="00BF4C89">
      <w:pPr>
        <w:pStyle w:val="ListParagraph"/>
        <w:numPr>
          <w:ilvl w:val="0"/>
          <w:numId w:val="17"/>
        </w:numPr>
        <w:spacing w:after="240"/>
        <w:ind w:left="357" w:hanging="357"/>
        <w:contextualSpacing w:val="0"/>
        <w:rPr>
          <w:lang w:val="en-AU"/>
        </w:rPr>
      </w:pPr>
      <w:r>
        <w:rPr>
          <w:lang w:val="en-AU"/>
        </w:rPr>
        <w:t>authorise the Attorney-General’s Department (as operator of the Document Verification Service) to collect, use and disclose identifying information for the purposes of assisting the System Operator to verify the identity of individuals wishing to interact with the My Health Record system; and</w:t>
      </w:r>
    </w:p>
    <w:p w14:paraId="2DE9B4A9" w14:textId="77777777" w:rsidR="00BF4C89" w:rsidRPr="00540320" w:rsidRDefault="00BF4C89" w:rsidP="00BF4C89">
      <w:pPr>
        <w:pStyle w:val="ListParagraph"/>
        <w:numPr>
          <w:ilvl w:val="0"/>
          <w:numId w:val="17"/>
        </w:numPr>
        <w:spacing w:after="240"/>
        <w:ind w:left="357" w:hanging="357"/>
        <w:contextualSpacing w:val="0"/>
        <w:rPr>
          <w:lang w:val="en-AU"/>
        </w:rPr>
      </w:pPr>
      <w:r>
        <w:rPr>
          <w:lang w:val="en-AU"/>
        </w:rPr>
        <w:t>prescribe the Australian Health Ministers’ Advisory Council as the subcommittee of the Ministerial Council for consultation purposes.</w:t>
      </w:r>
    </w:p>
    <w:p w14:paraId="79C48910" w14:textId="77777777" w:rsidR="00BF4C89" w:rsidRDefault="00BF4C89" w:rsidP="00BF4C89">
      <w:pPr>
        <w:spacing w:after="240"/>
      </w:pPr>
      <w:r>
        <w:t xml:space="preserve">Details of the Regulation are set out in the </w:t>
      </w:r>
      <w:r>
        <w:rPr>
          <w:u w:val="single"/>
        </w:rPr>
        <w:t>Attachment</w:t>
      </w:r>
      <w:r>
        <w:t>.</w:t>
      </w:r>
    </w:p>
    <w:p w14:paraId="03CB2A92" w14:textId="77777777" w:rsidR="00BF4C89" w:rsidRDefault="00BF4C89" w:rsidP="00BF4C89">
      <w:pPr>
        <w:spacing w:after="240"/>
      </w:pPr>
      <w:r>
        <w:t xml:space="preserve">The principal changes made by the Regulation were part of a public consultation process conducted in May and June 2015 upon the release of the </w:t>
      </w:r>
      <w:r>
        <w:rPr>
          <w:i/>
        </w:rPr>
        <w:t>Electronic Health Records and Healthcare Identifiers: Legislation Discussion Paper</w:t>
      </w:r>
      <w:r>
        <w:t xml:space="preserve">.  The Department of Health received more than 135 submissions from stakeholders including individuals, healthcare providers, research </w:t>
      </w:r>
      <w:proofErr w:type="spellStart"/>
      <w:r>
        <w:t>organisations</w:t>
      </w:r>
      <w:proofErr w:type="spellEnd"/>
      <w:r>
        <w:t xml:space="preserve"> and government agencies.  These submissions informed the development of the Regulation.</w:t>
      </w:r>
    </w:p>
    <w:p w14:paraId="242CCAFA" w14:textId="77777777" w:rsidR="00BF4C89" w:rsidRDefault="00BF4C89" w:rsidP="00BF4C89">
      <w:pPr>
        <w:spacing w:after="240"/>
      </w:pPr>
      <w:r>
        <w:t>The advisory bodies to the System Operator – the Jurisdictional Advisory Committee and the Independent Advisory Council – were consulted on the Regulation in October 2015.</w:t>
      </w:r>
    </w:p>
    <w:p w14:paraId="6573AB8A" w14:textId="77777777" w:rsidR="00BF4C89" w:rsidRPr="00E22DE2" w:rsidRDefault="00BF4C89" w:rsidP="00BF4C89">
      <w:pPr>
        <w:spacing w:after="240"/>
        <w:rPr>
          <w:lang w:val="en-AU" w:eastAsia="en-AU"/>
        </w:rPr>
      </w:pPr>
      <w:r>
        <w:t xml:space="preserve">Subsection 112(3) of the My Health Records Act and section 33 of the HI Act require that the Minister consult the Ministerial Council before regulations are made.  Accordingly, the Council of Australian Governments Health Council was consulted on the Regulation in November 2015 and it supported the </w:t>
      </w:r>
      <w:r>
        <w:rPr>
          <w:lang w:val="en-AU" w:eastAsia="en-AU"/>
        </w:rPr>
        <w:t>making of the Regulation.</w:t>
      </w:r>
    </w:p>
    <w:p w14:paraId="2188BB5B" w14:textId="77777777" w:rsidR="00BF4C89" w:rsidRDefault="00BF4C89" w:rsidP="00BF4C89">
      <w:pPr>
        <w:pStyle w:val="Header"/>
        <w:widowControl/>
        <w:tabs>
          <w:tab w:val="clear" w:pos="4153"/>
          <w:tab w:val="clear" w:pos="8306"/>
        </w:tabs>
        <w:spacing w:after="240"/>
        <w:ind w:right="804"/>
      </w:pPr>
      <w:r>
        <w:t>The My Health Records Act and the HI Act do not specify any other conditions that need to be met before the power to make regulations may be exercised.</w:t>
      </w:r>
    </w:p>
    <w:p w14:paraId="15884CF5" w14:textId="77777777" w:rsidR="00BF4C89" w:rsidRDefault="00BF4C89" w:rsidP="00BF4C89">
      <w:pPr>
        <w:spacing w:after="240"/>
      </w:pPr>
      <w:r w:rsidRPr="00E23274">
        <w:t>The</w:t>
      </w:r>
      <w:r>
        <w:t xml:space="preserve"> Regulation </w:t>
      </w:r>
      <w:r w:rsidRPr="00FE36FA">
        <w:rPr>
          <w:lang w:val="en-AU" w:eastAsia="en-AU"/>
        </w:rPr>
        <w:t>commence</w:t>
      </w:r>
      <w:r>
        <w:rPr>
          <w:lang w:val="en-AU" w:eastAsia="en-AU"/>
        </w:rPr>
        <w:t>s</w:t>
      </w:r>
      <w:r w:rsidRPr="00FE36FA">
        <w:rPr>
          <w:lang w:val="en-AU" w:eastAsia="en-AU"/>
        </w:rPr>
        <w:t xml:space="preserve"> on the day after registration on the Federal</w:t>
      </w:r>
      <w:r>
        <w:rPr>
          <w:lang w:val="en-AU" w:eastAsia="en-AU"/>
        </w:rPr>
        <w:t xml:space="preserve"> </w:t>
      </w:r>
      <w:r w:rsidRPr="00FE36FA">
        <w:rPr>
          <w:lang w:val="en-AU" w:eastAsia="en-AU"/>
        </w:rPr>
        <w:t>Register of Legislative Instruments.</w:t>
      </w:r>
    </w:p>
    <w:p w14:paraId="28FCFDA4" w14:textId="77777777" w:rsidR="00BF4C89" w:rsidRDefault="00BF4C89" w:rsidP="00BF4C89">
      <w:pPr>
        <w:autoSpaceDE w:val="0"/>
        <w:autoSpaceDN w:val="0"/>
        <w:adjustRightInd w:val="0"/>
        <w:spacing w:after="240"/>
        <w:rPr>
          <w:lang w:val="en-AU" w:eastAsia="en-AU"/>
        </w:rPr>
      </w:pPr>
      <w:r>
        <w:rPr>
          <w:lang w:val="en-AU" w:eastAsia="en-AU"/>
        </w:rPr>
        <w:lastRenderedPageBreak/>
        <w:t xml:space="preserve">The Office of Best Practice Regulation has advised that a Regulation Impact Statement is not required.  </w:t>
      </w:r>
      <w:r w:rsidRPr="004B25AA">
        <w:rPr>
          <w:lang w:val="en-AU" w:eastAsia="en-AU"/>
        </w:rPr>
        <w:t>A Regulat</w:t>
      </w:r>
      <w:r>
        <w:rPr>
          <w:lang w:val="en-AU" w:eastAsia="en-AU"/>
        </w:rPr>
        <w:t>ion</w:t>
      </w:r>
      <w:r w:rsidRPr="004B25AA">
        <w:rPr>
          <w:lang w:val="en-AU" w:eastAsia="en-AU"/>
        </w:rPr>
        <w:t xml:space="preserve"> Impact Statement was prepared for the </w:t>
      </w:r>
      <w:r w:rsidRPr="00F4375E">
        <w:rPr>
          <w:i/>
          <w:lang w:val="en-AU" w:eastAsia="en-AU"/>
        </w:rPr>
        <w:t>Health Legislation Amendment (</w:t>
      </w:r>
      <w:proofErr w:type="spellStart"/>
      <w:r w:rsidRPr="00F4375E">
        <w:rPr>
          <w:i/>
          <w:lang w:val="en-AU" w:eastAsia="en-AU"/>
        </w:rPr>
        <w:t>eHealth</w:t>
      </w:r>
      <w:proofErr w:type="spellEnd"/>
      <w:r w:rsidRPr="00F4375E">
        <w:rPr>
          <w:i/>
          <w:lang w:val="en-AU" w:eastAsia="en-AU"/>
        </w:rPr>
        <w:t>) Bill</w:t>
      </w:r>
      <w:r>
        <w:rPr>
          <w:i/>
          <w:lang w:val="en-AU" w:eastAsia="en-AU"/>
        </w:rPr>
        <w:t xml:space="preserve"> 2015</w:t>
      </w:r>
      <w:r w:rsidRPr="004B25AA">
        <w:rPr>
          <w:lang w:val="en-AU" w:eastAsia="en-AU"/>
        </w:rPr>
        <w:t xml:space="preserve"> </w:t>
      </w:r>
      <w:r>
        <w:rPr>
          <w:lang w:val="en-AU" w:eastAsia="en-AU"/>
        </w:rPr>
        <w:t>and</w:t>
      </w:r>
      <w:r w:rsidRPr="004B25AA">
        <w:rPr>
          <w:lang w:val="en-AU" w:eastAsia="en-AU"/>
        </w:rPr>
        <w:t xml:space="preserve"> is available a</w:t>
      </w:r>
      <w:r>
        <w:rPr>
          <w:lang w:val="en-AU" w:eastAsia="en-AU"/>
        </w:rPr>
        <w:t xml:space="preserve">t </w:t>
      </w:r>
      <w:hyperlink r:id="rId8" w:history="1">
        <w:r w:rsidRPr="00865BC4">
          <w:rPr>
            <w:rStyle w:val="Hyperlink"/>
            <w:lang w:val="en-AU" w:eastAsia="en-AU"/>
          </w:rPr>
          <w:t>http://ris.dpmc.gov.au/2015/07/21/proposed-changes-to-the-personally-controlled-electronic-health-record-system/</w:t>
        </w:r>
      </w:hyperlink>
      <w:r>
        <w:rPr>
          <w:lang w:val="en-AU" w:eastAsia="en-AU"/>
        </w:rPr>
        <w:t>.</w:t>
      </w:r>
    </w:p>
    <w:p w14:paraId="0C9B3D9F" w14:textId="77777777" w:rsidR="00BF4C89" w:rsidRPr="00CA1A19" w:rsidRDefault="00BF4C89" w:rsidP="00BF4C89">
      <w:pPr>
        <w:autoSpaceDE w:val="0"/>
        <w:autoSpaceDN w:val="0"/>
        <w:adjustRightInd w:val="0"/>
        <w:spacing w:after="240"/>
        <w:rPr>
          <w:lang w:val="en-AU" w:eastAsia="en-AU"/>
        </w:rPr>
      </w:pPr>
      <w:r>
        <w:rPr>
          <w:lang w:val="en-AU" w:eastAsia="en-AU"/>
        </w:rPr>
        <w:t xml:space="preserve">The Regulation is a legislative instrument and is subject to the </w:t>
      </w:r>
      <w:r>
        <w:rPr>
          <w:i/>
          <w:lang w:val="en-AU" w:eastAsia="en-AU"/>
        </w:rPr>
        <w:t>Legislative Instruments Act 2003</w:t>
      </w:r>
      <w:r>
        <w:rPr>
          <w:lang w:val="en-AU" w:eastAsia="en-AU"/>
        </w:rPr>
        <w:t>.</w:t>
      </w:r>
    </w:p>
    <w:p w14:paraId="3A97A35A" w14:textId="77777777" w:rsidR="00BF4C89" w:rsidRDefault="00BF4C89" w:rsidP="00BF4C89">
      <w:pPr>
        <w:spacing w:after="240"/>
        <w:jc w:val="center"/>
        <w:rPr>
          <w:b/>
          <w:u w:val="single"/>
          <w:lang w:val="en-AU"/>
        </w:rPr>
      </w:pPr>
    </w:p>
    <w:p w14:paraId="66627C13" w14:textId="77777777" w:rsidR="00BF4C89" w:rsidRDefault="00BF4C89" w:rsidP="00BF4C89">
      <w:pPr>
        <w:spacing w:after="240"/>
        <w:jc w:val="center"/>
        <w:rPr>
          <w:b/>
          <w:u w:val="single"/>
          <w:lang w:val="en-AU"/>
        </w:rPr>
        <w:sectPr w:rsidR="00BF4C89" w:rsidSect="00B8559F">
          <w:headerReference w:type="even" r:id="rId9"/>
          <w:pgSz w:w="11906" w:h="16838"/>
          <w:pgMar w:top="1440" w:right="1418" w:bottom="1440" w:left="1418" w:header="709" w:footer="709" w:gutter="0"/>
          <w:pgNumType w:start="1"/>
          <w:cols w:space="708"/>
          <w:docGrid w:linePitch="360"/>
        </w:sectPr>
      </w:pPr>
    </w:p>
    <w:p w14:paraId="6B3ED092" w14:textId="77777777" w:rsidR="00BF4C89" w:rsidRPr="00CD2C5E" w:rsidRDefault="00BF4C89" w:rsidP="00BF4C89">
      <w:pPr>
        <w:keepNext/>
        <w:spacing w:after="240"/>
        <w:jc w:val="right"/>
        <w:rPr>
          <w:b/>
          <w:u w:val="single"/>
          <w:lang w:val="en-AU"/>
        </w:rPr>
      </w:pPr>
      <w:r w:rsidRPr="00CD2C5E">
        <w:rPr>
          <w:b/>
          <w:u w:val="single"/>
          <w:lang w:val="en-AU"/>
        </w:rPr>
        <w:t>ATTACHMENT</w:t>
      </w:r>
    </w:p>
    <w:p w14:paraId="63D471EA" w14:textId="77777777" w:rsidR="00BF4C89" w:rsidRPr="00E23274" w:rsidRDefault="00BF4C89" w:rsidP="00BF4C89">
      <w:pPr>
        <w:keepNext/>
        <w:spacing w:after="240"/>
        <w:ind w:right="-58"/>
        <w:rPr>
          <w:i/>
          <w:lang w:val="en-AU"/>
        </w:rPr>
      </w:pPr>
      <w:r>
        <w:rPr>
          <w:b/>
          <w:u w:val="single"/>
          <w:lang w:val="en-AU"/>
        </w:rPr>
        <w:t xml:space="preserve">Details of the </w:t>
      </w:r>
      <w:r>
        <w:rPr>
          <w:b/>
          <w:i/>
          <w:u w:val="single"/>
          <w:lang w:val="en-AU"/>
        </w:rPr>
        <w:t>Health Legislation Amendment (</w:t>
      </w:r>
      <w:proofErr w:type="spellStart"/>
      <w:r>
        <w:rPr>
          <w:b/>
          <w:i/>
          <w:u w:val="single"/>
          <w:lang w:val="en-AU"/>
        </w:rPr>
        <w:t>eHealth</w:t>
      </w:r>
      <w:proofErr w:type="spellEnd"/>
      <w:r>
        <w:rPr>
          <w:b/>
          <w:i/>
          <w:u w:val="single"/>
          <w:lang w:val="en-AU"/>
        </w:rPr>
        <w:t>) Regulation 2015</w:t>
      </w:r>
    </w:p>
    <w:p w14:paraId="68230807" w14:textId="77777777" w:rsidR="00BF4C89" w:rsidRDefault="00BF4C89" w:rsidP="00BF4C89">
      <w:pPr>
        <w:keepNext/>
        <w:numPr>
          <w:ilvl w:val="0"/>
          <w:numId w:val="3"/>
        </w:numPr>
        <w:autoSpaceDE w:val="0"/>
        <w:autoSpaceDN w:val="0"/>
        <w:adjustRightInd w:val="0"/>
        <w:spacing w:after="240"/>
        <w:ind w:left="357" w:hanging="357"/>
        <w:rPr>
          <w:b/>
          <w:bCs/>
          <w:lang w:bidi="hi-IN"/>
        </w:rPr>
      </w:pPr>
      <w:bookmarkStart w:id="1" w:name="_Toc69632336"/>
      <w:bookmarkStart w:id="2" w:name="_Toc311730521"/>
      <w:r>
        <w:rPr>
          <w:b/>
          <w:bCs/>
          <w:lang w:bidi="hi-IN"/>
        </w:rPr>
        <w:t>Name of Regulation</w:t>
      </w:r>
    </w:p>
    <w:p w14:paraId="22F7F592" w14:textId="77777777" w:rsidR="00BF4C89" w:rsidRPr="0041620C" w:rsidRDefault="00BF4C89" w:rsidP="00BF4C89">
      <w:pPr>
        <w:autoSpaceDE w:val="0"/>
        <w:autoSpaceDN w:val="0"/>
        <w:adjustRightInd w:val="0"/>
        <w:spacing w:after="240"/>
        <w:rPr>
          <w:lang w:val="en-AU" w:bidi="hi-IN"/>
        </w:rPr>
      </w:pPr>
      <w:r>
        <w:rPr>
          <w:lang w:bidi="hi-IN"/>
        </w:rPr>
        <w:t xml:space="preserve">This section provides that the title of the Regulation is the </w:t>
      </w:r>
      <w:r>
        <w:rPr>
          <w:i/>
          <w:lang w:bidi="hi-IN"/>
        </w:rPr>
        <w:t>Health Legislation Amendment (</w:t>
      </w:r>
      <w:proofErr w:type="spellStart"/>
      <w:r>
        <w:rPr>
          <w:i/>
          <w:lang w:bidi="hi-IN"/>
        </w:rPr>
        <w:t>eHealth</w:t>
      </w:r>
      <w:proofErr w:type="spellEnd"/>
      <w:r>
        <w:rPr>
          <w:i/>
          <w:lang w:bidi="hi-IN"/>
        </w:rPr>
        <w:t>) Regulation 2015</w:t>
      </w:r>
      <w:r>
        <w:rPr>
          <w:lang w:bidi="hi-IN"/>
        </w:rPr>
        <w:t>.</w:t>
      </w:r>
    </w:p>
    <w:p w14:paraId="1D94B3A3" w14:textId="77777777" w:rsidR="00BF4C89" w:rsidRDefault="00BF4C89" w:rsidP="00BF4C89">
      <w:pPr>
        <w:keepNext/>
        <w:numPr>
          <w:ilvl w:val="0"/>
          <w:numId w:val="3"/>
        </w:numPr>
        <w:autoSpaceDE w:val="0"/>
        <w:autoSpaceDN w:val="0"/>
        <w:adjustRightInd w:val="0"/>
        <w:spacing w:after="240"/>
        <w:ind w:left="357" w:hanging="357"/>
        <w:rPr>
          <w:b/>
          <w:bCs/>
          <w:lang w:bidi="hi-IN"/>
        </w:rPr>
      </w:pPr>
      <w:r>
        <w:rPr>
          <w:b/>
          <w:bCs/>
          <w:lang w:bidi="hi-IN"/>
        </w:rPr>
        <w:t>Commencement</w:t>
      </w:r>
    </w:p>
    <w:p w14:paraId="6CBC46A2" w14:textId="77777777" w:rsidR="00BF4C89" w:rsidRPr="00846736" w:rsidRDefault="00BF4C89" w:rsidP="00BF4C89">
      <w:pPr>
        <w:autoSpaceDE w:val="0"/>
        <w:autoSpaceDN w:val="0"/>
        <w:adjustRightInd w:val="0"/>
        <w:spacing w:after="240"/>
        <w:rPr>
          <w:i/>
          <w:lang w:bidi="hi-IN"/>
        </w:rPr>
      </w:pPr>
      <w:r>
        <w:rPr>
          <w:lang w:bidi="hi-IN"/>
        </w:rPr>
        <w:t>This section provides that the Regulation takes effect on the day after it is registered on the Federal Register of Legislative Instruments</w:t>
      </w:r>
      <w:r>
        <w:t>.</w:t>
      </w:r>
    </w:p>
    <w:bookmarkEnd w:id="1"/>
    <w:bookmarkEnd w:id="2"/>
    <w:p w14:paraId="0DEEAD90" w14:textId="77777777" w:rsidR="00BF4C89" w:rsidRDefault="00BF4C89" w:rsidP="00BF4C89">
      <w:pPr>
        <w:keepNext/>
        <w:numPr>
          <w:ilvl w:val="0"/>
          <w:numId w:val="3"/>
        </w:numPr>
        <w:autoSpaceDE w:val="0"/>
        <w:autoSpaceDN w:val="0"/>
        <w:adjustRightInd w:val="0"/>
        <w:spacing w:after="240"/>
        <w:ind w:left="357" w:hanging="357"/>
        <w:rPr>
          <w:b/>
          <w:bCs/>
          <w:lang w:bidi="hi-IN"/>
        </w:rPr>
      </w:pPr>
      <w:r>
        <w:rPr>
          <w:b/>
          <w:bCs/>
          <w:lang w:bidi="hi-IN"/>
        </w:rPr>
        <w:t>Authority</w:t>
      </w:r>
    </w:p>
    <w:p w14:paraId="188538C5" w14:textId="77777777" w:rsidR="00BF4C89" w:rsidRPr="00860D36" w:rsidRDefault="00BF4C89" w:rsidP="00BF4C89">
      <w:pPr>
        <w:autoSpaceDE w:val="0"/>
        <w:autoSpaceDN w:val="0"/>
        <w:adjustRightInd w:val="0"/>
        <w:spacing w:after="240"/>
        <w:rPr>
          <w:lang w:val="en-AU" w:bidi="hi-IN"/>
        </w:rPr>
      </w:pPr>
      <w:r>
        <w:rPr>
          <w:lang w:bidi="hi-IN"/>
        </w:rPr>
        <w:t xml:space="preserve">This section provides that the Regulation is made under the </w:t>
      </w:r>
      <w:r w:rsidRPr="00860D36">
        <w:rPr>
          <w:i/>
          <w:lang w:val="en-AU" w:bidi="hi-IN"/>
        </w:rPr>
        <w:t>Healthcare Identifiers Act 2010</w:t>
      </w:r>
      <w:r>
        <w:rPr>
          <w:i/>
          <w:lang w:val="en-AU" w:bidi="hi-IN"/>
        </w:rPr>
        <w:t xml:space="preserve"> </w:t>
      </w:r>
      <w:r>
        <w:rPr>
          <w:lang w:val="en-AU" w:bidi="hi-IN"/>
        </w:rPr>
        <w:t xml:space="preserve">(HI Act) and </w:t>
      </w:r>
      <w:r w:rsidRPr="00860D36">
        <w:rPr>
          <w:lang w:val="en-AU" w:bidi="hi-IN"/>
        </w:rPr>
        <w:t xml:space="preserve">the </w:t>
      </w:r>
      <w:r w:rsidRPr="00860D36">
        <w:rPr>
          <w:i/>
          <w:lang w:val="en-AU" w:bidi="hi-IN"/>
        </w:rPr>
        <w:t>My Health Records Act 2012</w:t>
      </w:r>
      <w:r>
        <w:rPr>
          <w:i/>
          <w:lang w:val="en-AU" w:bidi="hi-IN"/>
        </w:rPr>
        <w:t xml:space="preserve"> </w:t>
      </w:r>
      <w:r>
        <w:rPr>
          <w:lang w:val="en-AU" w:bidi="hi-IN"/>
        </w:rPr>
        <w:t>(My Health Records Act)</w:t>
      </w:r>
      <w:r w:rsidRPr="00860D36">
        <w:rPr>
          <w:lang w:val="en-AU" w:bidi="hi-IN"/>
        </w:rPr>
        <w:t>.</w:t>
      </w:r>
    </w:p>
    <w:p w14:paraId="49DF8DAC" w14:textId="77777777" w:rsidR="00BF4C89" w:rsidRDefault="00BF4C89" w:rsidP="00BF4C89">
      <w:pPr>
        <w:keepNext/>
        <w:numPr>
          <w:ilvl w:val="0"/>
          <w:numId w:val="3"/>
        </w:numPr>
        <w:autoSpaceDE w:val="0"/>
        <w:autoSpaceDN w:val="0"/>
        <w:adjustRightInd w:val="0"/>
        <w:spacing w:after="240"/>
        <w:ind w:left="357" w:hanging="357"/>
        <w:rPr>
          <w:b/>
          <w:bCs/>
          <w:lang w:bidi="hi-IN"/>
        </w:rPr>
      </w:pPr>
      <w:r>
        <w:rPr>
          <w:lang w:bidi="hi-IN"/>
        </w:rPr>
        <w:t xml:space="preserve"> </w:t>
      </w:r>
      <w:r>
        <w:rPr>
          <w:b/>
          <w:bCs/>
          <w:lang w:bidi="hi-IN"/>
        </w:rPr>
        <w:t>Schedules</w:t>
      </w:r>
    </w:p>
    <w:p w14:paraId="204ACA7D" w14:textId="77777777" w:rsidR="00BF4C89" w:rsidRPr="00846736" w:rsidRDefault="00BF4C89" w:rsidP="00BF4C89">
      <w:pPr>
        <w:autoSpaceDE w:val="0"/>
        <w:autoSpaceDN w:val="0"/>
        <w:adjustRightInd w:val="0"/>
        <w:spacing w:after="240"/>
        <w:rPr>
          <w:bCs/>
          <w:lang w:bidi="hi-IN"/>
        </w:rPr>
      </w:pPr>
      <w:r>
        <w:rPr>
          <w:bCs/>
          <w:lang w:bidi="hi-IN"/>
        </w:rPr>
        <w:t>This section</w:t>
      </w:r>
      <w:r w:rsidRPr="00846736">
        <w:rPr>
          <w:bCs/>
          <w:lang w:bidi="hi-IN"/>
        </w:rPr>
        <w:t xml:space="preserve"> </w:t>
      </w:r>
      <w:r>
        <w:rPr>
          <w:bCs/>
          <w:lang w:bidi="hi-IN"/>
        </w:rPr>
        <w:t>provides</w:t>
      </w:r>
      <w:r w:rsidRPr="00846736">
        <w:rPr>
          <w:bCs/>
          <w:lang w:bidi="hi-IN"/>
        </w:rPr>
        <w:t xml:space="preserve"> that each instrument that is </w:t>
      </w:r>
      <w:r>
        <w:rPr>
          <w:bCs/>
          <w:lang w:bidi="hi-IN"/>
        </w:rPr>
        <w:t>specified in a Schedule to the R</w:t>
      </w:r>
      <w:r w:rsidRPr="00846736">
        <w:rPr>
          <w:bCs/>
          <w:lang w:bidi="hi-IN"/>
        </w:rPr>
        <w:t xml:space="preserve">egulation </w:t>
      </w:r>
      <w:r>
        <w:rPr>
          <w:bCs/>
          <w:lang w:bidi="hi-IN"/>
        </w:rPr>
        <w:t>is</w:t>
      </w:r>
      <w:r w:rsidRPr="00846736">
        <w:rPr>
          <w:bCs/>
          <w:lang w:bidi="hi-IN"/>
        </w:rPr>
        <w:t xml:space="preserve"> amended or repealed as set out in the applicable items in the</w:t>
      </w:r>
      <w:r>
        <w:rPr>
          <w:bCs/>
          <w:lang w:bidi="hi-IN"/>
        </w:rPr>
        <w:t xml:space="preserve"> </w:t>
      </w:r>
      <w:r w:rsidRPr="00846736">
        <w:rPr>
          <w:bCs/>
          <w:lang w:bidi="hi-IN"/>
        </w:rPr>
        <w:t>Schedule</w:t>
      </w:r>
      <w:r>
        <w:rPr>
          <w:bCs/>
          <w:lang w:bidi="hi-IN"/>
        </w:rPr>
        <w:t xml:space="preserve"> concerned.  </w:t>
      </w:r>
      <w:r w:rsidRPr="00846736">
        <w:rPr>
          <w:bCs/>
          <w:lang w:bidi="hi-IN"/>
        </w:rPr>
        <w:t>Any other item in a Schedule to the regu</w:t>
      </w:r>
      <w:r>
        <w:rPr>
          <w:bCs/>
          <w:lang w:bidi="hi-IN"/>
        </w:rPr>
        <w:t>lation has effect according to its terms.</w:t>
      </w:r>
      <w:r w:rsidRPr="00846736">
        <w:rPr>
          <w:bCs/>
          <w:lang w:bidi="hi-IN"/>
        </w:rPr>
        <w:t xml:space="preserve"> </w:t>
      </w:r>
    </w:p>
    <w:p w14:paraId="7046F06E" w14:textId="77777777" w:rsidR="00BF4C89" w:rsidRPr="00360404" w:rsidRDefault="00BF4C89" w:rsidP="00BF4C89">
      <w:pPr>
        <w:keepNext/>
        <w:spacing w:after="240"/>
        <w:rPr>
          <w:b/>
        </w:rPr>
      </w:pPr>
      <w:r w:rsidRPr="00360404">
        <w:rPr>
          <w:b/>
          <w:u w:val="single"/>
        </w:rPr>
        <w:t>Schedule 1</w:t>
      </w:r>
      <w:r>
        <w:rPr>
          <w:b/>
          <w:u w:val="single"/>
        </w:rPr>
        <w:t>―</w:t>
      </w:r>
      <w:r w:rsidRPr="00360404">
        <w:rPr>
          <w:b/>
          <w:u w:val="single"/>
        </w:rPr>
        <w:t>Amendments</w:t>
      </w:r>
      <w:r>
        <w:rPr>
          <w:b/>
          <w:u w:val="single"/>
        </w:rPr>
        <w:t xml:space="preserve"> relating to the Health Legislation Amendment (</w:t>
      </w:r>
      <w:proofErr w:type="spellStart"/>
      <w:r>
        <w:rPr>
          <w:b/>
          <w:u w:val="single"/>
        </w:rPr>
        <w:t>eHealth</w:t>
      </w:r>
      <w:proofErr w:type="spellEnd"/>
      <w:r>
        <w:rPr>
          <w:b/>
          <w:u w:val="single"/>
        </w:rPr>
        <w:t>) Act 2015</w:t>
      </w:r>
    </w:p>
    <w:p w14:paraId="6C828FB0" w14:textId="77777777" w:rsidR="00BF4C89" w:rsidRPr="00352E9C" w:rsidRDefault="00BF4C89" w:rsidP="00BF4C89">
      <w:pPr>
        <w:spacing w:after="240"/>
        <w:rPr>
          <w:bCs/>
        </w:rPr>
      </w:pPr>
      <w:r w:rsidRPr="00352E9C">
        <w:rPr>
          <w:bCs/>
        </w:rPr>
        <w:t xml:space="preserve">The </w:t>
      </w:r>
      <w:r>
        <w:rPr>
          <w:bCs/>
        </w:rPr>
        <w:t>items in the Schedule</w:t>
      </w:r>
      <w:r w:rsidRPr="00352E9C">
        <w:rPr>
          <w:bCs/>
        </w:rPr>
        <w:t xml:space="preserve"> amend and repeal the </w:t>
      </w:r>
      <w:r w:rsidRPr="00352E9C">
        <w:rPr>
          <w:bCs/>
          <w:i/>
        </w:rPr>
        <w:t>Healthcare Identifiers Regulations</w:t>
      </w:r>
      <w:r>
        <w:rPr>
          <w:bCs/>
          <w:i/>
        </w:rPr>
        <w:t xml:space="preserve"> 2010</w:t>
      </w:r>
      <w:r>
        <w:rPr>
          <w:bCs/>
        </w:rPr>
        <w:t xml:space="preserve"> (HI Regulations) and the </w:t>
      </w:r>
      <w:r w:rsidRPr="008716BF">
        <w:rPr>
          <w:bCs/>
          <w:i/>
        </w:rPr>
        <w:t>Personally Controlled Electronic Health Records Regulation</w:t>
      </w:r>
      <w:r>
        <w:rPr>
          <w:bCs/>
        </w:rPr>
        <w:t xml:space="preserve"> </w:t>
      </w:r>
      <w:r w:rsidRPr="008716BF">
        <w:rPr>
          <w:bCs/>
          <w:i/>
        </w:rPr>
        <w:t>2012</w:t>
      </w:r>
      <w:r>
        <w:rPr>
          <w:bCs/>
        </w:rPr>
        <w:t xml:space="preserve"> (</w:t>
      </w:r>
      <w:proofErr w:type="spellStart"/>
      <w:r>
        <w:rPr>
          <w:bCs/>
        </w:rPr>
        <w:t>PCEHR</w:t>
      </w:r>
      <w:proofErr w:type="spellEnd"/>
      <w:r>
        <w:rPr>
          <w:bCs/>
        </w:rPr>
        <w:t xml:space="preserve"> Regulation) as set out below. </w:t>
      </w:r>
    </w:p>
    <w:p w14:paraId="67CF4A25" w14:textId="77777777" w:rsidR="00BF4C89" w:rsidRDefault="00BF4C89" w:rsidP="00BF4C89">
      <w:pPr>
        <w:keepNext/>
        <w:spacing w:after="240"/>
        <w:rPr>
          <w:b/>
          <w:bCs/>
          <w:i/>
        </w:rPr>
      </w:pPr>
      <w:r>
        <w:rPr>
          <w:b/>
          <w:bCs/>
          <w:i/>
        </w:rPr>
        <w:t>Healthcare Identifiers Regulations 2010</w:t>
      </w:r>
    </w:p>
    <w:p w14:paraId="165C6D59" w14:textId="77777777" w:rsidR="00BF4C89" w:rsidRDefault="00BF4C89" w:rsidP="00BF4C89">
      <w:pPr>
        <w:keepNext/>
        <w:spacing w:after="240"/>
        <w:rPr>
          <w:b/>
          <w:bCs/>
        </w:rPr>
      </w:pPr>
      <w:r>
        <w:rPr>
          <w:b/>
          <w:bCs/>
        </w:rPr>
        <w:t>Item 1</w:t>
      </w:r>
    </w:p>
    <w:p w14:paraId="72DBA521" w14:textId="348BAEF1" w:rsidR="00BF4C89" w:rsidRDefault="00BF4C89" w:rsidP="00BF4C89">
      <w:pPr>
        <w:spacing w:after="240"/>
        <w:rPr>
          <w:bCs/>
        </w:rPr>
      </w:pPr>
      <w:r w:rsidRPr="00352E9C">
        <w:rPr>
          <w:bCs/>
        </w:rPr>
        <w:t>Item 1 insert</w:t>
      </w:r>
      <w:r>
        <w:rPr>
          <w:bCs/>
        </w:rPr>
        <w:t>s</w:t>
      </w:r>
      <w:r w:rsidRPr="00352E9C">
        <w:rPr>
          <w:bCs/>
        </w:rPr>
        <w:t xml:space="preserve"> the heading “Part 1</w:t>
      </w:r>
      <w:r w:rsidR="00D75FA7">
        <w:rPr>
          <w:bCs/>
        </w:rPr>
        <w:t>―</w:t>
      </w:r>
      <w:r w:rsidRPr="00352E9C">
        <w:rPr>
          <w:bCs/>
        </w:rPr>
        <w:t xml:space="preserve">Preliminary” before </w:t>
      </w:r>
      <w:r>
        <w:rPr>
          <w:bCs/>
        </w:rPr>
        <w:t>regulation 1</w:t>
      </w:r>
      <w:r w:rsidRPr="00352E9C">
        <w:rPr>
          <w:bCs/>
        </w:rPr>
        <w:t xml:space="preserve"> for ease of reading. </w:t>
      </w:r>
    </w:p>
    <w:p w14:paraId="6F5ACCDC" w14:textId="77777777" w:rsidR="00BF4C89" w:rsidRDefault="00BF4C89" w:rsidP="00BF4C89">
      <w:pPr>
        <w:spacing w:after="240"/>
        <w:rPr>
          <w:bCs/>
        </w:rPr>
      </w:pPr>
      <w:r w:rsidRPr="0091619F">
        <w:rPr>
          <w:b/>
          <w:bCs/>
        </w:rPr>
        <w:t xml:space="preserve">Item </w:t>
      </w:r>
      <w:r>
        <w:rPr>
          <w:b/>
          <w:bCs/>
        </w:rPr>
        <w:t>2</w:t>
      </w:r>
    </w:p>
    <w:p w14:paraId="09720717" w14:textId="77777777" w:rsidR="00BF4C89" w:rsidRPr="0091619F" w:rsidRDefault="00BF4C89" w:rsidP="00BF4C89">
      <w:pPr>
        <w:spacing w:after="240"/>
        <w:rPr>
          <w:b/>
          <w:bCs/>
        </w:rPr>
      </w:pPr>
      <w:r>
        <w:rPr>
          <w:bCs/>
        </w:rPr>
        <w:t>Item 2 inserts regulation 2A to make clear that new Schedule 1 to the HI Regulations (inserted by item 15) applies as part of the HI Regulations.</w:t>
      </w:r>
      <w:r w:rsidRPr="0091619F">
        <w:rPr>
          <w:b/>
          <w:bCs/>
        </w:rPr>
        <w:t xml:space="preserve"> </w:t>
      </w:r>
    </w:p>
    <w:p w14:paraId="7686B7DF" w14:textId="77777777" w:rsidR="00BF4C89" w:rsidRDefault="00BF4C89" w:rsidP="00BF4C89">
      <w:pPr>
        <w:keepNext/>
        <w:spacing w:after="240"/>
        <w:rPr>
          <w:b/>
          <w:bCs/>
        </w:rPr>
      </w:pPr>
      <w:r>
        <w:rPr>
          <w:b/>
          <w:bCs/>
        </w:rPr>
        <w:t>Items 3-7</w:t>
      </w:r>
      <w:r>
        <w:rPr>
          <w:b/>
          <w:bCs/>
        </w:rPr>
        <w:tab/>
        <w:t>Definitions</w:t>
      </w:r>
    </w:p>
    <w:p w14:paraId="2948E0E5" w14:textId="77777777" w:rsidR="00BF4C89" w:rsidRDefault="00BF4C89" w:rsidP="00BF4C89">
      <w:pPr>
        <w:spacing w:after="240"/>
        <w:rPr>
          <w:bCs/>
        </w:rPr>
      </w:pPr>
      <w:r>
        <w:rPr>
          <w:bCs/>
        </w:rPr>
        <w:t xml:space="preserve">Item 3 inserts a note after the definitions heading of existing regulation 3 to clarify that a number of expressions used in the HI Regulations are defined in the HI Act, including </w:t>
      </w:r>
      <w:r w:rsidRPr="00860D36">
        <w:rPr>
          <w:b/>
          <w:bCs/>
          <w:i/>
        </w:rPr>
        <w:t xml:space="preserve">healthcare provider </w:t>
      </w:r>
      <w:proofErr w:type="spellStart"/>
      <w:r w:rsidRPr="00860D36">
        <w:rPr>
          <w:b/>
          <w:bCs/>
          <w:i/>
        </w:rPr>
        <w:t>organisation</w:t>
      </w:r>
      <w:proofErr w:type="spellEnd"/>
      <w:r>
        <w:rPr>
          <w:bCs/>
        </w:rPr>
        <w:t xml:space="preserve"> and </w:t>
      </w:r>
      <w:r w:rsidRPr="00860D36">
        <w:rPr>
          <w:b/>
          <w:bCs/>
          <w:i/>
        </w:rPr>
        <w:t>individual healthcare provider</w:t>
      </w:r>
      <w:r>
        <w:rPr>
          <w:bCs/>
        </w:rPr>
        <w:t>.</w:t>
      </w:r>
    </w:p>
    <w:p w14:paraId="6BE886D5" w14:textId="77777777" w:rsidR="00BF4C89" w:rsidRDefault="00BF4C89" w:rsidP="00BF4C89">
      <w:pPr>
        <w:spacing w:after="240"/>
        <w:rPr>
          <w:bCs/>
        </w:rPr>
      </w:pPr>
      <w:r>
        <w:rPr>
          <w:bCs/>
        </w:rPr>
        <w:t xml:space="preserve">Item 4 and 6 inserts definitions for the following terms used in new regulations into existing regulation 3: </w:t>
      </w:r>
      <w:r w:rsidRPr="00860D36">
        <w:rPr>
          <w:b/>
          <w:bCs/>
          <w:i/>
        </w:rPr>
        <w:t>ABN</w:t>
      </w:r>
      <w:r>
        <w:rPr>
          <w:bCs/>
        </w:rPr>
        <w:t xml:space="preserve">, </w:t>
      </w:r>
      <w:proofErr w:type="spellStart"/>
      <w:r w:rsidRPr="00860D36">
        <w:rPr>
          <w:b/>
          <w:bCs/>
          <w:i/>
        </w:rPr>
        <w:t>ACN</w:t>
      </w:r>
      <w:proofErr w:type="spellEnd"/>
      <w:r>
        <w:rPr>
          <w:bCs/>
        </w:rPr>
        <w:t xml:space="preserve">, </w:t>
      </w:r>
      <w:r w:rsidRPr="00860D36">
        <w:rPr>
          <w:b/>
          <w:bCs/>
          <w:i/>
        </w:rPr>
        <w:t>My Health Records Act</w:t>
      </w:r>
      <w:r>
        <w:rPr>
          <w:bCs/>
        </w:rPr>
        <w:t xml:space="preserve"> and </w:t>
      </w:r>
      <w:r w:rsidRPr="00860D36">
        <w:rPr>
          <w:b/>
          <w:bCs/>
          <w:i/>
        </w:rPr>
        <w:t>verification service</w:t>
      </w:r>
      <w:r>
        <w:rPr>
          <w:bCs/>
        </w:rPr>
        <w:t xml:space="preserve">. </w:t>
      </w:r>
    </w:p>
    <w:p w14:paraId="52898AD2" w14:textId="77777777" w:rsidR="00BF4C89" w:rsidRPr="00062095" w:rsidRDefault="00BF4C89" w:rsidP="00BF4C89">
      <w:pPr>
        <w:spacing w:after="240"/>
      </w:pPr>
      <w:r>
        <w:rPr>
          <w:bCs/>
        </w:rPr>
        <w:t xml:space="preserve">The </w:t>
      </w:r>
      <w:r w:rsidRPr="00860D36">
        <w:rPr>
          <w:b/>
          <w:bCs/>
          <w:i/>
        </w:rPr>
        <w:t>verification service</w:t>
      </w:r>
      <w:r>
        <w:rPr>
          <w:bCs/>
        </w:rPr>
        <w:t xml:space="preserve"> that will initially be used for the purposes of the My Health Record system is the Document Verification Service operated by the Attorney-General’s Department.</w:t>
      </w:r>
    </w:p>
    <w:p w14:paraId="019F746F" w14:textId="77777777" w:rsidR="00BF4C89" w:rsidRPr="002155A0" w:rsidRDefault="00BF4C89" w:rsidP="00BF4C89">
      <w:pPr>
        <w:spacing w:after="240"/>
        <w:rPr>
          <w:bCs/>
          <w:lang w:val="en-AU"/>
        </w:rPr>
      </w:pPr>
      <w:r>
        <w:rPr>
          <w:bCs/>
        </w:rPr>
        <w:t xml:space="preserve">Item 5 repeals the definition of </w:t>
      </w:r>
      <w:proofErr w:type="spellStart"/>
      <w:r w:rsidRPr="00860D36">
        <w:rPr>
          <w:b/>
          <w:bCs/>
          <w:i/>
        </w:rPr>
        <w:t>PCEHR</w:t>
      </w:r>
      <w:proofErr w:type="spellEnd"/>
      <w:r w:rsidRPr="00860D36">
        <w:rPr>
          <w:b/>
          <w:bCs/>
          <w:i/>
        </w:rPr>
        <w:t xml:space="preserve"> Act</w:t>
      </w:r>
      <w:r>
        <w:rPr>
          <w:bCs/>
        </w:rPr>
        <w:t xml:space="preserve"> in existing regulation 3, due to the name change to </w:t>
      </w:r>
      <w:r w:rsidRPr="00860D36">
        <w:rPr>
          <w:b/>
          <w:bCs/>
          <w:i/>
        </w:rPr>
        <w:t>My Health Records Act</w:t>
      </w:r>
      <w:r>
        <w:rPr>
          <w:bCs/>
          <w:i/>
        </w:rPr>
        <w:t xml:space="preserve"> </w:t>
      </w:r>
      <w:r>
        <w:rPr>
          <w:bCs/>
        </w:rPr>
        <w:t>as made by the amending Act</w:t>
      </w:r>
      <w:r w:rsidRPr="002155A0">
        <w:rPr>
          <w:bCs/>
          <w:lang w:val="en-AU"/>
        </w:rPr>
        <w:t>.</w:t>
      </w:r>
    </w:p>
    <w:p w14:paraId="5D426724" w14:textId="77777777" w:rsidR="00BF4C89" w:rsidRPr="00A52CC2" w:rsidRDefault="00BF4C89" w:rsidP="00BF4C89">
      <w:pPr>
        <w:spacing w:after="240"/>
        <w:rPr>
          <w:bCs/>
        </w:rPr>
      </w:pPr>
      <w:r>
        <w:rPr>
          <w:bCs/>
        </w:rPr>
        <w:t>Item 7 repeals the note at the end of existing regulation 3, as the note is no longer required.</w:t>
      </w:r>
    </w:p>
    <w:p w14:paraId="577BBF59" w14:textId="77777777" w:rsidR="00BF4C89" w:rsidRPr="00A52CC2" w:rsidRDefault="00BF4C89" w:rsidP="00BF4C89">
      <w:pPr>
        <w:keepNext/>
        <w:spacing w:after="240"/>
        <w:rPr>
          <w:b/>
          <w:bCs/>
        </w:rPr>
      </w:pPr>
      <w:r>
        <w:rPr>
          <w:b/>
          <w:bCs/>
        </w:rPr>
        <w:t>Item 8</w:t>
      </w:r>
      <w:r>
        <w:rPr>
          <w:b/>
          <w:bCs/>
        </w:rPr>
        <w:tab/>
      </w:r>
      <w:r>
        <w:rPr>
          <w:b/>
          <w:bCs/>
        </w:rPr>
        <w:tab/>
        <w:t>Application to partnerships, trusts and unincorporated associations</w:t>
      </w:r>
    </w:p>
    <w:p w14:paraId="41689485" w14:textId="722FF854" w:rsidR="00BF4C89" w:rsidRDefault="00BF4C89" w:rsidP="00BF4C89">
      <w:pPr>
        <w:spacing w:after="240"/>
        <w:rPr>
          <w:bCs/>
        </w:rPr>
      </w:pPr>
      <w:r>
        <w:rPr>
          <w:bCs/>
        </w:rPr>
        <w:t xml:space="preserve">Healthcare provider </w:t>
      </w:r>
      <w:proofErr w:type="spellStart"/>
      <w:r>
        <w:rPr>
          <w:bCs/>
        </w:rPr>
        <w:t>organisations</w:t>
      </w:r>
      <w:proofErr w:type="spellEnd"/>
      <w:r>
        <w:rPr>
          <w:bCs/>
        </w:rPr>
        <w:t xml:space="preserve"> assigned healthcare identifiers under the HI Act, and healthcare provider </w:t>
      </w:r>
      <w:proofErr w:type="spellStart"/>
      <w:r>
        <w:rPr>
          <w:bCs/>
        </w:rPr>
        <w:t>organisations</w:t>
      </w:r>
      <w:proofErr w:type="spellEnd"/>
      <w:r>
        <w:rPr>
          <w:bCs/>
        </w:rPr>
        <w:t xml:space="preserve"> registered under </w:t>
      </w:r>
      <w:r w:rsidRPr="005A632C">
        <w:rPr>
          <w:bCs/>
        </w:rPr>
        <w:t xml:space="preserve">the My Health Record </w:t>
      </w:r>
      <w:r>
        <w:rPr>
          <w:bCs/>
        </w:rPr>
        <w:t xml:space="preserve">Act, </w:t>
      </w:r>
      <w:r w:rsidRPr="005A632C">
        <w:rPr>
          <w:bCs/>
        </w:rPr>
        <w:t xml:space="preserve">will be structured in a variety of ways.  </w:t>
      </w:r>
      <w:r>
        <w:rPr>
          <w:bCs/>
        </w:rPr>
        <w:t xml:space="preserve">For example, healthcare provider </w:t>
      </w:r>
      <w:proofErr w:type="spellStart"/>
      <w:r>
        <w:rPr>
          <w:bCs/>
        </w:rPr>
        <w:t>organisations</w:t>
      </w:r>
      <w:proofErr w:type="spellEnd"/>
      <w:r>
        <w:rPr>
          <w:bCs/>
        </w:rPr>
        <w:t xml:space="preserve"> could be structured as partnerships, trusts or unincorporated associations, none of which are separate legal entities in their own right.  </w:t>
      </w:r>
      <w:r w:rsidRPr="005A632C">
        <w:rPr>
          <w:bCs/>
        </w:rPr>
        <w:t xml:space="preserve">To ensure that the </w:t>
      </w:r>
      <w:proofErr w:type="spellStart"/>
      <w:r w:rsidRPr="005A632C">
        <w:rPr>
          <w:bCs/>
        </w:rPr>
        <w:t>authorisations</w:t>
      </w:r>
      <w:proofErr w:type="spellEnd"/>
      <w:r w:rsidRPr="005A632C">
        <w:rPr>
          <w:bCs/>
        </w:rPr>
        <w:t xml:space="preserve">, obligations and penalties set out in the HI </w:t>
      </w:r>
      <w:r>
        <w:rPr>
          <w:bCs/>
        </w:rPr>
        <w:t xml:space="preserve">Regulations </w:t>
      </w:r>
      <w:r w:rsidRPr="005A632C">
        <w:rPr>
          <w:bCs/>
        </w:rPr>
        <w:t>apply appropriately to all relevant entities, notwithstanding different structures</w:t>
      </w:r>
      <w:r>
        <w:rPr>
          <w:bCs/>
        </w:rPr>
        <w:t xml:space="preserve">, </w:t>
      </w:r>
      <w:r w:rsidR="00D75FA7">
        <w:rPr>
          <w:bCs/>
        </w:rPr>
        <w:t>i</w:t>
      </w:r>
      <w:r>
        <w:rPr>
          <w:bCs/>
        </w:rPr>
        <w:t xml:space="preserve">tem 8 inserts new regulation 3A.  </w:t>
      </w:r>
    </w:p>
    <w:p w14:paraId="64168E54" w14:textId="77777777" w:rsidR="00BF4C89" w:rsidRPr="00A52CC2" w:rsidRDefault="00BF4C89" w:rsidP="00BF4C89">
      <w:pPr>
        <w:spacing w:after="240"/>
        <w:rPr>
          <w:bCs/>
        </w:rPr>
      </w:pPr>
      <w:r>
        <w:rPr>
          <w:bCs/>
        </w:rPr>
        <w:t>Regulation 3A</w:t>
      </w:r>
      <w:r w:rsidRPr="00A52CC2">
        <w:rPr>
          <w:bCs/>
        </w:rPr>
        <w:t xml:space="preserve"> clarif</w:t>
      </w:r>
      <w:r>
        <w:rPr>
          <w:bCs/>
        </w:rPr>
        <w:t>ies</w:t>
      </w:r>
      <w:r w:rsidRPr="00A52CC2">
        <w:rPr>
          <w:bCs/>
        </w:rPr>
        <w:t xml:space="preserve"> that sections 36B, 36C and</w:t>
      </w:r>
      <w:r>
        <w:rPr>
          <w:bCs/>
        </w:rPr>
        <w:t xml:space="preserve"> 36D of the HI Act apply to the HI R</w:t>
      </w:r>
      <w:r w:rsidRPr="00A52CC2">
        <w:rPr>
          <w:bCs/>
        </w:rPr>
        <w:t xml:space="preserve">egulations, and obligations, </w:t>
      </w:r>
      <w:r w:rsidRPr="0009390A">
        <w:rPr>
          <w:bCs/>
        </w:rPr>
        <w:t xml:space="preserve">offences </w:t>
      </w:r>
      <w:r>
        <w:rPr>
          <w:bCs/>
        </w:rPr>
        <w:t>(if any are later prescribed)</w:t>
      </w:r>
      <w:r w:rsidRPr="00A52CC2">
        <w:rPr>
          <w:bCs/>
        </w:rPr>
        <w:t xml:space="preserve"> and ci</w:t>
      </w:r>
      <w:r>
        <w:rPr>
          <w:bCs/>
        </w:rPr>
        <w:t>vil penalty provisions in the HI R</w:t>
      </w:r>
      <w:r w:rsidRPr="00A52CC2">
        <w:rPr>
          <w:bCs/>
        </w:rPr>
        <w:t xml:space="preserve">egulations, in the same way as they apply to the </w:t>
      </w:r>
      <w:r>
        <w:rPr>
          <w:bCs/>
        </w:rPr>
        <w:t xml:space="preserve">HI </w:t>
      </w:r>
      <w:r w:rsidRPr="00A52CC2">
        <w:rPr>
          <w:bCs/>
        </w:rPr>
        <w:t>Act, and obligations, offences and civil penalty provisions in the</w:t>
      </w:r>
      <w:r>
        <w:rPr>
          <w:bCs/>
        </w:rPr>
        <w:t xml:space="preserve"> HI</w:t>
      </w:r>
      <w:r w:rsidRPr="00A52CC2">
        <w:rPr>
          <w:bCs/>
        </w:rPr>
        <w:t xml:space="preserve"> Act.</w:t>
      </w:r>
    </w:p>
    <w:p w14:paraId="505F0874" w14:textId="77777777" w:rsidR="00BF4C89" w:rsidRPr="009F7636" w:rsidRDefault="00BF4C89" w:rsidP="00BF4C89">
      <w:pPr>
        <w:keepNext/>
        <w:spacing w:after="240"/>
        <w:rPr>
          <w:b/>
        </w:rPr>
      </w:pPr>
      <w:r w:rsidRPr="009F7636">
        <w:rPr>
          <w:b/>
        </w:rPr>
        <w:t xml:space="preserve">Items </w:t>
      </w:r>
      <w:r>
        <w:rPr>
          <w:b/>
        </w:rPr>
        <w:t>9-13</w:t>
      </w:r>
      <w:r>
        <w:rPr>
          <w:b/>
        </w:rPr>
        <w:tab/>
        <w:t xml:space="preserve">Prescribing </w:t>
      </w:r>
      <w:r w:rsidRPr="000E275E">
        <w:rPr>
          <w:b/>
          <w:i/>
        </w:rPr>
        <w:t>identifying information</w:t>
      </w:r>
      <w:r>
        <w:rPr>
          <w:b/>
        </w:rPr>
        <w:t xml:space="preserve"> </w:t>
      </w:r>
    </w:p>
    <w:p w14:paraId="68D41F1B" w14:textId="77777777" w:rsidR="00BF4C89" w:rsidRDefault="00BF4C89" w:rsidP="00BF4C89">
      <w:pPr>
        <w:spacing w:after="240"/>
      </w:pPr>
      <w:r>
        <w:t>Under the HI Act, restrictions apply to the collection, use and disclosure of identifying information.  To enable the necessary identifying information to be collected, used and disclosed as needed to operate the HI Service and the My Health Record system, the correct types of identifying information must be listed in section 7 of the HI Act or be prescribed in the HI Regulations.  There are a number of instances where the collection, use and disclosure of identifying information is currently not covered in section 7 of the HI Act or the current HI Regulations.</w:t>
      </w:r>
    </w:p>
    <w:p w14:paraId="2CBA4E43" w14:textId="77777777" w:rsidR="00BF4C89" w:rsidRDefault="00BF4C89" w:rsidP="00BF4C89">
      <w:pPr>
        <w:spacing w:after="240"/>
      </w:pPr>
      <w:r>
        <w:t xml:space="preserve">Items 9 to 13 updates and prescribes the necessary identifying information for individual healthcare providers, healthcare provider </w:t>
      </w:r>
      <w:proofErr w:type="spellStart"/>
      <w:r>
        <w:t>organisations</w:t>
      </w:r>
      <w:proofErr w:type="spellEnd"/>
      <w:r>
        <w:t xml:space="preserve"> and healthcare recipients to ensure the effective operation of the HI Service and the My Health Record system. </w:t>
      </w:r>
    </w:p>
    <w:p w14:paraId="0259390F" w14:textId="77777777" w:rsidR="00BF4C89" w:rsidRPr="009F7636" w:rsidRDefault="00BF4C89" w:rsidP="00BF4C89">
      <w:pPr>
        <w:keepNext/>
        <w:spacing w:after="240"/>
      </w:pPr>
      <w:r w:rsidRPr="009F7636">
        <w:rPr>
          <w:b/>
        </w:rPr>
        <w:t xml:space="preserve">Item </w:t>
      </w:r>
      <w:r>
        <w:rPr>
          <w:b/>
        </w:rPr>
        <w:t>9</w:t>
      </w:r>
      <w:r>
        <w:rPr>
          <w:b/>
        </w:rPr>
        <w:tab/>
      </w:r>
      <w:r>
        <w:rPr>
          <w:b/>
        </w:rPr>
        <w:tab/>
      </w:r>
      <w:proofErr w:type="spellStart"/>
      <w:r w:rsidRPr="009F7636">
        <w:rPr>
          <w:b/>
        </w:rPr>
        <w:t>Subregulation</w:t>
      </w:r>
      <w:proofErr w:type="spellEnd"/>
      <w:r w:rsidRPr="009F7636">
        <w:rPr>
          <w:b/>
        </w:rPr>
        <w:t xml:space="preserve"> 5(1)</w:t>
      </w:r>
    </w:p>
    <w:p w14:paraId="33EEAA53" w14:textId="77777777" w:rsidR="00BF4C89" w:rsidRDefault="00BF4C89" w:rsidP="00BF4C89">
      <w:pPr>
        <w:spacing w:after="240"/>
      </w:pPr>
      <w:r>
        <w:t>Existing paragraphs 5(1)(a)-(c) of the HI Regulations prescribe the identifying information of individual healthcare providers to include an email address, telephone number and a fax number.  This information has now been listed in paragraph 7(1)(</w:t>
      </w:r>
      <w:proofErr w:type="spellStart"/>
      <w:r>
        <w:t>ba</w:t>
      </w:r>
      <w:proofErr w:type="spellEnd"/>
      <w:r>
        <w:t xml:space="preserve">) of the HI Act, therefore item 9 of the Schedule substitutes new </w:t>
      </w:r>
      <w:proofErr w:type="spellStart"/>
      <w:r>
        <w:t>subregulation</w:t>
      </w:r>
      <w:proofErr w:type="spellEnd"/>
      <w:r>
        <w:t xml:space="preserve"> 5(1) that no longer prescribes email addresses, telephone numbers or fax numbers. </w:t>
      </w:r>
    </w:p>
    <w:p w14:paraId="6608FCA2" w14:textId="77777777" w:rsidR="00BF4C89" w:rsidRPr="00677278" w:rsidRDefault="00BF4C89" w:rsidP="00BF4C89">
      <w:pPr>
        <w:spacing w:after="240"/>
      </w:pPr>
      <w:r>
        <w:t xml:space="preserve">The identifying information to be prescribed in new </w:t>
      </w:r>
      <w:proofErr w:type="spellStart"/>
      <w:r>
        <w:t>subregulation</w:t>
      </w:r>
      <w:proofErr w:type="spellEnd"/>
      <w:r>
        <w:t xml:space="preserve"> 5(1) is an expansion of existing paragraph 5(1)(d), which relates to the “status of the healthcare identifier” of the individual healthcare provider.  </w:t>
      </w:r>
      <w:proofErr w:type="spellStart"/>
      <w:r>
        <w:t>Subregulation</w:t>
      </w:r>
      <w:proofErr w:type="spellEnd"/>
      <w:r>
        <w:t xml:space="preserve"> 5(1) prescribes the following information:</w:t>
      </w:r>
    </w:p>
    <w:p w14:paraId="01D0B277" w14:textId="77777777" w:rsidR="00BF4C89" w:rsidRPr="00677278" w:rsidRDefault="00BF4C89" w:rsidP="00BF4C89">
      <w:pPr>
        <w:pStyle w:val="paragraph"/>
        <w:numPr>
          <w:ilvl w:val="0"/>
          <w:numId w:val="4"/>
        </w:numPr>
        <w:spacing w:before="0" w:after="240"/>
        <w:ind w:left="357" w:hanging="357"/>
        <w:rPr>
          <w:rFonts w:eastAsiaTheme="minorHAnsi"/>
          <w:sz w:val="24"/>
          <w:lang w:eastAsia="en-US"/>
        </w:rPr>
      </w:pPr>
      <w:r w:rsidRPr="00677278">
        <w:rPr>
          <w:rFonts w:eastAsiaTheme="minorHAnsi"/>
          <w:sz w:val="24"/>
          <w:lang w:eastAsia="en-US"/>
        </w:rPr>
        <w:t>whether the healthcare provider is registered with a registration authority and the status of that registration (such as conditional, suspended, cancelled or lapsed);</w:t>
      </w:r>
    </w:p>
    <w:p w14:paraId="3E5B2A04" w14:textId="77777777" w:rsidR="00BF4C89" w:rsidRPr="00677278" w:rsidRDefault="00BF4C89" w:rsidP="00BF4C89">
      <w:pPr>
        <w:pStyle w:val="paragraph"/>
        <w:numPr>
          <w:ilvl w:val="0"/>
          <w:numId w:val="4"/>
        </w:numPr>
        <w:spacing w:before="0" w:after="240"/>
        <w:ind w:left="357" w:hanging="357"/>
        <w:rPr>
          <w:rFonts w:eastAsiaTheme="minorHAnsi"/>
          <w:sz w:val="24"/>
          <w:lang w:eastAsia="en-US"/>
        </w:rPr>
      </w:pPr>
      <w:r w:rsidRPr="00677278">
        <w:rPr>
          <w:rFonts w:eastAsiaTheme="minorHAnsi"/>
          <w:sz w:val="24"/>
          <w:lang w:eastAsia="en-US"/>
        </w:rPr>
        <w:t xml:space="preserve">whether the healthcare provider is a member of a professional association of a kind described in paragraph 9A(1)(b) of the </w:t>
      </w:r>
      <w:r>
        <w:rPr>
          <w:rFonts w:eastAsiaTheme="minorHAnsi"/>
          <w:sz w:val="24"/>
          <w:lang w:eastAsia="en-US"/>
        </w:rPr>
        <w:t xml:space="preserve">HI </w:t>
      </w:r>
      <w:r w:rsidRPr="00677278">
        <w:rPr>
          <w:rFonts w:eastAsiaTheme="minorHAnsi"/>
          <w:sz w:val="24"/>
          <w:lang w:eastAsia="en-US"/>
        </w:rPr>
        <w:t>Act and the status of that membership (such as conditional, suspended, cancelled or lapsed);</w:t>
      </w:r>
    </w:p>
    <w:p w14:paraId="4A67AA6E" w14:textId="77777777" w:rsidR="00BF4C89" w:rsidRPr="00677278" w:rsidRDefault="00BF4C89" w:rsidP="00BF4C89">
      <w:pPr>
        <w:pStyle w:val="paragraph"/>
        <w:numPr>
          <w:ilvl w:val="0"/>
          <w:numId w:val="4"/>
        </w:numPr>
        <w:spacing w:before="0" w:after="240"/>
        <w:ind w:left="357" w:hanging="357"/>
        <w:rPr>
          <w:rFonts w:eastAsiaTheme="minorHAnsi"/>
          <w:sz w:val="24"/>
          <w:lang w:eastAsia="en-US"/>
        </w:rPr>
      </w:pPr>
      <w:r w:rsidRPr="00677278">
        <w:rPr>
          <w:rFonts w:eastAsiaTheme="minorHAnsi"/>
          <w:sz w:val="24"/>
          <w:lang w:eastAsia="en-US"/>
        </w:rPr>
        <w:t>whether the healthcare provider is, or is likely to be, deceased;</w:t>
      </w:r>
      <w:r>
        <w:rPr>
          <w:rFonts w:eastAsiaTheme="minorHAnsi"/>
          <w:sz w:val="24"/>
          <w:lang w:eastAsia="en-US"/>
        </w:rPr>
        <w:t xml:space="preserve"> and</w:t>
      </w:r>
    </w:p>
    <w:p w14:paraId="060219AD" w14:textId="77777777" w:rsidR="00BF4C89" w:rsidRPr="00677278" w:rsidRDefault="00BF4C89" w:rsidP="00BF4C89">
      <w:pPr>
        <w:pStyle w:val="paragraph"/>
        <w:numPr>
          <w:ilvl w:val="0"/>
          <w:numId w:val="4"/>
        </w:numPr>
        <w:spacing w:before="0" w:after="240"/>
        <w:ind w:left="357" w:hanging="357"/>
        <w:rPr>
          <w:rFonts w:eastAsiaTheme="minorHAnsi"/>
          <w:sz w:val="24"/>
          <w:lang w:eastAsia="en-US"/>
        </w:rPr>
      </w:pPr>
      <w:r w:rsidRPr="00677278">
        <w:rPr>
          <w:rFonts w:eastAsiaTheme="minorHAnsi"/>
          <w:sz w:val="24"/>
          <w:lang w:eastAsia="en-US"/>
        </w:rPr>
        <w:t>whether the death of the health</w:t>
      </w:r>
      <w:r>
        <w:rPr>
          <w:rFonts w:eastAsiaTheme="minorHAnsi"/>
          <w:sz w:val="24"/>
          <w:lang w:eastAsia="en-US"/>
        </w:rPr>
        <w:t>care provider has been verified.</w:t>
      </w:r>
    </w:p>
    <w:p w14:paraId="199FC1EA" w14:textId="77777777" w:rsidR="00BF4C89" w:rsidRDefault="00BF4C89" w:rsidP="00BF4C89">
      <w:pPr>
        <w:spacing w:after="240"/>
        <w:rPr>
          <w:rFonts w:eastAsiaTheme="minorHAnsi"/>
          <w:szCs w:val="22"/>
        </w:rPr>
      </w:pPr>
      <w:r>
        <w:rPr>
          <w:rFonts w:eastAsiaTheme="minorHAnsi"/>
          <w:szCs w:val="22"/>
        </w:rPr>
        <w:t>This information enables the HI Service Operator and the My Health Record System Operator to determine the status of individual healthcare providers’ healthcare identifiers.  That is, whether the status of an individual provider’s healthcare identifier is recorded by the HI Service Operator as ‘active’, ‘retired’ or ‘deactivated’.</w:t>
      </w:r>
    </w:p>
    <w:p w14:paraId="20DEED1A" w14:textId="77777777" w:rsidR="00BF4C89" w:rsidRPr="00677278" w:rsidRDefault="00BF4C89" w:rsidP="00BF4C89">
      <w:pPr>
        <w:spacing w:after="240"/>
        <w:rPr>
          <w:rFonts w:eastAsiaTheme="minorHAnsi"/>
          <w:szCs w:val="22"/>
        </w:rPr>
      </w:pPr>
      <w:r>
        <w:rPr>
          <w:rFonts w:eastAsiaTheme="minorHAnsi"/>
          <w:szCs w:val="22"/>
        </w:rPr>
        <w:t>P</w:t>
      </w:r>
      <w:r w:rsidRPr="00677278">
        <w:rPr>
          <w:rFonts w:eastAsiaTheme="minorHAnsi"/>
          <w:szCs w:val="22"/>
        </w:rPr>
        <w:t>aragraph 5(1)(e)</w:t>
      </w:r>
      <w:r w:rsidRPr="00677278">
        <w:t xml:space="preserve"> prescribe</w:t>
      </w:r>
      <w:r>
        <w:t>s</w:t>
      </w:r>
      <w:r w:rsidRPr="00677278">
        <w:rPr>
          <w:rFonts w:eastAsiaTheme="minorHAnsi"/>
          <w:szCs w:val="22"/>
        </w:rPr>
        <w:t xml:space="preserve"> identifying information </w:t>
      </w:r>
      <w:r w:rsidRPr="00677278">
        <w:t>to include</w:t>
      </w:r>
      <w:r w:rsidRPr="00677278">
        <w:rPr>
          <w:rFonts w:eastAsiaTheme="minorHAnsi"/>
          <w:szCs w:val="22"/>
        </w:rPr>
        <w:t xml:space="preserve"> the ABN and </w:t>
      </w:r>
      <w:proofErr w:type="spellStart"/>
      <w:r w:rsidRPr="00677278">
        <w:rPr>
          <w:rFonts w:eastAsiaTheme="minorHAnsi"/>
          <w:szCs w:val="22"/>
        </w:rPr>
        <w:t>ACN</w:t>
      </w:r>
      <w:proofErr w:type="spellEnd"/>
      <w:r w:rsidRPr="00677278">
        <w:rPr>
          <w:rFonts w:eastAsiaTheme="minorHAnsi"/>
          <w:szCs w:val="22"/>
        </w:rPr>
        <w:t xml:space="preserve"> of the </w:t>
      </w:r>
      <w:proofErr w:type="spellStart"/>
      <w:r w:rsidRPr="00677278">
        <w:rPr>
          <w:rFonts w:eastAsiaTheme="minorHAnsi"/>
          <w:szCs w:val="22"/>
        </w:rPr>
        <w:t>org</w:t>
      </w:r>
      <w:r w:rsidRPr="00677278">
        <w:t>ani</w:t>
      </w:r>
      <w:r w:rsidRPr="00677278">
        <w:rPr>
          <w:rFonts w:eastAsiaTheme="minorHAnsi"/>
          <w:szCs w:val="22"/>
        </w:rPr>
        <w:t>sation</w:t>
      </w:r>
      <w:proofErr w:type="spellEnd"/>
      <w:r w:rsidRPr="00677278">
        <w:rPr>
          <w:rFonts w:eastAsiaTheme="minorHAnsi"/>
          <w:szCs w:val="22"/>
        </w:rPr>
        <w:t xml:space="preserve"> (whichever is applicable) if the healthcare provider is linked to a healthcare provider </w:t>
      </w:r>
      <w:proofErr w:type="spellStart"/>
      <w:r w:rsidRPr="00677278">
        <w:rPr>
          <w:rFonts w:eastAsiaTheme="minorHAnsi"/>
          <w:szCs w:val="22"/>
        </w:rPr>
        <w:t>organisation</w:t>
      </w:r>
      <w:proofErr w:type="spellEnd"/>
      <w:r w:rsidRPr="00677278">
        <w:rPr>
          <w:rFonts w:eastAsiaTheme="minorHAnsi"/>
          <w:szCs w:val="22"/>
        </w:rPr>
        <w:t>.</w:t>
      </w:r>
    </w:p>
    <w:p w14:paraId="233AAFAD" w14:textId="3556970B" w:rsidR="00BF4C89" w:rsidRPr="009F7636" w:rsidRDefault="00BF4C89" w:rsidP="00BF4C89">
      <w:pPr>
        <w:keepNext/>
        <w:spacing w:after="240"/>
      </w:pPr>
      <w:r>
        <w:rPr>
          <w:b/>
        </w:rPr>
        <w:t>Item</w:t>
      </w:r>
      <w:r w:rsidR="00D75FA7">
        <w:rPr>
          <w:b/>
        </w:rPr>
        <w:t>s</w:t>
      </w:r>
      <w:r>
        <w:rPr>
          <w:b/>
        </w:rPr>
        <w:t xml:space="preserve"> 10-12</w:t>
      </w:r>
      <w:r>
        <w:rPr>
          <w:b/>
        </w:rPr>
        <w:tab/>
      </w:r>
      <w:proofErr w:type="spellStart"/>
      <w:r>
        <w:rPr>
          <w:b/>
        </w:rPr>
        <w:t>Subregulation</w:t>
      </w:r>
      <w:proofErr w:type="spellEnd"/>
      <w:r>
        <w:rPr>
          <w:b/>
        </w:rPr>
        <w:t xml:space="preserve"> 5(2</w:t>
      </w:r>
      <w:r w:rsidRPr="00C01738">
        <w:rPr>
          <w:b/>
        </w:rPr>
        <w:t>)</w:t>
      </w:r>
    </w:p>
    <w:p w14:paraId="1D72404A" w14:textId="77777777" w:rsidR="00BF4C89" w:rsidRDefault="00BF4C89" w:rsidP="00BF4C89">
      <w:pPr>
        <w:spacing w:after="240"/>
      </w:pPr>
      <w:r>
        <w:t xml:space="preserve">Item 10 substitutes </w:t>
      </w:r>
      <w:proofErr w:type="spellStart"/>
      <w:r>
        <w:t>subregulation</w:t>
      </w:r>
      <w:proofErr w:type="spellEnd"/>
      <w:r>
        <w:t xml:space="preserve"> 5(2) to clarify that the </w:t>
      </w:r>
      <w:proofErr w:type="spellStart"/>
      <w:r>
        <w:t>subregulation</w:t>
      </w:r>
      <w:proofErr w:type="spellEnd"/>
      <w:r>
        <w:t xml:space="preserve"> is prescribing identifying information of a healthcare provider </w:t>
      </w:r>
      <w:proofErr w:type="spellStart"/>
      <w:r>
        <w:t>organisation</w:t>
      </w:r>
      <w:proofErr w:type="spellEnd"/>
      <w:r>
        <w:t xml:space="preserve">. </w:t>
      </w:r>
    </w:p>
    <w:p w14:paraId="43191273" w14:textId="77777777" w:rsidR="00BF4C89" w:rsidRPr="00677278" w:rsidRDefault="00BF4C89" w:rsidP="00BF4C89">
      <w:pPr>
        <w:spacing w:after="240"/>
      </w:pPr>
      <w:r w:rsidRPr="00677278">
        <w:t>Item 1</w:t>
      </w:r>
      <w:r>
        <w:t>1</w:t>
      </w:r>
      <w:r w:rsidRPr="00677278">
        <w:t xml:space="preserve"> </w:t>
      </w:r>
      <w:r>
        <w:t xml:space="preserve">repeals existing paragraphs 5(2)(a) to (d) of the HI Regulations and substitutes paragraphs 5(2)(a) and (b) </w:t>
      </w:r>
      <w:r w:rsidRPr="00677278">
        <w:t>prescribing the following information:</w:t>
      </w:r>
    </w:p>
    <w:p w14:paraId="33E5AF21" w14:textId="77777777" w:rsidR="00BF4C89" w:rsidRPr="00677278" w:rsidRDefault="00BF4C89" w:rsidP="00BF4C89">
      <w:pPr>
        <w:pStyle w:val="paragraph"/>
        <w:numPr>
          <w:ilvl w:val="0"/>
          <w:numId w:val="5"/>
        </w:numPr>
        <w:spacing w:before="0" w:after="240"/>
        <w:ind w:left="357" w:hanging="357"/>
        <w:rPr>
          <w:rFonts w:eastAsiaTheme="minorHAnsi"/>
          <w:sz w:val="24"/>
          <w:lang w:eastAsia="en-US"/>
        </w:rPr>
      </w:pPr>
      <w:r w:rsidRPr="00677278">
        <w:rPr>
          <w:rFonts w:eastAsiaTheme="minorHAnsi"/>
          <w:sz w:val="24"/>
          <w:lang w:eastAsia="en-US"/>
        </w:rPr>
        <w:t>whether the organisation is registered under Division 2 of Part 3 of the My Health Records Act;</w:t>
      </w:r>
      <w:r>
        <w:rPr>
          <w:rFonts w:eastAsiaTheme="minorHAnsi"/>
          <w:sz w:val="24"/>
          <w:lang w:eastAsia="en-US"/>
        </w:rPr>
        <w:t xml:space="preserve"> and</w:t>
      </w:r>
    </w:p>
    <w:p w14:paraId="0D7C474E" w14:textId="77777777" w:rsidR="00BF4C89" w:rsidRPr="00677278" w:rsidRDefault="00BF4C89" w:rsidP="00BF4C89">
      <w:pPr>
        <w:pStyle w:val="paragraph"/>
        <w:numPr>
          <w:ilvl w:val="0"/>
          <w:numId w:val="5"/>
        </w:numPr>
        <w:spacing w:before="0" w:after="240"/>
        <w:ind w:left="357" w:hanging="357"/>
        <w:rPr>
          <w:rFonts w:eastAsiaTheme="minorHAnsi"/>
          <w:sz w:val="24"/>
          <w:lang w:eastAsia="en-US"/>
        </w:rPr>
      </w:pPr>
      <w:r w:rsidRPr="00677278">
        <w:rPr>
          <w:rFonts w:eastAsiaTheme="minorHAnsi"/>
          <w:sz w:val="24"/>
          <w:lang w:eastAsia="en-US"/>
        </w:rPr>
        <w:t>whether the healthcare provider</w:t>
      </w:r>
      <w:r>
        <w:rPr>
          <w:rFonts w:eastAsiaTheme="minorHAnsi"/>
          <w:sz w:val="24"/>
          <w:lang w:eastAsia="en-US"/>
        </w:rPr>
        <w:t xml:space="preserve"> organisation has notified the HI S</w:t>
      </w:r>
      <w:r w:rsidRPr="00677278">
        <w:rPr>
          <w:rFonts w:eastAsiaTheme="minorHAnsi"/>
          <w:sz w:val="24"/>
          <w:lang w:eastAsia="en-US"/>
        </w:rPr>
        <w:t xml:space="preserve">ervice </w:t>
      </w:r>
      <w:r>
        <w:rPr>
          <w:rFonts w:eastAsiaTheme="minorHAnsi"/>
          <w:sz w:val="24"/>
          <w:lang w:eastAsia="en-US"/>
        </w:rPr>
        <w:t>O</w:t>
      </w:r>
      <w:r w:rsidRPr="00677278">
        <w:rPr>
          <w:rFonts w:eastAsiaTheme="minorHAnsi"/>
          <w:sz w:val="24"/>
          <w:lang w:eastAsia="en-US"/>
        </w:rPr>
        <w:t>perator that the organisation does not wish to use a healthcare identifier, ei</w:t>
      </w:r>
      <w:r>
        <w:rPr>
          <w:rFonts w:eastAsiaTheme="minorHAnsi"/>
          <w:sz w:val="24"/>
          <w:lang w:eastAsia="en-US"/>
        </w:rPr>
        <w:t>ther temporarily or permanently.</w:t>
      </w:r>
    </w:p>
    <w:p w14:paraId="73C8254B" w14:textId="77777777" w:rsidR="00BF4C89" w:rsidRDefault="00BF4C89" w:rsidP="00BF4C89">
      <w:pPr>
        <w:spacing w:after="240"/>
      </w:pPr>
      <w:r>
        <w:t xml:space="preserve">Paragraph 5(2)(b) </w:t>
      </w:r>
      <w:r>
        <w:rPr>
          <w:rFonts w:eastAsiaTheme="minorHAnsi"/>
          <w:szCs w:val="22"/>
        </w:rPr>
        <w:t xml:space="preserve">enables the HI Service Operator and the My Health Record System Operator to determine the status of healthcare provider </w:t>
      </w:r>
      <w:proofErr w:type="spellStart"/>
      <w:r>
        <w:rPr>
          <w:rFonts w:eastAsiaTheme="minorHAnsi"/>
          <w:szCs w:val="22"/>
        </w:rPr>
        <w:t>organisations’</w:t>
      </w:r>
      <w:proofErr w:type="spellEnd"/>
      <w:r>
        <w:rPr>
          <w:rFonts w:eastAsiaTheme="minorHAnsi"/>
          <w:szCs w:val="22"/>
        </w:rPr>
        <w:t xml:space="preserve"> healthcare identifiers.  That is, whether the status of a healthcare provider </w:t>
      </w:r>
      <w:proofErr w:type="spellStart"/>
      <w:r>
        <w:rPr>
          <w:rFonts w:eastAsiaTheme="minorHAnsi"/>
          <w:szCs w:val="22"/>
        </w:rPr>
        <w:t>organisation’s</w:t>
      </w:r>
      <w:proofErr w:type="spellEnd"/>
      <w:r>
        <w:rPr>
          <w:rFonts w:eastAsiaTheme="minorHAnsi"/>
          <w:szCs w:val="22"/>
        </w:rPr>
        <w:t xml:space="preserve"> healthcare identifier is recorded by the HI Service Operator as ‘active’, ‘retired’ or ‘deactivated’.</w:t>
      </w:r>
      <w:r>
        <w:t xml:space="preserve"> </w:t>
      </w:r>
    </w:p>
    <w:p w14:paraId="604BA3A8" w14:textId="77777777" w:rsidR="00BF4C89" w:rsidRPr="00677278" w:rsidRDefault="00BF4C89" w:rsidP="00BF4C89">
      <w:pPr>
        <w:spacing w:after="240"/>
        <w:rPr>
          <w:rFonts w:eastAsiaTheme="minorHAnsi"/>
          <w:szCs w:val="22"/>
        </w:rPr>
      </w:pPr>
      <w:r w:rsidRPr="00677278">
        <w:t>Item 1</w:t>
      </w:r>
      <w:r>
        <w:t xml:space="preserve">2 </w:t>
      </w:r>
      <w:r w:rsidRPr="00677278">
        <w:t>prescribe</w:t>
      </w:r>
      <w:r>
        <w:t>s</w:t>
      </w:r>
      <w:r w:rsidRPr="00677278">
        <w:rPr>
          <w:rFonts w:eastAsiaTheme="minorHAnsi"/>
          <w:szCs w:val="22"/>
        </w:rPr>
        <w:t xml:space="preserve"> identifying information </w:t>
      </w:r>
      <w:r w:rsidRPr="00677278">
        <w:t>to include</w:t>
      </w:r>
      <w:r w:rsidRPr="00677278">
        <w:rPr>
          <w:rFonts w:eastAsiaTheme="minorHAnsi"/>
          <w:szCs w:val="22"/>
        </w:rPr>
        <w:t xml:space="preserve"> the </w:t>
      </w:r>
      <w:r w:rsidRPr="00677278">
        <w:t>names and other identifying information of individual healthcare providers</w:t>
      </w:r>
      <w:r w:rsidRPr="00677278">
        <w:rPr>
          <w:rFonts w:eastAsiaTheme="minorHAnsi"/>
          <w:szCs w:val="22"/>
        </w:rPr>
        <w:t xml:space="preserve"> if the </w:t>
      </w:r>
      <w:proofErr w:type="spellStart"/>
      <w:r w:rsidRPr="00677278">
        <w:t>organisation</w:t>
      </w:r>
      <w:proofErr w:type="spellEnd"/>
      <w:r w:rsidRPr="00677278">
        <w:t xml:space="preserve"> </w:t>
      </w:r>
      <w:r w:rsidRPr="00677278">
        <w:rPr>
          <w:rFonts w:eastAsiaTheme="minorHAnsi"/>
          <w:szCs w:val="22"/>
        </w:rPr>
        <w:t>is linked to a</w:t>
      </w:r>
      <w:r w:rsidRPr="00677278">
        <w:t>n individual healthcare provider</w:t>
      </w:r>
      <w:r w:rsidRPr="00677278">
        <w:rPr>
          <w:rFonts w:eastAsiaTheme="minorHAnsi"/>
          <w:szCs w:val="22"/>
        </w:rPr>
        <w:t>.</w:t>
      </w:r>
    </w:p>
    <w:p w14:paraId="50D25625" w14:textId="77777777" w:rsidR="00BF4C89" w:rsidRDefault="00BF4C89" w:rsidP="00BF4C89">
      <w:pPr>
        <w:keepNext/>
        <w:spacing w:after="240"/>
        <w:rPr>
          <w:b/>
        </w:rPr>
      </w:pPr>
      <w:r>
        <w:rPr>
          <w:b/>
        </w:rPr>
        <w:t>Item 13</w:t>
      </w:r>
      <w:r>
        <w:rPr>
          <w:b/>
        </w:rPr>
        <w:tab/>
      </w:r>
      <w:proofErr w:type="spellStart"/>
      <w:r>
        <w:rPr>
          <w:b/>
        </w:rPr>
        <w:t>Subregulation</w:t>
      </w:r>
      <w:proofErr w:type="spellEnd"/>
      <w:r>
        <w:rPr>
          <w:b/>
        </w:rPr>
        <w:t xml:space="preserve"> 5(3)</w:t>
      </w:r>
    </w:p>
    <w:p w14:paraId="303FBBC9" w14:textId="77777777" w:rsidR="00BF4C89" w:rsidRDefault="00BF4C89" w:rsidP="00BF4C89">
      <w:pPr>
        <w:spacing w:after="240"/>
      </w:pPr>
      <w:r>
        <w:t xml:space="preserve">Currently, the HI Regulations do not prescribe any additional information as identifying information of a healthcare recipient.  Operational experience and intended future operations of the HI Service and the My Health Record system mean that some additional identifying information needs to be prescribed, so that the information may be collected, used and disclosed in accordance with the </w:t>
      </w:r>
      <w:proofErr w:type="spellStart"/>
      <w:r>
        <w:t>authorisations</w:t>
      </w:r>
      <w:proofErr w:type="spellEnd"/>
      <w:r>
        <w:t xml:space="preserve"> in the HI Act and the My Health Records Act.  This allows, for example, the various entities involved in the HI Service and the My Health Record system to share information as part of verifying an individual’s identity when they wish to opt-out of registration, or to electronically notify a healthcare recipient when their My Health Record is accessed.  </w:t>
      </w:r>
    </w:p>
    <w:p w14:paraId="1813C88B" w14:textId="77777777" w:rsidR="00BF4C89" w:rsidRPr="00677278" w:rsidRDefault="00BF4C89" w:rsidP="00BF4C89">
      <w:pPr>
        <w:spacing w:after="240"/>
      </w:pPr>
      <w:r>
        <w:t>The</w:t>
      </w:r>
      <w:r w:rsidRPr="00677278">
        <w:t xml:space="preserve"> information </w:t>
      </w:r>
      <w:r>
        <w:t xml:space="preserve">prescribed by </w:t>
      </w:r>
      <w:proofErr w:type="spellStart"/>
      <w:r>
        <w:t>subregulation</w:t>
      </w:r>
      <w:proofErr w:type="spellEnd"/>
      <w:r>
        <w:t xml:space="preserve"> 5(3) </w:t>
      </w:r>
      <w:r w:rsidRPr="00677278">
        <w:t>as identifying information of healthcare recipients</w:t>
      </w:r>
      <w:r>
        <w:t xml:space="preserve"> is</w:t>
      </w:r>
      <w:r w:rsidRPr="00677278">
        <w:t>:</w:t>
      </w:r>
    </w:p>
    <w:p w14:paraId="4A012AA7" w14:textId="77777777" w:rsidR="00BF4C89" w:rsidRPr="00677278" w:rsidRDefault="00BF4C89" w:rsidP="00BF4C89">
      <w:pPr>
        <w:pStyle w:val="paragraph"/>
        <w:numPr>
          <w:ilvl w:val="0"/>
          <w:numId w:val="6"/>
        </w:numPr>
        <w:spacing w:before="0" w:after="240"/>
        <w:ind w:left="357" w:hanging="357"/>
        <w:rPr>
          <w:sz w:val="24"/>
        </w:rPr>
      </w:pPr>
      <w:r w:rsidRPr="00677278">
        <w:rPr>
          <w:sz w:val="24"/>
        </w:rPr>
        <w:t>the telephone number of the healthcare recipient;</w:t>
      </w:r>
    </w:p>
    <w:p w14:paraId="29CE1E50" w14:textId="77777777" w:rsidR="00BF4C89" w:rsidRPr="00677278" w:rsidRDefault="00BF4C89" w:rsidP="00BF4C89">
      <w:pPr>
        <w:pStyle w:val="paragraph"/>
        <w:numPr>
          <w:ilvl w:val="0"/>
          <w:numId w:val="6"/>
        </w:numPr>
        <w:spacing w:before="0" w:after="240"/>
        <w:ind w:left="357" w:hanging="357"/>
        <w:rPr>
          <w:sz w:val="24"/>
        </w:rPr>
      </w:pPr>
      <w:r w:rsidRPr="00677278">
        <w:rPr>
          <w:sz w:val="24"/>
        </w:rPr>
        <w:t>the electronic address of the healthcare recipient;</w:t>
      </w:r>
    </w:p>
    <w:p w14:paraId="636DAE24" w14:textId="77777777" w:rsidR="00BF4C89" w:rsidRPr="00677278" w:rsidRDefault="00BF4C89" w:rsidP="00BF4C89">
      <w:pPr>
        <w:pStyle w:val="paragraph"/>
        <w:numPr>
          <w:ilvl w:val="0"/>
          <w:numId w:val="6"/>
        </w:numPr>
        <w:spacing w:before="0" w:after="240"/>
        <w:ind w:left="357" w:hanging="357"/>
        <w:rPr>
          <w:sz w:val="24"/>
        </w:rPr>
      </w:pPr>
      <w:r w:rsidRPr="00677278">
        <w:rPr>
          <w:sz w:val="24"/>
        </w:rPr>
        <w:t>whether the identity of the healthcare recipient has been verified;</w:t>
      </w:r>
    </w:p>
    <w:p w14:paraId="01BE7512" w14:textId="77777777" w:rsidR="00BF4C89" w:rsidRPr="00677278" w:rsidRDefault="00BF4C89" w:rsidP="00BF4C89">
      <w:pPr>
        <w:pStyle w:val="paragraph"/>
        <w:numPr>
          <w:ilvl w:val="0"/>
          <w:numId w:val="6"/>
        </w:numPr>
        <w:spacing w:before="0" w:after="240"/>
        <w:ind w:left="357" w:hanging="357"/>
        <w:rPr>
          <w:sz w:val="24"/>
        </w:rPr>
      </w:pPr>
      <w:r w:rsidRPr="00677278">
        <w:rPr>
          <w:sz w:val="24"/>
        </w:rPr>
        <w:t>whether a healthcare identifier assigned to the healthcare recipient has been assigned provisionally (for example, because it has not been possible to verify the identity of the healthcare recipient);</w:t>
      </w:r>
    </w:p>
    <w:p w14:paraId="029DECCA" w14:textId="77777777" w:rsidR="00BF4C89" w:rsidRPr="00677278" w:rsidRDefault="00BF4C89" w:rsidP="00BF4C89">
      <w:pPr>
        <w:pStyle w:val="paragraph"/>
        <w:numPr>
          <w:ilvl w:val="0"/>
          <w:numId w:val="6"/>
        </w:numPr>
        <w:spacing w:before="0" w:after="240"/>
        <w:ind w:left="357" w:hanging="357"/>
        <w:rPr>
          <w:sz w:val="24"/>
        </w:rPr>
      </w:pPr>
      <w:r w:rsidRPr="00677278">
        <w:rPr>
          <w:sz w:val="24"/>
        </w:rPr>
        <w:t>if information relating to the identity of the healthcare recipient has been, or is to be, verified using a particular form of identification document (such as a driver’s licence or passport), details of that document including:</w:t>
      </w:r>
    </w:p>
    <w:p w14:paraId="7F91AC2A" w14:textId="77777777" w:rsidR="00BF4C89" w:rsidRPr="00677278" w:rsidRDefault="00BF4C89" w:rsidP="00BF4C89">
      <w:pPr>
        <w:pStyle w:val="paragraphsub"/>
        <w:numPr>
          <w:ilvl w:val="0"/>
          <w:numId w:val="7"/>
        </w:numPr>
        <w:spacing w:before="0" w:after="240"/>
        <w:ind w:left="924" w:hanging="567"/>
        <w:rPr>
          <w:sz w:val="24"/>
          <w:szCs w:val="24"/>
        </w:rPr>
      </w:pPr>
      <w:r w:rsidRPr="00677278">
        <w:rPr>
          <w:sz w:val="24"/>
          <w:szCs w:val="24"/>
        </w:rPr>
        <w:t>the document number; and</w:t>
      </w:r>
    </w:p>
    <w:p w14:paraId="1286D399" w14:textId="77777777" w:rsidR="00BF4C89" w:rsidRPr="00677278" w:rsidRDefault="00BF4C89" w:rsidP="00BF4C89">
      <w:pPr>
        <w:pStyle w:val="paragraphsub"/>
        <w:numPr>
          <w:ilvl w:val="0"/>
          <w:numId w:val="7"/>
        </w:numPr>
        <w:spacing w:before="0" w:after="240"/>
        <w:ind w:left="924" w:hanging="567"/>
        <w:rPr>
          <w:sz w:val="24"/>
          <w:szCs w:val="24"/>
        </w:rPr>
      </w:pPr>
      <w:r w:rsidRPr="00677278">
        <w:rPr>
          <w:sz w:val="24"/>
          <w:szCs w:val="24"/>
        </w:rPr>
        <w:t xml:space="preserve">the </w:t>
      </w:r>
      <w:r>
        <w:rPr>
          <w:sz w:val="24"/>
          <w:szCs w:val="24"/>
        </w:rPr>
        <w:t>s</w:t>
      </w:r>
      <w:r w:rsidRPr="00677278">
        <w:rPr>
          <w:sz w:val="24"/>
          <w:szCs w:val="24"/>
        </w:rPr>
        <w:t xml:space="preserve">tate or </w:t>
      </w:r>
      <w:r>
        <w:rPr>
          <w:sz w:val="24"/>
          <w:szCs w:val="24"/>
        </w:rPr>
        <w:t>t</w:t>
      </w:r>
      <w:r w:rsidRPr="00677278">
        <w:rPr>
          <w:sz w:val="24"/>
          <w:szCs w:val="24"/>
        </w:rPr>
        <w:t>erritory in which the document was issued; and</w:t>
      </w:r>
    </w:p>
    <w:p w14:paraId="597048A8" w14:textId="77777777" w:rsidR="00BF4C89" w:rsidRPr="00677278" w:rsidRDefault="00BF4C89" w:rsidP="00BF4C89">
      <w:pPr>
        <w:pStyle w:val="paragraphsub"/>
        <w:numPr>
          <w:ilvl w:val="0"/>
          <w:numId w:val="7"/>
        </w:numPr>
        <w:spacing w:before="0" w:after="240"/>
        <w:ind w:left="924" w:hanging="567"/>
        <w:rPr>
          <w:sz w:val="24"/>
          <w:szCs w:val="24"/>
        </w:rPr>
      </w:pPr>
      <w:r w:rsidRPr="00677278">
        <w:rPr>
          <w:sz w:val="24"/>
          <w:szCs w:val="24"/>
        </w:rPr>
        <w:t>the name of the entity that issued the document;</w:t>
      </w:r>
    </w:p>
    <w:p w14:paraId="43A03816" w14:textId="77777777" w:rsidR="00BF4C89" w:rsidRPr="00677278" w:rsidRDefault="00BF4C89" w:rsidP="00BF4C89">
      <w:pPr>
        <w:pStyle w:val="paragraph"/>
        <w:numPr>
          <w:ilvl w:val="0"/>
          <w:numId w:val="6"/>
        </w:numPr>
        <w:spacing w:before="0" w:after="240"/>
        <w:ind w:left="357" w:hanging="357"/>
        <w:rPr>
          <w:sz w:val="24"/>
        </w:rPr>
      </w:pPr>
      <w:r w:rsidRPr="00677278">
        <w:rPr>
          <w:sz w:val="24"/>
        </w:rPr>
        <w:t>if information relating to the identity of the healthcare recipient has been, or is to be, verified by using a verification service, the response of that service to any verification inquiry in relation to the healthcare recipient;</w:t>
      </w:r>
    </w:p>
    <w:p w14:paraId="749482C6" w14:textId="77777777" w:rsidR="00BF4C89" w:rsidRPr="00677278" w:rsidRDefault="00BF4C89" w:rsidP="00BF4C89">
      <w:pPr>
        <w:pStyle w:val="paragraph"/>
        <w:numPr>
          <w:ilvl w:val="0"/>
          <w:numId w:val="6"/>
        </w:numPr>
        <w:spacing w:before="0" w:after="240"/>
        <w:ind w:left="357" w:hanging="357"/>
        <w:rPr>
          <w:sz w:val="24"/>
        </w:rPr>
      </w:pPr>
      <w:r w:rsidRPr="00677278">
        <w:rPr>
          <w:sz w:val="24"/>
        </w:rPr>
        <w:t>whether the healthcare recipient is, or is likely to be, deceased;</w:t>
      </w:r>
    </w:p>
    <w:p w14:paraId="0069DD85" w14:textId="77777777" w:rsidR="00BF4C89" w:rsidRPr="00677278" w:rsidRDefault="00BF4C89" w:rsidP="00BF4C89">
      <w:pPr>
        <w:pStyle w:val="paragraph"/>
        <w:numPr>
          <w:ilvl w:val="0"/>
          <w:numId w:val="6"/>
        </w:numPr>
        <w:spacing w:before="0" w:after="240"/>
        <w:ind w:left="357" w:hanging="357"/>
        <w:rPr>
          <w:sz w:val="24"/>
        </w:rPr>
      </w:pPr>
      <w:r w:rsidRPr="00677278">
        <w:rPr>
          <w:sz w:val="24"/>
        </w:rPr>
        <w:t>whether the death of the healthcare recipient has been verified;</w:t>
      </w:r>
    </w:p>
    <w:p w14:paraId="7863E6E5" w14:textId="77777777" w:rsidR="00BF4C89" w:rsidRPr="00677278" w:rsidRDefault="00BF4C89" w:rsidP="00BF4C89">
      <w:pPr>
        <w:pStyle w:val="paragraph"/>
        <w:numPr>
          <w:ilvl w:val="0"/>
          <w:numId w:val="6"/>
        </w:numPr>
        <w:spacing w:before="0" w:after="240"/>
        <w:ind w:left="357" w:hanging="357"/>
        <w:rPr>
          <w:sz w:val="24"/>
        </w:rPr>
      </w:pPr>
      <w:r w:rsidRPr="00677278">
        <w:rPr>
          <w:sz w:val="24"/>
        </w:rPr>
        <w:t xml:space="preserve">whether the healthcare recipient is a registered healthcare recipient for the purposes of the </w:t>
      </w:r>
      <w:r w:rsidRPr="000E275E">
        <w:rPr>
          <w:sz w:val="24"/>
        </w:rPr>
        <w:t>My Health Records Act</w:t>
      </w:r>
      <w:r w:rsidRPr="00677278">
        <w:rPr>
          <w:sz w:val="24"/>
        </w:rPr>
        <w:t>;</w:t>
      </w:r>
    </w:p>
    <w:p w14:paraId="2B9DC625" w14:textId="77777777" w:rsidR="00BF4C89" w:rsidRPr="00677278" w:rsidRDefault="00BF4C89" w:rsidP="00BF4C89">
      <w:pPr>
        <w:pStyle w:val="paragraph"/>
        <w:numPr>
          <w:ilvl w:val="0"/>
          <w:numId w:val="6"/>
        </w:numPr>
        <w:spacing w:before="0" w:after="240"/>
        <w:ind w:left="357" w:hanging="357"/>
        <w:rPr>
          <w:sz w:val="24"/>
        </w:rPr>
      </w:pPr>
      <w:r w:rsidRPr="00677278">
        <w:rPr>
          <w:sz w:val="24"/>
        </w:rPr>
        <w:t>whether the healthcare recipient is an authorised representative, or nominated representative, of another healthcare recipient, and the identity of the other healthcare recipient;</w:t>
      </w:r>
      <w:r>
        <w:rPr>
          <w:sz w:val="24"/>
        </w:rPr>
        <w:t xml:space="preserve"> and</w:t>
      </w:r>
    </w:p>
    <w:p w14:paraId="5EC75155" w14:textId="77777777" w:rsidR="00BF4C89" w:rsidRPr="00677278" w:rsidRDefault="00BF4C89" w:rsidP="00BF4C89">
      <w:pPr>
        <w:pStyle w:val="paragraph"/>
        <w:numPr>
          <w:ilvl w:val="0"/>
          <w:numId w:val="6"/>
        </w:numPr>
        <w:spacing w:before="0" w:after="240"/>
        <w:ind w:left="357" w:hanging="357"/>
        <w:rPr>
          <w:sz w:val="24"/>
        </w:rPr>
      </w:pPr>
      <w:r w:rsidRPr="00677278">
        <w:rPr>
          <w:sz w:val="24"/>
        </w:rPr>
        <w:t xml:space="preserve">whether the healthcare recipient, or an authorised representative or nominated representative of the healthcare recipient, has made an election under clause 5 of Schedule 1 to the </w:t>
      </w:r>
      <w:r w:rsidRPr="000E275E">
        <w:rPr>
          <w:sz w:val="24"/>
        </w:rPr>
        <w:t>My Health Records Act</w:t>
      </w:r>
      <w:r w:rsidRPr="00677278">
        <w:rPr>
          <w:i/>
          <w:sz w:val="24"/>
        </w:rPr>
        <w:t xml:space="preserve"> </w:t>
      </w:r>
      <w:r w:rsidRPr="00677278">
        <w:rPr>
          <w:sz w:val="24"/>
        </w:rPr>
        <w:t>that the healthcare recipient not be registered under that Act.</w:t>
      </w:r>
    </w:p>
    <w:p w14:paraId="1F880631" w14:textId="77777777" w:rsidR="00BF4C89" w:rsidRPr="0009390A" w:rsidRDefault="00BF4C89" w:rsidP="00BF4C89">
      <w:pPr>
        <w:pStyle w:val="paragraph"/>
        <w:tabs>
          <w:tab w:val="clear" w:pos="1531"/>
        </w:tabs>
        <w:spacing w:before="0" w:after="240"/>
        <w:ind w:left="0" w:firstLine="0"/>
        <w:rPr>
          <w:sz w:val="24"/>
        </w:rPr>
      </w:pPr>
      <w:r>
        <w:rPr>
          <w:sz w:val="24"/>
        </w:rPr>
        <w:t xml:space="preserve">Prescribing this information, in conjunction with the information that is already prescribed in subsection 7(3) of the HI Act, permits information to be collected, used and disclosed as part of verifying healthcare recipients’ identities, communicating with healthcare recipients and determining the status of healthcare recipients’ healthcare identifiers (such as whether it is recorded by the HI Service Operator as ‘active’, ‘deceased’, ‘retired’, ‘expired’ or ‘resolved’). </w:t>
      </w:r>
    </w:p>
    <w:p w14:paraId="40625740" w14:textId="77777777" w:rsidR="00BF4C89" w:rsidRPr="0009390A" w:rsidRDefault="00BF4C89" w:rsidP="00BF4C89">
      <w:pPr>
        <w:pStyle w:val="paragraph"/>
        <w:keepNext/>
        <w:spacing w:before="0" w:after="240"/>
        <w:rPr>
          <w:b/>
          <w:sz w:val="24"/>
        </w:rPr>
      </w:pPr>
      <w:r>
        <w:rPr>
          <w:b/>
          <w:sz w:val="24"/>
        </w:rPr>
        <w:t>Item 14</w:t>
      </w:r>
    </w:p>
    <w:p w14:paraId="17B9F6BD" w14:textId="77777777" w:rsidR="00BF4C89" w:rsidRPr="00C61639" w:rsidRDefault="00BF4C89" w:rsidP="00BF4C89">
      <w:pPr>
        <w:pStyle w:val="paragraph"/>
        <w:tabs>
          <w:tab w:val="clear" w:pos="1531"/>
        </w:tabs>
        <w:spacing w:before="0" w:after="240"/>
        <w:ind w:left="0" w:firstLine="0"/>
        <w:rPr>
          <w:rFonts w:eastAsiaTheme="minorHAnsi"/>
          <w:sz w:val="24"/>
          <w:lang w:eastAsia="en-US"/>
        </w:rPr>
      </w:pPr>
      <w:r>
        <w:rPr>
          <w:rFonts w:eastAsiaTheme="minorHAnsi"/>
          <w:sz w:val="24"/>
          <w:lang w:eastAsia="en-US"/>
        </w:rPr>
        <w:t>Item 14</w:t>
      </w:r>
      <w:r w:rsidRPr="00C61639">
        <w:rPr>
          <w:rFonts w:eastAsiaTheme="minorHAnsi"/>
          <w:sz w:val="24"/>
          <w:lang w:eastAsia="en-US"/>
        </w:rPr>
        <w:t xml:space="preserve"> repeal</w:t>
      </w:r>
      <w:r>
        <w:rPr>
          <w:rFonts w:eastAsiaTheme="minorHAnsi"/>
          <w:sz w:val="24"/>
          <w:lang w:eastAsia="en-US"/>
        </w:rPr>
        <w:t>s</w:t>
      </w:r>
      <w:r w:rsidRPr="00C61639">
        <w:rPr>
          <w:rFonts w:eastAsiaTheme="minorHAnsi"/>
          <w:sz w:val="24"/>
          <w:lang w:eastAsia="en-US"/>
        </w:rPr>
        <w:t xml:space="preserve"> </w:t>
      </w:r>
      <w:r>
        <w:rPr>
          <w:rFonts w:eastAsiaTheme="minorHAnsi"/>
          <w:sz w:val="24"/>
          <w:lang w:eastAsia="en-US"/>
        </w:rPr>
        <w:t>existing</w:t>
      </w:r>
      <w:r w:rsidRPr="00C61639">
        <w:rPr>
          <w:rFonts w:eastAsiaTheme="minorHAnsi"/>
          <w:sz w:val="24"/>
          <w:lang w:eastAsia="en-US"/>
        </w:rPr>
        <w:t xml:space="preserve"> regulations 6, 7, 8, 12, 13, 14 and 15 which are no longer necessary for the effective operation of the </w:t>
      </w:r>
      <w:r>
        <w:rPr>
          <w:rFonts w:eastAsiaTheme="minorHAnsi"/>
          <w:sz w:val="24"/>
          <w:lang w:eastAsia="en-US"/>
        </w:rPr>
        <w:t xml:space="preserve">HI Service </w:t>
      </w:r>
      <w:r w:rsidRPr="00C61639">
        <w:rPr>
          <w:rFonts w:eastAsiaTheme="minorHAnsi"/>
          <w:sz w:val="24"/>
          <w:lang w:eastAsia="en-US"/>
        </w:rPr>
        <w:t xml:space="preserve">or have been amended by the below regulations. </w:t>
      </w:r>
    </w:p>
    <w:p w14:paraId="543B64E2" w14:textId="77777777" w:rsidR="00BF4C89" w:rsidRDefault="00BF4C89" w:rsidP="00BF4C89">
      <w:pPr>
        <w:pStyle w:val="paragraph"/>
        <w:tabs>
          <w:tab w:val="clear" w:pos="1531"/>
        </w:tabs>
        <w:spacing w:before="0" w:after="240"/>
        <w:ind w:left="0" w:firstLine="0"/>
        <w:rPr>
          <w:rFonts w:eastAsiaTheme="minorHAnsi"/>
          <w:sz w:val="24"/>
          <w:lang w:eastAsia="en-US"/>
        </w:rPr>
      </w:pPr>
      <w:r>
        <w:rPr>
          <w:rFonts w:eastAsiaTheme="minorHAnsi"/>
          <w:sz w:val="24"/>
          <w:lang w:eastAsia="en-US"/>
        </w:rPr>
        <w:t>Existing regulation 6 creates an obligation on certain healthcare providers to update information about them held by the HI Service Operator.  This regulation is repealed as the obligation to keep information updated has been moved to new section 25E of the HI Act.  New section 25E in the HI Act covers all of the obligations that are prescribed in existing regulation 6.</w:t>
      </w:r>
    </w:p>
    <w:p w14:paraId="059A2319" w14:textId="77777777" w:rsidR="00BF4C89" w:rsidRPr="00026353" w:rsidRDefault="00BF4C89" w:rsidP="00BF4C89">
      <w:pPr>
        <w:pStyle w:val="paragraph"/>
        <w:keepNext/>
        <w:tabs>
          <w:tab w:val="clear" w:pos="1531"/>
        </w:tabs>
        <w:spacing w:before="0" w:after="240"/>
        <w:ind w:left="0" w:firstLine="0"/>
        <w:rPr>
          <w:rFonts w:eastAsiaTheme="minorHAnsi"/>
          <w:b/>
          <w:sz w:val="24"/>
          <w:lang w:eastAsia="en-US"/>
        </w:rPr>
      </w:pPr>
      <w:r>
        <w:rPr>
          <w:rFonts w:eastAsiaTheme="minorHAnsi"/>
          <w:b/>
          <w:sz w:val="24"/>
          <w:lang w:eastAsia="en-US"/>
        </w:rPr>
        <w:t>Regulation 6</w:t>
      </w:r>
    </w:p>
    <w:p w14:paraId="05412644" w14:textId="77777777" w:rsidR="00BF4C89" w:rsidRPr="000650DA" w:rsidRDefault="00BF4C89" w:rsidP="00BF4C89">
      <w:pPr>
        <w:pStyle w:val="paragraph"/>
        <w:tabs>
          <w:tab w:val="clear" w:pos="1531"/>
        </w:tabs>
        <w:spacing w:before="0" w:after="240"/>
        <w:ind w:left="0" w:firstLine="0"/>
        <w:rPr>
          <w:rFonts w:eastAsiaTheme="minorHAnsi"/>
          <w:sz w:val="24"/>
          <w:lang w:eastAsia="en-US"/>
        </w:rPr>
      </w:pPr>
      <w:r>
        <w:rPr>
          <w:rFonts w:eastAsiaTheme="minorHAnsi"/>
          <w:sz w:val="24"/>
          <w:lang w:eastAsia="en-US"/>
        </w:rPr>
        <w:t xml:space="preserve">Regulation </w:t>
      </w:r>
      <w:r w:rsidRPr="000650DA">
        <w:rPr>
          <w:rFonts w:eastAsiaTheme="minorHAnsi"/>
          <w:sz w:val="24"/>
          <w:lang w:eastAsia="en-US"/>
        </w:rPr>
        <w:t xml:space="preserve">6 </w:t>
      </w:r>
      <w:r>
        <w:rPr>
          <w:rFonts w:eastAsiaTheme="minorHAnsi"/>
          <w:sz w:val="24"/>
          <w:lang w:eastAsia="en-US"/>
        </w:rPr>
        <w:t>is based on certain parts of existing regulation 7</w:t>
      </w:r>
      <w:r w:rsidRPr="000650DA">
        <w:rPr>
          <w:rFonts w:eastAsiaTheme="minorHAnsi"/>
          <w:sz w:val="24"/>
          <w:lang w:eastAsia="en-US"/>
        </w:rPr>
        <w:t xml:space="preserve">. </w:t>
      </w:r>
      <w:r>
        <w:rPr>
          <w:rFonts w:eastAsiaTheme="minorHAnsi"/>
          <w:sz w:val="24"/>
          <w:lang w:eastAsia="en-US"/>
        </w:rPr>
        <w:t xml:space="preserve"> </w:t>
      </w:r>
      <w:r w:rsidRPr="000650DA">
        <w:rPr>
          <w:rFonts w:eastAsiaTheme="minorHAnsi"/>
          <w:sz w:val="24"/>
          <w:lang w:eastAsia="en-US"/>
        </w:rPr>
        <w:t xml:space="preserve">Under </w:t>
      </w:r>
      <w:r>
        <w:rPr>
          <w:rFonts w:eastAsiaTheme="minorHAnsi"/>
          <w:sz w:val="24"/>
          <w:lang w:eastAsia="en-US"/>
        </w:rPr>
        <w:t>regulation</w:t>
      </w:r>
      <w:r w:rsidRPr="000650DA">
        <w:rPr>
          <w:rFonts w:eastAsiaTheme="minorHAnsi"/>
          <w:sz w:val="24"/>
          <w:lang w:eastAsia="en-US"/>
        </w:rPr>
        <w:t xml:space="preserve"> 6, </w:t>
      </w:r>
      <w:r w:rsidRPr="000650DA">
        <w:rPr>
          <w:sz w:val="24"/>
        </w:rPr>
        <w:t xml:space="preserve">a healthcare provider organisation must not request the </w:t>
      </w:r>
      <w:r>
        <w:rPr>
          <w:sz w:val="24"/>
        </w:rPr>
        <w:t>HI S</w:t>
      </w:r>
      <w:r w:rsidRPr="000650DA">
        <w:rPr>
          <w:sz w:val="24"/>
        </w:rPr>
        <w:t xml:space="preserve">ervice </w:t>
      </w:r>
      <w:r>
        <w:rPr>
          <w:sz w:val="24"/>
        </w:rPr>
        <w:t>O</w:t>
      </w:r>
      <w:r w:rsidRPr="000650DA">
        <w:rPr>
          <w:sz w:val="24"/>
        </w:rPr>
        <w:t>perator to disclose a healthcare identifier to the organisation, unless:</w:t>
      </w:r>
    </w:p>
    <w:p w14:paraId="2F65AA50" w14:textId="77777777" w:rsidR="00BF4C89" w:rsidRPr="000650DA" w:rsidRDefault="00BF4C89" w:rsidP="00BF4C89">
      <w:pPr>
        <w:pStyle w:val="paragraph"/>
        <w:numPr>
          <w:ilvl w:val="1"/>
          <w:numId w:val="8"/>
        </w:numPr>
        <w:spacing w:before="0" w:after="240"/>
        <w:ind w:left="357" w:hanging="357"/>
        <w:rPr>
          <w:sz w:val="24"/>
        </w:rPr>
      </w:pPr>
      <w:r w:rsidRPr="000650DA">
        <w:rPr>
          <w:sz w:val="24"/>
        </w:rPr>
        <w:t>the responsible officer and the organisation maintenance officer for the organisation have had their identity verified; and</w:t>
      </w:r>
    </w:p>
    <w:p w14:paraId="6A438DF6" w14:textId="77777777" w:rsidR="00BF4C89" w:rsidRPr="000650DA" w:rsidRDefault="00BF4C89" w:rsidP="00BF4C89">
      <w:pPr>
        <w:pStyle w:val="paragraph"/>
        <w:numPr>
          <w:ilvl w:val="1"/>
          <w:numId w:val="8"/>
        </w:numPr>
        <w:spacing w:before="0" w:after="240"/>
        <w:ind w:left="357" w:hanging="357"/>
        <w:rPr>
          <w:sz w:val="24"/>
        </w:rPr>
      </w:pPr>
      <w:r w:rsidRPr="000650DA">
        <w:rPr>
          <w:sz w:val="24"/>
        </w:rPr>
        <w:t xml:space="preserve">information of the kind in </w:t>
      </w:r>
      <w:r>
        <w:rPr>
          <w:sz w:val="24"/>
        </w:rPr>
        <w:t xml:space="preserve">existing </w:t>
      </w:r>
      <w:r w:rsidRPr="000650DA">
        <w:rPr>
          <w:sz w:val="24"/>
        </w:rPr>
        <w:t xml:space="preserve">paragraphs 5(2)(g) to (l) of the </w:t>
      </w:r>
      <w:r>
        <w:rPr>
          <w:sz w:val="24"/>
        </w:rPr>
        <w:t>HI R</w:t>
      </w:r>
      <w:r w:rsidRPr="000650DA">
        <w:rPr>
          <w:sz w:val="24"/>
        </w:rPr>
        <w:t xml:space="preserve">egulations in relation to those officers has been given to the </w:t>
      </w:r>
      <w:r>
        <w:rPr>
          <w:sz w:val="24"/>
        </w:rPr>
        <w:t>HI S</w:t>
      </w:r>
      <w:r w:rsidRPr="000650DA">
        <w:rPr>
          <w:sz w:val="24"/>
        </w:rPr>
        <w:t xml:space="preserve">ervice </w:t>
      </w:r>
      <w:r>
        <w:rPr>
          <w:sz w:val="24"/>
        </w:rPr>
        <w:t>O</w:t>
      </w:r>
      <w:r w:rsidRPr="000650DA">
        <w:rPr>
          <w:sz w:val="24"/>
        </w:rPr>
        <w:t>perator; and</w:t>
      </w:r>
    </w:p>
    <w:p w14:paraId="3CA9FA79" w14:textId="77777777" w:rsidR="00BF4C89" w:rsidRPr="000650DA" w:rsidRDefault="00BF4C89" w:rsidP="00BF4C89">
      <w:pPr>
        <w:pStyle w:val="paragraph"/>
        <w:numPr>
          <w:ilvl w:val="1"/>
          <w:numId w:val="8"/>
        </w:numPr>
        <w:spacing w:before="0" w:after="240"/>
        <w:ind w:left="357" w:hanging="357"/>
        <w:rPr>
          <w:sz w:val="24"/>
        </w:rPr>
      </w:pPr>
      <w:r w:rsidRPr="000650DA">
        <w:rPr>
          <w:sz w:val="24"/>
        </w:rPr>
        <w:t>the information is accurate, up</w:t>
      </w:r>
      <w:r w:rsidRPr="000650DA">
        <w:rPr>
          <w:sz w:val="24"/>
        </w:rPr>
        <w:noBreakHyphen/>
        <w:t>to</w:t>
      </w:r>
      <w:r w:rsidRPr="000650DA">
        <w:rPr>
          <w:sz w:val="24"/>
        </w:rPr>
        <w:noBreakHyphen/>
        <w:t>date and complete.</w:t>
      </w:r>
    </w:p>
    <w:p w14:paraId="5FFAC135" w14:textId="77777777" w:rsidR="00BF4C89" w:rsidRDefault="00BF4C89" w:rsidP="00BF4C89">
      <w:pPr>
        <w:pStyle w:val="paragraph"/>
        <w:tabs>
          <w:tab w:val="clear" w:pos="1531"/>
        </w:tabs>
        <w:spacing w:before="0" w:after="240"/>
        <w:ind w:left="0" w:firstLine="0"/>
        <w:rPr>
          <w:rFonts w:eastAsiaTheme="minorHAnsi"/>
          <w:sz w:val="24"/>
          <w:lang w:eastAsia="en-US"/>
        </w:rPr>
      </w:pPr>
      <w:r>
        <w:rPr>
          <w:rFonts w:eastAsiaTheme="minorHAnsi"/>
          <w:sz w:val="24"/>
          <w:lang w:eastAsia="en-US"/>
        </w:rPr>
        <w:t xml:space="preserve">These requirements establish safeguards, ensuring that the HI Service Operator has current details for key personnel in healthcare provider organisations to which healthcare identifiers are being disclosed, and that the identity of these individuals has been verified. </w:t>
      </w:r>
    </w:p>
    <w:p w14:paraId="31D2F282" w14:textId="77777777" w:rsidR="00BF4C89" w:rsidRDefault="00BF4C89" w:rsidP="00BF4C89">
      <w:pPr>
        <w:pStyle w:val="paragraph"/>
        <w:tabs>
          <w:tab w:val="clear" w:pos="1531"/>
        </w:tabs>
        <w:spacing w:before="0" w:after="240"/>
        <w:ind w:left="0" w:firstLine="0"/>
        <w:rPr>
          <w:rFonts w:eastAsiaTheme="minorHAnsi"/>
          <w:sz w:val="24"/>
          <w:lang w:eastAsia="en-US"/>
        </w:rPr>
      </w:pPr>
      <w:r w:rsidRPr="000650DA">
        <w:rPr>
          <w:rFonts w:eastAsiaTheme="minorHAnsi"/>
          <w:sz w:val="24"/>
          <w:lang w:eastAsia="en-US"/>
        </w:rPr>
        <w:t xml:space="preserve">If the </w:t>
      </w:r>
      <w:r>
        <w:rPr>
          <w:rFonts w:eastAsiaTheme="minorHAnsi"/>
          <w:sz w:val="24"/>
          <w:lang w:eastAsia="en-US"/>
        </w:rPr>
        <w:t>HI S</w:t>
      </w:r>
      <w:r w:rsidRPr="000650DA">
        <w:rPr>
          <w:rFonts w:eastAsiaTheme="minorHAnsi"/>
          <w:sz w:val="24"/>
          <w:lang w:eastAsia="en-US"/>
        </w:rPr>
        <w:t xml:space="preserve">ervice </w:t>
      </w:r>
      <w:r>
        <w:rPr>
          <w:rFonts w:eastAsiaTheme="minorHAnsi"/>
          <w:sz w:val="24"/>
          <w:lang w:eastAsia="en-US"/>
        </w:rPr>
        <w:t>O</w:t>
      </w:r>
      <w:r w:rsidRPr="000650DA">
        <w:rPr>
          <w:rFonts w:eastAsiaTheme="minorHAnsi"/>
          <w:sz w:val="24"/>
          <w:lang w:eastAsia="en-US"/>
        </w:rPr>
        <w:t xml:space="preserve">perator </w:t>
      </w:r>
      <w:r>
        <w:rPr>
          <w:rFonts w:eastAsiaTheme="minorHAnsi"/>
          <w:sz w:val="24"/>
          <w:lang w:eastAsia="en-US"/>
        </w:rPr>
        <w:t xml:space="preserve">were to </w:t>
      </w:r>
      <w:r w:rsidRPr="000650DA">
        <w:rPr>
          <w:rFonts w:eastAsiaTheme="minorHAnsi"/>
          <w:sz w:val="24"/>
          <w:lang w:eastAsia="en-US"/>
        </w:rPr>
        <w:t xml:space="preserve">receive a request to disclose a healthcare identifier from a healthcare provider organisation that has made the </w:t>
      </w:r>
      <w:r>
        <w:rPr>
          <w:rFonts w:eastAsiaTheme="minorHAnsi"/>
          <w:sz w:val="24"/>
          <w:lang w:eastAsia="en-US"/>
        </w:rPr>
        <w:t xml:space="preserve">request in contravention of new </w:t>
      </w:r>
      <w:proofErr w:type="spellStart"/>
      <w:r>
        <w:rPr>
          <w:rFonts w:eastAsiaTheme="minorHAnsi"/>
          <w:sz w:val="24"/>
          <w:lang w:eastAsia="en-US"/>
        </w:rPr>
        <w:t>subregulation</w:t>
      </w:r>
      <w:proofErr w:type="spellEnd"/>
      <w:r w:rsidRPr="000650DA">
        <w:rPr>
          <w:rFonts w:eastAsiaTheme="minorHAnsi"/>
          <w:sz w:val="24"/>
          <w:lang w:eastAsia="en-US"/>
        </w:rPr>
        <w:t xml:space="preserve"> (2), the </w:t>
      </w:r>
      <w:r>
        <w:rPr>
          <w:rFonts w:eastAsiaTheme="minorHAnsi"/>
          <w:sz w:val="24"/>
          <w:lang w:eastAsia="en-US"/>
        </w:rPr>
        <w:t>HI S</w:t>
      </w:r>
      <w:r w:rsidRPr="000650DA">
        <w:rPr>
          <w:rFonts w:eastAsiaTheme="minorHAnsi"/>
          <w:sz w:val="24"/>
          <w:lang w:eastAsia="en-US"/>
        </w:rPr>
        <w:t xml:space="preserve">ervice </w:t>
      </w:r>
      <w:r>
        <w:rPr>
          <w:rFonts w:eastAsiaTheme="minorHAnsi"/>
          <w:sz w:val="24"/>
          <w:lang w:eastAsia="en-US"/>
        </w:rPr>
        <w:t>O</w:t>
      </w:r>
      <w:r w:rsidRPr="000650DA">
        <w:rPr>
          <w:rFonts w:eastAsiaTheme="minorHAnsi"/>
          <w:sz w:val="24"/>
          <w:lang w:eastAsia="en-US"/>
        </w:rPr>
        <w:t>perator may re</w:t>
      </w:r>
      <w:r>
        <w:rPr>
          <w:rFonts w:eastAsiaTheme="minorHAnsi"/>
          <w:sz w:val="24"/>
          <w:lang w:eastAsia="en-US"/>
        </w:rPr>
        <w:t>fuse to comply with the request.</w:t>
      </w:r>
    </w:p>
    <w:p w14:paraId="04AE406B" w14:textId="77777777" w:rsidR="00BF4C89" w:rsidRPr="00026353" w:rsidRDefault="00BF4C89" w:rsidP="00BF4C89">
      <w:pPr>
        <w:pStyle w:val="paragraph"/>
        <w:keepNext/>
        <w:tabs>
          <w:tab w:val="clear" w:pos="1531"/>
        </w:tabs>
        <w:spacing w:before="0" w:after="240"/>
        <w:ind w:left="0" w:firstLine="0"/>
        <w:rPr>
          <w:rFonts w:eastAsiaTheme="minorHAnsi"/>
          <w:b/>
          <w:sz w:val="24"/>
          <w:lang w:eastAsia="en-US"/>
        </w:rPr>
      </w:pPr>
      <w:r>
        <w:rPr>
          <w:rFonts w:eastAsiaTheme="minorHAnsi"/>
          <w:b/>
          <w:sz w:val="24"/>
          <w:lang w:eastAsia="en-US"/>
        </w:rPr>
        <w:t>Regulation 7</w:t>
      </w:r>
    </w:p>
    <w:p w14:paraId="2BE9FE85" w14:textId="77777777" w:rsidR="00BF4C89" w:rsidRDefault="00BF4C89" w:rsidP="00BF4C89">
      <w:pPr>
        <w:pStyle w:val="paragraph"/>
        <w:tabs>
          <w:tab w:val="clear" w:pos="1531"/>
        </w:tabs>
        <w:spacing w:before="0" w:after="240"/>
        <w:ind w:left="0" w:firstLine="0"/>
        <w:rPr>
          <w:rFonts w:eastAsiaTheme="minorHAnsi"/>
          <w:sz w:val="24"/>
          <w:lang w:eastAsia="en-US"/>
        </w:rPr>
      </w:pPr>
      <w:r>
        <w:rPr>
          <w:rFonts w:eastAsiaTheme="minorHAnsi"/>
          <w:sz w:val="24"/>
          <w:lang w:eastAsia="en-US"/>
        </w:rPr>
        <w:t xml:space="preserve">Regulation 7 is based on elements of current regulation 8.  Under </w:t>
      </w:r>
      <w:proofErr w:type="spellStart"/>
      <w:r>
        <w:rPr>
          <w:rFonts w:eastAsiaTheme="minorHAnsi"/>
          <w:sz w:val="24"/>
          <w:lang w:eastAsia="en-US"/>
        </w:rPr>
        <w:t>subregulation</w:t>
      </w:r>
      <w:proofErr w:type="spellEnd"/>
      <w:r>
        <w:rPr>
          <w:rFonts w:eastAsiaTheme="minorHAnsi"/>
          <w:sz w:val="24"/>
          <w:lang w:eastAsia="en-US"/>
        </w:rPr>
        <w:t xml:space="preserve"> 7(2), if a healthcare provider organisation requests the HI Service Operator to disclose a healthcare identifier, the organisation must, if it is reasonably practicable to do so, give the HI Service Operator enough information to ensure the HI Service Operator can identify by name the individual making the request without having to seek further information.  The example in regulation 7 makes clear that the information may be given as part of the data transmitted to the HI Service Operator from a healthcare provider organisation’s practice management software. </w:t>
      </w:r>
    </w:p>
    <w:p w14:paraId="4AD61041" w14:textId="77777777" w:rsidR="00BF4C89" w:rsidRDefault="00BF4C89" w:rsidP="00BF4C89">
      <w:pPr>
        <w:pStyle w:val="paragraph"/>
        <w:tabs>
          <w:tab w:val="clear" w:pos="1531"/>
        </w:tabs>
        <w:spacing w:before="0" w:after="240"/>
        <w:ind w:left="0" w:firstLine="0"/>
        <w:rPr>
          <w:rFonts w:eastAsiaTheme="minorHAnsi"/>
          <w:sz w:val="24"/>
          <w:lang w:eastAsia="en-US"/>
        </w:rPr>
      </w:pPr>
      <w:r>
        <w:rPr>
          <w:rFonts w:eastAsiaTheme="minorHAnsi"/>
          <w:sz w:val="24"/>
          <w:lang w:eastAsia="en-US"/>
        </w:rPr>
        <w:t xml:space="preserve">If a healthcare provider organisation complies with </w:t>
      </w:r>
      <w:proofErr w:type="spellStart"/>
      <w:r>
        <w:rPr>
          <w:rFonts w:eastAsiaTheme="minorHAnsi"/>
          <w:sz w:val="24"/>
          <w:lang w:eastAsia="en-US"/>
        </w:rPr>
        <w:t>subregulation</w:t>
      </w:r>
      <w:proofErr w:type="spellEnd"/>
      <w:r>
        <w:rPr>
          <w:rFonts w:eastAsiaTheme="minorHAnsi"/>
          <w:sz w:val="24"/>
          <w:lang w:eastAsia="en-US"/>
        </w:rPr>
        <w:t xml:space="preserve"> 7(2), they do not need to keep records of the identities of the individuals requesting disclosure, or of the identifying information given to the HI Service Operator, because the HI Service Operator will record the information that has been sent to it – see section 10 of the HI Act. </w:t>
      </w:r>
    </w:p>
    <w:p w14:paraId="113A6296" w14:textId="77777777" w:rsidR="00BF4C89" w:rsidRPr="00BF4C73" w:rsidRDefault="00BF4C89" w:rsidP="00BF4C89">
      <w:pPr>
        <w:pStyle w:val="paragraph"/>
        <w:tabs>
          <w:tab w:val="clear" w:pos="1531"/>
        </w:tabs>
        <w:spacing w:before="0" w:after="240"/>
        <w:ind w:left="0" w:firstLine="0"/>
        <w:rPr>
          <w:rFonts w:eastAsiaTheme="minorHAnsi"/>
          <w:sz w:val="24"/>
          <w:lang w:eastAsia="en-US"/>
        </w:rPr>
      </w:pPr>
      <w:r w:rsidRPr="00BF4C73">
        <w:rPr>
          <w:sz w:val="24"/>
        </w:rPr>
        <w:t xml:space="preserve">Without records showing which individual </w:t>
      </w:r>
      <w:r>
        <w:rPr>
          <w:sz w:val="24"/>
        </w:rPr>
        <w:t xml:space="preserve">within a healthcare provider organisation </w:t>
      </w:r>
      <w:r w:rsidRPr="00BF4C73">
        <w:rPr>
          <w:sz w:val="24"/>
        </w:rPr>
        <w:t xml:space="preserve">has </w:t>
      </w:r>
      <w:r w:rsidRPr="00BF4C73">
        <w:rPr>
          <w:color w:val="000000"/>
          <w:sz w:val="24"/>
          <w:lang w:val="en-US"/>
        </w:rPr>
        <w:t xml:space="preserve">accessed a </w:t>
      </w:r>
      <w:r>
        <w:rPr>
          <w:color w:val="000000"/>
          <w:sz w:val="24"/>
          <w:lang w:val="en-US"/>
        </w:rPr>
        <w:t>healthcare identifier from the HI S</w:t>
      </w:r>
      <w:r w:rsidRPr="00BF4C73">
        <w:rPr>
          <w:color w:val="000000"/>
          <w:sz w:val="24"/>
          <w:lang w:val="en-US"/>
        </w:rPr>
        <w:t xml:space="preserve">ervice </w:t>
      </w:r>
      <w:r>
        <w:rPr>
          <w:color w:val="000000"/>
          <w:sz w:val="24"/>
          <w:lang w:val="en-US"/>
        </w:rPr>
        <w:t>O</w:t>
      </w:r>
      <w:r w:rsidRPr="00BF4C73">
        <w:rPr>
          <w:color w:val="000000"/>
          <w:sz w:val="24"/>
          <w:lang w:val="en-US"/>
        </w:rPr>
        <w:t xml:space="preserve">perator, the ability to conduct timely and effective investigations may be severely curtailed.  As well as supporting the handling of complaints and investigations, information about which individual has accessed a healthcare identifier from the </w:t>
      </w:r>
      <w:r>
        <w:rPr>
          <w:color w:val="000000"/>
          <w:sz w:val="24"/>
          <w:lang w:val="en-US"/>
        </w:rPr>
        <w:t>HI Service O</w:t>
      </w:r>
      <w:r w:rsidRPr="00BF4C73">
        <w:rPr>
          <w:color w:val="000000"/>
          <w:sz w:val="24"/>
          <w:lang w:val="en-US"/>
        </w:rPr>
        <w:t xml:space="preserve">perator may be used in any court proceedings brought as a result of an alleged breach of the Act or Regulations.  </w:t>
      </w:r>
    </w:p>
    <w:p w14:paraId="07E4C739" w14:textId="77777777" w:rsidR="00BF4C89" w:rsidRDefault="00BF4C89" w:rsidP="00BF4C89">
      <w:pPr>
        <w:pStyle w:val="subsection"/>
        <w:tabs>
          <w:tab w:val="clear" w:pos="1021"/>
        </w:tabs>
        <w:spacing w:before="0" w:after="240"/>
        <w:ind w:left="0" w:firstLine="0"/>
        <w:rPr>
          <w:sz w:val="24"/>
        </w:rPr>
      </w:pPr>
      <w:r w:rsidRPr="00BF4C73">
        <w:rPr>
          <w:sz w:val="24"/>
        </w:rPr>
        <w:t xml:space="preserve">Under </w:t>
      </w:r>
      <w:proofErr w:type="spellStart"/>
      <w:r w:rsidRPr="00BF4C73">
        <w:rPr>
          <w:sz w:val="24"/>
        </w:rPr>
        <w:t>sub</w:t>
      </w:r>
      <w:r>
        <w:rPr>
          <w:sz w:val="24"/>
        </w:rPr>
        <w:t>regulation</w:t>
      </w:r>
      <w:proofErr w:type="spellEnd"/>
      <w:r w:rsidRPr="00BF4C73">
        <w:rPr>
          <w:sz w:val="24"/>
        </w:rPr>
        <w:t xml:space="preserve"> 7(3)</w:t>
      </w:r>
      <w:r>
        <w:rPr>
          <w:sz w:val="24"/>
        </w:rPr>
        <w:t>,</w:t>
      </w:r>
      <w:r w:rsidRPr="00BF4C73">
        <w:rPr>
          <w:sz w:val="24"/>
        </w:rPr>
        <w:t xml:space="preserve"> if it is not reasonably practicable to give the </w:t>
      </w:r>
      <w:r>
        <w:rPr>
          <w:sz w:val="24"/>
        </w:rPr>
        <w:t>HI S</w:t>
      </w:r>
      <w:r w:rsidRPr="00BF4C73">
        <w:rPr>
          <w:sz w:val="24"/>
        </w:rPr>
        <w:t xml:space="preserve">ervice </w:t>
      </w:r>
      <w:r>
        <w:rPr>
          <w:sz w:val="24"/>
        </w:rPr>
        <w:t>O</w:t>
      </w:r>
      <w:r w:rsidRPr="00BF4C73">
        <w:rPr>
          <w:sz w:val="24"/>
        </w:rPr>
        <w:t xml:space="preserve">perator the </w:t>
      </w:r>
      <w:r>
        <w:rPr>
          <w:sz w:val="24"/>
        </w:rPr>
        <w:t xml:space="preserve">required </w:t>
      </w:r>
      <w:r w:rsidRPr="00BF4C73">
        <w:rPr>
          <w:sz w:val="24"/>
        </w:rPr>
        <w:t xml:space="preserve">information at the time </w:t>
      </w:r>
      <w:r>
        <w:rPr>
          <w:sz w:val="24"/>
        </w:rPr>
        <w:t>a</w:t>
      </w:r>
      <w:r w:rsidRPr="00BF4C73">
        <w:rPr>
          <w:sz w:val="24"/>
        </w:rPr>
        <w:t xml:space="preserve"> request is made</w:t>
      </w:r>
      <w:r>
        <w:rPr>
          <w:sz w:val="24"/>
        </w:rPr>
        <w:t xml:space="preserve"> to disclose a healthcare identifier</w:t>
      </w:r>
      <w:r w:rsidRPr="00BF4C73">
        <w:rPr>
          <w:sz w:val="24"/>
        </w:rPr>
        <w:t>, the healthcare provider organisation must keep a retrievable record</w:t>
      </w:r>
      <w:r>
        <w:rPr>
          <w:sz w:val="24"/>
        </w:rPr>
        <w:t xml:space="preserve"> </w:t>
      </w:r>
      <w:r w:rsidRPr="00BF4C73">
        <w:rPr>
          <w:sz w:val="24"/>
        </w:rPr>
        <w:t xml:space="preserve">of the identity of the individual who accessed the healthcare identifier for the organisation. </w:t>
      </w:r>
      <w:r>
        <w:rPr>
          <w:sz w:val="24"/>
        </w:rPr>
        <w:t xml:space="preserve"> The retrievable record may be drawn from a healthcare provider organisation’s own records identifying the authorised person.  These records may be kept in logs as part of the healthcare provider organisation’s practice management software. </w:t>
      </w:r>
    </w:p>
    <w:p w14:paraId="6EBB880E" w14:textId="77777777" w:rsidR="00BF4C89" w:rsidRPr="00BF4C73" w:rsidRDefault="00BF4C89" w:rsidP="00BF4C89">
      <w:pPr>
        <w:pStyle w:val="subsection"/>
        <w:tabs>
          <w:tab w:val="clear" w:pos="1021"/>
        </w:tabs>
        <w:spacing w:before="0" w:after="240"/>
        <w:ind w:left="0" w:firstLine="0"/>
        <w:rPr>
          <w:sz w:val="24"/>
        </w:rPr>
      </w:pPr>
      <w:r>
        <w:rPr>
          <w:sz w:val="24"/>
        </w:rPr>
        <w:t>Paragraph 7(3)(c) provides that i</w:t>
      </w:r>
      <w:r w:rsidRPr="00BF4C73">
        <w:rPr>
          <w:sz w:val="24"/>
        </w:rPr>
        <w:t>f</w:t>
      </w:r>
      <w:r>
        <w:rPr>
          <w:sz w:val="24"/>
        </w:rPr>
        <w:t>,</w:t>
      </w:r>
      <w:r w:rsidRPr="00BF4C73">
        <w:rPr>
          <w:sz w:val="24"/>
        </w:rPr>
        <w:t xml:space="preserve"> du</w:t>
      </w:r>
      <w:r>
        <w:rPr>
          <w:sz w:val="24"/>
        </w:rPr>
        <w:t>r</w:t>
      </w:r>
      <w:r w:rsidRPr="00BF4C73">
        <w:rPr>
          <w:sz w:val="24"/>
        </w:rPr>
        <w:t xml:space="preserve">ing the </w:t>
      </w:r>
      <w:r>
        <w:rPr>
          <w:sz w:val="24"/>
        </w:rPr>
        <w:t>“</w:t>
      </w:r>
      <w:r w:rsidRPr="00BF4C73">
        <w:rPr>
          <w:sz w:val="24"/>
        </w:rPr>
        <w:t>retrieval period</w:t>
      </w:r>
      <w:r>
        <w:rPr>
          <w:sz w:val="24"/>
        </w:rPr>
        <w:t>”</w:t>
      </w:r>
      <w:r w:rsidRPr="00BF4C73">
        <w:rPr>
          <w:sz w:val="24"/>
        </w:rPr>
        <w:t xml:space="preserve"> for </w:t>
      </w:r>
      <w:r>
        <w:rPr>
          <w:sz w:val="24"/>
        </w:rPr>
        <w:t>the</w:t>
      </w:r>
      <w:r w:rsidRPr="00BF4C73">
        <w:rPr>
          <w:sz w:val="24"/>
        </w:rPr>
        <w:t xml:space="preserve"> individual</w:t>
      </w:r>
      <w:r>
        <w:rPr>
          <w:sz w:val="24"/>
        </w:rPr>
        <w:t xml:space="preserve"> making the request for disclosure,</w:t>
      </w:r>
      <w:r w:rsidRPr="00BF4C73">
        <w:rPr>
          <w:sz w:val="24"/>
        </w:rPr>
        <w:t xml:space="preserve"> the </w:t>
      </w:r>
      <w:r>
        <w:rPr>
          <w:sz w:val="24"/>
        </w:rPr>
        <w:t>HI S</w:t>
      </w:r>
      <w:r w:rsidRPr="00BF4C73">
        <w:rPr>
          <w:sz w:val="24"/>
        </w:rPr>
        <w:t xml:space="preserve">ervice </w:t>
      </w:r>
      <w:r>
        <w:rPr>
          <w:sz w:val="24"/>
        </w:rPr>
        <w:t>O</w:t>
      </w:r>
      <w:r w:rsidRPr="00BF4C73">
        <w:rPr>
          <w:sz w:val="24"/>
        </w:rPr>
        <w:t xml:space="preserve">perator gives the </w:t>
      </w:r>
      <w:r>
        <w:rPr>
          <w:sz w:val="24"/>
        </w:rPr>
        <w:t xml:space="preserve">healthcare provider </w:t>
      </w:r>
      <w:r w:rsidRPr="00BF4C73">
        <w:rPr>
          <w:sz w:val="24"/>
        </w:rPr>
        <w:t>organisation notice in writing requiring the organisation to identify the individual</w:t>
      </w:r>
      <w:r>
        <w:rPr>
          <w:sz w:val="24"/>
        </w:rPr>
        <w:t xml:space="preserve">, the provider must </w:t>
      </w:r>
      <w:r w:rsidRPr="00BF4C73">
        <w:rPr>
          <w:sz w:val="24"/>
        </w:rPr>
        <w:t xml:space="preserve">identify the individual to the </w:t>
      </w:r>
      <w:r>
        <w:rPr>
          <w:sz w:val="24"/>
        </w:rPr>
        <w:t>HI S</w:t>
      </w:r>
      <w:r w:rsidRPr="00BF4C73">
        <w:rPr>
          <w:sz w:val="24"/>
        </w:rPr>
        <w:t xml:space="preserve">ervice </w:t>
      </w:r>
      <w:r>
        <w:rPr>
          <w:sz w:val="24"/>
        </w:rPr>
        <w:t>O</w:t>
      </w:r>
      <w:r w:rsidRPr="00BF4C73">
        <w:rPr>
          <w:sz w:val="24"/>
        </w:rPr>
        <w:t>perator within 14 days</w:t>
      </w:r>
      <w:r>
        <w:rPr>
          <w:sz w:val="24"/>
        </w:rPr>
        <w:t>.</w:t>
      </w:r>
    </w:p>
    <w:p w14:paraId="2B5F83B0" w14:textId="77777777" w:rsidR="00BF4C89" w:rsidRPr="00BF4C73" w:rsidRDefault="00BF4C89" w:rsidP="00BF4C89">
      <w:pPr>
        <w:pStyle w:val="subsection"/>
        <w:tabs>
          <w:tab w:val="clear" w:pos="1021"/>
        </w:tabs>
        <w:spacing w:before="0" w:after="240"/>
        <w:ind w:left="0" w:firstLine="0"/>
        <w:rPr>
          <w:sz w:val="24"/>
        </w:rPr>
      </w:pPr>
      <w:proofErr w:type="spellStart"/>
      <w:r>
        <w:rPr>
          <w:sz w:val="24"/>
        </w:rPr>
        <w:t>S</w:t>
      </w:r>
      <w:r w:rsidRPr="00BF4C73">
        <w:rPr>
          <w:sz w:val="24"/>
        </w:rPr>
        <w:t>u</w:t>
      </w:r>
      <w:r>
        <w:rPr>
          <w:sz w:val="24"/>
        </w:rPr>
        <w:t>bregulation</w:t>
      </w:r>
      <w:proofErr w:type="spellEnd"/>
      <w:r w:rsidRPr="00BF4C73">
        <w:rPr>
          <w:sz w:val="24"/>
        </w:rPr>
        <w:t xml:space="preserve"> 7(4) define</w:t>
      </w:r>
      <w:r>
        <w:rPr>
          <w:sz w:val="24"/>
        </w:rPr>
        <w:t>s</w:t>
      </w:r>
      <w:r w:rsidRPr="00BF4C73">
        <w:rPr>
          <w:sz w:val="24"/>
        </w:rPr>
        <w:t xml:space="preserve"> a </w:t>
      </w:r>
      <w:r w:rsidRPr="00BF4C73">
        <w:rPr>
          <w:b/>
          <w:i/>
          <w:sz w:val="24"/>
        </w:rPr>
        <w:t>retrieval period</w:t>
      </w:r>
      <w:r w:rsidRPr="00BF4C73">
        <w:rPr>
          <w:sz w:val="24"/>
        </w:rPr>
        <w:t xml:space="preserve"> for an individual as any period during which the individual is authorised by the healthcare provider organisation to access healthcare identifiers on the organisation’s behalf. </w:t>
      </w:r>
      <w:r>
        <w:rPr>
          <w:sz w:val="24"/>
        </w:rPr>
        <w:t xml:space="preserve"> </w:t>
      </w:r>
      <w:r w:rsidRPr="00BF4C73">
        <w:rPr>
          <w:sz w:val="24"/>
        </w:rPr>
        <w:t>If the individual ceases to be authorised by the healthcare provider organisation to access healthcare identifiers on the organisation’s behalf</w:t>
      </w:r>
      <w:r>
        <w:rPr>
          <w:sz w:val="24"/>
        </w:rPr>
        <w:t xml:space="preserve">, the retrieval </w:t>
      </w:r>
      <w:r w:rsidRPr="00BF4C73">
        <w:rPr>
          <w:sz w:val="24"/>
        </w:rPr>
        <w:t xml:space="preserve">period </w:t>
      </w:r>
      <w:r>
        <w:rPr>
          <w:sz w:val="24"/>
        </w:rPr>
        <w:t xml:space="preserve">extends for a further seven </w:t>
      </w:r>
      <w:r w:rsidRPr="00BF4C73">
        <w:rPr>
          <w:sz w:val="24"/>
        </w:rPr>
        <w:t>years starting on the day after the person ceased to be authorised.</w:t>
      </w:r>
    </w:p>
    <w:p w14:paraId="0A4BC17F" w14:textId="77777777" w:rsidR="00BF4C89" w:rsidRDefault="00BF4C89" w:rsidP="00BF4C89">
      <w:pPr>
        <w:pStyle w:val="subsection"/>
        <w:tabs>
          <w:tab w:val="clear" w:pos="1021"/>
        </w:tabs>
        <w:spacing w:before="0" w:after="240"/>
        <w:ind w:left="0" w:firstLine="0"/>
        <w:rPr>
          <w:sz w:val="24"/>
        </w:rPr>
      </w:pPr>
      <w:proofErr w:type="spellStart"/>
      <w:r>
        <w:rPr>
          <w:sz w:val="24"/>
        </w:rPr>
        <w:t>S</w:t>
      </w:r>
      <w:r w:rsidRPr="00BF4C73">
        <w:rPr>
          <w:sz w:val="24"/>
        </w:rPr>
        <w:t>ub</w:t>
      </w:r>
      <w:r>
        <w:rPr>
          <w:sz w:val="24"/>
        </w:rPr>
        <w:t>regulation</w:t>
      </w:r>
      <w:proofErr w:type="spellEnd"/>
      <w:r w:rsidRPr="00BF4C73">
        <w:rPr>
          <w:sz w:val="24"/>
        </w:rPr>
        <w:t xml:space="preserve"> 7(5) create</w:t>
      </w:r>
      <w:r>
        <w:rPr>
          <w:sz w:val="24"/>
        </w:rPr>
        <w:t>s</w:t>
      </w:r>
      <w:r w:rsidRPr="00BF4C73">
        <w:rPr>
          <w:sz w:val="24"/>
        </w:rPr>
        <w:t xml:space="preserve"> a civil penalty, where</w:t>
      </w:r>
      <w:r>
        <w:rPr>
          <w:sz w:val="24"/>
        </w:rPr>
        <w:t>by</w:t>
      </w:r>
      <w:r w:rsidRPr="00BF4C73">
        <w:rPr>
          <w:sz w:val="24"/>
        </w:rPr>
        <w:t xml:space="preserve"> healthcare provider organisations are liable of up to 50 units if the organisation contravenes </w:t>
      </w:r>
      <w:r>
        <w:rPr>
          <w:sz w:val="24"/>
        </w:rPr>
        <w:t>regulation</w:t>
      </w:r>
      <w:r w:rsidRPr="00BF4C73">
        <w:rPr>
          <w:sz w:val="24"/>
        </w:rPr>
        <w:t xml:space="preserve"> 7.</w:t>
      </w:r>
      <w:r>
        <w:rPr>
          <w:sz w:val="24"/>
        </w:rPr>
        <w:t xml:space="preserve">  Under existing regulation 8 the penalty for failure to identify the individual seeking disclosure of a healthcare identifier is a criminal offence.  However, as part of the amendments to the HI Act and the My Health Records Act to ensure a consistent and graduated range of penalties across both sets of legislation, it was considered appropriate to change the penalty for a failure to identify a person requesting a healthcare identifier to a civil penalty.</w:t>
      </w:r>
    </w:p>
    <w:p w14:paraId="174ACE5A" w14:textId="77777777" w:rsidR="00BF4C89" w:rsidRPr="00026353" w:rsidRDefault="00BF4C89" w:rsidP="00BF4C89">
      <w:pPr>
        <w:pStyle w:val="subsection"/>
        <w:tabs>
          <w:tab w:val="clear" w:pos="1021"/>
        </w:tabs>
        <w:spacing w:before="0" w:after="240"/>
        <w:ind w:left="0" w:firstLine="0"/>
        <w:rPr>
          <w:b/>
          <w:sz w:val="24"/>
        </w:rPr>
      </w:pPr>
      <w:r>
        <w:rPr>
          <w:b/>
          <w:sz w:val="24"/>
        </w:rPr>
        <w:t>Regulation 8</w:t>
      </w:r>
    </w:p>
    <w:p w14:paraId="2BDB026D" w14:textId="77777777" w:rsidR="00BF4C89" w:rsidRPr="008B1FBF" w:rsidRDefault="00BF4C89" w:rsidP="00BF4C89">
      <w:pPr>
        <w:pStyle w:val="subsection"/>
        <w:tabs>
          <w:tab w:val="clear" w:pos="1021"/>
        </w:tabs>
        <w:spacing w:before="0" w:after="240"/>
        <w:ind w:left="0" w:firstLine="0"/>
        <w:rPr>
          <w:sz w:val="24"/>
        </w:rPr>
      </w:pPr>
      <w:r>
        <w:rPr>
          <w:sz w:val="24"/>
        </w:rPr>
        <w:t>The recent amendments to the HI Act and My Health Records Act provide most of the authorisations currently in regulations 13 and 14 of the HI Regulations, which deal with necessary authorisations for healthcare provider organisations, the My Health Record System Operator and the HI Service Operator to assist healthcare recipients in registering with the My Health Record system.  However, regulation</w:t>
      </w:r>
      <w:r w:rsidRPr="008B1FBF">
        <w:rPr>
          <w:sz w:val="24"/>
        </w:rPr>
        <w:t xml:space="preserve"> 8 ensure</w:t>
      </w:r>
      <w:r>
        <w:rPr>
          <w:sz w:val="24"/>
        </w:rPr>
        <w:t>s</w:t>
      </w:r>
      <w:r w:rsidRPr="008B1FBF">
        <w:rPr>
          <w:sz w:val="24"/>
        </w:rPr>
        <w:t xml:space="preserve"> that healthcare providers are authorised to collect, use or disclose to the System Operator the identifying information or healthcare identifier of the healthcare recipient for the purposes of registering the healthcare recipient.</w:t>
      </w:r>
    </w:p>
    <w:p w14:paraId="0BF8DE20" w14:textId="77777777" w:rsidR="00BF4C89" w:rsidRPr="00472A4F" w:rsidRDefault="00BF4C89" w:rsidP="00BF4C89">
      <w:pPr>
        <w:pStyle w:val="paragraph"/>
        <w:keepNext/>
        <w:spacing w:before="0" w:after="240"/>
        <w:rPr>
          <w:b/>
          <w:sz w:val="24"/>
        </w:rPr>
      </w:pPr>
      <w:r w:rsidRPr="00472A4F">
        <w:rPr>
          <w:b/>
          <w:sz w:val="24"/>
        </w:rPr>
        <w:t xml:space="preserve">Item </w:t>
      </w:r>
      <w:r>
        <w:rPr>
          <w:b/>
          <w:sz w:val="24"/>
        </w:rPr>
        <w:t>15</w:t>
      </w:r>
    </w:p>
    <w:p w14:paraId="656E32E3" w14:textId="77777777" w:rsidR="00BF4C89" w:rsidRPr="00472A4F" w:rsidRDefault="00BF4C89" w:rsidP="00BF4C89">
      <w:pPr>
        <w:pStyle w:val="paragraph"/>
        <w:keepNext/>
        <w:tabs>
          <w:tab w:val="clear" w:pos="1531"/>
        </w:tabs>
        <w:spacing w:before="0" w:after="240"/>
        <w:ind w:left="0" w:firstLine="0"/>
        <w:rPr>
          <w:rFonts w:eastAsiaTheme="minorHAnsi"/>
          <w:b/>
          <w:sz w:val="24"/>
          <w:lang w:eastAsia="en-US"/>
        </w:rPr>
      </w:pPr>
      <w:r>
        <w:rPr>
          <w:rFonts w:eastAsiaTheme="minorHAnsi"/>
          <w:b/>
          <w:sz w:val="24"/>
          <w:lang w:eastAsia="en-US"/>
        </w:rPr>
        <w:t>Schedule 1 – Application, saving and tr</w:t>
      </w:r>
      <w:r w:rsidRPr="00472A4F">
        <w:rPr>
          <w:rFonts w:eastAsiaTheme="minorHAnsi"/>
          <w:b/>
          <w:sz w:val="24"/>
          <w:lang w:eastAsia="en-US"/>
        </w:rPr>
        <w:t>ansitional provisions</w:t>
      </w:r>
    </w:p>
    <w:p w14:paraId="4FA31052" w14:textId="77777777" w:rsidR="00BF4C89" w:rsidRPr="00472A4F" w:rsidRDefault="00BF4C89" w:rsidP="00BF4C89">
      <w:pPr>
        <w:pStyle w:val="Definition"/>
        <w:keepNext/>
        <w:spacing w:before="0" w:after="240"/>
        <w:ind w:left="0"/>
        <w:rPr>
          <w:b/>
          <w:sz w:val="24"/>
          <w:szCs w:val="24"/>
        </w:rPr>
      </w:pPr>
      <w:r>
        <w:rPr>
          <w:rFonts w:eastAsiaTheme="minorHAnsi"/>
          <w:b/>
          <w:sz w:val="24"/>
          <w:lang w:eastAsia="en-US"/>
        </w:rPr>
        <w:t>Part 1</w:t>
      </w:r>
      <w:r w:rsidRPr="00472A4F">
        <w:rPr>
          <w:rFonts w:eastAsiaTheme="minorHAnsi"/>
          <w:b/>
          <w:sz w:val="24"/>
          <w:lang w:eastAsia="en-US"/>
        </w:rPr>
        <w:t xml:space="preserve"> – A</w:t>
      </w:r>
      <w:r>
        <w:rPr>
          <w:rFonts w:eastAsiaTheme="minorHAnsi"/>
          <w:b/>
          <w:sz w:val="24"/>
          <w:lang w:eastAsia="en-US"/>
        </w:rPr>
        <w:t xml:space="preserve">pplication provisions relating to the </w:t>
      </w:r>
      <w:r w:rsidRPr="00472A4F">
        <w:rPr>
          <w:b/>
          <w:i/>
          <w:sz w:val="24"/>
          <w:szCs w:val="24"/>
        </w:rPr>
        <w:t>Health Legislation Amendment (</w:t>
      </w:r>
      <w:proofErr w:type="spellStart"/>
      <w:r w:rsidRPr="00472A4F">
        <w:rPr>
          <w:b/>
          <w:i/>
          <w:sz w:val="24"/>
          <w:szCs w:val="24"/>
        </w:rPr>
        <w:t>eHealth</w:t>
      </w:r>
      <w:proofErr w:type="spellEnd"/>
      <w:r w:rsidRPr="00472A4F">
        <w:rPr>
          <w:b/>
          <w:i/>
          <w:sz w:val="24"/>
          <w:szCs w:val="24"/>
        </w:rPr>
        <w:t>) Regulation 2015</w:t>
      </w:r>
    </w:p>
    <w:p w14:paraId="3DB5FC2C" w14:textId="77777777" w:rsidR="00BF4C89" w:rsidRPr="00472A4F" w:rsidRDefault="00BF4C89" w:rsidP="00BF4C89">
      <w:pPr>
        <w:pStyle w:val="paragraph"/>
        <w:tabs>
          <w:tab w:val="clear" w:pos="1531"/>
        </w:tabs>
        <w:spacing w:before="0" w:after="240"/>
        <w:ind w:left="0" w:firstLine="0"/>
        <w:rPr>
          <w:rFonts w:eastAsiaTheme="minorHAnsi"/>
          <w:sz w:val="24"/>
          <w:lang w:eastAsia="en-US"/>
        </w:rPr>
      </w:pPr>
      <w:r w:rsidRPr="00472A4F">
        <w:rPr>
          <w:rFonts w:eastAsiaTheme="minorHAnsi"/>
          <w:sz w:val="24"/>
          <w:lang w:eastAsia="en-US"/>
        </w:rPr>
        <w:t>Item 1</w:t>
      </w:r>
      <w:r>
        <w:rPr>
          <w:rFonts w:eastAsiaTheme="minorHAnsi"/>
          <w:sz w:val="24"/>
          <w:lang w:eastAsia="en-US"/>
        </w:rPr>
        <w:t>5</w:t>
      </w:r>
      <w:r w:rsidRPr="00472A4F">
        <w:rPr>
          <w:rFonts w:eastAsiaTheme="minorHAnsi"/>
          <w:sz w:val="24"/>
          <w:lang w:eastAsia="en-US"/>
        </w:rPr>
        <w:t xml:space="preserve"> </w:t>
      </w:r>
      <w:r>
        <w:rPr>
          <w:rFonts w:eastAsiaTheme="minorHAnsi"/>
          <w:sz w:val="24"/>
          <w:lang w:eastAsia="en-US"/>
        </w:rPr>
        <w:t xml:space="preserve">inserts new Schedule 1 at the end of the HI Regulations to describe </w:t>
      </w:r>
      <w:r w:rsidRPr="00472A4F">
        <w:rPr>
          <w:rFonts w:eastAsiaTheme="minorHAnsi"/>
          <w:sz w:val="24"/>
          <w:lang w:eastAsia="en-US"/>
        </w:rPr>
        <w:t>how the amendments made by the proposed Regulation would operate and have effect and when the various changes commence.</w:t>
      </w:r>
    </w:p>
    <w:p w14:paraId="0997EA6C" w14:textId="77777777" w:rsidR="00BF4C89" w:rsidRPr="00472A4F" w:rsidRDefault="00BF4C89" w:rsidP="00BF4C89">
      <w:pPr>
        <w:pStyle w:val="paragraph"/>
        <w:tabs>
          <w:tab w:val="clear" w:pos="1531"/>
        </w:tabs>
        <w:spacing w:before="0" w:after="240"/>
        <w:ind w:left="0" w:firstLine="0"/>
        <w:rPr>
          <w:sz w:val="24"/>
        </w:rPr>
      </w:pPr>
      <w:r>
        <w:rPr>
          <w:rFonts w:eastAsiaTheme="minorHAnsi"/>
          <w:sz w:val="24"/>
          <w:lang w:eastAsia="en-US"/>
        </w:rPr>
        <w:t xml:space="preserve">Clause 1 </w:t>
      </w:r>
      <w:r w:rsidRPr="00472A4F">
        <w:rPr>
          <w:rFonts w:eastAsiaTheme="minorHAnsi"/>
          <w:sz w:val="24"/>
          <w:lang w:eastAsia="en-US"/>
        </w:rPr>
        <w:t>define</w:t>
      </w:r>
      <w:r>
        <w:rPr>
          <w:rFonts w:eastAsiaTheme="minorHAnsi"/>
          <w:sz w:val="24"/>
          <w:lang w:eastAsia="en-US"/>
        </w:rPr>
        <w:t>s</w:t>
      </w:r>
      <w:r w:rsidRPr="00472A4F">
        <w:rPr>
          <w:rFonts w:eastAsiaTheme="minorHAnsi"/>
          <w:sz w:val="24"/>
          <w:lang w:eastAsia="en-US"/>
        </w:rPr>
        <w:t xml:space="preserve"> terms used in </w:t>
      </w:r>
      <w:r>
        <w:rPr>
          <w:rFonts w:eastAsiaTheme="minorHAnsi"/>
          <w:sz w:val="24"/>
          <w:lang w:eastAsia="en-US"/>
        </w:rPr>
        <w:t xml:space="preserve">new Schedule </w:t>
      </w:r>
      <w:r w:rsidRPr="00472A4F">
        <w:rPr>
          <w:rFonts w:eastAsiaTheme="minorHAnsi"/>
          <w:sz w:val="24"/>
          <w:lang w:eastAsia="en-US"/>
        </w:rPr>
        <w:t>1</w:t>
      </w:r>
      <w:r>
        <w:rPr>
          <w:rFonts w:eastAsiaTheme="minorHAnsi"/>
          <w:sz w:val="24"/>
          <w:lang w:eastAsia="en-US"/>
        </w:rPr>
        <w:t xml:space="preserve"> to the HI Regulations</w:t>
      </w:r>
      <w:r w:rsidRPr="00472A4F">
        <w:rPr>
          <w:rFonts w:eastAsiaTheme="minorHAnsi"/>
          <w:sz w:val="24"/>
          <w:lang w:eastAsia="en-US"/>
        </w:rPr>
        <w:t>, being</w:t>
      </w:r>
      <w:r w:rsidRPr="00472A4F">
        <w:rPr>
          <w:sz w:val="24"/>
        </w:rPr>
        <w:t xml:space="preserve"> </w:t>
      </w:r>
      <w:r w:rsidRPr="00472A4F">
        <w:rPr>
          <w:b/>
          <w:i/>
          <w:sz w:val="24"/>
        </w:rPr>
        <w:t>amending Act</w:t>
      </w:r>
      <w:r w:rsidRPr="00472A4F">
        <w:rPr>
          <w:sz w:val="24"/>
        </w:rPr>
        <w:t xml:space="preserve"> (which means the </w:t>
      </w:r>
      <w:r w:rsidRPr="00472A4F">
        <w:rPr>
          <w:i/>
          <w:sz w:val="24"/>
        </w:rPr>
        <w:t>Health Legislation Amendment (</w:t>
      </w:r>
      <w:proofErr w:type="spellStart"/>
      <w:r w:rsidRPr="00472A4F">
        <w:rPr>
          <w:i/>
          <w:sz w:val="24"/>
        </w:rPr>
        <w:t>eHealth</w:t>
      </w:r>
      <w:proofErr w:type="spellEnd"/>
      <w:r w:rsidRPr="00472A4F">
        <w:rPr>
          <w:i/>
          <w:sz w:val="24"/>
        </w:rPr>
        <w:t>) Act 2015</w:t>
      </w:r>
      <w:r w:rsidRPr="00472A4F">
        <w:rPr>
          <w:sz w:val="24"/>
        </w:rPr>
        <w:t xml:space="preserve">) and </w:t>
      </w:r>
      <w:r w:rsidRPr="00472A4F">
        <w:rPr>
          <w:b/>
          <w:i/>
          <w:sz w:val="24"/>
        </w:rPr>
        <w:t>amending regulation</w:t>
      </w:r>
      <w:r w:rsidRPr="00472A4F">
        <w:rPr>
          <w:i/>
          <w:sz w:val="24"/>
        </w:rPr>
        <w:t xml:space="preserve"> </w:t>
      </w:r>
      <w:r w:rsidRPr="00472A4F">
        <w:rPr>
          <w:sz w:val="24"/>
        </w:rPr>
        <w:t xml:space="preserve">(which means the </w:t>
      </w:r>
      <w:r w:rsidRPr="00472A4F">
        <w:rPr>
          <w:i/>
          <w:sz w:val="24"/>
        </w:rPr>
        <w:t>Health Legislation Amendment (</w:t>
      </w:r>
      <w:proofErr w:type="spellStart"/>
      <w:r w:rsidRPr="00472A4F">
        <w:rPr>
          <w:i/>
          <w:sz w:val="24"/>
        </w:rPr>
        <w:t>eHealth</w:t>
      </w:r>
      <w:proofErr w:type="spellEnd"/>
      <w:r w:rsidRPr="00472A4F">
        <w:rPr>
          <w:i/>
          <w:sz w:val="24"/>
        </w:rPr>
        <w:t>) Regulation 2015</w:t>
      </w:r>
      <w:r w:rsidRPr="00472A4F">
        <w:rPr>
          <w:sz w:val="24"/>
        </w:rPr>
        <w:t>).</w:t>
      </w:r>
    </w:p>
    <w:p w14:paraId="2408DAD2" w14:textId="77777777" w:rsidR="00BF4C89" w:rsidRPr="00472A4F" w:rsidRDefault="00BF4C89" w:rsidP="00BF4C89">
      <w:pPr>
        <w:pStyle w:val="subsection"/>
        <w:tabs>
          <w:tab w:val="clear" w:pos="1021"/>
        </w:tabs>
        <w:spacing w:before="0" w:after="240"/>
        <w:ind w:left="0" w:firstLine="0"/>
        <w:rPr>
          <w:sz w:val="24"/>
        </w:rPr>
      </w:pPr>
      <w:r>
        <w:rPr>
          <w:sz w:val="24"/>
        </w:rPr>
        <w:t>Clause</w:t>
      </w:r>
      <w:r w:rsidRPr="00472A4F">
        <w:rPr>
          <w:sz w:val="24"/>
        </w:rPr>
        <w:t xml:space="preserve"> </w:t>
      </w:r>
      <w:r>
        <w:rPr>
          <w:sz w:val="24"/>
        </w:rPr>
        <w:t>2</w:t>
      </w:r>
      <w:r w:rsidRPr="00472A4F">
        <w:rPr>
          <w:sz w:val="24"/>
        </w:rPr>
        <w:t xml:space="preserve"> provide</w:t>
      </w:r>
      <w:r>
        <w:rPr>
          <w:sz w:val="24"/>
        </w:rPr>
        <w:t>s</w:t>
      </w:r>
      <w:r w:rsidRPr="00472A4F">
        <w:rPr>
          <w:sz w:val="24"/>
        </w:rPr>
        <w:t xml:space="preserve"> that the amendment </w:t>
      </w:r>
      <w:r>
        <w:rPr>
          <w:sz w:val="24"/>
        </w:rPr>
        <w:t>made by item 8</w:t>
      </w:r>
      <w:r w:rsidRPr="00472A4F">
        <w:rPr>
          <w:sz w:val="24"/>
        </w:rPr>
        <w:t xml:space="preserve"> of Schedule 1 to the proposed Regulation (application to partnerships, trusts and unincorporated associations) applies to obligations arising on or after the “application day” as defined in item 111 of Schedule 1 to the amending Act, and to offence</w:t>
      </w:r>
      <w:r>
        <w:rPr>
          <w:sz w:val="24"/>
        </w:rPr>
        <w:t xml:space="preserve"> (if any are later prescribed)</w:t>
      </w:r>
      <w:r w:rsidRPr="00472A4F">
        <w:rPr>
          <w:sz w:val="24"/>
        </w:rPr>
        <w:t xml:space="preserve"> and civil penalty provisions contravened on or after that day.</w:t>
      </w:r>
    </w:p>
    <w:p w14:paraId="02BF7CDD" w14:textId="77777777" w:rsidR="00BF4C89" w:rsidRPr="00472A4F" w:rsidRDefault="00BF4C89" w:rsidP="00BF4C89">
      <w:pPr>
        <w:pStyle w:val="subsection"/>
        <w:tabs>
          <w:tab w:val="clear" w:pos="1021"/>
        </w:tabs>
        <w:spacing w:before="0" w:after="240"/>
        <w:ind w:left="0" w:firstLine="0"/>
        <w:rPr>
          <w:sz w:val="24"/>
        </w:rPr>
      </w:pPr>
      <w:r>
        <w:rPr>
          <w:sz w:val="24"/>
        </w:rPr>
        <w:t>Clause 3</w:t>
      </w:r>
      <w:r w:rsidRPr="00472A4F">
        <w:rPr>
          <w:sz w:val="24"/>
        </w:rPr>
        <w:t xml:space="preserve"> provide</w:t>
      </w:r>
      <w:r>
        <w:rPr>
          <w:sz w:val="24"/>
        </w:rPr>
        <w:t>s</w:t>
      </w:r>
      <w:r w:rsidRPr="00472A4F">
        <w:rPr>
          <w:sz w:val="24"/>
        </w:rPr>
        <w:t xml:space="preserve"> that regulations 6 and 7 (regarding details of officers and requests by healthcare provider organisations to access healthcare identifiers), as </w:t>
      </w:r>
      <w:r>
        <w:rPr>
          <w:sz w:val="24"/>
        </w:rPr>
        <w:t>substituted</w:t>
      </w:r>
      <w:r w:rsidRPr="00472A4F">
        <w:rPr>
          <w:sz w:val="24"/>
        </w:rPr>
        <w:t xml:space="preserve"> by item 1</w:t>
      </w:r>
      <w:r>
        <w:rPr>
          <w:sz w:val="24"/>
        </w:rPr>
        <w:t>4</w:t>
      </w:r>
      <w:r w:rsidRPr="00472A4F">
        <w:rPr>
          <w:sz w:val="24"/>
        </w:rPr>
        <w:t xml:space="preserve"> of Schedule 1 to the Regulation, apply to requests made on or after the “application day” as defined in item 111 of Schedule 1 to the amending Act.</w:t>
      </w:r>
    </w:p>
    <w:p w14:paraId="0725E435" w14:textId="77777777" w:rsidR="00BF4C89" w:rsidRPr="00472A4F" w:rsidRDefault="00BF4C89" w:rsidP="00BF4C89">
      <w:pPr>
        <w:pStyle w:val="subsection"/>
        <w:tabs>
          <w:tab w:val="clear" w:pos="1021"/>
        </w:tabs>
        <w:spacing w:before="0" w:after="240"/>
        <w:ind w:left="0" w:firstLine="0"/>
        <w:rPr>
          <w:sz w:val="24"/>
        </w:rPr>
      </w:pPr>
      <w:r>
        <w:rPr>
          <w:sz w:val="24"/>
        </w:rPr>
        <w:t>Clause 4</w:t>
      </w:r>
      <w:r w:rsidRPr="00472A4F">
        <w:rPr>
          <w:sz w:val="24"/>
        </w:rPr>
        <w:t xml:space="preserve"> </w:t>
      </w:r>
      <w:r>
        <w:rPr>
          <w:sz w:val="24"/>
        </w:rPr>
        <w:t>provides</w:t>
      </w:r>
      <w:r w:rsidRPr="00472A4F">
        <w:rPr>
          <w:sz w:val="24"/>
        </w:rPr>
        <w:t xml:space="preserve"> that regulation 8 (authorisation of collection, use and disclosure – healthcare provider assisting a healthcare recipient to register), as </w:t>
      </w:r>
      <w:r>
        <w:rPr>
          <w:sz w:val="24"/>
        </w:rPr>
        <w:t>substituted by item 14</w:t>
      </w:r>
      <w:r w:rsidRPr="00472A4F">
        <w:rPr>
          <w:sz w:val="24"/>
        </w:rPr>
        <w:t xml:space="preserve"> of Schedule 1 to the Regulation, applies to the collection, use and disclosure of information on or after the “application day” as defined in item 111 of Schedule 1 to the amending Act.</w:t>
      </w:r>
    </w:p>
    <w:p w14:paraId="53B08864" w14:textId="77777777" w:rsidR="00BF4C89" w:rsidRPr="00706FB0" w:rsidRDefault="00BF4C89" w:rsidP="00BF4C89">
      <w:pPr>
        <w:keepNext/>
        <w:spacing w:after="240"/>
        <w:rPr>
          <w:b/>
          <w:bCs/>
          <w:i/>
        </w:rPr>
      </w:pPr>
      <w:r w:rsidRPr="00706FB0">
        <w:rPr>
          <w:b/>
          <w:bCs/>
          <w:i/>
        </w:rPr>
        <w:t>Personally Controlled Electronic Health Records Regulation 2012</w:t>
      </w:r>
    </w:p>
    <w:p w14:paraId="366D4B92" w14:textId="77777777" w:rsidR="00BF4C89" w:rsidRPr="00706FB0" w:rsidRDefault="00BF4C89" w:rsidP="00BF4C89">
      <w:pPr>
        <w:keepNext/>
        <w:spacing w:after="240"/>
        <w:rPr>
          <w:b/>
          <w:bCs/>
        </w:rPr>
      </w:pPr>
      <w:r w:rsidRPr="00706FB0">
        <w:rPr>
          <w:b/>
          <w:bCs/>
        </w:rPr>
        <w:t>Item 1</w:t>
      </w:r>
      <w:r>
        <w:rPr>
          <w:b/>
          <w:bCs/>
        </w:rPr>
        <w:t>6</w:t>
      </w:r>
    </w:p>
    <w:p w14:paraId="19F8F622" w14:textId="77777777" w:rsidR="00BF4C89" w:rsidRPr="00706FB0" w:rsidRDefault="00BF4C89" w:rsidP="00BF4C89">
      <w:pPr>
        <w:pStyle w:val="Definition"/>
        <w:spacing w:before="0" w:after="240"/>
        <w:ind w:left="0"/>
        <w:rPr>
          <w:sz w:val="24"/>
          <w:szCs w:val="24"/>
        </w:rPr>
      </w:pPr>
      <w:r w:rsidRPr="00706FB0">
        <w:rPr>
          <w:bCs/>
          <w:sz w:val="24"/>
          <w:szCs w:val="24"/>
        </w:rPr>
        <w:t>Item 1</w:t>
      </w:r>
      <w:r>
        <w:rPr>
          <w:bCs/>
          <w:sz w:val="24"/>
          <w:szCs w:val="24"/>
        </w:rPr>
        <w:t>6</w:t>
      </w:r>
      <w:r w:rsidRPr="00706FB0">
        <w:rPr>
          <w:bCs/>
          <w:sz w:val="24"/>
          <w:szCs w:val="24"/>
        </w:rPr>
        <w:t xml:space="preserve"> </w:t>
      </w:r>
      <w:r>
        <w:rPr>
          <w:bCs/>
          <w:sz w:val="24"/>
          <w:szCs w:val="24"/>
        </w:rPr>
        <w:t xml:space="preserve">changes the name of the </w:t>
      </w:r>
      <w:proofErr w:type="spellStart"/>
      <w:r>
        <w:rPr>
          <w:bCs/>
          <w:sz w:val="24"/>
          <w:szCs w:val="24"/>
        </w:rPr>
        <w:t>PCEHR</w:t>
      </w:r>
      <w:proofErr w:type="spellEnd"/>
      <w:r>
        <w:rPr>
          <w:bCs/>
          <w:sz w:val="24"/>
          <w:szCs w:val="24"/>
        </w:rPr>
        <w:t xml:space="preserve"> Regulation from the </w:t>
      </w:r>
      <w:r w:rsidRPr="00706FB0">
        <w:rPr>
          <w:sz w:val="24"/>
          <w:szCs w:val="24"/>
        </w:rPr>
        <w:t>“</w:t>
      </w:r>
      <w:r w:rsidRPr="00706FB0">
        <w:rPr>
          <w:i/>
          <w:sz w:val="24"/>
          <w:szCs w:val="24"/>
        </w:rPr>
        <w:t>Personally Controlled Electronic Health Records Regulation 2012</w:t>
      </w:r>
      <w:r w:rsidRPr="00706FB0">
        <w:rPr>
          <w:sz w:val="24"/>
          <w:szCs w:val="24"/>
        </w:rPr>
        <w:t>” to the “</w:t>
      </w:r>
      <w:r w:rsidRPr="00706FB0">
        <w:rPr>
          <w:i/>
          <w:sz w:val="24"/>
          <w:szCs w:val="24"/>
        </w:rPr>
        <w:t>My Health Records Regulation 2012</w:t>
      </w:r>
      <w:r w:rsidRPr="00706FB0">
        <w:rPr>
          <w:sz w:val="24"/>
          <w:szCs w:val="24"/>
        </w:rPr>
        <w:t>” to reflect amendments made by the</w:t>
      </w:r>
      <w:r>
        <w:rPr>
          <w:sz w:val="24"/>
          <w:szCs w:val="24"/>
        </w:rPr>
        <w:t xml:space="preserve"> amending Act</w:t>
      </w:r>
      <w:r w:rsidRPr="00706FB0">
        <w:rPr>
          <w:sz w:val="24"/>
          <w:szCs w:val="24"/>
        </w:rPr>
        <w:t>.</w:t>
      </w:r>
    </w:p>
    <w:p w14:paraId="7F0744DF" w14:textId="77777777" w:rsidR="00BF4C89" w:rsidRDefault="00BF4C89" w:rsidP="00BF4C89">
      <w:pPr>
        <w:spacing w:after="240"/>
        <w:rPr>
          <w:bCs/>
        </w:rPr>
      </w:pPr>
      <w:r w:rsidRPr="0091619F">
        <w:rPr>
          <w:b/>
          <w:bCs/>
        </w:rPr>
        <w:t xml:space="preserve">Item </w:t>
      </w:r>
      <w:r>
        <w:rPr>
          <w:b/>
          <w:bCs/>
        </w:rPr>
        <w:t>17</w:t>
      </w:r>
    </w:p>
    <w:p w14:paraId="54EA2D00" w14:textId="77777777" w:rsidR="00BF4C89" w:rsidRPr="0091619F" w:rsidRDefault="00BF4C89" w:rsidP="00BF4C89">
      <w:pPr>
        <w:spacing w:after="240"/>
        <w:rPr>
          <w:b/>
          <w:bCs/>
        </w:rPr>
      </w:pPr>
      <w:r>
        <w:rPr>
          <w:bCs/>
        </w:rPr>
        <w:t xml:space="preserve">Item 17 inserts regulation 1.1.2A to make clear that new Schedule 1 to the </w:t>
      </w:r>
      <w:proofErr w:type="spellStart"/>
      <w:r>
        <w:rPr>
          <w:bCs/>
        </w:rPr>
        <w:t>PCEHR</w:t>
      </w:r>
      <w:proofErr w:type="spellEnd"/>
      <w:r>
        <w:rPr>
          <w:bCs/>
        </w:rPr>
        <w:t xml:space="preserve"> Regulation (inserted by item 39) applies as part of the </w:t>
      </w:r>
      <w:proofErr w:type="spellStart"/>
      <w:r>
        <w:rPr>
          <w:bCs/>
        </w:rPr>
        <w:t>PCEHR</w:t>
      </w:r>
      <w:proofErr w:type="spellEnd"/>
      <w:r>
        <w:rPr>
          <w:bCs/>
        </w:rPr>
        <w:t xml:space="preserve"> Regulation.</w:t>
      </w:r>
      <w:r w:rsidRPr="0091619F">
        <w:rPr>
          <w:b/>
          <w:bCs/>
        </w:rPr>
        <w:t xml:space="preserve"> </w:t>
      </w:r>
    </w:p>
    <w:p w14:paraId="36CD3AEF" w14:textId="77777777" w:rsidR="00BF4C89" w:rsidRPr="00706FB0" w:rsidRDefault="00BF4C89" w:rsidP="00BF4C89">
      <w:pPr>
        <w:keepNext/>
        <w:spacing w:after="240"/>
        <w:rPr>
          <w:b/>
          <w:bCs/>
        </w:rPr>
      </w:pPr>
      <w:r>
        <w:rPr>
          <w:b/>
          <w:bCs/>
        </w:rPr>
        <w:t>Items 18-</w:t>
      </w:r>
      <w:r w:rsidRPr="00706FB0">
        <w:rPr>
          <w:b/>
          <w:bCs/>
        </w:rPr>
        <w:t>2</w:t>
      </w:r>
      <w:r>
        <w:rPr>
          <w:b/>
          <w:bCs/>
        </w:rPr>
        <w:t>6</w:t>
      </w:r>
      <w:r>
        <w:rPr>
          <w:b/>
          <w:bCs/>
        </w:rPr>
        <w:tab/>
      </w:r>
      <w:r w:rsidRPr="00706FB0">
        <w:rPr>
          <w:b/>
          <w:bCs/>
        </w:rPr>
        <w:t>Definitions</w:t>
      </w:r>
    </w:p>
    <w:p w14:paraId="7A5AA5CF" w14:textId="77777777" w:rsidR="00BF4C89" w:rsidRPr="00706FB0" w:rsidRDefault="00BF4C89" w:rsidP="00BF4C89">
      <w:pPr>
        <w:spacing w:after="240"/>
        <w:rPr>
          <w:bCs/>
        </w:rPr>
      </w:pPr>
      <w:r w:rsidRPr="00706FB0">
        <w:rPr>
          <w:bCs/>
        </w:rPr>
        <w:t>Item 1</w:t>
      </w:r>
      <w:r>
        <w:rPr>
          <w:bCs/>
        </w:rPr>
        <w:t>8</w:t>
      </w:r>
      <w:r w:rsidRPr="00706FB0">
        <w:rPr>
          <w:bCs/>
        </w:rPr>
        <w:t xml:space="preserve"> insert</w:t>
      </w:r>
      <w:r>
        <w:rPr>
          <w:bCs/>
        </w:rPr>
        <w:t>s</w:t>
      </w:r>
      <w:r w:rsidRPr="00706FB0">
        <w:rPr>
          <w:bCs/>
        </w:rPr>
        <w:t xml:space="preserve"> a note after the definitions heading of</w:t>
      </w:r>
      <w:r>
        <w:rPr>
          <w:bCs/>
        </w:rPr>
        <w:t xml:space="preserve"> existing</w:t>
      </w:r>
      <w:r w:rsidRPr="00706FB0">
        <w:rPr>
          <w:bCs/>
        </w:rPr>
        <w:t xml:space="preserve"> </w:t>
      </w:r>
      <w:r>
        <w:rPr>
          <w:bCs/>
        </w:rPr>
        <w:t>regulation</w:t>
      </w:r>
      <w:r w:rsidRPr="00706FB0">
        <w:rPr>
          <w:bCs/>
        </w:rPr>
        <w:t xml:space="preserve"> 1.1.3 to clarify that a number of expressions used in </w:t>
      </w:r>
      <w:r>
        <w:rPr>
          <w:bCs/>
        </w:rPr>
        <w:t xml:space="preserve">new </w:t>
      </w:r>
      <w:r w:rsidRPr="00706FB0">
        <w:rPr>
          <w:bCs/>
        </w:rPr>
        <w:t xml:space="preserve">regulations are defined in the </w:t>
      </w:r>
      <w:r>
        <w:rPr>
          <w:bCs/>
        </w:rPr>
        <w:t xml:space="preserve">My Health Records </w:t>
      </w:r>
      <w:r w:rsidRPr="00706FB0">
        <w:rPr>
          <w:bCs/>
        </w:rPr>
        <w:t xml:space="preserve">Act, including </w:t>
      </w:r>
      <w:r w:rsidRPr="00EA777E">
        <w:rPr>
          <w:b/>
          <w:bCs/>
          <w:i/>
        </w:rPr>
        <w:t xml:space="preserve">healthcare provider </w:t>
      </w:r>
      <w:proofErr w:type="spellStart"/>
      <w:r w:rsidRPr="00EA777E">
        <w:rPr>
          <w:b/>
          <w:bCs/>
          <w:i/>
        </w:rPr>
        <w:t>organisation</w:t>
      </w:r>
      <w:proofErr w:type="spellEnd"/>
      <w:r w:rsidRPr="00706FB0">
        <w:rPr>
          <w:bCs/>
        </w:rPr>
        <w:t xml:space="preserve"> and </w:t>
      </w:r>
      <w:r w:rsidRPr="00EA777E">
        <w:rPr>
          <w:b/>
          <w:bCs/>
          <w:i/>
        </w:rPr>
        <w:t>individual healthcare provider</w:t>
      </w:r>
      <w:r w:rsidRPr="00706FB0">
        <w:rPr>
          <w:bCs/>
        </w:rPr>
        <w:t>.</w:t>
      </w:r>
    </w:p>
    <w:p w14:paraId="0297DEE1" w14:textId="77777777" w:rsidR="00BF4C89" w:rsidRDefault="00BF4C89" w:rsidP="00BF4C89">
      <w:pPr>
        <w:spacing w:after="240"/>
        <w:rPr>
          <w:bCs/>
        </w:rPr>
      </w:pPr>
      <w:r>
        <w:rPr>
          <w:bCs/>
        </w:rPr>
        <w:t>Items 19, 21</w:t>
      </w:r>
      <w:r w:rsidRPr="00706FB0">
        <w:rPr>
          <w:bCs/>
        </w:rPr>
        <w:t>, 2</w:t>
      </w:r>
      <w:r>
        <w:rPr>
          <w:bCs/>
        </w:rPr>
        <w:t>3</w:t>
      </w:r>
      <w:r w:rsidRPr="00706FB0">
        <w:rPr>
          <w:bCs/>
        </w:rPr>
        <w:t xml:space="preserve"> and 2</w:t>
      </w:r>
      <w:r>
        <w:rPr>
          <w:bCs/>
        </w:rPr>
        <w:t>5</w:t>
      </w:r>
      <w:r w:rsidRPr="00706FB0">
        <w:rPr>
          <w:bCs/>
        </w:rPr>
        <w:t xml:space="preserve"> insert</w:t>
      </w:r>
      <w:r>
        <w:rPr>
          <w:bCs/>
        </w:rPr>
        <w:t>s</w:t>
      </w:r>
      <w:r w:rsidRPr="00706FB0">
        <w:rPr>
          <w:bCs/>
        </w:rPr>
        <w:t xml:space="preserve"> </w:t>
      </w:r>
      <w:r>
        <w:rPr>
          <w:bCs/>
        </w:rPr>
        <w:t xml:space="preserve">definitions for the following terms used in new regulations </w:t>
      </w:r>
      <w:r w:rsidRPr="00706FB0">
        <w:rPr>
          <w:bCs/>
        </w:rPr>
        <w:t>in</w:t>
      </w:r>
      <w:r>
        <w:rPr>
          <w:bCs/>
        </w:rPr>
        <w:t>to</w:t>
      </w:r>
      <w:r w:rsidRPr="00706FB0">
        <w:rPr>
          <w:bCs/>
        </w:rPr>
        <w:t xml:space="preserve"> </w:t>
      </w:r>
      <w:r>
        <w:rPr>
          <w:bCs/>
        </w:rPr>
        <w:t>existing regulation</w:t>
      </w:r>
      <w:r w:rsidRPr="00706FB0">
        <w:rPr>
          <w:bCs/>
        </w:rPr>
        <w:t xml:space="preserve"> 1.1.3</w:t>
      </w:r>
      <w:r>
        <w:rPr>
          <w:bCs/>
        </w:rPr>
        <w:t xml:space="preserve">: </w:t>
      </w:r>
      <w:r w:rsidRPr="00EA777E">
        <w:rPr>
          <w:b/>
          <w:bCs/>
          <w:i/>
        </w:rPr>
        <w:t>ABN</w:t>
      </w:r>
      <w:r>
        <w:rPr>
          <w:bCs/>
        </w:rPr>
        <w:t xml:space="preserve">, </w:t>
      </w:r>
      <w:proofErr w:type="spellStart"/>
      <w:r w:rsidRPr="00EA777E">
        <w:rPr>
          <w:b/>
          <w:bCs/>
          <w:i/>
        </w:rPr>
        <w:t>ACN</w:t>
      </w:r>
      <w:proofErr w:type="spellEnd"/>
      <w:r>
        <w:rPr>
          <w:bCs/>
        </w:rPr>
        <w:t xml:space="preserve">, </w:t>
      </w:r>
      <w:proofErr w:type="spellStart"/>
      <w:r w:rsidRPr="00EA777E">
        <w:rPr>
          <w:b/>
          <w:bCs/>
          <w:i/>
        </w:rPr>
        <w:t>organisation</w:t>
      </w:r>
      <w:proofErr w:type="spellEnd"/>
      <w:r w:rsidRPr="00EA777E">
        <w:rPr>
          <w:b/>
          <w:bCs/>
          <w:i/>
        </w:rPr>
        <w:t xml:space="preserve"> maintenance officer</w:t>
      </w:r>
      <w:r>
        <w:rPr>
          <w:bCs/>
        </w:rPr>
        <w:t xml:space="preserve">, </w:t>
      </w:r>
      <w:r w:rsidRPr="00EA777E">
        <w:rPr>
          <w:b/>
          <w:bCs/>
          <w:i/>
        </w:rPr>
        <w:t>responsible officer</w:t>
      </w:r>
      <w:r>
        <w:rPr>
          <w:bCs/>
        </w:rPr>
        <w:t xml:space="preserve"> and </w:t>
      </w:r>
      <w:r w:rsidRPr="00EA777E">
        <w:rPr>
          <w:b/>
          <w:bCs/>
          <w:i/>
        </w:rPr>
        <w:t>verification service</w:t>
      </w:r>
      <w:r>
        <w:rPr>
          <w:bCs/>
        </w:rPr>
        <w:t xml:space="preserve">. </w:t>
      </w:r>
    </w:p>
    <w:p w14:paraId="174E07C7" w14:textId="77777777" w:rsidR="00BF4C89" w:rsidRPr="00706FB0" w:rsidRDefault="00BF4C89" w:rsidP="00BF4C89">
      <w:pPr>
        <w:spacing w:after="240"/>
        <w:rPr>
          <w:bCs/>
        </w:rPr>
      </w:pPr>
      <w:r>
        <w:rPr>
          <w:bCs/>
        </w:rPr>
        <w:t>The verification service that will initially be used for the purposes of the My Health record system is the Document Verification Service operated by the Attorney-General’s Department.</w:t>
      </w:r>
    </w:p>
    <w:p w14:paraId="278D0CF4" w14:textId="77777777" w:rsidR="00BF4C89" w:rsidRDefault="00BF4C89" w:rsidP="00BF4C89">
      <w:pPr>
        <w:spacing w:after="240"/>
        <w:rPr>
          <w:bCs/>
        </w:rPr>
      </w:pPr>
      <w:r>
        <w:rPr>
          <w:bCs/>
        </w:rPr>
        <w:t>Item 20 updates the definition of “Act” to mean “</w:t>
      </w:r>
      <w:r w:rsidRPr="001D2CB3">
        <w:rPr>
          <w:bCs/>
          <w:i/>
        </w:rPr>
        <w:t>My Health Records Act 2012</w:t>
      </w:r>
      <w:r>
        <w:rPr>
          <w:bCs/>
        </w:rPr>
        <w:t xml:space="preserve">”, </w:t>
      </w:r>
      <w:r w:rsidRPr="00472A4F">
        <w:t xml:space="preserve">reflecting changes made to the My Health Records Act by </w:t>
      </w:r>
      <w:r w:rsidRPr="00472A4F">
        <w:rPr>
          <w:bCs/>
        </w:rPr>
        <w:t>the</w:t>
      </w:r>
      <w:r>
        <w:rPr>
          <w:bCs/>
        </w:rPr>
        <w:t xml:space="preserve"> amending Act</w:t>
      </w:r>
      <w:r w:rsidRPr="00472A4F">
        <w:rPr>
          <w:bCs/>
          <w:lang w:val="en-AU"/>
        </w:rPr>
        <w:t>.</w:t>
      </w:r>
    </w:p>
    <w:p w14:paraId="6936A4D6" w14:textId="77777777" w:rsidR="00BF4C89" w:rsidRDefault="00BF4C89" w:rsidP="00BF4C89">
      <w:pPr>
        <w:spacing w:after="240"/>
        <w:rPr>
          <w:bCs/>
        </w:rPr>
      </w:pPr>
      <w:r>
        <w:rPr>
          <w:bCs/>
        </w:rPr>
        <w:t xml:space="preserve">Items 22 and 24 repeal the definitions for </w:t>
      </w:r>
      <w:r w:rsidRPr="00EA777E">
        <w:rPr>
          <w:b/>
          <w:bCs/>
          <w:i/>
        </w:rPr>
        <w:t>Remuneration Tribunal Determination</w:t>
      </w:r>
      <w:r>
        <w:rPr>
          <w:bCs/>
        </w:rPr>
        <w:t xml:space="preserve"> and </w:t>
      </w:r>
      <w:r w:rsidRPr="00EA777E">
        <w:rPr>
          <w:b/>
          <w:bCs/>
          <w:i/>
        </w:rPr>
        <w:t>Travel Determination</w:t>
      </w:r>
      <w:r>
        <w:rPr>
          <w:bCs/>
        </w:rPr>
        <w:t xml:space="preserve"> which are no longer necessary due to the repeal of Part 2 of the existing </w:t>
      </w:r>
      <w:proofErr w:type="spellStart"/>
      <w:r>
        <w:rPr>
          <w:bCs/>
        </w:rPr>
        <w:t>PCEHR</w:t>
      </w:r>
      <w:proofErr w:type="spellEnd"/>
      <w:r>
        <w:rPr>
          <w:bCs/>
        </w:rPr>
        <w:t xml:space="preserve"> Regulation. </w:t>
      </w:r>
    </w:p>
    <w:p w14:paraId="705E886C" w14:textId="77777777" w:rsidR="00BF4C89" w:rsidRPr="00A52CC2" w:rsidRDefault="00BF4C89" w:rsidP="00BF4C89">
      <w:pPr>
        <w:spacing w:after="240"/>
        <w:rPr>
          <w:bCs/>
        </w:rPr>
      </w:pPr>
      <w:r>
        <w:rPr>
          <w:bCs/>
        </w:rPr>
        <w:t xml:space="preserve">Item 26 repeals the note at the end of existing regulation 1.1.3 as the note will no longer be necessary. </w:t>
      </w:r>
    </w:p>
    <w:p w14:paraId="75A4798A" w14:textId="77777777" w:rsidR="00BF4C89" w:rsidRPr="009F7636" w:rsidRDefault="00BF4C89" w:rsidP="00BF4C89">
      <w:pPr>
        <w:keepNext/>
        <w:spacing w:after="240"/>
        <w:rPr>
          <w:b/>
        </w:rPr>
      </w:pPr>
      <w:r>
        <w:rPr>
          <w:b/>
        </w:rPr>
        <w:t>Items 27-32</w:t>
      </w:r>
      <w:r>
        <w:rPr>
          <w:b/>
        </w:rPr>
        <w:tab/>
        <w:t xml:space="preserve">Prescribing Identifying Information </w:t>
      </w:r>
    </w:p>
    <w:p w14:paraId="41D788F6" w14:textId="77777777" w:rsidR="00BF4C89" w:rsidRDefault="00BF4C89" w:rsidP="00BF4C89">
      <w:pPr>
        <w:spacing w:after="240"/>
      </w:pPr>
      <w:r>
        <w:t xml:space="preserve">The HI Act and the My Health Records Act restrict the collection, use and disclosure of identifying information.  To enable the necessary identifying information to be collected, used and disclosed as needed to operate the My Health Record system and the HI Service, the correct types of identifying information must be listed in section 9 of the My Health Records Act or be prescribed in the </w:t>
      </w:r>
      <w:proofErr w:type="spellStart"/>
      <w:r>
        <w:t>PCEHR</w:t>
      </w:r>
      <w:proofErr w:type="spellEnd"/>
      <w:r>
        <w:t xml:space="preserve"> Regulations.  There are a number of instances where the collection, use and disclosure of identifying information is currently not covered in section 9 of the My Health Records Act or the current </w:t>
      </w:r>
      <w:proofErr w:type="spellStart"/>
      <w:r>
        <w:t>PCEHR</w:t>
      </w:r>
      <w:proofErr w:type="spellEnd"/>
      <w:r>
        <w:t xml:space="preserve"> Regulation.</w:t>
      </w:r>
    </w:p>
    <w:p w14:paraId="04AE1984" w14:textId="77777777" w:rsidR="00BF4C89" w:rsidRDefault="00BF4C89" w:rsidP="00BF4C89">
      <w:pPr>
        <w:spacing w:after="240"/>
      </w:pPr>
      <w:r>
        <w:t xml:space="preserve">Items 27 to 32 update and prescribe the necessary identifying information for individual healthcare providers, healthcare provider </w:t>
      </w:r>
      <w:proofErr w:type="spellStart"/>
      <w:r>
        <w:t>organisations</w:t>
      </w:r>
      <w:proofErr w:type="spellEnd"/>
      <w:r>
        <w:t xml:space="preserve"> and healthcare recipients to ensure the effective operation of the My Health Record system. </w:t>
      </w:r>
    </w:p>
    <w:p w14:paraId="26158FC2" w14:textId="77777777" w:rsidR="00BF4C89" w:rsidRPr="009F7636" w:rsidRDefault="00BF4C89" w:rsidP="00BF4C89">
      <w:pPr>
        <w:keepNext/>
        <w:spacing w:after="240"/>
      </w:pPr>
      <w:r>
        <w:rPr>
          <w:b/>
        </w:rPr>
        <w:t>Item 27</w:t>
      </w:r>
      <w:r>
        <w:rPr>
          <w:b/>
        </w:rPr>
        <w:tab/>
        <w:t>Regulation</w:t>
      </w:r>
      <w:r w:rsidRPr="009F7636">
        <w:rPr>
          <w:b/>
        </w:rPr>
        <w:t xml:space="preserve"> </w:t>
      </w:r>
      <w:r>
        <w:rPr>
          <w:b/>
        </w:rPr>
        <w:t>1.1.5</w:t>
      </w:r>
    </w:p>
    <w:p w14:paraId="2438BECC" w14:textId="77777777" w:rsidR="00BF4C89" w:rsidRPr="00677278" w:rsidRDefault="00BF4C89" w:rsidP="00BF4C89">
      <w:pPr>
        <w:spacing w:after="240"/>
      </w:pPr>
      <w:r>
        <w:t>The information prescribed in regulation 1.1.5 is an expansion of existing regulation 1.1.5 which relates to the status of the healthcare identifier of individual healthcare providers.  Regulation 1.1.5 prescribes the following information:</w:t>
      </w:r>
    </w:p>
    <w:p w14:paraId="2FFC703A" w14:textId="77777777" w:rsidR="00BF4C89" w:rsidRPr="00D03DB9" w:rsidRDefault="00BF4C89" w:rsidP="00BF4C89">
      <w:pPr>
        <w:pStyle w:val="paragraph"/>
        <w:numPr>
          <w:ilvl w:val="1"/>
          <w:numId w:val="9"/>
        </w:numPr>
        <w:spacing w:before="0" w:after="240"/>
        <w:ind w:left="357" w:hanging="357"/>
        <w:rPr>
          <w:sz w:val="24"/>
        </w:rPr>
      </w:pPr>
      <w:r w:rsidRPr="00D03DB9">
        <w:rPr>
          <w:sz w:val="24"/>
        </w:rPr>
        <w:t>whether the healthcare provider is registered with a registration authority and the status of that registration (such as conditional, suspended, cancelled or lapsed);</w:t>
      </w:r>
    </w:p>
    <w:p w14:paraId="026A2BEE" w14:textId="77777777" w:rsidR="00BF4C89" w:rsidRPr="00D03DB9" w:rsidRDefault="00BF4C89" w:rsidP="00BF4C89">
      <w:pPr>
        <w:pStyle w:val="paragraph"/>
        <w:numPr>
          <w:ilvl w:val="1"/>
          <w:numId w:val="9"/>
        </w:numPr>
        <w:spacing w:before="0" w:after="240"/>
        <w:ind w:left="357" w:hanging="357"/>
        <w:rPr>
          <w:sz w:val="24"/>
        </w:rPr>
      </w:pPr>
      <w:r w:rsidRPr="00D03DB9">
        <w:rPr>
          <w:sz w:val="24"/>
        </w:rPr>
        <w:t xml:space="preserve">whether the healthcare provider is a member of a professional association of the kind described in paragraph 9A(1)(b) of the </w:t>
      </w:r>
      <w:r>
        <w:rPr>
          <w:sz w:val="24"/>
        </w:rPr>
        <w:t>HI</w:t>
      </w:r>
      <w:r w:rsidRPr="00D03DB9">
        <w:rPr>
          <w:sz w:val="24"/>
        </w:rPr>
        <w:t xml:space="preserve"> Act and the status of that membership (such as conditional, suspended, cancelled or lapsed);</w:t>
      </w:r>
    </w:p>
    <w:p w14:paraId="3E23E82F" w14:textId="77777777" w:rsidR="00BF4C89" w:rsidRPr="00D03DB9" w:rsidRDefault="00BF4C89" w:rsidP="00BF4C89">
      <w:pPr>
        <w:pStyle w:val="paragraph"/>
        <w:numPr>
          <w:ilvl w:val="1"/>
          <w:numId w:val="9"/>
        </w:numPr>
        <w:spacing w:before="0" w:after="240"/>
        <w:ind w:left="357" w:hanging="357"/>
        <w:rPr>
          <w:sz w:val="24"/>
        </w:rPr>
      </w:pPr>
      <w:r w:rsidRPr="00D03DB9">
        <w:rPr>
          <w:sz w:val="24"/>
        </w:rPr>
        <w:t>whether the healthcare provider is, or is likely to be, deceased</w:t>
      </w:r>
      <w:r>
        <w:rPr>
          <w:sz w:val="24"/>
        </w:rPr>
        <w:t xml:space="preserve"> (that is, whether the status of the provider’s healthcare identifier is recorded by the HI Service Operator as ‘deceased’)</w:t>
      </w:r>
      <w:r w:rsidRPr="00D03DB9">
        <w:rPr>
          <w:sz w:val="24"/>
        </w:rPr>
        <w:t>;</w:t>
      </w:r>
      <w:r>
        <w:rPr>
          <w:sz w:val="24"/>
        </w:rPr>
        <w:t xml:space="preserve"> </w:t>
      </w:r>
    </w:p>
    <w:p w14:paraId="028F18B0" w14:textId="77777777" w:rsidR="00BF4C89" w:rsidRDefault="00BF4C89" w:rsidP="00BF4C89">
      <w:pPr>
        <w:pStyle w:val="paragraph"/>
        <w:numPr>
          <w:ilvl w:val="1"/>
          <w:numId w:val="9"/>
        </w:numPr>
        <w:spacing w:before="0" w:after="240"/>
        <w:ind w:left="357" w:hanging="357"/>
        <w:rPr>
          <w:sz w:val="24"/>
        </w:rPr>
      </w:pPr>
      <w:r w:rsidRPr="00D03DB9">
        <w:rPr>
          <w:sz w:val="24"/>
        </w:rPr>
        <w:t>whether the death of the health</w:t>
      </w:r>
      <w:r>
        <w:rPr>
          <w:sz w:val="24"/>
        </w:rPr>
        <w:t>care provider has been verified (that is, whether the status of the provider’s healthcare identifier is recorded by the HI Service Operator as ‘retired’); and</w:t>
      </w:r>
    </w:p>
    <w:p w14:paraId="46B2D89A" w14:textId="77777777" w:rsidR="00BF4C89" w:rsidRPr="00D03DB9" w:rsidRDefault="00BF4C89" w:rsidP="00BF4C89">
      <w:pPr>
        <w:pStyle w:val="paragraph"/>
        <w:numPr>
          <w:ilvl w:val="1"/>
          <w:numId w:val="9"/>
        </w:numPr>
        <w:spacing w:before="0" w:after="240"/>
        <w:ind w:left="357" w:hanging="357"/>
        <w:rPr>
          <w:sz w:val="24"/>
        </w:rPr>
      </w:pPr>
      <w:r>
        <w:rPr>
          <w:sz w:val="24"/>
        </w:rPr>
        <w:t xml:space="preserve">whether the healthcare provider is linked to a healthcare provider organisation and, if so, the name of the organisation and the ABN and </w:t>
      </w:r>
      <w:proofErr w:type="spellStart"/>
      <w:r>
        <w:rPr>
          <w:sz w:val="24"/>
        </w:rPr>
        <w:t>ACN</w:t>
      </w:r>
      <w:proofErr w:type="spellEnd"/>
      <w:r>
        <w:rPr>
          <w:sz w:val="24"/>
        </w:rPr>
        <w:t xml:space="preserve"> of the organisation (whichever is applicable).</w:t>
      </w:r>
    </w:p>
    <w:p w14:paraId="562C5C6B" w14:textId="77777777" w:rsidR="00BF4C89" w:rsidRDefault="00BF4C89" w:rsidP="00BF4C89">
      <w:pPr>
        <w:spacing w:after="240"/>
        <w:rPr>
          <w:rFonts w:eastAsiaTheme="minorHAnsi"/>
        </w:rPr>
      </w:pPr>
      <w:r>
        <w:rPr>
          <w:rFonts w:eastAsiaTheme="minorHAnsi"/>
          <w:szCs w:val="22"/>
        </w:rPr>
        <w:t>This information will enable My Health Record System Operator and the HI Service Operator to determine the status of individual healthcare providers’ healthcare identifiers. That is, whether the status of an individual provider’s healthcare identifier is recorded by the HI Service Operator as ‘active’, ‘retired’ or ‘deactivated’.</w:t>
      </w:r>
    </w:p>
    <w:p w14:paraId="7EE268DB" w14:textId="77777777" w:rsidR="00BF4C89" w:rsidRPr="00D03DB9" w:rsidRDefault="00BF4C89" w:rsidP="00BF4C89">
      <w:pPr>
        <w:keepNext/>
        <w:spacing w:after="240"/>
      </w:pPr>
      <w:r w:rsidRPr="00D03DB9">
        <w:rPr>
          <w:b/>
        </w:rPr>
        <w:t>Item</w:t>
      </w:r>
      <w:r>
        <w:rPr>
          <w:b/>
        </w:rPr>
        <w:t>s 28-31</w:t>
      </w:r>
      <w:r>
        <w:rPr>
          <w:b/>
        </w:rPr>
        <w:tab/>
        <w:t>Regulation</w:t>
      </w:r>
      <w:r w:rsidRPr="00D03DB9">
        <w:rPr>
          <w:b/>
        </w:rPr>
        <w:t xml:space="preserve"> 1.1.6</w:t>
      </w:r>
    </w:p>
    <w:p w14:paraId="4EDDA0A7" w14:textId="77777777" w:rsidR="00BF4C89" w:rsidRPr="00D03DB9" w:rsidRDefault="00BF4C89" w:rsidP="00BF4C89">
      <w:pPr>
        <w:spacing w:after="240"/>
      </w:pPr>
      <w:r w:rsidRPr="00D03DB9">
        <w:t>Item 2</w:t>
      </w:r>
      <w:r>
        <w:t>8</w:t>
      </w:r>
      <w:r w:rsidRPr="00D03DB9">
        <w:t xml:space="preserve"> clarif</w:t>
      </w:r>
      <w:r>
        <w:t>ies</w:t>
      </w:r>
      <w:r w:rsidRPr="00D03DB9">
        <w:t xml:space="preserve"> that the </w:t>
      </w:r>
      <w:r>
        <w:t>existing regulation</w:t>
      </w:r>
      <w:r w:rsidRPr="00D03DB9">
        <w:t xml:space="preserve"> is prescribing identifying information of a healthcare provider </w:t>
      </w:r>
      <w:proofErr w:type="spellStart"/>
      <w:r w:rsidRPr="00D03DB9">
        <w:t>organisation</w:t>
      </w:r>
      <w:proofErr w:type="spellEnd"/>
      <w:r w:rsidRPr="00D03DB9">
        <w:t xml:space="preserve">. </w:t>
      </w:r>
    </w:p>
    <w:p w14:paraId="276913B1" w14:textId="77777777" w:rsidR="00BF4C89" w:rsidRPr="00D03DB9" w:rsidRDefault="00BF4C89" w:rsidP="00BF4C89">
      <w:pPr>
        <w:spacing w:after="240"/>
      </w:pPr>
      <w:r>
        <w:t>Item 29 repeals existing</w:t>
      </w:r>
      <w:r w:rsidRPr="00D03DB9">
        <w:t xml:space="preserve"> paragraph 1.1.6(a)</w:t>
      </w:r>
      <w:r>
        <w:t xml:space="preserve"> of the </w:t>
      </w:r>
      <w:proofErr w:type="spellStart"/>
      <w:r>
        <w:t>PCEHR</w:t>
      </w:r>
      <w:proofErr w:type="spellEnd"/>
      <w:r>
        <w:t xml:space="preserve"> Regulation and substitutes paragraphs 1.1.6(a) and (aa) </w:t>
      </w:r>
      <w:r w:rsidRPr="00D03DB9">
        <w:t>prescribing the following information:</w:t>
      </w:r>
    </w:p>
    <w:p w14:paraId="05252BCB" w14:textId="77777777" w:rsidR="00BF4C89" w:rsidRPr="00D03DB9" w:rsidRDefault="00BF4C89" w:rsidP="00BF4C89">
      <w:pPr>
        <w:pStyle w:val="paragraph"/>
        <w:numPr>
          <w:ilvl w:val="1"/>
          <w:numId w:val="10"/>
        </w:numPr>
        <w:spacing w:before="0" w:after="240"/>
        <w:ind w:left="357" w:hanging="357"/>
        <w:rPr>
          <w:sz w:val="24"/>
        </w:rPr>
      </w:pPr>
      <w:r w:rsidRPr="00D03DB9">
        <w:rPr>
          <w:sz w:val="24"/>
        </w:rPr>
        <w:t xml:space="preserve">whether the organisation is registered under Division 2 of Part 3 of the </w:t>
      </w:r>
      <w:r>
        <w:rPr>
          <w:sz w:val="24"/>
        </w:rPr>
        <w:t xml:space="preserve">My Health Records </w:t>
      </w:r>
      <w:r w:rsidRPr="00D03DB9">
        <w:rPr>
          <w:sz w:val="24"/>
        </w:rPr>
        <w:t>Act;</w:t>
      </w:r>
    </w:p>
    <w:p w14:paraId="7E0DD0F3" w14:textId="77777777" w:rsidR="00BF4C89" w:rsidRPr="00D03DB9" w:rsidRDefault="00BF4C89" w:rsidP="00BF4C89">
      <w:pPr>
        <w:pStyle w:val="paragraph"/>
        <w:numPr>
          <w:ilvl w:val="1"/>
          <w:numId w:val="10"/>
        </w:numPr>
        <w:spacing w:before="0" w:after="240"/>
        <w:ind w:left="357" w:hanging="357"/>
        <w:rPr>
          <w:sz w:val="24"/>
        </w:rPr>
      </w:pPr>
      <w:r w:rsidRPr="00D03DB9">
        <w:rPr>
          <w:sz w:val="24"/>
        </w:rPr>
        <w:t>whether the healthcare provider organisati</w:t>
      </w:r>
      <w:r>
        <w:rPr>
          <w:sz w:val="24"/>
        </w:rPr>
        <w:t>on has notified the HI S</w:t>
      </w:r>
      <w:r w:rsidRPr="00D03DB9">
        <w:rPr>
          <w:sz w:val="24"/>
        </w:rPr>
        <w:t xml:space="preserve">ervice </w:t>
      </w:r>
      <w:r>
        <w:rPr>
          <w:sz w:val="24"/>
        </w:rPr>
        <w:t>O</w:t>
      </w:r>
      <w:r w:rsidRPr="00D03DB9">
        <w:rPr>
          <w:sz w:val="24"/>
        </w:rPr>
        <w:t>perator that the organisation does not wish to use a healthcare identifier, either temporarily or permanently.</w:t>
      </w:r>
    </w:p>
    <w:p w14:paraId="7316020B" w14:textId="77777777" w:rsidR="00BF4C89" w:rsidRDefault="00BF4C89" w:rsidP="00BF4C89">
      <w:pPr>
        <w:spacing w:after="240"/>
      </w:pPr>
      <w:r>
        <w:t xml:space="preserve">Paragraphs 1.1.6(a) and (aa) will </w:t>
      </w:r>
      <w:r>
        <w:rPr>
          <w:rFonts w:eastAsiaTheme="minorHAnsi"/>
          <w:szCs w:val="22"/>
        </w:rPr>
        <w:t xml:space="preserve">enable the My Health Record System Operator and the HI Service Operator to determine the status of healthcare provider </w:t>
      </w:r>
      <w:proofErr w:type="spellStart"/>
      <w:r>
        <w:rPr>
          <w:rFonts w:eastAsiaTheme="minorHAnsi"/>
          <w:szCs w:val="22"/>
        </w:rPr>
        <w:t>organisations’</w:t>
      </w:r>
      <w:proofErr w:type="spellEnd"/>
      <w:r>
        <w:rPr>
          <w:rFonts w:eastAsiaTheme="minorHAnsi"/>
          <w:szCs w:val="22"/>
        </w:rPr>
        <w:t xml:space="preserve"> healthcare identifiers.  That is, whether the status of a healthcare provider </w:t>
      </w:r>
      <w:proofErr w:type="spellStart"/>
      <w:r>
        <w:rPr>
          <w:rFonts w:eastAsiaTheme="minorHAnsi"/>
          <w:szCs w:val="22"/>
        </w:rPr>
        <w:t>organisation’s</w:t>
      </w:r>
      <w:proofErr w:type="spellEnd"/>
      <w:r>
        <w:rPr>
          <w:rFonts w:eastAsiaTheme="minorHAnsi"/>
          <w:szCs w:val="22"/>
        </w:rPr>
        <w:t xml:space="preserve"> healthcare identifier is recorded by the HI Service Operator as ‘active’ or ‘retired’.</w:t>
      </w:r>
    </w:p>
    <w:p w14:paraId="2E59654C" w14:textId="77777777" w:rsidR="00BF4C89" w:rsidRPr="00D03DB9" w:rsidRDefault="00BF4C89" w:rsidP="00BF4C89">
      <w:pPr>
        <w:spacing w:after="240"/>
        <w:rPr>
          <w:bCs/>
          <w:lang w:val="en-AU"/>
        </w:rPr>
      </w:pPr>
      <w:r>
        <w:t>Item 30</w:t>
      </w:r>
      <w:r w:rsidRPr="00D03DB9">
        <w:t xml:space="preserve"> update</w:t>
      </w:r>
      <w:r>
        <w:t>s</w:t>
      </w:r>
      <w:r w:rsidRPr="00D03DB9">
        <w:t xml:space="preserve"> the reference </w:t>
      </w:r>
      <w:r>
        <w:t>to</w:t>
      </w:r>
      <w:r w:rsidRPr="00D03DB9">
        <w:t xml:space="preserve"> “a con</w:t>
      </w:r>
      <w:r>
        <w:t>s</w:t>
      </w:r>
      <w:r w:rsidRPr="00D03DB9">
        <w:t xml:space="preserve">umer” </w:t>
      </w:r>
      <w:r>
        <w:t xml:space="preserve">in existing paragraph 1.1.6(c) </w:t>
      </w:r>
      <w:r w:rsidRPr="00D03DB9">
        <w:t>to “a healthcare recipient”</w:t>
      </w:r>
      <w:r>
        <w:t>,</w:t>
      </w:r>
      <w:r w:rsidRPr="00D03DB9">
        <w:t xml:space="preserve"> </w:t>
      </w:r>
      <w:r>
        <w:t xml:space="preserve">reflecting changes </w:t>
      </w:r>
      <w:r w:rsidRPr="00D03DB9">
        <w:t xml:space="preserve">made </w:t>
      </w:r>
      <w:r>
        <w:t xml:space="preserve">to the My Health Records Act </w:t>
      </w:r>
      <w:r w:rsidRPr="00D03DB9">
        <w:t xml:space="preserve">by </w:t>
      </w:r>
      <w:r w:rsidRPr="00D03DB9">
        <w:rPr>
          <w:bCs/>
        </w:rPr>
        <w:t>the</w:t>
      </w:r>
      <w:r>
        <w:rPr>
          <w:bCs/>
        </w:rPr>
        <w:t xml:space="preserve"> amending Act.</w:t>
      </w:r>
    </w:p>
    <w:p w14:paraId="368FCD7B" w14:textId="77777777" w:rsidR="00BF4C89" w:rsidRPr="003C3A20" w:rsidRDefault="00BF4C89" w:rsidP="00BF4C89">
      <w:pPr>
        <w:spacing w:after="240"/>
      </w:pPr>
      <w:r>
        <w:t xml:space="preserve">Item 31 </w:t>
      </w:r>
      <w:r w:rsidRPr="00D03DB9">
        <w:t>prescribe</w:t>
      </w:r>
      <w:r>
        <w:t>s</w:t>
      </w:r>
      <w:r w:rsidRPr="00D03DB9">
        <w:rPr>
          <w:rFonts w:eastAsiaTheme="minorHAnsi"/>
        </w:rPr>
        <w:t xml:space="preserve"> identifying information of a healthcare provider </w:t>
      </w:r>
      <w:proofErr w:type="spellStart"/>
      <w:r w:rsidRPr="00D03DB9">
        <w:rPr>
          <w:rFonts w:eastAsiaTheme="minorHAnsi"/>
        </w:rPr>
        <w:t>organisation</w:t>
      </w:r>
      <w:proofErr w:type="spellEnd"/>
      <w:r w:rsidRPr="00D03DB9">
        <w:rPr>
          <w:rFonts w:eastAsiaTheme="minorHAnsi"/>
        </w:rPr>
        <w:t xml:space="preserve"> </w:t>
      </w:r>
      <w:r w:rsidRPr="00D03DB9">
        <w:t>to also include</w:t>
      </w:r>
      <w:r w:rsidRPr="00D03DB9">
        <w:rPr>
          <w:rFonts w:eastAsiaTheme="minorHAnsi"/>
        </w:rPr>
        <w:t xml:space="preserve"> the </w:t>
      </w:r>
      <w:r w:rsidRPr="00D03DB9">
        <w:t>names and other identifying information of individual healthcare providers,</w:t>
      </w:r>
      <w:r w:rsidRPr="00D03DB9">
        <w:rPr>
          <w:rFonts w:eastAsiaTheme="minorHAnsi"/>
        </w:rPr>
        <w:t xml:space="preserve"> if the </w:t>
      </w:r>
      <w:proofErr w:type="spellStart"/>
      <w:r w:rsidRPr="00D03DB9">
        <w:t>organisation</w:t>
      </w:r>
      <w:proofErr w:type="spellEnd"/>
      <w:r w:rsidRPr="00D03DB9">
        <w:t xml:space="preserve"> </w:t>
      </w:r>
      <w:r w:rsidRPr="00D03DB9">
        <w:rPr>
          <w:rFonts w:eastAsiaTheme="minorHAnsi"/>
        </w:rPr>
        <w:t xml:space="preserve">is linked to </w:t>
      </w:r>
      <w:r>
        <w:rPr>
          <w:rFonts w:eastAsiaTheme="minorHAnsi"/>
        </w:rPr>
        <w:t>one or more</w:t>
      </w:r>
      <w:r w:rsidRPr="00D03DB9">
        <w:t xml:space="preserve"> individual healthcare provider</w:t>
      </w:r>
      <w:r>
        <w:t>s</w:t>
      </w:r>
      <w:r w:rsidRPr="00D03DB9">
        <w:rPr>
          <w:rFonts w:eastAsiaTheme="minorHAnsi"/>
        </w:rPr>
        <w:t>.</w:t>
      </w:r>
    </w:p>
    <w:p w14:paraId="45CABC5A" w14:textId="77777777" w:rsidR="00BF4C89" w:rsidRPr="00D03DB9" w:rsidRDefault="00BF4C89" w:rsidP="00BF4C89">
      <w:pPr>
        <w:keepNext/>
        <w:spacing w:after="240"/>
        <w:rPr>
          <w:b/>
        </w:rPr>
      </w:pPr>
      <w:r>
        <w:rPr>
          <w:b/>
        </w:rPr>
        <w:t>Item 32</w:t>
      </w:r>
      <w:r>
        <w:rPr>
          <w:b/>
        </w:rPr>
        <w:tab/>
        <w:t>Regulation</w:t>
      </w:r>
      <w:r w:rsidRPr="00D03DB9">
        <w:rPr>
          <w:b/>
        </w:rPr>
        <w:t xml:space="preserve"> 1.1.7</w:t>
      </w:r>
    </w:p>
    <w:p w14:paraId="0DA8AC47" w14:textId="77777777" w:rsidR="00BF4C89" w:rsidRPr="00D03DB9" w:rsidRDefault="00BF4C89" w:rsidP="00BF4C89">
      <w:pPr>
        <w:spacing w:after="240"/>
      </w:pPr>
      <w:r>
        <w:t>T</w:t>
      </w:r>
      <w:r w:rsidRPr="00D03DB9">
        <w:t xml:space="preserve">he </w:t>
      </w:r>
      <w:proofErr w:type="spellStart"/>
      <w:r>
        <w:t>PCEHR</w:t>
      </w:r>
      <w:proofErr w:type="spellEnd"/>
      <w:r w:rsidRPr="00D03DB9">
        <w:t xml:space="preserve"> Regulation does not prescribe any </w:t>
      </w:r>
      <w:r>
        <w:t xml:space="preserve">additional </w:t>
      </w:r>
      <w:r w:rsidRPr="00D03DB9">
        <w:t xml:space="preserve">information as identifying information of a healthcare recipient. </w:t>
      </w:r>
      <w:r>
        <w:t xml:space="preserve"> </w:t>
      </w:r>
      <w:r w:rsidRPr="00D03DB9">
        <w:t xml:space="preserve">Operational experience and </w:t>
      </w:r>
      <w:r>
        <w:t>intended</w:t>
      </w:r>
      <w:r w:rsidRPr="00D03DB9">
        <w:t xml:space="preserve"> future operation of the My Health Record system </w:t>
      </w:r>
      <w:r>
        <w:t xml:space="preserve">and the HI Service </w:t>
      </w:r>
      <w:r w:rsidRPr="00D03DB9">
        <w:t xml:space="preserve">mean </w:t>
      </w:r>
      <w:r>
        <w:t xml:space="preserve">some additional </w:t>
      </w:r>
      <w:r w:rsidRPr="00D03DB9">
        <w:t>identifying information needs to be prescribed</w:t>
      </w:r>
      <w:r>
        <w:t>, so that the information may be</w:t>
      </w:r>
      <w:r w:rsidRPr="00D03DB9">
        <w:t xml:space="preserve"> collect</w:t>
      </w:r>
      <w:r>
        <w:t>ed</w:t>
      </w:r>
      <w:r w:rsidRPr="00D03DB9">
        <w:t>, use</w:t>
      </w:r>
      <w:r>
        <w:t>d</w:t>
      </w:r>
      <w:r w:rsidRPr="00D03DB9">
        <w:t xml:space="preserve"> and </w:t>
      </w:r>
      <w:r>
        <w:t xml:space="preserve">disclosed in accordance with the </w:t>
      </w:r>
      <w:proofErr w:type="spellStart"/>
      <w:r>
        <w:t>authorisations</w:t>
      </w:r>
      <w:proofErr w:type="spellEnd"/>
      <w:r>
        <w:t xml:space="preserve"> in the My Health Records Act and the HI Act.  This allows, for example, the various entities involved in the My Health Record system and the HI Service to share information as part of verifying an individual’s identity when they wish to opt-out of registration, or to electronically notify a healthcare recipient when their My Health Record is accessed.  </w:t>
      </w:r>
      <w:r w:rsidRPr="00D03DB9">
        <w:t xml:space="preserve"> </w:t>
      </w:r>
    </w:p>
    <w:p w14:paraId="1AE5E2A2" w14:textId="77777777" w:rsidR="00BF4C89" w:rsidRPr="00D03DB9" w:rsidRDefault="00BF4C89" w:rsidP="00BF4C89">
      <w:pPr>
        <w:spacing w:after="240"/>
      </w:pPr>
      <w:r>
        <w:t>The</w:t>
      </w:r>
      <w:r w:rsidRPr="00D03DB9">
        <w:t xml:space="preserve"> information</w:t>
      </w:r>
      <w:r>
        <w:t xml:space="preserve"> </w:t>
      </w:r>
      <w:r w:rsidRPr="00D03DB9">
        <w:t xml:space="preserve">prescribed </w:t>
      </w:r>
      <w:r>
        <w:t xml:space="preserve">by regulation 1.1.7 </w:t>
      </w:r>
      <w:r w:rsidRPr="00D03DB9">
        <w:t xml:space="preserve">as identifying information </w:t>
      </w:r>
      <w:r>
        <w:t>is</w:t>
      </w:r>
      <w:r w:rsidRPr="00D03DB9">
        <w:t>:</w:t>
      </w:r>
    </w:p>
    <w:p w14:paraId="0034153B" w14:textId="77777777" w:rsidR="00BF4C89" w:rsidRPr="00D03DB9" w:rsidRDefault="00BF4C89" w:rsidP="00BF4C89">
      <w:pPr>
        <w:pStyle w:val="paragraph"/>
        <w:numPr>
          <w:ilvl w:val="1"/>
          <w:numId w:val="11"/>
        </w:numPr>
        <w:spacing w:before="0" w:after="240"/>
        <w:ind w:left="357" w:hanging="357"/>
        <w:rPr>
          <w:sz w:val="24"/>
        </w:rPr>
      </w:pPr>
      <w:r w:rsidRPr="00D03DB9">
        <w:rPr>
          <w:sz w:val="24"/>
        </w:rPr>
        <w:t>the telephone number of the healthcare recipient;</w:t>
      </w:r>
    </w:p>
    <w:p w14:paraId="691F2AA2" w14:textId="77777777" w:rsidR="00BF4C89" w:rsidRPr="00D03DB9" w:rsidRDefault="00BF4C89" w:rsidP="00BF4C89">
      <w:pPr>
        <w:pStyle w:val="paragraph"/>
        <w:numPr>
          <w:ilvl w:val="1"/>
          <w:numId w:val="11"/>
        </w:numPr>
        <w:spacing w:before="0" w:after="240"/>
        <w:ind w:left="357" w:hanging="357"/>
        <w:rPr>
          <w:sz w:val="24"/>
        </w:rPr>
      </w:pPr>
      <w:r w:rsidRPr="00D03DB9">
        <w:rPr>
          <w:sz w:val="24"/>
        </w:rPr>
        <w:t>the electronic address of the healthcare recipient;</w:t>
      </w:r>
    </w:p>
    <w:p w14:paraId="6BB37D84"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the identity of the healthcare recipient has been verified;</w:t>
      </w:r>
    </w:p>
    <w:p w14:paraId="5FE3120F"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a healthcare identifier assigned to the healthcare recipient has been assigned provisionally (for example, because it has not been possible to verify the identity of the healthcare recipient);</w:t>
      </w:r>
    </w:p>
    <w:p w14:paraId="2538B2E0" w14:textId="77777777" w:rsidR="00BF4C89" w:rsidRPr="00D03DB9" w:rsidRDefault="00BF4C89" w:rsidP="00BF4C89">
      <w:pPr>
        <w:pStyle w:val="paragraph"/>
        <w:numPr>
          <w:ilvl w:val="1"/>
          <w:numId w:val="11"/>
        </w:numPr>
        <w:spacing w:before="0" w:after="240"/>
        <w:ind w:left="357" w:hanging="357"/>
        <w:rPr>
          <w:sz w:val="24"/>
        </w:rPr>
      </w:pPr>
      <w:r w:rsidRPr="00D03DB9">
        <w:rPr>
          <w:sz w:val="24"/>
        </w:rPr>
        <w:t>if information relating to the identity of the healthcare recipient has been, or is to be, verified using a particular form of identification document (such as a driver’s licence or passport), details of that document including:</w:t>
      </w:r>
    </w:p>
    <w:p w14:paraId="0B3304A9" w14:textId="77777777" w:rsidR="00BF4C89" w:rsidRPr="00D03DB9" w:rsidRDefault="00BF4C89" w:rsidP="00BF4C89">
      <w:pPr>
        <w:pStyle w:val="paragraphsub"/>
        <w:numPr>
          <w:ilvl w:val="0"/>
          <w:numId w:val="13"/>
        </w:numPr>
        <w:spacing w:before="0" w:after="240"/>
        <w:rPr>
          <w:sz w:val="24"/>
          <w:szCs w:val="24"/>
        </w:rPr>
      </w:pPr>
      <w:r w:rsidRPr="00D03DB9">
        <w:rPr>
          <w:sz w:val="24"/>
          <w:szCs w:val="24"/>
        </w:rPr>
        <w:t>the document number; and</w:t>
      </w:r>
    </w:p>
    <w:p w14:paraId="3F466D3C" w14:textId="77777777" w:rsidR="00BF4C89" w:rsidRPr="00D03DB9" w:rsidRDefault="00BF4C89" w:rsidP="00BF4C89">
      <w:pPr>
        <w:pStyle w:val="paragraphsub"/>
        <w:numPr>
          <w:ilvl w:val="0"/>
          <w:numId w:val="13"/>
        </w:numPr>
        <w:spacing w:before="0" w:after="240"/>
        <w:rPr>
          <w:sz w:val="24"/>
          <w:szCs w:val="24"/>
        </w:rPr>
      </w:pPr>
      <w:r w:rsidRPr="00D03DB9">
        <w:rPr>
          <w:sz w:val="24"/>
          <w:szCs w:val="24"/>
        </w:rPr>
        <w:t xml:space="preserve">the </w:t>
      </w:r>
      <w:r>
        <w:rPr>
          <w:sz w:val="24"/>
          <w:szCs w:val="24"/>
        </w:rPr>
        <w:t>s</w:t>
      </w:r>
      <w:r w:rsidRPr="00D03DB9">
        <w:rPr>
          <w:sz w:val="24"/>
          <w:szCs w:val="24"/>
        </w:rPr>
        <w:t xml:space="preserve">tate or </w:t>
      </w:r>
      <w:r>
        <w:rPr>
          <w:sz w:val="24"/>
          <w:szCs w:val="24"/>
        </w:rPr>
        <w:t>t</w:t>
      </w:r>
      <w:r w:rsidRPr="00D03DB9">
        <w:rPr>
          <w:sz w:val="24"/>
          <w:szCs w:val="24"/>
        </w:rPr>
        <w:t>erritory in which the document was issued; and</w:t>
      </w:r>
    </w:p>
    <w:p w14:paraId="0BD96639" w14:textId="77777777" w:rsidR="00BF4C89" w:rsidRPr="00D03DB9" w:rsidRDefault="00BF4C89" w:rsidP="00BF4C89">
      <w:pPr>
        <w:pStyle w:val="paragraphsub"/>
        <w:numPr>
          <w:ilvl w:val="0"/>
          <w:numId w:val="13"/>
        </w:numPr>
        <w:spacing w:before="0" w:after="240"/>
        <w:rPr>
          <w:sz w:val="24"/>
          <w:szCs w:val="24"/>
        </w:rPr>
      </w:pPr>
      <w:r w:rsidRPr="00D03DB9">
        <w:rPr>
          <w:sz w:val="24"/>
          <w:szCs w:val="24"/>
        </w:rPr>
        <w:t>the name of the entity that issued the document;</w:t>
      </w:r>
    </w:p>
    <w:p w14:paraId="2E3360DD" w14:textId="77777777" w:rsidR="00BF4C89" w:rsidRPr="00D03DB9" w:rsidRDefault="00BF4C89" w:rsidP="00BF4C89">
      <w:pPr>
        <w:pStyle w:val="paragraph"/>
        <w:numPr>
          <w:ilvl w:val="1"/>
          <w:numId w:val="11"/>
        </w:numPr>
        <w:spacing w:before="0" w:after="240"/>
        <w:ind w:left="357" w:hanging="357"/>
        <w:rPr>
          <w:sz w:val="24"/>
        </w:rPr>
      </w:pPr>
      <w:r w:rsidRPr="00D03DB9">
        <w:rPr>
          <w:sz w:val="24"/>
        </w:rPr>
        <w:t>if information relating to the identity of the healthcare recipient has been, or is to be, verified by using a verification service, the response of that service to any verification inquiry in relation to the healthcare recipient;</w:t>
      </w:r>
    </w:p>
    <w:p w14:paraId="0417D50E"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the healthcare recipient is, or is likely to be, deceased;</w:t>
      </w:r>
    </w:p>
    <w:p w14:paraId="21553A9A"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the death of the healthcare recipient has been verified;</w:t>
      </w:r>
    </w:p>
    <w:p w14:paraId="5DB5E87B"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the healthcare recipient is a registered healthcare recipient for the purposes of the Act;</w:t>
      </w:r>
    </w:p>
    <w:p w14:paraId="26A49BEA"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the healthcare recipient is an authorised representative, or nominated representative, of another healthcare recipient, and the identity of the other healthcare recipient;</w:t>
      </w:r>
      <w:r>
        <w:rPr>
          <w:sz w:val="24"/>
        </w:rPr>
        <w:t xml:space="preserve"> and</w:t>
      </w:r>
    </w:p>
    <w:p w14:paraId="13FE22B2" w14:textId="77777777" w:rsidR="00BF4C89" w:rsidRPr="00D03DB9" w:rsidRDefault="00BF4C89" w:rsidP="00BF4C89">
      <w:pPr>
        <w:pStyle w:val="paragraph"/>
        <w:numPr>
          <w:ilvl w:val="1"/>
          <w:numId w:val="11"/>
        </w:numPr>
        <w:spacing w:before="0" w:after="240"/>
        <w:ind w:left="357" w:hanging="357"/>
        <w:rPr>
          <w:sz w:val="24"/>
        </w:rPr>
      </w:pPr>
      <w:r w:rsidRPr="00D03DB9">
        <w:rPr>
          <w:sz w:val="24"/>
        </w:rPr>
        <w:t>whether the healthcare recipient, or an authorised representative or nominated representative of the healthcare recipient, has made an election under clause 5 of Schedule 1 to the Act</w:t>
      </w:r>
      <w:r w:rsidRPr="00D03DB9">
        <w:rPr>
          <w:i/>
          <w:sz w:val="24"/>
        </w:rPr>
        <w:t xml:space="preserve"> </w:t>
      </w:r>
      <w:r w:rsidRPr="00D03DB9">
        <w:rPr>
          <w:sz w:val="24"/>
        </w:rPr>
        <w:t>that the healthcare recipient not be registered under the Act.</w:t>
      </w:r>
    </w:p>
    <w:p w14:paraId="1785D378" w14:textId="77777777" w:rsidR="00BF4C89" w:rsidRPr="00D03DB9" w:rsidRDefault="00BF4C89" w:rsidP="00BF4C89">
      <w:pPr>
        <w:pStyle w:val="subsection"/>
        <w:tabs>
          <w:tab w:val="clear" w:pos="1021"/>
        </w:tabs>
        <w:spacing w:before="0" w:after="240"/>
        <w:ind w:left="0" w:firstLine="0"/>
        <w:rPr>
          <w:b/>
          <w:sz w:val="24"/>
        </w:rPr>
      </w:pPr>
      <w:r>
        <w:rPr>
          <w:b/>
          <w:sz w:val="24"/>
        </w:rPr>
        <w:t>Item 33</w:t>
      </w:r>
      <w:r>
        <w:rPr>
          <w:b/>
          <w:sz w:val="24"/>
        </w:rPr>
        <w:tab/>
      </w:r>
      <w:r w:rsidRPr="00D03DB9">
        <w:rPr>
          <w:b/>
          <w:sz w:val="24"/>
        </w:rPr>
        <w:t>Repeal of Part 2</w:t>
      </w:r>
    </w:p>
    <w:p w14:paraId="040E5D0B" w14:textId="77777777" w:rsidR="00BF4C89" w:rsidRPr="004F016D" w:rsidRDefault="00BF4C89" w:rsidP="00BF4C89">
      <w:pPr>
        <w:pStyle w:val="subsection"/>
        <w:keepNext/>
        <w:tabs>
          <w:tab w:val="clear" w:pos="1021"/>
        </w:tabs>
        <w:spacing w:before="0" w:after="240"/>
        <w:ind w:left="0" w:firstLine="0"/>
        <w:rPr>
          <w:sz w:val="24"/>
        </w:rPr>
      </w:pPr>
      <w:r w:rsidRPr="0009390A">
        <w:rPr>
          <w:sz w:val="24"/>
        </w:rPr>
        <w:t xml:space="preserve">Current Part 2 of the </w:t>
      </w:r>
      <w:proofErr w:type="spellStart"/>
      <w:r w:rsidRPr="0009390A">
        <w:rPr>
          <w:sz w:val="24"/>
        </w:rPr>
        <w:t>PCEHR</w:t>
      </w:r>
      <w:proofErr w:type="spellEnd"/>
      <w:r w:rsidRPr="0009390A">
        <w:rPr>
          <w:sz w:val="24"/>
        </w:rPr>
        <w:t xml:space="preserve"> </w:t>
      </w:r>
      <w:r>
        <w:rPr>
          <w:sz w:val="24"/>
        </w:rPr>
        <w:t>R</w:t>
      </w:r>
      <w:r w:rsidRPr="0009390A">
        <w:rPr>
          <w:sz w:val="24"/>
        </w:rPr>
        <w:t xml:space="preserve">egulation </w:t>
      </w:r>
      <w:r>
        <w:rPr>
          <w:sz w:val="24"/>
        </w:rPr>
        <w:t>deals with a number of administrative and procedural matters relating to the Jurisdictional Advisory Committee (</w:t>
      </w:r>
      <w:proofErr w:type="spellStart"/>
      <w:r>
        <w:rPr>
          <w:sz w:val="24"/>
        </w:rPr>
        <w:t>JAC</w:t>
      </w:r>
      <w:proofErr w:type="spellEnd"/>
      <w:r>
        <w:rPr>
          <w:sz w:val="24"/>
        </w:rPr>
        <w:t xml:space="preserve">) and Independent Advisory </w:t>
      </w:r>
      <w:r w:rsidRPr="004F016D">
        <w:rPr>
          <w:sz w:val="24"/>
        </w:rPr>
        <w:t>Council (</w:t>
      </w:r>
      <w:proofErr w:type="spellStart"/>
      <w:r w:rsidRPr="004F016D">
        <w:rPr>
          <w:sz w:val="24"/>
        </w:rPr>
        <w:t>IAC</w:t>
      </w:r>
      <w:proofErr w:type="spellEnd"/>
      <w:r w:rsidRPr="004F016D">
        <w:rPr>
          <w:sz w:val="24"/>
        </w:rPr>
        <w:t xml:space="preserve">).  </w:t>
      </w:r>
    </w:p>
    <w:p w14:paraId="3614162F" w14:textId="77777777" w:rsidR="00BF4C89" w:rsidRPr="004F016D" w:rsidRDefault="00BF4C89" w:rsidP="00BF4C89">
      <w:pPr>
        <w:pStyle w:val="subsection"/>
        <w:tabs>
          <w:tab w:val="clear" w:pos="1021"/>
        </w:tabs>
        <w:spacing w:before="0" w:after="240"/>
        <w:ind w:left="0" w:firstLine="0"/>
        <w:rPr>
          <w:sz w:val="24"/>
        </w:rPr>
      </w:pPr>
      <w:r w:rsidRPr="004F016D">
        <w:rPr>
          <w:sz w:val="24"/>
        </w:rPr>
        <w:t xml:space="preserve">The </w:t>
      </w:r>
      <w:r w:rsidRPr="004F016D">
        <w:rPr>
          <w:bCs/>
          <w:i/>
          <w:sz w:val="24"/>
        </w:rPr>
        <w:t>Health Legislation Amendment (</w:t>
      </w:r>
      <w:proofErr w:type="spellStart"/>
      <w:r w:rsidRPr="004F016D">
        <w:rPr>
          <w:bCs/>
          <w:i/>
          <w:sz w:val="24"/>
        </w:rPr>
        <w:t>eHealth</w:t>
      </w:r>
      <w:proofErr w:type="spellEnd"/>
      <w:r w:rsidRPr="004F016D">
        <w:rPr>
          <w:bCs/>
          <w:i/>
          <w:sz w:val="24"/>
        </w:rPr>
        <w:t>) Act 2015</w:t>
      </w:r>
      <w:r w:rsidRPr="004F016D">
        <w:rPr>
          <w:bCs/>
          <w:sz w:val="24"/>
        </w:rPr>
        <w:t xml:space="preserve"> repealed Divisions 1 and 2 of Part 2 of the My Health Records Act which </w:t>
      </w:r>
      <w:r w:rsidRPr="004F016D">
        <w:rPr>
          <w:sz w:val="24"/>
        </w:rPr>
        <w:t xml:space="preserve">established the </w:t>
      </w:r>
      <w:proofErr w:type="spellStart"/>
      <w:r w:rsidRPr="004F016D">
        <w:rPr>
          <w:sz w:val="24"/>
        </w:rPr>
        <w:t>JAC</w:t>
      </w:r>
      <w:proofErr w:type="spellEnd"/>
      <w:r w:rsidRPr="004F016D">
        <w:rPr>
          <w:sz w:val="24"/>
        </w:rPr>
        <w:t xml:space="preserve"> and </w:t>
      </w:r>
      <w:proofErr w:type="spellStart"/>
      <w:r w:rsidRPr="004F016D">
        <w:rPr>
          <w:sz w:val="24"/>
        </w:rPr>
        <w:t>IAC</w:t>
      </w:r>
      <w:proofErr w:type="spellEnd"/>
      <w:r w:rsidRPr="004F016D">
        <w:rPr>
          <w:sz w:val="24"/>
        </w:rPr>
        <w:t xml:space="preserve">.  As noted in the </w:t>
      </w:r>
      <w:r>
        <w:rPr>
          <w:sz w:val="24"/>
        </w:rPr>
        <w:t>explanatory me</w:t>
      </w:r>
      <w:r w:rsidRPr="004F016D">
        <w:rPr>
          <w:sz w:val="24"/>
        </w:rPr>
        <w:t xml:space="preserve">morandum to the </w:t>
      </w:r>
      <w:r w:rsidRPr="004F016D">
        <w:rPr>
          <w:bCs/>
          <w:i/>
          <w:sz w:val="24"/>
        </w:rPr>
        <w:t>Health Legislation Amendment (</w:t>
      </w:r>
      <w:proofErr w:type="spellStart"/>
      <w:r w:rsidRPr="004F016D">
        <w:rPr>
          <w:bCs/>
          <w:i/>
          <w:sz w:val="24"/>
        </w:rPr>
        <w:t>eHealth</w:t>
      </w:r>
      <w:proofErr w:type="spellEnd"/>
      <w:r w:rsidRPr="004F016D">
        <w:rPr>
          <w:bCs/>
          <w:i/>
          <w:sz w:val="24"/>
        </w:rPr>
        <w:t>) Bill 2015</w:t>
      </w:r>
      <w:r w:rsidRPr="004F016D">
        <w:rPr>
          <w:bCs/>
          <w:sz w:val="24"/>
        </w:rPr>
        <w:t>, it is</w:t>
      </w:r>
      <w:r w:rsidRPr="004F016D">
        <w:rPr>
          <w:bCs/>
          <w:i/>
          <w:sz w:val="24"/>
        </w:rPr>
        <w:t xml:space="preserve"> </w:t>
      </w:r>
      <w:r w:rsidRPr="004F016D">
        <w:rPr>
          <w:sz w:val="24"/>
        </w:rPr>
        <w:t xml:space="preserve">intended that the Australian Commission for </w:t>
      </w:r>
      <w:proofErr w:type="spellStart"/>
      <w:r w:rsidRPr="004F016D">
        <w:rPr>
          <w:sz w:val="24"/>
        </w:rPr>
        <w:t>eHealth</w:t>
      </w:r>
      <w:proofErr w:type="spellEnd"/>
      <w:r w:rsidRPr="004F016D">
        <w:rPr>
          <w:sz w:val="24"/>
        </w:rPr>
        <w:t xml:space="preserve"> (yet to be established</w:t>
      </w:r>
      <w:r>
        <w:rPr>
          <w:sz w:val="24"/>
        </w:rPr>
        <w:t xml:space="preserve"> and now to be known as the Australian Digital Health Agency</w:t>
      </w:r>
      <w:r w:rsidRPr="004F016D">
        <w:rPr>
          <w:sz w:val="24"/>
        </w:rPr>
        <w:t xml:space="preserve">) will become the System Operator in 2016.  It is intended that new advisory bodies will be established as part of the new Commission, and these bodies will be responsible for providing expert advice to the System Operator about the My Health Record system, including fulfilling the current roles of the </w:t>
      </w:r>
      <w:proofErr w:type="spellStart"/>
      <w:r w:rsidRPr="004F016D">
        <w:rPr>
          <w:sz w:val="24"/>
        </w:rPr>
        <w:t>IAC</w:t>
      </w:r>
      <w:proofErr w:type="spellEnd"/>
      <w:r w:rsidRPr="004F016D">
        <w:rPr>
          <w:sz w:val="24"/>
        </w:rPr>
        <w:t xml:space="preserve"> and </w:t>
      </w:r>
      <w:proofErr w:type="spellStart"/>
      <w:r w:rsidRPr="004F016D">
        <w:rPr>
          <w:sz w:val="24"/>
        </w:rPr>
        <w:t>JAC</w:t>
      </w:r>
      <w:proofErr w:type="spellEnd"/>
      <w:r w:rsidRPr="004F016D">
        <w:rPr>
          <w:sz w:val="24"/>
        </w:rPr>
        <w:t>.</w:t>
      </w:r>
    </w:p>
    <w:p w14:paraId="3BA3E2D7" w14:textId="77777777" w:rsidR="00BF4C89" w:rsidRPr="00D03DB9" w:rsidRDefault="00BF4C89" w:rsidP="00BF4C89">
      <w:pPr>
        <w:pStyle w:val="subsection"/>
        <w:tabs>
          <w:tab w:val="clear" w:pos="1021"/>
        </w:tabs>
        <w:spacing w:before="0" w:after="240"/>
        <w:ind w:left="0" w:firstLine="0"/>
        <w:rPr>
          <w:sz w:val="24"/>
        </w:rPr>
      </w:pPr>
      <w:r w:rsidRPr="004F016D">
        <w:rPr>
          <w:sz w:val="24"/>
        </w:rPr>
        <w:t xml:space="preserve">Given this situation, Part 2 of the </w:t>
      </w:r>
      <w:proofErr w:type="spellStart"/>
      <w:r>
        <w:rPr>
          <w:sz w:val="24"/>
        </w:rPr>
        <w:t>PCEHR</w:t>
      </w:r>
      <w:proofErr w:type="spellEnd"/>
      <w:r>
        <w:rPr>
          <w:sz w:val="24"/>
        </w:rPr>
        <w:t xml:space="preserve"> R</w:t>
      </w:r>
      <w:r w:rsidRPr="004F016D">
        <w:rPr>
          <w:sz w:val="24"/>
        </w:rPr>
        <w:t>egulation is no longer required.  Item</w:t>
      </w:r>
      <w:r>
        <w:rPr>
          <w:sz w:val="24"/>
        </w:rPr>
        <w:t xml:space="preserve"> 33 repeals </w:t>
      </w:r>
      <w:r w:rsidRPr="00D03DB9">
        <w:rPr>
          <w:sz w:val="24"/>
        </w:rPr>
        <w:t>Part 2</w:t>
      </w:r>
      <w:r>
        <w:rPr>
          <w:sz w:val="24"/>
        </w:rPr>
        <w:t xml:space="preserve">. </w:t>
      </w:r>
    </w:p>
    <w:p w14:paraId="19421CD0" w14:textId="77777777" w:rsidR="00BF4C89" w:rsidRDefault="00BF4C89" w:rsidP="00BF4C89">
      <w:pPr>
        <w:pStyle w:val="subsection"/>
        <w:keepNext/>
        <w:tabs>
          <w:tab w:val="clear" w:pos="1021"/>
        </w:tabs>
        <w:spacing w:before="0" w:after="240"/>
        <w:ind w:left="0" w:firstLine="0"/>
        <w:rPr>
          <w:b/>
          <w:sz w:val="24"/>
        </w:rPr>
      </w:pPr>
      <w:r w:rsidRPr="00D03DB9">
        <w:rPr>
          <w:b/>
          <w:sz w:val="24"/>
        </w:rPr>
        <w:t>Item 3</w:t>
      </w:r>
      <w:r>
        <w:rPr>
          <w:b/>
          <w:sz w:val="24"/>
        </w:rPr>
        <w:t>4</w:t>
      </w:r>
      <w:r>
        <w:rPr>
          <w:b/>
          <w:sz w:val="24"/>
        </w:rPr>
        <w:tab/>
        <w:t>Regulation 3.1.1A</w:t>
      </w:r>
    </w:p>
    <w:p w14:paraId="18580EB6" w14:textId="77777777" w:rsidR="00BF4C89" w:rsidRDefault="00BF4C89" w:rsidP="00BF4C89">
      <w:pPr>
        <w:pStyle w:val="subsection"/>
        <w:tabs>
          <w:tab w:val="clear" w:pos="1021"/>
        </w:tabs>
        <w:spacing w:before="0" w:after="240"/>
        <w:ind w:left="0" w:firstLine="0"/>
        <w:rPr>
          <w:sz w:val="24"/>
        </w:rPr>
      </w:pPr>
      <w:r w:rsidRPr="0081455A">
        <w:rPr>
          <w:sz w:val="24"/>
        </w:rPr>
        <w:t xml:space="preserve">Operational experience and the </w:t>
      </w:r>
      <w:r>
        <w:rPr>
          <w:sz w:val="24"/>
        </w:rPr>
        <w:t xml:space="preserve">proposed </w:t>
      </w:r>
      <w:r w:rsidRPr="0081455A">
        <w:rPr>
          <w:sz w:val="24"/>
        </w:rPr>
        <w:t>move to the opt-out model ha</w:t>
      </w:r>
      <w:r>
        <w:rPr>
          <w:sz w:val="24"/>
        </w:rPr>
        <w:t>ve</w:t>
      </w:r>
      <w:r w:rsidRPr="0081455A">
        <w:rPr>
          <w:sz w:val="24"/>
        </w:rPr>
        <w:t xml:space="preserve"> revealed the </w:t>
      </w:r>
      <w:r>
        <w:rPr>
          <w:sz w:val="24"/>
        </w:rPr>
        <w:t xml:space="preserve">need for the </w:t>
      </w:r>
      <w:r w:rsidRPr="0081455A">
        <w:rPr>
          <w:sz w:val="24"/>
        </w:rPr>
        <w:t xml:space="preserve">System Operator to collect </w:t>
      </w:r>
      <w:r>
        <w:rPr>
          <w:sz w:val="24"/>
        </w:rPr>
        <w:t>additional</w:t>
      </w:r>
      <w:r w:rsidRPr="0081455A">
        <w:rPr>
          <w:sz w:val="24"/>
        </w:rPr>
        <w:t xml:space="preserve"> information before a healthcare recipient will be eligible to be registered. </w:t>
      </w:r>
    </w:p>
    <w:p w14:paraId="053929F9" w14:textId="77777777" w:rsidR="00BF4C89" w:rsidRDefault="00BF4C89" w:rsidP="00BF4C89">
      <w:pPr>
        <w:pStyle w:val="subsection"/>
        <w:tabs>
          <w:tab w:val="clear" w:pos="1021"/>
        </w:tabs>
        <w:spacing w:before="0" w:after="240"/>
        <w:ind w:left="0" w:firstLine="0"/>
        <w:rPr>
          <w:sz w:val="24"/>
        </w:rPr>
      </w:pPr>
      <w:r w:rsidRPr="0081455A">
        <w:rPr>
          <w:sz w:val="24"/>
        </w:rPr>
        <w:t xml:space="preserve">For the purposes of </w:t>
      </w:r>
      <w:r>
        <w:rPr>
          <w:sz w:val="24"/>
        </w:rPr>
        <w:t>opt-in</w:t>
      </w:r>
      <w:r w:rsidRPr="0081455A">
        <w:rPr>
          <w:sz w:val="24"/>
        </w:rPr>
        <w:t xml:space="preserve"> registration </w:t>
      </w:r>
      <w:r>
        <w:rPr>
          <w:sz w:val="24"/>
        </w:rPr>
        <w:t>under</w:t>
      </w:r>
      <w:r w:rsidRPr="0081455A">
        <w:rPr>
          <w:sz w:val="24"/>
        </w:rPr>
        <w:t xml:space="preserve"> subparagraph 40(b)(v) of the </w:t>
      </w:r>
      <w:r>
        <w:rPr>
          <w:sz w:val="24"/>
        </w:rPr>
        <w:t xml:space="preserve">My Health Records </w:t>
      </w:r>
      <w:r w:rsidRPr="0081455A">
        <w:rPr>
          <w:sz w:val="24"/>
        </w:rPr>
        <w:t xml:space="preserve">Act, information about whether the identity of the healthcare recipient has been verified and whether a healthcare identifier assigned to the healthcare recipient has been assigned provisionally (for example, because it has not been possible to verify the identity of the healthcare recipient) is prescribed. </w:t>
      </w:r>
    </w:p>
    <w:p w14:paraId="7D0BDE5D" w14:textId="77777777" w:rsidR="00BF4C89" w:rsidRDefault="00BF4C89" w:rsidP="00BF4C89">
      <w:pPr>
        <w:pStyle w:val="subsection"/>
        <w:tabs>
          <w:tab w:val="clear" w:pos="1021"/>
        </w:tabs>
        <w:spacing w:before="0" w:after="240"/>
        <w:ind w:left="0" w:firstLine="0"/>
        <w:rPr>
          <w:sz w:val="24"/>
        </w:rPr>
      </w:pPr>
      <w:r w:rsidRPr="0081455A">
        <w:rPr>
          <w:sz w:val="24"/>
        </w:rPr>
        <w:t xml:space="preserve">For the purposes of opt-out </w:t>
      </w:r>
      <w:r>
        <w:rPr>
          <w:sz w:val="24"/>
        </w:rPr>
        <w:t xml:space="preserve">registration under </w:t>
      </w:r>
      <w:r w:rsidRPr="0081455A">
        <w:rPr>
          <w:sz w:val="24"/>
        </w:rPr>
        <w:t xml:space="preserve">subparagraph 4(b)(v) of Schedule 1 to the </w:t>
      </w:r>
      <w:r>
        <w:rPr>
          <w:sz w:val="24"/>
        </w:rPr>
        <w:t xml:space="preserve">My Health Records </w:t>
      </w:r>
      <w:r w:rsidRPr="0081455A">
        <w:rPr>
          <w:sz w:val="24"/>
        </w:rPr>
        <w:t>Act the same information is prescribed and additionally whether the healthcare recipient is, or is likely to be, deceased and whether the death of the healthcare recipient has been verified.</w:t>
      </w:r>
      <w:r>
        <w:rPr>
          <w:sz w:val="24"/>
        </w:rPr>
        <w:t xml:space="preserve"> </w:t>
      </w:r>
    </w:p>
    <w:p w14:paraId="4B5E9CBB" w14:textId="77777777" w:rsidR="00BF4C89" w:rsidRPr="00981BD6" w:rsidRDefault="00BF4C89" w:rsidP="00BF4C89">
      <w:pPr>
        <w:pStyle w:val="subsection"/>
        <w:tabs>
          <w:tab w:val="clear" w:pos="1021"/>
        </w:tabs>
        <w:spacing w:before="0" w:after="240"/>
        <w:ind w:left="0" w:firstLine="0"/>
        <w:rPr>
          <w:b/>
        </w:rPr>
      </w:pPr>
      <w:r w:rsidRPr="0081455A">
        <w:rPr>
          <w:sz w:val="24"/>
        </w:rPr>
        <w:t xml:space="preserve">Prescribing this information will help ensure, for example, that the System Operator does not </w:t>
      </w:r>
      <w:r>
        <w:rPr>
          <w:sz w:val="24"/>
        </w:rPr>
        <w:t xml:space="preserve">inadvertently </w:t>
      </w:r>
      <w:r w:rsidRPr="0081455A">
        <w:rPr>
          <w:sz w:val="24"/>
        </w:rPr>
        <w:t>register healthcare recipients who are deceased</w:t>
      </w:r>
      <w:r>
        <w:rPr>
          <w:sz w:val="24"/>
        </w:rPr>
        <w:t xml:space="preserve"> as part of opt-out registration</w:t>
      </w:r>
      <w:r w:rsidRPr="0081455A">
        <w:rPr>
          <w:sz w:val="24"/>
        </w:rPr>
        <w:t>.</w:t>
      </w:r>
      <w:r w:rsidRPr="0081455A">
        <w:rPr>
          <w:b/>
          <w:bCs/>
          <w:i/>
          <w:smallCaps/>
          <w:sz w:val="24"/>
        </w:rPr>
        <w:t xml:space="preserve"> </w:t>
      </w:r>
    </w:p>
    <w:p w14:paraId="07AF9105" w14:textId="77777777" w:rsidR="00BF4C89" w:rsidRDefault="00BF4C89" w:rsidP="00BF4C89">
      <w:pPr>
        <w:pStyle w:val="subsection"/>
        <w:keepNext/>
        <w:tabs>
          <w:tab w:val="clear" w:pos="1021"/>
        </w:tabs>
        <w:spacing w:before="0" w:after="240"/>
        <w:ind w:left="0" w:firstLine="0"/>
        <w:rPr>
          <w:b/>
          <w:sz w:val="24"/>
        </w:rPr>
      </w:pPr>
      <w:r>
        <w:rPr>
          <w:b/>
          <w:sz w:val="24"/>
        </w:rPr>
        <w:t>Items 35-37</w:t>
      </w:r>
      <w:r>
        <w:rPr>
          <w:b/>
          <w:sz w:val="24"/>
        </w:rPr>
        <w:tab/>
        <w:t>Regulation 3.1.1</w:t>
      </w:r>
    </w:p>
    <w:p w14:paraId="755B338C" w14:textId="77777777" w:rsidR="00BF4C89" w:rsidRDefault="00BF4C89" w:rsidP="00BF4C89">
      <w:pPr>
        <w:pStyle w:val="subsection"/>
        <w:tabs>
          <w:tab w:val="clear" w:pos="1021"/>
        </w:tabs>
        <w:spacing w:before="0" w:after="240"/>
        <w:ind w:left="0" w:firstLine="0"/>
        <w:rPr>
          <w:rStyle w:val="Emphasis"/>
          <w:i w:val="0"/>
          <w:sz w:val="24"/>
        </w:rPr>
      </w:pPr>
      <w:r>
        <w:rPr>
          <w:rStyle w:val="Emphasis"/>
          <w:i w:val="0"/>
          <w:sz w:val="24"/>
        </w:rPr>
        <w:t>Item 35 amends the heading to existing regulation 3.1.1 to reflect the change from “consumer” to “healthcare recipient”, consistent with amendments made by the amending Act</w:t>
      </w:r>
      <w:r>
        <w:rPr>
          <w:bCs/>
          <w:sz w:val="24"/>
        </w:rPr>
        <w:t xml:space="preserve">. </w:t>
      </w:r>
    </w:p>
    <w:p w14:paraId="46D56DAE" w14:textId="77777777" w:rsidR="00BF4C89" w:rsidRDefault="00BF4C89" w:rsidP="00BF4C89">
      <w:pPr>
        <w:pStyle w:val="subsection"/>
        <w:tabs>
          <w:tab w:val="clear" w:pos="1021"/>
        </w:tabs>
        <w:spacing w:before="0" w:after="240"/>
        <w:ind w:left="0" w:firstLine="0"/>
        <w:rPr>
          <w:rStyle w:val="Emphasis"/>
          <w:i w:val="0"/>
          <w:sz w:val="24"/>
        </w:rPr>
      </w:pPr>
      <w:r w:rsidRPr="0081455A">
        <w:rPr>
          <w:rStyle w:val="Emphasis"/>
          <w:i w:val="0"/>
          <w:sz w:val="24"/>
        </w:rPr>
        <w:t xml:space="preserve">Currently, </w:t>
      </w:r>
      <w:r>
        <w:rPr>
          <w:rStyle w:val="Emphasis"/>
          <w:i w:val="0"/>
          <w:sz w:val="24"/>
        </w:rPr>
        <w:t>regulation</w:t>
      </w:r>
      <w:r w:rsidRPr="0081455A">
        <w:rPr>
          <w:rStyle w:val="Emphasis"/>
          <w:i w:val="0"/>
          <w:sz w:val="24"/>
        </w:rPr>
        <w:t xml:space="preserve"> 3.1.1 of the </w:t>
      </w:r>
      <w:proofErr w:type="spellStart"/>
      <w:r>
        <w:rPr>
          <w:rStyle w:val="Emphasis"/>
          <w:i w:val="0"/>
          <w:sz w:val="24"/>
        </w:rPr>
        <w:t>PCEHR</w:t>
      </w:r>
      <w:proofErr w:type="spellEnd"/>
      <w:r w:rsidRPr="0081455A">
        <w:rPr>
          <w:rStyle w:val="Emphasis"/>
          <w:i w:val="0"/>
          <w:sz w:val="24"/>
        </w:rPr>
        <w:t xml:space="preserve"> Regulation prescribes state and territory legislation that is preserved under subsection 41(4) of the My Health Records Act. </w:t>
      </w:r>
    </w:p>
    <w:p w14:paraId="04DD94BD" w14:textId="77777777" w:rsidR="00BF4C89" w:rsidRDefault="00BF4C89" w:rsidP="00BF4C89">
      <w:pPr>
        <w:pStyle w:val="subsection"/>
        <w:tabs>
          <w:tab w:val="clear" w:pos="1021"/>
        </w:tabs>
        <w:spacing w:before="0" w:after="240"/>
        <w:ind w:left="0" w:firstLine="0"/>
        <w:rPr>
          <w:rStyle w:val="Emphasis"/>
          <w:i w:val="0"/>
          <w:sz w:val="24"/>
        </w:rPr>
      </w:pPr>
      <w:r w:rsidRPr="0081455A">
        <w:rPr>
          <w:rStyle w:val="Emphasis"/>
          <w:i w:val="0"/>
          <w:sz w:val="24"/>
        </w:rPr>
        <w:t xml:space="preserve">Under the new opt-out </w:t>
      </w:r>
      <w:r>
        <w:rPr>
          <w:rStyle w:val="Emphasis"/>
          <w:i w:val="0"/>
          <w:sz w:val="24"/>
        </w:rPr>
        <w:t>registration arrangements (set out in Schedule 1 to the My Health Records Act)</w:t>
      </w:r>
      <w:r w:rsidRPr="0081455A">
        <w:rPr>
          <w:rStyle w:val="Emphasis"/>
          <w:i w:val="0"/>
          <w:sz w:val="24"/>
        </w:rPr>
        <w:t xml:space="preserve">, </w:t>
      </w:r>
      <w:r>
        <w:rPr>
          <w:rStyle w:val="Emphasis"/>
          <w:i w:val="0"/>
          <w:sz w:val="24"/>
        </w:rPr>
        <w:t xml:space="preserve">some state and territory laws still </w:t>
      </w:r>
      <w:r w:rsidRPr="0081455A">
        <w:rPr>
          <w:rStyle w:val="Emphasis"/>
          <w:i w:val="0"/>
          <w:sz w:val="24"/>
        </w:rPr>
        <w:t>need to be prescribed so that they continue to have effect despite the new authorisation for healthcare providers to upload healthcare information under clause 9 of Schedule 1 of the My Health Records Act.</w:t>
      </w:r>
      <w:r>
        <w:rPr>
          <w:rStyle w:val="Emphasis"/>
          <w:i w:val="0"/>
          <w:sz w:val="24"/>
        </w:rPr>
        <w:t xml:space="preserve"> </w:t>
      </w:r>
    </w:p>
    <w:p w14:paraId="439FD90C" w14:textId="77777777" w:rsidR="00BF4C89" w:rsidRPr="0081455A" w:rsidRDefault="00BF4C89" w:rsidP="00BF4C89">
      <w:pPr>
        <w:pStyle w:val="subsection"/>
        <w:tabs>
          <w:tab w:val="clear" w:pos="1021"/>
        </w:tabs>
        <w:spacing w:before="0" w:after="240"/>
        <w:ind w:left="0" w:firstLine="0"/>
        <w:rPr>
          <w:rStyle w:val="Emphasis"/>
          <w:i w:val="0"/>
          <w:sz w:val="24"/>
        </w:rPr>
      </w:pPr>
      <w:r>
        <w:rPr>
          <w:rStyle w:val="Emphasis"/>
          <w:i w:val="0"/>
          <w:sz w:val="24"/>
        </w:rPr>
        <w:t xml:space="preserve">Item 36 amends existing regulation 3.1.1 </w:t>
      </w:r>
      <w:r w:rsidRPr="0081455A">
        <w:rPr>
          <w:rStyle w:val="Emphasis"/>
          <w:i w:val="0"/>
          <w:sz w:val="24"/>
        </w:rPr>
        <w:t xml:space="preserve">so that preserved laws apply regardless of whether: </w:t>
      </w:r>
    </w:p>
    <w:p w14:paraId="665678A6" w14:textId="77777777" w:rsidR="00BF4C89" w:rsidRPr="0081455A" w:rsidRDefault="00BF4C89" w:rsidP="00BF4C89">
      <w:pPr>
        <w:pStyle w:val="ListParagraph"/>
        <w:numPr>
          <w:ilvl w:val="0"/>
          <w:numId w:val="14"/>
        </w:numPr>
        <w:spacing w:after="240"/>
        <w:ind w:left="357" w:hanging="357"/>
        <w:contextualSpacing w:val="0"/>
        <w:rPr>
          <w:rStyle w:val="Emphasis"/>
          <w:i w:val="0"/>
        </w:rPr>
      </w:pPr>
      <w:r w:rsidRPr="0081455A">
        <w:rPr>
          <w:rStyle w:val="Emphasis"/>
          <w:i w:val="0"/>
        </w:rPr>
        <w:t>the healthcare recipient is registered by the System Operator under Part</w:t>
      </w:r>
      <w:r>
        <w:rPr>
          <w:rStyle w:val="Emphasis"/>
          <w:i w:val="0"/>
        </w:rPr>
        <w:t> </w:t>
      </w:r>
      <w:r w:rsidRPr="0081455A">
        <w:rPr>
          <w:rStyle w:val="Emphasis"/>
          <w:i w:val="0"/>
        </w:rPr>
        <w:t xml:space="preserve">3, Division 1 of the My Health Records Act (and therefore subsection 41(4) applies); or </w:t>
      </w:r>
    </w:p>
    <w:p w14:paraId="1E5F6999" w14:textId="77777777" w:rsidR="00BF4C89" w:rsidRPr="0081455A" w:rsidRDefault="00BF4C89" w:rsidP="00BF4C89">
      <w:pPr>
        <w:pStyle w:val="ListParagraph"/>
        <w:numPr>
          <w:ilvl w:val="0"/>
          <w:numId w:val="14"/>
        </w:numPr>
        <w:spacing w:after="240"/>
        <w:ind w:left="357" w:hanging="357"/>
        <w:contextualSpacing w:val="0"/>
        <w:rPr>
          <w:rStyle w:val="Emphasis"/>
          <w:i w:val="0"/>
        </w:rPr>
      </w:pPr>
      <w:r w:rsidRPr="0081455A">
        <w:rPr>
          <w:rStyle w:val="Emphasis"/>
          <w:i w:val="0"/>
        </w:rPr>
        <w:t xml:space="preserve">the healthcare recipient is registered under new Schedule 1 of the My Health Records Act (and therefore uploading of information under clause 9 of Schedule 1 applies).  </w:t>
      </w:r>
    </w:p>
    <w:p w14:paraId="4D62DEA2" w14:textId="77777777" w:rsidR="00BF4C89" w:rsidRDefault="00BF4C89" w:rsidP="00BF4C89">
      <w:pPr>
        <w:spacing w:after="240"/>
        <w:rPr>
          <w:rStyle w:val="Emphasis"/>
          <w:i w:val="0"/>
        </w:rPr>
      </w:pPr>
      <w:r w:rsidRPr="003D538C">
        <w:rPr>
          <w:rStyle w:val="Emphasis"/>
          <w:i w:val="0"/>
        </w:rPr>
        <w:t xml:space="preserve">The </w:t>
      </w:r>
      <w:r w:rsidRPr="003D538C">
        <w:rPr>
          <w:rStyle w:val="Emphasis"/>
        </w:rPr>
        <w:t>Public Health Act 1991 (NSW)</w:t>
      </w:r>
      <w:r w:rsidRPr="003D538C">
        <w:rPr>
          <w:rStyle w:val="Emphasis"/>
          <w:i w:val="0"/>
        </w:rPr>
        <w:t xml:space="preserve"> was repealed with effect from 1 September 2012 by section 135 of the </w:t>
      </w:r>
      <w:r w:rsidRPr="003D538C">
        <w:rPr>
          <w:rStyle w:val="Emphasis"/>
        </w:rPr>
        <w:t>Public Health Act 2010 (NSW</w:t>
      </w:r>
      <w:r w:rsidRPr="003D538C">
        <w:rPr>
          <w:rStyle w:val="Emphasis"/>
          <w:i w:val="0"/>
        </w:rPr>
        <w:t>).  As a result,</w:t>
      </w:r>
      <w:r>
        <w:rPr>
          <w:rStyle w:val="Emphasis"/>
          <w:i w:val="0"/>
        </w:rPr>
        <w:t xml:space="preserve"> item 37 repeals existing </w:t>
      </w:r>
      <w:r w:rsidRPr="003D538C">
        <w:rPr>
          <w:rStyle w:val="Emphasis"/>
          <w:i w:val="0"/>
        </w:rPr>
        <w:t xml:space="preserve">paragraph </w:t>
      </w:r>
      <w:r>
        <w:rPr>
          <w:rStyle w:val="Emphasis"/>
          <w:i w:val="0"/>
        </w:rPr>
        <w:t>3.1.1(a).</w:t>
      </w:r>
    </w:p>
    <w:p w14:paraId="6503D4B3" w14:textId="77777777" w:rsidR="00BF4C89" w:rsidRDefault="00BF4C89" w:rsidP="00BF4C89">
      <w:pPr>
        <w:keepNext/>
        <w:spacing w:after="240"/>
        <w:rPr>
          <w:rStyle w:val="Emphasis"/>
          <w:b/>
          <w:i w:val="0"/>
        </w:rPr>
      </w:pPr>
      <w:r>
        <w:rPr>
          <w:rStyle w:val="Emphasis"/>
          <w:b/>
          <w:i w:val="0"/>
        </w:rPr>
        <w:t>Item 38</w:t>
      </w:r>
    </w:p>
    <w:p w14:paraId="5F03CDCA" w14:textId="77777777" w:rsidR="00BF4C89" w:rsidRPr="003D538C" w:rsidRDefault="00BF4C89" w:rsidP="00BF4C89">
      <w:pPr>
        <w:keepNext/>
        <w:spacing w:after="240"/>
        <w:rPr>
          <w:rStyle w:val="Emphasis"/>
          <w:b/>
          <w:i w:val="0"/>
        </w:rPr>
      </w:pPr>
      <w:r>
        <w:rPr>
          <w:rStyle w:val="Emphasis"/>
          <w:b/>
          <w:i w:val="0"/>
        </w:rPr>
        <w:t>Regulation 4.1.1</w:t>
      </w:r>
      <w:r>
        <w:rPr>
          <w:rStyle w:val="Emphasis"/>
          <w:b/>
          <w:i w:val="0"/>
        </w:rPr>
        <w:tab/>
        <w:t>Prescribed information to be included in a My Health Record</w:t>
      </w:r>
    </w:p>
    <w:p w14:paraId="2FFA9467" w14:textId="77777777" w:rsidR="00BF4C89" w:rsidRDefault="00BF4C89" w:rsidP="00BF4C89">
      <w:pPr>
        <w:spacing w:after="240"/>
        <w:rPr>
          <w:iCs/>
        </w:rPr>
      </w:pPr>
      <w:r>
        <w:rPr>
          <w:lang w:val="en-AU"/>
        </w:rPr>
        <w:t xml:space="preserve">Healthcare recipients may wish to include </w:t>
      </w:r>
      <w:r>
        <w:rPr>
          <w:iCs/>
        </w:rPr>
        <w:t xml:space="preserve">in their My Health Record </w:t>
      </w:r>
      <w:r>
        <w:rPr>
          <w:lang w:val="en-AU"/>
        </w:rPr>
        <w:t xml:space="preserve">certain </w:t>
      </w:r>
      <w:r w:rsidRPr="004402A9">
        <w:rPr>
          <w:iCs/>
        </w:rPr>
        <w:t xml:space="preserve">Veterans’ Affairs </w:t>
      </w:r>
      <w:r>
        <w:rPr>
          <w:iCs/>
        </w:rPr>
        <w:t>Department (</w:t>
      </w:r>
      <w:proofErr w:type="spellStart"/>
      <w:r>
        <w:rPr>
          <w:iCs/>
        </w:rPr>
        <w:t>DVA</w:t>
      </w:r>
      <w:proofErr w:type="spellEnd"/>
      <w:r>
        <w:rPr>
          <w:iCs/>
        </w:rPr>
        <w:t xml:space="preserve">) </w:t>
      </w:r>
      <w:r>
        <w:rPr>
          <w:lang w:val="en-AU"/>
        </w:rPr>
        <w:t xml:space="preserve">medical and claims </w:t>
      </w:r>
      <w:r w:rsidRPr="004402A9">
        <w:rPr>
          <w:iCs/>
        </w:rPr>
        <w:t>information</w:t>
      </w:r>
      <w:r>
        <w:rPr>
          <w:iCs/>
        </w:rPr>
        <w:t xml:space="preserve">.  In practice, this information is provided by </w:t>
      </w:r>
      <w:proofErr w:type="spellStart"/>
      <w:r>
        <w:rPr>
          <w:iCs/>
        </w:rPr>
        <w:t>DVA</w:t>
      </w:r>
      <w:proofErr w:type="spellEnd"/>
      <w:r>
        <w:rPr>
          <w:iCs/>
        </w:rPr>
        <w:t xml:space="preserve"> to the Chief Executive Medicare for claims processing, and it is the Chief Executive Medicare who provides this information to the System Operator. </w:t>
      </w:r>
    </w:p>
    <w:p w14:paraId="3B1BFAFA" w14:textId="77777777" w:rsidR="00BF4C89" w:rsidRPr="006E1E49" w:rsidRDefault="00BF4C89" w:rsidP="00BF4C89">
      <w:pPr>
        <w:spacing w:after="240"/>
        <w:rPr>
          <w:rStyle w:val="Emphasis"/>
          <w:bCs/>
          <w:i w:val="0"/>
          <w:iCs w:val="0"/>
        </w:rPr>
      </w:pPr>
      <w:r>
        <w:rPr>
          <w:lang w:val="en-AU"/>
        </w:rPr>
        <w:t>As part of the changes made by the amending Act</w:t>
      </w:r>
      <w:r>
        <w:rPr>
          <w:bCs/>
          <w:i/>
        </w:rPr>
        <w:t xml:space="preserve">, </w:t>
      </w:r>
      <w:r>
        <w:rPr>
          <w:bCs/>
        </w:rPr>
        <w:t xml:space="preserve">a number of </w:t>
      </w:r>
      <w:proofErr w:type="spellStart"/>
      <w:r>
        <w:rPr>
          <w:bCs/>
        </w:rPr>
        <w:t>authorisations</w:t>
      </w:r>
      <w:proofErr w:type="spellEnd"/>
      <w:r>
        <w:rPr>
          <w:bCs/>
        </w:rPr>
        <w:t xml:space="preserve"> previously found in the HI Act were moved to the My Health Records Act.  One particular change was moving previous section 22D of the HI Act, which allowed prescribed information to be included in a My Health Record.  This regulation making power was moved to section 58A (for opt-in healthcare recipients) and clause 8 of Schedule 1 (for opt-out healthcare recipients) of the My Health Records Act.  As a result, item 38 inserts new regulation 4.1.1 which is based on existing regulation 12 of the HI Regulations. </w:t>
      </w:r>
    </w:p>
    <w:p w14:paraId="3B780E34" w14:textId="77777777" w:rsidR="00BF4C89" w:rsidRDefault="00BF4C89" w:rsidP="00BF4C89">
      <w:pPr>
        <w:pStyle w:val="subsection"/>
        <w:keepNext/>
        <w:tabs>
          <w:tab w:val="clear" w:pos="1021"/>
        </w:tabs>
        <w:spacing w:before="0" w:after="240"/>
        <w:ind w:left="0" w:firstLine="0"/>
        <w:rPr>
          <w:b/>
          <w:sz w:val="24"/>
        </w:rPr>
      </w:pPr>
      <w:r>
        <w:rPr>
          <w:b/>
          <w:sz w:val="24"/>
        </w:rPr>
        <w:t>Regulation 4.1.2</w:t>
      </w:r>
      <w:r>
        <w:rPr>
          <w:b/>
          <w:sz w:val="24"/>
        </w:rPr>
        <w:tab/>
        <w:t>Verifying identity of healthcare recipients etc.</w:t>
      </w:r>
    </w:p>
    <w:p w14:paraId="07C5C260" w14:textId="77777777" w:rsidR="00BF4C89" w:rsidRPr="006E1E49" w:rsidRDefault="00BF4C89" w:rsidP="00BF4C89">
      <w:pPr>
        <w:keepNext/>
        <w:spacing w:after="240"/>
        <w:rPr>
          <w:szCs w:val="20"/>
          <w:lang w:val="en-AU"/>
        </w:rPr>
      </w:pPr>
      <w:r w:rsidRPr="006E1E49">
        <w:rPr>
          <w:szCs w:val="20"/>
          <w:lang w:val="en-AU"/>
        </w:rPr>
        <w:t>As part of runnin</w:t>
      </w:r>
      <w:r>
        <w:rPr>
          <w:szCs w:val="20"/>
          <w:lang w:val="en-AU"/>
        </w:rPr>
        <w:t>g the My Health Record system</w:t>
      </w:r>
      <w:r w:rsidRPr="006E1E49">
        <w:rPr>
          <w:szCs w:val="20"/>
          <w:lang w:val="en-AU"/>
        </w:rPr>
        <w:t xml:space="preserve">, the System Operator </w:t>
      </w:r>
      <w:r>
        <w:rPr>
          <w:szCs w:val="20"/>
          <w:lang w:val="en-AU"/>
        </w:rPr>
        <w:t xml:space="preserve">may </w:t>
      </w:r>
      <w:r w:rsidRPr="006E1E49">
        <w:rPr>
          <w:szCs w:val="20"/>
          <w:lang w:val="en-AU"/>
        </w:rPr>
        <w:t>need to disclose identifying information about healthcare recipients</w:t>
      </w:r>
      <w:r>
        <w:rPr>
          <w:szCs w:val="20"/>
          <w:lang w:val="en-AU"/>
        </w:rPr>
        <w:t>,</w:t>
      </w:r>
      <w:r w:rsidRPr="006E1E49">
        <w:rPr>
          <w:szCs w:val="20"/>
          <w:lang w:val="en-AU"/>
        </w:rPr>
        <w:t xml:space="preserve"> authorised representatives </w:t>
      </w:r>
      <w:r>
        <w:rPr>
          <w:szCs w:val="20"/>
          <w:lang w:val="en-AU"/>
        </w:rPr>
        <w:t xml:space="preserve">and nominated representatives </w:t>
      </w:r>
      <w:r w:rsidRPr="006E1E49">
        <w:rPr>
          <w:szCs w:val="20"/>
          <w:lang w:val="en-AU"/>
        </w:rPr>
        <w:t xml:space="preserve">to the </w:t>
      </w:r>
      <w:r>
        <w:rPr>
          <w:szCs w:val="20"/>
          <w:lang w:val="en-AU"/>
        </w:rPr>
        <w:t xml:space="preserve">operator of a verification service in order to help verify an individual’s identity.  It is currently intended that the System Operator will use the Document Verification Service, operated by </w:t>
      </w:r>
      <w:r w:rsidRPr="006E1E49">
        <w:rPr>
          <w:szCs w:val="20"/>
          <w:lang w:val="en-AU"/>
        </w:rPr>
        <w:t>the Attorney-General’s Department</w:t>
      </w:r>
      <w:r>
        <w:rPr>
          <w:szCs w:val="20"/>
          <w:lang w:val="en-AU"/>
        </w:rPr>
        <w:t xml:space="preserve">, as a verification service. </w:t>
      </w:r>
    </w:p>
    <w:p w14:paraId="48BE9C6A" w14:textId="77777777" w:rsidR="00BF4C89" w:rsidRPr="00F42448" w:rsidRDefault="00BF4C89" w:rsidP="00BF4C89">
      <w:pPr>
        <w:spacing w:after="240"/>
        <w:rPr>
          <w:lang w:val="en-AU"/>
        </w:rPr>
      </w:pPr>
      <w:r>
        <w:rPr>
          <w:szCs w:val="20"/>
          <w:lang w:val="en-AU"/>
        </w:rPr>
        <w:t xml:space="preserve">Therefore, regulation 4.1.2 authorises </w:t>
      </w:r>
      <w:r w:rsidRPr="006E1E49">
        <w:rPr>
          <w:szCs w:val="20"/>
          <w:lang w:val="en-AU"/>
        </w:rPr>
        <w:t xml:space="preserve">the </w:t>
      </w:r>
      <w:r>
        <w:rPr>
          <w:szCs w:val="20"/>
          <w:lang w:val="en-AU"/>
        </w:rPr>
        <w:t xml:space="preserve">Attorney General’s Department to </w:t>
      </w:r>
      <w:r w:rsidRPr="006E1E49">
        <w:rPr>
          <w:szCs w:val="20"/>
          <w:lang w:val="en-AU"/>
        </w:rPr>
        <w:t xml:space="preserve">collect, use and disclose to the System </w:t>
      </w:r>
      <w:r w:rsidRPr="00F42448">
        <w:rPr>
          <w:lang w:val="en-AU"/>
        </w:rPr>
        <w:t xml:space="preserve">Operator identifying information of healthcare recipients, authorised representatives and nominated representatives for the purposes of assisting the System Operator </w:t>
      </w:r>
      <w:r>
        <w:rPr>
          <w:lang w:val="en-AU"/>
        </w:rPr>
        <w:t xml:space="preserve">to </w:t>
      </w:r>
      <w:r w:rsidRPr="00F42448">
        <w:rPr>
          <w:lang w:val="en-AU"/>
        </w:rPr>
        <w:t>verify the identity of an individual.</w:t>
      </w:r>
    </w:p>
    <w:p w14:paraId="5383698B" w14:textId="77777777" w:rsidR="00BF4C89" w:rsidRPr="00F42448" w:rsidRDefault="00BF4C89" w:rsidP="00BF4C89">
      <w:pPr>
        <w:pStyle w:val="subsection"/>
        <w:keepNext/>
        <w:tabs>
          <w:tab w:val="clear" w:pos="1021"/>
        </w:tabs>
        <w:spacing w:before="0" w:after="240"/>
        <w:ind w:left="0" w:firstLine="0"/>
        <w:rPr>
          <w:b/>
          <w:sz w:val="24"/>
        </w:rPr>
      </w:pPr>
      <w:r>
        <w:rPr>
          <w:b/>
          <w:sz w:val="24"/>
        </w:rPr>
        <w:t>Regulation</w:t>
      </w:r>
      <w:r w:rsidRPr="00F42448">
        <w:rPr>
          <w:b/>
          <w:sz w:val="24"/>
        </w:rPr>
        <w:t xml:space="preserve"> 5.1.1</w:t>
      </w:r>
      <w:r>
        <w:rPr>
          <w:b/>
          <w:sz w:val="24"/>
        </w:rPr>
        <w:tab/>
      </w:r>
      <w:r w:rsidRPr="00F42448">
        <w:rPr>
          <w:b/>
          <w:sz w:val="24"/>
        </w:rPr>
        <w:t>Subcommittee of the Ministerial Council</w:t>
      </w:r>
    </w:p>
    <w:p w14:paraId="7374EDEF" w14:textId="77777777" w:rsidR="00BF4C89" w:rsidRPr="00F42448" w:rsidRDefault="00BF4C89" w:rsidP="00BF4C89">
      <w:pPr>
        <w:pStyle w:val="subsection"/>
        <w:tabs>
          <w:tab w:val="clear" w:pos="1021"/>
        </w:tabs>
        <w:spacing w:before="0" w:after="240"/>
        <w:ind w:left="0" w:firstLine="0"/>
        <w:rPr>
          <w:sz w:val="24"/>
          <w:lang w:eastAsia="en-US"/>
        </w:rPr>
      </w:pPr>
      <w:r w:rsidRPr="00F42448">
        <w:rPr>
          <w:sz w:val="24"/>
        </w:rPr>
        <w:t xml:space="preserve">New subsection 109(2) of the My Health Records Act requires the Minister to consult with the </w:t>
      </w:r>
      <w:r w:rsidRPr="00F42448">
        <w:rPr>
          <w:sz w:val="24"/>
          <w:lang w:eastAsia="en-US"/>
        </w:rPr>
        <w:t xml:space="preserve">System Operator and a subcommittee of the Ministerial Council, prescribed by the </w:t>
      </w:r>
      <w:r>
        <w:rPr>
          <w:sz w:val="24"/>
          <w:lang w:eastAsia="en-US"/>
        </w:rPr>
        <w:t>r</w:t>
      </w:r>
      <w:r w:rsidRPr="00F42448">
        <w:rPr>
          <w:sz w:val="24"/>
          <w:lang w:eastAsia="en-US"/>
        </w:rPr>
        <w:t>egulations, before the Minister can make My Health Records Rules.</w:t>
      </w:r>
      <w:r>
        <w:rPr>
          <w:sz w:val="24"/>
          <w:lang w:eastAsia="en-US"/>
        </w:rPr>
        <w:t xml:space="preserve">  </w:t>
      </w:r>
      <w:r w:rsidRPr="00F42448">
        <w:rPr>
          <w:sz w:val="24"/>
          <w:lang w:eastAsia="en-US"/>
        </w:rPr>
        <w:t xml:space="preserve">Similarly, new subclause 1(3) of Schedule 1 of the Act requires the Minster to consult with a subcommittee of the Ministerial Council before </w:t>
      </w:r>
      <w:r>
        <w:rPr>
          <w:sz w:val="24"/>
          <w:lang w:eastAsia="en-US"/>
        </w:rPr>
        <w:t xml:space="preserve">making </w:t>
      </w:r>
      <w:r w:rsidRPr="00F42448">
        <w:rPr>
          <w:sz w:val="24"/>
          <w:lang w:eastAsia="en-US"/>
        </w:rPr>
        <w:t>rules relating</w:t>
      </w:r>
      <w:r>
        <w:rPr>
          <w:sz w:val="24"/>
          <w:lang w:eastAsia="en-US"/>
        </w:rPr>
        <w:t xml:space="preserve"> to opt-out trials.</w:t>
      </w:r>
      <w:r w:rsidRPr="00F42448">
        <w:rPr>
          <w:sz w:val="24"/>
          <w:lang w:eastAsia="en-US"/>
        </w:rPr>
        <w:t xml:space="preserve"> </w:t>
      </w:r>
    </w:p>
    <w:p w14:paraId="67D8CE00" w14:textId="77777777" w:rsidR="00BF4C89" w:rsidRPr="00F42448" w:rsidRDefault="00BF4C89" w:rsidP="00BF4C89">
      <w:pPr>
        <w:pStyle w:val="subsection"/>
        <w:tabs>
          <w:tab w:val="clear" w:pos="1021"/>
        </w:tabs>
        <w:spacing w:before="0" w:after="240"/>
        <w:ind w:left="0" w:firstLine="0"/>
        <w:rPr>
          <w:sz w:val="24"/>
          <w:lang w:eastAsia="en-US"/>
        </w:rPr>
      </w:pPr>
      <w:r>
        <w:rPr>
          <w:sz w:val="24"/>
        </w:rPr>
        <w:t>F</w:t>
      </w:r>
      <w:r w:rsidRPr="00F42448">
        <w:rPr>
          <w:sz w:val="24"/>
        </w:rPr>
        <w:t xml:space="preserve">or the purposes of subsection 109(2)(b) and subclause 1(3) of Schedule 1 to the </w:t>
      </w:r>
      <w:r>
        <w:rPr>
          <w:sz w:val="24"/>
        </w:rPr>
        <w:t xml:space="preserve">My Health Records </w:t>
      </w:r>
      <w:r w:rsidRPr="00F42448">
        <w:rPr>
          <w:sz w:val="24"/>
        </w:rPr>
        <w:t xml:space="preserve">Act , the Australian Health Ministers’ Advisory Council </w:t>
      </w:r>
      <w:r>
        <w:rPr>
          <w:sz w:val="24"/>
        </w:rPr>
        <w:t xml:space="preserve">is </w:t>
      </w:r>
      <w:r w:rsidRPr="00F42448">
        <w:rPr>
          <w:sz w:val="24"/>
        </w:rPr>
        <w:t>prescribed</w:t>
      </w:r>
      <w:r>
        <w:rPr>
          <w:sz w:val="24"/>
        </w:rPr>
        <w:t xml:space="preserve">.  </w:t>
      </w:r>
      <w:r w:rsidRPr="00F42448">
        <w:rPr>
          <w:sz w:val="24"/>
        </w:rPr>
        <w:t>If the Advisory Council ceases to exist—a subcommittee of the Ministerial Council that has been given the Advisory Council’s functions in relatio</w:t>
      </w:r>
      <w:r>
        <w:rPr>
          <w:sz w:val="24"/>
        </w:rPr>
        <w:t>n to electronic health records is</w:t>
      </w:r>
      <w:r w:rsidRPr="00F42448">
        <w:rPr>
          <w:sz w:val="24"/>
        </w:rPr>
        <w:t xml:space="preserve"> prescribed.</w:t>
      </w:r>
    </w:p>
    <w:p w14:paraId="0363D0A9" w14:textId="77777777" w:rsidR="00BF4C89" w:rsidRPr="00472A4F" w:rsidRDefault="00BF4C89" w:rsidP="00BF4C89">
      <w:pPr>
        <w:pStyle w:val="paragraph"/>
        <w:keepNext/>
        <w:spacing w:before="0" w:after="240"/>
        <w:rPr>
          <w:b/>
          <w:sz w:val="24"/>
        </w:rPr>
      </w:pPr>
      <w:r w:rsidRPr="00472A4F">
        <w:rPr>
          <w:b/>
          <w:sz w:val="24"/>
        </w:rPr>
        <w:t xml:space="preserve">Item </w:t>
      </w:r>
      <w:r>
        <w:rPr>
          <w:b/>
          <w:sz w:val="24"/>
        </w:rPr>
        <w:t>39</w:t>
      </w:r>
    </w:p>
    <w:p w14:paraId="2748A422" w14:textId="77777777" w:rsidR="00BF4C89" w:rsidRPr="00472A4F" w:rsidRDefault="00BF4C89" w:rsidP="00BF4C89">
      <w:pPr>
        <w:pStyle w:val="paragraph"/>
        <w:keepNext/>
        <w:tabs>
          <w:tab w:val="clear" w:pos="1531"/>
        </w:tabs>
        <w:spacing w:before="0" w:after="240"/>
        <w:ind w:left="0" w:firstLine="0"/>
        <w:rPr>
          <w:rFonts w:eastAsiaTheme="minorHAnsi"/>
          <w:b/>
          <w:sz w:val="24"/>
          <w:lang w:eastAsia="en-US"/>
        </w:rPr>
      </w:pPr>
      <w:r>
        <w:rPr>
          <w:rFonts w:eastAsiaTheme="minorHAnsi"/>
          <w:b/>
          <w:sz w:val="24"/>
          <w:lang w:eastAsia="en-US"/>
        </w:rPr>
        <w:t>Schedule 1 – Application, saving and tr</w:t>
      </w:r>
      <w:r w:rsidRPr="00472A4F">
        <w:rPr>
          <w:rFonts w:eastAsiaTheme="minorHAnsi"/>
          <w:b/>
          <w:sz w:val="24"/>
          <w:lang w:eastAsia="en-US"/>
        </w:rPr>
        <w:t>ansitional provisions</w:t>
      </w:r>
    </w:p>
    <w:p w14:paraId="28CD83CB" w14:textId="77777777" w:rsidR="00BF4C89" w:rsidRPr="00472A4F" w:rsidRDefault="00BF4C89" w:rsidP="00BF4C89">
      <w:pPr>
        <w:pStyle w:val="Definition"/>
        <w:keepNext/>
        <w:spacing w:before="0" w:after="240"/>
        <w:ind w:left="0"/>
        <w:rPr>
          <w:b/>
          <w:sz w:val="24"/>
          <w:szCs w:val="24"/>
        </w:rPr>
      </w:pPr>
      <w:r>
        <w:rPr>
          <w:rFonts w:eastAsiaTheme="minorHAnsi"/>
          <w:b/>
          <w:sz w:val="24"/>
          <w:lang w:eastAsia="en-US"/>
        </w:rPr>
        <w:t>Part 1</w:t>
      </w:r>
      <w:r w:rsidRPr="00472A4F">
        <w:rPr>
          <w:rFonts w:eastAsiaTheme="minorHAnsi"/>
          <w:b/>
          <w:sz w:val="24"/>
          <w:lang w:eastAsia="en-US"/>
        </w:rPr>
        <w:t xml:space="preserve"> – A</w:t>
      </w:r>
      <w:r>
        <w:rPr>
          <w:rFonts w:eastAsiaTheme="minorHAnsi"/>
          <w:b/>
          <w:sz w:val="24"/>
          <w:lang w:eastAsia="en-US"/>
        </w:rPr>
        <w:t xml:space="preserve">pplication provisions relating to the </w:t>
      </w:r>
      <w:r w:rsidRPr="00472A4F">
        <w:rPr>
          <w:b/>
          <w:i/>
          <w:sz w:val="24"/>
          <w:szCs w:val="24"/>
        </w:rPr>
        <w:t>Health Legislation Amendment (</w:t>
      </w:r>
      <w:proofErr w:type="spellStart"/>
      <w:r w:rsidRPr="00472A4F">
        <w:rPr>
          <w:b/>
          <w:i/>
          <w:sz w:val="24"/>
          <w:szCs w:val="24"/>
        </w:rPr>
        <w:t>eHealth</w:t>
      </w:r>
      <w:proofErr w:type="spellEnd"/>
      <w:r w:rsidRPr="00472A4F">
        <w:rPr>
          <w:b/>
          <w:i/>
          <w:sz w:val="24"/>
          <w:szCs w:val="24"/>
        </w:rPr>
        <w:t>) Regulation 2015</w:t>
      </w:r>
    </w:p>
    <w:p w14:paraId="6F45DB9C" w14:textId="77777777" w:rsidR="00BF4C89" w:rsidRPr="00472A4F" w:rsidRDefault="00BF4C89" w:rsidP="00BF4C89">
      <w:pPr>
        <w:pStyle w:val="paragraph"/>
        <w:tabs>
          <w:tab w:val="clear" w:pos="1531"/>
        </w:tabs>
        <w:spacing w:before="0" w:after="240"/>
        <w:ind w:left="0" w:firstLine="0"/>
        <w:rPr>
          <w:rFonts w:eastAsiaTheme="minorHAnsi"/>
          <w:sz w:val="24"/>
          <w:lang w:eastAsia="en-US"/>
        </w:rPr>
      </w:pPr>
      <w:r w:rsidRPr="00472A4F">
        <w:rPr>
          <w:rFonts w:eastAsiaTheme="minorHAnsi"/>
          <w:sz w:val="24"/>
          <w:lang w:eastAsia="en-US"/>
        </w:rPr>
        <w:t xml:space="preserve">Item </w:t>
      </w:r>
      <w:r>
        <w:rPr>
          <w:rFonts w:eastAsiaTheme="minorHAnsi"/>
          <w:sz w:val="24"/>
          <w:lang w:eastAsia="en-US"/>
        </w:rPr>
        <w:t>39</w:t>
      </w:r>
      <w:r w:rsidRPr="00472A4F">
        <w:rPr>
          <w:rFonts w:eastAsiaTheme="minorHAnsi"/>
          <w:sz w:val="24"/>
          <w:lang w:eastAsia="en-US"/>
        </w:rPr>
        <w:t xml:space="preserve"> </w:t>
      </w:r>
      <w:r>
        <w:rPr>
          <w:rFonts w:eastAsiaTheme="minorHAnsi"/>
          <w:sz w:val="24"/>
          <w:lang w:eastAsia="en-US"/>
        </w:rPr>
        <w:t xml:space="preserve">inserts new Schedule 1 at the end of the </w:t>
      </w:r>
      <w:proofErr w:type="spellStart"/>
      <w:r>
        <w:rPr>
          <w:rFonts w:eastAsiaTheme="minorHAnsi"/>
          <w:sz w:val="24"/>
          <w:lang w:eastAsia="en-US"/>
        </w:rPr>
        <w:t>PCEHR</w:t>
      </w:r>
      <w:proofErr w:type="spellEnd"/>
      <w:r>
        <w:rPr>
          <w:rFonts w:eastAsiaTheme="minorHAnsi"/>
          <w:sz w:val="24"/>
          <w:lang w:eastAsia="en-US"/>
        </w:rPr>
        <w:t xml:space="preserve"> Regulation to describe </w:t>
      </w:r>
      <w:r w:rsidRPr="00472A4F">
        <w:rPr>
          <w:rFonts w:eastAsiaTheme="minorHAnsi"/>
          <w:sz w:val="24"/>
          <w:lang w:eastAsia="en-US"/>
        </w:rPr>
        <w:t xml:space="preserve">how the amendments made by the proposed Regulation </w:t>
      </w:r>
      <w:r>
        <w:rPr>
          <w:rFonts w:eastAsiaTheme="minorHAnsi"/>
          <w:sz w:val="24"/>
          <w:lang w:eastAsia="en-US"/>
        </w:rPr>
        <w:t>will</w:t>
      </w:r>
      <w:r w:rsidRPr="00472A4F">
        <w:rPr>
          <w:rFonts w:eastAsiaTheme="minorHAnsi"/>
          <w:sz w:val="24"/>
          <w:lang w:eastAsia="en-US"/>
        </w:rPr>
        <w:t xml:space="preserve"> operate and have effect and when the various changes commence.</w:t>
      </w:r>
    </w:p>
    <w:p w14:paraId="6606D9D8" w14:textId="77777777" w:rsidR="00BF4C89" w:rsidRPr="008B1FBF" w:rsidRDefault="00BF4C89" w:rsidP="00BF4C89">
      <w:pPr>
        <w:pStyle w:val="Definition"/>
        <w:spacing w:before="0" w:after="240"/>
        <w:ind w:left="0"/>
        <w:rPr>
          <w:sz w:val="24"/>
          <w:szCs w:val="24"/>
        </w:rPr>
      </w:pPr>
      <w:r>
        <w:rPr>
          <w:rFonts w:eastAsiaTheme="minorHAnsi"/>
          <w:sz w:val="24"/>
          <w:lang w:eastAsia="en-US"/>
        </w:rPr>
        <w:t>Clause 1</w:t>
      </w:r>
      <w:r w:rsidRPr="008B1FBF">
        <w:rPr>
          <w:rFonts w:eastAsiaTheme="minorHAnsi"/>
          <w:sz w:val="24"/>
          <w:lang w:eastAsia="en-US"/>
        </w:rPr>
        <w:t xml:space="preserve"> define</w:t>
      </w:r>
      <w:r>
        <w:rPr>
          <w:rFonts w:eastAsiaTheme="minorHAnsi"/>
          <w:sz w:val="24"/>
          <w:lang w:eastAsia="en-US"/>
        </w:rPr>
        <w:t>s</w:t>
      </w:r>
      <w:r w:rsidRPr="008B1FBF">
        <w:rPr>
          <w:rFonts w:eastAsiaTheme="minorHAnsi"/>
          <w:sz w:val="24"/>
          <w:lang w:eastAsia="en-US"/>
        </w:rPr>
        <w:t xml:space="preserve"> terms used in Division 1 </w:t>
      </w:r>
      <w:r>
        <w:rPr>
          <w:rFonts w:eastAsiaTheme="minorHAnsi"/>
          <w:sz w:val="24"/>
          <w:lang w:eastAsia="en-US"/>
        </w:rPr>
        <w:t xml:space="preserve">being </w:t>
      </w:r>
      <w:r w:rsidRPr="004F016D">
        <w:rPr>
          <w:b/>
          <w:i/>
          <w:sz w:val="24"/>
          <w:szCs w:val="24"/>
        </w:rPr>
        <w:t>amending Act</w:t>
      </w:r>
      <w:r w:rsidRPr="008B1FBF">
        <w:rPr>
          <w:sz w:val="24"/>
          <w:szCs w:val="24"/>
        </w:rPr>
        <w:t xml:space="preserve"> </w:t>
      </w:r>
      <w:r>
        <w:rPr>
          <w:sz w:val="24"/>
          <w:szCs w:val="24"/>
        </w:rPr>
        <w:t xml:space="preserve">(which </w:t>
      </w:r>
      <w:r w:rsidRPr="008B1FBF">
        <w:rPr>
          <w:sz w:val="24"/>
          <w:szCs w:val="24"/>
        </w:rPr>
        <w:t>mean</w:t>
      </w:r>
      <w:r>
        <w:rPr>
          <w:sz w:val="24"/>
          <w:szCs w:val="24"/>
        </w:rPr>
        <w:t>s</w:t>
      </w:r>
      <w:r w:rsidRPr="008B1FBF">
        <w:rPr>
          <w:sz w:val="24"/>
          <w:szCs w:val="24"/>
        </w:rPr>
        <w:t xml:space="preserve"> the </w:t>
      </w:r>
      <w:r w:rsidRPr="008B1FBF">
        <w:rPr>
          <w:i/>
          <w:sz w:val="24"/>
          <w:szCs w:val="24"/>
        </w:rPr>
        <w:t>Health Legislation Amendment (</w:t>
      </w:r>
      <w:proofErr w:type="spellStart"/>
      <w:r w:rsidRPr="008B1FBF">
        <w:rPr>
          <w:i/>
          <w:sz w:val="24"/>
          <w:szCs w:val="24"/>
        </w:rPr>
        <w:t>eHealth</w:t>
      </w:r>
      <w:proofErr w:type="spellEnd"/>
      <w:r w:rsidRPr="008B1FBF">
        <w:rPr>
          <w:i/>
          <w:sz w:val="24"/>
          <w:szCs w:val="24"/>
        </w:rPr>
        <w:t>) Act 2015</w:t>
      </w:r>
      <w:r>
        <w:rPr>
          <w:sz w:val="24"/>
          <w:szCs w:val="24"/>
        </w:rPr>
        <w:t xml:space="preserve">) and </w:t>
      </w:r>
      <w:r w:rsidRPr="004F016D">
        <w:rPr>
          <w:b/>
          <w:i/>
          <w:sz w:val="24"/>
          <w:szCs w:val="24"/>
        </w:rPr>
        <w:t>amending regulation</w:t>
      </w:r>
      <w:r w:rsidRPr="001F2052">
        <w:rPr>
          <w:i/>
          <w:sz w:val="24"/>
          <w:szCs w:val="24"/>
        </w:rPr>
        <w:t xml:space="preserve"> </w:t>
      </w:r>
      <w:r>
        <w:rPr>
          <w:sz w:val="24"/>
          <w:szCs w:val="24"/>
        </w:rPr>
        <w:t xml:space="preserve">(which means </w:t>
      </w:r>
      <w:r w:rsidRPr="001F2052">
        <w:rPr>
          <w:sz w:val="24"/>
          <w:szCs w:val="24"/>
        </w:rPr>
        <w:t xml:space="preserve">the </w:t>
      </w:r>
      <w:r w:rsidRPr="001F2052">
        <w:rPr>
          <w:i/>
          <w:sz w:val="24"/>
          <w:szCs w:val="24"/>
        </w:rPr>
        <w:t>Health Legislation Amendment (</w:t>
      </w:r>
      <w:proofErr w:type="spellStart"/>
      <w:r w:rsidRPr="001F2052">
        <w:rPr>
          <w:i/>
          <w:sz w:val="24"/>
          <w:szCs w:val="24"/>
        </w:rPr>
        <w:t>eHealth</w:t>
      </w:r>
      <w:proofErr w:type="spellEnd"/>
      <w:r w:rsidRPr="001F2052">
        <w:rPr>
          <w:i/>
          <w:sz w:val="24"/>
          <w:szCs w:val="24"/>
        </w:rPr>
        <w:t>) Regulation 2015</w:t>
      </w:r>
      <w:r>
        <w:rPr>
          <w:sz w:val="24"/>
          <w:szCs w:val="24"/>
        </w:rPr>
        <w:t>)</w:t>
      </w:r>
      <w:r w:rsidRPr="008B1FBF">
        <w:rPr>
          <w:sz w:val="24"/>
          <w:szCs w:val="24"/>
        </w:rPr>
        <w:t>.</w:t>
      </w:r>
    </w:p>
    <w:p w14:paraId="2FE01C25" w14:textId="77777777" w:rsidR="00BF4C89" w:rsidRPr="001F2052" w:rsidRDefault="00BF4C89" w:rsidP="00BF4C89">
      <w:pPr>
        <w:pStyle w:val="subsection"/>
        <w:tabs>
          <w:tab w:val="clear" w:pos="1021"/>
        </w:tabs>
        <w:spacing w:before="0" w:after="240"/>
        <w:ind w:left="0" w:firstLine="0"/>
        <w:rPr>
          <w:sz w:val="24"/>
        </w:rPr>
      </w:pPr>
      <w:r>
        <w:rPr>
          <w:sz w:val="24"/>
        </w:rPr>
        <w:t xml:space="preserve">Clause </w:t>
      </w:r>
      <w:r w:rsidRPr="001F2052">
        <w:rPr>
          <w:sz w:val="24"/>
        </w:rPr>
        <w:t>6.1.2 provides that the amendment</w:t>
      </w:r>
      <w:r>
        <w:rPr>
          <w:sz w:val="24"/>
        </w:rPr>
        <w:t>s</w:t>
      </w:r>
      <w:r w:rsidRPr="001F2052">
        <w:rPr>
          <w:sz w:val="24"/>
        </w:rPr>
        <w:t xml:space="preserve"> made by ite</w:t>
      </w:r>
      <w:r>
        <w:rPr>
          <w:sz w:val="24"/>
        </w:rPr>
        <w:t>ms 22, 24 and 33</w:t>
      </w:r>
      <w:r w:rsidRPr="001F2052">
        <w:rPr>
          <w:sz w:val="24"/>
        </w:rPr>
        <w:t xml:space="preserve"> of Schedule 1 to the </w:t>
      </w:r>
      <w:r>
        <w:rPr>
          <w:sz w:val="24"/>
        </w:rPr>
        <w:t>R</w:t>
      </w:r>
      <w:r w:rsidRPr="001F2052">
        <w:rPr>
          <w:sz w:val="24"/>
        </w:rPr>
        <w:t xml:space="preserve">egulation (repeal of Part 2 and definitions relating to </w:t>
      </w:r>
      <w:proofErr w:type="spellStart"/>
      <w:r w:rsidRPr="001F2052">
        <w:rPr>
          <w:sz w:val="24"/>
        </w:rPr>
        <w:t>IAC</w:t>
      </w:r>
      <w:proofErr w:type="spellEnd"/>
      <w:r w:rsidRPr="001F2052">
        <w:rPr>
          <w:sz w:val="24"/>
        </w:rPr>
        <w:t xml:space="preserve"> and </w:t>
      </w:r>
      <w:proofErr w:type="spellStart"/>
      <w:r w:rsidRPr="001F2052">
        <w:rPr>
          <w:sz w:val="24"/>
        </w:rPr>
        <w:t>JAC</w:t>
      </w:r>
      <w:proofErr w:type="spellEnd"/>
      <w:r w:rsidRPr="001F2052">
        <w:rPr>
          <w:sz w:val="24"/>
        </w:rPr>
        <w:t xml:space="preserve">) apply on and after the </w:t>
      </w:r>
      <w:r>
        <w:rPr>
          <w:sz w:val="24"/>
        </w:rPr>
        <w:t>“</w:t>
      </w:r>
      <w:r w:rsidRPr="001F2052">
        <w:rPr>
          <w:sz w:val="24"/>
        </w:rPr>
        <w:t>governance restructure day</w:t>
      </w:r>
      <w:r>
        <w:rPr>
          <w:sz w:val="24"/>
        </w:rPr>
        <w:t>”</w:t>
      </w:r>
      <w:r w:rsidRPr="001F2052">
        <w:rPr>
          <w:sz w:val="24"/>
        </w:rPr>
        <w:t xml:space="preserve"> as defined in item 112 of Schedule 1 to the amending Act.</w:t>
      </w:r>
    </w:p>
    <w:p w14:paraId="43A487C4" w14:textId="77777777" w:rsidR="00BF4C89" w:rsidRDefault="00BF4C89" w:rsidP="00BF4C89">
      <w:pPr>
        <w:spacing w:after="240"/>
      </w:pPr>
      <w:r>
        <w:t>Clause</w:t>
      </w:r>
      <w:r w:rsidRPr="001F2052">
        <w:t xml:space="preserve"> 6.1.3 provide</w:t>
      </w:r>
      <w:r>
        <w:t>s</w:t>
      </w:r>
      <w:r w:rsidRPr="001F2052">
        <w:t xml:space="preserve"> that the amendments made by item 3</w:t>
      </w:r>
      <w:r>
        <w:t>4</w:t>
      </w:r>
      <w:r w:rsidRPr="001F2052">
        <w:t xml:space="preserve"> of Schedule 1 to the </w:t>
      </w:r>
      <w:r>
        <w:t>R</w:t>
      </w:r>
      <w:r w:rsidRPr="001F2052">
        <w:t>egulation (regulation prescribing information needed for registration) appl</w:t>
      </w:r>
      <w:r>
        <w:t>y</w:t>
      </w:r>
      <w:r w:rsidRPr="001F2052">
        <w:t xml:space="preserve"> in relation to the registration of a healthcare recipient on or after th</w:t>
      </w:r>
      <w:r>
        <w:t>e commencement of that Schedule.</w:t>
      </w:r>
    </w:p>
    <w:p w14:paraId="19F93941" w14:textId="77777777" w:rsidR="00BF4C89" w:rsidRDefault="00BF4C89" w:rsidP="00BF4C89">
      <w:pPr>
        <w:spacing w:after="240"/>
      </w:pPr>
    </w:p>
    <w:p w14:paraId="09163E4B" w14:textId="77777777" w:rsidR="00BF4C89" w:rsidRDefault="00BF4C89" w:rsidP="00BF4C89">
      <w:r>
        <w:br w:type="page"/>
      </w:r>
    </w:p>
    <w:p w14:paraId="35608842" w14:textId="77777777" w:rsidR="00BF4C89" w:rsidRPr="004F016D" w:rsidRDefault="00BF4C89" w:rsidP="00BF4C89">
      <w:pPr>
        <w:keepNext/>
        <w:spacing w:after="240"/>
        <w:jc w:val="center"/>
      </w:pPr>
      <w:r>
        <w:rPr>
          <w:b/>
          <w:bCs/>
          <w:sz w:val="28"/>
          <w:szCs w:val="28"/>
        </w:rPr>
        <w:t>Statement of Compatibility with Human Rights</w:t>
      </w:r>
    </w:p>
    <w:p w14:paraId="53580A9E" w14:textId="77777777" w:rsidR="00BF4C89" w:rsidRDefault="00BF4C89" w:rsidP="00BF4C89">
      <w:pPr>
        <w:keepNext/>
        <w:autoSpaceDE w:val="0"/>
        <w:autoSpaceDN w:val="0"/>
        <w:adjustRightInd w:val="0"/>
        <w:spacing w:after="240"/>
        <w:jc w:val="center"/>
        <w:rPr>
          <w:i/>
          <w:iCs/>
        </w:rPr>
      </w:pPr>
      <w:r>
        <w:rPr>
          <w:i/>
          <w:iCs/>
        </w:rPr>
        <w:t>Prepared in accordance with Part 3 of the Human Rights (Parliamentary Scrutiny) Act 2011</w:t>
      </w:r>
    </w:p>
    <w:p w14:paraId="739C238A" w14:textId="77777777" w:rsidR="00BF4C89" w:rsidRDefault="00BF4C89" w:rsidP="00BF4C89">
      <w:pPr>
        <w:keepNext/>
        <w:autoSpaceDE w:val="0"/>
        <w:autoSpaceDN w:val="0"/>
        <w:adjustRightInd w:val="0"/>
        <w:spacing w:after="240"/>
        <w:jc w:val="center"/>
        <w:rPr>
          <w:b/>
          <w:bCs/>
        </w:rPr>
      </w:pPr>
      <w:r>
        <w:rPr>
          <w:b/>
          <w:bCs/>
        </w:rPr>
        <w:t>Health Legislation Amendment (</w:t>
      </w:r>
      <w:proofErr w:type="spellStart"/>
      <w:r>
        <w:rPr>
          <w:b/>
          <w:bCs/>
        </w:rPr>
        <w:t>eHealth</w:t>
      </w:r>
      <w:proofErr w:type="spellEnd"/>
      <w:r>
        <w:rPr>
          <w:b/>
          <w:bCs/>
        </w:rPr>
        <w:t>) Regulation 2015</w:t>
      </w:r>
    </w:p>
    <w:p w14:paraId="480C64A9" w14:textId="77777777" w:rsidR="00BF4C89" w:rsidRDefault="00BF4C89" w:rsidP="00BF4C89">
      <w:pPr>
        <w:keepNext/>
        <w:autoSpaceDE w:val="0"/>
        <w:autoSpaceDN w:val="0"/>
        <w:adjustRightInd w:val="0"/>
        <w:spacing w:after="240"/>
        <w:jc w:val="center"/>
      </w:pPr>
      <w:r>
        <w:t xml:space="preserve">The Regulation is compatible with the human rights and freedoms </w:t>
      </w:r>
      <w:proofErr w:type="spellStart"/>
      <w:r>
        <w:t>recognised</w:t>
      </w:r>
      <w:proofErr w:type="spellEnd"/>
      <w:r>
        <w:t xml:space="preserve"> or declared in the international instruments listed in section 3 of the </w:t>
      </w:r>
      <w:r>
        <w:rPr>
          <w:i/>
          <w:iCs/>
        </w:rPr>
        <w:t>Human Rights (Parliamentary Scrutiny) Act 2011</w:t>
      </w:r>
      <w:r>
        <w:t>.</w:t>
      </w:r>
    </w:p>
    <w:p w14:paraId="1E7E873B" w14:textId="77777777" w:rsidR="00BF4C89" w:rsidRDefault="00BF4C89" w:rsidP="00BF4C89">
      <w:pPr>
        <w:keepNext/>
        <w:autoSpaceDE w:val="0"/>
        <w:autoSpaceDN w:val="0"/>
        <w:adjustRightInd w:val="0"/>
        <w:spacing w:after="240"/>
        <w:rPr>
          <w:b/>
          <w:bCs/>
        </w:rPr>
      </w:pPr>
      <w:r>
        <w:rPr>
          <w:b/>
          <w:bCs/>
        </w:rPr>
        <w:t>Overview of the Regulation</w:t>
      </w:r>
    </w:p>
    <w:p w14:paraId="7716A21F" w14:textId="77777777" w:rsidR="00BF4C89" w:rsidRDefault="00BF4C89" w:rsidP="00BF4C89">
      <w:pPr>
        <w:pStyle w:val="Subtitle"/>
        <w:spacing w:after="240"/>
        <w:rPr>
          <w:u w:val="none"/>
        </w:rPr>
      </w:pPr>
      <w:r>
        <w:rPr>
          <w:u w:val="none"/>
        </w:rPr>
        <w:t xml:space="preserve">The Regulation makes amendments to the </w:t>
      </w:r>
      <w:r w:rsidRPr="00981BD6">
        <w:rPr>
          <w:i/>
          <w:iCs/>
          <w:u w:val="none"/>
        </w:rPr>
        <w:t xml:space="preserve">Healthcare Identifiers Regulations 2010 </w:t>
      </w:r>
      <w:r>
        <w:rPr>
          <w:iCs/>
          <w:u w:val="none"/>
        </w:rPr>
        <w:t>(</w:t>
      </w:r>
      <w:r>
        <w:rPr>
          <w:u w:val="none"/>
        </w:rPr>
        <w:t>HI Regulations</w:t>
      </w:r>
      <w:r>
        <w:rPr>
          <w:iCs/>
          <w:u w:val="none"/>
        </w:rPr>
        <w:t xml:space="preserve">) </w:t>
      </w:r>
      <w:r w:rsidRPr="00981BD6">
        <w:rPr>
          <w:iCs/>
          <w:u w:val="none"/>
        </w:rPr>
        <w:t xml:space="preserve">and the </w:t>
      </w:r>
      <w:r w:rsidRPr="00981BD6">
        <w:rPr>
          <w:i/>
          <w:u w:val="none"/>
        </w:rPr>
        <w:t>Personally Controlled Electronic Health Records Regulation 2012</w:t>
      </w:r>
      <w:r w:rsidRPr="00981BD6">
        <w:rPr>
          <w:u w:val="none"/>
        </w:rPr>
        <w:t xml:space="preserve"> </w:t>
      </w:r>
      <w:r>
        <w:rPr>
          <w:u w:val="none"/>
        </w:rPr>
        <w:t>(</w:t>
      </w:r>
      <w:proofErr w:type="spellStart"/>
      <w:r>
        <w:rPr>
          <w:iCs/>
          <w:u w:val="none"/>
        </w:rPr>
        <w:t>PCEHR</w:t>
      </w:r>
      <w:proofErr w:type="spellEnd"/>
      <w:r>
        <w:rPr>
          <w:iCs/>
          <w:u w:val="none"/>
        </w:rPr>
        <w:t xml:space="preserve"> Regulation</w:t>
      </w:r>
      <w:r>
        <w:rPr>
          <w:u w:val="none"/>
        </w:rPr>
        <w:t xml:space="preserve">) to support the changes made by the </w:t>
      </w:r>
      <w:r w:rsidRPr="00FF586B">
        <w:rPr>
          <w:i/>
          <w:u w:val="none"/>
        </w:rPr>
        <w:t>Health Legislation Amendment (</w:t>
      </w:r>
      <w:proofErr w:type="spellStart"/>
      <w:r w:rsidRPr="00FF586B">
        <w:rPr>
          <w:i/>
          <w:u w:val="none"/>
        </w:rPr>
        <w:t>eHealth</w:t>
      </w:r>
      <w:proofErr w:type="spellEnd"/>
      <w:r w:rsidRPr="00FF586B">
        <w:rPr>
          <w:i/>
          <w:u w:val="none"/>
        </w:rPr>
        <w:t xml:space="preserve">) </w:t>
      </w:r>
      <w:r>
        <w:rPr>
          <w:i/>
          <w:u w:val="none"/>
        </w:rPr>
        <w:t>Act</w:t>
      </w:r>
      <w:r w:rsidRPr="00FF586B">
        <w:rPr>
          <w:i/>
          <w:u w:val="none"/>
        </w:rPr>
        <w:t xml:space="preserve"> 2015</w:t>
      </w:r>
      <w:r>
        <w:rPr>
          <w:i/>
          <w:u w:val="none"/>
        </w:rPr>
        <w:t xml:space="preserve"> </w:t>
      </w:r>
      <w:r>
        <w:rPr>
          <w:u w:val="none"/>
        </w:rPr>
        <w:t xml:space="preserve">and to further support the effective operation of the Healthcare Identifiers Service (HI Service) and the My Health Record system. </w:t>
      </w:r>
    </w:p>
    <w:p w14:paraId="3A56683D" w14:textId="77777777" w:rsidR="00BF4C89" w:rsidRPr="00CD7F50" w:rsidRDefault="00BF4C89" w:rsidP="00BF4C89">
      <w:pPr>
        <w:pStyle w:val="Subtitle"/>
        <w:spacing w:after="240"/>
        <w:rPr>
          <w:i/>
          <w:u w:val="none"/>
        </w:rPr>
      </w:pPr>
      <w:r>
        <w:rPr>
          <w:u w:val="none"/>
        </w:rPr>
        <w:t>The Regulation:</w:t>
      </w:r>
    </w:p>
    <w:p w14:paraId="1FE9B212" w14:textId="77777777" w:rsidR="00BF4C89" w:rsidRPr="00CC262A" w:rsidRDefault="00BF4C89" w:rsidP="00BF4C89">
      <w:pPr>
        <w:pStyle w:val="Subtitle"/>
        <w:numPr>
          <w:ilvl w:val="0"/>
          <w:numId w:val="15"/>
        </w:numPr>
        <w:spacing w:after="240"/>
        <w:ind w:left="357" w:hanging="357"/>
        <w:rPr>
          <w:u w:val="none"/>
        </w:rPr>
      </w:pPr>
      <w:r w:rsidRPr="00CC262A">
        <w:rPr>
          <w:u w:val="none"/>
        </w:rPr>
        <w:t>define</w:t>
      </w:r>
      <w:r>
        <w:rPr>
          <w:u w:val="none"/>
        </w:rPr>
        <w:t>s</w:t>
      </w:r>
      <w:r w:rsidRPr="00CC262A">
        <w:rPr>
          <w:u w:val="none"/>
        </w:rPr>
        <w:t xml:space="preserve"> terms used in </w:t>
      </w:r>
      <w:r>
        <w:rPr>
          <w:u w:val="none"/>
        </w:rPr>
        <w:t>new</w:t>
      </w:r>
      <w:r w:rsidRPr="00CC262A">
        <w:rPr>
          <w:u w:val="none"/>
        </w:rPr>
        <w:t xml:space="preserve"> regulations and</w:t>
      </w:r>
      <w:r>
        <w:rPr>
          <w:u w:val="none"/>
        </w:rPr>
        <w:t xml:space="preserve"> </w:t>
      </w:r>
      <w:r w:rsidRPr="00CC262A">
        <w:rPr>
          <w:u w:val="none"/>
        </w:rPr>
        <w:t>update</w:t>
      </w:r>
      <w:r>
        <w:rPr>
          <w:u w:val="none"/>
        </w:rPr>
        <w:t>s</w:t>
      </w:r>
      <w:r w:rsidRPr="00CC262A">
        <w:rPr>
          <w:u w:val="none"/>
        </w:rPr>
        <w:t xml:space="preserve"> references due to amendments made by the </w:t>
      </w:r>
      <w:r w:rsidRPr="00CC262A">
        <w:rPr>
          <w:i/>
          <w:u w:val="none"/>
        </w:rPr>
        <w:t>Health Legislation Amendment (</w:t>
      </w:r>
      <w:proofErr w:type="spellStart"/>
      <w:r w:rsidRPr="00CC262A">
        <w:rPr>
          <w:i/>
          <w:u w:val="none"/>
        </w:rPr>
        <w:t>eHealth</w:t>
      </w:r>
      <w:proofErr w:type="spellEnd"/>
      <w:r w:rsidRPr="00CC262A">
        <w:rPr>
          <w:i/>
          <w:u w:val="none"/>
        </w:rPr>
        <w:t>) Act 2015</w:t>
      </w:r>
      <w:r>
        <w:rPr>
          <w:i/>
          <w:u w:val="none"/>
        </w:rPr>
        <w:t>;</w:t>
      </w:r>
    </w:p>
    <w:p w14:paraId="63612212" w14:textId="77777777" w:rsidR="00BF4C89" w:rsidRDefault="00BF4C89" w:rsidP="00BF4C89">
      <w:pPr>
        <w:pStyle w:val="Subtitle"/>
        <w:numPr>
          <w:ilvl w:val="0"/>
          <w:numId w:val="15"/>
        </w:numPr>
        <w:spacing w:after="240"/>
        <w:ind w:left="357" w:hanging="357"/>
        <w:rPr>
          <w:u w:val="none"/>
        </w:rPr>
      </w:pPr>
      <w:r>
        <w:rPr>
          <w:u w:val="none"/>
        </w:rPr>
        <w:t>clarifies how the HI Regulations apply in relation to partnerships, trusts and unincorporated associations;</w:t>
      </w:r>
    </w:p>
    <w:p w14:paraId="2064FBF6" w14:textId="77777777" w:rsidR="00BF4C89" w:rsidRPr="00422081" w:rsidRDefault="00BF4C89" w:rsidP="00BF4C89">
      <w:pPr>
        <w:pStyle w:val="Subtitle"/>
        <w:numPr>
          <w:ilvl w:val="0"/>
          <w:numId w:val="15"/>
        </w:numPr>
        <w:spacing w:after="240"/>
        <w:ind w:left="357" w:hanging="357"/>
        <w:rPr>
          <w:u w:val="none"/>
        </w:rPr>
      </w:pPr>
      <w:r w:rsidRPr="00422081">
        <w:rPr>
          <w:u w:val="none"/>
        </w:rPr>
        <w:t>update</w:t>
      </w:r>
      <w:r>
        <w:rPr>
          <w:u w:val="none"/>
        </w:rPr>
        <w:t>s</w:t>
      </w:r>
      <w:r w:rsidRPr="00422081">
        <w:rPr>
          <w:u w:val="none"/>
        </w:rPr>
        <w:t xml:space="preserve"> and prescribe</w:t>
      </w:r>
      <w:r>
        <w:rPr>
          <w:u w:val="none"/>
        </w:rPr>
        <w:t>s</w:t>
      </w:r>
      <w:r w:rsidRPr="00422081">
        <w:rPr>
          <w:u w:val="none"/>
        </w:rPr>
        <w:t xml:space="preserve"> identifying information of individual healthcare providers,</w:t>
      </w:r>
      <w:r>
        <w:rPr>
          <w:u w:val="none"/>
        </w:rPr>
        <w:t xml:space="preserve"> h</w:t>
      </w:r>
      <w:r w:rsidRPr="00422081">
        <w:rPr>
          <w:u w:val="none"/>
        </w:rPr>
        <w:t>e</w:t>
      </w:r>
      <w:r>
        <w:rPr>
          <w:u w:val="none"/>
        </w:rPr>
        <w:t xml:space="preserve">althcare provider organisations and </w:t>
      </w:r>
      <w:r w:rsidRPr="00422081">
        <w:rPr>
          <w:u w:val="none"/>
        </w:rPr>
        <w:t>healthcare recipients;</w:t>
      </w:r>
    </w:p>
    <w:p w14:paraId="5D22C3AA" w14:textId="77777777" w:rsidR="00BF4C89" w:rsidRDefault="00BF4C89" w:rsidP="00BF4C89">
      <w:pPr>
        <w:pStyle w:val="Subtitle"/>
        <w:numPr>
          <w:ilvl w:val="0"/>
          <w:numId w:val="15"/>
        </w:numPr>
        <w:spacing w:after="240"/>
        <w:ind w:left="357" w:hanging="357"/>
        <w:rPr>
          <w:u w:val="none"/>
        </w:rPr>
      </w:pPr>
      <w:r>
        <w:rPr>
          <w:u w:val="none"/>
        </w:rPr>
        <w:t xml:space="preserve">repeals regulations no longer necessary due to amendments made by the </w:t>
      </w:r>
      <w:r w:rsidRPr="00FF586B">
        <w:rPr>
          <w:i/>
          <w:u w:val="none"/>
        </w:rPr>
        <w:t>Health Legislation Amendment (</w:t>
      </w:r>
      <w:proofErr w:type="spellStart"/>
      <w:r w:rsidRPr="00FF586B">
        <w:rPr>
          <w:i/>
          <w:u w:val="none"/>
        </w:rPr>
        <w:t>eHealth</w:t>
      </w:r>
      <w:proofErr w:type="spellEnd"/>
      <w:r w:rsidRPr="00FF586B">
        <w:rPr>
          <w:i/>
          <w:u w:val="none"/>
        </w:rPr>
        <w:t xml:space="preserve">) </w:t>
      </w:r>
      <w:r>
        <w:rPr>
          <w:i/>
          <w:u w:val="none"/>
        </w:rPr>
        <w:t>Act</w:t>
      </w:r>
      <w:r w:rsidRPr="00FF586B">
        <w:rPr>
          <w:i/>
          <w:u w:val="none"/>
        </w:rPr>
        <w:t xml:space="preserve"> 2015</w:t>
      </w:r>
      <w:r>
        <w:rPr>
          <w:u w:val="none"/>
        </w:rPr>
        <w:t>;</w:t>
      </w:r>
    </w:p>
    <w:p w14:paraId="19B92C8C" w14:textId="77777777" w:rsidR="00BF4C89" w:rsidRDefault="00BF4C89" w:rsidP="00BF4C89">
      <w:pPr>
        <w:pStyle w:val="Subtitle"/>
        <w:numPr>
          <w:ilvl w:val="0"/>
          <w:numId w:val="15"/>
        </w:numPr>
        <w:spacing w:after="240"/>
        <w:ind w:left="357" w:hanging="357"/>
        <w:rPr>
          <w:u w:val="none"/>
        </w:rPr>
      </w:pPr>
      <w:r>
        <w:rPr>
          <w:u w:val="none"/>
        </w:rPr>
        <w:t>updates and prescribes the process for disclosing healthcare identifiers and related information required to be given to the HI Service Operator;</w:t>
      </w:r>
    </w:p>
    <w:p w14:paraId="6FEEBDE4" w14:textId="77777777" w:rsidR="00BF4C89" w:rsidRDefault="00BF4C89" w:rsidP="00BF4C89">
      <w:pPr>
        <w:pStyle w:val="Subtitle"/>
        <w:numPr>
          <w:ilvl w:val="0"/>
          <w:numId w:val="15"/>
        </w:numPr>
        <w:spacing w:after="240"/>
        <w:ind w:left="357" w:hanging="357"/>
        <w:rPr>
          <w:u w:val="none"/>
        </w:rPr>
      </w:pPr>
      <w:r>
        <w:rPr>
          <w:u w:val="none"/>
        </w:rPr>
        <w:t xml:space="preserve">updates the regulation authorising the collection, use or disclosure of identifying information or healthcare identifiers for the purposes of assisted registration; </w:t>
      </w:r>
    </w:p>
    <w:p w14:paraId="34F7B529" w14:textId="77777777" w:rsidR="00BF4C89" w:rsidRDefault="00BF4C89" w:rsidP="00BF4C89">
      <w:pPr>
        <w:pStyle w:val="Subtitle"/>
        <w:numPr>
          <w:ilvl w:val="0"/>
          <w:numId w:val="15"/>
        </w:numPr>
        <w:spacing w:after="240"/>
        <w:ind w:left="357" w:hanging="357"/>
        <w:rPr>
          <w:u w:val="none"/>
        </w:rPr>
      </w:pPr>
      <w:r w:rsidRPr="00911F3D">
        <w:rPr>
          <w:u w:val="none"/>
        </w:rPr>
        <w:t>prescribe</w:t>
      </w:r>
      <w:r>
        <w:rPr>
          <w:u w:val="none"/>
        </w:rPr>
        <w:t>s</w:t>
      </w:r>
      <w:r w:rsidRPr="00911F3D">
        <w:rPr>
          <w:u w:val="none"/>
        </w:rPr>
        <w:t xml:space="preserve"> information in relation to a healthcare recipient needed for registration;</w:t>
      </w:r>
    </w:p>
    <w:p w14:paraId="1DEDBDF0" w14:textId="77777777" w:rsidR="00BF4C89" w:rsidRDefault="00BF4C89" w:rsidP="00BF4C89">
      <w:pPr>
        <w:pStyle w:val="Subtitle"/>
        <w:numPr>
          <w:ilvl w:val="0"/>
          <w:numId w:val="15"/>
        </w:numPr>
        <w:spacing w:after="240"/>
        <w:ind w:left="357" w:hanging="357"/>
        <w:rPr>
          <w:u w:val="none"/>
        </w:rPr>
      </w:pPr>
      <w:r w:rsidRPr="00911F3D">
        <w:rPr>
          <w:u w:val="none"/>
        </w:rPr>
        <w:t>update</w:t>
      </w:r>
      <w:r>
        <w:rPr>
          <w:u w:val="none"/>
        </w:rPr>
        <w:t>s</w:t>
      </w:r>
      <w:r w:rsidRPr="00911F3D">
        <w:rPr>
          <w:u w:val="none"/>
        </w:rPr>
        <w:t xml:space="preserve"> preserved state and territory legislation;</w:t>
      </w:r>
    </w:p>
    <w:p w14:paraId="449C6413" w14:textId="77777777" w:rsidR="00BF4C89" w:rsidRPr="00911F3D" w:rsidRDefault="00BF4C89" w:rsidP="00BF4C89">
      <w:pPr>
        <w:pStyle w:val="Subtitle"/>
        <w:numPr>
          <w:ilvl w:val="0"/>
          <w:numId w:val="15"/>
        </w:numPr>
        <w:spacing w:after="240"/>
        <w:ind w:left="357" w:hanging="357"/>
        <w:rPr>
          <w:u w:val="none"/>
        </w:rPr>
      </w:pPr>
      <w:r w:rsidRPr="00911F3D">
        <w:rPr>
          <w:u w:val="none"/>
        </w:rPr>
        <w:t>prescribe</w:t>
      </w:r>
      <w:r>
        <w:rPr>
          <w:u w:val="none"/>
        </w:rPr>
        <w:t>s</w:t>
      </w:r>
      <w:r w:rsidRPr="00911F3D">
        <w:rPr>
          <w:u w:val="none"/>
        </w:rPr>
        <w:t xml:space="preserve"> information that may be included in a My Health Record;</w:t>
      </w:r>
    </w:p>
    <w:p w14:paraId="3EB7F61C" w14:textId="77777777" w:rsidR="00BF4C89" w:rsidRPr="00911F3D" w:rsidRDefault="00BF4C89" w:rsidP="00BF4C89">
      <w:pPr>
        <w:pStyle w:val="Subtitle"/>
        <w:numPr>
          <w:ilvl w:val="0"/>
          <w:numId w:val="15"/>
        </w:numPr>
        <w:spacing w:after="240"/>
        <w:ind w:left="357" w:hanging="357"/>
        <w:rPr>
          <w:u w:val="none"/>
        </w:rPr>
      </w:pPr>
      <w:r w:rsidRPr="00911F3D">
        <w:rPr>
          <w:u w:val="none"/>
        </w:rPr>
        <w:t>authorise</w:t>
      </w:r>
      <w:r>
        <w:rPr>
          <w:u w:val="none"/>
        </w:rPr>
        <w:t>s</w:t>
      </w:r>
      <w:r w:rsidRPr="00911F3D">
        <w:rPr>
          <w:u w:val="none"/>
        </w:rPr>
        <w:t xml:space="preserve"> the Attorney-General’s Department to collect, use and disclose identifying information for the purposes of assisting the System Operator to verify the identity of a person; and</w:t>
      </w:r>
    </w:p>
    <w:p w14:paraId="32695568" w14:textId="77777777" w:rsidR="00BF4C89" w:rsidRPr="00911F3D" w:rsidRDefault="00BF4C89" w:rsidP="00BF4C89">
      <w:pPr>
        <w:pStyle w:val="Subtitle"/>
        <w:numPr>
          <w:ilvl w:val="0"/>
          <w:numId w:val="15"/>
        </w:numPr>
        <w:spacing w:after="240"/>
        <w:ind w:left="357" w:hanging="357"/>
        <w:rPr>
          <w:u w:val="none"/>
        </w:rPr>
      </w:pPr>
      <w:r w:rsidRPr="00911F3D">
        <w:rPr>
          <w:u w:val="none"/>
        </w:rPr>
        <w:t>prescribe</w:t>
      </w:r>
      <w:r>
        <w:rPr>
          <w:u w:val="none"/>
        </w:rPr>
        <w:t>s</w:t>
      </w:r>
      <w:r w:rsidRPr="00911F3D">
        <w:rPr>
          <w:u w:val="none"/>
        </w:rPr>
        <w:t xml:space="preserve"> the Australian Health Ministers’ Advisory Council as the subcommittee of the Ministerial Council, for the purposes of consultation prior to making rules.</w:t>
      </w:r>
    </w:p>
    <w:p w14:paraId="0DFE4A54" w14:textId="77777777" w:rsidR="00BF4C89" w:rsidRDefault="00BF4C89" w:rsidP="00BF4C89">
      <w:pPr>
        <w:keepNext/>
        <w:autoSpaceDE w:val="0"/>
        <w:autoSpaceDN w:val="0"/>
        <w:adjustRightInd w:val="0"/>
        <w:spacing w:after="240"/>
        <w:rPr>
          <w:b/>
          <w:bCs/>
        </w:rPr>
      </w:pPr>
      <w:r>
        <w:rPr>
          <w:b/>
          <w:bCs/>
        </w:rPr>
        <w:t>Human rights implications</w:t>
      </w:r>
    </w:p>
    <w:p w14:paraId="6F76404B" w14:textId="77777777" w:rsidR="00BF4C89" w:rsidRDefault="00BF4C89" w:rsidP="00BF4C89">
      <w:pPr>
        <w:autoSpaceDE w:val="0"/>
        <w:autoSpaceDN w:val="0"/>
        <w:adjustRightInd w:val="0"/>
        <w:spacing w:after="240"/>
      </w:pPr>
      <w:r>
        <w:t>The Regulation engages the following human rights:</w:t>
      </w:r>
    </w:p>
    <w:p w14:paraId="268D7DE6" w14:textId="77777777" w:rsidR="00BF4C89" w:rsidRDefault="00BF4C89" w:rsidP="00BF4C89">
      <w:pPr>
        <w:spacing w:after="240"/>
      </w:pPr>
      <w:r>
        <w:rPr>
          <w:bCs/>
          <w:i/>
        </w:rPr>
        <w:t>Right to p</w:t>
      </w:r>
      <w:r w:rsidRPr="00394B10">
        <w:rPr>
          <w:bCs/>
          <w:i/>
        </w:rPr>
        <w:t>rotection of privacy and reputation</w:t>
      </w:r>
      <w:r>
        <w:rPr>
          <w:bCs/>
          <w:i/>
        </w:rPr>
        <w:t xml:space="preserve"> </w:t>
      </w:r>
    </w:p>
    <w:p w14:paraId="1D23B5C0" w14:textId="77777777" w:rsidR="00BF4C89" w:rsidRDefault="00BF4C89" w:rsidP="00BF4C89">
      <w:pPr>
        <w:spacing w:after="240"/>
      </w:pPr>
      <w:r w:rsidRPr="005A632C">
        <w:t xml:space="preserve">Article 17 of the </w:t>
      </w:r>
      <w:r w:rsidRPr="005A632C">
        <w:rPr>
          <w:i/>
        </w:rPr>
        <w:t>International Covenant on Civil and Political Rights</w:t>
      </w:r>
      <w:r w:rsidRPr="005A632C">
        <w:t xml:space="preserve"> (</w:t>
      </w:r>
      <w:proofErr w:type="spellStart"/>
      <w:r w:rsidRPr="005A632C">
        <w:t>ICCPR</w:t>
      </w:r>
      <w:proofErr w:type="spellEnd"/>
      <w:r w:rsidRPr="005A632C">
        <w:t xml:space="preserve">) </w:t>
      </w:r>
      <w:r>
        <w:t xml:space="preserve">prohibits the unlawful or arbitrary interference with a person’s privacy and unlawful attacks on a person’s reputation.  </w:t>
      </w:r>
      <w:r w:rsidRPr="005A632C">
        <w:t xml:space="preserve">This right is also reflected in Article 22 of the </w:t>
      </w:r>
      <w:r w:rsidRPr="005A632C">
        <w:rPr>
          <w:i/>
        </w:rPr>
        <w:t>Convention on the Rights of Persons with Disabilities</w:t>
      </w:r>
      <w:r w:rsidRPr="005A632C">
        <w:t xml:space="preserve"> (</w:t>
      </w:r>
      <w:proofErr w:type="spellStart"/>
      <w:r w:rsidRPr="005A632C">
        <w:t>CRPD</w:t>
      </w:r>
      <w:proofErr w:type="spellEnd"/>
      <w:r w:rsidRPr="005A632C">
        <w:t xml:space="preserve">) and Article 16 of the </w:t>
      </w:r>
      <w:r w:rsidRPr="005A632C">
        <w:rPr>
          <w:i/>
        </w:rPr>
        <w:t xml:space="preserve">Convention on the Rights of the Child </w:t>
      </w:r>
      <w:r w:rsidRPr="005A632C">
        <w:t>(</w:t>
      </w:r>
      <w:proofErr w:type="spellStart"/>
      <w:r w:rsidRPr="005A632C">
        <w:t>CRC</w:t>
      </w:r>
      <w:proofErr w:type="spellEnd"/>
      <w:r w:rsidRPr="005A632C">
        <w:t>)</w:t>
      </w:r>
      <w:r w:rsidRPr="005A632C">
        <w:rPr>
          <w:i/>
        </w:rPr>
        <w:t>.</w:t>
      </w:r>
    </w:p>
    <w:p w14:paraId="7E004E61" w14:textId="77777777" w:rsidR="00BF4C89" w:rsidRPr="00556C80" w:rsidRDefault="00BF4C89" w:rsidP="00BF4C89">
      <w:pPr>
        <w:pStyle w:val="Subtitle"/>
        <w:spacing w:after="240"/>
        <w:rPr>
          <w:u w:val="none"/>
        </w:rPr>
      </w:pPr>
      <w:r w:rsidRPr="00556C80">
        <w:rPr>
          <w:u w:val="none"/>
        </w:rPr>
        <w:t xml:space="preserve">The right to privacy includes respect for informational privacy including the right to respect the storing, use and sharing of private information and right to control the dissemination of private information. </w:t>
      </w:r>
      <w:r>
        <w:rPr>
          <w:u w:val="none"/>
        </w:rPr>
        <w:t xml:space="preserve"> </w:t>
      </w:r>
      <w:r w:rsidRPr="00556C80">
        <w:rPr>
          <w:u w:val="none"/>
        </w:rPr>
        <w:t xml:space="preserve">The </w:t>
      </w:r>
      <w:r>
        <w:rPr>
          <w:u w:val="none"/>
        </w:rPr>
        <w:t>Regulation</w:t>
      </w:r>
      <w:r w:rsidRPr="00556C80">
        <w:rPr>
          <w:u w:val="none"/>
        </w:rPr>
        <w:t xml:space="preserve"> engages the right to privacy by:</w:t>
      </w:r>
    </w:p>
    <w:p w14:paraId="6CCBD1F3" w14:textId="77777777" w:rsidR="00BF4C89" w:rsidRPr="00911F3D" w:rsidRDefault="00BF4C89" w:rsidP="00BF4C89">
      <w:pPr>
        <w:pStyle w:val="Subtitle"/>
        <w:numPr>
          <w:ilvl w:val="0"/>
          <w:numId w:val="16"/>
        </w:numPr>
        <w:spacing w:after="240"/>
        <w:ind w:left="357" w:hanging="357"/>
        <w:rPr>
          <w:u w:val="none"/>
        </w:rPr>
      </w:pPr>
      <w:r w:rsidRPr="00556C80">
        <w:rPr>
          <w:u w:val="none"/>
        </w:rPr>
        <w:t xml:space="preserve">prescribing identifying information for individual healthcare providers, healthcare </w:t>
      </w:r>
      <w:r w:rsidRPr="00911F3D">
        <w:rPr>
          <w:u w:val="none"/>
        </w:rPr>
        <w:t>provider organisations and healthcare recipients that can be collected</w:t>
      </w:r>
      <w:r>
        <w:rPr>
          <w:u w:val="none"/>
        </w:rPr>
        <w:t>,</w:t>
      </w:r>
      <w:r w:rsidRPr="00911F3D">
        <w:rPr>
          <w:u w:val="none"/>
        </w:rPr>
        <w:t xml:space="preserve"> used and disclosed to various participants;</w:t>
      </w:r>
    </w:p>
    <w:p w14:paraId="62425B13" w14:textId="77777777" w:rsidR="00BF4C89" w:rsidRPr="00911F3D" w:rsidRDefault="00BF4C89" w:rsidP="00BF4C89">
      <w:pPr>
        <w:pStyle w:val="Subtitle"/>
        <w:numPr>
          <w:ilvl w:val="0"/>
          <w:numId w:val="16"/>
        </w:numPr>
        <w:spacing w:after="240"/>
        <w:ind w:left="357" w:hanging="357"/>
        <w:rPr>
          <w:u w:val="none"/>
        </w:rPr>
      </w:pPr>
      <w:r w:rsidRPr="00911F3D">
        <w:rPr>
          <w:u w:val="none"/>
        </w:rPr>
        <w:t>prescribing the collection, use or disclosure of identifying information or healthcare identifier</w:t>
      </w:r>
      <w:r>
        <w:rPr>
          <w:u w:val="none"/>
        </w:rPr>
        <w:t>s</w:t>
      </w:r>
      <w:r w:rsidRPr="00911F3D">
        <w:rPr>
          <w:u w:val="none"/>
        </w:rPr>
        <w:t xml:space="preserve"> for the purposes of assisted registration;</w:t>
      </w:r>
    </w:p>
    <w:p w14:paraId="26ACD539" w14:textId="77777777" w:rsidR="00BF4C89" w:rsidRPr="00911F3D" w:rsidRDefault="00BF4C89" w:rsidP="00BF4C89">
      <w:pPr>
        <w:pStyle w:val="Subtitle"/>
        <w:numPr>
          <w:ilvl w:val="0"/>
          <w:numId w:val="16"/>
        </w:numPr>
        <w:spacing w:after="240"/>
        <w:ind w:left="357" w:hanging="357"/>
        <w:rPr>
          <w:u w:val="none"/>
        </w:rPr>
      </w:pPr>
      <w:r w:rsidRPr="00911F3D">
        <w:rPr>
          <w:u w:val="none"/>
        </w:rPr>
        <w:t xml:space="preserve">prescribing information in relation to a healthcare recipient needed for registration; </w:t>
      </w:r>
    </w:p>
    <w:p w14:paraId="4F7CC612" w14:textId="77777777" w:rsidR="00BF4C89" w:rsidRPr="00911F3D" w:rsidRDefault="00BF4C89" w:rsidP="00BF4C89">
      <w:pPr>
        <w:pStyle w:val="Subtitle"/>
        <w:numPr>
          <w:ilvl w:val="0"/>
          <w:numId w:val="16"/>
        </w:numPr>
        <w:spacing w:after="240"/>
        <w:ind w:left="357" w:hanging="357"/>
        <w:rPr>
          <w:u w:val="none"/>
        </w:rPr>
      </w:pPr>
      <w:r w:rsidRPr="00911F3D">
        <w:rPr>
          <w:u w:val="none"/>
        </w:rPr>
        <w:t>prescribing D</w:t>
      </w:r>
      <w:r>
        <w:rPr>
          <w:u w:val="none"/>
        </w:rPr>
        <w:t>epartment of Veterans’ Affairs</w:t>
      </w:r>
      <w:r w:rsidRPr="00911F3D">
        <w:rPr>
          <w:u w:val="none"/>
        </w:rPr>
        <w:t xml:space="preserve"> information that may be included in a My Health Record; and</w:t>
      </w:r>
    </w:p>
    <w:p w14:paraId="00C77CA1" w14:textId="77777777" w:rsidR="00BF4C89" w:rsidRPr="00911F3D" w:rsidRDefault="00BF4C89" w:rsidP="00BF4C89">
      <w:pPr>
        <w:pStyle w:val="Subtitle"/>
        <w:numPr>
          <w:ilvl w:val="0"/>
          <w:numId w:val="16"/>
        </w:numPr>
        <w:spacing w:after="240"/>
        <w:ind w:left="357" w:hanging="357"/>
        <w:rPr>
          <w:u w:val="none"/>
        </w:rPr>
      </w:pPr>
      <w:r w:rsidRPr="00911F3D">
        <w:rPr>
          <w:u w:val="none"/>
        </w:rPr>
        <w:t>authorising the Attorney-General’s Department to collect, use and disclose identifying information for the purposes of identity verification.</w:t>
      </w:r>
    </w:p>
    <w:p w14:paraId="0004E909" w14:textId="77777777" w:rsidR="00BF4C89" w:rsidRPr="005A632C" w:rsidRDefault="00BF4C89" w:rsidP="00BF4C89">
      <w:pPr>
        <w:spacing w:after="240"/>
      </w:pPr>
      <w:r>
        <w:t xml:space="preserve">For the HI Service and the My Health Record system to operate effectively and to ensure the correct healthcare recipient is registered, opted-out (where this is the individual’s wish), and matched with the correct health information, identifying information must be prescribed and collection, use and disclosure by the HI Service Operator and various participants in the My Health Record system must be </w:t>
      </w:r>
      <w:proofErr w:type="spellStart"/>
      <w:r>
        <w:t>authorised</w:t>
      </w:r>
      <w:proofErr w:type="spellEnd"/>
      <w:r>
        <w:t xml:space="preserve">.  Without this information being shared between these parties, the individuals’ identities could not be accurately verified and the HI Service and the My Health Records system would not be able to operate effectively or securely, and the expected health improvements would not be </w:t>
      </w:r>
      <w:proofErr w:type="spellStart"/>
      <w:r>
        <w:t>realised</w:t>
      </w:r>
      <w:proofErr w:type="spellEnd"/>
      <w:r>
        <w:t xml:space="preserve">.  While some additional personal information about healthcare recipients would be </w:t>
      </w:r>
      <w:proofErr w:type="spellStart"/>
      <w:r>
        <w:t>authorised</w:t>
      </w:r>
      <w:proofErr w:type="spellEnd"/>
      <w:r>
        <w:t xml:space="preserve"> for collection, use and disclosure under the amendments made by the Regulation, any effect on the right to privacy is </w:t>
      </w:r>
      <w:r w:rsidRPr="00E10A6D">
        <w:t>a proportionate, necessary and reasonable way of achieving the policy objective of improved health outcomes for all Australians</w:t>
      </w:r>
      <w:r>
        <w:t>.</w:t>
      </w:r>
      <w:r w:rsidRPr="003522F4">
        <w:t xml:space="preserve"> </w:t>
      </w:r>
    </w:p>
    <w:p w14:paraId="576CA8C1" w14:textId="77777777" w:rsidR="00BF4C89" w:rsidRDefault="00BF4C89" w:rsidP="00BF4C89">
      <w:pPr>
        <w:spacing w:after="240"/>
      </w:pPr>
      <w:r>
        <w:t xml:space="preserve">Safeguards in place under both the </w:t>
      </w:r>
      <w:r w:rsidRPr="00911F3D">
        <w:rPr>
          <w:i/>
        </w:rPr>
        <w:t>Healthcare Identifiers Act 2010</w:t>
      </w:r>
      <w:r>
        <w:t xml:space="preserve"> and the </w:t>
      </w:r>
      <w:r w:rsidRPr="00911F3D">
        <w:rPr>
          <w:i/>
        </w:rPr>
        <w:t>My Health Records Act</w:t>
      </w:r>
      <w:r>
        <w:rPr>
          <w:i/>
        </w:rPr>
        <w:t xml:space="preserve"> 2012</w:t>
      </w:r>
      <w:r>
        <w:t xml:space="preserve">, such as access controls and criminal and civil penalties for misuse of identifying information and health information, are a privacy positive outcome. </w:t>
      </w:r>
    </w:p>
    <w:p w14:paraId="7E92D913" w14:textId="77777777" w:rsidR="00BF4C89" w:rsidRPr="00211998" w:rsidRDefault="00BF4C89" w:rsidP="00BF4C89">
      <w:pPr>
        <w:keepNext/>
        <w:spacing w:after="240"/>
        <w:rPr>
          <w:b/>
        </w:rPr>
      </w:pPr>
      <w:r w:rsidRPr="00211998">
        <w:rPr>
          <w:b/>
        </w:rPr>
        <w:t xml:space="preserve">Conclusion </w:t>
      </w:r>
    </w:p>
    <w:p w14:paraId="629EA377" w14:textId="77777777" w:rsidR="00BF4C89" w:rsidRDefault="00BF4C89" w:rsidP="00BF4C89">
      <w:pPr>
        <w:keepNext/>
        <w:spacing w:after="240"/>
      </w:pPr>
      <w:r>
        <w:t>The Regulation is</w:t>
      </w:r>
      <w:r w:rsidRPr="003B2804">
        <w:t xml:space="preserve"> compatible with human rights </w:t>
      </w:r>
      <w:r w:rsidRPr="004734A1">
        <w:t xml:space="preserve">because </w:t>
      </w:r>
      <w:r>
        <w:t xml:space="preserve">any limitation of the right to privacy is </w:t>
      </w:r>
      <w:r w:rsidRPr="003522F4">
        <w:t>proportio</w:t>
      </w:r>
      <w:r>
        <w:t>nate, necessary and reasonable to achieving improved healthcare for all Australians.</w:t>
      </w:r>
    </w:p>
    <w:p w14:paraId="7AF1E5EB" w14:textId="77777777" w:rsidR="00BF4C89" w:rsidRDefault="00BF4C89" w:rsidP="00BF4C89">
      <w:pPr>
        <w:autoSpaceDE w:val="0"/>
        <w:autoSpaceDN w:val="0"/>
        <w:adjustRightInd w:val="0"/>
        <w:spacing w:after="240"/>
        <w:jc w:val="center"/>
        <w:rPr>
          <w:b/>
          <w:bCs/>
        </w:rPr>
      </w:pPr>
      <w:r>
        <w:rPr>
          <w:b/>
          <w:bCs/>
        </w:rPr>
        <w:t xml:space="preserve">The </w:t>
      </w:r>
      <w:proofErr w:type="spellStart"/>
      <w:r>
        <w:rPr>
          <w:b/>
          <w:bCs/>
        </w:rPr>
        <w:t>Hon</w:t>
      </w:r>
      <w:proofErr w:type="spellEnd"/>
      <w:r>
        <w:rPr>
          <w:b/>
          <w:bCs/>
        </w:rPr>
        <w:t xml:space="preserve"> </w:t>
      </w:r>
      <w:proofErr w:type="spellStart"/>
      <w:r>
        <w:rPr>
          <w:b/>
          <w:bCs/>
        </w:rPr>
        <w:t>Sussan</w:t>
      </w:r>
      <w:proofErr w:type="spellEnd"/>
      <w:r>
        <w:rPr>
          <w:b/>
          <w:bCs/>
        </w:rPr>
        <w:t xml:space="preserve"> Ley, MP</w:t>
      </w:r>
    </w:p>
    <w:p w14:paraId="2D0E5279" w14:textId="77777777" w:rsidR="00BF4C89" w:rsidRPr="00C540A8" w:rsidRDefault="00BF4C89" w:rsidP="00BF4C89">
      <w:pPr>
        <w:autoSpaceDE w:val="0"/>
        <w:autoSpaceDN w:val="0"/>
        <w:adjustRightInd w:val="0"/>
        <w:spacing w:after="240"/>
        <w:jc w:val="center"/>
      </w:pPr>
      <w:r>
        <w:rPr>
          <w:b/>
          <w:bCs/>
        </w:rPr>
        <w:t>Minister for Health</w:t>
      </w:r>
    </w:p>
    <w:p w14:paraId="197EA73A" w14:textId="77777777" w:rsidR="00BF4C89" w:rsidRPr="004F016D" w:rsidRDefault="00BF4C89" w:rsidP="00BF4C89">
      <w:pPr>
        <w:spacing w:after="240"/>
      </w:pPr>
    </w:p>
    <w:p w14:paraId="07791AB2" w14:textId="77777777" w:rsidR="00A145CA" w:rsidRPr="00BF4C89" w:rsidRDefault="00A145CA" w:rsidP="00BF4C89"/>
    <w:sectPr w:rsidR="00A145CA" w:rsidRPr="00BF4C89" w:rsidSect="00232841">
      <w:headerReference w:type="default" r:id="rId10"/>
      <w:pgSz w:w="11906" w:h="16838"/>
      <w:pgMar w:top="1440"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234B3" w14:textId="77777777" w:rsidR="00610FA0" w:rsidRDefault="00610FA0">
      <w:r>
        <w:separator/>
      </w:r>
    </w:p>
  </w:endnote>
  <w:endnote w:type="continuationSeparator" w:id="0">
    <w:p w14:paraId="166722CB" w14:textId="77777777" w:rsidR="00610FA0" w:rsidRDefault="006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296F5" w14:textId="77777777" w:rsidR="00610FA0" w:rsidRDefault="00610FA0">
      <w:r>
        <w:separator/>
      </w:r>
    </w:p>
  </w:footnote>
  <w:footnote w:type="continuationSeparator" w:id="0">
    <w:p w14:paraId="0A236417" w14:textId="77777777" w:rsidR="00610FA0" w:rsidRDefault="0061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2298C" w14:textId="77777777" w:rsidR="00BF4C89" w:rsidRDefault="00BF4C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60B2A8" w14:textId="77777777" w:rsidR="00BF4C89" w:rsidRDefault="00BF4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8171"/>
      <w:docPartObj>
        <w:docPartGallery w:val="Page Numbers (Top of Page)"/>
        <w:docPartUnique/>
      </w:docPartObj>
    </w:sdtPr>
    <w:sdtEndPr>
      <w:rPr>
        <w:noProof/>
      </w:rPr>
    </w:sdtEndPr>
    <w:sdtContent>
      <w:p w14:paraId="3BB6120F" w14:textId="67E1670E" w:rsidR="00EA777E" w:rsidRDefault="00EA777E">
        <w:pPr>
          <w:pStyle w:val="Header"/>
          <w:jc w:val="center"/>
        </w:pPr>
        <w:r>
          <w:fldChar w:fldCharType="begin"/>
        </w:r>
        <w:r>
          <w:instrText xml:space="preserve"> PAGE   \* MERGEFORMAT </w:instrText>
        </w:r>
        <w:r>
          <w:fldChar w:fldCharType="separate"/>
        </w:r>
        <w:r w:rsidR="00C775ED">
          <w:rPr>
            <w:noProof/>
          </w:rPr>
          <w:t>15</w:t>
        </w:r>
        <w:r>
          <w:rPr>
            <w:noProof/>
          </w:rPr>
          <w:fldChar w:fldCharType="end"/>
        </w:r>
      </w:p>
    </w:sdtContent>
  </w:sdt>
  <w:p w14:paraId="2C19A811" w14:textId="77777777" w:rsidR="00EA777E" w:rsidRDefault="00EA7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D53"/>
    <w:multiLevelType w:val="hybridMultilevel"/>
    <w:tmpl w:val="79BC8F82"/>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13A2350"/>
    <w:multiLevelType w:val="hybridMultilevel"/>
    <w:tmpl w:val="C404831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BA101F"/>
    <w:multiLevelType w:val="hybridMultilevel"/>
    <w:tmpl w:val="5AA0197C"/>
    <w:lvl w:ilvl="0" w:tplc="748C812A">
      <w:start w:val="1"/>
      <w:numFmt w:val="lowerLetter"/>
      <w:lvlText w:val="(%1)"/>
      <w:lvlJc w:val="left"/>
      <w:pPr>
        <w:ind w:left="1230" w:hanging="510"/>
      </w:pPr>
      <w:rPr>
        <w:rFonts w:hint="default"/>
      </w:rPr>
    </w:lvl>
    <w:lvl w:ilvl="1" w:tplc="0C090019" w:tentative="1">
      <w:start w:val="1"/>
      <w:numFmt w:val="lowerLetter"/>
      <w:lvlText w:val="%2."/>
      <w:lvlJc w:val="left"/>
      <w:pPr>
        <w:ind w:left="-335" w:hanging="360"/>
      </w:pPr>
    </w:lvl>
    <w:lvl w:ilvl="2" w:tplc="0C09001B" w:tentative="1">
      <w:start w:val="1"/>
      <w:numFmt w:val="lowerRoman"/>
      <w:lvlText w:val="%3."/>
      <w:lvlJc w:val="right"/>
      <w:pPr>
        <w:ind w:left="385" w:hanging="180"/>
      </w:pPr>
    </w:lvl>
    <w:lvl w:ilvl="3" w:tplc="0C09000F" w:tentative="1">
      <w:start w:val="1"/>
      <w:numFmt w:val="decimal"/>
      <w:lvlText w:val="%4."/>
      <w:lvlJc w:val="left"/>
      <w:pPr>
        <w:ind w:left="1105" w:hanging="360"/>
      </w:pPr>
    </w:lvl>
    <w:lvl w:ilvl="4" w:tplc="0C090019" w:tentative="1">
      <w:start w:val="1"/>
      <w:numFmt w:val="lowerLetter"/>
      <w:lvlText w:val="%5."/>
      <w:lvlJc w:val="left"/>
      <w:pPr>
        <w:ind w:left="1825" w:hanging="360"/>
      </w:pPr>
    </w:lvl>
    <w:lvl w:ilvl="5" w:tplc="0C09001B" w:tentative="1">
      <w:start w:val="1"/>
      <w:numFmt w:val="lowerRoman"/>
      <w:lvlText w:val="%6."/>
      <w:lvlJc w:val="right"/>
      <w:pPr>
        <w:ind w:left="2545" w:hanging="180"/>
      </w:pPr>
    </w:lvl>
    <w:lvl w:ilvl="6" w:tplc="0C09000F" w:tentative="1">
      <w:start w:val="1"/>
      <w:numFmt w:val="decimal"/>
      <w:lvlText w:val="%7."/>
      <w:lvlJc w:val="left"/>
      <w:pPr>
        <w:ind w:left="3265" w:hanging="360"/>
      </w:pPr>
    </w:lvl>
    <w:lvl w:ilvl="7" w:tplc="0C090019" w:tentative="1">
      <w:start w:val="1"/>
      <w:numFmt w:val="lowerLetter"/>
      <w:lvlText w:val="%8."/>
      <w:lvlJc w:val="left"/>
      <w:pPr>
        <w:ind w:left="3985" w:hanging="360"/>
      </w:pPr>
    </w:lvl>
    <w:lvl w:ilvl="8" w:tplc="0C09001B" w:tentative="1">
      <w:start w:val="1"/>
      <w:numFmt w:val="lowerRoman"/>
      <w:lvlText w:val="%9."/>
      <w:lvlJc w:val="right"/>
      <w:pPr>
        <w:ind w:left="4705" w:hanging="180"/>
      </w:pPr>
    </w:lvl>
  </w:abstractNum>
  <w:abstractNum w:abstractNumId="3">
    <w:nsid w:val="193134D9"/>
    <w:multiLevelType w:val="hybridMultilevel"/>
    <w:tmpl w:val="5C84BDC4"/>
    <w:lvl w:ilvl="0" w:tplc="1E74C0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3B7C7F"/>
    <w:multiLevelType w:val="hybridMultilevel"/>
    <w:tmpl w:val="A1E0B6DE"/>
    <w:lvl w:ilvl="0" w:tplc="0409000F">
      <w:start w:val="1"/>
      <w:numFmt w:val="decimal"/>
      <w:lvlText w:val="%1."/>
      <w:lvlJc w:val="left"/>
      <w:pPr>
        <w:tabs>
          <w:tab w:val="num" w:pos="360"/>
        </w:tabs>
        <w:ind w:left="360" w:hanging="360"/>
      </w:pPr>
      <w:rPr>
        <w:rFonts w:hint="default"/>
      </w:rPr>
    </w:lvl>
    <w:lvl w:ilvl="1" w:tplc="0B865CD2">
      <w:start w:val="1"/>
      <w:numFmt w:val="bullet"/>
      <w:lvlText w:val=""/>
      <w:lvlJc w:val="left"/>
      <w:pPr>
        <w:tabs>
          <w:tab w:val="num" w:pos="1287"/>
        </w:tabs>
        <w:ind w:left="1287" w:hanging="567"/>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9D33E02"/>
    <w:multiLevelType w:val="hybridMultilevel"/>
    <w:tmpl w:val="3DA697FC"/>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F563309"/>
    <w:multiLevelType w:val="hybridMultilevel"/>
    <w:tmpl w:val="8E04C038"/>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C65768"/>
    <w:multiLevelType w:val="hybridMultilevel"/>
    <w:tmpl w:val="0386976E"/>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826FA3"/>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735C7"/>
    <w:multiLevelType w:val="hybridMultilevel"/>
    <w:tmpl w:val="30F6CA58"/>
    <w:lvl w:ilvl="0" w:tplc="748C8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C012CC"/>
    <w:multiLevelType w:val="hybridMultilevel"/>
    <w:tmpl w:val="701070E6"/>
    <w:lvl w:ilvl="0" w:tplc="9170075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69A4291"/>
    <w:multiLevelType w:val="hybridMultilevel"/>
    <w:tmpl w:val="139C9AAE"/>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C12526"/>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53A66"/>
    <w:multiLevelType w:val="hybridMultilevel"/>
    <w:tmpl w:val="196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A043F"/>
    <w:multiLevelType w:val="hybridMultilevel"/>
    <w:tmpl w:val="0AACAE24"/>
    <w:lvl w:ilvl="0" w:tplc="748C812A">
      <w:start w:val="1"/>
      <w:numFmt w:val="lowerLetter"/>
      <w:lvlText w:val="(%1)"/>
      <w:lvlJc w:val="left"/>
      <w:pPr>
        <w:ind w:left="720" w:hanging="360"/>
      </w:pPr>
      <w:rPr>
        <w:rFonts w:hint="default"/>
      </w:rPr>
    </w:lvl>
    <w:lvl w:ilvl="1" w:tplc="748C81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FC5434A"/>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08598F"/>
    <w:multiLevelType w:val="hybridMultilevel"/>
    <w:tmpl w:val="3842B90C"/>
    <w:lvl w:ilvl="0" w:tplc="1E74C0D0">
      <w:start w:val="1"/>
      <w:numFmt w:val="lowerRoman"/>
      <w:lvlText w:val="(%1)"/>
      <w:lvlJc w:val="left"/>
      <w:pPr>
        <w:ind w:left="720" w:hanging="360"/>
      </w:pPr>
      <w:rPr>
        <w:rFonts w:hint="default"/>
      </w:rPr>
    </w:lvl>
    <w:lvl w:ilvl="1" w:tplc="8ADCA9C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10"/>
  </w:num>
  <w:num w:numId="5">
    <w:abstractNumId w:val="0"/>
  </w:num>
  <w:num w:numId="6">
    <w:abstractNumId w:val="9"/>
  </w:num>
  <w:num w:numId="7">
    <w:abstractNumId w:val="16"/>
  </w:num>
  <w:num w:numId="8">
    <w:abstractNumId w:val="14"/>
  </w:num>
  <w:num w:numId="9">
    <w:abstractNumId w:val="5"/>
  </w:num>
  <w:num w:numId="10">
    <w:abstractNumId w:val="7"/>
  </w:num>
  <w:num w:numId="11">
    <w:abstractNumId w:val="6"/>
  </w:num>
  <w:num w:numId="12">
    <w:abstractNumId w:val="1"/>
  </w:num>
  <w:num w:numId="13">
    <w:abstractNumId w:val="3"/>
  </w:num>
  <w:num w:numId="14">
    <w:abstractNumId w:val="2"/>
  </w:num>
  <w:num w:numId="15">
    <w:abstractNumId w:val="12"/>
  </w:num>
  <w:num w:numId="16">
    <w:abstractNumId w:val="15"/>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A5"/>
    <w:rsid w:val="00001922"/>
    <w:rsid w:val="000052E3"/>
    <w:rsid w:val="00006DB8"/>
    <w:rsid w:val="0000709F"/>
    <w:rsid w:val="00015FF4"/>
    <w:rsid w:val="00016418"/>
    <w:rsid w:val="00017DE4"/>
    <w:rsid w:val="00020E9F"/>
    <w:rsid w:val="00026353"/>
    <w:rsid w:val="00030A5C"/>
    <w:rsid w:val="00030BF6"/>
    <w:rsid w:val="000338CE"/>
    <w:rsid w:val="00046766"/>
    <w:rsid w:val="00047166"/>
    <w:rsid w:val="00050E6B"/>
    <w:rsid w:val="00051131"/>
    <w:rsid w:val="000523B5"/>
    <w:rsid w:val="00060C47"/>
    <w:rsid w:val="000650DA"/>
    <w:rsid w:val="00074415"/>
    <w:rsid w:val="0008023E"/>
    <w:rsid w:val="00081B85"/>
    <w:rsid w:val="0009390A"/>
    <w:rsid w:val="000946FC"/>
    <w:rsid w:val="000A15B3"/>
    <w:rsid w:val="000A2E6A"/>
    <w:rsid w:val="000A38DE"/>
    <w:rsid w:val="000B2B8D"/>
    <w:rsid w:val="000C3B23"/>
    <w:rsid w:val="000C4592"/>
    <w:rsid w:val="000D1586"/>
    <w:rsid w:val="000E275E"/>
    <w:rsid w:val="00100952"/>
    <w:rsid w:val="00101749"/>
    <w:rsid w:val="00107D0D"/>
    <w:rsid w:val="00111170"/>
    <w:rsid w:val="0011667A"/>
    <w:rsid w:val="0014186A"/>
    <w:rsid w:val="00153375"/>
    <w:rsid w:val="00157C25"/>
    <w:rsid w:val="00161BD2"/>
    <w:rsid w:val="00171530"/>
    <w:rsid w:val="00174845"/>
    <w:rsid w:val="00177721"/>
    <w:rsid w:val="00177CE5"/>
    <w:rsid w:val="00184567"/>
    <w:rsid w:val="0019356B"/>
    <w:rsid w:val="001944D7"/>
    <w:rsid w:val="001A1FBE"/>
    <w:rsid w:val="001A540E"/>
    <w:rsid w:val="001B367A"/>
    <w:rsid w:val="001C39C7"/>
    <w:rsid w:val="001C4452"/>
    <w:rsid w:val="001D097D"/>
    <w:rsid w:val="001D1A82"/>
    <w:rsid w:val="001D2807"/>
    <w:rsid w:val="001D6C73"/>
    <w:rsid w:val="001F14AE"/>
    <w:rsid w:val="001F2052"/>
    <w:rsid w:val="00203748"/>
    <w:rsid w:val="00203F34"/>
    <w:rsid w:val="002149EE"/>
    <w:rsid w:val="00215089"/>
    <w:rsid w:val="002155A0"/>
    <w:rsid w:val="00221670"/>
    <w:rsid w:val="00230CBE"/>
    <w:rsid w:val="00232841"/>
    <w:rsid w:val="002359F6"/>
    <w:rsid w:val="0023690A"/>
    <w:rsid w:val="00242A64"/>
    <w:rsid w:val="002435AE"/>
    <w:rsid w:val="00251246"/>
    <w:rsid w:val="00251FA7"/>
    <w:rsid w:val="002536D5"/>
    <w:rsid w:val="00254E16"/>
    <w:rsid w:val="00260C5D"/>
    <w:rsid w:val="00262330"/>
    <w:rsid w:val="00272BB5"/>
    <w:rsid w:val="0027314D"/>
    <w:rsid w:val="00281155"/>
    <w:rsid w:val="00282D1A"/>
    <w:rsid w:val="00287D8D"/>
    <w:rsid w:val="0029567A"/>
    <w:rsid w:val="00295CE2"/>
    <w:rsid w:val="00296FE2"/>
    <w:rsid w:val="002A49AB"/>
    <w:rsid w:val="002A5EA0"/>
    <w:rsid w:val="002B143B"/>
    <w:rsid w:val="002B451B"/>
    <w:rsid w:val="002B6A72"/>
    <w:rsid w:val="002C0A3D"/>
    <w:rsid w:val="002C684F"/>
    <w:rsid w:val="002E342F"/>
    <w:rsid w:val="002F380E"/>
    <w:rsid w:val="00300536"/>
    <w:rsid w:val="00304218"/>
    <w:rsid w:val="00304F97"/>
    <w:rsid w:val="0031145E"/>
    <w:rsid w:val="00316F40"/>
    <w:rsid w:val="003307BB"/>
    <w:rsid w:val="0033156D"/>
    <w:rsid w:val="00332B22"/>
    <w:rsid w:val="00337335"/>
    <w:rsid w:val="00346C8B"/>
    <w:rsid w:val="00351133"/>
    <w:rsid w:val="00352019"/>
    <w:rsid w:val="00352E9C"/>
    <w:rsid w:val="0035719C"/>
    <w:rsid w:val="00360404"/>
    <w:rsid w:val="00361B93"/>
    <w:rsid w:val="003626AC"/>
    <w:rsid w:val="00362B96"/>
    <w:rsid w:val="003649CF"/>
    <w:rsid w:val="00366D3F"/>
    <w:rsid w:val="003733C3"/>
    <w:rsid w:val="00377496"/>
    <w:rsid w:val="00380A32"/>
    <w:rsid w:val="003855D3"/>
    <w:rsid w:val="003868E9"/>
    <w:rsid w:val="00390D90"/>
    <w:rsid w:val="00391CCE"/>
    <w:rsid w:val="00393960"/>
    <w:rsid w:val="003A064B"/>
    <w:rsid w:val="003A1638"/>
    <w:rsid w:val="003A717B"/>
    <w:rsid w:val="003B03C1"/>
    <w:rsid w:val="003B532B"/>
    <w:rsid w:val="003B6A0E"/>
    <w:rsid w:val="003D2E6B"/>
    <w:rsid w:val="003D3FD5"/>
    <w:rsid w:val="003D538C"/>
    <w:rsid w:val="003E62A2"/>
    <w:rsid w:val="003F2248"/>
    <w:rsid w:val="004019AE"/>
    <w:rsid w:val="00403225"/>
    <w:rsid w:val="004039DC"/>
    <w:rsid w:val="00413F6F"/>
    <w:rsid w:val="00422081"/>
    <w:rsid w:val="004353DA"/>
    <w:rsid w:val="004402A9"/>
    <w:rsid w:val="00447E1A"/>
    <w:rsid w:val="0045403F"/>
    <w:rsid w:val="00474265"/>
    <w:rsid w:val="00482C4B"/>
    <w:rsid w:val="00492E56"/>
    <w:rsid w:val="004A0C36"/>
    <w:rsid w:val="004A5C85"/>
    <w:rsid w:val="004B6D31"/>
    <w:rsid w:val="004C03BE"/>
    <w:rsid w:val="004C37D5"/>
    <w:rsid w:val="004C6D3E"/>
    <w:rsid w:val="004C7442"/>
    <w:rsid w:val="004E6A4F"/>
    <w:rsid w:val="004E6C1C"/>
    <w:rsid w:val="004F016D"/>
    <w:rsid w:val="004F26DD"/>
    <w:rsid w:val="004F418F"/>
    <w:rsid w:val="004F5F07"/>
    <w:rsid w:val="005058C9"/>
    <w:rsid w:val="00510E5E"/>
    <w:rsid w:val="005131F6"/>
    <w:rsid w:val="00521A22"/>
    <w:rsid w:val="00540320"/>
    <w:rsid w:val="00556C80"/>
    <w:rsid w:val="00561068"/>
    <w:rsid w:val="005646BB"/>
    <w:rsid w:val="00570150"/>
    <w:rsid w:val="00577975"/>
    <w:rsid w:val="005864AF"/>
    <w:rsid w:val="00587EDA"/>
    <w:rsid w:val="005937FC"/>
    <w:rsid w:val="005A3FC9"/>
    <w:rsid w:val="005A54B8"/>
    <w:rsid w:val="005A6C8D"/>
    <w:rsid w:val="005B4CA4"/>
    <w:rsid w:val="005B4D54"/>
    <w:rsid w:val="005B6100"/>
    <w:rsid w:val="005C02C6"/>
    <w:rsid w:val="005D27D3"/>
    <w:rsid w:val="005D35DC"/>
    <w:rsid w:val="005D4D66"/>
    <w:rsid w:val="005F3C52"/>
    <w:rsid w:val="005F3DE2"/>
    <w:rsid w:val="0060137C"/>
    <w:rsid w:val="006070AC"/>
    <w:rsid w:val="00610FA0"/>
    <w:rsid w:val="0061111A"/>
    <w:rsid w:val="00614089"/>
    <w:rsid w:val="00617810"/>
    <w:rsid w:val="006235FA"/>
    <w:rsid w:val="0062651A"/>
    <w:rsid w:val="00645E76"/>
    <w:rsid w:val="00646034"/>
    <w:rsid w:val="00652055"/>
    <w:rsid w:val="00656AB4"/>
    <w:rsid w:val="006576AA"/>
    <w:rsid w:val="00662784"/>
    <w:rsid w:val="00662CD6"/>
    <w:rsid w:val="00677278"/>
    <w:rsid w:val="006817B6"/>
    <w:rsid w:val="006975D0"/>
    <w:rsid w:val="006A1940"/>
    <w:rsid w:val="006A5295"/>
    <w:rsid w:val="006C16BB"/>
    <w:rsid w:val="006D213F"/>
    <w:rsid w:val="006E1E49"/>
    <w:rsid w:val="006E66D5"/>
    <w:rsid w:val="006F1D47"/>
    <w:rsid w:val="006F2911"/>
    <w:rsid w:val="006F4AC5"/>
    <w:rsid w:val="007018F7"/>
    <w:rsid w:val="00706468"/>
    <w:rsid w:val="00706FB0"/>
    <w:rsid w:val="00711DDD"/>
    <w:rsid w:val="00730781"/>
    <w:rsid w:val="007314C4"/>
    <w:rsid w:val="00735784"/>
    <w:rsid w:val="007375EB"/>
    <w:rsid w:val="00737F44"/>
    <w:rsid w:val="007409DD"/>
    <w:rsid w:val="00742858"/>
    <w:rsid w:val="00744627"/>
    <w:rsid w:val="007464F3"/>
    <w:rsid w:val="0074672F"/>
    <w:rsid w:val="00746A9D"/>
    <w:rsid w:val="00747340"/>
    <w:rsid w:val="00757AB2"/>
    <w:rsid w:val="00760C85"/>
    <w:rsid w:val="007617DD"/>
    <w:rsid w:val="007631DF"/>
    <w:rsid w:val="007641E7"/>
    <w:rsid w:val="00767312"/>
    <w:rsid w:val="007A7083"/>
    <w:rsid w:val="007B1023"/>
    <w:rsid w:val="007B228D"/>
    <w:rsid w:val="007B2D6B"/>
    <w:rsid w:val="007C282F"/>
    <w:rsid w:val="007D05AC"/>
    <w:rsid w:val="007D063A"/>
    <w:rsid w:val="007D5B3B"/>
    <w:rsid w:val="007E5E5D"/>
    <w:rsid w:val="00801E78"/>
    <w:rsid w:val="008040F0"/>
    <w:rsid w:val="00806A06"/>
    <w:rsid w:val="0081455A"/>
    <w:rsid w:val="0081555F"/>
    <w:rsid w:val="00817C48"/>
    <w:rsid w:val="0082201E"/>
    <w:rsid w:val="00826532"/>
    <w:rsid w:val="00830207"/>
    <w:rsid w:val="008322B9"/>
    <w:rsid w:val="00845662"/>
    <w:rsid w:val="00846736"/>
    <w:rsid w:val="0085028D"/>
    <w:rsid w:val="00850EA9"/>
    <w:rsid w:val="00850FB0"/>
    <w:rsid w:val="0085331D"/>
    <w:rsid w:val="008604EC"/>
    <w:rsid w:val="00860D36"/>
    <w:rsid w:val="008716BF"/>
    <w:rsid w:val="0087541E"/>
    <w:rsid w:val="00883A9A"/>
    <w:rsid w:val="008870AE"/>
    <w:rsid w:val="00892431"/>
    <w:rsid w:val="008927A9"/>
    <w:rsid w:val="008A2E67"/>
    <w:rsid w:val="008A6B51"/>
    <w:rsid w:val="008B11E3"/>
    <w:rsid w:val="008B1FBF"/>
    <w:rsid w:val="008B4C31"/>
    <w:rsid w:val="008B6970"/>
    <w:rsid w:val="008C5FB7"/>
    <w:rsid w:val="008D0EFA"/>
    <w:rsid w:val="008D43D0"/>
    <w:rsid w:val="008D506C"/>
    <w:rsid w:val="008D5161"/>
    <w:rsid w:val="008D613E"/>
    <w:rsid w:val="008E31D7"/>
    <w:rsid w:val="008E46DA"/>
    <w:rsid w:val="008E5B28"/>
    <w:rsid w:val="008E7B9F"/>
    <w:rsid w:val="008E7D06"/>
    <w:rsid w:val="008F5B50"/>
    <w:rsid w:val="00910AD4"/>
    <w:rsid w:val="00911F3D"/>
    <w:rsid w:val="00913D28"/>
    <w:rsid w:val="00914218"/>
    <w:rsid w:val="00924592"/>
    <w:rsid w:val="0094001B"/>
    <w:rsid w:val="0094209C"/>
    <w:rsid w:val="00944F79"/>
    <w:rsid w:val="00954E76"/>
    <w:rsid w:val="00972F6E"/>
    <w:rsid w:val="00981BD6"/>
    <w:rsid w:val="00987B25"/>
    <w:rsid w:val="009A23FE"/>
    <w:rsid w:val="009A3BC0"/>
    <w:rsid w:val="009B1DC6"/>
    <w:rsid w:val="009B46AC"/>
    <w:rsid w:val="009B4E2B"/>
    <w:rsid w:val="009C769B"/>
    <w:rsid w:val="009D26A2"/>
    <w:rsid w:val="009D2856"/>
    <w:rsid w:val="009E506E"/>
    <w:rsid w:val="009E6CAD"/>
    <w:rsid w:val="009F2D07"/>
    <w:rsid w:val="00A00A81"/>
    <w:rsid w:val="00A05001"/>
    <w:rsid w:val="00A05847"/>
    <w:rsid w:val="00A145CA"/>
    <w:rsid w:val="00A16AA8"/>
    <w:rsid w:val="00A2069E"/>
    <w:rsid w:val="00A322EC"/>
    <w:rsid w:val="00A420B0"/>
    <w:rsid w:val="00A43041"/>
    <w:rsid w:val="00A43760"/>
    <w:rsid w:val="00A52CC2"/>
    <w:rsid w:val="00A53238"/>
    <w:rsid w:val="00A54A50"/>
    <w:rsid w:val="00A57868"/>
    <w:rsid w:val="00A749F4"/>
    <w:rsid w:val="00A8286D"/>
    <w:rsid w:val="00A949F7"/>
    <w:rsid w:val="00AA1A19"/>
    <w:rsid w:val="00AA66A7"/>
    <w:rsid w:val="00AC1F73"/>
    <w:rsid w:val="00AC2E56"/>
    <w:rsid w:val="00AC52A8"/>
    <w:rsid w:val="00AD6413"/>
    <w:rsid w:val="00AD717A"/>
    <w:rsid w:val="00AD7E80"/>
    <w:rsid w:val="00AE655F"/>
    <w:rsid w:val="00AE6D7A"/>
    <w:rsid w:val="00AF1EBA"/>
    <w:rsid w:val="00AF452D"/>
    <w:rsid w:val="00AF5664"/>
    <w:rsid w:val="00B07DEE"/>
    <w:rsid w:val="00B25E39"/>
    <w:rsid w:val="00B46497"/>
    <w:rsid w:val="00B6752F"/>
    <w:rsid w:val="00B7176F"/>
    <w:rsid w:val="00B71A87"/>
    <w:rsid w:val="00B81D9C"/>
    <w:rsid w:val="00B8559F"/>
    <w:rsid w:val="00B93701"/>
    <w:rsid w:val="00B945A3"/>
    <w:rsid w:val="00BB49C9"/>
    <w:rsid w:val="00BC42DB"/>
    <w:rsid w:val="00BD32E3"/>
    <w:rsid w:val="00BE3628"/>
    <w:rsid w:val="00BE56D9"/>
    <w:rsid w:val="00BF4C73"/>
    <w:rsid w:val="00BF4C89"/>
    <w:rsid w:val="00C019F7"/>
    <w:rsid w:val="00C03006"/>
    <w:rsid w:val="00C04A8C"/>
    <w:rsid w:val="00C07229"/>
    <w:rsid w:val="00C11D99"/>
    <w:rsid w:val="00C20342"/>
    <w:rsid w:val="00C2036D"/>
    <w:rsid w:val="00C211BD"/>
    <w:rsid w:val="00C25A0A"/>
    <w:rsid w:val="00C317BC"/>
    <w:rsid w:val="00C375AE"/>
    <w:rsid w:val="00C4155C"/>
    <w:rsid w:val="00C575A2"/>
    <w:rsid w:val="00C61639"/>
    <w:rsid w:val="00C65008"/>
    <w:rsid w:val="00C7204F"/>
    <w:rsid w:val="00C77492"/>
    <w:rsid w:val="00C775ED"/>
    <w:rsid w:val="00C81CDE"/>
    <w:rsid w:val="00C84E01"/>
    <w:rsid w:val="00C92BF6"/>
    <w:rsid w:val="00C955A5"/>
    <w:rsid w:val="00CA1A19"/>
    <w:rsid w:val="00CA24D1"/>
    <w:rsid w:val="00CA4AEC"/>
    <w:rsid w:val="00CB3F6D"/>
    <w:rsid w:val="00CC262A"/>
    <w:rsid w:val="00CD076F"/>
    <w:rsid w:val="00CD2C5E"/>
    <w:rsid w:val="00CD3D30"/>
    <w:rsid w:val="00CD7F50"/>
    <w:rsid w:val="00CE332A"/>
    <w:rsid w:val="00CF3979"/>
    <w:rsid w:val="00D036F6"/>
    <w:rsid w:val="00D03DB9"/>
    <w:rsid w:val="00D072C2"/>
    <w:rsid w:val="00D20CDF"/>
    <w:rsid w:val="00D21999"/>
    <w:rsid w:val="00D219B7"/>
    <w:rsid w:val="00D22DF5"/>
    <w:rsid w:val="00D239CC"/>
    <w:rsid w:val="00D23B4B"/>
    <w:rsid w:val="00D30352"/>
    <w:rsid w:val="00D35C97"/>
    <w:rsid w:val="00D43222"/>
    <w:rsid w:val="00D43CCC"/>
    <w:rsid w:val="00D45434"/>
    <w:rsid w:val="00D54AD5"/>
    <w:rsid w:val="00D6668F"/>
    <w:rsid w:val="00D7101E"/>
    <w:rsid w:val="00D74B6C"/>
    <w:rsid w:val="00D750E7"/>
    <w:rsid w:val="00D75FA7"/>
    <w:rsid w:val="00D76000"/>
    <w:rsid w:val="00D82BFB"/>
    <w:rsid w:val="00D867B9"/>
    <w:rsid w:val="00D91D8A"/>
    <w:rsid w:val="00DA4D66"/>
    <w:rsid w:val="00DB0722"/>
    <w:rsid w:val="00DB3132"/>
    <w:rsid w:val="00DB3F6C"/>
    <w:rsid w:val="00DC4142"/>
    <w:rsid w:val="00DC7497"/>
    <w:rsid w:val="00DD0B2A"/>
    <w:rsid w:val="00DD7E7A"/>
    <w:rsid w:val="00DE0883"/>
    <w:rsid w:val="00DE4C2A"/>
    <w:rsid w:val="00DE560D"/>
    <w:rsid w:val="00DF5AF7"/>
    <w:rsid w:val="00E05D9E"/>
    <w:rsid w:val="00E220C8"/>
    <w:rsid w:val="00E23274"/>
    <w:rsid w:val="00E2672C"/>
    <w:rsid w:val="00E26C93"/>
    <w:rsid w:val="00E33F2B"/>
    <w:rsid w:val="00E36FFA"/>
    <w:rsid w:val="00E41011"/>
    <w:rsid w:val="00E66D6C"/>
    <w:rsid w:val="00E700DA"/>
    <w:rsid w:val="00E817D2"/>
    <w:rsid w:val="00E82006"/>
    <w:rsid w:val="00E86A96"/>
    <w:rsid w:val="00E90DFF"/>
    <w:rsid w:val="00E97161"/>
    <w:rsid w:val="00EA457E"/>
    <w:rsid w:val="00EA777E"/>
    <w:rsid w:val="00EB13A3"/>
    <w:rsid w:val="00EB2F1C"/>
    <w:rsid w:val="00EB4C94"/>
    <w:rsid w:val="00EB5B28"/>
    <w:rsid w:val="00EB7165"/>
    <w:rsid w:val="00EC07C6"/>
    <w:rsid w:val="00EC6DCD"/>
    <w:rsid w:val="00ED0949"/>
    <w:rsid w:val="00ED6BA4"/>
    <w:rsid w:val="00ED78EB"/>
    <w:rsid w:val="00EE2F70"/>
    <w:rsid w:val="00EF48A5"/>
    <w:rsid w:val="00F0650D"/>
    <w:rsid w:val="00F40F60"/>
    <w:rsid w:val="00F42448"/>
    <w:rsid w:val="00F471FB"/>
    <w:rsid w:val="00F54E04"/>
    <w:rsid w:val="00F60C14"/>
    <w:rsid w:val="00F66169"/>
    <w:rsid w:val="00F73FB2"/>
    <w:rsid w:val="00F76304"/>
    <w:rsid w:val="00F76D29"/>
    <w:rsid w:val="00F82720"/>
    <w:rsid w:val="00F86B73"/>
    <w:rsid w:val="00F9044D"/>
    <w:rsid w:val="00F92A57"/>
    <w:rsid w:val="00F93A7C"/>
    <w:rsid w:val="00F95785"/>
    <w:rsid w:val="00FA494C"/>
    <w:rsid w:val="00FA5FFC"/>
    <w:rsid w:val="00FB263C"/>
    <w:rsid w:val="00FB5C64"/>
    <w:rsid w:val="00FC2654"/>
    <w:rsid w:val="00FC35F9"/>
    <w:rsid w:val="00FD0CDA"/>
    <w:rsid w:val="00FD1093"/>
    <w:rsid w:val="00FD54BB"/>
    <w:rsid w:val="00FE327D"/>
    <w:rsid w:val="00FE4324"/>
    <w:rsid w:val="00FE68B7"/>
    <w:rsid w:val="00FF1E83"/>
    <w:rsid w:val="00FF2FE6"/>
    <w:rsid w:val="00FF58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B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BF4C89"/>
    <w:rPr>
      <w:rFonts w:ascii="Arial" w:hAnsi="Arial"/>
      <w:b/>
      <w:bCs/>
      <w:i/>
      <w:iCs/>
      <w:sz w:val="28"/>
      <w:szCs w:val="28"/>
      <w:lang w:val="en-US" w:eastAsia="en-US"/>
    </w:rPr>
  </w:style>
  <w:style w:type="character" w:customStyle="1" w:styleId="Heading4Char">
    <w:name w:val="Heading 4 Char"/>
    <w:basedOn w:val="DefaultParagraphFont"/>
    <w:link w:val="Heading4"/>
    <w:rsid w:val="00BF4C89"/>
    <w:rPr>
      <w:b/>
      <w:bCs/>
      <w:lang w:val="en-US" w:eastAsia="en-US" w:bidi="hi-IN"/>
    </w:rPr>
  </w:style>
  <w:style w:type="character" w:customStyle="1" w:styleId="FootnoteTextChar">
    <w:name w:val="Footnote Text Char"/>
    <w:basedOn w:val="DefaultParagraphFont"/>
    <w:link w:val="FootnoteText"/>
    <w:semiHidden/>
    <w:rsid w:val="00BF4C89"/>
    <w:rPr>
      <w:sz w:val="20"/>
      <w:szCs w:val="20"/>
      <w:lang w:val="en-US" w:eastAsia="en-US"/>
    </w:rPr>
  </w:style>
  <w:style w:type="character" w:customStyle="1" w:styleId="BalloonTextChar">
    <w:name w:val="Balloon Text Char"/>
    <w:basedOn w:val="DefaultParagraphFont"/>
    <w:link w:val="BalloonText"/>
    <w:semiHidden/>
    <w:rsid w:val="00BF4C89"/>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BF4C89"/>
    <w:rPr>
      <w:sz w:val="20"/>
      <w:szCs w:val="20"/>
      <w:lang w:val="en-US" w:eastAsia="en-US"/>
    </w:rPr>
  </w:style>
  <w:style w:type="character" w:customStyle="1" w:styleId="CommentSubjectChar">
    <w:name w:val="Comment Subject Char"/>
    <w:basedOn w:val="CommentTextChar"/>
    <w:link w:val="CommentSubject"/>
    <w:semiHidden/>
    <w:rsid w:val="00BF4C89"/>
    <w:rPr>
      <w:b/>
      <w:bCs/>
      <w:sz w:val="20"/>
      <w:szCs w:val="20"/>
      <w:lang w:val="en-US" w:eastAsia="en-US"/>
    </w:rPr>
  </w:style>
  <w:style w:type="character" w:styleId="PlaceholderText">
    <w:name w:val="Placeholder Text"/>
    <w:basedOn w:val="DefaultParagraphFont"/>
    <w:uiPriority w:val="99"/>
    <w:semiHidden/>
    <w:rsid w:val="00D75F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qFormat/>
    <w:rsid w:val="001F14AE"/>
    <w:pPr>
      <w:keepNext/>
      <w:spacing w:before="240" w:after="60"/>
      <w:outlineLvl w:val="1"/>
    </w:pPr>
    <w:rPr>
      <w:rFonts w:ascii="Arial" w:hAnsi="Arial"/>
      <w:b/>
      <w:bCs/>
      <w:i/>
      <w:iCs/>
      <w:sz w:val="28"/>
      <w:szCs w:val="28"/>
    </w:rPr>
  </w:style>
  <w:style w:type="paragraph" w:styleId="Heading3">
    <w:name w:val="heading 3"/>
    <w:basedOn w:val="Normal"/>
    <w:next w:val="Normal"/>
    <w:link w:val="Heading3Char"/>
    <w:semiHidden/>
    <w:unhideWhenUsed/>
    <w:qFormat/>
    <w:rsid w:val="00B855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C84E01"/>
    <w:pPr>
      <w:spacing w:before="100" w:beforeAutospacing="1" w:after="100" w:afterAutospacing="1"/>
      <w:outlineLvl w:val="3"/>
    </w:pPr>
    <w:rPr>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A3BC0"/>
    <w:rPr>
      <w:szCs w:val="20"/>
      <w:u w:val="single"/>
      <w:lang w:val="en-AU"/>
    </w:rPr>
  </w:style>
  <w:style w:type="paragraph" w:styleId="Header">
    <w:name w:val="header"/>
    <w:basedOn w:val="Normal"/>
    <w:link w:val="HeaderChar"/>
    <w:uiPriority w:val="99"/>
    <w:rsid w:val="009A3BC0"/>
    <w:pPr>
      <w:widowControl w:val="0"/>
      <w:tabs>
        <w:tab w:val="center" w:pos="4153"/>
        <w:tab w:val="right" w:pos="8306"/>
      </w:tabs>
    </w:pPr>
    <w:rPr>
      <w:snapToGrid w:val="0"/>
      <w:szCs w:val="20"/>
    </w:rPr>
  </w:style>
  <w:style w:type="character" w:styleId="PageNumber">
    <w:name w:val="page number"/>
    <w:basedOn w:val="DefaultParagraphFont"/>
    <w:rsid w:val="009A3BC0"/>
  </w:style>
  <w:style w:type="paragraph" w:styleId="NormalWeb">
    <w:name w:val="Normal (Web)"/>
    <w:basedOn w:val="Normal"/>
    <w:rsid w:val="00DB0722"/>
    <w:pPr>
      <w:spacing w:before="100" w:beforeAutospacing="1" w:after="300"/>
    </w:pPr>
  </w:style>
  <w:style w:type="character" w:styleId="Hyperlink">
    <w:name w:val="Hyperlink"/>
    <w:basedOn w:val="DefaultParagraphFont"/>
    <w:rsid w:val="00262330"/>
    <w:rPr>
      <w:color w:val="0000FF"/>
      <w:u w:val="single"/>
    </w:rPr>
  </w:style>
  <w:style w:type="paragraph" w:customStyle="1" w:styleId="clause">
    <w:name w:val="clause"/>
    <w:basedOn w:val="Normal"/>
    <w:rsid w:val="00C84E01"/>
    <w:pPr>
      <w:spacing w:before="100" w:beforeAutospacing="1" w:after="100" w:afterAutospacing="1"/>
    </w:pPr>
    <w:rPr>
      <w:lang w:bidi="hi-IN"/>
    </w:rPr>
  </w:style>
  <w:style w:type="paragraph" w:customStyle="1" w:styleId="Default">
    <w:name w:val="Default"/>
    <w:rsid w:val="00E82006"/>
    <w:pPr>
      <w:autoSpaceDE w:val="0"/>
      <w:autoSpaceDN w:val="0"/>
      <w:adjustRightInd w:val="0"/>
    </w:pPr>
    <w:rPr>
      <w:rFonts w:ascii="Calibri" w:hAnsi="Calibri" w:cs="Calibri"/>
      <w:color w:val="000000"/>
      <w:lang w:val="en-US" w:eastAsia="en-US"/>
    </w:rPr>
  </w:style>
  <w:style w:type="paragraph" w:styleId="BodyText">
    <w:name w:val="Body Text"/>
    <w:aliases w:val="Body Text1,Body Text Char11,Body Text Char Char1,Body Text Char1 Char Char1,Body Text Char Char Char Char1,Body Text Char1 Char11,Body Text Char Char Char11,Body Text Char2 Char Char1,Body Text Char1 Char1 Char Char1,Body Text Char3"/>
    <w:basedOn w:val="Normal"/>
    <w:link w:val="BodyTextChar"/>
    <w:rsid w:val="001F14AE"/>
    <w:pPr>
      <w:keepLines/>
      <w:spacing w:after="120"/>
    </w:pPr>
    <w:rPr>
      <w:rFonts w:ascii="Verdana" w:hAnsi="Verdana"/>
      <w:color w:val="000000"/>
      <w:sz w:val="20"/>
      <w:lang w:val="en-AU" w:eastAsia="en-AU"/>
    </w:rPr>
  </w:style>
  <w:style w:type="character" w:customStyle="1" w:styleId="BodyTextChar">
    <w:name w:val="Body Text Char"/>
    <w:aliases w:val="Body Text1 Char,Body Text Char11 Char,Body Text Char Char1 Char,Body Text Char1 Char Char1 Char,Body Text Char Char Char Char1 Char,Body Text Char1 Char11 Char,Body Text Char Char Char11 Char,Body Text Char2 Char Char1 Char"/>
    <w:basedOn w:val="DefaultParagraphFont"/>
    <w:link w:val="BodyText"/>
    <w:locked/>
    <w:rsid w:val="001F14AE"/>
    <w:rPr>
      <w:rFonts w:ascii="Verdana" w:hAnsi="Verdana"/>
      <w:color w:val="000000"/>
      <w:szCs w:val="24"/>
      <w:lang w:val="en-AU" w:eastAsia="en-AU" w:bidi="ar-SA"/>
    </w:rPr>
  </w:style>
  <w:style w:type="paragraph" w:styleId="FootnoteText">
    <w:name w:val="footnote text"/>
    <w:basedOn w:val="Normal"/>
    <w:link w:val="FootnoteTextChar"/>
    <w:semiHidden/>
    <w:rsid w:val="009E506E"/>
    <w:rPr>
      <w:sz w:val="20"/>
      <w:szCs w:val="20"/>
    </w:rPr>
  </w:style>
  <w:style w:type="character" w:styleId="FootnoteReference">
    <w:name w:val="footnote reference"/>
    <w:basedOn w:val="DefaultParagraphFont"/>
    <w:semiHidden/>
    <w:rsid w:val="009E506E"/>
    <w:rPr>
      <w:vertAlign w:val="superscript"/>
    </w:rPr>
  </w:style>
  <w:style w:type="character" w:customStyle="1" w:styleId="char">
    <w:name w:val="char"/>
    <w:basedOn w:val="DefaultParagraphFont"/>
    <w:rsid w:val="009E506E"/>
  </w:style>
  <w:style w:type="paragraph" w:customStyle="1" w:styleId="subsection">
    <w:name w:val="subsection"/>
    <w:aliases w:val="ss"/>
    <w:link w:val="subsectionChar"/>
    <w:rsid w:val="00177721"/>
    <w:pPr>
      <w:tabs>
        <w:tab w:val="right" w:pos="1021"/>
      </w:tabs>
      <w:spacing w:before="180"/>
      <w:ind w:left="1134" w:hanging="1134"/>
    </w:pPr>
    <w:rPr>
      <w:sz w:val="22"/>
    </w:rPr>
  </w:style>
  <w:style w:type="paragraph" w:customStyle="1" w:styleId="paragraph">
    <w:name w:val="paragraph"/>
    <w:aliases w:val="a"/>
    <w:link w:val="paragraphChar"/>
    <w:rsid w:val="00177721"/>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rsid w:val="00177721"/>
    <w:rPr>
      <w:sz w:val="22"/>
      <w:szCs w:val="24"/>
      <w:lang w:val="en-AU" w:eastAsia="en-AU" w:bidi="ar-SA"/>
    </w:rPr>
  </w:style>
  <w:style w:type="character" w:customStyle="1" w:styleId="paragraphChar">
    <w:name w:val="paragraph Char"/>
    <w:aliases w:val="a Char"/>
    <w:basedOn w:val="DefaultParagraphFont"/>
    <w:link w:val="paragraph"/>
    <w:rsid w:val="00177721"/>
    <w:rPr>
      <w:sz w:val="22"/>
      <w:szCs w:val="24"/>
      <w:lang w:val="en-AU" w:eastAsia="en-AU" w:bidi="ar-SA"/>
    </w:rPr>
  </w:style>
  <w:style w:type="paragraph" w:customStyle="1" w:styleId="ActHead5">
    <w:name w:val="ActHead 5"/>
    <w:aliases w:val="s"/>
    <w:basedOn w:val="Normal"/>
    <w:next w:val="Normal"/>
    <w:link w:val="ActHead5Char"/>
    <w:rsid w:val="00177721"/>
    <w:pPr>
      <w:keepNext/>
      <w:keepLines/>
      <w:spacing w:before="280"/>
      <w:ind w:left="1134" w:hanging="1134"/>
      <w:outlineLvl w:val="4"/>
    </w:pPr>
    <w:rPr>
      <w:b/>
      <w:bCs/>
      <w:kern w:val="28"/>
      <w:szCs w:val="32"/>
      <w:lang w:val="en-AU" w:eastAsia="en-AU"/>
    </w:rPr>
  </w:style>
  <w:style w:type="character" w:customStyle="1" w:styleId="CharDivNo">
    <w:name w:val="CharDivNo"/>
    <w:basedOn w:val="DefaultParagraphFont"/>
    <w:rsid w:val="00177721"/>
  </w:style>
  <w:style w:type="character" w:customStyle="1" w:styleId="CharSectno">
    <w:name w:val="CharSectno"/>
    <w:basedOn w:val="DefaultParagraphFont"/>
    <w:rsid w:val="00177721"/>
  </w:style>
  <w:style w:type="paragraph" w:customStyle="1" w:styleId="subsection2">
    <w:name w:val="subsection2"/>
    <w:aliases w:val="ss2"/>
    <w:basedOn w:val="subsection"/>
    <w:next w:val="subsection"/>
    <w:rsid w:val="00177721"/>
    <w:pPr>
      <w:tabs>
        <w:tab w:val="clear" w:pos="1021"/>
      </w:tabs>
      <w:spacing w:before="40"/>
      <w:ind w:firstLine="0"/>
    </w:pPr>
  </w:style>
  <w:style w:type="character" w:customStyle="1" w:styleId="ActHead5Char">
    <w:name w:val="ActHead 5 Char"/>
    <w:aliases w:val="s Char"/>
    <w:basedOn w:val="DefaultParagraphFont"/>
    <w:link w:val="ActHead5"/>
    <w:rsid w:val="00177721"/>
    <w:rPr>
      <w:b/>
      <w:bCs/>
      <w:kern w:val="28"/>
      <w:sz w:val="24"/>
      <w:szCs w:val="32"/>
      <w:lang w:val="en-AU" w:eastAsia="en-AU" w:bidi="ar-SA"/>
    </w:rPr>
  </w:style>
  <w:style w:type="paragraph" w:styleId="BalloonText">
    <w:name w:val="Balloon Text"/>
    <w:basedOn w:val="Normal"/>
    <w:link w:val="BalloonTextChar"/>
    <w:semiHidden/>
    <w:rsid w:val="00AD7E80"/>
    <w:rPr>
      <w:rFonts w:ascii="Tahoma" w:hAnsi="Tahoma" w:cs="Tahoma"/>
      <w:sz w:val="16"/>
      <w:szCs w:val="16"/>
    </w:rPr>
  </w:style>
  <w:style w:type="character" w:styleId="CommentReference">
    <w:name w:val="annotation reference"/>
    <w:basedOn w:val="DefaultParagraphFont"/>
    <w:semiHidden/>
    <w:rsid w:val="00DD7E7A"/>
    <w:rPr>
      <w:sz w:val="16"/>
      <w:szCs w:val="16"/>
    </w:rPr>
  </w:style>
  <w:style w:type="paragraph" w:styleId="CommentText">
    <w:name w:val="annotation text"/>
    <w:basedOn w:val="Normal"/>
    <w:link w:val="CommentTextChar"/>
    <w:semiHidden/>
    <w:rsid w:val="00DD7E7A"/>
    <w:rPr>
      <w:sz w:val="20"/>
      <w:szCs w:val="20"/>
    </w:rPr>
  </w:style>
  <w:style w:type="paragraph" w:styleId="CommentSubject">
    <w:name w:val="annotation subject"/>
    <w:basedOn w:val="CommentText"/>
    <w:next w:val="CommentText"/>
    <w:link w:val="CommentSubjectChar"/>
    <w:semiHidden/>
    <w:rsid w:val="00DD7E7A"/>
    <w:rPr>
      <w:b/>
      <w:bCs/>
    </w:rPr>
  </w:style>
  <w:style w:type="character" w:customStyle="1" w:styleId="HeaderChar">
    <w:name w:val="Header Char"/>
    <w:basedOn w:val="DefaultParagraphFont"/>
    <w:link w:val="Header"/>
    <w:uiPriority w:val="99"/>
    <w:rsid w:val="00F9044D"/>
    <w:rPr>
      <w:snapToGrid w:val="0"/>
      <w:sz w:val="24"/>
      <w:lang w:val="en-US" w:eastAsia="en-US"/>
    </w:rPr>
  </w:style>
  <w:style w:type="paragraph" w:styleId="Footer">
    <w:name w:val="footer"/>
    <w:basedOn w:val="Normal"/>
    <w:link w:val="FooterChar"/>
    <w:rsid w:val="00F9044D"/>
    <w:pPr>
      <w:tabs>
        <w:tab w:val="center" w:pos="4513"/>
        <w:tab w:val="right" w:pos="9026"/>
      </w:tabs>
    </w:pPr>
  </w:style>
  <w:style w:type="character" w:customStyle="1" w:styleId="FooterChar">
    <w:name w:val="Footer Char"/>
    <w:basedOn w:val="DefaultParagraphFont"/>
    <w:link w:val="Footer"/>
    <w:rsid w:val="00F9044D"/>
    <w:rPr>
      <w:sz w:val="24"/>
      <w:szCs w:val="24"/>
      <w:lang w:val="en-US" w:eastAsia="en-US"/>
    </w:rPr>
  </w:style>
  <w:style w:type="character" w:customStyle="1" w:styleId="SubtitleChar">
    <w:name w:val="Subtitle Char"/>
    <w:basedOn w:val="DefaultParagraphFont"/>
    <w:link w:val="Subtitle"/>
    <w:rsid w:val="00850EA9"/>
    <w:rPr>
      <w:sz w:val="24"/>
      <w:u w:val="single"/>
      <w:lang w:eastAsia="en-US"/>
    </w:rPr>
  </w:style>
  <w:style w:type="paragraph" w:styleId="BodyTextIndent3">
    <w:name w:val="Body Text Indent 3"/>
    <w:basedOn w:val="Normal"/>
    <w:link w:val="BodyTextIndent3Char"/>
    <w:rsid w:val="00447E1A"/>
    <w:pPr>
      <w:spacing w:after="120"/>
      <w:ind w:left="283"/>
    </w:pPr>
    <w:rPr>
      <w:sz w:val="16"/>
      <w:szCs w:val="16"/>
    </w:rPr>
  </w:style>
  <w:style w:type="character" w:customStyle="1" w:styleId="BodyTextIndent3Char">
    <w:name w:val="Body Text Indent 3 Char"/>
    <w:basedOn w:val="DefaultParagraphFont"/>
    <w:link w:val="BodyTextIndent3"/>
    <w:rsid w:val="00447E1A"/>
    <w:rPr>
      <w:sz w:val="16"/>
      <w:szCs w:val="16"/>
      <w:lang w:val="en-US" w:eastAsia="en-US"/>
    </w:rPr>
  </w:style>
  <w:style w:type="paragraph" w:styleId="ListParagraph">
    <w:name w:val="List Paragraph"/>
    <w:aliases w:val="Bullet point,List Paragraph1,List Paragraph11,Recommendation,Figure_name,Numbered Indented Text,Bullet- First level,List NUmber,Listenabsatz1,lp1,List Paragraph2"/>
    <w:basedOn w:val="Normal"/>
    <w:link w:val="ListParagraphChar"/>
    <w:uiPriority w:val="34"/>
    <w:qFormat/>
    <w:rsid w:val="00BC42DB"/>
    <w:pPr>
      <w:ind w:left="720"/>
      <w:contextualSpacing/>
    </w:pPr>
  </w:style>
  <w:style w:type="paragraph" w:styleId="Revision">
    <w:name w:val="Revision"/>
    <w:hidden/>
    <w:uiPriority w:val="99"/>
    <w:semiHidden/>
    <w:rsid w:val="00203748"/>
    <w:rPr>
      <w:lang w:val="en-US" w:eastAsia="en-US"/>
    </w:rPr>
  </w:style>
  <w:style w:type="character" w:customStyle="1" w:styleId="apple-converted-space">
    <w:name w:val="apple-converted-space"/>
    <w:basedOn w:val="DefaultParagraphFont"/>
    <w:rsid w:val="00A57868"/>
  </w:style>
  <w:style w:type="character" w:customStyle="1" w:styleId="ListParagraphChar">
    <w:name w:val="List Paragraph Char"/>
    <w:aliases w:val="Bullet point Char,List Paragraph1 Char,List Paragraph11 Char,Recommendation Char,Figure_name Char,Numbered Indented Text Char,Bullet- First level Char,List NUmber Char,Listenabsatz1 Char,lp1 Char,List Paragraph2 Char"/>
    <w:basedOn w:val="DefaultParagraphFont"/>
    <w:link w:val="ListParagraph"/>
    <w:uiPriority w:val="34"/>
    <w:locked/>
    <w:rsid w:val="00A145CA"/>
    <w:rPr>
      <w:lang w:val="en-US" w:eastAsia="en-US"/>
    </w:rPr>
  </w:style>
  <w:style w:type="paragraph" w:customStyle="1" w:styleId="Definition">
    <w:name w:val="Definition"/>
    <w:aliases w:val="dd"/>
    <w:basedOn w:val="Normal"/>
    <w:rsid w:val="008E5B28"/>
    <w:pPr>
      <w:spacing w:before="180"/>
      <w:ind w:left="1134"/>
    </w:pPr>
    <w:rPr>
      <w:sz w:val="22"/>
      <w:szCs w:val="20"/>
      <w:lang w:val="en-AU" w:eastAsia="en-AU"/>
    </w:rPr>
  </w:style>
  <w:style w:type="paragraph" w:customStyle="1" w:styleId="paragraphsub">
    <w:name w:val="paragraph(sub)"/>
    <w:aliases w:val="aa"/>
    <w:basedOn w:val="Normal"/>
    <w:rsid w:val="00F76304"/>
    <w:pPr>
      <w:tabs>
        <w:tab w:val="right" w:pos="1985"/>
      </w:tabs>
      <w:spacing w:before="40"/>
      <w:ind w:left="2098" w:hanging="2098"/>
    </w:pPr>
    <w:rPr>
      <w:sz w:val="22"/>
      <w:szCs w:val="20"/>
      <w:lang w:val="en-AU" w:eastAsia="en-AU"/>
    </w:rPr>
  </w:style>
  <w:style w:type="paragraph" w:customStyle="1" w:styleId="Penalty">
    <w:name w:val="Penalty"/>
    <w:basedOn w:val="Normal"/>
    <w:rsid w:val="009F2D07"/>
    <w:pPr>
      <w:tabs>
        <w:tab w:val="left" w:pos="2977"/>
      </w:tabs>
      <w:spacing w:before="180"/>
      <w:ind w:left="1985" w:hanging="851"/>
    </w:pPr>
    <w:rPr>
      <w:sz w:val="22"/>
      <w:szCs w:val="20"/>
      <w:lang w:val="en-AU" w:eastAsia="en-AU"/>
    </w:rPr>
  </w:style>
  <w:style w:type="paragraph" w:customStyle="1" w:styleId="SubsectionHead">
    <w:name w:val="SubsectionHead"/>
    <w:aliases w:val="ssh"/>
    <w:basedOn w:val="Normal"/>
    <w:next w:val="subsection"/>
    <w:rsid w:val="009F2D07"/>
    <w:pPr>
      <w:keepNext/>
      <w:keepLines/>
      <w:spacing w:before="240"/>
      <w:ind w:left="1134"/>
    </w:pPr>
    <w:rPr>
      <w:i/>
      <w:sz w:val="22"/>
      <w:szCs w:val="20"/>
      <w:lang w:val="en-AU" w:eastAsia="en-AU"/>
    </w:rPr>
  </w:style>
  <w:style w:type="character" w:styleId="IntenseReference">
    <w:name w:val="Intense Reference"/>
    <w:basedOn w:val="DefaultParagraphFont"/>
    <w:uiPriority w:val="32"/>
    <w:qFormat/>
    <w:rsid w:val="00D03DB9"/>
    <w:rPr>
      <w:b/>
      <w:bCs/>
      <w:i/>
      <w:smallCaps/>
      <w:color w:val="C0504D" w:themeColor="accent2"/>
      <w:spacing w:val="5"/>
      <w:u w:val="none"/>
    </w:rPr>
  </w:style>
  <w:style w:type="character" w:styleId="Emphasis">
    <w:name w:val="Emphasis"/>
    <w:basedOn w:val="DefaultParagraphFont"/>
    <w:qFormat/>
    <w:rsid w:val="0081455A"/>
    <w:rPr>
      <w:i/>
      <w:iCs/>
    </w:rPr>
  </w:style>
  <w:style w:type="character" w:customStyle="1" w:styleId="Heading3Char">
    <w:name w:val="Heading 3 Char"/>
    <w:basedOn w:val="DefaultParagraphFont"/>
    <w:link w:val="Heading3"/>
    <w:semiHidden/>
    <w:rsid w:val="00B8559F"/>
    <w:rPr>
      <w:rFonts w:asciiTheme="majorHAnsi" w:eastAsiaTheme="majorEastAsia" w:hAnsiTheme="majorHAnsi" w:cstheme="majorBidi"/>
      <w:b/>
      <w:bCs/>
      <w:color w:val="4F81BD" w:themeColor="accent1"/>
      <w:lang w:val="en-US" w:eastAsia="en-US"/>
    </w:rPr>
  </w:style>
  <w:style w:type="character" w:customStyle="1" w:styleId="Heading2Char">
    <w:name w:val="Heading 2 Char"/>
    <w:basedOn w:val="DefaultParagraphFont"/>
    <w:link w:val="Heading2"/>
    <w:rsid w:val="00BF4C89"/>
    <w:rPr>
      <w:rFonts w:ascii="Arial" w:hAnsi="Arial"/>
      <w:b/>
      <w:bCs/>
      <w:i/>
      <w:iCs/>
      <w:sz w:val="28"/>
      <w:szCs w:val="28"/>
      <w:lang w:val="en-US" w:eastAsia="en-US"/>
    </w:rPr>
  </w:style>
  <w:style w:type="character" w:customStyle="1" w:styleId="Heading4Char">
    <w:name w:val="Heading 4 Char"/>
    <w:basedOn w:val="DefaultParagraphFont"/>
    <w:link w:val="Heading4"/>
    <w:rsid w:val="00BF4C89"/>
    <w:rPr>
      <w:b/>
      <w:bCs/>
      <w:lang w:val="en-US" w:eastAsia="en-US" w:bidi="hi-IN"/>
    </w:rPr>
  </w:style>
  <w:style w:type="character" w:customStyle="1" w:styleId="FootnoteTextChar">
    <w:name w:val="Footnote Text Char"/>
    <w:basedOn w:val="DefaultParagraphFont"/>
    <w:link w:val="FootnoteText"/>
    <w:semiHidden/>
    <w:rsid w:val="00BF4C89"/>
    <w:rPr>
      <w:sz w:val="20"/>
      <w:szCs w:val="20"/>
      <w:lang w:val="en-US" w:eastAsia="en-US"/>
    </w:rPr>
  </w:style>
  <w:style w:type="character" w:customStyle="1" w:styleId="BalloonTextChar">
    <w:name w:val="Balloon Text Char"/>
    <w:basedOn w:val="DefaultParagraphFont"/>
    <w:link w:val="BalloonText"/>
    <w:semiHidden/>
    <w:rsid w:val="00BF4C89"/>
    <w:rPr>
      <w:rFonts w:ascii="Tahoma" w:hAnsi="Tahoma" w:cs="Tahoma"/>
      <w:sz w:val="16"/>
      <w:szCs w:val="16"/>
      <w:lang w:val="en-US" w:eastAsia="en-US"/>
    </w:rPr>
  </w:style>
  <w:style w:type="character" w:customStyle="1" w:styleId="CommentTextChar">
    <w:name w:val="Comment Text Char"/>
    <w:basedOn w:val="DefaultParagraphFont"/>
    <w:link w:val="CommentText"/>
    <w:semiHidden/>
    <w:rsid w:val="00BF4C89"/>
    <w:rPr>
      <w:sz w:val="20"/>
      <w:szCs w:val="20"/>
      <w:lang w:val="en-US" w:eastAsia="en-US"/>
    </w:rPr>
  </w:style>
  <w:style w:type="character" w:customStyle="1" w:styleId="CommentSubjectChar">
    <w:name w:val="Comment Subject Char"/>
    <w:basedOn w:val="CommentTextChar"/>
    <w:link w:val="CommentSubject"/>
    <w:semiHidden/>
    <w:rsid w:val="00BF4C89"/>
    <w:rPr>
      <w:b/>
      <w:bCs/>
      <w:sz w:val="20"/>
      <w:szCs w:val="20"/>
      <w:lang w:val="en-US" w:eastAsia="en-US"/>
    </w:rPr>
  </w:style>
  <w:style w:type="character" w:styleId="PlaceholderText">
    <w:name w:val="Placeholder Text"/>
    <w:basedOn w:val="DefaultParagraphFont"/>
    <w:uiPriority w:val="99"/>
    <w:semiHidden/>
    <w:rsid w:val="00D75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424">
      <w:bodyDiv w:val="1"/>
      <w:marLeft w:val="0"/>
      <w:marRight w:val="0"/>
      <w:marTop w:val="0"/>
      <w:marBottom w:val="0"/>
      <w:divBdr>
        <w:top w:val="none" w:sz="0" w:space="0" w:color="auto"/>
        <w:left w:val="none" w:sz="0" w:space="0" w:color="auto"/>
        <w:bottom w:val="none" w:sz="0" w:space="0" w:color="auto"/>
        <w:right w:val="none" w:sz="0" w:space="0" w:color="auto"/>
      </w:divBdr>
    </w:div>
    <w:div w:id="349719609">
      <w:bodyDiv w:val="1"/>
      <w:marLeft w:val="0"/>
      <w:marRight w:val="0"/>
      <w:marTop w:val="0"/>
      <w:marBottom w:val="0"/>
      <w:divBdr>
        <w:top w:val="none" w:sz="0" w:space="0" w:color="auto"/>
        <w:left w:val="none" w:sz="0" w:space="0" w:color="auto"/>
        <w:bottom w:val="none" w:sz="0" w:space="0" w:color="auto"/>
        <w:right w:val="none" w:sz="0" w:space="0" w:color="auto"/>
      </w:divBdr>
    </w:div>
    <w:div w:id="792480940">
      <w:bodyDiv w:val="1"/>
      <w:marLeft w:val="0"/>
      <w:marRight w:val="0"/>
      <w:marTop w:val="0"/>
      <w:marBottom w:val="0"/>
      <w:divBdr>
        <w:top w:val="none" w:sz="0" w:space="0" w:color="auto"/>
        <w:left w:val="none" w:sz="0" w:space="0" w:color="auto"/>
        <w:bottom w:val="none" w:sz="0" w:space="0" w:color="auto"/>
        <w:right w:val="none" w:sz="0" w:space="0" w:color="auto"/>
      </w:divBdr>
    </w:div>
    <w:div w:id="938178973">
      <w:bodyDiv w:val="1"/>
      <w:marLeft w:val="0"/>
      <w:marRight w:val="0"/>
      <w:marTop w:val="0"/>
      <w:marBottom w:val="0"/>
      <w:divBdr>
        <w:top w:val="none" w:sz="0" w:space="0" w:color="auto"/>
        <w:left w:val="none" w:sz="0" w:space="0" w:color="auto"/>
        <w:bottom w:val="none" w:sz="0" w:space="0" w:color="auto"/>
        <w:right w:val="none" w:sz="0" w:space="0" w:color="auto"/>
      </w:divBdr>
    </w:div>
    <w:div w:id="996569802">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200823066">
      <w:bodyDiv w:val="1"/>
      <w:marLeft w:val="0"/>
      <w:marRight w:val="0"/>
      <w:marTop w:val="0"/>
      <w:marBottom w:val="0"/>
      <w:divBdr>
        <w:top w:val="none" w:sz="0" w:space="0" w:color="auto"/>
        <w:left w:val="none" w:sz="0" w:space="0" w:color="auto"/>
        <w:bottom w:val="none" w:sz="0" w:space="0" w:color="auto"/>
        <w:right w:val="none" w:sz="0" w:space="0" w:color="auto"/>
      </w:divBdr>
    </w:div>
    <w:div w:id="1452088665">
      <w:bodyDiv w:val="1"/>
      <w:marLeft w:val="0"/>
      <w:marRight w:val="0"/>
      <w:marTop w:val="0"/>
      <w:marBottom w:val="0"/>
      <w:divBdr>
        <w:top w:val="none" w:sz="0" w:space="0" w:color="auto"/>
        <w:left w:val="none" w:sz="0" w:space="0" w:color="auto"/>
        <w:bottom w:val="none" w:sz="0" w:space="0" w:color="auto"/>
        <w:right w:val="none" w:sz="0" w:space="0" w:color="auto"/>
      </w:divBdr>
    </w:div>
    <w:div w:id="1540317610">
      <w:bodyDiv w:val="1"/>
      <w:marLeft w:val="0"/>
      <w:marRight w:val="0"/>
      <w:marTop w:val="0"/>
      <w:marBottom w:val="0"/>
      <w:divBdr>
        <w:top w:val="none" w:sz="0" w:space="0" w:color="auto"/>
        <w:left w:val="none" w:sz="0" w:space="0" w:color="auto"/>
        <w:bottom w:val="none" w:sz="0" w:space="0" w:color="auto"/>
        <w:right w:val="none" w:sz="0" w:space="0" w:color="auto"/>
      </w:divBdr>
      <w:divsChild>
        <w:div w:id="16602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2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700467">
      <w:bodyDiv w:val="1"/>
      <w:marLeft w:val="0"/>
      <w:marRight w:val="0"/>
      <w:marTop w:val="0"/>
      <w:marBottom w:val="0"/>
      <w:divBdr>
        <w:top w:val="none" w:sz="0" w:space="0" w:color="auto"/>
        <w:left w:val="none" w:sz="0" w:space="0" w:color="auto"/>
        <w:bottom w:val="none" w:sz="0" w:space="0" w:color="auto"/>
        <w:right w:val="none" w:sz="0" w:space="0" w:color="auto"/>
      </w:divBdr>
    </w:div>
    <w:div w:id="1848710928">
      <w:bodyDiv w:val="1"/>
      <w:marLeft w:val="0"/>
      <w:marRight w:val="0"/>
      <w:marTop w:val="0"/>
      <w:marBottom w:val="0"/>
      <w:divBdr>
        <w:top w:val="none" w:sz="0" w:space="0" w:color="auto"/>
        <w:left w:val="none" w:sz="0" w:space="0" w:color="auto"/>
        <w:bottom w:val="none" w:sz="0" w:space="0" w:color="auto"/>
        <w:right w:val="none" w:sz="0" w:space="0" w:color="auto"/>
      </w:divBdr>
      <w:divsChild>
        <w:div w:id="22664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32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54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7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687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18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5293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898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5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70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957030">
      <w:bodyDiv w:val="1"/>
      <w:marLeft w:val="0"/>
      <w:marRight w:val="0"/>
      <w:marTop w:val="0"/>
      <w:marBottom w:val="0"/>
      <w:divBdr>
        <w:top w:val="none" w:sz="0" w:space="0" w:color="auto"/>
        <w:left w:val="none" w:sz="0" w:space="0" w:color="auto"/>
        <w:bottom w:val="none" w:sz="0" w:space="0" w:color="auto"/>
        <w:right w:val="none" w:sz="0" w:space="0" w:color="auto"/>
      </w:divBdr>
      <w:divsChild>
        <w:div w:id="5442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2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41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4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9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77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1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7389171">
      <w:bodyDiv w:val="1"/>
      <w:marLeft w:val="0"/>
      <w:marRight w:val="0"/>
      <w:marTop w:val="0"/>
      <w:marBottom w:val="0"/>
      <w:divBdr>
        <w:top w:val="none" w:sz="0" w:space="0" w:color="auto"/>
        <w:left w:val="none" w:sz="0" w:space="0" w:color="auto"/>
        <w:bottom w:val="none" w:sz="0" w:space="0" w:color="auto"/>
        <w:right w:val="none" w:sz="0" w:space="0" w:color="auto"/>
      </w:divBdr>
      <w:divsChild>
        <w:div w:id="56572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2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62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24311">
      <w:bodyDiv w:val="1"/>
      <w:marLeft w:val="0"/>
      <w:marRight w:val="0"/>
      <w:marTop w:val="0"/>
      <w:marBottom w:val="0"/>
      <w:divBdr>
        <w:top w:val="none" w:sz="0" w:space="0" w:color="auto"/>
        <w:left w:val="none" w:sz="0" w:space="0" w:color="auto"/>
        <w:bottom w:val="none" w:sz="0" w:space="0" w:color="auto"/>
        <w:right w:val="none" w:sz="0" w:space="0" w:color="auto"/>
      </w:divBdr>
      <w:divsChild>
        <w:div w:id="60438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87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28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8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34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329614">
      <w:bodyDiv w:val="1"/>
      <w:marLeft w:val="0"/>
      <w:marRight w:val="0"/>
      <w:marTop w:val="0"/>
      <w:marBottom w:val="0"/>
      <w:divBdr>
        <w:top w:val="none" w:sz="0" w:space="0" w:color="auto"/>
        <w:left w:val="none" w:sz="0" w:space="0" w:color="auto"/>
        <w:bottom w:val="none" w:sz="0" w:space="0" w:color="auto"/>
        <w:right w:val="none" w:sz="0" w:space="0" w:color="auto"/>
      </w:divBdr>
      <w:divsChild>
        <w:div w:id="895318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6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6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1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0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8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35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s.dpmc.gov.au/2015/07/21/proposed-changes-to-the-personally-controlled-electronic-health-record-syste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6629</Words>
  <Characters>37213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DHA</Company>
  <LinksUpToDate>false</LinksUpToDate>
  <CharactersWithSpaces>43755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Kim Richter</dc:creator>
  <cp:lastModifiedBy>Alabaster, John</cp:lastModifiedBy>
  <cp:revision>2</cp:revision>
  <cp:lastPrinted>2015-11-26T04:53:00Z</cp:lastPrinted>
  <dcterms:created xsi:type="dcterms:W3CDTF">2015-12-08T02:31:00Z</dcterms:created>
  <dcterms:modified xsi:type="dcterms:W3CDTF">2015-12-08T02:31:00Z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