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FAE7F" w14:textId="77777777" w:rsidR="00F044F3" w:rsidRPr="00F044F3" w:rsidRDefault="0052368B" w:rsidP="00F044F3">
      <w:pPr>
        <w:tabs>
          <w:tab w:val="right" w:pos="9072"/>
        </w:tabs>
        <w:spacing w:after="0" w:line="240" w:lineRule="auto"/>
        <w:ind w:right="91"/>
        <w:rPr>
          <w:rFonts w:ascii="Times New Roman" w:eastAsia="Times New Roman" w:hAnsi="Times New Roman" w:cs="Times New Roman"/>
          <w:sz w:val="20"/>
          <w:szCs w:val="24"/>
        </w:rPr>
      </w:pPr>
    </w:p>
    <w:p w14:paraId="52BFAE80" w14:textId="77777777" w:rsidR="00F044F3" w:rsidRPr="00C9132D" w:rsidRDefault="006324AD" w:rsidP="00F044F3">
      <w:pPr>
        <w:tabs>
          <w:tab w:val="right" w:pos="9072"/>
        </w:tabs>
        <w:spacing w:after="0" w:line="240" w:lineRule="auto"/>
        <w:ind w:right="91"/>
        <w:jc w:val="center"/>
        <w:rPr>
          <w:rFonts w:ascii="Times New Roman" w:eastAsia="Times New Roman" w:hAnsi="Times New Roman" w:cs="Times New Roman"/>
          <w:b/>
          <w:sz w:val="24"/>
          <w:szCs w:val="24"/>
          <w:u w:val="single"/>
        </w:rPr>
      </w:pPr>
      <w:r w:rsidRPr="00C9132D">
        <w:rPr>
          <w:rFonts w:ascii="Times New Roman" w:eastAsia="Times New Roman" w:hAnsi="Times New Roman" w:cs="Times New Roman"/>
          <w:b/>
          <w:sz w:val="24"/>
          <w:szCs w:val="24"/>
          <w:u w:val="single"/>
        </w:rPr>
        <w:t>EXPLANATORY STATEMENT</w:t>
      </w:r>
    </w:p>
    <w:p w14:paraId="52BFAE81" w14:textId="77777777" w:rsidR="00F044F3" w:rsidRPr="00C9132D" w:rsidRDefault="0052368B" w:rsidP="00F044F3">
      <w:pPr>
        <w:tabs>
          <w:tab w:val="right" w:pos="9072"/>
        </w:tabs>
        <w:spacing w:after="0" w:line="240" w:lineRule="auto"/>
        <w:ind w:right="91"/>
        <w:jc w:val="center"/>
        <w:rPr>
          <w:rFonts w:ascii="Times New Roman" w:eastAsia="Times New Roman" w:hAnsi="Times New Roman" w:cs="Times New Roman"/>
          <w:b/>
          <w:sz w:val="24"/>
          <w:szCs w:val="24"/>
          <w:u w:val="single"/>
        </w:rPr>
      </w:pPr>
    </w:p>
    <w:p w14:paraId="52BFAE82" w14:textId="418D61E1" w:rsidR="00F044F3" w:rsidRPr="00C9132D" w:rsidRDefault="006324AD" w:rsidP="003E1656">
      <w:pPr>
        <w:keepNext/>
        <w:tabs>
          <w:tab w:val="right" w:pos="9072"/>
        </w:tabs>
        <w:spacing w:after="0" w:line="240" w:lineRule="auto"/>
        <w:ind w:right="91"/>
        <w:jc w:val="center"/>
        <w:outlineLvl w:val="5"/>
        <w:rPr>
          <w:rFonts w:ascii="Times New Roman" w:eastAsia="Times New Roman" w:hAnsi="Times New Roman" w:cs="Times New Roman"/>
          <w:b/>
          <w:sz w:val="24"/>
          <w:szCs w:val="20"/>
          <w:u w:val="single"/>
          <w:lang w:eastAsia="en-AU"/>
        </w:rPr>
      </w:pPr>
      <w:r w:rsidRPr="00C9132D">
        <w:rPr>
          <w:rFonts w:ascii="Times New Roman" w:eastAsia="Times New Roman" w:hAnsi="Times New Roman" w:cs="Times New Roman"/>
          <w:b/>
          <w:sz w:val="24"/>
          <w:szCs w:val="20"/>
          <w:u w:val="single"/>
          <w:lang w:eastAsia="en-AU"/>
        </w:rPr>
        <w:t xml:space="preserve">Select Legislative Instrument No. </w:t>
      </w:r>
      <w:r w:rsidR="0052368B">
        <w:rPr>
          <w:rFonts w:ascii="Times New Roman" w:eastAsia="Times New Roman" w:hAnsi="Times New Roman" w:cs="Times New Roman"/>
          <w:b/>
          <w:sz w:val="24"/>
          <w:szCs w:val="20"/>
          <w:u w:val="single"/>
          <w:lang w:eastAsia="en-AU"/>
        </w:rPr>
        <w:t>250</w:t>
      </w:r>
      <w:r w:rsidRPr="00C9132D">
        <w:rPr>
          <w:rFonts w:ascii="Times New Roman" w:eastAsia="Times New Roman" w:hAnsi="Times New Roman" w:cs="Times New Roman"/>
          <w:b/>
          <w:sz w:val="24"/>
          <w:szCs w:val="20"/>
          <w:u w:val="single"/>
          <w:lang w:eastAsia="en-AU"/>
        </w:rPr>
        <w:t>, 2015</w:t>
      </w:r>
    </w:p>
    <w:p w14:paraId="52BFAE83" w14:textId="77777777" w:rsidR="00F044F3" w:rsidRPr="00C9132D" w:rsidRDefault="0052368B" w:rsidP="00F044F3">
      <w:pPr>
        <w:tabs>
          <w:tab w:val="right" w:pos="9072"/>
        </w:tabs>
        <w:spacing w:after="0" w:line="240" w:lineRule="auto"/>
        <w:ind w:right="91"/>
        <w:rPr>
          <w:rFonts w:ascii="Times New Roman" w:eastAsia="Times New Roman" w:hAnsi="Times New Roman" w:cs="Times New Roman"/>
          <w:sz w:val="20"/>
          <w:szCs w:val="24"/>
        </w:rPr>
      </w:pPr>
    </w:p>
    <w:p w14:paraId="52BFAE84" w14:textId="77777777" w:rsidR="003E1656" w:rsidRPr="00C9132D" w:rsidRDefault="006324AD" w:rsidP="003E1656">
      <w:pPr>
        <w:tabs>
          <w:tab w:val="left" w:pos="1701"/>
          <w:tab w:val="right" w:pos="9072"/>
        </w:tabs>
        <w:spacing w:after="0" w:line="240" w:lineRule="auto"/>
        <w:ind w:right="91"/>
        <w:jc w:val="center"/>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Issued by the authority of the Minister for Justice</w:t>
      </w:r>
    </w:p>
    <w:p w14:paraId="52BFAE85" w14:textId="77777777" w:rsidR="003E1656" w:rsidRPr="00C9132D" w:rsidRDefault="0052368B" w:rsidP="00F044F3">
      <w:pPr>
        <w:tabs>
          <w:tab w:val="left" w:pos="1701"/>
          <w:tab w:val="right" w:pos="9072"/>
        </w:tabs>
        <w:spacing w:after="0" w:line="240" w:lineRule="auto"/>
        <w:ind w:right="91"/>
        <w:rPr>
          <w:rFonts w:ascii="Times New Roman" w:eastAsia="Times New Roman" w:hAnsi="Times New Roman" w:cs="Times New Roman"/>
          <w:sz w:val="24"/>
          <w:szCs w:val="24"/>
        </w:rPr>
      </w:pPr>
    </w:p>
    <w:p w14:paraId="52BFAE86" w14:textId="77777777" w:rsidR="00F044F3" w:rsidRPr="00C9132D" w:rsidRDefault="006324AD" w:rsidP="003E1656">
      <w:pPr>
        <w:tabs>
          <w:tab w:val="left" w:pos="1701"/>
          <w:tab w:val="right" w:pos="9072"/>
        </w:tabs>
        <w:spacing w:after="0" w:line="240" w:lineRule="auto"/>
        <w:ind w:right="91"/>
        <w:jc w:val="center"/>
        <w:rPr>
          <w:rFonts w:ascii="Times New Roman" w:eastAsia="Times New Roman" w:hAnsi="Times New Roman" w:cs="Times New Roman"/>
          <w:i/>
          <w:sz w:val="24"/>
          <w:szCs w:val="24"/>
        </w:rPr>
      </w:pPr>
      <w:r w:rsidRPr="00C9132D">
        <w:rPr>
          <w:rFonts w:ascii="Times New Roman" w:eastAsia="Times New Roman" w:hAnsi="Times New Roman" w:cs="Times New Roman"/>
          <w:i/>
          <w:sz w:val="24"/>
          <w:szCs w:val="24"/>
        </w:rPr>
        <w:t>Criminal Code Act 1995</w:t>
      </w:r>
    </w:p>
    <w:p w14:paraId="52BFAE87" w14:textId="77777777" w:rsidR="00F044F3" w:rsidRPr="00C9132D" w:rsidRDefault="0052368B" w:rsidP="003E1656">
      <w:pPr>
        <w:tabs>
          <w:tab w:val="right" w:pos="9072"/>
        </w:tabs>
        <w:spacing w:after="0" w:line="240" w:lineRule="auto"/>
        <w:ind w:right="91"/>
        <w:jc w:val="center"/>
        <w:rPr>
          <w:rFonts w:ascii="Times New Roman" w:eastAsia="Times New Roman" w:hAnsi="Times New Roman" w:cs="Times New Roman"/>
          <w:sz w:val="20"/>
          <w:szCs w:val="24"/>
        </w:rPr>
      </w:pPr>
    </w:p>
    <w:p w14:paraId="52BFAE88" w14:textId="4831CF20" w:rsidR="00F044F3" w:rsidRPr="00C9132D" w:rsidRDefault="008A2D76" w:rsidP="003E1656">
      <w:pPr>
        <w:tabs>
          <w:tab w:val="left" w:pos="1701"/>
          <w:tab w:val="right" w:pos="9072"/>
        </w:tabs>
        <w:spacing w:after="0" w:line="240" w:lineRule="auto"/>
        <w:ind w:left="1701" w:right="91" w:hanging="1701"/>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i/>
          <w:sz w:val="24"/>
          <w:szCs w:val="24"/>
        </w:rPr>
        <w:t>Criminal Code</w:t>
      </w:r>
      <w:r w:rsidR="006324AD" w:rsidRPr="00C9132D">
        <w:rPr>
          <w:rFonts w:ascii="Times New Roman" w:eastAsia="Times New Roman" w:hAnsi="Times New Roman" w:cs="Times New Roman"/>
          <w:i/>
          <w:sz w:val="24"/>
          <w:szCs w:val="24"/>
        </w:rPr>
        <w:t xml:space="preserve"> Amendment </w:t>
      </w:r>
      <w:r w:rsidRPr="00C9132D">
        <w:rPr>
          <w:rFonts w:ascii="Times New Roman" w:eastAsia="Times New Roman" w:hAnsi="Times New Roman" w:cs="Times New Roman"/>
          <w:i/>
          <w:sz w:val="24"/>
          <w:szCs w:val="24"/>
        </w:rPr>
        <w:t xml:space="preserve">(Psychoactive Substances) </w:t>
      </w:r>
      <w:r w:rsidR="006324AD" w:rsidRPr="00C9132D">
        <w:rPr>
          <w:rFonts w:ascii="Times New Roman" w:eastAsia="Times New Roman" w:hAnsi="Times New Roman" w:cs="Times New Roman"/>
          <w:i/>
          <w:sz w:val="24"/>
          <w:szCs w:val="24"/>
        </w:rPr>
        <w:t>Regulation 2015</w:t>
      </w:r>
      <w:bookmarkEnd w:id="0"/>
    </w:p>
    <w:p w14:paraId="52BFAE89" w14:textId="77777777" w:rsidR="00F044F3" w:rsidRPr="00C9132D" w:rsidRDefault="0052368B" w:rsidP="00F044F3">
      <w:pPr>
        <w:tabs>
          <w:tab w:val="right" w:pos="9072"/>
        </w:tabs>
        <w:spacing w:after="0" w:line="240" w:lineRule="auto"/>
        <w:ind w:right="91"/>
        <w:rPr>
          <w:rFonts w:ascii="Times New Roman" w:eastAsia="Times New Roman" w:hAnsi="Times New Roman" w:cs="Times New Roman"/>
          <w:sz w:val="20"/>
          <w:szCs w:val="24"/>
        </w:rPr>
      </w:pPr>
    </w:p>
    <w:p w14:paraId="52BFAE8A" w14:textId="77777777" w:rsidR="002A4139" w:rsidRPr="0095022D" w:rsidRDefault="006324AD" w:rsidP="002A4139">
      <w:pPr>
        <w:tabs>
          <w:tab w:val="right" w:pos="9072"/>
        </w:tabs>
        <w:spacing w:after="0" w:line="240" w:lineRule="auto"/>
        <w:ind w:right="91"/>
      </w:pPr>
      <w:r>
        <w:rPr>
          <w:rFonts w:ascii="Times New Roman" w:eastAsia="Times New Roman" w:hAnsi="Times New Roman" w:cs="Times New Roman"/>
          <w:sz w:val="24"/>
          <w:szCs w:val="24"/>
        </w:rPr>
        <w:t xml:space="preserve">Schedule 1 of the </w:t>
      </w:r>
      <w:r w:rsidRPr="0095022D">
        <w:rPr>
          <w:rFonts w:ascii="Times New Roman" w:eastAsia="Times New Roman" w:hAnsi="Times New Roman" w:cs="Times New Roman"/>
          <w:i/>
          <w:sz w:val="24"/>
          <w:szCs w:val="24"/>
        </w:rPr>
        <w:t>Criminal Code Act 1995</w:t>
      </w:r>
      <w:r>
        <w:rPr>
          <w:rFonts w:ascii="Times New Roman" w:eastAsia="Times New Roman" w:hAnsi="Times New Roman" w:cs="Times New Roman"/>
          <w:sz w:val="24"/>
          <w:szCs w:val="24"/>
        </w:rPr>
        <w:t xml:space="preserve"> (Act) contains the Commonwealth </w:t>
      </w:r>
      <w:r w:rsidRPr="0095022D">
        <w:rPr>
          <w:rFonts w:ascii="Times New Roman" w:eastAsia="Times New Roman" w:hAnsi="Times New Roman" w:cs="Times New Roman"/>
          <w:i/>
          <w:sz w:val="24"/>
          <w:szCs w:val="24"/>
        </w:rPr>
        <w:t>Criminal Code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(Code).  The Code sets out Commonwealth criminal law, including general principles of criminality and offences.</w:t>
      </w:r>
    </w:p>
    <w:p w14:paraId="52BFAE8B" w14:textId="77777777" w:rsidR="002A4139" w:rsidRDefault="0052368B" w:rsidP="001F0F2A">
      <w:pPr>
        <w:tabs>
          <w:tab w:val="right" w:pos="9072"/>
        </w:tabs>
        <w:spacing w:after="0" w:line="240" w:lineRule="auto"/>
        <w:ind w:right="91"/>
        <w:rPr>
          <w:rFonts w:ascii="Times New Roman" w:eastAsia="Times New Roman" w:hAnsi="Times New Roman" w:cs="Times New Roman"/>
          <w:sz w:val="24"/>
          <w:szCs w:val="24"/>
        </w:rPr>
      </w:pPr>
    </w:p>
    <w:p w14:paraId="52BFAE8C" w14:textId="77777777" w:rsidR="001F0F2A" w:rsidRPr="00C9132D" w:rsidRDefault="006324AD" w:rsidP="001F0F2A">
      <w:pPr>
        <w:tabs>
          <w:tab w:val="right" w:pos="9072"/>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Section 5 of the Act allows the Governor-General to make regulations prescribing matters required or permitted to be prescribed or that are necessary or convenient to be prescribed to give effect to the Act.  Paragraph 320.2(2)(l) of the Code exempts the importation of psychoactive substances that are prescribed by, or included in a class of substances prescribed by, the regulations. Paragraph 320.3(3)(f) of the Code exempts the importation of serious drug alternatives that are prescribed by, or included in a class of substances prescribed by, the regulations.</w:t>
      </w:r>
    </w:p>
    <w:p w14:paraId="52BFAE8D" w14:textId="77777777" w:rsidR="001F0F2A" w:rsidRPr="00C9132D" w:rsidRDefault="0052368B" w:rsidP="001F0F2A">
      <w:pPr>
        <w:tabs>
          <w:tab w:val="right" w:pos="9072"/>
        </w:tabs>
        <w:spacing w:after="0" w:line="240" w:lineRule="auto"/>
        <w:ind w:right="91"/>
        <w:rPr>
          <w:rFonts w:ascii="Times New Roman" w:eastAsia="Times New Roman" w:hAnsi="Times New Roman" w:cs="Times New Roman"/>
          <w:sz w:val="24"/>
          <w:szCs w:val="24"/>
        </w:rPr>
      </w:pPr>
    </w:p>
    <w:p w14:paraId="52BFAE8E" w14:textId="77777777" w:rsidR="008D33AE" w:rsidRPr="00C9132D" w:rsidRDefault="006324AD" w:rsidP="006D7454">
      <w:pPr>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lang w:eastAsia="en-AU"/>
        </w:rPr>
        <w:t xml:space="preserve">The Regulations allow forensic laboratories, law enforcement agencies, medical and scientific research facilities and their suppliers to import new psychoactive substances (NPS) for the purposes of forensic analysis, law enforcement, or medical or scientific research.  </w:t>
      </w:r>
      <w:r w:rsidRPr="00C9132D">
        <w:rPr>
          <w:rFonts w:ascii="Times New Roman" w:eastAsia="Times New Roman" w:hAnsi="Times New Roman" w:cs="Times New Roman"/>
          <w:sz w:val="24"/>
          <w:szCs w:val="24"/>
        </w:rPr>
        <w:t xml:space="preserve">NPS are substances designed to mimic the psychoactive effects of serious drugs but whose chemical structures are not captured by controls on serious drugs in the Code or </w:t>
      </w:r>
      <w:r w:rsidRPr="00C9132D">
        <w:rPr>
          <w:rFonts w:ascii="Times New Roman" w:eastAsia="Times New Roman" w:hAnsi="Times New Roman" w:cs="Times New Roman"/>
          <w:i/>
          <w:sz w:val="24"/>
          <w:szCs w:val="24"/>
        </w:rPr>
        <w:t xml:space="preserve">Customs (Prohibited Imports) Regulations 1956 </w:t>
      </w:r>
      <w:r w:rsidRPr="00C9132D">
        <w:rPr>
          <w:rFonts w:ascii="Times New Roman" w:eastAsia="Times New Roman" w:hAnsi="Times New Roman" w:cs="Times New Roman"/>
          <w:sz w:val="24"/>
          <w:szCs w:val="24"/>
        </w:rPr>
        <w:t>(Prohibited Imports Regulations).</w:t>
      </w:r>
    </w:p>
    <w:p w14:paraId="52BFAE8F" w14:textId="77777777" w:rsidR="008D33AE" w:rsidRPr="00C9132D" w:rsidRDefault="0052368B" w:rsidP="006D7454">
      <w:pPr>
        <w:spacing w:after="0" w:line="240" w:lineRule="auto"/>
        <w:ind w:right="91"/>
        <w:rPr>
          <w:rFonts w:ascii="Times New Roman" w:eastAsia="Times New Roman" w:hAnsi="Times New Roman" w:cs="Times New Roman"/>
          <w:sz w:val="24"/>
          <w:szCs w:val="24"/>
        </w:rPr>
      </w:pPr>
    </w:p>
    <w:p w14:paraId="52BFAE90" w14:textId="77777777" w:rsidR="002C0D73" w:rsidRPr="00C9132D" w:rsidRDefault="006324AD" w:rsidP="00132161">
      <w:pPr>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 xml:space="preserve">The importation of NPS has been prohibited </w:t>
      </w:r>
      <w:r w:rsidRPr="00C9132D">
        <w:rPr>
          <w:rFonts w:ascii="Times New Roman" w:eastAsia="Times New Roman" w:hAnsi="Times New Roman" w:cs="Times New Roman"/>
          <w:sz w:val="24"/>
          <w:szCs w:val="24"/>
          <w:lang w:eastAsia="en-AU"/>
        </w:rPr>
        <w:t xml:space="preserve">following the commencement of the </w:t>
      </w:r>
      <w:r w:rsidRPr="00C9132D">
        <w:rPr>
          <w:rFonts w:ascii="Times New Roman" w:eastAsia="Times New Roman" w:hAnsi="Times New Roman" w:cs="Times New Roman"/>
          <w:i/>
          <w:sz w:val="24"/>
          <w:szCs w:val="24"/>
          <w:lang w:eastAsia="en-AU"/>
        </w:rPr>
        <w:t>Crimes Legislation Amendment (Psychoactive Substances and Other Measures) Act 2015</w:t>
      </w:r>
      <w:r w:rsidRPr="00C9132D">
        <w:rPr>
          <w:rFonts w:ascii="Times New Roman" w:eastAsia="Times New Roman" w:hAnsi="Times New Roman" w:cs="Times New Roman"/>
          <w:sz w:val="24"/>
          <w:szCs w:val="24"/>
          <w:lang w:eastAsia="en-AU"/>
        </w:rPr>
        <w:t xml:space="preserve"> (NPS Amendment Act).  That Act inserted two new offences relating to NPS into the Code.  Under s</w:t>
      </w:r>
      <w:r w:rsidRPr="00C9132D">
        <w:rPr>
          <w:rFonts w:ascii="Times New Roman" w:eastAsia="Times New Roman" w:hAnsi="Times New Roman" w:cs="Times New Roman"/>
          <w:sz w:val="24"/>
          <w:szCs w:val="24"/>
        </w:rPr>
        <w:t>ection 320.2</w:t>
      </w:r>
      <w:r>
        <w:rPr>
          <w:rFonts w:ascii="Times New Roman" w:eastAsia="Times New Roman" w:hAnsi="Times New Roman" w:cs="Times New Roman"/>
          <w:sz w:val="24"/>
          <w:szCs w:val="24"/>
        </w:rPr>
        <w:t xml:space="preserve"> of the Code</w:t>
      </w:r>
      <w:r w:rsidRPr="00C9132D">
        <w:rPr>
          <w:rFonts w:ascii="Times New Roman" w:eastAsia="Times New Roman" w:hAnsi="Times New Roman" w:cs="Times New Roman"/>
          <w:sz w:val="24"/>
          <w:szCs w:val="24"/>
        </w:rPr>
        <w:t>, a person will commit an offence if he or she imports a psychoactive substance. Under section 320.3</w:t>
      </w:r>
      <w:r>
        <w:rPr>
          <w:rFonts w:ascii="Times New Roman" w:eastAsia="Times New Roman" w:hAnsi="Times New Roman" w:cs="Times New Roman"/>
          <w:sz w:val="24"/>
          <w:szCs w:val="24"/>
        </w:rPr>
        <w:t xml:space="preserve"> of the Code</w:t>
      </w:r>
      <w:r w:rsidRPr="00C9132D">
        <w:rPr>
          <w:rFonts w:ascii="Times New Roman" w:eastAsia="Times New Roman" w:hAnsi="Times New Roman" w:cs="Times New Roman"/>
          <w:sz w:val="24"/>
          <w:szCs w:val="24"/>
        </w:rPr>
        <w:t>, a person will commit an offence if he or she imports a substance whose presentation represents it to be an alternative to a serious drug (serious drug alternative).</w:t>
      </w:r>
    </w:p>
    <w:p w14:paraId="52BFAE91" w14:textId="77777777" w:rsidR="002C0D73" w:rsidRPr="00C9132D" w:rsidRDefault="0052368B" w:rsidP="00132161">
      <w:pPr>
        <w:spacing w:after="0" w:line="240" w:lineRule="auto"/>
        <w:ind w:right="91"/>
        <w:rPr>
          <w:rFonts w:ascii="Times New Roman" w:eastAsia="Times New Roman" w:hAnsi="Times New Roman" w:cs="Times New Roman"/>
          <w:sz w:val="24"/>
          <w:szCs w:val="24"/>
        </w:rPr>
      </w:pPr>
    </w:p>
    <w:p w14:paraId="52BFAE92" w14:textId="77777777" w:rsidR="006B226B" w:rsidRPr="00C9132D" w:rsidRDefault="006324AD" w:rsidP="001F0F2A">
      <w:pPr>
        <w:tabs>
          <w:tab w:val="left" w:pos="1701"/>
          <w:tab w:val="right" w:pos="9072"/>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 xml:space="preserve">Subsections 320.2(2) and 320.3(3) of the Code exempt classes of psychoactive substances and serious drug alternatives from the new offences.  These exceptions include food, therapeutic goods and serious drugs listed in the Code or Prohibited Imports Regulations.  </w:t>
      </w:r>
    </w:p>
    <w:p w14:paraId="52BFAE93" w14:textId="77777777" w:rsidR="006B226B" w:rsidRPr="00C9132D" w:rsidRDefault="0052368B" w:rsidP="001F0F2A">
      <w:pPr>
        <w:tabs>
          <w:tab w:val="left" w:pos="1701"/>
          <w:tab w:val="right" w:pos="9072"/>
        </w:tabs>
        <w:spacing w:after="0" w:line="240" w:lineRule="auto"/>
        <w:ind w:right="91"/>
        <w:rPr>
          <w:rFonts w:ascii="Times New Roman" w:eastAsia="Times New Roman" w:hAnsi="Times New Roman" w:cs="Times New Roman"/>
          <w:sz w:val="24"/>
          <w:szCs w:val="24"/>
        </w:rPr>
      </w:pPr>
    </w:p>
    <w:p w14:paraId="52BFAE94" w14:textId="77777777" w:rsidR="001F0F2A" w:rsidRPr="00C9132D" w:rsidRDefault="006324AD" w:rsidP="001F0F2A">
      <w:pPr>
        <w:tabs>
          <w:tab w:val="left" w:pos="1701"/>
          <w:tab w:val="right" w:pos="9072"/>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The Regulations add additional exemptions to allow a limited class of persons to import NPS for legitimate purposes, provided that they already hold a licence to import drugs under the Prohibited Imports Regulations and they have notified the Secretary of the Department of Health or his or her delegate.</w:t>
      </w:r>
    </w:p>
    <w:p w14:paraId="52BFAE95" w14:textId="77777777" w:rsidR="0037161C" w:rsidRDefault="0052368B" w:rsidP="0037161C">
      <w:pPr>
        <w:spacing w:after="0" w:line="240" w:lineRule="auto"/>
        <w:rPr>
          <w:rFonts w:ascii="Times New Roman" w:eastAsia="Times New Roman" w:hAnsi="Times New Roman" w:cs="Times New Roman"/>
          <w:color w:val="000000" w:themeColor="text1"/>
          <w:sz w:val="24"/>
          <w:szCs w:val="24"/>
          <w:lang w:eastAsia="en-AU"/>
        </w:rPr>
      </w:pPr>
    </w:p>
    <w:p w14:paraId="52BFAE96" w14:textId="77777777" w:rsidR="0037161C" w:rsidRPr="00C9132D" w:rsidRDefault="006324AD" w:rsidP="0037161C">
      <w:pPr>
        <w:spacing w:after="0" w:line="24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 xml:space="preserve">The Attorney-General's Department consulted with the Therapeutic Goods Administration, Australian Federal Police and Australian Border Force in preparing these Regulations.  In June 2015, the Department engaged in targeted consultation with a range of forensic </w:t>
      </w:r>
      <w:r>
        <w:rPr>
          <w:rFonts w:ascii="Times New Roman" w:eastAsia="Times New Roman" w:hAnsi="Times New Roman" w:cs="Times New Roman"/>
          <w:color w:val="000000" w:themeColor="text1"/>
          <w:sz w:val="24"/>
          <w:szCs w:val="24"/>
          <w:lang w:eastAsia="en-AU"/>
        </w:rPr>
        <w:lastRenderedPageBreak/>
        <w:t>laboratories, medical and scientific research facilities and chemical suppliers about the proposal to authorise the importation of NPS.  These entities broadly supported the proposal.</w:t>
      </w:r>
    </w:p>
    <w:p w14:paraId="52BFAE97" w14:textId="77777777" w:rsidR="001F0F2A" w:rsidRPr="00C9132D" w:rsidRDefault="006324AD" w:rsidP="001F0F2A">
      <w:pPr>
        <w:tabs>
          <w:tab w:val="left" w:pos="1701"/>
          <w:tab w:val="right" w:pos="9072"/>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 xml:space="preserve"> </w:t>
      </w:r>
    </w:p>
    <w:p w14:paraId="52BFAE98" w14:textId="77777777" w:rsidR="001F0F2A" w:rsidRPr="00C9132D" w:rsidRDefault="006324AD" w:rsidP="001F0F2A">
      <w:pPr>
        <w:tabs>
          <w:tab w:val="left" w:pos="1701"/>
          <w:tab w:val="right" w:pos="9072"/>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 xml:space="preserve">Details of the Regulations are set out in the </w:t>
      </w:r>
      <w:r w:rsidRPr="00C9132D">
        <w:rPr>
          <w:rFonts w:ascii="Times New Roman" w:eastAsia="Times New Roman" w:hAnsi="Times New Roman" w:cs="Times New Roman"/>
          <w:sz w:val="24"/>
          <w:szCs w:val="24"/>
          <w:u w:val="single"/>
        </w:rPr>
        <w:t>Attachment</w:t>
      </w:r>
      <w:r w:rsidRPr="00C9132D">
        <w:rPr>
          <w:rFonts w:ascii="Times New Roman" w:eastAsia="Times New Roman" w:hAnsi="Times New Roman" w:cs="Times New Roman"/>
          <w:sz w:val="24"/>
          <w:szCs w:val="24"/>
        </w:rPr>
        <w:t>.</w:t>
      </w:r>
    </w:p>
    <w:p w14:paraId="52BFAE99" w14:textId="77777777" w:rsidR="001F0F2A" w:rsidRPr="00C9132D" w:rsidRDefault="0052368B" w:rsidP="001F0F2A">
      <w:pPr>
        <w:tabs>
          <w:tab w:val="right" w:pos="9072"/>
        </w:tabs>
        <w:spacing w:after="0" w:line="240" w:lineRule="auto"/>
        <w:ind w:right="91"/>
        <w:rPr>
          <w:rFonts w:ascii="Times New Roman" w:eastAsia="Times New Roman" w:hAnsi="Times New Roman" w:cs="Times New Roman"/>
          <w:sz w:val="20"/>
          <w:szCs w:val="24"/>
        </w:rPr>
      </w:pPr>
    </w:p>
    <w:p w14:paraId="52BFAE9A" w14:textId="77777777" w:rsidR="001F0F2A" w:rsidRPr="00C9132D" w:rsidRDefault="006324AD" w:rsidP="001F0F2A">
      <w:pPr>
        <w:tabs>
          <w:tab w:val="left" w:pos="1701"/>
          <w:tab w:val="right" w:pos="9072"/>
        </w:tabs>
        <w:spacing w:after="0" w:line="240" w:lineRule="auto"/>
        <w:ind w:right="91"/>
        <w:rPr>
          <w:rFonts w:ascii="Times New Roman" w:eastAsia="Times New Roman" w:hAnsi="Times New Roman" w:cs="Times New Roman"/>
          <w:color w:val="000000" w:themeColor="text1"/>
          <w:sz w:val="24"/>
          <w:szCs w:val="24"/>
        </w:rPr>
      </w:pPr>
      <w:r w:rsidRPr="00C9132D">
        <w:rPr>
          <w:rFonts w:ascii="Times New Roman" w:eastAsia="Times New Roman" w:hAnsi="Times New Roman" w:cs="Times New Roman"/>
          <w:color w:val="000000" w:themeColor="text1"/>
          <w:sz w:val="24"/>
          <w:szCs w:val="24"/>
        </w:rPr>
        <w:t>The Act does not specify any conditions that need to be satisfied before the power to make the Regulation</w:t>
      </w:r>
      <w:r>
        <w:rPr>
          <w:rFonts w:ascii="Times New Roman" w:eastAsia="Times New Roman" w:hAnsi="Times New Roman" w:cs="Times New Roman"/>
          <w:color w:val="000000" w:themeColor="text1"/>
          <w:sz w:val="24"/>
          <w:szCs w:val="24"/>
        </w:rPr>
        <w:t>s</w:t>
      </w:r>
      <w:r w:rsidRPr="00C9132D">
        <w:rPr>
          <w:rFonts w:ascii="Times New Roman" w:eastAsia="Times New Roman" w:hAnsi="Times New Roman" w:cs="Times New Roman"/>
          <w:color w:val="000000" w:themeColor="text1"/>
          <w:sz w:val="24"/>
          <w:szCs w:val="24"/>
        </w:rPr>
        <w:t xml:space="preserve"> may be exercised.</w:t>
      </w:r>
    </w:p>
    <w:p w14:paraId="52BFAE9B" w14:textId="77777777" w:rsidR="001F0F2A" w:rsidRPr="00C9132D" w:rsidRDefault="0052368B" w:rsidP="001F0F2A">
      <w:pPr>
        <w:tabs>
          <w:tab w:val="left" w:pos="1701"/>
          <w:tab w:val="right" w:pos="9072"/>
        </w:tabs>
        <w:spacing w:after="0" w:line="240" w:lineRule="auto"/>
        <w:ind w:right="91"/>
        <w:rPr>
          <w:rFonts w:ascii="Times New Roman" w:eastAsia="Times New Roman" w:hAnsi="Times New Roman" w:cs="Times New Roman"/>
          <w:color w:val="000000" w:themeColor="text1"/>
          <w:sz w:val="24"/>
          <w:szCs w:val="24"/>
        </w:rPr>
      </w:pPr>
    </w:p>
    <w:p w14:paraId="52BFAE9C" w14:textId="77777777" w:rsidR="001F0F2A" w:rsidRPr="00C9132D" w:rsidRDefault="006324AD" w:rsidP="001F0F2A">
      <w:pPr>
        <w:spacing w:after="0" w:line="240" w:lineRule="auto"/>
        <w:rPr>
          <w:rFonts w:ascii="Times New Roman" w:hAnsi="Times New Roman" w:cs="Times New Roman"/>
          <w:color w:val="000000" w:themeColor="text1"/>
          <w:sz w:val="24"/>
          <w:szCs w:val="24"/>
        </w:rPr>
      </w:pPr>
      <w:r w:rsidRPr="00C9132D">
        <w:rPr>
          <w:rFonts w:ascii="Times New Roman" w:hAnsi="Times New Roman" w:cs="Times New Roman"/>
          <w:color w:val="000000" w:themeColor="text1"/>
          <w:sz w:val="24"/>
          <w:szCs w:val="24"/>
        </w:rPr>
        <w:t>The Regulation</w:t>
      </w:r>
      <w:r>
        <w:rPr>
          <w:rFonts w:ascii="Times New Roman" w:hAnsi="Times New Roman" w:cs="Times New Roman"/>
          <w:color w:val="000000" w:themeColor="text1"/>
          <w:sz w:val="24"/>
          <w:szCs w:val="24"/>
        </w:rPr>
        <w:t>s</w:t>
      </w:r>
      <w:r w:rsidRPr="00C913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are</w:t>
      </w:r>
      <w:r w:rsidRPr="00C9132D">
        <w:rPr>
          <w:rFonts w:ascii="Times New Roman" w:hAnsi="Times New Roman" w:cs="Times New Roman"/>
          <w:color w:val="000000" w:themeColor="text1"/>
          <w:sz w:val="24"/>
          <w:szCs w:val="24"/>
        </w:rPr>
        <w:t xml:space="preserve"> a legislative instrument for the purposes of the </w:t>
      </w:r>
      <w:r w:rsidRPr="00C9132D">
        <w:rPr>
          <w:rFonts w:ascii="Times New Roman" w:hAnsi="Times New Roman" w:cs="Times New Roman"/>
          <w:i/>
          <w:color w:val="000000" w:themeColor="text1"/>
          <w:sz w:val="24"/>
          <w:szCs w:val="24"/>
        </w:rPr>
        <w:t>Legislative Instruments Act 2003</w:t>
      </w:r>
      <w:r w:rsidRPr="00C9132D">
        <w:rPr>
          <w:rFonts w:ascii="Times New Roman" w:hAnsi="Times New Roman" w:cs="Times New Roman"/>
          <w:color w:val="000000" w:themeColor="text1"/>
          <w:sz w:val="24"/>
          <w:szCs w:val="24"/>
        </w:rPr>
        <w:t xml:space="preserve">. </w:t>
      </w:r>
    </w:p>
    <w:p w14:paraId="52BFAE9D" w14:textId="77777777" w:rsidR="001F0F2A" w:rsidRPr="00C9132D" w:rsidRDefault="0052368B" w:rsidP="001F0F2A">
      <w:pPr>
        <w:spacing w:after="0" w:line="240" w:lineRule="auto"/>
        <w:rPr>
          <w:rFonts w:ascii="Times New Roman" w:eastAsia="Times New Roman" w:hAnsi="Times New Roman" w:cs="Times New Roman"/>
          <w:color w:val="000000" w:themeColor="text1"/>
          <w:sz w:val="24"/>
          <w:szCs w:val="24"/>
          <w:lang w:eastAsia="en-AU"/>
        </w:rPr>
      </w:pPr>
    </w:p>
    <w:p w14:paraId="52BFAE9E" w14:textId="77777777" w:rsidR="001F0F2A" w:rsidRPr="00C9132D" w:rsidRDefault="006324AD" w:rsidP="001F0F2A">
      <w:pPr>
        <w:pStyle w:val="Paragraph"/>
        <w:spacing w:before="0" w:after="0"/>
        <w:rPr>
          <w:color w:val="000000" w:themeColor="text1"/>
        </w:rPr>
      </w:pPr>
      <w:r w:rsidRPr="00C9132D">
        <w:rPr>
          <w:color w:val="000000" w:themeColor="text1"/>
        </w:rPr>
        <w:t>The Regulation</w:t>
      </w:r>
      <w:r>
        <w:rPr>
          <w:color w:val="000000" w:themeColor="text1"/>
        </w:rPr>
        <w:t>s</w:t>
      </w:r>
      <w:r w:rsidRPr="00C9132D">
        <w:rPr>
          <w:color w:val="000000" w:themeColor="text1"/>
        </w:rPr>
        <w:t xml:space="preserve"> commence on the day after </w:t>
      </w:r>
      <w:r>
        <w:rPr>
          <w:color w:val="000000" w:themeColor="text1"/>
        </w:rPr>
        <w:t>they are</w:t>
      </w:r>
      <w:r w:rsidRPr="00C9132D">
        <w:rPr>
          <w:color w:val="000000" w:themeColor="text1"/>
        </w:rPr>
        <w:t xml:space="preserve"> registered.</w:t>
      </w:r>
    </w:p>
    <w:p w14:paraId="52BFAE9F" w14:textId="77777777" w:rsidR="001F0F2A" w:rsidRPr="00C9132D" w:rsidRDefault="0052368B" w:rsidP="001F0F2A">
      <w:pPr>
        <w:pStyle w:val="Paragraph"/>
        <w:spacing w:before="0" w:after="0"/>
        <w:rPr>
          <w:color w:val="000000" w:themeColor="text1"/>
        </w:rPr>
      </w:pPr>
    </w:p>
    <w:p w14:paraId="52BFAEA0" w14:textId="77777777" w:rsidR="001F0F2A" w:rsidRDefault="006324AD" w:rsidP="001F0F2A">
      <w:pPr>
        <w:spacing w:after="0" w:line="240" w:lineRule="auto"/>
        <w:rPr>
          <w:rFonts w:ascii="Times New Roman" w:eastAsia="Times New Roman" w:hAnsi="Times New Roman" w:cs="Times New Roman"/>
          <w:color w:val="000000" w:themeColor="text1"/>
          <w:sz w:val="24"/>
          <w:szCs w:val="24"/>
          <w:lang w:eastAsia="en-AU"/>
        </w:rPr>
      </w:pPr>
      <w:r w:rsidRPr="00C9132D">
        <w:rPr>
          <w:rFonts w:ascii="Times New Roman" w:eastAsia="Times New Roman" w:hAnsi="Times New Roman" w:cs="Times New Roman"/>
          <w:color w:val="000000" w:themeColor="text1"/>
          <w:sz w:val="24"/>
          <w:szCs w:val="24"/>
          <w:lang w:eastAsia="en-AU"/>
        </w:rPr>
        <w:t xml:space="preserve">The Office of Best Practice Regulation has advised that a Regulation Impact Statement is not required. </w:t>
      </w:r>
    </w:p>
    <w:p w14:paraId="52BFAEA1" w14:textId="77777777" w:rsidR="001F0F2A" w:rsidRPr="00C9132D" w:rsidRDefault="0052368B" w:rsidP="001F0F2A">
      <w:pPr>
        <w:tabs>
          <w:tab w:val="right" w:pos="9072"/>
        </w:tabs>
        <w:spacing w:after="0" w:line="240" w:lineRule="auto"/>
        <w:ind w:right="91"/>
        <w:rPr>
          <w:rFonts w:ascii="Times New Roman" w:eastAsia="Times New Roman" w:hAnsi="Times New Roman" w:cs="Times New Roman"/>
          <w:sz w:val="20"/>
          <w:szCs w:val="24"/>
        </w:rPr>
      </w:pPr>
    </w:p>
    <w:p w14:paraId="52BFAEA2" w14:textId="77777777" w:rsidR="001F0F2A" w:rsidRPr="00C9132D" w:rsidRDefault="006324AD" w:rsidP="001F0F2A">
      <w:pPr>
        <w:tabs>
          <w:tab w:val="left" w:pos="2835"/>
        </w:tabs>
        <w:spacing w:after="0" w:line="240" w:lineRule="auto"/>
        <w:ind w:right="91"/>
        <w:jc w:val="right"/>
        <w:rPr>
          <w:rFonts w:ascii="Times New Roman" w:eastAsia="Times New Roman" w:hAnsi="Times New Roman" w:cs="Times New Roman"/>
          <w:i/>
          <w:sz w:val="24"/>
          <w:szCs w:val="24"/>
        </w:rPr>
      </w:pPr>
      <w:r w:rsidRPr="00C9132D">
        <w:rPr>
          <w:rFonts w:ascii="Times New Roman" w:eastAsia="Times New Roman" w:hAnsi="Times New Roman" w:cs="Times New Roman"/>
          <w:sz w:val="24"/>
          <w:szCs w:val="24"/>
          <w:u w:val="single"/>
        </w:rPr>
        <w:t>Authority</w:t>
      </w:r>
      <w:r w:rsidRPr="00C9132D">
        <w:rPr>
          <w:rFonts w:ascii="Times New Roman" w:eastAsia="Times New Roman" w:hAnsi="Times New Roman" w:cs="Times New Roman"/>
          <w:sz w:val="24"/>
          <w:szCs w:val="24"/>
        </w:rPr>
        <w:t xml:space="preserve">:  section 5 of the </w:t>
      </w:r>
      <w:r w:rsidRPr="00C9132D">
        <w:rPr>
          <w:rFonts w:ascii="Times New Roman" w:eastAsia="Times New Roman" w:hAnsi="Times New Roman" w:cs="Times New Roman"/>
          <w:i/>
          <w:sz w:val="24"/>
          <w:szCs w:val="24"/>
        </w:rPr>
        <w:t>Criminal Code Act 1995</w:t>
      </w:r>
    </w:p>
    <w:p w14:paraId="52BFAEA3" w14:textId="77777777" w:rsidR="005350F2" w:rsidRPr="00C9132D" w:rsidRDefault="0052368B" w:rsidP="001F0F2A">
      <w:pPr>
        <w:tabs>
          <w:tab w:val="left" w:pos="2835"/>
        </w:tabs>
        <w:spacing w:after="0" w:line="240" w:lineRule="auto"/>
        <w:ind w:right="91"/>
        <w:jc w:val="right"/>
        <w:rPr>
          <w:rFonts w:ascii="Times New Roman" w:eastAsia="Times New Roman" w:hAnsi="Times New Roman" w:cs="Times New Roman"/>
          <w:i/>
          <w:sz w:val="24"/>
          <w:szCs w:val="24"/>
        </w:rPr>
      </w:pPr>
    </w:p>
    <w:p w14:paraId="52BFAEA4" w14:textId="77777777" w:rsidR="008F7E3B" w:rsidRPr="00C9132D" w:rsidRDefault="0052368B" w:rsidP="001F0F2A">
      <w:pPr>
        <w:tabs>
          <w:tab w:val="left" w:pos="2835"/>
        </w:tabs>
        <w:spacing w:after="0" w:line="240" w:lineRule="auto"/>
        <w:ind w:right="91"/>
        <w:jc w:val="right"/>
        <w:rPr>
          <w:rFonts w:ascii="Times New Roman" w:eastAsia="Times New Roman" w:hAnsi="Times New Roman" w:cs="Times New Roman"/>
          <w:i/>
          <w:sz w:val="24"/>
          <w:szCs w:val="24"/>
        </w:rPr>
      </w:pPr>
    </w:p>
    <w:p w14:paraId="52BFAEA5" w14:textId="77777777" w:rsidR="00242EAC" w:rsidRPr="00C9132D" w:rsidRDefault="006324AD">
      <w:pPr>
        <w:rPr>
          <w:rFonts w:ascii="Times New Roman" w:eastAsia="Times New Roman" w:hAnsi="Times New Roman" w:cs="Times New Roman"/>
          <w:b/>
          <w:sz w:val="24"/>
          <w:szCs w:val="24"/>
        </w:rPr>
      </w:pPr>
      <w:r w:rsidRPr="00C9132D">
        <w:rPr>
          <w:rFonts w:ascii="Times New Roman" w:eastAsia="Times New Roman" w:hAnsi="Times New Roman" w:cs="Times New Roman"/>
          <w:b/>
          <w:sz w:val="24"/>
          <w:szCs w:val="24"/>
        </w:rPr>
        <w:br w:type="page"/>
      </w:r>
    </w:p>
    <w:p w14:paraId="52BFAEA6" w14:textId="77777777" w:rsidR="00242EAC" w:rsidRPr="00C9132D" w:rsidRDefault="0052368B" w:rsidP="00242EAC">
      <w:pPr>
        <w:pStyle w:val="Default"/>
      </w:pPr>
    </w:p>
    <w:p w14:paraId="52BFAEA7" w14:textId="77777777" w:rsidR="005350F2" w:rsidRPr="00C9132D" w:rsidRDefault="006324AD" w:rsidP="00242EAC">
      <w:pPr>
        <w:tabs>
          <w:tab w:val="left" w:pos="2835"/>
        </w:tabs>
        <w:spacing w:after="0" w:line="240" w:lineRule="auto"/>
        <w:ind w:right="91"/>
        <w:jc w:val="center"/>
        <w:rPr>
          <w:rFonts w:ascii="Times New Roman" w:eastAsia="Times New Roman" w:hAnsi="Times New Roman" w:cs="Times New Roman"/>
          <w:b/>
          <w:sz w:val="24"/>
          <w:szCs w:val="24"/>
        </w:rPr>
      </w:pPr>
      <w:r w:rsidRPr="00C9132D">
        <w:rPr>
          <w:rFonts w:ascii="Times New Roman" w:eastAsia="Times New Roman" w:hAnsi="Times New Roman" w:cs="Times New Roman"/>
          <w:b/>
          <w:sz w:val="24"/>
          <w:szCs w:val="24"/>
        </w:rPr>
        <w:t>Statement of Compatibility with Human Rights</w:t>
      </w:r>
    </w:p>
    <w:p w14:paraId="52BFAEA8" w14:textId="77777777" w:rsidR="00242EAC" w:rsidRPr="00C9132D" w:rsidRDefault="0052368B" w:rsidP="00242EAC">
      <w:pPr>
        <w:pStyle w:val="Default"/>
        <w:rPr>
          <w:i/>
          <w:iCs/>
          <w:sz w:val="23"/>
          <w:szCs w:val="23"/>
        </w:rPr>
      </w:pPr>
    </w:p>
    <w:p w14:paraId="52BFAEA9" w14:textId="77777777" w:rsidR="00242EAC" w:rsidRPr="00C9132D" w:rsidRDefault="006324AD" w:rsidP="00242EAC">
      <w:pPr>
        <w:pStyle w:val="Default"/>
        <w:rPr>
          <w:i/>
          <w:iCs/>
          <w:sz w:val="23"/>
          <w:szCs w:val="23"/>
        </w:rPr>
      </w:pPr>
      <w:r w:rsidRPr="00C9132D">
        <w:rPr>
          <w:i/>
          <w:iCs/>
          <w:sz w:val="23"/>
          <w:szCs w:val="23"/>
        </w:rPr>
        <w:t xml:space="preserve">Prepared in accordance with Part 3 of the Human Rights (Parliamentary Scrutiny) Act 2011 </w:t>
      </w:r>
    </w:p>
    <w:p w14:paraId="52BFAEAA" w14:textId="77777777" w:rsidR="00242EAC" w:rsidRPr="00C9132D" w:rsidRDefault="0052368B" w:rsidP="00242EAC">
      <w:pPr>
        <w:pStyle w:val="Default"/>
        <w:rPr>
          <w:sz w:val="23"/>
          <w:szCs w:val="23"/>
        </w:rPr>
      </w:pPr>
    </w:p>
    <w:p w14:paraId="52BFAEAB" w14:textId="25B6BB48" w:rsidR="00242EAC" w:rsidRPr="00C9132D" w:rsidRDefault="006324AD" w:rsidP="00242EAC">
      <w:pPr>
        <w:pStyle w:val="Default"/>
        <w:jc w:val="center"/>
        <w:rPr>
          <w:sz w:val="23"/>
          <w:szCs w:val="23"/>
        </w:rPr>
      </w:pPr>
      <w:r w:rsidRPr="00C9132D">
        <w:rPr>
          <w:rFonts w:eastAsia="Times New Roman"/>
          <w:i/>
        </w:rPr>
        <w:t>Crim</w:t>
      </w:r>
      <w:r w:rsidR="00A621E0">
        <w:rPr>
          <w:rFonts w:eastAsia="Times New Roman"/>
          <w:i/>
        </w:rPr>
        <w:t>inal Code Amendment</w:t>
      </w:r>
      <w:r w:rsidRPr="00C9132D">
        <w:rPr>
          <w:rFonts w:eastAsia="Times New Roman"/>
          <w:i/>
        </w:rPr>
        <w:t xml:space="preserve"> (Psychoactive Substances) Regulation 2015</w:t>
      </w:r>
    </w:p>
    <w:p w14:paraId="52BFAEAC" w14:textId="77777777" w:rsidR="00637A1D" w:rsidRPr="00C9132D" w:rsidRDefault="0052368B" w:rsidP="00637A1D">
      <w:pPr>
        <w:tabs>
          <w:tab w:val="left" w:pos="2835"/>
        </w:tabs>
        <w:spacing w:after="0" w:line="240" w:lineRule="auto"/>
        <w:ind w:right="91"/>
        <w:rPr>
          <w:rFonts w:ascii="Times New Roman" w:eastAsia="Times New Roman" w:hAnsi="Times New Roman" w:cs="Times New Roman"/>
          <w:sz w:val="24"/>
          <w:szCs w:val="24"/>
        </w:rPr>
      </w:pPr>
    </w:p>
    <w:p w14:paraId="52BFAEAD" w14:textId="77777777" w:rsidR="00242EAC" w:rsidRPr="00C9132D" w:rsidRDefault="006324AD" w:rsidP="00242EAC">
      <w:pPr>
        <w:tabs>
          <w:tab w:val="left" w:pos="2835"/>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 xml:space="preserve">This Disallowable Legislative Instrument is compatible with the human rights and freedoms recognised or declared in the international instruments listed in section 3 of the </w:t>
      </w:r>
      <w:r w:rsidRPr="00C9132D">
        <w:rPr>
          <w:rFonts w:ascii="Times New Roman" w:eastAsia="Times New Roman" w:hAnsi="Times New Roman" w:cs="Times New Roman"/>
          <w:i/>
          <w:iCs/>
          <w:sz w:val="24"/>
          <w:szCs w:val="24"/>
        </w:rPr>
        <w:t>Human Rights (Parliamentary Scrutiny) Act 2011</w:t>
      </w:r>
      <w:r w:rsidRPr="00C9132D">
        <w:rPr>
          <w:rFonts w:ascii="Times New Roman" w:eastAsia="Times New Roman" w:hAnsi="Times New Roman" w:cs="Times New Roman"/>
          <w:sz w:val="24"/>
          <w:szCs w:val="24"/>
        </w:rPr>
        <w:t xml:space="preserve">. </w:t>
      </w:r>
    </w:p>
    <w:p w14:paraId="52BFAEAE" w14:textId="77777777" w:rsidR="00242EAC" w:rsidRPr="00C9132D" w:rsidRDefault="0052368B" w:rsidP="00637A1D">
      <w:pPr>
        <w:tabs>
          <w:tab w:val="left" w:pos="2835"/>
        </w:tabs>
        <w:spacing w:after="0" w:line="240" w:lineRule="auto"/>
        <w:ind w:right="91"/>
        <w:rPr>
          <w:rFonts w:ascii="Times New Roman" w:eastAsia="Times New Roman" w:hAnsi="Times New Roman" w:cs="Times New Roman"/>
          <w:sz w:val="24"/>
          <w:szCs w:val="24"/>
        </w:rPr>
      </w:pPr>
    </w:p>
    <w:p w14:paraId="52BFAEAF" w14:textId="77777777" w:rsidR="00242EAC" w:rsidRPr="00C9132D" w:rsidRDefault="006324AD" w:rsidP="00637A1D">
      <w:pPr>
        <w:tabs>
          <w:tab w:val="left" w:pos="2835"/>
        </w:tabs>
        <w:spacing w:after="0" w:line="240" w:lineRule="auto"/>
        <w:ind w:right="91"/>
        <w:rPr>
          <w:rFonts w:ascii="Times New Roman" w:eastAsia="Times New Roman" w:hAnsi="Times New Roman" w:cs="Times New Roman"/>
          <w:b/>
          <w:sz w:val="24"/>
          <w:szCs w:val="24"/>
        </w:rPr>
      </w:pPr>
      <w:r w:rsidRPr="00C9132D">
        <w:rPr>
          <w:rFonts w:ascii="Times New Roman" w:eastAsia="Times New Roman" w:hAnsi="Times New Roman" w:cs="Times New Roman"/>
          <w:b/>
          <w:sz w:val="24"/>
          <w:szCs w:val="24"/>
        </w:rPr>
        <w:t>Overview of the Disallowable Legislative Instrument</w:t>
      </w:r>
    </w:p>
    <w:p w14:paraId="52BFAEB0" w14:textId="77777777" w:rsidR="00512CA1" w:rsidRPr="00C9132D" w:rsidRDefault="0052368B" w:rsidP="00512CA1">
      <w:pPr>
        <w:tabs>
          <w:tab w:val="left" w:pos="2835"/>
        </w:tabs>
        <w:spacing w:after="0" w:line="240" w:lineRule="auto"/>
        <w:ind w:right="91"/>
        <w:rPr>
          <w:rFonts w:ascii="Times New Roman" w:eastAsia="Times New Roman" w:hAnsi="Times New Roman" w:cs="Times New Roman"/>
          <w:sz w:val="24"/>
          <w:szCs w:val="24"/>
        </w:rPr>
      </w:pPr>
    </w:p>
    <w:p w14:paraId="52BFAEB1" w14:textId="6C514F45" w:rsidR="00F4503F" w:rsidRPr="00C9132D" w:rsidRDefault="006324AD" w:rsidP="00256CD7">
      <w:pPr>
        <w:pStyle w:val="Default"/>
        <w:rPr>
          <w:rFonts w:eastAsia="Times New Roman"/>
        </w:rPr>
      </w:pPr>
      <w:r w:rsidRPr="00C9132D">
        <w:rPr>
          <w:rFonts w:eastAsia="Times New Roman"/>
        </w:rPr>
        <w:t xml:space="preserve">The </w:t>
      </w:r>
      <w:r w:rsidRPr="00C9132D">
        <w:rPr>
          <w:rFonts w:eastAsia="Times New Roman"/>
          <w:i/>
        </w:rPr>
        <w:t>Crim</w:t>
      </w:r>
      <w:r w:rsidR="00A621E0">
        <w:rPr>
          <w:rFonts w:eastAsia="Times New Roman"/>
          <w:i/>
        </w:rPr>
        <w:t>inal Code</w:t>
      </w:r>
      <w:r w:rsidRPr="00C9132D">
        <w:rPr>
          <w:rFonts w:eastAsia="Times New Roman"/>
          <w:i/>
        </w:rPr>
        <w:t xml:space="preserve"> Amendment </w:t>
      </w:r>
      <w:r w:rsidR="00A621E0" w:rsidRPr="00C9132D">
        <w:rPr>
          <w:rFonts w:eastAsia="Times New Roman"/>
          <w:i/>
        </w:rPr>
        <w:t>(Psychoactive Substances)</w:t>
      </w:r>
      <w:r w:rsidR="00A621E0">
        <w:rPr>
          <w:rFonts w:eastAsia="Times New Roman"/>
          <w:i/>
        </w:rPr>
        <w:t xml:space="preserve"> </w:t>
      </w:r>
      <w:r w:rsidRPr="00C9132D">
        <w:rPr>
          <w:rFonts w:eastAsia="Times New Roman"/>
          <w:i/>
        </w:rPr>
        <w:t>Regulation 2015</w:t>
      </w:r>
      <w:r w:rsidRPr="00C9132D">
        <w:rPr>
          <w:rFonts w:eastAsia="Times New Roman"/>
        </w:rPr>
        <w:t xml:space="preserve"> (Regulations) would allow forensic laboratories, law enforcement agencies, medical and scientific research facilities and their suppliers to import psychoactive substances that would otherwise be banned under sections 320.2 and 320.3 of the </w:t>
      </w:r>
      <w:r w:rsidRPr="00C9132D">
        <w:rPr>
          <w:rFonts w:eastAsia="Times New Roman"/>
          <w:i/>
        </w:rPr>
        <w:t xml:space="preserve">Criminal Code </w:t>
      </w:r>
      <w:r w:rsidRPr="00C9132D">
        <w:rPr>
          <w:rFonts w:eastAsia="Times New Roman"/>
        </w:rPr>
        <w:t>(Code).  Those sections ban the importation of psychoactive substances and serious drug alternatives that do not have a legitimate use or are otherwise controlled.</w:t>
      </w:r>
    </w:p>
    <w:p w14:paraId="52BFAEB2" w14:textId="77777777" w:rsidR="00C25E55" w:rsidRPr="00C9132D" w:rsidRDefault="0052368B" w:rsidP="00256CD7">
      <w:pPr>
        <w:pStyle w:val="Default"/>
        <w:rPr>
          <w:rFonts w:eastAsia="Times New Roman"/>
        </w:rPr>
      </w:pPr>
    </w:p>
    <w:p w14:paraId="52BFAEB3" w14:textId="77777777" w:rsidR="00C25E55" w:rsidRPr="00C9132D" w:rsidRDefault="006324AD" w:rsidP="00C25E55">
      <w:pPr>
        <w:pStyle w:val="Default"/>
        <w:rPr>
          <w:rFonts w:eastAsia="Times New Roman"/>
        </w:rPr>
      </w:pPr>
      <w:r w:rsidRPr="00C9132D">
        <w:rPr>
          <w:rFonts w:eastAsia="Times New Roman"/>
        </w:rPr>
        <w:t xml:space="preserve">Forensic laboratories, law enforcement agencies, medical and scientific research facilities need to import psychoactive substances and serious drug alternatives for forensic analysis, law enforcement or medical or scientific research (referred to here as relevant purposes).   These purposes would include importations for developing reference standards to assist in prosecutions and investigations, for developing drug testing kits, or for authorised research on the health or other effects of psychoactive substances. </w:t>
      </w:r>
    </w:p>
    <w:p w14:paraId="52BFAEB4" w14:textId="77777777" w:rsidR="00F4503F" w:rsidRPr="00C9132D" w:rsidRDefault="0052368B" w:rsidP="00256CD7">
      <w:pPr>
        <w:pStyle w:val="Default"/>
        <w:rPr>
          <w:rFonts w:eastAsia="Times New Roman"/>
        </w:rPr>
      </w:pPr>
    </w:p>
    <w:p w14:paraId="52BFAEB5" w14:textId="77777777" w:rsidR="00DC6CEC" w:rsidRPr="00C9132D" w:rsidRDefault="006324AD" w:rsidP="00256CD7">
      <w:pPr>
        <w:pStyle w:val="Default"/>
        <w:rPr>
          <w:rFonts w:eastAsia="Times New Roman"/>
        </w:rPr>
      </w:pPr>
      <w:r w:rsidRPr="00C9132D">
        <w:rPr>
          <w:rFonts w:eastAsia="Times New Roman"/>
        </w:rPr>
        <w:t>Subsections 320.2(2) and 320.3(3) of the Code set out a range of legitimate uses for which a person may import a psychoactive substance or serious drug alternative.  These include where the substance is a medicine or food, as well as any other purposes specified in the regulations.  In any prosecution for an offence against sections 320.2 or 320.3, a defendant bears the evidential burden of demonstrating that he or she was importing a substance for a purpose set out in subsections 320.2(2) or 320.3(3).</w:t>
      </w:r>
    </w:p>
    <w:p w14:paraId="52BFAEB6" w14:textId="77777777" w:rsidR="00512CA1" w:rsidRPr="00C9132D" w:rsidRDefault="0052368B" w:rsidP="00512CA1">
      <w:pPr>
        <w:tabs>
          <w:tab w:val="left" w:pos="2835"/>
        </w:tabs>
        <w:spacing w:after="0" w:line="240" w:lineRule="auto"/>
        <w:ind w:right="91"/>
        <w:rPr>
          <w:rFonts w:ascii="Times New Roman" w:eastAsia="Times New Roman" w:hAnsi="Times New Roman" w:cs="Times New Roman"/>
          <w:sz w:val="24"/>
          <w:szCs w:val="24"/>
        </w:rPr>
      </w:pPr>
    </w:p>
    <w:p w14:paraId="52BFAEB7" w14:textId="77777777" w:rsidR="00436F8C" w:rsidRPr="00C9132D" w:rsidRDefault="006324AD" w:rsidP="00512CA1">
      <w:pPr>
        <w:tabs>
          <w:tab w:val="left" w:pos="2835"/>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 xml:space="preserve">Under the disallowable legislative instrument, relevant bodies would be able to import psychoactive substances and serious drug alternatives in the following circumstances: </w:t>
      </w:r>
    </w:p>
    <w:p w14:paraId="52BFAEB8" w14:textId="77777777" w:rsidR="00436F8C" w:rsidRPr="00C9132D" w:rsidRDefault="006324AD" w:rsidP="00436F8C">
      <w:pPr>
        <w:pStyle w:val="ListParagraph"/>
        <w:numPr>
          <w:ilvl w:val="0"/>
          <w:numId w:val="6"/>
        </w:numPr>
        <w:tabs>
          <w:tab w:val="left" w:pos="2835"/>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 xml:space="preserve">they must already hold a licence to import illicit drugs under the </w:t>
      </w:r>
      <w:r w:rsidRPr="00C9132D">
        <w:rPr>
          <w:rFonts w:ascii="Times New Roman" w:eastAsia="Times New Roman" w:hAnsi="Times New Roman" w:cs="Times New Roman"/>
          <w:i/>
          <w:sz w:val="24"/>
          <w:szCs w:val="24"/>
        </w:rPr>
        <w:t>Customs (Prohibited Imports) Regulations 1956</w:t>
      </w:r>
    </w:p>
    <w:p w14:paraId="52BFAEB9" w14:textId="77777777" w:rsidR="00436F8C" w:rsidRPr="00C9132D" w:rsidRDefault="006324AD" w:rsidP="00436F8C">
      <w:pPr>
        <w:pStyle w:val="ListParagraph"/>
        <w:numPr>
          <w:ilvl w:val="0"/>
          <w:numId w:val="6"/>
        </w:numPr>
        <w:tabs>
          <w:tab w:val="left" w:pos="2835"/>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they are importing the substance for a relevant purpose, and</w:t>
      </w:r>
    </w:p>
    <w:p w14:paraId="52BFAEBA" w14:textId="77777777" w:rsidR="00242EAC" w:rsidRPr="00C9132D" w:rsidRDefault="006324AD" w:rsidP="00436F8C">
      <w:pPr>
        <w:pStyle w:val="ListParagraph"/>
        <w:numPr>
          <w:ilvl w:val="0"/>
          <w:numId w:val="6"/>
        </w:numPr>
        <w:tabs>
          <w:tab w:val="left" w:pos="2835"/>
        </w:tabs>
        <w:spacing w:after="0" w:line="240" w:lineRule="auto"/>
        <w:ind w:right="91"/>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they must have notified the Secretary of the Department of Health (or his or her delegate) of the details of the importation.</w:t>
      </w:r>
    </w:p>
    <w:p w14:paraId="52BFAEBB" w14:textId="77777777" w:rsidR="00242EAC" w:rsidRPr="00C9132D" w:rsidRDefault="0052368B" w:rsidP="00637A1D">
      <w:pPr>
        <w:tabs>
          <w:tab w:val="left" w:pos="2835"/>
        </w:tabs>
        <w:spacing w:after="0" w:line="240" w:lineRule="auto"/>
        <w:ind w:right="91"/>
        <w:rPr>
          <w:rFonts w:ascii="Times New Roman" w:eastAsia="Times New Roman" w:hAnsi="Times New Roman" w:cs="Times New Roman"/>
          <w:sz w:val="24"/>
          <w:szCs w:val="24"/>
        </w:rPr>
      </w:pPr>
    </w:p>
    <w:p w14:paraId="52BFAEBC" w14:textId="77777777" w:rsidR="00242EAC" w:rsidRPr="00C9132D" w:rsidRDefault="006324AD" w:rsidP="008527CA">
      <w:pPr>
        <w:tabs>
          <w:tab w:val="left" w:pos="2835"/>
        </w:tabs>
        <w:spacing w:after="0" w:line="240" w:lineRule="auto"/>
        <w:ind w:right="91"/>
        <w:rPr>
          <w:rFonts w:ascii="Times New Roman" w:eastAsia="Times New Roman" w:hAnsi="Times New Roman" w:cs="Times New Roman"/>
          <w:b/>
          <w:sz w:val="24"/>
          <w:szCs w:val="24"/>
        </w:rPr>
      </w:pPr>
      <w:r w:rsidRPr="00C9132D">
        <w:rPr>
          <w:rFonts w:ascii="Times New Roman" w:eastAsia="Times New Roman" w:hAnsi="Times New Roman" w:cs="Times New Roman"/>
          <w:b/>
          <w:sz w:val="24"/>
          <w:szCs w:val="24"/>
        </w:rPr>
        <w:t>Human rights implications</w:t>
      </w:r>
    </w:p>
    <w:p w14:paraId="52BFAEBD" w14:textId="77777777" w:rsidR="00B11693" w:rsidRPr="00C9132D" w:rsidRDefault="0052368B" w:rsidP="008527CA">
      <w:pPr>
        <w:tabs>
          <w:tab w:val="left" w:pos="2835"/>
        </w:tabs>
        <w:spacing w:after="0" w:line="240" w:lineRule="auto"/>
        <w:ind w:right="91"/>
        <w:rPr>
          <w:rFonts w:ascii="Times New Roman" w:eastAsia="Times New Roman" w:hAnsi="Times New Roman" w:cs="Times New Roman"/>
          <w:sz w:val="24"/>
          <w:szCs w:val="24"/>
        </w:rPr>
      </w:pPr>
    </w:p>
    <w:p w14:paraId="52BFAEBE" w14:textId="77777777" w:rsidR="004474E2" w:rsidRPr="00C9132D" w:rsidRDefault="006324AD" w:rsidP="008527CA">
      <w:pPr>
        <w:tabs>
          <w:tab w:val="left" w:pos="2835"/>
        </w:tabs>
        <w:spacing w:after="0" w:line="240" w:lineRule="auto"/>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rPr>
        <w:t>The Regulations</w:t>
      </w:r>
      <w:r w:rsidRPr="00C9132D">
        <w:rPr>
          <w:rFonts w:ascii="Times New Roman" w:eastAsia="Times New Roman" w:hAnsi="Times New Roman" w:cs="Times New Roman"/>
          <w:i/>
          <w:sz w:val="24"/>
          <w:szCs w:val="24"/>
        </w:rPr>
        <w:t xml:space="preserve"> </w:t>
      </w:r>
      <w:r w:rsidRPr="00C9132D">
        <w:rPr>
          <w:rFonts w:ascii="Times New Roman" w:eastAsia="Times New Roman" w:hAnsi="Times New Roman" w:cs="Times New Roman"/>
          <w:sz w:val="24"/>
          <w:szCs w:val="24"/>
        </w:rPr>
        <w:t>engage the presumption of innocence under article 14(2) of the International Covenant on Civil and Political Rights (ICCPR).</w:t>
      </w:r>
    </w:p>
    <w:p w14:paraId="52BFAEBF" w14:textId="77777777" w:rsidR="00B11693" w:rsidRPr="00C9132D" w:rsidRDefault="0052368B" w:rsidP="008527CA">
      <w:pPr>
        <w:spacing w:after="0" w:line="240" w:lineRule="auto"/>
        <w:rPr>
          <w:rFonts w:ascii="Times New Roman" w:eastAsia="Times New Roman" w:hAnsi="Times New Roman" w:cs="Times New Roman"/>
          <w:sz w:val="24"/>
          <w:szCs w:val="24"/>
          <w:lang w:eastAsia="en-AU"/>
        </w:rPr>
      </w:pPr>
    </w:p>
    <w:p w14:paraId="52BFAEC0" w14:textId="77777777" w:rsidR="0015516F" w:rsidRPr="00C9132D" w:rsidRDefault="006324AD" w:rsidP="008527CA">
      <w:pPr>
        <w:spacing w:after="0" w:line="240" w:lineRule="auto"/>
        <w:rPr>
          <w:rFonts w:ascii="Times New Roman" w:eastAsia="Times New Roman" w:hAnsi="Times New Roman" w:cs="Times New Roman"/>
          <w:sz w:val="24"/>
          <w:szCs w:val="24"/>
          <w:lang w:eastAsia="en-AU"/>
        </w:rPr>
      </w:pPr>
      <w:r w:rsidRPr="00C9132D">
        <w:rPr>
          <w:rFonts w:ascii="Times New Roman" w:eastAsia="Times New Roman" w:hAnsi="Times New Roman" w:cs="Times New Roman"/>
          <w:sz w:val="24"/>
          <w:szCs w:val="24"/>
          <w:lang w:eastAsia="en-AU"/>
        </w:rPr>
        <w:t xml:space="preserve">Article 14(2) of the ICCPR provides that persons charged with a criminal offence shall have the right to be presumed innocent until proven guilty according to law. It imposes on the prosecution the burden of proving a criminal charge and guarantees that no guilt can be </w:t>
      </w:r>
      <w:r w:rsidRPr="00C9132D">
        <w:rPr>
          <w:rFonts w:ascii="Times New Roman" w:eastAsia="Times New Roman" w:hAnsi="Times New Roman" w:cs="Times New Roman"/>
          <w:sz w:val="24"/>
          <w:szCs w:val="24"/>
          <w:lang w:eastAsia="en-AU"/>
        </w:rPr>
        <w:lastRenderedPageBreak/>
        <w:t xml:space="preserve">presumed until the charge has been proved beyond reasonable doubt. This right may be permissibly limited provided that the prosecution remains primarily responsible for proving the accused is guilty. </w:t>
      </w:r>
    </w:p>
    <w:p w14:paraId="52BFAEC1" w14:textId="77777777" w:rsidR="00B11693" w:rsidRPr="00C9132D" w:rsidRDefault="0052368B" w:rsidP="008527CA">
      <w:pPr>
        <w:spacing w:after="0" w:line="240" w:lineRule="auto"/>
        <w:rPr>
          <w:rFonts w:ascii="Times New Roman" w:eastAsia="Times New Roman" w:hAnsi="Times New Roman" w:cs="Times New Roman"/>
          <w:sz w:val="24"/>
          <w:szCs w:val="24"/>
          <w:lang w:eastAsia="en-AU"/>
        </w:rPr>
      </w:pPr>
    </w:p>
    <w:p w14:paraId="52BFAEC2" w14:textId="77777777" w:rsidR="00026BF7" w:rsidRPr="00C9132D" w:rsidRDefault="006324AD" w:rsidP="008527CA">
      <w:pPr>
        <w:spacing w:after="0" w:line="240" w:lineRule="auto"/>
        <w:rPr>
          <w:rFonts w:ascii="Times New Roman" w:eastAsia="Times New Roman" w:hAnsi="Times New Roman" w:cs="Times New Roman"/>
          <w:sz w:val="24"/>
          <w:szCs w:val="24"/>
          <w:lang w:eastAsia="en-AU"/>
        </w:rPr>
      </w:pPr>
      <w:r w:rsidRPr="00C9132D">
        <w:rPr>
          <w:rFonts w:ascii="Times New Roman" w:eastAsia="Times New Roman" w:hAnsi="Times New Roman" w:cs="Times New Roman"/>
          <w:sz w:val="24"/>
          <w:szCs w:val="24"/>
          <w:lang w:eastAsia="en-AU"/>
        </w:rPr>
        <w:t>The Regulations add extra exemptions to the offences of importing a psychoactive substance or serious drug alternative under sections 320.2 and 320.3 of the Code.  In accordance with subsection 13.3(3) of the Code, a defendant charged with one of these offences bears the evidential burden in establishing that the imported substance is exempt from the relevant offence under the Regulations.</w:t>
      </w:r>
    </w:p>
    <w:p w14:paraId="52BFAEC3" w14:textId="77777777" w:rsidR="00622237" w:rsidRPr="00C9132D" w:rsidRDefault="0052368B" w:rsidP="008527CA">
      <w:pPr>
        <w:spacing w:after="0" w:line="240" w:lineRule="auto"/>
        <w:rPr>
          <w:rFonts w:ascii="Times New Roman" w:eastAsia="Times New Roman" w:hAnsi="Times New Roman" w:cs="Times New Roman"/>
          <w:sz w:val="24"/>
          <w:szCs w:val="24"/>
          <w:lang w:eastAsia="en-AU"/>
        </w:rPr>
      </w:pPr>
    </w:p>
    <w:p w14:paraId="52BFAEC4" w14:textId="77777777" w:rsidR="0015516F" w:rsidRPr="00C9132D" w:rsidRDefault="006324AD" w:rsidP="00D35FFB">
      <w:pPr>
        <w:spacing w:after="0" w:line="240" w:lineRule="auto"/>
        <w:rPr>
          <w:rFonts w:ascii="Times New Roman" w:eastAsia="Times New Roman" w:hAnsi="Times New Roman" w:cs="Times New Roman"/>
          <w:sz w:val="24"/>
          <w:szCs w:val="24"/>
        </w:rPr>
      </w:pPr>
      <w:r w:rsidRPr="00C9132D">
        <w:rPr>
          <w:rFonts w:ascii="Times New Roman" w:eastAsia="Times New Roman" w:hAnsi="Times New Roman" w:cs="Times New Roman"/>
          <w:sz w:val="24"/>
          <w:szCs w:val="24"/>
          <w:lang w:eastAsia="en-AU"/>
        </w:rPr>
        <w:t>The Regulations do not change the nature of the exceptions set out in subsections 320.2(2) and 320.3(3) of the Code.  For the reasons set out in t</w:t>
      </w:r>
      <w:r w:rsidRPr="00C9132D">
        <w:rPr>
          <w:rFonts w:ascii="Times New Roman" w:eastAsia="Times New Roman" w:hAnsi="Times New Roman" w:cs="Times New Roman"/>
          <w:sz w:val="24"/>
          <w:szCs w:val="24"/>
        </w:rPr>
        <w:t>he Statement of Compatibility for Schedule 1 of the Crimes Legislation Amendment (Psychoactive Substances and Other Measures) Bill 2014, these exceptions are a necessary, proportionate and reasonable limitation on the presumption of innocence.</w:t>
      </w:r>
    </w:p>
    <w:p w14:paraId="52BFAEC5" w14:textId="77777777" w:rsidR="0015516F" w:rsidRPr="00C9132D" w:rsidRDefault="0052368B" w:rsidP="00637A1D">
      <w:pPr>
        <w:tabs>
          <w:tab w:val="left" w:pos="2835"/>
        </w:tabs>
        <w:spacing w:after="0" w:line="240" w:lineRule="auto"/>
        <w:ind w:right="91"/>
        <w:rPr>
          <w:rFonts w:ascii="Times New Roman" w:eastAsia="Times New Roman" w:hAnsi="Times New Roman" w:cs="Times New Roman"/>
          <w:sz w:val="24"/>
          <w:szCs w:val="24"/>
        </w:rPr>
      </w:pPr>
    </w:p>
    <w:p w14:paraId="52BFAEC6" w14:textId="77777777" w:rsidR="0040297A" w:rsidRPr="00C9132D" w:rsidRDefault="006324AD">
      <w:r w:rsidRPr="00C9132D">
        <w:br w:type="page"/>
      </w:r>
    </w:p>
    <w:p w14:paraId="52BFAEC7" w14:textId="77777777" w:rsidR="00A572F3" w:rsidRPr="00C9132D" w:rsidRDefault="006324AD" w:rsidP="0040297A">
      <w:pPr>
        <w:tabs>
          <w:tab w:val="left" w:pos="1701"/>
          <w:tab w:val="right" w:pos="9072"/>
        </w:tabs>
        <w:spacing w:after="0" w:line="240" w:lineRule="auto"/>
        <w:ind w:right="91"/>
        <w:jc w:val="right"/>
        <w:rPr>
          <w:rFonts w:ascii="Times New Roman" w:hAnsi="Times New Roman" w:cs="Times New Roman"/>
          <w:b/>
          <w:sz w:val="24"/>
          <w:szCs w:val="24"/>
          <w:u w:val="single"/>
        </w:rPr>
      </w:pPr>
      <w:r w:rsidRPr="00C9132D">
        <w:rPr>
          <w:rFonts w:ascii="Times New Roman" w:hAnsi="Times New Roman" w:cs="Times New Roman"/>
          <w:b/>
          <w:sz w:val="24"/>
          <w:szCs w:val="24"/>
          <w:u w:val="single"/>
        </w:rPr>
        <w:lastRenderedPageBreak/>
        <w:t>ATTACHMENT</w:t>
      </w:r>
    </w:p>
    <w:p w14:paraId="52BFAEC8" w14:textId="77777777" w:rsidR="0040297A" w:rsidRPr="00C9132D" w:rsidRDefault="0052368B" w:rsidP="0040297A">
      <w:pPr>
        <w:tabs>
          <w:tab w:val="left" w:pos="1701"/>
          <w:tab w:val="right" w:pos="9072"/>
        </w:tabs>
        <w:spacing w:after="0" w:line="240" w:lineRule="auto"/>
        <w:ind w:right="91"/>
        <w:jc w:val="right"/>
        <w:rPr>
          <w:rFonts w:ascii="Times New Roman" w:hAnsi="Times New Roman" w:cs="Times New Roman"/>
          <w:b/>
          <w:sz w:val="24"/>
          <w:szCs w:val="24"/>
          <w:u w:val="single"/>
        </w:rPr>
      </w:pPr>
    </w:p>
    <w:p w14:paraId="52BFAEC9" w14:textId="77777777" w:rsidR="0040297A"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b/>
          <w:sz w:val="24"/>
          <w:szCs w:val="24"/>
          <w:u w:val="single"/>
        </w:rPr>
        <w:t xml:space="preserve">Details of the </w:t>
      </w:r>
      <w:r w:rsidRPr="00C9132D">
        <w:rPr>
          <w:rFonts w:ascii="Times New Roman" w:hAnsi="Times New Roman" w:cs="Times New Roman"/>
          <w:b/>
          <w:i/>
          <w:sz w:val="24"/>
          <w:szCs w:val="24"/>
          <w:u w:val="single"/>
        </w:rPr>
        <w:t>Criminal Code Amendment (Psychoactive Substances) Regulation 2015 (No.  )</w:t>
      </w:r>
    </w:p>
    <w:p w14:paraId="52BFAECA" w14:textId="77777777" w:rsidR="0040297A"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CB" w14:textId="77777777" w:rsidR="0040297A"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u w:val="single"/>
        </w:rPr>
        <w:t>Regulation 1- Name</w:t>
      </w:r>
    </w:p>
    <w:p w14:paraId="52BFAECC" w14:textId="77777777" w:rsidR="0040297A"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CD" w14:textId="77777777" w:rsidR="0040297A"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This regulation provides that the title of the regulations is the </w:t>
      </w:r>
      <w:r w:rsidRPr="00C9132D">
        <w:rPr>
          <w:rFonts w:ascii="Times New Roman" w:hAnsi="Times New Roman" w:cs="Times New Roman"/>
          <w:i/>
          <w:sz w:val="24"/>
          <w:szCs w:val="24"/>
        </w:rPr>
        <w:t xml:space="preserve">Criminal Code Amendment (Psychoactive Substances) Regulation 2015 </w:t>
      </w:r>
      <w:r w:rsidRPr="00C9132D">
        <w:rPr>
          <w:rFonts w:ascii="Times New Roman" w:hAnsi="Times New Roman" w:cs="Times New Roman"/>
          <w:sz w:val="24"/>
          <w:szCs w:val="24"/>
        </w:rPr>
        <w:t>(Regulations).</w:t>
      </w:r>
    </w:p>
    <w:p w14:paraId="52BFAECE" w14:textId="77777777" w:rsidR="0040297A"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CF" w14:textId="77777777" w:rsidR="0040297A"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u w:val="single"/>
        </w:rPr>
        <w:t>Regulation 2 – Commencement</w:t>
      </w:r>
    </w:p>
    <w:p w14:paraId="52BFAED0" w14:textId="77777777" w:rsidR="0040297A"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D1" w14:textId="77777777" w:rsidR="0040297A"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This regulation provides for the Regulations to commence on the day after they are registered.</w:t>
      </w:r>
    </w:p>
    <w:p w14:paraId="52BFAED2" w14:textId="77777777" w:rsidR="0040297A"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D3" w14:textId="77777777" w:rsidR="0040297A"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u w:val="single"/>
        </w:rPr>
        <w:t>Regulation 3 – Authority</w:t>
      </w:r>
    </w:p>
    <w:p w14:paraId="52BFAED4" w14:textId="77777777" w:rsidR="0040297A"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D5" w14:textId="77777777" w:rsidR="0040297A"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This regulation provides that the Regulations are made under the </w:t>
      </w:r>
      <w:r w:rsidRPr="00C9132D">
        <w:rPr>
          <w:rFonts w:ascii="Times New Roman" w:hAnsi="Times New Roman" w:cs="Times New Roman"/>
          <w:i/>
          <w:sz w:val="24"/>
          <w:szCs w:val="24"/>
        </w:rPr>
        <w:t>Criminal Code Act 1995</w:t>
      </w:r>
      <w:r w:rsidRPr="00C9132D">
        <w:rPr>
          <w:rFonts w:ascii="Times New Roman" w:hAnsi="Times New Roman" w:cs="Times New Roman"/>
          <w:sz w:val="24"/>
          <w:szCs w:val="24"/>
        </w:rPr>
        <w:t>.</w:t>
      </w:r>
    </w:p>
    <w:p w14:paraId="52BFAED6" w14:textId="77777777" w:rsidR="0040297A"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D7" w14:textId="77777777" w:rsidR="0040297A"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u w:val="single"/>
        </w:rPr>
        <w:t>Regulation 4 – Schedules</w:t>
      </w:r>
    </w:p>
    <w:p w14:paraId="52BFAED8" w14:textId="77777777" w:rsidR="0040297A"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D9" w14:textId="77777777" w:rsidR="0040297A"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This regulation provides that Schedule 1 to the regulations amends the </w:t>
      </w:r>
      <w:r w:rsidRPr="00C9132D">
        <w:rPr>
          <w:rFonts w:ascii="Times New Roman" w:hAnsi="Times New Roman" w:cs="Times New Roman"/>
          <w:i/>
          <w:sz w:val="24"/>
          <w:szCs w:val="24"/>
        </w:rPr>
        <w:t xml:space="preserve">Criminal Code Regulations 2002 </w:t>
      </w:r>
      <w:r w:rsidRPr="00C9132D">
        <w:rPr>
          <w:rFonts w:ascii="Times New Roman" w:hAnsi="Times New Roman" w:cs="Times New Roman"/>
          <w:sz w:val="24"/>
          <w:szCs w:val="24"/>
        </w:rPr>
        <w:t>(Principal Regulations).</w:t>
      </w:r>
    </w:p>
    <w:p w14:paraId="52BFAEDA" w14:textId="77777777" w:rsidR="005A649B"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DB" w14:textId="77777777" w:rsidR="005A649B"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u w:val="single"/>
        </w:rPr>
        <w:t>Schedule 1 – Amendments</w:t>
      </w:r>
    </w:p>
    <w:p w14:paraId="52BFAEDC" w14:textId="77777777" w:rsidR="005A649B"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DD" w14:textId="77777777" w:rsidR="006A2FD0"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Schedule 1 to the Regulations prescribes certain matters, including those related to the importation of psychoactive substances for the purposes of law enforcement, forensic analysis or medical or scientific research.</w:t>
      </w:r>
    </w:p>
    <w:p w14:paraId="52BFAEDE" w14:textId="77777777" w:rsidR="006A2FD0"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DF" w14:textId="77777777" w:rsidR="006A2FD0"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i/>
          <w:sz w:val="24"/>
          <w:szCs w:val="24"/>
        </w:rPr>
        <w:t>Item 1</w:t>
      </w:r>
    </w:p>
    <w:p w14:paraId="52BFAEE0" w14:textId="77777777" w:rsidR="006A2FD0"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E1" w14:textId="77777777" w:rsidR="005A649B"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This item changes the current heading of regulation 3 from ‘Definition’ to ‘Definitions’.  The item is consequent upon item 2, which inserts additional definitions into regulation 3.</w:t>
      </w:r>
    </w:p>
    <w:p w14:paraId="52BFAEE2" w14:textId="77777777" w:rsidR="006B7AE3"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E3" w14:textId="77777777" w:rsidR="006B7AE3"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i/>
          <w:sz w:val="24"/>
          <w:szCs w:val="24"/>
        </w:rPr>
        <w:t>Item 2</w:t>
      </w:r>
    </w:p>
    <w:p w14:paraId="52BFAEE4" w14:textId="77777777" w:rsidR="006B7AE3"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E5" w14:textId="77777777" w:rsidR="006B7AE3"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This item inserts new definitions of </w:t>
      </w:r>
      <w:r w:rsidRPr="00C9132D">
        <w:rPr>
          <w:rFonts w:ascii="Times New Roman" w:hAnsi="Times New Roman" w:cs="Times New Roman"/>
          <w:i/>
          <w:sz w:val="24"/>
          <w:szCs w:val="24"/>
        </w:rPr>
        <w:t>authorised person</w:t>
      </w:r>
      <w:r w:rsidRPr="00C9132D">
        <w:rPr>
          <w:rFonts w:ascii="Times New Roman" w:hAnsi="Times New Roman" w:cs="Times New Roman"/>
          <w:sz w:val="24"/>
          <w:szCs w:val="24"/>
        </w:rPr>
        <w:t xml:space="preserve">, </w:t>
      </w:r>
      <w:r w:rsidRPr="00C9132D">
        <w:rPr>
          <w:rFonts w:ascii="Times New Roman" w:hAnsi="Times New Roman" w:cs="Times New Roman"/>
          <w:i/>
          <w:sz w:val="24"/>
          <w:szCs w:val="24"/>
        </w:rPr>
        <w:t>Health Department</w:t>
      </w:r>
      <w:r w:rsidRPr="00C9132D">
        <w:rPr>
          <w:rFonts w:ascii="Times New Roman" w:hAnsi="Times New Roman" w:cs="Times New Roman"/>
          <w:sz w:val="24"/>
          <w:szCs w:val="24"/>
        </w:rPr>
        <w:t xml:space="preserve">, </w:t>
      </w:r>
      <w:r w:rsidRPr="00C9132D">
        <w:rPr>
          <w:rFonts w:ascii="Times New Roman" w:hAnsi="Times New Roman" w:cs="Times New Roman"/>
          <w:i/>
          <w:sz w:val="24"/>
          <w:szCs w:val="24"/>
        </w:rPr>
        <w:t>Health Minister</w:t>
      </w:r>
      <w:r w:rsidRPr="00C9132D">
        <w:rPr>
          <w:rFonts w:ascii="Times New Roman" w:hAnsi="Times New Roman" w:cs="Times New Roman"/>
          <w:sz w:val="24"/>
          <w:szCs w:val="24"/>
        </w:rPr>
        <w:t xml:space="preserve"> and </w:t>
      </w:r>
      <w:r w:rsidRPr="00C9132D">
        <w:rPr>
          <w:rFonts w:ascii="Times New Roman" w:hAnsi="Times New Roman" w:cs="Times New Roman"/>
          <w:i/>
          <w:sz w:val="24"/>
          <w:szCs w:val="24"/>
        </w:rPr>
        <w:t>Health Secretary</w:t>
      </w:r>
      <w:r w:rsidRPr="00C9132D">
        <w:rPr>
          <w:rFonts w:ascii="Times New Roman" w:hAnsi="Times New Roman" w:cs="Times New Roman"/>
          <w:sz w:val="24"/>
          <w:szCs w:val="24"/>
        </w:rPr>
        <w:t xml:space="preserve"> into regulation 3.  These definitions are used in new regulations 5G and 5H.</w:t>
      </w:r>
    </w:p>
    <w:p w14:paraId="52BFAEE6" w14:textId="77777777" w:rsidR="00A73F32"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E7" w14:textId="77777777" w:rsidR="00A73F32" w:rsidRPr="00C9132D" w:rsidRDefault="006324AD" w:rsidP="0040297A">
      <w:pPr>
        <w:tabs>
          <w:tab w:val="left" w:pos="1701"/>
          <w:tab w:val="right" w:pos="9072"/>
        </w:tabs>
        <w:spacing w:after="0" w:line="240" w:lineRule="auto"/>
        <w:ind w:right="91"/>
        <w:rPr>
          <w:rFonts w:ascii="Times New Roman" w:hAnsi="Times New Roman" w:cs="Times New Roman"/>
          <w:sz w:val="24"/>
          <w:szCs w:val="24"/>
          <w:u w:val="single"/>
        </w:rPr>
      </w:pPr>
      <w:r w:rsidRPr="00C9132D">
        <w:rPr>
          <w:rFonts w:ascii="Times New Roman" w:hAnsi="Times New Roman" w:cs="Times New Roman"/>
          <w:sz w:val="24"/>
          <w:szCs w:val="24"/>
          <w:u w:val="single"/>
        </w:rPr>
        <w:t>‘authorised person’</w:t>
      </w:r>
    </w:p>
    <w:p w14:paraId="52BFAEE8" w14:textId="77777777" w:rsidR="00A73F32"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E9" w14:textId="77777777" w:rsidR="00A73F32"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The term </w:t>
      </w:r>
      <w:r w:rsidRPr="00C9132D">
        <w:rPr>
          <w:rFonts w:ascii="Times New Roman" w:hAnsi="Times New Roman" w:cs="Times New Roman"/>
          <w:i/>
          <w:sz w:val="24"/>
          <w:szCs w:val="24"/>
        </w:rPr>
        <w:t>authorised person</w:t>
      </w:r>
      <w:r w:rsidRPr="00C9132D">
        <w:rPr>
          <w:rFonts w:ascii="Times New Roman" w:hAnsi="Times New Roman" w:cs="Times New Roman"/>
          <w:sz w:val="24"/>
          <w:szCs w:val="24"/>
        </w:rPr>
        <w:t xml:space="preserve"> is used in relation to the people who can receive notices about the importation of psychoactive substances.  The term means the person to whom the </w:t>
      </w:r>
      <w:r w:rsidRPr="00C9132D">
        <w:rPr>
          <w:rFonts w:ascii="Times New Roman" w:hAnsi="Times New Roman" w:cs="Times New Roman"/>
          <w:i/>
          <w:sz w:val="24"/>
          <w:szCs w:val="24"/>
        </w:rPr>
        <w:t>Health Secretary</w:t>
      </w:r>
      <w:r w:rsidRPr="00C9132D">
        <w:rPr>
          <w:rFonts w:ascii="Times New Roman" w:hAnsi="Times New Roman" w:cs="Times New Roman"/>
          <w:sz w:val="24"/>
          <w:szCs w:val="24"/>
        </w:rPr>
        <w:t xml:space="preserve"> has delegated his or her authority to consider and issue licences and permits to import drugs under the </w:t>
      </w:r>
      <w:r w:rsidRPr="00C9132D">
        <w:rPr>
          <w:rFonts w:ascii="Times New Roman" w:hAnsi="Times New Roman" w:cs="Times New Roman"/>
          <w:i/>
          <w:sz w:val="24"/>
          <w:szCs w:val="24"/>
        </w:rPr>
        <w:t xml:space="preserve">Customs (Prohibited Imports) Regulations 1956 </w:t>
      </w:r>
      <w:r w:rsidRPr="00C9132D">
        <w:rPr>
          <w:rFonts w:ascii="Times New Roman" w:hAnsi="Times New Roman" w:cs="Times New Roman"/>
          <w:sz w:val="24"/>
          <w:szCs w:val="24"/>
        </w:rPr>
        <w:t xml:space="preserve">(Prohibited Imports Regulations).  It relies on the existing delegation made under the Prohibited Imports Regulations and does not require the </w:t>
      </w:r>
      <w:r w:rsidRPr="00C9132D">
        <w:rPr>
          <w:rFonts w:ascii="Times New Roman" w:hAnsi="Times New Roman" w:cs="Times New Roman"/>
          <w:i/>
          <w:sz w:val="24"/>
          <w:szCs w:val="24"/>
        </w:rPr>
        <w:t>Health Secretary</w:t>
      </w:r>
      <w:r w:rsidRPr="00C9132D">
        <w:rPr>
          <w:rFonts w:ascii="Times New Roman" w:hAnsi="Times New Roman" w:cs="Times New Roman"/>
          <w:sz w:val="24"/>
          <w:szCs w:val="24"/>
        </w:rPr>
        <w:t xml:space="preserve"> to issue a new delegation for these provisions.</w:t>
      </w:r>
    </w:p>
    <w:p w14:paraId="52BFAEEA" w14:textId="77777777" w:rsidR="00A73F32"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EB" w14:textId="77777777" w:rsidR="00A73F32" w:rsidRPr="00C9132D" w:rsidRDefault="006324AD" w:rsidP="0040297A">
      <w:pPr>
        <w:tabs>
          <w:tab w:val="left" w:pos="1701"/>
          <w:tab w:val="right" w:pos="9072"/>
        </w:tabs>
        <w:spacing w:after="0" w:line="240" w:lineRule="auto"/>
        <w:ind w:right="91"/>
        <w:rPr>
          <w:rFonts w:ascii="Times New Roman" w:hAnsi="Times New Roman" w:cs="Times New Roman"/>
          <w:sz w:val="24"/>
          <w:szCs w:val="24"/>
          <w:u w:val="single"/>
        </w:rPr>
      </w:pPr>
      <w:r w:rsidRPr="00C9132D">
        <w:rPr>
          <w:rFonts w:ascii="Times New Roman" w:hAnsi="Times New Roman" w:cs="Times New Roman"/>
          <w:sz w:val="24"/>
          <w:szCs w:val="24"/>
          <w:u w:val="single"/>
        </w:rPr>
        <w:t>‘Health Department’ and ‘Health Minister’</w:t>
      </w:r>
    </w:p>
    <w:p w14:paraId="52BFAEEC" w14:textId="77777777" w:rsidR="00A73F32"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ED" w14:textId="77777777" w:rsidR="00A73F32"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The terms </w:t>
      </w:r>
      <w:r w:rsidRPr="00C9132D">
        <w:rPr>
          <w:rFonts w:ascii="Times New Roman" w:hAnsi="Times New Roman" w:cs="Times New Roman"/>
          <w:i/>
          <w:sz w:val="24"/>
          <w:szCs w:val="24"/>
        </w:rPr>
        <w:t>Health Department</w:t>
      </w:r>
      <w:r w:rsidRPr="00C9132D">
        <w:rPr>
          <w:rFonts w:ascii="Times New Roman" w:hAnsi="Times New Roman" w:cs="Times New Roman"/>
          <w:sz w:val="24"/>
          <w:szCs w:val="24"/>
        </w:rPr>
        <w:t xml:space="preserve"> and </w:t>
      </w:r>
      <w:r w:rsidRPr="00C9132D">
        <w:rPr>
          <w:rFonts w:ascii="Times New Roman" w:hAnsi="Times New Roman" w:cs="Times New Roman"/>
          <w:i/>
          <w:sz w:val="24"/>
          <w:szCs w:val="24"/>
        </w:rPr>
        <w:t xml:space="preserve">Health Minister </w:t>
      </w:r>
      <w:r w:rsidRPr="00C9132D">
        <w:rPr>
          <w:rFonts w:ascii="Times New Roman" w:hAnsi="Times New Roman" w:cs="Times New Roman"/>
          <w:sz w:val="24"/>
          <w:szCs w:val="24"/>
        </w:rPr>
        <w:t xml:space="preserve">is used in relation to the definition of </w:t>
      </w:r>
      <w:r w:rsidRPr="00C9132D">
        <w:rPr>
          <w:rFonts w:ascii="Times New Roman" w:hAnsi="Times New Roman" w:cs="Times New Roman"/>
          <w:i/>
          <w:sz w:val="24"/>
          <w:szCs w:val="24"/>
        </w:rPr>
        <w:t>Health Secretary</w:t>
      </w:r>
      <w:r w:rsidRPr="00C9132D">
        <w:rPr>
          <w:rFonts w:ascii="Times New Roman" w:hAnsi="Times New Roman" w:cs="Times New Roman"/>
          <w:sz w:val="24"/>
          <w:szCs w:val="24"/>
        </w:rPr>
        <w:t xml:space="preserve">.  </w:t>
      </w:r>
      <w:r w:rsidRPr="00C9132D">
        <w:rPr>
          <w:rFonts w:ascii="Times New Roman" w:hAnsi="Times New Roman" w:cs="Times New Roman"/>
          <w:i/>
          <w:sz w:val="24"/>
          <w:szCs w:val="24"/>
        </w:rPr>
        <w:t>Health Department</w:t>
      </w:r>
      <w:r w:rsidRPr="00C9132D">
        <w:rPr>
          <w:rFonts w:ascii="Times New Roman" w:hAnsi="Times New Roman" w:cs="Times New Roman"/>
          <w:sz w:val="24"/>
          <w:szCs w:val="24"/>
        </w:rPr>
        <w:t xml:space="preserve"> means the department that the </w:t>
      </w:r>
      <w:r w:rsidRPr="00C9132D">
        <w:rPr>
          <w:rFonts w:ascii="Times New Roman" w:hAnsi="Times New Roman" w:cs="Times New Roman"/>
          <w:i/>
          <w:sz w:val="24"/>
          <w:szCs w:val="24"/>
        </w:rPr>
        <w:t>Health Minister</w:t>
      </w:r>
      <w:r w:rsidRPr="00C9132D">
        <w:rPr>
          <w:rFonts w:ascii="Times New Roman" w:hAnsi="Times New Roman" w:cs="Times New Roman"/>
          <w:sz w:val="24"/>
          <w:szCs w:val="24"/>
        </w:rPr>
        <w:t xml:space="preserve"> administers.  </w:t>
      </w:r>
      <w:r w:rsidRPr="00C9132D">
        <w:rPr>
          <w:rFonts w:ascii="Times New Roman" w:hAnsi="Times New Roman" w:cs="Times New Roman"/>
          <w:i/>
          <w:sz w:val="24"/>
          <w:szCs w:val="24"/>
        </w:rPr>
        <w:t xml:space="preserve">Health Minister </w:t>
      </w:r>
      <w:r w:rsidRPr="00C9132D">
        <w:rPr>
          <w:rFonts w:ascii="Times New Roman" w:hAnsi="Times New Roman" w:cs="Times New Roman"/>
          <w:sz w:val="24"/>
          <w:szCs w:val="24"/>
        </w:rPr>
        <w:t xml:space="preserve">means the Minister administering the </w:t>
      </w:r>
      <w:r w:rsidRPr="00C9132D">
        <w:rPr>
          <w:rFonts w:ascii="Times New Roman" w:hAnsi="Times New Roman" w:cs="Times New Roman"/>
          <w:i/>
          <w:sz w:val="24"/>
          <w:szCs w:val="24"/>
        </w:rPr>
        <w:t xml:space="preserve">Therapeutic Goods Act 1989 </w:t>
      </w:r>
      <w:r w:rsidRPr="00C9132D">
        <w:rPr>
          <w:rFonts w:ascii="Times New Roman" w:hAnsi="Times New Roman" w:cs="Times New Roman"/>
          <w:sz w:val="24"/>
          <w:szCs w:val="24"/>
        </w:rPr>
        <w:t>(Therapeutic Goods Act).  These definitions are consistent with similar definitions in regulation 5 of the Prohibited Import Regulations.</w:t>
      </w:r>
    </w:p>
    <w:p w14:paraId="52BFAEEE" w14:textId="77777777" w:rsidR="00765FD7" w:rsidRPr="00C9132D" w:rsidRDefault="0052368B" w:rsidP="0040297A">
      <w:pPr>
        <w:tabs>
          <w:tab w:val="left" w:pos="1701"/>
          <w:tab w:val="right" w:pos="9072"/>
        </w:tabs>
        <w:spacing w:after="0" w:line="240" w:lineRule="auto"/>
        <w:ind w:right="91"/>
        <w:rPr>
          <w:rFonts w:ascii="Times New Roman" w:hAnsi="Times New Roman" w:cs="Times New Roman"/>
          <w:sz w:val="24"/>
          <w:szCs w:val="24"/>
          <w:u w:val="single"/>
        </w:rPr>
      </w:pPr>
    </w:p>
    <w:p w14:paraId="52BFAEEF" w14:textId="77777777" w:rsidR="00765FD7" w:rsidRPr="00C9132D" w:rsidRDefault="006324AD" w:rsidP="0040297A">
      <w:pPr>
        <w:tabs>
          <w:tab w:val="left" w:pos="1701"/>
          <w:tab w:val="right" w:pos="9072"/>
        </w:tabs>
        <w:spacing w:after="0" w:line="240" w:lineRule="auto"/>
        <w:ind w:right="91"/>
        <w:rPr>
          <w:rFonts w:ascii="Times New Roman" w:hAnsi="Times New Roman" w:cs="Times New Roman"/>
          <w:sz w:val="24"/>
          <w:szCs w:val="24"/>
          <w:u w:val="single"/>
        </w:rPr>
      </w:pPr>
      <w:r w:rsidRPr="00C9132D">
        <w:rPr>
          <w:rFonts w:ascii="Times New Roman" w:hAnsi="Times New Roman" w:cs="Times New Roman"/>
          <w:sz w:val="24"/>
          <w:szCs w:val="24"/>
          <w:u w:val="single"/>
        </w:rPr>
        <w:t>‘Health Secretary’</w:t>
      </w:r>
    </w:p>
    <w:p w14:paraId="52BFAEF0" w14:textId="77777777" w:rsidR="00765FD7"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F1" w14:textId="77777777" w:rsidR="00A73F32"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The term </w:t>
      </w:r>
      <w:r w:rsidRPr="00C9132D">
        <w:rPr>
          <w:rFonts w:ascii="Times New Roman" w:hAnsi="Times New Roman" w:cs="Times New Roman"/>
          <w:i/>
          <w:sz w:val="24"/>
          <w:szCs w:val="24"/>
        </w:rPr>
        <w:t>Health Secretary</w:t>
      </w:r>
      <w:r w:rsidRPr="00C9132D">
        <w:rPr>
          <w:rFonts w:ascii="Times New Roman" w:hAnsi="Times New Roman" w:cs="Times New Roman"/>
          <w:sz w:val="24"/>
          <w:szCs w:val="24"/>
        </w:rPr>
        <w:t xml:space="preserve"> is used in relation to the people who can receive notices about the importation of psychoactive substances and the person who can determine the minimum requirements for such a notice.  The term means the Secretary to the department administering the Therapeutic Goods Act.  This is consistent with a similar definition in regulation 5 of the Prohibited Import Regulations.</w:t>
      </w:r>
    </w:p>
    <w:p w14:paraId="52BFAEF2" w14:textId="77777777" w:rsidR="0036552C"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F3" w14:textId="77777777" w:rsidR="0036552C"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i/>
          <w:sz w:val="24"/>
          <w:szCs w:val="24"/>
        </w:rPr>
        <w:t>Item 4</w:t>
      </w:r>
    </w:p>
    <w:p w14:paraId="52BFAEF4" w14:textId="77777777" w:rsidR="00E35FB1"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F5" w14:textId="77777777" w:rsidR="00DF6426"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This item inserts new Division 3.3 into the Principal Regulations.  Division 3.3 sets out the requirements for a person to be able to import a psychoactive substance that would otherwise be prohibited under sections 320.2 or 320.3 of the </w:t>
      </w:r>
      <w:r w:rsidRPr="00C9132D">
        <w:rPr>
          <w:rFonts w:ascii="Times New Roman" w:hAnsi="Times New Roman" w:cs="Times New Roman"/>
          <w:i/>
          <w:sz w:val="24"/>
          <w:szCs w:val="24"/>
        </w:rPr>
        <w:t xml:space="preserve">Criminal Code </w:t>
      </w:r>
      <w:r w:rsidRPr="00C9132D">
        <w:rPr>
          <w:rFonts w:ascii="Times New Roman" w:hAnsi="Times New Roman" w:cs="Times New Roman"/>
          <w:sz w:val="24"/>
          <w:szCs w:val="24"/>
        </w:rPr>
        <w:t>(Code).</w:t>
      </w:r>
    </w:p>
    <w:p w14:paraId="52BFAEF6" w14:textId="77777777" w:rsidR="00DF6426"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F7" w14:textId="77777777" w:rsidR="0084519C"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u w:val="single"/>
        </w:rPr>
        <w:t>Subregulation</w:t>
      </w:r>
      <w:proofErr w:type="spellEnd"/>
      <w:r w:rsidRPr="00C9132D">
        <w:rPr>
          <w:rFonts w:ascii="Times New Roman" w:hAnsi="Times New Roman" w:cs="Times New Roman"/>
          <w:sz w:val="24"/>
          <w:szCs w:val="24"/>
          <w:u w:val="single"/>
        </w:rPr>
        <w:t xml:space="preserve"> 5G(1)</w:t>
      </w:r>
    </w:p>
    <w:p w14:paraId="52BFAEF8" w14:textId="77777777" w:rsidR="00E35FB1"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F9" w14:textId="77777777" w:rsidR="00891685"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5G(1) excludes substances that are imported in compliance with the requirements of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5G(2) from the offence in section 320.2 of the Code.  Section 320.2 bans the importation of all substances that have a psychoactive effect, unless they are excluded under subsection 320.2(2).</w:t>
      </w:r>
    </w:p>
    <w:p w14:paraId="52BFAEFA" w14:textId="77777777" w:rsidR="00E623C3"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FB" w14:textId="77777777" w:rsidR="00E623C3"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u w:val="single"/>
        </w:rPr>
        <w:t>Subregulation</w:t>
      </w:r>
      <w:proofErr w:type="spellEnd"/>
      <w:r w:rsidRPr="00C9132D">
        <w:rPr>
          <w:rFonts w:ascii="Times New Roman" w:hAnsi="Times New Roman" w:cs="Times New Roman"/>
          <w:sz w:val="24"/>
          <w:szCs w:val="24"/>
          <w:u w:val="single"/>
        </w:rPr>
        <w:t xml:space="preserve"> 5G(2)</w:t>
      </w:r>
    </w:p>
    <w:p w14:paraId="52BFAEFC" w14:textId="77777777" w:rsidR="00E3136C"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FD" w14:textId="77777777" w:rsidR="00A043AB"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5G(2) sets out the conditions that a person must satisfy in order to import a psychoactive substance under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5G(1).  The person importing the substance must satisfy all relevant conditions before he or she is able to import the substance.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5G(2) refers to the person importing the substance as the importer. </w:t>
      </w:r>
    </w:p>
    <w:p w14:paraId="52BFAEFE" w14:textId="77777777" w:rsidR="00032279"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EFF" w14:textId="77777777" w:rsidR="00032279" w:rsidRPr="00C9132D" w:rsidRDefault="006324AD" w:rsidP="0040297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In accordance with subsections 13.3(3) and 320.2(2) of the Code, the importer bears the evidential burden of proving that he or she has satisfied each relevant condition in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5G(2).  Further, an Australian Border Force (ABF) officer is able to stop an importation and seek more information from an importer if the officer suspects that the importer has not complied with all the conditions of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5G(2).  Under subsection 203B(1) of the </w:t>
      </w:r>
      <w:r w:rsidRPr="00C9132D">
        <w:rPr>
          <w:rFonts w:ascii="Times New Roman" w:hAnsi="Times New Roman" w:cs="Times New Roman"/>
          <w:i/>
          <w:sz w:val="24"/>
          <w:szCs w:val="24"/>
        </w:rPr>
        <w:t xml:space="preserve">Customs Act 1901 </w:t>
      </w:r>
      <w:r w:rsidRPr="00C9132D">
        <w:rPr>
          <w:rFonts w:ascii="Times New Roman" w:hAnsi="Times New Roman" w:cs="Times New Roman"/>
          <w:sz w:val="24"/>
          <w:szCs w:val="24"/>
        </w:rPr>
        <w:t>(Customs Act), an ABF officer may seize goods if he or she reasonably suspects they are a prohibited psychoactive substance.</w:t>
      </w:r>
    </w:p>
    <w:p w14:paraId="52BFAF00" w14:textId="77777777" w:rsidR="00DC4998" w:rsidRPr="00C9132D" w:rsidRDefault="0052368B" w:rsidP="0040297A">
      <w:pPr>
        <w:tabs>
          <w:tab w:val="left" w:pos="1701"/>
          <w:tab w:val="right" w:pos="9072"/>
        </w:tabs>
        <w:spacing w:after="0" w:line="240" w:lineRule="auto"/>
        <w:ind w:right="91"/>
        <w:rPr>
          <w:rFonts w:ascii="Times New Roman" w:hAnsi="Times New Roman" w:cs="Times New Roman"/>
          <w:sz w:val="24"/>
          <w:szCs w:val="24"/>
        </w:rPr>
      </w:pPr>
    </w:p>
    <w:p w14:paraId="52BFAF01" w14:textId="77777777" w:rsidR="00FA7169" w:rsidRPr="00C9132D" w:rsidRDefault="006324AD" w:rsidP="005D55C2">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Paragraph 5G(2)(a) requires the importer to hold a licence to import drugs under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5(5) of the Prohibited Imports Regulations.  The term </w:t>
      </w:r>
      <w:r w:rsidRPr="00C9132D">
        <w:rPr>
          <w:rFonts w:ascii="Times New Roman" w:hAnsi="Times New Roman" w:cs="Times New Roman"/>
          <w:i/>
          <w:sz w:val="24"/>
          <w:szCs w:val="24"/>
        </w:rPr>
        <w:t xml:space="preserve">drug </w:t>
      </w:r>
      <w:r w:rsidRPr="00C9132D">
        <w:rPr>
          <w:rFonts w:ascii="Times New Roman" w:hAnsi="Times New Roman" w:cs="Times New Roman"/>
          <w:sz w:val="24"/>
          <w:szCs w:val="24"/>
        </w:rPr>
        <w:t xml:space="preserve">is defined in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5G(4).  A licence enables the holder to import drugs listed in Schedule 4 of the Prohibited Imports Regulations.  Under paragraph 320.2(3)(k) of the Code, drugs listed in the Prohibited Imports Regulations are not psychoactive substances.</w:t>
      </w:r>
    </w:p>
    <w:p w14:paraId="52BFAF02" w14:textId="77777777" w:rsidR="00FA7169" w:rsidRPr="00C9132D" w:rsidRDefault="0052368B" w:rsidP="005D55C2">
      <w:pPr>
        <w:tabs>
          <w:tab w:val="left" w:pos="1701"/>
          <w:tab w:val="right" w:pos="9072"/>
        </w:tabs>
        <w:spacing w:after="0" w:line="240" w:lineRule="auto"/>
        <w:ind w:right="91"/>
        <w:rPr>
          <w:rFonts w:ascii="Times New Roman" w:hAnsi="Times New Roman" w:cs="Times New Roman"/>
          <w:sz w:val="24"/>
          <w:szCs w:val="24"/>
        </w:rPr>
      </w:pPr>
    </w:p>
    <w:p w14:paraId="52BFAF03" w14:textId="77777777" w:rsidR="00997045" w:rsidRPr="00C9132D" w:rsidRDefault="006324AD" w:rsidP="005D55C2">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Under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5(7) of the Prohibited Import Regulations, a person may only obtain a licence to import drugs if, among other things, he or she is a fit and proper person to be granted a licence to import drugs, his or her agents or employees are also fit and proper persons, and his or her premises are sufficiently secure to store any drugs imported.</w:t>
      </w:r>
    </w:p>
    <w:p w14:paraId="52BFAF04" w14:textId="77777777" w:rsidR="00846B68"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05" w14:textId="77777777" w:rsidR="00846B68"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An importer must already hold a licence to import drugs under the Prohibited Imports Regulations in order to satisfy paragraph 5G(2)(a) of the Principal Regulations.  As psychoactive substances are not drugs listed in Schedule 4 of the Prohibited Imports Regulations, an importer cannot obtain such a licence solely in order to import psychoactive substances.</w:t>
      </w:r>
    </w:p>
    <w:p w14:paraId="52BFAF06" w14:textId="77777777" w:rsidR="00F07D3A"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07" w14:textId="77777777" w:rsidR="00F07D3A"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Paragraph (b) sets out the purposes for which an importer may import a psychoactive substance.  The purpose for which an importer may import a substance will depend on the nature of the importer’s work.</w:t>
      </w:r>
    </w:p>
    <w:p w14:paraId="52BFAF08" w14:textId="77777777" w:rsidR="000F70F9"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09" w14:textId="77777777" w:rsidR="00F80B1F"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subparagraph (</w:t>
      </w:r>
      <w:proofErr w:type="spellStart"/>
      <w:r w:rsidRPr="00C9132D">
        <w:rPr>
          <w:rFonts w:ascii="Times New Roman" w:hAnsi="Times New Roman" w:cs="Times New Roman"/>
          <w:sz w:val="24"/>
          <w:szCs w:val="24"/>
        </w:rPr>
        <w:t>i</w:t>
      </w:r>
      <w:proofErr w:type="spellEnd"/>
      <w:r w:rsidRPr="00C9132D">
        <w:rPr>
          <w:rFonts w:ascii="Times New Roman" w:hAnsi="Times New Roman" w:cs="Times New Roman"/>
          <w:sz w:val="24"/>
          <w:szCs w:val="24"/>
        </w:rPr>
        <w:t>), a forensic laboratory is able to import a psychoactive substance for the purposes of forensic analysis.  A person who is employed by such a laboratory is also able to import a psychoactive substance for the purposes of forensic analysis.  This is necessary to allow for circumstances where an individual in a forensic laboratory holds a licence under regulation 5 of the Prohibited Imports Regulations on behalf of that laboratory.</w:t>
      </w:r>
    </w:p>
    <w:p w14:paraId="52BFAF0A" w14:textId="77777777" w:rsidR="00F80B1F"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0B" w14:textId="77777777" w:rsidR="00380B1F"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Neither ‘forensic laboratory’ nor ‘forensic analysis’ are defined in the regulations.  These terms have their ordinary meaning.</w:t>
      </w:r>
    </w:p>
    <w:p w14:paraId="52BFAF0C" w14:textId="77777777" w:rsidR="00380B1F"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0D" w14:textId="77777777" w:rsidR="00516516"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‘forensic laboratory’ is intended to capture all Commonwealth, state and territory forensic science facilities, such as the National Measurement Institute.</w:t>
      </w:r>
    </w:p>
    <w:p w14:paraId="52BFAF0E" w14:textId="77777777" w:rsidR="00A8565E"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0F" w14:textId="77777777" w:rsidR="000F70F9"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‘forensic analysis’ is intended to include analysis for developing reference standards for use in prosecutions or coronial proceedings, in developing drug testing kits and for determining the toxicology of a substance.</w:t>
      </w:r>
    </w:p>
    <w:p w14:paraId="52BFAF10" w14:textId="77777777" w:rsidR="00BF7293"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11" w14:textId="77777777" w:rsidR="00A64BE5"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Under subparagraph (ii), the Australian Federal Police (AFP) and State and Territory police forces are able to import a psychoactive substance for the purposes of law enforcement.   </w:t>
      </w:r>
    </w:p>
    <w:p w14:paraId="52BFAF12" w14:textId="77777777" w:rsidR="00A64BE5"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13" w14:textId="77777777" w:rsidR="0042561C"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‘Purposes of law enforcement’ is not defined in the regulations.  This term has its ordinary meaning.</w:t>
      </w:r>
    </w:p>
    <w:p w14:paraId="52BFAF14" w14:textId="77777777" w:rsidR="00690B38"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15" w14:textId="77777777" w:rsidR="00BF7293"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‘purposes of law enforcement’ is intended to include all purposes relevant to law enforcement.  These include investigating and prosecuting offences, assisting domestic and foreign law enforcement agencies with investigations and prosecutions, and developing criminal intelligence and illicit drug policy.</w:t>
      </w:r>
    </w:p>
    <w:p w14:paraId="52BFAF16" w14:textId="77777777" w:rsidR="00501191"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17" w14:textId="77777777" w:rsidR="00501191"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subparagraph (iii), the Commissioner or a Deputy Commissioner of the AFP, and persons in the equivalent positions in State and Territory police forces, are also able to import psychoactive substances for the purposes of law enforcement.  This subparagraph is necessary to allow for circumstances where an individual in a police force holds a licence under regulation 5 of the Prohibited Imports Regulations on behalf of that police force.</w:t>
      </w:r>
    </w:p>
    <w:p w14:paraId="52BFAF18" w14:textId="77777777" w:rsidR="00556325"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19" w14:textId="77777777" w:rsidR="008D7328" w:rsidRPr="00C9132D" w:rsidRDefault="006324AD" w:rsidP="000E09D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lastRenderedPageBreak/>
        <w:t>Under subparagraph (iv), a medical research facility is able to import a psychoactive substance for the purposes of medical research.  A person who is employed by such a facility is also able to import a psychoactive substance for the purposes of medical research.  This is necessary to allow for circumstances where an individual in a medical research facility holds a licence under regulation 5 of the Prohibited Imports Regulations on behalf of that facility.</w:t>
      </w:r>
    </w:p>
    <w:p w14:paraId="52BFAF1A" w14:textId="77777777" w:rsidR="008D7328" w:rsidRPr="00C9132D" w:rsidRDefault="0052368B" w:rsidP="000E09D0">
      <w:pPr>
        <w:tabs>
          <w:tab w:val="left" w:pos="1701"/>
          <w:tab w:val="right" w:pos="9072"/>
        </w:tabs>
        <w:spacing w:after="0" w:line="240" w:lineRule="auto"/>
        <w:ind w:right="91"/>
        <w:rPr>
          <w:rFonts w:ascii="Times New Roman" w:hAnsi="Times New Roman" w:cs="Times New Roman"/>
          <w:sz w:val="24"/>
          <w:szCs w:val="24"/>
        </w:rPr>
      </w:pPr>
    </w:p>
    <w:p w14:paraId="52BFAF1B" w14:textId="77777777" w:rsidR="000E09D0" w:rsidRPr="00C9132D" w:rsidRDefault="006324AD" w:rsidP="000E09D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Neither ‘medical research facility’ nor ‘purposes of medical research’ are defined in the regulations.  These terms have their ordinary meaning.</w:t>
      </w:r>
    </w:p>
    <w:p w14:paraId="52BFAF1C" w14:textId="77777777" w:rsidR="00556325"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1D" w14:textId="77777777" w:rsidR="00F447A6"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‘medical research facility’ is intended to cover government and non-government organisations that are engaged solely or primarily in medical research.</w:t>
      </w:r>
    </w:p>
    <w:p w14:paraId="52BFAF1E" w14:textId="77777777" w:rsidR="00572D47"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1F" w14:textId="77777777" w:rsidR="00572D47"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‘purposes of medical research’ is intended to include purposes directly related to research into human health or medicine.  This includes research into the potential effect of substances on diseases or other health conditions.  Substances used in human trials would not generally fall within this category as they would be covered by the Therapeutic Goods Act.</w:t>
      </w:r>
    </w:p>
    <w:p w14:paraId="52BFAF20" w14:textId="77777777" w:rsidR="00F27F75"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21" w14:textId="77777777" w:rsidR="00F54B14"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subparagraph (v), a scientific research facility is able to import a psychoactive substance for the purposes of scientific research.  A person who is employed by such a facility is also able to import a psychoactive substance for the purposes of scientific research.  This is necessary to allow for circumstances where an individual in a scientific research facility holds a licence under regulation 5 of the Prohibited Imports Regulations on behalf of that facility.</w:t>
      </w:r>
    </w:p>
    <w:p w14:paraId="52BFAF22" w14:textId="77777777" w:rsidR="00F54B14"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23" w14:textId="77777777" w:rsidR="00F27F75"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Neither ‘scientific research facility’ nor ‘purposes of scientific research’ are defined in the regulations.  These terms have their ordinary meaning.</w:t>
      </w:r>
    </w:p>
    <w:p w14:paraId="52BFAF24" w14:textId="77777777" w:rsidR="00933EB5"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25" w14:textId="77777777" w:rsidR="00933EB5"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‘scientific research facility’ is intended to cover government and non-government organisations that are engaged solely or primarily in scientific research, including universities and associated research centres.  It is not intended to include individuals conducting ad hoc or personal experiments.</w:t>
      </w:r>
    </w:p>
    <w:p w14:paraId="52BFAF26" w14:textId="77777777" w:rsidR="00933EB5"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27" w14:textId="77777777" w:rsidR="00933EB5"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‘purposes of scientific research’ is intended to include a range of systematic and organised scientific inquiry.  This includes studies into the effects of drugs and their potential uses, and in developing tests to determine the presence of a substance.  It is not intended to include ad hoc or personal experiments on the effects of drugs.</w:t>
      </w:r>
    </w:p>
    <w:p w14:paraId="52BFAF28" w14:textId="77777777" w:rsidR="0068277F"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29" w14:textId="77777777" w:rsidR="006C409F"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Subparagraph (vi) allows an importer to import a psychoactive substance on behalf of a forensic laboratory, Commonwealth, State or Territory police force (or the head or deputy head of such a police force) or medical or scientific research facility.  </w:t>
      </w:r>
    </w:p>
    <w:p w14:paraId="52BFAF2A" w14:textId="77777777" w:rsidR="006C409F"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2B" w14:textId="77777777" w:rsidR="009B4D86"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If the importer is an organisation, it is only able to import a psychoactive substance if:</w:t>
      </w:r>
    </w:p>
    <w:p w14:paraId="52BFAF2C" w14:textId="77777777" w:rsidR="009B4D86" w:rsidRPr="00C9132D" w:rsidRDefault="006324AD" w:rsidP="009B4D86">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organisation regularly imports drugs under the Prohibited Imports Regulations</w:t>
      </w:r>
    </w:p>
    <w:p w14:paraId="52BFAF2D" w14:textId="77777777" w:rsidR="009B4D86" w:rsidRPr="00C9132D" w:rsidRDefault="006324AD" w:rsidP="009B4D86">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organisation is importing the psychoactive substance at the written request of another entity, being a forensic laboratory, Commonwealth, State or Territory police force or medical or scientific research facility, and</w:t>
      </w:r>
    </w:p>
    <w:p w14:paraId="52BFAF2E" w14:textId="77777777" w:rsidR="009B4D86" w:rsidRPr="00C9132D" w:rsidRDefault="006324AD" w:rsidP="00846B68">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that entity also holds a licence under regulation 5 of the Prohibited Imports Regulations.</w:t>
      </w:r>
    </w:p>
    <w:p w14:paraId="52BFAF2F" w14:textId="77777777" w:rsidR="009B4D86" w:rsidRPr="00C9132D" w:rsidRDefault="0052368B" w:rsidP="00846B68">
      <w:pPr>
        <w:tabs>
          <w:tab w:val="left" w:pos="1701"/>
          <w:tab w:val="right" w:pos="9072"/>
        </w:tabs>
        <w:spacing w:after="0" w:line="240" w:lineRule="auto"/>
        <w:ind w:right="91"/>
        <w:rPr>
          <w:rFonts w:ascii="Times New Roman" w:hAnsi="Times New Roman" w:cs="Times New Roman"/>
          <w:sz w:val="24"/>
          <w:szCs w:val="24"/>
        </w:rPr>
      </w:pPr>
    </w:p>
    <w:p w14:paraId="52BFAF30" w14:textId="77777777" w:rsidR="00EF74C5" w:rsidRPr="00C9132D" w:rsidRDefault="006324AD" w:rsidP="00846B68">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If the importer is an individual, he or she is only able to import a psychoactive substance if:</w:t>
      </w:r>
    </w:p>
    <w:p w14:paraId="52BFAF31" w14:textId="77777777" w:rsidR="00EF74C5" w:rsidRPr="00C9132D" w:rsidRDefault="006324AD" w:rsidP="00C52F36">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he or she is employed by an organisation</w:t>
      </w:r>
    </w:p>
    <w:p w14:paraId="52BFAF32" w14:textId="77777777" w:rsidR="0068277F" w:rsidRPr="00C9132D" w:rsidRDefault="006324AD" w:rsidP="00C52F36">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that organisation regularly imports drugs under the Prohibited Imports Regulations</w:t>
      </w:r>
    </w:p>
    <w:p w14:paraId="52BFAF33" w14:textId="77777777" w:rsidR="00AE1D27" w:rsidRPr="00C9132D" w:rsidRDefault="006324AD" w:rsidP="00C52F36">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importer is importing the psychoactive substance at the written request of another entity, being a forensic laboratory, Commonwealth, State or Territory police force or medical or scientific research facility, and</w:t>
      </w:r>
    </w:p>
    <w:p w14:paraId="52BFAF34" w14:textId="77777777" w:rsidR="00EF74C5" w:rsidRPr="00C9132D" w:rsidRDefault="006324AD" w:rsidP="00C52F36">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that entity also holds a licence under regulation 5 of the Prohibited Imports Regulations.</w:t>
      </w:r>
    </w:p>
    <w:p w14:paraId="52BFAF35" w14:textId="77777777" w:rsidR="005820DB"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36" w14:textId="77777777" w:rsidR="005820DB"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This subparagraph is intended to allow the Australian distributors of international chemical wholesalers to import psychoactive substances at the request of a forensic laboratory, law enforcement agency or medical or scientific research facility.  There are circumstances where contractual or licencing arrangements will require such organisations to purchase psychoactive substances through an Australian distributor.</w:t>
      </w:r>
    </w:p>
    <w:p w14:paraId="52BFAF37" w14:textId="77777777" w:rsidR="00B3754C"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38" w14:textId="77777777" w:rsidR="003128B3"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Paragraph (c) requires the importer to give the Health Secretary or his or her delegate written notice about the importer’s intention to import the psychoactive substance.  The importer must give this notice before importing the substance.</w:t>
      </w:r>
    </w:p>
    <w:p w14:paraId="52BFAF39" w14:textId="77777777" w:rsidR="003128B3"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3A" w14:textId="77777777" w:rsidR="00EB634C"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Subparagraphs (c)(</w:t>
      </w:r>
      <w:proofErr w:type="spellStart"/>
      <w:r w:rsidRPr="00C9132D">
        <w:rPr>
          <w:rFonts w:ascii="Times New Roman" w:hAnsi="Times New Roman" w:cs="Times New Roman"/>
          <w:sz w:val="24"/>
          <w:szCs w:val="24"/>
        </w:rPr>
        <w:t>i</w:t>
      </w:r>
      <w:proofErr w:type="spellEnd"/>
      <w:r w:rsidRPr="00C9132D">
        <w:rPr>
          <w:rFonts w:ascii="Times New Roman" w:hAnsi="Times New Roman" w:cs="Times New Roman"/>
          <w:sz w:val="24"/>
          <w:szCs w:val="24"/>
        </w:rPr>
        <w:t>) to (v) set out the minimum information that an importer needs to include in a notice.</w:t>
      </w:r>
    </w:p>
    <w:p w14:paraId="52BFAF3B" w14:textId="77777777" w:rsidR="00EB634C"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3C" w14:textId="77777777" w:rsidR="00DD1B19"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subparagraph (c)(ii), the importer is required to identify the period in which the importation is likely to occur.  This is intended to allow the importer some flexibility in importing a substance in the event that there are delays associated with supply.  If an import is likely to occur outside this 30-day period, the importer should provide a new notification to the Health Secretary.</w:t>
      </w:r>
    </w:p>
    <w:p w14:paraId="52BFAF3D" w14:textId="77777777" w:rsidR="00B5447A"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3E" w14:textId="77777777" w:rsidR="00DD1B19"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Subparagraph (c)(v) requires importers who are employed by forensic laboratories, medical or scientific research facilities or third party chemical distributors to identify their employer in the notification.  As subparagraph (b)(iii) only allows the Commissioner and Deputy Commissioners of the AFP (and their state and territory equivalents) to import psychoactive substances, there is no need to require them to identify the organisation for whom they work.  </w:t>
      </w:r>
    </w:p>
    <w:p w14:paraId="52BFAF3F" w14:textId="77777777" w:rsidR="00DD1B19"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40" w14:textId="77777777" w:rsidR="00016950"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subparagraph (vi), the importer may also be required to provide additional information in the notice at the Health Secretary’s request.</w:t>
      </w:r>
    </w:p>
    <w:p w14:paraId="52BFAF41" w14:textId="77777777" w:rsidR="00C65C79"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42" w14:textId="77777777" w:rsidR="002E35F6"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It is intended that the ABF will reconcile the goods in the notice of the importer’s intention to import a psychoactive substance against the substance actually imported.  This will assist in reducing the risk of diversion or misappropriation of illegal and potentially harmful psychoactive substances.</w:t>
      </w:r>
    </w:p>
    <w:p w14:paraId="52BFAF43" w14:textId="77777777" w:rsidR="00A73B41"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44" w14:textId="77777777" w:rsidR="002E35F6"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u w:val="single"/>
        </w:rPr>
        <w:t>Subregulation</w:t>
      </w:r>
      <w:proofErr w:type="spellEnd"/>
      <w:r w:rsidRPr="00C9132D">
        <w:rPr>
          <w:rFonts w:ascii="Times New Roman" w:hAnsi="Times New Roman" w:cs="Times New Roman"/>
          <w:sz w:val="24"/>
          <w:szCs w:val="24"/>
          <w:u w:val="single"/>
        </w:rPr>
        <w:t xml:space="preserve"> 5G(3)</w:t>
      </w:r>
    </w:p>
    <w:p w14:paraId="52BFAF45" w14:textId="77777777" w:rsidR="004835EF"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46" w14:textId="77777777" w:rsidR="004835EF"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5G(3) gives the Health Secretary the power to determine two matters in relation to notices given to the Secretary or his or her delegate under paragraph 5G(2)(c).</w:t>
      </w:r>
    </w:p>
    <w:p w14:paraId="52BFAF47" w14:textId="77777777" w:rsidR="00E74F58"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48" w14:textId="77777777" w:rsidR="00E74F58"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Under paragraph (a), the Secretary is able to determine the information that an importer needs to provide in a notice in order to comply with paragraph 5G(2)(c).  This paragraph is </w:t>
      </w:r>
      <w:r w:rsidRPr="00C9132D">
        <w:rPr>
          <w:rFonts w:ascii="Times New Roman" w:hAnsi="Times New Roman" w:cs="Times New Roman"/>
          <w:sz w:val="24"/>
          <w:szCs w:val="24"/>
        </w:rPr>
        <w:lastRenderedPageBreak/>
        <w:t>intended to allow the Secretary to obtain additional information about the substance and the importation to that set out in subparagraphs 5G(2)(c)(</w:t>
      </w:r>
      <w:proofErr w:type="spellStart"/>
      <w:r w:rsidRPr="00C9132D">
        <w:rPr>
          <w:rFonts w:ascii="Times New Roman" w:hAnsi="Times New Roman" w:cs="Times New Roman"/>
          <w:sz w:val="24"/>
          <w:szCs w:val="24"/>
        </w:rPr>
        <w:t>i</w:t>
      </w:r>
      <w:proofErr w:type="spellEnd"/>
      <w:r w:rsidRPr="00C9132D">
        <w:rPr>
          <w:rFonts w:ascii="Times New Roman" w:hAnsi="Times New Roman" w:cs="Times New Roman"/>
          <w:sz w:val="24"/>
          <w:szCs w:val="24"/>
        </w:rPr>
        <w:t>) to (vi).</w:t>
      </w:r>
    </w:p>
    <w:p w14:paraId="52BFAF49" w14:textId="77777777" w:rsidR="00295766"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4A" w14:textId="77777777" w:rsidR="00A24B94"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paragraph (b), the Secretary is able to determine the form in which an importer must provide the notice to the Secretary or his or her delegate.</w:t>
      </w:r>
    </w:p>
    <w:p w14:paraId="52BFAF4B" w14:textId="77777777" w:rsidR="001C428F"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4C" w14:textId="77777777" w:rsidR="001C428F"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It is intended that the Secretary or his or her delegate will provide written confirmation to the importer that he or she has received the importer’s notification, and that this will be dealt with in a Memorandum of Understanding between the Secretary and the ABF.</w:t>
      </w:r>
    </w:p>
    <w:p w14:paraId="52BFAF4D" w14:textId="77777777" w:rsidR="00A24B94" w:rsidRPr="00C9132D" w:rsidRDefault="0052368B" w:rsidP="005820DB">
      <w:pPr>
        <w:tabs>
          <w:tab w:val="left" w:pos="1701"/>
          <w:tab w:val="right" w:pos="9072"/>
        </w:tabs>
        <w:spacing w:after="0" w:line="240" w:lineRule="auto"/>
        <w:ind w:right="91"/>
        <w:rPr>
          <w:rFonts w:ascii="Times New Roman" w:hAnsi="Times New Roman" w:cs="Times New Roman"/>
          <w:sz w:val="24"/>
          <w:szCs w:val="24"/>
          <w:u w:val="single"/>
        </w:rPr>
      </w:pPr>
    </w:p>
    <w:p w14:paraId="52BFAF4E" w14:textId="77777777" w:rsidR="00295766"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u w:val="single"/>
        </w:rPr>
        <w:t>Subregulation</w:t>
      </w:r>
      <w:proofErr w:type="spellEnd"/>
      <w:r w:rsidRPr="00C9132D">
        <w:rPr>
          <w:rFonts w:ascii="Times New Roman" w:hAnsi="Times New Roman" w:cs="Times New Roman"/>
          <w:sz w:val="24"/>
          <w:szCs w:val="24"/>
          <w:u w:val="single"/>
        </w:rPr>
        <w:t xml:space="preserve"> 5G(4)</w:t>
      </w:r>
    </w:p>
    <w:p w14:paraId="52BFAF4F" w14:textId="77777777" w:rsidR="00A24B94"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50" w14:textId="77777777" w:rsidR="00240CB3"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5G(4) sets out the definition of the term </w:t>
      </w:r>
      <w:r w:rsidRPr="00C9132D">
        <w:rPr>
          <w:rFonts w:ascii="Times New Roman" w:hAnsi="Times New Roman" w:cs="Times New Roman"/>
          <w:i/>
          <w:sz w:val="24"/>
          <w:szCs w:val="24"/>
        </w:rPr>
        <w:t>drug</w:t>
      </w:r>
      <w:r w:rsidRPr="00C9132D">
        <w:rPr>
          <w:rFonts w:ascii="Times New Roman" w:hAnsi="Times New Roman" w:cs="Times New Roman"/>
          <w:sz w:val="24"/>
          <w:szCs w:val="24"/>
        </w:rPr>
        <w:t xml:space="preserve"> as used in regulation 5G.  The term has the same meaning as it has in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5(20) of the Prohibited Imports Regulations.  Under that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drug means any substance listed in Schedule 4 of the Prohibited Imports Regulations, along with analogues of those substances.</w:t>
      </w:r>
    </w:p>
    <w:p w14:paraId="52BFAF51" w14:textId="77777777" w:rsidR="008F6FB3"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52" w14:textId="77777777" w:rsidR="008F6FB3" w:rsidRPr="00C9132D"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The term </w:t>
      </w:r>
      <w:r w:rsidRPr="00C9132D">
        <w:rPr>
          <w:rFonts w:ascii="Times New Roman" w:hAnsi="Times New Roman" w:cs="Times New Roman"/>
          <w:i/>
          <w:sz w:val="24"/>
          <w:szCs w:val="24"/>
        </w:rPr>
        <w:t>drug</w:t>
      </w:r>
      <w:r w:rsidRPr="00C9132D">
        <w:rPr>
          <w:rFonts w:ascii="Times New Roman" w:hAnsi="Times New Roman" w:cs="Times New Roman"/>
          <w:sz w:val="24"/>
          <w:szCs w:val="24"/>
        </w:rPr>
        <w:t xml:space="preserve"> is used in paragraph 5G(2)(a) and subparagraph 5G(2)(b)(vi) in relation to the requirement that any importer or legitimate end user of a psychoactive substance must hold a licence to import drugs under regulation 5 of the Prohibited Imports Regulations.</w:t>
      </w:r>
    </w:p>
    <w:p w14:paraId="52BFAF53" w14:textId="77777777" w:rsidR="004A5840" w:rsidRPr="00C9132D" w:rsidRDefault="0052368B" w:rsidP="005820DB">
      <w:pPr>
        <w:tabs>
          <w:tab w:val="left" w:pos="1701"/>
          <w:tab w:val="right" w:pos="9072"/>
        </w:tabs>
        <w:spacing w:after="0" w:line="240" w:lineRule="auto"/>
        <w:ind w:right="91"/>
        <w:rPr>
          <w:rFonts w:ascii="Times New Roman" w:hAnsi="Times New Roman" w:cs="Times New Roman"/>
          <w:sz w:val="24"/>
          <w:szCs w:val="24"/>
        </w:rPr>
      </w:pPr>
    </w:p>
    <w:p w14:paraId="52BFAF54"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u w:val="single"/>
        </w:rPr>
        <w:t>Subregulation</w:t>
      </w:r>
      <w:proofErr w:type="spellEnd"/>
      <w:r w:rsidRPr="00C9132D">
        <w:rPr>
          <w:rFonts w:ascii="Times New Roman" w:hAnsi="Times New Roman" w:cs="Times New Roman"/>
          <w:sz w:val="24"/>
          <w:szCs w:val="24"/>
          <w:u w:val="single"/>
        </w:rPr>
        <w:t xml:space="preserve"> 5H(1)</w:t>
      </w:r>
    </w:p>
    <w:p w14:paraId="52BFAF55"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56"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5H(1) excludes substances that are imported in compliance with the requirements of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5H(2) from the offence in section 320.3 of the Code.  Section 320.3 bans the importation of all substances that include a representation that the substance is a serious drug alternative, unless they are excluded under subsection 320.3(3).  Such substances are referred to in this Explanatory Statement as ‘serious drug alternatives’.</w:t>
      </w:r>
    </w:p>
    <w:p w14:paraId="52BFAF57"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58" w14:textId="77777777" w:rsidR="004A5840" w:rsidRPr="00C9132D" w:rsidRDefault="006324AD" w:rsidP="00EB634C">
      <w:pPr>
        <w:keepNext/>
        <w:keepLines/>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u w:val="single"/>
        </w:rPr>
        <w:t>Subregulation</w:t>
      </w:r>
      <w:proofErr w:type="spellEnd"/>
      <w:r w:rsidRPr="00C9132D">
        <w:rPr>
          <w:rFonts w:ascii="Times New Roman" w:hAnsi="Times New Roman" w:cs="Times New Roman"/>
          <w:sz w:val="24"/>
          <w:szCs w:val="24"/>
          <w:u w:val="single"/>
        </w:rPr>
        <w:t xml:space="preserve"> 5H(2)</w:t>
      </w:r>
    </w:p>
    <w:p w14:paraId="52BFAF59" w14:textId="77777777" w:rsidR="004A5840" w:rsidRPr="00C9132D" w:rsidRDefault="0052368B" w:rsidP="00EB634C">
      <w:pPr>
        <w:keepNext/>
        <w:keepLines/>
        <w:tabs>
          <w:tab w:val="left" w:pos="1701"/>
          <w:tab w:val="right" w:pos="9072"/>
        </w:tabs>
        <w:spacing w:after="0" w:line="240" w:lineRule="auto"/>
        <w:ind w:right="91"/>
        <w:rPr>
          <w:rFonts w:ascii="Times New Roman" w:hAnsi="Times New Roman" w:cs="Times New Roman"/>
          <w:sz w:val="24"/>
          <w:szCs w:val="24"/>
        </w:rPr>
      </w:pPr>
    </w:p>
    <w:p w14:paraId="52BFAF5A" w14:textId="77777777" w:rsidR="004A5840" w:rsidRPr="00C9132D" w:rsidRDefault="006324AD" w:rsidP="00EB634C">
      <w:pPr>
        <w:keepNext/>
        <w:keepLines/>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5H(2) sets out the conditions that a person must satisfy in order to import a serious drug alternative under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5H(1).  The person importing the substance must satisfy all relevant conditions before he or she is able to import the substance.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5H(2) refers to the person importing the substance as the importer. </w:t>
      </w:r>
    </w:p>
    <w:p w14:paraId="52BFAF5B"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5C" w14:textId="77777777" w:rsidR="0016732C" w:rsidRPr="00C9132D" w:rsidRDefault="006324AD" w:rsidP="0016732C">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In accordance with subsections 13.3(3) and 320.2(2) of the Code, the importer bears the evidential burden of proving that he or she has satisfied each relevant condition in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5H(2).  Further, an ABF officer is able to stop an importation and seek more information from an importer if the officer suspects that the importer has not complied with all the conditions of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5H(2).  Under subsection 203B(1) of the Customs Act an ABF officer may seize goods if he or she reasonably suspects they are a prohibited serious drug alternative.</w:t>
      </w:r>
    </w:p>
    <w:p w14:paraId="52BFAF5D" w14:textId="77777777" w:rsidR="0016732C"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5E"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Paragraph 5H(2)(a) requires the importer to hold a licence to import drugs under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5(5) of the Prohibited Imports Regulations.  The term </w:t>
      </w:r>
      <w:r w:rsidRPr="00C9132D">
        <w:rPr>
          <w:rFonts w:ascii="Times New Roman" w:hAnsi="Times New Roman" w:cs="Times New Roman"/>
          <w:i/>
          <w:sz w:val="24"/>
          <w:szCs w:val="24"/>
        </w:rPr>
        <w:t xml:space="preserve">drug </w:t>
      </w:r>
      <w:r w:rsidRPr="00C9132D">
        <w:rPr>
          <w:rFonts w:ascii="Times New Roman" w:hAnsi="Times New Roman" w:cs="Times New Roman"/>
          <w:sz w:val="24"/>
          <w:szCs w:val="24"/>
        </w:rPr>
        <w:t xml:space="preserve">is defined in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5H(4).  A licence enables the holder to import drugs listed in Schedule 4 of the Prohibited Imports Regulations.  </w:t>
      </w:r>
    </w:p>
    <w:p w14:paraId="52BFAF5F"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60"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lastRenderedPageBreak/>
        <w:t xml:space="preserve">Under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5(7) of the Prohibited Import Regulations, a person may only obtain a licence to import drugs if, among other things, he or she is a fit and proper person to be granted a licence to import drugs, his or her agents or employees are also fit and proper persons, and his or her premises are sufficiently secure to store any drugs imported.</w:t>
      </w:r>
    </w:p>
    <w:p w14:paraId="52BFAF61"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62"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An importer must already hold a licence to import drugs under the Prohibited Imports Regulations in order to satisfy paragraph 5H(2)(a) of the Principal Regulations.  An importer cannot obtain such a licence solely in order to import serious drug alternatives.</w:t>
      </w:r>
    </w:p>
    <w:p w14:paraId="52BFAF63"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64"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Paragraph (b) sets out the purposes for which an importer may import a serious drug alternative.  The purpose for which an importer may import a substance will depend on the nature of the importer’s work .</w:t>
      </w:r>
    </w:p>
    <w:p w14:paraId="52BFAF65"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66" w14:textId="77777777" w:rsidR="00195802"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subparagraph (</w:t>
      </w:r>
      <w:proofErr w:type="spellStart"/>
      <w:r w:rsidRPr="00C9132D">
        <w:rPr>
          <w:rFonts w:ascii="Times New Roman" w:hAnsi="Times New Roman" w:cs="Times New Roman"/>
          <w:sz w:val="24"/>
          <w:szCs w:val="24"/>
        </w:rPr>
        <w:t>i</w:t>
      </w:r>
      <w:proofErr w:type="spellEnd"/>
      <w:r w:rsidRPr="00C9132D">
        <w:rPr>
          <w:rFonts w:ascii="Times New Roman" w:hAnsi="Times New Roman" w:cs="Times New Roman"/>
          <w:sz w:val="24"/>
          <w:szCs w:val="24"/>
        </w:rPr>
        <w:t>), a forensic laboratory is able to import a serious drug alternative for the purposes of forensic analysis.  A person who is employed by such a laboratory is also able to import a serious drug alternative for the purposes of forensic analysis.  This is necessary to allow for circumstances where an individual in a forensic laboratory holds a licence under regulation 5 of the Prohibited Imports Regulations on behalf of that laboratory.</w:t>
      </w:r>
    </w:p>
    <w:p w14:paraId="52BFAF67" w14:textId="77777777" w:rsidR="00195802"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68"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Neither ‘forensic laboratory’ nor ‘forensic analysis’ are defined in the regulations.  These terms have their ordinary meaning.</w:t>
      </w:r>
    </w:p>
    <w:p w14:paraId="52BFAF69"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6A"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‘forensic laboratory’ is intended to capture all Commonwealth, state and territory forensic science facilities, such as the National Measurement Institute.</w:t>
      </w:r>
    </w:p>
    <w:p w14:paraId="52BFAF6B"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6C" w14:textId="77777777" w:rsidR="0039777B"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‘forensic analysis’ is intended to include analysis for developing reference standards for use in prosecutions or coronial proceedings, in developing drug testing kits and for determining the toxicology of a substance.</w:t>
      </w:r>
    </w:p>
    <w:p w14:paraId="52BFAF6D" w14:textId="77777777" w:rsidR="0039777B"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6E" w14:textId="77777777" w:rsidR="004E1DD8" w:rsidRPr="00C9132D" w:rsidRDefault="006324AD" w:rsidP="00FD6492">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Under subparagraph (ii), the AFP and State and Territory police forces are able to import a serious drug alternative for the purposes of law enforcement.   </w:t>
      </w:r>
    </w:p>
    <w:p w14:paraId="52BFAF6F" w14:textId="77777777" w:rsidR="004E1DD8" w:rsidRPr="00C9132D" w:rsidRDefault="0052368B" w:rsidP="00FD6492">
      <w:pPr>
        <w:tabs>
          <w:tab w:val="left" w:pos="1701"/>
          <w:tab w:val="right" w:pos="9072"/>
        </w:tabs>
        <w:spacing w:after="0" w:line="240" w:lineRule="auto"/>
        <w:ind w:right="91"/>
        <w:rPr>
          <w:rFonts w:ascii="Times New Roman" w:hAnsi="Times New Roman" w:cs="Times New Roman"/>
          <w:sz w:val="24"/>
          <w:szCs w:val="24"/>
        </w:rPr>
      </w:pPr>
    </w:p>
    <w:p w14:paraId="52BFAF70" w14:textId="77777777" w:rsidR="00FD6492" w:rsidRPr="00C9132D" w:rsidRDefault="006324AD" w:rsidP="00FD6492">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 ‘Purposes of law enforcement’ are not defined in the regulations.  This term has its ordinary meaning.</w:t>
      </w:r>
    </w:p>
    <w:p w14:paraId="52BFAF71" w14:textId="77777777" w:rsidR="0039777B"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72" w14:textId="77777777" w:rsidR="0039777B"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‘purposes of law enforcement’ is intended to include all purposes relevant to law enforcement.  These include investigating and prosecuting offences, assisting domestic and foreign law enforcement agencies with investigations and prosecutions, and developing criminal intelligence and illicit drug policy.</w:t>
      </w:r>
    </w:p>
    <w:p w14:paraId="52BFAF73" w14:textId="77777777" w:rsidR="0039777B"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74" w14:textId="77777777" w:rsidR="00DD5FBC"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Under subparagraph (iii), the Commissioner or a Deputy Commissioner of the AFP, and persons in the equivalent positions in State and Territory police forces, are also able to import serious drug alternatives for the purposes of law enforcement.  This subparagraph is necessary to allow for circumstances where an individual in a police force holds a licence under regulation 5 of the Prohibited Imports Regulations on behalf of that police force.  </w:t>
      </w:r>
    </w:p>
    <w:p w14:paraId="52BFAF75" w14:textId="77777777" w:rsidR="00DD5FBC"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76" w14:textId="77777777" w:rsidR="007A507F"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Under subparagraph (iv), a medical research facility is able to import a serious drug alternative for the purposes of medical research.  A person who is employed by such a facility is also able to import a serious drug alternative for the purposes of medical research.  This is necessary to allow for circumstances where an individual in a medical research </w:t>
      </w:r>
      <w:r w:rsidRPr="00C9132D">
        <w:rPr>
          <w:rFonts w:ascii="Times New Roman" w:hAnsi="Times New Roman" w:cs="Times New Roman"/>
          <w:sz w:val="24"/>
          <w:szCs w:val="24"/>
        </w:rPr>
        <w:lastRenderedPageBreak/>
        <w:t>facility holds a licence under regulation 5 of the Prohibited Imports Regulations on behalf of that facility.</w:t>
      </w:r>
    </w:p>
    <w:p w14:paraId="52BFAF77" w14:textId="77777777" w:rsidR="007A507F"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78" w14:textId="77777777" w:rsidR="0039777B"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Neither ‘medical research facility’ nor ‘purposes of medical research’ are defined in the regulations.  These terms have their ordinary meaning.</w:t>
      </w:r>
    </w:p>
    <w:p w14:paraId="52BFAF79" w14:textId="77777777" w:rsidR="0039777B"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7A" w14:textId="77777777" w:rsidR="0039777B"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‘medical research facility’ is intended to cover government and non-government organisations that are engaged solely or primarily in medical research.</w:t>
      </w:r>
    </w:p>
    <w:p w14:paraId="52BFAF7B" w14:textId="77777777" w:rsidR="0039777B"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7C" w14:textId="77777777" w:rsidR="0039777B"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‘purposes of medical research’ is intended to include purposes directly related to research into human health or medicine.  This includes research into the potential effect of substances on diseases or other health conditions.  Substances used in human trials would not generally fall within this category as they would be covered by the Therapeutic Goods Act.</w:t>
      </w:r>
    </w:p>
    <w:p w14:paraId="52BFAF7D" w14:textId="77777777" w:rsidR="0039777B"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7E" w14:textId="77777777" w:rsidR="00AC10CE"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Under subparagraph (v), a scientific research facility is able to import a serious drug alternative for the purposes of scientific research.  A person who is employed by such a facility is also able to import a serious drug alternative for the purposes of scientific research.  This is necessary to allow for circumstances where an individual in a scientific research facility holds a licence under regulation 5 of the Prohibited Imports Regulations on behalf of that facility. </w:t>
      </w:r>
    </w:p>
    <w:p w14:paraId="52BFAF7F" w14:textId="77777777" w:rsidR="00AC10CE"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80" w14:textId="77777777" w:rsidR="0039777B"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Neither ‘scientific research facility’ nor ‘purposes of scientific research’ are defined in the regulations.  These terms have their ordinary meaning.</w:t>
      </w:r>
    </w:p>
    <w:p w14:paraId="52BFAF81" w14:textId="77777777" w:rsidR="0039777B"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82" w14:textId="77777777" w:rsidR="0039777B"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‘scientific research facility’ is intended to cover government and non-government organisations that are engaged solely or primarily in scientific research, including universities and associated research centres.  It is not intended to include individuals conducting ad hoc or personal experiments.</w:t>
      </w:r>
    </w:p>
    <w:p w14:paraId="52BFAF83" w14:textId="77777777" w:rsidR="0039777B" w:rsidRPr="00C9132D" w:rsidRDefault="0052368B" w:rsidP="0039777B">
      <w:pPr>
        <w:tabs>
          <w:tab w:val="left" w:pos="1701"/>
          <w:tab w:val="right" w:pos="9072"/>
        </w:tabs>
        <w:spacing w:after="0" w:line="240" w:lineRule="auto"/>
        <w:ind w:right="91"/>
        <w:rPr>
          <w:rFonts w:ascii="Times New Roman" w:hAnsi="Times New Roman" w:cs="Times New Roman"/>
          <w:sz w:val="24"/>
          <w:szCs w:val="24"/>
        </w:rPr>
      </w:pPr>
    </w:p>
    <w:p w14:paraId="52BFAF84" w14:textId="77777777" w:rsidR="0039777B" w:rsidRPr="00C9132D" w:rsidRDefault="006324AD" w:rsidP="0039777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term ‘purposes of scientific research’ is intended to include a range of systematic and organised scientific inquiry.  This includes studies into the effects of drugs and their potential uses, and in developing tests to determine the presence of a substance.  It is not intended to include ad hoc or personal experiments on the effects of drugs.</w:t>
      </w:r>
    </w:p>
    <w:p w14:paraId="52BFAF85"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86" w14:textId="77777777" w:rsidR="00D16A6A" w:rsidRPr="00C9132D" w:rsidRDefault="006324AD" w:rsidP="0089659E">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Subparagraph (vi) allows an importer to import a serious drug alternative on behalf of a forensic laboratory, Commonwealth, State or Territory police force or medical or scientific research facility.  </w:t>
      </w:r>
    </w:p>
    <w:p w14:paraId="52BFAF87" w14:textId="77777777" w:rsidR="00D16A6A" w:rsidRPr="00C9132D" w:rsidRDefault="0052368B" w:rsidP="0089659E">
      <w:pPr>
        <w:tabs>
          <w:tab w:val="left" w:pos="1701"/>
          <w:tab w:val="right" w:pos="9072"/>
        </w:tabs>
        <w:spacing w:after="0" w:line="240" w:lineRule="auto"/>
        <w:ind w:right="91"/>
        <w:rPr>
          <w:rFonts w:ascii="Times New Roman" w:hAnsi="Times New Roman" w:cs="Times New Roman"/>
          <w:sz w:val="24"/>
          <w:szCs w:val="24"/>
        </w:rPr>
      </w:pPr>
    </w:p>
    <w:p w14:paraId="52BFAF88" w14:textId="77777777" w:rsidR="00D16A6A" w:rsidRPr="00C9132D" w:rsidRDefault="006324AD" w:rsidP="00D16A6A">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If the importer is an organisation, it is only able to import a serious drug alternative if:</w:t>
      </w:r>
    </w:p>
    <w:p w14:paraId="52BFAF89" w14:textId="77777777" w:rsidR="00D16A6A" w:rsidRPr="00C9132D" w:rsidRDefault="006324AD" w:rsidP="00D16A6A">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organisation regularly imports drugs under the Prohibited Imports Regulations</w:t>
      </w:r>
    </w:p>
    <w:p w14:paraId="52BFAF8A" w14:textId="77777777" w:rsidR="00D16A6A" w:rsidRPr="00C9132D" w:rsidRDefault="006324AD" w:rsidP="00D16A6A">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the organisation is importing the serious drug alternative at the written request of another entity, being a forensic laboratory, Commonwealth, State or Territory police force or medical or scientific research facility, and</w:t>
      </w:r>
    </w:p>
    <w:p w14:paraId="52BFAF8B" w14:textId="77777777" w:rsidR="00D16A6A" w:rsidRPr="00C9132D" w:rsidRDefault="006324AD" w:rsidP="00D16A6A">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that entity also holds a licence under regulation 5 of the Prohibited Imports Regulations.</w:t>
      </w:r>
    </w:p>
    <w:p w14:paraId="52BFAF8C" w14:textId="77777777" w:rsidR="00D16A6A" w:rsidRPr="00C9132D" w:rsidRDefault="0052368B" w:rsidP="0089659E">
      <w:pPr>
        <w:tabs>
          <w:tab w:val="left" w:pos="1701"/>
          <w:tab w:val="right" w:pos="9072"/>
        </w:tabs>
        <w:spacing w:after="0" w:line="240" w:lineRule="auto"/>
        <w:ind w:right="91"/>
        <w:rPr>
          <w:rFonts w:ascii="Times New Roman" w:hAnsi="Times New Roman" w:cs="Times New Roman"/>
          <w:sz w:val="24"/>
          <w:szCs w:val="24"/>
        </w:rPr>
      </w:pPr>
    </w:p>
    <w:p w14:paraId="52BFAF8D" w14:textId="77777777" w:rsidR="0089659E" w:rsidRPr="00C9132D" w:rsidRDefault="006324AD" w:rsidP="0089659E">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If the importer is an individual, he or she is only able to import a serious drug alternative if:</w:t>
      </w:r>
    </w:p>
    <w:p w14:paraId="52BFAF8E" w14:textId="77777777" w:rsidR="0089659E" w:rsidRPr="00C9132D" w:rsidRDefault="006324AD" w:rsidP="0089659E">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he or she is employed by an organisation</w:t>
      </w:r>
    </w:p>
    <w:p w14:paraId="52BFAF8F" w14:textId="77777777" w:rsidR="0089659E" w:rsidRPr="00C9132D" w:rsidRDefault="006324AD" w:rsidP="0089659E">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that organisation regularly imports drugs under the Prohibited Imports Regulations</w:t>
      </w:r>
    </w:p>
    <w:p w14:paraId="52BFAF90" w14:textId="77777777" w:rsidR="0089659E" w:rsidRPr="00C9132D" w:rsidRDefault="006324AD" w:rsidP="0089659E">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lastRenderedPageBreak/>
        <w:t>the importer is importing the serious drug alternative at the written request of another entity, being a forensic laboratory, Commonwealth, State or Territory police force or medical or scientific research facility, and</w:t>
      </w:r>
    </w:p>
    <w:p w14:paraId="52BFAF91" w14:textId="77777777" w:rsidR="0089659E" w:rsidRPr="00C9132D" w:rsidRDefault="006324AD" w:rsidP="0089659E">
      <w:pPr>
        <w:pStyle w:val="ListParagraph"/>
        <w:numPr>
          <w:ilvl w:val="0"/>
          <w:numId w:val="4"/>
        </w:num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that entity also holds a licence under regulation 5 of the Prohibited Imports Regulations.</w:t>
      </w:r>
    </w:p>
    <w:p w14:paraId="52BFAF92"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93"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This subparagraph is intended to allow the Australian distributors of international chemical wholesalers to import serious drug alternatives at the request of a forensic laboratory, law enforcement agency or medical or scientific research facility.  There are circumstances where contractual or licencing arrangements will require such organisations to purchase serious drug alternatives through an Australian distributor.</w:t>
      </w:r>
    </w:p>
    <w:p w14:paraId="52BFAF94"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95"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Paragraph (c) requires the importer to give the Health Secretary or his or her delegate written notice about the importer’s intention to import the serious drug alternative.  The importer must give this notice before importing the substance.</w:t>
      </w:r>
    </w:p>
    <w:p w14:paraId="52BFAF96"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97" w14:textId="77777777" w:rsidR="00EB634C" w:rsidRPr="00C9132D" w:rsidRDefault="006324AD" w:rsidP="000B7EFC">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Subparagraphs (c)(</w:t>
      </w:r>
      <w:proofErr w:type="spellStart"/>
      <w:r w:rsidRPr="00C9132D">
        <w:rPr>
          <w:rFonts w:ascii="Times New Roman" w:hAnsi="Times New Roman" w:cs="Times New Roman"/>
          <w:sz w:val="24"/>
          <w:szCs w:val="24"/>
        </w:rPr>
        <w:t>i</w:t>
      </w:r>
      <w:proofErr w:type="spellEnd"/>
      <w:r w:rsidRPr="00C9132D">
        <w:rPr>
          <w:rFonts w:ascii="Times New Roman" w:hAnsi="Times New Roman" w:cs="Times New Roman"/>
          <w:sz w:val="24"/>
          <w:szCs w:val="24"/>
        </w:rPr>
        <w:t xml:space="preserve">) to (v) set out the minimum information that an importer needs to include in a notice.  </w:t>
      </w:r>
    </w:p>
    <w:p w14:paraId="52BFAF98" w14:textId="77777777" w:rsidR="00EB634C" w:rsidRPr="00C9132D" w:rsidRDefault="0052368B" w:rsidP="000B7EFC">
      <w:pPr>
        <w:tabs>
          <w:tab w:val="left" w:pos="1701"/>
          <w:tab w:val="right" w:pos="9072"/>
        </w:tabs>
        <w:spacing w:after="0" w:line="240" w:lineRule="auto"/>
        <w:ind w:right="91"/>
        <w:rPr>
          <w:rFonts w:ascii="Times New Roman" w:hAnsi="Times New Roman" w:cs="Times New Roman"/>
          <w:sz w:val="24"/>
          <w:szCs w:val="24"/>
        </w:rPr>
      </w:pPr>
    </w:p>
    <w:p w14:paraId="52BFAF99" w14:textId="77777777" w:rsidR="000B7EFC" w:rsidRPr="00C9132D" w:rsidRDefault="006324AD" w:rsidP="000B7EFC">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subparagraph (c)(ii), the importer is required to identify the period in which the importation is likely to occur.  This is intended to allow the importer some flexibility in importing a substance in the event that there are delays associated with supply.  If an import is likely to occur outside this 30 day period, the importer should provide a new notification to the Health Secretary.</w:t>
      </w:r>
    </w:p>
    <w:p w14:paraId="52BFAF9A" w14:textId="77777777" w:rsidR="000B7EFC" w:rsidRPr="00C9132D" w:rsidRDefault="0052368B" w:rsidP="000B7EFC">
      <w:pPr>
        <w:tabs>
          <w:tab w:val="left" w:pos="1701"/>
          <w:tab w:val="right" w:pos="9072"/>
        </w:tabs>
        <w:spacing w:after="0" w:line="240" w:lineRule="auto"/>
        <w:ind w:right="91"/>
        <w:rPr>
          <w:rFonts w:ascii="Times New Roman" w:hAnsi="Times New Roman" w:cs="Times New Roman"/>
          <w:sz w:val="24"/>
          <w:szCs w:val="24"/>
        </w:rPr>
      </w:pPr>
    </w:p>
    <w:p w14:paraId="52BFAF9B" w14:textId="77777777" w:rsidR="000B7EFC" w:rsidRPr="00C9132D" w:rsidRDefault="006324AD" w:rsidP="000B7EFC">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Subparagraph (c)(v) requires importers who are employed by forensic laboratories, medical or scientific research facilities or third party chemical distributors to identify their employer in the notification.  As subparagraph (b)(iii) only allows the Commissioner and Deputy Commissioners of the AFP (and their state and territory equivalents) to import serious drug alternatives, there is no need to require them to identify the organisation for whom they work.</w:t>
      </w:r>
    </w:p>
    <w:p w14:paraId="52BFAF9C" w14:textId="77777777" w:rsidR="000B7EFC" w:rsidRPr="00C9132D" w:rsidRDefault="0052368B" w:rsidP="00FA2161">
      <w:pPr>
        <w:tabs>
          <w:tab w:val="left" w:pos="1701"/>
          <w:tab w:val="right" w:pos="9072"/>
        </w:tabs>
        <w:spacing w:after="0" w:line="240" w:lineRule="auto"/>
        <w:ind w:right="91"/>
        <w:rPr>
          <w:rFonts w:ascii="Times New Roman" w:hAnsi="Times New Roman" w:cs="Times New Roman"/>
          <w:sz w:val="24"/>
          <w:szCs w:val="24"/>
        </w:rPr>
      </w:pPr>
    </w:p>
    <w:p w14:paraId="52BFAF9D" w14:textId="77777777" w:rsidR="00FA2161" w:rsidRPr="00C9132D" w:rsidRDefault="006324AD" w:rsidP="00FA2161">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subparagraph (vii), the importer may also be required to provide additional information in the notice at the Health Secretary’s request.</w:t>
      </w:r>
    </w:p>
    <w:p w14:paraId="52BFAF9E" w14:textId="77777777" w:rsidR="00FA2161" w:rsidRPr="00C9132D" w:rsidRDefault="0052368B" w:rsidP="00FA2161">
      <w:pPr>
        <w:tabs>
          <w:tab w:val="left" w:pos="1701"/>
          <w:tab w:val="right" w:pos="9072"/>
        </w:tabs>
        <w:spacing w:after="0" w:line="240" w:lineRule="auto"/>
        <w:ind w:right="91"/>
        <w:rPr>
          <w:rFonts w:ascii="Times New Roman" w:hAnsi="Times New Roman" w:cs="Times New Roman"/>
          <w:sz w:val="24"/>
          <w:szCs w:val="24"/>
        </w:rPr>
      </w:pPr>
    </w:p>
    <w:p w14:paraId="52BFAF9F" w14:textId="77777777" w:rsidR="00FA2161" w:rsidRPr="00C9132D" w:rsidRDefault="006324AD" w:rsidP="00FA2161">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It is intended that the ABF will reconcile the goods in the notice of the importer’s intention to import a serious drug alternative against the substance actually imported.  This will assist in reducing the risk of diversion or misappropriation of illegal and potentially harmful serious drug alternatives.</w:t>
      </w:r>
    </w:p>
    <w:p w14:paraId="52BFAFA0"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A1"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u w:val="single"/>
        </w:rPr>
        <w:t>Subregulation</w:t>
      </w:r>
      <w:proofErr w:type="spellEnd"/>
      <w:r w:rsidRPr="00C9132D">
        <w:rPr>
          <w:rFonts w:ascii="Times New Roman" w:hAnsi="Times New Roman" w:cs="Times New Roman"/>
          <w:sz w:val="24"/>
          <w:szCs w:val="24"/>
          <w:u w:val="single"/>
        </w:rPr>
        <w:t xml:space="preserve"> 5H(3)</w:t>
      </w:r>
    </w:p>
    <w:p w14:paraId="52BFAFA2"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A3"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5H(3) gives the Health Secretary the power to determine two matters in relation to notices given to the Secretary or his or her delegate under paragraph 5G(2)(c).</w:t>
      </w:r>
    </w:p>
    <w:p w14:paraId="52BFAFA4"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A5"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Under paragraph (a), the Secretary is able to determine the information that an importer needs to provide in a notice in order to comply with paragraph 5H(2)(c).  This paragraph is intended to allow the Secretary to obtain additional information about the substance and the importation to that set out in subparagraphs 5H(2)(c)(</w:t>
      </w:r>
      <w:proofErr w:type="spellStart"/>
      <w:r w:rsidRPr="00C9132D">
        <w:rPr>
          <w:rFonts w:ascii="Times New Roman" w:hAnsi="Times New Roman" w:cs="Times New Roman"/>
          <w:sz w:val="24"/>
          <w:szCs w:val="24"/>
        </w:rPr>
        <w:t>i</w:t>
      </w:r>
      <w:proofErr w:type="spellEnd"/>
      <w:r w:rsidRPr="00C9132D">
        <w:rPr>
          <w:rFonts w:ascii="Times New Roman" w:hAnsi="Times New Roman" w:cs="Times New Roman"/>
          <w:sz w:val="24"/>
          <w:szCs w:val="24"/>
        </w:rPr>
        <w:t xml:space="preserve">) to (iv).  </w:t>
      </w:r>
    </w:p>
    <w:p w14:paraId="52BFAFA6"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A7"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lastRenderedPageBreak/>
        <w:t>Under paragraph (b), the Secretary is able to determine the form in which an importer must provide the notice to the Secretary or his or her delegate.</w:t>
      </w:r>
    </w:p>
    <w:p w14:paraId="52BFAFA8" w14:textId="77777777" w:rsidR="009D2BC2"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A9" w14:textId="77777777" w:rsidR="009D2BC2"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It is intended that the Secretary or his or her delegate will provide written confirmation to the importer that he or she has received the importer’s notification, and that this will be dealt with in a Memorandum of Understanding between the Secretary and the ABF.</w:t>
      </w:r>
    </w:p>
    <w:p w14:paraId="52BFAFAA"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u w:val="single"/>
        </w:rPr>
      </w:pPr>
    </w:p>
    <w:p w14:paraId="52BFAFAB"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u w:val="single"/>
        </w:rPr>
        <w:t>Subregulation</w:t>
      </w:r>
      <w:proofErr w:type="spellEnd"/>
      <w:r w:rsidRPr="00C9132D">
        <w:rPr>
          <w:rFonts w:ascii="Times New Roman" w:hAnsi="Times New Roman" w:cs="Times New Roman"/>
          <w:sz w:val="24"/>
          <w:szCs w:val="24"/>
          <w:u w:val="single"/>
        </w:rPr>
        <w:t xml:space="preserve"> 5H(4)</w:t>
      </w:r>
    </w:p>
    <w:p w14:paraId="52BFAFAC"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AD" w14:textId="77777777" w:rsidR="004A5840" w:rsidRPr="00C9132D" w:rsidRDefault="006324AD" w:rsidP="004A5840">
      <w:pPr>
        <w:tabs>
          <w:tab w:val="left" w:pos="1701"/>
          <w:tab w:val="right" w:pos="9072"/>
        </w:tabs>
        <w:spacing w:after="0" w:line="240" w:lineRule="auto"/>
        <w:ind w:right="91"/>
        <w:rPr>
          <w:rFonts w:ascii="Times New Roman" w:hAnsi="Times New Roman" w:cs="Times New Roman"/>
          <w:sz w:val="24"/>
          <w:szCs w:val="24"/>
        </w:rPr>
      </w:pP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5H(4) sets out the definition of the term </w:t>
      </w:r>
      <w:r w:rsidRPr="00C9132D">
        <w:rPr>
          <w:rFonts w:ascii="Times New Roman" w:hAnsi="Times New Roman" w:cs="Times New Roman"/>
          <w:i/>
          <w:sz w:val="24"/>
          <w:szCs w:val="24"/>
        </w:rPr>
        <w:t>drug</w:t>
      </w:r>
      <w:r w:rsidRPr="00C9132D">
        <w:rPr>
          <w:rFonts w:ascii="Times New Roman" w:hAnsi="Times New Roman" w:cs="Times New Roman"/>
          <w:sz w:val="24"/>
          <w:szCs w:val="24"/>
        </w:rPr>
        <w:t xml:space="preserve"> as used in regulation 5H.  The term has the same meaning as it has in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xml:space="preserve"> 5(20) of the Prohibited Imports Regulations.  Under that </w:t>
      </w:r>
      <w:proofErr w:type="spellStart"/>
      <w:r w:rsidRPr="00C9132D">
        <w:rPr>
          <w:rFonts w:ascii="Times New Roman" w:hAnsi="Times New Roman" w:cs="Times New Roman"/>
          <w:sz w:val="24"/>
          <w:szCs w:val="24"/>
        </w:rPr>
        <w:t>subregulation</w:t>
      </w:r>
      <w:proofErr w:type="spellEnd"/>
      <w:r w:rsidRPr="00C9132D">
        <w:rPr>
          <w:rFonts w:ascii="Times New Roman" w:hAnsi="Times New Roman" w:cs="Times New Roman"/>
          <w:sz w:val="24"/>
          <w:szCs w:val="24"/>
        </w:rPr>
        <w:t>, drug means any substance listed in Schedule 4 of the Prohibited Imports Regulations, along with analogues of those substances.</w:t>
      </w:r>
    </w:p>
    <w:p w14:paraId="52BFAFAE" w14:textId="77777777" w:rsidR="004A5840" w:rsidRPr="00C9132D" w:rsidRDefault="0052368B" w:rsidP="004A5840">
      <w:pPr>
        <w:tabs>
          <w:tab w:val="left" w:pos="1701"/>
          <w:tab w:val="right" w:pos="9072"/>
        </w:tabs>
        <w:spacing w:after="0" w:line="240" w:lineRule="auto"/>
        <w:ind w:right="91"/>
        <w:rPr>
          <w:rFonts w:ascii="Times New Roman" w:hAnsi="Times New Roman" w:cs="Times New Roman"/>
          <w:sz w:val="24"/>
          <w:szCs w:val="24"/>
        </w:rPr>
      </w:pPr>
    </w:p>
    <w:p w14:paraId="52BFAFAF" w14:textId="77777777" w:rsidR="004A5840" w:rsidRPr="008F6FB3" w:rsidRDefault="006324AD" w:rsidP="005820DB">
      <w:pPr>
        <w:tabs>
          <w:tab w:val="left" w:pos="1701"/>
          <w:tab w:val="right" w:pos="9072"/>
        </w:tabs>
        <w:spacing w:after="0" w:line="240" w:lineRule="auto"/>
        <w:ind w:right="91"/>
        <w:rPr>
          <w:rFonts w:ascii="Times New Roman" w:hAnsi="Times New Roman" w:cs="Times New Roman"/>
          <w:sz w:val="24"/>
          <w:szCs w:val="24"/>
        </w:rPr>
      </w:pPr>
      <w:r w:rsidRPr="00C9132D">
        <w:rPr>
          <w:rFonts w:ascii="Times New Roman" w:hAnsi="Times New Roman" w:cs="Times New Roman"/>
          <w:sz w:val="24"/>
          <w:szCs w:val="24"/>
        </w:rPr>
        <w:t xml:space="preserve">The term </w:t>
      </w:r>
      <w:r w:rsidRPr="00C9132D">
        <w:rPr>
          <w:rFonts w:ascii="Times New Roman" w:hAnsi="Times New Roman" w:cs="Times New Roman"/>
          <w:i/>
          <w:sz w:val="24"/>
          <w:szCs w:val="24"/>
        </w:rPr>
        <w:t>drug</w:t>
      </w:r>
      <w:r w:rsidRPr="00C9132D">
        <w:rPr>
          <w:rFonts w:ascii="Times New Roman" w:hAnsi="Times New Roman" w:cs="Times New Roman"/>
          <w:sz w:val="24"/>
          <w:szCs w:val="24"/>
        </w:rPr>
        <w:t xml:space="preserve"> is used in paragraph 5H(2)(a) and subparagraph 5H(2(b)(vi) in relation to the requirement that any importer or legitimate end user of a serious drug alternative must hold a licence to import drugs under regulation 5 of the Prohibited Imports Regulations.</w:t>
      </w:r>
    </w:p>
    <w:sectPr w:rsidR="004A5840" w:rsidRPr="008F6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3D5"/>
    <w:multiLevelType w:val="hybridMultilevel"/>
    <w:tmpl w:val="FCEA2E18"/>
    <w:lvl w:ilvl="0" w:tplc="DE0AAD06">
      <w:start w:val="1"/>
      <w:numFmt w:val="lowerLetter"/>
      <w:lvlText w:val="(%1)"/>
      <w:lvlJc w:val="left"/>
      <w:pPr>
        <w:ind w:left="720" w:hanging="360"/>
      </w:pPr>
      <w:rPr>
        <w:rFonts w:hint="default"/>
      </w:rPr>
    </w:lvl>
    <w:lvl w:ilvl="1" w:tplc="73D897C6" w:tentative="1">
      <w:start w:val="1"/>
      <w:numFmt w:val="lowerLetter"/>
      <w:lvlText w:val="%2."/>
      <w:lvlJc w:val="left"/>
      <w:pPr>
        <w:ind w:left="1440" w:hanging="360"/>
      </w:pPr>
    </w:lvl>
    <w:lvl w:ilvl="2" w:tplc="EDB251EE" w:tentative="1">
      <w:start w:val="1"/>
      <w:numFmt w:val="lowerRoman"/>
      <w:lvlText w:val="%3."/>
      <w:lvlJc w:val="right"/>
      <w:pPr>
        <w:ind w:left="2160" w:hanging="180"/>
      </w:pPr>
    </w:lvl>
    <w:lvl w:ilvl="3" w:tplc="833C2CF2" w:tentative="1">
      <w:start w:val="1"/>
      <w:numFmt w:val="decimal"/>
      <w:lvlText w:val="%4."/>
      <w:lvlJc w:val="left"/>
      <w:pPr>
        <w:ind w:left="2880" w:hanging="360"/>
      </w:pPr>
    </w:lvl>
    <w:lvl w:ilvl="4" w:tplc="B4DE582A" w:tentative="1">
      <w:start w:val="1"/>
      <w:numFmt w:val="lowerLetter"/>
      <w:lvlText w:val="%5."/>
      <w:lvlJc w:val="left"/>
      <w:pPr>
        <w:ind w:left="3600" w:hanging="360"/>
      </w:pPr>
    </w:lvl>
    <w:lvl w:ilvl="5" w:tplc="C602E94A" w:tentative="1">
      <w:start w:val="1"/>
      <w:numFmt w:val="lowerRoman"/>
      <w:lvlText w:val="%6."/>
      <w:lvlJc w:val="right"/>
      <w:pPr>
        <w:ind w:left="4320" w:hanging="180"/>
      </w:pPr>
    </w:lvl>
    <w:lvl w:ilvl="6" w:tplc="718EC3F0" w:tentative="1">
      <w:start w:val="1"/>
      <w:numFmt w:val="decimal"/>
      <w:lvlText w:val="%7."/>
      <w:lvlJc w:val="left"/>
      <w:pPr>
        <w:ind w:left="5040" w:hanging="360"/>
      </w:pPr>
    </w:lvl>
    <w:lvl w:ilvl="7" w:tplc="417CAC9E" w:tentative="1">
      <w:start w:val="1"/>
      <w:numFmt w:val="lowerLetter"/>
      <w:lvlText w:val="%8."/>
      <w:lvlJc w:val="left"/>
      <w:pPr>
        <w:ind w:left="5760" w:hanging="360"/>
      </w:pPr>
    </w:lvl>
    <w:lvl w:ilvl="8" w:tplc="97368796" w:tentative="1">
      <w:start w:val="1"/>
      <w:numFmt w:val="lowerRoman"/>
      <w:lvlText w:val="%9."/>
      <w:lvlJc w:val="right"/>
      <w:pPr>
        <w:ind w:left="6480" w:hanging="180"/>
      </w:pPr>
    </w:lvl>
  </w:abstractNum>
  <w:abstractNum w:abstractNumId="1">
    <w:nsid w:val="09D84825"/>
    <w:multiLevelType w:val="hybridMultilevel"/>
    <w:tmpl w:val="DCE005CC"/>
    <w:lvl w:ilvl="0" w:tplc="ABB8278E">
      <w:start w:val="1"/>
      <w:numFmt w:val="bullet"/>
      <w:lvlText w:val=""/>
      <w:lvlJc w:val="left"/>
      <w:pPr>
        <w:ind w:left="720" w:hanging="360"/>
      </w:pPr>
      <w:rPr>
        <w:rFonts w:ascii="Symbol" w:hAnsi="Symbol" w:hint="default"/>
      </w:rPr>
    </w:lvl>
    <w:lvl w:ilvl="1" w:tplc="E40071A4" w:tentative="1">
      <w:start w:val="1"/>
      <w:numFmt w:val="bullet"/>
      <w:lvlText w:val="o"/>
      <w:lvlJc w:val="left"/>
      <w:pPr>
        <w:ind w:left="1440" w:hanging="360"/>
      </w:pPr>
      <w:rPr>
        <w:rFonts w:ascii="Courier New" w:hAnsi="Courier New" w:cs="Courier New" w:hint="default"/>
      </w:rPr>
    </w:lvl>
    <w:lvl w:ilvl="2" w:tplc="124E9924" w:tentative="1">
      <w:start w:val="1"/>
      <w:numFmt w:val="bullet"/>
      <w:lvlText w:val=""/>
      <w:lvlJc w:val="left"/>
      <w:pPr>
        <w:ind w:left="2160" w:hanging="360"/>
      </w:pPr>
      <w:rPr>
        <w:rFonts w:ascii="Wingdings" w:hAnsi="Wingdings" w:hint="default"/>
      </w:rPr>
    </w:lvl>
    <w:lvl w:ilvl="3" w:tplc="754A2DB0" w:tentative="1">
      <w:start w:val="1"/>
      <w:numFmt w:val="bullet"/>
      <w:lvlText w:val=""/>
      <w:lvlJc w:val="left"/>
      <w:pPr>
        <w:ind w:left="2880" w:hanging="360"/>
      </w:pPr>
      <w:rPr>
        <w:rFonts w:ascii="Symbol" w:hAnsi="Symbol" w:hint="default"/>
      </w:rPr>
    </w:lvl>
    <w:lvl w:ilvl="4" w:tplc="4000ADA2" w:tentative="1">
      <w:start w:val="1"/>
      <w:numFmt w:val="bullet"/>
      <w:lvlText w:val="o"/>
      <w:lvlJc w:val="left"/>
      <w:pPr>
        <w:ind w:left="3600" w:hanging="360"/>
      </w:pPr>
      <w:rPr>
        <w:rFonts w:ascii="Courier New" w:hAnsi="Courier New" w:cs="Courier New" w:hint="default"/>
      </w:rPr>
    </w:lvl>
    <w:lvl w:ilvl="5" w:tplc="BF5EFB54" w:tentative="1">
      <w:start w:val="1"/>
      <w:numFmt w:val="bullet"/>
      <w:lvlText w:val=""/>
      <w:lvlJc w:val="left"/>
      <w:pPr>
        <w:ind w:left="4320" w:hanging="360"/>
      </w:pPr>
      <w:rPr>
        <w:rFonts w:ascii="Wingdings" w:hAnsi="Wingdings" w:hint="default"/>
      </w:rPr>
    </w:lvl>
    <w:lvl w:ilvl="6" w:tplc="5F162C0E" w:tentative="1">
      <w:start w:val="1"/>
      <w:numFmt w:val="bullet"/>
      <w:lvlText w:val=""/>
      <w:lvlJc w:val="left"/>
      <w:pPr>
        <w:ind w:left="5040" w:hanging="360"/>
      </w:pPr>
      <w:rPr>
        <w:rFonts w:ascii="Symbol" w:hAnsi="Symbol" w:hint="default"/>
      </w:rPr>
    </w:lvl>
    <w:lvl w:ilvl="7" w:tplc="672201FE" w:tentative="1">
      <w:start w:val="1"/>
      <w:numFmt w:val="bullet"/>
      <w:lvlText w:val="o"/>
      <w:lvlJc w:val="left"/>
      <w:pPr>
        <w:ind w:left="5760" w:hanging="360"/>
      </w:pPr>
      <w:rPr>
        <w:rFonts w:ascii="Courier New" w:hAnsi="Courier New" w:cs="Courier New" w:hint="default"/>
      </w:rPr>
    </w:lvl>
    <w:lvl w:ilvl="8" w:tplc="B44EC65C" w:tentative="1">
      <w:start w:val="1"/>
      <w:numFmt w:val="bullet"/>
      <w:lvlText w:val=""/>
      <w:lvlJc w:val="left"/>
      <w:pPr>
        <w:ind w:left="6480" w:hanging="360"/>
      </w:pPr>
      <w:rPr>
        <w:rFonts w:ascii="Wingdings" w:hAnsi="Wingdings" w:hint="default"/>
      </w:rPr>
    </w:lvl>
  </w:abstractNum>
  <w:abstractNum w:abstractNumId="2">
    <w:nsid w:val="35CA3ABD"/>
    <w:multiLevelType w:val="hybridMultilevel"/>
    <w:tmpl w:val="3E1C112E"/>
    <w:lvl w:ilvl="0" w:tplc="E474D86A">
      <w:start w:val="1"/>
      <w:numFmt w:val="bullet"/>
      <w:lvlText w:val=""/>
      <w:lvlJc w:val="left"/>
      <w:pPr>
        <w:ind w:left="720" w:hanging="360"/>
      </w:pPr>
      <w:rPr>
        <w:rFonts w:ascii="Symbol" w:hAnsi="Symbol" w:hint="default"/>
      </w:rPr>
    </w:lvl>
    <w:lvl w:ilvl="1" w:tplc="F2C4D76A" w:tentative="1">
      <w:start w:val="1"/>
      <w:numFmt w:val="lowerLetter"/>
      <w:lvlText w:val="%2."/>
      <w:lvlJc w:val="left"/>
      <w:pPr>
        <w:ind w:left="1440" w:hanging="360"/>
      </w:pPr>
    </w:lvl>
    <w:lvl w:ilvl="2" w:tplc="91A62130" w:tentative="1">
      <w:start w:val="1"/>
      <w:numFmt w:val="lowerRoman"/>
      <w:lvlText w:val="%3."/>
      <w:lvlJc w:val="right"/>
      <w:pPr>
        <w:ind w:left="2160" w:hanging="180"/>
      </w:pPr>
    </w:lvl>
    <w:lvl w:ilvl="3" w:tplc="9A122C06" w:tentative="1">
      <w:start w:val="1"/>
      <w:numFmt w:val="decimal"/>
      <w:lvlText w:val="%4."/>
      <w:lvlJc w:val="left"/>
      <w:pPr>
        <w:ind w:left="2880" w:hanging="360"/>
      </w:pPr>
    </w:lvl>
    <w:lvl w:ilvl="4" w:tplc="35FC611E" w:tentative="1">
      <w:start w:val="1"/>
      <w:numFmt w:val="lowerLetter"/>
      <w:lvlText w:val="%5."/>
      <w:lvlJc w:val="left"/>
      <w:pPr>
        <w:ind w:left="3600" w:hanging="360"/>
      </w:pPr>
    </w:lvl>
    <w:lvl w:ilvl="5" w:tplc="0FCAF95A" w:tentative="1">
      <w:start w:val="1"/>
      <w:numFmt w:val="lowerRoman"/>
      <w:lvlText w:val="%6."/>
      <w:lvlJc w:val="right"/>
      <w:pPr>
        <w:ind w:left="4320" w:hanging="180"/>
      </w:pPr>
    </w:lvl>
    <w:lvl w:ilvl="6" w:tplc="AFD2B01E" w:tentative="1">
      <w:start w:val="1"/>
      <w:numFmt w:val="decimal"/>
      <w:lvlText w:val="%7."/>
      <w:lvlJc w:val="left"/>
      <w:pPr>
        <w:ind w:left="5040" w:hanging="360"/>
      </w:pPr>
    </w:lvl>
    <w:lvl w:ilvl="7" w:tplc="007CF348" w:tentative="1">
      <w:start w:val="1"/>
      <w:numFmt w:val="lowerLetter"/>
      <w:lvlText w:val="%8."/>
      <w:lvlJc w:val="left"/>
      <w:pPr>
        <w:ind w:left="5760" w:hanging="360"/>
      </w:pPr>
    </w:lvl>
    <w:lvl w:ilvl="8" w:tplc="B4F22776" w:tentative="1">
      <w:start w:val="1"/>
      <w:numFmt w:val="lowerRoman"/>
      <w:lvlText w:val="%9."/>
      <w:lvlJc w:val="right"/>
      <w:pPr>
        <w:ind w:left="6480" w:hanging="180"/>
      </w:pPr>
    </w:lvl>
  </w:abstractNum>
  <w:abstractNum w:abstractNumId="3">
    <w:nsid w:val="4BBB055C"/>
    <w:multiLevelType w:val="hybridMultilevel"/>
    <w:tmpl w:val="B03462A8"/>
    <w:lvl w:ilvl="0" w:tplc="CC86EE1A">
      <w:start w:val="1"/>
      <w:numFmt w:val="bullet"/>
      <w:lvlText w:val=""/>
      <w:lvlJc w:val="left"/>
      <w:pPr>
        <w:ind w:left="720" w:hanging="360"/>
      </w:pPr>
      <w:rPr>
        <w:rFonts w:ascii="Symbol" w:hAnsi="Symbol" w:hint="default"/>
      </w:rPr>
    </w:lvl>
    <w:lvl w:ilvl="1" w:tplc="128A811E" w:tentative="1">
      <w:start w:val="1"/>
      <w:numFmt w:val="bullet"/>
      <w:lvlText w:val="o"/>
      <w:lvlJc w:val="left"/>
      <w:pPr>
        <w:ind w:left="1440" w:hanging="360"/>
      </w:pPr>
      <w:rPr>
        <w:rFonts w:ascii="Courier New" w:hAnsi="Courier New" w:cs="Courier New" w:hint="default"/>
      </w:rPr>
    </w:lvl>
    <w:lvl w:ilvl="2" w:tplc="FDC63ADC" w:tentative="1">
      <w:start w:val="1"/>
      <w:numFmt w:val="bullet"/>
      <w:lvlText w:val=""/>
      <w:lvlJc w:val="left"/>
      <w:pPr>
        <w:ind w:left="2160" w:hanging="360"/>
      </w:pPr>
      <w:rPr>
        <w:rFonts w:ascii="Wingdings" w:hAnsi="Wingdings" w:hint="default"/>
      </w:rPr>
    </w:lvl>
    <w:lvl w:ilvl="3" w:tplc="6F56D7E0" w:tentative="1">
      <w:start w:val="1"/>
      <w:numFmt w:val="bullet"/>
      <w:lvlText w:val=""/>
      <w:lvlJc w:val="left"/>
      <w:pPr>
        <w:ind w:left="2880" w:hanging="360"/>
      </w:pPr>
      <w:rPr>
        <w:rFonts w:ascii="Symbol" w:hAnsi="Symbol" w:hint="default"/>
      </w:rPr>
    </w:lvl>
    <w:lvl w:ilvl="4" w:tplc="6DCEE7C8" w:tentative="1">
      <w:start w:val="1"/>
      <w:numFmt w:val="bullet"/>
      <w:lvlText w:val="o"/>
      <w:lvlJc w:val="left"/>
      <w:pPr>
        <w:ind w:left="3600" w:hanging="360"/>
      </w:pPr>
      <w:rPr>
        <w:rFonts w:ascii="Courier New" w:hAnsi="Courier New" w:cs="Courier New" w:hint="default"/>
      </w:rPr>
    </w:lvl>
    <w:lvl w:ilvl="5" w:tplc="5FACE110" w:tentative="1">
      <w:start w:val="1"/>
      <w:numFmt w:val="bullet"/>
      <w:lvlText w:val=""/>
      <w:lvlJc w:val="left"/>
      <w:pPr>
        <w:ind w:left="4320" w:hanging="360"/>
      </w:pPr>
      <w:rPr>
        <w:rFonts w:ascii="Wingdings" w:hAnsi="Wingdings" w:hint="default"/>
      </w:rPr>
    </w:lvl>
    <w:lvl w:ilvl="6" w:tplc="D4B013A0" w:tentative="1">
      <w:start w:val="1"/>
      <w:numFmt w:val="bullet"/>
      <w:lvlText w:val=""/>
      <w:lvlJc w:val="left"/>
      <w:pPr>
        <w:ind w:left="5040" w:hanging="360"/>
      </w:pPr>
      <w:rPr>
        <w:rFonts w:ascii="Symbol" w:hAnsi="Symbol" w:hint="default"/>
      </w:rPr>
    </w:lvl>
    <w:lvl w:ilvl="7" w:tplc="422606E6" w:tentative="1">
      <w:start w:val="1"/>
      <w:numFmt w:val="bullet"/>
      <w:lvlText w:val="o"/>
      <w:lvlJc w:val="left"/>
      <w:pPr>
        <w:ind w:left="5760" w:hanging="360"/>
      </w:pPr>
      <w:rPr>
        <w:rFonts w:ascii="Courier New" w:hAnsi="Courier New" w:cs="Courier New" w:hint="default"/>
      </w:rPr>
    </w:lvl>
    <w:lvl w:ilvl="8" w:tplc="F1B2F840" w:tentative="1">
      <w:start w:val="1"/>
      <w:numFmt w:val="bullet"/>
      <w:lvlText w:val=""/>
      <w:lvlJc w:val="left"/>
      <w:pPr>
        <w:ind w:left="6480" w:hanging="360"/>
      </w:pPr>
      <w:rPr>
        <w:rFonts w:ascii="Wingdings" w:hAnsi="Wingdings" w:hint="default"/>
      </w:rPr>
    </w:lvl>
  </w:abstractNum>
  <w:abstractNum w:abstractNumId="4">
    <w:nsid w:val="625224FC"/>
    <w:multiLevelType w:val="hybridMultilevel"/>
    <w:tmpl w:val="27228F56"/>
    <w:lvl w:ilvl="0" w:tplc="C7603CE2">
      <w:start w:val="1"/>
      <w:numFmt w:val="bullet"/>
      <w:lvlText w:val=""/>
      <w:lvlJc w:val="left"/>
      <w:pPr>
        <w:ind w:left="720" w:hanging="360"/>
      </w:pPr>
      <w:rPr>
        <w:rFonts w:ascii="Symbol" w:hAnsi="Symbol" w:hint="default"/>
      </w:rPr>
    </w:lvl>
    <w:lvl w:ilvl="1" w:tplc="20FA9FB2" w:tentative="1">
      <w:start w:val="1"/>
      <w:numFmt w:val="lowerLetter"/>
      <w:lvlText w:val="%2."/>
      <w:lvlJc w:val="left"/>
      <w:pPr>
        <w:ind w:left="1440" w:hanging="360"/>
      </w:pPr>
    </w:lvl>
    <w:lvl w:ilvl="2" w:tplc="EAB262B8" w:tentative="1">
      <w:start w:val="1"/>
      <w:numFmt w:val="lowerRoman"/>
      <w:lvlText w:val="%3."/>
      <w:lvlJc w:val="right"/>
      <w:pPr>
        <w:ind w:left="2160" w:hanging="180"/>
      </w:pPr>
    </w:lvl>
    <w:lvl w:ilvl="3" w:tplc="854C1846" w:tentative="1">
      <w:start w:val="1"/>
      <w:numFmt w:val="decimal"/>
      <w:lvlText w:val="%4."/>
      <w:lvlJc w:val="left"/>
      <w:pPr>
        <w:ind w:left="2880" w:hanging="360"/>
      </w:pPr>
    </w:lvl>
    <w:lvl w:ilvl="4" w:tplc="76004D74" w:tentative="1">
      <w:start w:val="1"/>
      <w:numFmt w:val="lowerLetter"/>
      <w:lvlText w:val="%5."/>
      <w:lvlJc w:val="left"/>
      <w:pPr>
        <w:ind w:left="3600" w:hanging="360"/>
      </w:pPr>
    </w:lvl>
    <w:lvl w:ilvl="5" w:tplc="DD1AD798" w:tentative="1">
      <w:start w:val="1"/>
      <w:numFmt w:val="lowerRoman"/>
      <w:lvlText w:val="%6."/>
      <w:lvlJc w:val="right"/>
      <w:pPr>
        <w:ind w:left="4320" w:hanging="180"/>
      </w:pPr>
    </w:lvl>
    <w:lvl w:ilvl="6" w:tplc="5A503198" w:tentative="1">
      <w:start w:val="1"/>
      <w:numFmt w:val="decimal"/>
      <w:lvlText w:val="%7."/>
      <w:lvlJc w:val="left"/>
      <w:pPr>
        <w:ind w:left="5040" w:hanging="360"/>
      </w:pPr>
    </w:lvl>
    <w:lvl w:ilvl="7" w:tplc="E9E0B87C" w:tentative="1">
      <w:start w:val="1"/>
      <w:numFmt w:val="lowerLetter"/>
      <w:lvlText w:val="%8."/>
      <w:lvlJc w:val="left"/>
      <w:pPr>
        <w:ind w:left="5760" w:hanging="360"/>
      </w:pPr>
    </w:lvl>
    <w:lvl w:ilvl="8" w:tplc="DB5E45E2" w:tentative="1">
      <w:start w:val="1"/>
      <w:numFmt w:val="lowerRoman"/>
      <w:lvlText w:val="%9."/>
      <w:lvlJc w:val="right"/>
      <w:pPr>
        <w:ind w:left="6480" w:hanging="180"/>
      </w:pPr>
    </w:lvl>
  </w:abstractNum>
  <w:abstractNum w:abstractNumId="5">
    <w:nsid w:val="680D0705"/>
    <w:multiLevelType w:val="hybridMultilevel"/>
    <w:tmpl w:val="0DCCCE36"/>
    <w:lvl w:ilvl="0" w:tplc="D90E917E">
      <w:start w:val="1"/>
      <w:numFmt w:val="bullet"/>
      <w:lvlText w:val=""/>
      <w:lvlJc w:val="left"/>
      <w:pPr>
        <w:ind w:left="720" w:hanging="360"/>
      </w:pPr>
      <w:rPr>
        <w:rFonts w:ascii="Symbol" w:hAnsi="Symbol" w:hint="default"/>
      </w:rPr>
    </w:lvl>
    <w:lvl w:ilvl="1" w:tplc="0BC6FD3C" w:tentative="1">
      <w:start w:val="1"/>
      <w:numFmt w:val="bullet"/>
      <w:lvlText w:val="o"/>
      <w:lvlJc w:val="left"/>
      <w:pPr>
        <w:ind w:left="1440" w:hanging="360"/>
      </w:pPr>
      <w:rPr>
        <w:rFonts w:ascii="Courier New" w:hAnsi="Courier New" w:cs="Courier New" w:hint="default"/>
      </w:rPr>
    </w:lvl>
    <w:lvl w:ilvl="2" w:tplc="A894DF22" w:tentative="1">
      <w:start w:val="1"/>
      <w:numFmt w:val="bullet"/>
      <w:lvlText w:val=""/>
      <w:lvlJc w:val="left"/>
      <w:pPr>
        <w:ind w:left="2160" w:hanging="360"/>
      </w:pPr>
      <w:rPr>
        <w:rFonts w:ascii="Wingdings" w:hAnsi="Wingdings" w:hint="default"/>
      </w:rPr>
    </w:lvl>
    <w:lvl w:ilvl="3" w:tplc="9A52C93E" w:tentative="1">
      <w:start w:val="1"/>
      <w:numFmt w:val="bullet"/>
      <w:lvlText w:val=""/>
      <w:lvlJc w:val="left"/>
      <w:pPr>
        <w:ind w:left="2880" w:hanging="360"/>
      </w:pPr>
      <w:rPr>
        <w:rFonts w:ascii="Symbol" w:hAnsi="Symbol" w:hint="default"/>
      </w:rPr>
    </w:lvl>
    <w:lvl w:ilvl="4" w:tplc="F22C4380" w:tentative="1">
      <w:start w:val="1"/>
      <w:numFmt w:val="bullet"/>
      <w:lvlText w:val="o"/>
      <w:lvlJc w:val="left"/>
      <w:pPr>
        <w:ind w:left="3600" w:hanging="360"/>
      </w:pPr>
      <w:rPr>
        <w:rFonts w:ascii="Courier New" w:hAnsi="Courier New" w:cs="Courier New" w:hint="default"/>
      </w:rPr>
    </w:lvl>
    <w:lvl w:ilvl="5" w:tplc="11BA9266" w:tentative="1">
      <w:start w:val="1"/>
      <w:numFmt w:val="bullet"/>
      <w:lvlText w:val=""/>
      <w:lvlJc w:val="left"/>
      <w:pPr>
        <w:ind w:left="4320" w:hanging="360"/>
      </w:pPr>
      <w:rPr>
        <w:rFonts w:ascii="Wingdings" w:hAnsi="Wingdings" w:hint="default"/>
      </w:rPr>
    </w:lvl>
    <w:lvl w:ilvl="6" w:tplc="BE9E5CCC" w:tentative="1">
      <w:start w:val="1"/>
      <w:numFmt w:val="bullet"/>
      <w:lvlText w:val=""/>
      <w:lvlJc w:val="left"/>
      <w:pPr>
        <w:ind w:left="5040" w:hanging="360"/>
      </w:pPr>
      <w:rPr>
        <w:rFonts w:ascii="Symbol" w:hAnsi="Symbol" w:hint="default"/>
      </w:rPr>
    </w:lvl>
    <w:lvl w:ilvl="7" w:tplc="837825FA" w:tentative="1">
      <w:start w:val="1"/>
      <w:numFmt w:val="bullet"/>
      <w:lvlText w:val="o"/>
      <w:lvlJc w:val="left"/>
      <w:pPr>
        <w:ind w:left="5760" w:hanging="360"/>
      </w:pPr>
      <w:rPr>
        <w:rFonts w:ascii="Courier New" w:hAnsi="Courier New" w:cs="Courier New" w:hint="default"/>
      </w:rPr>
    </w:lvl>
    <w:lvl w:ilvl="8" w:tplc="6DDAB81A" w:tentative="1">
      <w:start w:val="1"/>
      <w:numFmt w:val="bullet"/>
      <w:lvlText w:val=""/>
      <w:lvlJc w:val="left"/>
      <w:pPr>
        <w:ind w:left="6480" w:hanging="360"/>
      </w:pPr>
      <w:rPr>
        <w:rFonts w:ascii="Wingdings" w:hAnsi="Wingdings" w:hint="default"/>
      </w:rPr>
    </w:lvl>
  </w:abstractNum>
  <w:abstractNum w:abstractNumId="6">
    <w:nsid w:val="6F5601DD"/>
    <w:multiLevelType w:val="hybridMultilevel"/>
    <w:tmpl w:val="5EA2D012"/>
    <w:lvl w:ilvl="0" w:tplc="234679E0">
      <w:start w:val="1"/>
      <w:numFmt w:val="lowerLetter"/>
      <w:lvlText w:val="(%1)"/>
      <w:lvlJc w:val="left"/>
      <w:pPr>
        <w:ind w:left="720" w:hanging="360"/>
      </w:pPr>
      <w:rPr>
        <w:rFonts w:hint="default"/>
      </w:rPr>
    </w:lvl>
    <w:lvl w:ilvl="1" w:tplc="206C0FAC" w:tentative="1">
      <w:start w:val="1"/>
      <w:numFmt w:val="lowerLetter"/>
      <w:lvlText w:val="%2."/>
      <w:lvlJc w:val="left"/>
      <w:pPr>
        <w:ind w:left="1440" w:hanging="360"/>
      </w:pPr>
    </w:lvl>
    <w:lvl w:ilvl="2" w:tplc="93D0FCE8" w:tentative="1">
      <w:start w:val="1"/>
      <w:numFmt w:val="lowerRoman"/>
      <w:lvlText w:val="%3."/>
      <w:lvlJc w:val="right"/>
      <w:pPr>
        <w:ind w:left="2160" w:hanging="180"/>
      </w:pPr>
    </w:lvl>
    <w:lvl w:ilvl="3" w:tplc="F93E62D0" w:tentative="1">
      <w:start w:val="1"/>
      <w:numFmt w:val="decimal"/>
      <w:lvlText w:val="%4."/>
      <w:lvlJc w:val="left"/>
      <w:pPr>
        <w:ind w:left="2880" w:hanging="360"/>
      </w:pPr>
    </w:lvl>
    <w:lvl w:ilvl="4" w:tplc="3ADC6116" w:tentative="1">
      <w:start w:val="1"/>
      <w:numFmt w:val="lowerLetter"/>
      <w:lvlText w:val="%5."/>
      <w:lvlJc w:val="left"/>
      <w:pPr>
        <w:ind w:left="3600" w:hanging="360"/>
      </w:pPr>
    </w:lvl>
    <w:lvl w:ilvl="5" w:tplc="E8BE4E7C" w:tentative="1">
      <w:start w:val="1"/>
      <w:numFmt w:val="lowerRoman"/>
      <w:lvlText w:val="%6."/>
      <w:lvlJc w:val="right"/>
      <w:pPr>
        <w:ind w:left="4320" w:hanging="180"/>
      </w:pPr>
    </w:lvl>
    <w:lvl w:ilvl="6" w:tplc="3D4604E4" w:tentative="1">
      <w:start w:val="1"/>
      <w:numFmt w:val="decimal"/>
      <w:lvlText w:val="%7."/>
      <w:lvlJc w:val="left"/>
      <w:pPr>
        <w:ind w:left="5040" w:hanging="360"/>
      </w:pPr>
    </w:lvl>
    <w:lvl w:ilvl="7" w:tplc="04A2FE36" w:tentative="1">
      <w:start w:val="1"/>
      <w:numFmt w:val="lowerLetter"/>
      <w:lvlText w:val="%8."/>
      <w:lvlJc w:val="left"/>
      <w:pPr>
        <w:ind w:left="5760" w:hanging="360"/>
      </w:pPr>
    </w:lvl>
    <w:lvl w:ilvl="8" w:tplc="115098CE"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80"/>
    <w:rsid w:val="0052368B"/>
    <w:rsid w:val="006324AD"/>
    <w:rsid w:val="00633780"/>
    <w:rsid w:val="008A2D76"/>
    <w:rsid w:val="00A621E0"/>
    <w:rsid w:val="00E21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2DE4"/>
    <w:rPr>
      <w:sz w:val="16"/>
      <w:szCs w:val="16"/>
    </w:rPr>
  </w:style>
  <w:style w:type="paragraph" w:styleId="CommentText">
    <w:name w:val="annotation text"/>
    <w:basedOn w:val="Normal"/>
    <w:link w:val="CommentTextChar"/>
    <w:uiPriority w:val="99"/>
    <w:semiHidden/>
    <w:unhideWhenUsed/>
    <w:rsid w:val="00152DE4"/>
    <w:pPr>
      <w:spacing w:line="240" w:lineRule="auto"/>
    </w:pPr>
    <w:rPr>
      <w:sz w:val="20"/>
      <w:szCs w:val="20"/>
    </w:rPr>
  </w:style>
  <w:style w:type="character" w:customStyle="1" w:styleId="CommentTextChar">
    <w:name w:val="Comment Text Char"/>
    <w:basedOn w:val="DefaultParagraphFont"/>
    <w:link w:val="CommentText"/>
    <w:uiPriority w:val="99"/>
    <w:semiHidden/>
    <w:rsid w:val="00152DE4"/>
    <w:rPr>
      <w:sz w:val="20"/>
      <w:szCs w:val="20"/>
    </w:rPr>
  </w:style>
  <w:style w:type="paragraph" w:styleId="CommentSubject">
    <w:name w:val="annotation subject"/>
    <w:basedOn w:val="CommentText"/>
    <w:next w:val="CommentText"/>
    <w:link w:val="CommentSubjectChar"/>
    <w:uiPriority w:val="99"/>
    <w:semiHidden/>
    <w:unhideWhenUsed/>
    <w:rsid w:val="00152DE4"/>
    <w:rPr>
      <w:b/>
      <w:bCs/>
    </w:rPr>
  </w:style>
  <w:style w:type="character" w:customStyle="1" w:styleId="CommentSubjectChar">
    <w:name w:val="Comment Subject Char"/>
    <w:basedOn w:val="CommentTextChar"/>
    <w:link w:val="CommentSubject"/>
    <w:uiPriority w:val="99"/>
    <w:semiHidden/>
    <w:rsid w:val="00152DE4"/>
    <w:rPr>
      <w:b/>
      <w:bCs/>
      <w:sz w:val="20"/>
      <w:szCs w:val="20"/>
    </w:rPr>
  </w:style>
  <w:style w:type="paragraph" w:styleId="BalloonText">
    <w:name w:val="Balloon Text"/>
    <w:basedOn w:val="Normal"/>
    <w:link w:val="BalloonTextChar"/>
    <w:uiPriority w:val="99"/>
    <w:semiHidden/>
    <w:unhideWhenUsed/>
    <w:rsid w:val="0015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E4"/>
    <w:rPr>
      <w:rFonts w:ascii="Tahoma" w:hAnsi="Tahoma" w:cs="Tahoma"/>
      <w:sz w:val="16"/>
      <w:szCs w:val="16"/>
    </w:rPr>
  </w:style>
  <w:style w:type="paragraph" w:customStyle="1" w:styleId="Paragraph">
    <w:name w:val="Paragraph"/>
    <w:basedOn w:val="Normal"/>
    <w:rsid w:val="00112105"/>
    <w:pPr>
      <w:numPr>
        <w:ilvl w:val="12"/>
      </w:numPr>
      <w:spacing w:before="240" w:after="240"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112105"/>
    <w:pPr>
      <w:spacing w:after="0" w:line="240" w:lineRule="auto"/>
    </w:pPr>
  </w:style>
  <w:style w:type="paragraph" w:styleId="ListParagraph">
    <w:name w:val="List Paragraph"/>
    <w:basedOn w:val="Normal"/>
    <w:uiPriority w:val="34"/>
    <w:qFormat/>
    <w:rsid w:val="00C4617F"/>
    <w:pPr>
      <w:ind w:left="720"/>
      <w:contextualSpacing/>
    </w:pPr>
  </w:style>
  <w:style w:type="character" w:styleId="FootnoteReference">
    <w:name w:val="footnote reference"/>
    <w:basedOn w:val="DefaultParagraphFont"/>
    <w:uiPriority w:val="99"/>
    <w:semiHidden/>
    <w:unhideWhenUsed/>
    <w:rsid w:val="0015516F"/>
  </w:style>
  <w:style w:type="paragraph" w:customStyle="1" w:styleId="Default">
    <w:name w:val="Default"/>
    <w:rsid w:val="00242E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2DE4"/>
    <w:rPr>
      <w:sz w:val="16"/>
      <w:szCs w:val="16"/>
    </w:rPr>
  </w:style>
  <w:style w:type="paragraph" w:styleId="CommentText">
    <w:name w:val="annotation text"/>
    <w:basedOn w:val="Normal"/>
    <w:link w:val="CommentTextChar"/>
    <w:uiPriority w:val="99"/>
    <w:semiHidden/>
    <w:unhideWhenUsed/>
    <w:rsid w:val="00152DE4"/>
    <w:pPr>
      <w:spacing w:line="240" w:lineRule="auto"/>
    </w:pPr>
    <w:rPr>
      <w:sz w:val="20"/>
      <w:szCs w:val="20"/>
    </w:rPr>
  </w:style>
  <w:style w:type="character" w:customStyle="1" w:styleId="CommentTextChar">
    <w:name w:val="Comment Text Char"/>
    <w:basedOn w:val="DefaultParagraphFont"/>
    <w:link w:val="CommentText"/>
    <w:uiPriority w:val="99"/>
    <w:semiHidden/>
    <w:rsid w:val="00152DE4"/>
    <w:rPr>
      <w:sz w:val="20"/>
      <w:szCs w:val="20"/>
    </w:rPr>
  </w:style>
  <w:style w:type="paragraph" w:styleId="CommentSubject">
    <w:name w:val="annotation subject"/>
    <w:basedOn w:val="CommentText"/>
    <w:next w:val="CommentText"/>
    <w:link w:val="CommentSubjectChar"/>
    <w:uiPriority w:val="99"/>
    <w:semiHidden/>
    <w:unhideWhenUsed/>
    <w:rsid w:val="00152DE4"/>
    <w:rPr>
      <w:b/>
      <w:bCs/>
    </w:rPr>
  </w:style>
  <w:style w:type="character" w:customStyle="1" w:styleId="CommentSubjectChar">
    <w:name w:val="Comment Subject Char"/>
    <w:basedOn w:val="CommentTextChar"/>
    <w:link w:val="CommentSubject"/>
    <w:uiPriority w:val="99"/>
    <w:semiHidden/>
    <w:rsid w:val="00152DE4"/>
    <w:rPr>
      <w:b/>
      <w:bCs/>
      <w:sz w:val="20"/>
      <w:szCs w:val="20"/>
    </w:rPr>
  </w:style>
  <w:style w:type="paragraph" w:styleId="BalloonText">
    <w:name w:val="Balloon Text"/>
    <w:basedOn w:val="Normal"/>
    <w:link w:val="BalloonTextChar"/>
    <w:uiPriority w:val="99"/>
    <w:semiHidden/>
    <w:unhideWhenUsed/>
    <w:rsid w:val="0015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E4"/>
    <w:rPr>
      <w:rFonts w:ascii="Tahoma" w:hAnsi="Tahoma" w:cs="Tahoma"/>
      <w:sz w:val="16"/>
      <w:szCs w:val="16"/>
    </w:rPr>
  </w:style>
  <w:style w:type="paragraph" w:customStyle="1" w:styleId="Paragraph">
    <w:name w:val="Paragraph"/>
    <w:basedOn w:val="Normal"/>
    <w:rsid w:val="00112105"/>
    <w:pPr>
      <w:numPr>
        <w:ilvl w:val="12"/>
      </w:numPr>
      <w:spacing w:before="240" w:after="240"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112105"/>
    <w:pPr>
      <w:spacing w:after="0" w:line="240" w:lineRule="auto"/>
    </w:pPr>
  </w:style>
  <w:style w:type="paragraph" w:styleId="ListParagraph">
    <w:name w:val="List Paragraph"/>
    <w:basedOn w:val="Normal"/>
    <w:uiPriority w:val="34"/>
    <w:qFormat/>
    <w:rsid w:val="00C4617F"/>
    <w:pPr>
      <w:ind w:left="720"/>
      <w:contextualSpacing/>
    </w:pPr>
  </w:style>
  <w:style w:type="character" w:styleId="FootnoteReference">
    <w:name w:val="footnote reference"/>
    <w:basedOn w:val="DefaultParagraphFont"/>
    <w:uiPriority w:val="99"/>
    <w:semiHidden/>
    <w:unhideWhenUsed/>
    <w:rsid w:val="0015516F"/>
  </w:style>
  <w:style w:type="paragraph" w:customStyle="1" w:styleId="Default">
    <w:name w:val="Default"/>
    <w:rsid w:val="00242E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C5883DEDAB2B459BEBBDB88D3EF0CD" ma:contentTypeVersion="" ma:contentTypeDescription="PDMS Document Site Content Type" ma:contentTypeScope="" ma:versionID="ce29cdd550e2ec428c3a0db88863f987">
  <xsd:schema xmlns:xsd="http://www.w3.org/2001/XMLSchema" xmlns:xs="http://www.w3.org/2001/XMLSchema" xmlns:p="http://schemas.microsoft.com/office/2006/metadata/properties" xmlns:ns2="B18AE8BD-2E32-4990-9AD1-F61120477043" targetNamespace="http://schemas.microsoft.com/office/2006/metadata/properties" ma:root="true" ma:fieldsID="e68663a22102ea71d4917555c71917c0" ns2:_="">
    <xsd:import namespace="B18AE8BD-2E32-4990-9AD1-F611204770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8BD-2E32-4990-9AD1-F611204770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B18AE8BD-2E32-4990-9AD1-F611204770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1062-7613-49A5-AA9E-452B640FF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AE8BD-2E32-4990-9AD1-F61120477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8918F-30CC-4A0B-AD51-79218CF12A66}">
  <ds:schemaRefs>
    <ds:schemaRef ds:uri="http://schemas.microsoft.com/sharepoint/v3/contenttype/forms"/>
  </ds:schemaRefs>
</ds:datastoreItem>
</file>

<file path=customXml/itemProps3.xml><?xml version="1.0" encoding="utf-8"?>
<ds:datastoreItem xmlns:ds="http://schemas.openxmlformats.org/officeDocument/2006/customXml" ds:itemID="{ABF645C5-E418-4866-9FB0-48A6DADA43C4}">
  <ds:schemaRefs>
    <ds:schemaRef ds:uri="B18AE8BD-2E32-4990-9AD1-F61120477043"/>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562E832-7F16-457B-BE21-1E2727D7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5139</Words>
  <Characters>29297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ledlid</dc:creator>
  <cp:lastModifiedBy>Alabaster, John</cp:lastModifiedBy>
  <cp:revision>2</cp:revision>
  <cp:lastPrinted>2015-11-18T05:10:00Z</cp:lastPrinted>
  <dcterms:created xsi:type="dcterms:W3CDTF">2015-12-08T22:19:00Z</dcterms:created>
  <dcterms:modified xsi:type="dcterms:W3CDTF">2015-12-08T22:19:00Z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25 November 2015</vt:lpwstr>
  </property>
  <property fmtid="{D5CDD505-2E9C-101B-9397-08002B2CF9AE}" pid="3" name="ClearanceDueDate">
    <vt:lpwstr/>
  </property>
  <property fmtid="{D5CDD505-2E9C-101B-9397-08002B2CF9AE}" pid="4" name="ContentTypeId">
    <vt:lpwstr>0x010100835CE764FBE9994B97398C927E9DDCD0</vt:lpwstr>
  </property>
  <property fmtid="{D5CDD505-2E9C-101B-9397-08002B2CF9AE}" pid="5" name="LastClearingOfficer">
    <vt:lpwstr>Lee Mills</vt:lpwstr>
  </property>
  <property fmtid="{D5CDD505-2E9C-101B-9397-08002B2CF9AE}" pid="6" name="_dlc_DocIdItemGuid">
    <vt:lpwstr>0e8b9c6a-ec6e-4482-a7f6-cfd89686cfac</vt:lpwstr>
  </property>
</Properties>
</file>