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6BD" w:rsidRPr="002C6D26" w:rsidRDefault="00E62E09" w:rsidP="001A2234">
      <w:pPr>
        <w:pStyle w:val="Heading"/>
        <w:spacing w:after="240"/>
        <w:jc w:val="center"/>
        <w:rPr>
          <w:rFonts w:ascii="Times New Roman" w:hAnsi="Times New Roman"/>
          <w:sz w:val="24"/>
          <w:szCs w:val="24"/>
        </w:rPr>
      </w:pPr>
      <w:bookmarkStart w:id="0" w:name="_GoBack"/>
      <w:bookmarkEnd w:id="0"/>
      <w:r w:rsidRPr="00E62E09">
        <w:rPr>
          <w:rFonts w:ascii="Times New Roman" w:hAnsi="Times New Roman"/>
          <w:sz w:val="24"/>
          <w:szCs w:val="24"/>
        </w:rPr>
        <w:t>Financial Sector (Collection of Data) (reporting standard)</w:t>
      </w:r>
      <w:r w:rsidR="001A2ADB">
        <w:rPr>
          <w:rFonts w:ascii="Times New Roman" w:hAnsi="Times New Roman"/>
          <w:sz w:val="24"/>
          <w:szCs w:val="24"/>
        </w:rPr>
        <w:t xml:space="preserve"> </w:t>
      </w:r>
      <w:r w:rsidR="002436BD" w:rsidRPr="002C6D26">
        <w:rPr>
          <w:rFonts w:ascii="Times New Roman" w:hAnsi="Times New Roman"/>
          <w:sz w:val="24"/>
          <w:szCs w:val="24"/>
        </w:rPr>
        <w:t>determination</w:t>
      </w:r>
      <w:r w:rsidR="00DC4155">
        <w:rPr>
          <w:rFonts w:ascii="Times New Roman" w:hAnsi="Times New Roman"/>
          <w:sz w:val="24"/>
          <w:szCs w:val="24"/>
        </w:rPr>
        <w:t>s</w:t>
      </w:r>
      <w:r w:rsidR="002436BD" w:rsidRPr="002C6D26">
        <w:rPr>
          <w:rFonts w:ascii="Times New Roman" w:hAnsi="Times New Roman"/>
          <w:sz w:val="24"/>
          <w:szCs w:val="24"/>
        </w:rPr>
        <w:t xml:space="preserve"> </w:t>
      </w:r>
      <w:r w:rsidR="002436BD" w:rsidRPr="00DC4155">
        <w:rPr>
          <w:rFonts w:ascii="Times New Roman" w:hAnsi="Times New Roman"/>
          <w:sz w:val="24"/>
          <w:szCs w:val="24"/>
        </w:rPr>
        <w:t xml:space="preserve">No. </w:t>
      </w:r>
      <w:r w:rsidR="00DC4155" w:rsidRPr="00DC4155">
        <w:rPr>
          <w:rFonts w:ascii="Times New Roman" w:hAnsi="Times New Roman"/>
          <w:sz w:val="24"/>
          <w:szCs w:val="24"/>
        </w:rPr>
        <w:t>36, No. 42, No. 43</w:t>
      </w:r>
      <w:r w:rsidR="00226AD1">
        <w:rPr>
          <w:rFonts w:ascii="Times New Roman" w:hAnsi="Times New Roman"/>
          <w:sz w:val="24"/>
          <w:szCs w:val="24"/>
        </w:rPr>
        <w:t xml:space="preserve"> and</w:t>
      </w:r>
      <w:r w:rsidR="00DC4155" w:rsidRPr="00DC4155">
        <w:rPr>
          <w:rFonts w:ascii="Times New Roman" w:hAnsi="Times New Roman"/>
          <w:sz w:val="24"/>
          <w:szCs w:val="24"/>
        </w:rPr>
        <w:t xml:space="preserve"> No. 44</w:t>
      </w:r>
      <w:r w:rsidR="002436BD" w:rsidRPr="00DC4155">
        <w:rPr>
          <w:rFonts w:ascii="Times New Roman" w:hAnsi="Times New Roman"/>
          <w:sz w:val="24"/>
          <w:szCs w:val="24"/>
        </w:rPr>
        <w:t xml:space="preserve"> of 20</w:t>
      </w:r>
      <w:r w:rsidR="00DC4155" w:rsidRPr="00DC4155">
        <w:rPr>
          <w:rFonts w:ascii="Times New Roman" w:hAnsi="Times New Roman"/>
          <w:sz w:val="24"/>
          <w:szCs w:val="24"/>
        </w:rPr>
        <w:t>15</w:t>
      </w:r>
      <w:r w:rsidR="00B43670">
        <w:rPr>
          <w:rFonts w:ascii="Times New Roman" w:hAnsi="Times New Roman"/>
          <w:sz w:val="24"/>
          <w:szCs w:val="24"/>
        </w:rPr>
        <w:t xml:space="preserve"> </w:t>
      </w:r>
    </w:p>
    <w:p w:rsidR="002436BD" w:rsidRPr="002C6D26" w:rsidRDefault="002436BD" w:rsidP="001A2234">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rsidR="002436BD" w:rsidRPr="002C6D26" w:rsidRDefault="002436BD" w:rsidP="001A2234">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rsidR="001A2ADB" w:rsidRDefault="001A2ADB" w:rsidP="001A2234">
      <w:pPr>
        <w:pStyle w:val="heading0"/>
        <w:spacing w:before="0" w:beforeAutospacing="0" w:after="240" w:afterAutospacing="0"/>
        <w:jc w:val="center"/>
      </w:pPr>
      <w:r>
        <w:rPr>
          <w:i/>
          <w:iCs/>
        </w:rPr>
        <w:t>Financial Sector (Collection of Data) Act 2001</w:t>
      </w:r>
      <w:r>
        <w:t>, sections 13 and 15</w:t>
      </w:r>
    </w:p>
    <w:p w:rsidR="00380068" w:rsidRDefault="00380068" w:rsidP="00357138">
      <w:pPr>
        <w:pStyle w:val="heading0"/>
        <w:spacing w:before="0" w:beforeAutospacing="0" w:after="240" w:afterAutospacing="0"/>
        <w:jc w:val="center"/>
      </w:pPr>
      <w:r w:rsidRPr="00380068">
        <w:rPr>
          <w:i/>
        </w:rPr>
        <w:t>Acts Interpretation Act 1901</w:t>
      </w:r>
      <w:r>
        <w:t>, section 33</w:t>
      </w:r>
    </w:p>
    <w:p w:rsidR="002436BD" w:rsidRPr="002C6D26" w:rsidRDefault="002436BD" w:rsidP="00357138">
      <w:pPr>
        <w:widowControl w:val="0"/>
        <w:spacing w:after="240"/>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financial sector entities must comply. Such standards relate to reporting financial or accounting data and other information regarding the business or activities of the entities.</w:t>
      </w:r>
      <w:r w:rsidR="00357138">
        <w:rPr>
          <w:rFonts w:ascii="Times New Roman" w:hAnsi="Times New Roman"/>
          <w:sz w:val="24"/>
          <w:szCs w:val="24"/>
        </w:rPr>
        <w:t xml:space="preserve"> </w:t>
      </w:r>
      <w:r w:rsidR="00BD6360" w:rsidRPr="00BD6360">
        <w:rPr>
          <w:rFonts w:ascii="Times New Roman" w:hAnsi="Times New Roman"/>
          <w:sz w:val="24"/>
          <w:szCs w:val="24"/>
        </w:rPr>
        <w:t xml:space="preserve">Subsection 33(3) of the </w:t>
      </w:r>
      <w:r w:rsidR="00BD6360" w:rsidRPr="00BD6360">
        <w:rPr>
          <w:rFonts w:ascii="Times New Roman" w:hAnsi="Times New Roman"/>
          <w:i/>
          <w:sz w:val="24"/>
          <w:szCs w:val="24"/>
        </w:rPr>
        <w:t>Acts Interpretation Act 1901</w:t>
      </w:r>
      <w:r w:rsidR="00BD6360"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rsidR="00246723" w:rsidRPr="00246723" w:rsidRDefault="00246723">
      <w:pPr>
        <w:spacing w:after="240"/>
        <w:jc w:val="both"/>
        <w:rPr>
          <w:rFonts w:ascii="Times New Roman" w:hAnsi="Times New Roman"/>
          <w:sz w:val="24"/>
          <w:szCs w:val="24"/>
        </w:rPr>
      </w:pPr>
      <w:r w:rsidRPr="00246723">
        <w:rPr>
          <w:rFonts w:ascii="Times New Roman" w:hAnsi="Times New Roman"/>
          <w:sz w:val="24"/>
          <w:szCs w:val="24"/>
        </w:rPr>
        <w:t xml:space="preserve">On </w:t>
      </w:r>
      <w:r w:rsidR="000A0525">
        <w:rPr>
          <w:rFonts w:ascii="Times New Roman" w:hAnsi="Times New Roman"/>
          <w:sz w:val="24"/>
          <w:szCs w:val="24"/>
        </w:rPr>
        <w:t>10</w:t>
      </w:r>
      <w:r w:rsidR="00B43670">
        <w:rPr>
          <w:rFonts w:ascii="Times New Roman" w:hAnsi="Times New Roman"/>
          <w:sz w:val="24"/>
          <w:szCs w:val="24"/>
        </w:rPr>
        <w:t xml:space="preserve"> December 2015,</w:t>
      </w:r>
      <w:r w:rsidRPr="00246723">
        <w:rPr>
          <w:rFonts w:ascii="Times New Roman" w:hAnsi="Times New Roman"/>
          <w:sz w:val="24"/>
          <w:szCs w:val="24"/>
        </w:rPr>
        <w:t xml:space="preserve"> APRA made the following determinations (the instruments):</w:t>
      </w:r>
    </w:p>
    <w:p w:rsidR="00736D41" w:rsidRDefault="000B14BD">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w:t>
      </w:r>
      <w:r w:rsidR="00736D41">
        <w:rPr>
          <w:rFonts w:ascii="Times New Roman" w:hAnsi="Times New Roman"/>
          <w:sz w:val="24"/>
          <w:szCs w:val="24"/>
        </w:rPr>
        <w:t xml:space="preserve">g standard) determination </w:t>
      </w:r>
      <w:r w:rsidR="00736D41" w:rsidRPr="0059483A">
        <w:rPr>
          <w:rFonts w:ascii="Times New Roman" w:hAnsi="Times New Roman"/>
          <w:sz w:val="24"/>
          <w:szCs w:val="24"/>
        </w:rPr>
        <w:t xml:space="preserve">No. </w:t>
      </w:r>
      <w:r w:rsidR="0059483A" w:rsidRPr="0059483A">
        <w:rPr>
          <w:rFonts w:ascii="Times New Roman" w:hAnsi="Times New Roman"/>
          <w:sz w:val="24"/>
          <w:szCs w:val="24"/>
        </w:rPr>
        <w:t>3</w:t>
      </w:r>
      <w:r w:rsidR="0059483A">
        <w:rPr>
          <w:rFonts w:ascii="Times New Roman" w:hAnsi="Times New Roman"/>
          <w:sz w:val="24"/>
          <w:szCs w:val="24"/>
        </w:rPr>
        <w:t>6</w:t>
      </w:r>
      <w:r w:rsidR="00736D41" w:rsidRPr="0059483A">
        <w:rPr>
          <w:rFonts w:ascii="Times New Roman" w:hAnsi="Times New Roman"/>
          <w:sz w:val="24"/>
          <w:szCs w:val="24"/>
        </w:rPr>
        <w:t xml:space="preserve"> </w:t>
      </w:r>
      <w:r w:rsidRPr="0059483A">
        <w:rPr>
          <w:rFonts w:ascii="Times New Roman" w:hAnsi="Times New Roman"/>
          <w:sz w:val="24"/>
          <w:szCs w:val="24"/>
        </w:rPr>
        <w:t>of 20</w:t>
      </w:r>
      <w:r w:rsidR="0059483A" w:rsidRPr="0059483A">
        <w:rPr>
          <w:rFonts w:ascii="Times New Roman" w:hAnsi="Times New Roman"/>
          <w:sz w:val="24"/>
          <w:szCs w:val="24"/>
        </w:rPr>
        <w:t>15</w:t>
      </w:r>
      <w:r w:rsidR="0059483A">
        <w:rPr>
          <w:rFonts w:ascii="Times New Roman" w:hAnsi="Times New Roman"/>
          <w:sz w:val="24"/>
          <w:szCs w:val="24"/>
        </w:rPr>
        <w:t xml:space="preserve"> </w:t>
      </w:r>
      <w:r w:rsidRPr="000B14BD">
        <w:rPr>
          <w:rFonts w:ascii="Times New Roman" w:hAnsi="Times New Roman"/>
          <w:sz w:val="24"/>
          <w:szCs w:val="24"/>
        </w:rPr>
        <w:t>which</w:t>
      </w:r>
      <w:r w:rsidR="00736D41">
        <w:rPr>
          <w:rFonts w:ascii="Times New Roman" w:hAnsi="Times New Roman"/>
          <w:sz w:val="24"/>
          <w:szCs w:val="24"/>
        </w:rPr>
        <w:t>:</w:t>
      </w:r>
    </w:p>
    <w:p w:rsidR="00736D41" w:rsidRDefault="00BD6360">
      <w:pPr>
        <w:widowControl w:val="0"/>
        <w:numPr>
          <w:ilvl w:val="1"/>
          <w:numId w:val="4"/>
        </w:numPr>
        <w:spacing w:after="240"/>
        <w:jc w:val="both"/>
        <w:rPr>
          <w:rFonts w:ascii="Times New Roman" w:hAnsi="Times New Roman"/>
          <w:sz w:val="24"/>
          <w:szCs w:val="24"/>
        </w:rPr>
      </w:pPr>
      <w:r>
        <w:rPr>
          <w:rFonts w:ascii="Times New Roman" w:hAnsi="Times New Roman"/>
          <w:sz w:val="24"/>
          <w:szCs w:val="24"/>
        </w:rPr>
        <w:t xml:space="preserve">revokes </w:t>
      </w:r>
      <w:r w:rsidR="00E22593" w:rsidRPr="00E22593">
        <w:rPr>
          <w:rFonts w:ascii="Times New Roman" w:hAnsi="Times New Roman"/>
          <w:i/>
          <w:sz w:val="24"/>
          <w:szCs w:val="24"/>
        </w:rPr>
        <w:t xml:space="preserve">Reporting Standard SRS 330.0 Statement of Financial Performance </w:t>
      </w:r>
      <w:r w:rsidR="00357138" w:rsidRPr="000B14BD">
        <w:rPr>
          <w:rFonts w:ascii="Times New Roman" w:hAnsi="Times New Roman"/>
          <w:sz w:val="24"/>
          <w:szCs w:val="24"/>
        </w:rPr>
        <w:t>(</w:t>
      </w:r>
      <w:r w:rsidR="00357138">
        <w:rPr>
          <w:rFonts w:ascii="Times New Roman" w:hAnsi="Times New Roman"/>
          <w:sz w:val="24"/>
          <w:szCs w:val="24"/>
        </w:rPr>
        <w:t>S</w:t>
      </w:r>
      <w:r w:rsidR="00357138" w:rsidRPr="000B14BD">
        <w:rPr>
          <w:rFonts w:ascii="Times New Roman" w:hAnsi="Times New Roman"/>
          <w:sz w:val="24"/>
          <w:szCs w:val="24"/>
        </w:rPr>
        <w:t xml:space="preserve">RS </w:t>
      </w:r>
      <w:r w:rsidR="00357138">
        <w:rPr>
          <w:rFonts w:ascii="Times New Roman" w:hAnsi="Times New Roman"/>
          <w:sz w:val="24"/>
          <w:szCs w:val="24"/>
        </w:rPr>
        <w:t>330.0</w:t>
      </w:r>
      <w:r w:rsidR="00357138" w:rsidRPr="000B14BD">
        <w:rPr>
          <w:rFonts w:ascii="Times New Roman" w:hAnsi="Times New Roman"/>
          <w:sz w:val="24"/>
          <w:szCs w:val="24"/>
        </w:rPr>
        <w:t>)</w:t>
      </w:r>
      <w:r w:rsidR="00357138">
        <w:rPr>
          <w:rFonts w:ascii="Times New Roman" w:hAnsi="Times New Roman"/>
          <w:sz w:val="24"/>
          <w:szCs w:val="24"/>
        </w:rPr>
        <w:t xml:space="preserve"> </w:t>
      </w:r>
      <w:r w:rsidR="00736D41" w:rsidRPr="00736D41">
        <w:rPr>
          <w:rFonts w:ascii="Times New Roman" w:hAnsi="Times New Roman"/>
          <w:sz w:val="24"/>
          <w:szCs w:val="24"/>
        </w:rPr>
        <w:t xml:space="preserve">made under Financial Sector (Collection of Data) (reporting standard) determination </w:t>
      </w:r>
      <w:r w:rsidR="00E22593" w:rsidRPr="00E22593">
        <w:rPr>
          <w:rFonts w:ascii="Times New Roman" w:hAnsi="Times New Roman"/>
          <w:sz w:val="24"/>
          <w:szCs w:val="24"/>
        </w:rPr>
        <w:t>No. 19 of 2014</w:t>
      </w:r>
      <w:r w:rsidR="00736D41">
        <w:rPr>
          <w:rFonts w:ascii="Times New Roman" w:hAnsi="Times New Roman"/>
          <w:sz w:val="24"/>
          <w:szCs w:val="24"/>
        </w:rPr>
        <w:t>; and</w:t>
      </w:r>
    </w:p>
    <w:p w:rsidR="00AC7A56" w:rsidRDefault="000B14BD">
      <w:pPr>
        <w:widowControl w:val="0"/>
        <w:numPr>
          <w:ilvl w:val="1"/>
          <w:numId w:val="4"/>
        </w:numPr>
        <w:spacing w:after="240"/>
        <w:jc w:val="both"/>
        <w:rPr>
          <w:rFonts w:ascii="Times New Roman" w:hAnsi="Times New Roman"/>
          <w:sz w:val="24"/>
          <w:szCs w:val="24"/>
        </w:rPr>
      </w:pPr>
      <w:r w:rsidRPr="000B14BD">
        <w:rPr>
          <w:rFonts w:ascii="Times New Roman" w:hAnsi="Times New Roman"/>
          <w:sz w:val="24"/>
          <w:szCs w:val="24"/>
        </w:rPr>
        <w:t xml:space="preserve">determines </w:t>
      </w:r>
      <w:r w:rsidR="00E22593" w:rsidRPr="00E22593">
        <w:rPr>
          <w:rFonts w:ascii="Times New Roman" w:hAnsi="Times New Roman"/>
          <w:i/>
          <w:sz w:val="24"/>
          <w:szCs w:val="24"/>
        </w:rPr>
        <w:t>Reporting Standard SRS 330.0 Statement of Financial Performance</w:t>
      </w:r>
      <w:r w:rsidR="00AC7A56">
        <w:rPr>
          <w:rFonts w:ascii="Times New Roman" w:hAnsi="Times New Roman"/>
          <w:sz w:val="24"/>
          <w:szCs w:val="24"/>
        </w:rPr>
        <w:t>;</w:t>
      </w:r>
    </w:p>
    <w:p w:rsidR="00AC7A56" w:rsidRDefault="000B14BD">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 xml:space="preserve">Financial Sector (Collection of Data) (reporting standard) determination </w:t>
      </w:r>
      <w:r w:rsidRPr="00BF6207">
        <w:rPr>
          <w:rFonts w:ascii="Times New Roman" w:hAnsi="Times New Roman"/>
          <w:sz w:val="24"/>
          <w:szCs w:val="24"/>
        </w:rPr>
        <w:t xml:space="preserve">No. </w:t>
      </w:r>
      <w:r w:rsidR="00BF6207" w:rsidRPr="00BF6207">
        <w:rPr>
          <w:rFonts w:ascii="Times New Roman" w:hAnsi="Times New Roman"/>
          <w:sz w:val="24"/>
          <w:szCs w:val="24"/>
        </w:rPr>
        <w:t>42</w:t>
      </w:r>
      <w:r w:rsidRPr="00BF6207">
        <w:rPr>
          <w:rFonts w:ascii="Times New Roman" w:hAnsi="Times New Roman"/>
          <w:sz w:val="24"/>
          <w:szCs w:val="24"/>
        </w:rPr>
        <w:t xml:space="preserve"> of 20</w:t>
      </w:r>
      <w:r w:rsidR="00BF6207" w:rsidRPr="00BF6207">
        <w:rPr>
          <w:rFonts w:ascii="Times New Roman" w:hAnsi="Times New Roman"/>
          <w:sz w:val="24"/>
          <w:szCs w:val="24"/>
        </w:rPr>
        <w:t>15</w:t>
      </w:r>
      <w:r w:rsidRPr="000B14BD">
        <w:rPr>
          <w:rFonts w:ascii="Times New Roman" w:hAnsi="Times New Roman"/>
          <w:sz w:val="24"/>
          <w:szCs w:val="24"/>
        </w:rPr>
        <w:t xml:space="preserve"> which</w:t>
      </w:r>
      <w:r w:rsidR="00207B92">
        <w:rPr>
          <w:rFonts w:ascii="Times New Roman" w:hAnsi="Times New Roman"/>
          <w:sz w:val="24"/>
          <w:szCs w:val="24"/>
        </w:rPr>
        <w:t xml:space="preserve"> </w:t>
      </w:r>
      <w:r w:rsidRPr="00207B92">
        <w:rPr>
          <w:rFonts w:ascii="Times New Roman" w:hAnsi="Times New Roman"/>
          <w:sz w:val="24"/>
          <w:szCs w:val="24"/>
        </w:rPr>
        <w:t xml:space="preserve">determines </w:t>
      </w:r>
      <w:r w:rsidR="00207B92" w:rsidRPr="00207B92">
        <w:rPr>
          <w:rFonts w:ascii="Times New Roman" w:hAnsi="Times New Roman"/>
          <w:i/>
          <w:sz w:val="24"/>
          <w:szCs w:val="24"/>
        </w:rPr>
        <w:t xml:space="preserve">Reporting Standard SRS 720.0 ABS Statement of Financial Position </w:t>
      </w:r>
      <w:r w:rsidR="00207B92" w:rsidRPr="00207B92">
        <w:rPr>
          <w:rFonts w:ascii="Times New Roman" w:hAnsi="Times New Roman"/>
          <w:sz w:val="24"/>
          <w:szCs w:val="24"/>
        </w:rPr>
        <w:t xml:space="preserve">(SRS 720.0); </w:t>
      </w:r>
    </w:p>
    <w:p w:rsidR="00207B92" w:rsidRDefault="00207B92">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 xml:space="preserve">Financial Sector (Collection of Data) (reporting standard) determination </w:t>
      </w:r>
      <w:r w:rsidRPr="00BF6207">
        <w:rPr>
          <w:rFonts w:ascii="Times New Roman" w:hAnsi="Times New Roman"/>
          <w:sz w:val="24"/>
          <w:szCs w:val="24"/>
        </w:rPr>
        <w:t xml:space="preserve">No. </w:t>
      </w:r>
      <w:r w:rsidR="00BF6207" w:rsidRPr="00BF6207">
        <w:rPr>
          <w:rFonts w:ascii="Times New Roman" w:hAnsi="Times New Roman"/>
          <w:sz w:val="24"/>
          <w:szCs w:val="24"/>
        </w:rPr>
        <w:t>43</w:t>
      </w:r>
      <w:r w:rsidRPr="00BF6207">
        <w:rPr>
          <w:rFonts w:ascii="Times New Roman" w:hAnsi="Times New Roman"/>
          <w:sz w:val="24"/>
          <w:szCs w:val="24"/>
        </w:rPr>
        <w:t xml:space="preserve"> of 20</w:t>
      </w:r>
      <w:r w:rsidR="00BF6207" w:rsidRPr="00BF6207">
        <w:rPr>
          <w:rFonts w:ascii="Times New Roman" w:hAnsi="Times New Roman"/>
          <w:sz w:val="24"/>
          <w:szCs w:val="24"/>
        </w:rPr>
        <w:t>15</w:t>
      </w:r>
      <w:r w:rsidRPr="000B14BD">
        <w:rPr>
          <w:rFonts w:ascii="Times New Roman" w:hAnsi="Times New Roman"/>
          <w:sz w:val="24"/>
          <w:szCs w:val="24"/>
        </w:rPr>
        <w:t xml:space="preserve"> which</w:t>
      </w:r>
      <w:r>
        <w:rPr>
          <w:rFonts w:ascii="Times New Roman" w:hAnsi="Times New Roman"/>
          <w:sz w:val="24"/>
          <w:szCs w:val="24"/>
        </w:rPr>
        <w:t xml:space="preserve"> </w:t>
      </w:r>
      <w:r w:rsidRPr="00207B92">
        <w:rPr>
          <w:rFonts w:ascii="Times New Roman" w:hAnsi="Times New Roman"/>
          <w:sz w:val="24"/>
          <w:szCs w:val="24"/>
        </w:rPr>
        <w:t xml:space="preserve">determines </w:t>
      </w:r>
      <w:r w:rsidRPr="00207B92">
        <w:rPr>
          <w:rFonts w:ascii="Times New Roman" w:hAnsi="Times New Roman"/>
          <w:i/>
          <w:sz w:val="24"/>
          <w:szCs w:val="24"/>
        </w:rPr>
        <w:t>Reporting Standard SRS 721.0 ABS Securities Subject to Repurchase and Resale and Stock Lending and Borrowing</w:t>
      </w:r>
      <w:r w:rsidRPr="00207B92">
        <w:rPr>
          <w:rFonts w:ascii="Times New Roman" w:hAnsi="Times New Roman"/>
          <w:sz w:val="24"/>
          <w:szCs w:val="24"/>
        </w:rPr>
        <w:t xml:space="preserve"> (SRS 721.0);</w:t>
      </w:r>
      <w:r w:rsidR="00BB3EBE">
        <w:rPr>
          <w:rFonts w:ascii="Times New Roman" w:hAnsi="Times New Roman"/>
          <w:sz w:val="24"/>
          <w:szCs w:val="24"/>
        </w:rPr>
        <w:t xml:space="preserve"> and</w:t>
      </w:r>
    </w:p>
    <w:p w:rsidR="00207B92" w:rsidRPr="00207B92" w:rsidRDefault="00BB3EBE">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 xml:space="preserve">Financial Sector (Collection of Data) (reporting standard) determination </w:t>
      </w:r>
      <w:r w:rsidRPr="00207B92">
        <w:rPr>
          <w:rFonts w:ascii="Times New Roman" w:hAnsi="Times New Roman"/>
          <w:sz w:val="24"/>
          <w:szCs w:val="24"/>
        </w:rPr>
        <w:t xml:space="preserve">No. </w:t>
      </w:r>
      <w:r w:rsidR="00BF6207">
        <w:rPr>
          <w:rFonts w:ascii="Times New Roman" w:hAnsi="Times New Roman"/>
          <w:sz w:val="24"/>
          <w:szCs w:val="24"/>
        </w:rPr>
        <w:t>44</w:t>
      </w:r>
      <w:r w:rsidRPr="00207B92">
        <w:rPr>
          <w:rFonts w:ascii="Times New Roman" w:hAnsi="Times New Roman"/>
          <w:sz w:val="24"/>
          <w:szCs w:val="24"/>
        </w:rPr>
        <w:t xml:space="preserve"> of 20</w:t>
      </w:r>
      <w:r w:rsidR="00BF6207">
        <w:rPr>
          <w:rFonts w:ascii="Times New Roman" w:hAnsi="Times New Roman"/>
          <w:sz w:val="24"/>
          <w:szCs w:val="24"/>
        </w:rPr>
        <w:t>15</w:t>
      </w:r>
      <w:r w:rsidRPr="000B14BD">
        <w:rPr>
          <w:rFonts w:ascii="Times New Roman" w:hAnsi="Times New Roman"/>
          <w:sz w:val="24"/>
          <w:szCs w:val="24"/>
        </w:rPr>
        <w:t xml:space="preserve"> which</w:t>
      </w:r>
      <w:r>
        <w:rPr>
          <w:rFonts w:ascii="Times New Roman" w:hAnsi="Times New Roman"/>
          <w:sz w:val="24"/>
          <w:szCs w:val="24"/>
        </w:rPr>
        <w:t xml:space="preserve"> </w:t>
      </w:r>
      <w:r w:rsidRPr="00207B92">
        <w:rPr>
          <w:rFonts w:ascii="Times New Roman" w:hAnsi="Times New Roman"/>
          <w:sz w:val="24"/>
          <w:szCs w:val="24"/>
        </w:rPr>
        <w:t>determines</w:t>
      </w:r>
      <w:r>
        <w:rPr>
          <w:rFonts w:ascii="Times New Roman" w:hAnsi="Times New Roman"/>
          <w:sz w:val="24"/>
          <w:szCs w:val="24"/>
        </w:rPr>
        <w:t xml:space="preserve"> </w:t>
      </w:r>
      <w:r w:rsidRPr="00BB3EBE">
        <w:rPr>
          <w:rFonts w:ascii="Times New Roman" w:hAnsi="Times New Roman"/>
          <w:i/>
          <w:sz w:val="24"/>
          <w:szCs w:val="24"/>
        </w:rPr>
        <w:t xml:space="preserve">Reporting Standard SRS 722.0 ABS Derivatives Schedule </w:t>
      </w:r>
      <w:r w:rsidRPr="00BB3EBE">
        <w:rPr>
          <w:rFonts w:ascii="Times New Roman" w:hAnsi="Times New Roman"/>
          <w:sz w:val="24"/>
          <w:szCs w:val="24"/>
        </w:rPr>
        <w:t>(SRS 722.0).</w:t>
      </w:r>
    </w:p>
    <w:p w:rsidR="004D3149" w:rsidRPr="004D3149" w:rsidRDefault="004D3149" w:rsidP="004D3149">
      <w:pPr>
        <w:pStyle w:val="Heading"/>
        <w:keepNext/>
        <w:spacing w:after="240"/>
        <w:outlineLvl w:val="0"/>
        <w:rPr>
          <w:rFonts w:ascii="Times New Roman" w:hAnsi="Times New Roman"/>
          <w:sz w:val="24"/>
          <w:szCs w:val="24"/>
        </w:rPr>
      </w:pPr>
      <w:r w:rsidRPr="004D3149">
        <w:rPr>
          <w:rFonts w:ascii="Times New Roman" w:hAnsi="Times New Roman"/>
          <w:b w:val="0"/>
          <w:sz w:val="24"/>
          <w:szCs w:val="24"/>
        </w:rPr>
        <w:t>This instrument commences on date of registration on the Federal Register of Legislative Instruments.</w:t>
      </w:r>
    </w:p>
    <w:p w:rsidR="000F7AAB" w:rsidRDefault="002436BD" w:rsidP="004D3149">
      <w:pPr>
        <w:pStyle w:val="Heading"/>
        <w:keepNext/>
        <w:numPr>
          <w:ilvl w:val="0"/>
          <w:numId w:val="2"/>
        </w:numPr>
        <w:spacing w:after="240"/>
        <w:outlineLvl w:val="0"/>
        <w:rPr>
          <w:rFonts w:ascii="Times New Roman" w:hAnsi="Times New Roman"/>
          <w:sz w:val="24"/>
          <w:szCs w:val="24"/>
        </w:rPr>
      </w:pPr>
      <w:r w:rsidRPr="002C6D26">
        <w:rPr>
          <w:rFonts w:ascii="Times New Roman" w:hAnsi="Times New Roman"/>
          <w:sz w:val="24"/>
          <w:szCs w:val="24"/>
        </w:rPr>
        <w:t>Background</w:t>
      </w:r>
    </w:p>
    <w:p w:rsidR="000F7AAB" w:rsidRPr="001A33A8" w:rsidRDefault="001A33A8" w:rsidP="001C49A6">
      <w:pPr>
        <w:spacing w:after="240"/>
        <w:jc w:val="both"/>
        <w:rPr>
          <w:rFonts w:ascii="Times New Roman" w:hAnsi="Times New Roman"/>
          <w:sz w:val="24"/>
          <w:szCs w:val="24"/>
        </w:rPr>
      </w:pPr>
      <w:bookmarkStart w:id="4" w:name="bkBackground"/>
      <w:bookmarkEnd w:id="4"/>
      <w:r w:rsidRPr="001A33A8">
        <w:rPr>
          <w:rFonts w:ascii="Times New Roman" w:hAnsi="Times New Roman"/>
          <w:sz w:val="24"/>
          <w:szCs w:val="24"/>
        </w:rPr>
        <w:t xml:space="preserve">APRA is empowered to make reporting standards under the Act, which require regulated institutions, including </w:t>
      </w:r>
      <w:r>
        <w:rPr>
          <w:rFonts w:ascii="Times New Roman" w:hAnsi="Times New Roman"/>
          <w:sz w:val="24"/>
          <w:szCs w:val="24"/>
        </w:rPr>
        <w:t>registrable superannuation</w:t>
      </w:r>
      <w:r w:rsidRPr="001A33A8">
        <w:rPr>
          <w:rFonts w:ascii="Times New Roman" w:hAnsi="Times New Roman"/>
          <w:sz w:val="24"/>
          <w:szCs w:val="24"/>
        </w:rPr>
        <w:t xml:space="preserve"> entity (RSE) licensees, to </w:t>
      </w:r>
      <w:r w:rsidRPr="001A33A8">
        <w:rPr>
          <w:rFonts w:ascii="Times New Roman" w:hAnsi="Times New Roman"/>
          <w:sz w:val="24"/>
          <w:szCs w:val="24"/>
        </w:rPr>
        <w:lastRenderedPageBreak/>
        <w:t>submit specified data through various reporting forms. Data from these forms are used by APRA to assist with APRA’s supervisory functions, and also by Government and other agencies such as the Australian Bureau of Statistics</w:t>
      </w:r>
      <w:r>
        <w:rPr>
          <w:rFonts w:ascii="Times New Roman" w:hAnsi="Times New Roman"/>
          <w:sz w:val="24"/>
          <w:szCs w:val="24"/>
        </w:rPr>
        <w:t xml:space="preserve"> (ABS). </w:t>
      </w:r>
    </w:p>
    <w:p w:rsidR="001A33A8" w:rsidRPr="001A33A8" w:rsidRDefault="000F7AAB" w:rsidP="001C49A6">
      <w:pPr>
        <w:spacing w:after="240"/>
        <w:jc w:val="both"/>
        <w:rPr>
          <w:rFonts w:ascii="Times New Roman" w:hAnsi="Times New Roman"/>
          <w:sz w:val="24"/>
          <w:szCs w:val="24"/>
        </w:rPr>
      </w:pPr>
      <w:r w:rsidRPr="000F7AAB">
        <w:rPr>
          <w:rFonts w:ascii="Times New Roman" w:hAnsi="Times New Roman"/>
          <w:sz w:val="24"/>
          <w:szCs w:val="24"/>
        </w:rPr>
        <w:t xml:space="preserve">The </w:t>
      </w:r>
      <w:r w:rsidR="001A33A8">
        <w:rPr>
          <w:rFonts w:ascii="Times New Roman" w:hAnsi="Times New Roman"/>
          <w:sz w:val="24"/>
          <w:szCs w:val="24"/>
        </w:rPr>
        <w:t>ABS</w:t>
      </w:r>
      <w:r w:rsidRPr="000F7AAB">
        <w:rPr>
          <w:rFonts w:ascii="Times New Roman" w:hAnsi="Times New Roman"/>
          <w:sz w:val="24"/>
          <w:szCs w:val="24"/>
        </w:rPr>
        <w:t xml:space="preserve"> uses superannuation data submitted to APRA for the compilation </w:t>
      </w:r>
      <w:r w:rsidR="00C95338">
        <w:rPr>
          <w:rFonts w:ascii="Times New Roman" w:hAnsi="Times New Roman"/>
          <w:sz w:val="24"/>
          <w:szCs w:val="24"/>
        </w:rPr>
        <w:t xml:space="preserve">and publication </w:t>
      </w:r>
      <w:r w:rsidRPr="000F7AAB">
        <w:rPr>
          <w:rFonts w:ascii="Times New Roman" w:hAnsi="Times New Roman"/>
          <w:sz w:val="24"/>
          <w:szCs w:val="24"/>
        </w:rPr>
        <w:t>of the Australian National Accounts and other statistics</w:t>
      </w:r>
      <w:r w:rsidR="00A144A2">
        <w:rPr>
          <w:rFonts w:ascii="Times New Roman" w:hAnsi="Times New Roman"/>
          <w:sz w:val="24"/>
          <w:szCs w:val="24"/>
        </w:rPr>
        <w:t xml:space="preserve"> </w:t>
      </w:r>
      <w:r w:rsidR="00A144A2" w:rsidRPr="00A144A2">
        <w:rPr>
          <w:rFonts w:ascii="Times New Roman" w:hAnsi="Times New Roman"/>
          <w:sz w:val="24"/>
          <w:szCs w:val="24"/>
        </w:rPr>
        <w:t>which are widely used in government economic policy and business decision making</w:t>
      </w:r>
      <w:r w:rsidRPr="000F7AAB">
        <w:rPr>
          <w:rFonts w:ascii="Times New Roman" w:hAnsi="Times New Roman"/>
          <w:sz w:val="24"/>
          <w:szCs w:val="24"/>
        </w:rPr>
        <w:t xml:space="preserve">. In line with the Government’s </w:t>
      </w:r>
      <w:r w:rsidR="00357138">
        <w:rPr>
          <w:rFonts w:ascii="Times New Roman" w:hAnsi="Times New Roman"/>
          <w:sz w:val="24"/>
          <w:szCs w:val="24"/>
        </w:rPr>
        <w:t xml:space="preserve">stated objective to reduce </w:t>
      </w:r>
      <w:r w:rsidRPr="000F7AAB">
        <w:rPr>
          <w:rFonts w:ascii="Times New Roman" w:hAnsi="Times New Roman"/>
          <w:sz w:val="24"/>
          <w:szCs w:val="24"/>
        </w:rPr>
        <w:t xml:space="preserve">red tape, APRA and the ABS collaborate to simplify </w:t>
      </w:r>
      <w:r w:rsidR="00357138">
        <w:rPr>
          <w:rFonts w:ascii="Times New Roman" w:hAnsi="Times New Roman"/>
          <w:sz w:val="24"/>
          <w:szCs w:val="24"/>
        </w:rPr>
        <w:t xml:space="preserve">and streamline </w:t>
      </w:r>
      <w:r w:rsidRPr="000F7AAB">
        <w:rPr>
          <w:rFonts w:ascii="Times New Roman" w:hAnsi="Times New Roman"/>
          <w:sz w:val="24"/>
          <w:szCs w:val="24"/>
        </w:rPr>
        <w:t xml:space="preserve">business-to-government reporting in order to collect high quality data without unnecessary reporting burden on industry. </w:t>
      </w:r>
    </w:p>
    <w:p w:rsidR="002436BD" w:rsidRDefault="002436BD" w:rsidP="00357138">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r w:rsidR="000F7AAB">
        <w:rPr>
          <w:rFonts w:ascii="Times New Roman" w:hAnsi="Times New Roman"/>
          <w:sz w:val="24"/>
          <w:szCs w:val="24"/>
        </w:rPr>
        <w:t>s</w:t>
      </w:r>
    </w:p>
    <w:p w:rsidR="009D78AA" w:rsidRDefault="009D78AA" w:rsidP="001C49A6">
      <w:pPr>
        <w:spacing w:after="240"/>
        <w:jc w:val="both"/>
        <w:rPr>
          <w:rFonts w:ascii="Times New Roman" w:hAnsi="Times New Roman"/>
          <w:sz w:val="24"/>
          <w:szCs w:val="24"/>
        </w:rPr>
      </w:pPr>
      <w:r w:rsidRPr="009D78AA">
        <w:rPr>
          <w:rFonts w:ascii="Times New Roman" w:hAnsi="Times New Roman"/>
          <w:sz w:val="24"/>
          <w:szCs w:val="24"/>
        </w:rPr>
        <w:t>The framework for ABS economic statistics</w:t>
      </w:r>
      <w:r>
        <w:rPr>
          <w:rFonts w:ascii="Times New Roman" w:hAnsi="Times New Roman"/>
          <w:sz w:val="24"/>
          <w:szCs w:val="24"/>
        </w:rPr>
        <w:t>, including the Australian National Accounts,</w:t>
      </w:r>
      <w:r w:rsidRPr="009D78AA">
        <w:rPr>
          <w:rFonts w:ascii="Times New Roman" w:hAnsi="Times New Roman"/>
          <w:sz w:val="24"/>
          <w:szCs w:val="24"/>
        </w:rPr>
        <w:t xml:space="preserve"> centres on </w:t>
      </w:r>
      <w:r w:rsidR="007E3007">
        <w:rPr>
          <w:rFonts w:ascii="Times New Roman" w:hAnsi="Times New Roman"/>
          <w:sz w:val="24"/>
          <w:szCs w:val="24"/>
        </w:rPr>
        <w:t xml:space="preserve">two </w:t>
      </w:r>
      <w:r w:rsidR="007E4795">
        <w:rPr>
          <w:rFonts w:ascii="Times New Roman" w:hAnsi="Times New Roman"/>
          <w:sz w:val="24"/>
          <w:szCs w:val="24"/>
        </w:rPr>
        <w:t xml:space="preserve">key international standards, </w:t>
      </w:r>
      <w:r w:rsidR="007E3007" w:rsidRPr="007E3007">
        <w:rPr>
          <w:rFonts w:ascii="Times New Roman" w:hAnsi="Times New Roman"/>
          <w:sz w:val="24"/>
          <w:szCs w:val="24"/>
        </w:rPr>
        <w:t>the System of National Accounts (SNA) and the Balance of Payments Manual (BPM), both of which have been significantly revised in the last seven years.</w:t>
      </w:r>
      <w:r w:rsidR="00357138">
        <w:rPr>
          <w:rFonts w:ascii="Times New Roman" w:hAnsi="Times New Roman"/>
          <w:sz w:val="24"/>
          <w:szCs w:val="24"/>
        </w:rPr>
        <w:t xml:space="preserve"> </w:t>
      </w:r>
      <w:r w:rsidRPr="009D78AA">
        <w:rPr>
          <w:rFonts w:ascii="Times New Roman" w:hAnsi="Times New Roman"/>
          <w:sz w:val="24"/>
          <w:szCs w:val="24"/>
        </w:rPr>
        <w:t xml:space="preserve">The purpose of making these instruments is to </w:t>
      </w:r>
      <w:r w:rsidR="00357138">
        <w:rPr>
          <w:rFonts w:ascii="Times New Roman" w:hAnsi="Times New Roman"/>
          <w:sz w:val="24"/>
          <w:szCs w:val="24"/>
        </w:rPr>
        <w:t xml:space="preserve">ensure that data collected for the purposes of the ABS </w:t>
      </w:r>
      <w:r w:rsidRPr="009D78AA">
        <w:rPr>
          <w:rFonts w:ascii="Times New Roman" w:hAnsi="Times New Roman"/>
          <w:sz w:val="24"/>
          <w:szCs w:val="24"/>
        </w:rPr>
        <w:t>compl</w:t>
      </w:r>
      <w:r w:rsidR="00357138">
        <w:rPr>
          <w:rFonts w:ascii="Times New Roman" w:hAnsi="Times New Roman"/>
          <w:sz w:val="24"/>
          <w:szCs w:val="24"/>
        </w:rPr>
        <w:t>ies</w:t>
      </w:r>
      <w:r w:rsidRPr="009D78AA">
        <w:rPr>
          <w:rFonts w:ascii="Times New Roman" w:hAnsi="Times New Roman"/>
          <w:sz w:val="24"/>
          <w:szCs w:val="24"/>
        </w:rPr>
        <w:t xml:space="preserve"> with these revised international statistical standards.</w:t>
      </w:r>
    </w:p>
    <w:p w:rsidR="00E73F46" w:rsidRPr="00E73F46" w:rsidRDefault="00E73F46" w:rsidP="001C49A6">
      <w:pPr>
        <w:spacing w:after="240"/>
        <w:rPr>
          <w:rFonts w:ascii="Times New Roman" w:hAnsi="Times New Roman"/>
          <w:sz w:val="24"/>
          <w:szCs w:val="24"/>
        </w:rPr>
      </w:pPr>
      <w:r w:rsidRPr="00E73F46">
        <w:rPr>
          <w:rFonts w:ascii="Times New Roman" w:hAnsi="Times New Roman"/>
          <w:sz w:val="24"/>
          <w:szCs w:val="24"/>
        </w:rPr>
        <w:t>The instruments will assist in complying with the revised SNA and BPM by:</w:t>
      </w:r>
    </w:p>
    <w:p w:rsidR="00E73F46" w:rsidRPr="00E73F46" w:rsidRDefault="00357138" w:rsidP="00357138">
      <w:pPr>
        <w:pStyle w:val="Heading"/>
        <w:numPr>
          <w:ilvl w:val="0"/>
          <w:numId w:val="3"/>
        </w:numPr>
        <w:spacing w:after="240"/>
        <w:rPr>
          <w:rFonts w:ascii="Times New Roman" w:hAnsi="Times New Roman"/>
          <w:b w:val="0"/>
          <w:sz w:val="24"/>
          <w:szCs w:val="24"/>
        </w:rPr>
      </w:pPr>
      <w:r w:rsidRPr="001C49A6">
        <w:rPr>
          <w:rFonts w:ascii="Times New Roman" w:hAnsi="Times New Roman"/>
          <w:b w:val="0"/>
          <w:sz w:val="24"/>
          <w:szCs w:val="24"/>
        </w:rPr>
        <w:t>requiring the reporting of</w:t>
      </w:r>
      <w:r w:rsidR="00E73F46" w:rsidRPr="00E73F46">
        <w:rPr>
          <w:rFonts w:ascii="Times New Roman" w:hAnsi="Times New Roman"/>
          <w:b w:val="0"/>
          <w:sz w:val="24"/>
          <w:szCs w:val="24"/>
        </w:rPr>
        <w:t xml:space="preserve"> detailed counterparty and asset class information; </w:t>
      </w:r>
    </w:p>
    <w:p w:rsidR="00E73F46" w:rsidRPr="00E73F46" w:rsidRDefault="00E73F46">
      <w:pPr>
        <w:pStyle w:val="Heading"/>
        <w:numPr>
          <w:ilvl w:val="0"/>
          <w:numId w:val="3"/>
        </w:numPr>
        <w:spacing w:after="240"/>
        <w:rPr>
          <w:rFonts w:ascii="Times New Roman" w:hAnsi="Times New Roman"/>
          <w:b w:val="0"/>
          <w:sz w:val="24"/>
          <w:szCs w:val="24"/>
        </w:rPr>
      </w:pPr>
      <w:r w:rsidRPr="00E73F46">
        <w:rPr>
          <w:rFonts w:ascii="Times New Roman" w:hAnsi="Times New Roman"/>
          <w:b w:val="0"/>
          <w:sz w:val="24"/>
          <w:szCs w:val="24"/>
        </w:rPr>
        <w:t xml:space="preserve">adopting standard SNA and BPM definitions; and </w:t>
      </w:r>
    </w:p>
    <w:p w:rsidR="00E73F46" w:rsidRPr="00E73F46" w:rsidRDefault="00E73F46">
      <w:pPr>
        <w:pStyle w:val="Heading"/>
        <w:numPr>
          <w:ilvl w:val="0"/>
          <w:numId w:val="3"/>
        </w:numPr>
        <w:spacing w:after="240"/>
        <w:rPr>
          <w:rFonts w:ascii="Times New Roman" w:hAnsi="Times New Roman"/>
          <w:b w:val="0"/>
          <w:sz w:val="24"/>
          <w:szCs w:val="24"/>
        </w:rPr>
      </w:pPr>
      <w:proofErr w:type="gramStart"/>
      <w:r w:rsidRPr="00E73F46">
        <w:rPr>
          <w:rFonts w:ascii="Times New Roman" w:hAnsi="Times New Roman"/>
          <w:b w:val="0"/>
          <w:sz w:val="24"/>
          <w:szCs w:val="24"/>
        </w:rPr>
        <w:t>facilitating</w:t>
      </w:r>
      <w:proofErr w:type="gramEnd"/>
      <w:r w:rsidRPr="00E73F46">
        <w:rPr>
          <w:rFonts w:ascii="Times New Roman" w:hAnsi="Times New Roman"/>
          <w:b w:val="0"/>
          <w:sz w:val="24"/>
          <w:szCs w:val="24"/>
        </w:rPr>
        <w:t xml:space="preserve"> the adoption of future changes to SNA and BPM requirements.</w:t>
      </w:r>
    </w:p>
    <w:p w:rsidR="002436BD" w:rsidRDefault="002436BD" w:rsidP="001A2234">
      <w:pPr>
        <w:pStyle w:val="Heading"/>
        <w:numPr>
          <w:ilvl w:val="0"/>
          <w:numId w:val="2"/>
        </w:numPr>
        <w:spacing w:after="240"/>
        <w:rPr>
          <w:rFonts w:ascii="Times New Roman" w:hAnsi="Times New Roman"/>
          <w:sz w:val="24"/>
          <w:szCs w:val="24"/>
        </w:rPr>
      </w:pPr>
      <w:bookmarkStart w:id="5" w:name="bkoperation"/>
      <w:bookmarkStart w:id="6" w:name="bkConsultationNo"/>
      <w:bookmarkEnd w:id="5"/>
      <w:bookmarkEnd w:id="6"/>
      <w:r w:rsidRPr="002C6D26">
        <w:rPr>
          <w:rFonts w:ascii="Times New Roman" w:hAnsi="Times New Roman"/>
          <w:sz w:val="24"/>
          <w:szCs w:val="24"/>
        </w:rPr>
        <w:t>Consultation</w:t>
      </w:r>
    </w:p>
    <w:p w:rsidR="002436BD" w:rsidRDefault="005C3252" w:rsidP="001A2234">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The ABS and </w:t>
      </w:r>
      <w:r w:rsidR="002436BD">
        <w:rPr>
          <w:rFonts w:ascii="Times New Roman" w:hAnsi="Times New Roman"/>
          <w:b w:val="0"/>
          <w:sz w:val="24"/>
          <w:szCs w:val="24"/>
        </w:rPr>
        <w:t>APRA undertoo</w:t>
      </w:r>
      <w:r>
        <w:rPr>
          <w:rFonts w:ascii="Times New Roman" w:hAnsi="Times New Roman"/>
          <w:b w:val="0"/>
          <w:sz w:val="24"/>
          <w:szCs w:val="24"/>
        </w:rPr>
        <w:t>k extensive consultations on the</w:t>
      </w:r>
      <w:r w:rsidR="002436BD">
        <w:rPr>
          <w:rFonts w:ascii="Times New Roman" w:hAnsi="Times New Roman"/>
          <w:b w:val="0"/>
          <w:sz w:val="24"/>
          <w:szCs w:val="24"/>
        </w:rPr>
        <w:t xml:space="preserve"> proposed </w:t>
      </w:r>
      <w:r>
        <w:rPr>
          <w:rFonts w:ascii="Times New Roman" w:hAnsi="Times New Roman"/>
          <w:b w:val="0"/>
          <w:sz w:val="24"/>
          <w:szCs w:val="24"/>
        </w:rPr>
        <w:t xml:space="preserve">reporting standards </w:t>
      </w:r>
      <w:r w:rsidR="002436BD">
        <w:rPr>
          <w:rFonts w:ascii="Times New Roman" w:hAnsi="Times New Roman"/>
          <w:b w:val="0"/>
          <w:sz w:val="24"/>
          <w:szCs w:val="24"/>
        </w:rPr>
        <w:t xml:space="preserve">between </w:t>
      </w:r>
      <w:r w:rsidR="009E612B">
        <w:rPr>
          <w:rFonts w:ascii="Times New Roman" w:hAnsi="Times New Roman"/>
          <w:b w:val="0"/>
          <w:sz w:val="24"/>
          <w:szCs w:val="24"/>
        </w:rPr>
        <w:t>January 2015</w:t>
      </w:r>
      <w:r w:rsidR="00B0486E">
        <w:rPr>
          <w:rFonts w:ascii="Times New Roman" w:hAnsi="Times New Roman"/>
          <w:b w:val="0"/>
          <w:sz w:val="24"/>
          <w:szCs w:val="24"/>
        </w:rPr>
        <w:t xml:space="preserve"> and</w:t>
      </w:r>
      <w:r w:rsidR="009E612B">
        <w:rPr>
          <w:rFonts w:ascii="Times New Roman" w:hAnsi="Times New Roman"/>
          <w:b w:val="0"/>
          <w:sz w:val="24"/>
          <w:szCs w:val="24"/>
        </w:rPr>
        <w:t xml:space="preserve"> August 2015</w:t>
      </w:r>
      <w:r w:rsidR="002436BD">
        <w:rPr>
          <w:rFonts w:ascii="Times New Roman" w:hAnsi="Times New Roman"/>
          <w:b w:val="0"/>
          <w:sz w:val="24"/>
          <w:szCs w:val="24"/>
        </w:rPr>
        <w:t xml:space="preserve">. Submissions were received from, and discussions held with </w:t>
      </w:r>
      <w:r>
        <w:rPr>
          <w:rFonts w:ascii="Times New Roman" w:hAnsi="Times New Roman"/>
          <w:b w:val="0"/>
          <w:sz w:val="24"/>
          <w:szCs w:val="24"/>
        </w:rPr>
        <w:t>RSE licensees</w:t>
      </w:r>
      <w:r w:rsidR="002436BD">
        <w:rPr>
          <w:rFonts w:ascii="Times New Roman" w:hAnsi="Times New Roman"/>
          <w:b w:val="0"/>
          <w:sz w:val="24"/>
          <w:szCs w:val="24"/>
        </w:rPr>
        <w:t xml:space="preserve">, industry bodies, and </w:t>
      </w:r>
      <w:r>
        <w:rPr>
          <w:rFonts w:ascii="Times New Roman" w:hAnsi="Times New Roman"/>
          <w:b w:val="0"/>
          <w:sz w:val="24"/>
          <w:szCs w:val="24"/>
        </w:rPr>
        <w:t xml:space="preserve">other interested parties. </w:t>
      </w:r>
    </w:p>
    <w:p w:rsidR="00AE298E" w:rsidRDefault="00D03A79" w:rsidP="001A2234">
      <w:pPr>
        <w:pStyle w:val="Heading"/>
        <w:tabs>
          <w:tab w:val="left" w:pos="360"/>
        </w:tabs>
        <w:spacing w:after="240"/>
        <w:rPr>
          <w:rFonts w:ascii="Times New Roman" w:hAnsi="Times New Roman"/>
          <w:b w:val="0"/>
          <w:sz w:val="24"/>
          <w:szCs w:val="24"/>
        </w:rPr>
      </w:pPr>
      <w:r>
        <w:rPr>
          <w:rFonts w:ascii="Times New Roman" w:hAnsi="Times New Roman"/>
          <w:b w:val="0"/>
          <w:sz w:val="24"/>
          <w:szCs w:val="24"/>
        </w:rPr>
        <w:t>The consultation process included the public release of three packages</w:t>
      </w:r>
      <w:r w:rsidR="00933D12" w:rsidRPr="00357138">
        <w:rPr>
          <w:rFonts w:ascii="Times New Roman" w:hAnsi="Times New Roman"/>
          <w:b w:val="0"/>
          <w:sz w:val="24"/>
          <w:szCs w:val="24"/>
        </w:rPr>
        <w:t>:</w:t>
      </w:r>
      <w:r w:rsidR="002436BD">
        <w:rPr>
          <w:rFonts w:ascii="Times New Roman" w:hAnsi="Times New Roman"/>
          <w:b w:val="0"/>
          <w:sz w:val="24"/>
          <w:szCs w:val="24"/>
        </w:rPr>
        <w:tab/>
      </w:r>
    </w:p>
    <w:p w:rsidR="00AE298E" w:rsidRDefault="00AE298E" w:rsidP="00AE298E">
      <w:pPr>
        <w:pStyle w:val="Heading"/>
        <w:numPr>
          <w:ilvl w:val="0"/>
          <w:numId w:val="3"/>
        </w:numPr>
        <w:spacing w:after="240"/>
        <w:rPr>
          <w:rFonts w:ascii="Times New Roman" w:hAnsi="Times New Roman"/>
          <w:b w:val="0"/>
          <w:sz w:val="24"/>
          <w:szCs w:val="24"/>
        </w:rPr>
      </w:pPr>
      <w:r w:rsidRPr="00AE298E">
        <w:rPr>
          <w:rFonts w:ascii="Times New Roman" w:hAnsi="Times New Roman"/>
          <w:b w:val="0"/>
          <w:sz w:val="24"/>
          <w:szCs w:val="24"/>
        </w:rPr>
        <w:t xml:space="preserve">27 January 2015: </w:t>
      </w:r>
      <w:r w:rsidR="00322EE4" w:rsidRPr="00E83B84">
        <w:rPr>
          <w:rFonts w:ascii="Times New Roman" w:hAnsi="Times New Roman"/>
          <w:b w:val="0"/>
          <w:sz w:val="24"/>
          <w:szCs w:val="24"/>
        </w:rPr>
        <w:t xml:space="preserve">ABS and APRA </w:t>
      </w:r>
      <w:r w:rsidR="00322EE4">
        <w:rPr>
          <w:rFonts w:ascii="Times New Roman" w:hAnsi="Times New Roman"/>
          <w:b w:val="0"/>
          <w:sz w:val="24"/>
          <w:szCs w:val="24"/>
        </w:rPr>
        <w:t>c</w:t>
      </w:r>
      <w:r w:rsidRPr="00AE298E">
        <w:rPr>
          <w:rFonts w:ascii="Times New Roman" w:hAnsi="Times New Roman"/>
          <w:b w:val="0"/>
          <w:sz w:val="24"/>
          <w:szCs w:val="24"/>
        </w:rPr>
        <w:t>onsultation package</w:t>
      </w:r>
      <w:r w:rsidR="00D03A79">
        <w:rPr>
          <w:rFonts w:ascii="Times New Roman" w:hAnsi="Times New Roman"/>
          <w:b w:val="0"/>
          <w:sz w:val="24"/>
          <w:szCs w:val="24"/>
        </w:rPr>
        <w:t>: ‘</w:t>
      </w:r>
      <w:r w:rsidR="00D03A79" w:rsidRPr="001C49A6">
        <w:rPr>
          <w:rFonts w:ascii="Times New Roman" w:hAnsi="Times New Roman"/>
          <w:b w:val="0"/>
          <w:i/>
          <w:sz w:val="24"/>
          <w:szCs w:val="24"/>
        </w:rPr>
        <w:t>Consultation on superannuation data collection for the Australian Bureau of Statistics (ABS)</w:t>
      </w:r>
      <w:r w:rsidR="00D03A79">
        <w:rPr>
          <w:rFonts w:ascii="Times New Roman" w:hAnsi="Times New Roman"/>
          <w:b w:val="0"/>
          <w:sz w:val="24"/>
          <w:szCs w:val="24"/>
        </w:rPr>
        <w:t>’</w:t>
      </w:r>
      <w:r w:rsidR="00E83B84">
        <w:rPr>
          <w:rFonts w:ascii="Times New Roman" w:hAnsi="Times New Roman"/>
          <w:b w:val="0"/>
          <w:sz w:val="24"/>
          <w:szCs w:val="24"/>
        </w:rPr>
        <w:t>,</w:t>
      </w:r>
      <w:r w:rsidRPr="00AE298E">
        <w:rPr>
          <w:rFonts w:ascii="Times New Roman" w:hAnsi="Times New Roman"/>
          <w:b w:val="0"/>
          <w:sz w:val="24"/>
          <w:szCs w:val="24"/>
        </w:rPr>
        <w:t xml:space="preserve"> incorporating four draft reporting standards</w:t>
      </w:r>
      <w:r w:rsidR="00E83B84">
        <w:rPr>
          <w:rFonts w:ascii="Times New Roman" w:hAnsi="Times New Roman"/>
          <w:b w:val="0"/>
          <w:sz w:val="24"/>
          <w:szCs w:val="24"/>
        </w:rPr>
        <w:t>;</w:t>
      </w:r>
    </w:p>
    <w:p w:rsidR="002436BD" w:rsidRDefault="00AE298E" w:rsidP="00AE298E">
      <w:pPr>
        <w:pStyle w:val="Heading"/>
        <w:numPr>
          <w:ilvl w:val="0"/>
          <w:numId w:val="3"/>
        </w:numPr>
        <w:spacing w:after="240"/>
        <w:rPr>
          <w:rFonts w:ascii="Times New Roman" w:hAnsi="Times New Roman"/>
          <w:b w:val="0"/>
          <w:sz w:val="24"/>
          <w:szCs w:val="24"/>
        </w:rPr>
      </w:pPr>
      <w:r w:rsidRPr="00AE298E">
        <w:rPr>
          <w:rFonts w:ascii="Times New Roman" w:hAnsi="Times New Roman"/>
          <w:b w:val="0"/>
          <w:sz w:val="24"/>
          <w:szCs w:val="24"/>
        </w:rPr>
        <w:t>1 April 2015</w:t>
      </w:r>
      <w:r>
        <w:rPr>
          <w:rFonts w:ascii="Times New Roman" w:hAnsi="Times New Roman"/>
          <w:b w:val="0"/>
          <w:sz w:val="24"/>
          <w:szCs w:val="24"/>
        </w:rPr>
        <w:t>: ABS letter</w:t>
      </w:r>
      <w:r w:rsidRPr="00AE298E">
        <w:rPr>
          <w:rFonts w:ascii="Times New Roman" w:hAnsi="Times New Roman"/>
          <w:b w:val="0"/>
          <w:sz w:val="24"/>
          <w:szCs w:val="24"/>
        </w:rPr>
        <w:t xml:space="preserve"> ‘</w:t>
      </w:r>
      <w:r w:rsidRPr="001C49A6">
        <w:rPr>
          <w:rFonts w:ascii="Times New Roman" w:hAnsi="Times New Roman"/>
          <w:b w:val="0"/>
          <w:i/>
          <w:sz w:val="24"/>
          <w:szCs w:val="24"/>
        </w:rPr>
        <w:t>Changes to proposed reporting standards</w:t>
      </w:r>
      <w:r w:rsidRPr="00AE298E">
        <w:rPr>
          <w:rFonts w:ascii="Times New Roman" w:hAnsi="Times New Roman"/>
          <w:b w:val="0"/>
          <w:sz w:val="24"/>
          <w:szCs w:val="24"/>
        </w:rPr>
        <w:t>’,</w:t>
      </w:r>
      <w:r>
        <w:rPr>
          <w:rFonts w:ascii="Times New Roman" w:hAnsi="Times New Roman"/>
          <w:b w:val="0"/>
          <w:sz w:val="24"/>
          <w:szCs w:val="24"/>
        </w:rPr>
        <w:t xml:space="preserve"> which</w:t>
      </w:r>
      <w:r w:rsidRPr="00AE298E">
        <w:rPr>
          <w:rFonts w:ascii="Times New Roman" w:hAnsi="Times New Roman"/>
          <w:b w:val="0"/>
          <w:sz w:val="24"/>
          <w:szCs w:val="24"/>
        </w:rPr>
        <w:t xml:space="preserve"> propos</w:t>
      </w:r>
      <w:r>
        <w:rPr>
          <w:rFonts w:ascii="Times New Roman" w:hAnsi="Times New Roman"/>
          <w:b w:val="0"/>
          <w:sz w:val="24"/>
          <w:szCs w:val="24"/>
        </w:rPr>
        <w:t>ed</w:t>
      </w:r>
      <w:r w:rsidRPr="00AE298E">
        <w:rPr>
          <w:rFonts w:ascii="Times New Roman" w:hAnsi="Times New Roman"/>
          <w:b w:val="0"/>
          <w:sz w:val="24"/>
          <w:szCs w:val="24"/>
        </w:rPr>
        <w:t xml:space="preserve"> changes to the draft reporting standards</w:t>
      </w:r>
      <w:r w:rsidR="00E83B84">
        <w:rPr>
          <w:rFonts w:ascii="Times New Roman" w:hAnsi="Times New Roman"/>
          <w:b w:val="0"/>
          <w:sz w:val="24"/>
          <w:szCs w:val="24"/>
        </w:rPr>
        <w:t xml:space="preserve">; </w:t>
      </w:r>
      <w:r w:rsidR="00F97A3F">
        <w:rPr>
          <w:rFonts w:ascii="Times New Roman" w:hAnsi="Times New Roman"/>
          <w:b w:val="0"/>
          <w:sz w:val="24"/>
          <w:szCs w:val="24"/>
        </w:rPr>
        <w:t>and</w:t>
      </w:r>
    </w:p>
    <w:p w:rsidR="002436BD" w:rsidRPr="00F97A3F" w:rsidRDefault="00E83B84" w:rsidP="00F97A3F">
      <w:pPr>
        <w:pStyle w:val="Heading"/>
        <w:numPr>
          <w:ilvl w:val="0"/>
          <w:numId w:val="3"/>
        </w:numPr>
        <w:spacing w:after="240"/>
        <w:rPr>
          <w:rFonts w:ascii="Times New Roman" w:hAnsi="Times New Roman"/>
          <w:b w:val="0"/>
          <w:sz w:val="24"/>
          <w:szCs w:val="24"/>
        </w:rPr>
      </w:pPr>
      <w:r w:rsidRPr="00F97A3F">
        <w:rPr>
          <w:rFonts w:ascii="Times New Roman" w:hAnsi="Times New Roman"/>
          <w:b w:val="0"/>
          <w:sz w:val="24"/>
          <w:szCs w:val="24"/>
        </w:rPr>
        <w:t>31 July 2015: ABS and APRA letter, ‘</w:t>
      </w:r>
      <w:r w:rsidRPr="001C49A6">
        <w:rPr>
          <w:rFonts w:ascii="Times New Roman" w:hAnsi="Times New Roman"/>
          <w:b w:val="0"/>
          <w:i/>
          <w:sz w:val="24"/>
          <w:szCs w:val="24"/>
        </w:rPr>
        <w:t>Consultation on proposed changes to superannuation reporting standards for the purposes of the Australian Bureau of Statistics</w:t>
      </w:r>
      <w:r w:rsidRPr="001C49A6">
        <w:rPr>
          <w:rFonts w:ascii="Times New Roman" w:hAnsi="Times New Roman"/>
          <w:b w:val="0"/>
          <w:sz w:val="24"/>
          <w:szCs w:val="24"/>
        </w:rPr>
        <w:t>’</w:t>
      </w:r>
      <w:r w:rsidRPr="00F97A3F">
        <w:rPr>
          <w:rFonts w:ascii="Times New Roman" w:hAnsi="Times New Roman"/>
          <w:b w:val="0"/>
          <w:sz w:val="24"/>
          <w:szCs w:val="24"/>
        </w:rPr>
        <w:t xml:space="preserve">, accompanied by a revised draft SRS 330.0. </w:t>
      </w:r>
    </w:p>
    <w:p w:rsidR="00933D12" w:rsidRPr="003641E2" w:rsidRDefault="00933D12" w:rsidP="00AE298E">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Issues raised by industry participants included the </w:t>
      </w:r>
      <w:r w:rsidRPr="00933D12">
        <w:rPr>
          <w:rFonts w:ascii="Times New Roman" w:hAnsi="Times New Roman"/>
          <w:b w:val="0"/>
          <w:sz w:val="24"/>
          <w:szCs w:val="24"/>
        </w:rPr>
        <w:t>commencement date of the proposed reporting standards</w:t>
      </w:r>
      <w:r w:rsidR="00357138">
        <w:rPr>
          <w:rFonts w:ascii="Times New Roman" w:hAnsi="Times New Roman"/>
          <w:b w:val="0"/>
          <w:sz w:val="24"/>
          <w:szCs w:val="24"/>
        </w:rPr>
        <w:t xml:space="preserve"> being too soon after the release of the January 2015 consultation package</w:t>
      </w:r>
      <w:r w:rsidRPr="00933D12">
        <w:rPr>
          <w:rFonts w:ascii="Times New Roman" w:hAnsi="Times New Roman"/>
          <w:b w:val="0"/>
          <w:sz w:val="24"/>
          <w:szCs w:val="24"/>
        </w:rPr>
        <w:t xml:space="preserve">, reporting due dates, </w:t>
      </w:r>
      <w:r w:rsidR="00A03CB5">
        <w:rPr>
          <w:rFonts w:ascii="Times New Roman" w:hAnsi="Times New Roman"/>
          <w:b w:val="0"/>
          <w:sz w:val="24"/>
          <w:szCs w:val="24"/>
        </w:rPr>
        <w:t>potential</w:t>
      </w:r>
      <w:r w:rsidRPr="00933D12">
        <w:rPr>
          <w:rFonts w:ascii="Times New Roman" w:hAnsi="Times New Roman"/>
          <w:b w:val="0"/>
          <w:sz w:val="24"/>
          <w:szCs w:val="24"/>
        </w:rPr>
        <w:t xml:space="preserve"> duplication of data compared to APRA’s existing reporting </w:t>
      </w:r>
      <w:r w:rsidR="00357138">
        <w:rPr>
          <w:rFonts w:ascii="Times New Roman" w:hAnsi="Times New Roman"/>
          <w:b w:val="0"/>
          <w:sz w:val="24"/>
          <w:szCs w:val="24"/>
        </w:rPr>
        <w:t>obligations</w:t>
      </w:r>
      <w:r w:rsidR="00357138" w:rsidRPr="00933D12">
        <w:rPr>
          <w:rFonts w:ascii="Times New Roman" w:hAnsi="Times New Roman"/>
          <w:b w:val="0"/>
          <w:sz w:val="24"/>
          <w:szCs w:val="24"/>
        </w:rPr>
        <w:t xml:space="preserve"> </w:t>
      </w:r>
      <w:r w:rsidRPr="00933D12">
        <w:rPr>
          <w:rFonts w:ascii="Times New Roman" w:hAnsi="Times New Roman"/>
          <w:b w:val="0"/>
          <w:sz w:val="24"/>
          <w:szCs w:val="24"/>
        </w:rPr>
        <w:t xml:space="preserve">and the </w:t>
      </w:r>
      <w:r w:rsidR="00357138">
        <w:rPr>
          <w:rFonts w:ascii="Times New Roman" w:hAnsi="Times New Roman"/>
          <w:b w:val="0"/>
          <w:sz w:val="24"/>
          <w:szCs w:val="24"/>
        </w:rPr>
        <w:t xml:space="preserve">expected </w:t>
      </w:r>
      <w:r w:rsidRPr="00933D12">
        <w:rPr>
          <w:rFonts w:ascii="Times New Roman" w:hAnsi="Times New Roman"/>
          <w:b w:val="0"/>
          <w:sz w:val="24"/>
          <w:szCs w:val="24"/>
        </w:rPr>
        <w:t xml:space="preserve">difficulty in </w:t>
      </w:r>
      <w:r w:rsidR="00357138">
        <w:rPr>
          <w:rFonts w:ascii="Times New Roman" w:hAnsi="Times New Roman"/>
          <w:b w:val="0"/>
          <w:sz w:val="24"/>
          <w:szCs w:val="24"/>
        </w:rPr>
        <w:t>reporting</w:t>
      </w:r>
      <w:r w:rsidR="00357138" w:rsidRPr="00933D12">
        <w:rPr>
          <w:rFonts w:ascii="Times New Roman" w:hAnsi="Times New Roman"/>
          <w:b w:val="0"/>
          <w:sz w:val="24"/>
          <w:szCs w:val="24"/>
        </w:rPr>
        <w:t xml:space="preserve"> </w:t>
      </w:r>
      <w:r w:rsidRPr="00933D12">
        <w:rPr>
          <w:rFonts w:ascii="Times New Roman" w:hAnsi="Times New Roman"/>
          <w:b w:val="0"/>
          <w:sz w:val="24"/>
          <w:szCs w:val="24"/>
        </w:rPr>
        <w:t>a number of the proposed items.</w:t>
      </w:r>
    </w:p>
    <w:p w:rsidR="003641E2" w:rsidRPr="003641E2" w:rsidRDefault="003641E2" w:rsidP="00AE298E">
      <w:pPr>
        <w:pStyle w:val="Heading"/>
        <w:tabs>
          <w:tab w:val="left" w:pos="360"/>
        </w:tabs>
        <w:spacing w:after="240"/>
        <w:rPr>
          <w:rFonts w:ascii="Times New Roman" w:hAnsi="Times New Roman"/>
          <w:b w:val="0"/>
          <w:sz w:val="24"/>
          <w:szCs w:val="24"/>
        </w:rPr>
      </w:pPr>
      <w:r w:rsidRPr="003641E2">
        <w:rPr>
          <w:rFonts w:ascii="Times New Roman" w:hAnsi="Times New Roman"/>
          <w:b w:val="0"/>
          <w:sz w:val="24"/>
          <w:szCs w:val="24"/>
        </w:rPr>
        <w:lastRenderedPageBreak/>
        <w:t>In response to the issues raised</w:t>
      </w:r>
      <w:r w:rsidR="007E4795">
        <w:rPr>
          <w:rFonts w:ascii="Times New Roman" w:hAnsi="Times New Roman"/>
          <w:b w:val="0"/>
          <w:sz w:val="24"/>
          <w:szCs w:val="24"/>
        </w:rPr>
        <w:t>,</w:t>
      </w:r>
      <w:r w:rsidRPr="003641E2">
        <w:rPr>
          <w:rFonts w:ascii="Times New Roman" w:hAnsi="Times New Roman"/>
          <w:b w:val="0"/>
          <w:sz w:val="24"/>
          <w:szCs w:val="24"/>
        </w:rPr>
        <w:t xml:space="preserve"> </w:t>
      </w:r>
      <w:r w:rsidR="00A03CB5">
        <w:rPr>
          <w:rFonts w:ascii="Times New Roman" w:hAnsi="Times New Roman"/>
          <w:b w:val="0"/>
          <w:sz w:val="24"/>
          <w:szCs w:val="24"/>
        </w:rPr>
        <w:t xml:space="preserve">the </w:t>
      </w:r>
      <w:r w:rsidRPr="003641E2">
        <w:rPr>
          <w:rFonts w:ascii="Times New Roman" w:hAnsi="Times New Roman"/>
          <w:b w:val="0"/>
          <w:sz w:val="24"/>
          <w:szCs w:val="24"/>
        </w:rPr>
        <w:t>ABS and APRA made a number of changes to the reporting standards, including but not limited to:</w:t>
      </w:r>
    </w:p>
    <w:p w:rsidR="003641E2" w:rsidRDefault="00646DAA" w:rsidP="00646DAA">
      <w:pPr>
        <w:pStyle w:val="Heading"/>
        <w:numPr>
          <w:ilvl w:val="0"/>
          <w:numId w:val="3"/>
        </w:numPr>
        <w:spacing w:after="240"/>
        <w:rPr>
          <w:rFonts w:ascii="Times New Roman" w:hAnsi="Times New Roman"/>
          <w:b w:val="0"/>
          <w:sz w:val="24"/>
          <w:szCs w:val="24"/>
        </w:rPr>
      </w:pPr>
      <w:r w:rsidRPr="00646DAA">
        <w:rPr>
          <w:rFonts w:ascii="Times New Roman" w:hAnsi="Times New Roman"/>
          <w:b w:val="0"/>
          <w:sz w:val="24"/>
          <w:szCs w:val="24"/>
        </w:rPr>
        <w:t>defer</w:t>
      </w:r>
      <w:r w:rsidR="00357138">
        <w:rPr>
          <w:rFonts w:ascii="Times New Roman" w:hAnsi="Times New Roman"/>
          <w:b w:val="0"/>
          <w:sz w:val="24"/>
          <w:szCs w:val="24"/>
        </w:rPr>
        <w:t>r</w:t>
      </w:r>
      <w:r w:rsidR="00A03CB5">
        <w:rPr>
          <w:rFonts w:ascii="Times New Roman" w:hAnsi="Times New Roman"/>
          <w:b w:val="0"/>
          <w:sz w:val="24"/>
          <w:szCs w:val="24"/>
        </w:rPr>
        <w:t>ing</w:t>
      </w:r>
      <w:r w:rsidRPr="00646DAA">
        <w:rPr>
          <w:rFonts w:ascii="Times New Roman" w:hAnsi="Times New Roman"/>
          <w:b w:val="0"/>
          <w:sz w:val="24"/>
          <w:szCs w:val="24"/>
        </w:rPr>
        <w:t xml:space="preserve"> the commencement date of the reporting standards to 1 July 2016</w:t>
      </w:r>
      <w:r w:rsidR="00357138">
        <w:rPr>
          <w:rFonts w:ascii="Times New Roman" w:hAnsi="Times New Roman"/>
          <w:b w:val="0"/>
          <w:sz w:val="24"/>
          <w:szCs w:val="24"/>
        </w:rPr>
        <w:t xml:space="preserve"> from the originally proposed 1 January 2016</w:t>
      </w:r>
      <w:r>
        <w:rPr>
          <w:rFonts w:ascii="Times New Roman" w:hAnsi="Times New Roman"/>
          <w:b w:val="0"/>
          <w:sz w:val="24"/>
          <w:szCs w:val="24"/>
        </w:rPr>
        <w:t>;</w:t>
      </w:r>
    </w:p>
    <w:p w:rsidR="00646DAA" w:rsidRDefault="00646DAA" w:rsidP="00646DAA">
      <w:pPr>
        <w:pStyle w:val="Heading"/>
        <w:numPr>
          <w:ilvl w:val="0"/>
          <w:numId w:val="3"/>
        </w:numPr>
        <w:spacing w:after="240"/>
        <w:rPr>
          <w:rFonts w:ascii="Times New Roman" w:hAnsi="Times New Roman"/>
          <w:b w:val="0"/>
          <w:sz w:val="24"/>
          <w:szCs w:val="24"/>
        </w:rPr>
      </w:pPr>
      <w:r w:rsidRPr="00646DAA">
        <w:rPr>
          <w:rFonts w:ascii="Times New Roman" w:hAnsi="Times New Roman"/>
          <w:b w:val="0"/>
          <w:sz w:val="24"/>
          <w:szCs w:val="24"/>
        </w:rPr>
        <w:t>provid</w:t>
      </w:r>
      <w:r w:rsidR="00A03CB5">
        <w:rPr>
          <w:rFonts w:ascii="Times New Roman" w:hAnsi="Times New Roman"/>
          <w:b w:val="0"/>
          <w:sz w:val="24"/>
          <w:szCs w:val="24"/>
        </w:rPr>
        <w:t>ing</w:t>
      </w:r>
      <w:r w:rsidRPr="00646DAA">
        <w:rPr>
          <w:rFonts w:ascii="Times New Roman" w:hAnsi="Times New Roman"/>
          <w:b w:val="0"/>
          <w:sz w:val="24"/>
          <w:szCs w:val="24"/>
        </w:rPr>
        <w:t xml:space="preserve"> an extension for quarterly reporting for a transitional period</w:t>
      </w:r>
      <w:r w:rsidR="00357138">
        <w:rPr>
          <w:rFonts w:ascii="Times New Roman" w:hAnsi="Times New Roman"/>
          <w:b w:val="0"/>
          <w:sz w:val="24"/>
          <w:szCs w:val="24"/>
        </w:rPr>
        <w:t xml:space="preserve"> such that RSE licensees would have five weeks to submit the data until 2017</w:t>
      </w:r>
      <w:r>
        <w:rPr>
          <w:rFonts w:ascii="Times New Roman" w:hAnsi="Times New Roman"/>
          <w:b w:val="0"/>
          <w:sz w:val="24"/>
          <w:szCs w:val="24"/>
        </w:rPr>
        <w:t>;</w:t>
      </w:r>
    </w:p>
    <w:p w:rsidR="00537A73" w:rsidRDefault="009A1BD0" w:rsidP="00005DA3">
      <w:pPr>
        <w:pStyle w:val="Heading"/>
        <w:numPr>
          <w:ilvl w:val="0"/>
          <w:numId w:val="3"/>
        </w:numPr>
        <w:spacing w:after="240"/>
        <w:rPr>
          <w:rFonts w:ascii="Times New Roman" w:hAnsi="Times New Roman"/>
          <w:b w:val="0"/>
          <w:sz w:val="24"/>
          <w:szCs w:val="24"/>
        </w:rPr>
      </w:pPr>
      <w:r>
        <w:rPr>
          <w:rFonts w:ascii="Times New Roman" w:hAnsi="Times New Roman"/>
          <w:b w:val="0"/>
          <w:sz w:val="24"/>
          <w:szCs w:val="24"/>
        </w:rPr>
        <w:t>removing a significant number of data items from</w:t>
      </w:r>
      <w:r w:rsidR="00646DAA" w:rsidRPr="00646DAA">
        <w:rPr>
          <w:rFonts w:ascii="Times New Roman" w:hAnsi="Times New Roman"/>
          <w:b w:val="0"/>
          <w:sz w:val="24"/>
          <w:szCs w:val="24"/>
        </w:rPr>
        <w:t xml:space="preserve"> SRS 720.0, SRS 721.0 and SRS 722.0 and </w:t>
      </w:r>
      <w:r w:rsidR="00537A73">
        <w:rPr>
          <w:rFonts w:ascii="Times New Roman" w:hAnsi="Times New Roman"/>
          <w:b w:val="0"/>
          <w:sz w:val="24"/>
          <w:szCs w:val="24"/>
        </w:rPr>
        <w:t xml:space="preserve">improving their alignment with existing APRA reporting </w:t>
      </w:r>
      <w:r w:rsidR="00357138">
        <w:rPr>
          <w:rFonts w:ascii="Times New Roman" w:hAnsi="Times New Roman"/>
          <w:b w:val="0"/>
          <w:sz w:val="24"/>
          <w:szCs w:val="24"/>
        </w:rPr>
        <w:t>obligations</w:t>
      </w:r>
      <w:r w:rsidR="00537A73">
        <w:rPr>
          <w:rFonts w:ascii="Times New Roman" w:hAnsi="Times New Roman"/>
          <w:b w:val="0"/>
          <w:sz w:val="24"/>
          <w:szCs w:val="24"/>
        </w:rPr>
        <w:t>; and</w:t>
      </w:r>
    </w:p>
    <w:p w:rsidR="00646DAA" w:rsidRDefault="00646DAA" w:rsidP="00005DA3">
      <w:pPr>
        <w:pStyle w:val="Heading"/>
        <w:numPr>
          <w:ilvl w:val="0"/>
          <w:numId w:val="3"/>
        </w:numPr>
        <w:spacing w:after="240"/>
        <w:rPr>
          <w:rFonts w:ascii="Times New Roman" w:hAnsi="Times New Roman"/>
          <w:b w:val="0"/>
          <w:sz w:val="24"/>
          <w:szCs w:val="24"/>
        </w:rPr>
      </w:pPr>
      <w:proofErr w:type="gramStart"/>
      <w:r w:rsidRPr="00646DAA">
        <w:rPr>
          <w:rFonts w:ascii="Times New Roman" w:hAnsi="Times New Roman"/>
          <w:b w:val="0"/>
          <w:sz w:val="24"/>
          <w:szCs w:val="24"/>
        </w:rPr>
        <w:t>withdrawing</w:t>
      </w:r>
      <w:proofErr w:type="gramEnd"/>
      <w:r w:rsidRPr="00646DAA">
        <w:rPr>
          <w:rFonts w:ascii="Times New Roman" w:hAnsi="Times New Roman"/>
          <w:b w:val="0"/>
          <w:sz w:val="24"/>
          <w:szCs w:val="24"/>
        </w:rPr>
        <w:t xml:space="preserve"> the proposed </w:t>
      </w:r>
      <w:r w:rsidR="00005DA3" w:rsidRPr="007E4795">
        <w:rPr>
          <w:rFonts w:ascii="Times New Roman" w:hAnsi="Times New Roman"/>
          <w:b w:val="0"/>
          <w:i/>
          <w:sz w:val="24"/>
          <w:szCs w:val="24"/>
        </w:rPr>
        <w:t>Reporting Standard SRS</w:t>
      </w:r>
      <w:r w:rsidR="00005DA3" w:rsidRPr="00005DA3">
        <w:rPr>
          <w:rFonts w:ascii="Times New Roman" w:hAnsi="Times New Roman"/>
          <w:b w:val="0"/>
          <w:i/>
          <w:sz w:val="24"/>
          <w:szCs w:val="24"/>
        </w:rPr>
        <w:t xml:space="preserve"> 730.0 ABS Income and Expenditure</w:t>
      </w:r>
      <w:r w:rsidR="00005DA3" w:rsidRPr="00005DA3">
        <w:rPr>
          <w:rFonts w:ascii="Times New Roman" w:hAnsi="Times New Roman"/>
          <w:b w:val="0"/>
          <w:sz w:val="24"/>
          <w:szCs w:val="24"/>
        </w:rPr>
        <w:t xml:space="preserve"> (SRS 730.0)</w:t>
      </w:r>
      <w:r w:rsidR="00005DA3">
        <w:rPr>
          <w:rFonts w:ascii="Times New Roman" w:hAnsi="Times New Roman"/>
          <w:b w:val="0"/>
          <w:sz w:val="24"/>
          <w:szCs w:val="24"/>
        </w:rPr>
        <w:t xml:space="preserve"> </w:t>
      </w:r>
      <w:r w:rsidRPr="00646DAA">
        <w:rPr>
          <w:rFonts w:ascii="Times New Roman" w:hAnsi="Times New Roman"/>
          <w:b w:val="0"/>
          <w:sz w:val="24"/>
          <w:szCs w:val="24"/>
        </w:rPr>
        <w:t>and adding seven data items originally proposed on SRS 730.0 to SRS 330.0.</w:t>
      </w:r>
    </w:p>
    <w:p w:rsidR="00322EE4" w:rsidRDefault="00322EE4" w:rsidP="00322EE4">
      <w:pPr>
        <w:widowControl w:val="0"/>
        <w:spacing w:after="240"/>
        <w:jc w:val="both"/>
        <w:rPr>
          <w:rFonts w:ascii="Times New Roman" w:hAnsi="Times New Roman"/>
          <w:sz w:val="24"/>
          <w:szCs w:val="24"/>
        </w:rPr>
      </w:pPr>
      <w:r>
        <w:rPr>
          <w:rFonts w:ascii="Times New Roman" w:hAnsi="Times New Roman"/>
          <w:sz w:val="24"/>
          <w:szCs w:val="24"/>
        </w:rPr>
        <w:t>During the consultation period</w:t>
      </w:r>
      <w:r w:rsidR="00537A73">
        <w:rPr>
          <w:rFonts w:ascii="Times New Roman" w:hAnsi="Times New Roman"/>
          <w:sz w:val="24"/>
          <w:szCs w:val="24"/>
        </w:rPr>
        <w:t>,</w:t>
      </w:r>
      <w:r>
        <w:rPr>
          <w:rFonts w:ascii="Times New Roman" w:hAnsi="Times New Roman"/>
          <w:sz w:val="24"/>
          <w:szCs w:val="24"/>
        </w:rPr>
        <w:t xml:space="preserve"> the ABS </w:t>
      </w:r>
      <w:r w:rsidR="00537A73">
        <w:rPr>
          <w:rFonts w:ascii="Times New Roman" w:hAnsi="Times New Roman"/>
          <w:sz w:val="24"/>
          <w:szCs w:val="24"/>
        </w:rPr>
        <w:t>advised</w:t>
      </w:r>
      <w:r w:rsidR="00357138">
        <w:rPr>
          <w:rFonts w:ascii="Times New Roman" w:hAnsi="Times New Roman"/>
          <w:sz w:val="24"/>
          <w:szCs w:val="24"/>
        </w:rPr>
        <w:t xml:space="preserve"> the superannuation</w:t>
      </w:r>
      <w:r w:rsidR="00537A73">
        <w:rPr>
          <w:rFonts w:ascii="Times New Roman" w:hAnsi="Times New Roman"/>
          <w:sz w:val="24"/>
          <w:szCs w:val="24"/>
        </w:rPr>
        <w:t xml:space="preserve"> industry</w:t>
      </w:r>
      <w:r>
        <w:rPr>
          <w:rFonts w:ascii="Times New Roman" w:hAnsi="Times New Roman"/>
          <w:sz w:val="24"/>
          <w:szCs w:val="24"/>
        </w:rPr>
        <w:t xml:space="preserve"> that </w:t>
      </w:r>
      <w:r w:rsidR="0000182A">
        <w:rPr>
          <w:rFonts w:ascii="Times New Roman" w:hAnsi="Times New Roman"/>
          <w:sz w:val="24"/>
          <w:szCs w:val="24"/>
        </w:rPr>
        <w:t xml:space="preserve">proposed </w:t>
      </w:r>
      <w:r w:rsidRPr="00322EE4">
        <w:rPr>
          <w:rFonts w:ascii="Times New Roman" w:hAnsi="Times New Roman"/>
          <w:sz w:val="24"/>
          <w:szCs w:val="24"/>
        </w:rPr>
        <w:t>SRS 720.0, SRS 721.0 and SRS 722.0 ha</w:t>
      </w:r>
      <w:r w:rsidR="0000182A">
        <w:rPr>
          <w:rFonts w:ascii="Times New Roman" w:hAnsi="Times New Roman"/>
          <w:sz w:val="24"/>
          <w:szCs w:val="24"/>
        </w:rPr>
        <w:t>d</w:t>
      </w:r>
      <w:r w:rsidRPr="00322EE4">
        <w:rPr>
          <w:rFonts w:ascii="Times New Roman" w:hAnsi="Times New Roman"/>
          <w:sz w:val="24"/>
          <w:szCs w:val="24"/>
        </w:rPr>
        <w:t xml:space="preserve"> been amended </w:t>
      </w:r>
      <w:r w:rsidR="0000182A">
        <w:rPr>
          <w:rFonts w:ascii="Times New Roman" w:hAnsi="Times New Roman"/>
          <w:sz w:val="24"/>
          <w:szCs w:val="24"/>
        </w:rPr>
        <w:t>such that</w:t>
      </w:r>
      <w:r w:rsidRPr="00322EE4">
        <w:rPr>
          <w:rFonts w:ascii="Times New Roman" w:hAnsi="Times New Roman"/>
          <w:sz w:val="24"/>
          <w:szCs w:val="24"/>
        </w:rPr>
        <w:t xml:space="preserve"> all items must be reported in accordance with market values and without netting of disposal costs. Where market prices are not available, the instructions to the reporting standards </w:t>
      </w:r>
      <w:r w:rsidR="007E4795">
        <w:rPr>
          <w:rFonts w:ascii="Times New Roman" w:hAnsi="Times New Roman"/>
          <w:sz w:val="24"/>
          <w:szCs w:val="24"/>
        </w:rPr>
        <w:t xml:space="preserve">stipulate </w:t>
      </w:r>
      <w:r w:rsidRPr="00322EE4">
        <w:rPr>
          <w:rFonts w:ascii="Times New Roman" w:hAnsi="Times New Roman"/>
          <w:sz w:val="24"/>
          <w:szCs w:val="24"/>
        </w:rPr>
        <w:t>that the data can be reported as careful estimates.</w:t>
      </w:r>
      <w:r w:rsidR="0000182A">
        <w:rPr>
          <w:rFonts w:ascii="Times New Roman" w:hAnsi="Times New Roman"/>
          <w:sz w:val="24"/>
          <w:szCs w:val="24"/>
        </w:rPr>
        <w:t xml:space="preserve"> This change was made to ensure consistency with </w:t>
      </w:r>
      <w:r w:rsidR="0000182A" w:rsidRPr="00E73F46">
        <w:rPr>
          <w:rFonts w:ascii="Times New Roman" w:hAnsi="Times New Roman"/>
          <w:sz w:val="24"/>
          <w:szCs w:val="24"/>
        </w:rPr>
        <w:t>SNA</w:t>
      </w:r>
      <w:r w:rsidR="0000182A">
        <w:rPr>
          <w:rFonts w:ascii="Times New Roman" w:hAnsi="Times New Roman"/>
          <w:sz w:val="24"/>
          <w:szCs w:val="24"/>
        </w:rPr>
        <w:t xml:space="preserve"> requirements. </w:t>
      </w:r>
    </w:p>
    <w:p w:rsidR="002436BD" w:rsidRDefault="00DF524E" w:rsidP="001A2234">
      <w:pPr>
        <w:pStyle w:val="Heading"/>
        <w:tabs>
          <w:tab w:val="left" w:pos="360"/>
        </w:tabs>
        <w:spacing w:after="240"/>
        <w:rPr>
          <w:rFonts w:ascii="Times New Roman" w:hAnsi="Times New Roman"/>
          <w:sz w:val="24"/>
          <w:szCs w:val="24"/>
        </w:rPr>
      </w:pPr>
      <w:bookmarkStart w:id="7" w:name="bkConsultation"/>
      <w:bookmarkStart w:id="8" w:name="bkRISNO"/>
      <w:bookmarkStart w:id="9" w:name="bkRIS"/>
      <w:bookmarkEnd w:id="7"/>
      <w:bookmarkEnd w:id="8"/>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9"/>
    <w:p w:rsidR="00D3484E" w:rsidRDefault="00D3484E" w:rsidP="001A2234">
      <w:pPr>
        <w:pStyle w:val="Heading"/>
        <w:spacing w:after="240"/>
        <w:rPr>
          <w:rFonts w:ascii="Times New Roman" w:hAnsi="Times New Roman"/>
          <w:b w:val="0"/>
          <w:sz w:val="24"/>
          <w:szCs w:val="24"/>
        </w:rPr>
      </w:pPr>
      <w:r w:rsidRPr="00D3484E">
        <w:rPr>
          <w:rFonts w:ascii="Times New Roman" w:hAnsi="Times New Roman"/>
          <w:b w:val="0"/>
          <w:sz w:val="24"/>
          <w:szCs w:val="24"/>
        </w:rPr>
        <w:t xml:space="preserve">The Office of Best Practice Regulation </w:t>
      </w:r>
      <w:r>
        <w:rPr>
          <w:rFonts w:ascii="Times New Roman" w:hAnsi="Times New Roman"/>
          <w:b w:val="0"/>
          <w:sz w:val="24"/>
          <w:szCs w:val="24"/>
        </w:rPr>
        <w:t>h</w:t>
      </w:r>
      <w:r w:rsidRPr="00D3484E">
        <w:rPr>
          <w:rFonts w:ascii="Times New Roman" w:hAnsi="Times New Roman"/>
          <w:b w:val="0"/>
          <w:sz w:val="24"/>
          <w:szCs w:val="24"/>
        </w:rPr>
        <w:t xml:space="preserve">as advised that a Regulation Impact Statement </w:t>
      </w:r>
      <w:r>
        <w:rPr>
          <w:rFonts w:ascii="Times New Roman" w:hAnsi="Times New Roman"/>
          <w:b w:val="0"/>
          <w:sz w:val="24"/>
          <w:szCs w:val="24"/>
        </w:rPr>
        <w:t>is not required for th</w:t>
      </w:r>
      <w:r w:rsidR="00A144A2">
        <w:rPr>
          <w:rFonts w:ascii="Times New Roman" w:hAnsi="Times New Roman"/>
          <w:b w:val="0"/>
          <w:sz w:val="24"/>
          <w:szCs w:val="24"/>
        </w:rPr>
        <w:t>ese</w:t>
      </w:r>
      <w:r>
        <w:rPr>
          <w:rFonts w:ascii="Times New Roman" w:hAnsi="Times New Roman"/>
          <w:b w:val="0"/>
          <w:sz w:val="24"/>
          <w:szCs w:val="24"/>
        </w:rPr>
        <w:t xml:space="preserve"> legislative instrument</w:t>
      </w:r>
      <w:r w:rsidR="00A144A2">
        <w:rPr>
          <w:rFonts w:ascii="Times New Roman" w:hAnsi="Times New Roman"/>
          <w:b w:val="0"/>
          <w:sz w:val="24"/>
          <w:szCs w:val="24"/>
        </w:rPr>
        <w:t>s</w:t>
      </w:r>
      <w:r w:rsidRPr="00D3484E">
        <w:rPr>
          <w:rFonts w:ascii="Times New Roman" w:hAnsi="Times New Roman"/>
          <w:b w:val="0"/>
          <w:sz w:val="24"/>
          <w:szCs w:val="24"/>
        </w:rPr>
        <w:t>.</w:t>
      </w:r>
    </w:p>
    <w:p w:rsidR="002436BD" w:rsidRPr="00B3165F" w:rsidRDefault="00DF524E" w:rsidP="001A2234">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rsidR="00B04B20" w:rsidRDefault="0030506B" w:rsidP="001A2234">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rsidR="00C97A32" w:rsidRDefault="00C97A32" w:rsidP="00C97A32">
      <w:pPr>
        <w:rPr>
          <w:u w:val="single"/>
          <w:lang w:val="en-GB"/>
        </w:rPr>
      </w:pPr>
    </w:p>
    <w:p w:rsidR="00C97A32" w:rsidRDefault="00C97A32">
      <w:pPr>
        <w:rPr>
          <w:u w:val="single"/>
          <w:lang w:val="en-GB"/>
        </w:rPr>
      </w:pPr>
      <w:r>
        <w:rPr>
          <w:u w:val="single"/>
          <w:lang w:val="en-GB"/>
        </w:rPr>
        <w:br w:type="page"/>
      </w:r>
    </w:p>
    <w:p w:rsidR="00C97A32" w:rsidRPr="001C49A6" w:rsidRDefault="00C97A32" w:rsidP="00C97A32">
      <w:pPr>
        <w:rPr>
          <w:rFonts w:ascii="Times New Roman" w:hAnsi="Times New Roman"/>
          <w:b/>
          <w:sz w:val="24"/>
          <w:szCs w:val="24"/>
          <w:u w:val="single"/>
          <w:lang w:val="en-GB"/>
        </w:rPr>
      </w:pPr>
      <w:r w:rsidRPr="001C49A6">
        <w:rPr>
          <w:rFonts w:ascii="Times New Roman" w:hAnsi="Times New Roman"/>
          <w:b/>
          <w:sz w:val="24"/>
          <w:szCs w:val="24"/>
          <w:u w:val="single"/>
          <w:lang w:val="en-GB"/>
        </w:rPr>
        <w:lastRenderedPageBreak/>
        <w:t>ATTACHMENT A</w:t>
      </w:r>
    </w:p>
    <w:p w:rsidR="00C97A32" w:rsidRDefault="00C97A32" w:rsidP="00C97A32"/>
    <w:p w:rsidR="00C97A32" w:rsidRDefault="00C97A32" w:rsidP="001C49A6">
      <w:pPr>
        <w:spacing w:after="240"/>
        <w:jc w:val="center"/>
        <w:rPr>
          <w:rFonts w:ascii="Times New Roman" w:hAnsi="Times New Roman"/>
          <w:sz w:val="24"/>
          <w:szCs w:val="24"/>
        </w:rPr>
      </w:pPr>
      <w:r w:rsidRPr="001C49A6">
        <w:rPr>
          <w:rFonts w:ascii="Times New Roman" w:hAnsi="Times New Roman"/>
          <w:b/>
          <w:sz w:val="24"/>
          <w:szCs w:val="24"/>
        </w:rPr>
        <w:t>Statement of Compatibility with Human Rights</w:t>
      </w:r>
    </w:p>
    <w:p w:rsidR="00C97A32" w:rsidRDefault="00C97A32">
      <w:pPr>
        <w:pStyle w:val="Heading1"/>
        <w:spacing w:after="240"/>
        <w:jc w:val="center"/>
        <w:rPr>
          <w:rFonts w:ascii="Times New Roman" w:hAnsi="Times New Roman"/>
          <w:b w:val="0"/>
          <w:sz w:val="24"/>
          <w:szCs w:val="24"/>
        </w:rPr>
      </w:pPr>
      <w:r w:rsidRPr="00533FD5">
        <w:rPr>
          <w:rFonts w:ascii="Times New Roman" w:hAnsi="Times New Roman"/>
          <w:b w:val="0"/>
          <w:sz w:val="24"/>
          <w:szCs w:val="24"/>
        </w:rPr>
        <w:t xml:space="preserve">Prepared in </w:t>
      </w:r>
      <w:r>
        <w:rPr>
          <w:rFonts w:ascii="Times New Roman" w:hAnsi="Times New Roman"/>
          <w:b w:val="0"/>
          <w:sz w:val="24"/>
          <w:szCs w:val="24"/>
        </w:rPr>
        <w:t xml:space="preserve">accordance with Part 3 of the </w:t>
      </w:r>
      <w:r w:rsidRPr="00ED0B51">
        <w:rPr>
          <w:rFonts w:ascii="Times New Roman" w:hAnsi="Times New Roman"/>
          <w:b w:val="0"/>
          <w:i/>
          <w:sz w:val="24"/>
          <w:szCs w:val="24"/>
        </w:rPr>
        <w:t>Human Rights (Parliamentary Scrutiny) Act 2011</w:t>
      </w:r>
    </w:p>
    <w:p w:rsidR="00C97A32" w:rsidRPr="001C49A6" w:rsidRDefault="00C97A32" w:rsidP="001C49A6">
      <w:pPr>
        <w:spacing w:after="240"/>
        <w:jc w:val="center"/>
        <w:rPr>
          <w:rFonts w:ascii="Times New Roman" w:hAnsi="Times New Roman"/>
          <w:sz w:val="24"/>
          <w:szCs w:val="24"/>
        </w:rPr>
      </w:pPr>
      <w:r w:rsidRPr="001C49A6">
        <w:rPr>
          <w:rFonts w:ascii="Times New Roman" w:hAnsi="Times New Roman"/>
          <w:b/>
          <w:sz w:val="24"/>
          <w:szCs w:val="24"/>
        </w:rPr>
        <w:t>Financial Sector (Collection of Data) (reporting standard) determination</w:t>
      </w:r>
      <w:r w:rsidR="006F3E33" w:rsidRPr="001C49A6">
        <w:rPr>
          <w:rFonts w:ascii="Times New Roman" w:hAnsi="Times New Roman"/>
          <w:b/>
          <w:sz w:val="24"/>
          <w:szCs w:val="24"/>
        </w:rPr>
        <w:t>s</w:t>
      </w:r>
      <w:r w:rsidRPr="001C49A6">
        <w:rPr>
          <w:rFonts w:ascii="Times New Roman" w:hAnsi="Times New Roman"/>
          <w:b/>
          <w:sz w:val="24"/>
          <w:szCs w:val="24"/>
        </w:rPr>
        <w:t xml:space="preserve"> No. </w:t>
      </w:r>
      <w:r w:rsidR="006F3E33" w:rsidRPr="001C49A6">
        <w:rPr>
          <w:rFonts w:ascii="Times New Roman" w:hAnsi="Times New Roman"/>
          <w:b/>
          <w:sz w:val="24"/>
          <w:szCs w:val="24"/>
        </w:rPr>
        <w:t>36, 42, 43 and 44</w:t>
      </w:r>
      <w:r w:rsidRPr="001C49A6">
        <w:rPr>
          <w:rFonts w:ascii="Times New Roman" w:hAnsi="Times New Roman"/>
          <w:b/>
          <w:sz w:val="24"/>
          <w:szCs w:val="24"/>
        </w:rPr>
        <w:t xml:space="preserve"> of 2015</w:t>
      </w:r>
    </w:p>
    <w:p w:rsidR="00C97A32" w:rsidRPr="001C49A6" w:rsidRDefault="00C97A32" w:rsidP="001C49A6">
      <w:pPr>
        <w:pStyle w:val="Heading"/>
        <w:spacing w:after="240"/>
        <w:rPr>
          <w:rFonts w:ascii="Times New Roman" w:hAnsi="Times New Roman"/>
          <w:sz w:val="24"/>
          <w:szCs w:val="24"/>
        </w:rPr>
      </w:pPr>
      <w:r w:rsidRPr="001C49A6">
        <w:rPr>
          <w:rFonts w:ascii="Times New Roman" w:hAnsi="Times New Roman"/>
          <w:b w:val="0"/>
          <w:sz w:val="24"/>
          <w:szCs w:val="24"/>
        </w:rPr>
        <w:t>Th</w:t>
      </w:r>
      <w:r w:rsidR="006F3E33" w:rsidRPr="001C49A6">
        <w:rPr>
          <w:rFonts w:ascii="Times New Roman" w:hAnsi="Times New Roman"/>
          <w:b w:val="0"/>
          <w:sz w:val="24"/>
          <w:szCs w:val="24"/>
        </w:rPr>
        <w:t>ese</w:t>
      </w:r>
      <w:r w:rsidRPr="001C49A6">
        <w:rPr>
          <w:rFonts w:ascii="Times New Roman" w:hAnsi="Times New Roman"/>
          <w:b w:val="0"/>
          <w:sz w:val="24"/>
          <w:szCs w:val="24"/>
        </w:rPr>
        <w:t xml:space="preserve"> Legislative Instrument</w:t>
      </w:r>
      <w:r w:rsidR="006F3E33" w:rsidRPr="001C49A6">
        <w:rPr>
          <w:rFonts w:ascii="Times New Roman" w:hAnsi="Times New Roman"/>
          <w:b w:val="0"/>
          <w:sz w:val="24"/>
          <w:szCs w:val="24"/>
        </w:rPr>
        <w:t>s are</w:t>
      </w:r>
      <w:r w:rsidRPr="001C49A6">
        <w:rPr>
          <w:rFonts w:ascii="Times New Roman" w:hAnsi="Times New Roman"/>
          <w:b w:val="0"/>
          <w:sz w:val="24"/>
          <w:szCs w:val="24"/>
        </w:rPr>
        <w:t xml:space="preserve"> compatible with the human rights and freedoms recognised or declared in the international instrument listed in section 3 of the Human Rights (Parliamentary Scrutiny) Act 2011 (HRPS Act).</w:t>
      </w:r>
    </w:p>
    <w:p w:rsidR="00C97A32" w:rsidRDefault="00C97A32" w:rsidP="001C49A6">
      <w:pPr>
        <w:spacing w:after="240"/>
        <w:rPr>
          <w:rFonts w:ascii="Times New Roman" w:hAnsi="Times New Roman"/>
          <w:b/>
          <w:sz w:val="24"/>
          <w:szCs w:val="24"/>
        </w:rPr>
      </w:pPr>
      <w:r w:rsidRPr="001C49A6">
        <w:rPr>
          <w:rFonts w:ascii="Times New Roman" w:hAnsi="Times New Roman"/>
          <w:b/>
          <w:sz w:val="24"/>
          <w:szCs w:val="24"/>
        </w:rPr>
        <w:t>Overview of the Legislative Instrument</w:t>
      </w:r>
      <w:r w:rsidR="006F3E33" w:rsidRPr="001C49A6">
        <w:rPr>
          <w:rFonts w:ascii="Times New Roman" w:hAnsi="Times New Roman"/>
          <w:b/>
          <w:sz w:val="24"/>
          <w:szCs w:val="24"/>
        </w:rPr>
        <w:t>s</w:t>
      </w:r>
    </w:p>
    <w:p w:rsidR="00C97A32" w:rsidRPr="001C49A6" w:rsidRDefault="00C97A32" w:rsidP="001C49A6">
      <w:pPr>
        <w:pStyle w:val="Heading"/>
        <w:spacing w:after="240"/>
        <w:rPr>
          <w:rFonts w:ascii="Times New Roman" w:hAnsi="Times New Roman"/>
          <w:sz w:val="24"/>
          <w:szCs w:val="24"/>
        </w:rPr>
      </w:pPr>
      <w:r w:rsidRPr="001C49A6">
        <w:rPr>
          <w:rFonts w:ascii="Times New Roman" w:hAnsi="Times New Roman"/>
          <w:b w:val="0"/>
          <w:sz w:val="24"/>
          <w:szCs w:val="24"/>
        </w:rPr>
        <w:t>The purpose of making th</w:t>
      </w:r>
      <w:r w:rsidR="006F3E33" w:rsidRPr="001C49A6">
        <w:rPr>
          <w:rFonts w:ascii="Times New Roman" w:hAnsi="Times New Roman"/>
          <w:b w:val="0"/>
          <w:sz w:val="24"/>
          <w:szCs w:val="24"/>
        </w:rPr>
        <w:t>ese</w:t>
      </w:r>
      <w:r w:rsidRPr="001C49A6">
        <w:rPr>
          <w:rFonts w:ascii="Times New Roman" w:hAnsi="Times New Roman"/>
          <w:b w:val="0"/>
          <w:sz w:val="24"/>
          <w:szCs w:val="24"/>
        </w:rPr>
        <w:t xml:space="preserve"> legislative instrument</w:t>
      </w:r>
      <w:r w:rsidR="006F3E33" w:rsidRPr="001C49A6">
        <w:rPr>
          <w:rFonts w:ascii="Times New Roman" w:hAnsi="Times New Roman"/>
          <w:b w:val="0"/>
          <w:sz w:val="24"/>
          <w:szCs w:val="24"/>
        </w:rPr>
        <w:t>s</w:t>
      </w:r>
      <w:r w:rsidRPr="001C49A6">
        <w:rPr>
          <w:rFonts w:ascii="Times New Roman" w:hAnsi="Times New Roman"/>
          <w:b w:val="0"/>
          <w:sz w:val="24"/>
          <w:szCs w:val="24"/>
        </w:rPr>
        <w:t xml:space="preserve"> is to</w:t>
      </w:r>
      <w:r w:rsidR="002F1356" w:rsidRPr="001C49A6">
        <w:rPr>
          <w:rFonts w:ascii="Times New Roman" w:hAnsi="Times New Roman"/>
          <w:b w:val="0"/>
          <w:sz w:val="24"/>
          <w:szCs w:val="24"/>
        </w:rPr>
        <w:t xml:space="preserve"> facilitate the reporting of data necessary for the ABS and </w:t>
      </w:r>
      <w:r w:rsidR="00507C32" w:rsidRPr="001C49A6">
        <w:rPr>
          <w:rFonts w:ascii="Times New Roman" w:hAnsi="Times New Roman"/>
          <w:b w:val="0"/>
          <w:sz w:val="24"/>
          <w:szCs w:val="24"/>
        </w:rPr>
        <w:t xml:space="preserve">to ensure reporting is </w:t>
      </w:r>
      <w:r w:rsidR="002F1356" w:rsidRPr="001C49A6">
        <w:rPr>
          <w:rFonts w:ascii="Times New Roman" w:hAnsi="Times New Roman"/>
          <w:b w:val="0"/>
          <w:sz w:val="24"/>
          <w:szCs w:val="24"/>
        </w:rPr>
        <w:t xml:space="preserve">in compliance with two key international statistical standards, the </w:t>
      </w:r>
      <w:r w:rsidR="00B1130C">
        <w:rPr>
          <w:rFonts w:ascii="Times New Roman" w:hAnsi="Times New Roman"/>
          <w:b w:val="0"/>
          <w:sz w:val="24"/>
          <w:szCs w:val="24"/>
        </w:rPr>
        <w:t>SNA</w:t>
      </w:r>
      <w:r w:rsidR="002F1356" w:rsidRPr="001C49A6">
        <w:rPr>
          <w:rFonts w:ascii="Times New Roman" w:hAnsi="Times New Roman"/>
          <w:b w:val="0"/>
          <w:sz w:val="24"/>
          <w:szCs w:val="24"/>
        </w:rPr>
        <w:t xml:space="preserve"> and the </w:t>
      </w:r>
      <w:r w:rsidR="00B1130C">
        <w:rPr>
          <w:rFonts w:ascii="Times New Roman" w:hAnsi="Times New Roman"/>
          <w:b w:val="0"/>
          <w:sz w:val="24"/>
          <w:szCs w:val="24"/>
        </w:rPr>
        <w:t>BPM</w:t>
      </w:r>
      <w:r w:rsidRPr="001C49A6">
        <w:rPr>
          <w:rFonts w:ascii="Times New Roman" w:hAnsi="Times New Roman"/>
          <w:b w:val="0"/>
          <w:sz w:val="24"/>
          <w:szCs w:val="24"/>
        </w:rPr>
        <w:t>.</w:t>
      </w:r>
      <w:r w:rsidR="00357138">
        <w:rPr>
          <w:rFonts w:ascii="Times New Roman" w:hAnsi="Times New Roman"/>
          <w:b w:val="0"/>
          <w:sz w:val="24"/>
          <w:szCs w:val="24"/>
        </w:rPr>
        <w:t xml:space="preserve"> </w:t>
      </w:r>
      <w:r w:rsidRPr="001C49A6">
        <w:rPr>
          <w:rFonts w:ascii="Times New Roman" w:hAnsi="Times New Roman"/>
          <w:b w:val="0"/>
          <w:sz w:val="24"/>
          <w:szCs w:val="24"/>
        </w:rPr>
        <w:t xml:space="preserve">The data collected in SRS </w:t>
      </w:r>
      <w:r w:rsidR="00507C32" w:rsidRPr="001C49A6">
        <w:rPr>
          <w:rFonts w:ascii="Times New Roman" w:hAnsi="Times New Roman"/>
          <w:b w:val="0"/>
          <w:sz w:val="24"/>
          <w:szCs w:val="24"/>
        </w:rPr>
        <w:t xml:space="preserve">720.0, SRS 721.0 and SRS 722.0, and the additional data collected in SRS </w:t>
      </w:r>
      <w:r w:rsidR="00966A5D" w:rsidRPr="001C49A6">
        <w:rPr>
          <w:rFonts w:ascii="Times New Roman" w:hAnsi="Times New Roman"/>
          <w:b w:val="0"/>
          <w:sz w:val="24"/>
          <w:szCs w:val="24"/>
        </w:rPr>
        <w:t>330.0,</w:t>
      </w:r>
      <w:r w:rsidRPr="001C49A6">
        <w:rPr>
          <w:rFonts w:ascii="Times New Roman" w:hAnsi="Times New Roman"/>
          <w:b w:val="0"/>
          <w:sz w:val="24"/>
          <w:szCs w:val="24"/>
        </w:rPr>
        <w:t xml:space="preserve"> will be used primarily for the purpose of </w:t>
      </w:r>
      <w:r w:rsidR="00507C32" w:rsidRPr="001C49A6">
        <w:rPr>
          <w:rFonts w:ascii="Times New Roman" w:hAnsi="Times New Roman"/>
          <w:b w:val="0"/>
          <w:sz w:val="24"/>
          <w:szCs w:val="24"/>
        </w:rPr>
        <w:t>the ABS</w:t>
      </w:r>
      <w:r w:rsidRPr="001C49A6">
        <w:rPr>
          <w:rFonts w:ascii="Times New Roman" w:hAnsi="Times New Roman"/>
          <w:b w:val="0"/>
          <w:sz w:val="24"/>
          <w:szCs w:val="24"/>
        </w:rPr>
        <w:t>.</w:t>
      </w:r>
      <w:r w:rsidR="00357138">
        <w:rPr>
          <w:rFonts w:ascii="Times New Roman" w:hAnsi="Times New Roman"/>
          <w:b w:val="0"/>
          <w:sz w:val="24"/>
          <w:szCs w:val="24"/>
        </w:rPr>
        <w:t xml:space="preserve"> </w:t>
      </w:r>
      <w:r w:rsidRPr="001C49A6">
        <w:rPr>
          <w:rFonts w:ascii="Times New Roman" w:hAnsi="Times New Roman"/>
          <w:b w:val="0"/>
          <w:sz w:val="24"/>
          <w:szCs w:val="24"/>
        </w:rPr>
        <w:t>The data may also be used</w:t>
      </w:r>
      <w:r w:rsidR="00A04FE0" w:rsidRPr="001C49A6">
        <w:rPr>
          <w:rFonts w:ascii="Times New Roman" w:hAnsi="Times New Roman"/>
          <w:b w:val="0"/>
          <w:sz w:val="24"/>
          <w:szCs w:val="24"/>
        </w:rPr>
        <w:t xml:space="preserve"> </w:t>
      </w:r>
      <w:r w:rsidRPr="001C49A6">
        <w:rPr>
          <w:rFonts w:ascii="Times New Roman" w:hAnsi="Times New Roman"/>
          <w:b w:val="0"/>
          <w:sz w:val="24"/>
          <w:szCs w:val="24"/>
        </w:rPr>
        <w:t>by APRA for the purposes of prudential supervision and publication.</w:t>
      </w:r>
    </w:p>
    <w:p w:rsidR="00C97A32" w:rsidRDefault="00C97A32" w:rsidP="001C49A6">
      <w:pPr>
        <w:spacing w:after="240"/>
        <w:rPr>
          <w:rFonts w:ascii="Times New Roman" w:hAnsi="Times New Roman"/>
          <w:b/>
          <w:sz w:val="24"/>
          <w:szCs w:val="24"/>
        </w:rPr>
      </w:pPr>
      <w:r w:rsidRPr="001C49A6">
        <w:rPr>
          <w:rFonts w:ascii="Times New Roman" w:hAnsi="Times New Roman"/>
          <w:b/>
          <w:sz w:val="24"/>
          <w:szCs w:val="24"/>
        </w:rPr>
        <w:t>Human rights implications</w:t>
      </w:r>
    </w:p>
    <w:p w:rsidR="00C97A32" w:rsidRPr="001C49A6" w:rsidRDefault="00C97A32" w:rsidP="001C49A6">
      <w:pPr>
        <w:pStyle w:val="Heading"/>
        <w:spacing w:after="240"/>
        <w:rPr>
          <w:rFonts w:ascii="Times New Roman" w:hAnsi="Times New Roman"/>
          <w:sz w:val="24"/>
          <w:szCs w:val="24"/>
        </w:rPr>
      </w:pPr>
      <w:r w:rsidRPr="001C49A6">
        <w:rPr>
          <w:rFonts w:ascii="Times New Roman" w:hAnsi="Times New Roman"/>
          <w:b w:val="0"/>
          <w:sz w:val="24"/>
          <w:szCs w:val="24"/>
        </w:rPr>
        <w:t>APRA has assessed the instrument against the international instruments listed in section 3 of the HRPS Act and determined that only Article 17 of the International Covenant on Civil and Political Rights (ICCPR) is conceivably potentially of relevance to the instrument.</w:t>
      </w:r>
    </w:p>
    <w:p w:rsidR="00C97A32" w:rsidRPr="001C49A6" w:rsidRDefault="00C97A32" w:rsidP="001C49A6">
      <w:pPr>
        <w:pStyle w:val="Heading"/>
        <w:spacing w:after="240"/>
        <w:rPr>
          <w:rFonts w:ascii="Times New Roman" w:hAnsi="Times New Roman"/>
          <w:sz w:val="24"/>
          <w:szCs w:val="24"/>
        </w:rPr>
      </w:pPr>
      <w:r w:rsidRPr="001C49A6">
        <w:rPr>
          <w:rFonts w:ascii="Times New Roman" w:hAnsi="Times New Roman"/>
          <w:b w:val="0"/>
          <w:sz w:val="24"/>
          <w:szCs w:val="24"/>
        </w:rPr>
        <w:t>Article 17 of the ICCPR prohibits the arbitrary or unlawful interference with a person’s privacy, family, home and correspondence, and attacks on reputation. Article 17 is exclusively concerned with prohibiting interference with the privacy and/or reputation of individual persons. It does not extend to the privacy and/or reputation of corporate entities.</w:t>
      </w:r>
    </w:p>
    <w:p w:rsidR="00C97A32" w:rsidRPr="001C49A6" w:rsidRDefault="00C97A32" w:rsidP="001C49A6">
      <w:pPr>
        <w:pStyle w:val="Heading"/>
        <w:spacing w:after="240"/>
        <w:rPr>
          <w:rFonts w:ascii="Times New Roman" w:hAnsi="Times New Roman"/>
          <w:sz w:val="24"/>
          <w:szCs w:val="24"/>
        </w:rPr>
      </w:pPr>
      <w:r w:rsidRPr="001C49A6">
        <w:rPr>
          <w:rFonts w:ascii="Times New Roman" w:hAnsi="Times New Roman"/>
          <w:b w:val="0"/>
          <w:sz w:val="24"/>
          <w:szCs w:val="24"/>
        </w:rPr>
        <w:t>The information collected will be about each RSE licensee’s business operations, focusing on aggregate transactions information. The information collected does not relate to individuals or persons.</w:t>
      </w:r>
    </w:p>
    <w:p w:rsidR="00C97A32" w:rsidRPr="001C49A6" w:rsidRDefault="00C97A32" w:rsidP="001C49A6">
      <w:pPr>
        <w:pStyle w:val="Heading"/>
        <w:spacing w:after="240"/>
        <w:rPr>
          <w:rFonts w:ascii="Times New Roman" w:hAnsi="Times New Roman"/>
          <w:sz w:val="24"/>
          <w:szCs w:val="24"/>
        </w:rPr>
      </w:pPr>
      <w:r w:rsidRPr="001C49A6">
        <w:rPr>
          <w:rFonts w:ascii="Times New Roman" w:hAnsi="Times New Roman"/>
          <w:b w:val="0"/>
          <w:sz w:val="24"/>
          <w:szCs w:val="24"/>
        </w:rPr>
        <w:t>This information ultimately supports APRA achieving its mission of ensuring that, under all reasonable circumstances, financial promises made by the institutions APRA supervises are met within a stable, efficient and competitive financial system.</w:t>
      </w:r>
    </w:p>
    <w:p w:rsidR="00C97A32" w:rsidRPr="001C49A6" w:rsidRDefault="00C97A32" w:rsidP="001C49A6">
      <w:pPr>
        <w:pStyle w:val="Heading"/>
        <w:spacing w:after="240"/>
        <w:rPr>
          <w:rFonts w:ascii="Times New Roman" w:hAnsi="Times New Roman"/>
          <w:sz w:val="24"/>
          <w:szCs w:val="24"/>
        </w:rPr>
      </w:pPr>
      <w:r w:rsidRPr="001C49A6">
        <w:rPr>
          <w:rFonts w:ascii="Times New Roman" w:hAnsi="Times New Roman"/>
          <w:b w:val="0"/>
          <w:sz w:val="24"/>
          <w:szCs w:val="24"/>
        </w:rPr>
        <w:t xml:space="preserve">APRA does not publish the personal information which it collects. Information provided to APRA under reporting standards is protected information for the purposes of section 56 of the Australian Prudential Regulation Authority Act 1998 (APRA Act) and cannot be disclosed except under a limited range of circumstances provided for under that section. While APRA does publish some protected information gathered under reporting standards, APRA reviews all releases of data received under reporting standards to ensure that no information pertaining to an individual person can be deduced from the data. </w:t>
      </w:r>
    </w:p>
    <w:p w:rsidR="00C97A32" w:rsidRDefault="00C97A32" w:rsidP="001C49A6">
      <w:pPr>
        <w:spacing w:after="240"/>
        <w:rPr>
          <w:rFonts w:ascii="Times New Roman" w:hAnsi="Times New Roman"/>
          <w:b/>
          <w:sz w:val="24"/>
          <w:szCs w:val="24"/>
        </w:rPr>
      </w:pPr>
      <w:r w:rsidRPr="001C49A6">
        <w:rPr>
          <w:rFonts w:ascii="Times New Roman" w:hAnsi="Times New Roman"/>
          <w:b/>
          <w:sz w:val="24"/>
          <w:szCs w:val="24"/>
        </w:rPr>
        <w:lastRenderedPageBreak/>
        <w:t>Conclusion</w:t>
      </w:r>
    </w:p>
    <w:p w:rsidR="00C97A32" w:rsidRPr="001C49A6" w:rsidRDefault="00C97A32" w:rsidP="00357138">
      <w:pPr>
        <w:spacing w:after="240"/>
        <w:jc w:val="both"/>
        <w:rPr>
          <w:rFonts w:ascii="Times New Roman" w:hAnsi="Times New Roman"/>
          <w:sz w:val="24"/>
          <w:szCs w:val="24"/>
        </w:rPr>
      </w:pPr>
      <w:r w:rsidRPr="001C49A6">
        <w:rPr>
          <w:rFonts w:ascii="Times New Roman" w:hAnsi="Times New Roman"/>
          <w:sz w:val="24"/>
          <w:szCs w:val="24"/>
        </w:rPr>
        <w:t>Financial Sector (Collection of Data) (reporting standard) determination</w:t>
      </w:r>
      <w:r w:rsidR="00A27711" w:rsidRPr="001C49A6">
        <w:rPr>
          <w:rFonts w:ascii="Times New Roman" w:hAnsi="Times New Roman"/>
          <w:sz w:val="24"/>
          <w:szCs w:val="24"/>
        </w:rPr>
        <w:t>s</w:t>
      </w:r>
      <w:r w:rsidRPr="001C49A6">
        <w:rPr>
          <w:rFonts w:ascii="Times New Roman" w:hAnsi="Times New Roman"/>
          <w:sz w:val="24"/>
          <w:szCs w:val="24"/>
        </w:rPr>
        <w:t xml:space="preserve"> No. </w:t>
      </w:r>
      <w:r w:rsidR="00A27711" w:rsidRPr="001C49A6">
        <w:rPr>
          <w:rFonts w:ascii="Times New Roman" w:hAnsi="Times New Roman"/>
          <w:sz w:val="24"/>
          <w:szCs w:val="24"/>
        </w:rPr>
        <w:t>36, 42, 43 and 44</w:t>
      </w:r>
      <w:r w:rsidRPr="001C49A6">
        <w:rPr>
          <w:rFonts w:ascii="Times New Roman" w:hAnsi="Times New Roman"/>
          <w:sz w:val="24"/>
          <w:szCs w:val="24"/>
        </w:rPr>
        <w:t xml:space="preserve"> of 2015 </w:t>
      </w:r>
      <w:r w:rsidR="00A27711" w:rsidRPr="001C49A6">
        <w:rPr>
          <w:rFonts w:ascii="Times New Roman" w:hAnsi="Times New Roman"/>
          <w:sz w:val="24"/>
          <w:szCs w:val="24"/>
        </w:rPr>
        <w:t>are</w:t>
      </w:r>
      <w:r w:rsidRPr="001C49A6">
        <w:rPr>
          <w:rFonts w:ascii="Times New Roman" w:hAnsi="Times New Roman"/>
          <w:sz w:val="24"/>
          <w:szCs w:val="24"/>
        </w:rPr>
        <w:t xml:space="preserve"> compatible with human rights because:</w:t>
      </w:r>
    </w:p>
    <w:p w:rsidR="00C97A32" w:rsidRPr="001C49A6" w:rsidRDefault="00C97A32" w:rsidP="00B1130C">
      <w:pPr>
        <w:pStyle w:val="ListParagraph"/>
        <w:numPr>
          <w:ilvl w:val="0"/>
          <w:numId w:val="8"/>
        </w:numPr>
        <w:spacing w:after="240"/>
        <w:jc w:val="both"/>
        <w:rPr>
          <w:rFonts w:ascii="Times New Roman" w:hAnsi="Times New Roman"/>
          <w:sz w:val="24"/>
          <w:szCs w:val="24"/>
        </w:rPr>
      </w:pPr>
      <w:r w:rsidRPr="001C49A6">
        <w:rPr>
          <w:rFonts w:ascii="Times New Roman" w:hAnsi="Times New Roman"/>
          <w:sz w:val="24"/>
          <w:szCs w:val="24"/>
        </w:rPr>
        <w:t>to the extent that determination</w:t>
      </w:r>
      <w:r w:rsidR="00A27711" w:rsidRPr="001C49A6">
        <w:rPr>
          <w:rFonts w:ascii="Times New Roman" w:hAnsi="Times New Roman"/>
          <w:sz w:val="24"/>
          <w:szCs w:val="24"/>
        </w:rPr>
        <w:t>s</w:t>
      </w:r>
      <w:r w:rsidRPr="001C49A6">
        <w:rPr>
          <w:rFonts w:ascii="Times New Roman" w:hAnsi="Times New Roman"/>
          <w:sz w:val="24"/>
          <w:szCs w:val="24"/>
        </w:rPr>
        <w:t xml:space="preserve"> No. </w:t>
      </w:r>
      <w:r w:rsidR="00A27711" w:rsidRPr="001C49A6">
        <w:rPr>
          <w:rFonts w:ascii="Times New Roman" w:hAnsi="Times New Roman"/>
          <w:sz w:val="24"/>
          <w:szCs w:val="24"/>
        </w:rPr>
        <w:t>36, 42, 43 and 44</w:t>
      </w:r>
      <w:r w:rsidRPr="001C49A6">
        <w:rPr>
          <w:rFonts w:ascii="Times New Roman" w:hAnsi="Times New Roman"/>
          <w:sz w:val="24"/>
          <w:szCs w:val="24"/>
        </w:rPr>
        <w:t xml:space="preserve"> of 2015 limit human rights, those limitations are reasonable, necessary and proportionate; and</w:t>
      </w:r>
    </w:p>
    <w:p w:rsidR="00C97A32" w:rsidRPr="001C49A6" w:rsidRDefault="00C97A32">
      <w:pPr>
        <w:pStyle w:val="ListParagraph"/>
        <w:numPr>
          <w:ilvl w:val="0"/>
          <w:numId w:val="8"/>
        </w:numPr>
        <w:spacing w:after="240"/>
        <w:jc w:val="both"/>
        <w:rPr>
          <w:rFonts w:ascii="Times New Roman" w:hAnsi="Times New Roman"/>
          <w:sz w:val="24"/>
          <w:szCs w:val="24"/>
        </w:rPr>
      </w:pPr>
      <w:proofErr w:type="gramStart"/>
      <w:r w:rsidRPr="001C49A6">
        <w:rPr>
          <w:rFonts w:ascii="Times New Roman" w:hAnsi="Times New Roman"/>
          <w:sz w:val="24"/>
          <w:szCs w:val="24"/>
        </w:rPr>
        <w:t>the</w:t>
      </w:r>
      <w:proofErr w:type="gramEnd"/>
      <w:r w:rsidRPr="001C49A6">
        <w:rPr>
          <w:rFonts w:ascii="Times New Roman" w:hAnsi="Times New Roman"/>
          <w:sz w:val="24"/>
          <w:szCs w:val="24"/>
        </w:rPr>
        <w:t xml:space="preserve"> remaining parts of the determination</w:t>
      </w:r>
      <w:r w:rsidR="00A27711" w:rsidRPr="001C49A6">
        <w:rPr>
          <w:rFonts w:ascii="Times New Roman" w:hAnsi="Times New Roman"/>
          <w:sz w:val="24"/>
          <w:szCs w:val="24"/>
        </w:rPr>
        <w:t>s</w:t>
      </w:r>
      <w:r w:rsidRPr="001C49A6">
        <w:rPr>
          <w:rFonts w:ascii="Times New Roman" w:hAnsi="Times New Roman"/>
          <w:sz w:val="24"/>
          <w:szCs w:val="24"/>
        </w:rPr>
        <w:t xml:space="preserve"> do not raise human rights issues.</w:t>
      </w:r>
    </w:p>
    <w:p w:rsidR="00C97A32" w:rsidRDefault="00C97A32">
      <w:pPr>
        <w:spacing w:after="240"/>
        <w:jc w:val="both"/>
        <w:rPr>
          <w:sz w:val="24"/>
          <w:szCs w:val="24"/>
        </w:rPr>
      </w:pPr>
    </w:p>
    <w:sectPr w:rsidR="00C97A32" w:rsidSect="003D5032">
      <w:footerReference w:type="default" r:id="rId9"/>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670" w:rsidRDefault="00B43670" w:rsidP="001A2234">
      <w:r>
        <w:separator/>
      </w:r>
    </w:p>
  </w:endnote>
  <w:endnote w:type="continuationSeparator" w:id="0">
    <w:p w:rsidR="00B43670" w:rsidRDefault="00B43670" w:rsidP="001A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82579"/>
      <w:docPartObj>
        <w:docPartGallery w:val="Page Numbers (Top of Page)"/>
        <w:docPartUnique/>
      </w:docPartObj>
    </w:sdtPr>
    <w:sdtEndPr>
      <w:rPr>
        <w:rFonts w:ascii="Times New Roman" w:hAnsi="Times New Roman"/>
        <w:sz w:val="24"/>
        <w:szCs w:val="24"/>
      </w:rPr>
    </w:sdtEndPr>
    <w:sdtContent>
      <w:p w:rsidR="001A2234" w:rsidRPr="001A2234" w:rsidRDefault="001A2234" w:rsidP="001A2234">
        <w:pPr>
          <w:pStyle w:val="Footer"/>
          <w:jc w:val="center"/>
          <w:rPr>
            <w:rFonts w:ascii="Times New Roman" w:hAnsi="Times New Roman"/>
            <w:sz w:val="24"/>
            <w:szCs w:val="24"/>
          </w:rPr>
        </w:pPr>
        <w:r w:rsidRPr="001A2234">
          <w:rPr>
            <w:rFonts w:ascii="Times New Roman" w:hAnsi="Times New Roman"/>
            <w:bCs/>
            <w:sz w:val="24"/>
            <w:szCs w:val="24"/>
          </w:rPr>
          <w:fldChar w:fldCharType="begin"/>
        </w:r>
        <w:r w:rsidRPr="001A2234">
          <w:rPr>
            <w:rFonts w:ascii="Times New Roman" w:hAnsi="Times New Roman"/>
            <w:bCs/>
            <w:sz w:val="24"/>
            <w:szCs w:val="24"/>
          </w:rPr>
          <w:instrText xml:space="preserve"> PAGE </w:instrText>
        </w:r>
        <w:r w:rsidRPr="001A2234">
          <w:rPr>
            <w:rFonts w:ascii="Times New Roman" w:hAnsi="Times New Roman"/>
            <w:bCs/>
            <w:sz w:val="24"/>
            <w:szCs w:val="24"/>
          </w:rPr>
          <w:fldChar w:fldCharType="separate"/>
        </w:r>
        <w:r w:rsidR="000F5600">
          <w:rPr>
            <w:rFonts w:ascii="Times New Roman" w:hAnsi="Times New Roman"/>
            <w:bCs/>
            <w:noProof/>
            <w:sz w:val="24"/>
            <w:szCs w:val="24"/>
          </w:rPr>
          <w:t>5</w:t>
        </w:r>
        <w:r w:rsidRPr="001A2234">
          <w:rPr>
            <w:rFonts w:ascii="Times New Roman" w:hAnsi="Times New Roman"/>
            <w:bCs/>
            <w:sz w:val="24"/>
            <w:szCs w:val="24"/>
          </w:rPr>
          <w:fldChar w:fldCharType="end"/>
        </w:r>
      </w:p>
    </w:sdtContent>
  </w:sdt>
  <w:p w:rsidR="001A2234" w:rsidRDefault="001A2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670" w:rsidRDefault="00B43670" w:rsidP="001A2234">
      <w:r>
        <w:separator/>
      </w:r>
    </w:p>
  </w:footnote>
  <w:footnote w:type="continuationSeparator" w:id="0">
    <w:p w:rsidR="00B43670" w:rsidRDefault="00B43670" w:rsidP="001A2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1D42"/>
    <w:multiLevelType w:val="hybridMultilevel"/>
    <w:tmpl w:val="6FA81BB2"/>
    <w:lvl w:ilvl="0" w:tplc="8FAAD7E8">
      <w:start w:val="1"/>
      <w:numFmt w:val="lowerRoman"/>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nsid w:val="1DF87BC0"/>
    <w:multiLevelType w:val="hybridMultilevel"/>
    <w:tmpl w:val="EFECDC84"/>
    <w:lvl w:ilvl="0" w:tplc="6F8CE888">
      <w:start w:val="1"/>
      <w:numFmt w:val="decimal"/>
      <w:lvlText w:val="(%1)"/>
      <w:lvlJc w:val="left"/>
      <w:pPr>
        <w:ind w:left="1080" w:hanging="360"/>
      </w:pPr>
      <w:rPr>
        <w:rFonts w:hint="default"/>
      </w:rPr>
    </w:lvl>
    <w:lvl w:ilvl="1" w:tplc="4D424FDA">
      <w:start w:val="1"/>
      <w:numFmt w:val="lowerRoman"/>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5">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CC02E32"/>
    <w:multiLevelType w:val="hybridMultilevel"/>
    <w:tmpl w:val="00F4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3"/>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670"/>
    <w:rsid w:val="0000182A"/>
    <w:rsid w:val="00005DA3"/>
    <w:rsid w:val="000401FC"/>
    <w:rsid w:val="0005022B"/>
    <w:rsid w:val="000A0525"/>
    <w:rsid w:val="000B14BD"/>
    <w:rsid w:val="000E369C"/>
    <w:rsid w:val="000F5600"/>
    <w:rsid w:val="000F7AAB"/>
    <w:rsid w:val="0016164A"/>
    <w:rsid w:val="00182FA1"/>
    <w:rsid w:val="001A2234"/>
    <w:rsid w:val="001A2ADB"/>
    <w:rsid w:val="001A33A8"/>
    <w:rsid w:val="001C49A6"/>
    <w:rsid w:val="00207B92"/>
    <w:rsid w:val="00226AD1"/>
    <w:rsid w:val="002436BD"/>
    <w:rsid w:val="00246723"/>
    <w:rsid w:val="002A73BD"/>
    <w:rsid w:val="002F1356"/>
    <w:rsid w:val="0030506B"/>
    <w:rsid w:val="00310CF8"/>
    <w:rsid w:val="00322EE4"/>
    <w:rsid w:val="00354CB8"/>
    <w:rsid w:val="00357138"/>
    <w:rsid w:val="003641E2"/>
    <w:rsid w:val="00380068"/>
    <w:rsid w:val="003866AD"/>
    <w:rsid w:val="003A52A5"/>
    <w:rsid w:val="003D5032"/>
    <w:rsid w:val="0040175E"/>
    <w:rsid w:val="00422164"/>
    <w:rsid w:val="00427A88"/>
    <w:rsid w:val="0044192F"/>
    <w:rsid w:val="00443A02"/>
    <w:rsid w:val="00464570"/>
    <w:rsid w:val="004C0081"/>
    <w:rsid w:val="004C3D07"/>
    <w:rsid w:val="004D3149"/>
    <w:rsid w:val="004E2008"/>
    <w:rsid w:val="00507C32"/>
    <w:rsid w:val="0051575B"/>
    <w:rsid w:val="00537A73"/>
    <w:rsid w:val="0056141D"/>
    <w:rsid w:val="005944EB"/>
    <w:rsid w:val="0059483A"/>
    <w:rsid w:val="005B51D7"/>
    <w:rsid w:val="005C3252"/>
    <w:rsid w:val="005D4287"/>
    <w:rsid w:val="005E5910"/>
    <w:rsid w:val="00622480"/>
    <w:rsid w:val="00646DAA"/>
    <w:rsid w:val="00647D58"/>
    <w:rsid w:val="00657678"/>
    <w:rsid w:val="00674C44"/>
    <w:rsid w:val="00682865"/>
    <w:rsid w:val="00684F73"/>
    <w:rsid w:val="006B093F"/>
    <w:rsid w:val="006C591F"/>
    <w:rsid w:val="006F3E33"/>
    <w:rsid w:val="007031F4"/>
    <w:rsid w:val="007049CF"/>
    <w:rsid w:val="007368AD"/>
    <w:rsid w:val="00736D41"/>
    <w:rsid w:val="007428D4"/>
    <w:rsid w:val="00747AFF"/>
    <w:rsid w:val="00785CDC"/>
    <w:rsid w:val="007C2298"/>
    <w:rsid w:val="007E3007"/>
    <w:rsid w:val="007E4795"/>
    <w:rsid w:val="007E4B2A"/>
    <w:rsid w:val="007F2935"/>
    <w:rsid w:val="00805C06"/>
    <w:rsid w:val="00830F66"/>
    <w:rsid w:val="00834676"/>
    <w:rsid w:val="00932EFA"/>
    <w:rsid w:val="00933D12"/>
    <w:rsid w:val="00966A5D"/>
    <w:rsid w:val="00967D16"/>
    <w:rsid w:val="009A1BD0"/>
    <w:rsid w:val="009B67A8"/>
    <w:rsid w:val="009C5368"/>
    <w:rsid w:val="009D78AA"/>
    <w:rsid w:val="009E612B"/>
    <w:rsid w:val="00A03CB5"/>
    <w:rsid w:val="00A04FE0"/>
    <w:rsid w:val="00A144A2"/>
    <w:rsid w:val="00A27711"/>
    <w:rsid w:val="00A279AF"/>
    <w:rsid w:val="00A4133B"/>
    <w:rsid w:val="00A63A2B"/>
    <w:rsid w:val="00AC2517"/>
    <w:rsid w:val="00AC7A56"/>
    <w:rsid w:val="00AE298E"/>
    <w:rsid w:val="00B0486E"/>
    <w:rsid w:val="00B04B20"/>
    <w:rsid w:val="00B1130C"/>
    <w:rsid w:val="00B30799"/>
    <w:rsid w:val="00B43670"/>
    <w:rsid w:val="00B64B2E"/>
    <w:rsid w:val="00B731B6"/>
    <w:rsid w:val="00B85B6E"/>
    <w:rsid w:val="00BA7DA6"/>
    <w:rsid w:val="00BB1678"/>
    <w:rsid w:val="00BB3EBE"/>
    <w:rsid w:val="00BD6360"/>
    <w:rsid w:val="00BF2953"/>
    <w:rsid w:val="00BF6207"/>
    <w:rsid w:val="00C302FA"/>
    <w:rsid w:val="00C948AA"/>
    <w:rsid w:val="00C95338"/>
    <w:rsid w:val="00C97A32"/>
    <w:rsid w:val="00CA6CB3"/>
    <w:rsid w:val="00CB384A"/>
    <w:rsid w:val="00CD1947"/>
    <w:rsid w:val="00CD528A"/>
    <w:rsid w:val="00CE3EF2"/>
    <w:rsid w:val="00CE41C0"/>
    <w:rsid w:val="00D03A79"/>
    <w:rsid w:val="00D119F5"/>
    <w:rsid w:val="00D2027C"/>
    <w:rsid w:val="00D25870"/>
    <w:rsid w:val="00D3484E"/>
    <w:rsid w:val="00D61C83"/>
    <w:rsid w:val="00D64906"/>
    <w:rsid w:val="00D74DC3"/>
    <w:rsid w:val="00D83531"/>
    <w:rsid w:val="00D87E36"/>
    <w:rsid w:val="00D912B0"/>
    <w:rsid w:val="00DC4155"/>
    <w:rsid w:val="00DF524E"/>
    <w:rsid w:val="00E15497"/>
    <w:rsid w:val="00E154A3"/>
    <w:rsid w:val="00E16789"/>
    <w:rsid w:val="00E201A8"/>
    <w:rsid w:val="00E22593"/>
    <w:rsid w:val="00E52DFE"/>
    <w:rsid w:val="00E61B19"/>
    <w:rsid w:val="00E62E09"/>
    <w:rsid w:val="00E73F46"/>
    <w:rsid w:val="00E83B84"/>
    <w:rsid w:val="00E90C89"/>
    <w:rsid w:val="00EC5653"/>
    <w:rsid w:val="00F0044A"/>
    <w:rsid w:val="00F436BC"/>
    <w:rsid w:val="00F7706D"/>
    <w:rsid w:val="00F97A3F"/>
    <w:rsid w:val="00FA5345"/>
    <w:rsid w:val="00FC3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Workgroup\Policy\PD2012\PD%20INTERNAL\Policy%20templates%20and%20agreed%20wording\ES%20templates\Template%20-%20ES%20for%20revoke%20and%20remake%20reporting%20standard%20(November%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BB229-A292-4598-90E2-D2A132AC5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reporting standard (November 2013).dotx</Template>
  <TotalTime>0</TotalTime>
  <Pages>5</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Simon</dc:creator>
  <cp:lastModifiedBy>Watson, Jill</cp:lastModifiedBy>
  <cp:revision>2</cp:revision>
  <cp:lastPrinted>2012-11-13T01:53:00Z</cp:lastPrinted>
  <dcterms:created xsi:type="dcterms:W3CDTF">2015-12-11T00:13:00Z</dcterms:created>
  <dcterms:modified xsi:type="dcterms:W3CDTF">2015-12-11T00:13:00Z</dcterms:modified>
</cp:coreProperties>
</file>