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E4519E0" w14:textId="77777777" w:rsidR="008A640F" w:rsidRPr="00306DD7" w:rsidRDefault="008A640F">
      <w:pPr>
        <w:pStyle w:val="Title"/>
        <w:spacing w:before="0"/>
        <w:rPr>
          <w:rFonts w:ascii="Tahoma" w:hAnsi="Tahoma" w:cs="Tahoma"/>
          <w:sz w:val="24"/>
          <w:szCs w:val="24"/>
          <w:lang w:val="en-US"/>
        </w:rPr>
      </w:pPr>
      <w:r w:rsidRPr="00306DD7">
        <w:rPr>
          <w:rFonts w:ascii="Tahoma" w:hAnsi="Tahoma" w:cs="Tahoma"/>
          <w:sz w:val="24"/>
          <w:szCs w:val="24"/>
          <w:lang w:val="en-US"/>
        </w:rPr>
        <w:t>THE AUSTRALIAN NATIONAL UNIVERSITY</w:t>
      </w:r>
    </w:p>
    <w:p w14:paraId="3BFEAC93" w14:textId="77777777" w:rsidR="008A640F" w:rsidRPr="005F5DB7" w:rsidRDefault="008A640F"/>
    <w:p w14:paraId="15EB3E4A" w14:textId="77777777" w:rsidR="008A640F" w:rsidRPr="005F5DB7" w:rsidRDefault="008A640F">
      <w:pPr>
        <w:jc w:val="center"/>
        <w:rPr>
          <w:i/>
          <w:iCs/>
        </w:rPr>
      </w:pPr>
    </w:p>
    <w:p w14:paraId="7CC149C3" w14:textId="7CAB234E" w:rsidR="008A640F" w:rsidRPr="00306DD7" w:rsidRDefault="00C92865">
      <w:pPr>
        <w:pStyle w:val="Title"/>
        <w:spacing w:before="0"/>
        <w:rPr>
          <w:rFonts w:ascii="Tahoma" w:hAnsi="Tahoma" w:cs="Tahoma"/>
          <w:b w:val="0"/>
          <w:bCs/>
          <w:iCs/>
          <w:sz w:val="28"/>
          <w:szCs w:val="28"/>
          <w:lang w:val="en-US"/>
        </w:rPr>
      </w:pPr>
      <w:r>
        <w:rPr>
          <w:rFonts w:ascii="Tahoma" w:hAnsi="Tahoma" w:cs="Tahoma"/>
          <w:sz w:val="28"/>
          <w:szCs w:val="28"/>
          <w:lang w:val="en-US"/>
        </w:rPr>
        <w:t>DISCIPLINE RULE</w:t>
      </w:r>
      <w:r w:rsidR="008A640F" w:rsidRPr="00306DD7">
        <w:rPr>
          <w:rFonts w:ascii="Tahoma" w:hAnsi="Tahoma" w:cs="Tahoma"/>
          <w:sz w:val="28"/>
          <w:szCs w:val="28"/>
          <w:lang w:val="en-US"/>
        </w:rPr>
        <w:t xml:space="preserve"> 20</w:t>
      </w:r>
      <w:r w:rsidR="003F3589" w:rsidRPr="00306DD7">
        <w:rPr>
          <w:rFonts w:ascii="Tahoma" w:hAnsi="Tahoma" w:cs="Tahoma"/>
          <w:sz w:val="28"/>
          <w:szCs w:val="28"/>
          <w:lang w:val="en-US"/>
        </w:rPr>
        <w:t>1</w:t>
      </w:r>
      <w:r>
        <w:rPr>
          <w:rFonts w:ascii="Tahoma" w:hAnsi="Tahoma" w:cs="Tahoma"/>
          <w:sz w:val="28"/>
          <w:szCs w:val="28"/>
          <w:lang w:val="en-US"/>
        </w:rPr>
        <w:t>5</w:t>
      </w:r>
    </w:p>
    <w:p w14:paraId="1E37B67A" w14:textId="77777777" w:rsidR="008A640F" w:rsidRPr="005F5DB7" w:rsidRDefault="008A640F">
      <w:pPr>
        <w:pStyle w:val="R1"/>
        <w:spacing w:before="0"/>
        <w:rPr>
          <w:rFonts w:ascii="Tahoma" w:hAnsi="Tahoma" w:cs="Tahoma"/>
          <w:sz w:val="20"/>
          <w:lang w:val="en-US"/>
        </w:rPr>
      </w:pPr>
    </w:p>
    <w:p w14:paraId="5A602AE1" w14:textId="741ECB0A" w:rsidR="008A640F" w:rsidRPr="005F5DB7" w:rsidRDefault="00C92865">
      <w:pPr>
        <w:pStyle w:val="R1"/>
        <w:spacing w:before="0"/>
        <w:rPr>
          <w:rFonts w:ascii="Tahoma" w:hAnsi="Tahoma" w:cs="Tahoma"/>
          <w:i/>
          <w:sz w:val="20"/>
        </w:rPr>
      </w:pPr>
      <w:r w:rsidRPr="00C001CB">
        <w:rPr>
          <w:rFonts w:ascii="Tahoma" w:hAnsi="Tahoma" w:cs="Tahoma"/>
          <w:sz w:val="20"/>
        </w:rPr>
        <w:t>I, P</w:t>
      </w:r>
      <w:r>
        <w:rPr>
          <w:rFonts w:ascii="Tahoma" w:hAnsi="Tahoma" w:cs="Tahoma"/>
          <w:sz w:val="20"/>
        </w:rPr>
        <w:t>rofessor Ian Young AO,</w:t>
      </w:r>
      <w:r w:rsidR="008A640F" w:rsidRPr="005F5DB7">
        <w:rPr>
          <w:rFonts w:ascii="Tahoma" w:hAnsi="Tahoma" w:cs="Tahoma"/>
          <w:sz w:val="20"/>
        </w:rPr>
        <w:t xml:space="preserve"> </w:t>
      </w:r>
      <w:r w:rsidR="00A91A11">
        <w:rPr>
          <w:rFonts w:ascii="Tahoma" w:hAnsi="Tahoma" w:cs="Tahoma"/>
          <w:sz w:val="20"/>
        </w:rPr>
        <w:t>Vice-</w:t>
      </w:r>
      <w:r w:rsidR="00E05A11">
        <w:rPr>
          <w:rFonts w:ascii="Tahoma" w:hAnsi="Tahoma" w:cs="Tahoma"/>
          <w:sz w:val="20"/>
        </w:rPr>
        <w:t xml:space="preserve">Chancellor of </w:t>
      </w:r>
      <w:r>
        <w:rPr>
          <w:rFonts w:ascii="Tahoma" w:hAnsi="Tahoma" w:cs="Tahoma"/>
          <w:sz w:val="20"/>
        </w:rPr>
        <w:t>t</w:t>
      </w:r>
      <w:r w:rsidR="00EC2C71">
        <w:rPr>
          <w:rFonts w:ascii="Tahoma" w:hAnsi="Tahoma" w:cs="Tahoma"/>
          <w:sz w:val="20"/>
        </w:rPr>
        <w:t>he Australian Nationa</w:t>
      </w:r>
      <w:r w:rsidR="008A640F" w:rsidRPr="005F5DB7">
        <w:rPr>
          <w:rFonts w:ascii="Tahoma" w:hAnsi="Tahoma" w:cs="Tahoma"/>
          <w:sz w:val="20"/>
        </w:rPr>
        <w:t>l Uni</w:t>
      </w:r>
      <w:r>
        <w:rPr>
          <w:rFonts w:ascii="Tahoma" w:hAnsi="Tahoma" w:cs="Tahoma"/>
          <w:sz w:val="20"/>
        </w:rPr>
        <w:t>versity</w:t>
      </w:r>
      <w:r w:rsidR="001D722C">
        <w:rPr>
          <w:rFonts w:ascii="Tahoma" w:hAnsi="Tahoma" w:cs="Tahoma"/>
          <w:sz w:val="20"/>
        </w:rPr>
        <w:t>,</w:t>
      </w:r>
      <w:r>
        <w:rPr>
          <w:rFonts w:ascii="Tahoma" w:hAnsi="Tahoma" w:cs="Tahoma"/>
          <w:sz w:val="20"/>
        </w:rPr>
        <w:t xml:space="preserve"> make the following rule.</w:t>
      </w:r>
      <w:r w:rsidR="008A640F" w:rsidRPr="005F5DB7">
        <w:rPr>
          <w:rFonts w:ascii="Tahoma" w:hAnsi="Tahoma" w:cs="Tahoma"/>
          <w:i/>
          <w:sz w:val="20"/>
        </w:rPr>
        <w:t xml:space="preserve"> </w:t>
      </w:r>
    </w:p>
    <w:p w14:paraId="3659DB4C" w14:textId="77777777" w:rsidR="008A640F" w:rsidRPr="005F5DB7" w:rsidRDefault="008A640F"/>
    <w:p w14:paraId="303EB91E" w14:textId="0383E04D" w:rsidR="008A640F" w:rsidRPr="005F5DB7" w:rsidRDefault="004830D4">
      <w:r>
        <w:t>Dated</w:t>
      </w:r>
      <w:r w:rsidR="00A20029">
        <w:t>: 11</w:t>
      </w:r>
      <w:bookmarkStart w:id="0" w:name="_GoBack"/>
      <w:bookmarkEnd w:id="0"/>
      <w:r w:rsidR="00E80D56">
        <w:t xml:space="preserve"> December 2015</w:t>
      </w:r>
    </w:p>
    <w:p w14:paraId="71508AD0" w14:textId="77777777" w:rsidR="008A640F" w:rsidRPr="005F5DB7" w:rsidRDefault="008A640F"/>
    <w:p w14:paraId="39EA4260" w14:textId="77777777" w:rsidR="008A640F" w:rsidRPr="005F5DB7" w:rsidRDefault="008A640F">
      <w:pPr>
        <w:pStyle w:val="Header"/>
        <w:tabs>
          <w:tab w:val="clear" w:pos="3969"/>
          <w:tab w:val="clear" w:pos="8504"/>
        </w:tabs>
        <w:rPr>
          <w:rFonts w:ascii="Tahoma" w:hAnsi="Tahoma" w:cs="Tahoma"/>
          <w:sz w:val="20"/>
        </w:rPr>
      </w:pPr>
    </w:p>
    <w:p w14:paraId="6B013D9B" w14:textId="77777777" w:rsidR="008A640F" w:rsidRPr="005F5DB7" w:rsidRDefault="008A640F"/>
    <w:p w14:paraId="29A55042" w14:textId="77777777" w:rsidR="000A1AD8" w:rsidRPr="005F5DB7" w:rsidRDefault="000A1AD8"/>
    <w:p w14:paraId="4604ABA6" w14:textId="21F6A3D9" w:rsidR="003F3589" w:rsidRPr="005F5DB7" w:rsidRDefault="003F3589" w:rsidP="003F3589">
      <w:pPr>
        <w:pStyle w:val="R1"/>
        <w:rPr>
          <w:rFonts w:ascii="Tahoma" w:hAnsi="Tahoma" w:cs="Tahoma"/>
          <w:sz w:val="20"/>
        </w:rPr>
      </w:pPr>
      <w:r w:rsidRPr="005F5DB7">
        <w:rPr>
          <w:rFonts w:ascii="Tahoma" w:hAnsi="Tahoma" w:cs="Tahoma"/>
          <w:sz w:val="20"/>
        </w:rPr>
        <w:t xml:space="preserve">Professor </w:t>
      </w:r>
      <w:r w:rsidR="00E05A11">
        <w:rPr>
          <w:rFonts w:ascii="Tahoma" w:hAnsi="Tahoma" w:cs="Tahoma"/>
          <w:sz w:val="20"/>
        </w:rPr>
        <w:t>Ian Young</w:t>
      </w:r>
      <w:r w:rsidR="00C040D0">
        <w:rPr>
          <w:rFonts w:ascii="Tahoma" w:hAnsi="Tahoma" w:cs="Tahoma"/>
          <w:sz w:val="20"/>
        </w:rPr>
        <w:t xml:space="preserve"> AO</w:t>
      </w:r>
    </w:p>
    <w:p w14:paraId="3C39D792" w14:textId="37DBE83C" w:rsidR="008A640F" w:rsidRPr="005F5DB7" w:rsidRDefault="000F2A32">
      <w:pPr>
        <w:pStyle w:val="Body"/>
        <w:rPr>
          <w:rFonts w:ascii="Tahoma" w:hAnsi="Tahoma" w:cs="Tahoma"/>
          <w:b/>
          <w:bCs/>
          <w:sz w:val="20"/>
        </w:rPr>
      </w:pPr>
      <w:r>
        <w:rPr>
          <w:rFonts w:ascii="Tahoma" w:hAnsi="Tahoma" w:cs="Tahoma"/>
          <w:b/>
          <w:bCs/>
          <w:sz w:val="20"/>
        </w:rPr>
        <w:t>VICE-</w:t>
      </w:r>
      <w:r w:rsidR="003F3589" w:rsidRPr="005F5DB7">
        <w:rPr>
          <w:rFonts w:ascii="Tahoma" w:hAnsi="Tahoma" w:cs="Tahoma"/>
          <w:b/>
          <w:bCs/>
          <w:sz w:val="20"/>
        </w:rPr>
        <w:t>CHANCELLOR</w:t>
      </w:r>
    </w:p>
    <w:p w14:paraId="120FD4D5" w14:textId="77777777" w:rsidR="008A640F" w:rsidRPr="005F5DB7" w:rsidRDefault="008A640F"/>
    <w:p w14:paraId="0464AC3A" w14:textId="77777777" w:rsidR="008A640F" w:rsidRPr="005F5DB7" w:rsidRDefault="008A640F">
      <w:pPr>
        <w:jc w:val="center"/>
      </w:pPr>
      <w:r w:rsidRPr="005F5DB7">
        <w:t>___________________________________________________________________</w:t>
      </w:r>
    </w:p>
    <w:p w14:paraId="252FCD11" w14:textId="77777777" w:rsidR="008A640F" w:rsidRPr="005F5DB7" w:rsidRDefault="008A640F">
      <w:pPr>
        <w:pStyle w:val="Title"/>
        <w:rPr>
          <w:rFonts w:ascii="Tahoma" w:hAnsi="Tahoma" w:cs="Tahoma"/>
          <w:sz w:val="20"/>
        </w:rPr>
      </w:pPr>
      <w:r w:rsidRPr="005F5DB7">
        <w:rPr>
          <w:rFonts w:ascii="Tahoma" w:hAnsi="Tahoma" w:cs="Tahoma"/>
          <w:sz w:val="20"/>
        </w:rPr>
        <w:t>TABLE OF CONTENTS</w:t>
      </w:r>
    </w:p>
    <w:p w14:paraId="089A7A1F" w14:textId="77777777" w:rsidR="0020794F" w:rsidRDefault="00BD4F38">
      <w:pPr>
        <w:pStyle w:val="TOC1"/>
        <w:tabs>
          <w:tab w:val="left" w:pos="1000"/>
          <w:tab w:val="right" w:leader="dot" w:pos="8296"/>
        </w:tabs>
        <w:rPr>
          <w:rFonts w:asciiTheme="minorHAnsi" w:eastAsiaTheme="minorEastAsia" w:hAnsiTheme="minorHAnsi" w:cstheme="minorBidi"/>
          <w:b w:val="0"/>
          <w:bCs w:val="0"/>
          <w:caps w:val="0"/>
          <w:noProof/>
          <w:sz w:val="22"/>
          <w:szCs w:val="22"/>
        </w:rPr>
      </w:pPr>
      <w:r>
        <w:rPr>
          <w:b w:val="0"/>
          <w:bCs w:val="0"/>
          <w:caps w:val="0"/>
        </w:rPr>
        <w:fldChar w:fldCharType="begin"/>
      </w:r>
      <w:r>
        <w:rPr>
          <w:b w:val="0"/>
          <w:bCs w:val="0"/>
          <w:caps w:val="0"/>
        </w:rPr>
        <w:instrText xml:space="preserve"> TOC \h \z \t "Heading 1,2,HP,1,example,1" </w:instrText>
      </w:r>
      <w:r>
        <w:rPr>
          <w:b w:val="0"/>
          <w:bCs w:val="0"/>
          <w:caps w:val="0"/>
        </w:rPr>
        <w:fldChar w:fldCharType="separate"/>
      </w:r>
      <w:hyperlink w:anchor="_Toc437005106" w:history="1">
        <w:r w:rsidR="0020794F" w:rsidRPr="00263548">
          <w:rPr>
            <w:rStyle w:val="Hyperlink"/>
            <w:noProof/>
          </w:rPr>
          <w:t>Part 1</w:t>
        </w:r>
        <w:r w:rsidR="0020794F">
          <w:rPr>
            <w:rFonts w:asciiTheme="minorHAnsi" w:eastAsiaTheme="minorEastAsia" w:hAnsiTheme="minorHAnsi" w:cstheme="minorBidi"/>
            <w:b w:val="0"/>
            <w:bCs w:val="0"/>
            <w:caps w:val="0"/>
            <w:noProof/>
            <w:sz w:val="22"/>
            <w:szCs w:val="22"/>
          </w:rPr>
          <w:tab/>
        </w:r>
        <w:r w:rsidR="0020794F" w:rsidRPr="00263548">
          <w:rPr>
            <w:rStyle w:val="Hyperlink"/>
            <w:noProof/>
          </w:rPr>
          <w:t>PRELIMINARY</w:t>
        </w:r>
        <w:r w:rsidR="0020794F">
          <w:rPr>
            <w:noProof/>
            <w:webHidden/>
          </w:rPr>
          <w:tab/>
        </w:r>
        <w:r w:rsidR="0020794F">
          <w:rPr>
            <w:noProof/>
            <w:webHidden/>
          </w:rPr>
          <w:fldChar w:fldCharType="begin"/>
        </w:r>
        <w:r w:rsidR="0020794F">
          <w:rPr>
            <w:noProof/>
            <w:webHidden/>
          </w:rPr>
          <w:instrText xml:space="preserve"> PAGEREF _Toc437005106 \h </w:instrText>
        </w:r>
        <w:r w:rsidR="0020794F">
          <w:rPr>
            <w:noProof/>
            <w:webHidden/>
          </w:rPr>
        </w:r>
        <w:r w:rsidR="0020794F">
          <w:rPr>
            <w:noProof/>
            <w:webHidden/>
          </w:rPr>
          <w:fldChar w:fldCharType="separate"/>
        </w:r>
        <w:r w:rsidR="0020794F">
          <w:rPr>
            <w:noProof/>
            <w:webHidden/>
          </w:rPr>
          <w:t>2</w:t>
        </w:r>
        <w:r w:rsidR="0020794F">
          <w:rPr>
            <w:noProof/>
            <w:webHidden/>
          </w:rPr>
          <w:fldChar w:fldCharType="end"/>
        </w:r>
      </w:hyperlink>
    </w:p>
    <w:p w14:paraId="294BA27F" w14:textId="77777777" w:rsidR="0020794F" w:rsidRDefault="005A4EF5">
      <w:pPr>
        <w:pStyle w:val="TOC2"/>
        <w:rPr>
          <w:rFonts w:asciiTheme="minorHAnsi" w:eastAsiaTheme="minorEastAsia" w:hAnsiTheme="minorHAnsi" w:cstheme="minorBidi"/>
          <w:smallCaps w:val="0"/>
          <w:sz w:val="22"/>
          <w:szCs w:val="22"/>
        </w:rPr>
      </w:pPr>
      <w:hyperlink w:anchor="_Toc437005107" w:history="1">
        <w:r w:rsidR="0020794F" w:rsidRPr="00263548">
          <w:rPr>
            <w:rStyle w:val="Hyperlink"/>
          </w:rPr>
          <w:t>1</w:t>
        </w:r>
        <w:r w:rsidR="0020794F">
          <w:rPr>
            <w:rFonts w:asciiTheme="minorHAnsi" w:eastAsiaTheme="minorEastAsia" w:hAnsiTheme="minorHAnsi" w:cstheme="minorBidi"/>
            <w:smallCaps w:val="0"/>
            <w:sz w:val="22"/>
            <w:szCs w:val="22"/>
          </w:rPr>
          <w:tab/>
        </w:r>
        <w:r w:rsidR="0020794F" w:rsidRPr="00263548">
          <w:rPr>
            <w:rStyle w:val="Hyperlink"/>
          </w:rPr>
          <w:t>Name, commencement and authority</w:t>
        </w:r>
        <w:r w:rsidR="0020794F">
          <w:rPr>
            <w:webHidden/>
          </w:rPr>
          <w:tab/>
        </w:r>
        <w:r w:rsidR="0020794F">
          <w:rPr>
            <w:webHidden/>
          </w:rPr>
          <w:fldChar w:fldCharType="begin"/>
        </w:r>
        <w:r w:rsidR="0020794F">
          <w:rPr>
            <w:webHidden/>
          </w:rPr>
          <w:instrText xml:space="preserve"> PAGEREF _Toc437005107 \h </w:instrText>
        </w:r>
        <w:r w:rsidR="0020794F">
          <w:rPr>
            <w:webHidden/>
          </w:rPr>
        </w:r>
        <w:r w:rsidR="0020794F">
          <w:rPr>
            <w:webHidden/>
          </w:rPr>
          <w:fldChar w:fldCharType="separate"/>
        </w:r>
        <w:r w:rsidR="0020794F">
          <w:rPr>
            <w:webHidden/>
          </w:rPr>
          <w:t>2</w:t>
        </w:r>
        <w:r w:rsidR="0020794F">
          <w:rPr>
            <w:webHidden/>
          </w:rPr>
          <w:fldChar w:fldCharType="end"/>
        </w:r>
      </w:hyperlink>
    </w:p>
    <w:p w14:paraId="55A5B48F" w14:textId="77777777" w:rsidR="0020794F" w:rsidRDefault="005A4EF5">
      <w:pPr>
        <w:pStyle w:val="TOC2"/>
        <w:rPr>
          <w:rFonts w:asciiTheme="minorHAnsi" w:eastAsiaTheme="minorEastAsia" w:hAnsiTheme="minorHAnsi" w:cstheme="minorBidi"/>
          <w:smallCaps w:val="0"/>
          <w:sz w:val="22"/>
          <w:szCs w:val="22"/>
        </w:rPr>
      </w:pPr>
      <w:hyperlink w:anchor="_Toc437005108" w:history="1">
        <w:r w:rsidR="0020794F" w:rsidRPr="00263548">
          <w:rPr>
            <w:rStyle w:val="Hyperlink"/>
          </w:rPr>
          <w:t>2</w:t>
        </w:r>
        <w:r w:rsidR="0020794F">
          <w:rPr>
            <w:rFonts w:asciiTheme="minorHAnsi" w:eastAsiaTheme="minorEastAsia" w:hAnsiTheme="minorHAnsi" w:cstheme="minorBidi"/>
            <w:smallCaps w:val="0"/>
            <w:sz w:val="22"/>
            <w:szCs w:val="22"/>
          </w:rPr>
          <w:tab/>
        </w:r>
        <w:r w:rsidR="0020794F" w:rsidRPr="00263548">
          <w:rPr>
            <w:rStyle w:val="Hyperlink"/>
          </w:rPr>
          <w:t>Interpretation</w:t>
        </w:r>
        <w:r w:rsidR="0020794F">
          <w:rPr>
            <w:webHidden/>
          </w:rPr>
          <w:tab/>
        </w:r>
        <w:r w:rsidR="0020794F">
          <w:rPr>
            <w:webHidden/>
          </w:rPr>
          <w:fldChar w:fldCharType="begin"/>
        </w:r>
        <w:r w:rsidR="0020794F">
          <w:rPr>
            <w:webHidden/>
          </w:rPr>
          <w:instrText xml:space="preserve"> PAGEREF _Toc437005108 \h </w:instrText>
        </w:r>
        <w:r w:rsidR="0020794F">
          <w:rPr>
            <w:webHidden/>
          </w:rPr>
        </w:r>
        <w:r w:rsidR="0020794F">
          <w:rPr>
            <w:webHidden/>
          </w:rPr>
          <w:fldChar w:fldCharType="separate"/>
        </w:r>
        <w:r w:rsidR="0020794F">
          <w:rPr>
            <w:webHidden/>
          </w:rPr>
          <w:t>2</w:t>
        </w:r>
        <w:r w:rsidR="0020794F">
          <w:rPr>
            <w:webHidden/>
          </w:rPr>
          <w:fldChar w:fldCharType="end"/>
        </w:r>
      </w:hyperlink>
    </w:p>
    <w:p w14:paraId="510CA44B" w14:textId="77777777" w:rsidR="0020794F" w:rsidRDefault="005A4EF5">
      <w:pPr>
        <w:pStyle w:val="TOC1"/>
        <w:tabs>
          <w:tab w:val="left" w:pos="1000"/>
          <w:tab w:val="right" w:leader="dot" w:pos="8296"/>
        </w:tabs>
        <w:rPr>
          <w:rFonts w:asciiTheme="minorHAnsi" w:eastAsiaTheme="minorEastAsia" w:hAnsiTheme="minorHAnsi" w:cstheme="minorBidi"/>
          <w:b w:val="0"/>
          <w:bCs w:val="0"/>
          <w:caps w:val="0"/>
          <w:noProof/>
          <w:sz w:val="22"/>
          <w:szCs w:val="22"/>
        </w:rPr>
      </w:pPr>
      <w:hyperlink w:anchor="_Toc437005109" w:history="1">
        <w:r w:rsidR="0020794F" w:rsidRPr="00263548">
          <w:rPr>
            <w:rStyle w:val="Hyperlink"/>
            <w:noProof/>
          </w:rPr>
          <w:t>Part 2</w:t>
        </w:r>
        <w:r w:rsidR="0020794F">
          <w:rPr>
            <w:rFonts w:asciiTheme="minorHAnsi" w:eastAsiaTheme="minorEastAsia" w:hAnsiTheme="minorHAnsi" w:cstheme="minorBidi"/>
            <w:b w:val="0"/>
            <w:bCs w:val="0"/>
            <w:caps w:val="0"/>
            <w:noProof/>
            <w:sz w:val="22"/>
            <w:szCs w:val="22"/>
          </w:rPr>
          <w:tab/>
        </w:r>
        <w:r w:rsidR="0020794F" w:rsidRPr="00263548">
          <w:rPr>
            <w:rStyle w:val="Hyperlink"/>
            <w:noProof/>
          </w:rPr>
          <w:t>MISCONDUCT</w:t>
        </w:r>
        <w:r w:rsidR="0020794F">
          <w:rPr>
            <w:noProof/>
            <w:webHidden/>
          </w:rPr>
          <w:tab/>
        </w:r>
        <w:r w:rsidR="0020794F">
          <w:rPr>
            <w:noProof/>
            <w:webHidden/>
          </w:rPr>
          <w:fldChar w:fldCharType="begin"/>
        </w:r>
        <w:r w:rsidR="0020794F">
          <w:rPr>
            <w:noProof/>
            <w:webHidden/>
          </w:rPr>
          <w:instrText xml:space="preserve"> PAGEREF _Toc437005109 \h </w:instrText>
        </w:r>
        <w:r w:rsidR="0020794F">
          <w:rPr>
            <w:noProof/>
            <w:webHidden/>
          </w:rPr>
        </w:r>
        <w:r w:rsidR="0020794F">
          <w:rPr>
            <w:noProof/>
            <w:webHidden/>
          </w:rPr>
          <w:fldChar w:fldCharType="separate"/>
        </w:r>
        <w:r w:rsidR="0020794F">
          <w:rPr>
            <w:noProof/>
            <w:webHidden/>
          </w:rPr>
          <w:t>4</w:t>
        </w:r>
        <w:r w:rsidR="0020794F">
          <w:rPr>
            <w:noProof/>
            <w:webHidden/>
          </w:rPr>
          <w:fldChar w:fldCharType="end"/>
        </w:r>
      </w:hyperlink>
    </w:p>
    <w:p w14:paraId="6D07C2FC" w14:textId="77777777" w:rsidR="0020794F" w:rsidRDefault="005A4EF5">
      <w:pPr>
        <w:pStyle w:val="TOC2"/>
        <w:rPr>
          <w:rFonts w:asciiTheme="minorHAnsi" w:eastAsiaTheme="minorEastAsia" w:hAnsiTheme="minorHAnsi" w:cstheme="minorBidi"/>
          <w:smallCaps w:val="0"/>
          <w:sz w:val="22"/>
          <w:szCs w:val="22"/>
        </w:rPr>
      </w:pPr>
      <w:hyperlink w:anchor="_Toc437005110" w:history="1">
        <w:r w:rsidR="0020794F" w:rsidRPr="00263548">
          <w:rPr>
            <w:rStyle w:val="Hyperlink"/>
          </w:rPr>
          <w:t>3</w:t>
        </w:r>
        <w:r w:rsidR="0020794F">
          <w:rPr>
            <w:rFonts w:asciiTheme="minorHAnsi" w:eastAsiaTheme="minorEastAsia" w:hAnsiTheme="minorHAnsi" w:cstheme="minorBidi"/>
            <w:smallCaps w:val="0"/>
            <w:sz w:val="22"/>
            <w:szCs w:val="22"/>
          </w:rPr>
          <w:tab/>
        </w:r>
        <w:r w:rsidR="0020794F" w:rsidRPr="00263548">
          <w:rPr>
            <w:rStyle w:val="Hyperlink"/>
          </w:rPr>
          <w:t>Misconduct</w:t>
        </w:r>
        <w:r w:rsidR="0020794F">
          <w:rPr>
            <w:webHidden/>
          </w:rPr>
          <w:tab/>
        </w:r>
        <w:r w:rsidR="0020794F">
          <w:rPr>
            <w:webHidden/>
          </w:rPr>
          <w:fldChar w:fldCharType="begin"/>
        </w:r>
        <w:r w:rsidR="0020794F">
          <w:rPr>
            <w:webHidden/>
          </w:rPr>
          <w:instrText xml:space="preserve"> PAGEREF _Toc437005110 \h </w:instrText>
        </w:r>
        <w:r w:rsidR="0020794F">
          <w:rPr>
            <w:webHidden/>
          </w:rPr>
        </w:r>
        <w:r w:rsidR="0020794F">
          <w:rPr>
            <w:webHidden/>
          </w:rPr>
          <w:fldChar w:fldCharType="separate"/>
        </w:r>
        <w:r w:rsidR="0020794F">
          <w:rPr>
            <w:webHidden/>
          </w:rPr>
          <w:t>4</w:t>
        </w:r>
        <w:r w:rsidR="0020794F">
          <w:rPr>
            <w:webHidden/>
          </w:rPr>
          <w:fldChar w:fldCharType="end"/>
        </w:r>
      </w:hyperlink>
    </w:p>
    <w:p w14:paraId="5DD03368" w14:textId="77777777" w:rsidR="0020794F" w:rsidRDefault="005A4EF5">
      <w:pPr>
        <w:pStyle w:val="TOC1"/>
        <w:tabs>
          <w:tab w:val="left" w:pos="1000"/>
          <w:tab w:val="right" w:leader="dot" w:pos="8296"/>
        </w:tabs>
        <w:rPr>
          <w:rFonts w:asciiTheme="minorHAnsi" w:eastAsiaTheme="minorEastAsia" w:hAnsiTheme="minorHAnsi" w:cstheme="minorBidi"/>
          <w:b w:val="0"/>
          <w:bCs w:val="0"/>
          <w:caps w:val="0"/>
          <w:noProof/>
          <w:sz w:val="22"/>
          <w:szCs w:val="22"/>
        </w:rPr>
      </w:pPr>
      <w:hyperlink w:anchor="_Toc437005111" w:history="1">
        <w:r w:rsidR="0020794F" w:rsidRPr="00263548">
          <w:rPr>
            <w:rStyle w:val="Hyperlink"/>
            <w:noProof/>
          </w:rPr>
          <w:t>Part 3</w:t>
        </w:r>
        <w:r w:rsidR="0020794F">
          <w:rPr>
            <w:rFonts w:asciiTheme="minorHAnsi" w:eastAsiaTheme="minorEastAsia" w:hAnsiTheme="minorHAnsi" w:cstheme="minorBidi"/>
            <w:b w:val="0"/>
            <w:bCs w:val="0"/>
            <w:caps w:val="0"/>
            <w:noProof/>
            <w:sz w:val="22"/>
            <w:szCs w:val="22"/>
          </w:rPr>
          <w:tab/>
        </w:r>
        <w:r w:rsidR="0020794F" w:rsidRPr="00263548">
          <w:rPr>
            <w:rStyle w:val="Hyperlink"/>
            <w:noProof/>
          </w:rPr>
          <w:t>CONSEQUENCES OF MISCONDUCT</w:t>
        </w:r>
        <w:r w:rsidR="0020794F">
          <w:rPr>
            <w:noProof/>
            <w:webHidden/>
          </w:rPr>
          <w:tab/>
        </w:r>
        <w:r w:rsidR="0020794F">
          <w:rPr>
            <w:noProof/>
            <w:webHidden/>
          </w:rPr>
          <w:fldChar w:fldCharType="begin"/>
        </w:r>
        <w:r w:rsidR="0020794F">
          <w:rPr>
            <w:noProof/>
            <w:webHidden/>
          </w:rPr>
          <w:instrText xml:space="preserve"> PAGEREF _Toc437005111 \h </w:instrText>
        </w:r>
        <w:r w:rsidR="0020794F">
          <w:rPr>
            <w:noProof/>
            <w:webHidden/>
          </w:rPr>
        </w:r>
        <w:r w:rsidR="0020794F">
          <w:rPr>
            <w:noProof/>
            <w:webHidden/>
          </w:rPr>
          <w:fldChar w:fldCharType="separate"/>
        </w:r>
        <w:r w:rsidR="0020794F">
          <w:rPr>
            <w:noProof/>
            <w:webHidden/>
          </w:rPr>
          <w:t>4</w:t>
        </w:r>
        <w:r w:rsidR="0020794F">
          <w:rPr>
            <w:noProof/>
            <w:webHidden/>
          </w:rPr>
          <w:fldChar w:fldCharType="end"/>
        </w:r>
      </w:hyperlink>
    </w:p>
    <w:p w14:paraId="17511259" w14:textId="77777777" w:rsidR="0020794F" w:rsidRDefault="005A4EF5">
      <w:pPr>
        <w:pStyle w:val="TOC2"/>
        <w:rPr>
          <w:rFonts w:asciiTheme="minorHAnsi" w:eastAsiaTheme="minorEastAsia" w:hAnsiTheme="minorHAnsi" w:cstheme="minorBidi"/>
          <w:smallCaps w:val="0"/>
          <w:sz w:val="22"/>
          <w:szCs w:val="22"/>
        </w:rPr>
      </w:pPr>
      <w:hyperlink w:anchor="_Toc437005112" w:history="1">
        <w:r w:rsidR="0020794F" w:rsidRPr="00263548">
          <w:rPr>
            <w:rStyle w:val="Hyperlink"/>
          </w:rPr>
          <w:t>4</w:t>
        </w:r>
        <w:r w:rsidR="0020794F">
          <w:rPr>
            <w:rFonts w:asciiTheme="minorHAnsi" w:eastAsiaTheme="minorEastAsia" w:hAnsiTheme="minorHAnsi" w:cstheme="minorBidi"/>
            <w:smallCaps w:val="0"/>
            <w:sz w:val="22"/>
            <w:szCs w:val="22"/>
          </w:rPr>
          <w:tab/>
        </w:r>
        <w:r w:rsidR="0020794F" w:rsidRPr="00263548">
          <w:rPr>
            <w:rStyle w:val="Hyperlink"/>
          </w:rPr>
          <w:t>Reporting misconduct</w:t>
        </w:r>
        <w:r w:rsidR="0020794F">
          <w:rPr>
            <w:webHidden/>
          </w:rPr>
          <w:tab/>
        </w:r>
        <w:r w:rsidR="0020794F">
          <w:rPr>
            <w:webHidden/>
          </w:rPr>
          <w:fldChar w:fldCharType="begin"/>
        </w:r>
        <w:r w:rsidR="0020794F">
          <w:rPr>
            <w:webHidden/>
          </w:rPr>
          <w:instrText xml:space="preserve"> PAGEREF _Toc437005112 \h </w:instrText>
        </w:r>
        <w:r w:rsidR="0020794F">
          <w:rPr>
            <w:webHidden/>
          </w:rPr>
        </w:r>
        <w:r w:rsidR="0020794F">
          <w:rPr>
            <w:webHidden/>
          </w:rPr>
          <w:fldChar w:fldCharType="separate"/>
        </w:r>
        <w:r w:rsidR="0020794F">
          <w:rPr>
            <w:webHidden/>
          </w:rPr>
          <w:t>4</w:t>
        </w:r>
        <w:r w:rsidR="0020794F">
          <w:rPr>
            <w:webHidden/>
          </w:rPr>
          <w:fldChar w:fldCharType="end"/>
        </w:r>
      </w:hyperlink>
    </w:p>
    <w:p w14:paraId="1C399396" w14:textId="77777777" w:rsidR="0020794F" w:rsidRDefault="005A4EF5">
      <w:pPr>
        <w:pStyle w:val="TOC2"/>
        <w:rPr>
          <w:rFonts w:asciiTheme="minorHAnsi" w:eastAsiaTheme="minorEastAsia" w:hAnsiTheme="minorHAnsi" w:cstheme="minorBidi"/>
          <w:smallCaps w:val="0"/>
          <w:sz w:val="22"/>
          <w:szCs w:val="22"/>
        </w:rPr>
      </w:pPr>
      <w:hyperlink w:anchor="_Toc437005113" w:history="1">
        <w:r w:rsidR="0020794F" w:rsidRPr="00263548">
          <w:rPr>
            <w:rStyle w:val="Hyperlink"/>
          </w:rPr>
          <w:t>5</w:t>
        </w:r>
        <w:r w:rsidR="0020794F">
          <w:rPr>
            <w:rFonts w:asciiTheme="minorHAnsi" w:eastAsiaTheme="minorEastAsia" w:hAnsiTheme="minorHAnsi" w:cstheme="minorBidi"/>
            <w:smallCaps w:val="0"/>
            <w:sz w:val="22"/>
            <w:szCs w:val="22"/>
          </w:rPr>
          <w:tab/>
        </w:r>
        <w:r w:rsidR="0020794F" w:rsidRPr="00263548">
          <w:rPr>
            <w:rStyle w:val="Hyperlink"/>
          </w:rPr>
          <w:t>Prescribed authority’s role</w:t>
        </w:r>
        <w:r w:rsidR="0020794F">
          <w:rPr>
            <w:webHidden/>
          </w:rPr>
          <w:tab/>
        </w:r>
        <w:r w:rsidR="0020794F">
          <w:rPr>
            <w:webHidden/>
          </w:rPr>
          <w:fldChar w:fldCharType="begin"/>
        </w:r>
        <w:r w:rsidR="0020794F">
          <w:rPr>
            <w:webHidden/>
          </w:rPr>
          <w:instrText xml:space="preserve"> PAGEREF _Toc437005113 \h </w:instrText>
        </w:r>
        <w:r w:rsidR="0020794F">
          <w:rPr>
            <w:webHidden/>
          </w:rPr>
        </w:r>
        <w:r w:rsidR="0020794F">
          <w:rPr>
            <w:webHidden/>
          </w:rPr>
          <w:fldChar w:fldCharType="separate"/>
        </w:r>
        <w:r w:rsidR="0020794F">
          <w:rPr>
            <w:webHidden/>
          </w:rPr>
          <w:t>5</w:t>
        </w:r>
        <w:r w:rsidR="0020794F">
          <w:rPr>
            <w:webHidden/>
          </w:rPr>
          <w:fldChar w:fldCharType="end"/>
        </w:r>
      </w:hyperlink>
    </w:p>
    <w:p w14:paraId="67DF9E42" w14:textId="77777777" w:rsidR="0020794F" w:rsidRDefault="005A4EF5">
      <w:pPr>
        <w:pStyle w:val="TOC2"/>
        <w:rPr>
          <w:rFonts w:asciiTheme="minorHAnsi" w:eastAsiaTheme="minorEastAsia" w:hAnsiTheme="minorHAnsi" w:cstheme="minorBidi"/>
          <w:smallCaps w:val="0"/>
          <w:sz w:val="22"/>
          <w:szCs w:val="22"/>
        </w:rPr>
      </w:pPr>
      <w:hyperlink w:anchor="_Toc437005114" w:history="1">
        <w:r w:rsidR="0020794F" w:rsidRPr="00263548">
          <w:rPr>
            <w:rStyle w:val="Hyperlink"/>
          </w:rPr>
          <w:t>6</w:t>
        </w:r>
        <w:r w:rsidR="0020794F">
          <w:rPr>
            <w:rFonts w:asciiTheme="minorHAnsi" w:eastAsiaTheme="minorEastAsia" w:hAnsiTheme="minorHAnsi" w:cstheme="minorBidi"/>
            <w:smallCaps w:val="0"/>
            <w:sz w:val="22"/>
            <w:szCs w:val="22"/>
          </w:rPr>
          <w:tab/>
        </w:r>
        <w:r w:rsidR="0020794F" w:rsidRPr="00263548">
          <w:rPr>
            <w:rStyle w:val="Hyperlink"/>
          </w:rPr>
          <w:t>Powers of prescribed authority</w:t>
        </w:r>
        <w:r w:rsidR="0020794F">
          <w:rPr>
            <w:webHidden/>
          </w:rPr>
          <w:tab/>
        </w:r>
        <w:r w:rsidR="0020794F">
          <w:rPr>
            <w:webHidden/>
          </w:rPr>
          <w:fldChar w:fldCharType="begin"/>
        </w:r>
        <w:r w:rsidR="0020794F">
          <w:rPr>
            <w:webHidden/>
          </w:rPr>
          <w:instrText xml:space="preserve"> PAGEREF _Toc437005114 \h </w:instrText>
        </w:r>
        <w:r w:rsidR="0020794F">
          <w:rPr>
            <w:webHidden/>
          </w:rPr>
        </w:r>
        <w:r w:rsidR="0020794F">
          <w:rPr>
            <w:webHidden/>
          </w:rPr>
          <w:fldChar w:fldCharType="separate"/>
        </w:r>
        <w:r w:rsidR="0020794F">
          <w:rPr>
            <w:webHidden/>
          </w:rPr>
          <w:t>6</w:t>
        </w:r>
        <w:r w:rsidR="0020794F">
          <w:rPr>
            <w:webHidden/>
          </w:rPr>
          <w:fldChar w:fldCharType="end"/>
        </w:r>
      </w:hyperlink>
    </w:p>
    <w:p w14:paraId="08C72FBC" w14:textId="77777777" w:rsidR="0020794F" w:rsidRDefault="005A4EF5">
      <w:pPr>
        <w:pStyle w:val="TOC2"/>
        <w:rPr>
          <w:rFonts w:asciiTheme="minorHAnsi" w:eastAsiaTheme="minorEastAsia" w:hAnsiTheme="minorHAnsi" w:cstheme="minorBidi"/>
          <w:smallCaps w:val="0"/>
          <w:sz w:val="22"/>
          <w:szCs w:val="22"/>
        </w:rPr>
      </w:pPr>
      <w:hyperlink w:anchor="_Toc437005115" w:history="1">
        <w:r w:rsidR="0020794F" w:rsidRPr="00263548">
          <w:rPr>
            <w:rStyle w:val="Hyperlink"/>
          </w:rPr>
          <w:t>7</w:t>
        </w:r>
        <w:r w:rsidR="0020794F">
          <w:rPr>
            <w:rFonts w:asciiTheme="minorHAnsi" w:eastAsiaTheme="minorEastAsia" w:hAnsiTheme="minorHAnsi" w:cstheme="minorBidi"/>
            <w:smallCaps w:val="0"/>
            <w:sz w:val="22"/>
            <w:szCs w:val="22"/>
          </w:rPr>
          <w:tab/>
        </w:r>
        <w:r w:rsidR="0020794F" w:rsidRPr="00263548">
          <w:rPr>
            <w:rStyle w:val="Hyperlink"/>
          </w:rPr>
          <w:t>Powers of and action by Vice-Chancellor</w:t>
        </w:r>
        <w:r w:rsidR="0020794F">
          <w:rPr>
            <w:webHidden/>
          </w:rPr>
          <w:tab/>
        </w:r>
        <w:r w:rsidR="0020794F">
          <w:rPr>
            <w:webHidden/>
          </w:rPr>
          <w:fldChar w:fldCharType="begin"/>
        </w:r>
        <w:r w:rsidR="0020794F">
          <w:rPr>
            <w:webHidden/>
          </w:rPr>
          <w:instrText xml:space="preserve"> PAGEREF _Toc437005115 \h </w:instrText>
        </w:r>
        <w:r w:rsidR="0020794F">
          <w:rPr>
            <w:webHidden/>
          </w:rPr>
        </w:r>
        <w:r w:rsidR="0020794F">
          <w:rPr>
            <w:webHidden/>
          </w:rPr>
          <w:fldChar w:fldCharType="separate"/>
        </w:r>
        <w:r w:rsidR="0020794F">
          <w:rPr>
            <w:webHidden/>
          </w:rPr>
          <w:t>7</w:t>
        </w:r>
        <w:r w:rsidR="0020794F">
          <w:rPr>
            <w:webHidden/>
          </w:rPr>
          <w:fldChar w:fldCharType="end"/>
        </w:r>
      </w:hyperlink>
    </w:p>
    <w:p w14:paraId="5C7EE609" w14:textId="77777777" w:rsidR="0020794F" w:rsidRDefault="005A4EF5">
      <w:pPr>
        <w:pStyle w:val="TOC2"/>
        <w:rPr>
          <w:rFonts w:asciiTheme="minorHAnsi" w:eastAsiaTheme="minorEastAsia" w:hAnsiTheme="minorHAnsi" w:cstheme="minorBidi"/>
          <w:smallCaps w:val="0"/>
          <w:sz w:val="22"/>
          <w:szCs w:val="22"/>
        </w:rPr>
      </w:pPr>
      <w:hyperlink w:anchor="_Toc437005116" w:history="1">
        <w:r w:rsidR="0020794F" w:rsidRPr="00263548">
          <w:rPr>
            <w:rStyle w:val="Hyperlink"/>
          </w:rPr>
          <w:t>8</w:t>
        </w:r>
        <w:r w:rsidR="0020794F">
          <w:rPr>
            <w:rFonts w:asciiTheme="minorHAnsi" w:eastAsiaTheme="minorEastAsia" w:hAnsiTheme="minorHAnsi" w:cstheme="minorBidi"/>
            <w:smallCaps w:val="0"/>
            <w:sz w:val="22"/>
            <w:szCs w:val="22"/>
          </w:rPr>
          <w:tab/>
        </w:r>
        <w:r w:rsidR="0020794F" w:rsidRPr="00263548">
          <w:rPr>
            <w:rStyle w:val="Hyperlink"/>
          </w:rPr>
          <w:t>Interim denial of access</w:t>
        </w:r>
        <w:r w:rsidR="0020794F">
          <w:rPr>
            <w:webHidden/>
          </w:rPr>
          <w:tab/>
        </w:r>
        <w:r w:rsidR="0020794F">
          <w:rPr>
            <w:webHidden/>
          </w:rPr>
          <w:fldChar w:fldCharType="begin"/>
        </w:r>
        <w:r w:rsidR="0020794F">
          <w:rPr>
            <w:webHidden/>
          </w:rPr>
          <w:instrText xml:space="preserve"> PAGEREF _Toc437005116 \h </w:instrText>
        </w:r>
        <w:r w:rsidR="0020794F">
          <w:rPr>
            <w:webHidden/>
          </w:rPr>
        </w:r>
        <w:r w:rsidR="0020794F">
          <w:rPr>
            <w:webHidden/>
          </w:rPr>
          <w:fldChar w:fldCharType="separate"/>
        </w:r>
        <w:r w:rsidR="0020794F">
          <w:rPr>
            <w:webHidden/>
          </w:rPr>
          <w:t>8</w:t>
        </w:r>
        <w:r w:rsidR="0020794F">
          <w:rPr>
            <w:webHidden/>
          </w:rPr>
          <w:fldChar w:fldCharType="end"/>
        </w:r>
      </w:hyperlink>
    </w:p>
    <w:p w14:paraId="0B4BBD97" w14:textId="77777777" w:rsidR="0020794F" w:rsidRDefault="005A4EF5">
      <w:pPr>
        <w:pStyle w:val="TOC1"/>
        <w:tabs>
          <w:tab w:val="left" w:pos="1000"/>
          <w:tab w:val="right" w:leader="dot" w:pos="8296"/>
        </w:tabs>
        <w:rPr>
          <w:rFonts w:asciiTheme="minorHAnsi" w:eastAsiaTheme="minorEastAsia" w:hAnsiTheme="minorHAnsi" w:cstheme="minorBidi"/>
          <w:b w:val="0"/>
          <w:bCs w:val="0"/>
          <w:caps w:val="0"/>
          <w:noProof/>
          <w:sz w:val="22"/>
          <w:szCs w:val="22"/>
        </w:rPr>
      </w:pPr>
      <w:hyperlink w:anchor="_Toc437005117" w:history="1">
        <w:r w:rsidR="0020794F" w:rsidRPr="00263548">
          <w:rPr>
            <w:rStyle w:val="Hyperlink"/>
            <w:noProof/>
          </w:rPr>
          <w:t>Part 4</w:t>
        </w:r>
        <w:r w:rsidR="0020794F">
          <w:rPr>
            <w:rFonts w:asciiTheme="minorHAnsi" w:eastAsiaTheme="minorEastAsia" w:hAnsiTheme="minorHAnsi" w:cstheme="minorBidi"/>
            <w:b w:val="0"/>
            <w:bCs w:val="0"/>
            <w:caps w:val="0"/>
            <w:noProof/>
            <w:sz w:val="22"/>
            <w:szCs w:val="22"/>
          </w:rPr>
          <w:tab/>
        </w:r>
        <w:r w:rsidR="0020794F" w:rsidRPr="00263548">
          <w:rPr>
            <w:rStyle w:val="Hyperlink"/>
            <w:noProof/>
          </w:rPr>
          <w:t>INQUIRIES</w:t>
        </w:r>
        <w:r w:rsidR="0020794F">
          <w:rPr>
            <w:noProof/>
            <w:webHidden/>
          </w:rPr>
          <w:tab/>
        </w:r>
        <w:r w:rsidR="0020794F">
          <w:rPr>
            <w:noProof/>
            <w:webHidden/>
          </w:rPr>
          <w:fldChar w:fldCharType="begin"/>
        </w:r>
        <w:r w:rsidR="0020794F">
          <w:rPr>
            <w:noProof/>
            <w:webHidden/>
          </w:rPr>
          <w:instrText xml:space="preserve"> PAGEREF _Toc437005117 \h </w:instrText>
        </w:r>
        <w:r w:rsidR="0020794F">
          <w:rPr>
            <w:noProof/>
            <w:webHidden/>
          </w:rPr>
        </w:r>
        <w:r w:rsidR="0020794F">
          <w:rPr>
            <w:noProof/>
            <w:webHidden/>
          </w:rPr>
          <w:fldChar w:fldCharType="separate"/>
        </w:r>
        <w:r w:rsidR="0020794F">
          <w:rPr>
            <w:noProof/>
            <w:webHidden/>
          </w:rPr>
          <w:t>8</w:t>
        </w:r>
        <w:r w:rsidR="0020794F">
          <w:rPr>
            <w:noProof/>
            <w:webHidden/>
          </w:rPr>
          <w:fldChar w:fldCharType="end"/>
        </w:r>
      </w:hyperlink>
    </w:p>
    <w:p w14:paraId="73B506EB" w14:textId="77777777" w:rsidR="0020794F" w:rsidRDefault="005A4EF5">
      <w:pPr>
        <w:pStyle w:val="TOC2"/>
        <w:rPr>
          <w:rFonts w:asciiTheme="minorHAnsi" w:eastAsiaTheme="minorEastAsia" w:hAnsiTheme="minorHAnsi" w:cstheme="minorBidi"/>
          <w:smallCaps w:val="0"/>
          <w:sz w:val="22"/>
          <w:szCs w:val="22"/>
        </w:rPr>
      </w:pPr>
      <w:hyperlink w:anchor="_Toc437005118" w:history="1">
        <w:r w:rsidR="0020794F" w:rsidRPr="00263548">
          <w:rPr>
            <w:rStyle w:val="Hyperlink"/>
          </w:rPr>
          <w:t>9</w:t>
        </w:r>
        <w:r w:rsidR="0020794F">
          <w:rPr>
            <w:rFonts w:asciiTheme="minorHAnsi" w:eastAsiaTheme="minorEastAsia" w:hAnsiTheme="minorHAnsi" w:cstheme="minorBidi"/>
            <w:smallCaps w:val="0"/>
            <w:sz w:val="22"/>
            <w:szCs w:val="22"/>
          </w:rPr>
          <w:tab/>
        </w:r>
        <w:r w:rsidR="0020794F" w:rsidRPr="00263548">
          <w:rPr>
            <w:rStyle w:val="Hyperlink"/>
          </w:rPr>
          <w:t>Inquiries</w:t>
        </w:r>
        <w:r w:rsidR="0020794F">
          <w:rPr>
            <w:webHidden/>
          </w:rPr>
          <w:tab/>
        </w:r>
        <w:r w:rsidR="0020794F">
          <w:rPr>
            <w:webHidden/>
          </w:rPr>
          <w:fldChar w:fldCharType="begin"/>
        </w:r>
        <w:r w:rsidR="0020794F">
          <w:rPr>
            <w:webHidden/>
          </w:rPr>
          <w:instrText xml:space="preserve"> PAGEREF _Toc437005118 \h </w:instrText>
        </w:r>
        <w:r w:rsidR="0020794F">
          <w:rPr>
            <w:webHidden/>
          </w:rPr>
        </w:r>
        <w:r w:rsidR="0020794F">
          <w:rPr>
            <w:webHidden/>
          </w:rPr>
          <w:fldChar w:fldCharType="separate"/>
        </w:r>
        <w:r w:rsidR="0020794F">
          <w:rPr>
            <w:webHidden/>
          </w:rPr>
          <w:t>8</w:t>
        </w:r>
        <w:r w:rsidR="0020794F">
          <w:rPr>
            <w:webHidden/>
          </w:rPr>
          <w:fldChar w:fldCharType="end"/>
        </w:r>
      </w:hyperlink>
    </w:p>
    <w:p w14:paraId="02D76700" w14:textId="77777777" w:rsidR="0020794F" w:rsidRDefault="005A4EF5">
      <w:pPr>
        <w:pStyle w:val="TOC2"/>
        <w:rPr>
          <w:rFonts w:asciiTheme="minorHAnsi" w:eastAsiaTheme="minorEastAsia" w:hAnsiTheme="minorHAnsi" w:cstheme="minorBidi"/>
          <w:smallCaps w:val="0"/>
          <w:sz w:val="22"/>
          <w:szCs w:val="22"/>
        </w:rPr>
      </w:pPr>
      <w:hyperlink w:anchor="_Toc437005119" w:history="1">
        <w:r w:rsidR="0020794F" w:rsidRPr="00263548">
          <w:rPr>
            <w:rStyle w:val="Hyperlink"/>
          </w:rPr>
          <w:t>10</w:t>
        </w:r>
        <w:r w:rsidR="0020794F">
          <w:rPr>
            <w:rFonts w:asciiTheme="minorHAnsi" w:eastAsiaTheme="minorEastAsia" w:hAnsiTheme="minorHAnsi" w:cstheme="minorBidi"/>
            <w:smallCaps w:val="0"/>
            <w:sz w:val="22"/>
            <w:szCs w:val="22"/>
          </w:rPr>
          <w:tab/>
        </w:r>
        <w:r w:rsidR="0020794F" w:rsidRPr="00263548">
          <w:rPr>
            <w:rStyle w:val="Hyperlink"/>
          </w:rPr>
          <w:t>Findings and penalties: prescribed authority</w:t>
        </w:r>
        <w:r w:rsidR="0020794F">
          <w:rPr>
            <w:webHidden/>
          </w:rPr>
          <w:tab/>
        </w:r>
        <w:r w:rsidR="0020794F">
          <w:rPr>
            <w:webHidden/>
          </w:rPr>
          <w:fldChar w:fldCharType="begin"/>
        </w:r>
        <w:r w:rsidR="0020794F">
          <w:rPr>
            <w:webHidden/>
          </w:rPr>
          <w:instrText xml:space="preserve"> PAGEREF _Toc437005119 \h </w:instrText>
        </w:r>
        <w:r w:rsidR="0020794F">
          <w:rPr>
            <w:webHidden/>
          </w:rPr>
        </w:r>
        <w:r w:rsidR="0020794F">
          <w:rPr>
            <w:webHidden/>
          </w:rPr>
          <w:fldChar w:fldCharType="separate"/>
        </w:r>
        <w:r w:rsidR="0020794F">
          <w:rPr>
            <w:webHidden/>
          </w:rPr>
          <w:t>9</w:t>
        </w:r>
        <w:r w:rsidR="0020794F">
          <w:rPr>
            <w:webHidden/>
          </w:rPr>
          <w:fldChar w:fldCharType="end"/>
        </w:r>
      </w:hyperlink>
    </w:p>
    <w:p w14:paraId="1C9727C5" w14:textId="77777777" w:rsidR="0020794F" w:rsidRDefault="005A4EF5">
      <w:pPr>
        <w:pStyle w:val="TOC2"/>
        <w:rPr>
          <w:rFonts w:asciiTheme="minorHAnsi" w:eastAsiaTheme="minorEastAsia" w:hAnsiTheme="minorHAnsi" w:cstheme="minorBidi"/>
          <w:smallCaps w:val="0"/>
          <w:sz w:val="22"/>
          <w:szCs w:val="22"/>
        </w:rPr>
      </w:pPr>
      <w:hyperlink w:anchor="_Toc437005120" w:history="1">
        <w:r w:rsidR="0020794F" w:rsidRPr="00263548">
          <w:rPr>
            <w:rStyle w:val="Hyperlink"/>
          </w:rPr>
          <w:t>11</w:t>
        </w:r>
        <w:r w:rsidR="0020794F">
          <w:rPr>
            <w:rFonts w:asciiTheme="minorHAnsi" w:eastAsiaTheme="minorEastAsia" w:hAnsiTheme="minorHAnsi" w:cstheme="minorBidi"/>
            <w:smallCaps w:val="0"/>
            <w:sz w:val="22"/>
            <w:szCs w:val="22"/>
          </w:rPr>
          <w:tab/>
        </w:r>
        <w:r w:rsidR="0020794F" w:rsidRPr="00263548">
          <w:rPr>
            <w:rStyle w:val="Hyperlink"/>
          </w:rPr>
          <w:t>Findings and penalties: Vice-Chancellor</w:t>
        </w:r>
        <w:r w:rsidR="0020794F">
          <w:rPr>
            <w:webHidden/>
          </w:rPr>
          <w:tab/>
        </w:r>
        <w:r w:rsidR="0020794F">
          <w:rPr>
            <w:webHidden/>
          </w:rPr>
          <w:fldChar w:fldCharType="begin"/>
        </w:r>
        <w:r w:rsidR="0020794F">
          <w:rPr>
            <w:webHidden/>
          </w:rPr>
          <w:instrText xml:space="preserve"> PAGEREF _Toc437005120 \h </w:instrText>
        </w:r>
        <w:r w:rsidR="0020794F">
          <w:rPr>
            <w:webHidden/>
          </w:rPr>
        </w:r>
        <w:r w:rsidR="0020794F">
          <w:rPr>
            <w:webHidden/>
          </w:rPr>
          <w:fldChar w:fldCharType="separate"/>
        </w:r>
        <w:r w:rsidR="0020794F">
          <w:rPr>
            <w:webHidden/>
          </w:rPr>
          <w:t>10</w:t>
        </w:r>
        <w:r w:rsidR="0020794F">
          <w:rPr>
            <w:webHidden/>
          </w:rPr>
          <w:fldChar w:fldCharType="end"/>
        </w:r>
      </w:hyperlink>
    </w:p>
    <w:p w14:paraId="6DDD6FF5" w14:textId="77777777" w:rsidR="0020794F" w:rsidRDefault="005A4EF5">
      <w:pPr>
        <w:pStyle w:val="TOC2"/>
        <w:rPr>
          <w:rFonts w:asciiTheme="minorHAnsi" w:eastAsiaTheme="minorEastAsia" w:hAnsiTheme="minorHAnsi" w:cstheme="minorBidi"/>
          <w:smallCaps w:val="0"/>
          <w:sz w:val="22"/>
          <w:szCs w:val="22"/>
        </w:rPr>
      </w:pPr>
      <w:hyperlink w:anchor="_Toc437005121" w:history="1">
        <w:r w:rsidR="0020794F" w:rsidRPr="00263548">
          <w:rPr>
            <w:rStyle w:val="Hyperlink"/>
          </w:rPr>
          <w:t>12</w:t>
        </w:r>
        <w:r w:rsidR="0020794F">
          <w:rPr>
            <w:rFonts w:asciiTheme="minorHAnsi" w:eastAsiaTheme="minorEastAsia" w:hAnsiTheme="minorHAnsi" w:cstheme="minorBidi"/>
            <w:smallCaps w:val="0"/>
            <w:sz w:val="22"/>
            <w:szCs w:val="22"/>
          </w:rPr>
          <w:tab/>
        </w:r>
        <w:r w:rsidR="0020794F" w:rsidRPr="00263548">
          <w:rPr>
            <w:rStyle w:val="Hyperlink"/>
          </w:rPr>
          <w:t>Student undertakings</w:t>
        </w:r>
        <w:r w:rsidR="0020794F">
          <w:rPr>
            <w:webHidden/>
          </w:rPr>
          <w:tab/>
        </w:r>
        <w:r w:rsidR="0020794F">
          <w:rPr>
            <w:webHidden/>
          </w:rPr>
          <w:fldChar w:fldCharType="begin"/>
        </w:r>
        <w:r w:rsidR="0020794F">
          <w:rPr>
            <w:webHidden/>
          </w:rPr>
          <w:instrText xml:space="preserve"> PAGEREF _Toc437005121 \h </w:instrText>
        </w:r>
        <w:r w:rsidR="0020794F">
          <w:rPr>
            <w:webHidden/>
          </w:rPr>
        </w:r>
        <w:r w:rsidR="0020794F">
          <w:rPr>
            <w:webHidden/>
          </w:rPr>
          <w:fldChar w:fldCharType="separate"/>
        </w:r>
        <w:r w:rsidR="0020794F">
          <w:rPr>
            <w:webHidden/>
          </w:rPr>
          <w:t>11</w:t>
        </w:r>
        <w:r w:rsidR="0020794F">
          <w:rPr>
            <w:webHidden/>
          </w:rPr>
          <w:fldChar w:fldCharType="end"/>
        </w:r>
      </w:hyperlink>
    </w:p>
    <w:p w14:paraId="631CEE1B" w14:textId="77777777" w:rsidR="0020794F" w:rsidRDefault="005A4EF5">
      <w:pPr>
        <w:pStyle w:val="TOC2"/>
        <w:rPr>
          <w:rFonts w:asciiTheme="minorHAnsi" w:eastAsiaTheme="minorEastAsia" w:hAnsiTheme="minorHAnsi" w:cstheme="minorBidi"/>
          <w:smallCaps w:val="0"/>
          <w:sz w:val="22"/>
          <w:szCs w:val="22"/>
        </w:rPr>
      </w:pPr>
      <w:hyperlink w:anchor="_Toc437005122" w:history="1">
        <w:r w:rsidR="0020794F" w:rsidRPr="00263548">
          <w:rPr>
            <w:rStyle w:val="Hyperlink"/>
          </w:rPr>
          <w:t>13</w:t>
        </w:r>
        <w:r w:rsidR="0020794F">
          <w:rPr>
            <w:rFonts w:asciiTheme="minorHAnsi" w:eastAsiaTheme="minorEastAsia" w:hAnsiTheme="minorHAnsi" w:cstheme="minorBidi"/>
            <w:smallCaps w:val="0"/>
            <w:sz w:val="22"/>
            <w:szCs w:val="22"/>
          </w:rPr>
          <w:tab/>
        </w:r>
        <w:r w:rsidR="0020794F" w:rsidRPr="00263548">
          <w:rPr>
            <w:rStyle w:val="Hyperlink"/>
          </w:rPr>
          <w:t>Notice of decisions etc.</w:t>
        </w:r>
        <w:r w:rsidR="0020794F">
          <w:rPr>
            <w:webHidden/>
          </w:rPr>
          <w:tab/>
        </w:r>
        <w:r w:rsidR="0020794F">
          <w:rPr>
            <w:webHidden/>
          </w:rPr>
          <w:fldChar w:fldCharType="begin"/>
        </w:r>
        <w:r w:rsidR="0020794F">
          <w:rPr>
            <w:webHidden/>
          </w:rPr>
          <w:instrText xml:space="preserve"> PAGEREF _Toc437005122 \h </w:instrText>
        </w:r>
        <w:r w:rsidR="0020794F">
          <w:rPr>
            <w:webHidden/>
          </w:rPr>
        </w:r>
        <w:r w:rsidR="0020794F">
          <w:rPr>
            <w:webHidden/>
          </w:rPr>
          <w:fldChar w:fldCharType="separate"/>
        </w:r>
        <w:r w:rsidR="0020794F">
          <w:rPr>
            <w:webHidden/>
          </w:rPr>
          <w:t>11</w:t>
        </w:r>
        <w:r w:rsidR="0020794F">
          <w:rPr>
            <w:webHidden/>
          </w:rPr>
          <w:fldChar w:fldCharType="end"/>
        </w:r>
      </w:hyperlink>
    </w:p>
    <w:p w14:paraId="67E7756C" w14:textId="77777777" w:rsidR="0020794F" w:rsidRDefault="005A4EF5">
      <w:pPr>
        <w:pStyle w:val="TOC2"/>
        <w:rPr>
          <w:rFonts w:asciiTheme="minorHAnsi" w:eastAsiaTheme="minorEastAsia" w:hAnsiTheme="minorHAnsi" w:cstheme="minorBidi"/>
          <w:smallCaps w:val="0"/>
          <w:sz w:val="22"/>
          <w:szCs w:val="22"/>
        </w:rPr>
      </w:pPr>
      <w:hyperlink w:anchor="_Toc437005123" w:history="1">
        <w:r w:rsidR="0020794F" w:rsidRPr="00263548">
          <w:rPr>
            <w:rStyle w:val="Hyperlink"/>
          </w:rPr>
          <w:t>14</w:t>
        </w:r>
        <w:r w:rsidR="0020794F">
          <w:rPr>
            <w:rFonts w:asciiTheme="minorHAnsi" w:eastAsiaTheme="minorEastAsia" w:hAnsiTheme="minorHAnsi" w:cstheme="minorBidi"/>
            <w:smallCaps w:val="0"/>
            <w:sz w:val="22"/>
            <w:szCs w:val="22"/>
          </w:rPr>
          <w:tab/>
        </w:r>
        <w:r w:rsidR="0020794F" w:rsidRPr="00263548">
          <w:rPr>
            <w:rStyle w:val="Hyperlink"/>
          </w:rPr>
          <w:t>Effect of denial of access</w:t>
        </w:r>
        <w:r w:rsidR="0020794F">
          <w:rPr>
            <w:webHidden/>
          </w:rPr>
          <w:tab/>
        </w:r>
        <w:r w:rsidR="0020794F">
          <w:rPr>
            <w:webHidden/>
          </w:rPr>
          <w:fldChar w:fldCharType="begin"/>
        </w:r>
        <w:r w:rsidR="0020794F">
          <w:rPr>
            <w:webHidden/>
          </w:rPr>
          <w:instrText xml:space="preserve"> PAGEREF _Toc437005123 \h </w:instrText>
        </w:r>
        <w:r w:rsidR="0020794F">
          <w:rPr>
            <w:webHidden/>
          </w:rPr>
        </w:r>
        <w:r w:rsidR="0020794F">
          <w:rPr>
            <w:webHidden/>
          </w:rPr>
          <w:fldChar w:fldCharType="separate"/>
        </w:r>
        <w:r w:rsidR="0020794F">
          <w:rPr>
            <w:webHidden/>
          </w:rPr>
          <w:t>12</w:t>
        </w:r>
        <w:r w:rsidR="0020794F">
          <w:rPr>
            <w:webHidden/>
          </w:rPr>
          <w:fldChar w:fldCharType="end"/>
        </w:r>
      </w:hyperlink>
    </w:p>
    <w:p w14:paraId="3590947D" w14:textId="77777777" w:rsidR="0020794F" w:rsidRDefault="005A4EF5">
      <w:pPr>
        <w:pStyle w:val="TOC2"/>
        <w:rPr>
          <w:rFonts w:asciiTheme="minorHAnsi" w:eastAsiaTheme="minorEastAsia" w:hAnsiTheme="minorHAnsi" w:cstheme="minorBidi"/>
          <w:smallCaps w:val="0"/>
          <w:sz w:val="22"/>
          <w:szCs w:val="22"/>
        </w:rPr>
      </w:pPr>
      <w:hyperlink w:anchor="_Toc437005124" w:history="1">
        <w:r w:rsidR="0020794F" w:rsidRPr="00263548">
          <w:rPr>
            <w:rStyle w:val="Hyperlink"/>
          </w:rPr>
          <w:t>15</w:t>
        </w:r>
        <w:r w:rsidR="0020794F">
          <w:rPr>
            <w:rFonts w:asciiTheme="minorHAnsi" w:eastAsiaTheme="minorEastAsia" w:hAnsiTheme="minorHAnsi" w:cstheme="minorBidi"/>
            <w:smallCaps w:val="0"/>
            <w:sz w:val="22"/>
            <w:szCs w:val="22"/>
          </w:rPr>
          <w:tab/>
        </w:r>
        <w:r w:rsidR="0020794F" w:rsidRPr="00263548">
          <w:rPr>
            <w:rStyle w:val="Hyperlink"/>
          </w:rPr>
          <w:t>Exclusion of student</w:t>
        </w:r>
        <w:r w:rsidR="0020794F">
          <w:rPr>
            <w:webHidden/>
          </w:rPr>
          <w:tab/>
        </w:r>
        <w:r w:rsidR="0020794F">
          <w:rPr>
            <w:webHidden/>
          </w:rPr>
          <w:fldChar w:fldCharType="begin"/>
        </w:r>
        <w:r w:rsidR="0020794F">
          <w:rPr>
            <w:webHidden/>
          </w:rPr>
          <w:instrText xml:space="preserve"> PAGEREF _Toc437005124 \h </w:instrText>
        </w:r>
        <w:r w:rsidR="0020794F">
          <w:rPr>
            <w:webHidden/>
          </w:rPr>
        </w:r>
        <w:r w:rsidR="0020794F">
          <w:rPr>
            <w:webHidden/>
          </w:rPr>
          <w:fldChar w:fldCharType="separate"/>
        </w:r>
        <w:r w:rsidR="0020794F">
          <w:rPr>
            <w:webHidden/>
          </w:rPr>
          <w:t>12</w:t>
        </w:r>
        <w:r w:rsidR="0020794F">
          <w:rPr>
            <w:webHidden/>
          </w:rPr>
          <w:fldChar w:fldCharType="end"/>
        </w:r>
      </w:hyperlink>
    </w:p>
    <w:p w14:paraId="069D5A9A" w14:textId="77777777" w:rsidR="0020794F" w:rsidRDefault="005A4EF5">
      <w:pPr>
        <w:pStyle w:val="TOC1"/>
        <w:tabs>
          <w:tab w:val="left" w:pos="1000"/>
          <w:tab w:val="right" w:leader="dot" w:pos="8296"/>
        </w:tabs>
        <w:rPr>
          <w:rFonts w:asciiTheme="minorHAnsi" w:eastAsiaTheme="minorEastAsia" w:hAnsiTheme="minorHAnsi" w:cstheme="minorBidi"/>
          <w:b w:val="0"/>
          <w:bCs w:val="0"/>
          <w:caps w:val="0"/>
          <w:noProof/>
          <w:sz w:val="22"/>
          <w:szCs w:val="22"/>
        </w:rPr>
      </w:pPr>
      <w:hyperlink w:anchor="_Toc437005125" w:history="1">
        <w:r w:rsidR="0020794F" w:rsidRPr="00263548">
          <w:rPr>
            <w:rStyle w:val="Hyperlink"/>
            <w:noProof/>
          </w:rPr>
          <w:t>Part 5</w:t>
        </w:r>
        <w:r w:rsidR="0020794F">
          <w:rPr>
            <w:rFonts w:asciiTheme="minorHAnsi" w:eastAsiaTheme="minorEastAsia" w:hAnsiTheme="minorHAnsi" w:cstheme="minorBidi"/>
            <w:b w:val="0"/>
            <w:bCs w:val="0"/>
            <w:caps w:val="0"/>
            <w:noProof/>
            <w:sz w:val="22"/>
            <w:szCs w:val="22"/>
          </w:rPr>
          <w:tab/>
        </w:r>
        <w:r w:rsidR="0020794F" w:rsidRPr="00263548">
          <w:rPr>
            <w:rStyle w:val="Hyperlink"/>
            <w:noProof/>
          </w:rPr>
          <w:t>FAILURE TO MEET OBLIGATIONS</w:t>
        </w:r>
        <w:r w:rsidR="0020794F">
          <w:rPr>
            <w:noProof/>
            <w:webHidden/>
          </w:rPr>
          <w:tab/>
        </w:r>
        <w:r w:rsidR="0020794F">
          <w:rPr>
            <w:noProof/>
            <w:webHidden/>
          </w:rPr>
          <w:fldChar w:fldCharType="begin"/>
        </w:r>
        <w:r w:rsidR="0020794F">
          <w:rPr>
            <w:noProof/>
            <w:webHidden/>
          </w:rPr>
          <w:instrText xml:space="preserve"> PAGEREF _Toc437005125 \h </w:instrText>
        </w:r>
        <w:r w:rsidR="0020794F">
          <w:rPr>
            <w:noProof/>
            <w:webHidden/>
          </w:rPr>
        </w:r>
        <w:r w:rsidR="0020794F">
          <w:rPr>
            <w:noProof/>
            <w:webHidden/>
          </w:rPr>
          <w:fldChar w:fldCharType="separate"/>
        </w:r>
        <w:r w:rsidR="0020794F">
          <w:rPr>
            <w:noProof/>
            <w:webHidden/>
          </w:rPr>
          <w:t>12</w:t>
        </w:r>
        <w:r w:rsidR="0020794F">
          <w:rPr>
            <w:noProof/>
            <w:webHidden/>
          </w:rPr>
          <w:fldChar w:fldCharType="end"/>
        </w:r>
      </w:hyperlink>
    </w:p>
    <w:p w14:paraId="5DA97B98" w14:textId="77777777" w:rsidR="0020794F" w:rsidRDefault="005A4EF5">
      <w:pPr>
        <w:pStyle w:val="TOC2"/>
        <w:rPr>
          <w:rFonts w:asciiTheme="minorHAnsi" w:eastAsiaTheme="minorEastAsia" w:hAnsiTheme="minorHAnsi" w:cstheme="minorBidi"/>
          <w:smallCaps w:val="0"/>
          <w:sz w:val="22"/>
          <w:szCs w:val="22"/>
        </w:rPr>
      </w:pPr>
      <w:hyperlink w:anchor="_Toc437005126" w:history="1">
        <w:r w:rsidR="0020794F" w:rsidRPr="00263548">
          <w:rPr>
            <w:rStyle w:val="Hyperlink"/>
          </w:rPr>
          <w:t>16</w:t>
        </w:r>
        <w:r w:rsidR="0020794F">
          <w:rPr>
            <w:rFonts w:asciiTheme="minorHAnsi" w:eastAsiaTheme="minorEastAsia" w:hAnsiTheme="minorHAnsi" w:cstheme="minorBidi"/>
            <w:smallCaps w:val="0"/>
            <w:sz w:val="22"/>
            <w:szCs w:val="22"/>
          </w:rPr>
          <w:tab/>
        </w:r>
        <w:r w:rsidR="0020794F" w:rsidRPr="00263548">
          <w:rPr>
            <w:rStyle w:val="Hyperlink"/>
          </w:rPr>
          <w:t>Failure to meet obligations by due date</w:t>
        </w:r>
        <w:r w:rsidR="0020794F">
          <w:rPr>
            <w:webHidden/>
          </w:rPr>
          <w:tab/>
        </w:r>
        <w:r w:rsidR="0020794F">
          <w:rPr>
            <w:webHidden/>
          </w:rPr>
          <w:fldChar w:fldCharType="begin"/>
        </w:r>
        <w:r w:rsidR="0020794F">
          <w:rPr>
            <w:webHidden/>
          </w:rPr>
          <w:instrText xml:space="preserve"> PAGEREF _Toc437005126 \h </w:instrText>
        </w:r>
        <w:r w:rsidR="0020794F">
          <w:rPr>
            <w:webHidden/>
          </w:rPr>
        </w:r>
        <w:r w:rsidR="0020794F">
          <w:rPr>
            <w:webHidden/>
          </w:rPr>
          <w:fldChar w:fldCharType="separate"/>
        </w:r>
        <w:r w:rsidR="0020794F">
          <w:rPr>
            <w:webHidden/>
          </w:rPr>
          <w:t>12</w:t>
        </w:r>
        <w:r w:rsidR="0020794F">
          <w:rPr>
            <w:webHidden/>
          </w:rPr>
          <w:fldChar w:fldCharType="end"/>
        </w:r>
      </w:hyperlink>
    </w:p>
    <w:p w14:paraId="49F75228" w14:textId="77777777" w:rsidR="0020794F" w:rsidRDefault="005A4EF5">
      <w:pPr>
        <w:pStyle w:val="TOC2"/>
        <w:rPr>
          <w:rFonts w:asciiTheme="minorHAnsi" w:eastAsiaTheme="minorEastAsia" w:hAnsiTheme="minorHAnsi" w:cstheme="minorBidi"/>
          <w:smallCaps w:val="0"/>
          <w:sz w:val="22"/>
          <w:szCs w:val="22"/>
        </w:rPr>
      </w:pPr>
      <w:hyperlink w:anchor="_Toc437005127" w:history="1">
        <w:r w:rsidR="0020794F" w:rsidRPr="00263548">
          <w:rPr>
            <w:rStyle w:val="Hyperlink"/>
          </w:rPr>
          <w:t>17</w:t>
        </w:r>
        <w:r w:rsidR="0020794F">
          <w:rPr>
            <w:rFonts w:asciiTheme="minorHAnsi" w:eastAsiaTheme="minorEastAsia" w:hAnsiTheme="minorHAnsi" w:cstheme="minorBidi"/>
            <w:smallCaps w:val="0"/>
            <w:sz w:val="22"/>
            <w:szCs w:val="22"/>
          </w:rPr>
          <w:tab/>
        </w:r>
        <w:r w:rsidR="0020794F" w:rsidRPr="00263548">
          <w:rPr>
            <w:rStyle w:val="Hyperlink"/>
          </w:rPr>
          <w:t>Re-enrolment following suspension</w:t>
        </w:r>
        <w:r w:rsidR="0020794F">
          <w:rPr>
            <w:webHidden/>
          </w:rPr>
          <w:tab/>
        </w:r>
        <w:r w:rsidR="0020794F">
          <w:rPr>
            <w:webHidden/>
          </w:rPr>
          <w:fldChar w:fldCharType="begin"/>
        </w:r>
        <w:r w:rsidR="0020794F">
          <w:rPr>
            <w:webHidden/>
          </w:rPr>
          <w:instrText xml:space="preserve"> PAGEREF _Toc437005127 \h </w:instrText>
        </w:r>
        <w:r w:rsidR="0020794F">
          <w:rPr>
            <w:webHidden/>
          </w:rPr>
        </w:r>
        <w:r w:rsidR="0020794F">
          <w:rPr>
            <w:webHidden/>
          </w:rPr>
          <w:fldChar w:fldCharType="separate"/>
        </w:r>
        <w:r w:rsidR="0020794F">
          <w:rPr>
            <w:webHidden/>
          </w:rPr>
          <w:t>13</w:t>
        </w:r>
        <w:r w:rsidR="0020794F">
          <w:rPr>
            <w:webHidden/>
          </w:rPr>
          <w:fldChar w:fldCharType="end"/>
        </w:r>
      </w:hyperlink>
    </w:p>
    <w:p w14:paraId="30179D80" w14:textId="77777777" w:rsidR="0020794F" w:rsidRDefault="005A4EF5">
      <w:pPr>
        <w:pStyle w:val="TOC2"/>
        <w:rPr>
          <w:rFonts w:asciiTheme="minorHAnsi" w:eastAsiaTheme="minorEastAsia" w:hAnsiTheme="minorHAnsi" w:cstheme="minorBidi"/>
          <w:smallCaps w:val="0"/>
          <w:sz w:val="22"/>
          <w:szCs w:val="22"/>
        </w:rPr>
      </w:pPr>
      <w:hyperlink w:anchor="_Toc437005128" w:history="1">
        <w:r w:rsidR="0020794F" w:rsidRPr="00263548">
          <w:rPr>
            <w:rStyle w:val="Hyperlink"/>
          </w:rPr>
          <w:t>18</w:t>
        </w:r>
        <w:r w:rsidR="0020794F">
          <w:rPr>
            <w:rFonts w:asciiTheme="minorHAnsi" w:eastAsiaTheme="minorEastAsia" w:hAnsiTheme="minorHAnsi" w:cstheme="minorBidi"/>
            <w:smallCaps w:val="0"/>
            <w:sz w:val="22"/>
            <w:szCs w:val="22"/>
          </w:rPr>
          <w:tab/>
        </w:r>
        <w:r w:rsidR="0020794F" w:rsidRPr="00263548">
          <w:rPr>
            <w:rStyle w:val="Hyperlink"/>
          </w:rPr>
          <w:t>Liability of persons financially supported by third parties</w:t>
        </w:r>
        <w:r w:rsidR="0020794F">
          <w:rPr>
            <w:webHidden/>
          </w:rPr>
          <w:tab/>
        </w:r>
        <w:r w:rsidR="0020794F">
          <w:rPr>
            <w:webHidden/>
          </w:rPr>
          <w:fldChar w:fldCharType="begin"/>
        </w:r>
        <w:r w:rsidR="0020794F">
          <w:rPr>
            <w:webHidden/>
          </w:rPr>
          <w:instrText xml:space="preserve"> PAGEREF _Toc437005128 \h </w:instrText>
        </w:r>
        <w:r w:rsidR="0020794F">
          <w:rPr>
            <w:webHidden/>
          </w:rPr>
        </w:r>
        <w:r w:rsidR="0020794F">
          <w:rPr>
            <w:webHidden/>
          </w:rPr>
          <w:fldChar w:fldCharType="separate"/>
        </w:r>
        <w:r w:rsidR="0020794F">
          <w:rPr>
            <w:webHidden/>
          </w:rPr>
          <w:t>13</w:t>
        </w:r>
        <w:r w:rsidR="0020794F">
          <w:rPr>
            <w:webHidden/>
          </w:rPr>
          <w:fldChar w:fldCharType="end"/>
        </w:r>
      </w:hyperlink>
    </w:p>
    <w:p w14:paraId="15021098" w14:textId="77777777" w:rsidR="0020794F" w:rsidRDefault="005A4EF5">
      <w:pPr>
        <w:pStyle w:val="TOC2"/>
        <w:rPr>
          <w:rFonts w:asciiTheme="minorHAnsi" w:eastAsiaTheme="minorEastAsia" w:hAnsiTheme="minorHAnsi" w:cstheme="minorBidi"/>
          <w:smallCaps w:val="0"/>
          <w:sz w:val="22"/>
          <w:szCs w:val="22"/>
        </w:rPr>
      </w:pPr>
      <w:hyperlink w:anchor="_Toc437005129" w:history="1">
        <w:r w:rsidR="0020794F" w:rsidRPr="00263548">
          <w:rPr>
            <w:rStyle w:val="Hyperlink"/>
          </w:rPr>
          <w:t>19</w:t>
        </w:r>
        <w:r w:rsidR="0020794F">
          <w:rPr>
            <w:rFonts w:asciiTheme="minorHAnsi" w:eastAsiaTheme="minorEastAsia" w:hAnsiTheme="minorHAnsi" w:cstheme="minorBidi"/>
            <w:smallCaps w:val="0"/>
            <w:sz w:val="22"/>
            <w:szCs w:val="22"/>
          </w:rPr>
          <w:tab/>
        </w:r>
        <w:r w:rsidR="0020794F" w:rsidRPr="00263548">
          <w:rPr>
            <w:rStyle w:val="Hyperlink"/>
          </w:rPr>
          <w:t>Sanctions against persons who fail to meet obligations</w:t>
        </w:r>
        <w:r w:rsidR="0020794F">
          <w:rPr>
            <w:webHidden/>
          </w:rPr>
          <w:tab/>
        </w:r>
        <w:r w:rsidR="0020794F">
          <w:rPr>
            <w:webHidden/>
          </w:rPr>
          <w:fldChar w:fldCharType="begin"/>
        </w:r>
        <w:r w:rsidR="0020794F">
          <w:rPr>
            <w:webHidden/>
          </w:rPr>
          <w:instrText xml:space="preserve"> PAGEREF _Toc437005129 \h </w:instrText>
        </w:r>
        <w:r w:rsidR="0020794F">
          <w:rPr>
            <w:webHidden/>
          </w:rPr>
        </w:r>
        <w:r w:rsidR="0020794F">
          <w:rPr>
            <w:webHidden/>
          </w:rPr>
          <w:fldChar w:fldCharType="separate"/>
        </w:r>
        <w:r w:rsidR="0020794F">
          <w:rPr>
            <w:webHidden/>
          </w:rPr>
          <w:t>13</w:t>
        </w:r>
        <w:r w:rsidR="0020794F">
          <w:rPr>
            <w:webHidden/>
          </w:rPr>
          <w:fldChar w:fldCharType="end"/>
        </w:r>
      </w:hyperlink>
    </w:p>
    <w:p w14:paraId="0B434993" w14:textId="77777777" w:rsidR="0020794F" w:rsidRDefault="005A4EF5">
      <w:pPr>
        <w:pStyle w:val="TOC1"/>
        <w:tabs>
          <w:tab w:val="left" w:pos="1000"/>
          <w:tab w:val="right" w:leader="dot" w:pos="8296"/>
        </w:tabs>
        <w:rPr>
          <w:rFonts w:asciiTheme="minorHAnsi" w:eastAsiaTheme="minorEastAsia" w:hAnsiTheme="minorHAnsi" w:cstheme="minorBidi"/>
          <w:b w:val="0"/>
          <w:bCs w:val="0"/>
          <w:caps w:val="0"/>
          <w:noProof/>
          <w:sz w:val="22"/>
          <w:szCs w:val="22"/>
        </w:rPr>
      </w:pPr>
      <w:hyperlink w:anchor="_Toc437005130" w:history="1">
        <w:r w:rsidR="0020794F" w:rsidRPr="00263548">
          <w:rPr>
            <w:rStyle w:val="Hyperlink"/>
            <w:noProof/>
          </w:rPr>
          <w:t>Part 6</w:t>
        </w:r>
        <w:r w:rsidR="0020794F">
          <w:rPr>
            <w:rFonts w:asciiTheme="minorHAnsi" w:eastAsiaTheme="minorEastAsia" w:hAnsiTheme="minorHAnsi" w:cstheme="minorBidi"/>
            <w:b w:val="0"/>
            <w:bCs w:val="0"/>
            <w:caps w:val="0"/>
            <w:noProof/>
            <w:sz w:val="22"/>
            <w:szCs w:val="22"/>
          </w:rPr>
          <w:tab/>
        </w:r>
        <w:r w:rsidR="0020794F" w:rsidRPr="00263548">
          <w:rPr>
            <w:rStyle w:val="Hyperlink"/>
            <w:noProof/>
          </w:rPr>
          <w:t>APPEALS and Call-In</w:t>
        </w:r>
        <w:r w:rsidR="0020794F">
          <w:rPr>
            <w:noProof/>
            <w:webHidden/>
          </w:rPr>
          <w:tab/>
        </w:r>
        <w:r w:rsidR="0020794F">
          <w:rPr>
            <w:noProof/>
            <w:webHidden/>
          </w:rPr>
          <w:fldChar w:fldCharType="begin"/>
        </w:r>
        <w:r w:rsidR="0020794F">
          <w:rPr>
            <w:noProof/>
            <w:webHidden/>
          </w:rPr>
          <w:instrText xml:space="preserve"> PAGEREF _Toc437005130 \h </w:instrText>
        </w:r>
        <w:r w:rsidR="0020794F">
          <w:rPr>
            <w:noProof/>
            <w:webHidden/>
          </w:rPr>
        </w:r>
        <w:r w:rsidR="0020794F">
          <w:rPr>
            <w:noProof/>
            <w:webHidden/>
          </w:rPr>
          <w:fldChar w:fldCharType="separate"/>
        </w:r>
        <w:r w:rsidR="0020794F">
          <w:rPr>
            <w:noProof/>
            <w:webHidden/>
          </w:rPr>
          <w:t>13</w:t>
        </w:r>
        <w:r w:rsidR="0020794F">
          <w:rPr>
            <w:noProof/>
            <w:webHidden/>
          </w:rPr>
          <w:fldChar w:fldCharType="end"/>
        </w:r>
      </w:hyperlink>
    </w:p>
    <w:p w14:paraId="2F6A4247" w14:textId="77777777" w:rsidR="0020794F" w:rsidRDefault="005A4EF5">
      <w:pPr>
        <w:pStyle w:val="TOC2"/>
        <w:rPr>
          <w:rFonts w:asciiTheme="minorHAnsi" w:eastAsiaTheme="minorEastAsia" w:hAnsiTheme="minorHAnsi" w:cstheme="minorBidi"/>
          <w:smallCaps w:val="0"/>
          <w:sz w:val="22"/>
          <w:szCs w:val="22"/>
        </w:rPr>
      </w:pPr>
      <w:hyperlink w:anchor="_Toc437005131" w:history="1">
        <w:r w:rsidR="0020794F" w:rsidRPr="00263548">
          <w:rPr>
            <w:rStyle w:val="Hyperlink"/>
          </w:rPr>
          <w:t>20</w:t>
        </w:r>
        <w:r w:rsidR="0020794F">
          <w:rPr>
            <w:rFonts w:asciiTheme="minorHAnsi" w:eastAsiaTheme="minorEastAsia" w:hAnsiTheme="minorHAnsi" w:cstheme="minorBidi"/>
            <w:smallCaps w:val="0"/>
            <w:sz w:val="22"/>
            <w:szCs w:val="22"/>
          </w:rPr>
          <w:tab/>
        </w:r>
        <w:r w:rsidR="0020794F" w:rsidRPr="00263548">
          <w:rPr>
            <w:rStyle w:val="Hyperlink"/>
          </w:rPr>
          <w:t>Review by the Appeals Committee</w:t>
        </w:r>
        <w:r w:rsidR="0020794F">
          <w:rPr>
            <w:webHidden/>
          </w:rPr>
          <w:tab/>
        </w:r>
        <w:r w:rsidR="0020794F">
          <w:rPr>
            <w:webHidden/>
          </w:rPr>
          <w:fldChar w:fldCharType="begin"/>
        </w:r>
        <w:r w:rsidR="0020794F">
          <w:rPr>
            <w:webHidden/>
          </w:rPr>
          <w:instrText xml:space="preserve"> PAGEREF _Toc437005131 \h </w:instrText>
        </w:r>
        <w:r w:rsidR="0020794F">
          <w:rPr>
            <w:webHidden/>
          </w:rPr>
        </w:r>
        <w:r w:rsidR="0020794F">
          <w:rPr>
            <w:webHidden/>
          </w:rPr>
          <w:fldChar w:fldCharType="separate"/>
        </w:r>
        <w:r w:rsidR="0020794F">
          <w:rPr>
            <w:webHidden/>
          </w:rPr>
          <w:t>13</w:t>
        </w:r>
        <w:r w:rsidR="0020794F">
          <w:rPr>
            <w:webHidden/>
          </w:rPr>
          <w:fldChar w:fldCharType="end"/>
        </w:r>
      </w:hyperlink>
    </w:p>
    <w:p w14:paraId="1A7D6846" w14:textId="77777777" w:rsidR="0020794F" w:rsidRDefault="005A4EF5">
      <w:pPr>
        <w:pStyle w:val="TOC2"/>
        <w:rPr>
          <w:rFonts w:asciiTheme="minorHAnsi" w:eastAsiaTheme="minorEastAsia" w:hAnsiTheme="minorHAnsi" w:cstheme="minorBidi"/>
          <w:smallCaps w:val="0"/>
          <w:sz w:val="22"/>
          <w:szCs w:val="22"/>
        </w:rPr>
      </w:pPr>
      <w:hyperlink w:anchor="_Toc437005132" w:history="1">
        <w:r w:rsidR="0020794F" w:rsidRPr="00263548">
          <w:rPr>
            <w:rStyle w:val="Hyperlink"/>
          </w:rPr>
          <w:t>21</w:t>
        </w:r>
        <w:r w:rsidR="0020794F">
          <w:rPr>
            <w:rFonts w:asciiTheme="minorHAnsi" w:eastAsiaTheme="minorEastAsia" w:hAnsiTheme="minorHAnsi" w:cstheme="minorBidi"/>
            <w:smallCaps w:val="0"/>
            <w:sz w:val="22"/>
            <w:szCs w:val="22"/>
          </w:rPr>
          <w:tab/>
        </w:r>
        <w:r w:rsidR="0020794F" w:rsidRPr="00263548">
          <w:rPr>
            <w:rStyle w:val="Hyperlink"/>
          </w:rPr>
          <w:t>Vice-Chancellor may call in a case</w:t>
        </w:r>
        <w:r w:rsidR="0020794F">
          <w:rPr>
            <w:webHidden/>
          </w:rPr>
          <w:tab/>
        </w:r>
        <w:r w:rsidR="0020794F">
          <w:rPr>
            <w:webHidden/>
          </w:rPr>
          <w:fldChar w:fldCharType="begin"/>
        </w:r>
        <w:r w:rsidR="0020794F">
          <w:rPr>
            <w:webHidden/>
          </w:rPr>
          <w:instrText xml:space="preserve"> PAGEREF _Toc437005132 \h </w:instrText>
        </w:r>
        <w:r w:rsidR="0020794F">
          <w:rPr>
            <w:webHidden/>
          </w:rPr>
        </w:r>
        <w:r w:rsidR="0020794F">
          <w:rPr>
            <w:webHidden/>
          </w:rPr>
          <w:fldChar w:fldCharType="separate"/>
        </w:r>
        <w:r w:rsidR="0020794F">
          <w:rPr>
            <w:webHidden/>
          </w:rPr>
          <w:t>14</w:t>
        </w:r>
        <w:r w:rsidR="0020794F">
          <w:rPr>
            <w:webHidden/>
          </w:rPr>
          <w:fldChar w:fldCharType="end"/>
        </w:r>
      </w:hyperlink>
    </w:p>
    <w:p w14:paraId="58160E09" w14:textId="77777777" w:rsidR="0020794F" w:rsidRDefault="005A4EF5">
      <w:pPr>
        <w:pStyle w:val="TOC1"/>
        <w:tabs>
          <w:tab w:val="left" w:pos="1000"/>
          <w:tab w:val="right" w:leader="dot" w:pos="8296"/>
        </w:tabs>
        <w:rPr>
          <w:rFonts w:asciiTheme="minorHAnsi" w:eastAsiaTheme="minorEastAsia" w:hAnsiTheme="minorHAnsi" w:cstheme="minorBidi"/>
          <w:b w:val="0"/>
          <w:bCs w:val="0"/>
          <w:caps w:val="0"/>
          <w:noProof/>
          <w:sz w:val="22"/>
          <w:szCs w:val="22"/>
        </w:rPr>
      </w:pPr>
      <w:hyperlink w:anchor="_Toc437005133" w:history="1">
        <w:r w:rsidR="0020794F" w:rsidRPr="00263548">
          <w:rPr>
            <w:rStyle w:val="Hyperlink"/>
            <w:noProof/>
          </w:rPr>
          <w:t>Part 7</w:t>
        </w:r>
        <w:r w:rsidR="0020794F">
          <w:rPr>
            <w:rFonts w:asciiTheme="minorHAnsi" w:eastAsiaTheme="minorEastAsia" w:hAnsiTheme="minorHAnsi" w:cstheme="minorBidi"/>
            <w:b w:val="0"/>
            <w:bCs w:val="0"/>
            <w:caps w:val="0"/>
            <w:noProof/>
            <w:sz w:val="22"/>
            <w:szCs w:val="22"/>
          </w:rPr>
          <w:tab/>
        </w:r>
        <w:r w:rsidR="0020794F" w:rsidRPr="00263548">
          <w:rPr>
            <w:rStyle w:val="Hyperlink"/>
            <w:noProof/>
          </w:rPr>
          <w:t>MISCELLANEOUS</w:t>
        </w:r>
        <w:r w:rsidR="0020794F">
          <w:rPr>
            <w:noProof/>
            <w:webHidden/>
          </w:rPr>
          <w:tab/>
        </w:r>
        <w:r w:rsidR="0020794F">
          <w:rPr>
            <w:noProof/>
            <w:webHidden/>
          </w:rPr>
          <w:fldChar w:fldCharType="begin"/>
        </w:r>
        <w:r w:rsidR="0020794F">
          <w:rPr>
            <w:noProof/>
            <w:webHidden/>
          </w:rPr>
          <w:instrText xml:space="preserve"> PAGEREF _Toc437005133 \h </w:instrText>
        </w:r>
        <w:r w:rsidR="0020794F">
          <w:rPr>
            <w:noProof/>
            <w:webHidden/>
          </w:rPr>
        </w:r>
        <w:r w:rsidR="0020794F">
          <w:rPr>
            <w:noProof/>
            <w:webHidden/>
          </w:rPr>
          <w:fldChar w:fldCharType="separate"/>
        </w:r>
        <w:r w:rsidR="0020794F">
          <w:rPr>
            <w:noProof/>
            <w:webHidden/>
          </w:rPr>
          <w:t>14</w:t>
        </w:r>
        <w:r w:rsidR="0020794F">
          <w:rPr>
            <w:noProof/>
            <w:webHidden/>
          </w:rPr>
          <w:fldChar w:fldCharType="end"/>
        </w:r>
      </w:hyperlink>
    </w:p>
    <w:p w14:paraId="6125497B" w14:textId="77777777" w:rsidR="0020794F" w:rsidRDefault="005A4EF5">
      <w:pPr>
        <w:pStyle w:val="TOC2"/>
        <w:rPr>
          <w:rFonts w:asciiTheme="minorHAnsi" w:eastAsiaTheme="minorEastAsia" w:hAnsiTheme="minorHAnsi" w:cstheme="minorBidi"/>
          <w:smallCaps w:val="0"/>
          <w:sz w:val="22"/>
          <w:szCs w:val="22"/>
        </w:rPr>
      </w:pPr>
      <w:hyperlink w:anchor="_Toc437005134" w:history="1">
        <w:r w:rsidR="0020794F" w:rsidRPr="00263548">
          <w:rPr>
            <w:rStyle w:val="Hyperlink"/>
          </w:rPr>
          <w:t>22</w:t>
        </w:r>
        <w:r w:rsidR="0020794F">
          <w:rPr>
            <w:rFonts w:asciiTheme="minorHAnsi" w:eastAsiaTheme="minorEastAsia" w:hAnsiTheme="minorHAnsi" w:cstheme="minorBidi"/>
            <w:smallCaps w:val="0"/>
            <w:sz w:val="22"/>
            <w:szCs w:val="22"/>
          </w:rPr>
          <w:tab/>
        </w:r>
        <w:r w:rsidR="0020794F" w:rsidRPr="00263548">
          <w:rPr>
            <w:rStyle w:val="Hyperlink"/>
          </w:rPr>
          <w:t>Nominees</w:t>
        </w:r>
        <w:r w:rsidR="0020794F">
          <w:rPr>
            <w:webHidden/>
          </w:rPr>
          <w:tab/>
        </w:r>
        <w:r w:rsidR="0020794F">
          <w:rPr>
            <w:webHidden/>
          </w:rPr>
          <w:fldChar w:fldCharType="begin"/>
        </w:r>
        <w:r w:rsidR="0020794F">
          <w:rPr>
            <w:webHidden/>
          </w:rPr>
          <w:instrText xml:space="preserve"> PAGEREF _Toc437005134 \h </w:instrText>
        </w:r>
        <w:r w:rsidR="0020794F">
          <w:rPr>
            <w:webHidden/>
          </w:rPr>
        </w:r>
        <w:r w:rsidR="0020794F">
          <w:rPr>
            <w:webHidden/>
          </w:rPr>
          <w:fldChar w:fldCharType="separate"/>
        </w:r>
        <w:r w:rsidR="0020794F">
          <w:rPr>
            <w:webHidden/>
          </w:rPr>
          <w:t>14</w:t>
        </w:r>
        <w:r w:rsidR="0020794F">
          <w:rPr>
            <w:webHidden/>
          </w:rPr>
          <w:fldChar w:fldCharType="end"/>
        </w:r>
      </w:hyperlink>
    </w:p>
    <w:p w14:paraId="6E80E832" w14:textId="77777777" w:rsidR="0020794F" w:rsidRDefault="005A4EF5">
      <w:pPr>
        <w:pStyle w:val="TOC2"/>
        <w:rPr>
          <w:rFonts w:asciiTheme="minorHAnsi" w:eastAsiaTheme="minorEastAsia" w:hAnsiTheme="minorHAnsi" w:cstheme="minorBidi"/>
          <w:smallCaps w:val="0"/>
          <w:sz w:val="22"/>
          <w:szCs w:val="22"/>
        </w:rPr>
      </w:pPr>
      <w:hyperlink w:anchor="_Toc437005135" w:history="1">
        <w:r w:rsidR="0020794F" w:rsidRPr="00263548">
          <w:rPr>
            <w:rStyle w:val="Hyperlink"/>
          </w:rPr>
          <w:t>23</w:t>
        </w:r>
        <w:r w:rsidR="0020794F">
          <w:rPr>
            <w:rFonts w:asciiTheme="minorHAnsi" w:eastAsiaTheme="minorEastAsia" w:hAnsiTheme="minorHAnsi" w:cstheme="minorBidi"/>
            <w:smallCaps w:val="0"/>
            <w:sz w:val="22"/>
            <w:szCs w:val="22"/>
          </w:rPr>
          <w:tab/>
        </w:r>
        <w:r w:rsidR="0020794F" w:rsidRPr="00263548">
          <w:rPr>
            <w:rStyle w:val="Hyperlink"/>
          </w:rPr>
          <w:t>Multiple processes</w:t>
        </w:r>
        <w:r w:rsidR="0020794F">
          <w:rPr>
            <w:webHidden/>
          </w:rPr>
          <w:tab/>
        </w:r>
        <w:r w:rsidR="0020794F">
          <w:rPr>
            <w:webHidden/>
          </w:rPr>
          <w:fldChar w:fldCharType="begin"/>
        </w:r>
        <w:r w:rsidR="0020794F">
          <w:rPr>
            <w:webHidden/>
          </w:rPr>
          <w:instrText xml:space="preserve"> PAGEREF _Toc437005135 \h </w:instrText>
        </w:r>
        <w:r w:rsidR="0020794F">
          <w:rPr>
            <w:webHidden/>
          </w:rPr>
        </w:r>
        <w:r w:rsidR="0020794F">
          <w:rPr>
            <w:webHidden/>
          </w:rPr>
          <w:fldChar w:fldCharType="separate"/>
        </w:r>
        <w:r w:rsidR="0020794F">
          <w:rPr>
            <w:webHidden/>
          </w:rPr>
          <w:t>14</w:t>
        </w:r>
        <w:r w:rsidR="0020794F">
          <w:rPr>
            <w:webHidden/>
          </w:rPr>
          <w:fldChar w:fldCharType="end"/>
        </w:r>
      </w:hyperlink>
    </w:p>
    <w:p w14:paraId="6258B14F" w14:textId="77777777" w:rsidR="0020794F" w:rsidRDefault="005A4EF5">
      <w:pPr>
        <w:pStyle w:val="TOC2"/>
        <w:rPr>
          <w:rFonts w:asciiTheme="minorHAnsi" w:eastAsiaTheme="minorEastAsia" w:hAnsiTheme="minorHAnsi" w:cstheme="minorBidi"/>
          <w:smallCaps w:val="0"/>
          <w:sz w:val="22"/>
          <w:szCs w:val="22"/>
        </w:rPr>
      </w:pPr>
      <w:hyperlink w:anchor="_Toc437005136" w:history="1">
        <w:r w:rsidR="0020794F" w:rsidRPr="00263548">
          <w:rPr>
            <w:rStyle w:val="Hyperlink"/>
          </w:rPr>
          <w:t>24</w:t>
        </w:r>
        <w:r w:rsidR="0020794F">
          <w:rPr>
            <w:rFonts w:asciiTheme="minorHAnsi" w:eastAsiaTheme="minorEastAsia" w:hAnsiTheme="minorHAnsi" w:cstheme="minorBidi"/>
            <w:smallCaps w:val="0"/>
            <w:sz w:val="22"/>
            <w:szCs w:val="22"/>
          </w:rPr>
          <w:tab/>
        </w:r>
        <w:r w:rsidR="0020794F" w:rsidRPr="00263548">
          <w:rPr>
            <w:rStyle w:val="Hyperlink"/>
          </w:rPr>
          <w:t>Extension of time</w:t>
        </w:r>
        <w:r w:rsidR="0020794F">
          <w:rPr>
            <w:webHidden/>
          </w:rPr>
          <w:tab/>
        </w:r>
        <w:r w:rsidR="0020794F">
          <w:rPr>
            <w:webHidden/>
          </w:rPr>
          <w:fldChar w:fldCharType="begin"/>
        </w:r>
        <w:r w:rsidR="0020794F">
          <w:rPr>
            <w:webHidden/>
          </w:rPr>
          <w:instrText xml:space="preserve"> PAGEREF _Toc437005136 \h </w:instrText>
        </w:r>
        <w:r w:rsidR="0020794F">
          <w:rPr>
            <w:webHidden/>
          </w:rPr>
        </w:r>
        <w:r w:rsidR="0020794F">
          <w:rPr>
            <w:webHidden/>
          </w:rPr>
          <w:fldChar w:fldCharType="separate"/>
        </w:r>
        <w:r w:rsidR="0020794F">
          <w:rPr>
            <w:webHidden/>
          </w:rPr>
          <w:t>15</w:t>
        </w:r>
        <w:r w:rsidR="0020794F">
          <w:rPr>
            <w:webHidden/>
          </w:rPr>
          <w:fldChar w:fldCharType="end"/>
        </w:r>
      </w:hyperlink>
    </w:p>
    <w:p w14:paraId="7F971A4F" w14:textId="77777777" w:rsidR="0020794F" w:rsidRDefault="005A4EF5">
      <w:pPr>
        <w:pStyle w:val="TOC2"/>
        <w:rPr>
          <w:rFonts w:asciiTheme="minorHAnsi" w:eastAsiaTheme="minorEastAsia" w:hAnsiTheme="minorHAnsi" w:cstheme="minorBidi"/>
          <w:smallCaps w:val="0"/>
          <w:sz w:val="22"/>
          <w:szCs w:val="22"/>
        </w:rPr>
      </w:pPr>
      <w:hyperlink w:anchor="_Toc437005137" w:history="1">
        <w:r w:rsidR="0020794F" w:rsidRPr="00263548">
          <w:rPr>
            <w:rStyle w:val="Hyperlink"/>
          </w:rPr>
          <w:t>25</w:t>
        </w:r>
        <w:r w:rsidR="0020794F">
          <w:rPr>
            <w:rFonts w:asciiTheme="minorHAnsi" w:eastAsiaTheme="minorEastAsia" w:hAnsiTheme="minorHAnsi" w:cstheme="minorBidi"/>
            <w:smallCaps w:val="0"/>
            <w:sz w:val="22"/>
            <w:szCs w:val="22"/>
          </w:rPr>
          <w:tab/>
        </w:r>
        <w:r w:rsidR="0020794F" w:rsidRPr="00263548">
          <w:rPr>
            <w:rStyle w:val="Hyperlink"/>
          </w:rPr>
          <w:t>Services of notices etc.</w:t>
        </w:r>
        <w:r w:rsidR="0020794F">
          <w:rPr>
            <w:webHidden/>
          </w:rPr>
          <w:tab/>
        </w:r>
        <w:r w:rsidR="0020794F">
          <w:rPr>
            <w:webHidden/>
          </w:rPr>
          <w:fldChar w:fldCharType="begin"/>
        </w:r>
        <w:r w:rsidR="0020794F">
          <w:rPr>
            <w:webHidden/>
          </w:rPr>
          <w:instrText xml:space="preserve"> PAGEREF _Toc437005137 \h </w:instrText>
        </w:r>
        <w:r w:rsidR="0020794F">
          <w:rPr>
            <w:webHidden/>
          </w:rPr>
        </w:r>
        <w:r w:rsidR="0020794F">
          <w:rPr>
            <w:webHidden/>
          </w:rPr>
          <w:fldChar w:fldCharType="separate"/>
        </w:r>
        <w:r w:rsidR="0020794F">
          <w:rPr>
            <w:webHidden/>
          </w:rPr>
          <w:t>15</w:t>
        </w:r>
        <w:r w:rsidR="0020794F">
          <w:rPr>
            <w:webHidden/>
          </w:rPr>
          <w:fldChar w:fldCharType="end"/>
        </w:r>
      </w:hyperlink>
    </w:p>
    <w:p w14:paraId="62D93724" w14:textId="77777777" w:rsidR="0020794F" w:rsidRDefault="005A4EF5">
      <w:pPr>
        <w:pStyle w:val="TOC2"/>
        <w:rPr>
          <w:rFonts w:asciiTheme="minorHAnsi" w:eastAsiaTheme="minorEastAsia" w:hAnsiTheme="minorHAnsi" w:cstheme="minorBidi"/>
          <w:smallCaps w:val="0"/>
          <w:sz w:val="22"/>
          <w:szCs w:val="22"/>
        </w:rPr>
      </w:pPr>
      <w:hyperlink w:anchor="_Toc437005138" w:history="1">
        <w:r w:rsidR="0020794F" w:rsidRPr="00263548">
          <w:rPr>
            <w:rStyle w:val="Hyperlink"/>
          </w:rPr>
          <w:t>26</w:t>
        </w:r>
        <w:r w:rsidR="0020794F">
          <w:rPr>
            <w:rFonts w:asciiTheme="minorHAnsi" w:eastAsiaTheme="minorEastAsia" w:hAnsiTheme="minorHAnsi" w:cstheme="minorBidi"/>
            <w:smallCaps w:val="0"/>
            <w:sz w:val="22"/>
            <w:szCs w:val="22"/>
          </w:rPr>
          <w:tab/>
        </w:r>
        <w:r w:rsidR="0020794F" w:rsidRPr="00263548">
          <w:rPr>
            <w:rStyle w:val="Hyperlink"/>
          </w:rPr>
          <w:t>Repeal etc.</w:t>
        </w:r>
        <w:r w:rsidR="0020794F">
          <w:rPr>
            <w:webHidden/>
          </w:rPr>
          <w:tab/>
        </w:r>
        <w:r w:rsidR="0020794F">
          <w:rPr>
            <w:webHidden/>
          </w:rPr>
          <w:fldChar w:fldCharType="begin"/>
        </w:r>
        <w:r w:rsidR="0020794F">
          <w:rPr>
            <w:webHidden/>
          </w:rPr>
          <w:instrText xml:space="preserve"> PAGEREF _Toc437005138 \h </w:instrText>
        </w:r>
        <w:r w:rsidR="0020794F">
          <w:rPr>
            <w:webHidden/>
          </w:rPr>
        </w:r>
        <w:r w:rsidR="0020794F">
          <w:rPr>
            <w:webHidden/>
          </w:rPr>
          <w:fldChar w:fldCharType="separate"/>
        </w:r>
        <w:r w:rsidR="0020794F">
          <w:rPr>
            <w:webHidden/>
          </w:rPr>
          <w:t>15</w:t>
        </w:r>
        <w:r w:rsidR="0020794F">
          <w:rPr>
            <w:webHidden/>
          </w:rPr>
          <w:fldChar w:fldCharType="end"/>
        </w:r>
      </w:hyperlink>
    </w:p>
    <w:p w14:paraId="42255664" w14:textId="77777777" w:rsidR="0020794F" w:rsidRDefault="005A4EF5">
      <w:pPr>
        <w:pStyle w:val="TOC2"/>
        <w:rPr>
          <w:rFonts w:asciiTheme="minorHAnsi" w:eastAsiaTheme="minorEastAsia" w:hAnsiTheme="minorHAnsi" w:cstheme="minorBidi"/>
          <w:smallCaps w:val="0"/>
          <w:sz w:val="22"/>
          <w:szCs w:val="22"/>
        </w:rPr>
      </w:pPr>
      <w:hyperlink w:anchor="_Toc437005139" w:history="1">
        <w:r w:rsidR="0020794F" w:rsidRPr="00263548">
          <w:rPr>
            <w:rStyle w:val="Hyperlink"/>
          </w:rPr>
          <w:t>27</w:t>
        </w:r>
        <w:r w:rsidR="0020794F">
          <w:rPr>
            <w:rFonts w:asciiTheme="minorHAnsi" w:eastAsiaTheme="minorEastAsia" w:hAnsiTheme="minorHAnsi" w:cstheme="minorBidi"/>
            <w:smallCaps w:val="0"/>
            <w:sz w:val="22"/>
            <w:szCs w:val="22"/>
          </w:rPr>
          <w:tab/>
        </w:r>
        <w:r w:rsidR="0020794F" w:rsidRPr="00263548">
          <w:rPr>
            <w:rStyle w:val="Hyperlink"/>
          </w:rPr>
          <w:t>Transitional</w:t>
        </w:r>
        <w:r w:rsidR="0020794F">
          <w:rPr>
            <w:webHidden/>
          </w:rPr>
          <w:tab/>
        </w:r>
        <w:r w:rsidR="0020794F">
          <w:rPr>
            <w:webHidden/>
          </w:rPr>
          <w:fldChar w:fldCharType="begin"/>
        </w:r>
        <w:r w:rsidR="0020794F">
          <w:rPr>
            <w:webHidden/>
          </w:rPr>
          <w:instrText xml:space="preserve"> PAGEREF _Toc437005139 \h </w:instrText>
        </w:r>
        <w:r w:rsidR="0020794F">
          <w:rPr>
            <w:webHidden/>
          </w:rPr>
        </w:r>
        <w:r w:rsidR="0020794F">
          <w:rPr>
            <w:webHidden/>
          </w:rPr>
          <w:fldChar w:fldCharType="separate"/>
        </w:r>
        <w:r w:rsidR="0020794F">
          <w:rPr>
            <w:webHidden/>
          </w:rPr>
          <w:t>15</w:t>
        </w:r>
        <w:r w:rsidR="0020794F">
          <w:rPr>
            <w:webHidden/>
          </w:rPr>
          <w:fldChar w:fldCharType="end"/>
        </w:r>
      </w:hyperlink>
    </w:p>
    <w:p w14:paraId="220B5644" w14:textId="247C4343" w:rsidR="008A640F" w:rsidRPr="005F5DB7" w:rsidRDefault="00BD4F38">
      <w:pPr>
        <w:jc w:val="center"/>
      </w:pPr>
      <w:r>
        <w:rPr>
          <w:rFonts w:asciiTheme="minorHAnsi" w:hAnsiTheme="minorHAnsi"/>
          <w:b/>
          <w:bCs/>
          <w:caps/>
        </w:rPr>
        <w:fldChar w:fldCharType="end"/>
      </w:r>
      <w:r w:rsidR="008A640F" w:rsidRPr="005F5DB7">
        <w:t>_______________</w:t>
      </w:r>
    </w:p>
    <w:p w14:paraId="27F9313E" w14:textId="77777777" w:rsidR="008A640F" w:rsidRPr="00522B61" w:rsidRDefault="008A640F" w:rsidP="00522B61">
      <w:pPr>
        <w:pStyle w:val="HP"/>
      </w:pPr>
      <w:bookmarkStart w:id="1" w:name="_Toc406334396"/>
      <w:bookmarkStart w:id="2" w:name="_Toc406492033"/>
      <w:bookmarkStart w:id="3" w:name="_Toc437005106"/>
      <w:r w:rsidRPr="00522B61">
        <w:t>PRELIMINARY</w:t>
      </w:r>
      <w:bookmarkEnd w:id="1"/>
      <w:bookmarkEnd w:id="2"/>
      <w:bookmarkEnd w:id="3"/>
    </w:p>
    <w:p w14:paraId="1DE2D664" w14:textId="1E3672DA" w:rsidR="008A640F" w:rsidRPr="003155CC" w:rsidRDefault="00C92865" w:rsidP="003155CC">
      <w:pPr>
        <w:pStyle w:val="Heading1"/>
      </w:pPr>
      <w:bookmarkStart w:id="4" w:name="_Toc406334397"/>
      <w:bookmarkStart w:id="5" w:name="_Toc406492034"/>
      <w:bookmarkStart w:id="6" w:name="_Toc437005107"/>
      <w:r>
        <w:t xml:space="preserve">Name, </w:t>
      </w:r>
      <w:r w:rsidR="008A640F" w:rsidRPr="003155CC">
        <w:t>commencement</w:t>
      </w:r>
      <w:bookmarkEnd w:id="4"/>
      <w:bookmarkEnd w:id="5"/>
      <w:r>
        <w:t xml:space="preserve"> and authority</w:t>
      </w:r>
      <w:bookmarkEnd w:id="6"/>
    </w:p>
    <w:p w14:paraId="22477D04" w14:textId="3438803B" w:rsidR="008A640F" w:rsidRPr="003155CC" w:rsidRDefault="00821528" w:rsidP="00821528">
      <w:pPr>
        <w:pStyle w:val="Heading2"/>
        <w:numPr>
          <w:ilvl w:val="0"/>
          <w:numId w:val="0"/>
        </w:numPr>
      </w:pPr>
      <w:r>
        <w:t>(1)</w:t>
      </w:r>
      <w:r>
        <w:tab/>
      </w:r>
      <w:r w:rsidR="00C92865">
        <w:t xml:space="preserve">This is the </w:t>
      </w:r>
      <w:r w:rsidR="00C92865" w:rsidRPr="00C92865">
        <w:rPr>
          <w:i/>
        </w:rPr>
        <w:t>Discipline Rule</w:t>
      </w:r>
      <w:r w:rsidR="00233A46" w:rsidRPr="00C92865">
        <w:rPr>
          <w:i/>
        </w:rPr>
        <w:t xml:space="preserve"> 201</w:t>
      </w:r>
      <w:r w:rsidR="00C92865" w:rsidRPr="00C92865">
        <w:rPr>
          <w:i/>
        </w:rPr>
        <w:t>5</w:t>
      </w:r>
      <w:r w:rsidR="00974751" w:rsidRPr="003155CC">
        <w:t>.</w:t>
      </w:r>
    </w:p>
    <w:p w14:paraId="2B93CF42" w14:textId="5ECAF6BE" w:rsidR="008A640F" w:rsidRDefault="00821528" w:rsidP="00821528">
      <w:pPr>
        <w:pStyle w:val="Heading2"/>
        <w:numPr>
          <w:ilvl w:val="0"/>
          <w:numId w:val="0"/>
        </w:numPr>
      </w:pPr>
      <w:r>
        <w:t>(2)</w:t>
      </w:r>
      <w:r>
        <w:tab/>
      </w:r>
      <w:r w:rsidR="00C92865">
        <w:t>This instrument</w:t>
      </w:r>
      <w:r w:rsidR="008A640F" w:rsidRPr="003155CC">
        <w:t xml:space="preserve"> commence</w:t>
      </w:r>
      <w:r w:rsidR="00C92865">
        <w:t>s on the day after it is</w:t>
      </w:r>
      <w:r w:rsidR="008A640F" w:rsidRPr="003155CC">
        <w:t xml:space="preserve"> registered.</w:t>
      </w:r>
    </w:p>
    <w:p w14:paraId="15A3901F" w14:textId="578C75D1" w:rsidR="00C92865" w:rsidRDefault="00821528" w:rsidP="00C92865">
      <w:pPr>
        <w:pStyle w:val="Heading2"/>
        <w:numPr>
          <w:ilvl w:val="0"/>
          <w:numId w:val="0"/>
        </w:numPr>
      </w:pPr>
      <w:r>
        <w:t>(3)</w:t>
      </w:r>
      <w:r>
        <w:tab/>
      </w:r>
      <w:r w:rsidR="00C92865">
        <w:t xml:space="preserve">This instrument is made under section 3 of the </w:t>
      </w:r>
      <w:r w:rsidR="006A3666">
        <w:rPr>
          <w:i/>
        </w:rPr>
        <w:t>Discipline Statute 200</w:t>
      </w:r>
      <w:r w:rsidR="00C92865" w:rsidRPr="00C92865">
        <w:rPr>
          <w:i/>
        </w:rPr>
        <w:t>5</w:t>
      </w:r>
      <w:r w:rsidR="00C92865">
        <w:t>.</w:t>
      </w:r>
    </w:p>
    <w:p w14:paraId="5AC3B163" w14:textId="52B7D075" w:rsidR="006A3666" w:rsidRPr="006A3666" w:rsidRDefault="006A3666" w:rsidP="006A3666">
      <w:pPr>
        <w:tabs>
          <w:tab w:val="right" w:pos="1191"/>
        </w:tabs>
        <w:spacing w:before="60" w:after="160" w:line="260" w:lineRule="exact"/>
        <w:ind w:left="1418" w:hanging="1418"/>
        <w:jc w:val="both"/>
        <w:rPr>
          <w:rFonts w:eastAsiaTheme="minorHAnsi"/>
          <w:szCs w:val="22"/>
          <w:lang w:eastAsia="en-US"/>
        </w:rPr>
      </w:pPr>
      <w:r>
        <w:rPr>
          <w:rFonts w:eastAsiaTheme="minorHAnsi"/>
          <w:szCs w:val="22"/>
          <w:lang w:eastAsia="en-US"/>
        </w:rPr>
        <w:tab/>
      </w:r>
      <w:r w:rsidRPr="006A3666">
        <w:rPr>
          <w:rFonts w:eastAsiaTheme="minorHAnsi"/>
          <w:szCs w:val="22"/>
          <w:lang w:eastAsia="en-US"/>
        </w:rPr>
        <w:t>[Note:</w:t>
      </w:r>
      <w:r w:rsidRPr="006A3666">
        <w:rPr>
          <w:rFonts w:eastAsiaTheme="minorHAnsi"/>
          <w:szCs w:val="22"/>
          <w:lang w:eastAsia="en-US"/>
        </w:rPr>
        <w:tab/>
        <w:t xml:space="preserve">Under section 50(3) of the </w:t>
      </w:r>
      <w:r w:rsidRPr="006A3666">
        <w:rPr>
          <w:rFonts w:eastAsiaTheme="minorHAnsi"/>
          <w:i/>
          <w:szCs w:val="22"/>
          <w:lang w:eastAsia="en-US"/>
        </w:rPr>
        <w:t>Australian University Act 1991</w:t>
      </w:r>
      <w:r w:rsidRPr="006A3666">
        <w:rPr>
          <w:rFonts w:eastAsiaTheme="minorHAnsi"/>
          <w:szCs w:val="22"/>
          <w:lang w:eastAsia="en-US"/>
        </w:rPr>
        <w:t xml:space="preserve"> a statute may empower any authority or officer of the University to make rules or orders. Section 9.5 of the Vice-Chancellorship Statute authorises the Vice-Chancellor to make rules and orders for a number of statutes, i</w:t>
      </w:r>
      <w:r>
        <w:rPr>
          <w:rFonts w:eastAsiaTheme="minorHAnsi"/>
          <w:szCs w:val="22"/>
          <w:lang w:eastAsia="en-US"/>
        </w:rPr>
        <w:t>ncluding the Discipline</w:t>
      </w:r>
      <w:r w:rsidRPr="006A3666">
        <w:rPr>
          <w:rFonts w:eastAsiaTheme="minorHAnsi"/>
          <w:szCs w:val="22"/>
          <w:lang w:eastAsia="en-US"/>
        </w:rPr>
        <w:t xml:space="preserve"> Statute.]</w:t>
      </w:r>
    </w:p>
    <w:p w14:paraId="6082D16B" w14:textId="041A181C" w:rsidR="008A640F" w:rsidRPr="005F5DB7" w:rsidRDefault="008A640F" w:rsidP="003155CC">
      <w:pPr>
        <w:pStyle w:val="Heading1"/>
      </w:pPr>
      <w:bookmarkStart w:id="7" w:name="_Toc406334398"/>
      <w:bookmarkStart w:id="8" w:name="_Toc406492035"/>
      <w:bookmarkStart w:id="9" w:name="_Toc437005108"/>
      <w:r w:rsidRPr="005F5DB7">
        <w:t>Interpretation</w:t>
      </w:r>
      <w:bookmarkEnd w:id="7"/>
      <w:bookmarkEnd w:id="8"/>
      <w:bookmarkEnd w:id="9"/>
    </w:p>
    <w:p w14:paraId="15A8E9CA" w14:textId="53FE64D5" w:rsidR="008A640F" w:rsidRPr="00BD4F38" w:rsidRDefault="00821528" w:rsidP="00821528">
      <w:pPr>
        <w:pStyle w:val="Heading2"/>
        <w:numPr>
          <w:ilvl w:val="0"/>
          <w:numId w:val="0"/>
        </w:numPr>
      </w:pPr>
      <w:r>
        <w:t>(1)</w:t>
      </w:r>
      <w:r>
        <w:tab/>
      </w:r>
      <w:r w:rsidR="000E7A93">
        <w:t>In this instrument</w:t>
      </w:r>
      <w:r w:rsidR="00A91A11" w:rsidRPr="00BD4F38">
        <w:t>:</w:t>
      </w:r>
    </w:p>
    <w:p w14:paraId="0C1D9DCA" w14:textId="24B5D0C7" w:rsidR="008A640F" w:rsidRDefault="00A91A11" w:rsidP="00522B61">
      <w:pPr>
        <w:pStyle w:val="definition"/>
      </w:pPr>
      <w:r>
        <w:rPr>
          <w:b/>
          <w:bCs/>
          <w:i/>
          <w:iCs/>
        </w:rPr>
        <w:t>c</w:t>
      </w:r>
      <w:r w:rsidR="008A640F" w:rsidRPr="00522B61">
        <w:rPr>
          <w:b/>
          <w:bCs/>
          <w:i/>
          <w:iCs/>
        </w:rPr>
        <w:t xml:space="preserve">onduct of a </w:t>
      </w:r>
      <w:r>
        <w:rPr>
          <w:b/>
          <w:bCs/>
          <w:i/>
          <w:iCs/>
        </w:rPr>
        <w:t>s</w:t>
      </w:r>
      <w:r w:rsidR="00522B61" w:rsidRPr="00522B61">
        <w:rPr>
          <w:b/>
          <w:bCs/>
          <w:i/>
          <w:iCs/>
        </w:rPr>
        <w:t xml:space="preserve">exual </w:t>
      </w:r>
      <w:r>
        <w:rPr>
          <w:b/>
          <w:bCs/>
          <w:i/>
          <w:iCs/>
        </w:rPr>
        <w:t>n</w:t>
      </w:r>
      <w:r w:rsidR="00522B61" w:rsidRPr="00522B61">
        <w:rPr>
          <w:b/>
          <w:bCs/>
          <w:i/>
          <w:iCs/>
        </w:rPr>
        <w:t>ature</w:t>
      </w:r>
      <w:r w:rsidR="00522B61" w:rsidRPr="009F7082">
        <w:t xml:space="preserve"> </w:t>
      </w:r>
      <w:r w:rsidR="008A640F" w:rsidRPr="009F7082">
        <w:t xml:space="preserve">includes the making of a statement of a sexual nature to, or in the presence of, a </w:t>
      </w:r>
      <w:r w:rsidR="008A640F" w:rsidRPr="00154650">
        <w:t>person, whether the stateme</w:t>
      </w:r>
      <w:r w:rsidR="00821528">
        <w:t>nt is made orally or in writing.</w:t>
      </w:r>
    </w:p>
    <w:p w14:paraId="00A417BF" w14:textId="690F01CD" w:rsidR="00E05A11" w:rsidRDefault="00A91A11" w:rsidP="00522B61">
      <w:pPr>
        <w:pStyle w:val="definition"/>
      </w:pPr>
      <w:r>
        <w:rPr>
          <w:b/>
          <w:i/>
        </w:rPr>
        <w:t>c</w:t>
      </w:r>
      <w:r w:rsidR="00E05A11">
        <w:rPr>
          <w:b/>
          <w:i/>
        </w:rPr>
        <w:t xml:space="preserve">ourse </w:t>
      </w:r>
      <w:r w:rsidR="00E05A11">
        <w:t>means a subject of scholarly study</w:t>
      </w:r>
      <w:r w:rsidR="004925B3">
        <w:t>, whether it is</w:t>
      </w:r>
      <w:r w:rsidR="00E05A11">
        <w:t xml:space="preserve"> taught:</w:t>
      </w:r>
    </w:p>
    <w:p w14:paraId="68FA36CB" w14:textId="07A100D1" w:rsidR="00E05A11" w:rsidRDefault="00E05A11" w:rsidP="00974751">
      <w:pPr>
        <w:pStyle w:val="paraindefs"/>
      </w:pPr>
      <w:r>
        <w:t>(a)</w:t>
      </w:r>
      <w:r>
        <w:tab/>
        <w:t>in a connected series of classes or demonstrations; or</w:t>
      </w:r>
    </w:p>
    <w:p w14:paraId="289E15E2" w14:textId="595B7675" w:rsidR="00821528" w:rsidRDefault="00E05A11" w:rsidP="00974751">
      <w:pPr>
        <w:pStyle w:val="paraindefs"/>
      </w:pPr>
      <w:r>
        <w:t>(b)</w:t>
      </w:r>
      <w:r>
        <w:tab/>
        <w:t>by means of practical work, including</w:t>
      </w:r>
      <w:r w:rsidR="004925B3">
        <w:t>, for example,</w:t>
      </w:r>
      <w:r>
        <w:t xml:space="preserve"> the pro</w:t>
      </w:r>
      <w:r w:rsidR="004925B3">
        <w:t>duction by students of essays, theses or</w:t>
      </w:r>
      <w:r>
        <w:t xml:space="preserve"> case studies or the attendance and participation by st</w:t>
      </w:r>
      <w:r w:rsidR="004925B3">
        <w:t>udents in seminars or workshops; or</w:t>
      </w:r>
    </w:p>
    <w:p w14:paraId="09223AD7" w14:textId="77777777" w:rsidR="004925B3" w:rsidRDefault="004925B3" w:rsidP="004925B3">
      <w:pPr>
        <w:pStyle w:val="paraindefs"/>
      </w:pPr>
      <w:r>
        <w:t>(c)</w:t>
      </w:r>
      <w:r>
        <w:tab/>
      </w:r>
      <w:r w:rsidRPr="004925B3">
        <w:rPr>
          <w:lang w:val="en-AU"/>
        </w:rPr>
        <w:t>by clinical or professional practice</w:t>
      </w:r>
      <w:r>
        <w:t>; or</w:t>
      </w:r>
    </w:p>
    <w:p w14:paraId="081D19D4" w14:textId="5DFF182B" w:rsidR="004925B3" w:rsidRPr="00487225" w:rsidRDefault="004925B3" w:rsidP="00974751">
      <w:pPr>
        <w:pStyle w:val="paraindefs"/>
      </w:pPr>
      <w:r>
        <w:t>(d)</w:t>
      </w:r>
      <w:r>
        <w:tab/>
      </w:r>
      <w:r w:rsidRPr="004925B3">
        <w:t>in another way or in a combination of ways.</w:t>
      </w:r>
    </w:p>
    <w:p w14:paraId="673AF2B9" w14:textId="12BDA5CE" w:rsidR="008A640F" w:rsidRPr="009F7082" w:rsidRDefault="00A91A11" w:rsidP="003761B7">
      <w:pPr>
        <w:pStyle w:val="definition"/>
      </w:pPr>
      <w:r>
        <w:rPr>
          <w:b/>
          <w:bCs/>
          <w:i/>
          <w:iCs/>
        </w:rPr>
        <w:t>d</w:t>
      </w:r>
      <w:r w:rsidR="00522B61" w:rsidRPr="00FC01DC">
        <w:rPr>
          <w:b/>
          <w:bCs/>
          <w:i/>
          <w:iCs/>
        </w:rPr>
        <w:t>iscrimination</w:t>
      </w:r>
      <w:r w:rsidR="00522B61" w:rsidRPr="005F5DB7">
        <w:t xml:space="preserve"> </w:t>
      </w:r>
      <w:r w:rsidR="008A640F" w:rsidRPr="003761B7">
        <w:t>includes unfair or in</w:t>
      </w:r>
      <w:r w:rsidR="008A640F" w:rsidRPr="00FC01DC">
        <w:t>equitable treatment on the basis of a person’s race, colour, sex, sexual preference or orientation, marital status, pregnancy or potential pregnancy, status as carer, age, disability, ethnic or national origin, breastfeeding requirements, religious, politi</w:t>
      </w:r>
      <w:r w:rsidR="008A640F" w:rsidRPr="009F7082">
        <w:t xml:space="preserve">cal or union affiliation, or any other attributes applied by or set out in any Commonwealth, </w:t>
      </w:r>
      <w:r w:rsidR="005377DC">
        <w:t>S</w:t>
      </w:r>
      <w:r w:rsidR="008A640F" w:rsidRPr="009F7082">
        <w:t xml:space="preserve">tate, </w:t>
      </w:r>
      <w:r w:rsidR="00E05A11">
        <w:t>T</w:t>
      </w:r>
      <w:r w:rsidR="008A640F" w:rsidRPr="009F7082">
        <w:t xml:space="preserve">erritory or </w:t>
      </w:r>
      <w:r w:rsidR="005377DC">
        <w:t>U</w:t>
      </w:r>
      <w:r w:rsidR="008A640F" w:rsidRPr="009F7082">
        <w:t xml:space="preserve">niversity legislation that applies in relation to a </w:t>
      </w:r>
      <w:r w:rsidR="005377DC">
        <w:t>U</w:t>
      </w:r>
      <w:r w:rsidR="00821528">
        <w:t>niversity activity.</w:t>
      </w:r>
    </w:p>
    <w:p w14:paraId="5B7E80B7" w14:textId="241D2D72" w:rsidR="008A640F" w:rsidRPr="00522B61" w:rsidRDefault="00A91A11" w:rsidP="00522B61">
      <w:pPr>
        <w:pStyle w:val="definition"/>
      </w:pPr>
      <w:r>
        <w:rPr>
          <w:b/>
          <w:i/>
        </w:rPr>
        <w:t>d</w:t>
      </w:r>
      <w:r w:rsidR="00522B61" w:rsidRPr="00522B61">
        <w:rPr>
          <w:b/>
          <w:i/>
        </w:rPr>
        <w:t>ocument</w:t>
      </w:r>
      <w:r w:rsidR="00522B61" w:rsidRPr="00522B61">
        <w:t xml:space="preserve"> </w:t>
      </w:r>
      <w:r w:rsidR="008A640F" w:rsidRPr="00522B61">
        <w:t>includes:</w:t>
      </w:r>
    </w:p>
    <w:p w14:paraId="1F1CE0B2" w14:textId="108E9CF1" w:rsidR="008A640F" w:rsidRPr="00BA572C" w:rsidRDefault="008A640F" w:rsidP="005377DC">
      <w:pPr>
        <w:pStyle w:val="Heading3"/>
      </w:pPr>
      <w:r w:rsidRPr="00BA572C">
        <w:t xml:space="preserve">paper or </w:t>
      </w:r>
      <w:r w:rsidRPr="00487225">
        <w:t>other</w:t>
      </w:r>
      <w:r w:rsidRPr="00BA572C">
        <w:t xml:space="preserve"> material on which there is writing;</w:t>
      </w:r>
      <w:r w:rsidR="00821528">
        <w:t xml:space="preserve"> and</w:t>
      </w:r>
    </w:p>
    <w:p w14:paraId="31E4DBF0" w14:textId="5D92EC66" w:rsidR="008A640F" w:rsidRPr="00245882" w:rsidRDefault="008A640F" w:rsidP="005377DC">
      <w:pPr>
        <w:pStyle w:val="Heading3"/>
      </w:pPr>
      <w:r w:rsidRPr="00BA572C">
        <w:t>paper or other material on which there are marks, figures, symbols or perforations having a meaning for persons qualified to interpret them; and</w:t>
      </w:r>
    </w:p>
    <w:p w14:paraId="33D666C5" w14:textId="626F7182" w:rsidR="008A640F" w:rsidRPr="00522B61" w:rsidRDefault="008A640F" w:rsidP="005377DC">
      <w:pPr>
        <w:pStyle w:val="Heading3"/>
      </w:pPr>
      <w:r w:rsidRPr="00522B61">
        <w:t>any article or material from which sounds, images or writings are capable of being reproduced with or without the aid</w:t>
      </w:r>
      <w:r w:rsidR="00821528">
        <w:t xml:space="preserve"> of any other article or device.</w:t>
      </w:r>
    </w:p>
    <w:p w14:paraId="43317293" w14:textId="456FE7AE" w:rsidR="008A640F" w:rsidRPr="00D5209D" w:rsidRDefault="00A91A11" w:rsidP="00522B61">
      <w:pPr>
        <w:pStyle w:val="definition"/>
        <w:rPr>
          <w:b/>
          <w:bCs/>
          <w:iCs/>
        </w:rPr>
      </w:pPr>
      <w:r>
        <w:rPr>
          <w:b/>
          <w:bCs/>
          <w:i/>
          <w:iCs/>
        </w:rPr>
        <w:t>e</w:t>
      </w:r>
      <w:r w:rsidR="00522B61" w:rsidRPr="005377DC">
        <w:rPr>
          <w:b/>
          <w:bCs/>
          <w:i/>
          <w:iCs/>
        </w:rPr>
        <w:t>xamination</w:t>
      </w:r>
      <w:r w:rsidR="00522B61" w:rsidRPr="00D5209D">
        <w:rPr>
          <w:b/>
          <w:bCs/>
          <w:iCs/>
        </w:rPr>
        <w:t xml:space="preserve"> </w:t>
      </w:r>
      <w:r w:rsidR="008A640F" w:rsidRPr="005377DC">
        <w:rPr>
          <w:bCs/>
          <w:iCs/>
        </w:rPr>
        <w:t>includes:</w:t>
      </w:r>
    </w:p>
    <w:p w14:paraId="5B055787" w14:textId="4A277981" w:rsidR="008A640F" w:rsidRPr="00D5209D" w:rsidRDefault="008A640F" w:rsidP="005377DC">
      <w:pPr>
        <w:pStyle w:val="paraindefs"/>
      </w:pPr>
      <w:r w:rsidRPr="00D5209D">
        <w:t>(a)</w:t>
      </w:r>
      <w:r w:rsidRPr="00D5209D">
        <w:tab/>
        <w:t>a</w:t>
      </w:r>
      <w:r w:rsidR="005377DC">
        <w:t xml:space="preserve"> </w:t>
      </w:r>
      <w:r w:rsidRPr="00D5209D">
        <w:t xml:space="preserve">task required to be performed or undertaken by a </w:t>
      </w:r>
      <w:r w:rsidR="00145826">
        <w:t>s</w:t>
      </w:r>
      <w:r w:rsidR="001966E1" w:rsidRPr="00D5209D">
        <w:t>tudent</w:t>
      </w:r>
      <w:r w:rsidRPr="00D5209D">
        <w:t xml:space="preserve"> for the assessment of the </w:t>
      </w:r>
      <w:r w:rsidR="00145826">
        <w:t>s</w:t>
      </w:r>
      <w:r w:rsidR="001966E1" w:rsidRPr="00D5209D">
        <w:t>tudent</w:t>
      </w:r>
      <w:r w:rsidRPr="00D5209D">
        <w:t xml:space="preserve">’s performance in a program of study or course in which the </w:t>
      </w:r>
      <w:r w:rsidR="00145826">
        <w:t>s</w:t>
      </w:r>
      <w:r w:rsidR="001966E1" w:rsidRPr="00D5209D">
        <w:t>tudent</w:t>
      </w:r>
      <w:r w:rsidR="00A91A11">
        <w:t xml:space="preserve"> is admitted or enrolled;</w:t>
      </w:r>
      <w:r w:rsidR="00821528">
        <w:t xml:space="preserve"> and</w:t>
      </w:r>
    </w:p>
    <w:p w14:paraId="76FBC5FC" w14:textId="7BC4832E" w:rsidR="008A640F" w:rsidRPr="00D5209D" w:rsidRDefault="008A640F" w:rsidP="005377DC">
      <w:pPr>
        <w:pStyle w:val="paraindefs"/>
      </w:pPr>
      <w:r w:rsidRPr="00D5209D">
        <w:lastRenderedPageBreak/>
        <w:t>(b)</w:t>
      </w:r>
      <w:r w:rsidRPr="00D5209D">
        <w:rPr>
          <w:b/>
        </w:rPr>
        <w:tab/>
      </w:r>
      <w:r w:rsidRPr="00D5209D">
        <w:t xml:space="preserve">a thesis, dissertation, minor thesis, research project, written </w:t>
      </w:r>
      <w:r w:rsidR="005377DC">
        <w:t>r</w:t>
      </w:r>
      <w:r w:rsidRPr="00D5209D">
        <w:t xml:space="preserve">eport, assignment or essay undertaken for the assessment of the </w:t>
      </w:r>
      <w:r w:rsidR="005377DC">
        <w:t>s</w:t>
      </w:r>
      <w:r w:rsidR="001966E1" w:rsidRPr="00D5209D">
        <w:t>tudent</w:t>
      </w:r>
      <w:r w:rsidRPr="00D5209D">
        <w:t>’s performance for an award offered by the University; and</w:t>
      </w:r>
    </w:p>
    <w:p w14:paraId="33E73CA0" w14:textId="22B7A812" w:rsidR="008A640F" w:rsidRDefault="008A640F" w:rsidP="005377DC">
      <w:pPr>
        <w:pStyle w:val="paraindefs"/>
      </w:pPr>
      <w:r w:rsidRPr="00D5209D">
        <w:t>(c)</w:t>
      </w:r>
      <w:r w:rsidRPr="00D5209D">
        <w:tab/>
        <w:t xml:space="preserve">a task required to be performed or undertaken by a person for the purpose of enabling the person to qualify for admission as a </w:t>
      </w:r>
      <w:r w:rsidR="0073584F">
        <w:t>s</w:t>
      </w:r>
      <w:r w:rsidR="001966E1" w:rsidRPr="00D5209D">
        <w:t>tudent</w:t>
      </w:r>
      <w:r w:rsidRPr="00D5209D">
        <w:t xml:space="preserve"> </w:t>
      </w:r>
      <w:r w:rsidR="00821528">
        <w:t>in a program in the University.</w:t>
      </w:r>
    </w:p>
    <w:p w14:paraId="44A8C2EA" w14:textId="1D4BE3BB" w:rsidR="00973C23" w:rsidRPr="00973C23" w:rsidRDefault="00973C23" w:rsidP="00973C23">
      <w:pPr>
        <w:pStyle w:val="definition"/>
      </w:pPr>
      <w:r>
        <w:rPr>
          <w:b/>
          <w:bCs/>
          <w:i/>
          <w:iCs/>
        </w:rPr>
        <w:t>exercise</w:t>
      </w:r>
      <w:r w:rsidRPr="005F5DB7">
        <w:rPr>
          <w:b/>
          <w:bCs/>
          <w:i/>
          <w:iCs/>
        </w:rPr>
        <w:t xml:space="preserve"> </w:t>
      </w:r>
      <w:r w:rsidRPr="00973C23">
        <w:rPr>
          <w:bCs/>
          <w:iCs/>
        </w:rPr>
        <w:t>a function includes perform the function.</w:t>
      </w:r>
    </w:p>
    <w:p w14:paraId="4C2BBAC4" w14:textId="2C3B5A92" w:rsidR="00973C23" w:rsidRPr="00E77C1D" w:rsidRDefault="00973C23" w:rsidP="00973C23">
      <w:pPr>
        <w:pStyle w:val="definition"/>
      </w:pPr>
      <w:r>
        <w:rPr>
          <w:b/>
          <w:bCs/>
          <w:i/>
          <w:iCs/>
        </w:rPr>
        <w:t xml:space="preserve">function </w:t>
      </w:r>
      <w:r w:rsidR="00E77C1D" w:rsidRPr="00E77C1D">
        <w:rPr>
          <w:bCs/>
          <w:iCs/>
        </w:rPr>
        <w:t>includes duty and power.</w:t>
      </w:r>
    </w:p>
    <w:p w14:paraId="490D8524" w14:textId="6F17A6AB" w:rsidR="008A640F" w:rsidRPr="005F5DB7" w:rsidRDefault="00A91A11" w:rsidP="00522B61">
      <w:pPr>
        <w:pStyle w:val="definition"/>
      </w:pPr>
      <w:r>
        <w:rPr>
          <w:b/>
          <w:bCs/>
          <w:i/>
          <w:iCs/>
        </w:rPr>
        <w:t>h</w:t>
      </w:r>
      <w:r w:rsidR="00522B61" w:rsidRPr="00522B61">
        <w:rPr>
          <w:b/>
          <w:bCs/>
          <w:i/>
          <w:iCs/>
        </w:rPr>
        <w:t>arassment</w:t>
      </w:r>
      <w:r w:rsidR="00522B61" w:rsidRPr="005F5DB7">
        <w:t xml:space="preserve"> </w:t>
      </w:r>
      <w:r w:rsidR="008A640F" w:rsidRPr="005F5DB7">
        <w:t xml:space="preserve">includes behaviour, comments or images that are unwelcome, offensive, humiliating or intimidating to a person, and that, in the circumstances, a reasonable person should have expected would be offensive or intimidating, and </w:t>
      </w:r>
      <w:r w:rsidR="00821528">
        <w:t>also includes sexual harassment.</w:t>
      </w:r>
    </w:p>
    <w:p w14:paraId="26B986B4" w14:textId="421FCA96" w:rsidR="008A640F" w:rsidRPr="005F5DB7" w:rsidRDefault="00A91A11" w:rsidP="00522B61">
      <w:pPr>
        <w:pStyle w:val="definition"/>
      </w:pPr>
      <w:r>
        <w:rPr>
          <w:b/>
          <w:bCs/>
          <w:i/>
          <w:iCs/>
        </w:rPr>
        <w:t>i</w:t>
      </w:r>
      <w:r w:rsidR="008A640F" w:rsidRPr="005F5DB7">
        <w:rPr>
          <w:b/>
          <w:bCs/>
          <w:i/>
          <w:iCs/>
        </w:rPr>
        <w:t xml:space="preserve">nquiry </w:t>
      </w:r>
      <w:r w:rsidR="008A640F" w:rsidRPr="005F5DB7">
        <w:t xml:space="preserve">means an </w:t>
      </w:r>
      <w:r w:rsidR="00821528">
        <w:t>i</w:t>
      </w:r>
      <w:r w:rsidR="008A640F" w:rsidRPr="005F5DB7">
        <w:t xml:space="preserve">nquiry mentioned in </w:t>
      </w:r>
      <w:r w:rsidR="00A242D5">
        <w:t>Part 4</w:t>
      </w:r>
      <w:r w:rsidR="00821528">
        <w:t>.</w:t>
      </w:r>
    </w:p>
    <w:p w14:paraId="36716BF3" w14:textId="4DDCD06C" w:rsidR="008A640F" w:rsidRPr="005F5DB7" w:rsidRDefault="00A91A11" w:rsidP="00522B61">
      <w:pPr>
        <w:pStyle w:val="definition"/>
      </w:pPr>
      <w:r>
        <w:rPr>
          <w:b/>
          <w:bCs/>
          <w:i/>
          <w:iCs/>
        </w:rPr>
        <w:t>m</w:t>
      </w:r>
      <w:r w:rsidR="001966E1">
        <w:rPr>
          <w:b/>
          <w:bCs/>
          <w:i/>
          <w:iCs/>
        </w:rPr>
        <w:t>isconduct</w:t>
      </w:r>
      <w:r w:rsidR="00522B61" w:rsidRPr="005F5DB7">
        <w:t xml:space="preserve"> </w:t>
      </w:r>
      <w:r w:rsidR="00821528">
        <w:t>has the meaning given in section</w:t>
      </w:r>
      <w:r w:rsidR="008A640F" w:rsidRPr="005F5DB7">
        <w:t xml:space="preserve"> </w:t>
      </w:r>
      <w:r w:rsidR="00A242D5">
        <w:t>3</w:t>
      </w:r>
      <w:r w:rsidR="00821528">
        <w:t>.</w:t>
      </w:r>
    </w:p>
    <w:p w14:paraId="38472AD6" w14:textId="11883F2D" w:rsidR="008A640F" w:rsidRPr="005F5DB7" w:rsidRDefault="00A91A11" w:rsidP="00522B61">
      <w:pPr>
        <w:pStyle w:val="definition"/>
      </w:pPr>
      <w:r>
        <w:rPr>
          <w:b/>
          <w:bCs/>
          <w:i/>
          <w:iCs/>
        </w:rPr>
        <w:t>o</w:t>
      </w:r>
      <w:r w:rsidR="00522B61" w:rsidRPr="005F5DB7">
        <w:rPr>
          <w:b/>
          <w:bCs/>
          <w:i/>
          <w:iCs/>
        </w:rPr>
        <w:t>bligation</w:t>
      </w:r>
      <w:r w:rsidR="00522B61" w:rsidRPr="005F5DB7">
        <w:t xml:space="preserve"> </w:t>
      </w:r>
      <w:r w:rsidR="008A640F" w:rsidRPr="005F5DB7">
        <w:t>includes:</w:t>
      </w:r>
    </w:p>
    <w:p w14:paraId="1D431A41" w14:textId="2B3495EE" w:rsidR="008A640F" w:rsidRPr="00BA572C" w:rsidRDefault="0014777E" w:rsidP="00DB3801">
      <w:pPr>
        <w:pStyle w:val="paraindefs"/>
      </w:pPr>
      <w:r w:rsidRPr="00AF0D17">
        <w:rPr>
          <w:lang w:val="en-AU"/>
        </w:rPr>
        <w:t>(a)</w:t>
      </w:r>
      <w:r w:rsidRPr="00AF0D17">
        <w:rPr>
          <w:lang w:val="en-AU"/>
        </w:rPr>
        <w:tab/>
      </w:r>
      <w:r w:rsidR="008A640F" w:rsidRPr="00AF0D17">
        <w:rPr>
          <w:lang w:val="en-AU"/>
        </w:rPr>
        <w:t>a non-monetary obligation;</w:t>
      </w:r>
      <w:r w:rsidR="00821528">
        <w:rPr>
          <w:lang w:val="en-AU"/>
        </w:rPr>
        <w:t xml:space="preserve"> and</w:t>
      </w:r>
    </w:p>
    <w:p w14:paraId="3252E02B" w14:textId="1B688502" w:rsidR="008A640F" w:rsidRPr="00522B61" w:rsidRDefault="0014777E" w:rsidP="00DB3801">
      <w:pPr>
        <w:pStyle w:val="paraindefs"/>
      </w:pPr>
      <w:r>
        <w:t>(b)</w:t>
      </w:r>
      <w:r>
        <w:tab/>
      </w:r>
      <w:r w:rsidR="00396D41">
        <w:t>a monetary penalty;</w:t>
      </w:r>
      <w:r w:rsidR="00821528">
        <w:t xml:space="preserve"> and</w:t>
      </w:r>
    </w:p>
    <w:p w14:paraId="306EA013" w14:textId="4E9B4329" w:rsidR="008A640F" w:rsidRPr="00522B61" w:rsidRDefault="0014777E" w:rsidP="00DB3801">
      <w:pPr>
        <w:pStyle w:val="paraindefs"/>
      </w:pPr>
      <w:r>
        <w:t>(c)</w:t>
      </w:r>
      <w:r>
        <w:tab/>
      </w:r>
      <w:r w:rsidR="008A640F" w:rsidRPr="00522B61">
        <w:t>compensation;</w:t>
      </w:r>
    </w:p>
    <w:p w14:paraId="1EFFB333" w14:textId="271CE119" w:rsidR="008A640F" w:rsidRPr="005F5DB7" w:rsidRDefault="008A640F" w:rsidP="00522B61">
      <w:pPr>
        <w:pStyle w:val="definition"/>
      </w:pPr>
      <w:r w:rsidRPr="005F5DB7">
        <w:t xml:space="preserve">(whether to be made or payable to the University or another person) under a statute (other than the </w:t>
      </w:r>
      <w:r w:rsidRPr="005F5DB7">
        <w:rPr>
          <w:i/>
        </w:rPr>
        <w:t>Parking and Traffic Statute</w:t>
      </w:r>
      <w:r w:rsidRPr="005F5DB7">
        <w:t>) or under any r</w:t>
      </w:r>
      <w:r w:rsidR="000E7A93">
        <w:t>ule or order</w:t>
      </w:r>
      <w:r w:rsidRPr="005F5DB7">
        <w:t xml:space="preserve"> made under such a statute</w:t>
      </w:r>
      <w:r w:rsidR="0049603E">
        <w:t>,</w:t>
      </w:r>
      <w:r w:rsidRPr="005F5DB7">
        <w:t xml:space="preserve"> and also includes:</w:t>
      </w:r>
    </w:p>
    <w:p w14:paraId="528A6B24" w14:textId="7DB6B8F3" w:rsidR="008A640F" w:rsidRPr="00FC01DC" w:rsidRDefault="0014777E" w:rsidP="008A0FE5">
      <w:pPr>
        <w:pStyle w:val="paraindefs"/>
      </w:pPr>
      <w:r>
        <w:t>(d)</w:t>
      </w:r>
      <w:r>
        <w:tab/>
      </w:r>
      <w:r w:rsidR="00385E0A">
        <w:t>a monetary obligation</w:t>
      </w:r>
      <w:r w:rsidR="008A640F" w:rsidRPr="00FC01DC">
        <w:t xml:space="preserve"> (such as a fee or charge for accommodation, board or a related service) payable to the University or to a Hall of Residence or affiliated Colleg</w:t>
      </w:r>
      <w:r w:rsidR="00821528">
        <w:t>e under a contract or agreement.</w:t>
      </w:r>
    </w:p>
    <w:p w14:paraId="233D2616" w14:textId="2EC6FC9A" w:rsidR="00F439A2" w:rsidRPr="00FC01DC" w:rsidRDefault="00A91A11" w:rsidP="00522B61">
      <w:pPr>
        <w:pStyle w:val="definition"/>
      </w:pPr>
      <w:r>
        <w:rPr>
          <w:b/>
          <w:bCs/>
          <w:i/>
          <w:iCs/>
        </w:rPr>
        <w:t>p</w:t>
      </w:r>
      <w:r w:rsidR="00871DFF">
        <w:rPr>
          <w:b/>
          <w:bCs/>
          <w:i/>
          <w:iCs/>
        </w:rPr>
        <w:t>rescribed authority</w:t>
      </w:r>
      <w:r w:rsidR="008A640F" w:rsidRPr="003761B7">
        <w:t>:</w:t>
      </w:r>
    </w:p>
    <w:p w14:paraId="7BEAE3F1" w14:textId="13C36463" w:rsidR="008A640F" w:rsidRPr="00BA572C" w:rsidRDefault="008A640F" w:rsidP="00A12FD6">
      <w:pPr>
        <w:pStyle w:val="Heading3"/>
        <w:numPr>
          <w:ilvl w:val="2"/>
          <w:numId w:val="3"/>
        </w:numPr>
        <w:tabs>
          <w:tab w:val="clear" w:pos="851"/>
          <w:tab w:val="num" w:pos="1134"/>
        </w:tabs>
        <w:ind w:left="1134" w:hanging="567"/>
      </w:pPr>
      <w:r w:rsidRPr="00BA572C">
        <w:t xml:space="preserve">in relation to a </w:t>
      </w:r>
      <w:r w:rsidR="00A91A11">
        <w:t>s</w:t>
      </w:r>
      <w:r w:rsidR="001966E1">
        <w:t>tudent</w:t>
      </w:r>
      <w:r w:rsidRPr="00BA572C">
        <w:t xml:space="preserve">, means the relevant </w:t>
      </w:r>
      <w:r w:rsidR="003C3A58" w:rsidRPr="00BA572C">
        <w:t>Dean</w:t>
      </w:r>
      <w:r w:rsidRPr="00154650">
        <w:t>, the Registrar or a person nominated for the purpose by the Vice-Chanc</w:t>
      </w:r>
      <w:r w:rsidR="00396D41">
        <w:t>ellor, as the case requires;</w:t>
      </w:r>
      <w:r w:rsidR="00821528">
        <w:t xml:space="preserve"> and</w:t>
      </w:r>
    </w:p>
    <w:p w14:paraId="74F9BFE3" w14:textId="1F57E804" w:rsidR="00C270B6" w:rsidRPr="00522B61" w:rsidRDefault="008A0FE5" w:rsidP="00973C23">
      <w:pPr>
        <w:pStyle w:val="Heading3"/>
      </w:pPr>
      <w:r>
        <w:t>in relation to a resident in a h</w:t>
      </w:r>
      <w:r w:rsidR="008A640F" w:rsidRPr="00522B61">
        <w:t xml:space="preserve">all </w:t>
      </w:r>
      <w:r>
        <w:t xml:space="preserve">or lodge </w:t>
      </w:r>
      <w:r w:rsidR="008A640F" w:rsidRPr="00522B61">
        <w:t>of the University</w:t>
      </w:r>
      <w:r w:rsidR="008A640F" w:rsidRPr="00154650">
        <w:t xml:space="preserve">, means </w:t>
      </w:r>
      <w:r w:rsidR="00973C23">
        <w:t>the Head of the Hall.</w:t>
      </w:r>
    </w:p>
    <w:p w14:paraId="0FAAD294" w14:textId="314552EA" w:rsidR="00821528" w:rsidRPr="005F5DB7" w:rsidRDefault="00A91A11" w:rsidP="00154650">
      <w:pPr>
        <w:pStyle w:val="definition"/>
      </w:pPr>
      <w:r>
        <w:rPr>
          <w:b/>
          <w:bCs/>
          <w:i/>
          <w:iCs/>
        </w:rPr>
        <w:t>p</w:t>
      </w:r>
      <w:r w:rsidR="001966E1">
        <w:rPr>
          <w:b/>
          <w:bCs/>
          <w:i/>
          <w:iCs/>
        </w:rPr>
        <w:t>roperty</w:t>
      </w:r>
      <w:r w:rsidR="00522B61" w:rsidRPr="005F5DB7">
        <w:t xml:space="preserve"> </w:t>
      </w:r>
      <w:r w:rsidR="008A640F" w:rsidRPr="005F5DB7">
        <w:t xml:space="preserve">includes real and personal </w:t>
      </w:r>
      <w:r>
        <w:t>p</w:t>
      </w:r>
      <w:r w:rsidR="001966E1">
        <w:t>roperty</w:t>
      </w:r>
      <w:r w:rsidR="008A640F" w:rsidRPr="005F5DB7">
        <w:t xml:space="preserve"> and intellectual </w:t>
      </w:r>
      <w:r>
        <w:t>p</w:t>
      </w:r>
      <w:r w:rsidR="001966E1">
        <w:t>roperty</w:t>
      </w:r>
      <w:r w:rsidR="00821528">
        <w:t xml:space="preserve"> including data and information.</w:t>
      </w:r>
    </w:p>
    <w:p w14:paraId="38E9C63E" w14:textId="4B5B9EEA" w:rsidR="008A640F" w:rsidRPr="005F5DB7" w:rsidRDefault="00A91A11" w:rsidP="00245882">
      <w:pPr>
        <w:pStyle w:val="definition"/>
      </w:pPr>
      <w:r>
        <w:rPr>
          <w:b/>
          <w:bCs/>
          <w:i/>
          <w:iCs/>
        </w:rPr>
        <w:t>s</w:t>
      </w:r>
      <w:r w:rsidR="00522B61" w:rsidRPr="00522B61">
        <w:rPr>
          <w:b/>
          <w:bCs/>
          <w:i/>
          <w:iCs/>
        </w:rPr>
        <w:t xml:space="preserve">exual </w:t>
      </w:r>
      <w:r w:rsidR="00807C57">
        <w:rPr>
          <w:b/>
          <w:bCs/>
          <w:i/>
          <w:iCs/>
        </w:rPr>
        <w:t>h</w:t>
      </w:r>
      <w:r w:rsidR="00522B61" w:rsidRPr="00522B61">
        <w:rPr>
          <w:b/>
          <w:bCs/>
          <w:i/>
          <w:iCs/>
        </w:rPr>
        <w:t>arassment</w:t>
      </w:r>
      <w:r w:rsidR="00522B61" w:rsidRPr="005F5DB7">
        <w:t xml:space="preserve"> </w:t>
      </w:r>
      <w:r w:rsidR="008A640F" w:rsidRPr="005F5DB7">
        <w:t xml:space="preserve">includes: </w:t>
      </w:r>
    </w:p>
    <w:p w14:paraId="7B67125C" w14:textId="77777777" w:rsidR="008A640F" w:rsidRPr="005F5DB7" w:rsidRDefault="008A640F" w:rsidP="00A12FD6">
      <w:pPr>
        <w:pStyle w:val="Heading3"/>
        <w:numPr>
          <w:ilvl w:val="2"/>
          <w:numId w:val="4"/>
        </w:numPr>
        <w:tabs>
          <w:tab w:val="clear" w:pos="851"/>
          <w:tab w:val="num" w:pos="1134"/>
        </w:tabs>
        <w:ind w:left="1134" w:hanging="567"/>
      </w:pPr>
      <w:r w:rsidRPr="005F5DB7">
        <w:t xml:space="preserve">the making of an unwelcome sexual advance, or an unwelcome request for sexual favours, to another person; or </w:t>
      </w:r>
    </w:p>
    <w:p w14:paraId="3C384B75" w14:textId="15DB93D0" w:rsidR="008A640F" w:rsidRPr="005F5DB7" w:rsidRDefault="008A640F" w:rsidP="00522B61">
      <w:pPr>
        <w:pStyle w:val="Heading3"/>
      </w:pPr>
      <w:r w:rsidRPr="005F5DB7">
        <w:t>engaging in any other unwelcome conduct of a sexual nature in circumstances in which another person reasonably feels offe</w:t>
      </w:r>
      <w:r w:rsidR="00821528">
        <w:t>nded, humiliated or intimidated.</w:t>
      </w:r>
    </w:p>
    <w:p w14:paraId="7CC39B48" w14:textId="0973E53C" w:rsidR="00C270B6" w:rsidRPr="005F5DB7" w:rsidRDefault="00A91A11" w:rsidP="00522B61">
      <w:pPr>
        <w:pStyle w:val="definition"/>
      </w:pPr>
      <w:r>
        <w:rPr>
          <w:b/>
          <w:bCs/>
          <w:i/>
          <w:iCs/>
        </w:rPr>
        <w:t>s</w:t>
      </w:r>
      <w:r w:rsidR="001966E1">
        <w:rPr>
          <w:b/>
          <w:bCs/>
          <w:i/>
          <w:iCs/>
        </w:rPr>
        <w:t>tudent</w:t>
      </w:r>
      <w:r w:rsidR="00522B61" w:rsidRPr="005F5DB7">
        <w:t xml:space="preserve"> </w:t>
      </w:r>
      <w:r w:rsidR="008A640F" w:rsidRPr="005F5DB7">
        <w:t>means a person who is or was enrolled in, or seeking enrolment in, a program or course offered by the University, or who is or was given permission by the University to audit a c</w:t>
      </w:r>
      <w:r w:rsidR="00C270B6">
        <w:t>ourse offered by the University.</w:t>
      </w:r>
      <w:r w:rsidR="008A640F" w:rsidRPr="005F5DB7">
        <w:t xml:space="preserve"> </w:t>
      </w:r>
    </w:p>
    <w:p w14:paraId="6C12E181" w14:textId="081168DC" w:rsidR="008A640F" w:rsidRDefault="00A91A11" w:rsidP="00522B61">
      <w:pPr>
        <w:pStyle w:val="definition"/>
      </w:pPr>
      <w:r>
        <w:rPr>
          <w:b/>
          <w:bCs/>
          <w:i/>
          <w:iCs/>
        </w:rPr>
        <w:t>v</w:t>
      </w:r>
      <w:r w:rsidR="001966E1">
        <w:rPr>
          <w:b/>
          <w:bCs/>
          <w:i/>
          <w:iCs/>
        </w:rPr>
        <w:t>ictimisation</w:t>
      </w:r>
      <w:r w:rsidR="00522B61" w:rsidRPr="005F5DB7">
        <w:t xml:space="preserve"> </w:t>
      </w:r>
      <w:r w:rsidR="008A640F" w:rsidRPr="005F5DB7">
        <w:t>includes any unfavourable treatment, including adverse changes to a person’s work or study environment, denial of access to resources, work opportunities or training, or ostracism of a person as a consequence of the person’s involvement in a grievance under any grievance procedures applicable in the University</w:t>
      </w:r>
      <w:r w:rsidR="00E141CD">
        <w:t>.</w:t>
      </w:r>
    </w:p>
    <w:p w14:paraId="4CF4622E" w14:textId="12F50447" w:rsidR="00487225" w:rsidRPr="00487225" w:rsidRDefault="00A91A11" w:rsidP="00522B61">
      <w:pPr>
        <w:pStyle w:val="definition"/>
      </w:pPr>
      <w:r>
        <w:rPr>
          <w:b/>
          <w:i/>
        </w:rPr>
        <w:t>w</w:t>
      </w:r>
      <w:r w:rsidR="00487225" w:rsidRPr="0073584F">
        <w:rPr>
          <w:b/>
          <w:i/>
        </w:rPr>
        <w:t>orking day</w:t>
      </w:r>
      <w:r w:rsidR="00487225">
        <w:rPr>
          <w:b/>
        </w:rPr>
        <w:t xml:space="preserve"> </w:t>
      </w:r>
      <w:r w:rsidR="00487225">
        <w:t>m</w:t>
      </w:r>
      <w:r w:rsidR="00B335E9">
        <w:t>eans a day that is not a Saturday, a Sunday, a public holiday in the Australian Capital Territory, or a University holiday.</w:t>
      </w:r>
    </w:p>
    <w:p w14:paraId="2B621211" w14:textId="616F2428" w:rsidR="008A640F" w:rsidRPr="00245882" w:rsidRDefault="00821528" w:rsidP="00821528">
      <w:pPr>
        <w:pStyle w:val="Heading2"/>
        <w:numPr>
          <w:ilvl w:val="0"/>
          <w:numId w:val="0"/>
        </w:numPr>
      </w:pPr>
      <w:r>
        <w:lastRenderedPageBreak/>
        <w:t>(2)</w:t>
      </w:r>
      <w:r>
        <w:tab/>
      </w:r>
      <w:r w:rsidR="00B335E9">
        <w:t>A reference in this instrument</w:t>
      </w:r>
      <w:r w:rsidR="008A640F" w:rsidRPr="00BA572C">
        <w:t xml:space="preserve"> to a Dean, in relation to a </w:t>
      </w:r>
      <w:r w:rsidR="0073584F">
        <w:t>s</w:t>
      </w:r>
      <w:r w:rsidR="001966E1">
        <w:t>tudent</w:t>
      </w:r>
      <w:r w:rsidR="008A640F" w:rsidRPr="00BA572C">
        <w:t xml:space="preserve">, is a reference to the </w:t>
      </w:r>
      <w:r w:rsidR="00487225">
        <w:t xml:space="preserve">Dean </w:t>
      </w:r>
      <w:r w:rsidR="008A640F" w:rsidRPr="00245882">
        <w:t xml:space="preserve">of the ANU College responsible for the program in which the </w:t>
      </w:r>
      <w:r w:rsidR="0073584F">
        <w:t>s</w:t>
      </w:r>
      <w:r w:rsidR="001966E1">
        <w:t>tudent</w:t>
      </w:r>
      <w:r w:rsidR="008A640F" w:rsidRPr="00245882">
        <w:t xml:space="preserve"> is or was enrolled or is or was seeking enrolment</w:t>
      </w:r>
      <w:r w:rsidR="0073584F">
        <w:t>.</w:t>
      </w:r>
    </w:p>
    <w:p w14:paraId="6C5BE7EC" w14:textId="433F9F54" w:rsidR="008A640F" w:rsidRPr="005F5DB7" w:rsidRDefault="001966E1" w:rsidP="00522B61">
      <w:pPr>
        <w:pStyle w:val="HP"/>
      </w:pPr>
      <w:bookmarkStart w:id="10" w:name="_Toc406334399"/>
      <w:bookmarkStart w:id="11" w:name="_Toc406492036"/>
      <w:bookmarkStart w:id="12" w:name="_Toc437005109"/>
      <w:r>
        <w:t>MISCONDUCT</w:t>
      </w:r>
      <w:bookmarkEnd w:id="10"/>
      <w:bookmarkEnd w:id="11"/>
      <w:bookmarkEnd w:id="12"/>
    </w:p>
    <w:p w14:paraId="1CDD2918" w14:textId="00407A21" w:rsidR="008A640F" w:rsidRPr="003155CC" w:rsidRDefault="00F738D8" w:rsidP="003155CC">
      <w:pPr>
        <w:pStyle w:val="Heading1"/>
      </w:pPr>
      <w:bookmarkStart w:id="13" w:name="_Toc406334400"/>
      <w:bookmarkStart w:id="14" w:name="_Ref406486649"/>
      <w:bookmarkStart w:id="15" w:name="_Toc406492037"/>
      <w:bookmarkStart w:id="16" w:name="_Toc437005110"/>
      <w:r w:rsidRPr="003155CC">
        <w:t>M</w:t>
      </w:r>
      <w:r w:rsidR="00396D41" w:rsidRPr="003155CC">
        <w:t>isconduct</w:t>
      </w:r>
      <w:bookmarkEnd w:id="13"/>
      <w:bookmarkEnd w:id="14"/>
      <w:bookmarkEnd w:id="15"/>
      <w:bookmarkEnd w:id="16"/>
    </w:p>
    <w:p w14:paraId="6B7E47F8" w14:textId="4387E16D" w:rsidR="008A640F" w:rsidRPr="00FC01DC" w:rsidRDefault="00C270B6" w:rsidP="00C270B6">
      <w:pPr>
        <w:pStyle w:val="Heading2"/>
        <w:numPr>
          <w:ilvl w:val="0"/>
          <w:numId w:val="0"/>
        </w:numPr>
        <w:ind w:left="142"/>
      </w:pPr>
      <w:bookmarkStart w:id="17" w:name="_Ref398197982"/>
      <w:r>
        <w:t>(1)</w:t>
      </w:r>
      <w:r>
        <w:tab/>
      </w:r>
      <w:r w:rsidR="008A640F" w:rsidRPr="003761B7">
        <w:t>I</w:t>
      </w:r>
      <w:r w:rsidR="00396D41">
        <w:t>t is misconduct if a student engages in conduct which:</w:t>
      </w:r>
      <w:bookmarkEnd w:id="17"/>
      <w:r w:rsidR="008A640F" w:rsidRPr="003761B7">
        <w:t xml:space="preserve"> </w:t>
      </w:r>
    </w:p>
    <w:p w14:paraId="669BF585" w14:textId="72C49E50" w:rsidR="008A640F" w:rsidRPr="003155CC" w:rsidRDefault="008A640F" w:rsidP="003155CC">
      <w:pPr>
        <w:pStyle w:val="Heading3"/>
      </w:pPr>
      <w:r w:rsidRPr="003155CC">
        <w:t>is prejudicial to the good order and g</w:t>
      </w:r>
      <w:r w:rsidR="00396D41" w:rsidRPr="003155CC">
        <w:t>overnment of the University;</w:t>
      </w:r>
      <w:r w:rsidR="0018055A">
        <w:t xml:space="preserve"> or</w:t>
      </w:r>
    </w:p>
    <w:p w14:paraId="0826D60C" w14:textId="77777777" w:rsidR="008A640F" w:rsidRPr="003155CC" w:rsidRDefault="008A640F" w:rsidP="003155CC">
      <w:pPr>
        <w:pStyle w:val="Heading3"/>
      </w:pPr>
      <w:r w:rsidRPr="003155CC">
        <w:t xml:space="preserve">unreasonably hinders other persons in the pursuit of their studies in the University or in participation in the life of the University; or </w:t>
      </w:r>
    </w:p>
    <w:p w14:paraId="54EE3EF5" w14:textId="671C2800" w:rsidR="008A640F" w:rsidRPr="003155CC" w:rsidRDefault="008A640F" w:rsidP="003155CC">
      <w:pPr>
        <w:pStyle w:val="Heading3"/>
      </w:pPr>
      <w:r w:rsidRPr="003155CC">
        <w:t xml:space="preserve">is otherwise reprehensible </w:t>
      </w:r>
      <w:r w:rsidR="00A97A95" w:rsidRPr="003155CC">
        <w:t xml:space="preserve">conduct for </w:t>
      </w:r>
      <w:r w:rsidRPr="003155CC">
        <w:t>a member of the University</w:t>
      </w:r>
      <w:r w:rsidR="00A97A95" w:rsidRPr="003155CC">
        <w:t xml:space="preserve"> to engage in</w:t>
      </w:r>
      <w:r w:rsidRPr="003155CC">
        <w:t>.</w:t>
      </w:r>
    </w:p>
    <w:p w14:paraId="52F22A79" w14:textId="100E9C43" w:rsidR="008A640F" w:rsidRDefault="00C270B6" w:rsidP="00C270B6">
      <w:pPr>
        <w:pStyle w:val="Heading2"/>
        <w:numPr>
          <w:ilvl w:val="0"/>
          <w:numId w:val="0"/>
        </w:numPr>
        <w:ind w:left="142"/>
      </w:pPr>
      <w:r>
        <w:t>(2)</w:t>
      </w:r>
      <w:r>
        <w:tab/>
      </w:r>
      <w:r w:rsidR="008A640F" w:rsidRPr="005F5DB7">
        <w:t>Without lim</w:t>
      </w:r>
      <w:r>
        <w:t>iting the generality of subsection (1)</w:t>
      </w:r>
      <w:r w:rsidR="008A640F" w:rsidRPr="005F5DB7">
        <w:t xml:space="preserve">, </w:t>
      </w:r>
      <w:r w:rsidR="007B6057">
        <w:rPr>
          <w:bCs/>
          <w:iCs/>
        </w:rPr>
        <w:t>it is m</w:t>
      </w:r>
      <w:r w:rsidR="001966E1" w:rsidRPr="00F02710">
        <w:rPr>
          <w:bCs/>
          <w:iCs/>
        </w:rPr>
        <w:t>isconduct</w:t>
      </w:r>
      <w:r w:rsidR="008A640F" w:rsidRPr="001966E1">
        <w:t xml:space="preserve"> </w:t>
      </w:r>
      <w:r w:rsidR="007B6057">
        <w:t>if a student:</w:t>
      </w:r>
    </w:p>
    <w:p w14:paraId="1906797B" w14:textId="6F464BF6" w:rsidR="0054736B" w:rsidRPr="002222F3" w:rsidRDefault="0054736B" w:rsidP="0054736B">
      <w:pPr>
        <w:pStyle w:val="paraindefs"/>
      </w:pPr>
      <w:r>
        <w:t>(a)</w:t>
      </w:r>
      <w:r>
        <w:tab/>
      </w:r>
      <w:r w:rsidRPr="0054736B">
        <w:t>wilfully obstructs or disrupts an activity or proceeding of the University; or</w:t>
      </w:r>
    </w:p>
    <w:p w14:paraId="286F32A9" w14:textId="7A7B0AED" w:rsidR="0054736B" w:rsidRDefault="0054736B" w:rsidP="0054736B">
      <w:pPr>
        <w:pStyle w:val="paraindefs"/>
      </w:pPr>
      <w:r>
        <w:t>(b)</w:t>
      </w:r>
      <w:r>
        <w:tab/>
      </w:r>
      <w:r w:rsidRPr="0054736B">
        <w:t>wilfully or negligently destroys, damages, defaces, loses, removes or otherwise interferes with, or makes unauthorised use of, any property of the University or any other person; or</w:t>
      </w:r>
    </w:p>
    <w:p w14:paraId="4CF7421A" w14:textId="6242D2A5" w:rsidR="0054736B" w:rsidRPr="002222F3" w:rsidRDefault="0054736B" w:rsidP="0054736B">
      <w:pPr>
        <w:pStyle w:val="paraindefs"/>
      </w:pPr>
      <w:r>
        <w:t>(c)</w:t>
      </w:r>
      <w:r>
        <w:tab/>
      </w:r>
      <w:r w:rsidRPr="0054736B">
        <w:t>enters any place in the University that the student is not permitted to enter; or</w:t>
      </w:r>
    </w:p>
    <w:p w14:paraId="44AFCEF0" w14:textId="6D9E7578" w:rsidR="0054736B" w:rsidRDefault="0054736B" w:rsidP="0054736B">
      <w:pPr>
        <w:pStyle w:val="paraindefs"/>
      </w:pPr>
      <w:r>
        <w:t>(d)</w:t>
      </w:r>
      <w:r>
        <w:tab/>
      </w:r>
      <w:r w:rsidRPr="0054736B">
        <w:t>fails to comply with any reasonable order or direction of an officer or employee of the University or a person acting with the lawful authority of the University; or</w:t>
      </w:r>
    </w:p>
    <w:p w14:paraId="27A2B1D1" w14:textId="604D5CCA" w:rsidR="0054736B" w:rsidRDefault="0054736B" w:rsidP="0054736B">
      <w:pPr>
        <w:pStyle w:val="paraindefs"/>
      </w:pPr>
      <w:r>
        <w:t>(e)</w:t>
      </w:r>
      <w:r>
        <w:tab/>
      </w:r>
      <w:r w:rsidRPr="0054736B">
        <w:t>fails to comply with a provision of a statute, or of a rule, order or direction made under a statute, rule or order; or</w:t>
      </w:r>
    </w:p>
    <w:p w14:paraId="26CE6B99" w14:textId="22E06B9B" w:rsidR="00DF4305" w:rsidRDefault="00DF4305" w:rsidP="00DF4305">
      <w:pPr>
        <w:pStyle w:val="paraindefs"/>
      </w:pPr>
      <w:r>
        <w:t>(f)</w:t>
      </w:r>
      <w:r>
        <w:tab/>
      </w:r>
      <w:r w:rsidRPr="00DF4305">
        <w:t>acts dishonestly or unfairly, in connection with:</w:t>
      </w:r>
    </w:p>
    <w:p w14:paraId="3EBE3FCF" w14:textId="40BFC34D" w:rsidR="007718FA" w:rsidRPr="00DF667A" w:rsidRDefault="007718FA" w:rsidP="007718FA">
      <w:pPr>
        <w:pStyle w:val="P2"/>
        <w:rPr>
          <w:rFonts w:ascii="Tahoma" w:hAnsi="Tahoma" w:cs="Tahoma"/>
          <w:sz w:val="20"/>
        </w:rPr>
      </w:pPr>
      <w:r>
        <w:rPr>
          <w:rFonts w:ascii="Tahoma" w:hAnsi="Tahoma" w:cs="Tahoma"/>
          <w:sz w:val="20"/>
        </w:rPr>
        <w:tab/>
        <w:t>(i)</w:t>
      </w:r>
      <w:r w:rsidRPr="007718FA">
        <w:rPr>
          <w:rFonts w:ascii="Tahoma" w:hAnsi="Tahoma" w:cs="Tahoma"/>
          <w:sz w:val="20"/>
        </w:rPr>
        <w:tab/>
        <w:t>any assessment for admission to the University; or</w:t>
      </w:r>
    </w:p>
    <w:p w14:paraId="64EECD09" w14:textId="031A5598" w:rsidR="00DF4305" w:rsidRPr="007718FA" w:rsidRDefault="007718FA" w:rsidP="007718FA">
      <w:pPr>
        <w:pStyle w:val="P2"/>
        <w:rPr>
          <w:rFonts w:ascii="Tahoma" w:hAnsi="Tahoma" w:cs="Tahoma"/>
          <w:sz w:val="20"/>
        </w:rPr>
      </w:pPr>
      <w:r>
        <w:rPr>
          <w:rFonts w:ascii="Tahoma" w:hAnsi="Tahoma" w:cs="Tahoma"/>
          <w:sz w:val="20"/>
        </w:rPr>
        <w:tab/>
        <w:t>(ii)</w:t>
      </w:r>
      <w:r>
        <w:rPr>
          <w:rFonts w:ascii="Tahoma" w:hAnsi="Tahoma" w:cs="Tahoma"/>
          <w:sz w:val="20"/>
        </w:rPr>
        <w:tab/>
      </w:r>
      <w:r w:rsidRPr="007718FA">
        <w:rPr>
          <w:rFonts w:ascii="Tahoma" w:hAnsi="Tahoma" w:cs="Tahoma"/>
          <w:sz w:val="20"/>
        </w:rPr>
        <w:t>the preparation or presentation of any assignment or material in support of an application for admission to the University; o</w:t>
      </w:r>
      <w:r>
        <w:rPr>
          <w:rFonts w:ascii="Tahoma" w:hAnsi="Tahoma" w:cs="Tahoma"/>
          <w:sz w:val="20"/>
        </w:rPr>
        <w:t>r</w:t>
      </w:r>
    </w:p>
    <w:p w14:paraId="580297E2" w14:textId="344F725E" w:rsidR="00DF4305" w:rsidRDefault="00DF4305" w:rsidP="00DF4305">
      <w:pPr>
        <w:pStyle w:val="paraindefs"/>
      </w:pPr>
      <w:r>
        <w:t>(g)</w:t>
      </w:r>
      <w:r>
        <w:tab/>
      </w:r>
      <w:r w:rsidRPr="00DF4305">
        <w:t>subjects another person to harassment, victimisation or other discrimination; or</w:t>
      </w:r>
    </w:p>
    <w:p w14:paraId="7689A7FE" w14:textId="355F2BF2" w:rsidR="00DF4305" w:rsidRPr="002222F3" w:rsidRDefault="00DF4305" w:rsidP="00DF4305">
      <w:pPr>
        <w:pStyle w:val="paraindefs"/>
      </w:pPr>
      <w:r>
        <w:t>(h)</w:t>
      </w:r>
      <w:r>
        <w:tab/>
      </w:r>
      <w:r w:rsidRPr="00DF4305">
        <w:t>behaves in an intimidating mann</w:t>
      </w:r>
      <w:r w:rsidR="00385E0A">
        <w:t>er to another person or creates</w:t>
      </w:r>
      <w:r w:rsidRPr="00DF4305">
        <w:t xml:space="preserve"> a hostile working or studying environment; or</w:t>
      </w:r>
    </w:p>
    <w:p w14:paraId="19FEB4E2" w14:textId="54D5C7BC" w:rsidR="00DF4305" w:rsidRDefault="00DF4305" w:rsidP="00DF4305">
      <w:pPr>
        <w:pStyle w:val="paraindefs"/>
      </w:pPr>
      <w:r>
        <w:t>(i)</w:t>
      </w:r>
      <w:r>
        <w:tab/>
      </w:r>
      <w:r w:rsidRPr="00DF4305">
        <w:t>makes a statement to the University or to an officer or employee of the University that the student knows to be false (including the provision of a falsified medical certificate or falsified academic transcript); or</w:t>
      </w:r>
    </w:p>
    <w:p w14:paraId="67F4385C" w14:textId="6E965AB0" w:rsidR="008A640F" w:rsidRDefault="00DF4305" w:rsidP="00DF4305">
      <w:pPr>
        <w:pStyle w:val="paraindefs"/>
      </w:pPr>
      <w:r>
        <w:t>(j)</w:t>
      </w:r>
      <w:r>
        <w:tab/>
      </w:r>
      <w:r w:rsidRPr="00DF4305">
        <w:t>engages in, or is party to, conduct intended to deceive the University (including the provision of a falsified medical certificate or falsified academic transcript); or</w:t>
      </w:r>
    </w:p>
    <w:p w14:paraId="6DBB1E9F" w14:textId="2CDB7945" w:rsidR="00DF4305" w:rsidRPr="002222F3" w:rsidRDefault="00DF4305" w:rsidP="00DF4305">
      <w:pPr>
        <w:pStyle w:val="paraindefs"/>
      </w:pPr>
      <w:r>
        <w:t>(k)</w:t>
      </w:r>
      <w:r>
        <w:tab/>
      </w:r>
      <w:r w:rsidRPr="00DF4305">
        <w:t>fails to comply with the University’s instructions to students at, or in relation to, an examination; or</w:t>
      </w:r>
    </w:p>
    <w:p w14:paraId="61FA7E12" w14:textId="0693209B" w:rsidR="008A640F" w:rsidRPr="005F5DB7" w:rsidRDefault="00DF4305" w:rsidP="00DF4305">
      <w:pPr>
        <w:pStyle w:val="paraindefs"/>
      </w:pPr>
      <w:r>
        <w:t>(l)</w:t>
      </w:r>
      <w:r>
        <w:tab/>
      </w:r>
      <w:r w:rsidRPr="00DF4305">
        <w:t>n</w:t>
      </w:r>
      <w:r w:rsidR="00385E0A">
        <w:t>egligently or recklessly causes</w:t>
      </w:r>
      <w:r w:rsidRPr="00DF4305">
        <w:t xml:space="preserve"> risk or danger to the health or safety of another person.</w:t>
      </w:r>
    </w:p>
    <w:p w14:paraId="61C3602A" w14:textId="77777777" w:rsidR="008A640F" w:rsidRPr="00522B61" w:rsidRDefault="008A640F" w:rsidP="00522B61">
      <w:pPr>
        <w:pStyle w:val="HP"/>
      </w:pPr>
      <w:bookmarkStart w:id="18" w:name="_Toc406334401"/>
      <w:bookmarkStart w:id="19" w:name="_Toc406492038"/>
      <w:bookmarkStart w:id="20" w:name="_Toc437005111"/>
      <w:r w:rsidRPr="00522B61">
        <w:t xml:space="preserve">CONSEQUENCES OF </w:t>
      </w:r>
      <w:r w:rsidR="001966E1">
        <w:t>MISCONDUCT</w:t>
      </w:r>
      <w:bookmarkEnd w:id="18"/>
      <w:bookmarkEnd w:id="19"/>
      <w:bookmarkEnd w:id="20"/>
    </w:p>
    <w:p w14:paraId="1F4D0D1E" w14:textId="7034B3FB" w:rsidR="008A640F" w:rsidRPr="005F5DB7" w:rsidRDefault="008A640F" w:rsidP="003155CC">
      <w:pPr>
        <w:pStyle w:val="Heading1"/>
      </w:pPr>
      <w:bookmarkStart w:id="21" w:name="_Toc406334402"/>
      <w:bookmarkStart w:id="22" w:name="_Toc406492039"/>
      <w:bookmarkStart w:id="23" w:name="_Toc437005112"/>
      <w:r w:rsidRPr="005F5DB7">
        <w:t xml:space="preserve">Reporting </w:t>
      </w:r>
      <w:r w:rsidR="00253351">
        <w:t>m</w:t>
      </w:r>
      <w:r w:rsidR="001966E1">
        <w:t>isconduct</w:t>
      </w:r>
      <w:bookmarkEnd w:id="21"/>
      <w:bookmarkEnd w:id="22"/>
      <w:bookmarkEnd w:id="23"/>
    </w:p>
    <w:p w14:paraId="69FCF3EA" w14:textId="3C0E69F4" w:rsidR="008A640F" w:rsidRPr="005F5DB7" w:rsidRDefault="0018055A" w:rsidP="0018055A">
      <w:pPr>
        <w:pStyle w:val="Heading2"/>
        <w:numPr>
          <w:ilvl w:val="0"/>
          <w:numId w:val="0"/>
        </w:numPr>
        <w:ind w:left="142"/>
      </w:pPr>
      <w:r>
        <w:t>(1)</w:t>
      </w:r>
      <w:r>
        <w:tab/>
      </w:r>
      <w:r w:rsidR="008A640F" w:rsidRPr="005F5DB7">
        <w:t xml:space="preserve">Any person who considers that a </w:t>
      </w:r>
      <w:r w:rsidR="00253351">
        <w:t>s</w:t>
      </w:r>
      <w:r w:rsidR="001966E1">
        <w:t>tudent</w:t>
      </w:r>
      <w:r w:rsidR="008A640F" w:rsidRPr="005F5DB7">
        <w:t xml:space="preserve"> may have engaged in </w:t>
      </w:r>
      <w:r w:rsidR="00253351">
        <w:t>m</w:t>
      </w:r>
      <w:r w:rsidR="001966E1">
        <w:t>isconduct</w:t>
      </w:r>
      <w:r w:rsidR="008A640F" w:rsidRPr="005F5DB7">
        <w:t xml:space="preserve"> may report the </w:t>
      </w:r>
      <w:r w:rsidR="00253351">
        <w:t>s</w:t>
      </w:r>
      <w:r w:rsidR="001966E1">
        <w:t>tudent</w:t>
      </w:r>
      <w:r w:rsidR="008A640F" w:rsidRPr="005F5DB7">
        <w:t xml:space="preserve">’s conduct to the Vice-Chancellor or to a </w:t>
      </w:r>
      <w:r w:rsidR="00871DFF">
        <w:t>prescribed authority</w:t>
      </w:r>
      <w:r w:rsidR="008A640F" w:rsidRPr="005F5DB7">
        <w:t>.</w:t>
      </w:r>
    </w:p>
    <w:p w14:paraId="282644CE" w14:textId="10038046" w:rsidR="008A640F" w:rsidRPr="005F5DB7" w:rsidRDefault="0018055A" w:rsidP="0018055A">
      <w:pPr>
        <w:pStyle w:val="Heading2"/>
        <w:numPr>
          <w:ilvl w:val="0"/>
          <w:numId w:val="0"/>
        </w:numPr>
        <w:ind w:left="142"/>
      </w:pPr>
      <w:r>
        <w:lastRenderedPageBreak/>
        <w:t>(2)</w:t>
      </w:r>
      <w:r>
        <w:tab/>
      </w:r>
      <w:r w:rsidR="008A640F" w:rsidRPr="005F5DB7">
        <w:t xml:space="preserve">A </w:t>
      </w:r>
      <w:r w:rsidR="00871DFF">
        <w:t>prescribed authority</w:t>
      </w:r>
      <w:r w:rsidR="008A640F" w:rsidRPr="005F5DB7">
        <w:t xml:space="preserve"> may report any suspected </w:t>
      </w:r>
      <w:r w:rsidR="00253351">
        <w:t>m</w:t>
      </w:r>
      <w:r w:rsidR="001966E1">
        <w:t>isconduct</w:t>
      </w:r>
      <w:r w:rsidR="008A640F" w:rsidRPr="005F5DB7">
        <w:t xml:space="preserve"> by a </w:t>
      </w:r>
      <w:r w:rsidR="00253351">
        <w:t>s</w:t>
      </w:r>
      <w:r w:rsidR="001966E1">
        <w:t>tudent</w:t>
      </w:r>
      <w:r w:rsidR="008A640F" w:rsidRPr="005F5DB7">
        <w:t xml:space="preserve"> to the Vice-Chancellor.</w:t>
      </w:r>
    </w:p>
    <w:p w14:paraId="5F2A62C8" w14:textId="3D26DDAF" w:rsidR="008A640F" w:rsidRPr="005F5DB7" w:rsidRDefault="0018055A" w:rsidP="0018055A">
      <w:pPr>
        <w:pStyle w:val="Heading2"/>
        <w:numPr>
          <w:ilvl w:val="0"/>
          <w:numId w:val="0"/>
        </w:numPr>
        <w:ind w:left="142"/>
      </w:pPr>
      <w:r>
        <w:t>(3)</w:t>
      </w:r>
      <w:r>
        <w:tab/>
      </w:r>
      <w:r w:rsidR="00253351">
        <w:t>A</w:t>
      </w:r>
      <w:r w:rsidR="008A640F" w:rsidRPr="005F5DB7">
        <w:t xml:space="preserve"> </w:t>
      </w:r>
      <w:r w:rsidR="00871DFF">
        <w:t>prescribed authority</w:t>
      </w:r>
      <w:r w:rsidR="008A640F" w:rsidRPr="005F5DB7">
        <w:t xml:space="preserve"> or the </w:t>
      </w:r>
      <w:r w:rsidR="00DA0AA9">
        <w:t xml:space="preserve">Vice-Chancellor (the </w:t>
      </w:r>
      <w:r w:rsidR="00DA0AA9" w:rsidRPr="00DA0AA9">
        <w:rPr>
          <w:b/>
          <w:i/>
        </w:rPr>
        <w:t>relevant person</w:t>
      </w:r>
      <w:r w:rsidR="00DA0AA9">
        <w:t>) may exercise</w:t>
      </w:r>
      <w:r w:rsidR="00B335E9">
        <w:t xml:space="preserve"> powers under this instrument</w:t>
      </w:r>
      <w:r w:rsidR="008A640F" w:rsidRPr="005F5DB7">
        <w:t xml:space="preserve"> whether </w:t>
      </w:r>
      <w:r w:rsidR="00253351">
        <w:t xml:space="preserve">or not </w:t>
      </w:r>
      <w:r w:rsidR="00DA0AA9">
        <w:t xml:space="preserve">the relevant person </w:t>
      </w:r>
      <w:r w:rsidR="008A640F" w:rsidRPr="005F5DB7">
        <w:t xml:space="preserve">has received a report about the </w:t>
      </w:r>
      <w:r w:rsidR="00253351">
        <w:t>m</w:t>
      </w:r>
      <w:r w:rsidR="001966E1">
        <w:t>isconduct</w:t>
      </w:r>
      <w:r w:rsidR="008A640F" w:rsidRPr="005F5DB7">
        <w:t>.</w:t>
      </w:r>
    </w:p>
    <w:p w14:paraId="781C8B96" w14:textId="5322D009" w:rsidR="008A640F" w:rsidRPr="005F5DB7" w:rsidRDefault="00871DFF" w:rsidP="003155CC">
      <w:pPr>
        <w:pStyle w:val="Heading1"/>
      </w:pPr>
      <w:bookmarkStart w:id="24" w:name="_Toc406334403"/>
      <w:bookmarkStart w:id="25" w:name="_Toc406492040"/>
      <w:bookmarkStart w:id="26" w:name="_Toc437005113"/>
      <w:r>
        <w:t>Prescribed authority</w:t>
      </w:r>
      <w:r w:rsidR="008A640F" w:rsidRPr="005F5DB7">
        <w:t>’s role</w:t>
      </w:r>
      <w:bookmarkEnd w:id="24"/>
      <w:bookmarkEnd w:id="25"/>
      <w:bookmarkEnd w:id="26"/>
    </w:p>
    <w:p w14:paraId="7A240023" w14:textId="0B7D0BA6" w:rsidR="008A640F" w:rsidRPr="005F5DB7" w:rsidRDefault="0018055A" w:rsidP="0018055A">
      <w:pPr>
        <w:pStyle w:val="Heading2"/>
        <w:numPr>
          <w:ilvl w:val="0"/>
          <w:numId w:val="0"/>
        </w:numPr>
        <w:ind w:left="142"/>
      </w:pPr>
      <w:r>
        <w:t>(1)</w:t>
      </w:r>
      <w:r>
        <w:tab/>
      </w:r>
      <w:r w:rsidR="008A640F" w:rsidRPr="005F5DB7">
        <w:t xml:space="preserve">If the </w:t>
      </w:r>
      <w:r w:rsidR="00871DFF">
        <w:t>prescribed authority</w:t>
      </w:r>
      <w:r w:rsidR="008A640F" w:rsidRPr="005F5DB7">
        <w:t xml:space="preserve"> becomes aware of alleged </w:t>
      </w:r>
      <w:r w:rsidR="00253351">
        <w:t>m</w:t>
      </w:r>
      <w:r w:rsidR="001966E1">
        <w:t>isconduct</w:t>
      </w:r>
      <w:r w:rsidR="008A640F" w:rsidRPr="005F5DB7">
        <w:t xml:space="preserve"> by a </w:t>
      </w:r>
      <w:r w:rsidR="00253351">
        <w:t>s</w:t>
      </w:r>
      <w:r w:rsidR="001966E1">
        <w:t>tudent</w:t>
      </w:r>
      <w:r w:rsidR="008A640F" w:rsidRPr="005F5DB7">
        <w:t xml:space="preserve">, the </w:t>
      </w:r>
      <w:r w:rsidR="00871DFF">
        <w:t>prescribed authority</w:t>
      </w:r>
      <w:r w:rsidR="008A640F" w:rsidRPr="005F5DB7">
        <w:t xml:space="preserve"> must determine whether there are reasonable grounds for believing that the </w:t>
      </w:r>
      <w:r w:rsidR="00253351">
        <w:t>s</w:t>
      </w:r>
      <w:r w:rsidR="001966E1">
        <w:t>tudent</w:t>
      </w:r>
      <w:r w:rsidR="008A640F" w:rsidRPr="005F5DB7">
        <w:t xml:space="preserve"> has engaged in </w:t>
      </w:r>
      <w:r w:rsidR="00253351">
        <w:t>m</w:t>
      </w:r>
      <w:r w:rsidR="001966E1">
        <w:t>isconduct</w:t>
      </w:r>
      <w:r w:rsidR="008A640F" w:rsidRPr="005F5DB7">
        <w:t>.</w:t>
      </w:r>
    </w:p>
    <w:p w14:paraId="24FDEFD7" w14:textId="016C199C" w:rsidR="00871DFF" w:rsidRDefault="0018055A" w:rsidP="0018055A">
      <w:pPr>
        <w:pStyle w:val="Heading2"/>
        <w:numPr>
          <w:ilvl w:val="0"/>
          <w:numId w:val="0"/>
        </w:numPr>
        <w:ind w:left="142"/>
      </w:pPr>
      <w:bookmarkStart w:id="27" w:name="_Ref406486896"/>
      <w:bookmarkStart w:id="28" w:name="_Ref398198002"/>
      <w:r>
        <w:t>(2)</w:t>
      </w:r>
      <w:r>
        <w:tab/>
      </w:r>
      <w:r w:rsidR="00871DFF">
        <w:t>T</w:t>
      </w:r>
      <w:r w:rsidR="008A640F" w:rsidRPr="005F5DB7">
        <w:t xml:space="preserve">he </w:t>
      </w:r>
      <w:r w:rsidR="00871DFF">
        <w:t>prescribed authority</w:t>
      </w:r>
      <w:r w:rsidR="008A640F" w:rsidRPr="005F5DB7">
        <w:t xml:space="preserve"> </w:t>
      </w:r>
      <w:r w:rsidR="000E5D90">
        <w:t xml:space="preserve">may determine that no action is to be taken if </w:t>
      </w:r>
      <w:r w:rsidR="00332BF6">
        <w:t>the prescribed authority</w:t>
      </w:r>
      <w:r w:rsidR="00871DFF">
        <w:t xml:space="preserve"> considers that:</w:t>
      </w:r>
      <w:bookmarkEnd w:id="27"/>
    </w:p>
    <w:p w14:paraId="7D070D48" w14:textId="5A01B3C3" w:rsidR="00871DFF" w:rsidRDefault="008A640F" w:rsidP="00871DFF">
      <w:pPr>
        <w:pStyle w:val="Heading3"/>
      </w:pPr>
      <w:r w:rsidRPr="005F5DB7">
        <w:t xml:space="preserve">there are no </w:t>
      </w:r>
      <w:r w:rsidR="000E5D90">
        <w:t xml:space="preserve">adequate </w:t>
      </w:r>
      <w:r w:rsidRPr="005F5DB7">
        <w:t xml:space="preserve">grounds for believing that a </w:t>
      </w:r>
      <w:r w:rsidR="00190349">
        <w:t>s</w:t>
      </w:r>
      <w:r w:rsidR="001966E1">
        <w:t>tudent</w:t>
      </w:r>
      <w:r w:rsidRPr="005F5DB7">
        <w:t xml:space="preserve"> has engaged in the alleged </w:t>
      </w:r>
      <w:r w:rsidR="00190349">
        <w:t>m</w:t>
      </w:r>
      <w:r w:rsidR="001966E1">
        <w:t>isconduct</w:t>
      </w:r>
      <w:r w:rsidR="00871DFF">
        <w:t>; or</w:t>
      </w:r>
    </w:p>
    <w:p w14:paraId="5226284A" w14:textId="08D0A644" w:rsidR="008A640F" w:rsidRPr="005F5DB7" w:rsidRDefault="008A640F" w:rsidP="00871DFF">
      <w:pPr>
        <w:pStyle w:val="Heading3"/>
      </w:pPr>
      <w:r w:rsidRPr="005F5DB7">
        <w:t xml:space="preserve">the allegations about the </w:t>
      </w:r>
      <w:r w:rsidR="00871DFF">
        <w:t>s</w:t>
      </w:r>
      <w:r w:rsidR="001966E1">
        <w:t>tudent</w:t>
      </w:r>
      <w:r w:rsidRPr="005F5DB7">
        <w:t>’s behaviour are frivolous, vexatious or not made in good faith</w:t>
      </w:r>
      <w:bookmarkEnd w:id="28"/>
      <w:r w:rsidR="00871DFF">
        <w:t>.</w:t>
      </w:r>
    </w:p>
    <w:p w14:paraId="1CE4762D" w14:textId="67C4CE18" w:rsidR="008A640F" w:rsidRDefault="0018055A" w:rsidP="0018055A">
      <w:pPr>
        <w:pStyle w:val="Heading2"/>
        <w:numPr>
          <w:ilvl w:val="0"/>
          <w:numId w:val="0"/>
        </w:numPr>
        <w:ind w:left="142"/>
      </w:pPr>
      <w:r>
        <w:t>(3)</w:t>
      </w:r>
      <w:r>
        <w:tab/>
      </w:r>
      <w:r w:rsidR="008A640F" w:rsidRPr="005F5DB7">
        <w:t xml:space="preserve">If a </w:t>
      </w:r>
      <w:r w:rsidR="00871DFF">
        <w:t>prescribed authority</w:t>
      </w:r>
      <w:r w:rsidR="008A640F" w:rsidRPr="005F5DB7">
        <w:t xml:space="preserve"> </w:t>
      </w:r>
      <w:r w:rsidR="00871DFF">
        <w:t xml:space="preserve">makes a determination </w:t>
      </w:r>
      <w:r>
        <w:t>under subsection (2),</w:t>
      </w:r>
      <w:r w:rsidR="00332BF6">
        <w:t xml:space="preserve"> the prescribed authority </w:t>
      </w:r>
      <w:r w:rsidR="008A640F" w:rsidRPr="005F5DB7">
        <w:t xml:space="preserve">must </w:t>
      </w:r>
      <w:r w:rsidR="00627439">
        <w:t xml:space="preserve">within 5 working days after making the determination </w:t>
      </w:r>
      <w:r w:rsidR="008A640F" w:rsidRPr="005F5DB7">
        <w:t xml:space="preserve">give the </w:t>
      </w:r>
      <w:r w:rsidR="00871DFF">
        <w:t>s</w:t>
      </w:r>
      <w:r w:rsidR="001966E1">
        <w:t>tudent</w:t>
      </w:r>
      <w:r w:rsidR="008A640F" w:rsidRPr="005F5DB7">
        <w:t xml:space="preserve"> written notice that:</w:t>
      </w:r>
    </w:p>
    <w:p w14:paraId="745D99F3" w14:textId="752C91B6" w:rsidR="00E77C1D" w:rsidRPr="002222F3" w:rsidRDefault="00E77C1D" w:rsidP="00E77C1D">
      <w:pPr>
        <w:pStyle w:val="paraindefs"/>
      </w:pPr>
      <w:r>
        <w:t>(a)</w:t>
      </w:r>
      <w:r>
        <w:tab/>
      </w:r>
      <w:r w:rsidRPr="00E77C1D">
        <w:t>sets out the grounds, including a description of the alleged misconduct; and</w:t>
      </w:r>
    </w:p>
    <w:p w14:paraId="001738B2" w14:textId="73664BB9" w:rsidR="00E77C1D" w:rsidRDefault="00E77C1D" w:rsidP="00E77C1D">
      <w:pPr>
        <w:pStyle w:val="paraindefs"/>
      </w:pPr>
      <w:r>
        <w:t>(b)</w:t>
      </w:r>
      <w:r>
        <w:tab/>
      </w:r>
      <w:r w:rsidRPr="00E77C1D">
        <w:t>contains copies of any substantive material upon which the allegations were made; and</w:t>
      </w:r>
    </w:p>
    <w:p w14:paraId="60BE3268" w14:textId="756B66F4" w:rsidR="0044602B" w:rsidRPr="002222F3" w:rsidRDefault="0044602B" w:rsidP="0044602B">
      <w:pPr>
        <w:pStyle w:val="paraindefs"/>
      </w:pPr>
      <w:r>
        <w:t>(c)</w:t>
      </w:r>
      <w:r>
        <w:tab/>
      </w:r>
      <w:r w:rsidRPr="0044602B">
        <w:t>informs the student that the allegations have been considered by the prescribed authority, who has determined that there are no adequate grounds for believing that the student has engaged in misconduct, or (as the case may be) has determined that the allegation is frivolous, vexatious or not made in good faith.</w:t>
      </w:r>
    </w:p>
    <w:p w14:paraId="0DB0B231" w14:textId="64A88AC4" w:rsidR="008A640F" w:rsidRDefault="0018055A" w:rsidP="0018055A">
      <w:pPr>
        <w:pStyle w:val="Heading2"/>
        <w:numPr>
          <w:ilvl w:val="0"/>
          <w:numId w:val="0"/>
        </w:numPr>
        <w:ind w:left="142"/>
      </w:pPr>
      <w:r>
        <w:t>(4)</w:t>
      </w:r>
      <w:r>
        <w:tab/>
      </w:r>
      <w:r w:rsidR="008A640F" w:rsidRPr="005F5DB7">
        <w:t xml:space="preserve">If the </w:t>
      </w:r>
      <w:r w:rsidR="00871DFF">
        <w:t>prescribed authority</w:t>
      </w:r>
      <w:r w:rsidR="008A640F" w:rsidRPr="005F5DB7">
        <w:t xml:space="preserve"> determines that there are</w:t>
      </w:r>
      <w:r w:rsidR="000E5D90">
        <w:t xml:space="preserve"> adequate</w:t>
      </w:r>
      <w:r w:rsidR="008A640F" w:rsidRPr="005F5DB7">
        <w:t xml:space="preserve"> grounds for believing that a </w:t>
      </w:r>
      <w:r w:rsidR="00871DFF">
        <w:t>s</w:t>
      </w:r>
      <w:r w:rsidR="001966E1">
        <w:t>tudent</w:t>
      </w:r>
      <w:r w:rsidR="008A640F" w:rsidRPr="005F5DB7">
        <w:t xml:space="preserve"> has engaged in </w:t>
      </w:r>
      <w:r w:rsidR="00871DFF">
        <w:t>m</w:t>
      </w:r>
      <w:r w:rsidR="001966E1">
        <w:t>isconduct</w:t>
      </w:r>
      <w:r w:rsidR="008A640F" w:rsidRPr="005F5DB7">
        <w:t xml:space="preserve">, the </w:t>
      </w:r>
      <w:r w:rsidR="00871DFF">
        <w:t>prescribed authority</w:t>
      </w:r>
      <w:r w:rsidR="008A640F" w:rsidRPr="005F5DB7">
        <w:t xml:space="preserve"> may:</w:t>
      </w:r>
    </w:p>
    <w:p w14:paraId="3ED173E1" w14:textId="5D916BA2" w:rsidR="0044602B" w:rsidRPr="002222F3" w:rsidRDefault="0044602B" w:rsidP="0044602B">
      <w:pPr>
        <w:pStyle w:val="paraindefs"/>
      </w:pPr>
      <w:r>
        <w:t>(a)</w:t>
      </w:r>
      <w:r>
        <w:tab/>
      </w:r>
      <w:r w:rsidRPr="0044602B">
        <w:t>decide to hold an inquiry into the matter; or</w:t>
      </w:r>
    </w:p>
    <w:p w14:paraId="3F5A3432" w14:textId="0AB5346A" w:rsidR="008A640F" w:rsidRPr="005F5DB7" w:rsidRDefault="0044602B" w:rsidP="0044602B">
      <w:pPr>
        <w:pStyle w:val="paraindefs"/>
      </w:pPr>
      <w:r>
        <w:t>(b)</w:t>
      </w:r>
      <w:r>
        <w:tab/>
      </w:r>
      <w:r w:rsidRPr="0044602B">
        <w:t>if the matter was not referred to the prescribed authority under section 7(4)(a) and if the misconduct involved so warrants, refer the matter to the Vice-Chancellor.</w:t>
      </w:r>
    </w:p>
    <w:p w14:paraId="029143CD" w14:textId="2D802370" w:rsidR="008A640F" w:rsidRDefault="00FB22CC" w:rsidP="00FB22CC">
      <w:pPr>
        <w:pStyle w:val="Heading2"/>
        <w:numPr>
          <w:ilvl w:val="0"/>
          <w:numId w:val="0"/>
        </w:numPr>
        <w:ind w:left="142"/>
      </w:pPr>
      <w:bookmarkStart w:id="29" w:name="_Ref398198258"/>
      <w:r>
        <w:t>(5)</w:t>
      </w:r>
      <w:r>
        <w:tab/>
      </w:r>
      <w:r w:rsidR="008A640F" w:rsidRPr="005F5DB7">
        <w:t xml:space="preserve">If the </w:t>
      </w:r>
      <w:r w:rsidR="00627439">
        <w:t>p</w:t>
      </w:r>
      <w:r w:rsidR="00871DFF">
        <w:t>rescribed authority</w:t>
      </w:r>
      <w:r w:rsidR="008A640F" w:rsidRPr="005F5DB7">
        <w:t xml:space="preserve"> decides to hold an</w:t>
      </w:r>
      <w:r w:rsidR="00522B61" w:rsidRPr="00522B61">
        <w:t xml:space="preserve"> </w:t>
      </w:r>
      <w:r w:rsidR="00627439">
        <w:t>i</w:t>
      </w:r>
      <w:r w:rsidR="00522B61" w:rsidRPr="005F5DB7">
        <w:t>nquiry</w:t>
      </w:r>
      <w:r w:rsidR="00522B61" w:rsidRPr="005F5DB7" w:rsidDel="00522B61">
        <w:t xml:space="preserve"> </w:t>
      </w:r>
      <w:r w:rsidR="008A640F" w:rsidRPr="005F5DB7">
        <w:t xml:space="preserve">into alleged </w:t>
      </w:r>
      <w:r w:rsidR="00627439">
        <w:t>m</w:t>
      </w:r>
      <w:r w:rsidR="001966E1">
        <w:t>isconduct</w:t>
      </w:r>
      <w:r w:rsidR="008A640F" w:rsidRPr="005F5DB7">
        <w:t xml:space="preserve">, the </w:t>
      </w:r>
      <w:r w:rsidR="00627439">
        <w:t>p</w:t>
      </w:r>
      <w:r w:rsidR="00871DFF">
        <w:t>rescribed authority</w:t>
      </w:r>
      <w:r w:rsidR="008A640F" w:rsidRPr="005F5DB7">
        <w:t xml:space="preserve"> must </w:t>
      </w:r>
      <w:r w:rsidR="00330BFB">
        <w:t xml:space="preserve">within 5 working days after making the decision </w:t>
      </w:r>
      <w:r w:rsidR="008A640F" w:rsidRPr="005F5DB7">
        <w:t xml:space="preserve">give the </w:t>
      </w:r>
      <w:r w:rsidR="00627439">
        <w:t>s</w:t>
      </w:r>
      <w:r w:rsidR="001966E1">
        <w:t>tudent</w:t>
      </w:r>
      <w:r w:rsidR="008A640F" w:rsidRPr="005F5DB7">
        <w:t xml:space="preserve"> a </w:t>
      </w:r>
      <w:r w:rsidR="00627439">
        <w:t xml:space="preserve">written </w:t>
      </w:r>
      <w:r w:rsidR="008A640F" w:rsidRPr="005F5DB7">
        <w:t>notice that:</w:t>
      </w:r>
      <w:bookmarkEnd w:id="29"/>
    </w:p>
    <w:p w14:paraId="29836B4B" w14:textId="52A0E238" w:rsidR="008A640F" w:rsidRDefault="0044602B" w:rsidP="0044602B">
      <w:pPr>
        <w:pStyle w:val="paraindefs"/>
      </w:pPr>
      <w:r>
        <w:t>(a)</w:t>
      </w:r>
      <w:r>
        <w:tab/>
      </w:r>
      <w:r w:rsidRPr="0044602B">
        <w:t xml:space="preserve">sets out the grounds, including a description </w:t>
      </w:r>
      <w:r>
        <w:t xml:space="preserve">of the alleged misconduct and </w:t>
      </w:r>
      <w:r w:rsidRPr="0044602B">
        <w:t>contain copies of the substantive material u</w:t>
      </w:r>
      <w:r>
        <w:t xml:space="preserve">pon which the allegations are </w:t>
      </w:r>
      <w:r w:rsidRPr="0044602B">
        <w:t>based; and</w:t>
      </w:r>
    </w:p>
    <w:p w14:paraId="2770042A" w14:textId="24CBE5B5" w:rsidR="00E208F1" w:rsidRPr="002222F3" w:rsidRDefault="00E208F1" w:rsidP="00E208F1">
      <w:pPr>
        <w:pStyle w:val="paraindefs"/>
      </w:pPr>
      <w:r>
        <w:t>(b)</w:t>
      </w:r>
      <w:r>
        <w:tab/>
      </w:r>
      <w:r w:rsidRPr="00E208F1">
        <w:t>informs the student that the prescribed authority intends to hold an inquiry under Part 4 into the alleged misconduct; and</w:t>
      </w:r>
    </w:p>
    <w:p w14:paraId="0F5C7E47" w14:textId="7DB7E7B6" w:rsidR="00E208F1" w:rsidRDefault="00E208F1" w:rsidP="00E208F1">
      <w:pPr>
        <w:pStyle w:val="paraindefs"/>
      </w:pPr>
      <w:r>
        <w:t>(c)</w:t>
      </w:r>
      <w:r>
        <w:tab/>
      </w:r>
      <w:r w:rsidRPr="00E208F1">
        <w:t>advises the student of the name of the prescribed authority; and</w:t>
      </w:r>
    </w:p>
    <w:p w14:paraId="6A65140D" w14:textId="55569BA5" w:rsidR="00E208F1" w:rsidRPr="002222F3" w:rsidRDefault="00E208F1" w:rsidP="00E208F1">
      <w:pPr>
        <w:pStyle w:val="paraindefs"/>
      </w:pPr>
      <w:r>
        <w:t>(d)</w:t>
      </w:r>
      <w:r>
        <w:tab/>
      </w:r>
      <w:r w:rsidRPr="00E208F1">
        <w:t xml:space="preserve">sets out the date, time and place </w:t>
      </w:r>
      <w:r w:rsidR="00385E0A">
        <w:t xml:space="preserve">fixed </w:t>
      </w:r>
      <w:r w:rsidRPr="00E208F1">
        <w:t>for the hearing of the inquiry; and</w:t>
      </w:r>
    </w:p>
    <w:p w14:paraId="7C21CEA4" w14:textId="54ACA204" w:rsidR="008A640F" w:rsidRDefault="00E208F1" w:rsidP="00E208F1">
      <w:pPr>
        <w:pStyle w:val="paraindefs"/>
      </w:pPr>
      <w:r>
        <w:t>(e)</w:t>
      </w:r>
      <w:r>
        <w:tab/>
      </w:r>
      <w:r w:rsidRPr="00E208F1">
        <w:t>contains a statement to the effect that:</w:t>
      </w:r>
    </w:p>
    <w:p w14:paraId="20DCA4D6" w14:textId="34B58E8A" w:rsidR="0049603E" w:rsidRPr="00DF667A" w:rsidRDefault="0049603E" w:rsidP="0049603E">
      <w:pPr>
        <w:pStyle w:val="P2"/>
        <w:rPr>
          <w:rFonts w:ascii="Tahoma" w:hAnsi="Tahoma" w:cs="Tahoma"/>
          <w:sz w:val="20"/>
        </w:rPr>
      </w:pPr>
      <w:r>
        <w:rPr>
          <w:rFonts w:ascii="Tahoma" w:hAnsi="Tahoma" w:cs="Tahoma"/>
          <w:sz w:val="20"/>
        </w:rPr>
        <w:tab/>
        <w:t>(i)</w:t>
      </w:r>
      <w:r>
        <w:rPr>
          <w:rFonts w:ascii="Tahoma" w:hAnsi="Tahoma" w:cs="Tahoma"/>
          <w:sz w:val="20"/>
        </w:rPr>
        <w:tab/>
      </w:r>
      <w:r w:rsidRPr="0049603E">
        <w:rPr>
          <w:rFonts w:ascii="Tahoma" w:hAnsi="Tahoma" w:cs="Tahoma"/>
          <w:sz w:val="20"/>
        </w:rPr>
        <w:t>the purpose of the inquiry is to determine whether there has been misconduct by the student and that the powers of the prescribed authority include the power to make a finding that there has been such misconduct; and</w:t>
      </w:r>
    </w:p>
    <w:p w14:paraId="4BAC6D60" w14:textId="2D437885" w:rsidR="0049603E" w:rsidRPr="007718FA" w:rsidRDefault="0049603E" w:rsidP="0049603E">
      <w:pPr>
        <w:pStyle w:val="P2"/>
        <w:rPr>
          <w:rFonts w:ascii="Tahoma" w:hAnsi="Tahoma" w:cs="Tahoma"/>
          <w:sz w:val="20"/>
        </w:rPr>
      </w:pPr>
      <w:r>
        <w:rPr>
          <w:rFonts w:ascii="Tahoma" w:hAnsi="Tahoma" w:cs="Tahoma"/>
          <w:sz w:val="20"/>
        </w:rPr>
        <w:tab/>
        <w:t>(ii)</w:t>
      </w:r>
      <w:r>
        <w:rPr>
          <w:rFonts w:ascii="Tahoma" w:hAnsi="Tahoma" w:cs="Tahoma"/>
          <w:sz w:val="20"/>
        </w:rPr>
        <w:tab/>
      </w:r>
      <w:r w:rsidRPr="0049603E">
        <w:rPr>
          <w:rFonts w:ascii="Tahoma" w:hAnsi="Tahoma" w:cs="Tahoma"/>
          <w:sz w:val="20"/>
        </w:rPr>
        <w:t>the inquiry will be conducted in an informal manner; and</w:t>
      </w:r>
    </w:p>
    <w:p w14:paraId="0882CB3D" w14:textId="691901D4" w:rsidR="0049603E" w:rsidRPr="00DF667A" w:rsidRDefault="0049603E" w:rsidP="0049603E">
      <w:pPr>
        <w:pStyle w:val="P2"/>
        <w:rPr>
          <w:rFonts w:ascii="Tahoma" w:hAnsi="Tahoma" w:cs="Tahoma"/>
          <w:sz w:val="20"/>
        </w:rPr>
      </w:pPr>
      <w:r>
        <w:rPr>
          <w:rFonts w:ascii="Tahoma" w:hAnsi="Tahoma" w:cs="Tahoma"/>
          <w:sz w:val="20"/>
        </w:rPr>
        <w:lastRenderedPageBreak/>
        <w:tab/>
        <w:t>(iii)</w:t>
      </w:r>
      <w:r>
        <w:rPr>
          <w:rFonts w:ascii="Tahoma" w:hAnsi="Tahoma" w:cs="Tahoma"/>
          <w:sz w:val="20"/>
        </w:rPr>
        <w:tab/>
      </w:r>
      <w:r w:rsidRPr="0049603E">
        <w:rPr>
          <w:rFonts w:ascii="Tahoma" w:hAnsi="Tahoma" w:cs="Tahoma"/>
          <w:sz w:val="20"/>
        </w:rPr>
        <w:t>the student is entitled to appear in person at the inquiry; and</w:t>
      </w:r>
    </w:p>
    <w:p w14:paraId="1CBB8FE5" w14:textId="5EEB51CD" w:rsidR="0049603E" w:rsidRPr="007718FA" w:rsidRDefault="0049603E" w:rsidP="0049603E">
      <w:pPr>
        <w:pStyle w:val="P2"/>
        <w:rPr>
          <w:rFonts w:ascii="Tahoma" w:hAnsi="Tahoma" w:cs="Tahoma"/>
          <w:sz w:val="20"/>
        </w:rPr>
      </w:pPr>
      <w:r>
        <w:rPr>
          <w:rFonts w:ascii="Tahoma" w:hAnsi="Tahoma" w:cs="Tahoma"/>
          <w:sz w:val="20"/>
        </w:rPr>
        <w:tab/>
        <w:t>(iv)</w:t>
      </w:r>
      <w:r>
        <w:rPr>
          <w:rFonts w:ascii="Tahoma" w:hAnsi="Tahoma" w:cs="Tahoma"/>
          <w:sz w:val="20"/>
        </w:rPr>
        <w:tab/>
      </w:r>
      <w:r w:rsidRPr="0049603E">
        <w:rPr>
          <w:rFonts w:ascii="Tahoma" w:hAnsi="Tahoma" w:cs="Tahoma"/>
          <w:sz w:val="20"/>
        </w:rPr>
        <w:t>if the studen</w:t>
      </w:r>
      <w:r w:rsidR="00385E0A">
        <w:rPr>
          <w:rFonts w:ascii="Tahoma" w:hAnsi="Tahoma" w:cs="Tahoma"/>
          <w:sz w:val="20"/>
        </w:rPr>
        <w:t xml:space="preserve">t does not appear at the </w:t>
      </w:r>
      <w:r w:rsidRPr="0049603E">
        <w:rPr>
          <w:rFonts w:ascii="Tahoma" w:hAnsi="Tahoma" w:cs="Tahoma"/>
          <w:sz w:val="20"/>
        </w:rPr>
        <w:t>time and</w:t>
      </w:r>
      <w:r w:rsidR="00385E0A">
        <w:rPr>
          <w:rFonts w:ascii="Tahoma" w:hAnsi="Tahoma" w:cs="Tahoma"/>
          <w:sz w:val="20"/>
        </w:rPr>
        <w:t xml:space="preserve"> place fixed for the hearing of the inquiry</w:t>
      </w:r>
      <w:r w:rsidRPr="0049603E">
        <w:rPr>
          <w:rFonts w:ascii="Tahoma" w:hAnsi="Tahoma" w:cs="Tahoma"/>
          <w:sz w:val="20"/>
        </w:rPr>
        <w:t>, the inquiry may proceed in the absence of the student; and</w:t>
      </w:r>
    </w:p>
    <w:p w14:paraId="170B528A" w14:textId="192CB998" w:rsidR="0049603E" w:rsidRPr="00DF667A" w:rsidRDefault="0049603E" w:rsidP="0049603E">
      <w:pPr>
        <w:pStyle w:val="P2"/>
        <w:rPr>
          <w:rFonts w:ascii="Tahoma" w:hAnsi="Tahoma" w:cs="Tahoma"/>
          <w:sz w:val="20"/>
        </w:rPr>
      </w:pPr>
      <w:r>
        <w:rPr>
          <w:rFonts w:ascii="Tahoma" w:hAnsi="Tahoma" w:cs="Tahoma"/>
          <w:sz w:val="20"/>
        </w:rPr>
        <w:tab/>
        <w:t>(v)</w:t>
      </w:r>
      <w:r>
        <w:rPr>
          <w:rFonts w:ascii="Tahoma" w:hAnsi="Tahoma" w:cs="Tahoma"/>
          <w:sz w:val="20"/>
        </w:rPr>
        <w:tab/>
      </w:r>
      <w:r w:rsidRPr="0049603E">
        <w:rPr>
          <w:rFonts w:ascii="Tahoma" w:hAnsi="Tahoma" w:cs="Tahoma"/>
          <w:sz w:val="20"/>
        </w:rPr>
        <w:t>the student is entitled to present to the inquiry oral statements or written statements (whether made by the student or another person); and</w:t>
      </w:r>
    </w:p>
    <w:p w14:paraId="286A2790" w14:textId="389985E2" w:rsidR="0049603E" w:rsidRPr="007718FA" w:rsidRDefault="0049603E" w:rsidP="0049603E">
      <w:pPr>
        <w:pStyle w:val="P2"/>
        <w:rPr>
          <w:rFonts w:ascii="Tahoma" w:hAnsi="Tahoma" w:cs="Tahoma"/>
          <w:sz w:val="20"/>
        </w:rPr>
      </w:pPr>
      <w:r>
        <w:rPr>
          <w:rFonts w:ascii="Tahoma" w:hAnsi="Tahoma" w:cs="Tahoma"/>
          <w:sz w:val="20"/>
        </w:rPr>
        <w:tab/>
        <w:t>(vi)</w:t>
      </w:r>
      <w:r>
        <w:rPr>
          <w:rFonts w:ascii="Tahoma" w:hAnsi="Tahoma" w:cs="Tahoma"/>
          <w:sz w:val="20"/>
        </w:rPr>
        <w:tab/>
      </w:r>
      <w:r w:rsidRPr="0049603E">
        <w:rPr>
          <w:rFonts w:ascii="Tahoma" w:hAnsi="Tahoma" w:cs="Tahoma"/>
          <w:sz w:val="20"/>
        </w:rPr>
        <w:t>the student may, in addition to or instead of appearing in person at the inquiry, furnish to the inquiry a written statement in relation to the alleged misconduct (whether made by the student or another person); and</w:t>
      </w:r>
    </w:p>
    <w:p w14:paraId="21CD0AB3" w14:textId="1B1DE11E" w:rsidR="0049603E" w:rsidRPr="00DF667A" w:rsidRDefault="0049603E" w:rsidP="0049603E">
      <w:pPr>
        <w:pStyle w:val="P2"/>
        <w:rPr>
          <w:rFonts w:ascii="Tahoma" w:hAnsi="Tahoma" w:cs="Tahoma"/>
          <w:sz w:val="20"/>
        </w:rPr>
      </w:pPr>
      <w:r>
        <w:rPr>
          <w:rFonts w:ascii="Tahoma" w:hAnsi="Tahoma" w:cs="Tahoma"/>
          <w:sz w:val="20"/>
        </w:rPr>
        <w:tab/>
        <w:t>(vii)</w:t>
      </w:r>
      <w:r w:rsidR="00A22D53">
        <w:rPr>
          <w:rFonts w:ascii="Tahoma" w:hAnsi="Tahoma" w:cs="Tahoma"/>
          <w:sz w:val="20"/>
        </w:rPr>
        <w:tab/>
      </w:r>
      <w:r w:rsidR="00A22D53" w:rsidRPr="00A22D53">
        <w:rPr>
          <w:rFonts w:ascii="Tahoma" w:hAnsi="Tahoma" w:cs="Tahoma"/>
          <w:sz w:val="20"/>
        </w:rPr>
        <w:t>the student may be accompanied at the inquiry by another person who may observe the proceedings but not act as an advocate unless with the express approval of the prescribed authority; and</w:t>
      </w:r>
    </w:p>
    <w:p w14:paraId="21464BF4" w14:textId="04A9FCBE" w:rsidR="0049603E" w:rsidRPr="00A22D53" w:rsidRDefault="0049603E" w:rsidP="00A22D53">
      <w:pPr>
        <w:pStyle w:val="P2"/>
        <w:rPr>
          <w:rFonts w:ascii="Tahoma" w:hAnsi="Tahoma" w:cs="Tahoma"/>
          <w:sz w:val="20"/>
        </w:rPr>
      </w:pPr>
      <w:r>
        <w:rPr>
          <w:rFonts w:ascii="Tahoma" w:hAnsi="Tahoma" w:cs="Tahoma"/>
          <w:sz w:val="20"/>
        </w:rPr>
        <w:tab/>
        <w:t>(</w:t>
      </w:r>
      <w:r w:rsidR="00A22D53">
        <w:rPr>
          <w:rFonts w:ascii="Tahoma" w:hAnsi="Tahoma" w:cs="Tahoma"/>
          <w:sz w:val="20"/>
        </w:rPr>
        <w:t>vi</w:t>
      </w:r>
      <w:r>
        <w:rPr>
          <w:rFonts w:ascii="Tahoma" w:hAnsi="Tahoma" w:cs="Tahoma"/>
          <w:sz w:val="20"/>
        </w:rPr>
        <w:t>ii)</w:t>
      </w:r>
      <w:r>
        <w:rPr>
          <w:rFonts w:ascii="Tahoma" w:hAnsi="Tahoma" w:cs="Tahoma"/>
          <w:sz w:val="20"/>
        </w:rPr>
        <w:tab/>
      </w:r>
      <w:r w:rsidR="00A22D53" w:rsidRPr="00A22D53">
        <w:rPr>
          <w:rFonts w:ascii="Tahoma" w:hAnsi="Tahoma" w:cs="Tahoma"/>
          <w:sz w:val="20"/>
        </w:rPr>
        <w:t>the prescribed authority is not bound by rules of evidence.</w:t>
      </w:r>
    </w:p>
    <w:p w14:paraId="01B01192" w14:textId="1620D577" w:rsidR="00627439" w:rsidRPr="00627439" w:rsidRDefault="00A22D53" w:rsidP="00FB22CC">
      <w:pPr>
        <w:pStyle w:val="Heading2"/>
        <w:numPr>
          <w:ilvl w:val="0"/>
          <w:numId w:val="0"/>
        </w:numPr>
        <w:ind w:left="142"/>
      </w:pPr>
      <w:r>
        <w:t xml:space="preserve"> </w:t>
      </w:r>
      <w:r w:rsidR="00FB22CC">
        <w:t>(6)</w:t>
      </w:r>
      <w:r w:rsidR="00FB22CC">
        <w:tab/>
      </w:r>
      <w:r w:rsidR="00627439">
        <w:t>The written notice must be served on the student not less than 5 working days before the dated fixed for the hearing, unless the student consents to later service.</w:t>
      </w:r>
    </w:p>
    <w:p w14:paraId="564C022E" w14:textId="59A241ED" w:rsidR="008A640F" w:rsidRPr="005F5DB7" w:rsidRDefault="008A640F" w:rsidP="003155CC">
      <w:pPr>
        <w:pStyle w:val="Heading1"/>
      </w:pPr>
      <w:bookmarkStart w:id="30" w:name="_Ref398199612"/>
      <w:bookmarkStart w:id="31" w:name="_Toc406334404"/>
      <w:bookmarkStart w:id="32" w:name="_Ref406487025"/>
      <w:bookmarkStart w:id="33" w:name="_Toc406492041"/>
      <w:bookmarkStart w:id="34" w:name="_Toc437005114"/>
      <w:r w:rsidRPr="005F5DB7">
        <w:t xml:space="preserve">Powers of </w:t>
      </w:r>
      <w:bookmarkEnd w:id="30"/>
      <w:r w:rsidR="000E5D90">
        <w:t>p</w:t>
      </w:r>
      <w:r w:rsidR="00871DFF">
        <w:t>rescribed authority</w:t>
      </w:r>
      <w:bookmarkEnd w:id="31"/>
      <w:bookmarkEnd w:id="32"/>
      <w:bookmarkEnd w:id="33"/>
      <w:bookmarkEnd w:id="34"/>
    </w:p>
    <w:p w14:paraId="3CFC7E3F" w14:textId="5AC9DEE4" w:rsidR="008A640F" w:rsidRPr="005F5DB7" w:rsidRDefault="002E200D" w:rsidP="002E200D">
      <w:pPr>
        <w:pStyle w:val="Heading2"/>
        <w:numPr>
          <w:ilvl w:val="0"/>
          <w:numId w:val="0"/>
        </w:numPr>
        <w:ind w:left="142"/>
      </w:pPr>
      <w:bookmarkStart w:id="35" w:name="_Ref398198064"/>
      <w:r>
        <w:t>(1)</w:t>
      </w:r>
      <w:r>
        <w:tab/>
      </w:r>
      <w:r w:rsidR="008A640F" w:rsidRPr="005F5DB7">
        <w:t xml:space="preserve">If a </w:t>
      </w:r>
      <w:r w:rsidR="00D45151">
        <w:t>p</w:t>
      </w:r>
      <w:r w:rsidR="00871DFF">
        <w:t>rescribed authority</w:t>
      </w:r>
      <w:r w:rsidR="008A640F" w:rsidRPr="005F5DB7">
        <w:t xml:space="preserve"> is satisfied that a </w:t>
      </w:r>
      <w:r w:rsidR="00D45151">
        <w:t>s</w:t>
      </w:r>
      <w:r w:rsidR="001966E1">
        <w:t>tudent</w:t>
      </w:r>
      <w:r w:rsidR="008A640F" w:rsidRPr="005F5DB7">
        <w:t xml:space="preserve"> is likely to have engaged in </w:t>
      </w:r>
      <w:r w:rsidR="00D45151">
        <w:t>m</w:t>
      </w:r>
      <w:r w:rsidR="001966E1">
        <w:t>isconduct</w:t>
      </w:r>
      <w:r w:rsidR="00332BF6">
        <w:t>, the prescribed authority</w:t>
      </w:r>
      <w:r w:rsidR="008A640F" w:rsidRPr="005F5DB7">
        <w:t xml:space="preserve"> may, before holding an </w:t>
      </w:r>
      <w:r w:rsidR="00D45151">
        <w:t>i</w:t>
      </w:r>
      <w:r w:rsidR="008A640F" w:rsidRPr="005F5DB7">
        <w:t xml:space="preserve">nquiry mentioned in </w:t>
      </w:r>
      <w:r>
        <w:t>section</w:t>
      </w:r>
      <w:r w:rsidR="008A640F" w:rsidRPr="005F5DB7">
        <w:t xml:space="preserve"> </w:t>
      </w:r>
      <w:r>
        <w:t>5(</w:t>
      </w:r>
      <w:r w:rsidR="00893769">
        <w:t>5</w:t>
      </w:r>
      <w:r>
        <w:t>)</w:t>
      </w:r>
      <w:r w:rsidR="00893769">
        <w:t>(b)</w:t>
      </w:r>
      <w:r w:rsidR="008A640F" w:rsidRPr="005F5DB7">
        <w:t>:</w:t>
      </w:r>
      <w:bookmarkEnd w:id="35"/>
    </w:p>
    <w:p w14:paraId="3D840111" w14:textId="76F7754A" w:rsidR="008A640F" w:rsidRPr="005F5DB7" w:rsidRDefault="002E200D" w:rsidP="00522B61">
      <w:pPr>
        <w:pStyle w:val="Heading3"/>
      </w:pPr>
      <w:bookmarkStart w:id="36" w:name="_Ref398200132"/>
      <w:r>
        <w:t>subject to subsection</w:t>
      </w:r>
      <w:r w:rsidR="008A640F" w:rsidRPr="005F5DB7">
        <w:t xml:space="preserve"> </w:t>
      </w:r>
      <w:r>
        <w:t>(</w:t>
      </w:r>
      <w:r w:rsidR="00A242D5">
        <w:t>2</w:t>
      </w:r>
      <w:r>
        <w:t>)</w:t>
      </w:r>
      <w:r w:rsidR="008A640F" w:rsidRPr="005F5DB7">
        <w:t xml:space="preserve">, deny the </w:t>
      </w:r>
      <w:r w:rsidR="00D45151">
        <w:t>s</w:t>
      </w:r>
      <w:r w:rsidR="001966E1">
        <w:t>tudent</w:t>
      </w:r>
      <w:r w:rsidR="00971139">
        <w:t xml:space="preserve"> access to all or any University</w:t>
      </w:r>
      <w:r w:rsidR="008A640F" w:rsidRPr="005F5DB7">
        <w:t xml:space="preserve"> fac</w:t>
      </w:r>
      <w:r w:rsidR="00971139">
        <w:t>ilities</w:t>
      </w:r>
      <w:r w:rsidR="00385E0A">
        <w:t>,</w:t>
      </w:r>
      <w:r w:rsidR="008A640F" w:rsidRPr="005F5DB7">
        <w:t xml:space="preserve"> </w:t>
      </w:r>
      <w:r w:rsidR="00385E0A">
        <w:t xml:space="preserve">to </w:t>
      </w:r>
      <w:r w:rsidR="008A640F" w:rsidRPr="005F5DB7">
        <w:t xml:space="preserve">all </w:t>
      </w:r>
      <w:r w:rsidR="00971139">
        <w:t>University premises, any University premises or any part of University</w:t>
      </w:r>
      <w:r w:rsidR="008A640F" w:rsidRPr="005F5DB7">
        <w:t xml:space="preserve"> premises, or to </w:t>
      </w:r>
      <w:r w:rsidR="00385E0A">
        <w:t xml:space="preserve">all or </w:t>
      </w:r>
      <w:r w:rsidR="008A640F" w:rsidRPr="005F5DB7">
        <w:t xml:space="preserve">any activities conducted by or on behalf of the </w:t>
      </w:r>
      <w:r w:rsidR="00D45151">
        <w:t>University</w:t>
      </w:r>
      <w:r w:rsidR="00385E0A">
        <w:t>,</w:t>
      </w:r>
      <w:r w:rsidR="00D45151">
        <w:t xml:space="preserve"> for 20</w:t>
      </w:r>
      <w:r w:rsidR="008A640F" w:rsidRPr="005F5DB7">
        <w:t xml:space="preserve"> </w:t>
      </w:r>
      <w:r w:rsidR="00D45151">
        <w:t xml:space="preserve">working </w:t>
      </w:r>
      <w:r w:rsidR="008A640F" w:rsidRPr="005F5DB7">
        <w:t>days (or such further period as the Vice-Chancellor determines); or</w:t>
      </w:r>
      <w:bookmarkEnd w:id="36"/>
    </w:p>
    <w:p w14:paraId="66085085" w14:textId="4B9C7765" w:rsidR="00A22D53" w:rsidRPr="005F5DB7" w:rsidRDefault="008A640F" w:rsidP="00A22D53">
      <w:pPr>
        <w:pStyle w:val="Heading3"/>
      </w:pPr>
      <w:r w:rsidRPr="005F5DB7">
        <w:t xml:space="preserve">if the </w:t>
      </w:r>
      <w:r w:rsidR="00D45151">
        <w:t>m</w:t>
      </w:r>
      <w:r w:rsidR="001966E1">
        <w:t>isconduct</w:t>
      </w:r>
      <w:r w:rsidRPr="005F5DB7">
        <w:t xml:space="preserve"> occurred during an </w:t>
      </w:r>
      <w:r w:rsidR="00D45151">
        <w:t>e</w:t>
      </w:r>
      <w:r w:rsidR="00522B61" w:rsidRPr="005F5DB7">
        <w:t xml:space="preserve">xamination </w:t>
      </w:r>
      <w:r w:rsidRPr="005F5DB7">
        <w:t>or other a</w:t>
      </w:r>
      <w:r w:rsidR="002E200D">
        <w:t>ssessment and subject to subsection</w:t>
      </w:r>
      <w:r w:rsidRPr="005F5DB7">
        <w:t xml:space="preserve"> </w:t>
      </w:r>
      <w:r w:rsidR="002E200D">
        <w:t>(</w:t>
      </w:r>
      <w:r w:rsidR="00A242D5">
        <w:t>3</w:t>
      </w:r>
      <w:r w:rsidR="002E200D">
        <w:t>)</w:t>
      </w:r>
      <w:r w:rsidRPr="005F5DB7">
        <w:t xml:space="preserve">, exclude the </w:t>
      </w:r>
      <w:r w:rsidR="001B274B">
        <w:t>s</w:t>
      </w:r>
      <w:r w:rsidR="001966E1">
        <w:t>tudent</w:t>
      </w:r>
      <w:r w:rsidRPr="005F5DB7">
        <w:t xml:space="preserve"> from attendance at that </w:t>
      </w:r>
      <w:r w:rsidR="00D45151">
        <w:t>e</w:t>
      </w:r>
      <w:r w:rsidRPr="005F5DB7">
        <w:t>xamination or assessment.</w:t>
      </w:r>
    </w:p>
    <w:p w14:paraId="537E7421" w14:textId="4C9D4A90" w:rsidR="00A22D53" w:rsidRPr="00A22D53" w:rsidRDefault="00A22D53" w:rsidP="00A22D53">
      <w:pPr>
        <w:tabs>
          <w:tab w:val="right" w:pos="1191"/>
          <w:tab w:val="left" w:pos="1395"/>
        </w:tabs>
        <w:spacing w:before="60" w:after="160" w:line="260" w:lineRule="exact"/>
        <w:ind w:left="1418" w:hanging="1418"/>
        <w:jc w:val="both"/>
        <w:rPr>
          <w:rStyle w:val="Emphasis"/>
          <w:rFonts w:eastAsiaTheme="minorHAnsi"/>
          <w:szCs w:val="22"/>
          <w:lang w:eastAsia="en-US"/>
        </w:rPr>
      </w:pPr>
      <w:r>
        <w:rPr>
          <w:rFonts w:eastAsiaTheme="minorHAnsi"/>
          <w:szCs w:val="22"/>
          <w:lang w:eastAsia="en-US"/>
        </w:rPr>
        <w:tab/>
        <w:t>[Note:</w:t>
      </w:r>
      <w:r>
        <w:rPr>
          <w:rFonts w:eastAsiaTheme="minorHAnsi"/>
          <w:szCs w:val="22"/>
          <w:lang w:eastAsia="en-US"/>
        </w:rPr>
        <w:tab/>
      </w:r>
      <w:r w:rsidRPr="00A22D53">
        <w:rPr>
          <w:rFonts w:eastAsiaTheme="minorHAnsi"/>
          <w:szCs w:val="22"/>
          <w:lang w:eastAsia="en-US"/>
        </w:rPr>
        <w:t xml:space="preserve">If, in relation to information infrastructure or information services, a student </w:t>
      </w:r>
      <w:r w:rsidRPr="00A22D53">
        <w:rPr>
          <w:rFonts w:eastAsiaTheme="minorHAnsi"/>
          <w:szCs w:val="22"/>
          <w:lang w:eastAsia="en-US"/>
        </w:rPr>
        <w:tab/>
        <w:t xml:space="preserve">is to have committed misconduct (however described), appropriate action may be </w:t>
      </w:r>
      <w:r w:rsidRPr="00A22D53">
        <w:rPr>
          <w:rFonts w:eastAsiaTheme="minorHAnsi"/>
          <w:szCs w:val="22"/>
          <w:lang w:eastAsia="en-US"/>
        </w:rPr>
        <w:tab/>
        <w:t>taken under the Information I</w:t>
      </w:r>
      <w:r>
        <w:rPr>
          <w:rFonts w:eastAsiaTheme="minorHAnsi"/>
          <w:szCs w:val="22"/>
          <w:lang w:eastAsia="en-US"/>
        </w:rPr>
        <w:t>nfrastructure and Services Rule</w:t>
      </w:r>
      <w:r w:rsidRPr="00A22D53">
        <w:rPr>
          <w:rFonts w:eastAsiaTheme="minorHAnsi"/>
          <w:szCs w:val="22"/>
          <w:lang w:eastAsia="en-US"/>
        </w:rPr>
        <w:t>.</w:t>
      </w:r>
      <w:r w:rsidRPr="006A3666">
        <w:rPr>
          <w:rFonts w:eastAsiaTheme="minorHAnsi"/>
          <w:szCs w:val="22"/>
          <w:lang w:eastAsia="en-US"/>
        </w:rPr>
        <w:t>]</w:t>
      </w:r>
    </w:p>
    <w:p w14:paraId="06D364DC" w14:textId="59936478" w:rsidR="008A640F" w:rsidRPr="005F5DB7" w:rsidRDefault="002E200D" w:rsidP="002E200D">
      <w:pPr>
        <w:pStyle w:val="Heading2"/>
        <w:numPr>
          <w:ilvl w:val="0"/>
          <w:numId w:val="0"/>
        </w:numPr>
        <w:ind w:left="142"/>
      </w:pPr>
      <w:bookmarkStart w:id="37" w:name="_Ref398198028"/>
      <w:r>
        <w:t>(2)</w:t>
      </w:r>
      <w:r>
        <w:tab/>
      </w:r>
      <w:r w:rsidR="008A640F" w:rsidRPr="005F5DB7">
        <w:t xml:space="preserve">A </w:t>
      </w:r>
      <w:r w:rsidR="001B274B">
        <w:t>p</w:t>
      </w:r>
      <w:r w:rsidR="00871DFF">
        <w:t>rescribed authority</w:t>
      </w:r>
      <w:r w:rsidR="008A640F" w:rsidRPr="005F5DB7">
        <w:t xml:space="preserve"> may deny a </w:t>
      </w:r>
      <w:r w:rsidR="001B274B">
        <w:t>s</w:t>
      </w:r>
      <w:r w:rsidR="001966E1">
        <w:t>tudent</w:t>
      </w:r>
      <w:r w:rsidR="008A640F" w:rsidRPr="005F5DB7">
        <w:t xml:space="preserve"> access under</w:t>
      </w:r>
      <w:r>
        <w:t xml:space="preserve"> subsection</w:t>
      </w:r>
      <w:r w:rsidR="00245882">
        <w:t xml:space="preserve"> </w:t>
      </w:r>
      <w:r>
        <w:t>(</w:t>
      </w:r>
      <w:r w:rsidR="00A242D5">
        <w:t>1</w:t>
      </w:r>
      <w:r>
        <w:t>)</w:t>
      </w:r>
      <w:r w:rsidR="00A242D5">
        <w:t>(a)</w:t>
      </w:r>
      <w:r w:rsidR="008A640F" w:rsidRPr="005F5DB7">
        <w:t xml:space="preserve"> only if the alleged </w:t>
      </w:r>
      <w:r w:rsidR="001B274B">
        <w:t>m</w:t>
      </w:r>
      <w:r w:rsidR="001966E1">
        <w:t>isconduct</w:t>
      </w:r>
      <w:r w:rsidR="008A640F" w:rsidRPr="005F5DB7">
        <w:t xml:space="preserve"> is of a nature that causes imminent, and serious, risk to the health or safety of a person or if the </w:t>
      </w:r>
      <w:r w:rsidR="001B274B">
        <w:t>s</w:t>
      </w:r>
      <w:r w:rsidR="001966E1">
        <w:t>tudent</w:t>
      </w:r>
      <w:r w:rsidR="008A640F" w:rsidRPr="005F5DB7">
        <w:t>’s continued</w:t>
      </w:r>
      <w:r w:rsidR="00AD7C9E">
        <w:t xml:space="preserve"> access to the facilities, premises or activities</w:t>
      </w:r>
      <w:r w:rsidR="008A640F" w:rsidRPr="005F5DB7">
        <w:t xml:space="preserve"> otherwise presents a serious risk to the University, its staff, </w:t>
      </w:r>
      <w:r w:rsidR="001B274B">
        <w:t>s</w:t>
      </w:r>
      <w:r w:rsidR="001966E1">
        <w:t>tudent</w:t>
      </w:r>
      <w:r w:rsidR="008A640F" w:rsidRPr="005F5DB7">
        <w:t xml:space="preserve">s or its </w:t>
      </w:r>
      <w:r w:rsidR="001B274B">
        <w:t>p</w:t>
      </w:r>
      <w:r w:rsidR="001966E1">
        <w:t>roperty</w:t>
      </w:r>
      <w:r w:rsidR="008A640F" w:rsidRPr="005F5DB7">
        <w:t>.</w:t>
      </w:r>
      <w:bookmarkEnd w:id="37"/>
    </w:p>
    <w:p w14:paraId="76D0F86D" w14:textId="3F0155E7" w:rsidR="008A640F" w:rsidRPr="005F5DB7" w:rsidRDefault="002E200D" w:rsidP="002E200D">
      <w:pPr>
        <w:pStyle w:val="Heading2"/>
        <w:numPr>
          <w:ilvl w:val="0"/>
          <w:numId w:val="0"/>
        </w:numPr>
        <w:ind w:left="142"/>
      </w:pPr>
      <w:bookmarkStart w:id="38" w:name="_Ref398198041"/>
      <w:r>
        <w:t>(3)</w:t>
      </w:r>
      <w:r>
        <w:tab/>
      </w:r>
      <w:r w:rsidR="008A640F" w:rsidRPr="005F5DB7">
        <w:t xml:space="preserve">A </w:t>
      </w:r>
      <w:r w:rsidR="001B274B">
        <w:t>p</w:t>
      </w:r>
      <w:r w:rsidR="00871DFF">
        <w:t>rescribed authority</w:t>
      </w:r>
      <w:r w:rsidR="008A640F" w:rsidRPr="005F5DB7">
        <w:t xml:space="preserve"> may </w:t>
      </w:r>
      <w:r w:rsidR="001B274B">
        <w:t xml:space="preserve">only </w:t>
      </w:r>
      <w:r w:rsidR="008A640F" w:rsidRPr="005F5DB7">
        <w:t xml:space="preserve">exclude a </w:t>
      </w:r>
      <w:r w:rsidR="001B274B">
        <w:t>s</w:t>
      </w:r>
      <w:r w:rsidR="001966E1">
        <w:t>tudent</w:t>
      </w:r>
      <w:r w:rsidR="008A640F" w:rsidRPr="005F5DB7">
        <w:t xml:space="preserve"> from participating in an </w:t>
      </w:r>
      <w:r w:rsidR="001B274B">
        <w:t>e</w:t>
      </w:r>
      <w:r w:rsidR="00522B61" w:rsidRPr="005F5DB7">
        <w:t xml:space="preserve">xamination </w:t>
      </w:r>
      <w:r w:rsidR="008A640F" w:rsidRPr="005F5DB7">
        <w:t xml:space="preserve">if, in the opinion of the </w:t>
      </w:r>
      <w:r w:rsidR="001B274B">
        <w:t>p</w:t>
      </w:r>
      <w:r w:rsidR="00871DFF">
        <w:t>rescribed authority</w:t>
      </w:r>
      <w:r w:rsidR="008A640F" w:rsidRPr="005F5DB7">
        <w:t xml:space="preserve">, it is necessary to preserve the integrity of the conduct of the examination or order and decorum in an </w:t>
      </w:r>
      <w:r w:rsidR="001B274B">
        <w:t>e</w:t>
      </w:r>
      <w:r w:rsidR="00522B61" w:rsidRPr="005F5DB7">
        <w:t xml:space="preserve">xamination </w:t>
      </w:r>
      <w:r w:rsidR="008A640F" w:rsidRPr="005F5DB7">
        <w:t>centre.</w:t>
      </w:r>
      <w:bookmarkEnd w:id="38"/>
    </w:p>
    <w:p w14:paraId="49D769C1" w14:textId="0DA3F951" w:rsidR="008A640F" w:rsidRDefault="002E200D" w:rsidP="002E200D">
      <w:pPr>
        <w:pStyle w:val="Heading2"/>
        <w:numPr>
          <w:ilvl w:val="0"/>
          <w:numId w:val="0"/>
        </w:numPr>
        <w:ind w:left="142"/>
      </w:pPr>
      <w:r>
        <w:t>(4)</w:t>
      </w:r>
      <w:r>
        <w:tab/>
      </w:r>
      <w:r w:rsidR="008A640F" w:rsidRPr="005F5DB7">
        <w:t xml:space="preserve">If a </w:t>
      </w:r>
      <w:r w:rsidR="001B274B">
        <w:t>p</w:t>
      </w:r>
      <w:r w:rsidR="00871DFF">
        <w:t>rescribed authority</w:t>
      </w:r>
      <w:r w:rsidR="00DA0AA9">
        <w:t xml:space="preserve"> exercises</w:t>
      </w:r>
      <w:r>
        <w:t xml:space="preserve"> powers under this section</w:t>
      </w:r>
      <w:r w:rsidR="008A640F" w:rsidRPr="005F5DB7">
        <w:t xml:space="preserve"> in relation to a </w:t>
      </w:r>
      <w:r w:rsidR="00EE690A">
        <w:t>s</w:t>
      </w:r>
      <w:r w:rsidR="001966E1">
        <w:t>tudent</w:t>
      </w:r>
      <w:r w:rsidR="00DA0AA9">
        <w:t>, the prescribed authority</w:t>
      </w:r>
      <w:r w:rsidR="008A640F" w:rsidRPr="005F5DB7">
        <w:t xml:space="preserve"> must</w:t>
      </w:r>
      <w:r w:rsidR="00EE690A">
        <w:t>, as soon as is possible</w:t>
      </w:r>
      <w:r w:rsidR="008A640F" w:rsidRPr="005F5DB7">
        <w:t>:</w:t>
      </w:r>
    </w:p>
    <w:p w14:paraId="211E41DB" w14:textId="3EF01D0E" w:rsidR="0044602B" w:rsidRPr="002222F3" w:rsidRDefault="0044602B" w:rsidP="0044602B">
      <w:pPr>
        <w:pStyle w:val="paraindefs"/>
      </w:pPr>
      <w:r>
        <w:t>(a)</w:t>
      </w:r>
      <w:r>
        <w:tab/>
      </w:r>
      <w:r w:rsidRPr="0044602B">
        <w:t>advise the student in writing of the action taken</w:t>
      </w:r>
      <w:r>
        <w:t xml:space="preserve"> and the reasons for the </w:t>
      </w:r>
      <w:r w:rsidRPr="0044602B">
        <w:t>action; and</w:t>
      </w:r>
    </w:p>
    <w:p w14:paraId="0625A59C" w14:textId="0FD966D6" w:rsidR="008A640F" w:rsidRPr="005F5DB7" w:rsidRDefault="0044602B" w:rsidP="0044602B">
      <w:pPr>
        <w:pStyle w:val="paraindefs"/>
      </w:pPr>
      <w:r>
        <w:t>(b)</w:t>
      </w:r>
      <w:r>
        <w:tab/>
      </w:r>
      <w:r w:rsidRPr="0044602B">
        <w:t>report the action taken and the circumstances relating to it to the Vice-Chancello</w:t>
      </w:r>
      <w:r>
        <w:t>r.</w:t>
      </w:r>
    </w:p>
    <w:p w14:paraId="0BE15057" w14:textId="4AC23F0E" w:rsidR="008A640F" w:rsidRPr="005F5DB7" w:rsidRDefault="002E200D" w:rsidP="002E200D">
      <w:pPr>
        <w:pStyle w:val="Heading2"/>
        <w:numPr>
          <w:ilvl w:val="0"/>
          <w:numId w:val="0"/>
        </w:numPr>
        <w:ind w:left="142"/>
      </w:pPr>
      <w:r>
        <w:t>(5)</w:t>
      </w:r>
      <w:r>
        <w:tab/>
      </w:r>
      <w:r w:rsidR="00EE690A">
        <w:t>D</w:t>
      </w:r>
      <w:r w:rsidR="008A640F" w:rsidRPr="005F5DB7">
        <w:t>enial of access</w:t>
      </w:r>
      <w:r w:rsidR="0008185A">
        <w:t>,</w:t>
      </w:r>
      <w:r w:rsidR="008A640F" w:rsidRPr="005F5DB7">
        <w:t xml:space="preserve"> or exclusion from attending an </w:t>
      </w:r>
      <w:r w:rsidR="00EE690A">
        <w:t>e</w:t>
      </w:r>
      <w:r w:rsidR="00522B61" w:rsidRPr="005F5DB7">
        <w:t xml:space="preserve">xamination </w:t>
      </w:r>
      <w:r>
        <w:t>or assessment</w:t>
      </w:r>
      <w:r w:rsidR="0008185A">
        <w:t>,</w:t>
      </w:r>
      <w:r>
        <w:t xml:space="preserve"> under subsection</w:t>
      </w:r>
      <w:r w:rsidR="008A640F" w:rsidRPr="005F5DB7">
        <w:t xml:space="preserve"> </w:t>
      </w:r>
      <w:r>
        <w:t>(</w:t>
      </w:r>
      <w:r w:rsidR="00A242D5">
        <w:t>1</w:t>
      </w:r>
      <w:r>
        <w:t>)</w:t>
      </w:r>
      <w:r w:rsidR="008A640F" w:rsidRPr="005F5DB7">
        <w:t xml:space="preserve"> does not, of itself, terminate a </w:t>
      </w:r>
      <w:r w:rsidR="00EE690A">
        <w:t>s</w:t>
      </w:r>
      <w:r w:rsidR="001966E1">
        <w:t>tudent</w:t>
      </w:r>
      <w:r w:rsidR="008A640F" w:rsidRPr="005F5DB7">
        <w:t>’s enrolment.</w:t>
      </w:r>
    </w:p>
    <w:p w14:paraId="5DD3E25C" w14:textId="77777777" w:rsidR="008A640F" w:rsidRPr="003155CC" w:rsidRDefault="008A640F" w:rsidP="003155CC">
      <w:pPr>
        <w:pStyle w:val="Heading1"/>
      </w:pPr>
      <w:bookmarkStart w:id="39" w:name="_Toc406334405"/>
      <w:bookmarkStart w:id="40" w:name="_Toc406492042"/>
      <w:bookmarkStart w:id="41" w:name="_Toc437005115"/>
      <w:r w:rsidRPr="003155CC">
        <w:lastRenderedPageBreak/>
        <w:t>Powers of and action by Vice-Chancellor</w:t>
      </w:r>
      <w:bookmarkEnd w:id="39"/>
      <w:bookmarkEnd w:id="40"/>
      <w:bookmarkEnd w:id="41"/>
      <w:r w:rsidRPr="003155CC">
        <w:t xml:space="preserve"> </w:t>
      </w:r>
    </w:p>
    <w:p w14:paraId="249FCB93" w14:textId="7D7503A8" w:rsidR="008A640F" w:rsidRPr="005F5DB7" w:rsidRDefault="002E200D" w:rsidP="002E200D">
      <w:pPr>
        <w:pStyle w:val="Heading2"/>
        <w:numPr>
          <w:ilvl w:val="0"/>
          <w:numId w:val="0"/>
        </w:numPr>
        <w:ind w:left="142"/>
      </w:pPr>
      <w:r>
        <w:t>(1)</w:t>
      </w:r>
      <w:r>
        <w:tab/>
      </w:r>
      <w:r w:rsidR="008A640F" w:rsidRPr="005F5DB7">
        <w:t xml:space="preserve">If the Vice-Chancellor becomes aware of alleged </w:t>
      </w:r>
      <w:r w:rsidR="00EE690A">
        <w:t>m</w:t>
      </w:r>
      <w:r w:rsidR="001966E1">
        <w:t>isconduct</w:t>
      </w:r>
      <w:r w:rsidR="008A640F" w:rsidRPr="005F5DB7">
        <w:t xml:space="preserve"> by a </w:t>
      </w:r>
      <w:r w:rsidR="00EE690A">
        <w:t>s</w:t>
      </w:r>
      <w:r w:rsidR="001966E1">
        <w:t>tudent</w:t>
      </w:r>
      <w:r w:rsidR="008A640F" w:rsidRPr="005F5DB7">
        <w:t xml:space="preserve"> that is not being dealt with by a </w:t>
      </w:r>
      <w:r w:rsidR="00EE690A">
        <w:t>p</w:t>
      </w:r>
      <w:r w:rsidR="00871DFF">
        <w:t>rescribed authority</w:t>
      </w:r>
      <w:r w:rsidR="008A640F" w:rsidRPr="005F5DB7">
        <w:t xml:space="preserve">, the Vice-Chancellor must determine whether there are </w:t>
      </w:r>
      <w:r w:rsidR="000E5D90">
        <w:t xml:space="preserve">adequate </w:t>
      </w:r>
      <w:r w:rsidR="008A640F" w:rsidRPr="005F5DB7">
        <w:t xml:space="preserve">grounds for believing that the </w:t>
      </w:r>
      <w:r w:rsidR="00EE690A">
        <w:t>s</w:t>
      </w:r>
      <w:r w:rsidR="001966E1">
        <w:t>tudent</w:t>
      </w:r>
      <w:r w:rsidR="008A640F" w:rsidRPr="005F5DB7">
        <w:t xml:space="preserve"> has engaged in </w:t>
      </w:r>
      <w:r w:rsidR="00EE690A">
        <w:t>m</w:t>
      </w:r>
      <w:r w:rsidR="001966E1">
        <w:t>isconduct</w:t>
      </w:r>
      <w:r w:rsidR="008A640F" w:rsidRPr="005F5DB7">
        <w:t>.</w:t>
      </w:r>
    </w:p>
    <w:p w14:paraId="31AA6CAB" w14:textId="6C23922A" w:rsidR="00EE690A" w:rsidRDefault="002E200D" w:rsidP="002E200D">
      <w:pPr>
        <w:pStyle w:val="Heading2"/>
        <w:numPr>
          <w:ilvl w:val="0"/>
          <w:numId w:val="0"/>
        </w:numPr>
        <w:ind w:left="142"/>
      </w:pPr>
      <w:bookmarkStart w:id="42" w:name="_Ref406159032"/>
      <w:r>
        <w:t>(2)</w:t>
      </w:r>
      <w:r>
        <w:tab/>
      </w:r>
      <w:r w:rsidR="00EE690A">
        <w:t xml:space="preserve">The Vice-Chancellor must </w:t>
      </w:r>
      <w:r w:rsidR="00EE690A" w:rsidRPr="005F5DB7">
        <w:t xml:space="preserve">determine that there are no </w:t>
      </w:r>
      <w:r w:rsidR="000E5D90">
        <w:t xml:space="preserve">adequate </w:t>
      </w:r>
      <w:r w:rsidR="00EE690A" w:rsidRPr="005F5DB7">
        <w:t xml:space="preserve">grounds for </w:t>
      </w:r>
      <w:r w:rsidR="000E5D90">
        <w:t xml:space="preserve">taking action against the student if </w:t>
      </w:r>
      <w:r w:rsidR="00332BF6">
        <w:t>the Vice-Chancellor</w:t>
      </w:r>
      <w:r w:rsidR="00EE690A">
        <w:t xml:space="preserve"> considers that:</w:t>
      </w:r>
      <w:bookmarkEnd w:id="42"/>
    </w:p>
    <w:p w14:paraId="7217AC11" w14:textId="77777777" w:rsidR="00EE690A" w:rsidRDefault="00EE690A" w:rsidP="00EE690A">
      <w:pPr>
        <w:pStyle w:val="Heading3"/>
      </w:pPr>
      <w:r w:rsidRPr="005F5DB7">
        <w:t xml:space="preserve">there are no reasonable grounds for believing that a </w:t>
      </w:r>
      <w:r>
        <w:t>student</w:t>
      </w:r>
      <w:r w:rsidRPr="005F5DB7">
        <w:t xml:space="preserve"> has engaged in the alleged </w:t>
      </w:r>
      <w:r>
        <w:t>misconduct; or</w:t>
      </w:r>
    </w:p>
    <w:p w14:paraId="1131011D" w14:textId="77777777" w:rsidR="00EE690A" w:rsidRPr="005F5DB7" w:rsidRDefault="00EE690A" w:rsidP="00EE690A">
      <w:pPr>
        <w:pStyle w:val="Heading3"/>
      </w:pPr>
      <w:r w:rsidRPr="005F5DB7">
        <w:t xml:space="preserve">the allegations about the </w:t>
      </w:r>
      <w:r>
        <w:t>student</w:t>
      </w:r>
      <w:r w:rsidRPr="005F5DB7">
        <w:t>’s behaviour are frivolous, vexatious or not made in good faith</w:t>
      </w:r>
      <w:r>
        <w:t>.</w:t>
      </w:r>
    </w:p>
    <w:p w14:paraId="3B49C3B9" w14:textId="69A2E33D" w:rsidR="00EE690A" w:rsidRDefault="002E200D" w:rsidP="002E200D">
      <w:pPr>
        <w:pStyle w:val="Heading2"/>
        <w:numPr>
          <w:ilvl w:val="0"/>
          <w:numId w:val="0"/>
        </w:numPr>
        <w:ind w:left="142"/>
      </w:pPr>
      <w:r>
        <w:t>(3)</w:t>
      </w:r>
      <w:r>
        <w:tab/>
      </w:r>
      <w:r w:rsidR="00807C57">
        <w:t xml:space="preserve">The </w:t>
      </w:r>
      <w:r w:rsidR="00EE690A">
        <w:t>Vice-Chancellor</w:t>
      </w:r>
      <w:r w:rsidR="00807C57">
        <w:t xml:space="preserve"> must, within 5 working days after maki</w:t>
      </w:r>
      <w:r>
        <w:t>ng a determination under subsection</w:t>
      </w:r>
      <w:r w:rsidR="00807C57">
        <w:t xml:space="preserve"> </w:t>
      </w:r>
      <w:r>
        <w:t>(</w:t>
      </w:r>
      <w:r w:rsidR="00A242D5">
        <w:t>2</w:t>
      </w:r>
      <w:r>
        <w:t>)</w:t>
      </w:r>
      <w:r w:rsidR="00807C57">
        <w:t xml:space="preserve">, </w:t>
      </w:r>
      <w:r w:rsidR="00EE690A" w:rsidRPr="005F5DB7">
        <w:t xml:space="preserve">give the </w:t>
      </w:r>
      <w:r w:rsidR="00EE690A">
        <w:t>student</w:t>
      </w:r>
      <w:r w:rsidR="00EE690A" w:rsidRPr="005F5DB7">
        <w:t xml:space="preserve"> written notice that:</w:t>
      </w:r>
    </w:p>
    <w:p w14:paraId="6FDD5326" w14:textId="1AFF88C7" w:rsidR="00E208F1" w:rsidRPr="002222F3" w:rsidRDefault="00E208F1" w:rsidP="00E208F1">
      <w:pPr>
        <w:pStyle w:val="paraindefs"/>
      </w:pPr>
      <w:r>
        <w:t>(a)</w:t>
      </w:r>
      <w:r>
        <w:tab/>
      </w:r>
      <w:r w:rsidRPr="00E208F1">
        <w:t>sets out the grounds, including a description of the alleged misconduct; and</w:t>
      </w:r>
    </w:p>
    <w:p w14:paraId="18CBCCF2" w14:textId="0D2F89FA" w:rsidR="00E208F1" w:rsidRDefault="00E208F1" w:rsidP="00E208F1">
      <w:pPr>
        <w:pStyle w:val="paraindefs"/>
      </w:pPr>
      <w:r>
        <w:t>(b)</w:t>
      </w:r>
      <w:r>
        <w:tab/>
      </w:r>
      <w:r w:rsidRPr="00E208F1">
        <w:t>contains copies of any substantive material upon which the allegations were made; and</w:t>
      </w:r>
    </w:p>
    <w:p w14:paraId="4C1C5507" w14:textId="77B8E48D" w:rsidR="00EE690A" w:rsidRDefault="00E208F1" w:rsidP="00E208F1">
      <w:pPr>
        <w:pStyle w:val="paraindefs"/>
      </w:pPr>
      <w:r>
        <w:t>(c)</w:t>
      </w:r>
      <w:r>
        <w:tab/>
      </w:r>
      <w:r w:rsidRPr="00E208F1">
        <w:t>informs the student that:</w:t>
      </w:r>
    </w:p>
    <w:p w14:paraId="7D21D8BF" w14:textId="74EB978A" w:rsidR="007718FA" w:rsidRPr="00DF667A" w:rsidRDefault="007718FA" w:rsidP="007718FA">
      <w:pPr>
        <w:pStyle w:val="P2"/>
        <w:rPr>
          <w:rFonts w:ascii="Tahoma" w:hAnsi="Tahoma" w:cs="Tahoma"/>
          <w:sz w:val="20"/>
        </w:rPr>
      </w:pPr>
      <w:r>
        <w:rPr>
          <w:rFonts w:ascii="Tahoma" w:hAnsi="Tahoma" w:cs="Tahoma"/>
          <w:sz w:val="20"/>
        </w:rPr>
        <w:tab/>
        <w:t>(i)</w:t>
      </w:r>
      <w:r>
        <w:rPr>
          <w:rFonts w:ascii="Tahoma" w:hAnsi="Tahoma" w:cs="Tahoma"/>
          <w:sz w:val="20"/>
        </w:rPr>
        <w:tab/>
      </w:r>
      <w:r w:rsidRPr="007718FA">
        <w:rPr>
          <w:rFonts w:ascii="Tahoma" w:hAnsi="Tahoma" w:cs="Tahoma"/>
          <w:sz w:val="20"/>
        </w:rPr>
        <w:t>the allegations have been considered by the Vice-Chancellor; and</w:t>
      </w:r>
    </w:p>
    <w:p w14:paraId="19E6AE46" w14:textId="253E0AE6" w:rsidR="00EE690A" w:rsidRPr="007718FA" w:rsidRDefault="007718FA" w:rsidP="007718FA">
      <w:pPr>
        <w:pStyle w:val="P2"/>
        <w:rPr>
          <w:rFonts w:ascii="Tahoma" w:hAnsi="Tahoma" w:cs="Tahoma"/>
          <w:sz w:val="20"/>
        </w:rPr>
      </w:pPr>
      <w:r>
        <w:rPr>
          <w:rFonts w:ascii="Tahoma" w:hAnsi="Tahoma" w:cs="Tahoma"/>
          <w:sz w:val="20"/>
        </w:rPr>
        <w:tab/>
        <w:t>(ii)</w:t>
      </w:r>
      <w:r>
        <w:rPr>
          <w:rFonts w:ascii="Tahoma" w:hAnsi="Tahoma" w:cs="Tahoma"/>
          <w:sz w:val="20"/>
        </w:rPr>
        <w:tab/>
      </w:r>
      <w:r w:rsidRPr="007718FA">
        <w:rPr>
          <w:rFonts w:ascii="Tahoma" w:hAnsi="Tahoma" w:cs="Tahoma"/>
          <w:sz w:val="20"/>
        </w:rPr>
        <w:t>the Vice-Chancellor has determined that there are no adequate grounds for taking action against the student.</w:t>
      </w:r>
    </w:p>
    <w:p w14:paraId="15831109" w14:textId="7E33A8C6" w:rsidR="008A640F" w:rsidRDefault="00A04652" w:rsidP="002E200D">
      <w:pPr>
        <w:pStyle w:val="Heading2"/>
        <w:numPr>
          <w:ilvl w:val="0"/>
          <w:numId w:val="0"/>
        </w:numPr>
        <w:ind w:left="142"/>
      </w:pPr>
      <w:r>
        <w:t>(4)</w:t>
      </w:r>
      <w:r>
        <w:tab/>
      </w:r>
      <w:r w:rsidR="008A640F" w:rsidRPr="005F5DB7">
        <w:t xml:space="preserve">If the Vice-Chancellor determines that there are </w:t>
      </w:r>
      <w:r w:rsidR="000E5D90">
        <w:t xml:space="preserve">adequate </w:t>
      </w:r>
      <w:r w:rsidR="008A640F" w:rsidRPr="005F5DB7">
        <w:t xml:space="preserve">grounds for believing that a </w:t>
      </w:r>
      <w:r w:rsidR="00EE690A">
        <w:t>s</w:t>
      </w:r>
      <w:r w:rsidR="001966E1">
        <w:t>tudent</w:t>
      </w:r>
      <w:r w:rsidR="008A640F" w:rsidRPr="005F5DB7">
        <w:t xml:space="preserve"> has engaged in </w:t>
      </w:r>
      <w:r w:rsidR="00EE690A">
        <w:t>m</w:t>
      </w:r>
      <w:r w:rsidR="001966E1">
        <w:t>isconduct</w:t>
      </w:r>
      <w:r w:rsidR="008A640F" w:rsidRPr="005F5DB7">
        <w:t xml:space="preserve"> </w:t>
      </w:r>
      <w:bookmarkStart w:id="43" w:name="OLE_LINK3"/>
      <w:r w:rsidR="008A640F" w:rsidRPr="005F5DB7">
        <w:t xml:space="preserve">and if the alleged </w:t>
      </w:r>
      <w:r w:rsidR="00EE690A">
        <w:t>m</w:t>
      </w:r>
      <w:r w:rsidR="001966E1">
        <w:t>isconduct</w:t>
      </w:r>
      <w:r w:rsidR="008A640F" w:rsidRPr="005F5DB7">
        <w:t xml:space="preserve"> has not alr</w:t>
      </w:r>
      <w:r w:rsidR="00B335E9">
        <w:t>eady been dealt with under this</w:t>
      </w:r>
      <w:r w:rsidR="008A640F" w:rsidRPr="005F5DB7">
        <w:t xml:space="preserve"> or any other </w:t>
      </w:r>
      <w:bookmarkEnd w:id="43"/>
      <w:r>
        <w:t>provision</w:t>
      </w:r>
      <w:r w:rsidR="00EE690A">
        <w:t>, the Vice-Chancellor may:</w:t>
      </w:r>
    </w:p>
    <w:p w14:paraId="1E2A8E93" w14:textId="4EF84AE9" w:rsidR="00A44FF6" w:rsidRPr="002222F3" w:rsidRDefault="00A44FF6" w:rsidP="00A44FF6">
      <w:pPr>
        <w:pStyle w:val="paraindefs"/>
      </w:pPr>
      <w:r>
        <w:t>(a)</w:t>
      </w:r>
      <w:r>
        <w:tab/>
      </w:r>
      <w:r w:rsidRPr="00A44FF6">
        <w:t>refer the matter to a prescribed authority for</w:t>
      </w:r>
      <w:r>
        <w:t xml:space="preserve"> inquiry and determination in </w:t>
      </w:r>
      <w:r w:rsidRPr="00A44FF6">
        <w:t>accordance with section 6 and Part 4; or</w:t>
      </w:r>
    </w:p>
    <w:p w14:paraId="61AC68C7" w14:textId="696ED216" w:rsidR="00A44FF6" w:rsidRDefault="00A44FF6" w:rsidP="00A44FF6">
      <w:pPr>
        <w:pStyle w:val="paraindefs"/>
      </w:pPr>
      <w:r>
        <w:t>(b)</w:t>
      </w:r>
      <w:r>
        <w:tab/>
      </w:r>
      <w:r w:rsidRPr="00A44FF6">
        <w:t>refer the matter for inquiry on behalf of the Vice-Chancellor by a panel of persons selected by the Vice-Chancellor; or</w:t>
      </w:r>
    </w:p>
    <w:p w14:paraId="17B2724E" w14:textId="6E7C615D" w:rsidR="008A640F" w:rsidRPr="005F5DB7" w:rsidRDefault="00A44FF6" w:rsidP="00A44FF6">
      <w:pPr>
        <w:pStyle w:val="paraindefs"/>
      </w:pPr>
      <w:r>
        <w:t>(c)</w:t>
      </w:r>
      <w:r>
        <w:tab/>
      </w:r>
      <w:r w:rsidRPr="00A44FF6">
        <w:t>conduct an inquiry into the matter.</w:t>
      </w:r>
    </w:p>
    <w:p w14:paraId="33D7E2F1" w14:textId="11B6BCFC" w:rsidR="008A640F" w:rsidRPr="005F5DB7" w:rsidRDefault="00A04652" w:rsidP="00A04652">
      <w:pPr>
        <w:pStyle w:val="Heading2"/>
        <w:numPr>
          <w:ilvl w:val="0"/>
          <w:numId w:val="0"/>
        </w:numPr>
        <w:ind w:left="142"/>
      </w:pPr>
      <w:bookmarkStart w:id="44" w:name="_Ref398198192"/>
      <w:r>
        <w:t>(5)</w:t>
      </w:r>
      <w:r>
        <w:tab/>
      </w:r>
      <w:r w:rsidR="008A640F" w:rsidRPr="005F5DB7">
        <w:t xml:space="preserve">If the Vice-Chancellor </w:t>
      </w:r>
      <w:r w:rsidR="00C77598">
        <w:t xml:space="preserve">decides to </w:t>
      </w:r>
      <w:r w:rsidR="008A640F" w:rsidRPr="005F5DB7">
        <w:t xml:space="preserve">deal with a matter under </w:t>
      </w:r>
      <w:r>
        <w:t>subsection</w:t>
      </w:r>
      <w:r w:rsidR="008A640F" w:rsidRPr="005F5DB7">
        <w:t xml:space="preserve"> </w:t>
      </w:r>
      <w:r>
        <w:t>(</w:t>
      </w:r>
      <w:r w:rsidR="00A242D5">
        <w:t>4</w:t>
      </w:r>
      <w:r>
        <w:t>)</w:t>
      </w:r>
      <w:r w:rsidR="00A242D5">
        <w:t>(b)</w:t>
      </w:r>
      <w:r w:rsidR="008A640F" w:rsidRPr="005F5DB7">
        <w:t xml:space="preserve"> or</w:t>
      </w:r>
      <w:r w:rsidR="00245882">
        <w:t xml:space="preserve"> </w:t>
      </w:r>
      <w:r w:rsidR="00A242D5">
        <w:t>(c)</w:t>
      </w:r>
      <w:r w:rsidR="008A640F" w:rsidRPr="005F5DB7">
        <w:t xml:space="preserve">, the Vice-Chancellor must </w:t>
      </w:r>
      <w:r w:rsidR="00C77598">
        <w:t xml:space="preserve">within 5 working days </w:t>
      </w:r>
      <w:r w:rsidR="008A640F" w:rsidRPr="005F5DB7">
        <w:t xml:space="preserve">cause a </w:t>
      </w:r>
      <w:r w:rsidR="00C77598">
        <w:t xml:space="preserve">written </w:t>
      </w:r>
      <w:r w:rsidR="008A640F" w:rsidRPr="005F5DB7">
        <w:t xml:space="preserve">notice to be given to the </w:t>
      </w:r>
      <w:r w:rsidR="00C77598">
        <w:t>st</w:t>
      </w:r>
      <w:r w:rsidR="001966E1">
        <w:t>udent</w:t>
      </w:r>
      <w:r w:rsidR="008A640F" w:rsidRPr="005F5DB7">
        <w:t xml:space="preserve"> specifying the </w:t>
      </w:r>
      <w:r w:rsidR="00C77598">
        <w:t>m</w:t>
      </w:r>
      <w:r w:rsidR="001966E1">
        <w:t>isconduct</w:t>
      </w:r>
      <w:r w:rsidR="008A640F" w:rsidRPr="005F5DB7">
        <w:t xml:space="preserve"> and containing copies of the substantive material upon which the allegations are based and requiring the </w:t>
      </w:r>
      <w:r w:rsidR="00C77598">
        <w:t>s</w:t>
      </w:r>
      <w:r w:rsidR="001966E1">
        <w:t>tudent</w:t>
      </w:r>
      <w:r w:rsidR="008A640F" w:rsidRPr="005F5DB7">
        <w:t xml:space="preserve"> to appear at the </w:t>
      </w:r>
      <w:r w:rsidR="00C77598">
        <w:t>i</w:t>
      </w:r>
      <w:r w:rsidR="008A640F" w:rsidRPr="005F5DB7">
        <w:t>nquiry.</w:t>
      </w:r>
      <w:bookmarkEnd w:id="44"/>
    </w:p>
    <w:p w14:paraId="36822383" w14:textId="519FFD43" w:rsidR="008A640F" w:rsidRDefault="00A04652" w:rsidP="00A04652">
      <w:pPr>
        <w:pStyle w:val="Heading2"/>
        <w:numPr>
          <w:ilvl w:val="0"/>
          <w:numId w:val="0"/>
        </w:numPr>
        <w:ind w:left="142"/>
      </w:pPr>
      <w:bookmarkStart w:id="45" w:name="_Ref398199277"/>
      <w:r>
        <w:t>(6)</w:t>
      </w:r>
      <w:r>
        <w:tab/>
      </w:r>
      <w:r w:rsidR="008A640F" w:rsidRPr="005F5DB7">
        <w:t xml:space="preserve">A </w:t>
      </w:r>
      <w:r w:rsidR="00C77598">
        <w:t xml:space="preserve">written </w:t>
      </w:r>
      <w:r>
        <w:t>notice under subsection</w:t>
      </w:r>
      <w:r w:rsidR="008A640F" w:rsidRPr="005F5DB7">
        <w:t xml:space="preserve"> </w:t>
      </w:r>
      <w:r>
        <w:t>(</w:t>
      </w:r>
      <w:r w:rsidR="00A242D5">
        <w:t>5</w:t>
      </w:r>
      <w:r>
        <w:t>)</w:t>
      </w:r>
      <w:r w:rsidR="008A640F" w:rsidRPr="005F5DB7">
        <w:t xml:space="preserve"> must:</w:t>
      </w:r>
      <w:bookmarkEnd w:id="45"/>
      <w:r w:rsidR="008A640F" w:rsidRPr="005F5DB7">
        <w:t xml:space="preserve"> </w:t>
      </w:r>
    </w:p>
    <w:p w14:paraId="38E9FF93" w14:textId="57CA5F8C" w:rsidR="00A44FF6" w:rsidRPr="002222F3" w:rsidRDefault="00A44FF6" w:rsidP="00A44FF6">
      <w:pPr>
        <w:pStyle w:val="paraindefs"/>
      </w:pPr>
      <w:r>
        <w:t>(a)</w:t>
      </w:r>
      <w:r>
        <w:tab/>
      </w:r>
      <w:r w:rsidRPr="00A44FF6">
        <w:t xml:space="preserve">specify, in addition to the matters referred to </w:t>
      </w:r>
      <w:r>
        <w:t xml:space="preserve">in that subsection, the date, </w:t>
      </w:r>
      <w:r>
        <w:tab/>
      </w:r>
      <w:r w:rsidRPr="00A44FF6">
        <w:t>time and place fixed for the inquiry; and</w:t>
      </w:r>
    </w:p>
    <w:p w14:paraId="03FE86A5" w14:textId="24341D15" w:rsidR="00A44FF6" w:rsidRDefault="00A44FF6" w:rsidP="00A44FF6">
      <w:pPr>
        <w:pStyle w:val="paraindefs"/>
      </w:pPr>
      <w:r>
        <w:t>(b)</w:t>
      </w:r>
      <w:r>
        <w:tab/>
      </w:r>
      <w:r w:rsidRPr="00A44FF6">
        <w:t>advise the student that the Vice-Chanc</w:t>
      </w:r>
      <w:r w:rsidR="006611E4">
        <w:t>ellor is to conduct the inquiry</w:t>
      </w:r>
      <w:r w:rsidRPr="00A44FF6">
        <w:t xml:space="preserve"> or</w:t>
      </w:r>
      <w:r w:rsidR="006611E4">
        <w:t>,</w:t>
      </w:r>
      <w:r w:rsidRPr="00A44FF6">
        <w:t xml:space="preserve"> if a panel is appointed under subsection (4)(b), of the names of the panel members; and</w:t>
      </w:r>
    </w:p>
    <w:p w14:paraId="6EDC6BBB" w14:textId="2306CF69" w:rsidR="008A640F" w:rsidRDefault="00A44FF6" w:rsidP="00A44FF6">
      <w:pPr>
        <w:pStyle w:val="paraindefs"/>
      </w:pPr>
      <w:r>
        <w:t>(c)</w:t>
      </w:r>
      <w:r>
        <w:tab/>
      </w:r>
      <w:r w:rsidRPr="00A44FF6">
        <w:t>contain a statement to the effect that:</w:t>
      </w:r>
    </w:p>
    <w:p w14:paraId="38E39B5C" w14:textId="51021B1F" w:rsidR="00A22D53" w:rsidRPr="00DF667A" w:rsidRDefault="00A22D53" w:rsidP="00A22D53">
      <w:pPr>
        <w:pStyle w:val="P2"/>
        <w:rPr>
          <w:rFonts w:ascii="Tahoma" w:hAnsi="Tahoma" w:cs="Tahoma"/>
          <w:sz w:val="20"/>
        </w:rPr>
      </w:pPr>
      <w:r>
        <w:rPr>
          <w:rFonts w:ascii="Tahoma" w:hAnsi="Tahoma" w:cs="Tahoma"/>
          <w:sz w:val="20"/>
        </w:rPr>
        <w:tab/>
        <w:t>(i)</w:t>
      </w:r>
      <w:r>
        <w:rPr>
          <w:rFonts w:ascii="Tahoma" w:hAnsi="Tahoma" w:cs="Tahoma"/>
          <w:sz w:val="20"/>
        </w:rPr>
        <w:tab/>
      </w:r>
      <w:r w:rsidRPr="00A22D53">
        <w:rPr>
          <w:rFonts w:ascii="Tahoma" w:hAnsi="Tahoma" w:cs="Tahoma"/>
          <w:sz w:val="20"/>
        </w:rPr>
        <w:t>the purpose of the inquiry is to determine whe</w:t>
      </w:r>
      <w:r w:rsidR="006611E4">
        <w:rPr>
          <w:rFonts w:ascii="Tahoma" w:hAnsi="Tahoma" w:cs="Tahoma"/>
          <w:sz w:val="20"/>
        </w:rPr>
        <w:t xml:space="preserve">ther there has been </w:t>
      </w:r>
      <w:r w:rsidRPr="00A22D53">
        <w:rPr>
          <w:rFonts w:ascii="Tahoma" w:hAnsi="Tahoma" w:cs="Tahoma"/>
          <w:sz w:val="20"/>
        </w:rPr>
        <w:t>misconduct by the student and that the</w:t>
      </w:r>
      <w:r w:rsidR="006611E4">
        <w:rPr>
          <w:rFonts w:ascii="Tahoma" w:hAnsi="Tahoma" w:cs="Tahoma"/>
          <w:sz w:val="20"/>
        </w:rPr>
        <w:t xml:space="preserve"> powers of the Vice-Chancellor </w:t>
      </w:r>
      <w:r w:rsidRPr="00A22D53">
        <w:rPr>
          <w:rFonts w:ascii="Tahoma" w:hAnsi="Tahoma" w:cs="Tahoma"/>
          <w:sz w:val="20"/>
        </w:rPr>
        <w:t>include the power to make a finding that t</w:t>
      </w:r>
      <w:r w:rsidR="006611E4">
        <w:rPr>
          <w:rFonts w:ascii="Tahoma" w:hAnsi="Tahoma" w:cs="Tahoma"/>
          <w:sz w:val="20"/>
        </w:rPr>
        <w:t xml:space="preserve">here has been such misconduct; </w:t>
      </w:r>
      <w:r w:rsidRPr="00A22D53">
        <w:rPr>
          <w:rFonts w:ascii="Tahoma" w:hAnsi="Tahoma" w:cs="Tahoma"/>
          <w:sz w:val="20"/>
        </w:rPr>
        <w:t>and</w:t>
      </w:r>
    </w:p>
    <w:p w14:paraId="0ECBF9AF" w14:textId="77777777" w:rsidR="00A22D53" w:rsidRPr="007718FA" w:rsidRDefault="00A22D53" w:rsidP="00A22D53">
      <w:pPr>
        <w:pStyle w:val="P2"/>
        <w:rPr>
          <w:rFonts w:ascii="Tahoma" w:hAnsi="Tahoma" w:cs="Tahoma"/>
          <w:sz w:val="20"/>
        </w:rPr>
      </w:pPr>
      <w:r>
        <w:rPr>
          <w:rFonts w:ascii="Tahoma" w:hAnsi="Tahoma" w:cs="Tahoma"/>
          <w:sz w:val="20"/>
        </w:rPr>
        <w:tab/>
        <w:t>(ii)</w:t>
      </w:r>
      <w:r>
        <w:rPr>
          <w:rFonts w:ascii="Tahoma" w:hAnsi="Tahoma" w:cs="Tahoma"/>
          <w:sz w:val="20"/>
        </w:rPr>
        <w:tab/>
      </w:r>
      <w:r w:rsidRPr="0049603E">
        <w:rPr>
          <w:rFonts w:ascii="Tahoma" w:hAnsi="Tahoma" w:cs="Tahoma"/>
          <w:sz w:val="20"/>
        </w:rPr>
        <w:t>the inquiry will be conducted in an informal manner; and</w:t>
      </w:r>
    </w:p>
    <w:p w14:paraId="42365935" w14:textId="77777777" w:rsidR="00A22D53" w:rsidRPr="00DF667A" w:rsidRDefault="00A22D53" w:rsidP="00A22D53">
      <w:pPr>
        <w:pStyle w:val="P2"/>
        <w:rPr>
          <w:rFonts w:ascii="Tahoma" w:hAnsi="Tahoma" w:cs="Tahoma"/>
          <w:sz w:val="20"/>
        </w:rPr>
      </w:pPr>
      <w:r>
        <w:rPr>
          <w:rFonts w:ascii="Tahoma" w:hAnsi="Tahoma" w:cs="Tahoma"/>
          <w:sz w:val="20"/>
        </w:rPr>
        <w:tab/>
        <w:t>(iii)</w:t>
      </w:r>
      <w:r>
        <w:rPr>
          <w:rFonts w:ascii="Tahoma" w:hAnsi="Tahoma" w:cs="Tahoma"/>
          <w:sz w:val="20"/>
        </w:rPr>
        <w:tab/>
      </w:r>
      <w:r w:rsidRPr="0049603E">
        <w:rPr>
          <w:rFonts w:ascii="Tahoma" w:hAnsi="Tahoma" w:cs="Tahoma"/>
          <w:sz w:val="20"/>
        </w:rPr>
        <w:t>the student is entitled to appear in person at the inquiry; and</w:t>
      </w:r>
    </w:p>
    <w:p w14:paraId="3A092DA8" w14:textId="304BE4B9" w:rsidR="00A22D53" w:rsidRPr="007718FA" w:rsidRDefault="00A22D53" w:rsidP="00A22D53">
      <w:pPr>
        <w:pStyle w:val="P2"/>
        <w:rPr>
          <w:rFonts w:ascii="Tahoma" w:hAnsi="Tahoma" w:cs="Tahoma"/>
          <w:sz w:val="20"/>
        </w:rPr>
      </w:pPr>
      <w:r>
        <w:rPr>
          <w:rFonts w:ascii="Tahoma" w:hAnsi="Tahoma" w:cs="Tahoma"/>
          <w:sz w:val="20"/>
        </w:rPr>
        <w:tab/>
        <w:t>(iv)</w:t>
      </w:r>
      <w:r>
        <w:rPr>
          <w:rFonts w:ascii="Tahoma" w:hAnsi="Tahoma" w:cs="Tahoma"/>
          <w:sz w:val="20"/>
        </w:rPr>
        <w:tab/>
      </w:r>
      <w:r w:rsidRPr="0049603E">
        <w:rPr>
          <w:rFonts w:ascii="Tahoma" w:hAnsi="Tahoma" w:cs="Tahoma"/>
          <w:sz w:val="20"/>
        </w:rPr>
        <w:t>if the student does not appear at the time and</w:t>
      </w:r>
      <w:r w:rsidR="00AE27B0">
        <w:rPr>
          <w:rFonts w:ascii="Tahoma" w:hAnsi="Tahoma" w:cs="Tahoma"/>
          <w:sz w:val="20"/>
        </w:rPr>
        <w:t xml:space="preserve"> place fixed for the inquiry</w:t>
      </w:r>
      <w:r w:rsidRPr="0049603E">
        <w:rPr>
          <w:rFonts w:ascii="Tahoma" w:hAnsi="Tahoma" w:cs="Tahoma"/>
          <w:sz w:val="20"/>
        </w:rPr>
        <w:t>, the inquiry may proceed in the absence of the student; and</w:t>
      </w:r>
    </w:p>
    <w:p w14:paraId="0D2952FC" w14:textId="77777777" w:rsidR="00A22D53" w:rsidRPr="00DF667A" w:rsidRDefault="00A22D53" w:rsidP="00A22D53">
      <w:pPr>
        <w:pStyle w:val="P2"/>
        <w:rPr>
          <w:rFonts w:ascii="Tahoma" w:hAnsi="Tahoma" w:cs="Tahoma"/>
          <w:sz w:val="20"/>
        </w:rPr>
      </w:pPr>
      <w:r>
        <w:rPr>
          <w:rFonts w:ascii="Tahoma" w:hAnsi="Tahoma" w:cs="Tahoma"/>
          <w:sz w:val="20"/>
        </w:rPr>
        <w:tab/>
        <w:t>(v)</w:t>
      </w:r>
      <w:r>
        <w:rPr>
          <w:rFonts w:ascii="Tahoma" w:hAnsi="Tahoma" w:cs="Tahoma"/>
          <w:sz w:val="20"/>
        </w:rPr>
        <w:tab/>
      </w:r>
      <w:r w:rsidRPr="0049603E">
        <w:rPr>
          <w:rFonts w:ascii="Tahoma" w:hAnsi="Tahoma" w:cs="Tahoma"/>
          <w:sz w:val="20"/>
        </w:rPr>
        <w:t>the student is entitled to present to the inquiry oral statements or written statements (whether made by the student or another person); and</w:t>
      </w:r>
    </w:p>
    <w:p w14:paraId="0D4BF35C" w14:textId="77777777" w:rsidR="006611E4" w:rsidRPr="007718FA" w:rsidRDefault="006611E4" w:rsidP="006611E4">
      <w:pPr>
        <w:pStyle w:val="P2"/>
        <w:rPr>
          <w:rFonts w:ascii="Tahoma" w:hAnsi="Tahoma" w:cs="Tahoma"/>
          <w:sz w:val="20"/>
        </w:rPr>
      </w:pPr>
      <w:r>
        <w:rPr>
          <w:rFonts w:ascii="Tahoma" w:hAnsi="Tahoma" w:cs="Tahoma"/>
          <w:sz w:val="20"/>
        </w:rPr>
        <w:lastRenderedPageBreak/>
        <w:tab/>
        <w:t>(vi)</w:t>
      </w:r>
      <w:r>
        <w:rPr>
          <w:rFonts w:ascii="Tahoma" w:hAnsi="Tahoma" w:cs="Tahoma"/>
          <w:sz w:val="20"/>
        </w:rPr>
        <w:tab/>
      </w:r>
      <w:r w:rsidRPr="0049603E">
        <w:rPr>
          <w:rFonts w:ascii="Tahoma" w:hAnsi="Tahoma" w:cs="Tahoma"/>
          <w:sz w:val="20"/>
        </w:rPr>
        <w:t>the student may, in addition to or instead of appearing in person at the inquiry, furnish to the inquiry a written statement in relation to the alleged misconduct (whether made by the student or another person); and</w:t>
      </w:r>
    </w:p>
    <w:p w14:paraId="35C3C3D3" w14:textId="682B7FC9" w:rsidR="006611E4" w:rsidRPr="00DF667A" w:rsidRDefault="006611E4" w:rsidP="006611E4">
      <w:pPr>
        <w:pStyle w:val="P2"/>
        <w:rPr>
          <w:rFonts w:ascii="Tahoma" w:hAnsi="Tahoma" w:cs="Tahoma"/>
          <w:sz w:val="20"/>
        </w:rPr>
      </w:pPr>
      <w:r>
        <w:rPr>
          <w:rFonts w:ascii="Tahoma" w:hAnsi="Tahoma" w:cs="Tahoma"/>
          <w:sz w:val="20"/>
        </w:rPr>
        <w:tab/>
        <w:t>(vii)</w:t>
      </w:r>
      <w:r>
        <w:rPr>
          <w:rFonts w:ascii="Tahoma" w:hAnsi="Tahoma" w:cs="Tahoma"/>
          <w:sz w:val="20"/>
        </w:rPr>
        <w:tab/>
      </w:r>
      <w:r w:rsidRPr="00A22D53">
        <w:rPr>
          <w:rFonts w:ascii="Tahoma" w:hAnsi="Tahoma" w:cs="Tahoma"/>
          <w:sz w:val="20"/>
        </w:rPr>
        <w:t>the student may be accompanied at the inquiry by another person who may observe the proceedings but not act as an advocate unless with the express approval of the</w:t>
      </w:r>
      <w:r w:rsidRPr="006611E4">
        <w:t xml:space="preserve"> </w:t>
      </w:r>
      <w:r w:rsidRPr="006611E4">
        <w:rPr>
          <w:rFonts w:ascii="Tahoma" w:hAnsi="Tahoma" w:cs="Tahoma"/>
          <w:sz w:val="20"/>
        </w:rPr>
        <w:t>Vice-Chancellor or Chair of the panel</w:t>
      </w:r>
      <w:r w:rsidRPr="00A22D53">
        <w:rPr>
          <w:rFonts w:ascii="Tahoma" w:hAnsi="Tahoma" w:cs="Tahoma"/>
          <w:sz w:val="20"/>
        </w:rPr>
        <w:t>; and</w:t>
      </w:r>
    </w:p>
    <w:p w14:paraId="5A40A098" w14:textId="594D6268" w:rsidR="00A22D53" w:rsidRPr="006611E4" w:rsidRDefault="006611E4" w:rsidP="006611E4">
      <w:pPr>
        <w:pStyle w:val="P2"/>
        <w:rPr>
          <w:rFonts w:ascii="Tahoma" w:hAnsi="Tahoma" w:cs="Tahoma"/>
          <w:sz w:val="20"/>
        </w:rPr>
      </w:pPr>
      <w:r>
        <w:rPr>
          <w:rFonts w:ascii="Tahoma" w:hAnsi="Tahoma" w:cs="Tahoma"/>
          <w:sz w:val="20"/>
        </w:rPr>
        <w:tab/>
        <w:t>(viii)</w:t>
      </w:r>
      <w:r>
        <w:rPr>
          <w:rFonts w:ascii="Tahoma" w:hAnsi="Tahoma" w:cs="Tahoma"/>
          <w:sz w:val="20"/>
        </w:rPr>
        <w:tab/>
      </w:r>
      <w:r w:rsidRPr="00A22D53">
        <w:rPr>
          <w:rFonts w:ascii="Tahoma" w:hAnsi="Tahoma" w:cs="Tahoma"/>
          <w:sz w:val="20"/>
        </w:rPr>
        <w:t>the</w:t>
      </w:r>
      <w:r w:rsidRPr="006611E4">
        <w:t xml:space="preserve"> </w:t>
      </w:r>
      <w:r w:rsidRPr="006611E4">
        <w:rPr>
          <w:rFonts w:ascii="Tahoma" w:hAnsi="Tahoma" w:cs="Tahoma"/>
          <w:sz w:val="20"/>
        </w:rPr>
        <w:t>Vice-Chancellor or the panel</w:t>
      </w:r>
      <w:r w:rsidRPr="00A22D53">
        <w:rPr>
          <w:rFonts w:ascii="Tahoma" w:hAnsi="Tahoma" w:cs="Tahoma"/>
          <w:sz w:val="20"/>
        </w:rPr>
        <w:t xml:space="preserve"> is not bound by rules of evidence.</w:t>
      </w:r>
    </w:p>
    <w:p w14:paraId="1B299E7B" w14:textId="081B7477" w:rsidR="00C77598" w:rsidRPr="00627439" w:rsidRDefault="00A04652" w:rsidP="00A04652">
      <w:pPr>
        <w:pStyle w:val="Heading2"/>
        <w:numPr>
          <w:ilvl w:val="0"/>
          <w:numId w:val="0"/>
        </w:numPr>
        <w:ind w:left="142"/>
      </w:pPr>
      <w:r>
        <w:t>(7)</w:t>
      </w:r>
      <w:r>
        <w:tab/>
      </w:r>
      <w:r w:rsidR="00C77598">
        <w:t>The written notice must be served on the student not less than 5 working days before the dated fixed for the hearing, unless the student consents to later service.</w:t>
      </w:r>
    </w:p>
    <w:p w14:paraId="02C896D0" w14:textId="79521268" w:rsidR="008A640F" w:rsidRDefault="00A04652" w:rsidP="00A04652">
      <w:pPr>
        <w:pStyle w:val="Heading2"/>
        <w:numPr>
          <w:ilvl w:val="0"/>
          <w:numId w:val="0"/>
        </w:numPr>
        <w:ind w:left="142"/>
      </w:pPr>
      <w:r>
        <w:t>(8)</w:t>
      </w:r>
      <w:r>
        <w:tab/>
      </w:r>
      <w:r w:rsidR="008A640F" w:rsidRPr="005F5DB7">
        <w:t>If the Vice-Chancellor appoints a panel under</w:t>
      </w:r>
      <w:r>
        <w:t xml:space="preserve"> subsection</w:t>
      </w:r>
      <w:r w:rsidR="008A640F" w:rsidRPr="005F5DB7">
        <w:t xml:space="preserve"> </w:t>
      </w:r>
      <w:r>
        <w:t>(</w:t>
      </w:r>
      <w:r w:rsidR="00A242D5">
        <w:t>4</w:t>
      </w:r>
      <w:r>
        <w:t>)</w:t>
      </w:r>
      <w:r w:rsidR="00A242D5">
        <w:t>(b)</w:t>
      </w:r>
      <w:r w:rsidR="008A640F" w:rsidRPr="005F5DB7">
        <w:t xml:space="preserve">, the panel must consist of 2 members of the academic staff of the University (one of whom is to Chair the panel) and one </w:t>
      </w:r>
      <w:r w:rsidR="00113C46">
        <w:t>s</w:t>
      </w:r>
      <w:r w:rsidR="001966E1">
        <w:t>tudent</w:t>
      </w:r>
      <w:r w:rsidR="008A640F" w:rsidRPr="005F5DB7">
        <w:t xml:space="preserve"> appointed by the Vice-Chancellor after consultation with the President of the Australian National University </w:t>
      </w:r>
      <w:r w:rsidR="001966E1">
        <w:t>Student</w:t>
      </w:r>
      <w:r w:rsidR="008A640F" w:rsidRPr="005F5DB7">
        <w:t>s’ Association</w:t>
      </w:r>
      <w:r w:rsidR="005739B7">
        <w:t xml:space="preserve"> Inc.</w:t>
      </w:r>
      <w:r w:rsidR="008A640F" w:rsidRPr="005F5DB7">
        <w:t xml:space="preserve"> or the Australian National University Postgraduate and Research </w:t>
      </w:r>
      <w:r w:rsidR="001966E1">
        <w:t>Student</w:t>
      </w:r>
      <w:r w:rsidR="008A640F" w:rsidRPr="005F5DB7">
        <w:t>s’ Association Inc., as the case requires.</w:t>
      </w:r>
    </w:p>
    <w:p w14:paraId="4C75A520" w14:textId="5D3CE4F8" w:rsidR="00D90828" w:rsidRPr="003155CC" w:rsidRDefault="00B33FFF" w:rsidP="003155CC">
      <w:pPr>
        <w:pStyle w:val="Heading1"/>
      </w:pPr>
      <w:bookmarkStart w:id="46" w:name="_Toc406334406"/>
      <w:bookmarkStart w:id="47" w:name="_Toc406492043"/>
      <w:bookmarkStart w:id="48" w:name="_Toc437005116"/>
      <w:r w:rsidRPr="003155CC">
        <w:t>Interim denial of access</w:t>
      </w:r>
      <w:bookmarkEnd w:id="46"/>
      <w:bookmarkEnd w:id="47"/>
      <w:bookmarkEnd w:id="48"/>
    </w:p>
    <w:p w14:paraId="36A081B5" w14:textId="11BE92F9" w:rsidR="00B171D0" w:rsidRPr="005F5DB7" w:rsidRDefault="00A04652" w:rsidP="00A04652">
      <w:pPr>
        <w:pStyle w:val="Heading2"/>
        <w:numPr>
          <w:ilvl w:val="0"/>
          <w:numId w:val="0"/>
        </w:numPr>
        <w:ind w:left="142"/>
      </w:pPr>
      <w:bookmarkStart w:id="49" w:name="_Ref398198160"/>
      <w:r>
        <w:t>(1)</w:t>
      </w:r>
      <w:r>
        <w:tab/>
        <w:t>Subject to subsection (</w:t>
      </w:r>
      <w:r w:rsidR="00A242D5">
        <w:t>2</w:t>
      </w:r>
      <w:r>
        <w:t>)</w:t>
      </w:r>
      <w:r w:rsidR="00B171D0" w:rsidRPr="005F5DB7">
        <w:t xml:space="preserve">, the Vice-Chancellor may deny the </w:t>
      </w:r>
      <w:r w:rsidR="00B171D0">
        <w:t>student</w:t>
      </w:r>
      <w:r w:rsidR="00B171D0" w:rsidRPr="005F5DB7">
        <w:t xml:space="preserve"> in relation to whom </w:t>
      </w:r>
      <w:r w:rsidR="00B171D0">
        <w:t>misconduct</w:t>
      </w:r>
      <w:r w:rsidR="00B171D0" w:rsidRPr="005F5DB7">
        <w:t xml:space="preserve"> is all</w:t>
      </w:r>
      <w:r w:rsidR="00116D7B">
        <w:t>eged access to all or any</w:t>
      </w:r>
      <w:r w:rsidR="00B171D0" w:rsidRPr="005F5DB7">
        <w:t xml:space="preserve"> </w:t>
      </w:r>
      <w:r w:rsidR="00116D7B">
        <w:t>University facilities</w:t>
      </w:r>
      <w:r w:rsidR="00AD7C9E">
        <w:t>,</w:t>
      </w:r>
      <w:r w:rsidR="00B171D0" w:rsidRPr="005F5DB7">
        <w:t xml:space="preserve"> to </w:t>
      </w:r>
      <w:r w:rsidR="0008185A">
        <w:t xml:space="preserve">all </w:t>
      </w:r>
      <w:r w:rsidR="00116D7B">
        <w:t xml:space="preserve">University premises, </w:t>
      </w:r>
      <w:r w:rsidR="00971139">
        <w:t xml:space="preserve">any University premises </w:t>
      </w:r>
      <w:r w:rsidR="0008185A">
        <w:t xml:space="preserve">or </w:t>
      </w:r>
      <w:r w:rsidR="00116D7B">
        <w:t xml:space="preserve">any part of </w:t>
      </w:r>
      <w:r w:rsidR="00B171D0" w:rsidRPr="005F5DB7">
        <w:t>University premises</w:t>
      </w:r>
      <w:r w:rsidR="00AD7C9E">
        <w:t>,</w:t>
      </w:r>
      <w:r w:rsidR="00B171D0" w:rsidRPr="005F5DB7">
        <w:t xml:space="preserve"> or to </w:t>
      </w:r>
      <w:r w:rsidR="0008185A">
        <w:t xml:space="preserve">all or </w:t>
      </w:r>
      <w:r w:rsidR="00B171D0" w:rsidRPr="005F5DB7">
        <w:t xml:space="preserve">any activities conducted by or on behalf of the University, for a specified period or until the end of the </w:t>
      </w:r>
      <w:r w:rsidR="00B171D0">
        <w:t>i</w:t>
      </w:r>
      <w:r>
        <w:t>nquiry mentioned in section</w:t>
      </w:r>
      <w:r w:rsidR="00B171D0" w:rsidRPr="005F5DB7">
        <w:t xml:space="preserve"> </w:t>
      </w:r>
      <w:r w:rsidR="00A242D5">
        <w:t>9</w:t>
      </w:r>
      <w:r w:rsidR="00B171D0" w:rsidRPr="005F5DB7">
        <w:t>, whichever first occurs.</w:t>
      </w:r>
      <w:bookmarkEnd w:id="49"/>
    </w:p>
    <w:p w14:paraId="469CBB8B" w14:textId="457680EA" w:rsidR="00B171D0" w:rsidRPr="005F5DB7" w:rsidRDefault="00A04652" w:rsidP="00A04652">
      <w:pPr>
        <w:pStyle w:val="Heading2"/>
        <w:numPr>
          <w:ilvl w:val="0"/>
          <w:numId w:val="0"/>
        </w:numPr>
        <w:ind w:left="142"/>
      </w:pPr>
      <w:bookmarkStart w:id="50" w:name="_Ref398198146"/>
      <w:r>
        <w:t>(2)</w:t>
      </w:r>
      <w:r>
        <w:tab/>
      </w:r>
      <w:r w:rsidR="00B171D0" w:rsidRPr="005F5DB7">
        <w:t xml:space="preserve">The Vice-Chancellor may deny a </w:t>
      </w:r>
      <w:r w:rsidR="007201AA">
        <w:t>s</w:t>
      </w:r>
      <w:r w:rsidR="00B171D0">
        <w:t>tudent</w:t>
      </w:r>
      <w:r w:rsidR="00B171D0" w:rsidRPr="005F5DB7">
        <w:t xml:space="preserve"> access u</w:t>
      </w:r>
      <w:r>
        <w:t>nder subsection</w:t>
      </w:r>
      <w:r w:rsidR="00B171D0" w:rsidRPr="005F5DB7">
        <w:t xml:space="preserve"> </w:t>
      </w:r>
      <w:r>
        <w:t>(</w:t>
      </w:r>
      <w:r w:rsidR="00A242D5">
        <w:t>1</w:t>
      </w:r>
      <w:r>
        <w:t>)</w:t>
      </w:r>
      <w:r w:rsidR="00B171D0" w:rsidRPr="005F5DB7">
        <w:t xml:space="preserve"> only if the alleged </w:t>
      </w:r>
      <w:r w:rsidR="007201AA">
        <w:t>m</w:t>
      </w:r>
      <w:r w:rsidR="00B171D0">
        <w:t>isconduct</w:t>
      </w:r>
      <w:r w:rsidR="00B171D0" w:rsidRPr="005F5DB7">
        <w:t xml:space="preserve"> is of a nature that causes imminent and serious risk to t</w:t>
      </w:r>
      <w:r w:rsidR="0008185A">
        <w:t>he health or safety of a person</w:t>
      </w:r>
      <w:r w:rsidR="00B171D0" w:rsidRPr="005F5DB7">
        <w:t xml:space="preserve"> or if the </w:t>
      </w:r>
      <w:r w:rsidR="007201AA">
        <w:t>s</w:t>
      </w:r>
      <w:r w:rsidR="00B171D0">
        <w:t>tudent</w:t>
      </w:r>
      <w:r w:rsidR="00AD7C9E">
        <w:t>’s continued access to</w:t>
      </w:r>
      <w:r w:rsidR="00B171D0" w:rsidRPr="005F5DB7">
        <w:t xml:space="preserve"> the </w:t>
      </w:r>
      <w:r w:rsidR="00AD7C9E">
        <w:t>facilities, premises or activities</w:t>
      </w:r>
      <w:r w:rsidR="00B171D0" w:rsidRPr="005F5DB7">
        <w:t xml:space="preserve"> otherwise presents a serious risk to the University, its staff, </w:t>
      </w:r>
      <w:r w:rsidR="007201AA">
        <w:t>s</w:t>
      </w:r>
      <w:r w:rsidR="00B171D0">
        <w:t>tudent</w:t>
      </w:r>
      <w:r w:rsidR="00B171D0" w:rsidRPr="005F5DB7">
        <w:t xml:space="preserve">s or its </w:t>
      </w:r>
      <w:r w:rsidR="007201AA">
        <w:t>p</w:t>
      </w:r>
      <w:r w:rsidR="00B171D0">
        <w:t>roperty</w:t>
      </w:r>
      <w:r w:rsidR="00B171D0" w:rsidRPr="005F5DB7">
        <w:t>.</w:t>
      </w:r>
      <w:bookmarkEnd w:id="50"/>
    </w:p>
    <w:p w14:paraId="05D3A595" w14:textId="47932981" w:rsidR="00B171D0" w:rsidRDefault="00697578" w:rsidP="00697578">
      <w:pPr>
        <w:pStyle w:val="Heading2"/>
        <w:numPr>
          <w:ilvl w:val="0"/>
          <w:numId w:val="0"/>
        </w:numPr>
        <w:ind w:left="142"/>
      </w:pPr>
      <w:bookmarkStart w:id="51" w:name="_Ref406333317"/>
      <w:r>
        <w:t>(3)</w:t>
      </w:r>
      <w:r>
        <w:tab/>
      </w:r>
      <w:r w:rsidR="00B171D0" w:rsidRPr="005F5DB7">
        <w:t xml:space="preserve">If the </w:t>
      </w:r>
      <w:r w:rsidR="00DA0AA9">
        <w:t>Vice-Chancellor exercises</w:t>
      </w:r>
      <w:r>
        <w:t xml:space="preserve"> powers under subsection</w:t>
      </w:r>
      <w:r w:rsidR="00B171D0" w:rsidRPr="005F5DB7">
        <w:t xml:space="preserve"> </w:t>
      </w:r>
      <w:r>
        <w:t>(</w:t>
      </w:r>
      <w:r w:rsidR="00A242D5">
        <w:t>1</w:t>
      </w:r>
      <w:r>
        <w:t>)</w:t>
      </w:r>
      <w:r w:rsidR="00B171D0" w:rsidRPr="005F5DB7">
        <w:t xml:space="preserve"> in relation to a </w:t>
      </w:r>
      <w:r w:rsidR="007201AA">
        <w:t>s</w:t>
      </w:r>
      <w:r w:rsidR="00B171D0">
        <w:t>tudent</w:t>
      </w:r>
      <w:r w:rsidR="00DA0AA9">
        <w:t>, the Vice-Chancellor</w:t>
      </w:r>
      <w:r w:rsidR="00B171D0" w:rsidRPr="005F5DB7">
        <w:t xml:space="preserve"> must </w:t>
      </w:r>
      <w:r w:rsidR="00D90828">
        <w:t xml:space="preserve">give written notice to </w:t>
      </w:r>
      <w:r w:rsidR="00B171D0" w:rsidRPr="005F5DB7">
        <w:t xml:space="preserve">the </w:t>
      </w:r>
      <w:r w:rsidR="007201AA">
        <w:t>s</w:t>
      </w:r>
      <w:r w:rsidR="00B171D0">
        <w:t>tudent</w:t>
      </w:r>
      <w:r w:rsidR="00B171D0" w:rsidRPr="005F5DB7">
        <w:t xml:space="preserve"> of the action taken and the reasons for the action as soon as poss</w:t>
      </w:r>
      <w:r w:rsidR="00D90828">
        <w:t>ible after the action is taken.</w:t>
      </w:r>
      <w:bookmarkEnd w:id="51"/>
    </w:p>
    <w:p w14:paraId="644E5A44" w14:textId="50FE5C75" w:rsidR="008A640F" w:rsidRDefault="00697578" w:rsidP="00697578">
      <w:pPr>
        <w:pStyle w:val="Heading2"/>
        <w:numPr>
          <w:ilvl w:val="0"/>
          <w:numId w:val="0"/>
        </w:numPr>
        <w:ind w:left="142"/>
      </w:pPr>
      <w:r>
        <w:t>(4)</w:t>
      </w:r>
      <w:r>
        <w:tab/>
      </w:r>
      <w:r w:rsidR="00FB07CB">
        <w:t>D</w:t>
      </w:r>
      <w:r w:rsidR="005A3BA6">
        <w:t>enial of access under subsection</w:t>
      </w:r>
      <w:r w:rsidR="008A640F" w:rsidRPr="005F5DB7">
        <w:t xml:space="preserve"> </w:t>
      </w:r>
      <w:r w:rsidR="005A3BA6">
        <w:t>(</w:t>
      </w:r>
      <w:r w:rsidR="00A242D5">
        <w:t>1</w:t>
      </w:r>
      <w:r w:rsidR="005A3BA6">
        <w:t>)</w:t>
      </w:r>
      <w:r w:rsidR="008A640F" w:rsidRPr="005F5DB7">
        <w:t xml:space="preserve"> does not, of itself, terminate a </w:t>
      </w:r>
      <w:r w:rsidR="00FB07CB">
        <w:t>s</w:t>
      </w:r>
      <w:r w:rsidR="001966E1">
        <w:t>tudent</w:t>
      </w:r>
      <w:r w:rsidR="008A640F" w:rsidRPr="005F5DB7">
        <w:t>’s enrolment.</w:t>
      </w:r>
    </w:p>
    <w:p w14:paraId="671D0752" w14:textId="21C4A739" w:rsidR="00D90828" w:rsidRDefault="005A3BA6" w:rsidP="005A3BA6">
      <w:pPr>
        <w:pStyle w:val="Heading2"/>
        <w:numPr>
          <w:ilvl w:val="0"/>
          <w:numId w:val="0"/>
        </w:numPr>
        <w:ind w:left="142"/>
      </w:pPr>
      <w:r>
        <w:t>(5)</w:t>
      </w:r>
      <w:r>
        <w:tab/>
      </w:r>
      <w:r w:rsidR="00D90828">
        <w:t>A student may, within 10 working days after receiv</w:t>
      </w:r>
      <w:r>
        <w:t>ing written notice under subsection</w:t>
      </w:r>
      <w:r w:rsidR="00D90828">
        <w:t xml:space="preserve"> </w:t>
      </w:r>
      <w:r>
        <w:t>(</w:t>
      </w:r>
      <w:r w:rsidR="00A242D5">
        <w:t>3</w:t>
      </w:r>
      <w:r>
        <w:t>)</w:t>
      </w:r>
      <w:r w:rsidR="00D90828">
        <w:t>, make a written submission to the Vice-Chancellor in relation to the continuation of the</w:t>
      </w:r>
      <w:r w:rsidR="00B33FFF">
        <w:t xml:space="preserve"> denial of access</w:t>
      </w:r>
      <w:r w:rsidR="00D90828">
        <w:t>.</w:t>
      </w:r>
    </w:p>
    <w:p w14:paraId="76D588F9" w14:textId="64C880B6" w:rsidR="00D90828" w:rsidRPr="005F5DB7" w:rsidRDefault="005A3BA6" w:rsidP="005A3BA6">
      <w:pPr>
        <w:pStyle w:val="Heading2"/>
        <w:numPr>
          <w:ilvl w:val="0"/>
          <w:numId w:val="0"/>
        </w:numPr>
        <w:ind w:left="142"/>
      </w:pPr>
      <w:r>
        <w:t>(6)</w:t>
      </w:r>
      <w:r>
        <w:tab/>
      </w:r>
      <w:r w:rsidR="00D90828">
        <w:t>The Vice-Chancellor may, after taking into consideration the written submission, vary or terminate the</w:t>
      </w:r>
      <w:r w:rsidR="00B33FFF">
        <w:t xml:space="preserve"> denial of access</w:t>
      </w:r>
      <w:r w:rsidR="00D90828">
        <w:t>.</w:t>
      </w:r>
    </w:p>
    <w:p w14:paraId="2CE9BF18" w14:textId="77777777" w:rsidR="008A640F" w:rsidRPr="005F5DB7" w:rsidRDefault="008A640F" w:rsidP="00522B61">
      <w:pPr>
        <w:pStyle w:val="HP"/>
      </w:pPr>
      <w:bookmarkStart w:id="52" w:name="_Ref398201429"/>
      <w:bookmarkStart w:id="53" w:name="_Ref398201456"/>
      <w:bookmarkStart w:id="54" w:name="_Ref398201475"/>
      <w:bookmarkStart w:id="55" w:name="_Toc406334407"/>
      <w:bookmarkStart w:id="56" w:name="_Toc406492044"/>
      <w:bookmarkStart w:id="57" w:name="_Toc437005117"/>
      <w:r w:rsidRPr="005F5DB7">
        <w:t>INQUIRIES</w:t>
      </w:r>
      <w:bookmarkEnd w:id="52"/>
      <w:bookmarkEnd w:id="53"/>
      <w:bookmarkEnd w:id="54"/>
      <w:bookmarkEnd w:id="55"/>
      <w:bookmarkEnd w:id="56"/>
      <w:bookmarkEnd w:id="57"/>
    </w:p>
    <w:p w14:paraId="1E54C4C7" w14:textId="77777777" w:rsidR="008A640F" w:rsidRPr="003155CC" w:rsidRDefault="008A640F" w:rsidP="003155CC">
      <w:pPr>
        <w:pStyle w:val="Heading1"/>
      </w:pPr>
      <w:bookmarkStart w:id="58" w:name="_Ref398199627"/>
      <w:bookmarkStart w:id="59" w:name="_Toc406334408"/>
      <w:bookmarkStart w:id="60" w:name="_Toc406492045"/>
      <w:bookmarkStart w:id="61" w:name="_Toc437005118"/>
      <w:r w:rsidRPr="003155CC">
        <w:t>Inquiries</w:t>
      </w:r>
      <w:bookmarkEnd w:id="58"/>
      <w:bookmarkEnd w:id="59"/>
      <w:bookmarkEnd w:id="60"/>
      <w:bookmarkEnd w:id="61"/>
      <w:r w:rsidRPr="003155CC">
        <w:t xml:space="preserve"> </w:t>
      </w:r>
    </w:p>
    <w:p w14:paraId="350DBD97" w14:textId="1C531CD6" w:rsidR="008A640F" w:rsidRPr="005F5DB7" w:rsidRDefault="005A3BA6" w:rsidP="005A3BA6">
      <w:pPr>
        <w:pStyle w:val="Heading2"/>
        <w:numPr>
          <w:ilvl w:val="0"/>
          <w:numId w:val="0"/>
        </w:numPr>
        <w:ind w:left="142"/>
      </w:pPr>
      <w:r>
        <w:t>(1)</w:t>
      </w:r>
      <w:r>
        <w:tab/>
      </w:r>
      <w:r w:rsidR="008A640F" w:rsidRPr="005F5DB7">
        <w:t xml:space="preserve">The Vice-Chancellor, a panel referred to in </w:t>
      </w:r>
      <w:r>
        <w:t>section</w:t>
      </w:r>
      <w:r w:rsidR="00807C57">
        <w:t xml:space="preserve"> </w:t>
      </w:r>
      <w:r>
        <w:t>7(</w:t>
      </w:r>
      <w:r w:rsidR="00A242D5">
        <w:t>4</w:t>
      </w:r>
      <w:r>
        <w:t>)</w:t>
      </w:r>
      <w:r w:rsidR="00A242D5">
        <w:t>(b)</w:t>
      </w:r>
      <w:r w:rsidR="008A640F" w:rsidRPr="005F5DB7">
        <w:t xml:space="preserve"> or a </w:t>
      </w:r>
      <w:r w:rsidR="005E6BCB">
        <w:t>p</w:t>
      </w:r>
      <w:r w:rsidR="00871DFF">
        <w:t>rescribed authority</w:t>
      </w:r>
      <w:r w:rsidR="008A640F" w:rsidRPr="005F5DB7">
        <w:t xml:space="preserve"> may hold an </w:t>
      </w:r>
      <w:r w:rsidR="00D90828">
        <w:t>i</w:t>
      </w:r>
      <w:r w:rsidR="001966E1" w:rsidRPr="005F5DB7">
        <w:t>nquiry</w:t>
      </w:r>
      <w:r w:rsidR="008A640F" w:rsidRPr="005F5DB7">
        <w:t xml:space="preserve"> into alleged </w:t>
      </w:r>
      <w:r w:rsidR="005E6BCB">
        <w:t>m</w:t>
      </w:r>
      <w:r w:rsidR="001966E1">
        <w:t>isconduct</w:t>
      </w:r>
      <w:r w:rsidR="008A640F" w:rsidRPr="005F5DB7">
        <w:t>.</w:t>
      </w:r>
    </w:p>
    <w:p w14:paraId="6B2F25A4" w14:textId="3B8602E7" w:rsidR="008A640F" w:rsidRPr="005F5DB7" w:rsidRDefault="005A3BA6" w:rsidP="005A3BA6">
      <w:pPr>
        <w:pStyle w:val="Heading2"/>
        <w:numPr>
          <w:ilvl w:val="0"/>
          <w:numId w:val="0"/>
        </w:numPr>
        <w:ind w:left="142"/>
      </w:pPr>
      <w:r>
        <w:t>(2)</w:t>
      </w:r>
      <w:r>
        <w:tab/>
      </w:r>
      <w:r w:rsidR="008A640F" w:rsidRPr="005F5DB7">
        <w:t xml:space="preserve">A </w:t>
      </w:r>
      <w:r w:rsidR="005E6BCB">
        <w:t>s</w:t>
      </w:r>
      <w:r w:rsidR="001966E1">
        <w:t>tudent</w:t>
      </w:r>
      <w:r w:rsidR="008A640F" w:rsidRPr="005F5DB7">
        <w:t xml:space="preserve"> may make a statement in writing to the person or panel holding the </w:t>
      </w:r>
      <w:r w:rsidR="005E6BCB">
        <w:t>i</w:t>
      </w:r>
      <w:r w:rsidR="001966E1" w:rsidRPr="005F5DB7">
        <w:t>nquiry</w:t>
      </w:r>
      <w:r w:rsidR="001966E1" w:rsidRPr="005F5DB7" w:rsidDel="001966E1">
        <w:t xml:space="preserve"> </w:t>
      </w:r>
      <w:r w:rsidR="008A640F" w:rsidRPr="005F5DB7">
        <w:t xml:space="preserve">or orally at the </w:t>
      </w:r>
      <w:r w:rsidR="005E6BCB">
        <w:t>i</w:t>
      </w:r>
      <w:r w:rsidR="001966E1" w:rsidRPr="005F5DB7">
        <w:t>nquiry</w:t>
      </w:r>
      <w:r w:rsidR="008A640F" w:rsidRPr="005F5DB7">
        <w:t xml:space="preserve"> in relation to the alleged </w:t>
      </w:r>
      <w:r w:rsidR="005E6BCB">
        <w:t>m</w:t>
      </w:r>
      <w:r w:rsidR="001966E1">
        <w:t>isconduct</w:t>
      </w:r>
      <w:r w:rsidR="008A640F" w:rsidRPr="005F5DB7">
        <w:t xml:space="preserve">. </w:t>
      </w:r>
    </w:p>
    <w:p w14:paraId="0AC3F1FA" w14:textId="3E368E72" w:rsidR="008A640F" w:rsidRPr="005F5DB7" w:rsidRDefault="005A3BA6" w:rsidP="005A3BA6">
      <w:pPr>
        <w:pStyle w:val="Heading2"/>
        <w:numPr>
          <w:ilvl w:val="0"/>
          <w:numId w:val="0"/>
        </w:numPr>
        <w:ind w:left="142"/>
      </w:pPr>
      <w:r>
        <w:t>(3)</w:t>
      </w:r>
      <w:r>
        <w:tab/>
      </w:r>
      <w:r w:rsidR="008A640F" w:rsidRPr="005F5DB7">
        <w:t xml:space="preserve">At an </w:t>
      </w:r>
      <w:r w:rsidR="005E6BCB">
        <w:t>i</w:t>
      </w:r>
      <w:r w:rsidR="001966E1" w:rsidRPr="005F5DB7">
        <w:t>nquiry</w:t>
      </w:r>
      <w:r w:rsidR="008A640F" w:rsidRPr="005F5DB7">
        <w:t xml:space="preserve">, the person or panel holding the </w:t>
      </w:r>
      <w:r w:rsidR="005E6BCB">
        <w:t>i</w:t>
      </w:r>
      <w:r w:rsidR="001966E1" w:rsidRPr="005F5DB7">
        <w:t>nquiry</w:t>
      </w:r>
      <w:r w:rsidR="008A640F" w:rsidRPr="005F5DB7">
        <w:t xml:space="preserve"> must consider the statement, if any, of the </w:t>
      </w:r>
      <w:r w:rsidR="005E6BCB">
        <w:t>s</w:t>
      </w:r>
      <w:r w:rsidR="001966E1">
        <w:t>tudent</w:t>
      </w:r>
      <w:r w:rsidR="008A640F" w:rsidRPr="005F5DB7">
        <w:t xml:space="preserve"> in relation to the </w:t>
      </w:r>
      <w:r w:rsidR="005E6BCB">
        <w:t>m</w:t>
      </w:r>
      <w:r w:rsidR="001966E1">
        <w:t>isconduct</w:t>
      </w:r>
      <w:r w:rsidR="008A640F" w:rsidRPr="005F5DB7">
        <w:t xml:space="preserve"> and any other matters that the person or panel holding the </w:t>
      </w:r>
      <w:r w:rsidR="005E6BCB">
        <w:t>i</w:t>
      </w:r>
      <w:r w:rsidR="001966E1" w:rsidRPr="005F5DB7">
        <w:t>nquiry</w:t>
      </w:r>
      <w:r w:rsidR="008A640F" w:rsidRPr="005F5DB7">
        <w:t xml:space="preserve"> thinks fit.</w:t>
      </w:r>
    </w:p>
    <w:p w14:paraId="1A26BECB" w14:textId="4E036E1A" w:rsidR="008A640F" w:rsidRPr="005F5DB7" w:rsidRDefault="005A3BA6" w:rsidP="005A3BA6">
      <w:pPr>
        <w:pStyle w:val="Heading2"/>
        <w:numPr>
          <w:ilvl w:val="0"/>
          <w:numId w:val="0"/>
        </w:numPr>
        <w:ind w:left="142"/>
      </w:pPr>
      <w:r>
        <w:lastRenderedPageBreak/>
        <w:t>(4)</w:t>
      </w:r>
      <w:r>
        <w:tab/>
      </w:r>
      <w:r w:rsidR="008A640F" w:rsidRPr="005F5DB7">
        <w:t xml:space="preserve">At an </w:t>
      </w:r>
      <w:r w:rsidR="005E6BCB">
        <w:t>i</w:t>
      </w:r>
      <w:r w:rsidR="001966E1" w:rsidRPr="005F5DB7">
        <w:t>nquiry</w:t>
      </w:r>
      <w:r w:rsidR="008A640F" w:rsidRPr="005F5DB7">
        <w:t xml:space="preserve"> by the Vice-Chancellor, a panel or a </w:t>
      </w:r>
      <w:r w:rsidR="005E6BCB">
        <w:t>p</w:t>
      </w:r>
      <w:r w:rsidR="00871DFF">
        <w:t>rescribed authority</w:t>
      </w:r>
      <w:r w:rsidR="008A640F" w:rsidRPr="005F5DB7">
        <w:t xml:space="preserve">, the </w:t>
      </w:r>
      <w:r w:rsidR="005E6BCB">
        <w:t>s</w:t>
      </w:r>
      <w:r w:rsidR="001966E1">
        <w:t>tudent</w:t>
      </w:r>
      <w:r w:rsidR="008A640F" w:rsidRPr="005F5DB7">
        <w:t xml:space="preserve"> must be given the opportunity to comment upon the substantive material in the possession of the Vice-Chancellor, the panel or </w:t>
      </w:r>
      <w:r w:rsidR="005E6BCB">
        <w:t>p</w:t>
      </w:r>
      <w:r w:rsidR="00871DFF">
        <w:t>rescribed authority</w:t>
      </w:r>
      <w:r w:rsidR="008A640F" w:rsidRPr="005F5DB7">
        <w:t xml:space="preserve"> and upon which the Vice-Chancellor, the panel or </w:t>
      </w:r>
      <w:r w:rsidR="005E6BCB">
        <w:t>p</w:t>
      </w:r>
      <w:r w:rsidR="00871DFF">
        <w:t>rescribed authority</w:t>
      </w:r>
      <w:r w:rsidR="008A640F" w:rsidRPr="005F5DB7">
        <w:t xml:space="preserve"> intends to rely.</w:t>
      </w:r>
    </w:p>
    <w:p w14:paraId="5B722359" w14:textId="01CFCF38" w:rsidR="008A640F" w:rsidRPr="005F5DB7" w:rsidRDefault="005A3BA6" w:rsidP="005A3BA6">
      <w:pPr>
        <w:pStyle w:val="Heading2"/>
        <w:numPr>
          <w:ilvl w:val="0"/>
          <w:numId w:val="0"/>
        </w:numPr>
        <w:ind w:left="142"/>
      </w:pPr>
      <w:r>
        <w:t>(5)</w:t>
      </w:r>
      <w:r>
        <w:tab/>
      </w:r>
      <w:r w:rsidR="008A640F" w:rsidRPr="005F5DB7">
        <w:t xml:space="preserve">An </w:t>
      </w:r>
      <w:r w:rsidR="00B25A56">
        <w:t>i</w:t>
      </w:r>
      <w:r w:rsidR="001966E1" w:rsidRPr="005F5DB7">
        <w:t>nquiry</w:t>
      </w:r>
      <w:r w:rsidR="008A640F" w:rsidRPr="005F5DB7">
        <w:t xml:space="preserve"> by the Vice-Chancellor, a panel or a </w:t>
      </w:r>
      <w:r w:rsidR="005E6BCB">
        <w:t>p</w:t>
      </w:r>
      <w:r w:rsidR="00871DFF">
        <w:t>rescribed authority</w:t>
      </w:r>
      <w:r w:rsidR="008A640F" w:rsidRPr="005F5DB7">
        <w:t xml:space="preserve"> must, subjec</w:t>
      </w:r>
      <w:r>
        <w:t>t to this section</w:t>
      </w:r>
      <w:r w:rsidR="008A640F" w:rsidRPr="005F5DB7">
        <w:t>, be conducted in such manner as the person or panel holding the inquiry determines.</w:t>
      </w:r>
    </w:p>
    <w:p w14:paraId="44C2F09D" w14:textId="1C4D4ABF" w:rsidR="008A640F" w:rsidRPr="005F5DB7" w:rsidRDefault="005A3BA6" w:rsidP="005A3BA6">
      <w:pPr>
        <w:pStyle w:val="Heading2"/>
        <w:numPr>
          <w:ilvl w:val="0"/>
          <w:numId w:val="0"/>
        </w:numPr>
        <w:ind w:left="142"/>
      </w:pPr>
      <w:r>
        <w:t>(6)</w:t>
      </w:r>
      <w:r>
        <w:tab/>
      </w:r>
      <w:r w:rsidR="008A640F" w:rsidRPr="005F5DB7">
        <w:t xml:space="preserve">A person or panel holding an </w:t>
      </w:r>
      <w:r w:rsidR="004A65A8">
        <w:t>i</w:t>
      </w:r>
      <w:r w:rsidR="001966E1" w:rsidRPr="005F5DB7">
        <w:t>nquiry</w:t>
      </w:r>
      <w:r w:rsidR="008A640F" w:rsidRPr="005F5DB7">
        <w:t xml:space="preserve"> is not bound to act in a formal manner but may inform themselves on any matter relating to the alleged </w:t>
      </w:r>
      <w:r w:rsidR="004A65A8">
        <w:t>m</w:t>
      </w:r>
      <w:r w:rsidR="001966E1">
        <w:t>isconduct</w:t>
      </w:r>
      <w:r w:rsidR="008A640F" w:rsidRPr="005F5DB7">
        <w:t xml:space="preserve"> as t</w:t>
      </w:r>
      <w:r w:rsidR="004A65A8">
        <w:t>he person or panel thinks just.</w:t>
      </w:r>
    </w:p>
    <w:p w14:paraId="0595845D" w14:textId="5C394C17" w:rsidR="008A640F" w:rsidRPr="005F5DB7" w:rsidRDefault="005A3BA6" w:rsidP="005A3BA6">
      <w:pPr>
        <w:pStyle w:val="Heading2"/>
        <w:numPr>
          <w:ilvl w:val="0"/>
          <w:numId w:val="0"/>
        </w:numPr>
        <w:ind w:left="142"/>
      </w:pPr>
      <w:r>
        <w:t>(7)</w:t>
      </w:r>
      <w:r>
        <w:tab/>
      </w:r>
      <w:r w:rsidR="008A640F" w:rsidRPr="005F5DB7">
        <w:t xml:space="preserve">At an </w:t>
      </w:r>
      <w:r w:rsidR="00B25A56">
        <w:t>i</w:t>
      </w:r>
      <w:r w:rsidR="001966E1" w:rsidRPr="005F5DB7">
        <w:t>nquiry</w:t>
      </w:r>
      <w:r w:rsidR="008A640F" w:rsidRPr="005F5DB7">
        <w:t xml:space="preserve"> the </w:t>
      </w:r>
      <w:r w:rsidR="004A65A8">
        <w:t>s</w:t>
      </w:r>
      <w:r w:rsidR="001966E1">
        <w:t>tudent</w:t>
      </w:r>
      <w:r w:rsidR="008A640F" w:rsidRPr="005F5DB7">
        <w:t xml:space="preserve"> may:</w:t>
      </w:r>
    </w:p>
    <w:p w14:paraId="5403A8A5" w14:textId="3A485B6E" w:rsidR="008A640F" w:rsidRPr="005F5DB7" w:rsidRDefault="00807C57" w:rsidP="00522B61">
      <w:pPr>
        <w:pStyle w:val="Heading3"/>
      </w:pPr>
      <w:r>
        <w:t>appear in person;</w:t>
      </w:r>
      <w:r w:rsidR="00CC0CB9">
        <w:t xml:space="preserve"> and</w:t>
      </w:r>
    </w:p>
    <w:p w14:paraId="2B699902" w14:textId="6BC89DA1" w:rsidR="008A640F" w:rsidRPr="005F5DB7" w:rsidRDefault="008A640F" w:rsidP="00522B61">
      <w:pPr>
        <w:pStyle w:val="Heading3"/>
      </w:pPr>
      <w:r w:rsidRPr="005F5DB7">
        <w:t xml:space="preserve">present to the </w:t>
      </w:r>
      <w:r w:rsidR="004A65A8">
        <w:t>i</w:t>
      </w:r>
      <w:r w:rsidR="001966E1" w:rsidRPr="005F5DB7">
        <w:t>nquiry</w:t>
      </w:r>
      <w:r w:rsidRPr="005F5DB7">
        <w:t xml:space="preserve"> oral or written statements (whether made by the </w:t>
      </w:r>
      <w:r w:rsidR="004A65A8">
        <w:t>s</w:t>
      </w:r>
      <w:r w:rsidR="001966E1">
        <w:t>tudent</w:t>
      </w:r>
      <w:r w:rsidRPr="005F5DB7">
        <w:t xml:space="preserve"> or another person); and </w:t>
      </w:r>
    </w:p>
    <w:p w14:paraId="0D1FBE1E" w14:textId="167DF9DC" w:rsidR="008A640F" w:rsidRPr="005F5DB7" w:rsidRDefault="008A640F" w:rsidP="00522B61">
      <w:pPr>
        <w:pStyle w:val="Heading3"/>
      </w:pPr>
      <w:r w:rsidRPr="005F5DB7">
        <w:t xml:space="preserve">in addition to, or instead of, appearing in person, furnish to the inquiry a written statement in relation to the alleged </w:t>
      </w:r>
      <w:r w:rsidR="004A65A8">
        <w:t>m</w:t>
      </w:r>
      <w:r w:rsidR="001966E1">
        <w:t>isconduct</w:t>
      </w:r>
      <w:r w:rsidRPr="005F5DB7">
        <w:t xml:space="preserve"> (whether made by the </w:t>
      </w:r>
      <w:r w:rsidR="004A65A8">
        <w:t>s</w:t>
      </w:r>
      <w:r w:rsidR="001966E1">
        <w:t>tudent</w:t>
      </w:r>
      <w:r w:rsidRPr="005F5DB7">
        <w:t xml:space="preserve"> or another person).</w:t>
      </w:r>
    </w:p>
    <w:p w14:paraId="187C161F" w14:textId="1D2902DF" w:rsidR="00D90828" w:rsidRDefault="005A3BA6" w:rsidP="005A3BA6">
      <w:pPr>
        <w:pStyle w:val="Heading2"/>
        <w:numPr>
          <w:ilvl w:val="0"/>
          <w:numId w:val="0"/>
        </w:numPr>
        <w:ind w:left="142"/>
      </w:pPr>
      <w:r>
        <w:t>(8)</w:t>
      </w:r>
      <w:r>
        <w:tab/>
      </w:r>
      <w:r w:rsidR="008A640F" w:rsidRPr="005F5DB7">
        <w:t xml:space="preserve">At an </w:t>
      </w:r>
      <w:r w:rsidR="004A65A8">
        <w:t>i</w:t>
      </w:r>
      <w:r w:rsidR="001966E1" w:rsidRPr="005F5DB7">
        <w:t>nquiry</w:t>
      </w:r>
      <w:r w:rsidR="008A640F" w:rsidRPr="005F5DB7">
        <w:t xml:space="preserve">, the </w:t>
      </w:r>
      <w:r w:rsidR="004A65A8">
        <w:t>s</w:t>
      </w:r>
      <w:r w:rsidR="001966E1">
        <w:t>tudent</w:t>
      </w:r>
      <w:r w:rsidR="008A640F" w:rsidRPr="005F5DB7">
        <w:t xml:space="preserve"> is entitled to be accompanied by another person who may</w:t>
      </w:r>
      <w:r w:rsidR="00D90828">
        <w:t>:</w:t>
      </w:r>
    </w:p>
    <w:p w14:paraId="3D590CC9" w14:textId="38F686B8" w:rsidR="00A44FF6" w:rsidRPr="002222F3" w:rsidRDefault="00A44FF6" w:rsidP="00A44FF6">
      <w:pPr>
        <w:pStyle w:val="paraindefs"/>
      </w:pPr>
      <w:r>
        <w:t>(a)</w:t>
      </w:r>
      <w:r>
        <w:tab/>
      </w:r>
      <w:r w:rsidRPr="00A44FF6">
        <w:t>observe the proceedings;</w:t>
      </w:r>
      <w:r>
        <w:t xml:space="preserve"> and</w:t>
      </w:r>
    </w:p>
    <w:p w14:paraId="15CD36F4" w14:textId="73BA8BE1" w:rsidR="008A640F" w:rsidRPr="005F5DB7" w:rsidRDefault="00A44FF6" w:rsidP="00A44FF6">
      <w:pPr>
        <w:pStyle w:val="paraindefs"/>
      </w:pPr>
      <w:r>
        <w:t>(b)</w:t>
      </w:r>
      <w:r>
        <w:tab/>
      </w:r>
      <w:r w:rsidRPr="00A44FF6">
        <w:t>with the express approval of the person or panel holding the inquiry act as an advocate.</w:t>
      </w:r>
    </w:p>
    <w:p w14:paraId="7CC1EF00" w14:textId="0CE71047" w:rsidR="008A640F" w:rsidRPr="005F5DB7" w:rsidRDefault="005A3BA6" w:rsidP="005A3BA6">
      <w:pPr>
        <w:pStyle w:val="Heading2"/>
        <w:numPr>
          <w:ilvl w:val="0"/>
          <w:numId w:val="0"/>
        </w:numPr>
        <w:ind w:left="142"/>
      </w:pPr>
      <w:r>
        <w:t>(9)</w:t>
      </w:r>
      <w:r>
        <w:tab/>
      </w:r>
      <w:r w:rsidR="008A640F" w:rsidRPr="005F5DB7">
        <w:t xml:space="preserve">The powers of the person or panel holding an </w:t>
      </w:r>
      <w:r w:rsidR="004A65A8">
        <w:t>i</w:t>
      </w:r>
      <w:r w:rsidR="001966E1" w:rsidRPr="005F5DB7">
        <w:t>nquiry</w:t>
      </w:r>
      <w:r w:rsidR="00CC0CB9">
        <w:t xml:space="preserve"> under this section</w:t>
      </w:r>
      <w:r w:rsidR="008A640F" w:rsidRPr="005F5DB7">
        <w:t xml:space="preserve"> may be exercised whether or not the </w:t>
      </w:r>
      <w:r w:rsidR="004A65A8">
        <w:t>s</w:t>
      </w:r>
      <w:r w:rsidR="001966E1">
        <w:t>tudent</w:t>
      </w:r>
      <w:r>
        <w:t xml:space="preserve"> on whom a notice under section</w:t>
      </w:r>
      <w:r w:rsidR="008A640F" w:rsidRPr="005F5DB7">
        <w:t xml:space="preserve"> </w:t>
      </w:r>
      <w:r>
        <w:t>5(</w:t>
      </w:r>
      <w:r w:rsidR="00A242D5">
        <w:t>5</w:t>
      </w:r>
      <w:r>
        <w:t>)</w:t>
      </w:r>
      <w:r w:rsidR="008A640F" w:rsidRPr="005F5DB7">
        <w:t xml:space="preserve"> or </w:t>
      </w:r>
      <w:r>
        <w:t>7(</w:t>
      </w:r>
      <w:r w:rsidR="00AE27B0">
        <w:t>5</w:t>
      </w:r>
      <w:r>
        <w:t>)</w:t>
      </w:r>
      <w:r w:rsidR="008A640F" w:rsidRPr="005F5DB7">
        <w:t xml:space="preserve"> is given is present at an </w:t>
      </w:r>
      <w:r w:rsidR="004A65A8">
        <w:t>i</w:t>
      </w:r>
      <w:r w:rsidR="001966E1" w:rsidRPr="005F5DB7">
        <w:t>nquiry</w:t>
      </w:r>
      <w:r w:rsidR="008A640F" w:rsidRPr="005F5DB7">
        <w:t xml:space="preserve"> held under this </w:t>
      </w:r>
      <w:r>
        <w:t>section</w:t>
      </w:r>
      <w:r w:rsidR="008A640F" w:rsidRPr="005F5DB7">
        <w:t>.</w:t>
      </w:r>
    </w:p>
    <w:p w14:paraId="36FAD454" w14:textId="677A7D25" w:rsidR="008A640F" w:rsidRPr="005F5DB7" w:rsidRDefault="008A640F" w:rsidP="003155CC">
      <w:pPr>
        <w:pStyle w:val="Heading1"/>
      </w:pPr>
      <w:bookmarkStart w:id="62" w:name="_Ref398199679"/>
      <w:bookmarkStart w:id="63" w:name="_Toc406334409"/>
      <w:bookmarkStart w:id="64" w:name="_Ref406487366"/>
      <w:bookmarkStart w:id="65" w:name="_Toc406492046"/>
      <w:bookmarkStart w:id="66" w:name="_Toc437005119"/>
      <w:r w:rsidRPr="005F5DB7">
        <w:t xml:space="preserve">Findings and penalties: </w:t>
      </w:r>
      <w:bookmarkEnd w:id="62"/>
      <w:r w:rsidR="006132E4">
        <w:t>p</w:t>
      </w:r>
      <w:r w:rsidR="00871DFF">
        <w:t>rescribed authority</w:t>
      </w:r>
      <w:bookmarkEnd w:id="63"/>
      <w:bookmarkEnd w:id="64"/>
      <w:bookmarkEnd w:id="65"/>
      <w:bookmarkEnd w:id="66"/>
    </w:p>
    <w:p w14:paraId="4FB061C6" w14:textId="7F48DDA6" w:rsidR="008A640F" w:rsidRPr="005F5DB7" w:rsidRDefault="005A3BA6" w:rsidP="005A3BA6">
      <w:pPr>
        <w:pStyle w:val="Heading2"/>
        <w:numPr>
          <w:ilvl w:val="0"/>
          <w:numId w:val="0"/>
        </w:numPr>
        <w:ind w:left="142"/>
      </w:pPr>
      <w:bookmarkStart w:id="67" w:name="_Ref398198321"/>
      <w:r>
        <w:t>(1)</w:t>
      </w:r>
      <w:r>
        <w:tab/>
      </w:r>
      <w:r w:rsidR="008A640F" w:rsidRPr="005F5DB7">
        <w:t xml:space="preserve">If, after consideration of the matter, the </w:t>
      </w:r>
      <w:r w:rsidR="006132E4">
        <w:t>p</w:t>
      </w:r>
      <w:r w:rsidR="00871DFF">
        <w:t>rescribed authority</w:t>
      </w:r>
      <w:r w:rsidR="008A640F" w:rsidRPr="005F5DB7">
        <w:t xml:space="preserve"> finds that the </w:t>
      </w:r>
      <w:r w:rsidR="00B25A56">
        <w:t>s</w:t>
      </w:r>
      <w:r w:rsidR="001966E1">
        <w:t>tudent</w:t>
      </w:r>
      <w:r w:rsidR="008A640F" w:rsidRPr="005F5DB7">
        <w:t xml:space="preserve"> has not engaged in </w:t>
      </w:r>
      <w:r w:rsidR="00E34CFE">
        <w:t>m</w:t>
      </w:r>
      <w:r w:rsidR="001966E1">
        <w:t>isconduct</w:t>
      </w:r>
      <w:r w:rsidR="008A640F" w:rsidRPr="005F5DB7">
        <w:t xml:space="preserve">, the </w:t>
      </w:r>
      <w:r w:rsidR="00B25A56">
        <w:t>p</w:t>
      </w:r>
      <w:r w:rsidR="00871DFF">
        <w:t>rescribed authority</w:t>
      </w:r>
      <w:r w:rsidR="008A640F" w:rsidRPr="005F5DB7">
        <w:t xml:space="preserve"> must dismiss the allegation.</w:t>
      </w:r>
      <w:bookmarkEnd w:id="67"/>
    </w:p>
    <w:p w14:paraId="3CA3B8CE" w14:textId="70FB3A9A" w:rsidR="008A640F" w:rsidRPr="005F5DB7" w:rsidRDefault="005A3BA6" w:rsidP="005A3BA6">
      <w:pPr>
        <w:pStyle w:val="Heading2"/>
        <w:numPr>
          <w:ilvl w:val="0"/>
          <w:numId w:val="0"/>
        </w:numPr>
        <w:ind w:left="142"/>
      </w:pPr>
      <w:bookmarkStart w:id="68" w:name="_Ref398198281"/>
      <w:bookmarkStart w:id="69" w:name="_Ref406148820"/>
      <w:r>
        <w:t>(2)</w:t>
      </w:r>
      <w:r>
        <w:tab/>
      </w:r>
      <w:r w:rsidR="008A640F" w:rsidRPr="005F5DB7">
        <w:t xml:space="preserve">If, after consideration of the matter, the </w:t>
      </w:r>
      <w:r w:rsidR="006132E4">
        <w:t>p</w:t>
      </w:r>
      <w:r w:rsidR="00871DFF">
        <w:t>rescribed authority</w:t>
      </w:r>
      <w:r w:rsidR="008A640F" w:rsidRPr="005F5DB7">
        <w:t xml:space="preserve"> finds that the </w:t>
      </w:r>
      <w:r w:rsidR="006132E4">
        <w:t>s</w:t>
      </w:r>
      <w:r w:rsidR="001966E1">
        <w:t>tudent</w:t>
      </w:r>
      <w:r w:rsidR="008A640F" w:rsidRPr="005F5DB7">
        <w:t xml:space="preserve"> has engaged in </w:t>
      </w:r>
      <w:r w:rsidR="006132E4">
        <w:t>m</w:t>
      </w:r>
      <w:r w:rsidR="001966E1">
        <w:t>isconduct</w:t>
      </w:r>
      <w:r w:rsidR="008A640F" w:rsidRPr="005F5DB7">
        <w:t xml:space="preserve">, the </w:t>
      </w:r>
      <w:r w:rsidR="006132E4">
        <w:t>p</w:t>
      </w:r>
      <w:r w:rsidR="00871DFF">
        <w:t>rescribed authority</w:t>
      </w:r>
      <w:r w:rsidR="008A640F" w:rsidRPr="005F5DB7">
        <w:t xml:space="preserve"> may</w:t>
      </w:r>
      <w:bookmarkEnd w:id="68"/>
      <w:r w:rsidR="004A65A8">
        <w:t xml:space="preserve"> do one or more of the following:</w:t>
      </w:r>
      <w:bookmarkEnd w:id="69"/>
    </w:p>
    <w:p w14:paraId="6FF58270" w14:textId="0B867C62" w:rsidR="008A640F" w:rsidRPr="005F5DB7" w:rsidRDefault="00E34CFE" w:rsidP="00522B61">
      <w:pPr>
        <w:pStyle w:val="Heading3"/>
      </w:pPr>
      <w:r>
        <w:t>decide to take no action;</w:t>
      </w:r>
    </w:p>
    <w:p w14:paraId="0343467C" w14:textId="761328AF" w:rsidR="008A640F" w:rsidRPr="005F5DB7" w:rsidRDefault="008A640F" w:rsidP="00522B61">
      <w:pPr>
        <w:pStyle w:val="Heading3"/>
      </w:pPr>
      <w:bookmarkStart w:id="70" w:name="_Ref398200273"/>
      <w:r w:rsidRPr="005F5DB7">
        <w:t xml:space="preserve">deny the </w:t>
      </w:r>
      <w:r w:rsidR="004A65A8">
        <w:t>s</w:t>
      </w:r>
      <w:r w:rsidR="001966E1">
        <w:t>tudent</w:t>
      </w:r>
      <w:r w:rsidR="00971139">
        <w:t xml:space="preserve"> access to all or any </w:t>
      </w:r>
      <w:r w:rsidR="00116D7B">
        <w:t>University facilities</w:t>
      </w:r>
      <w:r w:rsidR="00AD7C9E">
        <w:t>,</w:t>
      </w:r>
      <w:r w:rsidRPr="005F5DB7">
        <w:t xml:space="preserve"> to all </w:t>
      </w:r>
      <w:r w:rsidR="00116D7B">
        <w:t>University premises, any University premises or any part of</w:t>
      </w:r>
      <w:r w:rsidRPr="005F5DB7">
        <w:t xml:space="preserve"> University premises, or to </w:t>
      </w:r>
      <w:r w:rsidR="0008185A">
        <w:t xml:space="preserve">all or </w:t>
      </w:r>
      <w:r w:rsidRPr="005F5DB7">
        <w:t>any activities conducted by or on behalf of the University</w:t>
      </w:r>
      <w:r w:rsidR="00AD7C9E">
        <w:t>,</w:t>
      </w:r>
      <w:r w:rsidRPr="005F5DB7">
        <w:t xml:space="preserve"> for a specified period not exceeding 12 months;</w:t>
      </w:r>
      <w:bookmarkEnd w:id="70"/>
    </w:p>
    <w:p w14:paraId="46F3B074" w14:textId="67416F7D" w:rsidR="008A640F" w:rsidRPr="005F5DB7" w:rsidRDefault="008A640F" w:rsidP="00522B61">
      <w:pPr>
        <w:pStyle w:val="Heading3"/>
      </w:pPr>
      <w:r w:rsidRPr="005F5DB7">
        <w:t xml:space="preserve">reprimand the </w:t>
      </w:r>
      <w:r w:rsidR="004A65A8">
        <w:t>s</w:t>
      </w:r>
      <w:r w:rsidR="001966E1">
        <w:t>tudent</w:t>
      </w:r>
      <w:r w:rsidR="00E34CFE">
        <w:t>;</w:t>
      </w:r>
    </w:p>
    <w:p w14:paraId="60A25FF1" w14:textId="5E6DC8B9" w:rsidR="008A640F" w:rsidRPr="005F5DB7" w:rsidRDefault="00E34CFE" w:rsidP="00522B61">
      <w:pPr>
        <w:pStyle w:val="Heading3"/>
      </w:pPr>
      <w:r>
        <w:t xml:space="preserve">suspend </w:t>
      </w:r>
      <w:r w:rsidR="008A640F" w:rsidRPr="005F5DB7">
        <w:t xml:space="preserve">the candidature or enrolment of the </w:t>
      </w:r>
      <w:r w:rsidR="004A65A8">
        <w:t>s</w:t>
      </w:r>
      <w:r w:rsidR="001966E1">
        <w:t>tudent</w:t>
      </w:r>
      <w:r w:rsidR="008A640F" w:rsidRPr="005F5DB7">
        <w:t xml:space="preserve"> in a program of study or course in which the </w:t>
      </w:r>
      <w:r w:rsidR="004A65A8">
        <w:t>s</w:t>
      </w:r>
      <w:r w:rsidR="001966E1">
        <w:t>tudent</w:t>
      </w:r>
      <w:r w:rsidR="008A640F" w:rsidRPr="005F5DB7">
        <w:t xml:space="preserve"> is admitted or enrolled and prohibit the resumption of candidature or enrolment for a pe</w:t>
      </w:r>
      <w:r>
        <w:t>riod not exceeding 12 months;</w:t>
      </w:r>
    </w:p>
    <w:p w14:paraId="50479417" w14:textId="2B2E7AFE" w:rsidR="008A640F" w:rsidRPr="005F5DB7" w:rsidRDefault="008A640F" w:rsidP="00522B61">
      <w:pPr>
        <w:pStyle w:val="Heading3"/>
      </w:pPr>
      <w:bookmarkStart w:id="71" w:name="_Ref398200475"/>
      <w:r w:rsidRPr="005F5DB7">
        <w:t xml:space="preserve">determine the conditions under which the </w:t>
      </w:r>
      <w:r w:rsidR="004A65A8">
        <w:t>s</w:t>
      </w:r>
      <w:r w:rsidR="001966E1">
        <w:t>tudent</w:t>
      </w:r>
      <w:r w:rsidRPr="005F5DB7">
        <w:t xml:space="preserve"> may attend classes or lessons or use any facility of the University;</w:t>
      </w:r>
      <w:bookmarkEnd w:id="71"/>
    </w:p>
    <w:p w14:paraId="650913A4" w14:textId="582BCEFB" w:rsidR="008A640F" w:rsidRPr="005F5DB7" w:rsidRDefault="008A640F" w:rsidP="00522B61">
      <w:pPr>
        <w:pStyle w:val="Heading3"/>
      </w:pPr>
      <w:r w:rsidRPr="005F5DB7">
        <w:t xml:space="preserve">if the </w:t>
      </w:r>
      <w:r w:rsidR="004A65A8">
        <w:t>m</w:t>
      </w:r>
      <w:r w:rsidR="001966E1">
        <w:t>isconduct</w:t>
      </w:r>
      <w:r w:rsidRPr="005F5DB7">
        <w:t xml:space="preserve"> involved so warrants, refer the ma</w:t>
      </w:r>
      <w:r w:rsidR="00E34CFE">
        <w:t>tter to the Vice-Chancellor;</w:t>
      </w:r>
    </w:p>
    <w:p w14:paraId="284359E4" w14:textId="498F5B2F" w:rsidR="008A640F" w:rsidRDefault="008A640F" w:rsidP="00522B61">
      <w:pPr>
        <w:pStyle w:val="Heading3"/>
      </w:pPr>
      <w:bookmarkStart w:id="72" w:name="_Ref398200420"/>
      <w:r w:rsidRPr="005F5DB7">
        <w:t xml:space="preserve">require the </w:t>
      </w:r>
      <w:r w:rsidR="004A65A8">
        <w:t>s</w:t>
      </w:r>
      <w:r w:rsidR="001966E1">
        <w:t>tudent</w:t>
      </w:r>
      <w:r w:rsidRPr="005F5DB7">
        <w:t xml:space="preserve"> to apologise or take other action the </w:t>
      </w:r>
      <w:r w:rsidR="004A65A8">
        <w:t>p</w:t>
      </w:r>
      <w:r w:rsidR="00871DFF">
        <w:t>rescribed authority</w:t>
      </w:r>
      <w:r w:rsidRPr="005F5DB7">
        <w:t xml:space="preserve"> thinks appropriate with a view to mitigating the effect of the </w:t>
      </w:r>
      <w:r w:rsidR="004A65A8">
        <w:t>m</w:t>
      </w:r>
      <w:r w:rsidR="001966E1">
        <w:t>isconduct</w:t>
      </w:r>
      <w:bookmarkEnd w:id="72"/>
      <w:r w:rsidR="00254C66">
        <w:t>;</w:t>
      </w:r>
    </w:p>
    <w:p w14:paraId="76B2EF32" w14:textId="5F9DC518" w:rsidR="00254C66" w:rsidRDefault="00254C66" w:rsidP="00522B61">
      <w:pPr>
        <w:pStyle w:val="Heading3"/>
      </w:pPr>
      <w:bookmarkStart w:id="73" w:name="_Ref406519666"/>
      <w:r>
        <w:t>accept an undertaking from the student;</w:t>
      </w:r>
      <w:bookmarkEnd w:id="73"/>
    </w:p>
    <w:p w14:paraId="1BA9E408" w14:textId="7E4EAB5B" w:rsidR="00254C66" w:rsidRPr="005F5DB7" w:rsidRDefault="00254C66" w:rsidP="00522B61">
      <w:pPr>
        <w:pStyle w:val="Heading3"/>
      </w:pPr>
      <w:r>
        <w:t>notify any relevant professional, government or other organisation or agency of the decision.</w:t>
      </w:r>
    </w:p>
    <w:p w14:paraId="2CEE05E8" w14:textId="29AFC796" w:rsidR="008A640F" w:rsidRPr="005F5DB7" w:rsidRDefault="00F36101" w:rsidP="00F36101">
      <w:pPr>
        <w:pStyle w:val="Heading2"/>
        <w:numPr>
          <w:ilvl w:val="0"/>
          <w:numId w:val="0"/>
        </w:numPr>
        <w:ind w:left="142"/>
      </w:pPr>
      <w:r>
        <w:lastRenderedPageBreak/>
        <w:t>(3)</w:t>
      </w:r>
      <w:r>
        <w:tab/>
      </w:r>
      <w:r w:rsidR="008A640F" w:rsidRPr="005F5DB7">
        <w:t xml:space="preserve">The </w:t>
      </w:r>
      <w:r w:rsidR="004A65A8">
        <w:t>p</w:t>
      </w:r>
      <w:r w:rsidR="00871DFF">
        <w:t>rescribed authority</w:t>
      </w:r>
      <w:r w:rsidR="008A640F" w:rsidRPr="005F5DB7">
        <w:t xml:space="preserve"> may, in determining any penalty to be imposed on a </w:t>
      </w:r>
      <w:r w:rsidR="00254C66">
        <w:t>s</w:t>
      </w:r>
      <w:r w:rsidR="001966E1">
        <w:t>tudent</w:t>
      </w:r>
      <w:r w:rsidR="008A640F" w:rsidRPr="005F5DB7">
        <w:t xml:space="preserve">, take into account any other finding of </w:t>
      </w:r>
      <w:r w:rsidR="00254C66">
        <w:t>m</w:t>
      </w:r>
      <w:r w:rsidR="001966E1">
        <w:t>isconduct</w:t>
      </w:r>
      <w:r w:rsidR="008A640F" w:rsidRPr="005F5DB7">
        <w:t xml:space="preserve"> made in respect of the </w:t>
      </w:r>
      <w:r w:rsidR="00254C66">
        <w:t>s</w:t>
      </w:r>
      <w:r w:rsidR="001966E1">
        <w:t>tudent</w:t>
      </w:r>
      <w:r w:rsidR="008A640F" w:rsidRPr="005F5DB7">
        <w:t xml:space="preserve"> and any penalty imposed in relation to that finding.</w:t>
      </w:r>
    </w:p>
    <w:p w14:paraId="4265587E" w14:textId="7354948A" w:rsidR="008A640F" w:rsidRPr="005F5DB7" w:rsidRDefault="00F36101" w:rsidP="00F36101">
      <w:pPr>
        <w:pStyle w:val="Heading2"/>
        <w:numPr>
          <w:ilvl w:val="0"/>
          <w:numId w:val="0"/>
        </w:numPr>
        <w:ind w:left="142"/>
      </w:pPr>
      <w:bookmarkStart w:id="74" w:name="OLE_LINK1"/>
      <w:bookmarkStart w:id="75" w:name="OLE_LINK2"/>
      <w:r>
        <w:t>(4)</w:t>
      </w:r>
      <w:r>
        <w:tab/>
      </w:r>
      <w:r w:rsidR="008A640F" w:rsidRPr="005F5DB7">
        <w:t xml:space="preserve">If a </w:t>
      </w:r>
      <w:r w:rsidR="004A65A8">
        <w:t>p</w:t>
      </w:r>
      <w:r w:rsidR="00871DFF">
        <w:t>rescribed authority</w:t>
      </w:r>
      <w:r w:rsidR="00DA0AA9">
        <w:t xml:space="preserve"> exercises</w:t>
      </w:r>
      <w:r w:rsidR="00CC0CB9">
        <w:t xml:space="preserve"> powers under this section</w:t>
      </w:r>
      <w:r w:rsidR="008A640F" w:rsidRPr="005F5DB7">
        <w:t xml:space="preserve"> in relation to a </w:t>
      </w:r>
      <w:r w:rsidR="004A65A8">
        <w:t>s</w:t>
      </w:r>
      <w:r w:rsidR="001966E1">
        <w:t>tudent</w:t>
      </w:r>
      <w:r w:rsidR="00DA0AA9">
        <w:t>, the prescribed authority</w:t>
      </w:r>
      <w:r w:rsidR="008A640F" w:rsidRPr="005F5DB7">
        <w:t xml:space="preserve"> must report the action taken and the circumstances relating to it to the Vice-Chancellor as soon as possible after the action is taken.</w:t>
      </w:r>
      <w:bookmarkEnd w:id="74"/>
      <w:bookmarkEnd w:id="75"/>
    </w:p>
    <w:p w14:paraId="4500B0FD" w14:textId="0FB3E8B5" w:rsidR="008A640F" w:rsidRPr="005F5DB7" w:rsidRDefault="00F36101" w:rsidP="00F36101">
      <w:pPr>
        <w:pStyle w:val="Heading2"/>
        <w:numPr>
          <w:ilvl w:val="0"/>
          <w:numId w:val="0"/>
        </w:numPr>
        <w:ind w:left="142"/>
      </w:pPr>
      <w:r>
        <w:t>(5)</w:t>
      </w:r>
      <w:r>
        <w:tab/>
      </w:r>
      <w:r w:rsidR="008A640F" w:rsidRPr="005F5DB7">
        <w:t xml:space="preserve">However, </w:t>
      </w:r>
      <w:r w:rsidR="00254C66">
        <w:t xml:space="preserve">the suspension </w:t>
      </w:r>
      <w:r w:rsidR="008A640F" w:rsidRPr="005F5DB7">
        <w:t xml:space="preserve">of a </w:t>
      </w:r>
      <w:r w:rsidR="004A65A8">
        <w:t>s</w:t>
      </w:r>
      <w:r w:rsidR="001966E1">
        <w:t>tudent</w:t>
      </w:r>
      <w:r w:rsidR="008A640F" w:rsidRPr="005F5DB7">
        <w:t xml:space="preserve">’s enrolment may not take effect until any appeal to the Appeals Committee </w:t>
      </w:r>
      <w:r w:rsidR="00254C66">
        <w:t xml:space="preserve">in accordance with the </w:t>
      </w:r>
      <w:r w:rsidR="00254C66" w:rsidRPr="00B335E9">
        <w:t>Appeals Rule</w:t>
      </w:r>
      <w:r w:rsidR="00254C66">
        <w:t xml:space="preserve"> </w:t>
      </w:r>
      <w:r w:rsidR="008A640F" w:rsidRPr="005F5DB7">
        <w:t>has been concluded.</w:t>
      </w:r>
    </w:p>
    <w:p w14:paraId="4692C43C" w14:textId="768582D7" w:rsidR="008A640F" w:rsidRPr="005F5DB7" w:rsidRDefault="00F36101" w:rsidP="00F36101">
      <w:pPr>
        <w:pStyle w:val="Heading2"/>
        <w:numPr>
          <w:ilvl w:val="0"/>
          <w:numId w:val="0"/>
        </w:numPr>
        <w:ind w:left="142"/>
      </w:pPr>
      <w:r>
        <w:t>(6)</w:t>
      </w:r>
      <w:r>
        <w:tab/>
      </w:r>
      <w:r w:rsidR="008A640F" w:rsidRPr="005F5DB7">
        <w:t>To avoid doubt, denial of access</w:t>
      </w:r>
      <w:r w:rsidR="00AD7C9E">
        <w:t xml:space="preserve"> </w:t>
      </w:r>
      <w:r>
        <w:t>under subsection (</w:t>
      </w:r>
      <w:r w:rsidR="00A242D5">
        <w:t>2</w:t>
      </w:r>
      <w:r>
        <w:t>)</w:t>
      </w:r>
      <w:r w:rsidR="008A640F" w:rsidRPr="005F5DB7">
        <w:t xml:space="preserve"> does not, of itself, </w:t>
      </w:r>
      <w:r w:rsidR="00254C66">
        <w:t xml:space="preserve">terminate or suspend </w:t>
      </w:r>
      <w:r w:rsidR="008A640F" w:rsidRPr="005F5DB7">
        <w:t xml:space="preserve">a </w:t>
      </w:r>
      <w:r w:rsidR="004A65A8">
        <w:t>s</w:t>
      </w:r>
      <w:r w:rsidR="001966E1">
        <w:t>tudent</w:t>
      </w:r>
      <w:r w:rsidR="008A640F" w:rsidRPr="005F5DB7">
        <w:t>’s enrolment.</w:t>
      </w:r>
    </w:p>
    <w:p w14:paraId="077F01F9" w14:textId="77777777" w:rsidR="008A640F" w:rsidRPr="005F5DB7" w:rsidRDefault="008A640F" w:rsidP="003155CC">
      <w:pPr>
        <w:pStyle w:val="Heading1"/>
      </w:pPr>
      <w:bookmarkStart w:id="76" w:name="_Ref398199687"/>
      <w:bookmarkStart w:id="77" w:name="_Toc406334410"/>
      <w:bookmarkStart w:id="78" w:name="_Toc406492047"/>
      <w:bookmarkStart w:id="79" w:name="_Toc437005120"/>
      <w:r w:rsidRPr="005F5DB7">
        <w:t>Findings and penalties: Vice-Chancellor</w:t>
      </w:r>
      <w:bookmarkEnd w:id="76"/>
      <w:bookmarkEnd w:id="77"/>
      <w:bookmarkEnd w:id="78"/>
      <w:bookmarkEnd w:id="79"/>
    </w:p>
    <w:p w14:paraId="4D2C5021" w14:textId="1D1EE951" w:rsidR="006132E4" w:rsidRDefault="00F36101" w:rsidP="00F36101">
      <w:pPr>
        <w:pStyle w:val="Heading2"/>
        <w:numPr>
          <w:ilvl w:val="0"/>
          <w:numId w:val="0"/>
        </w:numPr>
        <w:ind w:left="142"/>
      </w:pPr>
      <w:bookmarkStart w:id="80" w:name="_Ref406487391"/>
      <w:bookmarkStart w:id="81" w:name="_Ref398198341"/>
      <w:r>
        <w:t>(1)</w:t>
      </w:r>
      <w:r>
        <w:tab/>
      </w:r>
      <w:r w:rsidR="008A640F" w:rsidRPr="005F5DB7">
        <w:t xml:space="preserve">In relation to an </w:t>
      </w:r>
      <w:r w:rsidR="00924175">
        <w:t>i</w:t>
      </w:r>
      <w:r w:rsidR="001966E1" w:rsidRPr="005F5DB7">
        <w:t>nquiry</w:t>
      </w:r>
      <w:r w:rsidR="008A640F" w:rsidRPr="005F5DB7">
        <w:t xml:space="preserve"> held by the Vice-</w:t>
      </w:r>
      <w:r w:rsidR="008A640F" w:rsidRPr="00924175">
        <w:t>Chancellor or a panel</w:t>
      </w:r>
      <w:r w:rsidR="008A640F" w:rsidRPr="005F5DB7">
        <w:t xml:space="preserve"> appointed under </w:t>
      </w:r>
      <w:r>
        <w:t>section</w:t>
      </w:r>
      <w:r w:rsidR="00A80DA2">
        <w:t xml:space="preserve"> </w:t>
      </w:r>
      <w:r>
        <w:t>7(</w:t>
      </w:r>
      <w:r w:rsidR="00A242D5">
        <w:t>4</w:t>
      </w:r>
      <w:r>
        <w:t>)</w:t>
      </w:r>
      <w:r w:rsidR="00A242D5">
        <w:t>(b)</w:t>
      </w:r>
      <w:r w:rsidR="008A640F" w:rsidRPr="005F5DB7">
        <w:t xml:space="preserve">, after consideration of the matter, </w:t>
      </w:r>
      <w:r w:rsidR="00924175">
        <w:t xml:space="preserve">including </w:t>
      </w:r>
      <w:r w:rsidR="006132E4">
        <w:t xml:space="preserve">(where applicable) </w:t>
      </w:r>
      <w:r w:rsidR="00924175">
        <w:t xml:space="preserve">any report or recommendation by the panel, </w:t>
      </w:r>
      <w:r w:rsidR="002D3309">
        <w:t>the Vice-Chancellor may:</w:t>
      </w:r>
      <w:bookmarkEnd w:id="80"/>
    </w:p>
    <w:p w14:paraId="5255DBB6" w14:textId="166832D9" w:rsidR="002D3309" w:rsidRDefault="002D3309" w:rsidP="002D3309">
      <w:pPr>
        <w:pStyle w:val="Heading3"/>
      </w:pPr>
      <w:bookmarkStart w:id="82" w:name="_Ref406149218"/>
      <w:r>
        <w:t>find that the student has not engaged in misconduct; or</w:t>
      </w:r>
      <w:bookmarkEnd w:id="82"/>
    </w:p>
    <w:p w14:paraId="3212CDA6" w14:textId="52238F80" w:rsidR="002D3309" w:rsidRDefault="002D3309" w:rsidP="002D3309">
      <w:pPr>
        <w:pStyle w:val="Heading3"/>
      </w:pPr>
      <w:bookmarkStart w:id="83" w:name="_Ref406519980"/>
      <w:r>
        <w:t>find that the student has engaged in misconduct.</w:t>
      </w:r>
      <w:bookmarkEnd w:id="83"/>
    </w:p>
    <w:p w14:paraId="2E7B6E92" w14:textId="45E982CC" w:rsidR="008A640F" w:rsidRDefault="00F36101" w:rsidP="00F36101">
      <w:pPr>
        <w:pStyle w:val="Heading2"/>
        <w:numPr>
          <w:ilvl w:val="0"/>
          <w:numId w:val="0"/>
        </w:numPr>
        <w:ind w:left="142"/>
      </w:pPr>
      <w:r>
        <w:t>(2)</w:t>
      </w:r>
      <w:r>
        <w:tab/>
      </w:r>
      <w:r w:rsidR="008900DD">
        <w:t xml:space="preserve">If the Vice-Chancellor finds that </w:t>
      </w:r>
      <w:r w:rsidR="008A640F" w:rsidRPr="005F5DB7">
        <w:t xml:space="preserve">the </w:t>
      </w:r>
      <w:r w:rsidR="00924175">
        <w:t>s</w:t>
      </w:r>
      <w:r w:rsidR="001966E1">
        <w:t>tudent</w:t>
      </w:r>
      <w:r w:rsidR="008A640F" w:rsidRPr="005F5DB7">
        <w:t xml:space="preserve"> has not engaged in </w:t>
      </w:r>
      <w:r w:rsidR="00924175">
        <w:t>m</w:t>
      </w:r>
      <w:r w:rsidR="001966E1">
        <w:t>isconduct</w:t>
      </w:r>
      <w:r w:rsidR="008A640F" w:rsidRPr="005F5DB7">
        <w:t xml:space="preserve">, </w:t>
      </w:r>
      <w:r w:rsidR="008900DD">
        <w:t xml:space="preserve">the Vice-Chancellor </w:t>
      </w:r>
      <w:r w:rsidR="008A640F" w:rsidRPr="005F5DB7">
        <w:t>must dismiss the allegation</w:t>
      </w:r>
      <w:bookmarkEnd w:id="81"/>
      <w:r w:rsidR="008900DD">
        <w:t>.</w:t>
      </w:r>
    </w:p>
    <w:p w14:paraId="54BE17DC" w14:textId="2A4BA9B2" w:rsidR="006132E4" w:rsidRDefault="00F36101" w:rsidP="00F36101">
      <w:pPr>
        <w:pStyle w:val="Heading2"/>
        <w:numPr>
          <w:ilvl w:val="0"/>
          <w:numId w:val="0"/>
        </w:numPr>
        <w:ind w:left="142"/>
      </w:pPr>
      <w:bookmarkStart w:id="84" w:name="_Ref406487398"/>
      <w:r>
        <w:t>(3)</w:t>
      </w:r>
      <w:r>
        <w:tab/>
      </w:r>
      <w:r w:rsidR="008900DD">
        <w:t xml:space="preserve">If the Vice-Chancellor finds that the student has engaged in misconduct, the Vice-Chancellor </w:t>
      </w:r>
      <w:bookmarkStart w:id="85" w:name="_Ref398198352"/>
      <w:r w:rsidR="008900DD">
        <w:rPr>
          <w:lang w:val="en-US"/>
        </w:rPr>
        <w:t xml:space="preserve">may </w:t>
      </w:r>
      <w:r w:rsidR="00B51C05">
        <w:t>do one or more of the following:</w:t>
      </w:r>
      <w:bookmarkEnd w:id="84"/>
    </w:p>
    <w:p w14:paraId="6FA24941" w14:textId="0844342B" w:rsidR="00A44FF6" w:rsidRPr="002222F3" w:rsidRDefault="00A44FF6" w:rsidP="00A44FF6">
      <w:pPr>
        <w:pStyle w:val="paraindefs"/>
      </w:pPr>
      <w:r>
        <w:t>(a)</w:t>
      </w:r>
      <w:r>
        <w:tab/>
      </w:r>
      <w:r w:rsidRPr="00A44FF6">
        <w:t>decide to take no action;</w:t>
      </w:r>
    </w:p>
    <w:p w14:paraId="6D4BB958" w14:textId="647BE577" w:rsidR="00A44FF6" w:rsidRDefault="00A44FF6" w:rsidP="0054736B">
      <w:pPr>
        <w:pStyle w:val="paraindefs"/>
      </w:pPr>
      <w:r>
        <w:t>(b)</w:t>
      </w:r>
      <w:r>
        <w:tab/>
      </w:r>
      <w:r w:rsidR="0054736B" w:rsidRPr="0054736B">
        <w:t>reprimand the student;</w:t>
      </w:r>
    </w:p>
    <w:p w14:paraId="7DAE1CB3" w14:textId="38833EE7" w:rsidR="00FF3DBB" w:rsidRPr="002222F3" w:rsidRDefault="00FF3DBB" w:rsidP="00FF3DBB">
      <w:pPr>
        <w:pStyle w:val="paraindefs"/>
      </w:pPr>
      <w:r>
        <w:t>(c)</w:t>
      </w:r>
      <w:r>
        <w:tab/>
      </w:r>
      <w:r w:rsidRPr="00FF3DBB">
        <w:t>deny the stu</w:t>
      </w:r>
      <w:r w:rsidR="00116D7B">
        <w:t>dent access to all or any University</w:t>
      </w:r>
      <w:r w:rsidRPr="00FF3DBB">
        <w:t xml:space="preserve"> facilities</w:t>
      </w:r>
      <w:r w:rsidR="00AD7C9E">
        <w:t>,</w:t>
      </w:r>
      <w:r w:rsidRPr="00FF3DBB">
        <w:t xml:space="preserve"> to all </w:t>
      </w:r>
      <w:r w:rsidR="00116D7B">
        <w:t>University premises, any University premises or any part of</w:t>
      </w:r>
      <w:r w:rsidRPr="00FF3DBB">
        <w:t xml:space="preserve"> University premises</w:t>
      </w:r>
      <w:r w:rsidR="00A47E1C">
        <w:t>,</w:t>
      </w:r>
      <w:r w:rsidR="00AD7C9E">
        <w:t xml:space="preserve"> or to all or any activit</w:t>
      </w:r>
      <w:r w:rsidR="00A47E1C">
        <w:t>ies conducted by or on behalf of the University, for a specified period</w:t>
      </w:r>
      <w:r w:rsidRPr="00FF3DBB">
        <w:t>;</w:t>
      </w:r>
    </w:p>
    <w:p w14:paraId="06A016DE" w14:textId="77777777" w:rsidR="00FF3DBB" w:rsidRDefault="00FF3DBB" w:rsidP="00FF3DBB">
      <w:pPr>
        <w:pStyle w:val="paraindefs"/>
      </w:pPr>
      <w:r>
        <w:t>(d)</w:t>
      </w:r>
      <w:r>
        <w:tab/>
      </w:r>
      <w:r w:rsidRPr="00FF3DBB">
        <w:t>impose on the student a monetary penalty not exceeding $500 for each occurrence of misconduct to which this instrument applies;</w:t>
      </w:r>
    </w:p>
    <w:p w14:paraId="6C0B626A" w14:textId="469A069C" w:rsidR="00FF3DBB" w:rsidRDefault="00FF3DBB" w:rsidP="00FF3DBB">
      <w:pPr>
        <w:pStyle w:val="paraindefs"/>
      </w:pPr>
      <w:r>
        <w:t>(e)</w:t>
      </w:r>
      <w:r>
        <w:tab/>
      </w:r>
      <w:r w:rsidRPr="00FF3DBB">
        <w:t xml:space="preserve">if, as a result of the misconduct: </w:t>
      </w:r>
    </w:p>
    <w:p w14:paraId="2A632863" w14:textId="59DC00A1" w:rsidR="00055A73" w:rsidRPr="00DF667A" w:rsidRDefault="00055A73" w:rsidP="00055A73">
      <w:pPr>
        <w:pStyle w:val="P2"/>
        <w:rPr>
          <w:rFonts w:ascii="Tahoma" w:hAnsi="Tahoma" w:cs="Tahoma"/>
          <w:sz w:val="20"/>
        </w:rPr>
      </w:pPr>
      <w:r>
        <w:rPr>
          <w:rFonts w:ascii="Tahoma" w:hAnsi="Tahoma" w:cs="Tahoma"/>
          <w:sz w:val="20"/>
        </w:rPr>
        <w:tab/>
        <w:t>(i)</w:t>
      </w:r>
      <w:r>
        <w:rPr>
          <w:rFonts w:ascii="Tahoma" w:hAnsi="Tahoma" w:cs="Tahoma"/>
          <w:sz w:val="20"/>
        </w:rPr>
        <w:tab/>
      </w:r>
      <w:r w:rsidRPr="00055A73">
        <w:rPr>
          <w:rFonts w:ascii="Tahoma" w:hAnsi="Tahoma" w:cs="Tahoma"/>
          <w:sz w:val="20"/>
        </w:rPr>
        <w:t>any property is damaged; or</w:t>
      </w:r>
    </w:p>
    <w:p w14:paraId="157CA652" w14:textId="07BD66C9" w:rsidR="00FF3DBB" w:rsidRPr="00055A73" w:rsidRDefault="00055A73" w:rsidP="00055A73">
      <w:pPr>
        <w:pStyle w:val="P2"/>
        <w:rPr>
          <w:rFonts w:ascii="Tahoma" w:hAnsi="Tahoma" w:cs="Tahoma"/>
          <w:sz w:val="20"/>
        </w:rPr>
      </w:pPr>
      <w:r>
        <w:rPr>
          <w:rFonts w:ascii="Tahoma" w:hAnsi="Tahoma" w:cs="Tahoma"/>
          <w:sz w:val="20"/>
        </w:rPr>
        <w:tab/>
        <w:t>(ii)</w:t>
      </w:r>
      <w:r>
        <w:rPr>
          <w:rFonts w:ascii="Tahoma" w:hAnsi="Tahoma" w:cs="Tahoma"/>
          <w:sz w:val="20"/>
        </w:rPr>
        <w:tab/>
      </w:r>
      <w:r w:rsidRPr="00055A73">
        <w:rPr>
          <w:rFonts w:ascii="Tahoma" w:hAnsi="Tahoma" w:cs="Tahoma"/>
          <w:sz w:val="20"/>
        </w:rPr>
        <w:t>a person incurs expense</w:t>
      </w:r>
      <w:r>
        <w:rPr>
          <w:rFonts w:ascii="Tahoma" w:hAnsi="Tahoma" w:cs="Tahoma"/>
          <w:sz w:val="20"/>
        </w:rPr>
        <w:t>;</w:t>
      </w:r>
    </w:p>
    <w:p w14:paraId="2884226A" w14:textId="77777777" w:rsidR="00FF3DBB" w:rsidRDefault="00FF3DBB" w:rsidP="00FF3DBB">
      <w:pPr>
        <w:pStyle w:val="paraindefs"/>
        <w:rPr>
          <w:lang w:val="en-AU"/>
        </w:rPr>
      </w:pPr>
      <w:r>
        <w:rPr>
          <w:lang w:val="en-AU"/>
        </w:rPr>
        <w:tab/>
      </w:r>
      <w:r w:rsidRPr="00FF3DBB">
        <w:rPr>
          <w:lang w:val="en-AU"/>
        </w:rPr>
        <w:t>order the student to pay to the owner of the property or the person incurring the expense, as the case requires, compensation as determined by the Vice-Chancellor;</w:t>
      </w:r>
    </w:p>
    <w:p w14:paraId="1E3195DE" w14:textId="7075F504" w:rsidR="00FF3DBB" w:rsidRPr="00FF3DBB" w:rsidRDefault="00FF3DBB" w:rsidP="00FF3DBB">
      <w:pPr>
        <w:pStyle w:val="paraindefs"/>
        <w:rPr>
          <w:lang w:val="en-AU"/>
        </w:rPr>
      </w:pPr>
      <w:r>
        <w:t>(f)</w:t>
      </w:r>
      <w:r>
        <w:tab/>
        <w:t>determine the conditions under which the student may attend classes or lessons or use any facility of the University;</w:t>
      </w:r>
    </w:p>
    <w:p w14:paraId="3054D99A" w14:textId="749AA3B2" w:rsidR="006132E4" w:rsidRDefault="00FF3DBB" w:rsidP="00FF3DBB">
      <w:pPr>
        <w:pStyle w:val="paraindefs"/>
      </w:pPr>
      <w:r>
        <w:t>(g)</w:t>
      </w:r>
      <w:r>
        <w:tab/>
      </w:r>
      <w:r w:rsidRPr="00FF3DBB">
        <w:t>suspend the candidature or enrolment of the student in a program of study or course in which the student is admitted or enrolled and prohibit the resumption of candidature or enrolment for a period not exceeding 12 months;</w:t>
      </w:r>
    </w:p>
    <w:p w14:paraId="79F6F478" w14:textId="2219FEFE" w:rsidR="00FF3DBB" w:rsidRPr="002222F3" w:rsidRDefault="00FF3DBB" w:rsidP="00FF3DBB">
      <w:pPr>
        <w:pStyle w:val="paraindefs"/>
      </w:pPr>
      <w:r>
        <w:t>(h)</w:t>
      </w:r>
      <w:r>
        <w:tab/>
      </w:r>
      <w:r w:rsidRPr="00FF3DBB">
        <w:t>exclude the student from the University;</w:t>
      </w:r>
    </w:p>
    <w:p w14:paraId="120DA0A0" w14:textId="6E2BB12E" w:rsidR="00FF3DBB" w:rsidRDefault="00FF3DBB" w:rsidP="00FF3DBB">
      <w:pPr>
        <w:pStyle w:val="paraindefs"/>
      </w:pPr>
      <w:r>
        <w:t>(i)</w:t>
      </w:r>
      <w:r>
        <w:tab/>
      </w:r>
      <w:r w:rsidRPr="00FF3DBB">
        <w:t>accept an undertaking from the student to attend University Counselling (or another appropriate counselling provider) to address behavioural issues;</w:t>
      </w:r>
    </w:p>
    <w:p w14:paraId="2FD7C583" w14:textId="76D23896" w:rsidR="00FF3DBB" w:rsidRPr="002222F3" w:rsidRDefault="00CA4EA2" w:rsidP="00FF3DBB">
      <w:pPr>
        <w:pStyle w:val="paraindefs"/>
      </w:pPr>
      <w:r>
        <w:t>(j)</w:t>
      </w:r>
      <w:r>
        <w:tab/>
      </w:r>
      <w:r w:rsidRPr="00CA4EA2">
        <w:t>notify any relevant professional, government or other organisation or agency of the decision;</w:t>
      </w:r>
    </w:p>
    <w:p w14:paraId="360B6F3E" w14:textId="01029377" w:rsidR="00CA4EA2" w:rsidRPr="002222F3" w:rsidRDefault="00CA4EA2" w:rsidP="00CA4EA2">
      <w:pPr>
        <w:pStyle w:val="paraindefs"/>
      </w:pPr>
      <w:r>
        <w:t>(k)</w:t>
      </w:r>
      <w:r>
        <w:tab/>
      </w:r>
      <w:r w:rsidRPr="00CA4EA2">
        <w:t>determine the conditions under which the student may attend classes or lessons or use any facility or otherwise continue in their studies or research program of the University;</w:t>
      </w:r>
    </w:p>
    <w:p w14:paraId="6FB76B4C" w14:textId="59A2FF74" w:rsidR="00CA4EA2" w:rsidRDefault="004F0388" w:rsidP="00CA4EA2">
      <w:pPr>
        <w:pStyle w:val="paraindefs"/>
      </w:pPr>
      <w:r>
        <w:lastRenderedPageBreak/>
        <w:t>(l</w:t>
      </w:r>
      <w:r w:rsidR="00CA4EA2">
        <w:t>)</w:t>
      </w:r>
      <w:r w:rsidR="00CA4EA2">
        <w:tab/>
      </w:r>
      <w:r w:rsidR="00CA4EA2" w:rsidRPr="00CA4EA2">
        <w:t>determine that the student should not be granted the relevant award for the program the student is studying;</w:t>
      </w:r>
    </w:p>
    <w:p w14:paraId="6A9C3147" w14:textId="6E6BA3F8" w:rsidR="00CA4EA2" w:rsidRPr="002222F3" w:rsidRDefault="004F0388" w:rsidP="00CA4EA2">
      <w:pPr>
        <w:pStyle w:val="paraindefs"/>
      </w:pPr>
      <w:r>
        <w:t>(m</w:t>
      </w:r>
      <w:r w:rsidR="00CA4EA2">
        <w:t>)</w:t>
      </w:r>
      <w:r w:rsidR="00CA4EA2">
        <w:tab/>
      </w:r>
      <w:r w:rsidR="00CA4EA2" w:rsidRPr="00CA4EA2">
        <w:t>recommend to the Council that an award of the University (within the meaning of the Programs and Awards Statute) gained by the student be revoked;</w:t>
      </w:r>
    </w:p>
    <w:p w14:paraId="04573BFE" w14:textId="494297DE" w:rsidR="00B51C05" w:rsidRDefault="004F0388" w:rsidP="004F0388">
      <w:pPr>
        <w:pStyle w:val="paraindefs"/>
      </w:pPr>
      <w:r>
        <w:t>(n</w:t>
      </w:r>
      <w:r w:rsidR="00CA4EA2">
        <w:t>)</w:t>
      </w:r>
      <w:r w:rsidR="00CA4EA2">
        <w:tab/>
      </w:r>
      <w:r w:rsidR="00CA4EA2" w:rsidRPr="00CA4EA2">
        <w:t>accept an undertaking from the student.</w:t>
      </w:r>
    </w:p>
    <w:p w14:paraId="21A52138" w14:textId="2F8B2356" w:rsidR="00B51C05" w:rsidRDefault="00F36101" w:rsidP="00F36101">
      <w:pPr>
        <w:pStyle w:val="Heading2"/>
        <w:numPr>
          <w:ilvl w:val="0"/>
          <w:numId w:val="0"/>
        </w:numPr>
        <w:ind w:left="142"/>
      </w:pPr>
      <w:r>
        <w:t>(4)</w:t>
      </w:r>
      <w:r>
        <w:tab/>
      </w:r>
      <w:r w:rsidR="00B51C05" w:rsidRPr="00B14CDA">
        <w:t>The Vice-Chancellor may, in determining any penalty to be imposed on a student, take into account any other finding of misconduct made in respect of the student and any penalty imposed in relation to that finding.</w:t>
      </w:r>
    </w:p>
    <w:p w14:paraId="5E8BE9E7" w14:textId="0E1BE5AE" w:rsidR="00B51C05" w:rsidRDefault="00F36101" w:rsidP="00F36101">
      <w:pPr>
        <w:pStyle w:val="Heading2"/>
        <w:numPr>
          <w:ilvl w:val="0"/>
          <w:numId w:val="0"/>
        </w:numPr>
        <w:ind w:left="142"/>
      </w:pPr>
      <w:r>
        <w:t>(5)</w:t>
      </w:r>
      <w:r>
        <w:tab/>
      </w:r>
      <w:r w:rsidR="00B51C05" w:rsidRPr="005F5DB7">
        <w:t>If a person becomes liable to pay to the University a monetary penalty</w:t>
      </w:r>
      <w:r w:rsidR="00CC0CB9">
        <w:t xml:space="preserve"> or other amount under this section</w:t>
      </w:r>
      <w:r w:rsidR="00B51C05" w:rsidRPr="005F5DB7">
        <w:t xml:space="preserve">, the person must pay to the University the amount specified in the notice given to the </w:t>
      </w:r>
      <w:r w:rsidR="00B51C05">
        <w:t>student</w:t>
      </w:r>
      <w:r>
        <w:t xml:space="preserve"> under </w:t>
      </w:r>
      <w:r w:rsidR="004F0388">
        <w:t>section</w:t>
      </w:r>
      <w:r w:rsidR="00C310CA">
        <w:t xml:space="preserve"> 13(1)</w:t>
      </w:r>
      <w:r w:rsidR="00B51C05" w:rsidRPr="005F5DB7">
        <w:t>, or enter into an arrangement for its repayment satisfactory to the Vice-Chancellor, not later than 2</w:t>
      </w:r>
      <w:r w:rsidR="00B51C05">
        <w:t>0 working</w:t>
      </w:r>
      <w:r w:rsidR="00B51C05" w:rsidRPr="005F5DB7">
        <w:t xml:space="preserve"> days after: </w:t>
      </w:r>
    </w:p>
    <w:p w14:paraId="331B7911" w14:textId="338D98F6" w:rsidR="00170CFF" w:rsidRPr="002222F3" w:rsidRDefault="00170CFF" w:rsidP="00170CFF">
      <w:pPr>
        <w:pStyle w:val="paraindefs"/>
      </w:pPr>
      <w:r>
        <w:t>(a)</w:t>
      </w:r>
      <w:r>
        <w:tab/>
      </w:r>
      <w:r w:rsidRPr="00170CFF">
        <w:t>if an appeal is not lodged under the Appeals Ru</w:t>
      </w:r>
      <w:r>
        <w:t xml:space="preserve">le in relation to the finding </w:t>
      </w:r>
      <w:r w:rsidRPr="00170CFF">
        <w:t>giving rise to the liability—the date of the notice; or</w:t>
      </w:r>
    </w:p>
    <w:p w14:paraId="6597C8A5" w14:textId="3D08AF5E" w:rsidR="00B51C05" w:rsidRPr="005F5DB7" w:rsidRDefault="00170CFF" w:rsidP="00170CFF">
      <w:pPr>
        <w:pStyle w:val="paraindefs"/>
      </w:pPr>
      <w:r>
        <w:t>(b)</w:t>
      </w:r>
      <w:r>
        <w:tab/>
      </w:r>
      <w:r w:rsidRPr="00170CFF">
        <w:t>if an appeal is lodged under the Appeals Rule in relation to the finding giving rise to the liability—the day on which the decision is given in respect of the appeal.</w:t>
      </w:r>
    </w:p>
    <w:p w14:paraId="0AF958DB" w14:textId="4B775A80" w:rsidR="00B51C05" w:rsidRDefault="00F36101" w:rsidP="00F36101">
      <w:pPr>
        <w:pStyle w:val="Heading2"/>
        <w:numPr>
          <w:ilvl w:val="0"/>
          <w:numId w:val="0"/>
        </w:numPr>
        <w:ind w:left="142"/>
      </w:pPr>
      <w:r>
        <w:t>(6)</w:t>
      </w:r>
      <w:r>
        <w:tab/>
      </w:r>
      <w:r w:rsidR="00B51C05">
        <w:t>T</w:t>
      </w:r>
      <w:r w:rsidR="00B51C05" w:rsidRPr="005F5DB7">
        <w:t xml:space="preserve">ermination of a </w:t>
      </w:r>
      <w:r w:rsidR="00B25A56">
        <w:t>s</w:t>
      </w:r>
      <w:r w:rsidR="00B51C05">
        <w:t>tudent</w:t>
      </w:r>
      <w:r w:rsidR="00B51C05" w:rsidRPr="005F5DB7">
        <w:t xml:space="preserve">’s enrolment may not take effect until any appeal </w:t>
      </w:r>
      <w:r w:rsidR="00B335E9">
        <w:t>under the Appeals Rule</w:t>
      </w:r>
      <w:r w:rsidR="00B51C05">
        <w:t xml:space="preserve"> has </w:t>
      </w:r>
      <w:r w:rsidR="00B51C05" w:rsidRPr="005F5DB7">
        <w:t>been concluded.</w:t>
      </w:r>
    </w:p>
    <w:p w14:paraId="1AD28727" w14:textId="77777777" w:rsidR="00B51C05" w:rsidRDefault="00B51C05" w:rsidP="003155CC">
      <w:pPr>
        <w:pStyle w:val="Heading1"/>
      </w:pPr>
      <w:bookmarkStart w:id="86" w:name="_Toc405024381"/>
      <w:bookmarkStart w:id="87" w:name="_Toc406334411"/>
      <w:bookmarkStart w:id="88" w:name="_Toc406492048"/>
      <w:bookmarkStart w:id="89" w:name="_Toc437005121"/>
      <w:r>
        <w:t>Student undertakings</w:t>
      </w:r>
      <w:bookmarkEnd w:id="86"/>
      <w:bookmarkEnd w:id="87"/>
      <w:bookmarkEnd w:id="88"/>
      <w:bookmarkEnd w:id="89"/>
    </w:p>
    <w:p w14:paraId="1997A27C" w14:textId="5F0405FD" w:rsidR="00B51C05" w:rsidRDefault="00F36101" w:rsidP="00F36101">
      <w:pPr>
        <w:pStyle w:val="Heading2"/>
        <w:numPr>
          <w:ilvl w:val="0"/>
          <w:numId w:val="0"/>
        </w:numPr>
        <w:ind w:left="142"/>
      </w:pPr>
      <w:bookmarkStart w:id="90" w:name="_Ref406487309"/>
      <w:r>
        <w:t>(1)</w:t>
      </w:r>
      <w:r>
        <w:tab/>
      </w:r>
      <w:r w:rsidR="00B51C05">
        <w:t>If a p</w:t>
      </w:r>
      <w:r w:rsidR="00C45148">
        <w:t>rescribed authority or the Vice-</w:t>
      </w:r>
      <w:r w:rsidR="00B51C05">
        <w:t>Chancellor accepts a stu</w:t>
      </w:r>
      <w:r>
        <w:t>dent’s undertaking under section</w:t>
      </w:r>
      <w:r w:rsidR="00B51C05">
        <w:t xml:space="preserve"> </w:t>
      </w:r>
      <w:r>
        <w:t>10(2)</w:t>
      </w:r>
      <w:r w:rsidR="00A242D5">
        <w:t>(h)</w:t>
      </w:r>
      <w:r w:rsidR="00DD32D3">
        <w:t xml:space="preserve"> or </w:t>
      </w:r>
      <w:r>
        <w:t>11(</w:t>
      </w:r>
      <w:r w:rsidR="00A242D5">
        <w:t>3</w:t>
      </w:r>
      <w:r>
        <w:t>)</w:t>
      </w:r>
      <w:r w:rsidR="004F0388">
        <w:t>(n</w:t>
      </w:r>
      <w:r w:rsidR="00A242D5">
        <w:t>)</w:t>
      </w:r>
      <w:bookmarkEnd w:id="90"/>
      <w:r>
        <w:t>:</w:t>
      </w:r>
    </w:p>
    <w:p w14:paraId="1A2E5B80" w14:textId="042A7419" w:rsidR="00613C25" w:rsidRPr="002222F3" w:rsidRDefault="00613C25" w:rsidP="00613C25">
      <w:pPr>
        <w:pStyle w:val="paraindefs"/>
      </w:pPr>
      <w:r>
        <w:t>(a)</w:t>
      </w:r>
      <w:r>
        <w:tab/>
      </w:r>
      <w:r w:rsidRPr="00613C25">
        <w:t>the prescribed authority or the Vice-Chancellor must ensure that a written copy of the undertaking is provided to the student and the Registrar; and</w:t>
      </w:r>
    </w:p>
    <w:p w14:paraId="05A20027" w14:textId="7E5C9A6C" w:rsidR="00B51C05" w:rsidRDefault="00B30A59" w:rsidP="00B30A59">
      <w:pPr>
        <w:pStyle w:val="paraindefs"/>
      </w:pPr>
      <w:r>
        <w:t>(b)</w:t>
      </w:r>
      <w:r>
        <w:tab/>
      </w:r>
      <w:r w:rsidRPr="00B30A59">
        <w:t>if the student fails to comply with the undertaking, the prescribed authority or the Vice-Chancellor (as is appropriate) may impose a penalty for the misconduct.</w:t>
      </w:r>
    </w:p>
    <w:p w14:paraId="0CE4A796" w14:textId="0D6313A8" w:rsidR="00B51C05" w:rsidRDefault="00F36101" w:rsidP="00F36101">
      <w:pPr>
        <w:pStyle w:val="Heading2"/>
        <w:numPr>
          <w:ilvl w:val="0"/>
          <w:numId w:val="0"/>
        </w:numPr>
        <w:ind w:left="142"/>
      </w:pPr>
      <w:r>
        <w:t>(2)</w:t>
      </w:r>
      <w:r>
        <w:tab/>
      </w:r>
      <w:r w:rsidR="00B51C05">
        <w:t xml:space="preserve">In imposing a </w:t>
      </w:r>
      <w:r w:rsidR="00B51C05" w:rsidRPr="00B51C05">
        <w:t>penalty</w:t>
      </w:r>
      <w:r>
        <w:t xml:space="preserve"> under this section</w:t>
      </w:r>
      <w:r w:rsidR="00B51C05">
        <w:t>, the prescribed authority or the Vice-Chancellor may take into consideration the failure of the student to comply with the undertaking and the reasons for that failure.</w:t>
      </w:r>
    </w:p>
    <w:p w14:paraId="35854A45" w14:textId="3D9BFC26" w:rsidR="00B51C05" w:rsidRDefault="00F7339A" w:rsidP="003155CC">
      <w:pPr>
        <w:pStyle w:val="Heading1"/>
      </w:pPr>
      <w:bookmarkStart w:id="91" w:name="_Toc406334412"/>
      <w:bookmarkStart w:id="92" w:name="_Toc406492049"/>
      <w:bookmarkStart w:id="93" w:name="_Toc437005122"/>
      <w:r>
        <w:t>Notice of decisions</w:t>
      </w:r>
      <w:r w:rsidR="008A7536">
        <w:t xml:space="preserve"> etc</w:t>
      </w:r>
      <w:bookmarkEnd w:id="91"/>
      <w:bookmarkEnd w:id="92"/>
      <w:r>
        <w:t>.</w:t>
      </w:r>
      <w:bookmarkEnd w:id="93"/>
    </w:p>
    <w:p w14:paraId="03CC66C0" w14:textId="6EAEC8F3" w:rsidR="00F7339A" w:rsidRPr="005F5DB7" w:rsidRDefault="00F7339A" w:rsidP="00F7339A">
      <w:pPr>
        <w:pStyle w:val="Heading2"/>
        <w:numPr>
          <w:ilvl w:val="0"/>
          <w:numId w:val="0"/>
        </w:numPr>
        <w:ind w:left="142"/>
      </w:pPr>
      <w:bookmarkStart w:id="94" w:name="_Ref398198303"/>
      <w:bookmarkStart w:id="95" w:name="_Ref406487417"/>
      <w:bookmarkEnd w:id="85"/>
      <w:r>
        <w:t>(1)</w:t>
      </w:r>
      <w:r>
        <w:tab/>
      </w:r>
      <w:r w:rsidR="008A640F" w:rsidRPr="005F5DB7">
        <w:t xml:space="preserve">The Vice-Chancellor or a </w:t>
      </w:r>
      <w:r w:rsidR="008A7536">
        <w:t>p</w:t>
      </w:r>
      <w:r w:rsidR="00871DFF">
        <w:t>rescribed authority</w:t>
      </w:r>
      <w:r w:rsidR="008A640F" w:rsidRPr="005F5DB7">
        <w:t xml:space="preserve"> who makes a d</w:t>
      </w:r>
      <w:r>
        <w:t>ecision under section</w:t>
      </w:r>
      <w:r w:rsidR="008A640F" w:rsidRPr="005F5DB7">
        <w:t xml:space="preserve"> </w:t>
      </w:r>
      <w:r w:rsidR="00A242D5">
        <w:t>10</w:t>
      </w:r>
      <w:r w:rsidR="008A640F" w:rsidRPr="005F5DB7">
        <w:t xml:space="preserve"> or </w:t>
      </w:r>
      <w:r w:rsidR="00893769">
        <w:t>11</w:t>
      </w:r>
      <w:r w:rsidR="008A640F" w:rsidRPr="005F5DB7">
        <w:t xml:space="preserve"> must give the </w:t>
      </w:r>
      <w:r w:rsidR="008A7536">
        <w:t>s</w:t>
      </w:r>
      <w:r w:rsidR="001966E1">
        <w:t>tudent</w:t>
      </w:r>
      <w:r w:rsidR="008A640F" w:rsidRPr="005F5DB7">
        <w:t xml:space="preserve"> in respect of whom the decision was made, and the Registrar, written notice containing a </w:t>
      </w:r>
      <w:r>
        <w:t>copy of a decision under section</w:t>
      </w:r>
      <w:r w:rsidR="008A640F" w:rsidRPr="005F5DB7">
        <w:t xml:space="preserve"> </w:t>
      </w:r>
      <w:r>
        <w:t>10(1) or (</w:t>
      </w:r>
      <w:r w:rsidR="00A242D5">
        <w:t>2</w:t>
      </w:r>
      <w:r>
        <w:t>) or section 11(</w:t>
      </w:r>
      <w:r w:rsidR="00A242D5">
        <w:t>1</w:t>
      </w:r>
      <w:r>
        <w:t>)</w:t>
      </w:r>
      <w:r w:rsidR="008A640F" w:rsidRPr="005F5DB7">
        <w:t xml:space="preserve"> or </w:t>
      </w:r>
      <w:r>
        <w:t>(</w:t>
      </w:r>
      <w:r w:rsidR="00A242D5">
        <w:t>3</w:t>
      </w:r>
      <w:r>
        <w:t>)</w:t>
      </w:r>
      <w:r w:rsidR="008A640F" w:rsidRPr="005F5DB7">
        <w:t xml:space="preserve"> and of the reasons for the decision</w:t>
      </w:r>
      <w:bookmarkEnd w:id="94"/>
      <w:r w:rsidR="008A7536">
        <w:t xml:space="preserve"> within 5 working days after the decision is made.</w:t>
      </w:r>
      <w:bookmarkEnd w:id="95"/>
    </w:p>
    <w:p w14:paraId="0C9678DF" w14:textId="6A6E4687" w:rsidR="008A640F" w:rsidRDefault="00F7339A" w:rsidP="00F7339A">
      <w:pPr>
        <w:pStyle w:val="Heading2"/>
        <w:numPr>
          <w:ilvl w:val="0"/>
          <w:numId w:val="0"/>
        </w:numPr>
        <w:ind w:left="142"/>
      </w:pPr>
      <w:r>
        <w:t>(2)</w:t>
      </w:r>
      <w:r>
        <w:tab/>
        <w:t>A notice given under subsection (1)</w:t>
      </w:r>
      <w:r w:rsidR="008A640F" w:rsidRPr="005F5DB7">
        <w:t>:</w:t>
      </w:r>
    </w:p>
    <w:p w14:paraId="70D0394A" w14:textId="65C8EAB1" w:rsidR="002D7228" w:rsidRPr="002222F3" w:rsidRDefault="002D7228" w:rsidP="002D7228">
      <w:pPr>
        <w:pStyle w:val="paraindefs"/>
      </w:pPr>
      <w:r>
        <w:t>(a)</w:t>
      </w:r>
      <w:r>
        <w:tab/>
      </w:r>
      <w:r w:rsidRPr="002D7228">
        <w:t>must inform the student that the allegations of misconduct have been considered by the prescribed authority or the Vice-Chancellor, as the case requires; and</w:t>
      </w:r>
    </w:p>
    <w:p w14:paraId="4283F92A" w14:textId="3641966A" w:rsidR="002D7228" w:rsidRDefault="002D7228" w:rsidP="002D7228">
      <w:pPr>
        <w:pStyle w:val="paraindefs"/>
      </w:pPr>
      <w:r>
        <w:t>(b)</w:t>
      </w:r>
      <w:r>
        <w:tab/>
        <w:t>must detail the substantive material considered by the prescribed authority or Vice-Chancellor; and</w:t>
      </w:r>
    </w:p>
    <w:p w14:paraId="7F32D287" w14:textId="160085A8" w:rsidR="002D7228" w:rsidRDefault="002D7228" w:rsidP="002D7228">
      <w:pPr>
        <w:pStyle w:val="paraindefs"/>
      </w:pPr>
      <w:r>
        <w:t>(c)</w:t>
      </w:r>
      <w:r>
        <w:tab/>
      </w:r>
      <w:r w:rsidRPr="002D7228">
        <w:t>must, in the case of a decision under section 10(1), advise the student that no further action is to be taken in relation to the particular allegations of misconduct that were the subject of the inquiry; and</w:t>
      </w:r>
    </w:p>
    <w:p w14:paraId="55443D3E" w14:textId="313CCB86" w:rsidR="008A640F" w:rsidRPr="005F5DB7" w:rsidRDefault="002D7228" w:rsidP="002D7228">
      <w:pPr>
        <w:pStyle w:val="paraindefs"/>
      </w:pPr>
      <w:r>
        <w:lastRenderedPageBreak/>
        <w:t>(d)</w:t>
      </w:r>
      <w:r>
        <w:tab/>
      </w:r>
      <w:r w:rsidRPr="002D7228">
        <w:t>must, in the case of a decision under section 11(1)(a), advise the student that no further action is to be taken in relation to the particular allegations of misconduct that were the subject of the inquiry.</w:t>
      </w:r>
    </w:p>
    <w:p w14:paraId="22069A3C" w14:textId="4E42B0F1" w:rsidR="008A640F" w:rsidRPr="005F5DB7" w:rsidRDefault="00ED1F21" w:rsidP="00ED1F21">
      <w:pPr>
        <w:pStyle w:val="Heading2"/>
        <w:numPr>
          <w:ilvl w:val="0"/>
          <w:numId w:val="0"/>
        </w:numPr>
        <w:ind w:left="142"/>
      </w:pPr>
      <w:r>
        <w:t>(3)</w:t>
      </w:r>
      <w:r>
        <w:tab/>
      </w:r>
      <w:r w:rsidR="008A640F" w:rsidRPr="005F5DB7">
        <w:t xml:space="preserve">Subject to </w:t>
      </w:r>
      <w:r w:rsidR="00807C57">
        <w:t xml:space="preserve">the relevant provisions of the </w:t>
      </w:r>
      <w:r w:rsidR="00807C57" w:rsidRPr="00B335E9">
        <w:t>Appeals Rule</w:t>
      </w:r>
      <w:r w:rsidR="00807C57">
        <w:t xml:space="preserve">, </w:t>
      </w:r>
      <w:r w:rsidR="00A47E1C">
        <w:t xml:space="preserve">the </w:t>
      </w:r>
      <w:r w:rsidR="008A640F" w:rsidRPr="005F5DB7">
        <w:t xml:space="preserve">exclusion of a </w:t>
      </w:r>
      <w:r w:rsidR="00807C57">
        <w:t>s</w:t>
      </w:r>
      <w:r w:rsidR="001966E1">
        <w:t>tudent</w:t>
      </w:r>
      <w:r w:rsidR="008A640F" w:rsidRPr="005F5DB7">
        <w:t>, or d</w:t>
      </w:r>
      <w:r w:rsidR="00A47E1C">
        <w:t>enial of access to facilities,</w:t>
      </w:r>
      <w:r w:rsidR="008A640F" w:rsidRPr="005F5DB7">
        <w:t xml:space="preserve"> premises or activities</w:t>
      </w:r>
      <w:r w:rsidR="00A47E1C">
        <w:t>,</w:t>
      </w:r>
      <w:r>
        <w:t xml:space="preserve"> under section</w:t>
      </w:r>
      <w:r w:rsidR="008A640F" w:rsidRPr="005F5DB7">
        <w:t xml:space="preserve"> </w:t>
      </w:r>
      <w:r>
        <w:t>10(</w:t>
      </w:r>
      <w:r w:rsidR="00A242D5">
        <w:t>2</w:t>
      </w:r>
      <w:r>
        <w:t>)</w:t>
      </w:r>
      <w:r w:rsidR="008A640F" w:rsidRPr="005F5DB7">
        <w:t xml:space="preserve"> or </w:t>
      </w:r>
      <w:r>
        <w:t>11(</w:t>
      </w:r>
      <w:r w:rsidR="00893769">
        <w:t>3</w:t>
      </w:r>
      <w:r>
        <w:t>)</w:t>
      </w:r>
      <w:r w:rsidR="008A640F" w:rsidRPr="005F5DB7">
        <w:t xml:space="preserve"> continues to have effect notwithstanding that an appeal is lodged under </w:t>
      </w:r>
      <w:r w:rsidR="00A242D5">
        <w:t>Part 6</w:t>
      </w:r>
      <w:r w:rsidR="008A640F" w:rsidRPr="005F5DB7">
        <w:t xml:space="preserve">. </w:t>
      </w:r>
    </w:p>
    <w:p w14:paraId="7257A9B7" w14:textId="3ADDEB00" w:rsidR="008A640F" w:rsidRPr="005F5DB7" w:rsidRDefault="00ED1F21" w:rsidP="00ED1F21">
      <w:pPr>
        <w:pStyle w:val="Heading2"/>
        <w:numPr>
          <w:ilvl w:val="0"/>
          <w:numId w:val="0"/>
        </w:numPr>
        <w:ind w:left="142"/>
      </w:pPr>
      <w:bookmarkStart w:id="96" w:name="_Ref398198903"/>
      <w:r>
        <w:t>(4)</w:t>
      </w:r>
      <w:r>
        <w:tab/>
      </w:r>
      <w:r w:rsidR="005A1B1D">
        <w:t>A notice under this section</w:t>
      </w:r>
      <w:r w:rsidR="008A640F" w:rsidRPr="005F5DB7">
        <w:t xml:space="preserve"> of a dec</w:t>
      </w:r>
      <w:r>
        <w:t>ision made under section 10(</w:t>
      </w:r>
      <w:r w:rsidR="00A242D5">
        <w:t>2</w:t>
      </w:r>
      <w:r>
        <w:t>)</w:t>
      </w:r>
      <w:r w:rsidR="008A640F" w:rsidRPr="005F5DB7">
        <w:t xml:space="preserve"> or </w:t>
      </w:r>
      <w:r>
        <w:t>11(</w:t>
      </w:r>
      <w:r w:rsidR="00A242D5">
        <w:t>3</w:t>
      </w:r>
      <w:r>
        <w:t>)</w:t>
      </w:r>
      <w:r w:rsidR="008A640F" w:rsidRPr="005F5DB7">
        <w:t xml:space="preserve"> must set out the right of the </w:t>
      </w:r>
      <w:r w:rsidR="00B25A56">
        <w:t>s</w:t>
      </w:r>
      <w:r w:rsidR="001966E1">
        <w:t>tudent</w:t>
      </w:r>
      <w:r w:rsidR="008A640F" w:rsidRPr="005F5DB7">
        <w:t xml:space="preserve"> to whom it is addressed to appeal against the decision of the Vice</w:t>
      </w:r>
      <w:r w:rsidR="005A1828">
        <w:t>-</w:t>
      </w:r>
      <w:r w:rsidR="008A640F" w:rsidRPr="005F5DB7">
        <w:t xml:space="preserve">Chancellor or </w:t>
      </w:r>
      <w:r w:rsidR="00B25A56">
        <w:t>p</w:t>
      </w:r>
      <w:r w:rsidR="00871DFF">
        <w:t>rescribed authority</w:t>
      </w:r>
      <w:r w:rsidR="008A640F" w:rsidRPr="005F5DB7">
        <w:t xml:space="preserve"> and tell the </w:t>
      </w:r>
      <w:r w:rsidR="00B25A56">
        <w:t>s</w:t>
      </w:r>
      <w:r w:rsidR="001966E1">
        <w:t>tudent</w:t>
      </w:r>
      <w:r w:rsidR="008A640F" w:rsidRPr="005F5DB7">
        <w:t xml:space="preserve"> to whom an appeal must be sent.</w:t>
      </w:r>
      <w:bookmarkEnd w:id="96"/>
    </w:p>
    <w:p w14:paraId="2816BAFB" w14:textId="6AEF77B9" w:rsidR="008A640F" w:rsidRPr="005F5DB7" w:rsidRDefault="00B33FFF" w:rsidP="003155CC">
      <w:pPr>
        <w:pStyle w:val="Heading1"/>
      </w:pPr>
      <w:bookmarkStart w:id="97" w:name="_Toc406334413"/>
      <w:bookmarkStart w:id="98" w:name="_Toc406492050"/>
      <w:bookmarkStart w:id="99" w:name="_Toc437005123"/>
      <w:r>
        <w:t>Effect of d</w:t>
      </w:r>
      <w:r w:rsidR="008A640F" w:rsidRPr="005F5DB7">
        <w:t>enial of access</w:t>
      </w:r>
      <w:bookmarkEnd w:id="97"/>
      <w:bookmarkEnd w:id="98"/>
      <w:bookmarkEnd w:id="99"/>
    </w:p>
    <w:p w14:paraId="0B0FFF6F" w14:textId="7C4549DC" w:rsidR="008A640F" w:rsidRDefault="00B335E9" w:rsidP="005A1B1D">
      <w:pPr>
        <w:pStyle w:val="Heading2"/>
        <w:numPr>
          <w:ilvl w:val="0"/>
          <w:numId w:val="0"/>
        </w:numPr>
        <w:ind w:left="142"/>
      </w:pPr>
      <w:r>
        <w:t>If, under this instrument</w:t>
      </w:r>
      <w:r w:rsidR="008A640F" w:rsidRPr="005F5DB7">
        <w:t xml:space="preserve">, a </w:t>
      </w:r>
      <w:r w:rsidR="00B25A56">
        <w:t>s</w:t>
      </w:r>
      <w:r w:rsidR="001966E1">
        <w:t>tudent</w:t>
      </w:r>
      <w:r w:rsidR="008A640F" w:rsidRPr="005F5DB7">
        <w:t xml:space="preserve"> is denied access to facilities, premises or activities, the </w:t>
      </w:r>
      <w:r w:rsidR="00B25A56">
        <w:t>s</w:t>
      </w:r>
      <w:r w:rsidR="001966E1">
        <w:t>tudent</w:t>
      </w:r>
      <w:r w:rsidR="00DA146F">
        <w:t xml:space="preserve"> must not:</w:t>
      </w:r>
    </w:p>
    <w:p w14:paraId="73008E34" w14:textId="73B9D801" w:rsidR="00BD2345" w:rsidRPr="002222F3" w:rsidRDefault="00BD2345" w:rsidP="00BD2345">
      <w:pPr>
        <w:pStyle w:val="paraindefs"/>
      </w:pPr>
      <w:r>
        <w:t>(a)</w:t>
      </w:r>
      <w:r>
        <w:tab/>
      </w:r>
      <w:r w:rsidR="00A47E1C">
        <w:t>use</w:t>
      </w:r>
      <w:r w:rsidRPr="00BD2345">
        <w:t xml:space="preserve"> </w:t>
      </w:r>
      <w:r w:rsidR="00971139">
        <w:t>any facility</w:t>
      </w:r>
      <w:r w:rsidR="00A47E1C">
        <w:t xml:space="preserve"> to which the student is denied access</w:t>
      </w:r>
      <w:r w:rsidRPr="00BD2345">
        <w:t>; or</w:t>
      </w:r>
    </w:p>
    <w:p w14:paraId="775C6476" w14:textId="49B0E80D" w:rsidR="00BD2345" w:rsidRDefault="00BD2345" w:rsidP="00BD2345">
      <w:pPr>
        <w:pStyle w:val="paraindefs"/>
      </w:pPr>
      <w:r>
        <w:t>(b)</w:t>
      </w:r>
      <w:r>
        <w:tab/>
      </w:r>
      <w:r w:rsidR="00A47E1C">
        <w:t xml:space="preserve">enter any </w:t>
      </w:r>
      <w:r w:rsidR="00971139">
        <w:t xml:space="preserve">premises, or the </w:t>
      </w:r>
      <w:r w:rsidR="00A47E1C">
        <w:t xml:space="preserve">part of </w:t>
      </w:r>
      <w:r w:rsidR="00971139">
        <w:t xml:space="preserve">any </w:t>
      </w:r>
      <w:r w:rsidR="00A47E1C">
        <w:t>premises</w:t>
      </w:r>
      <w:r w:rsidR="00971139">
        <w:t>,</w:t>
      </w:r>
      <w:r w:rsidR="00A47E1C">
        <w:t xml:space="preserve"> to which the student is denied access</w:t>
      </w:r>
      <w:r w:rsidRPr="00BD2345">
        <w:t>; or</w:t>
      </w:r>
    </w:p>
    <w:p w14:paraId="2653FED7" w14:textId="59B023A3" w:rsidR="008A640F" w:rsidRPr="005F5DB7" w:rsidRDefault="00BD2345" w:rsidP="00BD2345">
      <w:pPr>
        <w:pStyle w:val="paraindefs"/>
      </w:pPr>
      <w:r>
        <w:t>(c)</w:t>
      </w:r>
      <w:r>
        <w:tab/>
      </w:r>
      <w:r w:rsidR="00A47E1C">
        <w:t>engage in</w:t>
      </w:r>
      <w:r w:rsidR="00971139">
        <w:t xml:space="preserve"> any activity</w:t>
      </w:r>
      <w:r w:rsidR="00A47E1C">
        <w:t xml:space="preserve"> to which the student is denied access.</w:t>
      </w:r>
    </w:p>
    <w:p w14:paraId="2CD705FB" w14:textId="3A647530" w:rsidR="008A640F" w:rsidRPr="005F5DB7" w:rsidRDefault="008A640F" w:rsidP="003155CC">
      <w:pPr>
        <w:pStyle w:val="Heading1"/>
      </w:pPr>
      <w:bookmarkStart w:id="100" w:name="_Toc406334414"/>
      <w:bookmarkStart w:id="101" w:name="_Toc406492051"/>
      <w:bookmarkStart w:id="102" w:name="_Toc437005124"/>
      <w:r w:rsidRPr="005F5DB7">
        <w:t xml:space="preserve">Exclusion of </w:t>
      </w:r>
      <w:r w:rsidR="00254C66">
        <w:t>s</w:t>
      </w:r>
      <w:r w:rsidR="001966E1">
        <w:t>tudent</w:t>
      </w:r>
      <w:bookmarkEnd w:id="100"/>
      <w:bookmarkEnd w:id="101"/>
      <w:bookmarkEnd w:id="102"/>
    </w:p>
    <w:p w14:paraId="500D47DF" w14:textId="7D7B6AD2" w:rsidR="008A640F" w:rsidRDefault="00B335E9" w:rsidP="005A1B1D">
      <w:pPr>
        <w:pStyle w:val="Heading2"/>
        <w:numPr>
          <w:ilvl w:val="0"/>
          <w:numId w:val="0"/>
        </w:numPr>
        <w:ind w:left="142"/>
      </w:pPr>
      <w:r>
        <w:t>If, under this instrument</w:t>
      </w:r>
      <w:r w:rsidR="008A640F" w:rsidRPr="005F5DB7">
        <w:t xml:space="preserve">, a person is excluded from the University, the person ceases to be a </w:t>
      </w:r>
      <w:r w:rsidR="00254C66">
        <w:t>s</w:t>
      </w:r>
      <w:r w:rsidR="001966E1">
        <w:t>tudent</w:t>
      </w:r>
      <w:r w:rsidR="008A640F" w:rsidRPr="005F5DB7">
        <w:t xml:space="preserve"> and, except with the permission of the Vice-Chancellor:</w:t>
      </w:r>
    </w:p>
    <w:p w14:paraId="27E85439" w14:textId="4AAB4422" w:rsidR="00B30A59" w:rsidRPr="002222F3" w:rsidRDefault="00B30A59" w:rsidP="00B30A59">
      <w:pPr>
        <w:pStyle w:val="paraindefs"/>
      </w:pPr>
      <w:r>
        <w:t>(a)</w:t>
      </w:r>
      <w:r>
        <w:tab/>
      </w:r>
      <w:r w:rsidRPr="00B30A59">
        <w:t>must not be enrolled again; and</w:t>
      </w:r>
    </w:p>
    <w:p w14:paraId="16F3C841" w14:textId="0402AA8A" w:rsidR="00B30A59" w:rsidRDefault="00B30A59" w:rsidP="00B30A59">
      <w:pPr>
        <w:pStyle w:val="paraindefs"/>
      </w:pPr>
      <w:r>
        <w:t>(b)</w:t>
      </w:r>
      <w:r>
        <w:tab/>
      </w:r>
      <w:r w:rsidR="00116D7B">
        <w:t>must not use any University facility,</w:t>
      </w:r>
      <w:r w:rsidRPr="00B30A59">
        <w:t xml:space="preserve"> or enter any </w:t>
      </w:r>
      <w:r w:rsidR="00116D7B">
        <w:t>University premises or any part of University premises,</w:t>
      </w:r>
      <w:r w:rsidRPr="00B30A59">
        <w:t xml:space="preserve"> that the Vice-Chancellor determines the person must not use or enter; and</w:t>
      </w:r>
    </w:p>
    <w:p w14:paraId="650DB34F" w14:textId="50517E03" w:rsidR="008A640F" w:rsidRPr="005F5DB7" w:rsidRDefault="00B30A59" w:rsidP="00B30A59">
      <w:pPr>
        <w:pStyle w:val="paraindefs"/>
      </w:pPr>
      <w:r>
        <w:t>(c)</w:t>
      </w:r>
      <w:r>
        <w:tab/>
      </w:r>
      <w:r w:rsidRPr="00B30A59">
        <w:t>must not engage in any activities conducted by or on behalf of the University at the University or at a place other than the University.</w:t>
      </w:r>
    </w:p>
    <w:p w14:paraId="23D9447D" w14:textId="77777777" w:rsidR="008A640F" w:rsidRPr="005F5DB7" w:rsidRDefault="008A640F" w:rsidP="00522B61">
      <w:pPr>
        <w:pStyle w:val="HP"/>
      </w:pPr>
      <w:bookmarkStart w:id="103" w:name="_Toc406334415"/>
      <w:bookmarkStart w:id="104" w:name="_Toc406492052"/>
      <w:bookmarkStart w:id="105" w:name="_Toc437005125"/>
      <w:r w:rsidRPr="005F5DB7">
        <w:t>FAILURE TO MEET OBLIGATIONS</w:t>
      </w:r>
      <w:bookmarkEnd w:id="103"/>
      <w:bookmarkEnd w:id="104"/>
      <w:bookmarkEnd w:id="105"/>
    </w:p>
    <w:p w14:paraId="6125444D" w14:textId="77777777" w:rsidR="008A640F" w:rsidRPr="005F5DB7" w:rsidRDefault="008A640F" w:rsidP="003155CC">
      <w:pPr>
        <w:pStyle w:val="Heading1"/>
      </w:pPr>
      <w:bookmarkStart w:id="106" w:name="_Ref398198828"/>
      <w:bookmarkStart w:id="107" w:name="_Ref398199731"/>
      <w:bookmarkStart w:id="108" w:name="_Toc406334416"/>
      <w:bookmarkStart w:id="109" w:name="_Toc406492053"/>
      <w:bookmarkStart w:id="110" w:name="_Toc437005126"/>
      <w:r w:rsidRPr="005F5DB7">
        <w:t>Failure to meet obligations by due date</w:t>
      </w:r>
      <w:bookmarkEnd w:id="106"/>
      <w:bookmarkEnd w:id="107"/>
      <w:bookmarkEnd w:id="108"/>
      <w:bookmarkEnd w:id="109"/>
      <w:bookmarkEnd w:id="110"/>
    </w:p>
    <w:p w14:paraId="6DBA3674" w14:textId="371BD81C" w:rsidR="008A640F" w:rsidRDefault="005A1B1D" w:rsidP="005A1B1D">
      <w:pPr>
        <w:pStyle w:val="Heading2"/>
        <w:numPr>
          <w:ilvl w:val="0"/>
          <w:numId w:val="0"/>
        </w:numPr>
        <w:ind w:left="142"/>
      </w:pPr>
      <w:bookmarkStart w:id="111" w:name="_Ref398198621"/>
      <w:r>
        <w:t>(1)</w:t>
      </w:r>
      <w:r>
        <w:tab/>
      </w:r>
      <w:r w:rsidR="008A640F" w:rsidRPr="005F5DB7">
        <w:t xml:space="preserve">The Vice-Chancellor may terminate the enrolment of a person as a </w:t>
      </w:r>
      <w:r w:rsidR="00E15290">
        <w:t>s</w:t>
      </w:r>
      <w:r w:rsidR="001966E1">
        <w:t>tudent</w:t>
      </w:r>
      <w:r w:rsidR="0008185A">
        <w:t>,</w:t>
      </w:r>
      <w:r w:rsidR="00A47E1C">
        <w:t xml:space="preserve"> deny a</w:t>
      </w:r>
      <w:r w:rsidR="008A640F" w:rsidRPr="005F5DB7">
        <w:t xml:space="preserve"> pe</w:t>
      </w:r>
      <w:r w:rsidR="00971139">
        <w:t>rson access to all or any University facilities</w:t>
      </w:r>
      <w:r w:rsidR="00A47E1C">
        <w:t>,</w:t>
      </w:r>
      <w:r w:rsidR="00116D7B">
        <w:t xml:space="preserve"> to all University premises, </w:t>
      </w:r>
      <w:r w:rsidR="008A640F" w:rsidRPr="005F5DB7">
        <w:t xml:space="preserve">any </w:t>
      </w:r>
      <w:r w:rsidR="00971139">
        <w:t xml:space="preserve">University premises or any part of </w:t>
      </w:r>
      <w:r w:rsidR="008A640F" w:rsidRPr="005F5DB7">
        <w:t xml:space="preserve">University premises or to </w:t>
      </w:r>
      <w:r w:rsidR="0008185A">
        <w:t xml:space="preserve">all or </w:t>
      </w:r>
      <w:r w:rsidR="008A640F" w:rsidRPr="005F5DB7">
        <w:t>any activities conducted by or on behalf of the University, or withdraw the rights and privileges to wh</w:t>
      </w:r>
      <w:r w:rsidR="0008185A">
        <w:t>ich a</w:t>
      </w:r>
      <w:r w:rsidR="008A640F" w:rsidRPr="005F5DB7">
        <w:t xml:space="preserve"> person would otherwise have been entitled, if an </w:t>
      </w:r>
      <w:r w:rsidR="00E15290">
        <w:t>o</w:t>
      </w:r>
      <w:r w:rsidR="001966E1" w:rsidRPr="005F5DB7">
        <w:t xml:space="preserve">bligation </w:t>
      </w:r>
      <w:r w:rsidR="0008185A">
        <w:t xml:space="preserve">of the person </w:t>
      </w:r>
      <w:r w:rsidR="008A640F" w:rsidRPr="005F5DB7">
        <w:t>is not met:</w:t>
      </w:r>
      <w:bookmarkEnd w:id="111"/>
    </w:p>
    <w:p w14:paraId="445BEFC5" w14:textId="3D6DFAF8" w:rsidR="00B30A59" w:rsidRPr="002222F3" w:rsidRDefault="00B30A59" w:rsidP="00B30A59">
      <w:pPr>
        <w:pStyle w:val="paraindefs"/>
      </w:pPr>
      <w:r>
        <w:t>(a)</w:t>
      </w:r>
      <w:r>
        <w:tab/>
      </w:r>
      <w:r w:rsidRPr="00B30A59">
        <w:t>within 10 working days after the due date determined in accordance with a statute or rule or by the Vice-Chancellor, as the case requires; or</w:t>
      </w:r>
    </w:p>
    <w:p w14:paraId="6334FC8A" w14:textId="50DABB72" w:rsidR="008A640F" w:rsidRPr="005F5DB7" w:rsidRDefault="00B30A59" w:rsidP="00B30A59">
      <w:pPr>
        <w:pStyle w:val="paraindefs"/>
      </w:pPr>
      <w:r>
        <w:t>(b)</w:t>
      </w:r>
      <w:r>
        <w:tab/>
      </w:r>
      <w:r w:rsidRPr="00B30A59">
        <w:t>within any further period determined by the Vice-Chancellor.</w:t>
      </w:r>
    </w:p>
    <w:p w14:paraId="02C93578" w14:textId="1FEDF6AC" w:rsidR="008A640F" w:rsidRPr="005F5DB7" w:rsidRDefault="005A1B1D" w:rsidP="005A1B1D">
      <w:pPr>
        <w:pStyle w:val="Heading2"/>
        <w:numPr>
          <w:ilvl w:val="0"/>
          <w:numId w:val="0"/>
        </w:numPr>
        <w:ind w:left="142"/>
      </w:pPr>
      <w:r>
        <w:t>(2)</w:t>
      </w:r>
      <w:r>
        <w:tab/>
      </w:r>
      <w:r w:rsidR="008A640F" w:rsidRPr="005F5DB7">
        <w:t xml:space="preserve">The termination of the enrolment of a person as a </w:t>
      </w:r>
      <w:r w:rsidR="00E15290">
        <w:t>s</w:t>
      </w:r>
      <w:r w:rsidR="001966E1">
        <w:t>tudent</w:t>
      </w:r>
      <w:r w:rsidR="0008185A">
        <w:t xml:space="preserve">, </w:t>
      </w:r>
      <w:r w:rsidR="008A640F" w:rsidRPr="005F5DB7">
        <w:t>the denial of acces</w:t>
      </w:r>
      <w:r w:rsidR="0008185A">
        <w:t>s of a person to facilities,</w:t>
      </w:r>
      <w:r w:rsidR="008A640F" w:rsidRPr="005F5DB7">
        <w:t xml:space="preserve"> premises or activities</w:t>
      </w:r>
      <w:r w:rsidR="0008185A">
        <w:t>,</w:t>
      </w:r>
      <w:r w:rsidR="008A640F" w:rsidRPr="005F5DB7">
        <w:t xml:space="preserve"> or the withdrawal of a person’s right</w:t>
      </w:r>
      <w:r w:rsidR="0008185A">
        <w:t>s and</w:t>
      </w:r>
      <w:r w:rsidR="008A640F" w:rsidRPr="005F5DB7">
        <w:t xml:space="preserve"> privilege</w:t>
      </w:r>
      <w:r w:rsidR="0008185A">
        <w:t>s,</w:t>
      </w:r>
      <w:r w:rsidR="008A640F" w:rsidRPr="005F5DB7">
        <w:t xml:space="preserve"> </w:t>
      </w:r>
      <w:r>
        <w:t>under subsection (</w:t>
      </w:r>
      <w:r w:rsidR="00A242D5">
        <w:t>1</w:t>
      </w:r>
      <w:r>
        <w:t>)</w:t>
      </w:r>
      <w:r w:rsidR="008A640F" w:rsidRPr="005F5DB7">
        <w:t xml:space="preserve"> does not extinguish any undischarged liability of the person to meet an </w:t>
      </w:r>
      <w:r w:rsidR="00E15290">
        <w:t>o</w:t>
      </w:r>
      <w:r w:rsidR="001966E1" w:rsidRPr="005F5DB7">
        <w:t>bligation</w:t>
      </w:r>
      <w:r w:rsidR="008A640F" w:rsidRPr="005F5DB7">
        <w:t>.</w:t>
      </w:r>
    </w:p>
    <w:p w14:paraId="7C14EF51" w14:textId="3CF6801D" w:rsidR="008A640F" w:rsidRPr="005F5DB7" w:rsidRDefault="005A1B1D" w:rsidP="005A1B1D">
      <w:pPr>
        <w:pStyle w:val="Heading2"/>
        <w:numPr>
          <w:ilvl w:val="0"/>
          <w:numId w:val="0"/>
        </w:numPr>
        <w:ind w:left="142"/>
      </w:pPr>
      <w:r>
        <w:t>(3)</w:t>
      </w:r>
      <w:r>
        <w:tab/>
      </w:r>
      <w:r w:rsidR="008A640F" w:rsidRPr="005F5DB7">
        <w:t>The Vice-Chancellor must notify th</w:t>
      </w:r>
      <w:r>
        <w:t>e person referred to in subsection (1)</w:t>
      </w:r>
      <w:r w:rsidR="008A640F" w:rsidRPr="005F5DB7">
        <w:t xml:space="preserve"> of the decision.</w:t>
      </w:r>
    </w:p>
    <w:p w14:paraId="4A2DF582" w14:textId="4CC15C31" w:rsidR="008A640F" w:rsidRPr="005F5DB7" w:rsidRDefault="002D3309" w:rsidP="003155CC">
      <w:pPr>
        <w:pStyle w:val="Heading1"/>
      </w:pPr>
      <w:bookmarkStart w:id="112" w:name="_Ref398198837"/>
      <w:bookmarkStart w:id="113" w:name="_Toc406334417"/>
      <w:bookmarkStart w:id="114" w:name="_Toc406492054"/>
      <w:bookmarkStart w:id="115" w:name="_Toc437005127"/>
      <w:r>
        <w:lastRenderedPageBreak/>
        <w:t>Re-enrolment following suspension</w:t>
      </w:r>
      <w:bookmarkEnd w:id="112"/>
      <w:bookmarkEnd w:id="113"/>
      <w:bookmarkEnd w:id="114"/>
      <w:bookmarkEnd w:id="115"/>
    </w:p>
    <w:p w14:paraId="15CF4358" w14:textId="7A7D1B4E" w:rsidR="002D3309" w:rsidRDefault="002D3309" w:rsidP="005A1B1D">
      <w:pPr>
        <w:pStyle w:val="Heading2"/>
        <w:numPr>
          <w:ilvl w:val="0"/>
          <w:numId w:val="0"/>
        </w:numPr>
        <w:ind w:left="142"/>
      </w:pPr>
      <w:bookmarkStart w:id="116" w:name="_Ref398198702"/>
      <w:r>
        <w:t xml:space="preserve">A </w:t>
      </w:r>
      <w:r w:rsidR="008A640F" w:rsidRPr="005F5DB7">
        <w:t xml:space="preserve">person whose enrolment as a </w:t>
      </w:r>
      <w:r w:rsidR="00E15290">
        <w:t>s</w:t>
      </w:r>
      <w:r w:rsidR="001966E1">
        <w:t>tudent</w:t>
      </w:r>
      <w:r w:rsidR="008A640F" w:rsidRPr="005F5DB7">
        <w:t xml:space="preserve"> </w:t>
      </w:r>
      <w:r w:rsidR="00D90828">
        <w:t xml:space="preserve">has been </w:t>
      </w:r>
      <w:r w:rsidR="00E15290">
        <w:t xml:space="preserve">suspended may not re-enrol until </w:t>
      </w:r>
      <w:r w:rsidR="00332BF6">
        <w:t>the person</w:t>
      </w:r>
      <w:r>
        <w:t xml:space="preserve"> pays any fees owed by</w:t>
      </w:r>
      <w:r w:rsidR="00B335E9">
        <w:t xml:space="preserve"> the person under the Fees Rule</w:t>
      </w:r>
      <w:r>
        <w:t xml:space="preserve"> (including late fees) and agrees to comply with any conditions that the Vice-Chancellor may impose in relation to the revived enrolment.</w:t>
      </w:r>
    </w:p>
    <w:p w14:paraId="7FB28806" w14:textId="77777777" w:rsidR="008A640F" w:rsidRPr="005F5DB7" w:rsidRDefault="008A640F" w:rsidP="003155CC">
      <w:pPr>
        <w:pStyle w:val="Heading1"/>
      </w:pPr>
      <w:bookmarkStart w:id="117" w:name="_Toc406334418"/>
      <w:bookmarkStart w:id="118" w:name="_Toc406492055"/>
      <w:bookmarkStart w:id="119" w:name="_Toc437005128"/>
      <w:bookmarkEnd w:id="116"/>
      <w:r w:rsidRPr="005F5DB7">
        <w:t>Liability of persons financially supported by third parties</w:t>
      </w:r>
      <w:bookmarkEnd w:id="117"/>
      <w:bookmarkEnd w:id="118"/>
      <w:bookmarkEnd w:id="119"/>
    </w:p>
    <w:p w14:paraId="7F194F0E" w14:textId="579D9C1F" w:rsidR="008A640F" w:rsidRPr="005F5DB7" w:rsidRDefault="005A1B1D" w:rsidP="005A1B1D">
      <w:pPr>
        <w:pStyle w:val="Heading2"/>
        <w:numPr>
          <w:ilvl w:val="0"/>
          <w:numId w:val="0"/>
        </w:numPr>
        <w:ind w:left="142"/>
      </w:pPr>
      <w:r>
        <w:t>(1)</w:t>
      </w:r>
      <w:r>
        <w:tab/>
      </w:r>
      <w:r w:rsidR="008A640F" w:rsidRPr="005F5DB7">
        <w:t xml:space="preserve">The Vice-Chancellor may accept an undertaking by a third party to meet, on behalf of a person, an </w:t>
      </w:r>
      <w:r w:rsidR="002D3309">
        <w:t>o</w:t>
      </w:r>
      <w:r w:rsidR="008A640F" w:rsidRPr="005F5DB7">
        <w:t>bligation.</w:t>
      </w:r>
    </w:p>
    <w:p w14:paraId="08FAB61D" w14:textId="547B24F5" w:rsidR="008A640F" w:rsidRPr="005F5DB7" w:rsidRDefault="005A1B1D" w:rsidP="005A1B1D">
      <w:pPr>
        <w:pStyle w:val="Heading2"/>
        <w:numPr>
          <w:ilvl w:val="0"/>
          <w:numId w:val="0"/>
        </w:numPr>
        <w:ind w:left="142"/>
      </w:pPr>
      <w:r>
        <w:t>(2)</w:t>
      </w:r>
      <w:r>
        <w:tab/>
      </w:r>
      <w:r w:rsidR="008A640F" w:rsidRPr="005F5DB7">
        <w:t>Howev</w:t>
      </w:r>
      <w:r w:rsidR="00B335E9">
        <w:t>er, a person to whom this instrument applies</w:t>
      </w:r>
      <w:r w:rsidR="008A640F" w:rsidRPr="005F5DB7">
        <w:t xml:space="preserve"> remains personally liable for the </w:t>
      </w:r>
      <w:r w:rsidR="002D3309">
        <w:t>o</w:t>
      </w:r>
      <w:r w:rsidR="008A640F" w:rsidRPr="005F5DB7">
        <w:t xml:space="preserve">bligation in respect of that person if the </w:t>
      </w:r>
      <w:r w:rsidR="002D3309">
        <w:t>o</w:t>
      </w:r>
      <w:r w:rsidR="001966E1">
        <w:t>b</w:t>
      </w:r>
      <w:r w:rsidR="008A640F" w:rsidRPr="005F5DB7">
        <w:t xml:space="preserve">ligation has not been discharged by </w:t>
      </w:r>
      <w:r w:rsidR="002D3309">
        <w:t>the third party.</w:t>
      </w:r>
    </w:p>
    <w:p w14:paraId="15292AEA" w14:textId="77777777" w:rsidR="008A640F" w:rsidRPr="00FC01DC" w:rsidRDefault="008A640F" w:rsidP="003155CC">
      <w:pPr>
        <w:pStyle w:val="Heading1"/>
      </w:pPr>
      <w:bookmarkStart w:id="120" w:name="_Toc406334419"/>
      <w:bookmarkStart w:id="121" w:name="_Toc406492056"/>
      <w:bookmarkStart w:id="122" w:name="_Toc437005129"/>
      <w:r w:rsidRPr="00FC01DC">
        <w:t>Sanctions against persons who fail to meet obligations</w:t>
      </w:r>
      <w:bookmarkEnd w:id="120"/>
      <w:bookmarkEnd w:id="121"/>
      <w:bookmarkEnd w:id="122"/>
    </w:p>
    <w:p w14:paraId="67600535" w14:textId="48210862" w:rsidR="008A640F" w:rsidRDefault="005A1B1D" w:rsidP="005A1B1D">
      <w:pPr>
        <w:pStyle w:val="Heading2"/>
        <w:numPr>
          <w:ilvl w:val="0"/>
          <w:numId w:val="0"/>
        </w:numPr>
        <w:ind w:left="142"/>
      </w:pPr>
      <w:bookmarkStart w:id="123" w:name="_Ref398198731"/>
      <w:r>
        <w:t>(1)</w:t>
      </w:r>
      <w:r>
        <w:tab/>
      </w:r>
      <w:r w:rsidR="008A640F" w:rsidRPr="005F5DB7">
        <w:t>Without</w:t>
      </w:r>
      <w:r>
        <w:t xml:space="preserve"> limiting the generality of section</w:t>
      </w:r>
      <w:r w:rsidR="008A640F" w:rsidRPr="005F5DB7">
        <w:t xml:space="preserve"> </w:t>
      </w:r>
      <w:r w:rsidR="00A242D5">
        <w:t>16</w:t>
      </w:r>
      <w:r w:rsidR="008A640F" w:rsidRPr="005F5DB7">
        <w:t>, if a person fails to m</w:t>
      </w:r>
      <w:r w:rsidR="00332BF6">
        <w:t>eet an obligation that the person</w:t>
      </w:r>
      <w:r w:rsidR="008A640F" w:rsidRPr="005F5DB7">
        <w:t xml:space="preserve"> is required to meet, the Vice-Chancellor may direct that, while the </w:t>
      </w:r>
      <w:r w:rsidR="002D3309">
        <w:t>o</w:t>
      </w:r>
      <w:r w:rsidR="001966E1" w:rsidRPr="005F5DB7">
        <w:t xml:space="preserve">bligation </w:t>
      </w:r>
      <w:r w:rsidR="008A640F" w:rsidRPr="005F5DB7">
        <w:t>remains to be met:</w:t>
      </w:r>
      <w:bookmarkEnd w:id="123"/>
    </w:p>
    <w:p w14:paraId="510F1C96" w14:textId="6BB1620A" w:rsidR="00B30A59" w:rsidRDefault="00B30A59" w:rsidP="00B30A59">
      <w:pPr>
        <w:pStyle w:val="paraindefs"/>
      </w:pPr>
      <w:r>
        <w:t>(a)</w:t>
      </w:r>
      <w:r>
        <w:tab/>
      </w:r>
      <w:r w:rsidRPr="00B30A59">
        <w:t xml:space="preserve">the person may not enrol or re-enrol in a program or course at the University; or </w:t>
      </w:r>
    </w:p>
    <w:p w14:paraId="4BC89682" w14:textId="099279BD" w:rsidR="00B30A59" w:rsidRPr="002222F3" w:rsidRDefault="00B30A59" w:rsidP="00B30A59">
      <w:pPr>
        <w:pStyle w:val="paraindefs"/>
      </w:pPr>
      <w:r>
        <w:t>(b)</w:t>
      </w:r>
      <w:r>
        <w:tab/>
      </w:r>
      <w:r w:rsidRPr="00B30A59">
        <w:t>the person may not be given a transcript of the person’s academic record; or</w:t>
      </w:r>
    </w:p>
    <w:p w14:paraId="6942E845" w14:textId="508B65B8" w:rsidR="00B30A59" w:rsidRDefault="00B30A59" w:rsidP="00B30A59">
      <w:pPr>
        <w:pStyle w:val="paraindefs"/>
      </w:pPr>
      <w:r>
        <w:t>(c)</w:t>
      </w:r>
      <w:r>
        <w:tab/>
      </w:r>
      <w:r w:rsidRPr="00B30A59">
        <w:t>the person may not be given the results of any assessment in a course or program; or</w:t>
      </w:r>
    </w:p>
    <w:p w14:paraId="652730A8" w14:textId="57D0387D" w:rsidR="008A640F" w:rsidRPr="005F5DB7" w:rsidRDefault="00B30A59" w:rsidP="00B30A59">
      <w:pPr>
        <w:pStyle w:val="paraindefs"/>
      </w:pPr>
      <w:r>
        <w:t>(d)</w:t>
      </w:r>
      <w:r>
        <w:tab/>
      </w:r>
      <w:r w:rsidRPr="00B30A59">
        <w:t>the person may not receive a degree, diploma, certificate or other award of the University.</w:t>
      </w:r>
    </w:p>
    <w:p w14:paraId="2B829465" w14:textId="023B842E" w:rsidR="008A640F" w:rsidRPr="005F5DB7" w:rsidRDefault="005A1B1D" w:rsidP="005A1B1D">
      <w:pPr>
        <w:pStyle w:val="Heading2"/>
        <w:numPr>
          <w:ilvl w:val="0"/>
          <w:numId w:val="0"/>
        </w:numPr>
        <w:ind w:left="142"/>
      </w:pPr>
      <w:r>
        <w:t>(2)</w:t>
      </w:r>
      <w:r>
        <w:tab/>
      </w:r>
      <w:r w:rsidR="008A640F" w:rsidRPr="005F5DB7">
        <w:t>The Vice-Chancellor must notify the person concerned of any</w:t>
      </w:r>
      <w:r>
        <w:t xml:space="preserve"> relevant direction under subsection (1)</w:t>
      </w:r>
      <w:r w:rsidR="008A640F" w:rsidRPr="005F5DB7">
        <w:t>.</w:t>
      </w:r>
    </w:p>
    <w:p w14:paraId="4B83A7BB" w14:textId="5841F73E" w:rsidR="008A640F" w:rsidRPr="005F5DB7" w:rsidRDefault="008A640F" w:rsidP="00522B61">
      <w:pPr>
        <w:pStyle w:val="HP"/>
      </w:pPr>
      <w:bookmarkStart w:id="124" w:name="_Ref398201522"/>
      <w:bookmarkStart w:id="125" w:name="_Toc406334420"/>
      <w:bookmarkStart w:id="126" w:name="_Ref406486764"/>
      <w:bookmarkStart w:id="127" w:name="_Toc406492057"/>
      <w:bookmarkStart w:id="128" w:name="_Toc437005130"/>
      <w:r w:rsidRPr="005F5DB7">
        <w:t>APPEALS</w:t>
      </w:r>
      <w:bookmarkEnd w:id="124"/>
      <w:r w:rsidR="009C2D99">
        <w:t xml:space="preserve"> and Call-In</w:t>
      </w:r>
      <w:bookmarkEnd w:id="125"/>
      <w:bookmarkEnd w:id="126"/>
      <w:bookmarkEnd w:id="127"/>
      <w:bookmarkEnd w:id="128"/>
    </w:p>
    <w:p w14:paraId="14C67DE3" w14:textId="77777777" w:rsidR="00ED58C9" w:rsidRDefault="00ED58C9" w:rsidP="003155CC">
      <w:pPr>
        <w:pStyle w:val="Heading1"/>
      </w:pPr>
      <w:bookmarkStart w:id="129" w:name="_Toc403999406"/>
      <w:bookmarkStart w:id="130" w:name="_Toc406334421"/>
      <w:bookmarkStart w:id="131" w:name="_Toc406492058"/>
      <w:bookmarkStart w:id="132" w:name="_Toc437005131"/>
      <w:r>
        <w:t>Review by the Appeals Committee</w:t>
      </w:r>
      <w:bookmarkEnd w:id="129"/>
      <w:bookmarkEnd w:id="130"/>
      <w:bookmarkEnd w:id="131"/>
      <w:bookmarkEnd w:id="132"/>
    </w:p>
    <w:p w14:paraId="76CD5817" w14:textId="448B273D" w:rsidR="005800A5" w:rsidRDefault="00C74461" w:rsidP="00C74461">
      <w:pPr>
        <w:pStyle w:val="Heading2"/>
        <w:numPr>
          <w:ilvl w:val="0"/>
          <w:numId w:val="0"/>
        </w:numPr>
        <w:ind w:left="142"/>
      </w:pPr>
      <w:r>
        <w:t>(1)</w:t>
      </w:r>
      <w:r>
        <w:tab/>
      </w:r>
      <w:r w:rsidR="005800A5">
        <w:t xml:space="preserve">A student may appeal a reviewable decision under the </w:t>
      </w:r>
      <w:r w:rsidR="005800A5" w:rsidRPr="00B335E9">
        <w:t>Appeals Rule</w:t>
      </w:r>
      <w:r w:rsidR="00C2069C">
        <w:t>.</w:t>
      </w:r>
    </w:p>
    <w:p w14:paraId="1DD835D9" w14:textId="70CFE9CD" w:rsidR="00ED58C9" w:rsidRDefault="00C74461" w:rsidP="00C74461">
      <w:pPr>
        <w:pStyle w:val="Heading2"/>
        <w:numPr>
          <w:ilvl w:val="0"/>
          <w:numId w:val="0"/>
        </w:numPr>
        <w:ind w:left="142"/>
      </w:pPr>
      <w:r>
        <w:t>(2)</w:t>
      </w:r>
      <w:r>
        <w:tab/>
      </w:r>
      <w:r w:rsidR="00ED58C9">
        <w:t>For th</w:t>
      </w:r>
      <w:r w:rsidR="005800A5">
        <w:t xml:space="preserve">e purposes of the </w:t>
      </w:r>
      <w:r w:rsidR="005800A5" w:rsidRPr="00B335E9">
        <w:t>Appeals Rule</w:t>
      </w:r>
      <w:r w:rsidR="00ED58C9">
        <w:t>, the following are reviewable decisions:</w:t>
      </w:r>
    </w:p>
    <w:p w14:paraId="0CBAC3A5" w14:textId="7A1CB873" w:rsidR="00C2069C" w:rsidRPr="002222F3" w:rsidRDefault="00C2069C" w:rsidP="00C2069C">
      <w:pPr>
        <w:pStyle w:val="paraindefs"/>
      </w:pPr>
      <w:r>
        <w:t>(a)</w:t>
      </w:r>
      <w:r>
        <w:tab/>
      </w:r>
      <w:r w:rsidRPr="00C2069C">
        <w:t>a decision to deny a student access to facilities</w:t>
      </w:r>
      <w:r w:rsidR="0008185A">
        <w:t>, premises or activities</w:t>
      </w:r>
      <w:r w:rsidRPr="00C2069C">
        <w:t xml:space="preserve"> under section 6(1)(a);</w:t>
      </w:r>
    </w:p>
    <w:p w14:paraId="73F03701" w14:textId="400D426D" w:rsidR="00C2069C" w:rsidRDefault="00C2069C" w:rsidP="00C2069C">
      <w:pPr>
        <w:pStyle w:val="paraindefs"/>
      </w:pPr>
      <w:r>
        <w:t>(b)</w:t>
      </w:r>
      <w:r>
        <w:tab/>
      </w:r>
      <w:r w:rsidRPr="00C2069C">
        <w:t>a finding by a prescribed authority under section 10(2) that a student has engaged in misconduct;</w:t>
      </w:r>
    </w:p>
    <w:p w14:paraId="617B05B1" w14:textId="4FA3090A" w:rsidR="00C2069C" w:rsidRDefault="00C2069C" w:rsidP="00C2069C">
      <w:pPr>
        <w:pStyle w:val="paraindefs"/>
      </w:pPr>
      <w:r>
        <w:t>(c)</w:t>
      </w:r>
      <w:r>
        <w:tab/>
      </w:r>
      <w:r w:rsidRPr="00C2069C">
        <w:t>a finding by the Vice-Chancellor, in accordance with section 11(1)(b)</w:t>
      </w:r>
      <w:r>
        <w:t>,</w:t>
      </w:r>
      <w:r w:rsidRPr="00C2069C">
        <w:t xml:space="preserve"> that a student has engaged in misconduct;</w:t>
      </w:r>
    </w:p>
    <w:p w14:paraId="172C7BE0" w14:textId="549CC233" w:rsidR="008558C9" w:rsidRDefault="00C2069C" w:rsidP="00C2069C">
      <w:pPr>
        <w:pStyle w:val="paraindefs"/>
      </w:pPr>
      <w:r>
        <w:t>(d)</w:t>
      </w:r>
      <w:r>
        <w:tab/>
      </w:r>
      <w:r w:rsidRPr="00C2069C">
        <w:t>a decision to impose a penalty for miscondu</w:t>
      </w:r>
      <w:r w:rsidR="008558C9">
        <w:t>ct under section 10(2), 11(3) or 12(1)(b).</w:t>
      </w:r>
    </w:p>
    <w:p w14:paraId="5AF2E266" w14:textId="2846B61A" w:rsidR="00ED58C9" w:rsidRPr="009B7BFD" w:rsidRDefault="009B7BFD" w:rsidP="009B7BFD">
      <w:pPr>
        <w:tabs>
          <w:tab w:val="right" w:pos="1191"/>
          <w:tab w:val="left" w:pos="1395"/>
        </w:tabs>
        <w:spacing w:before="60" w:after="160" w:line="260" w:lineRule="exact"/>
        <w:ind w:left="1418" w:hanging="1418"/>
        <w:jc w:val="both"/>
        <w:rPr>
          <w:rFonts w:eastAsiaTheme="minorHAnsi"/>
          <w:szCs w:val="22"/>
          <w:lang w:eastAsia="en-US"/>
        </w:rPr>
      </w:pPr>
      <w:r>
        <w:rPr>
          <w:rFonts w:eastAsiaTheme="minorHAnsi"/>
          <w:szCs w:val="22"/>
          <w:lang w:eastAsia="en-US"/>
        </w:rPr>
        <w:tab/>
        <w:t>[Note:</w:t>
      </w:r>
      <w:r>
        <w:rPr>
          <w:rFonts w:eastAsiaTheme="minorHAnsi"/>
          <w:szCs w:val="22"/>
          <w:lang w:eastAsia="en-US"/>
        </w:rPr>
        <w:tab/>
      </w:r>
      <w:r w:rsidRPr="009B7BFD">
        <w:rPr>
          <w:rFonts w:eastAsiaTheme="minorHAnsi"/>
          <w:szCs w:val="22"/>
          <w:lang w:eastAsia="en-US"/>
        </w:rPr>
        <w:t xml:space="preserve">The Appeals Rule provides that a person who is affected by a reviewable </w:t>
      </w:r>
      <w:r w:rsidRPr="009B7BFD">
        <w:rPr>
          <w:rFonts w:eastAsiaTheme="minorHAnsi"/>
          <w:szCs w:val="22"/>
          <w:lang w:eastAsia="en-US"/>
        </w:rPr>
        <w:tab/>
        <w:t>decision may, within specified time limits, apply for review of that decision.]</w:t>
      </w:r>
    </w:p>
    <w:p w14:paraId="75B6F8FC" w14:textId="2DF356A2" w:rsidR="009C2D99" w:rsidRDefault="00D90828" w:rsidP="003155CC">
      <w:pPr>
        <w:pStyle w:val="Heading1"/>
      </w:pPr>
      <w:bookmarkStart w:id="133" w:name="_Toc406334422"/>
      <w:bookmarkStart w:id="134" w:name="_Toc406492059"/>
      <w:bookmarkStart w:id="135" w:name="_Toc437005132"/>
      <w:r>
        <w:lastRenderedPageBreak/>
        <w:t xml:space="preserve">Vice-Chancellor may call </w:t>
      </w:r>
      <w:r w:rsidR="009C2D99">
        <w:t>in a case</w:t>
      </w:r>
      <w:bookmarkEnd w:id="133"/>
      <w:bookmarkEnd w:id="134"/>
      <w:bookmarkEnd w:id="135"/>
    </w:p>
    <w:p w14:paraId="55341D27" w14:textId="100A01F8" w:rsidR="009C2D99" w:rsidRDefault="004821D7" w:rsidP="004821D7">
      <w:pPr>
        <w:pStyle w:val="Heading2"/>
        <w:numPr>
          <w:ilvl w:val="0"/>
          <w:numId w:val="0"/>
        </w:numPr>
        <w:ind w:left="142"/>
      </w:pPr>
      <w:r>
        <w:t>(1)</w:t>
      </w:r>
      <w:r>
        <w:tab/>
      </w:r>
      <w:r w:rsidR="009C2D99">
        <w:t>If the Vice-Chancellor considers that a reviewable decision, including a penalty that has been imposed, is inappropriate in the circumstances of the case, the Vice-Chancellor may, by written notice, call in the file for reconsideration of the decision or penalty.</w:t>
      </w:r>
    </w:p>
    <w:p w14:paraId="337B1715" w14:textId="6AFA3A6B" w:rsidR="009C2D99" w:rsidRDefault="004821D7" w:rsidP="004821D7">
      <w:pPr>
        <w:pStyle w:val="Heading2"/>
        <w:numPr>
          <w:ilvl w:val="0"/>
          <w:numId w:val="0"/>
        </w:numPr>
        <w:ind w:left="142"/>
      </w:pPr>
      <w:r>
        <w:t>(2)</w:t>
      </w:r>
      <w:r>
        <w:tab/>
      </w:r>
      <w:r w:rsidR="009C2D99">
        <w:t>The Vice-Chancellor must:</w:t>
      </w:r>
    </w:p>
    <w:p w14:paraId="19C8AD66" w14:textId="005535D7" w:rsidR="00C2069C" w:rsidRPr="002222F3" w:rsidRDefault="00C2069C" w:rsidP="00C2069C">
      <w:pPr>
        <w:pStyle w:val="paraindefs"/>
      </w:pPr>
      <w:r>
        <w:t>(a)</w:t>
      </w:r>
      <w:r>
        <w:tab/>
      </w:r>
      <w:r w:rsidRPr="00C2069C">
        <w:t>give a copy of the notice to the student; and</w:t>
      </w:r>
    </w:p>
    <w:p w14:paraId="4E0A1625" w14:textId="7BC88FC1" w:rsidR="001D3CEE" w:rsidRDefault="00C2069C" w:rsidP="00C2069C">
      <w:pPr>
        <w:pStyle w:val="paraindefs"/>
      </w:pPr>
      <w:r>
        <w:t>(b)</w:t>
      </w:r>
      <w:r>
        <w:tab/>
      </w:r>
      <w:r w:rsidRPr="00C2069C">
        <w:t>give the student opportunity to be heard in relation to the reasons why the file has been called in.</w:t>
      </w:r>
    </w:p>
    <w:p w14:paraId="4FCD9D3B" w14:textId="028FD00D" w:rsidR="001D3CEE" w:rsidRDefault="004821D7" w:rsidP="004821D7">
      <w:pPr>
        <w:pStyle w:val="Heading2"/>
        <w:numPr>
          <w:ilvl w:val="0"/>
          <w:numId w:val="0"/>
        </w:numPr>
        <w:ind w:left="142"/>
      </w:pPr>
      <w:r>
        <w:t>(3)</w:t>
      </w:r>
      <w:r>
        <w:tab/>
        <w:t>A notice under this section</w:t>
      </w:r>
      <w:r w:rsidR="001D3CEE">
        <w:t xml:space="preserve"> must set out the reasons why the file has been called in.</w:t>
      </w:r>
    </w:p>
    <w:p w14:paraId="42E29DBD" w14:textId="7E3A162D" w:rsidR="001D3CEE" w:rsidRDefault="004821D7" w:rsidP="004821D7">
      <w:pPr>
        <w:pStyle w:val="Heading2"/>
        <w:numPr>
          <w:ilvl w:val="0"/>
          <w:numId w:val="0"/>
        </w:numPr>
        <w:ind w:left="142"/>
      </w:pPr>
      <w:bookmarkStart w:id="136" w:name="_Ref406156275"/>
      <w:r>
        <w:t>(4)</w:t>
      </w:r>
      <w:r>
        <w:tab/>
      </w:r>
      <w:r w:rsidR="001D3CEE">
        <w:t>After hearing the submissions (if any) made by the student, the Vice-Chancellor may</w:t>
      </w:r>
      <w:r w:rsidR="00332BF6">
        <w:t xml:space="preserve"> make a decision as if the Vice-Chancellor</w:t>
      </w:r>
      <w:r w:rsidR="001D3CEE">
        <w:t xml:space="preserve"> were the original decision-maker.</w:t>
      </w:r>
      <w:bookmarkEnd w:id="136"/>
    </w:p>
    <w:p w14:paraId="683B9B60" w14:textId="7A76E05B" w:rsidR="001D3CEE" w:rsidRDefault="004821D7" w:rsidP="004821D7">
      <w:pPr>
        <w:pStyle w:val="Heading2"/>
        <w:numPr>
          <w:ilvl w:val="0"/>
          <w:numId w:val="0"/>
        </w:numPr>
        <w:ind w:left="142"/>
      </w:pPr>
      <w:r>
        <w:t>(5)</w:t>
      </w:r>
      <w:r>
        <w:tab/>
      </w:r>
      <w:r w:rsidR="001D3CEE">
        <w:t>A decision made by the Vice-Chancellor operates as if it were made by the original decision-maker, as from the date it is made.</w:t>
      </w:r>
    </w:p>
    <w:p w14:paraId="72270D93" w14:textId="12A7DB37" w:rsidR="001D3CEE" w:rsidRPr="009C2D99" w:rsidRDefault="004821D7" w:rsidP="004821D7">
      <w:pPr>
        <w:pStyle w:val="Heading2"/>
        <w:numPr>
          <w:ilvl w:val="0"/>
          <w:numId w:val="0"/>
        </w:numPr>
        <w:ind w:left="142"/>
      </w:pPr>
      <w:r>
        <w:t>(6)</w:t>
      </w:r>
      <w:r>
        <w:tab/>
      </w:r>
      <w:r w:rsidR="001D3CEE">
        <w:t>The Vice-Chancellor must give the student written advice of a decision</w:t>
      </w:r>
      <w:r>
        <w:t xml:space="preserve"> which has been made under subsection (4)</w:t>
      </w:r>
      <w:r w:rsidR="001D3CEE">
        <w:t xml:space="preserve"> and the reasons for it.</w:t>
      </w:r>
    </w:p>
    <w:p w14:paraId="79F7C1D7" w14:textId="77777777" w:rsidR="008A640F" w:rsidRPr="005F5DB7" w:rsidRDefault="008A640F" w:rsidP="00522B61">
      <w:pPr>
        <w:pStyle w:val="HP"/>
      </w:pPr>
      <w:bookmarkStart w:id="137" w:name="_Toc406334423"/>
      <w:bookmarkStart w:id="138" w:name="_Toc406492060"/>
      <w:bookmarkStart w:id="139" w:name="_Toc437005133"/>
      <w:r w:rsidRPr="005F5DB7">
        <w:t>MISCELLANEOUS</w:t>
      </w:r>
      <w:bookmarkEnd w:id="137"/>
      <w:bookmarkEnd w:id="138"/>
      <w:bookmarkEnd w:id="139"/>
    </w:p>
    <w:p w14:paraId="7E395AF1" w14:textId="010EC05A" w:rsidR="00973C23" w:rsidRDefault="008A640F" w:rsidP="00973C23">
      <w:pPr>
        <w:pStyle w:val="Heading1"/>
      </w:pPr>
      <w:bookmarkStart w:id="140" w:name="_Ref398199549"/>
      <w:bookmarkStart w:id="141" w:name="_Ref398199561"/>
      <w:bookmarkStart w:id="142" w:name="_Ref398199589"/>
      <w:bookmarkStart w:id="143" w:name="_Toc406334424"/>
      <w:bookmarkStart w:id="144" w:name="_Toc406492061"/>
      <w:bookmarkStart w:id="145" w:name="_Toc437005134"/>
      <w:r w:rsidRPr="005F5DB7">
        <w:t>Nominees</w:t>
      </w:r>
      <w:bookmarkEnd w:id="140"/>
      <w:bookmarkEnd w:id="141"/>
      <w:bookmarkEnd w:id="142"/>
      <w:bookmarkEnd w:id="143"/>
      <w:bookmarkEnd w:id="144"/>
      <w:bookmarkEnd w:id="145"/>
    </w:p>
    <w:p w14:paraId="5C2191B9" w14:textId="5D94715D" w:rsidR="008A640F" w:rsidRPr="005F5DB7" w:rsidRDefault="00973C23" w:rsidP="004821D7">
      <w:pPr>
        <w:pStyle w:val="Heading2"/>
        <w:numPr>
          <w:ilvl w:val="0"/>
          <w:numId w:val="0"/>
        </w:numPr>
        <w:ind w:left="142"/>
      </w:pPr>
      <w:r>
        <w:t>(1)</w:t>
      </w:r>
      <w:r>
        <w:tab/>
      </w:r>
      <w:r w:rsidRPr="00973C23">
        <w:t xml:space="preserve">A University official may, in writing, appoint a member of the staff of the University (the </w:t>
      </w:r>
      <w:r w:rsidRPr="00973C23">
        <w:rPr>
          <w:b/>
          <w:i/>
        </w:rPr>
        <w:t>nominee</w:t>
      </w:r>
      <w:r w:rsidRPr="00973C23">
        <w:t>) to exercise all or any of the official’s functions under this instrument (other than this section).</w:t>
      </w:r>
    </w:p>
    <w:p w14:paraId="0EE041C6" w14:textId="385DC767" w:rsidR="008A640F" w:rsidRPr="005F5DB7" w:rsidRDefault="00846E90" w:rsidP="00846E90">
      <w:pPr>
        <w:pStyle w:val="Heading2"/>
        <w:numPr>
          <w:ilvl w:val="0"/>
          <w:numId w:val="0"/>
        </w:numPr>
        <w:ind w:left="142"/>
      </w:pPr>
      <w:bookmarkStart w:id="146" w:name="_Ref406332233"/>
      <w:r>
        <w:t>(2)</w:t>
      </w:r>
      <w:r>
        <w:tab/>
      </w:r>
      <w:bookmarkEnd w:id="146"/>
      <w:r w:rsidR="00E77C1D" w:rsidRPr="00E77C1D">
        <w:t>A function exercised by the nominee under the appointment is taken to have been exercised by the University official.</w:t>
      </w:r>
    </w:p>
    <w:p w14:paraId="14A42949" w14:textId="1768276C" w:rsidR="00C270B6" w:rsidRDefault="00846E90" w:rsidP="004925B3">
      <w:pPr>
        <w:pStyle w:val="Heading2"/>
        <w:numPr>
          <w:ilvl w:val="0"/>
          <w:numId w:val="0"/>
        </w:numPr>
        <w:ind w:left="142"/>
      </w:pPr>
      <w:bookmarkStart w:id="147" w:name="_Ref406332203"/>
      <w:r>
        <w:t>(3)</w:t>
      </w:r>
      <w:r>
        <w:tab/>
      </w:r>
      <w:bookmarkEnd w:id="147"/>
      <w:r w:rsidR="00E77C1D" w:rsidRPr="00E77C1D">
        <w:t xml:space="preserve">This section does not prevent the University official from exercising a function in relation </w:t>
      </w:r>
      <w:r w:rsidR="00AE27B0">
        <w:t xml:space="preserve">to </w:t>
      </w:r>
      <w:r w:rsidR="00E77C1D" w:rsidRPr="00E77C1D">
        <w:t>which the nominee has been appointed.</w:t>
      </w:r>
    </w:p>
    <w:p w14:paraId="4BC8370F" w14:textId="7E54C3BC" w:rsidR="00E77C1D" w:rsidRDefault="00E77C1D" w:rsidP="004925B3">
      <w:pPr>
        <w:pStyle w:val="Heading2"/>
        <w:numPr>
          <w:ilvl w:val="0"/>
          <w:numId w:val="0"/>
        </w:numPr>
        <w:ind w:left="142"/>
      </w:pPr>
      <w:r>
        <w:t>(4)</w:t>
      </w:r>
      <w:r>
        <w:tab/>
        <w:t>In this section:</w:t>
      </w:r>
    </w:p>
    <w:p w14:paraId="763585A3" w14:textId="14E5F783" w:rsidR="00E77C1D" w:rsidRDefault="00E77C1D" w:rsidP="004925B3">
      <w:pPr>
        <w:pStyle w:val="Heading2"/>
        <w:numPr>
          <w:ilvl w:val="0"/>
          <w:numId w:val="0"/>
        </w:numPr>
        <w:ind w:left="142"/>
      </w:pPr>
      <w:r w:rsidRPr="00E77C1D">
        <w:rPr>
          <w:b/>
          <w:i/>
        </w:rPr>
        <w:t>University official</w:t>
      </w:r>
      <w:r>
        <w:t xml:space="preserve"> means:</w:t>
      </w:r>
    </w:p>
    <w:p w14:paraId="5D2BA35D" w14:textId="1DA126D5" w:rsidR="00E77C1D" w:rsidRPr="002222F3" w:rsidRDefault="00AE27B0" w:rsidP="00E77C1D">
      <w:pPr>
        <w:pStyle w:val="paraindefs"/>
      </w:pPr>
      <w:r>
        <w:t>(a)</w:t>
      </w:r>
      <w:r>
        <w:tab/>
        <w:t xml:space="preserve">the </w:t>
      </w:r>
      <w:r w:rsidR="00E77C1D">
        <w:t>Vice-Chancellor</w:t>
      </w:r>
      <w:r w:rsidR="00E77C1D" w:rsidRPr="002222F3">
        <w:t>; or</w:t>
      </w:r>
    </w:p>
    <w:p w14:paraId="6E270531" w14:textId="4C5D0A5E" w:rsidR="00E77C1D" w:rsidRDefault="00E77C1D" w:rsidP="00E77C1D">
      <w:pPr>
        <w:pStyle w:val="paraindefs"/>
      </w:pPr>
      <w:r>
        <w:t>(b)</w:t>
      </w:r>
      <w:r>
        <w:tab/>
        <w:t>the Registrar</w:t>
      </w:r>
      <w:r w:rsidRPr="002222F3">
        <w:t>;</w:t>
      </w:r>
      <w:r>
        <w:t xml:space="preserve"> or</w:t>
      </w:r>
    </w:p>
    <w:p w14:paraId="460F89F0" w14:textId="1DF22634" w:rsidR="00E77C1D" w:rsidRDefault="00E77C1D" w:rsidP="0054736B">
      <w:pPr>
        <w:pStyle w:val="paraindefs"/>
      </w:pPr>
      <w:r>
        <w:t>(c)</w:t>
      </w:r>
      <w:r>
        <w:tab/>
        <w:t>a prescribed authority</w:t>
      </w:r>
    </w:p>
    <w:p w14:paraId="010503E5" w14:textId="4C96A653" w:rsidR="00D90828" w:rsidRDefault="00D90828" w:rsidP="003155CC">
      <w:pPr>
        <w:pStyle w:val="Heading1"/>
      </w:pPr>
      <w:bookmarkStart w:id="148" w:name="_Toc406334425"/>
      <w:bookmarkStart w:id="149" w:name="_Toc406492062"/>
      <w:bookmarkStart w:id="150" w:name="_Toc437005135"/>
      <w:r>
        <w:t>Multiple processes</w:t>
      </w:r>
      <w:bookmarkEnd w:id="148"/>
      <w:bookmarkEnd w:id="149"/>
      <w:bookmarkEnd w:id="150"/>
    </w:p>
    <w:p w14:paraId="76F5BE68" w14:textId="5C19450C" w:rsidR="00D90828" w:rsidRDefault="00846E90" w:rsidP="00846E90">
      <w:pPr>
        <w:pStyle w:val="Heading2"/>
        <w:numPr>
          <w:ilvl w:val="0"/>
          <w:numId w:val="0"/>
        </w:numPr>
        <w:ind w:left="142"/>
      </w:pPr>
      <w:r>
        <w:t>(1)</w:t>
      </w:r>
      <w:r>
        <w:tab/>
        <w:t>This section</w:t>
      </w:r>
      <w:r w:rsidR="00D90828">
        <w:t xml:space="preserve"> applies where it appears that a student has engaged in conduct that:</w:t>
      </w:r>
    </w:p>
    <w:p w14:paraId="2CD7BFCD" w14:textId="6CA5FF38" w:rsidR="00C2069C" w:rsidRPr="002222F3" w:rsidRDefault="00C2069C" w:rsidP="00C2069C">
      <w:pPr>
        <w:pStyle w:val="paraindefs"/>
      </w:pPr>
      <w:r>
        <w:t>(a)</w:t>
      </w:r>
      <w:r>
        <w:tab/>
      </w:r>
      <w:r w:rsidRPr="00C2069C">
        <w:t>may be academic misconduct within the meaning of the Academic Misconduct Rule; and</w:t>
      </w:r>
    </w:p>
    <w:p w14:paraId="6CCD98D8" w14:textId="6BAE9848" w:rsidR="00EC0CE9" w:rsidRDefault="00C2069C" w:rsidP="00C2069C">
      <w:pPr>
        <w:pStyle w:val="paraindefs"/>
      </w:pPr>
      <w:r>
        <w:t>(b)</w:t>
      </w:r>
      <w:r>
        <w:tab/>
      </w:r>
      <w:r w:rsidRPr="00C2069C">
        <w:t>may be misconduct within the meaning of this instrument.</w:t>
      </w:r>
    </w:p>
    <w:p w14:paraId="16D8C571" w14:textId="02313BEF" w:rsidR="00EC0CE9" w:rsidRDefault="00846E90" w:rsidP="00846E90">
      <w:pPr>
        <w:pStyle w:val="Heading2"/>
        <w:numPr>
          <w:ilvl w:val="0"/>
          <w:numId w:val="0"/>
        </w:numPr>
        <w:ind w:left="142"/>
      </w:pPr>
      <w:r>
        <w:t>(2)</w:t>
      </w:r>
      <w:r>
        <w:tab/>
        <w:t>Where this section</w:t>
      </w:r>
      <w:r w:rsidR="00EC0CE9">
        <w:t xml:space="preserve"> applies, to enable the review and inquiry processes under the </w:t>
      </w:r>
      <w:r w:rsidR="00EC0CE9" w:rsidRPr="00B335E9">
        <w:t>Academic Misconduct Rule</w:t>
      </w:r>
      <w:r w:rsidR="00EC0CE9">
        <w:t xml:space="preserve"> to proceed:</w:t>
      </w:r>
    </w:p>
    <w:p w14:paraId="320A00F7" w14:textId="0E14667D" w:rsidR="0054736B" w:rsidRPr="002222F3" w:rsidRDefault="0054736B" w:rsidP="0054736B">
      <w:pPr>
        <w:pStyle w:val="paraindefs"/>
      </w:pPr>
      <w:r>
        <w:t>(a)</w:t>
      </w:r>
      <w:r>
        <w:tab/>
      </w:r>
      <w:r w:rsidRPr="0054736B">
        <w:t>a prescribed authority conducting an inquiry under this instrument may suspend that inquiry; or</w:t>
      </w:r>
    </w:p>
    <w:p w14:paraId="2F20D887" w14:textId="2B55507A" w:rsidR="00EC0CE9" w:rsidRDefault="0054736B" w:rsidP="0054736B">
      <w:pPr>
        <w:pStyle w:val="paraindefs"/>
      </w:pPr>
      <w:r>
        <w:t>(b)</w:t>
      </w:r>
      <w:r>
        <w:tab/>
      </w:r>
      <w:r w:rsidRPr="0054736B">
        <w:t>the Registrar or the Vice-Chancellor may suspend a process under this instrumen</w:t>
      </w:r>
      <w:r>
        <w:t>t.</w:t>
      </w:r>
    </w:p>
    <w:p w14:paraId="5326CF2A" w14:textId="43CBF690" w:rsidR="00EC0CE9" w:rsidRPr="00D90828" w:rsidRDefault="00846E90" w:rsidP="00846E90">
      <w:pPr>
        <w:pStyle w:val="Heading2"/>
        <w:numPr>
          <w:ilvl w:val="0"/>
          <w:numId w:val="0"/>
        </w:numPr>
        <w:ind w:left="142"/>
      </w:pPr>
      <w:r>
        <w:lastRenderedPageBreak/>
        <w:t>(3)</w:t>
      </w:r>
      <w:r>
        <w:tab/>
      </w:r>
      <w:r w:rsidR="00EC0CE9">
        <w:t>A prescribed authority, the Registrar or the Vice-Chancellor may recommence the inquiry or process if the review and inquiry processes und</w:t>
      </w:r>
      <w:r w:rsidR="000E7A93">
        <w:t>er the Academic Misconduct Rule</w:t>
      </w:r>
      <w:r w:rsidR="00EC0CE9">
        <w:t xml:space="preserve"> are completed or if it appears that, in the circumstances, the suspension is not appropriate.</w:t>
      </w:r>
    </w:p>
    <w:p w14:paraId="2DEF4F3E" w14:textId="34D69092" w:rsidR="00DF61E6" w:rsidRDefault="00DF61E6" w:rsidP="003155CC">
      <w:pPr>
        <w:pStyle w:val="Heading1"/>
      </w:pPr>
      <w:bookmarkStart w:id="151" w:name="_Toc406334426"/>
      <w:bookmarkStart w:id="152" w:name="_Toc406492063"/>
      <w:bookmarkStart w:id="153" w:name="_Toc437005136"/>
      <w:r>
        <w:t>Extension of time</w:t>
      </w:r>
      <w:bookmarkEnd w:id="151"/>
      <w:bookmarkEnd w:id="152"/>
      <w:bookmarkEnd w:id="153"/>
    </w:p>
    <w:p w14:paraId="0ACC2F3C" w14:textId="02BED12D" w:rsidR="00DF61E6" w:rsidRDefault="00846E90" w:rsidP="00846E90">
      <w:pPr>
        <w:pStyle w:val="Heading2"/>
        <w:numPr>
          <w:ilvl w:val="0"/>
          <w:numId w:val="0"/>
        </w:numPr>
        <w:ind w:left="142"/>
      </w:pPr>
      <w:r>
        <w:t>(1)</w:t>
      </w:r>
      <w:r>
        <w:tab/>
      </w:r>
      <w:r w:rsidR="00A97A95">
        <w:t xml:space="preserve">The Registrar may extend </w:t>
      </w:r>
      <w:r w:rsidR="000E7A93">
        <w:t>a time limit under this instrument</w:t>
      </w:r>
      <w:r w:rsidR="00A97A95">
        <w:t>.</w:t>
      </w:r>
    </w:p>
    <w:p w14:paraId="6204B477" w14:textId="6D6B5D2C" w:rsidR="00A97A95" w:rsidRDefault="00846E90" w:rsidP="00846E90">
      <w:pPr>
        <w:pStyle w:val="Heading2"/>
        <w:numPr>
          <w:ilvl w:val="0"/>
          <w:numId w:val="0"/>
        </w:numPr>
        <w:ind w:left="142"/>
      </w:pPr>
      <w:r>
        <w:t>(2)</w:t>
      </w:r>
      <w:r>
        <w:tab/>
      </w:r>
      <w:r w:rsidR="00A97A95">
        <w:t>In deciding whether to extend a time limit, the Registrar must take into consideration:</w:t>
      </w:r>
    </w:p>
    <w:p w14:paraId="0B360F0A" w14:textId="07A9DAA7" w:rsidR="00C2069C" w:rsidRPr="002222F3" w:rsidRDefault="00C2069C" w:rsidP="00C2069C">
      <w:pPr>
        <w:pStyle w:val="paraindefs"/>
      </w:pPr>
      <w:r>
        <w:t>(a)</w:t>
      </w:r>
      <w:r>
        <w:tab/>
      </w:r>
      <w:r w:rsidRPr="00C2069C">
        <w:t>the reason why an extension is sought; and</w:t>
      </w:r>
    </w:p>
    <w:p w14:paraId="33EB9BD8" w14:textId="4FBC6AEC" w:rsidR="00C2069C" w:rsidRDefault="00C2069C" w:rsidP="00C2069C">
      <w:pPr>
        <w:pStyle w:val="paraindefs"/>
      </w:pPr>
      <w:r>
        <w:t>(b)</w:t>
      </w:r>
      <w:r>
        <w:tab/>
      </w:r>
      <w:r w:rsidRPr="00C2069C">
        <w:t>the period of extension; and</w:t>
      </w:r>
    </w:p>
    <w:p w14:paraId="186BFB74" w14:textId="032CACB6" w:rsidR="00A97A95" w:rsidRDefault="00C2069C" w:rsidP="00C2069C">
      <w:pPr>
        <w:pStyle w:val="paraindefs"/>
      </w:pPr>
      <w:r>
        <w:t>(c)</w:t>
      </w:r>
      <w:r>
        <w:tab/>
      </w:r>
      <w:r w:rsidRPr="00C2069C">
        <w:t>the prejudice, if any, which will be caused by the granting of the extension.</w:t>
      </w:r>
    </w:p>
    <w:p w14:paraId="38B47AD6" w14:textId="4AE2592C" w:rsidR="00A97A95" w:rsidRDefault="00846E90" w:rsidP="00846E90">
      <w:pPr>
        <w:pStyle w:val="Heading2"/>
        <w:numPr>
          <w:ilvl w:val="0"/>
          <w:numId w:val="0"/>
        </w:numPr>
        <w:ind w:left="142"/>
      </w:pPr>
      <w:r>
        <w:t>(3)</w:t>
      </w:r>
      <w:r>
        <w:tab/>
      </w:r>
      <w:r w:rsidR="00A97A95">
        <w:t>An extension must be for no longer than is reasonably necessary.</w:t>
      </w:r>
    </w:p>
    <w:p w14:paraId="7ACA4AAD" w14:textId="6883C506" w:rsidR="003C3E6F" w:rsidRDefault="00846E90" w:rsidP="00846E90">
      <w:pPr>
        <w:pStyle w:val="Heading2"/>
        <w:numPr>
          <w:ilvl w:val="0"/>
          <w:numId w:val="0"/>
        </w:numPr>
        <w:ind w:left="142"/>
      </w:pPr>
      <w:r>
        <w:t>(4)</w:t>
      </w:r>
      <w:r>
        <w:tab/>
      </w:r>
      <w:r w:rsidR="003C3E6F">
        <w:t>The power to extend a time limit may be exercised notwithstanding that the time limit has expired.</w:t>
      </w:r>
    </w:p>
    <w:p w14:paraId="2C77DD82" w14:textId="67A736BF" w:rsidR="00617994" w:rsidRDefault="00617994" w:rsidP="00617994">
      <w:pPr>
        <w:pStyle w:val="Heading1"/>
      </w:pPr>
      <w:bookmarkStart w:id="154" w:name="_Toc437005137"/>
      <w:r>
        <w:t>Services of notices etc.</w:t>
      </w:r>
      <w:bookmarkEnd w:id="154"/>
    </w:p>
    <w:p w14:paraId="0D797D53" w14:textId="4E4AE458" w:rsidR="00617994" w:rsidRPr="00617994" w:rsidRDefault="00617994" w:rsidP="00617994">
      <w:pPr>
        <w:pStyle w:val="Heading2"/>
        <w:numPr>
          <w:ilvl w:val="0"/>
          <w:numId w:val="0"/>
        </w:numPr>
        <w:ind w:left="142"/>
        <w:rPr>
          <w:bCs/>
        </w:rPr>
      </w:pPr>
      <w:r>
        <w:t>(1)</w:t>
      </w:r>
      <w:r>
        <w:tab/>
      </w:r>
      <w:r w:rsidRPr="00617994">
        <w:rPr>
          <w:bCs/>
        </w:rPr>
        <w:t>This section applies to a notice or other document that is required or permitted to be served on an individual under this instrument (whether the word ‘give’, ‘notify’, ‘send’, ‘tell’ or another word is used).</w:t>
      </w:r>
    </w:p>
    <w:p w14:paraId="08C99C5E" w14:textId="64AAC3E1" w:rsidR="00617994" w:rsidRDefault="00617994" w:rsidP="00617994">
      <w:pPr>
        <w:pStyle w:val="Heading2"/>
        <w:numPr>
          <w:ilvl w:val="0"/>
          <w:numId w:val="0"/>
        </w:numPr>
        <w:ind w:left="142"/>
        <w:rPr>
          <w:bCs/>
        </w:rPr>
      </w:pPr>
      <w:r>
        <w:t>(2)</w:t>
      </w:r>
      <w:r>
        <w:tab/>
      </w:r>
      <w:r w:rsidRPr="00617994">
        <w:rPr>
          <w:bCs/>
        </w:rPr>
        <w:t>The document may be served on an individual:</w:t>
      </w:r>
    </w:p>
    <w:p w14:paraId="6ACD1BAF" w14:textId="6AA9B5ED" w:rsidR="00C40C69" w:rsidRPr="002222F3" w:rsidRDefault="00C40C69" w:rsidP="00C40C69">
      <w:pPr>
        <w:pStyle w:val="paraindefs"/>
      </w:pPr>
      <w:r>
        <w:t>(a)</w:t>
      </w:r>
      <w:r>
        <w:tab/>
      </w:r>
      <w:r w:rsidRPr="00C40C69">
        <w:t>by giving it to the individual; or</w:t>
      </w:r>
    </w:p>
    <w:p w14:paraId="59ABEF73" w14:textId="78623467" w:rsidR="00C40C69" w:rsidRDefault="00C40C69" w:rsidP="00C40C69">
      <w:pPr>
        <w:pStyle w:val="paraindefs"/>
      </w:pPr>
      <w:r>
        <w:t>(b)</w:t>
      </w:r>
      <w:r>
        <w:tab/>
      </w:r>
      <w:r w:rsidRPr="00C40C69">
        <w:t>by sending it by prepaid post, addressed to the individual, to an address shown in the University’s records as the individual’s semester address, work address or permanent home address; or</w:t>
      </w:r>
    </w:p>
    <w:p w14:paraId="21478D54" w14:textId="5F6DDBA0" w:rsidR="00617994" w:rsidRDefault="00C40C69" w:rsidP="007718FA">
      <w:pPr>
        <w:pStyle w:val="paraindefs"/>
      </w:pPr>
      <w:r>
        <w:t>(c)</w:t>
      </w:r>
      <w:r>
        <w:tab/>
      </w:r>
      <w:r w:rsidRPr="00C40C69">
        <w:t>by emailing it to:</w:t>
      </w:r>
    </w:p>
    <w:p w14:paraId="50D027A5" w14:textId="77777777" w:rsidR="00617994" w:rsidRPr="00DF667A" w:rsidRDefault="00617994" w:rsidP="00617994">
      <w:pPr>
        <w:pStyle w:val="P2"/>
        <w:rPr>
          <w:rFonts w:ascii="Tahoma" w:hAnsi="Tahoma" w:cs="Tahoma"/>
          <w:sz w:val="20"/>
        </w:rPr>
      </w:pPr>
      <w:r>
        <w:rPr>
          <w:rFonts w:ascii="Tahoma" w:hAnsi="Tahoma" w:cs="Tahoma"/>
          <w:sz w:val="20"/>
        </w:rPr>
        <w:tab/>
        <w:t>(i)</w:t>
      </w:r>
      <w:r>
        <w:rPr>
          <w:rFonts w:ascii="Tahoma" w:hAnsi="Tahoma" w:cs="Tahoma"/>
          <w:sz w:val="20"/>
        </w:rPr>
        <w:tab/>
      </w:r>
      <w:r w:rsidRPr="0008016D">
        <w:rPr>
          <w:rFonts w:ascii="Tahoma" w:hAnsi="Tahoma" w:cs="Tahoma"/>
          <w:sz w:val="20"/>
        </w:rPr>
        <w:t>if the individual is a student at the University—an email address provided by the University to the individual; or</w:t>
      </w:r>
    </w:p>
    <w:p w14:paraId="098ECB9D" w14:textId="4660DEDE" w:rsidR="00617994" w:rsidRPr="00617994" w:rsidRDefault="00617994" w:rsidP="00617994">
      <w:pPr>
        <w:pStyle w:val="P2"/>
        <w:rPr>
          <w:rFonts w:ascii="Tahoma" w:hAnsi="Tahoma" w:cs="Tahoma"/>
          <w:sz w:val="20"/>
        </w:rPr>
      </w:pPr>
      <w:r>
        <w:rPr>
          <w:rFonts w:ascii="Tahoma" w:hAnsi="Tahoma" w:cs="Tahoma"/>
          <w:sz w:val="20"/>
        </w:rPr>
        <w:tab/>
        <w:t>(ii)</w:t>
      </w:r>
      <w:r>
        <w:rPr>
          <w:rFonts w:ascii="Tahoma" w:hAnsi="Tahoma" w:cs="Tahoma"/>
          <w:sz w:val="20"/>
        </w:rPr>
        <w:tab/>
      </w:r>
      <w:r w:rsidRPr="0008016D">
        <w:rPr>
          <w:rFonts w:ascii="Tahoma" w:hAnsi="Tahoma" w:cs="Tahoma"/>
          <w:sz w:val="20"/>
        </w:rPr>
        <w:t>if the individual is not a student at the University—an email address otherwise recorded by the University as the individual’s email address.</w:t>
      </w:r>
    </w:p>
    <w:p w14:paraId="510590A1" w14:textId="30CAB4D8" w:rsidR="00617994" w:rsidRPr="00617994" w:rsidRDefault="00617994" w:rsidP="00617994">
      <w:pPr>
        <w:pStyle w:val="Heading2"/>
        <w:numPr>
          <w:ilvl w:val="0"/>
          <w:numId w:val="0"/>
        </w:numPr>
        <w:ind w:left="142"/>
        <w:rPr>
          <w:i/>
        </w:rPr>
      </w:pPr>
      <w:r>
        <w:t>(3)</w:t>
      </w:r>
      <w:r>
        <w:tab/>
      </w:r>
      <w:r w:rsidRPr="00617994">
        <w:t>A document served by post on an individual under subsection (2)(b) is taken to have been served on the day it would have been delivered in the ordinary course of post.</w:t>
      </w:r>
    </w:p>
    <w:p w14:paraId="5413FECC" w14:textId="3A7455F9" w:rsidR="00EB004E" w:rsidRPr="005F5DB7" w:rsidRDefault="00617994" w:rsidP="00617994">
      <w:pPr>
        <w:pStyle w:val="Heading2"/>
        <w:numPr>
          <w:ilvl w:val="0"/>
          <w:numId w:val="0"/>
        </w:numPr>
        <w:ind w:left="142"/>
      </w:pPr>
      <w:r>
        <w:t>(4)</w:t>
      </w:r>
      <w:r>
        <w:tab/>
      </w:r>
      <w:r w:rsidRPr="00617994">
        <w:t>A document served by email on an individual under subsection (2)(c) is taken to have been served on the day it would been received in the ordinary course of email transmission.</w:t>
      </w:r>
    </w:p>
    <w:p w14:paraId="188EC710" w14:textId="2D748E4C" w:rsidR="007B676F" w:rsidRDefault="00EB004E" w:rsidP="007B676F">
      <w:pPr>
        <w:pStyle w:val="Heading1"/>
      </w:pPr>
      <w:bookmarkStart w:id="155" w:name="_Toc406334428"/>
      <w:bookmarkStart w:id="156" w:name="_Toc406492065"/>
      <w:bookmarkStart w:id="157" w:name="_Toc437005138"/>
      <w:r>
        <w:t>Repeal</w:t>
      </w:r>
      <w:r w:rsidR="008A640F" w:rsidRPr="005F5DB7">
        <w:t xml:space="preserve"> </w:t>
      </w:r>
      <w:bookmarkEnd w:id="155"/>
      <w:bookmarkEnd w:id="156"/>
      <w:r w:rsidR="007B676F">
        <w:t>etc.</w:t>
      </w:r>
      <w:bookmarkEnd w:id="157"/>
    </w:p>
    <w:p w14:paraId="67581E80" w14:textId="3C8DA7D5" w:rsidR="008A640F" w:rsidRDefault="007B676F" w:rsidP="007B676F">
      <w:pPr>
        <w:pStyle w:val="Heading2"/>
        <w:numPr>
          <w:ilvl w:val="0"/>
          <w:numId w:val="0"/>
        </w:numPr>
        <w:ind w:left="142"/>
      </w:pPr>
      <w:r>
        <w:t>(1)</w:t>
      </w:r>
      <w:r w:rsidR="00EB004E">
        <w:tab/>
      </w:r>
      <w:r w:rsidR="008A640F" w:rsidRPr="003155CC">
        <w:t xml:space="preserve">The </w:t>
      </w:r>
      <w:r w:rsidR="008A640F" w:rsidRPr="00EB004E">
        <w:rPr>
          <w:i/>
        </w:rPr>
        <w:t xml:space="preserve">Discipline Rules </w:t>
      </w:r>
      <w:r w:rsidR="00EB004E" w:rsidRPr="00EB004E">
        <w:rPr>
          <w:i/>
        </w:rPr>
        <w:t>2014</w:t>
      </w:r>
      <w:r w:rsidR="00EB004E">
        <w:t xml:space="preserve"> are repealed</w:t>
      </w:r>
      <w:r w:rsidR="008A640F" w:rsidRPr="003155CC">
        <w:t>.</w:t>
      </w:r>
    </w:p>
    <w:p w14:paraId="216C70D2" w14:textId="0DE74185" w:rsidR="007B676F" w:rsidRDefault="007B676F" w:rsidP="007B676F">
      <w:pPr>
        <w:pStyle w:val="Heading2"/>
        <w:numPr>
          <w:ilvl w:val="0"/>
          <w:numId w:val="0"/>
        </w:numPr>
        <w:ind w:left="142"/>
      </w:pPr>
      <w:r>
        <w:t>(2)</w:t>
      </w:r>
      <w:r>
        <w:tab/>
      </w:r>
      <w:r w:rsidRPr="007B676F">
        <w:t xml:space="preserve">To remove any doubt, a reference in a rule, order or other document of the University to the </w:t>
      </w:r>
      <w:r>
        <w:rPr>
          <w:b/>
          <w:i/>
        </w:rPr>
        <w:t>Discipline</w:t>
      </w:r>
      <w:r w:rsidRPr="007B676F">
        <w:rPr>
          <w:b/>
          <w:i/>
        </w:rPr>
        <w:t xml:space="preserve"> Rules</w:t>
      </w:r>
      <w:r w:rsidRPr="007B676F">
        <w:t xml:space="preserve"> (whether with or </w:t>
      </w:r>
      <w:r>
        <w:t xml:space="preserve">without the year of its making </w:t>
      </w:r>
      <w:r w:rsidRPr="007B676F">
        <w:t xml:space="preserve">or the year and number of the year of </w:t>
      </w:r>
      <w:r>
        <w:t xml:space="preserve">its </w:t>
      </w:r>
      <w:r w:rsidRPr="007B676F">
        <w:t>making) includes a reference to this instrument.</w:t>
      </w:r>
    </w:p>
    <w:p w14:paraId="2840B62A" w14:textId="16E51197" w:rsidR="00E3666D" w:rsidRDefault="00E3666D" w:rsidP="00E3666D">
      <w:pPr>
        <w:pStyle w:val="Heading1"/>
      </w:pPr>
      <w:bookmarkStart w:id="158" w:name="_Toc437005139"/>
      <w:r>
        <w:t>Transitional</w:t>
      </w:r>
      <w:bookmarkEnd w:id="158"/>
    </w:p>
    <w:p w14:paraId="55993F6D" w14:textId="47BC1EDB" w:rsidR="00E3666D" w:rsidRDefault="00E3666D" w:rsidP="00E3666D">
      <w:pPr>
        <w:pStyle w:val="Heading2"/>
        <w:numPr>
          <w:ilvl w:val="0"/>
          <w:numId w:val="0"/>
        </w:numPr>
        <w:ind w:left="142"/>
      </w:pPr>
      <w:r>
        <w:t>(1)</w:t>
      </w:r>
      <w:r>
        <w:tab/>
        <w:t>To remove any doubt, this instrument applies to a decision taken, or a proceeding commenced but not concluded, before the commencement of this section</w:t>
      </w:r>
      <w:r w:rsidR="00E062A3">
        <w:t>.</w:t>
      </w:r>
    </w:p>
    <w:p w14:paraId="22E06BDD" w14:textId="5B1CFD5D" w:rsidR="00E3666D" w:rsidRDefault="00E3666D" w:rsidP="00E3666D">
      <w:pPr>
        <w:pStyle w:val="Heading2"/>
        <w:numPr>
          <w:ilvl w:val="0"/>
          <w:numId w:val="0"/>
        </w:numPr>
        <w:ind w:left="142"/>
      </w:pPr>
      <w:r>
        <w:t>(2)</w:t>
      </w:r>
      <w:r>
        <w:tab/>
        <w:t>This section is additional to, and does not limit, the following provisions:</w:t>
      </w:r>
    </w:p>
    <w:p w14:paraId="1971C731" w14:textId="5DF58D62" w:rsidR="00E3666D" w:rsidRDefault="00E3666D" w:rsidP="00E3666D">
      <w:pPr>
        <w:pStyle w:val="Heading3"/>
        <w:numPr>
          <w:ilvl w:val="0"/>
          <w:numId w:val="0"/>
        </w:numPr>
        <w:ind w:left="567"/>
      </w:pPr>
      <w:r>
        <w:t>(a)</w:t>
      </w:r>
      <w:r w:rsidR="00ED2C95">
        <w:tab/>
        <w:t xml:space="preserve">section 7 of the </w:t>
      </w:r>
      <w:r w:rsidR="00ED2C95" w:rsidRPr="00ED2C95">
        <w:rPr>
          <w:i/>
        </w:rPr>
        <w:t>Acts Interpretation Act 1901</w:t>
      </w:r>
      <w:r w:rsidR="00ED2C95">
        <w:t>;</w:t>
      </w:r>
    </w:p>
    <w:p w14:paraId="21ADD3E5" w14:textId="0A64B3FB" w:rsidR="00E3666D" w:rsidRDefault="00ED2C95" w:rsidP="00DA0AA9">
      <w:pPr>
        <w:pStyle w:val="Heading3"/>
        <w:numPr>
          <w:ilvl w:val="0"/>
          <w:numId w:val="0"/>
        </w:numPr>
        <w:ind w:left="567"/>
      </w:pPr>
      <w:r>
        <w:t>(b)</w:t>
      </w:r>
      <w:r>
        <w:tab/>
        <w:t>section 7 of the Interpretation Statute.</w:t>
      </w:r>
    </w:p>
    <w:p w14:paraId="54595868" w14:textId="77777777" w:rsidR="00DA0AA9" w:rsidRDefault="00DA0AA9" w:rsidP="00DA0AA9">
      <w:pPr>
        <w:pStyle w:val="Heading3"/>
        <w:numPr>
          <w:ilvl w:val="0"/>
          <w:numId w:val="0"/>
        </w:numPr>
        <w:ind w:left="567"/>
      </w:pPr>
    </w:p>
    <w:p w14:paraId="4CDD5EC9" w14:textId="77777777" w:rsidR="008A640F" w:rsidRPr="005F5DB7" w:rsidRDefault="008A640F">
      <w:pPr>
        <w:jc w:val="center"/>
      </w:pPr>
      <w:r w:rsidRPr="005F5DB7">
        <w:t>_____________________________________________________________</w:t>
      </w:r>
    </w:p>
    <w:sectPr w:rsidR="008A640F" w:rsidRPr="005F5DB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06C03" w14:textId="77777777" w:rsidR="005A4EF5" w:rsidRDefault="005A4EF5">
      <w:r>
        <w:separator/>
      </w:r>
    </w:p>
  </w:endnote>
  <w:endnote w:type="continuationSeparator" w:id="0">
    <w:p w14:paraId="08DE7B79" w14:textId="77777777" w:rsidR="005A4EF5" w:rsidRDefault="005A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2B9BC" w14:textId="77777777" w:rsidR="00385E0A" w:rsidRDefault="00385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DD838" w14:textId="77777777" w:rsidR="00385E0A" w:rsidRPr="00D90828" w:rsidRDefault="00385E0A">
    <w:pPr>
      <w:pStyle w:val="Footer"/>
      <w:jc w:val="center"/>
      <w:rPr>
        <w:sz w:val="20"/>
      </w:rPr>
    </w:pPr>
    <w:r w:rsidRPr="00D90828">
      <w:rPr>
        <w:rStyle w:val="PageNumber"/>
        <w:sz w:val="20"/>
      </w:rPr>
      <w:fldChar w:fldCharType="begin"/>
    </w:r>
    <w:r w:rsidRPr="00D90828">
      <w:rPr>
        <w:rStyle w:val="PageNumber"/>
        <w:sz w:val="20"/>
      </w:rPr>
      <w:instrText xml:space="preserve"> PAGE </w:instrText>
    </w:r>
    <w:r w:rsidRPr="00D90828">
      <w:rPr>
        <w:rStyle w:val="PageNumber"/>
        <w:sz w:val="20"/>
      </w:rPr>
      <w:fldChar w:fldCharType="separate"/>
    </w:r>
    <w:r w:rsidR="00A20029">
      <w:rPr>
        <w:rStyle w:val="PageNumber"/>
        <w:noProof/>
        <w:sz w:val="20"/>
      </w:rPr>
      <w:t>1</w:t>
    </w:r>
    <w:r w:rsidRPr="00D90828">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86147" w14:textId="77777777" w:rsidR="00385E0A" w:rsidRDefault="00385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78E46" w14:textId="77777777" w:rsidR="005A4EF5" w:rsidRDefault="005A4EF5">
      <w:r>
        <w:separator/>
      </w:r>
    </w:p>
  </w:footnote>
  <w:footnote w:type="continuationSeparator" w:id="0">
    <w:p w14:paraId="15136814" w14:textId="77777777" w:rsidR="005A4EF5" w:rsidRDefault="005A4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BF8FF" w14:textId="77777777" w:rsidR="00385E0A" w:rsidRDefault="00385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0AD1C" w14:textId="77777777" w:rsidR="00385E0A" w:rsidRDefault="00385E0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C4E98" w14:textId="77777777" w:rsidR="00385E0A" w:rsidRDefault="00385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96FB6"/>
    <w:multiLevelType w:val="hybridMultilevel"/>
    <w:tmpl w:val="E02CBD5A"/>
    <w:lvl w:ilvl="0" w:tplc="33B03986">
      <w:start w:val="1"/>
      <w:numFmt w:val="decimal"/>
      <w:pStyle w:val="PartNo"/>
      <w:lvlText w:val="Part %1"/>
      <w:lvlJc w:val="center"/>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483F6F50"/>
    <w:multiLevelType w:val="hybridMultilevel"/>
    <w:tmpl w:val="53C8B624"/>
    <w:lvl w:ilvl="0" w:tplc="094E619C">
      <w:start w:val="1"/>
      <w:numFmt w:val="decimal"/>
      <w:pStyle w:val="HP"/>
      <w:lvlText w:val="Part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B3C7391"/>
    <w:multiLevelType w:val="multilevel"/>
    <w:tmpl w:val="4926906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rFonts w:hint="default"/>
      </w:rPr>
    </w:lvl>
    <w:lvl w:ilvl="2">
      <w:start w:val="1"/>
      <w:numFmt w:val="lowerLetter"/>
      <w:pStyle w:val="Heading3"/>
      <w:lvlText w:val="(%3)"/>
      <w:lvlJc w:val="left"/>
      <w:pPr>
        <w:tabs>
          <w:tab w:val="num" w:pos="851"/>
        </w:tabs>
        <w:ind w:left="720" w:hanging="153"/>
      </w:pPr>
      <w:rPr>
        <w:rFonts w:hint="default"/>
      </w:rPr>
    </w:lvl>
    <w:lvl w:ilvl="3">
      <w:start w:val="1"/>
      <w:numFmt w:val="lowerRoman"/>
      <w:pStyle w:val="Heading4"/>
      <w:lvlText w:val="(%4)"/>
      <w:lvlJc w:val="left"/>
      <w:pPr>
        <w:ind w:left="722" w:firstLine="27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
  </w:num>
  <w:num w:numId="2">
    <w:abstractNumId w:val="3"/>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APCharacterCount" w:val="36846"/>
    <w:docVar w:name="LEAPCursorEndPosition" w:val="8381"/>
    <w:docVar w:name="LEAPCursorStartPosition" w:val="8381"/>
    <w:docVar w:name="LEAPDefaultView" w:val="3"/>
    <w:docVar w:name="LEAPFilePath" w:val="C:\Users\u3288418\AppData\Local\Temp\LEAP\Cu\DisciplineRules FINAL (v12) 16 December 2014.docx"/>
    <w:docVar w:name="LEAPMatterCode" w:val="9266"/>
    <w:docVar w:name="LEAPMergeFilePath" w:val="C:\Users\u3288418\AppData\Local\Temp\LEAP\LEAPFields85220.dat"/>
    <w:docVar w:name="LEAPTempFilePath" w:val="C:\Users\u3288418\AppData\Local\Temp\LEAP\"/>
    <w:docVar w:name="LEAPTempPath" w:val="C:\Users\u3288418\AppData\Local\Temp\LEAP\"/>
    <w:docVar w:name="LEAPUniqueCode" w:val="85220"/>
    <w:docVar w:name="WeHidTheRibbon" w:val="False"/>
  </w:docVars>
  <w:rsids>
    <w:rsidRoot w:val="008A640F"/>
    <w:rsid w:val="000054AE"/>
    <w:rsid w:val="00005C98"/>
    <w:rsid w:val="00011F2D"/>
    <w:rsid w:val="000123EA"/>
    <w:rsid w:val="000346B5"/>
    <w:rsid w:val="00035288"/>
    <w:rsid w:val="000366AA"/>
    <w:rsid w:val="00054AB1"/>
    <w:rsid w:val="00055A73"/>
    <w:rsid w:val="00057F34"/>
    <w:rsid w:val="00071E30"/>
    <w:rsid w:val="00075913"/>
    <w:rsid w:val="0008185A"/>
    <w:rsid w:val="00084059"/>
    <w:rsid w:val="000A0CD9"/>
    <w:rsid w:val="000A1AD8"/>
    <w:rsid w:val="000B0051"/>
    <w:rsid w:val="000D22E6"/>
    <w:rsid w:val="000E536E"/>
    <w:rsid w:val="000E5D90"/>
    <w:rsid w:val="000E7A93"/>
    <w:rsid w:val="000F0FA5"/>
    <w:rsid w:val="000F2A32"/>
    <w:rsid w:val="00110883"/>
    <w:rsid w:val="00113132"/>
    <w:rsid w:val="00113C46"/>
    <w:rsid w:val="00116D7B"/>
    <w:rsid w:val="00125C1C"/>
    <w:rsid w:val="00145826"/>
    <w:rsid w:val="0014777E"/>
    <w:rsid w:val="00154650"/>
    <w:rsid w:val="00164EC8"/>
    <w:rsid w:val="00170CFF"/>
    <w:rsid w:val="0018055A"/>
    <w:rsid w:val="001806B0"/>
    <w:rsid w:val="00190349"/>
    <w:rsid w:val="001966E1"/>
    <w:rsid w:val="001A4E34"/>
    <w:rsid w:val="001B274B"/>
    <w:rsid w:val="001B6C92"/>
    <w:rsid w:val="001C3463"/>
    <w:rsid w:val="001D3CEE"/>
    <w:rsid w:val="001D722C"/>
    <w:rsid w:val="001E759B"/>
    <w:rsid w:val="00200DDA"/>
    <w:rsid w:val="002068CC"/>
    <w:rsid w:val="0020794F"/>
    <w:rsid w:val="0021186F"/>
    <w:rsid w:val="002137A1"/>
    <w:rsid w:val="002160E8"/>
    <w:rsid w:val="00216ED0"/>
    <w:rsid w:val="00221D1E"/>
    <w:rsid w:val="00223C8E"/>
    <w:rsid w:val="0023228F"/>
    <w:rsid w:val="00233A46"/>
    <w:rsid w:val="002375EF"/>
    <w:rsid w:val="00241BBF"/>
    <w:rsid w:val="00242467"/>
    <w:rsid w:val="00245882"/>
    <w:rsid w:val="00253351"/>
    <w:rsid w:val="00254C66"/>
    <w:rsid w:val="002726FB"/>
    <w:rsid w:val="00272DD2"/>
    <w:rsid w:val="00276793"/>
    <w:rsid w:val="00277EC7"/>
    <w:rsid w:val="00283455"/>
    <w:rsid w:val="002C1B88"/>
    <w:rsid w:val="002D3309"/>
    <w:rsid w:val="002D3660"/>
    <w:rsid w:val="002D7228"/>
    <w:rsid w:val="002E0FDC"/>
    <w:rsid w:val="002E200D"/>
    <w:rsid w:val="002F2325"/>
    <w:rsid w:val="00306DD7"/>
    <w:rsid w:val="003155CC"/>
    <w:rsid w:val="00330BFB"/>
    <w:rsid w:val="00332BF6"/>
    <w:rsid w:val="00333196"/>
    <w:rsid w:val="00341EAB"/>
    <w:rsid w:val="003450ED"/>
    <w:rsid w:val="003465CA"/>
    <w:rsid w:val="0036145E"/>
    <w:rsid w:val="00372599"/>
    <w:rsid w:val="00375B61"/>
    <w:rsid w:val="003761B7"/>
    <w:rsid w:val="003771DD"/>
    <w:rsid w:val="003811EE"/>
    <w:rsid w:val="00382DEA"/>
    <w:rsid w:val="00385E0A"/>
    <w:rsid w:val="00396D41"/>
    <w:rsid w:val="003C3A58"/>
    <w:rsid w:val="003C3E6F"/>
    <w:rsid w:val="003D24C7"/>
    <w:rsid w:val="003E1546"/>
    <w:rsid w:val="003F3589"/>
    <w:rsid w:val="00422ECA"/>
    <w:rsid w:val="004349AC"/>
    <w:rsid w:val="0044602B"/>
    <w:rsid w:val="0044795F"/>
    <w:rsid w:val="004517E8"/>
    <w:rsid w:val="00466D6E"/>
    <w:rsid w:val="004755CC"/>
    <w:rsid w:val="00480928"/>
    <w:rsid w:val="004821D7"/>
    <w:rsid w:val="004830D4"/>
    <w:rsid w:val="00485B0E"/>
    <w:rsid w:val="00487225"/>
    <w:rsid w:val="004925B3"/>
    <w:rsid w:val="0049603E"/>
    <w:rsid w:val="004A65A8"/>
    <w:rsid w:val="004C36C9"/>
    <w:rsid w:val="004C41C6"/>
    <w:rsid w:val="004D239C"/>
    <w:rsid w:val="004F0388"/>
    <w:rsid w:val="004F7BC4"/>
    <w:rsid w:val="00501B61"/>
    <w:rsid w:val="00504A03"/>
    <w:rsid w:val="00505B91"/>
    <w:rsid w:val="00522B61"/>
    <w:rsid w:val="005256D1"/>
    <w:rsid w:val="0053130A"/>
    <w:rsid w:val="005377DC"/>
    <w:rsid w:val="0054537F"/>
    <w:rsid w:val="0054736B"/>
    <w:rsid w:val="00556457"/>
    <w:rsid w:val="005739B7"/>
    <w:rsid w:val="00574B2C"/>
    <w:rsid w:val="005800A5"/>
    <w:rsid w:val="00583B60"/>
    <w:rsid w:val="00585942"/>
    <w:rsid w:val="005871E3"/>
    <w:rsid w:val="005942A3"/>
    <w:rsid w:val="005A02F3"/>
    <w:rsid w:val="005A1828"/>
    <w:rsid w:val="005A1B1D"/>
    <w:rsid w:val="005A3BA6"/>
    <w:rsid w:val="005A4EF5"/>
    <w:rsid w:val="005C3CE8"/>
    <w:rsid w:val="005C73AE"/>
    <w:rsid w:val="005E3A2C"/>
    <w:rsid w:val="005E6BCB"/>
    <w:rsid w:val="005F1867"/>
    <w:rsid w:val="005F5DB7"/>
    <w:rsid w:val="00602E01"/>
    <w:rsid w:val="00605998"/>
    <w:rsid w:val="006132E4"/>
    <w:rsid w:val="00613C25"/>
    <w:rsid w:val="00613EA9"/>
    <w:rsid w:val="00617994"/>
    <w:rsid w:val="00627439"/>
    <w:rsid w:val="0063557F"/>
    <w:rsid w:val="00637024"/>
    <w:rsid w:val="00654A75"/>
    <w:rsid w:val="0065731F"/>
    <w:rsid w:val="006611E4"/>
    <w:rsid w:val="00672D09"/>
    <w:rsid w:val="0067625C"/>
    <w:rsid w:val="00680320"/>
    <w:rsid w:val="00694ACA"/>
    <w:rsid w:val="00697578"/>
    <w:rsid w:val="006A1151"/>
    <w:rsid w:val="006A3666"/>
    <w:rsid w:val="006B6D9F"/>
    <w:rsid w:val="006E383C"/>
    <w:rsid w:val="0070190D"/>
    <w:rsid w:val="00702416"/>
    <w:rsid w:val="00703518"/>
    <w:rsid w:val="00705F87"/>
    <w:rsid w:val="007201AA"/>
    <w:rsid w:val="0072101F"/>
    <w:rsid w:val="00731848"/>
    <w:rsid w:val="00731E44"/>
    <w:rsid w:val="0073584F"/>
    <w:rsid w:val="00735C3C"/>
    <w:rsid w:val="007429DE"/>
    <w:rsid w:val="00755F93"/>
    <w:rsid w:val="00756511"/>
    <w:rsid w:val="007718FA"/>
    <w:rsid w:val="007A1B4F"/>
    <w:rsid w:val="007A267B"/>
    <w:rsid w:val="007A6D0A"/>
    <w:rsid w:val="007B6057"/>
    <w:rsid w:val="007B676F"/>
    <w:rsid w:val="007C2161"/>
    <w:rsid w:val="007E72D0"/>
    <w:rsid w:val="007E7E21"/>
    <w:rsid w:val="00807C57"/>
    <w:rsid w:val="00821367"/>
    <w:rsid w:val="00821528"/>
    <w:rsid w:val="0082521F"/>
    <w:rsid w:val="00846E90"/>
    <w:rsid w:val="008558C9"/>
    <w:rsid w:val="00862A56"/>
    <w:rsid w:val="00871DFF"/>
    <w:rsid w:val="00874BFD"/>
    <w:rsid w:val="00883CDE"/>
    <w:rsid w:val="008900DD"/>
    <w:rsid w:val="00893769"/>
    <w:rsid w:val="00894D97"/>
    <w:rsid w:val="008A0FE5"/>
    <w:rsid w:val="008A640F"/>
    <w:rsid w:val="008A7536"/>
    <w:rsid w:val="0090233E"/>
    <w:rsid w:val="00920CE3"/>
    <w:rsid w:val="00923A31"/>
    <w:rsid w:val="00924175"/>
    <w:rsid w:val="0095439E"/>
    <w:rsid w:val="00960CB9"/>
    <w:rsid w:val="0097004E"/>
    <w:rsid w:val="00971139"/>
    <w:rsid w:val="00973C23"/>
    <w:rsid w:val="00974751"/>
    <w:rsid w:val="0098116C"/>
    <w:rsid w:val="00983C46"/>
    <w:rsid w:val="00983DDD"/>
    <w:rsid w:val="009A1C84"/>
    <w:rsid w:val="009A5E0C"/>
    <w:rsid w:val="009B7BFD"/>
    <w:rsid w:val="009C2D99"/>
    <w:rsid w:val="009C523C"/>
    <w:rsid w:val="009C6652"/>
    <w:rsid w:val="009D47A8"/>
    <w:rsid w:val="009E08DC"/>
    <w:rsid w:val="009E1BE2"/>
    <w:rsid w:val="009F7082"/>
    <w:rsid w:val="00A02496"/>
    <w:rsid w:val="00A04652"/>
    <w:rsid w:val="00A12FD6"/>
    <w:rsid w:val="00A20029"/>
    <w:rsid w:val="00A22D53"/>
    <w:rsid w:val="00A242D5"/>
    <w:rsid w:val="00A32F27"/>
    <w:rsid w:val="00A44FF6"/>
    <w:rsid w:val="00A47E1C"/>
    <w:rsid w:val="00A52D8D"/>
    <w:rsid w:val="00A65596"/>
    <w:rsid w:val="00A71C8E"/>
    <w:rsid w:val="00A72952"/>
    <w:rsid w:val="00A75E70"/>
    <w:rsid w:val="00A80DA2"/>
    <w:rsid w:val="00A82179"/>
    <w:rsid w:val="00A831F2"/>
    <w:rsid w:val="00A91A11"/>
    <w:rsid w:val="00A97656"/>
    <w:rsid w:val="00A97A95"/>
    <w:rsid w:val="00AD7C9E"/>
    <w:rsid w:val="00AE27B0"/>
    <w:rsid w:val="00AE72DD"/>
    <w:rsid w:val="00AF0D17"/>
    <w:rsid w:val="00AF2185"/>
    <w:rsid w:val="00B171D0"/>
    <w:rsid w:val="00B25A56"/>
    <w:rsid w:val="00B30A59"/>
    <w:rsid w:val="00B335E9"/>
    <w:rsid w:val="00B33FFF"/>
    <w:rsid w:val="00B51C05"/>
    <w:rsid w:val="00B60357"/>
    <w:rsid w:val="00B615E9"/>
    <w:rsid w:val="00B64C9C"/>
    <w:rsid w:val="00B84E07"/>
    <w:rsid w:val="00B85915"/>
    <w:rsid w:val="00B961B6"/>
    <w:rsid w:val="00B9670E"/>
    <w:rsid w:val="00BA2100"/>
    <w:rsid w:val="00BA5079"/>
    <w:rsid w:val="00BA572C"/>
    <w:rsid w:val="00BB6CCB"/>
    <w:rsid w:val="00BD2345"/>
    <w:rsid w:val="00BD4DDC"/>
    <w:rsid w:val="00BD4F38"/>
    <w:rsid w:val="00BD6443"/>
    <w:rsid w:val="00BF01C0"/>
    <w:rsid w:val="00BF6B58"/>
    <w:rsid w:val="00BF75CE"/>
    <w:rsid w:val="00C040D0"/>
    <w:rsid w:val="00C2069C"/>
    <w:rsid w:val="00C20934"/>
    <w:rsid w:val="00C270B6"/>
    <w:rsid w:val="00C310CA"/>
    <w:rsid w:val="00C311C9"/>
    <w:rsid w:val="00C40C69"/>
    <w:rsid w:val="00C45148"/>
    <w:rsid w:val="00C45783"/>
    <w:rsid w:val="00C53953"/>
    <w:rsid w:val="00C55C11"/>
    <w:rsid w:val="00C7315E"/>
    <w:rsid w:val="00C74461"/>
    <w:rsid w:val="00C77598"/>
    <w:rsid w:val="00C92865"/>
    <w:rsid w:val="00C96196"/>
    <w:rsid w:val="00CA086B"/>
    <w:rsid w:val="00CA39A9"/>
    <w:rsid w:val="00CA4EA2"/>
    <w:rsid w:val="00CA51A8"/>
    <w:rsid w:val="00CC0CB9"/>
    <w:rsid w:val="00CF0BC1"/>
    <w:rsid w:val="00CF5BBD"/>
    <w:rsid w:val="00D074F9"/>
    <w:rsid w:val="00D2618F"/>
    <w:rsid w:val="00D43968"/>
    <w:rsid w:val="00D45151"/>
    <w:rsid w:val="00D50956"/>
    <w:rsid w:val="00D5209D"/>
    <w:rsid w:val="00D53629"/>
    <w:rsid w:val="00D55A67"/>
    <w:rsid w:val="00D55B85"/>
    <w:rsid w:val="00D60F06"/>
    <w:rsid w:val="00D6469C"/>
    <w:rsid w:val="00D80AD0"/>
    <w:rsid w:val="00D84D35"/>
    <w:rsid w:val="00D859D5"/>
    <w:rsid w:val="00D90828"/>
    <w:rsid w:val="00DA0AA9"/>
    <w:rsid w:val="00DA146F"/>
    <w:rsid w:val="00DB252A"/>
    <w:rsid w:val="00DB3801"/>
    <w:rsid w:val="00DB41E6"/>
    <w:rsid w:val="00DC753C"/>
    <w:rsid w:val="00DD14D9"/>
    <w:rsid w:val="00DD32D3"/>
    <w:rsid w:val="00DF0803"/>
    <w:rsid w:val="00DF328C"/>
    <w:rsid w:val="00DF4305"/>
    <w:rsid w:val="00DF5B03"/>
    <w:rsid w:val="00DF61E6"/>
    <w:rsid w:val="00DF6E67"/>
    <w:rsid w:val="00E05A11"/>
    <w:rsid w:val="00E062A3"/>
    <w:rsid w:val="00E0781B"/>
    <w:rsid w:val="00E10F0C"/>
    <w:rsid w:val="00E141CD"/>
    <w:rsid w:val="00E15290"/>
    <w:rsid w:val="00E208F1"/>
    <w:rsid w:val="00E26D0D"/>
    <w:rsid w:val="00E34CFE"/>
    <w:rsid w:val="00E3666D"/>
    <w:rsid w:val="00E451B0"/>
    <w:rsid w:val="00E64A41"/>
    <w:rsid w:val="00E64DA0"/>
    <w:rsid w:val="00E67539"/>
    <w:rsid w:val="00E72744"/>
    <w:rsid w:val="00E77C1D"/>
    <w:rsid w:val="00E805DB"/>
    <w:rsid w:val="00E80D56"/>
    <w:rsid w:val="00E842E6"/>
    <w:rsid w:val="00EA7F6F"/>
    <w:rsid w:val="00EB004E"/>
    <w:rsid w:val="00EC0318"/>
    <w:rsid w:val="00EC0CE9"/>
    <w:rsid w:val="00EC2C71"/>
    <w:rsid w:val="00ED1F21"/>
    <w:rsid w:val="00ED2C95"/>
    <w:rsid w:val="00ED58C9"/>
    <w:rsid w:val="00EE690A"/>
    <w:rsid w:val="00F00EC2"/>
    <w:rsid w:val="00F02710"/>
    <w:rsid w:val="00F04F7C"/>
    <w:rsid w:val="00F22032"/>
    <w:rsid w:val="00F24148"/>
    <w:rsid w:val="00F27CEC"/>
    <w:rsid w:val="00F36101"/>
    <w:rsid w:val="00F439A2"/>
    <w:rsid w:val="00F7339A"/>
    <w:rsid w:val="00F738D8"/>
    <w:rsid w:val="00F74A1A"/>
    <w:rsid w:val="00F934B5"/>
    <w:rsid w:val="00FB07CB"/>
    <w:rsid w:val="00FB22CC"/>
    <w:rsid w:val="00FB5311"/>
    <w:rsid w:val="00FB6968"/>
    <w:rsid w:val="00FC01DC"/>
    <w:rsid w:val="00FE0405"/>
    <w:rsid w:val="00FE66BC"/>
    <w:rsid w:val="00FE79C2"/>
    <w:rsid w:val="00FE7F79"/>
    <w:rsid w:val="00FF3D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5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DBB"/>
    <w:rPr>
      <w:rFonts w:ascii="Tahoma" w:hAnsi="Tahoma" w:cs="Tahoma"/>
    </w:rPr>
  </w:style>
  <w:style w:type="paragraph" w:styleId="Heading1">
    <w:name w:val="heading 1"/>
    <w:aliases w:val="h1"/>
    <w:basedOn w:val="Normal"/>
    <w:next w:val="Heading2"/>
    <w:link w:val="Heading1Char"/>
    <w:qFormat/>
    <w:rsid w:val="00605998"/>
    <w:pPr>
      <w:keepNext/>
      <w:numPr>
        <w:numId w:val="2"/>
      </w:numPr>
      <w:spacing w:before="480" w:line="240" w:lineRule="atLeast"/>
      <w:outlineLvl w:val="0"/>
    </w:pPr>
    <w:rPr>
      <w:b/>
      <w:kern w:val="28"/>
    </w:rPr>
  </w:style>
  <w:style w:type="paragraph" w:styleId="Heading2">
    <w:name w:val="heading 2"/>
    <w:basedOn w:val="Normal"/>
    <w:link w:val="Heading2Char"/>
    <w:qFormat/>
    <w:rsid w:val="00756511"/>
    <w:pPr>
      <w:numPr>
        <w:ilvl w:val="1"/>
        <w:numId w:val="2"/>
      </w:numPr>
      <w:tabs>
        <w:tab w:val="left" w:pos="567"/>
      </w:tabs>
      <w:spacing w:before="120"/>
      <w:ind w:left="0" w:firstLine="0"/>
      <w:outlineLvl w:val="1"/>
    </w:pPr>
  </w:style>
  <w:style w:type="paragraph" w:styleId="Heading3">
    <w:name w:val="heading 3"/>
    <w:basedOn w:val="Normal"/>
    <w:link w:val="Heading3Char"/>
    <w:qFormat/>
    <w:rsid w:val="00F439A2"/>
    <w:pPr>
      <w:numPr>
        <w:ilvl w:val="2"/>
        <w:numId w:val="1"/>
      </w:numPr>
      <w:tabs>
        <w:tab w:val="clear" w:pos="851"/>
        <w:tab w:val="num" w:pos="1134"/>
      </w:tabs>
      <w:spacing w:before="40" w:line="260" w:lineRule="atLeast"/>
      <w:ind w:left="1134" w:hanging="567"/>
      <w:outlineLvl w:val="2"/>
    </w:pPr>
    <w:rPr>
      <w:lang w:val="en-US"/>
    </w:rPr>
  </w:style>
  <w:style w:type="paragraph" w:styleId="Heading4">
    <w:name w:val="heading 4"/>
    <w:basedOn w:val="Normal"/>
    <w:next w:val="Normal"/>
    <w:link w:val="Heading4Char"/>
    <w:uiPriority w:val="9"/>
    <w:unhideWhenUsed/>
    <w:qFormat/>
    <w:rsid w:val="009F7082"/>
    <w:pPr>
      <w:numPr>
        <w:ilvl w:val="3"/>
        <w:numId w:val="2"/>
      </w:numPr>
      <w:tabs>
        <w:tab w:val="left" w:pos="1701"/>
      </w:tabs>
      <w:spacing w:before="40" w:line="260" w:lineRule="atLeast"/>
      <w:ind w:left="1722" w:hanging="588"/>
      <w:outlineLvl w:val="3"/>
    </w:pPr>
    <w:rPr>
      <w:bCs/>
      <w:szCs w:val="28"/>
    </w:rPr>
  </w:style>
  <w:style w:type="paragraph" w:styleId="Heading5">
    <w:name w:val="heading 5"/>
    <w:basedOn w:val="Normal"/>
    <w:next w:val="Normal"/>
    <w:link w:val="Heading5Char"/>
    <w:uiPriority w:val="9"/>
    <w:unhideWhenUsed/>
    <w:qFormat/>
    <w:rsid w:val="00B64C9C"/>
    <w:pPr>
      <w:numPr>
        <w:ilvl w:val="4"/>
        <w:numId w:val="2"/>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semiHidden/>
    <w:unhideWhenUsed/>
    <w:qFormat/>
    <w:rsid w:val="00B64C9C"/>
    <w:pPr>
      <w:numPr>
        <w:ilvl w:val="5"/>
        <w:numId w:val="2"/>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
    <w:unhideWhenUsed/>
    <w:qFormat/>
    <w:rsid w:val="00B64C9C"/>
    <w:pPr>
      <w:numPr>
        <w:ilvl w:val="6"/>
        <w:numId w:val="2"/>
      </w:numPr>
      <w:spacing w:before="240" w:after="60"/>
      <w:outlineLvl w:val="6"/>
    </w:pPr>
    <w:rPr>
      <w:rFonts w:ascii="Calibri" w:hAnsi="Calibri" w:cs="Times New Roman"/>
      <w:sz w:val="24"/>
      <w:szCs w:val="24"/>
    </w:rPr>
  </w:style>
  <w:style w:type="paragraph" w:styleId="Heading8">
    <w:name w:val="heading 8"/>
    <w:basedOn w:val="Normal"/>
    <w:next w:val="Normal"/>
    <w:link w:val="Heading8Char"/>
    <w:uiPriority w:val="9"/>
    <w:unhideWhenUsed/>
    <w:qFormat/>
    <w:rsid w:val="00B64C9C"/>
    <w:pPr>
      <w:numPr>
        <w:ilvl w:val="7"/>
        <w:numId w:val="2"/>
      </w:num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9"/>
    <w:unhideWhenUsed/>
    <w:qFormat/>
    <w:rsid w:val="00B64C9C"/>
    <w:pPr>
      <w:numPr>
        <w:ilvl w:val="8"/>
        <w:numId w:val="2"/>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Footer">
    <w:name w:val="footer"/>
    <w:pPr>
      <w:tabs>
        <w:tab w:val="center" w:pos="3600"/>
        <w:tab w:val="right" w:pos="7200"/>
      </w:tabs>
      <w:jc w:val="both"/>
    </w:pPr>
    <w:rPr>
      <w:rFonts w:ascii="Helvetica" w:hAnsi="Helvetica"/>
      <w:sz w:val="12"/>
      <w:lang w:eastAsia="en-US"/>
    </w:rPr>
  </w:style>
  <w:style w:type="paragraph" w:styleId="Header">
    <w:name w:val="header"/>
    <w:basedOn w:val="Body"/>
    <w:pPr>
      <w:tabs>
        <w:tab w:val="center" w:pos="3969"/>
        <w:tab w:val="right" w:pos="8504"/>
      </w:tabs>
      <w:spacing w:line="240" w:lineRule="auto"/>
    </w:pPr>
  </w:style>
  <w:style w:type="paragraph" w:customStyle="1" w:styleId="Body">
    <w:name w:val="Body"/>
    <w:link w:val="BodyChar1"/>
    <w:pPr>
      <w:spacing w:line="260" w:lineRule="atLeast"/>
      <w:jc w:val="both"/>
    </w:pPr>
    <w:rPr>
      <w:rFonts w:ascii="Times" w:hAnsi="Times"/>
      <w:sz w:val="26"/>
      <w:lang w:eastAsia="en-US"/>
    </w:rPr>
  </w:style>
  <w:style w:type="paragraph" w:customStyle="1" w:styleId="HR">
    <w:name w:val="HR"/>
    <w:aliases w:val="Regulation Heading"/>
    <w:basedOn w:val="Body"/>
    <w:next w:val="R1"/>
    <w:pPr>
      <w:keepNext/>
      <w:tabs>
        <w:tab w:val="left" w:pos="540"/>
      </w:tabs>
      <w:spacing w:before="480" w:line="240" w:lineRule="atLeast"/>
    </w:pPr>
    <w:rPr>
      <w:b/>
    </w:rPr>
  </w:style>
  <w:style w:type="paragraph" w:customStyle="1" w:styleId="R1">
    <w:name w:val="R1"/>
    <w:aliases w:val="1. or 1.(1)"/>
    <w:basedOn w:val="Body"/>
    <w:next w:val="P1"/>
    <w:pPr>
      <w:spacing w:before="120" w:line="240" w:lineRule="auto"/>
    </w:pPr>
  </w:style>
  <w:style w:type="paragraph" w:customStyle="1" w:styleId="P1">
    <w:name w:val="P1"/>
    <w:aliases w:val="(a)"/>
    <w:basedOn w:val="Body"/>
    <w:pPr>
      <w:tabs>
        <w:tab w:val="right" w:pos="1080"/>
      </w:tabs>
      <w:spacing w:before="40"/>
      <w:ind w:left="1276" w:hanging="1280"/>
    </w:pPr>
  </w:style>
  <w:style w:type="paragraph" w:customStyle="1" w:styleId="R2">
    <w:name w:val="R2"/>
    <w:aliases w:val="(2)"/>
    <w:basedOn w:val="R1"/>
    <w:next w:val="P1"/>
    <w:pPr>
      <w:spacing w:before="240"/>
    </w:pPr>
  </w:style>
  <w:style w:type="paragraph" w:customStyle="1" w:styleId="P2">
    <w:name w:val="P2"/>
    <w:aliases w:val="(i)"/>
    <w:basedOn w:val="Body"/>
    <w:pPr>
      <w:tabs>
        <w:tab w:val="right" w:pos="1800"/>
      </w:tabs>
      <w:spacing w:before="40"/>
      <w:ind w:left="1985" w:hanging="1980"/>
    </w:pPr>
  </w:style>
  <w:style w:type="paragraph" w:customStyle="1" w:styleId="P3">
    <w:name w:val="P3"/>
    <w:aliases w:val="(A)"/>
    <w:basedOn w:val="Body"/>
    <w:pPr>
      <w:tabs>
        <w:tab w:val="right" w:pos="2520"/>
      </w:tabs>
      <w:spacing w:before="40"/>
      <w:ind w:left="2700" w:hanging="2700"/>
    </w:pPr>
  </w:style>
  <w:style w:type="paragraph" w:styleId="Title">
    <w:name w:val="Title"/>
    <w:basedOn w:val="Body"/>
    <w:next w:val="Normal"/>
    <w:qFormat/>
    <w:pPr>
      <w:spacing w:before="480" w:line="240" w:lineRule="auto"/>
      <w:jc w:val="center"/>
    </w:pPr>
    <w:rPr>
      <w:b/>
      <w:sz w:val="36"/>
    </w:rPr>
  </w:style>
  <w:style w:type="paragraph" w:customStyle="1" w:styleId="HP">
    <w:name w:val="HP"/>
    <w:aliases w:val="Part Heading"/>
    <w:basedOn w:val="Body"/>
    <w:next w:val="HD"/>
    <w:link w:val="HPChar"/>
    <w:rsid w:val="0090233E"/>
    <w:pPr>
      <w:keepNext/>
      <w:numPr>
        <w:numId w:val="5"/>
      </w:numPr>
      <w:spacing w:before="480" w:line="240" w:lineRule="auto"/>
      <w:ind w:left="0" w:firstLine="0"/>
      <w:jc w:val="center"/>
    </w:pPr>
    <w:rPr>
      <w:rFonts w:ascii="Tahoma" w:hAnsi="Tahoma" w:cs="Tahoma"/>
      <w:b/>
      <w:caps/>
      <w:sz w:val="20"/>
    </w:rPr>
  </w:style>
  <w:style w:type="paragraph" w:customStyle="1" w:styleId="HD">
    <w:name w:val="HD"/>
    <w:aliases w:val="Division Heading"/>
    <w:basedOn w:val="Body"/>
    <w:next w:val="HR"/>
    <w:pPr>
      <w:keepNext/>
      <w:spacing w:before="720" w:line="240" w:lineRule="atLeast"/>
      <w:jc w:val="center"/>
    </w:pPr>
    <w:rPr>
      <w:b/>
      <w:i/>
    </w:rPr>
  </w:style>
  <w:style w:type="paragraph" w:customStyle="1" w:styleId="SL">
    <w:name w:val="SL"/>
    <w:aliases w:val="Section at left"/>
    <w:basedOn w:val="Body"/>
    <w:pPr>
      <w:spacing w:before="240" w:after="240" w:line="240" w:lineRule="atLeast"/>
    </w:pPr>
    <w:rPr>
      <w:b/>
    </w:rPr>
  </w:style>
  <w:style w:type="paragraph" w:customStyle="1" w:styleId="SR">
    <w:name w:val="SR"/>
    <w:aliases w:val="Section at right"/>
    <w:basedOn w:val="Body"/>
    <w:pPr>
      <w:spacing w:before="240" w:after="240" w:line="240" w:lineRule="atLeast"/>
      <w:jc w:val="right"/>
    </w:pPr>
    <w:rPr>
      <w:b/>
    </w:rPr>
  </w:style>
  <w:style w:type="paragraph" w:customStyle="1" w:styleId="Rc">
    <w:name w:val="Rc"/>
    <w:aliases w:val="Rn continued"/>
    <w:basedOn w:val="R1"/>
    <w:next w:val="P1"/>
    <w:pPr>
      <w:spacing w:before="40"/>
    </w:pPr>
  </w:style>
  <w:style w:type="paragraph" w:customStyle="1" w:styleId="NoteEnd">
    <w:name w:val="Note End"/>
    <w:basedOn w:val="Body"/>
    <w:pPr>
      <w:spacing w:before="180" w:line="240" w:lineRule="auto"/>
      <w:ind w:left="360" w:hanging="360"/>
    </w:pPr>
    <w:rPr>
      <w:sz w:val="22"/>
    </w:rPr>
  </w:style>
  <w:style w:type="paragraph" w:customStyle="1" w:styleId="P4">
    <w:name w:val="P4"/>
    <w:aliases w:val="(I)"/>
    <w:basedOn w:val="Body"/>
    <w:pPr>
      <w:tabs>
        <w:tab w:val="right" w:pos="3240"/>
      </w:tabs>
      <w:spacing w:before="40"/>
      <w:ind w:left="3420" w:hanging="3420"/>
    </w:pPr>
  </w:style>
  <w:style w:type="paragraph" w:customStyle="1" w:styleId="A3">
    <w:name w:val="A3"/>
    <w:aliases w:val="1.2 amendment"/>
    <w:basedOn w:val="A2"/>
    <w:next w:val="A2"/>
    <w:pPr>
      <w:spacing w:before="240"/>
    </w:pPr>
  </w:style>
  <w:style w:type="paragraph" w:customStyle="1" w:styleId="A2">
    <w:name w:val="A2"/>
    <w:aliases w:val="1.1 amendment"/>
    <w:basedOn w:val="Body"/>
    <w:pPr>
      <w:keepNext/>
      <w:spacing w:before="40"/>
    </w:pPr>
  </w:style>
  <w:style w:type="paragraph" w:customStyle="1" w:styleId="A1">
    <w:name w:val="A1"/>
    <w:aliases w:val="1. Amendment"/>
    <w:basedOn w:val="Body"/>
    <w:next w:val="A2"/>
    <w:pPr>
      <w:keepNext/>
      <w:spacing w:before="480" w:line="240" w:lineRule="atLeast"/>
    </w:pPr>
    <w:rPr>
      <w:b/>
    </w:rPr>
  </w:style>
  <w:style w:type="paragraph" w:customStyle="1" w:styleId="NoteBody">
    <w:name w:val="Note Body"/>
    <w:basedOn w:val="NoteEnd"/>
    <w:pPr>
      <w:spacing w:before="240" w:line="260" w:lineRule="atLeast"/>
      <w:ind w:left="0" w:firstLine="0"/>
    </w:pPr>
  </w:style>
  <w:style w:type="paragraph" w:customStyle="1" w:styleId="definition">
    <w:name w:val="definition"/>
    <w:basedOn w:val="Rc"/>
    <w:qFormat/>
    <w:rsid w:val="00E05A11"/>
    <w:pPr>
      <w:spacing w:before="120"/>
      <w:jc w:val="left"/>
    </w:pPr>
    <w:rPr>
      <w:rFonts w:ascii="Tahoma" w:hAnsi="Tahoma" w:cs="Tahoma"/>
      <w:sz w:val="20"/>
    </w:rPr>
  </w:style>
  <w:style w:type="paragraph" w:customStyle="1" w:styleId="Scheduleheading">
    <w:name w:val="Schedule heading"/>
    <w:basedOn w:val="Body"/>
    <w:next w:val="Scheduletitle"/>
    <w:pPr>
      <w:keepNext/>
      <w:keepLines/>
      <w:tabs>
        <w:tab w:val="center" w:pos="3600"/>
        <w:tab w:val="right" w:pos="7160"/>
      </w:tabs>
      <w:spacing w:before="240"/>
    </w:pPr>
  </w:style>
  <w:style w:type="paragraph" w:customStyle="1" w:styleId="Scheduletitle">
    <w:name w:val="Schedule title"/>
    <w:basedOn w:val="Body"/>
    <w:next w:val="Normal"/>
    <w:pPr>
      <w:keepNext/>
      <w:keepLines/>
      <w:spacing w:before="240"/>
      <w:jc w:val="center"/>
    </w:pPr>
    <w:rPr>
      <w:b/>
      <w:caps/>
    </w:rPr>
  </w:style>
  <w:style w:type="paragraph" w:customStyle="1" w:styleId="AEndNote3">
    <w:name w:val="AEndNote3"/>
    <w:pPr>
      <w:spacing w:before="180"/>
      <w:ind w:left="360" w:hanging="360"/>
      <w:jc w:val="both"/>
    </w:pPr>
    <w:rPr>
      <w:rFonts w:ascii="Times" w:hAnsi="Times"/>
      <w:sz w:val="22"/>
      <w:lang w:eastAsia="en-US"/>
    </w:rPr>
  </w:style>
  <w:style w:type="paragraph" w:styleId="TOC6">
    <w:name w:val="toc 6"/>
    <w:basedOn w:val="Normal"/>
    <w:next w:val="Normal"/>
    <w:uiPriority w:val="39"/>
    <w:pPr>
      <w:ind w:left="1000"/>
    </w:pPr>
    <w:rPr>
      <w:rFonts w:asciiTheme="minorHAnsi" w:hAnsiTheme="minorHAnsi"/>
      <w:sz w:val="18"/>
      <w:szCs w:val="18"/>
    </w:rPr>
  </w:style>
  <w:style w:type="paragraph" w:customStyle="1" w:styleId="longrule">
    <w:name w:val="long rule"/>
    <w:basedOn w:val="Normal"/>
    <w:pPr>
      <w:pBdr>
        <w:bottom w:val="single" w:sz="2" w:space="4" w:color="auto"/>
      </w:pBdr>
      <w:spacing w:before="260"/>
      <w:jc w:val="center"/>
    </w:pPr>
  </w:style>
  <w:style w:type="paragraph" w:customStyle="1" w:styleId="shortrule">
    <w:name w:val="short rule"/>
    <w:basedOn w:val="Normal"/>
    <w:pPr>
      <w:pBdr>
        <w:bottom w:val="single" w:sz="2" w:space="4" w:color="auto"/>
      </w:pBdr>
      <w:spacing w:before="260"/>
      <w:ind w:left="3402" w:right="3402"/>
      <w:jc w:val="center"/>
    </w:pPr>
  </w:style>
  <w:style w:type="paragraph" w:styleId="DocumentMap">
    <w:name w:val="Document Map"/>
    <w:basedOn w:val="Normal"/>
    <w:semiHidden/>
    <w:pPr>
      <w:shd w:val="clear" w:color="auto" w:fill="000080"/>
    </w:pPr>
  </w:style>
  <w:style w:type="paragraph" w:styleId="BodyText">
    <w:name w:val="Body Text"/>
    <w:basedOn w:val="Normal"/>
    <w:link w:val="BodyTextChar"/>
    <w:rPr>
      <w:rFonts w:ascii="Times New Roman" w:hAnsi="Times New Roman"/>
      <w:sz w:val="24"/>
    </w:rPr>
  </w:style>
  <w:style w:type="paragraph" w:styleId="BodyTextIndent">
    <w:name w:val="Body Text Indent"/>
    <w:basedOn w:val="Normal"/>
    <w:link w:val="BodyTextIndentChar"/>
    <w:pPr>
      <w:ind w:left="1134"/>
    </w:pPr>
    <w:rPr>
      <w:sz w:val="24"/>
    </w:rPr>
  </w:style>
  <w:style w:type="paragraph" w:styleId="TOC1">
    <w:name w:val="toc 1"/>
    <w:basedOn w:val="Normal"/>
    <w:next w:val="Normal"/>
    <w:autoRedefine/>
    <w:uiPriority w:val="39"/>
    <w:rsid w:val="0023228F"/>
    <w:pPr>
      <w:spacing w:before="120" w:after="120"/>
    </w:pPr>
    <w:rPr>
      <w:b/>
      <w:bCs/>
      <w:caps/>
    </w:rPr>
  </w:style>
  <w:style w:type="paragraph" w:styleId="Index1">
    <w:name w:val="index 1"/>
    <w:basedOn w:val="HP"/>
    <w:next w:val="Normal"/>
    <w:autoRedefine/>
    <w:semiHidden/>
    <w:pPr>
      <w:ind w:left="260" w:hanging="260"/>
    </w:pPr>
  </w:style>
  <w:style w:type="paragraph" w:styleId="Index2">
    <w:name w:val="index 2"/>
    <w:basedOn w:val="HR"/>
    <w:next w:val="Normal"/>
    <w:autoRedefine/>
    <w:semiHidden/>
    <w:pPr>
      <w:ind w:left="520" w:hanging="260"/>
    </w:pPr>
  </w:style>
  <w:style w:type="paragraph" w:styleId="Index3">
    <w:name w:val="index 3"/>
    <w:basedOn w:val="Scheduleheading"/>
    <w:next w:val="Normal"/>
    <w:autoRedefine/>
    <w:semiHidden/>
    <w:pPr>
      <w:ind w:left="780" w:hanging="260"/>
    </w:pPr>
  </w:style>
  <w:style w:type="paragraph" w:styleId="Index4">
    <w:name w:val="index 4"/>
    <w:basedOn w:val="Scheduletitle"/>
    <w:next w:val="Normal"/>
    <w:autoRedefine/>
    <w:semiHidden/>
    <w:pPr>
      <w:ind w:left="1040" w:hanging="260"/>
    </w:pPr>
  </w:style>
  <w:style w:type="paragraph" w:styleId="TOC2">
    <w:name w:val="toc 2"/>
    <w:basedOn w:val="Normal"/>
    <w:next w:val="Normal"/>
    <w:autoRedefine/>
    <w:uiPriority w:val="39"/>
    <w:rsid w:val="0023228F"/>
    <w:pPr>
      <w:tabs>
        <w:tab w:val="left" w:pos="600"/>
        <w:tab w:val="right" w:leader="dot" w:pos="8296"/>
      </w:tabs>
      <w:ind w:left="200"/>
    </w:pPr>
    <w:rPr>
      <w:smallCaps/>
      <w:noProof/>
    </w:rPr>
  </w:style>
  <w:style w:type="paragraph" w:styleId="TOC3">
    <w:name w:val="toc 3"/>
    <w:basedOn w:val="Normal"/>
    <w:next w:val="Normal"/>
    <w:autoRedefine/>
    <w:uiPriority w:val="39"/>
    <w:pPr>
      <w:ind w:left="400"/>
    </w:pPr>
    <w:rPr>
      <w:rFonts w:asciiTheme="minorHAnsi" w:hAnsiTheme="minorHAnsi"/>
      <w:i/>
      <w:iCs/>
    </w:rPr>
  </w:style>
  <w:style w:type="paragraph" w:styleId="TOC4">
    <w:name w:val="toc 4"/>
    <w:basedOn w:val="Normal"/>
    <w:next w:val="Normal"/>
    <w:autoRedefine/>
    <w:uiPriority w:val="39"/>
    <w:pPr>
      <w:ind w:left="600"/>
    </w:pPr>
    <w:rPr>
      <w:rFonts w:asciiTheme="minorHAnsi" w:hAnsiTheme="minorHAnsi"/>
      <w:sz w:val="18"/>
      <w:szCs w:val="18"/>
    </w:rPr>
  </w:style>
  <w:style w:type="paragraph" w:styleId="TOC5">
    <w:name w:val="toc 5"/>
    <w:basedOn w:val="Normal"/>
    <w:next w:val="Normal"/>
    <w:autoRedefine/>
    <w:uiPriority w:val="39"/>
    <w:pPr>
      <w:ind w:left="800"/>
    </w:pPr>
    <w:rPr>
      <w:rFonts w:asciiTheme="minorHAnsi" w:hAnsiTheme="minorHAnsi"/>
      <w:sz w:val="18"/>
      <w:szCs w:val="18"/>
    </w:rPr>
  </w:style>
  <w:style w:type="paragraph" w:styleId="TOC7">
    <w:name w:val="toc 7"/>
    <w:basedOn w:val="Normal"/>
    <w:next w:val="Normal"/>
    <w:autoRedefine/>
    <w:uiPriority w:val="39"/>
    <w:pPr>
      <w:ind w:left="1200"/>
    </w:pPr>
    <w:rPr>
      <w:rFonts w:asciiTheme="minorHAnsi" w:hAnsiTheme="minorHAnsi"/>
      <w:sz w:val="18"/>
      <w:szCs w:val="18"/>
    </w:rPr>
  </w:style>
  <w:style w:type="paragraph" w:styleId="TOC8">
    <w:name w:val="toc 8"/>
    <w:basedOn w:val="Normal"/>
    <w:next w:val="Normal"/>
    <w:autoRedefine/>
    <w:uiPriority w:val="39"/>
    <w:pPr>
      <w:ind w:left="1400"/>
    </w:pPr>
    <w:rPr>
      <w:rFonts w:asciiTheme="minorHAnsi" w:hAnsiTheme="minorHAnsi"/>
      <w:sz w:val="18"/>
      <w:szCs w:val="18"/>
    </w:rPr>
  </w:style>
  <w:style w:type="paragraph" w:styleId="TOC9">
    <w:name w:val="toc 9"/>
    <w:basedOn w:val="Normal"/>
    <w:next w:val="Normal"/>
    <w:autoRedefine/>
    <w:uiPriority w:val="39"/>
    <w:pPr>
      <w:ind w:left="1600"/>
    </w:pPr>
    <w:rPr>
      <w:rFonts w:asciiTheme="minorHAnsi" w:hAnsiTheme="minorHAnsi"/>
      <w:sz w:val="18"/>
      <w:szCs w:val="18"/>
    </w:rPr>
  </w:style>
  <w:style w:type="character" w:styleId="PageNumber">
    <w:name w:val="page number"/>
    <w:basedOn w:val="DefaultParagraphFont"/>
  </w:style>
  <w:style w:type="paragraph" w:customStyle="1" w:styleId="Blockquote">
    <w:name w:val="Blockquote"/>
    <w:basedOn w:val="Normal"/>
    <w:pPr>
      <w:widowControl w:val="0"/>
      <w:spacing w:before="100" w:after="100"/>
      <w:ind w:left="360" w:right="360"/>
    </w:pPr>
    <w:rPr>
      <w:rFonts w:ascii="Times New Roman" w:hAnsi="Times New Roman"/>
      <w:snapToGrid w:val="0"/>
      <w:sz w:val="24"/>
    </w:rPr>
  </w:style>
  <w:style w:type="paragraph" w:customStyle="1" w:styleId="H3">
    <w:name w:val="H3"/>
    <w:basedOn w:val="Normal"/>
    <w:next w:val="Normal"/>
    <w:pPr>
      <w:keepNext/>
      <w:widowControl w:val="0"/>
      <w:spacing w:before="100" w:after="100"/>
      <w:outlineLvl w:val="3"/>
    </w:pPr>
    <w:rPr>
      <w:rFonts w:ascii="Times New Roman" w:hAnsi="Times New Roman"/>
      <w:b/>
      <w:snapToGrid w:val="0"/>
      <w:sz w:val="28"/>
    </w:rPr>
  </w:style>
  <w:style w:type="paragraph" w:styleId="Subtitle">
    <w:name w:val="Subtitle"/>
    <w:basedOn w:val="Normal"/>
    <w:qFormat/>
    <w:pPr>
      <w:jc w:val="center"/>
    </w:pPr>
    <w:rPr>
      <w:rFonts w:ascii="Times New Roman" w:hAnsi="Times New Roman"/>
      <w:i/>
      <w:iCs/>
      <w:sz w:val="24"/>
      <w:lang w:val="en-US"/>
    </w:rPr>
  </w:style>
  <w:style w:type="paragraph" w:styleId="BalloonText">
    <w:name w:val="Balloon Text"/>
    <w:basedOn w:val="Normal"/>
    <w:semiHidden/>
    <w:rPr>
      <w:sz w:val="16"/>
      <w:szCs w:val="16"/>
    </w:rPr>
  </w:style>
  <w:style w:type="character" w:customStyle="1" w:styleId="BodyChar">
    <w:name w:val="Body Char"/>
    <w:rPr>
      <w:rFonts w:ascii="Times" w:hAnsi="Times"/>
      <w:sz w:val="26"/>
      <w:lang w:val="en-AU" w:eastAsia="en-US" w:bidi="ar-SA"/>
    </w:rPr>
  </w:style>
  <w:style w:type="character" w:customStyle="1" w:styleId="NoteEndChar">
    <w:name w:val="Note End Char"/>
    <w:rPr>
      <w:rFonts w:ascii="Times" w:hAnsi="Times"/>
      <w:sz w:val="22"/>
      <w:lang w:val="en-AU" w:eastAsia="en-US" w:bidi="ar-SA"/>
    </w:rPr>
  </w:style>
  <w:style w:type="character" w:customStyle="1" w:styleId="NoteBodyChar">
    <w:name w:val="Note Body Char"/>
    <w:rPr>
      <w:rFonts w:ascii="Times" w:hAnsi="Times"/>
      <w:sz w:val="22"/>
      <w:lang w:val="en-AU" w:eastAsia="en-US" w:bidi="ar-SA"/>
    </w:rPr>
  </w:style>
  <w:style w:type="character" w:customStyle="1" w:styleId="R1Char">
    <w:name w:val="R1 Char"/>
    <w:aliases w:val="1. or 1.(1) Char"/>
    <w:rPr>
      <w:rFonts w:ascii="Times" w:hAnsi="Times"/>
      <w:sz w:val="26"/>
      <w:lang w:val="en-AU" w:eastAsia="en-US" w:bidi="ar-SA"/>
    </w:rPr>
  </w:style>
  <w:style w:type="character" w:styleId="CommentReference">
    <w:name w:val="annotation reference"/>
    <w:uiPriority w:val="99"/>
    <w:semiHidden/>
    <w:unhideWhenUsed/>
    <w:rsid w:val="00EC2C71"/>
    <w:rPr>
      <w:sz w:val="16"/>
      <w:szCs w:val="16"/>
    </w:rPr>
  </w:style>
  <w:style w:type="paragraph" w:styleId="CommentText">
    <w:name w:val="annotation text"/>
    <w:basedOn w:val="Normal"/>
    <w:link w:val="CommentTextChar"/>
    <w:uiPriority w:val="99"/>
    <w:semiHidden/>
    <w:unhideWhenUsed/>
    <w:rsid w:val="00EC2C71"/>
  </w:style>
  <w:style w:type="character" w:customStyle="1" w:styleId="CommentTextChar">
    <w:name w:val="Comment Text Char"/>
    <w:link w:val="CommentText"/>
    <w:uiPriority w:val="99"/>
    <w:semiHidden/>
    <w:rsid w:val="00EC2C71"/>
    <w:rPr>
      <w:rFonts w:ascii="Tahoma" w:hAnsi="Tahoma" w:cs="Tahoma"/>
    </w:rPr>
  </w:style>
  <w:style w:type="paragraph" w:styleId="CommentSubject">
    <w:name w:val="annotation subject"/>
    <w:basedOn w:val="CommentText"/>
    <w:next w:val="CommentText"/>
    <w:link w:val="CommentSubjectChar"/>
    <w:uiPriority w:val="99"/>
    <w:semiHidden/>
    <w:unhideWhenUsed/>
    <w:rsid w:val="00EC2C71"/>
    <w:rPr>
      <w:b/>
      <w:bCs/>
    </w:rPr>
  </w:style>
  <w:style w:type="character" w:customStyle="1" w:styleId="CommentSubjectChar">
    <w:name w:val="Comment Subject Char"/>
    <w:link w:val="CommentSubject"/>
    <w:uiPriority w:val="99"/>
    <w:semiHidden/>
    <w:rsid w:val="00EC2C71"/>
    <w:rPr>
      <w:rFonts w:ascii="Tahoma" w:hAnsi="Tahoma" w:cs="Tahoma"/>
      <w:b/>
      <w:bCs/>
    </w:rPr>
  </w:style>
  <w:style w:type="character" w:customStyle="1" w:styleId="Heading4Char">
    <w:name w:val="Heading 4 Char"/>
    <w:link w:val="Heading4"/>
    <w:uiPriority w:val="9"/>
    <w:rsid w:val="009F7082"/>
    <w:rPr>
      <w:rFonts w:ascii="Tahoma" w:hAnsi="Tahoma" w:cs="Tahoma"/>
      <w:bCs/>
      <w:szCs w:val="28"/>
    </w:rPr>
  </w:style>
  <w:style w:type="character" w:customStyle="1" w:styleId="Heading5Char">
    <w:name w:val="Heading 5 Char"/>
    <w:link w:val="Heading5"/>
    <w:uiPriority w:val="9"/>
    <w:rsid w:val="00B64C9C"/>
    <w:rPr>
      <w:rFonts w:ascii="Calibri" w:hAnsi="Calibri"/>
      <w:b/>
      <w:bCs/>
      <w:i/>
      <w:iCs/>
      <w:sz w:val="26"/>
      <w:szCs w:val="26"/>
    </w:rPr>
  </w:style>
  <w:style w:type="character" w:customStyle="1" w:styleId="Heading6Char">
    <w:name w:val="Heading 6 Char"/>
    <w:link w:val="Heading6"/>
    <w:uiPriority w:val="9"/>
    <w:semiHidden/>
    <w:rsid w:val="00B64C9C"/>
    <w:rPr>
      <w:rFonts w:ascii="Calibri" w:hAnsi="Calibri"/>
      <w:b/>
      <w:bCs/>
      <w:sz w:val="22"/>
      <w:szCs w:val="22"/>
    </w:rPr>
  </w:style>
  <w:style w:type="character" w:customStyle="1" w:styleId="Heading7Char">
    <w:name w:val="Heading 7 Char"/>
    <w:link w:val="Heading7"/>
    <w:uiPriority w:val="9"/>
    <w:semiHidden/>
    <w:rsid w:val="00B64C9C"/>
    <w:rPr>
      <w:rFonts w:ascii="Calibri" w:hAnsi="Calibri"/>
      <w:sz w:val="24"/>
      <w:szCs w:val="24"/>
    </w:rPr>
  </w:style>
  <w:style w:type="character" w:customStyle="1" w:styleId="Heading8Char">
    <w:name w:val="Heading 8 Char"/>
    <w:link w:val="Heading8"/>
    <w:uiPriority w:val="9"/>
    <w:semiHidden/>
    <w:rsid w:val="00B64C9C"/>
    <w:rPr>
      <w:rFonts w:ascii="Calibri" w:hAnsi="Calibri"/>
      <w:i/>
      <w:iCs/>
      <w:sz w:val="24"/>
      <w:szCs w:val="24"/>
    </w:rPr>
  </w:style>
  <w:style w:type="character" w:customStyle="1" w:styleId="Heading9Char">
    <w:name w:val="Heading 9 Char"/>
    <w:link w:val="Heading9"/>
    <w:uiPriority w:val="9"/>
    <w:semiHidden/>
    <w:rsid w:val="00B64C9C"/>
    <w:rPr>
      <w:rFonts w:ascii="Cambria" w:hAnsi="Cambria"/>
      <w:sz w:val="22"/>
      <w:szCs w:val="22"/>
    </w:rPr>
  </w:style>
  <w:style w:type="paragraph" w:customStyle="1" w:styleId="PartNo">
    <w:name w:val="Part No"/>
    <w:basedOn w:val="HP"/>
    <w:link w:val="PartNoChar"/>
    <w:qFormat/>
    <w:rsid w:val="00A97656"/>
    <w:pPr>
      <w:numPr>
        <w:numId w:val="6"/>
      </w:numPr>
    </w:pPr>
  </w:style>
  <w:style w:type="paragraph" w:customStyle="1" w:styleId="example">
    <w:name w:val="example"/>
    <w:basedOn w:val="definition"/>
    <w:link w:val="exampleChar"/>
    <w:qFormat/>
    <w:rsid w:val="00ED58C9"/>
    <w:pPr>
      <w:keepNext/>
      <w:spacing w:after="120" w:line="240" w:lineRule="atLeast"/>
      <w:ind w:left="720"/>
      <w:outlineLvl w:val="0"/>
    </w:pPr>
    <w:rPr>
      <w:color w:val="000000"/>
      <w:kern w:val="28"/>
      <w:lang w:eastAsia="en-AU"/>
    </w:rPr>
  </w:style>
  <w:style w:type="character" w:customStyle="1" w:styleId="BodyChar1">
    <w:name w:val="Body Char1"/>
    <w:link w:val="Body"/>
    <w:rsid w:val="00B60357"/>
    <w:rPr>
      <w:rFonts w:ascii="Times" w:hAnsi="Times"/>
      <w:sz w:val="26"/>
      <w:lang w:eastAsia="en-US"/>
    </w:rPr>
  </w:style>
  <w:style w:type="character" w:customStyle="1" w:styleId="HPChar">
    <w:name w:val="HP Char"/>
    <w:aliases w:val="Part Heading Char"/>
    <w:link w:val="HP"/>
    <w:rsid w:val="0090233E"/>
    <w:rPr>
      <w:rFonts w:ascii="Tahoma" w:hAnsi="Tahoma" w:cs="Tahoma"/>
      <w:b/>
      <w:caps/>
      <w:lang w:eastAsia="en-US"/>
    </w:rPr>
  </w:style>
  <w:style w:type="character" w:customStyle="1" w:styleId="PartNoChar">
    <w:name w:val="Part No Char"/>
    <w:link w:val="PartNo"/>
    <w:rsid w:val="00A97656"/>
    <w:rPr>
      <w:rFonts w:ascii="Tahoma" w:hAnsi="Tahoma" w:cs="Tahoma"/>
      <w:b/>
      <w:caps/>
      <w:lang w:eastAsia="en-US"/>
    </w:rPr>
  </w:style>
  <w:style w:type="character" w:customStyle="1" w:styleId="exampleChar">
    <w:name w:val="example Char"/>
    <w:link w:val="example"/>
    <w:rsid w:val="00ED58C9"/>
    <w:rPr>
      <w:rFonts w:ascii="Tahoma" w:hAnsi="Tahoma" w:cs="Tahoma"/>
      <w:color w:val="000000"/>
      <w:kern w:val="28"/>
    </w:rPr>
  </w:style>
  <w:style w:type="paragraph" w:customStyle="1" w:styleId="paraindefs">
    <w:name w:val="para_in_defs"/>
    <w:basedOn w:val="Heading3"/>
    <w:link w:val="paraindefsChar"/>
    <w:qFormat/>
    <w:rsid w:val="00E05A11"/>
    <w:pPr>
      <w:numPr>
        <w:ilvl w:val="0"/>
        <w:numId w:val="0"/>
      </w:numPr>
      <w:ind w:left="1287" w:hanging="720"/>
    </w:pPr>
  </w:style>
  <w:style w:type="character" w:customStyle="1" w:styleId="Heading3Char">
    <w:name w:val="Heading 3 Char"/>
    <w:link w:val="Heading3"/>
    <w:rsid w:val="00E05A11"/>
    <w:rPr>
      <w:rFonts w:ascii="Tahoma" w:hAnsi="Tahoma" w:cs="Tahoma"/>
      <w:lang w:val="en-US"/>
    </w:rPr>
  </w:style>
  <w:style w:type="character" w:customStyle="1" w:styleId="paraindefsChar">
    <w:name w:val="para_in_defs Char"/>
    <w:link w:val="paraindefs"/>
    <w:rsid w:val="00E05A11"/>
    <w:rPr>
      <w:rFonts w:ascii="Tahoma" w:hAnsi="Tahoma" w:cs="Tahoma"/>
      <w:lang w:val="en-US"/>
    </w:rPr>
  </w:style>
  <w:style w:type="character" w:styleId="IntenseEmphasis">
    <w:name w:val="Intense Emphasis"/>
    <w:uiPriority w:val="21"/>
    <w:qFormat/>
    <w:rsid w:val="001B274B"/>
    <w:rPr>
      <w:i/>
      <w:iCs/>
      <w:color w:val="5B9BD5"/>
    </w:rPr>
  </w:style>
  <w:style w:type="character" w:styleId="Emphasis">
    <w:name w:val="Emphasis"/>
    <w:aliases w:val="note"/>
    <w:uiPriority w:val="20"/>
    <w:rsid w:val="001B274B"/>
    <w:rPr>
      <w:rFonts w:ascii="Tahoma" w:hAnsi="Tahoma"/>
      <w:sz w:val="20"/>
    </w:rPr>
  </w:style>
  <w:style w:type="character" w:customStyle="1" w:styleId="BodyTextChar">
    <w:name w:val="Body Text Char"/>
    <w:link w:val="BodyText"/>
    <w:rsid w:val="001B274B"/>
    <w:rPr>
      <w:rFonts w:cs="Tahoma"/>
      <w:sz w:val="24"/>
    </w:rPr>
  </w:style>
  <w:style w:type="character" w:customStyle="1" w:styleId="BodyTextIndentChar">
    <w:name w:val="Body Text Indent Char"/>
    <w:link w:val="BodyTextIndent"/>
    <w:rsid w:val="001B274B"/>
    <w:rPr>
      <w:rFonts w:ascii="Tahoma" w:hAnsi="Tahoma" w:cs="Tahoma"/>
      <w:sz w:val="24"/>
    </w:rPr>
  </w:style>
  <w:style w:type="character" w:customStyle="1" w:styleId="Heading1Char">
    <w:name w:val="Heading 1 Char"/>
    <w:aliases w:val="h1 Char"/>
    <w:basedOn w:val="DefaultParagraphFont"/>
    <w:link w:val="Heading1"/>
    <w:rsid w:val="00E3666D"/>
    <w:rPr>
      <w:rFonts w:ascii="Tahoma" w:hAnsi="Tahoma" w:cs="Tahoma"/>
      <w:b/>
      <w:kern w:val="28"/>
    </w:rPr>
  </w:style>
  <w:style w:type="character" w:customStyle="1" w:styleId="Heading2Char">
    <w:name w:val="Heading 2 Char"/>
    <w:basedOn w:val="DefaultParagraphFont"/>
    <w:link w:val="Heading2"/>
    <w:rsid w:val="00E3666D"/>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14479-B9B7-4EEC-8A54-C1A787DD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6235</Words>
  <Characters>35545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ANU CABS Rules R4</vt:lpstr>
    </vt:vector>
  </TitlesOfParts>
  <LinksUpToDate>false</LinksUpToDate>
  <CharactersWithSpaces>41697</CharactersWithSpaces>
  <SharedDoc>false</SharedDoc>
  <HLinks>
    <vt:vector size="210" baseType="variant">
      <vt:variant>
        <vt:i4>2031679</vt:i4>
      </vt:variant>
      <vt:variant>
        <vt:i4>206</vt:i4>
      </vt:variant>
      <vt:variant>
        <vt:i4>0</vt:i4>
      </vt:variant>
      <vt:variant>
        <vt:i4>5</vt:i4>
      </vt:variant>
      <vt:variant>
        <vt:lpwstr/>
      </vt:variant>
      <vt:variant>
        <vt:lpwstr>_Toc398201428</vt:lpwstr>
      </vt:variant>
      <vt:variant>
        <vt:i4>2031679</vt:i4>
      </vt:variant>
      <vt:variant>
        <vt:i4>200</vt:i4>
      </vt:variant>
      <vt:variant>
        <vt:i4>0</vt:i4>
      </vt:variant>
      <vt:variant>
        <vt:i4>5</vt:i4>
      </vt:variant>
      <vt:variant>
        <vt:lpwstr/>
      </vt:variant>
      <vt:variant>
        <vt:lpwstr>_Toc398201427</vt:lpwstr>
      </vt:variant>
      <vt:variant>
        <vt:i4>2031679</vt:i4>
      </vt:variant>
      <vt:variant>
        <vt:i4>194</vt:i4>
      </vt:variant>
      <vt:variant>
        <vt:i4>0</vt:i4>
      </vt:variant>
      <vt:variant>
        <vt:i4>5</vt:i4>
      </vt:variant>
      <vt:variant>
        <vt:lpwstr/>
      </vt:variant>
      <vt:variant>
        <vt:lpwstr>_Toc398201426</vt:lpwstr>
      </vt:variant>
      <vt:variant>
        <vt:i4>2031679</vt:i4>
      </vt:variant>
      <vt:variant>
        <vt:i4>188</vt:i4>
      </vt:variant>
      <vt:variant>
        <vt:i4>0</vt:i4>
      </vt:variant>
      <vt:variant>
        <vt:i4>5</vt:i4>
      </vt:variant>
      <vt:variant>
        <vt:lpwstr/>
      </vt:variant>
      <vt:variant>
        <vt:lpwstr>_Toc398201425</vt:lpwstr>
      </vt:variant>
      <vt:variant>
        <vt:i4>2031679</vt:i4>
      </vt:variant>
      <vt:variant>
        <vt:i4>182</vt:i4>
      </vt:variant>
      <vt:variant>
        <vt:i4>0</vt:i4>
      </vt:variant>
      <vt:variant>
        <vt:i4>5</vt:i4>
      </vt:variant>
      <vt:variant>
        <vt:lpwstr/>
      </vt:variant>
      <vt:variant>
        <vt:lpwstr>_Toc398201424</vt:lpwstr>
      </vt:variant>
      <vt:variant>
        <vt:i4>2031679</vt:i4>
      </vt:variant>
      <vt:variant>
        <vt:i4>176</vt:i4>
      </vt:variant>
      <vt:variant>
        <vt:i4>0</vt:i4>
      </vt:variant>
      <vt:variant>
        <vt:i4>5</vt:i4>
      </vt:variant>
      <vt:variant>
        <vt:lpwstr/>
      </vt:variant>
      <vt:variant>
        <vt:lpwstr>_Toc398201423</vt:lpwstr>
      </vt:variant>
      <vt:variant>
        <vt:i4>2031679</vt:i4>
      </vt:variant>
      <vt:variant>
        <vt:i4>170</vt:i4>
      </vt:variant>
      <vt:variant>
        <vt:i4>0</vt:i4>
      </vt:variant>
      <vt:variant>
        <vt:i4>5</vt:i4>
      </vt:variant>
      <vt:variant>
        <vt:lpwstr/>
      </vt:variant>
      <vt:variant>
        <vt:lpwstr>_Toc398201422</vt:lpwstr>
      </vt:variant>
      <vt:variant>
        <vt:i4>2031679</vt:i4>
      </vt:variant>
      <vt:variant>
        <vt:i4>164</vt:i4>
      </vt:variant>
      <vt:variant>
        <vt:i4>0</vt:i4>
      </vt:variant>
      <vt:variant>
        <vt:i4>5</vt:i4>
      </vt:variant>
      <vt:variant>
        <vt:lpwstr/>
      </vt:variant>
      <vt:variant>
        <vt:lpwstr>_Toc398201421</vt:lpwstr>
      </vt:variant>
      <vt:variant>
        <vt:i4>2031679</vt:i4>
      </vt:variant>
      <vt:variant>
        <vt:i4>158</vt:i4>
      </vt:variant>
      <vt:variant>
        <vt:i4>0</vt:i4>
      </vt:variant>
      <vt:variant>
        <vt:i4>5</vt:i4>
      </vt:variant>
      <vt:variant>
        <vt:lpwstr/>
      </vt:variant>
      <vt:variant>
        <vt:lpwstr>_Toc398201420</vt:lpwstr>
      </vt:variant>
      <vt:variant>
        <vt:i4>1835071</vt:i4>
      </vt:variant>
      <vt:variant>
        <vt:i4>152</vt:i4>
      </vt:variant>
      <vt:variant>
        <vt:i4>0</vt:i4>
      </vt:variant>
      <vt:variant>
        <vt:i4>5</vt:i4>
      </vt:variant>
      <vt:variant>
        <vt:lpwstr/>
      </vt:variant>
      <vt:variant>
        <vt:lpwstr>_Toc398201419</vt:lpwstr>
      </vt:variant>
      <vt:variant>
        <vt:i4>1835071</vt:i4>
      </vt:variant>
      <vt:variant>
        <vt:i4>146</vt:i4>
      </vt:variant>
      <vt:variant>
        <vt:i4>0</vt:i4>
      </vt:variant>
      <vt:variant>
        <vt:i4>5</vt:i4>
      </vt:variant>
      <vt:variant>
        <vt:lpwstr/>
      </vt:variant>
      <vt:variant>
        <vt:lpwstr>_Toc398201418</vt:lpwstr>
      </vt:variant>
      <vt:variant>
        <vt:i4>1835071</vt:i4>
      </vt:variant>
      <vt:variant>
        <vt:i4>140</vt:i4>
      </vt:variant>
      <vt:variant>
        <vt:i4>0</vt:i4>
      </vt:variant>
      <vt:variant>
        <vt:i4>5</vt:i4>
      </vt:variant>
      <vt:variant>
        <vt:lpwstr/>
      </vt:variant>
      <vt:variant>
        <vt:lpwstr>_Toc398201417</vt:lpwstr>
      </vt:variant>
      <vt:variant>
        <vt:i4>1835071</vt:i4>
      </vt:variant>
      <vt:variant>
        <vt:i4>134</vt:i4>
      </vt:variant>
      <vt:variant>
        <vt:i4>0</vt:i4>
      </vt:variant>
      <vt:variant>
        <vt:i4>5</vt:i4>
      </vt:variant>
      <vt:variant>
        <vt:lpwstr/>
      </vt:variant>
      <vt:variant>
        <vt:lpwstr>_Toc398201416</vt:lpwstr>
      </vt:variant>
      <vt:variant>
        <vt:i4>1835071</vt:i4>
      </vt:variant>
      <vt:variant>
        <vt:i4>128</vt:i4>
      </vt:variant>
      <vt:variant>
        <vt:i4>0</vt:i4>
      </vt:variant>
      <vt:variant>
        <vt:i4>5</vt:i4>
      </vt:variant>
      <vt:variant>
        <vt:lpwstr/>
      </vt:variant>
      <vt:variant>
        <vt:lpwstr>_Toc398201415</vt:lpwstr>
      </vt:variant>
      <vt:variant>
        <vt:i4>1835071</vt:i4>
      </vt:variant>
      <vt:variant>
        <vt:i4>122</vt:i4>
      </vt:variant>
      <vt:variant>
        <vt:i4>0</vt:i4>
      </vt:variant>
      <vt:variant>
        <vt:i4>5</vt:i4>
      </vt:variant>
      <vt:variant>
        <vt:lpwstr/>
      </vt:variant>
      <vt:variant>
        <vt:lpwstr>_Toc398201414</vt:lpwstr>
      </vt:variant>
      <vt:variant>
        <vt:i4>1835071</vt:i4>
      </vt:variant>
      <vt:variant>
        <vt:i4>116</vt:i4>
      </vt:variant>
      <vt:variant>
        <vt:i4>0</vt:i4>
      </vt:variant>
      <vt:variant>
        <vt:i4>5</vt:i4>
      </vt:variant>
      <vt:variant>
        <vt:lpwstr/>
      </vt:variant>
      <vt:variant>
        <vt:lpwstr>_Toc398201413</vt:lpwstr>
      </vt:variant>
      <vt:variant>
        <vt:i4>1835071</vt:i4>
      </vt:variant>
      <vt:variant>
        <vt:i4>110</vt:i4>
      </vt:variant>
      <vt:variant>
        <vt:i4>0</vt:i4>
      </vt:variant>
      <vt:variant>
        <vt:i4>5</vt:i4>
      </vt:variant>
      <vt:variant>
        <vt:lpwstr/>
      </vt:variant>
      <vt:variant>
        <vt:lpwstr>_Toc398201412</vt:lpwstr>
      </vt:variant>
      <vt:variant>
        <vt:i4>1835071</vt:i4>
      </vt:variant>
      <vt:variant>
        <vt:i4>104</vt:i4>
      </vt:variant>
      <vt:variant>
        <vt:i4>0</vt:i4>
      </vt:variant>
      <vt:variant>
        <vt:i4>5</vt:i4>
      </vt:variant>
      <vt:variant>
        <vt:lpwstr/>
      </vt:variant>
      <vt:variant>
        <vt:lpwstr>_Toc398201411</vt:lpwstr>
      </vt:variant>
      <vt:variant>
        <vt:i4>1835071</vt:i4>
      </vt:variant>
      <vt:variant>
        <vt:i4>98</vt:i4>
      </vt:variant>
      <vt:variant>
        <vt:i4>0</vt:i4>
      </vt:variant>
      <vt:variant>
        <vt:i4>5</vt:i4>
      </vt:variant>
      <vt:variant>
        <vt:lpwstr/>
      </vt:variant>
      <vt:variant>
        <vt:lpwstr>_Toc398201410</vt:lpwstr>
      </vt:variant>
      <vt:variant>
        <vt:i4>1900607</vt:i4>
      </vt:variant>
      <vt:variant>
        <vt:i4>92</vt:i4>
      </vt:variant>
      <vt:variant>
        <vt:i4>0</vt:i4>
      </vt:variant>
      <vt:variant>
        <vt:i4>5</vt:i4>
      </vt:variant>
      <vt:variant>
        <vt:lpwstr/>
      </vt:variant>
      <vt:variant>
        <vt:lpwstr>_Toc398201409</vt:lpwstr>
      </vt:variant>
      <vt:variant>
        <vt:i4>1900607</vt:i4>
      </vt:variant>
      <vt:variant>
        <vt:i4>86</vt:i4>
      </vt:variant>
      <vt:variant>
        <vt:i4>0</vt:i4>
      </vt:variant>
      <vt:variant>
        <vt:i4>5</vt:i4>
      </vt:variant>
      <vt:variant>
        <vt:lpwstr/>
      </vt:variant>
      <vt:variant>
        <vt:lpwstr>_Toc398201408</vt:lpwstr>
      </vt:variant>
      <vt:variant>
        <vt:i4>1900607</vt:i4>
      </vt:variant>
      <vt:variant>
        <vt:i4>80</vt:i4>
      </vt:variant>
      <vt:variant>
        <vt:i4>0</vt:i4>
      </vt:variant>
      <vt:variant>
        <vt:i4>5</vt:i4>
      </vt:variant>
      <vt:variant>
        <vt:lpwstr/>
      </vt:variant>
      <vt:variant>
        <vt:lpwstr>_Toc398201407</vt:lpwstr>
      </vt:variant>
      <vt:variant>
        <vt:i4>1900607</vt:i4>
      </vt:variant>
      <vt:variant>
        <vt:i4>74</vt:i4>
      </vt:variant>
      <vt:variant>
        <vt:i4>0</vt:i4>
      </vt:variant>
      <vt:variant>
        <vt:i4>5</vt:i4>
      </vt:variant>
      <vt:variant>
        <vt:lpwstr/>
      </vt:variant>
      <vt:variant>
        <vt:lpwstr>_Toc398201406</vt:lpwstr>
      </vt:variant>
      <vt:variant>
        <vt:i4>1900607</vt:i4>
      </vt:variant>
      <vt:variant>
        <vt:i4>68</vt:i4>
      </vt:variant>
      <vt:variant>
        <vt:i4>0</vt:i4>
      </vt:variant>
      <vt:variant>
        <vt:i4>5</vt:i4>
      </vt:variant>
      <vt:variant>
        <vt:lpwstr/>
      </vt:variant>
      <vt:variant>
        <vt:lpwstr>_Toc398201405</vt:lpwstr>
      </vt:variant>
      <vt:variant>
        <vt:i4>1900607</vt:i4>
      </vt:variant>
      <vt:variant>
        <vt:i4>62</vt:i4>
      </vt:variant>
      <vt:variant>
        <vt:i4>0</vt:i4>
      </vt:variant>
      <vt:variant>
        <vt:i4>5</vt:i4>
      </vt:variant>
      <vt:variant>
        <vt:lpwstr/>
      </vt:variant>
      <vt:variant>
        <vt:lpwstr>_Toc398201404</vt:lpwstr>
      </vt:variant>
      <vt:variant>
        <vt:i4>1900607</vt:i4>
      </vt:variant>
      <vt:variant>
        <vt:i4>56</vt:i4>
      </vt:variant>
      <vt:variant>
        <vt:i4>0</vt:i4>
      </vt:variant>
      <vt:variant>
        <vt:i4>5</vt:i4>
      </vt:variant>
      <vt:variant>
        <vt:lpwstr/>
      </vt:variant>
      <vt:variant>
        <vt:lpwstr>_Toc398201403</vt:lpwstr>
      </vt:variant>
      <vt:variant>
        <vt:i4>1900607</vt:i4>
      </vt:variant>
      <vt:variant>
        <vt:i4>50</vt:i4>
      </vt:variant>
      <vt:variant>
        <vt:i4>0</vt:i4>
      </vt:variant>
      <vt:variant>
        <vt:i4>5</vt:i4>
      </vt:variant>
      <vt:variant>
        <vt:lpwstr/>
      </vt:variant>
      <vt:variant>
        <vt:lpwstr>_Toc398201402</vt:lpwstr>
      </vt:variant>
      <vt:variant>
        <vt:i4>1900607</vt:i4>
      </vt:variant>
      <vt:variant>
        <vt:i4>44</vt:i4>
      </vt:variant>
      <vt:variant>
        <vt:i4>0</vt:i4>
      </vt:variant>
      <vt:variant>
        <vt:i4>5</vt:i4>
      </vt:variant>
      <vt:variant>
        <vt:lpwstr/>
      </vt:variant>
      <vt:variant>
        <vt:lpwstr>_Toc398201401</vt:lpwstr>
      </vt:variant>
      <vt:variant>
        <vt:i4>1900607</vt:i4>
      </vt:variant>
      <vt:variant>
        <vt:i4>38</vt:i4>
      </vt:variant>
      <vt:variant>
        <vt:i4>0</vt:i4>
      </vt:variant>
      <vt:variant>
        <vt:i4>5</vt:i4>
      </vt:variant>
      <vt:variant>
        <vt:lpwstr/>
      </vt:variant>
      <vt:variant>
        <vt:lpwstr>_Toc398201400</vt:lpwstr>
      </vt:variant>
      <vt:variant>
        <vt:i4>1310776</vt:i4>
      </vt:variant>
      <vt:variant>
        <vt:i4>32</vt:i4>
      </vt:variant>
      <vt:variant>
        <vt:i4>0</vt:i4>
      </vt:variant>
      <vt:variant>
        <vt:i4>5</vt:i4>
      </vt:variant>
      <vt:variant>
        <vt:lpwstr/>
      </vt:variant>
      <vt:variant>
        <vt:lpwstr>_Toc398201399</vt:lpwstr>
      </vt:variant>
      <vt:variant>
        <vt:i4>1310776</vt:i4>
      </vt:variant>
      <vt:variant>
        <vt:i4>26</vt:i4>
      </vt:variant>
      <vt:variant>
        <vt:i4>0</vt:i4>
      </vt:variant>
      <vt:variant>
        <vt:i4>5</vt:i4>
      </vt:variant>
      <vt:variant>
        <vt:lpwstr/>
      </vt:variant>
      <vt:variant>
        <vt:lpwstr>_Toc398201398</vt:lpwstr>
      </vt:variant>
      <vt:variant>
        <vt:i4>1310776</vt:i4>
      </vt:variant>
      <vt:variant>
        <vt:i4>20</vt:i4>
      </vt:variant>
      <vt:variant>
        <vt:i4>0</vt:i4>
      </vt:variant>
      <vt:variant>
        <vt:i4>5</vt:i4>
      </vt:variant>
      <vt:variant>
        <vt:lpwstr/>
      </vt:variant>
      <vt:variant>
        <vt:lpwstr>_Toc398201397</vt:lpwstr>
      </vt:variant>
      <vt:variant>
        <vt:i4>1310776</vt:i4>
      </vt:variant>
      <vt:variant>
        <vt:i4>14</vt:i4>
      </vt:variant>
      <vt:variant>
        <vt:i4>0</vt:i4>
      </vt:variant>
      <vt:variant>
        <vt:i4>5</vt:i4>
      </vt:variant>
      <vt:variant>
        <vt:lpwstr/>
      </vt:variant>
      <vt:variant>
        <vt:lpwstr>_Toc398201396</vt:lpwstr>
      </vt:variant>
      <vt:variant>
        <vt:i4>1310776</vt:i4>
      </vt:variant>
      <vt:variant>
        <vt:i4>8</vt:i4>
      </vt:variant>
      <vt:variant>
        <vt:i4>0</vt:i4>
      </vt:variant>
      <vt:variant>
        <vt:i4>5</vt:i4>
      </vt:variant>
      <vt:variant>
        <vt:lpwstr/>
      </vt:variant>
      <vt:variant>
        <vt:lpwstr>_Toc398201395</vt:lpwstr>
      </vt:variant>
      <vt:variant>
        <vt:i4>1310776</vt:i4>
      </vt:variant>
      <vt:variant>
        <vt:i4>2</vt:i4>
      </vt:variant>
      <vt:variant>
        <vt:i4>0</vt:i4>
      </vt:variant>
      <vt:variant>
        <vt:i4>5</vt:i4>
      </vt:variant>
      <vt:variant>
        <vt:lpwstr/>
      </vt:variant>
      <vt:variant>
        <vt:lpwstr>_Toc398201394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 CABS Rules R4</dc:title>
  <dc:creator/>
  <cp:lastModifiedBy/>
  <cp:revision>1</cp:revision>
  <cp:lastPrinted>2011-09-20T00:55:00Z</cp:lastPrinted>
  <dcterms:created xsi:type="dcterms:W3CDTF">2014-12-17T23:40:00Z</dcterms:created>
  <dcterms:modified xsi:type="dcterms:W3CDTF">2015-12-14T00:48:00Z</dcterms:modified>
</cp:coreProperties>
</file>