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75F11" w14:textId="77777777" w:rsidR="0023296F" w:rsidRDefault="00CC0514" w:rsidP="007E7031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lang w:eastAsia="en-AU"/>
        </w:rPr>
        <w:t>EXPLANATORY STATEMENT</w:t>
      </w:r>
    </w:p>
    <w:p w14:paraId="12D6C893" w14:textId="77777777" w:rsidR="0023296F" w:rsidRDefault="0023296F" w:rsidP="007E7031">
      <w:pPr>
        <w:contextualSpacing/>
        <w:rPr>
          <w:rFonts w:ascii="Times New Roman" w:eastAsia="Times New Roman" w:hAnsi="Times New Roman" w:cs="Times New Roman"/>
          <w:sz w:val="24"/>
          <w:lang w:eastAsia="en-AU"/>
        </w:rPr>
      </w:pPr>
    </w:p>
    <w:p w14:paraId="54D96820" w14:textId="3976FB5E" w:rsidR="0023296F" w:rsidRDefault="00CC0514" w:rsidP="007E7031">
      <w:pPr>
        <w:jc w:val="center"/>
        <w:rPr>
          <w:rFonts w:ascii="Times New Roman" w:eastAsia="Times New Roman" w:hAnsi="Times New Roman" w:cs="Times New Roman"/>
          <w:sz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lang w:eastAsia="en-AU"/>
        </w:rPr>
        <w:t xml:space="preserve">Issued by Authority of the </w:t>
      </w:r>
      <w:r w:rsidR="00173A49">
        <w:rPr>
          <w:rFonts w:ascii="Times New Roman" w:eastAsia="Times New Roman" w:hAnsi="Times New Roman" w:cs="Times New Roman"/>
          <w:sz w:val="24"/>
          <w:lang w:eastAsia="en-AU"/>
        </w:rPr>
        <w:t>Minister</w:t>
      </w:r>
      <w:r>
        <w:rPr>
          <w:rFonts w:ascii="Times New Roman" w:eastAsia="Times New Roman" w:hAnsi="Times New Roman" w:cs="Times New Roman"/>
          <w:sz w:val="24"/>
          <w:lang w:eastAsia="en-AU"/>
        </w:rPr>
        <w:t xml:space="preserve"> for Agriculture</w:t>
      </w:r>
      <w:r w:rsidR="004B4AE3">
        <w:rPr>
          <w:rFonts w:ascii="Times New Roman" w:eastAsia="Times New Roman" w:hAnsi="Times New Roman" w:cs="Times New Roman"/>
          <w:sz w:val="24"/>
          <w:lang w:eastAsia="en-AU"/>
        </w:rPr>
        <w:t xml:space="preserve"> and Water Resources</w:t>
      </w:r>
    </w:p>
    <w:p w14:paraId="337C65DC" w14:textId="77777777" w:rsidR="0023296F" w:rsidRDefault="0023296F" w:rsidP="007E7031">
      <w:pPr>
        <w:rPr>
          <w:rFonts w:ascii="Times New Roman" w:eastAsia="Times New Roman" w:hAnsi="Times New Roman" w:cs="Times New Roman"/>
          <w:sz w:val="24"/>
          <w:lang w:eastAsia="en-AU"/>
        </w:rPr>
      </w:pPr>
    </w:p>
    <w:p w14:paraId="465C7CFE" w14:textId="77777777" w:rsidR="0023296F" w:rsidRDefault="00CC0514" w:rsidP="00E80A45">
      <w:pPr>
        <w:jc w:val="center"/>
        <w:rPr>
          <w:rFonts w:ascii="Times New Roman" w:eastAsia="Times New Roman" w:hAnsi="Times New Roman" w:cs="Times New Roman"/>
          <w:i/>
          <w:sz w:val="24"/>
          <w:lang w:eastAsia="en-AU"/>
        </w:rPr>
      </w:pPr>
      <w:r>
        <w:rPr>
          <w:rFonts w:ascii="Times New Roman" w:eastAsia="Times New Roman" w:hAnsi="Times New Roman" w:cs="Times New Roman"/>
          <w:i/>
          <w:sz w:val="24"/>
          <w:lang w:eastAsia="en-AU"/>
        </w:rPr>
        <w:t>Primary Industries (Excise) Levies Act 1999</w:t>
      </w:r>
    </w:p>
    <w:p w14:paraId="6533EE78" w14:textId="77777777" w:rsidR="00E80A45" w:rsidRDefault="00E80A45" w:rsidP="00E80A45">
      <w:pPr>
        <w:jc w:val="center"/>
        <w:rPr>
          <w:rFonts w:ascii="Times New Roman" w:eastAsia="Times New Roman" w:hAnsi="Times New Roman" w:cs="Times New Roman"/>
          <w:i/>
          <w:sz w:val="24"/>
          <w:lang w:eastAsia="en-AU"/>
        </w:rPr>
      </w:pPr>
    </w:p>
    <w:p w14:paraId="14505567" w14:textId="012FD64D" w:rsidR="0023296F" w:rsidRDefault="00CC0514" w:rsidP="007E7031">
      <w:pPr>
        <w:jc w:val="center"/>
        <w:rPr>
          <w:rFonts w:ascii="Times New Roman" w:eastAsia="Times New Roman" w:hAnsi="Times New Roman" w:cs="Times New Roman"/>
          <w:i/>
          <w:sz w:val="24"/>
          <w:lang w:eastAsia="en-AU"/>
        </w:rPr>
      </w:pPr>
      <w:r>
        <w:rPr>
          <w:rFonts w:ascii="Times New Roman" w:eastAsia="Times New Roman" w:hAnsi="Times New Roman" w:cs="Times New Roman"/>
          <w:i/>
          <w:sz w:val="24"/>
          <w:lang w:eastAsia="en-AU"/>
        </w:rPr>
        <w:t xml:space="preserve">Primary Industries (Excise) Levies (Designated Bodies) </w:t>
      </w:r>
      <w:r w:rsidR="001236B4">
        <w:rPr>
          <w:rFonts w:ascii="Times New Roman" w:eastAsia="Times New Roman" w:hAnsi="Times New Roman" w:cs="Times New Roman"/>
          <w:i/>
          <w:sz w:val="24"/>
          <w:lang w:eastAsia="en-AU"/>
        </w:rPr>
        <w:t xml:space="preserve">Amendment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lang w:eastAsia="en-AU"/>
        </w:rPr>
        <w:t>Declaration 201</w:t>
      </w:r>
      <w:r w:rsidR="00B32721">
        <w:rPr>
          <w:rFonts w:ascii="Times New Roman" w:eastAsia="Times New Roman" w:hAnsi="Times New Roman" w:cs="Times New Roman"/>
          <w:i/>
          <w:sz w:val="24"/>
          <w:lang w:eastAsia="en-AU"/>
        </w:rPr>
        <w:t>5</w:t>
      </w:r>
    </w:p>
    <w:p w14:paraId="68E901CB" w14:textId="77777777" w:rsidR="0023296F" w:rsidRDefault="0023296F">
      <w:pPr>
        <w:jc w:val="center"/>
        <w:rPr>
          <w:rFonts w:ascii="Times New Roman" w:eastAsia="Times New Roman" w:hAnsi="Times New Roman" w:cs="Times New Roman"/>
          <w:i/>
          <w:sz w:val="24"/>
          <w:lang w:eastAsia="en-AU"/>
        </w:rPr>
      </w:pPr>
    </w:p>
    <w:p w14:paraId="4DF6BD7C" w14:textId="77777777" w:rsidR="0023296F" w:rsidRDefault="00CC0514">
      <w:pPr>
        <w:rPr>
          <w:rFonts w:ascii="Times New Roman" w:eastAsia="Times New Roman" w:hAnsi="Times New Roman" w:cs="Times New Roman"/>
          <w:b/>
          <w:bCs/>
          <w:sz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en-AU"/>
        </w:rPr>
        <w:t>Legislative Authority</w:t>
      </w:r>
    </w:p>
    <w:p w14:paraId="0DD017BD" w14:textId="77777777" w:rsidR="0023296F" w:rsidRDefault="0023296F">
      <w:pPr>
        <w:rPr>
          <w:rFonts w:ascii="Times New Roman" w:eastAsia="Times New Roman" w:hAnsi="Times New Roman" w:cs="Times New Roman"/>
          <w:b/>
          <w:bCs/>
          <w:sz w:val="24"/>
          <w:lang w:eastAsia="en-AU"/>
        </w:rPr>
      </w:pPr>
    </w:p>
    <w:p w14:paraId="032B7166" w14:textId="05F12386" w:rsidR="0023296F" w:rsidRDefault="00CC0514">
      <w:pPr>
        <w:rPr>
          <w:rFonts w:ascii="Times New Roman" w:eastAsia="Times New Roman" w:hAnsi="Times New Roman" w:cs="Times New Roman"/>
          <w:spacing w:val="1"/>
          <w:sz w:val="24"/>
          <w:lang w:val="en-US" w:eastAsia="en-AU"/>
        </w:rPr>
      </w:pPr>
      <w:r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The </w:t>
      </w:r>
      <w:r>
        <w:rPr>
          <w:rFonts w:ascii="Times New Roman" w:eastAsia="Times New Roman" w:hAnsi="Times New Roman" w:cs="Times New Roman"/>
          <w:bCs/>
          <w:i/>
          <w:sz w:val="24"/>
          <w:lang w:eastAsia="en-AU"/>
        </w:rPr>
        <w:t xml:space="preserve">Primary Industries (Excise) Levies Act 1999 </w:t>
      </w:r>
      <w:r w:rsidR="007E7031"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(the Act) </w:t>
      </w:r>
      <w:r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provides for the imposition of </w:t>
      </w:r>
      <w:r>
        <w:rPr>
          <w:rFonts w:ascii="Times New Roman" w:eastAsia="Times New Roman" w:hAnsi="Times New Roman" w:cs="Times New Roman"/>
          <w:spacing w:val="1"/>
          <w:sz w:val="24"/>
          <w:lang w:val="en-US" w:eastAsia="en-AU"/>
        </w:rPr>
        <w:t xml:space="preserve">Plant Health Australia (PHA) levies on plant products. </w:t>
      </w:r>
    </w:p>
    <w:p w14:paraId="34AA1153" w14:textId="77777777" w:rsidR="0023296F" w:rsidRDefault="0023296F">
      <w:pPr>
        <w:rPr>
          <w:rFonts w:ascii="Times New Roman" w:eastAsia="Times New Roman" w:hAnsi="Times New Roman" w:cs="Times New Roman"/>
          <w:spacing w:val="1"/>
          <w:sz w:val="24"/>
          <w:lang w:val="en-US" w:eastAsia="en-AU"/>
        </w:rPr>
      </w:pPr>
    </w:p>
    <w:p w14:paraId="7B676AA1" w14:textId="0EEC8B86" w:rsidR="0023296F" w:rsidRDefault="00CC0514">
      <w:pPr>
        <w:rPr>
          <w:rFonts w:ascii="Times New Roman" w:eastAsia="Times New Roman" w:hAnsi="Times New Roman" w:cs="Times New Roman"/>
          <w:spacing w:val="1"/>
          <w:sz w:val="24"/>
          <w:lang w:val="en-US" w:eastAsia="en-AU"/>
        </w:rPr>
      </w:pPr>
      <w:r>
        <w:rPr>
          <w:rFonts w:ascii="Times New Roman" w:eastAsia="Times New Roman" w:hAnsi="Times New Roman" w:cs="Times New Roman"/>
          <w:spacing w:val="1"/>
          <w:sz w:val="24"/>
          <w:lang w:val="en-US" w:eastAsia="en-AU"/>
        </w:rPr>
        <w:t xml:space="preserve">Clause 13 of </w:t>
      </w:r>
      <w:r w:rsidR="002442A3">
        <w:rPr>
          <w:rFonts w:ascii="Times New Roman" w:eastAsia="Times New Roman" w:hAnsi="Times New Roman" w:cs="Times New Roman"/>
          <w:spacing w:val="1"/>
          <w:sz w:val="24"/>
          <w:lang w:val="en-US" w:eastAsia="en-AU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lang w:val="en-US" w:eastAsia="en-AU"/>
        </w:rPr>
        <w:t xml:space="preserve">chedule 27 to the Act provides that the Minister may declare </w:t>
      </w:r>
      <w:r w:rsidR="002442A3">
        <w:rPr>
          <w:rFonts w:ascii="Times New Roman" w:eastAsia="Times New Roman" w:hAnsi="Times New Roman" w:cs="Times New Roman"/>
          <w:spacing w:val="1"/>
          <w:sz w:val="24"/>
          <w:lang w:val="en-US" w:eastAsia="en-AU"/>
        </w:rPr>
        <w:t xml:space="preserve">that </w:t>
      </w:r>
      <w:r>
        <w:rPr>
          <w:rFonts w:ascii="Times New Roman" w:eastAsia="Times New Roman" w:hAnsi="Times New Roman" w:cs="Times New Roman"/>
          <w:spacing w:val="1"/>
          <w:sz w:val="24"/>
          <w:lang w:val="en-US" w:eastAsia="en-AU"/>
        </w:rPr>
        <w:t xml:space="preserve">a specified body </w:t>
      </w:r>
      <w:r w:rsidR="002442A3">
        <w:rPr>
          <w:rFonts w:ascii="Times New Roman" w:eastAsia="Times New Roman" w:hAnsi="Times New Roman" w:cs="Times New Roman"/>
          <w:spacing w:val="1"/>
          <w:sz w:val="24"/>
          <w:lang w:val="en-US" w:eastAsia="en-AU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lang w:val="en-US" w:eastAsia="en-AU"/>
        </w:rPr>
        <w:t xml:space="preserve">to be a designated body for one or more specified products. </w:t>
      </w:r>
    </w:p>
    <w:p w14:paraId="49728C49" w14:textId="77777777" w:rsidR="0023296F" w:rsidRDefault="0023296F">
      <w:pPr>
        <w:rPr>
          <w:rFonts w:ascii="Times New Roman" w:eastAsia="Times New Roman" w:hAnsi="Times New Roman" w:cs="Times New Roman"/>
          <w:spacing w:val="1"/>
          <w:sz w:val="24"/>
          <w:lang w:val="en-US" w:eastAsia="en-AU"/>
        </w:rPr>
      </w:pPr>
    </w:p>
    <w:p w14:paraId="4A7CB8A4" w14:textId="77777777" w:rsidR="0023296F" w:rsidRDefault="00CC0514">
      <w:pPr>
        <w:rPr>
          <w:rFonts w:ascii="Times New Roman" w:eastAsia="Times New Roman" w:hAnsi="Times New Roman" w:cs="Times New Roman"/>
          <w:b/>
          <w:bCs/>
          <w:sz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en-AU"/>
        </w:rPr>
        <w:t>Purpose</w:t>
      </w:r>
    </w:p>
    <w:p w14:paraId="2DC4498A" w14:textId="77777777" w:rsidR="0023296F" w:rsidRDefault="0023296F">
      <w:pPr>
        <w:rPr>
          <w:rFonts w:ascii="Times New Roman" w:eastAsia="Times New Roman" w:hAnsi="Times New Roman" w:cs="Times New Roman"/>
          <w:b/>
          <w:bCs/>
          <w:sz w:val="24"/>
          <w:lang w:eastAsia="en-AU"/>
        </w:rPr>
      </w:pPr>
    </w:p>
    <w:p w14:paraId="5E46046E" w14:textId="07723555" w:rsidR="0023296F" w:rsidRDefault="00CC0514">
      <w:pPr>
        <w:rPr>
          <w:rFonts w:ascii="Times New Roman" w:eastAsia="Times New Roman" w:hAnsi="Times New Roman" w:cs="Times New Roman"/>
          <w:bCs/>
          <w:sz w:val="24"/>
          <w:lang w:eastAsia="en-AU"/>
        </w:rPr>
      </w:pPr>
      <w:r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The purpose of the </w:t>
      </w:r>
      <w:r>
        <w:rPr>
          <w:rFonts w:ascii="Times New Roman" w:eastAsia="Times New Roman" w:hAnsi="Times New Roman" w:cs="Times New Roman"/>
          <w:bCs/>
          <w:i/>
          <w:sz w:val="24"/>
          <w:lang w:eastAsia="en-AU"/>
        </w:rPr>
        <w:t>Primary Industries (Excise) Levies (Designated Bodies)</w:t>
      </w:r>
      <w:r w:rsidR="004B4AE3">
        <w:rPr>
          <w:rFonts w:ascii="Times New Roman" w:eastAsia="Times New Roman" w:hAnsi="Times New Roman" w:cs="Times New Roman"/>
          <w:bCs/>
          <w:i/>
          <w:sz w:val="24"/>
          <w:lang w:eastAsia="en-AU"/>
        </w:rPr>
        <w:t xml:space="preserve"> Amendment Declaration 2015</w:t>
      </w:r>
      <w:r>
        <w:rPr>
          <w:rFonts w:ascii="Times New Roman" w:eastAsia="Times New Roman" w:hAnsi="Times New Roman" w:cs="Times New Roman"/>
          <w:bCs/>
          <w:i/>
          <w:sz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(the </w:t>
      </w:r>
      <w:r w:rsidR="004B4AE3"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Amendment </w:t>
      </w:r>
      <w:r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Declaration) is to declare </w:t>
      </w:r>
      <w:r w:rsidR="004B4AE3"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Wine Grape Growers </w:t>
      </w:r>
      <w:r>
        <w:rPr>
          <w:rFonts w:ascii="Times New Roman" w:eastAsia="Times New Roman" w:hAnsi="Times New Roman" w:cs="Times New Roman"/>
          <w:bCs/>
          <w:sz w:val="24"/>
          <w:lang w:eastAsia="en-AU"/>
        </w:rPr>
        <w:t>Australia</w:t>
      </w:r>
      <w:r w:rsidR="002442A3"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 Incorporated</w:t>
      </w:r>
      <w:r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 </w:t>
      </w:r>
      <w:r w:rsidR="000B63BE"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(WGGA) </w:t>
      </w:r>
      <w:r w:rsidR="004B4AE3"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as the designated body </w:t>
      </w:r>
      <w:r w:rsidR="00C83F7B">
        <w:rPr>
          <w:rFonts w:ascii="Times New Roman" w:eastAsia="Times New Roman" w:hAnsi="Times New Roman" w:cs="Times New Roman"/>
          <w:bCs/>
          <w:sz w:val="24"/>
          <w:lang w:eastAsia="en-AU"/>
        </w:rPr>
        <w:t>for two plant products: grapes and wine grapes</w:t>
      </w:r>
      <w:r w:rsidR="004B6DB4">
        <w:rPr>
          <w:rFonts w:ascii="Times New Roman" w:eastAsia="Times New Roman" w:hAnsi="Times New Roman" w:cs="Times New Roman"/>
          <w:bCs/>
          <w:sz w:val="24"/>
          <w:lang w:eastAsia="en-AU"/>
        </w:rPr>
        <w:t>.</w:t>
      </w:r>
      <w:r w:rsidR="00920C34" w:rsidRPr="00920C34"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 </w:t>
      </w:r>
    </w:p>
    <w:p w14:paraId="3F24CCDF" w14:textId="77777777" w:rsidR="0023296F" w:rsidRDefault="0023296F">
      <w:pPr>
        <w:rPr>
          <w:rFonts w:ascii="Times New Roman" w:eastAsia="Times New Roman" w:hAnsi="Times New Roman" w:cs="Times New Roman"/>
          <w:bCs/>
          <w:i/>
          <w:sz w:val="24"/>
          <w:lang w:eastAsia="en-AU"/>
        </w:rPr>
      </w:pPr>
    </w:p>
    <w:p w14:paraId="01D469D9" w14:textId="77777777" w:rsidR="0023296F" w:rsidRDefault="00CC0514">
      <w:pPr>
        <w:rPr>
          <w:rFonts w:ascii="Times New Roman" w:eastAsia="Times New Roman" w:hAnsi="Times New Roman" w:cs="Times New Roman"/>
          <w:b/>
          <w:bCs/>
          <w:sz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en-AU"/>
        </w:rPr>
        <w:t>Background</w:t>
      </w:r>
    </w:p>
    <w:p w14:paraId="4CED4D59" w14:textId="77777777" w:rsidR="0023296F" w:rsidRDefault="0023296F">
      <w:pPr>
        <w:rPr>
          <w:rFonts w:ascii="Times New Roman" w:eastAsia="Times New Roman" w:hAnsi="Times New Roman" w:cs="Times New Roman"/>
          <w:bCs/>
          <w:sz w:val="24"/>
          <w:lang w:eastAsia="en-AU"/>
        </w:rPr>
      </w:pPr>
    </w:p>
    <w:p w14:paraId="46BD2CEB" w14:textId="12065B30" w:rsidR="00C83F7B" w:rsidRDefault="00C83F7B" w:rsidP="00C83F7B">
      <w:pPr>
        <w:rPr>
          <w:rFonts w:ascii="Times New Roman" w:hAnsi="Times New Roman" w:cs="Times New Roman"/>
          <w:sz w:val="24"/>
        </w:rPr>
      </w:pPr>
      <w:r w:rsidRPr="00C83F7B">
        <w:rPr>
          <w:rFonts w:ascii="Times New Roman" w:hAnsi="Times New Roman" w:cs="Times New Roman"/>
          <w:sz w:val="24"/>
        </w:rPr>
        <w:t xml:space="preserve">A Plant Health Australia (PHA) levy can be applied to a plant product to pay the annual membership contribution for the </w:t>
      </w:r>
      <w:r w:rsidR="002442A3">
        <w:rPr>
          <w:rFonts w:ascii="Times New Roman" w:hAnsi="Times New Roman" w:cs="Times New Roman"/>
          <w:sz w:val="24"/>
        </w:rPr>
        <w:t xml:space="preserve">relevant plant </w:t>
      </w:r>
      <w:r w:rsidRPr="00C83F7B">
        <w:rPr>
          <w:rFonts w:ascii="Times New Roman" w:hAnsi="Times New Roman" w:cs="Times New Roman"/>
          <w:sz w:val="24"/>
        </w:rPr>
        <w:t>industry body that represents that plant industry</w:t>
      </w:r>
      <w:r w:rsidR="002442A3">
        <w:rPr>
          <w:rFonts w:ascii="Times New Roman" w:hAnsi="Times New Roman" w:cs="Times New Roman"/>
          <w:sz w:val="24"/>
        </w:rPr>
        <w:t xml:space="preserve"> as a member of</w:t>
      </w:r>
      <w:r w:rsidRPr="00C83F7B">
        <w:rPr>
          <w:rFonts w:ascii="Times New Roman" w:hAnsi="Times New Roman" w:cs="Times New Roman"/>
          <w:sz w:val="24"/>
        </w:rPr>
        <w:t xml:space="preserve"> PHA</w:t>
      </w:r>
      <w:r w:rsidR="002442A3">
        <w:rPr>
          <w:rFonts w:ascii="Times New Roman" w:hAnsi="Times New Roman" w:cs="Times New Roman"/>
          <w:sz w:val="24"/>
        </w:rPr>
        <w:t xml:space="preserve"> (plant industry member)</w:t>
      </w:r>
      <w:r w:rsidRPr="00C83F7B">
        <w:rPr>
          <w:rFonts w:ascii="Times New Roman" w:hAnsi="Times New Roman" w:cs="Times New Roman"/>
          <w:sz w:val="24"/>
        </w:rPr>
        <w:t xml:space="preserve">. Where </w:t>
      </w:r>
      <w:r w:rsidR="002442A3">
        <w:rPr>
          <w:rFonts w:ascii="Times New Roman" w:hAnsi="Times New Roman" w:cs="Times New Roman"/>
          <w:sz w:val="24"/>
        </w:rPr>
        <w:t xml:space="preserve">a plant industry member is the designated body for </w:t>
      </w:r>
      <w:r w:rsidRPr="00C83F7B">
        <w:rPr>
          <w:rFonts w:ascii="Times New Roman" w:hAnsi="Times New Roman" w:cs="Times New Roman"/>
          <w:sz w:val="24"/>
        </w:rPr>
        <w:t xml:space="preserve">two or more plant products, the represented industries share the cost of the annual </w:t>
      </w:r>
      <w:r w:rsidR="002442A3">
        <w:rPr>
          <w:rFonts w:ascii="Times New Roman" w:hAnsi="Times New Roman" w:cs="Times New Roman"/>
          <w:sz w:val="24"/>
        </w:rPr>
        <w:t xml:space="preserve">membership </w:t>
      </w:r>
      <w:r w:rsidRPr="00C83F7B">
        <w:rPr>
          <w:rFonts w:ascii="Times New Roman" w:hAnsi="Times New Roman" w:cs="Times New Roman"/>
          <w:sz w:val="24"/>
        </w:rPr>
        <w:t xml:space="preserve">contribution, in determined proportions. </w:t>
      </w:r>
    </w:p>
    <w:p w14:paraId="62711F31" w14:textId="77777777" w:rsidR="00C83F7B" w:rsidRDefault="00C83F7B" w:rsidP="00C83F7B">
      <w:pPr>
        <w:rPr>
          <w:rFonts w:ascii="Times New Roman" w:hAnsi="Times New Roman" w:cs="Times New Roman"/>
          <w:sz w:val="24"/>
        </w:rPr>
      </w:pPr>
    </w:p>
    <w:p w14:paraId="28C68341" w14:textId="3F097C86" w:rsidR="008007A6" w:rsidRDefault="002442A3" w:rsidP="00C83F7B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sz w:val="24"/>
        </w:rPr>
        <w:t>In these circumstances, s</w:t>
      </w:r>
      <w:r w:rsidR="00173A49">
        <w:rPr>
          <w:rFonts w:ascii="Times New Roman" w:hAnsi="Times New Roman" w:cs="Times New Roman"/>
          <w:sz w:val="24"/>
        </w:rPr>
        <w:t>ubsection</w:t>
      </w:r>
      <w:r w:rsidR="00C83F7B" w:rsidRPr="00C83F7B">
        <w:rPr>
          <w:rFonts w:ascii="Times New Roman" w:hAnsi="Times New Roman" w:cs="Times New Roman"/>
          <w:sz w:val="24"/>
        </w:rPr>
        <w:t xml:space="preserve"> 10(3) of the PHA Funding Act requires that the Minister, </w:t>
      </w:r>
      <w:r w:rsidR="00C83F7B">
        <w:rPr>
          <w:rFonts w:ascii="Times New Roman" w:hAnsi="Times New Roman" w:cs="Times New Roman"/>
          <w:sz w:val="24"/>
        </w:rPr>
        <w:t xml:space="preserve">having regard </w:t>
      </w:r>
      <w:r>
        <w:rPr>
          <w:rFonts w:ascii="Times New Roman" w:hAnsi="Times New Roman" w:cs="Times New Roman"/>
          <w:sz w:val="24"/>
        </w:rPr>
        <w:t xml:space="preserve">to </w:t>
      </w:r>
      <w:r w:rsidR="00C83F7B" w:rsidRPr="00C83F7B">
        <w:rPr>
          <w:rFonts w:ascii="Times New Roman" w:hAnsi="Times New Roman" w:cs="Times New Roman"/>
          <w:sz w:val="24"/>
        </w:rPr>
        <w:t xml:space="preserve">PHA’s advice, determine </w:t>
      </w:r>
      <w:r>
        <w:rPr>
          <w:rFonts w:ascii="Times New Roman" w:hAnsi="Times New Roman" w:cs="Times New Roman"/>
          <w:sz w:val="24"/>
        </w:rPr>
        <w:t xml:space="preserve">for each relevant plant product what </w:t>
      </w:r>
      <w:r w:rsidR="00C83F7B" w:rsidRPr="00C83F7B">
        <w:rPr>
          <w:rFonts w:ascii="Times New Roman" w:hAnsi="Times New Roman" w:cs="Times New Roman"/>
          <w:sz w:val="24"/>
        </w:rPr>
        <w:t>proportion</w:t>
      </w:r>
      <w:r>
        <w:rPr>
          <w:rFonts w:ascii="Times New Roman" w:hAnsi="Times New Roman" w:cs="Times New Roman"/>
          <w:sz w:val="24"/>
        </w:rPr>
        <w:t xml:space="preserve"> of the annual membership contribution </w:t>
      </w:r>
      <w:r w:rsidR="00173A49">
        <w:rPr>
          <w:rFonts w:ascii="Times New Roman" w:hAnsi="Times New Roman" w:cs="Times New Roman"/>
          <w:sz w:val="24"/>
        </w:rPr>
        <w:t>relates to</w:t>
      </w:r>
      <w:r w:rsidR="001B00A2">
        <w:rPr>
          <w:rFonts w:ascii="Times New Roman" w:hAnsi="Times New Roman" w:cs="Times New Roman"/>
          <w:sz w:val="24"/>
        </w:rPr>
        <w:t xml:space="preserve"> each plant product</w:t>
      </w:r>
      <w:r w:rsidR="00C83F7B" w:rsidRPr="00C83F7B">
        <w:rPr>
          <w:rFonts w:ascii="Times New Roman" w:hAnsi="Times New Roman" w:cs="Times New Roman"/>
          <w:sz w:val="24"/>
        </w:rPr>
        <w:t xml:space="preserve"> for each financial year. </w:t>
      </w:r>
    </w:p>
    <w:p w14:paraId="62A61008" w14:textId="77777777" w:rsidR="008007A6" w:rsidRDefault="008007A6" w:rsidP="00C83F7B">
      <w:pPr>
        <w:rPr>
          <w:rFonts w:ascii="Times New Roman" w:hAnsi="Times New Roman" w:cs="Times New Roman"/>
          <w:iCs/>
          <w:sz w:val="24"/>
        </w:rPr>
      </w:pPr>
    </w:p>
    <w:p w14:paraId="17C1DE52" w14:textId="77777777" w:rsidR="00C83F7B" w:rsidRDefault="008007A6" w:rsidP="00C83F7B">
      <w:pPr>
        <w:rPr>
          <w:rFonts w:ascii="Times New Roman" w:eastAsia="Times New Roman" w:hAnsi="Times New Roman" w:cs="Times New Roman"/>
          <w:bCs/>
          <w:sz w:val="24"/>
          <w:lang w:eastAsia="en-AU"/>
        </w:rPr>
      </w:pPr>
      <w:r>
        <w:rPr>
          <w:rFonts w:ascii="Times New Roman" w:hAnsi="Times New Roman" w:cs="Times New Roman"/>
          <w:iCs/>
          <w:sz w:val="24"/>
        </w:rPr>
        <w:t xml:space="preserve">The </w:t>
      </w:r>
      <w:r w:rsidR="00C83F7B" w:rsidRPr="00C83F7B">
        <w:rPr>
          <w:rFonts w:ascii="Times New Roman" w:hAnsi="Times New Roman" w:cs="Times New Roman"/>
          <w:sz w:val="24"/>
        </w:rPr>
        <w:t>Primary Industries (Excise) Levies (Designated Bodies) Declaration 2013 identifies two designated bodies: Grain Producers Australia (GPA) for 13 grain products and AUSVEG Limited (AUSVEG) for three vegetable</w:t>
      </w:r>
      <w:r w:rsidR="00920C34">
        <w:rPr>
          <w:rFonts w:ascii="Times New Roman" w:hAnsi="Times New Roman" w:cs="Times New Roman"/>
          <w:sz w:val="24"/>
        </w:rPr>
        <w:t xml:space="preserve"> or </w:t>
      </w:r>
      <w:r w:rsidR="00C83F7B" w:rsidRPr="00C83F7B">
        <w:rPr>
          <w:rFonts w:ascii="Times New Roman" w:hAnsi="Times New Roman" w:cs="Times New Roman"/>
          <w:sz w:val="24"/>
        </w:rPr>
        <w:t xml:space="preserve">potato products. </w:t>
      </w:r>
    </w:p>
    <w:p w14:paraId="037ABA59" w14:textId="77777777" w:rsidR="0023296F" w:rsidRDefault="0023296F">
      <w:pPr>
        <w:rPr>
          <w:rFonts w:ascii="Times New Roman" w:eastAsia="Times New Roman" w:hAnsi="Times New Roman" w:cs="Times New Roman"/>
          <w:b/>
          <w:bCs/>
          <w:sz w:val="24"/>
          <w:lang w:eastAsia="en-AU"/>
        </w:rPr>
      </w:pPr>
    </w:p>
    <w:p w14:paraId="164B918C" w14:textId="77777777" w:rsidR="0023296F" w:rsidRDefault="00CC0514">
      <w:pPr>
        <w:rPr>
          <w:rFonts w:ascii="Times New Roman" w:eastAsia="Times New Roman" w:hAnsi="Times New Roman" w:cs="Times New Roman"/>
          <w:b/>
          <w:bCs/>
          <w:sz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en-AU"/>
        </w:rPr>
        <w:t>Impact and Effect</w:t>
      </w:r>
    </w:p>
    <w:p w14:paraId="6C1B5796" w14:textId="77777777" w:rsidR="0023296F" w:rsidRDefault="0023296F">
      <w:pPr>
        <w:rPr>
          <w:rFonts w:ascii="Times New Roman" w:eastAsia="Times New Roman" w:hAnsi="Times New Roman" w:cs="Times New Roman"/>
          <w:bCs/>
          <w:sz w:val="24"/>
          <w:lang w:eastAsia="en-AU"/>
        </w:rPr>
      </w:pPr>
    </w:p>
    <w:p w14:paraId="7D0B8A37" w14:textId="4EBD3A36" w:rsidR="00581059" w:rsidRDefault="00581059">
      <w:pPr>
        <w:rPr>
          <w:rFonts w:ascii="Times New Roman" w:eastAsia="Times New Roman" w:hAnsi="Times New Roman" w:cs="Times New Roman"/>
          <w:bCs/>
          <w:sz w:val="24"/>
          <w:lang w:eastAsia="en-AU"/>
        </w:rPr>
      </w:pPr>
      <w:r>
        <w:rPr>
          <w:rFonts w:ascii="Times New Roman" w:hAnsi="Times New Roman" w:cs="Times New Roman"/>
          <w:sz w:val="24"/>
        </w:rPr>
        <w:t xml:space="preserve">The Amendment Declaration </w:t>
      </w:r>
      <w:r w:rsidR="002442A3">
        <w:rPr>
          <w:rFonts w:ascii="Times New Roman" w:hAnsi="Times New Roman" w:cs="Times New Roman"/>
          <w:sz w:val="24"/>
        </w:rPr>
        <w:t xml:space="preserve">declares </w:t>
      </w:r>
      <w:r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WGGA </w:t>
      </w:r>
      <w:r w:rsidR="0059636D">
        <w:rPr>
          <w:rFonts w:ascii="Times New Roman" w:eastAsia="Times New Roman" w:hAnsi="Times New Roman" w:cs="Times New Roman"/>
          <w:bCs/>
          <w:sz w:val="24"/>
          <w:lang w:eastAsia="en-AU"/>
        </w:rPr>
        <w:t>as</w:t>
      </w:r>
      <w:r w:rsidR="002442A3"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the designated body for two plant products: </w:t>
      </w:r>
      <w:proofErr w:type="gramStart"/>
      <w:r>
        <w:rPr>
          <w:rFonts w:ascii="Times New Roman" w:eastAsia="Times New Roman" w:hAnsi="Times New Roman" w:cs="Times New Roman"/>
          <w:bCs/>
          <w:sz w:val="24"/>
          <w:lang w:eastAsia="en-AU"/>
        </w:rPr>
        <w:t>grapes</w:t>
      </w:r>
      <w:proofErr w:type="gramEnd"/>
      <w:r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 and wine grapes. This will allow the</w:t>
      </w:r>
      <w:r w:rsidR="00B25D27"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 Minister to determine what</w:t>
      </w:r>
      <w:r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 proportion</w:t>
      </w:r>
      <w:r w:rsidR="00B25D27"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 of the annual PHA membership contribution</w:t>
      </w:r>
      <w:r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 for grapes and wine grapes </w:t>
      </w:r>
      <w:r w:rsidR="00B25D27"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relates to each plant product. </w:t>
      </w:r>
      <w:r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The effective outcome of </w:t>
      </w:r>
      <w:r w:rsidR="00B25D27">
        <w:rPr>
          <w:rFonts w:ascii="Times New Roman" w:eastAsia="Times New Roman" w:hAnsi="Times New Roman" w:cs="Times New Roman"/>
          <w:bCs/>
          <w:sz w:val="24"/>
          <w:lang w:eastAsia="en-AU"/>
        </w:rPr>
        <w:t>the</w:t>
      </w:r>
      <w:r w:rsidR="00E66875"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 Amendment</w:t>
      </w:r>
      <w:r w:rsidR="00B25D27"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 Declaration</w:t>
      </w:r>
      <w:r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 </w:t>
      </w:r>
      <w:r w:rsidR="004B6DB4">
        <w:rPr>
          <w:rFonts w:ascii="Times New Roman" w:eastAsia="Times New Roman" w:hAnsi="Times New Roman" w:cs="Times New Roman"/>
          <w:bCs/>
          <w:sz w:val="24"/>
          <w:lang w:eastAsia="en-AU"/>
        </w:rPr>
        <w:t>is to allow</w:t>
      </w:r>
      <w:r w:rsidR="00B25D27"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the PHA levy </w:t>
      </w:r>
      <w:r w:rsidR="00B25D27"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on both grapes and wine grapes </w:t>
      </w:r>
      <w:r w:rsidR="0059636D">
        <w:rPr>
          <w:rFonts w:ascii="Times New Roman" w:eastAsia="Times New Roman" w:hAnsi="Times New Roman" w:cs="Times New Roman"/>
          <w:bCs/>
          <w:sz w:val="24"/>
          <w:lang w:eastAsia="en-AU"/>
        </w:rPr>
        <w:t>to</w:t>
      </w:r>
      <w:r w:rsidR="00B25D27"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 be used, proportionally, to discharge WGGA’s annual PHA membership contribution</w:t>
      </w:r>
      <w:r>
        <w:rPr>
          <w:rFonts w:ascii="Times New Roman" w:eastAsia="Times New Roman" w:hAnsi="Times New Roman" w:cs="Times New Roman"/>
          <w:bCs/>
          <w:sz w:val="24"/>
          <w:lang w:eastAsia="en-AU"/>
        </w:rPr>
        <w:t>.</w:t>
      </w:r>
    </w:p>
    <w:p w14:paraId="4C6F1AFC" w14:textId="77777777" w:rsidR="004B6DB4" w:rsidRDefault="004B6DB4">
      <w:pPr>
        <w:rPr>
          <w:rFonts w:ascii="Times New Roman" w:eastAsia="Times New Roman" w:hAnsi="Times New Roman" w:cs="Times New Roman"/>
          <w:bCs/>
          <w:sz w:val="24"/>
          <w:lang w:eastAsia="en-AU"/>
        </w:rPr>
      </w:pPr>
    </w:p>
    <w:p w14:paraId="5D6B0891" w14:textId="77777777" w:rsidR="004B6DB4" w:rsidRDefault="004B6DB4">
      <w:pPr>
        <w:rPr>
          <w:rFonts w:ascii="Times New Roman" w:eastAsia="Times New Roman" w:hAnsi="Times New Roman" w:cs="Times New Roman"/>
          <w:bCs/>
          <w:sz w:val="24"/>
          <w:lang w:eastAsia="en-AU"/>
        </w:rPr>
      </w:pPr>
    </w:p>
    <w:p w14:paraId="3EC24954" w14:textId="77777777" w:rsidR="00581059" w:rsidRDefault="00581059">
      <w:pPr>
        <w:rPr>
          <w:rFonts w:ascii="Times New Roman" w:eastAsia="Times New Roman" w:hAnsi="Times New Roman" w:cs="Times New Roman"/>
          <w:b/>
          <w:bCs/>
          <w:sz w:val="24"/>
          <w:lang w:eastAsia="en-AU"/>
        </w:rPr>
      </w:pPr>
    </w:p>
    <w:p w14:paraId="69FB0921" w14:textId="77777777" w:rsidR="001B00A2" w:rsidRDefault="001B00A2">
      <w:pPr>
        <w:rPr>
          <w:rFonts w:ascii="Times New Roman" w:eastAsia="Times New Roman" w:hAnsi="Times New Roman" w:cs="Times New Roman"/>
          <w:b/>
          <w:bCs/>
          <w:sz w:val="24"/>
          <w:lang w:eastAsia="en-AU"/>
        </w:rPr>
      </w:pPr>
    </w:p>
    <w:p w14:paraId="3E840457" w14:textId="77777777" w:rsidR="0023296F" w:rsidRDefault="00CC0514">
      <w:pPr>
        <w:rPr>
          <w:rFonts w:ascii="Times New Roman" w:eastAsia="Times New Roman" w:hAnsi="Times New Roman" w:cs="Times New Roman"/>
          <w:b/>
          <w:bCs/>
          <w:sz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en-AU"/>
        </w:rPr>
        <w:lastRenderedPageBreak/>
        <w:t>Consultation</w:t>
      </w:r>
    </w:p>
    <w:p w14:paraId="69A75BDD" w14:textId="77777777" w:rsidR="007E7031" w:rsidRDefault="007E7031">
      <w:pPr>
        <w:rPr>
          <w:rFonts w:ascii="Times New Roman" w:eastAsia="Times New Roman" w:hAnsi="Times New Roman" w:cs="Times New Roman"/>
          <w:bCs/>
          <w:sz w:val="24"/>
          <w:lang w:eastAsia="en-AU"/>
        </w:rPr>
      </w:pPr>
    </w:p>
    <w:p w14:paraId="547C1A74" w14:textId="13CD7B0B" w:rsidR="0023296F" w:rsidRDefault="002C4054">
      <w:pPr>
        <w:rPr>
          <w:rFonts w:ascii="Times New Roman" w:eastAsia="Times New Roman" w:hAnsi="Times New Roman" w:cs="Times New Roman"/>
          <w:bCs/>
          <w:sz w:val="24"/>
          <w:lang w:eastAsia="en-AU"/>
        </w:rPr>
      </w:pPr>
      <w:r>
        <w:rPr>
          <w:rFonts w:ascii="Times New Roman" w:eastAsia="Times New Roman" w:hAnsi="Times New Roman" w:cs="Times New Roman"/>
          <w:bCs/>
          <w:sz w:val="24"/>
          <w:lang w:eastAsia="en-AU"/>
        </w:rPr>
        <w:t>WGGA and the Winemakers’ Federation of Australia</w:t>
      </w:r>
      <w:r w:rsidR="00B25D27"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 Incorporated</w:t>
      </w:r>
      <w:r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 </w:t>
      </w:r>
      <w:r w:rsidR="00E63574"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(WFA) </w:t>
      </w:r>
      <w:r w:rsidR="00876DF6">
        <w:rPr>
          <w:rFonts w:ascii="Times New Roman" w:eastAsia="Times New Roman" w:hAnsi="Times New Roman" w:cs="Times New Roman"/>
          <w:bCs/>
          <w:sz w:val="24"/>
          <w:lang w:eastAsia="en-AU"/>
        </w:rPr>
        <w:t>requested that the Minister declare WGGA as the designated body for grapes and wine grapes</w:t>
      </w:r>
      <w:r>
        <w:rPr>
          <w:rFonts w:ascii="Times New Roman" w:eastAsia="Times New Roman" w:hAnsi="Times New Roman" w:cs="Times New Roman"/>
          <w:bCs/>
          <w:sz w:val="24"/>
          <w:lang w:eastAsia="en-AU"/>
        </w:rPr>
        <w:t>.</w:t>
      </w:r>
    </w:p>
    <w:p w14:paraId="380FC6EE" w14:textId="77777777" w:rsidR="0023296F" w:rsidRDefault="0023296F">
      <w:pPr>
        <w:rPr>
          <w:rFonts w:ascii="Times New Roman" w:eastAsia="Times New Roman" w:hAnsi="Times New Roman" w:cs="Times New Roman"/>
          <w:bCs/>
          <w:sz w:val="24"/>
          <w:lang w:eastAsia="en-AU"/>
        </w:rPr>
      </w:pPr>
    </w:p>
    <w:p w14:paraId="245E1E15" w14:textId="77777777" w:rsidR="003F7A4F" w:rsidRDefault="003F7A4F" w:rsidP="003F7A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Office of Best Practice Regulation (OBPR) has been consulted (OBPR Reference Number 19592 refers).</w:t>
      </w:r>
    </w:p>
    <w:p w14:paraId="782E9A7C" w14:textId="77777777" w:rsidR="0059636D" w:rsidRDefault="0059636D">
      <w:pPr>
        <w:rPr>
          <w:rFonts w:ascii="Times New Roman" w:eastAsia="Times New Roman" w:hAnsi="Times New Roman" w:cs="Times New Roman"/>
          <w:bCs/>
          <w:sz w:val="24"/>
          <w:lang w:eastAsia="en-AU"/>
        </w:rPr>
      </w:pPr>
    </w:p>
    <w:p w14:paraId="4D3BFEE3" w14:textId="77777777" w:rsidR="0059636D" w:rsidRDefault="0059636D" w:rsidP="0059636D">
      <w:pPr>
        <w:rPr>
          <w:rFonts w:ascii="Times New Roman" w:eastAsia="Times New Roman" w:hAnsi="Times New Roman" w:cs="Times New Roman"/>
          <w:bCs/>
          <w:sz w:val="24"/>
          <w:lang w:eastAsia="en-AU"/>
        </w:rPr>
      </w:pPr>
      <w:r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The Amendment Declaration is compatible with human rights and freedoms recognised or declared under section 3 of the </w:t>
      </w:r>
      <w:r>
        <w:rPr>
          <w:rFonts w:ascii="Times New Roman" w:eastAsia="Times New Roman" w:hAnsi="Times New Roman" w:cs="Times New Roman"/>
          <w:bCs/>
          <w:i/>
          <w:sz w:val="24"/>
          <w:lang w:eastAsia="en-AU"/>
        </w:rPr>
        <w:t xml:space="preserve">Human Rights (Parliamentary Scrutiny) Act 2011. </w:t>
      </w:r>
      <w:r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A full statement of compatibility is set out in the </w:t>
      </w:r>
      <w:r w:rsidRPr="0085606B">
        <w:rPr>
          <w:rFonts w:ascii="Times New Roman" w:eastAsia="Times New Roman" w:hAnsi="Times New Roman" w:cs="Times New Roman"/>
          <w:bCs/>
          <w:sz w:val="24"/>
          <w:u w:val="single"/>
          <w:lang w:eastAsia="en-AU"/>
        </w:rPr>
        <w:t>Attachment</w:t>
      </w:r>
      <w:r>
        <w:rPr>
          <w:rFonts w:ascii="Times New Roman" w:eastAsia="Times New Roman" w:hAnsi="Times New Roman" w:cs="Times New Roman"/>
          <w:bCs/>
          <w:sz w:val="24"/>
          <w:lang w:eastAsia="en-AU"/>
        </w:rPr>
        <w:t>.</w:t>
      </w:r>
    </w:p>
    <w:p w14:paraId="11AE26C8" w14:textId="77777777" w:rsidR="0059636D" w:rsidRDefault="0059636D" w:rsidP="0059636D">
      <w:pPr>
        <w:rPr>
          <w:rFonts w:ascii="Times New Roman" w:eastAsia="Times New Roman" w:hAnsi="Times New Roman" w:cs="Times New Roman"/>
          <w:bCs/>
          <w:sz w:val="24"/>
          <w:lang w:eastAsia="en-AU"/>
        </w:rPr>
      </w:pPr>
    </w:p>
    <w:p w14:paraId="2EE9750B" w14:textId="611271BD" w:rsidR="0059636D" w:rsidRDefault="0059636D" w:rsidP="0059636D">
      <w:pPr>
        <w:rPr>
          <w:rFonts w:ascii="Times New Roman" w:eastAsia="Times New Roman" w:hAnsi="Times New Roman" w:cs="Times New Roman"/>
          <w:bCs/>
          <w:sz w:val="24"/>
          <w:lang w:eastAsia="en-AU"/>
        </w:rPr>
      </w:pPr>
      <w:r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The Amendment Declaration is a legislative instrument for the purposes of the </w:t>
      </w:r>
      <w:r>
        <w:rPr>
          <w:rFonts w:ascii="Times New Roman" w:eastAsia="Times New Roman" w:hAnsi="Times New Roman" w:cs="Times New Roman"/>
          <w:bCs/>
          <w:i/>
          <w:sz w:val="24"/>
          <w:lang w:eastAsia="en-AU"/>
        </w:rPr>
        <w:t>Legislative Instruments Act 2003.</w:t>
      </w:r>
    </w:p>
    <w:p w14:paraId="1473338B" w14:textId="77777777" w:rsidR="00581059" w:rsidRDefault="00581059">
      <w:pPr>
        <w:rPr>
          <w:rFonts w:ascii="Times New Roman" w:eastAsia="Times New Roman" w:hAnsi="Times New Roman" w:cs="Times New Roman"/>
          <w:bCs/>
          <w:sz w:val="24"/>
          <w:lang w:eastAsia="en-AU"/>
        </w:rPr>
      </w:pPr>
    </w:p>
    <w:p w14:paraId="228D0D07" w14:textId="77777777" w:rsidR="0023296F" w:rsidRDefault="00CC0514">
      <w:pPr>
        <w:rPr>
          <w:rFonts w:ascii="Times New Roman" w:eastAsia="Times New Roman" w:hAnsi="Times New Roman" w:cs="Times New Roman"/>
          <w:b/>
          <w:bCs/>
          <w:sz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en-AU"/>
        </w:rPr>
        <w:t>Details/Operation</w:t>
      </w:r>
    </w:p>
    <w:p w14:paraId="18397B7E" w14:textId="77777777" w:rsidR="0023296F" w:rsidRDefault="0023296F">
      <w:pPr>
        <w:rPr>
          <w:rFonts w:ascii="Times New Roman" w:eastAsia="Times New Roman" w:hAnsi="Times New Roman" w:cs="Times New Roman"/>
          <w:b/>
          <w:bCs/>
          <w:sz w:val="24"/>
          <w:lang w:eastAsia="en-AU"/>
        </w:rPr>
      </w:pPr>
    </w:p>
    <w:p w14:paraId="70436238" w14:textId="77777777" w:rsidR="0023296F" w:rsidRDefault="00CC0514">
      <w:pPr>
        <w:rPr>
          <w:rFonts w:ascii="Times New Roman" w:eastAsia="Times New Roman" w:hAnsi="Times New Roman" w:cs="Times New Roman"/>
          <w:bCs/>
          <w:sz w:val="24"/>
          <w:lang w:eastAsia="en-AU"/>
        </w:rPr>
      </w:pPr>
      <w:r>
        <w:rPr>
          <w:rFonts w:ascii="Times New Roman" w:eastAsia="Times New Roman" w:hAnsi="Times New Roman" w:cs="Times New Roman"/>
          <w:bCs/>
          <w:sz w:val="24"/>
          <w:lang w:eastAsia="en-AU"/>
        </w:rPr>
        <w:t>Details of the</w:t>
      </w:r>
      <w:r w:rsidR="008277FD"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 Amendment</w:t>
      </w:r>
      <w:r w:rsidR="00070967">
        <w:rPr>
          <w:rFonts w:ascii="Times New Roman" w:eastAsia="Times New Roman" w:hAnsi="Times New Roman" w:cs="Times New Roman"/>
          <w:bCs/>
          <w:i/>
          <w:sz w:val="24"/>
          <w:lang w:eastAsia="en-AU"/>
        </w:rPr>
        <w:t xml:space="preserve"> </w:t>
      </w:r>
      <w:r w:rsidR="00070967"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Declaration </w:t>
      </w:r>
      <w:r>
        <w:rPr>
          <w:rFonts w:ascii="Times New Roman" w:eastAsia="Times New Roman" w:hAnsi="Times New Roman" w:cs="Times New Roman"/>
          <w:bCs/>
          <w:sz w:val="24"/>
          <w:lang w:eastAsia="en-AU"/>
        </w:rPr>
        <w:t>are set out below.</w:t>
      </w:r>
    </w:p>
    <w:p w14:paraId="641BE931" w14:textId="77777777" w:rsidR="0023296F" w:rsidRDefault="0023296F">
      <w:pPr>
        <w:rPr>
          <w:rFonts w:ascii="Times New Roman" w:eastAsia="Times New Roman" w:hAnsi="Times New Roman" w:cs="Times New Roman"/>
          <w:bCs/>
          <w:sz w:val="24"/>
          <w:lang w:eastAsia="en-AU"/>
        </w:rPr>
      </w:pPr>
    </w:p>
    <w:p w14:paraId="1DCDD78B" w14:textId="77777777" w:rsidR="0023296F" w:rsidRDefault="00CC0514">
      <w:pPr>
        <w:rPr>
          <w:rFonts w:ascii="Times New Roman" w:eastAsia="Times New Roman" w:hAnsi="Times New Roman" w:cs="Times New Roman"/>
          <w:bCs/>
          <w:sz w:val="24"/>
          <w:u w:val="single"/>
          <w:lang w:eastAsia="en-AU"/>
        </w:rPr>
      </w:pPr>
      <w:r>
        <w:rPr>
          <w:rFonts w:ascii="Times New Roman" w:eastAsia="Times New Roman" w:hAnsi="Times New Roman" w:cs="Times New Roman"/>
          <w:bCs/>
          <w:sz w:val="24"/>
          <w:u w:val="single"/>
          <w:lang w:eastAsia="en-AU"/>
        </w:rPr>
        <w:t xml:space="preserve">Section 1 – Name </w:t>
      </w:r>
    </w:p>
    <w:p w14:paraId="7CD2A1B2" w14:textId="77777777" w:rsidR="0023296F" w:rsidRDefault="0023296F">
      <w:pPr>
        <w:rPr>
          <w:rFonts w:ascii="Times New Roman" w:eastAsia="Times New Roman" w:hAnsi="Times New Roman" w:cs="Times New Roman"/>
          <w:bCs/>
          <w:sz w:val="24"/>
          <w:u w:val="single"/>
          <w:lang w:eastAsia="en-AU"/>
        </w:rPr>
      </w:pPr>
    </w:p>
    <w:p w14:paraId="37921E54" w14:textId="77777777" w:rsidR="0023296F" w:rsidRDefault="00CC0514">
      <w:pPr>
        <w:rPr>
          <w:rFonts w:ascii="Times New Roman" w:eastAsia="Times New Roman" w:hAnsi="Times New Roman" w:cs="Times New Roman"/>
          <w:bCs/>
          <w:i/>
          <w:sz w:val="24"/>
          <w:lang w:eastAsia="en-AU"/>
        </w:rPr>
      </w:pPr>
      <w:r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This section provides </w:t>
      </w:r>
      <w:r w:rsidR="00BA33C1"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that </w:t>
      </w:r>
      <w:r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the name of the </w:t>
      </w:r>
      <w:r w:rsidR="00BA33C1"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Amendment </w:t>
      </w:r>
      <w:r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Declaration </w:t>
      </w:r>
      <w:r w:rsidR="00BA33C1">
        <w:rPr>
          <w:rFonts w:ascii="Times New Roman" w:eastAsia="Times New Roman" w:hAnsi="Times New Roman" w:cs="Times New Roman"/>
          <w:bCs/>
          <w:sz w:val="24"/>
          <w:lang w:eastAsia="en-AU"/>
        </w:rPr>
        <w:t>is</w:t>
      </w:r>
      <w:r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 the </w:t>
      </w:r>
      <w:r>
        <w:rPr>
          <w:rFonts w:ascii="Times New Roman" w:eastAsia="Times New Roman" w:hAnsi="Times New Roman" w:cs="Times New Roman"/>
          <w:bCs/>
          <w:i/>
          <w:sz w:val="24"/>
          <w:lang w:eastAsia="en-AU"/>
        </w:rPr>
        <w:t xml:space="preserve">Primary Industries (Excise) Levies (Designated Bodies) </w:t>
      </w:r>
      <w:r w:rsidR="006C5BF7">
        <w:rPr>
          <w:rFonts w:ascii="Times New Roman" w:eastAsia="Times New Roman" w:hAnsi="Times New Roman" w:cs="Times New Roman"/>
          <w:bCs/>
          <w:i/>
          <w:sz w:val="24"/>
          <w:lang w:eastAsia="en-AU"/>
        </w:rPr>
        <w:t>Amendment Declaration 2015.</w:t>
      </w:r>
    </w:p>
    <w:p w14:paraId="7BA24F4F" w14:textId="77777777" w:rsidR="0023296F" w:rsidRDefault="0023296F">
      <w:pPr>
        <w:rPr>
          <w:rFonts w:ascii="Times New Roman" w:eastAsia="Times New Roman" w:hAnsi="Times New Roman" w:cs="Times New Roman"/>
          <w:bCs/>
          <w:i/>
          <w:sz w:val="24"/>
          <w:lang w:eastAsia="en-AU"/>
        </w:rPr>
      </w:pPr>
    </w:p>
    <w:p w14:paraId="1CC97EE4" w14:textId="77777777" w:rsidR="0023296F" w:rsidRDefault="00CC0514">
      <w:pPr>
        <w:rPr>
          <w:rFonts w:ascii="Times New Roman" w:eastAsia="Times New Roman" w:hAnsi="Times New Roman" w:cs="Times New Roman"/>
          <w:bCs/>
          <w:sz w:val="24"/>
          <w:u w:val="single"/>
          <w:lang w:eastAsia="en-AU"/>
        </w:rPr>
      </w:pPr>
      <w:r>
        <w:rPr>
          <w:rFonts w:ascii="Times New Roman" w:eastAsia="Times New Roman" w:hAnsi="Times New Roman" w:cs="Times New Roman"/>
          <w:bCs/>
          <w:sz w:val="24"/>
          <w:u w:val="single"/>
          <w:lang w:eastAsia="en-AU"/>
        </w:rPr>
        <w:t>Section 2 – Commencement</w:t>
      </w:r>
    </w:p>
    <w:p w14:paraId="7915A799" w14:textId="77777777" w:rsidR="0023296F" w:rsidRDefault="0023296F">
      <w:pPr>
        <w:rPr>
          <w:rFonts w:ascii="Times New Roman" w:eastAsia="Times New Roman" w:hAnsi="Times New Roman" w:cs="Times New Roman"/>
          <w:bCs/>
          <w:sz w:val="24"/>
          <w:lang w:eastAsia="en-AU"/>
        </w:rPr>
      </w:pPr>
    </w:p>
    <w:p w14:paraId="4ECB9051" w14:textId="77777777" w:rsidR="0023296F" w:rsidRDefault="00CC0514">
      <w:pPr>
        <w:rPr>
          <w:rFonts w:ascii="Times New Roman" w:eastAsia="Times New Roman" w:hAnsi="Times New Roman" w:cs="Times New Roman"/>
          <w:bCs/>
          <w:sz w:val="24"/>
          <w:lang w:eastAsia="en-AU"/>
        </w:rPr>
      </w:pPr>
      <w:r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This section provides </w:t>
      </w:r>
      <w:r w:rsidR="00BA33C1"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that </w:t>
      </w:r>
      <w:r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the </w:t>
      </w:r>
      <w:r w:rsidR="006C5BF7"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Amendment </w:t>
      </w:r>
      <w:r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Declaration </w:t>
      </w:r>
      <w:r w:rsidR="00BA33C1"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commences </w:t>
      </w:r>
      <w:r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on </w:t>
      </w:r>
      <w:r w:rsidR="00A375A3">
        <w:rPr>
          <w:rFonts w:ascii="Times New Roman" w:eastAsia="Times New Roman" w:hAnsi="Times New Roman" w:cs="Times New Roman"/>
          <w:bCs/>
          <w:sz w:val="24"/>
          <w:lang w:eastAsia="en-AU"/>
        </w:rPr>
        <w:t>1 January 2016</w:t>
      </w:r>
      <w:r>
        <w:rPr>
          <w:rFonts w:ascii="Times New Roman" w:eastAsia="Times New Roman" w:hAnsi="Times New Roman" w:cs="Times New Roman"/>
          <w:bCs/>
          <w:sz w:val="24"/>
          <w:lang w:eastAsia="en-AU"/>
        </w:rPr>
        <w:t>.</w:t>
      </w:r>
    </w:p>
    <w:p w14:paraId="726C5774" w14:textId="77777777" w:rsidR="0023296F" w:rsidRDefault="0023296F">
      <w:pPr>
        <w:rPr>
          <w:rFonts w:ascii="Times New Roman" w:eastAsia="Times New Roman" w:hAnsi="Times New Roman" w:cs="Times New Roman"/>
          <w:bCs/>
          <w:sz w:val="24"/>
          <w:lang w:eastAsia="en-AU"/>
        </w:rPr>
      </w:pPr>
    </w:p>
    <w:p w14:paraId="4163E9C9" w14:textId="77777777" w:rsidR="0023296F" w:rsidRDefault="00CC0514">
      <w:pPr>
        <w:rPr>
          <w:rFonts w:ascii="Times New Roman" w:eastAsia="Times New Roman" w:hAnsi="Times New Roman" w:cs="Times New Roman"/>
          <w:bCs/>
          <w:sz w:val="24"/>
          <w:u w:val="single"/>
          <w:lang w:eastAsia="en-AU"/>
        </w:rPr>
      </w:pPr>
      <w:r>
        <w:rPr>
          <w:rFonts w:ascii="Times New Roman" w:eastAsia="Times New Roman" w:hAnsi="Times New Roman" w:cs="Times New Roman"/>
          <w:bCs/>
          <w:sz w:val="24"/>
          <w:u w:val="single"/>
          <w:lang w:eastAsia="en-AU"/>
        </w:rPr>
        <w:t xml:space="preserve">Section 3 – </w:t>
      </w:r>
      <w:r w:rsidR="009B093E">
        <w:rPr>
          <w:rFonts w:ascii="Times New Roman" w:eastAsia="Times New Roman" w:hAnsi="Times New Roman" w:cs="Times New Roman"/>
          <w:bCs/>
          <w:sz w:val="24"/>
          <w:u w:val="single"/>
          <w:lang w:eastAsia="en-AU"/>
        </w:rPr>
        <w:t>Authority</w:t>
      </w:r>
    </w:p>
    <w:p w14:paraId="310CAC8C" w14:textId="77777777" w:rsidR="0023296F" w:rsidRDefault="0023296F">
      <w:pPr>
        <w:rPr>
          <w:rFonts w:ascii="Times New Roman" w:eastAsia="Times New Roman" w:hAnsi="Times New Roman" w:cs="Times New Roman"/>
          <w:bCs/>
          <w:sz w:val="24"/>
          <w:lang w:eastAsia="en-AU"/>
        </w:rPr>
      </w:pPr>
    </w:p>
    <w:p w14:paraId="4E44393F" w14:textId="7152C985" w:rsidR="0023296F" w:rsidRPr="00D346D6" w:rsidRDefault="00CC05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</w:t>
      </w:r>
      <w:r w:rsidR="00526608">
        <w:rPr>
          <w:rFonts w:ascii="Times New Roman" w:hAnsi="Times New Roman" w:cs="Times New Roman"/>
          <w:sz w:val="24"/>
        </w:rPr>
        <w:t xml:space="preserve">section provides that the Amendment </w:t>
      </w:r>
      <w:r w:rsidR="0053774A">
        <w:rPr>
          <w:rFonts w:ascii="Times New Roman" w:hAnsi="Times New Roman" w:cs="Times New Roman"/>
          <w:sz w:val="24"/>
        </w:rPr>
        <w:t>D</w:t>
      </w:r>
      <w:r w:rsidR="009B093E">
        <w:rPr>
          <w:rFonts w:ascii="Times New Roman" w:hAnsi="Times New Roman" w:cs="Times New Roman"/>
          <w:sz w:val="24"/>
        </w:rPr>
        <w:t>eclaration is made under</w:t>
      </w:r>
      <w:r w:rsidR="00D346D6" w:rsidRPr="00D346D6"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 </w:t>
      </w:r>
      <w:r w:rsidR="00173A49">
        <w:rPr>
          <w:rFonts w:ascii="Times New Roman" w:eastAsia="Times New Roman" w:hAnsi="Times New Roman" w:cs="Times New Roman"/>
          <w:bCs/>
          <w:sz w:val="24"/>
          <w:lang w:eastAsia="en-AU"/>
        </w:rPr>
        <w:t>c</w:t>
      </w:r>
      <w:r w:rsidR="0053774A"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lause 13 of </w:t>
      </w:r>
      <w:r w:rsidR="00173A49">
        <w:rPr>
          <w:rFonts w:ascii="Times New Roman" w:eastAsia="Times New Roman" w:hAnsi="Times New Roman" w:cs="Times New Roman"/>
          <w:bCs/>
          <w:sz w:val="24"/>
          <w:lang w:eastAsia="en-AU"/>
        </w:rPr>
        <w:t>S</w:t>
      </w:r>
      <w:r w:rsidR="0053774A">
        <w:rPr>
          <w:rFonts w:ascii="Times New Roman" w:eastAsia="Times New Roman" w:hAnsi="Times New Roman" w:cs="Times New Roman"/>
          <w:bCs/>
          <w:sz w:val="24"/>
          <w:lang w:eastAsia="en-AU"/>
        </w:rPr>
        <w:t>chedule </w:t>
      </w:r>
      <w:r w:rsidR="00D346D6"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27 to the </w:t>
      </w:r>
      <w:r w:rsidR="00D346D6">
        <w:rPr>
          <w:rFonts w:ascii="Times New Roman" w:eastAsia="Times New Roman" w:hAnsi="Times New Roman" w:cs="Times New Roman"/>
          <w:bCs/>
          <w:i/>
          <w:sz w:val="24"/>
          <w:lang w:eastAsia="en-AU"/>
        </w:rPr>
        <w:t>Primary Industries (Excise) Levies Act 1999</w:t>
      </w:r>
      <w:r w:rsidR="00D346D6">
        <w:rPr>
          <w:rFonts w:ascii="Times New Roman" w:eastAsia="Times New Roman" w:hAnsi="Times New Roman" w:cs="Times New Roman"/>
          <w:bCs/>
          <w:sz w:val="24"/>
          <w:lang w:eastAsia="en-AU"/>
        </w:rPr>
        <w:t>.</w:t>
      </w:r>
    </w:p>
    <w:p w14:paraId="2A54FD2E" w14:textId="77777777" w:rsidR="0023296F" w:rsidRDefault="0023296F" w:rsidP="00D93A46">
      <w:pPr>
        <w:tabs>
          <w:tab w:val="left" w:pos="851"/>
        </w:tabs>
        <w:rPr>
          <w:rFonts w:ascii="Times New Roman" w:eastAsia="Times New Roman" w:hAnsi="Times New Roman" w:cs="Times New Roman"/>
          <w:bCs/>
          <w:i/>
          <w:sz w:val="24"/>
          <w:lang w:eastAsia="en-AU"/>
        </w:rPr>
      </w:pPr>
    </w:p>
    <w:p w14:paraId="198198A4" w14:textId="1BA24A83" w:rsidR="0023296F" w:rsidRDefault="00927BED">
      <w:pPr>
        <w:rPr>
          <w:rFonts w:ascii="Times New Roman" w:eastAsia="Times New Roman" w:hAnsi="Times New Roman" w:cs="Times New Roman"/>
          <w:bCs/>
          <w:sz w:val="24"/>
          <w:u w:val="single"/>
          <w:lang w:eastAsia="en-AU"/>
        </w:rPr>
      </w:pPr>
      <w:r>
        <w:rPr>
          <w:rFonts w:ascii="Times New Roman" w:eastAsia="Times New Roman" w:hAnsi="Times New Roman" w:cs="Times New Roman"/>
          <w:bCs/>
          <w:sz w:val="24"/>
          <w:u w:val="single"/>
          <w:lang w:eastAsia="en-AU"/>
        </w:rPr>
        <w:t>Section 4 – Schedule</w:t>
      </w:r>
      <w:r w:rsidR="0059636D">
        <w:rPr>
          <w:rFonts w:ascii="Times New Roman" w:eastAsia="Times New Roman" w:hAnsi="Times New Roman" w:cs="Times New Roman"/>
          <w:bCs/>
          <w:sz w:val="24"/>
          <w:u w:val="single"/>
          <w:lang w:eastAsia="en-AU"/>
        </w:rPr>
        <w:t>s</w:t>
      </w:r>
    </w:p>
    <w:p w14:paraId="1BC997A2" w14:textId="77777777" w:rsidR="00F572BE" w:rsidRDefault="00F572BE">
      <w:pPr>
        <w:rPr>
          <w:rFonts w:ascii="Times New Roman" w:eastAsia="Times New Roman" w:hAnsi="Times New Roman" w:cs="Times New Roman"/>
          <w:bCs/>
          <w:sz w:val="24"/>
          <w:lang w:eastAsia="en-AU"/>
        </w:rPr>
      </w:pPr>
    </w:p>
    <w:p w14:paraId="1FCAE357" w14:textId="6AB9B6F2" w:rsidR="00927BED" w:rsidRPr="00927BED" w:rsidRDefault="00927BED">
      <w:pPr>
        <w:rPr>
          <w:rFonts w:ascii="Times New Roman" w:eastAsia="Times New Roman" w:hAnsi="Times New Roman" w:cs="Times New Roman"/>
          <w:bCs/>
          <w:sz w:val="24"/>
          <w:lang w:eastAsia="en-AU"/>
        </w:rPr>
      </w:pPr>
      <w:r w:rsidRPr="00927BED"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This section </w:t>
      </w:r>
      <w:r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provides that </w:t>
      </w:r>
      <w:r w:rsidR="0059636D">
        <w:rPr>
          <w:rFonts w:ascii="Times New Roman" w:eastAsia="Times New Roman" w:hAnsi="Times New Roman" w:cs="Times New Roman"/>
          <w:bCs/>
          <w:sz w:val="24"/>
          <w:lang w:eastAsia="en-AU"/>
        </w:rPr>
        <w:t>any instruments specified in a Schedule of the Amendment Declaration are amended or repealed as described in the Schedule</w:t>
      </w:r>
      <w:r>
        <w:rPr>
          <w:rFonts w:ascii="Times New Roman" w:eastAsia="Times New Roman" w:hAnsi="Times New Roman" w:cs="Times New Roman"/>
          <w:sz w:val="24"/>
          <w:lang w:eastAsia="en-AU"/>
        </w:rPr>
        <w:t>.</w:t>
      </w:r>
    </w:p>
    <w:p w14:paraId="45805101" w14:textId="77777777" w:rsidR="00927BED" w:rsidRDefault="00927BED">
      <w:pPr>
        <w:rPr>
          <w:rFonts w:ascii="Times New Roman" w:eastAsia="Times New Roman" w:hAnsi="Times New Roman" w:cs="Times New Roman"/>
          <w:bCs/>
          <w:sz w:val="24"/>
          <w:lang w:eastAsia="en-AU"/>
        </w:rPr>
      </w:pPr>
    </w:p>
    <w:p w14:paraId="66B06961" w14:textId="77777777" w:rsidR="00927BED" w:rsidRDefault="00927BED" w:rsidP="00B25D27">
      <w:pPr>
        <w:rPr>
          <w:rFonts w:ascii="Times New Roman" w:eastAsia="Times New Roman" w:hAnsi="Times New Roman" w:cs="Times New Roman"/>
          <w:bCs/>
          <w:sz w:val="24"/>
          <w:u w:val="single"/>
          <w:lang w:eastAsia="en-AU"/>
        </w:rPr>
      </w:pPr>
      <w:r>
        <w:rPr>
          <w:rFonts w:ascii="Times New Roman" w:eastAsia="Times New Roman" w:hAnsi="Times New Roman" w:cs="Times New Roman"/>
          <w:bCs/>
          <w:sz w:val="24"/>
          <w:u w:val="single"/>
          <w:lang w:eastAsia="en-AU"/>
        </w:rPr>
        <w:t xml:space="preserve">Schedule 1 - </w:t>
      </w:r>
      <w:r w:rsidR="00683033">
        <w:rPr>
          <w:rFonts w:ascii="Times New Roman" w:eastAsia="Times New Roman" w:hAnsi="Times New Roman" w:cs="Times New Roman"/>
          <w:bCs/>
          <w:sz w:val="24"/>
          <w:u w:val="single"/>
          <w:lang w:eastAsia="en-AU"/>
        </w:rPr>
        <w:t>Amendment</w:t>
      </w:r>
    </w:p>
    <w:p w14:paraId="18C79C29" w14:textId="77777777" w:rsidR="00927BED" w:rsidRDefault="00927BED">
      <w:pPr>
        <w:rPr>
          <w:rFonts w:ascii="Times New Roman" w:eastAsia="Times New Roman" w:hAnsi="Times New Roman" w:cs="Times New Roman"/>
          <w:bCs/>
          <w:sz w:val="24"/>
          <w:u w:val="single"/>
          <w:lang w:eastAsia="en-AU"/>
        </w:rPr>
      </w:pPr>
    </w:p>
    <w:p w14:paraId="40C27A55" w14:textId="309E1984" w:rsidR="00526608" w:rsidRPr="00526608" w:rsidRDefault="00927BED" w:rsidP="004B6DB4">
      <w:pPr>
        <w:rPr>
          <w:rFonts w:ascii="Times New Roman" w:eastAsia="Times New Roman" w:hAnsi="Times New Roman" w:cs="Times New Roman"/>
          <w:sz w:val="24"/>
          <w:lang w:eastAsia="en-AU"/>
        </w:rPr>
      </w:pPr>
      <w:r w:rsidRPr="00927BED"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Item 1 </w:t>
      </w:r>
      <w:r w:rsidR="0059636D">
        <w:rPr>
          <w:rFonts w:ascii="Times New Roman" w:eastAsia="Times New Roman" w:hAnsi="Times New Roman" w:cs="Times New Roman"/>
          <w:bCs/>
          <w:sz w:val="24"/>
          <w:lang w:eastAsia="en-AU"/>
        </w:rPr>
        <w:t>inserts a new subsection (3) to declare</w:t>
      </w:r>
      <w:r w:rsidR="00173A49"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 </w:t>
      </w:r>
      <w:r w:rsidR="00526608" w:rsidRPr="00526608">
        <w:rPr>
          <w:rFonts w:ascii="Times New Roman" w:eastAsia="Times New Roman" w:hAnsi="Times New Roman" w:cs="Times New Roman"/>
          <w:sz w:val="24"/>
          <w:lang w:eastAsia="en-AU"/>
        </w:rPr>
        <w:t>Wine Grape Growers Australia</w:t>
      </w:r>
      <w:r w:rsidR="0059636D">
        <w:rPr>
          <w:rFonts w:ascii="Times New Roman" w:eastAsia="Times New Roman" w:hAnsi="Times New Roman" w:cs="Times New Roman"/>
          <w:sz w:val="24"/>
          <w:lang w:eastAsia="en-AU"/>
        </w:rPr>
        <w:t xml:space="preserve"> Incorporated</w:t>
      </w:r>
      <w:r w:rsidR="00526608" w:rsidRPr="00526608">
        <w:rPr>
          <w:rFonts w:ascii="Times New Roman" w:eastAsia="Times New Roman" w:hAnsi="Times New Roman" w:cs="Times New Roman"/>
          <w:sz w:val="24"/>
          <w:lang w:eastAsia="en-AU"/>
        </w:rPr>
        <w:t xml:space="preserve"> </w:t>
      </w:r>
      <w:r w:rsidR="0059636D">
        <w:rPr>
          <w:rFonts w:ascii="Times New Roman" w:eastAsia="Times New Roman" w:hAnsi="Times New Roman" w:cs="Times New Roman"/>
          <w:sz w:val="24"/>
          <w:lang w:eastAsia="en-AU"/>
        </w:rPr>
        <w:t>as</w:t>
      </w:r>
      <w:r w:rsidR="00C373D3" w:rsidRPr="00526608"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 </w:t>
      </w:r>
      <w:r w:rsidR="00CC0514" w:rsidRPr="00526608">
        <w:rPr>
          <w:rFonts w:ascii="Times New Roman" w:eastAsia="Times New Roman" w:hAnsi="Times New Roman" w:cs="Times New Roman"/>
          <w:bCs/>
          <w:sz w:val="24"/>
          <w:lang w:eastAsia="en-AU"/>
        </w:rPr>
        <w:t>the designated bod</w:t>
      </w:r>
      <w:r w:rsidR="00526608" w:rsidRPr="00526608">
        <w:rPr>
          <w:rFonts w:ascii="Times New Roman" w:eastAsia="Times New Roman" w:hAnsi="Times New Roman" w:cs="Times New Roman"/>
          <w:bCs/>
          <w:sz w:val="24"/>
          <w:lang w:eastAsia="en-AU"/>
        </w:rPr>
        <w:t>y</w:t>
      </w:r>
      <w:r w:rsidR="00CC0514" w:rsidRPr="00526608"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 </w:t>
      </w:r>
      <w:r w:rsidR="00B25D27">
        <w:rPr>
          <w:rFonts w:ascii="Times New Roman" w:eastAsia="Times New Roman" w:hAnsi="Times New Roman" w:cs="Times New Roman"/>
          <w:bCs/>
          <w:sz w:val="24"/>
          <w:lang w:eastAsia="en-AU"/>
        </w:rPr>
        <w:t>in relation to:</w:t>
      </w:r>
      <w:r w:rsidR="00CC0514" w:rsidRPr="00526608"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 </w:t>
      </w:r>
    </w:p>
    <w:p w14:paraId="7FDBE9EA" w14:textId="72685265" w:rsidR="00526608" w:rsidRPr="00526608" w:rsidRDefault="00526608" w:rsidP="00526608">
      <w:pPr>
        <w:keepLines/>
        <w:tabs>
          <w:tab w:val="right" w:pos="1191"/>
        </w:tabs>
        <w:spacing w:before="60" w:line="260" w:lineRule="exact"/>
        <w:ind w:left="1418" w:hanging="1418"/>
        <w:rPr>
          <w:rFonts w:ascii="Times New Roman" w:eastAsia="Times New Roman" w:hAnsi="Times New Roman" w:cs="Times New Roman"/>
          <w:sz w:val="24"/>
          <w:lang w:eastAsia="en-AU"/>
        </w:rPr>
      </w:pPr>
      <w:r w:rsidRPr="00526608">
        <w:rPr>
          <w:rFonts w:ascii="Times New Roman" w:eastAsia="Times New Roman" w:hAnsi="Times New Roman" w:cs="Times New Roman"/>
          <w:sz w:val="24"/>
          <w:lang w:eastAsia="en-AU"/>
        </w:rPr>
        <w:tab/>
        <w:t>(a)</w:t>
      </w:r>
      <w:r w:rsidRPr="00526608">
        <w:rPr>
          <w:rFonts w:ascii="Times New Roman" w:eastAsia="Times New Roman" w:hAnsi="Times New Roman" w:cs="Times New Roman"/>
          <w:sz w:val="24"/>
          <w:lang w:eastAsia="en-AU"/>
        </w:rPr>
        <w:tab/>
      </w:r>
      <w:r w:rsidR="00C813FC">
        <w:rPr>
          <w:rFonts w:ascii="Times New Roman" w:eastAsia="Times New Roman" w:hAnsi="Times New Roman" w:cs="Times New Roman"/>
          <w:sz w:val="24"/>
          <w:lang w:eastAsia="en-AU"/>
        </w:rPr>
        <w:t xml:space="preserve">prescribed goods </w:t>
      </w:r>
      <w:r w:rsidR="00173A49">
        <w:rPr>
          <w:rFonts w:ascii="Times New Roman" w:eastAsia="Times New Roman" w:hAnsi="Times New Roman" w:cs="Times New Roman"/>
          <w:sz w:val="24"/>
          <w:lang w:eastAsia="en-AU"/>
        </w:rPr>
        <w:t>on which a levy is imposed in accordance with Schedule 13</w:t>
      </w:r>
      <w:r w:rsidR="004B6DB4">
        <w:rPr>
          <w:rFonts w:ascii="Times New Roman" w:eastAsia="Times New Roman" w:hAnsi="Times New Roman" w:cs="Times New Roman"/>
          <w:sz w:val="24"/>
          <w:lang w:eastAsia="en-AU"/>
        </w:rPr>
        <w:t xml:space="preserve"> (Grapes)</w:t>
      </w:r>
      <w:r w:rsidR="00173A49">
        <w:rPr>
          <w:rFonts w:ascii="Times New Roman" w:eastAsia="Times New Roman" w:hAnsi="Times New Roman" w:cs="Times New Roman"/>
          <w:sz w:val="24"/>
          <w:lang w:eastAsia="en-AU"/>
        </w:rPr>
        <w:t xml:space="preserve"> of the </w:t>
      </w:r>
      <w:r w:rsidR="00173A49">
        <w:rPr>
          <w:rFonts w:ascii="Times New Roman" w:eastAsia="Times New Roman" w:hAnsi="Times New Roman" w:cs="Times New Roman"/>
          <w:i/>
          <w:sz w:val="24"/>
          <w:lang w:eastAsia="en-AU"/>
        </w:rPr>
        <w:t>Primary Industries (Excise) Levies Act 1999</w:t>
      </w:r>
      <w:r w:rsidRPr="00526608">
        <w:rPr>
          <w:rFonts w:ascii="Times New Roman" w:eastAsia="Times New Roman" w:hAnsi="Times New Roman" w:cs="Times New Roman"/>
          <w:sz w:val="24"/>
          <w:lang w:eastAsia="en-AU"/>
        </w:rPr>
        <w:t>; and</w:t>
      </w:r>
    </w:p>
    <w:p w14:paraId="32A9AA73" w14:textId="2C61DA96" w:rsidR="00526608" w:rsidRPr="00526608" w:rsidRDefault="00526608" w:rsidP="00526608">
      <w:pPr>
        <w:keepLines/>
        <w:tabs>
          <w:tab w:val="right" w:pos="1191"/>
        </w:tabs>
        <w:spacing w:before="60" w:line="260" w:lineRule="exact"/>
        <w:ind w:left="1418" w:hanging="1418"/>
        <w:rPr>
          <w:rFonts w:ascii="Times New Roman" w:eastAsia="Times New Roman" w:hAnsi="Times New Roman" w:cs="Times New Roman"/>
          <w:sz w:val="24"/>
          <w:lang w:eastAsia="en-AU"/>
        </w:rPr>
      </w:pPr>
      <w:r w:rsidRPr="00526608">
        <w:rPr>
          <w:rFonts w:ascii="Times New Roman" w:eastAsia="Times New Roman" w:hAnsi="Times New Roman" w:cs="Times New Roman"/>
          <w:sz w:val="24"/>
          <w:lang w:eastAsia="en-AU"/>
        </w:rPr>
        <w:tab/>
        <w:t>(b)</w:t>
      </w:r>
      <w:r w:rsidRPr="00526608">
        <w:rPr>
          <w:rFonts w:ascii="Times New Roman" w:eastAsia="Times New Roman" w:hAnsi="Times New Roman" w:cs="Times New Roman"/>
          <w:sz w:val="24"/>
          <w:lang w:eastAsia="en-AU"/>
        </w:rPr>
        <w:tab/>
      </w:r>
      <w:proofErr w:type="gramStart"/>
      <w:r w:rsidR="00C813FC">
        <w:rPr>
          <w:rFonts w:ascii="Times New Roman" w:eastAsia="Times New Roman" w:hAnsi="Times New Roman" w:cs="Times New Roman"/>
          <w:sz w:val="24"/>
          <w:lang w:eastAsia="en-AU"/>
        </w:rPr>
        <w:t>prescribed</w:t>
      </w:r>
      <w:proofErr w:type="gramEnd"/>
      <w:r w:rsidR="00C813FC">
        <w:rPr>
          <w:rFonts w:ascii="Times New Roman" w:eastAsia="Times New Roman" w:hAnsi="Times New Roman" w:cs="Times New Roman"/>
          <w:sz w:val="24"/>
          <w:lang w:eastAsia="en-AU"/>
        </w:rPr>
        <w:t xml:space="preserve"> goods</w:t>
      </w:r>
      <w:r w:rsidR="00173A49">
        <w:rPr>
          <w:rFonts w:ascii="Times New Roman" w:eastAsia="Times New Roman" w:hAnsi="Times New Roman" w:cs="Times New Roman"/>
          <w:sz w:val="24"/>
          <w:lang w:eastAsia="en-AU"/>
        </w:rPr>
        <w:t xml:space="preserve"> on which a levy is imposed in accordance with Schedule 26</w:t>
      </w:r>
      <w:r w:rsidR="004B6DB4">
        <w:rPr>
          <w:rFonts w:ascii="Times New Roman" w:eastAsia="Times New Roman" w:hAnsi="Times New Roman" w:cs="Times New Roman"/>
          <w:sz w:val="24"/>
          <w:lang w:eastAsia="en-AU"/>
        </w:rPr>
        <w:t xml:space="preserve"> (Wine Grapes)</w:t>
      </w:r>
      <w:r w:rsidR="00173A49">
        <w:rPr>
          <w:rFonts w:ascii="Times New Roman" w:eastAsia="Times New Roman" w:hAnsi="Times New Roman" w:cs="Times New Roman"/>
          <w:sz w:val="24"/>
          <w:lang w:eastAsia="en-AU"/>
        </w:rPr>
        <w:t xml:space="preserve"> of the </w:t>
      </w:r>
      <w:r w:rsidR="00173A49">
        <w:rPr>
          <w:rFonts w:ascii="Times New Roman" w:eastAsia="Times New Roman" w:hAnsi="Times New Roman" w:cs="Times New Roman"/>
          <w:i/>
          <w:sz w:val="24"/>
          <w:lang w:eastAsia="en-AU"/>
        </w:rPr>
        <w:t>Primary Industries (Excise) Levies Act 1999</w:t>
      </w:r>
      <w:r w:rsidR="00683033">
        <w:rPr>
          <w:rFonts w:ascii="Times New Roman" w:eastAsia="Times New Roman" w:hAnsi="Times New Roman" w:cs="Times New Roman"/>
          <w:sz w:val="24"/>
          <w:lang w:eastAsia="en-AU"/>
        </w:rPr>
        <w:t>.</w:t>
      </w:r>
    </w:p>
    <w:p w14:paraId="31FCBBBF" w14:textId="77777777" w:rsidR="00CC0514" w:rsidRPr="00526608" w:rsidRDefault="00CC0514">
      <w:pPr>
        <w:rPr>
          <w:rFonts w:ascii="Times New Roman" w:eastAsia="Times New Roman" w:hAnsi="Times New Roman" w:cs="Times New Roman"/>
          <w:bCs/>
          <w:sz w:val="24"/>
          <w:lang w:eastAsia="en-AU"/>
        </w:rPr>
      </w:pPr>
    </w:p>
    <w:p w14:paraId="06A68EEC" w14:textId="236B3291" w:rsidR="00C813FC" w:rsidRPr="004B6DB4" w:rsidRDefault="001B00A2" w:rsidP="00224833">
      <w:pPr>
        <w:rPr>
          <w:rFonts w:ascii="Times New Roman" w:eastAsia="Times New Roman" w:hAnsi="Times New Roman" w:cs="Times New Roman"/>
          <w:bCs/>
          <w:sz w:val="24"/>
          <w:lang w:eastAsia="en-AU"/>
        </w:rPr>
      </w:pPr>
      <w:r>
        <w:rPr>
          <w:rFonts w:ascii="Times New Roman" w:eastAsia="Times New Roman" w:hAnsi="Times New Roman" w:cs="Times New Roman"/>
          <w:bCs/>
          <w:sz w:val="24"/>
          <w:lang w:eastAsia="en-AU"/>
        </w:rPr>
        <w:t>L</w:t>
      </w:r>
      <w:r w:rsidR="00224833" w:rsidRPr="004B6DB4">
        <w:rPr>
          <w:rFonts w:ascii="Times New Roman" w:eastAsia="Times New Roman" w:hAnsi="Times New Roman" w:cs="Times New Roman"/>
          <w:bCs/>
          <w:sz w:val="24"/>
          <w:lang w:eastAsia="en-AU"/>
        </w:rPr>
        <w:t>ev</w:t>
      </w:r>
      <w:r>
        <w:rPr>
          <w:rFonts w:ascii="Times New Roman" w:eastAsia="Times New Roman" w:hAnsi="Times New Roman" w:cs="Times New Roman"/>
          <w:bCs/>
          <w:sz w:val="24"/>
          <w:lang w:eastAsia="en-AU"/>
        </w:rPr>
        <w:t>ies are</w:t>
      </w:r>
      <w:r w:rsidR="00224833" w:rsidRPr="004B6DB4"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 imposed </w:t>
      </w:r>
      <w:r w:rsidR="00224833"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on grapes </w:t>
      </w:r>
      <w:r w:rsidR="00224833" w:rsidRPr="004B6DB4"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in accordance with Schedule 13 of the </w:t>
      </w:r>
      <w:r w:rsidR="00224833" w:rsidRPr="004B6DB4">
        <w:rPr>
          <w:rFonts w:ascii="Times New Roman" w:eastAsia="Times New Roman" w:hAnsi="Times New Roman" w:cs="Times New Roman"/>
          <w:bCs/>
          <w:i/>
          <w:sz w:val="24"/>
          <w:lang w:eastAsia="en-AU"/>
        </w:rPr>
        <w:t>Primary Industries (Excise) Levies Act 1999</w:t>
      </w:r>
      <w:r w:rsidR="00224833" w:rsidRPr="00224833"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. Grapes, being the prescribed goods, include fresh grapes, dried </w:t>
      </w:r>
      <w:r w:rsidR="00224833" w:rsidRPr="00224833">
        <w:rPr>
          <w:rFonts w:ascii="Times New Roman" w:eastAsia="Times New Roman" w:hAnsi="Times New Roman" w:cs="Times New Roman"/>
          <w:bCs/>
          <w:sz w:val="24"/>
          <w:lang w:eastAsia="en-AU"/>
        </w:rPr>
        <w:lastRenderedPageBreak/>
        <w:t xml:space="preserve">grapes and grape juice, whether single strength or concentrated, being grapes or grape juice produced in Australia. </w:t>
      </w:r>
    </w:p>
    <w:p w14:paraId="4D36D17D" w14:textId="77777777" w:rsidR="00224833" w:rsidRPr="004B6DB4" w:rsidRDefault="00224833" w:rsidP="00224833">
      <w:pPr>
        <w:rPr>
          <w:rFonts w:ascii="Times New Roman" w:eastAsia="Times New Roman" w:hAnsi="Times New Roman" w:cs="Times New Roman"/>
          <w:bCs/>
          <w:sz w:val="24"/>
          <w:lang w:eastAsia="en-AU"/>
        </w:rPr>
      </w:pPr>
    </w:p>
    <w:p w14:paraId="41EB7A6D" w14:textId="74C22516" w:rsidR="00C813FC" w:rsidRPr="00224833" w:rsidRDefault="00224833">
      <w:pPr>
        <w:rPr>
          <w:rFonts w:ascii="Times New Roman" w:eastAsia="Times New Roman" w:hAnsi="Times New Roman" w:cs="Times New Roman"/>
          <w:bCs/>
          <w:sz w:val="24"/>
          <w:lang w:eastAsia="en-AU"/>
        </w:rPr>
      </w:pPr>
      <w:r w:rsidRPr="004B6DB4">
        <w:rPr>
          <w:rFonts w:ascii="Times New Roman" w:eastAsia="Times New Roman" w:hAnsi="Times New Roman" w:cs="Times New Roman"/>
          <w:bCs/>
          <w:sz w:val="24"/>
          <w:lang w:eastAsia="en-AU"/>
        </w:rPr>
        <w:t>Lev</w:t>
      </w:r>
      <w:r w:rsidR="001B00A2">
        <w:rPr>
          <w:rFonts w:ascii="Times New Roman" w:eastAsia="Times New Roman" w:hAnsi="Times New Roman" w:cs="Times New Roman"/>
          <w:bCs/>
          <w:sz w:val="24"/>
          <w:lang w:eastAsia="en-AU"/>
        </w:rPr>
        <w:t>ies are</w:t>
      </w:r>
      <w:r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 </w:t>
      </w:r>
      <w:r w:rsidRPr="004B6DB4">
        <w:rPr>
          <w:rFonts w:ascii="Times New Roman" w:eastAsia="Times New Roman" w:hAnsi="Times New Roman" w:cs="Times New Roman"/>
          <w:bCs/>
          <w:sz w:val="24"/>
          <w:lang w:eastAsia="en-AU"/>
        </w:rPr>
        <w:t>imposed</w:t>
      </w:r>
      <w:r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 on wine grapes</w:t>
      </w:r>
      <w:r w:rsidRPr="004B6DB4"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 in accordance with Schedule 26 of the </w:t>
      </w:r>
      <w:r w:rsidRPr="004B6DB4">
        <w:rPr>
          <w:rFonts w:ascii="Times New Roman" w:eastAsia="Times New Roman" w:hAnsi="Times New Roman" w:cs="Times New Roman"/>
          <w:bCs/>
          <w:i/>
          <w:sz w:val="24"/>
          <w:lang w:eastAsia="en-AU"/>
        </w:rPr>
        <w:t>Primary Industries (Excise) Levies Act 1999</w:t>
      </w:r>
      <w:r>
        <w:rPr>
          <w:rFonts w:ascii="Times New Roman" w:eastAsia="Times New Roman" w:hAnsi="Times New Roman" w:cs="Times New Roman"/>
          <w:bCs/>
          <w:sz w:val="24"/>
          <w:lang w:eastAsia="en-AU"/>
        </w:rPr>
        <w:t>. Wine grapes are grapes that</w:t>
      </w:r>
      <w:r w:rsidRPr="004B6DB4"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 that have been used in the manufacture of wine</w:t>
      </w:r>
      <w:r>
        <w:rPr>
          <w:rFonts w:ascii="Times New Roman" w:eastAsia="Times New Roman" w:hAnsi="Times New Roman" w:cs="Times New Roman"/>
          <w:bCs/>
          <w:sz w:val="24"/>
          <w:lang w:eastAsia="en-AU"/>
        </w:rPr>
        <w:t>. Grapes, being the prescribed goods, include fresh grapes, dried grapes and grape juice, whether single strength or concentrated, being grapes or grape juice produced in Australia</w:t>
      </w:r>
      <w:r w:rsidRPr="004B6DB4"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. </w:t>
      </w:r>
    </w:p>
    <w:p w14:paraId="5BDDCE0B" w14:textId="77777777" w:rsidR="00C813FC" w:rsidRDefault="00C813FC">
      <w:pPr>
        <w:rPr>
          <w:rFonts w:ascii="Times New Roman" w:eastAsia="Times New Roman" w:hAnsi="Times New Roman" w:cs="Times New Roman"/>
          <w:bCs/>
          <w:sz w:val="24"/>
          <w:lang w:eastAsia="en-AU"/>
        </w:rPr>
      </w:pPr>
    </w:p>
    <w:p w14:paraId="47BB4A2E" w14:textId="70712F6F" w:rsidR="0023296F" w:rsidRPr="00526608" w:rsidRDefault="00E66875">
      <w:pPr>
        <w:rPr>
          <w:rFonts w:ascii="Times New Roman" w:eastAsia="Times New Roman" w:hAnsi="Times New Roman" w:cs="Times New Roman"/>
          <w:bCs/>
          <w:sz w:val="24"/>
          <w:lang w:eastAsia="en-AU"/>
        </w:rPr>
      </w:pPr>
      <w:r>
        <w:rPr>
          <w:rFonts w:ascii="Times New Roman" w:eastAsia="Times New Roman" w:hAnsi="Times New Roman" w:cs="Times New Roman"/>
          <w:bCs/>
          <w:sz w:val="24"/>
          <w:lang w:eastAsia="en-AU"/>
        </w:rPr>
        <w:t>This allow</w:t>
      </w:r>
      <w:r w:rsidR="0059636D">
        <w:rPr>
          <w:rFonts w:ascii="Times New Roman" w:eastAsia="Times New Roman" w:hAnsi="Times New Roman" w:cs="Times New Roman"/>
          <w:bCs/>
          <w:sz w:val="24"/>
          <w:lang w:eastAsia="en-AU"/>
        </w:rPr>
        <w:t>s</w:t>
      </w:r>
      <w:r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 PHA levies for both plant products to be applied by PHA to WGGA’s annual membership contribution</w:t>
      </w:r>
      <w:r w:rsidR="004B6DB4">
        <w:rPr>
          <w:rFonts w:ascii="Times New Roman" w:eastAsia="Times New Roman" w:hAnsi="Times New Roman" w:cs="Times New Roman"/>
          <w:bCs/>
          <w:sz w:val="24"/>
          <w:lang w:eastAsia="en-AU"/>
        </w:rPr>
        <w:t>.</w:t>
      </w:r>
      <w:r w:rsidR="00CC0514" w:rsidRPr="00526608">
        <w:rPr>
          <w:rFonts w:ascii="Times New Roman" w:eastAsia="Times New Roman" w:hAnsi="Times New Roman" w:cs="Times New Roman"/>
          <w:bCs/>
          <w:sz w:val="24"/>
          <w:lang w:eastAsia="en-AU"/>
        </w:rPr>
        <w:br w:type="page"/>
      </w:r>
    </w:p>
    <w:p w14:paraId="77199E99" w14:textId="77777777" w:rsidR="0023296F" w:rsidRDefault="00CC0514">
      <w:pPr>
        <w:spacing w:before="360" w:after="12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u w:val="single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  <w:lang w:eastAsia="en-AU"/>
        </w:rPr>
        <w:lastRenderedPageBreak/>
        <w:t>ATTACHMENT</w:t>
      </w:r>
    </w:p>
    <w:p w14:paraId="2CE65642" w14:textId="77777777" w:rsidR="0023296F" w:rsidRDefault="0023296F">
      <w:pPr>
        <w:spacing w:before="360" w:after="120"/>
        <w:contextualSpacing/>
        <w:rPr>
          <w:rFonts w:ascii="Times New Roman" w:eastAsia="Times New Roman" w:hAnsi="Times New Roman" w:cs="Times New Roman"/>
          <w:bCs/>
          <w:sz w:val="24"/>
          <w:lang w:eastAsia="en-AU"/>
        </w:rPr>
      </w:pPr>
    </w:p>
    <w:p w14:paraId="1B87F36D" w14:textId="77777777" w:rsidR="0023296F" w:rsidRDefault="00CC0514">
      <w:pPr>
        <w:spacing w:before="360" w:after="1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en-AU"/>
        </w:rPr>
        <w:t>Statement of Compatibility with Human Rights</w:t>
      </w:r>
    </w:p>
    <w:p w14:paraId="49926115" w14:textId="77777777" w:rsidR="0023296F" w:rsidRDefault="0023296F">
      <w:pPr>
        <w:spacing w:before="360" w:after="1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lang w:eastAsia="en-AU"/>
        </w:rPr>
      </w:pPr>
    </w:p>
    <w:p w14:paraId="0FA33D38" w14:textId="77777777" w:rsidR="0023296F" w:rsidRDefault="00CC0514" w:rsidP="00876DF6">
      <w:pPr>
        <w:spacing w:before="120" w:after="120"/>
        <w:contextualSpacing/>
        <w:rPr>
          <w:rFonts w:ascii="Times New Roman" w:eastAsia="Times New Roman" w:hAnsi="Times New Roman" w:cs="Times New Roman"/>
          <w:bCs/>
          <w:i/>
          <w:sz w:val="24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4"/>
          <w:lang w:eastAsia="en-AU"/>
        </w:rPr>
        <w:t>Prepared in accordance with Part 3 of the Human Rights (Parliamentary Scrutiny) Act 2011</w:t>
      </w:r>
    </w:p>
    <w:p w14:paraId="047057FA" w14:textId="77777777" w:rsidR="0023296F" w:rsidRDefault="0023296F">
      <w:pPr>
        <w:contextualSpacing/>
        <w:rPr>
          <w:rFonts w:ascii="Times New Roman" w:eastAsia="Times New Roman" w:hAnsi="Times New Roman" w:cs="Times New Roman"/>
          <w:bCs/>
          <w:i/>
          <w:sz w:val="24"/>
          <w:lang w:eastAsia="en-AU"/>
        </w:rPr>
      </w:pPr>
    </w:p>
    <w:p w14:paraId="64EBC1FF" w14:textId="77777777" w:rsidR="0023296F" w:rsidRDefault="00CC051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lang w:eastAsia="en-AU"/>
        </w:rPr>
      </w:pPr>
      <w:r w:rsidRPr="005F7958">
        <w:rPr>
          <w:rFonts w:ascii="Times New Roman" w:eastAsia="Times New Roman" w:hAnsi="Times New Roman" w:cs="Times New Roman"/>
          <w:b/>
          <w:bCs/>
          <w:spacing w:val="1"/>
          <w:sz w:val="24"/>
          <w:lang w:val="en-US" w:eastAsia="en-AU"/>
        </w:rPr>
        <w:t>Primary Industries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lang w:val="en-US" w:eastAsia="en-AU"/>
        </w:rPr>
        <w:t xml:space="preserve"> </w:t>
      </w:r>
      <w:r w:rsidRPr="004B6DB4">
        <w:rPr>
          <w:rFonts w:ascii="Times New Roman" w:eastAsia="Times New Roman" w:hAnsi="Times New Roman" w:cs="Times New Roman"/>
          <w:b/>
          <w:bCs/>
          <w:spacing w:val="1"/>
          <w:sz w:val="24"/>
          <w:lang w:val="en-US" w:eastAsia="en-AU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lang w:val="en-US" w:eastAsia="en-AU"/>
        </w:rPr>
        <w:t xml:space="preserve">Excise) Levies (Designated Bodies) </w:t>
      </w:r>
      <w:r w:rsidR="00C270E1">
        <w:rPr>
          <w:rFonts w:ascii="Times New Roman" w:eastAsia="Times New Roman" w:hAnsi="Times New Roman" w:cs="Times New Roman"/>
          <w:b/>
          <w:bCs/>
          <w:spacing w:val="1"/>
          <w:sz w:val="24"/>
          <w:lang w:val="en-US" w:eastAsia="en-AU"/>
        </w:rPr>
        <w:t xml:space="preserve">Amendment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lang w:val="en-US" w:eastAsia="en-AU"/>
        </w:rPr>
        <w:t>Declaration</w:t>
      </w:r>
      <w:r>
        <w:rPr>
          <w:rFonts w:ascii="Times New Roman" w:eastAsia="Times New Roman" w:hAnsi="Times New Roman" w:cs="Times New Roman"/>
          <w:b/>
          <w:bCs/>
          <w:sz w:val="24"/>
          <w:lang w:val="en-US" w:eastAsia="en-AU"/>
        </w:rPr>
        <w:t xml:space="preserve"> </w:t>
      </w:r>
      <w:r w:rsidR="00C270E1">
        <w:rPr>
          <w:rFonts w:ascii="Times New Roman" w:eastAsia="Times New Roman" w:hAnsi="Times New Roman" w:cs="Times New Roman"/>
          <w:b/>
          <w:bCs/>
          <w:iCs/>
          <w:sz w:val="24"/>
          <w:lang w:eastAsia="en-AU"/>
        </w:rPr>
        <w:t>2015</w:t>
      </w:r>
    </w:p>
    <w:p w14:paraId="437E4BF9" w14:textId="77777777" w:rsidR="0023296F" w:rsidRDefault="0023296F">
      <w:pPr>
        <w:spacing w:before="120" w:after="12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lang w:eastAsia="en-AU"/>
        </w:rPr>
      </w:pPr>
    </w:p>
    <w:p w14:paraId="5F355E5B" w14:textId="77777777" w:rsidR="0023296F" w:rsidRDefault="00CC0514" w:rsidP="00876DF6">
      <w:pPr>
        <w:spacing w:before="120" w:after="120"/>
        <w:contextualSpacing/>
        <w:rPr>
          <w:rFonts w:ascii="Times New Roman" w:eastAsia="Times New Roman" w:hAnsi="Times New Roman" w:cs="Times New Roman"/>
          <w:bCs/>
          <w:sz w:val="24"/>
          <w:lang w:eastAsia="en-AU"/>
        </w:rPr>
      </w:pPr>
      <w:r>
        <w:rPr>
          <w:rFonts w:ascii="Times New Roman" w:eastAsia="Times New Roman" w:hAnsi="Times New Roman" w:cs="Times New Roman"/>
          <w:bCs/>
          <w:sz w:val="24"/>
          <w:lang w:eastAsia="en-AU"/>
        </w:rPr>
        <w:t>This Legislative</w:t>
      </w:r>
      <w:r>
        <w:rPr>
          <w:rFonts w:ascii="Times New Roman" w:eastAsia="Times New Roman" w:hAnsi="Times New Roman" w:cs="Times New Roman"/>
          <w:bCs/>
          <w:i/>
          <w:sz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Instrument is compatible with the human rights and freedoms recognised or declared in the international instruments listed in section 3 of the </w:t>
      </w:r>
      <w:r>
        <w:rPr>
          <w:rFonts w:ascii="Times New Roman" w:eastAsia="Times New Roman" w:hAnsi="Times New Roman" w:cs="Times New Roman"/>
          <w:bCs/>
          <w:i/>
          <w:sz w:val="24"/>
          <w:lang w:eastAsia="en-AU"/>
        </w:rPr>
        <w:t>Human Rights (Parliamentary Scrutiny) Act 2011</w:t>
      </w:r>
      <w:r>
        <w:rPr>
          <w:rFonts w:ascii="Times New Roman" w:eastAsia="Times New Roman" w:hAnsi="Times New Roman" w:cs="Times New Roman"/>
          <w:bCs/>
          <w:sz w:val="24"/>
          <w:lang w:eastAsia="en-AU"/>
        </w:rPr>
        <w:t>.</w:t>
      </w:r>
    </w:p>
    <w:p w14:paraId="1D71AD2A" w14:textId="77777777" w:rsidR="0023296F" w:rsidRDefault="0023296F">
      <w:pPr>
        <w:contextualSpacing/>
        <w:rPr>
          <w:rFonts w:ascii="Times New Roman" w:eastAsia="Times New Roman" w:hAnsi="Times New Roman" w:cs="Times New Roman"/>
          <w:bCs/>
          <w:sz w:val="24"/>
          <w:lang w:eastAsia="en-AU"/>
        </w:rPr>
      </w:pPr>
    </w:p>
    <w:p w14:paraId="2D0CF183" w14:textId="77777777" w:rsidR="0023296F" w:rsidRDefault="00CC0514">
      <w:pPr>
        <w:spacing w:before="120" w:after="120"/>
        <w:contextualSpacing/>
        <w:rPr>
          <w:rFonts w:ascii="Times New Roman" w:eastAsia="Times New Roman" w:hAnsi="Times New Roman" w:cs="Times New Roman"/>
          <w:b/>
          <w:bCs/>
          <w:sz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en-AU"/>
        </w:rPr>
        <w:t>Overview of the Legislative Instrument</w:t>
      </w:r>
    </w:p>
    <w:p w14:paraId="6499EC7B" w14:textId="77777777" w:rsidR="0023296F" w:rsidRDefault="0023296F">
      <w:pPr>
        <w:spacing w:before="120" w:after="120"/>
        <w:contextualSpacing/>
        <w:rPr>
          <w:rFonts w:ascii="Times New Roman" w:eastAsia="Times New Roman" w:hAnsi="Times New Roman" w:cs="Times New Roman"/>
          <w:b/>
          <w:bCs/>
          <w:sz w:val="24"/>
          <w:lang w:eastAsia="en-AU"/>
        </w:rPr>
      </w:pPr>
    </w:p>
    <w:p w14:paraId="001205E0" w14:textId="636B9CC3" w:rsidR="0023296F" w:rsidRDefault="00CC0514">
      <w:pPr>
        <w:rPr>
          <w:rFonts w:ascii="Times New Roman" w:eastAsia="Times New Roman" w:hAnsi="Times New Roman" w:cs="Times New Roman"/>
          <w:bCs/>
          <w:sz w:val="24"/>
          <w:lang w:eastAsia="en-AU"/>
        </w:rPr>
      </w:pPr>
      <w:r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This Legislative Instrument declares </w:t>
      </w:r>
      <w:r w:rsidR="00C66461" w:rsidRPr="00526608">
        <w:rPr>
          <w:rFonts w:ascii="Times New Roman" w:eastAsia="Times New Roman" w:hAnsi="Times New Roman" w:cs="Times New Roman"/>
          <w:sz w:val="24"/>
          <w:lang w:eastAsia="en-AU"/>
        </w:rPr>
        <w:t>Wine Grape Growers Australia</w:t>
      </w:r>
      <w:r w:rsidR="00CB2A67">
        <w:rPr>
          <w:rFonts w:ascii="Times New Roman" w:eastAsia="Times New Roman" w:hAnsi="Times New Roman" w:cs="Times New Roman"/>
          <w:sz w:val="24"/>
          <w:lang w:eastAsia="en-AU"/>
        </w:rPr>
        <w:t xml:space="preserve"> Incorporated </w:t>
      </w:r>
      <w:r w:rsidR="0059636D">
        <w:rPr>
          <w:rFonts w:ascii="Times New Roman" w:eastAsia="Times New Roman" w:hAnsi="Times New Roman" w:cs="Times New Roman"/>
          <w:sz w:val="24"/>
          <w:lang w:eastAsia="en-AU"/>
        </w:rPr>
        <w:t>as the</w:t>
      </w:r>
      <w:r w:rsidR="00CB2A67"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 </w:t>
      </w:r>
      <w:r w:rsidR="00C66461">
        <w:rPr>
          <w:rFonts w:ascii="Times New Roman" w:eastAsia="Times New Roman" w:hAnsi="Times New Roman" w:cs="Times New Roman"/>
          <w:bCs/>
          <w:sz w:val="24"/>
          <w:lang w:eastAsia="en-AU"/>
        </w:rPr>
        <w:t>designated body</w:t>
      </w:r>
      <w:r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 for </w:t>
      </w:r>
      <w:r w:rsidR="00C66461">
        <w:rPr>
          <w:rFonts w:ascii="Times New Roman" w:eastAsia="Times New Roman" w:hAnsi="Times New Roman" w:cs="Times New Roman"/>
          <w:bCs/>
          <w:sz w:val="24"/>
          <w:lang w:eastAsia="en-AU"/>
        </w:rPr>
        <w:t>grape</w:t>
      </w:r>
      <w:r w:rsidR="00CB2A67">
        <w:rPr>
          <w:rFonts w:ascii="Times New Roman" w:eastAsia="Times New Roman" w:hAnsi="Times New Roman" w:cs="Times New Roman"/>
          <w:bCs/>
          <w:sz w:val="24"/>
          <w:lang w:eastAsia="en-AU"/>
        </w:rPr>
        <w:t>s</w:t>
      </w:r>
      <w:r w:rsidR="00C66461"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 and wine grape</w:t>
      </w:r>
      <w:r w:rsidR="00CB2A67">
        <w:rPr>
          <w:rFonts w:ascii="Times New Roman" w:eastAsia="Times New Roman" w:hAnsi="Times New Roman" w:cs="Times New Roman"/>
          <w:bCs/>
          <w:sz w:val="24"/>
          <w:lang w:eastAsia="en-AU"/>
        </w:rPr>
        <w:t>s</w:t>
      </w:r>
      <w:r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 </w:t>
      </w:r>
      <w:r w:rsidR="00CB2A67">
        <w:rPr>
          <w:rFonts w:ascii="Times New Roman" w:eastAsia="Times New Roman" w:hAnsi="Times New Roman" w:cs="Times New Roman"/>
          <w:bCs/>
          <w:sz w:val="24"/>
          <w:lang w:eastAsia="en-AU"/>
        </w:rPr>
        <w:t xml:space="preserve">for the purposes of Part 4 of Schedule 27 to the </w:t>
      </w:r>
      <w:r w:rsidR="00CB2A67">
        <w:rPr>
          <w:rFonts w:ascii="Times New Roman" w:eastAsia="Times New Roman" w:hAnsi="Times New Roman" w:cs="Times New Roman"/>
          <w:bCs/>
          <w:i/>
          <w:sz w:val="24"/>
          <w:lang w:eastAsia="en-AU"/>
        </w:rPr>
        <w:t>Primary Industries (Excise) Levies Act 1999</w:t>
      </w:r>
      <w:r>
        <w:rPr>
          <w:rFonts w:ascii="Times New Roman" w:eastAsia="Times New Roman" w:hAnsi="Times New Roman" w:cs="Times New Roman"/>
          <w:bCs/>
          <w:sz w:val="24"/>
          <w:lang w:eastAsia="en-AU"/>
        </w:rPr>
        <w:t>.</w:t>
      </w:r>
    </w:p>
    <w:p w14:paraId="4E781806" w14:textId="77777777" w:rsidR="0023296F" w:rsidRDefault="0023296F">
      <w:pPr>
        <w:contextualSpacing/>
        <w:rPr>
          <w:rFonts w:ascii="Times New Roman" w:hAnsi="Times New Roman" w:cs="Times New Roman"/>
          <w:sz w:val="24"/>
        </w:rPr>
      </w:pPr>
    </w:p>
    <w:p w14:paraId="703E7A1E" w14:textId="77777777" w:rsidR="0023296F" w:rsidRDefault="00CC0514">
      <w:pPr>
        <w:spacing w:before="120" w:after="12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Human rights implications</w:t>
      </w:r>
    </w:p>
    <w:p w14:paraId="27DFB382" w14:textId="77777777" w:rsidR="0023296F" w:rsidRDefault="0023296F">
      <w:pPr>
        <w:spacing w:before="120" w:after="120"/>
        <w:contextualSpacing/>
        <w:rPr>
          <w:rFonts w:ascii="Times New Roman" w:hAnsi="Times New Roman" w:cs="Times New Roman"/>
          <w:b/>
          <w:sz w:val="24"/>
        </w:rPr>
      </w:pPr>
    </w:p>
    <w:p w14:paraId="4BF63733" w14:textId="77777777" w:rsidR="0023296F" w:rsidRDefault="00CC0514">
      <w:pPr>
        <w:spacing w:before="120" w:after="1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Legislative Instrument does not engage any of the applicable rights or freedoms.</w:t>
      </w:r>
    </w:p>
    <w:p w14:paraId="3FB0897A" w14:textId="77777777" w:rsidR="0023296F" w:rsidRDefault="0023296F">
      <w:pPr>
        <w:contextualSpacing/>
        <w:rPr>
          <w:rFonts w:ascii="Times New Roman" w:hAnsi="Times New Roman" w:cs="Times New Roman"/>
          <w:sz w:val="24"/>
        </w:rPr>
      </w:pPr>
    </w:p>
    <w:p w14:paraId="7296E103" w14:textId="77777777" w:rsidR="0023296F" w:rsidRDefault="00CC0514">
      <w:pPr>
        <w:spacing w:before="120" w:after="12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Conclusion</w:t>
      </w:r>
    </w:p>
    <w:p w14:paraId="21432C2C" w14:textId="77777777" w:rsidR="0023296F" w:rsidRDefault="0023296F">
      <w:pPr>
        <w:spacing w:before="120" w:after="120"/>
        <w:contextualSpacing/>
        <w:rPr>
          <w:rFonts w:ascii="Times New Roman" w:hAnsi="Times New Roman" w:cs="Times New Roman"/>
          <w:b/>
          <w:sz w:val="24"/>
        </w:rPr>
      </w:pPr>
    </w:p>
    <w:p w14:paraId="29026608" w14:textId="77777777" w:rsidR="0023296F" w:rsidRDefault="00CC0514">
      <w:pPr>
        <w:spacing w:before="120" w:after="1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Legislative Instrument is compatible with human rights as it does not raise any human rights issues.</w:t>
      </w:r>
    </w:p>
    <w:p w14:paraId="5C1116C6" w14:textId="77777777" w:rsidR="0023296F" w:rsidRDefault="0023296F">
      <w:pPr>
        <w:spacing w:before="120" w:after="120"/>
        <w:contextualSpacing/>
        <w:rPr>
          <w:rFonts w:ascii="Times New Roman" w:hAnsi="Times New Roman" w:cs="Times New Roman"/>
          <w:sz w:val="24"/>
        </w:rPr>
      </w:pPr>
    </w:p>
    <w:p w14:paraId="16A389EA" w14:textId="77777777" w:rsidR="0023296F" w:rsidRDefault="0023296F">
      <w:pPr>
        <w:spacing w:before="120" w:after="120"/>
        <w:contextualSpacing/>
        <w:rPr>
          <w:rFonts w:ascii="Times New Roman" w:hAnsi="Times New Roman" w:cs="Times New Roman"/>
          <w:sz w:val="24"/>
        </w:rPr>
      </w:pPr>
    </w:p>
    <w:p w14:paraId="1AEEA3A3" w14:textId="77777777" w:rsidR="00A375A3" w:rsidRDefault="00A375A3" w:rsidP="00A375A3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 Hon. Barnaby Joyce MP</w:t>
      </w:r>
    </w:p>
    <w:p w14:paraId="50085E95" w14:textId="77777777" w:rsidR="00A375A3" w:rsidRDefault="00A375A3" w:rsidP="00A375A3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Minister for Agriculture and Water Resources</w:t>
      </w:r>
    </w:p>
    <w:p w14:paraId="6C216713" w14:textId="77777777" w:rsidR="0023296F" w:rsidRDefault="0023296F">
      <w:pPr>
        <w:rPr>
          <w:rFonts w:ascii="Times New Roman" w:eastAsia="Times New Roman" w:hAnsi="Times New Roman" w:cs="Times New Roman"/>
          <w:bCs/>
          <w:sz w:val="24"/>
          <w:lang w:eastAsia="en-AU"/>
        </w:rPr>
      </w:pPr>
    </w:p>
    <w:sectPr w:rsidR="0023296F" w:rsidSect="0023296F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0BCA7" w14:textId="77777777" w:rsidR="007E7031" w:rsidRDefault="007E7031">
      <w:r>
        <w:separator/>
      </w:r>
    </w:p>
  </w:endnote>
  <w:endnote w:type="continuationSeparator" w:id="0">
    <w:p w14:paraId="3AEFC44D" w14:textId="77777777" w:rsidR="007E7031" w:rsidRDefault="007E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7296"/>
      <w:docPartObj>
        <w:docPartGallery w:val="Page Numbers (Bottom of Page)"/>
        <w:docPartUnique/>
      </w:docPartObj>
    </w:sdtPr>
    <w:sdtEndPr/>
    <w:sdtContent>
      <w:p w14:paraId="15505386" w14:textId="77777777" w:rsidR="007E7031" w:rsidRDefault="001E6955">
        <w:pPr>
          <w:pStyle w:val="Foot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7E7031"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1236B4">
          <w:rPr>
            <w:rFonts w:ascii="Times New Roman" w:hAnsi="Times New Roman" w:cs="Times New Roman"/>
            <w:noProof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45A10842" w14:textId="77777777" w:rsidR="007E7031" w:rsidRDefault="007E70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80625" w14:textId="77777777" w:rsidR="007E7031" w:rsidRDefault="007E7031">
      <w:r>
        <w:separator/>
      </w:r>
    </w:p>
  </w:footnote>
  <w:footnote w:type="continuationSeparator" w:id="0">
    <w:p w14:paraId="77642F7C" w14:textId="77777777" w:rsidR="007E7031" w:rsidRDefault="007E7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7732A"/>
    <w:multiLevelType w:val="hybridMultilevel"/>
    <w:tmpl w:val="DAB25AEC"/>
    <w:lvl w:ilvl="0" w:tplc="CFDA964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372B"/>
    <w:multiLevelType w:val="hybridMultilevel"/>
    <w:tmpl w:val="BD085102"/>
    <w:lvl w:ilvl="0" w:tplc="1E24A90C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AB0101"/>
    <w:multiLevelType w:val="hybridMultilevel"/>
    <w:tmpl w:val="5ECE61D6"/>
    <w:lvl w:ilvl="0" w:tplc="F496D2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60BC6"/>
    <w:multiLevelType w:val="hybridMultilevel"/>
    <w:tmpl w:val="9F1A3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348DE"/>
    <w:multiLevelType w:val="hybridMultilevel"/>
    <w:tmpl w:val="4BAC52CA"/>
    <w:lvl w:ilvl="0" w:tplc="53D8FB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336A0"/>
    <w:multiLevelType w:val="hybridMultilevel"/>
    <w:tmpl w:val="7A06BFE8"/>
    <w:lvl w:ilvl="0" w:tplc="8CFADB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6F"/>
    <w:rsid w:val="00070967"/>
    <w:rsid w:val="000B63BE"/>
    <w:rsid w:val="0011170E"/>
    <w:rsid w:val="001236B4"/>
    <w:rsid w:val="00131977"/>
    <w:rsid w:val="00143386"/>
    <w:rsid w:val="00173A49"/>
    <w:rsid w:val="00191007"/>
    <w:rsid w:val="001B00A2"/>
    <w:rsid w:val="001E6955"/>
    <w:rsid w:val="00224833"/>
    <w:rsid w:val="0023296F"/>
    <w:rsid w:val="002442A3"/>
    <w:rsid w:val="002C4054"/>
    <w:rsid w:val="003465F8"/>
    <w:rsid w:val="00370C90"/>
    <w:rsid w:val="003862A3"/>
    <w:rsid w:val="003F7A4F"/>
    <w:rsid w:val="00457838"/>
    <w:rsid w:val="004A2CD7"/>
    <w:rsid w:val="004B4AE3"/>
    <w:rsid w:val="004B6DB4"/>
    <w:rsid w:val="00526608"/>
    <w:rsid w:val="005304AC"/>
    <w:rsid w:val="00531B20"/>
    <w:rsid w:val="0053774A"/>
    <w:rsid w:val="00557203"/>
    <w:rsid w:val="00581059"/>
    <w:rsid w:val="0059636D"/>
    <w:rsid w:val="005F4827"/>
    <w:rsid w:val="005F7958"/>
    <w:rsid w:val="00646D17"/>
    <w:rsid w:val="00683033"/>
    <w:rsid w:val="006C5BF7"/>
    <w:rsid w:val="006E38DF"/>
    <w:rsid w:val="007E7031"/>
    <w:rsid w:val="008007A6"/>
    <w:rsid w:val="00814FC1"/>
    <w:rsid w:val="008277FD"/>
    <w:rsid w:val="00853CD1"/>
    <w:rsid w:val="00876DF6"/>
    <w:rsid w:val="00900F25"/>
    <w:rsid w:val="00920C34"/>
    <w:rsid w:val="00927BED"/>
    <w:rsid w:val="00944D24"/>
    <w:rsid w:val="009533A1"/>
    <w:rsid w:val="00957906"/>
    <w:rsid w:val="009B093E"/>
    <w:rsid w:val="009C2F77"/>
    <w:rsid w:val="009F4A72"/>
    <w:rsid w:val="00A375A3"/>
    <w:rsid w:val="00A66C4E"/>
    <w:rsid w:val="00A82269"/>
    <w:rsid w:val="00AA21BE"/>
    <w:rsid w:val="00B215BB"/>
    <w:rsid w:val="00B25D27"/>
    <w:rsid w:val="00B32721"/>
    <w:rsid w:val="00B86E3D"/>
    <w:rsid w:val="00BA33C1"/>
    <w:rsid w:val="00C1371B"/>
    <w:rsid w:val="00C270E1"/>
    <w:rsid w:val="00C373D3"/>
    <w:rsid w:val="00C66461"/>
    <w:rsid w:val="00C7381C"/>
    <w:rsid w:val="00C813FC"/>
    <w:rsid w:val="00C83F7B"/>
    <w:rsid w:val="00CB2A67"/>
    <w:rsid w:val="00CC0514"/>
    <w:rsid w:val="00D346D6"/>
    <w:rsid w:val="00D74DA5"/>
    <w:rsid w:val="00D8244D"/>
    <w:rsid w:val="00D93A46"/>
    <w:rsid w:val="00DB0607"/>
    <w:rsid w:val="00E63574"/>
    <w:rsid w:val="00E66875"/>
    <w:rsid w:val="00E80A45"/>
    <w:rsid w:val="00EA192A"/>
    <w:rsid w:val="00F21295"/>
    <w:rsid w:val="00F572BE"/>
    <w:rsid w:val="00FA1213"/>
    <w:rsid w:val="00F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CA56E5"/>
  <w15:docId w15:val="{90B76E48-A74B-4676-BF18-BBC3584F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96F"/>
    <w:rPr>
      <w:rFonts w:asciiTheme="minorHAnsi" w:eastAsiaTheme="minorEastAsia" w:hAnsiTheme="minorHAnsi" w:cstheme="minorBidi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96F"/>
    <w:pPr>
      <w:ind w:left="720"/>
      <w:contextualSpacing/>
    </w:pPr>
  </w:style>
  <w:style w:type="paragraph" w:styleId="Header">
    <w:name w:val="header"/>
    <w:basedOn w:val="Normal"/>
    <w:link w:val="HeaderChar"/>
    <w:rsid w:val="002329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3296F"/>
    <w:rPr>
      <w:rFonts w:asciiTheme="minorHAnsi" w:eastAsiaTheme="minorEastAsia" w:hAnsiTheme="minorHAnsi" w:cstheme="minorBidi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329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96F"/>
    <w:rPr>
      <w:rFonts w:asciiTheme="minorHAnsi" w:eastAsiaTheme="minorEastAsia" w:hAnsiTheme="minorHAnsi" w:cstheme="minorBidi"/>
      <w:sz w:val="22"/>
      <w:szCs w:val="24"/>
      <w:lang w:eastAsia="en-US"/>
    </w:rPr>
  </w:style>
  <w:style w:type="character" w:styleId="CommentReference">
    <w:name w:val="annotation reference"/>
    <w:basedOn w:val="DefaultParagraphFont"/>
    <w:rsid w:val="002329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29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296F"/>
    <w:rPr>
      <w:rFonts w:asciiTheme="minorHAnsi" w:eastAsiaTheme="minorEastAsia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2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296F"/>
    <w:rPr>
      <w:rFonts w:asciiTheme="minorHAnsi" w:eastAsiaTheme="minorEastAsia" w:hAnsiTheme="minorHAnsi" w:cstheme="minorBidi"/>
      <w:b/>
      <w:bCs/>
      <w:lang w:eastAsia="en-US"/>
    </w:rPr>
  </w:style>
  <w:style w:type="paragraph" w:styleId="BalloonText">
    <w:name w:val="Balloon Text"/>
    <w:basedOn w:val="Normal"/>
    <w:link w:val="BalloonTextChar"/>
    <w:rsid w:val="00232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96F"/>
    <w:rPr>
      <w:rFonts w:ascii="Tahoma" w:eastAsiaTheme="minorEastAsi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8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9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8282"/>
                                <w:left w:val="single" w:sz="6" w:space="0" w:color="828282"/>
                                <w:bottom w:val="single" w:sz="6" w:space="0" w:color="828282"/>
                                <w:right w:val="single" w:sz="6" w:space="0" w:color="828282"/>
                              </w:divBdr>
                              <w:divsChild>
                                <w:div w:id="163821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25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06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9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46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34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8282"/>
                                <w:left w:val="single" w:sz="6" w:space="0" w:color="828282"/>
                                <w:bottom w:val="single" w:sz="6" w:space="0" w:color="828282"/>
                                <w:right w:val="single" w:sz="6" w:space="0" w:color="828282"/>
                              </w:divBdr>
                              <w:divsChild>
                                <w:div w:id="73231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15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8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637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77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69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088A1-1583-476C-AFF0-E4A1FEC9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866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Fisheries &amp; Forestry</Company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Bradley Lockley</dc:creator>
  <cp:lastModifiedBy>Department of Agriculture</cp:lastModifiedBy>
  <cp:revision>11</cp:revision>
  <cp:lastPrinted>2015-12-04T05:12:00Z</cp:lastPrinted>
  <dcterms:created xsi:type="dcterms:W3CDTF">2015-11-27T03:36:00Z</dcterms:created>
  <dcterms:modified xsi:type="dcterms:W3CDTF">2015-12-15T03:44:00Z</dcterms:modified>
</cp:coreProperties>
</file>