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2B0D5" w14:textId="77777777" w:rsidR="00F429DA" w:rsidRPr="001F61B6" w:rsidRDefault="00F429DA" w:rsidP="00F429DA">
      <w:pPr>
        <w:autoSpaceDE w:val="0"/>
        <w:autoSpaceDN w:val="0"/>
        <w:adjustRightInd w:val="0"/>
        <w:jc w:val="center"/>
        <w:outlineLvl w:val="0"/>
        <w:rPr>
          <w:b/>
          <w:bCs/>
          <w:color w:val="000000" w:themeColor="text1"/>
          <w:sz w:val="24"/>
          <w:szCs w:val="24"/>
          <w:u w:val="single"/>
        </w:rPr>
      </w:pPr>
      <w:r>
        <w:rPr>
          <w:b/>
          <w:bCs/>
          <w:color w:val="000000" w:themeColor="text1"/>
          <w:sz w:val="24"/>
          <w:szCs w:val="24"/>
          <w:u w:val="single"/>
        </w:rPr>
        <w:t>EXPLANATORY STATEMENT</w:t>
      </w:r>
    </w:p>
    <w:p w14:paraId="1EA68305" w14:textId="77777777" w:rsidR="00F429DA" w:rsidRPr="00824A97" w:rsidRDefault="00F429DA" w:rsidP="00F429DA">
      <w:pPr>
        <w:rPr>
          <w:sz w:val="24"/>
        </w:rPr>
      </w:pPr>
    </w:p>
    <w:p w14:paraId="74FD0DA9" w14:textId="04EE3124" w:rsidR="00F429DA" w:rsidRPr="001F61B6" w:rsidRDefault="00BA3B5F" w:rsidP="00F429DA">
      <w:pPr>
        <w:pStyle w:val="Heading1"/>
        <w:rPr>
          <w:b/>
        </w:rPr>
      </w:pPr>
      <w:r>
        <w:rPr>
          <w:b/>
        </w:rPr>
        <w:t>Enhancing Online Safety for Children Act 2015</w:t>
      </w:r>
    </w:p>
    <w:p w14:paraId="2B020B1A" w14:textId="77777777" w:rsidR="00F429DA" w:rsidRPr="001F61B6" w:rsidRDefault="00F429DA" w:rsidP="00F429DA">
      <w:pPr>
        <w:rPr>
          <w:b/>
        </w:rPr>
      </w:pPr>
    </w:p>
    <w:p w14:paraId="6367000F" w14:textId="61BB1EBB" w:rsidR="00D51BFC" w:rsidRDefault="00BA3B5F" w:rsidP="00D51BFC">
      <w:pPr>
        <w:jc w:val="center"/>
        <w:rPr>
          <w:b/>
          <w:i/>
          <w:sz w:val="24"/>
          <w:szCs w:val="24"/>
        </w:rPr>
      </w:pPr>
      <w:r>
        <w:rPr>
          <w:b/>
          <w:i/>
          <w:sz w:val="24"/>
          <w:szCs w:val="24"/>
        </w:rPr>
        <w:t>Enhancing Online Safety (</w:t>
      </w:r>
      <w:r w:rsidR="00AC6992">
        <w:rPr>
          <w:b/>
          <w:i/>
          <w:sz w:val="24"/>
          <w:szCs w:val="24"/>
        </w:rPr>
        <w:t xml:space="preserve">Family and </w:t>
      </w:r>
      <w:r>
        <w:rPr>
          <w:b/>
          <w:i/>
          <w:sz w:val="24"/>
          <w:szCs w:val="24"/>
        </w:rPr>
        <w:t>Domestic Violence) Legislative Rules</w:t>
      </w:r>
      <w:r w:rsidR="00D51BFC" w:rsidRPr="00D51BFC">
        <w:rPr>
          <w:b/>
          <w:i/>
          <w:sz w:val="24"/>
          <w:szCs w:val="24"/>
        </w:rPr>
        <w:t xml:space="preserve"> 2015 </w:t>
      </w:r>
    </w:p>
    <w:p w14:paraId="017A286E" w14:textId="77777777" w:rsidR="00F429DA" w:rsidRPr="00824A97" w:rsidRDefault="00F429DA" w:rsidP="00F429DA">
      <w:pPr>
        <w:pStyle w:val="BodyText3"/>
      </w:pPr>
    </w:p>
    <w:p w14:paraId="466DA36E" w14:textId="37E62F6D" w:rsidR="00F429DA" w:rsidRDefault="00F429DA" w:rsidP="00F429DA">
      <w:pPr>
        <w:jc w:val="center"/>
        <w:rPr>
          <w:sz w:val="24"/>
          <w:szCs w:val="24"/>
        </w:rPr>
      </w:pPr>
      <w:r>
        <w:rPr>
          <w:sz w:val="24"/>
          <w:szCs w:val="24"/>
        </w:rPr>
        <w:t xml:space="preserve">Issued by the </w:t>
      </w:r>
      <w:r w:rsidR="00AC6992">
        <w:rPr>
          <w:sz w:val="24"/>
          <w:szCs w:val="24"/>
        </w:rPr>
        <w:t>a</w:t>
      </w:r>
      <w:r w:rsidRPr="008B40A8">
        <w:rPr>
          <w:sz w:val="24"/>
          <w:szCs w:val="24"/>
        </w:rPr>
        <w:t>uthority of the Minister for Commun</w:t>
      </w:r>
      <w:r>
        <w:rPr>
          <w:sz w:val="24"/>
          <w:szCs w:val="24"/>
        </w:rPr>
        <w:t>ications</w:t>
      </w:r>
      <w:r w:rsidR="00A94E37">
        <w:rPr>
          <w:sz w:val="24"/>
          <w:szCs w:val="24"/>
        </w:rPr>
        <w:t xml:space="preserve"> </w:t>
      </w:r>
    </w:p>
    <w:p w14:paraId="772397E3" w14:textId="77777777" w:rsidR="00F429DA" w:rsidRDefault="00F429DA" w:rsidP="00F429DA">
      <w:pPr>
        <w:rPr>
          <w:sz w:val="24"/>
        </w:rPr>
      </w:pPr>
    </w:p>
    <w:p w14:paraId="2B86DE78" w14:textId="3A94F0C7" w:rsidR="00F429DA" w:rsidRPr="001972F0" w:rsidRDefault="00F429DA" w:rsidP="001972F0">
      <w:pPr>
        <w:tabs>
          <w:tab w:val="left" w:pos="6825"/>
        </w:tabs>
        <w:rPr>
          <w:b/>
          <w:sz w:val="24"/>
          <w:szCs w:val="24"/>
        </w:rPr>
      </w:pPr>
      <w:r w:rsidRPr="001972F0">
        <w:rPr>
          <w:b/>
          <w:sz w:val="24"/>
          <w:szCs w:val="24"/>
        </w:rPr>
        <w:t xml:space="preserve">Legislative </w:t>
      </w:r>
      <w:r w:rsidR="00A3628C" w:rsidRPr="001972F0">
        <w:rPr>
          <w:b/>
          <w:sz w:val="24"/>
          <w:szCs w:val="24"/>
        </w:rPr>
        <w:t>b</w:t>
      </w:r>
      <w:r w:rsidRPr="001972F0">
        <w:rPr>
          <w:b/>
          <w:sz w:val="24"/>
          <w:szCs w:val="24"/>
        </w:rPr>
        <w:t>asis</w:t>
      </w:r>
    </w:p>
    <w:p w14:paraId="0B2C4315" w14:textId="4991D84F" w:rsidR="00BA3B5F" w:rsidRDefault="00BA3B5F" w:rsidP="00FD2E74">
      <w:pPr>
        <w:spacing w:before="120" w:after="100" w:afterAutospacing="1"/>
        <w:rPr>
          <w:sz w:val="24"/>
          <w:szCs w:val="24"/>
        </w:rPr>
      </w:pPr>
      <w:r>
        <w:rPr>
          <w:sz w:val="24"/>
        </w:rPr>
        <w:t>Section 108</w:t>
      </w:r>
      <w:r w:rsidR="00F429DA">
        <w:rPr>
          <w:sz w:val="24"/>
        </w:rPr>
        <w:t xml:space="preserve"> of the </w:t>
      </w:r>
      <w:r>
        <w:rPr>
          <w:i/>
          <w:sz w:val="24"/>
          <w:szCs w:val="24"/>
        </w:rPr>
        <w:t>Enhancing Online Safety for Children Act 2015</w:t>
      </w:r>
      <w:r w:rsidR="00F429DA" w:rsidRPr="001F61B6">
        <w:rPr>
          <w:i/>
          <w:sz w:val="24"/>
          <w:szCs w:val="24"/>
        </w:rPr>
        <w:t xml:space="preserve"> </w:t>
      </w:r>
      <w:r w:rsidR="00F429DA" w:rsidRPr="001F61B6">
        <w:rPr>
          <w:sz w:val="24"/>
          <w:szCs w:val="24"/>
        </w:rPr>
        <w:t xml:space="preserve">(the </w:t>
      </w:r>
      <w:r w:rsidR="00F429DA">
        <w:rPr>
          <w:sz w:val="24"/>
          <w:szCs w:val="24"/>
        </w:rPr>
        <w:t>Act</w:t>
      </w:r>
      <w:r w:rsidR="00F429DA" w:rsidRPr="001F61B6">
        <w:rPr>
          <w:sz w:val="24"/>
          <w:szCs w:val="24"/>
        </w:rPr>
        <w:t xml:space="preserve">) provides that the Minister may, by </w:t>
      </w:r>
      <w:r>
        <w:rPr>
          <w:sz w:val="24"/>
          <w:szCs w:val="24"/>
        </w:rPr>
        <w:t>legislative</w:t>
      </w:r>
      <w:r w:rsidR="00F429DA" w:rsidRPr="001F61B6">
        <w:rPr>
          <w:sz w:val="24"/>
          <w:szCs w:val="24"/>
        </w:rPr>
        <w:t xml:space="preserve"> instrument, </w:t>
      </w:r>
      <w:r>
        <w:rPr>
          <w:sz w:val="24"/>
          <w:szCs w:val="24"/>
        </w:rPr>
        <w:t xml:space="preserve">make legislative rules prescribing matters required or permitted by the Act to be prescribed by legislative rules, or necessary </w:t>
      </w:r>
      <w:r w:rsidR="00BE4DEF">
        <w:rPr>
          <w:sz w:val="24"/>
          <w:szCs w:val="24"/>
        </w:rPr>
        <w:t xml:space="preserve">or </w:t>
      </w:r>
      <w:r>
        <w:rPr>
          <w:sz w:val="24"/>
          <w:szCs w:val="24"/>
        </w:rPr>
        <w:t>convenient to be prescribed for carrying out or giving effect to the Act.</w:t>
      </w:r>
    </w:p>
    <w:p w14:paraId="690CAAC1" w14:textId="38C8CB67" w:rsidR="00F429DA" w:rsidRPr="00B84057" w:rsidRDefault="00BA3B5F" w:rsidP="00F429DA">
      <w:pPr>
        <w:rPr>
          <w:sz w:val="24"/>
        </w:rPr>
      </w:pPr>
      <w:r>
        <w:rPr>
          <w:sz w:val="24"/>
          <w:szCs w:val="24"/>
        </w:rPr>
        <w:t>Paragraph 15(1)(r) of the Act confers any functions sp</w:t>
      </w:r>
      <w:bookmarkStart w:id="0" w:name="_GoBack"/>
      <w:bookmarkEnd w:id="0"/>
      <w:r>
        <w:rPr>
          <w:sz w:val="24"/>
          <w:szCs w:val="24"/>
        </w:rPr>
        <w:t>ecified in legislative rules on the Children’s e-Safety Commissioner (the Commissioner).</w:t>
      </w:r>
      <w:r w:rsidR="00F429DA" w:rsidRPr="00B84057">
        <w:rPr>
          <w:sz w:val="24"/>
          <w:szCs w:val="24"/>
        </w:rPr>
        <w:t xml:space="preserve"> </w:t>
      </w:r>
    </w:p>
    <w:p w14:paraId="25FF98BD" w14:textId="77777777" w:rsidR="00F429DA" w:rsidRPr="00B84057" w:rsidRDefault="00F429DA" w:rsidP="00F429DA">
      <w:pPr>
        <w:rPr>
          <w:sz w:val="24"/>
        </w:rPr>
      </w:pPr>
    </w:p>
    <w:p w14:paraId="59935058" w14:textId="35B41C5B" w:rsidR="00F429DA" w:rsidRPr="00B84057" w:rsidRDefault="00F429DA" w:rsidP="001972F0">
      <w:pPr>
        <w:tabs>
          <w:tab w:val="left" w:pos="6825"/>
        </w:tabs>
        <w:rPr>
          <w:b/>
          <w:sz w:val="24"/>
        </w:rPr>
      </w:pPr>
      <w:r w:rsidRPr="001972F0">
        <w:rPr>
          <w:b/>
          <w:sz w:val="24"/>
          <w:szCs w:val="24"/>
        </w:rPr>
        <w:t xml:space="preserve">Purpose of the </w:t>
      </w:r>
      <w:r w:rsidR="00A3628C" w:rsidRPr="001972F0">
        <w:rPr>
          <w:b/>
          <w:sz w:val="24"/>
          <w:szCs w:val="24"/>
        </w:rPr>
        <w:t>i</w:t>
      </w:r>
      <w:r w:rsidR="005F2715" w:rsidRPr="001972F0">
        <w:rPr>
          <w:b/>
          <w:sz w:val="24"/>
          <w:szCs w:val="24"/>
        </w:rPr>
        <w:t>nstrument</w:t>
      </w:r>
    </w:p>
    <w:p w14:paraId="1743B0CA" w14:textId="16EDFFA5" w:rsidR="00D51BFC" w:rsidRDefault="00F429DA" w:rsidP="00FD2E74">
      <w:pPr>
        <w:spacing w:before="120" w:after="100" w:afterAutospacing="1"/>
        <w:rPr>
          <w:sz w:val="24"/>
        </w:rPr>
      </w:pPr>
      <w:r w:rsidRPr="00B84057">
        <w:rPr>
          <w:sz w:val="24"/>
          <w:szCs w:val="24"/>
        </w:rPr>
        <w:t xml:space="preserve">The purpose of </w:t>
      </w:r>
      <w:r w:rsidR="00997FF2">
        <w:rPr>
          <w:sz w:val="24"/>
          <w:szCs w:val="24"/>
        </w:rPr>
        <w:t>the</w:t>
      </w:r>
      <w:r w:rsidR="00BA3B5F">
        <w:rPr>
          <w:sz w:val="24"/>
          <w:szCs w:val="24"/>
        </w:rPr>
        <w:t xml:space="preserve"> </w:t>
      </w:r>
      <w:r w:rsidR="005F2715">
        <w:rPr>
          <w:sz w:val="24"/>
          <w:szCs w:val="24"/>
        </w:rPr>
        <w:t xml:space="preserve">Legislative Rules </w:t>
      </w:r>
      <w:r w:rsidR="00BA3B5F">
        <w:rPr>
          <w:sz w:val="24"/>
          <w:szCs w:val="24"/>
        </w:rPr>
        <w:t xml:space="preserve">is to confer </w:t>
      </w:r>
      <w:r w:rsidR="00082EA7">
        <w:rPr>
          <w:sz w:val="24"/>
          <w:szCs w:val="24"/>
        </w:rPr>
        <w:t xml:space="preserve">additional </w:t>
      </w:r>
      <w:r w:rsidR="00CD3194">
        <w:rPr>
          <w:sz w:val="24"/>
          <w:szCs w:val="24"/>
        </w:rPr>
        <w:t xml:space="preserve">functions </w:t>
      </w:r>
      <w:r w:rsidR="00BA3B5F">
        <w:rPr>
          <w:sz w:val="24"/>
          <w:szCs w:val="24"/>
        </w:rPr>
        <w:t xml:space="preserve">upon the Commissioner </w:t>
      </w:r>
      <w:r w:rsidR="00AC6992">
        <w:rPr>
          <w:sz w:val="24"/>
          <w:szCs w:val="24"/>
        </w:rPr>
        <w:t xml:space="preserve">in relation to </w:t>
      </w:r>
      <w:r w:rsidR="00BA3B5F">
        <w:rPr>
          <w:sz w:val="24"/>
          <w:szCs w:val="24"/>
        </w:rPr>
        <w:t xml:space="preserve">the online safety of persons at risk of domestic or familial violence of any kind. </w:t>
      </w:r>
    </w:p>
    <w:p w14:paraId="157D2A0E" w14:textId="72FF22F4" w:rsidR="00A94E37" w:rsidRPr="001972F0" w:rsidRDefault="00F429DA" w:rsidP="001972F0">
      <w:pPr>
        <w:tabs>
          <w:tab w:val="left" w:pos="6825"/>
        </w:tabs>
        <w:rPr>
          <w:b/>
          <w:sz w:val="24"/>
          <w:szCs w:val="24"/>
        </w:rPr>
      </w:pPr>
      <w:r w:rsidRPr="001972F0">
        <w:rPr>
          <w:b/>
          <w:sz w:val="24"/>
          <w:szCs w:val="24"/>
        </w:rPr>
        <w:t>Background</w:t>
      </w:r>
    </w:p>
    <w:p w14:paraId="2EB4A386" w14:textId="0DD230C4" w:rsidR="00DA3929" w:rsidRPr="00DA3929" w:rsidRDefault="00DA3929" w:rsidP="001972F0">
      <w:pPr>
        <w:spacing w:before="120" w:after="100" w:afterAutospacing="1"/>
        <w:rPr>
          <w:sz w:val="24"/>
          <w:szCs w:val="24"/>
        </w:rPr>
      </w:pPr>
      <w:r w:rsidRPr="00DA3929">
        <w:rPr>
          <w:sz w:val="24"/>
          <w:szCs w:val="24"/>
        </w:rPr>
        <w:t>The Act establishes the Children's e</w:t>
      </w:r>
      <w:r w:rsidR="00AC6992">
        <w:rPr>
          <w:sz w:val="24"/>
          <w:szCs w:val="24"/>
        </w:rPr>
        <w:t>-</w:t>
      </w:r>
      <w:r w:rsidRPr="00DA3929">
        <w:rPr>
          <w:sz w:val="24"/>
          <w:szCs w:val="24"/>
        </w:rPr>
        <w:t xml:space="preserve">Safety Commissioner as an independent statutory office supported by the Australian Communications and Media Authority. The </w:t>
      </w:r>
      <w:r w:rsidR="00082EA7">
        <w:rPr>
          <w:sz w:val="24"/>
          <w:szCs w:val="24"/>
        </w:rPr>
        <w:t>Commissioner</w:t>
      </w:r>
      <w:r>
        <w:rPr>
          <w:sz w:val="24"/>
          <w:szCs w:val="24"/>
        </w:rPr>
        <w:t xml:space="preserve"> commenced operations on 1 July </w:t>
      </w:r>
      <w:r w:rsidRPr="00DA3929">
        <w:rPr>
          <w:sz w:val="24"/>
          <w:szCs w:val="24"/>
        </w:rPr>
        <w:t>2015.</w:t>
      </w:r>
    </w:p>
    <w:p w14:paraId="750EABD6" w14:textId="46FA8D37" w:rsidR="00DA3929" w:rsidRPr="00DA3929" w:rsidRDefault="00DA3929" w:rsidP="00841519">
      <w:pPr>
        <w:spacing w:before="120" w:after="120"/>
        <w:rPr>
          <w:sz w:val="24"/>
          <w:szCs w:val="24"/>
        </w:rPr>
      </w:pPr>
      <w:r w:rsidRPr="00DA3929">
        <w:rPr>
          <w:sz w:val="24"/>
          <w:szCs w:val="24"/>
        </w:rPr>
        <w:t>The Commissioner provides a national leadership role in improving online safety for Australian children</w:t>
      </w:r>
      <w:r w:rsidR="00AC6992">
        <w:rPr>
          <w:sz w:val="24"/>
          <w:szCs w:val="24"/>
        </w:rPr>
        <w:t>, including</w:t>
      </w:r>
      <w:r w:rsidRPr="00DA3929">
        <w:rPr>
          <w:sz w:val="24"/>
          <w:szCs w:val="24"/>
        </w:rPr>
        <w:t xml:space="preserve"> by administering:</w:t>
      </w:r>
    </w:p>
    <w:p w14:paraId="4EE31DC3" w14:textId="38D05A7D" w:rsidR="00DA3929" w:rsidRPr="00DA3929" w:rsidRDefault="00CD3194" w:rsidP="00DA3929">
      <w:pPr>
        <w:pStyle w:val="ListParagraph"/>
        <w:numPr>
          <w:ilvl w:val="1"/>
          <w:numId w:val="44"/>
        </w:numPr>
        <w:rPr>
          <w:rFonts w:eastAsiaTheme="minorHAnsi"/>
          <w:sz w:val="24"/>
          <w:szCs w:val="24"/>
          <w:lang w:eastAsia="en-US"/>
        </w:rPr>
      </w:pPr>
      <w:r>
        <w:rPr>
          <w:rFonts w:eastAsiaTheme="minorHAnsi"/>
          <w:sz w:val="24"/>
          <w:szCs w:val="24"/>
          <w:lang w:eastAsia="en-US"/>
        </w:rPr>
        <w:t>a</w:t>
      </w:r>
      <w:r w:rsidR="00DA3929" w:rsidRPr="00DA3929">
        <w:rPr>
          <w:rFonts w:eastAsiaTheme="minorHAnsi"/>
          <w:sz w:val="24"/>
          <w:szCs w:val="24"/>
          <w:lang w:eastAsia="en-US"/>
        </w:rPr>
        <w:t xml:space="preserve"> two-tiered scheme for the rapid removal of cyberbullying material </w:t>
      </w:r>
      <w:r w:rsidR="00AC6992">
        <w:rPr>
          <w:rFonts w:eastAsiaTheme="minorHAnsi"/>
          <w:sz w:val="24"/>
          <w:szCs w:val="24"/>
          <w:lang w:eastAsia="en-US"/>
        </w:rPr>
        <w:t xml:space="preserve">targeted at an Australian child </w:t>
      </w:r>
      <w:r w:rsidR="00DA3929" w:rsidRPr="00DA3929">
        <w:rPr>
          <w:rFonts w:eastAsiaTheme="minorHAnsi"/>
          <w:sz w:val="24"/>
          <w:szCs w:val="24"/>
          <w:lang w:eastAsia="en-US"/>
        </w:rPr>
        <w:t xml:space="preserve">from large social </w:t>
      </w:r>
      <w:r w:rsidR="00AC6992" w:rsidRPr="00DA3929">
        <w:rPr>
          <w:rFonts w:eastAsiaTheme="minorHAnsi"/>
          <w:sz w:val="24"/>
          <w:szCs w:val="24"/>
          <w:lang w:eastAsia="en-US"/>
        </w:rPr>
        <w:t>media</w:t>
      </w:r>
      <w:r w:rsidR="00AC6992">
        <w:rPr>
          <w:rFonts w:eastAsiaTheme="minorHAnsi"/>
          <w:sz w:val="24"/>
          <w:szCs w:val="24"/>
          <w:lang w:eastAsia="en-US"/>
        </w:rPr>
        <w:t xml:space="preserve"> services</w:t>
      </w:r>
      <w:r>
        <w:rPr>
          <w:rFonts w:eastAsiaTheme="minorHAnsi"/>
          <w:sz w:val="24"/>
          <w:szCs w:val="24"/>
          <w:lang w:eastAsia="en-US"/>
        </w:rPr>
        <w:t>; and</w:t>
      </w:r>
    </w:p>
    <w:p w14:paraId="79F9A6C4" w14:textId="2E21B16E" w:rsidR="00DA3929" w:rsidRDefault="00CD3194" w:rsidP="00841519">
      <w:pPr>
        <w:pStyle w:val="ListParagraph"/>
        <w:numPr>
          <w:ilvl w:val="1"/>
          <w:numId w:val="44"/>
        </w:numPr>
        <w:spacing w:after="120"/>
        <w:ind w:left="782" w:hanging="357"/>
        <w:contextualSpacing w:val="0"/>
        <w:rPr>
          <w:rFonts w:eastAsiaTheme="minorHAnsi"/>
          <w:sz w:val="24"/>
          <w:szCs w:val="24"/>
          <w:lang w:eastAsia="en-US"/>
        </w:rPr>
      </w:pPr>
      <w:r>
        <w:rPr>
          <w:rFonts w:eastAsiaTheme="minorHAnsi"/>
          <w:sz w:val="24"/>
          <w:szCs w:val="24"/>
          <w:lang w:eastAsia="en-US"/>
        </w:rPr>
        <w:t>a</w:t>
      </w:r>
      <w:r w:rsidR="00DA3929" w:rsidRPr="00DA3929">
        <w:rPr>
          <w:rFonts w:eastAsiaTheme="minorHAnsi"/>
          <w:sz w:val="24"/>
          <w:szCs w:val="24"/>
          <w:lang w:eastAsia="en-US"/>
        </w:rPr>
        <w:t xml:space="preserve">n end-user notice regime, under which the Commissioner has the power to issue a notice </w:t>
      </w:r>
      <w:r w:rsidR="00AC6992">
        <w:rPr>
          <w:rFonts w:eastAsiaTheme="minorHAnsi"/>
          <w:sz w:val="24"/>
          <w:szCs w:val="24"/>
          <w:lang w:eastAsia="en-US"/>
        </w:rPr>
        <w:t xml:space="preserve">requiring </w:t>
      </w:r>
      <w:r w:rsidR="00DA3929" w:rsidRPr="00DA3929">
        <w:rPr>
          <w:rFonts w:eastAsiaTheme="minorHAnsi"/>
          <w:sz w:val="24"/>
          <w:szCs w:val="24"/>
          <w:lang w:eastAsia="en-US"/>
        </w:rPr>
        <w:t>a person who posted cyberbullying material targeted at an Australian child</w:t>
      </w:r>
      <w:r w:rsidR="00AC6992">
        <w:rPr>
          <w:rFonts w:eastAsiaTheme="minorHAnsi"/>
          <w:sz w:val="24"/>
          <w:szCs w:val="24"/>
          <w:lang w:eastAsia="en-US"/>
        </w:rPr>
        <w:t xml:space="preserve"> to remove the mater</w:t>
      </w:r>
      <w:r w:rsidR="008A163C">
        <w:rPr>
          <w:rFonts w:eastAsiaTheme="minorHAnsi"/>
          <w:sz w:val="24"/>
          <w:szCs w:val="24"/>
          <w:lang w:eastAsia="en-US"/>
        </w:rPr>
        <w:t>ial, refrain from posting cyber</w:t>
      </w:r>
      <w:r w:rsidR="008A163C">
        <w:rPr>
          <w:rFonts w:eastAsiaTheme="minorHAnsi"/>
          <w:sz w:val="24"/>
          <w:szCs w:val="24"/>
          <w:lang w:eastAsia="en-US"/>
        </w:rPr>
        <w:noBreakHyphen/>
      </w:r>
      <w:r w:rsidR="00AC6992">
        <w:rPr>
          <w:rFonts w:eastAsiaTheme="minorHAnsi"/>
          <w:sz w:val="24"/>
          <w:szCs w:val="24"/>
          <w:lang w:eastAsia="en-US"/>
        </w:rPr>
        <w:t>bullying material or apologise for posting the material</w:t>
      </w:r>
      <w:r w:rsidR="00DA3929" w:rsidRPr="00DA3929">
        <w:rPr>
          <w:rFonts w:eastAsiaTheme="minorHAnsi"/>
          <w:sz w:val="24"/>
          <w:szCs w:val="24"/>
          <w:lang w:eastAsia="en-US"/>
        </w:rPr>
        <w:t>.</w:t>
      </w:r>
    </w:p>
    <w:p w14:paraId="797FA0BD" w14:textId="6575664D" w:rsidR="00DA3929" w:rsidRPr="00DA3929" w:rsidRDefault="00DA3929" w:rsidP="00841519">
      <w:pPr>
        <w:spacing w:before="240" w:after="120"/>
        <w:contextualSpacing/>
        <w:rPr>
          <w:sz w:val="24"/>
          <w:szCs w:val="24"/>
        </w:rPr>
      </w:pPr>
      <w:r w:rsidRPr="00DA3929">
        <w:rPr>
          <w:sz w:val="24"/>
          <w:szCs w:val="24"/>
        </w:rPr>
        <w:t>Other functions of the Commissioner</w:t>
      </w:r>
      <w:r w:rsidR="00082EA7">
        <w:rPr>
          <w:sz w:val="24"/>
          <w:szCs w:val="24"/>
        </w:rPr>
        <w:t>, as</w:t>
      </w:r>
      <w:r w:rsidR="00AC6992">
        <w:rPr>
          <w:sz w:val="24"/>
          <w:szCs w:val="24"/>
        </w:rPr>
        <w:t xml:space="preserve"> set out in section 15 of the Act</w:t>
      </w:r>
      <w:r w:rsidR="00082EA7">
        <w:rPr>
          <w:sz w:val="24"/>
          <w:szCs w:val="24"/>
        </w:rPr>
        <w:t>,</w:t>
      </w:r>
      <w:r w:rsidRPr="00DA3929">
        <w:rPr>
          <w:sz w:val="24"/>
          <w:szCs w:val="24"/>
        </w:rPr>
        <w:t xml:space="preserve"> include:</w:t>
      </w:r>
    </w:p>
    <w:p w14:paraId="30467676" w14:textId="77777777" w:rsidR="00DA3929" w:rsidRPr="00DA3929" w:rsidRDefault="00DA3929" w:rsidP="00DA3929">
      <w:pPr>
        <w:pStyle w:val="ListParagraph"/>
        <w:numPr>
          <w:ilvl w:val="1"/>
          <w:numId w:val="44"/>
        </w:numPr>
        <w:rPr>
          <w:rFonts w:eastAsiaTheme="minorHAnsi"/>
          <w:sz w:val="24"/>
          <w:szCs w:val="24"/>
          <w:lang w:eastAsia="en-US"/>
        </w:rPr>
      </w:pPr>
      <w:r w:rsidRPr="00DA3929">
        <w:rPr>
          <w:rFonts w:eastAsiaTheme="minorHAnsi"/>
          <w:sz w:val="24"/>
          <w:szCs w:val="24"/>
          <w:lang w:eastAsia="en-US"/>
        </w:rPr>
        <w:t>promoting online safety for children;</w:t>
      </w:r>
    </w:p>
    <w:p w14:paraId="1A3B53D4" w14:textId="77777777" w:rsidR="00DA3929" w:rsidRPr="00DA3929" w:rsidRDefault="00DA3929" w:rsidP="00DA3929">
      <w:pPr>
        <w:pStyle w:val="ListParagraph"/>
        <w:numPr>
          <w:ilvl w:val="1"/>
          <w:numId w:val="44"/>
        </w:numPr>
        <w:rPr>
          <w:rFonts w:eastAsiaTheme="minorHAnsi"/>
          <w:sz w:val="24"/>
          <w:szCs w:val="24"/>
          <w:lang w:eastAsia="en-US"/>
        </w:rPr>
      </w:pPr>
      <w:r w:rsidRPr="00DA3929">
        <w:rPr>
          <w:rFonts w:eastAsiaTheme="minorHAnsi"/>
          <w:sz w:val="24"/>
          <w:szCs w:val="24"/>
          <w:lang w:eastAsia="en-US"/>
        </w:rPr>
        <w:t>supporting and encouraging the implementation of measures to improve online safety for children;</w:t>
      </w:r>
    </w:p>
    <w:p w14:paraId="710BA003" w14:textId="77777777" w:rsidR="00DA3929" w:rsidRPr="00DA3929" w:rsidRDefault="00DA3929" w:rsidP="00DA3929">
      <w:pPr>
        <w:pStyle w:val="ListParagraph"/>
        <w:numPr>
          <w:ilvl w:val="1"/>
          <w:numId w:val="44"/>
        </w:numPr>
        <w:rPr>
          <w:rFonts w:eastAsiaTheme="minorHAnsi"/>
          <w:sz w:val="24"/>
          <w:szCs w:val="24"/>
          <w:lang w:eastAsia="en-US"/>
        </w:rPr>
      </w:pPr>
      <w:r w:rsidRPr="00DA3929">
        <w:rPr>
          <w:rFonts w:eastAsiaTheme="minorHAnsi"/>
          <w:sz w:val="24"/>
          <w:szCs w:val="24"/>
          <w:lang w:eastAsia="en-US"/>
        </w:rPr>
        <w:t xml:space="preserve">supporting, conducting and accrediting educational, promotional and community awareness programs that are relevant to online safety for children; </w:t>
      </w:r>
    </w:p>
    <w:p w14:paraId="6606958A" w14:textId="77777777" w:rsidR="00DA3929" w:rsidRPr="00DA3929" w:rsidRDefault="00DA3929" w:rsidP="00DA3929">
      <w:pPr>
        <w:pStyle w:val="ListParagraph"/>
        <w:numPr>
          <w:ilvl w:val="1"/>
          <w:numId w:val="44"/>
        </w:numPr>
        <w:rPr>
          <w:rFonts w:eastAsiaTheme="minorHAnsi"/>
          <w:sz w:val="24"/>
          <w:szCs w:val="24"/>
          <w:lang w:eastAsia="en-US"/>
        </w:rPr>
      </w:pPr>
      <w:r w:rsidRPr="00DA3929">
        <w:rPr>
          <w:rFonts w:eastAsiaTheme="minorHAnsi"/>
          <w:sz w:val="24"/>
          <w:szCs w:val="24"/>
          <w:lang w:eastAsia="en-US"/>
        </w:rPr>
        <w:t>making, on behalf of the Commonwealth, grants of financial assistance in relation to online safety for children and conducting and evaluating research about online safety for children; and</w:t>
      </w:r>
    </w:p>
    <w:p w14:paraId="25A3B21D" w14:textId="77777777" w:rsidR="00DA3929" w:rsidRPr="00DA3929" w:rsidRDefault="00DA3929" w:rsidP="00DA3929">
      <w:pPr>
        <w:pStyle w:val="ListParagraph"/>
        <w:numPr>
          <w:ilvl w:val="1"/>
          <w:numId w:val="44"/>
        </w:numPr>
        <w:rPr>
          <w:sz w:val="24"/>
          <w:szCs w:val="24"/>
        </w:rPr>
      </w:pPr>
      <w:r w:rsidRPr="00DA3929">
        <w:rPr>
          <w:rFonts w:eastAsiaTheme="minorHAnsi"/>
          <w:sz w:val="24"/>
          <w:szCs w:val="24"/>
          <w:lang w:eastAsia="en-US"/>
        </w:rPr>
        <w:t>advising and giving the Minister reports about online safety for children.</w:t>
      </w:r>
    </w:p>
    <w:p w14:paraId="0C6C9D71" w14:textId="77777777" w:rsidR="00DA3929" w:rsidRDefault="00DA3929" w:rsidP="00DA3929">
      <w:pPr>
        <w:rPr>
          <w:sz w:val="24"/>
          <w:szCs w:val="24"/>
        </w:rPr>
      </w:pPr>
    </w:p>
    <w:p w14:paraId="13F4DA5B" w14:textId="23005049" w:rsidR="00DA3929" w:rsidRPr="00DA3929" w:rsidRDefault="00DA3929" w:rsidP="00FD2E74">
      <w:pPr>
        <w:spacing w:before="120" w:after="100" w:afterAutospacing="1"/>
        <w:rPr>
          <w:sz w:val="24"/>
          <w:szCs w:val="24"/>
        </w:rPr>
      </w:pPr>
      <w:r w:rsidRPr="00DA3929">
        <w:rPr>
          <w:sz w:val="24"/>
          <w:szCs w:val="24"/>
        </w:rPr>
        <w:lastRenderedPageBreak/>
        <w:t>The Commissioner also administers the Online Content Scheme</w:t>
      </w:r>
      <w:r w:rsidR="005F2715">
        <w:rPr>
          <w:sz w:val="24"/>
          <w:szCs w:val="24"/>
        </w:rPr>
        <w:t xml:space="preserve"> under </w:t>
      </w:r>
      <w:r w:rsidR="005F2715">
        <w:rPr>
          <w:sz w:val="24"/>
          <w:szCs w:val="24"/>
        </w:rPr>
        <w:br/>
        <w:t xml:space="preserve">Schedules 5 and 7 to the </w:t>
      </w:r>
      <w:r w:rsidR="005F2715" w:rsidRPr="00566311">
        <w:rPr>
          <w:i/>
          <w:sz w:val="24"/>
          <w:szCs w:val="24"/>
        </w:rPr>
        <w:t>Broadcasting Services Act 1992</w:t>
      </w:r>
      <w:r w:rsidR="00815393">
        <w:rPr>
          <w:sz w:val="24"/>
          <w:szCs w:val="24"/>
        </w:rPr>
        <w:t>, which regulates</w:t>
      </w:r>
      <w:r w:rsidRPr="00DA3929">
        <w:rPr>
          <w:sz w:val="24"/>
          <w:szCs w:val="24"/>
        </w:rPr>
        <w:t xml:space="preserve"> illegal and offensive content in Australia with reference to the National Classification Scheme.</w:t>
      </w:r>
    </w:p>
    <w:p w14:paraId="671AA446" w14:textId="1E1512AF" w:rsidR="007E7CF0" w:rsidRPr="00DA3929" w:rsidRDefault="007E7CF0" w:rsidP="00FD2E74">
      <w:pPr>
        <w:spacing w:before="120" w:after="100" w:afterAutospacing="1"/>
        <w:rPr>
          <w:sz w:val="24"/>
        </w:rPr>
      </w:pPr>
      <w:r w:rsidRPr="00DA3929">
        <w:rPr>
          <w:sz w:val="24"/>
          <w:szCs w:val="24"/>
        </w:rPr>
        <w:t>Paragraph 18(1)(r)</w:t>
      </w:r>
      <w:r w:rsidR="00F03EC0">
        <w:rPr>
          <w:sz w:val="24"/>
          <w:szCs w:val="24"/>
        </w:rPr>
        <w:t xml:space="preserve"> </w:t>
      </w:r>
      <w:r w:rsidRPr="00DA3929">
        <w:rPr>
          <w:sz w:val="24"/>
          <w:szCs w:val="24"/>
        </w:rPr>
        <w:t xml:space="preserve">of the Act was included to provide flexibility to </w:t>
      </w:r>
      <w:r w:rsidR="008A163C">
        <w:rPr>
          <w:sz w:val="24"/>
          <w:szCs w:val="24"/>
        </w:rPr>
        <w:t>confer</w:t>
      </w:r>
      <w:r w:rsidR="008A163C" w:rsidRPr="00DA3929">
        <w:rPr>
          <w:sz w:val="24"/>
          <w:szCs w:val="24"/>
        </w:rPr>
        <w:t xml:space="preserve"> </w:t>
      </w:r>
      <w:r w:rsidRPr="00DA3929">
        <w:rPr>
          <w:sz w:val="24"/>
          <w:szCs w:val="24"/>
        </w:rPr>
        <w:t>additional</w:t>
      </w:r>
      <w:r w:rsidRPr="00DA3929">
        <w:rPr>
          <w:sz w:val="24"/>
        </w:rPr>
        <w:t xml:space="preserve"> functions </w:t>
      </w:r>
      <w:r w:rsidR="008A163C">
        <w:rPr>
          <w:sz w:val="24"/>
        </w:rPr>
        <w:t>upon</w:t>
      </w:r>
      <w:r w:rsidRPr="00DA3929">
        <w:rPr>
          <w:sz w:val="24"/>
        </w:rPr>
        <w:t xml:space="preserve"> the Commissioner</w:t>
      </w:r>
      <w:r w:rsidR="005F2715">
        <w:rPr>
          <w:sz w:val="24"/>
        </w:rPr>
        <w:t xml:space="preserve"> where the</w:t>
      </w:r>
      <w:r w:rsidRPr="00DA3929">
        <w:rPr>
          <w:sz w:val="24"/>
        </w:rPr>
        <w:t xml:space="preserve"> Commissioner would be well placed to effectively perform the relevant functions.</w:t>
      </w:r>
    </w:p>
    <w:p w14:paraId="1ADB4995" w14:textId="22939552" w:rsidR="00E167A5" w:rsidRPr="00841519" w:rsidRDefault="00E167A5" w:rsidP="00E957EF">
      <w:pPr>
        <w:pStyle w:val="CABNETParagraphAtt"/>
        <w:rPr>
          <w:rFonts w:ascii="Times New Roman" w:hAnsi="Times New Roman"/>
          <w:i/>
          <w:sz w:val="24"/>
        </w:rPr>
      </w:pPr>
      <w:r w:rsidRPr="00762175">
        <w:rPr>
          <w:rFonts w:ascii="Times New Roman" w:hAnsi="Times New Roman"/>
          <w:i/>
          <w:sz w:val="24"/>
        </w:rPr>
        <w:t>Family and D</w:t>
      </w:r>
      <w:r>
        <w:rPr>
          <w:rFonts w:ascii="Times New Roman" w:hAnsi="Times New Roman"/>
          <w:i/>
          <w:sz w:val="24"/>
        </w:rPr>
        <w:t>omestic Violence and Technology-</w:t>
      </w:r>
      <w:r w:rsidRPr="00762175">
        <w:rPr>
          <w:rFonts w:ascii="Times New Roman" w:hAnsi="Times New Roman"/>
          <w:i/>
          <w:sz w:val="24"/>
        </w:rPr>
        <w:t xml:space="preserve">Facilitated Abuse </w:t>
      </w:r>
    </w:p>
    <w:p w14:paraId="108077D3" w14:textId="4277B66E" w:rsidR="00E957EF" w:rsidRPr="002C6F52" w:rsidRDefault="00E957EF" w:rsidP="00E957EF">
      <w:pPr>
        <w:pStyle w:val="CABNETParagraphAtt"/>
        <w:rPr>
          <w:rFonts w:ascii="Times New Roman" w:hAnsi="Times New Roman"/>
          <w:sz w:val="24"/>
        </w:rPr>
      </w:pPr>
      <w:r>
        <w:rPr>
          <w:rFonts w:ascii="Times New Roman" w:hAnsi="Times New Roman"/>
          <w:sz w:val="24"/>
        </w:rPr>
        <w:t xml:space="preserve">The growing proliferation of and dependence on technology in society including personal devices and social media services have led to a rise in these technologies being used to harass, stalk and coerce people at risk of domestic violence. While technology can have many benefits for victims and their supporters, it can also extend the reach and prevalence of violent behaviours, and creates new opportunities for perpetrators. </w:t>
      </w:r>
      <w:r w:rsidR="00E167A5">
        <w:rPr>
          <w:rFonts w:ascii="Times New Roman" w:hAnsi="Times New Roman"/>
          <w:sz w:val="24"/>
        </w:rPr>
        <w:t>Technology-</w:t>
      </w:r>
      <w:r w:rsidRPr="000A4B3F">
        <w:rPr>
          <w:rFonts w:ascii="Times New Roman" w:hAnsi="Times New Roman"/>
          <w:sz w:val="24"/>
        </w:rPr>
        <w:t xml:space="preserve">facilitated abuse </w:t>
      </w:r>
      <w:r>
        <w:rPr>
          <w:rFonts w:ascii="Times New Roman" w:hAnsi="Times New Roman"/>
          <w:sz w:val="24"/>
        </w:rPr>
        <w:t>includes</w:t>
      </w:r>
      <w:r w:rsidRPr="000A4B3F">
        <w:rPr>
          <w:rFonts w:ascii="Times New Roman" w:hAnsi="Times New Roman"/>
          <w:sz w:val="24"/>
        </w:rPr>
        <w:t xml:space="preserve"> activities that utilise technology in order to:</w:t>
      </w:r>
    </w:p>
    <w:p w14:paraId="2B819C44" w14:textId="77777777" w:rsidR="00E957EF" w:rsidRPr="00D20241" w:rsidRDefault="00E957EF" w:rsidP="00E957EF">
      <w:pPr>
        <w:pStyle w:val="ListParagraph"/>
        <w:numPr>
          <w:ilvl w:val="0"/>
          <w:numId w:val="48"/>
        </w:numPr>
        <w:ind w:left="714" w:hanging="357"/>
        <w:rPr>
          <w:iCs/>
          <w:sz w:val="24"/>
          <w:szCs w:val="24"/>
        </w:rPr>
      </w:pPr>
      <w:r>
        <w:rPr>
          <w:iCs/>
          <w:sz w:val="24"/>
          <w:szCs w:val="24"/>
        </w:rPr>
        <w:t>t</w:t>
      </w:r>
      <w:r w:rsidRPr="00D20241">
        <w:rPr>
          <w:iCs/>
          <w:sz w:val="24"/>
          <w:szCs w:val="24"/>
        </w:rPr>
        <w:t>hreaten, menace, harass or cause offence</w:t>
      </w:r>
    </w:p>
    <w:p w14:paraId="2654A28A" w14:textId="77777777" w:rsidR="00E957EF" w:rsidRDefault="00E957EF" w:rsidP="00E957EF">
      <w:pPr>
        <w:pStyle w:val="ListParagraph"/>
        <w:numPr>
          <w:ilvl w:val="0"/>
          <w:numId w:val="48"/>
        </w:numPr>
        <w:ind w:left="714" w:hanging="357"/>
        <w:rPr>
          <w:iCs/>
          <w:sz w:val="24"/>
          <w:szCs w:val="24"/>
        </w:rPr>
      </w:pPr>
      <w:r>
        <w:rPr>
          <w:iCs/>
          <w:sz w:val="24"/>
          <w:szCs w:val="24"/>
        </w:rPr>
        <w:t>stalk (for example, installing a tracking device on a mobile phone)</w:t>
      </w:r>
    </w:p>
    <w:p w14:paraId="17EC46B3" w14:textId="77777777" w:rsidR="00E957EF" w:rsidRDefault="00E957EF" w:rsidP="00E957EF">
      <w:pPr>
        <w:pStyle w:val="ListParagraph"/>
        <w:numPr>
          <w:ilvl w:val="0"/>
          <w:numId w:val="48"/>
        </w:numPr>
        <w:ind w:left="714" w:hanging="357"/>
        <w:rPr>
          <w:iCs/>
          <w:sz w:val="24"/>
          <w:szCs w:val="24"/>
        </w:rPr>
      </w:pPr>
      <w:r>
        <w:rPr>
          <w:iCs/>
          <w:sz w:val="24"/>
          <w:szCs w:val="24"/>
        </w:rPr>
        <w:t>distribute or threaten to distribute ‘revenge porn’</w:t>
      </w:r>
    </w:p>
    <w:p w14:paraId="5E610E34" w14:textId="77777777" w:rsidR="00E957EF" w:rsidRDefault="00E957EF" w:rsidP="00E957EF">
      <w:pPr>
        <w:pStyle w:val="ListParagraph"/>
        <w:numPr>
          <w:ilvl w:val="0"/>
          <w:numId w:val="48"/>
        </w:numPr>
        <w:ind w:left="714" w:hanging="357"/>
        <w:rPr>
          <w:iCs/>
          <w:sz w:val="24"/>
          <w:szCs w:val="24"/>
        </w:rPr>
      </w:pPr>
      <w:r>
        <w:rPr>
          <w:iCs/>
          <w:sz w:val="24"/>
          <w:szCs w:val="24"/>
        </w:rPr>
        <w:t xml:space="preserve">restrict the victim’s access to finances or methods of communication </w:t>
      </w:r>
    </w:p>
    <w:p w14:paraId="4C6ABE2D" w14:textId="30DB7A53" w:rsidR="00E957EF" w:rsidRDefault="00E957EF" w:rsidP="00E957EF">
      <w:pPr>
        <w:pStyle w:val="ListParagraph"/>
        <w:numPr>
          <w:ilvl w:val="0"/>
          <w:numId w:val="48"/>
        </w:numPr>
        <w:ind w:left="714" w:hanging="357"/>
        <w:rPr>
          <w:iCs/>
          <w:sz w:val="24"/>
          <w:szCs w:val="24"/>
        </w:rPr>
      </w:pPr>
      <w:r>
        <w:rPr>
          <w:iCs/>
          <w:sz w:val="24"/>
          <w:szCs w:val="24"/>
        </w:rPr>
        <w:t>access or modify private informa</w:t>
      </w:r>
      <w:r w:rsidR="00E167A5">
        <w:rPr>
          <w:iCs/>
          <w:sz w:val="24"/>
          <w:szCs w:val="24"/>
        </w:rPr>
        <w:t>tion or correspondence (for example, text messages</w:t>
      </w:r>
      <w:r>
        <w:rPr>
          <w:iCs/>
          <w:sz w:val="24"/>
          <w:szCs w:val="24"/>
        </w:rPr>
        <w:t>) of the victim, or</w:t>
      </w:r>
    </w:p>
    <w:p w14:paraId="360EA3A8" w14:textId="77777777" w:rsidR="00E957EF" w:rsidRDefault="00E957EF" w:rsidP="00841519">
      <w:pPr>
        <w:pStyle w:val="ListParagraph"/>
        <w:numPr>
          <w:ilvl w:val="0"/>
          <w:numId w:val="48"/>
        </w:numPr>
        <w:spacing w:before="120" w:after="100" w:afterAutospacing="1"/>
        <w:ind w:left="714" w:hanging="357"/>
        <w:rPr>
          <w:iCs/>
          <w:sz w:val="24"/>
          <w:szCs w:val="24"/>
        </w:rPr>
      </w:pPr>
      <w:r>
        <w:rPr>
          <w:iCs/>
          <w:sz w:val="24"/>
          <w:szCs w:val="24"/>
        </w:rPr>
        <w:t>alienate the victim from support networks such as friends or family.</w:t>
      </w:r>
    </w:p>
    <w:p w14:paraId="6AA93FAB" w14:textId="77777777" w:rsidR="00E957EF" w:rsidRDefault="00E957EF" w:rsidP="00841519">
      <w:pPr>
        <w:autoSpaceDE w:val="0"/>
        <w:autoSpaceDN w:val="0"/>
        <w:adjustRightInd w:val="0"/>
        <w:spacing w:before="120" w:after="100" w:afterAutospacing="1"/>
        <w:rPr>
          <w:sz w:val="24"/>
        </w:rPr>
      </w:pPr>
      <w:r>
        <w:rPr>
          <w:sz w:val="24"/>
        </w:rPr>
        <w:t xml:space="preserve">The use of technology to abuse domestic violence victims is well established. However, despite the prevalence of technology-facilitated abuse, existing support services are often ill equipped to provide technical advice on how people at risk of domestic violence can protect themselves against these forms of abuse. </w:t>
      </w:r>
    </w:p>
    <w:p w14:paraId="79FC6294" w14:textId="77777777" w:rsidR="00E957EF" w:rsidRDefault="00E957EF" w:rsidP="00841519">
      <w:pPr>
        <w:autoSpaceDE w:val="0"/>
        <w:autoSpaceDN w:val="0"/>
        <w:adjustRightInd w:val="0"/>
        <w:spacing w:before="120" w:after="100" w:afterAutospacing="1"/>
        <w:rPr>
          <w:sz w:val="24"/>
        </w:rPr>
      </w:pPr>
      <w:r>
        <w:rPr>
          <w:sz w:val="24"/>
        </w:rPr>
        <w:t>The Council of Australian Governments has committed to</w:t>
      </w:r>
      <w:r w:rsidRPr="002D31F1">
        <w:rPr>
          <w:sz w:val="24"/>
        </w:rPr>
        <w:t xml:space="preserve"> consider strategies to tackle the increased use of technology to facilitate</w:t>
      </w:r>
      <w:r>
        <w:rPr>
          <w:sz w:val="24"/>
        </w:rPr>
        <w:t xml:space="preserve"> </w:t>
      </w:r>
      <w:r w:rsidRPr="002D31F1">
        <w:rPr>
          <w:sz w:val="24"/>
        </w:rPr>
        <w:t>abuse against women.</w:t>
      </w:r>
      <w:r w:rsidRPr="000A4B3F">
        <w:rPr>
          <w:sz w:val="24"/>
        </w:rPr>
        <w:t xml:space="preserve"> (Communique 17 April 2015).</w:t>
      </w:r>
    </w:p>
    <w:p w14:paraId="625EB156" w14:textId="77777777" w:rsidR="00E957EF" w:rsidRPr="00596779" w:rsidRDefault="00E957EF" w:rsidP="00841519">
      <w:pPr>
        <w:autoSpaceDE w:val="0"/>
        <w:autoSpaceDN w:val="0"/>
        <w:adjustRightInd w:val="0"/>
        <w:spacing w:before="120" w:after="100" w:afterAutospacing="1"/>
        <w:rPr>
          <w:sz w:val="24"/>
        </w:rPr>
      </w:pPr>
      <w:r w:rsidRPr="00596779">
        <w:rPr>
          <w:sz w:val="24"/>
        </w:rPr>
        <w:t>On 24 September 2015, the Australian Government announced a $100 million package of measures to provide a safety net for those people, primarily women and children, at high risk of experiencing family or domestic violence.</w:t>
      </w:r>
    </w:p>
    <w:p w14:paraId="05E58926" w14:textId="66EDF4EB" w:rsidR="00A94E37" w:rsidRDefault="00E957EF" w:rsidP="00E957EF">
      <w:pPr>
        <w:spacing w:before="120" w:after="100" w:afterAutospacing="1"/>
        <w:rPr>
          <w:sz w:val="24"/>
          <w:szCs w:val="24"/>
        </w:rPr>
      </w:pPr>
      <w:r w:rsidRPr="00596779">
        <w:rPr>
          <w:sz w:val="24"/>
        </w:rPr>
        <w:t>This package includes funding for the Commissioner to develop online resources and tool kits targeted at people at risk as well as front line staff, such as staff in crisis centres and women’s shelters, who support and respond to at ri</w:t>
      </w:r>
      <w:r>
        <w:rPr>
          <w:sz w:val="24"/>
        </w:rPr>
        <w:t xml:space="preserve">sk people and situations. These resources would aim to </w:t>
      </w:r>
      <w:r w:rsidRPr="00596779">
        <w:rPr>
          <w:sz w:val="24"/>
        </w:rPr>
        <w:t xml:space="preserve">provide practical information about the risks of using technology and how to protect against technology-assisted abuse.  </w:t>
      </w:r>
    </w:p>
    <w:p w14:paraId="437F94D2" w14:textId="0A570751" w:rsidR="00A94E37" w:rsidRDefault="00A94E37" w:rsidP="00841519">
      <w:pPr>
        <w:spacing w:before="120" w:after="100" w:afterAutospacing="1"/>
        <w:rPr>
          <w:sz w:val="24"/>
          <w:szCs w:val="24"/>
        </w:rPr>
      </w:pPr>
      <w:r w:rsidRPr="00A94E37">
        <w:rPr>
          <w:sz w:val="24"/>
          <w:szCs w:val="24"/>
        </w:rPr>
        <w:t xml:space="preserve">The Office </w:t>
      </w:r>
      <w:r w:rsidR="00C96E01">
        <w:rPr>
          <w:sz w:val="24"/>
          <w:szCs w:val="24"/>
        </w:rPr>
        <w:t>of the Children’s e</w:t>
      </w:r>
      <w:r w:rsidR="0007257F">
        <w:rPr>
          <w:sz w:val="24"/>
          <w:szCs w:val="24"/>
        </w:rPr>
        <w:t>-</w:t>
      </w:r>
      <w:r w:rsidR="00C96E01">
        <w:rPr>
          <w:sz w:val="24"/>
          <w:szCs w:val="24"/>
        </w:rPr>
        <w:t xml:space="preserve">Safety Commissioner </w:t>
      </w:r>
      <w:r w:rsidRPr="00A94E37">
        <w:rPr>
          <w:sz w:val="24"/>
          <w:szCs w:val="24"/>
        </w:rPr>
        <w:t xml:space="preserve">has a wealth of expertise in technology use and abuse and in developing educational, promotional and community awareness programs on online safety for a wide range of audiences, including families, children, parents, teachers, service providers, and for diverse cultural audiences. </w:t>
      </w:r>
    </w:p>
    <w:p w14:paraId="107D226B" w14:textId="060B9E03" w:rsidR="00A94E37" w:rsidRDefault="00A94E37" w:rsidP="00841519">
      <w:pPr>
        <w:spacing w:before="120" w:after="100" w:afterAutospacing="1"/>
        <w:rPr>
          <w:sz w:val="24"/>
          <w:szCs w:val="24"/>
        </w:rPr>
      </w:pPr>
      <w:r w:rsidRPr="00FD2E74">
        <w:rPr>
          <w:sz w:val="24"/>
        </w:rPr>
        <w:t>The</w:t>
      </w:r>
      <w:r w:rsidRPr="00A94E37">
        <w:rPr>
          <w:sz w:val="24"/>
          <w:szCs w:val="24"/>
        </w:rPr>
        <w:t xml:space="preserve"> Office has the technology and communication expertise to develop physical and online resources that will provide clear and accessible advice on the sources of risk, and empower those at risk of domestic or family violence</w:t>
      </w:r>
      <w:r w:rsidR="00CD3194" w:rsidRPr="00A94E37">
        <w:rPr>
          <w:sz w:val="24"/>
          <w:szCs w:val="24"/>
        </w:rPr>
        <w:t xml:space="preserve"> </w:t>
      </w:r>
      <w:r w:rsidRPr="00A94E37">
        <w:rPr>
          <w:sz w:val="24"/>
          <w:szCs w:val="24"/>
        </w:rPr>
        <w:t>to protect themselves, for example by modifying computer, phone and account settings and being vigilant with personal information security.</w:t>
      </w:r>
    </w:p>
    <w:p w14:paraId="2566C89F" w14:textId="21467D3A" w:rsidR="00E167A5" w:rsidRDefault="00E167A5" w:rsidP="00841519">
      <w:pPr>
        <w:autoSpaceDE w:val="0"/>
        <w:autoSpaceDN w:val="0"/>
        <w:adjustRightInd w:val="0"/>
        <w:spacing w:before="120" w:after="100" w:afterAutospacing="1"/>
        <w:rPr>
          <w:sz w:val="24"/>
          <w:szCs w:val="24"/>
        </w:rPr>
      </w:pPr>
      <w:r>
        <w:rPr>
          <w:sz w:val="24"/>
        </w:rPr>
        <w:t xml:space="preserve">These Legislative Rules will expand the Commissioner’s functions and </w:t>
      </w:r>
      <w:r w:rsidRPr="00596779">
        <w:rPr>
          <w:sz w:val="24"/>
        </w:rPr>
        <w:t>responsib</w:t>
      </w:r>
      <w:r>
        <w:rPr>
          <w:sz w:val="24"/>
        </w:rPr>
        <w:t xml:space="preserve">ilities under the Act </w:t>
      </w:r>
      <w:r w:rsidRPr="00596779">
        <w:rPr>
          <w:sz w:val="24"/>
        </w:rPr>
        <w:t>to enable the Commissioner to implement these new measures.</w:t>
      </w:r>
    </w:p>
    <w:p w14:paraId="0ADC06BF" w14:textId="15498C9D" w:rsidR="00E957EF" w:rsidRDefault="00E957EF" w:rsidP="00841519">
      <w:pPr>
        <w:spacing w:before="120" w:after="100" w:afterAutospacing="1"/>
        <w:rPr>
          <w:sz w:val="24"/>
          <w:szCs w:val="24"/>
        </w:rPr>
      </w:pPr>
      <w:r w:rsidRPr="00A94E37">
        <w:rPr>
          <w:sz w:val="24"/>
          <w:szCs w:val="24"/>
        </w:rPr>
        <w:t xml:space="preserve">The </w:t>
      </w:r>
      <w:r>
        <w:rPr>
          <w:sz w:val="24"/>
          <w:szCs w:val="24"/>
        </w:rPr>
        <w:t xml:space="preserve">specification of </w:t>
      </w:r>
      <w:r w:rsidRPr="00A94E37">
        <w:rPr>
          <w:sz w:val="24"/>
          <w:szCs w:val="24"/>
        </w:rPr>
        <w:t>addition</w:t>
      </w:r>
      <w:r>
        <w:rPr>
          <w:sz w:val="24"/>
          <w:szCs w:val="24"/>
        </w:rPr>
        <w:t>al</w:t>
      </w:r>
      <w:r w:rsidRPr="00A94E37">
        <w:rPr>
          <w:sz w:val="24"/>
          <w:szCs w:val="24"/>
        </w:rPr>
        <w:t xml:space="preserve"> function</w:t>
      </w:r>
      <w:r>
        <w:rPr>
          <w:sz w:val="24"/>
          <w:szCs w:val="24"/>
        </w:rPr>
        <w:t>s, to enable the Commissioner</w:t>
      </w:r>
      <w:r w:rsidRPr="00A94E37">
        <w:rPr>
          <w:sz w:val="24"/>
          <w:szCs w:val="24"/>
        </w:rPr>
        <w:t xml:space="preserve"> to support and empower Australian families and </w:t>
      </w:r>
      <w:r>
        <w:rPr>
          <w:sz w:val="24"/>
          <w:szCs w:val="24"/>
        </w:rPr>
        <w:t>persons</w:t>
      </w:r>
      <w:r w:rsidRPr="00A94E37">
        <w:rPr>
          <w:sz w:val="24"/>
          <w:szCs w:val="24"/>
        </w:rPr>
        <w:t xml:space="preserve"> at risk of technology</w:t>
      </w:r>
      <w:r>
        <w:rPr>
          <w:sz w:val="24"/>
          <w:szCs w:val="24"/>
        </w:rPr>
        <w:noBreakHyphen/>
      </w:r>
      <w:r w:rsidRPr="00A94E37">
        <w:rPr>
          <w:sz w:val="24"/>
          <w:szCs w:val="24"/>
        </w:rPr>
        <w:t>facilitated domestic or family violence</w:t>
      </w:r>
      <w:r>
        <w:rPr>
          <w:sz w:val="24"/>
          <w:szCs w:val="24"/>
        </w:rPr>
        <w:t>,</w:t>
      </w:r>
      <w:r w:rsidRPr="00A94E37">
        <w:rPr>
          <w:sz w:val="24"/>
          <w:szCs w:val="24"/>
        </w:rPr>
        <w:t xml:space="preserve"> is well aligned with the</w:t>
      </w:r>
      <w:r>
        <w:rPr>
          <w:sz w:val="24"/>
          <w:szCs w:val="24"/>
        </w:rPr>
        <w:t xml:space="preserve"> Commissioner’s existing functions and</w:t>
      </w:r>
      <w:r w:rsidRPr="00A94E37">
        <w:rPr>
          <w:sz w:val="24"/>
          <w:szCs w:val="24"/>
        </w:rPr>
        <w:t xml:space="preserve"> objectives.</w:t>
      </w:r>
    </w:p>
    <w:p w14:paraId="4EC2BF55" w14:textId="63942AD9" w:rsidR="00F429DA" w:rsidRPr="00415719" w:rsidRDefault="00F429DA" w:rsidP="001972F0">
      <w:pPr>
        <w:tabs>
          <w:tab w:val="left" w:pos="6825"/>
        </w:tabs>
        <w:rPr>
          <w:b/>
          <w:sz w:val="24"/>
          <w:szCs w:val="24"/>
        </w:rPr>
      </w:pPr>
      <w:r w:rsidRPr="00415719">
        <w:rPr>
          <w:b/>
          <w:sz w:val="24"/>
          <w:szCs w:val="24"/>
        </w:rPr>
        <w:t>Consultation</w:t>
      </w:r>
    </w:p>
    <w:p w14:paraId="45F7BBF6" w14:textId="14B56CCD" w:rsidR="00C96E01" w:rsidRDefault="00F169AF" w:rsidP="001972F0">
      <w:pPr>
        <w:spacing w:before="120" w:after="100" w:afterAutospacing="1"/>
        <w:rPr>
          <w:sz w:val="24"/>
        </w:rPr>
      </w:pPr>
      <w:r>
        <w:rPr>
          <w:sz w:val="24"/>
        </w:rPr>
        <w:t>In accordance with the consultation requirements</w:t>
      </w:r>
      <w:r w:rsidR="008F1D06">
        <w:rPr>
          <w:sz w:val="24"/>
        </w:rPr>
        <w:t xml:space="preserve"> of section 17 of the </w:t>
      </w:r>
      <w:r w:rsidR="008F1D06" w:rsidRPr="00895F3F">
        <w:rPr>
          <w:i/>
          <w:sz w:val="24"/>
        </w:rPr>
        <w:t>Legislative Instruments Act 2003</w:t>
      </w:r>
      <w:r>
        <w:rPr>
          <w:sz w:val="24"/>
        </w:rPr>
        <w:t>, the Office of the Children’s e</w:t>
      </w:r>
      <w:r w:rsidR="00E21322">
        <w:rPr>
          <w:sz w:val="24"/>
        </w:rPr>
        <w:t>-</w:t>
      </w:r>
      <w:r>
        <w:rPr>
          <w:sz w:val="24"/>
        </w:rPr>
        <w:t>Safety Commissioner was consulted in relation to th</w:t>
      </w:r>
      <w:r w:rsidR="005F2715">
        <w:rPr>
          <w:sz w:val="24"/>
        </w:rPr>
        <w:t>ese</w:t>
      </w:r>
      <w:r>
        <w:rPr>
          <w:sz w:val="24"/>
        </w:rPr>
        <w:t xml:space="preserve"> Legislative Rule</w:t>
      </w:r>
      <w:r w:rsidR="00C96E01">
        <w:rPr>
          <w:sz w:val="24"/>
        </w:rPr>
        <w:t>s</w:t>
      </w:r>
      <w:r>
        <w:rPr>
          <w:sz w:val="24"/>
        </w:rPr>
        <w:t>.</w:t>
      </w:r>
    </w:p>
    <w:p w14:paraId="70FFCFEF" w14:textId="3BB1AB3F" w:rsidR="00F429DA" w:rsidRPr="00443B1F" w:rsidRDefault="00F429DA" w:rsidP="001972F0">
      <w:pPr>
        <w:tabs>
          <w:tab w:val="left" w:pos="6825"/>
        </w:tabs>
        <w:rPr>
          <w:b/>
          <w:sz w:val="24"/>
          <w:szCs w:val="24"/>
        </w:rPr>
      </w:pPr>
      <w:r w:rsidRPr="00443B1F">
        <w:rPr>
          <w:b/>
          <w:sz w:val="24"/>
          <w:szCs w:val="24"/>
        </w:rPr>
        <w:t xml:space="preserve">Regulation </w:t>
      </w:r>
      <w:r w:rsidR="00A3628C">
        <w:rPr>
          <w:b/>
          <w:sz w:val="24"/>
          <w:szCs w:val="24"/>
        </w:rPr>
        <w:t>i</w:t>
      </w:r>
      <w:r w:rsidRPr="00443B1F">
        <w:rPr>
          <w:b/>
          <w:sz w:val="24"/>
          <w:szCs w:val="24"/>
        </w:rPr>
        <w:t>mpact</w:t>
      </w:r>
    </w:p>
    <w:p w14:paraId="0CE85F96" w14:textId="23596CAB" w:rsidR="00A94E37" w:rsidRPr="00A94E37" w:rsidRDefault="00A94E37" w:rsidP="001972F0">
      <w:pPr>
        <w:spacing w:before="120" w:after="100" w:afterAutospacing="1"/>
        <w:rPr>
          <w:sz w:val="24"/>
        </w:rPr>
      </w:pPr>
      <w:r w:rsidRPr="00A94E37">
        <w:rPr>
          <w:sz w:val="24"/>
        </w:rPr>
        <w:t xml:space="preserve">The Office of Best Practice Regulation </w:t>
      </w:r>
      <w:r w:rsidR="00F169AF">
        <w:rPr>
          <w:sz w:val="24"/>
        </w:rPr>
        <w:t xml:space="preserve">(OBPR) </w:t>
      </w:r>
      <w:r w:rsidRPr="00A94E37">
        <w:rPr>
          <w:sz w:val="24"/>
        </w:rPr>
        <w:t>has advised that a Regulation I</w:t>
      </w:r>
      <w:r>
        <w:rPr>
          <w:sz w:val="24"/>
        </w:rPr>
        <w:t>mpact Statement is not required</w:t>
      </w:r>
      <w:r w:rsidR="00F169AF">
        <w:rPr>
          <w:sz w:val="24"/>
        </w:rPr>
        <w:t xml:space="preserve"> for this instrument</w:t>
      </w:r>
      <w:r>
        <w:rPr>
          <w:sz w:val="24"/>
        </w:rPr>
        <w:t xml:space="preserve">. </w:t>
      </w:r>
      <w:r w:rsidRPr="00A94E37">
        <w:rPr>
          <w:sz w:val="24"/>
        </w:rPr>
        <w:t xml:space="preserve">The </w:t>
      </w:r>
      <w:r w:rsidR="00F169AF">
        <w:rPr>
          <w:sz w:val="24"/>
        </w:rPr>
        <w:t>OBPR reference number</w:t>
      </w:r>
      <w:r w:rsidRPr="00A94E37">
        <w:rPr>
          <w:sz w:val="24"/>
        </w:rPr>
        <w:t xml:space="preserve"> is ID</w:t>
      </w:r>
      <w:r w:rsidR="00F169AF">
        <w:rPr>
          <w:sz w:val="24"/>
        </w:rPr>
        <w:t> </w:t>
      </w:r>
      <w:r w:rsidRPr="00A94E37">
        <w:rPr>
          <w:sz w:val="24"/>
        </w:rPr>
        <w:t>19</w:t>
      </w:r>
      <w:r>
        <w:rPr>
          <w:sz w:val="24"/>
        </w:rPr>
        <w:t>913</w:t>
      </w:r>
      <w:r w:rsidRPr="00A94E37">
        <w:rPr>
          <w:sz w:val="24"/>
        </w:rPr>
        <w:t>.</w:t>
      </w:r>
    </w:p>
    <w:p w14:paraId="299F318F" w14:textId="77777777" w:rsidR="002B5AB0" w:rsidRPr="0041515F" w:rsidRDefault="002B5AB0" w:rsidP="00F429DA">
      <w:pPr>
        <w:rPr>
          <w:sz w:val="24"/>
          <w:szCs w:val="24"/>
        </w:rPr>
      </w:pPr>
    </w:p>
    <w:p w14:paraId="79071C72" w14:textId="77777777" w:rsidR="00A3628C" w:rsidRDefault="00A3628C">
      <w:pPr>
        <w:spacing w:after="200" w:line="276" w:lineRule="auto"/>
        <w:rPr>
          <w:b/>
          <w:sz w:val="24"/>
          <w:szCs w:val="24"/>
        </w:rPr>
      </w:pPr>
      <w:r>
        <w:rPr>
          <w:b/>
          <w:sz w:val="24"/>
          <w:szCs w:val="24"/>
        </w:rPr>
        <w:br w:type="page"/>
      </w:r>
    </w:p>
    <w:p w14:paraId="5B3D061A" w14:textId="65E83848" w:rsidR="00F429DA" w:rsidRPr="001A0C5B" w:rsidRDefault="00F429DA" w:rsidP="001972F0">
      <w:pPr>
        <w:tabs>
          <w:tab w:val="left" w:pos="6825"/>
        </w:tabs>
        <w:rPr>
          <w:b/>
          <w:sz w:val="24"/>
          <w:szCs w:val="24"/>
        </w:rPr>
      </w:pPr>
      <w:r w:rsidRPr="001A0C5B">
        <w:rPr>
          <w:b/>
          <w:sz w:val="24"/>
          <w:szCs w:val="24"/>
        </w:rPr>
        <w:t xml:space="preserve">Details of the accompanying </w:t>
      </w:r>
      <w:r w:rsidR="00A3628C">
        <w:rPr>
          <w:b/>
          <w:sz w:val="24"/>
          <w:szCs w:val="24"/>
        </w:rPr>
        <w:t>i</w:t>
      </w:r>
      <w:r w:rsidR="005F2715">
        <w:rPr>
          <w:b/>
          <w:sz w:val="24"/>
          <w:szCs w:val="24"/>
        </w:rPr>
        <w:t>nstrument</w:t>
      </w:r>
    </w:p>
    <w:p w14:paraId="17EFEEE8" w14:textId="2933B0F7" w:rsidR="00F429DA" w:rsidRPr="0041515F" w:rsidRDefault="00F429DA" w:rsidP="001972F0">
      <w:pPr>
        <w:spacing w:before="120" w:after="100" w:afterAutospacing="1"/>
        <w:rPr>
          <w:sz w:val="24"/>
          <w:szCs w:val="24"/>
        </w:rPr>
      </w:pPr>
      <w:r w:rsidRPr="0041515F">
        <w:rPr>
          <w:sz w:val="24"/>
          <w:szCs w:val="24"/>
        </w:rPr>
        <w:t xml:space="preserve">The </w:t>
      </w:r>
      <w:r w:rsidR="00E957EF">
        <w:rPr>
          <w:sz w:val="24"/>
          <w:szCs w:val="24"/>
        </w:rPr>
        <w:t>i</w:t>
      </w:r>
      <w:r w:rsidR="005F2715">
        <w:rPr>
          <w:sz w:val="24"/>
          <w:szCs w:val="24"/>
        </w:rPr>
        <w:t>nstrument</w:t>
      </w:r>
      <w:r w:rsidR="005F2715" w:rsidRPr="0041515F">
        <w:rPr>
          <w:sz w:val="24"/>
          <w:szCs w:val="24"/>
        </w:rPr>
        <w:t xml:space="preserve"> </w:t>
      </w:r>
      <w:r w:rsidRPr="0041515F">
        <w:rPr>
          <w:sz w:val="24"/>
          <w:szCs w:val="24"/>
        </w:rPr>
        <w:t xml:space="preserve">is a </w:t>
      </w:r>
      <w:r w:rsidRPr="000360B5">
        <w:rPr>
          <w:sz w:val="24"/>
          <w:szCs w:val="24"/>
        </w:rPr>
        <w:t xml:space="preserve">disallowable instrument </w:t>
      </w:r>
      <w:r w:rsidRPr="0041515F">
        <w:rPr>
          <w:sz w:val="24"/>
          <w:szCs w:val="24"/>
        </w:rPr>
        <w:t xml:space="preserve">for the purposes of the </w:t>
      </w:r>
      <w:r w:rsidRPr="0041515F">
        <w:rPr>
          <w:i/>
          <w:sz w:val="24"/>
          <w:szCs w:val="24"/>
        </w:rPr>
        <w:t>Legislative Instruments Act 2003</w:t>
      </w:r>
      <w:r w:rsidRPr="0041515F">
        <w:rPr>
          <w:sz w:val="24"/>
          <w:szCs w:val="24"/>
        </w:rPr>
        <w:t>.</w:t>
      </w:r>
    </w:p>
    <w:p w14:paraId="0BAAA94B" w14:textId="3F18C2C8" w:rsidR="00F429DA" w:rsidRPr="0041515F" w:rsidRDefault="00F429DA" w:rsidP="00F429DA">
      <w:pPr>
        <w:autoSpaceDE w:val="0"/>
        <w:autoSpaceDN w:val="0"/>
        <w:adjustRightInd w:val="0"/>
        <w:rPr>
          <w:sz w:val="24"/>
          <w:szCs w:val="24"/>
        </w:rPr>
      </w:pPr>
      <w:r w:rsidRPr="0041515F">
        <w:rPr>
          <w:sz w:val="24"/>
          <w:szCs w:val="24"/>
        </w:rPr>
        <w:t xml:space="preserve">Details of the accompanying </w:t>
      </w:r>
      <w:r w:rsidR="00E957EF">
        <w:rPr>
          <w:sz w:val="24"/>
          <w:szCs w:val="24"/>
        </w:rPr>
        <w:t>i</w:t>
      </w:r>
      <w:r w:rsidR="005F2715">
        <w:rPr>
          <w:sz w:val="24"/>
          <w:szCs w:val="24"/>
        </w:rPr>
        <w:t>nstrument</w:t>
      </w:r>
      <w:r w:rsidR="005F2715" w:rsidRPr="0041515F">
        <w:rPr>
          <w:sz w:val="24"/>
          <w:szCs w:val="24"/>
        </w:rPr>
        <w:t xml:space="preserve"> </w:t>
      </w:r>
      <w:r w:rsidRPr="0041515F">
        <w:rPr>
          <w:sz w:val="24"/>
          <w:szCs w:val="24"/>
        </w:rPr>
        <w:t xml:space="preserve">are set out in </w:t>
      </w:r>
      <w:r w:rsidRPr="0041515F">
        <w:rPr>
          <w:b/>
          <w:sz w:val="24"/>
          <w:szCs w:val="24"/>
          <w:u w:val="single"/>
        </w:rPr>
        <w:t xml:space="preserve">Attachment </w:t>
      </w:r>
      <w:r w:rsidR="00D51BFC">
        <w:rPr>
          <w:b/>
          <w:sz w:val="24"/>
          <w:szCs w:val="24"/>
          <w:u w:val="single"/>
        </w:rPr>
        <w:t>1</w:t>
      </w:r>
      <w:r w:rsidRPr="0041515F">
        <w:rPr>
          <w:sz w:val="24"/>
          <w:szCs w:val="24"/>
        </w:rPr>
        <w:t>.</w:t>
      </w:r>
    </w:p>
    <w:p w14:paraId="5538E4BC" w14:textId="77777777" w:rsidR="00A97498" w:rsidRDefault="00A97498" w:rsidP="00F429DA">
      <w:pPr>
        <w:rPr>
          <w:b/>
          <w:bCs/>
          <w:sz w:val="24"/>
          <w:szCs w:val="24"/>
        </w:rPr>
      </w:pPr>
    </w:p>
    <w:p w14:paraId="3EBD11B3" w14:textId="4178E012" w:rsidR="00F429DA" w:rsidRPr="001972F0" w:rsidRDefault="00F429DA" w:rsidP="001972F0">
      <w:pPr>
        <w:tabs>
          <w:tab w:val="left" w:pos="6825"/>
        </w:tabs>
        <w:rPr>
          <w:b/>
          <w:sz w:val="24"/>
          <w:szCs w:val="24"/>
        </w:rPr>
      </w:pPr>
      <w:r w:rsidRPr="001972F0">
        <w:rPr>
          <w:b/>
          <w:sz w:val="24"/>
          <w:szCs w:val="24"/>
        </w:rPr>
        <w:t>Statement of compatibility with human rights</w:t>
      </w:r>
    </w:p>
    <w:p w14:paraId="62195716" w14:textId="77777777" w:rsidR="00F429DA" w:rsidRPr="001972F0" w:rsidRDefault="00F429DA" w:rsidP="001972F0">
      <w:pPr>
        <w:spacing w:before="120" w:after="100" w:afterAutospacing="1"/>
        <w:rPr>
          <w:sz w:val="24"/>
        </w:rPr>
      </w:pPr>
      <w:r w:rsidRPr="001972F0">
        <w:rPr>
          <w:sz w:val="24"/>
          <w:lang w:val="en-GB"/>
        </w:rPr>
        <w:t xml:space="preserve">A statement of compatibility with human rights for the purposes of Part 3 of the </w:t>
      </w:r>
      <w:r w:rsidRPr="001972F0">
        <w:rPr>
          <w:i/>
          <w:iCs/>
          <w:sz w:val="24"/>
          <w:lang w:val="en-GB"/>
        </w:rPr>
        <w:t>Human Rights (Parliamentary Scrutiny) Act 2011</w:t>
      </w:r>
      <w:r w:rsidRPr="001972F0">
        <w:rPr>
          <w:sz w:val="24"/>
          <w:lang w:val="en-GB"/>
        </w:rPr>
        <w:t xml:space="preserve"> is set out in </w:t>
      </w:r>
      <w:r w:rsidRPr="001972F0">
        <w:rPr>
          <w:b/>
          <w:sz w:val="24"/>
          <w:u w:val="single"/>
          <w:lang w:val="en-GB"/>
        </w:rPr>
        <w:t xml:space="preserve">Attachment </w:t>
      </w:r>
      <w:r w:rsidR="00D51BFC" w:rsidRPr="001972F0">
        <w:rPr>
          <w:b/>
          <w:sz w:val="24"/>
          <w:u w:val="single"/>
          <w:lang w:val="en-GB"/>
        </w:rPr>
        <w:t>2</w:t>
      </w:r>
      <w:r w:rsidRPr="001972F0">
        <w:rPr>
          <w:sz w:val="24"/>
          <w:lang w:val="en-GB"/>
        </w:rPr>
        <w:t>.</w:t>
      </w:r>
    </w:p>
    <w:p w14:paraId="012EDE35" w14:textId="77777777" w:rsidR="00F429DA" w:rsidRDefault="00F429DA" w:rsidP="00F429DA">
      <w:pPr>
        <w:ind w:right="91"/>
        <w:rPr>
          <w:b/>
          <w:sz w:val="24"/>
          <w:szCs w:val="24"/>
        </w:rPr>
      </w:pPr>
      <w:r>
        <w:rPr>
          <w:b/>
          <w:sz w:val="24"/>
          <w:szCs w:val="24"/>
        </w:rPr>
        <w:br w:type="page"/>
      </w:r>
    </w:p>
    <w:p w14:paraId="7E0F4A5A" w14:textId="77777777" w:rsidR="00363E8F" w:rsidRDefault="00363E8F" w:rsidP="00F429DA">
      <w:pPr>
        <w:ind w:right="91"/>
        <w:jc w:val="right"/>
        <w:rPr>
          <w:sz w:val="24"/>
          <w:szCs w:val="24"/>
        </w:rPr>
      </w:pPr>
      <w:r>
        <w:rPr>
          <w:b/>
          <w:sz w:val="24"/>
          <w:szCs w:val="24"/>
          <w:u w:val="single"/>
        </w:rPr>
        <w:t>Attachment 1</w:t>
      </w:r>
    </w:p>
    <w:p w14:paraId="2BA45A41" w14:textId="77777777" w:rsidR="00363E8F" w:rsidRDefault="00363E8F" w:rsidP="00F429DA">
      <w:pPr>
        <w:ind w:right="91"/>
        <w:jc w:val="right"/>
        <w:rPr>
          <w:sz w:val="24"/>
          <w:szCs w:val="24"/>
        </w:rPr>
      </w:pPr>
    </w:p>
    <w:p w14:paraId="5B2742DB" w14:textId="0044A45D" w:rsidR="00F429DA" w:rsidRPr="00D51BFC" w:rsidRDefault="00F429DA" w:rsidP="00D51BFC">
      <w:pPr>
        <w:ind w:right="91"/>
        <w:rPr>
          <w:b/>
          <w:i/>
          <w:sz w:val="24"/>
          <w:szCs w:val="24"/>
        </w:rPr>
      </w:pPr>
      <w:r w:rsidRPr="001F61B6">
        <w:rPr>
          <w:b/>
          <w:sz w:val="24"/>
          <w:szCs w:val="24"/>
        </w:rPr>
        <w:t xml:space="preserve">Details of the </w:t>
      </w:r>
      <w:r w:rsidR="00895F3F">
        <w:rPr>
          <w:b/>
          <w:i/>
          <w:sz w:val="24"/>
          <w:szCs w:val="24"/>
        </w:rPr>
        <w:t>Enhancing Online Safety (</w:t>
      </w:r>
      <w:r w:rsidR="00E21322">
        <w:rPr>
          <w:b/>
          <w:i/>
          <w:sz w:val="24"/>
          <w:szCs w:val="24"/>
        </w:rPr>
        <w:t xml:space="preserve">Family and </w:t>
      </w:r>
      <w:r w:rsidR="00895F3F">
        <w:rPr>
          <w:b/>
          <w:i/>
          <w:sz w:val="24"/>
          <w:szCs w:val="24"/>
        </w:rPr>
        <w:t>Domestic Violence) Legislative Rules</w:t>
      </w:r>
      <w:r w:rsidR="00D51BFC" w:rsidRPr="00D51BFC">
        <w:rPr>
          <w:b/>
          <w:i/>
          <w:sz w:val="24"/>
          <w:szCs w:val="24"/>
        </w:rPr>
        <w:t xml:space="preserve"> 2015</w:t>
      </w:r>
    </w:p>
    <w:p w14:paraId="0C3CC432" w14:textId="77777777" w:rsidR="00F429DA" w:rsidRDefault="00F429DA" w:rsidP="00F429DA">
      <w:pPr>
        <w:ind w:right="91"/>
        <w:rPr>
          <w:sz w:val="24"/>
          <w:szCs w:val="24"/>
          <w:u w:val="single"/>
        </w:rPr>
      </w:pPr>
    </w:p>
    <w:p w14:paraId="27B4B906" w14:textId="62652E40" w:rsidR="00F429DA" w:rsidRPr="00096E01" w:rsidRDefault="00F429DA" w:rsidP="00096E01">
      <w:pPr>
        <w:tabs>
          <w:tab w:val="left" w:pos="6825"/>
        </w:tabs>
        <w:rPr>
          <w:b/>
          <w:sz w:val="24"/>
          <w:szCs w:val="24"/>
        </w:rPr>
      </w:pPr>
      <w:r>
        <w:rPr>
          <w:b/>
          <w:sz w:val="24"/>
          <w:szCs w:val="24"/>
        </w:rPr>
        <w:t>Section</w:t>
      </w:r>
      <w:r w:rsidRPr="00233EA3">
        <w:rPr>
          <w:b/>
          <w:sz w:val="24"/>
          <w:szCs w:val="24"/>
        </w:rPr>
        <w:t xml:space="preserve"> 1 – Name of </w:t>
      </w:r>
      <w:r w:rsidR="00E957EF">
        <w:rPr>
          <w:b/>
          <w:sz w:val="24"/>
          <w:szCs w:val="24"/>
        </w:rPr>
        <w:t>L</w:t>
      </w:r>
      <w:r w:rsidR="00E21322">
        <w:rPr>
          <w:b/>
          <w:sz w:val="24"/>
          <w:szCs w:val="24"/>
        </w:rPr>
        <w:t xml:space="preserve">egislative </w:t>
      </w:r>
      <w:r w:rsidR="00E957EF">
        <w:rPr>
          <w:b/>
          <w:sz w:val="24"/>
          <w:szCs w:val="24"/>
        </w:rPr>
        <w:t>R</w:t>
      </w:r>
      <w:r w:rsidR="00E21322">
        <w:rPr>
          <w:b/>
          <w:sz w:val="24"/>
          <w:szCs w:val="24"/>
        </w:rPr>
        <w:t>ules</w:t>
      </w:r>
    </w:p>
    <w:p w14:paraId="5B2AE9EE" w14:textId="2368A312" w:rsidR="00D51BFC" w:rsidRDefault="00F429DA" w:rsidP="001972F0">
      <w:pPr>
        <w:spacing w:before="120" w:after="100" w:afterAutospacing="1"/>
        <w:rPr>
          <w:sz w:val="24"/>
          <w:szCs w:val="24"/>
        </w:rPr>
      </w:pPr>
      <w:r>
        <w:rPr>
          <w:sz w:val="24"/>
          <w:szCs w:val="24"/>
        </w:rPr>
        <w:t xml:space="preserve">Section 1 of the </w:t>
      </w:r>
      <w:r w:rsidR="00F169AF">
        <w:rPr>
          <w:sz w:val="24"/>
          <w:szCs w:val="24"/>
        </w:rPr>
        <w:t xml:space="preserve">Legislative Rules </w:t>
      </w:r>
      <w:r>
        <w:rPr>
          <w:sz w:val="24"/>
          <w:szCs w:val="24"/>
        </w:rPr>
        <w:t xml:space="preserve">provides that the name of the instrument is the </w:t>
      </w:r>
      <w:r w:rsidR="00895F3F" w:rsidRPr="00895F3F">
        <w:rPr>
          <w:i/>
          <w:sz w:val="24"/>
          <w:szCs w:val="24"/>
        </w:rPr>
        <w:t>Enhancing Online Safety (</w:t>
      </w:r>
      <w:r w:rsidR="00E21322">
        <w:rPr>
          <w:i/>
          <w:sz w:val="24"/>
          <w:szCs w:val="24"/>
        </w:rPr>
        <w:t xml:space="preserve">Family and </w:t>
      </w:r>
      <w:r w:rsidR="00895F3F" w:rsidRPr="00895F3F">
        <w:rPr>
          <w:i/>
          <w:sz w:val="24"/>
          <w:szCs w:val="24"/>
        </w:rPr>
        <w:t>Domestic Violence) Legislative Rules 2015</w:t>
      </w:r>
      <w:r w:rsidR="00895F3F">
        <w:rPr>
          <w:i/>
          <w:sz w:val="24"/>
          <w:szCs w:val="24"/>
        </w:rPr>
        <w:t>.</w:t>
      </w:r>
    </w:p>
    <w:p w14:paraId="487966FB" w14:textId="77777777" w:rsidR="00F429DA" w:rsidRPr="00233EA3" w:rsidRDefault="00F429DA" w:rsidP="00F429DA">
      <w:pPr>
        <w:tabs>
          <w:tab w:val="left" w:pos="6825"/>
        </w:tabs>
        <w:rPr>
          <w:b/>
          <w:sz w:val="24"/>
          <w:szCs w:val="24"/>
        </w:rPr>
      </w:pPr>
      <w:r>
        <w:rPr>
          <w:b/>
          <w:sz w:val="24"/>
          <w:szCs w:val="24"/>
        </w:rPr>
        <w:t>Section</w:t>
      </w:r>
      <w:r w:rsidRPr="00233EA3">
        <w:rPr>
          <w:b/>
          <w:sz w:val="24"/>
          <w:szCs w:val="24"/>
        </w:rPr>
        <w:t xml:space="preserve"> 2 - Commencement</w:t>
      </w:r>
    </w:p>
    <w:p w14:paraId="1D1ED82C" w14:textId="31D32783" w:rsidR="00F429DA" w:rsidRDefault="00F429DA" w:rsidP="001972F0">
      <w:pPr>
        <w:spacing w:before="120" w:after="100" w:afterAutospacing="1"/>
        <w:rPr>
          <w:sz w:val="24"/>
          <w:szCs w:val="24"/>
        </w:rPr>
      </w:pPr>
      <w:r>
        <w:rPr>
          <w:sz w:val="24"/>
          <w:szCs w:val="24"/>
        </w:rPr>
        <w:t xml:space="preserve">Section 2 provides that the </w:t>
      </w:r>
      <w:r w:rsidR="00F169AF">
        <w:rPr>
          <w:sz w:val="24"/>
          <w:szCs w:val="24"/>
        </w:rPr>
        <w:t>Legislative Rules</w:t>
      </w:r>
      <w:r>
        <w:rPr>
          <w:sz w:val="24"/>
          <w:szCs w:val="24"/>
        </w:rPr>
        <w:t xml:space="preserve"> commence on </w:t>
      </w:r>
      <w:r w:rsidR="00B922AB" w:rsidRPr="00B922AB">
        <w:rPr>
          <w:sz w:val="24"/>
          <w:szCs w:val="24"/>
        </w:rPr>
        <w:t xml:space="preserve">the day after </w:t>
      </w:r>
      <w:r w:rsidR="00C96E01">
        <w:rPr>
          <w:sz w:val="24"/>
          <w:szCs w:val="24"/>
        </w:rPr>
        <w:t>they are</w:t>
      </w:r>
      <w:r w:rsidR="00B922AB" w:rsidRPr="00B922AB">
        <w:rPr>
          <w:sz w:val="24"/>
          <w:szCs w:val="24"/>
        </w:rPr>
        <w:t xml:space="preserve"> registered on the Federal Register of Legislative Instruments.</w:t>
      </w:r>
    </w:p>
    <w:p w14:paraId="19B5CEBF" w14:textId="77777777" w:rsidR="00F429DA" w:rsidRPr="00233EA3" w:rsidRDefault="00F429DA" w:rsidP="00F429DA">
      <w:pPr>
        <w:tabs>
          <w:tab w:val="left" w:pos="6825"/>
        </w:tabs>
        <w:rPr>
          <w:b/>
          <w:sz w:val="24"/>
          <w:szCs w:val="24"/>
        </w:rPr>
      </w:pPr>
      <w:r>
        <w:rPr>
          <w:b/>
          <w:sz w:val="24"/>
          <w:szCs w:val="24"/>
        </w:rPr>
        <w:t xml:space="preserve">Section </w:t>
      </w:r>
      <w:r w:rsidR="00B922AB">
        <w:rPr>
          <w:b/>
          <w:sz w:val="24"/>
          <w:szCs w:val="24"/>
        </w:rPr>
        <w:t>3</w:t>
      </w:r>
      <w:r>
        <w:rPr>
          <w:b/>
          <w:sz w:val="24"/>
          <w:szCs w:val="24"/>
        </w:rPr>
        <w:t xml:space="preserve"> - Definitions</w:t>
      </w:r>
    </w:p>
    <w:p w14:paraId="3A1F8AB2" w14:textId="0D1072FF" w:rsidR="00F429DA" w:rsidRDefault="00E21322" w:rsidP="001972F0">
      <w:pPr>
        <w:spacing w:before="120" w:after="100" w:afterAutospacing="1"/>
        <w:rPr>
          <w:sz w:val="24"/>
          <w:szCs w:val="24"/>
        </w:rPr>
      </w:pPr>
      <w:r>
        <w:rPr>
          <w:sz w:val="24"/>
          <w:szCs w:val="24"/>
        </w:rPr>
        <w:t>S</w:t>
      </w:r>
      <w:r w:rsidR="00F429DA">
        <w:rPr>
          <w:sz w:val="24"/>
          <w:szCs w:val="24"/>
        </w:rPr>
        <w:t xml:space="preserve">ection 3 sets out the key definitions used in the </w:t>
      </w:r>
      <w:r w:rsidR="00F169AF">
        <w:rPr>
          <w:sz w:val="24"/>
          <w:szCs w:val="24"/>
        </w:rPr>
        <w:t>Legislative Rules</w:t>
      </w:r>
      <w:r w:rsidR="00F429DA">
        <w:rPr>
          <w:sz w:val="24"/>
          <w:szCs w:val="24"/>
        </w:rPr>
        <w:t xml:space="preserve">. </w:t>
      </w:r>
    </w:p>
    <w:p w14:paraId="348456E3" w14:textId="008C5219" w:rsidR="008C7784" w:rsidRPr="00895F3F" w:rsidRDefault="00D17F76" w:rsidP="00F253EE">
      <w:pPr>
        <w:ind w:right="91"/>
        <w:rPr>
          <w:sz w:val="24"/>
          <w:szCs w:val="24"/>
        </w:rPr>
      </w:pPr>
      <w:r>
        <w:rPr>
          <w:sz w:val="24"/>
          <w:szCs w:val="24"/>
        </w:rPr>
        <w:t xml:space="preserve">The term, </w:t>
      </w:r>
      <w:r w:rsidRPr="00D17F76">
        <w:rPr>
          <w:sz w:val="24"/>
          <w:szCs w:val="24"/>
        </w:rPr>
        <w:t>‘</w:t>
      </w:r>
      <w:r w:rsidR="008C7784" w:rsidRPr="00895F3F">
        <w:rPr>
          <w:i/>
          <w:sz w:val="24"/>
          <w:szCs w:val="24"/>
        </w:rPr>
        <w:t>Act</w:t>
      </w:r>
      <w:r w:rsidRPr="00895F3F">
        <w:rPr>
          <w:i/>
          <w:sz w:val="24"/>
          <w:szCs w:val="24"/>
        </w:rPr>
        <w:t>’</w:t>
      </w:r>
      <w:r>
        <w:rPr>
          <w:sz w:val="24"/>
          <w:szCs w:val="24"/>
        </w:rPr>
        <w:t xml:space="preserve"> refers to the </w:t>
      </w:r>
      <w:r w:rsidR="00895F3F">
        <w:rPr>
          <w:i/>
          <w:sz w:val="24"/>
          <w:szCs w:val="24"/>
        </w:rPr>
        <w:t>Enhancing Online Safety for Children Act 2015.</w:t>
      </w:r>
    </w:p>
    <w:p w14:paraId="595B0F0E" w14:textId="77777777" w:rsidR="00D17F76" w:rsidRDefault="00D17F76" w:rsidP="00822FFD">
      <w:pPr>
        <w:ind w:right="91"/>
        <w:rPr>
          <w:sz w:val="24"/>
          <w:szCs w:val="24"/>
        </w:rPr>
      </w:pPr>
    </w:p>
    <w:p w14:paraId="61354A2B" w14:textId="4680EA7B" w:rsidR="00895F3F" w:rsidRDefault="00895F3F" w:rsidP="00822FFD">
      <w:pPr>
        <w:ind w:right="91"/>
        <w:rPr>
          <w:sz w:val="24"/>
          <w:szCs w:val="24"/>
        </w:rPr>
      </w:pPr>
      <w:r>
        <w:rPr>
          <w:sz w:val="24"/>
          <w:szCs w:val="24"/>
        </w:rPr>
        <w:t>The term</w:t>
      </w:r>
      <w:r w:rsidR="00D17F76" w:rsidRPr="00D17F76">
        <w:rPr>
          <w:sz w:val="24"/>
          <w:szCs w:val="24"/>
        </w:rPr>
        <w:t xml:space="preserve"> ‘</w:t>
      </w:r>
      <w:r>
        <w:rPr>
          <w:i/>
          <w:sz w:val="24"/>
          <w:szCs w:val="24"/>
        </w:rPr>
        <w:t>online safety’</w:t>
      </w:r>
      <w:r>
        <w:rPr>
          <w:sz w:val="24"/>
          <w:szCs w:val="24"/>
        </w:rPr>
        <w:t xml:space="preserve"> </w:t>
      </w:r>
      <w:r w:rsidR="00124E4B" w:rsidRPr="00D11BBD">
        <w:rPr>
          <w:sz w:val="24"/>
          <w:szCs w:val="24"/>
        </w:rPr>
        <w:t>means the capacity of a person to use social media services and electronic services in a safe manner</w:t>
      </w:r>
      <w:r w:rsidR="00C96E01">
        <w:rPr>
          <w:sz w:val="24"/>
          <w:szCs w:val="24"/>
        </w:rPr>
        <w:t>.</w:t>
      </w:r>
    </w:p>
    <w:p w14:paraId="46412430" w14:textId="77777777" w:rsidR="00C75687" w:rsidRPr="00C75687" w:rsidRDefault="00C75687" w:rsidP="00C75687">
      <w:pPr>
        <w:ind w:right="91"/>
        <w:rPr>
          <w:sz w:val="24"/>
          <w:szCs w:val="24"/>
        </w:rPr>
      </w:pPr>
    </w:p>
    <w:p w14:paraId="4C162F63" w14:textId="106C6082" w:rsidR="00F429DA" w:rsidRPr="00F429DA" w:rsidRDefault="00F429DA" w:rsidP="00F429DA">
      <w:pPr>
        <w:rPr>
          <w:sz w:val="24"/>
          <w:szCs w:val="24"/>
        </w:rPr>
      </w:pPr>
      <w:r w:rsidRPr="00F429DA">
        <w:rPr>
          <w:sz w:val="24"/>
          <w:szCs w:val="24"/>
        </w:rPr>
        <w:t xml:space="preserve">To aid the reader, a note at the end of section </w:t>
      </w:r>
      <w:r w:rsidR="00E21322">
        <w:rPr>
          <w:sz w:val="24"/>
          <w:szCs w:val="24"/>
        </w:rPr>
        <w:t>3</w:t>
      </w:r>
      <w:r w:rsidRPr="00F429DA">
        <w:rPr>
          <w:sz w:val="24"/>
          <w:szCs w:val="24"/>
        </w:rPr>
        <w:t xml:space="preserve"> indicat</w:t>
      </w:r>
      <w:r w:rsidR="00E21322">
        <w:rPr>
          <w:sz w:val="24"/>
          <w:szCs w:val="24"/>
        </w:rPr>
        <w:t>es</w:t>
      </w:r>
      <w:r w:rsidRPr="00F429DA">
        <w:rPr>
          <w:sz w:val="24"/>
          <w:szCs w:val="24"/>
        </w:rPr>
        <w:t xml:space="preserve"> that </w:t>
      </w:r>
      <w:r w:rsidR="00F06F75">
        <w:rPr>
          <w:sz w:val="24"/>
          <w:szCs w:val="24"/>
        </w:rPr>
        <w:t>specified</w:t>
      </w:r>
      <w:r w:rsidR="00F06F75" w:rsidRPr="00F429DA">
        <w:rPr>
          <w:sz w:val="24"/>
          <w:szCs w:val="24"/>
        </w:rPr>
        <w:t xml:space="preserve"> </w:t>
      </w:r>
      <w:r w:rsidRPr="00F429DA">
        <w:rPr>
          <w:sz w:val="24"/>
          <w:szCs w:val="24"/>
        </w:rPr>
        <w:t>terms</w:t>
      </w:r>
      <w:r w:rsidR="002331FE">
        <w:rPr>
          <w:i/>
          <w:sz w:val="24"/>
          <w:szCs w:val="24"/>
        </w:rPr>
        <w:t xml:space="preserve"> </w:t>
      </w:r>
      <w:r w:rsidRPr="00F429DA">
        <w:rPr>
          <w:sz w:val="24"/>
          <w:szCs w:val="24"/>
        </w:rPr>
        <w:t>have the same meaning as in the Act.</w:t>
      </w:r>
      <w:r w:rsidR="00F06F75">
        <w:rPr>
          <w:sz w:val="24"/>
          <w:szCs w:val="24"/>
        </w:rPr>
        <w:t xml:space="preserve"> These terms </w:t>
      </w:r>
      <w:r w:rsidR="00E21322">
        <w:rPr>
          <w:sz w:val="24"/>
          <w:szCs w:val="24"/>
        </w:rPr>
        <w:t>are</w:t>
      </w:r>
      <w:r w:rsidR="00895F3F">
        <w:rPr>
          <w:sz w:val="24"/>
          <w:szCs w:val="24"/>
        </w:rPr>
        <w:t xml:space="preserve"> electronic service and social media service. </w:t>
      </w:r>
    </w:p>
    <w:p w14:paraId="0A24BCAA" w14:textId="77777777" w:rsidR="00F429DA" w:rsidRDefault="00F429DA" w:rsidP="00F429DA">
      <w:pPr>
        <w:rPr>
          <w:sz w:val="24"/>
          <w:szCs w:val="24"/>
        </w:rPr>
      </w:pPr>
    </w:p>
    <w:p w14:paraId="3E66751D" w14:textId="08B30E95" w:rsidR="00921EE9" w:rsidRPr="00921EE9" w:rsidRDefault="00921EE9" w:rsidP="00096E01">
      <w:pPr>
        <w:tabs>
          <w:tab w:val="left" w:pos="6825"/>
        </w:tabs>
        <w:rPr>
          <w:b/>
          <w:sz w:val="24"/>
          <w:szCs w:val="24"/>
        </w:rPr>
      </w:pPr>
      <w:r w:rsidRPr="00921EE9">
        <w:rPr>
          <w:b/>
          <w:sz w:val="24"/>
          <w:szCs w:val="24"/>
        </w:rPr>
        <w:t xml:space="preserve">Section 4 – </w:t>
      </w:r>
      <w:r w:rsidR="00895F3F">
        <w:rPr>
          <w:b/>
          <w:sz w:val="24"/>
          <w:szCs w:val="24"/>
        </w:rPr>
        <w:t>Conferral of additional functions</w:t>
      </w:r>
      <w:r w:rsidRPr="00921EE9">
        <w:rPr>
          <w:b/>
          <w:sz w:val="24"/>
          <w:szCs w:val="24"/>
        </w:rPr>
        <w:t xml:space="preserve"> </w:t>
      </w:r>
    </w:p>
    <w:p w14:paraId="6A6E48FF" w14:textId="548405D1" w:rsidR="00981013" w:rsidRDefault="00921EE9" w:rsidP="00096E01">
      <w:pPr>
        <w:spacing w:before="120" w:after="100" w:afterAutospacing="1"/>
        <w:rPr>
          <w:sz w:val="24"/>
          <w:szCs w:val="24"/>
        </w:rPr>
      </w:pPr>
      <w:r w:rsidRPr="00096E01">
        <w:rPr>
          <w:sz w:val="24"/>
          <w:szCs w:val="24"/>
          <w:lang w:val="en-GB"/>
        </w:rPr>
        <w:t>S</w:t>
      </w:r>
      <w:r w:rsidR="00B76072" w:rsidRPr="00096E01">
        <w:rPr>
          <w:sz w:val="24"/>
          <w:szCs w:val="24"/>
          <w:lang w:val="en-GB"/>
        </w:rPr>
        <w:t>ection</w:t>
      </w:r>
      <w:r w:rsidR="00B76072">
        <w:rPr>
          <w:sz w:val="24"/>
          <w:szCs w:val="24"/>
        </w:rPr>
        <w:t xml:space="preserve"> 4</w:t>
      </w:r>
      <w:r>
        <w:rPr>
          <w:sz w:val="24"/>
          <w:szCs w:val="24"/>
        </w:rPr>
        <w:t xml:space="preserve"> sets out the </w:t>
      </w:r>
      <w:r w:rsidR="00895F3F">
        <w:rPr>
          <w:sz w:val="24"/>
          <w:szCs w:val="24"/>
        </w:rPr>
        <w:t>additional functions conferred on the Commissioner</w:t>
      </w:r>
      <w:r w:rsidR="00E21322">
        <w:rPr>
          <w:sz w:val="24"/>
          <w:szCs w:val="24"/>
        </w:rPr>
        <w:t xml:space="preserve"> for the purposes of paragraph 15(1)(r) of the Act</w:t>
      </w:r>
      <w:r w:rsidR="00895F3F">
        <w:rPr>
          <w:sz w:val="24"/>
          <w:szCs w:val="24"/>
        </w:rPr>
        <w:t>.</w:t>
      </w:r>
    </w:p>
    <w:p w14:paraId="73EC6CF5" w14:textId="67681B7F" w:rsidR="003A42ED" w:rsidRDefault="003A42ED" w:rsidP="00F429DA">
      <w:pPr>
        <w:rPr>
          <w:sz w:val="24"/>
          <w:szCs w:val="24"/>
        </w:rPr>
      </w:pPr>
      <w:r>
        <w:rPr>
          <w:sz w:val="24"/>
          <w:szCs w:val="24"/>
        </w:rPr>
        <w:t>These functions are:</w:t>
      </w:r>
    </w:p>
    <w:p w14:paraId="53071E60" w14:textId="77777777" w:rsidR="003A42ED" w:rsidRDefault="003A42ED" w:rsidP="00F429DA">
      <w:pPr>
        <w:rPr>
          <w:sz w:val="24"/>
          <w:szCs w:val="24"/>
        </w:rPr>
      </w:pPr>
    </w:p>
    <w:p w14:paraId="52259CF9" w14:textId="6F215E56" w:rsidR="003A42ED" w:rsidRDefault="003A42ED" w:rsidP="003A42ED">
      <w:pPr>
        <w:pStyle w:val="Indent2"/>
        <w:numPr>
          <w:ilvl w:val="3"/>
          <w:numId w:val="45"/>
        </w:numPr>
      </w:pPr>
      <w:r>
        <w:t>to promote online safety for persons at risk of family or domestic violence, including on the risks of using technology;</w:t>
      </w:r>
    </w:p>
    <w:p w14:paraId="0803DAF2" w14:textId="77777777" w:rsidR="003A42ED" w:rsidRDefault="003A42ED" w:rsidP="003A42ED">
      <w:pPr>
        <w:pStyle w:val="Indent2"/>
        <w:numPr>
          <w:ilvl w:val="3"/>
          <w:numId w:val="45"/>
        </w:numPr>
      </w:pPr>
      <w:r>
        <w:t>to support, encourage and conduct educational, promotional, training and community awareness programs that are relevant to online safety for persons at risk of family or domestic violence; and</w:t>
      </w:r>
    </w:p>
    <w:p w14:paraId="16F32B44" w14:textId="77777777" w:rsidR="003A42ED" w:rsidRDefault="003A42ED" w:rsidP="003A42ED">
      <w:pPr>
        <w:pStyle w:val="Indent2"/>
        <w:numPr>
          <w:ilvl w:val="3"/>
          <w:numId w:val="45"/>
        </w:numPr>
      </w:pPr>
      <w:r w:rsidRPr="002D74EB">
        <w:t>to make, on behalf of the Commonwealth, grants of financial assistance in relation to online safety for persons at risk</w:t>
      </w:r>
      <w:r>
        <w:t xml:space="preserve"> of family or domestic violence</w:t>
      </w:r>
      <w:r w:rsidRPr="002D74EB">
        <w:t>.</w:t>
      </w:r>
    </w:p>
    <w:p w14:paraId="6E9382BA" w14:textId="481DD22B" w:rsidR="00895F3F" w:rsidRDefault="00895F3F" w:rsidP="00F429DA">
      <w:pPr>
        <w:rPr>
          <w:sz w:val="24"/>
          <w:szCs w:val="24"/>
        </w:rPr>
      </w:pPr>
    </w:p>
    <w:p w14:paraId="23F33EC6" w14:textId="77777777" w:rsidR="00981013" w:rsidRDefault="00981013" w:rsidP="00F429DA">
      <w:pPr>
        <w:rPr>
          <w:sz w:val="24"/>
          <w:szCs w:val="24"/>
        </w:rPr>
      </w:pPr>
    </w:p>
    <w:p w14:paraId="2C61F7DB" w14:textId="09F9B89F" w:rsidR="00971484" w:rsidRDefault="00971484" w:rsidP="0061034F">
      <w:pPr>
        <w:rPr>
          <w:sz w:val="24"/>
          <w:szCs w:val="24"/>
        </w:rPr>
      </w:pPr>
    </w:p>
    <w:p w14:paraId="456E5131" w14:textId="68F19A86" w:rsidR="00F429DA" w:rsidRPr="006A1C17" w:rsidRDefault="00971484" w:rsidP="00F429DA">
      <w:pPr>
        <w:autoSpaceDE w:val="0"/>
        <w:autoSpaceDN w:val="0"/>
        <w:adjustRightInd w:val="0"/>
        <w:ind w:left="5040" w:firstLine="720"/>
        <w:rPr>
          <w:b/>
          <w:color w:val="000000" w:themeColor="text1"/>
          <w:sz w:val="24"/>
          <w:szCs w:val="24"/>
          <w:u w:val="single"/>
        </w:rPr>
      </w:pPr>
      <w:r>
        <w:rPr>
          <w:b/>
          <w:color w:val="000000" w:themeColor="text1"/>
          <w:sz w:val="24"/>
          <w:szCs w:val="24"/>
          <w:u w:val="single"/>
        </w:rPr>
        <w:br w:type="column"/>
      </w:r>
      <w:r w:rsidR="00F429DA" w:rsidRPr="006A1C17">
        <w:rPr>
          <w:b/>
          <w:color w:val="000000" w:themeColor="text1"/>
          <w:sz w:val="24"/>
          <w:szCs w:val="24"/>
          <w:u w:val="single"/>
        </w:rPr>
        <w:t xml:space="preserve">Attachment </w:t>
      </w:r>
      <w:r w:rsidR="00462109">
        <w:rPr>
          <w:b/>
          <w:color w:val="000000" w:themeColor="text1"/>
          <w:sz w:val="24"/>
          <w:szCs w:val="24"/>
          <w:u w:val="single"/>
        </w:rPr>
        <w:t>2</w:t>
      </w:r>
    </w:p>
    <w:p w14:paraId="575F31E7" w14:textId="77777777" w:rsidR="00F429DA" w:rsidRPr="005141A8" w:rsidRDefault="00F429DA" w:rsidP="00F429DA">
      <w:pPr>
        <w:spacing w:before="100" w:beforeAutospacing="1" w:after="100" w:afterAutospacing="1"/>
        <w:jc w:val="center"/>
        <w:rPr>
          <w:sz w:val="24"/>
          <w:szCs w:val="24"/>
        </w:rPr>
      </w:pPr>
      <w:r w:rsidRPr="005141A8">
        <w:rPr>
          <w:b/>
          <w:bCs/>
          <w:sz w:val="24"/>
          <w:szCs w:val="24"/>
          <w:lang w:val="en-GB"/>
        </w:rPr>
        <w:t>Statement of Compatibility with Human Rights</w:t>
      </w:r>
    </w:p>
    <w:p w14:paraId="769ADC8B" w14:textId="24FE5D63" w:rsidR="00F429DA" w:rsidRPr="00A47BDF" w:rsidRDefault="00F429DA" w:rsidP="00895F3F">
      <w:pPr>
        <w:jc w:val="both"/>
        <w:rPr>
          <w:i/>
          <w:iCs/>
          <w:sz w:val="24"/>
          <w:szCs w:val="24"/>
          <w:lang w:val="en-GB"/>
        </w:rPr>
      </w:pPr>
      <w:r w:rsidRPr="00A3628C">
        <w:rPr>
          <w:i/>
          <w:sz w:val="24"/>
          <w:szCs w:val="24"/>
          <w:lang w:val="en-GB"/>
        </w:rPr>
        <w:t xml:space="preserve">Prepared in accordance with Part 3 of the </w:t>
      </w:r>
      <w:r w:rsidRPr="00A47BDF">
        <w:rPr>
          <w:i/>
          <w:iCs/>
          <w:sz w:val="24"/>
          <w:szCs w:val="24"/>
          <w:lang w:val="en-GB"/>
        </w:rPr>
        <w:t>Human Rights (Parliamentary Scrutiny) Act 2011</w:t>
      </w:r>
      <w:r w:rsidR="00A049E8" w:rsidRPr="00A47BDF">
        <w:rPr>
          <w:i/>
          <w:iCs/>
          <w:sz w:val="24"/>
          <w:szCs w:val="24"/>
          <w:lang w:val="en-GB"/>
        </w:rPr>
        <w:t>.</w:t>
      </w:r>
    </w:p>
    <w:p w14:paraId="6E26897A" w14:textId="77777777" w:rsidR="00050BF7" w:rsidRPr="00192DE8" w:rsidRDefault="00050BF7" w:rsidP="00895F3F">
      <w:pPr>
        <w:jc w:val="both"/>
        <w:rPr>
          <w:i/>
          <w:iCs/>
          <w:sz w:val="24"/>
          <w:szCs w:val="24"/>
          <w:lang w:val="en-GB"/>
        </w:rPr>
      </w:pPr>
    </w:p>
    <w:p w14:paraId="2C46C468" w14:textId="194B86D5" w:rsidR="00971484" w:rsidRPr="00A3628C" w:rsidRDefault="00895F3F" w:rsidP="00A3628C">
      <w:pPr>
        <w:tabs>
          <w:tab w:val="left" w:pos="6825"/>
        </w:tabs>
        <w:rPr>
          <w:b/>
          <w:sz w:val="24"/>
          <w:szCs w:val="24"/>
        </w:rPr>
      </w:pPr>
      <w:r w:rsidRPr="00A3628C">
        <w:rPr>
          <w:b/>
          <w:sz w:val="24"/>
          <w:szCs w:val="24"/>
        </w:rPr>
        <w:t>Enhancing Online Safety (</w:t>
      </w:r>
      <w:r w:rsidR="00037DF3" w:rsidRPr="00A3628C">
        <w:rPr>
          <w:b/>
          <w:sz w:val="24"/>
          <w:szCs w:val="24"/>
        </w:rPr>
        <w:t xml:space="preserve">Family and </w:t>
      </w:r>
      <w:r w:rsidRPr="00A3628C">
        <w:rPr>
          <w:b/>
          <w:sz w:val="24"/>
          <w:szCs w:val="24"/>
        </w:rPr>
        <w:t>Domestic Violence) Legislative Rules 2015</w:t>
      </w:r>
    </w:p>
    <w:p w14:paraId="31E99BAE" w14:textId="01805B65" w:rsidR="00F429DA" w:rsidRPr="005141A8" w:rsidRDefault="00895F3F" w:rsidP="00971484">
      <w:pPr>
        <w:spacing w:before="120" w:after="100" w:afterAutospacing="1"/>
        <w:rPr>
          <w:sz w:val="24"/>
          <w:szCs w:val="24"/>
        </w:rPr>
      </w:pPr>
      <w:r>
        <w:rPr>
          <w:sz w:val="24"/>
          <w:szCs w:val="24"/>
          <w:lang w:val="en-GB"/>
        </w:rPr>
        <w:t xml:space="preserve">The </w:t>
      </w:r>
      <w:r w:rsidRPr="00895F3F">
        <w:rPr>
          <w:i/>
          <w:sz w:val="24"/>
          <w:szCs w:val="24"/>
          <w:lang w:val="en-GB"/>
        </w:rPr>
        <w:t>Enhancing Online Safety (</w:t>
      </w:r>
      <w:r w:rsidR="00037DF3">
        <w:rPr>
          <w:i/>
          <w:sz w:val="24"/>
          <w:szCs w:val="24"/>
          <w:lang w:val="en-GB"/>
        </w:rPr>
        <w:t xml:space="preserve">Family and </w:t>
      </w:r>
      <w:r w:rsidRPr="00895F3F">
        <w:rPr>
          <w:i/>
          <w:sz w:val="24"/>
          <w:szCs w:val="24"/>
          <w:lang w:val="en-GB"/>
        </w:rPr>
        <w:t>Domestic Violence) Legislative Rules 2015</w:t>
      </w:r>
      <w:r>
        <w:rPr>
          <w:sz w:val="24"/>
          <w:szCs w:val="24"/>
          <w:lang w:val="en-GB"/>
        </w:rPr>
        <w:t xml:space="preserve"> (Legislative Rules) are</w:t>
      </w:r>
      <w:r w:rsidR="00F429DA" w:rsidRPr="005141A8">
        <w:rPr>
          <w:sz w:val="24"/>
          <w:szCs w:val="24"/>
          <w:lang w:val="en-GB"/>
        </w:rPr>
        <w:t xml:space="preserve"> compatible with the human rights and freedoms recognised or declared in the international instruments listed in section 3 of the </w:t>
      </w:r>
      <w:r w:rsidR="00F429DA" w:rsidRPr="005141A8">
        <w:rPr>
          <w:i/>
          <w:iCs/>
          <w:sz w:val="24"/>
          <w:szCs w:val="24"/>
          <w:lang w:val="en-GB"/>
        </w:rPr>
        <w:t>Human Rights (Parliamentary Scrutiny) Act 2011</w:t>
      </w:r>
      <w:r w:rsidR="00F429DA" w:rsidRPr="005141A8">
        <w:rPr>
          <w:sz w:val="24"/>
          <w:szCs w:val="24"/>
          <w:lang w:val="en-GB"/>
        </w:rPr>
        <w:t>.</w:t>
      </w:r>
    </w:p>
    <w:p w14:paraId="6A062A24" w14:textId="24540DD8" w:rsidR="00F429DA" w:rsidRPr="00A3628C" w:rsidRDefault="00F429DA" w:rsidP="00A3628C">
      <w:pPr>
        <w:tabs>
          <w:tab w:val="left" w:pos="6825"/>
        </w:tabs>
        <w:rPr>
          <w:b/>
          <w:sz w:val="24"/>
          <w:szCs w:val="24"/>
        </w:rPr>
      </w:pPr>
      <w:r w:rsidRPr="00A3628C">
        <w:rPr>
          <w:b/>
          <w:sz w:val="24"/>
          <w:szCs w:val="24"/>
        </w:rPr>
        <w:t xml:space="preserve">Overview of the </w:t>
      </w:r>
      <w:r w:rsidR="00A049E8" w:rsidRPr="00A3628C">
        <w:rPr>
          <w:b/>
          <w:sz w:val="24"/>
          <w:szCs w:val="24"/>
        </w:rPr>
        <w:t>Legislative Rules</w:t>
      </w:r>
    </w:p>
    <w:p w14:paraId="098B8F4F" w14:textId="343EE624" w:rsidR="00F429DA" w:rsidRDefault="00F429DA" w:rsidP="00A3628C">
      <w:pPr>
        <w:spacing w:before="120" w:after="100" w:afterAutospacing="1"/>
        <w:rPr>
          <w:color w:val="000000" w:themeColor="text1"/>
          <w:sz w:val="24"/>
          <w:szCs w:val="24"/>
        </w:rPr>
      </w:pPr>
      <w:r w:rsidRPr="00A3628C">
        <w:rPr>
          <w:sz w:val="24"/>
          <w:szCs w:val="24"/>
          <w:lang w:val="en-GB"/>
        </w:rPr>
        <w:t>The</w:t>
      </w:r>
      <w:r w:rsidRPr="005141A8">
        <w:rPr>
          <w:sz w:val="24"/>
          <w:szCs w:val="24"/>
        </w:rPr>
        <w:t xml:space="preserve"> </w:t>
      </w:r>
      <w:r w:rsidR="00895F3F">
        <w:rPr>
          <w:sz w:val="24"/>
          <w:szCs w:val="24"/>
        </w:rPr>
        <w:t>Legislative Rules</w:t>
      </w:r>
      <w:r w:rsidRPr="005141A8">
        <w:rPr>
          <w:i/>
          <w:iCs/>
          <w:sz w:val="24"/>
          <w:szCs w:val="24"/>
        </w:rPr>
        <w:t xml:space="preserve"> </w:t>
      </w:r>
      <w:r w:rsidRPr="005141A8">
        <w:rPr>
          <w:sz w:val="24"/>
          <w:szCs w:val="24"/>
        </w:rPr>
        <w:t>ha</w:t>
      </w:r>
      <w:r w:rsidR="00895F3F">
        <w:rPr>
          <w:sz w:val="24"/>
          <w:szCs w:val="24"/>
        </w:rPr>
        <w:t>ve</w:t>
      </w:r>
      <w:r w:rsidRPr="005141A8">
        <w:rPr>
          <w:sz w:val="24"/>
          <w:szCs w:val="24"/>
        </w:rPr>
        <w:t xml:space="preserve"> been made by the Minister for Communications (the Minister) under subsection</w:t>
      </w:r>
      <w:r w:rsidRPr="005141A8">
        <w:rPr>
          <w:color w:val="000000" w:themeColor="text1"/>
          <w:sz w:val="24"/>
          <w:szCs w:val="24"/>
        </w:rPr>
        <w:t xml:space="preserve"> </w:t>
      </w:r>
      <w:r w:rsidR="00417F4B">
        <w:rPr>
          <w:color w:val="000000" w:themeColor="text1"/>
          <w:sz w:val="24"/>
          <w:szCs w:val="24"/>
        </w:rPr>
        <w:t>108</w:t>
      </w:r>
      <w:r w:rsidR="00037DF3">
        <w:rPr>
          <w:color w:val="000000" w:themeColor="text1"/>
          <w:sz w:val="24"/>
          <w:szCs w:val="24"/>
        </w:rPr>
        <w:t>(1)</w:t>
      </w:r>
      <w:r w:rsidR="00417F4B">
        <w:rPr>
          <w:color w:val="000000" w:themeColor="text1"/>
          <w:sz w:val="24"/>
          <w:szCs w:val="24"/>
        </w:rPr>
        <w:t xml:space="preserve"> of the </w:t>
      </w:r>
      <w:r w:rsidR="00417F4B">
        <w:rPr>
          <w:i/>
          <w:color w:val="000000" w:themeColor="text1"/>
          <w:sz w:val="24"/>
          <w:szCs w:val="24"/>
        </w:rPr>
        <w:t xml:space="preserve">Enhancing Online Safety for Children </w:t>
      </w:r>
      <w:r w:rsidRPr="005141A8">
        <w:rPr>
          <w:i/>
          <w:iCs/>
          <w:color w:val="000000" w:themeColor="text1"/>
          <w:sz w:val="24"/>
          <w:szCs w:val="24"/>
        </w:rPr>
        <w:t xml:space="preserve">Act </w:t>
      </w:r>
      <w:r w:rsidR="00417F4B">
        <w:rPr>
          <w:i/>
          <w:iCs/>
          <w:color w:val="000000" w:themeColor="text1"/>
          <w:sz w:val="24"/>
          <w:szCs w:val="24"/>
        </w:rPr>
        <w:t xml:space="preserve">2015 </w:t>
      </w:r>
      <w:r w:rsidRPr="005141A8">
        <w:rPr>
          <w:color w:val="000000" w:themeColor="text1"/>
          <w:sz w:val="24"/>
          <w:szCs w:val="24"/>
        </w:rPr>
        <w:t xml:space="preserve">(the Act). </w:t>
      </w:r>
    </w:p>
    <w:p w14:paraId="32E205C6" w14:textId="38CC03AF" w:rsidR="00815393" w:rsidRDefault="00815393" w:rsidP="00F429DA">
      <w:pPr>
        <w:spacing w:before="100" w:beforeAutospacing="1" w:after="100" w:afterAutospacing="1"/>
        <w:rPr>
          <w:sz w:val="24"/>
          <w:szCs w:val="24"/>
        </w:rPr>
      </w:pPr>
      <w:r w:rsidRPr="00DA3929">
        <w:rPr>
          <w:sz w:val="24"/>
          <w:szCs w:val="24"/>
        </w:rPr>
        <w:t>The Act establishes the Children's e</w:t>
      </w:r>
      <w:r w:rsidR="00037DF3">
        <w:rPr>
          <w:sz w:val="24"/>
          <w:szCs w:val="24"/>
        </w:rPr>
        <w:t>-</w:t>
      </w:r>
      <w:r w:rsidRPr="00DA3929">
        <w:rPr>
          <w:sz w:val="24"/>
          <w:szCs w:val="24"/>
        </w:rPr>
        <w:t xml:space="preserve">Safety Commissioner </w:t>
      </w:r>
      <w:r w:rsidR="00A47BDF">
        <w:rPr>
          <w:sz w:val="24"/>
          <w:szCs w:val="24"/>
        </w:rPr>
        <w:t>(</w:t>
      </w:r>
      <w:r w:rsidR="00E957EF">
        <w:rPr>
          <w:sz w:val="24"/>
          <w:szCs w:val="24"/>
        </w:rPr>
        <w:t xml:space="preserve">the </w:t>
      </w:r>
      <w:r w:rsidR="00A47BDF">
        <w:rPr>
          <w:sz w:val="24"/>
          <w:szCs w:val="24"/>
        </w:rPr>
        <w:t xml:space="preserve">Commissioner) </w:t>
      </w:r>
      <w:r w:rsidRPr="00DA3929">
        <w:rPr>
          <w:sz w:val="24"/>
          <w:szCs w:val="24"/>
        </w:rPr>
        <w:t>as an independent statutory office supported by the Australian Communications and Media Authority.</w:t>
      </w:r>
    </w:p>
    <w:p w14:paraId="576B405C" w14:textId="417B4FF3" w:rsidR="00815393" w:rsidRPr="005141A8" w:rsidRDefault="00815393" w:rsidP="00F429DA">
      <w:pPr>
        <w:spacing w:before="100" w:beforeAutospacing="1" w:after="100" w:afterAutospacing="1"/>
        <w:rPr>
          <w:color w:val="000000" w:themeColor="text1"/>
          <w:sz w:val="24"/>
          <w:szCs w:val="24"/>
        </w:rPr>
      </w:pPr>
      <w:r w:rsidRPr="00A94E37">
        <w:rPr>
          <w:sz w:val="24"/>
          <w:szCs w:val="24"/>
        </w:rPr>
        <w:t xml:space="preserve">The functions of the Commissioner </w:t>
      </w:r>
      <w:r w:rsidR="00037DF3">
        <w:rPr>
          <w:sz w:val="24"/>
          <w:szCs w:val="24"/>
        </w:rPr>
        <w:t xml:space="preserve">as set out in section 15 of the Act </w:t>
      </w:r>
      <w:r w:rsidRPr="00A94E37">
        <w:rPr>
          <w:sz w:val="24"/>
          <w:szCs w:val="24"/>
        </w:rPr>
        <w:t>include promoting</w:t>
      </w:r>
      <w:r w:rsidR="00037DF3">
        <w:rPr>
          <w:sz w:val="24"/>
          <w:szCs w:val="24"/>
        </w:rPr>
        <w:t xml:space="preserve"> online safety for children</w:t>
      </w:r>
      <w:r w:rsidRPr="00A94E37">
        <w:rPr>
          <w:sz w:val="24"/>
          <w:szCs w:val="24"/>
        </w:rPr>
        <w:t xml:space="preserve">, </w:t>
      </w:r>
      <w:r w:rsidR="00037DF3">
        <w:rPr>
          <w:sz w:val="24"/>
          <w:szCs w:val="24"/>
        </w:rPr>
        <w:t xml:space="preserve">and </w:t>
      </w:r>
      <w:r w:rsidRPr="00A94E37">
        <w:rPr>
          <w:sz w:val="24"/>
          <w:szCs w:val="24"/>
        </w:rPr>
        <w:t xml:space="preserve">supporting and encouraging </w:t>
      </w:r>
      <w:r w:rsidR="00037DF3">
        <w:rPr>
          <w:sz w:val="24"/>
          <w:szCs w:val="24"/>
        </w:rPr>
        <w:t xml:space="preserve">the implementation of </w:t>
      </w:r>
      <w:r w:rsidRPr="00A94E37">
        <w:rPr>
          <w:sz w:val="24"/>
          <w:szCs w:val="24"/>
        </w:rPr>
        <w:t>measures to improve online safety for children.</w:t>
      </w:r>
    </w:p>
    <w:p w14:paraId="6635ADB7" w14:textId="4F1EC00B" w:rsidR="00E957EF" w:rsidRPr="002C6F52" w:rsidRDefault="00E957EF" w:rsidP="00E957EF">
      <w:pPr>
        <w:pStyle w:val="CABNETParagraphAtt"/>
        <w:rPr>
          <w:rFonts w:ascii="Times New Roman" w:hAnsi="Times New Roman"/>
          <w:sz w:val="24"/>
        </w:rPr>
      </w:pPr>
      <w:r>
        <w:rPr>
          <w:rFonts w:ascii="Times New Roman" w:hAnsi="Times New Roman"/>
          <w:sz w:val="24"/>
        </w:rPr>
        <w:t xml:space="preserve">The growing proliferation of and dependence on technology in society including personal devices and social media services have led to a rise in these technologies being used to harass, stalk and coerce people at risk of domestic violence. While technology can have many benefits for victims and their supporters, it can also extend the reach and prevalence of violent behaviours, and creates new opportunities for perpetrators. </w:t>
      </w:r>
      <w:r w:rsidR="00E167A5">
        <w:rPr>
          <w:rFonts w:ascii="Times New Roman" w:hAnsi="Times New Roman"/>
          <w:sz w:val="24"/>
        </w:rPr>
        <w:t>Technology-</w:t>
      </w:r>
      <w:r w:rsidRPr="000A4B3F">
        <w:rPr>
          <w:rFonts w:ascii="Times New Roman" w:hAnsi="Times New Roman"/>
          <w:sz w:val="24"/>
        </w:rPr>
        <w:t xml:space="preserve">facilitated abuse </w:t>
      </w:r>
      <w:r>
        <w:rPr>
          <w:rFonts w:ascii="Times New Roman" w:hAnsi="Times New Roman"/>
          <w:sz w:val="24"/>
        </w:rPr>
        <w:t>includes</w:t>
      </w:r>
      <w:r w:rsidRPr="000A4B3F">
        <w:rPr>
          <w:rFonts w:ascii="Times New Roman" w:hAnsi="Times New Roman"/>
          <w:sz w:val="24"/>
        </w:rPr>
        <w:t xml:space="preserve"> activities that utilise technology in order to:</w:t>
      </w:r>
    </w:p>
    <w:p w14:paraId="34562D2F" w14:textId="77777777" w:rsidR="00E957EF" w:rsidRPr="00D20241" w:rsidRDefault="00E957EF" w:rsidP="00E957EF">
      <w:pPr>
        <w:pStyle w:val="ListParagraph"/>
        <w:numPr>
          <w:ilvl w:val="0"/>
          <w:numId w:val="48"/>
        </w:numPr>
        <w:ind w:left="714" w:hanging="357"/>
        <w:rPr>
          <w:iCs/>
          <w:sz w:val="24"/>
          <w:szCs w:val="24"/>
        </w:rPr>
      </w:pPr>
      <w:r>
        <w:rPr>
          <w:iCs/>
          <w:sz w:val="24"/>
          <w:szCs w:val="24"/>
        </w:rPr>
        <w:t>t</w:t>
      </w:r>
      <w:r w:rsidRPr="00D20241">
        <w:rPr>
          <w:iCs/>
          <w:sz w:val="24"/>
          <w:szCs w:val="24"/>
        </w:rPr>
        <w:t>hreaten, menace, harass or cause offence</w:t>
      </w:r>
    </w:p>
    <w:p w14:paraId="69102689" w14:textId="77777777" w:rsidR="00E957EF" w:rsidRDefault="00E957EF" w:rsidP="00E957EF">
      <w:pPr>
        <w:pStyle w:val="ListParagraph"/>
        <w:numPr>
          <w:ilvl w:val="0"/>
          <w:numId w:val="48"/>
        </w:numPr>
        <w:ind w:left="714" w:hanging="357"/>
        <w:rPr>
          <w:iCs/>
          <w:sz w:val="24"/>
          <w:szCs w:val="24"/>
        </w:rPr>
      </w:pPr>
      <w:r>
        <w:rPr>
          <w:iCs/>
          <w:sz w:val="24"/>
          <w:szCs w:val="24"/>
        </w:rPr>
        <w:t>stalk (for example, installing a tracking device on a mobile phone)</w:t>
      </w:r>
    </w:p>
    <w:p w14:paraId="2BA33408" w14:textId="77777777" w:rsidR="00E957EF" w:rsidRDefault="00E957EF" w:rsidP="00E957EF">
      <w:pPr>
        <w:pStyle w:val="ListParagraph"/>
        <w:numPr>
          <w:ilvl w:val="0"/>
          <w:numId w:val="48"/>
        </w:numPr>
        <w:ind w:left="714" w:hanging="357"/>
        <w:rPr>
          <w:iCs/>
          <w:sz w:val="24"/>
          <w:szCs w:val="24"/>
        </w:rPr>
      </w:pPr>
      <w:r>
        <w:rPr>
          <w:iCs/>
          <w:sz w:val="24"/>
          <w:szCs w:val="24"/>
        </w:rPr>
        <w:t>distribute or threaten to distribute ‘revenge porn’</w:t>
      </w:r>
    </w:p>
    <w:p w14:paraId="2F0FDDB7" w14:textId="77777777" w:rsidR="00E957EF" w:rsidRDefault="00E957EF" w:rsidP="00E957EF">
      <w:pPr>
        <w:pStyle w:val="ListParagraph"/>
        <w:numPr>
          <w:ilvl w:val="0"/>
          <w:numId w:val="48"/>
        </w:numPr>
        <w:ind w:left="714" w:hanging="357"/>
        <w:rPr>
          <w:iCs/>
          <w:sz w:val="24"/>
          <w:szCs w:val="24"/>
        </w:rPr>
      </w:pPr>
      <w:r>
        <w:rPr>
          <w:iCs/>
          <w:sz w:val="24"/>
          <w:szCs w:val="24"/>
        </w:rPr>
        <w:t xml:space="preserve">restrict the victim’s access to finances or methods of communication </w:t>
      </w:r>
    </w:p>
    <w:p w14:paraId="0EB981E9" w14:textId="4C94F9E0" w:rsidR="00E957EF" w:rsidRDefault="00E957EF" w:rsidP="00E957EF">
      <w:pPr>
        <w:pStyle w:val="ListParagraph"/>
        <w:numPr>
          <w:ilvl w:val="0"/>
          <w:numId w:val="48"/>
        </w:numPr>
        <w:ind w:left="714" w:hanging="357"/>
        <w:rPr>
          <w:iCs/>
          <w:sz w:val="24"/>
          <w:szCs w:val="24"/>
        </w:rPr>
      </w:pPr>
      <w:r>
        <w:rPr>
          <w:iCs/>
          <w:sz w:val="24"/>
          <w:szCs w:val="24"/>
        </w:rPr>
        <w:t>access or modify private informa</w:t>
      </w:r>
      <w:r w:rsidR="007718FC">
        <w:rPr>
          <w:iCs/>
          <w:sz w:val="24"/>
          <w:szCs w:val="24"/>
        </w:rPr>
        <w:t>tion or correspondence (for example, text messages</w:t>
      </w:r>
      <w:r>
        <w:rPr>
          <w:iCs/>
          <w:sz w:val="24"/>
          <w:szCs w:val="24"/>
        </w:rPr>
        <w:t>) of the victim, or</w:t>
      </w:r>
    </w:p>
    <w:p w14:paraId="7DB9859B" w14:textId="77777777" w:rsidR="00E957EF" w:rsidRDefault="00E957EF" w:rsidP="00841519">
      <w:pPr>
        <w:pStyle w:val="ListParagraph"/>
        <w:numPr>
          <w:ilvl w:val="0"/>
          <w:numId w:val="48"/>
        </w:numPr>
        <w:spacing w:before="120" w:after="100" w:afterAutospacing="1"/>
        <w:ind w:left="714" w:hanging="357"/>
        <w:rPr>
          <w:iCs/>
          <w:sz w:val="24"/>
          <w:szCs w:val="24"/>
        </w:rPr>
      </w:pPr>
      <w:r>
        <w:rPr>
          <w:iCs/>
          <w:sz w:val="24"/>
          <w:szCs w:val="24"/>
        </w:rPr>
        <w:t>alienate the victim from support networks such as friends or family.</w:t>
      </w:r>
    </w:p>
    <w:p w14:paraId="514793D4" w14:textId="77777777" w:rsidR="00E957EF" w:rsidRDefault="00E957EF" w:rsidP="00841519">
      <w:pPr>
        <w:autoSpaceDE w:val="0"/>
        <w:autoSpaceDN w:val="0"/>
        <w:adjustRightInd w:val="0"/>
        <w:spacing w:before="120" w:after="100" w:afterAutospacing="1"/>
        <w:rPr>
          <w:sz w:val="24"/>
        </w:rPr>
      </w:pPr>
      <w:r>
        <w:rPr>
          <w:sz w:val="24"/>
        </w:rPr>
        <w:t xml:space="preserve">The use of technology to abuse domestic violence victims is well established. However, despite the prevalence of technology-facilitated abuse, existing support services are often ill equipped to provide technical advice on how people at risk of domestic violence can protect themselves against these forms of abuse. </w:t>
      </w:r>
    </w:p>
    <w:p w14:paraId="41FF040E" w14:textId="77777777" w:rsidR="00E957EF" w:rsidRDefault="00E957EF" w:rsidP="00841519">
      <w:pPr>
        <w:autoSpaceDE w:val="0"/>
        <w:autoSpaceDN w:val="0"/>
        <w:adjustRightInd w:val="0"/>
        <w:spacing w:before="120" w:after="100" w:afterAutospacing="1"/>
        <w:rPr>
          <w:sz w:val="24"/>
        </w:rPr>
      </w:pPr>
      <w:r>
        <w:rPr>
          <w:sz w:val="24"/>
        </w:rPr>
        <w:t>The Council of Australian Governments has committed to</w:t>
      </w:r>
      <w:r w:rsidRPr="002D31F1">
        <w:rPr>
          <w:sz w:val="24"/>
        </w:rPr>
        <w:t xml:space="preserve"> consider strategies to tackle the increased use of technology to facilitate</w:t>
      </w:r>
      <w:r>
        <w:rPr>
          <w:sz w:val="24"/>
        </w:rPr>
        <w:t xml:space="preserve"> </w:t>
      </w:r>
      <w:r w:rsidRPr="002D31F1">
        <w:rPr>
          <w:sz w:val="24"/>
        </w:rPr>
        <w:t>abuse against women.</w:t>
      </w:r>
      <w:r w:rsidRPr="000A4B3F">
        <w:rPr>
          <w:sz w:val="24"/>
        </w:rPr>
        <w:t xml:space="preserve"> (Communique 17 April 2015).</w:t>
      </w:r>
    </w:p>
    <w:p w14:paraId="6F4B7755" w14:textId="77777777" w:rsidR="00E957EF" w:rsidRPr="00596779" w:rsidRDefault="00E957EF" w:rsidP="00841519">
      <w:pPr>
        <w:autoSpaceDE w:val="0"/>
        <w:autoSpaceDN w:val="0"/>
        <w:adjustRightInd w:val="0"/>
        <w:spacing w:before="120" w:after="100" w:afterAutospacing="1"/>
        <w:rPr>
          <w:sz w:val="24"/>
        </w:rPr>
      </w:pPr>
      <w:r w:rsidRPr="00596779">
        <w:rPr>
          <w:sz w:val="24"/>
        </w:rPr>
        <w:t>On 24 September 2015, the Australian Government announced a $100 million package of measures to provide a safety net for those people, primarily women and children, at high risk of experiencing family or domestic violence.</w:t>
      </w:r>
    </w:p>
    <w:p w14:paraId="2F747F18" w14:textId="2B0C9D27" w:rsidR="00E957EF" w:rsidRDefault="00E957EF" w:rsidP="00841519">
      <w:pPr>
        <w:spacing w:before="120" w:after="100" w:afterAutospacing="1"/>
        <w:rPr>
          <w:sz w:val="24"/>
        </w:rPr>
      </w:pPr>
      <w:r w:rsidRPr="00596779">
        <w:rPr>
          <w:sz w:val="24"/>
        </w:rPr>
        <w:t>This package includes funding for the Commissioner to develop online resources and tool kits targeted at people at risk as well as front line staff, such as staff in crisis centres and women’s shelters, who support and respond to at ri</w:t>
      </w:r>
      <w:r>
        <w:rPr>
          <w:sz w:val="24"/>
        </w:rPr>
        <w:t xml:space="preserve">sk people and situations. These resources would aim to </w:t>
      </w:r>
      <w:r w:rsidRPr="00596779">
        <w:rPr>
          <w:sz w:val="24"/>
        </w:rPr>
        <w:t>provide</w:t>
      </w:r>
      <w:r w:rsidR="00E167A5">
        <w:rPr>
          <w:sz w:val="24"/>
        </w:rPr>
        <w:t xml:space="preserve"> </w:t>
      </w:r>
      <w:r w:rsidR="00E167A5" w:rsidRPr="00A94E37">
        <w:rPr>
          <w:sz w:val="24"/>
          <w:szCs w:val="24"/>
        </w:rPr>
        <w:t>clear and accessible advice on the sources of risk, and empower those at risk of domestic or family violence to protect themselves, for example by modifying computer, phone and account settings and being vigilant with personal information security.</w:t>
      </w:r>
    </w:p>
    <w:p w14:paraId="6580EB99" w14:textId="77777777" w:rsidR="00E957EF" w:rsidRDefault="00E957EF" w:rsidP="00841519">
      <w:pPr>
        <w:autoSpaceDE w:val="0"/>
        <w:autoSpaceDN w:val="0"/>
        <w:adjustRightInd w:val="0"/>
        <w:spacing w:before="120" w:after="100" w:afterAutospacing="1"/>
        <w:rPr>
          <w:sz w:val="24"/>
        </w:rPr>
      </w:pPr>
      <w:r>
        <w:rPr>
          <w:sz w:val="24"/>
        </w:rPr>
        <w:t>These Legislative Rules will expand t</w:t>
      </w:r>
      <w:r w:rsidRPr="00596779">
        <w:rPr>
          <w:sz w:val="24"/>
        </w:rPr>
        <w:t>he Commissioner’s functions and responsib</w:t>
      </w:r>
      <w:r>
        <w:rPr>
          <w:sz w:val="24"/>
        </w:rPr>
        <w:t xml:space="preserve">ilities under the Act </w:t>
      </w:r>
      <w:r w:rsidRPr="00596779">
        <w:rPr>
          <w:sz w:val="24"/>
        </w:rPr>
        <w:t>to enable the Commissioner to implement these new measures.</w:t>
      </w:r>
    </w:p>
    <w:p w14:paraId="2FEC7967" w14:textId="4DCBEB40" w:rsidR="00F429DA" w:rsidRPr="00A3628C" w:rsidRDefault="00F429DA" w:rsidP="00A3628C">
      <w:pPr>
        <w:tabs>
          <w:tab w:val="left" w:pos="6825"/>
        </w:tabs>
        <w:rPr>
          <w:b/>
          <w:sz w:val="24"/>
          <w:szCs w:val="24"/>
        </w:rPr>
      </w:pPr>
      <w:r w:rsidRPr="00A3628C">
        <w:rPr>
          <w:b/>
          <w:sz w:val="24"/>
          <w:szCs w:val="24"/>
        </w:rPr>
        <w:t>Human rights implications</w:t>
      </w:r>
    </w:p>
    <w:p w14:paraId="7099A963" w14:textId="4D18618C" w:rsidR="00417F4B" w:rsidRPr="00417F4B" w:rsidRDefault="00F429DA" w:rsidP="00F429DA">
      <w:pPr>
        <w:spacing w:before="120" w:after="100" w:afterAutospacing="1"/>
        <w:rPr>
          <w:sz w:val="24"/>
          <w:szCs w:val="24"/>
          <w:lang w:val="en-GB"/>
        </w:rPr>
      </w:pPr>
      <w:r w:rsidRPr="005141A8">
        <w:rPr>
          <w:sz w:val="24"/>
          <w:szCs w:val="24"/>
          <w:lang w:val="en-GB"/>
        </w:rPr>
        <w:t xml:space="preserve">This </w:t>
      </w:r>
      <w:r w:rsidR="00A3628C">
        <w:rPr>
          <w:sz w:val="24"/>
          <w:szCs w:val="24"/>
          <w:lang w:val="en-GB"/>
        </w:rPr>
        <w:t>L</w:t>
      </w:r>
      <w:r w:rsidRPr="005141A8">
        <w:rPr>
          <w:sz w:val="24"/>
          <w:szCs w:val="24"/>
          <w:lang w:val="en-GB"/>
        </w:rPr>
        <w:t xml:space="preserve">egislative </w:t>
      </w:r>
      <w:r w:rsidR="00A3628C">
        <w:rPr>
          <w:sz w:val="24"/>
          <w:szCs w:val="24"/>
          <w:lang w:val="en-GB"/>
        </w:rPr>
        <w:t>I</w:t>
      </w:r>
      <w:r w:rsidRPr="005141A8">
        <w:rPr>
          <w:sz w:val="24"/>
          <w:szCs w:val="24"/>
          <w:lang w:val="en-GB"/>
        </w:rPr>
        <w:t xml:space="preserve">nstrument </w:t>
      </w:r>
      <w:r w:rsidR="00417F4B" w:rsidRPr="000221CE">
        <w:rPr>
          <w:sz w:val="24"/>
          <w:szCs w:val="24"/>
          <w:lang w:val="en-GB"/>
        </w:rPr>
        <w:t>does</w:t>
      </w:r>
      <w:r w:rsidRPr="000221CE">
        <w:rPr>
          <w:sz w:val="24"/>
          <w:szCs w:val="24"/>
          <w:lang w:val="en-GB"/>
        </w:rPr>
        <w:t xml:space="preserve"> not</w:t>
      </w:r>
      <w:r w:rsidRPr="005141A8">
        <w:rPr>
          <w:sz w:val="24"/>
          <w:szCs w:val="24"/>
          <w:lang w:val="en-GB"/>
        </w:rPr>
        <w:t xml:space="preserve"> engage any of the applicable rights or freedoms.</w:t>
      </w:r>
    </w:p>
    <w:p w14:paraId="22FE398E" w14:textId="77777777" w:rsidR="00F429DA" w:rsidRPr="00A3628C" w:rsidRDefault="00F429DA" w:rsidP="00A3628C">
      <w:pPr>
        <w:tabs>
          <w:tab w:val="left" w:pos="6825"/>
        </w:tabs>
        <w:rPr>
          <w:b/>
          <w:sz w:val="24"/>
          <w:szCs w:val="24"/>
        </w:rPr>
      </w:pPr>
      <w:r w:rsidRPr="00A3628C">
        <w:rPr>
          <w:b/>
          <w:sz w:val="24"/>
          <w:szCs w:val="24"/>
        </w:rPr>
        <w:t>Conclusion</w:t>
      </w:r>
    </w:p>
    <w:p w14:paraId="0DF2B174" w14:textId="5502BDA1" w:rsidR="00F429DA" w:rsidRPr="005141A8" w:rsidRDefault="00F429DA" w:rsidP="00F429DA">
      <w:pPr>
        <w:spacing w:before="120" w:after="100" w:afterAutospacing="1"/>
        <w:rPr>
          <w:sz w:val="24"/>
          <w:szCs w:val="24"/>
        </w:rPr>
      </w:pPr>
      <w:r w:rsidRPr="005141A8">
        <w:rPr>
          <w:sz w:val="24"/>
          <w:szCs w:val="24"/>
          <w:lang w:val="en-GB"/>
        </w:rPr>
        <w:t xml:space="preserve">This </w:t>
      </w:r>
      <w:r w:rsidR="00A3628C">
        <w:rPr>
          <w:sz w:val="24"/>
          <w:szCs w:val="24"/>
          <w:lang w:val="en-GB"/>
        </w:rPr>
        <w:t>L</w:t>
      </w:r>
      <w:r w:rsidRPr="005141A8">
        <w:rPr>
          <w:sz w:val="24"/>
          <w:szCs w:val="24"/>
          <w:lang w:val="en-GB"/>
        </w:rPr>
        <w:t xml:space="preserve">egislative </w:t>
      </w:r>
      <w:r w:rsidR="00A3628C">
        <w:rPr>
          <w:sz w:val="24"/>
          <w:szCs w:val="24"/>
          <w:lang w:val="en-GB"/>
        </w:rPr>
        <w:t>I</w:t>
      </w:r>
      <w:r w:rsidRPr="005141A8">
        <w:rPr>
          <w:sz w:val="24"/>
          <w:szCs w:val="24"/>
          <w:lang w:val="en-GB"/>
        </w:rPr>
        <w:t xml:space="preserve">nstrument </w:t>
      </w:r>
      <w:r w:rsidRPr="000221CE">
        <w:rPr>
          <w:sz w:val="24"/>
          <w:szCs w:val="24"/>
          <w:lang w:val="en-GB"/>
        </w:rPr>
        <w:t>is</w:t>
      </w:r>
      <w:r w:rsidRPr="005141A8">
        <w:rPr>
          <w:sz w:val="24"/>
          <w:szCs w:val="24"/>
          <w:lang w:val="en-GB"/>
        </w:rPr>
        <w:t xml:space="preserve"> compatible with human rights as it does not raise any human rights issues.</w:t>
      </w:r>
    </w:p>
    <w:p w14:paraId="328E5518" w14:textId="77777777" w:rsidR="00F429DA" w:rsidRPr="005141A8" w:rsidRDefault="00F429DA" w:rsidP="00F429DA">
      <w:pPr>
        <w:rPr>
          <w:sz w:val="24"/>
          <w:szCs w:val="24"/>
        </w:rPr>
      </w:pPr>
    </w:p>
    <w:p w14:paraId="1963406B" w14:textId="77777777" w:rsidR="00FB537F" w:rsidRDefault="00FB537F"/>
    <w:sectPr w:rsidR="00FB537F" w:rsidSect="00FB537F">
      <w:headerReference w:type="even" r:id="rId11"/>
      <w:headerReference w:type="default" r:id="rId12"/>
      <w:headerReference w:type="first" r:id="rId13"/>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EE88E" w14:textId="77777777" w:rsidR="00E124BF" w:rsidRDefault="00E124BF">
      <w:r>
        <w:separator/>
      </w:r>
    </w:p>
  </w:endnote>
  <w:endnote w:type="continuationSeparator" w:id="0">
    <w:p w14:paraId="03FB527B" w14:textId="77777777" w:rsidR="00E124BF" w:rsidRDefault="00E124BF">
      <w:r>
        <w:continuationSeparator/>
      </w:r>
    </w:p>
  </w:endnote>
  <w:endnote w:type="continuationNotice" w:id="1">
    <w:p w14:paraId="6F2068FE" w14:textId="77777777" w:rsidR="00E124BF" w:rsidRDefault="00E12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8268" w14:textId="77777777" w:rsidR="00E124BF" w:rsidRDefault="00E124BF">
      <w:r>
        <w:separator/>
      </w:r>
    </w:p>
  </w:footnote>
  <w:footnote w:type="continuationSeparator" w:id="0">
    <w:p w14:paraId="784EA2BE" w14:textId="77777777" w:rsidR="00E124BF" w:rsidRDefault="00E124BF">
      <w:r>
        <w:continuationSeparator/>
      </w:r>
    </w:p>
  </w:footnote>
  <w:footnote w:type="continuationNotice" w:id="1">
    <w:p w14:paraId="0381DDAA" w14:textId="77777777" w:rsidR="00E124BF" w:rsidRDefault="00E124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0F7B" w14:textId="291F71ED" w:rsidR="00E124BF" w:rsidRDefault="00E12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373EF" w14:textId="3662562F" w:rsidR="00E124BF" w:rsidRDefault="00E124BF">
    <w:pPr>
      <w:pStyle w:val="Header"/>
    </w:pPr>
    <w:r>
      <w:tab/>
    </w:r>
    <w:r>
      <w:rPr>
        <w:rStyle w:val="PageNumber"/>
      </w:rPr>
      <w:fldChar w:fldCharType="begin"/>
    </w:r>
    <w:r>
      <w:rPr>
        <w:rStyle w:val="PageNumber"/>
      </w:rPr>
      <w:instrText xml:space="preserve"> PAGE </w:instrText>
    </w:r>
    <w:r>
      <w:rPr>
        <w:rStyle w:val="PageNumber"/>
      </w:rPr>
      <w:fldChar w:fldCharType="separate"/>
    </w:r>
    <w:r w:rsidR="00091BDA">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0774" w14:textId="3EE66E3A" w:rsidR="00E124BF" w:rsidRDefault="00E12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560"/>
    <w:multiLevelType w:val="hybridMultilevel"/>
    <w:tmpl w:val="4C9EA07A"/>
    <w:lvl w:ilvl="0" w:tplc="F9721036">
      <w:start w:val="1"/>
      <w:numFmt w:val="lowerLetter"/>
      <w:lvlText w:val="(%1)"/>
      <w:lvlJc w:val="left"/>
      <w:pPr>
        <w:ind w:left="2292" w:hanging="19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308DA"/>
    <w:multiLevelType w:val="hybridMultilevel"/>
    <w:tmpl w:val="E3F6FA1A"/>
    <w:lvl w:ilvl="0" w:tplc="54968092">
      <w:start w:val="1"/>
      <w:numFmt w:val="bullet"/>
      <w:lvlText w:val="-"/>
      <w:lvlJc w:val="left"/>
      <w:pPr>
        <w:ind w:left="720" w:hanging="36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271CC"/>
    <w:multiLevelType w:val="hybridMultilevel"/>
    <w:tmpl w:val="DB3E6292"/>
    <w:lvl w:ilvl="0" w:tplc="105A9BF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37FD"/>
    <w:multiLevelType w:val="hybridMultilevel"/>
    <w:tmpl w:val="9BD6E2EE"/>
    <w:lvl w:ilvl="0" w:tplc="CF32356A">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1074771A"/>
    <w:multiLevelType w:val="hybridMultilevel"/>
    <w:tmpl w:val="2220A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0D598F"/>
    <w:multiLevelType w:val="hybridMultilevel"/>
    <w:tmpl w:val="3B9419BC"/>
    <w:lvl w:ilvl="0" w:tplc="ECA870F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E6F4A"/>
    <w:multiLevelType w:val="hybridMultilevel"/>
    <w:tmpl w:val="6C5A4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0E45AA"/>
    <w:multiLevelType w:val="hybridMultilevel"/>
    <w:tmpl w:val="8B108648"/>
    <w:lvl w:ilvl="0" w:tplc="DF52D1F0">
      <w:start w:val="1"/>
      <w:numFmt w:val="decimal"/>
      <w:lvlText w:val="(%1)"/>
      <w:lvlJc w:val="left"/>
      <w:pPr>
        <w:ind w:hanging="360"/>
        <w:jc w:val="right"/>
      </w:pPr>
      <w:rPr>
        <w:rFonts w:ascii="Times New Roman" w:eastAsia="Times New Roman" w:hAnsi="Times New Roman" w:hint="default"/>
        <w:sz w:val="24"/>
        <w:szCs w:val="24"/>
      </w:rPr>
    </w:lvl>
    <w:lvl w:ilvl="1" w:tplc="93CEBFC4">
      <w:start w:val="1"/>
      <w:numFmt w:val="lowerLetter"/>
      <w:lvlText w:val="(%2)"/>
      <w:lvlJc w:val="left"/>
      <w:pPr>
        <w:ind w:hanging="360"/>
      </w:pPr>
      <w:rPr>
        <w:rFonts w:ascii="Times New Roman" w:eastAsia="Times New Roman" w:hAnsi="Times New Roman" w:hint="default"/>
        <w:sz w:val="24"/>
        <w:szCs w:val="24"/>
      </w:rPr>
    </w:lvl>
    <w:lvl w:ilvl="2" w:tplc="67FCBBA8">
      <w:start w:val="1"/>
      <w:numFmt w:val="lowerRoman"/>
      <w:lvlText w:val="(%3)"/>
      <w:lvlJc w:val="left"/>
      <w:pPr>
        <w:ind w:hanging="360"/>
      </w:pPr>
      <w:rPr>
        <w:rFonts w:ascii="Times New Roman" w:eastAsia="Times New Roman" w:hAnsi="Times New Roman" w:hint="default"/>
        <w:sz w:val="24"/>
        <w:szCs w:val="24"/>
      </w:rPr>
    </w:lvl>
    <w:lvl w:ilvl="3" w:tplc="8FB20AF0">
      <w:start w:val="1"/>
      <w:numFmt w:val="upperLetter"/>
      <w:lvlText w:val="(%4)"/>
      <w:lvlJc w:val="left"/>
      <w:pPr>
        <w:ind w:hanging="361"/>
      </w:pPr>
      <w:rPr>
        <w:rFonts w:ascii="Times New Roman" w:eastAsia="Times New Roman" w:hAnsi="Times New Roman" w:hint="default"/>
        <w:sz w:val="24"/>
        <w:szCs w:val="24"/>
      </w:rPr>
    </w:lvl>
    <w:lvl w:ilvl="4" w:tplc="FB4AD232">
      <w:start w:val="1"/>
      <w:numFmt w:val="bullet"/>
      <w:lvlText w:val="•"/>
      <w:lvlJc w:val="left"/>
      <w:rPr>
        <w:rFonts w:hint="default"/>
      </w:rPr>
    </w:lvl>
    <w:lvl w:ilvl="5" w:tplc="7A602B3C">
      <w:start w:val="1"/>
      <w:numFmt w:val="bullet"/>
      <w:lvlText w:val="•"/>
      <w:lvlJc w:val="left"/>
      <w:rPr>
        <w:rFonts w:hint="default"/>
      </w:rPr>
    </w:lvl>
    <w:lvl w:ilvl="6" w:tplc="F9B0823C">
      <w:start w:val="1"/>
      <w:numFmt w:val="bullet"/>
      <w:lvlText w:val="•"/>
      <w:lvlJc w:val="left"/>
      <w:rPr>
        <w:rFonts w:hint="default"/>
      </w:rPr>
    </w:lvl>
    <w:lvl w:ilvl="7" w:tplc="9D0E9E7E">
      <w:start w:val="1"/>
      <w:numFmt w:val="bullet"/>
      <w:lvlText w:val="•"/>
      <w:lvlJc w:val="left"/>
      <w:rPr>
        <w:rFonts w:hint="default"/>
      </w:rPr>
    </w:lvl>
    <w:lvl w:ilvl="8" w:tplc="C4B8694A">
      <w:start w:val="1"/>
      <w:numFmt w:val="bullet"/>
      <w:lvlText w:val="•"/>
      <w:lvlJc w:val="left"/>
      <w:rPr>
        <w:rFonts w:hint="default"/>
      </w:rPr>
    </w:lvl>
  </w:abstractNum>
  <w:abstractNum w:abstractNumId="9" w15:restartNumberingAfterBreak="0">
    <w:nsid w:val="18F7718C"/>
    <w:multiLevelType w:val="hybridMultilevel"/>
    <w:tmpl w:val="D190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6E6986"/>
    <w:multiLevelType w:val="hybridMultilevel"/>
    <w:tmpl w:val="4A5C35B0"/>
    <w:lvl w:ilvl="0" w:tplc="D6B44E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97624"/>
    <w:multiLevelType w:val="hybridMultilevel"/>
    <w:tmpl w:val="1048F2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D003DC"/>
    <w:multiLevelType w:val="hybridMultilevel"/>
    <w:tmpl w:val="6AF82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7D65A0"/>
    <w:multiLevelType w:val="hybridMultilevel"/>
    <w:tmpl w:val="64DA82AC"/>
    <w:lvl w:ilvl="0" w:tplc="A648939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2B57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E4337"/>
    <w:multiLevelType w:val="hybridMultilevel"/>
    <w:tmpl w:val="68DE7D5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01E07"/>
    <w:multiLevelType w:val="hybridMultilevel"/>
    <w:tmpl w:val="56406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DC3D7C"/>
    <w:multiLevelType w:val="hybridMultilevel"/>
    <w:tmpl w:val="204A1B6A"/>
    <w:lvl w:ilvl="0" w:tplc="0C090015">
      <w:start w:val="1"/>
      <w:numFmt w:val="upp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D937082"/>
    <w:multiLevelType w:val="hybridMultilevel"/>
    <w:tmpl w:val="4BC06EFE"/>
    <w:lvl w:ilvl="0" w:tplc="A24CCC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2B0321"/>
    <w:multiLevelType w:val="hybridMultilevel"/>
    <w:tmpl w:val="F7E81F9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686B8D"/>
    <w:multiLevelType w:val="hybridMultilevel"/>
    <w:tmpl w:val="B1EC6080"/>
    <w:lvl w:ilvl="0" w:tplc="CB840F1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81103A"/>
    <w:multiLevelType w:val="hybridMultilevel"/>
    <w:tmpl w:val="71901CF4"/>
    <w:lvl w:ilvl="0" w:tplc="ECA870F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AF6F10"/>
    <w:multiLevelType w:val="hybridMultilevel"/>
    <w:tmpl w:val="9404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31630F"/>
    <w:multiLevelType w:val="multilevel"/>
    <w:tmpl w:val="F2462CF0"/>
    <w:styleLink w:val="List51"/>
    <w:lvl w:ilvl="0">
      <w:start w:val="1"/>
      <w:numFmt w:val="lowerLetter"/>
      <w:lvlText w:val="(%1)"/>
      <w:lvlJc w:val="left"/>
      <w:pPr>
        <w:tabs>
          <w:tab w:val="num" w:pos="851"/>
        </w:tabs>
        <w:ind w:left="851" w:hanging="131"/>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33" w15:restartNumberingAfterBreak="0">
    <w:nsid w:val="53B17C01"/>
    <w:multiLevelType w:val="hybridMultilevel"/>
    <w:tmpl w:val="7DC69FC6"/>
    <w:lvl w:ilvl="0" w:tplc="B03EB3B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1B04BE"/>
    <w:multiLevelType w:val="hybridMultilevel"/>
    <w:tmpl w:val="34F26E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62D3B35"/>
    <w:multiLevelType w:val="hybridMultilevel"/>
    <w:tmpl w:val="64C2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E344AE"/>
    <w:multiLevelType w:val="hybridMultilevel"/>
    <w:tmpl w:val="F934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9736B7"/>
    <w:multiLevelType w:val="hybridMultilevel"/>
    <w:tmpl w:val="B174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2A7B52"/>
    <w:multiLevelType w:val="hybridMultilevel"/>
    <w:tmpl w:val="BD68C31E"/>
    <w:lvl w:ilvl="0" w:tplc="ECA870F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74553"/>
    <w:multiLevelType w:val="hybridMultilevel"/>
    <w:tmpl w:val="39E6BA10"/>
    <w:lvl w:ilvl="0" w:tplc="B41C471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BF71CF"/>
    <w:multiLevelType w:val="hybridMultilevel"/>
    <w:tmpl w:val="68DAFF8A"/>
    <w:lvl w:ilvl="0" w:tplc="17A46CFC">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9A0E71"/>
    <w:multiLevelType w:val="hybridMultilevel"/>
    <w:tmpl w:val="610A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D76579"/>
    <w:multiLevelType w:val="hybridMultilevel"/>
    <w:tmpl w:val="4600C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F30CF"/>
    <w:multiLevelType w:val="hybridMultilevel"/>
    <w:tmpl w:val="03808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597BB6"/>
    <w:multiLevelType w:val="hybridMultilevel"/>
    <w:tmpl w:val="B2A858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DC7D57"/>
    <w:multiLevelType w:val="hybridMultilevel"/>
    <w:tmpl w:val="F7E81F9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352084"/>
    <w:multiLevelType w:val="hybridMultilevel"/>
    <w:tmpl w:val="2014E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33"/>
  </w:num>
  <w:num w:numId="5">
    <w:abstractNumId w:val="3"/>
  </w:num>
  <w:num w:numId="6">
    <w:abstractNumId w:val="41"/>
  </w:num>
  <w:num w:numId="7">
    <w:abstractNumId w:val="42"/>
  </w:num>
  <w:num w:numId="8">
    <w:abstractNumId w:val="43"/>
  </w:num>
  <w:num w:numId="9">
    <w:abstractNumId w:val="11"/>
  </w:num>
  <w:num w:numId="10">
    <w:abstractNumId w:val="16"/>
  </w:num>
  <w:num w:numId="11">
    <w:abstractNumId w:val="24"/>
  </w:num>
  <w:num w:numId="12">
    <w:abstractNumId w:val="45"/>
  </w:num>
  <w:num w:numId="13">
    <w:abstractNumId w:val="40"/>
  </w:num>
  <w:num w:numId="14">
    <w:abstractNumId w:val="46"/>
  </w:num>
  <w:num w:numId="15">
    <w:abstractNumId w:val="36"/>
  </w:num>
  <w:num w:numId="16">
    <w:abstractNumId w:val="10"/>
  </w:num>
  <w:num w:numId="17">
    <w:abstractNumId w:val="7"/>
  </w:num>
  <w:num w:numId="18">
    <w:abstractNumId w:val="9"/>
  </w:num>
  <w:num w:numId="19">
    <w:abstractNumId w:val="8"/>
  </w:num>
  <w:num w:numId="20">
    <w:abstractNumId w:val="25"/>
  </w:num>
  <w:num w:numId="21">
    <w:abstractNumId w:val="47"/>
  </w:num>
  <w:num w:numId="22">
    <w:abstractNumId w:val="19"/>
  </w:num>
  <w:num w:numId="23">
    <w:abstractNumId w:val="26"/>
  </w:num>
  <w:num w:numId="24">
    <w:abstractNumId w:val="34"/>
  </w:num>
  <w:num w:numId="25">
    <w:abstractNumId w:val="30"/>
  </w:num>
  <w:num w:numId="26">
    <w:abstractNumId w:val="20"/>
  </w:num>
  <w:num w:numId="27">
    <w:abstractNumId w:val="1"/>
  </w:num>
  <w:num w:numId="28">
    <w:abstractNumId w:val="29"/>
  </w:num>
  <w:num w:numId="29">
    <w:abstractNumId w:val="17"/>
  </w:num>
  <w:num w:numId="30">
    <w:abstractNumId w:val="31"/>
  </w:num>
  <w:num w:numId="31">
    <w:abstractNumId w:val="14"/>
  </w:num>
  <w:num w:numId="32">
    <w:abstractNumId w:val="32"/>
  </w:num>
  <w:num w:numId="33">
    <w:abstractNumId w:val="2"/>
  </w:num>
  <w:num w:numId="34">
    <w:abstractNumId w:val="37"/>
  </w:num>
  <w:num w:numId="35">
    <w:abstractNumId w:val="0"/>
  </w:num>
  <w:num w:numId="36">
    <w:abstractNumId w:val="6"/>
  </w:num>
  <w:num w:numId="37">
    <w:abstractNumId w:val="39"/>
  </w:num>
  <w:num w:numId="38">
    <w:abstractNumId w:val="28"/>
  </w:num>
  <w:num w:numId="39">
    <w:abstractNumId w:val="13"/>
  </w:num>
  <w:num w:numId="40">
    <w:abstractNumId w:val="38"/>
  </w:num>
  <w:num w:numId="41">
    <w:abstractNumId w:val="22"/>
  </w:num>
  <w:num w:numId="42">
    <w:abstractNumId w:val="44"/>
  </w:num>
  <w:num w:numId="43">
    <w:abstractNumId w:val="18"/>
  </w:num>
  <w:num w:numId="44">
    <w:abstractNumId w:val="23"/>
  </w:num>
  <w:num w:numId="45">
    <w:abstractNumId w:val="15"/>
  </w:num>
  <w:num w:numId="46">
    <w:abstractNumId w:val="27"/>
  </w:num>
  <w:num w:numId="47">
    <w:abstractNumId w:val="1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DA"/>
    <w:rsid w:val="0001402E"/>
    <w:rsid w:val="0002115C"/>
    <w:rsid w:val="000219A0"/>
    <w:rsid w:val="00021D47"/>
    <w:rsid w:val="000221CE"/>
    <w:rsid w:val="000260A3"/>
    <w:rsid w:val="000361C5"/>
    <w:rsid w:val="00037DF3"/>
    <w:rsid w:val="00041AAA"/>
    <w:rsid w:val="00043E04"/>
    <w:rsid w:val="0004549E"/>
    <w:rsid w:val="00050BF7"/>
    <w:rsid w:val="00057A21"/>
    <w:rsid w:val="0006788A"/>
    <w:rsid w:val="0007257F"/>
    <w:rsid w:val="0007689B"/>
    <w:rsid w:val="00082EA7"/>
    <w:rsid w:val="00086F84"/>
    <w:rsid w:val="00090394"/>
    <w:rsid w:val="0009171A"/>
    <w:rsid w:val="00091BDA"/>
    <w:rsid w:val="00093EBB"/>
    <w:rsid w:val="00096E01"/>
    <w:rsid w:val="00096E30"/>
    <w:rsid w:val="000A14B3"/>
    <w:rsid w:val="000A3B4A"/>
    <w:rsid w:val="000A5DE5"/>
    <w:rsid w:val="000B690E"/>
    <w:rsid w:val="000B6FDD"/>
    <w:rsid w:val="000C1A8C"/>
    <w:rsid w:val="000D6CD4"/>
    <w:rsid w:val="000E4C05"/>
    <w:rsid w:val="000E66D6"/>
    <w:rsid w:val="000E7FA6"/>
    <w:rsid w:val="000F2249"/>
    <w:rsid w:val="001020ED"/>
    <w:rsid w:val="00102C73"/>
    <w:rsid w:val="0010615D"/>
    <w:rsid w:val="0012014F"/>
    <w:rsid w:val="00121349"/>
    <w:rsid w:val="0012249F"/>
    <w:rsid w:val="00122E1F"/>
    <w:rsid w:val="00123C94"/>
    <w:rsid w:val="00124230"/>
    <w:rsid w:val="00124E4B"/>
    <w:rsid w:val="00126B9A"/>
    <w:rsid w:val="00132B4A"/>
    <w:rsid w:val="00133442"/>
    <w:rsid w:val="00136823"/>
    <w:rsid w:val="001419AF"/>
    <w:rsid w:val="00147A8A"/>
    <w:rsid w:val="001519CB"/>
    <w:rsid w:val="001563EF"/>
    <w:rsid w:val="0016373A"/>
    <w:rsid w:val="00165C9A"/>
    <w:rsid w:val="00167AC8"/>
    <w:rsid w:val="0017043D"/>
    <w:rsid w:val="00171B97"/>
    <w:rsid w:val="0017601B"/>
    <w:rsid w:val="001764FD"/>
    <w:rsid w:val="00181ECE"/>
    <w:rsid w:val="001839A1"/>
    <w:rsid w:val="00187D78"/>
    <w:rsid w:val="00191D1F"/>
    <w:rsid w:val="00192DE8"/>
    <w:rsid w:val="0019541F"/>
    <w:rsid w:val="0019549A"/>
    <w:rsid w:val="001972F0"/>
    <w:rsid w:val="001B125B"/>
    <w:rsid w:val="001B629D"/>
    <w:rsid w:val="001C017D"/>
    <w:rsid w:val="001C0C36"/>
    <w:rsid w:val="001C3DF9"/>
    <w:rsid w:val="001D404B"/>
    <w:rsid w:val="001E2500"/>
    <w:rsid w:val="001E32D2"/>
    <w:rsid w:val="001E51BB"/>
    <w:rsid w:val="001E7C2B"/>
    <w:rsid w:val="00206B0D"/>
    <w:rsid w:val="0021445F"/>
    <w:rsid w:val="00214CAE"/>
    <w:rsid w:val="002230AF"/>
    <w:rsid w:val="00227220"/>
    <w:rsid w:val="00230D3D"/>
    <w:rsid w:val="002331FE"/>
    <w:rsid w:val="00240DA5"/>
    <w:rsid w:val="00242522"/>
    <w:rsid w:val="00250157"/>
    <w:rsid w:val="002544C4"/>
    <w:rsid w:val="0025539D"/>
    <w:rsid w:val="00265EBA"/>
    <w:rsid w:val="00282B05"/>
    <w:rsid w:val="0028640C"/>
    <w:rsid w:val="00290997"/>
    <w:rsid w:val="00294AC3"/>
    <w:rsid w:val="002A3DF1"/>
    <w:rsid w:val="002A427D"/>
    <w:rsid w:val="002B236E"/>
    <w:rsid w:val="002B5AB0"/>
    <w:rsid w:val="002B7561"/>
    <w:rsid w:val="002C237D"/>
    <w:rsid w:val="002D21B4"/>
    <w:rsid w:val="002D2A04"/>
    <w:rsid w:val="002D5794"/>
    <w:rsid w:val="002D7575"/>
    <w:rsid w:val="002E4E78"/>
    <w:rsid w:val="002E732D"/>
    <w:rsid w:val="002F78ED"/>
    <w:rsid w:val="00300368"/>
    <w:rsid w:val="003018F7"/>
    <w:rsid w:val="00302F49"/>
    <w:rsid w:val="00305096"/>
    <w:rsid w:val="00305DD4"/>
    <w:rsid w:val="003109F7"/>
    <w:rsid w:val="003116C4"/>
    <w:rsid w:val="003120F4"/>
    <w:rsid w:val="00313F4B"/>
    <w:rsid w:val="00314071"/>
    <w:rsid w:val="00317EFA"/>
    <w:rsid w:val="00320EF0"/>
    <w:rsid w:val="0032107E"/>
    <w:rsid w:val="00321D15"/>
    <w:rsid w:val="00324223"/>
    <w:rsid w:val="0033416D"/>
    <w:rsid w:val="00334506"/>
    <w:rsid w:val="00334883"/>
    <w:rsid w:val="00335952"/>
    <w:rsid w:val="00336569"/>
    <w:rsid w:val="00342B34"/>
    <w:rsid w:val="00347C95"/>
    <w:rsid w:val="0035670C"/>
    <w:rsid w:val="00362D30"/>
    <w:rsid w:val="00363E8F"/>
    <w:rsid w:val="00366314"/>
    <w:rsid w:val="003671A5"/>
    <w:rsid w:val="00376F0C"/>
    <w:rsid w:val="00381E38"/>
    <w:rsid w:val="0038228B"/>
    <w:rsid w:val="0038310E"/>
    <w:rsid w:val="00383F5D"/>
    <w:rsid w:val="00384C33"/>
    <w:rsid w:val="003859BB"/>
    <w:rsid w:val="0038691F"/>
    <w:rsid w:val="00387BE9"/>
    <w:rsid w:val="0039372C"/>
    <w:rsid w:val="003956E6"/>
    <w:rsid w:val="003A42ED"/>
    <w:rsid w:val="003A6AC7"/>
    <w:rsid w:val="003B0CD5"/>
    <w:rsid w:val="003B1C9F"/>
    <w:rsid w:val="003C41E4"/>
    <w:rsid w:val="003C604F"/>
    <w:rsid w:val="003E0161"/>
    <w:rsid w:val="003E1AEC"/>
    <w:rsid w:val="003E66DE"/>
    <w:rsid w:val="003E710B"/>
    <w:rsid w:val="003F4307"/>
    <w:rsid w:val="003F599F"/>
    <w:rsid w:val="003F5FCC"/>
    <w:rsid w:val="003F7282"/>
    <w:rsid w:val="004010BC"/>
    <w:rsid w:val="00401C64"/>
    <w:rsid w:val="004045B3"/>
    <w:rsid w:val="00410514"/>
    <w:rsid w:val="00410B6C"/>
    <w:rsid w:val="00415483"/>
    <w:rsid w:val="00415719"/>
    <w:rsid w:val="00417904"/>
    <w:rsid w:val="00417C30"/>
    <w:rsid w:val="00417F4B"/>
    <w:rsid w:val="004212B1"/>
    <w:rsid w:val="0042304C"/>
    <w:rsid w:val="004375F7"/>
    <w:rsid w:val="00443363"/>
    <w:rsid w:val="004449BA"/>
    <w:rsid w:val="0044592F"/>
    <w:rsid w:val="00451811"/>
    <w:rsid w:val="0045606C"/>
    <w:rsid w:val="00462109"/>
    <w:rsid w:val="00465838"/>
    <w:rsid w:val="00482339"/>
    <w:rsid w:val="004840A7"/>
    <w:rsid w:val="004840E3"/>
    <w:rsid w:val="00484B98"/>
    <w:rsid w:val="00484D7C"/>
    <w:rsid w:val="00486EC8"/>
    <w:rsid w:val="00490DBA"/>
    <w:rsid w:val="0049486D"/>
    <w:rsid w:val="004A23B2"/>
    <w:rsid w:val="004A3F70"/>
    <w:rsid w:val="004B5F18"/>
    <w:rsid w:val="004C40BA"/>
    <w:rsid w:val="004F038B"/>
    <w:rsid w:val="004F6540"/>
    <w:rsid w:val="004F754E"/>
    <w:rsid w:val="004F7FB1"/>
    <w:rsid w:val="00507272"/>
    <w:rsid w:val="00512601"/>
    <w:rsid w:val="0051586B"/>
    <w:rsid w:val="00524466"/>
    <w:rsid w:val="00527807"/>
    <w:rsid w:val="00530A64"/>
    <w:rsid w:val="005323C4"/>
    <w:rsid w:val="00533CFF"/>
    <w:rsid w:val="00541CEB"/>
    <w:rsid w:val="00546992"/>
    <w:rsid w:val="00551E6C"/>
    <w:rsid w:val="00555A00"/>
    <w:rsid w:val="0055618D"/>
    <w:rsid w:val="005641C1"/>
    <w:rsid w:val="00566311"/>
    <w:rsid w:val="00571DC1"/>
    <w:rsid w:val="00594289"/>
    <w:rsid w:val="00594D69"/>
    <w:rsid w:val="0059561F"/>
    <w:rsid w:val="005A0F5E"/>
    <w:rsid w:val="005A276A"/>
    <w:rsid w:val="005A4BED"/>
    <w:rsid w:val="005A60D6"/>
    <w:rsid w:val="005B156B"/>
    <w:rsid w:val="005B2822"/>
    <w:rsid w:val="005B6144"/>
    <w:rsid w:val="005D0AA0"/>
    <w:rsid w:val="005D0D00"/>
    <w:rsid w:val="005D0D9C"/>
    <w:rsid w:val="005D2CE2"/>
    <w:rsid w:val="005D44A4"/>
    <w:rsid w:val="005E1600"/>
    <w:rsid w:val="005E3182"/>
    <w:rsid w:val="005F0B58"/>
    <w:rsid w:val="005F2715"/>
    <w:rsid w:val="005F3598"/>
    <w:rsid w:val="005F381C"/>
    <w:rsid w:val="005F6724"/>
    <w:rsid w:val="005F7885"/>
    <w:rsid w:val="00603BC5"/>
    <w:rsid w:val="0060482D"/>
    <w:rsid w:val="006070C2"/>
    <w:rsid w:val="0061034F"/>
    <w:rsid w:val="00615EF5"/>
    <w:rsid w:val="00616222"/>
    <w:rsid w:val="00617169"/>
    <w:rsid w:val="006178E6"/>
    <w:rsid w:val="0062017B"/>
    <w:rsid w:val="006233EC"/>
    <w:rsid w:val="00623EF0"/>
    <w:rsid w:val="00624E54"/>
    <w:rsid w:val="006300DE"/>
    <w:rsid w:val="006310A0"/>
    <w:rsid w:val="006317FA"/>
    <w:rsid w:val="00633E49"/>
    <w:rsid w:val="00654239"/>
    <w:rsid w:val="0065458D"/>
    <w:rsid w:val="006674C5"/>
    <w:rsid w:val="00667E79"/>
    <w:rsid w:val="006761DD"/>
    <w:rsid w:val="00682AAD"/>
    <w:rsid w:val="0068376B"/>
    <w:rsid w:val="006876F0"/>
    <w:rsid w:val="00687B1D"/>
    <w:rsid w:val="00695C15"/>
    <w:rsid w:val="006960D5"/>
    <w:rsid w:val="006A1E99"/>
    <w:rsid w:val="006A404A"/>
    <w:rsid w:val="006A4731"/>
    <w:rsid w:val="006A5F41"/>
    <w:rsid w:val="006B6F0D"/>
    <w:rsid w:val="006B7AD1"/>
    <w:rsid w:val="006C34AF"/>
    <w:rsid w:val="006C656C"/>
    <w:rsid w:val="006D1036"/>
    <w:rsid w:val="006D41CE"/>
    <w:rsid w:val="006E2701"/>
    <w:rsid w:val="006F408A"/>
    <w:rsid w:val="0071203F"/>
    <w:rsid w:val="00715DEB"/>
    <w:rsid w:val="007265B3"/>
    <w:rsid w:val="00730C34"/>
    <w:rsid w:val="00731ADA"/>
    <w:rsid w:val="00732FA0"/>
    <w:rsid w:val="0073343E"/>
    <w:rsid w:val="00735665"/>
    <w:rsid w:val="00745176"/>
    <w:rsid w:val="007542D5"/>
    <w:rsid w:val="00755222"/>
    <w:rsid w:val="00757914"/>
    <w:rsid w:val="00766ADE"/>
    <w:rsid w:val="00766E2D"/>
    <w:rsid w:val="007710FC"/>
    <w:rsid w:val="007718FC"/>
    <w:rsid w:val="00774617"/>
    <w:rsid w:val="00780EE8"/>
    <w:rsid w:val="00781B09"/>
    <w:rsid w:val="00783224"/>
    <w:rsid w:val="00784E27"/>
    <w:rsid w:val="007852D0"/>
    <w:rsid w:val="00795144"/>
    <w:rsid w:val="0079647F"/>
    <w:rsid w:val="007B2D6F"/>
    <w:rsid w:val="007B6C36"/>
    <w:rsid w:val="007C2CD5"/>
    <w:rsid w:val="007C5086"/>
    <w:rsid w:val="007D0120"/>
    <w:rsid w:val="007D1644"/>
    <w:rsid w:val="007D2567"/>
    <w:rsid w:val="007D2AC6"/>
    <w:rsid w:val="007D3BCA"/>
    <w:rsid w:val="007D4E2C"/>
    <w:rsid w:val="007D513D"/>
    <w:rsid w:val="007E468D"/>
    <w:rsid w:val="007E7CF0"/>
    <w:rsid w:val="007E7EA4"/>
    <w:rsid w:val="007F08A1"/>
    <w:rsid w:val="007F5103"/>
    <w:rsid w:val="00802B8E"/>
    <w:rsid w:val="00804B72"/>
    <w:rsid w:val="008117A0"/>
    <w:rsid w:val="00815393"/>
    <w:rsid w:val="008202AC"/>
    <w:rsid w:val="00822FFD"/>
    <w:rsid w:val="00830156"/>
    <w:rsid w:val="008305BB"/>
    <w:rsid w:val="008315AB"/>
    <w:rsid w:val="00841470"/>
    <w:rsid w:val="00841519"/>
    <w:rsid w:val="00867418"/>
    <w:rsid w:val="00870A69"/>
    <w:rsid w:val="00886A7F"/>
    <w:rsid w:val="00887B92"/>
    <w:rsid w:val="00895F3F"/>
    <w:rsid w:val="008A163C"/>
    <w:rsid w:val="008A4523"/>
    <w:rsid w:val="008A4FBB"/>
    <w:rsid w:val="008A6F35"/>
    <w:rsid w:val="008B3A99"/>
    <w:rsid w:val="008B76D2"/>
    <w:rsid w:val="008C54CB"/>
    <w:rsid w:val="008C7784"/>
    <w:rsid w:val="008C78B9"/>
    <w:rsid w:val="008D2ADD"/>
    <w:rsid w:val="008D3007"/>
    <w:rsid w:val="008D3D70"/>
    <w:rsid w:val="008D4DF7"/>
    <w:rsid w:val="008D62F8"/>
    <w:rsid w:val="008E5A6C"/>
    <w:rsid w:val="008E78EE"/>
    <w:rsid w:val="008F182C"/>
    <w:rsid w:val="008F1D06"/>
    <w:rsid w:val="0090024D"/>
    <w:rsid w:val="00901141"/>
    <w:rsid w:val="009022A7"/>
    <w:rsid w:val="00907789"/>
    <w:rsid w:val="0091050C"/>
    <w:rsid w:val="00913740"/>
    <w:rsid w:val="00914BAB"/>
    <w:rsid w:val="00914F92"/>
    <w:rsid w:val="00921EE9"/>
    <w:rsid w:val="0093347C"/>
    <w:rsid w:val="009425EA"/>
    <w:rsid w:val="009464C4"/>
    <w:rsid w:val="009472E6"/>
    <w:rsid w:val="00950353"/>
    <w:rsid w:val="009505A9"/>
    <w:rsid w:val="00951343"/>
    <w:rsid w:val="0095265B"/>
    <w:rsid w:val="00954F27"/>
    <w:rsid w:val="00954F88"/>
    <w:rsid w:val="009601CB"/>
    <w:rsid w:val="00961E92"/>
    <w:rsid w:val="0096402D"/>
    <w:rsid w:val="0096411D"/>
    <w:rsid w:val="00964452"/>
    <w:rsid w:val="00965564"/>
    <w:rsid w:val="00966D7E"/>
    <w:rsid w:val="00970876"/>
    <w:rsid w:val="00971484"/>
    <w:rsid w:val="00977A8D"/>
    <w:rsid w:val="00980A92"/>
    <w:rsid w:val="00980ABA"/>
    <w:rsid w:val="00981013"/>
    <w:rsid w:val="00997532"/>
    <w:rsid w:val="00997FF2"/>
    <w:rsid w:val="009A5763"/>
    <w:rsid w:val="009A5ED1"/>
    <w:rsid w:val="009D0337"/>
    <w:rsid w:val="009D1BBA"/>
    <w:rsid w:val="009E3634"/>
    <w:rsid w:val="009E3AA9"/>
    <w:rsid w:val="009E5E46"/>
    <w:rsid w:val="009E6A96"/>
    <w:rsid w:val="009F00BC"/>
    <w:rsid w:val="009F635F"/>
    <w:rsid w:val="00A049E8"/>
    <w:rsid w:val="00A11ADF"/>
    <w:rsid w:val="00A25591"/>
    <w:rsid w:val="00A2653F"/>
    <w:rsid w:val="00A26995"/>
    <w:rsid w:val="00A3628C"/>
    <w:rsid w:val="00A36973"/>
    <w:rsid w:val="00A40B61"/>
    <w:rsid w:val="00A45075"/>
    <w:rsid w:val="00A47BDF"/>
    <w:rsid w:val="00A5215D"/>
    <w:rsid w:val="00A82F06"/>
    <w:rsid w:val="00A87C02"/>
    <w:rsid w:val="00A9022B"/>
    <w:rsid w:val="00A904D8"/>
    <w:rsid w:val="00A932DE"/>
    <w:rsid w:val="00A94E37"/>
    <w:rsid w:val="00A97498"/>
    <w:rsid w:val="00A979D7"/>
    <w:rsid w:val="00AA1935"/>
    <w:rsid w:val="00AA1F2A"/>
    <w:rsid w:val="00AA284C"/>
    <w:rsid w:val="00AA7EDA"/>
    <w:rsid w:val="00AB191C"/>
    <w:rsid w:val="00AB510B"/>
    <w:rsid w:val="00AC6992"/>
    <w:rsid w:val="00AC72ED"/>
    <w:rsid w:val="00AD752E"/>
    <w:rsid w:val="00AE0EA0"/>
    <w:rsid w:val="00AE3974"/>
    <w:rsid w:val="00AE5301"/>
    <w:rsid w:val="00AF14AF"/>
    <w:rsid w:val="00AF2C32"/>
    <w:rsid w:val="00B05989"/>
    <w:rsid w:val="00B11372"/>
    <w:rsid w:val="00B35740"/>
    <w:rsid w:val="00B36926"/>
    <w:rsid w:val="00B41BC4"/>
    <w:rsid w:val="00B504EB"/>
    <w:rsid w:val="00B53AF0"/>
    <w:rsid w:val="00B579A1"/>
    <w:rsid w:val="00B622D0"/>
    <w:rsid w:val="00B702F0"/>
    <w:rsid w:val="00B73776"/>
    <w:rsid w:val="00B7459F"/>
    <w:rsid w:val="00B74C55"/>
    <w:rsid w:val="00B76072"/>
    <w:rsid w:val="00B800F9"/>
    <w:rsid w:val="00B80152"/>
    <w:rsid w:val="00B86A14"/>
    <w:rsid w:val="00B879F2"/>
    <w:rsid w:val="00B922AB"/>
    <w:rsid w:val="00B934E8"/>
    <w:rsid w:val="00BA3B5F"/>
    <w:rsid w:val="00BA4507"/>
    <w:rsid w:val="00BA4910"/>
    <w:rsid w:val="00BB05B3"/>
    <w:rsid w:val="00BB21EC"/>
    <w:rsid w:val="00BB54B9"/>
    <w:rsid w:val="00BC1CFD"/>
    <w:rsid w:val="00BC281B"/>
    <w:rsid w:val="00BC347D"/>
    <w:rsid w:val="00BD0C91"/>
    <w:rsid w:val="00BE1329"/>
    <w:rsid w:val="00BE1A4F"/>
    <w:rsid w:val="00BE4C7E"/>
    <w:rsid w:val="00BE4DEF"/>
    <w:rsid w:val="00BE50BA"/>
    <w:rsid w:val="00C01D73"/>
    <w:rsid w:val="00C0312D"/>
    <w:rsid w:val="00C03926"/>
    <w:rsid w:val="00C0747D"/>
    <w:rsid w:val="00C33EA0"/>
    <w:rsid w:val="00C34210"/>
    <w:rsid w:val="00C36D1D"/>
    <w:rsid w:val="00C43615"/>
    <w:rsid w:val="00C51639"/>
    <w:rsid w:val="00C51D27"/>
    <w:rsid w:val="00C53593"/>
    <w:rsid w:val="00C555B4"/>
    <w:rsid w:val="00C75687"/>
    <w:rsid w:val="00C77C56"/>
    <w:rsid w:val="00C84286"/>
    <w:rsid w:val="00C84E4C"/>
    <w:rsid w:val="00C85563"/>
    <w:rsid w:val="00C87675"/>
    <w:rsid w:val="00C87E19"/>
    <w:rsid w:val="00C905C7"/>
    <w:rsid w:val="00C92824"/>
    <w:rsid w:val="00C96E01"/>
    <w:rsid w:val="00CA2897"/>
    <w:rsid w:val="00CA3E21"/>
    <w:rsid w:val="00CA4F7E"/>
    <w:rsid w:val="00CB173E"/>
    <w:rsid w:val="00CB5985"/>
    <w:rsid w:val="00CC0A3F"/>
    <w:rsid w:val="00CC0F34"/>
    <w:rsid w:val="00CC4529"/>
    <w:rsid w:val="00CC7C31"/>
    <w:rsid w:val="00CD2E60"/>
    <w:rsid w:val="00CD3194"/>
    <w:rsid w:val="00CD61C2"/>
    <w:rsid w:val="00CD7757"/>
    <w:rsid w:val="00CF00AD"/>
    <w:rsid w:val="00CF59D6"/>
    <w:rsid w:val="00CF685D"/>
    <w:rsid w:val="00D0502E"/>
    <w:rsid w:val="00D11BBD"/>
    <w:rsid w:val="00D14725"/>
    <w:rsid w:val="00D159A2"/>
    <w:rsid w:val="00D17E27"/>
    <w:rsid w:val="00D17F76"/>
    <w:rsid w:val="00D27B27"/>
    <w:rsid w:val="00D3052D"/>
    <w:rsid w:val="00D32F0D"/>
    <w:rsid w:val="00D3510E"/>
    <w:rsid w:val="00D36FEF"/>
    <w:rsid w:val="00D40324"/>
    <w:rsid w:val="00D436CA"/>
    <w:rsid w:val="00D43854"/>
    <w:rsid w:val="00D45F4B"/>
    <w:rsid w:val="00D461A1"/>
    <w:rsid w:val="00D471A4"/>
    <w:rsid w:val="00D47583"/>
    <w:rsid w:val="00D47752"/>
    <w:rsid w:val="00D51BFC"/>
    <w:rsid w:val="00D520D4"/>
    <w:rsid w:val="00D53494"/>
    <w:rsid w:val="00D54E8E"/>
    <w:rsid w:val="00D57C0A"/>
    <w:rsid w:val="00D63B63"/>
    <w:rsid w:val="00D66B10"/>
    <w:rsid w:val="00D7513B"/>
    <w:rsid w:val="00D810D8"/>
    <w:rsid w:val="00D872C0"/>
    <w:rsid w:val="00D90F20"/>
    <w:rsid w:val="00D96A03"/>
    <w:rsid w:val="00D97932"/>
    <w:rsid w:val="00DA0D96"/>
    <w:rsid w:val="00DA3929"/>
    <w:rsid w:val="00DA7246"/>
    <w:rsid w:val="00DB5524"/>
    <w:rsid w:val="00DB6144"/>
    <w:rsid w:val="00DC2947"/>
    <w:rsid w:val="00DC4105"/>
    <w:rsid w:val="00DC5A65"/>
    <w:rsid w:val="00DC6C47"/>
    <w:rsid w:val="00DD30D2"/>
    <w:rsid w:val="00DD390E"/>
    <w:rsid w:val="00DD4C3E"/>
    <w:rsid w:val="00DD6320"/>
    <w:rsid w:val="00DD785F"/>
    <w:rsid w:val="00DF31F0"/>
    <w:rsid w:val="00DF59B3"/>
    <w:rsid w:val="00DF6604"/>
    <w:rsid w:val="00DF7D98"/>
    <w:rsid w:val="00E01807"/>
    <w:rsid w:val="00E04459"/>
    <w:rsid w:val="00E07EF4"/>
    <w:rsid w:val="00E11305"/>
    <w:rsid w:val="00E124BF"/>
    <w:rsid w:val="00E1561F"/>
    <w:rsid w:val="00E166AF"/>
    <w:rsid w:val="00E167A5"/>
    <w:rsid w:val="00E20FA7"/>
    <w:rsid w:val="00E21322"/>
    <w:rsid w:val="00E2260F"/>
    <w:rsid w:val="00E42697"/>
    <w:rsid w:val="00E431F7"/>
    <w:rsid w:val="00E45521"/>
    <w:rsid w:val="00E548D4"/>
    <w:rsid w:val="00E552AB"/>
    <w:rsid w:val="00E56A2E"/>
    <w:rsid w:val="00E75625"/>
    <w:rsid w:val="00E80E5D"/>
    <w:rsid w:val="00E85E13"/>
    <w:rsid w:val="00E87211"/>
    <w:rsid w:val="00E909F7"/>
    <w:rsid w:val="00E92BD5"/>
    <w:rsid w:val="00E957EF"/>
    <w:rsid w:val="00E95819"/>
    <w:rsid w:val="00EA4EB5"/>
    <w:rsid w:val="00EB3419"/>
    <w:rsid w:val="00EB748F"/>
    <w:rsid w:val="00EC19C3"/>
    <w:rsid w:val="00EC3094"/>
    <w:rsid w:val="00EC3E53"/>
    <w:rsid w:val="00ED0DB5"/>
    <w:rsid w:val="00EE32DC"/>
    <w:rsid w:val="00EE34CA"/>
    <w:rsid w:val="00EE3677"/>
    <w:rsid w:val="00EE3F73"/>
    <w:rsid w:val="00EE60E6"/>
    <w:rsid w:val="00EF42A9"/>
    <w:rsid w:val="00EF4D02"/>
    <w:rsid w:val="00EF5747"/>
    <w:rsid w:val="00EF5F43"/>
    <w:rsid w:val="00EF641F"/>
    <w:rsid w:val="00F0040E"/>
    <w:rsid w:val="00F03EC0"/>
    <w:rsid w:val="00F05325"/>
    <w:rsid w:val="00F06CC8"/>
    <w:rsid w:val="00F06F75"/>
    <w:rsid w:val="00F169AF"/>
    <w:rsid w:val="00F16A3C"/>
    <w:rsid w:val="00F2481A"/>
    <w:rsid w:val="00F253EE"/>
    <w:rsid w:val="00F31DF0"/>
    <w:rsid w:val="00F31E2E"/>
    <w:rsid w:val="00F32086"/>
    <w:rsid w:val="00F34D86"/>
    <w:rsid w:val="00F429DA"/>
    <w:rsid w:val="00F431A0"/>
    <w:rsid w:val="00F43386"/>
    <w:rsid w:val="00F522C0"/>
    <w:rsid w:val="00F56763"/>
    <w:rsid w:val="00F56C5C"/>
    <w:rsid w:val="00F573B8"/>
    <w:rsid w:val="00F703CD"/>
    <w:rsid w:val="00F7441F"/>
    <w:rsid w:val="00F74C9A"/>
    <w:rsid w:val="00F754E9"/>
    <w:rsid w:val="00F75C31"/>
    <w:rsid w:val="00F821CE"/>
    <w:rsid w:val="00F90C60"/>
    <w:rsid w:val="00F969EC"/>
    <w:rsid w:val="00F979B8"/>
    <w:rsid w:val="00FA051C"/>
    <w:rsid w:val="00FA28E5"/>
    <w:rsid w:val="00FA2933"/>
    <w:rsid w:val="00FA464B"/>
    <w:rsid w:val="00FA4BEE"/>
    <w:rsid w:val="00FB1A02"/>
    <w:rsid w:val="00FB1E87"/>
    <w:rsid w:val="00FB31B6"/>
    <w:rsid w:val="00FB33BE"/>
    <w:rsid w:val="00FB537F"/>
    <w:rsid w:val="00FB7BCA"/>
    <w:rsid w:val="00FC1207"/>
    <w:rsid w:val="00FC546F"/>
    <w:rsid w:val="00FC70E8"/>
    <w:rsid w:val="00FD0981"/>
    <w:rsid w:val="00FD156C"/>
    <w:rsid w:val="00FD2E74"/>
    <w:rsid w:val="00FE173F"/>
    <w:rsid w:val="00FF0052"/>
    <w:rsid w:val="00FF168A"/>
    <w:rsid w:val="00FF6CA0"/>
    <w:rsid w:val="00FF7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AEA91A"/>
  <w15:docId w15:val="{F1773F1E-F55C-4509-B447-4BEC0DC0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DA"/>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F429DA"/>
    <w:pPr>
      <w:keepNext/>
      <w:jc w:val="center"/>
      <w:outlineLvl w:val="0"/>
    </w:pPr>
    <w:rPr>
      <w:i/>
      <w:sz w:val="24"/>
    </w:rPr>
  </w:style>
  <w:style w:type="paragraph" w:styleId="Heading2">
    <w:name w:val="heading 2"/>
    <w:basedOn w:val="Normal"/>
    <w:next w:val="Normal"/>
    <w:link w:val="Heading2Char"/>
    <w:uiPriority w:val="9"/>
    <w:unhideWhenUsed/>
    <w:qFormat/>
    <w:rsid w:val="00624E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9DA"/>
    <w:rPr>
      <w:rFonts w:ascii="Times New Roman" w:eastAsia="Times New Roman" w:hAnsi="Times New Roman" w:cs="Times New Roman"/>
      <w:i/>
      <w:sz w:val="24"/>
      <w:szCs w:val="20"/>
      <w:lang w:eastAsia="en-AU"/>
    </w:rPr>
  </w:style>
  <w:style w:type="paragraph" w:styleId="BodyText3">
    <w:name w:val="Body Text 3"/>
    <w:basedOn w:val="Normal"/>
    <w:link w:val="BodyText3Char"/>
    <w:rsid w:val="00F429DA"/>
    <w:rPr>
      <w:sz w:val="24"/>
      <w:u w:val="single"/>
      <w:lang w:val="en-GB" w:eastAsia="en-US"/>
    </w:rPr>
  </w:style>
  <w:style w:type="character" w:customStyle="1" w:styleId="BodyText3Char">
    <w:name w:val="Body Text 3 Char"/>
    <w:basedOn w:val="DefaultParagraphFont"/>
    <w:link w:val="BodyText3"/>
    <w:rsid w:val="00F429DA"/>
    <w:rPr>
      <w:rFonts w:ascii="Times New Roman" w:eastAsia="Times New Roman" w:hAnsi="Times New Roman" w:cs="Times New Roman"/>
      <w:sz w:val="24"/>
      <w:szCs w:val="20"/>
      <w:u w:val="single"/>
      <w:lang w:val="en-GB"/>
    </w:rPr>
  </w:style>
  <w:style w:type="paragraph" w:styleId="Header">
    <w:name w:val="header"/>
    <w:basedOn w:val="Normal"/>
    <w:link w:val="HeaderChar"/>
    <w:rsid w:val="00F429DA"/>
    <w:pPr>
      <w:tabs>
        <w:tab w:val="center" w:pos="4320"/>
        <w:tab w:val="right" w:pos="8640"/>
      </w:tabs>
    </w:pPr>
    <w:rPr>
      <w:sz w:val="24"/>
    </w:rPr>
  </w:style>
  <w:style w:type="character" w:customStyle="1" w:styleId="HeaderChar">
    <w:name w:val="Header Char"/>
    <w:basedOn w:val="DefaultParagraphFont"/>
    <w:link w:val="Header"/>
    <w:rsid w:val="00F429DA"/>
    <w:rPr>
      <w:rFonts w:ascii="Times New Roman" w:eastAsia="Times New Roman" w:hAnsi="Times New Roman" w:cs="Times New Roman"/>
      <w:sz w:val="24"/>
      <w:szCs w:val="20"/>
      <w:lang w:eastAsia="en-AU"/>
    </w:rPr>
  </w:style>
  <w:style w:type="character" w:styleId="PageNumber">
    <w:name w:val="page number"/>
    <w:basedOn w:val="DefaultParagraphFont"/>
    <w:rsid w:val="00F429DA"/>
  </w:style>
  <w:style w:type="character" w:styleId="CommentReference">
    <w:name w:val="annotation reference"/>
    <w:basedOn w:val="DefaultParagraphFont"/>
    <w:uiPriority w:val="99"/>
    <w:semiHidden/>
    <w:rsid w:val="00F429DA"/>
    <w:rPr>
      <w:sz w:val="16"/>
      <w:szCs w:val="16"/>
    </w:rPr>
  </w:style>
  <w:style w:type="paragraph" w:styleId="CommentText">
    <w:name w:val="annotation text"/>
    <w:basedOn w:val="Normal"/>
    <w:link w:val="CommentTextChar"/>
    <w:semiHidden/>
    <w:rsid w:val="00F429DA"/>
  </w:style>
  <w:style w:type="character" w:customStyle="1" w:styleId="CommentTextChar">
    <w:name w:val="Comment Text Char"/>
    <w:basedOn w:val="DefaultParagraphFont"/>
    <w:link w:val="CommentText"/>
    <w:semiHidden/>
    <w:rsid w:val="00F429DA"/>
    <w:rPr>
      <w:rFonts w:ascii="Times New Roman" w:eastAsia="Times New Roman" w:hAnsi="Times New Roman" w:cs="Times New Roman"/>
      <w:sz w:val="20"/>
      <w:szCs w:val="20"/>
      <w:lang w:eastAsia="en-AU"/>
    </w:rPr>
  </w:style>
  <w:style w:type="paragraph" w:customStyle="1" w:styleId="acmabodytextchar">
    <w:name w:val="acmabodytextchar"/>
    <w:basedOn w:val="Normal"/>
    <w:rsid w:val="00F429DA"/>
    <w:pPr>
      <w:spacing w:before="100" w:beforeAutospacing="1" w:after="100" w:afterAutospacing="1"/>
    </w:pPr>
    <w:rPr>
      <w:sz w:val="24"/>
      <w:szCs w:val="24"/>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F429DA"/>
    <w:pPr>
      <w:ind w:left="720"/>
      <w:contextualSpacing/>
    </w:pPr>
  </w:style>
  <w:style w:type="paragraph" w:styleId="BalloonText">
    <w:name w:val="Balloon Text"/>
    <w:basedOn w:val="Normal"/>
    <w:link w:val="BalloonTextChar"/>
    <w:uiPriority w:val="99"/>
    <w:semiHidden/>
    <w:unhideWhenUsed/>
    <w:rsid w:val="00F429DA"/>
    <w:rPr>
      <w:rFonts w:ascii="Tahoma" w:hAnsi="Tahoma" w:cs="Tahoma"/>
      <w:sz w:val="16"/>
      <w:szCs w:val="16"/>
    </w:rPr>
  </w:style>
  <w:style w:type="character" w:customStyle="1" w:styleId="BalloonTextChar">
    <w:name w:val="Balloon Text Char"/>
    <w:basedOn w:val="DefaultParagraphFont"/>
    <w:link w:val="BalloonText"/>
    <w:uiPriority w:val="99"/>
    <w:semiHidden/>
    <w:rsid w:val="00F429D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30A64"/>
    <w:rPr>
      <w:b/>
      <w:bCs/>
    </w:rPr>
  </w:style>
  <w:style w:type="character" w:customStyle="1" w:styleId="CommentSubjectChar">
    <w:name w:val="Comment Subject Char"/>
    <w:basedOn w:val="CommentTextChar"/>
    <w:link w:val="CommentSubject"/>
    <w:uiPriority w:val="99"/>
    <w:semiHidden/>
    <w:rsid w:val="00530A64"/>
    <w:rPr>
      <w:rFonts w:ascii="Times New Roman" w:eastAsia="Times New Roman" w:hAnsi="Times New Roman" w:cs="Times New Roman"/>
      <w:b/>
      <w:bCs/>
      <w:sz w:val="20"/>
      <w:szCs w:val="20"/>
      <w:lang w:eastAsia="en-AU"/>
    </w:rPr>
  </w:style>
  <w:style w:type="character" w:customStyle="1" w:styleId="Text-Normal">
    <w:name w:val="Text - Normal"/>
    <w:uiPriority w:val="1"/>
    <w:unhideWhenUsed/>
    <w:qFormat/>
    <w:rsid w:val="00A82F06"/>
    <w:rPr>
      <w:color w:val="000000"/>
      <w:sz w:val="24"/>
      <w:szCs w:val="24"/>
    </w:rPr>
  </w:style>
  <w:style w:type="table" w:styleId="TableGrid">
    <w:name w:val="Table Grid"/>
    <w:basedOn w:val="TableNormal"/>
    <w:uiPriority w:val="59"/>
    <w:rsid w:val="0073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7EFA"/>
    <w:pPr>
      <w:spacing w:after="0" w:line="240" w:lineRule="auto"/>
    </w:pPr>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1B629D"/>
    <w:pPr>
      <w:tabs>
        <w:tab w:val="center" w:pos="4513"/>
        <w:tab w:val="right" w:pos="9026"/>
      </w:tabs>
    </w:pPr>
  </w:style>
  <w:style w:type="character" w:customStyle="1" w:styleId="FooterChar">
    <w:name w:val="Footer Char"/>
    <w:basedOn w:val="DefaultParagraphFont"/>
    <w:link w:val="Footer"/>
    <w:uiPriority w:val="99"/>
    <w:rsid w:val="001B629D"/>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415483"/>
    <w:pPr>
      <w:spacing w:after="120"/>
    </w:pPr>
  </w:style>
  <w:style w:type="character" w:customStyle="1" w:styleId="BodyTextChar">
    <w:name w:val="Body Text Char"/>
    <w:basedOn w:val="DefaultParagraphFont"/>
    <w:link w:val="BodyText"/>
    <w:uiPriority w:val="99"/>
    <w:semiHidden/>
    <w:rsid w:val="00415483"/>
    <w:rPr>
      <w:rFonts w:ascii="Times New Roman" w:eastAsia="Times New Roman" w:hAnsi="Times New Roman" w:cs="Times New Roman"/>
      <w:sz w:val="20"/>
      <w:szCs w:val="20"/>
      <w:lang w:eastAsia="en-AU"/>
    </w:rPr>
  </w:style>
  <w:style w:type="paragraph" w:customStyle="1" w:styleId="definition">
    <w:name w:val="definition"/>
    <w:basedOn w:val="Normal"/>
    <w:rsid w:val="00551E6C"/>
    <w:pPr>
      <w:spacing w:before="100" w:beforeAutospacing="1" w:after="100" w:afterAutospacing="1"/>
    </w:pPr>
    <w:rPr>
      <w:sz w:val="24"/>
      <w:szCs w:val="24"/>
    </w:rPr>
  </w:style>
  <w:style w:type="paragraph" w:customStyle="1" w:styleId="paragraph">
    <w:name w:val="paragraph"/>
    <w:basedOn w:val="Normal"/>
    <w:rsid w:val="00551E6C"/>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624E54"/>
    <w:rPr>
      <w:rFonts w:asciiTheme="majorHAnsi" w:eastAsiaTheme="majorEastAsia" w:hAnsiTheme="majorHAnsi" w:cstheme="majorBidi"/>
      <w:color w:val="365F91" w:themeColor="accent1" w:themeShade="BF"/>
      <w:sz w:val="26"/>
      <w:szCs w:val="26"/>
      <w:lang w:eastAsia="en-AU"/>
    </w:rPr>
  </w:style>
  <w:style w:type="paragraph" w:styleId="FootnoteText">
    <w:name w:val="footnote text"/>
    <w:basedOn w:val="Normal"/>
    <w:link w:val="FootnoteTextChar"/>
    <w:uiPriority w:val="99"/>
    <w:semiHidden/>
    <w:unhideWhenUsed/>
    <w:rsid w:val="00624E54"/>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624E54"/>
    <w:rPr>
      <w:sz w:val="20"/>
      <w:szCs w:val="20"/>
    </w:rPr>
  </w:style>
  <w:style w:type="character" w:styleId="FootnoteReference">
    <w:name w:val="footnote reference"/>
    <w:basedOn w:val="DefaultParagraphFont"/>
    <w:uiPriority w:val="99"/>
    <w:semiHidden/>
    <w:unhideWhenUsed/>
    <w:rsid w:val="00624E54"/>
    <w:rPr>
      <w:vertAlign w:val="superscript"/>
    </w:rPr>
  </w:style>
  <w:style w:type="table" w:customStyle="1" w:styleId="ListTable3-Accent11">
    <w:name w:val="List Table 3 - Accent 11"/>
    <w:basedOn w:val="TableNormal"/>
    <w:uiPriority w:val="48"/>
    <w:rsid w:val="00624E5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624E54"/>
    <w:rPr>
      <w:color w:val="0000FF" w:themeColor="hyperlink"/>
      <w:u w:val="single"/>
    </w:rPr>
  </w:style>
  <w:style w:type="paragraph" w:customStyle="1" w:styleId="NoteBody2">
    <w:name w:val="Note Body 2"/>
    <w:rsid w:val="00E548D4"/>
    <w:pPr>
      <w:pBdr>
        <w:top w:val="nil"/>
        <w:left w:val="nil"/>
        <w:bottom w:val="nil"/>
        <w:right w:val="nil"/>
        <w:between w:val="nil"/>
        <w:bar w:val="nil"/>
      </w:pBdr>
      <w:spacing w:before="120" w:after="120" w:line="260" w:lineRule="atLeast"/>
      <w:jc w:val="both"/>
    </w:pPr>
    <w:rPr>
      <w:rFonts w:ascii="Times Roman" w:eastAsia="Arial Unicode MS" w:hAnsi="Arial Unicode MS" w:cs="Arial Unicode MS"/>
      <w:color w:val="000000"/>
      <w:u w:color="000000"/>
      <w:bdr w:val="nil"/>
      <w:lang w:val="en-US" w:eastAsia="en-AU"/>
    </w:rPr>
  </w:style>
  <w:style w:type="numbering" w:customStyle="1" w:styleId="List51">
    <w:name w:val="List 51"/>
    <w:basedOn w:val="NoList"/>
    <w:rsid w:val="00E548D4"/>
    <w:pPr>
      <w:numPr>
        <w:numId w:val="32"/>
      </w:numPr>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link w:val="ListParagraph"/>
    <w:uiPriority w:val="34"/>
    <w:locked/>
    <w:rsid w:val="00DA3929"/>
    <w:rPr>
      <w:rFonts w:ascii="Times New Roman" w:eastAsia="Times New Roman" w:hAnsi="Times New Roman" w:cs="Times New Roman"/>
      <w:sz w:val="20"/>
      <w:szCs w:val="20"/>
      <w:lang w:eastAsia="en-AU"/>
    </w:rPr>
  </w:style>
  <w:style w:type="paragraph" w:customStyle="1" w:styleId="Indent2">
    <w:name w:val="Indent 2"/>
    <w:basedOn w:val="Normal"/>
    <w:rsid w:val="003A42ED"/>
    <w:pPr>
      <w:spacing w:after="240"/>
      <w:ind w:left="737"/>
    </w:pPr>
    <w:rPr>
      <w:sz w:val="24"/>
      <w:szCs w:val="24"/>
      <w:lang w:eastAsia="en-US"/>
    </w:rPr>
  </w:style>
  <w:style w:type="paragraph" w:customStyle="1" w:styleId="CABNETParagraphAtt">
    <w:name w:val="CABNET Paragraph Att"/>
    <w:basedOn w:val="Normal"/>
    <w:link w:val="CABNETParagraphAttChar"/>
    <w:qFormat/>
    <w:rsid w:val="00E957EF"/>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E957EF"/>
    <w:rPr>
      <w:rFonts w:ascii="Verdana" w:eastAsia="Times New Roman" w:hAnsi="Verdan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14960">
      <w:bodyDiv w:val="1"/>
      <w:marLeft w:val="0"/>
      <w:marRight w:val="0"/>
      <w:marTop w:val="0"/>
      <w:marBottom w:val="0"/>
      <w:divBdr>
        <w:top w:val="none" w:sz="0" w:space="0" w:color="auto"/>
        <w:left w:val="none" w:sz="0" w:space="0" w:color="auto"/>
        <w:bottom w:val="none" w:sz="0" w:space="0" w:color="auto"/>
        <w:right w:val="none" w:sz="0" w:space="0" w:color="auto"/>
      </w:divBdr>
      <w:divsChild>
        <w:div w:id="211116026">
          <w:marLeft w:val="0"/>
          <w:marRight w:val="0"/>
          <w:marTop w:val="0"/>
          <w:marBottom w:val="0"/>
          <w:divBdr>
            <w:top w:val="none" w:sz="0" w:space="0" w:color="auto"/>
            <w:left w:val="none" w:sz="0" w:space="0" w:color="auto"/>
            <w:bottom w:val="none" w:sz="0" w:space="0" w:color="auto"/>
            <w:right w:val="none" w:sz="0" w:space="0" w:color="auto"/>
          </w:divBdr>
          <w:divsChild>
            <w:div w:id="183905360">
              <w:marLeft w:val="0"/>
              <w:marRight w:val="0"/>
              <w:marTop w:val="0"/>
              <w:marBottom w:val="0"/>
              <w:divBdr>
                <w:top w:val="none" w:sz="0" w:space="0" w:color="auto"/>
                <w:left w:val="none" w:sz="0" w:space="0" w:color="auto"/>
                <w:bottom w:val="none" w:sz="0" w:space="0" w:color="auto"/>
                <w:right w:val="none" w:sz="0" w:space="0" w:color="auto"/>
              </w:divBdr>
              <w:divsChild>
                <w:div w:id="1572154301">
                  <w:marLeft w:val="0"/>
                  <w:marRight w:val="0"/>
                  <w:marTop w:val="0"/>
                  <w:marBottom w:val="0"/>
                  <w:divBdr>
                    <w:top w:val="none" w:sz="0" w:space="0" w:color="auto"/>
                    <w:left w:val="none" w:sz="0" w:space="0" w:color="auto"/>
                    <w:bottom w:val="none" w:sz="0" w:space="0" w:color="auto"/>
                    <w:right w:val="none" w:sz="0" w:space="0" w:color="auto"/>
                  </w:divBdr>
                  <w:divsChild>
                    <w:div w:id="1948925535">
                      <w:marLeft w:val="0"/>
                      <w:marRight w:val="0"/>
                      <w:marTop w:val="0"/>
                      <w:marBottom w:val="0"/>
                      <w:divBdr>
                        <w:top w:val="single" w:sz="6" w:space="0" w:color="DCD9D9"/>
                        <w:left w:val="single" w:sz="6" w:space="0" w:color="DCD9D9"/>
                        <w:bottom w:val="single" w:sz="2" w:space="0" w:color="DCD9D9"/>
                        <w:right w:val="single" w:sz="6" w:space="0" w:color="DCD9D9"/>
                      </w:divBdr>
                      <w:divsChild>
                        <w:div w:id="405306730">
                          <w:marLeft w:val="0"/>
                          <w:marRight w:val="-100"/>
                          <w:marTop w:val="450"/>
                          <w:marBottom w:val="0"/>
                          <w:divBdr>
                            <w:top w:val="none" w:sz="0" w:space="0" w:color="auto"/>
                            <w:left w:val="none" w:sz="0" w:space="0" w:color="auto"/>
                            <w:bottom w:val="none" w:sz="0" w:space="0" w:color="auto"/>
                            <w:right w:val="none" w:sz="0" w:space="0" w:color="auto"/>
                          </w:divBdr>
                          <w:divsChild>
                            <w:div w:id="1010333284">
                              <w:marLeft w:val="0"/>
                              <w:marRight w:val="0"/>
                              <w:marTop w:val="0"/>
                              <w:marBottom w:val="0"/>
                              <w:divBdr>
                                <w:top w:val="none" w:sz="0" w:space="0" w:color="auto"/>
                                <w:left w:val="none" w:sz="0" w:space="0" w:color="auto"/>
                                <w:bottom w:val="none" w:sz="0" w:space="0" w:color="auto"/>
                                <w:right w:val="none" w:sz="0" w:space="0" w:color="auto"/>
                              </w:divBdr>
                              <w:divsChild>
                                <w:div w:id="214777385">
                                  <w:marLeft w:val="0"/>
                                  <w:marRight w:val="0"/>
                                  <w:marTop w:val="0"/>
                                  <w:marBottom w:val="0"/>
                                  <w:divBdr>
                                    <w:top w:val="none" w:sz="0" w:space="0" w:color="auto"/>
                                    <w:left w:val="none" w:sz="0" w:space="0" w:color="auto"/>
                                    <w:bottom w:val="none" w:sz="0" w:space="0" w:color="auto"/>
                                    <w:right w:val="none" w:sz="0" w:space="0" w:color="auto"/>
                                  </w:divBdr>
                                  <w:divsChild>
                                    <w:div w:id="1879974287">
                                      <w:marLeft w:val="0"/>
                                      <w:marRight w:val="0"/>
                                      <w:marTop w:val="0"/>
                                      <w:marBottom w:val="0"/>
                                      <w:divBdr>
                                        <w:top w:val="none" w:sz="0" w:space="0" w:color="auto"/>
                                        <w:left w:val="none" w:sz="0" w:space="0" w:color="auto"/>
                                        <w:bottom w:val="none" w:sz="0" w:space="0" w:color="auto"/>
                                        <w:right w:val="none" w:sz="0" w:space="0" w:color="auto"/>
                                      </w:divBdr>
                                      <w:divsChild>
                                        <w:div w:id="1588148985">
                                          <w:marLeft w:val="0"/>
                                          <w:marRight w:val="0"/>
                                          <w:marTop w:val="0"/>
                                          <w:marBottom w:val="360"/>
                                          <w:divBdr>
                                            <w:top w:val="none" w:sz="0" w:space="0" w:color="auto"/>
                                            <w:left w:val="none" w:sz="0" w:space="0" w:color="auto"/>
                                            <w:bottom w:val="none" w:sz="0" w:space="0" w:color="auto"/>
                                            <w:right w:val="none" w:sz="0" w:space="0" w:color="auto"/>
                                          </w:divBdr>
                                          <w:divsChild>
                                            <w:div w:id="1821195521">
                                              <w:marLeft w:val="0"/>
                                              <w:marRight w:val="0"/>
                                              <w:marTop w:val="0"/>
                                              <w:marBottom w:val="0"/>
                                              <w:divBdr>
                                                <w:top w:val="none" w:sz="0" w:space="0" w:color="auto"/>
                                                <w:left w:val="none" w:sz="0" w:space="0" w:color="auto"/>
                                                <w:bottom w:val="none" w:sz="0" w:space="0" w:color="auto"/>
                                                <w:right w:val="none" w:sz="0" w:space="0" w:color="auto"/>
                                              </w:divBdr>
                                              <w:divsChild>
                                                <w:div w:id="1784616721">
                                                  <w:marLeft w:val="0"/>
                                                  <w:marRight w:val="0"/>
                                                  <w:marTop w:val="0"/>
                                                  <w:marBottom w:val="0"/>
                                                  <w:divBdr>
                                                    <w:top w:val="none" w:sz="0" w:space="0" w:color="auto"/>
                                                    <w:left w:val="none" w:sz="0" w:space="0" w:color="auto"/>
                                                    <w:bottom w:val="none" w:sz="0" w:space="0" w:color="auto"/>
                                                    <w:right w:val="none" w:sz="0" w:space="0" w:color="auto"/>
                                                  </w:divBdr>
                                                  <w:divsChild>
                                                    <w:div w:id="911161814">
                                                      <w:marLeft w:val="0"/>
                                                      <w:marRight w:val="0"/>
                                                      <w:marTop w:val="0"/>
                                                      <w:marBottom w:val="0"/>
                                                      <w:divBdr>
                                                        <w:top w:val="none" w:sz="0" w:space="0" w:color="auto"/>
                                                        <w:left w:val="none" w:sz="0" w:space="0" w:color="auto"/>
                                                        <w:bottom w:val="none" w:sz="0" w:space="0" w:color="auto"/>
                                                        <w:right w:val="none" w:sz="0" w:space="0" w:color="auto"/>
                                                      </w:divBdr>
                                                      <w:divsChild>
                                                        <w:div w:id="1967421156">
                                                          <w:marLeft w:val="0"/>
                                                          <w:marRight w:val="0"/>
                                                          <w:marTop w:val="0"/>
                                                          <w:marBottom w:val="0"/>
                                                          <w:divBdr>
                                                            <w:top w:val="none" w:sz="0" w:space="0" w:color="auto"/>
                                                            <w:left w:val="none" w:sz="0" w:space="0" w:color="auto"/>
                                                            <w:bottom w:val="none" w:sz="0" w:space="0" w:color="auto"/>
                                                            <w:right w:val="none" w:sz="0" w:space="0" w:color="auto"/>
                                                          </w:divBdr>
                                                          <w:divsChild>
                                                            <w:div w:id="820002560">
                                                              <w:marLeft w:val="0"/>
                                                              <w:marRight w:val="0"/>
                                                              <w:marTop w:val="0"/>
                                                              <w:marBottom w:val="0"/>
                                                              <w:divBdr>
                                                                <w:top w:val="none" w:sz="0" w:space="0" w:color="auto"/>
                                                                <w:left w:val="none" w:sz="0" w:space="0" w:color="auto"/>
                                                                <w:bottom w:val="none" w:sz="0" w:space="0" w:color="auto"/>
                                                                <w:right w:val="none" w:sz="0" w:space="0" w:color="auto"/>
                                                              </w:divBdr>
                                                              <w:divsChild>
                                                                <w:div w:id="20699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316991">
      <w:bodyDiv w:val="1"/>
      <w:marLeft w:val="0"/>
      <w:marRight w:val="0"/>
      <w:marTop w:val="0"/>
      <w:marBottom w:val="0"/>
      <w:divBdr>
        <w:top w:val="none" w:sz="0" w:space="0" w:color="auto"/>
        <w:left w:val="none" w:sz="0" w:space="0" w:color="auto"/>
        <w:bottom w:val="none" w:sz="0" w:space="0" w:color="auto"/>
        <w:right w:val="none" w:sz="0" w:space="0" w:color="auto"/>
      </w:divBdr>
    </w:div>
    <w:div w:id="1732607076">
      <w:bodyDiv w:val="1"/>
      <w:marLeft w:val="0"/>
      <w:marRight w:val="0"/>
      <w:marTop w:val="0"/>
      <w:marBottom w:val="0"/>
      <w:divBdr>
        <w:top w:val="none" w:sz="0" w:space="0" w:color="auto"/>
        <w:left w:val="none" w:sz="0" w:space="0" w:color="auto"/>
        <w:bottom w:val="none" w:sz="0" w:space="0" w:color="auto"/>
        <w:right w:val="none" w:sz="0" w:space="0" w:color="auto"/>
      </w:divBdr>
      <w:divsChild>
        <w:div w:id="872886652">
          <w:marLeft w:val="0"/>
          <w:marRight w:val="0"/>
          <w:marTop w:val="0"/>
          <w:marBottom w:val="0"/>
          <w:divBdr>
            <w:top w:val="none" w:sz="0" w:space="0" w:color="auto"/>
            <w:left w:val="none" w:sz="0" w:space="0" w:color="auto"/>
            <w:bottom w:val="none" w:sz="0" w:space="0" w:color="auto"/>
            <w:right w:val="none" w:sz="0" w:space="0" w:color="auto"/>
          </w:divBdr>
          <w:divsChild>
            <w:div w:id="385103971">
              <w:marLeft w:val="0"/>
              <w:marRight w:val="0"/>
              <w:marTop w:val="0"/>
              <w:marBottom w:val="0"/>
              <w:divBdr>
                <w:top w:val="none" w:sz="0" w:space="0" w:color="auto"/>
                <w:left w:val="none" w:sz="0" w:space="0" w:color="auto"/>
                <w:bottom w:val="none" w:sz="0" w:space="0" w:color="auto"/>
                <w:right w:val="none" w:sz="0" w:space="0" w:color="auto"/>
              </w:divBdr>
              <w:divsChild>
                <w:div w:id="8796608">
                  <w:marLeft w:val="0"/>
                  <w:marRight w:val="0"/>
                  <w:marTop w:val="0"/>
                  <w:marBottom w:val="0"/>
                  <w:divBdr>
                    <w:top w:val="none" w:sz="0" w:space="0" w:color="auto"/>
                    <w:left w:val="none" w:sz="0" w:space="0" w:color="auto"/>
                    <w:bottom w:val="none" w:sz="0" w:space="0" w:color="auto"/>
                    <w:right w:val="none" w:sz="0" w:space="0" w:color="auto"/>
                  </w:divBdr>
                  <w:divsChild>
                    <w:div w:id="1555772716">
                      <w:marLeft w:val="0"/>
                      <w:marRight w:val="0"/>
                      <w:marTop w:val="0"/>
                      <w:marBottom w:val="0"/>
                      <w:divBdr>
                        <w:top w:val="none" w:sz="0" w:space="0" w:color="auto"/>
                        <w:left w:val="none" w:sz="0" w:space="0" w:color="auto"/>
                        <w:bottom w:val="none" w:sz="0" w:space="0" w:color="auto"/>
                        <w:right w:val="none" w:sz="0" w:space="0" w:color="auto"/>
                      </w:divBdr>
                      <w:divsChild>
                        <w:div w:id="935208354">
                          <w:marLeft w:val="0"/>
                          <w:marRight w:val="0"/>
                          <w:marTop w:val="0"/>
                          <w:marBottom w:val="0"/>
                          <w:divBdr>
                            <w:top w:val="single" w:sz="6" w:space="0" w:color="828282"/>
                            <w:left w:val="single" w:sz="6" w:space="0" w:color="828282"/>
                            <w:bottom w:val="single" w:sz="6" w:space="0" w:color="828282"/>
                            <w:right w:val="single" w:sz="6" w:space="0" w:color="828282"/>
                          </w:divBdr>
                          <w:divsChild>
                            <w:div w:id="725185646">
                              <w:marLeft w:val="0"/>
                              <w:marRight w:val="0"/>
                              <w:marTop w:val="0"/>
                              <w:marBottom w:val="0"/>
                              <w:divBdr>
                                <w:top w:val="none" w:sz="0" w:space="0" w:color="auto"/>
                                <w:left w:val="none" w:sz="0" w:space="0" w:color="auto"/>
                                <w:bottom w:val="none" w:sz="0" w:space="0" w:color="auto"/>
                                <w:right w:val="none" w:sz="0" w:space="0" w:color="auto"/>
                              </w:divBdr>
                              <w:divsChild>
                                <w:div w:id="646401878">
                                  <w:marLeft w:val="0"/>
                                  <w:marRight w:val="0"/>
                                  <w:marTop w:val="0"/>
                                  <w:marBottom w:val="0"/>
                                  <w:divBdr>
                                    <w:top w:val="none" w:sz="0" w:space="0" w:color="auto"/>
                                    <w:left w:val="none" w:sz="0" w:space="0" w:color="auto"/>
                                    <w:bottom w:val="none" w:sz="0" w:space="0" w:color="auto"/>
                                    <w:right w:val="none" w:sz="0" w:space="0" w:color="auto"/>
                                  </w:divBdr>
                                  <w:divsChild>
                                    <w:div w:id="1370448654">
                                      <w:marLeft w:val="0"/>
                                      <w:marRight w:val="0"/>
                                      <w:marTop w:val="0"/>
                                      <w:marBottom w:val="0"/>
                                      <w:divBdr>
                                        <w:top w:val="none" w:sz="0" w:space="0" w:color="auto"/>
                                        <w:left w:val="none" w:sz="0" w:space="0" w:color="auto"/>
                                        <w:bottom w:val="none" w:sz="0" w:space="0" w:color="auto"/>
                                        <w:right w:val="none" w:sz="0" w:space="0" w:color="auto"/>
                                      </w:divBdr>
                                      <w:divsChild>
                                        <w:div w:id="618148559">
                                          <w:marLeft w:val="0"/>
                                          <w:marRight w:val="0"/>
                                          <w:marTop w:val="0"/>
                                          <w:marBottom w:val="0"/>
                                          <w:divBdr>
                                            <w:top w:val="none" w:sz="0" w:space="0" w:color="auto"/>
                                            <w:left w:val="none" w:sz="0" w:space="0" w:color="auto"/>
                                            <w:bottom w:val="none" w:sz="0" w:space="0" w:color="auto"/>
                                            <w:right w:val="none" w:sz="0" w:space="0" w:color="auto"/>
                                          </w:divBdr>
                                          <w:divsChild>
                                            <w:div w:id="2012831201">
                                              <w:marLeft w:val="0"/>
                                              <w:marRight w:val="0"/>
                                              <w:marTop w:val="0"/>
                                              <w:marBottom w:val="0"/>
                                              <w:divBdr>
                                                <w:top w:val="none" w:sz="0" w:space="0" w:color="auto"/>
                                                <w:left w:val="none" w:sz="0" w:space="0" w:color="auto"/>
                                                <w:bottom w:val="none" w:sz="0" w:space="0" w:color="auto"/>
                                                <w:right w:val="none" w:sz="0" w:space="0" w:color="auto"/>
                                              </w:divBdr>
                                              <w:divsChild>
                                                <w:div w:id="707874361">
                                                  <w:marLeft w:val="0"/>
                                                  <w:marRight w:val="0"/>
                                                  <w:marTop w:val="0"/>
                                                  <w:marBottom w:val="0"/>
                                                  <w:divBdr>
                                                    <w:top w:val="none" w:sz="0" w:space="0" w:color="auto"/>
                                                    <w:left w:val="none" w:sz="0" w:space="0" w:color="auto"/>
                                                    <w:bottom w:val="none" w:sz="0" w:space="0" w:color="auto"/>
                                                    <w:right w:val="none" w:sz="0" w:space="0" w:color="auto"/>
                                                  </w:divBdr>
                                                  <w:divsChild>
                                                    <w:div w:id="874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0E64118EB674A971F5F6492F5EE96" ma:contentTypeVersion="0" ma:contentTypeDescription="Create a new document." ma:contentTypeScope="" ma:versionID="1385cf14e9433a56b510d9a97dd13c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0AD2-6B0A-43EA-B484-CB9E6B92ACB9}">
  <ds:schemaRefs>
    <ds:schemaRef ds:uri="http://schemas.microsoft.com/sharepoint/v3/contenttype/forms"/>
  </ds:schemaRefs>
</ds:datastoreItem>
</file>

<file path=customXml/itemProps2.xml><?xml version="1.0" encoding="utf-8"?>
<ds:datastoreItem xmlns:ds="http://schemas.openxmlformats.org/officeDocument/2006/customXml" ds:itemID="{967E49C0-DAF3-4FBD-BA2F-F1103C96BE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98EF4C-0555-4EC6-BA79-2E80F7F7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9B409A-8B55-409A-AAD3-13C8C743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EF86FFEB.dotm</Template>
  <TotalTime>253</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Division</dc:creator>
  <cp:lastModifiedBy>Richter, Louise</cp:lastModifiedBy>
  <cp:revision>13</cp:revision>
  <cp:lastPrinted>2015-11-23T03:33:00Z</cp:lastPrinted>
  <dcterms:created xsi:type="dcterms:W3CDTF">2015-11-19T23:45:00Z</dcterms:created>
  <dcterms:modified xsi:type="dcterms:W3CDTF">2015-11-23T03:33:00Z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0x0101009910E64118EB674A971F5F6492F5EE96</vt:lpwstr>
  </property>
  <property fmtid="{D5CDD505-2E9C-101B-9397-08002B2CF9AE}" pid="3" name="TrimRevisionNumber">
    <vt:i4>24</vt:i4>
  </property>
</Properties>
</file>