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ED" w:rsidRPr="004A267B" w:rsidRDefault="003C09F0" w:rsidP="00073DED">
      <w:pPr>
        <w:rPr>
          <w:sz w:val="28"/>
        </w:rPr>
      </w:pPr>
      <w:r>
        <w:rPr>
          <w:sz w:val="28"/>
        </w:rPr>
        <w:t xml:space="preserve"> </w:t>
      </w:r>
      <w:r>
        <w:rPr>
          <w:noProof/>
          <w:lang w:eastAsia="en-AU"/>
        </w:rPr>
        <w:drawing>
          <wp:inline distT="0" distB="0" distL="0" distR="0" wp14:anchorId="4CD97BF6" wp14:editId="4E755E90">
            <wp:extent cx="1483743" cy="11263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405" cy="1128366"/>
                    </a:xfrm>
                    <a:prstGeom prst="rect">
                      <a:avLst/>
                    </a:prstGeom>
                    <a:noFill/>
                    <a:ln>
                      <a:noFill/>
                    </a:ln>
                  </pic:spPr>
                </pic:pic>
              </a:graphicData>
            </a:graphic>
          </wp:inline>
        </w:drawing>
      </w:r>
    </w:p>
    <w:p w:rsidR="00073DED" w:rsidRDefault="00073DED" w:rsidP="00073DED">
      <w:pPr>
        <w:rPr>
          <w:sz w:val="19"/>
        </w:rPr>
      </w:pPr>
    </w:p>
    <w:p w:rsidR="003C09F0" w:rsidRDefault="003C09F0" w:rsidP="00073DED">
      <w:pPr>
        <w:rPr>
          <w:sz w:val="19"/>
        </w:rPr>
      </w:pPr>
    </w:p>
    <w:p w:rsidR="003C09F0" w:rsidRPr="003C09F0" w:rsidRDefault="003C09F0" w:rsidP="00073DED">
      <w:pPr>
        <w:rPr>
          <w:rFonts w:ascii="Arial" w:hAnsi="Arial" w:cs="Arial"/>
          <w:b/>
          <w:sz w:val="28"/>
          <w:szCs w:val="28"/>
        </w:rPr>
      </w:pPr>
      <w:r w:rsidRPr="003C09F0">
        <w:rPr>
          <w:rFonts w:ascii="Arial" w:hAnsi="Arial" w:cs="Arial"/>
          <w:b/>
          <w:sz w:val="28"/>
          <w:szCs w:val="28"/>
        </w:rPr>
        <w:t>PB 128 of 2015</w:t>
      </w:r>
    </w:p>
    <w:p w:rsidR="003C09F0" w:rsidRPr="004A267B" w:rsidRDefault="003C09F0" w:rsidP="00073DED">
      <w:pPr>
        <w:rPr>
          <w:sz w:val="19"/>
        </w:rPr>
      </w:pPr>
    </w:p>
    <w:p w:rsidR="00073DED" w:rsidRPr="007E40AE" w:rsidRDefault="00073DED" w:rsidP="00073DED">
      <w:pPr>
        <w:pStyle w:val="ShortT"/>
      </w:pPr>
      <w:r w:rsidRPr="004A267B">
        <w:t>National Health (Claims and under co</w:t>
      </w:r>
      <w:r>
        <w:noBreakHyphen/>
      </w:r>
      <w:r w:rsidR="00431104">
        <w:t xml:space="preserve">payment data) </w:t>
      </w:r>
      <w:r w:rsidR="00431104" w:rsidRPr="007E40AE">
        <w:t>Amendment</w:t>
      </w:r>
      <w:r w:rsidR="00EF769A" w:rsidRPr="007E40AE">
        <w:t xml:space="preserve"> (Discount co-payment and patient charges data)</w:t>
      </w:r>
      <w:r w:rsidR="00431104" w:rsidRPr="007E40AE">
        <w:t xml:space="preserve"> Rule 2015</w:t>
      </w:r>
      <w:r w:rsidR="00A33F2B" w:rsidRPr="007E40AE">
        <w:t xml:space="preserve"> </w:t>
      </w:r>
    </w:p>
    <w:p w:rsidR="003C09F0" w:rsidRPr="007E40AE" w:rsidRDefault="003C09F0" w:rsidP="003C09F0">
      <w:pPr>
        <w:rPr>
          <w:lang w:eastAsia="en-AU"/>
        </w:rPr>
      </w:pPr>
    </w:p>
    <w:p w:rsidR="003C09F0" w:rsidRPr="007E40AE" w:rsidRDefault="003C09F0" w:rsidP="003C09F0">
      <w:pPr>
        <w:rPr>
          <w:lang w:eastAsia="en-AU"/>
        </w:rPr>
      </w:pPr>
      <w:r w:rsidRPr="007E40AE">
        <w:rPr>
          <w:rFonts w:ascii="Arial" w:hAnsi="Arial" w:cs="Arial"/>
          <w:bCs/>
          <w:i/>
          <w:sz w:val="28"/>
          <w:szCs w:val="28"/>
        </w:rPr>
        <w:t>National Health Act 1953</w:t>
      </w:r>
    </w:p>
    <w:p w:rsidR="00073DED" w:rsidRPr="007E40AE" w:rsidRDefault="00A33F2B" w:rsidP="003C09F0">
      <w:pPr>
        <w:pStyle w:val="SignCoverPageStart"/>
        <w:spacing w:before="120"/>
        <w:rPr>
          <w:szCs w:val="22"/>
        </w:rPr>
      </w:pPr>
      <w:r w:rsidRPr="007E40AE">
        <w:rPr>
          <w:szCs w:val="22"/>
        </w:rPr>
        <w:t xml:space="preserve">I, </w:t>
      </w:r>
      <w:r w:rsidR="00EF769A" w:rsidRPr="007E40AE">
        <w:rPr>
          <w:szCs w:val="22"/>
        </w:rPr>
        <w:t xml:space="preserve">Julianne </w:t>
      </w:r>
      <w:proofErr w:type="spellStart"/>
      <w:r w:rsidR="00EF769A" w:rsidRPr="007E40AE">
        <w:rPr>
          <w:szCs w:val="22"/>
        </w:rPr>
        <w:t>Quaine</w:t>
      </w:r>
      <w:proofErr w:type="spellEnd"/>
      <w:r w:rsidR="001E1457" w:rsidRPr="007E40AE">
        <w:rPr>
          <w:szCs w:val="22"/>
        </w:rPr>
        <w:t>,</w:t>
      </w:r>
      <w:r w:rsidR="00073DED" w:rsidRPr="007E40AE">
        <w:rPr>
          <w:szCs w:val="22"/>
        </w:rPr>
        <w:t xml:space="preserve"> Assistant Secretary, </w:t>
      </w:r>
      <w:r w:rsidR="001E1457" w:rsidRPr="007E40AE">
        <w:rPr>
          <w:szCs w:val="22"/>
        </w:rPr>
        <w:t xml:space="preserve">Pharmaceutical Access Branch, </w:t>
      </w:r>
      <w:r w:rsidR="00073DED" w:rsidRPr="007E40AE">
        <w:rPr>
          <w:szCs w:val="22"/>
        </w:rPr>
        <w:t>Pharmaceutical Benefits Division, Department of Health, delegate of the Minister for Health, make the following rule</w:t>
      </w:r>
      <w:r w:rsidR="00EF769A" w:rsidRPr="007E40AE">
        <w:rPr>
          <w:szCs w:val="22"/>
        </w:rPr>
        <w:t xml:space="preserve"> </w:t>
      </w:r>
      <w:r w:rsidR="00EF769A" w:rsidRPr="007E40AE">
        <w:t xml:space="preserve">under subsections 98AC(4) and 99AAA(8) of the </w:t>
      </w:r>
      <w:r w:rsidR="00EF769A" w:rsidRPr="007E40AE">
        <w:rPr>
          <w:i/>
        </w:rPr>
        <w:t>National Health Act 1953.</w:t>
      </w:r>
    </w:p>
    <w:p w:rsidR="00073DED" w:rsidRPr="004A267B" w:rsidRDefault="00431104" w:rsidP="001633A7">
      <w:pPr>
        <w:keepNext/>
        <w:tabs>
          <w:tab w:val="left" w:pos="1985"/>
        </w:tabs>
        <w:spacing w:before="300" w:line="240" w:lineRule="atLeast"/>
        <w:ind w:right="397"/>
        <w:jc w:val="both"/>
        <w:rPr>
          <w:szCs w:val="22"/>
        </w:rPr>
      </w:pPr>
      <w:r w:rsidRPr="007E40AE">
        <w:rPr>
          <w:szCs w:val="22"/>
        </w:rPr>
        <w:t>Dated</w:t>
      </w:r>
      <w:r w:rsidR="002617A0">
        <w:rPr>
          <w:szCs w:val="22"/>
        </w:rPr>
        <w:t xml:space="preserve"> 14</w:t>
      </w:r>
      <w:r w:rsidR="007B6841" w:rsidRPr="007B6841">
        <w:rPr>
          <w:szCs w:val="22"/>
          <w:vertAlign w:val="superscript"/>
        </w:rPr>
        <w:t>th</w:t>
      </w:r>
      <w:r w:rsidR="007B6841">
        <w:rPr>
          <w:szCs w:val="22"/>
        </w:rPr>
        <w:t xml:space="preserve"> </w:t>
      </w:r>
      <w:r w:rsidR="001633A7" w:rsidRPr="007E40AE">
        <w:rPr>
          <w:szCs w:val="22"/>
        </w:rPr>
        <w:t xml:space="preserve">December </w:t>
      </w:r>
      <w:r w:rsidR="00073DED" w:rsidRPr="007E40AE">
        <w:rPr>
          <w:szCs w:val="22"/>
        </w:rPr>
        <w:t>2015</w:t>
      </w:r>
    </w:p>
    <w:p w:rsidR="00073DED" w:rsidRPr="00EF769A" w:rsidRDefault="00EF769A" w:rsidP="00073DED">
      <w:pPr>
        <w:keepNext/>
        <w:tabs>
          <w:tab w:val="left" w:pos="3402"/>
        </w:tabs>
        <w:spacing w:before="1440" w:line="300" w:lineRule="atLeast"/>
        <w:ind w:right="397"/>
        <w:rPr>
          <w:szCs w:val="22"/>
        </w:rPr>
      </w:pPr>
      <w:r w:rsidRPr="00EF769A">
        <w:rPr>
          <w:szCs w:val="22"/>
        </w:rPr>
        <w:t xml:space="preserve">Julianne </w:t>
      </w:r>
      <w:proofErr w:type="spellStart"/>
      <w:r w:rsidRPr="00EF769A">
        <w:rPr>
          <w:szCs w:val="22"/>
        </w:rPr>
        <w:t>Quaine</w:t>
      </w:r>
      <w:proofErr w:type="spellEnd"/>
    </w:p>
    <w:p w:rsidR="00073DED" w:rsidRPr="004A267B" w:rsidRDefault="00073DED" w:rsidP="00073DED">
      <w:pPr>
        <w:pStyle w:val="SignCoverPageEnd"/>
        <w:rPr>
          <w:szCs w:val="22"/>
        </w:rPr>
      </w:pPr>
      <w:r w:rsidRPr="004A267B">
        <w:rPr>
          <w:szCs w:val="22"/>
        </w:rPr>
        <w:t>Assistant Secretary</w:t>
      </w:r>
      <w:r w:rsidR="001E1457">
        <w:rPr>
          <w:szCs w:val="22"/>
        </w:rPr>
        <w:br/>
        <w:t>Pharmaceutical Access Branch</w:t>
      </w:r>
    </w:p>
    <w:p w:rsidR="00073DED" w:rsidRPr="004A267B" w:rsidRDefault="00073DED" w:rsidP="00073DED">
      <w:pPr>
        <w:pStyle w:val="SignCoverPageEnd"/>
        <w:rPr>
          <w:szCs w:val="22"/>
        </w:rPr>
      </w:pPr>
      <w:r w:rsidRPr="004A267B">
        <w:rPr>
          <w:szCs w:val="22"/>
        </w:rPr>
        <w:t>Pharmaceutical Benefits Division</w:t>
      </w:r>
      <w:r w:rsidRPr="004A267B">
        <w:rPr>
          <w:szCs w:val="22"/>
        </w:rPr>
        <w:br/>
        <w:t>Department of Health</w:t>
      </w:r>
    </w:p>
    <w:p w:rsidR="00073DED" w:rsidRPr="004A267B" w:rsidRDefault="00073DED" w:rsidP="00073DED"/>
    <w:p w:rsidR="00073DED" w:rsidRPr="004A267B" w:rsidRDefault="00073DED" w:rsidP="00073DED">
      <w:pPr>
        <w:pStyle w:val="Header"/>
        <w:tabs>
          <w:tab w:val="clear" w:pos="4150"/>
          <w:tab w:val="clear" w:pos="8307"/>
        </w:tabs>
      </w:pPr>
      <w:r w:rsidRPr="004A267B">
        <w:rPr>
          <w:rStyle w:val="CharAmSchNo"/>
        </w:rPr>
        <w:t xml:space="preserve"> </w:t>
      </w:r>
      <w:r w:rsidRPr="004A267B">
        <w:rPr>
          <w:rStyle w:val="CharAmSchText"/>
        </w:rPr>
        <w:t xml:space="preserve"> </w:t>
      </w:r>
    </w:p>
    <w:p w:rsidR="00073DED" w:rsidRDefault="00073DED" w:rsidP="00003743">
      <w:pPr>
        <w:rPr>
          <w:rStyle w:val="IntenseReference"/>
          <w:b w:val="0"/>
          <w:bCs w:val="0"/>
          <w:i w:val="0"/>
          <w:smallCaps w:val="0"/>
          <w:color w:val="auto"/>
          <w:spacing w:val="0"/>
        </w:rPr>
        <w:sectPr w:rsidR="00073DED">
          <w:footerReference w:type="default" r:id="rId10"/>
          <w:pgSz w:w="11906" w:h="16838"/>
          <w:pgMar w:top="1440" w:right="1800" w:bottom="1440" w:left="1800" w:header="708" w:footer="708" w:gutter="0"/>
          <w:cols w:space="708"/>
          <w:docGrid w:linePitch="360"/>
        </w:sectPr>
      </w:pPr>
    </w:p>
    <w:p w:rsidR="00073DED" w:rsidRPr="004A267B" w:rsidRDefault="00073DED" w:rsidP="00073DED">
      <w:pPr>
        <w:rPr>
          <w:sz w:val="36"/>
        </w:rPr>
      </w:pPr>
      <w:r w:rsidRPr="004A267B">
        <w:rPr>
          <w:sz w:val="36"/>
        </w:rPr>
        <w:lastRenderedPageBreak/>
        <w:t>Contents</w:t>
      </w:r>
    </w:p>
    <w:bookmarkStart w:id="0" w:name="BKCheck15B_1"/>
    <w:bookmarkEnd w:id="0"/>
    <w:p w:rsidR="00073DED" w:rsidRPr="004A267B" w:rsidRDefault="00073DED" w:rsidP="00073DED">
      <w:pPr>
        <w:pStyle w:val="TOC5"/>
        <w:rPr>
          <w:rFonts w:asciiTheme="minorHAnsi" w:eastAsiaTheme="minorEastAsia" w:hAnsiTheme="minorHAnsi" w:cstheme="minorBidi"/>
          <w:noProof/>
          <w:kern w:val="0"/>
          <w:sz w:val="22"/>
          <w:szCs w:val="22"/>
        </w:rPr>
      </w:pPr>
      <w:r w:rsidRPr="004A267B">
        <w:fldChar w:fldCharType="begin"/>
      </w:r>
      <w:r w:rsidRPr="004A267B">
        <w:instrText xml:space="preserve"> TOC \o "1-9" </w:instrText>
      </w:r>
      <w:r w:rsidRPr="004A267B">
        <w:fldChar w:fldCharType="separate"/>
      </w:r>
      <w:r w:rsidRPr="004A267B">
        <w:rPr>
          <w:noProof/>
        </w:rPr>
        <w:t>1</w:t>
      </w:r>
      <w:r w:rsidRPr="004A267B">
        <w:rPr>
          <w:noProof/>
        </w:rPr>
        <w:tab/>
        <w:t>Name</w:t>
      </w:r>
      <w:r w:rsidRPr="004A267B">
        <w:rPr>
          <w:noProof/>
        </w:rPr>
        <w:tab/>
      </w:r>
      <w:r w:rsidRPr="004A267B">
        <w:rPr>
          <w:noProof/>
        </w:rPr>
        <w:fldChar w:fldCharType="begin"/>
      </w:r>
      <w:r w:rsidRPr="004A267B">
        <w:rPr>
          <w:noProof/>
        </w:rPr>
        <w:instrText xml:space="preserve"> PAGEREF _Toc410376959 \h </w:instrText>
      </w:r>
      <w:r w:rsidRPr="004A267B">
        <w:rPr>
          <w:noProof/>
        </w:rPr>
      </w:r>
      <w:r w:rsidRPr="004A267B">
        <w:rPr>
          <w:noProof/>
        </w:rPr>
        <w:fldChar w:fldCharType="separate"/>
      </w:r>
      <w:r w:rsidR="00DD2702">
        <w:rPr>
          <w:noProof/>
        </w:rPr>
        <w:t>1</w:t>
      </w:r>
      <w:r w:rsidRPr="004A267B">
        <w:rPr>
          <w:noProof/>
        </w:rPr>
        <w:fldChar w:fldCharType="end"/>
      </w:r>
    </w:p>
    <w:p w:rsidR="00073DED" w:rsidRPr="004A267B" w:rsidRDefault="00073DED" w:rsidP="00073DED">
      <w:pPr>
        <w:pStyle w:val="TOC5"/>
        <w:rPr>
          <w:rFonts w:asciiTheme="minorHAnsi" w:eastAsiaTheme="minorEastAsia" w:hAnsiTheme="minorHAnsi" w:cstheme="minorBidi"/>
          <w:noProof/>
          <w:kern w:val="0"/>
          <w:sz w:val="22"/>
          <w:szCs w:val="22"/>
        </w:rPr>
      </w:pPr>
      <w:r w:rsidRPr="004A267B">
        <w:rPr>
          <w:noProof/>
        </w:rPr>
        <w:t>2</w:t>
      </w:r>
      <w:r w:rsidRPr="004A267B">
        <w:rPr>
          <w:noProof/>
        </w:rPr>
        <w:tab/>
        <w:t>Commencement</w:t>
      </w:r>
      <w:r w:rsidRPr="004A267B">
        <w:rPr>
          <w:noProof/>
        </w:rPr>
        <w:tab/>
      </w:r>
      <w:r w:rsidRPr="004A267B">
        <w:rPr>
          <w:noProof/>
        </w:rPr>
        <w:fldChar w:fldCharType="begin"/>
      </w:r>
      <w:r w:rsidRPr="004A267B">
        <w:rPr>
          <w:noProof/>
        </w:rPr>
        <w:instrText xml:space="preserve"> PAGEREF _Toc410376960 \h </w:instrText>
      </w:r>
      <w:r w:rsidRPr="004A267B">
        <w:rPr>
          <w:noProof/>
        </w:rPr>
      </w:r>
      <w:r w:rsidRPr="004A267B">
        <w:rPr>
          <w:noProof/>
        </w:rPr>
        <w:fldChar w:fldCharType="separate"/>
      </w:r>
      <w:r w:rsidR="00DD2702">
        <w:rPr>
          <w:noProof/>
        </w:rPr>
        <w:t>1</w:t>
      </w:r>
      <w:r w:rsidRPr="004A267B">
        <w:rPr>
          <w:noProof/>
        </w:rPr>
        <w:fldChar w:fldCharType="end"/>
      </w:r>
    </w:p>
    <w:p w:rsidR="00073DED" w:rsidRPr="004A267B" w:rsidRDefault="00073DED" w:rsidP="00073DED">
      <w:pPr>
        <w:pStyle w:val="TOC5"/>
        <w:rPr>
          <w:rFonts w:asciiTheme="minorHAnsi" w:eastAsiaTheme="minorEastAsia" w:hAnsiTheme="minorHAnsi" w:cstheme="minorBidi"/>
          <w:noProof/>
          <w:kern w:val="0"/>
          <w:sz w:val="22"/>
          <w:szCs w:val="22"/>
        </w:rPr>
      </w:pPr>
      <w:r w:rsidRPr="004A267B">
        <w:rPr>
          <w:noProof/>
        </w:rPr>
        <w:t>3</w:t>
      </w:r>
      <w:r w:rsidRPr="004A267B">
        <w:rPr>
          <w:noProof/>
        </w:rPr>
        <w:tab/>
        <w:t>Authority</w:t>
      </w:r>
      <w:r w:rsidRPr="004A267B">
        <w:rPr>
          <w:noProof/>
        </w:rPr>
        <w:tab/>
      </w:r>
      <w:r w:rsidRPr="004A267B">
        <w:rPr>
          <w:noProof/>
        </w:rPr>
        <w:fldChar w:fldCharType="begin"/>
      </w:r>
      <w:r w:rsidRPr="004A267B">
        <w:rPr>
          <w:noProof/>
        </w:rPr>
        <w:instrText xml:space="preserve"> PAGEREF _Toc410376961 \h </w:instrText>
      </w:r>
      <w:r w:rsidRPr="004A267B">
        <w:rPr>
          <w:noProof/>
        </w:rPr>
      </w:r>
      <w:r w:rsidRPr="004A267B">
        <w:rPr>
          <w:noProof/>
        </w:rPr>
        <w:fldChar w:fldCharType="separate"/>
      </w:r>
      <w:r w:rsidR="00DD2702">
        <w:rPr>
          <w:noProof/>
        </w:rPr>
        <w:t>1</w:t>
      </w:r>
      <w:r w:rsidRPr="004A267B">
        <w:rPr>
          <w:noProof/>
        </w:rPr>
        <w:fldChar w:fldCharType="end"/>
      </w:r>
    </w:p>
    <w:p w:rsidR="00073DED" w:rsidRPr="004A267B" w:rsidRDefault="00073DED" w:rsidP="00073DED">
      <w:pPr>
        <w:pStyle w:val="TOC5"/>
        <w:rPr>
          <w:rFonts w:asciiTheme="minorHAnsi" w:eastAsiaTheme="minorEastAsia" w:hAnsiTheme="minorHAnsi" w:cstheme="minorBidi"/>
          <w:noProof/>
          <w:kern w:val="0"/>
          <w:sz w:val="22"/>
          <w:szCs w:val="22"/>
        </w:rPr>
      </w:pPr>
      <w:r w:rsidRPr="004A267B">
        <w:rPr>
          <w:noProof/>
        </w:rPr>
        <w:t>4</w:t>
      </w:r>
      <w:r w:rsidRPr="004A267B">
        <w:rPr>
          <w:noProof/>
        </w:rPr>
        <w:tab/>
        <w:t>Schedules</w:t>
      </w:r>
      <w:r w:rsidRPr="004A267B">
        <w:rPr>
          <w:noProof/>
        </w:rPr>
        <w:tab/>
      </w:r>
      <w:r w:rsidRPr="004A267B">
        <w:rPr>
          <w:noProof/>
        </w:rPr>
        <w:fldChar w:fldCharType="begin"/>
      </w:r>
      <w:r w:rsidRPr="004A267B">
        <w:rPr>
          <w:noProof/>
        </w:rPr>
        <w:instrText xml:space="preserve"> PAGEREF _Toc410376962 \h </w:instrText>
      </w:r>
      <w:r w:rsidRPr="004A267B">
        <w:rPr>
          <w:noProof/>
        </w:rPr>
      </w:r>
      <w:r w:rsidRPr="004A267B">
        <w:rPr>
          <w:noProof/>
        </w:rPr>
        <w:fldChar w:fldCharType="separate"/>
      </w:r>
      <w:r w:rsidR="00DD2702">
        <w:rPr>
          <w:noProof/>
        </w:rPr>
        <w:t>1</w:t>
      </w:r>
      <w:r w:rsidRPr="004A267B">
        <w:rPr>
          <w:noProof/>
        </w:rPr>
        <w:fldChar w:fldCharType="end"/>
      </w:r>
    </w:p>
    <w:p w:rsidR="00073DED" w:rsidRPr="004A267B" w:rsidRDefault="00073DED" w:rsidP="00073DED">
      <w:pPr>
        <w:pStyle w:val="TOC6"/>
        <w:rPr>
          <w:rFonts w:asciiTheme="minorHAnsi" w:eastAsiaTheme="minorEastAsia" w:hAnsiTheme="minorHAnsi" w:cstheme="minorBidi"/>
          <w:b w:val="0"/>
          <w:noProof/>
          <w:kern w:val="0"/>
          <w:sz w:val="22"/>
          <w:szCs w:val="22"/>
        </w:rPr>
      </w:pPr>
      <w:r w:rsidRPr="004A267B">
        <w:rPr>
          <w:noProof/>
        </w:rPr>
        <w:t>Schedule 1—Amendments</w:t>
      </w:r>
      <w:r w:rsidRPr="004A267B">
        <w:rPr>
          <w:b w:val="0"/>
          <w:noProof/>
          <w:sz w:val="18"/>
        </w:rPr>
        <w:tab/>
      </w:r>
      <w:r w:rsidRPr="004A267B">
        <w:rPr>
          <w:b w:val="0"/>
          <w:noProof/>
          <w:sz w:val="18"/>
        </w:rPr>
        <w:fldChar w:fldCharType="begin"/>
      </w:r>
      <w:r w:rsidRPr="004A267B">
        <w:rPr>
          <w:b w:val="0"/>
          <w:noProof/>
          <w:sz w:val="18"/>
        </w:rPr>
        <w:instrText xml:space="preserve"> PAGEREF _Toc410376963 \h </w:instrText>
      </w:r>
      <w:r w:rsidRPr="004A267B">
        <w:rPr>
          <w:b w:val="0"/>
          <w:noProof/>
          <w:sz w:val="18"/>
        </w:rPr>
      </w:r>
      <w:r w:rsidRPr="004A267B">
        <w:rPr>
          <w:b w:val="0"/>
          <w:noProof/>
          <w:sz w:val="18"/>
        </w:rPr>
        <w:fldChar w:fldCharType="separate"/>
      </w:r>
      <w:r w:rsidR="00DD2702">
        <w:rPr>
          <w:b w:val="0"/>
          <w:noProof/>
          <w:sz w:val="18"/>
        </w:rPr>
        <w:t>2</w:t>
      </w:r>
      <w:r w:rsidRPr="004A267B">
        <w:rPr>
          <w:b w:val="0"/>
          <w:noProof/>
          <w:sz w:val="18"/>
        </w:rPr>
        <w:fldChar w:fldCharType="end"/>
      </w:r>
    </w:p>
    <w:p w:rsidR="00073DED" w:rsidRPr="004A267B" w:rsidRDefault="00073DED" w:rsidP="00073DED">
      <w:pPr>
        <w:pStyle w:val="TOC9"/>
        <w:rPr>
          <w:rFonts w:asciiTheme="minorHAnsi" w:eastAsiaTheme="minorEastAsia" w:hAnsiTheme="minorHAnsi" w:cstheme="minorBidi"/>
          <w:i w:val="0"/>
          <w:noProof/>
          <w:kern w:val="0"/>
          <w:sz w:val="22"/>
          <w:szCs w:val="22"/>
        </w:rPr>
      </w:pPr>
      <w:r w:rsidRPr="004A267B">
        <w:rPr>
          <w:noProof/>
        </w:rPr>
        <w:t>National Health (Claims and under co</w:t>
      </w:r>
      <w:r>
        <w:rPr>
          <w:noProof/>
        </w:rPr>
        <w:noBreakHyphen/>
      </w:r>
      <w:r w:rsidRPr="004A267B">
        <w:rPr>
          <w:noProof/>
        </w:rPr>
        <w:t>payment data) Rules 2012</w:t>
      </w:r>
      <w:r w:rsidRPr="004A267B">
        <w:rPr>
          <w:i w:val="0"/>
          <w:noProof/>
          <w:sz w:val="18"/>
        </w:rPr>
        <w:tab/>
      </w:r>
      <w:r w:rsidRPr="004A267B">
        <w:rPr>
          <w:i w:val="0"/>
          <w:noProof/>
          <w:sz w:val="18"/>
        </w:rPr>
        <w:fldChar w:fldCharType="begin"/>
      </w:r>
      <w:r w:rsidRPr="004A267B">
        <w:rPr>
          <w:i w:val="0"/>
          <w:noProof/>
          <w:sz w:val="18"/>
        </w:rPr>
        <w:instrText xml:space="preserve"> PAGEREF _Toc410376964 \h </w:instrText>
      </w:r>
      <w:r w:rsidRPr="004A267B">
        <w:rPr>
          <w:i w:val="0"/>
          <w:noProof/>
          <w:sz w:val="18"/>
        </w:rPr>
      </w:r>
      <w:r w:rsidRPr="004A267B">
        <w:rPr>
          <w:i w:val="0"/>
          <w:noProof/>
          <w:sz w:val="18"/>
        </w:rPr>
        <w:fldChar w:fldCharType="separate"/>
      </w:r>
      <w:r w:rsidR="00DD2702">
        <w:rPr>
          <w:i w:val="0"/>
          <w:noProof/>
          <w:sz w:val="18"/>
        </w:rPr>
        <w:t>2</w:t>
      </w:r>
      <w:r w:rsidRPr="004A267B">
        <w:rPr>
          <w:i w:val="0"/>
          <w:noProof/>
          <w:sz w:val="18"/>
        </w:rPr>
        <w:fldChar w:fldCharType="end"/>
      </w:r>
    </w:p>
    <w:p w:rsidR="00003743" w:rsidRDefault="00073DED" w:rsidP="00073DED">
      <w:pPr>
        <w:rPr>
          <w:rStyle w:val="IntenseReference"/>
          <w:b w:val="0"/>
          <w:bCs w:val="0"/>
          <w:i w:val="0"/>
          <w:smallCaps w:val="0"/>
          <w:color w:val="auto"/>
          <w:spacing w:val="0"/>
        </w:rPr>
      </w:pPr>
      <w:r w:rsidRPr="004A267B">
        <w:fldChar w:fldCharType="end"/>
      </w:r>
    </w:p>
    <w:p w:rsidR="00073DED" w:rsidRDefault="00073DED" w:rsidP="00003743">
      <w:pPr>
        <w:rPr>
          <w:rStyle w:val="IntenseReference"/>
          <w:b w:val="0"/>
          <w:bCs w:val="0"/>
          <w:i w:val="0"/>
          <w:smallCaps w:val="0"/>
          <w:color w:val="auto"/>
          <w:spacing w:val="0"/>
        </w:rPr>
        <w:sectPr w:rsidR="00073DED" w:rsidSect="00103FA0">
          <w:headerReference w:type="default" r:id="rId11"/>
          <w:footerReference w:type="default" r:id="rId12"/>
          <w:pgSz w:w="11906" w:h="16838"/>
          <w:pgMar w:top="1440" w:right="1800" w:bottom="1440" w:left="1800" w:header="708" w:footer="708" w:gutter="0"/>
          <w:pgNumType w:fmt="lowerRoman" w:start="1"/>
          <w:cols w:space="708"/>
          <w:docGrid w:linePitch="360"/>
        </w:sectPr>
      </w:pPr>
    </w:p>
    <w:p w:rsidR="00073DED" w:rsidRPr="004A267B" w:rsidRDefault="00073DED" w:rsidP="00073DED">
      <w:pPr>
        <w:pStyle w:val="ActHead5"/>
      </w:pPr>
      <w:bookmarkStart w:id="1" w:name="_Toc410376959"/>
      <w:proofErr w:type="gramStart"/>
      <w:r w:rsidRPr="004A267B">
        <w:rPr>
          <w:rStyle w:val="CharSectno"/>
        </w:rPr>
        <w:lastRenderedPageBreak/>
        <w:t>1</w:t>
      </w:r>
      <w:r w:rsidRPr="004A267B">
        <w:t xml:space="preserve">  Name</w:t>
      </w:r>
      <w:bookmarkEnd w:id="1"/>
      <w:proofErr w:type="gramEnd"/>
    </w:p>
    <w:p w:rsidR="00073DED" w:rsidRPr="00DD2702" w:rsidRDefault="00073DED" w:rsidP="00073DED">
      <w:pPr>
        <w:pStyle w:val="subsection"/>
      </w:pPr>
      <w:r w:rsidRPr="004A267B">
        <w:tab/>
      </w:r>
      <w:r w:rsidRPr="00DD2702">
        <w:t>(1)</w:t>
      </w:r>
      <w:r w:rsidRPr="00DD2702">
        <w:tab/>
        <w:t xml:space="preserve">This is the </w:t>
      </w:r>
      <w:bookmarkStart w:id="2" w:name="BKCheck15B_2"/>
      <w:bookmarkEnd w:id="2"/>
      <w:r w:rsidRPr="00DD2702">
        <w:rPr>
          <w:i/>
          <w:noProof/>
        </w:rPr>
        <w:t>National Health (Claims and under co</w:t>
      </w:r>
      <w:r w:rsidRPr="00DD2702">
        <w:rPr>
          <w:i/>
          <w:noProof/>
        </w:rPr>
        <w:noBreakHyphen/>
      </w:r>
      <w:r w:rsidR="005E3BFE" w:rsidRPr="00DD2702">
        <w:rPr>
          <w:i/>
          <w:noProof/>
        </w:rPr>
        <w:t>payment data) Amendment</w:t>
      </w:r>
      <w:r w:rsidR="00EF769A" w:rsidRPr="00DD2702">
        <w:rPr>
          <w:i/>
          <w:noProof/>
        </w:rPr>
        <w:t xml:space="preserve"> (Discount co-payment and patient charges data)</w:t>
      </w:r>
      <w:r w:rsidRPr="00DD2702">
        <w:rPr>
          <w:i/>
          <w:noProof/>
        </w:rPr>
        <w:t xml:space="preserve"> Rule 2015</w:t>
      </w:r>
      <w:r w:rsidR="00EF769A" w:rsidRPr="00DD2702">
        <w:t>.</w:t>
      </w:r>
    </w:p>
    <w:p w:rsidR="00073DED" w:rsidRPr="004A267B" w:rsidRDefault="00073DED" w:rsidP="00073DED">
      <w:pPr>
        <w:pStyle w:val="subsection"/>
      </w:pPr>
      <w:r w:rsidRPr="00DD2702">
        <w:tab/>
        <w:t>(2)</w:t>
      </w:r>
      <w:r w:rsidRPr="00DD2702">
        <w:tab/>
        <w:t>This instr</w:t>
      </w:r>
      <w:r w:rsidR="005E3BFE" w:rsidRPr="00DD2702">
        <w:t xml:space="preserve">ument may also be cited </w:t>
      </w:r>
      <w:r w:rsidR="00061E7B" w:rsidRPr="00DD2702">
        <w:t>as PB </w:t>
      </w:r>
      <w:r w:rsidR="00D07E9D" w:rsidRPr="00DD2702">
        <w:t>128</w:t>
      </w:r>
      <w:r w:rsidRPr="00DD2702">
        <w:t xml:space="preserve"> of</w:t>
      </w:r>
      <w:r w:rsidR="00061E7B" w:rsidRPr="00DD2702">
        <w:t> </w:t>
      </w:r>
      <w:r w:rsidRPr="00DD2702">
        <w:t>2015.</w:t>
      </w:r>
    </w:p>
    <w:p w:rsidR="00073DED" w:rsidRPr="004A267B" w:rsidRDefault="00073DED" w:rsidP="00073DED">
      <w:pPr>
        <w:pStyle w:val="ActHead5"/>
      </w:pPr>
      <w:bookmarkStart w:id="3" w:name="_Toc410376960"/>
      <w:proofErr w:type="gramStart"/>
      <w:r w:rsidRPr="004A267B">
        <w:rPr>
          <w:rStyle w:val="CharSectno"/>
        </w:rPr>
        <w:t>2</w:t>
      </w:r>
      <w:r w:rsidRPr="004A267B">
        <w:t xml:space="preserve">  Commencement</w:t>
      </w:r>
      <w:bookmarkEnd w:id="3"/>
      <w:proofErr w:type="gramEnd"/>
    </w:p>
    <w:p w:rsidR="00073DED" w:rsidRPr="004A267B" w:rsidRDefault="00073DED" w:rsidP="00073DED">
      <w:pPr>
        <w:pStyle w:val="subsection"/>
      </w:pPr>
      <w:r w:rsidRPr="004A267B">
        <w:tab/>
      </w:r>
      <w:r w:rsidRPr="004A267B">
        <w:tab/>
        <w:t>This instrument commences on 1 </w:t>
      </w:r>
      <w:r w:rsidR="00061E7B">
        <w:t>January </w:t>
      </w:r>
      <w:r w:rsidR="005E3BFE">
        <w:t>2016</w:t>
      </w:r>
      <w:r w:rsidRPr="004A267B">
        <w:t>.</w:t>
      </w:r>
    </w:p>
    <w:p w:rsidR="00073DED" w:rsidRPr="004A267B" w:rsidRDefault="00073DED" w:rsidP="00073DED">
      <w:pPr>
        <w:pStyle w:val="ActHead5"/>
      </w:pPr>
      <w:bookmarkStart w:id="4" w:name="_Toc410376961"/>
      <w:proofErr w:type="gramStart"/>
      <w:r w:rsidRPr="004A267B">
        <w:rPr>
          <w:rStyle w:val="CharSectno"/>
        </w:rPr>
        <w:t>3</w:t>
      </w:r>
      <w:r w:rsidRPr="004A267B">
        <w:t xml:space="preserve">  Authority</w:t>
      </w:r>
      <w:bookmarkEnd w:id="4"/>
      <w:proofErr w:type="gramEnd"/>
    </w:p>
    <w:p w:rsidR="00073DED" w:rsidRPr="004A267B" w:rsidRDefault="00073DED" w:rsidP="00073DED">
      <w:pPr>
        <w:pStyle w:val="subsection"/>
      </w:pPr>
      <w:r w:rsidRPr="004A267B">
        <w:tab/>
      </w:r>
      <w:r w:rsidRPr="004A267B">
        <w:tab/>
        <w:t>This instrument is made under subsections </w:t>
      </w:r>
      <w:proofErr w:type="gramStart"/>
      <w:r w:rsidRPr="004A267B">
        <w:t>98AC(</w:t>
      </w:r>
      <w:proofErr w:type="gramEnd"/>
      <w:r w:rsidRPr="004A267B">
        <w:t xml:space="preserve">4) and 99AAA(8) of the </w:t>
      </w:r>
      <w:r w:rsidR="00061E7B">
        <w:rPr>
          <w:i/>
        </w:rPr>
        <w:t>National Health Act </w:t>
      </w:r>
      <w:r w:rsidRPr="004A267B">
        <w:rPr>
          <w:i/>
        </w:rPr>
        <w:t>1953</w:t>
      </w:r>
      <w:r w:rsidRPr="004A267B">
        <w:t>.</w:t>
      </w:r>
    </w:p>
    <w:p w:rsidR="00073DED" w:rsidRPr="004A267B" w:rsidRDefault="00073DED" w:rsidP="00073DED">
      <w:pPr>
        <w:pStyle w:val="ActHead5"/>
      </w:pPr>
      <w:bookmarkStart w:id="5" w:name="_Toc410376962"/>
      <w:proofErr w:type="gramStart"/>
      <w:r w:rsidRPr="004A267B">
        <w:rPr>
          <w:rStyle w:val="CharSectno"/>
        </w:rPr>
        <w:t>4</w:t>
      </w:r>
      <w:r w:rsidRPr="004A267B">
        <w:t xml:space="preserve">  Schedules</w:t>
      </w:r>
      <w:bookmarkEnd w:id="5"/>
      <w:proofErr w:type="gramEnd"/>
    </w:p>
    <w:p w:rsidR="00073DED" w:rsidRPr="004A267B" w:rsidRDefault="00073DED" w:rsidP="00073DED">
      <w:pPr>
        <w:pStyle w:val="subsection"/>
      </w:pPr>
      <w:r w:rsidRPr="004A267B">
        <w:tab/>
      </w:r>
      <w:r w:rsidRPr="004A267B">
        <w:tab/>
        <w:t>Each instrument that is specified in a Schedule to this instrument is amended or repealed as set out in the applicable items in the Schedule concerned, and any other item in a Schedule to this instrument has effect according to its terms.</w:t>
      </w:r>
    </w:p>
    <w:p w:rsidR="00073DED" w:rsidRDefault="00073DED" w:rsidP="00003743">
      <w:pPr>
        <w:rPr>
          <w:rStyle w:val="IntenseReference"/>
          <w:b w:val="0"/>
          <w:bCs w:val="0"/>
          <w:i w:val="0"/>
          <w:smallCaps w:val="0"/>
          <w:color w:val="auto"/>
          <w:spacing w:val="0"/>
        </w:rPr>
      </w:pPr>
    </w:p>
    <w:p w:rsidR="00073DED" w:rsidRDefault="00073DED" w:rsidP="00003743">
      <w:pPr>
        <w:rPr>
          <w:rStyle w:val="IntenseReference"/>
          <w:b w:val="0"/>
          <w:bCs w:val="0"/>
          <w:i w:val="0"/>
          <w:smallCaps w:val="0"/>
          <w:color w:val="auto"/>
          <w:spacing w:val="0"/>
        </w:rPr>
      </w:pPr>
    </w:p>
    <w:p w:rsidR="00073DED" w:rsidRDefault="00073DED" w:rsidP="00003743">
      <w:pPr>
        <w:rPr>
          <w:rStyle w:val="IntenseReference"/>
          <w:b w:val="0"/>
          <w:bCs w:val="0"/>
          <w:i w:val="0"/>
          <w:smallCaps w:val="0"/>
          <w:color w:val="auto"/>
          <w:spacing w:val="0"/>
        </w:rPr>
        <w:sectPr w:rsidR="00073DED" w:rsidSect="00103FA0">
          <w:footerReference w:type="default" r:id="rId13"/>
          <w:pgSz w:w="11906" w:h="16838"/>
          <w:pgMar w:top="1440" w:right="1800" w:bottom="1440" w:left="1800" w:header="708" w:footer="708" w:gutter="0"/>
          <w:pgNumType w:start="1"/>
          <w:cols w:space="708"/>
          <w:docGrid w:linePitch="360"/>
        </w:sectPr>
      </w:pPr>
    </w:p>
    <w:p w:rsidR="00C1004C" w:rsidRPr="004A267B" w:rsidRDefault="00C1004C" w:rsidP="00C1004C">
      <w:pPr>
        <w:pStyle w:val="ActHead6"/>
        <w:pageBreakBefore/>
      </w:pPr>
      <w:bookmarkStart w:id="6" w:name="_Toc410376963"/>
      <w:bookmarkStart w:id="7" w:name="opcAmSched"/>
      <w:bookmarkStart w:id="8" w:name="opcCurrentFind"/>
      <w:r w:rsidRPr="004A267B">
        <w:rPr>
          <w:rStyle w:val="CharAmSchNo"/>
        </w:rPr>
        <w:lastRenderedPageBreak/>
        <w:t>Schedule 1</w:t>
      </w:r>
      <w:r w:rsidRPr="004A267B">
        <w:t>—</w:t>
      </w:r>
      <w:r w:rsidRPr="004A267B">
        <w:rPr>
          <w:rStyle w:val="CharAmSchText"/>
        </w:rPr>
        <w:t>Amendments</w:t>
      </w:r>
      <w:bookmarkEnd w:id="6"/>
    </w:p>
    <w:bookmarkEnd w:id="7"/>
    <w:bookmarkEnd w:id="8"/>
    <w:p w:rsidR="00C1004C" w:rsidRPr="004A267B" w:rsidRDefault="00C1004C" w:rsidP="00C1004C">
      <w:pPr>
        <w:pStyle w:val="Header"/>
      </w:pPr>
      <w:r w:rsidRPr="004A267B">
        <w:rPr>
          <w:rStyle w:val="CharAmPartNo"/>
        </w:rPr>
        <w:t xml:space="preserve"> </w:t>
      </w:r>
      <w:r w:rsidRPr="004A267B">
        <w:rPr>
          <w:rStyle w:val="CharAmPartText"/>
        </w:rPr>
        <w:t xml:space="preserve"> </w:t>
      </w:r>
    </w:p>
    <w:p w:rsidR="00C1004C" w:rsidRPr="004A267B" w:rsidRDefault="00C1004C" w:rsidP="00C1004C">
      <w:pPr>
        <w:pStyle w:val="ActHead9"/>
      </w:pPr>
      <w:bookmarkStart w:id="9" w:name="_Toc410376964"/>
      <w:r w:rsidRPr="004A267B">
        <w:t>National Health (Claims and under co</w:t>
      </w:r>
      <w:r>
        <w:noBreakHyphen/>
      </w:r>
      <w:r w:rsidRPr="004A267B">
        <w:t>payment data) Rules 2012</w:t>
      </w:r>
      <w:bookmarkEnd w:id="9"/>
    </w:p>
    <w:p w:rsidR="00C1004C" w:rsidRPr="004A267B" w:rsidRDefault="00C1004C" w:rsidP="00C1004C">
      <w:pPr>
        <w:pStyle w:val="ItemHead"/>
      </w:pPr>
      <w:proofErr w:type="gramStart"/>
      <w:r w:rsidRPr="004A267B">
        <w:t>1  Rule</w:t>
      </w:r>
      <w:proofErr w:type="gramEnd"/>
      <w:r w:rsidRPr="004A267B">
        <w:t> 4 (after the heading)</w:t>
      </w:r>
    </w:p>
    <w:p w:rsidR="00C1004C" w:rsidRPr="004A267B" w:rsidRDefault="00095587" w:rsidP="00C1004C">
      <w:pPr>
        <w:pStyle w:val="Item"/>
      </w:pPr>
      <w:r>
        <w:t>Repeal the note, substitute</w:t>
      </w:r>
      <w:r w:rsidR="00C1004C" w:rsidRPr="004A267B">
        <w:t>:</w:t>
      </w:r>
    </w:p>
    <w:p w:rsidR="00C1004C" w:rsidRPr="004A267B" w:rsidRDefault="00C1004C" w:rsidP="00C1004C">
      <w:pPr>
        <w:pStyle w:val="notetext"/>
      </w:pPr>
      <w:r w:rsidRPr="004A267B">
        <w:t>Note:</w:t>
      </w:r>
      <w:r w:rsidRPr="004A267B">
        <w:tab/>
        <w:t>A number of expressions used in these Rules are defined in the Act, including the following:</w:t>
      </w:r>
    </w:p>
    <w:p w:rsidR="00C1004C" w:rsidRPr="004A267B" w:rsidRDefault="00C1004C" w:rsidP="00C1004C">
      <w:pPr>
        <w:pStyle w:val="notepara"/>
      </w:pPr>
      <w:r w:rsidRPr="004A267B">
        <w:t>(a)</w:t>
      </w:r>
      <w:r w:rsidRPr="004A267B">
        <w:tab/>
        <w:t>Chief Executive Medicare;</w:t>
      </w:r>
    </w:p>
    <w:p w:rsidR="00C1004C" w:rsidRDefault="00C1004C" w:rsidP="00C1004C">
      <w:pPr>
        <w:pStyle w:val="notepara"/>
      </w:pPr>
      <w:r w:rsidRPr="004A267B">
        <w:t>(b)</w:t>
      </w:r>
      <w:r w:rsidRPr="004A267B">
        <w:rPr>
          <w:rFonts w:ascii="Symbol" w:hAnsi="Symbol"/>
        </w:rPr>
        <w:tab/>
      </w:r>
      <w:r w:rsidR="00095587">
        <w:t>Veterans’ Affairs Department;</w:t>
      </w:r>
    </w:p>
    <w:p w:rsidR="00095587" w:rsidRPr="004A267B" w:rsidRDefault="00095587" w:rsidP="00C1004C">
      <w:pPr>
        <w:pStyle w:val="notepara"/>
      </w:pPr>
      <w:r>
        <w:t>(c)</w:t>
      </w:r>
      <w:r>
        <w:tab/>
      </w:r>
      <w:proofErr w:type="gramStart"/>
      <w:r>
        <w:t>special</w:t>
      </w:r>
      <w:proofErr w:type="gramEnd"/>
      <w:r>
        <w:t xml:space="preserve"> patient contribution</w:t>
      </w:r>
    </w:p>
    <w:p w:rsidR="00C1004C" w:rsidRPr="004A267B" w:rsidRDefault="004427C1" w:rsidP="00C1004C">
      <w:pPr>
        <w:pStyle w:val="ItemHead"/>
      </w:pPr>
      <w:proofErr w:type="gramStart"/>
      <w:r>
        <w:t>2</w:t>
      </w:r>
      <w:r w:rsidR="00C1004C" w:rsidRPr="004A267B">
        <w:t xml:space="preserve">  Rule</w:t>
      </w:r>
      <w:proofErr w:type="gramEnd"/>
      <w:r w:rsidR="00C1004C" w:rsidRPr="004A267B">
        <w:t> 4</w:t>
      </w:r>
    </w:p>
    <w:p w:rsidR="00C1004C" w:rsidRPr="004A267B" w:rsidRDefault="00C1004C" w:rsidP="00C1004C">
      <w:pPr>
        <w:pStyle w:val="Item"/>
      </w:pPr>
      <w:r w:rsidRPr="004A267B">
        <w:t>Insert:</w:t>
      </w:r>
    </w:p>
    <w:p w:rsidR="00C1004C" w:rsidRDefault="000123B5" w:rsidP="00E232E7">
      <w:pPr>
        <w:pStyle w:val="Definition"/>
      </w:pPr>
      <w:proofErr w:type="gramStart"/>
      <w:r>
        <w:rPr>
          <w:b/>
          <w:i/>
        </w:rPr>
        <w:t>a</w:t>
      </w:r>
      <w:r w:rsidR="004427C1">
        <w:rPr>
          <w:b/>
          <w:i/>
        </w:rPr>
        <w:t>ctual</w:t>
      </w:r>
      <w:proofErr w:type="gramEnd"/>
      <w:r w:rsidR="004427C1">
        <w:rPr>
          <w:b/>
          <w:i/>
        </w:rPr>
        <w:t xml:space="preserve"> contribution </w:t>
      </w:r>
      <w:r w:rsidR="004427C1">
        <w:t>means</w:t>
      </w:r>
      <w:r w:rsidR="001609BC">
        <w:t xml:space="preserve"> </w:t>
      </w:r>
      <w:r w:rsidR="004427C1">
        <w:t xml:space="preserve">the actual amount </w:t>
      </w:r>
      <w:r w:rsidR="00203B2A">
        <w:t xml:space="preserve">a patient pays for each prescription, </w:t>
      </w:r>
      <w:r w:rsidR="004427C1">
        <w:t>including</w:t>
      </w:r>
      <w:r w:rsidR="00203B2A">
        <w:t xml:space="preserve"> a</w:t>
      </w:r>
      <w:r w:rsidR="00265053" w:rsidRPr="00092B34">
        <w:t xml:space="preserve"> </w:t>
      </w:r>
      <w:r w:rsidR="00203B2A">
        <w:t>special patient contribution</w:t>
      </w:r>
      <w:r w:rsidR="007E40AE">
        <w:t>.</w:t>
      </w:r>
    </w:p>
    <w:p w:rsidR="00092B34" w:rsidRPr="004A267B" w:rsidRDefault="00092B34" w:rsidP="00092B34">
      <w:pPr>
        <w:pStyle w:val="notetext"/>
      </w:pPr>
      <w:r w:rsidRPr="004A267B">
        <w:t>Note:</w:t>
      </w:r>
      <w:r w:rsidRPr="004A267B">
        <w:tab/>
      </w:r>
      <w:r>
        <w:t xml:space="preserve">Does not include any charge for delivery, or </w:t>
      </w:r>
      <w:r w:rsidR="00203B2A">
        <w:t xml:space="preserve">for </w:t>
      </w:r>
      <w:r>
        <w:t>supply of a pharmaceutical benefit outside normal trading hours</w:t>
      </w:r>
      <w:r w:rsidR="00605FAC">
        <w:t>.</w:t>
      </w:r>
    </w:p>
    <w:p w:rsidR="00C1004C" w:rsidRPr="004A267B" w:rsidRDefault="009F5582" w:rsidP="00C1004C">
      <w:pPr>
        <w:pStyle w:val="ItemHead"/>
      </w:pPr>
      <w:proofErr w:type="gramStart"/>
      <w:r>
        <w:t>3</w:t>
      </w:r>
      <w:r w:rsidR="00C1004C" w:rsidRPr="004A267B">
        <w:t xml:space="preserve">  Rule</w:t>
      </w:r>
      <w:proofErr w:type="gramEnd"/>
      <w:r w:rsidR="00C1004C" w:rsidRPr="004A267B">
        <w:t> 4</w:t>
      </w:r>
    </w:p>
    <w:p w:rsidR="00C1004C" w:rsidRPr="004A267B" w:rsidRDefault="00C1004C" w:rsidP="00C1004C">
      <w:pPr>
        <w:pStyle w:val="Item"/>
      </w:pPr>
      <w:r w:rsidRPr="004A267B">
        <w:t>Insert:</w:t>
      </w:r>
    </w:p>
    <w:p w:rsidR="00C1004C" w:rsidRDefault="000123B5" w:rsidP="00C1004C">
      <w:pPr>
        <w:pStyle w:val="Definition"/>
      </w:pPr>
      <w:proofErr w:type="gramStart"/>
      <w:r>
        <w:rPr>
          <w:b/>
          <w:i/>
        </w:rPr>
        <w:t>a</w:t>
      </w:r>
      <w:r w:rsidR="00145C14">
        <w:rPr>
          <w:b/>
          <w:i/>
        </w:rPr>
        <w:t>llowable</w:t>
      </w:r>
      <w:proofErr w:type="gramEnd"/>
      <w:r w:rsidR="00145C14">
        <w:rPr>
          <w:b/>
          <w:i/>
        </w:rPr>
        <w:t xml:space="preserve"> discount</w:t>
      </w:r>
      <w:r w:rsidR="00145C14">
        <w:t xml:space="preserve"> has the meaning given by subsection 87(2AAAA) of the Act</w:t>
      </w:r>
      <w:r w:rsidR="00C1004C" w:rsidRPr="004A267B">
        <w:t>.</w:t>
      </w:r>
    </w:p>
    <w:p w:rsidR="009C21B0" w:rsidRPr="004A267B" w:rsidRDefault="009C21B0" w:rsidP="009C21B0">
      <w:pPr>
        <w:pStyle w:val="ItemHead"/>
      </w:pPr>
      <w:proofErr w:type="gramStart"/>
      <w:r>
        <w:t>4</w:t>
      </w:r>
      <w:r w:rsidRPr="004A267B">
        <w:t xml:space="preserve">  Rule</w:t>
      </w:r>
      <w:proofErr w:type="gramEnd"/>
      <w:r w:rsidRPr="004A267B">
        <w:t> 4</w:t>
      </w:r>
    </w:p>
    <w:p w:rsidR="009C21B0" w:rsidRPr="004A267B" w:rsidRDefault="009C21B0" w:rsidP="009C21B0">
      <w:pPr>
        <w:pStyle w:val="Item"/>
      </w:pPr>
      <w:r w:rsidRPr="004A267B">
        <w:t>Insert:</w:t>
      </w:r>
    </w:p>
    <w:p w:rsidR="009C21B0" w:rsidRDefault="000123B5" w:rsidP="009C21B0">
      <w:pPr>
        <w:pStyle w:val="Definition"/>
      </w:pPr>
      <w:proofErr w:type="gramStart"/>
      <w:r>
        <w:rPr>
          <w:b/>
          <w:i/>
        </w:rPr>
        <w:t>c</w:t>
      </w:r>
      <w:r w:rsidR="009C21B0">
        <w:rPr>
          <w:b/>
          <w:i/>
        </w:rPr>
        <w:t>ontribution</w:t>
      </w:r>
      <w:proofErr w:type="gramEnd"/>
      <w:r w:rsidR="009C21B0">
        <w:rPr>
          <w:b/>
          <w:i/>
        </w:rPr>
        <w:t xml:space="preserve"> discount</w:t>
      </w:r>
      <w:r w:rsidR="009C21B0">
        <w:t xml:space="preserve"> means the amount of the allowable discount for a supply other than an early supply of a specified pharmaceutical benefit</w:t>
      </w:r>
      <w:r w:rsidR="009C21B0" w:rsidRPr="004A267B">
        <w:t>.</w:t>
      </w:r>
    </w:p>
    <w:p w:rsidR="003C06F3" w:rsidRPr="004A267B" w:rsidRDefault="003C06F3" w:rsidP="003C06F3">
      <w:pPr>
        <w:pStyle w:val="notetext"/>
      </w:pPr>
      <w:r w:rsidRPr="004A267B">
        <w:t>Note:</w:t>
      </w:r>
      <w:r w:rsidRPr="004A267B">
        <w:tab/>
      </w:r>
      <w:r>
        <w:t xml:space="preserve">The contribution discount may be greater than one dollar in the limited cases where subsection </w:t>
      </w:r>
      <w:proofErr w:type="gramStart"/>
      <w:r>
        <w:t>92A(</w:t>
      </w:r>
      <w:proofErr w:type="gramEnd"/>
      <w:r>
        <w:t>2) of the Act applies to a supply of a pharmaceutical benefit by a friendly society or a friendly society body to an</w:t>
      </w:r>
      <w:r w:rsidR="00800598">
        <w:t xml:space="preserve"> eligible member</w:t>
      </w:r>
      <w:r>
        <w:t>.</w:t>
      </w:r>
    </w:p>
    <w:p w:rsidR="009C21B0" w:rsidRPr="004A267B" w:rsidRDefault="009C21B0" w:rsidP="009C21B0">
      <w:pPr>
        <w:pStyle w:val="ItemHead"/>
      </w:pPr>
      <w:proofErr w:type="gramStart"/>
      <w:r>
        <w:t>5</w:t>
      </w:r>
      <w:r w:rsidRPr="004A267B">
        <w:t xml:space="preserve">  Rule</w:t>
      </w:r>
      <w:proofErr w:type="gramEnd"/>
      <w:r w:rsidRPr="004A267B">
        <w:t> 4</w:t>
      </w:r>
    </w:p>
    <w:p w:rsidR="009C21B0" w:rsidRPr="004A267B" w:rsidRDefault="009C21B0" w:rsidP="009C21B0">
      <w:pPr>
        <w:pStyle w:val="Item"/>
      </w:pPr>
      <w:r w:rsidRPr="004A267B">
        <w:t>Insert:</w:t>
      </w:r>
    </w:p>
    <w:p w:rsidR="009C21B0" w:rsidRPr="004A267B" w:rsidRDefault="000123B5" w:rsidP="009C21B0">
      <w:pPr>
        <w:pStyle w:val="Definition"/>
      </w:pPr>
      <w:proofErr w:type="gramStart"/>
      <w:r>
        <w:rPr>
          <w:b/>
          <w:i/>
        </w:rPr>
        <w:t>e</w:t>
      </w:r>
      <w:r w:rsidR="009C21B0">
        <w:rPr>
          <w:b/>
          <w:i/>
        </w:rPr>
        <w:t>arly</w:t>
      </w:r>
      <w:proofErr w:type="gramEnd"/>
      <w:r w:rsidR="009C21B0">
        <w:rPr>
          <w:b/>
          <w:i/>
        </w:rPr>
        <w:t xml:space="preserve"> supply of a specified pharmaceutical benefit</w:t>
      </w:r>
      <w:r w:rsidR="009C21B0">
        <w:t xml:space="preserve"> has th</w:t>
      </w:r>
      <w:r w:rsidR="00061E7B">
        <w:t>e same meaning as in subsection </w:t>
      </w:r>
      <w:r w:rsidR="009C21B0">
        <w:t xml:space="preserve">84AAA(1) of </w:t>
      </w:r>
      <w:r w:rsidR="009C21B0" w:rsidRPr="00491E16">
        <w:t>the Act.</w:t>
      </w:r>
    </w:p>
    <w:p w:rsidR="008247DB" w:rsidRDefault="008247DB" w:rsidP="00C1004C">
      <w:pPr>
        <w:pStyle w:val="ActHead5"/>
        <w:rPr>
          <w:rStyle w:val="CharSectno"/>
        </w:rPr>
      </w:pPr>
      <w:bookmarkStart w:id="10" w:name="_Toc410376967"/>
      <w:proofErr w:type="gramStart"/>
      <w:r>
        <w:rPr>
          <w:rStyle w:val="CharSectno"/>
        </w:rPr>
        <w:t>6  After</w:t>
      </w:r>
      <w:proofErr w:type="gramEnd"/>
      <w:r>
        <w:rPr>
          <w:rStyle w:val="CharSectno"/>
        </w:rPr>
        <w:t xml:space="preserve"> Rule 12</w:t>
      </w:r>
    </w:p>
    <w:p w:rsidR="008247DB" w:rsidRPr="008247DB" w:rsidRDefault="008247DB" w:rsidP="008247DB">
      <w:pPr>
        <w:pStyle w:val="subsection"/>
        <w:ind w:left="0" w:firstLine="0"/>
      </w:pPr>
      <w:r>
        <w:tab/>
        <w:t>Insert:</w:t>
      </w:r>
    </w:p>
    <w:p w:rsidR="00C1004C" w:rsidRPr="004A267B" w:rsidRDefault="008247DB" w:rsidP="00C1004C">
      <w:pPr>
        <w:pStyle w:val="ActHead5"/>
      </w:pPr>
      <w:proofErr w:type="gramStart"/>
      <w:r>
        <w:rPr>
          <w:rStyle w:val="CharSectno"/>
        </w:rPr>
        <w:t>13</w:t>
      </w:r>
      <w:r w:rsidR="00C1004C" w:rsidRPr="004A267B">
        <w:t xml:space="preserve">  Application</w:t>
      </w:r>
      <w:proofErr w:type="gramEnd"/>
      <w:r w:rsidR="00C1004C" w:rsidRPr="004A267B">
        <w:t xml:space="preserve"> and transitional provisions for the </w:t>
      </w:r>
      <w:r w:rsidR="00C1004C" w:rsidRPr="004A267B">
        <w:rPr>
          <w:i/>
        </w:rPr>
        <w:t>National Health (Claims and under co</w:t>
      </w:r>
      <w:r w:rsidR="00C1004C">
        <w:rPr>
          <w:i/>
        </w:rPr>
        <w:noBreakHyphen/>
      </w:r>
      <w:r>
        <w:rPr>
          <w:i/>
        </w:rPr>
        <w:t>payment data) Amendment</w:t>
      </w:r>
      <w:r w:rsidR="005434C8">
        <w:rPr>
          <w:i/>
        </w:rPr>
        <w:t xml:space="preserve"> (Discount co-payment and patient charges data)</w:t>
      </w:r>
      <w:r w:rsidR="00C1004C" w:rsidRPr="004A267B">
        <w:rPr>
          <w:i/>
        </w:rPr>
        <w:t xml:space="preserve"> Rule 2015</w:t>
      </w:r>
      <w:bookmarkEnd w:id="10"/>
    </w:p>
    <w:p w:rsidR="00C1004C" w:rsidRPr="004A267B" w:rsidRDefault="003727EB" w:rsidP="00C1004C">
      <w:pPr>
        <w:pStyle w:val="subsection"/>
      </w:pPr>
      <w:r>
        <w:t xml:space="preserve"> </w:t>
      </w:r>
      <w:r w:rsidR="008247DB">
        <w:t>(</w:t>
      </w:r>
      <w:r>
        <w:t>1</w:t>
      </w:r>
      <w:r w:rsidR="00C1004C" w:rsidRPr="004A267B">
        <w:t>)</w:t>
      </w:r>
      <w:r w:rsidR="00C1004C" w:rsidRPr="004A267B">
        <w:tab/>
        <w:t>If:</w:t>
      </w:r>
    </w:p>
    <w:p w:rsidR="00C1004C" w:rsidRPr="007E40AE" w:rsidRDefault="00C1004C" w:rsidP="00C1004C">
      <w:pPr>
        <w:pStyle w:val="paragraph"/>
      </w:pPr>
      <w:r w:rsidRPr="004A267B">
        <w:lastRenderedPageBreak/>
        <w:tab/>
        <w:t>(a)</w:t>
      </w:r>
      <w:r w:rsidRPr="004A267B">
        <w:tab/>
      </w:r>
      <w:proofErr w:type="gramStart"/>
      <w:r w:rsidRPr="004A267B">
        <w:t>an</w:t>
      </w:r>
      <w:proofErr w:type="gramEnd"/>
      <w:r w:rsidRPr="004A267B">
        <w:t xml:space="preserve"> approved supplier gives information for the purposes of subsection 98AC(1) or section 99AAA of the Act in relation to the supply of a pharmaceutical </w:t>
      </w:r>
      <w:r w:rsidRPr="007E40AE">
        <w:t>benefit; and</w:t>
      </w:r>
    </w:p>
    <w:p w:rsidR="00C1004C" w:rsidRPr="007E40AE" w:rsidRDefault="00C1004C" w:rsidP="00C1004C">
      <w:pPr>
        <w:pStyle w:val="paragraph"/>
      </w:pPr>
      <w:r w:rsidRPr="007E40AE">
        <w:tab/>
        <w:t>(b)</w:t>
      </w:r>
      <w:r w:rsidRPr="007E40AE">
        <w:tab/>
        <w:t xml:space="preserve">at least one of the supplies to which the information relates was made </w:t>
      </w:r>
      <w:r w:rsidR="00061E7B" w:rsidRPr="007E40AE">
        <w:t>on or after 1 </w:t>
      </w:r>
      <w:r w:rsidR="00481F03" w:rsidRPr="007E40AE">
        <w:t>Jan</w:t>
      </w:r>
      <w:r w:rsidR="00061E7B" w:rsidRPr="007E40AE">
        <w:t xml:space="preserve">uary </w:t>
      </w:r>
      <w:r w:rsidR="00481F03" w:rsidRPr="007E40AE">
        <w:t xml:space="preserve">2016, but </w:t>
      </w:r>
      <w:r w:rsidR="00603B22" w:rsidRPr="007E40AE">
        <w:t>before 1 March 2016</w:t>
      </w:r>
      <w:r w:rsidR="005434C8" w:rsidRPr="007E40AE">
        <w:t>,</w:t>
      </w:r>
      <w:r w:rsidR="00603B22" w:rsidRPr="007E40AE">
        <w:t xml:space="preserve"> </w:t>
      </w:r>
      <w:r w:rsidR="008247DB" w:rsidRPr="007E40AE">
        <w:t xml:space="preserve">by an approved pharmacist or approved medical practitioner, or </w:t>
      </w:r>
      <w:r w:rsidR="00603B22" w:rsidRPr="007E40AE">
        <w:t xml:space="preserve">before 1 July 2016 </w:t>
      </w:r>
      <w:r w:rsidR="008247DB" w:rsidRPr="007E40AE">
        <w:t>by an appro</w:t>
      </w:r>
      <w:r w:rsidR="00061E7B" w:rsidRPr="007E40AE">
        <w:t>ved hospital authority</w:t>
      </w:r>
      <w:r w:rsidR="008247DB" w:rsidRPr="007E40AE">
        <w:t xml:space="preserve">, </w:t>
      </w:r>
      <w:r w:rsidRPr="007E40AE">
        <w:t>or a later date determined for the ap</w:t>
      </w:r>
      <w:r w:rsidR="006A0349" w:rsidRPr="007E40AE">
        <w:t xml:space="preserve">proved supplier under </w:t>
      </w:r>
      <w:proofErr w:type="spellStart"/>
      <w:r w:rsidR="006A0349" w:rsidRPr="007E40AE">
        <w:t>subrule</w:t>
      </w:r>
      <w:proofErr w:type="spellEnd"/>
      <w:r w:rsidR="006A0349" w:rsidRPr="007E40AE">
        <w:t xml:space="preserve"> </w:t>
      </w:r>
      <w:r w:rsidR="008247DB" w:rsidRPr="007E40AE">
        <w:t>(2</w:t>
      </w:r>
      <w:r w:rsidRPr="007E40AE">
        <w:t>);</w:t>
      </w:r>
    </w:p>
    <w:p w:rsidR="00C1004C" w:rsidRPr="004A267B" w:rsidRDefault="008247DB" w:rsidP="00C1004C">
      <w:pPr>
        <w:pStyle w:val="subsection2"/>
      </w:pPr>
      <w:proofErr w:type="gramStart"/>
      <w:r w:rsidRPr="007E40AE">
        <w:t>then</w:t>
      </w:r>
      <w:proofErr w:type="gramEnd"/>
      <w:r w:rsidR="00C1004C" w:rsidRPr="007E40AE">
        <w:t>, the approved supplier may give the information:</w:t>
      </w:r>
    </w:p>
    <w:p w:rsidR="00C1004C" w:rsidRPr="004A267B" w:rsidRDefault="003727EB" w:rsidP="00C1004C">
      <w:pPr>
        <w:pStyle w:val="paragraph"/>
      </w:pPr>
      <w:r>
        <w:tab/>
        <w:t>(c</w:t>
      </w:r>
      <w:r w:rsidR="00C1004C" w:rsidRPr="004A267B">
        <w:t>)</w:t>
      </w:r>
      <w:r w:rsidR="00C1004C" w:rsidRPr="004A267B">
        <w:tab/>
      </w:r>
      <w:proofErr w:type="gramStart"/>
      <w:r w:rsidR="00C1004C" w:rsidRPr="004A267B">
        <w:t>in</w:t>
      </w:r>
      <w:proofErr w:type="gramEnd"/>
      <w:r w:rsidR="00C1004C" w:rsidRPr="004A267B">
        <w:t xml:space="preserve"> accordance with the old Claim</w:t>
      </w:r>
      <w:r w:rsidR="008247DB">
        <w:t>s Rules</w:t>
      </w:r>
      <w:r w:rsidR="00C1004C" w:rsidRPr="004A267B">
        <w:t>; or</w:t>
      </w:r>
    </w:p>
    <w:p w:rsidR="00C1004C" w:rsidRPr="004A267B" w:rsidRDefault="003727EB" w:rsidP="00C1004C">
      <w:pPr>
        <w:pStyle w:val="paragraph"/>
      </w:pPr>
      <w:r>
        <w:tab/>
        <w:t>(d</w:t>
      </w:r>
      <w:r w:rsidR="00C1004C" w:rsidRPr="004A267B">
        <w:t>)</w:t>
      </w:r>
      <w:r w:rsidR="00C1004C" w:rsidRPr="004A267B">
        <w:tab/>
      </w:r>
      <w:proofErr w:type="gramStart"/>
      <w:r w:rsidR="00C1004C" w:rsidRPr="004A267B">
        <w:t>in</w:t>
      </w:r>
      <w:proofErr w:type="gramEnd"/>
      <w:r w:rsidR="00C1004C" w:rsidRPr="004A267B">
        <w:t xml:space="preserve"> accordance with the new Claims Rules.</w:t>
      </w:r>
    </w:p>
    <w:p w:rsidR="00C1004C" w:rsidRPr="004A267B" w:rsidRDefault="008247DB" w:rsidP="00C1004C">
      <w:pPr>
        <w:pStyle w:val="subsection"/>
      </w:pPr>
      <w:r>
        <w:tab/>
        <w:t>(2)</w:t>
      </w:r>
      <w:r>
        <w:tab/>
        <w:t>For paragraph (1</w:t>
      </w:r>
      <w:proofErr w:type="gramStart"/>
      <w:r w:rsidR="003727EB">
        <w:t>)(</w:t>
      </w:r>
      <w:proofErr w:type="gramEnd"/>
      <w:r w:rsidR="003727EB">
        <w:t>b</w:t>
      </w:r>
      <w:r w:rsidR="00C1004C" w:rsidRPr="004A267B">
        <w:t xml:space="preserve">), the Chief Executive Medicare may, by writing, determine a later date for an approved supplier if the Chief Executive Medicare is satisfied that exceptional circumstances exist in relation to the approved supplier. The </w:t>
      </w:r>
      <w:r>
        <w:t>date must be before</w:t>
      </w:r>
      <w:r w:rsidR="004F3D73">
        <w:t xml:space="preserve"> </w:t>
      </w:r>
      <w:r w:rsidR="00061E7B">
        <w:t>1 January </w:t>
      </w:r>
      <w:r w:rsidR="004F3D73" w:rsidRPr="006A0349">
        <w:t>2017.</w:t>
      </w:r>
    </w:p>
    <w:p w:rsidR="00C1004C" w:rsidRPr="004A267B" w:rsidRDefault="00C1004C" w:rsidP="008247DB">
      <w:pPr>
        <w:pStyle w:val="SubsectionHead"/>
        <w:ind w:left="0"/>
      </w:pPr>
      <w:r w:rsidRPr="004A267B">
        <w:t>Definitions</w:t>
      </w:r>
    </w:p>
    <w:p w:rsidR="00C1004C" w:rsidRPr="004A267B" w:rsidRDefault="008247DB" w:rsidP="00C1004C">
      <w:pPr>
        <w:pStyle w:val="subsection"/>
      </w:pPr>
      <w:r>
        <w:tab/>
        <w:t>(3</w:t>
      </w:r>
      <w:r w:rsidR="00C1004C" w:rsidRPr="004A267B">
        <w:t>)</w:t>
      </w:r>
      <w:r w:rsidR="00C1004C" w:rsidRPr="004A267B">
        <w:tab/>
        <w:t>In this rule:</w:t>
      </w:r>
    </w:p>
    <w:p w:rsidR="00C1004C" w:rsidRPr="004A267B" w:rsidRDefault="00C1004C" w:rsidP="00C1004C">
      <w:pPr>
        <w:pStyle w:val="Definition"/>
      </w:pPr>
      <w:proofErr w:type="gramStart"/>
      <w:r w:rsidRPr="004A267B">
        <w:rPr>
          <w:b/>
          <w:i/>
        </w:rPr>
        <w:t>new</w:t>
      </w:r>
      <w:proofErr w:type="gramEnd"/>
      <w:r w:rsidRPr="004A267B">
        <w:rPr>
          <w:b/>
          <w:i/>
        </w:rPr>
        <w:t xml:space="preserve"> Claims Rules</w:t>
      </w:r>
      <w:r w:rsidRPr="004A267B">
        <w:t xml:space="preserve"> means these Rules as in force on 1 </w:t>
      </w:r>
      <w:r w:rsidR="00061E7B">
        <w:t>January </w:t>
      </w:r>
      <w:r w:rsidR="008247DB">
        <w:t>2016</w:t>
      </w:r>
      <w:r w:rsidRPr="004A267B">
        <w:t>.</w:t>
      </w:r>
    </w:p>
    <w:p w:rsidR="00C1004C" w:rsidRPr="004A267B" w:rsidRDefault="00C1004C" w:rsidP="00C1004C">
      <w:pPr>
        <w:pStyle w:val="Definition"/>
      </w:pPr>
      <w:proofErr w:type="gramStart"/>
      <w:r w:rsidRPr="004A267B">
        <w:rPr>
          <w:b/>
          <w:i/>
        </w:rPr>
        <w:t>old</w:t>
      </w:r>
      <w:proofErr w:type="gramEnd"/>
      <w:r w:rsidRPr="004A267B">
        <w:rPr>
          <w:b/>
          <w:i/>
        </w:rPr>
        <w:t xml:space="preserve"> Claims Rules</w:t>
      </w:r>
      <w:r w:rsidRPr="004A267B">
        <w:t xml:space="preserve"> means these Rules as in force immediately before 1 </w:t>
      </w:r>
      <w:r w:rsidR="00061E7B">
        <w:t>January </w:t>
      </w:r>
      <w:r w:rsidR="008247DB">
        <w:t>2016</w:t>
      </w:r>
      <w:r w:rsidRPr="004A267B">
        <w:t>.</w:t>
      </w:r>
    </w:p>
    <w:p w:rsidR="00C1004C" w:rsidRPr="004A267B" w:rsidRDefault="00D6597D" w:rsidP="00C1004C">
      <w:pPr>
        <w:pStyle w:val="ItemHead"/>
      </w:pPr>
      <w:proofErr w:type="gramStart"/>
      <w:r>
        <w:t>7</w:t>
      </w:r>
      <w:r w:rsidR="00C1004C" w:rsidRPr="004A267B">
        <w:t xml:space="preserve">  Schedule</w:t>
      </w:r>
      <w:proofErr w:type="gramEnd"/>
    </w:p>
    <w:p w:rsidR="00C1004C" w:rsidRPr="004A267B" w:rsidRDefault="00C1004C" w:rsidP="00C1004C">
      <w:pPr>
        <w:pStyle w:val="Item"/>
      </w:pPr>
      <w:r w:rsidRPr="004A267B">
        <w:t>Repeal the Schedule, substitute:</w:t>
      </w:r>
    </w:p>
    <w:p w:rsidR="007E40AE" w:rsidRDefault="007E40AE" w:rsidP="00C1004C">
      <w:pPr>
        <w:pStyle w:val="ActHead1"/>
        <w:rPr>
          <w:rStyle w:val="CharChapNo"/>
        </w:rPr>
      </w:pPr>
      <w:bookmarkStart w:id="11" w:name="_Toc410376968"/>
    </w:p>
    <w:p w:rsidR="00C1004C" w:rsidRPr="004A267B" w:rsidRDefault="00C1004C" w:rsidP="00C1004C">
      <w:pPr>
        <w:pStyle w:val="ActHead1"/>
      </w:pPr>
      <w:r w:rsidRPr="004A267B">
        <w:rPr>
          <w:rStyle w:val="CharChapNo"/>
        </w:rPr>
        <w:t>Schedule 1</w:t>
      </w:r>
      <w:r w:rsidRPr="004A267B">
        <w:t>—</w:t>
      </w:r>
      <w:r w:rsidRPr="004A267B">
        <w:rPr>
          <w:rStyle w:val="CharChapText"/>
          <w:rFonts w:eastAsiaTheme="minorHAnsi"/>
        </w:rPr>
        <w:t>Information required when using Claims Transmission System</w:t>
      </w:r>
      <w:bookmarkEnd w:id="11"/>
    </w:p>
    <w:p w:rsidR="00C1004C" w:rsidRPr="004A267B" w:rsidRDefault="00C1004C" w:rsidP="00C1004C">
      <w:pPr>
        <w:pStyle w:val="notemargin"/>
      </w:pPr>
      <w:r w:rsidRPr="004A267B">
        <w:t>Note:</w:t>
      </w:r>
      <w:r w:rsidRPr="004A267B">
        <w:tab/>
        <w:t>See paragraph 7(e).</w:t>
      </w:r>
    </w:p>
    <w:p w:rsidR="00C1004C" w:rsidRPr="004A267B" w:rsidRDefault="00C1004C" w:rsidP="00C1004C">
      <w:pPr>
        <w:pStyle w:val="Header"/>
      </w:pPr>
      <w:bookmarkStart w:id="12" w:name="f_Check_Lines_above"/>
      <w:bookmarkStart w:id="13" w:name="f_Check_Lines_below"/>
      <w:bookmarkEnd w:id="12"/>
      <w:bookmarkEnd w:id="13"/>
      <w:r w:rsidRPr="004A267B">
        <w:rPr>
          <w:rStyle w:val="CharPartNo"/>
        </w:rPr>
        <w:t xml:space="preserve"> </w:t>
      </w:r>
      <w:r w:rsidRPr="004A267B">
        <w:rPr>
          <w:rStyle w:val="CharPartText"/>
        </w:rPr>
        <w:t xml:space="preserve"> </w:t>
      </w:r>
    </w:p>
    <w:p w:rsidR="00C1004C" w:rsidRPr="004A267B" w:rsidRDefault="00C1004C" w:rsidP="00C1004C">
      <w:pPr>
        <w:pStyle w:val="Header"/>
      </w:pPr>
      <w:r w:rsidRPr="004A267B">
        <w:rPr>
          <w:rStyle w:val="CharDivNo"/>
        </w:rPr>
        <w:t xml:space="preserve"> </w:t>
      </w:r>
      <w:r w:rsidRPr="004A267B">
        <w:rPr>
          <w:rStyle w:val="CharDivText"/>
        </w:rPr>
        <w:t xml:space="preserve"> </w:t>
      </w:r>
    </w:p>
    <w:p w:rsidR="00C1004C" w:rsidRPr="004A267B" w:rsidRDefault="00C1004C" w:rsidP="00C1004C">
      <w:pPr>
        <w:pStyle w:val="ActHead5"/>
      </w:pPr>
      <w:bookmarkStart w:id="14" w:name="_Toc410376969"/>
      <w:proofErr w:type="gramStart"/>
      <w:r w:rsidRPr="004A267B">
        <w:rPr>
          <w:rStyle w:val="CharSectno"/>
        </w:rPr>
        <w:t>1</w:t>
      </w:r>
      <w:r w:rsidRPr="004A267B">
        <w:t xml:space="preserve">  Information</w:t>
      </w:r>
      <w:proofErr w:type="gramEnd"/>
      <w:r w:rsidRPr="004A267B">
        <w:t xml:space="preserve"> required when using Claims Transmission System</w:t>
      </w:r>
      <w:bookmarkEnd w:id="14"/>
    </w:p>
    <w:p w:rsidR="00C1004C" w:rsidRPr="004A267B" w:rsidRDefault="00C1004C" w:rsidP="00C1004C">
      <w:pPr>
        <w:pStyle w:val="subsection"/>
      </w:pPr>
      <w:r w:rsidRPr="004A267B">
        <w:tab/>
      </w:r>
      <w:r w:rsidRPr="004A267B">
        <w:tab/>
        <w:t>For paragraph 7(e) of these Rules, an approved supplier must give, in relation to the supply of a pharmaceutical benefit, the information referred to in an item in the following table in accordance with that item.</w:t>
      </w:r>
    </w:p>
    <w:p w:rsidR="00C1004C" w:rsidRPr="004A267B" w:rsidRDefault="00C1004C" w:rsidP="00C1004C">
      <w:pPr>
        <w:pStyle w:val="notetext"/>
      </w:pPr>
      <w:r w:rsidRPr="004A267B">
        <w:t>Note 1:</w:t>
      </w:r>
      <w:r w:rsidRPr="004A267B">
        <w:tab/>
        <w:t>The table applies for the purposes of an approved supplier giving under co</w:t>
      </w:r>
      <w:r>
        <w:noBreakHyphen/>
      </w:r>
      <w:r w:rsidRPr="004A267B">
        <w:t>payment data (see subsection </w:t>
      </w:r>
      <w:proofErr w:type="gramStart"/>
      <w:r w:rsidRPr="004A267B">
        <w:t>98AC(</w:t>
      </w:r>
      <w:proofErr w:type="gramEnd"/>
      <w:r w:rsidRPr="004A267B">
        <w:t>1) of the Act) or information required to be given because the approved supplier is making, or proposing to make, a claim (see subsection 99AAA(3) of the Act).</w:t>
      </w:r>
    </w:p>
    <w:p w:rsidR="00C1004C" w:rsidRPr="004A267B" w:rsidRDefault="00C1004C" w:rsidP="00C1004C">
      <w:pPr>
        <w:pStyle w:val="notetext"/>
      </w:pPr>
      <w:r w:rsidRPr="004A267B">
        <w:t>Note 2:</w:t>
      </w:r>
      <w:r w:rsidRPr="004A267B">
        <w:tab/>
        <w:t>The details in column 2 of an item in the table may have the effect that information is not required to be given under that item in relation to a particular supply.</w:t>
      </w:r>
    </w:p>
    <w:p w:rsidR="00C1004C" w:rsidRPr="004A267B" w:rsidRDefault="00C1004C" w:rsidP="00C1004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6192"/>
      </w:tblGrid>
      <w:tr w:rsidR="00C1004C" w:rsidRPr="004A267B" w:rsidTr="00EB672F">
        <w:trPr>
          <w:tblHeader/>
        </w:trPr>
        <w:tc>
          <w:tcPr>
            <w:tcW w:w="8314" w:type="dxa"/>
            <w:gridSpan w:val="3"/>
            <w:tcBorders>
              <w:top w:val="single" w:sz="12" w:space="0" w:color="auto"/>
              <w:bottom w:val="single" w:sz="6" w:space="0" w:color="auto"/>
            </w:tcBorders>
            <w:shd w:val="clear" w:color="auto" w:fill="auto"/>
          </w:tcPr>
          <w:p w:rsidR="00C1004C" w:rsidRPr="004A267B" w:rsidRDefault="00C1004C" w:rsidP="00EB672F">
            <w:pPr>
              <w:pStyle w:val="TableHeading"/>
            </w:pPr>
            <w:r w:rsidRPr="004A267B">
              <w:lastRenderedPageBreak/>
              <w:t>Information to be given when using the claims transmission system</w:t>
            </w:r>
          </w:p>
        </w:tc>
      </w:tr>
      <w:tr w:rsidR="00C1004C" w:rsidRPr="004A267B" w:rsidTr="00EB672F">
        <w:trPr>
          <w:tblHeader/>
        </w:trPr>
        <w:tc>
          <w:tcPr>
            <w:tcW w:w="714" w:type="dxa"/>
            <w:tcBorders>
              <w:top w:val="single" w:sz="6" w:space="0" w:color="auto"/>
              <w:bottom w:val="single" w:sz="12" w:space="0" w:color="auto"/>
            </w:tcBorders>
            <w:shd w:val="clear" w:color="auto" w:fill="auto"/>
          </w:tcPr>
          <w:p w:rsidR="00C1004C" w:rsidRPr="004A267B" w:rsidRDefault="00C1004C" w:rsidP="00EB672F">
            <w:pPr>
              <w:pStyle w:val="TableHeading"/>
            </w:pPr>
            <w:r w:rsidRPr="004A267B">
              <w:t>Item</w:t>
            </w:r>
          </w:p>
        </w:tc>
        <w:tc>
          <w:tcPr>
            <w:tcW w:w="1408" w:type="dxa"/>
            <w:tcBorders>
              <w:top w:val="single" w:sz="6" w:space="0" w:color="auto"/>
              <w:bottom w:val="single" w:sz="12" w:space="0" w:color="auto"/>
            </w:tcBorders>
            <w:shd w:val="clear" w:color="auto" w:fill="auto"/>
          </w:tcPr>
          <w:p w:rsidR="00C1004C" w:rsidRPr="004A267B" w:rsidRDefault="00C1004C" w:rsidP="00EB672F">
            <w:pPr>
              <w:pStyle w:val="TableHeading"/>
            </w:pPr>
            <w:r w:rsidRPr="004A267B">
              <w:t>Column 1</w:t>
            </w:r>
          </w:p>
          <w:p w:rsidR="00C1004C" w:rsidRPr="004A267B" w:rsidRDefault="00C1004C" w:rsidP="00EB672F">
            <w:pPr>
              <w:pStyle w:val="TableHeading"/>
            </w:pPr>
            <w:r w:rsidRPr="004A267B">
              <w:t>Information</w:t>
            </w:r>
          </w:p>
        </w:tc>
        <w:tc>
          <w:tcPr>
            <w:tcW w:w="6192" w:type="dxa"/>
            <w:tcBorders>
              <w:top w:val="single" w:sz="6" w:space="0" w:color="auto"/>
              <w:bottom w:val="single" w:sz="12" w:space="0" w:color="auto"/>
            </w:tcBorders>
            <w:shd w:val="clear" w:color="auto" w:fill="auto"/>
          </w:tcPr>
          <w:p w:rsidR="00C1004C" w:rsidRPr="004A267B" w:rsidRDefault="00C1004C" w:rsidP="00EB672F">
            <w:pPr>
              <w:pStyle w:val="TableHeading"/>
            </w:pPr>
            <w:r w:rsidRPr="004A267B">
              <w:t>Column 2</w:t>
            </w:r>
          </w:p>
          <w:p w:rsidR="00C1004C" w:rsidRPr="004A267B" w:rsidRDefault="00C1004C" w:rsidP="00EB672F">
            <w:pPr>
              <w:pStyle w:val="TableHeading"/>
            </w:pPr>
            <w:r w:rsidRPr="004A267B">
              <w:t>Details</w:t>
            </w:r>
          </w:p>
        </w:tc>
      </w:tr>
      <w:tr w:rsidR="00A429AD" w:rsidRPr="004A267B" w:rsidTr="00EB672F">
        <w:tc>
          <w:tcPr>
            <w:tcW w:w="714" w:type="dxa"/>
            <w:shd w:val="clear" w:color="auto" w:fill="auto"/>
          </w:tcPr>
          <w:p w:rsidR="00A429AD" w:rsidRPr="004A267B" w:rsidRDefault="00A429AD" w:rsidP="00EB672F">
            <w:pPr>
              <w:pStyle w:val="Tabletext"/>
            </w:pPr>
            <w:r>
              <w:t>1</w:t>
            </w:r>
          </w:p>
        </w:tc>
        <w:tc>
          <w:tcPr>
            <w:tcW w:w="1408" w:type="dxa"/>
            <w:shd w:val="clear" w:color="auto" w:fill="auto"/>
          </w:tcPr>
          <w:p w:rsidR="00A429AD" w:rsidRPr="004A267B" w:rsidRDefault="00A429AD" w:rsidP="00EB672F">
            <w:pPr>
              <w:pStyle w:val="Tabletext"/>
            </w:pPr>
            <w:r>
              <w:t>Actual contribution</w:t>
            </w:r>
          </w:p>
        </w:tc>
        <w:tc>
          <w:tcPr>
            <w:tcW w:w="6192" w:type="dxa"/>
            <w:shd w:val="clear" w:color="auto" w:fill="auto"/>
          </w:tcPr>
          <w:p w:rsidR="00A429AD" w:rsidRPr="004A267B" w:rsidRDefault="00A429AD" w:rsidP="00EB672F">
            <w:pPr>
              <w:pStyle w:val="Tabletext"/>
            </w:pPr>
            <w:r>
              <w:t>The actual contribution paid by the patient or their agent.</w:t>
            </w:r>
          </w:p>
        </w:tc>
      </w:tr>
      <w:tr w:rsidR="00C1004C" w:rsidRPr="004A267B" w:rsidTr="00EB672F">
        <w:tc>
          <w:tcPr>
            <w:tcW w:w="714" w:type="dxa"/>
            <w:shd w:val="clear" w:color="auto" w:fill="auto"/>
          </w:tcPr>
          <w:p w:rsidR="00C1004C" w:rsidRPr="004A267B" w:rsidRDefault="00A429AD" w:rsidP="00EB672F">
            <w:pPr>
              <w:pStyle w:val="Tabletext"/>
            </w:pPr>
            <w:r>
              <w:t>2</w:t>
            </w:r>
          </w:p>
        </w:tc>
        <w:tc>
          <w:tcPr>
            <w:tcW w:w="1408" w:type="dxa"/>
            <w:shd w:val="clear" w:color="auto" w:fill="auto"/>
          </w:tcPr>
          <w:p w:rsidR="00C1004C" w:rsidRPr="004A267B" w:rsidRDefault="00C1004C" w:rsidP="00EB672F">
            <w:pPr>
              <w:pStyle w:val="Tabletext"/>
            </w:pPr>
            <w:r w:rsidRPr="004A267B">
              <w:t>Authority Prescription Number</w:t>
            </w:r>
          </w:p>
        </w:tc>
        <w:tc>
          <w:tcPr>
            <w:tcW w:w="6192" w:type="dxa"/>
            <w:shd w:val="clear" w:color="auto" w:fill="auto"/>
          </w:tcPr>
          <w:p w:rsidR="00C1004C" w:rsidRPr="004A267B" w:rsidRDefault="00C1004C" w:rsidP="00EB672F">
            <w:pPr>
              <w:pStyle w:val="Tabletext"/>
            </w:pPr>
            <w:r w:rsidRPr="004A267B">
              <w:t>Only required if the approved form for the prescription requires an authority prescription number to be entered.</w:t>
            </w:r>
          </w:p>
        </w:tc>
      </w:tr>
      <w:tr w:rsidR="00C1004C" w:rsidRPr="004A267B" w:rsidTr="00EB672F">
        <w:tc>
          <w:tcPr>
            <w:tcW w:w="714" w:type="dxa"/>
            <w:shd w:val="clear" w:color="auto" w:fill="auto"/>
          </w:tcPr>
          <w:p w:rsidR="00C1004C" w:rsidRPr="004A267B" w:rsidRDefault="00A429AD" w:rsidP="00EB672F">
            <w:pPr>
              <w:pStyle w:val="Tabletext"/>
            </w:pPr>
            <w:r>
              <w:t>3</w:t>
            </w:r>
          </w:p>
        </w:tc>
        <w:tc>
          <w:tcPr>
            <w:tcW w:w="1408" w:type="dxa"/>
            <w:shd w:val="clear" w:color="auto" w:fill="auto"/>
          </w:tcPr>
          <w:p w:rsidR="00C1004C" w:rsidRPr="004A267B" w:rsidRDefault="00C1004C" w:rsidP="00EB672F">
            <w:pPr>
              <w:pStyle w:val="Tabletext"/>
            </w:pPr>
            <w:r w:rsidRPr="004A267B">
              <w:t>Brand</w:t>
            </w:r>
          </w:p>
        </w:tc>
        <w:tc>
          <w:tcPr>
            <w:tcW w:w="6192" w:type="dxa"/>
            <w:shd w:val="clear" w:color="auto" w:fill="auto"/>
          </w:tcPr>
          <w:p w:rsidR="00C1004C" w:rsidRPr="004A267B" w:rsidRDefault="00C1004C" w:rsidP="00EB672F">
            <w:pPr>
              <w:pStyle w:val="Tabletext"/>
            </w:pPr>
            <w:r w:rsidRPr="004A267B">
              <w:t>Manufacturer’s code that represents the listed brand of the pharmaceutical item in the determination under subsection 85(6) of the Act supplied by the approved supplier. An extemporaneously</w:t>
            </w:r>
            <w:r>
              <w:noBreakHyphen/>
            </w:r>
            <w:r w:rsidRPr="004A267B">
              <w:t>prepared pharmaceutical benefit will not have a listed brand.</w:t>
            </w:r>
          </w:p>
        </w:tc>
      </w:tr>
      <w:tr w:rsidR="00C1004C" w:rsidRPr="004A267B" w:rsidTr="00EB672F">
        <w:tc>
          <w:tcPr>
            <w:tcW w:w="714" w:type="dxa"/>
            <w:shd w:val="clear" w:color="auto" w:fill="auto"/>
          </w:tcPr>
          <w:p w:rsidR="00C1004C" w:rsidRPr="004A267B" w:rsidRDefault="00A429AD" w:rsidP="00EB672F">
            <w:pPr>
              <w:pStyle w:val="Tabletext"/>
            </w:pPr>
            <w:r>
              <w:t>4</w:t>
            </w:r>
          </w:p>
        </w:tc>
        <w:tc>
          <w:tcPr>
            <w:tcW w:w="1408" w:type="dxa"/>
            <w:shd w:val="clear" w:color="auto" w:fill="auto"/>
          </w:tcPr>
          <w:p w:rsidR="00C1004C" w:rsidRPr="004A267B" w:rsidRDefault="00C1004C" w:rsidP="00EB672F">
            <w:pPr>
              <w:pStyle w:val="Tabletext"/>
            </w:pPr>
            <w:r w:rsidRPr="004A267B">
              <w:t>Claim Period Number</w:t>
            </w:r>
          </w:p>
        </w:tc>
        <w:tc>
          <w:tcPr>
            <w:tcW w:w="6192" w:type="dxa"/>
            <w:shd w:val="clear" w:color="auto" w:fill="auto"/>
          </w:tcPr>
          <w:p w:rsidR="00C1004C" w:rsidRPr="004A267B" w:rsidRDefault="00C1004C" w:rsidP="00EB672F">
            <w:pPr>
              <w:pStyle w:val="Tabletext"/>
            </w:pPr>
            <w:r w:rsidRPr="004A267B">
              <w:t>Indicates the sequential order and calendar year of the claim submitted by the approved supplier during that calendar year.</w:t>
            </w:r>
          </w:p>
        </w:tc>
      </w:tr>
      <w:tr w:rsidR="00C1004C" w:rsidRPr="004A267B" w:rsidTr="00EB672F">
        <w:tc>
          <w:tcPr>
            <w:tcW w:w="714" w:type="dxa"/>
            <w:shd w:val="clear" w:color="auto" w:fill="auto"/>
          </w:tcPr>
          <w:p w:rsidR="00C1004C" w:rsidRPr="004A267B" w:rsidRDefault="00A429AD" w:rsidP="00EB672F">
            <w:pPr>
              <w:pStyle w:val="Tabletext"/>
            </w:pPr>
            <w:r>
              <w:t>5</w:t>
            </w:r>
          </w:p>
        </w:tc>
        <w:tc>
          <w:tcPr>
            <w:tcW w:w="1408" w:type="dxa"/>
            <w:shd w:val="clear" w:color="auto" w:fill="auto"/>
          </w:tcPr>
          <w:p w:rsidR="00C1004C" w:rsidRPr="004A267B" w:rsidRDefault="00C1004C" w:rsidP="00EB672F">
            <w:pPr>
              <w:pStyle w:val="Tabletext"/>
            </w:pPr>
            <w:r w:rsidRPr="004A267B">
              <w:t>Claim Reference</w:t>
            </w:r>
          </w:p>
        </w:tc>
        <w:tc>
          <w:tcPr>
            <w:tcW w:w="6192" w:type="dxa"/>
            <w:shd w:val="clear" w:color="auto" w:fill="auto"/>
          </w:tcPr>
          <w:p w:rsidR="00C1004C" w:rsidRPr="004A267B" w:rsidRDefault="00C1004C" w:rsidP="00EB672F">
            <w:pPr>
              <w:pStyle w:val="Tabletext"/>
            </w:pPr>
            <w:r w:rsidRPr="004A267B">
              <w:t>Sequential number generated for each claim submitted within a claim period.</w:t>
            </w:r>
          </w:p>
        </w:tc>
      </w:tr>
      <w:tr w:rsidR="00A429AD" w:rsidRPr="004A267B" w:rsidTr="00EB672F">
        <w:tc>
          <w:tcPr>
            <w:tcW w:w="714" w:type="dxa"/>
            <w:shd w:val="clear" w:color="auto" w:fill="auto"/>
          </w:tcPr>
          <w:p w:rsidR="00A429AD" w:rsidRPr="004A267B" w:rsidRDefault="00A429AD" w:rsidP="00EB672F">
            <w:pPr>
              <w:pStyle w:val="Tabletext"/>
            </w:pPr>
            <w:r>
              <w:t>6</w:t>
            </w:r>
          </w:p>
        </w:tc>
        <w:tc>
          <w:tcPr>
            <w:tcW w:w="1408" w:type="dxa"/>
            <w:shd w:val="clear" w:color="auto" w:fill="auto"/>
          </w:tcPr>
          <w:p w:rsidR="00A429AD" w:rsidRPr="004A267B" w:rsidRDefault="00A429AD" w:rsidP="00EB672F">
            <w:pPr>
              <w:pStyle w:val="Tabletext"/>
            </w:pPr>
            <w:r>
              <w:t>Contribution discount</w:t>
            </w:r>
          </w:p>
        </w:tc>
        <w:tc>
          <w:tcPr>
            <w:tcW w:w="6192" w:type="dxa"/>
            <w:shd w:val="clear" w:color="auto" w:fill="auto"/>
          </w:tcPr>
          <w:p w:rsidR="00A429AD" w:rsidRPr="004A267B" w:rsidRDefault="00A429AD" w:rsidP="00EB672F">
            <w:pPr>
              <w:pStyle w:val="Tabletext"/>
            </w:pPr>
            <w:r>
              <w:t>The contribution discount (if any) applied by the approved pharmacist or approved medical practitioner. Not required for approved hospital authority or when giving under co-payment data.</w:t>
            </w:r>
          </w:p>
        </w:tc>
      </w:tr>
      <w:tr w:rsidR="00C1004C" w:rsidRPr="004A267B" w:rsidTr="00EB672F">
        <w:tc>
          <w:tcPr>
            <w:tcW w:w="714" w:type="dxa"/>
            <w:shd w:val="clear" w:color="auto" w:fill="auto"/>
          </w:tcPr>
          <w:p w:rsidR="00C1004C" w:rsidRPr="004A267B" w:rsidRDefault="00C60695" w:rsidP="00EB672F">
            <w:pPr>
              <w:pStyle w:val="Tabletext"/>
            </w:pPr>
            <w:r>
              <w:t>7</w:t>
            </w:r>
          </w:p>
        </w:tc>
        <w:tc>
          <w:tcPr>
            <w:tcW w:w="1408" w:type="dxa"/>
            <w:shd w:val="clear" w:color="auto" w:fill="auto"/>
          </w:tcPr>
          <w:p w:rsidR="00C1004C" w:rsidRPr="004A267B" w:rsidRDefault="00C1004C" w:rsidP="00EB672F">
            <w:pPr>
              <w:pStyle w:val="Tabletext"/>
            </w:pPr>
            <w:r w:rsidRPr="004A267B">
              <w:t>Date of Dispensing</w:t>
            </w:r>
          </w:p>
        </w:tc>
        <w:tc>
          <w:tcPr>
            <w:tcW w:w="6192" w:type="dxa"/>
            <w:shd w:val="clear" w:color="auto" w:fill="auto"/>
          </w:tcPr>
          <w:p w:rsidR="00C1004C" w:rsidRPr="004A267B" w:rsidRDefault="00C1004C" w:rsidP="00EB672F">
            <w:pPr>
              <w:pStyle w:val="Tabletext"/>
            </w:pPr>
            <w:r w:rsidRPr="004A267B">
              <w:t>Date the prescription was dispensed.</w:t>
            </w:r>
          </w:p>
        </w:tc>
      </w:tr>
      <w:tr w:rsidR="00C1004C" w:rsidRPr="004A267B" w:rsidTr="00EB672F">
        <w:tc>
          <w:tcPr>
            <w:tcW w:w="714" w:type="dxa"/>
            <w:shd w:val="clear" w:color="auto" w:fill="auto"/>
          </w:tcPr>
          <w:p w:rsidR="00C1004C" w:rsidRPr="004A267B" w:rsidRDefault="00C60695" w:rsidP="00EB672F">
            <w:pPr>
              <w:pStyle w:val="Tabletext"/>
            </w:pPr>
            <w:r>
              <w:t>8</w:t>
            </w:r>
          </w:p>
        </w:tc>
        <w:tc>
          <w:tcPr>
            <w:tcW w:w="1408" w:type="dxa"/>
            <w:shd w:val="clear" w:color="auto" w:fill="auto"/>
          </w:tcPr>
          <w:p w:rsidR="00C1004C" w:rsidRPr="004A267B" w:rsidDel="006D7300" w:rsidRDefault="00C1004C" w:rsidP="00EB672F">
            <w:pPr>
              <w:pStyle w:val="Tabletext"/>
            </w:pPr>
            <w:r w:rsidRPr="004A267B">
              <w:t>Date of Prescribing</w:t>
            </w:r>
          </w:p>
        </w:tc>
        <w:tc>
          <w:tcPr>
            <w:tcW w:w="6192" w:type="dxa"/>
            <w:shd w:val="clear" w:color="auto" w:fill="auto"/>
          </w:tcPr>
          <w:p w:rsidR="00C1004C" w:rsidRPr="004A267B" w:rsidRDefault="00C1004C" w:rsidP="00EB672F">
            <w:pPr>
              <w:pStyle w:val="Tabletext"/>
            </w:pPr>
            <w:r w:rsidRPr="004A267B">
              <w:t>Date the PBS prescriber signed the prescription.</w:t>
            </w:r>
          </w:p>
          <w:p w:rsidR="00C1004C" w:rsidRPr="004A267B" w:rsidDel="006D7300" w:rsidRDefault="00C1004C" w:rsidP="00EB672F">
            <w:pPr>
              <w:pStyle w:val="Tabletext"/>
            </w:pPr>
            <w:r w:rsidRPr="004A267B">
              <w:t>Not required for continued dispensing.</w:t>
            </w:r>
          </w:p>
        </w:tc>
      </w:tr>
      <w:tr w:rsidR="00C1004C" w:rsidRPr="004A267B" w:rsidTr="00EB672F">
        <w:tc>
          <w:tcPr>
            <w:tcW w:w="714" w:type="dxa"/>
            <w:shd w:val="clear" w:color="auto" w:fill="auto"/>
          </w:tcPr>
          <w:p w:rsidR="00C1004C" w:rsidRPr="004A267B" w:rsidRDefault="00C60695" w:rsidP="00EB672F">
            <w:pPr>
              <w:pStyle w:val="Tabletext"/>
            </w:pPr>
            <w:r>
              <w:t>9</w:t>
            </w:r>
          </w:p>
        </w:tc>
        <w:tc>
          <w:tcPr>
            <w:tcW w:w="1408" w:type="dxa"/>
            <w:shd w:val="clear" w:color="auto" w:fill="auto"/>
          </w:tcPr>
          <w:p w:rsidR="00C1004C" w:rsidRPr="004A267B" w:rsidDel="006D7300" w:rsidRDefault="00C1004C" w:rsidP="00EB672F">
            <w:pPr>
              <w:pStyle w:val="Tabletext"/>
            </w:pPr>
            <w:r w:rsidRPr="004A267B">
              <w:t>Date of Previous Supply</w:t>
            </w:r>
          </w:p>
        </w:tc>
        <w:tc>
          <w:tcPr>
            <w:tcW w:w="6192" w:type="dxa"/>
            <w:shd w:val="clear" w:color="auto" w:fill="auto"/>
          </w:tcPr>
          <w:p w:rsidR="00C1004C" w:rsidRPr="004A267B" w:rsidRDefault="00C1004C" w:rsidP="00EB672F">
            <w:pPr>
              <w:pStyle w:val="Tabletext"/>
            </w:pPr>
            <w:r w:rsidRPr="004A267B">
              <w:t>Date printed on a repeat authorisation in the box “Name and PBS Approval number of pharmacist issuing this authorisation” (where it is called “Date this authorisation prepared”).</w:t>
            </w:r>
          </w:p>
          <w:p w:rsidR="00C1004C" w:rsidRPr="004A267B" w:rsidDel="006D7300" w:rsidRDefault="00C1004C" w:rsidP="00EB672F">
            <w:pPr>
              <w:pStyle w:val="Tabletext"/>
            </w:pPr>
            <w:r w:rsidRPr="004A267B">
              <w:t>Not required for continued dispensing or medication chart prescription.</w:t>
            </w:r>
          </w:p>
        </w:tc>
      </w:tr>
      <w:tr w:rsidR="00C1004C" w:rsidRPr="004A267B" w:rsidTr="00EB672F">
        <w:tc>
          <w:tcPr>
            <w:tcW w:w="714" w:type="dxa"/>
            <w:shd w:val="clear" w:color="auto" w:fill="auto"/>
          </w:tcPr>
          <w:p w:rsidR="00C1004C" w:rsidRPr="004A267B" w:rsidRDefault="00C60695" w:rsidP="00EB672F">
            <w:pPr>
              <w:pStyle w:val="Tabletext"/>
            </w:pPr>
            <w:r>
              <w:t>10</w:t>
            </w:r>
          </w:p>
        </w:tc>
        <w:tc>
          <w:tcPr>
            <w:tcW w:w="1408" w:type="dxa"/>
            <w:shd w:val="clear" w:color="auto" w:fill="auto"/>
          </w:tcPr>
          <w:p w:rsidR="00C1004C" w:rsidRPr="004A267B" w:rsidDel="00B124B1" w:rsidRDefault="00C1004C" w:rsidP="00EB672F">
            <w:pPr>
              <w:pStyle w:val="Tabletext"/>
            </w:pPr>
            <w:r w:rsidRPr="004A267B">
              <w:t>Entitlement ID</w:t>
            </w:r>
          </w:p>
        </w:tc>
        <w:tc>
          <w:tcPr>
            <w:tcW w:w="6192" w:type="dxa"/>
            <w:shd w:val="clear" w:color="auto" w:fill="auto"/>
          </w:tcPr>
          <w:p w:rsidR="00C1004C" w:rsidRPr="004A267B" w:rsidRDefault="00C1004C" w:rsidP="00EB672F">
            <w:pPr>
              <w:pStyle w:val="Tabletext"/>
            </w:pPr>
            <w:r w:rsidRPr="004A267B">
              <w:t>Number from the Health Care Card, Pensioner Concession Card, Commonwealth Seniors Health Card, Safety Net Entitlement Card, Safety Net Concession Card, Repatriation Health Card (Specific or All Conditions), or Repatriation Pharmaceutical Benefits Card, that applies to the person for whom the prescription was written.</w:t>
            </w:r>
          </w:p>
          <w:p w:rsidR="00C1004C" w:rsidRPr="004A267B" w:rsidDel="00B124B1" w:rsidRDefault="00C1004C" w:rsidP="00EB672F">
            <w:pPr>
              <w:pStyle w:val="Tabletext"/>
            </w:pPr>
            <w:r w:rsidRPr="004A267B">
              <w:t>Not required for payment category general benefit or prescriber bag supply form.</w:t>
            </w:r>
          </w:p>
        </w:tc>
      </w:tr>
      <w:tr w:rsidR="00C1004C" w:rsidRPr="004A267B" w:rsidTr="00EB672F">
        <w:tc>
          <w:tcPr>
            <w:tcW w:w="714" w:type="dxa"/>
            <w:shd w:val="clear" w:color="auto" w:fill="auto"/>
          </w:tcPr>
          <w:p w:rsidR="00C1004C" w:rsidRPr="004A267B" w:rsidRDefault="00C60695" w:rsidP="00EB672F">
            <w:pPr>
              <w:pStyle w:val="Tabletext"/>
            </w:pPr>
            <w:r>
              <w:t>11</w:t>
            </w:r>
          </w:p>
        </w:tc>
        <w:tc>
          <w:tcPr>
            <w:tcW w:w="1408" w:type="dxa"/>
            <w:shd w:val="clear" w:color="auto" w:fill="auto"/>
          </w:tcPr>
          <w:p w:rsidR="00C1004C" w:rsidRPr="004A267B" w:rsidDel="00B124B1" w:rsidRDefault="00C1004C" w:rsidP="00EB672F">
            <w:pPr>
              <w:pStyle w:val="Tabletext"/>
            </w:pPr>
            <w:r w:rsidRPr="004A267B">
              <w:t>Family Name</w:t>
            </w:r>
          </w:p>
        </w:tc>
        <w:tc>
          <w:tcPr>
            <w:tcW w:w="6192" w:type="dxa"/>
            <w:shd w:val="clear" w:color="auto" w:fill="auto"/>
          </w:tcPr>
          <w:p w:rsidR="00C1004C" w:rsidRPr="004A267B" w:rsidRDefault="00C1004C" w:rsidP="00EB672F">
            <w:pPr>
              <w:pStyle w:val="Tabletext"/>
            </w:pPr>
            <w:r w:rsidRPr="004A267B">
              <w:t>Surname of the person for whom the prescription was written sourced from the Medicare or equivalent DVA card.</w:t>
            </w:r>
          </w:p>
          <w:p w:rsidR="00C1004C" w:rsidRPr="004A267B" w:rsidDel="00B124B1" w:rsidRDefault="00C1004C" w:rsidP="00EB672F">
            <w:pPr>
              <w:pStyle w:val="Tabletext"/>
            </w:pPr>
            <w:r w:rsidRPr="004A267B">
              <w:t>Not required for prescriber bag supply form.</w:t>
            </w:r>
          </w:p>
        </w:tc>
      </w:tr>
      <w:tr w:rsidR="00C1004C" w:rsidRPr="004A267B" w:rsidTr="00EB672F">
        <w:tc>
          <w:tcPr>
            <w:tcW w:w="714" w:type="dxa"/>
            <w:shd w:val="clear" w:color="auto" w:fill="auto"/>
          </w:tcPr>
          <w:p w:rsidR="00C1004C" w:rsidRPr="004A267B" w:rsidRDefault="00C1004C" w:rsidP="00EB672F">
            <w:pPr>
              <w:pStyle w:val="Tabletext"/>
            </w:pPr>
            <w:r w:rsidRPr="004A267B">
              <w:t>1</w:t>
            </w:r>
            <w:r w:rsidR="00C60695">
              <w:t>2</w:t>
            </w:r>
          </w:p>
        </w:tc>
        <w:tc>
          <w:tcPr>
            <w:tcW w:w="1408" w:type="dxa"/>
            <w:shd w:val="clear" w:color="auto" w:fill="auto"/>
          </w:tcPr>
          <w:p w:rsidR="00C1004C" w:rsidRPr="004A267B" w:rsidDel="00B124B1" w:rsidRDefault="00C1004C" w:rsidP="00EB672F">
            <w:pPr>
              <w:pStyle w:val="Tabletext"/>
            </w:pPr>
            <w:r w:rsidRPr="004A267B">
              <w:t>Form Category</w:t>
            </w:r>
          </w:p>
        </w:tc>
        <w:tc>
          <w:tcPr>
            <w:tcW w:w="6192" w:type="dxa"/>
            <w:shd w:val="clear" w:color="auto" w:fill="auto"/>
          </w:tcPr>
          <w:p w:rsidR="00C1004C" w:rsidRPr="004A267B" w:rsidDel="00B124B1" w:rsidRDefault="00C1004C" w:rsidP="00EB672F">
            <w:pPr>
              <w:pStyle w:val="Tabletext"/>
            </w:pPr>
            <w:r w:rsidRPr="004A267B">
              <w:t>Prescription not covered by another form category = 1</w:t>
            </w:r>
            <w:r w:rsidRPr="004A267B">
              <w:br/>
              <w:t>Repeat authorisation not relating to authority prescription = 2</w:t>
            </w:r>
            <w:r w:rsidRPr="004A267B">
              <w:br/>
              <w:t>Authority prescription = 3</w:t>
            </w:r>
            <w:r w:rsidRPr="004A267B">
              <w:br/>
              <w:t>Repeat authorisation relating to authority prescription = 4</w:t>
            </w:r>
            <w:r w:rsidRPr="004A267B">
              <w:br/>
              <w:t>Deferred supply authorisation = 5</w:t>
            </w:r>
            <w:r w:rsidRPr="004A267B">
              <w:br/>
              <w:t>Prescription written by a participating dental practitioner = 6</w:t>
            </w:r>
            <w:r w:rsidRPr="004A267B">
              <w:br/>
              <w:t>Prescriber bag supply form = 7</w:t>
            </w:r>
            <w:r w:rsidRPr="004A267B">
              <w:br/>
              <w:t>DVA authority form = 8</w:t>
            </w:r>
            <w:r w:rsidRPr="004A267B">
              <w:br/>
              <w:t>DVA authority repeat form = 9</w:t>
            </w:r>
          </w:p>
        </w:tc>
      </w:tr>
      <w:tr w:rsidR="00C1004C" w:rsidRPr="004A267B" w:rsidTr="00EB672F">
        <w:tc>
          <w:tcPr>
            <w:tcW w:w="714" w:type="dxa"/>
            <w:shd w:val="clear" w:color="auto" w:fill="auto"/>
          </w:tcPr>
          <w:p w:rsidR="00C1004C" w:rsidRPr="004A267B" w:rsidRDefault="00C1004C" w:rsidP="00EB672F">
            <w:pPr>
              <w:pStyle w:val="Tabletext"/>
            </w:pPr>
            <w:r w:rsidRPr="004A267B">
              <w:t>1</w:t>
            </w:r>
            <w:r w:rsidR="00C60695">
              <w:t>3</w:t>
            </w:r>
          </w:p>
        </w:tc>
        <w:tc>
          <w:tcPr>
            <w:tcW w:w="1408" w:type="dxa"/>
            <w:shd w:val="clear" w:color="auto" w:fill="auto"/>
          </w:tcPr>
          <w:p w:rsidR="00C1004C" w:rsidRPr="004A267B" w:rsidDel="00B124B1" w:rsidRDefault="00C1004C" w:rsidP="00EB672F">
            <w:pPr>
              <w:pStyle w:val="Tabletext"/>
            </w:pPr>
            <w:r w:rsidRPr="004A267B">
              <w:t>Given Name</w:t>
            </w:r>
          </w:p>
        </w:tc>
        <w:tc>
          <w:tcPr>
            <w:tcW w:w="6192" w:type="dxa"/>
            <w:shd w:val="clear" w:color="auto" w:fill="auto"/>
          </w:tcPr>
          <w:p w:rsidR="00C1004C" w:rsidRPr="004A267B" w:rsidRDefault="00C1004C" w:rsidP="00EB672F">
            <w:pPr>
              <w:pStyle w:val="Tabletext"/>
            </w:pPr>
            <w:r w:rsidRPr="004A267B">
              <w:t>Given name of the person for whom the prescription was written sourced from the Medicare or equivalent DVA card.</w:t>
            </w:r>
          </w:p>
          <w:p w:rsidR="00C1004C" w:rsidRPr="004A267B" w:rsidDel="00B124B1" w:rsidRDefault="00C1004C" w:rsidP="00EB672F">
            <w:pPr>
              <w:pStyle w:val="Tabletext"/>
            </w:pPr>
            <w:r w:rsidRPr="004A267B">
              <w:t>Not required for prescriber bag supply form.</w:t>
            </w:r>
          </w:p>
        </w:tc>
      </w:tr>
      <w:tr w:rsidR="00C1004C" w:rsidRPr="004A267B" w:rsidTr="00EB672F">
        <w:tc>
          <w:tcPr>
            <w:tcW w:w="714" w:type="dxa"/>
            <w:shd w:val="clear" w:color="auto" w:fill="auto"/>
          </w:tcPr>
          <w:p w:rsidR="00C1004C" w:rsidRPr="004A267B" w:rsidRDefault="00C1004C" w:rsidP="00EB672F">
            <w:pPr>
              <w:pStyle w:val="Tabletext"/>
            </w:pPr>
            <w:r w:rsidRPr="004A267B">
              <w:lastRenderedPageBreak/>
              <w:t>1</w:t>
            </w:r>
            <w:r w:rsidR="00C60695">
              <w:t>4</w:t>
            </w:r>
          </w:p>
        </w:tc>
        <w:tc>
          <w:tcPr>
            <w:tcW w:w="1408" w:type="dxa"/>
            <w:shd w:val="clear" w:color="auto" w:fill="auto"/>
          </w:tcPr>
          <w:p w:rsidR="00C1004C" w:rsidRPr="004A267B" w:rsidRDefault="00C1004C" w:rsidP="00EB672F">
            <w:pPr>
              <w:pStyle w:val="Tabletext"/>
            </w:pPr>
            <w:r w:rsidRPr="004A267B">
              <w:t>Glass Bottle</w:t>
            </w:r>
          </w:p>
        </w:tc>
        <w:tc>
          <w:tcPr>
            <w:tcW w:w="6192" w:type="dxa"/>
            <w:shd w:val="clear" w:color="auto" w:fill="auto"/>
          </w:tcPr>
          <w:p w:rsidR="00C1004C" w:rsidRPr="004A267B" w:rsidRDefault="00C1004C" w:rsidP="00EB672F">
            <w:pPr>
              <w:pStyle w:val="Tabletext"/>
            </w:pPr>
            <w:r w:rsidRPr="004A267B">
              <w:t>Only required if, in a prescription for extemporaneously</w:t>
            </w:r>
            <w:r>
              <w:noBreakHyphen/>
            </w:r>
            <w:r w:rsidRPr="004A267B">
              <w:t>prepared ear drops, eye drops or nasal instillations, a glass bottle is ordered by the PBS prescriber or considered necessary by the approved supplier.</w:t>
            </w:r>
          </w:p>
        </w:tc>
      </w:tr>
      <w:tr w:rsidR="00C1004C" w:rsidRPr="004A267B" w:rsidTr="00EB672F">
        <w:tc>
          <w:tcPr>
            <w:tcW w:w="714" w:type="dxa"/>
            <w:shd w:val="clear" w:color="auto" w:fill="auto"/>
          </w:tcPr>
          <w:p w:rsidR="00C1004C" w:rsidRPr="004A267B" w:rsidRDefault="00C1004C" w:rsidP="00EB672F">
            <w:pPr>
              <w:pStyle w:val="Tabletext"/>
            </w:pPr>
            <w:r w:rsidRPr="004A267B">
              <w:t>1</w:t>
            </w:r>
            <w:r w:rsidR="00C60695">
              <w:t>5</w:t>
            </w:r>
          </w:p>
        </w:tc>
        <w:tc>
          <w:tcPr>
            <w:tcW w:w="1408" w:type="dxa"/>
            <w:shd w:val="clear" w:color="auto" w:fill="auto"/>
          </w:tcPr>
          <w:p w:rsidR="00C1004C" w:rsidRPr="004A267B" w:rsidRDefault="00C1004C" w:rsidP="00EB672F">
            <w:pPr>
              <w:pStyle w:val="Tabletext"/>
            </w:pPr>
            <w:r w:rsidRPr="004A267B">
              <w:t>Health Practitioner (AHPRA) Number</w:t>
            </w:r>
          </w:p>
        </w:tc>
        <w:tc>
          <w:tcPr>
            <w:tcW w:w="6192" w:type="dxa"/>
            <w:shd w:val="clear" w:color="auto" w:fill="auto"/>
          </w:tcPr>
          <w:p w:rsidR="00C1004C" w:rsidRPr="004A267B" w:rsidRDefault="00C1004C" w:rsidP="00EB672F">
            <w:pPr>
              <w:pStyle w:val="Tabletext"/>
            </w:pPr>
            <w:r w:rsidRPr="004A267B">
              <w:t>Only required for continued dispensing.</w:t>
            </w:r>
          </w:p>
          <w:p w:rsidR="00C1004C" w:rsidRPr="004A267B" w:rsidRDefault="00C1004C" w:rsidP="00EB672F">
            <w:pPr>
              <w:pStyle w:val="Tabletext"/>
            </w:pPr>
            <w:r w:rsidRPr="004A267B">
              <w:t>Registration number published by the Australian Health Practitioner Regulation Agency. Number required for the individual pharmacist who personally dispensed the pharmaceutical benefit.</w:t>
            </w:r>
          </w:p>
        </w:tc>
      </w:tr>
      <w:tr w:rsidR="00C1004C" w:rsidRPr="004A267B" w:rsidTr="00EB672F">
        <w:tc>
          <w:tcPr>
            <w:tcW w:w="714" w:type="dxa"/>
            <w:shd w:val="clear" w:color="auto" w:fill="auto"/>
          </w:tcPr>
          <w:p w:rsidR="00C1004C" w:rsidRPr="004A267B" w:rsidRDefault="00C1004C" w:rsidP="00EB672F">
            <w:pPr>
              <w:pStyle w:val="Tabletext"/>
            </w:pPr>
            <w:r w:rsidRPr="004A267B">
              <w:t>1</w:t>
            </w:r>
            <w:r w:rsidR="00C60695">
              <w:t>6</w:t>
            </w:r>
          </w:p>
        </w:tc>
        <w:tc>
          <w:tcPr>
            <w:tcW w:w="1408" w:type="dxa"/>
            <w:shd w:val="clear" w:color="auto" w:fill="auto"/>
          </w:tcPr>
          <w:p w:rsidR="00C1004C" w:rsidRPr="004A267B" w:rsidRDefault="00C1004C" w:rsidP="00EB672F">
            <w:pPr>
              <w:pStyle w:val="Tabletext"/>
            </w:pPr>
            <w:r w:rsidRPr="004A267B">
              <w:t>Hospital Provider Number</w:t>
            </w:r>
          </w:p>
        </w:tc>
        <w:tc>
          <w:tcPr>
            <w:tcW w:w="6192" w:type="dxa"/>
            <w:shd w:val="clear" w:color="auto" w:fill="auto"/>
          </w:tcPr>
          <w:p w:rsidR="00C1004C" w:rsidRPr="004A267B" w:rsidRDefault="00C1004C" w:rsidP="00EB672F">
            <w:pPr>
              <w:pStyle w:val="Tabletext"/>
            </w:pPr>
            <w:r w:rsidRPr="004A267B">
              <w:t>Only required if patient category is “medication chart public hospital patient” or “medication chart private hospital patient”, or if prescription originated in a public hospital.</w:t>
            </w:r>
          </w:p>
          <w:p w:rsidR="00C1004C" w:rsidRPr="004A267B" w:rsidRDefault="00C1004C" w:rsidP="00EB672F">
            <w:pPr>
              <w:pStyle w:val="Tabletext"/>
            </w:pPr>
            <w:r w:rsidRPr="004A267B">
              <w:t>The hospital’s provider number.</w:t>
            </w:r>
          </w:p>
        </w:tc>
      </w:tr>
      <w:tr w:rsidR="00C1004C" w:rsidRPr="004A267B" w:rsidTr="00EB672F">
        <w:tc>
          <w:tcPr>
            <w:tcW w:w="714" w:type="dxa"/>
            <w:shd w:val="clear" w:color="auto" w:fill="auto"/>
          </w:tcPr>
          <w:p w:rsidR="00C1004C" w:rsidRPr="004A267B" w:rsidRDefault="00C1004C" w:rsidP="00EB672F">
            <w:pPr>
              <w:pStyle w:val="Tabletext"/>
            </w:pPr>
            <w:r w:rsidRPr="004A267B">
              <w:t>1</w:t>
            </w:r>
            <w:r w:rsidR="00C60695">
              <w:t>7</w:t>
            </w:r>
          </w:p>
        </w:tc>
        <w:tc>
          <w:tcPr>
            <w:tcW w:w="1408" w:type="dxa"/>
            <w:shd w:val="clear" w:color="auto" w:fill="auto"/>
          </w:tcPr>
          <w:p w:rsidR="00C1004C" w:rsidRPr="004A267B" w:rsidRDefault="00C1004C" w:rsidP="00EB672F">
            <w:pPr>
              <w:pStyle w:val="Tabletext"/>
            </w:pPr>
            <w:r w:rsidRPr="004A267B">
              <w:t>Immediate Supply Necessary</w:t>
            </w:r>
          </w:p>
        </w:tc>
        <w:tc>
          <w:tcPr>
            <w:tcW w:w="6192" w:type="dxa"/>
            <w:shd w:val="clear" w:color="auto" w:fill="auto"/>
          </w:tcPr>
          <w:p w:rsidR="00C1004C" w:rsidRPr="004A267B" w:rsidRDefault="00C1004C" w:rsidP="00EB672F">
            <w:pPr>
              <w:pStyle w:val="Tabletext"/>
            </w:pPr>
            <w:r w:rsidRPr="004A267B">
              <w:t>Required if prescription supplied within the 4 or 20 day period in accordance with regulation 25 as “immediate supply necessary”.</w:t>
            </w:r>
          </w:p>
          <w:p w:rsidR="00C1004C" w:rsidRPr="004A267B" w:rsidRDefault="00C1004C" w:rsidP="00EB672F">
            <w:pPr>
              <w:pStyle w:val="Tabletext"/>
            </w:pPr>
            <w:r w:rsidRPr="004A267B">
              <w:t xml:space="preserve">Must also indicate if prescription </w:t>
            </w:r>
            <w:r w:rsidR="00C60695">
              <w:t>is an early supply of a specified pharmaceutical benefit.</w:t>
            </w:r>
          </w:p>
        </w:tc>
      </w:tr>
      <w:tr w:rsidR="00C1004C" w:rsidRPr="004A267B" w:rsidTr="00EB672F">
        <w:tc>
          <w:tcPr>
            <w:tcW w:w="714" w:type="dxa"/>
            <w:shd w:val="clear" w:color="auto" w:fill="auto"/>
          </w:tcPr>
          <w:p w:rsidR="00C1004C" w:rsidRPr="004A267B" w:rsidRDefault="00C1004C" w:rsidP="00EB672F">
            <w:pPr>
              <w:pStyle w:val="Tabletext"/>
            </w:pPr>
            <w:r w:rsidRPr="004A267B">
              <w:t>1</w:t>
            </w:r>
            <w:r w:rsidR="00660BA9">
              <w:t>8</w:t>
            </w:r>
          </w:p>
        </w:tc>
        <w:tc>
          <w:tcPr>
            <w:tcW w:w="1408" w:type="dxa"/>
            <w:shd w:val="clear" w:color="auto" w:fill="auto"/>
          </w:tcPr>
          <w:p w:rsidR="00C1004C" w:rsidRPr="004A267B" w:rsidDel="00B124B1" w:rsidRDefault="00C1004C" w:rsidP="00EB672F">
            <w:pPr>
              <w:pStyle w:val="Tabletext"/>
            </w:pPr>
            <w:r w:rsidRPr="004A267B">
              <w:t>Medicare Number</w:t>
            </w:r>
          </w:p>
        </w:tc>
        <w:tc>
          <w:tcPr>
            <w:tcW w:w="6192" w:type="dxa"/>
            <w:shd w:val="clear" w:color="auto" w:fill="auto"/>
          </w:tcPr>
          <w:p w:rsidR="00C1004C" w:rsidRPr="004A267B" w:rsidRDefault="00C1004C" w:rsidP="00EB672F">
            <w:pPr>
              <w:pStyle w:val="Tabletext"/>
            </w:pPr>
            <w:r w:rsidRPr="004A267B">
              <w:t>Medicare card number (including card issue number and individual reference number) of the person for whom the prescription was written. The number can also be a special number which applies to the person.</w:t>
            </w:r>
          </w:p>
          <w:p w:rsidR="00C1004C" w:rsidRPr="004A267B" w:rsidDel="00B124B1" w:rsidRDefault="00C1004C" w:rsidP="00EB672F">
            <w:pPr>
              <w:pStyle w:val="Tabletext"/>
            </w:pPr>
            <w:r w:rsidRPr="004A267B">
              <w:t>Not required for prescriber bag supply form or RPBS prescriptions where entitlement number supplied.</w:t>
            </w:r>
          </w:p>
        </w:tc>
      </w:tr>
      <w:tr w:rsidR="00C1004C" w:rsidRPr="004A267B" w:rsidTr="00EB672F">
        <w:tc>
          <w:tcPr>
            <w:tcW w:w="714" w:type="dxa"/>
            <w:shd w:val="clear" w:color="auto" w:fill="auto"/>
          </w:tcPr>
          <w:p w:rsidR="00C1004C" w:rsidRPr="004A267B" w:rsidRDefault="00C1004C" w:rsidP="00EB672F">
            <w:pPr>
              <w:pStyle w:val="Tabletext"/>
            </w:pPr>
            <w:r w:rsidRPr="004A267B">
              <w:t>1</w:t>
            </w:r>
            <w:r w:rsidR="00660BA9">
              <w:t>9</w:t>
            </w:r>
          </w:p>
        </w:tc>
        <w:tc>
          <w:tcPr>
            <w:tcW w:w="1408" w:type="dxa"/>
            <w:shd w:val="clear" w:color="auto" w:fill="auto"/>
          </w:tcPr>
          <w:p w:rsidR="00C1004C" w:rsidRPr="004A267B" w:rsidRDefault="00C1004C" w:rsidP="00EB672F">
            <w:pPr>
              <w:pStyle w:val="Tabletext"/>
            </w:pPr>
            <w:r w:rsidRPr="004A267B">
              <w:t>Medication Chart Period of Validity</w:t>
            </w:r>
          </w:p>
        </w:tc>
        <w:tc>
          <w:tcPr>
            <w:tcW w:w="6192" w:type="dxa"/>
            <w:shd w:val="clear" w:color="auto" w:fill="auto"/>
          </w:tcPr>
          <w:p w:rsidR="00C1004C" w:rsidRPr="004A267B" w:rsidRDefault="00C1004C" w:rsidP="00EB672F">
            <w:pPr>
              <w:pStyle w:val="Tabletext"/>
            </w:pPr>
            <w:r w:rsidRPr="004A267B">
              <w:t>Only required for medication chart prescription.</w:t>
            </w:r>
          </w:p>
          <w:p w:rsidR="00C1004C" w:rsidRPr="004A267B" w:rsidRDefault="00C1004C" w:rsidP="00EB672F">
            <w:pPr>
              <w:pStyle w:val="Tabletext"/>
            </w:pPr>
            <w:r w:rsidRPr="004A267B">
              <w:t>Patient receiving treatment in or at a residential care service = 4</w:t>
            </w:r>
          </w:p>
          <w:p w:rsidR="00C1004C" w:rsidRPr="004A267B" w:rsidRDefault="00C1004C" w:rsidP="00EB672F">
            <w:pPr>
              <w:pStyle w:val="Tabletext"/>
            </w:pPr>
            <w:r w:rsidRPr="004A267B">
              <w:t>Patient receiving treatment in or at an approved hospital = 1, 4 or 12</w:t>
            </w:r>
          </w:p>
        </w:tc>
      </w:tr>
      <w:tr w:rsidR="00C1004C" w:rsidRPr="004A267B" w:rsidTr="00EB672F">
        <w:tc>
          <w:tcPr>
            <w:tcW w:w="714" w:type="dxa"/>
            <w:shd w:val="clear" w:color="auto" w:fill="auto"/>
          </w:tcPr>
          <w:p w:rsidR="00C1004C" w:rsidRPr="004A267B" w:rsidRDefault="00660BA9" w:rsidP="00EB672F">
            <w:pPr>
              <w:pStyle w:val="Tabletext"/>
            </w:pPr>
            <w:r>
              <w:t>20</w:t>
            </w:r>
          </w:p>
        </w:tc>
        <w:tc>
          <w:tcPr>
            <w:tcW w:w="1408" w:type="dxa"/>
            <w:shd w:val="clear" w:color="auto" w:fill="auto"/>
          </w:tcPr>
          <w:p w:rsidR="00C1004C" w:rsidRPr="004A267B" w:rsidRDefault="00C1004C" w:rsidP="00EB672F">
            <w:pPr>
              <w:pStyle w:val="Tabletext"/>
            </w:pPr>
            <w:r w:rsidRPr="004A267B">
              <w:t>Number of Repeats</w:t>
            </w:r>
          </w:p>
        </w:tc>
        <w:tc>
          <w:tcPr>
            <w:tcW w:w="6192" w:type="dxa"/>
            <w:shd w:val="clear" w:color="auto" w:fill="auto"/>
          </w:tcPr>
          <w:p w:rsidR="00C1004C" w:rsidRPr="004A267B" w:rsidRDefault="00C1004C" w:rsidP="00EB672F">
            <w:pPr>
              <w:pStyle w:val="Tabletext"/>
            </w:pPr>
            <w:r w:rsidRPr="004A267B">
              <w:t>Number of repeats prescribed, including number of repeats prescribed if original and repeats supplied all on the one occasion under regulation 24.</w:t>
            </w:r>
          </w:p>
        </w:tc>
      </w:tr>
      <w:tr w:rsidR="00C1004C" w:rsidRPr="004A267B" w:rsidTr="00EB672F">
        <w:tc>
          <w:tcPr>
            <w:tcW w:w="714" w:type="dxa"/>
            <w:shd w:val="clear" w:color="auto" w:fill="auto"/>
          </w:tcPr>
          <w:p w:rsidR="00C1004C" w:rsidRPr="004A267B" w:rsidRDefault="00660BA9" w:rsidP="00EB672F">
            <w:pPr>
              <w:pStyle w:val="Tabletext"/>
            </w:pPr>
            <w:r>
              <w:t>21</w:t>
            </w:r>
          </w:p>
        </w:tc>
        <w:tc>
          <w:tcPr>
            <w:tcW w:w="1408" w:type="dxa"/>
            <w:shd w:val="clear" w:color="auto" w:fill="auto"/>
          </w:tcPr>
          <w:p w:rsidR="00C1004C" w:rsidRPr="004A267B" w:rsidDel="006D7300" w:rsidRDefault="00C1004C" w:rsidP="00EB672F">
            <w:pPr>
              <w:pStyle w:val="Tabletext"/>
            </w:pPr>
            <w:r w:rsidRPr="004A267B">
              <w:t>Original PBS Approval Number</w:t>
            </w:r>
          </w:p>
        </w:tc>
        <w:tc>
          <w:tcPr>
            <w:tcW w:w="6192" w:type="dxa"/>
            <w:shd w:val="clear" w:color="auto" w:fill="auto"/>
          </w:tcPr>
          <w:p w:rsidR="00C1004C" w:rsidRPr="004A267B" w:rsidRDefault="00C1004C" w:rsidP="00EB672F">
            <w:pPr>
              <w:pStyle w:val="Tabletext"/>
            </w:pPr>
            <w:r w:rsidRPr="004A267B">
              <w:t xml:space="preserve">Approval number allotted to </w:t>
            </w:r>
            <w:proofErr w:type="gramStart"/>
            <w:r w:rsidRPr="004A267B">
              <w:t>approved</w:t>
            </w:r>
            <w:proofErr w:type="gramEnd"/>
            <w:r w:rsidRPr="004A267B">
              <w:t xml:space="preserve"> supplier who made the first supply on the prescription, being the approval number allotted under regulation 8A.</w:t>
            </w:r>
          </w:p>
          <w:p w:rsidR="00C1004C" w:rsidRPr="004A267B" w:rsidDel="006D7300" w:rsidRDefault="00C1004C" w:rsidP="00EB672F">
            <w:pPr>
              <w:pStyle w:val="Tabletext"/>
            </w:pPr>
            <w:r w:rsidRPr="004A267B">
              <w:t>Not required for continued dispensing or medication chart prescription.</w:t>
            </w:r>
          </w:p>
        </w:tc>
      </w:tr>
      <w:tr w:rsidR="00C1004C" w:rsidRPr="004A267B" w:rsidTr="00EB672F">
        <w:tc>
          <w:tcPr>
            <w:tcW w:w="714" w:type="dxa"/>
            <w:shd w:val="clear" w:color="auto" w:fill="auto"/>
          </w:tcPr>
          <w:p w:rsidR="00C1004C" w:rsidRPr="004A267B" w:rsidRDefault="00C1004C" w:rsidP="00EB672F">
            <w:pPr>
              <w:pStyle w:val="Tabletext"/>
            </w:pPr>
            <w:r w:rsidRPr="004A267B">
              <w:t>2</w:t>
            </w:r>
            <w:r w:rsidR="00660BA9">
              <w:t>2</w:t>
            </w:r>
          </w:p>
        </w:tc>
        <w:tc>
          <w:tcPr>
            <w:tcW w:w="1408" w:type="dxa"/>
            <w:shd w:val="clear" w:color="auto" w:fill="auto"/>
          </w:tcPr>
          <w:p w:rsidR="00C1004C" w:rsidRPr="004A267B" w:rsidDel="006D7300" w:rsidRDefault="00C1004C" w:rsidP="00EB672F">
            <w:pPr>
              <w:pStyle w:val="Tabletext"/>
            </w:pPr>
            <w:r w:rsidRPr="004A267B">
              <w:t>Original Unique Pharmacy Prescription Number</w:t>
            </w:r>
          </w:p>
        </w:tc>
        <w:tc>
          <w:tcPr>
            <w:tcW w:w="6192" w:type="dxa"/>
            <w:shd w:val="clear" w:color="auto" w:fill="auto"/>
          </w:tcPr>
          <w:p w:rsidR="00C1004C" w:rsidRPr="004A267B" w:rsidRDefault="00C1004C" w:rsidP="00EB672F">
            <w:pPr>
              <w:pStyle w:val="Tabletext"/>
            </w:pPr>
            <w:r w:rsidRPr="004A267B">
              <w:t>Prescription number allotted to prescription by approved supplier who made the first or only supply on the prescription. Appears on original prescription and any subsequent repeat authorisations.</w:t>
            </w:r>
          </w:p>
          <w:p w:rsidR="00C1004C" w:rsidRPr="004A267B" w:rsidDel="006D7300" w:rsidRDefault="00C1004C" w:rsidP="00EB672F">
            <w:pPr>
              <w:pStyle w:val="Tabletext"/>
            </w:pPr>
            <w:r w:rsidRPr="004A267B">
              <w:t>Not required for continued dispensing or medication chart prescription.</w:t>
            </w:r>
          </w:p>
        </w:tc>
      </w:tr>
      <w:tr w:rsidR="00C1004C" w:rsidRPr="004A267B" w:rsidTr="00EB672F">
        <w:tc>
          <w:tcPr>
            <w:tcW w:w="714" w:type="dxa"/>
            <w:shd w:val="clear" w:color="auto" w:fill="auto"/>
          </w:tcPr>
          <w:p w:rsidR="00C1004C" w:rsidRPr="004A267B" w:rsidRDefault="00C1004C" w:rsidP="00EB672F">
            <w:pPr>
              <w:pStyle w:val="Tabletext"/>
            </w:pPr>
            <w:r w:rsidRPr="004A267B">
              <w:t>2</w:t>
            </w:r>
            <w:r w:rsidR="00660BA9">
              <w:t>3</w:t>
            </w:r>
          </w:p>
        </w:tc>
        <w:tc>
          <w:tcPr>
            <w:tcW w:w="1408" w:type="dxa"/>
            <w:shd w:val="clear" w:color="auto" w:fill="auto"/>
          </w:tcPr>
          <w:p w:rsidR="00C1004C" w:rsidRPr="004A267B" w:rsidDel="006D7300" w:rsidRDefault="00C1004C" w:rsidP="00EB672F">
            <w:pPr>
              <w:pStyle w:val="Tabletext"/>
            </w:pPr>
            <w:r w:rsidRPr="004A267B">
              <w:t>Patient Category</w:t>
            </w:r>
          </w:p>
        </w:tc>
        <w:tc>
          <w:tcPr>
            <w:tcW w:w="6192" w:type="dxa"/>
            <w:shd w:val="clear" w:color="auto" w:fill="auto"/>
          </w:tcPr>
          <w:p w:rsidR="00C1004C" w:rsidRPr="004A267B" w:rsidRDefault="00C1004C" w:rsidP="00EB672F">
            <w:pPr>
              <w:pStyle w:val="Tabletext"/>
            </w:pPr>
            <w:r w:rsidRPr="004A267B">
              <w:t>Continued dispensing patient = D</w:t>
            </w:r>
          </w:p>
          <w:p w:rsidR="00C1004C" w:rsidRPr="004A267B" w:rsidRDefault="00C1004C" w:rsidP="00EB672F">
            <w:pPr>
              <w:pStyle w:val="Tabletext"/>
            </w:pPr>
            <w:r w:rsidRPr="004A267B">
              <w:t>Paperless private hospital patient = H</w:t>
            </w:r>
          </w:p>
          <w:p w:rsidR="00C1004C" w:rsidRPr="004A267B" w:rsidRDefault="00C1004C" w:rsidP="00EB672F">
            <w:pPr>
              <w:pStyle w:val="Tabletext"/>
            </w:pPr>
            <w:r w:rsidRPr="004A267B">
              <w:t>Public hospital patient = B</w:t>
            </w:r>
          </w:p>
          <w:p w:rsidR="00C1004C" w:rsidRPr="004A267B" w:rsidRDefault="00C1004C" w:rsidP="00EB672F">
            <w:pPr>
              <w:pStyle w:val="Tabletext"/>
            </w:pPr>
            <w:r w:rsidRPr="004A267B">
              <w:t>Nursing home patient = N</w:t>
            </w:r>
          </w:p>
          <w:p w:rsidR="00C1004C" w:rsidRPr="004A267B" w:rsidRDefault="00C1004C" w:rsidP="00EB672F">
            <w:pPr>
              <w:pStyle w:val="Tabletext"/>
            </w:pPr>
            <w:r w:rsidRPr="004A267B">
              <w:t>Paperless public hospital patient = C</w:t>
            </w:r>
          </w:p>
          <w:p w:rsidR="00C1004C" w:rsidRPr="004A267B" w:rsidRDefault="00C1004C" w:rsidP="00EB672F">
            <w:pPr>
              <w:pStyle w:val="Tabletext"/>
            </w:pPr>
            <w:r w:rsidRPr="004A267B">
              <w:t>Community patient = 0 (zero)</w:t>
            </w:r>
          </w:p>
          <w:p w:rsidR="00C1004C" w:rsidRPr="004A267B" w:rsidRDefault="00C1004C" w:rsidP="00EB672F">
            <w:pPr>
              <w:pStyle w:val="Tabletext"/>
            </w:pPr>
            <w:r w:rsidRPr="004A267B">
              <w:t>Residential aged care facility patient (medication chart prescription) = R</w:t>
            </w:r>
          </w:p>
          <w:p w:rsidR="00C1004C" w:rsidRPr="004A267B" w:rsidRDefault="00C1004C" w:rsidP="00EB672F">
            <w:pPr>
              <w:pStyle w:val="Tabletext"/>
            </w:pPr>
            <w:r w:rsidRPr="004A267B">
              <w:t>Medication chart public hospital patient = M</w:t>
            </w:r>
          </w:p>
          <w:p w:rsidR="00C1004C" w:rsidRPr="004A267B" w:rsidDel="006D7300" w:rsidRDefault="00C1004C" w:rsidP="00EB672F">
            <w:pPr>
              <w:pStyle w:val="Tabletext"/>
            </w:pPr>
            <w:r w:rsidRPr="004A267B">
              <w:t>Medication chart private hospital patient = P</w:t>
            </w:r>
          </w:p>
        </w:tc>
      </w:tr>
      <w:tr w:rsidR="00C1004C" w:rsidRPr="004A267B" w:rsidTr="00EB672F">
        <w:tc>
          <w:tcPr>
            <w:tcW w:w="714" w:type="dxa"/>
            <w:shd w:val="clear" w:color="auto" w:fill="auto"/>
          </w:tcPr>
          <w:p w:rsidR="00C1004C" w:rsidRPr="004A267B" w:rsidRDefault="00C1004C" w:rsidP="00EB672F">
            <w:pPr>
              <w:pStyle w:val="Tabletext"/>
            </w:pPr>
            <w:r w:rsidRPr="004A267B">
              <w:t>2</w:t>
            </w:r>
            <w:r w:rsidR="00660BA9">
              <w:t>4</w:t>
            </w:r>
          </w:p>
        </w:tc>
        <w:tc>
          <w:tcPr>
            <w:tcW w:w="1408" w:type="dxa"/>
            <w:shd w:val="clear" w:color="auto" w:fill="auto"/>
          </w:tcPr>
          <w:p w:rsidR="00C1004C" w:rsidRPr="004A267B" w:rsidDel="00B124B1" w:rsidRDefault="00C1004C" w:rsidP="00EB672F">
            <w:pPr>
              <w:pStyle w:val="Tabletext"/>
            </w:pPr>
            <w:r w:rsidRPr="004A267B">
              <w:t xml:space="preserve">Payment </w:t>
            </w:r>
            <w:r w:rsidRPr="004A267B">
              <w:lastRenderedPageBreak/>
              <w:t>Category</w:t>
            </w:r>
          </w:p>
        </w:tc>
        <w:tc>
          <w:tcPr>
            <w:tcW w:w="6192" w:type="dxa"/>
            <w:shd w:val="clear" w:color="auto" w:fill="auto"/>
          </w:tcPr>
          <w:p w:rsidR="00C1004C" w:rsidRPr="004A267B" w:rsidRDefault="00C1004C" w:rsidP="00EB672F">
            <w:pPr>
              <w:pStyle w:val="Tabletext"/>
            </w:pPr>
            <w:r w:rsidRPr="004A267B">
              <w:lastRenderedPageBreak/>
              <w:t>General benefit = 1</w:t>
            </w:r>
          </w:p>
          <w:p w:rsidR="00C1004C" w:rsidRPr="004A267B" w:rsidRDefault="00C1004C" w:rsidP="00EB672F">
            <w:pPr>
              <w:pStyle w:val="Tabletext"/>
            </w:pPr>
            <w:r w:rsidRPr="004A267B">
              <w:lastRenderedPageBreak/>
              <w:t>Entitlement card/PBS Safety Net (free) = 2</w:t>
            </w:r>
          </w:p>
          <w:p w:rsidR="00C1004C" w:rsidRPr="004A267B" w:rsidRDefault="00C1004C" w:rsidP="00EB672F">
            <w:pPr>
              <w:pStyle w:val="Tabletext"/>
            </w:pPr>
            <w:r w:rsidRPr="004A267B">
              <w:t>Concessional benefit and concession card = 3</w:t>
            </w:r>
          </w:p>
          <w:p w:rsidR="00C1004C" w:rsidRPr="004A267B" w:rsidRDefault="00C1004C" w:rsidP="00EB672F">
            <w:pPr>
              <w:pStyle w:val="Tabletext"/>
            </w:pPr>
            <w:r w:rsidRPr="004A267B">
              <w:t>Repatriation = 4 (RPBS)</w:t>
            </w:r>
          </w:p>
          <w:p w:rsidR="00C1004C" w:rsidRPr="004A267B" w:rsidDel="00B124B1" w:rsidRDefault="00C1004C" w:rsidP="00EB672F">
            <w:pPr>
              <w:pStyle w:val="Tabletext"/>
            </w:pPr>
            <w:r w:rsidRPr="004A267B">
              <w:t>Prescriber bag supply form = 5</w:t>
            </w:r>
          </w:p>
        </w:tc>
      </w:tr>
      <w:tr w:rsidR="00C1004C" w:rsidRPr="004A267B" w:rsidTr="00EB672F">
        <w:tc>
          <w:tcPr>
            <w:tcW w:w="714" w:type="dxa"/>
            <w:shd w:val="clear" w:color="auto" w:fill="auto"/>
          </w:tcPr>
          <w:p w:rsidR="00C1004C" w:rsidRPr="004A267B" w:rsidRDefault="00C1004C" w:rsidP="00EB672F">
            <w:pPr>
              <w:pStyle w:val="Tabletext"/>
            </w:pPr>
            <w:r w:rsidRPr="004A267B">
              <w:lastRenderedPageBreak/>
              <w:t>2</w:t>
            </w:r>
            <w:r w:rsidR="00660BA9">
              <w:t>5</w:t>
            </w:r>
          </w:p>
        </w:tc>
        <w:tc>
          <w:tcPr>
            <w:tcW w:w="1408" w:type="dxa"/>
            <w:shd w:val="clear" w:color="auto" w:fill="auto"/>
          </w:tcPr>
          <w:p w:rsidR="00C1004C" w:rsidRPr="004A267B" w:rsidRDefault="00C1004C" w:rsidP="00EB672F">
            <w:pPr>
              <w:pStyle w:val="Tabletext"/>
            </w:pPr>
            <w:r w:rsidRPr="004A267B">
              <w:t xml:space="preserve">PBS Item Code </w:t>
            </w:r>
          </w:p>
        </w:tc>
        <w:tc>
          <w:tcPr>
            <w:tcW w:w="6192" w:type="dxa"/>
            <w:shd w:val="clear" w:color="auto" w:fill="auto"/>
          </w:tcPr>
          <w:p w:rsidR="00C1004C" w:rsidRPr="004A267B" w:rsidRDefault="00C1004C" w:rsidP="00EB672F">
            <w:pPr>
              <w:pStyle w:val="Tabletext"/>
            </w:pPr>
            <w:r w:rsidRPr="004A267B">
              <w:t>Code for the pharmaceutical benefit that appears in the Schedule of Pharmaceutical Benefits published by the Department. RPBS item codes also appear in this Schedule.</w:t>
            </w:r>
          </w:p>
          <w:p w:rsidR="00C1004C" w:rsidRPr="004A267B" w:rsidRDefault="00C1004C" w:rsidP="00603B22">
            <w:pPr>
              <w:pStyle w:val="Tabletext"/>
            </w:pPr>
            <w:r w:rsidRPr="004A267B">
              <w:t xml:space="preserve">Not required </w:t>
            </w:r>
            <w:r w:rsidR="00603B22">
              <w:t>for</w:t>
            </w:r>
            <w:r w:rsidRPr="004A267B">
              <w:t xml:space="preserve"> RPBS, </w:t>
            </w:r>
            <w:r w:rsidR="00603B22">
              <w:t xml:space="preserve">if </w:t>
            </w:r>
            <w:r w:rsidRPr="004A267B">
              <w:t>there is no RPBS item code, and the Veterans’ Affairs Department has given prior approval.</w:t>
            </w:r>
          </w:p>
        </w:tc>
      </w:tr>
      <w:tr w:rsidR="00C1004C" w:rsidRPr="004A267B" w:rsidTr="00EB672F">
        <w:tc>
          <w:tcPr>
            <w:tcW w:w="714" w:type="dxa"/>
            <w:shd w:val="clear" w:color="auto" w:fill="auto"/>
          </w:tcPr>
          <w:p w:rsidR="00C1004C" w:rsidRPr="004A267B" w:rsidRDefault="00C1004C" w:rsidP="00EB672F">
            <w:pPr>
              <w:pStyle w:val="Tabletext"/>
            </w:pPr>
            <w:r w:rsidRPr="004A267B">
              <w:t>2</w:t>
            </w:r>
            <w:r w:rsidR="00660BA9">
              <w:t>6</w:t>
            </w:r>
          </w:p>
        </w:tc>
        <w:tc>
          <w:tcPr>
            <w:tcW w:w="1408" w:type="dxa"/>
            <w:shd w:val="clear" w:color="auto" w:fill="auto"/>
          </w:tcPr>
          <w:p w:rsidR="00C1004C" w:rsidRPr="004A267B" w:rsidRDefault="00C1004C" w:rsidP="00EB672F">
            <w:pPr>
              <w:pStyle w:val="Tabletext"/>
            </w:pPr>
            <w:r w:rsidRPr="004A267B">
              <w:t>PBS Reference Number</w:t>
            </w:r>
          </w:p>
        </w:tc>
        <w:tc>
          <w:tcPr>
            <w:tcW w:w="6192" w:type="dxa"/>
            <w:shd w:val="clear" w:color="auto" w:fill="auto"/>
          </w:tcPr>
          <w:p w:rsidR="00C1004C" w:rsidRPr="004A267B" w:rsidRDefault="00C1004C" w:rsidP="00EB672F">
            <w:pPr>
              <w:pStyle w:val="Tabletext"/>
            </w:pPr>
            <w:r w:rsidRPr="004A267B">
              <w:t>Only required if a pre</w:t>
            </w:r>
            <w:r>
              <w:noBreakHyphen/>
            </w:r>
            <w:r w:rsidRPr="004A267B">
              <w:t>assessment was requested by approved supplier.</w:t>
            </w:r>
          </w:p>
          <w:p w:rsidR="00C1004C" w:rsidRPr="004A267B" w:rsidRDefault="00C1004C" w:rsidP="00EB672F">
            <w:pPr>
              <w:pStyle w:val="Tabletext"/>
            </w:pPr>
            <w:r w:rsidRPr="004A267B">
              <w:t>Number created by Chief Executive Medicare in relation to pre</w:t>
            </w:r>
            <w:r>
              <w:noBreakHyphen/>
            </w:r>
            <w:r w:rsidRPr="004A267B">
              <w:t>assessment.</w:t>
            </w:r>
          </w:p>
        </w:tc>
      </w:tr>
      <w:tr w:rsidR="00C1004C" w:rsidRPr="004A267B" w:rsidTr="00EB672F">
        <w:tc>
          <w:tcPr>
            <w:tcW w:w="714" w:type="dxa"/>
            <w:shd w:val="clear" w:color="auto" w:fill="auto"/>
          </w:tcPr>
          <w:p w:rsidR="00C1004C" w:rsidRPr="004A267B" w:rsidRDefault="00C1004C" w:rsidP="00EB672F">
            <w:pPr>
              <w:pStyle w:val="Tabletext"/>
            </w:pPr>
            <w:r w:rsidRPr="004A267B">
              <w:t>2</w:t>
            </w:r>
            <w:r w:rsidR="00660BA9">
              <w:t>7</w:t>
            </w:r>
          </w:p>
        </w:tc>
        <w:tc>
          <w:tcPr>
            <w:tcW w:w="1408" w:type="dxa"/>
            <w:shd w:val="clear" w:color="auto" w:fill="auto"/>
          </w:tcPr>
          <w:p w:rsidR="00C1004C" w:rsidRPr="004A267B" w:rsidRDefault="00C1004C" w:rsidP="00EB672F">
            <w:pPr>
              <w:pStyle w:val="Tabletext"/>
            </w:pPr>
            <w:r w:rsidRPr="004A267B">
              <w:t>Pharmacy Processing Code</w:t>
            </w:r>
          </w:p>
        </w:tc>
        <w:tc>
          <w:tcPr>
            <w:tcW w:w="6192" w:type="dxa"/>
            <w:shd w:val="clear" w:color="auto" w:fill="auto"/>
          </w:tcPr>
          <w:p w:rsidR="00C1004C" w:rsidRPr="004A267B" w:rsidRDefault="00C1004C" w:rsidP="00EB672F">
            <w:pPr>
              <w:pStyle w:val="Tabletext"/>
            </w:pPr>
            <w:r w:rsidRPr="004A267B">
              <w:t>Only required if the approved supplier’s dispensing software has no real time response from Chief Executive Medicare.</w:t>
            </w:r>
          </w:p>
        </w:tc>
      </w:tr>
      <w:tr w:rsidR="00C1004C" w:rsidRPr="004A267B" w:rsidTr="00EB672F">
        <w:tc>
          <w:tcPr>
            <w:tcW w:w="714" w:type="dxa"/>
            <w:shd w:val="clear" w:color="auto" w:fill="auto"/>
          </w:tcPr>
          <w:p w:rsidR="00C1004C" w:rsidRPr="004A267B" w:rsidRDefault="00C1004C" w:rsidP="00EB672F">
            <w:pPr>
              <w:pStyle w:val="Tabletext"/>
            </w:pPr>
            <w:r w:rsidRPr="004A267B">
              <w:t>2</w:t>
            </w:r>
            <w:r w:rsidR="00660BA9">
              <w:t>8</w:t>
            </w:r>
          </w:p>
        </w:tc>
        <w:tc>
          <w:tcPr>
            <w:tcW w:w="1408" w:type="dxa"/>
            <w:shd w:val="clear" w:color="auto" w:fill="auto"/>
          </w:tcPr>
          <w:p w:rsidR="00C1004C" w:rsidRPr="004A267B" w:rsidDel="006D7300" w:rsidRDefault="00C1004C" w:rsidP="00EB672F">
            <w:pPr>
              <w:pStyle w:val="Tabletext"/>
            </w:pPr>
            <w:r w:rsidRPr="004A267B">
              <w:t>Prescriber ID</w:t>
            </w:r>
          </w:p>
        </w:tc>
        <w:tc>
          <w:tcPr>
            <w:tcW w:w="6192" w:type="dxa"/>
            <w:shd w:val="clear" w:color="auto" w:fill="auto"/>
          </w:tcPr>
          <w:p w:rsidR="00C1004C" w:rsidRPr="004A267B" w:rsidRDefault="00C1004C" w:rsidP="00EB672F">
            <w:pPr>
              <w:pStyle w:val="Tabletext"/>
            </w:pPr>
            <w:r w:rsidRPr="004A267B">
              <w:t>Prescriber number of the PBS prescriber issued by the Chief Executive Medicare.</w:t>
            </w:r>
          </w:p>
          <w:p w:rsidR="00C1004C" w:rsidRPr="004A267B" w:rsidDel="006D7300" w:rsidRDefault="00C1004C" w:rsidP="00EB672F">
            <w:pPr>
              <w:pStyle w:val="Tabletext"/>
            </w:pPr>
            <w:r w:rsidRPr="004A267B">
              <w:t>Not required for continued dispensing, or if prescription written by medical practitioner and the prescriber number was not available to the approved supplier at the time of supply.</w:t>
            </w:r>
          </w:p>
        </w:tc>
      </w:tr>
      <w:tr w:rsidR="00C1004C" w:rsidRPr="004A267B" w:rsidTr="00EB672F">
        <w:tc>
          <w:tcPr>
            <w:tcW w:w="714" w:type="dxa"/>
            <w:shd w:val="clear" w:color="auto" w:fill="auto"/>
          </w:tcPr>
          <w:p w:rsidR="00C1004C" w:rsidRPr="004A267B" w:rsidRDefault="00C1004C" w:rsidP="00EB672F">
            <w:pPr>
              <w:pStyle w:val="Tabletext"/>
            </w:pPr>
            <w:r w:rsidRPr="004A267B">
              <w:t>2</w:t>
            </w:r>
            <w:r w:rsidR="00660BA9">
              <w:t>9</w:t>
            </w:r>
          </w:p>
        </w:tc>
        <w:tc>
          <w:tcPr>
            <w:tcW w:w="1408" w:type="dxa"/>
            <w:shd w:val="clear" w:color="auto" w:fill="auto"/>
          </w:tcPr>
          <w:p w:rsidR="00C1004C" w:rsidRPr="004A267B" w:rsidRDefault="00C1004C" w:rsidP="00EB672F">
            <w:pPr>
              <w:pStyle w:val="Tabletext"/>
            </w:pPr>
            <w:r w:rsidRPr="004A267B">
              <w:t>Previous Supplies</w:t>
            </w:r>
          </w:p>
        </w:tc>
        <w:tc>
          <w:tcPr>
            <w:tcW w:w="6192" w:type="dxa"/>
            <w:shd w:val="clear" w:color="auto" w:fill="auto"/>
          </w:tcPr>
          <w:p w:rsidR="00C1004C" w:rsidRPr="004A267B" w:rsidRDefault="00C1004C" w:rsidP="00EB672F">
            <w:pPr>
              <w:pStyle w:val="Tabletext"/>
            </w:pPr>
            <w:r w:rsidRPr="004A267B">
              <w:t>Number of times (including the original supply) the pharmaceutical benefit has previously been supplied under the prescription.</w:t>
            </w:r>
          </w:p>
        </w:tc>
      </w:tr>
      <w:tr w:rsidR="00C1004C" w:rsidRPr="004A267B" w:rsidTr="00EB672F">
        <w:tc>
          <w:tcPr>
            <w:tcW w:w="714" w:type="dxa"/>
            <w:shd w:val="clear" w:color="auto" w:fill="auto"/>
          </w:tcPr>
          <w:p w:rsidR="00C1004C" w:rsidRPr="004A267B" w:rsidRDefault="00660BA9" w:rsidP="00EB672F">
            <w:pPr>
              <w:pStyle w:val="Tabletext"/>
            </w:pPr>
            <w:r>
              <w:t>30</w:t>
            </w:r>
          </w:p>
        </w:tc>
        <w:tc>
          <w:tcPr>
            <w:tcW w:w="1408" w:type="dxa"/>
            <w:shd w:val="clear" w:color="auto" w:fill="auto"/>
          </w:tcPr>
          <w:p w:rsidR="00C1004C" w:rsidRPr="004A267B" w:rsidRDefault="00C1004C" w:rsidP="00EB672F">
            <w:pPr>
              <w:pStyle w:val="Tabletext"/>
            </w:pPr>
            <w:r w:rsidRPr="004A267B">
              <w:t>Price</w:t>
            </w:r>
          </w:p>
        </w:tc>
        <w:tc>
          <w:tcPr>
            <w:tcW w:w="6192" w:type="dxa"/>
            <w:shd w:val="clear" w:color="auto" w:fill="auto"/>
          </w:tcPr>
          <w:p w:rsidR="00C1004C" w:rsidRPr="007E40AE" w:rsidRDefault="00C1004C" w:rsidP="00EB672F">
            <w:pPr>
              <w:pStyle w:val="Tabletext"/>
            </w:pPr>
            <w:r w:rsidRPr="007E40AE">
              <w:t>Required for a prescription priced by the approved supplier in accordance with an election under subsection 31(1) of the determination under paragraph </w:t>
            </w:r>
            <w:proofErr w:type="gramStart"/>
            <w:r w:rsidRPr="007E40AE">
              <w:t>98B(</w:t>
            </w:r>
            <w:proofErr w:type="gramEnd"/>
            <w:r w:rsidRPr="007E40AE">
              <w:t>1)(a) of the Act or priced by an approved supplier as an exceptional prescription.</w:t>
            </w:r>
          </w:p>
          <w:p w:rsidR="00C1004C" w:rsidRPr="007E40AE" w:rsidRDefault="00C1004C" w:rsidP="00EB672F">
            <w:pPr>
              <w:pStyle w:val="Tabletext"/>
            </w:pPr>
            <w:r w:rsidRPr="007E40AE">
              <w:t>Required if RPBS, no RPBS item code, and the Veterans’ Affairs Department has gi</w:t>
            </w:r>
            <w:r w:rsidR="00811A74" w:rsidRPr="007E40AE">
              <w:t>ven prior approval</w:t>
            </w:r>
            <w:r w:rsidRPr="007E40AE">
              <w:t>.</w:t>
            </w:r>
          </w:p>
          <w:p w:rsidR="00DD38AA" w:rsidRPr="007E40AE" w:rsidRDefault="00DD38AA" w:rsidP="005434C8">
            <w:pPr>
              <w:pStyle w:val="Tabletext"/>
            </w:pPr>
            <w:r w:rsidRPr="007E40AE">
              <w:t>Not required if the price for a prescription priced by the approved supplier is under</w:t>
            </w:r>
            <w:r w:rsidR="005434C8" w:rsidRPr="007E40AE">
              <w:t xml:space="preserve"> </w:t>
            </w:r>
            <w:r w:rsidRPr="007E40AE">
              <w:t>co</w:t>
            </w:r>
            <w:r w:rsidR="005434C8" w:rsidRPr="007E40AE">
              <w:t>-</w:t>
            </w:r>
            <w:r w:rsidRPr="007E40AE">
              <w:t>payment.</w:t>
            </w:r>
          </w:p>
        </w:tc>
      </w:tr>
      <w:tr w:rsidR="00C1004C" w:rsidRPr="004A267B" w:rsidTr="00EB672F">
        <w:tc>
          <w:tcPr>
            <w:tcW w:w="714" w:type="dxa"/>
            <w:shd w:val="clear" w:color="auto" w:fill="auto"/>
          </w:tcPr>
          <w:p w:rsidR="00C1004C" w:rsidRPr="004A267B" w:rsidRDefault="00660BA9" w:rsidP="00EB672F">
            <w:pPr>
              <w:pStyle w:val="Tabletext"/>
            </w:pPr>
            <w:r>
              <w:t>31</w:t>
            </w:r>
          </w:p>
        </w:tc>
        <w:tc>
          <w:tcPr>
            <w:tcW w:w="1408" w:type="dxa"/>
            <w:shd w:val="clear" w:color="auto" w:fill="auto"/>
          </w:tcPr>
          <w:p w:rsidR="00C1004C" w:rsidRPr="004A267B" w:rsidRDefault="00C1004C" w:rsidP="00EB672F">
            <w:pPr>
              <w:pStyle w:val="Tabletext"/>
            </w:pPr>
            <w:r w:rsidRPr="004A267B">
              <w:t>Quantity</w:t>
            </w:r>
          </w:p>
        </w:tc>
        <w:tc>
          <w:tcPr>
            <w:tcW w:w="6192" w:type="dxa"/>
            <w:shd w:val="clear" w:color="auto" w:fill="auto"/>
          </w:tcPr>
          <w:p w:rsidR="00C1004C" w:rsidRPr="004A267B" w:rsidRDefault="00C1004C" w:rsidP="00EB672F">
            <w:pPr>
              <w:pStyle w:val="Tabletext"/>
            </w:pPr>
            <w:r w:rsidRPr="004A267B">
              <w:t>Quantity of the pharmaceutical benefit supplied. Must be total quantity supplied (first supply and all repeats) if supplied all on the one occasion under regulation 24.</w:t>
            </w:r>
          </w:p>
        </w:tc>
      </w:tr>
      <w:tr w:rsidR="00C1004C" w:rsidRPr="004A267B" w:rsidTr="00EB672F">
        <w:tc>
          <w:tcPr>
            <w:tcW w:w="714" w:type="dxa"/>
            <w:shd w:val="clear" w:color="auto" w:fill="auto"/>
          </w:tcPr>
          <w:p w:rsidR="00C1004C" w:rsidRPr="004A267B" w:rsidRDefault="00C1004C" w:rsidP="00EB672F">
            <w:pPr>
              <w:pStyle w:val="Tabletext"/>
            </w:pPr>
            <w:r w:rsidRPr="004A267B">
              <w:t>3</w:t>
            </w:r>
            <w:r w:rsidR="00660BA9">
              <w:t>2</w:t>
            </w:r>
          </w:p>
        </w:tc>
        <w:tc>
          <w:tcPr>
            <w:tcW w:w="1408" w:type="dxa"/>
            <w:shd w:val="clear" w:color="auto" w:fill="auto"/>
          </w:tcPr>
          <w:p w:rsidR="00C1004C" w:rsidRPr="004A267B" w:rsidRDefault="00C1004C" w:rsidP="00EB672F">
            <w:pPr>
              <w:pStyle w:val="Tabletext"/>
            </w:pPr>
            <w:r w:rsidRPr="004A267B">
              <w:t>Regulation 24</w:t>
            </w:r>
          </w:p>
        </w:tc>
        <w:tc>
          <w:tcPr>
            <w:tcW w:w="6192" w:type="dxa"/>
            <w:shd w:val="clear" w:color="auto" w:fill="auto"/>
          </w:tcPr>
          <w:p w:rsidR="00C1004C" w:rsidRPr="004A267B" w:rsidRDefault="00C1004C" w:rsidP="00EB672F">
            <w:pPr>
              <w:pStyle w:val="Tabletext"/>
            </w:pPr>
            <w:r w:rsidRPr="004A267B">
              <w:t>Only required if first supply and all repeats were supplied all on the one occasion under regulation 24.</w:t>
            </w:r>
          </w:p>
        </w:tc>
      </w:tr>
      <w:tr w:rsidR="00C1004C" w:rsidRPr="004A267B" w:rsidTr="00EB672F">
        <w:tc>
          <w:tcPr>
            <w:tcW w:w="714" w:type="dxa"/>
            <w:shd w:val="clear" w:color="auto" w:fill="auto"/>
          </w:tcPr>
          <w:p w:rsidR="00C1004C" w:rsidRPr="004A267B" w:rsidRDefault="00C1004C" w:rsidP="00EB672F">
            <w:pPr>
              <w:pStyle w:val="Tabletext"/>
            </w:pPr>
            <w:r w:rsidRPr="004A267B">
              <w:t>3</w:t>
            </w:r>
            <w:r w:rsidR="00660BA9">
              <w:t>3</w:t>
            </w:r>
          </w:p>
        </w:tc>
        <w:tc>
          <w:tcPr>
            <w:tcW w:w="1408" w:type="dxa"/>
            <w:shd w:val="clear" w:color="auto" w:fill="auto"/>
          </w:tcPr>
          <w:p w:rsidR="00C1004C" w:rsidRPr="004A267B" w:rsidRDefault="00C1004C" w:rsidP="00EB672F">
            <w:pPr>
              <w:pStyle w:val="Tabletext"/>
            </w:pPr>
            <w:r w:rsidRPr="004A267B">
              <w:t>Residential Aged Care Facility ID</w:t>
            </w:r>
          </w:p>
        </w:tc>
        <w:tc>
          <w:tcPr>
            <w:tcW w:w="6192" w:type="dxa"/>
            <w:shd w:val="clear" w:color="auto" w:fill="auto"/>
          </w:tcPr>
          <w:p w:rsidR="00C1004C" w:rsidRPr="004A267B" w:rsidRDefault="00C1004C" w:rsidP="00EB672F">
            <w:pPr>
              <w:pStyle w:val="Tabletext"/>
            </w:pPr>
            <w:r w:rsidRPr="004A267B">
              <w:t>Only required if pharmaceutical benefit supplied to resident receiving residential care within the meaning given by section 41</w:t>
            </w:r>
            <w:r>
              <w:noBreakHyphen/>
            </w:r>
            <w:r w:rsidRPr="004A267B">
              <w:t xml:space="preserve">3 of the </w:t>
            </w:r>
            <w:r w:rsidRPr="004A267B">
              <w:rPr>
                <w:i/>
              </w:rPr>
              <w:t>Aged Care Act 1997</w:t>
            </w:r>
            <w:r w:rsidRPr="004A267B">
              <w:t>, including if medication chart prescription.</w:t>
            </w:r>
          </w:p>
          <w:p w:rsidR="00C1004C" w:rsidRPr="004A267B" w:rsidRDefault="00C1004C" w:rsidP="00EB672F">
            <w:pPr>
              <w:pStyle w:val="Tabletext"/>
            </w:pPr>
            <w:r w:rsidRPr="004A267B">
              <w:t>Also known as Residential Aged Care Service identification number.</w:t>
            </w:r>
          </w:p>
        </w:tc>
      </w:tr>
      <w:tr w:rsidR="00C1004C" w:rsidRPr="004A267B" w:rsidTr="00EB672F">
        <w:tc>
          <w:tcPr>
            <w:tcW w:w="714" w:type="dxa"/>
            <w:shd w:val="clear" w:color="auto" w:fill="auto"/>
          </w:tcPr>
          <w:p w:rsidR="00C1004C" w:rsidRPr="004A267B" w:rsidRDefault="00C1004C" w:rsidP="00EB672F">
            <w:pPr>
              <w:pStyle w:val="Tabletext"/>
            </w:pPr>
            <w:r w:rsidRPr="004A267B">
              <w:t>3</w:t>
            </w:r>
            <w:r w:rsidR="00660BA9">
              <w:t>4</w:t>
            </w:r>
          </w:p>
        </w:tc>
        <w:tc>
          <w:tcPr>
            <w:tcW w:w="1408" w:type="dxa"/>
            <w:shd w:val="clear" w:color="auto" w:fill="auto"/>
          </w:tcPr>
          <w:p w:rsidR="00C1004C" w:rsidRPr="004A267B" w:rsidRDefault="00C1004C" w:rsidP="00EB672F">
            <w:pPr>
              <w:pStyle w:val="Tabletext"/>
            </w:pPr>
            <w:r w:rsidRPr="004A267B">
              <w:t>Resubmission Flag</w:t>
            </w:r>
          </w:p>
        </w:tc>
        <w:tc>
          <w:tcPr>
            <w:tcW w:w="6192" w:type="dxa"/>
            <w:shd w:val="clear" w:color="auto" w:fill="auto"/>
          </w:tcPr>
          <w:p w:rsidR="00C1004C" w:rsidRPr="004A267B" w:rsidRDefault="00C1004C" w:rsidP="00EB672F">
            <w:pPr>
              <w:pStyle w:val="Tabletext"/>
            </w:pPr>
            <w:r w:rsidRPr="004A267B">
              <w:t>Only required if information relating to the prescription was previously submitted (whether by way of claim or under co</w:t>
            </w:r>
            <w:r>
              <w:noBreakHyphen/>
            </w:r>
            <w:r w:rsidRPr="004A267B">
              <w:t>payment data) and rejected.</w:t>
            </w:r>
          </w:p>
        </w:tc>
      </w:tr>
      <w:tr w:rsidR="00C1004C" w:rsidRPr="004A267B" w:rsidTr="00EB672F">
        <w:tc>
          <w:tcPr>
            <w:tcW w:w="714" w:type="dxa"/>
            <w:shd w:val="clear" w:color="auto" w:fill="auto"/>
          </w:tcPr>
          <w:p w:rsidR="00C1004C" w:rsidRPr="004A267B" w:rsidRDefault="00C1004C" w:rsidP="00EB672F">
            <w:pPr>
              <w:pStyle w:val="Tabletext"/>
            </w:pPr>
            <w:r w:rsidRPr="004A267B">
              <w:t>3</w:t>
            </w:r>
            <w:r w:rsidR="00660BA9">
              <w:t>5</w:t>
            </w:r>
          </w:p>
        </w:tc>
        <w:tc>
          <w:tcPr>
            <w:tcW w:w="1408" w:type="dxa"/>
            <w:shd w:val="clear" w:color="auto" w:fill="auto"/>
          </w:tcPr>
          <w:p w:rsidR="00C1004C" w:rsidRPr="004A267B" w:rsidDel="006D7300" w:rsidRDefault="00C1004C" w:rsidP="00EB672F">
            <w:pPr>
              <w:pStyle w:val="Tabletext"/>
            </w:pPr>
            <w:r w:rsidRPr="004A267B">
              <w:t>Serial Number</w:t>
            </w:r>
          </w:p>
        </w:tc>
        <w:tc>
          <w:tcPr>
            <w:tcW w:w="6192" w:type="dxa"/>
            <w:shd w:val="clear" w:color="auto" w:fill="auto"/>
          </w:tcPr>
          <w:p w:rsidR="00C1004C" w:rsidRPr="004A267B" w:rsidDel="006D7300" w:rsidRDefault="00C1004C" w:rsidP="00EB672F">
            <w:pPr>
              <w:pStyle w:val="Tabletext"/>
            </w:pPr>
            <w:r w:rsidRPr="004A267B">
              <w:t xml:space="preserve">Number that uniquely identifies the pharmaceutical benefit within the payment category, marked on the prescription by the approved supplier. The number runs sequentially, within a range, for that claim period, for </w:t>
            </w:r>
            <w:r w:rsidRPr="004A267B">
              <w:lastRenderedPageBreak/>
              <w:t>each payment category, or, at times, for a type of prescription for each payment category (for example medication chart prescriptions).</w:t>
            </w:r>
          </w:p>
        </w:tc>
      </w:tr>
      <w:tr w:rsidR="00C1004C" w:rsidRPr="004A267B" w:rsidTr="00EB672F">
        <w:tc>
          <w:tcPr>
            <w:tcW w:w="714" w:type="dxa"/>
            <w:tcBorders>
              <w:bottom w:val="single" w:sz="4" w:space="0" w:color="auto"/>
            </w:tcBorders>
            <w:shd w:val="clear" w:color="auto" w:fill="auto"/>
          </w:tcPr>
          <w:p w:rsidR="00C1004C" w:rsidRPr="004A267B" w:rsidRDefault="00C1004C" w:rsidP="00EB672F">
            <w:pPr>
              <w:pStyle w:val="Tabletext"/>
            </w:pPr>
            <w:r w:rsidRPr="004A267B">
              <w:lastRenderedPageBreak/>
              <w:t>3</w:t>
            </w:r>
            <w:r w:rsidR="00660BA9">
              <w:t>6</w:t>
            </w:r>
          </w:p>
        </w:tc>
        <w:tc>
          <w:tcPr>
            <w:tcW w:w="1408" w:type="dxa"/>
            <w:tcBorders>
              <w:bottom w:val="single" w:sz="4" w:space="0" w:color="auto"/>
            </w:tcBorders>
            <w:shd w:val="clear" w:color="auto" w:fill="auto"/>
          </w:tcPr>
          <w:p w:rsidR="00C1004C" w:rsidRPr="004A267B" w:rsidDel="006D7300" w:rsidRDefault="00C1004C" w:rsidP="00EB672F">
            <w:pPr>
              <w:pStyle w:val="Tabletext"/>
            </w:pPr>
            <w:r w:rsidRPr="004A267B">
              <w:t>Streamlined Authority Code</w:t>
            </w:r>
          </w:p>
        </w:tc>
        <w:tc>
          <w:tcPr>
            <w:tcW w:w="6192" w:type="dxa"/>
            <w:tcBorders>
              <w:bottom w:val="single" w:sz="4" w:space="0" w:color="auto"/>
            </w:tcBorders>
            <w:shd w:val="clear" w:color="auto" w:fill="auto"/>
          </w:tcPr>
          <w:p w:rsidR="00C1004C" w:rsidRPr="004A267B" w:rsidRDefault="00C1004C" w:rsidP="00EB672F">
            <w:pPr>
              <w:pStyle w:val="Tabletext"/>
            </w:pPr>
            <w:r w:rsidRPr="004A267B">
              <w:t>Only required for authority prescriptions, if the type of authority is streamlined authority code.</w:t>
            </w:r>
          </w:p>
          <w:p w:rsidR="00C1004C" w:rsidRPr="004A267B" w:rsidDel="006D7300" w:rsidRDefault="00C1004C" w:rsidP="00EB672F">
            <w:pPr>
              <w:pStyle w:val="Tabletext"/>
            </w:pPr>
            <w:r w:rsidRPr="004A267B">
              <w:t>The streamlined authority code is written on the prescription by the PBS prescriber. It is also written on the repeat authorisation by an approved supplier.</w:t>
            </w:r>
          </w:p>
        </w:tc>
      </w:tr>
      <w:tr w:rsidR="00C1004C" w:rsidRPr="004A267B" w:rsidTr="00EB672F">
        <w:tc>
          <w:tcPr>
            <w:tcW w:w="714" w:type="dxa"/>
            <w:tcBorders>
              <w:bottom w:val="single" w:sz="12" w:space="0" w:color="auto"/>
            </w:tcBorders>
            <w:shd w:val="clear" w:color="auto" w:fill="auto"/>
          </w:tcPr>
          <w:p w:rsidR="00C1004C" w:rsidRPr="004A267B" w:rsidRDefault="00C1004C" w:rsidP="00EB672F">
            <w:pPr>
              <w:pStyle w:val="Tabletext"/>
            </w:pPr>
            <w:r w:rsidRPr="004A267B">
              <w:t>3</w:t>
            </w:r>
            <w:r w:rsidR="00660BA9">
              <w:t>7</w:t>
            </w:r>
          </w:p>
        </w:tc>
        <w:tc>
          <w:tcPr>
            <w:tcW w:w="1408" w:type="dxa"/>
            <w:tcBorders>
              <w:bottom w:val="single" w:sz="12" w:space="0" w:color="auto"/>
            </w:tcBorders>
            <w:shd w:val="clear" w:color="auto" w:fill="auto"/>
          </w:tcPr>
          <w:p w:rsidR="00C1004C" w:rsidRPr="004A267B" w:rsidDel="006D7300" w:rsidRDefault="00C1004C" w:rsidP="00EB672F">
            <w:pPr>
              <w:pStyle w:val="Tabletext"/>
            </w:pPr>
            <w:r w:rsidRPr="004A267B">
              <w:t>Unique Pharmacy Prescription Number</w:t>
            </w:r>
          </w:p>
        </w:tc>
        <w:tc>
          <w:tcPr>
            <w:tcW w:w="6192" w:type="dxa"/>
            <w:tcBorders>
              <w:bottom w:val="single" w:sz="12" w:space="0" w:color="auto"/>
            </w:tcBorders>
            <w:shd w:val="clear" w:color="auto" w:fill="auto"/>
          </w:tcPr>
          <w:p w:rsidR="00C1004C" w:rsidRPr="004A267B" w:rsidDel="006D7300" w:rsidRDefault="00C1004C" w:rsidP="00EB672F">
            <w:pPr>
              <w:pStyle w:val="Tabletext"/>
            </w:pPr>
            <w:r w:rsidRPr="004A267B">
              <w:t>Unique number allotted by the approved supplier’s pharmacy dispensing software to a supply of the pharmaceutical benefit. Each individual supply will only ever have one number allotted to it and that number will not be re</w:t>
            </w:r>
            <w:r>
              <w:noBreakHyphen/>
            </w:r>
            <w:r w:rsidRPr="004A267B">
              <w:t>allotted to other prescriptions supplied by the approved supplier.</w:t>
            </w:r>
          </w:p>
        </w:tc>
      </w:tr>
    </w:tbl>
    <w:p w:rsidR="00C1004C" w:rsidRPr="004A267B" w:rsidRDefault="00C1004C" w:rsidP="00672D90">
      <w:pPr>
        <w:pStyle w:val="Heading5"/>
      </w:pPr>
      <w:bookmarkStart w:id="15" w:name="_GoBack"/>
      <w:bookmarkEnd w:id="15"/>
    </w:p>
    <w:sectPr w:rsidR="00C1004C" w:rsidRPr="004A267B" w:rsidSect="00103FA0">
      <w:headerReference w:type="default" r:id="rId14"/>
      <w:pgSz w:w="11907" w:h="1683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945" w:rsidRDefault="00DD3945" w:rsidP="00073DED">
      <w:pPr>
        <w:spacing w:line="240" w:lineRule="auto"/>
      </w:pPr>
      <w:r>
        <w:separator/>
      </w:r>
    </w:p>
  </w:endnote>
  <w:endnote w:type="continuationSeparator" w:id="0">
    <w:p w:rsidR="00DD3945" w:rsidRDefault="00DD3945" w:rsidP="00073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A0" w:rsidRDefault="00103FA0" w:rsidP="00103FA0"/>
  <w:p w:rsidR="00103FA0" w:rsidRDefault="00103FA0" w:rsidP="00103F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A0" w:rsidRPr="00E33C1C" w:rsidRDefault="00103FA0" w:rsidP="00103FA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03FA0" w:rsidTr="00EB672F">
      <w:tc>
        <w:tcPr>
          <w:tcW w:w="1384" w:type="dxa"/>
          <w:tcBorders>
            <w:top w:val="nil"/>
            <w:left w:val="nil"/>
            <w:bottom w:val="nil"/>
            <w:right w:val="nil"/>
          </w:tcBorders>
        </w:tcPr>
        <w:p w:rsidR="00103FA0" w:rsidRDefault="00103FA0" w:rsidP="00EB672F">
          <w:pPr>
            <w:spacing w:line="0" w:lineRule="atLeast"/>
            <w:rPr>
              <w:sz w:val="18"/>
            </w:rPr>
          </w:pPr>
        </w:p>
      </w:tc>
      <w:tc>
        <w:tcPr>
          <w:tcW w:w="6379" w:type="dxa"/>
          <w:tcBorders>
            <w:top w:val="nil"/>
            <w:left w:val="nil"/>
            <w:bottom w:val="nil"/>
            <w:right w:val="nil"/>
          </w:tcBorders>
        </w:tcPr>
        <w:p w:rsidR="00EF769A" w:rsidRDefault="003C0F94" w:rsidP="00EF769A">
          <w:pPr>
            <w:spacing w:line="0" w:lineRule="atLeast"/>
            <w:jc w:val="center"/>
            <w:rPr>
              <w:sz w:val="18"/>
            </w:rPr>
          </w:pPr>
          <w:r w:rsidRPr="00EF769A">
            <w:rPr>
              <w:i/>
              <w:sz w:val="18"/>
            </w:rPr>
            <w:t>National Health (Claims and under co-</w:t>
          </w:r>
          <w:r w:rsidR="00431104" w:rsidRPr="00EF769A">
            <w:rPr>
              <w:i/>
              <w:sz w:val="18"/>
            </w:rPr>
            <w:t>payment data) Am</w:t>
          </w:r>
          <w:r w:rsidR="00D02E95" w:rsidRPr="00EF769A">
            <w:rPr>
              <w:i/>
              <w:sz w:val="18"/>
            </w:rPr>
            <w:t xml:space="preserve">endment </w:t>
          </w:r>
          <w:r w:rsidR="00EF769A">
            <w:rPr>
              <w:i/>
              <w:sz w:val="18"/>
            </w:rPr>
            <w:t>(Discount co</w:t>
          </w:r>
          <w:r w:rsidR="00627E3D">
            <w:rPr>
              <w:i/>
              <w:sz w:val="18"/>
            </w:rPr>
            <w:noBreakHyphen/>
          </w:r>
          <w:r w:rsidR="00EF769A">
            <w:rPr>
              <w:i/>
              <w:sz w:val="18"/>
            </w:rPr>
            <w:t xml:space="preserve">payment and patient charges data) </w:t>
          </w:r>
          <w:r w:rsidR="00D02E95" w:rsidRPr="00EF769A">
            <w:rPr>
              <w:i/>
              <w:sz w:val="18"/>
            </w:rPr>
            <w:t xml:space="preserve">Rule 2015 </w:t>
          </w:r>
        </w:p>
        <w:p w:rsidR="00103FA0" w:rsidRDefault="00D02E95" w:rsidP="00EF769A">
          <w:pPr>
            <w:spacing w:line="0" w:lineRule="atLeast"/>
            <w:jc w:val="center"/>
            <w:rPr>
              <w:sz w:val="18"/>
            </w:rPr>
          </w:pPr>
          <w:r>
            <w:rPr>
              <w:sz w:val="18"/>
            </w:rPr>
            <w:t>(PB 128</w:t>
          </w:r>
          <w:r w:rsidR="003C0F94" w:rsidRPr="003C0F94">
            <w:rPr>
              <w:sz w:val="18"/>
            </w:rPr>
            <w:t xml:space="preserve"> of 2015)</w:t>
          </w:r>
        </w:p>
      </w:tc>
      <w:tc>
        <w:tcPr>
          <w:tcW w:w="709" w:type="dxa"/>
          <w:tcBorders>
            <w:top w:val="nil"/>
            <w:left w:val="nil"/>
            <w:bottom w:val="nil"/>
            <w:right w:val="nil"/>
          </w:tcBorders>
        </w:tcPr>
        <w:p w:rsidR="00103FA0" w:rsidRDefault="00103FA0" w:rsidP="00EB67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6841">
            <w:rPr>
              <w:i/>
              <w:noProof/>
              <w:sz w:val="18"/>
            </w:rPr>
            <w:t>i</w:t>
          </w:r>
          <w:r w:rsidRPr="00ED79B6">
            <w:rPr>
              <w:i/>
              <w:sz w:val="18"/>
            </w:rPr>
            <w:fldChar w:fldCharType="end"/>
          </w:r>
        </w:p>
      </w:tc>
    </w:tr>
  </w:tbl>
  <w:p w:rsidR="00073DED" w:rsidRPr="00103FA0" w:rsidRDefault="00073DED" w:rsidP="00103FA0">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A0" w:rsidRPr="00E33C1C" w:rsidRDefault="00103FA0" w:rsidP="00103FA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03FA0" w:rsidTr="00EB672F">
      <w:tc>
        <w:tcPr>
          <w:tcW w:w="1384" w:type="dxa"/>
          <w:tcBorders>
            <w:top w:val="nil"/>
            <w:left w:val="nil"/>
            <w:bottom w:val="nil"/>
            <w:right w:val="nil"/>
          </w:tcBorders>
        </w:tcPr>
        <w:p w:rsidR="00103FA0" w:rsidRDefault="00103FA0" w:rsidP="00EB672F">
          <w:pPr>
            <w:spacing w:line="0" w:lineRule="atLeast"/>
            <w:rPr>
              <w:sz w:val="18"/>
            </w:rPr>
          </w:pPr>
        </w:p>
      </w:tc>
      <w:tc>
        <w:tcPr>
          <w:tcW w:w="6379" w:type="dxa"/>
          <w:tcBorders>
            <w:top w:val="nil"/>
            <w:left w:val="nil"/>
            <w:bottom w:val="nil"/>
            <w:right w:val="nil"/>
          </w:tcBorders>
        </w:tcPr>
        <w:p w:rsidR="00EF769A" w:rsidRDefault="00F10ED6" w:rsidP="00EF769A">
          <w:pPr>
            <w:spacing w:line="0" w:lineRule="atLeast"/>
            <w:jc w:val="center"/>
            <w:rPr>
              <w:sz w:val="18"/>
            </w:rPr>
          </w:pPr>
          <w:r w:rsidRPr="00EF769A">
            <w:rPr>
              <w:i/>
              <w:sz w:val="18"/>
            </w:rPr>
            <w:t>National Health (Claims and under co</w:t>
          </w:r>
          <w:r w:rsidR="003C0F94" w:rsidRPr="00EF769A">
            <w:rPr>
              <w:i/>
              <w:sz w:val="18"/>
            </w:rPr>
            <w:t>-</w:t>
          </w:r>
          <w:r w:rsidR="00431104" w:rsidRPr="00EF769A">
            <w:rPr>
              <w:i/>
              <w:sz w:val="18"/>
            </w:rPr>
            <w:t xml:space="preserve">payment data) Amendment </w:t>
          </w:r>
          <w:r w:rsidR="00EF769A">
            <w:rPr>
              <w:i/>
              <w:sz w:val="18"/>
            </w:rPr>
            <w:t>(Discount co</w:t>
          </w:r>
          <w:r w:rsidR="00EF769A">
            <w:rPr>
              <w:i/>
              <w:sz w:val="18"/>
            </w:rPr>
            <w:noBreakHyphen/>
            <w:t xml:space="preserve">payment and patient charges data) </w:t>
          </w:r>
          <w:r w:rsidRPr="00EF769A">
            <w:rPr>
              <w:i/>
              <w:sz w:val="18"/>
            </w:rPr>
            <w:t xml:space="preserve">Rule 2015 </w:t>
          </w:r>
        </w:p>
        <w:p w:rsidR="00103FA0" w:rsidRDefault="00D02E95" w:rsidP="00EF769A">
          <w:pPr>
            <w:spacing w:line="0" w:lineRule="atLeast"/>
            <w:jc w:val="center"/>
            <w:rPr>
              <w:sz w:val="18"/>
            </w:rPr>
          </w:pPr>
          <w:r>
            <w:rPr>
              <w:sz w:val="18"/>
            </w:rPr>
            <w:t>(PB 128</w:t>
          </w:r>
          <w:r w:rsidR="00F10ED6" w:rsidRPr="00F10ED6">
            <w:rPr>
              <w:sz w:val="18"/>
            </w:rPr>
            <w:t xml:space="preserve"> of 2015)</w:t>
          </w:r>
        </w:p>
      </w:tc>
      <w:tc>
        <w:tcPr>
          <w:tcW w:w="709" w:type="dxa"/>
          <w:tcBorders>
            <w:top w:val="nil"/>
            <w:left w:val="nil"/>
            <w:bottom w:val="nil"/>
            <w:right w:val="nil"/>
          </w:tcBorders>
        </w:tcPr>
        <w:p w:rsidR="00103FA0" w:rsidRDefault="00103FA0" w:rsidP="00EB67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6841">
            <w:rPr>
              <w:i/>
              <w:noProof/>
              <w:sz w:val="18"/>
            </w:rPr>
            <w:t>7</w:t>
          </w:r>
          <w:r w:rsidRPr="00ED79B6">
            <w:rPr>
              <w:i/>
              <w:sz w:val="18"/>
            </w:rPr>
            <w:fldChar w:fldCharType="end"/>
          </w:r>
        </w:p>
      </w:tc>
    </w:tr>
  </w:tbl>
  <w:p w:rsidR="00073DED" w:rsidRPr="00103FA0" w:rsidRDefault="00073DED" w:rsidP="00103FA0">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945" w:rsidRDefault="00DD3945" w:rsidP="00073DED">
      <w:pPr>
        <w:spacing w:line="240" w:lineRule="auto"/>
      </w:pPr>
      <w:r>
        <w:separator/>
      </w:r>
    </w:p>
  </w:footnote>
  <w:footnote w:type="continuationSeparator" w:id="0">
    <w:p w:rsidR="00DD3945" w:rsidRDefault="00DD3945" w:rsidP="00073D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ED" w:rsidRDefault="00073DED">
    <w:pPr>
      <w:pStyle w:val="Header"/>
    </w:pPr>
  </w:p>
  <w:p w:rsidR="00073DED" w:rsidRPr="00A961C4" w:rsidRDefault="00073DED" w:rsidP="00073DED">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D6" w:rsidRPr="00F10ED6" w:rsidRDefault="00F10ED6">
    <w:pPr>
      <w:pStyle w:val="Header"/>
      <w:rPr>
        <w:sz w:val="20"/>
      </w:rPr>
    </w:pPr>
    <w:r w:rsidRPr="00F10ED6">
      <w:rPr>
        <w:b/>
        <w:sz w:val="20"/>
      </w:rPr>
      <w:t xml:space="preserve">Schedule </w:t>
    </w:r>
    <w:proofErr w:type="gramStart"/>
    <w:r w:rsidRPr="00F10ED6">
      <w:rPr>
        <w:b/>
        <w:sz w:val="20"/>
      </w:rPr>
      <w:t>1</w:t>
    </w:r>
    <w:r w:rsidRPr="00F10ED6">
      <w:rPr>
        <w:sz w:val="20"/>
      </w:rPr>
      <w:t xml:space="preserve">  Amendments</w:t>
    </w:r>
    <w:proofErr w:type="gramEnd"/>
  </w:p>
  <w:p w:rsidR="00F10ED6" w:rsidRPr="00A961C4" w:rsidRDefault="00F10ED6" w:rsidP="00073DED">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DD0C45"/>
    <w:multiLevelType w:val="hybridMultilevel"/>
    <w:tmpl w:val="D76E4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ED"/>
    <w:rsid w:val="00003743"/>
    <w:rsid w:val="000123B5"/>
    <w:rsid w:val="00061E7B"/>
    <w:rsid w:val="00067456"/>
    <w:rsid w:val="00073DED"/>
    <w:rsid w:val="000928C6"/>
    <w:rsid w:val="00092B34"/>
    <w:rsid w:val="00095587"/>
    <w:rsid w:val="000C5E27"/>
    <w:rsid w:val="000F2B02"/>
    <w:rsid w:val="00103FA0"/>
    <w:rsid w:val="00145C14"/>
    <w:rsid w:val="001609BC"/>
    <w:rsid w:val="001633A7"/>
    <w:rsid w:val="00167EDD"/>
    <w:rsid w:val="0019680A"/>
    <w:rsid w:val="001B3443"/>
    <w:rsid w:val="001E1457"/>
    <w:rsid w:val="001F48F1"/>
    <w:rsid w:val="00203B2A"/>
    <w:rsid w:val="002617A0"/>
    <w:rsid w:val="00265053"/>
    <w:rsid w:val="0027484C"/>
    <w:rsid w:val="00295F76"/>
    <w:rsid w:val="0030786C"/>
    <w:rsid w:val="00336010"/>
    <w:rsid w:val="003727EB"/>
    <w:rsid w:val="003A403B"/>
    <w:rsid w:val="003C06F3"/>
    <w:rsid w:val="003C09F0"/>
    <w:rsid w:val="003C0F94"/>
    <w:rsid w:val="003D17F9"/>
    <w:rsid w:val="00413F36"/>
    <w:rsid w:val="00431104"/>
    <w:rsid w:val="004427C1"/>
    <w:rsid w:val="00481F03"/>
    <w:rsid w:val="004867E2"/>
    <w:rsid w:val="00491E16"/>
    <w:rsid w:val="004C4BC3"/>
    <w:rsid w:val="004F3D73"/>
    <w:rsid w:val="005434C8"/>
    <w:rsid w:val="0055177E"/>
    <w:rsid w:val="005E3BFE"/>
    <w:rsid w:val="005E7705"/>
    <w:rsid w:val="00602FDC"/>
    <w:rsid w:val="00603B22"/>
    <w:rsid w:val="00605FAC"/>
    <w:rsid w:val="00627E3D"/>
    <w:rsid w:val="00660BA9"/>
    <w:rsid w:val="00672D90"/>
    <w:rsid w:val="006A0349"/>
    <w:rsid w:val="007937FC"/>
    <w:rsid w:val="007A4C57"/>
    <w:rsid w:val="007B6841"/>
    <w:rsid w:val="007E40AE"/>
    <w:rsid w:val="00800598"/>
    <w:rsid w:val="00811A74"/>
    <w:rsid w:val="008247DB"/>
    <w:rsid w:val="008264EB"/>
    <w:rsid w:val="0085762A"/>
    <w:rsid w:val="00912006"/>
    <w:rsid w:val="00987F1E"/>
    <w:rsid w:val="009C21B0"/>
    <w:rsid w:val="009F5582"/>
    <w:rsid w:val="00A33F2B"/>
    <w:rsid w:val="00A429AD"/>
    <w:rsid w:val="00A4512D"/>
    <w:rsid w:val="00A664E9"/>
    <w:rsid w:val="00A702DA"/>
    <w:rsid w:val="00A705AF"/>
    <w:rsid w:val="00B004EA"/>
    <w:rsid w:val="00B42851"/>
    <w:rsid w:val="00B9337E"/>
    <w:rsid w:val="00BC43A5"/>
    <w:rsid w:val="00BE0F2C"/>
    <w:rsid w:val="00C03670"/>
    <w:rsid w:val="00C1004C"/>
    <w:rsid w:val="00C44E91"/>
    <w:rsid w:val="00C60695"/>
    <w:rsid w:val="00CB5B1A"/>
    <w:rsid w:val="00CF282C"/>
    <w:rsid w:val="00CF3F23"/>
    <w:rsid w:val="00D02E95"/>
    <w:rsid w:val="00D07E9D"/>
    <w:rsid w:val="00D47874"/>
    <w:rsid w:val="00D6597D"/>
    <w:rsid w:val="00D74D58"/>
    <w:rsid w:val="00D758A7"/>
    <w:rsid w:val="00D86AF0"/>
    <w:rsid w:val="00DD2702"/>
    <w:rsid w:val="00DD38AA"/>
    <w:rsid w:val="00DD3945"/>
    <w:rsid w:val="00DE7BA6"/>
    <w:rsid w:val="00E232E7"/>
    <w:rsid w:val="00E9487D"/>
    <w:rsid w:val="00EF769A"/>
    <w:rsid w:val="00F10ED6"/>
    <w:rsid w:val="00F40514"/>
    <w:rsid w:val="00F57D49"/>
    <w:rsid w:val="00FB6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73DED"/>
    <w:pPr>
      <w:spacing w:line="260" w:lineRule="atLeast"/>
    </w:pPr>
    <w:rPr>
      <w:rFonts w:eastAsiaTheme="minorHAnsi" w:cstheme="minorBidi"/>
      <w:sz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ShortT">
    <w:name w:val="ShortT"/>
    <w:basedOn w:val="Normal"/>
    <w:next w:val="Normal"/>
    <w:qFormat/>
    <w:rsid w:val="00073DED"/>
    <w:pPr>
      <w:spacing w:line="240" w:lineRule="auto"/>
    </w:pPr>
    <w:rPr>
      <w:rFonts w:eastAsia="Times New Roman" w:cs="Times New Roman"/>
      <w:b/>
      <w:sz w:val="40"/>
      <w:lang w:eastAsia="en-AU"/>
    </w:rPr>
  </w:style>
  <w:style w:type="character" w:customStyle="1" w:styleId="CharAmSchNo">
    <w:name w:val="CharAmSchNo"/>
    <w:basedOn w:val="DefaultParagraphFont"/>
    <w:qFormat/>
    <w:rsid w:val="00073DED"/>
  </w:style>
  <w:style w:type="character" w:customStyle="1" w:styleId="CharAmSchText">
    <w:name w:val="CharAmSchText"/>
    <w:basedOn w:val="DefaultParagraphFont"/>
    <w:qFormat/>
    <w:rsid w:val="00073DED"/>
  </w:style>
  <w:style w:type="paragraph" w:styleId="Header">
    <w:name w:val="header"/>
    <w:basedOn w:val="Normal"/>
    <w:link w:val="HeaderChar"/>
    <w:unhideWhenUsed/>
    <w:rsid w:val="00073DED"/>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073DED"/>
    <w:rPr>
      <w:sz w:val="16"/>
    </w:rPr>
  </w:style>
  <w:style w:type="paragraph" w:customStyle="1" w:styleId="SignCoverPageEnd">
    <w:name w:val="SignCoverPageEnd"/>
    <w:basedOn w:val="Normal"/>
    <w:next w:val="Normal"/>
    <w:rsid w:val="00073DED"/>
    <w:pPr>
      <w:keepNext/>
      <w:pBdr>
        <w:bottom w:val="single" w:sz="4" w:space="12" w:color="auto"/>
      </w:pBdr>
      <w:tabs>
        <w:tab w:val="left" w:pos="3402"/>
      </w:tabs>
      <w:spacing w:line="300" w:lineRule="atLeast"/>
      <w:ind w:right="397"/>
    </w:pPr>
    <w:rPr>
      <w:rFonts w:eastAsia="Times New Roman" w:cs="Times New Roman"/>
      <w:lang w:eastAsia="en-AU"/>
    </w:rPr>
  </w:style>
  <w:style w:type="paragraph" w:customStyle="1" w:styleId="SignCoverPageStart">
    <w:name w:val="SignCoverPageStart"/>
    <w:basedOn w:val="Normal"/>
    <w:next w:val="Normal"/>
    <w:rsid w:val="00073DED"/>
    <w:pPr>
      <w:pBdr>
        <w:top w:val="single" w:sz="4" w:space="1" w:color="auto"/>
      </w:pBdr>
      <w:spacing w:before="360"/>
      <w:ind w:right="397"/>
      <w:jc w:val="both"/>
    </w:pPr>
    <w:rPr>
      <w:rFonts w:eastAsia="Times New Roman" w:cs="Times New Roman"/>
      <w:lang w:eastAsia="en-AU"/>
    </w:rPr>
  </w:style>
  <w:style w:type="paragraph" w:styleId="BalloonText">
    <w:name w:val="Balloon Text"/>
    <w:basedOn w:val="Normal"/>
    <w:link w:val="BalloonTextChar"/>
    <w:uiPriority w:val="99"/>
    <w:rsid w:val="00073D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73DED"/>
    <w:rPr>
      <w:rFonts w:ascii="Tahoma" w:eastAsiaTheme="minorHAnsi" w:hAnsi="Tahoma" w:cs="Tahoma"/>
      <w:sz w:val="16"/>
      <w:szCs w:val="16"/>
      <w:lang w:eastAsia="en-US"/>
    </w:rPr>
  </w:style>
  <w:style w:type="paragraph" w:styleId="Footer">
    <w:name w:val="footer"/>
    <w:basedOn w:val="Normal"/>
    <w:link w:val="FooterChar"/>
    <w:rsid w:val="00073DED"/>
    <w:pPr>
      <w:tabs>
        <w:tab w:val="center" w:pos="4513"/>
        <w:tab w:val="right" w:pos="9026"/>
      </w:tabs>
      <w:spacing w:line="240" w:lineRule="auto"/>
    </w:pPr>
  </w:style>
  <w:style w:type="character" w:customStyle="1" w:styleId="FooterChar">
    <w:name w:val="Footer Char"/>
    <w:basedOn w:val="DefaultParagraphFont"/>
    <w:link w:val="Footer"/>
    <w:rsid w:val="00073DED"/>
    <w:rPr>
      <w:rFonts w:eastAsiaTheme="minorHAnsi" w:cstheme="minorBidi"/>
      <w:sz w:val="22"/>
      <w:lang w:eastAsia="en-US"/>
    </w:rPr>
  </w:style>
  <w:style w:type="paragraph" w:styleId="TOC5">
    <w:name w:val="toc 5"/>
    <w:basedOn w:val="Normal"/>
    <w:next w:val="Normal"/>
    <w:uiPriority w:val="39"/>
    <w:unhideWhenUsed/>
    <w:rsid w:val="00073DE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73DE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073DE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5">
    <w:name w:val="ActHead 5"/>
    <w:aliases w:val="s"/>
    <w:basedOn w:val="Normal"/>
    <w:next w:val="subsection"/>
    <w:qFormat/>
    <w:rsid w:val="00073DED"/>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073DED"/>
  </w:style>
  <w:style w:type="paragraph" w:customStyle="1" w:styleId="subsection">
    <w:name w:val="subsection"/>
    <w:aliases w:val="ss"/>
    <w:basedOn w:val="Normal"/>
    <w:rsid w:val="00073DED"/>
    <w:pPr>
      <w:tabs>
        <w:tab w:val="right" w:pos="1021"/>
      </w:tabs>
      <w:spacing w:before="180" w:line="240" w:lineRule="auto"/>
      <w:ind w:left="1134" w:hanging="1134"/>
    </w:pPr>
    <w:rPr>
      <w:rFonts w:eastAsia="Times New Roman" w:cs="Times New Roman"/>
      <w:lang w:eastAsia="en-AU"/>
    </w:rPr>
  </w:style>
  <w:style w:type="character" w:customStyle="1" w:styleId="OPCCharBase">
    <w:name w:val="OPCCharBase"/>
    <w:uiPriority w:val="1"/>
    <w:qFormat/>
    <w:rsid w:val="00C1004C"/>
  </w:style>
  <w:style w:type="paragraph" w:customStyle="1" w:styleId="OPCParaBase">
    <w:name w:val="OPCParaBase"/>
    <w:qFormat/>
    <w:rsid w:val="00C1004C"/>
    <w:pPr>
      <w:spacing w:line="260" w:lineRule="atLeast"/>
    </w:pPr>
    <w:rPr>
      <w:sz w:val="22"/>
    </w:rPr>
  </w:style>
  <w:style w:type="paragraph" w:customStyle="1" w:styleId="ActHead1">
    <w:name w:val="ActHead 1"/>
    <w:aliases w:val="c"/>
    <w:basedOn w:val="OPCParaBase"/>
    <w:next w:val="Normal"/>
    <w:qFormat/>
    <w:rsid w:val="00C100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00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00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004C"/>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C100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00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00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00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004C"/>
  </w:style>
  <w:style w:type="paragraph" w:customStyle="1" w:styleId="Blocks">
    <w:name w:val="Blocks"/>
    <w:aliases w:val="bb"/>
    <w:basedOn w:val="OPCParaBase"/>
    <w:qFormat/>
    <w:rsid w:val="00C1004C"/>
    <w:pPr>
      <w:spacing w:line="240" w:lineRule="auto"/>
    </w:pPr>
    <w:rPr>
      <w:sz w:val="24"/>
    </w:rPr>
  </w:style>
  <w:style w:type="paragraph" w:customStyle="1" w:styleId="BoxText">
    <w:name w:val="BoxText"/>
    <w:aliases w:val="bt"/>
    <w:basedOn w:val="OPCParaBase"/>
    <w:qFormat/>
    <w:rsid w:val="00C100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004C"/>
    <w:rPr>
      <w:b/>
    </w:rPr>
  </w:style>
  <w:style w:type="paragraph" w:customStyle="1" w:styleId="BoxHeadItalic">
    <w:name w:val="BoxHeadItalic"/>
    <w:aliases w:val="bhi"/>
    <w:basedOn w:val="BoxText"/>
    <w:next w:val="BoxStep"/>
    <w:qFormat/>
    <w:rsid w:val="00C1004C"/>
    <w:rPr>
      <w:i/>
    </w:rPr>
  </w:style>
  <w:style w:type="paragraph" w:customStyle="1" w:styleId="BoxList">
    <w:name w:val="BoxList"/>
    <w:aliases w:val="bl"/>
    <w:basedOn w:val="BoxText"/>
    <w:qFormat/>
    <w:rsid w:val="00C1004C"/>
    <w:pPr>
      <w:ind w:left="1559" w:hanging="425"/>
    </w:pPr>
  </w:style>
  <w:style w:type="paragraph" w:customStyle="1" w:styleId="BoxNote">
    <w:name w:val="BoxNote"/>
    <w:aliases w:val="bn"/>
    <w:basedOn w:val="BoxText"/>
    <w:qFormat/>
    <w:rsid w:val="00C1004C"/>
    <w:pPr>
      <w:tabs>
        <w:tab w:val="left" w:pos="1985"/>
      </w:tabs>
      <w:spacing w:before="122" w:line="198" w:lineRule="exact"/>
      <w:ind w:left="2948" w:hanging="1814"/>
    </w:pPr>
    <w:rPr>
      <w:sz w:val="18"/>
    </w:rPr>
  </w:style>
  <w:style w:type="paragraph" w:customStyle="1" w:styleId="BoxPara">
    <w:name w:val="BoxPara"/>
    <w:aliases w:val="bp"/>
    <w:basedOn w:val="BoxText"/>
    <w:qFormat/>
    <w:rsid w:val="00C1004C"/>
    <w:pPr>
      <w:tabs>
        <w:tab w:val="right" w:pos="2268"/>
      </w:tabs>
      <w:ind w:left="2552" w:hanging="1418"/>
    </w:pPr>
  </w:style>
  <w:style w:type="paragraph" w:customStyle="1" w:styleId="BoxStep">
    <w:name w:val="BoxStep"/>
    <w:aliases w:val="bs"/>
    <w:basedOn w:val="BoxText"/>
    <w:qFormat/>
    <w:rsid w:val="00C1004C"/>
    <w:pPr>
      <w:ind w:left="1985" w:hanging="851"/>
    </w:pPr>
  </w:style>
  <w:style w:type="character" w:customStyle="1" w:styleId="CharAmPartNo">
    <w:name w:val="CharAmPartNo"/>
    <w:basedOn w:val="OPCCharBase"/>
    <w:qFormat/>
    <w:rsid w:val="00C1004C"/>
  </w:style>
  <w:style w:type="character" w:customStyle="1" w:styleId="CharAmPartText">
    <w:name w:val="CharAmPartText"/>
    <w:basedOn w:val="OPCCharBase"/>
    <w:qFormat/>
    <w:rsid w:val="00C1004C"/>
  </w:style>
  <w:style w:type="character" w:customStyle="1" w:styleId="CharBoldItalic">
    <w:name w:val="CharBoldItalic"/>
    <w:basedOn w:val="OPCCharBase"/>
    <w:uiPriority w:val="1"/>
    <w:qFormat/>
    <w:rsid w:val="00C1004C"/>
    <w:rPr>
      <w:b/>
      <w:i/>
    </w:rPr>
  </w:style>
  <w:style w:type="character" w:customStyle="1" w:styleId="CharChapNo">
    <w:name w:val="CharChapNo"/>
    <w:basedOn w:val="OPCCharBase"/>
    <w:uiPriority w:val="1"/>
    <w:qFormat/>
    <w:rsid w:val="00C1004C"/>
  </w:style>
  <w:style w:type="character" w:customStyle="1" w:styleId="CharChapText">
    <w:name w:val="CharChapText"/>
    <w:basedOn w:val="OPCCharBase"/>
    <w:uiPriority w:val="1"/>
    <w:qFormat/>
    <w:rsid w:val="00C1004C"/>
  </w:style>
  <w:style w:type="character" w:customStyle="1" w:styleId="CharDivNo">
    <w:name w:val="CharDivNo"/>
    <w:basedOn w:val="OPCCharBase"/>
    <w:uiPriority w:val="1"/>
    <w:qFormat/>
    <w:rsid w:val="00C1004C"/>
  </w:style>
  <w:style w:type="character" w:customStyle="1" w:styleId="CharDivText">
    <w:name w:val="CharDivText"/>
    <w:basedOn w:val="OPCCharBase"/>
    <w:uiPriority w:val="1"/>
    <w:qFormat/>
    <w:rsid w:val="00C1004C"/>
  </w:style>
  <w:style w:type="character" w:customStyle="1" w:styleId="CharItalic">
    <w:name w:val="CharItalic"/>
    <w:basedOn w:val="OPCCharBase"/>
    <w:uiPriority w:val="1"/>
    <w:qFormat/>
    <w:rsid w:val="00C1004C"/>
    <w:rPr>
      <w:i/>
    </w:rPr>
  </w:style>
  <w:style w:type="character" w:customStyle="1" w:styleId="CharPartNo">
    <w:name w:val="CharPartNo"/>
    <w:basedOn w:val="OPCCharBase"/>
    <w:uiPriority w:val="1"/>
    <w:qFormat/>
    <w:rsid w:val="00C1004C"/>
  </w:style>
  <w:style w:type="character" w:customStyle="1" w:styleId="CharPartText">
    <w:name w:val="CharPartText"/>
    <w:basedOn w:val="OPCCharBase"/>
    <w:uiPriority w:val="1"/>
    <w:qFormat/>
    <w:rsid w:val="00C1004C"/>
  </w:style>
  <w:style w:type="character" w:customStyle="1" w:styleId="CharSubdNo">
    <w:name w:val="CharSubdNo"/>
    <w:basedOn w:val="OPCCharBase"/>
    <w:uiPriority w:val="1"/>
    <w:qFormat/>
    <w:rsid w:val="00C1004C"/>
  </w:style>
  <w:style w:type="character" w:customStyle="1" w:styleId="CharSubdText">
    <w:name w:val="CharSubdText"/>
    <w:basedOn w:val="OPCCharBase"/>
    <w:uiPriority w:val="1"/>
    <w:qFormat/>
    <w:rsid w:val="00C1004C"/>
  </w:style>
  <w:style w:type="paragraph" w:customStyle="1" w:styleId="CTA--">
    <w:name w:val="CTA --"/>
    <w:basedOn w:val="OPCParaBase"/>
    <w:next w:val="Normal"/>
    <w:rsid w:val="00C1004C"/>
    <w:pPr>
      <w:spacing w:before="60" w:line="240" w:lineRule="atLeast"/>
      <w:ind w:left="142" w:hanging="142"/>
    </w:pPr>
    <w:rPr>
      <w:sz w:val="20"/>
    </w:rPr>
  </w:style>
  <w:style w:type="paragraph" w:customStyle="1" w:styleId="CTA-">
    <w:name w:val="CTA -"/>
    <w:basedOn w:val="OPCParaBase"/>
    <w:rsid w:val="00C1004C"/>
    <w:pPr>
      <w:spacing w:before="60" w:line="240" w:lineRule="atLeast"/>
      <w:ind w:left="85" w:hanging="85"/>
    </w:pPr>
    <w:rPr>
      <w:sz w:val="20"/>
    </w:rPr>
  </w:style>
  <w:style w:type="paragraph" w:customStyle="1" w:styleId="CTA---">
    <w:name w:val="CTA ---"/>
    <w:basedOn w:val="OPCParaBase"/>
    <w:next w:val="Normal"/>
    <w:rsid w:val="00C1004C"/>
    <w:pPr>
      <w:spacing w:before="60" w:line="240" w:lineRule="atLeast"/>
      <w:ind w:left="198" w:hanging="198"/>
    </w:pPr>
    <w:rPr>
      <w:sz w:val="20"/>
    </w:rPr>
  </w:style>
  <w:style w:type="paragraph" w:customStyle="1" w:styleId="CTA----">
    <w:name w:val="CTA ----"/>
    <w:basedOn w:val="OPCParaBase"/>
    <w:next w:val="Normal"/>
    <w:rsid w:val="00C1004C"/>
    <w:pPr>
      <w:spacing w:before="60" w:line="240" w:lineRule="atLeast"/>
      <w:ind w:left="255" w:hanging="255"/>
    </w:pPr>
    <w:rPr>
      <w:sz w:val="20"/>
    </w:rPr>
  </w:style>
  <w:style w:type="paragraph" w:customStyle="1" w:styleId="CTA1a">
    <w:name w:val="CTA 1(a)"/>
    <w:basedOn w:val="OPCParaBase"/>
    <w:rsid w:val="00C1004C"/>
    <w:pPr>
      <w:tabs>
        <w:tab w:val="right" w:pos="414"/>
      </w:tabs>
      <w:spacing w:before="40" w:line="240" w:lineRule="atLeast"/>
      <w:ind w:left="675" w:hanging="675"/>
    </w:pPr>
    <w:rPr>
      <w:sz w:val="20"/>
    </w:rPr>
  </w:style>
  <w:style w:type="paragraph" w:customStyle="1" w:styleId="CTA1ai">
    <w:name w:val="CTA 1(a)(i)"/>
    <w:basedOn w:val="OPCParaBase"/>
    <w:rsid w:val="00C1004C"/>
    <w:pPr>
      <w:tabs>
        <w:tab w:val="right" w:pos="1004"/>
      </w:tabs>
      <w:spacing w:before="40" w:line="240" w:lineRule="atLeast"/>
      <w:ind w:left="1253" w:hanging="1253"/>
    </w:pPr>
    <w:rPr>
      <w:sz w:val="20"/>
    </w:rPr>
  </w:style>
  <w:style w:type="paragraph" w:customStyle="1" w:styleId="CTA2a">
    <w:name w:val="CTA 2(a)"/>
    <w:basedOn w:val="OPCParaBase"/>
    <w:rsid w:val="00C1004C"/>
    <w:pPr>
      <w:tabs>
        <w:tab w:val="right" w:pos="482"/>
      </w:tabs>
      <w:spacing w:before="40" w:line="240" w:lineRule="atLeast"/>
      <w:ind w:left="748" w:hanging="748"/>
    </w:pPr>
    <w:rPr>
      <w:sz w:val="20"/>
    </w:rPr>
  </w:style>
  <w:style w:type="paragraph" w:customStyle="1" w:styleId="CTA2ai">
    <w:name w:val="CTA 2(a)(i)"/>
    <w:basedOn w:val="OPCParaBase"/>
    <w:rsid w:val="00C1004C"/>
    <w:pPr>
      <w:tabs>
        <w:tab w:val="right" w:pos="1089"/>
      </w:tabs>
      <w:spacing w:before="40" w:line="240" w:lineRule="atLeast"/>
      <w:ind w:left="1327" w:hanging="1327"/>
    </w:pPr>
    <w:rPr>
      <w:sz w:val="20"/>
    </w:rPr>
  </w:style>
  <w:style w:type="paragraph" w:customStyle="1" w:styleId="CTA3a">
    <w:name w:val="CTA 3(a)"/>
    <w:basedOn w:val="OPCParaBase"/>
    <w:rsid w:val="00C1004C"/>
    <w:pPr>
      <w:tabs>
        <w:tab w:val="right" w:pos="556"/>
      </w:tabs>
      <w:spacing w:before="40" w:line="240" w:lineRule="atLeast"/>
      <w:ind w:left="805" w:hanging="805"/>
    </w:pPr>
    <w:rPr>
      <w:sz w:val="20"/>
    </w:rPr>
  </w:style>
  <w:style w:type="paragraph" w:customStyle="1" w:styleId="CTA3ai">
    <w:name w:val="CTA 3(a)(i)"/>
    <w:basedOn w:val="OPCParaBase"/>
    <w:rsid w:val="00C1004C"/>
    <w:pPr>
      <w:tabs>
        <w:tab w:val="right" w:pos="1140"/>
      </w:tabs>
      <w:spacing w:before="40" w:line="240" w:lineRule="atLeast"/>
      <w:ind w:left="1361" w:hanging="1361"/>
    </w:pPr>
    <w:rPr>
      <w:sz w:val="20"/>
    </w:rPr>
  </w:style>
  <w:style w:type="paragraph" w:customStyle="1" w:styleId="CTA4a">
    <w:name w:val="CTA 4(a)"/>
    <w:basedOn w:val="OPCParaBase"/>
    <w:rsid w:val="00C1004C"/>
    <w:pPr>
      <w:tabs>
        <w:tab w:val="right" w:pos="624"/>
      </w:tabs>
      <w:spacing w:before="40" w:line="240" w:lineRule="atLeast"/>
      <w:ind w:left="873" w:hanging="873"/>
    </w:pPr>
    <w:rPr>
      <w:sz w:val="20"/>
    </w:rPr>
  </w:style>
  <w:style w:type="paragraph" w:customStyle="1" w:styleId="CTA4ai">
    <w:name w:val="CTA 4(a)(i)"/>
    <w:basedOn w:val="OPCParaBase"/>
    <w:rsid w:val="00C1004C"/>
    <w:pPr>
      <w:tabs>
        <w:tab w:val="right" w:pos="1213"/>
      </w:tabs>
      <w:spacing w:before="40" w:line="240" w:lineRule="atLeast"/>
      <w:ind w:left="1452" w:hanging="1452"/>
    </w:pPr>
    <w:rPr>
      <w:sz w:val="20"/>
    </w:rPr>
  </w:style>
  <w:style w:type="paragraph" w:customStyle="1" w:styleId="CTACAPS">
    <w:name w:val="CTA CAPS"/>
    <w:basedOn w:val="OPCParaBase"/>
    <w:rsid w:val="00C1004C"/>
    <w:pPr>
      <w:spacing w:before="60" w:line="240" w:lineRule="atLeast"/>
    </w:pPr>
    <w:rPr>
      <w:sz w:val="20"/>
    </w:rPr>
  </w:style>
  <w:style w:type="paragraph" w:customStyle="1" w:styleId="CTAright">
    <w:name w:val="CTA right"/>
    <w:basedOn w:val="OPCParaBase"/>
    <w:rsid w:val="00C1004C"/>
    <w:pPr>
      <w:spacing w:before="60" w:line="240" w:lineRule="auto"/>
      <w:jc w:val="right"/>
    </w:pPr>
    <w:rPr>
      <w:sz w:val="20"/>
    </w:rPr>
  </w:style>
  <w:style w:type="paragraph" w:customStyle="1" w:styleId="Definition">
    <w:name w:val="Definition"/>
    <w:aliases w:val="dd"/>
    <w:basedOn w:val="OPCParaBase"/>
    <w:rsid w:val="00C1004C"/>
    <w:pPr>
      <w:spacing w:before="180" w:line="240" w:lineRule="auto"/>
      <w:ind w:left="1134"/>
    </w:pPr>
  </w:style>
  <w:style w:type="paragraph" w:customStyle="1" w:styleId="ETAsubitem">
    <w:name w:val="ETA(subitem)"/>
    <w:basedOn w:val="OPCParaBase"/>
    <w:rsid w:val="00C1004C"/>
    <w:pPr>
      <w:tabs>
        <w:tab w:val="right" w:pos="340"/>
      </w:tabs>
      <w:spacing w:before="60" w:line="240" w:lineRule="auto"/>
      <w:ind w:left="454" w:hanging="454"/>
    </w:pPr>
    <w:rPr>
      <w:sz w:val="20"/>
    </w:rPr>
  </w:style>
  <w:style w:type="paragraph" w:customStyle="1" w:styleId="ETApara">
    <w:name w:val="ETA(para)"/>
    <w:basedOn w:val="OPCParaBase"/>
    <w:rsid w:val="00C1004C"/>
    <w:pPr>
      <w:tabs>
        <w:tab w:val="right" w:pos="754"/>
      </w:tabs>
      <w:spacing w:before="60" w:line="240" w:lineRule="auto"/>
      <w:ind w:left="828" w:hanging="828"/>
    </w:pPr>
    <w:rPr>
      <w:sz w:val="20"/>
    </w:rPr>
  </w:style>
  <w:style w:type="paragraph" w:customStyle="1" w:styleId="ETAsubpara">
    <w:name w:val="ETA(subpara)"/>
    <w:basedOn w:val="OPCParaBase"/>
    <w:rsid w:val="00C1004C"/>
    <w:pPr>
      <w:tabs>
        <w:tab w:val="right" w:pos="1083"/>
      </w:tabs>
      <w:spacing w:before="60" w:line="240" w:lineRule="auto"/>
      <w:ind w:left="1191" w:hanging="1191"/>
    </w:pPr>
    <w:rPr>
      <w:sz w:val="20"/>
    </w:rPr>
  </w:style>
  <w:style w:type="paragraph" w:customStyle="1" w:styleId="ETAsub-subpara">
    <w:name w:val="ETA(sub-subpara)"/>
    <w:basedOn w:val="OPCParaBase"/>
    <w:rsid w:val="00C1004C"/>
    <w:pPr>
      <w:tabs>
        <w:tab w:val="right" w:pos="1412"/>
      </w:tabs>
      <w:spacing w:before="60" w:line="240" w:lineRule="auto"/>
      <w:ind w:left="1525" w:hanging="1525"/>
    </w:pPr>
    <w:rPr>
      <w:sz w:val="20"/>
    </w:rPr>
  </w:style>
  <w:style w:type="paragraph" w:customStyle="1" w:styleId="Formula">
    <w:name w:val="Formula"/>
    <w:basedOn w:val="OPCParaBase"/>
    <w:rsid w:val="00C1004C"/>
    <w:pPr>
      <w:spacing w:line="240" w:lineRule="auto"/>
      <w:ind w:left="1134"/>
    </w:pPr>
    <w:rPr>
      <w:sz w:val="20"/>
    </w:rPr>
  </w:style>
  <w:style w:type="paragraph" w:customStyle="1" w:styleId="House">
    <w:name w:val="House"/>
    <w:basedOn w:val="OPCParaBase"/>
    <w:rsid w:val="00C1004C"/>
    <w:pPr>
      <w:spacing w:line="240" w:lineRule="auto"/>
    </w:pPr>
    <w:rPr>
      <w:sz w:val="28"/>
    </w:rPr>
  </w:style>
  <w:style w:type="paragraph" w:customStyle="1" w:styleId="Item">
    <w:name w:val="Item"/>
    <w:aliases w:val="i"/>
    <w:basedOn w:val="OPCParaBase"/>
    <w:next w:val="ItemHead"/>
    <w:rsid w:val="00C1004C"/>
    <w:pPr>
      <w:keepLines/>
      <w:spacing w:before="80" w:line="240" w:lineRule="auto"/>
      <w:ind w:left="709"/>
    </w:pPr>
  </w:style>
  <w:style w:type="paragraph" w:customStyle="1" w:styleId="ItemHead">
    <w:name w:val="ItemHead"/>
    <w:aliases w:val="ih"/>
    <w:basedOn w:val="OPCParaBase"/>
    <w:next w:val="Item"/>
    <w:rsid w:val="00C100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004C"/>
    <w:pPr>
      <w:spacing w:line="240" w:lineRule="auto"/>
    </w:pPr>
    <w:rPr>
      <w:b/>
      <w:sz w:val="32"/>
    </w:rPr>
  </w:style>
  <w:style w:type="paragraph" w:customStyle="1" w:styleId="notedraft">
    <w:name w:val="note(draft)"/>
    <w:aliases w:val="nd"/>
    <w:basedOn w:val="OPCParaBase"/>
    <w:rsid w:val="00C1004C"/>
    <w:pPr>
      <w:spacing w:before="240" w:line="240" w:lineRule="auto"/>
      <w:ind w:left="284" w:hanging="284"/>
    </w:pPr>
    <w:rPr>
      <w:i/>
      <w:sz w:val="24"/>
    </w:rPr>
  </w:style>
  <w:style w:type="paragraph" w:customStyle="1" w:styleId="notemargin">
    <w:name w:val="note(margin)"/>
    <w:aliases w:val="nm"/>
    <w:basedOn w:val="OPCParaBase"/>
    <w:rsid w:val="00C1004C"/>
    <w:pPr>
      <w:tabs>
        <w:tab w:val="left" w:pos="709"/>
      </w:tabs>
      <w:spacing w:before="122" w:line="198" w:lineRule="exact"/>
      <w:ind w:left="709" w:hanging="709"/>
    </w:pPr>
    <w:rPr>
      <w:sz w:val="18"/>
    </w:rPr>
  </w:style>
  <w:style w:type="paragraph" w:customStyle="1" w:styleId="noteToPara">
    <w:name w:val="noteToPara"/>
    <w:aliases w:val="ntp"/>
    <w:basedOn w:val="OPCParaBase"/>
    <w:rsid w:val="00C1004C"/>
    <w:pPr>
      <w:spacing w:before="122" w:line="198" w:lineRule="exact"/>
      <w:ind w:left="2353" w:hanging="709"/>
    </w:pPr>
    <w:rPr>
      <w:sz w:val="18"/>
    </w:rPr>
  </w:style>
  <w:style w:type="paragraph" w:customStyle="1" w:styleId="noteParlAmend">
    <w:name w:val="note(ParlAmend)"/>
    <w:aliases w:val="npp"/>
    <w:basedOn w:val="OPCParaBase"/>
    <w:next w:val="ParlAmend"/>
    <w:rsid w:val="00C1004C"/>
    <w:pPr>
      <w:spacing w:line="240" w:lineRule="auto"/>
      <w:jc w:val="right"/>
    </w:pPr>
    <w:rPr>
      <w:rFonts w:ascii="Arial" w:hAnsi="Arial"/>
      <w:b/>
      <w:i/>
    </w:rPr>
  </w:style>
  <w:style w:type="paragraph" w:customStyle="1" w:styleId="Page1">
    <w:name w:val="Page1"/>
    <w:basedOn w:val="OPCParaBase"/>
    <w:rsid w:val="00C1004C"/>
    <w:pPr>
      <w:spacing w:before="5600" w:line="240" w:lineRule="auto"/>
    </w:pPr>
    <w:rPr>
      <w:b/>
      <w:sz w:val="32"/>
    </w:rPr>
  </w:style>
  <w:style w:type="paragraph" w:customStyle="1" w:styleId="PageBreak">
    <w:name w:val="PageBreak"/>
    <w:aliases w:val="pb"/>
    <w:basedOn w:val="OPCParaBase"/>
    <w:rsid w:val="00C1004C"/>
    <w:pPr>
      <w:spacing w:line="240" w:lineRule="auto"/>
    </w:pPr>
    <w:rPr>
      <w:sz w:val="20"/>
    </w:rPr>
  </w:style>
  <w:style w:type="paragraph" w:customStyle="1" w:styleId="paragraphsub">
    <w:name w:val="paragraph(sub)"/>
    <w:aliases w:val="aa"/>
    <w:basedOn w:val="OPCParaBase"/>
    <w:rsid w:val="00C1004C"/>
    <w:pPr>
      <w:tabs>
        <w:tab w:val="right" w:pos="1985"/>
      </w:tabs>
      <w:spacing w:before="40" w:line="240" w:lineRule="auto"/>
      <w:ind w:left="2098" w:hanging="2098"/>
    </w:pPr>
  </w:style>
  <w:style w:type="paragraph" w:customStyle="1" w:styleId="paragraphsub-sub">
    <w:name w:val="paragraph(sub-sub)"/>
    <w:aliases w:val="aaa"/>
    <w:basedOn w:val="OPCParaBase"/>
    <w:rsid w:val="00C1004C"/>
    <w:pPr>
      <w:tabs>
        <w:tab w:val="right" w:pos="2722"/>
      </w:tabs>
      <w:spacing w:before="40" w:line="240" w:lineRule="auto"/>
      <w:ind w:left="2835" w:hanging="2835"/>
    </w:pPr>
  </w:style>
  <w:style w:type="paragraph" w:customStyle="1" w:styleId="paragraph">
    <w:name w:val="paragraph"/>
    <w:aliases w:val="a"/>
    <w:basedOn w:val="OPCParaBase"/>
    <w:rsid w:val="00C1004C"/>
    <w:pPr>
      <w:tabs>
        <w:tab w:val="right" w:pos="1531"/>
      </w:tabs>
      <w:spacing w:before="40" w:line="240" w:lineRule="auto"/>
      <w:ind w:left="1644" w:hanging="1644"/>
    </w:pPr>
  </w:style>
  <w:style w:type="paragraph" w:customStyle="1" w:styleId="ParlAmend">
    <w:name w:val="ParlAmend"/>
    <w:aliases w:val="pp"/>
    <w:basedOn w:val="OPCParaBase"/>
    <w:rsid w:val="00C1004C"/>
    <w:pPr>
      <w:spacing w:before="240" w:line="240" w:lineRule="atLeast"/>
      <w:ind w:hanging="567"/>
    </w:pPr>
    <w:rPr>
      <w:sz w:val="24"/>
    </w:rPr>
  </w:style>
  <w:style w:type="paragraph" w:customStyle="1" w:styleId="Penalty">
    <w:name w:val="Penalty"/>
    <w:basedOn w:val="OPCParaBase"/>
    <w:rsid w:val="00C1004C"/>
    <w:pPr>
      <w:tabs>
        <w:tab w:val="left" w:pos="2977"/>
      </w:tabs>
      <w:spacing w:before="180" w:line="240" w:lineRule="auto"/>
      <w:ind w:left="1985" w:hanging="851"/>
    </w:pPr>
  </w:style>
  <w:style w:type="paragraph" w:customStyle="1" w:styleId="Portfolio">
    <w:name w:val="Portfolio"/>
    <w:basedOn w:val="OPCParaBase"/>
    <w:rsid w:val="00C1004C"/>
    <w:pPr>
      <w:spacing w:line="240" w:lineRule="auto"/>
    </w:pPr>
    <w:rPr>
      <w:i/>
      <w:sz w:val="20"/>
    </w:rPr>
  </w:style>
  <w:style w:type="paragraph" w:customStyle="1" w:styleId="Preamble">
    <w:name w:val="Preamble"/>
    <w:basedOn w:val="OPCParaBase"/>
    <w:next w:val="Normal"/>
    <w:rsid w:val="00C100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004C"/>
    <w:pPr>
      <w:spacing w:line="240" w:lineRule="auto"/>
    </w:pPr>
    <w:rPr>
      <w:i/>
      <w:sz w:val="20"/>
    </w:rPr>
  </w:style>
  <w:style w:type="paragraph" w:customStyle="1" w:styleId="Session">
    <w:name w:val="Session"/>
    <w:basedOn w:val="OPCParaBase"/>
    <w:rsid w:val="00C1004C"/>
    <w:pPr>
      <w:spacing w:line="240" w:lineRule="auto"/>
    </w:pPr>
    <w:rPr>
      <w:sz w:val="28"/>
    </w:rPr>
  </w:style>
  <w:style w:type="paragraph" w:customStyle="1" w:styleId="Sponsor">
    <w:name w:val="Sponsor"/>
    <w:basedOn w:val="OPCParaBase"/>
    <w:rsid w:val="00C1004C"/>
    <w:pPr>
      <w:spacing w:line="240" w:lineRule="auto"/>
    </w:pPr>
    <w:rPr>
      <w:i/>
    </w:rPr>
  </w:style>
  <w:style w:type="paragraph" w:customStyle="1" w:styleId="Subitem">
    <w:name w:val="Subitem"/>
    <w:aliases w:val="iss"/>
    <w:basedOn w:val="OPCParaBase"/>
    <w:rsid w:val="00C1004C"/>
    <w:pPr>
      <w:spacing w:before="180" w:line="240" w:lineRule="auto"/>
      <w:ind w:left="709" w:hanging="709"/>
    </w:pPr>
  </w:style>
  <w:style w:type="paragraph" w:customStyle="1" w:styleId="SubitemHead">
    <w:name w:val="SubitemHead"/>
    <w:aliases w:val="issh"/>
    <w:basedOn w:val="OPCParaBase"/>
    <w:rsid w:val="00C100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004C"/>
    <w:pPr>
      <w:spacing w:before="40" w:line="240" w:lineRule="auto"/>
      <w:ind w:left="1134"/>
    </w:pPr>
  </w:style>
  <w:style w:type="paragraph" w:customStyle="1" w:styleId="SubsectionHead">
    <w:name w:val="SubsectionHead"/>
    <w:aliases w:val="ssh"/>
    <w:basedOn w:val="OPCParaBase"/>
    <w:next w:val="subsection"/>
    <w:rsid w:val="00C1004C"/>
    <w:pPr>
      <w:keepNext/>
      <w:keepLines/>
      <w:spacing w:before="240" w:line="240" w:lineRule="auto"/>
      <w:ind w:left="1134"/>
    </w:pPr>
    <w:rPr>
      <w:i/>
    </w:rPr>
  </w:style>
  <w:style w:type="paragraph" w:customStyle="1" w:styleId="Tablea">
    <w:name w:val="Table(a)"/>
    <w:aliases w:val="ta"/>
    <w:basedOn w:val="OPCParaBase"/>
    <w:rsid w:val="00C1004C"/>
    <w:pPr>
      <w:spacing w:before="60" w:line="240" w:lineRule="auto"/>
      <w:ind w:left="284" w:hanging="284"/>
    </w:pPr>
    <w:rPr>
      <w:sz w:val="20"/>
    </w:rPr>
  </w:style>
  <w:style w:type="paragraph" w:customStyle="1" w:styleId="TableAA">
    <w:name w:val="Table(AA)"/>
    <w:aliases w:val="taaa"/>
    <w:basedOn w:val="OPCParaBase"/>
    <w:rsid w:val="00C100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00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004C"/>
    <w:pPr>
      <w:spacing w:before="60" w:line="240" w:lineRule="atLeast"/>
    </w:pPr>
    <w:rPr>
      <w:sz w:val="20"/>
    </w:rPr>
  </w:style>
  <w:style w:type="paragraph" w:customStyle="1" w:styleId="TLPBoxTextnote">
    <w:name w:val="TLPBoxText(note"/>
    <w:aliases w:val="right)"/>
    <w:basedOn w:val="OPCParaBase"/>
    <w:rsid w:val="00C100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00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004C"/>
    <w:pPr>
      <w:spacing w:before="122" w:line="198" w:lineRule="exact"/>
      <w:ind w:left="1985" w:hanging="851"/>
      <w:jc w:val="right"/>
    </w:pPr>
    <w:rPr>
      <w:sz w:val="18"/>
    </w:rPr>
  </w:style>
  <w:style w:type="paragraph" w:customStyle="1" w:styleId="TLPTableBullet">
    <w:name w:val="TLPTableBullet"/>
    <w:aliases w:val="ttb"/>
    <w:basedOn w:val="OPCParaBase"/>
    <w:rsid w:val="00C1004C"/>
    <w:pPr>
      <w:spacing w:line="240" w:lineRule="exact"/>
      <w:ind w:left="284" w:hanging="284"/>
    </w:pPr>
    <w:rPr>
      <w:sz w:val="20"/>
    </w:rPr>
  </w:style>
  <w:style w:type="paragraph" w:styleId="TOC1">
    <w:name w:val="toc 1"/>
    <w:basedOn w:val="OPCParaBase"/>
    <w:next w:val="Normal"/>
    <w:uiPriority w:val="39"/>
    <w:unhideWhenUsed/>
    <w:rsid w:val="00C100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100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100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1004C"/>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C100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1004C"/>
    <w:pPr>
      <w:keepLines/>
      <w:tabs>
        <w:tab w:val="right" w:pos="827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C1004C"/>
    <w:pPr>
      <w:keepLines/>
      <w:spacing w:before="240" w:after="120" w:line="240" w:lineRule="auto"/>
      <w:ind w:left="794"/>
    </w:pPr>
    <w:rPr>
      <w:b/>
      <w:kern w:val="28"/>
      <w:sz w:val="20"/>
    </w:rPr>
  </w:style>
  <w:style w:type="paragraph" w:customStyle="1" w:styleId="TofSectsHeading">
    <w:name w:val="TofSects(Heading)"/>
    <w:basedOn w:val="OPCParaBase"/>
    <w:rsid w:val="00C1004C"/>
    <w:pPr>
      <w:spacing w:before="240" w:after="120" w:line="240" w:lineRule="auto"/>
    </w:pPr>
    <w:rPr>
      <w:b/>
      <w:sz w:val="24"/>
    </w:rPr>
  </w:style>
  <w:style w:type="paragraph" w:customStyle="1" w:styleId="TofSectsSection">
    <w:name w:val="TofSects(Section)"/>
    <w:basedOn w:val="OPCParaBase"/>
    <w:rsid w:val="00C1004C"/>
    <w:pPr>
      <w:keepLines/>
      <w:spacing w:before="40" w:line="240" w:lineRule="auto"/>
      <w:ind w:left="1588" w:hanging="794"/>
    </w:pPr>
    <w:rPr>
      <w:kern w:val="28"/>
      <w:sz w:val="18"/>
    </w:rPr>
  </w:style>
  <w:style w:type="paragraph" w:customStyle="1" w:styleId="TofSectsSubdiv">
    <w:name w:val="TofSects(Subdiv)"/>
    <w:basedOn w:val="OPCParaBase"/>
    <w:rsid w:val="00C1004C"/>
    <w:pPr>
      <w:keepLines/>
      <w:spacing w:before="80" w:line="240" w:lineRule="auto"/>
      <w:ind w:left="1588" w:hanging="794"/>
    </w:pPr>
    <w:rPr>
      <w:kern w:val="28"/>
    </w:rPr>
  </w:style>
  <w:style w:type="paragraph" w:customStyle="1" w:styleId="WRStyle">
    <w:name w:val="WR Style"/>
    <w:aliases w:val="WR"/>
    <w:basedOn w:val="OPCParaBase"/>
    <w:rsid w:val="00C1004C"/>
    <w:pPr>
      <w:spacing w:before="240" w:line="240" w:lineRule="auto"/>
      <w:ind w:left="284" w:hanging="284"/>
    </w:pPr>
    <w:rPr>
      <w:b/>
      <w:i/>
      <w:kern w:val="28"/>
      <w:sz w:val="24"/>
    </w:rPr>
  </w:style>
  <w:style w:type="paragraph" w:customStyle="1" w:styleId="notepara">
    <w:name w:val="note(para)"/>
    <w:aliases w:val="na"/>
    <w:basedOn w:val="OPCParaBase"/>
    <w:rsid w:val="00C1004C"/>
    <w:pPr>
      <w:spacing w:before="40" w:line="198" w:lineRule="exact"/>
      <w:ind w:left="2354" w:hanging="369"/>
    </w:pPr>
    <w:rPr>
      <w:sz w:val="18"/>
    </w:rPr>
  </w:style>
  <w:style w:type="character" w:styleId="LineNumber">
    <w:name w:val="line number"/>
    <w:basedOn w:val="OPCCharBase"/>
    <w:uiPriority w:val="99"/>
    <w:unhideWhenUsed/>
    <w:rsid w:val="00C1004C"/>
    <w:rPr>
      <w:sz w:val="16"/>
    </w:rPr>
  </w:style>
  <w:style w:type="table" w:customStyle="1" w:styleId="CFlag">
    <w:name w:val="CFlag"/>
    <w:basedOn w:val="TableNormal"/>
    <w:uiPriority w:val="99"/>
    <w:rsid w:val="00C1004C"/>
    <w:tblPr/>
  </w:style>
  <w:style w:type="table" w:styleId="TableGrid">
    <w:name w:val="Table Grid"/>
    <w:basedOn w:val="TableNormal"/>
    <w:uiPriority w:val="59"/>
    <w:rsid w:val="00C1004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1004C"/>
    <w:rPr>
      <w:b/>
      <w:sz w:val="28"/>
      <w:szCs w:val="32"/>
    </w:rPr>
  </w:style>
  <w:style w:type="paragraph" w:customStyle="1" w:styleId="LegislationMadeUnder">
    <w:name w:val="LegislationMadeUnder"/>
    <w:basedOn w:val="OPCParaBase"/>
    <w:next w:val="Normal"/>
    <w:rsid w:val="00C1004C"/>
    <w:rPr>
      <w:i/>
      <w:sz w:val="32"/>
      <w:szCs w:val="32"/>
    </w:rPr>
  </w:style>
  <w:style w:type="paragraph" w:customStyle="1" w:styleId="NotesHeading1">
    <w:name w:val="NotesHeading 1"/>
    <w:basedOn w:val="OPCParaBase"/>
    <w:next w:val="Normal"/>
    <w:rsid w:val="00C1004C"/>
    <w:rPr>
      <w:b/>
      <w:sz w:val="28"/>
      <w:szCs w:val="28"/>
    </w:rPr>
  </w:style>
  <w:style w:type="paragraph" w:customStyle="1" w:styleId="NotesHeading2">
    <w:name w:val="NotesHeading 2"/>
    <w:basedOn w:val="OPCParaBase"/>
    <w:next w:val="Normal"/>
    <w:rsid w:val="00C1004C"/>
    <w:rPr>
      <w:b/>
      <w:sz w:val="28"/>
      <w:szCs w:val="28"/>
    </w:rPr>
  </w:style>
  <w:style w:type="paragraph" w:customStyle="1" w:styleId="ENotesText">
    <w:name w:val="ENotesText"/>
    <w:aliases w:val="Ent"/>
    <w:basedOn w:val="OPCParaBase"/>
    <w:next w:val="Normal"/>
    <w:rsid w:val="00C1004C"/>
    <w:pPr>
      <w:spacing w:before="120"/>
    </w:pPr>
  </w:style>
  <w:style w:type="paragraph" w:customStyle="1" w:styleId="CompiledActNo">
    <w:name w:val="CompiledActNo"/>
    <w:basedOn w:val="OPCParaBase"/>
    <w:next w:val="Normal"/>
    <w:rsid w:val="00C1004C"/>
    <w:rPr>
      <w:b/>
      <w:sz w:val="24"/>
      <w:szCs w:val="24"/>
    </w:rPr>
  </w:style>
  <w:style w:type="paragraph" w:customStyle="1" w:styleId="CompiledMadeUnder">
    <w:name w:val="CompiledMadeUnder"/>
    <w:basedOn w:val="OPCParaBase"/>
    <w:next w:val="Normal"/>
    <w:rsid w:val="00C1004C"/>
    <w:rPr>
      <w:i/>
      <w:sz w:val="24"/>
      <w:szCs w:val="24"/>
    </w:rPr>
  </w:style>
  <w:style w:type="paragraph" w:customStyle="1" w:styleId="Paragraphsub-sub-sub">
    <w:name w:val="Paragraph(sub-sub-sub)"/>
    <w:aliases w:val="aaaa"/>
    <w:basedOn w:val="OPCParaBase"/>
    <w:rsid w:val="00C100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100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00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00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004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1004C"/>
    <w:pPr>
      <w:spacing w:before="60" w:line="240" w:lineRule="auto"/>
    </w:pPr>
    <w:rPr>
      <w:rFonts w:cs="Arial"/>
      <w:sz w:val="20"/>
      <w:szCs w:val="22"/>
    </w:rPr>
  </w:style>
  <w:style w:type="paragraph" w:customStyle="1" w:styleId="NoteToSubpara">
    <w:name w:val="NoteToSubpara"/>
    <w:aliases w:val="nts"/>
    <w:basedOn w:val="OPCParaBase"/>
    <w:rsid w:val="00C1004C"/>
    <w:pPr>
      <w:spacing w:before="40" w:line="198" w:lineRule="exact"/>
      <w:ind w:left="2835" w:hanging="709"/>
    </w:pPr>
    <w:rPr>
      <w:sz w:val="18"/>
    </w:rPr>
  </w:style>
  <w:style w:type="paragraph" w:customStyle="1" w:styleId="ENoteTableHeading">
    <w:name w:val="ENoteTableHeading"/>
    <w:aliases w:val="enth"/>
    <w:basedOn w:val="OPCParaBase"/>
    <w:rsid w:val="00C1004C"/>
    <w:pPr>
      <w:keepNext/>
      <w:spacing w:before="60" w:line="240" w:lineRule="atLeast"/>
    </w:pPr>
    <w:rPr>
      <w:rFonts w:ascii="Arial" w:hAnsi="Arial"/>
      <w:b/>
      <w:sz w:val="16"/>
    </w:rPr>
  </w:style>
  <w:style w:type="paragraph" w:customStyle="1" w:styleId="ENoteTTi">
    <w:name w:val="ENoteTTi"/>
    <w:aliases w:val="entti"/>
    <w:basedOn w:val="OPCParaBase"/>
    <w:rsid w:val="00C1004C"/>
    <w:pPr>
      <w:keepNext/>
      <w:spacing w:before="60" w:line="240" w:lineRule="atLeast"/>
      <w:ind w:left="170"/>
    </w:pPr>
    <w:rPr>
      <w:sz w:val="16"/>
    </w:rPr>
  </w:style>
  <w:style w:type="paragraph" w:customStyle="1" w:styleId="ENotesHeading1">
    <w:name w:val="ENotesHeading 1"/>
    <w:aliases w:val="Enh1"/>
    <w:basedOn w:val="OPCParaBase"/>
    <w:next w:val="Normal"/>
    <w:rsid w:val="00C1004C"/>
    <w:pPr>
      <w:spacing w:before="120"/>
      <w:outlineLvl w:val="1"/>
    </w:pPr>
    <w:rPr>
      <w:b/>
      <w:sz w:val="28"/>
      <w:szCs w:val="28"/>
    </w:rPr>
  </w:style>
  <w:style w:type="paragraph" w:customStyle="1" w:styleId="ENotesHeading2">
    <w:name w:val="ENotesHeading 2"/>
    <w:aliases w:val="Enh2"/>
    <w:basedOn w:val="OPCParaBase"/>
    <w:next w:val="Normal"/>
    <w:rsid w:val="00C1004C"/>
    <w:pPr>
      <w:spacing w:before="120" w:after="120"/>
      <w:outlineLvl w:val="2"/>
    </w:pPr>
    <w:rPr>
      <w:b/>
      <w:sz w:val="24"/>
      <w:szCs w:val="28"/>
    </w:rPr>
  </w:style>
  <w:style w:type="paragraph" w:customStyle="1" w:styleId="ENoteTTIndentHeading">
    <w:name w:val="ENoteTTIndentHeading"/>
    <w:aliases w:val="enTTHi"/>
    <w:basedOn w:val="OPCParaBase"/>
    <w:rsid w:val="00C100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004C"/>
    <w:pPr>
      <w:spacing w:before="60" w:line="240" w:lineRule="atLeast"/>
    </w:pPr>
    <w:rPr>
      <w:sz w:val="16"/>
    </w:rPr>
  </w:style>
  <w:style w:type="paragraph" w:customStyle="1" w:styleId="MadeunderText">
    <w:name w:val="MadeunderText"/>
    <w:basedOn w:val="OPCParaBase"/>
    <w:next w:val="CompiledMadeUnder"/>
    <w:rsid w:val="00C1004C"/>
    <w:pPr>
      <w:spacing w:before="240"/>
    </w:pPr>
    <w:rPr>
      <w:sz w:val="24"/>
      <w:szCs w:val="24"/>
    </w:rPr>
  </w:style>
  <w:style w:type="paragraph" w:customStyle="1" w:styleId="ENotesHeading3">
    <w:name w:val="ENotesHeading 3"/>
    <w:aliases w:val="Enh3"/>
    <w:basedOn w:val="OPCParaBase"/>
    <w:next w:val="Normal"/>
    <w:rsid w:val="00C1004C"/>
    <w:pPr>
      <w:keepNext/>
      <w:spacing w:before="120" w:line="240" w:lineRule="auto"/>
      <w:outlineLvl w:val="4"/>
    </w:pPr>
    <w:rPr>
      <w:b/>
      <w:szCs w:val="24"/>
    </w:rPr>
  </w:style>
  <w:style w:type="character" w:customStyle="1" w:styleId="CharSubPartTextCASA">
    <w:name w:val="CharSubPartText(CASA)"/>
    <w:basedOn w:val="OPCCharBase"/>
    <w:uiPriority w:val="1"/>
    <w:rsid w:val="00C1004C"/>
  </w:style>
  <w:style w:type="character" w:customStyle="1" w:styleId="CharSubPartNoCASA">
    <w:name w:val="CharSubPartNo(CASA)"/>
    <w:basedOn w:val="OPCCharBase"/>
    <w:uiPriority w:val="1"/>
    <w:rsid w:val="00C1004C"/>
  </w:style>
  <w:style w:type="paragraph" w:customStyle="1" w:styleId="ENoteTTIndentHeadingSub">
    <w:name w:val="ENoteTTIndentHeadingSub"/>
    <w:aliases w:val="enTTHis"/>
    <w:basedOn w:val="OPCParaBase"/>
    <w:rsid w:val="00C1004C"/>
    <w:pPr>
      <w:keepNext/>
      <w:spacing w:before="60" w:line="240" w:lineRule="atLeast"/>
      <w:ind w:left="340"/>
    </w:pPr>
    <w:rPr>
      <w:b/>
      <w:sz w:val="16"/>
    </w:rPr>
  </w:style>
  <w:style w:type="paragraph" w:customStyle="1" w:styleId="ENoteTTiSub">
    <w:name w:val="ENoteTTiSub"/>
    <w:aliases w:val="enttis"/>
    <w:basedOn w:val="OPCParaBase"/>
    <w:rsid w:val="00C1004C"/>
    <w:pPr>
      <w:keepNext/>
      <w:spacing w:before="60" w:line="240" w:lineRule="atLeast"/>
      <w:ind w:left="340"/>
    </w:pPr>
    <w:rPr>
      <w:sz w:val="16"/>
    </w:rPr>
  </w:style>
  <w:style w:type="paragraph" w:customStyle="1" w:styleId="SubDivisionMigration">
    <w:name w:val="SubDivisionMigration"/>
    <w:aliases w:val="sdm"/>
    <w:basedOn w:val="OPCParaBase"/>
    <w:rsid w:val="00C100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004C"/>
    <w:pPr>
      <w:keepNext/>
      <w:keepLines/>
      <w:spacing w:before="240" w:line="240" w:lineRule="auto"/>
      <w:ind w:left="1134" w:hanging="1134"/>
    </w:pPr>
    <w:rPr>
      <w:b/>
      <w:sz w:val="28"/>
    </w:rPr>
  </w:style>
  <w:style w:type="paragraph" w:customStyle="1" w:styleId="notetext">
    <w:name w:val="note(text)"/>
    <w:aliases w:val="n"/>
    <w:basedOn w:val="OPCParaBase"/>
    <w:rsid w:val="00C1004C"/>
    <w:pPr>
      <w:spacing w:before="122" w:line="240" w:lineRule="auto"/>
      <w:ind w:left="1985" w:hanging="851"/>
    </w:pPr>
    <w:rPr>
      <w:sz w:val="18"/>
    </w:rPr>
  </w:style>
  <w:style w:type="paragraph" w:customStyle="1" w:styleId="FreeForm">
    <w:name w:val="FreeForm"/>
    <w:rsid w:val="00C1004C"/>
    <w:rPr>
      <w:rFonts w:ascii="Arial" w:eastAsiaTheme="minorHAnsi" w:hAnsi="Arial" w:cstheme="minorBidi"/>
      <w:sz w:val="22"/>
      <w:lang w:eastAsia="en-US"/>
    </w:rPr>
  </w:style>
  <w:style w:type="paragraph" w:customStyle="1" w:styleId="SOText">
    <w:name w:val="SO Text"/>
    <w:aliases w:val="sot"/>
    <w:link w:val="SOTextChar"/>
    <w:rsid w:val="00C1004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1004C"/>
    <w:rPr>
      <w:rFonts w:eastAsiaTheme="minorHAnsi" w:cstheme="minorBidi"/>
      <w:sz w:val="22"/>
      <w:lang w:eastAsia="en-US"/>
    </w:rPr>
  </w:style>
  <w:style w:type="paragraph" w:customStyle="1" w:styleId="SOTextNote">
    <w:name w:val="SO TextNote"/>
    <w:aliases w:val="sont"/>
    <w:basedOn w:val="SOText"/>
    <w:qFormat/>
    <w:rsid w:val="00C1004C"/>
    <w:pPr>
      <w:spacing w:before="122" w:line="198" w:lineRule="exact"/>
      <w:ind w:left="1843" w:hanging="709"/>
    </w:pPr>
    <w:rPr>
      <w:sz w:val="18"/>
    </w:rPr>
  </w:style>
  <w:style w:type="paragraph" w:customStyle="1" w:styleId="SOPara">
    <w:name w:val="SO Para"/>
    <w:aliases w:val="soa"/>
    <w:basedOn w:val="SOText"/>
    <w:link w:val="SOParaChar"/>
    <w:qFormat/>
    <w:rsid w:val="00C1004C"/>
    <w:pPr>
      <w:tabs>
        <w:tab w:val="right" w:pos="1786"/>
      </w:tabs>
      <w:spacing w:before="40"/>
      <w:ind w:left="2070" w:hanging="936"/>
    </w:pPr>
  </w:style>
  <w:style w:type="character" w:customStyle="1" w:styleId="SOParaChar">
    <w:name w:val="SO Para Char"/>
    <w:aliases w:val="soa Char"/>
    <w:basedOn w:val="DefaultParagraphFont"/>
    <w:link w:val="SOPara"/>
    <w:rsid w:val="00C1004C"/>
    <w:rPr>
      <w:rFonts w:eastAsiaTheme="minorHAnsi" w:cstheme="minorBidi"/>
      <w:sz w:val="22"/>
      <w:lang w:eastAsia="en-US"/>
    </w:rPr>
  </w:style>
  <w:style w:type="paragraph" w:customStyle="1" w:styleId="FileName">
    <w:name w:val="FileName"/>
    <w:basedOn w:val="Normal"/>
    <w:rsid w:val="00C1004C"/>
  </w:style>
  <w:style w:type="paragraph" w:customStyle="1" w:styleId="TableHeading">
    <w:name w:val="TableHeading"/>
    <w:aliases w:val="th"/>
    <w:basedOn w:val="OPCParaBase"/>
    <w:next w:val="Tabletext"/>
    <w:rsid w:val="00C1004C"/>
    <w:pPr>
      <w:keepNext/>
      <w:spacing w:before="60" w:line="240" w:lineRule="atLeast"/>
    </w:pPr>
    <w:rPr>
      <w:b/>
      <w:sz w:val="20"/>
    </w:rPr>
  </w:style>
  <w:style w:type="paragraph" w:customStyle="1" w:styleId="SOHeadBold">
    <w:name w:val="SO HeadBold"/>
    <w:aliases w:val="sohb"/>
    <w:basedOn w:val="SOText"/>
    <w:next w:val="SOText"/>
    <w:link w:val="SOHeadBoldChar"/>
    <w:qFormat/>
    <w:rsid w:val="00C1004C"/>
    <w:rPr>
      <w:b/>
    </w:rPr>
  </w:style>
  <w:style w:type="character" w:customStyle="1" w:styleId="SOHeadBoldChar">
    <w:name w:val="SO HeadBold Char"/>
    <w:aliases w:val="sohb Char"/>
    <w:basedOn w:val="DefaultParagraphFont"/>
    <w:link w:val="SOHeadBold"/>
    <w:rsid w:val="00C1004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1004C"/>
    <w:rPr>
      <w:i/>
    </w:rPr>
  </w:style>
  <w:style w:type="character" w:customStyle="1" w:styleId="SOHeadItalicChar">
    <w:name w:val="SO HeadItalic Char"/>
    <w:aliases w:val="sohi Char"/>
    <w:basedOn w:val="DefaultParagraphFont"/>
    <w:link w:val="SOHeadItalic"/>
    <w:rsid w:val="00C1004C"/>
    <w:rPr>
      <w:rFonts w:eastAsiaTheme="minorHAnsi" w:cstheme="minorBidi"/>
      <w:i/>
      <w:sz w:val="22"/>
      <w:lang w:eastAsia="en-US"/>
    </w:rPr>
  </w:style>
  <w:style w:type="paragraph" w:customStyle="1" w:styleId="SOBullet">
    <w:name w:val="SO Bullet"/>
    <w:aliases w:val="sotb"/>
    <w:basedOn w:val="SOText"/>
    <w:link w:val="SOBulletChar"/>
    <w:qFormat/>
    <w:rsid w:val="00C1004C"/>
    <w:pPr>
      <w:ind w:left="1559" w:hanging="425"/>
    </w:pPr>
  </w:style>
  <w:style w:type="character" w:customStyle="1" w:styleId="SOBulletChar">
    <w:name w:val="SO Bullet Char"/>
    <w:aliases w:val="sotb Char"/>
    <w:basedOn w:val="DefaultParagraphFont"/>
    <w:link w:val="SOBullet"/>
    <w:rsid w:val="00C1004C"/>
    <w:rPr>
      <w:rFonts w:eastAsiaTheme="minorHAnsi" w:cstheme="minorBidi"/>
      <w:sz w:val="22"/>
      <w:lang w:eastAsia="en-US"/>
    </w:rPr>
  </w:style>
  <w:style w:type="paragraph" w:customStyle="1" w:styleId="SOBulletNote">
    <w:name w:val="SO BulletNote"/>
    <w:aliases w:val="sonb"/>
    <w:basedOn w:val="SOTextNote"/>
    <w:link w:val="SOBulletNoteChar"/>
    <w:qFormat/>
    <w:rsid w:val="00C1004C"/>
    <w:pPr>
      <w:tabs>
        <w:tab w:val="left" w:pos="1560"/>
      </w:tabs>
      <w:ind w:left="2268" w:hanging="1134"/>
    </w:pPr>
  </w:style>
  <w:style w:type="character" w:customStyle="1" w:styleId="SOBulletNoteChar">
    <w:name w:val="SO BulletNote Char"/>
    <w:aliases w:val="sonb Char"/>
    <w:basedOn w:val="DefaultParagraphFont"/>
    <w:link w:val="SOBulletNote"/>
    <w:rsid w:val="00C1004C"/>
    <w:rPr>
      <w:rFonts w:eastAsiaTheme="minorHAnsi" w:cstheme="minorBidi"/>
      <w:sz w:val="18"/>
      <w:lang w:eastAsia="en-US"/>
    </w:rPr>
  </w:style>
  <w:style w:type="paragraph" w:customStyle="1" w:styleId="SOText2">
    <w:name w:val="SO Text2"/>
    <w:aliases w:val="sot2"/>
    <w:basedOn w:val="Normal"/>
    <w:next w:val="SOText"/>
    <w:link w:val="SOText2Char"/>
    <w:rsid w:val="00C100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004C"/>
    <w:rPr>
      <w:rFonts w:eastAsiaTheme="minorHAnsi" w:cstheme="minorBidi"/>
      <w:sz w:val="22"/>
      <w:lang w:eastAsia="en-US"/>
    </w:rPr>
  </w:style>
  <w:style w:type="paragraph" w:customStyle="1" w:styleId="SubPartCASA">
    <w:name w:val="SubPart(CASA)"/>
    <w:aliases w:val="csp"/>
    <w:basedOn w:val="OPCParaBase"/>
    <w:next w:val="ActHead3"/>
    <w:rsid w:val="00C1004C"/>
    <w:pPr>
      <w:keepNext/>
      <w:keepLines/>
      <w:spacing w:before="280"/>
      <w:ind w:left="1134" w:hanging="1134"/>
      <w:outlineLvl w:val="1"/>
    </w:pPr>
    <w:rPr>
      <w:b/>
      <w:kern w:val="28"/>
      <w:sz w:val="32"/>
    </w:rPr>
  </w:style>
  <w:style w:type="character" w:styleId="CommentReference">
    <w:name w:val="annotation reference"/>
    <w:basedOn w:val="DefaultParagraphFont"/>
    <w:rsid w:val="005E7705"/>
    <w:rPr>
      <w:sz w:val="16"/>
      <w:szCs w:val="16"/>
    </w:rPr>
  </w:style>
  <w:style w:type="paragraph" w:styleId="CommentText">
    <w:name w:val="annotation text"/>
    <w:basedOn w:val="Normal"/>
    <w:link w:val="CommentTextChar"/>
    <w:rsid w:val="005E7705"/>
    <w:pPr>
      <w:spacing w:line="240" w:lineRule="auto"/>
    </w:pPr>
    <w:rPr>
      <w:sz w:val="20"/>
    </w:rPr>
  </w:style>
  <w:style w:type="character" w:customStyle="1" w:styleId="CommentTextChar">
    <w:name w:val="Comment Text Char"/>
    <w:basedOn w:val="DefaultParagraphFont"/>
    <w:link w:val="CommentText"/>
    <w:rsid w:val="005E7705"/>
    <w:rPr>
      <w:rFonts w:eastAsiaTheme="minorHAnsi" w:cstheme="minorBidi"/>
      <w:lang w:eastAsia="en-US"/>
    </w:rPr>
  </w:style>
  <w:style w:type="paragraph" w:styleId="CommentSubject">
    <w:name w:val="annotation subject"/>
    <w:basedOn w:val="CommentText"/>
    <w:next w:val="CommentText"/>
    <w:link w:val="CommentSubjectChar"/>
    <w:rsid w:val="005E7705"/>
    <w:rPr>
      <w:b/>
      <w:bCs/>
    </w:rPr>
  </w:style>
  <w:style w:type="character" w:customStyle="1" w:styleId="CommentSubjectChar">
    <w:name w:val="Comment Subject Char"/>
    <w:basedOn w:val="CommentTextChar"/>
    <w:link w:val="CommentSubject"/>
    <w:rsid w:val="005E7705"/>
    <w:rPr>
      <w:rFonts w:eastAsia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73DED"/>
    <w:pPr>
      <w:spacing w:line="260" w:lineRule="atLeast"/>
    </w:pPr>
    <w:rPr>
      <w:rFonts w:eastAsiaTheme="minorHAnsi" w:cstheme="minorBidi"/>
      <w:sz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ShortT">
    <w:name w:val="ShortT"/>
    <w:basedOn w:val="Normal"/>
    <w:next w:val="Normal"/>
    <w:qFormat/>
    <w:rsid w:val="00073DED"/>
    <w:pPr>
      <w:spacing w:line="240" w:lineRule="auto"/>
    </w:pPr>
    <w:rPr>
      <w:rFonts w:eastAsia="Times New Roman" w:cs="Times New Roman"/>
      <w:b/>
      <w:sz w:val="40"/>
      <w:lang w:eastAsia="en-AU"/>
    </w:rPr>
  </w:style>
  <w:style w:type="character" w:customStyle="1" w:styleId="CharAmSchNo">
    <w:name w:val="CharAmSchNo"/>
    <w:basedOn w:val="DefaultParagraphFont"/>
    <w:qFormat/>
    <w:rsid w:val="00073DED"/>
  </w:style>
  <w:style w:type="character" w:customStyle="1" w:styleId="CharAmSchText">
    <w:name w:val="CharAmSchText"/>
    <w:basedOn w:val="DefaultParagraphFont"/>
    <w:qFormat/>
    <w:rsid w:val="00073DED"/>
  </w:style>
  <w:style w:type="paragraph" w:styleId="Header">
    <w:name w:val="header"/>
    <w:basedOn w:val="Normal"/>
    <w:link w:val="HeaderChar"/>
    <w:unhideWhenUsed/>
    <w:rsid w:val="00073DED"/>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073DED"/>
    <w:rPr>
      <w:sz w:val="16"/>
    </w:rPr>
  </w:style>
  <w:style w:type="paragraph" w:customStyle="1" w:styleId="SignCoverPageEnd">
    <w:name w:val="SignCoverPageEnd"/>
    <w:basedOn w:val="Normal"/>
    <w:next w:val="Normal"/>
    <w:rsid w:val="00073DED"/>
    <w:pPr>
      <w:keepNext/>
      <w:pBdr>
        <w:bottom w:val="single" w:sz="4" w:space="12" w:color="auto"/>
      </w:pBdr>
      <w:tabs>
        <w:tab w:val="left" w:pos="3402"/>
      </w:tabs>
      <w:spacing w:line="300" w:lineRule="atLeast"/>
      <w:ind w:right="397"/>
    </w:pPr>
    <w:rPr>
      <w:rFonts w:eastAsia="Times New Roman" w:cs="Times New Roman"/>
      <w:lang w:eastAsia="en-AU"/>
    </w:rPr>
  </w:style>
  <w:style w:type="paragraph" w:customStyle="1" w:styleId="SignCoverPageStart">
    <w:name w:val="SignCoverPageStart"/>
    <w:basedOn w:val="Normal"/>
    <w:next w:val="Normal"/>
    <w:rsid w:val="00073DED"/>
    <w:pPr>
      <w:pBdr>
        <w:top w:val="single" w:sz="4" w:space="1" w:color="auto"/>
      </w:pBdr>
      <w:spacing w:before="360"/>
      <w:ind w:right="397"/>
      <w:jc w:val="both"/>
    </w:pPr>
    <w:rPr>
      <w:rFonts w:eastAsia="Times New Roman" w:cs="Times New Roman"/>
      <w:lang w:eastAsia="en-AU"/>
    </w:rPr>
  </w:style>
  <w:style w:type="paragraph" w:styleId="BalloonText">
    <w:name w:val="Balloon Text"/>
    <w:basedOn w:val="Normal"/>
    <w:link w:val="BalloonTextChar"/>
    <w:uiPriority w:val="99"/>
    <w:rsid w:val="00073D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73DED"/>
    <w:rPr>
      <w:rFonts w:ascii="Tahoma" w:eastAsiaTheme="minorHAnsi" w:hAnsi="Tahoma" w:cs="Tahoma"/>
      <w:sz w:val="16"/>
      <w:szCs w:val="16"/>
      <w:lang w:eastAsia="en-US"/>
    </w:rPr>
  </w:style>
  <w:style w:type="paragraph" w:styleId="Footer">
    <w:name w:val="footer"/>
    <w:basedOn w:val="Normal"/>
    <w:link w:val="FooterChar"/>
    <w:rsid w:val="00073DED"/>
    <w:pPr>
      <w:tabs>
        <w:tab w:val="center" w:pos="4513"/>
        <w:tab w:val="right" w:pos="9026"/>
      </w:tabs>
      <w:spacing w:line="240" w:lineRule="auto"/>
    </w:pPr>
  </w:style>
  <w:style w:type="character" w:customStyle="1" w:styleId="FooterChar">
    <w:name w:val="Footer Char"/>
    <w:basedOn w:val="DefaultParagraphFont"/>
    <w:link w:val="Footer"/>
    <w:rsid w:val="00073DED"/>
    <w:rPr>
      <w:rFonts w:eastAsiaTheme="minorHAnsi" w:cstheme="minorBidi"/>
      <w:sz w:val="22"/>
      <w:lang w:eastAsia="en-US"/>
    </w:rPr>
  </w:style>
  <w:style w:type="paragraph" w:styleId="TOC5">
    <w:name w:val="toc 5"/>
    <w:basedOn w:val="Normal"/>
    <w:next w:val="Normal"/>
    <w:uiPriority w:val="39"/>
    <w:unhideWhenUsed/>
    <w:rsid w:val="00073DE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73DE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073DE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ActHead5">
    <w:name w:val="ActHead 5"/>
    <w:aliases w:val="s"/>
    <w:basedOn w:val="Normal"/>
    <w:next w:val="subsection"/>
    <w:qFormat/>
    <w:rsid w:val="00073DED"/>
    <w:pPr>
      <w:keepNext/>
      <w:keepLines/>
      <w:spacing w:before="280" w:line="240" w:lineRule="auto"/>
      <w:ind w:left="1134" w:hanging="1134"/>
      <w:outlineLvl w:val="4"/>
    </w:pPr>
    <w:rPr>
      <w:rFonts w:eastAsia="Times New Roman" w:cs="Times New Roman"/>
      <w:b/>
      <w:kern w:val="28"/>
      <w:sz w:val="24"/>
      <w:lang w:eastAsia="en-AU"/>
    </w:rPr>
  </w:style>
  <w:style w:type="character" w:customStyle="1" w:styleId="CharSectno">
    <w:name w:val="CharSectno"/>
    <w:basedOn w:val="DefaultParagraphFont"/>
    <w:qFormat/>
    <w:rsid w:val="00073DED"/>
  </w:style>
  <w:style w:type="paragraph" w:customStyle="1" w:styleId="subsection">
    <w:name w:val="subsection"/>
    <w:aliases w:val="ss"/>
    <w:basedOn w:val="Normal"/>
    <w:rsid w:val="00073DED"/>
    <w:pPr>
      <w:tabs>
        <w:tab w:val="right" w:pos="1021"/>
      </w:tabs>
      <w:spacing w:before="180" w:line="240" w:lineRule="auto"/>
      <w:ind w:left="1134" w:hanging="1134"/>
    </w:pPr>
    <w:rPr>
      <w:rFonts w:eastAsia="Times New Roman" w:cs="Times New Roman"/>
      <w:lang w:eastAsia="en-AU"/>
    </w:rPr>
  </w:style>
  <w:style w:type="character" w:customStyle="1" w:styleId="OPCCharBase">
    <w:name w:val="OPCCharBase"/>
    <w:uiPriority w:val="1"/>
    <w:qFormat/>
    <w:rsid w:val="00C1004C"/>
  </w:style>
  <w:style w:type="paragraph" w:customStyle="1" w:styleId="OPCParaBase">
    <w:name w:val="OPCParaBase"/>
    <w:qFormat/>
    <w:rsid w:val="00C1004C"/>
    <w:pPr>
      <w:spacing w:line="260" w:lineRule="atLeast"/>
    </w:pPr>
    <w:rPr>
      <w:sz w:val="22"/>
    </w:rPr>
  </w:style>
  <w:style w:type="paragraph" w:customStyle="1" w:styleId="ActHead1">
    <w:name w:val="ActHead 1"/>
    <w:aliases w:val="c"/>
    <w:basedOn w:val="OPCParaBase"/>
    <w:next w:val="Normal"/>
    <w:qFormat/>
    <w:rsid w:val="00C100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00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100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1004C"/>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C100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100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100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100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1004C"/>
  </w:style>
  <w:style w:type="paragraph" w:customStyle="1" w:styleId="Blocks">
    <w:name w:val="Blocks"/>
    <w:aliases w:val="bb"/>
    <w:basedOn w:val="OPCParaBase"/>
    <w:qFormat/>
    <w:rsid w:val="00C1004C"/>
    <w:pPr>
      <w:spacing w:line="240" w:lineRule="auto"/>
    </w:pPr>
    <w:rPr>
      <w:sz w:val="24"/>
    </w:rPr>
  </w:style>
  <w:style w:type="paragraph" w:customStyle="1" w:styleId="BoxText">
    <w:name w:val="BoxText"/>
    <w:aliases w:val="bt"/>
    <w:basedOn w:val="OPCParaBase"/>
    <w:qFormat/>
    <w:rsid w:val="00C100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1004C"/>
    <w:rPr>
      <w:b/>
    </w:rPr>
  </w:style>
  <w:style w:type="paragraph" w:customStyle="1" w:styleId="BoxHeadItalic">
    <w:name w:val="BoxHeadItalic"/>
    <w:aliases w:val="bhi"/>
    <w:basedOn w:val="BoxText"/>
    <w:next w:val="BoxStep"/>
    <w:qFormat/>
    <w:rsid w:val="00C1004C"/>
    <w:rPr>
      <w:i/>
    </w:rPr>
  </w:style>
  <w:style w:type="paragraph" w:customStyle="1" w:styleId="BoxList">
    <w:name w:val="BoxList"/>
    <w:aliases w:val="bl"/>
    <w:basedOn w:val="BoxText"/>
    <w:qFormat/>
    <w:rsid w:val="00C1004C"/>
    <w:pPr>
      <w:ind w:left="1559" w:hanging="425"/>
    </w:pPr>
  </w:style>
  <w:style w:type="paragraph" w:customStyle="1" w:styleId="BoxNote">
    <w:name w:val="BoxNote"/>
    <w:aliases w:val="bn"/>
    <w:basedOn w:val="BoxText"/>
    <w:qFormat/>
    <w:rsid w:val="00C1004C"/>
    <w:pPr>
      <w:tabs>
        <w:tab w:val="left" w:pos="1985"/>
      </w:tabs>
      <w:spacing w:before="122" w:line="198" w:lineRule="exact"/>
      <w:ind w:left="2948" w:hanging="1814"/>
    </w:pPr>
    <w:rPr>
      <w:sz w:val="18"/>
    </w:rPr>
  </w:style>
  <w:style w:type="paragraph" w:customStyle="1" w:styleId="BoxPara">
    <w:name w:val="BoxPara"/>
    <w:aliases w:val="bp"/>
    <w:basedOn w:val="BoxText"/>
    <w:qFormat/>
    <w:rsid w:val="00C1004C"/>
    <w:pPr>
      <w:tabs>
        <w:tab w:val="right" w:pos="2268"/>
      </w:tabs>
      <w:ind w:left="2552" w:hanging="1418"/>
    </w:pPr>
  </w:style>
  <w:style w:type="paragraph" w:customStyle="1" w:styleId="BoxStep">
    <w:name w:val="BoxStep"/>
    <w:aliases w:val="bs"/>
    <w:basedOn w:val="BoxText"/>
    <w:qFormat/>
    <w:rsid w:val="00C1004C"/>
    <w:pPr>
      <w:ind w:left="1985" w:hanging="851"/>
    </w:pPr>
  </w:style>
  <w:style w:type="character" w:customStyle="1" w:styleId="CharAmPartNo">
    <w:name w:val="CharAmPartNo"/>
    <w:basedOn w:val="OPCCharBase"/>
    <w:qFormat/>
    <w:rsid w:val="00C1004C"/>
  </w:style>
  <w:style w:type="character" w:customStyle="1" w:styleId="CharAmPartText">
    <w:name w:val="CharAmPartText"/>
    <w:basedOn w:val="OPCCharBase"/>
    <w:qFormat/>
    <w:rsid w:val="00C1004C"/>
  </w:style>
  <w:style w:type="character" w:customStyle="1" w:styleId="CharBoldItalic">
    <w:name w:val="CharBoldItalic"/>
    <w:basedOn w:val="OPCCharBase"/>
    <w:uiPriority w:val="1"/>
    <w:qFormat/>
    <w:rsid w:val="00C1004C"/>
    <w:rPr>
      <w:b/>
      <w:i/>
    </w:rPr>
  </w:style>
  <w:style w:type="character" w:customStyle="1" w:styleId="CharChapNo">
    <w:name w:val="CharChapNo"/>
    <w:basedOn w:val="OPCCharBase"/>
    <w:uiPriority w:val="1"/>
    <w:qFormat/>
    <w:rsid w:val="00C1004C"/>
  </w:style>
  <w:style w:type="character" w:customStyle="1" w:styleId="CharChapText">
    <w:name w:val="CharChapText"/>
    <w:basedOn w:val="OPCCharBase"/>
    <w:uiPriority w:val="1"/>
    <w:qFormat/>
    <w:rsid w:val="00C1004C"/>
  </w:style>
  <w:style w:type="character" w:customStyle="1" w:styleId="CharDivNo">
    <w:name w:val="CharDivNo"/>
    <w:basedOn w:val="OPCCharBase"/>
    <w:uiPriority w:val="1"/>
    <w:qFormat/>
    <w:rsid w:val="00C1004C"/>
  </w:style>
  <w:style w:type="character" w:customStyle="1" w:styleId="CharDivText">
    <w:name w:val="CharDivText"/>
    <w:basedOn w:val="OPCCharBase"/>
    <w:uiPriority w:val="1"/>
    <w:qFormat/>
    <w:rsid w:val="00C1004C"/>
  </w:style>
  <w:style w:type="character" w:customStyle="1" w:styleId="CharItalic">
    <w:name w:val="CharItalic"/>
    <w:basedOn w:val="OPCCharBase"/>
    <w:uiPriority w:val="1"/>
    <w:qFormat/>
    <w:rsid w:val="00C1004C"/>
    <w:rPr>
      <w:i/>
    </w:rPr>
  </w:style>
  <w:style w:type="character" w:customStyle="1" w:styleId="CharPartNo">
    <w:name w:val="CharPartNo"/>
    <w:basedOn w:val="OPCCharBase"/>
    <w:uiPriority w:val="1"/>
    <w:qFormat/>
    <w:rsid w:val="00C1004C"/>
  </w:style>
  <w:style w:type="character" w:customStyle="1" w:styleId="CharPartText">
    <w:name w:val="CharPartText"/>
    <w:basedOn w:val="OPCCharBase"/>
    <w:uiPriority w:val="1"/>
    <w:qFormat/>
    <w:rsid w:val="00C1004C"/>
  </w:style>
  <w:style w:type="character" w:customStyle="1" w:styleId="CharSubdNo">
    <w:name w:val="CharSubdNo"/>
    <w:basedOn w:val="OPCCharBase"/>
    <w:uiPriority w:val="1"/>
    <w:qFormat/>
    <w:rsid w:val="00C1004C"/>
  </w:style>
  <w:style w:type="character" w:customStyle="1" w:styleId="CharSubdText">
    <w:name w:val="CharSubdText"/>
    <w:basedOn w:val="OPCCharBase"/>
    <w:uiPriority w:val="1"/>
    <w:qFormat/>
    <w:rsid w:val="00C1004C"/>
  </w:style>
  <w:style w:type="paragraph" w:customStyle="1" w:styleId="CTA--">
    <w:name w:val="CTA --"/>
    <w:basedOn w:val="OPCParaBase"/>
    <w:next w:val="Normal"/>
    <w:rsid w:val="00C1004C"/>
    <w:pPr>
      <w:spacing w:before="60" w:line="240" w:lineRule="atLeast"/>
      <w:ind w:left="142" w:hanging="142"/>
    </w:pPr>
    <w:rPr>
      <w:sz w:val="20"/>
    </w:rPr>
  </w:style>
  <w:style w:type="paragraph" w:customStyle="1" w:styleId="CTA-">
    <w:name w:val="CTA -"/>
    <w:basedOn w:val="OPCParaBase"/>
    <w:rsid w:val="00C1004C"/>
    <w:pPr>
      <w:spacing w:before="60" w:line="240" w:lineRule="atLeast"/>
      <w:ind w:left="85" w:hanging="85"/>
    </w:pPr>
    <w:rPr>
      <w:sz w:val="20"/>
    </w:rPr>
  </w:style>
  <w:style w:type="paragraph" w:customStyle="1" w:styleId="CTA---">
    <w:name w:val="CTA ---"/>
    <w:basedOn w:val="OPCParaBase"/>
    <w:next w:val="Normal"/>
    <w:rsid w:val="00C1004C"/>
    <w:pPr>
      <w:spacing w:before="60" w:line="240" w:lineRule="atLeast"/>
      <w:ind w:left="198" w:hanging="198"/>
    </w:pPr>
    <w:rPr>
      <w:sz w:val="20"/>
    </w:rPr>
  </w:style>
  <w:style w:type="paragraph" w:customStyle="1" w:styleId="CTA----">
    <w:name w:val="CTA ----"/>
    <w:basedOn w:val="OPCParaBase"/>
    <w:next w:val="Normal"/>
    <w:rsid w:val="00C1004C"/>
    <w:pPr>
      <w:spacing w:before="60" w:line="240" w:lineRule="atLeast"/>
      <w:ind w:left="255" w:hanging="255"/>
    </w:pPr>
    <w:rPr>
      <w:sz w:val="20"/>
    </w:rPr>
  </w:style>
  <w:style w:type="paragraph" w:customStyle="1" w:styleId="CTA1a">
    <w:name w:val="CTA 1(a)"/>
    <w:basedOn w:val="OPCParaBase"/>
    <w:rsid w:val="00C1004C"/>
    <w:pPr>
      <w:tabs>
        <w:tab w:val="right" w:pos="414"/>
      </w:tabs>
      <w:spacing w:before="40" w:line="240" w:lineRule="atLeast"/>
      <w:ind w:left="675" w:hanging="675"/>
    </w:pPr>
    <w:rPr>
      <w:sz w:val="20"/>
    </w:rPr>
  </w:style>
  <w:style w:type="paragraph" w:customStyle="1" w:styleId="CTA1ai">
    <w:name w:val="CTA 1(a)(i)"/>
    <w:basedOn w:val="OPCParaBase"/>
    <w:rsid w:val="00C1004C"/>
    <w:pPr>
      <w:tabs>
        <w:tab w:val="right" w:pos="1004"/>
      </w:tabs>
      <w:spacing w:before="40" w:line="240" w:lineRule="atLeast"/>
      <w:ind w:left="1253" w:hanging="1253"/>
    </w:pPr>
    <w:rPr>
      <w:sz w:val="20"/>
    </w:rPr>
  </w:style>
  <w:style w:type="paragraph" w:customStyle="1" w:styleId="CTA2a">
    <w:name w:val="CTA 2(a)"/>
    <w:basedOn w:val="OPCParaBase"/>
    <w:rsid w:val="00C1004C"/>
    <w:pPr>
      <w:tabs>
        <w:tab w:val="right" w:pos="482"/>
      </w:tabs>
      <w:spacing w:before="40" w:line="240" w:lineRule="atLeast"/>
      <w:ind w:left="748" w:hanging="748"/>
    </w:pPr>
    <w:rPr>
      <w:sz w:val="20"/>
    </w:rPr>
  </w:style>
  <w:style w:type="paragraph" w:customStyle="1" w:styleId="CTA2ai">
    <w:name w:val="CTA 2(a)(i)"/>
    <w:basedOn w:val="OPCParaBase"/>
    <w:rsid w:val="00C1004C"/>
    <w:pPr>
      <w:tabs>
        <w:tab w:val="right" w:pos="1089"/>
      </w:tabs>
      <w:spacing w:before="40" w:line="240" w:lineRule="atLeast"/>
      <w:ind w:left="1327" w:hanging="1327"/>
    </w:pPr>
    <w:rPr>
      <w:sz w:val="20"/>
    </w:rPr>
  </w:style>
  <w:style w:type="paragraph" w:customStyle="1" w:styleId="CTA3a">
    <w:name w:val="CTA 3(a)"/>
    <w:basedOn w:val="OPCParaBase"/>
    <w:rsid w:val="00C1004C"/>
    <w:pPr>
      <w:tabs>
        <w:tab w:val="right" w:pos="556"/>
      </w:tabs>
      <w:spacing w:before="40" w:line="240" w:lineRule="atLeast"/>
      <w:ind w:left="805" w:hanging="805"/>
    </w:pPr>
    <w:rPr>
      <w:sz w:val="20"/>
    </w:rPr>
  </w:style>
  <w:style w:type="paragraph" w:customStyle="1" w:styleId="CTA3ai">
    <w:name w:val="CTA 3(a)(i)"/>
    <w:basedOn w:val="OPCParaBase"/>
    <w:rsid w:val="00C1004C"/>
    <w:pPr>
      <w:tabs>
        <w:tab w:val="right" w:pos="1140"/>
      </w:tabs>
      <w:spacing w:before="40" w:line="240" w:lineRule="atLeast"/>
      <w:ind w:left="1361" w:hanging="1361"/>
    </w:pPr>
    <w:rPr>
      <w:sz w:val="20"/>
    </w:rPr>
  </w:style>
  <w:style w:type="paragraph" w:customStyle="1" w:styleId="CTA4a">
    <w:name w:val="CTA 4(a)"/>
    <w:basedOn w:val="OPCParaBase"/>
    <w:rsid w:val="00C1004C"/>
    <w:pPr>
      <w:tabs>
        <w:tab w:val="right" w:pos="624"/>
      </w:tabs>
      <w:spacing w:before="40" w:line="240" w:lineRule="atLeast"/>
      <w:ind w:left="873" w:hanging="873"/>
    </w:pPr>
    <w:rPr>
      <w:sz w:val="20"/>
    </w:rPr>
  </w:style>
  <w:style w:type="paragraph" w:customStyle="1" w:styleId="CTA4ai">
    <w:name w:val="CTA 4(a)(i)"/>
    <w:basedOn w:val="OPCParaBase"/>
    <w:rsid w:val="00C1004C"/>
    <w:pPr>
      <w:tabs>
        <w:tab w:val="right" w:pos="1213"/>
      </w:tabs>
      <w:spacing w:before="40" w:line="240" w:lineRule="atLeast"/>
      <w:ind w:left="1452" w:hanging="1452"/>
    </w:pPr>
    <w:rPr>
      <w:sz w:val="20"/>
    </w:rPr>
  </w:style>
  <w:style w:type="paragraph" w:customStyle="1" w:styleId="CTACAPS">
    <w:name w:val="CTA CAPS"/>
    <w:basedOn w:val="OPCParaBase"/>
    <w:rsid w:val="00C1004C"/>
    <w:pPr>
      <w:spacing w:before="60" w:line="240" w:lineRule="atLeast"/>
    </w:pPr>
    <w:rPr>
      <w:sz w:val="20"/>
    </w:rPr>
  </w:style>
  <w:style w:type="paragraph" w:customStyle="1" w:styleId="CTAright">
    <w:name w:val="CTA right"/>
    <w:basedOn w:val="OPCParaBase"/>
    <w:rsid w:val="00C1004C"/>
    <w:pPr>
      <w:spacing w:before="60" w:line="240" w:lineRule="auto"/>
      <w:jc w:val="right"/>
    </w:pPr>
    <w:rPr>
      <w:sz w:val="20"/>
    </w:rPr>
  </w:style>
  <w:style w:type="paragraph" w:customStyle="1" w:styleId="Definition">
    <w:name w:val="Definition"/>
    <w:aliases w:val="dd"/>
    <w:basedOn w:val="OPCParaBase"/>
    <w:rsid w:val="00C1004C"/>
    <w:pPr>
      <w:spacing w:before="180" w:line="240" w:lineRule="auto"/>
      <w:ind w:left="1134"/>
    </w:pPr>
  </w:style>
  <w:style w:type="paragraph" w:customStyle="1" w:styleId="ETAsubitem">
    <w:name w:val="ETA(subitem)"/>
    <w:basedOn w:val="OPCParaBase"/>
    <w:rsid w:val="00C1004C"/>
    <w:pPr>
      <w:tabs>
        <w:tab w:val="right" w:pos="340"/>
      </w:tabs>
      <w:spacing w:before="60" w:line="240" w:lineRule="auto"/>
      <w:ind w:left="454" w:hanging="454"/>
    </w:pPr>
    <w:rPr>
      <w:sz w:val="20"/>
    </w:rPr>
  </w:style>
  <w:style w:type="paragraph" w:customStyle="1" w:styleId="ETApara">
    <w:name w:val="ETA(para)"/>
    <w:basedOn w:val="OPCParaBase"/>
    <w:rsid w:val="00C1004C"/>
    <w:pPr>
      <w:tabs>
        <w:tab w:val="right" w:pos="754"/>
      </w:tabs>
      <w:spacing w:before="60" w:line="240" w:lineRule="auto"/>
      <w:ind w:left="828" w:hanging="828"/>
    </w:pPr>
    <w:rPr>
      <w:sz w:val="20"/>
    </w:rPr>
  </w:style>
  <w:style w:type="paragraph" w:customStyle="1" w:styleId="ETAsubpara">
    <w:name w:val="ETA(subpara)"/>
    <w:basedOn w:val="OPCParaBase"/>
    <w:rsid w:val="00C1004C"/>
    <w:pPr>
      <w:tabs>
        <w:tab w:val="right" w:pos="1083"/>
      </w:tabs>
      <w:spacing w:before="60" w:line="240" w:lineRule="auto"/>
      <w:ind w:left="1191" w:hanging="1191"/>
    </w:pPr>
    <w:rPr>
      <w:sz w:val="20"/>
    </w:rPr>
  </w:style>
  <w:style w:type="paragraph" w:customStyle="1" w:styleId="ETAsub-subpara">
    <w:name w:val="ETA(sub-subpara)"/>
    <w:basedOn w:val="OPCParaBase"/>
    <w:rsid w:val="00C1004C"/>
    <w:pPr>
      <w:tabs>
        <w:tab w:val="right" w:pos="1412"/>
      </w:tabs>
      <w:spacing w:before="60" w:line="240" w:lineRule="auto"/>
      <w:ind w:left="1525" w:hanging="1525"/>
    </w:pPr>
    <w:rPr>
      <w:sz w:val="20"/>
    </w:rPr>
  </w:style>
  <w:style w:type="paragraph" w:customStyle="1" w:styleId="Formula">
    <w:name w:val="Formula"/>
    <w:basedOn w:val="OPCParaBase"/>
    <w:rsid w:val="00C1004C"/>
    <w:pPr>
      <w:spacing w:line="240" w:lineRule="auto"/>
      <w:ind w:left="1134"/>
    </w:pPr>
    <w:rPr>
      <w:sz w:val="20"/>
    </w:rPr>
  </w:style>
  <w:style w:type="paragraph" w:customStyle="1" w:styleId="House">
    <w:name w:val="House"/>
    <w:basedOn w:val="OPCParaBase"/>
    <w:rsid w:val="00C1004C"/>
    <w:pPr>
      <w:spacing w:line="240" w:lineRule="auto"/>
    </w:pPr>
    <w:rPr>
      <w:sz w:val="28"/>
    </w:rPr>
  </w:style>
  <w:style w:type="paragraph" w:customStyle="1" w:styleId="Item">
    <w:name w:val="Item"/>
    <w:aliases w:val="i"/>
    <w:basedOn w:val="OPCParaBase"/>
    <w:next w:val="ItemHead"/>
    <w:rsid w:val="00C1004C"/>
    <w:pPr>
      <w:keepLines/>
      <w:spacing w:before="80" w:line="240" w:lineRule="auto"/>
      <w:ind w:left="709"/>
    </w:pPr>
  </w:style>
  <w:style w:type="paragraph" w:customStyle="1" w:styleId="ItemHead">
    <w:name w:val="ItemHead"/>
    <w:aliases w:val="ih"/>
    <w:basedOn w:val="OPCParaBase"/>
    <w:next w:val="Item"/>
    <w:rsid w:val="00C1004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1004C"/>
    <w:pPr>
      <w:spacing w:line="240" w:lineRule="auto"/>
    </w:pPr>
    <w:rPr>
      <w:b/>
      <w:sz w:val="32"/>
    </w:rPr>
  </w:style>
  <w:style w:type="paragraph" w:customStyle="1" w:styleId="notedraft">
    <w:name w:val="note(draft)"/>
    <w:aliases w:val="nd"/>
    <w:basedOn w:val="OPCParaBase"/>
    <w:rsid w:val="00C1004C"/>
    <w:pPr>
      <w:spacing w:before="240" w:line="240" w:lineRule="auto"/>
      <w:ind w:left="284" w:hanging="284"/>
    </w:pPr>
    <w:rPr>
      <w:i/>
      <w:sz w:val="24"/>
    </w:rPr>
  </w:style>
  <w:style w:type="paragraph" w:customStyle="1" w:styleId="notemargin">
    <w:name w:val="note(margin)"/>
    <w:aliases w:val="nm"/>
    <w:basedOn w:val="OPCParaBase"/>
    <w:rsid w:val="00C1004C"/>
    <w:pPr>
      <w:tabs>
        <w:tab w:val="left" w:pos="709"/>
      </w:tabs>
      <w:spacing w:before="122" w:line="198" w:lineRule="exact"/>
      <w:ind w:left="709" w:hanging="709"/>
    </w:pPr>
    <w:rPr>
      <w:sz w:val="18"/>
    </w:rPr>
  </w:style>
  <w:style w:type="paragraph" w:customStyle="1" w:styleId="noteToPara">
    <w:name w:val="noteToPara"/>
    <w:aliases w:val="ntp"/>
    <w:basedOn w:val="OPCParaBase"/>
    <w:rsid w:val="00C1004C"/>
    <w:pPr>
      <w:spacing w:before="122" w:line="198" w:lineRule="exact"/>
      <w:ind w:left="2353" w:hanging="709"/>
    </w:pPr>
    <w:rPr>
      <w:sz w:val="18"/>
    </w:rPr>
  </w:style>
  <w:style w:type="paragraph" w:customStyle="1" w:styleId="noteParlAmend">
    <w:name w:val="note(ParlAmend)"/>
    <w:aliases w:val="npp"/>
    <w:basedOn w:val="OPCParaBase"/>
    <w:next w:val="ParlAmend"/>
    <w:rsid w:val="00C1004C"/>
    <w:pPr>
      <w:spacing w:line="240" w:lineRule="auto"/>
      <w:jc w:val="right"/>
    </w:pPr>
    <w:rPr>
      <w:rFonts w:ascii="Arial" w:hAnsi="Arial"/>
      <w:b/>
      <w:i/>
    </w:rPr>
  </w:style>
  <w:style w:type="paragraph" w:customStyle="1" w:styleId="Page1">
    <w:name w:val="Page1"/>
    <w:basedOn w:val="OPCParaBase"/>
    <w:rsid w:val="00C1004C"/>
    <w:pPr>
      <w:spacing w:before="5600" w:line="240" w:lineRule="auto"/>
    </w:pPr>
    <w:rPr>
      <w:b/>
      <w:sz w:val="32"/>
    </w:rPr>
  </w:style>
  <w:style w:type="paragraph" w:customStyle="1" w:styleId="PageBreak">
    <w:name w:val="PageBreak"/>
    <w:aliases w:val="pb"/>
    <w:basedOn w:val="OPCParaBase"/>
    <w:rsid w:val="00C1004C"/>
    <w:pPr>
      <w:spacing w:line="240" w:lineRule="auto"/>
    </w:pPr>
    <w:rPr>
      <w:sz w:val="20"/>
    </w:rPr>
  </w:style>
  <w:style w:type="paragraph" w:customStyle="1" w:styleId="paragraphsub">
    <w:name w:val="paragraph(sub)"/>
    <w:aliases w:val="aa"/>
    <w:basedOn w:val="OPCParaBase"/>
    <w:rsid w:val="00C1004C"/>
    <w:pPr>
      <w:tabs>
        <w:tab w:val="right" w:pos="1985"/>
      </w:tabs>
      <w:spacing w:before="40" w:line="240" w:lineRule="auto"/>
      <w:ind w:left="2098" w:hanging="2098"/>
    </w:pPr>
  </w:style>
  <w:style w:type="paragraph" w:customStyle="1" w:styleId="paragraphsub-sub">
    <w:name w:val="paragraph(sub-sub)"/>
    <w:aliases w:val="aaa"/>
    <w:basedOn w:val="OPCParaBase"/>
    <w:rsid w:val="00C1004C"/>
    <w:pPr>
      <w:tabs>
        <w:tab w:val="right" w:pos="2722"/>
      </w:tabs>
      <w:spacing w:before="40" w:line="240" w:lineRule="auto"/>
      <w:ind w:left="2835" w:hanging="2835"/>
    </w:pPr>
  </w:style>
  <w:style w:type="paragraph" w:customStyle="1" w:styleId="paragraph">
    <w:name w:val="paragraph"/>
    <w:aliases w:val="a"/>
    <w:basedOn w:val="OPCParaBase"/>
    <w:rsid w:val="00C1004C"/>
    <w:pPr>
      <w:tabs>
        <w:tab w:val="right" w:pos="1531"/>
      </w:tabs>
      <w:spacing w:before="40" w:line="240" w:lineRule="auto"/>
      <w:ind w:left="1644" w:hanging="1644"/>
    </w:pPr>
  </w:style>
  <w:style w:type="paragraph" w:customStyle="1" w:styleId="ParlAmend">
    <w:name w:val="ParlAmend"/>
    <w:aliases w:val="pp"/>
    <w:basedOn w:val="OPCParaBase"/>
    <w:rsid w:val="00C1004C"/>
    <w:pPr>
      <w:spacing w:before="240" w:line="240" w:lineRule="atLeast"/>
      <w:ind w:hanging="567"/>
    </w:pPr>
    <w:rPr>
      <w:sz w:val="24"/>
    </w:rPr>
  </w:style>
  <w:style w:type="paragraph" w:customStyle="1" w:styleId="Penalty">
    <w:name w:val="Penalty"/>
    <w:basedOn w:val="OPCParaBase"/>
    <w:rsid w:val="00C1004C"/>
    <w:pPr>
      <w:tabs>
        <w:tab w:val="left" w:pos="2977"/>
      </w:tabs>
      <w:spacing w:before="180" w:line="240" w:lineRule="auto"/>
      <w:ind w:left="1985" w:hanging="851"/>
    </w:pPr>
  </w:style>
  <w:style w:type="paragraph" w:customStyle="1" w:styleId="Portfolio">
    <w:name w:val="Portfolio"/>
    <w:basedOn w:val="OPCParaBase"/>
    <w:rsid w:val="00C1004C"/>
    <w:pPr>
      <w:spacing w:line="240" w:lineRule="auto"/>
    </w:pPr>
    <w:rPr>
      <w:i/>
      <w:sz w:val="20"/>
    </w:rPr>
  </w:style>
  <w:style w:type="paragraph" w:customStyle="1" w:styleId="Preamble">
    <w:name w:val="Preamble"/>
    <w:basedOn w:val="OPCParaBase"/>
    <w:next w:val="Normal"/>
    <w:rsid w:val="00C100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1004C"/>
    <w:pPr>
      <w:spacing w:line="240" w:lineRule="auto"/>
    </w:pPr>
    <w:rPr>
      <w:i/>
      <w:sz w:val="20"/>
    </w:rPr>
  </w:style>
  <w:style w:type="paragraph" w:customStyle="1" w:styleId="Session">
    <w:name w:val="Session"/>
    <w:basedOn w:val="OPCParaBase"/>
    <w:rsid w:val="00C1004C"/>
    <w:pPr>
      <w:spacing w:line="240" w:lineRule="auto"/>
    </w:pPr>
    <w:rPr>
      <w:sz w:val="28"/>
    </w:rPr>
  </w:style>
  <w:style w:type="paragraph" w:customStyle="1" w:styleId="Sponsor">
    <w:name w:val="Sponsor"/>
    <w:basedOn w:val="OPCParaBase"/>
    <w:rsid w:val="00C1004C"/>
    <w:pPr>
      <w:spacing w:line="240" w:lineRule="auto"/>
    </w:pPr>
    <w:rPr>
      <w:i/>
    </w:rPr>
  </w:style>
  <w:style w:type="paragraph" w:customStyle="1" w:styleId="Subitem">
    <w:name w:val="Subitem"/>
    <w:aliases w:val="iss"/>
    <w:basedOn w:val="OPCParaBase"/>
    <w:rsid w:val="00C1004C"/>
    <w:pPr>
      <w:spacing w:before="180" w:line="240" w:lineRule="auto"/>
      <w:ind w:left="709" w:hanging="709"/>
    </w:pPr>
  </w:style>
  <w:style w:type="paragraph" w:customStyle="1" w:styleId="SubitemHead">
    <w:name w:val="SubitemHead"/>
    <w:aliases w:val="issh"/>
    <w:basedOn w:val="OPCParaBase"/>
    <w:rsid w:val="00C100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1004C"/>
    <w:pPr>
      <w:spacing w:before="40" w:line="240" w:lineRule="auto"/>
      <w:ind w:left="1134"/>
    </w:pPr>
  </w:style>
  <w:style w:type="paragraph" w:customStyle="1" w:styleId="SubsectionHead">
    <w:name w:val="SubsectionHead"/>
    <w:aliases w:val="ssh"/>
    <w:basedOn w:val="OPCParaBase"/>
    <w:next w:val="subsection"/>
    <w:rsid w:val="00C1004C"/>
    <w:pPr>
      <w:keepNext/>
      <w:keepLines/>
      <w:spacing w:before="240" w:line="240" w:lineRule="auto"/>
      <w:ind w:left="1134"/>
    </w:pPr>
    <w:rPr>
      <w:i/>
    </w:rPr>
  </w:style>
  <w:style w:type="paragraph" w:customStyle="1" w:styleId="Tablea">
    <w:name w:val="Table(a)"/>
    <w:aliases w:val="ta"/>
    <w:basedOn w:val="OPCParaBase"/>
    <w:rsid w:val="00C1004C"/>
    <w:pPr>
      <w:spacing w:before="60" w:line="240" w:lineRule="auto"/>
      <w:ind w:left="284" w:hanging="284"/>
    </w:pPr>
    <w:rPr>
      <w:sz w:val="20"/>
    </w:rPr>
  </w:style>
  <w:style w:type="paragraph" w:customStyle="1" w:styleId="TableAA">
    <w:name w:val="Table(AA)"/>
    <w:aliases w:val="taaa"/>
    <w:basedOn w:val="OPCParaBase"/>
    <w:rsid w:val="00C100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100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1004C"/>
    <w:pPr>
      <w:spacing w:before="60" w:line="240" w:lineRule="atLeast"/>
    </w:pPr>
    <w:rPr>
      <w:sz w:val="20"/>
    </w:rPr>
  </w:style>
  <w:style w:type="paragraph" w:customStyle="1" w:styleId="TLPBoxTextnote">
    <w:name w:val="TLPBoxText(note"/>
    <w:aliases w:val="right)"/>
    <w:basedOn w:val="OPCParaBase"/>
    <w:rsid w:val="00C100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1004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1004C"/>
    <w:pPr>
      <w:spacing w:before="122" w:line="198" w:lineRule="exact"/>
      <w:ind w:left="1985" w:hanging="851"/>
      <w:jc w:val="right"/>
    </w:pPr>
    <w:rPr>
      <w:sz w:val="18"/>
    </w:rPr>
  </w:style>
  <w:style w:type="paragraph" w:customStyle="1" w:styleId="TLPTableBullet">
    <w:name w:val="TLPTableBullet"/>
    <w:aliases w:val="ttb"/>
    <w:basedOn w:val="OPCParaBase"/>
    <w:rsid w:val="00C1004C"/>
    <w:pPr>
      <w:spacing w:line="240" w:lineRule="exact"/>
      <w:ind w:left="284" w:hanging="284"/>
    </w:pPr>
    <w:rPr>
      <w:sz w:val="20"/>
    </w:rPr>
  </w:style>
  <w:style w:type="paragraph" w:styleId="TOC1">
    <w:name w:val="toc 1"/>
    <w:basedOn w:val="OPCParaBase"/>
    <w:next w:val="Normal"/>
    <w:uiPriority w:val="39"/>
    <w:unhideWhenUsed/>
    <w:rsid w:val="00C1004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1004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1004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1004C"/>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C1004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C1004C"/>
    <w:pPr>
      <w:keepLines/>
      <w:tabs>
        <w:tab w:val="right" w:pos="8278"/>
      </w:tabs>
      <w:spacing w:before="80" w:line="240" w:lineRule="auto"/>
      <w:ind w:left="1900" w:right="567" w:hanging="1049"/>
    </w:pPr>
    <w:rPr>
      <w:kern w:val="28"/>
      <w:sz w:val="20"/>
    </w:rPr>
  </w:style>
  <w:style w:type="paragraph" w:customStyle="1" w:styleId="TofSectsGroupHeading">
    <w:name w:val="TofSects(GroupHeading)"/>
    <w:basedOn w:val="OPCParaBase"/>
    <w:next w:val="TofSectsSection"/>
    <w:rsid w:val="00C1004C"/>
    <w:pPr>
      <w:keepLines/>
      <w:spacing w:before="240" w:after="120" w:line="240" w:lineRule="auto"/>
      <w:ind w:left="794"/>
    </w:pPr>
    <w:rPr>
      <w:b/>
      <w:kern w:val="28"/>
      <w:sz w:val="20"/>
    </w:rPr>
  </w:style>
  <w:style w:type="paragraph" w:customStyle="1" w:styleId="TofSectsHeading">
    <w:name w:val="TofSects(Heading)"/>
    <w:basedOn w:val="OPCParaBase"/>
    <w:rsid w:val="00C1004C"/>
    <w:pPr>
      <w:spacing w:before="240" w:after="120" w:line="240" w:lineRule="auto"/>
    </w:pPr>
    <w:rPr>
      <w:b/>
      <w:sz w:val="24"/>
    </w:rPr>
  </w:style>
  <w:style w:type="paragraph" w:customStyle="1" w:styleId="TofSectsSection">
    <w:name w:val="TofSects(Section)"/>
    <w:basedOn w:val="OPCParaBase"/>
    <w:rsid w:val="00C1004C"/>
    <w:pPr>
      <w:keepLines/>
      <w:spacing w:before="40" w:line="240" w:lineRule="auto"/>
      <w:ind w:left="1588" w:hanging="794"/>
    </w:pPr>
    <w:rPr>
      <w:kern w:val="28"/>
      <w:sz w:val="18"/>
    </w:rPr>
  </w:style>
  <w:style w:type="paragraph" w:customStyle="1" w:styleId="TofSectsSubdiv">
    <w:name w:val="TofSects(Subdiv)"/>
    <w:basedOn w:val="OPCParaBase"/>
    <w:rsid w:val="00C1004C"/>
    <w:pPr>
      <w:keepLines/>
      <w:spacing w:before="80" w:line="240" w:lineRule="auto"/>
      <w:ind w:left="1588" w:hanging="794"/>
    </w:pPr>
    <w:rPr>
      <w:kern w:val="28"/>
    </w:rPr>
  </w:style>
  <w:style w:type="paragraph" w:customStyle="1" w:styleId="WRStyle">
    <w:name w:val="WR Style"/>
    <w:aliases w:val="WR"/>
    <w:basedOn w:val="OPCParaBase"/>
    <w:rsid w:val="00C1004C"/>
    <w:pPr>
      <w:spacing w:before="240" w:line="240" w:lineRule="auto"/>
      <w:ind w:left="284" w:hanging="284"/>
    </w:pPr>
    <w:rPr>
      <w:b/>
      <w:i/>
      <w:kern w:val="28"/>
      <w:sz w:val="24"/>
    </w:rPr>
  </w:style>
  <w:style w:type="paragraph" w:customStyle="1" w:styleId="notepara">
    <w:name w:val="note(para)"/>
    <w:aliases w:val="na"/>
    <w:basedOn w:val="OPCParaBase"/>
    <w:rsid w:val="00C1004C"/>
    <w:pPr>
      <w:spacing w:before="40" w:line="198" w:lineRule="exact"/>
      <w:ind w:left="2354" w:hanging="369"/>
    </w:pPr>
    <w:rPr>
      <w:sz w:val="18"/>
    </w:rPr>
  </w:style>
  <w:style w:type="character" w:styleId="LineNumber">
    <w:name w:val="line number"/>
    <w:basedOn w:val="OPCCharBase"/>
    <w:uiPriority w:val="99"/>
    <w:unhideWhenUsed/>
    <w:rsid w:val="00C1004C"/>
    <w:rPr>
      <w:sz w:val="16"/>
    </w:rPr>
  </w:style>
  <w:style w:type="table" w:customStyle="1" w:styleId="CFlag">
    <w:name w:val="CFlag"/>
    <w:basedOn w:val="TableNormal"/>
    <w:uiPriority w:val="99"/>
    <w:rsid w:val="00C1004C"/>
    <w:tblPr/>
  </w:style>
  <w:style w:type="table" w:styleId="TableGrid">
    <w:name w:val="Table Grid"/>
    <w:basedOn w:val="TableNormal"/>
    <w:uiPriority w:val="59"/>
    <w:rsid w:val="00C1004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1004C"/>
    <w:rPr>
      <w:b/>
      <w:sz w:val="28"/>
      <w:szCs w:val="32"/>
    </w:rPr>
  </w:style>
  <w:style w:type="paragraph" w:customStyle="1" w:styleId="LegislationMadeUnder">
    <w:name w:val="LegislationMadeUnder"/>
    <w:basedOn w:val="OPCParaBase"/>
    <w:next w:val="Normal"/>
    <w:rsid w:val="00C1004C"/>
    <w:rPr>
      <w:i/>
      <w:sz w:val="32"/>
      <w:szCs w:val="32"/>
    </w:rPr>
  </w:style>
  <w:style w:type="paragraph" w:customStyle="1" w:styleId="NotesHeading1">
    <w:name w:val="NotesHeading 1"/>
    <w:basedOn w:val="OPCParaBase"/>
    <w:next w:val="Normal"/>
    <w:rsid w:val="00C1004C"/>
    <w:rPr>
      <w:b/>
      <w:sz w:val="28"/>
      <w:szCs w:val="28"/>
    </w:rPr>
  </w:style>
  <w:style w:type="paragraph" w:customStyle="1" w:styleId="NotesHeading2">
    <w:name w:val="NotesHeading 2"/>
    <w:basedOn w:val="OPCParaBase"/>
    <w:next w:val="Normal"/>
    <w:rsid w:val="00C1004C"/>
    <w:rPr>
      <w:b/>
      <w:sz w:val="28"/>
      <w:szCs w:val="28"/>
    </w:rPr>
  </w:style>
  <w:style w:type="paragraph" w:customStyle="1" w:styleId="ENotesText">
    <w:name w:val="ENotesText"/>
    <w:aliases w:val="Ent"/>
    <w:basedOn w:val="OPCParaBase"/>
    <w:next w:val="Normal"/>
    <w:rsid w:val="00C1004C"/>
    <w:pPr>
      <w:spacing w:before="120"/>
    </w:pPr>
  </w:style>
  <w:style w:type="paragraph" w:customStyle="1" w:styleId="CompiledActNo">
    <w:name w:val="CompiledActNo"/>
    <w:basedOn w:val="OPCParaBase"/>
    <w:next w:val="Normal"/>
    <w:rsid w:val="00C1004C"/>
    <w:rPr>
      <w:b/>
      <w:sz w:val="24"/>
      <w:szCs w:val="24"/>
    </w:rPr>
  </w:style>
  <w:style w:type="paragraph" w:customStyle="1" w:styleId="CompiledMadeUnder">
    <w:name w:val="CompiledMadeUnder"/>
    <w:basedOn w:val="OPCParaBase"/>
    <w:next w:val="Normal"/>
    <w:rsid w:val="00C1004C"/>
    <w:rPr>
      <w:i/>
      <w:sz w:val="24"/>
      <w:szCs w:val="24"/>
    </w:rPr>
  </w:style>
  <w:style w:type="paragraph" w:customStyle="1" w:styleId="Paragraphsub-sub-sub">
    <w:name w:val="Paragraph(sub-sub-sub)"/>
    <w:aliases w:val="aaaa"/>
    <w:basedOn w:val="OPCParaBase"/>
    <w:rsid w:val="00C1004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1004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1004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1004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1004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1004C"/>
    <w:pPr>
      <w:spacing w:before="60" w:line="240" w:lineRule="auto"/>
    </w:pPr>
    <w:rPr>
      <w:rFonts w:cs="Arial"/>
      <w:sz w:val="20"/>
      <w:szCs w:val="22"/>
    </w:rPr>
  </w:style>
  <w:style w:type="paragraph" w:customStyle="1" w:styleId="NoteToSubpara">
    <w:name w:val="NoteToSubpara"/>
    <w:aliases w:val="nts"/>
    <w:basedOn w:val="OPCParaBase"/>
    <w:rsid w:val="00C1004C"/>
    <w:pPr>
      <w:spacing w:before="40" w:line="198" w:lineRule="exact"/>
      <w:ind w:left="2835" w:hanging="709"/>
    </w:pPr>
    <w:rPr>
      <w:sz w:val="18"/>
    </w:rPr>
  </w:style>
  <w:style w:type="paragraph" w:customStyle="1" w:styleId="ENoteTableHeading">
    <w:name w:val="ENoteTableHeading"/>
    <w:aliases w:val="enth"/>
    <w:basedOn w:val="OPCParaBase"/>
    <w:rsid w:val="00C1004C"/>
    <w:pPr>
      <w:keepNext/>
      <w:spacing w:before="60" w:line="240" w:lineRule="atLeast"/>
    </w:pPr>
    <w:rPr>
      <w:rFonts w:ascii="Arial" w:hAnsi="Arial"/>
      <w:b/>
      <w:sz w:val="16"/>
    </w:rPr>
  </w:style>
  <w:style w:type="paragraph" w:customStyle="1" w:styleId="ENoteTTi">
    <w:name w:val="ENoteTTi"/>
    <w:aliases w:val="entti"/>
    <w:basedOn w:val="OPCParaBase"/>
    <w:rsid w:val="00C1004C"/>
    <w:pPr>
      <w:keepNext/>
      <w:spacing w:before="60" w:line="240" w:lineRule="atLeast"/>
      <w:ind w:left="170"/>
    </w:pPr>
    <w:rPr>
      <w:sz w:val="16"/>
    </w:rPr>
  </w:style>
  <w:style w:type="paragraph" w:customStyle="1" w:styleId="ENotesHeading1">
    <w:name w:val="ENotesHeading 1"/>
    <w:aliases w:val="Enh1"/>
    <w:basedOn w:val="OPCParaBase"/>
    <w:next w:val="Normal"/>
    <w:rsid w:val="00C1004C"/>
    <w:pPr>
      <w:spacing w:before="120"/>
      <w:outlineLvl w:val="1"/>
    </w:pPr>
    <w:rPr>
      <w:b/>
      <w:sz w:val="28"/>
      <w:szCs w:val="28"/>
    </w:rPr>
  </w:style>
  <w:style w:type="paragraph" w:customStyle="1" w:styleId="ENotesHeading2">
    <w:name w:val="ENotesHeading 2"/>
    <w:aliases w:val="Enh2"/>
    <w:basedOn w:val="OPCParaBase"/>
    <w:next w:val="Normal"/>
    <w:rsid w:val="00C1004C"/>
    <w:pPr>
      <w:spacing w:before="120" w:after="120"/>
      <w:outlineLvl w:val="2"/>
    </w:pPr>
    <w:rPr>
      <w:b/>
      <w:sz w:val="24"/>
      <w:szCs w:val="28"/>
    </w:rPr>
  </w:style>
  <w:style w:type="paragraph" w:customStyle="1" w:styleId="ENoteTTIndentHeading">
    <w:name w:val="ENoteTTIndentHeading"/>
    <w:aliases w:val="enTTHi"/>
    <w:basedOn w:val="OPCParaBase"/>
    <w:rsid w:val="00C1004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1004C"/>
    <w:pPr>
      <w:spacing w:before="60" w:line="240" w:lineRule="atLeast"/>
    </w:pPr>
    <w:rPr>
      <w:sz w:val="16"/>
    </w:rPr>
  </w:style>
  <w:style w:type="paragraph" w:customStyle="1" w:styleId="MadeunderText">
    <w:name w:val="MadeunderText"/>
    <w:basedOn w:val="OPCParaBase"/>
    <w:next w:val="CompiledMadeUnder"/>
    <w:rsid w:val="00C1004C"/>
    <w:pPr>
      <w:spacing w:before="240"/>
    </w:pPr>
    <w:rPr>
      <w:sz w:val="24"/>
      <w:szCs w:val="24"/>
    </w:rPr>
  </w:style>
  <w:style w:type="paragraph" w:customStyle="1" w:styleId="ENotesHeading3">
    <w:name w:val="ENotesHeading 3"/>
    <w:aliases w:val="Enh3"/>
    <w:basedOn w:val="OPCParaBase"/>
    <w:next w:val="Normal"/>
    <w:rsid w:val="00C1004C"/>
    <w:pPr>
      <w:keepNext/>
      <w:spacing w:before="120" w:line="240" w:lineRule="auto"/>
      <w:outlineLvl w:val="4"/>
    </w:pPr>
    <w:rPr>
      <w:b/>
      <w:szCs w:val="24"/>
    </w:rPr>
  </w:style>
  <w:style w:type="character" w:customStyle="1" w:styleId="CharSubPartTextCASA">
    <w:name w:val="CharSubPartText(CASA)"/>
    <w:basedOn w:val="OPCCharBase"/>
    <w:uiPriority w:val="1"/>
    <w:rsid w:val="00C1004C"/>
  </w:style>
  <w:style w:type="character" w:customStyle="1" w:styleId="CharSubPartNoCASA">
    <w:name w:val="CharSubPartNo(CASA)"/>
    <w:basedOn w:val="OPCCharBase"/>
    <w:uiPriority w:val="1"/>
    <w:rsid w:val="00C1004C"/>
  </w:style>
  <w:style w:type="paragraph" w:customStyle="1" w:styleId="ENoteTTIndentHeadingSub">
    <w:name w:val="ENoteTTIndentHeadingSub"/>
    <w:aliases w:val="enTTHis"/>
    <w:basedOn w:val="OPCParaBase"/>
    <w:rsid w:val="00C1004C"/>
    <w:pPr>
      <w:keepNext/>
      <w:spacing w:before="60" w:line="240" w:lineRule="atLeast"/>
      <w:ind w:left="340"/>
    </w:pPr>
    <w:rPr>
      <w:b/>
      <w:sz w:val="16"/>
    </w:rPr>
  </w:style>
  <w:style w:type="paragraph" w:customStyle="1" w:styleId="ENoteTTiSub">
    <w:name w:val="ENoteTTiSub"/>
    <w:aliases w:val="enttis"/>
    <w:basedOn w:val="OPCParaBase"/>
    <w:rsid w:val="00C1004C"/>
    <w:pPr>
      <w:keepNext/>
      <w:spacing w:before="60" w:line="240" w:lineRule="atLeast"/>
      <w:ind w:left="340"/>
    </w:pPr>
    <w:rPr>
      <w:sz w:val="16"/>
    </w:rPr>
  </w:style>
  <w:style w:type="paragraph" w:customStyle="1" w:styleId="SubDivisionMigration">
    <w:name w:val="SubDivisionMigration"/>
    <w:aliases w:val="sdm"/>
    <w:basedOn w:val="OPCParaBase"/>
    <w:rsid w:val="00C1004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1004C"/>
    <w:pPr>
      <w:keepNext/>
      <w:keepLines/>
      <w:spacing w:before="240" w:line="240" w:lineRule="auto"/>
      <w:ind w:left="1134" w:hanging="1134"/>
    </w:pPr>
    <w:rPr>
      <w:b/>
      <w:sz w:val="28"/>
    </w:rPr>
  </w:style>
  <w:style w:type="paragraph" w:customStyle="1" w:styleId="notetext">
    <w:name w:val="note(text)"/>
    <w:aliases w:val="n"/>
    <w:basedOn w:val="OPCParaBase"/>
    <w:rsid w:val="00C1004C"/>
    <w:pPr>
      <w:spacing w:before="122" w:line="240" w:lineRule="auto"/>
      <w:ind w:left="1985" w:hanging="851"/>
    </w:pPr>
    <w:rPr>
      <w:sz w:val="18"/>
    </w:rPr>
  </w:style>
  <w:style w:type="paragraph" w:customStyle="1" w:styleId="FreeForm">
    <w:name w:val="FreeForm"/>
    <w:rsid w:val="00C1004C"/>
    <w:rPr>
      <w:rFonts w:ascii="Arial" w:eastAsiaTheme="minorHAnsi" w:hAnsi="Arial" w:cstheme="minorBidi"/>
      <w:sz w:val="22"/>
      <w:lang w:eastAsia="en-US"/>
    </w:rPr>
  </w:style>
  <w:style w:type="paragraph" w:customStyle="1" w:styleId="SOText">
    <w:name w:val="SO Text"/>
    <w:aliases w:val="sot"/>
    <w:link w:val="SOTextChar"/>
    <w:rsid w:val="00C1004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1004C"/>
    <w:rPr>
      <w:rFonts w:eastAsiaTheme="minorHAnsi" w:cstheme="minorBidi"/>
      <w:sz w:val="22"/>
      <w:lang w:eastAsia="en-US"/>
    </w:rPr>
  </w:style>
  <w:style w:type="paragraph" w:customStyle="1" w:styleId="SOTextNote">
    <w:name w:val="SO TextNote"/>
    <w:aliases w:val="sont"/>
    <w:basedOn w:val="SOText"/>
    <w:qFormat/>
    <w:rsid w:val="00C1004C"/>
    <w:pPr>
      <w:spacing w:before="122" w:line="198" w:lineRule="exact"/>
      <w:ind w:left="1843" w:hanging="709"/>
    </w:pPr>
    <w:rPr>
      <w:sz w:val="18"/>
    </w:rPr>
  </w:style>
  <w:style w:type="paragraph" w:customStyle="1" w:styleId="SOPara">
    <w:name w:val="SO Para"/>
    <w:aliases w:val="soa"/>
    <w:basedOn w:val="SOText"/>
    <w:link w:val="SOParaChar"/>
    <w:qFormat/>
    <w:rsid w:val="00C1004C"/>
    <w:pPr>
      <w:tabs>
        <w:tab w:val="right" w:pos="1786"/>
      </w:tabs>
      <w:spacing w:before="40"/>
      <w:ind w:left="2070" w:hanging="936"/>
    </w:pPr>
  </w:style>
  <w:style w:type="character" w:customStyle="1" w:styleId="SOParaChar">
    <w:name w:val="SO Para Char"/>
    <w:aliases w:val="soa Char"/>
    <w:basedOn w:val="DefaultParagraphFont"/>
    <w:link w:val="SOPara"/>
    <w:rsid w:val="00C1004C"/>
    <w:rPr>
      <w:rFonts w:eastAsiaTheme="minorHAnsi" w:cstheme="minorBidi"/>
      <w:sz w:val="22"/>
      <w:lang w:eastAsia="en-US"/>
    </w:rPr>
  </w:style>
  <w:style w:type="paragraph" w:customStyle="1" w:styleId="FileName">
    <w:name w:val="FileName"/>
    <w:basedOn w:val="Normal"/>
    <w:rsid w:val="00C1004C"/>
  </w:style>
  <w:style w:type="paragraph" w:customStyle="1" w:styleId="TableHeading">
    <w:name w:val="TableHeading"/>
    <w:aliases w:val="th"/>
    <w:basedOn w:val="OPCParaBase"/>
    <w:next w:val="Tabletext"/>
    <w:rsid w:val="00C1004C"/>
    <w:pPr>
      <w:keepNext/>
      <w:spacing w:before="60" w:line="240" w:lineRule="atLeast"/>
    </w:pPr>
    <w:rPr>
      <w:b/>
      <w:sz w:val="20"/>
    </w:rPr>
  </w:style>
  <w:style w:type="paragraph" w:customStyle="1" w:styleId="SOHeadBold">
    <w:name w:val="SO HeadBold"/>
    <w:aliases w:val="sohb"/>
    <w:basedOn w:val="SOText"/>
    <w:next w:val="SOText"/>
    <w:link w:val="SOHeadBoldChar"/>
    <w:qFormat/>
    <w:rsid w:val="00C1004C"/>
    <w:rPr>
      <w:b/>
    </w:rPr>
  </w:style>
  <w:style w:type="character" w:customStyle="1" w:styleId="SOHeadBoldChar">
    <w:name w:val="SO HeadBold Char"/>
    <w:aliases w:val="sohb Char"/>
    <w:basedOn w:val="DefaultParagraphFont"/>
    <w:link w:val="SOHeadBold"/>
    <w:rsid w:val="00C1004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1004C"/>
    <w:rPr>
      <w:i/>
    </w:rPr>
  </w:style>
  <w:style w:type="character" w:customStyle="1" w:styleId="SOHeadItalicChar">
    <w:name w:val="SO HeadItalic Char"/>
    <w:aliases w:val="sohi Char"/>
    <w:basedOn w:val="DefaultParagraphFont"/>
    <w:link w:val="SOHeadItalic"/>
    <w:rsid w:val="00C1004C"/>
    <w:rPr>
      <w:rFonts w:eastAsiaTheme="minorHAnsi" w:cstheme="minorBidi"/>
      <w:i/>
      <w:sz w:val="22"/>
      <w:lang w:eastAsia="en-US"/>
    </w:rPr>
  </w:style>
  <w:style w:type="paragraph" w:customStyle="1" w:styleId="SOBullet">
    <w:name w:val="SO Bullet"/>
    <w:aliases w:val="sotb"/>
    <w:basedOn w:val="SOText"/>
    <w:link w:val="SOBulletChar"/>
    <w:qFormat/>
    <w:rsid w:val="00C1004C"/>
    <w:pPr>
      <w:ind w:left="1559" w:hanging="425"/>
    </w:pPr>
  </w:style>
  <w:style w:type="character" w:customStyle="1" w:styleId="SOBulletChar">
    <w:name w:val="SO Bullet Char"/>
    <w:aliases w:val="sotb Char"/>
    <w:basedOn w:val="DefaultParagraphFont"/>
    <w:link w:val="SOBullet"/>
    <w:rsid w:val="00C1004C"/>
    <w:rPr>
      <w:rFonts w:eastAsiaTheme="minorHAnsi" w:cstheme="minorBidi"/>
      <w:sz w:val="22"/>
      <w:lang w:eastAsia="en-US"/>
    </w:rPr>
  </w:style>
  <w:style w:type="paragraph" w:customStyle="1" w:styleId="SOBulletNote">
    <w:name w:val="SO BulletNote"/>
    <w:aliases w:val="sonb"/>
    <w:basedOn w:val="SOTextNote"/>
    <w:link w:val="SOBulletNoteChar"/>
    <w:qFormat/>
    <w:rsid w:val="00C1004C"/>
    <w:pPr>
      <w:tabs>
        <w:tab w:val="left" w:pos="1560"/>
      </w:tabs>
      <w:ind w:left="2268" w:hanging="1134"/>
    </w:pPr>
  </w:style>
  <w:style w:type="character" w:customStyle="1" w:styleId="SOBulletNoteChar">
    <w:name w:val="SO BulletNote Char"/>
    <w:aliases w:val="sonb Char"/>
    <w:basedOn w:val="DefaultParagraphFont"/>
    <w:link w:val="SOBulletNote"/>
    <w:rsid w:val="00C1004C"/>
    <w:rPr>
      <w:rFonts w:eastAsiaTheme="minorHAnsi" w:cstheme="minorBidi"/>
      <w:sz w:val="18"/>
      <w:lang w:eastAsia="en-US"/>
    </w:rPr>
  </w:style>
  <w:style w:type="paragraph" w:customStyle="1" w:styleId="SOText2">
    <w:name w:val="SO Text2"/>
    <w:aliases w:val="sot2"/>
    <w:basedOn w:val="Normal"/>
    <w:next w:val="SOText"/>
    <w:link w:val="SOText2Char"/>
    <w:rsid w:val="00C1004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1004C"/>
    <w:rPr>
      <w:rFonts w:eastAsiaTheme="minorHAnsi" w:cstheme="minorBidi"/>
      <w:sz w:val="22"/>
      <w:lang w:eastAsia="en-US"/>
    </w:rPr>
  </w:style>
  <w:style w:type="paragraph" w:customStyle="1" w:styleId="SubPartCASA">
    <w:name w:val="SubPart(CASA)"/>
    <w:aliases w:val="csp"/>
    <w:basedOn w:val="OPCParaBase"/>
    <w:next w:val="ActHead3"/>
    <w:rsid w:val="00C1004C"/>
    <w:pPr>
      <w:keepNext/>
      <w:keepLines/>
      <w:spacing w:before="280"/>
      <w:ind w:left="1134" w:hanging="1134"/>
      <w:outlineLvl w:val="1"/>
    </w:pPr>
    <w:rPr>
      <w:b/>
      <w:kern w:val="28"/>
      <w:sz w:val="32"/>
    </w:rPr>
  </w:style>
  <w:style w:type="character" w:styleId="CommentReference">
    <w:name w:val="annotation reference"/>
    <w:basedOn w:val="DefaultParagraphFont"/>
    <w:rsid w:val="005E7705"/>
    <w:rPr>
      <w:sz w:val="16"/>
      <w:szCs w:val="16"/>
    </w:rPr>
  </w:style>
  <w:style w:type="paragraph" w:styleId="CommentText">
    <w:name w:val="annotation text"/>
    <w:basedOn w:val="Normal"/>
    <w:link w:val="CommentTextChar"/>
    <w:rsid w:val="005E7705"/>
    <w:pPr>
      <w:spacing w:line="240" w:lineRule="auto"/>
    </w:pPr>
    <w:rPr>
      <w:sz w:val="20"/>
    </w:rPr>
  </w:style>
  <w:style w:type="character" w:customStyle="1" w:styleId="CommentTextChar">
    <w:name w:val="Comment Text Char"/>
    <w:basedOn w:val="DefaultParagraphFont"/>
    <w:link w:val="CommentText"/>
    <w:rsid w:val="005E7705"/>
    <w:rPr>
      <w:rFonts w:eastAsiaTheme="minorHAnsi" w:cstheme="minorBidi"/>
      <w:lang w:eastAsia="en-US"/>
    </w:rPr>
  </w:style>
  <w:style w:type="paragraph" w:styleId="CommentSubject">
    <w:name w:val="annotation subject"/>
    <w:basedOn w:val="CommentText"/>
    <w:next w:val="CommentText"/>
    <w:link w:val="CommentSubjectChar"/>
    <w:rsid w:val="005E7705"/>
    <w:rPr>
      <w:b/>
      <w:bCs/>
    </w:rPr>
  </w:style>
  <w:style w:type="character" w:customStyle="1" w:styleId="CommentSubjectChar">
    <w:name w:val="Comment Subject Char"/>
    <w:basedOn w:val="CommentTextChar"/>
    <w:link w:val="CommentSubject"/>
    <w:rsid w:val="005E7705"/>
    <w:rPr>
      <w:rFonts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7C61-AF80-4C74-89E1-48C1584A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2050</Words>
  <Characters>11689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Yvette</dc:creator>
  <cp:lastModifiedBy>Lewis Eleanor</cp:lastModifiedBy>
  <cp:revision>2</cp:revision>
  <cp:lastPrinted>2015-12-07T00:02:00Z</cp:lastPrinted>
  <dcterms:created xsi:type="dcterms:W3CDTF">2015-12-14T23:38:00Z</dcterms:created>
  <dcterms:modified xsi:type="dcterms:W3CDTF">2015-12-14T23:38:00Z</dcterms:modified>
</cp:coreProperties>
</file>