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0F" w:rsidRPr="00192C48" w:rsidRDefault="00765F0F" w:rsidP="00765F0F">
      <w:pPr>
        <w:ind w:right="91"/>
        <w:jc w:val="center"/>
        <w:rPr>
          <w:rFonts w:cs="Times New Roman"/>
        </w:rPr>
      </w:pPr>
      <w:r w:rsidRPr="00192C48">
        <w:rPr>
          <w:rFonts w:cs="Times New Roman"/>
          <w:b/>
          <w:u w:val="single"/>
        </w:rPr>
        <w:t>EXPLANATORY STATEMENT</w:t>
      </w:r>
    </w:p>
    <w:p w:rsidR="00765F0F" w:rsidRDefault="00765F0F" w:rsidP="00765F0F">
      <w:pPr>
        <w:ind w:right="91"/>
        <w:jc w:val="center"/>
        <w:rPr>
          <w:rFonts w:cs="Times New Roman"/>
          <w:b/>
          <w:u w:val="single"/>
        </w:rPr>
      </w:pPr>
      <w:r w:rsidRPr="00192C48">
        <w:rPr>
          <w:rFonts w:cs="Times New Roman"/>
          <w:b/>
          <w:u w:val="single"/>
        </w:rPr>
        <w:t xml:space="preserve">Select Legislative Instrument No. </w:t>
      </w:r>
      <w:r w:rsidR="00EC090F">
        <w:rPr>
          <w:rFonts w:cs="Times New Roman"/>
          <w:b/>
          <w:u w:val="single"/>
        </w:rPr>
        <w:t>252</w:t>
      </w:r>
      <w:r w:rsidRPr="00192C48">
        <w:rPr>
          <w:rFonts w:cs="Times New Roman"/>
          <w:b/>
          <w:u w:val="single"/>
        </w:rPr>
        <w:t>, 201</w:t>
      </w:r>
      <w:r>
        <w:rPr>
          <w:rFonts w:cs="Times New Roman"/>
          <w:b/>
          <w:u w:val="single"/>
        </w:rPr>
        <w:t>5</w:t>
      </w:r>
    </w:p>
    <w:p w:rsidR="00765F0F" w:rsidRPr="00192C48" w:rsidRDefault="00765F0F" w:rsidP="00765F0F">
      <w:pPr>
        <w:ind w:right="91"/>
        <w:jc w:val="center"/>
        <w:rPr>
          <w:rFonts w:cs="Times New Roman"/>
          <w:b/>
          <w:u w:val="single"/>
        </w:rPr>
      </w:pPr>
    </w:p>
    <w:p w:rsidR="00765F0F" w:rsidRPr="00192C48" w:rsidRDefault="00765F0F" w:rsidP="00765F0F">
      <w:pPr>
        <w:ind w:right="91"/>
        <w:jc w:val="center"/>
        <w:rPr>
          <w:rFonts w:cs="Times New Roman"/>
          <w:u w:val="single"/>
        </w:rPr>
      </w:pPr>
      <w:r w:rsidRPr="00192C48">
        <w:rPr>
          <w:rFonts w:cs="Times New Roman"/>
          <w:u w:val="single"/>
        </w:rPr>
        <w:t xml:space="preserve">Issued by the authority of the Minister for </w:t>
      </w:r>
      <w:r>
        <w:rPr>
          <w:rFonts w:cs="Times New Roman"/>
          <w:u w:val="single"/>
        </w:rPr>
        <w:t>Resources, Energy and Northern Australia</w:t>
      </w:r>
    </w:p>
    <w:p w:rsidR="00765F0F" w:rsidRPr="00192C48" w:rsidRDefault="00765F0F" w:rsidP="00765F0F">
      <w:pPr>
        <w:ind w:right="91"/>
        <w:jc w:val="center"/>
        <w:rPr>
          <w:rFonts w:cs="Times New Roman"/>
          <w:i/>
        </w:rPr>
      </w:pPr>
      <w:r>
        <w:rPr>
          <w:rFonts w:cs="Times New Roman"/>
          <w:i/>
        </w:rPr>
        <w:t>Offshore Petroleum and Greenhouse Gas Storage Act 2006</w:t>
      </w:r>
    </w:p>
    <w:p w:rsidR="00765F0F" w:rsidRPr="00192C48" w:rsidRDefault="00765F0F" w:rsidP="00765F0F">
      <w:pPr>
        <w:ind w:right="91"/>
        <w:jc w:val="center"/>
        <w:rPr>
          <w:rFonts w:cs="Times New Roman"/>
          <w:i/>
        </w:rPr>
      </w:pPr>
      <w:bookmarkStart w:id="0" w:name="_GoBack"/>
      <w:r w:rsidRPr="00192C48">
        <w:rPr>
          <w:rFonts w:cs="Times New Roman"/>
          <w:i/>
        </w:rPr>
        <w:t>Offshore Petroleum and Greenhouse Gas Storage</w:t>
      </w:r>
      <w:r>
        <w:rPr>
          <w:rFonts w:cs="Times New Roman"/>
          <w:i/>
        </w:rPr>
        <w:t xml:space="preserve"> (Resource Management and Administration) Amendment (Well Operations) Regulation 2015</w:t>
      </w:r>
      <w:bookmarkEnd w:id="0"/>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BC0449">
        <w:rPr>
          <w:rFonts w:eastAsia="Times New Roman" w:cs="Times New Roman"/>
          <w:szCs w:val="24"/>
          <w:lang w:eastAsia="en-AU"/>
        </w:rPr>
        <w:t xml:space="preserve">The </w:t>
      </w:r>
      <w:r w:rsidRPr="00BC0449">
        <w:rPr>
          <w:rFonts w:eastAsia="Times New Roman" w:cs="Times New Roman"/>
          <w:i/>
          <w:szCs w:val="24"/>
          <w:lang w:eastAsia="en-AU"/>
        </w:rPr>
        <w:t xml:space="preserve">Offshore Petroleum and Greenhouse Gas Storage Act 2006 </w:t>
      </w:r>
      <w:r w:rsidRPr="00BC0449">
        <w:rPr>
          <w:rFonts w:eastAsia="Times New Roman" w:cs="Times New Roman"/>
          <w:szCs w:val="24"/>
          <w:lang w:eastAsia="en-AU"/>
        </w:rPr>
        <w:t>(OPGGS Act) provides the legal framework for the exploration for and recovery of petroleum, and for the injection and storage of greenhouse gas</w:t>
      </w:r>
      <w:r>
        <w:rPr>
          <w:rFonts w:eastAsia="Times New Roman" w:cs="Times New Roman"/>
          <w:szCs w:val="24"/>
          <w:lang w:eastAsia="en-AU"/>
        </w:rPr>
        <w:t xml:space="preserve"> substances, in offshore areas.</w:t>
      </w:r>
      <w:r w:rsidRPr="00BC0449">
        <w:rPr>
          <w:rFonts w:eastAsia="Times New Roman" w:cs="Times New Roman"/>
          <w:szCs w:val="24"/>
          <w:lang w:eastAsia="en-AU"/>
        </w:rPr>
        <w:t xml:space="preserve"> Section 781 of the OPGGS Act provides that the Governor-General may make regulations prescribing matters required or permitted by the OPGGS Act to be prescribed, or necessary or convenient to be prescribed for carrying out or giving effect to the OPGGS Act.</w:t>
      </w:r>
    </w:p>
    <w:p w:rsidR="00765F0F" w:rsidRDefault="00765F0F" w:rsidP="00765F0F">
      <w:pPr>
        <w:pStyle w:val="LongT"/>
        <w:rPr>
          <w:b w:val="0"/>
          <w:sz w:val="24"/>
        </w:rPr>
      </w:pPr>
    </w:p>
    <w:p w:rsidR="00765F0F" w:rsidRDefault="00765F0F" w:rsidP="00765F0F">
      <w:pPr>
        <w:spacing w:line="240" w:lineRule="auto"/>
        <w:ind w:right="91"/>
        <w:rPr>
          <w:rFonts w:eastAsia="Times New Roman" w:cs="Times New Roman"/>
          <w:szCs w:val="24"/>
          <w:lang w:eastAsia="en-AU"/>
        </w:rPr>
      </w:pPr>
      <w:r w:rsidRPr="004E0B63">
        <w:rPr>
          <w:rFonts w:eastAsia="Times New Roman" w:cs="Times New Roman"/>
          <w:szCs w:val="24"/>
          <w:lang w:eastAsia="en-AU"/>
        </w:rPr>
        <w:t>Part 5 of</w:t>
      </w:r>
      <w:r w:rsidRPr="00BC0449">
        <w:rPr>
          <w:rFonts w:eastAsia="Times New Roman" w:cs="Times New Roman"/>
          <w:szCs w:val="24"/>
          <w:lang w:eastAsia="en-AU"/>
        </w:rPr>
        <w:t xml:space="preserve"> the </w:t>
      </w:r>
      <w:r w:rsidRPr="00BC0449">
        <w:rPr>
          <w:rFonts w:eastAsia="Times New Roman" w:cs="Times New Roman"/>
          <w:i/>
          <w:szCs w:val="24"/>
          <w:lang w:eastAsia="en-AU"/>
        </w:rPr>
        <w:t xml:space="preserve">Offshore Petroleum and Greenhouse Gas Storage (Resource Management and Administration) Regulations 2011 </w:t>
      </w:r>
      <w:r w:rsidRPr="00BC0449">
        <w:rPr>
          <w:rFonts w:eastAsia="Times New Roman" w:cs="Times New Roman"/>
          <w:szCs w:val="24"/>
          <w:lang w:eastAsia="en-AU"/>
        </w:rPr>
        <w:t xml:space="preserve">(Principal Regulations) provides the regulatory framework for offshore wells and well activities in Commonwealth waters.  </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rPr>
          <w:rFonts w:cs="Times New Roman"/>
          <w:szCs w:val="24"/>
        </w:rPr>
      </w:pPr>
      <w:r>
        <w:rPr>
          <w:rFonts w:cs="Times New Roman"/>
          <w:szCs w:val="24"/>
        </w:rPr>
        <w:t xml:space="preserve">The purpose of the </w:t>
      </w:r>
      <w:r>
        <w:rPr>
          <w:rFonts w:cs="Times New Roman"/>
          <w:i/>
          <w:szCs w:val="24"/>
        </w:rPr>
        <w:t>Offshore Petroleum and Greenhouse Gas Storage (Resource Management and Administration) Amendment (Well Operations) Regulation 2015</w:t>
      </w:r>
      <w:r>
        <w:rPr>
          <w:rFonts w:cs="Times New Roman"/>
          <w:szCs w:val="24"/>
        </w:rPr>
        <w:t xml:space="preserve"> (the Regulation) is to ensure that levies can be appropriately applied to well operations management plans (WOMP) submitted under transitional arrangements in relation to amendments to the Principal Regulations that commence on 1 January 2016. </w:t>
      </w:r>
    </w:p>
    <w:p w:rsidR="00765F0F" w:rsidRDefault="00765F0F" w:rsidP="00765F0F">
      <w:pPr>
        <w:spacing w:line="240" w:lineRule="auto"/>
        <w:rPr>
          <w:rFonts w:cs="Times New Roman"/>
          <w:szCs w:val="24"/>
        </w:rPr>
      </w:pPr>
    </w:p>
    <w:p w:rsidR="00765F0F" w:rsidRDefault="00765F0F" w:rsidP="00765F0F">
      <w:pPr>
        <w:spacing w:line="240" w:lineRule="auto"/>
        <w:rPr>
          <w:iCs/>
        </w:rPr>
      </w:pPr>
      <w:r w:rsidRPr="00CC05BA">
        <w:rPr>
          <w:rFonts w:cs="Times New Roman"/>
          <w:szCs w:val="24"/>
        </w:rPr>
        <w:t xml:space="preserve">Amendments to the </w:t>
      </w:r>
      <w:r>
        <w:rPr>
          <w:rFonts w:cs="Times New Roman"/>
          <w:szCs w:val="24"/>
        </w:rPr>
        <w:t>Principal</w:t>
      </w:r>
      <w:r w:rsidRPr="00CC05BA">
        <w:rPr>
          <w:rFonts w:cs="Times New Roman"/>
          <w:szCs w:val="24"/>
        </w:rPr>
        <w:t xml:space="preserve"> Regulations in the </w:t>
      </w:r>
      <w:r w:rsidRPr="00CC05BA">
        <w:rPr>
          <w:rFonts w:cs="Times New Roman"/>
          <w:i/>
          <w:szCs w:val="24"/>
        </w:rPr>
        <w:t xml:space="preserve">Offshore Petroleum and Greenhouse Gas Storage Legislation Amendment (Well Operations) Regulation 2015 </w:t>
      </w:r>
      <w:r w:rsidRPr="00CC05BA">
        <w:rPr>
          <w:rFonts w:cs="Times New Roman"/>
          <w:szCs w:val="24"/>
        </w:rPr>
        <w:t>(</w:t>
      </w:r>
      <w:r>
        <w:rPr>
          <w:rFonts w:cs="Times New Roman"/>
          <w:szCs w:val="24"/>
        </w:rPr>
        <w:t>Well Operations Amendment Regulation</w:t>
      </w:r>
      <w:r w:rsidRPr="00CC05BA">
        <w:rPr>
          <w:rFonts w:cs="Times New Roman"/>
          <w:szCs w:val="24"/>
        </w:rPr>
        <w:t>) include strengthened content requirements for WOMP</w:t>
      </w:r>
      <w:r>
        <w:rPr>
          <w:rFonts w:cs="Times New Roman"/>
          <w:szCs w:val="24"/>
        </w:rPr>
        <w:t>s, which will enable WOMPs</w:t>
      </w:r>
      <w:r w:rsidRPr="00CC05BA">
        <w:rPr>
          <w:rFonts w:cs="Times New Roman"/>
          <w:szCs w:val="24"/>
        </w:rPr>
        <w:t xml:space="preserve"> to function as the sole </w:t>
      </w:r>
      <w:proofErr w:type="spellStart"/>
      <w:r w:rsidRPr="00CC05BA">
        <w:rPr>
          <w:rFonts w:cs="Times New Roman"/>
          <w:szCs w:val="24"/>
        </w:rPr>
        <w:t>permissioning</w:t>
      </w:r>
      <w:proofErr w:type="spellEnd"/>
      <w:r w:rsidRPr="00CC05BA">
        <w:rPr>
          <w:rFonts w:cs="Times New Roman"/>
          <w:szCs w:val="24"/>
        </w:rPr>
        <w:t xml:space="preserve"> document for well activities conducted by titleholders.</w:t>
      </w:r>
      <w:r>
        <w:rPr>
          <w:rFonts w:cs="Times New Roman"/>
          <w:szCs w:val="24"/>
        </w:rPr>
        <w:t xml:space="preserve"> </w:t>
      </w:r>
      <w:r w:rsidRPr="00E75DED">
        <w:rPr>
          <w:rFonts w:cs="Times New Roman"/>
          <w:iCs/>
          <w:szCs w:val="24"/>
        </w:rPr>
        <w:t xml:space="preserve">The </w:t>
      </w:r>
      <w:r>
        <w:rPr>
          <w:rFonts w:cs="Times New Roman"/>
          <w:iCs/>
          <w:szCs w:val="24"/>
        </w:rPr>
        <w:t>Well Operations Amendment Regulation</w:t>
      </w:r>
      <w:r w:rsidRPr="00E75DED">
        <w:rPr>
          <w:rFonts w:cs="Times New Roman"/>
          <w:iCs/>
          <w:szCs w:val="24"/>
        </w:rPr>
        <w:t xml:space="preserve"> includes transitional provisions that will keep existing WOMPs in force when the amendments commence, but also require titleholders to submit a </w:t>
      </w:r>
      <w:r w:rsidRPr="00E75DED">
        <w:rPr>
          <w:rFonts w:cs="Times New Roman"/>
          <w:i/>
          <w:iCs/>
          <w:szCs w:val="24"/>
        </w:rPr>
        <w:t>proposed revision</w:t>
      </w:r>
      <w:r w:rsidRPr="00E75DED">
        <w:rPr>
          <w:rFonts w:cs="Times New Roman"/>
          <w:iCs/>
          <w:szCs w:val="24"/>
        </w:rPr>
        <w:t xml:space="preserve"> of the WOMP that complies with the </w:t>
      </w:r>
      <w:r>
        <w:rPr>
          <w:rFonts w:cs="Times New Roman"/>
          <w:iCs/>
          <w:szCs w:val="24"/>
        </w:rPr>
        <w:t>Principal</w:t>
      </w:r>
      <w:r w:rsidRPr="00E75DED">
        <w:rPr>
          <w:rFonts w:cs="Times New Roman"/>
          <w:iCs/>
          <w:szCs w:val="24"/>
        </w:rPr>
        <w:t xml:space="preserve"> Regulations</w:t>
      </w:r>
      <w:r>
        <w:rPr>
          <w:rFonts w:cs="Times New Roman"/>
          <w:iCs/>
          <w:szCs w:val="24"/>
        </w:rPr>
        <w:t xml:space="preserve"> as amended</w:t>
      </w:r>
      <w:r w:rsidRPr="00E75DED">
        <w:rPr>
          <w:rFonts w:cs="Times New Roman"/>
          <w:iCs/>
          <w:szCs w:val="24"/>
        </w:rPr>
        <w:t xml:space="preserve"> within two years of the commencement of the amendments.</w:t>
      </w:r>
      <w:r>
        <w:rPr>
          <w:rFonts w:cs="Times New Roman"/>
          <w:iCs/>
          <w:szCs w:val="24"/>
        </w:rPr>
        <w:t xml:space="preserve"> </w:t>
      </w:r>
      <w:r w:rsidRPr="00E75DED">
        <w:rPr>
          <w:rFonts w:cs="Times New Roman"/>
          <w:iCs/>
          <w:szCs w:val="24"/>
        </w:rPr>
        <w:t>If a WOMP that was kept in force has not been revised within the two years (i.e. by 31 December 201</w:t>
      </w:r>
      <w:r>
        <w:rPr>
          <w:rFonts w:cs="Times New Roman"/>
          <w:iCs/>
          <w:szCs w:val="24"/>
        </w:rPr>
        <w:t>7</w:t>
      </w:r>
      <w:r w:rsidRPr="00E75DED">
        <w:rPr>
          <w:rFonts w:cs="Times New Roman"/>
          <w:iCs/>
          <w:szCs w:val="24"/>
        </w:rPr>
        <w:t>), the WOMP will cease to be in force. A titleholder commits an offence if it undertakes a well activity without a WOMP in force for the well.</w:t>
      </w:r>
      <w:r>
        <w:rPr>
          <w:iCs/>
        </w:rPr>
        <w:t xml:space="preserve"> </w:t>
      </w:r>
    </w:p>
    <w:p w:rsidR="00765F0F" w:rsidRDefault="00765F0F" w:rsidP="00765F0F">
      <w:pPr>
        <w:spacing w:line="240" w:lineRule="auto"/>
        <w:rPr>
          <w:iCs/>
        </w:rPr>
      </w:pPr>
    </w:p>
    <w:p w:rsidR="00765F0F" w:rsidRDefault="00765F0F" w:rsidP="00765F0F">
      <w:pPr>
        <w:spacing w:line="240" w:lineRule="auto"/>
        <w:rPr>
          <w:rFonts w:cs="Times New Roman"/>
          <w:iCs/>
          <w:szCs w:val="24"/>
        </w:rPr>
      </w:pPr>
      <w:r>
        <w:rPr>
          <w:rFonts w:cs="Times New Roman"/>
          <w:iCs/>
          <w:szCs w:val="24"/>
        </w:rPr>
        <w:t>However, the first WOMP submitted by a titleholder in compliance with the Principal Regulations as amended by the Well Operations Amendment Regulation will</w:t>
      </w:r>
      <w:r w:rsidRPr="00E75DED">
        <w:rPr>
          <w:rFonts w:cs="Times New Roman"/>
          <w:iCs/>
          <w:szCs w:val="24"/>
        </w:rPr>
        <w:t xml:space="preserve"> in effect </w:t>
      </w:r>
      <w:r>
        <w:rPr>
          <w:rFonts w:cs="Times New Roman"/>
          <w:iCs/>
          <w:szCs w:val="24"/>
        </w:rPr>
        <w:t xml:space="preserve">be a new WOMP, rather than a revision of the WOMP that has been kept in force. The new content requirements inserted by the Well Operations Amendment Regulation are substantial, so the first revision of a transitional WOMP is going to require the titleholder to do a substantial rewrite of the WOMP, and require NOPSEMA to apply the same level of regulatory scrutiny as would be necessary for a titleholder’s initial WOMP. The regulatory costs associated with assessing these WOMPs must be recovered. One option is to amend the </w:t>
      </w:r>
      <w:r w:rsidRPr="00284FC9">
        <w:rPr>
          <w:rFonts w:cs="Times New Roman"/>
          <w:i/>
          <w:iCs/>
          <w:szCs w:val="24"/>
        </w:rPr>
        <w:t xml:space="preserve">Offshore Petroleum and Greenhouse Gas Storage (Regulatory Levies) Act 2003 </w:t>
      </w:r>
      <w:r>
        <w:rPr>
          <w:rFonts w:cs="Times New Roman"/>
          <w:iCs/>
          <w:szCs w:val="24"/>
        </w:rPr>
        <w:t xml:space="preserve">(Regulatory Levies Act) to impose levy on the submission by a titleholder of the first revision of a transitioned WOMP.  However, such a levy would apply only once in relation to any transitioned WOMP and would become obsolete within two years at most. Instead, the Regulation amends the Principal Regulations, as amended by the Well Operations </w:t>
      </w:r>
      <w:r>
        <w:rPr>
          <w:rFonts w:cs="Times New Roman"/>
          <w:iCs/>
          <w:szCs w:val="24"/>
        </w:rPr>
        <w:lastRenderedPageBreak/>
        <w:t xml:space="preserve">Amendment Regulation, so that any requirement to submit a revision of a WOMP would instead be, in the case of the first revision of a transitional WOMP, a requirement to submit a </w:t>
      </w:r>
      <w:r w:rsidRPr="00A53742">
        <w:rPr>
          <w:rFonts w:cs="Times New Roman"/>
          <w:i/>
          <w:iCs/>
          <w:szCs w:val="24"/>
        </w:rPr>
        <w:t>new</w:t>
      </w:r>
      <w:r>
        <w:rPr>
          <w:rFonts w:cs="Times New Roman"/>
          <w:iCs/>
          <w:szCs w:val="24"/>
        </w:rPr>
        <w:t xml:space="preserve"> WOMP.  This will enable NOPSEMA to recover its regulatory costs in assessing the WOMP under the existing levy in the Regulatory Levies Act.</w:t>
      </w:r>
    </w:p>
    <w:p w:rsidR="00765F0F" w:rsidRPr="00BC0449" w:rsidRDefault="00765F0F" w:rsidP="00765F0F">
      <w:pPr>
        <w:spacing w:line="240" w:lineRule="auto"/>
        <w:ind w:right="91"/>
        <w:rPr>
          <w:rFonts w:eastAsia="Times New Roman" w:cs="Times New Roman"/>
          <w:szCs w:val="24"/>
          <w:lang w:eastAsia="en-AU"/>
        </w:rPr>
      </w:pPr>
      <w:r w:rsidRPr="00BC0449">
        <w:rPr>
          <w:rFonts w:eastAsia="Times New Roman" w:cs="Times New Roman"/>
          <w:szCs w:val="24"/>
          <w:lang w:eastAsia="en-AU"/>
        </w:rPr>
        <w:t xml:space="preserve">Details of the Regulation are set out in </w:t>
      </w:r>
      <w:r w:rsidRPr="00BC0449">
        <w:rPr>
          <w:rFonts w:eastAsia="Times New Roman" w:cs="Times New Roman"/>
          <w:szCs w:val="24"/>
          <w:u w:val="single"/>
          <w:lang w:eastAsia="en-AU"/>
        </w:rPr>
        <w:t>Attachment</w:t>
      </w:r>
      <w:r>
        <w:rPr>
          <w:rFonts w:eastAsia="Times New Roman" w:cs="Times New Roman"/>
          <w:szCs w:val="24"/>
          <w:u w:val="single"/>
          <w:lang w:eastAsia="en-AU"/>
        </w:rPr>
        <w:t xml:space="preserve"> 1</w:t>
      </w:r>
      <w:r>
        <w:rPr>
          <w:rFonts w:eastAsia="Times New Roman" w:cs="Times New Roman"/>
          <w:szCs w:val="24"/>
          <w:lang w:eastAsia="en-AU"/>
        </w:rPr>
        <w:t>.</w:t>
      </w:r>
      <w:r w:rsidRPr="00BC0449">
        <w:rPr>
          <w:rFonts w:eastAsia="Times New Roman" w:cs="Times New Roman"/>
          <w:szCs w:val="24"/>
          <w:lang w:eastAsia="en-AU"/>
        </w:rPr>
        <w:t xml:space="preserve"> The Regulation </w:t>
      </w:r>
      <w:r>
        <w:rPr>
          <w:rFonts w:eastAsia="Times New Roman" w:cs="Times New Roman"/>
          <w:szCs w:val="24"/>
          <w:lang w:eastAsia="en-AU"/>
        </w:rPr>
        <w:t>is</w:t>
      </w:r>
      <w:r w:rsidRPr="00BC0449">
        <w:rPr>
          <w:rFonts w:eastAsia="Times New Roman" w:cs="Times New Roman"/>
          <w:szCs w:val="24"/>
          <w:lang w:eastAsia="en-AU"/>
        </w:rPr>
        <w:t xml:space="preserve"> a legislative instrument for the purposes of the </w:t>
      </w:r>
      <w:r w:rsidRPr="00BC0449">
        <w:rPr>
          <w:rFonts w:eastAsia="Times New Roman" w:cs="Times New Roman"/>
          <w:i/>
          <w:szCs w:val="24"/>
          <w:lang w:eastAsia="en-AU"/>
        </w:rPr>
        <w:t>Legislative Instruments Act 2003</w:t>
      </w:r>
      <w:r w:rsidRPr="00BC0449">
        <w:rPr>
          <w:rFonts w:eastAsia="Times New Roman" w:cs="Times New Roman"/>
          <w:szCs w:val="24"/>
          <w:lang w:eastAsia="en-AU"/>
        </w:rPr>
        <w:t>.</w:t>
      </w:r>
    </w:p>
    <w:p w:rsidR="00765F0F" w:rsidRPr="00BC0449" w:rsidRDefault="00765F0F" w:rsidP="00765F0F">
      <w:pPr>
        <w:tabs>
          <w:tab w:val="left" w:pos="6521"/>
        </w:tabs>
        <w:spacing w:line="240" w:lineRule="auto"/>
        <w:ind w:right="91"/>
        <w:rPr>
          <w:rFonts w:eastAsia="Times New Roman" w:cs="Times New Roman"/>
          <w:szCs w:val="24"/>
          <w:lang w:eastAsia="en-AU"/>
        </w:rPr>
      </w:pPr>
    </w:p>
    <w:p w:rsidR="00765F0F" w:rsidRDefault="00765F0F" w:rsidP="00765F0F">
      <w:pPr>
        <w:tabs>
          <w:tab w:val="left" w:pos="6521"/>
        </w:tabs>
        <w:spacing w:line="240" w:lineRule="auto"/>
        <w:ind w:right="91"/>
        <w:rPr>
          <w:rFonts w:eastAsia="Times New Roman" w:cs="Times New Roman"/>
          <w:szCs w:val="24"/>
          <w:lang w:eastAsia="en-AU"/>
        </w:rPr>
      </w:pPr>
      <w:r w:rsidRPr="00BC0449">
        <w:rPr>
          <w:rFonts w:eastAsia="Times New Roman" w:cs="Times New Roman"/>
          <w:szCs w:val="24"/>
          <w:lang w:eastAsia="en-AU"/>
        </w:rPr>
        <w:t>The Regulation commence</w:t>
      </w:r>
      <w:r>
        <w:rPr>
          <w:rFonts w:eastAsia="Times New Roman" w:cs="Times New Roman"/>
          <w:szCs w:val="24"/>
          <w:lang w:eastAsia="en-AU"/>
        </w:rPr>
        <w:t>s immediately after the Well Operations Amendment Regulation, which commences</w:t>
      </w:r>
      <w:r w:rsidRPr="00BC0449">
        <w:rPr>
          <w:rFonts w:eastAsia="Times New Roman" w:cs="Times New Roman"/>
          <w:szCs w:val="24"/>
          <w:lang w:eastAsia="en-AU"/>
        </w:rPr>
        <w:t xml:space="preserve"> </w:t>
      </w:r>
      <w:r w:rsidRPr="00A52A0F">
        <w:rPr>
          <w:rFonts w:eastAsia="Times New Roman" w:cs="Times New Roman"/>
          <w:szCs w:val="24"/>
          <w:lang w:eastAsia="en-AU"/>
        </w:rPr>
        <w:t xml:space="preserve">on </w:t>
      </w:r>
      <w:r>
        <w:rPr>
          <w:rFonts w:eastAsia="Times New Roman" w:cs="Times New Roman"/>
          <w:szCs w:val="24"/>
          <w:lang w:eastAsia="en-AU"/>
        </w:rPr>
        <w:t>1 January 2016</w:t>
      </w:r>
      <w:r w:rsidRPr="00BC0449">
        <w:rPr>
          <w:rFonts w:eastAsia="Times New Roman" w:cs="Times New Roman"/>
          <w:szCs w:val="24"/>
          <w:lang w:eastAsia="en-AU"/>
        </w:rPr>
        <w:t>.</w:t>
      </w:r>
      <w:r>
        <w:rPr>
          <w:rFonts w:eastAsia="Times New Roman" w:cs="Times New Roman"/>
          <w:szCs w:val="24"/>
          <w:lang w:eastAsia="en-AU"/>
        </w:rPr>
        <w:t xml:space="preserve"> The Regulation amends the Principal Regulations as they are amended by the Well Operations Amendment Regulation, and therefore must commence after the Well Operations Amendment Regulation. </w:t>
      </w:r>
    </w:p>
    <w:p w:rsidR="00765F0F" w:rsidRDefault="00765F0F" w:rsidP="00765F0F">
      <w:pPr>
        <w:tabs>
          <w:tab w:val="left" w:pos="6521"/>
        </w:tabs>
        <w:spacing w:line="240" w:lineRule="auto"/>
        <w:ind w:right="91"/>
        <w:rPr>
          <w:rFonts w:eastAsia="Times New Roman" w:cs="Times New Roman"/>
          <w:szCs w:val="24"/>
          <w:lang w:eastAsia="en-AU"/>
        </w:rPr>
      </w:pPr>
    </w:p>
    <w:p w:rsidR="00765F0F" w:rsidRPr="00733147" w:rsidRDefault="00765F0F" w:rsidP="00765F0F">
      <w:pPr>
        <w:spacing w:line="240" w:lineRule="auto"/>
        <w:ind w:right="91"/>
        <w:rPr>
          <w:rFonts w:eastAsia="Times New Roman" w:cs="Times New Roman"/>
          <w:szCs w:val="20"/>
          <w:lang w:eastAsia="en-AU"/>
        </w:rPr>
      </w:pPr>
      <w:r w:rsidRPr="00733147">
        <w:rPr>
          <w:rFonts w:eastAsia="Times New Roman" w:cs="Times New Roman"/>
          <w:szCs w:val="20"/>
          <w:lang w:eastAsia="en-AU"/>
        </w:rPr>
        <w:t xml:space="preserve">The Regulation is compatible with the human rights and freedoms recognised or declared under section 3 of the </w:t>
      </w:r>
      <w:r w:rsidRPr="00733147">
        <w:rPr>
          <w:rFonts w:eastAsia="Times New Roman" w:cs="Times New Roman"/>
          <w:i/>
          <w:szCs w:val="20"/>
          <w:lang w:eastAsia="en-AU"/>
        </w:rPr>
        <w:t>Human Rights (Parliamentary Scrutiny) Act 2011</w:t>
      </w:r>
      <w:r w:rsidRPr="00733147">
        <w:rPr>
          <w:rFonts w:eastAsia="Times New Roman" w:cs="Times New Roman"/>
          <w:szCs w:val="20"/>
          <w:lang w:eastAsia="en-AU"/>
        </w:rPr>
        <w:t xml:space="preserve">. A full Statement of Compatibility is set out in </w:t>
      </w:r>
      <w:r w:rsidRPr="00733147">
        <w:rPr>
          <w:rFonts w:eastAsia="Times New Roman" w:cs="Times New Roman"/>
          <w:szCs w:val="20"/>
          <w:u w:val="single"/>
          <w:lang w:eastAsia="en-AU"/>
        </w:rPr>
        <w:t>Attachment 2</w:t>
      </w:r>
      <w:r w:rsidRPr="00733147">
        <w:rPr>
          <w:rFonts w:eastAsia="Times New Roman" w:cs="Times New Roman"/>
          <w:szCs w:val="20"/>
          <w:lang w:eastAsia="en-AU"/>
        </w:rPr>
        <w:t>.</w:t>
      </w:r>
    </w:p>
    <w:p w:rsidR="00765F0F" w:rsidRPr="00775B98" w:rsidRDefault="00765F0F" w:rsidP="00765F0F">
      <w:pPr>
        <w:tabs>
          <w:tab w:val="left" w:pos="6521"/>
        </w:tabs>
        <w:spacing w:line="240" w:lineRule="auto"/>
        <w:ind w:right="91"/>
        <w:rPr>
          <w:rFonts w:eastAsia="Times New Roman" w:cs="Times New Roman"/>
          <w:szCs w:val="24"/>
          <w:lang w:eastAsia="en-AU"/>
        </w:rPr>
      </w:pPr>
    </w:p>
    <w:p w:rsidR="00765F0F" w:rsidRDefault="00765F0F" w:rsidP="00765F0F">
      <w:pPr>
        <w:tabs>
          <w:tab w:val="left" w:pos="6521"/>
        </w:tabs>
        <w:spacing w:line="240" w:lineRule="auto"/>
        <w:ind w:right="91"/>
        <w:rPr>
          <w:rFonts w:eastAsia="Times New Roman" w:cs="Times New Roman"/>
          <w:szCs w:val="24"/>
          <w:lang w:eastAsia="en-AU"/>
        </w:rPr>
      </w:pPr>
      <w:r w:rsidRPr="00775B98">
        <w:rPr>
          <w:rFonts w:eastAsia="Times New Roman" w:cs="Times New Roman"/>
          <w:szCs w:val="24"/>
          <w:lang w:eastAsia="en-AU"/>
        </w:rPr>
        <w:t>The Office of Best Practice Regulation (OBPR) was consulted in the preparation of the Regulation. OBPR advised that no regulatory impact analysis was required to be undertak</w:t>
      </w:r>
      <w:r>
        <w:rPr>
          <w:rFonts w:eastAsia="Times New Roman" w:cs="Times New Roman"/>
          <w:szCs w:val="24"/>
          <w:lang w:eastAsia="en-AU"/>
        </w:rPr>
        <w:t>en</w:t>
      </w:r>
      <w:r w:rsidRPr="00775B98">
        <w:rPr>
          <w:rFonts w:eastAsia="Times New Roman" w:cs="Times New Roman"/>
          <w:szCs w:val="24"/>
          <w:lang w:eastAsia="en-AU"/>
        </w:rPr>
        <w:t xml:space="preserve">. </w:t>
      </w:r>
    </w:p>
    <w:p w:rsidR="00765F0F" w:rsidRDefault="00765F0F" w:rsidP="00765F0F">
      <w:pPr>
        <w:tabs>
          <w:tab w:val="left" w:pos="6521"/>
        </w:tabs>
        <w:spacing w:line="240" w:lineRule="auto"/>
        <w:ind w:right="91"/>
        <w:rPr>
          <w:rFonts w:eastAsia="Times New Roman" w:cs="Times New Roman"/>
          <w:szCs w:val="24"/>
          <w:lang w:eastAsia="en-AU"/>
        </w:rPr>
      </w:pPr>
    </w:p>
    <w:p w:rsidR="00765F0F" w:rsidRDefault="00765F0F" w:rsidP="00765F0F">
      <w:pPr>
        <w:tabs>
          <w:tab w:val="left" w:pos="6521"/>
        </w:tabs>
        <w:spacing w:line="240" w:lineRule="auto"/>
        <w:ind w:right="91"/>
        <w:rPr>
          <w:rFonts w:eastAsia="Times New Roman" w:cs="Times New Roman"/>
          <w:szCs w:val="24"/>
          <w:lang w:eastAsia="en-AU"/>
        </w:rPr>
      </w:pPr>
      <w:r>
        <w:rPr>
          <w:rFonts w:eastAsia="Times New Roman" w:cs="Times New Roman"/>
          <w:i/>
          <w:szCs w:val="24"/>
          <w:u w:val="single"/>
          <w:lang w:eastAsia="en-AU"/>
        </w:rPr>
        <w:t>Consultation</w:t>
      </w:r>
    </w:p>
    <w:p w:rsidR="00765F0F" w:rsidRDefault="00765F0F" w:rsidP="00765F0F">
      <w:pPr>
        <w:tabs>
          <w:tab w:val="left" w:pos="6521"/>
        </w:tabs>
        <w:spacing w:line="240" w:lineRule="auto"/>
        <w:ind w:right="91"/>
        <w:rPr>
          <w:rFonts w:eastAsia="Times New Roman" w:cs="Times New Roman"/>
          <w:szCs w:val="24"/>
          <w:lang w:eastAsia="en-AU"/>
        </w:rPr>
      </w:pPr>
    </w:p>
    <w:p w:rsidR="00765F0F" w:rsidRDefault="00765F0F" w:rsidP="00765F0F">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Specific consultation has not been undertaken in relation to the Regulation. The Regulation is consequential in nature, driven by recent amendments to the Principal Regulations, including transitional arrangements working in conjunction with the cost-recovery arrangements in the Regulatory Levies Act.  </w:t>
      </w:r>
    </w:p>
    <w:p w:rsidR="00765F0F" w:rsidRDefault="00765F0F" w:rsidP="00765F0F">
      <w:pPr>
        <w:tabs>
          <w:tab w:val="left" w:pos="6521"/>
        </w:tabs>
        <w:spacing w:line="240" w:lineRule="auto"/>
        <w:ind w:right="91"/>
        <w:rPr>
          <w:rFonts w:eastAsia="Times New Roman" w:cs="Times New Roman"/>
          <w:szCs w:val="24"/>
          <w:lang w:eastAsia="en-AU"/>
        </w:rPr>
      </w:pPr>
    </w:p>
    <w:p w:rsidR="00765F0F" w:rsidRDefault="00765F0F" w:rsidP="00765F0F">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 xml:space="preserve">The amendments to the Principal Regulations made by the Regulation do not, in practical effect, substantially alter the arrangements that would otherwise have been in place, and in relation to which significant consultation was previously undertaken with the offshore petroleum industry prior to the making of the Well Operations Amendment Regulation. For example, titleholders will still be required to submit a WOMP that complies with the Principal Regulations, as amended by the Well Operations Amendment Regulation, within two years. The only real difference is that, for the purposes of the Principal Regulations, the WOMP submitted in accordance with the amended Principal Regulations will be a new WOMP, rather than a proposed revision of an existing WOMP. </w:t>
      </w:r>
    </w:p>
    <w:p w:rsidR="00765F0F" w:rsidRDefault="00765F0F" w:rsidP="00765F0F">
      <w:pPr>
        <w:tabs>
          <w:tab w:val="left" w:pos="6521"/>
        </w:tabs>
        <w:spacing w:line="240" w:lineRule="auto"/>
        <w:ind w:right="91"/>
        <w:rPr>
          <w:rFonts w:eastAsia="Times New Roman" w:cs="Times New Roman"/>
          <w:szCs w:val="24"/>
          <w:lang w:eastAsia="en-AU"/>
        </w:rPr>
      </w:pPr>
    </w:p>
    <w:p w:rsidR="00765F0F" w:rsidRPr="00BC0449" w:rsidRDefault="00765F0F" w:rsidP="00765F0F">
      <w:pPr>
        <w:tabs>
          <w:tab w:val="left" w:pos="6521"/>
        </w:tabs>
        <w:spacing w:line="240" w:lineRule="auto"/>
        <w:ind w:right="91"/>
        <w:rPr>
          <w:rFonts w:eastAsia="Times New Roman" w:cs="Times New Roman"/>
          <w:szCs w:val="24"/>
          <w:lang w:eastAsia="en-AU"/>
        </w:rPr>
      </w:pPr>
      <w:r>
        <w:rPr>
          <w:rFonts w:eastAsia="Times New Roman" w:cs="Times New Roman"/>
          <w:szCs w:val="24"/>
          <w:lang w:eastAsia="en-AU"/>
        </w:rPr>
        <w:t>One key change from the previous arrangement is that titleholders will, with the consent of the Regulator, be able to submit a proposed revision of a part of a WOMP only during the transitional period, rather than a completely new WOMP, in circumstances of relative urgency, e.g. where a proposed revision is required during drilling operations, so that there is not time to develop and assess a new WOMP. This amendment is for the benefit of industry, and will be notified to industry following the making of the Regulation.</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lang w:eastAsia="en-AU"/>
        </w:rPr>
      </w:pPr>
      <w:r w:rsidRPr="00BC0449">
        <w:rPr>
          <w:rFonts w:eastAsia="Times New Roman" w:cs="Times New Roman"/>
          <w:szCs w:val="24"/>
          <w:lang w:eastAsia="en-AU"/>
        </w:rPr>
        <w:t xml:space="preserve"> </w:t>
      </w:r>
    </w:p>
    <w:p w:rsidR="00765F0F" w:rsidRPr="00BC0449" w:rsidRDefault="00765F0F" w:rsidP="00765F0F">
      <w:pPr>
        <w:rPr>
          <w:rFonts w:eastAsia="Times New Roman" w:cs="Times New Roman"/>
          <w:szCs w:val="24"/>
          <w:lang w:eastAsia="en-AU"/>
        </w:rPr>
      </w:pPr>
      <w:r w:rsidRPr="00BC0449">
        <w:rPr>
          <w:rFonts w:eastAsia="Times New Roman" w:cs="Times New Roman"/>
          <w:szCs w:val="24"/>
          <w:lang w:eastAsia="en-AU"/>
        </w:rPr>
        <w:br w:type="page"/>
      </w:r>
    </w:p>
    <w:p w:rsidR="00765F0F" w:rsidRPr="00BC0449" w:rsidRDefault="00765F0F" w:rsidP="00765F0F">
      <w:pPr>
        <w:spacing w:line="240" w:lineRule="auto"/>
        <w:ind w:left="5760" w:right="91" w:firstLine="720"/>
        <w:jc w:val="right"/>
        <w:rPr>
          <w:rFonts w:eastAsia="Times New Roman" w:cs="Times New Roman"/>
          <w:b/>
          <w:szCs w:val="24"/>
          <w:u w:val="single"/>
          <w:lang w:eastAsia="en-AU"/>
        </w:rPr>
      </w:pPr>
      <w:r w:rsidRPr="00BC0449">
        <w:rPr>
          <w:rFonts w:eastAsia="Times New Roman" w:cs="Times New Roman"/>
          <w:b/>
          <w:szCs w:val="24"/>
          <w:u w:val="single"/>
          <w:lang w:eastAsia="en-AU"/>
        </w:rPr>
        <w:lastRenderedPageBreak/>
        <w:t>ATTACHMENT</w:t>
      </w:r>
      <w:r>
        <w:rPr>
          <w:rFonts w:eastAsia="Times New Roman" w:cs="Times New Roman"/>
          <w:b/>
          <w:szCs w:val="24"/>
          <w:u w:val="single"/>
          <w:lang w:eastAsia="en-AU"/>
        </w:rPr>
        <w:t xml:space="preserve"> 1</w:t>
      </w:r>
    </w:p>
    <w:p w:rsidR="00765F0F" w:rsidRPr="00BC0449" w:rsidRDefault="00765F0F" w:rsidP="00765F0F">
      <w:pPr>
        <w:spacing w:line="240" w:lineRule="auto"/>
        <w:ind w:right="91"/>
        <w:rPr>
          <w:rFonts w:eastAsia="Times New Roman" w:cs="Times New Roman"/>
          <w:b/>
          <w:szCs w:val="24"/>
          <w:u w:val="single"/>
          <w:lang w:eastAsia="en-AU"/>
        </w:rPr>
      </w:pPr>
    </w:p>
    <w:p w:rsidR="00765F0F" w:rsidRPr="00BC0449" w:rsidRDefault="00765F0F" w:rsidP="00765F0F">
      <w:pPr>
        <w:spacing w:line="240" w:lineRule="auto"/>
        <w:ind w:right="91"/>
        <w:rPr>
          <w:rFonts w:eastAsia="Times New Roman" w:cs="Times New Roman"/>
          <w:szCs w:val="24"/>
          <w:lang w:eastAsia="en-AU"/>
        </w:rPr>
      </w:pPr>
      <w:r w:rsidRPr="00BC0449">
        <w:rPr>
          <w:rFonts w:eastAsia="Times New Roman" w:cs="Times New Roman"/>
          <w:b/>
          <w:szCs w:val="24"/>
          <w:u w:val="single"/>
          <w:lang w:eastAsia="en-AU"/>
        </w:rPr>
        <w:t xml:space="preserve">Details of the </w:t>
      </w:r>
      <w:r w:rsidRPr="00F00C96">
        <w:rPr>
          <w:rFonts w:eastAsia="Times New Roman" w:cs="Times New Roman"/>
          <w:b/>
          <w:i/>
          <w:szCs w:val="24"/>
          <w:u w:val="single"/>
          <w:lang w:eastAsia="en-AU"/>
        </w:rPr>
        <w:t>Offshore Petroleum and Greenhouse Gas Storage</w:t>
      </w:r>
      <w:r>
        <w:rPr>
          <w:rFonts w:eastAsia="Times New Roman" w:cs="Times New Roman"/>
          <w:b/>
          <w:i/>
          <w:szCs w:val="24"/>
          <w:u w:val="single"/>
          <w:lang w:eastAsia="en-AU"/>
        </w:rPr>
        <w:t xml:space="preserve"> (Resource Management and Administration)</w:t>
      </w:r>
      <w:r w:rsidRPr="00BC0449">
        <w:rPr>
          <w:rFonts w:eastAsia="Times New Roman" w:cs="Times New Roman"/>
          <w:b/>
          <w:i/>
          <w:szCs w:val="24"/>
          <w:u w:val="single"/>
          <w:lang w:eastAsia="en-AU"/>
        </w:rPr>
        <w:t xml:space="preserve"> Amendment (Well </w:t>
      </w:r>
      <w:r>
        <w:rPr>
          <w:rFonts w:eastAsia="Times New Roman" w:cs="Times New Roman"/>
          <w:b/>
          <w:i/>
          <w:szCs w:val="24"/>
          <w:u w:val="single"/>
          <w:lang w:eastAsia="en-AU"/>
        </w:rPr>
        <w:t>Operation</w:t>
      </w:r>
      <w:r w:rsidRPr="00BC0449">
        <w:rPr>
          <w:rFonts w:eastAsia="Times New Roman" w:cs="Times New Roman"/>
          <w:b/>
          <w:i/>
          <w:szCs w:val="24"/>
          <w:u w:val="single"/>
          <w:lang w:eastAsia="en-AU"/>
        </w:rPr>
        <w:t>s)</w:t>
      </w:r>
      <w:r w:rsidRPr="00F00C96">
        <w:rPr>
          <w:rFonts w:eastAsia="Times New Roman" w:cs="Times New Roman"/>
          <w:b/>
          <w:i/>
          <w:szCs w:val="24"/>
          <w:u w:val="single"/>
          <w:lang w:eastAsia="en-AU"/>
        </w:rPr>
        <w:t xml:space="preserve"> Regulation 201</w:t>
      </w:r>
      <w:r w:rsidRPr="00BC0449">
        <w:rPr>
          <w:rFonts w:eastAsia="Times New Roman" w:cs="Times New Roman"/>
          <w:b/>
          <w:i/>
          <w:szCs w:val="24"/>
          <w:u w:val="single"/>
          <w:lang w:eastAsia="en-AU"/>
        </w:rPr>
        <w:t>5</w:t>
      </w:r>
      <w:r w:rsidRPr="00BC0449">
        <w:rPr>
          <w:rFonts w:eastAsia="Times New Roman" w:cs="Times New Roman"/>
          <w:szCs w:val="24"/>
          <w:lang w:eastAsia="en-AU"/>
        </w:rPr>
        <w:t xml:space="preserve"> </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lang w:eastAsia="en-AU"/>
        </w:rPr>
      </w:pPr>
      <w:r w:rsidRPr="00BC0449">
        <w:rPr>
          <w:rFonts w:eastAsia="Times New Roman" w:cs="Times New Roman"/>
          <w:szCs w:val="24"/>
          <w:u w:val="single"/>
          <w:lang w:eastAsia="en-AU"/>
        </w:rPr>
        <w:t>Section 1 – Name</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lang w:eastAsia="en-AU"/>
        </w:rPr>
      </w:pPr>
      <w:r w:rsidRPr="00BC0449">
        <w:rPr>
          <w:rFonts w:eastAsia="Times New Roman" w:cs="Times New Roman"/>
          <w:szCs w:val="24"/>
          <w:lang w:eastAsia="en-AU"/>
        </w:rPr>
        <w:t>This section provide</w:t>
      </w:r>
      <w:r>
        <w:rPr>
          <w:rFonts w:eastAsia="Times New Roman" w:cs="Times New Roman"/>
          <w:szCs w:val="24"/>
          <w:lang w:eastAsia="en-AU"/>
        </w:rPr>
        <w:t>s</w:t>
      </w:r>
      <w:r w:rsidRPr="00BC0449">
        <w:rPr>
          <w:rFonts w:eastAsia="Times New Roman" w:cs="Times New Roman"/>
          <w:szCs w:val="24"/>
          <w:lang w:eastAsia="en-AU"/>
        </w:rPr>
        <w:t xml:space="preserve"> that the title of the Regulation is the </w:t>
      </w:r>
      <w:r w:rsidRPr="00BC0449">
        <w:rPr>
          <w:rFonts w:eastAsia="Times New Roman" w:cs="Times New Roman"/>
          <w:i/>
          <w:szCs w:val="24"/>
          <w:lang w:eastAsia="en-AU"/>
        </w:rPr>
        <w:t>Offshore Petroleum and Greenhouse Gas Storage</w:t>
      </w:r>
      <w:r>
        <w:rPr>
          <w:rFonts w:eastAsia="Times New Roman" w:cs="Times New Roman"/>
          <w:i/>
          <w:szCs w:val="24"/>
          <w:lang w:eastAsia="en-AU"/>
        </w:rPr>
        <w:t xml:space="preserve"> (Resource Management and Administration)</w:t>
      </w:r>
      <w:r w:rsidRPr="00BC0449">
        <w:rPr>
          <w:rFonts w:eastAsia="Times New Roman" w:cs="Times New Roman"/>
          <w:i/>
          <w:szCs w:val="24"/>
          <w:lang w:eastAsia="en-AU"/>
        </w:rPr>
        <w:t xml:space="preserve"> Amendment (Well </w:t>
      </w:r>
      <w:r>
        <w:rPr>
          <w:rFonts w:eastAsia="Times New Roman" w:cs="Times New Roman"/>
          <w:i/>
          <w:szCs w:val="24"/>
          <w:lang w:eastAsia="en-AU"/>
        </w:rPr>
        <w:t>Operation</w:t>
      </w:r>
      <w:r w:rsidRPr="00BC0449">
        <w:rPr>
          <w:rFonts w:eastAsia="Times New Roman" w:cs="Times New Roman"/>
          <w:i/>
          <w:szCs w:val="24"/>
          <w:lang w:eastAsia="en-AU"/>
        </w:rPr>
        <w:t>s) Regulation 2015</w:t>
      </w:r>
      <w:r w:rsidRPr="00BC0449">
        <w:rPr>
          <w:rFonts w:eastAsia="Times New Roman" w:cs="Times New Roman"/>
          <w:szCs w:val="24"/>
          <w:lang w:eastAsia="en-AU"/>
        </w:rPr>
        <w:t>.</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u w:val="single"/>
          <w:lang w:eastAsia="en-AU"/>
        </w:rPr>
      </w:pPr>
      <w:r w:rsidRPr="00BC0449">
        <w:rPr>
          <w:rFonts w:eastAsia="Times New Roman" w:cs="Times New Roman"/>
          <w:szCs w:val="24"/>
          <w:u w:val="single"/>
          <w:lang w:eastAsia="en-AU"/>
        </w:rPr>
        <w:t>Section 2 – Commencement</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lang w:eastAsia="en-AU"/>
        </w:rPr>
      </w:pPr>
      <w:r w:rsidRPr="00BC0449">
        <w:rPr>
          <w:rFonts w:eastAsia="Times New Roman" w:cs="Times New Roman"/>
          <w:szCs w:val="24"/>
          <w:lang w:eastAsia="en-AU"/>
        </w:rPr>
        <w:t>This</w:t>
      </w:r>
      <w:r>
        <w:rPr>
          <w:rFonts w:eastAsia="Times New Roman" w:cs="Times New Roman"/>
          <w:szCs w:val="24"/>
          <w:lang w:eastAsia="en-AU"/>
        </w:rPr>
        <w:t xml:space="preserve"> section provides for the </w:t>
      </w:r>
      <w:r w:rsidRPr="00BC0449">
        <w:rPr>
          <w:rFonts w:eastAsia="Times New Roman" w:cs="Times New Roman"/>
          <w:szCs w:val="24"/>
          <w:lang w:eastAsia="en-AU"/>
        </w:rPr>
        <w:t>Regulation to commence</w:t>
      </w:r>
      <w:r>
        <w:rPr>
          <w:rFonts w:eastAsia="Times New Roman" w:cs="Times New Roman"/>
          <w:szCs w:val="24"/>
          <w:lang w:eastAsia="en-AU"/>
        </w:rPr>
        <w:t xml:space="preserve"> immediately after the commencement of the </w:t>
      </w:r>
      <w:r>
        <w:rPr>
          <w:rFonts w:eastAsia="Times New Roman" w:cs="Times New Roman"/>
          <w:i/>
          <w:szCs w:val="24"/>
          <w:lang w:eastAsia="en-AU"/>
        </w:rPr>
        <w:t>Offshore Petroleum and Greenhouse Gas Storage Legislation Amendment (Well Operations) Regulation 2015</w:t>
      </w:r>
      <w:r>
        <w:rPr>
          <w:rFonts w:eastAsia="Times New Roman" w:cs="Times New Roman"/>
          <w:szCs w:val="24"/>
          <w:lang w:eastAsia="en-AU"/>
        </w:rPr>
        <w:t xml:space="preserve"> (Well Operations Amendment Regulation), which commences on</w:t>
      </w:r>
      <w:r w:rsidRPr="00BC0449">
        <w:rPr>
          <w:rFonts w:eastAsia="Times New Roman" w:cs="Times New Roman"/>
          <w:szCs w:val="24"/>
          <w:lang w:eastAsia="en-AU"/>
        </w:rPr>
        <w:t xml:space="preserve"> </w:t>
      </w:r>
      <w:r>
        <w:rPr>
          <w:rFonts w:eastAsia="Times New Roman" w:cs="Times New Roman"/>
          <w:szCs w:val="24"/>
          <w:lang w:eastAsia="en-AU"/>
        </w:rPr>
        <w:t>1 January 2016</w:t>
      </w:r>
      <w:r w:rsidRPr="00740071">
        <w:rPr>
          <w:rFonts w:eastAsia="Times New Roman" w:cs="Times New Roman"/>
          <w:szCs w:val="24"/>
          <w:lang w:eastAsia="en-AU"/>
        </w:rPr>
        <w:t>.</w:t>
      </w:r>
      <w:r>
        <w:rPr>
          <w:rFonts w:eastAsia="Times New Roman" w:cs="Times New Roman"/>
          <w:szCs w:val="24"/>
          <w:lang w:eastAsia="en-AU"/>
        </w:rPr>
        <w:t xml:space="preserve"> The Regulation amends the </w:t>
      </w:r>
      <w:r>
        <w:rPr>
          <w:rFonts w:eastAsia="Times New Roman" w:cs="Times New Roman"/>
          <w:i/>
          <w:szCs w:val="24"/>
          <w:lang w:eastAsia="en-AU"/>
        </w:rPr>
        <w:t>Offshore Petroleum and Greenhouse Gas Storage (Resource Management and Administration) Regulations 2011</w:t>
      </w:r>
      <w:r>
        <w:rPr>
          <w:rFonts w:eastAsia="Times New Roman" w:cs="Times New Roman"/>
          <w:szCs w:val="24"/>
          <w:lang w:eastAsia="en-AU"/>
        </w:rPr>
        <w:t xml:space="preserve"> (the Principal Regulations) as they are amended by the Well Operations Amendment Regulation, and therefore must commence after the Well Operations Amendment Regulation.</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u w:val="single"/>
          <w:lang w:eastAsia="en-AU"/>
        </w:rPr>
      </w:pPr>
      <w:r w:rsidRPr="00BC0449">
        <w:rPr>
          <w:rFonts w:eastAsia="Times New Roman" w:cs="Times New Roman"/>
          <w:szCs w:val="24"/>
          <w:u w:val="single"/>
          <w:lang w:eastAsia="en-AU"/>
        </w:rPr>
        <w:t>Section 3 - Authority</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lang w:eastAsia="en-AU"/>
        </w:rPr>
      </w:pPr>
      <w:r w:rsidRPr="00BC0449">
        <w:rPr>
          <w:rFonts w:eastAsia="Times New Roman" w:cs="Times New Roman"/>
          <w:szCs w:val="24"/>
        </w:rPr>
        <w:t>This section provide</w:t>
      </w:r>
      <w:r>
        <w:rPr>
          <w:rFonts w:eastAsia="Times New Roman" w:cs="Times New Roman"/>
          <w:szCs w:val="24"/>
        </w:rPr>
        <w:t>s</w:t>
      </w:r>
      <w:r w:rsidRPr="00BC0449">
        <w:rPr>
          <w:rFonts w:eastAsia="Times New Roman" w:cs="Times New Roman"/>
          <w:szCs w:val="24"/>
        </w:rPr>
        <w:t xml:space="preserve"> that the Regulation </w:t>
      </w:r>
      <w:r w:rsidRPr="00BC0449">
        <w:rPr>
          <w:rFonts w:eastAsia="Times New Roman" w:cs="Times New Roman"/>
          <w:szCs w:val="24"/>
          <w:lang w:eastAsia="en-AU"/>
        </w:rPr>
        <w:t xml:space="preserve">is made under the </w:t>
      </w:r>
      <w:r>
        <w:rPr>
          <w:rFonts w:eastAsia="Times New Roman" w:cs="Times New Roman"/>
          <w:i/>
          <w:iCs/>
          <w:szCs w:val="24"/>
          <w:lang w:eastAsia="en-AU"/>
        </w:rPr>
        <w:t>Offshore Petroleum and Greenhouse Gas Storage Act 2006</w:t>
      </w:r>
      <w:r w:rsidRPr="00BC0449">
        <w:rPr>
          <w:rFonts w:eastAsia="Times New Roman" w:cs="Times New Roman"/>
          <w:iCs/>
          <w:szCs w:val="24"/>
          <w:lang w:eastAsia="en-AU"/>
        </w:rPr>
        <w:t>.</w:t>
      </w:r>
    </w:p>
    <w:p w:rsidR="00765F0F" w:rsidRPr="00BC0449" w:rsidRDefault="00765F0F" w:rsidP="00765F0F">
      <w:pPr>
        <w:spacing w:line="240" w:lineRule="auto"/>
        <w:ind w:right="91"/>
        <w:rPr>
          <w:rFonts w:eastAsia="Times New Roman" w:cs="Times New Roman"/>
          <w:szCs w:val="24"/>
          <w:lang w:eastAsia="en-AU"/>
        </w:rPr>
      </w:pPr>
    </w:p>
    <w:p w:rsidR="00765F0F" w:rsidRPr="00BC0449" w:rsidRDefault="00765F0F" w:rsidP="00765F0F">
      <w:pPr>
        <w:spacing w:line="240" w:lineRule="auto"/>
        <w:ind w:right="91"/>
        <w:rPr>
          <w:rFonts w:eastAsia="Times New Roman" w:cs="Times New Roman"/>
          <w:szCs w:val="24"/>
          <w:u w:val="single"/>
          <w:lang w:eastAsia="en-AU"/>
        </w:rPr>
      </w:pPr>
      <w:r w:rsidRPr="00BC0449">
        <w:rPr>
          <w:rFonts w:eastAsia="Times New Roman" w:cs="Times New Roman"/>
          <w:szCs w:val="24"/>
          <w:u w:val="single"/>
          <w:lang w:eastAsia="en-AU"/>
        </w:rPr>
        <w:t>Section 4 - Schedules</w:t>
      </w:r>
    </w:p>
    <w:p w:rsidR="00765F0F" w:rsidRPr="00BC0449" w:rsidRDefault="00765F0F" w:rsidP="00765F0F">
      <w:pPr>
        <w:spacing w:line="240" w:lineRule="auto"/>
        <w:ind w:right="91"/>
        <w:rPr>
          <w:rFonts w:eastAsia="Times New Roman" w:cs="Times New Roman"/>
          <w:b/>
          <w:kern w:val="28"/>
          <w:szCs w:val="24"/>
          <w:lang w:eastAsia="en-AU"/>
        </w:rPr>
      </w:pPr>
    </w:p>
    <w:p w:rsidR="00765F0F" w:rsidRPr="00BC0449" w:rsidRDefault="00765F0F" w:rsidP="00765F0F">
      <w:pPr>
        <w:spacing w:line="240" w:lineRule="auto"/>
        <w:ind w:right="91"/>
        <w:rPr>
          <w:rFonts w:eastAsia="Times New Roman" w:cs="Times New Roman"/>
          <w:b/>
          <w:szCs w:val="24"/>
          <w:lang w:eastAsia="en-AU"/>
        </w:rPr>
      </w:pPr>
      <w:r w:rsidRPr="00BC0449">
        <w:rPr>
          <w:rFonts w:eastAsia="Times New Roman" w:cs="Times New Roman"/>
          <w:szCs w:val="24"/>
        </w:rPr>
        <w:t xml:space="preserve">This section </w:t>
      </w:r>
      <w:r>
        <w:rPr>
          <w:rFonts w:eastAsia="Times New Roman" w:cs="Times New Roman"/>
          <w:szCs w:val="24"/>
        </w:rPr>
        <w:t>provides</w:t>
      </w:r>
      <w:r w:rsidRPr="00BC0449">
        <w:rPr>
          <w:rFonts w:eastAsia="Times New Roman" w:cs="Times New Roman"/>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765F0F" w:rsidRPr="00BC0449" w:rsidRDefault="00765F0F" w:rsidP="00765F0F">
      <w:pPr>
        <w:spacing w:line="240" w:lineRule="auto"/>
        <w:ind w:right="91"/>
        <w:rPr>
          <w:rFonts w:eastAsia="Times New Roman" w:cs="Times New Roman"/>
          <w:b/>
          <w:szCs w:val="24"/>
          <w:lang w:eastAsia="en-AU"/>
        </w:rPr>
      </w:pPr>
    </w:p>
    <w:p w:rsidR="00765F0F" w:rsidRDefault="00765F0F" w:rsidP="00765F0F">
      <w:pPr>
        <w:spacing w:line="240" w:lineRule="auto"/>
        <w:ind w:right="91"/>
        <w:rPr>
          <w:rFonts w:eastAsia="Times New Roman" w:cs="Times New Roman"/>
          <w:szCs w:val="24"/>
          <w:lang w:eastAsia="en-AU"/>
        </w:rPr>
      </w:pPr>
      <w:r w:rsidRPr="00F00C96">
        <w:rPr>
          <w:rFonts w:eastAsia="Times New Roman" w:cs="Times New Roman"/>
          <w:szCs w:val="24"/>
          <w:u w:val="single"/>
          <w:lang w:eastAsia="en-AU"/>
        </w:rPr>
        <w:t>Schedule 1 – Amendments</w:t>
      </w:r>
    </w:p>
    <w:p w:rsidR="00765F0F" w:rsidRDefault="00765F0F" w:rsidP="00765F0F">
      <w:pPr>
        <w:spacing w:line="240" w:lineRule="auto"/>
        <w:ind w:right="91"/>
        <w:rPr>
          <w:rFonts w:eastAsia="Times New Roman" w:cs="Times New Roman"/>
          <w:szCs w:val="24"/>
          <w:lang w:eastAsia="en-AU"/>
        </w:rPr>
      </w:pPr>
    </w:p>
    <w:p w:rsidR="00765F0F" w:rsidRPr="00202BCF" w:rsidRDefault="00765F0F" w:rsidP="00765F0F">
      <w:pPr>
        <w:spacing w:line="240" w:lineRule="auto"/>
        <w:ind w:right="91"/>
        <w:rPr>
          <w:rFonts w:eastAsia="Times New Roman" w:cs="Times New Roman"/>
          <w:i/>
          <w:szCs w:val="24"/>
          <w:lang w:eastAsia="en-AU"/>
        </w:rPr>
      </w:pPr>
      <w:r>
        <w:rPr>
          <w:rFonts w:eastAsia="Times New Roman" w:cs="Times New Roman"/>
          <w:i/>
          <w:szCs w:val="24"/>
          <w:lang w:eastAsia="en-AU"/>
        </w:rPr>
        <w:t>Offshore Petroleum and Greenhouse Gas Storage (Resource Management and Administration) Regulations 2011</w:t>
      </w:r>
    </w:p>
    <w:p w:rsidR="00765F0F" w:rsidRPr="00BC0449" w:rsidRDefault="00765F0F" w:rsidP="00765F0F">
      <w:pPr>
        <w:spacing w:line="240" w:lineRule="auto"/>
        <w:ind w:right="91"/>
        <w:rPr>
          <w:rFonts w:eastAsia="Times New Roman" w:cs="Times New Roman"/>
          <w:b/>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b/>
          <w:szCs w:val="24"/>
          <w:lang w:eastAsia="en-AU"/>
        </w:rPr>
        <w:t>Item [1] – Paragraph 5.13(1)(c)</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This item repeals paragraph 5.13(1)(c) of the Principal Regulations which, as amended by the Well Operations Amendment Regulation, applies to a </w:t>
      </w:r>
      <w:r w:rsidRPr="00882CE1">
        <w:rPr>
          <w:rFonts w:eastAsia="Times New Roman" w:cs="Times New Roman"/>
          <w:i/>
          <w:szCs w:val="24"/>
          <w:lang w:eastAsia="en-AU"/>
        </w:rPr>
        <w:t>proposed revision</w:t>
      </w:r>
      <w:r>
        <w:rPr>
          <w:rFonts w:eastAsia="Times New Roman" w:cs="Times New Roman"/>
          <w:szCs w:val="24"/>
          <w:lang w:eastAsia="en-AU"/>
        </w:rPr>
        <w:t xml:space="preserve"> of a well operations management plan (WOMP) that is taken to be in force under </w:t>
      </w: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5.31(1). The Regulation amends the Principal Regulations to remove the requirement to submit a proposed revision of a WOMP that is taken to be in force under </w:t>
      </w: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5.31(1), and instead provide for submission of a </w:t>
      </w:r>
      <w:r w:rsidRPr="00882CE1">
        <w:rPr>
          <w:rFonts w:eastAsia="Times New Roman" w:cs="Times New Roman"/>
          <w:i/>
          <w:szCs w:val="24"/>
          <w:lang w:eastAsia="en-AU"/>
        </w:rPr>
        <w:t>new</w:t>
      </w:r>
      <w:r>
        <w:rPr>
          <w:rFonts w:eastAsia="Times New Roman" w:cs="Times New Roman"/>
          <w:szCs w:val="24"/>
          <w:lang w:eastAsia="en-AU"/>
        </w:rPr>
        <w:t xml:space="preserve"> WOMP within a two year transitional period – see items 5 and 7. Paragraph 5.13(1)(c) is therefore redundant.</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Paragraph 5.13(1)(a) of the Principal Regulations as amended by the Well Operations Amendment Regulation applies in relation to a WOMP submitted under new regulation 5.35.</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b/>
          <w:szCs w:val="24"/>
          <w:lang w:eastAsia="en-AU"/>
        </w:rPr>
      </w:pPr>
    </w:p>
    <w:p w:rsidR="00765F0F" w:rsidRDefault="00765F0F" w:rsidP="00765F0F">
      <w:pPr>
        <w:spacing w:line="240" w:lineRule="auto"/>
        <w:ind w:right="91"/>
        <w:rPr>
          <w:rFonts w:eastAsia="Times New Roman" w:cs="Times New Roman"/>
          <w:b/>
          <w:szCs w:val="24"/>
          <w:lang w:eastAsia="en-AU"/>
        </w:rPr>
      </w:pPr>
    </w:p>
    <w:p w:rsidR="00765F0F" w:rsidRDefault="00765F0F" w:rsidP="00765F0F">
      <w:pPr>
        <w:spacing w:line="240" w:lineRule="auto"/>
        <w:ind w:right="91"/>
        <w:rPr>
          <w:rFonts w:eastAsia="Times New Roman" w:cs="Times New Roman"/>
          <w:b/>
          <w:szCs w:val="24"/>
          <w:lang w:eastAsia="en-AU"/>
        </w:rPr>
      </w:pPr>
      <w:r w:rsidRPr="0013509C">
        <w:rPr>
          <w:rFonts w:eastAsia="Times New Roman" w:cs="Times New Roman"/>
          <w:b/>
          <w:szCs w:val="24"/>
          <w:lang w:eastAsia="en-AU"/>
        </w:rPr>
        <w:t xml:space="preserve">Item </w:t>
      </w:r>
      <w:r>
        <w:rPr>
          <w:rFonts w:eastAsia="Times New Roman" w:cs="Times New Roman"/>
          <w:b/>
          <w:szCs w:val="24"/>
          <w:lang w:eastAsia="en-AU"/>
        </w:rPr>
        <w:t>[</w:t>
      </w:r>
      <w:r w:rsidRPr="0013509C">
        <w:rPr>
          <w:rFonts w:eastAsia="Times New Roman" w:cs="Times New Roman"/>
          <w:b/>
          <w:szCs w:val="24"/>
          <w:lang w:eastAsia="en-AU"/>
        </w:rPr>
        <w:t>2</w:t>
      </w:r>
      <w:r>
        <w:rPr>
          <w:rFonts w:eastAsia="Times New Roman" w:cs="Times New Roman"/>
          <w:b/>
          <w:szCs w:val="24"/>
          <w:lang w:eastAsia="en-AU"/>
        </w:rPr>
        <w:t>]</w:t>
      </w:r>
      <w:r w:rsidRPr="0013509C">
        <w:rPr>
          <w:rFonts w:eastAsia="Times New Roman" w:cs="Times New Roman"/>
          <w:b/>
          <w:szCs w:val="24"/>
          <w:lang w:eastAsia="en-AU"/>
        </w:rPr>
        <w:t xml:space="preserve"> – </w:t>
      </w:r>
      <w:r>
        <w:rPr>
          <w:rFonts w:eastAsia="Times New Roman" w:cs="Times New Roman"/>
          <w:b/>
          <w:szCs w:val="24"/>
          <w:lang w:eastAsia="en-AU"/>
        </w:rPr>
        <w:t>Regulation 5.30</w:t>
      </w:r>
    </w:p>
    <w:p w:rsidR="00765F0F" w:rsidRDefault="00765F0F" w:rsidP="00765F0F">
      <w:pPr>
        <w:spacing w:line="240" w:lineRule="auto"/>
        <w:ind w:right="91"/>
        <w:rPr>
          <w:rFonts w:eastAsia="Times New Roman" w:cs="Times New Roman"/>
          <w:b/>
          <w:szCs w:val="24"/>
          <w:lang w:eastAsia="en-AU"/>
        </w:rPr>
      </w:pPr>
    </w:p>
    <w:p w:rsidR="00765F0F" w:rsidRDefault="00765F0F" w:rsidP="00765F0F">
      <w:pPr>
        <w:spacing w:line="240" w:lineRule="auto"/>
        <w:ind w:right="91"/>
        <w:rPr>
          <w:rFonts w:eastAsia="Times New Roman" w:cs="Times New Roman"/>
          <w:szCs w:val="24"/>
          <w:lang w:eastAsia="en-AU"/>
        </w:rPr>
      </w:pPr>
      <w:r w:rsidRPr="0013509C">
        <w:rPr>
          <w:rFonts w:eastAsia="Times New Roman" w:cs="Times New Roman"/>
          <w:szCs w:val="24"/>
          <w:lang w:eastAsia="en-AU"/>
        </w:rPr>
        <w:t>This item insert</w:t>
      </w:r>
      <w:r>
        <w:rPr>
          <w:rFonts w:eastAsia="Times New Roman" w:cs="Times New Roman"/>
          <w:szCs w:val="24"/>
          <w:lang w:eastAsia="en-AU"/>
        </w:rPr>
        <w:t>s</w:t>
      </w:r>
      <w:r w:rsidRPr="0013509C">
        <w:rPr>
          <w:rFonts w:eastAsia="Times New Roman" w:cs="Times New Roman"/>
          <w:szCs w:val="24"/>
          <w:lang w:eastAsia="en-AU"/>
        </w:rPr>
        <w:t xml:space="preserve"> a definition of the term </w:t>
      </w:r>
      <w:r w:rsidRPr="00AE59BC">
        <w:rPr>
          <w:rFonts w:eastAsia="Times New Roman" w:cs="Times New Roman"/>
          <w:b/>
          <w:i/>
          <w:szCs w:val="24"/>
          <w:lang w:eastAsia="en-AU"/>
        </w:rPr>
        <w:t>‘new plan’</w:t>
      </w:r>
      <w:r w:rsidRPr="0013509C">
        <w:rPr>
          <w:rFonts w:eastAsia="Times New Roman" w:cs="Times New Roman"/>
          <w:szCs w:val="24"/>
          <w:lang w:eastAsia="en-AU"/>
        </w:rPr>
        <w:t xml:space="preserve"> into </w:t>
      </w:r>
      <w:r>
        <w:rPr>
          <w:rFonts w:eastAsia="Times New Roman" w:cs="Times New Roman"/>
          <w:szCs w:val="24"/>
          <w:lang w:eastAsia="en-AU"/>
        </w:rPr>
        <w:t xml:space="preserve">regulation 5.30. This is needed because, instead of applying for acceptance of a </w:t>
      </w:r>
      <w:r>
        <w:rPr>
          <w:rFonts w:eastAsia="Times New Roman" w:cs="Times New Roman"/>
          <w:i/>
          <w:szCs w:val="24"/>
          <w:lang w:eastAsia="en-AU"/>
        </w:rPr>
        <w:t xml:space="preserve">proposed </w:t>
      </w:r>
      <w:r w:rsidRPr="00AE59BC">
        <w:rPr>
          <w:rFonts w:eastAsia="Times New Roman" w:cs="Times New Roman"/>
          <w:i/>
          <w:szCs w:val="24"/>
          <w:lang w:eastAsia="en-AU"/>
        </w:rPr>
        <w:t>revision</w:t>
      </w:r>
      <w:r>
        <w:rPr>
          <w:rFonts w:eastAsia="Times New Roman" w:cs="Times New Roman"/>
          <w:szCs w:val="24"/>
          <w:lang w:eastAsia="en-AU"/>
        </w:rPr>
        <w:t xml:space="preserve"> of a transitional WOMP, the titleholder is applying for acceptance of a </w:t>
      </w:r>
      <w:r w:rsidRPr="00AE59BC">
        <w:rPr>
          <w:rFonts w:eastAsia="Times New Roman" w:cs="Times New Roman"/>
          <w:i/>
          <w:szCs w:val="24"/>
          <w:lang w:eastAsia="en-AU"/>
        </w:rPr>
        <w:t xml:space="preserve">new </w:t>
      </w:r>
      <w:r>
        <w:rPr>
          <w:rFonts w:eastAsia="Times New Roman" w:cs="Times New Roman"/>
          <w:szCs w:val="24"/>
          <w:lang w:eastAsia="en-AU"/>
        </w:rPr>
        <w:t>WOMP under regulation 5.35 – see item 7.</w:t>
      </w:r>
    </w:p>
    <w:p w:rsidR="00765F0F" w:rsidRDefault="00765F0F" w:rsidP="00765F0F">
      <w:pPr>
        <w:spacing w:line="240" w:lineRule="auto"/>
        <w:ind w:right="91"/>
        <w:rPr>
          <w:rFonts w:eastAsia="Times New Roman" w:cs="Times New Roman"/>
          <w:szCs w:val="24"/>
          <w:lang w:eastAsia="en-AU"/>
        </w:rPr>
      </w:pPr>
    </w:p>
    <w:p w:rsidR="00765F0F" w:rsidRPr="00A93F19"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The item also inserts definitions of </w:t>
      </w:r>
      <w:r w:rsidRPr="00985DE3">
        <w:rPr>
          <w:rFonts w:eastAsia="Times New Roman" w:cs="Times New Roman"/>
          <w:b/>
          <w:i/>
          <w:szCs w:val="24"/>
          <w:lang w:eastAsia="en-AU"/>
        </w:rPr>
        <w:t>‘transitional 2-year period’</w:t>
      </w:r>
      <w:r>
        <w:rPr>
          <w:rFonts w:eastAsia="Times New Roman" w:cs="Times New Roman"/>
          <w:szCs w:val="24"/>
          <w:lang w:eastAsia="en-AU"/>
        </w:rPr>
        <w:t xml:space="preserve"> and </w:t>
      </w:r>
      <w:r w:rsidRPr="00235DDA">
        <w:rPr>
          <w:rFonts w:eastAsia="Times New Roman" w:cs="Times New Roman"/>
          <w:b/>
          <w:i/>
          <w:szCs w:val="24"/>
          <w:lang w:eastAsia="en-AU"/>
        </w:rPr>
        <w:t>‘transitional plan’</w:t>
      </w:r>
      <w:r>
        <w:rPr>
          <w:rFonts w:eastAsia="Times New Roman" w:cs="Times New Roman"/>
          <w:szCs w:val="24"/>
          <w:lang w:eastAsia="en-AU"/>
        </w:rPr>
        <w:t>. These definitions are inserted in order to reduce the complexity of the drafting of the substantive provisions.</w:t>
      </w:r>
    </w:p>
    <w:p w:rsidR="00765F0F" w:rsidRDefault="00765F0F" w:rsidP="00765F0F">
      <w:pPr>
        <w:spacing w:line="240" w:lineRule="auto"/>
        <w:ind w:right="91"/>
        <w:rPr>
          <w:rFonts w:eastAsia="Times New Roman" w:cs="Times New Roman"/>
          <w:szCs w:val="24"/>
          <w:lang w:eastAsia="en-AU"/>
        </w:rPr>
      </w:pPr>
    </w:p>
    <w:p w:rsidR="00765F0F" w:rsidRPr="00344F9F" w:rsidRDefault="00765F0F" w:rsidP="00765F0F">
      <w:pPr>
        <w:spacing w:line="240" w:lineRule="auto"/>
        <w:ind w:right="91"/>
        <w:rPr>
          <w:rFonts w:eastAsia="Times New Roman" w:cs="Times New Roman"/>
          <w:b/>
          <w:szCs w:val="24"/>
          <w:lang w:eastAsia="en-AU"/>
        </w:rPr>
      </w:pPr>
      <w:r w:rsidRPr="00344F9F">
        <w:rPr>
          <w:rFonts w:eastAsia="Times New Roman" w:cs="Times New Roman"/>
          <w:b/>
          <w:szCs w:val="24"/>
          <w:lang w:eastAsia="en-AU"/>
        </w:rPr>
        <w:t xml:space="preserve">Item </w:t>
      </w:r>
      <w:r>
        <w:rPr>
          <w:rFonts w:eastAsia="Times New Roman" w:cs="Times New Roman"/>
          <w:b/>
          <w:szCs w:val="24"/>
          <w:lang w:eastAsia="en-AU"/>
        </w:rPr>
        <w:t>[</w:t>
      </w:r>
      <w:r w:rsidRPr="00344F9F">
        <w:rPr>
          <w:rFonts w:eastAsia="Times New Roman" w:cs="Times New Roman"/>
          <w:b/>
          <w:szCs w:val="24"/>
          <w:lang w:eastAsia="en-AU"/>
        </w:rPr>
        <w:t>3</w:t>
      </w:r>
      <w:r>
        <w:rPr>
          <w:rFonts w:eastAsia="Times New Roman" w:cs="Times New Roman"/>
          <w:b/>
          <w:szCs w:val="24"/>
          <w:lang w:eastAsia="en-AU"/>
        </w:rPr>
        <w:t>]</w:t>
      </w:r>
      <w:r w:rsidRPr="00344F9F">
        <w:rPr>
          <w:rFonts w:eastAsia="Times New Roman" w:cs="Times New Roman"/>
          <w:b/>
          <w:szCs w:val="24"/>
          <w:lang w:eastAsia="en-AU"/>
        </w:rPr>
        <w:t xml:space="preserve"> – </w:t>
      </w:r>
      <w:r w:rsidRPr="00344F9F">
        <w:rPr>
          <w:rFonts w:cs="Times New Roman"/>
          <w:b/>
          <w:iCs/>
          <w:szCs w:val="24"/>
        </w:rPr>
        <w:t>Regulation 5.31 (heading)</w:t>
      </w:r>
    </w:p>
    <w:p w:rsidR="00765F0F" w:rsidRDefault="00765F0F" w:rsidP="00765F0F">
      <w:pPr>
        <w:spacing w:line="240" w:lineRule="auto"/>
        <w:ind w:right="91"/>
        <w:rPr>
          <w:rFonts w:eastAsia="Times New Roman" w:cs="Times New Roman"/>
          <w:b/>
          <w:szCs w:val="24"/>
          <w:u w:val="single"/>
          <w:lang w:eastAsia="en-AU"/>
        </w:rPr>
      </w:pPr>
    </w:p>
    <w:p w:rsidR="00765F0F" w:rsidRPr="005267F3"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This item repeals the heading inserted by the Well Operations Amendment Regulation, which refers to ‘Accepted’ well operations management plans, and replaces it with a heading which refers to ‘Transitional’ well operations management plans. This reflects the move away from treating WOMPs in force prior to the commencement of the Well Operations Amendment Regulation as being continued in force indefinitely under the </w:t>
      </w:r>
      <w:r>
        <w:rPr>
          <w:rFonts w:cs="Times New Roman"/>
          <w:iCs/>
          <w:szCs w:val="24"/>
        </w:rPr>
        <w:t>Principal Regulations as amended by the Well Operations Amendment Regulation. The new approach implemented by the Regulation is to terminate the effect of a transitional WOMP upon the acceptance of a new WOMP during the transitional two year period, or at the end of the two year period if a new WOMP has not been accepted before that time.</w:t>
      </w:r>
    </w:p>
    <w:p w:rsidR="00765F0F" w:rsidRDefault="00765F0F" w:rsidP="00765F0F">
      <w:pPr>
        <w:spacing w:line="240" w:lineRule="auto"/>
        <w:ind w:right="91"/>
        <w:rPr>
          <w:rFonts w:eastAsia="Times New Roman" w:cs="Times New Roman"/>
          <w:b/>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b/>
          <w:szCs w:val="24"/>
          <w:lang w:eastAsia="en-AU"/>
        </w:rPr>
        <w:t>Item [4] – Paragraphs 5.31(3)(a) and (b)</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5.31(3) of the Principal Regulations, as amended by the Well Operations Amendment Regulation, provides for certain provisions of the Principal Regulations as amended not to apply, and for certain provisions of the Principal Regulations prior to amendment to continue to apply, until a </w:t>
      </w:r>
      <w:r w:rsidRPr="00515635">
        <w:rPr>
          <w:rFonts w:eastAsia="Times New Roman" w:cs="Times New Roman"/>
          <w:i/>
          <w:szCs w:val="24"/>
          <w:lang w:eastAsia="en-AU"/>
        </w:rPr>
        <w:t>revised</w:t>
      </w:r>
      <w:r>
        <w:rPr>
          <w:rFonts w:eastAsia="Times New Roman" w:cs="Times New Roman"/>
          <w:szCs w:val="24"/>
          <w:lang w:eastAsia="en-AU"/>
        </w:rPr>
        <w:t xml:space="preserve"> WOMP has been accepted under the amended Regulations. </w:t>
      </w:r>
    </w:p>
    <w:p w:rsidR="00765F0F" w:rsidRDefault="00765F0F" w:rsidP="00765F0F">
      <w:pPr>
        <w:spacing w:line="240" w:lineRule="auto"/>
        <w:ind w:right="91"/>
        <w:rPr>
          <w:rFonts w:eastAsia="Times New Roman" w:cs="Times New Roman"/>
          <w:szCs w:val="24"/>
          <w:lang w:eastAsia="en-AU"/>
        </w:rPr>
      </w:pPr>
    </w:p>
    <w:p w:rsidR="00765F0F" w:rsidRPr="00515635"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The Regulation amends the Principal Regulations to provide for submission of a </w:t>
      </w:r>
      <w:r w:rsidRPr="00FF0E97">
        <w:rPr>
          <w:rFonts w:eastAsia="Times New Roman" w:cs="Times New Roman"/>
          <w:i/>
          <w:szCs w:val="24"/>
          <w:lang w:eastAsia="en-AU"/>
        </w:rPr>
        <w:t>new</w:t>
      </w:r>
      <w:r>
        <w:rPr>
          <w:rFonts w:eastAsia="Times New Roman" w:cs="Times New Roman"/>
          <w:szCs w:val="24"/>
          <w:lang w:eastAsia="en-AU"/>
        </w:rPr>
        <w:t xml:space="preserve"> WOMP, rather than a </w:t>
      </w:r>
      <w:r w:rsidRPr="00515635">
        <w:rPr>
          <w:rFonts w:eastAsia="Times New Roman" w:cs="Times New Roman"/>
          <w:szCs w:val="24"/>
          <w:lang w:eastAsia="en-AU"/>
        </w:rPr>
        <w:t>proposed revision</w:t>
      </w:r>
      <w:r>
        <w:rPr>
          <w:rFonts w:eastAsia="Times New Roman" w:cs="Times New Roman"/>
          <w:szCs w:val="24"/>
          <w:lang w:eastAsia="en-AU"/>
        </w:rPr>
        <w:t xml:space="preserve"> of a WOMP – see items 5 and 7. This item therefore amends </w:t>
      </w: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5.31(3) to refer to a </w:t>
      </w:r>
      <w:r w:rsidRPr="00FF0E97">
        <w:rPr>
          <w:rFonts w:eastAsia="Times New Roman" w:cs="Times New Roman"/>
          <w:szCs w:val="24"/>
          <w:lang w:eastAsia="en-AU"/>
        </w:rPr>
        <w:t>new</w:t>
      </w:r>
      <w:r>
        <w:rPr>
          <w:rFonts w:eastAsia="Times New Roman" w:cs="Times New Roman"/>
          <w:szCs w:val="24"/>
          <w:lang w:eastAsia="en-AU"/>
        </w:rPr>
        <w:t xml:space="preserve"> WOMP, rather than a revised WOMP. </w:t>
      </w:r>
    </w:p>
    <w:p w:rsidR="00765F0F" w:rsidRDefault="00765F0F" w:rsidP="00765F0F">
      <w:pPr>
        <w:spacing w:line="240" w:lineRule="auto"/>
        <w:ind w:right="91"/>
        <w:rPr>
          <w:rFonts w:eastAsia="Times New Roman" w:cs="Times New Roman"/>
          <w:szCs w:val="24"/>
          <w:lang w:eastAsia="en-AU"/>
        </w:rPr>
      </w:pPr>
    </w:p>
    <w:p w:rsidR="00765F0F" w:rsidRPr="00A874D9" w:rsidRDefault="00765F0F" w:rsidP="00765F0F">
      <w:pPr>
        <w:spacing w:line="240" w:lineRule="auto"/>
        <w:ind w:right="91"/>
        <w:rPr>
          <w:rFonts w:eastAsia="Times New Roman" w:cs="Times New Roman"/>
          <w:b/>
          <w:szCs w:val="24"/>
          <w:lang w:eastAsia="en-AU"/>
        </w:rPr>
      </w:pPr>
      <w:r>
        <w:rPr>
          <w:rFonts w:eastAsia="Times New Roman" w:cs="Times New Roman"/>
          <w:b/>
          <w:szCs w:val="24"/>
          <w:lang w:eastAsia="en-AU"/>
        </w:rPr>
        <w:t xml:space="preserve">Item [5] – </w:t>
      </w:r>
      <w:proofErr w:type="spellStart"/>
      <w:r>
        <w:rPr>
          <w:rFonts w:eastAsia="Times New Roman" w:cs="Times New Roman"/>
          <w:b/>
          <w:szCs w:val="24"/>
          <w:lang w:eastAsia="en-AU"/>
        </w:rPr>
        <w:t>Subregulations</w:t>
      </w:r>
      <w:proofErr w:type="spellEnd"/>
      <w:r>
        <w:rPr>
          <w:rFonts w:eastAsia="Times New Roman" w:cs="Times New Roman"/>
          <w:b/>
          <w:szCs w:val="24"/>
          <w:lang w:eastAsia="en-AU"/>
        </w:rPr>
        <w:t xml:space="preserve"> 5.31(5) to (7) </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This item repeals </w:t>
      </w:r>
      <w:proofErr w:type="spellStart"/>
      <w:r>
        <w:rPr>
          <w:rFonts w:eastAsia="Times New Roman" w:cs="Times New Roman"/>
          <w:szCs w:val="24"/>
          <w:lang w:eastAsia="en-AU"/>
        </w:rPr>
        <w:t>subregulations</w:t>
      </w:r>
      <w:proofErr w:type="spellEnd"/>
      <w:r>
        <w:rPr>
          <w:rFonts w:eastAsia="Times New Roman" w:cs="Times New Roman"/>
          <w:szCs w:val="24"/>
          <w:lang w:eastAsia="en-AU"/>
        </w:rPr>
        <w:t xml:space="preserve"> 5.31(5) to (7) of the Principal Regulations, as amended by the Well Operations Amendment Regulation. These </w:t>
      </w:r>
      <w:proofErr w:type="spellStart"/>
      <w:r>
        <w:rPr>
          <w:rFonts w:eastAsia="Times New Roman" w:cs="Times New Roman"/>
          <w:szCs w:val="24"/>
          <w:lang w:eastAsia="en-AU"/>
        </w:rPr>
        <w:t>subregulations</w:t>
      </w:r>
      <w:proofErr w:type="spellEnd"/>
      <w:r>
        <w:rPr>
          <w:rFonts w:eastAsia="Times New Roman" w:cs="Times New Roman"/>
          <w:szCs w:val="24"/>
          <w:lang w:eastAsia="en-AU"/>
        </w:rPr>
        <w:t xml:space="preserve"> provide for submission of a proposed </w:t>
      </w:r>
      <w:r w:rsidRPr="00AE59BC">
        <w:rPr>
          <w:rFonts w:eastAsia="Times New Roman" w:cs="Times New Roman"/>
          <w:i/>
          <w:szCs w:val="24"/>
          <w:lang w:eastAsia="en-AU"/>
        </w:rPr>
        <w:t>revision</w:t>
      </w:r>
      <w:r>
        <w:rPr>
          <w:rFonts w:eastAsia="Times New Roman" w:cs="Times New Roman"/>
          <w:szCs w:val="24"/>
          <w:lang w:eastAsia="en-AU"/>
        </w:rPr>
        <w:t xml:space="preserve"> of a WOMP that has been kept in force by </w:t>
      </w: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5.31(1) of the Principal Regulations, as amended by the Well Operations Amendment Regulation, and for a WOMP that has been kept in force to cease to be in force after two years if a </w:t>
      </w:r>
      <w:r w:rsidRPr="00AE59BC">
        <w:rPr>
          <w:rFonts w:eastAsia="Times New Roman" w:cs="Times New Roman"/>
          <w:i/>
          <w:szCs w:val="24"/>
          <w:lang w:eastAsia="en-AU"/>
        </w:rPr>
        <w:t>revision</w:t>
      </w:r>
      <w:r>
        <w:rPr>
          <w:rFonts w:eastAsia="Times New Roman" w:cs="Times New Roman"/>
          <w:szCs w:val="24"/>
          <w:lang w:eastAsia="en-AU"/>
        </w:rPr>
        <w:t xml:space="preserve"> of the WOMP has not been submitted and accepted by the Regulator.</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The Regulation amends the Principal Regulations to provide for submission of a </w:t>
      </w:r>
      <w:r>
        <w:rPr>
          <w:rFonts w:eastAsia="Times New Roman" w:cs="Times New Roman"/>
          <w:i/>
          <w:szCs w:val="24"/>
          <w:lang w:eastAsia="en-AU"/>
        </w:rPr>
        <w:t>new</w:t>
      </w:r>
      <w:r>
        <w:rPr>
          <w:rFonts w:eastAsia="Times New Roman" w:cs="Times New Roman"/>
          <w:szCs w:val="24"/>
          <w:lang w:eastAsia="en-AU"/>
        </w:rPr>
        <w:t xml:space="preserve"> WOMP, rather than a </w:t>
      </w:r>
      <w:r>
        <w:rPr>
          <w:rFonts w:eastAsia="Times New Roman" w:cs="Times New Roman"/>
          <w:i/>
          <w:szCs w:val="24"/>
          <w:lang w:eastAsia="en-AU"/>
        </w:rPr>
        <w:t>proposed revision</w:t>
      </w:r>
      <w:r>
        <w:rPr>
          <w:rFonts w:eastAsia="Times New Roman" w:cs="Times New Roman"/>
          <w:szCs w:val="24"/>
          <w:lang w:eastAsia="en-AU"/>
        </w:rPr>
        <w:t xml:space="preserve"> of a WOMP. The transitional arrangements in </w:t>
      </w:r>
      <w:proofErr w:type="spellStart"/>
      <w:r>
        <w:rPr>
          <w:rFonts w:eastAsia="Times New Roman" w:cs="Times New Roman"/>
          <w:szCs w:val="24"/>
          <w:lang w:eastAsia="en-AU"/>
        </w:rPr>
        <w:t>subregulations</w:t>
      </w:r>
      <w:proofErr w:type="spellEnd"/>
      <w:r>
        <w:rPr>
          <w:rFonts w:eastAsia="Times New Roman" w:cs="Times New Roman"/>
          <w:szCs w:val="24"/>
          <w:lang w:eastAsia="en-AU"/>
        </w:rPr>
        <w:t xml:space="preserve"> 5.31(5) to (7) are therefore replaced by a new regulation 5.35 in relation to submission of a new WOMP within two years of commencement of the Well Operations Amendment Regulation – see item 7.</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rPr>
          <w:rFonts w:eastAsia="Times New Roman" w:cs="Times New Roman"/>
          <w:b/>
          <w:szCs w:val="24"/>
          <w:lang w:eastAsia="en-AU"/>
        </w:rPr>
      </w:pPr>
      <w:r>
        <w:rPr>
          <w:rFonts w:eastAsia="Times New Roman" w:cs="Times New Roman"/>
          <w:b/>
          <w:szCs w:val="24"/>
          <w:lang w:eastAsia="en-AU"/>
        </w:rPr>
        <w:t xml:space="preserve">Item [6] – </w:t>
      </w:r>
      <w:proofErr w:type="spellStart"/>
      <w:r>
        <w:rPr>
          <w:rFonts w:eastAsia="Times New Roman" w:cs="Times New Roman"/>
          <w:b/>
          <w:szCs w:val="24"/>
          <w:lang w:eastAsia="en-AU"/>
        </w:rPr>
        <w:t>Subregulation</w:t>
      </w:r>
      <w:proofErr w:type="spellEnd"/>
      <w:r>
        <w:rPr>
          <w:rFonts w:eastAsia="Times New Roman" w:cs="Times New Roman"/>
          <w:b/>
          <w:szCs w:val="24"/>
          <w:lang w:eastAsia="en-AU"/>
        </w:rPr>
        <w:t xml:space="preserve"> 5.33(2)</w:t>
      </w:r>
    </w:p>
    <w:p w:rsidR="00765F0F" w:rsidRPr="00150E9E" w:rsidRDefault="00765F0F" w:rsidP="00765F0F">
      <w:pPr>
        <w:spacing w:line="240" w:lineRule="auto"/>
        <w:rPr>
          <w:rFonts w:cs="Times New Roman"/>
          <w:iCs/>
          <w:szCs w:val="24"/>
        </w:rPr>
      </w:pPr>
    </w:p>
    <w:p w:rsidR="00765F0F" w:rsidRDefault="00765F0F" w:rsidP="00765F0F">
      <w:pPr>
        <w:spacing w:line="240" w:lineRule="auto"/>
        <w:ind w:right="91"/>
        <w:rPr>
          <w:rFonts w:eastAsia="Times New Roman" w:cs="Times New Roman"/>
          <w:szCs w:val="24"/>
          <w:lang w:eastAsia="en-AU"/>
        </w:rPr>
      </w:pP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5.33(1) of the Principal Regulations, as amended by the Well Operations Amendment Regulation, provides for the case where, before the commencement of the Well Operations Amendment Regulation, a titleholder has applied under regulation 5.11 of the old Regulations for acceptance of a variation of a WOMP and, at the commencement time, the Regulator has not yet decided whether to accept or reject the variation. In that case, after the commencement time, the Regulator must continue to deal with the variation in accordance with the old Regulations.</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Item 6 repeals </w:t>
      </w: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5.33(2) of the Principal Regulations, as amended by the Well Operations Amendment Regulation, and substitutes a provision that says that, if the variation is subsequently accepted, the </w:t>
      </w:r>
      <w:r w:rsidRPr="00520FAC">
        <w:rPr>
          <w:rFonts w:eastAsia="Times New Roman" w:cs="Times New Roman"/>
          <w:i/>
          <w:szCs w:val="24"/>
          <w:lang w:eastAsia="en-AU"/>
        </w:rPr>
        <w:t>transitional</w:t>
      </w:r>
      <w:r>
        <w:rPr>
          <w:rFonts w:eastAsia="Times New Roman" w:cs="Times New Roman"/>
          <w:szCs w:val="24"/>
          <w:lang w:eastAsia="en-AU"/>
        </w:rPr>
        <w:t xml:space="preserve"> WOMP has effect as varied. No future variation of the WOMP is permitted. Instead, a new WOMP is required to be submitted within the transitional period in accordance with new regulation 5.35 – see item 7.</w:t>
      </w:r>
    </w:p>
    <w:p w:rsidR="00765F0F" w:rsidRDefault="00765F0F" w:rsidP="00765F0F">
      <w:pPr>
        <w:spacing w:line="240" w:lineRule="auto"/>
        <w:ind w:right="91"/>
        <w:rPr>
          <w:rFonts w:eastAsia="Times New Roman" w:cs="Times New Roman"/>
          <w:szCs w:val="24"/>
          <w:lang w:eastAsia="en-AU"/>
        </w:rPr>
      </w:pPr>
    </w:p>
    <w:p w:rsidR="00765F0F" w:rsidRPr="00520FAC" w:rsidRDefault="00765F0F" w:rsidP="00765F0F">
      <w:pPr>
        <w:spacing w:line="240" w:lineRule="auto"/>
        <w:ind w:right="91"/>
        <w:rPr>
          <w:rFonts w:eastAsia="Times New Roman" w:cs="Times New Roman"/>
          <w:b/>
          <w:szCs w:val="24"/>
          <w:lang w:eastAsia="en-AU"/>
        </w:rPr>
      </w:pPr>
      <w:r>
        <w:rPr>
          <w:rFonts w:eastAsia="Times New Roman" w:cs="Times New Roman"/>
          <w:b/>
          <w:szCs w:val="24"/>
          <w:lang w:eastAsia="en-AU"/>
        </w:rPr>
        <w:t xml:space="preserve">Item [7] – At the end of Division 10 of Part 5 </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This item inserts a n</w:t>
      </w:r>
      <w:r w:rsidRPr="00C20F39">
        <w:rPr>
          <w:rFonts w:eastAsia="Times New Roman" w:cs="Times New Roman"/>
          <w:szCs w:val="24"/>
          <w:lang w:eastAsia="en-AU"/>
        </w:rPr>
        <w:t>ew regulation 5.35</w:t>
      </w:r>
      <w:r>
        <w:rPr>
          <w:rFonts w:eastAsia="Times New Roman" w:cs="Times New Roman"/>
          <w:szCs w:val="24"/>
          <w:lang w:eastAsia="en-AU"/>
        </w:rPr>
        <w:t>, which</w:t>
      </w:r>
      <w:r w:rsidRPr="00C20F39">
        <w:rPr>
          <w:rFonts w:eastAsia="Times New Roman" w:cs="Times New Roman"/>
          <w:szCs w:val="24"/>
          <w:lang w:eastAsia="en-AU"/>
        </w:rPr>
        <w:t xml:space="preserve"> </w:t>
      </w:r>
      <w:r>
        <w:rPr>
          <w:rFonts w:eastAsia="Times New Roman" w:cs="Times New Roman"/>
          <w:szCs w:val="24"/>
          <w:lang w:eastAsia="en-AU"/>
        </w:rPr>
        <w:t>implements</w:t>
      </w:r>
      <w:r w:rsidRPr="00C20F39">
        <w:rPr>
          <w:rFonts w:eastAsia="Times New Roman" w:cs="Times New Roman"/>
          <w:szCs w:val="24"/>
          <w:lang w:eastAsia="en-AU"/>
        </w:rPr>
        <w:t xml:space="preserve"> the requirement that a transitional WOMP be replaced by a new WOMP within the 2-year transitional period. This may occur in a range of circumstances.</w:t>
      </w:r>
    </w:p>
    <w:p w:rsidR="00765F0F" w:rsidRPr="00C20F39"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C20F39">
        <w:rPr>
          <w:rFonts w:eastAsia="Times New Roman" w:cs="Times New Roman"/>
          <w:szCs w:val="24"/>
          <w:lang w:eastAsia="en-AU"/>
        </w:rPr>
        <w:t xml:space="preserve">New </w:t>
      </w:r>
      <w:proofErr w:type="spellStart"/>
      <w:r w:rsidRPr="00C20F39">
        <w:rPr>
          <w:rFonts w:eastAsia="Times New Roman" w:cs="Times New Roman"/>
          <w:szCs w:val="24"/>
          <w:lang w:eastAsia="en-AU"/>
        </w:rPr>
        <w:t>subregulation</w:t>
      </w:r>
      <w:proofErr w:type="spellEnd"/>
      <w:r w:rsidRPr="00C20F39">
        <w:rPr>
          <w:rFonts w:eastAsia="Times New Roman" w:cs="Times New Roman"/>
          <w:szCs w:val="24"/>
          <w:lang w:eastAsia="en-AU"/>
        </w:rPr>
        <w:t xml:space="preserve"> 5.35(1) </w:t>
      </w:r>
      <w:r>
        <w:rPr>
          <w:rFonts w:eastAsia="Times New Roman" w:cs="Times New Roman"/>
          <w:szCs w:val="24"/>
          <w:lang w:eastAsia="en-AU"/>
        </w:rPr>
        <w:t>contains</w:t>
      </w:r>
      <w:r w:rsidRPr="00C20F39">
        <w:rPr>
          <w:rFonts w:eastAsia="Times New Roman" w:cs="Times New Roman"/>
          <w:szCs w:val="24"/>
          <w:lang w:eastAsia="en-AU"/>
        </w:rPr>
        <w:t xml:space="preserve"> the basic requirement that the titleholder must apply for acceptance of a new WOMP before the end of the transitional period, unless the operation of the transitional </w:t>
      </w:r>
      <w:r>
        <w:rPr>
          <w:rFonts w:eastAsia="Times New Roman" w:cs="Times New Roman"/>
          <w:szCs w:val="24"/>
          <w:lang w:eastAsia="en-AU"/>
        </w:rPr>
        <w:t>WOMP</w:t>
      </w:r>
      <w:r w:rsidRPr="00C20F39">
        <w:rPr>
          <w:rFonts w:eastAsia="Times New Roman" w:cs="Times New Roman"/>
          <w:szCs w:val="24"/>
          <w:lang w:eastAsia="en-AU"/>
        </w:rPr>
        <w:t xml:space="preserve"> ends within that period under regulation 5.17 (essentially, through plugging and abandonment). There are several scenarios that may result in a new </w:t>
      </w:r>
      <w:r>
        <w:rPr>
          <w:rFonts w:eastAsia="Times New Roman" w:cs="Times New Roman"/>
          <w:szCs w:val="24"/>
          <w:lang w:eastAsia="en-AU"/>
        </w:rPr>
        <w:t>WOMP</w:t>
      </w:r>
      <w:r w:rsidRPr="00C20F39">
        <w:rPr>
          <w:rFonts w:eastAsia="Times New Roman" w:cs="Times New Roman"/>
          <w:szCs w:val="24"/>
          <w:lang w:eastAsia="en-AU"/>
        </w:rPr>
        <w:t xml:space="preserve"> being in place before the end of the transitional period.</w:t>
      </w:r>
    </w:p>
    <w:p w:rsidR="00765F0F" w:rsidRPr="00C20F39"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C20F39">
        <w:rPr>
          <w:rFonts w:eastAsia="Times New Roman" w:cs="Times New Roman"/>
          <w:szCs w:val="24"/>
          <w:lang w:eastAsia="en-AU"/>
        </w:rPr>
        <w:t xml:space="preserve">One </w:t>
      </w:r>
      <w:r>
        <w:rPr>
          <w:rFonts w:eastAsia="Times New Roman" w:cs="Times New Roman"/>
          <w:szCs w:val="24"/>
          <w:lang w:eastAsia="en-AU"/>
        </w:rPr>
        <w:t>is</w:t>
      </w:r>
      <w:r w:rsidRPr="00C20F39">
        <w:rPr>
          <w:rFonts w:eastAsia="Times New Roman" w:cs="Times New Roman"/>
          <w:szCs w:val="24"/>
          <w:lang w:eastAsia="en-AU"/>
        </w:rPr>
        <w:t xml:space="preserve"> under </w:t>
      </w:r>
      <w:proofErr w:type="spellStart"/>
      <w:r w:rsidRPr="00C20F39">
        <w:rPr>
          <w:rFonts w:eastAsia="Times New Roman" w:cs="Times New Roman"/>
          <w:szCs w:val="24"/>
          <w:lang w:eastAsia="en-AU"/>
        </w:rPr>
        <w:t>subregulation</w:t>
      </w:r>
      <w:proofErr w:type="spellEnd"/>
      <w:r w:rsidRPr="00C20F39">
        <w:rPr>
          <w:rFonts w:eastAsia="Times New Roman" w:cs="Times New Roman"/>
          <w:szCs w:val="24"/>
          <w:lang w:eastAsia="en-AU"/>
        </w:rPr>
        <w:t xml:space="preserve"> 5.35(2). This </w:t>
      </w:r>
      <w:r>
        <w:rPr>
          <w:rFonts w:eastAsia="Times New Roman" w:cs="Times New Roman"/>
          <w:szCs w:val="24"/>
          <w:lang w:eastAsia="en-AU"/>
        </w:rPr>
        <w:t>provides that</w:t>
      </w:r>
      <w:r w:rsidRPr="00C20F39">
        <w:rPr>
          <w:rFonts w:eastAsia="Times New Roman" w:cs="Times New Roman"/>
          <w:szCs w:val="24"/>
          <w:lang w:eastAsia="en-AU"/>
        </w:rPr>
        <w:t xml:space="preserve"> if a titleholder </w:t>
      </w:r>
      <w:r>
        <w:rPr>
          <w:rFonts w:eastAsia="Times New Roman" w:cs="Times New Roman"/>
          <w:szCs w:val="24"/>
          <w:lang w:eastAsia="en-AU"/>
        </w:rPr>
        <w:t>is</w:t>
      </w:r>
      <w:r w:rsidRPr="00C20F39">
        <w:rPr>
          <w:rFonts w:eastAsia="Times New Roman" w:cs="Times New Roman"/>
          <w:szCs w:val="24"/>
          <w:lang w:eastAsia="en-AU"/>
        </w:rPr>
        <w:t xml:space="preserve">, </w:t>
      </w:r>
      <w:r>
        <w:rPr>
          <w:rFonts w:eastAsia="Times New Roman" w:cs="Times New Roman"/>
          <w:szCs w:val="24"/>
          <w:lang w:eastAsia="en-AU"/>
        </w:rPr>
        <w:t xml:space="preserve">apart from this </w:t>
      </w: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w:t>
      </w:r>
      <w:r w:rsidRPr="00C20F39">
        <w:rPr>
          <w:rFonts w:eastAsia="Times New Roman" w:cs="Times New Roman"/>
          <w:szCs w:val="24"/>
          <w:lang w:eastAsia="en-AU"/>
        </w:rPr>
        <w:t>required under regulation 5.10</w:t>
      </w:r>
      <w:r>
        <w:rPr>
          <w:rFonts w:eastAsia="Times New Roman" w:cs="Times New Roman"/>
          <w:szCs w:val="24"/>
          <w:lang w:eastAsia="en-AU"/>
        </w:rPr>
        <w:t xml:space="preserve"> of the Principal Regulations, as amended by the Well Operations Amendment Regulation,</w:t>
      </w:r>
      <w:r w:rsidRPr="00C20F39">
        <w:rPr>
          <w:rFonts w:eastAsia="Times New Roman" w:cs="Times New Roman"/>
          <w:szCs w:val="24"/>
          <w:lang w:eastAsia="en-AU"/>
        </w:rPr>
        <w:t xml:space="preserve"> to submit a proposed revision of a transitional </w:t>
      </w:r>
      <w:r>
        <w:rPr>
          <w:rFonts w:eastAsia="Times New Roman" w:cs="Times New Roman"/>
          <w:szCs w:val="24"/>
          <w:lang w:eastAsia="en-AU"/>
        </w:rPr>
        <w:t>WOMP</w:t>
      </w:r>
      <w:r w:rsidRPr="00C20F39">
        <w:rPr>
          <w:rFonts w:eastAsia="Times New Roman" w:cs="Times New Roman"/>
          <w:szCs w:val="24"/>
          <w:lang w:eastAsia="en-AU"/>
        </w:rPr>
        <w:t>, the titleholder</w:t>
      </w:r>
      <w:r>
        <w:rPr>
          <w:rFonts w:eastAsia="Times New Roman" w:cs="Times New Roman"/>
          <w:szCs w:val="24"/>
          <w:lang w:eastAsia="en-AU"/>
        </w:rPr>
        <w:t xml:space="preserve"> must instead</w:t>
      </w:r>
      <w:r w:rsidRPr="00C20F39">
        <w:rPr>
          <w:rFonts w:eastAsia="Times New Roman" w:cs="Times New Roman"/>
          <w:szCs w:val="24"/>
          <w:lang w:eastAsia="en-AU"/>
        </w:rPr>
        <w:t xml:space="preserve"> apply for the acceptance of a new WOMP within the same timeframe as applies under regulat</w:t>
      </w:r>
      <w:r>
        <w:rPr>
          <w:rFonts w:eastAsia="Times New Roman" w:cs="Times New Roman"/>
          <w:szCs w:val="24"/>
          <w:lang w:eastAsia="en-AU"/>
        </w:rPr>
        <w:t xml:space="preserve">ion 5.10. </w:t>
      </w:r>
      <w:r w:rsidRPr="00C20F39">
        <w:rPr>
          <w:rFonts w:eastAsia="Times New Roman" w:cs="Times New Roman"/>
          <w:szCs w:val="24"/>
          <w:lang w:eastAsia="en-AU"/>
        </w:rPr>
        <w:t>The new WOMP would have to contain any matters that wo</w:t>
      </w:r>
      <w:r>
        <w:rPr>
          <w:rFonts w:eastAsia="Times New Roman" w:cs="Times New Roman"/>
          <w:szCs w:val="24"/>
          <w:lang w:eastAsia="en-AU"/>
        </w:rPr>
        <w:t>uld have had to be included in a</w:t>
      </w:r>
      <w:r w:rsidRPr="00C20F39">
        <w:rPr>
          <w:rFonts w:eastAsia="Times New Roman" w:cs="Times New Roman"/>
          <w:szCs w:val="24"/>
          <w:lang w:eastAsia="en-AU"/>
        </w:rPr>
        <w:t xml:space="preserve"> proposed revision of the WOMP (in other words, it must comply with the new content requirements) and be accepted under the new acceptance criteria.</w:t>
      </w:r>
    </w:p>
    <w:p w:rsidR="00765F0F" w:rsidRPr="00C20F39"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C20F39">
        <w:rPr>
          <w:rFonts w:eastAsia="Times New Roman" w:cs="Times New Roman"/>
          <w:szCs w:val="24"/>
          <w:lang w:eastAsia="en-AU"/>
        </w:rPr>
        <w:t xml:space="preserve">Paragraph 5.35(2)(b) </w:t>
      </w:r>
      <w:r>
        <w:rPr>
          <w:rFonts w:eastAsia="Times New Roman" w:cs="Times New Roman"/>
          <w:szCs w:val="24"/>
          <w:lang w:eastAsia="en-AU"/>
        </w:rPr>
        <w:t>provides</w:t>
      </w:r>
      <w:r w:rsidRPr="00C20F39">
        <w:rPr>
          <w:rFonts w:eastAsia="Times New Roman" w:cs="Times New Roman"/>
          <w:szCs w:val="24"/>
          <w:lang w:eastAsia="en-AU"/>
        </w:rPr>
        <w:t xml:space="preserve"> for an excep</w:t>
      </w:r>
      <w:r>
        <w:rPr>
          <w:rFonts w:eastAsia="Times New Roman" w:cs="Times New Roman"/>
          <w:szCs w:val="24"/>
          <w:lang w:eastAsia="en-AU"/>
        </w:rPr>
        <w:t xml:space="preserve">tion to the above requirement. </w:t>
      </w:r>
      <w:r w:rsidRPr="00C20F39">
        <w:rPr>
          <w:rFonts w:eastAsia="Times New Roman" w:cs="Times New Roman"/>
          <w:szCs w:val="24"/>
          <w:lang w:eastAsia="en-AU"/>
        </w:rPr>
        <w:t>This is that</w:t>
      </w:r>
      <w:r>
        <w:rPr>
          <w:rFonts w:eastAsia="Times New Roman" w:cs="Times New Roman"/>
          <w:szCs w:val="24"/>
          <w:lang w:eastAsia="en-AU"/>
        </w:rPr>
        <w:t>,</w:t>
      </w:r>
      <w:r w:rsidRPr="00C20F39">
        <w:rPr>
          <w:rFonts w:eastAsia="Times New Roman" w:cs="Times New Roman"/>
          <w:szCs w:val="24"/>
          <w:lang w:eastAsia="en-AU"/>
        </w:rPr>
        <w:t xml:space="preserve"> </w:t>
      </w:r>
      <w:r w:rsidRPr="00C20F39">
        <w:rPr>
          <w:rFonts w:eastAsia="Times New Roman" w:cs="Times New Roman"/>
          <w:i/>
          <w:szCs w:val="24"/>
          <w:lang w:eastAsia="en-AU"/>
        </w:rPr>
        <w:t>with the consent of the Regulator</w:t>
      </w:r>
      <w:r w:rsidRPr="00C20F39">
        <w:rPr>
          <w:rFonts w:eastAsia="Times New Roman" w:cs="Times New Roman"/>
          <w:szCs w:val="24"/>
          <w:lang w:eastAsia="en-AU"/>
        </w:rPr>
        <w:t xml:space="preserve">, a proposed revision </w:t>
      </w:r>
      <w:r>
        <w:rPr>
          <w:rFonts w:eastAsia="Times New Roman" w:cs="Times New Roman"/>
          <w:szCs w:val="24"/>
          <w:lang w:eastAsia="en-AU"/>
        </w:rPr>
        <w:t xml:space="preserve">of the transitional WOMP </w:t>
      </w:r>
      <w:r w:rsidRPr="00C20F39">
        <w:rPr>
          <w:rFonts w:eastAsia="Times New Roman" w:cs="Times New Roman"/>
          <w:szCs w:val="24"/>
          <w:lang w:eastAsia="en-AU"/>
        </w:rPr>
        <w:t xml:space="preserve">may be </w:t>
      </w:r>
      <w:r>
        <w:rPr>
          <w:rFonts w:eastAsia="Times New Roman" w:cs="Times New Roman"/>
          <w:szCs w:val="24"/>
          <w:lang w:eastAsia="en-AU"/>
        </w:rPr>
        <w:t>submit</w:t>
      </w:r>
      <w:r w:rsidRPr="00C20F39">
        <w:rPr>
          <w:rFonts w:eastAsia="Times New Roman" w:cs="Times New Roman"/>
          <w:szCs w:val="24"/>
          <w:lang w:eastAsia="en-AU"/>
        </w:rPr>
        <w:t>ted, rather than a whole new WOMP</w:t>
      </w:r>
      <w:r>
        <w:rPr>
          <w:rFonts w:eastAsia="Times New Roman" w:cs="Times New Roman"/>
          <w:szCs w:val="24"/>
          <w:lang w:eastAsia="en-AU"/>
        </w:rPr>
        <w:t xml:space="preserve">. </w:t>
      </w:r>
      <w:r w:rsidRPr="00C20F39">
        <w:rPr>
          <w:rFonts w:eastAsia="Times New Roman" w:cs="Times New Roman"/>
          <w:szCs w:val="24"/>
          <w:lang w:eastAsia="en-AU"/>
        </w:rPr>
        <w:t xml:space="preserve">This </w:t>
      </w:r>
      <w:r>
        <w:rPr>
          <w:rFonts w:eastAsia="Times New Roman" w:cs="Times New Roman"/>
          <w:szCs w:val="24"/>
          <w:lang w:eastAsia="en-AU"/>
        </w:rPr>
        <w:t>is intended to</w:t>
      </w:r>
      <w:r w:rsidRPr="00C20F39">
        <w:rPr>
          <w:rFonts w:eastAsia="Times New Roman" w:cs="Times New Roman"/>
          <w:szCs w:val="24"/>
          <w:lang w:eastAsia="en-AU"/>
        </w:rPr>
        <w:t xml:space="preserve"> deal with circumstances that may arise, e</w:t>
      </w:r>
      <w:r>
        <w:rPr>
          <w:rFonts w:eastAsia="Times New Roman" w:cs="Times New Roman"/>
          <w:szCs w:val="24"/>
          <w:lang w:eastAsia="en-AU"/>
        </w:rPr>
        <w:t>.</w:t>
      </w:r>
      <w:r w:rsidRPr="00C20F39">
        <w:rPr>
          <w:rFonts w:eastAsia="Times New Roman" w:cs="Times New Roman"/>
          <w:szCs w:val="24"/>
          <w:lang w:eastAsia="en-AU"/>
        </w:rPr>
        <w:t>g</w:t>
      </w:r>
      <w:r>
        <w:rPr>
          <w:rFonts w:eastAsia="Times New Roman" w:cs="Times New Roman"/>
          <w:szCs w:val="24"/>
          <w:lang w:eastAsia="en-AU"/>
        </w:rPr>
        <w:t>.</w:t>
      </w:r>
      <w:r w:rsidRPr="00C20F39">
        <w:rPr>
          <w:rFonts w:eastAsia="Times New Roman" w:cs="Times New Roman"/>
          <w:szCs w:val="24"/>
          <w:lang w:eastAsia="en-AU"/>
        </w:rPr>
        <w:t xml:space="preserve"> during the actual drilling of a well, where the existing transitional WOMP does not cover particular conditions that have been encountered during drilling, but where there is insufficient time for the titleholder to put together an entire new WOMP and for NOPSEMA to assess</w:t>
      </w:r>
      <w:r>
        <w:rPr>
          <w:rFonts w:eastAsia="Times New Roman" w:cs="Times New Roman"/>
          <w:szCs w:val="24"/>
          <w:lang w:eastAsia="en-AU"/>
        </w:rPr>
        <w:t xml:space="preserve"> it. </w:t>
      </w:r>
      <w:r w:rsidRPr="00C20F39">
        <w:rPr>
          <w:rFonts w:eastAsia="Times New Roman" w:cs="Times New Roman"/>
          <w:szCs w:val="24"/>
          <w:lang w:eastAsia="en-AU"/>
        </w:rPr>
        <w:t>The Regulator in such a case may permit a revision of the relevant part of the transitional WOMP. The transitional WOMP will be a less comprehensive document than a WOMP that complies with the new content requirements and acceptance criteria, so it is not impossible that cases could arise where the transitional WOMP fails to deal with the circumstances that have occurred.</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 xml:space="preserve">If consent is granted to submit a proposed revision of the transitional WOMP, rather than a new </w:t>
      </w:r>
      <w:proofErr w:type="spellStart"/>
      <w:r>
        <w:rPr>
          <w:rFonts w:eastAsia="Times New Roman" w:cs="Times New Roman"/>
          <w:szCs w:val="24"/>
          <w:lang w:eastAsia="en-AU"/>
        </w:rPr>
        <w:t>WOMP</w:t>
      </w:r>
      <w:proofErr w:type="spellEnd"/>
      <w:r>
        <w:rPr>
          <w:rFonts w:eastAsia="Times New Roman" w:cs="Times New Roman"/>
          <w:szCs w:val="24"/>
          <w:lang w:eastAsia="en-AU"/>
        </w:rPr>
        <w:t xml:space="preserve">, new </w:t>
      </w:r>
      <w:proofErr w:type="spellStart"/>
      <w:r>
        <w:rPr>
          <w:rFonts w:eastAsia="Times New Roman" w:cs="Times New Roman"/>
          <w:szCs w:val="24"/>
          <w:lang w:eastAsia="en-AU"/>
        </w:rPr>
        <w:t>subregulation</w:t>
      </w:r>
      <w:proofErr w:type="spellEnd"/>
      <w:r>
        <w:rPr>
          <w:rFonts w:eastAsia="Times New Roman" w:cs="Times New Roman"/>
          <w:szCs w:val="24"/>
          <w:lang w:eastAsia="en-AU"/>
        </w:rPr>
        <w:t xml:space="preserve"> 5.35(8) applies so that only the acceptance criteria in paragraphs 5.08(b) and (d) will be considered by the Regulator. The other acceptance criteria in regulation 5.08 reflect the new content requirements for a WOMP; therefore if those acceptance criteria were considered in relation to a proposed revision of a transitional WOMP only, it is likely that the proposed revision would be rejected by the Regulator. Further, if the proposed revision is required because NOPSEMA or the responsible Commonwealth Minister gave the titleholder a direction which is inconsistent with the WOMP, a criterion for the acceptance of the proposed revision is that it is consistent with the direction (paragraph 5.35(8)(b)).   </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The ability to submit a proposed revision of a transitional WOMP with the consent of the Regulator does not replace the requirement to submit a new WOMP, in accordance with the Principal Regulations as amended by the Well Operations Amendment Regulation, during the 2-year transitional period.</w:t>
      </w:r>
    </w:p>
    <w:p w:rsidR="00765F0F" w:rsidRPr="00C20F39"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C20F39">
        <w:rPr>
          <w:rFonts w:eastAsia="Times New Roman" w:cs="Times New Roman"/>
          <w:szCs w:val="24"/>
          <w:lang w:eastAsia="en-AU"/>
        </w:rPr>
        <w:t xml:space="preserve">New </w:t>
      </w:r>
      <w:proofErr w:type="spellStart"/>
      <w:r w:rsidRPr="00C20F39">
        <w:rPr>
          <w:rFonts w:eastAsia="Times New Roman" w:cs="Times New Roman"/>
          <w:szCs w:val="24"/>
          <w:lang w:eastAsia="en-AU"/>
        </w:rPr>
        <w:t>subr</w:t>
      </w:r>
      <w:r>
        <w:rPr>
          <w:rFonts w:eastAsia="Times New Roman" w:cs="Times New Roman"/>
          <w:szCs w:val="24"/>
          <w:lang w:eastAsia="en-AU"/>
        </w:rPr>
        <w:t>egulation</w:t>
      </w:r>
      <w:proofErr w:type="spellEnd"/>
      <w:r>
        <w:rPr>
          <w:rFonts w:eastAsia="Times New Roman" w:cs="Times New Roman"/>
          <w:szCs w:val="24"/>
          <w:lang w:eastAsia="en-AU"/>
        </w:rPr>
        <w:t> 5.35(3) provides</w:t>
      </w:r>
      <w:r w:rsidRPr="00C20F39">
        <w:rPr>
          <w:rFonts w:eastAsia="Times New Roman" w:cs="Times New Roman"/>
          <w:szCs w:val="24"/>
          <w:lang w:eastAsia="en-AU"/>
        </w:rPr>
        <w:t xml:space="preserve"> for the case where a titleholder </w:t>
      </w:r>
      <w:r>
        <w:rPr>
          <w:rFonts w:eastAsia="Times New Roman" w:cs="Times New Roman"/>
          <w:szCs w:val="24"/>
          <w:lang w:eastAsia="en-AU"/>
        </w:rPr>
        <w:t>is</w:t>
      </w:r>
      <w:r w:rsidRPr="00C20F39">
        <w:rPr>
          <w:rFonts w:eastAsia="Times New Roman" w:cs="Times New Roman"/>
          <w:szCs w:val="24"/>
          <w:lang w:eastAsia="en-AU"/>
        </w:rPr>
        <w:t xml:space="preserve"> required under regulation 5.10 to submit a proposed revision of the transitional </w:t>
      </w:r>
      <w:r>
        <w:rPr>
          <w:rFonts w:eastAsia="Times New Roman" w:cs="Times New Roman"/>
          <w:szCs w:val="24"/>
          <w:lang w:eastAsia="en-AU"/>
        </w:rPr>
        <w:t>WOMP</w:t>
      </w:r>
      <w:r w:rsidRPr="00C20F39">
        <w:rPr>
          <w:rFonts w:eastAsia="Times New Roman" w:cs="Times New Roman"/>
          <w:szCs w:val="24"/>
          <w:lang w:eastAsia="en-AU"/>
        </w:rPr>
        <w:t xml:space="preserve"> for the well, because one of the triggers for a revision under regulation 5.10 has occurred, but where the titleholder has </w:t>
      </w:r>
      <w:r w:rsidRPr="00621A52">
        <w:rPr>
          <w:rFonts w:eastAsia="Times New Roman" w:cs="Times New Roman"/>
          <w:i/>
          <w:szCs w:val="24"/>
          <w:lang w:eastAsia="en-AU"/>
        </w:rPr>
        <w:t>already</w:t>
      </w:r>
      <w:r w:rsidRPr="00C20F39">
        <w:rPr>
          <w:rFonts w:eastAsia="Times New Roman" w:cs="Times New Roman"/>
          <w:szCs w:val="24"/>
          <w:lang w:eastAsia="en-AU"/>
        </w:rPr>
        <w:t xml:space="preserve"> applied for acceptance of a new </w:t>
      </w:r>
      <w:r>
        <w:rPr>
          <w:rFonts w:eastAsia="Times New Roman" w:cs="Times New Roman"/>
          <w:szCs w:val="24"/>
          <w:lang w:eastAsia="en-AU"/>
        </w:rPr>
        <w:t>WOMP</w:t>
      </w:r>
      <w:r w:rsidRPr="00C20F39">
        <w:rPr>
          <w:rFonts w:eastAsia="Times New Roman" w:cs="Times New Roman"/>
          <w:szCs w:val="24"/>
          <w:lang w:eastAsia="en-AU"/>
        </w:rPr>
        <w:t xml:space="preserve"> under regulation 5.06. This </w:t>
      </w:r>
      <w:proofErr w:type="spellStart"/>
      <w:r w:rsidRPr="00C20F39">
        <w:rPr>
          <w:rFonts w:eastAsia="Times New Roman" w:cs="Times New Roman"/>
          <w:szCs w:val="24"/>
          <w:lang w:eastAsia="en-AU"/>
        </w:rPr>
        <w:t>subregulation</w:t>
      </w:r>
      <w:proofErr w:type="spellEnd"/>
      <w:r w:rsidRPr="00C20F39">
        <w:rPr>
          <w:rFonts w:eastAsia="Times New Roman" w:cs="Times New Roman"/>
          <w:szCs w:val="24"/>
          <w:lang w:eastAsia="en-AU"/>
        </w:rPr>
        <w:t xml:space="preserve"> 5.35(3), together with </w:t>
      </w:r>
      <w:r>
        <w:rPr>
          <w:rFonts w:eastAsia="Times New Roman" w:cs="Times New Roman"/>
          <w:szCs w:val="24"/>
          <w:lang w:eastAsia="en-AU"/>
        </w:rPr>
        <w:t xml:space="preserve">new </w:t>
      </w:r>
      <w:proofErr w:type="spellStart"/>
      <w:r w:rsidRPr="00C20F39">
        <w:rPr>
          <w:rFonts w:eastAsia="Times New Roman" w:cs="Times New Roman"/>
          <w:szCs w:val="24"/>
          <w:lang w:eastAsia="en-AU"/>
        </w:rPr>
        <w:t>subregulation</w:t>
      </w:r>
      <w:proofErr w:type="spellEnd"/>
      <w:r w:rsidRPr="00C20F39">
        <w:rPr>
          <w:rFonts w:eastAsia="Times New Roman" w:cs="Times New Roman"/>
          <w:szCs w:val="24"/>
          <w:lang w:eastAsia="en-AU"/>
        </w:rPr>
        <w:t> 5.35(4), deal</w:t>
      </w:r>
      <w:r>
        <w:rPr>
          <w:rFonts w:eastAsia="Times New Roman" w:cs="Times New Roman"/>
          <w:szCs w:val="24"/>
          <w:lang w:eastAsia="en-AU"/>
        </w:rPr>
        <w:t>s</w:t>
      </w:r>
      <w:r w:rsidRPr="00C20F39">
        <w:rPr>
          <w:rFonts w:eastAsia="Times New Roman" w:cs="Times New Roman"/>
          <w:szCs w:val="24"/>
          <w:lang w:eastAsia="en-AU"/>
        </w:rPr>
        <w:t xml:space="preserve"> with cases where the already-submitted new WOMP either deals with, or does not deal with, the matter that gave rise to the trigger for a revision under regulation 5.10.</w:t>
      </w:r>
      <w:r>
        <w:rPr>
          <w:rFonts w:eastAsia="Times New Roman" w:cs="Times New Roman"/>
          <w:szCs w:val="24"/>
          <w:lang w:eastAsia="en-AU"/>
        </w:rPr>
        <w:t xml:space="preserve"> </w:t>
      </w:r>
      <w:r w:rsidRPr="00C20F39">
        <w:rPr>
          <w:rFonts w:eastAsia="Times New Roman" w:cs="Times New Roman"/>
          <w:szCs w:val="24"/>
          <w:lang w:eastAsia="en-AU"/>
        </w:rPr>
        <w:t>They do this as follows.</w:t>
      </w:r>
    </w:p>
    <w:p w:rsidR="00765F0F" w:rsidRPr="00C20F39"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C20F39">
        <w:rPr>
          <w:rFonts w:eastAsia="Times New Roman" w:cs="Times New Roman"/>
          <w:szCs w:val="24"/>
          <w:lang w:eastAsia="en-AU"/>
        </w:rPr>
        <w:t>Paragraph 5.35(3)(a) convert</w:t>
      </w:r>
      <w:r>
        <w:rPr>
          <w:rFonts w:eastAsia="Times New Roman" w:cs="Times New Roman"/>
          <w:szCs w:val="24"/>
          <w:lang w:eastAsia="en-AU"/>
        </w:rPr>
        <w:t>s</w:t>
      </w:r>
      <w:r w:rsidRPr="00C20F39">
        <w:rPr>
          <w:rFonts w:eastAsia="Times New Roman" w:cs="Times New Roman"/>
          <w:szCs w:val="24"/>
          <w:lang w:eastAsia="en-AU"/>
        </w:rPr>
        <w:t xml:space="preserve"> the titleholder’s obligation into a requirement merely to notify the Regulator, as soon as practicable, giving details of the circumstance that would otherwise give rise to</w:t>
      </w:r>
      <w:r>
        <w:rPr>
          <w:rFonts w:eastAsia="Times New Roman" w:cs="Times New Roman"/>
          <w:szCs w:val="24"/>
          <w:lang w:eastAsia="en-AU"/>
        </w:rPr>
        <w:t xml:space="preserve"> the requirement for a revision.</w:t>
      </w:r>
      <w:r w:rsidRPr="00C20F39">
        <w:rPr>
          <w:rFonts w:eastAsia="Times New Roman" w:cs="Times New Roman"/>
          <w:szCs w:val="24"/>
          <w:lang w:eastAsia="en-AU"/>
        </w:rPr>
        <w:t xml:space="preserve"> </w:t>
      </w:r>
      <w:r>
        <w:rPr>
          <w:rFonts w:eastAsia="Times New Roman" w:cs="Times New Roman"/>
          <w:szCs w:val="24"/>
          <w:lang w:eastAsia="en-AU"/>
        </w:rPr>
        <w:t>P</w:t>
      </w:r>
      <w:r w:rsidRPr="00C20F39">
        <w:rPr>
          <w:rFonts w:eastAsia="Times New Roman" w:cs="Times New Roman"/>
          <w:szCs w:val="24"/>
          <w:lang w:eastAsia="en-AU"/>
        </w:rPr>
        <w:t xml:space="preserve">aragraph (b) </w:t>
      </w:r>
      <w:r>
        <w:rPr>
          <w:rFonts w:eastAsia="Times New Roman" w:cs="Times New Roman"/>
          <w:szCs w:val="24"/>
          <w:lang w:eastAsia="en-AU"/>
        </w:rPr>
        <w:t xml:space="preserve">then </w:t>
      </w:r>
      <w:proofErr w:type="spellStart"/>
      <w:r w:rsidRPr="00C20F39">
        <w:rPr>
          <w:rFonts w:eastAsia="Times New Roman" w:cs="Times New Roman"/>
          <w:szCs w:val="24"/>
          <w:lang w:eastAsia="en-AU"/>
        </w:rPr>
        <w:t>disappl</w:t>
      </w:r>
      <w:r>
        <w:rPr>
          <w:rFonts w:eastAsia="Times New Roman" w:cs="Times New Roman"/>
          <w:szCs w:val="24"/>
          <w:lang w:eastAsia="en-AU"/>
        </w:rPr>
        <w:t>ies</w:t>
      </w:r>
      <w:proofErr w:type="spellEnd"/>
      <w:r w:rsidRPr="00C20F39">
        <w:rPr>
          <w:rFonts w:eastAsia="Times New Roman" w:cs="Times New Roman"/>
          <w:szCs w:val="24"/>
          <w:lang w:eastAsia="en-AU"/>
        </w:rPr>
        <w:t xml:space="preserve"> the requirement in </w:t>
      </w:r>
      <w:proofErr w:type="spellStart"/>
      <w:r w:rsidRPr="00C20F39">
        <w:rPr>
          <w:rFonts w:eastAsia="Times New Roman" w:cs="Times New Roman"/>
          <w:szCs w:val="24"/>
          <w:lang w:eastAsia="en-AU"/>
        </w:rPr>
        <w:t>subregulation</w:t>
      </w:r>
      <w:proofErr w:type="spellEnd"/>
      <w:r w:rsidRPr="00C20F39">
        <w:rPr>
          <w:rFonts w:eastAsia="Times New Roman" w:cs="Times New Roman"/>
          <w:szCs w:val="24"/>
          <w:lang w:eastAsia="en-AU"/>
        </w:rPr>
        <w:t> 5.35(2) to submit a new WOMP (beca</w:t>
      </w:r>
      <w:r>
        <w:rPr>
          <w:rFonts w:eastAsia="Times New Roman" w:cs="Times New Roman"/>
          <w:szCs w:val="24"/>
          <w:lang w:eastAsia="en-AU"/>
        </w:rPr>
        <w:t>use this has already been done),</w:t>
      </w:r>
      <w:r w:rsidRPr="00C20F39">
        <w:rPr>
          <w:rFonts w:eastAsia="Times New Roman" w:cs="Times New Roman"/>
          <w:szCs w:val="24"/>
          <w:lang w:eastAsia="en-AU"/>
        </w:rPr>
        <w:t xml:space="preserve"> and paragraph (c) </w:t>
      </w:r>
      <w:proofErr w:type="spellStart"/>
      <w:r w:rsidRPr="00C20F39">
        <w:rPr>
          <w:rFonts w:eastAsia="Times New Roman" w:cs="Times New Roman"/>
          <w:szCs w:val="24"/>
          <w:lang w:eastAsia="en-AU"/>
        </w:rPr>
        <w:t>disappl</w:t>
      </w:r>
      <w:r>
        <w:rPr>
          <w:rFonts w:eastAsia="Times New Roman" w:cs="Times New Roman"/>
          <w:szCs w:val="24"/>
          <w:lang w:eastAsia="en-AU"/>
        </w:rPr>
        <w:t>ies</w:t>
      </w:r>
      <w:proofErr w:type="spellEnd"/>
      <w:r w:rsidRPr="00C20F39">
        <w:rPr>
          <w:rFonts w:eastAsia="Times New Roman" w:cs="Times New Roman"/>
          <w:szCs w:val="24"/>
          <w:lang w:eastAsia="en-AU"/>
        </w:rPr>
        <w:t xml:space="preserve"> the </w:t>
      </w:r>
      <w:proofErr w:type="spellStart"/>
      <w:r w:rsidRPr="00C20F39">
        <w:rPr>
          <w:rFonts w:eastAsia="Times New Roman" w:cs="Times New Roman"/>
          <w:szCs w:val="24"/>
          <w:lang w:eastAsia="en-AU"/>
        </w:rPr>
        <w:t>WOMP</w:t>
      </w:r>
      <w:proofErr w:type="spellEnd"/>
      <w:r w:rsidRPr="00C20F39">
        <w:rPr>
          <w:rFonts w:eastAsia="Times New Roman" w:cs="Times New Roman"/>
          <w:szCs w:val="24"/>
          <w:lang w:eastAsia="en-AU"/>
        </w:rPr>
        <w:t xml:space="preserve"> revision requirements in Division 4</w:t>
      </w:r>
      <w:r>
        <w:rPr>
          <w:rFonts w:eastAsia="Times New Roman" w:cs="Times New Roman"/>
          <w:szCs w:val="24"/>
          <w:lang w:eastAsia="en-AU"/>
        </w:rPr>
        <w:t xml:space="preserve"> of the Principal Regulations</w:t>
      </w:r>
      <w:r w:rsidRPr="00C20F39">
        <w:rPr>
          <w:rFonts w:eastAsia="Times New Roman" w:cs="Times New Roman"/>
          <w:szCs w:val="24"/>
          <w:lang w:eastAsia="en-AU"/>
        </w:rPr>
        <w:t>. These provisions leave it to the Regulator, which has received the notification of the circumstance under paragraph (a), to take appropriate action during the acceptance/rejection process being applied to the already-submitted new WOMP.</w:t>
      </w:r>
    </w:p>
    <w:p w:rsidR="00765F0F" w:rsidRPr="00C20F39"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Given that</w:t>
      </w:r>
      <w:r w:rsidRPr="00C20F39">
        <w:rPr>
          <w:rFonts w:eastAsia="Times New Roman" w:cs="Times New Roman"/>
          <w:szCs w:val="24"/>
          <w:lang w:eastAsia="en-AU"/>
        </w:rPr>
        <w:t xml:space="preserve"> it would be an unnecessary administrative burden on the titleholder to give a notification under paragraph 5.35(3)(a) where the titleholder has already drafted the new WOMP to take account of the ‘circumstance’</w:t>
      </w:r>
      <w:r>
        <w:rPr>
          <w:rFonts w:eastAsia="Times New Roman" w:cs="Times New Roman"/>
          <w:szCs w:val="24"/>
          <w:lang w:eastAsia="en-AU"/>
        </w:rPr>
        <w:t xml:space="preserve"> that led to the requirement for a proposed revision under regulation 5.10</w:t>
      </w:r>
      <w:r w:rsidRPr="00C20F39">
        <w:rPr>
          <w:rFonts w:eastAsia="Times New Roman" w:cs="Times New Roman"/>
          <w:szCs w:val="24"/>
          <w:lang w:eastAsia="en-AU"/>
        </w:rPr>
        <w:t xml:space="preserve">, </w:t>
      </w:r>
      <w:r>
        <w:rPr>
          <w:rFonts w:eastAsia="Times New Roman" w:cs="Times New Roman"/>
          <w:szCs w:val="24"/>
          <w:lang w:eastAsia="en-AU"/>
        </w:rPr>
        <w:t xml:space="preserve">new </w:t>
      </w:r>
      <w:proofErr w:type="spellStart"/>
      <w:r w:rsidRPr="00C20F39">
        <w:rPr>
          <w:rFonts w:eastAsia="Times New Roman" w:cs="Times New Roman"/>
          <w:szCs w:val="24"/>
          <w:lang w:eastAsia="en-AU"/>
        </w:rPr>
        <w:t>subregulation</w:t>
      </w:r>
      <w:proofErr w:type="spellEnd"/>
      <w:r w:rsidRPr="00C20F39">
        <w:rPr>
          <w:rFonts w:eastAsia="Times New Roman" w:cs="Times New Roman"/>
          <w:szCs w:val="24"/>
          <w:lang w:eastAsia="en-AU"/>
        </w:rPr>
        <w:t> 5.35(4) remove</w:t>
      </w:r>
      <w:r>
        <w:rPr>
          <w:rFonts w:eastAsia="Times New Roman" w:cs="Times New Roman"/>
          <w:szCs w:val="24"/>
          <w:lang w:eastAsia="en-AU"/>
        </w:rPr>
        <w:t>s</w:t>
      </w:r>
      <w:r w:rsidRPr="00C20F39">
        <w:rPr>
          <w:rFonts w:eastAsia="Times New Roman" w:cs="Times New Roman"/>
          <w:szCs w:val="24"/>
          <w:lang w:eastAsia="en-AU"/>
        </w:rPr>
        <w:t xml:space="preserve"> the requirement to give the notification to the Regulator if the new WOMP already deals with the ‘circumstance’.</w:t>
      </w:r>
    </w:p>
    <w:p w:rsidR="00765F0F" w:rsidRPr="00C20F39"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i/>
        </w:rPr>
      </w:pPr>
      <w:proofErr w:type="spellStart"/>
      <w:r w:rsidRPr="00C20F39">
        <w:rPr>
          <w:rFonts w:eastAsia="Times New Roman" w:cs="Times New Roman"/>
          <w:szCs w:val="24"/>
          <w:lang w:eastAsia="en-AU"/>
        </w:rPr>
        <w:t>Subregulation</w:t>
      </w:r>
      <w:proofErr w:type="spellEnd"/>
      <w:r w:rsidRPr="00C20F39">
        <w:rPr>
          <w:rFonts w:eastAsia="Times New Roman" w:cs="Times New Roman"/>
          <w:szCs w:val="24"/>
          <w:lang w:eastAsia="en-AU"/>
        </w:rPr>
        <w:t> 5.35</w:t>
      </w:r>
      <w:r>
        <w:rPr>
          <w:rFonts w:eastAsia="Times New Roman" w:cs="Times New Roman"/>
          <w:szCs w:val="24"/>
          <w:lang w:eastAsia="en-AU"/>
        </w:rPr>
        <w:t>(5) provides</w:t>
      </w:r>
      <w:r w:rsidRPr="00C20F39">
        <w:rPr>
          <w:rFonts w:eastAsia="Times New Roman" w:cs="Times New Roman"/>
          <w:szCs w:val="24"/>
          <w:lang w:eastAsia="en-AU"/>
        </w:rPr>
        <w:t xml:space="preserve"> that a titleholder for a transitional WOMP must apply under regulation 5.06 for acceptance of a new WOMP if the Regulator notifies the titleholder that the titleholder is required to do so. The objection process in regulations 5.11 and 5.12 </w:t>
      </w:r>
      <w:r>
        <w:rPr>
          <w:rFonts w:eastAsia="Times New Roman" w:cs="Times New Roman"/>
          <w:szCs w:val="24"/>
          <w:lang w:eastAsia="en-AU"/>
        </w:rPr>
        <w:t>of the Principal Regulations applies</w:t>
      </w:r>
      <w:r w:rsidRPr="00C20F39">
        <w:rPr>
          <w:rFonts w:eastAsia="Times New Roman" w:cs="Times New Roman"/>
          <w:szCs w:val="24"/>
          <w:lang w:eastAsia="en-AU"/>
        </w:rPr>
        <w:t xml:space="preserve"> as if this were a requirement for a </w:t>
      </w:r>
      <w:r>
        <w:rPr>
          <w:rFonts w:eastAsia="Times New Roman" w:cs="Times New Roman"/>
          <w:szCs w:val="24"/>
          <w:lang w:eastAsia="en-AU"/>
        </w:rPr>
        <w:t xml:space="preserve">proposed </w:t>
      </w:r>
      <w:r w:rsidRPr="00C20F39">
        <w:rPr>
          <w:rFonts w:eastAsia="Times New Roman" w:cs="Times New Roman"/>
          <w:szCs w:val="24"/>
          <w:lang w:eastAsia="en-AU"/>
        </w:rPr>
        <w:t>revision of a WOMP.</w:t>
      </w:r>
    </w:p>
    <w:p w:rsidR="00765F0F" w:rsidRDefault="00765F0F" w:rsidP="00765F0F">
      <w:pPr>
        <w:spacing w:line="240" w:lineRule="auto"/>
        <w:ind w:right="91"/>
      </w:pPr>
    </w:p>
    <w:p w:rsidR="00765F0F" w:rsidRDefault="00765F0F" w:rsidP="00765F0F">
      <w:pPr>
        <w:spacing w:line="240" w:lineRule="auto"/>
        <w:ind w:right="91"/>
        <w:rPr>
          <w:rFonts w:eastAsia="Times New Roman" w:cs="Times New Roman"/>
          <w:szCs w:val="24"/>
          <w:lang w:eastAsia="en-AU"/>
        </w:rPr>
      </w:pPr>
      <w:proofErr w:type="spellStart"/>
      <w:r w:rsidRPr="00621A52">
        <w:rPr>
          <w:rFonts w:eastAsia="Times New Roman" w:cs="Times New Roman"/>
          <w:szCs w:val="24"/>
          <w:lang w:eastAsia="en-AU"/>
        </w:rPr>
        <w:t>Subregulation</w:t>
      </w:r>
      <w:proofErr w:type="spellEnd"/>
      <w:r w:rsidRPr="00621A52">
        <w:rPr>
          <w:rFonts w:eastAsia="Times New Roman" w:cs="Times New Roman"/>
          <w:szCs w:val="24"/>
          <w:lang w:eastAsia="en-AU"/>
        </w:rPr>
        <w:t> 5.35(7) deal</w:t>
      </w:r>
      <w:r>
        <w:rPr>
          <w:rFonts w:eastAsia="Times New Roman" w:cs="Times New Roman"/>
          <w:szCs w:val="24"/>
          <w:lang w:eastAsia="en-AU"/>
        </w:rPr>
        <w:t>s</w:t>
      </w:r>
      <w:r w:rsidRPr="00621A52">
        <w:rPr>
          <w:rFonts w:eastAsia="Times New Roman" w:cs="Times New Roman"/>
          <w:szCs w:val="24"/>
          <w:lang w:eastAsia="en-AU"/>
        </w:rPr>
        <w:t xml:space="preserve"> with the case where a titleholder </w:t>
      </w:r>
      <w:r>
        <w:rPr>
          <w:rFonts w:eastAsia="Times New Roman" w:cs="Times New Roman"/>
          <w:szCs w:val="24"/>
          <w:lang w:eastAsia="en-AU"/>
        </w:rPr>
        <w:t>is</w:t>
      </w:r>
      <w:r w:rsidRPr="00621A52">
        <w:rPr>
          <w:rFonts w:eastAsia="Times New Roman" w:cs="Times New Roman"/>
          <w:szCs w:val="24"/>
          <w:lang w:eastAsia="en-AU"/>
        </w:rPr>
        <w:t xml:space="preserve"> required to submit a new </w:t>
      </w:r>
      <w:proofErr w:type="spellStart"/>
      <w:r w:rsidRPr="00621A52">
        <w:rPr>
          <w:rFonts w:eastAsia="Times New Roman" w:cs="Times New Roman"/>
          <w:szCs w:val="24"/>
          <w:lang w:eastAsia="en-AU"/>
        </w:rPr>
        <w:t>WOMP</w:t>
      </w:r>
      <w:proofErr w:type="spellEnd"/>
      <w:r w:rsidRPr="00621A52">
        <w:rPr>
          <w:rFonts w:eastAsia="Times New Roman" w:cs="Times New Roman"/>
          <w:szCs w:val="24"/>
          <w:lang w:eastAsia="en-AU"/>
        </w:rPr>
        <w:t xml:space="preserve"> under </w:t>
      </w:r>
      <w:r>
        <w:rPr>
          <w:rFonts w:eastAsia="Times New Roman" w:cs="Times New Roman"/>
          <w:szCs w:val="24"/>
          <w:lang w:eastAsia="en-AU"/>
        </w:rPr>
        <w:t xml:space="preserve">new </w:t>
      </w:r>
      <w:proofErr w:type="spellStart"/>
      <w:r w:rsidRPr="00621A52">
        <w:rPr>
          <w:rFonts w:eastAsia="Times New Roman" w:cs="Times New Roman"/>
          <w:szCs w:val="24"/>
          <w:lang w:eastAsia="en-AU"/>
        </w:rPr>
        <w:t>subregulation</w:t>
      </w:r>
      <w:proofErr w:type="spellEnd"/>
      <w:r w:rsidRPr="00621A52">
        <w:rPr>
          <w:rFonts w:eastAsia="Times New Roman" w:cs="Times New Roman"/>
          <w:szCs w:val="24"/>
          <w:lang w:eastAsia="en-AU"/>
        </w:rPr>
        <w:t xml:space="preserve"> 5.35(2) or (5) because </w:t>
      </w:r>
      <w:proofErr w:type="spellStart"/>
      <w:r w:rsidRPr="00621A52">
        <w:rPr>
          <w:rFonts w:eastAsia="Times New Roman" w:cs="Times New Roman"/>
          <w:szCs w:val="24"/>
          <w:lang w:eastAsia="en-AU"/>
        </w:rPr>
        <w:t>NOPSEMA</w:t>
      </w:r>
      <w:proofErr w:type="spellEnd"/>
      <w:r w:rsidRPr="00621A52">
        <w:rPr>
          <w:rFonts w:eastAsia="Times New Roman" w:cs="Times New Roman"/>
          <w:szCs w:val="24"/>
          <w:lang w:eastAsia="en-AU"/>
        </w:rPr>
        <w:t xml:space="preserve"> or the responsible Commonwealth Minister gave </w:t>
      </w:r>
      <w:r>
        <w:rPr>
          <w:rFonts w:eastAsia="Times New Roman" w:cs="Times New Roman"/>
          <w:szCs w:val="24"/>
          <w:lang w:eastAsia="en-AU"/>
        </w:rPr>
        <w:t>the titleholder a direction that</w:t>
      </w:r>
      <w:r w:rsidRPr="00621A52">
        <w:rPr>
          <w:rFonts w:eastAsia="Times New Roman" w:cs="Times New Roman"/>
          <w:szCs w:val="24"/>
          <w:lang w:eastAsia="en-AU"/>
        </w:rPr>
        <w:t xml:space="preserve"> is inconsistent with the transi</w:t>
      </w:r>
      <w:r>
        <w:rPr>
          <w:rFonts w:eastAsia="Times New Roman" w:cs="Times New Roman"/>
          <w:szCs w:val="24"/>
          <w:lang w:eastAsia="en-AU"/>
        </w:rPr>
        <w:t>tional WOMP.</w:t>
      </w:r>
      <w:r w:rsidRPr="00621A52">
        <w:rPr>
          <w:rFonts w:eastAsia="Times New Roman" w:cs="Times New Roman"/>
          <w:szCs w:val="24"/>
          <w:lang w:eastAsia="en-AU"/>
        </w:rPr>
        <w:t xml:space="preserve"> </w:t>
      </w:r>
      <w:proofErr w:type="spellStart"/>
      <w:r w:rsidRPr="00621A52">
        <w:rPr>
          <w:rFonts w:eastAsia="Times New Roman" w:cs="Times New Roman"/>
          <w:szCs w:val="24"/>
          <w:lang w:eastAsia="en-AU"/>
        </w:rPr>
        <w:t>Subregulation</w:t>
      </w:r>
      <w:proofErr w:type="spellEnd"/>
      <w:r w:rsidRPr="00621A52">
        <w:rPr>
          <w:rFonts w:eastAsia="Times New Roman" w:cs="Times New Roman"/>
          <w:szCs w:val="24"/>
          <w:lang w:eastAsia="en-AU"/>
        </w:rPr>
        <w:t> 5.35(7) make</w:t>
      </w:r>
      <w:r>
        <w:rPr>
          <w:rFonts w:eastAsia="Times New Roman" w:cs="Times New Roman"/>
          <w:szCs w:val="24"/>
          <w:lang w:eastAsia="en-AU"/>
        </w:rPr>
        <w:t>s</w:t>
      </w:r>
      <w:r w:rsidRPr="00621A52">
        <w:rPr>
          <w:rFonts w:eastAsia="Times New Roman" w:cs="Times New Roman"/>
          <w:szCs w:val="24"/>
          <w:lang w:eastAsia="en-AU"/>
        </w:rPr>
        <w:t xml:space="preserve"> it an acceptance criterion that the new WOMP is consistent with the direction.</w:t>
      </w:r>
    </w:p>
    <w:p w:rsidR="00765F0F" w:rsidRPr="00621A52"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B13628">
        <w:rPr>
          <w:rFonts w:eastAsia="Times New Roman" w:cs="Times New Roman"/>
          <w:szCs w:val="24"/>
          <w:lang w:eastAsia="en-AU"/>
        </w:rPr>
        <w:t xml:space="preserve">New regulation 5.36 </w:t>
      </w:r>
      <w:r>
        <w:rPr>
          <w:rFonts w:eastAsia="Times New Roman" w:cs="Times New Roman"/>
          <w:szCs w:val="24"/>
          <w:lang w:eastAsia="en-AU"/>
        </w:rPr>
        <w:t>provides</w:t>
      </w:r>
      <w:r w:rsidRPr="00B13628">
        <w:rPr>
          <w:rFonts w:eastAsia="Times New Roman" w:cs="Times New Roman"/>
          <w:szCs w:val="24"/>
          <w:lang w:eastAsia="en-AU"/>
        </w:rPr>
        <w:t xml:space="preserve"> for the cessation in</w:t>
      </w:r>
      <w:r>
        <w:rPr>
          <w:rFonts w:eastAsia="Times New Roman" w:cs="Times New Roman"/>
          <w:szCs w:val="24"/>
          <w:lang w:eastAsia="en-AU"/>
        </w:rPr>
        <w:t xml:space="preserve"> force of a transitional WOMP. </w:t>
      </w:r>
      <w:r w:rsidRPr="00B13628">
        <w:rPr>
          <w:rFonts w:eastAsia="Times New Roman" w:cs="Times New Roman"/>
          <w:szCs w:val="24"/>
          <w:lang w:eastAsia="en-AU"/>
        </w:rPr>
        <w:t>A transitional WOMP cease</w:t>
      </w:r>
      <w:r>
        <w:rPr>
          <w:rFonts w:eastAsia="Times New Roman" w:cs="Times New Roman"/>
          <w:szCs w:val="24"/>
          <w:lang w:eastAsia="en-AU"/>
        </w:rPr>
        <w:t>s</w:t>
      </w:r>
      <w:r w:rsidRPr="00B13628">
        <w:rPr>
          <w:rFonts w:eastAsia="Times New Roman" w:cs="Times New Roman"/>
          <w:szCs w:val="24"/>
          <w:lang w:eastAsia="en-AU"/>
        </w:rPr>
        <w:t xml:space="preserve"> to be in force:</w:t>
      </w:r>
    </w:p>
    <w:p w:rsidR="00765F0F" w:rsidRPr="00B13628" w:rsidRDefault="00765F0F" w:rsidP="00765F0F">
      <w:pPr>
        <w:spacing w:line="240" w:lineRule="auto"/>
        <w:ind w:right="91"/>
        <w:rPr>
          <w:rFonts w:eastAsia="Times New Roman" w:cs="Times New Roman"/>
          <w:szCs w:val="24"/>
          <w:lang w:eastAsia="en-AU"/>
        </w:rPr>
      </w:pPr>
    </w:p>
    <w:p w:rsidR="00765F0F" w:rsidRPr="00B13628" w:rsidRDefault="00765F0F" w:rsidP="00765F0F">
      <w:pPr>
        <w:ind w:left="851" w:hanging="425"/>
        <w:rPr>
          <w:rFonts w:cs="Times New Roman"/>
          <w:szCs w:val="24"/>
        </w:rPr>
      </w:pPr>
      <w:r w:rsidRPr="00B13628">
        <w:rPr>
          <w:rFonts w:cs="Times New Roman"/>
          <w:szCs w:val="24"/>
        </w:rPr>
        <w:t>(a)</w:t>
      </w:r>
      <w:r w:rsidRPr="00B13628">
        <w:rPr>
          <w:rFonts w:cs="Times New Roman"/>
          <w:szCs w:val="24"/>
        </w:rPr>
        <w:tab/>
        <w:t xml:space="preserve">if a new WOMP </w:t>
      </w:r>
      <w:r>
        <w:rPr>
          <w:rFonts w:cs="Times New Roman"/>
          <w:szCs w:val="24"/>
        </w:rPr>
        <w:t>in relation to the well is accepted by the Regulator</w:t>
      </w:r>
      <w:r w:rsidRPr="00B13628">
        <w:rPr>
          <w:rFonts w:cs="Times New Roman"/>
          <w:szCs w:val="24"/>
        </w:rPr>
        <w:t xml:space="preserve"> before the end of the transitional 2-year period – when the new WOMP comes into force;</w:t>
      </w:r>
    </w:p>
    <w:p w:rsidR="00765F0F" w:rsidRPr="00B13628" w:rsidRDefault="00765F0F" w:rsidP="00765F0F">
      <w:pPr>
        <w:ind w:left="851" w:hanging="425"/>
        <w:rPr>
          <w:rFonts w:cs="Times New Roman"/>
          <w:szCs w:val="24"/>
        </w:rPr>
      </w:pPr>
      <w:r w:rsidRPr="00B13628">
        <w:rPr>
          <w:rFonts w:cs="Times New Roman"/>
          <w:szCs w:val="24"/>
        </w:rPr>
        <w:t>(b)</w:t>
      </w:r>
      <w:r w:rsidRPr="00B13628">
        <w:rPr>
          <w:rFonts w:cs="Times New Roman"/>
          <w:szCs w:val="24"/>
        </w:rPr>
        <w:tab/>
        <w:t>if an application for acceptance of a new WOMP is not determined at the end of the transitional 2-year period – when the new plan comes into force or when notice of refusal to accept is given to the titleholder, as the case may be;</w:t>
      </w:r>
    </w:p>
    <w:p w:rsidR="00765F0F" w:rsidRPr="00B13628" w:rsidRDefault="00765F0F" w:rsidP="00765F0F">
      <w:pPr>
        <w:ind w:left="851" w:hanging="425"/>
        <w:rPr>
          <w:rFonts w:cs="Times New Roman"/>
          <w:szCs w:val="24"/>
        </w:rPr>
      </w:pPr>
      <w:r w:rsidRPr="00B13628">
        <w:rPr>
          <w:rFonts w:cs="Times New Roman"/>
          <w:szCs w:val="24"/>
        </w:rPr>
        <w:t>(c)</w:t>
      </w:r>
      <w:r w:rsidRPr="00B13628">
        <w:rPr>
          <w:rFonts w:cs="Times New Roman"/>
          <w:szCs w:val="24"/>
        </w:rPr>
        <w:tab/>
        <w:t>if the operation of the transitional WOMP ends under regulation 5.17 before the end of the transitional 2-year period (i</w:t>
      </w:r>
      <w:r>
        <w:rPr>
          <w:rFonts w:cs="Times New Roman"/>
          <w:szCs w:val="24"/>
        </w:rPr>
        <w:t>.</w:t>
      </w:r>
      <w:r w:rsidRPr="00B13628">
        <w:rPr>
          <w:rFonts w:cs="Times New Roman"/>
          <w:szCs w:val="24"/>
        </w:rPr>
        <w:t>e</w:t>
      </w:r>
      <w:r>
        <w:rPr>
          <w:rFonts w:cs="Times New Roman"/>
          <w:szCs w:val="24"/>
        </w:rPr>
        <w:t>.</w:t>
      </w:r>
      <w:r w:rsidRPr="00B13628">
        <w:rPr>
          <w:rFonts w:cs="Times New Roman"/>
          <w:szCs w:val="24"/>
        </w:rPr>
        <w:t xml:space="preserve"> through the plugging and abandonment process under that regulation) – when the operation of the WOMP ends;</w:t>
      </w:r>
    </w:p>
    <w:p w:rsidR="00765F0F" w:rsidRDefault="00765F0F" w:rsidP="00765F0F">
      <w:pPr>
        <w:ind w:left="851" w:hanging="425"/>
        <w:rPr>
          <w:rFonts w:cs="Times New Roman"/>
          <w:szCs w:val="24"/>
        </w:rPr>
      </w:pPr>
      <w:r w:rsidRPr="00B13628">
        <w:rPr>
          <w:rFonts w:cs="Times New Roman"/>
          <w:szCs w:val="24"/>
        </w:rPr>
        <w:t>(d)</w:t>
      </w:r>
      <w:r w:rsidRPr="00B13628">
        <w:rPr>
          <w:rFonts w:cs="Times New Roman"/>
          <w:szCs w:val="24"/>
        </w:rPr>
        <w:tab/>
        <w:t>in any other case, at the end of the transitional 2-year period.</w:t>
      </w:r>
    </w:p>
    <w:p w:rsidR="00765F0F" w:rsidRDefault="00765F0F" w:rsidP="00765F0F">
      <w:pPr>
        <w:spacing w:line="240" w:lineRule="auto"/>
        <w:ind w:right="91"/>
        <w:rPr>
          <w:rFonts w:eastAsia="Times New Roman" w:cs="Times New Roman"/>
          <w:szCs w:val="24"/>
          <w:lang w:eastAsia="en-AU"/>
        </w:rPr>
      </w:pPr>
    </w:p>
    <w:p w:rsidR="00765F0F" w:rsidRDefault="00765F0F" w:rsidP="00765F0F">
      <w:pPr>
        <w:spacing w:line="240" w:lineRule="auto"/>
        <w:ind w:right="91"/>
        <w:rPr>
          <w:rFonts w:eastAsia="Times New Roman" w:cs="Times New Roman"/>
          <w:szCs w:val="24"/>
          <w:lang w:eastAsia="en-AU"/>
        </w:rPr>
      </w:pPr>
      <w:r w:rsidRPr="001C42AE">
        <w:rPr>
          <w:rFonts w:eastAsia="Times New Roman" w:cs="Times New Roman"/>
          <w:szCs w:val="24"/>
          <w:lang w:eastAsia="en-AU"/>
        </w:rPr>
        <w:t xml:space="preserve">The effect of paragraph (d) is that if a new WOMP is submitted to the Regulator in accordance with the Principal Regulations as amended by the </w:t>
      </w:r>
      <w:r>
        <w:rPr>
          <w:rFonts w:eastAsia="Times New Roman" w:cs="Times New Roman"/>
          <w:szCs w:val="24"/>
          <w:lang w:eastAsia="en-AU"/>
        </w:rPr>
        <w:t>Well Operations Amendment Regulation within the 2-year transitional period</w:t>
      </w:r>
      <w:r w:rsidRPr="001C42AE">
        <w:rPr>
          <w:rFonts w:eastAsia="Times New Roman" w:cs="Times New Roman"/>
          <w:szCs w:val="24"/>
          <w:lang w:eastAsia="en-AU"/>
        </w:rPr>
        <w:t>, and the Regulator decides to refuse to accept the WOMP</w:t>
      </w:r>
      <w:r>
        <w:rPr>
          <w:rFonts w:eastAsia="Times New Roman" w:cs="Times New Roman"/>
          <w:szCs w:val="24"/>
          <w:lang w:eastAsia="en-AU"/>
        </w:rPr>
        <w:t xml:space="preserve"> before the end of the transitional period</w:t>
      </w:r>
      <w:r w:rsidRPr="001C42AE">
        <w:rPr>
          <w:rFonts w:eastAsia="Times New Roman" w:cs="Times New Roman"/>
          <w:szCs w:val="24"/>
          <w:lang w:eastAsia="en-AU"/>
        </w:rPr>
        <w:t>, the transitional WOMP will continue in forc</w:t>
      </w:r>
      <w:r>
        <w:rPr>
          <w:rFonts w:eastAsia="Times New Roman" w:cs="Times New Roman"/>
          <w:szCs w:val="24"/>
          <w:lang w:eastAsia="en-AU"/>
        </w:rPr>
        <w:t xml:space="preserve">e until the end of the </w:t>
      </w:r>
      <w:r w:rsidRPr="001C42AE">
        <w:rPr>
          <w:rFonts w:eastAsia="Times New Roman" w:cs="Times New Roman"/>
          <w:szCs w:val="24"/>
          <w:lang w:eastAsia="en-AU"/>
        </w:rPr>
        <w:t xml:space="preserve">transitional period, or until another new WOMP </w:t>
      </w:r>
      <w:r>
        <w:rPr>
          <w:rFonts w:eastAsia="Times New Roman" w:cs="Times New Roman"/>
          <w:szCs w:val="24"/>
          <w:lang w:eastAsia="en-AU"/>
        </w:rPr>
        <w:t xml:space="preserve">submitted within the transitional period </w:t>
      </w:r>
      <w:r w:rsidRPr="001C42AE">
        <w:rPr>
          <w:rFonts w:eastAsia="Times New Roman" w:cs="Times New Roman"/>
          <w:szCs w:val="24"/>
          <w:lang w:eastAsia="en-AU"/>
        </w:rPr>
        <w:t>is accepted by the Regulato</w:t>
      </w:r>
      <w:r>
        <w:rPr>
          <w:rFonts w:eastAsia="Times New Roman" w:cs="Times New Roman"/>
          <w:szCs w:val="24"/>
          <w:lang w:eastAsia="en-AU"/>
        </w:rPr>
        <w:t>r</w:t>
      </w:r>
      <w:r w:rsidRPr="001C42AE">
        <w:rPr>
          <w:rFonts w:eastAsia="Times New Roman" w:cs="Times New Roman"/>
          <w:szCs w:val="24"/>
          <w:lang w:eastAsia="en-AU"/>
        </w:rPr>
        <w:t xml:space="preserve">. </w:t>
      </w:r>
    </w:p>
    <w:p w:rsidR="00765F0F" w:rsidRPr="001C42AE" w:rsidRDefault="00765F0F" w:rsidP="00765F0F">
      <w:pPr>
        <w:spacing w:line="240" w:lineRule="auto"/>
        <w:ind w:right="91"/>
        <w:rPr>
          <w:rFonts w:eastAsia="Times New Roman" w:cs="Times New Roman"/>
          <w:szCs w:val="24"/>
          <w:lang w:eastAsia="en-AU"/>
        </w:rPr>
      </w:pPr>
    </w:p>
    <w:p w:rsidR="00765F0F" w:rsidRPr="00B13628" w:rsidRDefault="00765F0F" w:rsidP="00765F0F">
      <w:pPr>
        <w:spacing w:line="240" w:lineRule="auto"/>
        <w:ind w:right="91"/>
        <w:rPr>
          <w:rFonts w:eastAsia="Times New Roman" w:cs="Times New Roman"/>
          <w:szCs w:val="24"/>
          <w:lang w:eastAsia="en-AU"/>
        </w:rPr>
      </w:pPr>
      <w:r>
        <w:rPr>
          <w:rFonts w:eastAsia="Times New Roman" w:cs="Times New Roman"/>
          <w:szCs w:val="24"/>
          <w:lang w:eastAsia="en-AU"/>
        </w:rPr>
        <w:t>New r</w:t>
      </w:r>
      <w:r w:rsidRPr="00B13628">
        <w:rPr>
          <w:rFonts w:eastAsia="Times New Roman" w:cs="Times New Roman"/>
          <w:szCs w:val="24"/>
          <w:lang w:eastAsia="en-AU"/>
        </w:rPr>
        <w:t>egulation</w:t>
      </w:r>
      <w:r>
        <w:rPr>
          <w:rFonts w:eastAsia="Times New Roman" w:cs="Times New Roman"/>
          <w:szCs w:val="24"/>
          <w:lang w:eastAsia="en-AU"/>
        </w:rPr>
        <w:t>s</w:t>
      </w:r>
      <w:r w:rsidRPr="00B13628">
        <w:rPr>
          <w:rFonts w:eastAsia="Times New Roman" w:cs="Times New Roman"/>
          <w:szCs w:val="24"/>
          <w:lang w:eastAsia="en-AU"/>
        </w:rPr>
        <w:t> </w:t>
      </w:r>
      <w:r>
        <w:rPr>
          <w:rFonts w:eastAsia="Times New Roman" w:cs="Times New Roman"/>
          <w:szCs w:val="24"/>
          <w:lang w:eastAsia="en-AU"/>
        </w:rPr>
        <w:t xml:space="preserve">5.35 and </w:t>
      </w:r>
      <w:r w:rsidRPr="00B13628">
        <w:rPr>
          <w:rFonts w:eastAsia="Times New Roman" w:cs="Times New Roman"/>
          <w:szCs w:val="24"/>
          <w:lang w:eastAsia="en-AU"/>
        </w:rPr>
        <w:t xml:space="preserve">5.36 </w:t>
      </w:r>
      <w:r>
        <w:rPr>
          <w:rFonts w:eastAsia="Times New Roman" w:cs="Times New Roman"/>
          <w:szCs w:val="24"/>
          <w:lang w:eastAsia="en-AU"/>
        </w:rPr>
        <w:t>replace</w:t>
      </w:r>
      <w:r w:rsidRPr="00B13628">
        <w:rPr>
          <w:rFonts w:eastAsia="Times New Roman" w:cs="Times New Roman"/>
          <w:szCs w:val="24"/>
          <w:lang w:eastAsia="en-AU"/>
        </w:rPr>
        <w:t xml:space="preserve"> </w:t>
      </w:r>
      <w:proofErr w:type="spellStart"/>
      <w:r w:rsidRPr="00B13628">
        <w:rPr>
          <w:rFonts w:eastAsia="Times New Roman" w:cs="Times New Roman"/>
          <w:szCs w:val="24"/>
          <w:lang w:eastAsia="en-AU"/>
        </w:rPr>
        <w:t>subregulations</w:t>
      </w:r>
      <w:proofErr w:type="spellEnd"/>
      <w:r w:rsidRPr="00B13628">
        <w:rPr>
          <w:rFonts w:eastAsia="Times New Roman" w:cs="Times New Roman"/>
          <w:szCs w:val="24"/>
          <w:lang w:eastAsia="en-AU"/>
        </w:rPr>
        <w:t xml:space="preserve"> 5.31(5), (6) and (7), which </w:t>
      </w:r>
      <w:r>
        <w:rPr>
          <w:rFonts w:eastAsia="Times New Roman" w:cs="Times New Roman"/>
          <w:szCs w:val="24"/>
          <w:lang w:eastAsia="en-AU"/>
        </w:rPr>
        <w:t xml:space="preserve">would have </w:t>
      </w:r>
      <w:r w:rsidRPr="00B13628">
        <w:rPr>
          <w:rFonts w:eastAsia="Times New Roman" w:cs="Times New Roman"/>
          <w:szCs w:val="24"/>
          <w:lang w:eastAsia="en-AU"/>
        </w:rPr>
        <w:t>made equivalent provis</w:t>
      </w:r>
      <w:r>
        <w:rPr>
          <w:rFonts w:eastAsia="Times New Roman" w:cs="Times New Roman"/>
          <w:szCs w:val="24"/>
          <w:lang w:eastAsia="en-AU"/>
        </w:rPr>
        <w:t>i</w:t>
      </w:r>
      <w:r w:rsidRPr="00B13628">
        <w:rPr>
          <w:rFonts w:eastAsia="Times New Roman" w:cs="Times New Roman"/>
          <w:szCs w:val="24"/>
          <w:lang w:eastAsia="en-AU"/>
        </w:rPr>
        <w:t xml:space="preserve">on in relation to the </w:t>
      </w:r>
      <w:r w:rsidRPr="00B13628">
        <w:rPr>
          <w:rFonts w:eastAsia="Times New Roman" w:cs="Times New Roman"/>
          <w:i/>
          <w:szCs w:val="24"/>
          <w:lang w:eastAsia="en-AU"/>
        </w:rPr>
        <w:t>revision</w:t>
      </w:r>
      <w:r w:rsidRPr="00B13628">
        <w:rPr>
          <w:rFonts w:eastAsia="Times New Roman" w:cs="Times New Roman"/>
          <w:szCs w:val="24"/>
          <w:lang w:eastAsia="en-AU"/>
        </w:rPr>
        <w:t xml:space="preserve"> of WOMPs during the transitional 2-year period.</w:t>
      </w:r>
      <w:r>
        <w:rPr>
          <w:rFonts w:eastAsia="Times New Roman" w:cs="Times New Roman"/>
          <w:szCs w:val="24"/>
          <w:lang w:eastAsia="en-AU"/>
        </w:rPr>
        <w:t xml:space="preserve"> Those </w:t>
      </w:r>
      <w:proofErr w:type="spellStart"/>
      <w:r>
        <w:rPr>
          <w:rFonts w:eastAsia="Times New Roman" w:cs="Times New Roman"/>
          <w:szCs w:val="24"/>
          <w:lang w:eastAsia="en-AU"/>
        </w:rPr>
        <w:t>subregulations</w:t>
      </w:r>
      <w:proofErr w:type="spellEnd"/>
      <w:r>
        <w:rPr>
          <w:rFonts w:eastAsia="Times New Roman" w:cs="Times New Roman"/>
          <w:szCs w:val="24"/>
          <w:lang w:eastAsia="en-AU"/>
        </w:rPr>
        <w:t xml:space="preserve"> are repealed by the Regulation – see item 5.</w:t>
      </w:r>
    </w:p>
    <w:p w:rsidR="00765F0F" w:rsidRDefault="00765F0F" w:rsidP="00765F0F">
      <w:r>
        <w:br w:type="page"/>
      </w:r>
    </w:p>
    <w:p w:rsidR="00765F0F" w:rsidRPr="00F00C96" w:rsidRDefault="00765F0F" w:rsidP="00765F0F">
      <w:pPr>
        <w:spacing w:line="240" w:lineRule="auto"/>
        <w:ind w:right="91"/>
        <w:jc w:val="right"/>
        <w:rPr>
          <w:rFonts w:eastAsia="Times New Roman" w:cs="Times New Roman"/>
          <w:b/>
          <w:szCs w:val="24"/>
          <w:lang w:eastAsia="en-AU"/>
        </w:rPr>
      </w:pPr>
      <w:r>
        <w:rPr>
          <w:rFonts w:eastAsia="Times New Roman" w:cs="Times New Roman"/>
          <w:b/>
          <w:szCs w:val="24"/>
          <w:lang w:eastAsia="en-AU"/>
        </w:rPr>
        <w:t>ATTACHMENT 2</w:t>
      </w:r>
    </w:p>
    <w:p w:rsidR="00765F0F" w:rsidRPr="00164BD4" w:rsidRDefault="00765F0F" w:rsidP="00765F0F">
      <w:pPr>
        <w:spacing w:before="240" w:line="240" w:lineRule="auto"/>
        <w:jc w:val="center"/>
        <w:rPr>
          <w:rFonts w:eastAsia="Times New Roman" w:cs="Times New Roman"/>
          <w:szCs w:val="20"/>
          <w:lang w:eastAsia="en-AU"/>
        </w:rPr>
      </w:pPr>
      <w:r w:rsidRPr="00164BD4">
        <w:rPr>
          <w:rFonts w:eastAsia="Times New Roman" w:cs="Times New Roman"/>
          <w:b/>
          <w:sz w:val="28"/>
          <w:szCs w:val="20"/>
          <w:lang w:eastAsia="en-AU"/>
        </w:rPr>
        <w:t>STATEMENT OF COMPATIBILITY WITH HUMAN RIGHTS</w:t>
      </w:r>
    </w:p>
    <w:p w:rsidR="00765F0F" w:rsidRPr="00164BD4" w:rsidRDefault="00765F0F" w:rsidP="00765F0F">
      <w:pPr>
        <w:spacing w:before="240" w:line="240" w:lineRule="auto"/>
        <w:jc w:val="center"/>
        <w:rPr>
          <w:rFonts w:eastAsia="Times New Roman" w:cs="Times New Roman"/>
          <w:szCs w:val="20"/>
          <w:lang w:eastAsia="en-AU"/>
        </w:rPr>
      </w:pPr>
      <w:r w:rsidRPr="00164BD4">
        <w:rPr>
          <w:rFonts w:eastAsia="Times New Roman" w:cs="Times New Roman"/>
          <w:i/>
          <w:szCs w:val="20"/>
          <w:lang w:eastAsia="en-AU"/>
        </w:rPr>
        <w:t>Prepared in accordance with Part 3 of the Human Rights (Parliamentary Scrutiny) Act 2011</w:t>
      </w:r>
    </w:p>
    <w:p w:rsidR="00765F0F" w:rsidRPr="00164BD4" w:rsidRDefault="00765F0F" w:rsidP="00765F0F">
      <w:pPr>
        <w:spacing w:before="240" w:line="240" w:lineRule="auto"/>
        <w:jc w:val="center"/>
        <w:rPr>
          <w:rFonts w:eastAsia="Times New Roman" w:cs="Times New Roman"/>
          <w:b/>
          <w:szCs w:val="20"/>
          <w:lang w:eastAsia="en-AU"/>
        </w:rPr>
      </w:pPr>
      <w:r w:rsidRPr="00164BD4">
        <w:rPr>
          <w:rFonts w:eastAsia="Times New Roman" w:cs="Times New Roman"/>
          <w:b/>
          <w:szCs w:val="20"/>
          <w:lang w:eastAsia="en-AU"/>
        </w:rPr>
        <w:t>Offshore Petroleum and Greenhouse Gas Storage</w:t>
      </w:r>
      <w:r>
        <w:rPr>
          <w:rFonts w:eastAsia="Times New Roman" w:cs="Times New Roman"/>
          <w:b/>
          <w:szCs w:val="20"/>
          <w:lang w:eastAsia="en-AU"/>
        </w:rPr>
        <w:t xml:space="preserve"> (Resource Management and Administration)</w:t>
      </w:r>
      <w:r w:rsidRPr="00164BD4">
        <w:rPr>
          <w:rFonts w:eastAsia="Times New Roman" w:cs="Times New Roman"/>
          <w:b/>
          <w:szCs w:val="20"/>
          <w:lang w:eastAsia="en-AU"/>
        </w:rPr>
        <w:t xml:space="preserve"> Amendment (</w:t>
      </w:r>
      <w:r>
        <w:rPr>
          <w:rFonts w:eastAsia="Times New Roman" w:cs="Times New Roman"/>
          <w:b/>
          <w:szCs w:val="20"/>
          <w:lang w:eastAsia="en-AU"/>
        </w:rPr>
        <w:t>Well Operations</w:t>
      </w:r>
      <w:r w:rsidRPr="00164BD4">
        <w:rPr>
          <w:rFonts w:eastAsia="Times New Roman" w:cs="Times New Roman"/>
          <w:b/>
          <w:szCs w:val="20"/>
          <w:lang w:eastAsia="en-AU"/>
        </w:rPr>
        <w:t>) Regulation 201</w:t>
      </w:r>
      <w:r>
        <w:rPr>
          <w:rFonts w:eastAsia="Times New Roman" w:cs="Times New Roman"/>
          <w:b/>
          <w:szCs w:val="20"/>
          <w:lang w:eastAsia="en-AU"/>
        </w:rPr>
        <w:t>5</w:t>
      </w:r>
    </w:p>
    <w:p w:rsidR="00765F0F" w:rsidRPr="00164BD4" w:rsidRDefault="00765F0F" w:rsidP="00765F0F">
      <w:pPr>
        <w:spacing w:before="240" w:line="240" w:lineRule="auto"/>
        <w:rPr>
          <w:rFonts w:eastAsia="Times New Roman" w:cs="Times New Roman"/>
          <w:szCs w:val="20"/>
          <w:lang w:eastAsia="en-AU"/>
        </w:rPr>
      </w:pPr>
      <w:r w:rsidRPr="00164BD4">
        <w:rPr>
          <w:rFonts w:eastAsia="Times New Roman" w:cs="Times New Roman"/>
          <w:szCs w:val="20"/>
          <w:lang w:eastAsia="en-AU"/>
        </w:rPr>
        <w:t xml:space="preserve">This Regulation is compatible with the human rights and freedoms recognised or declared in the international instruments listed in section 3 of the </w:t>
      </w:r>
      <w:r w:rsidRPr="00164BD4">
        <w:rPr>
          <w:rFonts w:eastAsia="Times New Roman" w:cs="Times New Roman"/>
          <w:i/>
          <w:szCs w:val="20"/>
          <w:lang w:eastAsia="en-AU"/>
        </w:rPr>
        <w:t>Human Rights (Parliamentary Scrutiny) Act 2011</w:t>
      </w:r>
      <w:r w:rsidRPr="00164BD4">
        <w:rPr>
          <w:rFonts w:eastAsia="Times New Roman" w:cs="Times New Roman"/>
          <w:szCs w:val="20"/>
          <w:lang w:eastAsia="en-AU"/>
        </w:rPr>
        <w:t>.</w:t>
      </w:r>
    </w:p>
    <w:p w:rsidR="00765F0F" w:rsidRPr="00F00C96" w:rsidRDefault="00765F0F" w:rsidP="00765F0F">
      <w:pPr>
        <w:spacing w:before="240" w:after="120" w:line="240" w:lineRule="auto"/>
        <w:rPr>
          <w:rFonts w:eastAsia="Times New Roman" w:cs="Times New Roman"/>
          <w:b/>
          <w:szCs w:val="24"/>
          <w:u w:val="single"/>
          <w:lang w:eastAsia="en-AU"/>
        </w:rPr>
      </w:pPr>
      <w:r w:rsidRPr="00F00C96">
        <w:rPr>
          <w:rFonts w:eastAsia="Times New Roman" w:cs="Times New Roman"/>
          <w:b/>
          <w:szCs w:val="24"/>
          <w:u w:val="single"/>
          <w:lang w:eastAsia="en-AU"/>
        </w:rPr>
        <w:t>Overview of the Regulation</w:t>
      </w:r>
    </w:p>
    <w:p w:rsidR="00765F0F" w:rsidRDefault="00765F0F" w:rsidP="00765F0F">
      <w:pPr>
        <w:spacing w:line="240" w:lineRule="auto"/>
        <w:rPr>
          <w:rFonts w:cs="Times New Roman"/>
          <w:szCs w:val="24"/>
        </w:rPr>
      </w:pPr>
      <w:r>
        <w:rPr>
          <w:rFonts w:cs="Times New Roman"/>
          <w:szCs w:val="24"/>
        </w:rPr>
        <w:t xml:space="preserve">The purpose of the </w:t>
      </w:r>
      <w:r>
        <w:rPr>
          <w:rFonts w:cs="Times New Roman"/>
          <w:i/>
          <w:szCs w:val="24"/>
        </w:rPr>
        <w:t>Offshore Petroleum and Greenhouse Gas Storage (Resource Management and Administration) Amendment (Well Operations) Regulation 2015</w:t>
      </w:r>
      <w:r>
        <w:rPr>
          <w:rFonts w:cs="Times New Roman"/>
          <w:szCs w:val="24"/>
        </w:rPr>
        <w:t xml:space="preserve"> (the Regulation) is to ensure that levies can be appropriately applied to well operations management plans (WOMP) submitted under transitional arrangements in relation to amendments to the Principal Regulations that commence on 1 January 2016. </w:t>
      </w:r>
    </w:p>
    <w:p w:rsidR="00765F0F" w:rsidRDefault="00765F0F" w:rsidP="00765F0F">
      <w:pPr>
        <w:spacing w:line="240" w:lineRule="auto"/>
        <w:rPr>
          <w:rFonts w:cs="Times New Roman"/>
          <w:szCs w:val="24"/>
        </w:rPr>
      </w:pPr>
    </w:p>
    <w:p w:rsidR="00765F0F" w:rsidRDefault="00765F0F" w:rsidP="00765F0F">
      <w:pPr>
        <w:spacing w:line="240" w:lineRule="auto"/>
        <w:rPr>
          <w:iCs/>
        </w:rPr>
      </w:pPr>
      <w:r w:rsidRPr="00CC05BA">
        <w:rPr>
          <w:rFonts w:cs="Times New Roman"/>
          <w:szCs w:val="24"/>
        </w:rPr>
        <w:t xml:space="preserve">Amendments to the </w:t>
      </w:r>
      <w:r>
        <w:rPr>
          <w:rFonts w:cs="Times New Roman"/>
          <w:szCs w:val="24"/>
        </w:rPr>
        <w:t>Principal</w:t>
      </w:r>
      <w:r w:rsidRPr="00CC05BA">
        <w:rPr>
          <w:rFonts w:cs="Times New Roman"/>
          <w:szCs w:val="24"/>
        </w:rPr>
        <w:t xml:space="preserve"> Regulations in the </w:t>
      </w:r>
      <w:r w:rsidRPr="00CC05BA">
        <w:rPr>
          <w:rFonts w:cs="Times New Roman"/>
          <w:i/>
          <w:szCs w:val="24"/>
        </w:rPr>
        <w:t xml:space="preserve">Offshore Petroleum and Greenhouse Gas Storage Legislation Amendment (Well Operations) Regulation 2015 </w:t>
      </w:r>
      <w:r w:rsidRPr="00CC05BA">
        <w:rPr>
          <w:rFonts w:cs="Times New Roman"/>
          <w:szCs w:val="24"/>
        </w:rPr>
        <w:t>(</w:t>
      </w:r>
      <w:r>
        <w:rPr>
          <w:rFonts w:cs="Times New Roman"/>
          <w:szCs w:val="24"/>
        </w:rPr>
        <w:t>Well Operations Amendment Regulation</w:t>
      </w:r>
      <w:r w:rsidRPr="00CC05BA">
        <w:rPr>
          <w:rFonts w:cs="Times New Roman"/>
          <w:szCs w:val="24"/>
        </w:rPr>
        <w:t>) include strengthened content requirements for WOMP</w:t>
      </w:r>
      <w:r>
        <w:rPr>
          <w:rFonts w:cs="Times New Roman"/>
          <w:szCs w:val="24"/>
        </w:rPr>
        <w:t>s, which will enable WOMPs</w:t>
      </w:r>
      <w:r w:rsidRPr="00CC05BA">
        <w:rPr>
          <w:rFonts w:cs="Times New Roman"/>
          <w:szCs w:val="24"/>
        </w:rPr>
        <w:t xml:space="preserve"> to function as the sole </w:t>
      </w:r>
      <w:proofErr w:type="spellStart"/>
      <w:r w:rsidRPr="00CC05BA">
        <w:rPr>
          <w:rFonts w:cs="Times New Roman"/>
          <w:szCs w:val="24"/>
        </w:rPr>
        <w:t>permissioning</w:t>
      </w:r>
      <w:proofErr w:type="spellEnd"/>
      <w:r w:rsidRPr="00CC05BA">
        <w:rPr>
          <w:rFonts w:cs="Times New Roman"/>
          <w:szCs w:val="24"/>
        </w:rPr>
        <w:t xml:space="preserve"> document for well activities conducted by titleholders.</w:t>
      </w:r>
      <w:r>
        <w:rPr>
          <w:rFonts w:cs="Times New Roman"/>
          <w:szCs w:val="24"/>
        </w:rPr>
        <w:t xml:space="preserve"> </w:t>
      </w:r>
      <w:r w:rsidRPr="00E75DED">
        <w:rPr>
          <w:rFonts w:cs="Times New Roman"/>
          <w:iCs/>
          <w:szCs w:val="24"/>
        </w:rPr>
        <w:t xml:space="preserve">The </w:t>
      </w:r>
      <w:r>
        <w:rPr>
          <w:rFonts w:cs="Times New Roman"/>
          <w:iCs/>
          <w:szCs w:val="24"/>
        </w:rPr>
        <w:t>Well Operations Amendment Regulation</w:t>
      </w:r>
      <w:r w:rsidRPr="00E75DED">
        <w:rPr>
          <w:rFonts w:cs="Times New Roman"/>
          <w:iCs/>
          <w:szCs w:val="24"/>
        </w:rPr>
        <w:t xml:space="preserve"> includes transitional provisions that will keep existing WOMPs in force when the amendments commence, but also require titleholders to submit a </w:t>
      </w:r>
      <w:r w:rsidRPr="00E75DED">
        <w:rPr>
          <w:rFonts w:cs="Times New Roman"/>
          <w:i/>
          <w:iCs/>
          <w:szCs w:val="24"/>
        </w:rPr>
        <w:t>proposed revision</w:t>
      </w:r>
      <w:r w:rsidRPr="00E75DED">
        <w:rPr>
          <w:rFonts w:cs="Times New Roman"/>
          <w:iCs/>
          <w:szCs w:val="24"/>
        </w:rPr>
        <w:t xml:space="preserve"> of the WOMP that complies with the </w:t>
      </w:r>
      <w:r>
        <w:rPr>
          <w:rFonts w:cs="Times New Roman"/>
          <w:iCs/>
          <w:szCs w:val="24"/>
        </w:rPr>
        <w:t>Principal</w:t>
      </w:r>
      <w:r w:rsidRPr="00E75DED">
        <w:rPr>
          <w:rFonts w:cs="Times New Roman"/>
          <w:iCs/>
          <w:szCs w:val="24"/>
        </w:rPr>
        <w:t xml:space="preserve"> Regulations</w:t>
      </w:r>
      <w:r>
        <w:rPr>
          <w:rFonts w:cs="Times New Roman"/>
          <w:iCs/>
          <w:szCs w:val="24"/>
        </w:rPr>
        <w:t xml:space="preserve"> as amended</w:t>
      </w:r>
      <w:r w:rsidRPr="00E75DED">
        <w:rPr>
          <w:rFonts w:cs="Times New Roman"/>
          <w:iCs/>
          <w:szCs w:val="24"/>
        </w:rPr>
        <w:t xml:space="preserve"> within two years of the commencement of the amendments.</w:t>
      </w:r>
      <w:r>
        <w:rPr>
          <w:rFonts w:cs="Times New Roman"/>
          <w:iCs/>
          <w:szCs w:val="24"/>
        </w:rPr>
        <w:t xml:space="preserve"> </w:t>
      </w:r>
      <w:r w:rsidRPr="00E75DED">
        <w:rPr>
          <w:rFonts w:cs="Times New Roman"/>
          <w:iCs/>
          <w:szCs w:val="24"/>
        </w:rPr>
        <w:t>If a WOMP that was kept in force has not been revised within the two years (i.e. by 31 December 201</w:t>
      </w:r>
      <w:r>
        <w:rPr>
          <w:rFonts w:cs="Times New Roman"/>
          <w:iCs/>
          <w:szCs w:val="24"/>
        </w:rPr>
        <w:t>7</w:t>
      </w:r>
      <w:r w:rsidRPr="00E75DED">
        <w:rPr>
          <w:rFonts w:cs="Times New Roman"/>
          <w:iCs/>
          <w:szCs w:val="24"/>
        </w:rPr>
        <w:t>), the WOMP wi</w:t>
      </w:r>
      <w:r>
        <w:rPr>
          <w:rFonts w:cs="Times New Roman"/>
          <w:iCs/>
          <w:szCs w:val="24"/>
        </w:rPr>
        <w:t>ll cease to be in force.</w:t>
      </w:r>
      <w:r>
        <w:rPr>
          <w:iCs/>
        </w:rPr>
        <w:t xml:space="preserve"> </w:t>
      </w:r>
    </w:p>
    <w:p w:rsidR="00765F0F" w:rsidRDefault="00765F0F" w:rsidP="00765F0F">
      <w:pPr>
        <w:spacing w:line="240" w:lineRule="auto"/>
        <w:rPr>
          <w:iCs/>
        </w:rPr>
      </w:pPr>
    </w:p>
    <w:p w:rsidR="00765F0F" w:rsidRPr="00AC18BB" w:rsidRDefault="00765F0F" w:rsidP="00765F0F">
      <w:pPr>
        <w:spacing w:line="240" w:lineRule="auto"/>
        <w:rPr>
          <w:iCs/>
        </w:rPr>
      </w:pPr>
      <w:r>
        <w:rPr>
          <w:rFonts w:cs="Times New Roman"/>
          <w:iCs/>
          <w:szCs w:val="24"/>
        </w:rPr>
        <w:t>However, the first WOMP submitted by a titleholder in compliance with the Principal Regulations as amended by the Well Operations Amendment Regulation will</w:t>
      </w:r>
      <w:r w:rsidRPr="00E75DED">
        <w:rPr>
          <w:rFonts w:cs="Times New Roman"/>
          <w:iCs/>
          <w:szCs w:val="24"/>
        </w:rPr>
        <w:t xml:space="preserve"> in effect </w:t>
      </w:r>
      <w:r>
        <w:rPr>
          <w:rFonts w:cs="Times New Roman"/>
          <w:iCs/>
          <w:szCs w:val="24"/>
        </w:rPr>
        <w:t xml:space="preserve">be a new WOMP, rather than a revision of the WOMP that has been kept in force. The new content requirements inserted by the Well Operations Amendment Regulation are substantial, so the first revision of a transitional WOMP is going to require the titleholder to do a substantial rewrite of the WOMP, and require NOPSEMA to apply the same level of regulatory scrutiny as would be necessary for a titleholder’s initial WOMP. The regulatory costs associated with assessing these WOMPs must be recovered. The Regulation therefore amends the Principal Regulations, as amended by the Well Operations Amendment Regulation, so that any requirement to submit a revision of a WOMP would instead be, in the case of the first revision of a transitional WOMP, a requirement to submit a </w:t>
      </w:r>
      <w:r w:rsidRPr="00A53742">
        <w:rPr>
          <w:rFonts w:cs="Times New Roman"/>
          <w:i/>
          <w:iCs/>
          <w:szCs w:val="24"/>
        </w:rPr>
        <w:t>new</w:t>
      </w:r>
      <w:r>
        <w:rPr>
          <w:rFonts w:cs="Times New Roman"/>
          <w:iCs/>
          <w:szCs w:val="24"/>
        </w:rPr>
        <w:t xml:space="preserve"> WOMP.  This will enable NOPSEMA to recover its regulatory costs in assessing the WOMP under the existing levy in the </w:t>
      </w:r>
      <w:r>
        <w:rPr>
          <w:rFonts w:cs="Times New Roman"/>
          <w:i/>
          <w:iCs/>
          <w:szCs w:val="24"/>
        </w:rPr>
        <w:t>Offshore Petroleum and Greenhouse Gas Storage (</w:t>
      </w:r>
      <w:r w:rsidRPr="0064502B">
        <w:rPr>
          <w:rFonts w:cs="Times New Roman"/>
          <w:i/>
          <w:iCs/>
          <w:szCs w:val="24"/>
        </w:rPr>
        <w:t>Regulatory Levies</w:t>
      </w:r>
      <w:r>
        <w:rPr>
          <w:rFonts w:cs="Times New Roman"/>
          <w:i/>
          <w:iCs/>
          <w:szCs w:val="24"/>
        </w:rPr>
        <w:t>)</w:t>
      </w:r>
      <w:r w:rsidRPr="0064502B">
        <w:rPr>
          <w:rFonts w:cs="Times New Roman"/>
          <w:i/>
          <w:iCs/>
          <w:szCs w:val="24"/>
        </w:rPr>
        <w:t xml:space="preserve"> Act</w:t>
      </w:r>
      <w:r>
        <w:rPr>
          <w:rFonts w:cs="Times New Roman"/>
          <w:i/>
          <w:iCs/>
          <w:szCs w:val="24"/>
        </w:rPr>
        <w:t xml:space="preserve"> 2003</w:t>
      </w:r>
      <w:r>
        <w:rPr>
          <w:rFonts w:cs="Times New Roman"/>
          <w:iCs/>
          <w:szCs w:val="24"/>
        </w:rPr>
        <w:t>.</w:t>
      </w:r>
    </w:p>
    <w:p w:rsidR="00765F0F" w:rsidRPr="002E0C36" w:rsidRDefault="00765F0F" w:rsidP="00765F0F">
      <w:pPr>
        <w:spacing w:before="240" w:after="120" w:line="240" w:lineRule="auto"/>
        <w:rPr>
          <w:rFonts w:eastAsia="Times New Roman" w:cs="Times New Roman"/>
          <w:b/>
          <w:szCs w:val="24"/>
          <w:u w:val="single"/>
          <w:lang w:eastAsia="en-AU"/>
        </w:rPr>
      </w:pPr>
      <w:r w:rsidRPr="002E0C36">
        <w:rPr>
          <w:rFonts w:eastAsia="Times New Roman" w:cs="Times New Roman"/>
          <w:b/>
          <w:szCs w:val="24"/>
          <w:u w:val="single"/>
          <w:lang w:eastAsia="en-AU"/>
        </w:rPr>
        <w:t>Human rights implications</w:t>
      </w:r>
    </w:p>
    <w:p w:rsidR="00765F0F" w:rsidRDefault="00765F0F" w:rsidP="00765F0F">
      <w:pPr>
        <w:spacing w:before="240" w:after="120" w:line="240" w:lineRule="auto"/>
        <w:rPr>
          <w:rFonts w:eastAsia="Times New Roman" w:cs="Times New Roman"/>
          <w:szCs w:val="20"/>
          <w:lang w:eastAsia="en-AU"/>
        </w:rPr>
      </w:pPr>
      <w:r w:rsidRPr="00164BD4">
        <w:rPr>
          <w:rFonts w:eastAsia="Times New Roman" w:cs="Times New Roman"/>
          <w:szCs w:val="20"/>
          <w:lang w:eastAsia="en-AU"/>
        </w:rPr>
        <w:t xml:space="preserve">The Regulation </w:t>
      </w:r>
      <w:r>
        <w:rPr>
          <w:rFonts w:eastAsia="Times New Roman" w:cs="Times New Roman"/>
          <w:szCs w:val="20"/>
          <w:lang w:eastAsia="en-AU"/>
        </w:rPr>
        <w:t xml:space="preserve">does not </w:t>
      </w:r>
      <w:r w:rsidRPr="00164BD4">
        <w:rPr>
          <w:rFonts w:eastAsia="Times New Roman" w:cs="Times New Roman"/>
          <w:szCs w:val="20"/>
          <w:lang w:eastAsia="en-AU"/>
        </w:rPr>
        <w:t>engage</w:t>
      </w:r>
      <w:r>
        <w:rPr>
          <w:rFonts w:eastAsia="Times New Roman" w:cs="Times New Roman"/>
          <w:szCs w:val="20"/>
          <w:lang w:eastAsia="en-AU"/>
        </w:rPr>
        <w:t xml:space="preserve"> any of the applicable rights or freedoms.</w:t>
      </w:r>
    </w:p>
    <w:p w:rsidR="00765F0F" w:rsidRPr="00604E86" w:rsidRDefault="00765F0F" w:rsidP="00765F0F">
      <w:pPr>
        <w:spacing w:before="240" w:after="120" w:line="240" w:lineRule="auto"/>
        <w:rPr>
          <w:rFonts w:eastAsia="Times New Roman" w:cs="Times New Roman"/>
          <w:b/>
          <w:szCs w:val="24"/>
          <w:u w:val="single"/>
          <w:lang w:eastAsia="en-AU"/>
        </w:rPr>
      </w:pPr>
      <w:r w:rsidRPr="00604E86">
        <w:rPr>
          <w:rFonts w:eastAsia="Times New Roman" w:cs="Times New Roman"/>
          <w:b/>
          <w:szCs w:val="24"/>
          <w:u w:val="single"/>
          <w:lang w:eastAsia="en-AU"/>
        </w:rPr>
        <w:t>Conclusion</w:t>
      </w:r>
    </w:p>
    <w:p w:rsidR="006D467B" w:rsidRPr="00765F0F" w:rsidRDefault="00765F0F" w:rsidP="00765F0F">
      <w:pPr>
        <w:spacing w:before="240" w:line="240" w:lineRule="auto"/>
        <w:rPr>
          <w:rFonts w:eastAsia="Times New Roman" w:cs="Times New Roman"/>
          <w:szCs w:val="20"/>
          <w:lang w:eastAsia="en-AU"/>
        </w:rPr>
      </w:pPr>
      <w:r w:rsidRPr="00164BD4">
        <w:rPr>
          <w:rFonts w:eastAsia="Times New Roman" w:cs="Times New Roman"/>
          <w:szCs w:val="20"/>
          <w:lang w:eastAsia="en-AU"/>
        </w:rPr>
        <w:t>The Regulation is compatible with human rights</w:t>
      </w:r>
      <w:r>
        <w:rPr>
          <w:rFonts w:eastAsia="Times New Roman" w:cs="Times New Roman"/>
          <w:szCs w:val="20"/>
          <w:lang w:eastAsia="en-AU"/>
        </w:rPr>
        <w:t xml:space="preserve"> as it does not raise any human rights issues.</w:t>
      </w:r>
    </w:p>
    <w:sectPr w:rsidR="006D467B" w:rsidRPr="00765F0F" w:rsidSect="0042587F">
      <w:headerReference w:type="default" r:id="rId7"/>
      <w:headerReference w:type="first" r:id="rId8"/>
      <w:footerReference w:type="first" r:id="rId9"/>
      <w:pgSz w:w="11906" w:h="16838"/>
      <w:pgMar w:top="851" w:right="1440" w:bottom="1440" w:left="1440" w:header="284"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E8" w:rsidRDefault="00DF4E70">
      <w:pPr>
        <w:spacing w:line="240" w:lineRule="auto"/>
      </w:pPr>
      <w:r>
        <w:separator/>
      </w:r>
    </w:p>
  </w:endnote>
  <w:endnote w:type="continuationSeparator" w:id="0">
    <w:p w:rsidR="004D59E8" w:rsidRDefault="00DF4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1" w:rsidRPr="00AB2F0E" w:rsidRDefault="00EC090F" w:rsidP="007B57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E8" w:rsidRDefault="00DF4E70">
      <w:pPr>
        <w:spacing w:line="240" w:lineRule="auto"/>
      </w:pPr>
      <w:r>
        <w:separator/>
      </w:r>
    </w:p>
  </w:footnote>
  <w:footnote w:type="continuationSeparator" w:id="0">
    <w:p w:rsidR="004D59E8" w:rsidRDefault="00DF4E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051" w:rsidRPr="007B570C" w:rsidRDefault="00EC090F" w:rsidP="007B5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1306" w:type="dxa"/>
      <w:tblBorders>
        <w:top w:val="nil"/>
        <w:left w:val="nil"/>
        <w:bottom w:val="nil"/>
        <w:right w:val="nil"/>
        <w:insideH w:val="nil"/>
        <w:insideV w:val="nil"/>
      </w:tblBorders>
      <w:tblLook w:val="04A0" w:firstRow="1" w:lastRow="0" w:firstColumn="1" w:lastColumn="0" w:noHBand="0" w:noVBand="1"/>
    </w:tblPr>
    <w:tblGrid>
      <w:gridCol w:w="5920"/>
      <w:gridCol w:w="5386"/>
    </w:tblGrid>
    <w:tr w:rsidR="008164C7" w:rsidTr="00943A1A">
      <w:trPr>
        <w:trHeight w:val="992"/>
      </w:trPr>
      <w:tc>
        <w:tcPr>
          <w:tcW w:w="5920" w:type="dxa"/>
        </w:tcPr>
        <w:p w:rsidR="00A32051" w:rsidRPr="00FD3A01" w:rsidRDefault="00EC090F" w:rsidP="007B570C">
          <w:pPr>
            <w:tabs>
              <w:tab w:val="center" w:pos="4962"/>
              <w:tab w:val="right" w:pos="8640"/>
            </w:tabs>
            <w:spacing w:line="240" w:lineRule="auto"/>
            <w:ind w:right="-1134"/>
            <w:rPr>
              <w:b/>
              <w:caps/>
              <w:sz w:val="16"/>
              <w:szCs w:val="16"/>
            </w:rPr>
          </w:pPr>
        </w:p>
      </w:tc>
      <w:tc>
        <w:tcPr>
          <w:tcW w:w="5386" w:type="dxa"/>
          <w:vAlign w:val="center"/>
        </w:tcPr>
        <w:p w:rsidR="00A32051" w:rsidRPr="00CD42ED" w:rsidRDefault="00EC090F" w:rsidP="007B570C">
          <w:pPr>
            <w:tabs>
              <w:tab w:val="center" w:pos="5103"/>
              <w:tab w:val="right" w:pos="8640"/>
            </w:tabs>
            <w:spacing w:line="240" w:lineRule="auto"/>
            <w:ind w:left="34"/>
            <w:rPr>
              <w:b/>
              <w:caps/>
              <w:sz w:val="28"/>
              <w:szCs w:val="28"/>
            </w:rPr>
          </w:pPr>
        </w:p>
      </w:tc>
    </w:tr>
  </w:tbl>
  <w:p w:rsidR="00A32051" w:rsidRPr="00CD42ED" w:rsidRDefault="00EC090F" w:rsidP="007B570C">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66"/>
    <w:rsid w:val="004D59E8"/>
    <w:rsid w:val="006D467B"/>
    <w:rsid w:val="00765F0F"/>
    <w:rsid w:val="00AF1366"/>
    <w:rsid w:val="00DF4E70"/>
    <w:rsid w:val="00EC0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66"/>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T">
    <w:name w:val="LongT"/>
    <w:rsid w:val="00AF1366"/>
    <w:pPr>
      <w:spacing w:after="0" w:line="240" w:lineRule="auto"/>
    </w:pPr>
    <w:rPr>
      <w:rFonts w:ascii="Times New Roman" w:eastAsia="Times New Roman" w:hAnsi="Times New Roman" w:cs="Times New Roman"/>
      <w:b/>
      <w:sz w:val="32"/>
      <w:szCs w:val="24"/>
      <w:lang w:eastAsia="en-AU"/>
    </w:rPr>
  </w:style>
  <w:style w:type="paragraph" w:styleId="Header">
    <w:name w:val="header"/>
    <w:basedOn w:val="Normal"/>
    <w:link w:val="HeaderChar"/>
    <w:uiPriority w:val="99"/>
    <w:unhideWhenUsed/>
    <w:rsid w:val="00765F0F"/>
    <w:pPr>
      <w:tabs>
        <w:tab w:val="center" w:pos="4513"/>
        <w:tab w:val="right" w:pos="9026"/>
      </w:tabs>
      <w:spacing w:line="240" w:lineRule="auto"/>
    </w:pPr>
  </w:style>
  <w:style w:type="character" w:customStyle="1" w:styleId="HeaderChar">
    <w:name w:val="Header Char"/>
    <w:basedOn w:val="DefaultParagraphFont"/>
    <w:link w:val="Header"/>
    <w:uiPriority w:val="99"/>
    <w:rsid w:val="00765F0F"/>
    <w:rPr>
      <w:rFonts w:ascii="Times New Roman" w:hAnsi="Times New Roman"/>
      <w:sz w:val="24"/>
    </w:rPr>
  </w:style>
  <w:style w:type="paragraph" w:styleId="Footer">
    <w:name w:val="footer"/>
    <w:basedOn w:val="Normal"/>
    <w:link w:val="FooterChar"/>
    <w:uiPriority w:val="99"/>
    <w:unhideWhenUsed/>
    <w:rsid w:val="00765F0F"/>
    <w:pPr>
      <w:tabs>
        <w:tab w:val="center" w:pos="4513"/>
        <w:tab w:val="right" w:pos="9026"/>
      </w:tabs>
      <w:spacing w:line="240" w:lineRule="auto"/>
    </w:pPr>
  </w:style>
  <w:style w:type="character" w:customStyle="1" w:styleId="FooterChar">
    <w:name w:val="Footer Char"/>
    <w:basedOn w:val="DefaultParagraphFont"/>
    <w:link w:val="Footer"/>
    <w:uiPriority w:val="99"/>
    <w:rsid w:val="00765F0F"/>
    <w:rPr>
      <w:rFonts w:ascii="Times New Roman" w:hAnsi="Times New Roman"/>
      <w:sz w:val="24"/>
    </w:rPr>
  </w:style>
  <w:style w:type="table" w:customStyle="1" w:styleId="TableGrid1">
    <w:name w:val="Table Grid1"/>
    <w:basedOn w:val="TableNormal"/>
    <w:next w:val="TableGrid"/>
    <w:rsid w:val="00765F0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66"/>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T">
    <w:name w:val="LongT"/>
    <w:rsid w:val="00AF1366"/>
    <w:pPr>
      <w:spacing w:after="0" w:line="240" w:lineRule="auto"/>
    </w:pPr>
    <w:rPr>
      <w:rFonts w:ascii="Times New Roman" w:eastAsia="Times New Roman" w:hAnsi="Times New Roman" w:cs="Times New Roman"/>
      <w:b/>
      <w:sz w:val="32"/>
      <w:szCs w:val="24"/>
      <w:lang w:eastAsia="en-AU"/>
    </w:rPr>
  </w:style>
  <w:style w:type="paragraph" w:styleId="Header">
    <w:name w:val="header"/>
    <w:basedOn w:val="Normal"/>
    <w:link w:val="HeaderChar"/>
    <w:uiPriority w:val="99"/>
    <w:unhideWhenUsed/>
    <w:rsid w:val="00765F0F"/>
    <w:pPr>
      <w:tabs>
        <w:tab w:val="center" w:pos="4513"/>
        <w:tab w:val="right" w:pos="9026"/>
      </w:tabs>
      <w:spacing w:line="240" w:lineRule="auto"/>
    </w:pPr>
  </w:style>
  <w:style w:type="character" w:customStyle="1" w:styleId="HeaderChar">
    <w:name w:val="Header Char"/>
    <w:basedOn w:val="DefaultParagraphFont"/>
    <w:link w:val="Header"/>
    <w:uiPriority w:val="99"/>
    <w:rsid w:val="00765F0F"/>
    <w:rPr>
      <w:rFonts w:ascii="Times New Roman" w:hAnsi="Times New Roman"/>
      <w:sz w:val="24"/>
    </w:rPr>
  </w:style>
  <w:style w:type="paragraph" w:styleId="Footer">
    <w:name w:val="footer"/>
    <w:basedOn w:val="Normal"/>
    <w:link w:val="FooterChar"/>
    <w:uiPriority w:val="99"/>
    <w:unhideWhenUsed/>
    <w:rsid w:val="00765F0F"/>
    <w:pPr>
      <w:tabs>
        <w:tab w:val="center" w:pos="4513"/>
        <w:tab w:val="right" w:pos="9026"/>
      </w:tabs>
      <w:spacing w:line="240" w:lineRule="auto"/>
    </w:pPr>
  </w:style>
  <w:style w:type="character" w:customStyle="1" w:styleId="FooterChar">
    <w:name w:val="Footer Char"/>
    <w:basedOn w:val="DefaultParagraphFont"/>
    <w:link w:val="Footer"/>
    <w:uiPriority w:val="99"/>
    <w:rsid w:val="00765F0F"/>
    <w:rPr>
      <w:rFonts w:ascii="Times New Roman" w:hAnsi="Times New Roman"/>
      <w:sz w:val="24"/>
    </w:rPr>
  </w:style>
  <w:style w:type="table" w:customStyle="1" w:styleId="TableGrid1">
    <w:name w:val="Table Grid1"/>
    <w:basedOn w:val="TableNormal"/>
    <w:next w:val="TableGrid"/>
    <w:rsid w:val="00765F0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3454</Words>
  <Characters>19689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Gilkes, Amanda</dc:creator>
  <cp:lastModifiedBy>Alabaster, John</cp:lastModifiedBy>
  <cp:revision>2</cp:revision>
  <dcterms:created xsi:type="dcterms:W3CDTF">2015-12-08T05:03:00Z</dcterms:created>
  <dcterms:modified xsi:type="dcterms:W3CDTF">2015-12-08T05:03:00Z</dcterms:modified>
</cp:coreProperties>
</file>