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985" w:rsidRPr="007151F0" w:rsidRDefault="00331985" w:rsidP="00306811">
      <w:pPr>
        <w:tabs>
          <w:tab w:val="left" w:pos="7088"/>
        </w:tabs>
        <w:rPr>
          <w:sz w:val="28"/>
        </w:rPr>
      </w:pPr>
      <w:bookmarkStart w:id="0" w:name="OPCCaretStart"/>
      <w:bookmarkEnd w:id="0"/>
      <w:r w:rsidRPr="007151F0">
        <w:rPr>
          <w:noProof/>
          <w:lang w:eastAsia="en-AU"/>
        </w:rPr>
        <w:drawing>
          <wp:inline distT="0" distB="0" distL="0" distR="0" wp14:anchorId="299C93AE" wp14:editId="76DA3CF8">
            <wp:extent cx="1503328" cy="1105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331985" w:rsidRPr="007151F0" w:rsidRDefault="00331985" w:rsidP="00331985">
      <w:pPr>
        <w:rPr>
          <w:sz w:val="19"/>
        </w:rPr>
      </w:pPr>
    </w:p>
    <w:p w:rsidR="00331985" w:rsidRPr="007151F0" w:rsidRDefault="00331985" w:rsidP="00331985">
      <w:pPr>
        <w:pStyle w:val="ShortT"/>
      </w:pPr>
      <w:r w:rsidRPr="007151F0">
        <w:t>Family Law Amendment (Arbitration and Other Measures) Rules</w:t>
      </w:r>
      <w:r w:rsidR="007151F0" w:rsidRPr="007151F0">
        <w:t> </w:t>
      </w:r>
      <w:r w:rsidRPr="007151F0">
        <w:t>2015</w:t>
      </w:r>
    </w:p>
    <w:p w:rsidR="00331985" w:rsidRPr="007151F0" w:rsidRDefault="00331985" w:rsidP="00331985"/>
    <w:p w:rsidR="00331985" w:rsidRPr="007151F0" w:rsidRDefault="00331985" w:rsidP="00331985">
      <w:pPr>
        <w:pStyle w:val="InstNo"/>
      </w:pPr>
      <w:r w:rsidRPr="007151F0">
        <w:t xml:space="preserve">Select Legislative Instrument </w:t>
      </w:r>
      <w:bookmarkStart w:id="1" w:name="BKCheck15B_1"/>
      <w:bookmarkEnd w:id="1"/>
      <w:r w:rsidRPr="007151F0">
        <w:fldChar w:fldCharType="begin"/>
      </w:r>
      <w:r w:rsidRPr="007151F0">
        <w:instrText xml:space="preserve"> DOCPROPERTY  ActNo </w:instrText>
      </w:r>
      <w:r w:rsidRPr="007151F0">
        <w:fldChar w:fldCharType="separate"/>
      </w:r>
      <w:r w:rsidR="005C29CC">
        <w:t>No. 255, 2015</w:t>
      </w:r>
      <w:r w:rsidRPr="007151F0">
        <w:fldChar w:fldCharType="end"/>
      </w:r>
    </w:p>
    <w:p w:rsidR="00331985" w:rsidRPr="007151F0" w:rsidRDefault="00331985" w:rsidP="00331985">
      <w:pPr>
        <w:pStyle w:val="SignCoverPageStart"/>
        <w:rPr>
          <w:i/>
        </w:rPr>
      </w:pPr>
      <w:r w:rsidRPr="007151F0">
        <w:t>We, Judges of the Family Court of Australia, make the following Rules.</w:t>
      </w:r>
    </w:p>
    <w:p w:rsidR="00331985" w:rsidRPr="007151F0" w:rsidRDefault="00331985" w:rsidP="00331985">
      <w:pPr>
        <w:keepNext/>
        <w:spacing w:before="300" w:line="240" w:lineRule="atLeast"/>
        <w:ind w:right="397"/>
        <w:jc w:val="both"/>
      </w:pPr>
      <w:r w:rsidRPr="007151F0">
        <w:t>Dated</w:t>
      </w:r>
      <w:r w:rsidRPr="007151F0">
        <w:rPr>
          <w:szCs w:val="22"/>
        </w:rPr>
        <w:tab/>
      </w:r>
      <w:bookmarkStart w:id="2" w:name="BKCheck15B_2"/>
      <w:bookmarkEnd w:id="2"/>
      <w:r w:rsidR="00BF3865">
        <w:rPr>
          <w:szCs w:val="22"/>
        </w:rPr>
        <w:t xml:space="preserve">21 December </w:t>
      </w:r>
      <w:fldSimple w:instr=" DOCPROPERTY  DateMade ">
        <w:r w:rsidR="00262A50">
          <w:t>2015</w:t>
        </w:r>
      </w:fldSimple>
    </w:p>
    <w:p w:rsidR="00331985" w:rsidRPr="007151F0" w:rsidRDefault="00331985" w:rsidP="00331985">
      <w:pPr>
        <w:tabs>
          <w:tab w:val="left" w:pos="3402"/>
        </w:tabs>
        <w:spacing w:before="120" w:line="240" w:lineRule="auto"/>
        <w:ind w:left="397" w:right="397"/>
        <w:jc w:val="right"/>
      </w:pPr>
    </w:p>
    <w:p w:rsidR="00331985" w:rsidRPr="007151F0" w:rsidRDefault="00331985" w:rsidP="00331985">
      <w:pPr>
        <w:tabs>
          <w:tab w:val="left" w:pos="3402"/>
        </w:tabs>
        <w:spacing w:before="120" w:line="240" w:lineRule="auto"/>
        <w:ind w:left="397" w:right="397"/>
        <w:jc w:val="right"/>
      </w:pPr>
    </w:p>
    <w:p w:rsidR="00331985" w:rsidRPr="007151F0" w:rsidRDefault="00331985" w:rsidP="00331985">
      <w:pPr>
        <w:tabs>
          <w:tab w:val="left" w:pos="3402"/>
        </w:tabs>
        <w:spacing w:before="120" w:line="240" w:lineRule="auto"/>
        <w:ind w:left="397" w:right="397"/>
        <w:jc w:val="right"/>
      </w:pPr>
    </w:p>
    <w:p w:rsidR="000B02A0" w:rsidRDefault="000B02A0" w:rsidP="000B02A0">
      <w:pPr>
        <w:jc w:val="right"/>
      </w:pPr>
    </w:p>
    <w:p w:rsidR="000B02A0" w:rsidRDefault="000B02A0" w:rsidP="000B02A0">
      <w:pPr>
        <w:jc w:val="right"/>
        <w:rPr>
          <w:rFonts w:ascii="Arial" w:hAnsi="Arial"/>
          <w:sz w:val="26"/>
          <w:szCs w:val="26"/>
        </w:rPr>
      </w:pPr>
      <w:r>
        <w:rPr>
          <w:rFonts w:ascii="Arial" w:hAnsi="Arial"/>
          <w:sz w:val="26"/>
          <w:szCs w:val="26"/>
        </w:rPr>
        <w:t>D Bryant CJ</w:t>
      </w:r>
    </w:p>
    <w:p w:rsidR="000B02A0" w:rsidRDefault="000B02A0" w:rsidP="000B02A0">
      <w:pPr>
        <w:jc w:val="right"/>
        <w:rPr>
          <w:rFonts w:ascii="Arial" w:hAnsi="Arial"/>
          <w:sz w:val="26"/>
          <w:szCs w:val="26"/>
        </w:rPr>
      </w:pPr>
      <w:r>
        <w:rPr>
          <w:rFonts w:ascii="Arial" w:hAnsi="Arial"/>
          <w:sz w:val="26"/>
          <w:szCs w:val="26"/>
        </w:rPr>
        <w:t>M May J</w:t>
      </w:r>
    </w:p>
    <w:p w:rsidR="000B02A0" w:rsidRDefault="000B02A0" w:rsidP="000B02A0">
      <w:pPr>
        <w:jc w:val="right"/>
        <w:rPr>
          <w:rFonts w:ascii="Arial" w:hAnsi="Arial"/>
          <w:sz w:val="26"/>
          <w:szCs w:val="26"/>
        </w:rPr>
      </w:pPr>
      <w:r>
        <w:rPr>
          <w:rFonts w:ascii="Arial" w:hAnsi="Arial"/>
          <w:sz w:val="26"/>
          <w:szCs w:val="26"/>
        </w:rPr>
        <w:t>A Ainslie-Wallace J</w:t>
      </w:r>
    </w:p>
    <w:p w:rsidR="000B02A0" w:rsidRDefault="000B02A0" w:rsidP="000B02A0">
      <w:pPr>
        <w:jc w:val="right"/>
        <w:rPr>
          <w:rFonts w:ascii="Arial" w:hAnsi="Arial"/>
          <w:sz w:val="26"/>
          <w:szCs w:val="26"/>
        </w:rPr>
      </w:pPr>
      <w:r>
        <w:rPr>
          <w:rFonts w:ascii="Arial" w:hAnsi="Arial"/>
          <w:sz w:val="26"/>
          <w:szCs w:val="26"/>
        </w:rPr>
        <w:t>J Ryan J</w:t>
      </w:r>
    </w:p>
    <w:p w:rsidR="000B02A0" w:rsidRDefault="000B02A0" w:rsidP="000B02A0">
      <w:pPr>
        <w:jc w:val="right"/>
        <w:rPr>
          <w:rFonts w:ascii="Arial" w:hAnsi="Arial"/>
          <w:sz w:val="26"/>
          <w:szCs w:val="26"/>
        </w:rPr>
      </w:pPr>
      <w:r>
        <w:rPr>
          <w:rFonts w:ascii="Arial" w:hAnsi="Arial"/>
          <w:sz w:val="26"/>
          <w:szCs w:val="26"/>
        </w:rPr>
        <w:t>P Murphy J</w:t>
      </w:r>
    </w:p>
    <w:p w:rsidR="000B02A0" w:rsidRDefault="000B02A0" w:rsidP="000B02A0">
      <w:pPr>
        <w:jc w:val="right"/>
        <w:rPr>
          <w:rFonts w:ascii="Arial" w:hAnsi="Arial"/>
          <w:sz w:val="26"/>
          <w:szCs w:val="26"/>
        </w:rPr>
      </w:pPr>
      <w:r>
        <w:rPr>
          <w:rFonts w:ascii="Arial" w:hAnsi="Arial"/>
          <w:sz w:val="26"/>
          <w:szCs w:val="26"/>
        </w:rPr>
        <w:t>J Stevenson J</w:t>
      </w:r>
    </w:p>
    <w:p w:rsidR="000B02A0" w:rsidRDefault="000B02A0" w:rsidP="000B02A0">
      <w:pPr>
        <w:jc w:val="right"/>
        <w:rPr>
          <w:rFonts w:ascii="Arial" w:hAnsi="Arial"/>
          <w:sz w:val="26"/>
          <w:szCs w:val="26"/>
        </w:rPr>
      </w:pPr>
      <w:r>
        <w:rPr>
          <w:rFonts w:ascii="Arial" w:hAnsi="Arial"/>
          <w:sz w:val="26"/>
          <w:szCs w:val="26"/>
        </w:rPr>
        <w:t>M Le Poer Trench J</w:t>
      </w:r>
    </w:p>
    <w:p w:rsidR="000B02A0" w:rsidRDefault="000B02A0" w:rsidP="000B02A0">
      <w:pPr>
        <w:jc w:val="right"/>
        <w:rPr>
          <w:rFonts w:ascii="Arial" w:hAnsi="Arial"/>
          <w:sz w:val="26"/>
          <w:szCs w:val="26"/>
        </w:rPr>
      </w:pPr>
      <w:r>
        <w:rPr>
          <w:rFonts w:ascii="Arial" w:hAnsi="Arial"/>
          <w:sz w:val="26"/>
          <w:szCs w:val="26"/>
        </w:rPr>
        <w:t>G Watts J</w:t>
      </w:r>
    </w:p>
    <w:p w:rsidR="000B02A0" w:rsidRDefault="000B02A0" w:rsidP="000B02A0">
      <w:pPr>
        <w:jc w:val="right"/>
        <w:rPr>
          <w:rFonts w:ascii="Arial" w:hAnsi="Arial"/>
          <w:sz w:val="26"/>
          <w:szCs w:val="26"/>
        </w:rPr>
      </w:pPr>
      <w:r>
        <w:rPr>
          <w:rFonts w:ascii="Arial" w:hAnsi="Arial"/>
          <w:sz w:val="26"/>
          <w:szCs w:val="26"/>
        </w:rPr>
        <w:t>R Benjamin J</w:t>
      </w:r>
    </w:p>
    <w:p w:rsidR="000B02A0" w:rsidRDefault="000B02A0" w:rsidP="000B02A0">
      <w:pPr>
        <w:jc w:val="right"/>
        <w:rPr>
          <w:rFonts w:ascii="Arial" w:hAnsi="Arial"/>
          <w:sz w:val="26"/>
          <w:szCs w:val="26"/>
        </w:rPr>
      </w:pPr>
      <w:r>
        <w:rPr>
          <w:rFonts w:ascii="Arial" w:hAnsi="Arial"/>
          <w:sz w:val="26"/>
          <w:szCs w:val="26"/>
        </w:rPr>
        <w:t>V Bennett J</w:t>
      </w:r>
    </w:p>
    <w:p w:rsidR="000B02A0" w:rsidRDefault="000B02A0" w:rsidP="000B02A0">
      <w:pPr>
        <w:jc w:val="right"/>
        <w:rPr>
          <w:rFonts w:ascii="Arial" w:hAnsi="Arial"/>
          <w:sz w:val="26"/>
          <w:szCs w:val="26"/>
        </w:rPr>
      </w:pPr>
      <w:r>
        <w:rPr>
          <w:rFonts w:ascii="Arial" w:hAnsi="Arial"/>
          <w:sz w:val="26"/>
          <w:szCs w:val="26"/>
        </w:rPr>
        <w:t>J Crisford J</w:t>
      </w:r>
    </w:p>
    <w:p w:rsidR="000B02A0" w:rsidRDefault="000B02A0" w:rsidP="000B02A0">
      <w:pPr>
        <w:jc w:val="right"/>
        <w:rPr>
          <w:rFonts w:ascii="Arial" w:hAnsi="Arial"/>
          <w:sz w:val="26"/>
          <w:szCs w:val="26"/>
        </w:rPr>
      </w:pPr>
      <w:r>
        <w:rPr>
          <w:rFonts w:ascii="Arial" w:hAnsi="Arial"/>
          <w:sz w:val="26"/>
          <w:szCs w:val="26"/>
        </w:rPr>
        <w:t>S Austin J</w:t>
      </w:r>
    </w:p>
    <w:p w:rsidR="000B02A0" w:rsidRDefault="000B02A0" w:rsidP="000B02A0">
      <w:pPr>
        <w:jc w:val="right"/>
        <w:rPr>
          <w:rFonts w:ascii="Arial" w:hAnsi="Arial"/>
          <w:sz w:val="26"/>
          <w:szCs w:val="26"/>
        </w:rPr>
      </w:pPr>
      <w:r>
        <w:rPr>
          <w:rFonts w:ascii="Arial" w:hAnsi="Arial"/>
          <w:sz w:val="26"/>
          <w:szCs w:val="26"/>
        </w:rPr>
        <w:t>S Moncrieff J</w:t>
      </w:r>
    </w:p>
    <w:p w:rsidR="000B02A0" w:rsidRDefault="000B02A0" w:rsidP="000B02A0">
      <w:pPr>
        <w:jc w:val="right"/>
        <w:rPr>
          <w:rFonts w:ascii="Arial" w:hAnsi="Arial"/>
          <w:sz w:val="26"/>
          <w:szCs w:val="26"/>
        </w:rPr>
      </w:pPr>
      <w:r>
        <w:rPr>
          <w:rFonts w:ascii="Arial" w:hAnsi="Arial"/>
          <w:sz w:val="26"/>
          <w:szCs w:val="26"/>
        </w:rPr>
        <w:t>M Cleary J</w:t>
      </w:r>
    </w:p>
    <w:p w:rsidR="000B02A0" w:rsidRDefault="000B02A0" w:rsidP="000B02A0">
      <w:pPr>
        <w:jc w:val="right"/>
        <w:rPr>
          <w:rFonts w:ascii="Arial" w:hAnsi="Arial"/>
          <w:sz w:val="26"/>
          <w:szCs w:val="26"/>
        </w:rPr>
      </w:pPr>
      <w:r>
        <w:rPr>
          <w:rFonts w:ascii="Arial" w:hAnsi="Arial"/>
          <w:sz w:val="26"/>
          <w:szCs w:val="26"/>
        </w:rPr>
        <w:t>W Johnston J</w:t>
      </w:r>
    </w:p>
    <w:p w:rsidR="000B02A0" w:rsidRDefault="000B02A0" w:rsidP="000B02A0">
      <w:pPr>
        <w:jc w:val="right"/>
        <w:rPr>
          <w:rFonts w:ascii="Arial" w:hAnsi="Arial"/>
          <w:sz w:val="26"/>
          <w:szCs w:val="26"/>
        </w:rPr>
      </w:pPr>
      <w:r>
        <w:rPr>
          <w:rFonts w:ascii="Arial" w:hAnsi="Arial"/>
          <w:sz w:val="26"/>
          <w:szCs w:val="26"/>
        </w:rPr>
        <w:t>I Loughnan J</w:t>
      </w:r>
    </w:p>
    <w:p w:rsidR="000B02A0" w:rsidRDefault="000B02A0" w:rsidP="000B02A0">
      <w:pPr>
        <w:jc w:val="right"/>
        <w:rPr>
          <w:rFonts w:ascii="Arial" w:hAnsi="Arial"/>
          <w:sz w:val="26"/>
          <w:szCs w:val="26"/>
        </w:rPr>
      </w:pPr>
      <w:r>
        <w:rPr>
          <w:rFonts w:ascii="Arial" w:hAnsi="Arial"/>
          <w:sz w:val="26"/>
          <w:szCs w:val="26"/>
        </w:rPr>
        <w:lastRenderedPageBreak/>
        <w:t>C Forrest J</w:t>
      </w:r>
    </w:p>
    <w:p w:rsidR="000B02A0" w:rsidRDefault="000B02A0" w:rsidP="000B02A0">
      <w:pPr>
        <w:jc w:val="right"/>
        <w:rPr>
          <w:rFonts w:ascii="Arial" w:hAnsi="Arial"/>
          <w:sz w:val="26"/>
          <w:szCs w:val="26"/>
        </w:rPr>
      </w:pPr>
      <w:r>
        <w:rPr>
          <w:rFonts w:ascii="Arial" w:hAnsi="Arial"/>
          <w:sz w:val="26"/>
          <w:szCs w:val="26"/>
        </w:rPr>
        <w:t>A Rees J</w:t>
      </w:r>
    </w:p>
    <w:p w:rsidR="000B02A0" w:rsidRDefault="000B02A0" w:rsidP="000B02A0">
      <w:pPr>
        <w:jc w:val="right"/>
        <w:rPr>
          <w:rFonts w:ascii="Arial" w:hAnsi="Arial"/>
          <w:sz w:val="26"/>
          <w:szCs w:val="26"/>
        </w:rPr>
      </w:pPr>
      <w:r>
        <w:rPr>
          <w:rFonts w:ascii="Arial" w:hAnsi="Arial"/>
          <w:sz w:val="26"/>
          <w:szCs w:val="26"/>
        </w:rPr>
        <w:t>M Aldridge J</w:t>
      </w:r>
    </w:p>
    <w:p w:rsidR="000B02A0" w:rsidRDefault="000B02A0" w:rsidP="000B02A0">
      <w:pPr>
        <w:jc w:val="right"/>
        <w:rPr>
          <w:rFonts w:ascii="Arial" w:hAnsi="Arial"/>
          <w:sz w:val="26"/>
          <w:szCs w:val="26"/>
        </w:rPr>
      </w:pPr>
      <w:r>
        <w:rPr>
          <w:rFonts w:ascii="Arial" w:hAnsi="Arial"/>
          <w:sz w:val="26"/>
          <w:szCs w:val="26"/>
        </w:rPr>
        <w:t>J Walters J</w:t>
      </w:r>
    </w:p>
    <w:p w:rsidR="000B02A0" w:rsidRDefault="000B02A0" w:rsidP="000B02A0">
      <w:pPr>
        <w:jc w:val="right"/>
        <w:rPr>
          <w:rFonts w:ascii="Arial" w:hAnsi="Arial"/>
          <w:sz w:val="26"/>
          <w:szCs w:val="26"/>
        </w:rPr>
      </w:pPr>
      <w:r>
        <w:rPr>
          <w:rFonts w:ascii="Arial" w:hAnsi="Arial"/>
          <w:sz w:val="26"/>
          <w:szCs w:val="26"/>
        </w:rPr>
        <w:t>S Duncanson J</w:t>
      </w:r>
    </w:p>
    <w:p w:rsidR="000B02A0" w:rsidRDefault="000B02A0" w:rsidP="000B02A0">
      <w:pPr>
        <w:jc w:val="right"/>
        <w:rPr>
          <w:rFonts w:ascii="Arial" w:hAnsi="Arial"/>
          <w:sz w:val="26"/>
          <w:szCs w:val="26"/>
        </w:rPr>
      </w:pPr>
      <w:r>
        <w:rPr>
          <w:rFonts w:ascii="Arial" w:hAnsi="Arial"/>
          <w:sz w:val="26"/>
          <w:szCs w:val="26"/>
        </w:rPr>
        <w:t>P Tree J</w:t>
      </w:r>
    </w:p>
    <w:p w:rsidR="000B02A0" w:rsidRDefault="000B02A0" w:rsidP="000B02A0">
      <w:pPr>
        <w:jc w:val="right"/>
        <w:rPr>
          <w:rFonts w:ascii="Arial" w:hAnsi="Arial"/>
          <w:sz w:val="26"/>
          <w:szCs w:val="26"/>
        </w:rPr>
      </w:pPr>
      <w:r>
        <w:rPr>
          <w:rFonts w:ascii="Arial" w:hAnsi="Arial"/>
          <w:sz w:val="26"/>
          <w:szCs w:val="26"/>
        </w:rPr>
        <w:t>D Berman J</w:t>
      </w:r>
    </w:p>
    <w:p w:rsidR="000B02A0" w:rsidRDefault="000B02A0" w:rsidP="000B02A0">
      <w:pPr>
        <w:jc w:val="right"/>
        <w:rPr>
          <w:rFonts w:ascii="Arial" w:hAnsi="Arial"/>
          <w:sz w:val="26"/>
          <w:szCs w:val="26"/>
        </w:rPr>
      </w:pPr>
      <w:r>
        <w:rPr>
          <w:rFonts w:ascii="Arial" w:hAnsi="Arial"/>
          <w:sz w:val="26"/>
          <w:szCs w:val="26"/>
        </w:rPr>
        <w:t>G Foster J</w:t>
      </w:r>
    </w:p>
    <w:p w:rsidR="000B02A0" w:rsidRDefault="000B02A0" w:rsidP="000B02A0">
      <w:pPr>
        <w:jc w:val="right"/>
        <w:rPr>
          <w:rFonts w:ascii="Arial" w:hAnsi="Arial"/>
          <w:sz w:val="26"/>
          <w:szCs w:val="26"/>
        </w:rPr>
      </w:pPr>
      <w:r>
        <w:rPr>
          <w:rFonts w:ascii="Arial" w:hAnsi="Arial"/>
          <w:sz w:val="26"/>
          <w:szCs w:val="26"/>
        </w:rPr>
        <w:t>C Thornton J</w:t>
      </w:r>
    </w:p>
    <w:p w:rsidR="000B02A0" w:rsidRDefault="000B02A0" w:rsidP="000B02A0">
      <w:pPr>
        <w:jc w:val="right"/>
        <w:rPr>
          <w:rFonts w:ascii="Arial" w:hAnsi="Arial"/>
          <w:sz w:val="26"/>
          <w:szCs w:val="26"/>
        </w:rPr>
      </w:pPr>
      <w:r>
        <w:rPr>
          <w:rFonts w:ascii="Arial" w:hAnsi="Arial"/>
          <w:sz w:val="26"/>
          <w:szCs w:val="26"/>
        </w:rPr>
        <w:t>H Hannam J</w:t>
      </w:r>
    </w:p>
    <w:p w:rsidR="000B02A0" w:rsidRPr="00B23E5D" w:rsidRDefault="000B02A0" w:rsidP="000B02A0">
      <w:pPr>
        <w:jc w:val="right"/>
        <w:rPr>
          <w:rFonts w:ascii="Arial" w:hAnsi="Arial"/>
          <w:sz w:val="26"/>
          <w:szCs w:val="26"/>
        </w:rPr>
      </w:pPr>
      <w:r>
        <w:rPr>
          <w:rFonts w:ascii="Arial" w:hAnsi="Arial"/>
          <w:sz w:val="26"/>
          <w:szCs w:val="26"/>
        </w:rPr>
        <w:t>R McClelland J</w:t>
      </w:r>
    </w:p>
    <w:p w:rsidR="00331985" w:rsidRPr="007151F0" w:rsidRDefault="00331985" w:rsidP="00331985">
      <w:pPr>
        <w:tabs>
          <w:tab w:val="left" w:pos="3402"/>
        </w:tabs>
        <w:spacing w:before="120" w:line="240" w:lineRule="auto"/>
        <w:ind w:left="397" w:right="397"/>
        <w:jc w:val="right"/>
      </w:pPr>
    </w:p>
    <w:p w:rsidR="00331985" w:rsidRPr="007151F0" w:rsidRDefault="00331985" w:rsidP="00331985">
      <w:pPr>
        <w:tabs>
          <w:tab w:val="left" w:pos="3402"/>
        </w:tabs>
        <w:spacing w:before="120" w:line="240" w:lineRule="auto"/>
        <w:ind w:left="397" w:right="397"/>
        <w:jc w:val="right"/>
      </w:pPr>
    </w:p>
    <w:p w:rsidR="00331985" w:rsidRPr="007151F0" w:rsidRDefault="00331985" w:rsidP="00331985">
      <w:pPr>
        <w:tabs>
          <w:tab w:val="left" w:pos="3402"/>
        </w:tabs>
        <w:spacing w:before="120" w:line="240" w:lineRule="auto"/>
        <w:ind w:left="397" w:right="397"/>
        <w:jc w:val="right"/>
      </w:pPr>
    </w:p>
    <w:p w:rsidR="00331985" w:rsidRPr="007151F0" w:rsidRDefault="00331985" w:rsidP="00331985">
      <w:pPr>
        <w:pStyle w:val="SignCoverPageEnd"/>
        <w:spacing w:before="1080"/>
        <w:rPr>
          <w:b/>
        </w:rPr>
      </w:pPr>
      <w:r w:rsidRPr="007151F0">
        <w:t>Judges o</w:t>
      </w:r>
      <w:r w:rsidR="00C24313" w:rsidRPr="007151F0">
        <w:t>f the Family Court</w:t>
      </w:r>
      <w:r w:rsidR="00C24313" w:rsidRPr="007151F0">
        <w:br/>
        <w:t>of Australia</w:t>
      </w:r>
    </w:p>
    <w:p w:rsidR="00331985" w:rsidRPr="007151F0" w:rsidRDefault="00331985" w:rsidP="00331985">
      <w:pPr>
        <w:pStyle w:val="Header"/>
        <w:tabs>
          <w:tab w:val="clear" w:pos="4150"/>
          <w:tab w:val="clear" w:pos="8307"/>
        </w:tabs>
      </w:pPr>
      <w:r w:rsidRPr="007151F0">
        <w:rPr>
          <w:rStyle w:val="CharAmSchNo"/>
        </w:rPr>
        <w:t xml:space="preserve"> </w:t>
      </w:r>
      <w:r w:rsidRPr="007151F0">
        <w:rPr>
          <w:rStyle w:val="CharAmSchText"/>
        </w:rPr>
        <w:t xml:space="preserve"> </w:t>
      </w:r>
    </w:p>
    <w:p w:rsidR="00331985" w:rsidRPr="007151F0" w:rsidRDefault="00331985" w:rsidP="00331985">
      <w:pPr>
        <w:pStyle w:val="Header"/>
        <w:tabs>
          <w:tab w:val="clear" w:pos="4150"/>
          <w:tab w:val="clear" w:pos="8307"/>
        </w:tabs>
      </w:pPr>
      <w:r w:rsidRPr="007151F0">
        <w:rPr>
          <w:rStyle w:val="CharAmPartNo"/>
        </w:rPr>
        <w:t xml:space="preserve"> </w:t>
      </w:r>
      <w:r w:rsidRPr="007151F0">
        <w:rPr>
          <w:rStyle w:val="CharAmPartText"/>
        </w:rPr>
        <w:t xml:space="preserve"> </w:t>
      </w:r>
    </w:p>
    <w:p w:rsidR="00331985" w:rsidRPr="007151F0" w:rsidRDefault="00331985" w:rsidP="00331985">
      <w:pPr>
        <w:sectPr w:rsidR="00331985" w:rsidRPr="007151F0" w:rsidSect="00D250AD">
          <w:headerReference w:type="even" r:id="rId9"/>
          <w:headerReference w:type="default" r:id="rId10"/>
          <w:footerReference w:type="even" r:id="rId11"/>
          <w:footerReference w:type="default" r:id="rId12"/>
          <w:headerReference w:type="first" r:id="rId13"/>
          <w:footerReference w:type="first" r:id="rId14"/>
          <w:pgSz w:w="11907" w:h="16839"/>
          <w:pgMar w:top="1440" w:right="2976" w:bottom="1440" w:left="1797" w:header="720" w:footer="4032" w:gutter="0"/>
          <w:cols w:space="708"/>
          <w:titlePg/>
          <w:docGrid w:linePitch="360"/>
        </w:sectPr>
      </w:pPr>
    </w:p>
    <w:p w:rsidR="00331985" w:rsidRPr="007151F0" w:rsidRDefault="00331985" w:rsidP="00331985">
      <w:pPr>
        <w:rPr>
          <w:sz w:val="36"/>
        </w:rPr>
      </w:pPr>
      <w:r w:rsidRPr="007151F0">
        <w:rPr>
          <w:sz w:val="36"/>
        </w:rPr>
        <w:lastRenderedPageBreak/>
        <w:t>Contents</w:t>
      </w:r>
    </w:p>
    <w:bookmarkStart w:id="3" w:name="BKCheck15B_3"/>
    <w:bookmarkEnd w:id="3"/>
    <w:p w:rsidR="00005409" w:rsidRPr="007151F0" w:rsidRDefault="00005409">
      <w:pPr>
        <w:pStyle w:val="TOC5"/>
        <w:rPr>
          <w:rFonts w:asciiTheme="minorHAnsi" w:eastAsiaTheme="minorEastAsia" w:hAnsiTheme="minorHAnsi" w:cstheme="minorBidi"/>
          <w:noProof/>
          <w:kern w:val="0"/>
          <w:sz w:val="22"/>
          <w:szCs w:val="22"/>
        </w:rPr>
      </w:pPr>
      <w:r w:rsidRPr="007151F0">
        <w:fldChar w:fldCharType="begin"/>
      </w:r>
      <w:r w:rsidRPr="007151F0">
        <w:instrText xml:space="preserve"> TOC \o "1-9" </w:instrText>
      </w:r>
      <w:r w:rsidRPr="007151F0">
        <w:fldChar w:fldCharType="separate"/>
      </w:r>
      <w:r w:rsidRPr="007151F0">
        <w:rPr>
          <w:noProof/>
        </w:rPr>
        <w:t>1</w:t>
      </w:r>
      <w:r w:rsidRPr="007151F0">
        <w:rPr>
          <w:noProof/>
        </w:rPr>
        <w:tab/>
        <w:t>Name</w:t>
      </w:r>
      <w:r w:rsidRPr="007151F0">
        <w:rPr>
          <w:noProof/>
        </w:rPr>
        <w:tab/>
      </w:r>
      <w:r w:rsidRPr="007151F0">
        <w:rPr>
          <w:noProof/>
        </w:rPr>
        <w:fldChar w:fldCharType="begin"/>
      </w:r>
      <w:r w:rsidRPr="007151F0">
        <w:rPr>
          <w:noProof/>
        </w:rPr>
        <w:instrText xml:space="preserve"> PAGEREF _Toc437875442 \h </w:instrText>
      </w:r>
      <w:r w:rsidRPr="007151F0">
        <w:rPr>
          <w:noProof/>
        </w:rPr>
      </w:r>
      <w:r w:rsidRPr="007151F0">
        <w:rPr>
          <w:noProof/>
        </w:rPr>
        <w:fldChar w:fldCharType="separate"/>
      </w:r>
      <w:r w:rsidR="00863B88">
        <w:rPr>
          <w:noProof/>
        </w:rPr>
        <w:t>1</w:t>
      </w:r>
      <w:r w:rsidRPr="007151F0">
        <w:rPr>
          <w:noProof/>
        </w:rPr>
        <w:fldChar w:fldCharType="end"/>
      </w:r>
    </w:p>
    <w:p w:rsidR="00005409" w:rsidRPr="007151F0" w:rsidRDefault="00005409">
      <w:pPr>
        <w:pStyle w:val="TOC5"/>
        <w:rPr>
          <w:rFonts w:asciiTheme="minorHAnsi" w:eastAsiaTheme="minorEastAsia" w:hAnsiTheme="minorHAnsi" w:cstheme="minorBidi"/>
          <w:noProof/>
          <w:kern w:val="0"/>
          <w:sz w:val="22"/>
          <w:szCs w:val="22"/>
        </w:rPr>
      </w:pPr>
      <w:r w:rsidRPr="007151F0">
        <w:rPr>
          <w:noProof/>
        </w:rPr>
        <w:t>2</w:t>
      </w:r>
      <w:r w:rsidRPr="007151F0">
        <w:rPr>
          <w:noProof/>
        </w:rPr>
        <w:tab/>
        <w:t>Commencement</w:t>
      </w:r>
      <w:r w:rsidRPr="007151F0">
        <w:rPr>
          <w:noProof/>
        </w:rPr>
        <w:tab/>
      </w:r>
      <w:r w:rsidRPr="007151F0">
        <w:rPr>
          <w:noProof/>
        </w:rPr>
        <w:fldChar w:fldCharType="begin"/>
      </w:r>
      <w:r w:rsidRPr="007151F0">
        <w:rPr>
          <w:noProof/>
        </w:rPr>
        <w:instrText xml:space="preserve"> PAGEREF _Toc437875443 \h </w:instrText>
      </w:r>
      <w:r w:rsidRPr="007151F0">
        <w:rPr>
          <w:noProof/>
        </w:rPr>
      </w:r>
      <w:r w:rsidRPr="007151F0">
        <w:rPr>
          <w:noProof/>
        </w:rPr>
        <w:fldChar w:fldCharType="separate"/>
      </w:r>
      <w:r w:rsidR="00863B88">
        <w:rPr>
          <w:noProof/>
        </w:rPr>
        <w:t>1</w:t>
      </w:r>
      <w:r w:rsidRPr="007151F0">
        <w:rPr>
          <w:noProof/>
        </w:rPr>
        <w:fldChar w:fldCharType="end"/>
      </w:r>
    </w:p>
    <w:p w:rsidR="00005409" w:rsidRPr="007151F0" w:rsidRDefault="00005409">
      <w:pPr>
        <w:pStyle w:val="TOC5"/>
        <w:rPr>
          <w:rFonts w:asciiTheme="minorHAnsi" w:eastAsiaTheme="minorEastAsia" w:hAnsiTheme="minorHAnsi" w:cstheme="minorBidi"/>
          <w:noProof/>
          <w:kern w:val="0"/>
          <w:sz w:val="22"/>
          <w:szCs w:val="22"/>
        </w:rPr>
      </w:pPr>
      <w:r w:rsidRPr="007151F0">
        <w:rPr>
          <w:noProof/>
        </w:rPr>
        <w:t>3</w:t>
      </w:r>
      <w:r w:rsidRPr="007151F0">
        <w:rPr>
          <w:noProof/>
        </w:rPr>
        <w:tab/>
        <w:t>Authority</w:t>
      </w:r>
      <w:r w:rsidRPr="007151F0">
        <w:rPr>
          <w:noProof/>
        </w:rPr>
        <w:tab/>
      </w:r>
      <w:r w:rsidRPr="007151F0">
        <w:rPr>
          <w:noProof/>
        </w:rPr>
        <w:fldChar w:fldCharType="begin"/>
      </w:r>
      <w:r w:rsidRPr="007151F0">
        <w:rPr>
          <w:noProof/>
        </w:rPr>
        <w:instrText xml:space="preserve"> PAGEREF _Toc437875444 \h </w:instrText>
      </w:r>
      <w:r w:rsidRPr="007151F0">
        <w:rPr>
          <w:noProof/>
        </w:rPr>
      </w:r>
      <w:r w:rsidRPr="007151F0">
        <w:rPr>
          <w:noProof/>
        </w:rPr>
        <w:fldChar w:fldCharType="separate"/>
      </w:r>
      <w:r w:rsidR="00863B88">
        <w:rPr>
          <w:noProof/>
        </w:rPr>
        <w:t>1</w:t>
      </w:r>
      <w:r w:rsidRPr="007151F0">
        <w:rPr>
          <w:noProof/>
        </w:rPr>
        <w:fldChar w:fldCharType="end"/>
      </w:r>
    </w:p>
    <w:p w:rsidR="00005409" w:rsidRPr="007151F0" w:rsidRDefault="00005409">
      <w:pPr>
        <w:pStyle w:val="TOC5"/>
        <w:rPr>
          <w:rFonts w:asciiTheme="minorHAnsi" w:eastAsiaTheme="minorEastAsia" w:hAnsiTheme="minorHAnsi" w:cstheme="minorBidi"/>
          <w:noProof/>
          <w:kern w:val="0"/>
          <w:sz w:val="22"/>
          <w:szCs w:val="22"/>
        </w:rPr>
      </w:pPr>
      <w:r w:rsidRPr="007151F0">
        <w:rPr>
          <w:noProof/>
        </w:rPr>
        <w:t>4</w:t>
      </w:r>
      <w:r w:rsidRPr="007151F0">
        <w:rPr>
          <w:noProof/>
        </w:rPr>
        <w:tab/>
        <w:t>Schedules</w:t>
      </w:r>
      <w:r w:rsidRPr="007151F0">
        <w:rPr>
          <w:noProof/>
        </w:rPr>
        <w:tab/>
      </w:r>
      <w:r w:rsidRPr="007151F0">
        <w:rPr>
          <w:noProof/>
        </w:rPr>
        <w:fldChar w:fldCharType="begin"/>
      </w:r>
      <w:r w:rsidRPr="007151F0">
        <w:rPr>
          <w:noProof/>
        </w:rPr>
        <w:instrText xml:space="preserve"> PAGEREF _Toc437875445 \h </w:instrText>
      </w:r>
      <w:r w:rsidRPr="007151F0">
        <w:rPr>
          <w:noProof/>
        </w:rPr>
      </w:r>
      <w:r w:rsidRPr="007151F0">
        <w:rPr>
          <w:noProof/>
        </w:rPr>
        <w:fldChar w:fldCharType="separate"/>
      </w:r>
      <w:r w:rsidR="00863B88">
        <w:rPr>
          <w:noProof/>
        </w:rPr>
        <w:t>2</w:t>
      </w:r>
      <w:r w:rsidRPr="007151F0">
        <w:rPr>
          <w:noProof/>
        </w:rPr>
        <w:fldChar w:fldCharType="end"/>
      </w:r>
    </w:p>
    <w:p w:rsidR="00005409" w:rsidRPr="007151F0" w:rsidRDefault="00005409">
      <w:pPr>
        <w:pStyle w:val="TOC6"/>
        <w:rPr>
          <w:rFonts w:asciiTheme="minorHAnsi" w:eastAsiaTheme="minorEastAsia" w:hAnsiTheme="minorHAnsi" w:cstheme="minorBidi"/>
          <w:b w:val="0"/>
          <w:noProof/>
          <w:kern w:val="0"/>
          <w:sz w:val="22"/>
          <w:szCs w:val="22"/>
        </w:rPr>
      </w:pPr>
      <w:r w:rsidRPr="007151F0">
        <w:rPr>
          <w:noProof/>
        </w:rPr>
        <w:t>Schedule</w:t>
      </w:r>
      <w:r w:rsidR="007151F0" w:rsidRPr="007151F0">
        <w:rPr>
          <w:noProof/>
        </w:rPr>
        <w:t> </w:t>
      </w:r>
      <w:r w:rsidRPr="007151F0">
        <w:rPr>
          <w:noProof/>
        </w:rPr>
        <w:t>1—Amendments relating to arbitration</w:t>
      </w:r>
      <w:r w:rsidRPr="007151F0">
        <w:rPr>
          <w:b w:val="0"/>
          <w:noProof/>
          <w:sz w:val="18"/>
        </w:rPr>
        <w:tab/>
      </w:r>
      <w:r w:rsidRPr="007151F0">
        <w:rPr>
          <w:b w:val="0"/>
          <w:noProof/>
          <w:sz w:val="18"/>
        </w:rPr>
        <w:fldChar w:fldCharType="begin"/>
      </w:r>
      <w:r w:rsidRPr="007151F0">
        <w:rPr>
          <w:b w:val="0"/>
          <w:noProof/>
          <w:sz w:val="18"/>
        </w:rPr>
        <w:instrText xml:space="preserve"> PAGEREF _Toc437875446 \h </w:instrText>
      </w:r>
      <w:r w:rsidRPr="007151F0">
        <w:rPr>
          <w:b w:val="0"/>
          <w:noProof/>
          <w:sz w:val="18"/>
        </w:rPr>
      </w:r>
      <w:r w:rsidRPr="007151F0">
        <w:rPr>
          <w:b w:val="0"/>
          <w:noProof/>
          <w:sz w:val="18"/>
        </w:rPr>
        <w:fldChar w:fldCharType="separate"/>
      </w:r>
      <w:r w:rsidR="00863B88">
        <w:rPr>
          <w:b w:val="0"/>
          <w:noProof/>
          <w:sz w:val="18"/>
        </w:rPr>
        <w:t>3</w:t>
      </w:r>
      <w:r w:rsidRPr="007151F0">
        <w:rPr>
          <w:b w:val="0"/>
          <w:noProof/>
          <w:sz w:val="18"/>
        </w:rPr>
        <w:fldChar w:fldCharType="end"/>
      </w:r>
    </w:p>
    <w:p w:rsidR="00005409" w:rsidRPr="007151F0" w:rsidRDefault="00005409">
      <w:pPr>
        <w:pStyle w:val="TOC7"/>
        <w:rPr>
          <w:rFonts w:asciiTheme="minorHAnsi" w:eastAsiaTheme="minorEastAsia" w:hAnsiTheme="minorHAnsi" w:cstheme="minorBidi"/>
          <w:noProof/>
          <w:kern w:val="0"/>
          <w:sz w:val="22"/>
          <w:szCs w:val="22"/>
        </w:rPr>
      </w:pPr>
      <w:r w:rsidRPr="007151F0">
        <w:rPr>
          <w:noProof/>
        </w:rPr>
        <w:t>Part</w:t>
      </w:r>
      <w:r w:rsidR="007151F0" w:rsidRPr="007151F0">
        <w:rPr>
          <w:noProof/>
        </w:rPr>
        <w:t> </w:t>
      </w:r>
      <w:r w:rsidRPr="007151F0">
        <w:rPr>
          <w:noProof/>
        </w:rPr>
        <w:t>1—Main amendments</w:t>
      </w:r>
      <w:r w:rsidRPr="007151F0">
        <w:rPr>
          <w:noProof/>
          <w:sz w:val="18"/>
        </w:rPr>
        <w:tab/>
      </w:r>
      <w:r w:rsidRPr="007151F0">
        <w:rPr>
          <w:noProof/>
          <w:sz w:val="18"/>
        </w:rPr>
        <w:fldChar w:fldCharType="begin"/>
      </w:r>
      <w:r w:rsidRPr="007151F0">
        <w:rPr>
          <w:noProof/>
          <w:sz w:val="18"/>
        </w:rPr>
        <w:instrText xml:space="preserve"> PAGEREF _Toc437875447 \h </w:instrText>
      </w:r>
      <w:r w:rsidRPr="007151F0">
        <w:rPr>
          <w:noProof/>
          <w:sz w:val="18"/>
        </w:rPr>
      </w:r>
      <w:r w:rsidRPr="007151F0">
        <w:rPr>
          <w:noProof/>
          <w:sz w:val="18"/>
        </w:rPr>
        <w:fldChar w:fldCharType="separate"/>
      </w:r>
      <w:r w:rsidR="00863B88">
        <w:rPr>
          <w:noProof/>
          <w:sz w:val="18"/>
        </w:rPr>
        <w:t>3</w:t>
      </w:r>
      <w:r w:rsidRPr="007151F0">
        <w:rPr>
          <w:noProof/>
          <w:sz w:val="18"/>
        </w:rPr>
        <w:fldChar w:fldCharType="end"/>
      </w:r>
    </w:p>
    <w:p w:rsidR="00005409" w:rsidRPr="007151F0" w:rsidRDefault="00005409">
      <w:pPr>
        <w:pStyle w:val="TOC9"/>
        <w:rPr>
          <w:rFonts w:asciiTheme="minorHAnsi" w:eastAsiaTheme="minorEastAsia" w:hAnsiTheme="minorHAnsi" w:cstheme="minorBidi"/>
          <w:i w:val="0"/>
          <w:noProof/>
          <w:kern w:val="0"/>
          <w:sz w:val="22"/>
          <w:szCs w:val="22"/>
        </w:rPr>
      </w:pPr>
      <w:r w:rsidRPr="007151F0">
        <w:rPr>
          <w:noProof/>
        </w:rPr>
        <w:t>Family Law Rules</w:t>
      </w:r>
      <w:r w:rsidR="007151F0" w:rsidRPr="007151F0">
        <w:rPr>
          <w:noProof/>
        </w:rPr>
        <w:t> </w:t>
      </w:r>
      <w:r w:rsidRPr="007151F0">
        <w:rPr>
          <w:noProof/>
        </w:rPr>
        <w:t>2004</w:t>
      </w:r>
      <w:r w:rsidRPr="007151F0">
        <w:rPr>
          <w:i w:val="0"/>
          <w:noProof/>
          <w:sz w:val="18"/>
        </w:rPr>
        <w:tab/>
      </w:r>
      <w:r w:rsidRPr="007151F0">
        <w:rPr>
          <w:i w:val="0"/>
          <w:noProof/>
          <w:sz w:val="18"/>
        </w:rPr>
        <w:fldChar w:fldCharType="begin"/>
      </w:r>
      <w:r w:rsidRPr="007151F0">
        <w:rPr>
          <w:i w:val="0"/>
          <w:noProof/>
          <w:sz w:val="18"/>
        </w:rPr>
        <w:instrText xml:space="preserve"> PAGEREF _Toc437875448 \h </w:instrText>
      </w:r>
      <w:r w:rsidRPr="007151F0">
        <w:rPr>
          <w:i w:val="0"/>
          <w:noProof/>
          <w:sz w:val="18"/>
        </w:rPr>
      </w:r>
      <w:r w:rsidRPr="007151F0">
        <w:rPr>
          <w:i w:val="0"/>
          <w:noProof/>
          <w:sz w:val="18"/>
        </w:rPr>
        <w:fldChar w:fldCharType="separate"/>
      </w:r>
      <w:r w:rsidR="00863B88">
        <w:rPr>
          <w:i w:val="0"/>
          <w:noProof/>
          <w:sz w:val="18"/>
        </w:rPr>
        <w:t>3</w:t>
      </w:r>
      <w:r w:rsidRPr="007151F0">
        <w:rPr>
          <w:i w:val="0"/>
          <w:noProof/>
          <w:sz w:val="18"/>
        </w:rPr>
        <w:fldChar w:fldCharType="end"/>
      </w:r>
    </w:p>
    <w:p w:rsidR="00005409" w:rsidRPr="007151F0" w:rsidRDefault="00005409">
      <w:pPr>
        <w:pStyle w:val="TOC7"/>
        <w:rPr>
          <w:rFonts w:asciiTheme="minorHAnsi" w:eastAsiaTheme="minorEastAsia" w:hAnsiTheme="minorHAnsi" w:cstheme="minorBidi"/>
          <w:noProof/>
          <w:kern w:val="0"/>
          <w:sz w:val="22"/>
          <w:szCs w:val="22"/>
        </w:rPr>
      </w:pPr>
      <w:r w:rsidRPr="007151F0">
        <w:rPr>
          <w:noProof/>
        </w:rPr>
        <w:t>Part</w:t>
      </w:r>
      <w:r w:rsidR="007151F0" w:rsidRPr="007151F0">
        <w:rPr>
          <w:noProof/>
        </w:rPr>
        <w:t> </w:t>
      </w:r>
      <w:r w:rsidRPr="007151F0">
        <w:rPr>
          <w:noProof/>
        </w:rPr>
        <w:t>2—Other amendments</w:t>
      </w:r>
      <w:r w:rsidRPr="007151F0">
        <w:rPr>
          <w:noProof/>
          <w:sz w:val="18"/>
        </w:rPr>
        <w:tab/>
      </w:r>
      <w:r w:rsidRPr="007151F0">
        <w:rPr>
          <w:noProof/>
          <w:sz w:val="18"/>
        </w:rPr>
        <w:fldChar w:fldCharType="begin"/>
      </w:r>
      <w:r w:rsidRPr="007151F0">
        <w:rPr>
          <w:noProof/>
          <w:sz w:val="18"/>
        </w:rPr>
        <w:instrText xml:space="preserve"> PAGEREF _Toc437875491 \h </w:instrText>
      </w:r>
      <w:r w:rsidRPr="007151F0">
        <w:rPr>
          <w:noProof/>
          <w:sz w:val="18"/>
        </w:rPr>
      </w:r>
      <w:r w:rsidRPr="007151F0">
        <w:rPr>
          <w:noProof/>
          <w:sz w:val="18"/>
        </w:rPr>
        <w:fldChar w:fldCharType="separate"/>
      </w:r>
      <w:r w:rsidR="00863B88">
        <w:rPr>
          <w:noProof/>
          <w:sz w:val="18"/>
        </w:rPr>
        <w:t>23</w:t>
      </w:r>
      <w:r w:rsidRPr="007151F0">
        <w:rPr>
          <w:noProof/>
          <w:sz w:val="18"/>
        </w:rPr>
        <w:fldChar w:fldCharType="end"/>
      </w:r>
    </w:p>
    <w:p w:rsidR="00005409" w:rsidRPr="007151F0" w:rsidRDefault="00005409">
      <w:pPr>
        <w:pStyle w:val="TOC9"/>
        <w:rPr>
          <w:rFonts w:asciiTheme="minorHAnsi" w:eastAsiaTheme="minorEastAsia" w:hAnsiTheme="minorHAnsi" w:cstheme="minorBidi"/>
          <w:i w:val="0"/>
          <w:noProof/>
          <w:kern w:val="0"/>
          <w:sz w:val="22"/>
          <w:szCs w:val="22"/>
        </w:rPr>
      </w:pPr>
      <w:r w:rsidRPr="007151F0">
        <w:rPr>
          <w:noProof/>
        </w:rPr>
        <w:t>Family Law Rules</w:t>
      </w:r>
      <w:r w:rsidR="007151F0" w:rsidRPr="007151F0">
        <w:rPr>
          <w:noProof/>
        </w:rPr>
        <w:t> </w:t>
      </w:r>
      <w:r w:rsidRPr="007151F0">
        <w:rPr>
          <w:noProof/>
        </w:rPr>
        <w:t>2004</w:t>
      </w:r>
      <w:r w:rsidRPr="007151F0">
        <w:rPr>
          <w:i w:val="0"/>
          <w:noProof/>
          <w:sz w:val="18"/>
        </w:rPr>
        <w:tab/>
      </w:r>
      <w:r w:rsidRPr="007151F0">
        <w:rPr>
          <w:i w:val="0"/>
          <w:noProof/>
          <w:sz w:val="18"/>
        </w:rPr>
        <w:fldChar w:fldCharType="begin"/>
      </w:r>
      <w:r w:rsidRPr="007151F0">
        <w:rPr>
          <w:i w:val="0"/>
          <w:noProof/>
          <w:sz w:val="18"/>
        </w:rPr>
        <w:instrText xml:space="preserve"> PAGEREF _Toc437875492 \h </w:instrText>
      </w:r>
      <w:r w:rsidRPr="007151F0">
        <w:rPr>
          <w:i w:val="0"/>
          <w:noProof/>
          <w:sz w:val="18"/>
        </w:rPr>
      </w:r>
      <w:r w:rsidRPr="007151F0">
        <w:rPr>
          <w:i w:val="0"/>
          <w:noProof/>
          <w:sz w:val="18"/>
        </w:rPr>
        <w:fldChar w:fldCharType="separate"/>
      </w:r>
      <w:r w:rsidR="00863B88">
        <w:rPr>
          <w:i w:val="0"/>
          <w:noProof/>
          <w:sz w:val="18"/>
        </w:rPr>
        <w:t>23</w:t>
      </w:r>
      <w:r w:rsidRPr="007151F0">
        <w:rPr>
          <w:i w:val="0"/>
          <w:noProof/>
          <w:sz w:val="18"/>
        </w:rPr>
        <w:fldChar w:fldCharType="end"/>
      </w:r>
    </w:p>
    <w:p w:rsidR="00005409" w:rsidRPr="007151F0" w:rsidRDefault="00005409">
      <w:pPr>
        <w:pStyle w:val="TOC6"/>
        <w:rPr>
          <w:rFonts w:asciiTheme="minorHAnsi" w:eastAsiaTheme="minorEastAsia" w:hAnsiTheme="minorHAnsi" w:cstheme="minorBidi"/>
          <w:b w:val="0"/>
          <w:noProof/>
          <w:kern w:val="0"/>
          <w:sz w:val="22"/>
          <w:szCs w:val="22"/>
        </w:rPr>
      </w:pPr>
      <w:r w:rsidRPr="007151F0">
        <w:rPr>
          <w:noProof/>
        </w:rPr>
        <w:t>Schedule</w:t>
      </w:r>
      <w:r w:rsidR="007151F0" w:rsidRPr="007151F0">
        <w:rPr>
          <w:noProof/>
        </w:rPr>
        <w:t> </w:t>
      </w:r>
      <w:r w:rsidRPr="007151F0">
        <w:rPr>
          <w:noProof/>
        </w:rPr>
        <w:t>2—Amendments relating to subpoenas</w:t>
      </w:r>
      <w:r w:rsidRPr="007151F0">
        <w:rPr>
          <w:b w:val="0"/>
          <w:noProof/>
          <w:sz w:val="18"/>
        </w:rPr>
        <w:tab/>
      </w:r>
      <w:r w:rsidRPr="007151F0">
        <w:rPr>
          <w:b w:val="0"/>
          <w:noProof/>
          <w:sz w:val="18"/>
        </w:rPr>
        <w:fldChar w:fldCharType="begin"/>
      </w:r>
      <w:r w:rsidRPr="007151F0">
        <w:rPr>
          <w:b w:val="0"/>
          <w:noProof/>
          <w:sz w:val="18"/>
        </w:rPr>
        <w:instrText xml:space="preserve"> PAGEREF _Toc437875493 \h </w:instrText>
      </w:r>
      <w:r w:rsidRPr="007151F0">
        <w:rPr>
          <w:b w:val="0"/>
          <w:noProof/>
          <w:sz w:val="18"/>
        </w:rPr>
      </w:r>
      <w:r w:rsidRPr="007151F0">
        <w:rPr>
          <w:b w:val="0"/>
          <w:noProof/>
          <w:sz w:val="18"/>
        </w:rPr>
        <w:fldChar w:fldCharType="separate"/>
      </w:r>
      <w:r w:rsidR="00863B88">
        <w:rPr>
          <w:b w:val="0"/>
          <w:noProof/>
          <w:sz w:val="18"/>
        </w:rPr>
        <w:t>25</w:t>
      </w:r>
      <w:r w:rsidRPr="007151F0">
        <w:rPr>
          <w:b w:val="0"/>
          <w:noProof/>
          <w:sz w:val="18"/>
        </w:rPr>
        <w:fldChar w:fldCharType="end"/>
      </w:r>
    </w:p>
    <w:p w:rsidR="00005409" w:rsidRPr="007151F0" w:rsidRDefault="00005409">
      <w:pPr>
        <w:pStyle w:val="TOC9"/>
        <w:rPr>
          <w:rFonts w:asciiTheme="minorHAnsi" w:eastAsiaTheme="minorEastAsia" w:hAnsiTheme="minorHAnsi" w:cstheme="minorBidi"/>
          <w:i w:val="0"/>
          <w:noProof/>
          <w:kern w:val="0"/>
          <w:sz w:val="22"/>
          <w:szCs w:val="22"/>
        </w:rPr>
      </w:pPr>
      <w:r w:rsidRPr="007151F0">
        <w:rPr>
          <w:noProof/>
        </w:rPr>
        <w:t>Family Law Rules</w:t>
      </w:r>
      <w:r w:rsidR="007151F0" w:rsidRPr="007151F0">
        <w:rPr>
          <w:noProof/>
        </w:rPr>
        <w:t> </w:t>
      </w:r>
      <w:r w:rsidRPr="007151F0">
        <w:rPr>
          <w:noProof/>
        </w:rPr>
        <w:t>2004</w:t>
      </w:r>
      <w:r w:rsidRPr="007151F0">
        <w:rPr>
          <w:i w:val="0"/>
          <w:noProof/>
          <w:sz w:val="18"/>
        </w:rPr>
        <w:tab/>
      </w:r>
      <w:r w:rsidRPr="007151F0">
        <w:rPr>
          <w:i w:val="0"/>
          <w:noProof/>
          <w:sz w:val="18"/>
        </w:rPr>
        <w:fldChar w:fldCharType="begin"/>
      </w:r>
      <w:r w:rsidRPr="007151F0">
        <w:rPr>
          <w:i w:val="0"/>
          <w:noProof/>
          <w:sz w:val="18"/>
        </w:rPr>
        <w:instrText xml:space="preserve"> PAGEREF _Toc437875494 \h </w:instrText>
      </w:r>
      <w:r w:rsidRPr="007151F0">
        <w:rPr>
          <w:i w:val="0"/>
          <w:noProof/>
          <w:sz w:val="18"/>
        </w:rPr>
      </w:r>
      <w:r w:rsidRPr="007151F0">
        <w:rPr>
          <w:i w:val="0"/>
          <w:noProof/>
          <w:sz w:val="18"/>
        </w:rPr>
        <w:fldChar w:fldCharType="separate"/>
      </w:r>
      <w:r w:rsidR="00863B88">
        <w:rPr>
          <w:i w:val="0"/>
          <w:noProof/>
          <w:sz w:val="18"/>
        </w:rPr>
        <w:t>25</w:t>
      </w:r>
      <w:r w:rsidRPr="007151F0">
        <w:rPr>
          <w:i w:val="0"/>
          <w:noProof/>
          <w:sz w:val="18"/>
        </w:rPr>
        <w:fldChar w:fldCharType="end"/>
      </w:r>
    </w:p>
    <w:p w:rsidR="00005409" w:rsidRPr="007151F0" w:rsidRDefault="00005409">
      <w:pPr>
        <w:pStyle w:val="TOC6"/>
        <w:rPr>
          <w:rFonts w:asciiTheme="minorHAnsi" w:eastAsiaTheme="minorEastAsia" w:hAnsiTheme="minorHAnsi" w:cstheme="minorBidi"/>
          <w:b w:val="0"/>
          <w:noProof/>
          <w:kern w:val="0"/>
          <w:sz w:val="22"/>
          <w:szCs w:val="22"/>
        </w:rPr>
      </w:pPr>
      <w:r w:rsidRPr="007151F0">
        <w:rPr>
          <w:noProof/>
        </w:rPr>
        <w:t>Schedule</w:t>
      </w:r>
      <w:r w:rsidR="007151F0" w:rsidRPr="007151F0">
        <w:rPr>
          <w:noProof/>
        </w:rPr>
        <w:t> </w:t>
      </w:r>
      <w:r w:rsidRPr="007151F0">
        <w:rPr>
          <w:noProof/>
        </w:rPr>
        <w:t>3—Amendments relating to surrogacy</w:t>
      </w:r>
      <w:r w:rsidRPr="007151F0">
        <w:rPr>
          <w:b w:val="0"/>
          <w:noProof/>
          <w:sz w:val="18"/>
        </w:rPr>
        <w:tab/>
      </w:r>
      <w:r w:rsidRPr="007151F0">
        <w:rPr>
          <w:b w:val="0"/>
          <w:noProof/>
          <w:sz w:val="18"/>
        </w:rPr>
        <w:fldChar w:fldCharType="begin"/>
      </w:r>
      <w:r w:rsidRPr="007151F0">
        <w:rPr>
          <w:b w:val="0"/>
          <w:noProof/>
          <w:sz w:val="18"/>
        </w:rPr>
        <w:instrText xml:space="preserve"> PAGEREF _Toc437875500 \h </w:instrText>
      </w:r>
      <w:r w:rsidRPr="007151F0">
        <w:rPr>
          <w:b w:val="0"/>
          <w:noProof/>
          <w:sz w:val="18"/>
        </w:rPr>
      </w:r>
      <w:r w:rsidRPr="007151F0">
        <w:rPr>
          <w:b w:val="0"/>
          <w:noProof/>
          <w:sz w:val="18"/>
        </w:rPr>
        <w:fldChar w:fldCharType="separate"/>
      </w:r>
      <w:r w:rsidR="00863B88">
        <w:rPr>
          <w:b w:val="0"/>
          <w:noProof/>
          <w:sz w:val="18"/>
        </w:rPr>
        <w:t>32</w:t>
      </w:r>
      <w:r w:rsidRPr="007151F0">
        <w:rPr>
          <w:b w:val="0"/>
          <w:noProof/>
          <w:sz w:val="18"/>
        </w:rPr>
        <w:fldChar w:fldCharType="end"/>
      </w:r>
    </w:p>
    <w:p w:rsidR="00005409" w:rsidRPr="007151F0" w:rsidRDefault="00005409">
      <w:pPr>
        <w:pStyle w:val="TOC9"/>
        <w:rPr>
          <w:rFonts w:asciiTheme="minorHAnsi" w:eastAsiaTheme="minorEastAsia" w:hAnsiTheme="minorHAnsi" w:cstheme="minorBidi"/>
          <w:i w:val="0"/>
          <w:noProof/>
          <w:kern w:val="0"/>
          <w:sz w:val="22"/>
          <w:szCs w:val="22"/>
        </w:rPr>
      </w:pPr>
      <w:r w:rsidRPr="007151F0">
        <w:rPr>
          <w:noProof/>
        </w:rPr>
        <w:t>Family Law Rules</w:t>
      </w:r>
      <w:r w:rsidR="007151F0" w:rsidRPr="007151F0">
        <w:rPr>
          <w:noProof/>
        </w:rPr>
        <w:t> </w:t>
      </w:r>
      <w:r w:rsidRPr="007151F0">
        <w:rPr>
          <w:noProof/>
        </w:rPr>
        <w:t>2004</w:t>
      </w:r>
      <w:r w:rsidRPr="007151F0">
        <w:rPr>
          <w:i w:val="0"/>
          <w:noProof/>
          <w:sz w:val="18"/>
        </w:rPr>
        <w:tab/>
      </w:r>
      <w:r w:rsidRPr="007151F0">
        <w:rPr>
          <w:i w:val="0"/>
          <w:noProof/>
          <w:sz w:val="18"/>
        </w:rPr>
        <w:fldChar w:fldCharType="begin"/>
      </w:r>
      <w:r w:rsidRPr="007151F0">
        <w:rPr>
          <w:i w:val="0"/>
          <w:noProof/>
          <w:sz w:val="18"/>
        </w:rPr>
        <w:instrText xml:space="preserve"> PAGEREF _Toc437875501 \h </w:instrText>
      </w:r>
      <w:r w:rsidRPr="007151F0">
        <w:rPr>
          <w:i w:val="0"/>
          <w:noProof/>
          <w:sz w:val="18"/>
        </w:rPr>
      </w:r>
      <w:r w:rsidRPr="007151F0">
        <w:rPr>
          <w:i w:val="0"/>
          <w:noProof/>
          <w:sz w:val="18"/>
        </w:rPr>
        <w:fldChar w:fldCharType="separate"/>
      </w:r>
      <w:r w:rsidR="00863B88">
        <w:rPr>
          <w:i w:val="0"/>
          <w:noProof/>
          <w:sz w:val="18"/>
        </w:rPr>
        <w:t>32</w:t>
      </w:r>
      <w:r w:rsidRPr="007151F0">
        <w:rPr>
          <w:i w:val="0"/>
          <w:noProof/>
          <w:sz w:val="18"/>
        </w:rPr>
        <w:fldChar w:fldCharType="end"/>
      </w:r>
    </w:p>
    <w:p w:rsidR="00005409" w:rsidRPr="007151F0" w:rsidRDefault="00005409">
      <w:pPr>
        <w:pStyle w:val="TOC6"/>
        <w:rPr>
          <w:rFonts w:asciiTheme="minorHAnsi" w:eastAsiaTheme="minorEastAsia" w:hAnsiTheme="minorHAnsi" w:cstheme="minorBidi"/>
          <w:b w:val="0"/>
          <w:noProof/>
          <w:kern w:val="0"/>
          <w:sz w:val="22"/>
          <w:szCs w:val="22"/>
        </w:rPr>
      </w:pPr>
      <w:r w:rsidRPr="007151F0">
        <w:rPr>
          <w:noProof/>
        </w:rPr>
        <w:t>Schedule</w:t>
      </w:r>
      <w:r w:rsidR="007151F0" w:rsidRPr="007151F0">
        <w:rPr>
          <w:noProof/>
        </w:rPr>
        <w:t> </w:t>
      </w:r>
      <w:r w:rsidRPr="007151F0">
        <w:rPr>
          <w:noProof/>
        </w:rPr>
        <w:t>4—Costs</w:t>
      </w:r>
      <w:r w:rsidRPr="007151F0">
        <w:rPr>
          <w:b w:val="0"/>
          <w:noProof/>
          <w:sz w:val="18"/>
        </w:rPr>
        <w:tab/>
      </w:r>
      <w:r w:rsidRPr="007151F0">
        <w:rPr>
          <w:b w:val="0"/>
          <w:noProof/>
          <w:sz w:val="18"/>
        </w:rPr>
        <w:fldChar w:fldCharType="begin"/>
      </w:r>
      <w:r w:rsidRPr="007151F0">
        <w:rPr>
          <w:b w:val="0"/>
          <w:noProof/>
          <w:sz w:val="18"/>
        </w:rPr>
        <w:instrText xml:space="preserve"> PAGEREF _Toc437875509 \h </w:instrText>
      </w:r>
      <w:r w:rsidRPr="007151F0">
        <w:rPr>
          <w:b w:val="0"/>
          <w:noProof/>
          <w:sz w:val="18"/>
        </w:rPr>
      </w:r>
      <w:r w:rsidRPr="007151F0">
        <w:rPr>
          <w:b w:val="0"/>
          <w:noProof/>
          <w:sz w:val="18"/>
        </w:rPr>
        <w:fldChar w:fldCharType="separate"/>
      </w:r>
      <w:r w:rsidR="00863B88">
        <w:rPr>
          <w:b w:val="0"/>
          <w:noProof/>
          <w:sz w:val="18"/>
        </w:rPr>
        <w:t>36</w:t>
      </w:r>
      <w:r w:rsidRPr="007151F0">
        <w:rPr>
          <w:b w:val="0"/>
          <w:noProof/>
          <w:sz w:val="18"/>
        </w:rPr>
        <w:fldChar w:fldCharType="end"/>
      </w:r>
    </w:p>
    <w:p w:rsidR="00005409" w:rsidRPr="007151F0" w:rsidRDefault="00005409">
      <w:pPr>
        <w:pStyle w:val="TOC9"/>
        <w:rPr>
          <w:rFonts w:asciiTheme="minorHAnsi" w:eastAsiaTheme="minorEastAsia" w:hAnsiTheme="minorHAnsi" w:cstheme="minorBidi"/>
          <w:i w:val="0"/>
          <w:noProof/>
          <w:kern w:val="0"/>
          <w:sz w:val="22"/>
          <w:szCs w:val="22"/>
        </w:rPr>
      </w:pPr>
      <w:r w:rsidRPr="007151F0">
        <w:rPr>
          <w:noProof/>
        </w:rPr>
        <w:t>Family Law Rules</w:t>
      </w:r>
      <w:r w:rsidR="007151F0" w:rsidRPr="007151F0">
        <w:rPr>
          <w:noProof/>
        </w:rPr>
        <w:t> </w:t>
      </w:r>
      <w:r w:rsidRPr="007151F0">
        <w:rPr>
          <w:noProof/>
        </w:rPr>
        <w:t>2004</w:t>
      </w:r>
      <w:r w:rsidRPr="007151F0">
        <w:rPr>
          <w:i w:val="0"/>
          <w:noProof/>
          <w:sz w:val="18"/>
        </w:rPr>
        <w:tab/>
      </w:r>
      <w:r w:rsidRPr="007151F0">
        <w:rPr>
          <w:i w:val="0"/>
          <w:noProof/>
          <w:sz w:val="18"/>
        </w:rPr>
        <w:fldChar w:fldCharType="begin"/>
      </w:r>
      <w:r w:rsidRPr="007151F0">
        <w:rPr>
          <w:i w:val="0"/>
          <w:noProof/>
          <w:sz w:val="18"/>
        </w:rPr>
        <w:instrText xml:space="preserve"> PAGEREF _Toc437875510 \h </w:instrText>
      </w:r>
      <w:r w:rsidRPr="007151F0">
        <w:rPr>
          <w:i w:val="0"/>
          <w:noProof/>
          <w:sz w:val="18"/>
        </w:rPr>
      </w:r>
      <w:r w:rsidRPr="007151F0">
        <w:rPr>
          <w:i w:val="0"/>
          <w:noProof/>
          <w:sz w:val="18"/>
        </w:rPr>
        <w:fldChar w:fldCharType="separate"/>
      </w:r>
      <w:r w:rsidR="00863B88">
        <w:rPr>
          <w:i w:val="0"/>
          <w:noProof/>
          <w:sz w:val="18"/>
        </w:rPr>
        <w:t>36</w:t>
      </w:r>
      <w:r w:rsidRPr="007151F0">
        <w:rPr>
          <w:i w:val="0"/>
          <w:noProof/>
          <w:sz w:val="18"/>
        </w:rPr>
        <w:fldChar w:fldCharType="end"/>
      </w:r>
    </w:p>
    <w:p w:rsidR="00005409" w:rsidRPr="007151F0" w:rsidRDefault="00005409">
      <w:pPr>
        <w:pStyle w:val="TOC6"/>
        <w:rPr>
          <w:rFonts w:asciiTheme="minorHAnsi" w:eastAsiaTheme="minorEastAsia" w:hAnsiTheme="minorHAnsi" w:cstheme="minorBidi"/>
          <w:b w:val="0"/>
          <w:noProof/>
          <w:kern w:val="0"/>
          <w:sz w:val="22"/>
          <w:szCs w:val="22"/>
        </w:rPr>
      </w:pPr>
      <w:r w:rsidRPr="007151F0">
        <w:rPr>
          <w:noProof/>
        </w:rPr>
        <w:t>Schedule</w:t>
      </w:r>
      <w:r w:rsidR="007151F0" w:rsidRPr="007151F0">
        <w:rPr>
          <w:noProof/>
        </w:rPr>
        <w:t> </w:t>
      </w:r>
      <w:r w:rsidRPr="007151F0">
        <w:rPr>
          <w:noProof/>
        </w:rPr>
        <w:t>5—Miscellaneous amendments</w:t>
      </w:r>
      <w:r w:rsidRPr="007151F0">
        <w:rPr>
          <w:b w:val="0"/>
          <w:noProof/>
          <w:sz w:val="18"/>
        </w:rPr>
        <w:tab/>
      </w:r>
      <w:r w:rsidRPr="007151F0">
        <w:rPr>
          <w:b w:val="0"/>
          <w:noProof/>
          <w:sz w:val="18"/>
        </w:rPr>
        <w:fldChar w:fldCharType="begin"/>
      </w:r>
      <w:r w:rsidRPr="007151F0">
        <w:rPr>
          <w:b w:val="0"/>
          <w:noProof/>
          <w:sz w:val="18"/>
        </w:rPr>
        <w:instrText xml:space="preserve"> PAGEREF _Toc437875516 \h </w:instrText>
      </w:r>
      <w:r w:rsidRPr="007151F0">
        <w:rPr>
          <w:b w:val="0"/>
          <w:noProof/>
          <w:sz w:val="18"/>
        </w:rPr>
      </w:r>
      <w:r w:rsidRPr="007151F0">
        <w:rPr>
          <w:b w:val="0"/>
          <w:noProof/>
          <w:sz w:val="18"/>
        </w:rPr>
        <w:fldChar w:fldCharType="separate"/>
      </w:r>
      <w:r w:rsidR="00863B88">
        <w:rPr>
          <w:b w:val="0"/>
          <w:noProof/>
          <w:sz w:val="18"/>
        </w:rPr>
        <w:t>39</w:t>
      </w:r>
      <w:r w:rsidRPr="007151F0">
        <w:rPr>
          <w:b w:val="0"/>
          <w:noProof/>
          <w:sz w:val="18"/>
        </w:rPr>
        <w:fldChar w:fldCharType="end"/>
      </w:r>
    </w:p>
    <w:p w:rsidR="00005409" w:rsidRPr="007151F0" w:rsidRDefault="00005409">
      <w:pPr>
        <w:pStyle w:val="TOC9"/>
        <w:rPr>
          <w:rFonts w:asciiTheme="minorHAnsi" w:eastAsiaTheme="minorEastAsia" w:hAnsiTheme="minorHAnsi" w:cstheme="minorBidi"/>
          <w:i w:val="0"/>
          <w:noProof/>
          <w:kern w:val="0"/>
          <w:sz w:val="22"/>
          <w:szCs w:val="22"/>
        </w:rPr>
      </w:pPr>
      <w:r w:rsidRPr="007151F0">
        <w:rPr>
          <w:noProof/>
        </w:rPr>
        <w:t>Family Law Rules</w:t>
      </w:r>
      <w:r w:rsidR="007151F0" w:rsidRPr="007151F0">
        <w:rPr>
          <w:noProof/>
        </w:rPr>
        <w:t> </w:t>
      </w:r>
      <w:r w:rsidRPr="007151F0">
        <w:rPr>
          <w:noProof/>
        </w:rPr>
        <w:t>2004</w:t>
      </w:r>
      <w:r w:rsidRPr="007151F0">
        <w:rPr>
          <w:i w:val="0"/>
          <w:noProof/>
          <w:sz w:val="18"/>
        </w:rPr>
        <w:tab/>
      </w:r>
      <w:r w:rsidRPr="007151F0">
        <w:rPr>
          <w:i w:val="0"/>
          <w:noProof/>
          <w:sz w:val="18"/>
        </w:rPr>
        <w:fldChar w:fldCharType="begin"/>
      </w:r>
      <w:r w:rsidRPr="007151F0">
        <w:rPr>
          <w:i w:val="0"/>
          <w:noProof/>
          <w:sz w:val="18"/>
        </w:rPr>
        <w:instrText xml:space="preserve"> PAGEREF _Toc437875517 \h </w:instrText>
      </w:r>
      <w:r w:rsidRPr="007151F0">
        <w:rPr>
          <w:i w:val="0"/>
          <w:noProof/>
          <w:sz w:val="18"/>
        </w:rPr>
      </w:r>
      <w:r w:rsidRPr="007151F0">
        <w:rPr>
          <w:i w:val="0"/>
          <w:noProof/>
          <w:sz w:val="18"/>
        </w:rPr>
        <w:fldChar w:fldCharType="separate"/>
      </w:r>
      <w:r w:rsidR="00863B88">
        <w:rPr>
          <w:i w:val="0"/>
          <w:noProof/>
          <w:sz w:val="18"/>
        </w:rPr>
        <w:t>39</w:t>
      </w:r>
      <w:r w:rsidRPr="007151F0">
        <w:rPr>
          <w:i w:val="0"/>
          <w:noProof/>
          <w:sz w:val="18"/>
        </w:rPr>
        <w:fldChar w:fldCharType="end"/>
      </w:r>
    </w:p>
    <w:p w:rsidR="00005409" w:rsidRPr="007151F0" w:rsidRDefault="00005409">
      <w:pPr>
        <w:pStyle w:val="TOC6"/>
        <w:rPr>
          <w:rFonts w:asciiTheme="minorHAnsi" w:eastAsiaTheme="minorEastAsia" w:hAnsiTheme="minorHAnsi" w:cstheme="minorBidi"/>
          <w:b w:val="0"/>
          <w:noProof/>
          <w:kern w:val="0"/>
          <w:sz w:val="22"/>
          <w:szCs w:val="22"/>
        </w:rPr>
      </w:pPr>
      <w:r w:rsidRPr="007151F0">
        <w:rPr>
          <w:noProof/>
        </w:rPr>
        <w:t>Schedule</w:t>
      </w:r>
      <w:r w:rsidR="007151F0" w:rsidRPr="007151F0">
        <w:rPr>
          <w:noProof/>
        </w:rPr>
        <w:t> </w:t>
      </w:r>
      <w:r w:rsidRPr="007151F0">
        <w:rPr>
          <w:noProof/>
        </w:rPr>
        <w:t>6—Transitional provisions</w:t>
      </w:r>
      <w:r w:rsidRPr="007151F0">
        <w:rPr>
          <w:b w:val="0"/>
          <w:noProof/>
          <w:sz w:val="18"/>
        </w:rPr>
        <w:tab/>
      </w:r>
      <w:r w:rsidRPr="007151F0">
        <w:rPr>
          <w:b w:val="0"/>
          <w:noProof/>
          <w:sz w:val="18"/>
        </w:rPr>
        <w:fldChar w:fldCharType="begin"/>
      </w:r>
      <w:r w:rsidRPr="007151F0">
        <w:rPr>
          <w:b w:val="0"/>
          <w:noProof/>
          <w:sz w:val="18"/>
        </w:rPr>
        <w:instrText xml:space="preserve"> PAGEREF _Toc437875524 \h </w:instrText>
      </w:r>
      <w:r w:rsidRPr="007151F0">
        <w:rPr>
          <w:b w:val="0"/>
          <w:noProof/>
          <w:sz w:val="18"/>
        </w:rPr>
      </w:r>
      <w:r w:rsidRPr="007151F0">
        <w:rPr>
          <w:b w:val="0"/>
          <w:noProof/>
          <w:sz w:val="18"/>
        </w:rPr>
        <w:fldChar w:fldCharType="separate"/>
      </w:r>
      <w:r w:rsidR="00863B88">
        <w:rPr>
          <w:b w:val="0"/>
          <w:noProof/>
          <w:sz w:val="18"/>
        </w:rPr>
        <w:t>53</w:t>
      </w:r>
      <w:r w:rsidRPr="007151F0">
        <w:rPr>
          <w:b w:val="0"/>
          <w:noProof/>
          <w:sz w:val="18"/>
        </w:rPr>
        <w:fldChar w:fldCharType="end"/>
      </w:r>
    </w:p>
    <w:p w:rsidR="00005409" w:rsidRPr="007151F0" w:rsidRDefault="00005409">
      <w:pPr>
        <w:pStyle w:val="TOC7"/>
        <w:rPr>
          <w:rFonts w:asciiTheme="minorHAnsi" w:eastAsiaTheme="minorEastAsia" w:hAnsiTheme="minorHAnsi" w:cstheme="minorBidi"/>
          <w:noProof/>
          <w:kern w:val="0"/>
          <w:sz w:val="22"/>
          <w:szCs w:val="22"/>
        </w:rPr>
      </w:pPr>
      <w:r w:rsidRPr="007151F0">
        <w:rPr>
          <w:noProof/>
        </w:rPr>
        <w:t>Part</w:t>
      </w:r>
      <w:r w:rsidR="007151F0" w:rsidRPr="007151F0">
        <w:rPr>
          <w:noProof/>
        </w:rPr>
        <w:t> </w:t>
      </w:r>
      <w:r w:rsidRPr="007151F0">
        <w:rPr>
          <w:noProof/>
        </w:rPr>
        <w:t>1—Transitional provisions commencing 1</w:t>
      </w:r>
      <w:r w:rsidR="007151F0" w:rsidRPr="007151F0">
        <w:rPr>
          <w:noProof/>
        </w:rPr>
        <w:t> </w:t>
      </w:r>
      <w:r w:rsidRPr="007151F0">
        <w:rPr>
          <w:noProof/>
        </w:rPr>
        <w:t>January 2016</w:t>
      </w:r>
      <w:r w:rsidRPr="007151F0">
        <w:rPr>
          <w:noProof/>
          <w:sz w:val="18"/>
        </w:rPr>
        <w:tab/>
      </w:r>
      <w:r w:rsidRPr="007151F0">
        <w:rPr>
          <w:noProof/>
          <w:sz w:val="18"/>
        </w:rPr>
        <w:fldChar w:fldCharType="begin"/>
      </w:r>
      <w:r w:rsidRPr="007151F0">
        <w:rPr>
          <w:noProof/>
          <w:sz w:val="18"/>
        </w:rPr>
        <w:instrText xml:space="preserve"> PAGEREF _Toc437875525 \h </w:instrText>
      </w:r>
      <w:r w:rsidRPr="007151F0">
        <w:rPr>
          <w:noProof/>
          <w:sz w:val="18"/>
        </w:rPr>
      </w:r>
      <w:r w:rsidRPr="007151F0">
        <w:rPr>
          <w:noProof/>
          <w:sz w:val="18"/>
        </w:rPr>
        <w:fldChar w:fldCharType="separate"/>
      </w:r>
      <w:r w:rsidR="00863B88">
        <w:rPr>
          <w:noProof/>
          <w:sz w:val="18"/>
        </w:rPr>
        <w:t>53</w:t>
      </w:r>
      <w:r w:rsidRPr="007151F0">
        <w:rPr>
          <w:noProof/>
          <w:sz w:val="18"/>
        </w:rPr>
        <w:fldChar w:fldCharType="end"/>
      </w:r>
    </w:p>
    <w:p w:rsidR="00005409" w:rsidRPr="007151F0" w:rsidRDefault="00005409">
      <w:pPr>
        <w:pStyle w:val="TOC9"/>
        <w:rPr>
          <w:rFonts w:asciiTheme="minorHAnsi" w:eastAsiaTheme="minorEastAsia" w:hAnsiTheme="minorHAnsi" w:cstheme="minorBidi"/>
          <w:i w:val="0"/>
          <w:noProof/>
          <w:kern w:val="0"/>
          <w:sz w:val="22"/>
          <w:szCs w:val="22"/>
        </w:rPr>
      </w:pPr>
      <w:r w:rsidRPr="007151F0">
        <w:rPr>
          <w:noProof/>
        </w:rPr>
        <w:t>Family Law Rules</w:t>
      </w:r>
      <w:r w:rsidR="007151F0" w:rsidRPr="007151F0">
        <w:rPr>
          <w:noProof/>
        </w:rPr>
        <w:t> </w:t>
      </w:r>
      <w:r w:rsidRPr="007151F0">
        <w:rPr>
          <w:noProof/>
        </w:rPr>
        <w:t>2004</w:t>
      </w:r>
      <w:r w:rsidRPr="007151F0">
        <w:rPr>
          <w:i w:val="0"/>
          <w:noProof/>
          <w:sz w:val="18"/>
        </w:rPr>
        <w:tab/>
      </w:r>
      <w:r w:rsidRPr="007151F0">
        <w:rPr>
          <w:i w:val="0"/>
          <w:noProof/>
          <w:sz w:val="18"/>
        </w:rPr>
        <w:fldChar w:fldCharType="begin"/>
      </w:r>
      <w:r w:rsidRPr="007151F0">
        <w:rPr>
          <w:i w:val="0"/>
          <w:noProof/>
          <w:sz w:val="18"/>
        </w:rPr>
        <w:instrText xml:space="preserve"> PAGEREF _Toc437875526 \h </w:instrText>
      </w:r>
      <w:r w:rsidRPr="007151F0">
        <w:rPr>
          <w:i w:val="0"/>
          <w:noProof/>
          <w:sz w:val="18"/>
        </w:rPr>
      </w:r>
      <w:r w:rsidRPr="007151F0">
        <w:rPr>
          <w:i w:val="0"/>
          <w:noProof/>
          <w:sz w:val="18"/>
        </w:rPr>
        <w:fldChar w:fldCharType="separate"/>
      </w:r>
      <w:r w:rsidR="00863B88">
        <w:rPr>
          <w:i w:val="0"/>
          <w:noProof/>
          <w:sz w:val="18"/>
        </w:rPr>
        <w:t>53</w:t>
      </w:r>
      <w:r w:rsidRPr="007151F0">
        <w:rPr>
          <w:i w:val="0"/>
          <w:noProof/>
          <w:sz w:val="18"/>
        </w:rPr>
        <w:fldChar w:fldCharType="end"/>
      </w:r>
    </w:p>
    <w:p w:rsidR="00005409" w:rsidRPr="007151F0" w:rsidRDefault="00005409">
      <w:pPr>
        <w:pStyle w:val="TOC7"/>
        <w:rPr>
          <w:rFonts w:asciiTheme="minorHAnsi" w:eastAsiaTheme="minorEastAsia" w:hAnsiTheme="minorHAnsi" w:cstheme="minorBidi"/>
          <w:noProof/>
          <w:kern w:val="0"/>
          <w:sz w:val="22"/>
          <w:szCs w:val="22"/>
        </w:rPr>
      </w:pPr>
      <w:r w:rsidRPr="007151F0">
        <w:rPr>
          <w:noProof/>
        </w:rPr>
        <w:t>Part</w:t>
      </w:r>
      <w:r w:rsidR="007151F0" w:rsidRPr="007151F0">
        <w:rPr>
          <w:noProof/>
        </w:rPr>
        <w:t> </w:t>
      </w:r>
      <w:r w:rsidRPr="007151F0">
        <w:rPr>
          <w:noProof/>
        </w:rPr>
        <w:t>2—Transitional provisions commencing 1</w:t>
      </w:r>
      <w:r w:rsidR="007151F0" w:rsidRPr="007151F0">
        <w:rPr>
          <w:noProof/>
        </w:rPr>
        <w:t> </w:t>
      </w:r>
      <w:r w:rsidRPr="007151F0">
        <w:rPr>
          <w:noProof/>
        </w:rPr>
        <w:t>April 2016</w:t>
      </w:r>
      <w:r w:rsidRPr="007151F0">
        <w:rPr>
          <w:noProof/>
          <w:sz w:val="18"/>
        </w:rPr>
        <w:tab/>
      </w:r>
      <w:r w:rsidRPr="007151F0">
        <w:rPr>
          <w:noProof/>
          <w:sz w:val="18"/>
        </w:rPr>
        <w:fldChar w:fldCharType="begin"/>
      </w:r>
      <w:r w:rsidRPr="007151F0">
        <w:rPr>
          <w:noProof/>
          <w:sz w:val="18"/>
        </w:rPr>
        <w:instrText xml:space="preserve"> PAGEREF _Toc437875530 \h </w:instrText>
      </w:r>
      <w:r w:rsidRPr="007151F0">
        <w:rPr>
          <w:noProof/>
          <w:sz w:val="18"/>
        </w:rPr>
      </w:r>
      <w:r w:rsidRPr="007151F0">
        <w:rPr>
          <w:noProof/>
          <w:sz w:val="18"/>
        </w:rPr>
        <w:fldChar w:fldCharType="separate"/>
      </w:r>
      <w:r w:rsidR="00863B88">
        <w:rPr>
          <w:noProof/>
          <w:sz w:val="18"/>
        </w:rPr>
        <w:t>54</w:t>
      </w:r>
      <w:r w:rsidRPr="007151F0">
        <w:rPr>
          <w:noProof/>
          <w:sz w:val="18"/>
        </w:rPr>
        <w:fldChar w:fldCharType="end"/>
      </w:r>
    </w:p>
    <w:p w:rsidR="00005409" w:rsidRPr="007151F0" w:rsidRDefault="00005409">
      <w:pPr>
        <w:pStyle w:val="TOC9"/>
        <w:rPr>
          <w:rFonts w:asciiTheme="minorHAnsi" w:eastAsiaTheme="minorEastAsia" w:hAnsiTheme="minorHAnsi" w:cstheme="minorBidi"/>
          <w:i w:val="0"/>
          <w:noProof/>
          <w:kern w:val="0"/>
          <w:sz w:val="22"/>
          <w:szCs w:val="22"/>
        </w:rPr>
      </w:pPr>
      <w:r w:rsidRPr="007151F0">
        <w:rPr>
          <w:noProof/>
        </w:rPr>
        <w:t>Family Law Rules</w:t>
      </w:r>
      <w:r w:rsidR="007151F0" w:rsidRPr="007151F0">
        <w:rPr>
          <w:noProof/>
        </w:rPr>
        <w:t> </w:t>
      </w:r>
      <w:r w:rsidRPr="007151F0">
        <w:rPr>
          <w:noProof/>
        </w:rPr>
        <w:t>2004</w:t>
      </w:r>
      <w:r w:rsidRPr="007151F0">
        <w:rPr>
          <w:i w:val="0"/>
          <w:noProof/>
          <w:sz w:val="18"/>
        </w:rPr>
        <w:tab/>
      </w:r>
      <w:r w:rsidRPr="007151F0">
        <w:rPr>
          <w:i w:val="0"/>
          <w:noProof/>
          <w:sz w:val="18"/>
        </w:rPr>
        <w:fldChar w:fldCharType="begin"/>
      </w:r>
      <w:r w:rsidRPr="007151F0">
        <w:rPr>
          <w:i w:val="0"/>
          <w:noProof/>
          <w:sz w:val="18"/>
        </w:rPr>
        <w:instrText xml:space="preserve"> PAGEREF _Toc437875531 \h </w:instrText>
      </w:r>
      <w:r w:rsidRPr="007151F0">
        <w:rPr>
          <w:i w:val="0"/>
          <w:noProof/>
          <w:sz w:val="18"/>
        </w:rPr>
      </w:r>
      <w:r w:rsidRPr="007151F0">
        <w:rPr>
          <w:i w:val="0"/>
          <w:noProof/>
          <w:sz w:val="18"/>
        </w:rPr>
        <w:fldChar w:fldCharType="separate"/>
      </w:r>
      <w:r w:rsidR="00863B88">
        <w:rPr>
          <w:i w:val="0"/>
          <w:noProof/>
          <w:sz w:val="18"/>
        </w:rPr>
        <w:t>54</w:t>
      </w:r>
      <w:r w:rsidRPr="007151F0">
        <w:rPr>
          <w:i w:val="0"/>
          <w:noProof/>
          <w:sz w:val="18"/>
        </w:rPr>
        <w:fldChar w:fldCharType="end"/>
      </w:r>
    </w:p>
    <w:p w:rsidR="00331985" w:rsidRPr="007151F0" w:rsidRDefault="00005409" w:rsidP="00331985">
      <w:r w:rsidRPr="007151F0">
        <w:fldChar w:fldCharType="end"/>
      </w:r>
    </w:p>
    <w:p w:rsidR="00331985" w:rsidRPr="007151F0" w:rsidRDefault="00331985" w:rsidP="00331985">
      <w:pPr>
        <w:sectPr w:rsidR="00331985" w:rsidRPr="007151F0" w:rsidSect="00D250AD">
          <w:headerReference w:type="even" r:id="rId15"/>
          <w:headerReference w:type="default" r:id="rId16"/>
          <w:footerReference w:type="even" r:id="rId17"/>
          <w:footerReference w:type="default" r:id="rId18"/>
          <w:headerReference w:type="first" r:id="rId19"/>
          <w:pgSz w:w="11907" w:h="16839"/>
          <w:pgMar w:top="2093" w:right="1797" w:bottom="1440" w:left="1797" w:header="720" w:footer="3295" w:gutter="0"/>
          <w:pgNumType w:fmt="lowerRoman" w:start="1"/>
          <w:cols w:space="708"/>
          <w:docGrid w:linePitch="360"/>
        </w:sectPr>
      </w:pPr>
    </w:p>
    <w:p w:rsidR="00331985" w:rsidRPr="007151F0" w:rsidRDefault="00331985" w:rsidP="00331985">
      <w:pPr>
        <w:pStyle w:val="ActHead5"/>
      </w:pPr>
      <w:bookmarkStart w:id="4" w:name="_Toc437875442"/>
      <w:r w:rsidRPr="007151F0">
        <w:rPr>
          <w:rStyle w:val="CharSectno"/>
        </w:rPr>
        <w:lastRenderedPageBreak/>
        <w:t>1</w:t>
      </w:r>
      <w:r w:rsidRPr="007151F0">
        <w:t xml:space="preserve">  Name</w:t>
      </w:r>
      <w:bookmarkEnd w:id="4"/>
    </w:p>
    <w:p w:rsidR="00331985" w:rsidRPr="007151F0" w:rsidRDefault="00331985" w:rsidP="00331985">
      <w:pPr>
        <w:pStyle w:val="subsection"/>
      </w:pPr>
      <w:r w:rsidRPr="007151F0">
        <w:tab/>
      </w:r>
      <w:r w:rsidRPr="007151F0">
        <w:tab/>
        <w:t xml:space="preserve">These are the </w:t>
      </w:r>
      <w:bookmarkStart w:id="5" w:name="BKCheck15B_4"/>
      <w:bookmarkEnd w:id="5"/>
      <w:r w:rsidRPr="007151F0">
        <w:rPr>
          <w:i/>
        </w:rPr>
        <w:fldChar w:fldCharType="begin"/>
      </w:r>
      <w:r w:rsidRPr="007151F0">
        <w:rPr>
          <w:i/>
        </w:rPr>
        <w:instrText xml:space="preserve"> STYLEREF  ShortT </w:instrText>
      </w:r>
      <w:r w:rsidRPr="007151F0">
        <w:rPr>
          <w:i/>
        </w:rPr>
        <w:fldChar w:fldCharType="separate"/>
      </w:r>
      <w:r w:rsidR="00863B88">
        <w:rPr>
          <w:i/>
          <w:noProof/>
        </w:rPr>
        <w:t>Family Law Amendment (Arbitration and Other Measures) Rules 2015</w:t>
      </w:r>
      <w:r w:rsidRPr="007151F0">
        <w:rPr>
          <w:i/>
        </w:rPr>
        <w:fldChar w:fldCharType="end"/>
      </w:r>
      <w:r w:rsidRPr="007151F0">
        <w:t>.</w:t>
      </w:r>
    </w:p>
    <w:p w:rsidR="00331985" w:rsidRPr="007151F0" w:rsidRDefault="00331985" w:rsidP="00331985">
      <w:pPr>
        <w:pStyle w:val="ActHead5"/>
      </w:pPr>
      <w:bookmarkStart w:id="6" w:name="_Toc437875443"/>
      <w:r w:rsidRPr="007151F0">
        <w:rPr>
          <w:rStyle w:val="CharSectno"/>
        </w:rPr>
        <w:t>2</w:t>
      </w:r>
      <w:r w:rsidRPr="007151F0">
        <w:t xml:space="preserve">  Commencement</w:t>
      </w:r>
      <w:bookmarkEnd w:id="6"/>
    </w:p>
    <w:p w:rsidR="00331985" w:rsidRPr="007151F0" w:rsidRDefault="00331985" w:rsidP="00331985">
      <w:pPr>
        <w:pStyle w:val="subsection"/>
      </w:pPr>
      <w:r w:rsidRPr="007151F0">
        <w:tab/>
        <w:t>(1)</w:t>
      </w:r>
      <w:r w:rsidRPr="007151F0">
        <w:tab/>
        <w:t>Each provision of these Rules specified in column 1 of the table commences, or is taken to have commenced, in accordance with column 2 of the table. Any other statement in column 2 has effect according to its terms.</w:t>
      </w:r>
    </w:p>
    <w:p w:rsidR="00331985" w:rsidRPr="007151F0" w:rsidRDefault="00331985" w:rsidP="00331985">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1746"/>
        <w:gridCol w:w="3931"/>
        <w:gridCol w:w="1624"/>
      </w:tblGrid>
      <w:tr w:rsidR="00331985" w:rsidRPr="007151F0" w:rsidTr="00176856">
        <w:trPr>
          <w:tblHeader/>
        </w:trPr>
        <w:tc>
          <w:tcPr>
            <w:tcW w:w="5000" w:type="pct"/>
            <w:gridSpan w:val="3"/>
            <w:tcBorders>
              <w:top w:val="single" w:sz="12" w:space="0" w:color="auto"/>
              <w:bottom w:val="single" w:sz="2" w:space="0" w:color="auto"/>
            </w:tcBorders>
            <w:shd w:val="clear" w:color="auto" w:fill="auto"/>
            <w:hideMark/>
          </w:tcPr>
          <w:p w:rsidR="00331985" w:rsidRPr="007151F0" w:rsidRDefault="00331985" w:rsidP="00306811">
            <w:pPr>
              <w:pStyle w:val="TableHeading"/>
            </w:pPr>
            <w:r w:rsidRPr="007151F0">
              <w:t>Commencement information</w:t>
            </w:r>
          </w:p>
        </w:tc>
      </w:tr>
      <w:tr w:rsidR="00331985" w:rsidRPr="007151F0" w:rsidTr="00176856">
        <w:trPr>
          <w:tblHeader/>
        </w:trPr>
        <w:tc>
          <w:tcPr>
            <w:tcW w:w="1196" w:type="pct"/>
            <w:tcBorders>
              <w:top w:val="single" w:sz="2" w:space="0" w:color="auto"/>
              <w:bottom w:val="single" w:sz="2" w:space="0" w:color="auto"/>
            </w:tcBorders>
            <w:shd w:val="clear" w:color="auto" w:fill="auto"/>
            <w:hideMark/>
          </w:tcPr>
          <w:p w:rsidR="00331985" w:rsidRPr="007151F0" w:rsidRDefault="00331985" w:rsidP="00306811">
            <w:pPr>
              <w:pStyle w:val="TableHeading"/>
            </w:pPr>
            <w:r w:rsidRPr="007151F0">
              <w:t>Column 1</w:t>
            </w:r>
          </w:p>
        </w:tc>
        <w:tc>
          <w:tcPr>
            <w:tcW w:w="2692" w:type="pct"/>
            <w:tcBorders>
              <w:top w:val="single" w:sz="2" w:space="0" w:color="auto"/>
              <w:bottom w:val="single" w:sz="2" w:space="0" w:color="auto"/>
            </w:tcBorders>
            <w:shd w:val="clear" w:color="auto" w:fill="auto"/>
            <w:hideMark/>
          </w:tcPr>
          <w:p w:rsidR="00331985" w:rsidRPr="007151F0" w:rsidRDefault="00331985" w:rsidP="00306811">
            <w:pPr>
              <w:pStyle w:val="TableHeading"/>
            </w:pPr>
            <w:r w:rsidRPr="007151F0">
              <w:t>Column 2</w:t>
            </w:r>
          </w:p>
        </w:tc>
        <w:tc>
          <w:tcPr>
            <w:tcW w:w="1112" w:type="pct"/>
            <w:tcBorders>
              <w:top w:val="single" w:sz="2" w:space="0" w:color="auto"/>
              <w:bottom w:val="single" w:sz="2" w:space="0" w:color="auto"/>
            </w:tcBorders>
            <w:shd w:val="clear" w:color="auto" w:fill="auto"/>
            <w:hideMark/>
          </w:tcPr>
          <w:p w:rsidR="00331985" w:rsidRPr="007151F0" w:rsidRDefault="00331985" w:rsidP="00306811">
            <w:pPr>
              <w:pStyle w:val="TableHeading"/>
            </w:pPr>
            <w:r w:rsidRPr="007151F0">
              <w:t>Column 3</w:t>
            </w:r>
          </w:p>
        </w:tc>
      </w:tr>
      <w:tr w:rsidR="00331985" w:rsidRPr="007151F0" w:rsidTr="00176856">
        <w:trPr>
          <w:tblHeader/>
        </w:trPr>
        <w:tc>
          <w:tcPr>
            <w:tcW w:w="1196" w:type="pct"/>
            <w:tcBorders>
              <w:top w:val="single" w:sz="2" w:space="0" w:color="auto"/>
              <w:bottom w:val="single" w:sz="12" w:space="0" w:color="auto"/>
            </w:tcBorders>
            <w:shd w:val="clear" w:color="auto" w:fill="auto"/>
            <w:hideMark/>
          </w:tcPr>
          <w:p w:rsidR="00331985" w:rsidRPr="007151F0" w:rsidRDefault="00331985" w:rsidP="00306811">
            <w:pPr>
              <w:pStyle w:val="TableHeading"/>
            </w:pPr>
            <w:r w:rsidRPr="007151F0">
              <w:t>Provisions</w:t>
            </w:r>
          </w:p>
        </w:tc>
        <w:tc>
          <w:tcPr>
            <w:tcW w:w="2692" w:type="pct"/>
            <w:tcBorders>
              <w:top w:val="single" w:sz="2" w:space="0" w:color="auto"/>
              <w:bottom w:val="single" w:sz="12" w:space="0" w:color="auto"/>
            </w:tcBorders>
            <w:shd w:val="clear" w:color="auto" w:fill="auto"/>
            <w:hideMark/>
          </w:tcPr>
          <w:p w:rsidR="00331985" w:rsidRPr="007151F0" w:rsidRDefault="00331985" w:rsidP="00306811">
            <w:pPr>
              <w:pStyle w:val="TableHeading"/>
            </w:pPr>
            <w:r w:rsidRPr="007151F0">
              <w:t>Commencement</w:t>
            </w:r>
          </w:p>
        </w:tc>
        <w:tc>
          <w:tcPr>
            <w:tcW w:w="1112" w:type="pct"/>
            <w:tcBorders>
              <w:top w:val="single" w:sz="2" w:space="0" w:color="auto"/>
              <w:bottom w:val="single" w:sz="12" w:space="0" w:color="auto"/>
            </w:tcBorders>
            <w:shd w:val="clear" w:color="auto" w:fill="auto"/>
            <w:hideMark/>
          </w:tcPr>
          <w:p w:rsidR="00331985" w:rsidRPr="007151F0" w:rsidRDefault="00331985" w:rsidP="00306811">
            <w:pPr>
              <w:pStyle w:val="TableHeading"/>
            </w:pPr>
            <w:r w:rsidRPr="007151F0">
              <w:t>Date/Details</w:t>
            </w:r>
          </w:p>
        </w:tc>
      </w:tr>
      <w:tr w:rsidR="00176856" w:rsidRPr="007151F0" w:rsidTr="00176856">
        <w:tc>
          <w:tcPr>
            <w:tcW w:w="1196" w:type="pct"/>
            <w:tcBorders>
              <w:top w:val="single" w:sz="12" w:space="0" w:color="auto"/>
            </w:tcBorders>
            <w:shd w:val="clear" w:color="auto" w:fill="auto"/>
          </w:tcPr>
          <w:p w:rsidR="00176856" w:rsidRPr="007151F0" w:rsidRDefault="00176856" w:rsidP="00176856">
            <w:pPr>
              <w:pStyle w:val="Tabletext"/>
            </w:pPr>
            <w:r w:rsidRPr="007151F0">
              <w:t>1.  Rules</w:t>
            </w:r>
            <w:r w:rsidR="007151F0" w:rsidRPr="007151F0">
              <w:t> </w:t>
            </w:r>
            <w:r w:rsidRPr="007151F0">
              <w:t>1 to 4 and anything in these Rules not elsewhere covered by this table</w:t>
            </w:r>
          </w:p>
        </w:tc>
        <w:tc>
          <w:tcPr>
            <w:tcW w:w="2692" w:type="pct"/>
            <w:tcBorders>
              <w:top w:val="single" w:sz="12" w:space="0" w:color="auto"/>
            </w:tcBorders>
            <w:shd w:val="clear" w:color="auto" w:fill="auto"/>
          </w:tcPr>
          <w:p w:rsidR="00176856" w:rsidRPr="007151F0" w:rsidRDefault="00176856" w:rsidP="00306811">
            <w:pPr>
              <w:pStyle w:val="Tabletext"/>
            </w:pPr>
            <w:r w:rsidRPr="007151F0">
              <w:t>The day after these Rules are registered.</w:t>
            </w:r>
          </w:p>
        </w:tc>
        <w:tc>
          <w:tcPr>
            <w:tcW w:w="1112" w:type="pct"/>
            <w:tcBorders>
              <w:top w:val="single" w:sz="12" w:space="0" w:color="auto"/>
            </w:tcBorders>
            <w:shd w:val="clear" w:color="auto" w:fill="auto"/>
          </w:tcPr>
          <w:p w:rsidR="00176856" w:rsidRPr="007151F0" w:rsidRDefault="00176856" w:rsidP="00306811">
            <w:pPr>
              <w:pStyle w:val="Tabletext"/>
            </w:pPr>
          </w:p>
        </w:tc>
      </w:tr>
      <w:tr w:rsidR="00331985" w:rsidRPr="007151F0" w:rsidTr="00176856">
        <w:tc>
          <w:tcPr>
            <w:tcW w:w="1196" w:type="pct"/>
            <w:shd w:val="clear" w:color="auto" w:fill="auto"/>
          </w:tcPr>
          <w:p w:rsidR="00331985" w:rsidRPr="007151F0" w:rsidRDefault="00176856" w:rsidP="00306811">
            <w:pPr>
              <w:pStyle w:val="Tabletext"/>
            </w:pPr>
            <w:r w:rsidRPr="007151F0">
              <w:t>2</w:t>
            </w:r>
            <w:r w:rsidR="00331985" w:rsidRPr="007151F0">
              <w:t>.  Schedule</w:t>
            </w:r>
            <w:r w:rsidR="007151F0" w:rsidRPr="007151F0">
              <w:t> </w:t>
            </w:r>
            <w:r w:rsidR="00331985" w:rsidRPr="007151F0">
              <w:t>1</w:t>
            </w:r>
          </w:p>
        </w:tc>
        <w:tc>
          <w:tcPr>
            <w:tcW w:w="2692" w:type="pct"/>
            <w:shd w:val="clear" w:color="auto" w:fill="auto"/>
          </w:tcPr>
          <w:p w:rsidR="00331985" w:rsidRPr="007151F0" w:rsidRDefault="00331985" w:rsidP="00306811">
            <w:pPr>
              <w:pStyle w:val="Tabletext"/>
            </w:pPr>
            <w:r w:rsidRPr="007151F0">
              <w:t>1</w:t>
            </w:r>
            <w:r w:rsidR="007151F0" w:rsidRPr="007151F0">
              <w:t> </w:t>
            </w:r>
            <w:r w:rsidRPr="007151F0">
              <w:t xml:space="preserve">April </w:t>
            </w:r>
            <w:bookmarkStart w:id="7" w:name="opcRefBookmark"/>
            <w:r w:rsidRPr="007151F0">
              <w:t>2</w:t>
            </w:r>
            <w:bookmarkEnd w:id="7"/>
            <w:r w:rsidRPr="007151F0">
              <w:t>016.</w:t>
            </w:r>
          </w:p>
        </w:tc>
        <w:tc>
          <w:tcPr>
            <w:tcW w:w="1112" w:type="pct"/>
            <w:shd w:val="clear" w:color="auto" w:fill="auto"/>
          </w:tcPr>
          <w:p w:rsidR="00331985" w:rsidRPr="007151F0" w:rsidRDefault="00331985" w:rsidP="00306811">
            <w:pPr>
              <w:pStyle w:val="Tabletext"/>
            </w:pPr>
            <w:r w:rsidRPr="007151F0">
              <w:t>1</w:t>
            </w:r>
            <w:r w:rsidR="007151F0" w:rsidRPr="007151F0">
              <w:t> </w:t>
            </w:r>
            <w:r w:rsidRPr="007151F0">
              <w:t>April 2016</w:t>
            </w:r>
          </w:p>
        </w:tc>
      </w:tr>
      <w:tr w:rsidR="00331985" w:rsidRPr="007151F0" w:rsidTr="00176856">
        <w:tc>
          <w:tcPr>
            <w:tcW w:w="1196" w:type="pct"/>
            <w:shd w:val="clear" w:color="auto" w:fill="auto"/>
          </w:tcPr>
          <w:p w:rsidR="00331985" w:rsidRPr="007151F0" w:rsidRDefault="00176856" w:rsidP="00306811">
            <w:pPr>
              <w:pStyle w:val="Tabletext"/>
            </w:pPr>
            <w:r w:rsidRPr="007151F0">
              <w:t>3</w:t>
            </w:r>
            <w:r w:rsidR="00331985" w:rsidRPr="007151F0">
              <w:t>.  Schedules</w:t>
            </w:r>
            <w:r w:rsidR="007151F0" w:rsidRPr="007151F0">
              <w:t> </w:t>
            </w:r>
            <w:r w:rsidR="00331985" w:rsidRPr="007151F0">
              <w:t>2 to 5</w:t>
            </w:r>
          </w:p>
        </w:tc>
        <w:tc>
          <w:tcPr>
            <w:tcW w:w="2692" w:type="pct"/>
            <w:shd w:val="clear" w:color="auto" w:fill="auto"/>
          </w:tcPr>
          <w:p w:rsidR="00331985" w:rsidRPr="007151F0" w:rsidRDefault="00331985" w:rsidP="00306811">
            <w:pPr>
              <w:pStyle w:val="Tabletext"/>
            </w:pPr>
            <w:r w:rsidRPr="007151F0">
              <w:t>1</w:t>
            </w:r>
            <w:r w:rsidR="007151F0" w:rsidRPr="007151F0">
              <w:t> </w:t>
            </w:r>
            <w:r w:rsidRPr="007151F0">
              <w:t>January 2016.</w:t>
            </w:r>
          </w:p>
        </w:tc>
        <w:tc>
          <w:tcPr>
            <w:tcW w:w="1112" w:type="pct"/>
            <w:shd w:val="clear" w:color="auto" w:fill="auto"/>
          </w:tcPr>
          <w:p w:rsidR="00331985" w:rsidRPr="007151F0" w:rsidRDefault="00331985" w:rsidP="00306811">
            <w:pPr>
              <w:pStyle w:val="Tabletext"/>
            </w:pPr>
            <w:r w:rsidRPr="007151F0">
              <w:t>1</w:t>
            </w:r>
            <w:r w:rsidR="007151F0" w:rsidRPr="007151F0">
              <w:t> </w:t>
            </w:r>
            <w:r w:rsidRPr="007151F0">
              <w:t>January 2016</w:t>
            </w:r>
          </w:p>
        </w:tc>
      </w:tr>
      <w:tr w:rsidR="00331985" w:rsidRPr="007151F0" w:rsidTr="00176856">
        <w:tc>
          <w:tcPr>
            <w:tcW w:w="1196" w:type="pct"/>
            <w:tcBorders>
              <w:bottom w:val="single" w:sz="4" w:space="0" w:color="auto"/>
            </w:tcBorders>
            <w:shd w:val="clear" w:color="auto" w:fill="auto"/>
          </w:tcPr>
          <w:p w:rsidR="00331985" w:rsidRPr="007151F0" w:rsidRDefault="00176856" w:rsidP="00306811">
            <w:pPr>
              <w:pStyle w:val="Tabletext"/>
            </w:pPr>
            <w:r w:rsidRPr="007151F0">
              <w:t>4</w:t>
            </w:r>
            <w:r w:rsidR="00331985" w:rsidRPr="007151F0">
              <w:t>.  Schedule</w:t>
            </w:r>
            <w:r w:rsidR="007151F0" w:rsidRPr="007151F0">
              <w:t> </w:t>
            </w:r>
            <w:r w:rsidR="00331985" w:rsidRPr="007151F0">
              <w:t>6, Part</w:t>
            </w:r>
            <w:r w:rsidR="007151F0" w:rsidRPr="007151F0">
              <w:t> </w:t>
            </w:r>
            <w:r w:rsidR="00331985" w:rsidRPr="007151F0">
              <w:t>1</w:t>
            </w:r>
          </w:p>
        </w:tc>
        <w:tc>
          <w:tcPr>
            <w:tcW w:w="2692" w:type="pct"/>
            <w:tcBorders>
              <w:bottom w:val="single" w:sz="4" w:space="0" w:color="auto"/>
            </w:tcBorders>
            <w:shd w:val="clear" w:color="auto" w:fill="auto"/>
          </w:tcPr>
          <w:p w:rsidR="00331985" w:rsidRPr="007151F0" w:rsidRDefault="00331985" w:rsidP="00306811">
            <w:pPr>
              <w:pStyle w:val="Tabletext"/>
            </w:pPr>
            <w:r w:rsidRPr="007151F0">
              <w:t>1</w:t>
            </w:r>
            <w:r w:rsidR="007151F0" w:rsidRPr="007151F0">
              <w:t> </w:t>
            </w:r>
            <w:r w:rsidRPr="007151F0">
              <w:t>January 2016.</w:t>
            </w:r>
          </w:p>
        </w:tc>
        <w:tc>
          <w:tcPr>
            <w:tcW w:w="1112" w:type="pct"/>
            <w:tcBorders>
              <w:bottom w:val="single" w:sz="4" w:space="0" w:color="auto"/>
            </w:tcBorders>
            <w:shd w:val="clear" w:color="auto" w:fill="auto"/>
          </w:tcPr>
          <w:p w:rsidR="00331985" w:rsidRPr="007151F0" w:rsidRDefault="00331985" w:rsidP="00306811">
            <w:pPr>
              <w:pStyle w:val="Tabletext"/>
            </w:pPr>
            <w:r w:rsidRPr="007151F0">
              <w:t>1</w:t>
            </w:r>
            <w:r w:rsidR="007151F0" w:rsidRPr="007151F0">
              <w:t> </w:t>
            </w:r>
            <w:r w:rsidRPr="007151F0">
              <w:t>January 2016</w:t>
            </w:r>
          </w:p>
        </w:tc>
      </w:tr>
      <w:tr w:rsidR="00331985" w:rsidRPr="007151F0" w:rsidTr="00176856">
        <w:tc>
          <w:tcPr>
            <w:tcW w:w="1196" w:type="pct"/>
            <w:tcBorders>
              <w:bottom w:val="single" w:sz="12" w:space="0" w:color="auto"/>
            </w:tcBorders>
            <w:shd w:val="clear" w:color="auto" w:fill="auto"/>
          </w:tcPr>
          <w:p w:rsidR="00331985" w:rsidRPr="007151F0" w:rsidRDefault="00176856" w:rsidP="00306811">
            <w:pPr>
              <w:pStyle w:val="Tabletext"/>
            </w:pPr>
            <w:r w:rsidRPr="007151F0">
              <w:t>5</w:t>
            </w:r>
            <w:r w:rsidR="00331985" w:rsidRPr="007151F0">
              <w:t>.  Schedule</w:t>
            </w:r>
            <w:r w:rsidR="007151F0" w:rsidRPr="007151F0">
              <w:t> </w:t>
            </w:r>
            <w:r w:rsidR="00331985" w:rsidRPr="007151F0">
              <w:t>6, Part</w:t>
            </w:r>
            <w:r w:rsidR="007151F0" w:rsidRPr="007151F0">
              <w:t> </w:t>
            </w:r>
            <w:r w:rsidR="00331985" w:rsidRPr="007151F0">
              <w:t>2</w:t>
            </w:r>
          </w:p>
        </w:tc>
        <w:tc>
          <w:tcPr>
            <w:tcW w:w="2692" w:type="pct"/>
            <w:tcBorders>
              <w:bottom w:val="single" w:sz="12" w:space="0" w:color="auto"/>
            </w:tcBorders>
            <w:shd w:val="clear" w:color="auto" w:fill="auto"/>
          </w:tcPr>
          <w:p w:rsidR="00331985" w:rsidRPr="007151F0" w:rsidRDefault="00331985" w:rsidP="00306811">
            <w:pPr>
              <w:pStyle w:val="Tabletext"/>
            </w:pPr>
            <w:r w:rsidRPr="007151F0">
              <w:t>1</w:t>
            </w:r>
            <w:r w:rsidR="007151F0" w:rsidRPr="007151F0">
              <w:t> </w:t>
            </w:r>
            <w:r w:rsidRPr="007151F0">
              <w:t>April 2016.</w:t>
            </w:r>
          </w:p>
        </w:tc>
        <w:tc>
          <w:tcPr>
            <w:tcW w:w="1112" w:type="pct"/>
            <w:tcBorders>
              <w:bottom w:val="single" w:sz="12" w:space="0" w:color="auto"/>
            </w:tcBorders>
            <w:shd w:val="clear" w:color="auto" w:fill="auto"/>
          </w:tcPr>
          <w:p w:rsidR="00331985" w:rsidRPr="007151F0" w:rsidRDefault="00331985" w:rsidP="00306811">
            <w:pPr>
              <w:pStyle w:val="Tabletext"/>
            </w:pPr>
            <w:r w:rsidRPr="007151F0">
              <w:t>1</w:t>
            </w:r>
            <w:r w:rsidR="007151F0" w:rsidRPr="007151F0">
              <w:t> </w:t>
            </w:r>
            <w:r w:rsidRPr="007151F0">
              <w:t>April 2016</w:t>
            </w:r>
          </w:p>
        </w:tc>
      </w:tr>
    </w:tbl>
    <w:p w:rsidR="00331985" w:rsidRPr="007151F0" w:rsidRDefault="00331985" w:rsidP="00331985">
      <w:pPr>
        <w:pStyle w:val="notetext"/>
      </w:pPr>
      <w:r w:rsidRPr="007151F0">
        <w:rPr>
          <w:snapToGrid w:val="0"/>
          <w:lang w:eastAsia="en-US"/>
        </w:rPr>
        <w:t>Note:</w:t>
      </w:r>
      <w:r w:rsidRPr="007151F0">
        <w:rPr>
          <w:snapToGrid w:val="0"/>
          <w:lang w:eastAsia="en-US"/>
        </w:rPr>
        <w:tab/>
        <w:t>This table relates only to the provisions of these Rules as originally made. It will not be amended to deal with any later amendments of these Rules.</w:t>
      </w:r>
    </w:p>
    <w:p w:rsidR="00331985" w:rsidRPr="007151F0" w:rsidRDefault="00331985" w:rsidP="00331985">
      <w:pPr>
        <w:pStyle w:val="subsection"/>
      </w:pPr>
      <w:r w:rsidRPr="007151F0">
        <w:tab/>
        <w:t>(2)</w:t>
      </w:r>
      <w:r w:rsidRPr="007151F0">
        <w:tab/>
        <w:t>Any information in column 3 of the table is not part of these Rules. Information may be inserted in this column, or information in it may be edited, in any published version of these Rules.</w:t>
      </w:r>
    </w:p>
    <w:p w:rsidR="00331985" w:rsidRPr="007151F0" w:rsidRDefault="00331985" w:rsidP="00331985">
      <w:pPr>
        <w:pStyle w:val="ActHead5"/>
      </w:pPr>
      <w:bookmarkStart w:id="8" w:name="_Toc437875444"/>
      <w:r w:rsidRPr="007151F0">
        <w:rPr>
          <w:rStyle w:val="CharSectno"/>
        </w:rPr>
        <w:t>3</w:t>
      </w:r>
      <w:r w:rsidRPr="007151F0">
        <w:t xml:space="preserve">  Authority</w:t>
      </w:r>
      <w:bookmarkEnd w:id="8"/>
    </w:p>
    <w:p w:rsidR="00331985" w:rsidRPr="007151F0" w:rsidRDefault="00331985" w:rsidP="00331985">
      <w:pPr>
        <w:pStyle w:val="subsection"/>
      </w:pPr>
      <w:r w:rsidRPr="007151F0">
        <w:tab/>
      </w:r>
      <w:r w:rsidRPr="007151F0">
        <w:tab/>
        <w:t xml:space="preserve">These Rules are made under the </w:t>
      </w:r>
      <w:r w:rsidRPr="007151F0">
        <w:rPr>
          <w:i/>
        </w:rPr>
        <w:t>Family Law Act 1975.</w:t>
      </w:r>
    </w:p>
    <w:p w:rsidR="00331985" w:rsidRPr="007151F0" w:rsidRDefault="00331985" w:rsidP="00331985">
      <w:pPr>
        <w:pStyle w:val="ActHead5"/>
      </w:pPr>
      <w:bookmarkStart w:id="9" w:name="_Toc437875445"/>
      <w:r w:rsidRPr="007151F0">
        <w:rPr>
          <w:rStyle w:val="CharSectno"/>
        </w:rPr>
        <w:lastRenderedPageBreak/>
        <w:t>4</w:t>
      </w:r>
      <w:r w:rsidRPr="007151F0">
        <w:t xml:space="preserve">  Schedules</w:t>
      </w:r>
      <w:bookmarkEnd w:id="9"/>
    </w:p>
    <w:p w:rsidR="00331985" w:rsidRPr="007151F0" w:rsidRDefault="00331985" w:rsidP="00331985">
      <w:pPr>
        <w:pStyle w:val="subsection"/>
      </w:pPr>
      <w:r w:rsidRPr="007151F0">
        <w:tab/>
      </w:r>
      <w:r w:rsidRPr="007151F0">
        <w:tab/>
        <w:t>Each instrument that is specified in a Schedule to these Rules is amended or repealed as set out in the applicable items in the Schedule concerned, and any other item in a Schedule to these Rules has effect according to its terms.</w:t>
      </w:r>
    </w:p>
    <w:p w:rsidR="00331985" w:rsidRPr="007151F0" w:rsidRDefault="00331985" w:rsidP="00331985">
      <w:pPr>
        <w:pStyle w:val="ActHead6"/>
        <w:pageBreakBefore/>
      </w:pPr>
      <w:bookmarkStart w:id="10" w:name="_Toc437875446"/>
      <w:bookmarkStart w:id="11" w:name="opcAmSched"/>
      <w:r w:rsidRPr="007151F0">
        <w:rPr>
          <w:rStyle w:val="CharAmSchNo"/>
        </w:rPr>
        <w:lastRenderedPageBreak/>
        <w:t>Schedule</w:t>
      </w:r>
      <w:r w:rsidR="007151F0" w:rsidRPr="007151F0">
        <w:rPr>
          <w:rStyle w:val="CharAmSchNo"/>
        </w:rPr>
        <w:t> </w:t>
      </w:r>
      <w:r w:rsidRPr="007151F0">
        <w:rPr>
          <w:rStyle w:val="CharAmSchNo"/>
        </w:rPr>
        <w:t>1</w:t>
      </w:r>
      <w:r w:rsidRPr="007151F0">
        <w:t>—</w:t>
      </w:r>
      <w:r w:rsidRPr="007151F0">
        <w:rPr>
          <w:rStyle w:val="CharAmSchText"/>
        </w:rPr>
        <w:t>Amendments relating to arbitration</w:t>
      </w:r>
      <w:bookmarkEnd w:id="10"/>
    </w:p>
    <w:p w:rsidR="00331985" w:rsidRPr="007151F0" w:rsidRDefault="00331985" w:rsidP="00331985">
      <w:pPr>
        <w:pStyle w:val="ActHead7"/>
      </w:pPr>
      <w:bookmarkStart w:id="12" w:name="_Toc437875447"/>
      <w:bookmarkEnd w:id="11"/>
      <w:r w:rsidRPr="007151F0">
        <w:rPr>
          <w:rStyle w:val="CharAmPartNo"/>
        </w:rPr>
        <w:t>Part</w:t>
      </w:r>
      <w:r w:rsidR="007151F0" w:rsidRPr="007151F0">
        <w:rPr>
          <w:rStyle w:val="CharAmPartNo"/>
        </w:rPr>
        <w:t> </w:t>
      </w:r>
      <w:r w:rsidRPr="007151F0">
        <w:rPr>
          <w:rStyle w:val="CharAmPartNo"/>
        </w:rPr>
        <w:t>1</w:t>
      </w:r>
      <w:r w:rsidRPr="007151F0">
        <w:t>—</w:t>
      </w:r>
      <w:r w:rsidRPr="007151F0">
        <w:rPr>
          <w:rStyle w:val="CharAmPartText"/>
        </w:rPr>
        <w:t>Main amendments</w:t>
      </w:r>
      <w:bookmarkEnd w:id="12"/>
    </w:p>
    <w:p w:rsidR="00331985" w:rsidRPr="007151F0" w:rsidRDefault="00331985" w:rsidP="00331985">
      <w:pPr>
        <w:pStyle w:val="ActHead9"/>
      </w:pPr>
      <w:bookmarkStart w:id="13" w:name="_Toc437875448"/>
      <w:r w:rsidRPr="007151F0">
        <w:t>Family Law Rules</w:t>
      </w:r>
      <w:r w:rsidR="007151F0" w:rsidRPr="007151F0">
        <w:t> </w:t>
      </w:r>
      <w:r w:rsidRPr="007151F0">
        <w:t>2004</w:t>
      </w:r>
      <w:bookmarkEnd w:id="13"/>
    </w:p>
    <w:p w:rsidR="00331985" w:rsidRPr="007151F0" w:rsidRDefault="00331985" w:rsidP="00331985">
      <w:pPr>
        <w:pStyle w:val="ItemHead"/>
      </w:pPr>
      <w:r w:rsidRPr="007151F0">
        <w:t>1  After Chapter</w:t>
      </w:r>
      <w:r w:rsidR="007151F0" w:rsidRPr="007151F0">
        <w:t> </w:t>
      </w:r>
      <w:r w:rsidRPr="007151F0">
        <w:t>26A</w:t>
      </w:r>
    </w:p>
    <w:p w:rsidR="00331985" w:rsidRPr="007151F0" w:rsidRDefault="00331985" w:rsidP="00331985">
      <w:pPr>
        <w:pStyle w:val="Item"/>
      </w:pPr>
      <w:r w:rsidRPr="007151F0">
        <w:t>Insert:</w:t>
      </w:r>
    </w:p>
    <w:p w:rsidR="00331985" w:rsidRPr="007151F0" w:rsidRDefault="00331985" w:rsidP="00331985">
      <w:pPr>
        <w:pStyle w:val="ActHead1"/>
      </w:pPr>
      <w:bookmarkStart w:id="14" w:name="_Toc437875449"/>
      <w:r w:rsidRPr="007151F0">
        <w:rPr>
          <w:rStyle w:val="CharChapNo"/>
        </w:rPr>
        <w:t>Chapter</w:t>
      </w:r>
      <w:r w:rsidR="007151F0" w:rsidRPr="007151F0">
        <w:rPr>
          <w:rStyle w:val="CharChapNo"/>
        </w:rPr>
        <w:t> </w:t>
      </w:r>
      <w:r w:rsidRPr="007151F0">
        <w:rPr>
          <w:rStyle w:val="CharChapNo"/>
        </w:rPr>
        <w:t>26B</w:t>
      </w:r>
      <w:r w:rsidRPr="007151F0">
        <w:t>—</w:t>
      </w:r>
      <w:r w:rsidRPr="007151F0">
        <w:rPr>
          <w:rStyle w:val="CharChapText"/>
        </w:rPr>
        <w:t>Arbitration</w:t>
      </w:r>
      <w:bookmarkEnd w:id="14"/>
    </w:p>
    <w:p w:rsidR="00331985" w:rsidRPr="007151F0" w:rsidRDefault="00331985" w:rsidP="00331985">
      <w:pPr>
        <w:pStyle w:val="SOText"/>
        <w:rPr>
          <w:i/>
        </w:rPr>
      </w:pPr>
      <w:r w:rsidRPr="007151F0">
        <w:rPr>
          <w:i/>
        </w:rPr>
        <w:t>Summary of Chapter</w:t>
      </w:r>
      <w:r w:rsidR="007151F0" w:rsidRPr="007151F0">
        <w:rPr>
          <w:i/>
        </w:rPr>
        <w:t> </w:t>
      </w:r>
      <w:r w:rsidRPr="007151F0">
        <w:rPr>
          <w:i/>
        </w:rPr>
        <w:t>26B</w:t>
      </w:r>
    </w:p>
    <w:p w:rsidR="00331985" w:rsidRPr="007151F0" w:rsidRDefault="00331985" w:rsidP="00331985">
      <w:pPr>
        <w:pStyle w:val="SOText"/>
      </w:pPr>
      <w:r w:rsidRPr="007151F0">
        <w:t>Chapter</w:t>
      </w:r>
      <w:r w:rsidR="007151F0" w:rsidRPr="007151F0">
        <w:t> </w:t>
      </w:r>
      <w:r w:rsidRPr="007151F0">
        <w:t>26B sets out rules relating to arbitration. In particular, the Chapter contains rules about disclosure (Part</w:t>
      </w:r>
      <w:r w:rsidR="007151F0" w:rsidRPr="007151F0">
        <w:t> </w:t>
      </w:r>
      <w:r w:rsidRPr="007151F0">
        <w:t>26B.1) and subpoenas (Part</w:t>
      </w:r>
      <w:r w:rsidR="007151F0" w:rsidRPr="007151F0">
        <w:t> </w:t>
      </w:r>
      <w:r w:rsidRPr="007151F0">
        <w:t>26B.2) in arbitrations. See also Part</w:t>
      </w:r>
      <w:r w:rsidR="007151F0" w:rsidRPr="007151F0">
        <w:t> </w:t>
      </w:r>
      <w:r w:rsidRPr="007151F0">
        <w:t>5 of the Regulations for additional requirements relating to arbitration. Delegation of the Family Court’s powers in relation to arbitration is set out in Chapter</w:t>
      </w:r>
      <w:r w:rsidR="007151F0" w:rsidRPr="007151F0">
        <w:t> </w:t>
      </w:r>
      <w:r w:rsidRPr="007151F0">
        <w:t>18 of these Rules.</w:t>
      </w:r>
    </w:p>
    <w:p w:rsidR="00331985" w:rsidRPr="007151F0" w:rsidRDefault="00331985" w:rsidP="00331985">
      <w:pPr>
        <w:pStyle w:val="SOText"/>
        <w:rPr>
          <w:b/>
          <w:i/>
        </w:rPr>
      </w:pPr>
      <w:r w:rsidRPr="007151F0">
        <w:rPr>
          <w:b/>
          <w:i/>
        </w:rPr>
        <w:t>The rules in Chapter</w:t>
      </w:r>
      <w:r w:rsidR="007151F0" w:rsidRPr="007151F0">
        <w:rPr>
          <w:b/>
          <w:i/>
        </w:rPr>
        <w:t> </w:t>
      </w:r>
      <w:r w:rsidRPr="007151F0">
        <w:rPr>
          <w:b/>
          <w:i/>
        </w:rPr>
        <w:t>1 relating to the court’s general powers apply in all cases and override all other provisions in these Rules.</w:t>
      </w:r>
    </w:p>
    <w:p w:rsidR="00331985" w:rsidRPr="007151F0" w:rsidRDefault="00331985" w:rsidP="00331985">
      <w:pPr>
        <w:pStyle w:val="SOText"/>
        <w:rPr>
          <w:b/>
          <w:i/>
        </w:rPr>
      </w:pPr>
      <w:r w:rsidRPr="007151F0">
        <w:rPr>
          <w:b/>
          <w:i/>
        </w:rPr>
        <w:t>A word or expression used in this Chapter may be defined in the dictionary at the end of these Rules.</w:t>
      </w:r>
    </w:p>
    <w:p w:rsidR="00331985" w:rsidRPr="007151F0" w:rsidRDefault="00331985" w:rsidP="00331985">
      <w:pPr>
        <w:pStyle w:val="ActHead2"/>
      </w:pPr>
      <w:bookmarkStart w:id="15" w:name="_Toc437875450"/>
      <w:r w:rsidRPr="007151F0">
        <w:rPr>
          <w:rStyle w:val="CharPartNo"/>
        </w:rPr>
        <w:t>Part</w:t>
      </w:r>
      <w:r w:rsidR="007151F0" w:rsidRPr="007151F0">
        <w:rPr>
          <w:rStyle w:val="CharPartNo"/>
        </w:rPr>
        <w:t> </w:t>
      </w:r>
      <w:r w:rsidRPr="007151F0">
        <w:rPr>
          <w:rStyle w:val="CharPartNo"/>
        </w:rPr>
        <w:t>26B.1</w:t>
      </w:r>
      <w:r w:rsidRPr="007151F0">
        <w:t>—</w:t>
      </w:r>
      <w:r w:rsidRPr="007151F0">
        <w:rPr>
          <w:rStyle w:val="CharPartText"/>
        </w:rPr>
        <w:t>Disclosure relating to arbitration</w:t>
      </w:r>
      <w:bookmarkEnd w:id="15"/>
    </w:p>
    <w:p w:rsidR="00331985" w:rsidRPr="007151F0" w:rsidRDefault="00331985" w:rsidP="00331985">
      <w:pPr>
        <w:pStyle w:val="Header"/>
      </w:pPr>
      <w:r w:rsidRPr="007151F0">
        <w:rPr>
          <w:rStyle w:val="CharDivNo"/>
        </w:rPr>
        <w:t xml:space="preserve"> </w:t>
      </w:r>
      <w:r w:rsidRPr="007151F0">
        <w:rPr>
          <w:rStyle w:val="CharDivText"/>
        </w:rPr>
        <w:t xml:space="preserve"> </w:t>
      </w:r>
    </w:p>
    <w:p w:rsidR="00331985" w:rsidRPr="007151F0" w:rsidRDefault="00331985" w:rsidP="00331985">
      <w:pPr>
        <w:pStyle w:val="ActHead5"/>
      </w:pPr>
      <w:bookmarkStart w:id="16" w:name="_Toc437875451"/>
      <w:r w:rsidRPr="007151F0">
        <w:rPr>
          <w:rStyle w:val="CharSectno"/>
        </w:rPr>
        <w:t>26B.01</w:t>
      </w:r>
      <w:r w:rsidRPr="007151F0">
        <w:t xml:space="preserve">  General duty of disclosure</w:t>
      </w:r>
      <w:bookmarkEnd w:id="16"/>
    </w:p>
    <w:p w:rsidR="00331985" w:rsidRPr="007151F0" w:rsidRDefault="00331985" w:rsidP="00331985">
      <w:pPr>
        <w:pStyle w:val="subsection"/>
      </w:pPr>
      <w:r w:rsidRPr="007151F0">
        <w:tab/>
        <w:t>(1)</w:t>
      </w:r>
      <w:r w:rsidRPr="007151F0">
        <w:tab/>
        <w:t>Each party to an arbitration has a duty to the arbitrator and each other party to the arbitration to give full and frank disclosure of all information relevant to the arbitration, in a timely manner.</w:t>
      </w:r>
    </w:p>
    <w:p w:rsidR="00331985" w:rsidRPr="007151F0" w:rsidRDefault="00331985" w:rsidP="00331985">
      <w:pPr>
        <w:pStyle w:val="subsection"/>
      </w:pPr>
      <w:r w:rsidRPr="007151F0">
        <w:tab/>
        <w:t>(2)</w:t>
      </w:r>
      <w:r w:rsidRPr="007151F0">
        <w:tab/>
        <w:t>Without limiting subrule (1), a party to an arbitration must make full and frank disclosure of the party’s financial circumstances, including the following:</w:t>
      </w:r>
    </w:p>
    <w:p w:rsidR="00331985" w:rsidRPr="007151F0" w:rsidRDefault="00331985" w:rsidP="00331985">
      <w:pPr>
        <w:pStyle w:val="paragraph"/>
      </w:pPr>
      <w:r w:rsidRPr="007151F0">
        <w:lastRenderedPageBreak/>
        <w:tab/>
        <w:t>(a)</w:t>
      </w:r>
      <w:r w:rsidRPr="007151F0">
        <w:tab/>
        <w:t>the party’s earnings, including income that is paid or assigned to another party, person or legal entity;</w:t>
      </w:r>
    </w:p>
    <w:p w:rsidR="00331985" w:rsidRPr="007151F0" w:rsidRDefault="00331985" w:rsidP="00331985">
      <w:pPr>
        <w:pStyle w:val="paragraph"/>
      </w:pPr>
      <w:r w:rsidRPr="007151F0">
        <w:tab/>
        <w:t>(b)</w:t>
      </w:r>
      <w:r w:rsidRPr="007151F0">
        <w:tab/>
        <w:t>any vested or contingent interest in property;</w:t>
      </w:r>
    </w:p>
    <w:p w:rsidR="00331985" w:rsidRPr="007151F0" w:rsidRDefault="00331985" w:rsidP="00331985">
      <w:pPr>
        <w:pStyle w:val="paragraph"/>
      </w:pPr>
      <w:r w:rsidRPr="007151F0">
        <w:tab/>
        <w:t>(c)</w:t>
      </w:r>
      <w:r w:rsidRPr="007151F0">
        <w:tab/>
        <w:t>any vested or contingent interest in property owned by a legal entity that is fully or partially owned or controlled by a party;</w:t>
      </w:r>
    </w:p>
    <w:p w:rsidR="00331985" w:rsidRPr="007151F0" w:rsidRDefault="00331985" w:rsidP="00331985">
      <w:pPr>
        <w:pStyle w:val="paragraph"/>
      </w:pPr>
      <w:r w:rsidRPr="007151F0">
        <w:tab/>
        <w:t>(d)</w:t>
      </w:r>
      <w:r w:rsidRPr="007151F0">
        <w:tab/>
        <w:t>any income earned by a legal entity fully or partially owned or controlled by a party, including income that is paid or assigned to any other party, person or legal entity;</w:t>
      </w:r>
    </w:p>
    <w:p w:rsidR="00331985" w:rsidRPr="007151F0" w:rsidRDefault="00331985" w:rsidP="00331985">
      <w:pPr>
        <w:pStyle w:val="paragraph"/>
      </w:pPr>
      <w:r w:rsidRPr="007151F0">
        <w:tab/>
        <w:t>(e)</w:t>
      </w:r>
      <w:r w:rsidRPr="007151F0">
        <w:tab/>
        <w:t>the party’s other financial resources;</w:t>
      </w:r>
    </w:p>
    <w:p w:rsidR="00331985" w:rsidRPr="007151F0" w:rsidRDefault="00331985" w:rsidP="00331985">
      <w:pPr>
        <w:pStyle w:val="paragraph"/>
      </w:pPr>
      <w:r w:rsidRPr="007151F0">
        <w:tab/>
        <w:t>(f)</w:t>
      </w:r>
      <w:r w:rsidRPr="007151F0">
        <w:tab/>
        <w:t>any trust:</w:t>
      </w:r>
    </w:p>
    <w:p w:rsidR="00331985" w:rsidRPr="007151F0" w:rsidRDefault="00331985" w:rsidP="00331985">
      <w:pPr>
        <w:pStyle w:val="paragraphsub"/>
      </w:pPr>
      <w:r w:rsidRPr="007151F0">
        <w:tab/>
        <w:t>(i)</w:t>
      </w:r>
      <w:r w:rsidRPr="007151F0">
        <w:tab/>
        <w:t>of which the party is the appointor or trustee; or</w:t>
      </w:r>
    </w:p>
    <w:p w:rsidR="00331985" w:rsidRPr="007151F0" w:rsidRDefault="00331985" w:rsidP="00331985">
      <w:pPr>
        <w:pStyle w:val="paragraphsub"/>
      </w:pPr>
      <w:r w:rsidRPr="007151F0">
        <w:tab/>
        <w:t>(ii)</w:t>
      </w:r>
      <w:r w:rsidRPr="007151F0">
        <w:tab/>
        <w:t>of which the party, or the party’s child, spouse or</w:t>
      </w:r>
      <w:r w:rsidR="007151F0" w:rsidRPr="007151F0">
        <w:t> </w:t>
      </w:r>
      <w:r w:rsidRPr="007151F0">
        <w:t>de</w:t>
      </w:r>
      <w:r w:rsidR="007151F0" w:rsidRPr="007151F0">
        <w:t> </w:t>
      </w:r>
      <w:r w:rsidRPr="007151F0">
        <w:t>facto</w:t>
      </w:r>
      <w:r w:rsidR="007151F0" w:rsidRPr="007151F0">
        <w:t> </w:t>
      </w:r>
      <w:r w:rsidRPr="007151F0">
        <w:t>spouse, is an eligible beneficiary as to capital or income; or</w:t>
      </w:r>
    </w:p>
    <w:p w:rsidR="00331985" w:rsidRPr="007151F0" w:rsidRDefault="00331985" w:rsidP="00331985">
      <w:pPr>
        <w:pStyle w:val="paragraphsub"/>
      </w:pPr>
      <w:r w:rsidRPr="007151F0">
        <w:tab/>
        <w:t>(iii)</w:t>
      </w:r>
      <w:r w:rsidRPr="007151F0">
        <w:tab/>
        <w:t>of which a corporation is an eligible beneficiary as to capital or income if the party, or the party’s child, spouse or</w:t>
      </w:r>
      <w:r w:rsidR="007151F0" w:rsidRPr="007151F0">
        <w:t> </w:t>
      </w:r>
      <w:r w:rsidRPr="007151F0">
        <w:t>de</w:t>
      </w:r>
      <w:r w:rsidR="007151F0" w:rsidRPr="007151F0">
        <w:t> </w:t>
      </w:r>
      <w:r w:rsidRPr="007151F0">
        <w:t>facto</w:t>
      </w:r>
      <w:r w:rsidR="007151F0" w:rsidRPr="007151F0">
        <w:t> </w:t>
      </w:r>
      <w:r w:rsidRPr="007151F0">
        <w:t>spouse, is a shareholder or director of the corporation; or</w:t>
      </w:r>
    </w:p>
    <w:p w:rsidR="00331985" w:rsidRPr="007151F0" w:rsidRDefault="00331985" w:rsidP="00331985">
      <w:pPr>
        <w:pStyle w:val="paragraphsub"/>
      </w:pPr>
      <w:r w:rsidRPr="007151F0">
        <w:tab/>
        <w:t>(iv)</w:t>
      </w:r>
      <w:r w:rsidRPr="007151F0">
        <w:tab/>
        <w:t>over which the party has any direct or indirect power or control; or</w:t>
      </w:r>
    </w:p>
    <w:p w:rsidR="00331985" w:rsidRPr="007151F0" w:rsidRDefault="00331985" w:rsidP="00331985">
      <w:pPr>
        <w:pStyle w:val="paragraphsub"/>
      </w:pPr>
      <w:r w:rsidRPr="007151F0">
        <w:tab/>
        <w:t>(v)</w:t>
      </w:r>
      <w:r w:rsidRPr="007151F0">
        <w:tab/>
        <w:t>of which the party has the direct or indirect power to remove or appoint a trustee; or</w:t>
      </w:r>
    </w:p>
    <w:p w:rsidR="00331985" w:rsidRPr="007151F0" w:rsidRDefault="00331985" w:rsidP="00331985">
      <w:pPr>
        <w:pStyle w:val="paragraphsub"/>
      </w:pPr>
      <w:r w:rsidRPr="007151F0">
        <w:tab/>
        <w:t>(vi)</w:t>
      </w:r>
      <w:r w:rsidRPr="007151F0">
        <w:tab/>
        <w:t>of which the party has the power (whether subject to the concurrence of another person or not) to amend the terms; or</w:t>
      </w:r>
    </w:p>
    <w:p w:rsidR="00331985" w:rsidRPr="007151F0" w:rsidRDefault="00331985" w:rsidP="00331985">
      <w:pPr>
        <w:pStyle w:val="paragraphsub"/>
      </w:pPr>
      <w:r w:rsidRPr="007151F0">
        <w:tab/>
        <w:t>(vii)</w:t>
      </w:r>
      <w:r w:rsidRPr="007151F0">
        <w:tab/>
        <w:t>of which the party has the power to disapprove a proposed amendment of the terms or the appointment or removal of a trustee; or</w:t>
      </w:r>
    </w:p>
    <w:p w:rsidR="00331985" w:rsidRPr="007151F0" w:rsidRDefault="00331985" w:rsidP="00331985">
      <w:pPr>
        <w:pStyle w:val="paragraphsub"/>
      </w:pPr>
      <w:r w:rsidRPr="007151F0">
        <w:tab/>
        <w:t>(viii)</w:t>
      </w:r>
      <w:r w:rsidRPr="007151F0">
        <w:tab/>
        <w:t xml:space="preserve">over which a corporation has a power mentioned in any of </w:t>
      </w:r>
      <w:r w:rsidR="007151F0" w:rsidRPr="007151F0">
        <w:t>subparagraphs (</w:t>
      </w:r>
      <w:r w:rsidRPr="007151F0">
        <w:t>iv) to (vii), if the party, or the party’s child, spouse or</w:t>
      </w:r>
      <w:r w:rsidR="007151F0" w:rsidRPr="007151F0">
        <w:t> </w:t>
      </w:r>
      <w:r w:rsidRPr="007151F0">
        <w:t>de</w:t>
      </w:r>
      <w:r w:rsidR="007151F0" w:rsidRPr="007151F0">
        <w:t> </w:t>
      </w:r>
      <w:r w:rsidRPr="007151F0">
        <w:t>facto</w:t>
      </w:r>
      <w:r w:rsidR="007151F0" w:rsidRPr="007151F0">
        <w:t> </w:t>
      </w:r>
      <w:r w:rsidRPr="007151F0">
        <w:t>spouse, is a director or shareholder of the corporation;</w:t>
      </w:r>
    </w:p>
    <w:p w:rsidR="00331985" w:rsidRPr="007151F0" w:rsidRDefault="00331985" w:rsidP="00331985">
      <w:pPr>
        <w:pStyle w:val="paragraph"/>
      </w:pPr>
      <w:r w:rsidRPr="007151F0">
        <w:tab/>
        <w:t>(g)</w:t>
      </w:r>
      <w:r w:rsidRPr="007151F0">
        <w:tab/>
        <w:t xml:space="preserve">any disposal of property (whether by sale, transfer, assignment or gift) made by the party, a legal entity mentioned in </w:t>
      </w:r>
      <w:r w:rsidR="007151F0" w:rsidRPr="007151F0">
        <w:t>paragraph (</w:t>
      </w:r>
      <w:r w:rsidRPr="007151F0">
        <w:t xml:space="preserve">c), a corporation, or a trust mentioned in </w:t>
      </w:r>
      <w:r w:rsidR="007151F0" w:rsidRPr="007151F0">
        <w:t>paragraph (</w:t>
      </w:r>
      <w:r w:rsidRPr="007151F0">
        <w:t>f), that may affect, defeat or deplete a claim:</w:t>
      </w:r>
    </w:p>
    <w:p w:rsidR="00331985" w:rsidRPr="007151F0" w:rsidRDefault="00331985" w:rsidP="00331985">
      <w:pPr>
        <w:pStyle w:val="paragraphsub"/>
      </w:pPr>
      <w:r w:rsidRPr="007151F0">
        <w:tab/>
        <w:t>(i)</w:t>
      </w:r>
      <w:r w:rsidRPr="007151F0">
        <w:tab/>
        <w:t>in the 12 months immediately before the separation of the parties; or</w:t>
      </w:r>
    </w:p>
    <w:p w:rsidR="00331985" w:rsidRPr="007151F0" w:rsidRDefault="00331985" w:rsidP="00331985">
      <w:pPr>
        <w:pStyle w:val="paragraphsub"/>
      </w:pPr>
      <w:r w:rsidRPr="007151F0">
        <w:tab/>
        <w:t>(ii)</w:t>
      </w:r>
      <w:r w:rsidRPr="007151F0">
        <w:tab/>
        <w:t>since the final separation of the parties;</w:t>
      </w:r>
    </w:p>
    <w:p w:rsidR="00331985" w:rsidRPr="007151F0" w:rsidRDefault="00331985" w:rsidP="00331985">
      <w:pPr>
        <w:pStyle w:val="paragraph"/>
      </w:pPr>
      <w:r w:rsidRPr="007151F0">
        <w:lastRenderedPageBreak/>
        <w:tab/>
        <w:t>(h)</w:t>
      </w:r>
      <w:r w:rsidRPr="007151F0">
        <w:tab/>
        <w:t>liabilities and contingent liabilities.</w:t>
      </w:r>
    </w:p>
    <w:p w:rsidR="00331985" w:rsidRPr="007151F0" w:rsidRDefault="00331985" w:rsidP="00331985">
      <w:pPr>
        <w:pStyle w:val="subsection"/>
      </w:pPr>
      <w:r w:rsidRPr="007151F0">
        <w:tab/>
        <w:t>(3)</w:t>
      </w:r>
      <w:r w:rsidRPr="007151F0">
        <w:tab/>
      </w:r>
      <w:r w:rsidR="007151F0" w:rsidRPr="007151F0">
        <w:t>Paragraph (</w:t>
      </w:r>
      <w:r w:rsidRPr="007151F0">
        <w:t>2)(g) does not apply to a disposal of property made with the consent or knowledge of the other party or in the ordinary course of business.</w:t>
      </w:r>
    </w:p>
    <w:p w:rsidR="00331985" w:rsidRPr="007151F0" w:rsidRDefault="00331985" w:rsidP="00331985">
      <w:pPr>
        <w:pStyle w:val="subsection"/>
      </w:pPr>
      <w:r w:rsidRPr="007151F0">
        <w:tab/>
        <w:t>(4)</w:t>
      </w:r>
      <w:r w:rsidRPr="007151F0">
        <w:tab/>
        <w:t>In this rule:</w:t>
      </w:r>
    </w:p>
    <w:p w:rsidR="00331985" w:rsidRPr="007151F0" w:rsidRDefault="00331985" w:rsidP="00331985">
      <w:pPr>
        <w:pStyle w:val="Definition"/>
      </w:pPr>
      <w:r w:rsidRPr="007151F0">
        <w:rPr>
          <w:b/>
          <w:bCs/>
          <w:i/>
          <w:iCs/>
        </w:rPr>
        <w:t xml:space="preserve">legal entity </w:t>
      </w:r>
      <w:r w:rsidRPr="007151F0">
        <w:t>means a corporation (other than a public company), trust, partnership, joint venture business or other commercial activity.</w:t>
      </w:r>
    </w:p>
    <w:p w:rsidR="00331985" w:rsidRPr="007151F0" w:rsidRDefault="00331985" w:rsidP="00331985">
      <w:pPr>
        <w:pStyle w:val="ActHead5"/>
      </w:pPr>
      <w:bookmarkStart w:id="17" w:name="_Toc437875452"/>
      <w:r w:rsidRPr="007151F0">
        <w:rPr>
          <w:rStyle w:val="CharSectno"/>
        </w:rPr>
        <w:t>26B.02</w:t>
      </w:r>
      <w:r w:rsidRPr="007151F0">
        <w:t xml:space="preserve">  Duty of disclosure—documents</w:t>
      </w:r>
      <w:bookmarkEnd w:id="17"/>
    </w:p>
    <w:p w:rsidR="00331985" w:rsidRPr="007151F0" w:rsidRDefault="00331985" w:rsidP="00331985">
      <w:pPr>
        <w:pStyle w:val="subsection"/>
      </w:pPr>
      <w:r w:rsidRPr="007151F0">
        <w:tab/>
        <w:t>(1)</w:t>
      </w:r>
      <w:r w:rsidRPr="007151F0">
        <w:tab/>
        <w:t>The duty of disclosure, under subrule 26B.01(1), of a party to an arbitration applies to each document that:</w:t>
      </w:r>
    </w:p>
    <w:p w:rsidR="00331985" w:rsidRPr="007151F0" w:rsidRDefault="00331985" w:rsidP="00331985">
      <w:pPr>
        <w:pStyle w:val="paragraph"/>
      </w:pPr>
      <w:r w:rsidRPr="007151F0">
        <w:tab/>
        <w:t>(a)</w:t>
      </w:r>
      <w:r w:rsidRPr="007151F0">
        <w:tab/>
        <w:t>is or has been in the possession, or under the control, of the party; and</w:t>
      </w:r>
    </w:p>
    <w:p w:rsidR="00331985" w:rsidRPr="007151F0" w:rsidRDefault="00331985" w:rsidP="00331985">
      <w:pPr>
        <w:pStyle w:val="paragraph"/>
      </w:pPr>
      <w:r w:rsidRPr="007151F0">
        <w:tab/>
        <w:t>(b)</w:t>
      </w:r>
      <w:r w:rsidRPr="007151F0">
        <w:tab/>
        <w:t>is relevant to an issue in dispute between the parties to the arbitration.</w:t>
      </w:r>
    </w:p>
    <w:p w:rsidR="00331985" w:rsidRPr="007151F0" w:rsidRDefault="00331985" w:rsidP="00331985">
      <w:pPr>
        <w:pStyle w:val="subsection"/>
      </w:pPr>
      <w:r w:rsidRPr="007151F0">
        <w:tab/>
        <w:t>(2)</w:t>
      </w:r>
      <w:r w:rsidRPr="007151F0">
        <w:tab/>
        <w:t>This Part does not affect:</w:t>
      </w:r>
    </w:p>
    <w:p w:rsidR="00331985" w:rsidRPr="007151F0" w:rsidRDefault="00331985" w:rsidP="00331985">
      <w:pPr>
        <w:pStyle w:val="paragraph"/>
      </w:pPr>
      <w:r w:rsidRPr="007151F0">
        <w:tab/>
        <w:t>(a)</w:t>
      </w:r>
      <w:r w:rsidRPr="007151F0">
        <w:tab/>
        <w:t>the right of a party to an arbitration to inspect a document, if the party has a common interest in the document with the party who has possession or control of the document; or</w:t>
      </w:r>
    </w:p>
    <w:p w:rsidR="00331985" w:rsidRPr="007151F0" w:rsidRDefault="00331985" w:rsidP="00331985">
      <w:pPr>
        <w:pStyle w:val="paragraph"/>
      </w:pPr>
      <w:r w:rsidRPr="007151F0">
        <w:tab/>
        <w:t>(b)</w:t>
      </w:r>
      <w:r w:rsidRPr="007151F0">
        <w:tab/>
        <w:t>another right of access to a document other than under this Part; or</w:t>
      </w:r>
    </w:p>
    <w:p w:rsidR="00331985" w:rsidRPr="007151F0" w:rsidRDefault="00331985" w:rsidP="00331985">
      <w:pPr>
        <w:pStyle w:val="paragraph"/>
      </w:pPr>
      <w:r w:rsidRPr="007151F0">
        <w:tab/>
        <w:t>(c)</w:t>
      </w:r>
      <w:r w:rsidRPr="007151F0">
        <w:tab/>
        <w:t>an agreement between parties to an arbitration for disclosure by a procedure that is not described in this Part.</w:t>
      </w:r>
    </w:p>
    <w:p w:rsidR="00331985" w:rsidRPr="007151F0" w:rsidRDefault="00331985" w:rsidP="00331985">
      <w:pPr>
        <w:pStyle w:val="ActHead5"/>
      </w:pPr>
      <w:bookmarkStart w:id="18" w:name="_Toc437875453"/>
      <w:r w:rsidRPr="007151F0">
        <w:rPr>
          <w:rStyle w:val="CharSectno"/>
        </w:rPr>
        <w:t>26B.03</w:t>
      </w:r>
      <w:r w:rsidRPr="007151F0">
        <w:t xml:space="preserve">  Use of documents</w:t>
      </w:r>
      <w:bookmarkEnd w:id="18"/>
    </w:p>
    <w:p w:rsidR="00331985" w:rsidRPr="007151F0" w:rsidRDefault="00331985" w:rsidP="00331985">
      <w:pPr>
        <w:pStyle w:val="subsection"/>
      </w:pPr>
      <w:r w:rsidRPr="007151F0">
        <w:tab/>
      </w:r>
      <w:r w:rsidRPr="007151F0">
        <w:tab/>
        <w:t>A person who inspects or copies a document produced under this Chapter in relation to an arbitration:</w:t>
      </w:r>
    </w:p>
    <w:p w:rsidR="00331985" w:rsidRPr="007151F0" w:rsidRDefault="00331985" w:rsidP="00331985">
      <w:pPr>
        <w:pStyle w:val="paragraph"/>
      </w:pPr>
      <w:r w:rsidRPr="007151F0">
        <w:tab/>
        <w:t>(a)</w:t>
      </w:r>
      <w:r w:rsidRPr="007151F0">
        <w:tab/>
        <w:t>must use the document for the purposes of the arbitration only; and</w:t>
      </w:r>
    </w:p>
    <w:p w:rsidR="00331985" w:rsidRPr="007151F0" w:rsidRDefault="00331985" w:rsidP="00331985">
      <w:pPr>
        <w:pStyle w:val="paragraph"/>
      </w:pPr>
      <w:r w:rsidRPr="007151F0">
        <w:tab/>
        <w:t>(b)</w:t>
      </w:r>
      <w:r w:rsidRPr="007151F0">
        <w:tab/>
        <w:t>must not otherwise disclose the contents of the document, or give a copy of it, to any other person without the court’s permission.</w:t>
      </w:r>
    </w:p>
    <w:p w:rsidR="00331985" w:rsidRPr="007151F0" w:rsidRDefault="00331985" w:rsidP="00331985">
      <w:pPr>
        <w:pStyle w:val="ActHead5"/>
      </w:pPr>
      <w:bookmarkStart w:id="19" w:name="_Toc437875454"/>
      <w:r w:rsidRPr="007151F0">
        <w:rPr>
          <w:rStyle w:val="CharSectno"/>
        </w:rPr>
        <w:lastRenderedPageBreak/>
        <w:t>26B.04</w:t>
      </w:r>
      <w:r w:rsidRPr="007151F0">
        <w:t xml:space="preserve">  Party may require production of documents</w:t>
      </w:r>
      <w:bookmarkEnd w:id="19"/>
    </w:p>
    <w:p w:rsidR="00331985" w:rsidRPr="007151F0" w:rsidRDefault="00331985" w:rsidP="00331985">
      <w:pPr>
        <w:pStyle w:val="subsection"/>
      </w:pPr>
      <w:r w:rsidRPr="007151F0">
        <w:tab/>
        <w:t>(1)</w:t>
      </w:r>
      <w:r w:rsidRPr="007151F0">
        <w:tab/>
        <w:t>A party to an arbitration may, by written notice, require another party to the arbitration to provide a copy of, or produce for inspection, a document referred to:</w:t>
      </w:r>
    </w:p>
    <w:p w:rsidR="00331985" w:rsidRPr="007151F0" w:rsidRDefault="00331985" w:rsidP="00331985">
      <w:pPr>
        <w:pStyle w:val="paragraph"/>
      </w:pPr>
      <w:r w:rsidRPr="007151F0">
        <w:tab/>
        <w:t>(a)</w:t>
      </w:r>
      <w:r w:rsidRPr="007151F0">
        <w:tab/>
        <w:t>in a document provided by a party to the arbitration to another party to the arbitration; or</w:t>
      </w:r>
    </w:p>
    <w:p w:rsidR="00331985" w:rsidRPr="007151F0" w:rsidRDefault="00331985" w:rsidP="00331985">
      <w:pPr>
        <w:pStyle w:val="paragraph"/>
      </w:pPr>
      <w:r w:rsidRPr="007151F0">
        <w:tab/>
        <w:t>(b)</w:t>
      </w:r>
      <w:r w:rsidRPr="007151F0">
        <w:tab/>
        <w:t>in correspondence prepared and sent by or to another party to the arbitration.</w:t>
      </w:r>
    </w:p>
    <w:p w:rsidR="00331985" w:rsidRPr="007151F0" w:rsidRDefault="00331985" w:rsidP="00331985">
      <w:pPr>
        <w:pStyle w:val="subsection"/>
      </w:pPr>
      <w:r w:rsidRPr="007151F0">
        <w:tab/>
        <w:t>(2)</w:t>
      </w:r>
      <w:r w:rsidRPr="007151F0">
        <w:tab/>
        <w:t>Subject to rule</w:t>
      </w:r>
      <w:r w:rsidR="007151F0" w:rsidRPr="007151F0">
        <w:t> </w:t>
      </w:r>
      <w:r w:rsidRPr="007151F0">
        <w:t>26B.08, a party required to provide a copy of a document must provide the copy within 14 days after receiving the written notice.</w:t>
      </w:r>
    </w:p>
    <w:p w:rsidR="00331985" w:rsidRPr="007151F0" w:rsidRDefault="00331985" w:rsidP="00331985">
      <w:pPr>
        <w:pStyle w:val="ActHead5"/>
      </w:pPr>
      <w:bookmarkStart w:id="20" w:name="_Toc437875455"/>
      <w:r w:rsidRPr="007151F0">
        <w:rPr>
          <w:rStyle w:val="CharSectno"/>
        </w:rPr>
        <w:t>26B.05</w:t>
      </w:r>
      <w:r w:rsidRPr="007151F0">
        <w:t xml:space="preserve">  Documents that need not be produced</w:t>
      </w:r>
      <w:bookmarkEnd w:id="20"/>
    </w:p>
    <w:p w:rsidR="00331985" w:rsidRPr="007151F0" w:rsidRDefault="00331985" w:rsidP="00331985">
      <w:pPr>
        <w:pStyle w:val="subsection"/>
      </w:pPr>
      <w:r w:rsidRPr="007151F0">
        <w:tab/>
        <w:t>(1)</w:t>
      </w:r>
      <w:r w:rsidRPr="007151F0">
        <w:tab/>
        <w:t>A party to an arbitration must disclose, but need not produce:</w:t>
      </w:r>
    </w:p>
    <w:p w:rsidR="00331985" w:rsidRPr="007151F0" w:rsidRDefault="00331985" w:rsidP="00331985">
      <w:pPr>
        <w:pStyle w:val="paragraph"/>
      </w:pPr>
      <w:r w:rsidRPr="007151F0">
        <w:tab/>
        <w:t>(a)</w:t>
      </w:r>
      <w:r w:rsidRPr="007151F0">
        <w:tab/>
        <w:t>a document for which there is a claim of privilege from production; or</w:t>
      </w:r>
    </w:p>
    <w:p w:rsidR="00331985" w:rsidRPr="007151F0" w:rsidRDefault="00331985" w:rsidP="00331985">
      <w:pPr>
        <w:pStyle w:val="paragraph"/>
      </w:pPr>
      <w:r w:rsidRPr="007151F0">
        <w:tab/>
        <w:t>(b)</w:t>
      </w:r>
      <w:r w:rsidRPr="007151F0">
        <w:tab/>
        <w:t>a document a copy of which has already been provided, if the copy contains no change, obliteration or other mark or feature that may affect the outcome of the arbitration.</w:t>
      </w:r>
    </w:p>
    <w:p w:rsidR="00331985" w:rsidRPr="007151F0" w:rsidRDefault="00331985" w:rsidP="00331985">
      <w:pPr>
        <w:pStyle w:val="notetext"/>
      </w:pPr>
      <w:r w:rsidRPr="007151F0">
        <w:rPr>
          <w:iCs/>
        </w:rPr>
        <w:t>Note:</w:t>
      </w:r>
      <w:r w:rsidRPr="007151F0">
        <w:rPr>
          <w:iCs/>
        </w:rPr>
        <w:tab/>
      </w:r>
      <w:r w:rsidRPr="007151F0">
        <w:t>Rule</w:t>
      </w:r>
      <w:r w:rsidR="007151F0" w:rsidRPr="007151F0">
        <w:t> </w:t>
      </w:r>
      <w:r w:rsidRPr="007151F0">
        <w:t>26B.06 sets out the requirements for challenging a claim of privilege from disclosure.</w:t>
      </w:r>
    </w:p>
    <w:p w:rsidR="00331985" w:rsidRPr="007151F0" w:rsidRDefault="00331985" w:rsidP="00331985">
      <w:pPr>
        <w:pStyle w:val="subsection"/>
      </w:pPr>
      <w:r w:rsidRPr="007151F0">
        <w:tab/>
        <w:t>(2)</w:t>
      </w:r>
      <w:r w:rsidRPr="007151F0">
        <w:tab/>
        <w:t>Subrule (1) has effect despite rules</w:t>
      </w:r>
      <w:r w:rsidR="007151F0" w:rsidRPr="007151F0">
        <w:t> </w:t>
      </w:r>
      <w:r w:rsidRPr="007151F0">
        <w:t>26B.04, 26B.07 and 26B.08.</w:t>
      </w:r>
    </w:p>
    <w:p w:rsidR="00331985" w:rsidRPr="007151F0" w:rsidRDefault="00331985" w:rsidP="00331985">
      <w:pPr>
        <w:pStyle w:val="ActHead5"/>
      </w:pPr>
      <w:bookmarkStart w:id="21" w:name="_Toc437875456"/>
      <w:r w:rsidRPr="007151F0">
        <w:rPr>
          <w:rStyle w:val="CharSectno"/>
        </w:rPr>
        <w:t>26B.06</w:t>
      </w:r>
      <w:r w:rsidRPr="007151F0">
        <w:t xml:space="preserve">  Objection to production</w:t>
      </w:r>
      <w:bookmarkEnd w:id="21"/>
    </w:p>
    <w:p w:rsidR="00331985" w:rsidRPr="007151F0" w:rsidRDefault="00331985" w:rsidP="00331985">
      <w:pPr>
        <w:pStyle w:val="subsection"/>
      </w:pPr>
      <w:r w:rsidRPr="007151F0">
        <w:tab/>
        <w:t>(1)</w:t>
      </w:r>
      <w:r w:rsidRPr="007151F0">
        <w:tab/>
        <w:t>This rule applies if:</w:t>
      </w:r>
    </w:p>
    <w:p w:rsidR="00331985" w:rsidRPr="007151F0" w:rsidRDefault="00331985" w:rsidP="00331985">
      <w:pPr>
        <w:pStyle w:val="paragraph"/>
      </w:pPr>
      <w:r w:rsidRPr="007151F0">
        <w:tab/>
        <w:t>(a)</w:t>
      </w:r>
      <w:r w:rsidRPr="007151F0">
        <w:tab/>
        <w:t xml:space="preserve">a party to an arbitration (the </w:t>
      </w:r>
      <w:r w:rsidRPr="007151F0">
        <w:rPr>
          <w:b/>
          <w:i/>
        </w:rPr>
        <w:t>disclosing party</w:t>
      </w:r>
      <w:r w:rsidRPr="007151F0">
        <w:t>) claims:</w:t>
      </w:r>
    </w:p>
    <w:p w:rsidR="00331985" w:rsidRPr="007151F0" w:rsidRDefault="00331985" w:rsidP="00331985">
      <w:pPr>
        <w:pStyle w:val="paragraphsub"/>
      </w:pPr>
      <w:r w:rsidRPr="007151F0">
        <w:tab/>
        <w:t>(i)</w:t>
      </w:r>
      <w:r w:rsidRPr="007151F0">
        <w:tab/>
        <w:t>privilege from production of a document under this Part; or</w:t>
      </w:r>
    </w:p>
    <w:p w:rsidR="00331985" w:rsidRPr="007151F0" w:rsidRDefault="00331985" w:rsidP="00331985">
      <w:pPr>
        <w:pStyle w:val="paragraphsub"/>
      </w:pPr>
      <w:r w:rsidRPr="007151F0">
        <w:tab/>
        <w:t>(ii)</w:t>
      </w:r>
      <w:r w:rsidRPr="007151F0">
        <w:tab/>
        <w:t>that the disclosing party is unable to produce a document required to be produced under this Part; and</w:t>
      </w:r>
    </w:p>
    <w:p w:rsidR="00331985" w:rsidRPr="007151F0" w:rsidRDefault="00331985" w:rsidP="00331985">
      <w:pPr>
        <w:pStyle w:val="paragraph"/>
      </w:pPr>
      <w:r w:rsidRPr="007151F0">
        <w:tab/>
        <w:t>(b)</w:t>
      </w:r>
      <w:r w:rsidRPr="007151F0">
        <w:tab/>
        <w:t>another party to the arbitration, by written notice to the disclosing party, challenges the claim.</w:t>
      </w:r>
    </w:p>
    <w:p w:rsidR="00331985" w:rsidRPr="007151F0" w:rsidRDefault="00331985" w:rsidP="00331985">
      <w:pPr>
        <w:pStyle w:val="subsection"/>
      </w:pPr>
      <w:r w:rsidRPr="007151F0">
        <w:tab/>
        <w:t>(2)</w:t>
      </w:r>
      <w:r w:rsidRPr="007151F0">
        <w:tab/>
        <w:t>The disclosing party must, within 7 days after receiving the notice, give a statement setting out the basis of the claim to:</w:t>
      </w:r>
    </w:p>
    <w:p w:rsidR="00331985" w:rsidRPr="007151F0" w:rsidRDefault="00331985" w:rsidP="00331985">
      <w:pPr>
        <w:pStyle w:val="paragraph"/>
      </w:pPr>
      <w:r w:rsidRPr="007151F0">
        <w:tab/>
        <w:t>(a)</w:t>
      </w:r>
      <w:r w:rsidRPr="007151F0">
        <w:tab/>
        <w:t>the other party; and</w:t>
      </w:r>
    </w:p>
    <w:p w:rsidR="00331985" w:rsidRPr="007151F0" w:rsidRDefault="00331985" w:rsidP="00331985">
      <w:pPr>
        <w:pStyle w:val="paragraph"/>
      </w:pPr>
      <w:r w:rsidRPr="007151F0">
        <w:tab/>
        <w:t>(b)</w:t>
      </w:r>
      <w:r w:rsidRPr="007151F0">
        <w:tab/>
        <w:t>the arbitrator.</w:t>
      </w:r>
    </w:p>
    <w:p w:rsidR="00331985" w:rsidRPr="007151F0" w:rsidRDefault="00331985" w:rsidP="00331985">
      <w:pPr>
        <w:pStyle w:val="subsection"/>
      </w:pPr>
      <w:r w:rsidRPr="007151F0">
        <w:lastRenderedPageBreak/>
        <w:tab/>
        <w:t>(3)</w:t>
      </w:r>
      <w:r w:rsidRPr="007151F0">
        <w:tab/>
        <w:t>If a statement is given to the arbitrator under subrule (2) in relation to a claim and the arbitrator considers that determining the claim would not involve determining a question of law, the arbitrator must determine the claim or terminate the arbitration.</w:t>
      </w:r>
    </w:p>
    <w:p w:rsidR="00331985" w:rsidRPr="007151F0" w:rsidRDefault="00331985" w:rsidP="00331985">
      <w:pPr>
        <w:pStyle w:val="subsection"/>
      </w:pPr>
      <w:r w:rsidRPr="007151F0">
        <w:tab/>
        <w:t>(4)</w:t>
      </w:r>
      <w:r w:rsidRPr="007151F0">
        <w:tab/>
        <w:t>If a statement is given to the arbitrator under subrule (2) in relation to a claim and the arbitrator considers that determining the claim would involve determining a question of law, the arbitrator must notify the parties.</w:t>
      </w:r>
    </w:p>
    <w:p w:rsidR="00331985" w:rsidRPr="007151F0" w:rsidRDefault="00331985" w:rsidP="00331985">
      <w:pPr>
        <w:pStyle w:val="notetext"/>
      </w:pPr>
      <w:r w:rsidRPr="007151F0">
        <w:rPr>
          <w:iCs/>
        </w:rPr>
        <w:t>Note:</w:t>
      </w:r>
      <w:r w:rsidRPr="007151F0">
        <w:rPr>
          <w:iCs/>
        </w:rPr>
        <w:tab/>
      </w:r>
      <w:r w:rsidRPr="007151F0">
        <w:t>See also rule</w:t>
      </w:r>
      <w:r w:rsidR="007151F0" w:rsidRPr="007151F0">
        <w:t> </w:t>
      </w:r>
      <w:r w:rsidRPr="007151F0">
        <w:t>26B.09 (applications for orders relating to disclosure).</w:t>
      </w:r>
    </w:p>
    <w:p w:rsidR="00331985" w:rsidRPr="007151F0" w:rsidRDefault="00331985" w:rsidP="00331985">
      <w:pPr>
        <w:pStyle w:val="subsection"/>
      </w:pPr>
      <w:r w:rsidRPr="007151F0">
        <w:tab/>
        <w:t>(5)</w:t>
      </w:r>
      <w:r w:rsidRPr="007151F0">
        <w:tab/>
        <w:t>If the arbitrator terminates a section</w:t>
      </w:r>
      <w:r w:rsidR="007151F0" w:rsidRPr="007151F0">
        <w:t> </w:t>
      </w:r>
      <w:r w:rsidRPr="007151F0">
        <w:t>13E arbitration under subrule (3), the arbitrator must, within 7 days, inform the court.</w:t>
      </w:r>
    </w:p>
    <w:p w:rsidR="00331985" w:rsidRPr="007151F0" w:rsidRDefault="00331985" w:rsidP="00331985">
      <w:pPr>
        <w:pStyle w:val="ActHead5"/>
      </w:pPr>
      <w:bookmarkStart w:id="22" w:name="_Toc437875457"/>
      <w:r w:rsidRPr="007151F0">
        <w:rPr>
          <w:rStyle w:val="CharSectno"/>
        </w:rPr>
        <w:t>26B.07</w:t>
      </w:r>
      <w:r w:rsidRPr="007151F0">
        <w:t xml:space="preserve">  Disclosure by giving a list of documents</w:t>
      </w:r>
      <w:bookmarkEnd w:id="22"/>
    </w:p>
    <w:p w:rsidR="00331985" w:rsidRPr="007151F0" w:rsidRDefault="00331985" w:rsidP="00331985">
      <w:pPr>
        <w:pStyle w:val="subsection"/>
      </w:pPr>
      <w:r w:rsidRPr="007151F0">
        <w:tab/>
        <w:t>(1)</w:t>
      </w:r>
      <w:r w:rsidRPr="007151F0">
        <w:tab/>
        <w:t>This rule applies if:</w:t>
      </w:r>
    </w:p>
    <w:p w:rsidR="00331985" w:rsidRPr="007151F0" w:rsidRDefault="00331985" w:rsidP="00331985">
      <w:pPr>
        <w:pStyle w:val="paragraph"/>
      </w:pPr>
      <w:r w:rsidRPr="007151F0">
        <w:tab/>
        <w:t>(a)</w:t>
      </w:r>
      <w:r w:rsidRPr="007151F0">
        <w:tab/>
        <w:t>the parties to an arbitration have made an arbitration agreement in relation to the arbitration; or</w:t>
      </w:r>
    </w:p>
    <w:p w:rsidR="00331985" w:rsidRPr="007151F0" w:rsidRDefault="00331985" w:rsidP="00331985">
      <w:pPr>
        <w:pStyle w:val="paragraph"/>
      </w:pPr>
      <w:r w:rsidRPr="007151F0">
        <w:tab/>
        <w:t>(b)</w:t>
      </w:r>
      <w:r w:rsidRPr="007151F0">
        <w:tab/>
        <w:t>the parties to an arbitration have been given a notice under regulation</w:t>
      </w:r>
      <w:r w:rsidR="007151F0" w:rsidRPr="007151F0">
        <w:t> </w:t>
      </w:r>
      <w:r w:rsidRPr="007151F0">
        <w:t>67G of the Regulations.</w:t>
      </w:r>
    </w:p>
    <w:p w:rsidR="00331985" w:rsidRPr="007151F0" w:rsidRDefault="00331985" w:rsidP="00331985">
      <w:pPr>
        <w:pStyle w:val="subsection"/>
      </w:pPr>
      <w:r w:rsidRPr="007151F0">
        <w:tab/>
        <w:t>(2)</w:t>
      </w:r>
      <w:r w:rsidRPr="007151F0">
        <w:tab/>
        <w:t xml:space="preserve">A party to the arbitration (the </w:t>
      </w:r>
      <w:r w:rsidRPr="007151F0">
        <w:rPr>
          <w:b/>
          <w:i/>
        </w:rPr>
        <w:t>requiring party</w:t>
      </w:r>
      <w:r w:rsidRPr="007151F0">
        <w:t xml:space="preserve">) may, by written notice, require another party to the arbitration (the </w:t>
      </w:r>
      <w:r w:rsidRPr="007151F0">
        <w:rPr>
          <w:b/>
          <w:i/>
        </w:rPr>
        <w:t>disclosing party</w:t>
      </w:r>
      <w:r w:rsidRPr="007151F0">
        <w:t>) to give the requiring party a list of documents to which the duty of disclosure under subrule 26B.01(1) applies.</w:t>
      </w:r>
    </w:p>
    <w:p w:rsidR="00331985" w:rsidRPr="007151F0" w:rsidRDefault="00331985" w:rsidP="00331985">
      <w:pPr>
        <w:pStyle w:val="notetext"/>
      </w:pPr>
      <w:r w:rsidRPr="007151F0">
        <w:t>Note:</w:t>
      </w:r>
      <w:r w:rsidRPr="007151F0">
        <w:tab/>
        <w:t>An arbitrator may require a person to produce documents: see regulation</w:t>
      </w:r>
      <w:r w:rsidR="007151F0" w:rsidRPr="007151F0">
        <w:t> </w:t>
      </w:r>
      <w:r w:rsidRPr="007151F0">
        <w:t>67N of the Regulations.</w:t>
      </w:r>
    </w:p>
    <w:p w:rsidR="00331985" w:rsidRPr="007151F0" w:rsidRDefault="00331985" w:rsidP="00331985">
      <w:pPr>
        <w:pStyle w:val="subsection"/>
      </w:pPr>
      <w:r w:rsidRPr="007151F0">
        <w:tab/>
        <w:t>(3)</w:t>
      </w:r>
      <w:r w:rsidRPr="007151F0">
        <w:tab/>
        <w:t>The disclosing party must, within 21 days after receiving the notice, give the requiring party a list of the documents to which the disclosing party’s duty of disclosure under subrule 26B.01(1) applies.</w:t>
      </w:r>
    </w:p>
    <w:p w:rsidR="00331985" w:rsidRPr="007151F0" w:rsidRDefault="00331985" w:rsidP="00331985">
      <w:pPr>
        <w:pStyle w:val="notetext"/>
      </w:pPr>
      <w:r w:rsidRPr="007151F0">
        <w:rPr>
          <w:iCs/>
        </w:rPr>
        <w:t>Note:</w:t>
      </w:r>
      <w:r w:rsidRPr="007151F0">
        <w:rPr>
          <w:iCs/>
        </w:rPr>
        <w:tab/>
      </w:r>
      <w:r w:rsidRPr="007151F0">
        <w:t>Rule</w:t>
      </w:r>
      <w:r w:rsidR="007151F0" w:rsidRPr="007151F0">
        <w:t> </w:t>
      </w:r>
      <w:r w:rsidRPr="007151F0">
        <w:t>26B.02 sets out the documents to which the duty of disclosure under subrule 26B.01(1) applies.</w:t>
      </w:r>
    </w:p>
    <w:p w:rsidR="00331985" w:rsidRPr="007151F0" w:rsidRDefault="00331985" w:rsidP="00331985">
      <w:pPr>
        <w:pStyle w:val="subsection"/>
      </w:pPr>
      <w:r w:rsidRPr="007151F0">
        <w:tab/>
        <w:t>(4)</w:t>
      </w:r>
      <w:r w:rsidRPr="007151F0">
        <w:tab/>
        <w:t>The list must identify:</w:t>
      </w:r>
    </w:p>
    <w:p w:rsidR="00331985" w:rsidRPr="007151F0" w:rsidRDefault="00331985" w:rsidP="00331985">
      <w:pPr>
        <w:pStyle w:val="paragraph"/>
      </w:pPr>
      <w:r w:rsidRPr="007151F0">
        <w:tab/>
        <w:t>(a)</w:t>
      </w:r>
      <w:r w:rsidRPr="007151F0">
        <w:tab/>
        <w:t>the documents (if any) that are no longer in the possession, or under the control, of the disclosing party (with a brief statement about the circumstances in which the documents left the party’s possession or ceased to be under the party’s control); and</w:t>
      </w:r>
    </w:p>
    <w:p w:rsidR="00331985" w:rsidRPr="007151F0" w:rsidRDefault="00331985" w:rsidP="00331985">
      <w:pPr>
        <w:pStyle w:val="paragraph"/>
      </w:pPr>
      <w:r w:rsidRPr="007151F0">
        <w:lastRenderedPageBreak/>
        <w:tab/>
        <w:t>(b)</w:t>
      </w:r>
      <w:r w:rsidRPr="007151F0">
        <w:tab/>
        <w:t>the documents (if any) for which privilege from production is claimed.</w:t>
      </w:r>
    </w:p>
    <w:p w:rsidR="00331985" w:rsidRPr="007151F0" w:rsidRDefault="00331985" w:rsidP="00331985">
      <w:pPr>
        <w:pStyle w:val="subsection"/>
      </w:pPr>
      <w:r w:rsidRPr="007151F0">
        <w:tab/>
        <w:t>(5)</w:t>
      </w:r>
      <w:r w:rsidRPr="007151F0">
        <w:tab/>
        <w:t>The requiring party may, by written notice, require the disclosing party to do either of the following in relation to a document included in a list in accordance with subrule (3):</w:t>
      </w:r>
    </w:p>
    <w:p w:rsidR="00331985" w:rsidRPr="007151F0" w:rsidRDefault="00331985" w:rsidP="00331985">
      <w:pPr>
        <w:pStyle w:val="paragraph"/>
      </w:pPr>
      <w:r w:rsidRPr="007151F0">
        <w:tab/>
        <w:t>(a)</w:t>
      </w:r>
      <w:r w:rsidRPr="007151F0">
        <w:tab/>
        <w:t>produce the document for inspection;</w:t>
      </w:r>
    </w:p>
    <w:p w:rsidR="00331985" w:rsidRPr="007151F0" w:rsidRDefault="00331985" w:rsidP="00331985">
      <w:pPr>
        <w:pStyle w:val="paragraph"/>
      </w:pPr>
      <w:r w:rsidRPr="007151F0">
        <w:tab/>
        <w:t>(b)</w:t>
      </w:r>
      <w:r w:rsidRPr="007151F0">
        <w:tab/>
        <w:t>provide a copy of the document.</w:t>
      </w:r>
    </w:p>
    <w:p w:rsidR="00331985" w:rsidRPr="007151F0" w:rsidRDefault="00331985" w:rsidP="00331985">
      <w:pPr>
        <w:pStyle w:val="subsection"/>
      </w:pPr>
      <w:r w:rsidRPr="007151F0">
        <w:tab/>
        <w:t>(6)</w:t>
      </w:r>
      <w:r w:rsidRPr="007151F0">
        <w:tab/>
        <w:t xml:space="preserve">If the disclosing party receives a notice under </w:t>
      </w:r>
      <w:r w:rsidR="007151F0" w:rsidRPr="007151F0">
        <w:t>paragraph (</w:t>
      </w:r>
      <w:r w:rsidRPr="007151F0">
        <w:t>5)(b) in relation to a document, the disclosing party must, within 14 days after receiving the notice, give the requiring party a copy of the document at the requiring party’s expense.</w:t>
      </w:r>
    </w:p>
    <w:p w:rsidR="00331985" w:rsidRPr="007151F0" w:rsidRDefault="00331985" w:rsidP="00331985">
      <w:pPr>
        <w:pStyle w:val="subsection"/>
      </w:pPr>
      <w:r w:rsidRPr="007151F0">
        <w:tab/>
        <w:t>(7)</w:t>
      </w:r>
      <w:r w:rsidRPr="007151F0">
        <w:tab/>
        <w:t>Subrule (6) has effect subject to subrule (8) and rule</w:t>
      </w:r>
      <w:r w:rsidR="007151F0" w:rsidRPr="007151F0">
        <w:t> </w:t>
      </w:r>
      <w:r w:rsidRPr="007151F0">
        <w:t>26B.08.</w:t>
      </w:r>
    </w:p>
    <w:p w:rsidR="00331985" w:rsidRPr="007151F0" w:rsidRDefault="00331985" w:rsidP="00331985">
      <w:pPr>
        <w:pStyle w:val="subsection"/>
      </w:pPr>
      <w:r w:rsidRPr="007151F0">
        <w:tab/>
        <w:t>(8)</w:t>
      </w:r>
      <w:r w:rsidRPr="007151F0">
        <w:tab/>
        <w:t>Subrule (6) does not apply to a document:</w:t>
      </w:r>
    </w:p>
    <w:p w:rsidR="00331985" w:rsidRPr="007151F0" w:rsidRDefault="00331985" w:rsidP="00331985">
      <w:pPr>
        <w:pStyle w:val="paragraph"/>
      </w:pPr>
      <w:r w:rsidRPr="007151F0">
        <w:tab/>
        <w:t>(a)</w:t>
      </w:r>
      <w:r w:rsidRPr="007151F0">
        <w:tab/>
        <w:t>in relation to which privilege from production is claimed; or</w:t>
      </w:r>
    </w:p>
    <w:p w:rsidR="00331985" w:rsidRPr="007151F0" w:rsidRDefault="00331985" w:rsidP="00331985">
      <w:pPr>
        <w:pStyle w:val="paragraph"/>
      </w:pPr>
      <w:r w:rsidRPr="007151F0">
        <w:tab/>
        <w:t>(b)</w:t>
      </w:r>
      <w:r w:rsidRPr="007151F0">
        <w:tab/>
        <w:t>that is no longer in the disclosing party’s possession or control.</w:t>
      </w:r>
    </w:p>
    <w:p w:rsidR="00331985" w:rsidRPr="007151F0" w:rsidRDefault="00331985" w:rsidP="00331985">
      <w:pPr>
        <w:pStyle w:val="subsection"/>
      </w:pPr>
      <w:r w:rsidRPr="007151F0">
        <w:tab/>
        <w:t>(9)</w:t>
      </w:r>
      <w:r w:rsidRPr="007151F0">
        <w:tab/>
        <w:t>If:</w:t>
      </w:r>
    </w:p>
    <w:p w:rsidR="00331985" w:rsidRPr="007151F0" w:rsidRDefault="00331985" w:rsidP="00331985">
      <w:pPr>
        <w:pStyle w:val="paragraph"/>
      </w:pPr>
      <w:r w:rsidRPr="007151F0">
        <w:tab/>
        <w:t>(a)</w:t>
      </w:r>
      <w:r w:rsidRPr="007151F0">
        <w:tab/>
        <w:t>the disclosing party gives the requiring party a list in accordance with subrule (3); and</w:t>
      </w:r>
    </w:p>
    <w:p w:rsidR="00331985" w:rsidRPr="007151F0" w:rsidRDefault="00331985" w:rsidP="00331985">
      <w:pPr>
        <w:pStyle w:val="paragraph"/>
      </w:pPr>
      <w:r w:rsidRPr="007151F0">
        <w:tab/>
        <w:t>(b)</w:t>
      </w:r>
      <w:r w:rsidRPr="007151F0">
        <w:tab/>
        <w:t xml:space="preserve">after doing so, a document identified in the list in accordance with </w:t>
      </w:r>
      <w:r w:rsidR="007151F0" w:rsidRPr="007151F0">
        <w:t>paragraph (</w:t>
      </w:r>
      <w:r w:rsidRPr="007151F0">
        <w:t>4)(a) is located by, or comes into the possession or under the control of, the disclosing party;</w:t>
      </w:r>
    </w:p>
    <w:p w:rsidR="00331985" w:rsidRPr="007151F0" w:rsidRDefault="00331985" w:rsidP="00331985">
      <w:pPr>
        <w:pStyle w:val="subsection2"/>
      </w:pPr>
      <w:r w:rsidRPr="007151F0">
        <w:t>the disclosing party must, within 7 days, notify the requiring party of that fact.</w:t>
      </w:r>
    </w:p>
    <w:p w:rsidR="00331985" w:rsidRPr="007151F0" w:rsidRDefault="00331985" w:rsidP="00331985">
      <w:pPr>
        <w:pStyle w:val="ActHead5"/>
      </w:pPr>
      <w:bookmarkStart w:id="23" w:name="_Toc437875458"/>
      <w:r w:rsidRPr="007151F0">
        <w:rPr>
          <w:rStyle w:val="CharSectno"/>
        </w:rPr>
        <w:t>26B.08</w:t>
      </w:r>
      <w:r w:rsidRPr="007151F0">
        <w:t xml:space="preserve">  Disclosure by inspection of documents</w:t>
      </w:r>
      <w:bookmarkEnd w:id="23"/>
    </w:p>
    <w:p w:rsidR="00331985" w:rsidRPr="007151F0" w:rsidRDefault="00331985" w:rsidP="00331985">
      <w:pPr>
        <w:pStyle w:val="subsection"/>
      </w:pPr>
      <w:r w:rsidRPr="007151F0">
        <w:tab/>
        <w:t>(1)</w:t>
      </w:r>
      <w:r w:rsidRPr="007151F0">
        <w:tab/>
        <w:t xml:space="preserve">This rule applies if a party to an arbitration (the </w:t>
      </w:r>
      <w:r w:rsidRPr="007151F0">
        <w:rPr>
          <w:b/>
          <w:i/>
        </w:rPr>
        <w:t>disclosing party</w:t>
      </w:r>
      <w:r w:rsidRPr="007151F0">
        <w:t xml:space="preserve">) receives a notice from another party to the arbitration (the </w:t>
      </w:r>
      <w:r w:rsidRPr="007151F0">
        <w:rPr>
          <w:b/>
          <w:i/>
        </w:rPr>
        <w:t>requiring party</w:t>
      </w:r>
      <w:r w:rsidRPr="007151F0">
        <w:t>) under subrule 26B.04(1) or paragraph</w:t>
      </w:r>
      <w:r w:rsidR="007151F0" w:rsidRPr="007151F0">
        <w:t> </w:t>
      </w:r>
      <w:r w:rsidRPr="007151F0">
        <w:t>26B.07(5)(a) requiring the disclosing party to produce a document for inspection.</w:t>
      </w:r>
    </w:p>
    <w:p w:rsidR="00331985" w:rsidRPr="007151F0" w:rsidRDefault="00331985" w:rsidP="00331985">
      <w:pPr>
        <w:pStyle w:val="subsection"/>
      </w:pPr>
      <w:r w:rsidRPr="007151F0">
        <w:tab/>
        <w:t>(2)</w:t>
      </w:r>
      <w:r w:rsidRPr="007151F0">
        <w:tab/>
        <w:t>This rule also applies if:</w:t>
      </w:r>
    </w:p>
    <w:p w:rsidR="00331985" w:rsidRPr="007151F0" w:rsidRDefault="00331985" w:rsidP="00331985">
      <w:pPr>
        <w:pStyle w:val="paragraph"/>
      </w:pPr>
      <w:r w:rsidRPr="007151F0">
        <w:tab/>
        <w:t>(a)</w:t>
      </w:r>
      <w:r w:rsidRPr="007151F0">
        <w:tab/>
        <w:t xml:space="preserve">a party to an arbitration (the </w:t>
      </w:r>
      <w:r w:rsidRPr="007151F0">
        <w:rPr>
          <w:b/>
          <w:i/>
        </w:rPr>
        <w:t>disclosing party</w:t>
      </w:r>
      <w:r w:rsidRPr="007151F0">
        <w:t xml:space="preserve">) receives a notice from another party to the arbitration (the </w:t>
      </w:r>
      <w:r w:rsidRPr="007151F0">
        <w:rPr>
          <w:b/>
          <w:i/>
        </w:rPr>
        <w:t>requiring party</w:t>
      </w:r>
      <w:r w:rsidRPr="007151F0">
        <w:t>) under subrule 26B.04(1) or paragraph</w:t>
      </w:r>
      <w:r w:rsidR="007151F0" w:rsidRPr="007151F0">
        <w:t> </w:t>
      </w:r>
      <w:r w:rsidRPr="007151F0">
        <w:t xml:space="preserve">26B.07(5)(b) </w:t>
      </w:r>
      <w:r w:rsidRPr="007151F0">
        <w:lastRenderedPageBreak/>
        <w:t>requiring the disclosing party to provide a copy of a document; and</w:t>
      </w:r>
    </w:p>
    <w:p w:rsidR="00331985" w:rsidRPr="007151F0" w:rsidRDefault="00331985" w:rsidP="00331985">
      <w:pPr>
        <w:pStyle w:val="paragraph"/>
      </w:pPr>
      <w:r w:rsidRPr="007151F0">
        <w:tab/>
        <w:t>(b)</w:t>
      </w:r>
      <w:r w:rsidRPr="007151F0">
        <w:tab/>
        <w:t>it is not convenient for the disclosing party to provide a copy of a document required by the notice because of the number and size of the documents specified in the notice.</w:t>
      </w:r>
    </w:p>
    <w:p w:rsidR="00331985" w:rsidRPr="007151F0" w:rsidRDefault="00331985" w:rsidP="00331985">
      <w:pPr>
        <w:pStyle w:val="subsection"/>
      </w:pPr>
      <w:r w:rsidRPr="007151F0">
        <w:tab/>
        <w:t>(3)</w:t>
      </w:r>
      <w:r w:rsidRPr="007151F0">
        <w:tab/>
        <w:t>The disclosing party must, within 14 days after receiving the notice:</w:t>
      </w:r>
    </w:p>
    <w:p w:rsidR="00331985" w:rsidRPr="007151F0" w:rsidRDefault="00331985" w:rsidP="00331985">
      <w:pPr>
        <w:pStyle w:val="paragraph"/>
      </w:pPr>
      <w:r w:rsidRPr="007151F0">
        <w:tab/>
        <w:t>(a)</w:t>
      </w:r>
      <w:r w:rsidRPr="007151F0">
        <w:tab/>
        <w:t>notify the requiring party, in writing, of a convenient place and time at which the document may be inspected; and</w:t>
      </w:r>
    </w:p>
    <w:p w:rsidR="00331985" w:rsidRPr="007151F0" w:rsidRDefault="00331985" w:rsidP="00331985">
      <w:pPr>
        <w:pStyle w:val="paragraph"/>
      </w:pPr>
      <w:r w:rsidRPr="007151F0">
        <w:tab/>
        <w:t>(b)</w:t>
      </w:r>
      <w:r w:rsidRPr="007151F0">
        <w:tab/>
        <w:t>produce the document for inspection at that place and time; and</w:t>
      </w:r>
    </w:p>
    <w:p w:rsidR="00331985" w:rsidRPr="007151F0" w:rsidRDefault="00331985" w:rsidP="00331985">
      <w:pPr>
        <w:pStyle w:val="paragraph"/>
      </w:pPr>
      <w:r w:rsidRPr="007151F0">
        <w:tab/>
        <w:t>(c)</w:t>
      </w:r>
      <w:r w:rsidRPr="007151F0">
        <w:tab/>
        <w:t>allow copies of the document to be made, at the requiring party’s expense.</w:t>
      </w:r>
    </w:p>
    <w:p w:rsidR="00331985" w:rsidRPr="007151F0" w:rsidRDefault="00331985" w:rsidP="00331985">
      <w:pPr>
        <w:pStyle w:val="subsection"/>
      </w:pPr>
      <w:r w:rsidRPr="007151F0">
        <w:tab/>
        <w:t>(4)</w:t>
      </w:r>
      <w:r w:rsidRPr="007151F0">
        <w:tab/>
        <w:t xml:space="preserve">Unless the parties agree otherwise, the time notified under </w:t>
      </w:r>
      <w:r w:rsidR="007151F0" w:rsidRPr="007151F0">
        <w:t>paragraph (</w:t>
      </w:r>
      <w:r w:rsidRPr="007151F0">
        <w:t>3)(a) must not be more than 21 days after the day on which the notice referred to in subrule (1) or (2) was given.</w:t>
      </w:r>
    </w:p>
    <w:p w:rsidR="00331985" w:rsidRPr="007151F0" w:rsidRDefault="00331985" w:rsidP="00331985">
      <w:pPr>
        <w:pStyle w:val="notetext"/>
      </w:pPr>
      <w:r w:rsidRPr="007151F0">
        <w:rPr>
          <w:iCs/>
        </w:rPr>
        <w:t>Note:</w:t>
      </w:r>
      <w:r w:rsidRPr="007151F0">
        <w:rPr>
          <w:iCs/>
        </w:rPr>
        <w:tab/>
      </w:r>
      <w:r w:rsidRPr="007151F0">
        <w:t>The court may shorten or extend the time for compliance with a rule (see rule</w:t>
      </w:r>
      <w:r w:rsidR="007151F0" w:rsidRPr="007151F0">
        <w:t> </w:t>
      </w:r>
      <w:r w:rsidRPr="007151F0">
        <w:t>1.14).</w:t>
      </w:r>
    </w:p>
    <w:p w:rsidR="00331985" w:rsidRPr="007151F0" w:rsidRDefault="00331985" w:rsidP="00331985">
      <w:pPr>
        <w:pStyle w:val="subsection"/>
      </w:pPr>
      <w:r w:rsidRPr="007151F0">
        <w:tab/>
        <w:t>(5)</w:t>
      </w:r>
      <w:r w:rsidRPr="007151F0">
        <w:tab/>
        <w:t xml:space="preserve">If the requiring party fails to inspect the document at the time notified under </w:t>
      </w:r>
      <w:r w:rsidR="007151F0" w:rsidRPr="007151F0">
        <w:t>paragraph (</w:t>
      </w:r>
      <w:r w:rsidRPr="007151F0">
        <w:t>3)(a), the requiring party is not entitled to inspect the document at a later time unless the requiring party tenders an amount to the disclosing party for the reasonable costs of providing another opportunity for inspection.</w:t>
      </w:r>
    </w:p>
    <w:p w:rsidR="00331985" w:rsidRPr="007151F0" w:rsidRDefault="00331985" w:rsidP="00331985">
      <w:pPr>
        <w:pStyle w:val="notetext"/>
      </w:pPr>
      <w:r w:rsidRPr="007151F0">
        <w:t>Note:</w:t>
      </w:r>
      <w:r w:rsidRPr="007151F0">
        <w:tab/>
        <w:t>The court may dispense with the obligation to tender an amount (see rule</w:t>
      </w:r>
      <w:r w:rsidR="007151F0" w:rsidRPr="007151F0">
        <w:t> </w:t>
      </w:r>
      <w:r w:rsidRPr="007151F0">
        <w:t>1.12).</w:t>
      </w:r>
    </w:p>
    <w:p w:rsidR="00331985" w:rsidRPr="007151F0" w:rsidRDefault="00331985" w:rsidP="00331985">
      <w:pPr>
        <w:pStyle w:val="ActHead5"/>
      </w:pPr>
      <w:bookmarkStart w:id="24" w:name="_Toc437875459"/>
      <w:r w:rsidRPr="007151F0">
        <w:rPr>
          <w:rStyle w:val="CharSectno"/>
        </w:rPr>
        <w:t>26B.09</w:t>
      </w:r>
      <w:r w:rsidRPr="007151F0">
        <w:t xml:space="preserve">  Applications for orders relating to disclosure</w:t>
      </w:r>
      <w:bookmarkEnd w:id="24"/>
    </w:p>
    <w:p w:rsidR="00331985" w:rsidRPr="007151F0" w:rsidRDefault="00331985" w:rsidP="00331985">
      <w:pPr>
        <w:pStyle w:val="SubsectionHead"/>
      </w:pPr>
      <w:r w:rsidRPr="007151F0">
        <w:t>Applications by a party to an arbitration</w:t>
      </w:r>
    </w:p>
    <w:p w:rsidR="00331985" w:rsidRPr="007151F0" w:rsidRDefault="00331985" w:rsidP="00331985">
      <w:pPr>
        <w:pStyle w:val="subsection"/>
      </w:pPr>
      <w:r w:rsidRPr="007151F0">
        <w:tab/>
        <w:t>(1)</w:t>
      </w:r>
      <w:r w:rsidRPr="007151F0">
        <w:tab/>
        <w:t>A party to an arbitration may apply for an order that the party be partly or fully relieved of the duty of disclosure under subrule 26B.01(1).</w:t>
      </w:r>
    </w:p>
    <w:p w:rsidR="00331985" w:rsidRPr="007151F0" w:rsidRDefault="00331985" w:rsidP="00331985">
      <w:pPr>
        <w:pStyle w:val="subsection"/>
      </w:pPr>
      <w:r w:rsidRPr="007151F0">
        <w:tab/>
        <w:t>(2)</w:t>
      </w:r>
      <w:r w:rsidRPr="007151F0">
        <w:tab/>
        <w:t>If:</w:t>
      </w:r>
    </w:p>
    <w:p w:rsidR="00331985" w:rsidRPr="007151F0" w:rsidRDefault="00331985" w:rsidP="00331985">
      <w:pPr>
        <w:pStyle w:val="paragraph"/>
      </w:pPr>
      <w:r w:rsidRPr="007151F0">
        <w:tab/>
        <w:t>(a)</w:t>
      </w:r>
      <w:r w:rsidRPr="007151F0">
        <w:tab/>
        <w:t xml:space="preserve">a party to an arbitration (the </w:t>
      </w:r>
      <w:r w:rsidRPr="007151F0">
        <w:rPr>
          <w:b/>
          <w:i/>
        </w:rPr>
        <w:t>requiring party</w:t>
      </w:r>
      <w:r w:rsidRPr="007151F0">
        <w:t xml:space="preserve">) gives another party to the arbitration (the </w:t>
      </w:r>
      <w:r w:rsidRPr="007151F0">
        <w:rPr>
          <w:b/>
          <w:i/>
        </w:rPr>
        <w:t>disclosing party</w:t>
      </w:r>
      <w:r w:rsidRPr="007151F0">
        <w:t>) a notice under subrule 26B.04(1), 26B.07(2) or 26B.07(5); and</w:t>
      </w:r>
    </w:p>
    <w:p w:rsidR="00331985" w:rsidRPr="007151F0" w:rsidRDefault="00331985" w:rsidP="00331985">
      <w:pPr>
        <w:pStyle w:val="paragraph"/>
        <w:rPr>
          <w:b/>
        </w:rPr>
      </w:pPr>
      <w:r w:rsidRPr="007151F0">
        <w:tab/>
        <w:t>(b)</w:t>
      </w:r>
      <w:r w:rsidRPr="007151F0">
        <w:tab/>
        <w:t>the disclosing party fails to comply with the notice; and</w:t>
      </w:r>
    </w:p>
    <w:p w:rsidR="00331985" w:rsidRPr="007151F0" w:rsidRDefault="00331985" w:rsidP="00331985">
      <w:pPr>
        <w:pStyle w:val="paragraph"/>
      </w:pPr>
      <w:r w:rsidRPr="007151F0">
        <w:tab/>
        <w:t>(c)</w:t>
      </w:r>
      <w:r w:rsidRPr="007151F0">
        <w:tab/>
        <w:t>either:</w:t>
      </w:r>
    </w:p>
    <w:p w:rsidR="00331985" w:rsidRPr="007151F0" w:rsidRDefault="00331985" w:rsidP="00331985">
      <w:pPr>
        <w:pStyle w:val="paragraphsub"/>
      </w:pPr>
      <w:r w:rsidRPr="007151F0">
        <w:lastRenderedPageBreak/>
        <w:tab/>
        <w:t>(i)</w:t>
      </w:r>
      <w:r w:rsidRPr="007151F0">
        <w:tab/>
        <w:t>the disclosing party has not made a claim under rule</w:t>
      </w:r>
      <w:r w:rsidR="007151F0" w:rsidRPr="007151F0">
        <w:t> </w:t>
      </w:r>
      <w:r w:rsidRPr="007151F0">
        <w:t>26B.06 in relation to a document to which the notice relates; or</w:t>
      </w:r>
    </w:p>
    <w:p w:rsidR="00331985" w:rsidRPr="007151F0" w:rsidRDefault="00331985" w:rsidP="00331985">
      <w:pPr>
        <w:pStyle w:val="paragraphsub"/>
      </w:pPr>
      <w:r w:rsidRPr="007151F0">
        <w:tab/>
        <w:t>(ii)</w:t>
      </w:r>
      <w:r w:rsidRPr="007151F0">
        <w:tab/>
        <w:t>the disclosing party has made such a claim, and the arbitrator has determined the claim under subrule 26B.06(3) or has notified the parties under subrule 26B.06(4) in relation to the claim;</w:t>
      </w:r>
    </w:p>
    <w:p w:rsidR="00331985" w:rsidRPr="007151F0" w:rsidRDefault="00331985" w:rsidP="00331985">
      <w:pPr>
        <w:pStyle w:val="subsection2"/>
      </w:pPr>
      <w:r w:rsidRPr="007151F0">
        <w:t>the requiring party may apply for an order under subrule (3).</w:t>
      </w:r>
    </w:p>
    <w:p w:rsidR="00331985" w:rsidRPr="007151F0" w:rsidRDefault="00331985" w:rsidP="00331985">
      <w:pPr>
        <w:pStyle w:val="subsection"/>
      </w:pPr>
      <w:r w:rsidRPr="007151F0">
        <w:tab/>
        <w:t>(3)</w:t>
      </w:r>
      <w:r w:rsidRPr="007151F0">
        <w:tab/>
        <w:t>For subrule (2), the requiring party may apply for an order that the disclosing party:</w:t>
      </w:r>
    </w:p>
    <w:p w:rsidR="00331985" w:rsidRPr="007151F0" w:rsidRDefault="00331985" w:rsidP="00331985">
      <w:pPr>
        <w:pStyle w:val="paragraph"/>
      </w:pPr>
      <w:r w:rsidRPr="007151F0">
        <w:tab/>
        <w:t>(a)</w:t>
      </w:r>
      <w:r w:rsidRPr="007151F0">
        <w:tab/>
        <w:t>comply with a notice given by the requiring party to the disclosing party under subrule 26B.04(1), 26B.07(2) or 26B.07(5); or</w:t>
      </w:r>
    </w:p>
    <w:p w:rsidR="00331985" w:rsidRPr="007151F0" w:rsidRDefault="00331985" w:rsidP="00331985">
      <w:pPr>
        <w:pStyle w:val="paragraph"/>
      </w:pPr>
      <w:r w:rsidRPr="007151F0">
        <w:tab/>
        <w:t>(b)</w:t>
      </w:r>
      <w:r w:rsidRPr="007151F0">
        <w:tab/>
        <w:t>disclose a document or class of documents to the requiring party by providing a copy of the document or documents or producing the document or documents for inspection; or</w:t>
      </w:r>
    </w:p>
    <w:p w:rsidR="00331985" w:rsidRPr="007151F0" w:rsidRDefault="00331985" w:rsidP="00331985">
      <w:pPr>
        <w:pStyle w:val="paragraph"/>
      </w:pPr>
      <w:r w:rsidRPr="007151F0">
        <w:tab/>
        <w:t>(c)</w:t>
      </w:r>
      <w:r w:rsidRPr="007151F0">
        <w:tab/>
        <w:t>give the requiring party and the arbitrator a written statement:</w:t>
      </w:r>
    </w:p>
    <w:p w:rsidR="00331985" w:rsidRPr="007151F0" w:rsidRDefault="00331985" w:rsidP="00331985">
      <w:pPr>
        <w:pStyle w:val="paragraphsub"/>
      </w:pPr>
      <w:r w:rsidRPr="007151F0">
        <w:tab/>
        <w:t>(i)</w:t>
      </w:r>
      <w:r w:rsidRPr="007151F0">
        <w:tab/>
        <w:t>that a specified document, or class of documents, does not exist or has never existed; or</w:t>
      </w:r>
    </w:p>
    <w:p w:rsidR="00331985" w:rsidRPr="007151F0" w:rsidRDefault="00331985" w:rsidP="00331985">
      <w:pPr>
        <w:pStyle w:val="paragraphsub"/>
      </w:pPr>
      <w:r w:rsidRPr="007151F0">
        <w:tab/>
        <w:t>(ii)</w:t>
      </w:r>
      <w:r w:rsidRPr="007151F0">
        <w:tab/>
        <w:t>setting out the circumstances in which a specified document or class of documents ceased to exist or passed out of the possession or control of the disclosing party.</w:t>
      </w:r>
    </w:p>
    <w:p w:rsidR="00331985" w:rsidRPr="007151F0" w:rsidRDefault="00331985" w:rsidP="00331985">
      <w:pPr>
        <w:pStyle w:val="SubsectionHead"/>
      </w:pPr>
      <w:r w:rsidRPr="007151F0">
        <w:t>Applications by an arbitrator</w:t>
      </w:r>
    </w:p>
    <w:p w:rsidR="00331985" w:rsidRPr="007151F0" w:rsidRDefault="00331985" w:rsidP="00331985">
      <w:pPr>
        <w:pStyle w:val="subsection"/>
      </w:pPr>
      <w:r w:rsidRPr="007151F0">
        <w:tab/>
        <w:t>(4)</w:t>
      </w:r>
      <w:r w:rsidRPr="007151F0">
        <w:tab/>
        <w:t>An arbitrator may apply for an order that:</w:t>
      </w:r>
    </w:p>
    <w:p w:rsidR="00331985" w:rsidRPr="007151F0" w:rsidRDefault="00331985" w:rsidP="00331985">
      <w:pPr>
        <w:pStyle w:val="paragraph"/>
      </w:pPr>
      <w:r w:rsidRPr="007151F0">
        <w:tab/>
        <w:t>(a)</w:t>
      </w:r>
      <w:r w:rsidRPr="007151F0">
        <w:tab/>
        <w:t>a party to the arbitration comply with a notice given to the party under subrule 26B.04(1), 26B.07(2) or 26B.07(5); or</w:t>
      </w:r>
    </w:p>
    <w:p w:rsidR="00331985" w:rsidRPr="007151F0" w:rsidRDefault="00331985" w:rsidP="00331985">
      <w:pPr>
        <w:pStyle w:val="paragraph"/>
      </w:pPr>
      <w:r w:rsidRPr="007151F0">
        <w:tab/>
        <w:t>(b)</w:t>
      </w:r>
      <w:r w:rsidRPr="007151F0">
        <w:tab/>
        <w:t>a party to the arbitration comply with a determination by the arbitrator under subrule 26B.06(3); or</w:t>
      </w:r>
    </w:p>
    <w:p w:rsidR="00331985" w:rsidRPr="007151F0" w:rsidRDefault="00331985" w:rsidP="00331985">
      <w:pPr>
        <w:pStyle w:val="paragraph"/>
      </w:pPr>
      <w:r w:rsidRPr="007151F0">
        <w:tab/>
        <w:t>(c)</w:t>
      </w:r>
      <w:r w:rsidRPr="007151F0">
        <w:tab/>
        <w:t>a party to the arbitration give the arbitrator and each other party to the arbitration a written statement:</w:t>
      </w:r>
    </w:p>
    <w:p w:rsidR="00331985" w:rsidRPr="007151F0" w:rsidRDefault="00331985" w:rsidP="00331985">
      <w:pPr>
        <w:pStyle w:val="paragraphsub"/>
      </w:pPr>
      <w:r w:rsidRPr="007151F0">
        <w:tab/>
        <w:t>(i)</w:t>
      </w:r>
      <w:r w:rsidRPr="007151F0">
        <w:tab/>
        <w:t>that a specified document, or class of documents, does not exist or has never existed; or</w:t>
      </w:r>
    </w:p>
    <w:p w:rsidR="00331985" w:rsidRPr="007151F0" w:rsidRDefault="00331985" w:rsidP="00331985">
      <w:pPr>
        <w:pStyle w:val="paragraphsub"/>
      </w:pPr>
      <w:r w:rsidRPr="007151F0">
        <w:tab/>
        <w:t>(ii)</w:t>
      </w:r>
      <w:r w:rsidRPr="007151F0">
        <w:tab/>
        <w:t>setting out the circumstances in which a specified document or class of documents ceased to exist or passed out of the possession or control of that party.</w:t>
      </w:r>
    </w:p>
    <w:p w:rsidR="00331985" w:rsidRPr="007151F0" w:rsidRDefault="00331985" w:rsidP="00331985">
      <w:pPr>
        <w:pStyle w:val="notetext"/>
      </w:pPr>
      <w:r w:rsidRPr="007151F0">
        <w:t>Note:</w:t>
      </w:r>
      <w:r w:rsidRPr="007151F0">
        <w:tab/>
        <w:t>For additional powers of the arbitrator, see subregulation</w:t>
      </w:r>
      <w:r w:rsidR="007151F0" w:rsidRPr="007151F0">
        <w:t> </w:t>
      </w:r>
      <w:r w:rsidRPr="007151F0">
        <w:t>67N(1) of the Regulations.</w:t>
      </w:r>
    </w:p>
    <w:p w:rsidR="00331985" w:rsidRPr="007151F0" w:rsidRDefault="00331985" w:rsidP="00331985">
      <w:pPr>
        <w:pStyle w:val="SubsectionHead"/>
      </w:pPr>
      <w:r w:rsidRPr="007151F0">
        <w:lastRenderedPageBreak/>
        <w:t>All applications</w:t>
      </w:r>
    </w:p>
    <w:p w:rsidR="00331985" w:rsidRPr="007151F0" w:rsidRDefault="00331985" w:rsidP="00331985">
      <w:pPr>
        <w:pStyle w:val="subsection"/>
      </w:pPr>
      <w:r w:rsidRPr="007151F0">
        <w:tab/>
        <w:t>(5)</w:t>
      </w:r>
      <w:r w:rsidRPr="007151F0">
        <w:tab/>
        <w:t>An application under this rule must be made by filing:</w:t>
      </w:r>
    </w:p>
    <w:p w:rsidR="00331985" w:rsidRPr="007151F0" w:rsidRDefault="00331985" w:rsidP="00331985">
      <w:pPr>
        <w:pStyle w:val="paragraph"/>
      </w:pPr>
      <w:r w:rsidRPr="007151F0">
        <w:tab/>
        <w:t>(a)</w:t>
      </w:r>
      <w:r w:rsidRPr="007151F0">
        <w:tab/>
        <w:t>an application in accordance with the approved form; and</w:t>
      </w:r>
    </w:p>
    <w:p w:rsidR="00331985" w:rsidRPr="007151F0" w:rsidRDefault="00331985" w:rsidP="00331985">
      <w:pPr>
        <w:pStyle w:val="paragraph"/>
      </w:pPr>
      <w:r w:rsidRPr="007151F0">
        <w:tab/>
        <w:t>(b)</w:t>
      </w:r>
      <w:r w:rsidRPr="007151F0">
        <w:tab/>
        <w:t>an affidavit stating the facts relied on in support of the application.</w:t>
      </w:r>
    </w:p>
    <w:p w:rsidR="00331985" w:rsidRPr="007151F0" w:rsidRDefault="00331985" w:rsidP="00331985">
      <w:pPr>
        <w:pStyle w:val="subsection"/>
      </w:pPr>
      <w:r w:rsidRPr="007151F0">
        <w:tab/>
        <w:t>(6)</w:t>
      </w:r>
      <w:r w:rsidRPr="007151F0">
        <w:tab/>
        <w:t>A person making an application under this rule must satisfy the court that the order is necessary to facilitate the effective conduct of the arbitration.</w:t>
      </w:r>
    </w:p>
    <w:p w:rsidR="00331985" w:rsidRPr="007151F0" w:rsidRDefault="00331985" w:rsidP="00331985">
      <w:pPr>
        <w:pStyle w:val="notetext"/>
      </w:pPr>
      <w:r w:rsidRPr="007151F0">
        <w:rPr>
          <w:iCs/>
        </w:rPr>
        <w:t>Note:</w:t>
      </w:r>
      <w:r w:rsidRPr="007151F0">
        <w:rPr>
          <w:iCs/>
        </w:rPr>
        <w:tab/>
      </w:r>
      <w:r w:rsidRPr="007151F0">
        <w:t>Before making an application under this Chapter, a party must make a reasonable and genuine attempt to settle the issue to which the application relates (see rule</w:t>
      </w:r>
      <w:r w:rsidR="007151F0" w:rsidRPr="007151F0">
        <w:t> </w:t>
      </w:r>
      <w:r w:rsidRPr="007151F0">
        <w:t>5.03).</w:t>
      </w:r>
    </w:p>
    <w:p w:rsidR="00331985" w:rsidRPr="007151F0" w:rsidRDefault="00331985" w:rsidP="00331985">
      <w:pPr>
        <w:pStyle w:val="subsection"/>
      </w:pPr>
      <w:r w:rsidRPr="007151F0">
        <w:tab/>
        <w:t>(7)</w:t>
      </w:r>
      <w:r w:rsidRPr="007151F0">
        <w:tab/>
        <w:t>In making an order under this rule, the court may consider the following:</w:t>
      </w:r>
    </w:p>
    <w:p w:rsidR="00331985" w:rsidRPr="007151F0" w:rsidRDefault="00331985" w:rsidP="00331985">
      <w:pPr>
        <w:pStyle w:val="paragraph"/>
      </w:pPr>
      <w:r w:rsidRPr="007151F0">
        <w:tab/>
        <w:t>(a)</w:t>
      </w:r>
      <w:r w:rsidRPr="007151F0">
        <w:tab/>
        <w:t>whether the disclosure sought is relevant to an issue in dispute between the parties to the arbitration;</w:t>
      </w:r>
    </w:p>
    <w:p w:rsidR="00331985" w:rsidRPr="007151F0" w:rsidRDefault="00331985" w:rsidP="00331985">
      <w:pPr>
        <w:pStyle w:val="paragraph"/>
      </w:pPr>
      <w:r w:rsidRPr="007151F0">
        <w:tab/>
        <w:t>(b)</w:t>
      </w:r>
      <w:r w:rsidRPr="007151F0">
        <w:tab/>
        <w:t>the relative importance of the issue to which the document or class of documents relates;</w:t>
      </w:r>
    </w:p>
    <w:p w:rsidR="00331985" w:rsidRPr="007151F0" w:rsidRDefault="00331985" w:rsidP="00331985">
      <w:pPr>
        <w:pStyle w:val="paragraph"/>
      </w:pPr>
      <w:r w:rsidRPr="007151F0">
        <w:tab/>
        <w:t>(c)</w:t>
      </w:r>
      <w:r w:rsidRPr="007151F0">
        <w:tab/>
        <w:t>the likely time, cost and inconvenience involved in disclosing a document or class of documents, taking into account the amount of the property, or complexity of the corporate, trust or partnership interests (if any), involved in the arbitration;</w:t>
      </w:r>
    </w:p>
    <w:p w:rsidR="00331985" w:rsidRPr="007151F0" w:rsidRDefault="00331985" w:rsidP="00331985">
      <w:pPr>
        <w:pStyle w:val="paragraph"/>
      </w:pPr>
      <w:r w:rsidRPr="007151F0">
        <w:tab/>
        <w:t>(d)</w:t>
      </w:r>
      <w:r w:rsidRPr="007151F0">
        <w:tab/>
        <w:t>the likely effect on the outcome of the arbitration of disclosing, or not disclosing, the document or class of documents.</w:t>
      </w:r>
    </w:p>
    <w:p w:rsidR="00331985" w:rsidRPr="007151F0" w:rsidRDefault="00331985" w:rsidP="00331985">
      <w:pPr>
        <w:pStyle w:val="subsection"/>
      </w:pPr>
      <w:r w:rsidRPr="007151F0">
        <w:tab/>
        <w:t>(8)</w:t>
      </w:r>
      <w:r w:rsidRPr="007151F0">
        <w:tab/>
        <w:t>If a party to an arbitration objects to the production, in accordance with an order under this rule, of a document for inspection or copying, the court may inspect the document to decide the objection.</w:t>
      </w:r>
    </w:p>
    <w:p w:rsidR="00331985" w:rsidRPr="007151F0" w:rsidRDefault="00331985" w:rsidP="00331985">
      <w:pPr>
        <w:pStyle w:val="ActHead5"/>
      </w:pPr>
      <w:bookmarkStart w:id="25" w:name="_Toc437875460"/>
      <w:r w:rsidRPr="007151F0">
        <w:rPr>
          <w:rStyle w:val="CharSectno"/>
        </w:rPr>
        <w:t>26B.10</w:t>
      </w:r>
      <w:r w:rsidRPr="007151F0">
        <w:t xml:space="preserve">  Costs of compliance</w:t>
      </w:r>
      <w:bookmarkEnd w:id="25"/>
    </w:p>
    <w:p w:rsidR="00331985" w:rsidRPr="007151F0" w:rsidRDefault="00331985" w:rsidP="00331985">
      <w:pPr>
        <w:pStyle w:val="subsection"/>
      </w:pPr>
      <w:r w:rsidRPr="007151F0">
        <w:tab/>
      </w:r>
      <w:r w:rsidRPr="007151F0">
        <w:tab/>
        <w:t>If the cost of complying with the duty of disclosure under subrule 26B.01(1) would be oppressive to a party to an arbitration, the court may order another party to the arbitration to:</w:t>
      </w:r>
    </w:p>
    <w:p w:rsidR="00331985" w:rsidRPr="007151F0" w:rsidRDefault="00331985" w:rsidP="00331985">
      <w:pPr>
        <w:pStyle w:val="paragraph"/>
      </w:pPr>
      <w:r w:rsidRPr="007151F0">
        <w:tab/>
        <w:t>(a)</w:t>
      </w:r>
      <w:r w:rsidRPr="007151F0">
        <w:tab/>
        <w:t>pay the costs; or</w:t>
      </w:r>
    </w:p>
    <w:p w:rsidR="00331985" w:rsidRPr="007151F0" w:rsidRDefault="00331985" w:rsidP="00331985">
      <w:pPr>
        <w:pStyle w:val="paragraph"/>
      </w:pPr>
      <w:r w:rsidRPr="007151F0">
        <w:tab/>
        <w:t>(b)</w:t>
      </w:r>
      <w:r w:rsidRPr="007151F0">
        <w:tab/>
        <w:t>contribute to the costs; or</w:t>
      </w:r>
    </w:p>
    <w:p w:rsidR="00331985" w:rsidRPr="007151F0" w:rsidRDefault="00331985" w:rsidP="00331985">
      <w:pPr>
        <w:pStyle w:val="paragraph"/>
      </w:pPr>
      <w:r w:rsidRPr="007151F0">
        <w:tab/>
        <w:t>(c)</w:t>
      </w:r>
      <w:r w:rsidRPr="007151F0">
        <w:tab/>
        <w:t>give security for costs.</w:t>
      </w:r>
    </w:p>
    <w:p w:rsidR="00331985" w:rsidRPr="007151F0" w:rsidRDefault="00331985" w:rsidP="00331985">
      <w:pPr>
        <w:pStyle w:val="ActHead5"/>
      </w:pPr>
      <w:bookmarkStart w:id="26" w:name="_Toc437875461"/>
      <w:r w:rsidRPr="007151F0">
        <w:rPr>
          <w:rStyle w:val="CharSectno"/>
        </w:rPr>
        <w:lastRenderedPageBreak/>
        <w:t>26B.11</w:t>
      </w:r>
      <w:r w:rsidRPr="007151F0">
        <w:t xml:space="preserve">  Electronic disclosure</w:t>
      </w:r>
      <w:bookmarkEnd w:id="26"/>
    </w:p>
    <w:p w:rsidR="00331985" w:rsidRPr="007151F0" w:rsidRDefault="00331985" w:rsidP="00331985">
      <w:pPr>
        <w:pStyle w:val="subsection"/>
      </w:pPr>
      <w:r w:rsidRPr="007151F0">
        <w:tab/>
      </w:r>
      <w:r w:rsidRPr="007151F0">
        <w:tab/>
        <w:t>The court may make an order directing that documents be disclosed for the purposes of this Part by electronic communication.</w:t>
      </w:r>
    </w:p>
    <w:p w:rsidR="00331985" w:rsidRPr="007151F0" w:rsidRDefault="00331985" w:rsidP="00331985">
      <w:pPr>
        <w:pStyle w:val="notetext"/>
      </w:pPr>
      <w:r w:rsidRPr="007151F0">
        <w:t>Note:</w:t>
      </w:r>
      <w:r w:rsidRPr="007151F0">
        <w:tab/>
        <w:t>This rule does not limit the power of an arbitrator to require the production of documents under paragraph</w:t>
      </w:r>
      <w:r w:rsidR="007151F0" w:rsidRPr="007151F0">
        <w:t> </w:t>
      </w:r>
      <w:r w:rsidRPr="007151F0">
        <w:t>67N(1)(b) of the Regulations.</w:t>
      </w:r>
    </w:p>
    <w:p w:rsidR="00331985" w:rsidRPr="007151F0" w:rsidRDefault="00331985" w:rsidP="00331985">
      <w:pPr>
        <w:pStyle w:val="ActHead2"/>
      </w:pPr>
      <w:bookmarkStart w:id="27" w:name="_Toc437875462"/>
      <w:r w:rsidRPr="007151F0">
        <w:rPr>
          <w:rStyle w:val="CharPartNo"/>
        </w:rPr>
        <w:t>Part</w:t>
      </w:r>
      <w:r w:rsidR="007151F0" w:rsidRPr="007151F0">
        <w:rPr>
          <w:rStyle w:val="CharPartNo"/>
        </w:rPr>
        <w:t> </w:t>
      </w:r>
      <w:r w:rsidRPr="007151F0">
        <w:rPr>
          <w:rStyle w:val="CharPartNo"/>
        </w:rPr>
        <w:t>26B.2</w:t>
      </w:r>
      <w:r w:rsidRPr="007151F0">
        <w:t>—</w:t>
      </w:r>
      <w:r w:rsidRPr="007151F0">
        <w:rPr>
          <w:rStyle w:val="CharPartText"/>
        </w:rPr>
        <w:t>Subpoenas</w:t>
      </w:r>
      <w:bookmarkEnd w:id="27"/>
    </w:p>
    <w:p w:rsidR="00331985" w:rsidRPr="007151F0" w:rsidRDefault="00331985" w:rsidP="00331985">
      <w:pPr>
        <w:pStyle w:val="ActHead3"/>
      </w:pPr>
      <w:bookmarkStart w:id="28" w:name="_Toc437875463"/>
      <w:r w:rsidRPr="007151F0">
        <w:rPr>
          <w:rStyle w:val="CharDivNo"/>
        </w:rPr>
        <w:t>Division</w:t>
      </w:r>
      <w:r w:rsidR="007151F0" w:rsidRPr="007151F0">
        <w:rPr>
          <w:rStyle w:val="CharDivNo"/>
        </w:rPr>
        <w:t> </w:t>
      </w:r>
      <w:r w:rsidRPr="007151F0">
        <w:rPr>
          <w:rStyle w:val="CharDivNo"/>
        </w:rPr>
        <w:t>26B.2.1</w:t>
      </w:r>
      <w:r w:rsidRPr="007151F0">
        <w:t>—</w:t>
      </w:r>
      <w:r w:rsidRPr="007151F0">
        <w:rPr>
          <w:rStyle w:val="CharDivText"/>
        </w:rPr>
        <w:t>General</w:t>
      </w:r>
      <w:bookmarkEnd w:id="28"/>
    </w:p>
    <w:p w:rsidR="00331985" w:rsidRPr="007151F0" w:rsidRDefault="00331985" w:rsidP="00331985">
      <w:pPr>
        <w:pStyle w:val="ActHead5"/>
      </w:pPr>
      <w:bookmarkStart w:id="29" w:name="_Toc437875464"/>
      <w:r w:rsidRPr="007151F0">
        <w:rPr>
          <w:rStyle w:val="CharSectno"/>
        </w:rPr>
        <w:t>26B.12</w:t>
      </w:r>
      <w:r w:rsidRPr="007151F0">
        <w:t xml:space="preserve">  Application of this Part</w:t>
      </w:r>
      <w:bookmarkEnd w:id="29"/>
    </w:p>
    <w:p w:rsidR="00331985" w:rsidRPr="007151F0" w:rsidRDefault="00331985" w:rsidP="00331985">
      <w:pPr>
        <w:pStyle w:val="subsection"/>
      </w:pPr>
      <w:r w:rsidRPr="007151F0">
        <w:tab/>
      </w:r>
      <w:r w:rsidRPr="007151F0">
        <w:tab/>
        <w:t>This Part applies in relation to subpoenas issued, or to be issued, in relation to an arbitration.</w:t>
      </w:r>
    </w:p>
    <w:p w:rsidR="00331985" w:rsidRPr="007151F0" w:rsidRDefault="00331985" w:rsidP="00331985">
      <w:pPr>
        <w:pStyle w:val="ActHead5"/>
      </w:pPr>
      <w:bookmarkStart w:id="30" w:name="_Toc437875465"/>
      <w:r w:rsidRPr="007151F0">
        <w:rPr>
          <w:rStyle w:val="CharSectno"/>
        </w:rPr>
        <w:t>26B.13</w:t>
      </w:r>
      <w:r w:rsidRPr="007151F0">
        <w:t xml:space="preserve">  Interpretation</w:t>
      </w:r>
      <w:bookmarkEnd w:id="30"/>
    </w:p>
    <w:p w:rsidR="00331985" w:rsidRPr="007151F0" w:rsidRDefault="00331985" w:rsidP="00331985">
      <w:pPr>
        <w:pStyle w:val="subsection"/>
      </w:pPr>
      <w:r w:rsidRPr="007151F0">
        <w:tab/>
        <w:t>(1)</w:t>
      </w:r>
      <w:r w:rsidRPr="007151F0">
        <w:tab/>
        <w:t>In this Part:</w:t>
      </w:r>
    </w:p>
    <w:p w:rsidR="00331985" w:rsidRPr="007151F0" w:rsidRDefault="00331985" w:rsidP="00331985">
      <w:pPr>
        <w:pStyle w:val="Definition"/>
      </w:pPr>
      <w:r w:rsidRPr="007151F0">
        <w:rPr>
          <w:b/>
          <w:i/>
        </w:rPr>
        <w:t>interested person</w:t>
      </w:r>
      <w:r w:rsidRPr="007151F0">
        <w:t>, in relation to a subpoena, means a person who has a sufficient interest in the subpoena.</w:t>
      </w:r>
    </w:p>
    <w:p w:rsidR="00331985" w:rsidRPr="007151F0" w:rsidRDefault="00331985" w:rsidP="00331985">
      <w:pPr>
        <w:pStyle w:val="Definition"/>
      </w:pPr>
      <w:r w:rsidRPr="007151F0">
        <w:rPr>
          <w:b/>
          <w:bCs/>
          <w:i/>
          <w:iCs/>
        </w:rPr>
        <w:t>issuing party</w:t>
      </w:r>
      <w:r w:rsidRPr="007151F0">
        <w:rPr>
          <w:b/>
          <w:i/>
        </w:rPr>
        <w:t xml:space="preserve"> </w:t>
      </w:r>
      <w:r w:rsidRPr="007151F0">
        <w:t>means the party for whom a subpoena is issued in accordance with this Part.</w:t>
      </w:r>
    </w:p>
    <w:p w:rsidR="00331985" w:rsidRPr="007151F0" w:rsidRDefault="00331985" w:rsidP="00331985">
      <w:pPr>
        <w:pStyle w:val="Definition"/>
      </w:pPr>
      <w:r w:rsidRPr="007151F0">
        <w:rPr>
          <w:b/>
          <w:bCs/>
          <w:i/>
          <w:iCs/>
        </w:rPr>
        <w:t>named person</w:t>
      </w:r>
      <w:r w:rsidRPr="007151F0">
        <w:rPr>
          <w:b/>
          <w:i/>
        </w:rPr>
        <w:t xml:space="preserve"> </w:t>
      </w:r>
      <w:r w:rsidRPr="007151F0">
        <w:t>means a person required by a subpoena issued in accordance with this Part to give evidence or produce documents.</w:t>
      </w:r>
    </w:p>
    <w:p w:rsidR="00331985" w:rsidRPr="007151F0" w:rsidRDefault="00331985" w:rsidP="00331985">
      <w:pPr>
        <w:pStyle w:val="Definition"/>
      </w:pPr>
      <w:r w:rsidRPr="007151F0">
        <w:rPr>
          <w:b/>
          <w:i/>
        </w:rPr>
        <w:t>subpoena for production</w:t>
      </w:r>
      <w:r w:rsidRPr="007151F0">
        <w:t xml:space="preserve"> means a subpoena mentioned in paragraph</w:t>
      </w:r>
      <w:r w:rsidR="007151F0" w:rsidRPr="007151F0">
        <w:t> </w:t>
      </w:r>
      <w:r w:rsidRPr="007151F0">
        <w:t>26B.14(1)(b).</w:t>
      </w:r>
    </w:p>
    <w:p w:rsidR="00331985" w:rsidRPr="007151F0" w:rsidRDefault="00331985" w:rsidP="00331985">
      <w:pPr>
        <w:pStyle w:val="Definition"/>
      </w:pPr>
      <w:r w:rsidRPr="007151F0">
        <w:rPr>
          <w:b/>
          <w:i/>
        </w:rPr>
        <w:t>subpoena for production and to give evidence</w:t>
      </w:r>
      <w:r w:rsidRPr="007151F0">
        <w:t xml:space="preserve"> means a subpoena mentioned in paragraph</w:t>
      </w:r>
      <w:r w:rsidR="007151F0" w:rsidRPr="007151F0">
        <w:t> </w:t>
      </w:r>
      <w:r w:rsidRPr="007151F0">
        <w:t>26B.14(1)(c).</w:t>
      </w:r>
    </w:p>
    <w:p w:rsidR="00331985" w:rsidRPr="007151F0" w:rsidRDefault="00331985" w:rsidP="00331985">
      <w:pPr>
        <w:pStyle w:val="Definition"/>
      </w:pPr>
      <w:r w:rsidRPr="007151F0">
        <w:rPr>
          <w:b/>
          <w:i/>
        </w:rPr>
        <w:t>subpoena to give evidence</w:t>
      </w:r>
      <w:r w:rsidRPr="007151F0">
        <w:t xml:space="preserve"> means a subpoena mentioned in paragraph</w:t>
      </w:r>
      <w:r w:rsidR="007151F0" w:rsidRPr="007151F0">
        <w:t> </w:t>
      </w:r>
      <w:r w:rsidRPr="007151F0">
        <w:t>26B.14(1)(a).</w:t>
      </w:r>
    </w:p>
    <w:p w:rsidR="00331985" w:rsidRPr="007151F0" w:rsidRDefault="00331985" w:rsidP="00331985">
      <w:pPr>
        <w:pStyle w:val="subsection"/>
      </w:pPr>
      <w:r w:rsidRPr="007151F0">
        <w:tab/>
        <w:t>(2)</w:t>
      </w:r>
      <w:r w:rsidRPr="007151F0">
        <w:tab/>
        <w:t>In this Part, a reference to a document includes a reference to an object.</w:t>
      </w:r>
    </w:p>
    <w:p w:rsidR="00331985" w:rsidRPr="007151F0" w:rsidRDefault="00331985" w:rsidP="00331985">
      <w:pPr>
        <w:pStyle w:val="notetext"/>
      </w:pPr>
      <w:r w:rsidRPr="007151F0">
        <w:t>Note:</w:t>
      </w:r>
      <w:r w:rsidRPr="007151F0">
        <w:tab/>
        <w:t xml:space="preserve">For the definition of </w:t>
      </w:r>
      <w:r w:rsidRPr="007151F0">
        <w:rPr>
          <w:b/>
          <w:i/>
        </w:rPr>
        <w:t>document</w:t>
      </w:r>
      <w:r w:rsidRPr="007151F0">
        <w:t xml:space="preserve">, see the </w:t>
      </w:r>
      <w:r w:rsidRPr="007151F0">
        <w:rPr>
          <w:i/>
        </w:rPr>
        <w:t>Acts Interpretation Act 1901</w:t>
      </w:r>
      <w:r w:rsidRPr="007151F0">
        <w:t>.</w:t>
      </w:r>
    </w:p>
    <w:p w:rsidR="00331985" w:rsidRPr="007151F0" w:rsidRDefault="00331985" w:rsidP="00331985">
      <w:pPr>
        <w:pStyle w:val="ActHead5"/>
      </w:pPr>
      <w:bookmarkStart w:id="31" w:name="_Toc437875466"/>
      <w:r w:rsidRPr="007151F0">
        <w:rPr>
          <w:rStyle w:val="CharSectno"/>
        </w:rPr>
        <w:lastRenderedPageBreak/>
        <w:t>26B.14</w:t>
      </w:r>
      <w:r w:rsidRPr="007151F0">
        <w:t xml:space="preserve">  Issuing a subpoena</w:t>
      </w:r>
      <w:bookmarkEnd w:id="31"/>
    </w:p>
    <w:p w:rsidR="00331985" w:rsidRPr="007151F0" w:rsidRDefault="00331985" w:rsidP="00331985">
      <w:pPr>
        <w:pStyle w:val="subsection"/>
      </w:pPr>
      <w:r w:rsidRPr="007151F0">
        <w:tab/>
        <w:t>(1)</w:t>
      </w:r>
      <w:r w:rsidRPr="007151F0">
        <w:tab/>
        <w:t>The court may, on application, issue a subpoena requiring a person:</w:t>
      </w:r>
    </w:p>
    <w:p w:rsidR="00331985" w:rsidRPr="007151F0" w:rsidRDefault="00331985" w:rsidP="00331985">
      <w:pPr>
        <w:pStyle w:val="paragraph"/>
      </w:pPr>
      <w:r w:rsidRPr="007151F0">
        <w:tab/>
        <w:t>(a)</w:t>
      </w:r>
      <w:r w:rsidRPr="007151F0">
        <w:tab/>
        <w:t>to attend an arbitration to give evidence; or</w:t>
      </w:r>
    </w:p>
    <w:p w:rsidR="00331985" w:rsidRPr="007151F0" w:rsidRDefault="00331985" w:rsidP="00331985">
      <w:pPr>
        <w:pStyle w:val="paragraph"/>
      </w:pPr>
      <w:r w:rsidRPr="007151F0">
        <w:tab/>
        <w:t>(b)</w:t>
      </w:r>
      <w:r w:rsidRPr="007151F0">
        <w:tab/>
        <w:t>to produce documents to the court in relation to an arbitration; or</w:t>
      </w:r>
    </w:p>
    <w:p w:rsidR="00331985" w:rsidRPr="007151F0" w:rsidRDefault="00331985" w:rsidP="00331985">
      <w:pPr>
        <w:pStyle w:val="paragraph"/>
      </w:pPr>
      <w:r w:rsidRPr="007151F0">
        <w:tab/>
        <w:t>(c)</w:t>
      </w:r>
      <w:r w:rsidRPr="007151F0">
        <w:tab/>
        <w:t>to produce documents to the court in relation to an arbitration and attend the arbitration to give evidence.</w:t>
      </w:r>
    </w:p>
    <w:p w:rsidR="00331985" w:rsidRPr="007151F0" w:rsidRDefault="00331985" w:rsidP="00331985">
      <w:pPr>
        <w:pStyle w:val="subsection"/>
      </w:pPr>
      <w:r w:rsidRPr="007151F0">
        <w:tab/>
        <w:t>(2)</w:t>
      </w:r>
      <w:r w:rsidRPr="007151F0">
        <w:tab/>
        <w:t>A subpoena mentioned in subrule (1) must be in the approved form.</w:t>
      </w:r>
    </w:p>
    <w:p w:rsidR="00331985" w:rsidRPr="007151F0" w:rsidRDefault="00331985" w:rsidP="00331985">
      <w:pPr>
        <w:pStyle w:val="subsection"/>
      </w:pPr>
      <w:r w:rsidRPr="007151F0">
        <w:tab/>
        <w:t>(3)</w:t>
      </w:r>
      <w:r w:rsidRPr="007151F0">
        <w:tab/>
        <w:t>An application, under subregulation</w:t>
      </w:r>
      <w:r w:rsidR="007151F0" w:rsidRPr="007151F0">
        <w:t> </w:t>
      </w:r>
      <w:r w:rsidRPr="007151F0">
        <w:t>67N(2) of the Regulations, by a party to an arbitration for the issue of a subpoena:</w:t>
      </w:r>
    </w:p>
    <w:p w:rsidR="00331985" w:rsidRPr="007151F0" w:rsidRDefault="00331985" w:rsidP="00331985">
      <w:pPr>
        <w:pStyle w:val="paragraph"/>
      </w:pPr>
      <w:r w:rsidRPr="007151F0">
        <w:tab/>
        <w:t>(a)</w:t>
      </w:r>
      <w:r w:rsidRPr="007151F0">
        <w:tab/>
        <w:t>may be made orally or in writing; and</w:t>
      </w:r>
    </w:p>
    <w:p w:rsidR="00331985" w:rsidRPr="007151F0" w:rsidRDefault="00331985" w:rsidP="00331985">
      <w:pPr>
        <w:pStyle w:val="paragraph"/>
      </w:pPr>
      <w:r w:rsidRPr="007151F0">
        <w:tab/>
        <w:t>(b)</w:t>
      </w:r>
      <w:r w:rsidRPr="007151F0">
        <w:tab/>
        <w:t>may be made without giving notice to any other party to the arbitration; and</w:t>
      </w:r>
    </w:p>
    <w:p w:rsidR="00331985" w:rsidRPr="007151F0" w:rsidRDefault="00331985" w:rsidP="00331985">
      <w:pPr>
        <w:pStyle w:val="paragraph"/>
      </w:pPr>
      <w:r w:rsidRPr="007151F0">
        <w:tab/>
        <w:t>(c)</w:t>
      </w:r>
      <w:r w:rsidRPr="007151F0">
        <w:tab/>
        <w:t>may be determined in chambers in the absence of the other parties to the arbitration.</w:t>
      </w:r>
    </w:p>
    <w:p w:rsidR="00331985" w:rsidRPr="007151F0" w:rsidRDefault="00331985" w:rsidP="00331985">
      <w:pPr>
        <w:pStyle w:val="subsection"/>
      </w:pPr>
      <w:r w:rsidRPr="007151F0">
        <w:tab/>
        <w:t>(4)</w:t>
      </w:r>
      <w:r w:rsidRPr="007151F0">
        <w:tab/>
        <w:t>A party to an arbitration must not request the issue of a subpoena for production and to give evidence if production would be sufficient in the circumstances.</w:t>
      </w:r>
    </w:p>
    <w:p w:rsidR="00331985" w:rsidRPr="007151F0" w:rsidRDefault="00331985" w:rsidP="00331985">
      <w:pPr>
        <w:pStyle w:val="subsection"/>
      </w:pPr>
      <w:r w:rsidRPr="007151F0">
        <w:tab/>
        <w:t>(5)</w:t>
      </w:r>
      <w:r w:rsidRPr="007151F0">
        <w:tab/>
        <w:t>A subpoena must identify the person to whom it is directed by name or description of office.</w:t>
      </w:r>
    </w:p>
    <w:p w:rsidR="00331985" w:rsidRPr="007151F0" w:rsidRDefault="00331985" w:rsidP="00331985">
      <w:pPr>
        <w:pStyle w:val="subsection"/>
      </w:pPr>
      <w:r w:rsidRPr="007151F0">
        <w:tab/>
        <w:t>(6)</w:t>
      </w:r>
      <w:r w:rsidRPr="007151F0">
        <w:tab/>
        <w:t>A subpoena may be directed to 2 or more persons if:</w:t>
      </w:r>
    </w:p>
    <w:p w:rsidR="00331985" w:rsidRPr="007151F0" w:rsidRDefault="00331985" w:rsidP="00331985">
      <w:pPr>
        <w:pStyle w:val="paragraph"/>
      </w:pPr>
      <w:r w:rsidRPr="007151F0">
        <w:tab/>
        <w:t>(a)</w:t>
      </w:r>
      <w:r w:rsidRPr="007151F0">
        <w:tab/>
        <w:t>the subpoena is to give evidence only; or</w:t>
      </w:r>
    </w:p>
    <w:p w:rsidR="00331985" w:rsidRPr="007151F0" w:rsidRDefault="00331985" w:rsidP="00331985">
      <w:pPr>
        <w:pStyle w:val="paragraph"/>
      </w:pPr>
      <w:r w:rsidRPr="007151F0">
        <w:tab/>
        <w:t>(b)</w:t>
      </w:r>
      <w:r w:rsidRPr="007151F0">
        <w:tab/>
        <w:t>the subpoena requires each named person to produce the same document (rather than the same class of documents).</w:t>
      </w:r>
    </w:p>
    <w:p w:rsidR="00331985" w:rsidRPr="007151F0" w:rsidRDefault="00331985" w:rsidP="00331985">
      <w:pPr>
        <w:pStyle w:val="subsection"/>
      </w:pPr>
      <w:r w:rsidRPr="007151F0">
        <w:tab/>
        <w:t>(7)</w:t>
      </w:r>
      <w:r w:rsidRPr="007151F0">
        <w:tab/>
        <w:t>A subpoena for production:</w:t>
      </w:r>
    </w:p>
    <w:p w:rsidR="00331985" w:rsidRPr="007151F0" w:rsidRDefault="00331985" w:rsidP="00331985">
      <w:pPr>
        <w:pStyle w:val="paragraph"/>
      </w:pPr>
      <w:r w:rsidRPr="007151F0">
        <w:tab/>
        <w:t>(a)</w:t>
      </w:r>
      <w:r w:rsidRPr="007151F0">
        <w:tab/>
        <w:t>must identify the document to be produced and the time and place for production; and</w:t>
      </w:r>
    </w:p>
    <w:p w:rsidR="00331985" w:rsidRPr="007151F0" w:rsidRDefault="00331985" w:rsidP="00331985">
      <w:pPr>
        <w:pStyle w:val="paragraph"/>
      </w:pPr>
      <w:r w:rsidRPr="007151F0">
        <w:tab/>
        <w:t>(b)</w:t>
      </w:r>
      <w:r w:rsidRPr="007151F0">
        <w:tab/>
        <w:t>may require the named person to produce the document before the day the arbitration is to start.</w:t>
      </w:r>
    </w:p>
    <w:p w:rsidR="00331985" w:rsidRPr="007151F0" w:rsidRDefault="00331985" w:rsidP="00331985">
      <w:pPr>
        <w:pStyle w:val="subsection"/>
      </w:pPr>
      <w:r w:rsidRPr="007151F0">
        <w:tab/>
        <w:t>(8)</w:t>
      </w:r>
      <w:r w:rsidRPr="007151F0">
        <w:tab/>
        <w:t>A subpoena to give evidence must specify the time and place at which the person must attend the arbitration to give evidence.</w:t>
      </w:r>
    </w:p>
    <w:p w:rsidR="00331985" w:rsidRPr="007151F0" w:rsidRDefault="00331985" w:rsidP="00331985">
      <w:pPr>
        <w:pStyle w:val="subsection"/>
      </w:pPr>
      <w:r w:rsidRPr="007151F0">
        <w:tab/>
        <w:t>(9)</w:t>
      </w:r>
      <w:r w:rsidRPr="007151F0">
        <w:tab/>
        <w:t>A subpoena for production and to give evidence must:</w:t>
      </w:r>
    </w:p>
    <w:p w:rsidR="00331985" w:rsidRPr="007151F0" w:rsidRDefault="00331985" w:rsidP="00331985">
      <w:pPr>
        <w:pStyle w:val="paragraph"/>
      </w:pPr>
      <w:r w:rsidRPr="007151F0">
        <w:tab/>
        <w:t>(a)</w:t>
      </w:r>
      <w:r w:rsidRPr="007151F0">
        <w:tab/>
        <w:t>identify the document to be produced; and</w:t>
      </w:r>
    </w:p>
    <w:p w:rsidR="00331985" w:rsidRPr="007151F0" w:rsidRDefault="00331985" w:rsidP="00331985">
      <w:pPr>
        <w:pStyle w:val="paragraph"/>
      </w:pPr>
      <w:r w:rsidRPr="007151F0">
        <w:lastRenderedPageBreak/>
        <w:tab/>
        <w:t>(b)</w:t>
      </w:r>
      <w:r w:rsidRPr="007151F0">
        <w:tab/>
        <w:t>specify the time and place at which the person must attend the arbitration to produce the document and give evidence.</w:t>
      </w:r>
    </w:p>
    <w:p w:rsidR="00331985" w:rsidRPr="007151F0" w:rsidRDefault="00331985" w:rsidP="00331985">
      <w:pPr>
        <w:pStyle w:val="ActHead5"/>
      </w:pPr>
      <w:bookmarkStart w:id="32" w:name="_Toc437875467"/>
      <w:r w:rsidRPr="007151F0">
        <w:rPr>
          <w:rStyle w:val="CharSectno"/>
        </w:rPr>
        <w:t>26B.15</w:t>
      </w:r>
      <w:r w:rsidRPr="007151F0">
        <w:t xml:space="preserve">  Subpoena not to issue in certain circumstances</w:t>
      </w:r>
      <w:bookmarkEnd w:id="32"/>
    </w:p>
    <w:p w:rsidR="00331985" w:rsidRPr="007151F0" w:rsidRDefault="00331985" w:rsidP="00331985">
      <w:pPr>
        <w:pStyle w:val="subsection"/>
      </w:pPr>
      <w:r w:rsidRPr="007151F0">
        <w:tab/>
      </w:r>
      <w:r w:rsidRPr="007151F0">
        <w:tab/>
        <w:t>The court must not issue a subpoena:</w:t>
      </w:r>
    </w:p>
    <w:p w:rsidR="00331985" w:rsidRPr="007151F0" w:rsidRDefault="00331985" w:rsidP="00331985">
      <w:pPr>
        <w:pStyle w:val="paragraph"/>
      </w:pPr>
      <w:r w:rsidRPr="007151F0">
        <w:tab/>
        <w:t>(a)</w:t>
      </w:r>
      <w:r w:rsidRPr="007151F0">
        <w:tab/>
        <w:t>on application by a self</w:t>
      </w:r>
      <w:r w:rsidR="007151F0">
        <w:noBreakHyphen/>
      </w:r>
      <w:r w:rsidRPr="007151F0">
        <w:t>represented party, unless the party has first obtained the Registrar’s permission to make the application; or</w:t>
      </w:r>
    </w:p>
    <w:p w:rsidR="00331985" w:rsidRPr="007151F0" w:rsidRDefault="00331985" w:rsidP="00331985">
      <w:pPr>
        <w:pStyle w:val="paragraph"/>
      </w:pPr>
      <w:r w:rsidRPr="007151F0">
        <w:tab/>
        <w:t>(b)</w:t>
      </w:r>
      <w:r w:rsidRPr="007151F0">
        <w:tab/>
        <w:t>for production of a document in the custody of the court or another court.</w:t>
      </w:r>
    </w:p>
    <w:p w:rsidR="00331985" w:rsidRPr="007151F0" w:rsidRDefault="00331985" w:rsidP="00331985">
      <w:pPr>
        <w:pStyle w:val="notetext"/>
      </w:pPr>
      <w:r w:rsidRPr="007151F0">
        <w:rPr>
          <w:iCs/>
        </w:rPr>
        <w:t>Note:</w:t>
      </w:r>
      <w:r w:rsidRPr="007151F0">
        <w:rPr>
          <w:iCs/>
        </w:rPr>
        <w:tab/>
      </w:r>
      <w:r w:rsidRPr="007151F0">
        <w:t>Rule</w:t>
      </w:r>
      <w:r w:rsidR="007151F0" w:rsidRPr="007151F0">
        <w:t> </w:t>
      </w:r>
      <w:r w:rsidRPr="007151F0">
        <w:t>26B.27 sets out the procedure to be followed when a party seeks to produce to the court a document from another court.</w:t>
      </w:r>
    </w:p>
    <w:p w:rsidR="00331985" w:rsidRPr="007151F0" w:rsidRDefault="00331985" w:rsidP="00331985">
      <w:pPr>
        <w:pStyle w:val="ActHead5"/>
      </w:pPr>
      <w:bookmarkStart w:id="33" w:name="_Toc437875468"/>
      <w:r w:rsidRPr="007151F0">
        <w:rPr>
          <w:rStyle w:val="CharSectno"/>
        </w:rPr>
        <w:t>26B.16</w:t>
      </w:r>
      <w:r w:rsidRPr="007151F0">
        <w:t xml:space="preserve">  Amendment of subpoena</w:t>
      </w:r>
      <w:bookmarkEnd w:id="33"/>
    </w:p>
    <w:p w:rsidR="00331985" w:rsidRPr="007151F0" w:rsidRDefault="00331985" w:rsidP="00331985">
      <w:pPr>
        <w:pStyle w:val="subsection"/>
      </w:pPr>
      <w:r w:rsidRPr="007151F0">
        <w:tab/>
      </w:r>
      <w:r w:rsidRPr="007151F0">
        <w:tab/>
        <w:t>A subpoena that has been issued, but not served, may be amended by the issuing party filing the amended subpoena with the amendments clearly marked.</w:t>
      </w:r>
    </w:p>
    <w:p w:rsidR="00331985" w:rsidRPr="007151F0" w:rsidRDefault="00331985" w:rsidP="00331985">
      <w:pPr>
        <w:pStyle w:val="ActHead5"/>
      </w:pPr>
      <w:bookmarkStart w:id="34" w:name="_Toc437875469"/>
      <w:r w:rsidRPr="007151F0">
        <w:rPr>
          <w:rStyle w:val="CharSectno"/>
        </w:rPr>
        <w:t>26B.17</w:t>
      </w:r>
      <w:r w:rsidRPr="007151F0">
        <w:t xml:space="preserve">  Service</w:t>
      </w:r>
      <w:bookmarkEnd w:id="34"/>
    </w:p>
    <w:p w:rsidR="00331985" w:rsidRPr="007151F0" w:rsidRDefault="00331985" w:rsidP="00331985">
      <w:pPr>
        <w:pStyle w:val="subsection"/>
      </w:pPr>
      <w:r w:rsidRPr="007151F0">
        <w:tab/>
        <w:t>(1)</w:t>
      </w:r>
      <w:r w:rsidRPr="007151F0">
        <w:tab/>
        <w:t>The issuing party for a subpoena must serve the named person, by hand, with:</w:t>
      </w:r>
    </w:p>
    <w:p w:rsidR="00331985" w:rsidRPr="007151F0" w:rsidRDefault="00331985" w:rsidP="00331985">
      <w:pPr>
        <w:pStyle w:val="paragraph"/>
      </w:pPr>
      <w:r w:rsidRPr="007151F0">
        <w:tab/>
        <w:t>(a)</w:t>
      </w:r>
      <w:r w:rsidRPr="007151F0">
        <w:tab/>
        <w:t>the subpoena; and</w:t>
      </w:r>
    </w:p>
    <w:p w:rsidR="00331985" w:rsidRPr="007151F0" w:rsidRDefault="00331985" w:rsidP="00331985">
      <w:pPr>
        <w:pStyle w:val="paragraph"/>
      </w:pPr>
      <w:r w:rsidRPr="007151F0">
        <w:tab/>
        <w:t>(b)</w:t>
      </w:r>
      <w:r w:rsidRPr="007151F0">
        <w:tab/>
        <w:t>the brochure, approved by the Principal Registrar, containing information about subpoenas.</w:t>
      </w:r>
    </w:p>
    <w:p w:rsidR="00331985" w:rsidRPr="007151F0" w:rsidRDefault="00331985" w:rsidP="00331985">
      <w:pPr>
        <w:pStyle w:val="subsection"/>
      </w:pPr>
      <w:r w:rsidRPr="007151F0">
        <w:tab/>
        <w:t>(2)</w:t>
      </w:r>
      <w:r w:rsidRPr="007151F0">
        <w:tab/>
        <w:t>The issuing party for a subpoena must serve a copy of the subpoena, by ordinary service, on:</w:t>
      </w:r>
    </w:p>
    <w:p w:rsidR="00331985" w:rsidRPr="007151F0" w:rsidRDefault="00331985" w:rsidP="00331985">
      <w:pPr>
        <w:pStyle w:val="paragraph"/>
      </w:pPr>
      <w:r w:rsidRPr="007151F0">
        <w:tab/>
        <w:t>(a)</w:t>
      </w:r>
      <w:r w:rsidRPr="007151F0">
        <w:tab/>
        <w:t>each other party to the arbitration; and</w:t>
      </w:r>
    </w:p>
    <w:p w:rsidR="00331985" w:rsidRPr="007151F0" w:rsidRDefault="00331985" w:rsidP="00331985">
      <w:pPr>
        <w:pStyle w:val="paragraph"/>
      </w:pPr>
      <w:r w:rsidRPr="007151F0">
        <w:tab/>
        <w:t>(b)</w:t>
      </w:r>
      <w:r w:rsidRPr="007151F0">
        <w:tab/>
        <w:t>each interested person in relation to the subpoena.</w:t>
      </w:r>
    </w:p>
    <w:p w:rsidR="00331985" w:rsidRPr="007151F0" w:rsidRDefault="00331985" w:rsidP="00331985">
      <w:pPr>
        <w:pStyle w:val="subsection"/>
      </w:pPr>
      <w:r w:rsidRPr="007151F0">
        <w:tab/>
        <w:t>(3)</w:t>
      </w:r>
      <w:r w:rsidRPr="007151F0">
        <w:tab/>
        <w:t>Unless the court directs otherwise, a document required to be served under subrule (1) or (2) must be served:</w:t>
      </w:r>
    </w:p>
    <w:p w:rsidR="00331985" w:rsidRPr="007151F0" w:rsidRDefault="00331985" w:rsidP="00331985">
      <w:pPr>
        <w:pStyle w:val="paragraph"/>
      </w:pPr>
      <w:r w:rsidRPr="007151F0">
        <w:tab/>
        <w:t>(a)</w:t>
      </w:r>
      <w:r w:rsidRPr="007151F0">
        <w:tab/>
        <w:t>in relation to a subpoena for production—at least 10 days before the day on which production in accordance with the subpoena is required; and</w:t>
      </w:r>
    </w:p>
    <w:p w:rsidR="00331985" w:rsidRPr="007151F0" w:rsidRDefault="00331985" w:rsidP="00331985">
      <w:pPr>
        <w:pStyle w:val="paragraph"/>
      </w:pPr>
      <w:r w:rsidRPr="007151F0">
        <w:tab/>
        <w:t>(b)</w:t>
      </w:r>
      <w:r w:rsidRPr="007151F0">
        <w:tab/>
        <w:t>in relation to a subpoena to give evidence—at least 7 days before the day on which attendance in accordance with the subpoena is required; and</w:t>
      </w:r>
    </w:p>
    <w:p w:rsidR="00331985" w:rsidRPr="007151F0" w:rsidRDefault="00331985" w:rsidP="00331985">
      <w:pPr>
        <w:pStyle w:val="paragraph"/>
      </w:pPr>
      <w:r w:rsidRPr="007151F0">
        <w:lastRenderedPageBreak/>
        <w:tab/>
        <w:t>(c)</w:t>
      </w:r>
      <w:r w:rsidRPr="007151F0">
        <w:tab/>
        <w:t>in relation to a subpoena for production and to give evide</w:t>
      </w:r>
      <w:r w:rsidR="009C2CCF" w:rsidRPr="007151F0">
        <w:t>nce—at least 10 days before the</w:t>
      </w:r>
      <w:r w:rsidRPr="007151F0">
        <w:t xml:space="preserve"> day on which production and attendance in accordance with the subpoena is required.</w:t>
      </w:r>
    </w:p>
    <w:p w:rsidR="00331985" w:rsidRPr="007151F0" w:rsidRDefault="00331985" w:rsidP="00331985">
      <w:pPr>
        <w:pStyle w:val="subsection"/>
      </w:pPr>
      <w:r w:rsidRPr="007151F0">
        <w:tab/>
        <w:t>(4)</w:t>
      </w:r>
      <w:r w:rsidRPr="007151F0">
        <w:tab/>
        <w:t>A subpoena must not be served on a child without the court’s permission.</w:t>
      </w:r>
    </w:p>
    <w:p w:rsidR="00331985" w:rsidRPr="007151F0" w:rsidRDefault="00331985" w:rsidP="00331985">
      <w:pPr>
        <w:pStyle w:val="notetext"/>
      </w:pPr>
      <w:r w:rsidRPr="007151F0">
        <w:t>Note:</w:t>
      </w:r>
      <w:r w:rsidRPr="007151F0">
        <w:tab/>
        <w:t>For service generally, see Chapter</w:t>
      </w:r>
      <w:r w:rsidR="007151F0" w:rsidRPr="007151F0">
        <w:t> </w:t>
      </w:r>
      <w:r w:rsidRPr="007151F0">
        <w:t>7.</w:t>
      </w:r>
    </w:p>
    <w:p w:rsidR="00331985" w:rsidRPr="007151F0" w:rsidRDefault="00331985" w:rsidP="00331985">
      <w:pPr>
        <w:pStyle w:val="ActHead5"/>
      </w:pPr>
      <w:bookmarkStart w:id="35" w:name="_Toc437875470"/>
      <w:r w:rsidRPr="007151F0">
        <w:rPr>
          <w:rStyle w:val="CharSectno"/>
        </w:rPr>
        <w:t>26B.18</w:t>
      </w:r>
      <w:r w:rsidRPr="007151F0">
        <w:t xml:space="preserve">  Conduct money and witness fees</w:t>
      </w:r>
      <w:bookmarkEnd w:id="35"/>
    </w:p>
    <w:p w:rsidR="00331985" w:rsidRPr="007151F0" w:rsidRDefault="00331985" w:rsidP="00331985">
      <w:pPr>
        <w:pStyle w:val="subsection"/>
      </w:pPr>
      <w:r w:rsidRPr="007151F0">
        <w:tab/>
        <w:t>(1)</w:t>
      </w:r>
      <w:r w:rsidRPr="007151F0">
        <w:tab/>
        <w:t>A named person is entitled to be paid conduct money by the issuing party at the time of service of the subpoena, of an amount that is:</w:t>
      </w:r>
    </w:p>
    <w:p w:rsidR="00331985" w:rsidRPr="007151F0" w:rsidRDefault="00331985" w:rsidP="00331985">
      <w:pPr>
        <w:pStyle w:val="paragraph"/>
      </w:pPr>
      <w:r w:rsidRPr="007151F0">
        <w:tab/>
        <w:t>(a)</w:t>
      </w:r>
      <w:r w:rsidRPr="007151F0">
        <w:tab/>
        <w:t>sufficient to meet the reasonable expenses of complying with the subpoena; and</w:t>
      </w:r>
    </w:p>
    <w:p w:rsidR="00331985" w:rsidRPr="007151F0" w:rsidRDefault="00331985" w:rsidP="00331985">
      <w:pPr>
        <w:pStyle w:val="paragraph"/>
      </w:pPr>
      <w:r w:rsidRPr="007151F0">
        <w:tab/>
        <w:t>(b)</w:t>
      </w:r>
      <w:r w:rsidRPr="007151F0">
        <w:tab/>
        <w:t>at least equal to the minimum amount mentioned in item</w:t>
      </w:r>
      <w:r w:rsidR="007151F0" w:rsidRPr="007151F0">
        <w:t> </w:t>
      </w:r>
      <w:r w:rsidRPr="007151F0">
        <w:t>101 of the table in Part</w:t>
      </w:r>
      <w:r w:rsidR="007151F0" w:rsidRPr="007151F0">
        <w:t> </w:t>
      </w:r>
      <w:r w:rsidRPr="007151F0">
        <w:t>1 of Schedule</w:t>
      </w:r>
      <w:r w:rsidR="007151F0" w:rsidRPr="007151F0">
        <w:t> </w:t>
      </w:r>
      <w:r w:rsidRPr="007151F0">
        <w:t>4.</w:t>
      </w:r>
    </w:p>
    <w:p w:rsidR="00331985" w:rsidRPr="007151F0" w:rsidRDefault="00331985" w:rsidP="00331985">
      <w:pPr>
        <w:pStyle w:val="subsection"/>
      </w:pPr>
      <w:r w:rsidRPr="007151F0">
        <w:tab/>
        <w:t>(2)</w:t>
      </w:r>
      <w:r w:rsidRPr="007151F0">
        <w:tab/>
        <w:t>A named person served with a subpoena to give evidence, or a subpoena for production and to give evidence, is entitled to be paid a witness fee by the issuing party, in accordance with Part</w:t>
      </w:r>
      <w:r w:rsidR="007151F0" w:rsidRPr="007151F0">
        <w:t> </w:t>
      </w:r>
      <w:r w:rsidRPr="007151F0">
        <w:t>2 of Schedule</w:t>
      </w:r>
      <w:r w:rsidR="007151F0" w:rsidRPr="007151F0">
        <w:t> </w:t>
      </w:r>
      <w:r w:rsidRPr="007151F0">
        <w:t>4, immediately after attending the arbitration in compliance with the subpoena.</w:t>
      </w:r>
    </w:p>
    <w:p w:rsidR="00331985" w:rsidRPr="007151F0" w:rsidRDefault="00331985" w:rsidP="00331985">
      <w:pPr>
        <w:pStyle w:val="subsection"/>
      </w:pPr>
      <w:r w:rsidRPr="007151F0">
        <w:tab/>
        <w:t>(3)</w:t>
      </w:r>
      <w:r w:rsidRPr="007151F0">
        <w:tab/>
        <w:t>A named person may apply to the court to be reimbursed if the named person incurs a substantial loss or expense that is greater than the amount of the conduct money or witness fee payable under this rule.</w:t>
      </w:r>
    </w:p>
    <w:p w:rsidR="00331985" w:rsidRPr="007151F0" w:rsidRDefault="00331985" w:rsidP="00331985">
      <w:pPr>
        <w:pStyle w:val="ActHead5"/>
      </w:pPr>
      <w:bookmarkStart w:id="36" w:name="_Toc437875471"/>
      <w:r w:rsidRPr="007151F0">
        <w:rPr>
          <w:rStyle w:val="CharSectno"/>
        </w:rPr>
        <w:t>26B.19</w:t>
      </w:r>
      <w:r w:rsidRPr="007151F0">
        <w:t xml:space="preserve">  When compliance is not required</w:t>
      </w:r>
      <w:bookmarkEnd w:id="36"/>
    </w:p>
    <w:p w:rsidR="00331985" w:rsidRPr="007151F0" w:rsidRDefault="00331985" w:rsidP="00331985">
      <w:pPr>
        <w:pStyle w:val="subsection"/>
      </w:pPr>
      <w:r w:rsidRPr="007151F0">
        <w:tab/>
        <w:t>(1)</w:t>
      </w:r>
      <w:r w:rsidRPr="007151F0">
        <w:tab/>
        <w:t>A named person does not have to comply with a subpoena if:</w:t>
      </w:r>
    </w:p>
    <w:p w:rsidR="00331985" w:rsidRPr="007151F0" w:rsidRDefault="00331985" w:rsidP="00331985">
      <w:pPr>
        <w:pStyle w:val="paragraph"/>
      </w:pPr>
      <w:r w:rsidRPr="007151F0">
        <w:tab/>
        <w:t>(a)</w:t>
      </w:r>
      <w:r w:rsidRPr="007151F0">
        <w:tab/>
        <w:t>the named person was not served in accordance with these Rules; or</w:t>
      </w:r>
    </w:p>
    <w:p w:rsidR="00331985" w:rsidRPr="007151F0" w:rsidRDefault="00331985" w:rsidP="00331985">
      <w:pPr>
        <w:pStyle w:val="paragraph"/>
      </w:pPr>
      <w:r w:rsidRPr="007151F0">
        <w:tab/>
        <w:t>(b)</w:t>
      </w:r>
      <w:r w:rsidRPr="007151F0">
        <w:tab/>
        <w:t>conduct money was not tendered to the person:</w:t>
      </w:r>
    </w:p>
    <w:p w:rsidR="00331985" w:rsidRPr="007151F0" w:rsidRDefault="00331985" w:rsidP="00331985">
      <w:pPr>
        <w:pStyle w:val="paragraphsub"/>
      </w:pPr>
      <w:r w:rsidRPr="007151F0">
        <w:tab/>
        <w:t>(i)</w:t>
      </w:r>
      <w:r w:rsidRPr="007151F0">
        <w:tab/>
        <w:t>at the time of service; or</w:t>
      </w:r>
    </w:p>
    <w:p w:rsidR="00331985" w:rsidRPr="007151F0" w:rsidRDefault="00331985" w:rsidP="00331985">
      <w:pPr>
        <w:pStyle w:val="paragraphsub"/>
      </w:pPr>
      <w:r w:rsidRPr="007151F0">
        <w:tab/>
        <w:t>(ii)</w:t>
      </w:r>
      <w:r w:rsidRPr="007151F0">
        <w:tab/>
        <w:t>at a reasonable time before the day on which attendance or production in accordance with the subpoena is required.</w:t>
      </w:r>
    </w:p>
    <w:p w:rsidR="00331985" w:rsidRPr="007151F0" w:rsidRDefault="00331985" w:rsidP="00331985">
      <w:pPr>
        <w:pStyle w:val="subsection"/>
      </w:pPr>
      <w:r w:rsidRPr="007151F0">
        <w:tab/>
        <w:t>(2)</w:t>
      </w:r>
      <w:r w:rsidRPr="007151F0">
        <w:tab/>
        <w:t>If a named person is not to be called</w:t>
      </w:r>
      <w:r w:rsidRPr="007151F0">
        <w:rPr>
          <w:b/>
          <w:bCs/>
          <w:i/>
          <w:iCs/>
        </w:rPr>
        <w:t xml:space="preserve"> </w:t>
      </w:r>
      <w:r w:rsidRPr="007151F0">
        <w:t xml:space="preserve">to give evidence at the arbitration, or to produce a document to the court, in compliance </w:t>
      </w:r>
      <w:r w:rsidRPr="007151F0">
        <w:lastRenderedPageBreak/>
        <w:t>with the subpoena, the issuing party may release the named person from the obligation to comply with the subpoena.</w:t>
      </w:r>
    </w:p>
    <w:p w:rsidR="00331985" w:rsidRPr="007151F0" w:rsidRDefault="00331985" w:rsidP="00331985">
      <w:pPr>
        <w:pStyle w:val="ActHead5"/>
      </w:pPr>
      <w:bookmarkStart w:id="37" w:name="_Toc437875472"/>
      <w:r w:rsidRPr="007151F0">
        <w:rPr>
          <w:rStyle w:val="CharSectno"/>
        </w:rPr>
        <w:t>26B.20</w:t>
      </w:r>
      <w:r w:rsidRPr="007151F0">
        <w:t xml:space="preserve">  Duration of subpoena</w:t>
      </w:r>
      <w:bookmarkEnd w:id="37"/>
    </w:p>
    <w:p w:rsidR="00331985" w:rsidRPr="007151F0" w:rsidRDefault="00331985" w:rsidP="00331985">
      <w:pPr>
        <w:pStyle w:val="subsection"/>
      </w:pPr>
      <w:r w:rsidRPr="007151F0">
        <w:tab/>
      </w:r>
      <w:r w:rsidRPr="007151F0">
        <w:tab/>
        <w:t>A subpoena remains in force until whichever of the following first occurs:</w:t>
      </w:r>
    </w:p>
    <w:p w:rsidR="00331985" w:rsidRPr="007151F0" w:rsidRDefault="00331985" w:rsidP="00331985">
      <w:pPr>
        <w:pStyle w:val="paragraph"/>
      </w:pPr>
      <w:r w:rsidRPr="007151F0">
        <w:tab/>
        <w:t>(a)</w:t>
      </w:r>
      <w:r w:rsidRPr="007151F0">
        <w:tab/>
        <w:t>the subpoena is complied with;</w:t>
      </w:r>
    </w:p>
    <w:p w:rsidR="00331985" w:rsidRPr="007151F0" w:rsidRDefault="00331985" w:rsidP="00331985">
      <w:pPr>
        <w:pStyle w:val="paragraph"/>
      </w:pPr>
      <w:r w:rsidRPr="007151F0">
        <w:tab/>
        <w:t>(b)</w:t>
      </w:r>
      <w:r w:rsidRPr="007151F0">
        <w:tab/>
        <w:t>the issuing party or the court releases the named person from the obligation to comply with the subpoena;</w:t>
      </w:r>
    </w:p>
    <w:p w:rsidR="00331985" w:rsidRPr="007151F0" w:rsidRDefault="00331985" w:rsidP="00331985">
      <w:pPr>
        <w:pStyle w:val="paragraph"/>
      </w:pPr>
      <w:r w:rsidRPr="007151F0">
        <w:tab/>
        <w:t>(c)</w:t>
      </w:r>
      <w:r w:rsidRPr="007151F0">
        <w:tab/>
        <w:t>the arbitration ends.</w:t>
      </w:r>
    </w:p>
    <w:p w:rsidR="00331985" w:rsidRPr="007151F0" w:rsidRDefault="00331985" w:rsidP="00331985">
      <w:pPr>
        <w:pStyle w:val="ActHead5"/>
      </w:pPr>
      <w:bookmarkStart w:id="38" w:name="_Toc437875473"/>
      <w:r w:rsidRPr="007151F0">
        <w:rPr>
          <w:rStyle w:val="CharSectno"/>
        </w:rPr>
        <w:t>26B.21</w:t>
      </w:r>
      <w:r w:rsidRPr="007151F0">
        <w:t xml:space="preserve">  Objection to subpoena</w:t>
      </w:r>
      <w:bookmarkEnd w:id="38"/>
    </w:p>
    <w:p w:rsidR="00331985" w:rsidRPr="007151F0" w:rsidRDefault="00331985" w:rsidP="00331985">
      <w:pPr>
        <w:pStyle w:val="subsection"/>
      </w:pPr>
      <w:r w:rsidRPr="007151F0">
        <w:tab/>
        <w:t>(1)</w:t>
      </w:r>
      <w:r w:rsidRPr="007151F0">
        <w:tab/>
        <w:t>If a named person, or an interested person, in relation to a subpoena:</w:t>
      </w:r>
    </w:p>
    <w:p w:rsidR="00331985" w:rsidRPr="007151F0" w:rsidRDefault="00331985" w:rsidP="00331985">
      <w:pPr>
        <w:pStyle w:val="paragraph"/>
      </w:pPr>
      <w:r w:rsidRPr="007151F0">
        <w:tab/>
        <w:t>(a)</w:t>
      </w:r>
      <w:r w:rsidRPr="007151F0">
        <w:tab/>
        <w:t>seeks an order that the subpoena be set aside in whole or in part; or</w:t>
      </w:r>
    </w:p>
    <w:p w:rsidR="00331985" w:rsidRPr="007151F0" w:rsidRDefault="00331985" w:rsidP="00331985">
      <w:pPr>
        <w:pStyle w:val="paragraph"/>
        <w:keepNext/>
        <w:keepLines/>
      </w:pPr>
      <w:r w:rsidRPr="007151F0">
        <w:tab/>
        <w:t>(b)</w:t>
      </w:r>
      <w:r w:rsidRPr="007151F0">
        <w:tab/>
        <w:t>seeks any other relief in relation to the subpoena;</w:t>
      </w:r>
    </w:p>
    <w:p w:rsidR="00331985" w:rsidRPr="007151F0" w:rsidRDefault="00331985" w:rsidP="00331985">
      <w:pPr>
        <w:pStyle w:val="subsection2"/>
      </w:pPr>
      <w:r w:rsidRPr="007151F0">
        <w:t>the person must, before the day on which attendance or production in accordance with the subpoena is required, apply to the court, in writing, for the relevant order.</w:t>
      </w:r>
    </w:p>
    <w:p w:rsidR="00331985" w:rsidRPr="007151F0" w:rsidRDefault="00331985" w:rsidP="00331985">
      <w:pPr>
        <w:pStyle w:val="subsection"/>
      </w:pPr>
      <w:r w:rsidRPr="007151F0">
        <w:tab/>
        <w:t>(2)</w:t>
      </w:r>
      <w:r w:rsidRPr="007151F0">
        <w:tab/>
        <w:t>If a person makes an application under subrule (1), the subpoena must be referred to the court for the hearing and determination of the application.</w:t>
      </w:r>
    </w:p>
    <w:p w:rsidR="00331985" w:rsidRPr="007151F0" w:rsidRDefault="00331985" w:rsidP="00331985">
      <w:pPr>
        <w:pStyle w:val="subsection"/>
      </w:pPr>
      <w:r w:rsidRPr="007151F0">
        <w:tab/>
        <w:t>(3)</w:t>
      </w:r>
      <w:r w:rsidRPr="007151F0">
        <w:tab/>
        <w:t>The court may compel a person to produce a document to the court for the purpose of determining an application under subrule (1).</w:t>
      </w:r>
    </w:p>
    <w:p w:rsidR="00331985" w:rsidRPr="007151F0" w:rsidRDefault="00331985" w:rsidP="00331985">
      <w:pPr>
        <w:pStyle w:val="ActHead3"/>
      </w:pPr>
      <w:bookmarkStart w:id="39" w:name="_Toc437875474"/>
      <w:r w:rsidRPr="007151F0">
        <w:rPr>
          <w:rStyle w:val="CharDivNo"/>
        </w:rPr>
        <w:t>Division</w:t>
      </w:r>
      <w:r w:rsidR="007151F0" w:rsidRPr="007151F0">
        <w:rPr>
          <w:rStyle w:val="CharDivNo"/>
        </w:rPr>
        <w:t> </w:t>
      </w:r>
      <w:r w:rsidRPr="007151F0">
        <w:rPr>
          <w:rStyle w:val="CharDivNo"/>
        </w:rPr>
        <w:t>26B.2.2</w:t>
      </w:r>
      <w:r w:rsidRPr="007151F0">
        <w:t>—</w:t>
      </w:r>
      <w:r w:rsidRPr="007151F0">
        <w:rPr>
          <w:rStyle w:val="CharDivText"/>
        </w:rPr>
        <w:t>Production of documents and access by parties</w:t>
      </w:r>
      <w:bookmarkEnd w:id="39"/>
    </w:p>
    <w:p w:rsidR="00331985" w:rsidRPr="007151F0" w:rsidRDefault="00331985" w:rsidP="00331985">
      <w:pPr>
        <w:pStyle w:val="ActHead5"/>
      </w:pPr>
      <w:bookmarkStart w:id="40" w:name="_Toc437875475"/>
      <w:r w:rsidRPr="007151F0">
        <w:rPr>
          <w:rStyle w:val="CharSectno"/>
        </w:rPr>
        <w:t>26B.22</w:t>
      </w:r>
      <w:r w:rsidRPr="007151F0">
        <w:t xml:space="preserve">  Application of Division</w:t>
      </w:r>
      <w:r w:rsidR="007151F0" w:rsidRPr="007151F0">
        <w:t> </w:t>
      </w:r>
      <w:r w:rsidRPr="007151F0">
        <w:t>26B.2.2</w:t>
      </w:r>
      <w:bookmarkEnd w:id="40"/>
    </w:p>
    <w:p w:rsidR="00331985" w:rsidRPr="007151F0" w:rsidRDefault="00331985" w:rsidP="00331985">
      <w:pPr>
        <w:pStyle w:val="subsection"/>
      </w:pPr>
      <w:r w:rsidRPr="007151F0">
        <w:tab/>
      </w:r>
      <w:r w:rsidRPr="007151F0">
        <w:tab/>
        <w:t>This Division applies to a subpoena for production.</w:t>
      </w:r>
    </w:p>
    <w:p w:rsidR="00331985" w:rsidRPr="007151F0" w:rsidRDefault="00331985" w:rsidP="00331985">
      <w:pPr>
        <w:pStyle w:val="ActHead5"/>
      </w:pPr>
      <w:bookmarkStart w:id="41" w:name="_Toc437875476"/>
      <w:r w:rsidRPr="007151F0">
        <w:rPr>
          <w:rStyle w:val="CharSectno"/>
        </w:rPr>
        <w:t>26B.23</w:t>
      </w:r>
      <w:r w:rsidRPr="007151F0">
        <w:t xml:space="preserve">  Compliance with subpoena</w:t>
      </w:r>
      <w:bookmarkEnd w:id="41"/>
    </w:p>
    <w:p w:rsidR="00331985" w:rsidRPr="007151F0" w:rsidRDefault="00331985" w:rsidP="00331985">
      <w:pPr>
        <w:pStyle w:val="subsection"/>
      </w:pPr>
      <w:r w:rsidRPr="007151F0">
        <w:tab/>
        <w:t>(1)</w:t>
      </w:r>
      <w:r w:rsidRPr="007151F0">
        <w:tab/>
        <w:t>A named person may comply with a subpoena for production by providing the required documents and a copy of the subpoena to the court:</w:t>
      </w:r>
    </w:p>
    <w:p w:rsidR="00331985" w:rsidRPr="007151F0" w:rsidRDefault="00331985" w:rsidP="00331985">
      <w:pPr>
        <w:pStyle w:val="paragraph"/>
      </w:pPr>
      <w:r w:rsidRPr="007151F0">
        <w:lastRenderedPageBreak/>
        <w:tab/>
        <w:t>(a)</w:t>
      </w:r>
      <w:r w:rsidRPr="007151F0">
        <w:tab/>
        <w:t>at the place specified in the subpoena; and</w:t>
      </w:r>
    </w:p>
    <w:p w:rsidR="00331985" w:rsidRPr="007151F0" w:rsidRDefault="00331985" w:rsidP="00331985">
      <w:pPr>
        <w:pStyle w:val="paragraph"/>
      </w:pPr>
      <w:r w:rsidRPr="007151F0">
        <w:tab/>
        <w:t>(b)</w:t>
      </w:r>
      <w:r w:rsidRPr="007151F0">
        <w:tab/>
        <w:t>on or before the day on which production in accordance with the subpoena is required.</w:t>
      </w:r>
    </w:p>
    <w:p w:rsidR="00331985" w:rsidRPr="007151F0" w:rsidRDefault="00331985" w:rsidP="00331985">
      <w:pPr>
        <w:pStyle w:val="subsection"/>
      </w:pPr>
      <w:r w:rsidRPr="007151F0">
        <w:tab/>
        <w:t>(2)</w:t>
      </w:r>
      <w:r w:rsidRPr="007151F0">
        <w:tab/>
        <w:t>The named person, when complying with the subpoena for production, must inform the Registry Manager in writing whether:</w:t>
      </w:r>
    </w:p>
    <w:p w:rsidR="00331985" w:rsidRPr="007151F0" w:rsidRDefault="00331985" w:rsidP="00331985">
      <w:pPr>
        <w:pStyle w:val="paragraph"/>
      </w:pPr>
      <w:r w:rsidRPr="007151F0">
        <w:tab/>
        <w:t>(a)</w:t>
      </w:r>
      <w:r w:rsidRPr="007151F0">
        <w:tab/>
        <w:t>the documents referred to in the subpoena are to be returned to the named person; or</w:t>
      </w:r>
    </w:p>
    <w:p w:rsidR="00331985" w:rsidRPr="007151F0" w:rsidRDefault="00331985" w:rsidP="00331985">
      <w:pPr>
        <w:pStyle w:val="paragraph"/>
      </w:pPr>
      <w:r w:rsidRPr="007151F0">
        <w:tab/>
        <w:t>(b)</w:t>
      </w:r>
      <w:r w:rsidRPr="007151F0">
        <w:tab/>
        <w:t>the Registry Manager is authorised to destroy the documents when they are no longer required by the court.</w:t>
      </w:r>
    </w:p>
    <w:p w:rsidR="00331985" w:rsidRPr="007151F0" w:rsidRDefault="00331985" w:rsidP="00331985">
      <w:pPr>
        <w:pStyle w:val="subsection"/>
      </w:pPr>
      <w:r w:rsidRPr="007151F0">
        <w:tab/>
        <w:t>(3)</w:t>
      </w:r>
      <w:r w:rsidRPr="007151F0">
        <w:tab/>
        <w:t>In this rule:</w:t>
      </w:r>
    </w:p>
    <w:p w:rsidR="00331985" w:rsidRPr="007151F0" w:rsidRDefault="00331985" w:rsidP="00331985">
      <w:pPr>
        <w:pStyle w:val="Definition"/>
      </w:pPr>
      <w:r w:rsidRPr="007151F0">
        <w:rPr>
          <w:b/>
          <w:i/>
        </w:rPr>
        <w:t>copy</w:t>
      </w:r>
      <w:r w:rsidRPr="007151F0">
        <w:rPr>
          <w:b/>
        </w:rPr>
        <w:t xml:space="preserve"> </w:t>
      </w:r>
      <w:r w:rsidRPr="007151F0">
        <w:t>includes:</w:t>
      </w:r>
    </w:p>
    <w:p w:rsidR="00331985" w:rsidRPr="007151F0" w:rsidRDefault="00331985" w:rsidP="00331985">
      <w:pPr>
        <w:pStyle w:val="paragraph"/>
      </w:pPr>
      <w:r w:rsidRPr="007151F0">
        <w:tab/>
        <w:t>(a)</w:t>
      </w:r>
      <w:r w:rsidRPr="007151F0">
        <w:tab/>
        <w:t>a photocopy; and</w:t>
      </w:r>
    </w:p>
    <w:p w:rsidR="00331985" w:rsidRPr="007151F0" w:rsidRDefault="00331985" w:rsidP="00331985">
      <w:pPr>
        <w:pStyle w:val="paragraph"/>
      </w:pPr>
      <w:r w:rsidRPr="007151F0">
        <w:tab/>
        <w:t>(b)</w:t>
      </w:r>
      <w:r w:rsidRPr="007151F0">
        <w:tab/>
        <w:t>a PDF copy on a CD</w:t>
      </w:r>
      <w:r w:rsidR="007151F0">
        <w:noBreakHyphen/>
      </w:r>
      <w:r w:rsidRPr="007151F0">
        <w:t>ROM; and</w:t>
      </w:r>
    </w:p>
    <w:p w:rsidR="00331985" w:rsidRPr="007151F0" w:rsidRDefault="00331985" w:rsidP="00331985">
      <w:pPr>
        <w:pStyle w:val="paragraph"/>
      </w:pPr>
      <w:r w:rsidRPr="007151F0">
        <w:tab/>
        <w:t>(c)</w:t>
      </w:r>
      <w:r w:rsidRPr="007151F0">
        <w:tab/>
        <w:t>a copy in any other electronic form that the issuing party for the subpoena has indicated is acceptable.</w:t>
      </w:r>
    </w:p>
    <w:p w:rsidR="00331985" w:rsidRPr="007151F0" w:rsidRDefault="00331985" w:rsidP="00331985">
      <w:pPr>
        <w:pStyle w:val="ActHead5"/>
      </w:pPr>
      <w:bookmarkStart w:id="42" w:name="_Toc437875477"/>
      <w:r w:rsidRPr="007151F0">
        <w:rPr>
          <w:rStyle w:val="CharSectno"/>
        </w:rPr>
        <w:t>26B.24</w:t>
      </w:r>
      <w:r w:rsidRPr="007151F0">
        <w:t xml:space="preserve">  Right to inspect and copy documents</w:t>
      </w:r>
      <w:bookmarkEnd w:id="42"/>
    </w:p>
    <w:p w:rsidR="00331985" w:rsidRPr="007151F0" w:rsidRDefault="00331985" w:rsidP="00331985">
      <w:pPr>
        <w:pStyle w:val="subsection"/>
      </w:pPr>
      <w:r w:rsidRPr="007151F0">
        <w:tab/>
        <w:t>(1)</w:t>
      </w:r>
      <w:r w:rsidRPr="007151F0">
        <w:tab/>
        <w:t>This rule applies if:</w:t>
      </w:r>
    </w:p>
    <w:p w:rsidR="00331985" w:rsidRPr="007151F0" w:rsidRDefault="00331985" w:rsidP="00331985">
      <w:pPr>
        <w:pStyle w:val="paragraph"/>
      </w:pPr>
      <w:r w:rsidRPr="007151F0">
        <w:tab/>
        <w:t>(a)</w:t>
      </w:r>
      <w:r w:rsidRPr="007151F0">
        <w:tab/>
        <w:t>the court issues a subpoena for production; and</w:t>
      </w:r>
    </w:p>
    <w:p w:rsidR="00331985" w:rsidRPr="007151F0" w:rsidRDefault="00331985" w:rsidP="00331985">
      <w:pPr>
        <w:pStyle w:val="paragraph"/>
      </w:pPr>
      <w:r w:rsidRPr="007151F0">
        <w:tab/>
        <w:t>(b)</w:t>
      </w:r>
      <w:r w:rsidRPr="007151F0">
        <w:tab/>
        <w:t xml:space="preserve">at least 10 days before the day (the </w:t>
      </w:r>
      <w:r w:rsidRPr="007151F0">
        <w:rPr>
          <w:b/>
          <w:i/>
        </w:rPr>
        <w:t>production day</w:t>
      </w:r>
      <w:r w:rsidRPr="007151F0">
        <w:t>) on which production in accordance with the subpoena is required, the issuing party:</w:t>
      </w:r>
    </w:p>
    <w:p w:rsidR="00331985" w:rsidRPr="007151F0" w:rsidRDefault="00331985" w:rsidP="00331985">
      <w:pPr>
        <w:pStyle w:val="paragraphsub"/>
      </w:pPr>
      <w:r w:rsidRPr="007151F0">
        <w:tab/>
        <w:t>(i)</w:t>
      </w:r>
      <w:r w:rsidRPr="007151F0">
        <w:tab/>
        <w:t>serves the named person with the subpoena and the brochure in accordance with subrule 26B.17(1); and</w:t>
      </w:r>
    </w:p>
    <w:p w:rsidR="00331985" w:rsidRPr="007151F0" w:rsidRDefault="00331985" w:rsidP="00331985">
      <w:pPr>
        <w:pStyle w:val="paragraphsub"/>
      </w:pPr>
      <w:r w:rsidRPr="007151F0">
        <w:tab/>
        <w:t>(ii)</w:t>
      </w:r>
      <w:r w:rsidRPr="007151F0">
        <w:tab/>
        <w:t>serves each person mentioned in subrule 26B.17(2) with a copy of the subpoena in accordance with that subrule; and</w:t>
      </w:r>
    </w:p>
    <w:p w:rsidR="00331985" w:rsidRPr="007151F0" w:rsidRDefault="00331985" w:rsidP="00331985">
      <w:pPr>
        <w:pStyle w:val="paragraph"/>
      </w:pPr>
      <w:r w:rsidRPr="007151F0">
        <w:tab/>
        <w:t>(c)</w:t>
      </w:r>
      <w:r w:rsidRPr="007151F0">
        <w:tab/>
        <w:t>no objection under rule</w:t>
      </w:r>
      <w:r w:rsidR="007151F0" w:rsidRPr="007151F0">
        <w:t> </w:t>
      </w:r>
      <w:r w:rsidRPr="007151F0">
        <w:t>26B.25 to production of a document required in accordance with the subpoena is made by the production day; and</w:t>
      </w:r>
    </w:p>
    <w:p w:rsidR="00331985" w:rsidRPr="007151F0" w:rsidRDefault="00331985" w:rsidP="00331985">
      <w:pPr>
        <w:pStyle w:val="paragraph"/>
      </w:pPr>
      <w:r w:rsidRPr="007151F0">
        <w:tab/>
        <w:t>(d)</w:t>
      </w:r>
      <w:r w:rsidRPr="007151F0">
        <w:tab/>
        <w:t>the named person complies with the subpoena; and</w:t>
      </w:r>
    </w:p>
    <w:p w:rsidR="00331985" w:rsidRPr="007151F0" w:rsidRDefault="00331985" w:rsidP="00331985">
      <w:pPr>
        <w:pStyle w:val="paragraph"/>
      </w:pPr>
      <w:r w:rsidRPr="007151F0">
        <w:tab/>
        <w:t>(e)</w:t>
      </w:r>
      <w:r w:rsidRPr="007151F0">
        <w:tab/>
        <w:t>on or after the production day, the issuing party files:</w:t>
      </w:r>
    </w:p>
    <w:p w:rsidR="00331985" w:rsidRPr="007151F0" w:rsidRDefault="00331985" w:rsidP="00331985">
      <w:pPr>
        <w:pStyle w:val="paragraphsub"/>
      </w:pPr>
      <w:r w:rsidRPr="007151F0">
        <w:tab/>
        <w:t>(i)</w:t>
      </w:r>
      <w:r w:rsidRPr="007151F0">
        <w:tab/>
        <w:t>a notice of request to inspect in an approved form; and</w:t>
      </w:r>
    </w:p>
    <w:p w:rsidR="00331985" w:rsidRPr="007151F0" w:rsidRDefault="00331985" w:rsidP="00331985">
      <w:pPr>
        <w:pStyle w:val="paragraphsub"/>
      </w:pPr>
      <w:r w:rsidRPr="007151F0">
        <w:tab/>
        <w:t>(ii)</w:t>
      </w:r>
      <w:r w:rsidRPr="007151F0">
        <w:tab/>
        <w:t xml:space="preserve">an Affidavit of Service setting out details of the service mentioned in </w:t>
      </w:r>
      <w:r w:rsidR="007151F0" w:rsidRPr="007151F0">
        <w:t>paragraph (</w:t>
      </w:r>
      <w:r w:rsidRPr="007151F0">
        <w:t>b).</w:t>
      </w:r>
    </w:p>
    <w:p w:rsidR="00331985" w:rsidRPr="007151F0" w:rsidRDefault="00331985" w:rsidP="00331985">
      <w:pPr>
        <w:pStyle w:val="subsection"/>
      </w:pPr>
      <w:r w:rsidRPr="007151F0">
        <w:tab/>
        <w:t>(2)</w:t>
      </w:r>
      <w:r w:rsidRPr="007151F0">
        <w:tab/>
        <w:t>Each party to the proceedings may:</w:t>
      </w:r>
    </w:p>
    <w:p w:rsidR="00331985" w:rsidRPr="007151F0" w:rsidRDefault="00331985" w:rsidP="00331985">
      <w:pPr>
        <w:pStyle w:val="paragraph"/>
      </w:pPr>
      <w:r w:rsidRPr="007151F0">
        <w:lastRenderedPageBreak/>
        <w:tab/>
        <w:t>(a)</w:t>
      </w:r>
      <w:r w:rsidRPr="007151F0">
        <w:tab/>
        <w:t>inspect a document produced in accordance with the subpoena; and</w:t>
      </w:r>
    </w:p>
    <w:p w:rsidR="00331985" w:rsidRPr="007151F0" w:rsidRDefault="00331985" w:rsidP="00331985">
      <w:pPr>
        <w:pStyle w:val="paragraph"/>
      </w:pPr>
      <w:r w:rsidRPr="007151F0">
        <w:tab/>
        <w:t>(b)</w:t>
      </w:r>
      <w:r w:rsidRPr="007151F0">
        <w:tab/>
        <w:t>take copies of a document (other than a child welfare record, criminal record, medical record or police record) produced in accordance with the subpoena.</w:t>
      </w:r>
    </w:p>
    <w:p w:rsidR="00331985" w:rsidRPr="007151F0" w:rsidRDefault="00331985" w:rsidP="00331985">
      <w:pPr>
        <w:pStyle w:val="subsection"/>
      </w:pPr>
      <w:r w:rsidRPr="007151F0">
        <w:tab/>
        <w:t>(3)</w:t>
      </w:r>
      <w:r w:rsidRPr="007151F0">
        <w:tab/>
        <w:t>Subrule (2) has effect subject to paragraph</w:t>
      </w:r>
      <w:r w:rsidR="007151F0" w:rsidRPr="007151F0">
        <w:t> </w:t>
      </w:r>
      <w:r w:rsidRPr="007151F0">
        <w:t>26B.25(4)(c) (inspection of medical records).</w:t>
      </w:r>
    </w:p>
    <w:p w:rsidR="00331985" w:rsidRPr="007151F0" w:rsidRDefault="00331985" w:rsidP="00331985">
      <w:pPr>
        <w:pStyle w:val="subsection"/>
      </w:pPr>
      <w:r w:rsidRPr="007151F0">
        <w:tab/>
        <w:t>(4)</w:t>
      </w:r>
      <w:r w:rsidRPr="007151F0">
        <w:tab/>
        <w:t xml:space="preserve">Unless the court orders otherwise, an inspection under </w:t>
      </w:r>
      <w:r w:rsidR="007151F0" w:rsidRPr="007151F0">
        <w:t>paragraph (</w:t>
      </w:r>
      <w:r w:rsidRPr="007151F0">
        <w:t>2)(a):</w:t>
      </w:r>
    </w:p>
    <w:p w:rsidR="00331985" w:rsidRPr="007151F0" w:rsidRDefault="00331985" w:rsidP="00331985">
      <w:pPr>
        <w:pStyle w:val="paragraph"/>
      </w:pPr>
      <w:r w:rsidRPr="007151F0">
        <w:tab/>
        <w:t>(a)</w:t>
      </w:r>
      <w:r w:rsidRPr="007151F0">
        <w:tab/>
        <w:t>must be by appointment; and</w:t>
      </w:r>
    </w:p>
    <w:p w:rsidR="00331985" w:rsidRPr="007151F0" w:rsidRDefault="00331985" w:rsidP="00331985">
      <w:pPr>
        <w:pStyle w:val="paragraph"/>
      </w:pPr>
      <w:r w:rsidRPr="007151F0">
        <w:tab/>
        <w:t>(b)</w:t>
      </w:r>
      <w:r w:rsidRPr="007151F0">
        <w:tab/>
        <w:t>may be made without an order of the court.</w:t>
      </w:r>
    </w:p>
    <w:p w:rsidR="00331985" w:rsidRPr="007151F0" w:rsidRDefault="00331985" w:rsidP="00331985">
      <w:pPr>
        <w:pStyle w:val="ActHead5"/>
      </w:pPr>
      <w:bookmarkStart w:id="43" w:name="_Toc437875478"/>
      <w:r w:rsidRPr="007151F0">
        <w:rPr>
          <w:rStyle w:val="CharSectno"/>
        </w:rPr>
        <w:t>26B.25</w:t>
      </w:r>
      <w:r w:rsidRPr="007151F0">
        <w:t xml:space="preserve">  Objections relating to production of documents</w:t>
      </w:r>
      <w:bookmarkEnd w:id="43"/>
    </w:p>
    <w:p w:rsidR="00331985" w:rsidRPr="007151F0" w:rsidRDefault="00331985" w:rsidP="00331985">
      <w:pPr>
        <w:pStyle w:val="SubsectionHead"/>
      </w:pPr>
      <w:r w:rsidRPr="007151F0">
        <w:t>Objection to producing, or to inspection or copying of, a document</w:t>
      </w:r>
    </w:p>
    <w:p w:rsidR="00331985" w:rsidRPr="007151F0" w:rsidRDefault="00331985" w:rsidP="00331985">
      <w:pPr>
        <w:pStyle w:val="subsection"/>
      </w:pPr>
      <w:r w:rsidRPr="007151F0">
        <w:tab/>
        <w:t>(1)</w:t>
      </w:r>
      <w:r w:rsidRPr="007151F0">
        <w:tab/>
        <w:t>Subrule (2) applies if a subpoena for production is issued in relation to an arbitration, and:</w:t>
      </w:r>
    </w:p>
    <w:p w:rsidR="00331985" w:rsidRPr="007151F0" w:rsidRDefault="00331985" w:rsidP="00331985">
      <w:pPr>
        <w:pStyle w:val="paragraph"/>
      </w:pPr>
      <w:r w:rsidRPr="007151F0">
        <w:tab/>
        <w:t>(a)</w:t>
      </w:r>
      <w:r w:rsidRPr="007151F0">
        <w:tab/>
        <w:t>the named person objects to producing a document in accordance with the subpoena; or</w:t>
      </w:r>
    </w:p>
    <w:p w:rsidR="00331985" w:rsidRPr="007151F0" w:rsidRDefault="00331985" w:rsidP="00331985">
      <w:pPr>
        <w:pStyle w:val="paragraph"/>
      </w:pPr>
      <w:r w:rsidRPr="007151F0">
        <w:tab/>
        <w:t>(b)</w:t>
      </w:r>
      <w:r w:rsidRPr="007151F0">
        <w:tab/>
        <w:t>the named person or an interested person in relation to the subpoena, or another party to the arbitration, objects to the inspection or copying of a document identified in the subpoena.</w:t>
      </w:r>
    </w:p>
    <w:p w:rsidR="00331985" w:rsidRPr="007151F0" w:rsidRDefault="00331985" w:rsidP="00331985">
      <w:pPr>
        <w:pStyle w:val="subsection"/>
      </w:pPr>
      <w:r w:rsidRPr="007151F0">
        <w:tab/>
        <w:t>(2)</w:t>
      </w:r>
      <w:r w:rsidRPr="007151F0">
        <w:tab/>
        <w:t xml:space="preserve">The person or party (the </w:t>
      </w:r>
      <w:r w:rsidRPr="007151F0">
        <w:rPr>
          <w:b/>
          <w:i/>
        </w:rPr>
        <w:t>objector</w:t>
      </w:r>
      <w:r w:rsidRPr="007151F0">
        <w:t>) must, before the day on which production in accordance with the subpoena is required, give written notice of the objection and the grounds for the objection, to:</w:t>
      </w:r>
    </w:p>
    <w:p w:rsidR="00331985" w:rsidRPr="007151F0" w:rsidRDefault="00331985" w:rsidP="00331985">
      <w:pPr>
        <w:pStyle w:val="paragraph"/>
      </w:pPr>
      <w:r w:rsidRPr="007151F0">
        <w:tab/>
        <w:t>(a)</w:t>
      </w:r>
      <w:r w:rsidRPr="007151F0">
        <w:tab/>
        <w:t>the Registry Manager; and</w:t>
      </w:r>
    </w:p>
    <w:p w:rsidR="00331985" w:rsidRPr="007151F0" w:rsidRDefault="00331985" w:rsidP="00331985">
      <w:pPr>
        <w:pStyle w:val="paragraph"/>
      </w:pPr>
      <w:r w:rsidRPr="007151F0">
        <w:tab/>
        <w:t>(b)</w:t>
      </w:r>
      <w:r w:rsidRPr="007151F0">
        <w:tab/>
        <w:t>if the objector is not the named person—the named person; and</w:t>
      </w:r>
    </w:p>
    <w:p w:rsidR="00331985" w:rsidRPr="007151F0" w:rsidRDefault="00331985" w:rsidP="00331985">
      <w:pPr>
        <w:pStyle w:val="paragraph"/>
      </w:pPr>
      <w:r w:rsidRPr="007151F0">
        <w:tab/>
        <w:t>(c)</w:t>
      </w:r>
      <w:r w:rsidRPr="007151F0">
        <w:tab/>
        <w:t>each party, or other party, to the arbitration; and</w:t>
      </w:r>
    </w:p>
    <w:p w:rsidR="00331985" w:rsidRPr="007151F0" w:rsidRDefault="00331985" w:rsidP="00331985">
      <w:pPr>
        <w:pStyle w:val="paragraph"/>
      </w:pPr>
      <w:r w:rsidRPr="007151F0">
        <w:tab/>
        <w:t>(d)</w:t>
      </w:r>
      <w:r w:rsidRPr="007151F0">
        <w:tab/>
        <w:t>the arbitrator.</w:t>
      </w:r>
    </w:p>
    <w:p w:rsidR="00331985" w:rsidRPr="007151F0" w:rsidRDefault="00331985" w:rsidP="00331985">
      <w:pPr>
        <w:pStyle w:val="SubsectionHead"/>
      </w:pPr>
      <w:r w:rsidRPr="007151F0">
        <w:t>Objection relating to inspection or copying of medical records</w:t>
      </w:r>
    </w:p>
    <w:p w:rsidR="00331985" w:rsidRPr="007151F0" w:rsidRDefault="00331985" w:rsidP="00331985">
      <w:pPr>
        <w:pStyle w:val="subsection"/>
      </w:pPr>
      <w:r w:rsidRPr="007151F0">
        <w:tab/>
        <w:t>(3)</w:t>
      </w:r>
      <w:r w:rsidRPr="007151F0">
        <w:tab/>
        <w:t xml:space="preserve">If a subpoena for production requires the production of a person’s medical records, the person may, before the day (the </w:t>
      </w:r>
      <w:r w:rsidRPr="007151F0">
        <w:rPr>
          <w:b/>
          <w:i/>
        </w:rPr>
        <w:t>production day</w:t>
      </w:r>
      <w:r w:rsidRPr="007151F0">
        <w:t xml:space="preserve">) on which production under the subpoena is required, notify the Registry Manager in writing that the person wishes to inspect </w:t>
      </w:r>
      <w:r w:rsidRPr="007151F0">
        <w:lastRenderedPageBreak/>
        <w:t>the medical records for the purpose of determining whether to object to the inspection or copying of the records.</w:t>
      </w:r>
    </w:p>
    <w:p w:rsidR="00331985" w:rsidRPr="007151F0" w:rsidRDefault="00331985" w:rsidP="00331985">
      <w:pPr>
        <w:pStyle w:val="subsection"/>
      </w:pPr>
      <w:r w:rsidRPr="007151F0">
        <w:tab/>
        <w:t>(4)</w:t>
      </w:r>
      <w:r w:rsidRPr="007151F0">
        <w:tab/>
        <w:t xml:space="preserve">If a person (the </w:t>
      </w:r>
      <w:r w:rsidRPr="007151F0">
        <w:rPr>
          <w:b/>
          <w:i/>
        </w:rPr>
        <w:t>potential objector</w:t>
      </w:r>
      <w:r w:rsidRPr="007151F0">
        <w:t>) gives notice under subrule (3):</w:t>
      </w:r>
    </w:p>
    <w:p w:rsidR="00331985" w:rsidRPr="007151F0" w:rsidRDefault="00331985" w:rsidP="00331985">
      <w:pPr>
        <w:pStyle w:val="paragraph"/>
      </w:pPr>
      <w:r w:rsidRPr="007151F0">
        <w:tab/>
        <w:t>(a)</w:t>
      </w:r>
      <w:r w:rsidRPr="007151F0">
        <w:tab/>
        <w:t>the potential objector may inspect the medical records; and</w:t>
      </w:r>
    </w:p>
    <w:p w:rsidR="00331985" w:rsidRPr="007151F0" w:rsidRDefault="00331985" w:rsidP="00331985">
      <w:pPr>
        <w:pStyle w:val="paragraph"/>
      </w:pPr>
      <w:r w:rsidRPr="007151F0">
        <w:tab/>
        <w:t>(b)</w:t>
      </w:r>
      <w:r w:rsidRPr="007151F0">
        <w:tab/>
        <w:t>if the potential objector wishes to object to the inspection or copying of the records—the potential objector must, within 7 days of the production day, give written notice of the objection and the grounds for the objection, to the Registry Manager; and</w:t>
      </w:r>
    </w:p>
    <w:p w:rsidR="00331985" w:rsidRPr="007151F0" w:rsidRDefault="00331985" w:rsidP="00331985">
      <w:pPr>
        <w:pStyle w:val="paragraph"/>
      </w:pPr>
      <w:r w:rsidRPr="007151F0">
        <w:tab/>
        <w:t>(c)</w:t>
      </w:r>
      <w:r w:rsidRPr="007151F0">
        <w:tab/>
        <w:t>unless the court orders otherwise, no other person may inspect the medical records until the later of:</w:t>
      </w:r>
    </w:p>
    <w:p w:rsidR="00331985" w:rsidRPr="007151F0" w:rsidRDefault="00331985" w:rsidP="00331985">
      <w:pPr>
        <w:pStyle w:val="paragraphsub"/>
      </w:pPr>
      <w:r w:rsidRPr="007151F0">
        <w:tab/>
        <w:t>(i)</w:t>
      </w:r>
      <w:r w:rsidRPr="007151F0">
        <w:tab/>
        <w:t>7 days after the production day; and</w:t>
      </w:r>
    </w:p>
    <w:p w:rsidR="00331985" w:rsidRPr="007151F0" w:rsidRDefault="00331985" w:rsidP="00331985">
      <w:pPr>
        <w:pStyle w:val="paragraphsub"/>
      </w:pPr>
      <w:r w:rsidRPr="007151F0">
        <w:tab/>
        <w:t>(ii)</w:t>
      </w:r>
      <w:r w:rsidRPr="007151F0">
        <w:tab/>
        <w:t xml:space="preserve">if the potential objector makes an objection under </w:t>
      </w:r>
      <w:r w:rsidR="007151F0" w:rsidRPr="007151F0">
        <w:t>paragraph (</w:t>
      </w:r>
      <w:r w:rsidRPr="007151F0">
        <w:t>b)—the end of the hearing and determination of the objection.</w:t>
      </w:r>
    </w:p>
    <w:p w:rsidR="00331985" w:rsidRPr="007151F0" w:rsidRDefault="00331985" w:rsidP="00331985">
      <w:pPr>
        <w:pStyle w:val="SubsectionHead"/>
      </w:pPr>
      <w:r w:rsidRPr="007151F0">
        <w:t>Referral of subpoena to the court</w:t>
      </w:r>
    </w:p>
    <w:p w:rsidR="00331985" w:rsidRPr="007151F0" w:rsidRDefault="00331985" w:rsidP="00331985">
      <w:pPr>
        <w:pStyle w:val="subsection"/>
      </w:pPr>
      <w:r w:rsidRPr="007151F0">
        <w:tab/>
        <w:t>(5)</w:t>
      </w:r>
      <w:r w:rsidRPr="007151F0">
        <w:tab/>
        <w:t xml:space="preserve">If a person makes an objection under subrule (2) or </w:t>
      </w:r>
      <w:r w:rsidR="007151F0" w:rsidRPr="007151F0">
        <w:t>paragraph (</w:t>
      </w:r>
      <w:r w:rsidRPr="007151F0">
        <w:t>4)(b), the subpoena must be referred to the court for the hearing and determination of the objection.</w:t>
      </w:r>
    </w:p>
    <w:p w:rsidR="00331985" w:rsidRPr="007151F0" w:rsidRDefault="00331985" w:rsidP="00331985">
      <w:pPr>
        <w:pStyle w:val="subsection"/>
      </w:pPr>
      <w:r w:rsidRPr="007151F0">
        <w:tab/>
        <w:t>(6)</w:t>
      </w:r>
      <w:r w:rsidRPr="007151F0">
        <w:tab/>
        <w:t xml:space="preserve">The court may compel a person to produce a document to the court for the purpose of ruling on an objection under subrule (2) or </w:t>
      </w:r>
      <w:r w:rsidR="007151F0" w:rsidRPr="007151F0">
        <w:t>paragraph (</w:t>
      </w:r>
      <w:r w:rsidRPr="007151F0">
        <w:t>4)(b).</w:t>
      </w:r>
    </w:p>
    <w:p w:rsidR="00331985" w:rsidRPr="007151F0" w:rsidRDefault="00331985" w:rsidP="00331985">
      <w:pPr>
        <w:pStyle w:val="ActHead5"/>
      </w:pPr>
      <w:bookmarkStart w:id="44" w:name="_Toc437875479"/>
      <w:r w:rsidRPr="007151F0">
        <w:rPr>
          <w:rStyle w:val="CharSectno"/>
        </w:rPr>
        <w:t>26B.26</w:t>
      </w:r>
      <w:r w:rsidRPr="007151F0">
        <w:t xml:space="preserve">  Court permission to inspect documents</w:t>
      </w:r>
      <w:bookmarkEnd w:id="44"/>
    </w:p>
    <w:p w:rsidR="00331985" w:rsidRPr="007151F0" w:rsidRDefault="00331985" w:rsidP="00331985">
      <w:pPr>
        <w:pStyle w:val="subsection"/>
      </w:pPr>
      <w:r w:rsidRPr="007151F0">
        <w:tab/>
      </w:r>
      <w:r w:rsidRPr="007151F0">
        <w:tab/>
        <w:t>A person may not inspect or copy a document produced in compliance with a subpoena for production unless:</w:t>
      </w:r>
    </w:p>
    <w:p w:rsidR="00331985" w:rsidRPr="007151F0" w:rsidRDefault="00331985" w:rsidP="00331985">
      <w:pPr>
        <w:pStyle w:val="paragraph"/>
      </w:pPr>
      <w:r w:rsidRPr="007151F0">
        <w:tab/>
        <w:t>(a)</w:t>
      </w:r>
      <w:r w:rsidRPr="007151F0">
        <w:tab/>
        <w:t>rule</w:t>
      </w:r>
      <w:r w:rsidR="007151F0" w:rsidRPr="007151F0">
        <w:t> </w:t>
      </w:r>
      <w:r w:rsidRPr="007151F0">
        <w:t>26B.24 applies; or</w:t>
      </w:r>
    </w:p>
    <w:p w:rsidR="00331985" w:rsidRPr="007151F0" w:rsidRDefault="00331985" w:rsidP="00331985">
      <w:pPr>
        <w:pStyle w:val="paragraph"/>
      </w:pPr>
      <w:r w:rsidRPr="007151F0">
        <w:tab/>
        <w:t>(b)</w:t>
      </w:r>
      <w:r w:rsidRPr="007151F0">
        <w:tab/>
        <w:t>the court gives permission.</w:t>
      </w:r>
    </w:p>
    <w:p w:rsidR="00331985" w:rsidRPr="007151F0" w:rsidRDefault="00331985" w:rsidP="00331985">
      <w:pPr>
        <w:pStyle w:val="ActHead5"/>
      </w:pPr>
      <w:bookmarkStart w:id="45" w:name="_Toc437875480"/>
      <w:r w:rsidRPr="007151F0">
        <w:rPr>
          <w:rStyle w:val="CharSectno"/>
        </w:rPr>
        <w:t>26B.27</w:t>
      </w:r>
      <w:r w:rsidRPr="007151F0">
        <w:t xml:space="preserve">  Production of document from a court</w:t>
      </w:r>
      <w:bookmarkEnd w:id="45"/>
    </w:p>
    <w:p w:rsidR="00331985" w:rsidRPr="007151F0" w:rsidRDefault="00331985" w:rsidP="00331985">
      <w:pPr>
        <w:pStyle w:val="subsection"/>
      </w:pPr>
      <w:r w:rsidRPr="007151F0">
        <w:tab/>
        <w:t>(1)</w:t>
      </w:r>
      <w:r w:rsidRPr="007151F0">
        <w:tab/>
        <w:t>A party to an arbitration who seeks to produce to the court a document in the possession of the court or another court must give the Registry Manager a written notice setting out the following:</w:t>
      </w:r>
    </w:p>
    <w:p w:rsidR="00331985" w:rsidRPr="007151F0" w:rsidRDefault="00331985" w:rsidP="00331985">
      <w:pPr>
        <w:pStyle w:val="paragraph"/>
      </w:pPr>
      <w:r w:rsidRPr="007151F0">
        <w:tab/>
        <w:t>(a)</w:t>
      </w:r>
      <w:r w:rsidRPr="007151F0">
        <w:tab/>
        <w:t>the name and address of the court having possession of the document;</w:t>
      </w:r>
    </w:p>
    <w:p w:rsidR="00331985" w:rsidRPr="007151F0" w:rsidRDefault="00331985" w:rsidP="00331985">
      <w:pPr>
        <w:pStyle w:val="paragraph"/>
      </w:pPr>
      <w:r w:rsidRPr="007151F0">
        <w:tab/>
        <w:t>(b)</w:t>
      </w:r>
      <w:r w:rsidRPr="007151F0">
        <w:tab/>
        <w:t>a description of the document to be produced;</w:t>
      </w:r>
    </w:p>
    <w:p w:rsidR="00331985" w:rsidRPr="007151F0" w:rsidRDefault="00331985" w:rsidP="00331985">
      <w:pPr>
        <w:pStyle w:val="paragraph"/>
      </w:pPr>
      <w:r w:rsidRPr="007151F0">
        <w:lastRenderedPageBreak/>
        <w:tab/>
        <w:t>(c)</w:t>
      </w:r>
      <w:r w:rsidRPr="007151F0">
        <w:tab/>
        <w:t>the date when the document is to be produced;</w:t>
      </w:r>
    </w:p>
    <w:p w:rsidR="00331985" w:rsidRPr="007151F0" w:rsidRDefault="00331985" w:rsidP="00331985">
      <w:pPr>
        <w:pStyle w:val="paragraph"/>
      </w:pPr>
      <w:r w:rsidRPr="007151F0">
        <w:tab/>
        <w:t>(d)</w:t>
      </w:r>
      <w:r w:rsidRPr="007151F0">
        <w:tab/>
        <w:t>the reason for seeking production.</w:t>
      </w:r>
    </w:p>
    <w:p w:rsidR="00331985" w:rsidRPr="007151F0" w:rsidRDefault="00331985" w:rsidP="00331985">
      <w:pPr>
        <w:pStyle w:val="subsection"/>
      </w:pPr>
      <w:r w:rsidRPr="007151F0">
        <w:tab/>
        <w:t>(2)</w:t>
      </w:r>
      <w:r w:rsidRPr="007151F0">
        <w:tab/>
        <w:t>If the Registry Manager receives a notice under subrule (1) in relation to a document in the possession of another court, a Registrar may ask the other court, in writing, to send the document to the Registry Manager of the filing registry by a specified date.</w:t>
      </w:r>
    </w:p>
    <w:p w:rsidR="00331985" w:rsidRPr="007151F0" w:rsidRDefault="00331985" w:rsidP="00331985">
      <w:pPr>
        <w:pStyle w:val="subsection"/>
      </w:pPr>
      <w:r w:rsidRPr="007151F0">
        <w:tab/>
        <w:t>(3)</w:t>
      </w:r>
      <w:r w:rsidRPr="007151F0">
        <w:tab/>
        <w:t>A party may apply for permission to inspect and copy a document produced to the court under this rule.</w:t>
      </w:r>
    </w:p>
    <w:p w:rsidR="00331985" w:rsidRPr="007151F0" w:rsidRDefault="00331985" w:rsidP="00331985">
      <w:pPr>
        <w:pStyle w:val="ActHead5"/>
      </w:pPr>
      <w:bookmarkStart w:id="46" w:name="_Toc437875481"/>
      <w:r w:rsidRPr="007151F0">
        <w:rPr>
          <w:rStyle w:val="CharSectno"/>
        </w:rPr>
        <w:t>26B.28</w:t>
      </w:r>
      <w:r w:rsidRPr="007151F0">
        <w:t xml:space="preserve">  Return or destruction of documents produced</w:t>
      </w:r>
      <w:bookmarkEnd w:id="46"/>
    </w:p>
    <w:p w:rsidR="00331985" w:rsidRPr="007151F0" w:rsidRDefault="00331985" w:rsidP="00331985">
      <w:pPr>
        <w:pStyle w:val="subsection"/>
      </w:pPr>
      <w:r w:rsidRPr="007151F0">
        <w:tab/>
        <w:t>(1)</w:t>
      </w:r>
      <w:r w:rsidRPr="007151F0">
        <w:tab/>
        <w:t>If:</w:t>
      </w:r>
    </w:p>
    <w:p w:rsidR="00331985" w:rsidRPr="007151F0" w:rsidRDefault="00331985" w:rsidP="00331985">
      <w:pPr>
        <w:pStyle w:val="paragraph"/>
      </w:pPr>
      <w:r w:rsidRPr="007151F0">
        <w:tab/>
        <w:t>(a)</w:t>
      </w:r>
      <w:r w:rsidRPr="007151F0">
        <w:tab/>
        <w:t>a named person has informed the Registry Manager under paragraph</w:t>
      </w:r>
      <w:r w:rsidR="007151F0" w:rsidRPr="007151F0">
        <w:t> </w:t>
      </w:r>
      <w:r w:rsidRPr="007151F0">
        <w:t>26B.23(2)(a) that a document produced by the person in compliance with a subpoena is to be returned to the named person; and</w:t>
      </w:r>
    </w:p>
    <w:p w:rsidR="00331985" w:rsidRPr="007151F0" w:rsidRDefault="00331985" w:rsidP="00331985">
      <w:pPr>
        <w:pStyle w:val="paragraph"/>
      </w:pPr>
      <w:r w:rsidRPr="007151F0">
        <w:tab/>
        <w:t>(b)</w:t>
      </w:r>
      <w:r w:rsidRPr="007151F0">
        <w:tab/>
        <w:t>the document is in the possession of the Registry Manager at the end of the arbitration;</w:t>
      </w:r>
    </w:p>
    <w:p w:rsidR="00331985" w:rsidRPr="007151F0" w:rsidRDefault="00331985" w:rsidP="00331985">
      <w:pPr>
        <w:pStyle w:val="subsection2"/>
      </w:pPr>
      <w:r w:rsidRPr="007151F0">
        <w:t>the Registry Manager must return the document to the named person at least 28 days, and no later than 42 days, after the end of the arbitration.</w:t>
      </w:r>
    </w:p>
    <w:p w:rsidR="00331985" w:rsidRPr="007151F0" w:rsidRDefault="00331985" w:rsidP="00331985">
      <w:pPr>
        <w:pStyle w:val="subsection"/>
      </w:pPr>
      <w:r w:rsidRPr="007151F0">
        <w:tab/>
        <w:t>(2)</w:t>
      </w:r>
      <w:r w:rsidRPr="007151F0">
        <w:tab/>
        <w:t>If:</w:t>
      </w:r>
    </w:p>
    <w:p w:rsidR="00331985" w:rsidRPr="007151F0" w:rsidRDefault="00331985" w:rsidP="00331985">
      <w:pPr>
        <w:pStyle w:val="paragraph"/>
      </w:pPr>
      <w:r w:rsidRPr="007151F0">
        <w:tab/>
        <w:t>(a)</w:t>
      </w:r>
      <w:r w:rsidRPr="007151F0">
        <w:tab/>
        <w:t>a named person has informed the Registry Manager under paragraph</w:t>
      </w:r>
      <w:r w:rsidR="007151F0" w:rsidRPr="007151F0">
        <w:t> </w:t>
      </w:r>
      <w:r w:rsidRPr="007151F0">
        <w:t>26B.23(2)(b) that a document produced by the person in compliance with a subpoena may be destroyed; and</w:t>
      </w:r>
    </w:p>
    <w:p w:rsidR="00331985" w:rsidRPr="007151F0" w:rsidRDefault="00331985" w:rsidP="00331985">
      <w:pPr>
        <w:pStyle w:val="paragraph"/>
      </w:pPr>
      <w:r w:rsidRPr="007151F0">
        <w:tab/>
        <w:t>(b)</w:t>
      </w:r>
      <w:r w:rsidRPr="007151F0">
        <w:tab/>
        <w:t>the document is in the possession of the Registry Manager at the end of the arbitration;</w:t>
      </w:r>
    </w:p>
    <w:p w:rsidR="00331985" w:rsidRPr="007151F0" w:rsidRDefault="00331985" w:rsidP="00331985">
      <w:pPr>
        <w:pStyle w:val="subsection2"/>
      </w:pPr>
      <w:r w:rsidRPr="007151F0">
        <w:t>the Registry Manager may destroy the document, in an appropriate way, not earlier than 42 days after the end of the arbitration.</w:t>
      </w:r>
    </w:p>
    <w:p w:rsidR="00331985" w:rsidRPr="007151F0" w:rsidRDefault="00331985" w:rsidP="00331985">
      <w:pPr>
        <w:pStyle w:val="ActHead3"/>
      </w:pPr>
      <w:bookmarkStart w:id="47" w:name="_Toc437875482"/>
      <w:r w:rsidRPr="007151F0">
        <w:rPr>
          <w:rStyle w:val="CharDivNo"/>
        </w:rPr>
        <w:t>Division</w:t>
      </w:r>
      <w:r w:rsidR="007151F0" w:rsidRPr="007151F0">
        <w:rPr>
          <w:rStyle w:val="CharDivNo"/>
        </w:rPr>
        <w:t> </w:t>
      </w:r>
      <w:r w:rsidRPr="007151F0">
        <w:rPr>
          <w:rStyle w:val="CharDivNo"/>
        </w:rPr>
        <w:t>26B.2.3</w:t>
      </w:r>
      <w:r w:rsidRPr="007151F0">
        <w:t>—</w:t>
      </w:r>
      <w:r w:rsidRPr="007151F0">
        <w:rPr>
          <w:rStyle w:val="CharDivText"/>
        </w:rPr>
        <w:t>Non</w:t>
      </w:r>
      <w:r w:rsidR="007151F0" w:rsidRPr="007151F0">
        <w:rPr>
          <w:rStyle w:val="CharDivText"/>
        </w:rPr>
        <w:noBreakHyphen/>
      </w:r>
      <w:r w:rsidRPr="007151F0">
        <w:rPr>
          <w:rStyle w:val="CharDivText"/>
        </w:rPr>
        <w:t>compliance with subpoena</w:t>
      </w:r>
      <w:bookmarkEnd w:id="47"/>
    </w:p>
    <w:p w:rsidR="00331985" w:rsidRPr="007151F0" w:rsidRDefault="00331985" w:rsidP="00331985">
      <w:pPr>
        <w:pStyle w:val="ActHead5"/>
      </w:pPr>
      <w:bookmarkStart w:id="48" w:name="_Toc437875483"/>
      <w:r w:rsidRPr="007151F0">
        <w:rPr>
          <w:rStyle w:val="CharSectno"/>
        </w:rPr>
        <w:t>26B.29</w:t>
      </w:r>
      <w:r w:rsidRPr="007151F0">
        <w:t xml:space="preserve">  Non</w:t>
      </w:r>
      <w:r w:rsidR="007151F0">
        <w:noBreakHyphen/>
      </w:r>
      <w:r w:rsidRPr="007151F0">
        <w:t>compliance with subpoena</w:t>
      </w:r>
      <w:bookmarkEnd w:id="48"/>
    </w:p>
    <w:p w:rsidR="00331985" w:rsidRPr="007151F0" w:rsidRDefault="00331985" w:rsidP="00331985">
      <w:pPr>
        <w:pStyle w:val="subsection"/>
      </w:pPr>
      <w:r w:rsidRPr="007151F0">
        <w:tab/>
      </w:r>
      <w:r w:rsidRPr="007151F0">
        <w:tab/>
        <w:t>If:</w:t>
      </w:r>
    </w:p>
    <w:p w:rsidR="00331985" w:rsidRPr="007151F0" w:rsidRDefault="00331985" w:rsidP="00331985">
      <w:pPr>
        <w:pStyle w:val="paragraph"/>
      </w:pPr>
      <w:r w:rsidRPr="007151F0">
        <w:tab/>
        <w:t>(a)</w:t>
      </w:r>
      <w:r w:rsidRPr="007151F0">
        <w:tab/>
        <w:t>a named person does not comply with a subpoena; and</w:t>
      </w:r>
    </w:p>
    <w:p w:rsidR="00331985" w:rsidRPr="007151F0" w:rsidRDefault="00331985" w:rsidP="00331985">
      <w:pPr>
        <w:pStyle w:val="paragraph"/>
      </w:pPr>
      <w:r w:rsidRPr="007151F0">
        <w:tab/>
        <w:t>(b)</w:t>
      </w:r>
      <w:r w:rsidRPr="007151F0">
        <w:tab/>
        <w:t>the court is satisfied that the named person was served, and given conduct money, in accordance with these Rules;</w:t>
      </w:r>
    </w:p>
    <w:p w:rsidR="00331985" w:rsidRPr="007151F0" w:rsidRDefault="00331985" w:rsidP="00331985">
      <w:pPr>
        <w:pStyle w:val="subsection2"/>
      </w:pPr>
      <w:r w:rsidRPr="007151F0">
        <w:lastRenderedPageBreak/>
        <w:t>the court may issue a warrant for the named person’s arrest and order the person to pay any costs caused by the non</w:t>
      </w:r>
      <w:r w:rsidR="007151F0">
        <w:noBreakHyphen/>
      </w:r>
      <w:r w:rsidRPr="007151F0">
        <w:t>compliance.</w:t>
      </w:r>
    </w:p>
    <w:p w:rsidR="00331985" w:rsidRPr="007151F0" w:rsidRDefault="00331985" w:rsidP="00331985">
      <w:pPr>
        <w:pStyle w:val="notetext"/>
      </w:pPr>
      <w:r w:rsidRPr="007151F0">
        <w:rPr>
          <w:iCs/>
        </w:rPr>
        <w:t>Note:</w:t>
      </w:r>
      <w:r w:rsidRPr="007151F0">
        <w:rPr>
          <w:iCs/>
        </w:rPr>
        <w:tab/>
      </w:r>
      <w:r w:rsidRPr="007151F0">
        <w:t>A person who does not comply with a subpoena may be guilty of contempt (see section</w:t>
      </w:r>
      <w:r w:rsidR="007151F0" w:rsidRPr="007151F0">
        <w:t> </w:t>
      </w:r>
      <w:r w:rsidRPr="007151F0">
        <w:t>112AP of the Act).</w:t>
      </w:r>
    </w:p>
    <w:p w:rsidR="00331985" w:rsidRPr="007151F0" w:rsidRDefault="00331985" w:rsidP="00331985">
      <w:pPr>
        <w:pStyle w:val="ActHead2"/>
      </w:pPr>
      <w:bookmarkStart w:id="49" w:name="_Toc437875484"/>
      <w:r w:rsidRPr="007151F0">
        <w:rPr>
          <w:rStyle w:val="CharPartNo"/>
        </w:rPr>
        <w:t>Part</w:t>
      </w:r>
      <w:r w:rsidR="007151F0" w:rsidRPr="007151F0">
        <w:rPr>
          <w:rStyle w:val="CharPartNo"/>
        </w:rPr>
        <w:t> </w:t>
      </w:r>
      <w:r w:rsidRPr="007151F0">
        <w:rPr>
          <w:rStyle w:val="CharPartNo"/>
        </w:rPr>
        <w:t>26B.3</w:t>
      </w:r>
      <w:r w:rsidRPr="007151F0">
        <w:t>—</w:t>
      </w:r>
      <w:r w:rsidRPr="007151F0">
        <w:rPr>
          <w:rStyle w:val="CharPartText"/>
        </w:rPr>
        <w:t>Other rules relating to arbitration</w:t>
      </w:r>
      <w:bookmarkEnd w:id="49"/>
    </w:p>
    <w:p w:rsidR="00331985" w:rsidRPr="007151F0" w:rsidRDefault="00331985" w:rsidP="00331985">
      <w:pPr>
        <w:pStyle w:val="Header"/>
      </w:pPr>
      <w:r w:rsidRPr="007151F0">
        <w:rPr>
          <w:rStyle w:val="CharDivNo"/>
        </w:rPr>
        <w:t xml:space="preserve"> </w:t>
      </w:r>
      <w:r w:rsidRPr="007151F0">
        <w:rPr>
          <w:rStyle w:val="CharDivText"/>
        </w:rPr>
        <w:t xml:space="preserve"> </w:t>
      </w:r>
    </w:p>
    <w:p w:rsidR="00331985" w:rsidRPr="007151F0" w:rsidRDefault="00331985" w:rsidP="00331985">
      <w:pPr>
        <w:pStyle w:val="ActHead5"/>
      </w:pPr>
      <w:bookmarkStart w:id="50" w:name="_Toc437875485"/>
      <w:r w:rsidRPr="007151F0">
        <w:rPr>
          <w:rStyle w:val="CharSectno"/>
        </w:rPr>
        <w:t>26B.30</w:t>
      </w:r>
      <w:r w:rsidRPr="007151F0">
        <w:t xml:space="preserve">  Referral of question of law by an arbitrator</w:t>
      </w:r>
      <w:bookmarkEnd w:id="50"/>
    </w:p>
    <w:p w:rsidR="00331985" w:rsidRPr="007151F0" w:rsidRDefault="00331985" w:rsidP="00331985">
      <w:pPr>
        <w:pStyle w:val="subsection"/>
      </w:pPr>
      <w:r w:rsidRPr="007151F0">
        <w:tab/>
        <w:t>(1)</w:t>
      </w:r>
      <w:r w:rsidRPr="007151F0">
        <w:tab/>
        <w:t>A referral of a question of law by an arbitrator under section</w:t>
      </w:r>
      <w:r w:rsidR="007151F0" w:rsidRPr="007151F0">
        <w:t> </w:t>
      </w:r>
      <w:r w:rsidRPr="007151F0">
        <w:t>13G of the Act must be made by application in accordance with the approved form.</w:t>
      </w:r>
    </w:p>
    <w:p w:rsidR="00331985" w:rsidRPr="007151F0" w:rsidRDefault="00331985" w:rsidP="00331985">
      <w:pPr>
        <w:pStyle w:val="subsection"/>
      </w:pPr>
      <w:r w:rsidRPr="007151F0">
        <w:tab/>
        <w:t>(2)</w:t>
      </w:r>
      <w:r w:rsidRPr="007151F0">
        <w:tab/>
        <w:t>The arbitrator must give each party to the arbitration a copy of the application within 7 days after making the application.</w:t>
      </w:r>
    </w:p>
    <w:p w:rsidR="00331985" w:rsidRPr="007151F0" w:rsidRDefault="00331985" w:rsidP="00331985">
      <w:pPr>
        <w:pStyle w:val="ActHead5"/>
      </w:pPr>
      <w:bookmarkStart w:id="51" w:name="_Toc437875486"/>
      <w:r w:rsidRPr="007151F0">
        <w:rPr>
          <w:rStyle w:val="CharSectno"/>
        </w:rPr>
        <w:t>26B.31</w:t>
      </w:r>
      <w:r w:rsidRPr="007151F0">
        <w:t xml:space="preserve">  Referral of other matters to the court by the arbitrator</w:t>
      </w:r>
      <w:bookmarkEnd w:id="51"/>
    </w:p>
    <w:p w:rsidR="00331985" w:rsidRPr="007151F0" w:rsidRDefault="00331985" w:rsidP="00331985">
      <w:pPr>
        <w:pStyle w:val="subsection"/>
      </w:pPr>
      <w:r w:rsidRPr="007151F0">
        <w:tab/>
        <w:t>(1)</w:t>
      </w:r>
      <w:r w:rsidRPr="007151F0">
        <w:tab/>
        <w:t>A referral by an arbitrator of a matter to the court under paragraph</w:t>
      </w:r>
      <w:r w:rsidR="007151F0" w:rsidRPr="007151F0">
        <w:t> </w:t>
      </w:r>
      <w:r w:rsidRPr="007151F0">
        <w:t>67H(3)(b), 67K(b) or 67L(1)(b) of the Regulations must be made by written notice to the Registry Manager.</w:t>
      </w:r>
    </w:p>
    <w:p w:rsidR="00331985" w:rsidRPr="007151F0" w:rsidRDefault="00331985" w:rsidP="00331985">
      <w:pPr>
        <w:pStyle w:val="notetext"/>
      </w:pPr>
      <w:r w:rsidRPr="007151F0">
        <w:t>Note:</w:t>
      </w:r>
      <w:r w:rsidRPr="007151F0">
        <w:tab/>
        <w:t>Regulation</w:t>
      </w:r>
      <w:r w:rsidR="007151F0" w:rsidRPr="007151F0">
        <w:t> </w:t>
      </w:r>
      <w:r w:rsidRPr="007151F0">
        <w:t>67H is about costs of arbitrations. Regulation</w:t>
      </w:r>
      <w:r w:rsidR="007151F0" w:rsidRPr="007151F0">
        <w:t> </w:t>
      </w:r>
      <w:r w:rsidRPr="007151F0">
        <w:t>67K is about suspension of arbitrations for failure to comply with directions. Regulation</w:t>
      </w:r>
      <w:r w:rsidR="007151F0" w:rsidRPr="007151F0">
        <w:t> </w:t>
      </w:r>
      <w:r w:rsidRPr="007151F0">
        <w:t>67L is about termination of arbitrations for lack of capacity.</w:t>
      </w:r>
    </w:p>
    <w:p w:rsidR="00331985" w:rsidRPr="007151F0" w:rsidRDefault="00331985" w:rsidP="00331985">
      <w:pPr>
        <w:pStyle w:val="subsection"/>
      </w:pPr>
      <w:r w:rsidRPr="007151F0">
        <w:tab/>
        <w:t>(2)</w:t>
      </w:r>
      <w:r w:rsidRPr="007151F0">
        <w:tab/>
        <w:t>A referral by an arbitrator of a matter to the court under paragraph</w:t>
      </w:r>
      <w:r w:rsidR="007151F0" w:rsidRPr="007151F0">
        <w:t> </w:t>
      </w:r>
      <w:r w:rsidRPr="007151F0">
        <w:t>67L(1)(b) of the Regulations must be made within 7 days after the arbitration is terminated.</w:t>
      </w:r>
    </w:p>
    <w:p w:rsidR="00331985" w:rsidRPr="007151F0" w:rsidRDefault="00331985" w:rsidP="00331985">
      <w:pPr>
        <w:pStyle w:val="ActHead5"/>
      </w:pPr>
      <w:bookmarkStart w:id="52" w:name="_Toc437875487"/>
      <w:r w:rsidRPr="007151F0">
        <w:rPr>
          <w:rStyle w:val="CharSectno"/>
        </w:rPr>
        <w:t>26B.32</w:t>
      </w:r>
      <w:r w:rsidRPr="007151F0">
        <w:t xml:space="preserve">  Informing the court about awards made in arbitration</w:t>
      </w:r>
      <w:bookmarkEnd w:id="52"/>
    </w:p>
    <w:p w:rsidR="00331985" w:rsidRPr="007151F0" w:rsidRDefault="00331985" w:rsidP="00331985">
      <w:pPr>
        <w:pStyle w:val="subsection"/>
      </w:pPr>
      <w:r w:rsidRPr="007151F0">
        <w:tab/>
      </w:r>
      <w:r w:rsidRPr="007151F0">
        <w:tab/>
        <w:t>An arbitrator must inform the court of the matters referred to in paragraph</w:t>
      </w:r>
      <w:r w:rsidR="007151F0" w:rsidRPr="007151F0">
        <w:t> </w:t>
      </w:r>
      <w:r w:rsidRPr="007151F0">
        <w:t>67P(4)(b) of the Regulations, by written notice to the Registry Manager, within 7 days after the award is made.</w:t>
      </w:r>
    </w:p>
    <w:p w:rsidR="00331985" w:rsidRPr="007151F0" w:rsidRDefault="00331985" w:rsidP="00331985">
      <w:pPr>
        <w:pStyle w:val="ActHead5"/>
      </w:pPr>
      <w:bookmarkStart w:id="53" w:name="_Toc437875488"/>
      <w:r w:rsidRPr="007151F0">
        <w:rPr>
          <w:rStyle w:val="CharSectno"/>
        </w:rPr>
        <w:t>26B.33</w:t>
      </w:r>
      <w:r w:rsidRPr="007151F0">
        <w:t xml:space="preserve">  Registration of awards made in arbitration</w:t>
      </w:r>
      <w:bookmarkEnd w:id="53"/>
    </w:p>
    <w:p w:rsidR="00331985" w:rsidRPr="007151F0" w:rsidRDefault="00331985" w:rsidP="00331985">
      <w:pPr>
        <w:pStyle w:val="subsection"/>
      </w:pPr>
      <w:r w:rsidRPr="007151F0">
        <w:tab/>
        <w:t>(1)</w:t>
      </w:r>
      <w:r w:rsidRPr="007151F0">
        <w:tab/>
        <w:t>A copy of an application to register an arbitration award required to be served under subregulation</w:t>
      </w:r>
      <w:r w:rsidR="007151F0" w:rsidRPr="007151F0">
        <w:t> </w:t>
      </w:r>
      <w:r w:rsidRPr="007151F0">
        <w:t>67Q(2) of the Regulations must be served within 14 days of the day on which the application is filed.</w:t>
      </w:r>
    </w:p>
    <w:p w:rsidR="00331985" w:rsidRPr="007151F0" w:rsidRDefault="00331985" w:rsidP="00331985">
      <w:pPr>
        <w:pStyle w:val="subsection"/>
      </w:pPr>
      <w:r w:rsidRPr="007151F0">
        <w:lastRenderedPageBreak/>
        <w:tab/>
        <w:t>(2)</w:t>
      </w:r>
      <w:r w:rsidRPr="007151F0">
        <w:tab/>
        <w:t>The applicant must file an Affidavit of Service within 7 days of the day on which a copy of the application is so served.</w:t>
      </w:r>
    </w:p>
    <w:p w:rsidR="00331985" w:rsidRPr="007151F0" w:rsidRDefault="00331985" w:rsidP="00331985">
      <w:pPr>
        <w:pStyle w:val="ActHead5"/>
      </w:pPr>
      <w:bookmarkStart w:id="54" w:name="_Toc437875489"/>
      <w:r w:rsidRPr="007151F0">
        <w:rPr>
          <w:rStyle w:val="CharSectno"/>
        </w:rPr>
        <w:t>26B.34</w:t>
      </w:r>
      <w:r w:rsidRPr="007151F0">
        <w:t xml:space="preserve">  Response to applications in relation to arbitration</w:t>
      </w:r>
      <w:bookmarkEnd w:id="54"/>
    </w:p>
    <w:p w:rsidR="00331985" w:rsidRPr="007151F0" w:rsidRDefault="00331985" w:rsidP="00331985">
      <w:pPr>
        <w:pStyle w:val="subsection"/>
      </w:pPr>
      <w:r w:rsidRPr="007151F0">
        <w:tab/>
        <w:t>(1)</w:t>
      </w:r>
      <w:r w:rsidRPr="007151F0">
        <w:tab/>
        <w:t>This rule applies if:</w:t>
      </w:r>
    </w:p>
    <w:p w:rsidR="00331985" w:rsidRPr="007151F0" w:rsidRDefault="00331985" w:rsidP="00331985">
      <w:pPr>
        <w:pStyle w:val="paragraph"/>
      </w:pPr>
      <w:r w:rsidRPr="007151F0">
        <w:tab/>
        <w:t>(a)</w:t>
      </w:r>
      <w:r w:rsidRPr="007151F0">
        <w:tab/>
        <w:t>an application is made to the court in relation to an arbitration (whether the application is made under this Chapter, the Regulations, or the Act); and</w:t>
      </w:r>
    </w:p>
    <w:p w:rsidR="00331985" w:rsidRPr="007151F0" w:rsidRDefault="00331985" w:rsidP="00331985">
      <w:pPr>
        <w:pStyle w:val="paragraph"/>
      </w:pPr>
      <w:r w:rsidRPr="007151F0">
        <w:tab/>
        <w:t>(b)</w:t>
      </w:r>
      <w:r w:rsidRPr="007151F0">
        <w:tab/>
        <w:t>a respondent to the application:</w:t>
      </w:r>
    </w:p>
    <w:p w:rsidR="00331985" w:rsidRPr="007151F0" w:rsidRDefault="00331985" w:rsidP="00331985">
      <w:pPr>
        <w:pStyle w:val="paragraphsub"/>
      </w:pPr>
      <w:r w:rsidRPr="007151F0">
        <w:tab/>
        <w:t>(i)</w:t>
      </w:r>
      <w:r w:rsidRPr="007151F0">
        <w:tab/>
        <w:t>seeks to oppose the application; or</w:t>
      </w:r>
    </w:p>
    <w:p w:rsidR="00331985" w:rsidRPr="007151F0" w:rsidRDefault="00331985" w:rsidP="00331985">
      <w:pPr>
        <w:pStyle w:val="paragraphsub"/>
      </w:pPr>
      <w:r w:rsidRPr="007151F0">
        <w:tab/>
        <w:t>(ii)</w:t>
      </w:r>
      <w:r w:rsidRPr="007151F0">
        <w:tab/>
        <w:t>seeks different orders to those sought in the application.</w:t>
      </w:r>
    </w:p>
    <w:p w:rsidR="00331985" w:rsidRPr="007151F0" w:rsidRDefault="00331985" w:rsidP="00331985">
      <w:pPr>
        <w:pStyle w:val="subsection"/>
      </w:pPr>
      <w:r w:rsidRPr="007151F0">
        <w:tab/>
        <w:t>(2)</w:t>
      </w:r>
      <w:r w:rsidRPr="007151F0">
        <w:tab/>
        <w:t>The respondent must file:</w:t>
      </w:r>
    </w:p>
    <w:p w:rsidR="00331985" w:rsidRPr="007151F0" w:rsidRDefault="00331985" w:rsidP="00331985">
      <w:pPr>
        <w:pStyle w:val="paragraph"/>
      </w:pPr>
      <w:r w:rsidRPr="007151F0">
        <w:tab/>
        <w:t>(a)</w:t>
      </w:r>
      <w:r w:rsidRPr="007151F0">
        <w:tab/>
        <w:t>a response in accordance with the approved form; and</w:t>
      </w:r>
    </w:p>
    <w:p w:rsidR="00331985" w:rsidRPr="007151F0" w:rsidRDefault="00331985" w:rsidP="00331985">
      <w:pPr>
        <w:pStyle w:val="paragraph"/>
      </w:pPr>
      <w:r w:rsidRPr="007151F0">
        <w:tab/>
        <w:t>(b)</w:t>
      </w:r>
      <w:r w:rsidRPr="007151F0">
        <w:tab/>
        <w:t>an affidavit stating the facts relied on in support of the response.</w:t>
      </w:r>
    </w:p>
    <w:p w:rsidR="00331985" w:rsidRPr="007151F0" w:rsidRDefault="00331985" w:rsidP="00331985">
      <w:pPr>
        <w:pStyle w:val="subsection"/>
      </w:pPr>
      <w:r w:rsidRPr="007151F0">
        <w:tab/>
        <w:t>(3)</w:t>
      </w:r>
      <w:r w:rsidRPr="007151F0">
        <w:tab/>
        <w:t>The response and affidavit must be filed and served within 7 days after the day on which the application was served.</w:t>
      </w:r>
    </w:p>
    <w:p w:rsidR="00331985" w:rsidRPr="007151F0" w:rsidRDefault="00331985" w:rsidP="00331985">
      <w:pPr>
        <w:pStyle w:val="ActHead5"/>
      </w:pPr>
      <w:bookmarkStart w:id="55" w:name="_Toc437875490"/>
      <w:r w:rsidRPr="007151F0">
        <w:rPr>
          <w:rStyle w:val="CharSectno"/>
        </w:rPr>
        <w:t>26B.35</w:t>
      </w:r>
      <w:r w:rsidRPr="007151F0">
        <w:t xml:space="preserve">  Arbitrator to notify court when certain arbitrations end</w:t>
      </w:r>
      <w:bookmarkEnd w:id="55"/>
    </w:p>
    <w:p w:rsidR="00331985" w:rsidRPr="007151F0" w:rsidRDefault="00331985" w:rsidP="00331985">
      <w:pPr>
        <w:pStyle w:val="subsection"/>
      </w:pPr>
      <w:r w:rsidRPr="007151F0">
        <w:tab/>
      </w:r>
      <w:r w:rsidRPr="007151F0">
        <w:tab/>
        <w:t>If one or more subpoenas are issued in relation to a relevant property or financial arbitration, the arbitrator must inform the court if the arbitration is suspended, terminated or otherwise ends.</w:t>
      </w:r>
    </w:p>
    <w:p w:rsidR="00331985" w:rsidRPr="007151F0" w:rsidRDefault="00331985" w:rsidP="00331985">
      <w:pPr>
        <w:pStyle w:val="notetext"/>
      </w:pPr>
      <w:r w:rsidRPr="007151F0">
        <w:t>Note:</w:t>
      </w:r>
      <w:r w:rsidRPr="007151F0">
        <w:tab/>
        <w:t>See regulation</w:t>
      </w:r>
      <w:r w:rsidR="007151F0" w:rsidRPr="007151F0">
        <w:t> </w:t>
      </w:r>
      <w:r w:rsidRPr="007151F0">
        <w:t>67P of the Regulations for the duty of the arbitrator to notify the court when a section</w:t>
      </w:r>
      <w:r w:rsidR="007151F0" w:rsidRPr="007151F0">
        <w:t> </w:t>
      </w:r>
      <w:r w:rsidRPr="007151F0">
        <w:t>13E arbitration ends.</w:t>
      </w:r>
    </w:p>
    <w:p w:rsidR="00331985" w:rsidRPr="007151F0" w:rsidRDefault="00331985" w:rsidP="00331985">
      <w:pPr>
        <w:pStyle w:val="ActHead7"/>
        <w:pageBreakBefore/>
      </w:pPr>
      <w:bookmarkStart w:id="56" w:name="_Toc437875491"/>
      <w:r w:rsidRPr="007151F0">
        <w:rPr>
          <w:rStyle w:val="CharAmPartNo"/>
        </w:rPr>
        <w:lastRenderedPageBreak/>
        <w:t>Part</w:t>
      </w:r>
      <w:r w:rsidR="007151F0" w:rsidRPr="007151F0">
        <w:rPr>
          <w:rStyle w:val="CharAmPartNo"/>
        </w:rPr>
        <w:t> </w:t>
      </w:r>
      <w:r w:rsidRPr="007151F0">
        <w:rPr>
          <w:rStyle w:val="CharAmPartNo"/>
        </w:rPr>
        <w:t>2</w:t>
      </w:r>
      <w:r w:rsidRPr="007151F0">
        <w:t>—</w:t>
      </w:r>
      <w:r w:rsidRPr="007151F0">
        <w:rPr>
          <w:rStyle w:val="CharAmPartText"/>
        </w:rPr>
        <w:t>Other amendments</w:t>
      </w:r>
      <w:bookmarkEnd w:id="56"/>
    </w:p>
    <w:p w:rsidR="00331985" w:rsidRPr="007151F0" w:rsidRDefault="00331985" w:rsidP="00331985">
      <w:pPr>
        <w:pStyle w:val="ActHead9"/>
      </w:pPr>
      <w:bookmarkStart w:id="57" w:name="_Toc437875492"/>
      <w:r w:rsidRPr="007151F0">
        <w:t>Family Law Rules</w:t>
      </w:r>
      <w:r w:rsidR="007151F0" w:rsidRPr="007151F0">
        <w:t> </w:t>
      </w:r>
      <w:r w:rsidRPr="007151F0">
        <w:t>2004</w:t>
      </w:r>
      <w:bookmarkEnd w:id="57"/>
    </w:p>
    <w:p w:rsidR="00331985" w:rsidRPr="007151F0" w:rsidRDefault="00331985" w:rsidP="00331985">
      <w:pPr>
        <w:pStyle w:val="ItemHead"/>
      </w:pPr>
      <w:r w:rsidRPr="007151F0">
        <w:t>2  After subrule 5.01(4)</w:t>
      </w:r>
    </w:p>
    <w:p w:rsidR="00331985" w:rsidRPr="007151F0" w:rsidRDefault="00331985" w:rsidP="00331985">
      <w:pPr>
        <w:pStyle w:val="Item"/>
      </w:pPr>
      <w:r w:rsidRPr="007151F0">
        <w:t>Insert:</w:t>
      </w:r>
    </w:p>
    <w:p w:rsidR="00331985" w:rsidRPr="007151F0" w:rsidRDefault="00331985" w:rsidP="00331985">
      <w:pPr>
        <w:pStyle w:val="subsection"/>
      </w:pPr>
      <w:r w:rsidRPr="007151F0">
        <w:tab/>
        <w:t>(4A)</w:t>
      </w:r>
      <w:r w:rsidRPr="007151F0">
        <w:tab/>
        <w:t>This rule does not apply to restrict the filing of an application for an order in relation to an arbitration by a party to the arbitration or an arbitrator conducting the arbitration.</w:t>
      </w:r>
    </w:p>
    <w:p w:rsidR="00331985" w:rsidRPr="007151F0" w:rsidRDefault="00331985" w:rsidP="00331985">
      <w:pPr>
        <w:pStyle w:val="ItemHead"/>
      </w:pPr>
      <w:r w:rsidRPr="007151F0">
        <w:t>3  Subrule 18.06(1) (table 18.4, after item</w:t>
      </w:r>
      <w:r w:rsidR="007151F0" w:rsidRPr="007151F0">
        <w:t> </w:t>
      </w:r>
      <w:r w:rsidRPr="007151F0">
        <w:t>33)</w:t>
      </w:r>
    </w:p>
    <w:p w:rsidR="00331985" w:rsidRPr="007151F0" w:rsidRDefault="00331985" w:rsidP="00331985">
      <w:pPr>
        <w:pStyle w:val="Item"/>
      </w:pPr>
      <w:r w:rsidRPr="007151F0">
        <w:t>Insert:</w:t>
      </w:r>
    </w:p>
    <w:tbl>
      <w:tblPr>
        <w:tblW w:w="5954" w:type="dxa"/>
        <w:tblInd w:w="1242" w:type="dxa"/>
        <w:tblLayout w:type="fixed"/>
        <w:tblLook w:val="01E0" w:firstRow="1" w:lastRow="1" w:firstColumn="1" w:lastColumn="1" w:noHBand="0" w:noVBand="0"/>
      </w:tblPr>
      <w:tblGrid>
        <w:gridCol w:w="709"/>
        <w:gridCol w:w="5245"/>
      </w:tblGrid>
      <w:tr w:rsidR="007274F8" w:rsidRPr="007151F0" w:rsidTr="007274F8">
        <w:trPr>
          <w:cantSplit/>
        </w:trPr>
        <w:tc>
          <w:tcPr>
            <w:tcW w:w="709" w:type="dxa"/>
            <w:shd w:val="clear" w:color="auto" w:fill="auto"/>
          </w:tcPr>
          <w:p w:rsidR="007274F8" w:rsidRPr="007151F0" w:rsidRDefault="007274F8" w:rsidP="00306811">
            <w:pPr>
              <w:pStyle w:val="Tabletext"/>
            </w:pPr>
            <w:r w:rsidRPr="007151F0">
              <w:t>33A</w:t>
            </w:r>
          </w:p>
        </w:tc>
        <w:tc>
          <w:tcPr>
            <w:tcW w:w="5245" w:type="dxa"/>
            <w:shd w:val="clear" w:color="auto" w:fill="auto"/>
          </w:tcPr>
          <w:p w:rsidR="007274F8" w:rsidRPr="007151F0" w:rsidRDefault="007274F8" w:rsidP="00306811">
            <w:pPr>
              <w:pStyle w:val="Tabletext"/>
            </w:pPr>
            <w:r w:rsidRPr="007151F0">
              <w:t>subregulation</w:t>
            </w:r>
            <w:r w:rsidR="007151F0" w:rsidRPr="007151F0">
              <w:t> </w:t>
            </w:r>
            <w:r w:rsidRPr="007151F0">
              <w:t>67Q(4)</w:t>
            </w:r>
          </w:p>
        </w:tc>
      </w:tr>
    </w:tbl>
    <w:p w:rsidR="00331985" w:rsidRPr="007151F0" w:rsidRDefault="00331985" w:rsidP="00331985">
      <w:pPr>
        <w:pStyle w:val="ItemHead"/>
      </w:pPr>
      <w:r w:rsidRPr="007151F0">
        <w:t>4  Subrule 18.06(2) (at the end of table 18.5)</w:t>
      </w:r>
    </w:p>
    <w:p w:rsidR="007274F8" w:rsidRPr="007151F0" w:rsidRDefault="007274F8" w:rsidP="007274F8">
      <w:pPr>
        <w:pStyle w:val="Item"/>
      </w:pPr>
      <w:r w:rsidRPr="007151F0">
        <w:t>Add:</w:t>
      </w:r>
    </w:p>
    <w:tbl>
      <w:tblPr>
        <w:tblW w:w="6019" w:type="dxa"/>
        <w:tblInd w:w="1242" w:type="dxa"/>
        <w:tblLayout w:type="fixed"/>
        <w:tblLook w:val="0000" w:firstRow="0" w:lastRow="0" w:firstColumn="0" w:lastColumn="0" w:noHBand="0" w:noVBand="0"/>
      </w:tblPr>
      <w:tblGrid>
        <w:gridCol w:w="714"/>
        <w:gridCol w:w="5305"/>
      </w:tblGrid>
      <w:tr w:rsidR="007274F8" w:rsidRPr="007151F0" w:rsidTr="00306811">
        <w:tc>
          <w:tcPr>
            <w:tcW w:w="714" w:type="dxa"/>
            <w:tcBorders>
              <w:bottom w:val="single" w:sz="4" w:space="0" w:color="auto"/>
            </w:tcBorders>
            <w:shd w:val="clear" w:color="auto" w:fill="auto"/>
          </w:tcPr>
          <w:p w:rsidR="007274F8" w:rsidRPr="007151F0" w:rsidRDefault="007274F8" w:rsidP="00306811">
            <w:pPr>
              <w:pStyle w:val="Tabletext"/>
            </w:pPr>
            <w:r w:rsidRPr="007151F0">
              <w:t>45</w:t>
            </w:r>
          </w:p>
        </w:tc>
        <w:tc>
          <w:tcPr>
            <w:tcW w:w="5305" w:type="dxa"/>
            <w:tcBorders>
              <w:bottom w:val="single" w:sz="4" w:space="0" w:color="auto"/>
            </w:tcBorders>
            <w:shd w:val="clear" w:color="auto" w:fill="auto"/>
          </w:tcPr>
          <w:p w:rsidR="007274F8" w:rsidRPr="007151F0" w:rsidRDefault="007274F8" w:rsidP="00306811">
            <w:pPr>
              <w:pStyle w:val="Tabletext"/>
            </w:pPr>
            <w:r w:rsidRPr="007151F0">
              <w:t>Part</w:t>
            </w:r>
            <w:r w:rsidR="007151F0" w:rsidRPr="007151F0">
              <w:t> </w:t>
            </w:r>
            <w:r w:rsidRPr="007151F0">
              <w:t>26B.1</w:t>
            </w:r>
          </w:p>
        </w:tc>
      </w:tr>
      <w:tr w:rsidR="007274F8" w:rsidRPr="007151F0" w:rsidTr="00306811">
        <w:tc>
          <w:tcPr>
            <w:tcW w:w="714" w:type="dxa"/>
            <w:tcBorders>
              <w:top w:val="single" w:sz="4" w:space="0" w:color="auto"/>
            </w:tcBorders>
            <w:shd w:val="clear" w:color="auto" w:fill="auto"/>
          </w:tcPr>
          <w:p w:rsidR="007274F8" w:rsidRPr="007151F0" w:rsidRDefault="007274F8" w:rsidP="00306811">
            <w:pPr>
              <w:pStyle w:val="Tabletext"/>
            </w:pPr>
            <w:r w:rsidRPr="007151F0">
              <w:t>46</w:t>
            </w:r>
          </w:p>
        </w:tc>
        <w:tc>
          <w:tcPr>
            <w:tcW w:w="5305" w:type="dxa"/>
            <w:tcBorders>
              <w:top w:val="single" w:sz="4" w:space="0" w:color="auto"/>
            </w:tcBorders>
            <w:shd w:val="clear" w:color="auto" w:fill="auto"/>
          </w:tcPr>
          <w:p w:rsidR="007274F8" w:rsidRPr="007151F0" w:rsidRDefault="007274F8" w:rsidP="00306811">
            <w:pPr>
              <w:pStyle w:val="Tabletext"/>
            </w:pPr>
            <w:r w:rsidRPr="007151F0">
              <w:t>Divisions</w:t>
            </w:r>
            <w:r w:rsidR="007151F0" w:rsidRPr="007151F0">
              <w:t> </w:t>
            </w:r>
            <w:r w:rsidRPr="007151F0">
              <w:t>26B.2.1 and 26B.2.2</w:t>
            </w:r>
          </w:p>
        </w:tc>
      </w:tr>
    </w:tbl>
    <w:p w:rsidR="00331985" w:rsidRPr="007151F0" w:rsidRDefault="00331985" w:rsidP="00331985">
      <w:pPr>
        <w:pStyle w:val="ItemHead"/>
      </w:pPr>
      <w:r w:rsidRPr="007151F0">
        <w:t>5  After subrule 24.13(1)</w:t>
      </w:r>
    </w:p>
    <w:p w:rsidR="00331985" w:rsidRPr="007151F0" w:rsidRDefault="00331985" w:rsidP="00331985">
      <w:pPr>
        <w:pStyle w:val="Item"/>
      </w:pPr>
      <w:r w:rsidRPr="007151F0">
        <w:t>Insert:</w:t>
      </w:r>
    </w:p>
    <w:p w:rsidR="00331985" w:rsidRPr="007151F0" w:rsidRDefault="00331985" w:rsidP="00331985">
      <w:pPr>
        <w:pStyle w:val="subsection"/>
      </w:pPr>
      <w:r w:rsidRPr="007151F0">
        <w:tab/>
        <w:t>(1A)</w:t>
      </w:r>
      <w:r w:rsidRPr="007151F0">
        <w:tab/>
        <w:t>An arbitrator conducting an arbitration relating to a case may search the court record relating to the case, and inspect and copy a document forming part of the court record.</w:t>
      </w:r>
    </w:p>
    <w:p w:rsidR="00331985" w:rsidRPr="007151F0" w:rsidRDefault="00331985" w:rsidP="00331985">
      <w:pPr>
        <w:pStyle w:val="ItemHead"/>
      </w:pPr>
      <w:r w:rsidRPr="007151F0">
        <w:t>6  Subrule 24.13(2)</w:t>
      </w:r>
    </w:p>
    <w:p w:rsidR="00331985" w:rsidRPr="007151F0" w:rsidRDefault="00331985" w:rsidP="00331985">
      <w:pPr>
        <w:pStyle w:val="Item"/>
      </w:pPr>
      <w:r w:rsidRPr="007151F0">
        <w:t>After “copied”, insert “in accordance with subrule (1) or (1A)”.</w:t>
      </w:r>
    </w:p>
    <w:p w:rsidR="00331985" w:rsidRPr="007151F0" w:rsidRDefault="00331985" w:rsidP="00331985">
      <w:pPr>
        <w:pStyle w:val="ItemHead"/>
      </w:pPr>
      <w:r w:rsidRPr="007151F0">
        <w:t>7  Schedule</w:t>
      </w:r>
      <w:r w:rsidR="007151F0" w:rsidRPr="007151F0">
        <w:t> </w:t>
      </w:r>
      <w:r w:rsidRPr="007151F0">
        <w:t>4 (note to Schedule heading)</w:t>
      </w:r>
    </w:p>
    <w:p w:rsidR="00331985" w:rsidRPr="007151F0" w:rsidRDefault="00331985" w:rsidP="00331985">
      <w:pPr>
        <w:pStyle w:val="Item"/>
      </w:pPr>
      <w:r w:rsidRPr="007151F0">
        <w:t>Omit “15.23 and 19.18”, substitute “15.23, 19.18 and 26B.18”.</w:t>
      </w:r>
    </w:p>
    <w:p w:rsidR="00331985" w:rsidRPr="007151F0" w:rsidRDefault="00331985" w:rsidP="00331985">
      <w:pPr>
        <w:pStyle w:val="ItemHead"/>
      </w:pPr>
      <w:r w:rsidRPr="007151F0">
        <w:t>8  Dictionary</w:t>
      </w:r>
    </w:p>
    <w:p w:rsidR="00331985" w:rsidRPr="007151F0" w:rsidRDefault="00331985" w:rsidP="00331985">
      <w:pPr>
        <w:pStyle w:val="Item"/>
      </w:pPr>
      <w:r w:rsidRPr="007151F0">
        <w:t>Insert:</w:t>
      </w:r>
    </w:p>
    <w:p w:rsidR="00331985" w:rsidRPr="007151F0" w:rsidRDefault="00331985" w:rsidP="00331985">
      <w:pPr>
        <w:pStyle w:val="Definition"/>
      </w:pPr>
      <w:r w:rsidRPr="007151F0">
        <w:rPr>
          <w:b/>
          <w:i/>
        </w:rPr>
        <w:t>arbitration agreement</w:t>
      </w:r>
      <w:r w:rsidRPr="007151F0">
        <w:t xml:space="preserve"> has the same meaning as in Part</w:t>
      </w:r>
      <w:r w:rsidR="007151F0" w:rsidRPr="007151F0">
        <w:t> </w:t>
      </w:r>
      <w:r w:rsidRPr="007151F0">
        <w:t>5 of the Regulations.</w:t>
      </w:r>
    </w:p>
    <w:p w:rsidR="00331985" w:rsidRPr="007151F0" w:rsidRDefault="00331985" w:rsidP="00331985">
      <w:pPr>
        <w:pStyle w:val="ItemHead"/>
      </w:pPr>
      <w:r w:rsidRPr="007151F0">
        <w:lastRenderedPageBreak/>
        <w:t xml:space="preserve">9  Dictionary (at the end of the definition of </w:t>
      </w:r>
      <w:r w:rsidRPr="007151F0">
        <w:rPr>
          <w:i/>
        </w:rPr>
        <w:t>case</w:t>
      </w:r>
      <w:r w:rsidRPr="007151F0">
        <w:t>)</w:t>
      </w:r>
    </w:p>
    <w:p w:rsidR="00331985" w:rsidRPr="007151F0" w:rsidRDefault="00331985" w:rsidP="00331985">
      <w:pPr>
        <w:pStyle w:val="Item"/>
      </w:pPr>
      <w:r w:rsidRPr="007151F0">
        <w:t>Add:</w:t>
      </w:r>
    </w:p>
    <w:p w:rsidR="00331985" w:rsidRPr="007151F0" w:rsidRDefault="00331985" w:rsidP="00331985">
      <w:pPr>
        <w:pStyle w:val="notetext"/>
      </w:pPr>
      <w:r w:rsidRPr="007151F0">
        <w:t>Note:</w:t>
      </w:r>
      <w:r w:rsidRPr="007151F0">
        <w:tab/>
        <w:t xml:space="preserve">A </w:t>
      </w:r>
      <w:r w:rsidRPr="007151F0">
        <w:rPr>
          <w:b/>
          <w:i/>
        </w:rPr>
        <w:t>case</w:t>
      </w:r>
      <w:r w:rsidRPr="007151F0">
        <w:t xml:space="preserve"> does not include arbitration: see the definitions of </w:t>
      </w:r>
      <w:r w:rsidRPr="007151F0">
        <w:rPr>
          <w:b/>
          <w:i/>
        </w:rPr>
        <w:t>arbitration</w:t>
      </w:r>
      <w:r w:rsidRPr="007151F0">
        <w:t xml:space="preserve"> and </w:t>
      </w:r>
      <w:r w:rsidRPr="007151F0">
        <w:rPr>
          <w:b/>
          <w:i/>
        </w:rPr>
        <w:t>proceedings</w:t>
      </w:r>
      <w:r w:rsidRPr="007151F0">
        <w:t xml:space="preserve"> in the Act.</w:t>
      </w:r>
    </w:p>
    <w:p w:rsidR="00331985" w:rsidRPr="007151F0" w:rsidRDefault="00331985" w:rsidP="00331985">
      <w:pPr>
        <w:pStyle w:val="ActHead6"/>
        <w:pageBreakBefore/>
      </w:pPr>
      <w:bookmarkStart w:id="58" w:name="_Toc437875493"/>
      <w:r w:rsidRPr="007151F0">
        <w:rPr>
          <w:rStyle w:val="CharAmSchNo"/>
        </w:rPr>
        <w:lastRenderedPageBreak/>
        <w:t>Schedule</w:t>
      </w:r>
      <w:r w:rsidR="007151F0" w:rsidRPr="007151F0">
        <w:rPr>
          <w:rStyle w:val="CharAmSchNo"/>
        </w:rPr>
        <w:t> </w:t>
      </w:r>
      <w:r w:rsidRPr="007151F0">
        <w:rPr>
          <w:rStyle w:val="CharAmSchNo"/>
        </w:rPr>
        <w:t>2</w:t>
      </w:r>
      <w:r w:rsidRPr="007151F0">
        <w:t>—</w:t>
      </w:r>
      <w:r w:rsidRPr="007151F0">
        <w:rPr>
          <w:rStyle w:val="CharAmSchText"/>
        </w:rPr>
        <w:t>Amendments relating to subpoenas</w:t>
      </w:r>
      <w:bookmarkEnd w:id="58"/>
    </w:p>
    <w:p w:rsidR="00331985" w:rsidRPr="007151F0" w:rsidRDefault="00331985" w:rsidP="00331985">
      <w:pPr>
        <w:pStyle w:val="Header"/>
      </w:pPr>
      <w:r w:rsidRPr="007151F0">
        <w:rPr>
          <w:rStyle w:val="CharAmPartNo"/>
        </w:rPr>
        <w:t xml:space="preserve"> </w:t>
      </w:r>
      <w:r w:rsidRPr="007151F0">
        <w:rPr>
          <w:rStyle w:val="CharAmPartText"/>
        </w:rPr>
        <w:t xml:space="preserve"> </w:t>
      </w:r>
    </w:p>
    <w:p w:rsidR="00331985" w:rsidRPr="007151F0" w:rsidRDefault="00331985" w:rsidP="00331985">
      <w:pPr>
        <w:pStyle w:val="ActHead9"/>
      </w:pPr>
      <w:bookmarkStart w:id="59" w:name="_Toc437875494"/>
      <w:r w:rsidRPr="007151F0">
        <w:t>Family Law Rules</w:t>
      </w:r>
      <w:r w:rsidR="007151F0" w:rsidRPr="007151F0">
        <w:t> </w:t>
      </w:r>
      <w:r w:rsidRPr="007151F0">
        <w:t>2004</w:t>
      </w:r>
      <w:bookmarkEnd w:id="59"/>
    </w:p>
    <w:p w:rsidR="00331985" w:rsidRPr="007151F0" w:rsidRDefault="00331985" w:rsidP="00331985">
      <w:pPr>
        <w:pStyle w:val="ItemHead"/>
      </w:pPr>
      <w:r w:rsidRPr="007151F0">
        <w:t>1  Rule</w:t>
      </w:r>
      <w:r w:rsidR="007151F0" w:rsidRPr="007151F0">
        <w:t> </w:t>
      </w:r>
      <w:r w:rsidRPr="007151F0">
        <w:t>7.03 (table 7.1, item</w:t>
      </w:r>
      <w:r w:rsidR="007151F0" w:rsidRPr="007151F0">
        <w:t> </w:t>
      </w:r>
      <w:r w:rsidRPr="007151F0">
        <w:t>9)</w:t>
      </w:r>
    </w:p>
    <w:p w:rsidR="00331985" w:rsidRPr="007151F0" w:rsidRDefault="00331985" w:rsidP="00331985">
      <w:pPr>
        <w:pStyle w:val="Item"/>
      </w:pPr>
      <w:r w:rsidRPr="007151F0">
        <w:t>Omit “15.28(1)”, substitute “15.22(1)”.</w:t>
      </w:r>
    </w:p>
    <w:p w:rsidR="00331985" w:rsidRPr="007151F0" w:rsidRDefault="00331985" w:rsidP="00331985">
      <w:pPr>
        <w:pStyle w:val="ItemHead"/>
      </w:pPr>
      <w:r w:rsidRPr="007151F0">
        <w:t>2  Rule</w:t>
      </w:r>
      <w:r w:rsidR="007151F0" w:rsidRPr="007151F0">
        <w:t> </w:t>
      </w:r>
      <w:r w:rsidRPr="007151F0">
        <w:t>13.07 (note 4)</w:t>
      </w:r>
    </w:p>
    <w:p w:rsidR="00331985" w:rsidRPr="007151F0" w:rsidRDefault="00331985" w:rsidP="00331985">
      <w:pPr>
        <w:pStyle w:val="Item"/>
      </w:pPr>
      <w:r w:rsidRPr="007151F0">
        <w:t>Repeal the note.</w:t>
      </w:r>
    </w:p>
    <w:p w:rsidR="00331985" w:rsidRPr="007151F0" w:rsidRDefault="00331985" w:rsidP="00331985">
      <w:pPr>
        <w:pStyle w:val="ItemHead"/>
      </w:pPr>
      <w:r w:rsidRPr="007151F0">
        <w:t>3  After rule</w:t>
      </w:r>
      <w:r w:rsidR="007151F0" w:rsidRPr="007151F0">
        <w:t> </w:t>
      </w:r>
      <w:r w:rsidRPr="007151F0">
        <w:t>13.07</w:t>
      </w:r>
    </w:p>
    <w:p w:rsidR="00331985" w:rsidRPr="007151F0" w:rsidRDefault="00331985" w:rsidP="00331985">
      <w:pPr>
        <w:pStyle w:val="Item"/>
      </w:pPr>
      <w:r w:rsidRPr="007151F0">
        <w:t>Insert:</w:t>
      </w:r>
    </w:p>
    <w:p w:rsidR="00331985" w:rsidRPr="007151F0" w:rsidRDefault="00331985" w:rsidP="00331985">
      <w:pPr>
        <w:pStyle w:val="ActHead5"/>
      </w:pPr>
      <w:bookmarkStart w:id="60" w:name="_Toc437875495"/>
      <w:r w:rsidRPr="007151F0">
        <w:rPr>
          <w:rStyle w:val="CharSectno"/>
        </w:rPr>
        <w:t>13.07A</w:t>
      </w:r>
      <w:r w:rsidRPr="007151F0">
        <w:t xml:space="preserve">  Use of documents</w:t>
      </w:r>
      <w:bookmarkEnd w:id="60"/>
    </w:p>
    <w:p w:rsidR="00331985" w:rsidRPr="007151F0" w:rsidRDefault="00331985" w:rsidP="00331985">
      <w:pPr>
        <w:pStyle w:val="subsection"/>
      </w:pPr>
      <w:r w:rsidRPr="007151F0">
        <w:tab/>
      </w:r>
      <w:r w:rsidRPr="007151F0">
        <w:tab/>
        <w:t>A person who inspects or copies a document, in relation to a case, under these Rules or an order:</w:t>
      </w:r>
    </w:p>
    <w:p w:rsidR="00331985" w:rsidRPr="007151F0" w:rsidRDefault="00331985" w:rsidP="00331985">
      <w:pPr>
        <w:pStyle w:val="paragraph"/>
      </w:pPr>
      <w:r w:rsidRPr="007151F0">
        <w:tab/>
        <w:t>(a)</w:t>
      </w:r>
      <w:r w:rsidRPr="007151F0">
        <w:tab/>
        <w:t>must use the document for the purpose of the case only; and</w:t>
      </w:r>
    </w:p>
    <w:p w:rsidR="00331985" w:rsidRPr="007151F0" w:rsidRDefault="00331985" w:rsidP="00331985">
      <w:pPr>
        <w:pStyle w:val="paragraph"/>
      </w:pPr>
      <w:r w:rsidRPr="007151F0">
        <w:tab/>
        <w:t>(b)</w:t>
      </w:r>
      <w:r w:rsidRPr="007151F0">
        <w:tab/>
        <w:t>must not otherwise disclose the contents of the document, or give a copy of it, to any other person without the court’s permission.</w:t>
      </w:r>
    </w:p>
    <w:p w:rsidR="00331985" w:rsidRPr="007151F0" w:rsidRDefault="00331985" w:rsidP="00331985">
      <w:pPr>
        <w:pStyle w:val="ItemHead"/>
      </w:pPr>
      <w:r w:rsidRPr="007151F0">
        <w:t xml:space="preserve">4  Subrule 15.16(1) (definition of </w:t>
      </w:r>
      <w:r w:rsidRPr="007151F0">
        <w:rPr>
          <w:i/>
        </w:rPr>
        <w:t>court date</w:t>
      </w:r>
      <w:r w:rsidRPr="007151F0">
        <w:t>)</w:t>
      </w:r>
    </w:p>
    <w:p w:rsidR="00331985" w:rsidRPr="007151F0" w:rsidRDefault="00331985" w:rsidP="00331985">
      <w:pPr>
        <w:pStyle w:val="Item"/>
      </w:pPr>
      <w:r w:rsidRPr="007151F0">
        <w:t>Repeal the definition.</w:t>
      </w:r>
    </w:p>
    <w:p w:rsidR="00331985" w:rsidRPr="007151F0" w:rsidRDefault="00331985" w:rsidP="00331985">
      <w:pPr>
        <w:pStyle w:val="ItemHead"/>
      </w:pPr>
      <w:r w:rsidRPr="007151F0">
        <w:t>5  Subrule 15.16(1)</w:t>
      </w:r>
    </w:p>
    <w:p w:rsidR="00331985" w:rsidRPr="007151F0" w:rsidRDefault="00331985" w:rsidP="00331985">
      <w:pPr>
        <w:pStyle w:val="Item"/>
      </w:pPr>
      <w:r w:rsidRPr="007151F0">
        <w:t>Insert:</w:t>
      </w:r>
    </w:p>
    <w:p w:rsidR="00331985" w:rsidRPr="007151F0" w:rsidRDefault="00331985" w:rsidP="00331985">
      <w:pPr>
        <w:pStyle w:val="Definition"/>
      </w:pPr>
      <w:r w:rsidRPr="007151F0">
        <w:rPr>
          <w:b/>
          <w:i/>
        </w:rPr>
        <w:t>interested person</w:t>
      </w:r>
      <w:r w:rsidRPr="007151F0">
        <w:t>, in relation to a subpoena, means a person who has a sufficient interest in the subpoena.</w:t>
      </w:r>
    </w:p>
    <w:p w:rsidR="00331985" w:rsidRPr="007151F0" w:rsidRDefault="00331985" w:rsidP="00331985">
      <w:pPr>
        <w:pStyle w:val="Definition"/>
      </w:pPr>
      <w:r w:rsidRPr="007151F0">
        <w:rPr>
          <w:b/>
          <w:i/>
        </w:rPr>
        <w:t>subpoena for production</w:t>
      </w:r>
      <w:r w:rsidRPr="007151F0">
        <w:t xml:space="preserve"> means a subpoena mentioned in paragraph</w:t>
      </w:r>
      <w:r w:rsidR="007151F0" w:rsidRPr="007151F0">
        <w:t> </w:t>
      </w:r>
      <w:r w:rsidRPr="007151F0">
        <w:t>15.17(1)(a).</w:t>
      </w:r>
    </w:p>
    <w:p w:rsidR="00331985" w:rsidRPr="007151F0" w:rsidRDefault="00331985" w:rsidP="00331985">
      <w:pPr>
        <w:pStyle w:val="ItemHead"/>
      </w:pPr>
      <w:r w:rsidRPr="007151F0">
        <w:t>6  Subrule 15.16(2) (note)</w:t>
      </w:r>
    </w:p>
    <w:p w:rsidR="00331985" w:rsidRPr="007151F0" w:rsidRDefault="00331985" w:rsidP="00331985">
      <w:pPr>
        <w:pStyle w:val="Item"/>
      </w:pPr>
      <w:r w:rsidRPr="007151F0">
        <w:t>Repeal the note, substitute:</w:t>
      </w:r>
    </w:p>
    <w:p w:rsidR="00331985" w:rsidRPr="007151F0" w:rsidRDefault="00331985" w:rsidP="00331985">
      <w:pPr>
        <w:pStyle w:val="notetext"/>
      </w:pPr>
      <w:r w:rsidRPr="007151F0">
        <w:t>Note:</w:t>
      </w:r>
      <w:r w:rsidRPr="007151F0">
        <w:tab/>
        <w:t xml:space="preserve">For the definition of </w:t>
      </w:r>
      <w:r w:rsidRPr="007151F0">
        <w:rPr>
          <w:b/>
          <w:i/>
        </w:rPr>
        <w:t>document</w:t>
      </w:r>
      <w:r w:rsidRPr="007151F0">
        <w:t xml:space="preserve">, see the </w:t>
      </w:r>
      <w:r w:rsidRPr="007151F0">
        <w:rPr>
          <w:i/>
        </w:rPr>
        <w:t>Acts Interpretation Act 1901</w:t>
      </w:r>
      <w:r w:rsidRPr="007151F0">
        <w:t>.</w:t>
      </w:r>
    </w:p>
    <w:p w:rsidR="00331985" w:rsidRPr="007151F0" w:rsidRDefault="00331985" w:rsidP="00331985">
      <w:pPr>
        <w:pStyle w:val="ItemHead"/>
      </w:pPr>
      <w:r w:rsidRPr="007151F0">
        <w:lastRenderedPageBreak/>
        <w:t>7  After subrule 15.17(1)</w:t>
      </w:r>
    </w:p>
    <w:p w:rsidR="00331985" w:rsidRPr="007151F0" w:rsidRDefault="00331985" w:rsidP="00331985">
      <w:pPr>
        <w:pStyle w:val="Item"/>
      </w:pPr>
      <w:r w:rsidRPr="007151F0">
        <w:t>Insert:</w:t>
      </w:r>
    </w:p>
    <w:p w:rsidR="00331985" w:rsidRPr="007151F0" w:rsidRDefault="00331985" w:rsidP="00331985">
      <w:pPr>
        <w:pStyle w:val="subsection"/>
      </w:pPr>
      <w:r w:rsidRPr="007151F0">
        <w:tab/>
        <w:t>(1A)</w:t>
      </w:r>
      <w:r w:rsidRPr="007151F0">
        <w:tab/>
        <w:t>A subpoena mentioned in subrule (1) must be in the approved form.</w:t>
      </w:r>
    </w:p>
    <w:p w:rsidR="00331985" w:rsidRPr="007151F0" w:rsidRDefault="00331985" w:rsidP="00331985">
      <w:pPr>
        <w:pStyle w:val="ItemHead"/>
      </w:pPr>
      <w:r w:rsidRPr="007151F0">
        <w:t>8  After subrule 15.17(3)</w:t>
      </w:r>
    </w:p>
    <w:p w:rsidR="00331985" w:rsidRPr="007151F0" w:rsidRDefault="00331985" w:rsidP="00331985">
      <w:pPr>
        <w:pStyle w:val="Item"/>
      </w:pPr>
      <w:r w:rsidRPr="007151F0">
        <w:t>Insert:</w:t>
      </w:r>
    </w:p>
    <w:p w:rsidR="00331985" w:rsidRPr="007151F0" w:rsidRDefault="00331985" w:rsidP="00331985">
      <w:pPr>
        <w:pStyle w:val="subsection"/>
      </w:pPr>
      <w:r w:rsidRPr="007151F0">
        <w:tab/>
        <w:t>(3A)</w:t>
      </w:r>
      <w:r w:rsidRPr="007151F0">
        <w:tab/>
        <w:t>A party must not request the issue of a subpoena for production and to give evidence if production would be sufficient in the circumstances.</w:t>
      </w:r>
    </w:p>
    <w:p w:rsidR="00331985" w:rsidRPr="007151F0" w:rsidRDefault="00331985" w:rsidP="00331985">
      <w:pPr>
        <w:pStyle w:val="ItemHead"/>
      </w:pPr>
      <w:r w:rsidRPr="007151F0">
        <w:t>9  At the end of rule</w:t>
      </w:r>
      <w:r w:rsidR="007151F0" w:rsidRPr="007151F0">
        <w:t> </w:t>
      </w:r>
      <w:r w:rsidRPr="007151F0">
        <w:t>15.17</w:t>
      </w:r>
    </w:p>
    <w:p w:rsidR="00331985" w:rsidRPr="007151F0" w:rsidRDefault="00331985" w:rsidP="00331985">
      <w:pPr>
        <w:pStyle w:val="Item"/>
      </w:pPr>
      <w:r w:rsidRPr="007151F0">
        <w:t>Add:</w:t>
      </w:r>
    </w:p>
    <w:p w:rsidR="00331985" w:rsidRPr="007151F0" w:rsidRDefault="00331985" w:rsidP="00331985">
      <w:pPr>
        <w:pStyle w:val="subsection"/>
      </w:pPr>
      <w:r w:rsidRPr="007151F0">
        <w:tab/>
        <w:t>(7)</w:t>
      </w:r>
      <w:r w:rsidRPr="007151F0">
        <w:tab/>
        <w:t>A subpoena to give evidence must specify the time and place at which the person must attend court to give evidence.</w:t>
      </w:r>
    </w:p>
    <w:p w:rsidR="00331985" w:rsidRPr="007151F0" w:rsidRDefault="00331985" w:rsidP="00331985">
      <w:pPr>
        <w:pStyle w:val="subsection"/>
      </w:pPr>
      <w:r w:rsidRPr="007151F0">
        <w:tab/>
        <w:t>(8)</w:t>
      </w:r>
      <w:r w:rsidRPr="007151F0">
        <w:tab/>
        <w:t>A subpoena for production and to give evidence must:</w:t>
      </w:r>
    </w:p>
    <w:p w:rsidR="00331985" w:rsidRPr="007151F0" w:rsidRDefault="00331985" w:rsidP="00331985">
      <w:pPr>
        <w:pStyle w:val="paragraph"/>
      </w:pPr>
      <w:r w:rsidRPr="007151F0">
        <w:tab/>
        <w:t>(a)</w:t>
      </w:r>
      <w:r w:rsidRPr="007151F0">
        <w:tab/>
        <w:t>identify the document to be produced; and</w:t>
      </w:r>
    </w:p>
    <w:p w:rsidR="00331985" w:rsidRPr="007151F0" w:rsidRDefault="00331985" w:rsidP="00331985">
      <w:pPr>
        <w:pStyle w:val="paragraph"/>
      </w:pPr>
      <w:r w:rsidRPr="007151F0">
        <w:tab/>
        <w:t>(b)</w:t>
      </w:r>
      <w:r w:rsidRPr="007151F0">
        <w:tab/>
        <w:t>specify the time and place at which the person must attend court to produce the document and give evidence.</w:t>
      </w:r>
    </w:p>
    <w:p w:rsidR="00331985" w:rsidRPr="007151F0" w:rsidRDefault="00331985" w:rsidP="00331985">
      <w:pPr>
        <w:pStyle w:val="ItemHead"/>
      </w:pPr>
      <w:r w:rsidRPr="007151F0">
        <w:t>10  Rule</w:t>
      </w:r>
      <w:r w:rsidR="007151F0" w:rsidRPr="007151F0">
        <w:t> </w:t>
      </w:r>
      <w:r w:rsidRPr="007151F0">
        <w:t>15.22</w:t>
      </w:r>
    </w:p>
    <w:p w:rsidR="00331985" w:rsidRPr="007151F0" w:rsidRDefault="00331985" w:rsidP="00331985">
      <w:pPr>
        <w:pStyle w:val="Item"/>
      </w:pPr>
      <w:r w:rsidRPr="007151F0">
        <w:t>Repeal the rule, substitute:</w:t>
      </w:r>
    </w:p>
    <w:p w:rsidR="00331985" w:rsidRPr="007151F0" w:rsidRDefault="00331985" w:rsidP="00331985">
      <w:pPr>
        <w:pStyle w:val="ActHead5"/>
      </w:pPr>
      <w:bookmarkStart w:id="61" w:name="_Toc437875496"/>
      <w:r w:rsidRPr="007151F0">
        <w:rPr>
          <w:rStyle w:val="CharSectno"/>
        </w:rPr>
        <w:t>15.22</w:t>
      </w:r>
      <w:r w:rsidRPr="007151F0">
        <w:t xml:space="preserve">  Service</w:t>
      </w:r>
      <w:bookmarkEnd w:id="61"/>
    </w:p>
    <w:p w:rsidR="00331985" w:rsidRPr="007151F0" w:rsidRDefault="00331985" w:rsidP="00331985">
      <w:pPr>
        <w:pStyle w:val="subsection"/>
      </w:pPr>
      <w:r w:rsidRPr="007151F0">
        <w:tab/>
        <w:t>(1)</w:t>
      </w:r>
      <w:r w:rsidRPr="007151F0">
        <w:tab/>
        <w:t>The issuing party for a subpoena must serve the named person, by hand, with:</w:t>
      </w:r>
    </w:p>
    <w:p w:rsidR="00331985" w:rsidRPr="007151F0" w:rsidRDefault="00331985" w:rsidP="00331985">
      <w:pPr>
        <w:pStyle w:val="paragraph"/>
      </w:pPr>
      <w:r w:rsidRPr="007151F0">
        <w:tab/>
        <w:t>(a)</w:t>
      </w:r>
      <w:r w:rsidRPr="007151F0">
        <w:tab/>
        <w:t>the subpoena; and</w:t>
      </w:r>
    </w:p>
    <w:p w:rsidR="00331985" w:rsidRPr="007151F0" w:rsidRDefault="00331985" w:rsidP="00331985">
      <w:pPr>
        <w:pStyle w:val="paragraph"/>
      </w:pPr>
      <w:r w:rsidRPr="007151F0">
        <w:tab/>
        <w:t>(b)</w:t>
      </w:r>
      <w:r w:rsidRPr="007151F0">
        <w:tab/>
        <w:t>the brochure, approved by the Principal Registrar, containing information about subpoenas.</w:t>
      </w:r>
    </w:p>
    <w:p w:rsidR="00331985" w:rsidRPr="007151F0" w:rsidRDefault="00331985" w:rsidP="00331985">
      <w:pPr>
        <w:pStyle w:val="subsection"/>
      </w:pPr>
      <w:r w:rsidRPr="007151F0">
        <w:tab/>
        <w:t>(2)</w:t>
      </w:r>
      <w:r w:rsidRPr="007151F0">
        <w:tab/>
        <w:t>The issuing party for a subpoena must serve a copy of the subpoena, by ordinary service, on:</w:t>
      </w:r>
    </w:p>
    <w:p w:rsidR="00331985" w:rsidRPr="007151F0" w:rsidRDefault="00331985" w:rsidP="00331985">
      <w:pPr>
        <w:pStyle w:val="paragraph"/>
      </w:pPr>
      <w:r w:rsidRPr="007151F0">
        <w:tab/>
        <w:t>(a)</w:t>
      </w:r>
      <w:r w:rsidRPr="007151F0">
        <w:tab/>
        <w:t>each other party; and</w:t>
      </w:r>
    </w:p>
    <w:p w:rsidR="00331985" w:rsidRPr="007151F0" w:rsidRDefault="00331985" w:rsidP="00331985">
      <w:pPr>
        <w:pStyle w:val="paragraph"/>
      </w:pPr>
      <w:r w:rsidRPr="007151F0">
        <w:tab/>
        <w:t>(b)</w:t>
      </w:r>
      <w:r w:rsidRPr="007151F0">
        <w:tab/>
        <w:t>each interested person in relation to the subpoena; and</w:t>
      </w:r>
    </w:p>
    <w:p w:rsidR="00331985" w:rsidRPr="007151F0" w:rsidRDefault="00331985" w:rsidP="00331985">
      <w:pPr>
        <w:pStyle w:val="paragraph"/>
      </w:pPr>
      <w:r w:rsidRPr="007151F0">
        <w:tab/>
        <w:t>(c)</w:t>
      </w:r>
      <w:r w:rsidRPr="007151F0">
        <w:tab/>
        <w:t>the independent children’s lawyer (if any).</w:t>
      </w:r>
    </w:p>
    <w:p w:rsidR="00331985" w:rsidRPr="007151F0" w:rsidRDefault="00331985" w:rsidP="00331985">
      <w:pPr>
        <w:pStyle w:val="subsection"/>
      </w:pPr>
      <w:r w:rsidRPr="007151F0">
        <w:lastRenderedPageBreak/>
        <w:tab/>
        <w:t>(3)</w:t>
      </w:r>
      <w:r w:rsidRPr="007151F0">
        <w:tab/>
        <w:t>Unless the court directs otherwise, a document required to be served under subrule (1) or (2) must be served:</w:t>
      </w:r>
    </w:p>
    <w:p w:rsidR="00331985" w:rsidRPr="007151F0" w:rsidRDefault="00331985" w:rsidP="00331985">
      <w:pPr>
        <w:pStyle w:val="paragraph"/>
      </w:pPr>
      <w:r w:rsidRPr="007151F0">
        <w:tab/>
        <w:t>(a)</w:t>
      </w:r>
      <w:r w:rsidRPr="007151F0">
        <w:tab/>
        <w:t>in relation to a subpoena for production—at least 10 days before the day on which production in accordance with the subpoena is required; and</w:t>
      </w:r>
    </w:p>
    <w:p w:rsidR="00331985" w:rsidRPr="007151F0" w:rsidRDefault="00331985" w:rsidP="00331985">
      <w:pPr>
        <w:pStyle w:val="paragraph"/>
      </w:pPr>
      <w:r w:rsidRPr="007151F0">
        <w:tab/>
        <w:t>(b)</w:t>
      </w:r>
      <w:r w:rsidRPr="007151F0">
        <w:tab/>
        <w:t>in relation to a subpoena to give evidence—at least 7 days before the day on which attendance in accordance with the subpoena is required; and</w:t>
      </w:r>
    </w:p>
    <w:p w:rsidR="00331985" w:rsidRPr="007151F0" w:rsidRDefault="00331985" w:rsidP="00331985">
      <w:pPr>
        <w:pStyle w:val="paragraph"/>
      </w:pPr>
      <w:r w:rsidRPr="007151F0">
        <w:tab/>
        <w:t>(c)</w:t>
      </w:r>
      <w:r w:rsidRPr="007151F0">
        <w:tab/>
        <w:t>in relation to a subpoena for production and to give evidence—at least 10 days before the day on which production and attendance in accordance with the subpoena is required.</w:t>
      </w:r>
    </w:p>
    <w:p w:rsidR="00331985" w:rsidRPr="007151F0" w:rsidRDefault="00331985" w:rsidP="00331985">
      <w:pPr>
        <w:pStyle w:val="subsection"/>
      </w:pPr>
      <w:r w:rsidRPr="007151F0">
        <w:tab/>
        <w:t>(4)</w:t>
      </w:r>
      <w:r w:rsidRPr="007151F0">
        <w:tab/>
        <w:t>A subpoena must not be served on a child without the court’s permission.</w:t>
      </w:r>
    </w:p>
    <w:p w:rsidR="00331985" w:rsidRPr="007151F0" w:rsidRDefault="00331985" w:rsidP="00331985">
      <w:pPr>
        <w:pStyle w:val="notetext"/>
      </w:pPr>
      <w:r w:rsidRPr="007151F0">
        <w:t>Note:</w:t>
      </w:r>
      <w:r w:rsidRPr="007151F0">
        <w:tab/>
        <w:t>For service generally, see Chapter</w:t>
      </w:r>
      <w:r w:rsidR="007151F0" w:rsidRPr="007151F0">
        <w:t> </w:t>
      </w:r>
      <w:r w:rsidRPr="007151F0">
        <w:t>7.</w:t>
      </w:r>
    </w:p>
    <w:p w:rsidR="00331985" w:rsidRPr="007151F0" w:rsidRDefault="00331985" w:rsidP="00331985">
      <w:pPr>
        <w:pStyle w:val="ItemHead"/>
      </w:pPr>
      <w:r w:rsidRPr="007151F0">
        <w:t>11  Paragraphs 15.24(1)(a) and (b)</w:t>
      </w:r>
    </w:p>
    <w:p w:rsidR="00331985" w:rsidRPr="007151F0" w:rsidRDefault="00331985" w:rsidP="00331985">
      <w:pPr>
        <w:pStyle w:val="Item"/>
      </w:pPr>
      <w:r w:rsidRPr="007151F0">
        <w:t>Repeal the paragraphs, substitute:</w:t>
      </w:r>
    </w:p>
    <w:p w:rsidR="00331985" w:rsidRPr="007151F0" w:rsidRDefault="00331985" w:rsidP="00331985">
      <w:pPr>
        <w:pStyle w:val="paragraph"/>
      </w:pPr>
      <w:r w:rsidRPr="007151F0">
        <w:tab/>
        <w:t>(a)</w:t>
      </w:r>
      <w:r w:rsidRPr="007151F0">
        <w:tab/>
        <w:t>the person was not served in accordance with these Rules; or</w:t>
      </w:r>
    </w:p>
    <w:p w:rsidR="00331985" w:rsidRPr="007151F0" w:rsidRDefault="00331985" w:rsidP="00331985">
      <w:pPr>
        <w:pStyle w:val="paragraph"/>
      </w:pPr>
      <w:r w:rsidRPr="007151F0">
        <w:tab/>
        <w:t>(b)</w:t>
      </w:r>
      <w:r w:rsidRPr="007151F0">
        <w:tab/>
        <w:t>conduct money was not tendered to the person:</w:t>
      </w:r>
    </w:p>
    <w:p w:rsidR="00331985" w:rsidRPr="007151F0" w:rsidRDefault="00331985" w:rsidP="00331985">
      <w:pPr>
        <w:pStyle w:val="paragraphsub"/>
      </w:pPr>
      <w:r w:rsidRPr="007151F0">
        <w:tab/>
        <w:t>(i)</w:t>
      </w:r>
      <w:r w:rsidRPr="007151F0">
        <w:tab/>
        <w:t>at the time of service; or</w:t>
      </w:r>
    </w:p>
    <w:p w:rsidR="00331985" w:rsidRPr="007151F0" w:rsidRDefault="00331985" w:rsidP="00331985">
      <w:pPr>
        <w:pStyle w:val="paragraphsub"/>
      </w:pPr>
      <w:r w:rsidRPr="007151F0">
        <w:tab/>
        <w:t>(ii)</w:t>
      </w:r>
      <w:r w:rsidRPr="007151F0">
        <w:tab/>
        <w:t>at a reasonable time before the day on which attendance or production in accordance with the subpoena is required.</w:t>
      </w:r>
    </w:p>
    <w:p w:rsidR="00331985" w:rsidRPr="007151F0" w:rsidRDefault="00331985" w:rsidP="00331985">
      <w:pPr>
        <w:pStyle w:val="ItemHead"/>
      </w:pPr>
      <w:r w:rsidRPr="007151F0">
        <w:t>12  Rule</w:t>
      </w:r>
      <w:r w:rsidR="007151F0" w:rsidRPr="007151F0">
        <w:t> </w:t>
      </w:r>
      <w:r w:rsidRPr="007151F0">
        <w:t>15.26</w:t>
      </w:r>
    </w:p>
    <w:p w:rsidR="00331985" w:rsidRPr="007151F0" w:rsidRDefault="00331985" w:rsidP="00331985">
      <w:pPr>
        <w:pStyle w:val="Item"/>
      </w:pPr>
      <w:r w:rsidRPr="007151F0">
        <w:t>Repeal the rule, substitute:</w:t>
      </w:r>
    </w:p>
    <w:p w:rsidR="00331985" w:rsidRPr="007151F0" w:rsidRDefault="00331985" w:rsidP="00331985">
      <w:pPr>
        <w:pStyle w:val="ActHead5"/>
      </w:pPr>
      <w:bookmarkStart w:id="62" w:name="_Toc437875497"/>
      <w:r w:rsidRPr="007151F0">
        <w:rPr>
          <w:rStyle w:val="CharSectno"/>
        </w:rPr>
        <w:t>15.26</w:t>
      </w:r>
      <w:r w:rsidRPr="007151F0">
        <w:t xml:space="preserve">  Objection to subpoena</w:t>
      </w:r>
      <w:bookmarkEnd w:id="62"/>
    </w:p>
    <w:p w:rsidR="00331985" w:rsidRPr="007151F0" w:rsidRDefault="00331985" w:rsidP="00331985">
      <w:pPr>
        <w:pStyle w:val="subsection"/>
      </w:pPr>
      <w:r w:rsidRPr="007151F0">
        <w:tab/>
        <w:t>(1)</w:t>
      </w:r>
      <w:r w:rsidRPr="007151F0">
        <w:tab/>
        <w:t>If:</w:t>
      </w:r>
    </w:p>
    <w:p w:rsidR="00331985" w:rsidRPr="007151F0" w:rsidRDefault="00331985" w:rsidP="00331985">
      <w:pPr>
        <w:pStyle w:val="paragraph"/>
      </w:pPr>
      <w:r w:rsidRPr="007151F0">
        <w:tab/>
        <w:t>(a)</w:t>
      </w:r>
      <w:r w:rsidRPr="007151F0">
        <w:tab/>
        <w:t>a subpoena is issued in relation to proceedings; and</w:t>
      </w:r>
    </w:p>
    <w:p w:rsidR="00331985" w:rsidRPr="007151F0" w:rsidRDefault="00331985" w:rsidP="00331985">
      <w:pPr>
        <w:pStyle w:val="paragraph"/>
      </w:pPr>
      <w:r w:rsidRPr="007151F0">
        <w:tab/>
        <w:t>(b)</w:t>
      </w:r>
      <w:r w:rsidRPr="007151F0">
        <w:tab/>
        <w:t>the named person or an interested person in relation to the subpoena, or an independent children’s lawyer in the proceedings:</w:t>
      </w:r>
    </w:p>
    <w:p w:rsidR="00331985" w:rsidRPr="007151F0" w:rsidRDefault="00331985" w:rsidP="00331985">
      <w:pPr>
        <w:pStyle w:val="paragraphsub"/>
      </w:pPr>
      <w:r w:rsidRPr="007151F0">
        <w:tab/>
        <w:t>(i)</w:t>
      </w:r>
      <w:r w:rsidRPr="007151F0">
        <w:tab/>
        <w:t>seeks an order that the subpoena be set aside in whole or in part; or</w:t>
      </w:r>
    </w:p>
    <w:p w:rsidR="00331985" w:rsidRPr="007151F0" w:rsidRDefault="00331985" w:rsidP="00331985">
      <w:pPr>
        <w:pStyle w:val="paragraphsub"/>
      </w:pPr>
      <w:r w:rsidRPr="007151F0">
        <w:tab/>
        <w:t>(ii)</w:t>
      </w:r>
      <w:r w:rsidRPr="007151F0">
        <w:tab/>
        <w:t>seeks any other relief in relation to the subpoena;</w:t>
      </w:r>
    </w:p>
    <w:p w:rsidR="00331985" w:rsidRPr="007151F0" w:rsidRDefault="00331985" w:rsidP="00331985">
      <w:pPr>
        <w:pStyle w:val="subsection2"/>
      </w:pPr>
      <w:r w:rsidRPr="007151F0">
        <w:lastRenderedPageBreak/>
        <w:t>the person must, before the day on which attendance or production in accordance with the subpoena is required, apply to the court, in writing, for the relevant order.</w:t>
      </w:r>
    </w:p>
    <w:p w:rsidR="00331985" w:rsidRPr="007151F0" w:rsidRDefault="00331985" w:rsidP="00331985">
      <w:pPr>
        <w:pStyle w:val="subsection"/>
      </w:pPr>
      <w:r w:rsidRPr="007151F0">
        <w:tab/>
        <w:t>(2)</w:t>
      </w:r>
      <w:r w:rsidRPr="007151F0">
        <w:tab/>
        <w:t>If a person makes an application under subrule (1), the subpoena must be referred to the court for the hearing and determination of the application.</w:t>
      </w:r>
    </w:p>
    <w:p w:rsidR="00331985" w:rsidRPr="007151F0" w:rsidRDefault="00331985" w:rsidP="00331985">
      <w:pPr>
        <w:pStyle w:val="notetext"/>
      </w:pPr>
      <w:r w:rsidRPr="007151F0">
        <w:t>Note:</w:t>
      </w:r>
      <w:r w:rsidRPr="007151F0">
        <w:tab/>
        <w:t>An application to set aside a subpoena issued in an appeal will be listed for determination before the court hearing the appeal.</w:t>
      </w:r>
    </w:p>
    <w:p w:rsidR="00331985" w:rsidRPr="007151F0" w:rsidRDefault="00331985" w:rsidP="00331985">
      <w:pPr>
        <w:pStyle w:val="subsection"/>
      </w:pPr>
      <w:r w:rsidRPr="007151F0">
        <w:tab/>
        <w:t>(3)</w:t>
      </w:r>
      <w:r w:rsidRPr="007151F0">
        <w:tab/>
        <w:t>The court may compel a person to produce a document to the court for the purpose of determining an application under subrule (1).</w:t>
      </w:r>
    </w:p>
    <w:p w:rsidR="00331985" w:rsidRPr="007151F0" w:rsidRDefault="00331985" w:rsidP="00331985">
      <w:pPr>
        <w:pStyle w:val="ItemHead"/>
      </w:pPr>
      <w:r w:rsidRPr="007151F0">
        <w:t>13  Subrule 15.27(1)</w:t>
      </w:r>
    </w:p>
    <w:p w:rsidR="00331985" w:rsidRPr="007151F0" w:rsidRDefault="00331985" w:rsidP="00331985">
      <w:pPr>
        <w:pStyle w:val="Item"/>
      </w:pPr>
      <w:r w:rsidRPr="007151F0">
        <w:t>Omit “(1)”.</w:t>
      </w:r>
    </w:p>
    <w:p w:rsidR="00331985" w:rsidRPr="007151F0" w:rsidRDefault="00331985" w:rsidP="00331985">
      <w:pPr>
        <w:pStyle w:val="ItemHead"/>
      </w:pPr>
      <w:r w:rsidRPr="007151F0">
        <w:t>14  Subrule 15.27(2)</w:t>
      </w:r>
    </w:p>
    <w:p w:rsidR="00331985" w:rsidRPr="007151F0" w:rsidRDefault="00331985" w:rsidP="00331985">
      <w:pPr>
        <w:pStyle w:val="Item"/>
      </w:pPr>
      <w:r w:rsidRPr="007151F0">
        <w:t>Repeal the subrule.</w:t>
      </w:r>
    </w:p>
    <w:p w:rsidR="00331985" w:rsidRPr="007151F0" w:rsidRDefault="00331985" w:rsidP="00331985">
      <w:pPr>
        <w:pStyle w:val="ItemHead"/>
      </w:pPr>
      <w:r w:rsidRPr="007151F0">
        <w:t>15  Rule</w:t>
      </w:r>
      <w:r w:rsidR="007151F0" w:rsidRPr="007151F0">
        <w:t> </w:t>
      </w:r>
      <w:r w:rsidRPr="007151F0">
        <w:t>15.28</w:t>
      </w:r>
    </w:p>
    <w:p w:rsidR="00331985" w:rsidRPr="007151F0" w:rsidRDefault="00331985" w:rsidP="00331985">
      <w:pPr>
        <w:pStyle w:val="Item"/>
      </w:pPr>
      <w:r w:rsidRPr="007151F0">
        <w:t>Repeal the rule.</w:t>
      </w:r>
    </w:p>
    <w:p w:rsidR="00331985" w:rsidRPr="007151F0" w:rsidRDefault="00331985" w:rsidP="00331985">
      <w:pPr>
        <w:pStyle w:val="ItemHead"/>
      </w:pPr>
      <w:r w:rsidRPr="007151F0">
        <w:t>16  Subrule 15.29(1)</w:t>
      </w:r>
    </w:p>
    <w:p w:rsidR="00331985" w:rsidRPr="007151F0" w:rsidRDefault="00331985" w:rsidP="00331985">
      <w:pPr>
        <w:pStyle w:val="Item"/>
      </w:pPr>
      <w:r w:rsidRPr="007151F0">
        <w:t>Repeal the subrule, substitute:</w:t>
      </w:r>
    </w:p>
    <w:p w:rsidR="00331985" w:rsidRPr="007151F0" w:rsidRDefault="00331985" w:rsidP="00331985">
      <w:pPr>
        <w:pStyle w:val="subsection"/>
      </w:pPr>
      <w:r w:rsidRPr="007151F0">
        <w:tab/>
        <w:t>(1)</w:t>
      </w:r>
      <w:r w:rsidRPr="007151F0">
        <w:tab/>
        <w:t>A named person may comply with a subpoena for production by providing to the court, at the place specified in the subpoena, on or before the day on which production in accordance with the subpoena is required:</w:t>
      </w:r>
    </w:p>
    <w:p w:rsidR="00331985" w:rsidRPr="007151F0" w:rsidRDefault="00331985" w:rsidP="00331985">
      <w:pPr>
        <w:pStyle w:val="paragraph"/>
      </w:pPr>
      <w:r w:rsidRPr="007151F0">
        <w:tab/>
        <w:t>(a)</w:t>
      </w:r>
      <w:r w:rsidRPr="007151F0">
        <w:tab/>
        <w:t>the required documents and a copy of the subpoena; or</w:t>
      </w:r>
    </w:p>
    <w:p w:rsidR="00331985" w:rsidRPr="007151F0" w:rsidRDefault="00331985" w:rsidP="00331985">
      <w:pPr>
        <w:pStyle w:val="paragraph"/>
      </w:pPr>
      <w:r w:rsidRPr="007151F0">
        <w:tab/>
        <w:t>(b)</w:t>
      </w:r>
      <w:r w:rsidRPr="007151F0">
        <w:tab/>
        <w:t>copies of the required documents attached to an affidavit.</w:t>
      </w:r>
    </w:p>
    <w:p w:rsidR="00331985" w:rsidRPr="007151F0" w:rsidRDefault="00331985" w:rsidP="00331985">
      <w:pPr>
        <w:pStyle w:val="ItemHead"/>
      </w:pPr>
      <w:r w:rsidRPr="007151F0">
        <w:t>17  Subrule 15.29(2)</w:t>
      </w:r>
    </w:p>
    <w:p w:rsidR="00331985" w:rsidRPr="007151F0" w:rsidRDefault="00331985" w:rsidP="00331985">
      <w:pPr>
        <w:pStyle w:val="Item"/>
      </w:pPr>
      <w:r w:rsidRPr="007151F0">
        <w:t>Omit “</w:t>
      </w:r>
      <w:r w:rsidR="007151F0" w:rsidRPr="007151F0">
        <w:t>subparagraph (</w:t>
      </w:r>
      <w:r w:rsidRPr="007151F0">
        <w:t>1)(b)(ii)”, substitute “</w:t>
      </w:r>
      <w:r w:rsidR="007151F0" w:rsidRPr="007151F0">
        <w:t>paragraph (</w:t>
      </w:r>
      <w:r w:rsidRPr="007151F0">
        <w:t>1)(b)”.</w:t>
      </w:r>
    </w:p>
    <w:p w:rsidR="00331985" w:rsidRPr="007151F0" w:rsidRDefault="00331985" w:rsidP="00331985">
      <w:pPr>
        <w:pStyle w:val="ItemHead"/>
      </w:pPr>
      <w:r w:rsidRPr="007151F0">
        <w:t>18  Subrule 15.29(4) (</w:t>
      </w:r>
      <w:r w:rsidR="007151F0" w:rsidRPr="007151F0">
        <w:t>paragraph (</w:t>
      </w:r>
      <w:r w:rsidRPr="007151F0">
        <w:t xml:space="preserve">a) of the definition of </w:t>
      </w:r>
      <w:r w:rsidRPr="007151F0">
        <w:rPr>
          <w:i/>
        </w:rPr>
        <w:t>copy</w:t>
      </w:r>
      <w:r w:rsidRPr="007151F0">
        <w:t>)</w:t>
      </w:r>
    </w:p>
    <w:p w:rsidR="00331985" w:rsidRPr="007151F0" w:rsidRDefault="00331985" w:rsidP="00331985">
      <w:pPr>
        <w:pStyle w:val="Item"/>
      </w:pPr>
      <w:r w:rsidRPr="007151F0">
        <w:t>Omit “or”, substitute “and”.</w:t>
      </w:r>
    </w:p>
    <w:p w:rsidR="00331985" w:rsidRPr="007151F0" w:rsidRDefault="00331985" w:rsidP="00331985">
      <w:pPr>
        <w:pStyle w:val="ItemHead"/>
      </w:pPr>
      <w:r w:rsidRPr="007151F0">
        <w:t xml:space="preserve">19  Subrule 15.29(4) (at the end of the definition of </w:t>
      </w:r>
      <w:r w:rsidRPr="007151F0">
        <w:rPr>
          <w:i/>
        </w:rPr>
        <w:t>copy</w:t>
      </w:r>
      <w:r w:rsidRPr="007151F0">
        <w:t>)</w:t>
      </w:r>
    </w:p>
    <w:p w:rsidR="00331985" w:rsidRPr="007151F0" w:rsidRDefault="00331985" w:rsidP="00331985">
      <w:pPr>
        <w:pStyle w:val="Item"/>
      </w:pPr>
      <w:r w:rsidRPr="007151F0">
        <w:t>Add:</w:t>
      </w:r>
    </w:p>
    <w:p w:rsidR="00331985" w:rsidRPr="007151F0" w:rsidRDefault="00331985" w:rsidP="00331985">
      <w:pPr>
        <w:pStyle w:val="paragraph"/>
      </w:pPr>
      <w:r w:rsidRPr="007151F0">
        <w:lastRenderedPageBreak/>
        <w:tab/>
        <w:t>; and (c)</w:t>
      </w:r>
      <w:r w:rsidRPr="007151F0">
        <w:tab/>
        <w:t>a copy in any other electronic form that the issuing party for the subpoena has indicated is acceptable.</w:t>
      </w:r>
    </w:p>
    <w:p w:rsidR="00331985" w:rsidRPr="007151F0" w:rsidRDefault="00331985" w:rsidP="00331985">
      <w:pPr>
        <w:pStyle w:val="ItemHead"/>
      </w:pPr>
      <w:r w:rsidRPr="007151F0">
        <w:t>20  Rules</w:t>
      </w:r>
      <w:r w:rsidR="007151F0" w:rsidRPr="007151F0">
        <w:t> </w:t>
      </w:r>
      <w:r w:rsidRPr="007151F0">
        <w:t>15.30 and 15.31</w:t>
      </w:r>
    </w:p>
    <w:p w:rsidR="00331985" w:rsidRPr="007151F0" w:rsidRDefault="00331985" w:rsidP="00331985">
      <w:pPr>
        <w:pStyle w:val="Item"/>
      </w:pPr>
      <w:r w:rsidRPr="007151F0">
        <w:t>Repeal the rules, substitute:</w:t>
      </w:r>
    </w:p>
    <w:p w:rsidR="00331985" w:rsidRPr="007151F0" w:rsidRDefault="00331985" w:rsidP="00331985">
      <w:pPr>
        <w:pStyle w:val="ActHead5"/>
      </w:pPr>
      <w:bookmarkStart w:id="63" w:name="_Toc437875498"/>
      <w:r w:rsidRPr="007151F0">
        <w:rPr>
          <w:rStyle w:val="CharSectno"/>
        </w:rPr>
        <w:t>15.30</w:t>
      </w:r>
      <w:r w:rsidRPr="007151F0">
        <w:t xml:space="preserve">  Right to inspect and copy documents</w:t>
      </w:r>
      <w:bookmarkEnd w:id="63"/>
    </w:p>
    <w:p w:rsidR="00331985" w:rsidRPr="007151F0" w:rsidRDefault="00331985" w:rsidP="00331985">
      <w:pPr>
        <w:pStyle w:val="subsection"/>
      </w:pPr>
      <w:r w:rsidRPr="007151F0">
        <w:tab/>
        <w:t>(1)</w:t>
      </w:r>
      <w:r w:rsidRPr="007151F0">
        <w:tab/>
        <w:t>This rule applies if:</w:t>
      </w:r>
    </w:p>
    <w:p w:rsidR="00331985" w:rsidRPr="007151F0" w:rsidRDefault="00331985" w:rsidP="00331985">
      <w:pPr>
        <w:pStyle w:val="paragraph"/>
      </w:pPr>
      <w:r w:rsidRPr="007151F0">
        <w:tab/>
        <w:t>(a)</w:t>
      </w:r>
      <w:r w:rsidRPr="007151F0">
        <w:tab/>
        <w:t>the court issues a subpoena for production in relation to proceedings; and</w:t>
      </w:r>
    </w:p>
    <w:p w:rsidR="00331985" w:rsidRPr="007151F0" w:rsidRDefault="00331985" w:rsidP="00331985">
      <w:pPr>
        <w:pStyle w:val="paragraph"/>
      </w:pPr>
      <w:r w:rsidRPr="007151F0">
        <w:tab/>
        <w:t>(b)</w:t>
      </w:r>
      <w:r w:rsidRPr="007151F0">
        <w:tab/>
        <w:t xml:space="preserve">at least 10 days before the day (the </w:t>
      </w:r>
      <w:r w:rsidRPr="007151F0">
        <w:rPr>
          <w:b/>
          <w:i/>
        </w:rPr>
        <w:t>production day</w:t>
      </w:r>
      <w:r w:rsidRPr="007151F0">
        <w:t>) on which production in accordance with the subpoena is required, the issuing party:</w:t>
      </w:r>
    </w:p>
    <w:p w:rsidR="00331985" w:rsidRPr="007151F0" w:rsidRDefault="00331985" w:rsidP="00331985">
      <w:pPr>
        <w:pStyle w:val="paragraphsub"/>
      </w:pPr>
      <w:r w:rsidRPr="007151F0">
        <w:tab/>
        <w:t>(i)</w:t>
      </w:r>
      <w:r w:rsidRPr="007151F0">
        <w:tab/>
        <w:t>serves the named person with the subpoena and the brochure in accordance with subrule 15.22(1); and</w:t>
      </w:r>
    </w:p>
    <w:p w:rsidR="00331985" w:rsidRPr="007151F0" w:rsidRDefault="00331985" w:rsidP="00331985">
      <w:pPr>
        <w:pStyle w:val="paragraphsub"/>
      </w:pPr>
      <w:r w:rsidRPr="007151F0">
        <w:tab/>
        <w:t>(ii)</w:t>
      </w:r>
      <w:r w:rsidRPr="007151F0">
        <w:tab/>
        <w:t>serves each person mentioned in subrule 15.22(2) with a copy of the subpoena in accordance with that subrule; and</w:t>
      </w:r>
    </w:p>
    <w:p w:rsidR="00331985" w:rsidRPr="007151F0" w:rsidRDefault="00331985" w:rsidP="00331985">
      <w:pPr>
        <w:pStyle w:val="paragraph"/>
      </w:pPr>
      <w:r w:rsidRPr="007151F0">
        <w:tab/>
        <w:t>(c)</w:t>
      </w:r>
      <w:r w:rsidRPr="007151F0">
        <w:tab/>
        <w:t>no objection under rule</w:t>
      </w:r>
      <w:r w:rsidR="007151F0" w:rsidRPr="007151F0">
        <w:t> </w:t>
      </w:r>
      <w:r w:rsidRPr="007151F0">
        <w:t>15.31 to production of a document required in accordance with the subpoena is made by the production day; and</w:t>
      </w:r>
    </w:p>
    <w:p w:rsidR="00331985" w:rsidRPr="007151F0" w:rsidRDefault="00331985" w:rsidP="00331985">
      <w:pPr>
        <w:pStyle w:val="paragraph"/>
      </w:pPr>
      <w:r w:rsidRPr="007151F0">
        <w:tab/>
        <w:t>(d)</w:t>
      </w:r>
      <w:r w:rsidRPr="007151F0">
        <w:tab/>
        <w:t>the named person complies with the subpoena; and</w:t>
      </w:r>
    </w:p>
    <w:p w:rsidR="00331985" w:rsidRPr="007151F0" w:rsidRDefault="00331985" w:rsidP="00331985">
      <w:pPr>
        <w:pStyle w:val="paragraph"/>
      </w:pPr>
      <w:r w:rsidRPr="007151F0">
        <w:tab/>
        <w:t>(e)</w:t>
      </w:r>
      <w:r w:rsidRPr="007151F0">
        <w:tab/>
        <w:t>on or after the production day, the issuing party files:</w:t>
      </w:r>
    </w:p>
    <w:p w:rsidR="00331985" w:rsidRPr="007151F0" w:rsidRDefault="00331985" w:rsidP="00331985">
      <w:pPr>
        <w:pStyle w:val="paragraphsub"/>
      </w:pPr>
      <w:r w:rsidRPr="007151F0">
        <w:tab/>
        <w:t>(i)</w:t>
      </w:r>
      <w:r w:rsidRPr="007151F0">
        <w:tab/>
        <w:t>a notice of request to inspect in an approved form; and</w:t>
      </w:r>
    </w:p>
    <w:p w:rsidR="00331985" w:rsidRPr="007151F0" w:rsidRDefault="00331985" w:rsidP="00331985">
      <w:pPr>
        <w:pStyle w:val="paragraphsub"/>
      </w:pPr>
      <w:r w:rsidRPr="007151F0">
        <w:tab/>
        <w:t>(ii)</w:t>
      </w:r>
      <w:r w:rsidRPr="007151F0">
        <w:tab/>
        <w:t xml:space="preserve">an Affidavit of Service setting out details of the service mentioned in </w:t>
      </w:r>
      <w:r w:rsidR="007151F0" w:rsidRPr="007151F0">
        <w:t>paragraph (</w:t>
      </w:r>
      <w:r w:rsidRPr="007151F0">
        <w:t>b).</w:t>
      </w:r>
    </w:p>
    <w:p w:rsidR="00331985" w:rsidRPr="007151F0" w:rsidRDefault="00331985" w:rsidP="00331985">
      <w:pPr>
        <w:pStyle w:val="subsection"/>
      </w:pPr>
      <w:r w:rsidRPr="007151F0">
        <w:tab/>
        <w:t>(2)</w:t>
      </w:r>
      <w:r w:rsidRPr="007151F0">
        <w:tab/>
        <w:t>Each party to the proceedings, and any independent children’s lawyer in the proceedings, may:</w:t>
      </w:r>
    </w:p>
    <w:p w:rsidR="00331985" w:rsidRPr="007151F0" w:rsidRDefault="00331985" w:rsidP="00331985">
      <w:pPr>
        <w:pStyle w:val="paragraph"/>
      </w:pPr>
      <w:r w:rsidRPr="007151F0">
        <w:tab/>
        <w:t>(a)</w:t>
      </w:r>
      <w:r w:rsidRPr="007151F0">
        <w:tab/>
        <w:t>inspect a document produced in accordance with the subpoena; and</w:t>
      </w:r>
    </w:p>
    <w:p w:rsidR="00331985" w:rsidRPr="007151F0" w:rsidRDefault="00331985" w:rsidP="00331985">
      <w:pPr>
        <w:pStyle w:val="paragraph"/>
      </w:pPr>
      <w:r w:rsidRPr="007151F0">
        <w:tab/>
        <w:t>(b)</w:t>
      </w:r>
      <w:r w:rsidRPr="007151F0">
        <w:tab/>
        <w:t>take copies of a document (other than a child welfare record, criminal record, medical record or police record) produced in accordance with the subpoena.</w:t>
      </w:r>
    </w:p>
    <w:p w:rsidR="00331985" w:rsidRPr="007151F0" w:rsidRDefault="00331985" w:rsidP="00331985">
      <w:pPr>
        <w:pStyle w:val="subsection"/>
      </w:pPr>
      <w:r w:rsidRPr="007151F0">
        <w:tab/>
        <w:t>(3)</w:t>
      </w:r>
      <w:r w:rsidRPr="007151F0">
        <w:tab/>
        <w:t>Subrule (2) has effect subject to paragraph</w:t>
      </w:r>
      <w:r w:rsidR="007151F0" w:rsidRPr="007151F0">
        <w:t> </w:t>
      </w:r>
      <w:r w:rsidRPr="007151F0">
        <w:t>15.31(4)(c) (inspection of medical records).</w:t>
      </w:r>
    </w:p>
    <w:p w:rsidR="00331985" w:rsidRPr="007151F0" w:rsidRDefault="00331985" w:rsidP="00331985">
      <w:pPr>
        <w:pStyle w:val="subsection"/>
      </w:pPr>
      <w:r w:rsidRPr="007151F0">
        <w:tab/>
        <w:t>(4)</w:t>
      </w:r>
      <w:r w:rsidRPr="007151F0">
        <w:tab/>
        <w:t xml:space="preserve">Unless the court orders otherwise, an inspection under </w:t>
      </w:r>
      <w:r w:rsidR="007151F0" w:rsidRPr="007151F0">
        <w:t>paragraph (</w:t>
      </w:r>
      <w:r w:rsidRPr="007151F0">
        <w:t>2)(a):</w:t>
      </w:r>
    </w:p>
    <w:p w:rsidR="00331985" w:rsidRPr="007151F0" w:rsidRDefault="00331985" w:rsidP="00331985">
      <w:pPr>
        <w:pStyle w:val="paragraph"/>
      </w:pPr>
      <w:r w:rsidRPr="007151F0">
        <w:lastRenderedPageBreak/>
        <w:tab/>
        <w:t>(a)</w:t>
      </w:r>
      <w:r w:rsidRPr="007151F0">
        <w:tab/>
        <w:t>must be by appointment; and</w:t>
      </w:r>
    </w:p>
    <w:p w:rsidR="00331985" w:rsidRPr="007151F0" w:rsidRDefault="00331985" w:rsidP="00331985">
      <w:pPr>
        <w:pStyle w:val="paragraph"/>
      </w:pPr>
      <w:r w:rsidRPr="007151F0">
        <w:tab/>
        <w:t>(b)</w:t>
      </w:r>
      <w:r w:rsidRPr="007151F0">
        <w:tab/>
        <w:t>may be made without an order of the court.</w:t>
      </w:r>
    </w:p>
    <w:p w:rsidR="00331985" w:rsidRPr="007151F0" w:rsidRDefault="00331985" w:rsidP="00331985">
      <w:pPr>
        <w:pStyle w:val="ActHead5"/>
      </w:pPr>
      <w:bookmarkStart w:id="64" w:name="_Toc437875499"/>
      <w:r w:rsidRPr="007151F0">
        <w:rPr>
          <w:rStyle w:val="CharSectno"/>
        </w:rPr>
        <w:t>15.31</w:t>
      </w:r>
      <w:r w:rsidRPr="007151F0">
        <w:t xml:space="preserve">  Objections relating to production of documents</w:t>
      </w:r>
      <w:bookmarkEnd w:id="64"/>
    </w:p>
    <w:p w:rsidR="00331985" w:rsidRPr="007151F0" w:rsidRDefault="00331985" w:rsidP="00331985">
      <w:pPr>
        <w:pStyle w:val="SubsectionHead"/>
      </w:pPr>
      <w:r w:rsidRPr="007151F0">
        <w:t>Objection to producing, or to inspection or copying of, a document</w:t>
      </w:r>
    </w:p>
    <w:p w:rsidR="00331985" w:rsidRPr="007151F0" w:rsidRDefault="00331985" w:rsidP="00331985">
      <w:pPr>
        <w:pStyle w:val="subsection"/>
      </w:pPr>
      <w:r w:rsidRPr="007151F0">
        <w:tab/>
        <w:t>(1)</w:t>
      </w:r>
      <w:r w:rsidRPr="007151F0">
        <w:tab/>
        <w:t>Subrule (2) applies if a subpoena for production is issued in relation to proceedings, and:</w:t>
      </w:r>
    </w:p>
    <w:p w:rsidR="00331985" w:rsidRPr="007151F0" w:rsidRDefault="00331985" w:rsidP="00331985">
      <w:pPr>
        <w:pStyle w:val="paragraph"/>
      </w:pPr>
      <w:r w:rsidRPr="007151F0">
        <w:tab/>
        <w:t>(a)</w:t>
      </w:r>
      <w:r w:rsidRPr="007151F0">
        <w:tab/>
        <w:t>the named person objects to producing a document in accordance with the subpoena; or</w:t>
      </w:r>
    </w:p>
    <w:p w:rsidR="00331985" w:rsidRPr="007151F0" w:rsidRDefault="00331985" w:rsidP="00331985">
      <w:pPr>
        <w:pStyle w:val="paragraph"/>
      </w:pPr>
      <w:r w:rsidRPr="007151F0">
        <w:tab/>
        <w:t>(b)</w:t>
      </w:r>
      <w:r w:rsidRPr="007151F0">
        <w:tab/>
        <w:t>any of the following objects to the inspection or copying of a document identified in the subpoena:</w:t>
      </w:r>
    </w:p>
    <w:p w:rsidR="00331985" w:rsidRPr="007151F0" w:rsidRDefault="00331985" w:rsidP="00331985">
      <w:pPr>
        <w:pStyle w:val="paragraphsub"/>
      </w:pPr>
      <w:r w:rsidRPr="007151F0">
        <w:tab/>
        <w:t>(i)</w:t>
      </w:r>
      <w:r w:rsidRPr="007151F0">
        <w:tab/>
        <w:t>the named person;</w:t>
      </w:r>
    </w:p>
    <w:p w:rsidR="00331985" w:rsidRPr="007151F0" w:rsidRDefault="00331985" w:rsidP="00331985">
      <w:pPr>
        <w:pStyle w:val="paragraphsub"/>
      </w:pPr>
      <w:r w:rsidRPr="007151F0">
        <w:tab/>
        <w:t>(ii)</w:t>
      </w:r>
      <w:r w:rsidRPr="007151F0">
        <w:tab/>
        <w:t>an interested person in relation to the subpoena;</w:t>
      </w:r>
    </w:p>
    <w:p w:rsidR="00331985" w:rsidRPr="007151F0" w:rsidRDefault="00331985" w:rsidP="00331985">
      <w:pPr>
        <w:pStyle w:val="paragraphsub"/>
      </w:pPr>
      <w:r w:rsidRPr="007151F0">
        <w:tab/>
        <w:t>(iii)</w:t>
      </w:r>
      <w:r w:rsidRPr="007151F0">
        <w:tab/>
        <w:t>another party to the proceedings;</w:t>
      </w:r>
    </w:p>
    <w:p w:rsidR="00331985" w:rsidRPr="007151F0" w:rsidRDefault="00331985" w:rsidP="00331985">
      <w:pPr>
        <w:pStyle w:val="paragraphsub"/>
      </w:pPr>
      <w:r w:rsidRPr="007151F0">
        <w:tab/>
        <w:t>(iv)</w:t>
      </w:r>
      <w:r w:rsidRPr="007151F0">
        <w:tab/>
        <w:t>any independent children’s lawyer in the proceedings.</w:t>
      </w:r>
    </w:p>
    <w:p w:rsidR="00331985" w:rsidRPr="007151F0" w:rsidRDefault="00331985" w:rsidP="00331985">
      <w:pPr>
        <w:pStyle w:val="subsection"/>
      </w:pPr>
      <w:r w:rsidRPr="007151F0">
        <w:tab/>
        <w:t>(2)</w:t>
      </w:r>
      <w:r w:rsidRPr="007151F0">
        <w:tab/>
        <w:t xml:space="preserve">The person or party (the </w:t>
      </w:r>
      <w:r w:rsidRPr="007151F0">
        <w:rPr>
          <w:b/>
          <w:i/>
        </w:rPr>
        <w:t>objector</w:t>
      </w:r>
      <w:r w:rsidRPr="007151F0">
        <w:t>) must, before the day on which production in accordance with the subpoena is required, give written notice of the objection and the grounds for the objection, to:</w:t>
      </w:r>
    </w:p>
    <w:p w:rsidR="00331985" w:rsidRPr="007151F0" w:rsidRDefault="00331985" w:rsidP="00331985">
      <w:pPr>
        <w:pStyle w:val="paragraph"/>
      </w:pPr>
      <w:r w:rsidRPr="007151F0">
        <w:tab/>
        <w:t>(a)</w:t>
      </w:r>
      <w:r w:rsidRPr="007151F0">
        <w:tab/>
        <w:t>the Registry Manager; and</w:t>
      </w:r>
    </w:p>
    <w:p w:rsidR="00331985" w:rsidRPr="007151F0" w:rsidRDefault="00331985" w:rsidP="00331985">
      <w:pPr>
        <w:pStyle w:val="paragraph"/>
      </w:pPr>
      <w:r w:rsidRPr="007151F0">
        <w:tab/>
        <w:t>(b)</w:t>
      </w:r>
      <w:r w:rsidRPr="007151F0">
        <w:tab/>
        <w:t>if the objector is not the named person—the named person; and</w:t>
      </w:r>
    </w:p>
    <w:p w:rsidR="00331985" w:rsidRPr="007151F0" w:rsidRDefault="00331985" w:rsidP="00331985">
      <w:pPr>
        <w:pStyle w:val="paragraph"/>
      </w:pPr>
      <w:r w:rsidRPr="007151F0">
        <w:tab/>
        <w:t>(c)</w:t>
      </w:r>
      <w:r w:rsidRPr="007151F0">
        <w:tab/>
        <w:t>each party, or other party, to the proceedings; and</w:t>
      </w:r>
    </w:p>
    <w:p w:rsidR="00331985" w:rsidRPr="007151F0" w:rsidRDefault="00331985" w:rsidP="00331985">
      <w:pPr>
        <w:pStyle w:val="paragraph"/>
      </w:pPr>
      <w:r w:rsidRPr="007151F0">
        <w:tab/>
        <w:t>(d)</w:t>
      </w:r>
      <w:r w:rsidRPr="007151F0">
        <w:tab/>
        <w:t>each independent children’s lawyer, or each other independent children’s lawyer, in the proceedings.</w:t>
      </w:r>
    </w:p>
    <w:p w:rsidR="00331985" w:rsidRPr="007151F0" w:rsidRDefault="00331985" w:rsidP="00331985">
      <w:pPr>
        <w:pStyle w:val="SubsectionHead"/>
      </w:pPr>
      <w:r w:rsidRPr="007151F0">
        <w:t>Objection relating to inspection or copying of medical records</w:t>
      </w:r>
    </w:p>
    <w:p w:rsidR="00331985" w:rsidRPr="007151F0" w:rsidRDefault="00331985" w:rsidP="00331985">
      <w:pPr>
        <w:pStyle w:val="subsection"/>
      </w:pPr>
      <w:r w:rsidRPr="007151F0">
        <w:tab/>
        <w:t>(3)</w:t>
      </w:r>
      <w:r w:rsidRPr="007151F0">
        <w:tab/>
        <w:t xml:space="preserve">If a subpoena for production requires the production of a person’s medical records, the person may, before the day (the </w:t>
      </w:r>
      <w:r w:rsidRPr="007151F0">
        <w:rPr>
          <w:b/>
          <w:i/>
        </w:rPr>
        <w:t>production day</w:t>
      </w:r>
      <w:r w:rsidRPr="007151F0">
        <w:t>) on which production in accordance with the subpoena is required, notify the Registry Manager in writing that the person wishes to inspect the medical records for the purpose of determining whether to object to the inspection or copying of the records.</w:t>
      </w:r>
    </w:p>
    <w:p w:rsidR="00331985" w:rsidRPr="007151F0" w:rsidRDefault="00331985" w:rsidP="00331985">
      <w:pPr>
        <w:pStyle w:val="subsection"/>
      </w:pPr>
      <w:r w:rsidRPr="007151F0">
        <w:tab/>
        <w:t>(4)</w:t>
      </w:r>
      <w:r w:rsidRPr="007151F0">
        <w:tab/>
        <w:t xml:space="preserve">If a person (the </w:t>
      </w:r>
      <w:r w:rsidRPr="007151F0">
        <w:rPr>
          <w:b/>
          <w:i/>
        </w:rPr>
        <w:t>potential objector</w:t>
      </w:r>
      <w:r w:rsidRPr="007151F0">
        <w:t>) gives notice under subrule (3):</w:t>
      </w:r>
    </w:p>
    <w:p w:rsidR="00331985" w:rsidRPr="007151F0" w:rsidRDefault="00331985" w:rsidP="00331985">
      <w:pPr>
        <w:pStyle w:val="paragraph"/>
      </w:pPr>
      <w:r w:rsidRPr="007151F0">
        <w:tab/>
        <w:t>(a)</w:t>
      </w:r>
      <w:r w:rsidRPr="007151F0">
        <w:tab/>
        <w:t>the potential objector may inspect the medical records; and</w:t>
      </w:r>
    </w:p>
    <w:p w:rsidR="00331985" w:rsidRPr="007151F0" w:rsidRDefault="00331985" w:rsidP="00331985">
      <w:pPr>
        <w:pStyle w:val="paragraph"/>
      </w:pPr>
      <w:r w:rsidRPr="007151F0">
        <w:lastRenderedPageBreak/>
        <w:tab/>
        <w:t>(b)</w:t>
      </w:r>
      <w:r w:rsidRPr="007151F0">
        <w:tab/>
        <w:t>if the potential objector wishes to object to the inspection or copying of the records—the potential objector must, within 7 days of the production day, give written notice of the objection and the grounds for the objection, to the Registry Manager; and</w:t>
      </w:r>
    </w:p>
    <w:p w:rsidR="00331985" w:rsidRPr="007151F0" w:rsidRDefault="00331985" w:rsidP="00331985">
      <w:pPr>
        <w:pStyle w:val="paragraph"/>
      </w:pPr>
      <w:r w:rsidRPr="007151F0">
        <w:tab/>
        <w:t>(c)</w:t>
      </w:r>
      <w:r w:rsidRPr="007151F0">
        <w:tab/>
        <w:t>unless the court orders otherwise, no other person may inspect the medical records until the later of:</w:t>
      </w:r>
    </w:p>
    <w:p w:rsidR="00331985" w:rsidRPr="007151F0" w:rsidRDefault="00331985" w:rsidP="00331985">
      <w:pPr>
        <w:pStyle w:val="paragraphsub"/>
      </w:pPr>
      <w:r w:rsidRPr="007151F0">
        <w:tab/>
        <w:t>(i)</w:t>
      </w:r>
      <w:r w:rsidRPr="007151F0">
        <w:tab/>
        <w:t>7 days after the production day; and</w:t>
      </w:r>
    </w:p>
    <w:p w:rsidR="00331985" w:rsidRPr="007151F0" w:rsidRDefault="00331985" w:rsidP="00331985">
      <w:pPr>
        <w:pStyle w:val="paragraphsub"/>
      </w:pPr>
      <w:r w:rsidRPr="007151F0">
        <w:tab/>
        <w:t>(ii)</w:t>
      </w:r>
      <w:r w:rsidRPr="007151F0">
        <w:tab/>
        <w:t xml:space="preserve">if the potential objector makes an objection under </w:t>
      </w:r>
      <w:r w:rsidR="007151F0" w:rsidRPr="007151F0">
        <w:t>paragraph (</w:t>
      </w:r>
      <w:r w:rsidRPr="007151F0">
        <w:t>b)—the end of the hearing and determination of the objection.</w:t>
      </w:r>
    </w:p>
    <w:p w:rsidR="00331985" w:rsidRPr="007151F0" w:rsidRDefault="00331985" w:rsidP="00331985">
      <w:pPr>
        <w:pStyle w:val="SubsectionHead"/>
      </w:pPr>
      <w:r w:rsidRPr="007151F0">
        <w:t>Referral of subpoena to the court</w:t>
      </w:r>
    </w:p>
    <w:p w:rsidR="00331985" w:rsidRPr="007151F0" w:rsidRDefault="00331985" w:rsidP="00331985">
      <w:pPr>
        <w:pStyle w:val="subsection"/>
      </w:pPr>
      <w:r w:rsidRPr="007151F0">
        <w:tab/>
        <w:t>(5)</w:t>
      </w:r>
      <w:r w:rsidRPr="007151F0">
        <w:tab/>
        <w:t xml:space="preserve">If a person makes an objection under subrule (2) or </w:t>
      </w:r>
      <w:r w:rsidR="007151F0" w:rsidRPr="007151F0">
        <w:t>paragraph (</w:t>
      </w:r>
      <w:r w:rsidRPr="007151F0">
        <w:t>4)(b), the subpoena must be referred to the court for the hearing and determination of the objection.</w:t>
      </w:r>
    </w:p>
    <w:p w:rsidR="00331985" w:rsidRPr="007151F0" w:rsidRDefault="00331985" w:rsidP="00331985">
      <w:pPr>
        <w:pStyle w:val="subsection"/>
      </w:pPr>
      <w:r w:rsidRPr="007151F0">
        <w:tab/>
        <w:t>(6)</w:t>
      </w:r>
      <w:r w:rsidRPr="007151F0">
        <w:tab/>
        <w:t xml:space="preserve">The court may compel a person to produce a document to the court for the purpose of ruling on an objection under subrule (2) or </w:t>
      </w:r>
      <w:r w:rsidR="007151F0" w:rsidRPr="007151F0">
        <w:t>paragraph (</w:t>
      </w:r>
      <w:r w:rsidRPr="007151F0">
        <w:t>4)(b).</w:t>
      </w:r>
    </w:p>
    <w:p w:rsidR="00331985" w:rsidRPr="007151F0" w:rsidRDefault="00331985" w:rsidP="00331985">
      <w:pPr>
        <w:pStyle w:val="ItemHead"/>
      </w:pPr>
      <w:r w:rsidRPr="007151F0">
        <w:t>21  Subrule 18.06(2) (table 18.5, items</w:t>
      </w:r>
      <w:r w:rsidR="007151F0" w:rsidRPr="007151F0">
        <w:t> </w:t>
      </w:r>
      <w:r w:rsidRPr="007151F0">
        <w:t>24A to 30)</w:t>
      </w:r>
    </w:p>
    <w:p w:rsidR="00331985" w:rsidRPr="007151F0" w:rsidRDefault="00331985" w:rsidP="00331985">
      <w:pPr>
        <w:pStyle w:val="Item"/>
      </w:pPr>
      <w:r w:rsidRPr="007151F0">
        <w:t>Repeal the items, substitute:</w:t>
      </w:r>
    </w:p>
    <w:tbl>
      <w:tblPr>
        <w:tblW w:w="6019" w:type="dxa"/>
        <w:tblInd w:w="1242" w:type="dxa"/>
        <w:tblLayout w:type="fixed"/>
        <w:tblLook w:val="0000" w:firstRow="0" w:lastRow="0" w:firstColumn="0" w:lastColumn="0" w:noHBand="0" w:noVBand="0"/>
      </w:tblPr>
      <w:tblGrid>
        <w:gridCol w:w="714"/>
        <w:gridCol w:w="5305"/>
      </w:tblGrid>
      <w:tr w:rsidR="007274F8" w:rsidRPr="007151F0" w:rsidTr="007274F8">
        <w:tc>
          <w:tcPr>
            <w:tcW w:w="714" w:type="dxa"/>
            <w:shd w:val="clear" w:color="auto" w:fill="auto"/>
          </w:tcPr>
          <w:p w:rsidR="007274F8" w:rsidRPr="007151F0" w:rsidRDefault="007274F8" w:rsidP="00306811">
            <w:pPr>
              <w:pStyle w:val="Tabletext"/>
            </w:pPr>
            <w:r w:rsidRPr="007151F0">
              <w:t>25</w:t>
            </w:r>
          </w:p>
        </w:tc>
        <w:tc>
          <w:tcPr>
            <w:tcW w:w="5305" w:type="dxa"/>
            <w:shd w:val="clear" w:color="auto" w:fill="auto"/>
          </w:tcPr>
          <w:p w:rsidR="007274F8" w:rsidRPr="007151F0" w:rsidRDefault="007274F8" w:rsidP="00306811">
            <w:pPr>
              <w:pStyle w:val="Tabletext"/>
            </w:pPr>
            <w:r w:rsidRPr="007151F0">
              <w:t>Divisions</w:t>
            </w:r>
            <w:r w:rsidR="007151F0" w:rsidRPr="007151F0">
              <w:t> </w:t>
            </w:r>
            <w:r w:rsidRPr="007151F0">
              <w:t>15.3.1 and 15.3.2</w:t>
            </w:r>
          </w:p>
        </w:tc>
      </w:tr>
    </w:tbl>
    <w:p w:rsidR="00331985" w:rsidRPr="007151F0" w:rsidRDefault="00331985" w:rsidP="007274F8">
      <w:pPr>
        <w:pStyle w:val="Tabletext"/>
      </w:pPr>
    </w:p>
    <w:p w:rsidR="00331985" w:rsidRPr="007151F0" w:rsidRDefault="00331985" w:rsidP="00331985">
      <w:pPr>
        <w:pStyle w:val="ItemHead"/>
      </w:pPr>
      <w:r w:rsidRPr="007151F0">
        <w:t>22  Schedule</w:t>
      </w:r>
      <w:r w:rsidR="007151F0" w:rsidRPr="007151F0">
        <w:t> </w:t>
      </w:r>
      <w:r w:rsidRPr="007151F0">
        <w:t>4 (note to Schedule heading)</w:t>
      </w:r>
    </w:p>
    <w:p w:rsidR="00331985" w:rsidRPr="007151F0" w:rsidRDefault="00331985" w:rsidP="00331985">
      <w:pPr>
        <w:pStyle w:val="Item"/>
      </w:pPr>
      <w:r w:rsidRPr="007151F0">
        <w:t>Repeal the note, substitute:</w:t>
      </w:r>
    </w:p>
    <w:p w:rsidR="00331985" w:rsidRPr="007151F0" w:rsidRDefault="00331985" w:rsidP="00331985">
      <w:pPr>
        <w:pStyle w:val="notemargin"/>
      </w:pPr>
      <w:r w:rsidRPr="007151F0">
        <w:t>Note:</w:t>
      </w:r>
      <w:r w:rsidRPr="007151F0">
        <w:tab/>
        <w:t>See rules</w:t>
      </w:r>
      <w:r w:rsidR="007151F0" w:rsidRPr="007151F0">
        <w:t> </w:t>
      </w:r>
      <w:r w:rsidRPr="007151F0">
        <w:t>15.23 and 19.19.</w:t>
      </w:r>
    </w:p>
    <w:p w:rsidR="00331985" w:rsidRPr="007151F0" w:rsidRDefault="00331985" w:rsidP="00331985">
      <w:pPr>
        <w:pStyle w:val="ItemHead"/>
      </w:pPr>
      <w:r w:rsidRPr="007151F0">
        <w:t>23  Part</w:t>
      </w:r>
      <w:r w:rsidR="007151F0" w:rsidRPr="007151F0">
        <w:t> </w:t>
      </w:r>
      <w:r w:rsidRPr="007151F0">
        <w:t>1 of Schedule</w:t>
      </w:r>
      <w:r w:rsidR="007151F0" w:rsidRPr="007151F0">
        <w:t> </w:t>
      </w:r>
      <w:r w:rsidRPr="007151F0">
        <w:t>4 (table item</w:t>
      </w:r>
      <w:r w:rsidR="007151F0" w:rsidRPr="007151F0">
        <w:t> </w:t>
      </w:r>
      <w:r w:rsidRPr="007151F0">
        <w:t>101)</w:t>
      </w:r>
    </w:p>
    <w:p w:rsidR="00331985" w:rsidRPr="007151F0" w:rsidRDefault="00331985" w:rsidP="00331985">
      <w:pPr>
        <w:pStyle w:val="Item"/>
      </w:pPr>
      <w:r w:rsidRPr="007151F0">
        <w:t>Omit “$10”, substitute “$25”.</w:t>
      </w:r>
    </w:p>
    <w:p w:rsidR="00331985" w:rsidRPr="007151F0" w:rsidRDefault="00331985" w:rsidP="00331985">
      <w:pPr>
        <w:pStyle w:val="ItemHead"/>
        <w:tabs>
          <w:tab w:val="left" w:pos="6663"/>
        </w:tabs>
      </w:pPr>
      <w:r w:rsidRPr="007151F0">
        <w:t>24  Dictionary</w:t>
      </w:r>
    </w:p>
    <w:p w:rsidR="00331985" w:rsidRPr="007151F0" w:rsidRDefault="00331985" w:rsidP="00331985">
      <w:pPr>
        <w:pStyle w:val="Item"/>
      </w:pPr>
      <w:r w:rsidRPr="007151F0">
        <w:t>Insert:</w:t>
      </w:r>
    </w:p>
    <w:p w:rsidR="00331985" w:rsidRPr="007151F0" w:rsidRDefault="00331985" w:rsidP="00331985">
      <w:pPr>
        <w:pStyle w:val="Definition"/>
      </w:pPr>
      <w:r w:rsidRPr="007151F0">
        <w:rPr>
          <w:b/>
          <w:i/>
        </w:rPr>
        <w:t>child welfare record</w:t>
      </w:r>
      <w:r w:rsidRPr="007151F0">
        <w:t xml:space="preserve"> means a record relating to child welfare held by an agency mentioned in Schedule</w:t>
      </w:r>
      <w:r w:rsidR="007151F0" w:rsidRPr="007151F0">
        <w:t> </w:t>
      </w:r>
      <w:r w:rsidRPr="007151F0">
        <w:t>9 to the Regulations.</w:t>
      </w:r>
    </w:p>
    <w:p w:rsidR="00331985" w:rsidRPr="007151F0" w:rsidRDefault="00331985" w:rsidP="00331985">
      <w:pPr>
        <w:pStyle w:val="ActHead6"/>
        <w:pageBreakBefore/>
      </w:pPr>
      <w:bookmarkStart w:id="65" w:name="_Toc437875500"/>
      <w:r w:rsidRPr="007151F0">
        <w:rPr>
          <w:rStyle w:val="CharAmSchNo"/>
        </w:rPr>
        <w:lastRenderedPageBreak/>
        <w:t>Schedule</w:t>
      </w:r>
      <w:r w:rsidR="007151F0" w:rsidRPr="007151F0">
        <w:rPr>
          <w:rStyle w:val="CharAmSchNo"/>
        </w:rPr>
        <w:t> </w:t>
      </w:r>
      <w:r w:rsidRPr="007151F0">
        <w:rPr>
          <w:rStyle w:val="CharAmSchNo"/>
        </w:rPr>
        <w:t>3</w:t>
      </w:r>
      <w:r w:rsidRPr="007151F0">
        <w:t>—</w:t>
      </w:r>
      <w:r w:rsidRPr="007151F0">
        <w:rPr>
          <w:rStyle w:val="CharAmSchText"/>
        </w:rPr>
        <w:t>Amendments relating to surrogacy</w:t>
      </w:r>
      <w:bookmarkEnd w:id="65"/>
    </w:p>
    <w:p w:rsidR="00331985" w:rsidRPr="007151F0" w:rsidRDefault="00331985" w:rsidP="00331985">
      <w:pPr>
        <w:pStyle w:val="Header"/>
      </w:pPr>
      <w:r w:rsidRPr="007151F0">
        <w:rPr>
          <w:rStyle w:val="CharAmPartNo"/>
        </w:rPr>
        <w:t xml:space="preserve"> </w:t>
      </w:r>
      <w:r w:rsidRPr="007151F0">
        <w:rPr>
          <w:rStyle w:val="CharAmPartText"/>
        </w:rPr>
        <w:t xml:space="preserve"> </w:t>
      </w:r>
    </w:p>
    <w:p w:rsidR="00331985" w:rsidRPr="007151F0" w:rsidRDefault="00331985" w:rsidP="00331985">
      <w:pPr>
        <w:pStyle w:val="ActHead9"/>
      </w:pPr>
      <w:bookmarkStart w:id="66" w:name="_Toc437875501"/>
      <w:r w:rsidRPr="007151F0">
        <w:t>Family Law Rules</w:t>
      </w:r>
      <w:r w:rsidR="007151F0" w:rsidRPr="007151F0">
        <w:t> </w:t>
      </w:r>
      <w:r w:rsidRPr="007151F0">
        <w:t>2004</w:t>
      </w:r>
      <w:bookmarkEnd w:id="66"/>
    </w:p>
    <w:p w:rsidR="00331985" w:rsidRPr="007151F0" w:rsidRDefault="00331985" w:rsidP="00331985">
      <w:pPr>
        <w:pStyle w:val="ItemHead"/>
      </w:pPr>
      <w:r w:rsidRPr="007151F0">
        <w:t>1  Rule</w:t>
      </w:r>
      <w:r w:rsidR="007151F0" w:rsidRPr="007151F0">
        <w:t> </w:t>
      </w:r>
      <w:r w:rsidRPr="007151F0">
        <w:t>2.01 (table 2.1, item</w:t>
      </w:r>
      <w:r w:rsidR="007151F0" w:rsidRPr="007151F0">
        <w:t> </w:t>
      </w:r>
      <w:r w:rsidRPr="007151F0">
        <w:t>1, column headed “Kind of application”)</w:t>
      </w:r>
    </w:p>
    <w:p w:rsidR="00331985" w:rsidRPr="007151F0" w:rsidRDefault="00331985" w:rsidP="00331985">
      <w:pPr>
        <w:pStyle w:val="Item"/>
      </w:pPr>
      <w:r w:rsidRPr="007151F0">
        <w:t>After “parenting”, insert “(including in relation to a child born under a surrogacy arrangement)”.</w:t>
      </w:r>
    </w:p>
    <w:p w:rsidR="00331985" w:rsidRPr="007151F0" w:rsidRDefault="00331985" w:rsidP="00331985">
      <w:pPr>
        <w:pStyle w:val="ItemHead"/>
      </w:pPr>
      <w:r w:rsidRPr="007151F0">
        <w:t>2  Rule</w:t>
      </w:r>
      <w:r w:rsidR="007151F0" w:rsidRPr="007151F0">
        <w:t> </w:t>
      </w:r>
      <w:r w:rsidRPr="007151F0">
        <w:t xml:space="preserve">2.01 (after </w:t>
      </w:r>
      <w:r w:rsidR="007151F0" w:rsidRPr="007151F0">
        <w:t>paragraph (</w:t>
      </w:r>
      <w:r w:rsidRPr="007151F0">
        <w:t>b) of note 2)</w:t>
      </w:r>
    </w:p>
    <w:p w:rsidR="00331985" w:rsidRPr="007151F0" w:rsidRDefault="00331985" w:rsidP="00331985">
      <w:pPr>
        <w:pStyle w:val="Item"/>
      </w:pPr>
      <w:r w:rsidRPr="007151F0">
        <w:t>Insert:</w:t>
      </w:r>
    </w:p>
    <w:p w:rsidR="00331985" w:rsidRPr="007151F0" w:rsidRDefault="00331985" w:rsidP="00331985">
      <w:pPr>
        <w:pStyle w:val="notepara"/>
      </w:pPr>
      <w:r w:rsidRPr="007151F0">
        <w:t>(ba)</w:t>
      </w:r>
      <w:r w:rsidRPr="007151F0">
        <w:tab/>
        <w:t>making an application for a parenting order in relation to a child born under a surrogacy arrangement, see Division</w:t>
      </w:r>
      <w:r w:rsidR="007151F0" w:rsidRPr="007151F0">
        <w:t> </w:t>
      </w:r>
      <w:r w:rsidRPr="007151F0">
        <w:t>4.2.8;</w:t>
      </w:r>
    </w:p>
    <w:p w:rsidR="00331985" w:rsidRPr="007151F0" w:rsidRDefault="00331985" w:rsidP="00331985">
      <w:pPr>
        <w:pStyle w:val="ItemHead"/>
      </w:pPr>
      <w:r w:rsidRPr="007151F0">
        <w:t>3  Rule</w:t>
      </w:r>
      <w:r w:rsidR="007151F0" w:rsidRPr="007151F0">
        <w:t> </w:t>
      </w:r>
      <w:r w:rsidRPr="007151F0">
        <w:t>2.02 (table 2.2, at the end of the cell at item</w:t>
      </w:r>
      <w:r w:rsidR="007151F0" w:rsidRPr="007151F0">
        <w:t> </w:t>
      </w:r>
      <w:r w:rsidRPr="007151F0">
        <w:t>2A, column headed “Documents to be filed with application”)</w:t>
      </w:r>
    </w:p>
    <w:p w:rsidR="00331985" w:rsidRPr="007151F0" w:rsidRDefault="00331985" w:rsidP="00331985">
      <w:pPr>
        <w:pStyle w:val="Item"/>
      </w:pPr>
      <w:r w:rsidRPr="007151F0">
        <w:t>Add:</w:t>
      </w:r>
    </w:p>
    <w:p w:rsidR="00331985" w:rsidRPr="007151F0" w:rsidRDefault="00331985" w:rsidP="00331985">
      <w:pPr>
        <w:pStyle w:val="Tablea"/>
      </w:pPr>
      <w:r w:rsidRPr="007151F0">
        <w:t>(c) if the application is for a parenting order in relation to a child born under a surrogacy arrangement—an affidavit in a form approved by the Principal Registrar</w:t>
      </w:r>
    </w:p>
    <w:p w:rsidR="00331985" w:rsidRPr="007151F0" w:rsidRDefault="00331985" w:rsidP="00331985">
      <w:pPr>
        <w:pStyle w:val="notemargin"/>
      </w:pPr>
      <w:r w:rsidRPr="007151F0">
        <w:t>Note:</w:t>
      </w:r>
      <w:r w:rsidRPr="007151F0">
        <w:tab/>
        <w:t>Division</w:t>
      </w:r>
      <w:r w:rsidR="007151F0" w:rsidRPr="007151F0">
        <w:t> </w:t>
      </w:r>
      <w:r w:rsidRPr="007151F0">
        <w:t>4.2.8 of these Rules and section</w:t>
      </w:r>
      <w:r w:rsidR="007151F0" w:rsidRPr="007151F0">
        <w:t> </w:t>
      </w:r>
      <w:r w:rsidRPr="007151F0">
        <w:t>60HB of the Act relate to children born under surrogacy arrangements.</w:t>
      </w:r>
    </w:p>
    <w:p w:rsidR="00331985" w:rsidRPr="007151F0" w:rsidRDefault="00331985" w:rsidP="00331985">
      <w:pPr>
        <w:pStyle w:val="ItemHead"/>
      </w:pPr>
      <w:r w:rsidRPr="007151F0">
        <w:t>4  At the end of Part</w:t>
      </w:r>
      <w:r w:rsidR="007151F0" w:rsidRPr="007151F0">
        <w:t> </w:t>
      </w:r>
      <w:r w:rsidRPr="007151F0">
        <w:t>4.2</w:t>
      </w:r>
    </w:p>
    <w:p w:rsidR="00331985" w:rsidRPr="007151F0" w:rsidRDefault="00331985" w:rsidP="00331985">
      <w:pPr>
        <w:pStyle w:val="Item"/>
      </w:pPr>
      <w:r w:rsidRPr="007151F0">
        <w:t>Add:</w:t>
      </w:r>
    </w:p>
    <w:p w:rsidR="00331985" w:rsidRPr="007151F0" w:rsidRDefault="00331985" w:rsidP="00331985">
      <w:pPr>
        <w:pStyle w:val="ActHead3"/>
      </w:pPr>
      <w:bookmarkStart w:id="67" w:name="_Toc437875502"/>
      <w:r w:rsidRPr="007151F0">
        <w:rPr>
          <w:rStyle w:val="CharDivNo"/>
        </w:rPr>
        <w:t>Division</w:t>
      </w:r>
      <w:r w:rsidR="007151F0" w:rsidRPr="007151F0">
        <w:rPr>
          <w:rStyle w:val="CharDivNo"/>
        </w:rPr>
        <w:t> </w:t>
      </w:r>
      <w:r w:rsidRPr="007151F0">
        <w:rPr>
          <w:rStyle w:val="CharDivNo"/>
        </w:rPr>
        <w:t>4.2.8</w:t>
      </w:r>
      <w:r w:rsidRPr="007151F0">
        <w:t>—</w:t>
      </w:r>
      <w:r w:rsidRPr="007151F0">
        <w:rPr>
          <w:rStyle w:val="CharDivText"/>
        </w:rPr>
        <w:t>Children born under surrogacy arrangements</w:t>
      </w:r>
      <w:bookmarkEnd w:id="67"/>
    </w:p>
    <w:p w:rsidR="00331985" w:rsidRPr="007151F0" w:rsidRDefault="00331985" w:rsidP="00331985">
      <w:pPr>
        <w:pStyle w:val="ActHead5"/>
      </w:pPr>
      <w:bookmarkStart w:id="68" w:name="_Toc437875503"/>
      <w:r w:rsidRPr="007151F0">
        <w:rPr>
          <w:rStyle w:val="CharSectno"/>
        </w:rPr>
        <w:t>4.32</w:t>
      </w:r>
      <w:r w:rsidRPr="007151F0">
        <w:t xml:space="preserve">  Application of Division</w:t>
      </w:r>
      <w:r w:rsidR="007151F0" w:rsidRPr="007151F0">
        <w:t> </w:t>
      </w:r>
      <w:r w:rsidRPr="007151F0">
        <w:t>4.2.8</w:t>
      </w:r>
      <w:bookmarkEnd w:id="68"/>
    </w:p>
    <w:p w:rsidR="00331985" w:rsidRPr="007151F0" w:rsidRDefault="00331985" w:rsidP="00331985">
      <w:pPr>
        <w:pStyle w:val="subsection"/>
      </w:pPr>
      <w:r w:rsidRPr="007151F0">
        <w:tab/>
      </w:r>
      <w:r w:rsidRPr="007151F0">
        <w:tab/>
        <w:t>This Division applies to an application for a parenting order in relation to a child who was born under a surrogacy arrangement.</w:t>
      </w:r>
    </w:p>
    <w:p w:rsidR="00331985" w:rsidRPr="007151F0" w:rsidRDefault="00331985" w:rsidP="00331985">
      <w:pPr>
        <w:pStyle w:val="notetext"/>
      </w:pPr>
      <w:r w:rsidRPr="007151F0">
        <w:t>Note:</w:t>
      </w:r>
      <w:r w:rsidRPr="007151F0">
        <w:rPr>
          <w:i/>
        </w:rPr>
        <w:tab/>
      </w:r>
      <w:r w:rsidRPr="007151F0">
        <w:t>See also section</w:t>
      </w:r>
      <w:r w:rsidR="007151F0" w:rsidRPr="007151F0">
        <w:t> </w:t>
      </w:r>
      <w:r w:rsidRPr="007151F0">
        <w:t>60HB of the Act in relation to children born under surrogacy arrangements.</w:t>
      </w:r>
    </w:p>
    <w:p w:rsidR="00331985" w:rsidRPr="007151F0" w:rsidRDefault="00331985" w:rsidP="00331985">
      <w:pPr>
        <w:pStyle w:val="ActHead5"/>
      </w:pPr>
      <w:bookmarkStart w:id="69" w:name="_Toc437875504"/>
      <w:r w:rsidRPr="007151F0">
        <w:rPr>
          <w:rStyle w:val="CharSectno"/>
        </w:rPr>
        <w:lastRenderedPageBreak/>
        <w:t>4.33</w:t>
      </w:r>
      <w:r w:rsidRPr="007151F0">
        <w:t xml:space="preserve">  Evidence supporting application—general</w:t>
      </w:r>
      <w:bookmarkEnd w:id="69"/>
    </w:p>
    <w:p w:rsidR="00331985" w:rsidRPr="007151F0" w:rsidRDefault="00331985" w:rsidP="00331985">
      <w:pPr>
        <w:pStyle w:val="subsection"/>
      </w:pPr>
      <w:r w:rsidRPr="007151F0">
        <w:tab/>
        <w:t>(1)</w:t>
      </w:r>
      <w:r w:rsidRPr="007151F0">
        <w:tab/>
        <w:t>The evidence in support of an application to which this Division applies must include the evidence, and establish the matters, mentioned in rules</w:t>
      </w:r>
      <w:r w:rsidR="007151F0" w:rsidRPr="007151F0">
        <w:t> </w:t>
      </w:r>
      <w:r w:rsidRPr="007151F0">
        <w:t>4.34 to 4.36.</w:t>
      </w:r>
    </w:p>
    <w:p w:rsidR="00331985" w:rsidRPr="007151F0" w:rsidRDefault="00331985" w:rsidP="00331985">
      <w:pPr>
        <w:pStyle w:val="subsection"/>
      </w:pPr>
      <w:r w:rsidRPr="007151F0">
        <w:tab/>
        <w:t>(2)</w:t>
      </w:r>
      <w:r w:rsidRPr="007151F0">
        <w:tab/>
        <w:t>The evidence may be given:</w:t>
      </w:r>
    </w:p>
    <w:p w:rsidR="00331985" w:rsidRPr="007151F0" w:rsidRDefault="00331985" w:rsidP="00331985">
      <w:pPr>
        <w:pStyle w:val="paragraph"/>
      </w:pPr>
      <w:r w:rsidRPr="007151F0">
        <w:tab/>
        <w:t>(a)</w:t>
      </w:r>
      <w:r w:rsidRPr="007151F0">
        <w:tab/>
        <w:t>in the form of an affidavit; or</w:t>
      </w:r>
    </w:p>
    <w:p w:rsidR="00331985" w:rsidRPr="007151F0" w:rsidRDefault="00331985" w:rsidP="00331985">
      <w:pPr>
        <w:pStyle w:val="paragraph"/>
      </w:pPr>
      <w:r w:rsidRPr="007151F0">
        <w:tab/>
        <w:t>(b)</w:t>
      </w:r>
      <w:r w:rsidRPr="007151F0">
        <w:tab/>
        <w:t>with the court’s permission, orally.</w:t>
      </w:r>
    </w:p>
    <w:p w:rsidR="00331985" w:rsidRPr="007151F0" w:rsidRDefault="00331985" w:rsidP="00331985">
      <w:pPr>
        <w:pStyle w:val="ActHead5"/>
      </w:pPr>
      <w:bookmarkStart w:id="70" w:name="_Toc437875505"/>
      <w:r w:rsidRPr="007151F0">
        <w:rPr>
          <w:rStyle w:val="CharSectno"/>
        </w:rPr>
        <w:t>4.34</w:t>
      </w:r>
      <w:r w:rsidRPr="007151F0">
        <w:t xml:space="preserve">  Evidence from applicant and surrogate mother</w:t>
      </w:r>
      <w:bookmarkEnd w:id="70"/>
    </w:p>
    <w:p w:rsidR="00331985" w:rsidRPr="007151F0" w:rsidRDefault="00331985" w:rsidP="00331985">
      <w:pPr>
        <w:pStyle w:val="subsection"/>
      </w:pPr>
      <w:r w:rsidRPr="007151F0">
        <w:tab/>
        <w:t>(1)</w:t>
      </w:r>
      <w:r w:rsidRPr="007151F0">
        <w:tab/>
        <w:t>The evidence must include a copy of the surrogacy agreement (if any), however described.</w:t>
      </w:r>
    </w:p>
    <w:p w:rsidR="00331985" w:rsidRPr="007151F0" w:rsidRDefault="00331985" w:rsidP="00331985">
      <w:pPr>
        <w:pStyle w:val="subsection"/>
      </w:pPr>
      <w:r w:rsidRPr="007151F0">
        <w:tab/>
        <w:t>(2)</w:t>
      </w:r>
      <w:r w:rsidRPr="007151F0">
        <w:tab/>
        <w:t>The evidence must include evidence from the applicant that establishes the applicant’s personal circumstances, including those personal circumstances:</w:t>
      </w:r>
    </w:p>
    <w:p w:rsidR="00331985" w:rsidRPr="007151F0" w:rsidRDefault="00331985" w:rsidP="00331985">
      <w:pPr>
        <w:pStyle w:val="paragraph"/>
      </w:pPr>
      <w:r w:rsidRPr="007151F0">
        <w:tab/>
        <w:t>(a)</w:t>
      </w:r>
      <w:r w:rsidRPr="007151F0">
        <w:tab/>
        <w:t>at the time the surrogacy procedure took place; and</w:t>
      </w:r>
    </w:p>
    <w:p w:rsidR="00331985" w:rsidRPr="007151F0" w:rsidRDefault="00331985" w:rsidP="00331985">
      <w:pPr>
        <w:pStyle w:val="paragraph"/>
      </w:pPr>
      <w:r w:rsidRPr="007151F0">
        <w:tab/>
        <w:t>(b)</w:t>
      </w:r>
      <w:r w:rsidRPr="007151F0">
        <w:tab/>
        <w:t>in the period immediately before the surrogacy arrangement was entered into; and</w:t>
      </w:r>
    </w:p>
    <w:p w:rsidR="00331985" w:rsidRPr="007151F0" w:rsidRDefault="00331985" w:rsidP="00331985">
      <w:pPr>
        <w:pStyle w:val="paragraph"/>
      </w:pPr>
      <w:r w:rsidRPr="007151F0">
        <w:tab/>
        <w:t>(c)</w:t>
      </w:r>
      <w:r w:rsidRPr="007151F0">
        <w:tab/>
        <w:t>in the period immediately before conception; and</w:t>
      </w:r>
    </w:p>
    <w:p w:rsidR="00331985" w:rsidRPr="007151F0" w:rsidRDefault="00331985" w:rsidP="00331985">
      <w:pPr>
        <w:pStyle w:val="paragraph"/>
      </w:pPr>
      <w:r w:rsidRPr="007151F0">
        <w:tab/>
        <w:t>(d)</w:t>
      </w:r>
      <w:r w:rsidRPr="007151F0">
        <w:tab/>
        <w:t>in the period immediately after the birth of the child and during subsequent arrangements for the care of the child.</w:t>
      </w:r>
    </w:p>
    <w:p w:rsidR="00331985" w:rsidRPr="007151F0" w:rsidRDefault="00331985" w:rsidP="00331985">
      <w:pPr>
        <w:pStyle w:val="notetext"/>
      </w:pPr>
      <w:r w:rsidRPr="007151F0">
        <w:t>Note:</w:t>
      </w:r>
      <w:r w:rsidRPr="007151F0">
        <w:tab/>
        <w:t xml:space="preserve">If several applicants jointly file an application for a parenting order to which this Division applies, each applicant must file an affidavit that establishes the matters mentioned in </w:t>
      </w:r>
      <w:r w:rsidR="007151F0" w:rsidRPr="007151F0">
        <w:t>paragraphs (</w:t>
      </w:r>
      <w:r w:rsidRPr="007151F0">
        <w:t>2)(a) and (b).</w:t>
      </w:r>
    </w:p>
    <w:p w:rsidR="00331985" w:rsidRPr="007151F0" w:rsidRDefault="00331985" w:rsidP="00331985">
      <w:pPr>
        <w:pStyle w:val="subsection"/>
      </w:pPr>
      <w:r w:rsidRPr="007151F0">
        <w:tab/>
        <w:t>(3)</w:t>
      </w:r>
      <w:r w:rsidRPr="007151F0">
        <w:tab/>
        <w:t>The evidence must include evidence from the surrogate mother that establishes the surrogate mother’s personal circumstances, including those personal circumstances:</w:t>
      </w:r>
    </w:p>
    <w:p w:rsidR="00331985" w:rsidRPr="007151F0" w:rsidRDefault="00331985" w:rsidP="00331985">
      <w:pPr>
        <w:pStyle w:val="paragraph"/>
      </w:pPr>
      <w:r w:rsidRPr="007151F0">
        <w:tab/>
        <w:t>(a)</w:t>
      </w:r>
      <w:r w:rsidRPr="007151F0">
        <w:tab/>
        <w:t>at the time the surrogacy procedure took place; and</w:t>
      </w:r>
    </w:p>
    <w:p w:rsidR="00331985" w:rsidRPr="007151F0" w:rsidRDefault="00331985" w:rsidP="00331985">
      <w:pPr>
        <w:pStyle w:val="paragraph"/>
      </w:pPr>
      <w:r w:rsidRPr="007151F0">
        <w:tab/>
        <w:t>(b)</w:t>
      </w:r>
      <w:r w:rsidRPr="007151F0">
        <w:tab/>
        <w:t>in the period immediately before the surrogacy arrangement was entered into; and</w:t>
      </w:r>
    </w:p>
    <w:p w:rsidR="00331985" w:rsidRPr="007151F0" w:rsidRDefault="00331985" w:rsidP="00331985">
      <w:pPr>
        <w:pStyle w:val="paragraph"/>
      </w:pPr>
      <w:r w:rsidRPr="007151F0">
        <w:tab/>
        <w:t>(c)</w:t>
      </w:r>
      <w:r w:rsidRPr="007151F0">
        <w:tab/>
        <w:t>in the period immediately before conception; and</w:t>
      </w:r>
    </w:p>
    <w:p w:rsidR="00331985" w:rsidRPr="007151F0" w:rsidRDefault="00331985" w:rsidP="00331985">
      <w:pPr>
        <w:pStyle w:val="paragraph"/>
      </w:pPr>
      <w:r w:rsidRPr="007151F0">
        <w:tab/>
        <w:t>(d)</w:t>
      </w:r>
      <w:r w:rsidRPr="007151F0">
        <w:tab/>
        <w:t>in the period immediately after the birth of the child and during subsequent arrangements for the care of the child.</w:t>
      </w:r>
    </w:p>
    <w:p w:rsidR="00331985" w:rsidRPr="007151F0" w:rsidRDefault="00331985" w:rsidP="00331985">
      <w:pPr>
        <w:pStyle w:val="subsection"/>
      </w:pPr>
      <w:r w:rsidRPr="007151F0">
        <w:tab/>
        <w:t>(4)</w:t>
      </w:r>
      <w:r w:rsidRPr="007151F0">
        <w:tab/>
        <w:t>The evidence must include evidence from the surrogate mother as to the following:</w:t>
      </w:r>
    </w:p>
    <w:p w:rsidR="00331985" w:rsidRPr="007151F0" w:rsidRDefault="00331985" w:rsidP="00331985">
      <w:pPr>
        <w:pStyle w:val="paragraph"/>
      </w:pPr>
      <w:r w:rsidRPr="007151F0">
        <w:tab/>
        <w:t>(a)</w:t>
      </w:r>
      <w:r w:rsidRPr="007151F0">
        <w:tab/>
        <w:t>whether the surrogacy arrangement was made with her informed consent;</w:t>
      </w:r>
    </w:p>
    <w:p w:rsidR="00331985" w:rsidRPr="007151F0" w:rsidRDefault="00331985" w:rsidP="00331985">
      <w:pPr>
        <w:pStyle w:val="paragraph"/>
      </w:pPr>
      <w:r w:rsidRPr="007151F0">
        <w:lastRenderedPageBreak/>
        <w:tab/>
        <w:t>(b)</w:t>
      </w:r>
      <w:r w:rsidRPr="007151F0">
        <w:tab/>
        <w:t>whether she received counselling before entering into the surrogacy arrangement;</w:t>
      </w:r>
    </w:p>
    <w:p w:rsidR="00331985" w:rsidRPr="007151F0" w:rsidRDefault="00331985" w:rsidP="00331985">
      <w:pPr>
        <w:pStyle w:val="paragraph"/>
      </w:pPr>
      <w:r w:rsidRPr="007151F0">
        <w:tab/>
        <w:t>(c)</w:t>
      </w:r>
      <w:r w:rsidRPr="007151F0">
        <w:tab/>
        <w:t>whether she received any legal advice before entering into the surrogacy arrangement.</w:t>
      </w:r>
    </w:p>
    <w:p w:rsidR="00331985" w:rsidRPr="007151F0" w:rsidRDefault="00331985" w:rsidP="00331985">
      <w:pPr>
        <w:pStyle w:val="ActHead5"/>
      </w:pPr>
      <w:bookmarkStart w:id="71" w:name="_Toc437875506"/>
      <w:r w:rsidRPr="007151F0">
        <w:rPr>
          <w:rStyle w:val="CharSectno"/>
        </w:rPr>
        <w:t>4.35</w:t>
      </w:r>
      <w:r w:rsidRPr="007151F0">
        <w:t xml:space="preserve">  Evidence about child’s identity</w:t>
      </w:r>
      <w:bookmarkEnd w:id="71"/>
    </w:p>
    <w:p w:rsidR="00331985" w:rsidRPr="007151F0" w:rsidRDefault="00331985" w:rsidP="00331985">
      <w:pPr>
        <w:pStyle w:val="subsection"/>
      </w:pPr>
      <w:r w:rsidRPr="007151F0">
        <w:tab/>
      </w:r>
      <w:r w:rsidRPr="007151F0">
        <w:tab/>
        <w:t>The evidence must include evidence regarding the identity of the child, including the following:</w:t>
      </w:r>
    </w:p>
    <w:p w:rsidR="00331985" w:rsidRPr="007151F0" w:rsidRDefault="00331985" w:rsidP="00331985">
      <w:pPr>
        <w:pStyle w:val="paragraph"/>
      </w:pPr>
      <w:r w:rsidRPr="007151F0">
        <w:tab/>
        <w:t>(a)</w:t>
      </w:r>
      <w:r w:rsidRPr="007151F0">
        <w:tab/>
        <w:t>evidence regarding the surrogacy arrangement entered into between:</w:t>
      </w:r>
    </w:p>
    <w:p w:rsidR="00331985" w:rsidRPr="007151F0" w:rsidRDefault="00331985" w:rsidP="00331985">
      <w:pPr>
        <w:pStyle w:val="paragraphsub"/>
      </w:pPr>
      <w:r w:rsidRPr="007151F0">
        <w:tab/>
        <w:t>(i)</w:t>
      </w:r>
      <w:r w:rsidRPr="007151F0">
        <w:tab/>
        <w:t>the applicant and the surrogate mother; or</w:t>
      </w:r>
    </w:p>
    <w:p w:rsidR="00331985" w:rsidRPr="007151F0" w:rsidRDefault="00331985" w:rsidP="00331985">
      <w:pPr>
        <w:pStyle w:val="paragraphsub"/>
      </w:pPr>
      <w:r w:rsidRPr="007151F0">
        <w:tab/>
        <w:t>(ii)</w:t>
      </w:r>
      <w:r w:rsidRPr="007151F0">
        <w:tab/>
        <w:t>the applicant and the clinic (if any) at which the surrogacy procedure was performed; or</w:t>
      </w:r>
    </w:p>
    <w:p w:rsidR="00331985" w:rsidRPr="007151F0" w:rsidRDefault="00331985" w:rsidP="00331985">
      <w:pPr>
        <w:pStyle w:val="paragraphsub"/>
      </w:pPr>
      <w:r w:rsidRPr="007151F0">
        <w:tab/>
        <w:t>(iii)</w:t>
      </w:r>
      <w:r w:rsidRPr="007151F0">
        <w:tab/>
        <w:t>the applicant, the surrogate mother and the clinic (if any);</w:t>
      </w:r>
    </w:p>
    <w:p w:rsidR="00331985" w:rsidRPr="007151F0" w:rsidRDefault="00331985" w:rsidP="00331985">
      <w:pPr>
        <w:pStyle w:val="paragraph"/>
      </w:pPr>
      <w:r w:rsidRPr="007151F0">
        <w:tab/>
        <w:t>(b)</w:t>
      </w:r>
      <w:r w:rsidRPr="007151F0">
        <w:tab/>
        <w:t>a certified copy of the child’s birth certificate;</w:t>
      </w:r>
    </w:p>
    <w:p w:rsidR="00331985" w:rsidRPr="007151F0" w:rsidRDefault="00331985" w:rsidP="00331985">
      <w:pPr>
        <w:pStyle w:val="paragraph"/>
      </w:pPr>
      <w:r w:rsidRPr="007151F0">
        <w:tab/>
        <w:t>(c)</w:t>
      </w:r>
      <w:r w:rsidRPr="007151F0">
        <w:tab/>
        <w:t>a report, prepared in accordance with regulation</w:t>
      </w:r>
      <w:r w:rsidR="007151F0" w:rsidRPr="007151F0">
        <w:t> </w:t>
      </w:r>
      <w:r w:rsidRPr="007151F0">
        <w:t>21M of the Regulations, relating to the information obtained as a result of carrying out a parentage testing procedure;</w:t>
      </w:r>
    </w:p>
    <w:p w:rsidR="00331985" w:rsidRPr="007151F0" w:rsidRDefault="00331985" w:rsidP="00331985">
      <w:pPr>
        <w:pStyle w:val="paragraph"/>
      </w:pPr>
      <w:r w:rsidRPr="007151F0">
        <w:tab/>
        <w:t>(d)</w:t>
      </w:r>
      <w:r w:rsidRPr="007151F0">
        <w:tab/>
        <w:t>if the child is an Australian citizen:</w:t>
      </w:r>
    </w:p>
    <w:p w:rsidR="00331985" w:rsidRPr="007151F0" w:rsidRDefault="00331985" w:rsidP="00331985">
      <w:pPr>
        <w:pStyle w:val="paragraphsub"/>
      </w:pPr>
      <w:r w:rsidRPr="007151F0">
        <w:tab/>
        <w:t>(i)</w:t>
      </w:r>
      <w:r w:rsidRPr="007151F0">
        <w:tab/>
        <w:t>a certified copy of the child’s Australian citizenship certificate; or</w:t>
      </w:r>
    </w:p>
    <w:p w:rsidR="00331985" w:rsidRPr="007151F0" w:rsidRDefault="00331985" w:rsidP="00331985">
      <w:pPr>
        <w:pStyle w:val="paragraphsub"/>
      </w:pPr>
      <w:r w:rsidRPr="007151F0">
        <w:tab/>
        <w:t>(ii)</w:t>
      </w:r>
      <w:r w:rsidRPr="007151F0">
        <w:tab/>
        <w:t>if the child’s name is mentioned on an Australian citizenship certificate issued to one of the child’s parents—a certified copy of the parent’s Australian citizenship certificate;</w:t>
      </w:r>
    </w:p>
    <w:p w:rsidR="00331985" w:rsidRPr="007151F0" w:rsidRDefault="00331985" w:rsidP="00331985">
      <w:pPr>
        <w:pStyle w:val="paragraph"/>
      </w:pPr>
      <w:r w:rsidRPr="007151F0">
        <w:tab/>
        <w:t>(e)</w:t>
      </w:r>
      <w:r w:rsidRPr="007151F0">
        <w:tab/>
        <w:t>if an order of the kind referred to in subsection</w:t>
      </w:r>
      <w:r w:rsidR="007151F0" w:rsidRPr="007151F0">
        <w:t> </w:t>
      </w:r>
      <w:r w:rsidRPr="007151F0">
        <w:t>60HB(1) of the Act has been made in relation to the child—a copy of the order.</w:t>
      </w:r>
    </w:p>
    <w:p w:rsidR="00331985" w:rsidRPr="007151F0" w:rsidRDefault="00331985" w:rsidP="00331985">
      <w:pPr>
        <w:pStyle w:val="ActHead5"/>
      </w:pPr>
      <w:bookmarkStart w:id="72" w:name="_Toc437875507"/>
      <w:r w:rsidRPr="007151F0">
        <w:rPr>
          <w:rStyle w:val="CharSectno"/>
        </w:rPr>
        <w:t>4.36</w:t>
      </w:r>
      <w:r w:rsidRPr="007151F0">
        <w:t xml:space="preserve">  Evidence about relevant law in child’s birth country</w:t>
      </w:r>
      <w:bookmarkEnd w:id="72"/>
    </w:p>
    <w:p w:rsidR="00331985" w:rsidRPr="007151F0" w:rsidRDefault="00331985" w:rsidP="00331985">
      <w:pPr>
        <w:pStyle w:val="subsection"/>
      </w:pPr>
      <w:r w:rsidRPr="007151F0">
        <w:tab/>
      </w:r>
      <w:r w:rsidRPr="007151F0">
        <w:tab/>
        <w:t>The evidence must include evidence regarding the law in the country where the child was born in relation to:</w:t>
      </w:r>
    </w:p>
    <w:p w:rsidR="00331985" w:rsidRPr="007151F0" w:rsidRDefault="00331985" w:rsidP="00331985">
      <w:pPr>
        <w:pStyle w:val="paragraph"/>
      </w:pPr>
      <w:r w:rsidRPr="007151F0">
        <w:tab/>
        <w:t>(a)</w:t>
      </w:r>
      <w:r w:rsidRPr="007151F0">
        <w:tab/>
        <w:t>surrogacy arrangements; and</w:t>
      </w:r>
    </w:p>
    <w:p w:rsidR="00331985" w:rsidRPr="007151F0" w:rsidRDefault="00331985" w:rsidP="00331985">
      <w:pPr>
        <w:pStyle w:val="paragraph"/>
      </w:pPr>
      <w:r w:rsidRPr="007151F0">
        <w:tab/>
        <w:t>(b)</w:t>
      </w:r>
      <w:r w:rsidRPr="007151F0">
        <w:tab/>
        <w:t>the rights of the surrogate mother in relation to the child; and</w:t>
      </w:r>
    </w:p>
    <w:p w:rsidR="00331985" w:rsidRPr="007151F0" w:rsidRDefault="00331985" w:rsidP="00331985">
      <w:pPr>
        <w:pStyle w:val="paragraph"/>
      </w:pPr>
      <w:r w:rsidRPr="007151F0">
        <w:tab/>
        <w:t>(c)</w:t>
      </w:r>
      <w:r w:rsidRPr="007151F0">
        <w:tab/>
        <w:t>the rights of the surrogate mother’s husband (if any) or</w:t>
      </w:r>
      <w:r w:rsidR="007151F0" w:rsidRPr="007151F0">
        <w:t> </w:t>
      </w:r>
      <w:r w:rsidRPr="007151F0">
        <w:t>de</w:t>
      </w:r>
      <w:r w:rsidR="007151F0" w:rsidRPr="007151F0">
        <w:t> </w:t>
      </w:r>
      <w:r w:rsidRPr="007151F0">
        <w:t>facto</w:t>
      </w:r>
      <w:r w:rsidR="007151F0" w:rsidRPr="007151F0">
        <w:t> </w:t>
      </w:r>
      <w:r w:rsidRPr="007151F0">
        <w:t>partner (if any) in relation to the child.</w:t>
      </w:r>
    </w:p>
    <w:p w:rsidR="00331985" w:rsidRPr="007151F0" w:rsidRDefault="00331985" w:rsidP="00331985">
      <w:pPr>
        <w:pStyle w:val="ActHead5"/>
      </w:pPr>
      <w:bookmarkStart w:id="73" w:name="_Toc437875508"/>
      <w:r w:rsidRPr="007151F0">
        <w:rPr>
          <w:rStyle w:val="CharSectno"/>
        </w:rPr>
        <w:lastRenderedPageBreak/>
        <w:t>4.37</w:t>
      </w:r>
      <w:r w:rsidRPr="007151F0">
        <w:t xml:space="preserve">  Procedure on first hearing date</w:t>
      </w:r>
      <w:bookmarkEnd w:id="73"/>
    </w:p>
    <w:p w:rsidR="00331985" w:rsidRPr="007151F0" w:rsidRDefault="00331985" w:rsidP="00331985">
      <w:pPr>
        <w:pStyle w:val="subsection"/>
      </w:pPr>
      <w:r w:rsidRPr="007151F0">
        <w:tab/>
      </w:r>
      <w:r w:rsidRPr="007151F0">
        <w:tab/>
        <w:t>On the first court date for an application for a parenting order to which this Division applies, the court must:</w:t>
      </w:r>
    </w:p>
    <w:p w:rsidR="00331985" w:rsidRPr="007151F0" w:rsidRDefault="00331985" w:rsidP="00331985">
      <w:pPr>
        <w:pStyle w:val="paragraph"/>
      </w:pPr>
      <w:r w:rsidRPr="007151F0">
        <w:tab/>
        <w:t>(a)</w:t>
      </w:r>
      <w:r w:rsidRPr="007151F0">
        <w:tab/>
        <w:t>make procedural orders for the conduct of the case; and</w:t>
      </w:r>
    </w:p>
    <w:p w:rsidR="00331985" w:rsidRPr="007151F0" w:rsidRDefault="00331985" w:rsidP="00331985">
      <w:pPr>
        <w:pStyle w:val="paragraph"/>
      </w:pPr>
      <w:r w:rsidRPr="007151F0">
        <w:tab/>
        <w:t>(b)</w:t>
      </w:r>
      <w:r w:rsidRPr="007151F0">
        <w:tab/>
        <w:t>consider whether to make an order under section</w:t>
      </w:r>
      <w:r w:rsidR="007151F0" w:rsidRPr="007151F0">
        <w:t> </w:t>
      </w:r>
      <w:r w:rsidRPr="007151F0">
        <w:t>68L of the Act that the child’s interests in the proceedings are to be independently represented by a lawyer; and</w:t>
      </w:r>
    </w:p>
    <w:p w:rsidR="00331985" w:rsidRPr="007151F0" w:rsidRDefault="00331985" w:rsidP="00331985">
      <w:pPr>
        <w:pStyle w:val="paragraph"/>
      </w:pPr>
      <w:r w:rsidRPr="007151F0">
        <w:tab/>
        <w:t>(c)</w:t>
      </w:r>
      <w:r w:rsidRPr="007151F0">
        <w:tab/>
        <w:t>consider whether to direct a family consultant:</w:t>
      </w:r>
    </w:p>
    <w:p w:rsidR="00331985" w:rsidRPr="007151F0" w:rsidRDefault="00331985" w:rsidP="00331985">
      <w:pPr>
        <w:pStyle w:val="paragraphsub"/>
      </w:pPr>
      <w:r w:rsidRPr="007151F0">
        <w:tab/>
        <w:t>(i)</w:t>
      </w:r>
      <w:r w:rsidRPr="007151F0">
        <w:tab/>
        <w:t>to prepare a family report; or</w:t>
      </w:r>
    </w:p>
    <w:p w:rsidR="00331985" w:rsidRPr="007151F0" w:rsidRDefault="00331985" w:rsidP="00331985">
      <w:pPr>
        <w:pStyle w:val="paragraphsub"/>
      </w:pPr>
      <w:r w:rsidRPr="007151F0">
        <w:tab/>
        <w:t>(ii)</w:t>
      </w:r>
      <w:r w:rsidRPr="007151F0">
        <w:tab/>
        <w:t>to carry out other tasks, having regard to the functions of family consultants set out in section</w:t>
      </w:r>
      <w:r w:rsidR="007151F0" w:rsidRPr="007151F0">
        <w:t> </w:t>
      </w:r>
      <w:r w:rsidRPr="007151F0">
        <w:t>11A of the Act; and</w:t>
      </w:r>
    </w:p>
    <w:p w:rsidR="00331985" w:rsidRPr="007151F0" w:rsidRDefault="00331985" w:rsidP="00331985">
      <w:pPr>
        <w:pStyle w:val="paragraph"/>
      </w:pPr>
      <w:r w:rsidRPr="007151F0">
        <w:tab/>
        <w:t>(d)</w:t>
      </w:r>
      <w:r w:rsidRPr="007151F0">
        <w:tab/>
        <w:t>consider whether a condition mentioned in paragraph</w:t>
      </w:r>
      <w:r w:rsidR="007151F0" w:rsidRPr="007151F0">
        <w:t> </w:t>
      </w:r>
      <w:r w:rsidRPr="007151F0">
        <w:t>65G(2)(a) or (b) of the Act has been met in relation to the parenting order.</w:t>
      </w:r>
    </w:p>
    <w:p w:rsidR="00331985" w:rsidRPr="007151F0" w:rsidRDefault="00331985" w:rsidP="00331985">
      <w:pPr>
        <w:pStyle w:val="ItemHead"/>
      </w:pPr>
      <w:r w:rsidRPr="007151F0">
        <w:t>5  After subrule 10.15(2)</w:t>
      </w:r>
    </w:p>
    <w:p w:rsidR="00331985" w:rsidRPr="007151F0" w:rsidRDefault="00331985" w:rsidP="00331985">
      <w:pPr>
        <w:pStyle w:val="Item"/>
      </w:pPr>
      <w:r w:rsidRPr="007151F0">
        <w:t>Insert:</w:t>
      </w:r>
    </w:p>
    <w:p w:rsidR="00331985" w:rsidRPr="007151F0" w:rsidRDefault="00331985" w:rsidP="00331985">
      <w:pPr>
        <w:pStyle w:val="subsection"/>
      </w:pPr>
      <w:r w:rsidRPr="007151F0">
        <w:tab/>
        <w:t>(2A)</w:t>
      </w:r>
      <w:r w:rsidRPr="007151F0">
        <w:tab/>
        <w:t>Subrule (1) does not apply to an application for a parenting order in relation to a child born under a surrogacy arrangement.</w:t>
      </w:r>
    </w:p>
    <w:p w:rsidR="00331985" w:rsidRPr="007151F0" w:rsidRDefault="00331985" w:rsidP="00331985">
      <w:pPr>
        <w:pStyle w:val="notetext"/>
      </w:pPr>
      <w:r w:rsidRPr="007151F0">
        <w:t>Note:</w:t>
      </w:r>
      <w:r w:rsidRPr="007151F0">
        <w:tab/>
        <w:t xml:space="preserve">Applications for a parenting order in relation to a child born under a surrogacy arrangement must be made by Initiating Application: see </w:t>
      </w:r>
      <w:r w:rsidR="007151F0" w:rsidRPr="007151F0">
        <w:t>paragraph (</w:t>
      </w:r>
      <w:r w:rsidRPr="007151F0">
        <w:t>c) in item</w:t>
      </w:r>
      <w:r w:rsidR="007151F0" w:rsidRPr="007151F0">
        <w:t> </w:t>
      </w:r>
      <w:r w:rsidRPr="007151F0">
        <w:t>2A of table 2.2 in rule</w:t>
      </w:r>
      <w:r w:rsidR="007151F0" w:rsidRPr="007151F0">
        <w:t> </w:t>
      </w:r>
      <w:r w:rsidRPr="007151F0">
        <w:t>2.02. Division</w:t>
      </w:r>
      <w:r w:rsidR="007151F0" w:rsidRPr="007151F0">
        <w:t> </w:t>
      </w:r>
      <w:r w:rsidRPr="007151F0">
        <w:t>4.2.8 of these Rules and section</w:t>
      </w:r>
      <w:r w:rsidR="007151F0" w:rsidRPr="007151F0">
        <w:t> </w:t>
      </w:r>
      <w:r w:rsidRPr="007151F0">
        <w:t>60HB of the Act also relate to children born under surrogacy arrangements.</w:t>
      </w:r>
    </w:p>
    <w:p w:rsidR="00331985" w:rsidRPr="007151F0" w:rsidRDefault="00331985" w:rsidP="00331985">
      <w:pPr>
        <w:pStyle w:val="ItemHead"/>
      </w:pPr>
      <w:r w:rsidRPr="007151F0">
        <w:t>6  Subrule 18.02(1) (table 18.1, after item</w:t>
      </w:r>
      <w:r w:rsidR="007151F0" w:rsidRPr="007151F0">
        <w:t> </w:t>
      </w:r>
      <w:r w:rsidRPr="007151F0">
        <w:t>2)</w:t>
      </w:r>
    </w:p>
    <w:p w:rsidR="00331985" w:rsidRPr="007151F0" w:rsidRDefault="00331985" w:rsidP="00331985">
      <w:pPr>
        <w:pStyle w:val="Item"/>
      </w:pPr>
      <w:r w:rsidRPr="007151F0">
        <w:t>Insert:</w:t>
      </w:r>
    </w:p>
    <w:p w:rsidR="00331985" w:rsidRPr="007151F0" w:rsidRDefault="00331985" w:rsidP="00331985">
      <w:pPr>
        <w:pStyle w:val="Tabletext"/>
      </w:pPr>
    </w:p>
    <w:tbl>
      <w:tblPr>
        <w:tblW w:w="0" w:type="auto"/>
        <w:tblInd w:w="1070" w:type="dxa"/>
        <w:tblLayout w:type="fixed"/>
        <w:tblLook w:val="0000" w:firstRow="0" w:lastRow="0" w:firstColumn="0" w:lastColumn="0" w:noHBand="0" w:noVBand="0"/>
      </w:tblPr>
      <w:tblGrid>
        <w:gridCol w:w="720"/>
        <w:gridCol w:w="2520"/>
      </w:tblGrid>
      <w:tr w:rsidR="007274F8" w:rsidRPr="007151F0" w:rsidTr="007274F8">
        <w:trPr>
          <w:cantSplit/>
        </w:trPr>
        <w:tc>
          <w:tcPr>
            <w:tcW w:w="720" w:type="dxa"/>
          </w:tcPr>
          <w:p w:rsidR="007274F8" w:rsidRPr="007151F0" w:rsidRDefault="007274F8" w:rsidP="00306811">
            <w:pPr>
              <w:pStyle w:val="Tabletext"/>
            </w:pPr>
            <w:r w:rsidRPr="007151F0">
              <w:t>2A</w:t>
            </w:r>
          </w:p>
        </w:tc>
        <w:tc>
          <w:tcPr>
            <w:tcW w:w="2520" w:type="dxa"/>
          </w:tcPr>
          <w:p w:rsidR="007274F8" w:rsidRPr="007151F0" w:rsidRDefault="007274F8" w:rsidP="00306811">
            <w:pPr>
              <w:pStyle w:val="Tabletext"/>
            </w:pPr>
            <w:r w:rsidRPr="007151F0">
              <w:t>Division</w:t>
            </w:r>
            <w:r w:rsidR="007151F0" w:rsidRPr="007151F0">
              <w:t> </w:t>
            </w:r>
            <w:r w:rsidRPr="007151F0">
              <w:t>4.2.8</w:t>
            </w:r>
          </w:p>
        </w:tc>
      </w:tr>
    </w:tbl>
    <w:p w:rsidR="00331985" w:rsidRPr="007151F0" w:rsidRDefault="00331985" w:rsidP="00331985">
      <w:pPr>
        <w:pStyle w:val="Tabletext"/>
      </w:pPr>
    </w:p>
    <w:p w:rsidR="00331985" w:rsidRPr="007151F0" w:rsidRDefault="00331985" w:rsidP="00331985">
      <w:pPr>
        <w:pStyle w:val="ActHead6"/>
        <w:pageBreakBefore/>
      </w:pPr>
      <w:bookmarkStart w:id="74" w:name="_Toc437875509"/>
      <w:r w:rsidRPr="007151F0">
        <w:rPr>
          <w:rStyle w:val="CharAmSchNo"/>
        </w:rPr>
        <w:lastRenderedPageBreak/>
        <w:t>Schedule</w:t>
      </w:r>
      <w:r w:rsidR="007151F0" w:rsidRPr="007151F0">
        <w:rPr>
          <w:rStyle w:val="CharAmSchNo"/>
        </w:rPr>
        <w:t> </w:t>
      </w:r>
      <w:r w:rsidRPr="007151F0">
        <w:rPr>
          <w:rStyle w:val="CharAmSchNo"/>
        </w:rPr>
        <w:t>4</w:t>
      </w:r>
      <w:r w:rsidRPr="007151F0">
        <w:t>—</w:t>
      </w:r>
      <w:r w:rsidRPr="007151F0">
        <w:rPr>
          <w:rStyle w:val="CharAmSchText"/>
        </w:rPr>
        <w:t>Costs</w:t>
      </w:r>
      <w:bookmarkEnd w:id="74"/>
    </w:p>
    <w:p w:rsidR="00331985" w:rsidRPr="007151F0" w:rsidRDefault="00331985" w:rsidP="00331985">
      <w:pPr>
        <w:pStyle w:val="Header"/>
      </w:pPr>
      <w:r w:rsidRPr="007151F0">
        <w:rPr>
          <w:rStyle w:val="CharAmPartNo"/>
        </w:rPr>
        <w:t xml:space="preserve"> </w:t>
      </w:r>
      <w:r w:rsidRPr="007151F0">
        <w:rPr>
          <w:rStyle w:val="CharAmPartText"/>
        </w:rPr>
        <w:t xml:space="preserve"> </w:t>
      </w:r>
    </w:p>
    <w:p w:rsidR="00331985" w:rsidRPr="007151F0" w:rsidRDefault="00331985" w:rsidP="00331985">
      <w:pPr>
        <w:pStyle w:val="ActHead9"/>
      </w:pPr>
      <w:bookmarkStart w:id="75" w:name="_Toc437875510"/>
      <w:r w:rsidRPr="007151F0">
        <w:t>Family Law Rules</w:t>
      </w:r>
      <w:r w:rsidR="007151F0" w:rsidRPr="007151F0">
        <w:t> </w:t>
      </w:r>
      <w:r w:rsidRPr="007151F0">
        <w:t>2004</w:t>
      </w:r>
      <w:bookmarkEnd w:id="75"/>
    </w:p>
    <w:p w:rsidR="00331985" w:rsidRPr="007151F0" w:rsidRDefault="00331985" w:rsidP="00331985">
      <w:pPr>
        <w:pStyle w:val="ItemHead"/>
        <w:tabs>
          <w:tab w:val="left" w:pos="6663"/>
        </w:tabs>
      </w:pPr>
      <w:r w:rsidRPr="007151F0">
        <w:t>1  Schedule</w:t>
      </w:r>
      <w:r w:rsidR="007151F0" w:rsidRPr="007151F0">
        <w:t> </w:t>
      </w:r>
      <w:r w:rsidRPr="007151F0">
        <w:t>3</w:t>
      </w:r>
    </w:p>
    <w:p w:rsidR="00331985" w:rsidRPr="007151F0" w:rsidRDefault="00331985" w:rsidP="00331985">
      <w:pPr>
        <w:pStyle w:val="Item"/>
      </w:pPr>
      <w:r w:rsidRPr="007151F0">
        <w:t>Repeal the Schedule, substitute:</w:t>
      </w:r>
    </w:p>
    <w:p w:rsidR="00331985" w:rsidRPr="007151F0" w:rsidRDefault="00331985" w:rsidP="00331985">
      <w:pPr>
        <w:pStyle w:val="ActHead1"/>
      </w:pPr>
      <w:bookmarkStart w:id="76" w:name="_Toc437875511"/>
      <w:r w:rsidRPr="007151F0">
        <w:rPr>
          <w:rStyle w:val="CharChapNo"/>
        </w:rPr>
        <w:t>Schedule</w:t>
      </w:r>
      <w:r w:rsidR="007151F0" w:rsidRPr="007151F0">
        <w:rPr>
          <w:rStyle w:val="CharChapNo"/>
        </w:rPr>
        <w:t> </w:t>
      </w:r>
      <w:r w:rsidRPr="007151F0">
        <w:rPr>
          <w:rStyle w:val="CharChapNo"/>
        </w:rPr>
        <w:t>3</w:t>
      </w:r>
      <w:r w:rsidRPr="007151F0">
        <w:t>—</w:t>
      </w:r>
      <w:r w:rsidRPr="007151F0">
        <w:rPr>
          <w:rStyle w:val="CharChapText"/>
        </w:rPr>
        <w:t>Itemised scale of costs</w:t>
      </w:r>
      <w:bookmarkEnd w:id="76"/>
    </w:p>
    <w:p w:rsidR="00331985" w:rsidRPr="007151F0" w:rsidRDefault="00331985" w:rsidP="00331985">
      <w:pPr>
        <w:pStyle w:val="notemargin"/>
        <w:keepNext/>
        <w:keepLines/>
      </w:pPr>
      <w:r w:rsidRPr="007151F0">
        <w:t>Note 1:</w:t>
      </w:r>
      <w:r w:rsidRPr="007151F0">
        <w:tab/>
        <w:t>See rule</w:t>
      </w:r>
      <w:r w:rsidR="007151F0" w:rsidRPr="007151F0">
        <w:t> </w:t>
      </w:r>
      <w:r w:rsidRPr="007151F0">
        <w:t>19.18 and clause</w:t>
      </w:r>
      <w:r w:rsidR="007151F0" w:rsidRPr="007151F0">
        <w:t> </w:t>
      </w:r>
      <w:r w:rsidRPr="007151F0">
        <w:t>6.19 of Schedule</w:t>
      </w:r>
      <w:r w:rsidR="007151F0" w:rsidRPr="007151F0">
        <w:t> </w:t>
      </w:r>
      <w:r w:rsidRPr="007151F0">
        <w:t>6.</w:t>
      </w:r>
    </w:p>
    <w:p w:rsidR="00331985" w:rsidRPr="007151F0" w:rsidRDefault="00331985" w:rsidP="00331985">
      <w:pPr>
        <w:pStyle w:val="notemargin"/>
        <w:keepNext/>
        <w:keepLines/>
      </w:pPr>
      <w:r w:rsidRPr="007151F0">
        <w:t>Note 2:</w:t>
      </w:r>
      <w:r w:rsidRPr="007151F0">
        <w:tab/>
        <w:t>This Schedule applies generally to work done on or after 1</w:t>
      </w:r>
      <w:r w:rsidR="007151F0" w:rsidRPr="007151F0">
        <w:t> </w:t>
      </w:r>
      <w:r w:rsidRPr="007151F0">
        <w:t>January 2016 (see rule</w:t>
      </w:r>
      <w:r w:rsidR="007151F0" w:rsidRPr="007151F0">
        <w:t> </w:t>
      </w:r>
      <w:r w:rsidRPr="007151F0">
        <w:t>27.02). Different amounts, set out in superseded versions of this Schedule, may continue to apply to work done before that date.</w:t>
      </w:r>
    </w:p>
    <w:p w:rsidR="00331985" w:rsidRPr="007151F0" w:rsidRDefault="00331985" w:rsidP="00331985">
      <w:pPr>
        <w:pStyle w:val="ActHead2"/>
      </w:pPr>
      <w:bookmarkStart w:id="77" w:name="_Toc437875512"/>
      <w:r w:rsidRPr="007151F0">
        <w:rPr>
          <w:rStyle w:val="CharPartNo"/>
        </w:rPr>
        <w:t>Part</w:t>
      </w:r>
      <w:r w:rsidR="007151F0" w:rsidRPr="007151F0">
        <w:rPr>
          <w:rStyle w:val="CharPartNo"/>
        </w:rPr>
        <w:t> </w:t>
      </w:r>
      <w:r w:rsidRPr="007151F0">
        <w:rPr>
          <w:rStyle w:val="CharPartNo"/>
        </w:rPr>
        <w:t>1</w:t>
      </w:r>
      <w:r w:rsidRPr="007151F0">
        <w:t>—</w:t>
      </w:r>
      <w:r w:rsidRPr="007151F0">
        <w:rPr>
          <w:rStyle w:val="CharPartText"/>
        </w:rPr>
        <w:t>Costs allowable for lawyer’s work done and services performed</w:t>
      </w:r>
      <w:bookmarkEnd w:id="77"/>
    </w:p>
    <w:p w:rsidR="00331985" w:rsidRPr="007151F0" w:rsidRDefault="00331985" w:rsidP="00331985">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692"/>
        <w:gridCol w:w="4419"/>
        <w:gridCol w:w="2190"/>
      </w:tblGrid>
      <w:tr w:rsidR="00331985" w:rsidRPr="007151F0" w:rsidTr="00306811">
        <w:trPr>
          <w:tblHeader/>
        </w:trPr>
        <w:tc>
          <w:tcPr>
            <w:tcW w:w="5000" w:type="pct"/>
            <w:gridSpan w:val="3"/>
            <w:tcBorders>
              <w:top w:val="single" w:sz="12" w:space="0" w:color="auto"/>
              <w:bottom w:val="single" w:sz="6" w:space="0" w:color="auto"/>
            </w:tcBorders>
            <w:shd w:val="clear" w:color="auto" w:fill="auto"/>
          </w:tcPr>
          <w:p w:rsidR="00331985" w:rsidRPr="007151F0" w:rsidRDefault="00331985" w:rsidP="00306811">
            <w:pPr>
              <w:pStyle w:val="TableHeading"/>
            </w:pPr>
            <w:r w:rsidRPr="007151F0">
              <w:t>Costs—lawyer’s work</w:t>
            </w:r>
          </w:p>
        </w:tc>
      </w:tr>
      <w:tr w:rsidR="00331985" w:rsidRPr="007151F0" w:rsidTr="00306811">
        <w:trPr>
          <w:tblHeader/>
        </w:trPr>
        <w:tc>
          <w:tcPr>
            <w:tcW w:w="474" w:type="pct"/>
            <w:tcBorders>
              <w:top w:val="single" w:sz="6" w:space="0" w:color="auto"/>
              <w:bottom w:val="single" w:sz="12" w:space="0" w:color="auto"/>
            </w:tcBorders>
            <w:shd w:val="clear" w:color="auto" w:fill="auto"/>
            <w:hideMark/>
          </w:tcPr>
          <w:p w:rsidR="00331985" w:rsidRPr="007151F0" w:rsidRDefault="00331985" w:rsidP="00306811">
            <w:pPr>
              <w:pStyle w:val="TableHeading"/>
            </w:pPr>
            <w:r w:rsidRPr="007151F0">
              <w:t>Item</w:t>
            </w:r>
          </w:p>
        </w:tc>
        <w:tc>
          <w:tcPr>
            <w:tcW w:w="3026" w:type="pct"/>
            <w:tcBorders>
              <w:top w:val="single" w:sz="6" w:space="0" w:color="auto"/>
              <w:bottom w:val="single" w:sz="12" w:space="0" w:color="auto"/>
            </w:tcBorders>
            <w:shd w:val="clear" w:color="auto" w:fill="auto"/>
            <w:hideMark/>
          </w:tcPr>
          <w:p w:rsidR="00331985" w:rsidRPr="007151F0" w:rsidRDefault="00331985" w:rsidP="00306811">
            <w:pPr>
              <w:pStyle w:val="TableHeading"/>
            </w:pPr>
            <w:r w:rsidRPr="007151F0">
              <w:t>Matter for which charge may be made</w:t>
            </w:r>
          </w:p>
        </w:tc>
        <w:tc>
          <w:tcPr>
            <w:tcW w:w="1500" w:type="pct"/>
            <w:tcBorders>
              <w:top w:val="single" w:sz="6" w:space="0" w:color="auto"/>
              <w:bottom w:val="single" w:sz="12" w:space="0" w:color="auto"/>
            </w:tcBorders>
            <w:shd w:val="clear" w:color="auto" w:fill="auto"/>
            <w:hideMark/>
          </w:tcPr>
          <w:p w:rsidR="00331985" w:rsidRPr="007151F0" w:rsidRDefault="00331985" w:rsidP="00306811">
            <w:pPr>
              <w:pStyle w:val="TableHeading"/>
            </w:pPr>
            <w:r w:rsidRPr="007151F0">
              <w:t>Amount (including GST)</w:t>
            </w:r>
          </w:p>
        </w:tc>
      </w:tr>
      <w:tr w:rsidR="00331985" w:rsidRPr="007151F0" w:rsidTr="00306811">
        <w:tc>
          <w:tcPr>
            <w:tcW w:w="474" w:type="pct"/>
            <w:tcBorders>
              <w:top w:val="single" w:sz="12" w:space="0" w:color="auto"/>
            </w:tcBorders>
            <w:shd w:val="clear" w:color="auto" w:fill="auto"/>
            <w:hideMark/>
          </w:tcPr>
          <w:p w:rsidR="00331985" w:rsidRPr="007151F0" w:rsidRDefault="00331985" w:rsidP="00306811">
            <w:pPr>
              <w:pStyle w:val="Tabletext"/>
            </w:pPr>
            <w:r w:rsidRPr="007151F0">
              <w:t>101</w:t>
            </w:r>
          </w:p>
        </w:tc>
        <w:tc>
          <w:tcPr>
            <w:tcW w:w="3026" w:type="pct"/>
            <w:tcBorders>
              <w:top w:val="single" w:sz="12" w:space="0" w:color="auto"/>
            </w:tcBorders>
            <w:shd w:val="clear" w:color="auto" w:fill="auto"/>
            <w:hideMark/>
          </w:tcPr>
          <w:p w:rsidR="00331985" w:rsidRPr="007151F0" w:rsidRDefault="00331985" w:rsidP="00306811">
            <w:pPr>
              <w:pStyle w:val="Tabletext"/>
            </w:pPr>
            <w:r w:rsidRPr="007151F0">
              <w:t>Drafting a document (other than a letter)</w:t>
            </w:r>
          </w:p>
        </w:tc>
        <w:tc>
          <w:tcPr>
            <w:tcW w:w="1500" w:type="pct"/>
            <w:tcBorders>
              <w:top w:val="single" w:sz="12" w:space="0" w:color="auto"/>
            </w:tcBorders>
            <w:shd w:val="clear" w:color="auto" w:fill="auto"/>
            <w:hideMark/>
          </w:tcPr>
          <w:p w:rsidR="00331985" w:rsidRPr="007151F0" w:rsidRDefault="00331985" w:rsidP="00306811">
            <w:pPr>
              <w:pStyle w:val="Tabletext"/>
            </w:pPr>
            <w:r w:rsidRPr="007151F0">
              <w:t>$20.26 per 100 words</w:t>
            </w:r>
          </w:p>
        </w:tc>
      </w:tr>
      <w:tr w:rsidR="00331985" w:rsidRPr="007151F0" w:rsidTr="00306811">
        <w:tc>
          <w:tcPr>
            <w:tcW w:w="474" w:type="pct"/>
            <w:shd w:val="clear" w:color="auto" w:fill="auto"/>
            <w:hideMark/>
          </w:tcPr>
          <w:p w:rsidR="00331985" w:rsidRPr="007151F0" w:rsidRDefault="00331985" w:rsidP="00306811">
            <w:pPr>
              <w:pStyle w:val="Tabletext"/>
            </w:pPr>
            <w:r w:rsidRPr="007151F0">
              <w:t>102</w:t>
            </w:r>
          </w:p>
        </w:tc>
        <w:tc>
          <w:tcPr>
            <w:tcW w:w="3026" w:type="pct"/>
            <w:shd w:val="clear" w:color="auto" w:fill="auto"/>
            <w:hideMark/>
          </w:tcPr>
          <w:p w:rsidR="00331985" w:rsidRPr="007151F0" w:rsidRDefault="00331985" w:rsidP="00306811">
            <w:pPr>
              <w:pStyle w:val="Tabletext"/>
            </w:pPr>
            <w:r w:rsidRPr="007151F0">
              <w:t>Producing a document (other than a letter) in printed form</w:t>
            </w:r>
          </w:p>
        </w:tc>
        <w:tc>
          <w:tcPr>
            <w:tcW w:w="1500" w:type="pct"/>
            <w:shd w:val="clear" w:color="auto" w:fill="auto"/>
            <w:hideMark/>
          </w:tcPr>
          <w:p w:rsidR="00331985" w:rsidRPr="007151F0" w:rsidRDefault="00331985" w:rsidP="00306811">
            <w:pPr>
              <w:pStyle w:val="Tabletext"/>
            </w:pPr>
            <w:r w:rsidRPr="007151F0">
              <w:t>$6.92 per 100 words</w:t>
            </w:r>
          </w:p>
        </w:tc>
      </w:tr>
      <w:tr w:rsidR="00331985" w:rsidRPr="007151F0" w:rsidTr="00306811">
        <w:tc>
          <w:tcPr>
            <w:tcW w:w="474" w:type="pct"/>
            <w:shd w:val="clear" w:color="auto" w:fill="auto"/>
            <w:hideMark/>
          </w:tcPr>
          <w:p w:rsidR="00331985" w:rsidRPr="007151F0" w:rsidRDefault="00331985" w:rsidP="00306811">
            <w:pPr>
              <w:pStyle w:val="Tabletext"/>
            </w:pPr>
            <w:r w:rsidRPr="007151F0">
              <w:t>103</w:t>
            </w:r>
          </w:p>
        </w:tc>
        <w:tc>
          <w:tcPr>
            <w:tcW w:w="3026" w:type="pct"/>
            <w:shd w:val="clear" w:color="auto" w:fill="auto"/>
            <w:hideMark/>
          </w:tcPr>
          <w:p w:rsidR="00331985" w:rsidRPr="007151F0" w:rsidRDefault="00331985" w:rsidP="00306811">
            <w:pPr>
              <w:pStyle w:val="Tabletext"/>
            </w:pPr>
            <w:r w:rsidRPr="007151F0">
              <w:t>Drafting and producing a letter (including a fax or an email)</w:t>
            </w:r>
          </w:p>
        </w:tc>
        <w:tc>
          <w:tcPr>
            <w:tcW w:w="1500" w:type="pct"/>
            <w:shd w:val="clear" w:color="auto" w:fill="auto"/>
            <w:hideMark/>
          </w:tcPr>
          <w:p w:rsidR="00331985" w:rsidRPr="007151F0" w:rsidRDefault="00331985" w:rsidP="00306811">
            <w:pPr>
              <w:pStyle w:val="Tabletext"/>
            </w:pPr>
            <w:r w:rsidRPr="007151F0">
              <w:t>$23.27 per 100 words</w:t>
            </w:r>
          </w:p>
        </w:tc>
      </w:tr>
      <w:tr w:rsidR="00331985" w:rsidRPr="007151F0" w:rsidTr="00306811">
        <w:tc>
          <w:tcPr>
            <w:tcW w:w="474" w:type="pct"/>
            <w:shd w:val="clear" w:color="auto" w:fill="auto"/>
            <w:hideMark/>
          </w:tcPr>
          <w:p w:rsidR="00331985" w:rsidRPr="007151F0" w:rsidRDefault="00331985" w:rsidP="00306811">
            <w:pPr>
              <w:pStyle w:val="Tabletext"/>
            </w:pPr>
            <w:r w:rsidRPr="007151F0">
              <w:t>104</w:t>
            </w:r>
          </w:p>
        </w:tc>
        <w:tc>
          <w:tcPr>
            <w:tcW w:w="3026" w:type="pct"/>
            <w:shd w:val="clear" w:color="auto" w:fill="auto"/>
            <w:hideMark/>
          </w:tcPr>
          <w:p w:rsidR="00331985" w:rsidRPr="007151F0" w:rsidRDefault="00331985" w:rsidP="00306811">
            <w:pPr>
              <w:pStyle w:val="Tabletext"/>
            </w:pPr>
            <w:r w:rsidRPr="007151F0">
              <w:t>Reading a document</w:t>
            </w:r>
          </w:p>
        </w:tc>
        <w:tc>
          <w:tcPr>
            <w:tcW w:w="1500" w:type="pct"/>
            <w:shd w:val="clear" w:color="auto" w:fill="auto"/>
            <w:hideMark/>
          </w:tcPr>
          <w:p w:rsidR="00331985" w:rsidRPr="007151F0" w:rsidRDefault="00331985" w:rsidP="00306811">
            <w:pPr>
              <w:pStyle w:val="Tabletext"/>
            </w:pPr>
            <w:r w:rsidRPr="007151F0">
              <w:t>$9.48 per 100 words</w:t>
            </w:r>
          </w:p>
        </w:tc>
      </w:tr>
      <w:tr w:rsidR="00331985" w:rsidRPr="007151F0" w:rsidTr="00306811">
        <w:tc>
          <w:tcPr>
            <w:tcW w:w="474" w:type="pct"/>
            <w:shd w:val="clear" w:color="auto" w:fill="auto"/>
            <w:hideMark/>
          </w:tcPr>
          <w:p w:rsidR="00331985" w:rsidRPr="007151F0" w:rsidRDefault="00331985" w:rsidP="00306811">
            <w:pPr>
              <w:pStyle w:val="Tabletext"/>
            </w:pPr>
            <w:r w:rsidRPr="007151F0">
              <w:t>105</w:t>
            </w:r>
          </w:p>
        </w:tc>
        <w:tc>
          <w:tcPr>
            <w:tcW w:w="3026" w:type="pct"/>
            <w:shd w:val="clear" w:color="auto" w:fill="auto"/>
            <w:hideMark/>
          </w:tcPr>
          <w:p w:rsidR="00331985" w:rsidRPr="007151F0" w:rsidRDefault="00331985" w:rsidP="00306811">
            <w:pPr>
              <w:pStyle w:val="Tabletext"/>
            </w:pPr>
            <w:r w:rsidRPr="007151F0">
              <w:t>Scanning a document (where reading is not necessary)</w:t>
            </w:r>
          </w:p>
        </w:tc>
        <w:tc>
          <w:tcPr>
            <w:tcW w:w="1500" w:type="pct"/>
            <w:shd w:val="clear" w:color="auto" w:fill="auto"/>
            <w:hideMark/>
          </w:tcPr>
          <w:p w:rsidR="00331985" w:rsidRPr="007151F0" w:rsidRDefault="00331985" w:rsidP="00306811">
            <w:pPr>
              <w:pStyle w:val="Tabletext"/>
            </w:pPr>
            <w:r w:rsidRPr="007151F0">
              <w:t>$3.72 per 100 words</w:t>
            </w:r>
          </w:p>
        </w:tc>
      </w:tr>
      <w:tr w:rsidR="00331985" w:rsidRPr="007151F0" w:rsidTr="00306811">
        <w:tc>
          <w:tcPr>
            <w:tcW w:w="474" w:type="pct"/>
            <w:shd w:val="clear" w:color="auto" w:fill="auto"/>
            <w:hideMark/>
          </w:tcPr>
          <w:p w:rsidR="00331985" w:rsidRPr="007151F0" w:rsidRDefault="00331985" w:rsidP="00306811">
            <w:pPr>
              <w:pStyle w:val="Tabletext"/>
            </w:pPr>
            <w:r w:rsidRPr="007151F0">
              <w:t>106</w:t>
            </w:r>
          </w:p>
        </w:tc>
        <w:tc>
          <w:tcPr>
            <w:tcW w:w="3026" w:type="pct"/>
            <w:shd w:val="clear" w:color="auto" w:fill="auto"/>
            <w:hideMark/>
          </w:tcPr>
          <w:p w:rsidR="00331985" w:rsidRPr="007151F0" w:rsidRDefault="00331985" w:rsidP="00306811">
            <w:pPr>
              <w:pStyle w:val="Tabletext"/>
            </w:pPr>
            <w:r w:rsidRPr="007151F0">
              <w:t>For a document or letter mentioned in item</w:t>
            </w:r>
            <w:r w:rsidR="007151F0" w:rsidRPr="007151F0">
              <w:t> </w:t>
            </w:r>
            <w:r w:rsidRPr="007151F0">
              <w:t>101, 102, 103, 104 or 105 containing more than 3</w:t>
            </w:r>
            <w:r w:rsidR="007151F0" w:rsidRPr="007151F0">
              <w:t> </w:t>
            </w:r>
            <w:r w:rsidRPr="007151F0">
              <w:t>000 words</w:t>
            </w:r>
          </w:p>
        </w:tc>
        <w:tc>
          <w:tcPr>
            <w:tcW w:w="1500" w:type="pct"/>
            <w:shd w:val="clear" w:color="auto" w:fill="auto"/>
            <w:hideMark/>
          </w:tcPr>
          <w:p w:rsidR="00331985" w:rsidRPr="007151F0" w:rsidRDefault="00331985" w:rsidP="00306811">
            <w:pPr>
              <w:pStyle w:val="Tabletext"/>
            </w:pPr>
            <w:r w:rsidRPr="007151F0">
              <w:t>The amount allowed by the Registrar</w:t>
            </w:r>
          </w:p>
        </w:tc>
      </w:tr>
      <w:tr w:rsidR="00331985" w:rsidRPr="007151F0" w:rsidTr="00306811">
        <w:tc>
          <w:tcPr>
            <w:tcW w:w="474" w:type="pct"/>
            <w:shd w:val="clear" w:color="auto" w:fill="auto"/>
            <w:hideMark/>
          </w:tcPr>
          <w:p w:rsidR="00331985" w:rsidRPr="007151F0" w:rsidRDefault="00331985" w:rsidP="00306811">
            <w:pPr>
              <w:pStyle w:val="Tabletext"/>
            </w:pPr>
            <w:r w:rsidRPr="007151F0">
              <w:t>107</w:t>
            </w:r>
          </w:p>
        </w:tc>
        <w:tc>
          <w:tcPr>
            <w:tcW w:w="3026" w:type="pct"/>
            <w:shd w:val="clear" w:color="auto" w:fill="auto"/>
            <w:hideMark/>
          </w:tcPr>
          <w:p w:rsidR="00331985" w:rsidRPr="007151F0" w:rsidRDefault="00331985" w:rsidP="00306811">
            <w:pPr>
              <w:pStyle w:val="Tabletext"/>
            </w:pPr>
            <w:r w:rsidRPr="007151F0">
              <w:t>Photocopy or other reproduction of a document</w:t>
            </w:r>
          </w:p>
        </w:tc>
        <w:tc>
          <w:tcPr>
            <w:tcW w:w="1500" w:type="pct"/>
            <w:shd w:val="clear" w:color="auto" w:fill="auto"/>
            <w:hideMark/>
          </w:tcPr>
          <w:p w:rsidR="00331985" w:rsidRPr="007151F0" w:rsidRDefault="00331985" w:rsidP="00306811">
            <w:pPr>
              <w:pStyle w:val="Tabletext"/>
            </w:pPr>
            <w:r w:rsidRPr="007151F0">
              <w:t>80 cents per page</w:t>
            </w:r>
          </w:p>
        </w:tc>
      </w:tr>
      <w:tr w:rsidR="00331985" w:rsidRPr="007151F0" w:rsidTr="00306811">
        <w:tc>
          <w:tcPr>
            <w:tcW w:w="474" w:type="pct"/>
            <w:tcBorders>
              <w:bottom w:val="single" w:sz="4" w:space="0" w:color="auto"/>
            </w:tcBorders>
            <w:shd w:val="clear" w:color="auto" w:fill="auto"/>
            <w:hideMark/>
          </w:tcPr>
          <w:p w:rsidR="00331985" w:rsidRPr="007151F0" w:rsidRDefault="00331985" w:rsidP="00306811">
            <w:pPr>
              <w:pStyle w:val="Tabletext"/>
            </w:pPr>
            <w:r w:rsidRPr="007151F0">
              <w:t>108</w:t>
            </w:r>
          </w:p>
        </w:tc>
        <w:tc>
          <w:tcPr>
            <w:tcW w:w="3026" w:type="pct"/>
            <w:tcBorders>
              <w:bottom w:val="single" w:sz="4" w:space="0" w:color="auto"/>
            </w:tcBorders>
            <w:shd w:val="clear" w:color="auto" w:fill="auto"/>
            <w:hideMark/>
          </w:tcPr>
          <w:p w:rsidR="00331985" w:rsidRPr="007151F0" w:rsidRDefault="00331985" w:rsidP="00306811">
            <w:pPr>
              <w:pStyle w:val="Tabletext"/>
            </w:pPr>
            <w:r w:rsidRPr="007151F0">
              <w:t>Time reasonably spent by a lawyer on work requiring the skill of a lawyer (except work to which any other item in this Part applies)</w:t>
            </w:r>
          </w:p>
        </w:tc>
        <w:tc>
          <w:tcPr>
            <w:tcW w:w="1500" w:type="pct"/>
            <w:tcBorders>
              <w:bottom w:val="single" w:sz="4" w:space="0" w:color="auto"/>
            </w:tcBorders>
            <w:shd w:val="clear" w:color="auto" w:fill="auto"/>
            <w:hideMark/>
          </w:tcPr>
          <w:p w:rsidR="00331985" w:rsidRPr="007151F0" w:rsidRDefault="00331985" w:rsidP="00306811">
            <w:pPr>
              <w:pStyle w:val="Tabletext"/>
            </w:pPr>
            <w:r w:rsidRPr="007151F0">
              <w:t>$237.70 per hour</w:t>
            </w:r>
          </w:p>
        </w:tc>
      </w:tr>
      <w:tr w:rsidR="00331985" w:rsidRPr="007151F0" w:rsidTr="00306811">
        <w:tc>
          <w:tcPr>
            <w:tcW w:w="474" w:type="pct"/>
            <w:tcBorders>
              <w:bottom w:val="single" w:sz="12" w:space="0" w:color="auto"/>
            </w:tcBorders>
            <w:shd w:val="clear" w:color="auto" w:fill="auto"/>
            <w:hideMark/>
          </w:tcPr>
          <w:p w:rsidR="00331985" w:rsidRPr="007151F0" w:rsidRDefault="00331985" w:rsidP="00306811">
            <w:pPr>
              <w:pStyle w:val="Tabletext"/>
            </w:pPr>
            <w:r w:rsidRPr="007151F0">
              <w:t>109</w:t>
            </w:r>
          </w:p>
        </w:tc>
        <w:tc>
          <w:tcPr>
            <w:tcW w:w="3026" w:type="pct"/>
            <w:tcBorders>
              <w:bottom w:val="single" w:sz="12" w:space="0" w:color="auto"/>
            </w:tcBorders>
            <w:shd w:val="clear" w:color="auto" w:fill="auto"/>
            <w:hideMark/>
          </w:tcPr>
          <w:p w:rsidR="00331985" w:rsidRPr="007151F0" w:rsidRDefault="00331985" w:rsidP="00306811">
            <w:pPr>
              <w:pStyle w:val="Tabletext"/>
            </w:pPr>
            <w:r w:rsidRPr="007151F0">
              <w:t>Time reasonably spent by a lawyer, or by a clerk of a lawyer, on work (except work to which any other item in this Part applies)</w:t>
            </w:r>
          </w:p>
        </w:tc>
        <w:tc>
          <w:tcPr>
            <w:tcW w:w="1500" w:type="pct"/>
            <w:tcBorders>
              <w:bottom w:val="single" w:sz="12" w:space="0" w:color="auto"/>
            </w:tcBorders>
            <w:shd w:val="clear" w:color="auto" w:fill="auto"/>
            <w:hideMark/>
          </w:tcPr>
          <w:p w:rsidR="00331985" w:rsidRPr="007151F0" w:rsidRDefault="00331985" w:rsidP="00306811">
            <w:pPr>
              <w:pStyle w:val="Tabletext"/>
            </w:pPr>
            <w:r w:rsidRPr="007151F0">
              <w:t>$154.11 per hour</w:t>
            </w:r>
          </w:p>
        </w:tc>
      </w:tr>
    </w:tbl>
    <w:p w:rsidR="00331985" w:rsidRPr="007151F0" w:rsidRDefault="00331985" w:rsidP="00331985">
      <w:pPr>
        <w:pStyle w:val="notemargin"/>
      </w:pPr>
      <w:r w:rsidRPr="007151F0">
        <w:lastRenderedPageBreak/>
        <w:t>Note:</w:t>
      </w:r>
      <w:r w:rsidRPr="007151F0">
        <w:tab/>
        <w:t>See rule</w:t>
      </w:r>
      <w:r w:rsidR="007151F0" w:rsidRPr="007151F0">
        <w:t> </w:t>
      </w:r>
      <w:r w:rsidRPr="007151F0">
        <w:t>19.43 in relation to item</w:t>
      </w:r>
      <w:r w:rsidR="007151F0" w:rsidRPr="007151F0">
        <w:t> </w:t>
      </w:r>
      <w:r w:rsidRPr="007151F0">
        <w:t>104.</w:t>
      </w:r>
    </w:p>
    <w:p w:rsidR="00331985" w:rsidRPr="007151F0" w:rsidRDefault="00331985" w:rsidP="00331985">
      <w:pPr>
        <w:pStyle w:val="ActHead2"/>
      </w:pPr>
      <w:bookmarkStart w:id="78" w:name="_Toc437875513"/>
      <w:r w:rsidRPr="007151F0">
        <w:rPr>
          <w:rStyle w:val="CharPartNo"/>
        </w:rPr>
        <w:t>Part</w:t>
      </w:r>
      <w:r w:rsidR="007151F0" w:rsidRPr="007151F0">
        <w:rPr>
          <w:rStyle w:val="CharPartNo"/>
        </w:rPr>
        <w:t> </w:t>
      </w:r>
      <w:r w:rsidRPr="007151F0">
        <w:rPr>
          <w:rStyle w:val="CharPartNo"/>
        </w:rPr>
        <w:t>2</w:t>
      </w:r>
      <w:r w:rsidRPr="007151F0">
        <w:t>—</w:t>
      </w:r>
      <w:r w:rsidRPr="007151F0">
        <w:rPr>
          <w:rStyle w:val="CharPartText"/>
        </w:rPr>
        <w:t>Costs allowable for counsel’s work done and services performed</w:t>
      </w:r>
      <w:bookmarkEnd w:id="78"/>
    </w:p>
    <w:p w:rsidR="00331985" w:rsidRPr="007151F0" w:rsidRDefault="00331985" w:rsidP="00331985">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676"/>
        <w:gridCol w:w="3995"/>
        <w:gridCol w:w="1314"/>
        <w:gridCol w:w="1316"/>
      </w:tblGrid>
      <w:tr w:rsidR="00331985" w:rsidRPr="007151F0" w:rsidTr="00306811">
        <w:trPr>
          <w:tblHeader/>
        </w:trPr>
        <w:tc>
          <w:tcPr>
            <w:tcW w:w="5000" w:type="pct"/>
            <w:gridSpan w:val="4"/>
            <w:tcBorders>
              <w:top w:val="single" w:sz="12" w:space="0" w:color="auto"/>
              <w:bottom w:val="single" w:sz="6" w:space="0" w:color="auto"/>
            </w:tcBorders>
            <w:shd w:val="clear" w:color="auto" w:fill="auto"/>
          </w:tcPr>
          <w:p w:rsidR="00331985" w:rsidRPr="007151F0" w:rsidRDefault="00331985" w:rsidP="00306811">
            <w:pPr>
              <w:pStyle w:val="TableHeading"/>
            </w:pPr>
            <w:r w:rsidRPr="007151F0">
              <w:t>Costs—counsel’s work</w:t>
            </w:r>
          </w:p>
        </w:tc>
      </w:tr>
      <w:tr w:rsidR="00331985" w:rsidRPr="007151F0" w:rsidTr="00306811">
        <w:trPr>
          <w:tblHeader/>
        </w:trPr>
        <w:tc>
          <w:tcPr>
            <w:tcW w:w="463" w:type="pct"/>
            <w:tcBorders>
              <w:top w:val="single" w:sz="6" w:space="0" w:color="auto"/>
              <w:bottom w:val="single" w:sz="12" w:space="0" w:color="auto"/>
            </w:tcBorders>
            <w:shd w:val="clear" w:color="auto" w:fill="auto"/>
            <w:hideMark/>
          </w:tcPr>
          <w:p w:rsidR="00331985" w:rsidRPr="007151F0" w:rsidRDefault="00331985" w:rsidP="00306811">
            <w:pPr>
              <w:pStyle w:val="TableHeading"/>
            </w:pPr>
            <w:r w:rsidRPr="007151F0">
              <w:t>Item</w:t>
            </w:r>
          </w:p>
        </w:tc>
        <w:tc>
          <w:tcPr>
            <w:tcW w:w="2736" w:type="pct"/>
            <w:tcBorders>
              <w:top w:val="single" w:sz="6" w:space="0" w:color="auto"/>
              <w:bottom w:val="single" w:sz="12" w:space="0" w:color="auto"/>
            </w:tcBorders>
            <w:shd w:val="clear" w:color="auto" w:fill="auto"/>
            <w:hideMark/>
          </w:tcPr>
          <w:p w:rsidR="00331985" w:rsidRPr="007151F0" w:rsidRDefault="00331985" w:rsidP="00306811">
            <w:pPr>
              <w:pStyle w:val="TableHeading"/>
            </w:pPr>
            <w:r w:rsidRPr="007151F0">
              <w:t>Matter for which charge may be made</w:t>
            </w:r>
          </w:p>
        </w:tc>
        <w:tc>
          <w:tcPr>
            <w:tcW w:w="900" w:type="pct"/>
            <w:tcBorders>
              <w:top w:val="single" w:sz="6" w:space="0" w:color="auto"/>
              <w:bottom w:val="single" w:sz="12" w:space="0" w:color="auto"/>
            </w:tcBorders>
            <w:shd w:val="clear" w:color="auto" w:fill="auto"/>
            <w:hideMark/>
          </w:tcPr>
          <w:p w:rsidR="00331985" w:rsidRPr="007151F0" w:rsidRDefault="00331985" w:rsidP="00306811">
            <w:pPr>
              <w:pStyle w:val="TableHeading"/>
            </w:pPr>
            <w:r w:rsidRPr="007151F0">
              <w:t>Amount (including GST)—senior counsel</w:t>
            </w:r>
          </w:p>
        </w:tc>
        <w:tc>
          <w:tcPr>
            <w:tcW w:w="900" w:type="pct"/>
            <w:tcBorders>
              <w:top w:val="single" w:sz="6" w:space="0" w:color="auto"/>
              <w:bottom w:val="single" w:sz="12" w:space="0" w:color="auto"/>
            </w:tcBorders>
            <w:shd w:val="clear" w:color="auto" w:fill="auto"/>
            <w:hideMark/>
          </w:tcPr>
          <w:p w:rsidR="00331985" w:rsidRPr="007151F0" w:rsidRDefault="00331985" w:rsidP="00306811">
            <w:pPr>
              <w:pStyle w:val="TableHeading"/>
            </w:pPr>
            <w:r w:rsidRPr="007151F0">
              <w:t>Amount (including GST)—junior counsel</w:t>
            </w:r>
          </w:p>
        </w:tc>
      </w:tr>
      <w:tr w:rsidR="00331985" w:rsidRPr="007151F0" w:rsidTr="00306811">
        <w:tc>
          <w:tcPr>
            <w:tcW w:w="463" w:type="pct"/>
            <w:tcBorders>
              <w:top w:val="single" w:sz="12" w:space="0" w:color="auto"/>
            </w:tcBorders>
            <w:shd w:val="clear" w:color="auto" w:fill="auto"/>
            <w:hideMark/>
          </w:tcPr>
          <w:p w:rsidR="00331985" w:rsidRPr="007151F0" w:rsidRDefault="00331985" w:rsidP="00306811">
            <w:pPr>
              <w:pStyle w:val="Tabletext"/>
            </w:pPr>
            <w:r w:rsidRPr="007151F0">
              <w:t>201</w:t>
            </w:r>
          </w:p>
        </w:tc>
        <w:tc>
          <w:tcPr>
            <w:tcW w:w="2736" w:type="pct"/>
            <w:tcBorders>
              <w:top w:val="single" w:sz="12" w:space="0" w:color="auto"/>
            </w:tcBorders>
            <w:shd w:val="clear" w:color="auto" w:fill="auto"/>
            <w:hideMark/>
          </w:tcPr>
          <w:p w:rsidR="00331985" w:rsidRPr="007151F0" w:rsidRDefault="00331985" w:rsidP="00306811">
            <w:pPr>
              <w:pStyle w:val="Tabletext"/>
            </w:pPr>
            <w:r w:rsidRPr="007151F0">
              <w:t>Chamber work (including preparing or settling any necessary document, opinion, advice or evidence, and any reading fee (if allowed))</w:t>
            </w:r>
          </w:p>
        </w:tc>
        <w:tc>
          <w:tcPr>
            <w:tcW w:w="900" w:type="pct"/>
            <w:tcBorders>
              <w:top w:val="single" w:sz="12" w:space="0" w:color="auto"/>
            </w:tcBorders>
            <w:shd w:val="clear" w:color="auto" w:fill="auto"/>
            <w:hideMark/>
          </w:tcPr>
          <w:p w:rsidR="00331985" w:rsidRPr="007151F0" w:rsidRDefault="00331985" w:rsidP="00306811">
            <w:pPr>
              <w:pStyle w:val="Tabletext"/>
            </w:pPr>
            <w:r w:rsidRPr="007151F0">
              <w:t>$457.15–$783.70</w:t>
            </w:r>
            <w:r w:rsidRPr="007151F0">
              <w:br/>
              <w:t>per hour</w:t>
            </w:r>
          </w:p>
        </w:tc>
        <w:tc>
          <w:tcPr>
            <w:tcW w:w="900" w:type="pct"/>
            <w:tcBorders>
              <w:top w:val="single" w:sz="12" w:space="0" w:color="auto"/>
            </w:tcBorders>
            <w:shd w:val="clear" w:color="auto" w:fill="auto"/>
            <w:hideMark/>
          </w:tcPr>
          <w:p w:rsidR="00331985" w:rsidRPr="007151F0" w:rsidRDefault="00331985" w:rsidP="00306811">
            <w:pPr>
              <w:pStyle w:val="Tabletext"/>
            </w:pPr>
            <w:r w:rsidRPr="007151F0">
              <w:t>$272.93–$389.25</w:t>
            </w:r>
            <w:r w:rsidRPr="007151F0">
              <w:br/>
              <w:t>per hour</w:t>
            </w:r>
          </w:p>
        </w:tc>
      </w:tr>
      <w:tr w:rsidR="00331985" w:rsidRPr="007151F0" w:rsidTr="00306811">
        <w:tc>
          <w:tcPr>
            <w:tcW w:w="463" w:type="pct"/>
            <w:shd w:val="clear" w:color="auto" w:fill="auto"/>
            <w:hideMark/>
          </w:tcPr>
          <w:p w:rsidR="00331985" w:rsidRPr="007151F0" w:rsidRDefault="00331985" w:rsidP="00306811">
            <w:pPr>
              <w:pStyle w:val="Tabletext"/>
            </w:pPr>
            <w:r w:rsidRPr="007151F0">
              <w:t>202</w:t>
            </w:r>
          </w:p>
        </w:tc>
        <w:tc>
          <w:tcPr>
            <w:tcW w:w="2736" w:type="pct"/>
            <w:shd w:val="clear" w:color="auto" w:fill="auto"/>
            <w:hideMark/>
          </w:tcPr>
          <w:p w:rsidR="00331985" w:rsidRPr="007151F0" w:rsidRDefault="00331985" w:rsidP="00306811">
            <w:pPr>
              <w:pStyle w:val="Tabletext"/>
            </w:pPr>
            <w:r w:rsidRPr="007151F0">
              <w:t>Attendance at a conference (including a court</w:t>
            </w:r>
            <w:r w:rsidR="007151F0">
              <w:noBreakHyphen/>
            </w:r>
            <w:r w:rsidRPr="007151F0">
              <w:t>appointed conference), if necessary</w:t>
            </w:r>
          </w:p>
        </w:tc>
        <w:tc>
          <w:tcPr>
            <w:tcW w:w="900" w:type="pct"/>
            <w:shd w:val="clear" w:color="auto" w:fill="auto"/>
            <w:hideMark/>
          </w:tcPr>
          <w:p w:rsidR="00331985" w:rsidRPr="007151F0" w:rsidRDefault="00331985" w:rsidP="00306811">
            <w:pPr>
              <w:pStyle w:val="Tabletext"/>
            </w:pPr>
            <w:r w:rsidRPr="007151F0">
              <w:t>$457.15–$783.70</w:t>
            </w:r>
            <w:r w:rsidRPr="007151F0">
              <w:br/>
              <w:t>per hour</w:t>
            </w:r>
          </w:p>
        </w:tc>
        <w:tc>
          <w:tcPr>
            <w:tcW w:w="900" w:type="pct"/>
            <w:shd w:val="clear" w:color="auto" w:fill="auto"/>
            <w:hideMark/>
          </w:tcPr>
          <w:p w:rsidR="00331985" w:rsidRPr="007151F0" w:rsidRDefault="00331985" w:rsidP="00306811">
            <w:pPr>
              <w:pStyle w:val="Tabletext"/>
            </w:pPr>
            <w:r w:rsidRPr="007151F0">
              <w:t>$272.93–$389.25</w:t>
            </w:r>
            <w:r w:rsidRPr="007151F0">
              <w:br/>
              <w:t>per hour</w:t>
            </w:r>
          </w:p>
        </w:tc>
      </w:tr>
      <w:tr w:rsidR="00331985" w:rsidRPr="007151F0" w:rsidTr="00306811">
        <w:tc>
          <w:tcPr>
            <w:tcW w:w="463" w:type="pct"/>
            <w:shd w:val="clear" w:color="auto" w:fill="auto"/>
            <w:hideMark/>
          </w:tcPr>
          <w:p w:rsidR="00331985" w:rsidRPr="007151F0" w:rsidRDefault="00331985" w:rsidP="00306811">
            <w:pPr>
              <w:pStyle w:val="Tabletext"/>
            </w:pPr>
            <w:r w:rsidRPr="007151F0">
              <w:t>203</w:t>
            </w:r>
          </w:p>
        </w:tc>
        <w:tc>
          <w:tcPr>
            <w:tcW w:w="2736" w:type="pct"/>
            <w:shd w:val="clear" w:color="auto" w:fill="auto"/>
            <w:hideMark/>
          </w:tcPr>
          <w:p w:rsidR="00331985" w:rsidRPr="007151F0" w:rsidRDefault="00331985" w:rsidP="00306811">
            <w:pPr>
              <w:pStyle w:val="Tabletext"/>
            </w:pPr>
            <w:r w:rsidRPr="007151F0">
              <w:t>Attendance of less than 3 hours (for example, a procedural hearing or a summary hearing)</w:t>
            </w:r>
          </w:p>
        </w:tc>
        <w:tc>
          <w:tcPr>
            <w:tcW w:w="900" w:type="pct"/>
            <w:shd w:val="clear" w:color="auto" w:fill="auto"/>
            <w:hideMark/>
          </w:tcPr>
          <w:p w:rsidR="00331985" w:rsidRPr="007151F0" w:rsidRDefault="00331985" w:rsidP="00306811">
            <w:pPr>
              <w:pStyle w:val="Tabletext"/>
            </w:pPr>
            <w:r w:rsidRPr="007151F0">
              <w:t>$457.15–$3</w:t>
            </w:r>
            <w:r w:rsidR="007151F0" w:rsidRPr="007151F0">
              <w:t> </w:t>
            </w:r>
            <w:r w:rsidRPr="007151F0">
              <w:t>265.26</w:t>
            </w:r>
          </w:p>
        </w:tc>
        <w:tc>
          <w:tcPr>
            <w:tcW w:w="900" w:type="pct"/>
            <w:shd w:val="clear" w:color="auto" w:fill="auto"/>
            <w:hideMark/>
          </w:tcPr>
          <w:p w:rsidR="00331985" w:rsidRPr="007151F0" w:rsidRDefault="00331985" w:rsidP="00306811">
            <w:pPr>
              <w:pStyle w:val="Tabletext"/>
            </w:pPr>
            <w:r w:rsidRPr="007151F0">
              <w:t>$244.17–$1</w:t>
            </w:r>
            <w:r w:rsidR="007151F0" w:rsidRPr="007151F0">
              <w:t> </w:t>
            </w:r>
            <w:r w:rsidRPr="007151F0">
              <w:t>144.14</w:t>
            </w:r>
          </w:p>
        </w:tc>
      </w:tr>
      <w:tr w:rsidR="00331985" w:rsidRPr="007151F0" w:rsidTr="00306811">
        <w:tc>
          <w:tcPr>
            <w:tcW w:w="463" w:type="pct"/>
            <w:shd w:val="clear" w:color="auto" w:fill="auto"/>
            <w:hideMark/>
          </w:tcPr>
          <w:p w:rsidR="00331985" w:rsidRPr="007151F0" w:rsidRDefault="00331985" w:rsidP="00306811">
            <w:pPr>
              <w:pStyle w:val="Tabletext"/>
            </w:pPr>
            <w:r w:rsidRPr="007151F0">
              <w:t>204</w:t>
            </w:r>
          </w:p>
        </w:tc>
        <w:tc>
          <w:tcPr>
            <w:tcW w:w="2736" w:type="pct"/>
            <w:shd w:val="clear" w:color="auto" w:fill="auto"/>
            <w:hideMark/>
          </w:tcPr>
          <w:p w:rsidR="00331985" w:rsidRPr="007151F0" w:rsidRDefault="00331985" w:rsidP="00306811">
            <w:pPr>
              <w:pStyle w:val="Tabletext"/>
            </w:pPr>
            <w:r w:rsidRPr="007151F0">
              <w:t>A hearing or trial taking at least 3 hours but not more than 1 day</w:t>
            </w:r>
          </w:p>
        </w:tc>
        <w:tc>
          <w:tcPr>
            <w:tcW w:w="900" w:type="pct"/>
            <w:shd w:val="clear" w:color="auto" w:fill="auto"/>
            <w:hideMark/>
          </w:tcPr>
          <w:p w:rsidR="00331985" w:rsidRPr="007151F0" w:rsidRDefault="00331985" w:rsidP="00306811">
            <w:pPr>
              <w:pStyle w:val="Tabletext"/>
            </w:pPr>
            <w:r w:rsidRPr="007151F0">
              <w:t>$848.97–$6</w:t>
            </w:r>
            <w:r w:rsidR="007151F0" w:rsidRPr="007151F0">
              <w:t> </w:t>
            </w:r>
            <w:r w:rsidRPr="007151F0">
              <w:t>531.14</w:t>
            </w:r>
          </w:p>
        </w:tc>
        <w:tc>
          <w:tcPr>
            <w:tcW w:w="900" w:type="pct"/>
            <w:shd w:val="clear" w:color="auto" w:fill="auto"/>
            <w:hideMark/>
          </w:tcPr>
          <w:p w:rsidR="00331985" w:rsidRPr="007151F0" w:rsidRDefault="00331985" w:rsidP="00306811">
            <w:pPr>
              <w:pStyle w:val="Tabletext"/>
            </w:pPr>
            <w:r w:rsidRPr="007151F0">
              <w:t>$809.49–$1</w:t>
            </w:r>
            <w:r w:rsidR="007151F0" w:rsidRPr="007151F0">
              <w:t> </w:t>
            </w:r>
            <w:r w:rsidRPr="007151F0">
              <w:t>871.18</w:t>
            </w:r>
          </w:p>
        </w:tc>
      </w:tr>
      <w:tr w:rsidR="00331985" w:rsidRPr="007151F0" w:rsidTr="00306811">
        <w:tc>
          <w:tcPr>
            <w:tcW w:w="463" w:type="pct"/>
            <w:tcBorders>
              <w:bottom w:val="single" w:sz="4" w:space="0" w:color="auto"/>
            </w:tcBorders>
            <w:shd w:val="clear" w:color="auto" w:fill="auto"/>
            <w:hideMark/>
          </w:tcPr>
          <w:p w:rsidR="00331985" w:rsidRPr="007151F0" w:rsidRDefault="00331985" w:rsidP="00306811">
            <w:pPr>
              <w:pStyle w:val="Tabletext"/>
            </w:pPr>
            <w:r w:rsidRPr="007151F0">
              <w:t>205</w:t>
            </w:r>
          </w:p>
        </w:tc>
        <w:tc>
          <w:tcPr>
            <w:tcW w:w="2736" w:type="pct"/>
            <w:tcBorders>
              <w:bottom w:val="single" w:sz="4" w:space="0" w:color="auto"/>
            </w:tcBorders>
            <w:shd w:val="clear" w:color="auto" w:fill="auto"/>
            <w:hideMark/>
          </w:tcPr>
          <w:p w:rsidR="00331985" w:rsidRPr="007151F0" w:rsidRDefault="00331985" w:rsidP="00306811">
            <w:pPr>
              <w:pStyle w:val="Tabletext"/>
            </w:pPr>
            <w:r w:rsidRPr="007151F0">
              <w:t>Other hearings or trials</w:t>
            </w:r>
          </w:p>
        </w:tc>
        <w:tc>
          <w:tcPr>
            <w:tcW w:w="900" w:type="pct"/>
            <w:tcBorders>
              <w:bottom w:val="single" w:sz="4" w:space="0" w:color="auto"/>
            </w:tcBorders>
            <w:shd w:val="clear" w:color="auto" w:fill="auto"/>
            <w:hideMark/>
          </w:tcPr>
          <w:p w:rsidR="00331985" w:rsidRPr="007151F0" w:rsidRDefault="00331985" w:rsidP="00306811">
            <w:pPr>
              <w:pStyle w:val="Tabletext"/>
            </w:pPr>
            <w:r w:rsidRPr="007151F0">
              <w:t>$2</w:t>
            </w:r>
            <w:r w:rsidR="007151F0" w:rsidRPr="007151F0">
              <w:t> </w:t>
            </w:r>
            <w:r w:rsidRPr="007151F0">
              <w:t>155.17–$6</w:t>
            </w:r>
            <w:r w:rsidR="007151F0" w:rsidRPr="007151F0">
              <w:t> </w:t>
            </w:r>
            <w:r w:rsidRPr="007151F0">
              <w:t>531.14 per day</w:t>
            </w:r>
          </w:p>
        </w:tc>
        <w:tc>
          <w:tcPr>
            <w:tcW w:w="900" w:type="pct"/>
            <w:tcBorders>
              <w:bottom w:val="single" w:sz="4" w:space="0" w:color="auto"/>
            </w:tcBorders>
            <w:shd w:val="clear" w:color="auto" w:fill="auto"/>
            <w:hideMark/>
          </w:tcPr>
          <w:p w:rsidR="00331985" w:rsidRPr="007151F0" w:rsidRDefault="00331985" w:rsidP="00306811">
            <w:pPr>
              <w:pStyle w:val="Tabletext"/>
            </w:pPr>
            <w:r w:rsidRPr="007151F0">
              <w:t>$1</w:t>
            </w:r>
            <w:r w:rsidR="007151F0" w:rsidRPr="007151F0">
              <w:t> </w:t>
            </w:r>
            <w:r w:rsidRPr="007151F0">
              <w:t>929.19–$2</w:t>
            </w:r>
            <w:r w:rsidR="007151F0" w:rsidRPr="007151F0">
              <w:t> </w:t>
            </w:r>
            <w:r w:rsidRPr="007151F0">
              <w:t>835.63 per day</w:t>
            </w:r>
          </w:p>
        </w:tc>
      </w:tr>
      <w:tr w:rsidR="00331985" w:rsidRPr="007151F0" w:rsidTr="00306811">
        <w:tc>
          <w:tcPr>
            <w:tcW w:w="463" w:type="pct"/>
            <w:tcBorders>
              <w:bottom w:val="single" w:sz="12" w:space="0" w:color="auto"/>
            </w:tcBorders>
            <w:shd w:val="clear" w:color="auto" w:fill="auto"/>
            <w:hideMark/>
          </w:tcPr>
          <w:p w:rsidR="00331985" w:rsidRPr="007151F0" w:rsidRDefault="00331985" w:rsidP="00306811">
            <w:pPr>
              <w:pStyle w:val="Tabletext"/>
            </w:pPr>
            <w:r w:rsidRPr="007151F0">
              <w:t>206</w:t>
            </w:r>
          </w:p>
        </w:tc>
        <w:tc>
          <w:tcPr>
            <w:tcW w:w="2736" w:type="pct"/>
            <w:tcBorders>
              <w:bottom w:val="single" w:sz="12" w:space="0" w:color="auto"/>
            </w:tcBorders>
            <w:shd w:val="clear" w:color="auto" w:fill="auto"/>
            <w:hideMark/>
          </w:tcPr>
          <w:p w:rsidR="00331985" w:rsidRPr="007151F0" w:rsidRDefault="00331985" w:rsidP="00306811">
            <w:pPr>
              <w:pStyle w:val="Tabletext"/>
            </w:pPr>
            <w:r w:rsidRPr="007151F0">
              <w:t>Reserved judgment</w:t>
            </w:r>
          </w:p>
        </w:tc>
        <w:tc>
          <w:tcPr>
            <w:tcW w:w="900" w:type="pct"/>
            <w:tcBorders>
              <w:bottom w:val="single" w:sz="12" w:space="0" w:color="auto"/>
            </w:tcBorders>
            <w:shd w:val="clear" w:color="auto" w:fill="auto"/>
            <w:hideMark/>
          </w:tcPr>
          <w:p w:rsidR="00331985" w:rsidRPr="007151F0" w:rsidRDefault="00331985" w:rsidP="00306811">
            <w:pPr>
              <w:pStyle w:val="Tabletext"/>
            </w:pPr>
            <w:r w:rsidRPr="007151F0">
              <w:t>$457.15–$783.70</w:t>
            </w:r>
            <w:r w:rsidRPr="007151F0">
              <w:br/>
              <w:t>per hour</w:t>
            </w:r>
          </w:p>
        </w:tc>
        <w:tc>
          <w:tcPr>
            <w:tcW w:w="900" w:type="pct"/>
            <w:tcBorders>
              <w:bottom w:val="single" w:sz="12" w:space="0" w:color="auto"/>
            </w:tcBorders>
            <w:shd w:val="clear" w:color="auto" w:fill="auto"/>
            <w:hideMark/>
          </w:tcPr>
          <w:p w:rsidR="00331985" w:rsidRPr="007151F0" w:rsidRDefault="00331985" w:rsidP="00306811">
            <w:pPr>
              <w:pStyle w:val="Tabletext"/>
            </w:pPr>
            <w:r w:rsidRPr="007151F0">
              <w:t>$272.93–$389.25</w:t>
            </w:r>
            <w:r w:rsidRPr="007151F0">
              <w:br/>
              <w:t>per hour</w:t>
            </w:r>
          </w:p>
        </w:tc>
      </w:tr>
    </w:tbl>
    <w:p w:rsidR="00331985" w:rsidRPr="007151F0" w:rsidRDefault="00331985" w:rsidP="00331985">
      <w:pPr>
        <w:pStyle w:val="ActHead2"/>
      </w:pPr>
      <w:bookmarkStart w:id="79" w:name="_Toc437875514"/>
      <w:r w:rsidRPr="007151F0">
        <w:rPr>
          <w:rStyle w:val="CharPartNo"/>
        </w:rPr>
        <w:t>Part</w:t>
      </w:r>
      <w:r w:rsidR="007151F0" w:rsidRPr="007151F0">
        <w:rPr>
          <w:rStyle w:val="CharPartNo"/>
        </w:rPr>
        <w:t> </w:t>
      </w:r>
      <w:r w:rsidRPr="007151F0">
        <w:rPr>
          <w:rStyle w:val="CharPartNo"/>
        </w:rPr>
        <w:t>3</w:t>
      </w:r>
      <w:r w:rsidRPr="007151F0">
        <w:t>—</w:t>
      </w:r>
      <w:r w:rsidRPr="007151F0">
        <w:rPr>
          <w:rStyle w:val="CharPartText"/>
        </w:rPr>
        <w:t>Basic composite amount for undefended divorce</w:t>
      </w:r>
      <w:bookmarkEnd w:id="79"/>
    </w:p>
    <w:p w:rsidR="00331985" w:rsidRPr="007151F0" w:rsidRDefault="00331985" w:rsidP="00331985">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692"/>
        <w:gridCol w:w="5441"/>
        <w:gridCol w:w="1168"/>
      </w:tblGrid>
      <w:tr w:rsidR="00331985" w:rsidRPr="007151F0" w:rsidTr="00306811">
        <w:trPr>
          <w:tblHeader/>
        </w:trPr>
        <w:tc>
          <w:tcPr>
            <w:tcW w:w="5000" w:type="pct"/>
            <w:gridSpan w:val="3"/>
            <w:tcBorders>
              <w:top w:val="single" w:sz="12" w:space="0" w:color="auto"/>
              <w:bottom w:val="single" w:sz="6" w:space="0" w:color="auto"/>
            </w:tcBorders>
            <w:shd w:val="clear" w:color="auto" w:fill="auto"/>
          </w:tcPr>
          <w:p w:rsidR="00331985" w:rsidRPr="007151F0" w:rsidRDefault="00331985" w:rsidP="00306811">
            <w:pPr>
              <w:pStyle w:val="TableHeading"/>
            </w:pPr>
            <w:r w:rsidRPr="007151F0">
              <w:t>Costs—undefended divorce</w:t>
            </w:r>
          </w:p>
        </w:tc>
      </w:tr>
      <w:tr w:rsidR="00331985" w:rsidRPr="007151F0" w:rsidTr="00306811">
        <w:trPr>
          <w:tblHeader/>
        </w:trPr>
        <w:tc>
          <w:tcPr>
            <w:tcW w:w="474" w:type="pct"/>
            <w:tcBorders>
              <w:top w:val="single" w:sz="6" w:space="0" w:color="auto"/>
              <w:bottom w:val="single" w:sz="12" w:space="0" w:color="auto"/>
            </w:tcBorders>
            <w:shd w:val="clear" w:color="auto" w:fill="auto"/>
            <w:hideMark/>
          </w:tcPr>
          <w:p w:rsidR="00331985" w:rsidRPr="007151F0" w:rsidRDefault="00331985" w:rsidP="00306811">
            <w:pPr>
              <w:pStyle w:val="TableHeading"/>
            </w:pPr>
            <w:r w:rsidRPr="007151F0">
              <w:t>Item</w:t>
            </w:r>
          </w:p>
        </w:tc>
        <w:tc>
          <w:tcPr>
            <w:tcW w:w="3726" w:type="pct"/>
            <w:tcBorders>
              <w:top w:val="single" w:sz="6" w:space="0" w:color="auto"/>
              <w:bottom w:val="single" w:sz="12" w:space="0" w:color="auto"/>
            </w:tcBorders>
            <w:shd w:val="clear" w:color="auto" w:fill="auto"/>
            <w:hideMark/>
          </w:tcPr>
          <w:p w:rsidR="00331985" w:rsidRPr="007151F0" w:rsidRDefault="00331985" w:rsidP="00306811">
            <w:pPr>
              <w:pStyle w:val="TableHeading"/>
            </w:pPr>
            <w:r w:rsidRPr="007151F0">
              <w:t>Matter for which charge may be made</w:t>
            </w:r>
          </w:p>
        </w:tc>
        <w:tc>
          <w:tcPr>
            <w:tcW w:w="800" w:type="pct"/>
            <w:tcBorders>
              <w:top w:val="single" w:sz="6" w:space="0" w:color="auto"/>
              <w:bottom w:val="single" w:sz="12" w:space="0" w:color="auto"/>
            </w:tcBorders>
            <w:shd w:val="clear" w:color="auto" w:fill="auto"/>
            <w:hideMark/>
          </w:tcPr>
          <w:p w:rsidR="00331985" w:rsidRPr="007151F0" w:rsidRDefault="00331985" w:rsidP="00306811">
            <w:pPr>
              <w:pStyle w:val="TableHeading"/>
            </w:pPr>
            <w:r w:rsidRPr="007151F0">
              <w:t>Amount (including GST)</w:t>
            </w:r>
          </w:p>
        </w:tc>
      </w:tr>
      <w:tr w:rsidR="00331985" w:rsidRPr="007151F0" w:rsidTr="00306811">
        <w:tc>
          <w:tcPr>
            <w:tcW w:w="474" w:type="pct"/>
            <w:tcBorders>
              <w:top w:val="single" w:sz="12" w:space="0" w:color="auto"/>
            </w:tcBorders>
            <w:shd w:val="clear" w:color="auto" w:fill="auto"/>
            <w:hideMark/>
          </w:tcPr>
          <w:p w:rsidR="00331985" w:rsidRPr="007151F0" w:rsidRDefault="00331985" w:rsidP="00306811">
            <w:pPr>
              <w:pStyle w:val="Tabletext"/>
            </w:pPr>
            <w:r w:rsidRPr="007151F0">
              <w:t>301</w:t>
            </w:r>
          </w:p>
        </w:tc>
        <w:tc>
          <w:tcPr>
            <w:tcW w:w="3726" w:type="pct"/>
            <w:tcBorders>
              <w:top w:val="single" w:sz="12" w:space="0" w:color="auto"/>
            </w:tcBorders>
            <w:shd w:val="clear" w:color="auto" w:fill="auto"/>
            <w:hideMark/>
          </w:tcPr>
          <w:p w:rsidR="00331985" w:rsidRPr="007151F0" w:rsidRDefault="00331985" w:rsidP="00306811">
            <w:pPr>
              <w:pStyle w:val="Tabletext"/>
            </w:pPr>
            <w:r w:rsidRPr="007151F0">
              <w:t>If the lawyer employed another lawyer to attend at court for the applicant and there is a child of the marriage under 18</w:t>
            </w:r>
          </w:p>
        </w:tc>
        <w:tc>
          <w:tcPr>
            <w:tcW w:w="800" w:type="pct"/>
            <w:tcBorders>
              <w:top w:val="single" w:sz="12" w:space="0" w:color="auto"/>
            </w:tcBorders>
            <w:shd w:val="clear" w:color="auto" w:fill="auto"/>
            <w:hideMark/>
          </w:tcPr>
          <w:p w:rsidR="00331985" w:rsidRPr="007151F0" w:rsidRDefault="00331985" w:rsidP="00306811">
            <w:pPr>
              <w:pStyle w:val="Tabletext"/>
            </w:pPr>
            <w:r w:rsidRPr="007151F0">
              <w:t>$1</w:t>
            </w:r>
            <w:r w:rsidR="007151F0" w:rsidRPr="007151F0">
              <w:t> </w:t>
            </w:r>
            <w:r w:rsidRPr="007151F0">
              <w:t>003.98</w:t>
            </w:r>
          </w:p>
        </w:tc>
      </w:tr>
      <w:tr w:rsidR="00331985" w:rsidRPr="007151F0" w:rsidTr="00306811">
        <w:tc>
          <w:tcPr>
            <w:tcW w:w="474" w:type="pct"/>
            <w:shd w:val="clear" w:color="auto" w:fill="auto"/>
            <w:hideMark/>
          </w:tcPr>
          <w:p w:rsidR="00331985" w:rsidRPr="007151F0" w:rsidRDefault="00331985" w:rsidP="00306811">
            <w:pPr>
              <w:pStyle w:val="Tabletext"/>
            </w:pPr>
            <w:r w:rsidRPr="007151F0">
              <w:t>302</w:t>
            </w:r>
          </w:p>
        </w:tc>
        <w:tc>
          <w:tcPr>
            <w:tcW w:w="3726" w:type="pct"/>
            <w:shd w:val="clear" w:color="auto" w:fill="auto"/>
            <w:hideMark/>
          </w:tcPr>
          <w:p w:rsidR="00331985" w:rsidRPr="007151F0" w:rsidRDefault="00331985" w:rsidP="00306811">
            <w:pPr>
              <w:pStyle w:val="Tabletext"/>
            </w:pPr>
            <w:r w:rsidRPr="007151F0">
              <w:t xml:space="preserve">If the lawyer employed another lawyer to attend at court for the </w:t>
            </w:r>
            <w:r w:rsidRPr="007151F0">
              <w:lastRenderedPageBreak/>
              <w:t>applicant and there is no child of the marriage under 18</w:t>
            </w:r>
          </w:p>
        </w:tc>
        <w:tc>
          <w:tcPr>
            <w:tcW w:w="800" w:type="pct"/>
            <w:shd w:val="clear" w:color="auto" w:fill="auto"/>
            <w:hideMark/>
          </w:tcPr>
          <w:p w:rsidR="00331985" w:rsidRPr="007151F0" w:rsidRDefault="00331985" w:rsidP="00306811">
            <w:pPr>
              <w:pStyle w:val="Tabletext"/>
            </w:pPr>
            <w:r w:rsidRPr="007151F0">
              <w:lastRenderedPageBreak/>
              <w:t>$746.96</w:t>
            </w:r>
          </w:p>
        </w:tc>
      </w:tr>
      <w:tr w:rsidR="00331985" w:rsidRPr="007151F0" w:rsidTr="00306811">
        <w:tc>
          <w:tcPr>
            <w:tcW w:w="474" w:type="pct"/>
            <w:shd w:val="clear" w:color="auto" w:fill="auto"/>
            <w:hideMark/>
          </w:tcPr>
          <w:p w:rsidR="00331985" w:rsidRPr="007151F0" w:rsidRDefault="00331985" w:rsidP="00306811">
            <w:pPr>
              <w:pStyle w:val="Tabletext"/>
            </w:pPr>
            <w:r w:rsidRPr="007151F0">
              <w:lastRenderedPageBreak/>
              <w:t>303</w:t>
            </w:r>
          </w:p>
        </w:tc>
        <w:tc>
          <w:tcPr>
            <w:tcW w:w="3726" w:type="pct"/>
            <w:shd w:val="clear" w:color="auto" w:fill="auto"/>
            <w:hideMark/>
          </w:tcPr>
          <w:p w:rsidR="00331985" w:rsidRPr="007151F0" w:rsidRDefault="00331985" w:rsidP="00306811">
            <w:pPr>
              <w:pStyle w:val="Tabletext"/>
            </w:pPr>
            <w:r w:rsidRPr="007151F0">
              <w:t>If the lawyer did not employ another lawyer to attend at court for the applicant and there is a child of the marriage under 18</w:t>
            </w:r>
          </w:p>
        </w:tc>
        <w:tc>
          <w:tcPr>
            <w:tcW w:w="800" w:type="pct"/>
            <w:shd w:val="clear" w:color="auto" w:fill="auto"/>
            <w:hideMark/>
          </w:tcPr>
          <w:p w:rsidR="00331985" w:rsidRPr="007151F0" w:rsidRDefault="00331985" w:rsidP="00306811">
            <w:pPr>
              <w:pStyle w:val="Tabletext"/>
            </w:pPr>
            <w:r w:rsidRPr="007151F0">
              <w:t>$942.56</w:t>
            </w:r>
          </w:p>
        </w:tc>
      </w:tr>
      <w:tr w:rsidR="00331985" w:rsidRPr="007151F0" w:rsidTr="00306811">
        <w:tc>
          <w:tcPr>
            <w:tcW w:w="474" w:type="pct"/>
            <w:tcBorders>
              <w:bottom w:val="single" w:sz="4" w:space="0" w:color="auto"/>
            </w:tcBorders>
            <w:shd w:val="clear" w:color="auto" w:fill="auto"/>
            <w:hideMark/>
          </w:tcPr>
          <w:p w:rsidR="00331985" w:rsidRPr="007151F0" w:rsidRDefault="00331985" w:rsidP="00306811">
            <w:pPr>
              <w:pStyle w:val="Tabletext"/>
            </w:pPr>
            <w:r w:rsidRPr="007151F0">
              <w:t>304</w:t>
            </w:r>
          </w:p>
        </w:tc>
        <w:tc>
          <w:tcPr>
            <w:tcW w:w="3726" w:type="pct"/>
            <w:tcBorders>
              <w:bottom w:val="single" w:sz="4" w:space="0" w:color="auto"/>
            </w:tcBorders>
            <w:shd w:val="clear" w:color="auto" w:fill="auto"/>
            <w:hideMark/>
          </w:tcPr>
          <w:p w:rsidR="00331985" w:rsidRPr="007151F0" w:rsidRDefault="00331985" w:rsidP="00306811">
            <w:pPr>
              <w:pStyle w:val="Tabletext"/>
            </w:pPr>
            <w:r w:rsidRPr="007151F0">
              <w:t>If the lawyer did not employ another lawyer to attend at court for the applicant and there is no child of the marriage under 18</w:t>
            </w:r>
          </w:p>
        </w:tc>
        <w:tc>
          <w:tcPr>
            <w:tcW w:w="800" w:type="pct"/>
            <w:tcBorders>
              <w:bottom w:val="single" w:sz="4" w:space="0" w:color="auto"/>
            </w:tcBorders>
            <w:shd w:val="clear" w:color="auto" w:fill="auto"/>
            <w:hideMark/>
          </w:tcPr>
          <w:p w:rsidR="00331985" w:rsidRPr="007151F0" w:rsidRDefault="00331985" w:rsidP="00306811">
            <w:pPr>
              <w:pStyle w:val="Tabletext"/>
            </w:pPr>
            <w:r w:rsidRPr="007151F0">
              <w:t>$705.30</w:t>
            </w:r>
          </w:p>
        </w:tc>
      </w:tr>
      <w:tr w:rsidR="00331985" w:rsidRPr="007151F0" w:rsidTr="00306811">
        <w:tc>
          <w:tcPr>
            <w:tcW w:w="474" w:type="pct"/>
            <w:tcBorders>
              <w:bottom w:val="single" w:sz="12" w:space="0" w:color="auto"/>
            </w:tcBorders>
            <w:shd w:val="clear" w:color="auto" w:fill="auto"/>
            <w:hideMark/>
          </w:tcPr>
          <w:p w:rsidR="00331985" w:rsidRPr="007151F0" w:rsidRDefault="00331985" w:rsidP="00306811">
            <w:pPr>
              <w:pStyle w:val="Tabletext"/>
            </w:pPr>
            <w:r w:rsidRPr="007151F0">
              <w:t>305</w:t>
            </w:r>
          </w:p>
        </w:tc>
        <w:tc>
          <w:tcPr>
            <w:tcW w:w="3726" w:type="pct"/>
            <w:tcBorders>
              <w:bottom w:val="single" w:sz="12" w:space="0" w:color="auto"/>
            </w:tcBorders>
            <w:shd w:val="clear" w:color="auto" w:fill="auto"/>
            <w:hideMark/>
          </w:tcPr>
          <w:p w:rsidR="00331985" w:rsidRPr="007151F0" w:rsidRDefault="00331985" w:rsidP="00306811">
            <w:pPr>
              <w:pStyle w:val="Tabletext"/>
            </w:pPr>
            <w:r w:rsidRPr="007151F0">
              <w:t>If the lawyer did not attend at court for the hearing under section</w:t>
            </w:r>
            <w:r w:rsidR="007151F0" w:rsidRPr="007151F0">
              <w:t> </w:t>
            </w:r>
            <w:r w:rsidRPr="007151F0">
              <w:t>98A of the Act</w:t>
            </w:r>
          </w:p>
        </w:tc>
        <w:tc>
          <w:tcPr>
            <w:tcW w:w="800" w:type="pct"/>
            <w:tcBorders>
              <w:bottom w:val="single" w:sz="12" w:space="0" w:color="auto"/>
            </w:tcBorders>
            <w:shd w:val="clear" w:color="auto" w:fill="auto"/>
            <w:hideMark/>
          </w:tcPr>
          <w:p w:rsidR="00331985" w:rsidRPr="007151F0" w:rsidRDefault="00331985" w:rsidP="00306811">
            <w:pPr>
              <w:pStyle w:val="Tabletext"/>
            </w:pPr>
            <w:r w:rsidRPr="007151F0">
              <w:t>$606.85</w:t>
            </w:r>
          </w:p>
        </w:tc>
      </w:tr>
    </w:tbl>
    <w:p w:rsidR="00331985" w:rsidRPr="007151F0" w:rsidRDefault="00331985" w:rsidP="00331985">
      <w:pPr>
        <w:pStyle w:val="ActHead2"/>
      </w:pPr>
      <w:bookmarkStart w:id="80" w:name="f_Check_Lines_above"/>
      <w:bookmarkStart w:id="81" w:name="_Toc437875515"/>
      <w:bookmarkEnd w:id="80"/>
      <w:r w:rsidRPr="007151F0">
        <w:rPr>
          <w:rStyle w:val="CharPartNo"/>
        </w:rPr>
        <w:t>Part</w:t>
      </w:r>
      <w:r w:rsidR="007151F0" w:rsidRPr="007151F0">
        <w:rPr>
          <w:rStyle w:val="CharPartNo"/>
        </w:rPr>
        <w:t> </w:t>
      </w:r>
      <w:r w:rsidRPr="007151F0">
        <w:rPr>
          <w:rStyle w:val="CharPartNo"/>
        </w:rPr>
        <w:t>4</w:t>
      </w:r>
      <w:r w:rsidRPr="007151F0">
        <w:t>—</w:t>
      </w:r>
      <w:r w:rsidRPr="007151F0">
        <w:rPr>
          <w:rStyle w:val="CharPartText"/>
        </w:rPr>
        <w:t>Basic composite amount for request for Enforcement Warrant or Third Party Debt Notice</w:t>
      </w:r>
      <w:bookmarkEnd w:id="81"/>
    </w:p>
    <w:p w:rsidR="00331985" w:rsidRPr="007151F0" w:rsidRDefault="00331985" w:rsidP="00331985">
      <w:pPr>
        <w:pStyle w:val="Tabletext"/>
      </w:pPr>
    </w:p>
    <w:tbl>
      <w:tblPr>
        <w:tblW w:w="5000" w:type="pct"/>
        <w:tblCellMar>
          <w:left w:w="107" w:type="dxa"/>
          <w:right w:w="107" w:type="dxa"/>
        </w:tblCellMar>
        <w:tblLook w:val="04A0" w:firstRow="1" w:lastRow="0" w:firstColumn="1" w:lastColumn="0" w:noHBand="0" w:noVBand="1"/>
      </w:tblPr>
      <w:tblGrid>
        <w:gridCol w:w="730"/>
        <w:gridCol w:w="5403"/>
        <w:gridCol w:w="1168"/>
      </w:tblGrid>
      <w:tr w:rsidR="00331985" w:rsidRPr="007151F0" w:rsidTr="00306811">
        <w:tc>
          <w:tcPr>
            <w:tcW w:w="5000" w:type="pct"/>
            <w:gridSpan w:val="3"/>
            <w:tcBorders>
              <w:top w:val="single" w:sz="12" w:space="0" w:color="auto"/>
              <w:bottom w:val="single" w:sz="6" w:space="0" w:color="auto"/>
            </w:tcBorders>
            <w:shd w:val="clear" w:color="auto" w:fill="auto"/>
          </w:tcPr>
          <w:p w:rsidR="00331985" w:rsidRPr="007151F0" w:rsidRDefault="00331985" w:rsidP="00306811">
            <w:pPr>
              <w:pStyle w:val="TableHeading"/>
            </w:pPr>
            <w:r w:rsidRPr="007151F0">
              <w:t>Costs—Enforcement Warrant or Third Party Debt Notice</w:t>
            </w:r>
          </w:p>
        </w:tc>
      </w:tr>
      <w:tr w:rsidR="00331985" w:rsidRPr="007151F0" w:rsidTr="00306811">
        <w:tc>
          <w:tcPr>
            <w:tcW w:w="500" w:type="pct"/>
            <w:tcBorders>
              <w:bottom w:val="single" w:sz="12" w:space="0" w:color="auto"/>
            </w:tcBorders>
            <w:shd w:val="clear" w:color="auto" w:fill="auto"/>
            <w:hideMark/>
          </w:tcPr>
          <w:p w:rsidR="00331985" w:rsidRPr="007151F0" w:rsidRDefault="00331985" w:rsidP="00306811">
            <w:pPr>
              <w:pStyle w:val="TableHeading"/>
            </w:pPr>
            <w:r w:rsidRPr="007151F0">
              <w:t>Item</w:t>
            </w:r>
          </w:p>
        </w:tc>
        <w:tc>
          <w:tcPr>
            <w:tcW w:w="3700" w:type="pct"/>
            <w:tcBorders>
              <w:top w:val="single" w:sz="6" w:space="0" w:color="auto"/>
              <w:bottom w:val="single" w:sz="12" w:space="0" w:color="auto"/>
            </w:tcBorders>
            <w:shd w:val="clear" w:color="auto" w:fill="auto"/>
            <w:hideMark/>
          </w:tcPr>
          <w:p w:rsidR="00331985" w:rsidRPr="007151F0" w:rsidRDefault="00331985" w:rsidP="00306811">
            <w:pPr>
              <w:pStyle w:val="TableHeading"/>
            </w:pPr>
            <w:r w:rsidRPr="007151F0">
              <w:t>Matter for which charge may be made</w:t>
            </w:r>
          </w:p>
        </w:tc>
        <w:tc>
          <w:tcPr>
            <w:tcW w:w="800" w:type="pct"/>
            <w:tcBorders>
              <w:bottom w:val="single" w:sz="12" w:space="0" w:color="auto"/>
            </w:tcBorders>
            <w:shd w:val="clear" w:color="auto" w:fill="auto"/>
            <w:hideMark/>
          </w:tcPr>
          <w:p w:rsidR="00331985" w:rsidRPr="007151F0" w:rsidRDefault="00331985" w:rsidP="00306811">
            <w:pPr>
              <w:pStyle w:val="TableHeading"/>
            </w:pPr>
            <w:r w:rsidRPr="007151F0">
              <w:t>Amount (including GST)</w:t>
            </w:r>
          </w:p>
        </w:tc>
      </w:tr>
      <w:tr w:rsidR="00331985" w:rsidRPr="007151F0" w:rsidTr="00306811">
        <w:tc>
          <w:tcPr>
            <w:tcW w:w="500" w:type="pct"/>
            <w:tcBorders>
              <w:top w:val="single" w:sz="12" w:space="0" w:color="auto"/>
              <w:bottom w:val="single" w:sz="6" w:space="0" w:color="auto"/>
            </w:tcBorders>
            <w:shd w:val="clear" w:color="auto" w:fill="auto"/>
            <w:hideMark/>
          </w:tcPr>
          <w:p w:rsidR="00331985" w:rsidRPr="007151F0" w:rsidRDefault="00331985" w:rsidP="00306811">
            <w:pPr>
              <w:pStyle w:val="Tabletext"/>
            </w:pPr>
            <w:r w:rsidRPr="007151F0">
              <w:t>401</w:t>
            </w:r>
          </w:p>
        </w:tc>
        <w:tc>
          <w:tcPr>
            <w:tcW w:w="3700" w:type="pct"/>
            <w:tcBorders>
              <w:top w:val="single" w:sz="12" w:space="0" w:color="auto"/>
              <w:bottom w:val="single" w:sz="6" w:space="0" w:color="auto"/>
            </w:tcBorders>
            <w:shd w:val="clear" w:color="auto" w:fill="auto"/>
            <w:hideMark/>
          </w:tcPr>
          <w:p w:rsidR="00331985" w:rsidRPr="007151F0" w:rsidRDefault="00331985" w:rsidP="00306811">
            <w:pPr>
              <w:pStyle w:val="Tabletext"/>
            </w:pPr>
            <w:r w:rsidRPr="007151F0">
              <w:t>An Enforcement Warrant under rule</w:t>
            </w:r>
            <w:r w:rsidR="007151F0" w:rsidRPr="007151F0">
              <w:t> </w:t>
            </w:r>
            <w:r w:rsidRPr="007151F0">
              <w:t>20.16</w:t>
            </w:r>
          </w:p>
        </w:tc>
        <w:tc>
          <w:tcPr>
            <w:tcW w:w="800" w:type="pct"/>
            <w:tcBorders>
              <w:top w:val="single" w:sz="12" w:space="0" w:color="auto"/>
              <w:bottom w:val="single" w:sz="6" w:space="0" w:color="auto"/>
            </w:tcBorders>
            <w:shd w:val="clear" w:color="auto" w:fill="auto"/>
            <w:hideMark/>
          </w:tcPr>
          <w:p w:rsidR="00331985" w:rsidRPr="007151F0" w:rsidRDefault="00331985" w:rsidP="00306811">
            <w:pPr>
              <w:pStyle w:val="Tabletext"/>
            </w:pPr>
            <w:r w:rsidRPr="007151F0">
              <w:t>$606.85</w:t>
            </w:r>
          </w:p>
        </w:tc>
      </w:tr>
      <w:tr w:rsidR="00331985" w:rsidRPr="007151F0" w:rsidTr="00306811">
        <w:tc>
          <w:tcPr>
            <w:tcW w:w="500" w:type="pct"/>
            <w:tcBorders>
              <w:top w:val="single" w:sz="6" w:space="0" w:color="auto"/>
              <w:bottom w:val="single" w:sz="12" w:space="0" w:color="auto"/>
            </w:tcBorders>
            <w:shd w:val="clear" w:color="auto" w:fill="auto"/>
            <w:hideMark/>
          </w:tcPr>
          <w:p w:rsidR="00331985" w:rsidRPr="007151F0" w:rsidRDefault="00331985" w:rsidP="00306811">
            <w:pPr>
              <w:pStyle w:val="Tabletext"/>
            </w:pPr>
            <w:r w:rsidRPr="007151F0">
              <w:t>402</w:t>
            </w:r>
          </w:p>
        </w:tc>
        <w:tc>
          <w:tcPr>
            <w:tcW w:w="3700" w:type="pct"/>
            <w:tcBorders>
              <w:top w:val="single" w:sz="6" w:space="0" w:color="auto"/>
              <w:bottom w:val="single" w:sz="12" w:space="0" w:color="auto"/>
            </w:tcBorders>
            <w:shd w:val="clear" w:color="auto" w:fill="auto"/>
            <w:hideMark/>
          </w:tcPr>
          <w:p w:rsidR="00331985" w:rsidRPr="007151F0" w:rsidRDefault="00331985" w:rsidP="00306811">
            <w:pPr>
              <w:pStyle w:val="Tabletext"/>
            </w:pPr>
            <w:r w:rsidRPr="007151F0">
              <w:t>A Third Party Debt Notice under rule</w:t>
            </w:r>
            <w:r w:rsidR="007151F0" w:rsidRPr="007151F0">
              <w:t> </w:t>
            </w:r>
            <w:r w:rsidRPr="007151F0">
              <w:t>20.32</w:t>
            </w:r>
          </w:p>
        </w:tc>
        <w:tc>
          <w:tcPr>
            <w:tcW w:w="800" w:type="pct"/>
            <w:tcBorders>
              <w:top w:val="single" w:sz="6" w:space="0" w:color="auto"/>
              <w:bottom w:val="single" w:sz="12" w:space="0" w:color="auto"/>
            </w:tcBorders>
            <w:shd w:val="clear" w:color="auto" w:fill="auto"/>
            <w:hideMark/>
          </w:tcPr>
          <w:p w:rsidR="00331985" w:rsidRPr="007151F0" w:rsidRDefault="00331985" w:rsidP="00306811">
            <w:pPr>
              <w:pStyle w:val="Tabletext"/>
            </w:pPr>
            <w:r w:rsidRPr="007151F0">
              <w:t>$606.85</w:t>
            </w:r>
          </w:p>
        </w:tc>
      </w:tr>
    </w:tbl>
    <w:p w:rsidR="00331985" w:rsidRPr="007151F0" w:rsidRDefault="00331985" w:rsidP="00331985">
      <w:pPr>
        <w:pStyle w:val="Tabletext"/>
      </w:pPr>
    </w:p>
    <w:p w:rsidR="00331985" w:rsidRPr="007151F0" w:rsidRDefault="00331985" w:rsidP="00331985">
      <w:pPr>
        <w:pStyle w:val="ActHead6"/>
        <w:pageBreakBefore/>
      </w:pPr>
      <w:bookmarkStart w:id="82" w:name="_Toc437875516"/>
      <w:r w:rsidRPr="007151F0">
        <w:rPr>
          <w:rStyle w:val="CharAmSchNo"/>
        </w:rPr>
        <w:lastRenderedPageBreak/>
        <w:t>Schedule</w:t>
      </w:r>
      <w:r w:rsidR="007151F0" w:rsidRPr="007151F0">
        <w:rPr>
          <w:rStyle w:val="CharAmSchNo"/>
        </w:rPr>
        <w:t> </w:t>
      </w:r>
      <w:r w:rsidRPr="007151F0">
        <w:rPr>
          <w:rStyle w:val="CharAmSchNo"/>
        </w:rPr>
        <w:t>5</w:t>
      </w:r>
      <w:r w:rsidRPr="007151F0">
        <w:t>—</w:t>
      </w:r>
      <w:r w:rsidRPr="007151F0">
        <w:rPr>
          <w:rStyle w:val="CharAmSchText"/>
        </w:rPr>
        <w:t>Miscellaneous amendments</w:t>
      </w:r>
      <w:bookmarkEnd w:id="82"/>
    </w:p>
    <w:p w:rsidR="00331985" w:rsidRPr="007151F0" w:rsidRDefault="00331985" w:rsidP="00331985">
      <w:pPr>
        <w:pStyle w:val="Header"/>
      </w:pPr>
      <w:r w:rsidRPr="007151F0">
        <w:rPr>
          <w:rStyle w:val="CharAmPartNo"/>
        </w:rPr>
        <w:t xml:space="preserve"> </w:t>
      </w:r>
      <w:r w:rsidRPr="007151F0">
        <w:rPr>
          <w:rStyle w:val="CharAmPartText"/>
        </w:rPr>
        <w:t xml:space="preserve"> </w:t>
      </w:r>
    </w:p>
    <w:p w:rsidR="00331985" w:rsidRPr="007151F0" w:rsidRDefault="00331985" w:rsidP="00331985">
      <w:pPr>
        <w:pStyle w:val="ActHead9"/>
      </w:pPr>
      <w:bookmarkStart w:id="83" w:name="_Toc437875517"/>
      <w:r w:rsidRPr="007151F0">
        <w:t>Family Law Rules</w:t>
      </w:r>
      <w:r w:rsidR="007151F0" w:rsidRPr="007151F0">
        <w:t> </w:t>
      </w:r>
      <w:r w:rsidRPr="007151F0">
        <w:t>2004</w:t>
      </w:r>
      <w:bookmarkEnd w:id="83"/>
    </w:p>
    <w:p w:rsidR="00331985" w:rsidRPr="007151F0" w:rsidRDefault="00331985" w:rsidP="00331985">
      <w:pPr>
        <w:pStyle w:val="ItemHead"/>
      </w:pPr>
      <w:r w:rsidRPr="007151F0">
        <w:t>1  Subrule 2.04D(1)</w:t>
      </w:r>
    </w:p>
    <w:p w:rsidR="00331985" w:rsidRPr="007151F0" w:rsidRDefault="00331985" w:rsidP="00331985">
      <w:pPr>
        <w:pStyle w:val="Item"/>
      </w:pPr>
      <w:r w:rsidRPr="007151F0">
        <w:t>Repeal the subrule, substitute:</w:t>
      </w:r>
    </w:p>
    <w:p w:rsidR="00331985" w:rsidRPr="007151F0" w:rsidRDefault="00331985" w:rsidP="00331985">
      <w:pPr>
        <w:pStyle w:val="subsection"/>
      </w:pPr>
      <w:r w:rsidRPr="007151F0">
        <w:tab/>
        <w:t>(1)</w:t>
      </w:r>
      <w:r w:rsidRPr="007151F0">
        <w:tab/>
        <w:t>The prescribed form for a notice mentioned in subsection</w:t>
      </w:r>
      <w:r w:rsidR="007151F0" w:rsidRPr="007151F0">
        <w:t> </w:t>
      </w:r>
      <w:r w:rsidRPr="007151F0">
        <w:t>67Z(2) or 67ZBA(2) of the Act is the Notice of Child Abuse, Family Violence or Risk of Family Violence.</w:t>
      </w:r>
    </w:p>
    <w:p w:rsidR="00331985" w:rsidRPr="007151F0" w:rsidRDefault="00331985" w:rsidP="00331985">
      <w:pPr>
        <w:pStyle w:val="notetext"/>
      </w:pPr>
      <w:r w:rsidRPr="007151F0">
        <w:t>Note:</w:t>
      </w:r>
      <w:r w:rsidRPr="007151F0">
        <w:tab/>
        <w:t>The Notice of Child Abuse, Family Violence or Risk of Family Violence is set out in Schedule</w:t>
      </w:r>
      <w:r w:rsidR="007151F0" w:rsidRPr="007151F0">
        <w:t> </w:t>
      </w:r>
      <w:r w:rsidRPr="007151F0">
        <w:t>2.</w:t>
      </w:r>
    </w:p>
    <w:p w:rsidR="00331985" w:rsidRPr="007151F0" w:rsidRDefault="00331985" w:rsidP="00331985">
      <w:pPr>
        <w:pStyle w:val="ItemHead"/>
      </w:pPr>
      <w:r w:rsidRPr="007151F0">
        <w:t>2  Subrule 2.04D(2)</w:t>
      </w:r>
    </w:p>
    <w:p w:rsidR="00331985" w:rsidRPr="007151F0" w:rsidRDefault="00331985" w:rsidP="00331985">
      <w:pPr>
        <w:pStyle w:val="Item"/>
      </w:pPr>
      <w:r w:rsidRPr="007151F0">
        <w:t>Omit “Form 4” (first occurring), substitute “notice referred to in subrule (1)”.</w:t>
      </w:r>
    </w:p>
    <w:p w:rsidR="00331985" w:rsidRPr="007151F0" w:rsidRDefault="00331985" w:rsidP="00331985">
      <w:pPr>
        <w:pStyle w:val="ItemHead"/>
      </w:pPr>
      <w:r w:rsidRPr="007151F0">
        <w:t>3  Subrule 2.04D(2)</w:t>
      </w:r>
    </w:p>
    <w:p w:rsidR="00331985" w:rsidRPr="007151F0" w:rsidRDefault="00331985" w:rsidP="00331985">
      <w:pPr>
        <w:pStyle w:val="Item"/>
      </w:pPr>
      <w:r w:rsidRPr="007151F0">
        <w:t>Omit “Form 4” (second and third occurring), substitute “notice”.</w:t>
      </w:r>
    </w:p>
    <w:p w:rsidR="00331985" w:rsidRPr="007151F0" w:rsidRDefault="00331985" w:rsidP="00331985">
      <w:pPr>
        <w:pStyle w:val="ItemHead"/>
      </w:pPr>
      <w:r w:rsidRPr="007151F0">
        <w:t>4  Paragraph 2.04E(1)(c)</w:t>
      </w:r>
    </w:p>
    <w:p w:rsidR="00331985" w:rsidRPr="007151F0" w:rsidRDefault="00331985" w:rsidP="00331985">
      <w:pPr>
        <w:pStyle w:val="Item"/>
      </w:pPr>
      <w:r w:rsidRPr="007151F0">
        <w:t>Omit “Form 4”, substitute “notice mentioned in subsection</w:t>
      </w:r>
      <w:r w:rsidR="007151F0" w:rsidRPr="007151F0">
        <w:t> </w:t>
      </w:r>
      <w:r w:rsidRPr="007151F0">
        <w:t>67Z(2) or 67ZBA(2) of the Act”.</w:t>
      </w:r>
    </w:p>
    <w:p w:rsidR="00331985" w:rsidRPr="007151F0" w:rsidRDefault="00331985" w:rsidP="00331985">
      <w:pPr>
        <w:pStyle w:val="ItemHead"/>
      </w:pPr>
      <w:r w:rsidRPr="007151F0">
        <w:t>5  Subrule 2.04E(2)</w:t>
      </w:r>
    </w:p>
    <w:p w:rsidR="00331985" w:rsidRPr="007151F0" w:rsidRDefault="00331985" w:rsidP="00331985">
      <w:pPr>
        <w:pStyle w:val="Item"/>
      </w:pPr>
      <w:r w:rsidRPr="007151F0">
        <w:t>Omit “Form 4”, substitute “Notice of Child Abuse, Family Violence or Risk of Family Violence”.</w:t>
      </w:r>
    </w:p>
    <w:p w:rsidR="00331985" w:rsidRPr="007151F0" w:rsidRDefault="00331985" w:rsidP="00331985">
      <w:pPr>
        <w:pStyle w:val="ItemHead"/>
      </w:pPr>
      <w:r w:rsidRPr="007151F0">
        <w:t>6  Subrule 2.04E(3)</w:t>
      </w:r>
    </w:p>
    <w:p w:rsidR="00331985" w:rsidRPr="007151F0" w:rsidRDefault="00331985" w:rsidP="00331985">
      <w:pPr>
        <w:pStyle w:val="Item"/>
      </w:pPr>
      <w:r w:rsidRPr="007151F0">
        <w:t>Omit “Form 4”, substitute “notice”.</w:t>
      </w:r>
    </w:p>
    <w:p w:rsidR="00331985" w:rsidRPr="007151F0" w:rsidRDefault="00331985" w:rsidP="00331985">
      <w:pPr>
        <w:pStyle w:val="ItemHead"/>
      </w:pPr>
      <w:r w:rsidRPr="007151F0">
        <w:t>7  At the end of rule</w:t>
      </w:r>
      <w:r w:rsidR="007151F0" w:rsidRPr="007151F0">
        <w:t> </w:t>
      </w:r>
      <w:r w:rsidRPr="007151F0">
        <w:t>2.05</w:t>
      </w:r>
    </w:p>
    <w:p w:rsidR="00331985" w:rsidRPr="007151F0" w:rsidRDefault="00331985" w:rsidP="00331985">
      <w:pPr>
        <w:pStyle w:val="Item"/>
      </w:pPr>
      <w:r w:rsidRPr="007151F0">
        <w:t>Add:</w:t>
      </w:r>
    </w:p>
    <w:p w:rsidR="00331985" w:rsidRPr="007151F0" w:rsidRDefault="00331985" w:rsidP="00331985">
      <w:pPr>
        <w:pStyle w:val="subsection"/>
      </w:pPr>
      <w:r w:rsidRPr="007151F0">
        <w:tab/>
        <w:t>(3)</w:t>
      </w:r>
      <w:r w:rsidRPr="007151F0">
        <w:tab/>
        <w:t>If, during the case, a family violence order affecting the child or a member of the child’s family is varied, any party affected by the variation must, as soon as practicable after the order is varied, file a copy of the variation.</w:t>
      </w:r>
    </w:p>
    <w:p w:rsidR="00331985" w:rsidRPr="007151F0" w:rsidRDefault="00331985" w:rsidP="00331985">
      <w:pPr>
        <w:pStyle w:val="ItemHead"/>
      </w:pPr>
      <w:r w:rsidRPr="007151F0">
        <w:lastRenderedPageBreak/>
        <w:t>8  Rule</w:t>
      </w:r>
      <w:r w:rsidR="007151F0" w:rsidRPr="007151F0">
        <w:t> </w:t>
      </w:r>
      <w:r w:rsidRPr="007151F0">
        <w:t>11.16</w:t>
      </w:r>
    </w:p>
    <w:p w:rsidR="00331985" w:rsidRPr="007151F0" w:rsidRDefault="00331985" w:rsidP="00331985">
      <w:pPr>
        <w:pStyle w:val="Item"/>
      </w:pPr>
      <w:r w:rsidRPr="007151F0">
        <w:t>Repeal the rule, substitute:</w:t>
      </w:r>
    </w:p>
    <w:p w:rsidR="00331985" w:rsidRPr="007151F0" w:rsidRDefault="00331985" w:rsidP="00331985">
      <w:pPr>
        <w:pStyle w:val="ActHead5"/>
      </w:pPr>
      <w:bookmarkStart w:id="84" w:name="_Toc437875518"/>
      <w:r w:rsidRPr="007151F0">
        <w:rPr>
          <w:rStyle w:val="CharSectno"/>
        </w:rPr>
        <w:t>11.16</w:t>
      </w:r>
      <w:r w:rsidRPr="007151F0">
        <w:t xml:space="preserve">  Venue for proceedings</w:t>
      </w:r>
      <w:bookmarkEnd w:id="84"/>
    </w:p>
    <w:p w:rsidR="00331985" w:rsidRPr="007151F0" w:rsidRDefault="00331985" w:rsidP="00331985">
      <w:pPr>
        <w:pStyle w:val="subsection"/>
      </w:pPr>
      <w:r w:rsidRPr="007151F0">
        <w:tab/>
        <w:t>(1)</w:t>
      </w:r>
      <w:r w:rsidRPr="007151F0">
        <w:tab/>
        <w:t>Proceedings in the court (other than a trial) may be heard in chambers.</w:t>
      </w:r>
    </w:p>
    <w:p w:rsidR="00331985" w:rsidRPr="007151F0" w:rsidRDefault="00331985" w:rsidP="00331985">
      <w:pPr>
        <w:pStyle w:val="subsection"/>
      </w:pPr>
      <w:r w:rsidRPr="007151F0">
        <w:tab/>
        <w:t>(2)</w:t>
      </w:r>
      <w:r w:rsidRPr="007151F0">
        <w:tab/>
        <w:t>If a case is determined in chambers, the judicial officer who determined the case must record the following:</w:t>
      </w:r>
    </w:p>
    <w:p w:rsidR="00331985" w:rsidRPr="007151F0" w:rsidRDefault="00331985" w:rsidP="00331985">
      <w:pPr>
        <w:pStyle w:val="paragraph"/>
      </w:pPr>
      <w:r w:rsidRPr="007151F0">
        <w:tab/>
        <w:t>(a)</w:t>
      </w:r>
      <w:r w:rsidRPr="007151F0">
        <w:tab/>
        <w:t>the file number;</w:t>
      </w:r>
    </w:p>
    <w:p w:rsidR="00331985" w:rsidRPr="007151F0" w:rsidRDefault="00331985" w:rsidP="00331985">
      <w:pPr>
        <w:pStyle w:val="paragraph"/>
      </w:pPr>
      <w:r w:rsidRPr="007151F0">
        <w:tab/>
        <w:t>(b)</w:t>
      </w:r>
      <w:r w:rsidRPr="007151F0">
        <w:tab/>
        <w:t>the names of the parties;</w:t>
      </w:r>
    </w:p>
    <w:p w:rsidR="00331985" w:rsidRPr="007151F0" w:rsidRDefault="00331985" w:rsidP="00331985">
      <w:pPr>
        <w:pStyle w:val="paragraph"/>
      </w:pPr>
      <w:r w:rsidRPr="007151F0">
        <w:tab/>
        <w:t>(c)</w:t>
      </w:r>
      <w:r w:rsidRPr="007151F0">
        <w:tab/>
        <w:t>the date of the determination;</w:t>
      </w:r>
    </w:p>
    <w:p w:rsidR="00331985" w:rsidRPr="007151F0" w:rsidRDefault="00331985" w:rsidP="00331985">
      <w:pPr>
        <w:pStyle w:val="paragraph"/>
      </w:pPr>
      <w:r w:rsidRPr="007151F0">
        <w:tab/>
        <w:t>(d)</w:t>
      </w:r>
      <w:r w:rsidRPr="007151F0">
        <w:tab/>
        <w:t>the orders made.</w:t>
      </w:r>
    </w:p>
    <w:p w:rsidR="00331985" w:rsidRPr="007151F0" w:rsidRDefault="00331985" w:rsidP="00331985">
      <w:pPr>
        <w:pStyle w:val="subsection"/>
      </w:pPr>
      <w:r w:rsidRPr="007151F0">
        <w:tab/>
        <w:t>(3)</w:t>
      </w:r>
      <w:r w:rsidRPr="007151F0">
        <w:tab/>
        <w:t>If a judgment is given in proceedings:</w:t>
      </w:r>
    </w:p>
    <w:p w:rsidR="00331985" w:rsidRPr="007151F0" w:rsidRDefault="00331985" w:rsidP="00331985">
      <w:pPr>
        <w:pStyle w:val="paragraph"/>
      </w:pPr>
      <w:r w:rsidRPr="007151F0">
        <w:tab/>
        <w:t>(a)</w:t>
      </w:r>
      <w:r w:rsidRPr="007151F0">
        <w:tab/>
        <w:t>the judgment must be pronounced in open court; and</w:t>
      </w:r>
    </w:p>
    <w:p w:rsidR="00331985" w:rsidRPr="007151F0" w:rsidRDefault="00331985" w:rsidP="00331985">
      <w:pPr>
        <w:pStyle w:val="paragraph"/>
      </w:pPr>
      <w:r w:rsidRPr="007151F0">
        <w:tab/>
        <w:t>(b)</w:t>
      </w:r>
      <w:r w:rsidRPr="007151F0">
        <w:tab/>
        <w:t>if the reasons for judgment are reduced to writing—the written reasons must be published by delivering them to the Registrar or an associate in open court.</w:t>
      </w:r>
    </w:p>
    <w:p w:rsidR="00331985" w:rsidRPr="007151F0" w:rsidRDefault="00331985" w:rsidP="00331985">
      <w:pPr>
        <w:pStyle w:val="ItemHead"/>
      </w:pPr>
      <w:r w:rsidRPr="007151F0">
        <w:t>9  Paragraph 17.01(1)(b)</w:t>
      </w:r>
    </w:p>
    <w:p w:rsidR="00331985" w:rsidRPr="007151F0" w:rsidRDefault="00331985" w:rsidP="00331985">
      <w:pPr>
        <w:pStyle w:val="Item"/>
      </w:pPr>
      <w:r w:rsidRPr="007151F0">
        <w:t>Repeal the paragraph, substitute:</w:t>
      </w:r>
    </w:p>
    <w:p w:rsidR="00331985" w:rsidRPr="007151F0" w:rsidRDefault="00331985" w:rsidP="00331985">
      <w:pPr>
        <w:pStyle w:val="paragraph"/>
      </w:pPr>
      <w:r w:rsidRPr="007151F0">
        <w:tab/>
        <w:t>(b)</w:t>
      </w:r>
      <w:r w:rsidRPr="007151F0">
        <w:tab/>
        <w:t>in any other case—when it is signed.</w:t>
      </w:r>
    </w:p>
    <w:p w:rsidR="00331985" w:rsidRPr="007151F0" w:rsidRDefault="00331985" w:rsidP="00331985">
      <w:pPr>
        <w:pStyle w:val="ItemHead"/>
      </w:pPr>
      <w:r w:rsidRPr="007151F0">
        <w:t>10  Subrule 17.01(2) (note)</w:t>
      </w:r>
    </w:p>
    <w:p w:rsidR="00331985" w:rsidRPr="007151F0" w:rsidRDefault="00331985" w:rsidP="00331985">
      <w:pPr>
        <w:pStyle w:val="Item"/>
      </w:pPr>
      <w:r w:rsidRPr="007151F0">
        <w:t>Repeal the note.</w:t>
      </w:r>
    </w:p>
    <w:p w:rsidR="00331985" w:rsidRPr="007151F0" w:rsidRDefault="00331985" w:rsidP="00331985">
      <w:pPr>
        <w:pStyle w:val="ItemHead"/>
      </w:pPr>
      <w:r w:rsidRPr="007151F0">
        <w:t>11  Subrule 17.01(5)</w:t>
      </w:r>
    </w:p>
    <w:p w:rsidR="00331985" w:rsidRPr="007151F0" w:rsidRDefault="00331985" w:rsidP="00331985">
      <w:pPr>
        <w:pStyle w:val="Item"/>
      </w:pPr>
      <w:r w:rsidRPr="007151F0">
        <w:t>Repeal the subrule.</w:t>
      </w:r>
    </w:p>
    <w:p w:rsidR="00331985" w:rsidRPr="007151F0" w:rsidRDefault="00331985" w:rsidP="00331985">
      <w:pPr>
        <w:pStyle w:val="ItemHead"/>
      </w:pPr>
      <w:r w:rsidRPr="007151F0">
        <w:t>12  Rule</w:t>
      </w:r>
      <w:r w:rsidR="007151F0" w:rsidRPr="007151F0">
        <w:t> </w:t>
      </w:r>
      <w:r w:rsidRPr="007151F0">
        <w:t>17.02</w:t>
      </w:r>
    </w:p>
    <w:p w:rsidR="00331985" w:rsidRPr="007151F0" w:rsidRDefault="00331985" w:rsidP="00331985">
      <w:pPr>
        <w:pStyle w:val="Item"/>
      </w:pPr>
      <w:r w:rsidRPr="007151F0">
        <w:t>Repeal the rule, substitute:</w:t>
      </w:r>
    </w:p>
    <w:p w:rsidR="00331985" w:rsidRPr="007151F0" w:rsidRDefault="00331985" w:rsidP="00331985">
      <w:pPr>
        <w:pStyle w:val="ActHead5"/>
      </w:pPr>
      <w:bookmarkStart w:id="85" w:name="_Toc437875519"/>
      <w:r w:rsidRPr="007151F0">
        <w:rPr>
          <w:rStyle w:val="CharSectno"/>
        </w:rPr>
        <w:t>17.01A</w:t>
      </w:r>
      <w:r w:rsidRPr="007151F0">
        <w:t xml:space="preserve">  When must an order be entered</w:t>
      </w:r>
      <w:bookmarkEnd w:id="85"/>
    </w:p>
    <w:p w:rsidR="00331985" w:rsidRPr="007151F0" w:rsidRDefault="00331985" w:rsidP="00331985">
      <w:pPr>
        <w:pStyle w:val="subsection"/>
      </w:pPr>
      <w:r w:rsidRPr="007151F0">
        <w:tab/>
        <w:t>(1)</w:t>
      </w:r>
      <w:r w:rsidRPr="007151F0">
        <w:tab/>
        <w:t>An order must be entered if:</w:t>
      </w:r>
    </w:p>
    <w:p w:rsidR="00331985" w:rsidRPr="007151F0" w:rsidRDefault="00331985" w:rsidP="00331985">
      <w:pPr>
        <w:pStyle w:val="paragraph"/>
      </w:pPr>
      <w:r w:rsidRPr="007151F0">
        <w:rPr>
          <w:i/>
        </w:rPr>
        <w:tab/>
      </w:r>
      <w:r w:rsidRPr="007151F0">
        <w:t>(a)</w:t>
      </w:r>
      <w:r w:rsidRPr="007151F0">
        <w:tab/>
        <w:t>the order takes effect on the signing of the order; or</w:t>
      </w:r>
    </w:p>
    <w:p w:rsidR="00331985" w:rsidRPr="007151F0" w:rsidRDefault="00331985" w:rsidP="00331985">
      <w:pPr>
        <w:pStyle w:val="paragraph"/>
      </w:pPr>
      <w:r w:rsidRPr="007151F0">
        <w:tab/>
        <w:t>(b)</w:t>
      </w:r>
      <w:r w:rsidRPr="007151F0">
        <w:tab/>
        <w:t>the order is to be served; or</w:t>
      </w:r>
    </w:p>
    <w:p w:rsidR="00331985" w:rsidRPr="007151F0" w:rsidRDefault="00331985" w:rsidP="00331985">
      <w:pPr>
        <w:pStyle w:val="paragraph"/>
      </w:pPr>
      <w:r w:rsidRPr="007151F0">
        <w:tab/>
        <w:t>(c)</w:t>
      </w:r>
      <w:r w:rsidRPr="007151F0">
        <w:tab/>
        <w:t>the order is to be enforced; or</w:t>
      </w:r>
    </w:p>
    <w:p w:rsidR="00331985" w:rsidRPr="007151F0" w:rsidRDefault="00331985" w:rsidP="00331985">
      <w:pPr>
        <w:pStyle w:val="paragraph"/>
      </w:pPr>
      <w:r w:rsidRPr="007151F0">
        <w:lastRenderedPageBreak/>
        <w:tab/>
        <w:t>(d)</w:t>
      </w:r>
      <w:r w:rsidRPr="007151F0">
        <w:tab/>
        <w:t>an appeal from the order has been instituted or an application for leave to appeal has been made; or</w:t>
      </w:r>
    </w:p>
    <w:p w:rsidR="00331985" w:rsidRPr="007151F0" w:rsidRDefault="00331985" w:rsidP="00331985">
      <w:pPr>
        <w:pStyle w:val="paragraph"/>
      </w:pPr>
      <w:r w:rsidRPr="007151F0">
        <w:tab/>
        <w:t>(e)</w:t>
      </w:r>
      <w:r w:rsidRPr="007151F0">
        <w:tab/>
        <w:t>a step is to be taken under the order; or</w:t>
      </w:r>
    </w:p>
    <w:p w:rsidR="00331985" w:rsidRPr="007151F0" w:rsidRDefault="00331985" w:rsidP="00331985">
      <w:pPr>
        <w:pStyle w:val="paragraph"/>
      </w:pPr>
      <w:r w:rsidRPr="007151F0">
        <w:tab/>
        <w:t>(f)</w:t>
      </w:r>
      <w:r w:rsidRPr="007151F0">
        <w:tab/>
        <w:t>the court directs that the order be entered.</w:t>
      </w:r>
    </w:p>
    <w:p w:rsidR="00331985" w:rsidRPr="007151F0" w:rsidRDefault="00331985" w:rsidP="00331985">
      <w:pPr>
        <w:pStyle w:val="subsection"/>
      </w:pPr>
      <w:r w:rsidRPr="007151F0">
        <w:tab/>
        <w:t>(2)</w:t>
      </w:r>
      <w:r w:rsidRPr="007151F0">
        <w:tab/>
        <w:t>However, an order need not be entered if it only (in addition to any provision as to costs):</w:t>
      </w:r>
    </w:p>
    <w:p w:rsidR="00331985" w:rsidRPr="007151F0" w:rsidRDefault="00331985" w:rsidP="00331985">
      <w:pPr>
        <w:pStyle w:val="paragraph"/>
      </w:pPr>
      <w:r w:rsidRPr="007151F0">
        <w:tab/>
        <w:t>(a)</w:t>
      </w:r>
      <w:r w:rsidRPr="007151F0">
        <w:tab/>
        <w:t>makes an extension or abridgment of time; or</w:t>
      </w:r>
    </w:p>
    <w:p w:rsidR="00331985" w:rsidRPr="007151F0" w:rsidRDefault="00331985" w:rsidP="00331985">
      <w:pPr>
        <w:pStyle w:val="paragraph"/>
      </w:pPr>
      <w:r w:rsidRPr="007151F0">
        <w:tab/>
        <w:t>(b)</w:t>
      </w:r>
      <w:r w:rsidRPr="007151F0">
        <w:tab/>
        <w:t>grants leave or makes a direction:</w:t>
      </w:r>
    </w:p>
    <w:p w:rsidR="00331985" w:rsidRPr="007151F0" w:rsidRDefault="00331985" w:rsidP="00331985">
      <w:pPr>
        <w:pStyle w:val="paragraphsub"/>
      </w:pPr>
      <w:r w:rsidRPr="007151F0">
        <w:tab/>
        <w:t>(i)</w:t>
      </w:r>
      <w:r w:rsidRPr="007151F0">
        <w:tab/>
        <w:t>to amend a document (other than an order); or</w:t>
      </w:r>
    </w:p>
    <w:p w:rsidR="00331985" w:rsidRPr="007151F0" w:rsidRDefault="00331985" w:rsidP="00331985">
      <w:pPr>
        <w:pStyle w:val="paragraphsub"/>
      </w:pPr>
      <w:r w:rsidRPr="007151F0">
        <w:tab/>
        <w:t>(ii)</w:t>
      </w:r>
      <w:r w:rsidRPr="007151F0">
        <w:tab/>
        <w:t>to file a document; or</w:t>
      </w:r>
    </w:p>
    <w:p w:rsidR="00331985" w:rsidRPr="007151F0" w:rsidRDefault="00331985" w:rsidP="00331985">
      <w:pPr>
        <w:pStyle w:val="paragraphsub"/>
      </w:pPr>
      <w:r w:rsidRPr="007151F0">
        <w:tab/>
        <w:t>(iii)</w:t>
      </w:r>
      <w:r w:rsidRPr="007151F0">
        <w:tab/>
        <w:t>for an act to be done by an officer of the court other than a lawyer; or</w:t>
      </w:r>
    </w:p>
    <w:p w:rsidR="00331985" w:rsidRPr="007151F0" w:rsidRDefault="00331985" w:rsidP="00331985">
      <w:pPr>
        <w:pStyle w:val="paragraph"/>
      </w:pPr>
      <w:r w:rsidRPr="007151F0">
        <w:tab/>
        <w:t>(c)</w:t>
      </w:r>
      <w:r w:rsidRPr="007151F0">
        <w:tab/>
        <w:t>gives directions about the conduct of proceedings.</w:t>
      </w:r>
    </w:p>
    <w:p w:rsidR="00331985" w:rsidRPr="007151F0" w:rsidRDefault="00331985" w:rsidP="00331985">
      <w:pPr>
        <w:pStyle w:val="ActHead5"/>
      </w:pPr>
      <w:bookmarkStart w:id="86" w:name="_Toc437875520"/>
      <w:r w:rsidRPr="007151F0">
        <w:rPr>
          <w:rStyle w:val="CharSectno"/>
        </w:rPr>
        <w:t>17.01B</w:t>
      </w:r>
      <w:r w:rsidRPr="007151F0">
        <w:t xml:space="preserve">  Entry of orders</w:t>
      </w:r>
      <w:bookmarkEnd w:id="86"/>
    </w:p>
    <w:p w:rsidR="00331985" w:rsidRPr="007151F0" w:rsidRDefault="00331985" w:rsidP="00331985">
      <w:pPr>
        <w:pStyle w:val="subsection"/>
      </w:pPr>
      <w:r w:rsidRPr="007151F0">
        <w:tab/>
        <w:t>(1)</w:t>
      </w:r>
      <w:r w:rsidRPr="007151F0">
        <w:tab/>
        <w:t>An order is entered by:</w:t>
      </w:r>
    </w:p>
    <w:p w:rsidR="00331985" w:rsidRPr="007151F0" w:rsidRDefault="00331985" w:rsidP="00331985">
      <w:pPr>
        <w:pStyle w:val="paragraph"/>
      </w:pPr>
      <w:r w:rsidRPr="007151F0">
        <w:tab/>
        <w:t>(a)</w:t>
      </w:r>
      <w:r w:rsidRPr="007151F0">
        <w:tab/>
        <w:t>the court, a person at the direction of the court, or a Registrar attaching the seal of the court to the order; and</w:t>
      </w:r>
    </w:p>
    <w:p w:rsidR="00331985" w:rsidRPr="007151F0" w:rsidRDefault="00331985" w:rsidP="00331985">
      <w:pPr>
        <w:pStyle w:val="paragraph"/>
      </w:pPr>
      <w:r w:rsidRPr="007151F0">
        <w:tab/>
        <w:t>(b)</w:t>
      </w:r>
      <w:r w:rsidRPr="007151F0">
        <w:tab/>
        <w:t>a judicial officer signing the order.</w:t>
      </w:r>
    </w:p>
    <w:p w:rsidR="00331985" w:rsidRPr="007151F0" w:rsidRDefault="00331985" w:rsidP="00331985">
      <w:pPr>
        <w:pStyle w:val="subsection"/>
      </w:pPr>
      <w:r w:rsidRPr="007151F0">
        <w:tab/>
        <w:t>(2)</w:t>
      </w:r>
      <w:r w:rsidRPr="007151F0">
        <w:tab/>
        <w:t xml:space="preserve">For </w:t>
      </w:r>
      <w:r w:rsidR="007151F0" w:rsidRPr="007151F0">
        <w:t>paragraph (</w:t>
      </w:r>
      <w:r w:rsidRPr="007151F0">
        <w:t>1)(b), an order may be signed by electronic means.</w:t>
      </w:r>
    </w:p>
    <w:p w:rsidR="00331985" w:rsidRPr="007151F0" w:rsidRDefault="00331985" w:rsidP="00331985">
      <w:pPr>
        <w:pStyle w:val="subsection"/>
      </w:pPr>
      <w:r w:rsidRPr="007151F0">
        <w:tab/>
        <w:t>(3)</w:t>
      </w:r>
      <w:r w:rsidRPr="007151F0">
        <w:tab/>
        <w:t>An order may be entered, in accordance with subrule (1):</w:t>
      </w:r>
    </w:p>
    <w:p w:rsidR="00331985" w:rsidRPr="007151F0" w:rsidRDefault="00331985" w:rsidP="00331985">
      <w:pPr>
        <w:pStyle w:val="paragraph"/>
      </w:pPr>
      <w:r w:rsidRPr="007151F0">
        <w:tab/>
        <w:t>(a)</w:t>
      </w:r>
      <w:r w:rsidRPr="007151F0">
        <w:tab/>
        <w:t>in a registry of the court; or</w:t>
      </w:r>
    </w:p>
    <w:p w:rsidR="00331985" w:rsidRPr="007151F0" w:rsidRDefault="00331985" w:rsidP="00331985">
      <w:pPr>
        <w:pStyle w:val="paragraph"/>
      </w:pPr>
      <w:r w:rsidRPr="007151F0">
        <w:tab/>
        <w:t>(b)</w:t>
      </w:r>
      <w:r w:rsidRPr="007151F0">
        <w:tab/>
        <w:t>in court; or</w:t>
      </w:r>
    </w:p>
    <w:p w:rsidR="00331985" w:rsidRPr="007151F0" w:rsidRDefault="00331985" w:rsidP="00331985">
      <w:pPr>
        <w:pStyle w:val="paragraph"/>
      </w:pPr>
      <w:r w:rsidRPr="007151F0">
        <w:tab/>
        <w:t>(c)</w:t>
      </w:r>
      <w:r w:rsidRPr="007151F0">
        <w:tab/>
        <w:t>in chambers.</w:t>
      </w:r>
    </w:p>
    <w:p w:rsidR="00331985" w:rsidRPr="007151F0" w:rsidRDefault="00331985" w:rsidP="00331985">
      <w:pPr>
        <w:pStyle w:val="ActHead5"/>
      </w:pPr>
      <w:bookmarkStart w:id="87" w:name="_Toc437875521"/>
      <w:r w:rsidRPr="007151F0">
        <w:rPr>
          <w:rStyle w:val="CharSectno"/>
        </w:rPr>
        <w:t>17.02</w:t>
      </w:r>
      <w:r w:rsidRPr="007151F0">
        <w:t xml:space="preserve">  Varying or setting aside orders</w:t>
      </w:r>
      <w:bookmarkEnd w:id="87"/>
    </w:p>
    <w:p w:rsidR="00331985" w:rsidRPr="007151F0" w:rsidRDefault="00331985" w:rsidP="00331985">
      <w:pPr>
        <w:pStyle w:val="subsection"/>
      </w:pPr>
      <w:r w:rsidRPr="007151F0">
        <w:tab/>
        <w:t>(1)</w:t>
      </w:r>
      <w:r w:rsidRPr="007151F0">
        <w:tab/>
        <w:t>The court may at any time vary or set aside an order</w:t>
      </w:r>
      <w:r w:rsidRPr="007151F0">
        <w:rPr>
          <w:szCs w:val="22"/>
        </w:rPr>
        <w:t>, if:</w:t>
      </w:r>
    </w:p>
    <w:p w:rsidR="00331985" w:rsidRPr="007151F0" w:rsidRDefault="00331985" w:rsidP="00331985">
      <w:pPr>
        <w:pStyle w:val="paragraph"/>
      </w:pPr>
      <w:r w:rsidRPr="007151F0">
        <w:tab/>
        <w:t>(a)</w:t>
      </w:r>
      <w:r w:rsidRPr="007151F0">
        <w:tab/>
        <w:t>it was made in the absence of a party; or</w:t>
      </w:r>
    </w:p>
    <w:p w:rsidR="00331985" w:rsidRPr="007151F0" w:rsidRDefault="00331985" w:rsidP="00331985">
      <w:pPr>
        <w:pStyle w:val="paragraph"/>
      </w:pPr>
      <w:r w:rsidRPr="007151F0">
        <w:tab/>
        <w:t>(b)</w:t>
      </w:r>
      <w:r w:rsidRPr="007151F0">
        <w:tab/>
        <w:t>it was obtained by fraud; or</w:t>
      </w:r>
    </w:p>
    <w:p w:rsidR="00331985" w:rsidRPr="007151F0" w:rsidRDefault="00331985" w:rsidP="00331985">
      <w:pPr>
        <w:pStyle w:val="paragraph"/>
      </w:pPr>
      <w:r w:rsidRPr="007151F0">
        <w:tab/>
        <w:t>(c)</w:t>
      </w:r>
      <w:r w:rsidRPr="007151F0">
        <w:tab/>
        <w:t>it is interlocutory; or</w:t>
      </w:r>
    </w:p>
    <w:p w:rsidR="00331985" w:rsidRPr="007151F0" w:rsidRDefault="00331985" w:rsidP="00331985">
      <w:pPr>
        <w:pStyle w:val="paragraph"/>
      </w:pPr>
      <w:r w:rsidRPr="007151F0">
        <w:tab/>
        <w:t>(d)</w:t>
      </w:r>
      <w:r w:rsidRPr="007151F0">
        <w:tab/>
        <w:t>it is an injunction or for the appointment of a receiver; or</w:t>
      </w:r>
    </w:p>
    <w:p w:rsidR="00331985" w:rsidRPr="007151F0" w:rsidRDefault="00331985" w:rsidP="00331985">
      <w:pPr>
        <w:pStyle w:val="paragraph"/>
      </w:pPr>
      <w:r w:rsidRPr="007151F0">
        <w:tab/>
        <w:t>(e)</w:t>
      </w:r>
      <w:r w:rsidRPr="007151F0">
        <w:tab/>
        <w:t>it does not reflect the intention of the court; or</w:t>
      </w:r>
    </w:p>
    <w:p w:rsidR="00331985" w:rsidRPr="007151F0" w:rsidRDefault="00331985" w:rsidP="00331985">
      <w:pPr>
        <w:pStyle w:val="paragraph"/>
        <w:rPr>
          <w:szCs w:val="22"/>
        </w:rPr>
      </w:pPr>
      <w:r w:rsidRPr="007151F0">
        <w:tab/>
        <w:t>(f)</w:t>
      </w:r>
      <w:r w:rsidRPr="007151F0">
        <w:tab/>
        <w:t>the party in whose favour it was made consents</w:t>
      </w:r>
      <w:r w:rsidRPr="007151F0">
        <w:rPr>
          <w:szCs w:val="22"/>
        </w:rPr>
        <w:t>; or</w:t>
      </w:r>
    </w:p>
    <w:p w:rsidR="00331985" w:rsidRPr="007151F0" w:rsidRDefault="00331985" w:rsidP="00331985">
      <w:pPr>
        <w:pStyle w:val="paragraph"/>
      </w:pPr>
      <w:r w:rsidRPr="007151F0">
        <w:tab/>
        <w:t>(g)</w:t>
      </w:r>
      <w:r w:rsidRPr="007151F0">
        <w:tab/>
        <w:t>there is a clerical mistake in the order; or</w:t>
      </w:r>
    </w:p>
    <w:p w:rsidR="00331985" w:rsidRPr="007151F0" w:rsidRDefault="00331985" w:rsidP="00331985">
      <w:pPr>
        <w:pStyle w:val="paragraph"/>
      </w:pPr>
      <w:r w:rsidRPr="007151F0">
        <w:lastRenderedPageBreak/>
        <w:tab/>
        <w:t>(h)</w:t>
      </w:r>
      <w:r w:rsidRPr="007151F0">
        <w:tab/>
        <w:t xml:space="preserve">there is an error arising in the order from an </w:t>
      </w:r>
      <w:r w:rsidRPr="007151F0">
        <w:rPr>
          <w:szCs w:val="22"/>
        </w:rPr>
        <w:t>accidental slip or omission.</w:t>
      </w:r>
    </w:p>
    <w:p w:rsidR="00331985" w:rsidRPr="007151F0" w:rsidRDefault="00331985" w:rsidP="00331985">
      <w:pPr>
        <w:pStyle w:val="subsection"/>
      </w:pPr>
      <w:r w:rsidRPr="007151F0">
        <w:tab/>
        <w:t>(2)</w:t>
      </w:r>
      <w:r w:rsidRPr="007151F0">
        <w:tab/>
        <w:t>Subrule (1) does not affect the power of the court to vary or terminate the operation of an order by a further order.</w:t>
      </w:r>
    </w:p>
    <w:p w:rsidR="00331985" w:rsidRPr="007151F0" w:rsidRDefault="00331985" w:rsidP="00331985">
      <w:pPr>
        <w:pStyle w:val="ActHead5"/>
      </w:pPr>
      <w:bookmarkStart w:id="88" w:name="_Toc437875522"/>
      <w:r w:rsidRPr="007151F0">
        <w:rPr>
          <w:rStyle w:val="CharSectno"/>
        </w:rPr>
        <w:t>17.02A</w:t>
      </w:r>
      <w:r w:rsidRPr="007151F0">
        <w:t xml:space="preserve">  Varying or setting aside reasons for judgment</w:t>
      </w:r>
      <w:bookmarkEnd w:id="88"/>
    </w:p>
    <w:p w:rsidR="00331985" w:rsidRPr="007151F0" w:rsidRDefault="00331985" w:rsidP="00331985">
      <w:pPr>
        <w:pStyle w:val="subsection"/>
      </w:pPr>
      <w:r w:rsidRPr="007151F0">
        <w:tab/>
      </w:r>
      <w:r w:rsidRPr="007151F0">
        <w:tab/>
        <w:t>The court may, at any time:</w:t>
      </w:r>
    </w:p>
    <w:p w:rsidR="00331985" w:rsidRPr="007151F0" w:rsidRDefault="00331985" w:rsidP="00331985">
      <w:pPr>
        <w:pStyle w:val="paragraph"/>
      </w:pPr>
      <w:r w:rsidRPr="007151F0">
        <w:tab/>
        <w:t>(a)</w:t>
      </w:r>
      <w:r w:rsidRPr="007151F0">
        <w:tab/>
        <w:t>vary or set aside reasons for judgment if the reasons were issued by mistake; or</w:t>
      </w:r>
    </w:p>
    <w:p w:rsidR="00331985" w:rsidRPr="007151F0" w:rsidRDefault="00331985" w:rsidP="00331985">
      <w:pPr>
        <w:pStyle w:val="paragraph"/>
      </w:pPr>
      <w:r w:rsidRPr="007151F0">
        <w:tab/>
        <w:t>(b)</w:t>
      </w:r>
      <w:r w:rsidRPr="007151F0">
        <w:tab/>
        <w:t>correct a clerical mistake in reasons for judgment, or an error arising in reasons for judgment from any accidental slip or omission.</w:t>
      </w:r>
    </w:p>
    <w:p w:rsidR="00331985" w:rsidRPr="007151F0" w:rsidRDefault="00331985" w:rsidP="00331985">
      <w:pPr>
        <w:pStyle w:val="ItemHead"/>
      </w:pPr>
      <w:r w:rsidRPr="007151F0">
        <w:t>13  Subrule 18.06(2) (table 18.5, after item</w:t>
      </w:r>
      <w:r w:rsidR="007151F0" w:rsidRPr="007151F0">
        <w:t> </w:t>
      </w:r>
      <w:r w:rsidRPr="007151F0">
        <w:t>31A)</w:t>
      </w:r>
    </w:p>
    <w:p w:rsidR="00331985" w:rsidRPr="007151F0" w:rsidRDefault="00331985" w:rsidP="00331985">
      <w:pPr>
        <w:pStyle w:val="Item"/>
      </w:pPr>
      <w:r w:rsidRPr="007151F0">
        <w:t>Insert:</w:t>
      </w:r>
    </w:p>
    <w:tbl>
      <w:tblPr>
        <w:tblW w:w="6019" w:type="dxa"/>
        <w:tblInd w:w="1242" w:type="dxa"/>
        <w:tblLayout w:type="fixed"/>
        <w:tblLook w:val="0000" w:firstRow="0" w:lastRow="0" w:firstColumn="0" w:lastColumn="0" w:noHBand="0" w:noVBand="0"/>
      </w:tblPr>
      <w:tblGrid>
        <w:gridCol w:w="714"/>
        <w:gridCol w:w="5305"/>
      </w:tblGrid>
      <w:tr w:rsidR="007274F8" w:rsidRPr="007151F0" w:rsidTr="007274F8">
        <w:tc>
          <w:tcPr>
            <w:tcW w:w="714" w:type="dxa"/>
            <w:shd w:val="clear" w:color="auto" w:fill="auto"/>
          </w:tcPr>
          <w:p w:rsidR="007274F8" w:rsidRPr="007151F0" w:rsidRDefault="007274F8" w:rsidP="00306811">
            <w:pPr>
              <w:pStyle w:val="Tabletext"/>
            </w:pPr>
            <w:r w:rsidRPr="007151F0">
              <w:t>31B</w:t>
            </w:r>
          </w:p>
        </w:tc>
        <w:tc>
          <w:tcPr>
            <w:tcW w:w="5305" w:type="dxa"/>
            <w:shd w:val="clear" w:color="auto" w:fill="auto"/>
          </w:tcPr>
          <w:p w:rsidR="007274F8" w:rsidRPr="007151F0" w:rsidRDefault="007274F8" w:rsidP="00306811">
            <w:pPr>
              <w:pStyle w:val="Tabletext"/>
            </w:pPr>
            <w:r w:rsidRPr="007151F0">
              <w:t>paragraph</w:t>
            </w:r>
            <w:r w:rsidR="007151F0" w:rsidRPr="007151F0">
              <w:t> </w:t>
            </w:r>
            <w:r w:rsidRPr="007151F0">
              <w:t>17.02(1)(g)</w:t>
            </w:r>
          </w:p>
        </w:tc>
      </w:tr>
    </w:tbl>
    <w:p w:rsidR="00331985" w:rsidRPr="007151F0" w:rsidRDefault="00331985" w:rsidP="00331985">
      <w:pPr>
        <w:pStyle w:val="ItemHead"/>
      </w:pPr>
      <w:r w:rsidRPr="007151F0">
        <w:t>14  Subrule 19.21(1)</w:t>
      </w:r>
    </w:p>
    <w:p w:rsidR="00331985" w:rsidRPr="007151F0" w:rsidRDefault="00331985" w:rsidP="00331985">
      <w:pPr>
        <w:pStyle w:val="Item"/>
      </w:pPr>
      <w:r w:rsidRPr="007151F0">
        <w:t>Omit “28 days”, substitute “4 months”.</w:t>
      </w:r>
    </w:p>
    <w:p w:rsidR="00331985" w:rsidRPr="007151F0" w:rsidRDefault="00331985" w:rsidP="00331985">
      <w:pPr>
        <w:pStyle w:val="ItemHead"/>
      </w:pPr>
      <w:r w:rsidRPr="007151F0">
        <w:t>15  Paragraph 19.41(2)(b)</w:t>
      </w:r>
    </w:p>
    <w:p w:rsidR="00331985" w:rsidRPr="007151F0" w:rsidRDefault="00331985" w:rsidP="00331985">
      <w:pPr>
        <w:pStyle w:val="Item"/>
      </w:pPr>
      <w:r w:rsidRPr="007151F0">
        <w:t>Omit “a”, substitute “the”.</w:t>
      </w:r>
    </w:p>
    <w:p w:rsidR="00331985" w:rsidRPr="007151F0" w:rsidRDefault="00331985" w:rsidP="00331985">
      <w:pPr>
        <w:pStyle w:val="ItemHead"/>
      </w:pPr>
      <w:r w:rsidRPr="007151F0">
        <w:t>16  Rule</w:t>
      </w:r>
      <w:r w:rsidR="007151F0" w:rsidRPr="007151F0">
        <w:t> </w:t>
      </w:r>
      <w:r w:rsidRPr="007151F0">
        <w:t>22.33</w:t>
      </w:r>
    </w:p>
    <w:p w:rsidR="00331985" w:rsidRPr="007151F0" w:rsidRDefault="00331985" w:rsidP="00331985">
      <w:pPr>
        <w:pStyle w:val="Item"/>
      </w:pPr>
      <w:r w:rsidRPr="007151F0">
        <w:t>Repeal the rule.</w:t>
      </w:r>
    </w:p>
    <w:p w:rsidR="00331985" w:rsidRPr="007151F0" w:rsidRDefault="00331985" w:rsidP="00331985">
      <w:pPr>
        <w:pStyle w:val="ItemHead"/>
      </w:pPr>
      <w:r w:rsidRPr="007151F0">
        <w:t>17  Subrule 24.04(2)</w:t>
      </w:r>
    </w:p>
    <w:p w:rsidR="00331985" w:rsidRPr="007151F0" w:rsidRDefault="00331985" w:rsidP="00331985">
      <w:pPr>
        <w:pStyle w:val="Item"/>
      </w:pPr>
      <w:r w:rsidRPr="007151F0">
        <w:t>Repeal the subrule, substitute:</w:t>
      </w:r>
    </w:p>
    <w:p w:rsidR="00331985" w:rsidRPr="007151F0" w:rsidRDefault="00331985" w:rsidP="00331985">
      <w:pPr>
        <w:pStyle w:val="subsection"/>
      </w:pPr>
      <w:r w:rsidRPr="007151F0">
        <w:tab/>
        <w:t>(2)</w:t>
      </w:r>
      <w:r w:rsidRPr="007151F0">
        <w:tab/>
        <w:t>A reference in these Rules to a Notice of Child Abuse, Family Violence or Risk of Family Violence is a reference to the form in Schedule</w:t>
      </w:r>
      <w:r w:rsidR="007151F0" w:rsidRPr="007151F0">
        <w:t> </w:t>
      </w:r>
      <w:r w:rsidRPr="007151F0">
        <w:t>2.</w:t>
      </w:r>
    </w:p>
    <w:p w:rsidR="00331985" w:rsidRPr="007151F0" w:rsidRDefault="00331985" w:rsidP="00331985">
      <w:pPr>
        <w:pStyle w:val="ItemHead"/>
      </w:pPr>
      <w:r w:rsidRPr="007151F0">
        <w:t>18  Subrule 24.04(3)</w:t>
      </w:r>
    </w:p>
    <w:p w:rsidR="00331985" w:rsidRPr="007151F0" w:rsidRDefault="00331985" w:rsidP="00331985">
      <w:pPr>
        <w:pStyle w:val="Item"/>
      </w:pPr>
      <w:r w:rsidRPr="007151F0">
        <w:t>Omit “Form 4”, substitute “the form in Schedule</w:t>
      </w:r>
      <w:r w:rsidR="007151F0" w:rsidRPr="007151F0">
        <w:t> </w:t>
      </w:r>
      <w:r w:rsidRPr="007151F0">
        <w:t>2”.</w:t>
      </w:r>
    </w:p>
    <w:p w:rsidR="00331985" w:rsidRPr="007151F0" w:rsidRDefault="00331985" w:rsidP="00331985">
      <w:pPr>
        <w:pStyle w:val="ItemHead"/>
      </w:pPr>
      <w:r w:rsidRPr="007151F0">
        <w:t>19  Schedule</w:t>
      </w:r>
      <w:r w:rsidR="007151F0" w:rsidRPr="007151F0">
        <w:t> </w:t>
      </w:r>
      <w:r w:rsidRPr="007151F0">
        <w:t>2</w:t>
      </w:r>
    </w:p>
    <w:p w:rsidR="00331985" w:rsidRPr="007151F0" w:rsidRDefault="00331985" w:rsidP="00331985">
      <w:pPr>
        <w:pStyle w:val="Item"/>
      </w:pPr>
      <w:r w:rsidRPr="007151F0">
        <w:t>Repeal the Schedule, substitute:</w:t>
      </w:r>
    </w:p>
    <w:p w:rsidR="00331985" w:rsidRPr="007151F0" w:rsidRDefault="00331985" w:rsidP="00331985">
      <w:pPr>
        <w:pStyle w:val="ActHead1"/>
      </w:pPr>
      <w:bookmarkStart w:id="89" w:name="_Toc437875523"/>
      <w:r w:rsidRPr="007151F0">
        <w:rPr>
          <w:rStyle w:val="CharChapNo"/>
        </w:rPr>
        <w:lastRenderedPageBreak/>
        <w:t>Schedule</w:t>
      </w:r>
      <w:r w:rsidR="007151F0" w:rsidRPr="007151F0">
        <w:rPr>
          <w:rStyle w:val="CharChapNo"/>
        </w:rPr>
        <w:t> </w:t>
      </w:r>
      <w:r w:rsidRPr="007151F0">
        <w:rPr>
          <w:rStyle w:val="CharChapNo"/>
        </w:rPr>
        <w:t>2</w:t>
      </w:r>
      <w:r w:rsidRPr="007151F0">
        <w:t>—</w:t>
      </w:r>
      <w:r w:rsidRPr="007151F0">
        <w:rPr>
          <w:rStyle w:val="CharChapText"/>
        </w:rPr>
        <w:t>Notice of Child Abuse, Family Violence or Risk of Family Violence</w:t>
      </w:r>
      <w:bookmarkEnd w:id="89"/>
    </w:p>
    <w:p w:rsidR="00331985" w:rsidRPr="007151F0" w:rsidRDefault="00331985" w:rsidP="00331985">
      <w:pPr>
        <w:pStyle w:val="notemargin"/>
      </w:pPr>
      <w:r w:rsidRPr="007151F0">
        <w:t>Note:</w:t>
      </w:r>
      <w:r w:rsidRPr="007151F0">
        <w:tab/>
        <w:t>See subrule 24.04(2) and Division</w:t>
      </w:r>
      <w:r w:rsidR="007151F0" w:rsidRPr="007151F0">
        <w:t> </w:t>
      </w:r>
      <w:r w:rsidRPr="007151F0">
        <w:t>2.3.1.</w:t>
      </w:r>
    </w:p>
    <w:p w:rsidR="00A463EF" w:rsidRPr="007151F0" w:rsidRDefault="00A463EF" w:rsidP="00A463EF">
      <w:pPr>
        <w:pStyle w:val="Header"/>
        <w:keepNext w:val="0"/>
      </w:pPr>
      <w:bookmarkStart w:id="90" w:name="f_Check_Lines_below"/>
      <w:bookmarkEnd w:id="90"/>
      <w:r w:rsidRPr="007151F0">
        <w:rPr>
          <w:rStyle w:val="CharPartNo"/>
        </w:rPr>
        <w:t xml:space="preserve"> </w:t>
      </w:r>
      <w:r w:rsidRPr="007151F0">
        <w:rPr>
          <w:rStyle w:val="CharPartText"/>
        </w:rPr>
        <w:t xml:space="preserve"> </w:t>
      </w:r>
    </w:p>
    <w:p w:rsidR="00331985" w:rsidRPr="007151F0" w:rsidRDefault="00331985" w:rsidP="00331985">
      <w:r w:rsidRPr="007151F0">
        <w:rPr>
          <w:noProof/>
          <w:lang w:eastAsia="en-AU"/>
        </w:rPr>
        <w:lastRenderedPageBreak/>
        <w:drawing>
          <wp:inline distT="0" distB="0" distL="0" distR="0" wp14:anchorId="2D61F03A" wp14:editId="2149BDC2">
            <wp:extent cx="4476750" cy="698506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3628" cy="6995793"/>
                    </a:xfrm>
                    <a:prstGeom prst="rect">
                      <a:avLst/>
                    </a:prstGeom>
                  </pic:spPr>
                </pic:pic>
              </a:graphicData>
            </a:graphic>
          </wp:inline>
        </w:drawing>
      </w:r>
      <w:r w:rsidRPr="007151F0">
        <w:rPr>
          <w:noProof/>
          <w:lang w:eastAsia="en-AU"/>
        </w:rPr>
        <w:lastRenderedPageBreak/>
        <w:drawing>
          <wp:inline distT="0" distB="0" distL="0" distR="0" wp14:anchorId="25018967" wp14:editId="47010AA9">
            <wp:extent cx="4467225" cy="696819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8401" cy="6970028"/>
                    </a:xfrm>
                    <a:prstGeom prst="rect">
                      <a:avLst/>
                    </a:prstGeom>
                  </pic:spPr>
                </pic:pic>
              </a:graphicData>
            </a:graphic>
          </wp:inline>
        </w:drawing>
      </w:r>
    </w:p>
    <w:p w:rsidR="00331985" w:rsidRPr="007151F0" w:rsidRDefault="00331985" w:rsidP="00331985">
      <w:r w:rsidRPr="007151F0">
        <w:rPr>
          <w:noProof/>
          <w:lang w:eastAsia="en-AU"/>
        </w:rPr>
        <w:lastRenderedPageBreak/>
        <w:drawing>
          <wp:inline distT="0" distB="0" distL="0" distR="0" wp14:anchorId="0E02D1DC" wp14:editId="1D399DF2">
            <wp:extent cx="4495800" cy="7012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7754" cy="7015408"/>
                    </a:xfrm>
                    <a:prstGeom prst="rect">
                      <a:avLst/>
                    </a:prstGeom>
                  </pic:spPr>
                </pic:pic>
              </a:graphicData>
            </a:graphic>
          </wp:inline>
        </w:drawing>
      </w:r>
    </w:p>
    <w:p w:rsidR="00331985" w:rsidRPr="007151F0" w:rsidRDefault="00331985" w:rsidP="00331985">
      <w:r w:rsidRPr="007151F0">
        <w:rPr>
          <w:noProof/>
          <w:lang w:eastAsia="en-AU"/>
        </w:rPr>
        <w:lastRenderedPageBreak/>
        <w:drawing>
          <wp:inline distT="0" distB="0" distL="0" distR="0" wp14:anchorId="466D0928" wp14:editId="60051EDE">
            <wp:extent cx="4476750" cy="698521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78228" cy="6987520"/>
                    </a:xfrm>
                    <a:prstGeom prst="rect">
                      <a:avLst/>
                    </a:prstGeom>
                  </pic:spPr>
                </pic:pic>
              </a:graphicData>
            </a:graphic>
          </wp:inline>
        </w:drawing>
      </w:r>
    </w:p>
    <w:p w:rsidR="00331985" w:rsidRPr="007151F0" w:rsidRDefault="00331985" w:rsidP="00331985">
      <w:r w:rsidRPr="007151F0">
        <w:rPr>
          <w:noProof/>
          <w:lang w:eastAsia="en-AU"/>
        </w:rPr>
        <w:lastRenderedPageBreak/>
        <w:drawing>
          <wp:inline distT="0" distB="0" distL="0" distR="0" wp14:anchorId="3F7E1499" wp14:editId="62E90546">
            <wp:extent cx="4481374" cy="6991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1917" cy="6992197"/>
                    </a:xfrm>
                    <a:prstGeom prst="rect">
                      <a:avLst/>
                    </a:prstGeom>
                  </pic:spPr>
                </pic:pic>
              </a:graphicData>
            </a:graphic>
          </wp:inline>
        </w:drawing>
      </w:r>
    </w:p>
    <w:p w:rsidR="00331985" w:rsidRPr="007151F0" w:rsidRDefault="00331985" w:rsidP="00331985">
      <w:r w:rsidRPr="007151F0">
        <w:rPr>
          <w:noProof/>
          <w:lang w:eastAsia="en-AU"/>
        </w:rPr>
        <w:lastRenderedPageBreak/>
        <w:drawing>
          <wp:inline distT="0" distB="0" distL="0" distR="0" wp14:anchorId="207C4A83" wp14:editId="5B4355A3">
            <wp:extent cx="4467225" cy="69692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67766" cy="6970120"/>
                    </a:xfrm>
                    <a:prstGeom prst="rect">
                      <a:avLst/>
                    </a:prstGeom>
                  </pic:spPr>
                </pic:pic>
              </a:graphicData>
            </a:graphic>
          </wp:inline>
        </w:drawing>
      </w:r>
    </w:p>
    <w:p w:rsidR="00331985" w:rsidRPr="007151F0" w:rsidRDefault="00331985" w:rsidP="00331985">
      <w:r w:rsidRPr="007151F0">
        <w:rPr>
          <w:noProof/>
          <w:lang w:eastAsia="en-AU"/>
        </w:rPr>
        <w:lastRenderedPageBreak/>
        <w:drawing>
          <wp:inline distT="0" distB="0" distL="0" distR="0" wp14:anchorId="41392415" wp14:editId="482A199D">
            <wp:extent cx="4448175" cy="6938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50848" cy="6942648"/>
                    </a:xfrm>
                    <a:prstGeom prst="rect">
                      <a:avLst/>
                    </a:prstGeom>
                  </pic:spPr>
                </pic:pic>
              </a:graphicData>
            </a:graphic>
          </wp:inline>
        </w:drawing>
      </w:r>
    </w:p>
    <w:p w:rsidR="00331985" w:rsidRPr="007151F0" w:rsidRDefault="00331985" w:rsidP="00331985">
      <w:r w:rsidRPr="007151F0">
        <w:rPr>
          <w:noProof/>
          <w:lang w:eastAsia="en-AU"/>
        </w:rPr>
        <w:lastRenderedPageBreak/>
        <w:drawing>
          <wp:inline distT="0" distB="0" distL="0" distR="0" wp14:anchorId="122569AA" wp14:editId="40535921">
            <wp:extent cx="4476750" cy="6985215"/>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8228" cy="6987520"/>
                    </a:xfrm>
                    <a:prstGeom prst="rect">
                      <a:avLst/>
                    </a:prstGeom>
                  </pic:spPr>
                </pic:pic>
              </a:graphicData>
            </a:graphic>
          </wp:inline>
        </w:drawing>
      </w:r>
    </w:p>
    <w:p w:rsidR="00331985" w:rsidRPr="007151F0" w:rsidRDefault="00331985" w:rsidP="00331985">
      <w:r w:rsidRPr="007151F0">
        <w:rPr>
          <w:noProof/>
          <w:lang w:eastAsia="en-AU"/>
        </w:rPr>
        <w:lastRenderedPageBreak/>
        <w:drawing>
          <wp:inline distT="0" distB="0" distL="0" distR="0" wp14:anchorId="588F0D92" wp14:editId="030877EE">
            <wp:extent cx="4488176" cy="700087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89357" cy="7002717"/>
                    </a:xfrm>
                    <a:prstGeom prst="rect">
                      <a:avLst/>
                    </a:prstGeom>
                  </pic:spPr>
                </pic:pic>
              </a:graphicData>
            </a:graphic>
          </wp:inline>
        </w:drawing>
      </w:r>
    </w:p>
    <w:p w:rsidR="00331985" w:rsidRPr="007151F0" w:rsidRDefault="00331985" w:rsidP="00331985">
      <w:pPr>
        <w:pStyle w:val="ActHead6"/>
        <w:pageBreakBefore/>
      </w:pPr>
      <w:bookmarkStart w:id="91" w:name="_Toc437875524"/>
      <w:bookmarkStart w:id="92" w:name="opcCurrentFind"/>
      <w:r w:rsidRPr="007151F0">
        <w:rPr>
          <w:rStyle w:val="CharAmSchNo"/>
        </w:rPr>
        <w:lastRenderedPageBreak/>
        <w:t>Schedule</w:t>
      </w:r>
      <w:r w:rsidR="007151F0" w:rsidRPr="007151F0">
        <w:rPr>
          <w:rStyle w:val="CharAmSchNo"/>
        </w:rPr>
        <w:t> </w:t>
      </w:r>
      <w:r w:rsidRPr="007151F0">
        <w:rPr>
          <w:rStyle w:val="CharAmSchNo"/>
        </w:rPr>
        <w:t>6</w:t>
      </w:r>
      <w:r w:rsidRPr="007151F0">
        <w:t>—</w:t>
      </w:r>
      <w:r w:rsidRPr="007151F0">
        <w:rPr>
          <w:rStyle w:val="CharAmSchText"/>
        </w:rPr>
        <w:t>Transitional provisions</w:t>
      </w:r>
      <w:bookmarkEnd w:id="91"/>
    </w:p>
    <w:p w:rsidR="00331985" w:rsidRPr="007151F0" w:rsidRDefault="00331985" w:rsidP="00331985">
      <w:pPr>
        <w:pStyle w:val="ActHead7"/>
      </w:pPr>
      <w:bookmarkStart w:id="93" w:name="_Toc437875525"/>
      <w:bookmarkEnd w:id="92"/>
      <w:r w:rsidRPr="007151F0">
        <w:rPr>
          <w:rStyle w:val="CharAmPartNo"/>
        </w:rPr>
        <w:t>Part</w:t>
      </w:r>
      <w:r w:rsidR="007151F0" w:rsidRPr="007151F0">
        <w:rPr>
          <w:rStyle w:val="CharAmPartNo"/>
        </w:rPr>
        <w:t> </w:t>
      </w:r>
      <w:r w:rsidRPr="007151F0">
        <w:rPr>
          <w:rStyle w:val="CharAmPartNo"/>
        </w:rPr>
        <w:t>1</w:t>
      </w:r>
      <w:r w:rsidRPr="007151F0">
        <w:t>—</w:t>
      </w:r>
      <w:r w:rsidRPr="007151F0">
        <w:rPr>
          <w:rStyle w:val="CharAmPartText"/>
        </w:rPr>
        <w:t>Transitional provisions commencing 1</w:t>
      </w:r>
      <w:r w:rsidR="007151F0" w:rsidRPr="007151F0">
        <w:rPr>
          <w:rStyle w:val="CharAmPartText"/>
        </w:rPr>
        <w:t> </w:t>
      </w:r>
      <w:r w:rsidRPr="007151F0">
        <w:rPr>
          <w:rStyle w:val="CharAmPartText"/>
        </w:rPr>
        <w:t>January 2016</w:t>
      </w:r>
      <w:bookmarkEnd w:id="93"/>
    </w:p>
    <w:p w:rsidR="00331985" w:rsidRPr="007151F0" w:rsidRDefault="00331985" w:rsidP="00331985">
      <w:pPr>
        <w:pStyle w:val="ActHead9"/>
      </w:pPr>
      <w:bookmarkStart w:id="94" w:name="_Toc437875526"/>
      <w:r w:rsidRPr="007151F0">
        <w:t>Family Law Rules</w:t>
      </w:r>
      <w:r w:rsidR="007151F0" w:rsidRPr="007151F0">
        <w:t> </w:t>
      </w:r>
      <w:r w:rsidRPr="007151F0">
        <w:t>2004</w:t>
      </w:r>
      <w:bookmarkEnd w:id="94"/>
    </w:p>
    <w:p w:rsidR="00331985" w:rsidRPr="007151F0" w:rsidRDefault="00331985" w:rsidP="00331985">
      <w:pPr>
        <w:pStyle w:val="ItemHead"/>
      </w:pPr>
      <w:r w:rsidRPr="007151F0">
        <w:t>1  Parts</w:t>
      </w:r>
      <w:r w:rsidR="007151F0" w:rsidRPr="007151F0">
        <w:t> </w:t>
      </w:r>
      <w:r w:rsidRPr="007151F0">
        <w:t>1 and 2 of Chapter</w:t>
      </w:r>
      <w:r w:rsidR="007151F0" w:rsidRPr="007151F0">
        <w:t> </w:t>
      </w:r>
      <w:r w:rsidRPr="007151F0">
        <w:t>27</w:t>
      </w:r>
    </w:p>
    <w:p w:rsidR="00331985" w:rsidRPr="007151F0" w:rsidRDefault="00331985" w:rsidP="00331985">
      <w:pPr>
        <w:pStyle w:val="Item"/>
      </w:pPr>
      <w:r w:rsidRPr="007151F0">
        <w:t>Repeal the Parts, substitute:</w:t>
      </w:r>
    </w:p>
    <w:p w:rsidR="00331985" w:rsidRPr="007151F0" w:rsidRDefault="00331985" w:rsidP="00331985">
      <w:pPr>
        <w:pStyle w:val="ActHead2"/>
      </w:pPr>
      <w:bookmarkStart w:id="95" w:name="_Toc437875527"/>
      <w:r w:rsidRPr="007151F0">
        <w:rPr>
          <w:rStyle w:val="CharPartNo"/>
        </w:rPr>
        <w:t>Part</w:t>
      </w:r>
      <w:r w:rsidR="007151F0" w:rsidRPr="007151F0">
        <w:rPr>
          <w:rStyle w:val="CharPartNo"/>
        </w:rPr>
        <w:t> </w:t>
      </w:r>
      <w:r w:rsidRPr="007151F0">
        <w:rPr>
          <w:rStyle w:val="CharPartNo"/>
        </w:rPr>
        <w:t>27.1</w:t>
      </w:r>
      <w:r w:rsidRPr="007151F0">
        <w:t>—</w:t>
      </w:r>
      <w:r w:rsidRPr="007151F0">
        <w:rPr>
          <w:rStyle w:val="CharPartText"/>
        </w:rPr>
        <w:t>Transitional provisions relating to the Family Law Am</w:t>
      </w:r>
      <w:bookmarkStart w:id="96" w:name="OPCCaretCursor"/>
      <w:bookmarkEnd w:id="96"/>
      <w:r w:rsidRPr="007151F0">
        <w:rPr>
          <w:rStyle w:val="CharPartText"/>
        </w:rPr>
        <w:t>endment (Arbitration and Other Measures) Rules</w:t>
      </w:r>
      <w:r w:rsidR="007151F0" w:rsidRPr="007151F0">
        <w:rPr>
          <w:rStyle w:val="CharPartText"/>
        </w:rPr>
        <w:t> </w:t>
      </w:r>
      <w:r w:rsidRPr="007151F0">
        <w:rPr>
          <w:rStyle w:val="CharPartText"/>
        </w:rPr>
        <w:t>2015</w:t>
      </w:r>
      <w:bookmarkEnd w:id="95"/>
    </w:p>
    <w:p w:rsidR="00331985" w:rsidRPr="007151F0" w:rsidRDefault="00331985" w:rsidP="00331985">
      <w:pPr>
        <w:pStyle w:val="Header"/>
      </w:pPr>
      <w:r w:rsidRPr="007151F0">
        <w:rPr>
          <w:rStyle w:val="CharDivNo"/>
        </w:rPr>
        <w:t xml:space="preserve"> </w:t>
      </w:r>
      <w:r w:rsidRPr="007151F0">
        <w:rPr>
          <w:rStyle w:val="CharDivText"/>
        </w:rPr>
        <w:t xml:space="preserve"> </w:t>
      </w:r>
    </w:p>
    <w:p w:rsidR="00331985" w:rsidRPr="007151F0" w:rsidRDefault="00331985" w:rsidP="00331985">
      <w:pPr>
        <w:pStyle w:val="ActHead5"/>
      </w:pPr>
      <w:bookmarkStart w:id="97" w:name="_Toc437875528"/>
      <w:r w:rsidRPr="007151F0">
        <w:rPr>
          <w:rStyle w:val="CharSectno"/>
        </w:rPr>
        <w:t>27.01</w:t>
      </w:r>
      <w:r w:rsidRPr="007151F0">
        <w:t xml:space="preserve">  Application of Schedule</w:t>
      </w:r>
      <w:r w:rsidR="007151F0" w:rsidRPr="007151F0">
        <w:t> </w:t>
      </w:r>
      <w:r w:rsidRPr="007151F0">
        <w:t>3 (itemised scale of costs)</w:t>
      </w:r>
      <w:bookmarkEnd w:id="97"/>
    </w:p>
    <w:p w:rsidR="00331985" w:rsidRPr="007151F0" w:rsidRDefault="00331985" w:rsidP="00331985">
      <w:pPr>
        <w:pStyle w:val="subsection"/>
      </w:pPr>
      <w:r w:rsidRPr="007151F0">
        <w:tab/>
      </w:r>
      <w:r w:rsidRPr="007151F0">
        <w:tab/>
        <w:t>Schedule</w:t>
      </w:r>
      <w:r w:rsidR="007151F0" w:rsidRPr="007151F0">
        <w:t> </w:t>
      </w:r>
      <w:r w:rsidRPr="007151F0">
        <w:t xml:space="preserve">3, as substituted by the </w:t>
      </w:r>
      <w:r w:rsidRPr="007151F0">
        <w:rPr>
          <w:i/>
        </w:rPr>
        <w:t>Family Law Amendment (Arbitration and Other Measures) Rules</w:t>
      </w:r>
      <w:r w:rsidR="007151F0" w:rsidRPr="007151F0">
        <w:rPr>
          <w:i/>
        </w:rPr>
        <w:t> </w:t>
      </w:r>
      <w:r w:rsidRPr="007151F0">
        <w:rPr>
          <w:i/>
        </w:rPr>
        <w:t>2015</w:t>
      </w:r>
      <w:r w:rsidRPr="007151F0">
        <w:t>, applies to work done on or after 1</w:t>
      </w:r>
      <w:r w:rsidR="007151F0" w:rsidRPr="007151F0">
        <w:t> </w:t>
      </w:r>
      <w:r w:rsidRPr="007151F0">
        <w:t>January 2016.</w:t>
      </w:r>
    </w:p>
    <w:p w:rsidR="00331985" w:rsidRPr="007151F0" w:rsidRDefault="00331985" w:rsidP="00331985">
      <w:pPr>
        <w:pStyle w:val="ActHead5"/>
      </w:pPr>
      <w:bookmarkStart w:id="98" w:name="_Toc437875529"/>
      <w:r w:rsidRPr="007151F0">
        <w:rPr>
          <w:rStyle w:val="CharSectno"/>
        </w:rPr>
        <w:t>27.02</w:t>
      </w:r>
      <w:r w:rsidRPr="007151F0">
        <w:t xml:space="preserve">  Application of amendments relating to subpoenas</w:t>
      </w:r>
      <w:bookmarkEnd w:id="98"/>
    </w:p>
    <w:p w:rsidR="00331985" w:rsidRPr="007151F0" w:rsidRDefault="00331985" w:rsidP="00331985">
      <w:pPr>
        <w:pStyle w:val="subsection"/>
      </w:pPr>
      <w:r w:rsidRPr="007151F0">
        <w:tab/>
        <w:t>(1)</w:t>
      </w:r>
      <w:r w:rsidRPr="007151F0">
        <w:tab/>
        <w:t>The amendments made by Schedule</w:t>
      </w:r>
      <w:r w:rsidR="007151F0" w:rsidRPr="007151F0">
        <w:t> </w:t>
      </w:r>
      <w:r w:rsidRPr="007151F0">
        <w:t xml:space="preserve">2 to the </w:t>
      </w:r>
      <w:r w:rsidRPr="007151F0">
        <w:rPr>
          <w:i/>
        </w:rPr>
        <w:t>Family Law Amendment (Arbitration and Other Measures) Rules</w:t>
      </w:r>
      <w:r w:rsidR="007151F0" w:rsidRPr="007151F0">
        <w:rPr>
          <w:i/>
        </w:rPr>
        <w:t> </w:t>
      </w:r>
      <w:r w:rsidRPr="007151F0">
        <w:rPr>
          <w:i/>
        </w:rPr>
        <w:t>2015</w:t>
      </w:r>
      <w:r w:rsidRPr="007151F0">
        <w:t xml:space="preserve"> apply to subpoenas issued, or to be issued, on or after the commencement of that Schedule.</w:t>
      </w:r>
    </w:p>
    <w:p w:rsidR="00331985" w:rsidRPr="007151F0" w:rsidRDefault="00331985" w:rsidP="00331985">
      <w:pPr>
        <w:pStyle w:val="subsection"/>
      </w:pPr>
      <w:r w:rsidRPr="007151F0">
        <w:tab/>
        <w:t>(2)</w:t>
      </w:r>
      <w:r w:rsidRPr="007151F0">
        <w:tab/>
        <w:t>This rule is repealed at the start of 1</w:t>
      </w:r>
      <w:r w:rsidR="007151F0" w:rsidRPr="007151F0">
        <w:t> </w:t>
      </w:r>
      <w:r w:rsidRPr="007151F0">
        <w:t>February 2016.</w:t>
      </w:r>
    </w:p>
    <w:p w:rsidR="00331985" w:rsidRPr="007151F0" w:rsidRDefault="00331985" w:rsidP="00331985">
      <w:pPr>
        <w:pStyle w:val="ActHead7"/>
        <w:pageBreakBefore/>
      </w:pPr>
      <w:bookmarkStart w:id="99" w:name="_Toc437875530"/>
      <w:r w:rsidRPr="007151F0">
        <w:rPr>
          <w:rStyle w:val="CharAmPartNo"/>
        </w:rPr>
        <w:lastRenderedPageBreak/>
        <w:t>Part</w:t>
      </w:r>
      <w:r w:rsidR="007151F0" w:rsidRPr="007151F0">
        <w:rPr>
          <w:rStyle w:val="CharAmPartNo"/>
        </w:rPr>
        <w:t> </w:t>
      </w:r>
      <w:r w:rsidRPr="007151F0">
        <w:rPr>
          <w:rStyle w:val="CharAmPartNo"/>
        </w:rPr>
        <w:t>2</w:t>
      </w:r>
      <w:r w:rsidRPr="007151F0">
        <w:t>—</w:t>
      </w:r>
      <w:r w:rsidRPr="007151F0">
        <w:rPr>
          <w:rStyle w:val="CharAmPartText"/>
        </w:rPr>
        <w:t>Transitional provisions commencing 1</w:t>
      </w:r>
      <w:r w:rsidR="007151F0" w:rsidRPr="007151F0">
        <w:rPr>
          <w:rStyle w:val="CharAmPartText"/>
        </w:rPr>
        <w:t> </w:t>
      </w:r>
      <w:r w:rsidRPr="007151F0">
        <w:rPr>
          <w:rStyle w:val="CharAmPartText"/>
        </w:rPr>
        <w:t>April 2016</w:t>
      </w:r>
      <w:bookmarkEnd w:id="99"/>
    </w:p>
    <w:p w:rsidR="00331985" w:rsidRPr="007151F0" w:rsidRDefault="00331985" w:rsidP="00331985">
      <w:pPr>
        <w:pStyle w:val="ActHead9"/>
      </w:pPr>
      <w:bookmarkStart w:id="100" w:name="_Toc437875531"/>
      <w:r w:rsidRPr="007151F0">
        <w:t>Family Law Rules</w:t>
      </w:r>
      <w:r w:rsidR="007151F0" w:rsidRPr="007151F0">
        <w:t> </w:t>
      </w:r>
      <w:r w:rsidRPr="007151F0">
        <w:t>2004</w:t>
      </w:r>
      <w:bookmarkEnd w:id="100"/>
    </w:p>
    <w:p w:rsidR="00331985" w:rsidRPr="007151F0" w:rsidRDefault="00331985" w:rsidP="00331985">
      <w:pPr>
        <w:pStyle w:val="ItemHead"/>
      </w:pPr>
      <w:r w:rsidRPr="007151F0">
        <w:t>2  At the end of Part</w:t>
      </w:r>
      <w:r w:rsidR="007151F0" w:rsidRPr="007151F0">
        <w:t> </w:t>
      </w:r>
      <w:r w:rsidRPr="007151F0">
        <w:t>27.1</w:t>
      </w:r>
    </w:p>
    <w:p w:rsidR="00331985" w:rsidRPr="007151F0" w:rsidRDefault="00331985" w:rsidP="00331985">
      <w:pPr>
        <w:pStyle w:val="Item"/>
      </w:pPr>
      <w:r w:rsidRPr="007151F0">
        <w:t>Add:</w:t>
      </w:r>
    </w:p>
    <w:p w:rsidR="00331985" w:rsidRPr="007151F0" w:rsidRDefault="00331985" w:rsidP="00331985">
      <w:pPr>
        <w:pStyle w:val="ActHead5"/>
      </w:pPr>
      <w:bookmarkStart w:id="101" w:name="_Toc437875532"/>
      <w:r w:rsidRPr="007151F0">
        <w:rPr>
          <w:rStyle w:val="CharSectno"/>
        </w:rPr>
        <w:t>27.02</w:t>
      </w:r>
      <w:r w:rsidRPr="007151F0">
        <w:t xml:space="preserve">  Application of Chapter</w:t>
      </w:r>
      <w:r w:rsidR="007151F0" w:rsidRPr="007151F0">
        <w:t> </w:t>
      </w:r>
      <w:r w:rsidRPr="007151F0">
        <w:t>26B (Arbitration)</w:t>
      </w:r>
      <w:bookmarkEnd w:id="101"/>
    </w:p>
    <w:p w:rsidR="00331985" w:rsidRPr="007151F0" w:rsidRDefault="00331985" w:rsidP="00331985">
      <w:pPr>
        <w:pStyle w:val="subsection"/>
      </w:pPr>
      <w:r w:rsidRPr="007151F0">
        <w:tab/>
        <w:t>(1)</w:t>
      </w:r>
      <w:r w:rsidRPr="007151F0">
        <w:tab/>
        <w:t>Chapter</w:t>
      </w:r>
      <w:r w:rsidR="007151F0" w:rsidRPr="007151F0">
        <w:t> </w:t>
      </w:r>
      <w:r w:rsidRPr="007151F0">
        <w:t xml:space="preserve">26B, as inserted by the </w:t>
      </w:r>
      <w:r w:rsidRPr="007151F0">
        <w:rPr>
          <w:i/>
        </w:rPr>
        <w:t>Family Law Amendment (Arbitration and Other Measures) Rules</w:t>
      </w:r>
      <w:r w:rsidR="007151F0" w:rsidRPr="007151F0">
        <w:rPr>
          <w:i/>
        </w:rPr>
        <w:t> </w:t>
      </w:r>
      <w:r w:rsidRPr="007151F0">
        <w:rPr>
          <w:i/>
        </w:rPr>
        <w:t>2015</w:t>
      </w:r>
      <w:r w:rsidRPr="007151F0">
        <w:t>, applies to:</w:t>
      </w:r>
    </w:p>
    <w:p w:rsidR="00331985" w:rsidRPr="007151F0" w:rsidRDefault="00331985" w:rsidP="00331985">
      <w:pPr>
        <w:pStyle w:val="paragraph"/>
      </w:pPr>
      <w:r w:rsidRPr="007151F0">
        <w:tab/>
        <w:t>(a)</w:t>
      </w:r>
      <w:r w:rsidRPr="007151F0">
        <w:tab/>
        <w:t>arbitrations that start after the commencement of those rules; and</w:t>
      </w:r>
    </w:p>
    <w:p w:rsidR="00331985" w:rsidRPr="007151F0" w:rsidRDefault="00331985" w:rsidP="00331985">
      <w:pPr>
        <w:pStyle w:val="paragraph"/>
      </w:pPr>
      <w:r w:rsidRPr="007151F0">
        <w:tab/>
        <w:t>(b)</w:t>
      </w:r>
      <w:r w:rsidRPr="007151F0">
        <w:tab/>
        <w:t>arbitrations that started, but have not ended, before the commencement of those rules.</w:t>
      </w:r>
    </w:p>
    <w:p w:rsidR="00331985" w:rsidRPr="007151F0" w:rsidRDefault="00331985" w:rsidP="00331985">
      <w:pPr>
        <w:pStyle w:val="subsection"/>
      </w:pPr>
      <w:r w:rsidRPr="007151F0">
        <w:tab/>
        <w:t>(2)</w:t>
      </w:r>
      <w:r w:rsidRPr="007151F0">
        <w:tab/>
        <w:t>This rule is repealed at the start of 1</w:t>
      </w:r>
      <w:r w:rsidR="007151F0" w:rsidRPr="007151F0">
        <w:t> </w:t>
      </w:r>
      <w:r w:rsidRPr="007151F0">
        <w:t>May 2016.</w:t>
      </w:r>
    </w:p>
    <w:sectPr w:rsidR="00331985" w:rsidRPr="007151F0" w:rsidSect="00D250AD">
      <w:headerReference w:type="even" r:id="rId29"/>
      <w:headerReference w:type="default" r:id="rId30"/>
      <w:footerReference w:type="even" r:id="rId31"/>
      <w:footerReference w:type="default" r:id="rId32"/>
      <w:headerReference w:type="first" r:id="rId33"/>
      <w:footerReference w:type="first" r:id="rId34"/>
      <w:pgSz w:w="11907" w:h="16839"/>
      <w:pgMar w:top="1667" w:right="2410" w:bottom="4253" w:left="2410" w:header="720" w:footer="340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811" w:rsidRDefault="00306811" w:rsidP="0048364F">
      <w:pPr>
        <w:spacing w:line="240" w:lineRule="auto"/>
      </w:pPr>
      <w:r>
        <w:separator/>
      </w:r>
    </w:p>
  </w:endnote>
  <w:endnote w:type="continuationSeparator" w:id="0">
    <w:p w:rsidR="00306811" w:rsidRDefault="00306811"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D250AD" w:rsidRDefault="00306811" w:rsidP="00D250AD">
    <w:pPr>
      <w:pStyle w:val="Footer"/>
      <w:tabs>
        <w:tab w:val="clear" w:pos="4153"/>
        <w:tab w:val="clear" w:pos="8306"/>
        <w:tab w:val="center" w:pos="4150"/>
        <w:tab w:val="right" w:pos="8307"/>
      </w:tabs>
      <w:spacing w:before="120"/>
      <w:rPr>
        <w:i/>
        <w:sz w:val="18"/>
      </w:rPr>
    </w:pPr>
    <w:r w:rsidRPr="00D250AD">
      <w:rPr>
        <w:i/>
        <w:sz w:val="18"/>
      </w:rPr>
      <w:t xml:space="preserve"> </w:t>
    </w:r>
    <w:r w:rsidR="00D250AD" w:rsidRPr="00D250AD">
      <w:rPr>
        <w:i/>
        <w:sz w:val="18"/>
      </w:rPr>
      <w:t>OPC61276 - 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0AD" w:rsidRDefault="00D250AD" w:rsidP="00D250AD">
    <w:pPr>
      <w:pStyle w:val="Footer"/>
    </w:pPr>
    <w:r w:rsidRPr="00D250AD">
      <w:rPr>
        <w:i/>
        <w:sz w:val="18"/>
      </w:rPr>
      <w:t>OPC61276 - 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D250AD" w:rsidRDefault="00306811" w:rsidP="00486382">
    <w:pPr>
      <w:pStyle w:val="Footer"/>
      <w:rPr>
        <w:sz w:val="18"/>
      </w:rPr>
    </w:pPr>
  </w:p>
  <w:p w:rsidR="00306811" w:rsidRPr="00D250AD" w:rsidRDefault="00D250AD" w:rsidP="00D250AD">
    <w:pPr>
      <w:pStyle w:val="Footer"/>
      <w:rPr>
        <w:sz w:val="18"/>
      </w:rPr>
    </w:pPr>
    <w:r w:rsidRPr="00D250AD">
      <w:rPr>
        <w:i/>
        <w:sz w:val="18"/>
      </w:rPr>
      <w:t>OPC61276 - 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D250AD" w:rsidRDefault="00306811" w:rsidP="002B5B89">
    <w:pPr>
      <w:pBdr>
        <w:top w:val="single" w:sz="6" w:space="1" w:color="auto"/>
      </w:pBdr>
      <w:spacing w:before="120" w:line="0" w:lineRule="atLeast"/>
      <w:rPr>
        <w:rFonts w:cs="Times New Roman"/>
        <w:i/>
        <w:sz w:val="18"/>
        <w:szCs w:val="16"/>
      </w:rPr>
    </w:pPr>
  </w:p>
  <w:tbl>
    <w:tblPr>
      <w:tblStyle w:val="TableGrid"/>
      <w:tblW w:w="5000" w:type="pct"/>
      <w:tblLook w:val="04A0" w:firstRow="1" w:lastRow="0" w:firstColumn="1" w:lastColumn="0" w:noHBand="0" w:noVBand="1"/>
    </w:tblPr>
    <w:tblGrid>
      <w:gridCol w:w="623"/>
      <w:gridCol w:w="6291"/>
      <w:gridCol w:w="1615"/>
    </w:tblGrid>
    <w:tr w:rsidR="00306811" w:rsidRPr="00D250AD" w:rsidTr="00306811">
      <w:tc>
        <w:tcPr>
          <w:tcW w:w="365" w:type="pct"/>
          <w:tcBorders>
            <w:top w:val="nil"/>
            <w:left w:val="nil"/>
            <w:bottom w:val="nil"/>
            <w:right w:val="nil"/>
          </w:tcBorders>
        </w:tcPr>
        <w:p w:rsidR="00306811" w:rsidRPr="00D250AD" w:rsidRDefault="00306811" w:rsidP="00E33C1C">
          <w:pPr>
            <w:spacing w:line="0" w:lineRule="atLeast"/>
            <w:rPr>
              <w:rFonts w:cs="Times New Roman"/>
              <w:i/>
              <w:sz w:val="18"/>
            </w:rPr>
          </w:pPr>
          <w:r w:rsidRPr="00D250AD">
            <w:rPr>
              <w:rFonts w:cs="Times New Roman"/>
              <w:i/>
              <w:sz w:val="18"/>
            </w:rPr>
            <w:fldChar w:fldCharType="begin"/>
          </w:r>
          <w:r w:rsidRPr="00D250AD">
            <w:rPr>
              <w:rFonts w:cs="Times New Roman"/>
              <w:i/>
              <w:sz w:val="18"/>
            </w:rPr>
            <w:instrText xml:space="preserve"> PAGE </w:instrText>
          </w:r>
          <w:r w:rsidRPr="00D250AD">
            <w:rPr>
              <w:rFonts w:cs="Times New Roman"/>
              <w:i/>
              <w:sz w:val="18"/>
            </w:rPr>
            <w:fldChar w:fldCharType="separate"/>
          </w:r>
          <w:r w:rsidR="00262A50">
            <w:rPr>
              <w:rFonts w:cs="Times New Roman"/>
              <w:i/>
              <w:noProof/>
              <w:sz w:val="18"/>
            </w:rPr>
            <w:t>liv</w:t>
          </w:r>
          <w:r w:rsidRPr="00D250AD">
            <w:rPr>
              <w:rFonts w:cs="Times New Roman"/>
              <w:i/>
              <w:sz w:val="18"/>
            </w:rPr>
            <w:fldChar w:fldCharType="end"/>
          </w:r>
        </w:p>
      </w:tc>
      <w:tc>
        <w:tcPr>
          <w:tcW w:w="3688" w:type="pct"/>
          <w:tcBorders>
            <w:top w:val="nil"/>
            <w:left w:val="nil"/>
            <w:bottom w:val="nil"/>
            <w:right w:val="nil"/>
          </w:tcBorders>
        </w:tcPr>
        <w:p w:rsidR="00306811" w:rsidRPr="00D250AD" w:rsidRDefault="00306811" w:rsidP="00E33C1C">
          <w:pPr>
            <w:spacing w:line="0" w:lineRule="atLeast"/>
            <w:jc w:val="center"/>
            <w:rPr>
              <w:rFonts w:cs="Times New Roman"/>
              <w:i/>
              <w:sz w:val="18"/>
            </w:rPr>
          </w:pPr>
          <w:r w:rsidRPr="00D250AD">
            <w:rPr>
              <w:rFonts w:cs="Times New Roman"/>
              <w:i/>
              <w:sz w:val="18"/>
            </w:rPr>
            <w:fldChar w:fldCharType="begin"/>
          </w:r>
          <w:r w:rsidRPr="00D250AD">
            <w:rPr>
              <w:rFonts w:cs="Times New Roman"/>
              <w:i/>
              <w:sz w:val="18"/>
            </w:rPr>
            <w:instrText xml:space="preserve"> DOCPROPERTY ShortT </w:instrText>
          </w:r>
          <w:r w:rsidRPr="00D250AD">
            <w:rPr>
              <w:rFonts w:cs="Times New Roman"/>
              <w:i/>
              <w:sz w:val="18"/>
            </w:rPr>
            <w:fldChar w:fldCharType="separate"/>
          </w:r>
          <w:r w:rsidR="00863B88">
            <w:rPr>
              <w:rFonts w:cs="Times New Roman"/>
              <w:i/>
              <w:sz w:val="18"/>
            </w:rPr>
            <w:t>Family Law Amendment (Arbitration and Other Measures) Rules 2015</w:t>
          </w:r>
          <w:r w:rsidRPr="00D250AD">
            <w:rPr>
              <w:rFonts w:cs="Times New Roman"/>
              <w:i/>
              <w:sz w:val="18"/>
            </w:rPr>
            <w:fldChar w:fldCharType="end"/>
          </w:r>
        </w:p>
      </w:tc>
      <w:tc>
        <w:tcPr>
          <w:tcW w:w="947" w:type="pct"/>
          <w:tcBorders>
            <w:top w:val="nil"/>
            <w:left w:val="nil"/>
            <w:bottom w:val="nil"/>
            <w:right w:val="nil"/>
          </w:tcBorders>
        </w:tcPr>
        <w:p w:rsidR="00306811" w:rsidRPr="00D250AD" w:rsidRDefault="00306811" w:rsidP="00E33C1C">
          <w:pPr>
            <w:spacing w:line="0" w:lineRule="atLeast"/>
            <w:jc w:val="right"/>
            <w:rPr>
              <w:rFonts w:cs="Times New Roman"/>
              <w:i/>
              <w:sz w:val="18"/>
            </w:rPr>
          </w:pPr>
        </w:p>
      </w:tc>
    </w:tr>
  </w:tbl>
  <w:p w:rsidR="00306811" w:rsidRPr="00D250AD" w:rsidRDefault="00D250AD" w:rsidP="00D250AD">
    <w:pPr>
      <w:rPr>
        <w:rFonts w:cs="Times New Roman"/>
        <w:i/>
        <w:sz w:val="18"/>
      </w:rPr>
    </w:pPr>
    <w:r w:rsidRPr="00D250AD">
      <w:rPr>
        <w:rFonts w:cs="Times New Roman"/>
        <w:i/>
        <w:sz w:val="18"/>
      </w:rPr>
      <w:t>OPC61276 - 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E33C1C" w:rsidRDefault="00306811" w:rsidP="001F6924">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615"/>
      <w:gridCol w:w="6291"/>
      <w:gridCol w:w="623"/>
    </w:tblGrid>
    <w:tr w:rsidR="00306811" w:rsidTr="00306811">
      <w:tc>
        <w:tcPr>
          <w:tcW w:w="947" w:type="pct"/>
          <w:tcBorders>
            <w:top w:val="nil"/>
            <w:left w:val="nil"/>
            <w:bottom w:val="nil"/>
            <w:right w:val="nil"/>
          </w:tcBorders>
        </w:tcPr>
        <w:p w:rsidR="00306811" w:rsidRDefault="00306811" w:rsidP="00E33C1C">
          <w:pPr>
            <w:spacing w:line="0" w:lineRule="atLeast"/>
            <w:rPr>
              <w:sz w:val="18"/>
            </w:rPr>
          </w:pPr>
        </w:p>
      </w:tc>
      <w:tc>
        <w:tcPr>
          <w:tcW w:w="3688" w:type="pct"/>
          <w:tcBorders>
            <w:top w:val="nil"/>
            <w:left w:val="nil"/>
            <w:bottom w:val="nil"/>
            <w:right w:val="nil"/>
          </w:tcBorders>
        </w:tcPr>
        <w:p w:rsidR="00306811" w:rsidRDefault="00306811" w:rsidP="00E33C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63B88">
            <w:rPr>
              <w:i/>
              <w:sz w:val="18"/>
            </w:rPr>
            <w:t>Family Law Amendment (Arbitration and Other Measures) Rules 2015</w:t>
          </w:r>
          <w:r w:rsidRPr="007A1328">
            <w:rPr>
              <w:i/>
              <w:sz w:val="18"/>
            </w:rPr>
            <w:fldChar w:fldCharType="end"/>
          </w:r>
        </w:p>
      </w:tc>
      <w:tc>
        <w:tcPr>
          <w:tcW w:w="365" w:type="pct"/>
          <w:tcBorders>
            <w:top w:val="nil"/>
            <w:left w:val="nil"/>
            <w:bottom w:val="nil"/>
            <w:right w:val="nil"/>
          </w:tcBorders>
        </w:tcPr>
        <w:p w:rsidR="00306811" w:rsidRDefault="00306811" w:rsidP="00E33C1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0C58B6">
            <w:rPr>
              <w:i/>
              <w:noProof/>
              <w:sz w:val="18"/>
            </w:rPr>
            <w:t>i</w:t>
          </w:r>
          <w:r w:rsidRPr="00ED79B6">
            <w:rPr>
              <w:i/>
              <w:sz w:val="18"/>
            </w:rPr>
            <w:fldChar w:fldCharType="end"/>
          </w:r>
        </w:p>
      </w:tc>
    </w:tr>
  </w:tbl>
  <w:p w:rsidR="00306811" w:rsidRPr="00ED79B6" w:rsidRDefault="00D250AD" w:rsidP="00D250AD">
    <w:pPr>
      <w:rPr>
        <w:i/>
        <w:sz w:val="18"/>
      </w:rPr>
    </w:pPr>
    <w:r w:rsidRPr="00D250AD">
      <w:rPr>
        <w:rFonts w:cs="Times New Roman"/>
        <w:i/>
        <w:sz w:val="18"/>
      </w:rPr>
      <w:t>OPC61276 - 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D250AD" w:rsidRDefault="00306811" w:rsidP="001F6924">
    <w:pPr>
      <w:pBdr>
        <w:top w:val="single" w:sz="6" w:space="1" w:color="auto"/>
      </w:pBdr>
      <w:spacing w:before="120" w:line="0" w:lineRule="atLeast"/>
      <w:rPr>
        <w:rFonts w:cs="Times New Roman"/>
        <w:i/>
        <w:sz w:val="18"/>
        <w:szCs w:val="16"/>
      </w:rPr>
    </w:pPr>
  </w:p>
  <w:tbl>
    <w:tblPr>
      <w:tblStyle w:val="TableGrid"/>
      <w:tblW w:w="0" w:type="auto"/>
      <w:tblLook w:val="04A0" w:firstRow="1" w:lastRow="0" w:firstColumn="1" w:lastColumn="0" w:noHBand="0" w:noVBand="1"/>
    </w:tblPr>
    <w:tblGrid>
      <w:gridCol w:w="533"/>
      <w:gridCol w:w="5387"/>
      <w:gridCol w:w="1383"/>
    </w:tblGrid>
    <w:tr w:rsidR="00306811" w:rsidRPr="00D250AD" w:rsidTr="00E33C1C">
      <w:tc>
        <w:tcPr>
          <w:tcW w:w="533" w:type="dxa"/>
          <w:tcBorders>
            <w:top w:val="nil"/>
            <w:left w:val="nil"/>
            <w:bottom w:val="nil"/>
            <w:right w:val="nil"/>
          </w:tcBorders>
        </w:tcPr>
        <w:p w:rsidR="00306811" w:rsidRPr="00D250AD" w:rsidRDefault="00306811" w:rsidP="00E33C1C">
          <w:pPr>
            <w:spacing w:line="0" w:lineRule="atLeast"/>
            <w:rPr>
              <w:rFonts w:cs="Times New Roman"/>
              <w:i/>
              <w:sz w:val="18"/>
            </w:rPr>
          </w:pPr>
          <w:r w:rsidRPr="00D250AD">
            <w:rPr>
              <w:rFonts w:cs="Times New Roman"/>
              <w:i/>
              <w:sz w:val="18"/>
            </w:rPr>
            <w:fldChar w:fldCharType="begin"/>
          </w:r>
          <w:r w:rsidRPr="00D250AD">
            <w:rPr>
              <w:rFonts w:cs="Times New Roman"/>
              <w:i/>
              <w:sz w:val="18"/>
            </w:rPr>
            <w:instrText xml:space="preserve"> PAGE </w:instrText>
          </w:r>
          <w:r w:rsidRPr="00D250AD">
            <w:rPr>
              <w:rFonts w:cs="Times New Roman"/>
              <w:i/>
              <w:sz w:val="18"/>
            </w:rPr>
            <w:fldChar w:fldCharType="separate"/>
          </w:r>
          <w:r w:rsidR="000C58B6">
            <w:rPr>
              <w:rFonts w:cs="Times New Roman"/>
              <w:i/>
              <w:noProof/>
              <w:sz w:val="18"/>
            </w:rPr>
            <w:t>2</w:t>
          </w:r>
          <w:r w:rsidRPr="00D250AD">
            <w:rPr>
              <w:rFonts w:cs="Times New Roman"/>
              <w:i/>
              <w:sz w:val="18"/>
            </w:rPr>
            <w:fldChar w:fldCharType="end"/>
          </w:r>
        </w:p>
      </w:tc>
      <w:tc>
        <w:tcPr>
          <w:tcW w:w="5387" w:type="dxa"/>
          <w:tcBorders>
            <w:top w:val="nil"/>
            <w:left w:val="nil"/>
            <w:bottom w:val="nil"/>
            <w:right w:val="nil"/>
          </w:tcBorders>
        </w:tcPr>
        <w:p w:rsidR="00306811" w:rsidRPr="00D250AD" w:rsidRDefault="00306811" w:rsidP="00E33C1C">
          <w:pPr>
            <w:spacing w:line="0" w:lineRule="atLeast"/>
            <w:jc w:val="center"/>
            <w:rPr>
              <w:rFonts w:cs="Times New Roman"/>
              <w:i/>
              <w:sz w:val="18"/>
            </w:rPr>
          </w:pPr>
          <w:r w:rsidRPr="00D250AD">
            <w:rPr>
              <w:rFonts w:cs="Times New Roman"/>
              <w:i/>
              <w:sz w:val="18"/>
            </w:rPr>
            <w:fldChar w:fldCharType="begin"/>
          </w:r>
          <w:r w:rsidRPr="00D250AD">
            <w:rPr>
              <w:rFonts w:cs="Times New Roman"/>
              <w:i/>
              <w:sz w:val="18"/>
            </w:rPr>
            <w:instrText xml:space="preserve"> DOCPROPERTY ShortT </w:instrText>
          </w:r>
          <w:r w:rsidRPr="00D250AD">
            <w:rPr>
              <w:rFonts w:cs="Times New Roman"/>
              <w:i/>
              <w:sz w:val="18"/>
            </w:rPr>
            <w:fldChar w:fldCharType="separate"/>
          </w:r>
          <w:r w:rsidR="00863B88">
            <w:rPr>
              <w:rFonts w:cs="Times New Roman"/>
              <w:i/>
              <w:sz w:val="18"/>
            </w:rPr>
            <w:t>Family Law Amendment (Arbitration and Other Measures) Rules 2015</w:t>
          </w:r>
          <w:r w:rsidRPr="00D250AD">
            <w:rPr>
              <w:rFonts w:cs="Times New Roman"/>
              <w:i/>
              <w:sz w:val="18"/>
            </w:rPr>
            <w:fldChar w:fldCharType="end"/>
          </w:r>
        </w:p>
      </w:tc>
      <w:tc>
        <w:tcPr>
          <w:tcW w:w="1383" w:type="dxa"/>
          <w:tcBorders>
            <w:top w:val="nil"/>
            <w:left w:val="nil"/>
            <w:bottom w:val="nil"/>
            <w:right w:val="nil"/>
          </w:tcBorders>
        </w:tcPr>
        <w:p w:rsidR="00306811" w:rsidRPr="00D250AD" w:rsidRDefault="00306811" w:rsidP="00E33C1C">
          <w:pPr>
            <w:spacing w:line="0" w:lineRule="atLeast"/>
            <w:jc w:val="right"/>
            <w:rPr>
              <w:rFonts w:cs="Times New Roman"/>
              <w:i/>
              <w:sz w:val="18"/>
            </w:rPr>
          </w:pPr>
          <w:r w:rsidRPr="00D250AD">
            <w:rPr>
              <w:rFonts w:cs="Times New Roman"/>
              <w:i/>
              <w:sz w:val="18"/>
            </w:rPr>
            <w:fldChar w:fldCharType="begin"/>
          </w:r>
          <w:r w:rsidRPr="00D250AD">
            <w:rPr>
              <w:rFonts w:cs="Times New Roman"/>
              <w:i/>
              <w:sz w:val="18"/>
            </w:rPr>
            <w:instrText xml:space="preserve"> DOCPROPERTY ActNo </w:instrText>
          </w:r>
          <w:r w:rsidRPr="00D250AD">
            <w:rPr>
              <w:rFonts w:cs="Times New Roman"/>
              <w:i/>
              <w:sz w:val="18"/>
            </w:rPr>
            <w:fldChar w:fldCharType="separate"/>
          </w:r>
          <w:r w:rsidR="000C58B6">
            <w:rPr>
              <w:rFonts w:cs="Times New Roman"/>
              <w:i/>
              <w:sz w:val="18"/>
            </w:rPr>
            <w:t>No. 255, 2015</w:t>
          </w:r>
          <w:r w:rsidRPr="00D250AD">
            <w:rPr>
              <w:rFonts w:cs="Times New Roman"/>
              <w:i/>
              <w:sz w:val="18"/>
            </w:rPr>
            <w:fldChar w:fldCharType="end"/>
          </w:r>
          <w:bookmarkStart w:id="102" w:name="_GoBack"/>
          <w:bookmarkEnd w:id="102"/>
        </w:p>
      </w:tc>
    </w:tr>
  </w:tbl>
  <w:p w:rsidR="00306811" w:rsidRPr="00D250AD" w:rsidRDefault="00D250AD" w:rsidP="00D250AD">
    <w:pPr>
      <w:rPr>
        <w:rFonts w:cs="Times New Roman"/>
        <w:i/>
        <w:sz w:val="18"/>
      </w:rPr>
    </w:pPr>
    <w:r w:rsidRPr="00D250AD">
      <w:rPr>
        <w:rFonts w:cs="Times New Roman"/>
        <w:i/>
        <w:sz w:val="18"/>
      </w:rPr>
      <w:t>OPC61276 - C</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E33C1C" w:rsidRDefault="00306811" w:rsidP="001F6924">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3"/>
      <w:gridCol w:w="5387"/>
      <w:gridCol w:w="533"/>
    </w:tblGrid>
    <w:tr w:rsidR="00306811" w:rsidTr="00E33C1C">
      <w:tc>
        <w:tcPr>
          <w:tcW w:w="1383" w:type="dxa"/>
          <w:tcBorders>
            <w:top w:val="nil"/>
            <w:left w:val="nil"/>
            <w:bottom w:val="nil"/>
            <w:right w:val="nil"/>
          </w:tcBorders>
        </w:tcPr>
        <w:p w:rsidR="00306811" w:rsidRDefault="00306811" w:rsidP="00E33C1C">
          <w:pPr>
            <w:spacing w:line="0" w:lineRule="atLeast"/>
            <w:rPr>
              <w:sz w:val="18"/>
            </w:rPr>
          </w:pPr>
          <w:r w:rsidRPr="007A1328">
            <w:rPr>
              <w:i/>
              <w:sz w:val="18"/>
            </w:rPr>
            <w:fldChar w:fldCharType="begin"/>
          </w:r>
          <w:r>
            <w:rPr>
              <w:i/>
              <w:sz w:val="18"/>
            </w:rPr>
            <w:instrText xml:space="preserve"> DOCPROPERTY ActNo </w:instrText>
          </w:r>
          <w:r w:rsidRPr="007A1328">
            <w:rPr>
              <w:i/>
              <w:sz w:val="18"/>
            </w:rPr>
            <w:fldChar w:fldCharType="separate"/>
          </w:r>
          <w:r w:rsidR="000C58B6">
            <w:rPr>
              <w:i/>
              <w:sz w:val="18"/>
            </w:rPr>
            <w:t>No. 255, 2015</w:t>
          </w:r>
          <w:r w:rsidRPr="007A1328">
            <w:rPr>
              <w:i/>
              <w:sz w:val="18"/>
            </w:rPr>
            <w:fldChar w:fldCharType="end"/>
          </w:r>
        </w:p>
      </w:tc>
      <w:tc>
        <w:tcPr>
          <w:tcW w:w="5387" w:type="dxa"/>
          <w:tcBorders>
            <w:top w:val="nil"/>
            <w:left w:val="nil"/>
            <w:bottom w:val="nil"/>
            <w:right w:val="nil"/>
          </w:tcBorders>
        </w:tcPr>
        <w:p w:rsidR="00306811" w:rsidRDefault="00306811" w:rsidP="00E33C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63B88">
            <w:rPr>
              <w:i/>
              <w:sz w:val="18"/>
            </w:rPr>
            <w:t>Family Law Amendment (Arbitration and Other Measures) Rules 2015</w:t>
          </w:r>
          <w:r w:rsidRPr="007A1328">
            <w:rPr>
              <w:i/>
              <w:sz w:val="18"/>
            </w:rPr>
            <w:fldChar w:fldCharType="end"/>
          </w:r>
        </w:p>
      </w:tc>
      <w:tc>
        <w:tcPr>
          <w:tcW w:w="533" w:type="dxa"/>
          <w:tcBorders>
            <w:top w:val="nil"/>
            <w:left w:val="nil"/>
            <w:bottom w:val="nil"/>
            <w:right w:val="nil"/>
          </w:tcBorders>
        </w:tcPr>
        <w:p w:rsidR="00306811" w:rsidRDefault="00306811" w:rsidP="00E33C1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0C58B6">
            <w:rPr>
              <w:i/>
              <w:noProof/>
              <w:sz w:val="18"/>
            </w:rPr>
            <w:t>53</w:t>
          </w:r>
          <w:r w:rsidRPr="00ED79B6">
            <w:rPr>
              <w:i/>
              <w:sz w:val="18"/>
            </w:rPr>
            <w:fldChar w:fldCharType="end"/>
          </w:r>
        </w:p>
      </w:tc>
    </w:tr>
  </w:tbl>
  <w:p w:rsidR="00306811" w:rsidRPr="00ED79B6" w:rsidRDefault="00D250AD" w:rsidP="00D250AD">
    <w:pPr>
      <w:rPr>
        <w:i/>
        <w:sz w:val="18"/>
      </w:rPr>
    </w:pPr>
    <w:r w:rsidRPr="00D250AD">
      <w:rPr>
        <w:rFonts w:cs="Times New Roman"/>
        <w:i/>
        <w:sz w:val="18"/>
      </w:rPr>
      <w:t>OPC61276 - C</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E33C1C" w:rsidRDefault="00306811" w:rsidP="00B63BDE">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83"/>
      <w:gridCol w:w="5387"/>
      <w:gridCol w:w="533"/>
    </w:tblGrid>
    <w:tr w:rsidR="00306811" w:rsidTr="00306811">
      <w:tc>
        <w:tcPr>
          <w:tcW w:w="1383" w:type="dxa"/>
          <w:tcBorders>
            <w:top w:val="nil"/>
            <w:left w:val="nil"/>
            <w:bottom w:val="nil"/>
            <w:right w:val="nil"/>
          </w:tcBorders>
        </w:tcPr>
        <w:p w:rsidR="00306811" w:rsidRDefault="00306811" w:rsidP="00306811">
          <w:pPr>
            <w:spacing w:line="0" w:lineRule="atLeast"/>
            <w:rPr>
              <w:sz w:val="18"/>
            </w:rPr>
          </w:pPr>
          <w:r w:rsidRPr="007A1328">
            <w:rPr>
              <w:i/>
              <w:sz w:val="18"/>
            </w:rPr>
            <w:fldChar w:fldCharType="begin"/>
          </w:r>
          <w:r>
            <w:rPr>
              <w:i/>
              <w:sz w:val="18"/>
            </w:rPr>
            <w:instrText xml:space="preserve"> DOCPROPERTY ActNo </w:instrText>
          </w:r>
          <w:r w:rsidRPr="007A1328">
            <w:rPr>
              <w:i/>
              <w:sz w:val="18"/>
            </w:rPr>
            <w:fldChar w:fldCharType="separate"/>
          </w:r>
          <w:r w:rsidR="00863B88">
            <w:rPr>
              <w:i/>
              <w:sz w:val="18"/>
            </w:rPr>
            <w:t>No.      , 2015</w:t>
          </w:r>
          <w:r w:rsidRPr="007A1328">
            <w:rPr>
              <w:i/>
              <w:sz w:val="18"/>
            </w:rPr>
            <w:fldChar w:fldCharType="end"/>
          </w:r>
        </w:p>
      </w:tc>
      <w:tc>
        <w:tcPr>
          <w:tcW w:w="5387" w:type="dxa"/>
          <w:tcBorders>
            <w:top w:val="nil"/>
            <w:left w:val="nil"/>
            <w:bottom w:val="nil"/>
            <w:right w:val="nil"/>
          </w:tcBorders>
        </w:tcPr>
        <w:p w:rsidR="00306811" w:rsidRDefault="00306811" w:rsidP="0030681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63B88">
            <w:rPr>
              <w:i/>
              <w:sz w:val="18"/>
            </w:rPr>
            <w:t>Family Law Amendment (Arbitration and Other Measures) Rules 2015</w:t>
          </w:r>
          <w:r w:rsidRPr="007A1328">
            <w:rPr>
              <w:i/>
              <w:sz w:val="18"/>
            </w:rPr>
            <w:fldChar w:fldCharType="end"/>
          </w:r>
        </w:p>
      </w:tc>
      <w:tc>
        <w:tcPr>
          <w:tcW w:w="533" w:type="dxa"/>
          <w:tcBorders>
            <w:top w:val="nil"/>
            <w:left w:val="nil"/>
            <w:bottom w:val="nil"/>
            <w:right w:val="nil"/>
          </w:tcBorders>
        </w:tcPr>
        <w:p w:rsidR="00306811" w:rsidRDefault="00306811" w:rsidP="00306811">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262A50">
            <w:rPr>
              <w:i/>
              <w:noProof/>
              <w:sz w:val="18"/>
            </w:rPr>
            <w:t>54</w:t>
          </w:r>
          <w:r w:rsidRPr="00ED79B6">
            <w:rPr>
              <w:i/>
              <w:sz w:val="18"/>
            </w:rPr>
            <w:fldChar w:fldCharType="end"/>
          </w:r>
        </w:p>
      </w:tc>
    </w:tr>
  </w:tbl>
  <w:p w:rsidR="00306811" w:rsidRPr="00ED79B6" w:rsidRDefault="00306811" w:rsidP="00B63BDE">
    <w:pPr>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811" w:rsidRDefault="00306811" w:rsidP="0048364F">
      <w:pPr>
        <w:spacing w:line="240" w:lineRule="auto"/>
      </w:pPr>
      <w:r>
        <w:separator/>
      </w:r>
    </w:p>
  </w:footnote>
  <w:footnote w:type="continuationSeparator" w:id="0">
    <w:p w:rsidR="00306811" w:rsidRDefault="00306811" w:rsidP="004836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5F1388" w:rsidRDefault="00306811" w:rsidP="0048364F">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5F1388" w:rsidRDefault="00306811" w:rsidP="0048364F">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5F1388" w:rsidRDefault="00306811" w:rsidP="0048364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ED79B6" w:rsidRDefault="00306811" w:rsidP="00833416">
    <w:pPr>
      <w:pBdr>
        <w:bottom w:val="single" w:sz="4"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ED79B6" w:rsidRDefault="00306811" w:rsidP="00486382">
    <w:pPr>
      <w:pBdr>
        <w:bottom w:val="single" w:sz="4"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ED79B6" w:rsidRDefault="00306811" w:rsidP="0048364F">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A961C4" w:rsidRDefault="00306811" w:rsidP="00B63BDE">
    <w:pPr>
      <w:rPr>
        <w:b/>
        <w:sz w:val="20"/>
      </w:rPr>
    </w:pPr>
    <w:r>
      <w:rPr>
        <w:b/>
        <w:sz w:val="20"/>
      </w:rPr>
      <w:fldChar w:fldCharType="begin"/>
    </w:r>
    <w:r>
      <w:rPr>
        <w:b/>
        <w:sz w:val="20"/>
      </w:rPr>
      <w:instrText xml:space="preserve"> STYLEREF CharAmSchNo </w:instrText>
    </w:r>
    <w:r>
      <w:rPr>
        <w:b/>
        <w:sz w:val="20"/>
      </w:rPr>
      <w:fldChar w:fldCharType="end"/>
    </w:r>
    <w:r w:rsidRPr="00A961C4">
      <w:rPr>
        <w:sz w:val="20"/>
      </w:rPr>
      <w:t xml:space="preserve">  </w:t>
    </w:r>
    <w:r>
      <w:rPr>
        <w:sz w:val="20"/>
      </w:rPr>
      <w:fldChar w:fldCharType="begin"/>
    </w:r>
    <w:r>
      <w:rPr>
        <w:sz w:val="20"/>
      </w:rPr>
      <w:instrText xml:space="preserve"> STYLEREF CharAmSchText </w:instrText>
    </w:r>
    <w:r>
      <w:rPr>
        <w:sz w:val="20"/>
      </w:rPr>
      <w:fldChar w:fldCharType="end"/>
    </w:r>
  </w:p>
  <w:p w:rsidR="00306811" w:rsidRPr="00A961C4" w:rsidRDefault="00306811" w:rsidP="00B63BDE">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rsidR="00306811" w:rsidRPr="00A961C4" w:rsidRDefault="00306811" w:rsidP="00486382">
    <w:pPr>
      <w:pBdr>
        <w:bottom w:val="single" w:sz="6" w:space="1" w:color="auto"/>
      </w:pBdr>
      <w:spacing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A961C4" w:rsidRDefault="00306811" w:rsidP="00E443FC">
    <w:pPr>
      <w:jc w:val="right"/>
      <w:rPr>
        <w:sz w:val="20"/>
      </w:rPr>
    </w:pPr>
    <w:r w:rsidRPr="00A961C4">
      <w:rPr>
        <w:sz w:val="20"/>
      </w:rPr>
      <w:fldChar w:fldCharType="begin"/>
    </w:r>
    <w:r w:rsidRPr="00A961C4">
      <w:rPr>
        <w:sz w:val="20"/>
      </w:rPr>
      <w:instrText xml:space="preserve"> STYLEREF CharAmSchText </w:instrText>
    </w:r>
    <w:r w:rsidR="000C58B6">
      <w:rPr>
        <w:sz w:val="20"/>
      </w:rPr>
      <w:fldChar w:fldCharType="separate"/>
    </w:r>
    <w:r w:rsidR="000C58B6">
      <w:rPr>
        <w:noProof/>
        <w:sz w:val="20"/>
      </w:rPr>
      <w:t>Transitional provisions</w: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sidR="000C58B6">
      <w:rPr>
        <w:b/>
        <w:sz w:val="20"/>
      </w:rPr>
      <w:fldChar w:fldCharType="separate"/>
    </w:r>
    <w:r w:rsidR="000C58B6">
      <w:rPr>
        <w:b/>
        <w:noProof/>
        <w:sz w:val="20"/>
      </w:rPr>
      <w:t>Schedule 6</w:t>
    </w:r>
    <w:r>
      <w:rPr>
        <w:b/>
        <w:sz w:val="20"/>
      </w:rPr>
      <w:fldChar w:fldCharType="end"/>
    </w:r>
  </w:p>
  <w:p w:rsidR="00306811" w:rsidRPr="00A961C4" w:rsidRDefault="00306811" w:rsidP="00E443FC">
    <w:pPr>
      <w:jc w:val="right"/>
      <w:rPr>
        <w:b/>
        <w:sz w:val="20"/>
      </w:rPr>
    </w:pPr>
    <w:r w:rsidRPr="00A961C4">
      <w:rPr>
        <w:sz w:val="20"/>
      </w:rPr>
      <w:fldChar w:fldCharType="begin"/>
    </w:r>
    <w:r w:rsidRPr="00A961C4">
      <w:rPr>
        <w:sz w:val="20"/>
      </w:rPr>
      <w:instrText xml:space="preserve"> STYLEREF CharAmPartText </w:instrText>
    </w:r>
    <w:r w:rsidR="000C58B6">
      <w:rPr>
        <w:sz w:val="20"/>
      </w:rPr>
      <w:fldChar w:fldCharType="separate"/>
    </w:r>
    <w:r w:rsidR="000C58B6">
      <w:rPr>
        <w:noProof/>
        <w:sz w:val="20"/>
      </w:rPr>
      <w:t>Transitional provisions commencing 1 January 2016</w: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000C58B6">
      <w:rPr>
        <w:b/>
        <w:sz w:val="20"/>
      </w:rPr>
      <w:fldChar w:fldCharType="separate"/>
    </w:r>
    <w:r w:rsidR="000C58B6">
      <w:rPr>
        <w:b/>
        <w:noProof/>
        <w:sz w:val="20"/>
      </w:rPr>
      <w:t>Part 1</w:t>
    </w:r>
    <w:r w:rsidRPr="00A961C4">
      <w:rPr>
        <w:b/>
        <w:sz w:val="20"/>
      </w:rPr>
      <w:fldChar w:fldCharType="end"/>
    </w:r>
  </w:p>
  <w:p w:rsidR="00306811" w:rsidRPr="00A961C4" w:rsidRDefault="00306811" w:rsidP="00486382">
    <w:pPr>
      <w:pBdr>
        <w:bottom w:val="single" w:sz="6" w:space="1" w:color="auto"/>
      </w:pBdr>
      <w:spacing w:after="12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11" w:rsidRPr="00A961C4" w:rsidRDefault="00306811" w:rsidP="007220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626B54"/>
    <w:lvl w:ilvl="0">
      <w:start w:val="1"/>
      <w:numFmt w:val="decimal"/>
      <w:lvlText w:val="%1."/>
      <w:lvlJc w:val="left"/>
      <w:pPr>
        <w:tabs>
          <w:tab w:val="num" w:pos="1492"/>
        </w:tabs>
        <w:ind w:left="1492" w:hanging="360"/>
      </w:pPr>
    </w:lvl>
  </w:abstractNum>
  <w:abstractNum w:abstractNumId="1">
    <w:nsid w:val="FFFFFF7D"/>
    <w:multiLevelType w:val="singleLevel"/>
    <w:tmpl w:val="A8BE029A"/>
    <w:lvl w:ilvl="0">
      <w:start w:val="1"/>
      <w:numFmt w:val="decimal"/>
      <w:lvlText w:val="%1."/>
      <w:lvlJc w:val="left"/>
      <w:pPr>
        <w:tabs>
          <w:tab w:val="num" w:pos="1209"/>
        </w:tabs>
        <w:ind w:left="1209" w:hanging="360"/>
      </w:pPr>
    </w:lvl>
  </w:abstractNum>
  <w:abstractNum w:abstractNumId="2">
    <w:nsid w:val="FFFFFF7E"/>
    <w:multiLevelType w:val="singleLevel"/>
    <w:tmpl w:val="BBC0273C"/>
    <w:lvl w:ilvl="0">
      <w:start w:val="1"/>
      <w:numFmt w:val="decimal"/>
      <w:lvlText w:val="%1."/>
      <w:lvlJc w:val="left"/>
      <w:pPr>
        <w:tabs>
          <w:tab w:val="num" w:pos="926"/>
        </w:tabs>
        <w:ind w:left="926" w:hanging="360"/>
      </w:pPr>
    </w:lvl>
  </w:abstractNum>
  <w:abstractNum w:abstractNumId="3">
    <w:nsid w:val="FFFFFF7F"/>
    <w:multiLevelType w:val="singleLevel"/>
    <w:tmpl w:val="766693F6"/>
    <w:lvl w:ilvl="0">
      <w:start w:val="1"/>
      <w:numFmt w:val="decimal"/>
      <w:lvlText w:val="%1."/>
      <w:lvlJc w:val="left"/>
      <w:pPr>
        <w:tabs>
          <w:tab w:val="num" w:pos="643"/>
        </w:tabs>
        <w:ind w:left="643" w:hanging="360"/>
      </w:pPr>
    </w:lvl>
  </w:abstractNum>
  <w:abstractNum w:abstractNumId="4">
    <w:nsid w:val="FFFFFF80"/>
    <w:multiLevelType w:val="singleLevel"/>
    <w:tmpl w:val="2DB6EBD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8A4C2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F6A4E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F4A0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ECE8E1E"/>
    <w:lvl w:ilvl="0">
      <w:start w:val="1"/>
      <w:numFmt w:val="decimal"/>
      <w:lvlText w:val="%1."/>
      <w:lvlJc w:val="left"/>
      <w:pPr>
        <w:tabs>
          <w:tab w:val="num" w:pos="360"/>
        </w:tabs>
        <w:ind w:left="360" w:hanging="360"/>
      </w:pPr>
    </w:lvl>
  </w:abstractNum>
  <w:abstractNum w:abstractNumId="9">
    <w:nsid w:val="FFFFFF89"/>
    <w:multiLevelType w:val="singleLevel"/>
    <w:tmpl w:val="24DEA4E4"/>
    <w:lvl w:ilvl="0">
      <w:start w:val="1"/>
      <w:numFmt w:val="bullet"/>
      <w:lvlText w:val=""/>
      <w:lvlJc w:val="left"/>
      <w:pPr>
        <w:tabs>
          <w:tab w:val="num" w:pos="360"/>
        </w:tabs>
        <w:ind w:left="360" w:hanging="360"/>
      </w:pPr>
      <w:rPr>
        <w:rFonts w:ascii="Symbol" w:hAnsi="Symbol" w:hint="default"/>
      </w:rPr>
    </w:lvl>
  </w:abstractNum>
  <w:abstractNum w:abstractNumId="10">
    <w:nsid w:val="00AB553E"/>
    <w:multiLevelType w:val="hybridMultilevel"/>
    <w:tmpl w:val="C576C6C4"/>
    <w:lvl w:ilvl="0" w:tplc="CE52CA30">
      <w:start w:val="1"/>
      <w:numFmt w:val="decimal"/>
      <w:lvlText w:val="%1."/>
      <w:lvlJc w:val="left"/>
      <w:pPr>
        <w:tabs>
          <w:tab w:val="num" w:pos="360"/>
        </w:tabs>
        <w:ind w:left="360" w:hanging="360"/>
      </w:pPr>
    </w:lvl>
    <w:lvl w:ilvl="1" w:tplc="32E03A82" w:tentative="1">
      <w:start w:val="1"/>
      <w:numFmt w:val="lowerLetter"/>
      <w:lvlText w:val="%2."/>
      <w:lvlJc w:val="left"/>
      <w:pPr>
        <w:tabs>
          <w:tab w:val="num" w:pos="1080"/>
        </w:tabs>
        <w:ind w:left="1080" w:hanging="360"/>
      </w:pPr>
    </w:lvl>
    <w:lvl w:ilvl="2" w:tplc="E01AC736" w:tentative="1">
      <w:start w:val="1"/>
      <w:numFmt w:val="lowerRoman"/>
      <w:lvlText w:val="%3."/>
      <w:lvlJc w:val="right"/>
      <w:pPr>
        <w:tabs>
          <w:tab w:val="num" w:pos="1800"/>
        </w:tabs>
        <w:ind w:left="1800" w:hanging="180"/>
      </w:pPr>
    </w:lvl>
    <w:lvl w:ilvl="3" w:tplc="D79E62DC" w:tentative="1">
      <w:start w:val="1"/>
      <w:numFmt w:val="decimal"/>
      <w:lvlText w:val="%4."/>
      <w:lvlJc w:val="left"/>
      <w:pPr>
        <w:tabs>
          <w:tab w:val="num" w:pos="2520"/>
        </w:tabs>
        <w:ind w:left="2520" w:hanging="360"/>
      </w:pPr>
    </w:lvl>
    <w:lvl w:ilvl="4" w:tplc="0A8841AC" w:tentative="1">
      <w:start w:val="1"/>
      <w:numFmt w:val="lowerLetter"/>
      <w:lvlText w:val="%5."/>
      <w:lvlJc w:val="left"/>
      <w:pPr>
        <w:tabs>
          <w:tab w:val="num" w:pos="3240"/>
        </w:tabs>
        <w:ind w:left="3240" w:hanging="360"/>
      </w:pPr>
    </w:lvl>
    <w:lvl w:ilvl="5" w:tplc="E8ACCE2E" w:tentative="1">
      <w:start w:val="1"/>
      <w:numFmt w:val="lowerRoman"/>
      <w:lvlText w:val="%6."/>
      <w:lvlJc w:val="right"/>
      <w:pPr>
        <w:tabs>
          <w:tab w:val="num" w:pos="3960"/>
        </w:tabs>
        <w:ind w:left="3960" w:hanging="180"/>
      </w:pPr>
    </w:lvl>
    <w:lvl w:ilvl="6" w:tplc="3ED4CE14" w:tentative="1">
      <w:start w:val="1"/>
      <w:numFmt w:val="decimal"/>
      <w:lvlText w:val="%7."/>
      <w:lvlJc w:val="left"/>
      <w:pPr>
        <w:tabs>
          <w:tab w:val="num" w:pos="4680"/>
        </w:tabs>
        <w:ind w:left="4680" w:hanging="360"/>
      </w:pPr>
    </w:lvl>
    <w:lvl w:ilvl="7" w:tplc="8584ABE4" w:tentative="1">
      <w:start w:val="1"/>
      <w:numFmt w:val="lowerLetter"/>
      <w:lvlText w:val="%8."/>
      <w:lvlJc w:val="left"/>
      <w:pPr>
        <w:tabs>
          <w:tab w:val="num" w:pos="5400"/>
        </w:tabs>
        <w:ind w:left="5400" w:hanging="360"/>
      </w:pPr>
    </w:lvl>
    <w:lvl w:ilvl="8" w:tplc="C0307752" w:tentative="1">
      <w:start w:val="1"/>
      <w:numFmt w:val="lowerRoman"/>
      <w:lvlText w:val="%9."/>
      <w:lvlJc w:val="right"/>
      <w:pPr>
        <w:tabs>
          <w:tab w:val="num" w:pos="6120"/>
        </w:tabs>
        <w:ind w:left="6120" w:hanging="180"/>
      </w:pPr>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7DD6639"/>
    <w:multiLevelType w:val="singleLevel"/>
    <w:tmpl w:val="0C090019"/>
    <w:lvl w:ilvl="0">
      <w:start w:val="1"/>
      <w:numFmt w:val="lowerLetter"/>
      <w:lvlText w:val="(%1)"/>
      <w:lvlJc w:val="left"/>
      <w:pPr>
        <w:tabs>
          <w:tab w:val="num" w:pos="360"/>
        </w:tabs>
        <w:ind w:left="360" w:hanging="360"/>
      </w:pPr>
    </w:lvl>
  </w:abstractNum>
  <w:abstractNum w:abstractNumId="13">
    <w:nsid w:val="098A1ED6"/>
    <w:multiLevelType w:val="hybridMultilevel"/>
    <w:tmpl w:val="557253F4"/>
    <w:lvl w:ilvl="0" w:tplc="0D5A93D8">
      <w:start w:val="1"/>
      <w:numFmt w:val="lowerLetter"/>
      <w:lvlText w:val="(%1)"/>
      <w:lvlJc w:val="left"/>
      <w:pPr>
        <w:tabs>
          <w:tab w:val="num" w:pos="420"/>
        </w:tabs>
        <w:ind w:left="420" w:hanging="42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nsid w:val="19173037"/>
    <w:multiLevelType w:val="hybridMultilevel"/>
    <w:tmpl w:val="F7D670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2490F66"/>
    <w:multiLevelType w:val="hybridMultilevel"/>
    <w:tmpl w:val="CADCF0B8"/>
    <w:lvl w:ilvl="0" w:tplc="85D81354">
      <w:start w:val="1"/>
      <w:numFmt w:val="decimal"/>
      <w:lvlText w:val="%1."/>
      <w:lvlJc w:val="left"/>
      <w:pPr>
        <w:tabs>
          <w:tab w:val="num" w:pos="360"/>
        </w:tabs>
        <w:ind w:left="360" w:hanging="360"/>
      </w:pPr>
    </w:lvl>
    <w:lvl w:ilvl="1" w:tplc="C49E739E" w:tentative="1">
      <w:start w:val="1"/>
      <w:numFmt w:val="lowerLetter"/>
      <w:lvlText w:val="%2."/>
      <w:lvlJc w:val="left"/>
      <w:pPr>
        <w:tabs>
          <w:tab w:val="num" w:pos="1080"/>
        </w:tabs>
        <w:ind w:left="1080" w:hanging="360"/>
      </w:pPr>
    </w:lvl>
    <w:lvl w:ilvl="2" w:tplc="F91C5102" w:tentative="1">
      <w:start w:val="1"/>
      <w:numFmt w:val="lowerRoman"/>
      <w:lvlText w:val="%3."/>
      <w:lvlJc w:val="right"/>
      <w:pPr>
        <w:tabs>
          <w:tab w:val="num" w:pos="1800"/>
        </w:tabs>
        <w:ind w:left="1800" w:hanging="180"/>
      </w:pPr>
    </w:lvl>
    <w:lvl w:ilvl="3" w:tplc="3FF4D344" w:tentative="1">
      <w:start w:val="1"/>
      <w:numFmt w:val="decimal"/>
      <w:lvlText w:val="%4."/>
      <w:lvlJc w:val="left"/>
      <w:pPr>
        <w:tabs>
          <w:tab w:val="num" w:pos="2520"/>
        </w:tabs>
        <w:ind w:left="2520" w:hanging="360"/>
      </w:pPr>
    </w:lvl>
    <w:lvl w:ilvl="4" w:tplc="76F627B8" w:tentative="1">
      <w:start w:val="1"/>
      <w:numFmt w:val="lowerLetter"/>
      <w:lvlText w:val="%5."/>
      <w:lvlJc w:val="left"/>
      <w:pPr>
        <w:tabs>
          <w:tab w:val="num" w:pos="3240"/>
        </w:tabs>
        <w:ind w:left="3240" w:hanging="360"/>
      </w:pPr>
    </w:lvl>
    <w:lvl w:ilvl="5" w:tplc="2D22EBB6" w:tentative="1">
      <w:start w:val="1"/>
      <w:numFmt w:val="lowerRoman"/>
      <w:lvlText w:val="%6."/>
      <w:lvlJc w:val="right"/>
      <w:pPr>
        <w:tabs>
          <w:tab w:val="num" w:pos="3960"/>
        </w:tabs>
        <w:ind w:left="3960" w:hanging="180"/>
      </w:pPr>
    </w:lvl>
    <w:lvl w:ilvl="6" w:tplc="64A80D70" w:tentative="1">
      <w:start w:val="1"/>
      <w:numFmt w:val="decimal"/>
      <w:lvlText w:val="%7."/>
      <w:lvlJc w:val="left"/>
      <w:pPr>
        <w:tabs>
          <w:tab w:val="num" w:pos="4680"/>
        </w:tabs>
        <w:ind w:left="4680" w:hanging="360"/>
      </w:pPr>
    </w:lvl>
    <w:lvl w:ilvl="7" w:tplc="EE68B9DA" w:tentative="1">
      <w:start w:val="1"/>
      <w:numFmt w:val="lowerLetter"/>
      <w:lvlText w:val="%8."/>
      <w:lvlJc w:val="left"/>
      <w:pPr>
        <w:tabs>
          <w:tab w:val="num" w:pos="5400"/>
        </w:tabs>
        <w:ind w:left="5400" w:hanging="360"/>
      </w:pPr>
    </w:lvl>
    <w:lvl w:ilvl="8" w:tplc="7E4EF0A8" w:tentative="1">
      <w:start w:val="1"/>
      <w:numFmt w:val="lowerRoman"/>
      <w:lvlText w:val="%9."/>
      <w:lvlJc w:val="right"/>
      <w:pPr>
        <w:tabs>
          <w:tab w:val="num" w:pos="6120"/>
        </w:tabs>
        <w:ind w:left="6120" w:hanging="180"/>
      </w:pPr>
    </w:lvl>
  </w:abstractNum>
  <w:abstractNum w:abstractNumId="16">
    <w:nsid w:val="2F964C33"/>
    <w:multiLevelType w:val="hybridMultilevel"/>
    <w:tmpl w:val="EDFA4226"/>
    <w:lvl w:ilvl="0" w:tplc="0C090017">
      <w:start w:val="1"/>
      <w:numFmt w:val="lowerLetter"/>
      <w:lvlText w:val="%1)"/>
      <w:lvlJc w:val="left"/>
      <w:pPr>
        <w:tabs>
          <w:tab w:val="num" w:pos="1220"/>
        </w:tabs>
        <w:ind w:left="1220" w:hanging="360"/>
      </w:pPr>
    </w:lvl>
    <w:lvl w:ilvl="1" w:tplc="0C090019" w:tentative="1">
      <w:start w:val="1"/>
      <w:numFmt w:val="lowerLetter"/>
      <w:lvlText w:val="%2."/>
      <w:lvlJc w:val="left"/>
      <w:pPr>
        <w:tabs>
          <w:tab w:val="num" w:pos="1940"/>
        </w:tabs>
        <w:ind w:left="1940" w:hanging="360"/>
      </w:pPr>
    </w:lvl>
    <w:lvl w:ilvl="2" w:tplc="0C09001B" w:tentative="1">
      <w:start w:val="1"/>
      <w:numFmt w:val="lowerRoman"/>
      <w:lvlText w:val="%3."/>
      <w:lvlJc w:val="right"/>
      <w:pPr>
        <w:tabs>
          <w:tab w:val="num" w:pos="2660"/>
        </w:tabs>
        <w:ind w:left="2660" w:hanging="180"/>
      </w:pPr>
    </w:lvl>
    <w:lvl w:ilvl="3" w:tplc="0C09000F" w:tentative="1">
      <w:start w:val="1"/>
      <w:numFmt w:val="decimal"/>
      <w:lvlText w:val="%4."/>
      <w:lvlJc w:val="left"/>
      <w:pPr>
        <w:tabs>
          <w:tab w:val="num" w:pos="3380"/>
        </w:tabs>
        <w:ind w:left="3380" w:hanging="360"/>
      </w:pPr>
    </w:lvl>
    <w:lvl w:ilvl="4" w:tplc="0C090019" w:tentative="1">
      <w:start w:val="1"/>
      <w:numFmt w:val="lowerLetter"/>
      <w:lvlText w:val="%5."/>
      <w:lvlJc w:val="left"/>
      <w:pPr>
        <w:tabs>
          <w:tab w:val="num" w:pos="4100"/>
        </w:tabs>
        <w:ind w:left="4100" w:hanging="360"/>
      </w:pPr>
    </w:lvl>
    <w:lvl w:ilvl="5" w:tplc="0C09001B" w:tentative="1">
      <w:start w:val="1"/>
      <w:numFmt w:val="lowerRoman"/>
      <w:lvlText w:val="%6."/>
      <w:lvlJc w:val="right"/>
      <w:pPr>
        <w:tabs>
          <w:tab w:val="num" w:pos="4820"/>
        </w:tabs>
        <w:ind w:left="4820" w:hanging="180"/>
      </w:pPr>
    </w:lvl>
    <w:lvl w:ilvl="6" w:tplc="0C09000F" w:tentative="1">
      <w:start w:val="1"/>
      <w:numFmt w:val="decimal"/>
      <w:lvlText w:val="%7."/>
      <w:lvlJc w:val="left"/>
      <w:pPr>
        <w:tabs>
          <w:tab w:val="num" w:pos="5540"/>
        </w:tabs>
        <w:ind w:left="5540" w:hanging="360"/>
      </w:pPr>
    </w:lvl>
    <w:lvl w:ilvl="7" w:tplc="0C090019" w:tentative="1">
      <w:start w:val="1"/>
      <w:numFmt w:val="lowerLetter"/>
      <w:lvlText w:val="%8."/>
      <w:lvlJc w:val="left"/>
      <w:pPr>
        <w:tabs>
          <w:tab w:val="num" w:pos="6260"/>
        </w:tabs>
        <w:ind w:left="6260" w:hanging="360"/>
      </w:pPr>
    </w:lvl>
    <w:lvl w:ilvl="8" w:tplc="0C09001B" w:tentative="1">
      <w:start w:val="1"/>
      <w:numFmt w:val="lowerRoman"/>
      <w:lvlText w:val="%9."/>
      <w:lvlJc w:val="right"/>
      <w:pPr>
        <w:tabs>
          <w:tab w:val="num" w:pos="6980"/>
        </w:tabs>
        <w:ind w:left="6980" w:hanging="180"/>
      </w:pPr>
    </w:lvl>
  </w:abstractNum>
  <w:abstractNum w:abstractNumId="17">
    <w:nsid w:val="36173F17"/>
    <w:multiLevelType w:val="hybridMultilevel"/>
    <w:tmpl w:val="0C02E6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41326D62"/>
    <w:multiLevelType w:val="hybridMultilevel"/>
    <w:tmpl w:val="229063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3DA41C4"/>
    <w:multiLevelType w:val="multilevel"/>
    <w:tmpl w:val="34367916"/>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287"/>
        </w:tabs>
        <w:ind w:left="1287" w:hanging="748"/>
      </w:pPr>
      <w:rPr>
        <w:rFonts w:hint="default"/>
      </w:rPr>
    </w:lvl>
    <w:lvl w:ilvl="2">
      <w:start w:val="1"/>
      <w:numFmt w:val="decimal"/>
      <w:lvlText w:val="%1.%2.%3."/>
      <w:lvlJc w:val="left"/>
      <w:pPr>
        <w:tabs>
          <w:tab w:val="num" w:pos="2257"/>
        </w:tabs>
        <w:ind w:left="2257" w:hanging="970"/>
      </w:pPr>
      <w:rPr>
        <w:rFonts w:hint="default"/>
      </w:rPr>
    </w:lvl>
    <w:lvl w:ilvl="3">
      <w:start w:val="1"/>
      <w:numFmt w:val="decimal"/>
      <w:lvlText w:val="%1.%2.%3.%4."/>
      <w:lvlJc w:val="left"/>
      <w:pPr>
        <w:tabs>
          <w:tab w:val="num" w:pos="3402"/>
        </w:tabs>
        <w:ind w:left="3402" w:hanging="1145"/>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55026D49"/>
    <w:multiLevelType w:val="hybridMultilevel"/>
    <w:tmpl w:val="BA06FC22"/>
    <w:lvl w:ilvl="0" w:tplc="77F2163E">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nsid w:val="69CB6C4D"/>
    <w:multiLevelType w:val="hybridMultilevel"/>
    <w:tmpl w:val="B5366D0A"/>
    <w:lvl w:ilvl="0" w:tplc="0C090017">
      <w:start w:val="1"/>
      <w:numFmt w:val="lowerLetter"/>
      <w:lvlText w:val="%1)"/>
      <w:lvlJc w:val="left"/>
      <w:pPr>
        <w:tabs>
          <w:tab w:val="num" w:pos="1720"/>
        </w:tabs>
        <w:ind w:left="1720" w:hanging="360"/>
      </w:pPr>
      <w:rPr>
        <w:rFonts w:hint="default"/>
        <w:i w:val="0"/>
      </w:rPr>
    </w:lvl>
    <w:lvl w:ilvl="1" w:tplc="0C090019" w:tentative="1">
      <w:start w:val="1"/>
      <w:numFmt w:val="lowerLetter"/>
      <w:lvlText w:val="%2."/>
      <w:lvlJc w:val="left"/>
      <w:pPr>
        <w:tabs>
          <w:tab w:val="num" w:pos="2440"/>
        </w:tabs>
        <w:ind w:left="2440" w:hanging="360"/>
      </w:pPr>
    </w:lvl>
    <w:lvl w:ilvl="2" w:tplc="0C09001B" w:tentative="1">
      <w:start w:val="1"/>
      <w:numFmt w:val="lowerRoman"/>
      <w:lvlText w:val="%3."/>
      <w:lvlJc w:val="right"/>
      <w:pPr>
        <w:tabs>
          <w:tab w:val="num" w:pos="3160"/>
        </w:tabs>
        <w:ind w:left="3160" w:hanging="180"/>
      </w:pPr>
    </w:lvl>
    <w:lvl w:ilvl="3" w:tplc="0C09000F" w:tentative="1">
      <w:start w:val="1"/>
      <w:numFmt w:val="decimal"/>
      <w:lvlText w:val="%4."/>
      <w:lvlJc w:val="left"/>
      <w:pPr>
        <w:tabs>
          <w:tab w:val="num" w:pos="3880"/>
        </w:tabs>
        <w:ind w:left="3880" w:hanging="360"/>
      </w:pPr>
    </w:lvl>
    <w:lvl w:ilvl="4" w:tplc="0C090019" w:tentative="1">
      <w:start w:val="1"/>
      <w:numFmt w:val="lowerLetter"/>
      <w:lvlText w:val="%5."/>
      <w:lvlJc w:val="left"/>
      <w:pPr>
        <w:tabs>
          <w:tab w:val="num" w:pos="4600"/>
        </w:tabs>
        <w:ind w:left="4600" w:hanging="360"/>
      </w:pPr>
    </w:lvl>
    <w:lvl w:ilvl="5" w:tplc="0C09001B" w:tentative="1">
      <w:start w:val="1"/>
      <w:numFmt w:val="lowerRoman"/>
      <w:lvlText w:val="%6."/>
      <w:lvlJc w:val="right"/>
      <w:pPr>
        <w:tabs>
          <w:tab w:val="num" w:pos="5320"/>
        </w:tabs>
        <w:ind w:left="5320" w:hanging="180"/>
      </w:pPr>
    </w:lvl>
    <w:lvl w:ilvl="6" w:tplc="0C09000F" w:tentative="1">
      <w:start w:val="1"/>
      <w:numFmt w:val="decimal"/>
      <w:lvlText w:val="%7."/>
      <w:lvlJc w:val="left"/>
      <w:pPr>
        <w:tabs>
          <w:tab w:val="num" w:pos="6040"/>
        </w:tabs>
        <w:ind w:left="6040" w:hanging="360"/>
      </w:pPr>
    </w:lvl>
    <w:lvl w:ilvl="7" w:tplc="0C090019" w:tentative="1">
      <w:start w:val="1"/>
      <w:numFmt w:val="lowerLetter"/>
      <w:lvlText w:val="%8."/>
      <w:lvlJc w:val="left"/>
      <w:pPr>
        <w:tabs>
          <w:tab w:val="num" w:pos="6760"/>
        </w:tabs>
        <w:ind w:left="6760" w:hanging="360"/>
      </w:pPr>
    </w:lvl>
    <w:lvl w:ilvl="8" w:tplc="0C09001B" w:tentative="1">
      <w:start w:val="1"/>
      <w:numFmt w:val="lowerRoman"/>
      <w:lvlText w:val="%9."/>
      <w:lvlJc w:val="right"/>
      <w:pPr>
        <w:tabs>
          <w:tab w:val="num" w:pos="7480"/>
        </w:tabs>
        <w:ind w:left="7480" w:hanging="180"/>
      </w:pPr>
    </w:lvl>
  </w:abstractNum>
  <w:abstractNum w:abstractNumId="23">
    <w:nsid w:val="6B37649C"/>
    <w:multiLevelType w:val="hybridMultilevel"/>
    <w:tmpl w:val="051E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0751AB4"/>
    <w:multiLevelType w:val="hybridMultilevel"/>
    <w:tmpl w:val="2ADC85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1"/>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2"/>
  </w:num>
  <w:num w:numId="16">
    <w:abstractNumId w:val="15"/>
  </w:num>
  <w:num w:numId="17">
    <w:abstractNumId w:val="10"/>
  </w:num>
  <w:num w:numId="18">
    <w:abstractNumId w:val="22"/>
  </w:num>
  <w:num w:numId="19">
    <w:abstractNumId w:val="16"/>
  </w:num>
  <w:num w:numId="20">
    <w:abstractNumId w:val="13"/>
  </w:num>
  <w:num w:numId="21">
    <w:abstractNumId w:val="19"/>
  </w:num>
  <w:num w:numId="22">
    <w:abstractNumId w:val="17"/>
  </w:num>
  <w:num w:numId="23">
    <w:abstractNumId w:val="14"/>
  </w:num>
  <w:num w:numId="24">
    <w:abstractNumId w:val="2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985"/>
    <w:rsid w:val="000041C6"/>
    <w:rsid w:val="00005409"/>
    <w:rsid w:val="000063E4"/>
    <w:rsid w:val="00011222"/>
    <w:rsid w:val="000113BC"/>
    <w:rsid w:val="000136AF"/>
    <w:rsid w:val="00025060"/>
    <w:rsid w:val="0004044E"/>
    <w:rsid w:val="000614BF"/>
    <w:rsid w:val="000A0416"/>
    <w:rsid w:val="000B02A0"/>
    <w:rsid w:val="000C4E79"/>
    <w:rsid w:val="000C58B6"/>
    <w:rsid w:val="000D05EF"/>
    <w:rsid w:val="000F21C1"/>
    <w:rsid w:val="000F6B02"/>
    <w:rsid w:val="000F7427"/>
    <w:rsid w:val="0010745C"/>
    <w:rsid w:val="00116975"/>
    <w:rsid w:val="00126F1A"/>
    <w:rsid w:val="00154EAC"/>
    <w:rsid w:val="001643C9"/>
    <w:rsid w:val="00165568"/>
    <w:rsid w:val="00166C2F"/>
    <w:rsid w:val="001716C9"/>
    <w:rsid w:val="00171EAE"/>
    <w:rsid w:val="00176856"/>
    <w:rsid w:val="00187A5A"/>
    <w:rsid w:val="00191859"/>
    <w:rsid w:val="00193461"/>
    <w:rsid w:val="001939E1"/>
    <w:rsid w:val="00195382"/>
    <w:rsid w:val="001B3097"/>
    <w:rsid w:val="001B7A5D"/>
    <w:rsid w:val="001C69C4"/>
    <w:rsid w:val="001D4229"/>
    <w:rsid w:val="001D7F83"/>
    <w:rsid w:val="001E04A3"/>
    <w:rsid w:val="001E16D0"/>
    <w:rsid w:val="001E3590"/>
    <w:rsid w:val="001E562E"/>
    <w:rsid w:val="001E6B36"/>
    <w:rsid w:val="001E7407"/>
    <w:rsid w:val="001F6924"/>
    <w:rsid w:val="00201D27"/>
    <w:rsid w:val="00231427"/>
    <w:rsid w:val="00240749"/>
    <w:rsid w:val="00262A50"/>
    <w:rsid w:val="00265FBC"/>
    <w:rsid w:val="00266D05"/>
    <w:rsid w:val="002932B1"/>
    <w:rsid w:val="00295408"/>
    <w:rsid w:val="00297ECB"/>
    <w:rsid w:val="002A0FFD"/>
    <w:rsid w:val="002B2731"/>
    <w:rsid w:val="002B5B89"/>
    <w:rsid w:val="002B7D96"/>
    <w:rsid w:val="002D043A"/>
    <w:rsid w:val="00304E75"/>
    <w:rsid w:val="00306811"/>
    <w:rsid w:val="003072FA"/>
    <w:rsid w:val="0031713F"/>
    <w:rsid w:val="00331985"/>
    <w:rsid w:val="003415D3"/>
    <w:rsid w:val="00352B0F"/>
    <w:rsid w:val="00361BD9"/>
    <w:rsid w:val="00363549"/>
    <w:rsid w:val="003801D0"/>
    <w:rsid w:val="0039228E"/>
    <w:rsid w:val="003926B5"/>
    <w:rsid w:val="003B04EC"/>
    <w:rsid w:val="003C5F2B"/>
    <w:rsid w:val="003D0BFE"/>
    <w:rsid w:val="003D5700"/>
    <w:rsid w:val="003E5FF5"/>
    <w:rsid w:val="003F4CA9"/>
    <w:rsid w:val="003F567B"/>
    <w:rsid w:val="004010E7"/>
    <w:rsid w:val="00401403"/>
    <w:rsid w:val="004116CD"/>
    <w:rsid w:val="00412B83"/>
    <w:rsid w:val="00424CA9"/>
    <w:rsid w:val="00433910"/>
    <w:rsid w:val="0044291A"/>
    <w:rsid w:val="004541B9"/>
    <w:rsid w:val="00460499"/>
    <w:rsid w:val="00480FB9"/>
    <w:rsid w:val="0048364F"/>
    <w:rsid w:val="00486382"/>
    <w:rsid w:val="00496F97"/>
    <w:rsid w:val="004A2484"/>
    <w:rsid w:val="004C0255"/>
    <w:rsid w:val="004C5B5A"/>
    <w:rsid w:val="004C6444"/>
    <w:rsid w:val="004C6DE1"/>
    <w:rsid w:val="004F1FAC"/>
    <w:rsid w:val="004F3A90"/>
    <w:rsid w:val="004F676E"/>
    <w:rsid w:val="00516B8D"/>
    <w:rsid w:val="00520A1E"/>
    <w:rsid w:val="00532E33"/>
    <w:rsid w:val="00537FBC"/>
    <w:rsid w:val="00543469"/>
    <w:rsid w:val="00557C7A"/>
    <w:rsid w:val="0058443E"/>
    <w:rsid w:val="00584811"/>
    <w:rsid w:val="005851A5"/>
    <w:rsid w:val="0058646E"/>
    <w:rsid w:val="00591E07"/>
    <w:rsid w:val="00593AA6"/>
    <w:rsid w:val="00594161"/>
    <w:rsid w:val="00594749"/>
    <w:rsid w:val="005B4067"/>
    <w:rsid w:val="005C12DE"/>
    <w:rsid w:val="005C29CC"/>
    <w:rsid w:val="005C3F41"/>
    <w:rsid w:val="005E552A"/>
    <w:rsid w:val="00600219"/>
    <w:rsid w:val="006249E6"/>
    <w:rsid w:val="00630733"/>
    <w:rsid w:val="0064468A"/>
    <w:rsid w:val="00654CCA"/>
    <w:rsid w:val="00656DE9"/>
    <w:rsid w:val="00663BDD"/>
    <w:rsid w:val="00677CC2"/>
    <w:rsid w:val="00680F17"/>
    <w:rsid w:val="00685F42"/>
    <w:rsid w:val="0069207B"/>
    <w:rsid w:val="006937E2"/>
    <w:rsid w:val="0069392E"/>
    <w:rsid w:val="006977FB"/>
    <w:rsid w:val="006B262A"/>
    <w:rsid w:val="006C2C12"/>
    <w:rsid w:val="006C3FFF"/>
    <w:rsid w:val="006C7F8C"/>
    <w:rsid w:val="006D3667"/>
    <w:rsid w:val="006D4E91"/>
    <w:rsid w:val="006E004B"/>
    <w:rsid w:val="006E7147"/>
    <w:rsid w:val="00700B2C"/>
    <w:rsid w:val="00701E6A"/>
    <w:rsid w:val="00713084"/>
    <w:rsid w:val="007151F0"/>
    <w:rsid w:val="00722023"/>
    <w:rsid w:val="007274F8"/>
    <w:rsid w:val="00731E00"/>
    <w:rsid w:val="007440B7"/>
    <w:rsid w:val="007634AD"/>
    <w:rsid w:val="007715C9"/>
    <w:rsid w:val="00774EDD"/>
    <w:rsid w:val="007757EC"/>
    <w:rsid w:val="007769D4"/>
    <w:rsid w:val="00785AFA"/>
    <w:rsid w:val="007903AC"/>
    <w:rsid w:val="007A7F9F"/>
    <w:rsid w:val="007E7D4A"/>
    <w:rsid w:val="007F5415"/>
    <w:rsid w:val="00825AA7"/>
    <w:rsid w:val="00826DA5"/>
    <w:rsid w:val="00833416"/>
    <w:rsid w:val="00844830"/>
    <w:rsid w:val="00856A31"/>
    <w:rsid w:val="00863B88"/>
    <w:rsid w:val="00874B69"/>
    <w:rsid w:val="008754D0"/>
    <w:rsid w:val="00877D48"/>
    <w:rsid w:val="00880795"/>
    <w:rsid w:val="0089783B"/>
    <w:rsid w:val="008B1BD6"/>
    <w:rsid w:val="008D0EE0"/>
    <w:rsid w:val="008D30C5"/>
    <w:rsid w:val="008F07E3"/>
    <w:rsid w:val="008F4F1C"/>
    <w:rsid w:val="00907271"/>
    <w:rsid w:val="00932377"/>
    <w:rsid w:val="00932A33"/>
    <w:rsid w:val="00947667"/>
    <w:rsid w:val="009848EC"/>
    <w:rsid w:val="009B3629"/>
    <w:rsid w:val="009C2CCF"/>
    <w:rsid w:val="009C49D8"/>
    <w:rsid w:val="009E3601"/>
    <w:rsid w:val="009F727E"/>
    <w:rsid w:val="00A1027A"/>
    <w:rsid w:val="00A2057D"/>
    <w:rsid w:val="00A231E2"/>
    <w:rsid w:val="00A2550D"/>
    <w:rsid w:val="00A26DBE"/>
    <w:rsid w:val="00A326A4"/>
    <w:rsid w:val="00A4169B"/>
    <w:rsid w:val="00A4361F"/>
    <w:rsid w:val="00A463EF"/>
    <w:rsid w:val="00A5197F"/>
    <w:rsid w:val="00A64912"/>
    <w:rsid w:val="00A70A74"/>
    <w:rsid w:val="00A71C4E"/>
    <w:rsid w:val="00A87AB9"/>
    <w:rsid w:val="00AB3315"/>
    <w:rsid w:val="00AB7B41"/>
    <w:rsid w:val="00AC06B3"/>
    <w:rsid w:val="00AD5641"/>
    <w:rsid w:val="00AE50A2"/>
    <w:rsid w:val="00AF0336"/>
    <w:rsid w:val="00AF6613"/>
    <w:rsid w:val="00B00902"/>
    <w:rsid w:val="00B032D8"/>
    <w:rsid w:val="00B332B8"/>
    <w:rsid w:val="00B33B3C"/>
    <w:rsid w:val="00B44657"/>
    <w:rsid w:val="00B610CB"/>
    <w:rsid w:val="00B61D2C"/>
    <w:rsid w:val="00B63BDE"/>
    <w:rsid w:val="00BA5026"/>
    <w:rsid w:val="00BB6E79"/>
    <w:rsid w:val="00BC4F91"/>
    <w:rsid w:val="00BD60E6"/>
    <w:rsid w:val="00BE253A"/>
    <w:rsid w:val="00BE719A"/>
    <w:rsid w:val="00BE720A"/>
    <w:rsid w:val="00BF3865"/>
    <w:rsid w:val="00BF4533"/>
    <w:rsid w:val="00C067E5"/>
    <w:rsid w:val="00C15528"/>
    <w:rsid w:val="00C164CA"/>
    <w:rsid w:val="00C21B63"/>
    <w:rsid w:val="00C24313"/>
    <w:rsid w:val="00C25FB0"/>
    <w:rsid w:val="00C42BF8"/>
    <w:rsid w:val="00C460AE"/>
    <w:rsid w:val="00C50043"/>
    <w:rsid w:val="00C63713"/>
    <w:rsid w:val="00C7573B"/>
    <w:rsid w:val="00C76CF3"/>
    <w:rsid w:val="00C77E30"/>
    <w:rsid w:val="00C80F75"/>
    <w:rsid w:val="00C814F5"/>
    <w:rsid w:val="00CA11B8"/>
    <w:rsid w:val="00CB0180"/>
    <w:rsid w:val="00CB3470"/>
    <w:rsid w:val="00CD606E"/>
    <w:rsid w:val="00CD7ECB"/>
    <w:rsid w:val="00CF0BB2"/>
    <w:rsid w:val="00D0104A"/>
    <w:rsid w:val="00D13441"/>
    <w:rsid w:val="00D17B17"/>
    <w:rsid w:val="00D243A3"/>
    <w:rsid w:val="00D250AD"/>
    <w:rsid w:val="00D333D9"/>
    <w:rsid w:val="00D33440"/>
    <w:rsid w:val="00D40403"/>
    <w:rsid w:val="00D52EFE"/>
    <w:rsid w:val="00D63EF6"/>
    <w:rsid w:val="00D70DFB"/>
    <w:rsid w:val="00D766DF"/>
    <w:rsid w:val="00D83D21"/>
    <w:rsid w:val="00D84B58"/>
    <w:rsid w:val="00D925D1"/>
    <w:rsid w:val="00E05704"/>
    <w:rsid w:val="00E05C46"/>
    <w:rsid w:val="00E2030B"/>
    <w:rsid w:val="00E30206"/>
    <w:rsid w:val="00E33C1C"/>
    <w:rsid w:val="00E443FC"/>
    <w:rsid w:val="00E45FE7"/>
    <w:rsid w:val="00E476B8"/>
    <w:rsid w:val="00E54292"/>
    <w:rsid w:val="00E55BCD"/>
    <w:rsid w:val="00E73EC4"/>
    <w:rsid w:val="00E74DC7"/>
    <w:rsid w:val="00E76FAB"/>
    <w:rsid w:val="00E83E2E"/>
    <w:rsid w:val="00E84B32"/>
    <w:rsid w:val="00E87699"/>
    <w:rsid w:val="00ED3A7D"/>
    <w:rsid w:val="00EF2E3A"/>
    <w:rsid w:val="00F047E2"/>
    <w:rsid w:val="00F078DC"/>
    <w:rsid w:val="00F13E86"/>
    <w:rsid w:val="00F13EDF"/>
    <w:rsid w:val="00F24C35"/>
    <w:rsid w:val="00F56759"/>
    <w:rsid w:val="00F677A9"/>
    <w:rsid w:val="00F84CF5"/>
    <w:rsid w:val="00FA420B"/>
    <w:rsid w:val="00FB03B3"/>
    <w:rsid w:val="00FB192C"/>
    <w:rsid w:val="00FD3432"/>
    <w:rsid w:val="00FD494B"/>
    <w:rsid w:val="00FD4A28"/>
    <w:rsid w:val="00FD7CFE"/>
    <w:rsid w:val="00FF3089"/>
    <w:rsid w:val="00FF3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51F0"/>
    <w:pPr>
      <w:spacing w:line="260" w:lineRule="atLeast"/>
    </w:pPr>
    <w:rPr>
      <w:sz w:val="22"/>
    </w:rPr>
  </w:style>
  <w:style w:type="paragraph" w:styleId="Heading1">
    <w:name w:val="heading 1"/>
    <w:basedOn w:val="Normal"/>
    <w:next w:val="Normal"/>
    <w:link w:val="Heading1Char"/>
    <w:qFormat/>
    <w:rsid w:val="003319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319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3198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3198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3198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3198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3198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31985"/>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31985"/>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7151F0"/>
  </w:style>
  <w:style w:type="paragraph" w:customStyle="1" w:styleId="OPCParaBase">
    <w:name w:val="OPCParaBase"/>
    <w:qFormat/>
    <w:rsid w:val="007151F0"/>
    <w:pPr>
      <w:spacing w:line="260" w:lineRule="atLeast"/>
    </w:pPr>
    <w:rPr>
      <w:rFonts w:eastAsia="Times New Roman" w:cs="Times New Roman"/>
      <w:sz w:val="22"/>
      <w:lang w:eastAsia="en-AU"/>
    </w:rPr>
  </w:style>
  <w:style w:type="paragraph" w:customStyle="1" w:styleId="ShortT">
    <w:name w:val="ShortT"/>
    <w:basedOn w:val="OPCParaBase"/>
    <w:next w:val="Normal"/>
    <w:qFormat/>
    <w:rsid w:val="007151F0"/>
    <w:pPr>
      <w:spacing w:line="240" w:lineRule="auto"/>
    </w:pPr>
    <w:rPr>
      <w:b/>
      <w:sz w:val="40"/>
    </w:rPr>
  </w:style>
  <w:style w:type="paragraph" w:customStyle="1" w:styleId="ActHead1">
    <w:name w:val="ActHead 1"/>
    <w:aliases w:val="c"/>
    <w:basedOn w:val="OPCParaBase"/>
    <w:next w:val="Normal"/>
    <w:qFormat/>
    <w:rsid w:val="007151F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151F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151F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7151F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7151F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151F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151F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151F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151F0"/>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7151F0"/>
  </w:style>
  <w:style w:type="paragraph" w:customStyle="1" w:styleId="Blocks">
    <w:name w:val="Blocks"/>
    <w:aliases w:val="bb"/>
    <w:basedOn w:val="OPCParaBase"/>
    <w:qFormat/>
    <w:rsid w:val="007151F0"/>
    <w:pPr>
      <w:spacing w:line="240" w:lineRule="auto"/>
    </w:pPr>
    <w:rPr>
      <w:sz w:val="24"/>
    </w:rPr>
  </w:style>
  <w:style w:type="paragraph" w:customStyle="1" w:styleId="BoxText">
    <w:name w:val="BoxText"/>
    <w:aliases w:val="bt"/>
    <w:basedOn w:val="OPCParaBase"/>
    <w:qFormat/>
    <w:rsid w:val="007151F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7151F0"/>
    <w:rPr>
      <w:b/>
    </w:rPr>
  </w:style>
  <w:style w:type="paragraph" w:customStyle="1" w:styleId="BoxHeadItalic">
    <w:name w:val="BoxHeadItalic"/>
    <w:aliases w:val="bhi"/>
    <w:basedOn w:val="BoxText"/>
    <w:next w:val="BoxStep"/>
    <w:qFormat/>
    <w:rsid w:val="007151F0"/>
    <w:rPr>
      <w:i/>
    </w:rPr>
  </w:style>
  <w:style w:type="paragraph" w:customStyle="1" w:styleId="BoxList">
    <w:name w:val="BoxList"/>
    <w:aliases w:val="bl"/>
    <w:basedOn w:val="BoxText"/>
    <w:qFormat/>
    <w:rsid w:val="007151F0"/>
    <w:pPr>
      <w:ind w:left="1559" w:hanging="425"/>
    </w:pPr>
  </w:style>
  <w:style w:type="paragraph" w:customStyle="1" w:styleId="BoxNote">
    <w:name w:val="BoxNote"/>
    <w:aliases w:val="bn"/>
    <w:basedOn w:val="BoxText"/>
    <w:qFormat/>
    <w:rsid w:val="007151F0"/>
    <w:pPr>
      <w:tabs>
        <w:tab w:val="left" w:pos="1985"/>
      </w:tabs>
      <w:spacing w:before="122" w:line="198" w:lineRule="exact"/>
      <w:ind w:left="2948" w:hanging="1814"/>
    </w:pPr>
    <w:rPr>
      <w:sz w:val="18"/>
    </w:rPr>
  </w:style>
  <w:style w:type="paragraph" w:customStyle="1" w:styleId="BoxPara">
    <w:name w:val="BoxPara"/>
    <w:aliases w:val="bp"/>
    <w:basedOn w:val="BoxText"/>
    <w:qFormat/>
    <w:rsid w:val="007151F0"/>
    <w:pPr>
      <w:tabs>
        <w:tab w:val="right" w:pos="2268"/>
      </w:tabs>
      <w:ind w:left="2552" w:hanging="1418"/>
    </w:pPr>
  </w:style>
  <w:style w:type="paragraph" w:customStyle="1" w:styleId="BoxStep">
    <w:name w:val="BoxStep"/>
    <w:aliases w:val="bs"/>
    <w:basedOn w:val="BoxText"/>
    <w:qFormat/>
    <w:rsid w:val="007151F0"/>
    <w:pPr>
      <w:ind w:left="1985" w:hanging="851"/>
    </w:pPr>
  </w:style>
  <w:style w:type="character" w:customStyle="1" w:styleId="CharAmPartNo">
    <w:name w:val="CharAmPartNo"/>
    <w:basedOn w:val="OPCCharBase"/>
    <w:qFormat/>
    <w:rsid w:val="007151F0"/>
  </w:style>
  <w:style w:type="character" w:customStyle="1" w:styleId="CharAmPartText">
    <w:name w:val="CharAmPartText"/>
    <w:basedOn w:val="OPCCharBase"/>
    <w:qFormat/>
    <w:rsid w:val="007151F0"/>
  </w:style>
  <w:style w:type="character" w:customStyle="1" w:styleId="CharAmSchNo">
    <w:name w:val="CharAmSchNo"/>
    <w:basedOn w:val="OPCCharBase"/>
    <w:qFormat/>
    <w:rsid w:val="007151F0"/>
  </w:style>
  <w:style w:type="character" w:customStyle="1" w:styleId="CharAmSchText">
    <w:name w:val="CharAmSchText"/>
    <w:basedOn w:val="OPCCharBase"/>
    <w:qFormat/>
    <w:rsid w:val="007151F0"/>
  </w:style>
  <w:style w:type="character" w:customStyle="1" w:styleId="CharBoldItalic">
    <w:name w:val="CharBoldItalic"/>
    <w:basedOn w:val="OPCCharBase"/>
    <w:uiPriority w:val="1"/>
    <w:qFormat/>
    <w:rsid w:val="007151F0"/>
    <w:rPr>
      <w:b/>
      <w:i/>
    </w:rPr>
  </w:style>
  <w:style w:type="character" w:customStyle="1" w:styleId="CharChapNo">
    <w:name w:val="CharChapNo"/>
    <w:basedOn w:val="OPCCharBase"/>
    <w:uiPriority w:val="1"/>
    <w:qFormat/>
    <w:rsid w:val="007151F0"/>
  </w:style>
  <w:style w:type="character" w:customStyle="1" w:styleId="CharChapText">
    <w:name w:val="CharChapText"/>
    <w:basedOn w:val="OPCCharBase"/>
    <w:uiPriority w:val="1"/>
    <w:qFormat/>
    <w:rsid w:val="007151F0"/>
  </w:style>
  <w:style w:type="character" w:customStyle="1" w:styleId="CharDivNo">
    <w:name w:val="CharDivNo"/>
    <w:basedOn w:val="OPCCharBase"/>
    <w:uiPriority w:val="1"/>
    <w:qFormat/>
    <w:rsid w:val="007151F0"/>
  </w:style>
  <w:style w:type="character" w:customStyle="1" w:styleId="CharDivText">
    <w:name w:val="CharDivText"/>
    <w:basedOn w:val="OPCCharBase"/>
    <w:uiPriority w:val="1"/>
    <w:qFormat/>
    <w:rsid w:val="007151F0"/>
  </w:style>
  <w:style w:type="character" w:customStyle="1" w:styleId="CharItalic">
    <w:name w:val="CharItalic"/>
    <w:basedOn w:val="OPCCharBase"/>
    <w:uiPriority w:val="1"/>
    <w:qFormat/>
    <w:rsid w:val="007151F0"/>
    <w:rPr>
      <w:i/>
    </w:rPr>
  </w:style>
  <w:style w:type="character" w:customStyle="1" w:styleId="CharPartNo">
    <w:name w:val="CharPartNo"/>
    <w:basedOn w:val="OPCCharBase"/>
    <w:uiPriority w:val="1"/>
    <w:qFormat/>
    <w:rsid w:val="007151F0"/>
  </w:style>
  <w:style w:type="character" w:customStyle="1" w:styleId="CharPartText">
    <w:name w:val="CharPartText"/>
    <w:basedOn w:val="OPCCharBase"/>
    <w:uiPriority w:val="1"/>
    <w:qFormat/>
    <w:rsid w:val="007151F0"/>
  </w:style>
  <w:style w:type="character" w:customStyle="1" w:styleId="CharSectno">
    <w:name w:val="CharSectno"/>
    <w:basedOn w:val="OPCCharBase"/>
    <w:qFormat/>
    <w:rsid w:val="007151F0"/>
  </w:style>
  <w:style w:type="character" w:customStyle="1" w:styleId="CharSubdNo">
    <w:name w:val="CharSubdNo"/>
    <w:basedOn w:val="OPCCharBase"/>
    <w:uiPriority w:val="1"/>
    <w:qFormat/>
    <w:rsid w:val="007151F0"/>
  </w:style>
  <w:style w:type="character" w:customStyle="1" w:styleId="CharSubdText">
    <w:name w:val="CharSubdText"/>
    <w:basedOn w:val="OPCCharBase"/>
    <w:uiPriority w:val="1"/>
    <w:qFormat/>
    <w:rsid w:val="007151F0"/>
  </w:style>
  <w:style w:type="paragraph" w:customStyle="1" w:styleId="CTA--">
    <w:name w:val="CTA --"/>
    <w:basedOn w:val="OPCParaBase"/>
    <w:next w:val="Normal"/>
    <w:rsid w:val="007151F0"/>
    <w:pPr>
      <w:spacing w:before="60" w:line="240" w:lineRule="atLeast"/>
      <w:ind w:left="142" w:hanging="142"/>
    </w:pPr>
    <w:rPr>
      <w:sz w:val="20"/>
    </w:rPr>
  </w:style>
  <w:style w:type="paragraph" w:customStyle="1" w:styleId="CTA-">
    <w:name w:val="CTA -"/>
    <w:basedOn w:val="OPCParaBase"/>
    <w:rsid w:val="007151F0"/>
    <w:pPr>
      <w:spacing w:before="60" w:line="240" w:lineRule="atLeast"/>
      <w:ind w:left="85" w:hanging="85"/>
    </w:pPr>
    <w:rPr>
      <w:sz w:val="20"/>
    </w:rPr>
  </w:style>
  <w:style w:type="paragraph" w:customStyle="1" w:styleId="CTA---">
    <w:name w:val="CTA ---"/>
    <w:basedOn w:val="OPCParaBase"/>
    <w:next w:val="Normal"/>
    <w:rsid w:val="007151F0"/>
    <w:pPr>
      <w:spacing w:before="60" w:line="240" w:lineRule="atLeast"/>
      <w:ind w:left="198" w:hanging="198"/>
    </w:pPr>
    <w:rPr>
      <w:sz w:val="20"/>
    </w:rPr>
  </w:style>
  <w:style w:type="paragraph" w:customStyle="1" w:styleId="CTA----">
    <w:name w:val="CTA ----"/>
    <w:basedOn w:val="OPCParaBase"/>
    <w:next w:val="Normal"/>
    <w:rsid w:val="007151F0"/>
    <w:pPr>
      <w:spacing w:before="60" w:line="240" w:lineRule="atLeast"/>
      <w:ind w:left="255" w:hanging="255"/>
    </w:pPr>
    <w:rPr>
      <w:sz w:val="20"/>
    </w:rPr>
  </w:style>
  <w:style w:type="paragraph" w:customStyle="1" w:styleId="CTA1a">
    <w:name w:val="CTA 1(a)"/>
    <w:basedOn w:val="OPCParaBase"/>
    <w:rsid w:val="007151F0"/>
    <w:pPr>
      <w:tabs>
        <w:tab w:val="right" w:pos="414"/>
      </w:tabs>
      <w:spacing w:before="40" w:line="240" w:lineRule="atLeast"/>
      <w:ind w:left="675" w:hanging="675"/>
    </w:pPr>
    <w:rPr>
      <w:sz w:val="20"/>
    </w:rPr>
  </w:style>
  <w:style w:type="paragraph" w:customStyle="1" w:styleId="CTA1ai">
    <w:name w:val="CTA 1(a)(i)"/>
    <w:basedOn w:val="OPCParaBase"/>
    <w:rsid w:val="007151F0"/>
    <w:pPr>
      <w:tabs>
        <w:tab w:val="right" w:pos="1004"/>
      </w:tabs>
      <w:spacing w:before="40" w:line="240" w:lineRule="atLeast"/>
      <w:ind w:left="1253" w:hanging="1253"/>
    </w:pPr>
    <w:rPr>
      <w:sz w:val="20"/>
    </w:rPr>
  </w:style>
  <w:style w:type="paragraph" w:customStyle="1" w:styleId="CTA2a">
    <w:name w:val="CTA 2(a)"/>
    <w:basedOn w:val="OPCParaBase"/>
    <w:rsid w:val="007151F0"/>
    <w:pPr>
      <w:tabs>
        <w:tab w:val="right" w:pos="482"/>
      </w:tabs>
      <w:spacing w:before="40" w:line="240" w:lineRule="atLeast"/>
      <w:ind w:left="748" w:hanging="748"/>
    </w:pPr>
    <w:rPr>
      <w:sz w:val="20"/>
    </w:rPr>
  </w:style>
  <w:style w:type="paragraph" w:customStyle="1" w:styleId="CTA2ai">
    <w:name w:val="CTA 2(a)(i)"/>
    <w:basedOn w:val="OPCParaBase"/>
    <w:rsid w:val="007151F0"/>
    <w:pPr>
      <w:tabs>
        <w:tab w:val="right" w:pos="1089"/>
      </w:tabs>
      <w:spacing w:before="40" w:line="240" w:lineRule="atLeast"/>
      <w:ind w:left="1327" w:hanging="1327"/>
    </w:pPr>
    <w:rPr>
      <w:sz w:val="20"/>
    </w:rPr>
  </w:style>
  <w:style w:type="paragraph" w:customStyle="1" w:styleId="CTA3a">
    <w:name w:val="CTA 3(a)"/>
    <w:basedOn w:val="OPCParaBase"/>
    <w:rsid w:val="007151F0"/>
    <w:pPr>
      <w:tabs>
        <w:tab w:val="right" w:pos="556"/>
      </w:tabs>
      <w:spacing w:before="40" w:line="240" w:lineRule="atLeast"/>
      <w:ind w:left="805" w:hanging="805"/>
    </w:pPr>
    <w:rPr>
      <w:sz w:val="20"/>
    </w:rPr>
  </w:style>
  <w:style w:type="paragraph" w:customStyle="1" w:styleId="CTA3ai">
    <w:name w:val="CTA 3(a)(i)"/>
    <w:basedOn w:val="OPCParaBase"/>
    <w:rsid w:val="007151F0"/>
    <w:pPr>
      <w:tabs>
        <w:tab w:val="right" w:pos="1140"/>
      </w:tabs>
      <w:spacing w:before="40" w:line="240" w:lineRule="atLeast"/>
      <w:ind w:left="1361" w:hanging="1361"/>
    </w:pPr>
    <w:rPr>
      <w:sz w:val="20"/>
    </w:rPr>
  </w:style>
  <w:style w:type="paragraph" w:customStyle="1" w:styleId="CTA4a">
    <w:name w:val="CTA 4(a)"/>
    <w:basedOn w:val="OPCParaBase"/>
    <w:rsid w:val="007151F0"/>
    <w:pPr>
      <w:tabs>
        <w:tab w:val="right" w:pos="624"/>
      </w:tabs>
      <w:spacing w:before="40" w:line="240" w:lineRule="atLeast"/>
      <w:ind w:left="873" w:hanging="873"/>
    </w:pPr>
    <w:rPr>
      <w:sz w:val="20"/>
    </w:rPr>
  </w:style>
  <w:style w:type="paragraph" w:customStyle="1" w:styleId="CTA4ai">
    <w:name w:val="CTA 4(a)(i)"/>
    <w:basedOn w:val="OPCParaBase"/>
    <w:rsid w:val="007151F0"/>
    <w:pPr>
      <w:tabs>
        <w:tab w:val="right" w:pos="1213"/>
      </w:tabs>
      <w:spacing w:before="40" w:line="240" w:lineRule="atLeast"/>
      <w:ind w:left="1452" w:hanging="1452"/>
    </w:pPr>
    <w:rPr>
      <w:sz w:val="20"/>
    </w:rPr>
  </w:style>
  <w:style w:type="paragraph" w:customStyle="1" w:styleId="CTACAPS">
    <w:name w:val="CTA CAPS"/>
    <w:basedOn w:val="OPCParaBase"/>
    <w:rsid w:val="007151F0"/>
    <w:pPr>
      <w:spacing w:before="60" w:line="240" w:lineRule="atLeast"/>
    </w:pPr>
    <w:rPr>
      <w:sz w:val="20"/>
    </w:rPr>
  </w:style>
  <w:style w:type="paragraph" w:customStyle="1" w:styleId="CTAright">
    <w:name w:val="CTA right"/>
    <w:basedOn w:val="OPCParaBase"/>
    <w:rsid w:val="007151F0"/>
    <w:pPr>
      <w:spacing w:before="60" w:line="240" w:lineRule="auto"/>
      <w:jc w:val="right"/>
    </w:pPr>
    <w:rPr>
      <w:sz w:val="20"/>
    </w:rPr>
  </w:style>
  <w:style w:type="paragraph" w:customStyle="1" w:styleId="subsection">
    <w:name w:val="subsection"/>
    <w:aliases w:val="ss"/>
    <w:basedOn w:val="OPCParaBase"/>
    <w:link w:val="subsectionChar"/>
    <w:rsid w:val="007151F0"/>
    <w:pPr>
      <w:tabs>
        <w:tab w:val="right" w:pos="1021"/>
      </w:tabs>
      <w:spacing w:before="180" w:line="240" w:lineRule="auto"/>
      <w:ind w:left="1134" w:hanging="1134"/>
    </w:pPr>
  </w:style>
  <w:style w:type="paragraph" w:customStyle="1" w:styleId="Definition">
    <w:name w:val="Definition"/>
    <w:aliases w:val="dd"/>
    <w:basedOn w:val="OPCParaBase"/>
    <w:rsid w:val="007151F0"/>
    <w:pPr>
      <w:spacing w:before="180" w:line="240" w:lineRule="auto"/>
      <w:ind w:left="1134"/>
    </w:pPr>
  </w:style>
  <w:style w:type="paragraph" w:customStyle="1" w:styleId="ETAsubitem">
    <w:name w:val="ETA(subitem)"/>
    <w:basedOn w:val="OPCParaBase"/>
    <w:rsid w:val="007151F0"/>
    <w:pPr>
      <w:tabs>
        <w:tab w:val="right" w:pos="340"/>
      </w:tabs>
      <w:spacing w:before="60" w:line="240" w:lineRule="auto"/>
      <w:ind w:left="454" w:hanging="454"/>
    </w:pPr>
    <w:rPr>
      <w:sz w:val="20"/>
    </w:rPr>
  </w:style>
  <w:style w:type="paragraph" w:customStyle="1" w:styleId="ETApara">
    <w:name w:val="ETA(para)"/>
    <w:basedOn w:val="OPCParaBase"/>
    <w:rsid w:val="007151F0"/>
    <w:pPr>
      <w:tabs>
        <w:tab w:val="right" w:pos="754"/>
      </w:tabs>
      <w:spacing w:before="60" w:line="240" w:lineRule="auto"/>
      <w:ind w:left="828" w:hanging="828"/>
    </w:pPr>
    <w:rPr>
      <w:sz w:val="20"/>
    </w:rPr>
  </w:style>
  <w:style w:type="paragraph" w:customStyle="1" w:styleId="ETAsubpara">
    <w:name w:val="ETA(subpara)"/>
    <w:basedOn w:val="OPCParaBase"/>
    <w:rsid w:val="007151F0"/>
    <w:pPr>
      <w:tabs>
        <w:tab w:val="right" w:pos="1083"/>
      </w:tabs>
      <w:spacing w:before="60" w:line="240" w:lineRule="auto"/>
      <w:ind w:left="1191" w:hanging="1191"/>
    </w:pPr>
    <w:rPr>
      <w:sz w:val="20"/>
    </w:rPr>
  </w:style>
  <w:style w:type="paragraph" w:customStyle="1" w:styleId="ETAsub-subpara">
    <w:name w:val="ETA(sub-subpara)"/>
    <w:basedOn w:val="OPCParaBase"/>
    <w:rsid w:val="007151F0"/>
    <w:pPr>
      <w:tabs>
        <w:tab w:val="right" w:pos="1412"/>
      </w:tabs>
      <w:spacing w:before="60" w:line="240" w:lineRule="auto"/>
      <w:ind w:left="1525" w:hanging="1525"/>
    </w:pPr>
    <w:rPr>
      <w:sz w:val="20"/>
    </w:rPr>
  </w:style>
  <w:style w:type="paragraph" w:customStyle="1" w:styleId="Formula">
    <w:name w:val="Formula"/>
    <w:basedOn w:val="OPCParaBase"/>
    <w:rsid w:val="007151F0"/>
    <w:pPr>
      <w:spacing w:line="240" w:lineRule="auto"/>
      <w:ind w:left="1134"/>
    </w:pPr>
    <w:rPr>
      <w:sz w:val="20"/>
    </w:rPr>
  </w:style>
  <w:style w:type="paragraph" w:styleId="Header">
    <w:name w:val="header"/>
    <w:basedOn w:val="OPCParaBase"/>
    <w:link w:val="HeaderChar"/>
    <w:unhideWhenUsed/>
    <w:rsid w:val="007151F0"/>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7151F0"/>
    <w:rPr>
      <w:rFonts w:eastAsia="Times New Roman" w:cs="Times New Roman"/>
      <w:sz w:val="16"/>
      <w:lang w:eastAsia="en-AU"/>
    </w:rPr>
  </w:style>
  <w:style w:type="paragraph" w:customStyle="1" w:styleId="House">
    <w:name w:val="House"/>
    <w:basedOn w:val="OPCParaBase"/>
    <w:rsid w:val="007151F0"/>
    <w:pPr>
      <w:spacing w:line="240" w:lineRule="auto"/>
    </w:pPr>
    <w:rPr>
      <w:sz w:val="28"/>
    </w:rPr>
  </w:style>
  <w:style w:type="paragraph" w:customStyle="1" w:styleId="Item">
    <w:name w:val="Item"/>
    <w:aliases w:val="i"/>
    <w:basedOn w:val="OPCParaBase"/>
    <w:next w:val="ItemHead"/>
    <w:rsid w:val="007151F0"/>
    <w:pPr>
      <w:keepLines/>
      <w:spacing w:before="80" w:line="240" w:lineRule="auto"/>
      <w:ind w:left="709"/>
    </w:pPr>
  </w:style>
  <w:style w:type="paragraph" w:customStyle="1" w:styleId="ItemHead">
    <w:name w:val="ItemHead"/>
    <w:aliases w:val="ih"/>
    <w:basedOn w:val="OPCParaBase"/>
    <w:next w:val="Item"/>
    <w:rsid w:val="007151F0"/>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7151F0"/>
    <w:pPr>
      <w:spacing w:line="240" w:lineRule="auto"/>
    </w:pPr>
    <w:rPr>
      <w:b/>
      <w:sz w:val="32"/>
    </w:rPr>
  </w:style>
  <w:style w:type="paragraph" w:customStyle="1" w:styleId="notedraft">
    <w:name w:val="note(draft)"/>
    <w:aliases w:val="nd"/>
    <w:basedOn w:val="OPCParaBase"/>
    <w:rsid w:val="007151F0"/>
    <w:pPr>
      <w:spacing w:before="240" w:line="240" w:lineRule="auto"/>
      <w:ind w:left="284" w:hanging="284"/>
    </w:pPr>
    <w:rPr>
      <w:i/>
      <w:sz w:val="24"/>
    </w:rPr>
  </w:style>
  <w:style w:type="paragraph" w:customStyle="1" w:styleId="notemargin">
    <w:name w:val="note(margin)"/>
    <w:aliases w:val="nm"/>
    <w:basedOn w:val="OPCParaBase"/>
    <w:rsid w:val="007151F0"/>
    <w:pPr>
      <w:tabs>
        <w:tab w:val="left" w:pos="709"/>
      </w:tabs>
      <w:spacing w:before="122" w:line="198" w:lineRule="exact"/>
      <w:ind w:left="709" w:hanging="709"/>
    </w:pPr>
    <w:rPr>
      <w:sz w:val="18"/>
    </w:rPr>
  </w:style>
  <w:style w:type="paragraph" w:customStyle="1" w:styleId="noteToPara">
    <w:name w:val="noteToPara"/>
    <w:aliases w:val="ntp"/>
    <w:basedOn w:val="OPCParaBase"/>
    <w:rsid w:val="007151F0"/>
    <w:pPr>
      <w:spacing w:before="122" w:line="198" w:lineRule="exact"/>
      <w:ind w:left="2353" w:hanging="709"/>
    </w:pPr>
    <w:rPr>
      <w:sz w:val="18"/>
    </w:rPr>
  </w:style>
  <w:style w:type="paragraph" w:customStyle="1" w:styleId="noteParlAmend">
    <w:name w:val="note(ParlAmend)"/>
    <w:aliases w:val="npp"/>
    <w:basedOn w:val="OPCParaBase"/>
    <w:next w:val="ParlAmend"/>
    <w:rsid w:val="007151F0"/>
    <w:pPr>
      <w:spacing w:line="240" w:lineRule="auto"/>
      <w:jc w:val="right"/>
    </w:pPr>
    <w:rPr>
      <w:rFonts w:ascii="Arial" w:hAnsi="Arial"/>
      <w:b/>
      <w:i/>
    </w:rPr>
  </w:style>
  <w:style w:type="paragraph" w:customStyle="1" w:styleId="Page1">
    <w:name w:val="Page1"/>
    <w:basedOn w:val="OPCParaBase"/>
    <w:rsid w:val="007151F0"/>
    <w:pPr>
      <w:spacing w:before="5600" w:line="240" w:lineRule="auto"/>
    </w:pPr>
    <w:rPr>
      <w:b/>
      <w:sz w:val="32"/>
    </w:rPr>
  </w:style>
  <w:style w:type="paragraph" w:customStyle="1" w:styleId="PageBreak">
    <w:name w:val="PageBreak"/>
    <w:aliases w:val="pb"/>
    <w:basedOn w:val="OPCParaBase"/>
    <w:rsid w:val="007151F0"/>
    <w:pPr>
      <w:spacing w:line="240" w:lineRule="auto"/>
    </w:pPr>
    <w:rPr>
      <w:sz w:val="20"/>
    </w:rPr>
  </w:style>
  <w:style w:type="paragraph" w:customStyle="1" w:styleId="paragraphsub">
    <w:name w:val="paragraph(sub)"/>
    <w:aliases w:val="aa"/>
    <w:basedOn w:val="OPCParaBase"/>
    <w:rsid w:val="007151F0"/>
    <w:pPr>
      <w:tabs>
        <w:tab w:val="right" w:pos="1985"/>
      </w:tabs>
      <w:spacing w:before="40" w:line="240" w:lineRule="auto"/>
      <w:ind w:left="2098" w:hanging="2098"/>
    </w:pPr>
  </w:style>
  <w:style w:type="paragraph" w:customStyle="1" w:styleId="paragraphsub-sub">
    <w:name w:val="paragraph(sub-sub)"/>
    <w:aliases w:val="aaa"/>
    <w:basedOn w:val="OPCParaBase"/>
    <w:rsid w:val="007151F0"/>
    <w:pPr>
      <w:tabs>
        <w:tab w:val="right" w:pos="2722"/>
      </w:tabs>
      <w:spacing w:before="40" w:line="240" w:lineRule="auto"/>
      <w:ind w:left="2835" w:hanging="2835"/>
    </w:pPr>
  </w:style>
  <w:style w:type="paragraph" w:customStyle="1" w:styleId="paragraph">
    <w:name w:val="paragraph"/>
    <w:aliases w:val="a"/>
    <w:basedOn w:val="OPCParaBase"/>
    <w:rsid w:val="007151F0"/>
    <w:pPr>
      <w:tabs>
        <w:tab w:val="right" w:pos="1531"/>
      </w:tabs>
      <w:spacing w:before="40" w:line="240" w:lineRule="auto"/>
      <w:ind w:left="1644" w:hanging="1644"/>
    </w:pPr>
  </w:style>
  <w:style w:type="paragraph" w:customStyle="1" w:styleId="ParlAmend">
    <w:name w:val="ParlAmend"/>
    <w:aliases w:val="pp"/>
    <w:basedOn w:val="OPCParaBase"/>
    <w:rsid w:val="007151F0"/>
    <w:pPr>
      <w:spacing w:before="240" w:line="240" w:lineRule="atLeast"/>
      <w:ind w:hanging="567"/>
    </w:pPr>
    <w:rPr>
      <w:sz w:val="24"/>
    </w:rPr>
  </w:style>
  <w:style w:type="paragraph" w:customStyle="1" w:styleId="Penalty">
    <w:name w:val="Penalty"/>
    <w:basedOn w:val="OPCParaBase"/>
    <w:rsid w:val="007151F0"/>
    <w:pPr>
      <w:tabs>
        <w:tab w:val="left" w:pos="2977"/>
      </w:tabs>
      <w:spacing w:before="180" w:line="240" w:lineRule="auto"/>
      <w:ind w:left="1985" w:hanging="851"/>
    </w:pPr>
  </w:style>
  <w:style w:type="paragraph" w:customStyle="1" w:styleId="Portfolio">
    <w:name w:val="Portfolio"/>
    <w:basedOn w:val="OPCParaBase"/>
    <w:rsid w:val="007151F0"/>
    <w:pPr>
      <w:spacing w:line="240" w:lineRule="auto"/>
    </w:pPr>
    <w:rPr>
      <w:i/>
      <w:sz w:val="20"/>
    </w:rPr>
  </w:style>
  <w:style w:type="paragraph" w:customStyle="1" w:styleId="Preamble">
    <w:name w:val="Preamble"/>
    <w:basedOn w:val="OPCParaBase"/>
    <w:next w:val="Normal"/>
    <w:rsid w:val="007151F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151F0"/>
    <w:pPr>
      <w:spacing w:line="240" w:lineRule="auto"/>
    </w:pPr>
    <w:rPr>
      <w:i/>
      <w:sz w:val="20"/>
    </w:rPr>
  </w:style>
  <w:style w:type="paragraph" w:customStyle="1" w:styleId="Session">
    <w:name w:val="Session"/>
    <w:basedOn w:val="OPCParaBase"/>
    <w:rsid w:val="007151F0"/>
    <w:pPr>
      <w:spacing w:line="240" w:lineRule="auto"/>
    </w:pPr>
    <w:rPr>
      <w:sz w:val="28"/>
    </w:rPr>
  </w:style>
  <w:style w:type="paragraph" w:customStyle="1" w:styleId="Sponsor">
    <w:name w:val="Sponsor"/>
    <w:basedOn w:val="OPCParaBase"/>
    <w:rsid w:val="007151F0"/>
    <w:pPr>
      <w:spacing w:line="240" w:lineRule="auto"/>
    </w:pPr>
    <w:rPr>
      <w:i/>
    </w:rPr>
  </w:style>
  <w:style w:type="paragraph" w:customStyle="1" w:styleId="Subitem">
    <w:name w:val="Subitem"/>
    <w:aliases w:val="iss"/>
    <w:basedOn w:val="OPCParaBase"/>
    <w:rsid w:val="007151F0"/>
    <w:pPr>
      <w:spacing w:before="180" w:line="240" w:lineRule="auto"/>
      <w:ind w:left="709" w:hanging="709"/>
    </w:pPr>
  </w:style>
  <w:style w:type="paragraph" w:customStyle="1" w:styleId="SubitemHead">
    <w:name w:val="SubitemHead"/>
    <w:aliases w:val="issh"/>
    <w:basedOn w:val="OPCParaBase"/>
    <w:rsid w:val="007151F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151F0"/>
    <w:pPr>
      <w:spacing w:before="40" w:line="240" w:lineRule="auto"/>
      <w:ind w:left="1134"/>
    </w:pPr>
  </w:style>
  <w:style w:type="paragraph" w:customStyle="1" w:styleId="SubsectionHead">
    <w:name w:val="SubsectionHead"/>
    <w:aliases w:val="ssh"/>
    <w:basedOn w:val="OPCParaBase"/>
    <w:next w:val="subsection"/>
    <w:rsid w:val="007151F0"/>
    <w:pPr>
      <w:keepNext/>
      <w:keepLines/>
      <w:spacing w:before="240" w:line="240" w:lineRule="auto"/>
      <w:ind w:left="1134"/>
    </w:pPr>
    <w:rPr>
      <w:i/>
    </w:rPr>
  </w:style>
  <w:style w:type="paragraph" w:customStyle="1" w:styleId="Tablea">
    <w:name w:val="Table(a)"/>
    <w:aliases w:val="ta"/>
    <w:basedOn w:val="OPCParaBase"/>
    <w:rsid w:val="007151F0"/>
    <w:pPr>
      <w:spacing w:before="60" w:line="240" w:lineRule="auto"/>
      <w:ind w:left="284" w:hanging="284"/>
    </w:pPr>
    <w:rPr>
      <w:sz w:val="20"/>
    </w:rPr>
  </w:style>
  <w:style w:type="paragraph" w:customStyle="1" w:styleId="TableAA">
    <w:name w:val="Table(AA)"/>
    <w:aliases w:val="taaa"/>
    <w:basedOn w:val="OPCParaBase"/>
    <w:rsid w:val="007151F0"/>
    <w:pPr>
      <w:tabs>
        <w:tab w:val="left" w:pos="-6543"/>
        <w:tab w:val="left" w:pos="-6260"/>
      </w:tabs>
      <w:spacing w:line="240" w:lineRule="exact"/>
      <w:ind w:left="1055" w:hanging="284"/>
    </w:pPr>
    <w:rPr>
      <w:sz w:val="20"/>
    </w:rPr>
  </w:style>
  <w:style w:type="paragraph" w:customStyle="1" w:styleId="Tablei">
    <w:name w:val="Table(i)"/>
    <w:aliases w:val="taa"/>
    <w:basedOn w:val="OPCParaBase"/>
    <w:rsid w:val="007151F0"/>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7151F0"/>
    <w:pPr>
      <w:spacing w:before="60" w:line="240" w:lineRule="atLeast"/>
    </w:pPr>
    <w:rPr>
      <w:sz w:val="20"/>
    </w:rPr>
  </w:style>
  <w:style w:type="paragraph" w:customStyle="1" w:styleId="TLPBoxTextnote">
    <w:name w:val="TLPBoxText(note"/>
    <w:aliases w:val="right)"/>
    <w:basedOn w:val="OPCParaBase"/>
    <w:rsid w:val="007151F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151F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151F0"/>
    <w:pPr>
      <w:spacing w:before="122" w:line="198" w:lineRule="exact"/>
      <w:ind w:left="1985" w:hanging="851"/>
      <w:jc w:val="right"/>
    </w:pPr>
    <w:rPr>
      <w:sz w:val="18"/>
    </w:rPr>
  </w:style>
  <w:style w:type="paragraph" w:customStyle="1" w:styleId="TLPTableBullet">
    <w:name w:val="TLPTableBullet"/>
    <w:aliases w:val="ttb"/>
    <w:basedOn w:val="OPCParaBase"/>
    <w:rsid w:val="007151F0"/>
    <w:pPr>
      <w:spacing w:line="240" w:lineRule="exact"/>
      <w:ind w:left="284" w:hanging="284"/>
    </w:pPr>
    <w:rPr>
      <w:sz w:val="20"/>
    </w:rPr>
  </w:style>
  <w:style w:type="paragraph" w:styleId="TOC1">
    <w:name w:val="toc 1"/>
    <w:basedOn w:val="OPCParaBase"/>
    <w:next w:val="Normal"/>
    <w:uiPriority w:val="39"/>
    <w:unhideWhenUsed/>
    <w:rsid w:val="007151F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151F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151F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semiHidden/>
    <w:unhideWhenUsed/>
    <w:rsid w:val="007151F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151F0"/>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7151F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151F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7151F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151F0"/>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7151F0"/>
    <w:pPr>
      <w:keepLines/>
      <w:spacing w:before="240" w:after="120" w:line="240" w:lineRule="auto"/>
      <w:ind w:left="794"/>
    </w:pPr>
    <w:rPr>
      <w:b/>
      <w:kern w:val="28"/>
      <w:sz w:val="20"/>
    </w:rPr>
  </w:style>
  <w:style w:type="paragraph" w:customStyle="1" w:styleId="TofSectsHeading">
    <w:name w:val="TofSects(Heading)"/>
    <w:basedOn w:val="OPCParaBase"/>
    <w:rsid w:val="007151F0"/>
    <w:pPr>
      <w:spacing w:before="240" w:after="120" w:line="240" w:lineRule="auto"/>
    </w:pPr>
    <w:rPr>
      <w:b/>
      <w:sz w:val="24"/>
    </w:rPr>
  </w:style>
  <w:style w:type="paragraph" w:customStyle="1" w:styleId="TofSectsSection">
    <w:name w:val="TofSects(Section)"/>
    <w:basedOn w:val="OPCParaBase"/>
    <w:rsid w:val="007151F0"/>
    <w:pPr>
      <w:keepLines/>
      <w:spacing w:before="40" w:line="240" w:lineRule="auto"/>
      <w:ind w:left="1588" w:hanging="794"/>
    </w:pPr>
    <w:rPr>
      <w:kern w:val="28"/>
      <w:sz w:val="18"/>
    </w:rPr>
  </w:style>
  <w:style w:type="paragraph" w:customStyle="1" w:styleId="TofSectsSubdiv">
    <w:name w:val="TofSects(Subdiv)"/>
    <w:basedOn w:val="OPCParaBase"/>
    <w:rsid w:val="007151F0"/>
    <w:pPr>
      <w:keepLines/>
      <w:spacing w:before="80" w:line="240" w:lineRule="auto"/>
      <w:ind w:left="1588" w:hanging="794"/>
    </w:pPr>
    <w:rPr>
      <w:kern w:val="28"/>
    </w:rPr>
  </w:style>
  <w:style w:type="paragraph" w:customStyle="1" w:styleId="WRStyle">
    <w:name w:val="WR Style"/>
    <w:aliases w:val="WR"/>
    <w:basedOn w:val="OPCParaBase"/>
    <w:rsid w:val="007151F0"/>
    <w:pPr>
      <w:spacing w:before="240" w:line="240" w:lineRule="auto"/>
      <w:ind w:left="284" w:hanging="284"/>
    </w:pPr>
    <w:rPr>
      <w:b/>
      <w:i/>
      <w:kern w:val="28"/>
      <w:sz w:val="24"/>
    </w:rPr>
  </w:style>
  <w:style w:type="paragraph" w:customStyle="1" w:styleId="notepara">
    <w:name w:val="note(para)"/>
    <w:aliases w:val="na"/>
    <w:basedOn w:val="OPCParaBase"/>
    <w:rsid w:val="007151F0"/>
    <w:pPr>
      <w:spacing w:before="40" w:line="198" w:lineRule="exact"/>
      <w:ind w:left="2354" w:hanging="369"/>
    </w:pPr>
    <w:rPr>
      <w:sz w:val="18"/>
    </w:rPr>
  </w:style>
  <w:style w:type="paragraph" w:styleId="Footer">
    <w:name w:val="footer"/>
    <w:link w:val="FooterChar"/>
    <w:rsid w:val="007151F0"/>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1F0"/>
    <w:rPr>
      <w:rFonts w:eastAsia="Times New Roman" w:cs="Times New Roman"/>
      <w:sz w:val="22"/>
      <w:szCs w:val="24"/>
      <w:lang w:eastAsia="en-AU"/>
    </w:rPr>
  </w:style>
  <w:style w:type="character" w:styleId="LineNumber">
    <w:name w:val="line number"/>
    <w:basedOn w:val="OPCCharBase"/>
    <w:uiPriority w:val="99"/>
    <w:semiHidden/>
    <w:unhideWhenUsed/>
    <w:rsid w:val="007151F0"/>
    <w:rPr>
      <w:sz w:val="16"/>
    </w:rPr>
  </w:style>
  <w:style w:type="table" w:customStyle="1" w:styleId="CFlag">
    <w:name w:val="CFlag"/>
    <w:basedOn w:val="TableNormal"/>
    <w:uiPriority w:val="99"/>
    <w:rsid w:val="007151F0"/>
    <w:rPr>
      <w:rFonts w:eastAsia="Times New Roman" w:cs="Times New Roman"/>
      <w:lang w:eastAsia="en-AU"/>
    </w:rPr>
    <w:tblPr/>
  </w:style>
  <w:style w:type="paragraph" w:styleId="BalloonText">
    <w:name w:val="Balloon Text"/>
    <w:basedOn w:val="Normal"/>
    <w:link w:val="BalloonTextChar"/>
    <w:uiPriority w:val="99"/>
    <w:semiHidden/>
    <w:unhideWhenUsed/>
    <w:rsid w:val="007151F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F0"/>
    <w:rPr>
      <w:rFonts w:ascii="Tahoma" w:hAnsi="Tahoma" w:cs="Tahoma"/>
      <w:sz w:val="16"/>
      <w:szCs w:val="16"/>
    </w:rPr>
  </w:style>
  <w:style w:type="character" w:styleId="Hyperlink">
    <w:name w:val="Hyperlink"/>
    <w:basedOn w:val="DefaultParagraphFont"/>
    <w:rsid w:val="007151F0"/>
    <w:rPr>
      <w:color w:val="0000FF"/>
      <w:u w:val="single"/>
    </w:rPr>
  </w:style>
  <w:style w:type="table" w:styleId="TableGrid">
    <w:name w:val="Table Grid"/>
    <w:basedOn w:val="TableNormal"/>
    <w:uiPriority w:val="59"/>
    <w:rsid w:val="00715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7151F0"/>
    <w:rPr>
      <w:b/>
      <w:sz w:val="28"/>
      <w:szCs w:val="32"/>
    </w:rPr>
  </w:style>
  <w:style w:type="paragraph" w:customStyle="1" w:styleId="TerritoryT">
    <w:name w:val="TerritoryT"/>
    <w:basedOn w:val="OPCParaBase"/>
    <w:next w:val="Normal"/>
    <w:rsid w:val="007151F0"/>
    <w:rPr>
      <w:b/>
      <w:sz w:val="32"/>
    </w:rPr>
  </w:style>
  <w:style w:type="paragraph" w:customStyle="1" w:styleId="LegislationMadeUnder">
    <w:name w:val="LegislationMadeUnder"/>
    <w:basedOn w:val="OPCParaBase"/>
    <w:next w:val="Normal"/>
    <w:rsid w:val="007151F0"/>
    <w:rPr>
      <w:i/>
      <w:sz w:val="32"/>
      <w:szCs w:val="32"/>
    </w:rPr>
  </w:style>
  <w:style w:type="paragraph" w:customStyle="1" w:styleId="SignCoverPageEnd">
    <w:name w:val="SignCoverPageEnd"/>
    <w:basedOn w:val="OPCParaBase"/>
    <w:next w:val="Normal"/>
    <w:rsid w:val="007151F0"/>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7151F0"/>
    <w:pPr>
      <w:pBdr>
        <w:top w:val="single" w:sz="4" w:space="1" w:color="auto"/>
      </w:pBdr>
      <w:spacing w:before="360"/>
      <w:ind w:right="397"/>
      <w:jc w:val="both"/>
    </w:pPr>
  </w:style>
  <w:style w:type="paragraph" w:customStyle="1" w:styleId="NotesHeading1">
    <w:name w:val="NotesHeading 1"/>
    <w:basedOn w:val="OPCParaBase"/>
    <w:next w:val="Normal"/>
    <w:rsid w:val="007151F0"/>
    <w:rPr>
      <w:b/>
      <w:sz w:val="28"/>
      <w:szCs w:val="28"/>
    </w:rPr>
  </w:style>
  <w:style w:type="paragraph" w:customStyle="1" w:styleId="NotesHeading2">
    <w:name w:val="NotesHeading 2"/>
    <w:basedOn w:val="OPCParaBase"/>
    <w:next w:val="Normal"/>
    <w:rsid w:val="007151F0"/>
    <w:rPr>
      <w:b/>
      <w:sz w:val="28"/>
      <w:szCs w:val="28"/>
    </w:rPr>
  </w:style>
  <w:style w:type="paragraph" w:customStyle="1" w:styleId="ENotesText">
    <w:name w:val="ENotesText"/>
    <w:basedOn w:val="OPCParaBase"/>
    <w:next w:val="Normal"/>
    <w:rsid w:val="007151F0"/>
  </w:style>
  <w:style w:type="paragraph" w:customStyle="1" w:styleId="CompiledActNo">
    <w:name w:val="CompiledActNo"/>
    <w:basedOn w:val="OPCParaBase"/>
    <w:next w:val="Normal"/>
    <w:rsid w:val="007151F0"/>
    <w:rPr>
      <w:b/>
      <w:sz w:val="24"/>
      <w:szCs w:val="24"/>
    </w:rPr>
  </w:style>
  <w:style w:type="paragraph" w:customStyle="1" w:styleId="CompiledMadeUnder">
    <w:name w:val="CompiledMadeUnder"/>
    <w:basedOn w:val="OPCParaBase"/>
    <w:next w:val="Normal"/>
    <w:rsid w:val="007151F0"/>
    <w:rPr>
      <w:i/>
      <w:sz w:val="24"/>
      <w:szCs w:val="24"/>
    </w:rPr>
  </w:style>
  <w:style w:type="paragraph" w:customStyle="1" w:styleId="Paragraphsub-sub-sub">
    <w:name w:val="Paragraph(sub-sub-sub)"/>
    <w:aliases w:val="aaaa"/>
    <w:basedOn w:val="OPCParaBase"/>
    <w:rsid w:val="007151F0"/>
    <w:pPr>
      <w:tabs>
        <w:tab w:val="right" w:pos="3402"/>
      </w:tabs>
      <w:spacing w:before="40" w:line="240" w:lineRule="auto"/>
      <w:ind w:left="3402" w:hanging="3402"/>
    </w:pPr>
  </w:style>
  <w:style w:type="paragraph" w:customStyle="1" w:styleId="NoteToSubpara">
    <w:name w:val="NoteToSubpara"/>
    <w:aliases w:val="nts"/>
    <w:basedOn w:val="OPCParaBase"/>
    <w:rsid w:val="007151F0"/>
    <w:pPr>
      <w:spacing w:before="40" w:line="198" w:lineRule="exact"/>
      <w:ind w:left="2835" w:hanging="709"/>
    </w:pPr>
    <w:rPr>
      <w:sz w:val="18"/>
    </w:rPr>
  </w:style>
  <w:style w:type="paragraph" w:customStyle="1" w:styleId="EndNotespara">
    <w:name w:val="EndNotes(para)"/>
    <w:aliases w:val="eta"/>
    <w:basedOn w:val="OPCParaBase"/>
    <w:next w:val="Normal"/>
    <w:rsid w:val="007151F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151F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7151F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151F0"/>
    <w:pPr>
      <w:tabs>
        <w:tab w:val="right" w:pos="1412"/>
      </w:tabs>
      <w:spacing w:before="60" w:line="240" w:lineRule="auto"/>
      <w:ind w:left="1525" w:hanging="1525"/>
    </w:pPr>
    <w:rPr>
      <w:sz w:val="20"/>
    </w:rPr>
  </w:style>
  <w:style w:type="paragraph" w:customStyle="1" w:styleId="ENoteTableHeading">
    <w:name w:val="ENoteTableHeading"/>
    <w:aliases w:val="enth"/>
    <w:basedOn w:val="OPCParaBase"/>
    <w:rsid w:val="007151F0"/>
    <w:pPr>
      <w:keepNext/>
      <w:spacing w:before="60" w:line="240" w:lineRule="atLeast"/>
    </w:pPr>
    <w:rPr>
      <w:rFonts w:ascii="Arial" w:hAnsi="Arial"/>
      <w:b/>
      <w:sz w:val="16"/>
    </w:rPr>
  </w:style>
  <w:style w:type="paragraph" w:customStyle="1" w:styleId="ENoteTTi">
    <w:name w:val="ENoteTTi"/>
    <w:aliases w:val="entti"/>
    <w:basedOn w:val="OPCParaBase"/>
    <w:rsid w:val="007151F0"/>
    <w:pPr>
      <w:keepNext/>
      <w:spacing w:before="60" w:line="240" w:lineRule="atLeast"/>
      <w:ind w:left="170"/>
    </w:pPr>
    <w:rPr>
      <w:sz w:val="16"/>
    </w:rPr>
  </w:style>
  <w:style w:type="paragraph" w:customStyle="1" w:styleId="ENotesHeading1">
    <w:name w:val="ENotesHeading 1"/>
    <w:aliases w:val="Enh1"/>
    <w:basedOn w:val="OPCParaBase"/>
    <w:next w:val="Normal"/>
    <w:rsid w:val="007151F0"/>
    <w:pPr>
      <w:spacing w:before="120"/>
      <w:outlineLvl w:val="1"/>
    </w:pPr>
    <w:rPr>
      <w:b/>
      <w:sz w:val="28"/>
      <w:szCs w:val="28"/>
    </w:rPr>
  </w:style>
  <w:style w:type="paragraph" w:customStyle="1" w:styleId="ENotesHeading2">
    <w:name w:val="ENotesHeading 2"/>
    <w:aliases w:val="Enh2"/>
    <w:basedOn w:val="OPCParaBase"/>
    <w:next w:val="Normal"/>
    <w:rsid w:val="007151F0"/>
    <w:pPr>
      <w:spacing w:before="120" w:after="120"/>
      <w:outlineLvl w:val="2"/>
    </w:pPr>
    <w:rPr>
      <w:b/>
      <w:sz w:val="24"/>
      <w:szCs w:val="28"/>
    </w:rPr>
  </w:style>
  <w:style w:type="paragraph" w:customStyle="1" w:styleId="ENoteTTIndentHeading">
    <w:name w:val="ENoteTTIndentHeading"/>
    <w:aliases w:val="enTTHi"/>
    <w:basedOn w:val="OPCParaBase"/>
    <w:rsid w:val="007151F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151F0"/>
    <w:pPr>
      <w:spacing w:before="60" w:line="240" w:lineRule="atLeast"/>
    </w:pPr>
    <w:rPr>
      <w:sz w:val="16"/>
    </w:rPr>
  </w:style>
  <w:style w:type="paragraph" w:customStyle="1" w:styleId="MadeunderText">
    <w:name w:val="MadeunderText"/>
    <w:basedOn w:val="OPCParaBase"/>
    <w:next w:val="CompiledMadeUnder"/>
    <w:rsid w:val="007151F0"/>
    <w:pPr>
      <w:spacing w:before="240"/>
    </w:pPr>
    <w:rPr>
      <w:sz w:val="24"/>
      <w:szCs w:val="24"/>
    </w:rPr>
  </w:style>
  <w:style w:type="paragraph" w:customStyle="1" w:styleId="ENotesHeading3">
    <w:name w:val="ENotesHeading 3"/>
    <w:aliases w:val="Enh3"/>
    <w:basedOn w:val="OPCParaBase"/>
    <w:next w:val="Normal"/>
    <w:rsid w:val="007151F0"/>
    <w:pPr>
      <w:keepNext/>
      <w:spacing w:before="120" w:line="240" w:lineRule="auto"/>
      <w:outlineLvl w:val="4"/>
    </w:pPr>
    <w:rPr>
      <w:b/>
      <w:szCs w:val="24"/>
    </w:rPr>
  </w:style>
  <w:style w:type="character" w:customStyle="1" w:styleId="CharSubPartTextCASA">
    <w:name w:val="CharSubPartText(CASA)"/>
    <w:basedOn w:val="OPCCharBase"/>
    <w:uiPriority w:val="1"/>
    <w:rsid w:val="007151F0"/>
  </w:style>
  <w:style w:type="character" w:customStyle="1" w:styleId="CharSubPartNoCASA">
    <w:name w:val="CharSubPartNo(CASA)"/>
    <w:basedOn w:val="OPCCharBase"/>
    <w:uiPriority w:val="1"/>
    <w:rsid w:val="007151F0"/>
  </w:style>
  <w:style w:type="paragraph" w:customStyle="1" w:styleId="ENoteTTIndentHeadingSub">
    <w:name w:val="ENoteTTIndentHeadingSub"/>
    <w:aliases w:val="enTTHis"/>
    <w:basedOn w:val="OPCParaBase"/>
    <w:rsid w:val="007151F0"/>
    <w:pPr>
      <w:keepNext/>
      <w:spacing w:before="60" w:line="240" w:lineRule="atLeast"/>
      <w:ind w:left="340"/>
    </w:pPr>
    <w:rPr>
      <w:b/>
      <w:sz w:val="16"/>
    </w:rPr>
  </w:style>
  <w:style w:type="paragraph" w:customStyle="1" w:styleId="ENoteTTiSub">
    <w:name w:val="ENoteTTiSub"/>
    <w:aliases w:val="enttis"/>
    <w:basedOn w:val="OPCParaBase"/>
    <w:rsid w:val="007151F0"/>
    <w:pPr>
      <w:keepNext/>
      <w:spacing w:before="60" w:line="240" w:lineRule="atLeast"/>
      <w:ind w:left="340"/>
    </w:pPr>
    <w:rPr>
      <w:sz w:val="16"/>
    </w:rPr>
  </w:style>
  <w:style w:type="paragraph" w:customStyle="1" w:styleId="SubDivisionMigration">
    <w:name w:val="SubDivisionMigration"/>
    <w:aliases w:val="sdm"/>
    <w:basedOn w:val="OPCParaBase"/>
    <w:rsid w:val="007151F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151F0"/>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7151F0"/>
    <w:pPr>
      <w:spacing w:before="122" w:line="240" w:lineRule="auto"/>
      <w:ind w:left="1985" w:hanging="851"/>
    </w:pPr>
    <w:rPr>
      <w:sz w:val="18"/>
    </w:rPr>
  </w:style>
  <w:style w:type="paragraph" w:customStyle="1" w:styleId="FreeForm">
    <w:name w:val="FreeForm"/>
    <w:rsid w:val="00FB192C"/>
    <w:rPr>
      <w:rFonts w:ascii="Arial" w:hAnsi="Arial"/>
      <w:sz w:val="22"/>
    </w:rPr>
  </w:style>
  <w:style w:type="paragraph" w:customStyle="1" w:styleId="SOText">
    <w:name w:val="SO Text"/>
    <w:aliases w:val="sot"/>
    <w:link w:val="SOTextChar"/>
    <w:rsid w:val="007151F0"/>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7151F0"/>
    <w:rPr>
      <w:sz w:val="22"/>
    </w:rPr>
  </w:style>
  <w:style w:type="paragraph" w:customStyle="1" w:styleId="SOTextNote">
    <w:name w:val="SO TextNote"/>
    <w:aliases w:val="sont"/>
    <w:basedOn w:val="SOText"/>
    <w:qFormat/>
    <w:rsid w:val="007151F0"/>
    <w:pPr>
      <w:spacing w:before="122" w:line="198" w:lineRule="exact"/>
      <w:ind w:left="1843" w:hanging="709"/>
    </w:pPr>
    <w:rPr>
      <w:sz w:val="18"/>
    </w:rPr>
  </w:style>
  <w:style w:type="paragraph" w:customStyle="1" w:styleId="SOPara">
    <w:name w:val="SO Para"/>
    <w:aliases w:val="soa"/>
    <w:basedOn w:val="SOText"/>
    <w:link w:val="SOParaChar"/>
    <w:qFormat/>
    <w:rsid w:val="007151F0"/>
    <w:pPr>
      <w:tabs>
        <w:tab w:val="right" w:pos="1786"/>
      </w:tabs>
      <w:spacing w:before="40"/>
      <w:ind w:left="2070" w:hanging="936"/>
    </w:pPr>
  </w:style>
  <w:style w:type="character" w:customStyle="1" w:styleId="SOParaChar">
    <w:name w:val="SO Para Char"/>
    <w:aliases w:val="soa Char"/>
    <w:basedOn w:val="DefaultParagraphFont"/>
    <w:link w:val="SOPara"/>
    <w:rsid w:val="007151F0"/>
    <w:rPr>
      <w:sz w:val="22"/>
    </w:rPr>
  </w:style>
  <w:style w:type="paragraph" w:customStyle="1" w:styleId="FileName">
    <w:name w:val="FileName"/>
    <w:basedOn w:val="Normal"/>
    <w:rsid w:val="007151F0"/>
  </w:style>
  <w:style w:type="paragraph" w:customStyle="1" w:styleId="TableHeading">
    <w:name w:val="TableHeading"/>
    <w:aliases w:val="th"/>
    <w:basedOn w:val="OPCParaBase"/>
    <w:next w:val="Tabletext"/>
    <w:rsid w:val="007151F0"/>
    <w:pPr>
      <w:keepNext/>
      <w:spacing w:before="60" w:line="240" w:lineRule="atLeast"/>
    </w:pPr>
    <w:rPr>
      <w:b/>
      <w:sz w:val="20"/>
    </w:rPr>
  </w:style>
  <w:style w:type="paragraph" w:customStyle="1" w:styleId="SOHeadBold">
    <w:name w:val="SO HeadBold"/>
    <w:aliases w:val="sohb"/>
    <w:basedOn w:val="SOText"/>
    <w:next w:val="SOText"/>
    <w:link w:val="SOHeadBoldChar"/>
    <w:qFormat/>
    <w:rsid w:val="007151F0"/>
    <w:rPr>
      <w:b/>
    </w:rPr>
  </w:style>
  <w:style w:type="character" w:customStyle="1" w:styleId="SOHeadBoldChar">
    <w:name w:val="SO HeadBold Char"/>
    <w:aliases w:val="sohb Char"/>
    <w:basedOn w:val="DefaultParagraphFont"/>
    <w:link w:val="SOHeadBold"/>
    <w:rsid w:val="007151F0"/>
    <w:rPr>
      <w:b/>
      <w:sz w:val="22"/>
    </w:rPr>
  </w:style>
  <w:style w:type="paragraph" w:customStyle="1" w:styleId="SOHeadItalic">
    <w:name w:val="SO HeadItalic"/>
    <w:aliases w:val="sohi"/>
    <w:basedOn w:val="SOText"/>
    <w:next w:val="SOText"/>
    <w:link w:val="SOHeadItalicChar"/>
    <w:qFormat/>
    <w:rsid w:val="007151F0"/>
    <w:rPr>
      <w:i/>
    </w:rPr>
  </w:style>
  <w:style w:type="character" w:customStyle="1" w:styleId="SOHeadItalicChar">
    <w:name w:val="SO HeadItalic Char"/>
    <w:aliases w:val="sohi Char"/>
    <w:basedOn w:val="DefaultParagraphFont"/>
    <w:link w:val="SOHeadItalic"/>
    <w:rsid w:val="007151F0"/>
    <w:rPr>
      <w:i/>
      <w:sz w:val="22"/>
    </w:rPr>
  </w:style>
  <w:style w:type="paragraph" w:customStyle="1" w:styleId="SOBullet">
    <w:name w:val="SO Bullet"/>
    <w:aliases w:val="sotb"/>
    <w:basedOn w:val="SOText"/>
    <w:link w:val="SOBulletChar"/>
    <w:qFormat/>
    <w:rsid w:val="007151F0"/>
    <w:pPr>
      <w:ind w:left="1559" w:hanging="425"/>
    </w:pPr>
  </w:style>
  <w:style w:type="character" w:customStyle="1" w:styleId="SOBulletChar">
    <w:name w:val="SO Bullet Char"/>
    <w:aliases w:val="sotb Char"/>
    <w:basedOn w:val="DefaultParagraphFont"/>
    <w:link w:val="SOBullet"/>
    <w:rsid w:val="007151F0"/>
    <w:rPr>
      <w:sz w:val="22"/>
    </w:rPr>
  </w:style>
  <w:style w:type="paragraph" w:customStyle="1" w:styleId="SOBulletNote">
    <w:name w:val="SO BulletNote"/>
    <w:aliases w:val="sonb"/>
    <w:basedOn w:val="SOTextNote"/>
    <w:link w:val="SOBulletNoteChar"/>
    <w:qFormat/>
    <w:rsid w:val="007151F0"/>
    <w:pPr>
      <w:tabs>
        <w:tab w:val="left" w:pos="1560"/>
      </w:tabs>
      <w:ind w:left="2268" w:hanging="1134"/>
    </w:pPr>
  </w:style>
  <w:style w:type="character" w:customStyle="1" w:styleId="SOBulletNoteChar">
    <w:name w:val="SO BulletNote Char"/>
    <w:aliases w:val="sonb Char"/>
    <w:basedOn w:val="DefaultParagraphFont"/>
    <w:link w:val="SOBulletNote"/>
    <w:rsid w:val="007151F0"/>
    <w:rPr>
      <w:sz w:val="18"/>
    </w:rPr>
  </w:style>
  <w:style w:type="paragraph" w:customStyle="1" w:styleId="SOText2">
    <w:name w:val="SO Text2"/>
    <w:aliases w:val="sot2"/>
    <w:basedOn w:val="Normal"/>
    <w:next w:val="SOText"/>
    <w:link w:val="SOText2Char"/>
    <w:rsid w:val="007151F0"/>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7151F0"/>
    <w:rPr>
      <w:sz w:val="22"/>
    </w:rPr>
  </w:style>
  <w:style w:type="paragraph" w:customStyle="1" w:styleId="SubPartCASA">
    <w:name w:val="SubPart(CASA)"/>
    <w:aliases w:val="csp"/>
    <w:basedOn w:val="OPCParaBase"/>
    <w:next w:val="ActHead3"/>
    <w:rsid w:val="007151F0"/>
    <w:pPr>
      <w:keepNext/>
      <w:keepLines/>
      <w:spacing w:before="280"/>
      <w:ind w:left="1134" w:hanging="1134"/>
      <w:outlineLvl w:val="1"/>
    </w:pPr>
    <w:rPr>
      <w:b/>
      <w:kern w:val="28"/>
      <w:sz w:val="32"/>
    </w:rPr>
  </w:style>
  <w:style w:type="character" w:customStyle="1" w:styleId="Heading1Char">
    <w:name w:val="Heading 1 Char"/>
    <w:basedOn w:val="DefaultParagraphFont"/>
    <w:link w:val="Heading1"/>
    <w:rsid w:val="0033198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319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31985"/>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rsid w:val="00331985"/>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rsid w:val="00331985"/>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rsid w:val="00331985"/>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33198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33198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331985"/>
    <w:rPr>
      <w:rFonts w:asciiTheme="majorHAnsi" w:eastAsiaTheme="majorEastAsia" w:hAnsiTheme="majorHAnsi" w:cstheme="majorBidi"/>
      <w:i/>
      <w:iCs/>
      <w:color w:val="404040" w:themeColor="text1" w:themeTint="BF"/>
    </w:rPr>
  </w:style>
  <w:style w:type="character" w:customStyle="1" w:styleId="subsectionChar">
    <w:name w:val="subsection Char"/>
    <w:aliases w:val="ss Char"/>
    <w:basedOn w:val="DefaultParagraphFont"/>
    <w:link w:val="subsection"/>
    <w:locked/>
    <w:rsid w:val="00331985"/>
    <w:rPr>
      <w:rFonts w:eastAsia="Times New Roman" w:cs="Times New Roman"/>
      <w:sz w:val="22"/>
      <w:lang w:eastAsia="en-AU"/>
    </w:rPr>
  </w:style>
  <w:style w:type="character" w:customStyle="1" w:styleId="ActHead5Char">
    <w:name w:val="ActHead 5 Char"/>
    <w:aliases w:val="s Char"/>
    <w:link w:val="ActHead5"/>
    <w:rsid w:val="00331985"/>
    <w:rPr>
      <w:rFonts w:eastAsia="Times New Roman" w:cs="Times New Roman"/>
      <w:b/>
      <w:kern w:val="28"/>
      <w:sz w:val="24"/>
      <w:lang w:eastAsia="en-AU"/>
    </w:rPr>
  </w:style>
  <w:style w:type="character" w:customStyle="1" w:styleId="notetextChar">
    <w:name w:val="note(text) Char"/>
    <w:aliases w:val="n Char"/>
    <w:basedOn w:val="DefaultParagraphFont"/>
    <w:link w:val="notetext"/>
    <w:rsid w:val="00331985"/>
    <w:rPr>
      <w:rFonts w:eastAsia="Times New Roman" w:cs="Times New Roman"/>
      <w:sz w:val="18"/>
      <w:lang w:eastAsia="en-AU"/>
    </w:rPr>
  </w:style>
  <w:style w:type="paragraph" w:styleId="ListParagraph">
    <w:name w:val="List Paragraph"/>
    <w:basedOn w:val="Normal"/>
    <w:uiPriority w:val="34"/>
    <w:qFormat/>
    <w:rsid w:val="00331985"/>
    <w:pPr>
      <w:spacing w:line="240" w:lineRule="auto"/>
      <w:ind w:left="720"/>
    </w:pPr>
    <w:rPr>
      <w:rFonts w:ascii="Calibri" w:hAnsi="Calibri" w:cs="Calibri"/>
      <w:sz w:val="20"/>
      <w:lang w:eastAsia="en-AU"/>
    </w:rPr>
  </w:style>
  <w:style w:type="character" w:styleId="PageNumber">
    <w:name w:val="page number"/>
    <w:rsid w:val="00331985"/>
    <w:rPr>
      <w:rFonts w:ascii="Arial" w:hAnsi="Arial"/>
      <w:b/>
      <w:bCs/>
      <w:sz w:val="20"/>
      <w:szCs w:val="20"/>
    </w:rPr>
  </w:style>
  <w:style w:type="paragraph" w:styleId="BlockText">
    <w:name w:val="Block Text"/>
    <w:basedOn w:val="Normal"/>
    <w:rsid w:val="00331985"/>
    <w:pPr>
      <w:spacing w:line="240" w:lineRule="auto"/>
      <w:ind w:left="460" w:right="-108" w:hanging="142"/>
    </w:pPr>
    <w:rPr>
      <w:rFonts w:ascii="Arial" w:eastAsia="Times New Roman" w:hAnsi="Arial" w:cs="Arial"/>
      <w:b/>
      <w:bCs/>
      <w:sz w:val="18"/>
      <w:szCs w:val="18"/>
    </w:rPr>
  </w:style>
  <w:style w:type="paragraph" w:styleId="BodyText">
    <w:name w:val="Body Text"/>
    <w:basedOn w:val="Normal"/>
    <w:link w:val="BodyTextChar"/>
    <w:rsid w:val="00331985"/>
    <w:pPr>
      <w:spacing w:line="240" w:lineRule="auto"/>
    </w:pPr>
    <w:rPr>
      <w:rFonts w:ascii="Arial" w:eastAsia="Times New Roman" w:hAnsi="Arial" w:cs="Arial"/>
      <w:b/>
      <w:bCs/>
      <w:sz w:val="24"/>
      <w:szCs w:val="24"/>
    </w:rPr>
  </w:style>
  <w:style w:type="character" w:customStyle="1" w:styleId="BodyTextChar">
    <w:name w:val="Body Text Char"/>
    <w:basedOn w:val="DefaultParagraphFont"/>
    <w:link w:val="BodyText"/>
    <w:rsid w:val="00331985"/>
    <w:rPr>
      <w:rFonts w:ascii="Arial" w:eastAsia="Times New Roman" w:hAnsi="Arial" w:cs="Arial"/>
      <w:b/>
      <w:bCs/>
      <w:sz w:val="24"/>
      <w:szCs w:val="24"/>
    </w:rPr>
  </w:style>
  <w:style w:type="paragraph" w:styleId="BodyTextIndent2">
    <w:name w:val="Body Text Indent 2"/>
    <w:basedOn w:val="Normal"/>
    <w:link w:val="BodyTextIndent2Char"/>
    <w:rsid w:val="00331985"/>
    <w:pPr>
      <w:spacing w:line="240" w:lineRule="auto"/>
      <w:ind w:left="459"/>
    </w:pPr>
    <w:rPr>
      <w:rFonts w:ascii="Arial" w:eastAsia="Times New Roman" w:hAnsi="Arial" w:cs="Arial"/>
      <w:b/>
      <w:bCs/>
      <w:sz w:val="18"/>
      <w:szCs w:val="18"/>
    </w:rPr>
  </w:style>
  <w:style w:type="character" w:customStyle="1" w:styleId="BodyTextIndent2Char">
    <w:name w:val="Body Text Indent 2 Char"/>
    <w:basedOn w:val="DefaultParagraphFont"/>
    <w:link w:val="BodyTextIndent2"/>
    <w:rsid w:val="00331985"/>
    <w:rPr>
      <w:rFonts w:ascii="Arial" w:eastAsia="Times New Roman" w:hAnsi="Arial" w:cs="Arial"/>
      <w:b/>
      <w:bCs/>
      <w:sz w:val="18"/>
      <w:szCs w:val="18"/>
    </w:rPr>
  </w:style>
  <w:style w:type="paragraph" w:styleId="BodyText3">
    <w:name w:val="Body Text 3"/>
    <w:basedOn w:val="Normal"/>
    <w:link w:val="BodyText3Char"/>
    <w:rsid w:val="00331985"/>
    <w:pPr>
      <w:spacing w:line="240" w:lineRule="auto"/>
    </w:pPr>
    <w:rPr>
      <w:rFonts w:ascii="Arial" w:eastAsia="Times New Roman" w:hAnsi="Arial" w:cs="Arial"/>
      <w:sz w:val="20"/>
    </w:rPr>
  </w:style>
  <w:style w:type="character" w:customStyle="1" w:styleId="BodyText3Char">
    <w:name w:val="Body Text 3 Char"/>
    <w:basedOn w:val="DefaultParagraphFont"/>
    <w:link w:val="BodyText3"/>
    <w:rsid w:val="00331985"/>
    <w:rPr>
      <w:rFonts w:ascii="Arial" w:eastAsia="Times New Roman" w:hAnsi="Arial" w:cs="Arial"/>
    </w:rPr>
  </w:style>
  <w:style w:type="paragraph" w:styleId="CommentText">
    <w:name w:val="annotation text"/>
    <w:basedOn w:val="Normal"/>
    <w:link w:val="CommentTextChar"/>
    <w:semiHidden/>
    <w:rsid w:val="00331985"/>
    <w:pPr>
      <w:spacing w:line="240" w:lineRule="auto"/>
    </w:pPr>
    <w:rPr>
      <w:rFonts w:eastAsia="Times New Roman" w:cs="Times New Roman"/>
      <w:sz w:val="20"/>
    </w:rPr>
  </w:style>
  <w:style w:type="character" w:customStyle="1" w:styleId="CommentTextChar">
    <w:name w:val="Comment Text Char"/>
    <w:basedOn w:val="DefaultParagraphFont"/>
    <w:link w:val="CommentText"/>
    <w:semiHidden/>
    <w:rsid w:val="00331985"/>
    <w:rPr>
      <w:rFonts w:eastAsia="Times New Roman" w:cs="Times New Roman"/>
    </w:rPr>
  </w:style>
  <w:style w:type="character" w:styleId="CommentReference">
    <w:name w:val="annotation reference"/>
    <w:rsid w:val="00331985"/>
    <w:rPr>
      <w:sz w:val="16"/>
      <w:szCs w:val="16"/>
    </w:rPr>
  </w:style>
  <w:style w:type="paragraph" w:styleId="CommentSubject">
    <w:name w:val="annotation subject"/>
    <w:basedOn w:val="CommentText"/>
    <w:next w:val="CommentText"/>
    <w:link w:val="CommentSubjectChar"/>
    <w:rsid w:val="00331985"/>
    <w:rPr>
      <w:rFonts w:ascii="Arial" w:hAnsi="Arial" w:cs="Arial"/>
      <w:b/>
      <w:bCs/>
    </w:rPr>
  </w:style>
  <w:style w:type="character" w:customStyle="1" w:styleId="CommentSubjectChar">
    <w:name w:val="Comment Subject Char"/>
    <w:basedOn w:val="CommentTextChar"/>
    <w:link w:val="CommentSubject"/>
    <w:rsid w:val="00331985"/>
    <w:rPr>
      <w:rFonts w:ascii="Arial" w:eastAsia="Times New Roman" w:hAnsi="Arial" w:cs="Arial"/>
      <w:b/>
      <w:bCs/>
    </w:rPr>
  </w:style>
  <w:style w:type="paragraph" w:styleId="Caption">
    <w:name w:val="caption"/>
    <w:basedOn w:val="Normal"/>
    <w:next w:val="Normal"/>
    <w:unhideWhenUsed/>
    <w:qFormat/>
    <w:rsid w:val="00331985"/>
    <w:pPr>
      <w:spacing w:after="200" w:line="240" w:lineRule="auto"/>
    </w:pPr>
    <w:rPr>
      <w:rFonts w:ascii="Arial" w:eastAsia="Times New Roman" w:hAnsi="Arial" w:cs="Arial"/>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51F0"/>
    <w:pPr>
      <w:spacing w:line="260" w:lineRule="atLeast"/>
    </w:pPr>
    <w:rPr>
      <w:sz w:val="22"/>
    </w:rPr>
  </w:style>
  <w:style w:type="paragraph" w:styleId="Heading1">
    <w:name w:val="heading 1"/>
    <w:basedOn w:val="Normal"/>
    <w:next w:val="Normal"/>
    <w:link w:val="Heading1Char"/>
    <w:qFormat/>
    <w:rsid w:val="003319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319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3198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3198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3198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3198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3198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31985"/>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31985"/>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7151F0"/>
  </w:style>
  <w:style w:type="paragraph" w:customStyle="1" w:styleId="OPCParaBase">
    <w:name w:val="OPCParaBase"/>
    <w:qFormat/>
    <w:rsid w:val="007151F0"/>
    <w:pPr>
      <w:spacing w:line="260" w:lineRule="atLeast"/>
    </w:pPr>
    <w:rPr>
      <w:rFonts w:eastAsia="Times New Roman" w:cs="Times New Roman"/>
      <w:sz w:val="22"/>
      <w:lang w:eastAsia="en-AU"/>
    </w:rPr>
  </w:style>
  <w:style w:type="paragraph" w:customStyle="1" w:styleId="ShortT">
    <w:name w:val="ShortT"/>
    <w:basedOn w:val="OPCParaBase"/>
    <w:next w:val="Normal"/>
    <w:qFormat/>
    <w:rsid w:val="007151F0"/>
    <w:pPr>
      <w:spacing w:line="240" w:lineRule="auto"/>
    </w:pPr>
    <w:rPr>
      <w:b/>
      <w:sz w:val="40"/>
    </w:rPr>
  </w:style>
  <w:style w:type="paragraph" w:customStyle="1" w:styleId="ActHead1">
    <w:name w:val="ActHead 1"/>
    <w:aliases w:val="c"/>
    <w:basedOn w:val="OPCParaBase"/>
    <w:next w:val="Normal"/>
    <w:qFormat/>
    <w:rsid w:val="007151F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151F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151F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7151F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7151F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151F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151F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151F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151F0"/>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7151F0"/>
  </w:style>
  <w:style w:type="paragraph" w:customStyle="1" w:styleId="Blocks">
    <w:name w:val="Blocks"/>
    <w:aliases w:val="bb"/>
    <w:basedOn w:val="OPCParaBase"/>
    <w:qFormat/>
    <w:rsid w:val="007151F0"/>
    <w:pPr>
      <w:spacing w:line="240" w:lineRule="auto"/>
    </w:pPr>
    <w:rPr>
      <w:sz w:val="24"/>
    </w:rPr>
  </w:style>
  <w:style w:type="paragraph" w:customStyle="1" w:styleId="BoxText">
    <w:name w:val="BoxText"/>
    <w:aliases w:val="bt"/>
    <w:basedOn w:val="OPCParaBase"/>
    <w:qFormat/>
    <w:rsid w:val="007151F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7151F0"/>
    <w:rPr>
      <w:b/>
    </w:rPr>
  </w:style>
  <w:style w:type="paragraph" w:customStyle="1" w:styleId="BoxHeadItalic">
    <w:name w:val="BoxHeadItalic"/>
    <w:aliases w:val="bhi"/>
    <w:basedOn w:val="BoxText"/>
    <w:next w:val="BoxStep"/>
    <w:qFormat/>
    <w:rsid w:val="007151F0"/>
    <w:rPr>
      <w:i/>
    </w:rPr>
  </w:style>
  <w:style w:type="paragraph" w:customStyle="1" w:styleId="BoxList">
    <w:name w:val="BoxList"/>
    <w:aliases w:val="bl"/>
    <w:basedOn w:val="BoxText"/>
    <w:qFormat/>
    <w:rsid w:val="007151F0"/>
    <w:pPr>
      <w:ind w:left="1559" w:hanging="425"/>
    </w:pPr>
  </w:style>
  <w:style w:type="paragraph" w:customStyle="1" w:styleId="BoxNote">
    <w:name w:val="BoxNote"/>
    <w:aliases w:val="bn"/>
    <w:basedOn w:val="BoxText"/>
    <w:qFormat/>
    <w:rsid w:val="007151F0"/>
    <w:pPr>
      <w:tabs>
        <w:tab w:val="left" w:pos="1985"/>
      </w:tabs>
      <w:spacing w:before="122" w:line="198" w:lineRule="exact"/>
      <w:ind w:left="2948" w:hanging="1814"/>
    </w:pPr>
    <w:rPr>
      <w:sz w:val="18"/>
    </w:rPr>
  </w:style>
  <w:style w:type="paragraph" w:customStyle="1" w:styleId="BoxPara">
    <w:name w:val="BoxPara"/>
    <w:aliases w:val="bp"/>
    <w:basedOn w:val="BoxText"/>
    <w:qFormat/>
    <w:rsid w:val="007151F0"/>
    <w:pPr>
      <w:tabs>
        <w:tab w:val="right" w:pos="2268"/>
      </w:tabs>
      <w:ind w:left="2552" w:hanging="1418"/>
    </w:pPr>
  </w:style>
  <w:style w:type="paragraph" w:customStyle="1" w:styleId="BoxStep">
    <w:name w:val="BoxStep"/>
    <w:aliases w:val="bs"/>
    <w:basedOn w:val="BoxText"/>
    <w:qFormat/>
    <w:rsid w:val="007151F0"/>
    <w:pPr>
      <w:ind w:left="1985" w:hanging="851"/>
    </w:pPr>
  </w:style>
  <w:style w:type="character" w:customStyle="1" w:styleId="CharAmPartNo">
    <w:name w:val="CharAmPartNo"/>
    <w:basedOn w:val="OPCCharBase"/>
    <w:qFormat/>
    <w:rsid w:val="007151F0"/>
  </w:style>
  <w:style w:type="character" w:customStyle="1" w:styleId="CharAmPartText">
    <w:name w:val="CharAmPartText"/>
    <w:basedOn w:val="OPCCharBase"/>
    <w:qFormat/>
    <w:rsid w:val="007151F0"/>
  </w:style>
  <w:style w:type="character" w:customStyle="1" w:styleId="CharAmSchNo">
    <w:name w:val="CharAmSchNo"/>
    <w:basedOn w:val="OPCCharBase"/>
    <w:qFormat/>
    <w:rsid w:val="007151F0"/>
  </w:style>
  <w:style w:type="character" w:customStyle="1" w:styleId="CharAmSchText">
    <w:name w:val="CharAmSchText"/>
    <w:basedOn w:val="OPCCharBase"/>
    <w:qFormat/>
    <w:rsid w:val="007151F0"/>
  </w:style>
  <w:style w:type="character" w:customStyle="1" w:styleId="CharBoldItalic">
    <w:name w:val="CharBoldItalic"/>
    <w:basedOn w:val="OPCCharBase"/>
    <w:uiPriority w:val="1"/>
    <w:qFormat/>
    <w:rsid w:val="007151F0"/>
    <w:rPr>
      <w:b/>
      <w:i/>
    </w:rPr>
  </w:style>
  <w:style w:type="character" w:customStyle="1" w:styleId="CharChapNo">
    <w:name w:val="CharChapNo"/>
    <w:basedOn w:val="OPCCharBase"/>
    <w:uiPriority w:val="1"/>
    <w:qFormat/>
    <w:rsid w:val="007151F0"/>
  </w:style>
  <w:style w:type="character" w:customStyle="1" w:styleId="CharChapText">
    <w:name w:val="CharChapText"/>
    <w:basedOn w:val="OPCCharBase"/>
    <w:uiPriority w:val="1"/>
    <w:qFormat/>
    <w:rsid w:val="007151F0"/>
  </w:style>
  <w:style w:type="character" w:customStyle="1" w:styleId="CharDivNo">
    <w:name w:val="CharDivNo"/>
    <w:basedOn w:val="OPCCharBase"/>
    <w:uiPriority w:val="1"/>
    <w:qFormat/>
    <w:rsid w:val="007151F0"/>
  </w:style>
  <w:style w:type="character" w:customStyle="1" w:styleId="CharDivText">
    <w:name w:val="CharDivText"/>
    <w:basedOn w:val="OPCCharBase"/>
    <w:uiPriority w:val="1"/>
    <w:qFormat/>
    <w:rsid w:val="007151F0"/>
  </w:style>
  <w:style w:type="character" w:customStyle="1" w:styleId="CharItalic">
    <w:name w:val="CharItalic"/>
    <w:basedOn w:val="OPCCharBase"/>
    <w:uiPriority w:val="1"/>
    <w:qFormat/>
    <w:rsid w:val="007151F0"/>
    <w:rPr>
      <w:i/>
    </w:rPr>
  </w:style>
  <w:style w:type="character" w:customStyle="1" w:styleId="CharPartNo">
    <w:name w:val="CharPartNo"/>
    <w:basedOn w:val="OPCCharBase"/>
    <w:uiPriority w:val="1"/>
    <w:qFormat/>
    <w:rsid w:val="007151F0"/>
  </w:style>
  <w:style w:type="character" w:customStyle="1" w:styleId="CharPartText">
    <w:name w:val="CharPartText"/>
    <w:basedOn w:val="OPCCharBase"/>
    <w:uiPriority w:val="1"/>
    <w:qFormat/>
    <w:rsid w:val="007151F0"/>
  </w:style>
  <w:style w:type="character" w:customStyle="1" w:styleId="CharSectno">
    <w:name w:val="CharSectno"/>
    <w:basedOn w:val="OPCCharBase"/>
    <w:qFormat/>
    <w:rsid w:val="007151F0"/>
  </w:style>
  <w:style w:type="character" w:customStyle="1" w:styleId="CharSubdNo">
    <w:name w:val="CharSubdNo"/>
    <w:basedOn w:val="OPCCharBase"/>
    <w:uiPriority w:val="1"/>
    <w:qFormat/>
    <w:rsid w:val="007151F0"/>
  </w:style>
  <w:style w:type="character" w:customStyle="1" w:styleId="CharSubdText">
    <w:name w:val="CharSubdText"/>
    <w:basedOn w:val="OPCCharBase"/>
    <w:uiPriority w:val="1"/>
    <w:qFormat/>
    <w:rsid w:val="007151F0"/>
  </w:style>
  <w:style w:type="paragraph" w:customStyle="1" w:styleId="CTA--">
    <w:name w:val="CTA --"/>
    <w:basedOn w:val="OPCParaBase"/>
    <w:next w:val="Normal"/>
    <w:rsid w:val="007151F0"/>
    <w:pPr>
      <w:spacing w:before="60" w:line="240" w:lineRule="atLeast"/>
      <w:ind w:left="142" w:hanging="142"/>
    </w:pPr>
    <w:rPr>
      <w:sz w:val="20"/>
    </w:rPr>
  </w:style>
  <w:style w:type="paragraph" w:customStyle="1" w:styleId="CTA-">
    <w:name w:val="CTA -"/>
    <w:basedOn w:val="OPCParaBase"/>
    <w:rsid w:val="007151F0"/>
    <w:pPr>
      <w:spacing w:before="60" w:line="240" w:lineRule="atLeast"/>
      <w:ind w:left="85" w:hanging="85"/>
    </w:pPr>
    <w:rPr>
      <w:sz w:val="20"/>
    </w:rPr>
  </w:style>
  <w:style w:type="paragraph" w:customStyle="1" w:styleId="CTA---">
    <w:name w:val="CTA ---"/>
    <w:basedOn w:val="OPCParaBase"/>
    <w:next w:val="Normal"/>
    <w:rsid w:val="007151F0"/>
    <w:pPr>
      <w:spacing w:before="60" w:line="240" w:lineRule="atLeast"/>
      <w:ind w:left="198" w:hanging="198"/>
    </w:pPr>
    <w:rPr>
      <w:sz w:val="20"/>
    </w:rPr>
  </w:style>
  <w:style w:type="paragraph" w:customStyle="1" w:styleId="CTA----">
    <w:name w:val="CTA ----"/>
    <w:basedOn w:val="OPCParaBase"/>
    <w:next w:val="Normal"/>
    <w:rsid w:val="007151F0"/>
    <w:pPr>
      <w:spacing w:before="60" w:line="240" w:lineRule="atLeast"/>
      <w:ind w:left="255" w:hanging="255"/>
    </w:pPr>
    <w:rPr>
      <w:sz w:val="20"/>
    </w:rPr>
  </w:style>
  <w:style w:type="paragraph" w:customStyle="1" w:styleId="CTA1a">
    <w:name w:val="CTA 1(a)"/>
    <w:basedOn w:val="OPCParaBase"/>
    <w:rsid w:val="007151F0"/>
    <w:pPr>
      <w:tabs>
        <w:tab w:val="right" w:pos="414"/>
      </w:tabs>
      <w:spacing w:before="40" w:line="240" w:lineRule="atLeast"/>
      <w:ind w:left="675" w:hanging="675"/>
    </w:pPr>
    <w:rPr>
      <w:sz w:val="20"/>
    </w:rPr>
  </w:style>
  <w:style w:type="paragraph" w:customStyle="1" w:styleId="CTA1ai">
    <w:name w:val="CTA 1(a)(i)"/>
    <w:basedOn w:val="OPCParaBase"/>
    <w:rsid w:val="007151F0"/>
    <w:pPr>
      <w:tabs>
        <w:tab w:val="right" w:pos="1004"/>
      </w:tabs>
      <w:spacing w:before="40" w:line="240" w:lineRule="atLeast"/>
      <w:ind w:left="1253" w:hanging="1253"/>
    </w:pPr>
    <w:rPr>
      <w:sz w:val="20"/>
    </w:rPr>
  </w:style>
  <w:style w:type="paragraph" w:customStyle="1" w:styleId="CTA2a">
    <w:name w:val="CTA 2(a)"/>
    <w:basedOn w:val="OPCParaBase"/>
    <w:rsid w:val="007151F0"/>
    <w:pPr>
      <w:tabs>
        <w:tab w:val="right" w:pos="482"/>
      </w:tabs>
      <w:spacing w:before="40" w:line="240" w:lineRule="atLeast"/>
      <w:ind w:left="748" w:hanging="748"/>
    </w:pPr>
    <w:rPr>
      <w:sz w:val="20"/>
    </w:rPr>
  </w:style>
  <w:style w:type="paragraph" w:customStyle="1" w:styleId="CTA2ai">
    <w:name w:val="CTA 2(a)(i)"/>
    <w:basedOn w:val="OPCParaBase"/>
    <w:rsid w:val="007151F0"/>
    <w:pPr>
      <w:tabs>
        <w:tab w:val="right" w:pos="1089"/>
      </w:tabs>
      <w:spacing w:before="40" w:line="240" w:lineRule="atLeast"/>
      <w:ind w:left="1327" w:hanging="1327"/>
    </w:pPr>
    <w:rPr>
      <w:sz w:val="20"/>
    </w:rPr>
  </w:style>
  <w:style w:type="paragraph" w:customStyle="1" w:styleId="CTA3a">
    <w:name w:val="CTA 3(a)"/>
    <w:basedOn w:val="OPCParaBase"/>
    <w:rsid w:val="007151F0"/>
    <w:pPr>
      <w:tabs>
        <w:tab w:val="right" w:pos="556"/>
      </w:tabs>
      <w:spacing w:before="40" w:line="240" w:lineRule="atLeast"/>
      <w:ind w:left="805" w:hanging="805"/>
    </w:pPr>
    <w:rPr>
      <w:sz w:val="20"/>
    </w:rPr>
  </w:style>
  <w:style w:type="paragraph" w:customStyle="1" w:styleId="CTA3ai">
    <w:name w:val="CTA 3(a)(i)"/>
    <w:basedOn w:val="OPCParaBase"/>
    <w:rsid w:val="007151F0"/>
    <w:pPr>
      <w:tabs>
        <w:tab w:val="right" w:pos="1140"/>
      </w:tabs>
      <w:spacing w:before="40" w:line="240" w:lineRule="atLeast"/>
      <w:ind w:left="1361" w:hanging="1361"/>
    </w:pPr>
    <w:rPr>
      <w:sz w:val="20"/>
    </w:rPr>
  </w:style>
  <w:style w:type="paragraph" w:customStyle="1" w:styleId="CTA4a">
    <w:name w:val="CTA 4(a)"/>
    <w:basedOn w:val="OPCParaBase"/>
    <w:rsid w:val="007151F0"/>
    <w:pPr>
      <w:tabs>
        <w:tab w:val="right" w:pos="624"/>
      </w:tabs>
      <w:spacing w:before="40" w:line="240" w:lineRule="atLeast"/>
      <w:ind w:left="873" w:hanging="873"/>
    </w:pPr>
    <w:rPr>
      <w:sz w:val="20"/>
    </w:rPr>
  </w:style>
  <w:style w:type="paragraph" w:customStyle="1" w:styleId="CTA4ai">
    <w:name w:val="CTA 4(a)(i)"/>
    <w:basedOn w:val="OPCParaBase"/>
    <w:rsid w:val="007151F0"/>
    <w:pPr>
      <w:tabs>
        <w:tab w:val="right" w:pos="1213"/>
      </w:tabs>
      <w:spacing w:before="40" w:line="240" w:lineRule="atLeast"/>
      <w:ind w:left="1452" w:hanging="1452"/>
    </w:pPr>
    <w:rPr>
      <w:sz w:val="20"/>
    </w:rPr>
  </w:style>
  <w:style w:type="paragraph" w:customStyle="1" w:styleId="CTACAPS">
    <w:name w:val="CTA CAPS"/>
    <w:basedOn w:val="OPCParaBase"/>
    <w:rsid w:val="007151F0"/>
    <w:pPr>
      <w:spacing w:before="60" w:line="240" w:lineRule="atLeast"/>
    </w:pPr>
    <w:rPr>
      <w:sz w:val="20"/>
    </w:rPr>
  </w:style>
  <w:style w:type="paragraph" w:customStyle="1" w:styleId="CTAright">
    <w:name w:val="CTA right"/>
    <w:basedOn w:val="OPCParaBase"/>
    <w:rsid w:val="007151F0"/>
    <w:pPr>
      <w:spacing w:before="60" w:line="240" w:lineRule="auto"/>
      <w:jc w:val="right"/>
    </w:pPr>
    <w:rPr>
      <w:sz w:val="20"/>
    </w:rPr>
  </w:style>
  <w:style w:type="paragraph" w:customStyle="1" w:styleId="subsection">
    <w:name w:val="subsection"/>
    <w:aliases w:val="ss"/>
    <w:basedOn w:val="OPCParaBase"/>
    <w:link w:val="subsectionChar"/>
    <w:rsid w:val="007151F0"/>
    <w:pPr>
      <w:tabs>
        <w:tab w:val="right" w:pos="1021"/>
      </w:tabs>
      <w:spacing w:before="180" w:line="240" w:lineRule="auto"/>
      <w:ind w:left="1134" w:hanging="1134"/>
    </w:pPr>
  </w:style>
  <w:style w:type="paragraph" w:customStyle="1" w:styleId="Definition">
    <w:name w:val="Definition"/>
    <w:aliases w:val="dd"/>
    <w:basedOn w:val="OPCParaBase"/>
    <w:rsid w:val="007151F0"/>
    <w:pPr>
      <w:spacing w:before="180" w:line="240" w:lineRule="auto"/>
      <w:ind w:left="1134"/>
    </w:pPr>
  </w:style>
  <w:style w:type="paragraph" w:customStyle="1" w:styleId="ETAsubitem">
    <w:name w:val="ETA(subitem)"/>
    <w:basedOn w:val="OPCParaBase"/>
    <w:rsid w:val="007151F0"/>
    <w:pPr>
      <w:tabs>
        <w:tab w:val="right" w:pos="340"/>
      </w:tabs>
      <w:spacing w:before="60" w:line="240" w:lineRule="auto"/>
      <w:ind w:left="454" w:hanging="454"/>
    </w:pPr>
    <w:rPr>
      <w:sz w:val="20"/>
    </w:rPr>
  </w:style>
  <w:style w:type="paragraph" w:customStyle="1" w:styleId="ETApara">
    <w:name w:val="ETA(para)"/>
    <w:basedOn w:val="OPCParaBase"/>
    <w:rsid w:val="007151F0"/>
    <w:pPr>
      <w:tabs>
        <w:tab w:val="right" w:pos="754"/>
      </w:tabs>
      <w:spacing w:before="60" w:line="240" w:lineRule="auto"/>
      <w:ind w:left="828" w:hanging="828"/>
    </w:pPr>
    <w:rPr>
      <w:sz w:val="20"/>
    </w:rPr>
  </w:style>
  <w:style w:type="paragraph" w:customStyle="1" w:styleId="ETAsubpara">
    <w:name w:val="ETA(subpara)"/>
    <w:basedOn w:val="OPCParaBase"/>
    <w:rsid w:val="007151F0"/>
    <w:pPr>
      <w:tabs>
        <w:tab w:val="right" w:pos="1083"/>
      </w:tabs>
      <w:spacing w:before="60" w:line="240" w:lineRule="auto"/>
      <w:ind w:left="1191" w:hanging="1191"/>
    </w:pPr>
    <w:rPr>
      <w:sz w:val="20"/>
    </w:rPr>
  </w:style>
  <w:style w:type="paragraph" w:customStyle="1" w:styleId="ETAsub-subpara">
    <w:name w:val="ETA(sub-subpara)"/>
    <w:basedOn w:val="OPCParaBase"/>
    <w:rsid w:val="007151F0"/>
    <w:pPr>
      <w:tabs>
        <w:tab w:val="right" w:pos="1412"/>
      </w:tabs>
      <w:spacing w:before="60" w:line="240" w:lineRule="auto"/>
      <w:ind w:left="1525" w:hanging="1525"/>
    </w:pPr>
    <w:rPr>
      <w:sz w:val="20"/>
    </w:rPr>
  </w:style>
  <w:style w:type="paragraph" w:customStyle="1" w:styleId="Formula">
    <w:name w:val="Formula"/>
    <w:basedOn w:val="OPCParaBase"/>
    <w:rsid w:val="007151F0"/>
    <w:pPr>
      <w:spacing w:line="240" w:lineRule="auto"/>
      <w:ind w:left="1134"/>
    </w:pPr>
    <w:rPr>
      <w:sz w:val="20"/>
    </w:rPr>
  </w:style>
  <w:style w:type="paragraph" w:styleId="Header">
    <w:name w:val="header"/>
    <w:basedOn w:val="OPCParaBase"/>
    <w:link w:val="HeaderChar"/>
    <w:unhideWhenUsed/>
    <w:rsid w:val="007151F0"/>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7151F0"/>
    <w:rPr>
      <w:rFonts w:eastAsia="Times New Roman" w:cs="Times New Roman"/>
      <w:sz w:val="16"/>
      <w:lang w:eastAsia="en-AU"/>
    </w:rPr>
  </w:style>
  <w:style w:type="paragraph" w:customStyle="1" w:styleId="House">
    <w:name w:val="House"/>
    <w:basedOn w:val="OPCParaBase"/>
    <w:rsid w:val="007151F0"/>
    <w:pPr>
      <w:spacing w:line="240" w:lineRule="auto"/>
    </w:pPr>
    <w:rPr>
      <w:sz w:val="28"/>
    </w:rPr>
  </w:style>
  <w:style w:type="paragraph" w:customStyle="1" w:styleId="Item">
    <w:name w:val="Item"/>
    <w:aliases w:val="i"/>
    <w:basedOn w:val="OPCParaBase"/>
    <w:next w:val="ItemHead"/>
    <w:rsid w:val="007151F0"/>
    <w:pPr>
      <w:keepLines/>
      <w:spacing w:before="80" w:line="240" w:lineRule="auto"/>
      <w:ind w:left="709"/>
    </w:pPr>
  </w:style>
  <w:style w:type="paragraph" w:customStyle="1" w:styleId="ItemHead">
    <w:name w:val="ItemHead"/>
    <w:aliases w:val="ih"/>
    <w:basedOn w:val="OPCParaBase"/>
    <w:next w:val="Item"/>
    <w:rsid w:val="007151F0"/>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7151F0"/>
    <w:pPr>
      <w:spacing w:line="240" w:lineRule="auto"/>
    </w:pPr>
    <w:rPr>
      <w:b/>
      <w:sz w:val="32"/>
    </w:rPr>
  </w:style>
  <w:style w:type="paragraph" w:customStyle="1" w:styleId="notedraft">
    <w:name w:val="note(draft)"/>
    <w:aliases w:val="nd"/>
    <w:basedOn w:val="OPCParaBase"/>
    <w:rsid w:val="007151F0"/>
    <w:pPr>
      <w:spacing w:before="240" w:line="240" w:lineRule="auto"/>
      <w:ind w:left="284" w:hanging="284"/>
    </w:pPr>
    <w:rPr>
      <w:i/>
      <w:sz w:val="24"/>
    </w:rPr>
  </w:style>
  <w:style w:type="paragraph" w:customStyle="1" w:styleId="notemargin">
    <w:name w:val="note(margin)"/>
    <w:aliases w:val="nm"/>
    <w:basedOn w:val="OPCParaBase"/>
    <w:rsid w:val="007151F0"/>
    <w:pPr>
      <w:tabs>
        <w:tab w:val="left" w:pos="709"/>
      </w:tabs>
      <w:spacing w:before="122" w:line="198" w:lineRule="exact"/>
      <w:ind w:left="709" w:hanging="709"/>
    </w:pPr>
    <w:rPr>
      <w:sz w:val="18"/>
    </w:rPr>
  </w:style>
  <w:style w:type="paragraph" w:customStyle="1" w:styleId="noteToPara">
    <w:name w:val="noteToPara"/>
    <w:aliases w:val="ntp"/>
    <w:basedOn w:val="OPCParaBase"/>
    <w:rsid w:val="007151F0"/>
    <w:pPr>
      <w:spacing w:before="122" w:line="198" w:lineRule="exact"/>
      <w:ind w:left="2353" w:hanging="709"/>
    </w:pPr>
    <w:rPr>
      <w:sz w:val="18"/>
    </w:rPr>
  </w:style>
  <w:style w:type="paragraph" w:customStyle="1" w:styleId="noteParlAmend">
    <w:name w:val="note(ParlAmend)"/>
    <w:aliases w:val="npp"/>
    <w:basedOn w:val="OPCParaBase"/>
    <w:next w:val="ParlAmend"/>
    <w:rsid w:val="007151F0"/>
    <w:pPr>
      <w:spacing w:line="240" w:lineRule="auto"/>
      <w:jc w:val="right"/>
    </w:pPr>
    <w:rPr>
      <w:rFonts w:ascii="Arial" w:hAnsi="Arial"/>
      <w:b/>
      <w:i/>
    </w:rPr>
  </w:style>
  <w:style w:type="paragraph" w:customStyle="1" w:styleId="Page1">
    <w:name w:val="Page1"/>
    <w:basedOn w:val="OPCParaBase"/>
    <w:rsid w:val="007151F0"/>
    <w:pPr>
      <w:spacing w:before="5600" w:line="240" w:lineRule="auto"/>
    </w:pPr>
    <w:rPr>
      <w:b/>
      <w:sz w:val="32"/>
    </w:rPr>
  </w:style>
  <w:style w:type="paragraph" w:customStyle="1" w:styleId="PageBreak">
    <w:name w:val="PageBreak"/>
    <w:aliases w:val="pb"/>
    <w:basedOn w:val="OPCParaBase"/>
    <w:rsid w:val="007151F0"/>
    <w:pPr>
      <w:spacing w:line="240" w:lineRule="auto"/>
    </w:pPr>
    <w:rPr>
      <w:sz w:val="20"/>
    </w:rPr>
  </w:style>
  <w:style w:type="paragraph" w:customStyle="1" w:styleId="paragraphsub">
    <w:name w:val="paragraph(sub)"/>
    <w:aliases w:val="aa"/>
    <w:basedOn w:val="OPCParaBase"/>
    <w:rsid w:val="007151F0"/>
    <w:pPr>
      <w:tabs>
        <w:tab w:val="right" w:pos="1985"/>
      </w:tabs>
      <w:spacing w:before="40" w:line="240" w:lineRule="auto"/>
      <w:ind w:left="2098" w:hanging="2098"/>
    </w:pPr>
  </w:style>
  <w:style w:type="paragraph" w:customStyle="1" w:styleId="paragraphsub-sub">
    <w:name w:val="paragraph(sub-sub)"/>
    <w:aliases w:val="aaa"/>
    <w:basedOn w:val="OPCParaBase"/>
    <w:rsid w:val="007151F0"/>
    <w:pPr>
      <w:tabs>
        <w:tab w:val="right" w:pos="2722"/>
      </w:tabs>
      <w:spacing w:before="40" w:line="240" w:lineRule="auto"/>
      <w:ind w:left="2835" w:hanging="2835"/>
    </w:pPr>
  </w:style>
  <w:style w:type="paragraph" w:customStyle="1" w:styleId="paragraph">
    <w:name w:val="paragraph"/>
    <w:aliases w:val="a"/>
    <w:basedOn w:val="OPCParaBase"/>
    <w:rsid w:val="007151F0"/>
    <w:pPr>
      <w:tabs>
        <w:tab w:val="right" w:pos="1531"/>
      </w:tabs>
      <w:spacing w:before="40" w:line="240" w:lineRule="auto"/>
      <w:ind w:left="1644" w:hanging="1644"/>
    </w:pPr>
  </w:style>
  <w:style w:type="paragraph" w:customStyle="1" w:styleId="ParlAmend">
    <w:name w:val="ParlAmend"/>
    <w:aliases w:val="pp"/>
    <w:basedOn w:val="OPCParaBase"/>
    <w:rsid w:val="007151F0"/>
    <w:pPr>
      <w:spacing w:before="240" w:line="240" w:lineRule="atLeast"/>
      <w:ind w:hanging="567"/>
    </w:pPr>
    <w:rPr>
      <w:sz w:val="24"/>
    </w:rPr>
  </w:style>
  <w:style w:type="paragraph" w:customStyle="1" w:styleId="Penalty">
    <w:name w:val="Penalty"/>
    <w:basedOn w:val="OPCParaBase"/>
    <w:rsid w:val="007151F0"/>
    <w:pPr>
      <w:tabs>
        <w:tab w:val="left" w:pos="2977"/>
      </w:tabs>
      <w:spacing w:before="180" w:line="240" w:lineRule="auto"/>
      <w:ind w:left="1985" w:hanging="851"/>
    </w:pPr>
  </w:style>
  <w:style w:type="paragraph" w:customStyle="1" w:styleId="Portfolio">
    <w:name w:val="Portfolio"/>
    <w:basedOn w:val="OPCParaBase"/>
    <w:rsid w:val="007151F0"/>
    <w:pPr>
      <w:spacing w:line="240" w:lineRule="auto"/>
    </w:pPr>
    <w:rPr>
      <w:i/>
      <w:sz w:val="20"/>
    </w:rPr>
  </w:style>
  <w:style w:type="paragraph" w:customStyle="1" w:styleId="Preamble">
    <w:name w:val="Preamble"/>
    <w:basedOn w:val="OPCParaBase"/>
    <w:next w:val="Normal"/>
    <w:rsid w:val="007151F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151F0"/>
    <w:pPr>
      <w:spacing w:line="240" w:lineRule="auto"/>
    </w:pPr>
    <w:rPr>
      <w:i/>
      <w:sz w:val="20"/>
    </w:rPr>
  </w:style>
  <w:style w:type="paragraph" w:customStyle="1" w:styleId="Session">
    <w:name w:val="Session"/>
    <w:basedOn w:val="OPCParaBase"/>
    <w:rsid w:val="007151F0"/>
    <w:pPr>
      <w:spacing w:line="240" w:lineRule="auto"/>
    </w:pPr>
    <w:rPr>
      <w:sz w:val="28"/>
    </w:rPr>
  </w:style>
  <w:style w:type="paragraph" w:customStyle="1" w:styleId="Sponsor">
    <w:name w:val="Sponsor"/>
    <w:basedOn w:val="OPCParaBase"/>
    <w:rsid w:val="007151F0"/>
    <w:pPr>
      <w:spacing w:line="240" w:lineRule="auto"/>
    </w:pPr>
    <w:rPr>
      <w:i/>
    </w:rPr>
  </w:style>
  <w:style w:type="paragraph" w:customStyle="1" w:styleId="Subitem">
    <w:name w:val="Subitem"/>
    <w:aliases w:val="iss"/>
    <w:basedOn w:val="OPCParaBase"/>
    <w:rsid w:val="007151F0"/>
    <w:pPr>
      <w:spacing w:before="180" w:line="240" w:lineRule="auto"/>
      <w:ind w:left="709" w:hanging="709"/>
    </w:pPr>
  </w:style>
  <w:style w:type="paragraph" w:customStyle="1" w:styleId="SubitemHead">
    <w:name w:val="SubitemHead"/>
    <w:aliases w:val="issh"/>
    <w:basedOn w:val="OPCParaBase"/>
    <w:rsid w:val="007151F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151F0"/>
    <w:pPr>
      <w:spacing w:before="40" w:line="240" w:lineRule="auto"/>
      <w:ind w:left="1134"/>
    </w:pPr>
  </w:style>
  <w:style w:type="paragraph" w:customStyle="1" w:styleId="SubsectionHead">
    <w:name w:val="SubsectionHead"/>
    <w:aliases w:val="ssh"/>
    <w:basedOn w:val="OPCParaBase"/>
    <w:next w:val="subsection"/>
    <w:rsid w:val="007151F0"/>
    <w:pPr>
      <w:keepNext/>
      <w:keepLines/>
      <w:spacing w:before="240" w:line="240" w:lineRule="auto"/>
      <w:ind w:left="1134"/>
    </w:pPr>
    <w:rPr>
      <w:i/>
    </w:rPr>
  </w:style>
  <w:style w:type="paragraph" w:customStyle="1" w:styleId="Tablea">
    <w:name w:val="Table(a)"/>
    <w:aliases w:val="ta"/>
    <w:basedOn w:val="OPCParaBase"/>
    <w:rsid w:val="007151F0"/>
    <w:pPr>
      <w:spacing w:before="60" w:line="240" w:lineRule="auto"/>
      <w:ind w:left="284" w:hanging="284"/>
    </w:pPr>
    <w:rPr>
      <w:sz w:val="20"/>
    </w:rPr>
  </w:style>
  <w:style w:type="paragraph" w:customStyle="1" w:styleId="TableAA">
    <w:name w:val="Table(AA)"/>
    <w:aliases w:val="taaa"/>
    <w:basedOn w:val="OPCParaBase"/>
    <w:rsid w:val="007151F0"/>
    <w:pPr>
      <w:tabs>
        <w:tab w:val="left" w:pos="-6543"/>
        <w:tab w:val="left" w:pos="-6260"/>
      </w:tabs>
      <w:spacing w:line="240" w:lineRule="exact"/>
      <w:ind w:left="1055" w:hanging="284"/>
    </w:pPr>
    <w:rPr>
      <w:sz w:val="20"/>
    </w:rPr>
  </w:style>
  <w:style w:type="paragraph" w:customStyle="1" w:styleId="Tablei">
    <w:name w:val="Table(i)"/>
    <w:aliases w:val="taa"/>
    <w:basedOn w:val="OPCParaBase"/>
    <w:rsid w:val="007151F0"/>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7151F0"/>
    <w:pPr>
      <w:spacing w:before="60" w:line="240" w:lineRule="atLeast"/>
    </w:pPr>
    <w:rPr>
      <w:sz w:val="20"/>
    </w:rPr>
  </w:style>
  <w:style w:type="paragraph" w:customStyle="1" w:styleId="TLPBoxTextnote">
    <w:name w:val="TLPBoxText(note"/>
    <w:aliases w:val="right)"/>
    <w:basedOn w:val="OPCParaBase"/>
    <w:rsid w:val="007151F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151F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151F0"/>
    <w:pPr>
      <w:spacing w:before="122" w:line="198" w:lineRule="exact"/>
      <w:ind w:left="1985" w:hanging="851"/>
      <w:jc w:val="right"/>
    </w:pPr>
    <w:rPr>
      <w:sz w:val="18"/>
    </w:rPr>
  </w:style>
  <w:style w:type="paragraph" w:customStyle="1" w:styleId="TLPTableBullet">
    <w:name w:val="TLPTableBullet"/>
    <w:aliases w:val="ttb"/>
    <w:basedOn w:val="OPCParaBase"/>
    <w:rsid w:val="007151F0"/>
    <w:pPr>
      <w:spacing w:line="240" w:lineRule="exact"/>
      <w:ind w:left="284" w:hanging="284"/>
    </w:pPr>
    <w:rPr>
      <w:sz w:val="20"/>
    </w:rPr>
  </w:style>
  <w:style w:type="paragraph" w:styleId="TOC1">
    <w:name w:val="toc 1"/>
    <w:basedOn w:val="OPCParaBase"/>
    <w:next w:val="Normal"/>
    <w:uiPriority w:val="39"/>
    <w:unhideWhenUsed/>
    <w:rsid w:val="007151F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151F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151F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semiHidden/>
    <w:unhideWhenUsed/>
    <w:rsid w:val="007151F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151F0"/>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7151F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151F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7151F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151F0"/>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7151F0"/>
    <w:pPr>
      <w:keepLines/>
      <w:spacing w:before="240" w:after="120" w:line="240" w:lineRule="auto"/>
      <w:ind w:left="794"/>
    </w:pPr>
    <w:rPr>
      <w:b/>
      <w:kern w:val="28"/>
      <w:sz w:val="20"/>
    </w:rPr>
  </w:style>
  <w:style w:type="paragraph" w:customStyle="1" w:styleId="TofSectsHeading">
    <w:name w:val="TofSects(Heading)"/>
    <w:basedOn w:val="OPCParaBase"/>
    <w:rsid w:val="007151F0"/>
    <w:pPr>
      <w:spacing w:before="240" w:after="120" w:line="240" w:lineRule="auto"/>
    </w:pPr>
    <w:rPr>
      <w:b/>
      <w:sz w:val="24"/>
    </w:rPr>
  </w:style>
  <w:style w:type="paragraph" w:customStyle="1" w:styleId="TofSectsSection">
    <w:name w:val="TofSects(Section)"/>
    <w:basedOn w:val="OPCParaBase"/>
    <w:rsid w:val="007151F0"/>
    <w:pPr>
      <w:keepLines/>
      <w:spacing w:before="40" w:line="240" w:lineRule="auto"/>
      <w:ind w:left="1588" w:hanging="794"/>
    </w:pPr>
    <w:rPr>
      <w:kern w:val="28"/>
      <w:sz w:val="18"/>
    </w:rPr>
  </w:style>
  <w:style w:type="paragraph" w:customStyle="1" w:styleId="TofSectsSubdiv">
    <w:name w:val="TofSects(Subdiv)"/>
    <w:basedOn w:val="OPCParaBase"/>
    <w:rsid w:val="007151F0"/>
    <w:pPr>
      <w:keepLines/>
      <w:spacing w:before="80" w:line="240" w:lineRule="auto"/>
      <w:ind w:left="1588" w:hanging="794"/>
    </w:pPr>
    <w:rPr>
      <w:kern w:val="28"/>
    </w:rPr>
  </w:style>
  <w:style w:type="paragraph" w:customStyle="1" w:styleId="WRStyle">
    <w:name w:val="WR Style"/>
    <w:aliases w:val="WR"/>
    <w:basedOn w:val="OPCParaBase"/>
    <w:rsid w:val="007151F0"/>
    <w:pPr>
      <w:spacing w:before="240" w:line="240" w:lineRule="auto"/>
      <w:ind w:left="284" w:hanging="284"/>
    </w:pPr>
    <w:rPr>
      <w:b/>
      <w:i/>
      <w:kern w:val="28"/>
      <w:sz w:val="24"/>
    </w:rPr>
  </w:style>
  <w:style w:type="paragraph" w:customStyle="1" w:styleId="notepara">
    <w:name w:val="note(para)"/>
    <w:aliases w:val="na"/>
    <w:basedOn w:val="OPCParaBase"/>
    <w:rsid w:val="007151F0"/>
    <w:pPr>
      <w:spacing w:before="40" w:line="198" w:lineRule="exact"/>
      <w:ind w:left="2354" w:hanging="369"/>
    </w:pPr>
    <w:rPr>
      <w:sz w:val="18"/>
    </w:rPr>
  </w:style>
  <w:style w:type="paragraph" w:styleId="Footer">
    <w:name w:val="footer"/>
    <w:link w:val="FooterChar"/>
    <w:rsid w:val="007151F0"/>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1F0"/>
    <w:rPr>
      <w:rFonts w:eastAsia="Times New Roman" w:cs="Times New Roman"/>
      <w:sz w:val="22"/>
      <w:szCs w:val="24"/>
      <w:lang w:eastAsia="en-AU"/>
    </w:rPr>
  </w:style>
  <w:style w:type="character" w:styleId="LineNumber">
    <w:name w:val="line number"/>
    <w:basedOn w:val="OPCCharBase"/>
    <w:uiPriority w:val="99"/>
    <w:semiHidden/>
    <w:unhideWhenUsed/>
    <w:rsid w:val="007151F0"/>
    <w:rPr>
      <w:sz w:val="16"/>
    </w:rPr>
  </w:style>
  <w:style w:type="table" w:customStyle="1" w:styleId="CFlag">
    <w:name w:val="CFlag"/>
    <w:basedOn w:val="TableNormal"/>
    <w:uiPriority w:val="99"/>
    <w:rsid w:val="007151F0"/>
    <w:rPr>
      <w:rFonts w:eastAsia="Times New Roman" w:cs="Times New Roman"/>
      <w:lang w:eastAsia="en-AU"/>
    </w:rPr>
    <w:tblPr/>
  </w:style>
  <w:style w:type="paragraph" w:styleId="BalloonText">
    <w:name w:val="Balloon Text"/>
    <w:basedOn w:val="Normal"/>
    <w:link w:val="BalloonTextChar"/>
    <w:uiPriority w:val="99"/>
    <w:semiHidden/>
    <w:unhideWhenUsed/>
    <w:rsid w:val="007151F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F0"/>
    <w:rPr>
      <w:rFonts w:ascii="Tahoma" w:hAnsi="Tahoma" w:cs="Tahoma"/>
      <w:sz w:val="16"/>
      <w:szCs w:val="16"/>
    </w:rPr>
  </w:style>
  <w:style w:type="character" w:styleId="Hyperlink">
    <w:name w:val="Hyperlink"/>
    <w:basedOn w:val="DefaultParagraphFont"/>
    <w:rsid w:val="007151F0"/>
    <w:rPr>
      <w:color w:val="0000FF"/>
      <w:u w:val="single"/>
    </w:rPr>
  </w:style>
  <w:style w:type="table" w:styleId="TableGrid">
    <w:name w:val="Table Grid"/>
    <w:basedOn w:val="TableNormal"/>
    <w:uiPriority w:val="59"/>
    <w:rsid w:val="00715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7151F0"/>
    <w:rPr>
      <w:b/>
      <w:sz w:val="28"/>
      <w:szCs w:val="32"/>
    </w:rPr>
  </w:style>
  <w:style w:type="paragraph" w:customStyle="1" w:styleId="TerritoryT">
    <w:name w:val="TerritoryT"/>
    <w:basedOn w:val="OPCParaBase"/>
    <w:next w:val="Normal"/>
    <w:rsid w:val="007151F0"/>
    <w:rPr>
      <w:b/>
      <w:sz w:val="32"/>
    </w:rPr>
  </w:style>
  <w:style w:type="paragraph" w:customStyle="1" w:styleId="LegislationMadeUnder">
    <w:name w:val="LegislationMadeUnder"/>
    <w:basedOn w:val="OPCParaBase"/>
    <w:next w:val="Normal"/>
    <w:rsid w:val="007151F0"/>
    <w:rPr>
      <w:i/>
      <w:sz w:val="32"/>
      <w:szCs w:val="32"/>
    </w:rPr>
  </w:style>
  <w:style w:type="paragraph" w:customStyle="1" w:styleId="SignCoverPageEnd">
    <w:name w:val="SignCoverPageEnd"/>
    <w:basedOn w:val="OPCParaBase"/>
    <w:next w:val="Normal"/>
    <w:rsid w:val="007151F0"/>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7151F0"/>
    <w:pPr>
      <w:pBdr>
        <w:top w:val="single" w:sz="4" w:space="1" w:color="auto"/>
      </w:pBdr>
      <w:spacing w:before="360"/>
      <w:ind w:right="397"/>
      <w:jc w:val="both"/>
    </w:pPr>
  </w:style>
  <w:style w:type="paragraph" w:customStyle="1" w:styleId="NotesHeading1">
    <w:name w:val="NotesHeading 1"/>
    <w:basedOn w:val="OPCParaBase"/>
    <w:next w:val="Normal"/>
    <w:rsid w:val="007151F0"/>
    <w:rPr>
      <w:b/>
      <w:sz w:val="28"/>
      <w:szCs w:val="28"/>
    </w:rPr>
  </w:style>
  <w:style w:type="paragraph" w:customStyle="1" w:styleId="NotesHeading2">
    <w:name w:val="NotesHeading 2"/>
    <w:basedOn w:val="OPCParaBase"/>
    <w:next w:val="Normal"/>
    <w:rsid w:val="007151F0"/>
    <w:rPr>
      <w:b/>
      <w:sz w:val="28"/>
      <w:szCs w:val="28"/>
    </w:rPr>
  </w:style>
  <w:style w:type="paragraph" w:customStyle="1" w:styleId="ENotesText">
    <w:name w:val="ENotesText"/>
    <w:basedOn w:val="OPCParaBase"/>
    <w:next w:val="Normal"/>
    <w:rsid w:val="007151F0"/>
  </w:style>
  <w:style w:type="paragraph" w:customStyle="1" w:styleId="CompiledActNo">
    <w:name w:val="CompiledActNo"/>
    <w:basedOn w:val="OPCParaBase"/>
    <w:next w:val="Normal"/>
    <w:rsid w:val="007151F0"/>
    <w:rPr>
      <w:b/>
      <w:sz w:val="24"/>
      <w:szCs w:val="24"/>
    </w:rPr>
  </w:style>
  <w:style w:type="paragraph" w:customStyle="1" w:styleId="CompiledMadeUnder">
    <w:name w:val="CompiledMadeUnder"/>
    <w:basedOn w:val="OPCParaBase"/>
    <w:next w:val="Normal"/>
    <w:rsid w:val="007151F0"/>
    <w:rPr>
      <w:i/>
      <w:sz w:val="24"/>
      <w:szCs w:val="24"/>
    </w:rPr>
  </w:style>
  <w:style w:type="paragraph" w:customStyle="1" w:styleId="Paragraphsub-sub-sub">
    <w:name w:val="Paragraph(sub-sub-sub)"/>
    <w:aliases w:val="aaaa"/>
    <w:basedOn w:val="OPCParaBase"/>
    <w:rsid w:val="007151F0"/>
    <w:pPr>
      <w:tabs>
        <w:tab w:val="right" w:pos="3402"/>
      </w:tabs>
      <w:spacing w:before="40" w:line="240" w:lineRule="auto"/>
      <w:ind w:left="3402" w:hanging="3402"/>
    </w:pPr>
  </w:style>
  <w:style w:type="paragraph" w:customStyle="1" w:styleId="NoteToSubpara">
    <w:name w:val="NoteToSubpara"/>
    <w:aliases w:val="nts"/>
    <w:basedOn w:val="OPCParaBase"/>
    <w:rsid w:val="007151F0"/>
    <w:pPr>
      <w:spacing w:before="40" w:line="198" w:lineRule="exact"/>
      <w:ind w:left="2835" w:hanging="709"/>
    </w:pPr>
    <w:rPr>
      <w:sz w:val="18"/>
    </w:rPr>
  </w:style>
  <w:style w:type="paragraph" w:customStyle="1" w:styleId="EndNotespara">
    <w:name w:val="EndNotes(para)"/>
    <w:aliases w:val="eta"/>
    <w:basedOn w:val="OPCParaBase"/>
    <w:next w:val="Normal"/>
    <w:rsid w:val="007151F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151F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7151F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151F0"/>
    <w:pPr>
      <w:tabs>
        <w:tab w:val="right" w:pos="1412"/>
      </w:tabs>
      <w:spacing w:before="60" w:line="240" w:lineRule="auto"/>
      <w:ind w:left="1525" w:hanging="1525"/>
    </w:pPr>
    <w:rPr>
      <w:sz w:val="20"/>
    </w:rPr>
  </w:style>
  <w:style w:type="paragraph" w:customStyle="1" w:styleId="ENoteTableHeading">
    <w:name w:val="ENoteTableHeading"/>
    <w:aliases w:val="enth"/>
    <w:basedOn w:val="OPCParaBase"/>
    <w:rsid w:val="007151F0"/>
    <w:pPr>
      <w:keepNext/>
      <w:spacing w:before="60" w:line="240" w:lineRule="atLeast"/>
    </w:pPr>
    <w:rPr>
      <w:rFonts w:ascii="Arial" w:hAnsi="Arial"/>
      <w:b/>
      <w:sz w:val="16"/>
    </w:rPr>
  </w:style>
  <w:style w:type="paragraph" w:customStyle="1" w:styleId="ENoteTTi">
    <w:name w:val="ENoteTTi"/>
    <w:aliases w:val="entti"/>
    <w:basedOn w:val="OPCParaBase"/>
    <w:rsid w:val="007151F0"/>
    <w:pPr>
      <w:keepNext/>
      <w:spacing w:before="60" w:line="240" w:lineRule="atLeast"/>
      <w:ind w:left="170"/>
    </w:pPr>
    <w:rPr>
      <w:sz w:val="16"/>
    </w:rPr>
  </w:style>
  <w:style w:type="paragraph" w:customStyle="1" w:styleId="ENotesHeading1">
    <w:name w:val="ENotesHeading 1"/>
    <w:aliases w:val="Enh1"/>
    <w:basedOn w:val="OPCParaBase"/>
    <w:next w:val="Normal"/>
    <w:rsid w:val="007151F0"/>
    <w:pPr>
      <w:spacing w:before="120"/>
      <w:outlineLvl w:val="1"/>
    </w:pPr>
    <w:rPr>
      <w:b/>
      <w:sz w:val="28"/>
      <w:szCs w:val="28"/>
    </w:rPr>
  </w:style>
  <w:style w:type="paragraph" w:customStyle="1" w:styleId="ENotesHeading2">
    <w:name w:val="ENotesHeading 2"/>
    <w:aliases w:val="Enh2"/>
    <w:basedOn w:val="OPCParaBase"/>
    <w:next w:val="Normal"/>
    <w:rsid w:val="007151F0"/>
    <w:pPr>
      <w:spacing w:before="120" w:after="120"/>
      <w:outlineLvl w:val="2"/>
    </w:pPr>
    <w:rPr>
      <w:b/>
      <w:sz w:val="24"/>
      <w:szCs w:val="28"/>
    </w:rPr>
  </w:style>
  <w:style w:type="paragraph" w:customStyle="1" w:styleId="ENoteTTIndentHeading">
    <w:name w:val="ENoteTTIndentHeading"/>
    <w:aliases w:val="enTTHi"/>
    <w:basedOn w:val="OPCParaBase"/>
    <w:rsid w:val="007151F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151F0"/>
    <w:pPr>
      <w:spacing w:before="60" w:line="240" w:lineRule="atLeast"/>
    </w:pPr>
    <w:rPr>
      <w:sz w:val="16"/>
    </w:rPr>
  </w:style>
  <w:style w:type="paragraph" w:customStyle="1" w:styleId="MadeunderText">
    <w:name w:val="MadeunderText"/>
    <w:basedOn w:val="OPCParaBase"/>
    <w:next w:val="CompiledMadeUnder"/>
    <w:rsid w:val="007151F0"/>
    <w:pPr>
      <w:spacing w:before="240"/>
    </w:pPr>
    <w:rPr>
      <w:sz w:val="24"/>
      <w:szCs w:val="24"/>
    </w:rPr>
  </w:style>
  <w:style w:type="paragraph" w:customStyle="1" w:styleId="ENotesHeading3">
    <w:name w:val="ENotesHeading 3"/>
    <w:aliases w:val="Enh3"/>
    <w:basedOn w:val="OPCParaBase"/>
    <w:next w:val="Normal"/>
    <w:rsid w:val="007151F0"/>
    <w:pPr>
      <w:keepNext/>
      <w:spacing w:before="120" w:line="240" w:lineRule="auto"/>
      <w:outlineLvl w:val="4"/>
    </w:pPr>
    <w:rPr>
      <w:b/>
      <w:szCs w:val="24"/>
    </w:rPr>
  </w:style>
  <w:style w:type="character" w:customStyle="1" w:styleId="CharSubPartTextCASA">
    <w:name w:val="CharSubPartText(CASA)"/>
    <w:basedOn w:val="OPCCharBase"/>
    <w:uiPriority w:val="1"/>
    <w:rsid w:val="007151F0"/>
  </w:style>
  <w:style w:type="character" w:customStyle="1" w:styleId="CharSubPartNoCASA">
    <w:name w:val="CharSubPartNo(CASA)"/>
    <w:basedOn w:val="OPCCharBase"/>
    <w:uiPriority w:val="1"/>
    <w:rsid w:val="007151F0"/>
  </w:style>
  <w:style w:type="paragraph" w:customStyle="1" w:styleId="ENoteTTIndentHeadingSub">
    <w:name w:val="ENoteTTIndentHeadingSub"/>
    <w:aliases w:val="enTTHis"/>
    <w:basedOn w:val="OPCParaBase"/>
    <w:rsid w:val="007151F0"/>
    <w:pPr>
      <w:keepNext/>
      <w:spacing w:before="60" w:line="240" w:lineRule="atLeast"/>
      <w:ind w:left="340"/>
    </w:pPr>
    <w:rPr>
      <w:b/>
      <w:sz w:val="16"/>
    </w:rPr>
  </w:style>
  <w:style w:type="paragraph" w:customStyle="1" w:styleId="ENoteTTiSub">
    <w:name w:val="ENoteTTiSub"/>
    <w:aliases w:val="enttis"/>
    <w:basedOn w:val="OPCParaBase"/>
    <w:rsid w:val="007151F0"/>
    <w:pPr>
      <w:keepNext/>
      <w:spacing w:before="60" w:line="240" w:lineRule="atLeast"/>
      <w:ind w:left="340"/>
    </w:pPr>
    <w:rPr>
      <w:sz w:val="16"/>
    </w:rPr>
  </w:style>
  <w:style w:type="paragraph" w:customStyle="1" w:styleId="SubDivisionMigration">
    <w:name w:val="SubDivisionMigration"/>
    <w:aliases w:val="sdm"/>
    <w:basedOn w:val="OPCParaBase"/>
    <w:rsid w:val="007151F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151F0"/>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7151F0"/>
    <w:pPr>
      <w:spacing w:before="122" w:line="240" w:lineRule="auto"/>
      <w:ind w:left="1985" w:hanging="851"/>
    </w:pPr>
    <w:rPr>
      <w:sz w:val="18"/>
    </w:rPr>
  </w:style>
  <w:style w:type="paragraph" w:customStyle="1" w:styleId="FreeForm">
    <w:name w:val="FreeForm"/>
    <w:rsid w:val="00FB192C"/>
    <w:rPr>
      <w:rFonts w:ascii="Arial" w:hAnsi="Arial"/>
      <w:sz w:val="22"/>
    </w:rPr>
  </w:style>
  <w:style w:type="paragraph" w:customStyle="1" w:styleId="SOText">
    <w:name w:val="SO Text"/>
    <w:aliases w:val="sot"/>
    <w:link w:val="SOTextChar"/>
    <w:rsid w:val="007151F0"/>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7151F0"/>
    <w:rPr>
      <w:sz w:val="22"/>
    </w:rPr>
  </w:style>
  <w:style w:type="paragraph" w:customStyle="1" w:styleId="SOTextNote">
    <w:name w:val="SO TextNote"/>
    <w:aliases w:val="sont"/>
    <w:basedOn w:val="SOText"/>
    <w:qFormat/>
    <w:rsid w:val="007151F0"/>
    <w:pPr>
      <w:spacing w:before="122" w:line="198" w:lineRule="exact"/>
      <w:ind w:left="1843" w:hanging="709"/>
    </w:pPr>
    <w:rPr>
      <w:sz w:val="18"/>
    </w:rPr>
  </w:style>
  <w:style w:type="paragraph" w:customStyle="1" w:styleId="SOPara">
    <w:name w:val="SO Para"/>
    <w:aliases w:val="soa"/>
    <w:basedOn w:val="SOText"/>
    <w:link w:val="SOParaChar"/>
    <w:qFormat/>
    <w:rsid w:val="007151F0"/>
    <w:pPr>
      <w:tabs>
        <w:tab w:val="right" w:pos="1786"/>
      </w:tabs>
      <w:spacing w:before="40"/>
      <w:ind w:left="2070" w:hanging="936"/>
    </w:pPr>
  </w:style>
  <w:style w:type="character" w:customStyle="1" w:styleId="SOParaChar">
    <w:name w:val="SO Para Char"/>
    <w:aliases w:val="soa Char"/>
    <w:basedOn w:val="DefaultParagraphFont"/>
    <w:link w:val="SOPara"/>
    <w:rsid w:val="007151F0"/>
    <w:rPr>
      <w:sz w:val="22"/>
    </w:rPr>
  </w:style>
  <w:style w:type="paragraph" w:customStyle="1" w:styleId="FileName">
    <w:name w:val="FileName"/>
    <w:basedOn w:val="Normal"/>
    <w:rsid w:val="007151F0"/>
  </w:style>
  <w:style w:type="paragraph" w:customStyle="1" w:styleId="TableHeading">
    <w:name w:val="TableHeading"/>
    <w:aliases w:val="th"/>
    <w:basedOn w:val="OPCParaBase"/>
    <w:next w:val="Tabletext"/>
    <w:rsid w:val="007151F0"/>
    <w:pPr>
      <w:keepNext/>
      <w:spacing w:before="60" w:line="240" w:lineRule="atLeast"/>
    </w:pPr>
    <w:rPr>
      <w:b/>
      <w:sz w:val="20"/>
    </w:rPr>
  </w:style>
  <w:style w:type="paragraph" w:customStyle="1" w:styleId="SOHeadBold">
    <w:name w:val="SO HeadBold"/>
    <w:aliases w:val="sohb"/>
    <w:basedOn w:val="SOText"/>
    <w:next w:val="SOText"/>
    <w:link w:val="SOHeadBoldChar"/>
    <w:qFormat/>
    <w:rsid w:val="007151F0"/>
    <w:rPr>
      <w:b/>
    </w:rPr>
  </w:style>
  <w:style w:type="character" w:customStyle="1" w:styleId="SOHeadBoldChar">
    <w:name w:val="SO HeadBold Char"/>
    <w:aliases w:val="sohb Char"/>
    <w:basedOn w:val="DefaultParagraphFont"/>
    <w:link w:val="SOHeadBold"/>
    <w:rsid w:val="007151F0"/>
    <w:rPr>
      <w:b/>
      <w:sz w:val="22"/>
    </w:rPr>
  </w:style>
  <w:style w:type="paragraph" w:customStyle="1" w:styleId="SOHeadItalic">
    <w:name w:val="SO HeadItalic"/>
    <w:aliases w:val="sohi"/>
    <w:basedOn w:val="SOText"/>
    <w:next w:val="SOText"/>
    <w:link w:val="SOHeadItalicChar"/>
    <w:qFormat/>
    <w:rsid w:val="007151F0"/>
    <w:rPr>
      <w:i/>
    </w:rPr>
  </w:style>
  <w:style w:type="character" w:customStyle="1" w:styleId="SOHeadItalicChar">
    <w:name w:val="SO HeadItalic Char"/>
    <w:aliases w:val="sohi Char"/>
    <w:basedOn w:val="DefaultParagraphFont"/>
    <w:link w:val="SOHeadItalic"/>
    <w:rsid w:val="007151F0"/>
    <w:rPr>
      <w:i/>
      <w:sz w:val="22"/>
    </w:rPr>
  </w:style>
  <w:style w:type="paragraph" w:customStyle="1" w:styleId="SOBullet">
    <w:name w:val="SO Bullet"/>
    <w:aliases w:val="sotb"/>
    <w:basedOn w:val="SOText"/>
    <w:link w:val="SOBulletChar"/>
    <w:qFormat/>
    <w:rsid w:val="007151F0"/>
    <w:pPr>
      <w:ind w:left="1559" w:hanging="425"/>
    </w:pPr>
  </w:style>
  <w:style w:type="character" w:customStyle="1" w:styleId="SOBulletChar">
    <w:name w:val="SO Bullet Char"/>
    <w:aliases w:val="sotb Char"/>
    <w:basedOn w:val="DefaultParagraphFont"/>
    <w:link w:val="SOBullet"/>
    <w:rsid w:val="007151F0"/>
    <w:rPr>
      <w:sz w:val="22"/>
    </w:rPr>
  </w:style>
  <w:style w:type="paragraph" w:customStyle="1" w:styleId="SOBulletNote">
    <w:name w:val="SO BulletNote"/>
    <w:aliases w:val="sonb"/>
    <w:basedOn w:val="SOTextNote"/>
    <w:link w:val="SOBulletNoteChar"/>
    <w:qFormat/>
    <w:rsid w:val="007151F0"/>
    <w:pPr>
      <w:tabs>
        <w:tab w:val="left" w:pos="1560"/>
      </w:tabs>
      <w:ind w:left="2268" w:hanging="1134"/>
    </w:pPr>
  </w:style>
  <w:style w:type="character" w:customStyle="1" w:styleId="SOBulletNoteChar">
    <w:name w:val="SO BulletNote Char"/>
    <w:aliases w:val="sonb Char"/>
    <w:basedOn w:val="DefaultParagraphFont"/>
    <w:link w:val="SOBulletNote"/>
    <w:rsid w:val="007151F0"/>
    <w:rPr>
      <w:sz w:val="18"/>
    </w:rPr>
  </w:style>
  <w:style w:type="paragraph" w:customStyle="1" w:styleId="SOText2">
    <w:name w:val="SO Text2"/>
    <w:aliases w:val="sot2"/>
    <w:basedOn w:val="Normal"/>
    <w:next w:val="SOText"/>
    <w:link w:val="SOText2Char"/>
    <w:rsid w:val="007151F0"/>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7151F0"/>
    <w:rPr>
      <w:sz w:val="22"/>
    </w:rPr>
  </w:style>
  <w:style w:type="paragraph" w:customStyle="1" w:styleId="SubPartCASA">
    <w:name w:val="SubPart(CASA)"/>
    <w:aliases w:val="csp"/>
    <w:basedOn w:val="OPCParaBase"/>
    <w:next w:val="ActHead3"/>
    <w:rsid w:val="007151F0"/>
    <w:pPr>
      <w:keepNext/>
      <w:keepLines/>
      <w:spacing w:before="280"/>
      <w:ind w:left="1134" w:hanging="1134"/>
      <w:outlineLvl w:val="1"/>
    </w:pPr>
    <w:rPr>
      <w:b/>
      <w:kern w:val="28"/>
      <w:sz w:val="32"/>
    </w:rPr>
  </w:style>
  <w:style w:type="character" w:customStyle="1" w:styleId="Heading1Char">
    <w:name w:val="Heading 1 Char"/>
    <w:basedOn w:val="DefaultParagraphFont"/>
    <w:link w:val="Heading1"/>
    <w:rsid w:val="0033198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319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31985"/>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rsid w:val="00331985"/>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rsid w:val="00331985"/>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rsid w:val="00331985"/>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33198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33198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331985"/>
    <w:rPr>
      <w:rFonts w:asciiTheme="majorHAnsi" w:eastAsiaTheme="majorEastAsia" w:hAnsiTheme="majorHAnsi" w:cstheme="majorBidi"/>
      <w:i/>
      <w:iCs/>
      <w:color w:val="404040" w:themeColor="text1" w:themeTint="BF"/>
    </w:rPr>
  </w:style>
  <w:style w:type="character" w:customStyle="1" w:styleId="subsectionChar">
    <w:name w:val="subsection Char"/>
    <w:aliases w:val="ss Char"/>
    <w:basedOn w:val="DefaultParagraphFont"/>
    <w:link w:val="subsection"/>
    <w:locked/>
    <w:rsid w:val="00331985"/>
    <w:rPr>
      <w:rFonts w:eastAsia="Times New Roman" w:cs="Times New Roman"/>
      <w:sz w:val="22"/>
      <w:lang w:eastAsia="en-AU"/>
    </w:rPr>
  </w:style>
  <w:style w:type="character" w:customStyle="1" w:styleId="ActHead5Char">
    <w:name w:val="ActHead 5 Char"/>
    <w:aliases w:val="s Char"/>
    <w:link w:val="ActHead5"/>
    <w:rsid w:val="00331985"/>
    <w:rPr>
      <w:rFonts w:eastAsia="Times New Roman" w:cs="Times New Roman"/>
      <w:b/>
      <w:kern w:val="28"/>
      <w:sz w:val="24"/>
      <w:lang w:eastAsia="en-AU"/>
    </w:rPr>
  </w:style>
  <w:style w:type="character" w:customStyle="1" w:styleId="notetextChar">
    <w:name w:val="note(text) Char"/>
    <w:aliases w:val="n Char"/>
    <w:basedOn w:val="DefaultParagraphFont"/>
    <w:link w:val="notetext"/>
    <w:rsid w:val="00331985"/>
    <w:rPr>
      <w:rFonts w:eastAsia="Times New Roman" w:cs="Times New Roman"/>
      <w:sz w:val="18"/>
      <w:lang w:eastAsia="en-AU"/>
    </w:rPr>
  </w:style>
  <w:style w:type="paragraph" w:styleId="ListParagraph">
    <w:name w:val="List Paragraph"/>
    <w:basedOn w:val="Normal"/>
    <w:uiPriority w:val="34"/>
    <w:qFormat/>
    <w:rsid w:val="00331985"/>
    <w:pPr>
      <w:spacing w:line="240" w:lineRule="auto"/>
      <w:ind w:left="720"/>
    </w:pPr>
    <w:rPr>
      <w:rFonts w:ascii="Calibri" w:hAnsi="Calibri" w:cs="Calibri"/>
      <w:sz w:val="20"/>
      <w:lang w:eastAsia="en-AU"/>
    </w:rPr>
  </w:style>
  <w:style w:type="character" w:styleId="PageNumber">
    <w:name w:val="page number"/>
    <w:rsid w:val="00331985"/>
    <w:rPr>
      <w:rFonts w:ascii="Arial" w:hAnsi="Arial"/>
      <w:b/>
      <w:bCs/>
      <w:sz w:val="20"/>
      <w:szCs w:val="20"/>
    </w:rPr>
  </w:style>
  <w:style w:type="paragraph" w:styleId="BlockText">
    <w:name w:val="Block Text"/>
    <w:basedOn w:val="Normal"/>
    <w:rsid w:val="00331985"/>
    <w:pPr>
      <w:spacing w:line="240" w:lineRule="auto"/>
      <w:ind w:left="460" w:right="-108" w:hanging="142"/>
    </w:pPr>
    <w:rPr>
      <w:rFonts w:ascii="Arial" w:eastAsia="Times New Roman" w:hAnsi="Arial" w:cs="Arial"/>
      <w:b/>
      <w:bCs/>
      <w:sz w:val="18"/>
      <w:szCs w:val="18"/>
    </w:rPr>
  </w:style>
  <w:style w:type="paragraph" w:styleId="BodyText">
    <w:name w:val="Body Text"/>
    <w:basedOn w:val="Normal"/>
    <w:link w:val="BodyTextChar"/>
    <w:rsid w:val="00331985"/>
    <w:pPr>
      <w:spacing w:line="240" w:lineRule="auto"/>
    </w:pPr>
    <w:rPr>
      <w:rFonts w:ascii="Arial" w:eastAsia="Times New Roman" w:hAnsi="Arial" w:cs="Arial"/>
      <w:b/>
      <w:bCs/>
      <w:sz w:val="24"/>
      <w:szCs w:val="24"/>
    </w:rPr>
  </w:style>
  <w:style w:type="character" w:customStyle="1" w:styleId="BodyTextChar">
    <w:name w:val="Body Text Char"/>
    <w:basedOn w:val="DefaultParagraphFont"/>
    <w:link w:val="BodyText"/>
    <w:rsid w:val="00331985"/>
    <w:rPr>
      <w:rFonts w:ascii="Arial" w:eastAsia="Times New Roman" w:hAnsi="Arial" w:cs="Arial"/>
      <w:b/>
      <w:bCs/>
      <w:sz w:val="24"/>
      <w:szCs w:val="24"/>
    </w:rPr>
  </w:style>
  <w:style w:type="paragraph" w:styleId="BodyTextIndent2">
    <w:name w:val="Body Text Indent 2"/>
    <w:basedOn w:val="Normal"/>
    <w:link w:val="BodyTextIndent2Char"/>
    <w:rsid w:val="00331985"/>
    <w:pPr>
      <w:spacing w:line="240" w:lineRule="auto"/>
      <w:ind w:left="459"/>
    </w:pPr>
    <w:rPr>
      <w:rFonts w:ascii="Arial" w:eastAsia="Times New Roman" w:hAnsi="Arial" w:cs="Arial"/>
      <w:b/>
      <w:bCs/>
      <w:sz w:val="18"/>
      <w:szCs w:val="18"/>
    </w:rPr>
  </w:style>
  <w:style w:type="character" w:customStyle="1" w:styleId="BodyTextIndent2Char">
    <w:name w:val="Body Text Indent 2 Char"/>
    <w:basedOn w:val="DefaultParagraphFont"/>
    <w:link w:val="BodyTextIndent2"/>
    <w:rsid w:val="00331985"/>
    <w:rPr>
      <w:rFonts w:ascii="Arial" w:eastAsia="Times New Roman" w:hAnsi="Arial" w:cs="Arial"/>
      <w:b/>
      <w:bCs/>
      <w:sz w:val="18"/>
      <w:szCs w:val="18"/>
    </w:rPr>
  </w:style>
  <w:style w:type="paragraph" w:styleId="BodyText3">
    <w:name w:val="Body Text 3"/>
    <w:basedOn w:val="Normal"/>
    <w:link w:val="BodyText3Char"/>
    <w:rsid w:val="00331985"/>
    <w:pPr>
      <w:spacing w:line="240" w:lineRule="auto"/>
    </w:pPr>
    <w:rPr>
      <w:rFonts w:ascii="Arial" w:eastAsia="Times New Roman" w:hAnsi="Arial" w:cs="Arial"/>
      <w:sz w:val="20"/>
    </w:rPr>
  </w:style>
  <w:style w:type="character" w:customStyle="1" w:styleId="BodyText3Char">
    <w:name w:val="Body Text 3 Char"/>
    <w:basedOn w:val="DefaultParagraphFont"/>
    <w:link w:val="BodyText3"/>
    <w:rsid w:val="00331985"/>
    <w:rPr>
      <w:rFonts w:ascii="Arial" w:eastAsia="Times New Roman" w:hAnsi="Arial" w:cs="Arial"/>
    </w:rPr>
  </w:style>
  <w:style w:type="paragraph" w:styleId="CommentText">
    <w:name w:val="annotation text"/>
    <w:basedOn w:val="Normal"/>
    <w:link w:val="CommentTextChar"/>
    <w:semiHidden/>
    <w:rsid w:val="00331985"/>
    <w:pPr>
      <w:spacing w:line="240" w:lineRule="auto"/>
    </w:pPr>
    <w:rPr>
      <w:rFonts w:eastAsia="Times New Roman" w:cs="Times New Roman"/>
      <w:sz w:val="20"/>
    </w:rPr>
  </w:style>
  <w:style w:type="character" w:customStyle="1" w:styleId="CommentTextChar">
    <w:name w:val="Comment Text Char"/>
    <w:basedOn w:val="DefaultParagraphFont"/>
    <w:link w:val="CommentText"/>
    <w:semiHidden/>
    <w:rsid w:val="00331985"/>
    <w:rPr>
      <w:rFonts w:eastAsia="Times New Roman" w:cs="Times New Roman"/>
    </w:rPr>
  </w:style>
  <w:style w:type="character" w:styleId="CommentReference">
    <w:name w:val="annotation reference"/>
    <w:rsid w:val="00331985"/>
    <w:rPr>
      <w:sz w:val="16"/>
      <w:szCs w:val="16"/>
    </w:rPr>
  </w:style>
  <w:style w:type="paragraph" w:styleId="CommentSubject">
    <w:name w:val="annotation subject"/>
    <w:basedOn w:val="CommentText"/>
    <w:next w:val="CommentText"/>
    <w:link w:val="CommentSubjectChar"/>
    <w:rsid w:val="00331985"/>
    <w:rPr>
      <w:rFonts w:ascii="Arial" w:hAnsi="Arial" w:cs="Arial"/>
      <w:b/>
      <w:bCs/>
    </w:rPr>
  </w:style>
  <w:style w:type="character" w:customStyle="1" w:styleId="CommentSubjectChar">
    <w:name w:val="Comment Subject Char"/>
    <w:basedOn w:val="CommentTextChar"/>
    <w:link w:val="CommentSubject"/>
    <w:rsid w:val="00331985"/>
    <w:rPr>
      <w:rFonts w:ascii="Arial" w:eastAsia="Times New Roman" w:hAnsi="Arial" w:cs="Arial"/>
      <w:b/>
      <w:bCs/>
    </w:rPr>
  </w:style>
  <w:style w:type="paragraph" w:styleId="Caption">
    <w:name w:val="caption"/>
    <w:basedOn w:val="Normal"/>
    <w:next w:val="Normal"/>
    <w:unhideWhenUsed/>
    <w:qFormat/>
    <w:rsid w:val="00331985"/>
    <w:pPr>
      <w:spacing w:after="200" w:line="240" w:lineRule="auto"/>
    </w:pPr>
    <w:rPr>
      <w:rFonts w:ascii="Arial" w:eastAsia="Times New Roman" w:hAnsi="Arial" w:cs="Arial"/>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3.jpe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8.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slis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slis_amd.dotx</Template>
  <TotalTime>0</TotalTime>
  <Pages>58</Pages>
  <Words>9290</Words>
  <Characters>52958</Characters>
  <Application>Microsoft Office Word</Application>
  <DocSecurity>0</DocSecurity>
  <PresentationFormat/>
  <Lines>441</Lines>
  <Paragraphs>124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62124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2015-12-22T01:58:00Z</dcterms:created>
  <dcterms:modified xsi:type="dcterms:W3CDTF">2015-12-22T02:01:00Z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No. 255, 2015</vt:lpwstr>
  </property>
  <property fmtid="{D5CDD505-2E9C-101B-9397-08002B2CF9AE}" pid="3" name="ShortT">
    <vt:lpwstr>Family Law Amendment (Arbitration and Other Measures) Rules 2015</vt:lpwstr>
  </property>
  <property fmtid="{D5CDD505-2E9C-101B-9397-08002B2CF9AE}" pid="4" name="Class">
    <vt:lpwstr>Family Court Rules</vt:lpwstr>
  </property>
  <property fmtid="{D5CDD505-2E9C-101B-9397-08002B2CF9AE}" pid="5" name="Type">
    <vt:lpwstr>SLI</vt:lpwstr>
  </property>
  <property fmtid="{D5CDD505-2E9C-101B-9397-08002B2CF9AE}" pid="6" name="DocType">
    <vt:lpwstr>AMD</vt:lpwstr>
  </property>
  <property fmtid="{D5CDD505-2E9C-101B-9397-08002B2CF9AE}" pid="7" name="Header">
    <vt:lpwstr>Rule</vt:lpwstr>
  </property>
  <property fmtid="{D5CDD505-2E9C-101B-9397-08002B2CF9AE}" pid="8" name="Exco">
    <vt:lpwstr>No</vt:lpwstr>
  </property>
  <property fmtid="{D5CDD505-2E9C-101B-9397-08002B2CF9AE}" pid="9" name="DateMade">
    <vt:lpwstr>2015</vt:lpwstr>
  </property>
  <property fmtid="{D5CDD505-2E9C-101B-9397-08002B2CF9AE}" pid="10" name="Authority">
    <vt:lpwstr/>
  </property>
  <property fmtid="{D5CDD505-2E9C-101B-9397-08002B2CF9AE}" pid="11" name="ID">
    <vt:lpwstr>OPC61276</vt:lpwstr>
  </property>
  <property fmtid="{D5CDD505-2E9C-101B-9397-08002B2CF9AE}" pid="12" name="Classification">
    <vt:lpwstr> </vt:lpwstr>
  </property>
  <property fmtid="{D5CDD505-2E9C-101B-9397-08002B2CF9AE}" pid="13" name="DLM">
    <vt:lpwstr> </vt:lpwstr>
  </property>
  <property fmtid="{D5CDD505-2E9C-101B-9397-08002B2CF9AE}" pid="14" name="ActMadeUnder">
    <vt:lpwstr>Family Law Act 1975</vt:lpwstr>
  </property>
  <property fmtid="{D5CDD505-2E9C-101B-9397-08002B2CF9AE}" pid="15" name="NonLegINst">
    <vt:lpwstr>No</vt:lpwstr>
  </property>
  <property fmtid="{D5CDD505-2E9C-101B-9397-08002B2CF9AE}" pid="16" name="DoNotAsk">
    <vt:lpwstr>0</vt:lpwstr>
  </property>
  <property fmtid="{D5CDD505-2E9C-101B-9397-08002B2CF9AE}" pid="17" name="ChangedTitle">
    <vt:lpwstr/>
  </property>
  <property fmtid="{D5CDD505-2E9C-101B-9397-08002B2CF9AE}" pid="18" name="Number">
    <vt:lpwstr>C</vt:lpwstr>
  </property>
  <property fmtid="{D5CDD505-2E9C-101B-9397-08002B2CF9AE}" pid="19" name="CounterSign">
    <vt:lpwstr/>
  </property>
</Properties>
</file>