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BC3" w:rsidRDefault="00414BC3" w:rsidP="00A94F2A">
      <w:pPr>
        <w:pStyle w:val="CoverTitle"/>
        <w:spacing w:after="600"/>
        <w:jc w:val="center"/>
      </w:pPr>
      <w:bookmarkStart w:id="0" w:name="_GoBack"/>
      <w:bookmarkEnd w:id="0"/>
      <w:r>
        <w:t>Explanatory Statement</w:t>
      </w:r>
    </w:p>
    <w:p w:rsidR="00414BC3" w:rsidRDefault="00396BCD" w:rsidP="006B1B4A">
      <w:pPr>
        <w:pStyle w:val="CoverTitle"/>
        <w:spacing w:after="120"/>
        <w:jc w:val="center"/>
        <w:rPr>
          <w:i/>
          <w:sz w:val="36"/>
          <w:szCs w:val="36"/>
        </w:rPr>
      </w:pPr>
      <w:r w:rsidRPr="00347521">
        <w:rPr>
          <w:sz w:val="36"/>
          <w:szCs w:val="36"/>
        </w:rPr>
        <w:t xml:space="preserve">Accounting Standard </w:t>
      </w:r>
      <w:r w:rsidR="005F4451" w:rsidRPr="00347521">
        <w:rPr>
          <w:sz w:val="36"/>
          <w:szCs w:val="36"/>
        </w:rPr>
        <w:t xml:space="preserve">AASB </w:t>
      </w:r>
      <w:r w:rsidR="00C61FC9">
        <w:rPr>
          <w:sz w:val="36"/>
          <w:szCs w:val="36"/>
        </w:rPr>
        <w:t>201</w:t>
      </w:r>
      <w:r w:rsidR="00A94F2A">
        <w:rPr>
          <w:sz w:val="36"/>
          <w:szCs w:val="36"/>
        </w:rPr>
        <w:t>5</w:t>
      </w:r>
      <w:r w:rsidR="00C61FC9">
        <w:rPr>
          <w:sz w:val="36"/>
          <w:szCs w:val="36"/>
        </w:rPr>
        <w:t>-</w:t>
      </w:r>
      <w:r w:rsidR="002D0A41">
        <w:rPr>
          <w:sz w:val="36"/>
          <w:szCs w:val="36"/>
        </w:rPr>
        <w:t>10</w:t>
      </w:r>
      <w:r w:rsidR="00347521">
        <w:rPr>
          <w:sz w:val="36"/>
          <w:szCs w:val="36"/>
        </w:rPr>
        <w:br/>
      </w:r>
      <w:r w:rsidR="00C61FC9">
        <w:rPr>
          <w:i/>
          <w:sz w:val="36"/>
          <w:szCs w:val="36"/>
        </w:rPr>
        <w:t xml:space="preserve">Amendments to Australian Accounting Standards </w:t>
      </w:r>
      <w:r w:rsidR="00A94F2A">
        <w:rPr>
          <w:i/>
          <w:sz w:val="36"/>
          <w:szCs w:val="36"/>
        </w:rPr>
        <w:t xml:space="preserve">– </w:t>
      </w:r>
      <w:r w:rsidR="00A94F2A">
        <w:rPr>
          <w:i/>
          <w:sz w:val="36"/>
          <w:szCs w:val="36"/>
        </w:rPr>
        <w:br/>
      </w:r>
      <w:r w:rsidR="000E03CD" w:rsidRPr="000E03CD">
        <w:rPr>
          <w:i/>
          <w:sz w:val="36"/>
          <w:szCs w:val="36"/>
        </w:rPr>
        <w:t>Effective Date of Amendments to AASB 10 and AASB 128</w:t>
      </w:r>
    </w:p>
    <w:p w:rsidR="00414BC3" w:rsidRPr="00F62F5C" w:rsidRDefault="00A94F2A" w:rsidP="00F62F5C">
      <w:pPr>
        <w:pStyle w:val="CoverDate"/>
        <w:tabs>
          <w:tab w:val="left" w:pos="3794"/>
          <w:tab w:val="left" w:pos="6232"/>
        </w:tabs>
        <w:spacing w:before="840"/>
        <w:rPr>
          <w:b/>
          <w:sz w:val="28"/>
          <w:szCs w:val="28"/>
        </w:rPr>
      </w:pPr>
      <w:r>
        <w:rPr>
          <w:b/>
          <w:sz w:val="28"/>
          <w:szCs w:val="28"/>
        </w:rPr>
        <w:t>December</w:t>
      </w:r>
      <w:r w:rsidR="00C61FC9">
        <w:rPr>
          <w:b/>
          <w:sz w:val="28"/>
          <w:szCs w:val="28"/>
        </w:rPr>
        <w:t xml:space="preserve"> </w:t>
      </w:r>
      <w:r w:rsidR="00225101">
        <w:rPr>
          <w:b/>
          <w:sz w:val="28"/>
          <w:szCs w:val="28"/>
        </w:rPr>
        <w:t>20</w:t>
      </w:r>
      <w:r w:rsidR="00391DC5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5</w:t>
      </w:r>
    </w:p>
    <w:p w:rsidR="00414BC3" w:rsidRDefault="008E61AA">
      <w:pPr>
        <w:sectPr w:rsidR="00414BC3" w:rsidSect="00B93CE4">
          <w:headerReference w:type="default" r:id="rId8"/>
          <w:pgSz w:w="11907" w:h="16840"/>
          <w:pgMar w:top="1134" w:right="1134" w:bottom="1134" w:left="1134" w:header="720" w:footer="720" w:gutter="0"/>
          <w:cols w:space="720"/>
        </w:sectPr>
      </w:pPr>
      <w:r>
        <w:rPr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Australian Government - Australian Accounting Standards Board" style="position:absolute;margin-left:0;margin-top:0;width:123.05pt;height:95.75pt;z-index:251657728;visibility:visible;mso-wrap-edited:f;mso-position-horizontal:left;mso-position-horizontal-relative:margin;mso-position-vertical:bottom;mso-position-vertical-relative:margin">
            <v:imagedata r:id="rId9" o:title=""/>
            <w10:wrap anchorx="margin" anchory="margin"/>
            <w10:anchorlock/>
          </v:shape>
          <o:OLEObject Type="Embed" ProgID="Word.Picture.8" ShapeID="_x0000_s1026" DrawAspect="Content" ObjectID="_1512283583" r:id="rId10"/>
        </w:pict>
      </w:r>
    </w:p>
    <w:p w:rsidR="00414BC3" w:rsidRDefault="00414BC3">
      <w:pPr>
        <w:pStyle w:val="Heading1"/>
      </w:pPr>
      <w:r>
        <w:lastRenderedPageBreak/>
        <w:t>EXPLANATORY STATEMENT</w:t>
      </w:r>
    </w:p>
    <w:p w:rsidR="00FD4C0C" w:rsidRDefault="006B1B4A" w:rsidP="00FD4C0C">
      <w:pPr>
        <w:pStyle w:val="Heading2"/>
      </w:pPr>
      <w:r>
        <w:t>Standards Amended by</w:t>
      </w:r>
      <w:r w:rsidR="00FD4C0C">
        <w:t xml:space="preserve"> AASB </w:t>
      </w:r>
      <w:r w:rsidR="00C068D8">
        <w:t>201</w:t>
      </w:r>
      <w:r w:rsidR="00A94F2A">
        <w:t>5</w:t>
      </w:r>
      <w:r w:rsidR="00C068D8">
        <w:t>-</w:t>
      </w:r>
      <w:r w:rsidR="002D0A41">
        <w:t>10</w:t>
      </w:r>
    </w:p>
    <w:p w:rsidR="008143EC" w:rsidRPr="006F71AB" w:rsidRDefault="006B1B4A" w:rsidP="008143EC">
      <w:pPr>
        <w:pStyle w:val="NoNumPlain1"/>
      </w:pPr>
      <w:r>
        <w:t>This Standard makes amendments to</w:t>
      </w:r>
      <w:r w:rsidR="006F71AB">
        <w:t xml:space="preserve"> Accounting Standards</w:t>
      </w:r>
      <w:r w:rsidR="00A33757">
        <w:t xml:space="preserve"> </w:t>
      </w:r>
      <w:r w:rsidR="008143EC" w:rsidRPr="008143EC">
        <w:t xml:space="preserve">AASB 10 </w:t>
      </w:r>
      <w:r w:rsidR="008143EC" w:rsidRPr="008143EC">
        <w:rPr>
          <w:i/>
        </w:rPr>
        <w:t>Consolidated Financial Statements</w:t>
      </w:r>
      <w:r w:rsidR="008143EC" w:rsidRPr="008143EC">
        <w:t xml:space="preserve"> and AASB</w:t>
      </w:r>
      <w:r w:rsidR="006F71AB">
        <w:t> </w:t>
      </w:r>
      <w:r w:rsidR="008143EC" w:rsidRPr="008143EC">
        <w:t xml:space="preserve">128 </w:t>
      </w:r>
      <w:r w:rsidR="008143EC" w:rsidRPr="008143EC">
        <w:rPr>
          <w:i/>
        </w:rPr>
        <w:t>Investments in Associates and Joint Ventures</w:t>
      </w:r>
      <w:r w:rsidR="006F71AB">
        <w:t xml:space="preserve">.  These amendments arise from the issuance of International Financial Reporting Standard </w:t>
      </w:r>
      <w:r w:rsidR="006F71AB">
        <w:rPr>
          <w:i/>
        </w:rPr>
        <w:t>Effective Date of Amendments to IFRS 10 and IAS 28</w:t>
      </w:r>
      <w:r w:rsidR="006F71AB">
        <w:t xml:space="preserve"> by the International Accounting Standards Board in December 2015.</w:t>
      </w:r>
    </w:p>
    <w:p w:rsidR="00A94F2A" w:rsidRDefault="00A94F2A" w:rsidP="006F71AB">
      <w:pPr>
        <w:pStyle w:val="Heading3"/>
      </w:pPr>
      <w:r>
        <w:t>Power to Make Amendments</w:t>
      </w:r>
      <w:r w:rsidR="007676C0">
        <w:t xml:space="preserve"> </w:t>
      </w:r>
    </w:p>
    <w:p w:rsidR="00A94F2A" w:rsidRPr="007261ED" w:rsidRDefault="00B223A3" w:rsidP="00A33757">
      <w:pPr>
        <w:pStyle w:val="NoNumPlain1"/>
      </w:pPr>
      <w:r w:rsidRPr="00E35D4F">
        <w:t xml:space="preserve">Under </w:t>
      </w:r>
      <w:r w:rsidR="00A94F2A" w:rsidRPr="00E35D4F">
        <w:t xml:space="preserve">subsection 33(3) of the </w:t>
      </w:r>
      <w:r w:rsidR="00A94F2A" w:rsidRPr="00D66E0A">
        <w:rPr>
          <w:i/>
        </w:rPr>
        <w:t>Acts Interpretation Act 1901</w:t>
      </w:r>
      <w:r w:rsidR="00A94F2A" w:rsidRPr="00E35D4F">
        <w:t>, where an Act confers a power to make, grant or issue any instrument of a legislative or administrative character (including rules, regulations or by-laws), the power shall be construed as including a power exercisable in the like manner and subject to the like conditions (if any) to repeal, rescind, revoke, amend, or vary any such instrument</w:t>
      </w:r>
      <w:r w:rsidR="00A94F2A">
        <w:t>.</w:t>
      </w:r>
      <w:r w:rsidR="00B93CE4">
        <w:t xml:space="preserve">  Accordingly, the AASB has the power to amend the Accounting Standards that are made by the AASB as legislative instruments under the </w:t>
      </w:r>
      <w:r w:rsidR="00B93CE4" w:rsidRPr="00B93CE4">
        <w:rPr>
          <w:i/>
        </w:rPr>
        <w:t>Corporations Act 2001</w:t>
      </w:r>
      <w:r w:rsidR="00B93CE4">
        <w:t>.</w:t>
      </w:r>
    </w:p>
    <w:p w:rsidR="00FD4C0C" w:rsidRDefault="00FD4C0C" w:rsidP="00FD4C0C">
      <w:pPr>
        <w:pStyle w:val="Heading2"/>
      </w:pPr>
      <w:r>
        <w:t xml:space="preserve">Main Features of AASB </w:t>
      </w:r>
      <w:r w:rsidR="00C068D8">
        <w:t>201</w:t>
      </w:r>
      <w:r w:rsidR="00A94F2A">
        <w:t>5</w:t>
      </w:r>
      <w:r w:rsidR="006F71AB">
        <w:t>-</w:t>
      </w:r>
      <w:r w:rsidR="008143EC">
        <w:t>10</w:t>
      </w:r>
    </w:p>
    <w:p w:rsidR="008143EC" w:rsidRDefault="008143EC" w:rsidP="008143EC">
      <w:pPr>
        <w:pStyle w:val="NoNumPlain1"/>
      </w:pPr>
      <w:r>
        <w:t xml:space="preserve">This Standard defers the mandatory effective date (application date) of amendments to AASB 10 and AASB 128 that were originally made in AASB 2014-10 </w:t>
      </w:r>
      <w:r w:rsidRPr="00CE29AB">
        <w:rPr>
          <w:i/>
        </w:rPr>
        <w:t>Amendments to Australian Accounting Standards – Sale or Contribution of Assets between an Investor and its Associate or Joint Venture</w:t>
      </w:r>
      <w:r w:rsidR="006F71AB">
        <w:t xml:space="preserve"> (December 2014)</w:t>
      </w:r>
      <w:r>
        <w:t xml:space="preserve"> so that the amendments are required to be applied for annual reporting periods beginning on or after 1 January 2018 instead of 1 January 2016.</w:t>
      </w:r>
    </w:p>
    <w:p w:rsidR="00FD4C0C" w:rsidRDefault="00FD4C0C" w:rsidP="006B1B4A">
      <w:pPr>
        <w:pStyle w:val="Heading3"/>
      </w:pPr>
      <w:r>
        <w:t>Application Date</w:t>
      </w:r>
    </w:p>
    <w:p w:rsidR="00BE66D4" w:rsidRDefault="005F1173" w:rsidP="00A92FFA">
      <w:pPr>
        <w:pStyle w:val="NoNumPlain1"/>
        <w:rPr>
          <w:lang w:val="en-US"/>
        </w:rPr>
      </w:pPr>
      <w:r>
        <w:rPr>
          <w:lang w:val="en-US"/>
        </w:rPr>
        <w:t xml:space="preserve">AASB </w:t>
      </w:r>
      <w:r w:rsidR="00C068D8">
        <w:rPr>
          <w:lang w:val="en-US"/>
        </w:rPr>
        <w:t>201</w:t>
      </w:r>
      <w:r w:rsidR="00A94F2A">
        <w:rPr>
          <w:lang w:val="en-US"/>
        </w:rPr>
        <w:t>5</w:t>
      </w:r>
      <w:r w:rsidR="00C068D8">
        <w:rPr>
          <w:lang w:val="en-US"/>
        </w:rPr>
        <w:t>-</w:t>
      </w:r>
      <w:r w:rsidR="008143EC">
        <w:rPr>
          <w:lang w:val="en-US"/>
        </w:rPr>
        <w:t>10</w:t>
      </w:r>
      <w:r w:rsidR="006D6B35">
        <w:rPr>
          <w:lang w:val="en-US"/>
        </w:rPr>
        <w:t xml:space="preserve"> </w:t>
      </w:r>
      <w:r w:rsidR="00A33757" w:rsidRPr="00A33757">
        <w:rPr>
          <w:lang w:val="en-US"/>
        </w:rPr>
        <w:t>is applicable to annual periods beginning on or after 1 January</w:t>
      </w:r>
      <w:r w:rsidR="00200047">
        <w:rPr>
          <w:lang w:val="en-US"/>
        </w:rPr>
        <w:t xml:space="preserve"> </w:t>
      </w:r>
      <w:r w:rsidR="00A33757" w:rsidRPr="00A33757">
        <w:rPr>
          <w:lang w:val="en-US"/>
        </w:rPr>
        <w:t>20</w:t>
      </w:r>
      <w:r w:rsidR="00A33757">
        <w:rPr>
          <w:lang w:val="en-US"/>
        </w:rPr>
        <w:t>1</w:t>
      </w:r>
      <w:r w:rsidR="00A94F2A">
        <w:rPr>
          <w:lang w:val="en-US"/>
        </w:rPr>
        <w:t>6</w:t>
      </w:r>
      <w:r w:rsidR="006D6B35">
        <w:rPr>
          <w:lang w:val="en-US"/>
        </w:rPr>
        <w:t xml:space="preserve">.  </w:t>
      </w:r>
      <w:r w:rsidR="008143EC">
        <w:t>Early application is permitted</w:t>
      </w:r>
      <w:r w:rsidR="00C068D8">
        <w:rPr>
          <w:lang w:val="en-US"/>
        </w:rPr>
        <w:t>.</w:t>
      </w:r>
    </w:p>
    <w:p w:rsidR="007676C0" w:rsidRPr="008143EC" w:rsidRDefault="007676C0" w:rsidP="006F71AB">
      <w:pPr>
        <w:pStyle w:val="Heading3"/>
      </w:pPr>
      <w:r>
        <w:rPr>
          <w:lang w:val="en-US"/>
        </w:rPr>
        <w:t>References to Other AASB Standards</w:t>
      </w:r>
      <w:r>
        <w:t xml:space="preserve"> </w:t>
      </w:r>
    </w:p>
    <w:p w:rsidR="007676C0" w:rsidRDefault="007676C0" w:rsidP="00A92FFA">
      <w:pPr>
        <w:pStyle w:val="NoNumPlain1"/>
        <w:rPr>
          <w:lang w:val="en-US"/>
        </w:rPr>
      </w:pPr>
      <w:r>
        <w:rPr>
          <w:lang w:val="en-US"/>
        </w:rPr>
        <w:t xml:space="preserve">References in this Standard to </w:t>
      </w:r>
      <w:r w:rsidR="006628B2">
        <w:rPr>
          <w:lang w:val="en-US"/>
        </w:rPr>
        <w:t xml:space="preserve">the titles of </w:t>
      </w:r>
      <w:r>
        <w:rPr>
          <w:lang w:val="en-US"/>
        </w:rPr>
        <w:t>other AASB Standards that are legislative ins</w:t>
      </w:r>
      <w:r w:rsidRPr="006628B2">
        <w:rPr>
          <w:lang w:val="en-US"/>
        </w:rPr>
        <w:t xml:space="preserve">truments are to be construed as </w:t>
      </w:r>
      <w:r w:rsidR="006628B2" w:rsidRPr="006628B2">
        <w:t>references to those other Standards as originally made and as amended from time to time and incorporate provisions of those Standards as in force from time to time.</w:t>
      </w:r>
    </w:p>
    <w:p w:rsidR="00EA0A87" w:rsidRPr="001D1FFA" w:rsidRDefault="00EA0A87" w:rsidP="00EA0A87">
      <w:pPr>
        <w:pStyle w:val="Heading2"/>
      </w:pPr>
      <w:r w:rsidRPr="001D1FFA">
        <w:t>Consultation Prior to Issuing this Standard</w:t>
      </w:r>
    </w:p>
    <w:p w:rsidR="00843BF6" w:rsidRPr="004F00F8" w:rsidRDefault="00843BF6" w:rsidP="004C1746">
      <w:pPr>
        <w:pStyle w:val="NoNumPlain1"/>
      </w:pPr>
      <w:r w:rsidRPr="007B02E3">
        <w:rPr>
          <w:lang w:val="en-US"/>
        </w:rPr>
        <w:t xml:space="preserve">The AASB </w:t>
      </w:r>
      <w:r w:rsidR="00CD0A54">
        <w:rPr>
          <w:lang w:val="en-US"/>
        </w:rPr>
        <w:t xml:space="preserve">issued Exposure Draft ED </w:t>
      </w:r>
      <w:r w:rsidR="004F00F8">
        <w:rPr>
          <w:lang w:val="en-US"/>
        </w:rPr>
        <w:t xml:space="preserve">268 </w:t>
      </w:r>
      <w:r w:rsidR="004F00F8" w:rsidRPr="004F00F8">
        <w:rPr>
          <w:i/>
          <w:lang w:val="en-US"/>
        </w:rPr>
        <w:t>Effective Date of Amendments to AASB 10 and AASB 128</w:t>
      </w:r>
      <w:r w:rsidR="004F00F8">
        <w:rPr>
          <w:lang w:val="en-US"/>
        </w:rPr>
        <w:t xml:space="preserve"> in August 2015 for comment by 9 September 2015. </w:t>
      </w:r>
      <w:r w:rsidR="004F00F8">
        <w:t>Four submissions were received by the AASB in respect of the proposals in ED 268.  There was general support</w:t>
      </w:r>
      <w:r w:rsidR="006F71AB">
        <w:t xml:space="preserve"> from constituents</w:t>
      </w:r>
      <w:r w:rsidR="004F00F8">
        <w:t xml:space="preserve"> for adopting the proposals</w:t>
      </w:r>
      <w:r w:rsidR="006F71AB">
        <w:t>, which would ensure that general purpose financial statements prepared by for-profit entities in accordance with AASB Standards would also comply with International Financial Reporting Standards</w:t>
      </w:r>
      <w:r w:rsidR="004F00F8">
        <w:t>.  The AASB considered the comments it rece</w:t>
      </w:r>
      <w:r w:rsidR="006F71AB">
        <w:t xml:space="preserve">ived in finalising </w:t>
      </w:r>
      <w:r w:rsidR="006F71AB">
        <w:br/>
        <w:t>AASB 2015-</w:t>
      </w:r>
      <w:r w:rsidR="004F00F8">
        <w:t>10.</w:t>
      </w:r>
    </w:p>
    <w:p w:rsidR="00EA56FD" w:rsidRDefault="004F00F8" w:rsidP="00EA56FD">
      <w:pPr>
        <w:pStyle w:val="NoNumPlain1"/>
      </w:pPr>
      <w:r>
        <w:t>A Regulation Impact Statement (RIS) has not been prepared in connection with the issue of AASB 2015-10 as the amendments made do not have a substantial direct or indirect impact on business or competition, or are of a minor or machinery nature</w:t>
      </w:r>
      <w:r w:rsidR="006F71AB">
        <w:t>.</w:t>
      </w:r>
    </w:p>
    <w:p w:rsidR="00A94F2A" w:rsidRDefault="00A94F2A">
      <w:pPr>
        <w:spacing w:line="240" w:lineRule="auto"/>
        <w:rPr>
          <w:rFonts w:cs="Arial"/>
          <w:b/>
          <w:iCs/>
          <w:sz w:val="28"/>
          <w:szCs w:val="28"/>
        </w:rPr>
      </w:pPr>
      <w:r>
        <w:br w:type="page"/>
      </w:r>
    </w:p>
    <w:p w:rsidR="00AD44F9" w:rsidRDefault="00CD0A54" w:rsidP="000F281A">
      <w:pPr>
        <w:pStyle w:val="Heading2"/>
        <w:spacing w:before="720"/>
      </w:pPr>
      <w:r>
        <w:lastRenderedPageBreak/>
        <w:t>Statement of Compatibility with Human Rights</w:t>
      </w:r>
    </w:p>
    <w:p w:rsidR="00E770E5" w:rsidRDefault="00E770E5" w:rsidP="00E770E5">
      <w:pPr>
        <w:pStyle w:val="NoNumPlain1"/>
        <w:jc w:val="center"/>
      </w:pPr>
      <w:r>
        <w:t xml:space="preserve">Prepared in accordance with Part </w:t>
      </w:r>
      <w:r w:rsidRPr="00E4135E">
        <w:t xml:space="preserve">3 of the </w:t>
      </w:r>
      <w:r>
        <w:br/>
      </w:r>
      <w:r w:rsidRPr="00E4135E">
        <w:rPr>
          <w:i/>
        </w:rPr>
        <w:t>Human Rights (Parliamentary Scrutiny) Act 2011</w:t>
      </w:r>
    </w:p>
    <w:p w:rsidR="00E770E5" w:rsidRDefault="00A90A3D" w:rsidP="00A90A3D">
      <w:pPr>
        <w:pStyle w:val="Heading3"/>
        <w:spacing w:after="360"/>
        <w:jc w:val="center"/>
      </w:pPr>
      <w:r w:rsidRPr="00347521">
        <w:t xml:space="preserve">Accounting Standard AASB </w:t>
      </w:r>
      <w:r>
        <w:t>201</w:t>
      </w:r>
      <w:r w:rsidR="00A94F2A">
        <w:t>5</w:t>
      </w:r>
      <w:r>
        <w:t>-</w:t>
      </w:r>
      <w:r w:rsidR="000E03CD">
        <w:t>10</w:t>
      </w:r>
      <w:r>
        <w:br/>
      </w:r>
      <w:r w:rsidRPr="000E03CD">
        <w:rPr>
          <w:i/>
        </w:rPr>
        <w:t xml:space="preserve">Amendments to Australian Accounting Standards </w:t>
      </w:r>
      <w:r w:rsidR="00B223A3" w:rsidRPr="000E03CD">
        <w:rPr>
          <w:i/>
        </w:rPr>
        <w:t xml:space="preserve">– </w:t>
      </w:r>
      <w:r w:rsidRPr="000E03CD">
        <w:rPr>
          <w:i/>
        </w:rPr>
        <w:br/>
      </w:r>
      <w:r w:rsidR="000E03CD" w:rsidRPr="000E03CD">
        <w:rPr>
          <w:i/>
        </w:rPr>
        <w:t>Effective Date of Amendments to AASB 10 and AASB 128</w:t>
      </w:r>
    </w:p>
    <w:p w:rsidR="00A90A3D" w:rsidRDefault="00A90A3D" w:rsidP="00A90A3D">
      <w:pPr>
        <w:pStyle w:val="Heading3"/>
      </w:pPr>
      <w:r>
        <w:t>Overview of the Accounting Standard</w:t>
      </w:r>
    </w:p>
    <w:p w:rsidR="00A90A3D" w:rsidRDefault="004F00F8" w:rsidP="00C068D8">
      <w:pPr>
        <w:pStyle w:val="NoNumPlain1"/>
      </w:pPr>
      <w:r>
        <w:t xml:space="preserve">This Standard defers the mandatory effective date (application date) of amendments to AASB 10 and AASB 128 that were originally made in AASB 2014-10 </w:t>
      </w:r>
      <w:r w:rsidRPr="00CE29AB">
        <w:rPr>
          <w:i/>
        </w:rPr>
        <w:t>Amendments to Australian Accounting Standards – Sale or Contribution of Assets between an Investor and its Associate or Joint Venture</w:t>
      </w:r>
      <w:r>
        <w:t xml:space="preserve"> so that the amendments are required to be applied for annual reporting periods beginning on or after 1 January 2018 instead of 1 January 2016.</w:t>
      </w:r>
    </w:p>
    <w:p w:rsidR="00A90A3D" w:rsidRDefault="00A90A3D" w:rsidP="00A90A3D">
      <w:pPr>
        <w:pStyle w:val="Heading3"/>
      </w:pPr>
      <w:r>
        <w:t>Human Rights Implications</w:t>
      </w:r>
    </w:p>
    <w:p w:rsidR="00A90A3D" w:rsidRDefault="00F62F5C" w:rsidP="00C068D8">
      <w:pPr>
        <w:pStyle w:val="NoNumPlain1"/>
      </w:pPr>
      <w:r w:rsidRPr="00E4135E">
        <w:t xml:space="preserve">This </w:t>
      </w:r>
      <w:r>
        <w:t>Standard</w:t>
      </w:r>
      <w:r w:rsidRPr="00E4135E">
        <w:t xml:space="preserve"> </w:t>
      </w:r>
      <w:r>
        <w:t xml:space="preserve">is issued by the AASB in furtherance of the objective of facilitating the Australian economy.  It </w:t>
      </w:r>
      <w:r w:rsidRPr="00E4135E">
        <w:t xml:space="preserve">does not </w:t>
      </w:r>
      <w:r>
        <w:t xml:space="preserve">diminish or limit </w:t>
      </w:r>
      <w:r w:rsidRPr="00E4135E">
        <w:t xml:space="preserve">any of the applicable </w:t>
      </w:r>
      <w:r>
        <w:t xml:space="preserve">human </w:t>
      </w:r>
      <w:r w:rsidRPr="00E4135E">
        <w:t>rights or freedoms</w:t>
      </w:r>
      <w:r>
        <w:t>, and thus does not raise any human rights issues</w:t>
      </w:r>
      <w:r w:rsidRPr="00E4135E">
        <w:t>.</w:t>
      </w:r>
    </w:p>
    <w:p w:rsidR="00F62F5C" w:rsidRDefault="00F62F5C" w:rsidP="00F62F5C">
      <w:pPr>
        <w:pStyle w:val="Heading3"/>
      </w:pPr>
      <w:r>
        <w:t>Conclusion</w:t>
      </w:r>
    </w:p>
    <w:p w:rsidR="00CD0A54" w:rsidRDefault="00CD0A54" w:rsidP="00C068D8">
      <w:pPr>
        <w:pStyle w:val="NoNumPlain1"/>
      </w:pPr>
      <w:r w:rsidRPr="00E4135E">
        <w:t xml:space="preserve">This </w:t>
      </w:r>
      <w:r>
        <w:t>Standard</w:t>
      </w:r>
      <w:r w:rsidRPr="00E4135E">
        <w:t xml:space="preserve"> is compatible with the human rights and freedoms recognised or declared in the international instruments listed in section 3 of the </w:t>
      </w:r>
      <w:r w:rsidRPr="00E4135E">
        <w:rPr>
          <w:i/>
        </w:rPr>
        <w:t>Human Rights (Parliamentary Scrutiny) Act 2011</w:t>
      </w:r>
      <w:r w:rsidRPr="00E4135E">
        <w:t>.</w:t>
      </w:r>
    </w:p>
    <w:p w:rsidR="00F62F5C" w:rsidRDefault="00F62F5C" w:rsidP="00C068D8">
      <w:pPr>
        <w:pStyle w:val="NoNumPlain1"/>
      </w:pPr>
    </w:p>
    <w:sectPr w:rsidR="00F62F5C" w:rsidSect="00B93CE4">
      <w:headerReference w:type="even" r:id="rId11"/>
      <w:footerReference w:type="default" r:id="rId12"/>
      <w:pgSz w:w="11907" w:h="16840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C7E" w:rsidRDefault="00805C7E">
      <w:r>
        <w:separator/>
      </w:r>
    </w:p>
  </w:endnote>
  <w:endnote w:type="continuationSeparator" w:id="0">
    <w:p w:rsidR="00805C7E" w:rsidRDefault="00805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B4A" w:rsidRDefault="006B1B4A" w:rsidP="00B93CE4">
    <w:pPr>
      <w:pStyle w:val="Footer"/>
      <w:tabs>
        <w:tab w:val="clear" w:pos="3119"/>
        <w:tab w:val="clear" w:pos="6237"/>
        <w:tab w:val="center" w:pos="4820"/>
        <w:tab w:val="right" w:pos="9639"/>
      </w:tabs>
      <w:rPr>
        <w:b/>
      </w:rPr>
    </w:pPr>
    <w:r>
      <w:rPr>
        <w:b/>
      </w:rPr>
      <w:t>A</w:t>
    </w:r>
    <w:r w:rsidR="00C068D8">
      <w:rPr>
        <w:b/>
      </w:rPr>
      <w:t>ASB 201</w:t>
    </w:r>
    <w:r w:rsidR="00A94F2A">
      <w:rPr>
        <w:b/>
      </w:rPr>
      <w:t>5</w:t>
    </w:r>
    <w:r w:rsidR="00C068D8">
      <w:rPr>
        <w:b/>
      </w:rPr>
      <w:t>-</w:t>
    </w:r>
    <w:r w:rsidR="00A04591">
      <w:rPr>
        <w:b/>
      </w:rPr>
      <w:t>10</w:t>
    </w:r>
    <w:r>
      <w:rPr>
        <w:b/>
      </w:rPr>
      <w:tab/>
    </w:r>
    <w:r>
      <w:fldChar w:fldCharType="begin"/>
    </w:r>
    <w:r>
      <w:instrText>PAGE</w:instrText>
    </w:r>
    <w:r>
      <w:fldChar w:fldCharType="separate"/>
    </w:r>
    <w:r w:rsidR="008E61AA">
      <w:rPr>
        <w:noProof/>
      </w:rPr>
      <w:t>3</w:t>
    </w:r>
    <w:r>
      <w:fldChar w:fldCharType="end"/>
    </w:r>
    <w:r>
      <w:tab/>
    </w:r>
    <w:r>
      <w:rPr>
        <w:b/>
        <w:bCs/>
      </w:rPr>
      <w:t>EXPLANATORY STATEMENT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C7E" w:rsidRDefault="00805C7E">
      <w:r>
        <w:separator/>
      </w:r>
    </w:p>
  </w:footnote>
  <w:footnote w:type="continuationSeparator" w:id="0">
    <w:p w:rsidR="00805C7E" w:rsidRDefault="00805C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B4A" w:rsidRPr="00B259A2" w:rsidRDefault="006B1B4A" w:rsidP="00B259A2">
    <w:pPr>
      <w:pStyle w:val="Header"/>
      <w:numPr>
        <w:ins w:id="1" w:author="Unknown"/>
      </w:num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B4A" w:rsidRDefault="006B1B4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B2EEF"/>
    <w:multiLevelType w:val="hybridMultilevel"/>
    <w:tmpl w:val="370A08EA"/>
    <w:lvl w:ilvl="0" w:tplc="7250F282">
      <w:start w:val="1"/>
      <w:numFmt w:val="bullet"/>
      <w:lvlText w:val=""/>
      <w:lvlJc w:val="left"/>
      <w:pPr>
        <w:tabs>
          <w:tab w:val="num" w:pos="2041"/>
        </w:tabs>
        <w:ind w:left="2041" w:hanging="51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76465B"/>
    <w:multiLevelType w:val="multilevel"/>
    <w:tmpl w:val="D9F888A8"/>
    <w:lvl w:ilvl="0">
      <w:start w:val="1"/>
      <w:numFmt w:val="lowerLetter"/>
      <w:pStyle w:val="NumPlainA"/>
      <w:lvlText w:val="(%1)"/>
      <w:lvlJc w:val="left"/>
      <w:pPr>
        <w:tabs>
          <w:tab w:val="num" w:pos="652"/>
        </w:tabs>
        <w:ind w:left="652" w:hanging="510"/>
      </w:pPr>
      <w:rPr>
        <w:rFonts w:hint="default"/>
      </w:rPr>
    </w:lvl>
    <w:lvl w:ilvl="1">
      <w:start w:val="1"/>
      <w:numFmt w:val="lowerRoman"/>
      <w:pStyle w:val="NumPlainA2"/>
      <w:lvlText w:val="(%2)"/>
      <w:lvlJc w:val="left"/>
      <w:pPr>
        <w:tabs>
          <w:tab w:val="num" w:pos="1163"/>
        </w:tabs>
        <w:ind w:left="1163" w:hanging="511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hint="default"/>
      </w:rPr>
    </w:lvl>
  </w:abstractNum>
  <w:abstractNum w:abstractNumId="2">
    <w:nsid w:val="27F821CB"/>
    <w:multiLevelType w:val="hybridMultilevel"/>
    <w:tmpl w:val="1CDC9BEA"/>
    <w:lvl w:ilvl="0" w:tplc="8A94C782">
      <w:start w:val="1"/>
      <w:numFmt w:val="bullet"/>
      <w:pStyle w:val="Bullet4"/>
      <w:lvlText w:val=""/>
      <w:lvlJc w:val="left"/>
      <w:pPr>
        <w:tabs>
          <w:tab w:val="num" w:pos="2041"/>
        </w:tabs>
        <w:ind w:left="2041" w:hanging="51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B6C7D63"/>
    <w:multiLevelType w:val="hybridMultilevel"/>
    <w:tmpl w:val="0B8C6388"/>
    <w:lvl w:ilvl="0" w:tplc="1CD8E622">
      <w:start w:val="1"/>
      <w:numFmt w:val="bullet"/>
      <w:lvlText w:val=""/>
      <w:lvlJc w:val="left"/>
      <w:pPr>
        <w:tabs>
          <w:tab w:val="num" w:pos="2041"/>
        </w:tabs>
        <w:ind w:left="2041" w:hanging="51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9A23BD9"/>
    <w:multiLevelType w:val="hybridMultilevel"/>
    <w:tmpl w:val="809074BC"/>
    <w:lvl w:ilvl="0" w:tplc="AAC84BFE">
      <w:start w:val="1"/>
      <w:numFmt w:val="bullet"/>
      <w:pStyle w:val="Bullet2"/>
      <w:lvlText w:val=""/>
      <w:lvlJc w:val="left"/>
      <w:pPr>
        <w:tabs>
          <w:tab w:val="num" w:pos="1021"/>
        </w:tabs>
        <w:ind w:left="1021" w:hanging="51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70D7B29"/>
    <w:multiLevelType w:val="hybridMultilevel"/>
    <w:tmpl w:val="E8FCB0B6"/>
    <w:lvl w:ilvl="0" w:tplc="EECA7B38">
      <w:start w:val="1"/>
      <w:numFmt w:val="bullet"/>
      <w:pStyle w:val="Bullets"/>
      <w:lvlText w:val=""/>
      <w:lvlJc w:val="left"/>
      <w:pPr>
        <w:tabs>
          <w:tab w:val="num" w:pos="473"/>
        </w:tabs>
        <w:ind w:left="227" w:hanging="114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52504F"/>
    <w:multiLevelType w:val="hybridMultilevel"/>
    <w:tmpl w:val="FCC49D66"/>
    <w:lvl w:ilvl="0" w:tplc="DFF2F438">
      <w:start w:val="1"/>
      <w:numFmt w:val="bullet"/>
      <w:pStyle w:val="Bullet3"/>
      <w:lvlText w:val=""/>
      <w:lvlJc w:val="left"/>
      <w:pPr>
        <w:tabs>
          <w:tab w:val="num" w:pos="1531"/>
        </w:tabs>
        <w:ind w:left="1531" w:hanging="51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02726F8"/>
    <w:multiLevelType w:val="hybridMultilevel"/>
    <w:tmpl w:val="4CA2696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9C02929"/>
    <w:multiLevelType w:val="hybridMultilevel"/>
    <w:tmpl w:val="7F847CDE"/>
    <w:lvl w:ilvl="0" w:tplc="4860E214">
      <w:start w:val="1"/>
      <w:numFmt w:val="bullet"/>
      <w:pStyle w:val="Bullet1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5"/>
  </w:num>
  <w:num w:numId="8">
    <w:abstractNumId w:val="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GrammaticalErrors/>
  <w:activeWritingStyle w:appName="MSWord" w:lang="en-AU" w:vendorID="64" w:dllVersion="131077" w:nlCheck="1" w:checkStyle="1"/>
  <w:activeWritingStyle w:appName="MSWord" w:lang="en-GB" w:vendorID="64" w:dllVersion="131077" w:nlCheck="1" w:checkStyle="1"/>
  <w:activeWritingStyle w:appName="MSWord" w:lang="en-AU" w:vendorID="64" w:dllVersion="131078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 fillcolor="white">
      <v:fill color="white"/>
      <o:colormru v:ext="edit" colors="#ddd,silver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9C8"/>
    <w:rsid w:val="000018C8"/>
    <w:rsid w:val="00005371"/>
    <w:rsid w:val="0001484E"/>
    <w:rsid w:val="00031DBC"/>
    <w:rsid w:val="0004439B"/>
    <w:rsid w:val="00055755"/>
    <w:rsid w:val="000623C8"/>
    <w:rsid w:val="00075626"/>
    <w:rsid w:val="00080331"/>
    <w:rsid w:val="0008234F"/>
    <w:rsid w:val="0008242C"/>
    <w:rsid w:val="00085B62"/>
    <w:rsid w:val="00090D77"/>
    <w:rsid w:val="000920D3"/>
    <w:rsid w:val="000936C7"/>
    <w:rsid w:val="000A2A30"/>
    <w:rsid w:val="000D41A4"/>
    <w:rsid w:val="000D428B"/>
    <w:rsid w:val="000E03CD"/>
    <w:rsid w:val="000E6E09"/>
    <w:rsid w:val="000E7F81"/>
    <w:rsid w:val="000F281A"/>
    <w:rsid w:val="000F2911"/>
    <w:rsid w:val="000F4C2A"/>
    <w:rsid w:val="00111680"/>
    <w:rsid w:val="001218DE"/>
    <w:rsid w:val="00121C54"/>
    <w:rsid w:val="0012730F"/>
    <w:rsid w:val="00131465"/>
    <w:rsid w:val="00131C3F"/>
    <w:rsid w:val="00144CC0"/>
    <w:rsid w:val="0015670A"/>
    <w:rsid w:val="001639EB"/>
    <w:rsid w:val="001A3A3D"/>
    <w:rsid w:val="001D1FFA"/>
    <w:rsid w:val="001D7DA0"/>
    <w:rsid w:val="001E0872"/>
    <w:rsid w:val="001E0EA2"/>
    <w:rsid w:val="001E4107"/>
    <w:rsid w:val="001F3ED4"/>
    <w:rsid w:val="00200047"/>
    <w:rsid w:val="0020218F"/>
    <w:rsid w:val="0020261B"/>
    <w:rsid w:val="00206A47"/>
    <w:rsid w:val="00225101"/>
    <w:rsid w:val="00230E6D"/>
    <w:rsid w:val="0023104C"/>
    <w:rsid w:val="00236896"/>
    <w:rsid w:val="00243728"/>
    <w:rsid w:val="00267D86"/>
    <w:rsid w:val="00284D8D"/>
    <w:rsid w:val="002D0A41"/>
    <w:rsid w:val="002D6D7A"/>
    <w:rsid w:val="002F724F"/>
    <w:rsid w:val="0032467B"/>
    <w:rsid w:val="003329B8"/>
    <w:rsid w:val="00347521"/>
    <w:rsid w:val="00352568"/>
    <w:rsid w:val="00384832"/>
    <w:rsid w:val="00385E62"/>
    <w:rsid w:val="0039164A"/>
    <w:rsid w:val="00391DC5"/>
    <w:rsid w:val="00396BCD"/>
    <w:rsid w:val="003A5EC1"/>
    <w:rsid w:val="00414BC3"/>
    <w:rsid w:val="00416FE6"/>
    <w:rsid w:val="004179BF"/>
    <w:rsid w:val="004209B2"/>
    <w:rsid w:val="00442527"/>
    <w:rsid w:val="00457DCC"/>
    <w:rsid w:val="00493DD4"/>
    <w:rsid w:val="004C1746"/>
    <w:rsid w:val="004C62D2"/>
    <w:rsid w:val="004D2BDB"/>
    <w:rsid w:val="004F00F8"/>
    <w:rsid w:val="00512F90"/>
    <w:rsid w:val="00520E9E"/>
    <w:rsid w:val="00526DA0"/>
    <w:rsid w:val="00540E70"/>
    <w:rsid w:val="00565477"/>
    <w:rsid w:val="005B238F"/>
    <w:rsid w:val="005B7BB7"/>
    <w:rsid w:val="005E2BBE"/>
    <w:rsid w:val="005F0581"/>
    <w:rsid w:val="005F1173"/>
    <w:rsid w:val="005F3AA4"/>
    <w:rsid w:val="005F4451"/>
    <w:rsid w:val="006104FA"/>
    <w:rsid w:val="00616B47"/>
    <w:rsid w:val="00626AC2"/>
    <w:rsid w:val="00635FA2"/>
    <w:rsid w:val="006628B2"/>
    <w:rsid w:val="00666164"/>
    <w:rsid w:val="0067195B"/>
    <w:rsid w:val="00672100"/>
    <w:rsid w:val="006776BD"/>
    <w:rsid w:val="00684668"/>
    <w:rsid w:val="00686B7C"/>
    <w:rsid w:val="006A01D2"/>
    <w:rsid w:val="006A0C7C"/>
    <w:rsid w:val="006A2A04"/>
    <w:rsid w:val="006A56D8"/>
    <w:rsid w:val="006B1B4A"/>
    <w:rsid w:val="006C34F1"/>
    <w:rsid w:val="006C39D1"/>
    <w:rsid w:val="006C5EB8"/>
    <w:rsid w:val="006D5858"/>
    <w:rsid w:val="006D6B35"/>
    <w:rsid w:val="006F217C"/>
    <w:rsid w:val="006F46DE"/>
    <w:rsid w:val="006F71AB"/>
    <w:rsid w:val="00711664"/>
    <w:rsid w:val="00717627"/>
    <w:rsid w:val="00720919"/>
    <w:rsid w:val="007231BD"/>
    <w:rsid w:val="007261ED"/>
    <w:rsid w:val="007322D6"/>
    <w:rsid w:val="007328C0"/>
    <w:rsid w:val="00741AD2"/>
    <w:rsid w:val="00755B4C"/>
    <w:rsid w:val="00755D8C"/>
    <w:rsid w:val="007676C0"/>
    <w:rsid w:val="00781C08"/>
    <w:rsid w:val="00783BEC"/>
    <w:rsid w:val="00787825"/>
    <w:rsid w:val="00791279"/>
    <w:rsid w:val="007B02E3"/>
    <w:rsid w:val="007B3132"/>
    <w:rsid w:val="007B323F"/>
    <w:rsid w:val="007B539D"/>
    <w:rsid w:val="007C13D0"/>
    <w:rsid w:val="007C1E39"/>
    <w:rsid w:val="007C2A76"/>
    <w:rsid w:val="007C2B04"/>
    <w:rsid w:val="007E548A"/>
    <w:rsid w:val="007F4E20"/>
    <w:rsid w:val="00802C2B"/>
    <w:rsid w:val="00805C7E"/>
    <w:rsid w:val="008143EC"/>
    <w:rsid w:val="00822659"/>
    <w:rsid w:val="0082668C"/>
    <w:rsid w:val="00826FE1"/>
    <w:rsid w:val="008377FF"/>
    <w:rsid w:val="00843BF6"/>
    <w:rsid w:val="00854BCD"/>
    <w:rsid w:val="00861618"/>
    <w:rsid w:val="00896AE0"/>
    <w:rsid w:val="008B63BA"/>
    <w:rsid w:val="008B66C2"/>
    <w:rsid w:val="008C5B82"/>
    <w:rsid w:val="008D3E1A"/>
    <w:rsid w:val="008E4294"/>
    <w:rsid w:val="008E61AA"/>
    <w:rsid w:val="008F344A"/>
    <w:rsid w:val="00916B64"/>
    <w:rsid w:val="00930915"/>
    <w:rsid w:val="00936AD7"/>
    <w:rsid w:val="009839D3"/>
    <w:rsid w:val="009C5C89"/>
    <w:rsid w:val="009D5CEF"/>
    <w:rsid w:val="009D6119"/>
    <w:rsid w:val="00A04591"/>
    <w:rsid w:val="00A07B58"/>
    <w:rsid w:val="00A14C37"/>
    <w:rsid w:val="00A33757"/>
    <w:rsid w:val="00A41EF3"/>
    <w:rsid w:val="00A46379"/>
    <w:rsid w:val="00A61CB2"/>
    <w:rsid w:val="00A8344C"/>
    <w:rsid w:val="00A90590"/>
    <w:rsid w:val="00A90A3D"/>
    <w:rsid w:val="00A92FFA"/>
    <w:rsid w:val="00A9484D"/>
    <w:rsid w:val="00A94F2A"/>
    <w:rsid w:val="00A97B77"/>
    <w:rsid w:val="00AB2137"/>
    <w:rsid w:val="00AB61AB"/>
    <w:rsid w:val="00AC2063"/>
    <w:rsid w:val="00AC2CA9"/>
    <w:rsid w:val="00AD44F9"/>
    <w:rsid w:val="00AE1F8A"/>
    <w:rsid w:val="00B00C1B"/>
    <w:rsid w:val="00B10AB1"/>
    <w:rsid w:val="00B127B5"/>
    <w:rsid w:val="00B223A3"/>
    <w:rsid w:val="00B259A2"/>
    <w:rsid w:val="00B44EFA"/>
    <w:rsid w:val="00B50A3C"/>
    <w:rsid w:val="00B5196B"/>
    <w:rsid w:val="00B67434"/>
    <w:rsid w:val="00B81972"/>
    <w:rsid w:val="00B85DBC"/>
    <w:rsid w:val="00B93CE4"/>
    <w:rsid w:val="00BB2459"/>
    <w:rsid w:val="00BD0B5B"/>
    <w:rsid w:val="00BE66D4"/>
    <w:rsid w:val="00C068D8"/>
    <w:rsid w:val="00C119CC"/>
    <w:rsid w:val="00C14CCB"/>
    <w:rsid w:val="00C21F45"/>
    <w:rsid w:val="00C35A20"/>
    <w:rsid w:val="00C546C0"/>
    <w:rsid w:val="00C61FC9"/>
    <w:rsid w:val="00C634BB"/>
    <w:rsid w:val="00C661A8"/>
    <w:rsid w:val="00C80CE0"/>
    <w:rsid w:val="00C82A8C"/>
    <w:rsid w:val="00CA20FA"/>
    <w:rsid w:val="00CA518E"/>
    <w:rsid w:val="00CB74B0"/>
    <w:rsid w:val="00CC546B"/>
    <w:rsid w:val="00CD0A54"/>
    <w:rsid w:val="00CD50A4"/>
    <w:rsid w:val="00CF4D2F"/>
    <w:rsid w:val="00CF72F6"/>
    <w:rsid w:val="00D03496"/>
    <w:rsid w:val="00D03547"/>
    <w:rsid w:val="00D24634"/>
    <w:rsid w:val="00D27E14"/>
    <w:rsid w:val="00D40502"/>
    <w:rsid w:val="00D429C8"/>
    <w:rsid w:val="00D43163"/>
    <w:rsid w:val="00D5323B"/>
    <w:rsid w:val="00D67C43"/>
    <w:rsid w:val="00D71916"/>
    <w:rsid w:val="00D71B35"/>
    <w:rsid w:val="00D850DE"/>
    <w:rsid w:val="00DA2E07"/>
    <w:rsid w:val="00DB5798"/>
    <w:rsid w:val="00DD1167"/>
    <w:rsid w:val="00DD3FDF"/>
    <w:rsid w:val="00DE2BF2"/>
    <w:rsid w:val="00E00D64"/>
    <w:rsid w:val="00E079C1"/>
    <w:rsid w:val="00E11F07"/>
    <w:rsid w:val="00E1658F"/>
    <w:rsid w:val="00E34411"/>
    <w:rsid w:val="00E41E4F"/>
    <w:rsid w:val="00E4487C"/>
    <w:rsid w:val="00E770E5"/>
    <w:rsid w:val="00E7777B"/>
    <w:rsid w:val="00EA0A87"/>
    <w:rsid w:val="00EA56FD"/>
    <w:rsid w:val="00F041AA"/>
    <w:rsid w:val="00F04EBC"/>
    <w:rsid w:val="00F12DF8"/>
    <w:rsid w:val="00F23FEF"/>
    <w:rsid w:val="00F62F5C"/>
    <w:rsid w:val="00F63F3B"/>
    <w:rsid w:val="00F71510"/>
    <w:rsid w:val="00F81F26"/>
    <w:rsid w:val="00F8246A"/>
    <w:rsid w:val="00FA30CB"/>
    <w:rsid w:val="00FA7C5C"/>
    <w:rsid w:val="00FB0CFC"/>
    <w:rsid w:val="00FC6232"/>
    <w:rsid w:val="00FD4C0C"/>
    <w:rsid w:val="00FF35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white">
      <v:fill color="white"/>
      <o:colormru v:ext="edit" colors="#ddd,silver,#eaeae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200" w:lineRule="exact"/>
    </w:pPr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after="200" w:line="280" w:lineRule="exact"/>
      <w:jc w:val="center"/>
      <w:outlineLvl w:val="0"/>
    </w:pPr>
    <w:rPr>
      <w:rFonts w:cs="Arial"/>
      <w:b/>
      <w:bCs/>
      <w:caps/>
      <w:sz w:val="28"/>
      <w:szCs w:val="32"/>
    </w:rPr>
  </w:style>
  <w:style w:type="paragraph" w:styleId="Heading2">
    <w:name w:val="heading 2"/>
    <w:basedOn w:val="Heading1"/>
    <w:next w:val="Normal"/>
    <w:qFormat/>
    <w:pPr>
      <w:jc w:val="left"/>
      <w:outlineLvl w:val="1"/>
    </w:pPr>
    <w:rPr>
      <w:bCs w:val="0"/>
      <w:iCs/>
      <w:caps w:val="0"/>
      <w:szCs w:val="28"/>
    </w:rPr>
  </w:style>
  <w:style w:type="paragraph" w:styleId="Heading3">
    <w:name w:val="heading 3"/>
    <w:basedOn w:val="Heading2"/>
    <w:next w:val="Normal"/>
    <w:qFormat/>
    <w:pPr>
      <w:spacing w:line="240" w:lineRule="exact"/>
      <w:outlineLvl w:val="2"/>
    </w:pPr>
    <w:rPr>
      <w:bCs/>
      <w:sz w:val="24"/>
      <w:szCs w:val="26"/>
    </w:rPr>
  </w:style>
  <w:style w:type="paragraph" w:styleId="Heading4">
    <w:name w:val="heading 4"/>
    <w:aliases w:val="sd"/>
    <w:basedOn w:val="Heading3"/>
    <w:next w:val="Normal"/>
    <w:qFormat/>
    <w:pPr>
      <w:spacing w:line="200" w:lineRule="exact"/>
      <w:outlineLvl w:val="3"/>
    </w:pPr>
    <w:rPr>
      <w:bCs w:val="0"/>
      <w:sz w:val="20"/>
      <w:szCs w:val="28"/>
    </w:rPr>
  </w:style>
  <w:style w:type="paragraph" w:styleId="Heading5">
    <w:name w:val="heading 5"/>
    <w:basedOn w:val="Heading4"/>
    <w:next w:val="Normal"/>
    <w:qFormat/>
    <w:pPr>
      <w:outlineLvl w:val="4"/>
    </w:pPr>
    <w:rPr>
      <w:bCs/>
      <w:i/>
      <w:iCs w:val="0"/>
      <w:szCs w:val="26"/>
    </w:rPr>
  </w:style>
  <w:style w:type="paragraph" w:styleId="Heading6">
    <w:name w:val="heading 6"/>
    <w:basedOn w:val="Heading5"/>
    <w:next w:val="Normal"/>
    <w:qFormat/>
    <w:pPr>
      <w:outlineLvl w:val="5"/>
    </w:pPr>
    <w:rPr>
      <w:b w:val="0"/>
      <w:bCs w:val="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pPr>
      <w:spacing w:line="160" w:lineRule="exact"/>
      <w:ind w:left="340" w:hanging="340"/>
    </w:pPr>
    <w:rPr>
      <w:sz w:val="16"/>
    </w:rPr>
  </w:style>
  <w:style w:type="paragraph" w:customStyle="1" w:styleId="Heading1Italic">
    <w:name w:val="Heading 1 Italic"/>
    <w:basedOn w:val="Heading1"/>
    <w:next w:val="Normal"/>
    <w:rPr>
      <w:i/>
    </w:rPr>
  </w:style>
  <w:style w:type="paragraph" w:customStyle="1" w:styleId="Heading2Indent1">
    <w:name w:val="Heading 2 Indent1"/>
    <w:basedOn w:val="Heading2"/>
    <w:next w:val="Normal"/>
    <w:pPr>
      <w:ind w:left="510"/>
    </w:pPr>
  </w:style>
  <w:style w:type="paragraph" w:customStyle="1" w:styleId="Heading2Indent2">
    <w:name w:val="Heading 2 Indent2"/>
    <w:basedOn w:val="Heading2"/>
    <w:next w:val="Normal"/>
    <w:pPr>
      <w:ind w:left="1021"/>
    </w:pPr>
  </w:style>
  <w:style w:type="paragraph" w:customStyle="1" w:styleId="Heading2Indent3">
    <w:name w:val="Heading 2 Indent3"/>
    <w:basedOn w:val="Heading2"/>
    <w:next w:val="Normal"/>
    <w:pPr>
      <w:ind w:left="1531"/>
    </w:pPr>
  </w:style>
  <w:style w:type="paragraph" w:customStyle="1" w:styleId="Heading3Indent1">
    <w:name w:val="Heading 3 Indent1"/>
    <w:basedOn w:val="Heading3"/>
    <w:next w:val="Normal"/>
    <w:pPr>
      <w:ind w:left="510"/>
    </w:pPr>
  </w:style>
  <w:style w:type="paragraph" w:customStyle="1" w:styleId="Heading3Indent2">
    <w:name w:val="Heading 3 Indent2"/>
    <w:basedOn w:val="Heading3"/>
    <w:next w:val="Normal"/>
    <w:pPr>
      <w:ind w:left="1021"/>
    </w:pPr>
  </w:style>
  <w:style w:type="paragraph" w:customStyle="1" w:styleId="Heading3Indent3">
    <w:name w:val="Heading 3 Indent3"/>
    <w:basedOn w:val="Heading3"/>
    <w:next w:val="Normal"/>
    <w:pPr>
      <w:ind w:left="1531"/>
    </w:pPr>
  </w:style>
  <w:style w:type="paragraph" w:customStyle="1" w:styleId="Heading4Indent1">
    <w:name w:val="Heading 4 Indent1"/>
    <w:basedOn w:val="Heading4"/>
    <w:next w:val="Normal"/>
    <w:pPr>
      <w:ind w:left="510"/>
    </w:pPr>
  </w:style>
  <w:style w:type="paragraph" w:customStyle="1" w:styleId="Heading4Indent2">
    <w:name w:val="Heading 4 Indent2"/>
    <w:basedOn w:val="Heading4"/>
    <w:next w:val="Normal"/>
    <w:pPr>
      <w:ind w:left="1021"/>
    </w:pPr>
  </w:style>
  <w:style w:type="paragraph" w:customStyle="1" w:styleId="Heading4Indent3">
    <w:name w:val="Heading 4 Indent3"/>
    <w:basedOn w:val="Heading4"/>
    <w:next w:val="Normal"/>
    <w:pPr>
      <w:ind w:left="1531"/>
    </w:pPr>
  </w:style>
  <w:style w:type="paragraph" w:customStyle="1" w:styleId="Heading5Indent1">
    <w:name w:val="Heading 5 Indent1"/>
    <w:basedOn w:val="Heading5"/>
    <w:next w:val="Normal"/>
    <w:pPr>
      <w:ind w:left="510"/>
    </w:pPr>
  </w:style>
  <w:style w:type="paragraph" w:customStyle="1" w:styleId="Heading5Indent2">
    <w:name w:val="Heading 5 Indent2"/>
    <w:basedOn w:val="Heading5"/>
    <w:next w:val="Normal"/>
    <w:pPr>
      <w:ind w:left="1021"/>
    </w:pPr>
  </w:style>
  <w:style w:type="paragraph" w:customStyle="1" w:styleId="Heading5Indent3">
    <w:name w:val="Heading 5 Indent3"/>
    <w:basedOn w:val="Heading5"/>
    <w:next w:val="Normal"/>
    <w:pPr>
      <w:ind w:left="1531"/>
    </w:pPr>
  </w:style>
  <w:style w:type="paragraph" w:customStyle="1" w:styleId="Heading6Indent1">
    <w:name w:val="Heading 6 Indent1"/>
    <w:basedOn w:val="Heading6"/>
    <w:next w:val="Normal"/>
    <w:pPr>
      <w:ind w:left="510"/>
    </w:pPr>
  </w:style>
  <w:style w:type="paragraph" w:customStyle="1" w:styleId="Heading6Indent2">
    <w:name w:val="Heading 6 Indent2"/>
    <w:basedOn w:val="Heading6"/>
    <w:next w:val="Normal"/>
    <w:pPr>
      <w:ind w:left="1021"/>
    </w:pPr>
  </w:style>
  <w:style w:type="paragraph" w:customStyle="1" w:styleId="Heading6Indent3">
    <w:name w:val="Heading 6 Indent3"/>
    <w:basedOn w:val="Heading6"/>
    <w:next w:val="Normal"/>
    <w:pPr>
      <w:ind w:left="1531"/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styleId="Header">
    <w:name w:val="header"/>
    <w:basedOn w:val="Normal"/>
    <w:pPr>
      <w:tabs>
        <w:tab w:val="center" w:pos="3119"/>
        <w:tab w:val="right" w:pos="6237"/>
      </w:tabs>
    </w:pPr>
  </w:style>
  <w:style w:type="paragraph" w:styleId="Footer">
    <w:name w:val="footer"/>
    <w:basedOn w:val="Normal"/>
    <w:pPr>
      <w:tabs>
        <w:tab w:val="center" w:pos="3119"/>
        <w:tab w:val="right" w:pos="6237"/>
      </w:tabs>
    </w:pPr>
  </w:style>
  <w:style w:type="paragraph" w:customStyle="1" w:styleId="CoverStandard">
    <w:name w:val="Cover Standard"/>
    <w:basedOn w:val="Normal"/>
    <w:next w:val="Normal"/>
    <w:pPr>
      <w:spacing w:line="280" w:lineRule="exact"/>
    </w:pPr>
    <w:rPr>
      <w:b/>
      <w:caps/>
      <w:sz w:val="28"/>
    </w:rPr>
  </w:style>
  <w:style w:type="paragraph" w:customStyle="1" w:styleId="CoverNumber">
    <w:name w:val="Cover Number"/>
    <w:basedOn w:val="Normal"/>
    <w:next w:val="Normal"/>
    <w:pPr>
      <w:spacing w:line="320" w:lineRule="exact"/>
      <w:jc w:val="right"/>
    </w:pPr>
    <w:rPr>
      <w:b/>
      <w:caps/>
      <w:sz w:val="32"/>
    </w:rPr>
  </w:style>
  <w:style w:type="paragraph" w:customStyle="1" w:styleId="CoverRelease">
    <w:name w:val="Cover Release"/>
    <w:basedOn w:val="Normal"/>
    <w:next w:val="Normal"/>
    <w:pPr>
      <w:spacing w:line="240" w:lineRule="exact"/>
    </w:pPr>
    <w:rPr>
      <w:sz w:val="24"/>
    </w:rPr>
  </w:style>
  <w:style w:type="paragraph" w:customStyle="1" w:styleId="CoverDate">
    <w:name w:val="Cover Date"/>
    <w:basedOn w:val="Normal"/>
    <w:next w:val="Normal"/>
    <w:pPr>
      <w:spacing w:line="240" w:lineRule="exact"/>
      <w:jc w:val="right"/>
    </w:pPr>
    <w:rPr>
      <w:sz w:val="24"/>
    </w:rPr>
  </w:style>
  <w:style w:type="paragraph" w:customStyle="1" w:styleId="CoverTitle">
    <w:name w:val="Cover Title"/>
    <w:basedOn w:val="Normal"/>
    <w:pPr>
      <w:spacing w:line="500" w:lineRule="exact"/>
    </w:pPr>
    <w:rPr>
      <w:b/>
      <w:sz w:val="50"/>
    </w:rPr>
  </w:style>
  <w:style w:type="paragraph" w:customStyle="1" w:styleId="CoverBox">
    <w:name w:val="Cover Box"/>
    <w:basedOn w:val="Normal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</w:pPr>
  </w:style>
  <w:style w:type="paragraph" w:customStyle="1" w:styleId="CoverContact">
    <w:name w:val="Cover Contact"/>
    <w:basedOn w:val="Normal"/>
    <w:next w:val="Normal"/>
    <w:pPr>
      <w:tabs>
        <w:tab w:val="left" w:pos="907"/>
      </w:tabs>
    </w:pPr>
  </w:style>
  <w:style w:type="paragraph" w:customStyle="1" w:styleId="CoverLeadPara">
    <w:name w:val="Cover LeadPara"/>
    <w:basedOn w:val="Normal"/>
    <w:next w:val="Normal"/>
    <w:pPr>
      <w:spacing w:after="100"/>
    </w:pPr>
  </w:style>
  <w:style w:type="paragraph" w:customStyle="1" w:styleId="ContentsCapsPlainPg">
    <w:name w:val="Contents CapsPlainPg"/>
    <w:basedOn w:val="Normal"/>
    <w:next w:val="ContentsLevel1"/>
    <w:pPr>
      <w:tabs>
        <w:tab w:val="right" w:pos="5954"/>
      </w:tabs>
      <w:spacing w:after="60"/>
      <w:ind w:left="170" w:right="1134" w:hanging="170"/>
    </w:pPr>
    <w:rPr>
      <w:caps/>
    </w:rPr>
  </w:style>
  <w:style w:type="paragraph" w:customStyle="1" w:styleId="ContentsCapsBoldPg">
    <w:name w:val="Contents CapsBoldPg"/>
    <w:basedOn w:val="ContentsCapsPlainPg"/>
    <w:next w:val="ContentsLevel1"/>
    <w:rPr>
      <w:b/>
    </w:rPr>
  </w:style>
  <w:style w:type="paragraph" w:customStyle="1" w:styleId="ContentsLevel1">
    <w:name w:val="Contents Level1"/>
    <w:basedOn w:val="Normal"/>
    <w:pPr>
      <w:tabs>
        <w:tab w:val="right" w:pos="5954"/>
      </w:tabs>
      <w:spacing w:after="60"/>
      <w:ind w:left="170" w:right="1134" w:hanging="170"/>
    </w:pPr>
  </w:style>
  <w:style w:type="paragraph" w:customStyle="1" w:styleId="ContentsLevel2">
    <w:name w:val="Contents Level2"/>
    <w:basedOn w:val="ContentsLevel1"/>
    <w:pPr>
      <w:ind w:left="510"/>
    </w:pPr>
  </w:style>
  <w:style w:type="paragraph" w:customStyle="1" w:styleId="ContentsLevel3">
    <w:name w:val="Contents Level3"/>
    <w:basedOn w:val="ContentsLevel2"/>
    <w:pPr>
      <w:ind w:left="850"/>
    </w:pPr>
  </w:style>
  <w:style w:type="paragraph" w:customStyle="1" w:styleId="ContentsLevel4">
    <w:name w:val="Contents Level4"/>
    <w:basedOn w:val="ContentsLevel3"/>
    <w:pPr>
      <w:ind w:left="1191"/>
    </w:pPr>
  </w:style>
  <w:style w:type="paragraph" w:customStyle="1" w:styleId="ContentsBox">
    <w:name w:val="Contents Box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00"/>
    </w:pPr>
  </w:style>
  <w:style w:type="paragraph" w:customStyle="1" w:styleId="Heading2IndentAus1">
    <w:name w:val="Heading 2 IndentAus1"/>
    <w:basedOn w:val="Heading2"/>
    <w:next w:val="Normal"/>
    <w:pPr>
      <w:ind w:left="1077"/>
    </w:pPr>
  </w:style>
  <w:style w:type="paragraph" w:customStyle="1" w:styleId="Heading2IndentAus2">
    <w:name w:val="Heading 2 IndentAus2"/>
    <w:basedOn w:val="Heading2"/>
    <w:next w:val="Normal"/>
    <w:pPr>
      <w:ind w:left="1588"/>
    </w:pPr>
  </w:style>
  <w:style w:type="paragraph" w:customStyle="1" w:styleId="Heading3IndentAus1">
    <w:name w:val="Heading 3 IndentAus1"/>
    <w:basedOn w:val="Heading3"/>
    <w:next w:val="Normal"/>
    <w:pPr>
      <w:ind w:left="1077"/>
    </w:pPr>
  </w:style>
  <w:style w:type="paragraph" w:customStyle="1" w:styleId="Heading3IndentAus2">
    <w:name w:val="Heading 3 IndentAus2"/>
    <w:basedOn w:val="Heading3"/>
    <w:next w:val="Normal"/>
    <w:pPr>
      <w:ind w:left="1588"/>
    </w:pPr>
  </w:style>
  <w:style w:type="paragraph" w:customStyle="1" w:styleId="Heading4IndentAus1">
    <w:name w:val="Heading 4 IndentAus1"/>
    <w:basedOn w:val="Heading4"/>
    <w:next w:val="Normal"/>
    <w:pPr>
      <w:ind w:left="1077"/>
    </w:pPr>
  </w:style>
  <w:style w:type="paragraph" w:customStyle="1" w:styleId="Heading4IndentAus2">
    <w:name w:val="Heading 4 IndentAus2"/>
    <w:basedOn w:val="Heading4"/>
    <w:next w:val="Normal"/>
    <w:pPr>
      <w:ind w:left="1588"/>
    </w:pPr>
  </w:style>
  <w:style w:type="paragraph" w:customStyle="1" w:styleId="Heading5IndentAus1">
    <w:name w:val="Heading 5 IndentAus1"/>
    <w:basedOn w:val="Heading5"/>
    <w:next w:val="Normal"/>
    <w:pPr>
      <w:ind w:left="1077"/>
    </w:pPr>
  </w:style>
  <w:style w:type="paragraph" w:customStyle="1" w:styleId="Heading5IndentAus2">
    <w:name w:val="Heading 5 IndentAus2"/>
    <w:basedOn w:val="Heading5"/>
    <w:next w:val="Normal"/>
    <w:pPr>
      <w:ind w:left="1588"/>
    </w:pPr>
  </w:style>
  <w:style w:type="paragraph" w:customStyle="1" w:styleId="Heading6IndentAus1">
    <w:name w:val="Heading 6 IndentAus1"/>
    <w:basedOn w:val="Heading6"/>
    <w:next w:val="Normal"/>
    <w:pPr>
      <w:ind w:left="1077"/>
    </w:pPr>
  </w:style>
  <w:style w:type="paragraph" w:customStyle="1" w:styleId="Heading6IndentAus2">
    <w:name w:val="Heading 6 IndentAus2"/>
    <w:basedOn w:val="Heading6"/>
    <w:next w:val="Normal"/>
    <w:pPr>
      <w:ind w:left="1588"/>
    </w:pPr>
  </w:style>
  <w:style w:type="paragraph" w:customStyle="1" w:styleId="AusPlain1">
    <w:name w:val="Aus Plain1"/>
    <w:basedOn w:val="Normal"/>
    <w:pPr>
      <w:spacing w:after="200"/>
      <w:ind w:left="1077" w:hanging="1077"/>
    </w:pPr>
  </w:style>
  <w:style w:type="paragraph" w:customStyle="1" w:styleId="AusPlain2">
    <w:name w:val="Aus Plain2"/>
    <w:basedOn w:val="AusPlain1"/>
    <w:pPr>
      <w:ind w:left="1587" w:hanging="510"/>
    </w:pPr>
  </w:style>
  <w:style w:type="paragraph" w:customStyle="1" w:styleId="AusBold1">
    <w:name w:val="Aus Bold1"/>
    <w:basedOn w:val="Normal"/>
    <w:pPr>
      <w:spacing w:after="200"/>
      <w:ind w:left="1077" w:hanging="1077"/>
    </w:pPr>
    <w:rPr>
      <w:b/>
    </w:rPr>
  </w:style>
  <w:style w:type="paragraph" w:customStyle="1" w:styleId="AusBold2">
    <w:name w:val="Aus Bold2"/>
    <w:basedOn w:val="AusBold1"/>
    <w:pPr>
      <w:ind w:left="1587" w:hanging="510"/>
    </w:pPr>
  </w:style>
  <w:style w:type="paragraph" w:customStyle="1" w:styleId="AusPlainIndent1">
    <w:name w:val="Aus PlainIndent1"/>
    <w:basedOn w:val="Normal"/>
    <w:pPr>
      <w:spacing w:after="200"/>
      <w:ind w:left="1077"/>
    </w:pPr>
  </w:style>
  <w:style w:type="paragraph" w:customStyle="1" w:styleId="AusPlainIndent2">
    <w:name w:val="Aus PlainIndent2"/>
    <w:basedOn w:val="AusPlainIndent1"/>
    <w:pPr>
      <w:ind w:left="1588"/>
    </w:pPr>
  </w:style>
  <w:style w:type="paragraph" w:customStyle="1" w:styleId="NoNumPlain1">
    <w:name w:val="NoNum Plain1"/>
    <w:basedOn w:val="Normal"/>
    <w:link w:val="NoNumPlain1Char"/>
    <w:qFormat/>
    <w:pPr>
      <w:spacing w:after="200"/>
    </w:pPr>
  </w:style>
  <w:style w:type="paragraph" w:customStyle="1" w:styleId="NoNumPlain2">
    <w:name w:val="NoNum Plain2"/>
    <w:basedOn w:val="NoNumPlain1"/>
    <w:pPr>
      <w:ind w:left="510"/>
    </w:pPr>
  </w:style>
  <w:style w:type="paragraph" w:customStyle="1" w:styleId="NoNumPlain3">
    <w:name w:val="NoNum Plain3"/>
    <w:basedOn w:val="NoNumPlain2"/>
    <w:pPr>
      <w:ind w:left="1021"/>
    </w:pPr>
  </w:style>
  <w:style w:type="paragraph" w:customStyle="1" w:styleId="NoNumPlain4">
    <w:name w:val="NoNum Plain4"/>
    <w:basedOn w:val="NoNumPlain3"/>
    <w:pPr>
      <w:ind w:left="1531"/>
    </w:pPr>
  </w:style>
  <w:style w:type="paragraph" w:customStyle="1" w:styleId="NoNumBold1">
    <w:name w:val="NoNum Bold1"/>
    <w:basedOn w:val="Normal"/>
    <w:pPr>
      <w:spacing w:after="200"/>
    </w:pPr>
    <w:rPr>
      <w:b/>
    </w:rPr>
  </w:style>
  <w:style w:type="paragraph" w:customStyle="1" w:styleId="NoNumBold2">
    <w:name w:val="NoNum Bold2"/>
    <w:basedOn w:val="NoNumBold1"/>
    <w:pPr>
      <w:ind w:left="510"/>
    </w:pPr>
  </w:style>
  <w:style w:type="paragraph" w:customStyle="1" w:styleId="NoNumBold3">
    <w:name w:val="NoNum Bold3"/>
    <w:basedOn w:val="NoNumBold2"/>
    <w:pPr>
      <w:ind w:left="1021"/>
    </w:pPr>
  </w:style>
  <w:style w:type="paragraph" w:customStyle="1" w:styleId="NoNumBold4">
    <w:name w:val="NoNum Bold4"/>
    <w:basedOn w:val="NoNumBold3"/>
    <w:pPr>
      <w:ind w:left="1531"/>
    </w:pPr>
  </w:style>
  <w:style w:type="paragraph" w:customStyle="1" w:styleId="NumPlain1">
    <w:name w:val="Num Plain1"/>
    <w:basedOn w:val="Normal"/>
    <w:link w:val="NumPlain1Char"/>
    <w:pPr>
      <w:spacing w:after="200"/>
      <w:ind w:left="510" w:hanging="510"/>
    </w:pPr>
  </w:style>
  <w:style w:type="paragraph" w:customStyle="1" w:styleId="NumPlain2">
    <w:name w:val="Num Plain2"/>
    <w:basedOn w:val="NumPlain1"/>
    <w:pPr>
      <w:ind w:left="1020"/>
    </w:pPr>
  </w:style>
  <w:style w:type="paragraph" w:customStyle="1" w:styleId="NumPlain3">
    <w:name w:val="Num Plain3"/>
    <w:basedOn w:val="NumPlain2"/>
    <w:pPr>
      <w:ind w:left="1531"/>
    </w:pPr>
  </w:style>
  <w:style w:type="paragraph" w:customStyle="1" w:styleId="NumPlain4">
    <w:name w:val="Num Plain4"/>
    <w:basedOn w:val="NumPlain3"/>
    <w:pPr>
      <w:ind w:left="2041"/>
    </w:pPr>
  </w:style>
  <w:style w:type="paragraph" w:customStyle="1" w:styleId="NumBold1">
    <w:name w:val="Num Bold1"/>
    <w:basedOn w:val="Normal"/>
    <w:pPr>
      <w:spacing w:after="200"/>
      <w:ind w:left="510" w:hanging="510"/>
    </w:pPr>
    <w:rPr>
      <w:b/>
    </w:rPr>
  </w:style>
  <w:style w:type="paragraph" w:customStyle="1" w:styleId="NumBold2">
    <w:name w:val="Num Bold2"/>
    <w:basedOn w:val="NumBold1"/>
    <w:pPr>
      <w:ind w:left="1020"/>
    </w:pPr>
  </w:style>
  <w:style w:type="paragraph" w:customStyle="1" w:styleId="NumBold3">
    <w:name w:val="Num Bold3"/>
    <w:basedOn w:val="NumBold2"/>
    <w:pPr>
      <w:ind w:left="1531"/>
    </w:pPr>
  </w:style>
  <w:style w:type="paragraph" w:customStyle="1" w:styleId="NumBold4">
    <w:name w:val="Num Bold4"/>
    <w:basedOn w:val="NumBold3"/>
    <w:pPr>
      <w:ind w:left="2041"/>
    </w:pPr>
  </w:style>
  <w:style w:type="paragraph" w:customStyle="1" w:styleId="Bullet1">
    <w:name w:val="Bullet1"/>
    <w:basedOn w:val="Normal"/>
    <w:pPr>
      <w:numPr>
        <w:numId w:val="2"/>
      </w:numPr>
      <w:spacing w:after="200"/>
    </w:pPr>
  </w:style>
  <w:style w:type="paragraph" w:customStyle="1" w:styleId="Bullet2">
    <w:name w:val="Bullet2"/>
    <w:basedOn w:val="Normal"/>
    <w:pPr>
      <w:numPr>
        <w:numId w:val="1"/>
      </w:numPr>
      <w:spacing w:after="200"/>
      <w:ind w:left="1020" w:hanging="510"/>
    </w:pPr>
  </w:style>
  <w:style w:type="paragraph" w:customStyle="1" w:styleId="Bullet3">
    <w:name w:val="Bullet3"/>
    <w:basedOn w:val="Normal"/>
    <w:pPr>
      <w:numPr>
        <w:numId w:val="3"/>
      </w:numPr>
      <w:spacing w:after="200"/>
    </w:pPr>
  </w:style>
  <w:style w:type="paragraph" w:customStyle="1" w:styleId="CommentsPage">
    <w:name w:val="CommentsPage"/>
    <w:basedOn w:val="Normal"/>
    <w:next w:val="Normal"/>
  </w:style>
  <w:style w:type="paragraph" w:customStyle="1" w:styleId="Bullet4">
    <w:name w:val="Bullet4"/>
    <w:basedOn w:val="Normal"/>
    <w:pPr>
      <w:numPr>
        <w:numId w:val="6"/>
      </w:numPr>
      <w:spacing w:after="200"/>
    </w:pPr>
  </w:style>
  <w:style w:type="paragraph" w:customStyle="1" w:styleId="Heading2IndentAG1">
    <w:name w:val="Heading 2 IndentAG1"/>
    <w:basedOn w:val="Heading2"/>
    <w:next w:val="Normal"/>
    <w:pPr>
      <w:ind w:left="737"/>
    </w:pPr>
  </w:style>
  <w:style w:type="paragraph" w:customStyle="1" w:styleId="Heading2IndentAG2">
    <w:name w:val="Heading 2 IndentAG2"/>
    <w:basedOn w:val="Heading2"/>
    <w:next w:val="Normal"/>
    <w:pPr>
      <w:ind w:left="1247"/>
    </w:pPr>
  </w:style>
  <w:style w:type="paragraph" w:customStyle="1" w:styleId="Heading3IndentAG1">
    <w:name w:val="Heading 3 IndentAG1"/>
    <w:basedOn w:val="Heading3"/>
    <w:next w:val="Normal"/>
    <w:pPr>
      <w:ind w:left="737"/>
    </w:pPr>
  </w:style>
  <w:style w:type="paragraph" w:customStyle="1" w:styleId="Heading3IndentAG2">
    <w:name w:val="Heading 3 IndentAG2"/>
    <w:basedOn w:val="Heading3"/>
    <w:next w:val="Normal"/>
    <w:pPr>
      <w:ind w:left="1247"/>
    </w:pPr>
  </w:style>
  <w:style w:type="paragraph" w:customStyle="1" w:styleId="Heading4IndentAG1">
    <w:name w:val="Heading 4 IndentAG1"/>
    <w:basedOn w:val="Heading4"/>
    <w:next w:val="Normal"/>
    <w:pPr>
      <w:ind w:left="737"/>
    </w:pPr>
  </w:style>
  <w:style w:type="paragraph" w:customStyle="1" w:styleId="Heading4IndentAG2">
    <w:name w:val="Heading 4 IndentAG2"/>
    <w:basedOn w:val="Heading4"/>
    <w:next w:val="Normal"/>
    <w:pPr>
      <w:ind w:left="1247"/>
    </w:pPr>
  </w:style>
  <w:style w:type="paragraph" w:customStyle="1" w:styleId="Heading5IndentAG1">
    <w:name w:val="Heading 5 IndentAG1"/>
    <w:basedOn w:val="Heading5"/>
    <w:next w:val="Normal"/>
    <w:pPr>
      <w:ind w:left="737"/>
    </w:pPr>
  </w:style>
  <w:style w:type="paragraph" w:customStyle="1" w:styleId="Heading5IndentAG2">
    <w:name w:val="Heading 5 IndentAG2"/>
    <w:basedOn w:val="Heading5"/>
    <w:next w:val="Normal"/>
    <w:pPr>
      <w:ind w:left="1247"/>
    </w:pPr>
  </w:style>
  <w:style w:type="paragraph" w:customStyle="1" w:styleId="Heading6IndentAG1">
    <w:name w:val="Heading 6 IndentAG1"/>
    <w:basedOn w:val="Heading6"/>
    <w:next w:val="Normal"/>
    <w:pPr>
      <w:ind w:left="737"/>
    </w:pPr>
  </w:style>
  <w:style w:type="paragraph" w:customStyle="1" w:styleId="Heading6IndentAG2">
    <w:name w:val="Heading 6 IndentAG2"/>
    <w:basedOn w:val="Heading6"/>
    <w:next w:val="Normal"/>
    <w:pPr>
      <w:ind w:left="1247"/>
    </w:pPr>
  </w:style>
  <w:style w:type="paragraph" w:customStyle="1" w:styleId="AGPlain1">
    <w:name w:val="AG Plain1"/>
    <w:basedOn w:val="Normal"/>
    <w:pPr>
      <w:spacing w:after="200"/>
      <w:ind w:left="737" w:hanging="737"/>
    </w:pPr>
  </w:style>
  <w:style w:type="paragraph" w:customStyle="1" w:styleId="AGPlain2">
    <w:name w:val="AG Plain2"/>
    <w:basedOn w:val="AGPlain1"/>
    <w:pPr>
      <w:ind w:left="1247" w:hanging="510"/>
    </w:pPr>
  </w:style>
  <w:style w:type="paragraph" w:customStyle="1" w:styleId="AGBold1">
    <w:name w:val="AG Bold1"/>
    <w:basedOn w:val="Normal"/>
    <w:pPr>
      <w:spacing w:after="200"/>
      <w:ind w:left="737" w:hanging="737"/>
    </w:pPr>
    <w:rPr>
      <w:b/>
    </w:rPr>
  </w:style>
  <w:style w:type="paragraph" w:customStyle="1" w:styleId="AGBold2">
    <w:name w:val="AG Bold2"/>
    <w:basedOn w:val="AGBold1"/>
    <w:pPr>
      <w:ind w:left="1247" w:hanging="510"/>
    </w:pPr>
  </w:style>
  <w:style w:type="paragraph" w:customStyle="1" w:styleId="AGPlainIndent1">
    <w:name w:val="AG PlainIndent1"/>
    <w:basedOn w:val="Normal"/>
    <w:pPr>
      <w:spacing w:after="200"/>
      <w:ind w:left="737"/>
    </w:pPr>
  </w:style>
  <w:style w:type="paragraph" w:customStyle="1" w:styleId="AGPlainIndent2">
    <w:name w:val="AG PlainIndent2"/>
    <w:basedOn w:val="AGPlainIndent1"/>
    <w:pPr>
      <w:ind w:left="1247"/>
    </w:pPr>
  </w:style>
  <w:style w:type="paragraph" w:customStyle="1" w:styleId="ContentsCapsPlain">
    <w:name w:val="Contents CapsPlain"/>
    <w:basedOn w:val="Normal"/>
    <w:next w:val="ContentsLevel1"/>
    <w:pPr>
      <w:spacing w:after="200"/>
    </w:pPr>
    <w:rPr>
      <w:caps/>
    </w:rPr>
  </w:style>
  <w:style w:type="paragraph" w:customStyle="1" w:styleId="ContentsCapsBold">
    <w:name w:val="Contents CapsBold"/>
    <w:basedOn w:val="ContentsCapsPlain"/>
    <w:next w:val="ContentsLevel1"/>
    <w:pPr>
      <w:spacing w:after="0"/>
    </w:pPr>
    <w:rPr>
      <w:b/>
    </w:rPr>
  </w:style>
  <w:style w:type="paragraph" w:customStyle="1" w:styleId="ContentsParaHead">
    <w:name w:val="Contents ParaHead"/>
    <w:basedOn w:val="Normal"/>
    <w:next w:val="Normal"/>
    <w:pPr>
      <w:spacing w:after="60"/>
      <w:jc w:val="right"/>
    </w:pPr>
    <w:rPr>
      <w:i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DefinePara">
    <w:name w:val="Define Para"/>
    <w:basedOn w:val="Normal"/>
    <w:pPr>
      <w:spacing w:after="200"/>
    </w:pPr>
    <w:rPr>
      <w:b/>
    </w:rPr>
  </w:style>
  <w:style w:type="paragraph" w:customStyle="1" w:styleId="DefnPara">
    <w:name w:val="Defn Para"/>
    <w:basedOn w:val="Normal"/>
    <w:pPr>
      <w:spacing w:after="200"/>
      <w:ind w:left="1077" w:hanging="340"/>
    </w:pPr>
    <w:rPr>
      <w:b/>
    </w:rPr>
  </w:style>
  <w:style w:type="paragraph" w:customStyle="1" w:styleId="DefnSubpoint1">
    <w:name w:val="Defn Subpoint1"/>
    <w:basedOn w:val="DefnPara"/>
    <w:pPr>
      <w:ind w:left="1587" w:hanging="510"/>
    </w:pPr>
  </w:style>
  <w:style w:type="paragraph" w:customStyle="1" w:styleId="DefnSubpoint2">
    <w:name w:val="Defn Subpoint2"/>
    <w:basedOn w:val="DefnSubpoint1"/>
    <w:pPr>
      <w:ind w:left="2098"/>
    </w:pPr>
  </w:style>
  <w:style w:type="paragraph" w:customStyle="1" w:styleId="DefnSubpoint3">
    <w:name w:val="Defn Subpoint3"/>
    <w:basedOn w:val="DefnSubpoint2"/>
    <w:pPr>
      <w:ind w:left="2608"/>
    </w:pPr>
  </w:style>
  <w:style w:type="paragraph" w:customStyle="1" w:styleId="TextPara">
    <w:name w:val="Text Para"/>
    <w:basedOn w:val="Normal"/>
  </w:style>
  <w:style w:type="paragraph" w:customStyle="1" w:styleId="TextPoint">
    <w:name w:val="Text Point"/>
    <w:basedOn w:val="TextPara"/>
    <w:pPr>
      <w:spacing w:after="60"/>
      <w:ind w:left="318" w:hanging="318"/>
    </w:pPr>
  </w:style>
  <w:style w:type="paragraph" w:customStyle="1" w:styleId="RunOrder2">
    <w:name w:val="Run Order 2"/>
    <w:basedOn w:val="Normal"/>
    <w:pPr>
      <w:tabs>
        <w:tab w:val="left" w:pos="3600"/>
      </w:tabs>
      <w:spacing w:line="240" w:lineRule="auto"/>
      <w:ind w:left="4176" w:hanging="288"/>
    </w:pPr>
    <w:rPr>
      <w:sz w:val="24"/>
    </w:rPr>
  </w:style>
  <w:style w:type="paragraph" w:customStyle="1" w:styleId="ContentsPlain">
    <w:name w:val="Contents Plain"/>
    <w:basedOn w:val="Normal"/>
    <w:pPr>
      <w:tabs>
        <w:tab w:val="left" w:pos="284"/>
        <w:tab w:val="right" w:pos="5954"/>
      </w:tabs>
      <w:spacing w:before="60" w:after="60"/>
      <w:ind w:left="284" w:right="284" w:hanging="284"/>
    </w:pPr>
  </w:style>
  <w:style w:type="paragraph" w:customStyle="1" w:styleId="ParaHeading4">
    <w:name w:val="Para Heading 4"/>
    <w:basedOn w:val="Normal"/>
    <w:next w:val="Normal"/>
    <w:pPr>
      <w:keepNext/>
      <w:keepLines/>
      <w:spacing w:before="120" w:line="240" w:lineRule="exact"/>
      <w:ind w:left="567"/>
    </w:pPr>
    <w:rPr>
      <w:b/>
      <w:sz w:val="24"/>
    </w:rPr>
  </w:style>
  <w:style w:type="character" w:customStyle="1" w:styleId="Part">
    <w:name w:val="Part"/>
    <w:basedOn w:val="DefaultParagraphFont"/>
  </w:style>
  <w:style w:type="character" w:styleId="Hyperlink">
    <w:name w:val="Hyperlink"/>
    <w:rPr>
      <w:color w:val="0000FF"/>
      <w:u w:val="single"/>
    </w:rPr>
  </w:style>
  <w:style w:type="character" w:customStyle="1" w:styleId="NumPlain1Char">
    <w:name w:val="Num Plain1 Char"/>
    <w:link w:val="NumPlain1"/>
    <w:rsid w:val="00B85DBC"/>
    <w:rPr>
      <w:lang w:val="en-AU" w:eastAsia="en-US" w:bidi="ar-SA"/>
    </w:rPr>
  </w:style>
  <w:style w:type="paragraph" w:customStyle="1" w:styleId="Bullets">
    <w:name w:val="Bullets"/>
    <w:basedOn w:val="Normal"/>
    <w:rsid w:val="006D5858"/>
    <w:pPr>
      <w:numPr>
        <w:numId w:val="7"/>
      </w:numPr>
      <w:spacing w:line="240" w:lineRule="auto"/>
    </w:pPr>
    <w:rPr>
      <w:sz w:val="24"/>
    </w:rPr>
  </w:style>
  <w:style w:type="paragraph" w:customStyle="1" w:styleId="MemoSectionHead">
    <w:name w:val="MemoSectionHead"/>
    <w:basedOn w:val="Heading1"/>
    <w:rsid w:val="004209B2"/>
    <w:pPr>
      <w:spacing w:before="240" w:after="240" w:line="240" w:lineRule="auto"/>
      <w:jc w:val="left"/>
    </w:pPr>
    <w:rPr>
      <w:rFonts w:cs="Times New Roman"/>
      <w:bCs w:val="0"/>
      <w:caps w:val="0"/>
      <w:sz w:val="24"/>
      <w:szCs w:val="20"/>
      <w:u w:val="single"/>
    </w:rPr>
  </w:style>
  <w:style w:type="paragraph" w:customStyle="1" w:styleId="PlainHanging1">
    <w:name w:val="Plain Hanging1"/>
    <w:basedOn w:val="NoNumPlain2"/>
    <w:rsid w:val="00FD4C0C"/>
    <w:pPr>
      <w:ind w:left="1020" w:hanging="510"/>
    </w:pPr>
  </w:style>
  <w:style w:type="paragraph" w:customStyle="1" w:styleId="NumPlainA">
    <w:name w:val="Num PlainA"/>
    <w:basedOn w:val="Normal"/>
    <w:rsid w:val="00FD4C0C"/>
    <w:pPr>
      <w:numPr>
        <w:numId w:val="8"/>
      </w:numPr>
      <w:spacing w:after="200"/>
      <w:outlineLvl w:val="0"/>
    </w:pPr>
  </w:style>
  <w:style w:type="paragraph" w:customStyle="1" w:styleId="NumPlainA2">
    <w:name w:val="Num PlainA2"/>
    <w:basedOn w:val="NumPlainA"/>
    <w:rsid w:val="00FD4C0C"/>
    <w:pPr>
      <w:numPr>
        <w:ilvl w:val="1"/>
      </w:numPr>
      <w:outlineLvl w:val="1"/>
    </w:pPr>
  </w:style>
  <w:style w:type="character" w:customStyle="1" w:styleId="NoNumPlain1Char">
    <w:name w:val="NoNum Plain1 Char"/>
    <w:link w:val="NoNumPlain1"/>
    <w:rsid w:val="00FD4C0C"/>
    <w:rPr>
      <w:lang w:val="en-AU" w:eastAsia="en-US" w:bidi="ar-SA"/>
    </w:rPr>
  </w:style>
  <w:style w:type="character" w:styleId="FootnoteReference">
    <w:name w:val="footnote reference"/>
    <w:semiHidden/>
    <w:rsid w:val="00A92FFA"/>
    <w:rPr>
      <w:vertAlign w:val="superscript"/>
    </w:rPr>
  </w:style>
  <w:style w:type="paragraph" w:styleId="BalloonText">
    <w:name w:val="Balloon Text"/>
    <w:basedOn w:val="Normal"/>
    <w:semiHidden/>
    <w:rsid w:val="001E0872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Normal"/>
    <w:rsid w:val="00131465"/>
    <w:pPr>
      <w:spacing w:line="360" w:lineRule="auto"/>
      <w:ind w:left="142"/>
    </w:pPr>
    <w:rPr>
      <w:rFonts w:ascii="Arial" w:hAnsi="Arial"/>
      <w:szCs w:val="24"/>
      <w:lang w:eastAsia="en-AU"/>
    </w:rPr>
  </w:style>
  <w:style w:type="paragraph" w:customStyle="1" w:styleId="CoverSubtitle">
    <w:name w:val="Cover Subtitle"/>
    <w:basedOn w:val="CoverTitle"/>
    <w:rsid w:val="006776BD"/>
    <w:rPr>
      <w:sz w:val="40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200" w:lineRule="exact"/>
    </w:pPr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after="200" w:line="280" w:lineRule="exact"/>
      <w:jc w:val="center"/>
      <w:outlineLvl w:val="0"/>
    </w:pPr>
    <w:rPr>
      <w:rFonts w:cs="Arial"/>
      <w:b/>
      <w:bCs/>
      <w:caps/>
      <w:sz w:val="28"/>
      <w:szCs w:val="32"/>
    </w:rPr>
  </w:style>
  <w:style w:type="paragraph" w:styleId="Heading2">
    <w:name w:val="heading 2"/>
    <w:basedOn w:val="Heading1"/>
    <w:next w:val="Normal"/>
    <w:qFormat/>
    <w:pPr>
      <w:jc w:val="left"/>
      <w:outlineLvl w:val="1"/>
    </w:pPr>
    <w:rPr>
      <w:bCs w:val="0"/>
      <w:iCs/>
      <w:caps w:val="0"/>
      <w:szCs w:val="28"/>
    </w:rPr>
  </w:style>
  <w:style w:type="paragraph" w:styleId="Heading3">
    <w:name w:val="heading 3"/>
    <w:basedOn w:val="Heading2"/>
    <w:next w:val="Normal"/>
    <w:qFormat/>
    <w:pPr>
      <w:spacing w:line="240" w:lineRule="exact"/>
      <w:outlineLvl w:val="2"/>
    </w:pPr>
    <w:rPr>
      <w:bCs/>
      <w:sz w:val="24"/>
      <w:szCs w:val="26"/>
    </w:rPr>
  </w:style>
  <w:style w:type="paragraph" w:styleId="Heading4">
    <w:name w:val="heading 4"/>
    <w:aliases w:val="sd"/>
    <w:basedOn w:val="Heading3"/>
    <w:next w:val="Normal"/>
    <w:qFormat/>
    <w:pPr>
      <w:spacing w:line="200" w:lineRule="exact"/>
      <w:outlineLvl w:val="3"/>
    </w:pPr>
    <w:rPr>
      <w:bCs w:val="0"/>
      <w:sz w:val="20"/>
      <w:szCs w:val="28"/>
    </w:rPr>
  </w:style>
  <w:style w:type="paragraph" w:styleId="Heading5">
    <w:name w:val="heading 5"/>
    <w:basedOn w:val="Heading4"/>
    <w:next w:val="Normal"/>
    <w:qFormat/>
    <w:pPr>
      <w:outlineLvl w:val="4"/>
    </w:pPr>
    <w:rPr>
      <w:bCs/>
      <w:i/>
      <w:iCs w:val="0"/>
      <w:szCs w:val="26"/>
    </w:rPr>
  </w:style>
  <w:style w:type="paragraph" w:styleId="Heading6">
    <w:name w:val="heading 6"/>
    <w:basedOn w:val="Heading5"/>
    <w:next w:val="Normal"/>
    <w:qFormat/>
    <w:pPr>
      <w:outlineLvl w:val="5"/>
    </w:pPr>
    <w:rPr>
      <w:b w:val="0"/>
      <w:bCs w:val="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pPr>
      <w:spacing w:line="160" w:lineRule="exact"/>
      <w:ind w:left="340" w:hanging="340"/>
    </w:pPr>
    <w:rPr>
      <w:sz w:val="16"/>
    </w:rPr>
  </w:style>
  <w:style w:type="paragraph" w:customStyle="1" w:styleId="Heading1Italic">
    <w:name w:val="Heading 1 Italic"/>
    <w:basedOn w:val="Heading1"/>
    <w:next w:val="Normal"/>
    <w:rPr>
      <w:i/>
    </w:rPr>
  </w:style>
  <w:style w:type="paragraph" w:customStyle="1" w:styleId="Heading2Indent1">
    <w:name w:val="Heading 2 Indent1"/>
    <w:basedOn w:val="Heading2"/>
    <w:next w:val="Normal"/>
    <w:pPr>
      <w:ind w:left="510"/>
    </w:pPr>
  </w:style>
  <w:style w:type="paragraph" w:customStyle="1" w:styleId="Heading2Indent2">
    <w:name w:val="Heading 2 Indent2"/>
    <w:basedOn w:val="Heading2"/>
    <w:next w:val="Normal"/>
    <w:pPr>
      <w:ind w:left="1021"/>
    </w:pPr>
  </w:style>
  <w:style w:type="paragraph" w:customStyle="1" w:styleId="Heading2Indent3">
    <w:name w:val="Heading 2 Indent3"/>
    <w:basedOn w:val="Heading2"/>
    <w:next w:val="Normal"/>
    <w:pPr>
      <w:ind w:left="1531"/>
    </w:pPr>
  </w:style>
  <w:style w:type="paragraph" w:customStyle="1" w:styleId="Heading3Indent1">
    <w:name w:val="Heading 3 Indent1"/>
    <w:basedOn w:val="Heading3"/>
    <w:next w:val="Normal"/>
    <w:pPr>
      <w:ind w:left="510"/>
    </w:pPr>
  </w:style>
  <w:style w:type="paragraph" w:customStyle="1" w:styleId="Heading3Indent2">
    <w:name w:val="Heading 3 Indent2"/>
    <w:basedOn w:val="Heading3"/>
    <w:next w:val="Normal"/>
    <w:pPr>
      <w:ind w:left="1021"/>
    </w:pPr>
  </w:style>
  <w:style w:type="paragraph" w:customStyle="1" w:styleId="Heading3Indent3">
    <w:name w:val="Heading 3 Indent3"/>
    <w:basedOn w:val="Heading3"/>
    <w:next w:val="Normal"/>
    <w:pPr>
      <w:ind w:left="1531"/>
    </w:pPr>
  </w:style>
  <w:style w:type="paragraph" w:customStyle="1" w:styleId="Heading4Indent1">
    <w:name w:val="Heading 4 Indent1"/>
    <w:basedOn w:val="Heading4"/>
    <w:next w:val="Normal"/>
    <w:pPr>
      <w:ind w:left="510"/>
    </w:pPr>
  </w:style>
  <w:style w:type="paragraph" w:customStyle="1" w:styleId="Heading4Indent2">
    <w:name w:val="Heading 4 Indent2"/>
    <w:basedOn w:val="Heading4"/>
    <w:next w:val="Normal"/>
    <w:pPr>
      <w:ind w:left="1021"/>
    </w:pPr>
  </w:style>
  <w:style w:type="paragraph" w:customStyle="1" w:styleId="Heading4Indent3">
    <w:name w:val="Heading 4 Indent3"/>
    <w:basedOn w:val="Heading4"/>
    <w:next w:val="Normal"/>
    <w:pPr>
      <w:ind w:left="1531"/>
    </w:pPr>
  </w:style>
  <w:style w:type="paragraph" w:customStyle="1" w:styleId="Heading5Indent1">
    <w:name w:val="Heading 5 Indent1"/>
    <w:basedOn w:val="Heading5"/>
    <w:next w:val="Normal"/>
    <w:pPr>
      <w:ind w:left="510"/>
    </w:pPr>
  </w:style>
  <w:style w:type="paragraph" w:customStyle="1" w:styleId="Heading5Indent2">
    <w:name w:val="Heading 5 Indent2"/>
    <w:basedOn w:val="Heading5"/>
    <w:next w:val="Normal"/>
    <w:pPr>
      <w:ind w:left="1021"/>
    </w:pPr>
  </w:style>
  <w:style w:type="paragraph" w:customStyle="1" w:styleId="Heading5Indent3">
    <w:name w:val="Heading 5 Indent3"/>
    <w:basedOn w:val="Heading5"/>
    <w:next w:val="Normal"/>
    <w:pPr>
      <w:ind w:left="1531"/>
    </w:pPr>
  </w:style>
  <w:style w:type="paragraph" w:customStyle="1" w:styleId="Heading6Indent1">
    <w:name w:val="Heading 6 Indent1"/>
    <w:basedOn w:val="Heading6"/>
    <w:next w:val="Normal"/>
    <w:pPr>
      <w:ind w:left="510"/>
    </w:pPr>
  </w:style>
  <w:style w:type="paragraph" w:customStyle="1" w:styleId="Heading6Indent2">
    <w:name w:val="Heading 6 Indent2"/>
    <w:basedOn w:val="Heading6"/>
    <w:next w:val="Normal"/>
    <w:pPr>
      <w:ind w:left="1021"/>
    </w:pPr>
  </w:style>
  <w:style w:type="paragraph" w:customStyle="1" w:styleId="Heading6Indent3">
    <w:name w:val="Heading 6 Indent3"/>
    <w:basedOn w:val="Heading6"/>
    <w:next w:val="Normal"/>
    <w:pPr>
      <w:ind w:left="1531"/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styleId="Header">
    <w:name w:val="header"/>
    <w:basedOn w:val="Normal"/>
    <w:pPr>
      <w:tabs>
        <w:tab w:val="center" w:pos="3119"/>
        <w:tab w:val="right" w:pos="6237"/>
      </w:tabs>
    </w:pPr>
  </w:style>
  <w:style w:type="paragraph" w:styleId="Footer">
    <w:name w:val="footer"/>
    <w:basedOn w:val="Normal"/>
    <w:pPr>
      <w:tabs>
        <w:tab w:val="center" w:pos="3119"/>
        <w:tab w:val="right" w:pos="6237"/>
      </w:tabs>
    </w:pPr>
  </w:style>
  <w:style w:type="paragraph" w:customStyle="1" w:styleId="CoverStandard">
    <w:name w:val="Cover Standard"/>
    <w:basedOn w:val="Normal"/>
    <w:next w:val="Normal"/>
    <w:pPr>
      <w:spacing w:line="280" w:lineRule="exact"/>
    </w:pPr>
    <w:rPr>
      <w:b/>
      <w:caps/>
      <w:sz w:val="28"/>
    </w:rPr>
  </w:style>
  <w:style w:type="paragraph" w:customStyle="1" w:styleId="CoverNumber">
    <w:name w:val="Cover Number"/>
    <w:basedOn w:val="Normal"/>
    <w:next w:val="Normal"/>
    <w:pPr>
      <w:spacing w:line="320" w:lineRule="exact"/>
      <w:jc w:val="right"/>
    </w:pPr>
    <w:rPr>
      <w:b/>
      <w:caps/>
      <w:sz w:val="32"/>
    </w:rPr>
  </w:style>
  <w:style w:type="paragraph" w:customStyle="1" w:styleId="CoverRelease">
    <w:name w:val="Cover Release"/>
    <w:basedOn w:val="Normal"/>
    <w:next w:val="Normal"/>
    <w:pPr>
      <w:spacing w:line="240" w:lineRule="exact"/>
    </w:pPr>
    <w:rPr>
      <w:sz w:val="24"/>
    </w:rPr>
  </w:style>
  <w:style w:type="paragraph" w:customStyle="1" w:styleId="CoverDate">
    <w:name w:val="Cover Date"/>
    <w:basedOn w:val="Normal"/>
    <w:next w:val="Normal"/>
    <w:pPr>
      <w:spacing w:line="240" w:lineRule="exact"/>
      <w:jc w:val="right"/>
    </w:pPr>
    <w:rPr>
      <w:sz w:val="24"/>
    </w:rPr>
  </w:style>
  <w:style w:type="paragraph" w:customStyle="1" w:styleId="CoverTitle">
    <w:name w:val="Cover Title"/>
    <w:basedOn w:val="Normal"/>
    <w:pPr>
      <w:spacing w:line="500" w:lineRule="exact"/>
    </w:pPr>
    <w:rPr>
      <w:b/>
      <w:sz w:val="50"/>
    </w:rPr>
  </w:style>
  <w:style w:type="paragraph" w:customStyle="1" w:styleId="CoverBox">
    <w:name w:val="Cover Box"/>
    <w:basedOn w:val="Normal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</w:pPr>
  </w:style>
  <w:style w:type="paragraph" w:customStyle="1" w:styleId="CoverContact">
    <w:name w:val="Cover Contact"/>
    <w:basedOn w:val="Normal"/>
    <w:next w:val="Normal"/>
    <w:pPr>
      <w:tabs>
        <w:tab w:val="left" w:pos="907"/>
      </w:tabs>
    </w:pPr>
  </w:style>
  <w:style w:type="paragraph" w:customStyle="1" w:styleId="CoverLeadPara">
    <w:name w:val="Cover LeadPara"/>
    <w:basedOn w:val="Normal"/>
    <w:next w:val="Normal"/>
    <w:pPr>
      <w:spacing w:after="100"/>
    </w:pPr>
  </w:style>
  <w:style w:type="paragraph" w:customStyle="1" w:styleId="ContentsCapsPlainPg">
    <w:name w:val="Contents CapsPlainPg"/>
    <w:basedOn w:val="Normal"/>
    <w:next w:val="ContentsLevel1"/>
    <w:pPr>
      <w:tabs>
        <w:tab w:val="right" w:pos="5954"/>
      </w:tabs>
      <w:spacing w:after="60"/>
      <w:ind w:left="170" w:right="1134" w:hanging="170"/>
    </w:pPr>
    <w:rPr>
      <w:caps/>
    </w:rPr>
  </w:style>
  <w:style w:type="paragraph" w:customStyle="1" w:styleId="ContentsCapsBoldPg">
    <w:name w:val="Contents CapsBoldPg"/>
    <w:basedOn w:val="ContentsCapsPlainPg"/>
    <w:next w:val="ContentsLevel1"/>
    <w:rPr>
      <w:b/>
    </w:rPr>
  </w:style>
  <w:style w:type="paragraph" w:customStyle="1" w:styleId="ContentsLevel1">
    <w:name w:val="Contents Level1"/>
    <w:basedOn w:val="Normal"/>
    <w:pPr>
      <w:tabs>
        <w:tab w:val="right" w:pos="5954"/>
      </w:tabs>
      <w:spacing w:after="60"/>
      <w:ind w:left="170" w:right="1134" w:hanging="170"/>
    </w:pPr>
  </w:style>
  <w:style w:type="paragraph" w:customStyle="1" w:styleId="ContentsLevel2">
    <w:name w:val="Contents Level2"/>
    <w:basedOn w:val="ContentsLevel1"/>
    <w:pPr>
      <w:ind w:left="510"/>
    </w:pPr>
  </w:style>
  <w:style w:type="paragraph" w:customStyle="1" w:styleId="ContentsLevel3">
    <w:name w:val="Contents Level3"/>
    <w:basedOn w:val="ContentsLevel2"/>
    <w:pPr>
      <w:ind w:left="850"/>
    </w:pPr>
  </w:style>
  <w:style w:type="paragraph" w:customStyle="1" w:styleId="ContentsLevel4">
    <w:name w:val="Contents Level4"/>
    <w:basedOn w:val="ContentsLevel3"/>
    <w:pPr>
      <w:ind w:left="1191"/>
    </w:pPr>
  </w:style>
  <w:style w:type="paragraph" w:customStyle="1" w:styleId="ContentsBox">
    <w:name w:val="Contents Box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00"/>
    </w:pPr>
  </w:style>
  <w:style w:type="paragraph" w:customStyle="1" w:styleId="Heading2IndentAus1">
    <w:name w:val="Heading 2 IndentAus1"/>
    <w:basedOn w:val="Heading2"/>
    <w:next w:val="Normal"/>
    <w:pPr>
      <w:ind w:left="1077"/>
    </w:pPr>
  </w:style>
  <w:style w:type="paragraph" w:customStyle="1" w:styleId="Heading2IndentAus2">
    <w:name w:val="Heading 2 IndentAus2"/>
    <w:basedOn w:val="Heading2"/>
    <w:next w:val="Normal"/>
    <w:pPr>
      <w:ind w:left="1588"/>
    </w:pPr>
  </w:style>
  <w:style w:type="paragraph" w:customStyle="1" w:styleId="Heading3IndentAus1">
    <w:name w:val="Heading 3 IndentAus1"/>
    <w:basedOn w:val="Heading3"/>
    <w:next w:val="Normal"/>
    <w:pPr>
      <w:ind w:left="1077"/>
    </w:pPr>
  </w:style>
  <w:style w:type="paragraph" w:customStyle="1" w:styleId="Heading3IndentAus2">
    <w:name w:val="Heading 3 IndentAus2"/>
    <w:basedOn w:val="Heading3"/>
    <w:next w:val="Normal"/>
    <w:pPr>
      <w:ind w:left="1588"/>
    </w:pPr>
  </w:style>
  <w:style w:type="paragraph" w:customStyle="1" w:styleId="Heading4IndentAus1">
    <w:name w:val="Heading 4 IndentAus1"/>
    <w:basedOn w:val="Heading4"/>
    <w:next w:val="Normal"/>
    <w:pPr>
      <w:ind w:left="1077"/>
    </w:pPr>
  </w:style>
  <w:style w:type="paragraph" w:customStyle="1" w:styleId="Heading4IndentAus2">
    <w:name w:val="Heading 4 IndentAus2"/>
    <w:basedOn w:val="Heading4"/>
    <w:next w:val="Normal"/>
    <w:pPr>
      <w:ind w:left="1588"/>
    </w:pPr>
  </w:style>
  <w:style w:type="paragraph" w:customStyle="1" w:styleId="Heading5IndentAus1">
    <w:name w:val="Heading 5 IndentAus1"/>
    <w:basedOn w:val="Heading5"/>
    <w:next w:val="Normal"/>
    <w:pPr>
      <w:ind w:left="1077"/>
    </w:pPr>
  </w:style>
  <w:style w:type="paragraph" w:customStyle="1" w:styleId="Heading5IndentAus2">
    <w:name w:val="Heading 5 IndentAus2"/>
    <w:basedOn w:val="Heading5"/>
    <w:next w:val="Normal"/>
    <w:pPr>
      <w:ind w:left="1588"/>
    </w:pPr>
  </w:style>
  <w:style w:type="paragraph" w:customStyle="1" w:styleId="Heading6IndentAus1">
    <w:name w:val="Heading 6 IndentAus1"/>
    <w:basedOn w:val="Heading6"/>
    <w:next w:val="Normal"/>
    <w:pPr>
      <w:ind w:left="1077"/>
    </w:pPr>
  </w:style>
  <w:style w:type="paragraph" w:customStyle="1" w:styleId="Heading6IndentAus2">
    <w:name w:val="Heading 6 IndentAus2"/>
    <w:basedOn w:val="Heading6"/>
    <w:next w:val="Normal"/>
    <w:pPr>
      <w:ind w:left="1588"/>
    </w:pPr>
  </w:style>
  <w:style w:type="paragraph" w:customStyle="1" w:styleId="AusPlain1">
    <w:name w:val="Aus Plain1"/>
    <w:basedOn w:val="Normal"/>
    <w:pPr>
      <w:spacing w:after="200"/>
      <w:ind w:left="1077" w:hanging="1077"/>
    </w:pPr>
  </w:style>
  <w:style w:type="paragraph" w:customStyle="1" w:styleId="AusPlain2">
    <w:name w:val="Aus Plain2"/>
    <w:basedOn w:val="AusPlain1"/>
    <w:pPr>
      <w:ind w:left="1587" w:hanging="510"/>
    </w:pPr>
  </w:style>
  <w:style w:type="paragraph" w:customStyle="1" w:styleId="AusBold1">
    <w:name w:val="Aus Bold1"/>
    <w:basedOn w:val="Normal"/>
    <w:pPr>
      <w:spacing w:after="200"/>
      <w:ind w:left="1077" w:hanging="1077"/>
    </w:pPr>
    <w:rPr>
      <w:b/>
    </w:rPr>
  </w:style>
  <w:style w:type="paragraph" w:customStyle="1" w:styleId="AusBold2">
    <w:name w:val="Aus Bold2"/>
    <w:basedOn w:val="AusBold1"/>
    <w:pPr>
      <w:ind w:left="1587" w:hanging="510"/>
    </w:pPr>
  </w:style>
  <w:style w:type="paragraph" w:customStyle="1" w:styleId="AusPlainIndent1">
    <w:name w:val="Aus PlainIndent1"/>
    <w:basedOn w:val="Normal"/>
    <w:pPr>
      <w:spacing w:after="200"/>
      <w:ind w:left="1077"/>
    </w:pPr>
  </w:style>
  <w:style w:type="paragraph" w:customStyle="1" w:styleId="AusPlainIndent2">
    <w:name w:val="Aus PlainIndent2"/>
    <w:basedOn w:val="AusPlainIndent1"/>
    <w:pPr>
      <w:ind w:left="1588"/>
    </w:pPr>
  </w:style>
  <w:style w:type="paragraph" w:customStyle="1" w:styleId="NoNumPlain1">
    <w:name w:val="NoNum Plain1"/>
    <w:basedOn w:val="Normal"/>
    <w:link w:val="NoNumPlain1Char"/>
    <w:qFormat/>
    <w:pPr>
      <w:spacing w:after="200"/>
    </w:pPr>
  </w:style>
  <w:style w:type="paragraph" w:customStyle="1" w:styleId="NoNumPlain2">
    <w:name w:val="NoNum Plain2"/>
    <w:basedOn w:val="NoNumPlain1"/>
    <w:pPr>
      <w:ind w:left="510"/>
    </w:pPr>
  </w:style>
  <w:style w:type="paragraph" w:customStyle="1" w:styleId="NoNumPlain3">
    <w:name w:val="NoNum Plain3"/>
    <w:basedOn w:val="NoNumPlain2"/>
    <w:pPr>
      <w:ind w:left="1021"/>
    </w:pPr>
  </w:style>
  <w:style w:type="paragraph" w:customStyle="1" w:styleId="NoNumPlain4">
    <w:name w:val="NoNum Plain4"/>
    <w:basedOn w:val="NoNumPlain3"/>
    <w:pPr>
      <w:ind w:left="1531"/>
    </w:pPr>
  </w:style>
  <w:style w:type="paragraph" w:customStyle="1" w:styleId="NoNumBold1">
    <w:name w:val="NoNum Bold1"/>
    <w:basedOn w:val="Normal"/>
    <w:pPr>
      <w:spacing w:after="200"/>
    </w:pPr>
    <w:rPr>
      <w:b/>
    </w:rPr>
  </w:style>
  <w:style w:type="paragraph" w:customStyle="1" w:styleId="NoNumBold2">
    <w:name w:val="NoNum Bold2"/>
    <w:basedOn w:val="NoNumBold1"/>
    <w:pPr>
      <w:ind w:left="510"/>
    </w:pPr>
  </w:style>
  <w:style w:type="paragraph" w:customStyle="1" w:styleId="NoNumBold3">
    <w:name w:val="NoNum Bold3"/>
    <w:basedOn w:val="NoNumBold2"/>
    <w:pPr>
      <w:ind w:left="1021"/>
    </w:pPr>
  </w:style>
  <w:style w:type="paragraph" w:customStyle="1" w:styleId="NoNumBold4">
    <w:name w:val="NoNum Bold4"/>
    <w:basedOn w:val="NoNumBold3"/>
    <w:pPr>
      <w:ind w:left="1531"/>
    </w:pPr>
  </w:style>
  <w:style w:type="paragraph" w:customStyle="1" w:styleId="NumPlain1">
    <w:name w:val="Num Plain1"/>
    <w:basedOn w:val="Normal"/>
    <w:link w:val="NumPlain1Char"/>
    <w:pPr>
      <w:spacing w:after="200"/>
      <w:ind w:left="510" w:hanging="510"/>
    </w:pPr>
  </w:style>
  <w:style w:type="paragraph" w:customStyle="1" w:styleId="NumPlain2">
    <w:name w:val="Num Plain2"/>
    <w:basedOn w:val="NumPlain1"/>
    <w:pPr>
      <w:ind w:left="1020"/>
    </w:pPr>
  </w:style>
  <w:style w:type="paragraph" w:customStyle="1" w:styleId="NumPlain3">
    <w:name w:val="Num Plain3"/>
    <w:basedOn w:val="NumPlain2"/>
    <w:pPr>
      <w:ind w:left="1531"/>
    </w:pPr>
  </w:style>
  <w:style w:type="paragraph" w:customStyle="1" w:styleId="NumPlain4">
    <w:name w:val="Num Plain4"/>
    <w:basedOn w:val="NumPlain3"/>
    <w:pPr>
      <w:ind w:left="2041"/>
    </w:pPr>
  </w:style>
  <w:style w:type="paragraph" w:customStyle="1" w:styleId="NumBold1">
    <w:name w:val="Num Bold1"/>
    <w:basedOn w:val="Normal"/>
    <w:pPr>
      <w:spacing w:after="200"/>
      <w:ind w:left="510" w:hanging="510"/>
    </w:pPr>
    <w:rPr>
      <w:b/>
    </w:rPr>
  </w:style>
  <w:style w:type="paragraph" w:customStyle="1" w:styleId="NumBold2">
    <w:name w:val="Num Bold2"/>
    <w:basedOn w:val="NumBold1"/>
    <w:pPr>
      <w:ind w:left="1020"/>
    </w:pPr>
  </w:style>
  <w:style w:type="paragraph" w:customStyle="1" w:styleId="NumBold3">
    <w:name w:val="Num Bold3"/>
    <w:basedOn w:val="NumBold2"/>
    <w:pPr>
      <w:ind w:left="1531"/>
    </w:pPr>
  </w:style>
  <w:style w:type="paragraph" w:customStyle="1" w:styleId="NumBold4">
    <w:name w:val="Num Bold4"/>
    <w:basedOn w:val="NumBold3"/>
    <w:pPr>
      <w:ind w:left="2041"/>
    </w:pPr>
  </w:style>
  <w:style w:type="paragraph" w:customStyle="1" w:styleId="Bullet1">
    <w:name w:val="Bullet1"/>
    <w:basedOn w:val="Normal"/>
    <w:pPr>
      <w:numPr>
        <w:numId w:val="2"/>
      </w:numPr>
      <w:spacing w:after="200"/>
    </w:pPr>
  </w:style>
  <w:style w:type="paragraph" w:customStyle="1" w:styleId="Bullet2">
    <w:name w:val="Bullet2"/>
    <w:basedOn w:val="Normal"/>
    <w:pPr>
      <w:numPr>
        <w:numId w:val="1"/>
      </w:numPr>
      <w:spacing w:after="200"/>
      <w:ind w:left="1020" w:hanging="510"/>
    </w:pPr>
  </w:style>
  <w:style w:type="paragraph" w:customStyle="1" w:styleId="Bullet3">
    <w:name w:val="Bullet3"/>
    <w:basedOn w:val="Normal"/>
    <w:pPr>
      <w:numPr>
        <w:numId w:val="3"/>
      </w:numPr>
      <w:spacing w:after="200"/>
    </w:pPr>
  </w:style>
  <w:style w:type="paragraph" w:customStyle="1" w:styleId="CommentsPage">
    <w:name w:val="CommentsPage"/>
    <w:basedOn w:val="Normal"/>
    <w:next w:val="Normal"/>
  </w:style>
  <w:style w:type="paragraph" w:customStyle="1" w:styleId="Bullet4">
    <w:name w:val="Bullet4"/>
    <w:basedOn w:val="Normal"/>
    <w:pPr>
      <w:numPr>
        <w:numId w:val="6"/>
      </w:numPr>
      <w:spacing w:after="200"/>
    </w:pPr>
  </w:style>
  <w:style w:type="paragraph" w:customStyle="1" w:styleId="Heading2IndentAG1">
    <w:name w:val="Heading 2 IndentAG1"/>
    <w:basedOn w:val="Heading2"/>
    <w:next w:val="Normal"/>
    <w:pPr>
      <w:ind w:left="737"/>
    </w:pPr>
  </w:style>
  <w:style w:type="paragraph" w:customStyle="1" w:styleId="Heading2IndentAG2">
    <w:name w:val="Heading 2 IndentAG2"/>
    <w:basedOn w:val="Heading2"/>
    <w:next w:val="Normal"/>
    <w:pPr>
      <w:ind w:left="1247"/>
    </w:pPr>
  </w:style>
  <w:style w:type="paragraph" w:customStyle="1" w:styleId="Heading3IndentAG1">
    <w:name w:val="Heading 3 IndentAG1"/>
    <w:basedOn w:val="Heading3"/>
    <w:next w:val="Normal"/>
    <w:pPr>
      <w:ind w:left="737"/>
    </w:pPr>
  </w:style>
  <w:style w:type="paragraph" w:customStyle="1" w:styleId="Heading3IndentAG2">
    <w:name w:val="Heading 3 IndentAG2"/>
    <w:basedOn w:val="Heading3"/>
    <w:next w:val="Normal"/>
    <w:pPr>
      <w:ind w:left="1247"/>
    </w:pPr>
  </w:style>
  <w:style w:type="paragraph" w:customStyle="1" w:styleId="Heading4IndentAG1">
    <w:name w:val="Heading 4 IndentAG1"/>
    <w:basedOn w:val="Heading4"/>
    <w:next w:val="Normal"/>
    <w:pPr>
      <w:ind w:left="737"/>
    </w:pPr>
  </w:style>
  <w:style w:type="paragraph" w:customStyle="1" w:styleId="Heading4IndentAG2">
    <w:name w:val="Heading 4 IndentAG2"/>
    <w:basedOn w:val="Heading4"/>
    <w:next w:val="Normal"/>
    <w:pPr>
      <w:ind w:left="1247"/>
    </w:pPr>
  </w:style>
  <w:style w:type="paragraph" w:customStyle="1" w:styleId="Heading5IndentAG1">
    <w:name w:val="Heading 5 IndentAG1"/>
    <w:basedOn w:val="Heading5"/>
    <w:next w:val="Normal"/>
    <w:pPr>
      <w:ind w:left="737"/>
    </w:pPr>
  </w:style>
  <w:style w:type="paragraph" w:customStyle="1" w:styleId="Heading5IndentAG2">
    <w:name w:val="Heading 5 IndentAG2"/>
    <w:basedOn w:val="Heading5"/>
    <w:next w:val="Normal"/>
    <w:pPr>
      <w:ind w:left="1247"/>
    </w:pPr>
  </w:style>
  <w:style w:type="paragraph" w:customStyle="1" w:styleId="Heading6IndentAG1">
    <w:name w:val="Heading 6 IndentAG1"/>
    <w:basedOn w:val="Heading6"/>
    <w:next w:val="Normal"/>
    <w:pPr>
      <w:ind w:left="737"/>
    </w:pPr>
  </w:style>
  <w:style w:type="paragraph" w:customStyle="1" w:styleId="Heading6IndentAG2">
    <w:name w:val="Heading 6 IndentAG2"/>
    <w:basedOn w:val="Heading6"/>
    <w:next w:val="Normal"/>
    <w:pPr>
      <w:ind w:left="1247"/>
    </w:pPr>
  </w:style>
  <w:style w:type="paragraph" w:customStyle="1" w:styleId="AGPlain1">
    <w:name w:val="AG Plain1"/>
    <w:basedOn w:val="Normal"/>
    <w:pPr>
      <w:spacing w:after="200"/>
      <w:ind w:left="737" w:hanging="737"/>
    </w:pPr>
  </w:style>
  <w:style w:type="paragraph" w:customStyle="1" w:styleId="AGPlain2">
    <w:name w:val="AG Plain2"/>
    <w:basedOn w:val="AGPlain1"/>
    <w:pPr>
      <w:ind w:left="1247" w:hanging="510"/>
    </w:pPr>
  </w:style>
  <w:style w:type="paragraph" w:customStyle="1" w:styleId="AGBold1">
    <w:name w:val="AG Bold1"/>
    <w:basedOn w:val="Normal"/>
    <w:pPr>
      <w:spacing w:after="200"/>
      <w:ind w:left="737" w:hanging="737"/>
    </w:pPr>
    <w:rPr>
      <w:b/>
    </w:rPr>
  </w:style>
  <w:style w:type="paragraph" w:customStyle="1" w:styleId="AGBold2">
    <w:name w:val="AG Bold2"/>
    <w:basedOn w:val="AGBold1"/>
    <w:pPr>
      <w:ind w:left="1247" w:hanging="510"/>
    </w:pPr>
  </w:style>
  <w:style w:type="paragraph" w:customStyle="1" w:styleId="AGPlainIndent1">
    <w:name w:val="AG PlainIndent1"/>
    <w:basedOn w:val="Normal"/>
    <w:pPr>
      <w:spacing w:after="200"/>
      <w:ind w:left="737"/>
    </w:pPr>
  </w:style>
  <w:style w:type="paragraph" w:customStyle="1" w:styleId="AGPlainIndent2">
    <w:name w:val="AG PlainIndent2"/>
    <w:basedOn w:val="AGPlainIndent1"/>
    <w:pPr>
      <w:ind w:left="1247"/>
    </w:pPr>
  </w:style>
  <w:style w:type="paragraph" w:customStyle="1" w:styleId="ContentsCapsPlain">
    <w:name w:val="Contents CapsPlain"/>
    <w:basedOn w:val="Normal"/>
    <w:next w:val="ContentsLevel1"/>
    <w:pPr>
      <w:spacing w:after="200"/>
    </w:pPr>
    <w:rPr>
      <w:caps/>
    </w:rPr>
  </w:style>
  <w:style w:type="paragraph" w:customStyle="1" w:styleId="ContentsCapsBold">
    <w:name w:val="Contents CapsBold"/>
    <w:basedOn w:val="ContentsCapsPlain"/>
    <w:next w:val="ContentsLevel1"/>
    <w:pPr>
      <w:spacing w:after="0"/>
    </w:pPr>
    <w:rPr>
      <w:b/>
    </w:rPr>
  </w:style>
  <w:style w:type="paragraph" w:customStyle="1" w:styleId="ContentsParaHead">
    <w:name w:val="Contents ParaHead"/>
    <w:basedOn w:val="Normal"/>
    <w:next w:val="Normal"/>
    <w:pPr>
      <w:spacing w:after="60"/>
      <w:jc w:val="right"/>
    </w:pPr>
    <w:rPr>
      <w:i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DefinePara">
    <w:name w:val="Define Para"/>
    <w:basedOn w:val="Normal"/>
    <w:pPr>
      <w:spacing w:after="200"/>
    </w:pPr>
    <w:rPr>
      <w:b/>
    </w:rPr>
  </w:style>
  <w:style w:type="paragraph" w:customStyle="1" w:styleId="DefnPara">
    <w:name w:val="Defn Para"/>
    <w:basedOn w:val="Normal"/>
    <w:pPr>
      <w:spacing w:after="200"/>
      <w:ind w:left="1077" w:hanging="340"/>
    </w:pPr>
    <w:rPr>
      <w:b/>
    </w:rPr>
  </w:style>
  <w:style w:type="paragraph" w:customStyle="1" w:styleId="DefnSubpoint1">
    <w:name w:val="Defn Subpoint1"/>
    <w:basedOn w:val="DefnPara"/>
    <w:pPr>
      <w:ind w:left="1587" w:hanging="510"/>
    </w:pPr>
  </w:style>
  <w:style w:type="paragraph" w:customStyle="1" w:styleId="DefnSubpoint2">
    <w:name w:val="Defn Subpoint2"/>
    <w:basedOn w:val="DefnSubpoint1"/>
    <w:pPr>
      <w:ind w:left="2098"/>
    </w:pPr>
  </w:style>
  <w:style w:type="paragraph" w:customStyle="1" w:styleId="DefnSubpoint3">
    <w:name w:val="Defn Subpoint3"/>
    <w:basedOn w:val="DefnSubpoint2"/>
    <w:pPr>
      <w:ind w:left="2608"/>
    </w:pPr>
  </w:style>
  <w:style w:type="paragraph" w:customStyle="1" w:styleId="TextPara">
    <w:name w:val="Text Para"/>
    <w:basedOn w:val="Normal"/>
  </w:style>
  <w:style w:type="paragraph" w:customStyle="1" w:styleId="TextPoint">
    <w:name w:val="Text Point"/>
    <w:basedOn w:val="TextPara"/>
    <w:pPr>
      <w:spacing w:after="60"/>
      <w:ind w:left="318" w:hanging="318"/>
    </w:pPr>
  </w:style>
  <w:style w:type="paragraph" w:customStyle="1" w:styleId="RunOrder2">
    <w:name w:val="Run Order 2"/>
    <w:basedOn w:val="Normal"/>
    <w:pPr>
      <w:tabs>
        <w:tab w:val="left" w:pos="3600"/>
      </w:tabs>
      <w:spacing w:line="240" w:lineRule="auto"/>
      <w:ind w:left="4176" w:hanging="288"/>
    </w:pPr>
    <w:rPr>
      <w:sz w:val="24"/>
    </w:rPr>
  </w:style>
  <w:style w:type="paragraph" w:customStyle="1" w:styleId="ContentsPlain">
    <w:name w:val="Contents Plain"/>
    <w:basedOn w:val="Normal"/>
    <w:pPr>
      <w:tabs>
        <w:tab w:val="left" w:pos="284"/>
        <w:tab w:val="right" w:pos="5954"/>
      </w:tabs>
      <w:spacing w:before="60" w:after="60"/>
      <w:ind w:left="284" w:right="284" w:hanging="284"/>
    </w:pPr>
  </w:style>
  <w:style w:type="paragraph" w:customStyle="1" w:styleId="ParaHeading4">
    <w:name w:val="Para Heading 4"/>
    <w:basedOn w:val="Normal"/>
    <w:next w:val="Normal"/>
    <w:pPr>
      <w:keepNext/>
      <w:keepLines/>
      <w:spacing w:before="120" w:line="240" w:lineRule="exact"/>
      <w:ind w:left="567"/>
    </w:pPr>
    <w:rPr>
      <w:b/>
      <w:sz w:val="24"/>
    </w:rPr>
  </w:style>
  <w:style w:type="character" w:customStyle="1" w:styleId="Part">
    <w:name w:val="Part"/>
    <w:basedOn w:val="DefaultParagraphFont"/>
  </w:style>
  <w:style w:type="character" w:styleId="Hyperlink">
    <w:name w:val="Hyperlink"/>
    <w:rPr>
      <w:color w:val="0000FF"/>
      <w:u w:val="single"/>
    </w:rPr>
  </w:style>
  <w:style w:type="character" w:customStyle="1" w:styleId="NumPlain1Char">
    <w:name w:val="Num Plain1 Char"/>
    <w:link w:val="NumPlain1"/>
    <w:rsid w:val="00B85DBC"/>
    <w:rPr>
      <w:lang w:val="en-AU" w:eastAsia="en-US" w:bidi="ar-SA"/>
    </w:rPr>
  </w:style>
  <w:style w:type="paragraph" w:customStyle="1" w:styleId="Bullets">
    <w:name w:val="Bullets"/>
    <w:basedOn w:val="Normal"/>
    <w:rsid w:val="006D5858"/>
    <w:pPr>
      <w:numPr>
        <w:numId w:val="7"/>
      </w:numPr>
      <w:spacing w:line="240" w:lineRule="auto"/>
    </w:pPr>
    <w:rPr>
      <w:sz w:val="24"/>
    </w:rPr>
  </w:style>
  <w:style w:type="paragraph" w:customStyle="1" w:styleId="MemoSectionHead">
    <w:name w:val="MemoSectionHead"/>
    <w:basedOn w:val="Heading1"/>
    <w:rsid w:val="004209B2"/>
    <w:pPr>
      <w:spacing w:before="240" w:after="240" w:line="240" w:lineRule="auto"/>
      <w:jc w:val="left"/>
    </w:pPr>
    <w:rPr>
      <w:rFonts w:cs="Times New Roman"/>
      <w:bCs w:val="0"/>
      <w:caps w:val="0"/>
      <w:sz w:val="24"/>
      <w:szCs w:val="20"/>
      <w:u w:val="single"/>
    </w:rPr>
  </w:style>
  <w:style w:type="paragraph" w:customStyle="1" w:styleId="PlainHanging1">
    <w:name w:val="Plain Hanging1"/>
    <w:basedOn w:val="NoNumPlain2"/>
    <w:rsid w:val="00FD4C0C"/>
    <w:pPr>
      <w:ind w:left="1020" w:hanging="510"/>
    </w:pPr>
  </w:style>
  <w:style w:type="paragraph" w:customStyle="1" w:styleId="NumPlainA">
    <w:name w:val="Num PlainA"/>
    <w:basedOn w:val="Normal"/>
    <w:rsid w:val="00FD4C0C"/>
    <w:pPr>
      <w:numPr>
        <w:numId w:val="8"/>
      </w:numPr>
      <w:spacing w:after="200"/>
      <w:outlineLvl w:val="0"/>
    </w:pPr>
  </w:style>
  <w:style w:type="paragraph" w:customStyle="1" w:styleId="NumPlainA2">
    <w:name w:val="Num PlainA2"/>
    <w:basedOn w:val="NumPlainA"/>
    <w:rsid w:val="00FD4C0C"/>
    <w:pPr>
      <w:numPr>
        <w:ilvl w:val="1"/>
      </w:numPr>
      <w:outlineLvl w:val="1"/>
    </w:pPr>
  </w:style>
  <w:style w:type="character" w:customStyle="1" w:styleId="NoNumPlain1Char">
    <w:name w:val="NoNum Plain1 Char"/>
    <w:link w:val="NoNumPlain1"/>
    <w:rsid w:val="00FD4C0C"/>
    <w:rPr>
      <w:lang w:val="en-AU" w:eastAsia="en-US" w:bidi="ar-SA"/>
    </w:rPr>
  </w:style>
  <w:style w:type="character" w:styleId="FootnoteReference">
    <w:name w:val="footnote reference"/>
    <w:semiHidden/>
    <w:rsid w:val="00A92FFA"/>
    <w:rPr>
      <w:vertAlign w:val="superscript"/>
    </w:rPr>
  </w:style>
  <w:style w:type="paragraph" w:styleId="BalloonText">
    <w:name w:val="Balloon Text"/>
    <w:basedOn w:val="Normal"/>
    <w:semiHidden/>
    <w:rsid w:val="001E0872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Normal"/>
    <w:rsid w:val="00131465"/>
    <w:pPr>
      <w:spacing w:line="360" w:lineRule="auto"/>
      <w:ind w:left="142"/>
    </w:pPr>
    <w:rPr>
      <w:rFonts w:ascii="Arial" w:hAnsi="Arial"/>
      <w:szCs w:val="24"/>
      <w:lang w:eastAsia="en-AU"/>
    </w:rPr>
  </w:style>
  <w:style w:type="paragraph" w:customStyle="1" w:styleId="CoverSubtitle">
    <w:name w:val="Cover Subtitle"/>
    <w:basedOn w:val="CoverTitle"/>
    <w:rsid w:val="006776BD"/>
    <w:rPr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7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643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Explanatory Statement</vt:lpstr>
    </vt:vector>
  </TitlesOfParts>
  <Company>AASB</Company>
  <LinksUpToDate>false</LinksUpToDate>
  <CharactersWithSpaces>4153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Explanatory Statement</dc:title>
  <dc:creator>.</dc:creator>
  <cp:lastModifiedBy>John, Kathleen</cp:lastModifiedBy>
  <cp:revision>3</cp:revision>
  <cp:lastPrinted>2015-12-21T22:59:00Z</cp:lastPrinted>
  <dcterms:created xsi:type="dcterms:W3CDTF">2015-12-21T22:48:00Z</dcterms:created>
  <dcterms:modified xsi:type="dcterms:W3CDTF">2015-12-21T23:00:00Z</dcterms:modified>
</cp:coreProperties>
</file>