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1F070" w14:textId="77777777" w:rsidR="00EE4D52" w:rsidRPr="006755AE" w:rsidRDefault="00EE4D52" w:rsidP="00EE4D52">
      <w:pPr>
        <w:rPr>
          <w:rFonts w:ascii="Arial" w:eastAsia="Times New Roman" w:hAnsi="Arial" w:cs="Arial"/>
          <w:szCs w:val="24"/>
          <w:lang w:eastAsia="en-AU"/>
        </w:rPr>
      </w:pPr>
      <w:bookmarkStart w:id="0" w:name="_GoBack"/>
      <w:bookmarkEnd w:id="0"/>
    </w:p>
    <w:p w14:paraId="3321F0E9" w14:textId="77777777" w:rsidR="00EE4D52" w:rsidRPr="00540482" w:rsidRDefault="00183680" w:rsidP="00EE4D52">
      <w:pPr>
        <w:jc w:val="center"/>
        <w:rPr>
          <w:b/>
          <w:u w:val="single"/>
        </w:rPr>
      </w:pPr>
      <w:r w:rsidRPr="00540482">
        <w:rPr>
          <w:b/>
          <w:u w:val="single"/>
        </w:rPr>
        <w:t>EXPLANATORY STATEMENT</w:t>
      </w:r>
    </w:p>
    <w:p w14:paraId="3321F0EA" w14:textId="77777777" w:rsidR="00EE4D52" w:rsidRPr="00EC3954" w:rsidRDefault="00EE4D52" w:rsidP="00EE4D52">
      <w:pPr>
        <w:rPr>
          <w:highlight w:val="yellow"/>
        </w:rPr>
      </w:pPr>
    </w:p>
    <w:p w14:paraId="3321F0EB" w14:textId="77777777" w:rsidR="00EE4D52" w:rsidRDefault="00183680" w:rsidP="00EE4D52">
      <w:pPr>
        <w:jc w:val="center"/>
        <w:rPr>
          <w:i/>
        </w:rPr>
      </w:pPr>
      <w:r>
        <w:rPr>
          <w:i/>
        </w:rPr>
        <w:t>List prepared under section 41-50 of the Higher Education Support Act 2003</w:t>
      </w:r>
    </w:p>
    <w:p w14:paraId="3321F0EC" w14:textId="77777777" w:rsidR="00EE4D52" w:rsidRDefault="00EE4D52" w:rsidP="00EE4D52">
      <w:pPr>
        <w:jc w:val="center"/>
        <w:rPr>
          <w:rFonts w:eastAsia="Times New Roman"/>
          <w:b/>
          <w:i/>
          <w:szCs w:val="24"/>
          <w:lang w:eastAsia="en-AU"/>
        </w:rPr>
      </w:pPr>
    </w:p>
    <w:p w14:paraId="3321F0ED" w14:textId="77777777" w:rsidR="00EE4D52" w:rsidRPr="00F74A91" w:rsidRDefault="00183680" w:rsidP="00EE4D52">
      <w:pPr>
        <w:rPr>
          <w:b/>
        </w:rPr>
      </w:pPr>
      <w:r>
        <w:rPr>
          <w:rFonts w:eastAsia="Times New Roman"/>
          <w:szCs w:val="24"/>
          <w:u w:val="single"/>
          <w:lang w:eastAsia="en-AU"/>
        </w:rPr>
        <w:t xml:space="preserve">Issued by the authority of the Minister for Education and Training </w:t>
      </w:r>
    </w:p>
    <w:p w14:paraId="3321F0EE" w14:textId="77777777" w:rsidR="00EE4D52" w:rsidRPr="005F5637" w:rsidRDefault="00EE4D52" w:rsidP="00EE4D52">
      <w:pPr>
        <w:jc w:val="center"/>
        <w:rPr>
          <w:u w:val="single"/>
        </w:rPr>
      </w:pPr>
    </w:p>
    <w:p w14:paraId="3321F0EF" w14:textId="77777777" w:rsidR="00EE4D52" w:rsidRDefault="00183680" w:rsidP="00EE4D52">
      <w:r>
        <w:t>Subject:</w:t>
      </w:r>
      <w:r>
        <w:tab/>
      </w:r>
      <w:r>
        <w:tab/>
      </w:r>
      <w:r>
        <w:rPr>
          <w:i/>
        </w:rPr>
        <w:t>Higher Education Support Act 2003</w:t>
      </w:r>
    </w:p>
    <w:p w14:paraId="3321F0F0" w14:textId="77777777" w:rsidR="00EE4D52" w:rsidRDefault="00183680" w:rsidP="00EE4D52">
      <w:pPr>
        <w:ind w:left="2160"/>
      </w:pPr>
      <w:r>
        <w:t>List of Maximum Grant Amounts under Division 41 for 2016 (Education)</w:t>
      </w:r>
    </w:p>
    <w:p w14:paraId="3321F0F1" w14:textId="77777777" w:rsidR="00EE4D52" w:rsidRDefault="00EE4D52" w:rsidP="00EE4D52"/>
    <w:p w14:paraId="3321F0F2" w14:textId="77777777" w:rsidR="00EE4D52" w:rsidRPr="005F5637" w:rsidRDefault="00183680" w:rsidP="00EE4D52">
      <w:pPr>
        <w:rPr>
          <w:b/>
        </w:rPr>
      </w:pPr>
      <w:r w:rsidRPr="005F5637">
        <w:rPr>
          <w:b/>
        </w:rPr>
        <w:t xml:space="preserve">Authority </w:t>
      </w:r>
    </w:p>
    <w:p w14:paraId="3321F0F3" w14:textId="77777777" w:rsidR="00EE4D52" w:rsidRDefault="00183680" w:rsidP="00EE4D52">
      <w:r w:rsidRPr="005F5637">
        <w:t xml:space="preserve">Subsection 41-50(1) of the </w:t>
      </w:r>
      <w:r>
        <w:rPr>
          <w:i/>
        </w:rPr>
        <w:t xml:space="preserve">Higher Education Support Act 2003 </w:t>
      </w:r>
      <w:r>
        <w:t xml:space="preserve">(the </w:t>
      </w:r>
      <w:r w:rsidRPr="005F5637">
        <w:t>Act</w:t>
      </w:r>
      <w:r>
        <w:t>)</w:t>
      </w:r>
      <w:r w:rsidRPr="005F5637">
        <w:rPr>
          <w:i/>
        </w:rPr>
        <w:t xml:space="preserve"> </w:t>
      </w:r>
      <w:r w:rsidRPr="005F5637">
        <w:t xml:space="preserve">provides that before the start of a year, the Minister must, by legislative instrument, cause a list to be prepared setting out the maximum amounts of all grants which may be paid in the following year for each purpose of grant specified in the table in section 41-10 of the Act. </w:t>
      </w:r>
    </w:p>
    <w:p w14:paraId="3321F0F4" w14:textId="77777777" w:rsidR="00EE4D52" w:rsidRPr="005F5637" w:rsidRDefault="00EE4D52" w:rsidP="00EE4D52"/>
    <w:p w14:paraId="3321F0F5" w14:textId="77777777" w:rsidR="00EE4D52" w:rsidRPr="005F5637" w:rsidRDefault="00183680" w:rsidP="00EE4D52">
      <w:pPr>
        <w:rPr>
          <w:b/>
        </w:rPr>
      </w:pPr>
      <w:r w:rsidRPr="005F5637">
        <w:rPr>
          <w:b/>
        </w:rPr>
        <w:t>Purpose</w:t>
      </w:r>
    </w:p>
    <w:p w14:paraId="3321F0F6" w14:textId="77777777" w:rsidR="00EE4D52" w:rsidRDefault="00183680" w:rsidP="00EE4D52">
      <w:pPr>
        <w:spacing w:after="120"/>
      </w:pPr>
      <w:r w:rsidRPr="005F5637">
        <w:t xml:space="preserve">The </w:t>
      </w:r>
      <w:r w:rsidRPr="00F74A91">
        <w:rPr>
          <w:i/>
        </w:rPr>
        <w:t>List of Grants under Division 41 for 2016</w:t>
      </w:r>
      <w:r w:rsidRPr="005F5637">
        <w:t xml:space="preserve"> sets out:</w:t>
      </w:r>
    </w:p>
    <w:p w14:paraId="3321F0F7" w14:textId="77777777" w:rsidR="00EE4D52" w:rsidRPr="005F5637" w:rsidRDefault="00183680" w:rsidP="00EE4D52">
      <w:pPr>
        <w:numPr>
          <w:ilvl w:val="0"/>
          <w:numId w:val="9"/>
        </w:numPr>
      </w:pPr>
      <w:r w:rsidRPr="005F5637">
        <w:t>each purpose of grant specified in the table in section 41-10 of the Act</w:t>
      </w:r>
    </w:p>
    <w:p w14:paraId="3321F0F8" w14:textId="77777777" w:rsidR="00EE4D52" w:rsidRDefault="00183680" w:rsidP="00EE4D52">
      <w:pPr>
        <w:numPr>
          <w:ilvl w:val="0"/>
          <w:numId w:val="9"/>
        </w:numPr>
      </w:pPr>
      <w:proofErr w:type="gramStart"/>
      <w:r w:rsidRPr="005F5637">
        <w:t>the</w:t>
      </w:r>
      <w:proofErr w:type="gramEnd"/>
      <w:r w:rsidRPr="005F5637">
        <w:t xml:space="preserve"> maximum amounts of all grants for each purpose of grant for the 201</w:t>
      </w:r>
      <w:r w:rsidRPr="00EC3954">
        <w:t>6</w:t>
      </w:r>
      <w:r w:rsidRPr="005F5637">
        <w:t xml:space="preserve"> calendar year.</w:t>
      </w:r>
    </w:p>
    <w:p w14:paraId="3321F0F9" w14:textId="77777777" w:rsidR="00EE4D52" w:rsidRDefault="00EE4D52" w:rsidP="00EE4D52">
      <w:pPr>
        <w:ind w:left="720"/>
      </w:pPr>
    </w:p>
    <w:p w14:paraId="3321F0FA" w14:textId="77777777" w:rsidR="00EE4D52" w:rsidRPr="005F5637" w:rsidRDefault="00183680" w:rsidP="00EE4D52">
      <w:r>
        <w:t xml:space="preserve">By comparison to the </w:t>
      </w:r>
      <w:r w:rsidRPr="00C266EE">
        <w:rPr>
          <w:rFonts w:eastAsia="Times New Roman"/>
          <w:i/>
          <w:szCs w:val="24"/>
          <w:lang w:eastAsia="en-AU"/>
        </w:rPr>
        <w:t>List of Maximum Grant Amounts under Division 41 for 2015 (Education)</w:t>
      </w:r>
      <w:r w:rsidRPr="005F5637">
        <w:rPr>
          <w:rFonts w:eastAsia="Times New Roman"/>
          <w:szCs w:val="24"/>
          <w:lang w:eastAsia="en-AU"/>
        </w:rPr>
        <w:t xml:space="preserve"> </w:t>
      </w:r>
      <w:r>
        <w:rPr>
          <w:rFonts w:eastAsia="Times New Roman"/>
          <w:szCs w:val="24"/>
          <w:lang w:eastAsia="en-AU"/>
        </w:rPr>
        <w:t>this</w:t>
      </w:r>
      <w:r w:rsidRPr="005F5637">
        <w:rPr>
          <w:rFonts w:eastAsia="Times New Roman"/>
          <w:szCs w:val="24"/>
          <w:lang w:eastAsia="en-AU"/>
        </w:rPr>
        <w:t xml:space="preserve"> </w:t>
      </w:r>
      <w:r>
        <w:rPr>
          <w:rFonts w:eastAsia="Times New Roman"/>
          <w:szCs w:val="24"/>
          <w:lang w:eastAsia="en-AU"/>
        </w:rPr>
        <w:t>instrument:</w:t>
      </w:r>
    </w:p>
    <w:p w14:paraId="3321F0FB" w14:textId="77777777" w:rsidR="00EE4D52" w:rsidRPr="00EC3954" w:rsidRDefault="00EE4D52" w:rsidP="00EE4D52">
      <w:pPr>
        <w:pStyle w:val="ListParagraph"/>
        <w:rPr>
          <w:highlight w:val="yellow"/>
        </w:rPr>
      </w:pPr>
    </w:p>
    <w:p w14:paraId="3321F0FC" w14:textId="77777777" w:rsidR="00EE4D52" w:rsidRPr="00E367D0" w:rsidRDefault="00183680" w:rsidP="00EE4D52">
      <w:pPr>
        <w:pStyle w:val="ListParagraph"/>
        <w:numPr>
          <w:ilvl w:val="0"/>
          <w:numId w:val="12"/>
        </w:numPr>
        <w:rPr>
          <w:rFonts w:eastAsia="Times New Roman"/>
          <w:szCs w:val="24"/>
          <w:lang w:eastAsia="en-AU"/>
        </w:rPr>
      </w:pPr>
      <w:proofErr w:type="gramStart"/>
      <w:r>
        <w:rPr>
          <w:rFonts w:eastAsia="Times New Roman"/>
          <w:szCs w:val="24"/>
          <w:lang w:eastAsia="en-AU"/>
        </w:rPr>
        <w:t>i</w:t>
      </w:r>
      <w:r w:rsidRPr="00E367D0">
        <w:rPr>
          <w:rFonts w:eastAsia="Times New Roman"/>
          <w:szCs w:val="24"/>
          <w:lang w:eastAsia="en-AU"/>
        </w:rPr>
        <w:t>ncreases</w:t>
      </w:r>
      <w:proofErr w:type="gramEnd"/>
      <w:r w:rsidRPr="00E367D0">
        <w:rPr>
          <w:rFonts w:eastAsia="Times New Roman"/>
          <w:szCs w:val="24"/>
          <w:lang w:eastAsia="en-AU"/>
        </w:rPr>
        <w:t xml:space="preserve"> the maximum total payments to be made under Part 2-3 for Other Grants for the 2016 calendar year due to changes in estimates of superannuation payments to New South Wales universities.</w:t>
      </w:r>
    </w:p>
    <w:p w14:paraId="3321F0FD" w14:textId="77777777" w:rsidR="00EE4D52" w:rsidRPr="00E367D0" w:rsidRDefault="00183680" w:rsidP="00EE4D52">
      <w:pPr>
        <w:pStyle w:val="ListParagraph"/>
        <w:numPr>
          <w:ilvl w:val="0"/>
          <w:numId w:val="12"/>
        </w:numPr>
        <w:rPr>
          <w:rFonts w:eastAsia="Times New Roman"/>
          <w:szCs w:val="24"/>
          <w:lang w:eastAsia="en-AU"/>
        </w:rPr>
      </w:pPr>
      <w:r>
        <w:rPr>
          <w:rFonts w:eastAsia="Times New Roman"/>
          <w:szCs w:val="24"/>
          <w:lang w:eastAsia="en-AU"/>
        </w:rPr>
        <w:t>d</w:t>
      </w:r>
      <w:r w:rsidRPr="00E367D0">
        <w:rPr>
          <w:rFonts w:eastAsia="Times New Roman"/>
          <w:szCs w:val="24"/>
          <w:lang w:eastAsia="en-AU"/>
        </w:rPr>
        <w:t>ecreases the maximum total payments for Item 1 – Promote Equality of Opportunity in Higher Education due to 2015-16 budget savings measure to the Higher Education Participation Programme</w:t>
      </w:r>
    </w:p>
    <w:p w14:paraId="3321F0FE" w14:textId="53780DA9" w:rsidR="00EE4D52" w:rsidRPr="00E367D0" w:rsidRDefault="00183680" w:rsidP="00EE4D52">
      <w:pPr>
        <w:pStyle w:val="ListParagraph"/>
        <w:numPr>
          <w:ilvl w:val="0"/>
          <w:numId w:val="12"/>
        </w:numPr>
        <w:rPr>
          <w:rFonts w:eastAsia="Times New Roman"/>
          <w:szCs w:val="24"/>
          <w:lang w:eastAsia="en-AU"/>
        </w:rPr>
      </w:pPr>
      <w:proofErr w:type="gramStart"/>
      <w:r>
        <w:rPr>
          <w:rFonts w:eastAsia="Times New Roman"/>
          <w:szCs w:val="24"/>
          <w:lang w:eastAsia="en-AU"/>
        </w:rPr>
        <w:t>d</w:t>
      </w:r>
      <w:r w:rsidRPr="00E367D0">
        <w:rPr>
          <w:rFonts w:eastAsia="Times New Roman"/>
          <w:szCs w:val="24"/>
          <w:lang w:eastAsia="en-AU"/>
        </w:rPr>
        <w:t>efers</w:t>
      </w:r>
      <w:proofErr w:type="gramEnd"/>
      <w:r w:rsidRPr="00E367D0">
        <w:rPr>
          <w:rFonts w:eastAsia="Times New Roman"/>
          <w:szCs w:val="24"/>
          <w:lang w:eastAsia="en-AU"/>
        </w:rPr>
        <w:t xml:space="preserve"> </w:t>
      </w:r>
      <w:r>
        <w:rPr>
          <w:rFonts w:eastAsia="Times New Roman"/>
          <w:szCs w:val="24"/>
          <w:lang w:eastAsia="en-AU"/>
        </w:rPr>
        <w:t xml:space="preserve">commencement of proposed savings from </w:t>
      </w:r>
      <w:r w:rsidRPr="00E367D0">
        <w:rPr>
          <w:rFonts w:eastAsia="Times New Roman"/>
          <w:szCs w:val="24"/>
          <w:lang w:eastAsia="en-AU"/>
        </w:rPr>
        <w:t>the 2016 maximum total payments for one year for Item 8 – To Support the Training of Research Students for the Research Training Sch</w:t>
      </w:r>
      <w:r w:rsidR="00E6771F">
        <w:rPr>
          <w:rFonts w:eastAsia="Times New Roman"/>
          <w:szCs w:val="24"/>
          <w:lang w:eastAsia="en-AU"/>
        </w:rPr>
        <w:t>eme due to the deferral of 2013–</w:t>
      </w:r>
      <w:r w:rsidRPr="00E367D0">
        <w:rPr>
          <w:rFonts w:eastAsia="Times New Roman"/>
          <w:szCs w:val="24"/>
          <w:lang w:eastAsia="en-AU"/>
        </w:rPr>
        <w:t>14 Budget Higher Education Reforms.</w:t>
      </w:r>
    </w:p>
    <w:p w14:paraId="3321F0FF" w14:textId="77777777" w:rsidR="00EE4D52" w:rsidRPr="005F5637" w:rsidRDefault="00183680" w:rsidP="00EE4D52">
      <w:pPr>
        <w:rPr>
          <w:b/>
        </w:rPr>
      </w:pPr>
      <w:r>
        <w:br/>
      </w:r>
      <w:r w:rsidRPr="005F5637">
        <w:rPr>
          <w:b/>
        </w:rPr>
        <w:t>Consultation</w:t>
      </w:r>
    </w:p>
    <w:p w14:paraId="3321F100" w14:textId="77777777" w:rsidR="00EE4D52" w:rsidRPr="005F5637" w:rsidRDefault="00183680" w:rsidP="00EE4D52">
      <w:r w:rsidRPr="005F5637">
        <w:t xml:space="preserve">Consultation was not undertaken due to the instrument being of a machinery nature that does not alter existing arrangements.  </w:t>
      </w:r>
    </w:p>
    <w:p w14:paraId="3321F101" w14:textId="77777777" w:rsidR="00EE4D52" w:rsidRPr="005F5637" w:rsidRDefault="00EE4D52" w:rsidP="00EE4D52"/>
    <w:p w14:paraId="3321F102" w14:textId="77777777" w:rsidR="00EE4D52" w:rsidRDefault="00183680" w:rsidP="00EE4D52">
      <w:pPr>
        <w:rPr>
          <w:b/>
        </w:rPr>
      </w:pPr>
      <w:r w:rsidRPr="005F5637">
        <w:rPr>
          <w:b/>
        </w:rPr>
        <w:t>Commencement</w:t>
      </w:r>
    </w:p>
    <w:p w14:paraId="3321F103" w14:textId="77777777" w:rsidR="00EE4D52" w:rsidRDefault="00183680" w:rsidP="00EE4D52">
      <w:r>
        <w:t xml:space="preserve">The list is a Legislative Instrument under the </w:t>
      </w:r>
      <w:r>
        <w:rPr>
          <w:i/>
        </w:rPr>
        <w:t>Legislative Instruments Act 2003</w:t>
      </w:r>
      <w:r>
        <w:t xml:space="preserve">. The list takes effect the day after it is registered on the Federal Register of Legislative Instruments. </w:t>
      </w:r>
    </w:p>
    <w:p w14:paraId="3321F104" w14:textId="77777777" w:rsidR="00EE4D52" w:rsidRDefault="00EE4D52" w:rsidP="00EE4D52"/>
    <w:p w14:paraId="3321F105" w14:textId="77777777" w:rsidR="00EE4D52" w:rsidRDefault="00EE4D52" w:rsidP="00EE4D52">
      <w:pPr>
        <w:sectPr w:rsidR="00EE4D52" w:rsidSect="00EE4D52">
          <w:headerReference w:type="default" r:id="rId12"/>
          <w:headerReference w:type="first" r:id="rId13"/>
          <w:footerReference w:type="first" r:id="rId14"/>
          <w:pgSz w:w="11906" w:h="16838"/>
          <w:pgMar w:top="709" w:right="567" w:bottom="567" w:left="851" w:header="426" w:footer="410" w:gutter="0"/>
          <w:cols w:space="708"/>
          <w:docGrid w:linePitch="360"/>
        </w:sectPr>
      </w:pPr>
    </w:p>
    <w:p w14:paraId="3321F106" w14:textId="77777777" w:rsidR="00EE4D52" w:rsidRDefault="00EE4D52" w:rsidP="00EE4D52"/>
    <w:p w14:paraId="3321F107" w14:textId="77777777" w:rsidR="00EE4D52" w:rsidRPr="008F6FFC" w:rsidRDefault="00183680" w:rsidP="00EE4D52">
      <w:pPr>
        <w:autoSpaceDE w:val="0"/>
        <w:autoSpaceDN w:val="0"/>
        <w:adjustRightInd w:val="0"/>
        <w:jc w:val="center"/>
        <w:rPr>
          <w:b/>
          <w:bCs/>
        </w:rPr>
      </w:pPr>
      <w:r w:rsidRPr="008F6FFC">
        <w:rPr>
          <w:b/>
          <w:bCs/>
        </w:rPr>
        <w:t>Statement of Compatibility with Human Rights</w:t>
      </w:r>
    </w:p>
    <w:p w14:paraId="3321F108" w14:textId="77777777" w:rsidR="00EE4D52" w:rsidRPr="008F6FFC" w:rsidRDefault="00EE4D52" w:rsidP="00EE4D52">
      <w:pPr>
        <w:autoSpaceDE w:val="0"/>
        <w:autoSpaceDN w:val="0"/>
        <w:adjustRightInd w:val="0"/>
        <w:jc w:val="center"/>
        <w:rPr>
          <w:b/>
          <w:bCs/>
        </w:rPr>
      </w:pPr>
    </w:p>
    <w:p w14:paraId="3321F109" w14:textId="77777777" w:rsidR="00EE4D52" w:rsidRPr="008F6FFC" w:rsidRDefault="00183680" w:rsidP="00EE4D52">
      <w:pPr>
        <w:autoSpaceDE w:val="0"/>
        <w:autoSpaceDN w:val="0"/>
        <w:adjustRightInd w:val="0"/>
        <w:jc w:val="center"/>
        <w:rPr>
          <w:bCs/>
          <w:i/>
        </w:rPr>
      </w:pPr>
      <w:r w:rsidRPr="008F6FFC">
        <w:rPr>
          <w:bCs/>
          <w:i/>
        </w:rPr>
        <w:t>Prepared in accordance with Part 3 of the Human Rights (Parliamentary Scrutiny) Act 2011</w:t>
      </w:r>
    </w:p>
    <w:p w14:paraId="3321F10A" w14:textId="77777777" w:rsidR="00EE4D52" w:rsidRPr="00EC3954" w:rsidRDefault="00EE4D52" w:rsidP="00EE4D52">
      <w:pPr>
        <w:autoSpaceDE w:val="0"/>
        <w:autoSpaceDN w:val="0"/>
        <w:adjustRightInd w:val="0"/>
        <w:jc w:val="center"/>
        <w:rPr>
          <w:bCs/>
          <w:i/>
          <w:highlight w:val="yellow"/>
        </w:rPr>
      </w:pPr>
    </w:p>
    <w:p w14:paraId="3321F10B" w14:textId="77777777" w:rsidR="00EE4D52" w:rsidRPr="00EC3954" w:rsidRDefault="00183680" w:rsidP="00EE4D52">
      <w:pPr>
        <w:ind w:left="284"/>
        <w:jc w:val="center"/>
        <w:rPr>
          <w:b/>
        </w:rPr>
      </w:pPr>
      <w:r w:rsidRPr="00EC3954">
        <w:rPr>
          <w:rFonts w:eastAsia="Times New Roman"/>
          <w:b/>
          <w:i/>
          <w:szCs w:val="24"/>
          <w:lang w:eastAsia="en-AU"/>
        </w:rPr>
        <w:t>List of Maximum Grant Amounts under Division 41 for 2016 (Education)</w:t>
      </w:r>
    </w:p>
    <w:p w14:paraId="3321F10C" w14:textId="77777777" w:rsidR="00EE4D52" w:rsidRPr="00EC3954" w:rsidRDefault="00EE4D52" w:rsidP="00EE4D52">
      <w:pPr>
        <w:autoSpaceDE w:val="0"/>
        <w:autoSpaceDN w:val="0"/>
        <w:adjustRightInd w:val="0"/>
        <w:jc w:val="center"/>
        <w:rPr>
          <w:b/>
          <w:bCs/>
          <w:highlight w:val="yellow"/>
        </w:rPr>
      </w:pPr>
    </w:p>
    <w:p w14:paraId="3321F10D" w14:textId="77777777" w:rsidR="00EE4D52" w:rsidRPr="008F6FFC" w:rsidRDefault="00183680" w:rsidP="00EE4D52">
      <w:pPr>
        <w:autoSpaceDE w:val="0"/>
        <w:autoSpaceDN w:val="0"/>
        <w:adjustRightInd w:val="0"/>
        <w:rPr>
          <w:bCs/>
        </w:rPr>
      </w:pPr>
      <w:r w:rsidRPr="008F6FFC">
        <w:rPr>
          <w:bCs/>
        </w:rPr>
        <w:t xml:space="preserve">This </w:t>
      </w:r>
      <w:r>
        <w:rPr>
          <w:bCs/>
        </w:rPr>
        <w:t>l</w:t>
      </w:r>
      <w:r w:rsidRPr="008F6FFC">
        <w:rPr>
          <w:bCs/>
        </w:rPr>
        <w:t xml:space="preserve">egislative </w:t>
      </w:r>
      <w:r>
        <w:rPr>
          <w:bCs/>
        </w:rPr>
        <w:t>i</w:t>
      </w:r>
      <w:r w:rsidRPr="008F6FFC">
        <w:rPr>
          <w:bCs/>
        </w:rPr>
        <w:t xml:space="preserve">nstrument is compatible with human rights and freedoms recognised or declared in the international instruments listed in section 3 of the </w:t>
      </w:r>
      <w:r w:rsidRPr="008F6FFC">
        <w:rPr>
          <w:bCs/>
          <w:i/>
        </w:rPr>
        <w:t>Human Rights (Parliamentary Scrutiny) Act 2011</w:t>
      </w:r>
      <w:r w:rsidRPr="008F6FFC">
        <w:rPr>
          <w:bCs/>
        </w:rPr>
        <w:t>.</w:t>
      </w:r>
    </w:p>
    <w:p w14:paraId="3321F10E" w14:textId="77777777" w:rsidR="00EE4D52" w:rsidRPr="008F6FFC" w:rsidRDefault="00EE4D52" w:rsidP="00EE4D52">
      <w:pPr>
        <w:autoSpaceDE w:val="0"/>
        <w:autoSpaceDN w:val="0"/>
        <w:adjustRightInd w:val="0"/>
        <w:rPr>
          <w:bCs/>
        </w:rPr>
      </w:pPr>
    </w:p>
    <w:p w14:paraId="3321F10F" w14:textId="77777777" w:rsidR="00EE4D52" w:rsidRPr="008F6FFC" w:rsidRDefault="00183680" w:rsidP="00EE4D52">
      <w:pPr>
        <w:autoSpaceDE w:val="0"/>
        <w:autoSpaceDN w:val="0"/>
        <w:adjustRightInd w:val="0"/>
        <w:rPr>
          <w:b/>
          <w:bCs/>
        </w:rPr>
      </w:pPr>
      <w:r w:rsidRPr="008F6FFC">
        <w:rPr>
          <w:b/>
          <w:bCs/>
        </w:rPr>
        <w:t xml:space="preserve">Overview of the </w:t>
      </w:r>
      <w:r>
        <w:rPr>
          <w:b/>
          <w:bCs/>
        </w:rPr>
        <w:t>l</w:t>
      </w:r>
      <w:r w:rsidRPr="008F6FFC">
        <w:rPr>
          <w:b/>
          <w:bCs/>
        </w:rPr>
        <w:t xml:space="preserve">egislative </w:t>
      </w:r>
      <w:r>
        <w:rPr>
          <w:b/>
          <w:bCs/>
        </w:rPr>
        <w:t>i</w:t>
      </w:r>
      <w:r w:rsidRPr="008F6FFC">
        <w:rPr>
          <w:b/>
          <w:bCs/>
        </w:rPr>
        <w:t>nstrument</w:t>
      </w:r>
    </w:p>
    <w:p w14:paraId="3321F110" w14:textId="77777777" w:rsidR="00EE4D52" w:rsidRPr="008F6FFC" w:rsidRDefault="00EE4D52" w:rsidP="00EE4D52">
      <w:pPr>
        <w:autoSpaceDE w:val="0"/>
        <w:autoSpaceDN w:val="0"/>
        <w:adjustRightInd w:val="0"/>
        <w:rPr>
          <w:b/>
          <w:bCs/>
        </w:rPr>
      </w:pPr>
    </w:p>
    <w:p w14:paraId="3321F111" w14:textId="77777777" w:rsidR="00EE4D52" w:rsidRPr="008F6FFC" w:rsidRDefault="00183680" w:rsidP="00EE4D52">
      <w:r w:rsidRPr="008F6FFC">
        <w:t xml:space="preserve">Subsection 41-50(1) of the </w:t>
      </w:r>
      <w:r w:rsidRPr="008F6FFC">
        <w:rPr>
          <w:i/>
        </w:rPr>
        <w:t xml:space="preserve">Higher Education Support Act 2003 </w:t>
      </w:r>
      <w:r w:rsidRPr="008F6FFC">
        <w:t xml:space="preserve">(the Act) provides that before the start of a year, the Minister must, by legislative instrument, cause a list to be prepared setting out the maximum amounts of all grants which may be paid in the following year for each purpose of grant specified in the table in section 41-10 of the Act. </w:t>
      </w:r>
    </w:p>
    <w:p w14:paraId="3321F112" w14:textId="77777777" w:rsidR="00EE4D52" w:rsidRPr="00EC3954" w:rsidRDefault="00EE4D52" w:rsidP="00EE4D52">
      <w:pPr>
        <w:rPr>
          <w:highlight w:val="yellow"/>
        </w:rPr>
      </w:pPr>
    </w:p>
    <w:p w14:paraId="3321F113" w14:textId="77777777" w:rsidR="00EE4D52" w:rsidRPr="005F5637" w:rsidRDefault="00183680" w:rsidP="00EE4D52">
      <w:r w:rsidRPr="005F5637">
        <w:t xml:space="preserve">The </w:t>
      </w:r>
      <w:r w:rsidRPr="008B3812">
        <w:rPr>
          <w:rFonts w:eastAsia="Times New Roman"/>
          <w:i/>
          <w:szCs w:val="24"/>
          <w:lang w:eastAsia="en-AU"/>
        </w:rPr>
        <w:t>List of Maximum</w:t>
      </w:r>
      <w:r>
        <w:rPr>
          <w:rFonts w:eastAsia="Times New Roman"/>
          <w:i/>
          <w:szCs w:val="24"/>
          <w:lang w:eastAsia="en-AU"/>
        </w:rPr>
        <w:t xml:space="preserve"> Grant Amounts under Division 41 for 2016 (Education) </w:t>
      </w:r>
      <w:r w:rsidRPr="005F5637">
        <w:t xml:space="preserve">(the List) sets out each purpose of grant specified in the table in section 41-10 of the Act as well as the maximum amounts of all grants for each purpose of grant for the 2016 calendar year. </w:t>
      </w:r>
      <w:r>
        <w:t>Compared to t</w:t>
      </w:r>
      <w:r w:rsidRPr="005F5637">
        <w:rPr>
          <w:rFonts w:eastAsia="Times New Roman"/>
          <w:szCs w:val="24"/>
          <w:lang w:eastAsia="en-AU"/>
        </w:rPr>
        <w:t xml:space="preserve">he </w:t>
      </w:r>
      <w:r w:rsidRPr="00F74A91">
        <w:rPr>
          <w:rFonts w:eastAsia="Times New Roman"/>
          <w:i/>
          <w:szCs w:val="24"/>
          <w:lang w:eastAsia="en-AU"/>
        </w:rPr>
        <w:t>List of Maximum Grant Amounts under Division 41 for 2015 (Education)</w:t>
      </w:r>
      <w:r w:rsidRPr="005F5637">
        <w:rPr>
          <w:rFonts w:eastAsia="Times New Roman"/>
          <w:szCs w:val="24"/>
          <w:lang w:eastAsia="en-AU"/>
        </w:rPr>
        <w:t xml:space="preserve"> the List</w:t>
      </w:r>
      <w:r>
        <w:rPr>
          <w:rFonts w:eastAsia="Times New Roman"/>
          <w:szCs w:val="24"/>
          <w:lang w:eastAsia="en-AU"/>
        </w:rPr>
        <w:t>:</w:t>
      </w:r>
    </w:p>
    <w:p w14:paraId="3321F114" w14:textId="77777777" w:rsidR="00EE4D52" w:rsidRPr="00EC3954" w:rsidRDefault="00EE4D52" w:rsidP="00EE4D52">
      <w:pPr>
        <w:pStyle w:val="ListParagraph"/>
        <w:rPr>
          <w:highlight w:val="yellow"/>
        </w:rPr>
      </w:pPr>
    </w:p>
    <w:p w14:paraId="3321F115" w14:textId="77777777" w:rsidR="00EE4D52" w:rsidRPr="00E367D0" w:rsidRDefault="00183680" w:rsidP="00EE4D52">
      <w:pPr>
        <w:pStyle w:val="ListParagraph"/>
        <w:numPr>
          <w:ilvl w:val="0"/>
          <w:numId w:val="12"/>
        </w:numPr>
        <w:rPr>
          <w:rFonts w:eastAsia="Times New Roman"/>
          <w:szCs w:val="24"/>
          <w:lang w:eastAsia="en-AU"/>
        </w:rPr>
      </w:pPr>
      <w:r w:rsidRPr="00E367D0">
        <w:rPr>
          <w:rFonts w:eastAsia="Times New Roman"/>
          <w:szCs w:val="24"/>
          <w:lang w:eastAsia="en-AU"/>
        </w:rPr>
        <w:t>Increases the maximum total payments to be made under Part 2-3 for Other Grants for the 2016 calendar year due to changes in estimates of superannuation payments to New South Wales universities.</w:t>
      </w:r>
    </w:p>
    <w:p w14:paraId="3321F116" w14:textId="77777777" w:rsidR="00EE4D52" w:rsidRPr="00E367D0" w:rsidRDefault="00183680" w:rsidP="00EE4D52">
      <w:pPr>
        <w:pStyle w:val="ListParagraph"/>
        <w:numPr>
          <w:ilvl w:val="0"/>
          <w:numId w:val="12"/>
        </w:numPr>
        <w:rPr>
          <w:rFonts w:eastAsia="Times New Roman"/>
          <w:szCs w:val="24"/>
          <w:lang w:eastAsia="en-AU"/>
        </w:rPr>
      </w:pPr>
      <w:r w:rsidRPr="00E367D0">
        <w:rPr>
          <w:rFonts w:eastAsia="Times New Roman"/>
          <w:szCs w:val="24"/>
          <w:lang w:eastAsia="en-AU"/>
        </w:rPr>
        <w:t>Decreases the maximum total payments for Item 1 – Promote Equality of Opportunity in Higher Education due to 2015-16 budget savings measure to the Higher Education Participation Programme</w:t>
      </w:r>
    </w:p>
    <w:p w14:paraId="3321F117" w14:textId="77777777" w:rsidR="00EE4D52" w:rsidRPr="00E367D0" w:rsidRDefault="00183680" w:rsidP="00EE4D52">
      <w:pPr>
        <w:pStyle w:val="ListParagraph"/>
        <w:numPr>
          <w:ilvl w:val="0"/>
          <w:numId w:val="12"/>
        </w:numPr>
        <w:rPr>
          <w:rFonts w:eastAsia="Times New Roman"/>
          <w:szCs w:val="24"/>
          <w:lang w:eastAsia="en-AU"/>
        </w:rPr>
      </w:pPr>
      <w:r w:rsidRPr="00E367D0">
        <w:rPr>
          <w:rFonts w:eastAsia="Times New Roman"/>
          <w:szCs w:val="24"/>
          <w:lang w:eastAsia="en-AU"/>
        </w:rPr>
        <w:t xml:space="preserve">Defers </w:t>
      </w:r>
      <w:r>
        <w:rPr>
          <w:rFonts w:eastAsia="Times New Roman"/>
          <w:szCs w:val="24"/>
          <w:lang w:eastAsia="en-AU"/>
        </w:rPr>
        <w:t xml:space="preserve">commencement of the proposed savings from </w:t>
      </w:r>
      <w:r w:rsidRPr="00E367D0">
        <w:rPr>
          <w:rFonts w:eastAsia="Times New Roman"/>
          <w:szCs w:val="24"/>
          <w:lang w:eastAsia="en-AU"/>
        </w:rPr>
        <w:t>the 2016 maximum total payments for one year for Item 8 – To Support the Training of Research Students for the Research Training Scheme due to the deferral of 2013-14 Budget Higher Education Reforms.</w:t>
      </w:r>
    </w:p>
    <w:p w14:paraId="3321F118" w14:textId="77777777" w:rsidR="00EE4D52" w:rsidRDefault="00EE4D52" w:rsidP="00EE4D52">
      <w:pPr>
        <w:sectPr w:rsidR="00EE4D52" w:rsidSect="00EE4D52">
          <w:pgSz w:w="11906" w:h="16838"/>
          <w:pgMar w:top="709" w:right="567" w:bottom="567" w:left="851" w:header="426" w:footer="410" w:gutter="0"/>
          <w:cols w:space="708"/>
          <w:docGrid w:linePitch="360"/>
        </w:sectPr>
      </w:pPr>
    </w:p>
    <w:p w14:paraId="3321F119" w14:textId="77777777" w:rsidR="00EE4D52" w:rsidRPr="008F6FFC" w:rsidRDefault="00183680" w:rsidP="00EE4D52">
      <w:pPr>
        <w:autoSpaceDE w:val="0"/>
        <w:autoSpaceDN w:val="0"/>
        <w:adjustRightInd w:val="0"/>
        <w:rPr>
          <w:b/>
          <w:bCs/>
        </w:rPr>
      </w:pPr>
      <w:r w:rsidRPr="008F6FFC">
        <w:rPr>
          <w:b/>
          <w:bCs/>
        </w:rPr>
        <w:lastRenderedPageBreak/>
        <w:t xml:space="preserve">Human </w:t>
      </w:r>
      <w:r>
        <w:rPr>
          <w:b/>
          <w:bCs/>
        </w:rPr>
        <w:t>r</w:t>
      </w:r>
      <w:r w:rsidRPr="008F6FFC">
        <w:rPr>
          <w:b/>
          <w:bCs/>
        </w:rPr>
        <w:t>ights implications</w:t>
      </w:r>
    </w:p>
    <w:p w14:paraId="3321F11A" w14:textId="77777777" w:rsidR="00EE4D52" w:rsidRPr="008F6FFC" w:rsidRDefault="00EE4D52" w:rsidP="00EE4D52">
      <w:pPr>
        <w:autoSpaceDE w:val="0"/>
        <w:autoSpaceDN w:val="0"/>
        <w:adjustRightInd w:val="0"/>
        <w:rPr>
          <w:bCs/>
        </w:rPr>
      </w:pPr>
    </w:p>
    <w:p w14:paraId="3321F11B" w14:textId="77777777" w:rsidR="00EE4D52" w:rsidRPr="008F6FFC" w:rsidRDefault="00183680" w:rsidP="00EE4D52">
      <w:pPr>
        <w:autoSpaceDE w:val="0"/>
        <w:autoSpaceDN w:val="0"/>
        <w:adjustRightInd w:val="0"/>
        <w:rPr>
          <w:b/>
          <w:bCs/>
        </w:rPr>
      </w:pPr>
      <w:r w:rsidRPr="008F6FFC">
        <w:rPr>
          <w:bCs/>
          <w:i/>
        </w:rPr>
        <w:t>Right to Education</w:t>
      </w:r>
    </w:p>
    <w:p w14:paraId="3321F11C" w14:textId="77777777" w:rsidR="00EE4D52" w:rsidRPr="008F6FFC" w:rsidRDefault="00EE4D52" w:rsidP="00EE4D52"/>
    <w:p w14:paraId="3321F11D" w14:textId="77777777" w:rsidR="00EE4D52" w:rsidRDefault="00183680" w:rsidP="00EE4D52">
      <w:pPr>
        <w:rPr>
          <w:bCs/>
          <w:color w:val="000000"/>
        </w:rPr>
      </w:pPr>
      <w:r w:rsidRPr="008F6FFC">
        <w:rPr>
          <w:bCs/>
          <w:color w:val="000000"/>
        </w:rPr>
        <w:t xml:space="preserve">The </w:t>
      </w:r>
      <w:r>
        <w:rPr>
          <w:bCs/>
          <w:color w:val="000000"/>
        </w:rPr>
        <w:t>i</w:t>
      </w:r>
      <w:r w:rsidRPr="008F6FFC">
        <w:rPr>
          <w:bCs/>
          <w:color w:val="000000"/>
        </w:rPr>
        <w:t xml:space="preserve">nstrument engages the right to education contained in Article 13 of the International Covenant on Economic, Social and Cultural Rights. </w:t>
      </w:r>
    </w:p>
    <w:p w14:paraId="3321F11E" w14:textId="77777777" w:rsidR="00EE4D52" w:rsidRPr="008F6FFC" w:rsidRDefault="00EE4D52" w:rsidP="00EE4D52">
      <w:pPr>
        <w:rPr>
          <w:bCs/>
          <w:color w:val="000000"/>
        </w:rPr>
      </w:pPr>
    </w:p>
    <w:p w14:paraId="3321F11F" w14:textId="77777777" w:rsidR="00EE4D52" w:rsidRDefault="00183680" w:rsidP="00EE4D52">
      <w:r w:rsidRPr="008F6FFC">
        <w:rPr>
          <w:bCs/>
          <w:color w:val="000000"/>
        </w:rPr>
        <w:t xml:space="preserve">The Instrument provides for an increase to the maximum amount which is payable by the Commonwealth in relation to item 6 of the table in section 41-10 of the Act which concerns grants to assist with the cost of higher education providers’ superannuation liabilities. </w:t>
      </w:r>
      <w:r w:rsidRPr="008F6FFC">
        <w:t>To the extent that the right to education is engaged, this right is promoted by the Instrument as the Instrument aims to improve the integrity of the higher education sector.</w:t>
      </w:r>
    </w:p>
    <w:p w14:paraId="3321F120" w14:textId="77777777" w:rsidR="00EE4D52" w:rsidRPr="008F6FFC" w:rsidRDefault="00EE4D52" w:rsidP="00EE4D52">
      <w:pPr>
        <w:rPr>
          <w:bCs/>
          <w:color w:val="000000"/>
        </w:rPr>
      </w:pPr>
    </w:p>
    <w:p w14:paraId="3321F121" w14:textId="77777777" w:rsidR="00EE4D52" w:rsidRDefault="00183680" w:rsidP="00EE4D52">
      <w:r w:rsidRPr="008F6FFC">
        <w:t xml:space="preserve">The Instrument also continues to support the payment of grants for the purposes specified in the table in section 41-10 of the Act. As the purpose of the grants include the promotion of equality of opportunity in higher education and the support of the training of research students (amongst other purposes) the Instrument engages and promotes the right to education. </w:t>
      </w:r>
    </w:p>
    <w:p w14:paraId="3321F122" w14:textId="77777777" w:rsidR="00EE4D52" w:rsidRPr="008F6FFC" w:rsidRDefault="00EE4D52" w:rsidP="00EE4D52"/>
    <w:p w14:paraId="3321F123" w14:textId="77777777" w:rsidR="00EE4D52" w:rsidRPr="008F6FFC" w:rsidRDefault="00183680" w:rsidP="00EE4D52">
      <w:r w:rsidRPr="008F6FFC">
        <w:t>The maximum payment amounts are capped having regard to reasonable, necessary and proportionate constraints on spending.</w:t>
      </w:r>
      <w:r>
        <w:t xml:space="preserve"> </w:t>
      </w:r>
      <w:r w:rsidRPr="008F6FFC">
        <w:t>The Instrument is compatible with the right to education.</w:t>
      </w:r>
    </w:p>
    <w:p w14:paraId="3321F124" w14:textId="77777777" w:rsidR="00EE4D52" w:rsidRPr="008F6FFC" w:rsidRDefault="00EE4D52" w:rsidP="00EE4D52"/>
    <w:p w14:paraId="3321F125" w14:textId="77777777" w:rsidR="00EE4D52" w:rsidRPr="008F6FFC" w:rsidRDefault="00183680" w:rsidP="00EE4D52">
      <w:pPr>
        <w:rPr>
          <w:b/>
        </w:rPr>
      </w:pPr>
      <w:r w:rsidRPr="008F6FFC">
        <w:rPr>
          <w:b/>
        </w:rPr>
        <w:t>Conclusion</w:t>
      </w:r>
    </w:p>
    <w:p w14:paraId="3321F126" w14:textId="77777777" w:rsidR="00EE4D52" w:rsidRPr="008F6FFC" w:rsidRDefault="00EE4D52" w:rsidP="00EE4D52"/>
    <w:p w14:paraId="3321F127" w14:textId="77777777" w:rsidR="00EE4D52" w:rsidRPr="008F6FFC" w:rsidRDefault="00183680" w:rsidP="00EE4D52">
      <w:r w:rsidRPr="008F6FFC">
        <w:t>This Legislative Instrument is compatible with human rights.</w:t>
      </w:r>
    </w:p>
    <w:p w14:paraId="3321F128" w14:textId="77777777" w:rsidR="00EE4D52" w:rsidRPr="00EC3954" w:rsidRDefault="00EE4D52" w:rsidP="00EE4D52">
      <w:pPr>
        <w:rPr>
          <w:b/>
          <w:highlight w:val="yellow"/>
        </w:rPr>
      </w:pPr>
    </w:p>
    <w:p w14:paraId="3321F129" w14:textId="77777777" w:rsidR="00EE4D52" w:rsidRDefault="00EE4D52" w:rsidP="00EE4D52">
      <w:pPr>
        <w:rPr>
          <w:b/>
        </w:rPr>
      </w:pPr>
    </w:p>
    <w:p w14:paraId="3321F12A" w14:textId="77777777" w:rsidR="00EE4D52" w:rsidRDefault="00183680" w:rsidP="00EE4D52">
      <w:r>
        <w:rPr>
          <w:b/>
        </w:rPr>
        <w:t xml:space="preserve">The Hon </w:t>
      </w:r>
      <w:r w:rsidRPr="00CB3CE4">
        <w:rPr>
          <w:rFonts w:eastAsia="Times New Roman"/>
          <w:b/>
          <w:szCs w:val="24"/>
          <w:lang w:eastAsia="en-AU"/>
        </w:rPr>
        <w:t>Simon Birmingham</w:t>
      </w:r>
      <w:r>
        <w:rPr>
          <w:rFonts w:eastAsia="Times New Roman"/>
          <w:b/>
          <w:szCs w:val="24"/>
          <w:lang w:eastAsia="en-AU"/>
        </w:rPr>
        <w:t xml:space="preserve"> </w:t>
      </w:r>
      <w:r>
        <w:rPr>
          <w:b/>
        </w:rPr>
        <w:t>MP, Minister for Education</w:t>
      </w:r>
    </w:p>
    <w:p w14:paraId="3321F12B" w14:textId="77777777" w:rsidR="00EE4D52" w:rsidRDefault="00EE4D52" w:rsidP="00EE4D52"/>
    <w:p w14:paraId="3321F12C" w14:textId="77777777" w:rsidR="00EE4D52" w:rsidRDefault="00EE4D52" w:rsidP="00EE4D52"/>
    <w:p w14:paraId="3321F12D" w14:textId="77777777" w:rsidR="00EE4D52" w:rsidRDefault="00EE4D52" w:rsidP="00EE4D52"/>
    <w:p w14:paraId="3321F12E" w14:textId="77777777" w:rsidR="00EE4D52" w:rsidRDefault="00EE4D52" w:rsidP="00EE4D52"/>
    <w:p w14:paraId="3321F12F" w14:textId="77777777" w:rsidR="00EE4D52" w:rsidRDefault="00EE4D52" w:rsidP="00EE4D52"/>
    <w:p w14:paraId="3321F130" w14:textId="77777777" w:rsidR="00EE4D52" w:rsidRDefault="00EE4D52" w:rsidP="00EE4D52"/>
    <w:p w14:paraId="3321F131" w14:textId="77777777" w:rsidR="00EE4D52" w:rsidRDefault="00EE4D52" w:rsidP="00EE4D52"/>
    <w:p w14:paraId="3321F132" w14:textId="77777777" w:rsidR="00EE4D52" w:rsidRDefault="00EE4D52" w:rsidP="00EE4D52"/>
    <w:p w14:paraId="3321F133" w14:textId="77777777" w:rsidR="00EE4D52" w:rsidRDefault="00EE4D52" w:rsidP="00EE4D52"/>
    <w:p w14:paraId="3321F134" w14:textId="77777777" w:rsidR="00EE4D52" w:rsidRDefault="00EE4D52" w:rsidP="00EE4D52"/>
    <w:p w14:paraId="3321F135" w14:textId="77777777" w:rsidR="00EE4D52" w:rsidRDefault="00EE4D52" w:rsidP="00EE4D52"/>
    <w:p w14:paraId="3321F136" w14:textId="77777777" w:rsidR="00EE4D52" w:rsidRDefault="00EE4D52" w:rsidP="00EE4D52"/>
    <w:p w14:paraId="3321F138" w14:textId="77777777" w:rsidR="00EE4D52" w:rsidRDefault="00EE4D52" w:rsidP="00EE4D52"/>
    <w:p w14:paraId="3321F139" w14:textId="77777777" w:rsidR="00EE4D52" w:rsidRDefault="00EE4D52" w:rsidP="00EE4D52"/>
    <w:sectPr w:rsidR="00EE4D52" w:rsidSect="00907A81">
      <w:headerReference w:type="default" r:id="rId15"/>
      <w:footerReference w:type="default" r:id="rId16"/>
      <w:footerReference w:type="first" r:id="rId17"/>
      <w:pgSz w:w="11906" w:h="16838"/>
      <w:pgMar w:top="851" w:right="851" w:bottom="851"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1F187" w14:textId="77777777" w:rsidR="00EE4D52" w:rsidRDefault="00EE4D52">
      <w:r>
        <w:separator/>
      </w:r>
    </w:p>
  </w:endnote>
  <w:endnote w:type="continuationSeparator" w:id="0">
    <w:p w14:paraId="3321F189" w14:textId="77777777" w:rsidR="00EE4D52" w:rsidRDefault="00EE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F15F" w14:textId="77777777" w:rsidR="00EE4D52" w:rsidRDefault="00EE4D52"/>
  <w:tbl>
    <w:tblPr>
      <w:tblStyle w:val="TableGrid"/>
      <w:tblW w:w="11057" w:type="dxa"/>
      <w:tblInd w:w="-601" w:type="dxa"/>
      <w:tblBorders>
        <w:top w:val="nil"/>
        <w:left w:val="nil"/>
        <w:bottom w:val="nil"/>
        <w:right w:val="nil"/>
        <w:insideH w:val="nil"/>
        <w:insideV w:val="nil"/>
      </w:tblBorders>
      <w:tblLook w:val="04A0" w:firstRow="1" w:lastRow="0" w:firstColumn="1" w:lastColumn="0" w:noHBand="0" w:noVBand="1"/>
    </w:tblPr>
    <w:tblGrid>
      <w:gridCol w:w="567"/>
      <w:gridCol w:w="5671"/>
      <w:gridCol w:w="3402"/>
      <w:gridCol w:w="1417"/>
    </w:tblGrid>
    <w:tr w:rsidR="00EE4D52" w14:paraId="3321F164" w14:textId="77777777" w:rsidTr="00EE4D52">
      <w:trPr>
        <w:trHeight w:val="136"/>
      </w:trPr>
      <w:tc>
        <w:tcPr>
          <w:tcW w:w="567" w:type="dxa"/>
          <w:tcBorders>
            <w:top w:val="single" w:sz="4" w:space="0" w:color="auto"/>
          </w:tcBorders>
        </w:tcPr>
        <w:p w14:paraId="3321F160" w14:textId="77777777" w:rsidR="00EE4D52" w:rsidRPr="00A11699" w:rsidRDefault="00EE4D52" w:rsidP="00EE4D52">
          <w:pPr>
            <w:pStyle w:val="Footer"/>
            <w:rPr>
              <w:rFonts w:cs="Times New Roman"/>
            </w:rPr>
          </w:pPr>
        </w:p>
      </w:tc>
      <w:tc>
        <w:tcPr>
          <w:tcW w:w="5671" w:type="dxa"/>
          <w:tcBorders>
            <w:top w:val="single" w:sz="4" w:space="0" w:color="auto"/>
          </w:tcBorders>
          <w:vAlign w:val="center"/>
        </w:tcPr>
        <w:p w14:paraId="3321F161" w14:textId="77777777" w:rsidR="00EE4D52" w:rsidRPr="00A11699" w:rsidRDefault="00EE4D52" w:rsidP="00EE4D52">
          <w:pPr>
            <w:pStyle w:val="Footer"/>
            <w:rPr>
              <w:rFonts w:cs="Times New Roman"/>
            </w:rPr>
          </w:pPr>
          <w:r w:rsidRPr="00A11699">
            <w:rPr>
              <w:rFonts w:cs="Times New Roman"/>
              <w:b/>
              <w:sz w:val="18"/>
              <w:szCs w:val="18"/>
            </w:rPr>
            <w:t>Adelaide</w:t>
          </w:r>
        </w:p>
      </w:tc>
      <w:tc>
        <w:tcPr>
          <w:tcW w:w="3402" w:type="dxa"/>
          <w:tcBorders>
            <w:top w:val="single" w:sz="4" w:space="0" w:color="auto"/>
          </w:tcBorders>
          <w:vAlign w:val="center"/>
        </w:tcPr>
        <w:p w14:paraId="3321F162" w14:textId="77777777" w:rsidR="00EE4D52" w:rsidRPr="00A11699" w:rsidRDefault="00EE4D52" w:rsidP="00EE4D52">
          <w:pPr>
            <w:pStyle w:val="Footer"/>
            <w:rPr>
              <w:rFonts w:cs="Times New Roman"/>
            </w:rPr>
          </w:pPr>
          <w:r w:rsidRPr="00A11699">
            <w:rPr>
              <w:rFonts w:cs="Times New Roman"/>
              <w:b/>
              <w:sz w:val="18"/>
              <w:szCs w:val="18"/>
            </w:rPr>
            <w:t>Canberra</w:t>
          </w:r>
        </w:p>
      </w:tc>
      <w:tc>
        <w:tcPr>
          <w:tcW w:w="1417" w:type="dxa"/>
          <w:tcBorders>
            <w:top w:val="single" w:sz="4" w:space="0" w:color="auto"/>
          </w:tcBorders>
        </w:tcPr>
        <w:p w14:paraId="3321F163" w14:textId="77777777" w:rsidR="00EE4D52" w:rsidRPr="00A11699" w:rsidRDefault="00EE4D52" w:rsidP="00EE4D52">
          <w:pPr>
            <w:pStyle w:val="Footer"/>
            <w:rPr>
              <w:rFonts w:cs="Times New Roman"/>
            </w:rPr>
          </w:pPr>
        </w:p>
      </w:tc>
    </w:tr>
    <w:tr w:rsidR="00EE4D52" w14:paraId="3321F169" w14:textId="77777777" w:rsidTr="00EE4D52">
      <w:trPr>
        <w:trHeight w:val="139"/>
      </w:trPr>
      <w:tc>
        <w:tcPr>
          <w:tcW w:w="567" w:type="dxa"/>
        </w:tcPr>
        <w:p w14:paraId="3321F165" w14:textId="77777777" w:rsidR="00EE4D52" w:rsidRPr="00A11699" w:rsidRDefault="00EE4D52" w:rsidP="00EE4D52">
          <w:pPr>
            <w:pStyle w:val="Footer"/>
            <w:rPr>
              <w:rFonts w:cs="Times New Roman"/>
            </w:rPr>
          </w:pPr>
        </w:p>
      </w:tc>
      <w:tc>
        <w:tcPr>
          <w:tcW w:w="5671" w:type="dxa"/>
          <w:vAlign w:val="center"/>
        </w:tcPr>
        <w:p w14:paraId="3321F166" w14:textId="77777777" w:rsidR="00EE4D52" w:rsidRPr="00A11699" w:rsidRDefault="00EE4D52" w:rsidP="00EE4D52">
          <w:pPr>
            <w:pStyle w:val="Footer"/>
            <w:rPr>
              <w:rFonts w:cs="Times New Roman"/>
            </w:rPr>
          </w:pPr>
          <w:r w:rsidRPr="00A11699">
            <w:rPr>
              <w:rFonts w:cs="Times New Roman"/>
              <w:sz w:val="18"/>
              <w:szCs w:val="18"/>
            </w:rPr>
            <w:t>107 Sir Donald Bradman Drive, Hilton SA 5033</w:t>
          </w:r>
        </w:p>
      </w:tc>
      <w:tc>
        <w:tcPr>
          <w:tcW w:w="3402" w:type="dxa"/>
          <w:vAlign w:val="center"/>
        </w:tcPr>
        <w:p w14:paraId="3321F167" w14:textId="77777777" w:rsidR="00EE4D52" w:rsidRPr="00A11699" w:rsidRDefault="00EE4D52" w:rsidP="00EE4D52">
          <w:pPr>
            <w:pStyle w:val="Footer"/>
            <w:rPr>
              <w:rFonts w:cs="Times New Roman"/>
            </w:rPr>
          </w:pPr>
          <w:r w:rsidRPr="00A11699">
            <w:rPr>
              <w:rFonts w:cs="Times New Roman"/>
              <w:sz w:val="18"/>
              <w:szCs w:val="18"/>
            </w:rPr>
            <w:t>Parliament House Canberra ACT 2600</w:t>
          </w:r>
          <w:r w:rsidRPr="00A11699">
            <w:rPr>
              <w:rFonts w:cs="Times New Roman"/>
              <w:sz w:val="18"/>
              <w:szCs w:val="18"/>
            </w:rPr>
            <w:tab/>
          </w:r>
        </w:p>
      </w:tc>
      <w:tc>
        <w:tcPr>
          <w:tcW w:w="1417" w:type="dxa"/>
        </w:tcPr>
        <w:p w14:paraId="3321F168" w14:textId="77777777" w:rsidR="00EE4D52" w:rsidRPr="00A11699" w:rsidRDefault="00EE4D52" w:rsidP="00EE4D52">
          <w:pPr>
            <w:pStyle w:val="Footer"/>
            <w:rPr>
              <w:rFonts w:cs="Times New Roman"/>
            </w:rPr>
          </w:pPr>
        </w:p>
      </w:tc>
    </w:tr>
    <w:tr w:rsidR="00EE4D52" w14:paraId="3321F16E" w14:textId="77777777" w:rsidTr="00EE4D52">
      <w:trPr>
        <w:trHeight w:val="143"/>
      </w:trPr>
      <w:tc>
        <w:tcPr>
          <w:tcW w:w="567" w:type="dxa"/>
        </w:tcPr>
        <w:p w14:paraId="3321F16A" w14:textId="77777777" w:rsidR="00EE4D52" w:rsidRPr="00A11699" w:rsidRDefault="00EE4D52" w:rsidP="00EE4D52">
          <w:pPr>
            <w:pStyle w:val="Footer"/>
            <w:rPr>
              <w:rFonts w:cs="Times New Roman"/>
            </w:rPr>
          </w:pPr>
        </w:p>
      </w:tc>
      <w:tc>
        <w:tcPr>
          <w:tcW w:w="5671" w:type="dxa"/>
          <w:vAlign w:val="center"/>
        </w:tcPr>
        <w:p w14:paraId="3321F16B" w14:textId="77777777" w:rsidR="00EE4D52" w:rsidRPr="00A11699" w:rsidRDefault="00EE4D52" w:rsidP="00EE4D52">
          <w:pPr>
            <w:pStyle w:val="Footer"/>
            <w:rPr>
              <w:rFonts w:cs="Times New Roman"/>
            </w:rPr>
          </w:pPr>
          <w:proofErr w:type="spellStart"/>
          <w:r w:rsidRPr="00A11699">
            <w:rPr>
              <w:rFonts w:cs="Times New Roman"/>
              <w:b/>
              <w:sz w:val="18"/>
              <w:szCs w:val="18"/>
            </w:rPr>
            <w:t>Ph</w:t>
          </w:r>
          <w:proofErr w:type="spellEnd"/>
          <w:r w:rsidRPr="00A11699">
            <w:rPr>
              <w:rFonts w:cs="Times New Roman"/>
              <w:sz w:val="18"/>
              <w:szCs w:val="18"/>
            </w:rPr>
            <w:t xml:space="preserve"> 08 8354 1644   </w:t>
          </w:r>
          <w:r w:rsidRPr="00A11699">
            <w:rPr>
              <w:rFonts w:cs="Times New Roman"/>
              <w:b/>
              <w:sz w:val="18"/>
              <w:szCs w:val="18"/>
            </w:rPr>
            <w:t>Fax</w:t>
          </w:r>
          <w:r w:rsidRPr="00A11699">
            <w:rPr>
              <w:rFonts w:cs="Times New Roman"/>
              <w:sz w:val="18"/>
              <w:szCs w:val="18"/>
            </w:rPr>
            <w:t xml:space="preserve"> 08 8354 1655</w:t>
          </w:r>
        </w:p>
      </w:tc>
      <w:tc>
        <w:tcPr>
          <w:tcW w:w="3402" w:type="dxa"/>
          <w:vAlign w:val="center"/>
        </w:tcPr>
        <w:p w14:paraId="3321F16C" w14:textId="77777777" w:rsidR="00EE4D52" w:rsidRPr="00A11699" w:rsidRDefault="00EE4D52" w:rsidP="00EE4D52">
          <w:pPr>
            <w:pStyle w:val="Footer"/>
            <w:rPr>
              <w:rFonts w:cs="Times New Roman"/>
            </w:rPr>
          </w:pPr>
          <w:proofErr w:type="spellStart"/>
          <w:r w:rsidRPr="00A11699">
            <w:rPr>
              <w:rFonts w:cs="Times New Roman"/>
              <w:b/>
              <w:sz w:val="18"/>
              <w:szCs w:val="18"/>
            </w:rPr>
            <w:t>Ph</w:t>
          </w:r>
          <w:proofErr w:type="spellEnd"/>
          <w:r w:rsidRPr="00A11699">
            <w:rPr>
              <w:rFonts w:cs="Times New Roman"/>
              <w:sz w:val="18"/>
              <w:szCs w:val="18"/>
            </w:rPr>
            <w:t xml:space="preserve"> 02 6277 </w:t>
          </w:r>
          <w:r>
            <w:rPr>
              <w:rFonts w:cs="Times New Roman"/>
              <w:sz w:val="18"/>
              <w:szCs w:val="18"/>
            </w:rPr>
            <w:t>7630</w:t>
          </w:r>
          <w:r w:rsidRPr="00A11699">
            <w:rPr>
              <w:rFonts w:cs="Times New Roman"/>
              <w:sz w:val="18"/>
              <w:szCs w:val="18"/>
            </w:rPr>
            <w:t xml:space="preserve">   </w:t>
          </w:r>
          <w:r w:rsidRPr="00A11699">
            <w:rPr>
              <w:rFonts w:cs="Times New Roman"/>
              <w:b/>
              <w:sz w:val="18"/>
              <w:szCs w:val="18"/>
            </w:rPr>
            <w:t>Fax</w:t>
          </w:r>
          <w:r w:rsidRPr="00A11699">
            <w:rPr>
              <w:rFonts w:cs="Times New Roman"/>
              <w:sz w:val="18"/>
              <w:szCs w:val="18"/>
            </w:rPr>
            <w:t xml:space="preserve"> 02 </w:t>
          </w:r>
          <w:r w:rsidRPr="00CA44FA">
            <w:rPr>
              <w:rFonts w:cs="Times New Roman"/>
              <w:sz w:val="20"/>
              <w:szCs w:val="20"/>
            </w:rPr>
            <w:t>6273 5188</w:t>
          </w:r>
        </w:p>
      </w:tc>
      <w:tc>
        <w:tcPr>
          <w:tcW w:w="1417" w:type="dxa"/>
        </w:tcPr>
        <w:p w14:paraId="3321F16D" w14:textId="77777777" w:rsidR="00EE4D52" w:rsidRPr="00A11699" w:rsidRDefault="00EE4D52" w:rsidP="00EE4D52">
          <w:pPr>
            <w:pStyle w:val="Footer"/>
            <w:rPr>
              <w:rFonts w:cs="Times New Roman"/>
            </w:rPr>
          </w:pPr>
        </w:p>
      </w:tc>
    </w:tr>
  </w:tbl>
  <w:p w14:paraId="3321F16F" w14:textId="77777777" w:rsidR="00EE4D52" w:rsidRPr="00A20411" w:rsidRDefault="00EE4D52" w:rsidP="00EE4D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F171" w14:textId="77777777" w:rsidR="00EE4D52" w:rsidRPr="002372CD" w:rsidRDefault="00EE4D52" w:rsidP="00EE4D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F182" w14:textId="77777777" w:rsidR="00EE4D52" w:rsidRPr="00B91E98" w:rsidRDefault="00EE4D52" w:rsidP="00B91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1F183" w14:textId="77777777" w:rsidR="00EE4D52" w:rsidRDefault="00EE4D52">
      <w:r>
        <w:separator/>
      </w:r>
    </w:p>
  </w:footnote>
  <w:footnote w:type="continuationSeparator" w:id="0">
    <w:p w14:paraId="3321F185" w14:textId="77777777" w:rsidR="00EE4D52" w:rsidRDefault="00EE4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F157" w14:textId="41E0E225" w:rsidR="00EE4D52" w:rsidRPr="00B91E98" w:rsidRDefault="00EE4D52" w:rsidP="00B91E98">
    <w:pPr>
      <w:pStyle w:val="Header"/>
    </w:pPr>
  </w:p>
  <w:p w14:paraId="6B507816" w14:textId="77777777" w:rsidR="00B91E98" w:rsidRDefault="00B91E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F159" w14:textId="33C0EAB2" w:rsidR="00EE4D52" w:rsidRDefault="00EE4D52" w:rsidP="00EE4D5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F170" w14:textId="77777777" w:rsidR="00EE4D52" w:rsidRDefault="00EE4D52" w:rsidP="00EE4D52">
    <w:pPr>
      <w:pStyle w:val="Footer"/>
      <w:tabs>
        <w:tab w:val="center" w:pos="5244"/>
        <w:tab w:val="left" w:pos="678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F49"/>
    <w:multiLevelType w:val="multilevel"/>
    <w:tmpl w:val="52D29E42"/>
    <w:lvl w:ilvl="0">
      <w:start w:val="1"/>
      <w:numFmt w:val="decimal"/>
      <w:pStyle w:val="Bullet"/>
      <w:lvlText w:val="%1."/>
      <w:lvlJc w:val="left"/>
      <w:pPr>
        <w:tabs>
          <w:tab w:val="num" w:pos="567"/>
        </w:tabs>
        <w:ind w:left="567" w:hanging="567"/>
      </w:pPr>
      <w:rPr>
        <w:rFonts w:ascii="Times New Roman" w:eastAsia="Times New Roman" w:hAnsi="Times New Roman" w:cs="Times New Roman" w:hint="default"/>
        <w:b w:val="0"/>
      </w:rPr>
    </w:lvl>
    <w:lvl w:ilvl="1">
      <w:start w:val="1"/>
      <w:numFmt w:val="bullet"/>
      <w:pStyle w:val="Dash"/>
      <w:lvlText w:val="–"/>
      <w:lvlJc w:val="left"/>
      <w:pPr>
        <w:tabs>
          <w:tab w:val="num" w:pos="1135"/>
        </w:tabs>
        <w:ind w:left="1135"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97524A"/>
    <w:multiLevelType w:val="hybridMultilevel"/>
    <w:tmpl w:val="05084C4C"/>
    <w:lvl w:ilvl="0" w:tplc="63E26E24">
      <w:start w:val="1"/>
      <w:numFmt w:val="decimal"/>
      <w:lvlText w:val="%1"/>
      <w:lvlJc w:val="left"/>
      <w:pPr>
        <w:ind w:left="1080" w:hanging="360"/>
      </w:pPr>
      <w:rPr>
        <w:rFonts w:hint="default"/>
        <w:b/>
      </w:rPr>
    </w:lvl>
    <w:lvl w:ilvl="1" w:tplc="EBDE5BA2">
      <w:start w:val="1"/>
      <w:numFmt w:val="lowerLetter"/>
      <w:lvlText w:val="%2."/>
      <w:lvlJc w:val="left"/>
      <w:pPr>
        <w:ind w:left="1800" w:hanging="360"/>
      </w:pPr>
    </w:lvl>
    <w:lvl w:ilvl="2" w:tplc="B9044214" w:tentative="1">
      <w:start w:val="1"/>
      <w:numFmt w:val="lowerRoman"/>
      <w:lvlText w:val="%3."/>
      <w:lvlJc w:val="right"/>
      <w:pPr>
        <w:ind w:left="2520" w:hanging="180"/>
      </w:pPr>
    </w:lvl>
    <w:lvl w:ilvl="3" w:tplc="6422E2B6" w:tentative="1">
      <w:start w:val="1"/>
      <w:numFmt w:val="decimal"/>
      <w:lvlText w:val="%4."/>
      <w:lvlJc w:val="left"/>
      <w:pPr>
        <w:ind w:left="3240" w:hanging="360"/>
      </w:pPr>
    </w:lvl>
    <w:lvl w:ilvl="4" w:tplc="0CBC0BE6" w:tentative="1">
      <w:start w:val="1"/>
      <w:numFmt w:val="lowerLetter"/>
      <w:lvlText w:val="%5."/>
      <w:lvlJc w:val="left"/>
      <w:pPr>
        <w:ind w:left="3960" w:hanging="360"/>
      </w:pPr>
    </w:lvl>
    <w:lvl w:ilvl="5" w:tplc="FAF4307A" w:tentative="1">
      <w:start w:val="1"/>
      <w:numFmt w:val="lowerRoman"/>
      <w:lvlText w:val="%6."/>
      <w:lvlJc w:val="right"/>
      <w:pPr>
        <w:ind w:left="4680" w:hanging="180"/>
      </w:pPr>
    </w:lvl>
    <w:lvl w:ilvl="6" w:tplc="336C14FC" w:tentative="1">
      <w:start w:val="1"/>
      <w:numFmt w:val="decimal"/>
      <w:lvlText w:val="%7."/>
      <w:lvlJc w:val="left"/>
      <w:pPr>
        <w:ind w:left="5400" w:hanging="360"/>
      </w:pPr>
    </w:lvl>
    <w:lvl w:ilvl="7" w:tplc="871E31A6" w:tentative="1">
      <w:start w:val="1"/>
      <w:numFmt w:val="lowerLetter"/>
      <w:lvlText w:val="%8."/>
      <w:lvlJc w:val="left"/>
      <w:pPr>
        <w:ind w:left="6120" w:hanging="360"/>
      </w:pPr>
    </w:lvl>
    <w:lvl w:ilvl="8" w:tplc="207EF5FE" w:tentative="1">
      <w:start w:val="1"/>
      <w:numFmt w:val="lowerRoman"/>
      <w:lvlText w:val="%9."/>
      <w:lvlJc w:val="right"/>
      <w:pPr>
        <w:ind w:left="6840" w:hanging="180"/>
      </w:pPr>
    </w:lvl>
  </w:abstractNum>
  <w:abstractNum w:abstractNumId="2">
    <w:nsid w:val="16641DF2"/>
    <w:multiLevelType w:val="hybridMultilevel"/>
    <w:tmpl w:val="F7842D62"/>
    <w:lvl w:ilvl="0" w:tplc="8DDEE3B2">
      <w:start w:val="1"/>
      <w:numFmt w:val="decimal"/>
      <w:pStyle w:val="numberedpara"/>
      <w:lvlText w:val="%1."/>
      <w:lvlJc w:val="right"/>
      <w:pPr>
        <w:tabs>
          <w:tab w:val="num" w:pos="567"/>
        </w:tabs>
        <w:ind w:left="0" w:hanging="567"/>
      </w:pPr>
      <w:rPr>
        <w:rFonts w:ascii="Calibri" w:hAnsi="Calibri" w:hint="default"/>
        <w:b w:val="0"/>
        <w:i w:val="0"/>
        <w:color w:val="auto"/>
        <w:sz w:val="22"/>
      </w:rPr>
    </w:lvl>
    <w:lvl w:ilvl="1" w:tplc="E21E5DDC">
      <w:start w:val="1"/>
      <w:numFmt w:val="decimal"/>
      <w:lvlText w:val="%2."/>
      <w:lvlJc w:val="left"/>
      <w:pPr>
        <w:tabs>
          <w:tab w:val="num" w:pos="1440"/>
        </w:tabs>
        <w:ind w:left="1440" w:hanging="360"/>
      </w:pPr>
    </w:lvl>
    <w:lvl w:ilvl="2" w:tplc="420AF2E0">
      <w:start w:val="1"/>
      <w:numFmt w:val="decimal"/>
      <w:lvlText w:val="%3."/>
      <w:lvlJc w:val="left"/>
      <w:pPr>
        <w:tabs>
          <w:tab w:val="num" w:pos="2160"/>
        </w:tabs>
        <w:ind w:left="2160" w:hanging="360"/>
      </w:pPr>
    </w:lvl>
    <w:lvl w:ilvl="3" w:tplc="0584DA10">
      <w:start w:val="1"/>
      <w:numFmt w:val="decimal"/>
      <w:lvlText w:val="%4."/>
      <w:lvlJc w:val="left"/>
      <w:pPr>
        <w:tabs>
          <w:tab w:val="num" w:pos="2880"/>
        </w:tabs>
        <w:ind w:left="2880" w:hanging="360"/>
      </w:pPr>
    </w:lvl>
    <w:lvl w:ilvl="4" w:tplc="476A3FD6">
      <w:start w:val="1"/>
      <w:numFmt w:val="decimal"/>
      <w:lvlText w:val="%5."/>
      <w:lvlJc w:val="left"/>
      <w:pPr>
        <w:tabs>
          <w:tab w:val="num" w:pos="3600"/>
        </w:tabs>
        <w:ind w:left="3600" w:hanging="360"/>
      </w:pPr>
    </w:lvl>
    <w:lvl w:ilvl="5" w:tplc="6A06C9C4">
      <w:start w:val="1"/>
      <w:numFmt w:val="decimal"/>
      <w:lvlText w:val="%6."/>
      <w:lvlJc w:val="left"/>
      <w:pPr>
        <w:tabs>
          <w:tab w:val="num" w:pos="4320"/>
        </w:tabs>
        <w:ind w:left="4320" w:hanging="360"/>
      </w:pPr>
    </w:lvl>
    <w:lvl w:ilvl="6" w:tplc="DE3A0F32">
      <w:start w:val="1"/>
      <w:numFmt w:val="decimal"/>
      <w:lvlText w:val="%7."/>
      <w:lvlJc w:val="left"/>
      <w:pPr>
        <w:tabs>
          <w:tab w:val="num" w:pos="5040"/>
        </w:tabs>
        <w:ind w:left="5040" w:hanging="360"/>
      </w:pPr>
    </w:lvl>
    <w:lvl w:ilvl="7" w:tplc="74B60A28">
      <w:start w:val="1"/>
      <w:numFmt w:val="decimal"/>
      <w:lvlText w:val="%8."/>
      <w:lvlJc w:val="left"/>
      <w:pPr>
        <w:tabs>
          <w:tab w:val="num" w:pos="5760"/>
        </w:tabs>
        <w:ind w:left="5760" w:hanging="360"/>
      </w:pPr>
    </w:lvl>
    <w:lvl w:ilvl="8" w:tplc="E510266C">
      <w:start w:val="1"/>
      <w:numFmt w:val="decimal"/>
      <w:lvlText w:val="%9."/>
      <w:lvlJc w:val="left"/>
      <w:pPr>
        <w:tabs>
          <w:tab w:val="num" w:pos="6480"/>
        </w:tabs>
        <w:ind w:left="6480" w:hanging="360"/>
      </w:pPr>
    </w:lvl>
  </w:abstractNum>
  <w:abstractNum w:abstractNumId="3">
    <w:nsid w:val="27BA5136"/>
    <w:multiLevelType w:val="hybridMultilevel"/>
    <w:tmpl w:val="7D62B522"/>
    <w:lvl w:ilvl="0" w:tplc="9702C136">
      <w:start w:val="1"/>
      <w:numFmt w:val="bullet"/>
      <w:lvlText w:val=""/>
      <w:lvlJc w:val="left"/>
      <w:pPr>
        <w:ind w:left="360" w:hanging="360"/>
      </w:pPr>
      <w:rPr>
        <w:rFonts w:ascii="Symbol" w:hAnsi="Symbol" w:hint="default"/>
      </w:rPr>
    </w:lvl>
    <w:lvl w:ilvl="1" w:tplc="B82861BE" w:tentative="1">
      <w:start w:val="1"/>
      <w:numFmt w:val="bullet"/>
      <w:lvlText w:val="o"/>
      <w:lvlJc w:val="left"/>
      <w:pPr>
        <w:ind w:left="1080" w:hanging="360"/>
      </w:pPr>
      <w:rPr>
        <w:rFonts w:ascii="Courier New" w:hAnsi="Courier New" w:cs="Courier New" w:hint="default"/>
      </w:rPr>
    </w:lvl>
    <w:lvl w:ilvl="2" w:tplc="097C29CE" w:tentative="1">
      <w:start w:val="1"/>
      <w:numFmt w:val="bullet"/>
      <w:lvlText w:val=""/>
      <w:lvlJc w:val="left"/>
      <w:pPr>
        <w:ind w:left="1800" w:hanging="360"/>
      </w:pPr>
      <w:rPr>
        <w:rFonts w:ascii="Wingdings" w:hAnsi="Wingdings" w:hint="default"/>
      </w:rPr>
    </w:lvl>
    <w:lvl w:ilvl="3" w:tplc="0CC2AFC4" w:tentative="1">
      <w:start w:val="1"/>
      <w:numFmt w:val="bullet"/>
      <w:lvlText w:val=""/>
      <w:lvlJc w:val="left"/>
      <w:pPr>
        <w:ind w:left="2520" w:hanging="360"/>
      </w:pPr>
      <w:rPr>
        <w:rFonts w:ascii="Symbol" w:hAnsi="Symbol" w:hint="default"/>
      </w:rPr>
    </w:lvl>
    <w:lvl w:ilvl="4" w:tplc="5D1EB1BE" w:tentative="1">
      <w:start w:val="1"/>
      <w:numFmt w:val="bullet"/>
      <w:lvlText w:val="o"/>
      <w:lvlJc w:val="left"/>
      <w:pPr>
        <w:ind w:left="3240" w:hanging="360"/>
      </w:pPr>
      <w:rPr>
        <w:rFonts w:ascii="Courier New" w:hAnsi="Courier New" w:cs="Courier New" w:hint="default"/>
      </w:rPr>
    </w:lvl>
    <w:lvl w:ilvl="5" w:tplc="33663DF6" w:tentative="1">
      <w:start w:val="1"/>
      <w:numFmt w:val="bullet"/>
      <w:lvlText w:val=""/>
      <w:lvlJc w:val="left"/>
      <w:pPr>
        <w:ind w:left="3960" w:hanging="360"/>
      </w:pPr>
      <w:rPr>
        <w:rFonts w:ascii="Wingdings" w:hAnsi="Wingdings" w:hint="default"/>
      </w:rPr>
    </w:lvl>
    <w:lvl w:ilvl="6" w:tplc="7172A61C" w:tentative="1">
      <w:start w:val="1"/>
      <w:numFmt w:val="bullet"/>
      <w:lvlText w:val=""/>
      <w:lvlJc w:val="left"/>
      <w:pPr>
        <w:ind w:left="4680" w:hanging="360"/>
      </w:pPr>
      <w:rPr>
        <w:rFonts w:ascii="Symbol" w:hAnsi="Symbol" w:hint="default"/>
      </w:rPr>
    </w:lvl>
    <w:lvl w:ilvl="7" w:tplc="2124D194" w:tentative="1">
      <w:start w:val="1"/>
      <w:numFmt w:val="bullet"/>
      <w:lvlText w:val="o"/>
      <w:lvlJc w:val="left"/>
      <w:pPr>
        <w:ind w:left="5400" w:hanging="360"/>
      </w:pPr>
      <w:rPr>
        <w:rFonts w:ascii="Courier New" w:hAnsi="Courier New" w:cs="Courier New" w:hint="default"/>
      </w:rPr>
    </w:lvl>
    <w:lvl w:ilvl="8" w:tplc="D1DEEA08" w:tentative="1">
      <w:start w:val="1"/>
      <w:numFmt w:val="bullet"/>
      <w:lvlText w:val=""/>
      <w:lvlJc w:val="left"/>
      <w:pPr>
        <w:ind w:left="6120" w:hanging="360"/>
      </w:pPr>
      <w:rPr>
        <w:rFonts w:ascii="Wingdings" w:hAnsi="Wingdings" w:hint="default"/>
      </w:rPr>
    </w:lvl>
  </w:abstractNum>
  <w:abstractNum w:abstractNumId="4">
    <w:nsid w:val="38247BD5"/>
    <w:multiLevelType w:val="hybridMultilevel"/>
    <w:tmpl w:val="52981B8A"/>
    <w:lvl w:ilvl="0" w:tplc="5C6C2556">
      <w:start w:val="1"/>
      <w:numFmt w:val="decimal"/>
      <w:lvlText w:val="%1."/>
      <w:lvlJc w:val="left"/>
      <w:pPr>
        <w:ind w:left="360" w:hanging="360"/>
      </w:pPr>
      <w:rPr>
        <w:i w:val="0"/>
        <w:color w:val="000000" w:themeColor="text1"/>
      </w:rPr>
    </w:lvl>
    <w:lvl w:ilvl="1" w:tplc="D94A69BC" w:tentative="1">
      <w:start w:val="1"/>
      <w:numFmt w:val="lowerLetter"/>
      <w:lvlText w:val="%2."/>
      <w:lvlJc w:val="left"/>
      <w:pPr>
        <w:ind w:left="1080" w:hanging="360"/>
      </w:pPr>
    </w:lvl>
    <w:lvl w:ilvl="2" w:tplc="A93CEA48" w:tentative="1">
      <w:start w:val="1"/>
      <w:numFmt w:val="lowerRoman"/>
      <w:lvlText w:val="%3."/>
      <w:lvlJc w:val="right"/>
      <w:pPr>
        <w:ind w:left="1800" w:hanging="180"/>
      </w:pPr>
    </w:lvl>
    <w:lvl w:ilvl="3" w:tplc="883A8B14" w:tentative="1">
      <w:start w:val="1"/>
      <w:numFmt w:val="decimal"/>
      <w:lvlText w:val="%4."/>
      <w:lvlJc w:val="left"/>
      <w:pPr>
        <w:ind w:left="2520" w:hanging="360"/>
      </w:pPr>
    </w:lvl>
    <w:lvl w:ilvl="4" w:tplc="F93C2610" w:tentative="1">
      <w:start w:val="1"/>
      <w:numFmt w:val="lowerLetter"/>
      <w:lvlText w:val="%5."/>
      <w:lvlJc w:val="left"/>
      <w:pPr>
        <w:ind w:left="3240" w:hanging="360"/>
      </w:pPr>
    </w:lvl>
    <w:lvl w:ilvl="5" w:tplc="7EE4848A" w:tentative="1">
      <w:start w:val="1"/>
      <w:numFmt w:val="lowerRoman"/>
      <w:lvlText w:val="%6."/>
      <w:lvlJc w:val="right"/>
      <w:pPr>
        <w:ind w:left="3960" w:hanging="180"/>
      </w:pPr>
    </w:lvl>
    <w:lvl w:ilvl="6" w:tplc="21DA0146" w:tentative="1">
      <w:start w:val="1"/>
      <w:numFmt w:val="decimal"/>
      <w:lvlText w:val="%7."/>
      <w:lvlJc w:val="left"/>
      <w:pPr>
        <w:ind w:left="4680" w:hanging="360"/>
      </w:pPr>
    </w:lvl>
    <w:lvl w:ilvl="7" w:tplc="2568889C" w:tentative="1">
      <w:start w:val="1"/>
      <w:numFmt w:val="lowerLetter"/>
      <w:lvlText w:val="%8."/>
      <w:lvlJc w:val="left"/>
      <w:pPr>
        <w:ind w:left="5400" w:hanging="360"/>
      </w:pPr>
    </w:lvl>
    <w:lvl w:ilvl="8" w:tplc="627CC284" w:tentative="1">
      <w:start w:val="1"/>
      <w:numFmt w:val="lowerRoman"/>
      <w:lvlText w:val="%9."/>
      <w:lvlJc w:val="right"/>
      <w:pPr>
        <w:ind w:left="6120" w:hanging="180"/>
      </w:pPr>
    </w:lvl>
  </w:abstractNum>
  <w:abstractNum w:abstractNumId="5">
    <w:nsid w:val="3B1E2340"/>
    <w:multiLevelType w:val="hybridMultilevel"/>
    <w:tmpl w:val="1754415C"/>
    <w:lvl w:ilvl="0" w:tplc="F498FC6A">
      <w:start w:val="1"/>
      <w:numFmt w:val="bullet"/>
      <w:lvlText w:val=""/>
      <w:lvlJc w:val="left"/>
      <w:pPr>
        <w:ind w:left="1287" w:hanging="360"/>
      </w:pPr>
      <w:rPr>
        <w:rFonts w:ascii="Symbol" w:hAnsi="Symbol" w:hint="default"/>
      </w:rPr>
    </w:lvl>
    <w:lvl w:ilvl="1" w:tplc="10BA11D4" w:tentative="1">
      <w:start w:val="1"/>
      <w:numFmt w:val="bullet"/>
      <w:lvlText w:val="o"/>
      <w:lvlJc w:val="left"/>
      <w:pPr>
        <w:ind w:left="2007" w:hanging="360"/>
      </w:pPr>
      <w:rPr>
        <w:rFonts w:ascii="Courier New" w:hAnsi="Courier New" w:cs="Courier New" w:hint="default"/>
      </w:rPr>
    </w:lvl>
    <w:lvl w:ilvl="2" w:tplc="53E4C57E" w:tentative="1">
      <w:start w:val="1"/>
      <w:numFmt w:val="bullet"/>
      <w:lvlText w:val=""/>
      <w:lvlJc w:val="left"/>
      <w:pPr>
        <w:ind w:left="2727" w:hanging="360"/>
      </w:pPr>
      <w:rPr>
        <w:rFonts w:ascii="Wingdings" w:hAnsi="Wingdings" w:hint="default"/>
      </w:rPr>
    </w:lvl>
    <w:lvl w:ilvl="3" w:tplc="23B646E4" w:tentative="1">
      <w:start w:val="1"/>
      <w:numFmt w:val="bullet"/>
      <w:lvlText w:val=""/>
      <w:lvlJc w:val="left"/>
      <w:pPr>
        <w:ind w:left="3447" w:hanging="360"/>
      </w:pPr>
      <w:rPr>
        <w:rFonts w:ascii="Symbol" w:hAnsi="Symbol" w:hint="default"/>
      </w:rPr>
    </w:lvl>
    <w:lvl w:ilvl="4" w:tplc="2C981BD0" w:tentative="1">
      <w:start w:val="1"/>
      <w:numFmt w:val="bullet"/>
      <w:lvlText w:val="o"/>
      <w:lvlJc w:val="left"/>
      <w:pPr>
        <w:ind w:left="4167" w:hanging="360"/>
      </w:pPr>
      <w:rPr>
        <w:rFonts w:ascii="Courier New" w:hAnsi="Courier New" w:cs="Courier New" w:hint="default"/>
      </w:rPr>
    </w:lvl>
    <w:lvl w:ilvl="5" w:tplc="5754C57E" w:tentative="1">
      <w:start w:val="1"/>
      <w:numFmt w:val="bullet"/>
      <w:lvlText w:val=""/>
      <w:lvlJc w:val="left"/>
      <w:pPr>
        <w:ind w:left="4887" w:hanging="360"/>
      </w:pPr>
      <w:rPr>
        <w:rFonts w:ascii="Wingdings" w:hAnsi="Wingdings" w:hint="default"/>
      </w:rPr>
    </w:lvl>
    <w:lvl w:ilvl="6" w:tplc="EFDAFDAA" w:tentative="1">
      <w:start w:val="1"/>
      <w:numFmt w:val="bullet"/>
      <w:lvlText w:val=""/>
      <w:lvlJc w:val="left"/>
      <w:pPr>
        <w:ind w:left="5607" w:hanging="360"/>
      </w:pPr>
      <w:rPr>
        <w:rFonts w:ascii="Symbol" w:hAnsi="Symbol" w:hint="default"/>
      </w:rPr>
    </w:lvl>
    <w:lvl w:ilvl="7" w:tplc="05CA79CC" w:tentative="1">
      <w:start w:val="1"/>
      <w:numFmt w:val="bullet"/>
      <w:lvlText w:val="o"/>
      <w:lvlJc w:val="left"/>
      <w:pPr>
        <w:ind w:left="6327" w:hanging="360"/>
      </w:pPr>
      <w:rPr>
        <w:rFonts w:ascii="Courier New" w:hAnsi="Courier New" w:cs="Courier New" w:hint="default"/>
      </w:rPr>
    </w:lvl>
    <w:lvl w:ilvl="8" w:tplc="F9E45A42" w:tentative="1">
      <w:start w:val="1"/>
      <w:numFmt w:val="bullet"/>
      <w:lvlText w:val=""/>
      <w:lvlJc w:val="left"/>
      <w:pPr>
        <w:ind w:left="7047" w:hanging="360"/>
      </w:pPr>
      <w:rPr>
        <w:rFonts w:ascii="Wingdings" w:hAnsi="Wingdings" w:hint="default"/>
      </w:rPr>
    </w:lvl>
  </w:abstractNum>
  <w:abstractNum w:abstractNumId="6">
    <w:nsid w:val="480D6ECB"/>
    <w:multiLevelType w:val="hybridMultilevel"/>
    <w:tmpl w:val="3DD2188E"/>
    <w:lvl w:ilvl="0" w:tplc="07A81816">
      <w:start w:val="1"/>
      <w:numFmt w:val="bullet"/>
      <w:lvlText w:val=""/>
      <w:lvlJc w:val="left"/>
      <w:pPr>
        <w:ind w:left="1287" w:hanging="360"/>
      </w:pPr>
      <w:rPr>
        <w:rFonts w:ascii="Symbol" w:hAnsi="Symbol" w:hint="default"/>
      </w:rPr>
    </w:lvl>
    <w:lvl w:ilvl="1" w:tplc="7902AFA6" w:tentative="1">
      <w:start w:val="1"/>
      <w:numFmt w:val="bullet"/>
      <w:lvlText w:val="o"/>
      <w:lvlJc w:val="left"/>
      <w:pPr>
        <w:ind w:left="2007" w:hanging="360"/>
      </w:pPr>
      <w:rPr>
        <w:rFonts w:ascii="Courier New" w:hAnsi="Courier New" w:cs="Courier New" w:hint="default"/>
      </w:rPr>
    </w:lvl>
    <w:lvl w:ilvl="2" w:tplc="02EC6010" w:tentative="1">
      <w:start w:val="1"/>
      <w:numFmt w:val="bullet"/>
      <w:lvlText w:val=""/>
      <w:lvlJc w:val="left"/>
      <w:pPr>
        <w:ind w:left="2727" w:hanging="360"/>
      </w:pPr>
      <w:rPr>
        <w:rFonts w:ascii="Wingdings" w:hAnsi="Wingdings" w:hint="default"/>
      </w:rPr>
    </w:lvl>
    <w:lvl w:ilvl="3" w:tplc="B554E99C" w:tentative="1">
      <w:start w:val="1"/>
      <w:numFmt w:val="bullet"/>
      <w:lvlText w:val=""/>
      <w:lvlJc w:val="left"/>
      <w:pPr>
        <w:ind w:left="3447" w:hanging="360"/>
      </w:pPr>
      <w:rPr>
        <w:rFonts w:ascii="Symbol" w:hAnsi="Symbol" w:hint="default"/>
      </w:rPr>
    </w:lvl>
    <w:lvl w:ilvl="4" w:tplc="8864E5C4" w:tentative="1">
      <w:start w:val="1"/>
      <w:numFmt w:val="bullet"/>
      <w:lvlText w:val="o"/>
      <w:lvlJc w:val="left"/>
      <w:pPr>
        <w:ind w:left="4167" w:hanging="360"/>
      </w:pPr>
      <w:rPr>
        <w:rFonts w:ascii="Courier New" w:hAnsi="Courier New" w:cs="Courier New" w:hint="default"/>
      </w:rPr>
    </w:lvl>
    <w:lvl w:ilvl="5" w:tplc="19565290" w:tentative="1">
      <w:start w:val="1"/>
      <w:numFmt w:val="bullet"/>
      <w:lvlText w:val=""/>
      <w:lvlJc w:val="left"/>
      <w:pPr>
        <w:ind w:left="4887" w:hanging="360"/>
      </w:pPr>
      <w:rPr>
        <w:rFonts w:ascii="Wingdings" w:hAnsi="Wingdings" w:hint="default"/>
      </w:rPr>
    </w:lvl>
    <w:lvl w:ilvl="6" w:tplc="E49005A4" w:tentative="1">
      <w:start w:val="1"/>
      <w:numFmt w:val="bullet"/>
      <w:lvlText w:val=""/>
      <w:lvlJc w:val="left"/>
      <w:pPr>
        <w:ind w:left="5607" w:hanging="360"/>
      </w:pPr>
      <w:rPr>
        <w:rFonts w:ascii="Symbol" w:hAnsi="Symbol" w:hint="default"/>
      </w:rPr>
    </w:lvl>
    <w:lvl w:ilvl="7" w:tplc="A8787174" w:tentative="1">
      <w:start w:val="1"/>
      <w:numFmt w:val="bullet"/>
      <w:lvlText w:val="o"/>
      <w:lvlJc w:val="left"/>
      <w:pPr>
        <w:ind w:left="6327" w:hanging="360"/>
      </w:pPr>
      <w:rPr>
        <w:rFonts w:ascii="Courier New" w:hAnsi="Courier New" w:cs="Courier New" w:hint="default"/>
      </w:rPr>
    </w:lvl>
    <w:lvl w:ilvl="8" w:tplc="C9D0DF98" w:tentative="1">
      <w:start w:val="1"/>
      <w:numFmt w:val="bullet"/>
      <w:lvlText w:val=""/>
      <w:lvlJc w:val="left"/>
      <w:pPr>
        <w:ind w:left="7047" w:hanging="360"/>
      </w:pPr>
      <w:rPr>
        <w:rFonts w:ascii="Wingdings" w:hAnsi="Wingdings" w:hint="default"/>
      </w:rPr>
    </w:lvl>
  </w:abstractNum>
  <w:abstractNum w:abstractNumId="7">
    <w:nsid w:val="58D06E61"/>
    <w:multiLevelType w:val="hybridMultilevel"/>
    <w:tmpl w:val="21726C44"/>
    <w:lvl w:ilvl="0" w:tplc="A5649218">
      <w:start w:val="4"/>
      <w:numFmt w:val="decimal"/>
      <w:lvlText w:val="%1"/>
      <w:lvlJc w:val="left"/>
      <w:pPr>
        <w:ind w:left="720" w:hanging="360"/>
      </w:pPr>
      <w:rPr>
        <w:rFonts w:hint="default"/>
      </w:rPr>
    </w:lvl>
    <w:lvl w:ilvl="1" w:tplc="23863826" w:tentative="1">
      <w:start w:val="1"/>
      <w:numFmt w:val="lowerLetter"/>
      <w:lvlText w:val="%2."/>
      <w:lvlJc w:val="left"/>
      <w:pPr>
        <w:ind w:left="1440" w:hanging="360"/>
      </w:pPr>
    </w:lvl>
    <w:lvl w:ilvl="2" w:tplc="69EAA310" w:tentative="1">
      <w:start w:val="1"/>
      <w:numFmt w:val="lowerRoman"/>
      <w:lvlText w:val="%3."/>
      <w:lvlJc w:val="right"/>
      <w:pPr>
        <w:ind w:left="2160" w:hanging="180"/>
      </w:pPr>
    </w:lvl>
    <w:lvl w:ilvl="3" w:tplc="4BB86764" w:tentative="1">
      <w:start w:val="1"/>
      <w:numFmt w:val="decimal"/>
      <w:lvlText w:val="%4."/>
      <w:lvlJc w:val="left"/>
      <w:pPr>
        <w:ind w:left="2880" w:hanging="360"/>
      </w:pPr>
    </w:lvl>
    <w:lvl w:ilvl="4" w:tplc="EC12F9B6" w:tentative="1">
      <w:start w:val="1"/>
      <w:numFmt w:val="lowerLetter"/>
      <w:lvlText w:val="%5."/>
      <w:lvlJc w:val="left"/>
      <w:pPr>
        <w:ind w:left="3600" w:hanging="360"/>
      </w:pPr>
    </w:lvl>
    <w:lvl w:ilvl="5" w:tplc="4DAE75B8" w:tentative="1">
      <w:start w:val="1"/>
      <w:numFmt w:val="lowerRoman"/>
      <w:lvlText w:val="%6."/>
      <w:lvlJc w:val="right"/>
      <w:pPr>
        <w:ind w:left="4320" w:hanging="180"/>
      </w:pPr>
    </w:lvl>
    <w:lvl w:ilvl="6" w:tplc="ADD65F7C" w:tentative="1">
      <w:start w:val="1"/>
      <w:numFmt w:val="decimal"/>
      <w:lvlText w:val="%7."/>
      <w:lvlJc w:val="left"/>
      <w:pPr>
        <w:ind w:left="5040" w:hanging="360"/>
      </w:pPr>
    </w:lvl>
    <w:lvl w:ilvl="7" w:tplc="87E24824" w:tentative="1">
      <w:start w:val="1"/>
      <w:numFmt w:val="lowerLetter"/>
      <w:lvlText w:val="%8."/>
      <w:lvlJc w:val="left"/>
      <w:pPr>
        <w:ind w:left="5760" w:hanging="360"/>
      </w:pPr>
    </w:lvl>
    <w:lvl w:ilvl="8" w:tplc="E6946CB0" w:tentative="1">
      <w:start w:val="1"/>
      <w:numFmt w:val="lowerRoman"/>
      <w:lvlText w:val="%9."/>
      <w:lvlJc w:val="right"/>
      <w:pPr>
        <w:ind w:left="6480" w:hanging="180"/>
      </w:pPr>
    </w:lvl>
  </w:abstractNum>
  <w:abstractNum w:abstractNumId="8">
    <w:nsid w:val="5E110375"/>
    <w:multiLevelType w:val="hybridMultilevel"/>
    <w:tmpl w:val="7A22EDB0"/>
    <w:lvl w:ilvl="0" w:tplc="5792161C">
      <w:start w:val="1"/>
      <w:numFmt w:val="bullet"/>
      <w:lvlText w:val=""/>
      <w:lvlJc w:val="left"/>
      <w:pPr>
        <w:tabs>
          <w:tab w:val="num" w:pos="720"/>
        </w:tabs>
        <w:ind w:left="720" w:hanging="360"/>
      </w:pPr>
      <w:rPr>
        <w:rFonts w:ascii="Symbol" w:hAnsi="Symbol" w:hint="default"/>
      </w:rPr>
    </w:lvl>
    <w:lvl w:ilvl="1" w:tplc="7CFC49FE" w:tentative="1">
      <w:start w:val="1"/>
      <w:numFmt w:val="bullet"/>
      <w:lvlText w:val="o"/>
      <w:lvlJc w:val="left"/>
      <w:pPr>
        <w:tabs>
          <w:tab w:val="num" w:pos="1440"/>
        </w:tabs>
        <w:ind w:left="1440" w:hanging="360"/>
      </w:pPr>
      <w:rPr>
        <w:rFonts w:ascii="Courier New" w:hAnsi="Courier New" w:cs="Courier New" w:hint="default"/>
      </w:rPr>
    </w:lvl>
    <w:lvl w:ilvl="2" w:tplc="E6C23F46" w:tentative="1">
      <w:start w:val="1"/>
      <w:numFmt w:val="bullet"/>
      <w:lvlText w:val=""/>
      <w:lvlJc w:val="left"/>
      <w:pPr>
        <w:tabs>
          <w:tab w:val="num" w:pos="2160"/>
        </w:tabs>
        <w:ind w:left="2160" w:hanging="360"/>
      </w:pPr>
      <w:rPr>
        <w:rFonts w:ascii="Wingdings" w:hAnsi="Wingdings" w:hint="default"/>
      </w:rPr>
    </w:lvl>
    <w:lvl w:ilvl="3" w:tplc="EE4A456E" w:tentative="1">
      <w:start w:val="1"/>
      <w:numFmt w:val="bullet"/>
      <w:lvlText w:val=""/>
      <w:lvlJc w:val="left"/>
      <w:pPr>
        <w:tabs>
          <w:tab w:val="num" w:pos="2880"/>
        </w:tabs>
        <w:ind w:left="2880" w:hanging="360"/>
      </w:pPr>
      <w:rPr>
        <w:rFonts w:ascii="Symbol" w:hAnsi="Symbol" w:hint="default"/>
      </w:rPr>
    </w:lvl>
    <w:lvl w:ilvl="4" w:tplc="0234C47A" w:tentative="1">
      <w:start w:val="1"/>
      <w:numFmt w:val="bullet"/>
      <w:lvlText w:val="o"/>
      <w:lvlJc w:val="left"/>
      <w:pPr>
        <w:tabs>
          <w:tab w:val="num" w:pos="3600"/>
        </w:tabs>
        <w:ind w:left="3600" w:hanging="360"/>
      </w:pPr>
      <w:rPr>
        <w:rFonts w:ascii="Courier New" w:hAnsi="Courier New" w:cs="Courier New" w:hint="default"/>
      </w:rPr>
    </w:lvl>
    <w:lvl w:ilvl="5" w:tplc="F7DE9ACE" w:tentative="1">
      <w:start w:val="1"/>
      <w:numFmt w:val="bullet"/>
      <w:lvlText w:val=""/>
      <w:lvlJc w:val="left"/>
      <w:pPr>
        <w:tabs>
          <w:tab w:val="num" w:pos="4320"/>
        </w:tabs>
        <w:ind w:left="4320" w:hanging="360"/>
      </w:pPr>
      <w:rPr>
        <w:rFonts w:ascii="Wingdings" w:hAnsi="Wingdings" w:hint="default"/>
      </w:rPr>
    </w:lvl>
    <w:lvl w:ilvl="6" w:tplc="41640CB6" w:tentative="1">
      <w:start w:val="1"/>
      <w:numFmt w:val="bullet"/>
      <w:lvlText w:val=""/>
      <w:lvlJc w:val="left"/>
      <w:pPr>
        <w:tabs>
          <w:tab w:val="num" w:pos="5040"/>
        </w:tabs>
        <w:ind w:left="5040" w:hanging="360"/>
      </w:pPr>
      <w:rPr>
        <w:rFonts w:ascii="Symbol" w:hAnsi="Symbol" w:hint="default"/>
      </w:rPr>
    </w:lvl>
    <w:lvl w:ilvl="7" w:tplc="DEEA43CA" w:tentative="1">
      <w:start w:val="1"/>
      <w:numFmt w:val="bullet"/>
      <w:lvlText w:val="o"/>
      <w:lvlJc w:val="left"/>
      <w:pPr>
        <w:tabs>
          <w:tab w:val="num" w:pos="5760"/>
        </w:tabs>
        <w:ind w:left="5760" w:hanging="360"/>
      </w:pPr>
      <w:rPr>
        <w:rFonts w:ascii="Courier New" w:hAnsi="Courier New" w:cs="Courier New" w:hint="default"/>
      </w:rPr>
    </w:lvl>
    <w:lvl w:ilvl="8" w:tplc="1E0CF1A8" w:tentative="1">
      <w:start w:val="1"/>
      <w:numFmt w:val="bullet"/>
      <w:lvlText w:val=""/>
      <w:lvlJc w:val="left"/>
      <w:pPr>
        <w:tabs>
          <w:tab w:val="num" w:pos="6480"/>
        </w:tabs>
        <w:ind w:left="6480" w:hanging="360"/>
      </w:pPr>
      <w:rPr>
        <w:rFonts w:ascii="Wingdings" w:hAnsi="Wingdings" w:hint="default"/>
      </w:rPr>
    </w:lvl>
  </w:abstractNum>
  <w:abstractNum w:abstractNumId="9">
    <w:nsid w:val="62D26272"/>
    <w:multiLevelType w:val="hybridMultilevel"/>
    <w:tmpl w:val="1A9C3E6C"/>
    <w:lvl w:ilvl="0" w:tplc="F732C56A">
      <w:start w:val="1"/>
      <w:numFmt w:val="bullet"/>
      <w:lvlText w:val=""/>
      <w:lvlJc w:val="left"/>
      <w:pPr>
        <w:ind w:left="360" w:hanging="360"/>
      </w:pPr>
      <w:rPr>
        <w:rFonts w:ascii="Symbol" w:hAnsi="Symbol" w:hint="default"/>
      </w:rPr>
    </w:lvl>
    <w:lvl w:ilvl="1" w:tplc="06F40514" w:tentative="1">
      <w:start w:val="1"/>
      <w:numFmt w:val="bullet"/>
      <w:lvlText w:val="o"/>
      <w:lvlJc w:val="left"/>
      <w:pPr>
        <w:ind w:left="1080" w:hanging="360"/>
      </w:pPr>
      <w:rPr>
        <w:rFonts w:ascii="Courier New" w:hAnsi="Courier New" w:cs="Courier New" w:hint="default"/>
      </w:rPr>
    </w:lvl>
    <w:lvl w:ilvl="2" w:tplc="43FEC734" w:tentative="1">
      <w:start w:val="1"/>
      <w:numFmt w:val="bullet"/>
      <w:lvlText w:val=""/>
      <w:lvlJc w:val="left"/>
      <w:pPr>
        <w:ind w:left="1800" w:hanging="360"/>
      </w:pPr>
      <w:rPr>
        <w:rFonts w:ascii="Wingdings" w:hAnsi="Wingdings" w:hint="default"/>
      </w:rPr>
    </w:lvl>
    <w:lvl w:ilvl="3" w:tplc="C0A8810E" w:tentative="1">
      <w:start w:val="1"/>
      <w:numFmt w:val="bullet"/>
      <w:lvlText w:val=""/>
      <w:lvlJc w:val="left"/>
      <w:pPr>
        <w:ind w:left="2520" w:hanging="360"/>
      </w:pPr>
      <w:rPr>
        <w:rFonts w:ascii="Symbol" w:hAnsi="Symbol" w:hint="default"/>
      </w:rPr>
    </w:lvl>
    <w:lvl w:ilvl="4" w:tplc="7F927926" w:tentative="1">
      <w:start w:val="1"/>
      <w:numFmt w:val="bullet"/>
      <w:lvlText w:val="o"/>
      <w:lvlJc w:val="left"/>
      <w:pPr>
        <w:ind w:left="3240" w:hanging="360"/>
      </w:pPr>
      <w:rPr>
        <w:rFonts w:ascii="Courier New" w:hAnsi="Courier New" w:cs="Courier New" w:hint="default"/>
      </w:rPr>
    </w:lvl>
    <w:lvl w:ilvl="5" w:tplc="3E84D1E6" w:tentative="1">
      <w:start w:val="1"/>
      <w:numFmt w:val="bullet"/>
      <w:lvlText w:val=""/>
      <w:lvlJc w:val="left"/>
      <w:pPr>
        <w:ind w:left="3960" w:hanging="360"/>
      </w:pPr>
      <w:rPr>
        <w:rFonts w:ascii="Wingdings" w:hAnsi="Wingdings" w:hint="default"/>
      </w:rPr>
    </w:lvl>
    <w:lvl w:ilvl="6" w:tplc="195403D4" w:tentative="1">
      <w:start w:val="1"/>
      <w:numFmt w:val="bullet"/>
      <w:lvlText w:val=""/>
      <w:lvlJc w:val="left"/>
      <w:pPr>
        <w:ind w:left="4680" w:hanging="360"/>
      </w:pPr>
      <w:rPr>
        <w:rFonts w:ascii="Symbol" w:hAnsi="Symbol" w:hint="default"/>
      </w:rPr>
    </w:lvl>
    <w:lvl w:ilvl="7" w:tplc="464C3254" w:tentative="1">
      <w:start w:val="1"/>
      <w:numFmt w:val="bullet"/>
      <w:lvlText w:val="o"/>
      <w:lvlJc w:val="left"/>
      <w:pPr>
        <w:ind w:left="5400" w:hanging="360"/>
      </w:pPr>
      <w:rPr>
        <w:rFonts w:ascii="Courier New" w:hAnsi="Courier New" w:cs="Courier New" w:hint="default"/>
      </w:rPr>
    </w:lvl>
    <w:lvl w:ilvl="8" w:tplc="25242728" w:tentative="1">
      <w:start w:val="1"/>
      <w:numFmt w:val="bullet"/>
      <w:lvlText w:val=""/>
      <w:lvlJc w:val="left"/>
      <w:pPr>
        <w:ind w:left="6120" w:hanging="360"/>
      </w:pPr>
      <w:rPr>
        <w:rFonts w:ascii="Wingdings" w:hAnsi="Wingdings" w:hint="default"/>
      </w:rPr>
    </w:lvl>
  </w:abstractNum>
  <w:abstractNum w:abstractNumId="10">
    <w:nsid w:val="690F2BD1"/>
    <w:multiLevelType w:val="hybridMultilevel"/>
    <w:tmpl w:val="6326225E"/>
    <w:lvl w:ilvl="0" w:tplc="902215B4">
      <w:start w:val="1"/>
      <w:numFmt w:val="bullet"/>
      <w:lvlText w:val=""/>
      <w:lvlJc w:val="left"/>
      <w:pPr>
        <w:ind w:left="1287" w:hanging="360"/>
      </w:pPr>
      <w:rPr>
        <w:rFonts w:ascii="Symbol" w:hAnsi="Symbol" w:hint="default"/>
      </w:rPr>
    </w:lvl>
    <w:lvl w:ilvl="1" w:tplc="078E14B4" w:tentative="1">
      <w:start w:val="1"/>
      <w:numFmt w:val="bullet"/>
      <w:lvlText w:val="o"/>
      <w:lvlJc w:val="left"/>
      <w:pPr>
        <w:ind w:left="2007" w:hanging="360"/>
      </w:pPr>
      <w:rPr>
        <w:rFonts w:ascii="Courier New" w:hAnsi="Courier New" w:cs="Courier New" w:hint="default"/>
      </w:rPr>
    </w:lvl>
    <w:lvl w:ilvl="2" w:tplc="C2501754" w:tentative="1">
      <w:start w:val="1"/>
      <w:numFmt w:val="bullet"/>
      <w:lvlText w:val=""/>
      <w:lvlJc w:val="left"/>
      <w:pPr>
        <w:ind w:left="2727" w:hanging="360"/>
      </w:pPr>
      <w:rPr>
        <w:rFonts w:ascii="Wingdings" w:hAnsi="Wingdings" w:hint="default"/>
      </w:rPr>
    </w:lvl>
    <w:lvl w:ilvl="3" w:tplc="6D421C3E" w:tentative="1">
      <w:start w:val="1"/>
      <w:numFmt w:val="bullet"/>
      <w:lvlText w:val=""/>
      <w:lvlJc w:val="left"/>
      <w:pPr>
        <w:ind w:left="3447" w:hanging="360"/>
      </w:pPr>
      <w:rPr>
        <w:rFonts w:ascii="Symbol" w:hAnsi="Symbol" w:hint="default"/>
      </w:rPr>
    </w:lvl>
    <w:lvl w:ilvl="4" w:tplc="E43A23D0" w:tentative="1">
      <w:start w:val="1"/>
      <w:numFmt w:val="bullet"/>
      <w:lvlText w:val="o"/>
      <w:lvlJc w:val="left"/>
      <w:pPr>
        <w:ind w:left="4167" w:hanging="360"/>
      </w:pPr>
      <w:rPr>
        <w:rFonts w:ascii="Courier New" w:hAnsi="Courier New" w:cs="Courier New" w:hint="default"/>
      </w:rPr>
    </w:lvl>
    <w:lvl w:ilvl="5" w:tplc="6D1089E8" w:tentative="1">
      <w:start w:val="1"/>
      <w:numFmt w:val="bullet"/>
      <w:lvlText w:val=""/>
      <w:lvlJc w:val="left"/>
      <w:pPr>
        <w:ind w:left="4887" w:hanging="360"/>
      </w:pPr>
      <w:rPr>
        <w:rFonts w:ascii="Wingdings" w:hAnsi="Wingdings" w:hint="default"/>
      </w:rPr>
    </w:lvl>
    <w:lvl w:ilvl="6" w:tplc="211453E6" w:tentative="1">
      <w:start w:val="1"/>
      <w:numFmt w:val="bullet"/>
      <w:lvlText w:val=""/>
      <w:lvlJc w:val="left"/>
      <w:pPr>
        <w:ind w:left="5607" w:hanging="360"/>
      </w:pPr>
      <w:rPr>
        <w:rFonts w:ascii="Symbol" w:hAnsi="Symbol" w:hint="default"/>
      </w:rPr>
    </w:lvl>
    <w:lvl w:ilvl="7" w:tplc="FDDA4436" w:tentative="1">
      <w:start w:val="1"/>
      <w:numFmt w:val="bullet"/>
      <w:lvlText w:val="o"/>
      <w:lvlJc w:val="left"/>
      <w:pPr>
        <w:ind w:left="6327" w:hanging="360"/>
      </w:pPr>
      <w:rPr>
        <w:rFonts w:ascii="Courier New" w:hAnsi="Courier New" w:cs="Courier New" w:hint="default"/>
      </w:rPr>
    </w:lvl>
    <w:lvl w:ilvl="8" w:tplc="3730A5E6" w:tentative="1">
      <w:start w:val="1"/>
      <w:numFmt w:val="bullet"/>
      <w:lvlText w:val=""/>
      <w:lvlJc w:val="left"/>
      <w:pPr>
        <w:ind w:left="7047" w:hanging="360"/>
      </w:pPr>
      <w:rPr>
        <w:rFonts w:ascii="Wingdings" w:hAnsi="Wingdings" w:hint="default"/>
      </w:rPr>
    </w:lvl>
  </w:abstractNum>
  <w:abstractNum w:abstractNumId="11">
    <w:nsid w:val="70FD71CC"/>
    <w:multiLevelType w:val="hybridMultilevel"/>
    <w:tmpl w:val="FA88D832"/>
    <w:lvl w:ilvl="0" w:tplc="2E5835A0">
      <w:start w:val="1"/>
      <w:numFmt w:val="bullet"/>
      <w:lvlText w:val=""/>
      <w:lvlJc w:val="left"/>
      <w:pPr>
        <w:ind w:left="787" w:hanging="360"/>
      </w:pPr>
      <w:rPr>
        <w:rFonts w:ascii="Symbol" w:hAnsi="Symbol" w:hint="default"/>
      </w:rPr>
    </w:lvl>
    <w:lvl w:ilvl="1" w:tplc="C7185926" w:tentative="1">
      <w:start w:val="1"/>
      <w:numFmt w:val="bullet"/>
      <w:lvlText w:val="o"/>
      <w:lvlJc w:val="left"/>
      <w:pPr>
        <w:ind w:left="1507" w:hanging="360"/>
      </w:pPr>
      <w:rPr>
        <w:rFonts w:ascii="Courier New" w:hAnsi="Courier New" w:cs="Courier New" w:hint="default"/>
      </w:rPr>
    </w:lvl>
    <w:lvl w:ilvl="2" w:tplc="7842FD9C" w:tentative="1">
      <w:start w:val="1"/>
      <w:numFmt w:val="bullet"/>
      <w:lvlText w:val=""/>
      <w:lvlJc w:val="left"/>
      <w:pPr>
        <w:ind w:left="2227" w:hanging="360"/>
      </w:pPr>
      <w:rPr>
        <w:rFonts w:ascii="Wingdings" w:hAnsi="Wingdings" w:hint="default"/>
      </w:rPr>
    </w:lvl>
    <w:lvl w:ilvl="3" w:tplc="E1C0479E" w:tentative="1">
      <w:start w:val="1"/>
      <w:numFmt w:val="bullet"/>
      <w:lvlText w:val=""/>
      <w:lvlJc w:val="left"/>
      <w:pPr>
        <w:ind w:left="2947" w:hanging="360"/>
      </w:pPr>
      <w:rPr>
        <w:rFonts w:ascii="Symbol" w:hAnsi="Symbol" w:hint="default"/>
      </w:rPr>
    </w:lvl>
    <w:lvl w:ilvl="4" w:tplc="0A1E8DC0" w:tentative="1">
      <w:start w:val="1"/>
      <w:numFmt w:val="bullet"/>
      <w:lvlText w:val="o"/>
      <w:lvlJc w:val="left"/>
      <w:pPr>
        <w:ind w:left="3667" w:hanging="360"/>
      </w:pPr>
      <w:rPr>
        <w:rFonts w:ascii="Courier New" w:hAnsi="Courier New" w:cs="Courier New" w:hint="default"/>
      </w:rPr>
    </w:lvl>
    <w:lvl w:ilvl="5" w:tplc="8BDAAD6E" w:tentative="1">
      <w:start w:val="1"/>
      <w:numFmt w:val="bullet"/>
      <w:lvlText w:val=""/>
      <w:lvlJc w:val="left"/>
      <w:pPr>
        <w:ind w:left="4387" w:hanging="360"/>
      </w:pPr>
      <w:rPr>
        <w:rFonts w:ascii="Wingdings" w:hAnsi="Wingdings" w:hint="default"/>
      </w:rPr>
    </w:lvl>
    <w:lvl w:ilvl="6" w:tplc="F9D282DC" w:tentative="1">
      <w:start w:val="1"/>
      <w:numFmt w:val="bullet"/>
      <w:lvlText w:val=""/>
      <w:lvlJc w:val="left"/>
      <w:pPr>
        <w:ind w:left="5107" w:hanging="360"/>
      </w:pPr>
      <w:rPr>
        <w:rFonts w:ascii="Symbol" w:hAnsi="Symbol" w:hint="default"/>
      </w:rPr>
    </w:lvl>
    <w:lvl w:ilvl="7" w:tplc="B7023B10" w:tentative="1">
      <w:start w:val="1"/>
      <w:numFmt w:val="bullet"/>
      <w:lvlText w:val="o"/>
      <w:lvlJc w:val="left"/>
      <w:pPr>
        <w:ind w:left="5827" w:hanging="360"/>
      </w:pPr>
      <w:rPr>
        <w:rFonts w:ascii="Courier New" w:hAnsi="Courier New" w:cs="Courier New" w:hint="default"/>
      </w:rPr>
    </w:lvl>
    <w:lvl w:ilvl="8" w:tplc="64E04A7C" w:tentative="1">
      <w:start w:val="1"/>
      <w:numFmt w:val="bullet"/>
      <w:lvlText w:val=""/>
      <w:lvlJc w:val="left"/>
      <w:pPr>
        <w:ind w:left="6547" w:hanging="360"/>
      </w:pPr>
      <w:rPr>
        <w:rFonts w:ascii="Wingdings" w:hAnsi="Wingdings" w:hint="default"/>
      </w:rPr>
    </w:lvl>
  </w:abstractNum>
  <w:abstractNum w:abstractNumId="12">
    <w:nsid w:val="7F0124C8"/>
    <w:multiLevelType w:val="hybridMultilevel"/>
    <w:tmpl w:val="944A6FD0"/>
    <w:lvl w:ilvl="0" w:tplc="717AE6BA">
      <w:start w:val="1"/>
      <w:numFmt w:val="decimal"/>
      <w:lvlText w:val="%1"/>
      <w:lvlJc w:val="left"/>
      <w:pPr>
        <w:ind w:left="861" w:hanging="435"/>
      </w:pPr>
      <w:rPr>
        <w:rFonts w:hint="default"/>
        <w:b/>
      </w:rPr>
    </w:lvl>
    <w:lvl w:ilvl="1" w:tplc="271E0C02" w:tentative="1">
      <w:start w:val="1"/>
      <w:numFmt w:val="lowerLetter"/>
      <w:lvlText w:val="%2."/>
      <w:lvlJc w:val="left"/>
      <w:pPr>
        <w:ind w:left="1506" w:hanging="360"/>
      </w:pPr>
    </w:lvl>
    <w:lvl w:ilvl="2" w:tplc="05560E04" w:tentative="1">
      <w:start w:val="1"/>
      <w:numFmt w:val="lowerRoman"/>
      <w:lvlText w:val="%3."/>
      <w:lvlJc w:val="right"/>
      <w:pPr>
        <w:ind w:left="2226" w:hanging="180"/>
      </w:pPr>
    </w:lvl>
    <w:lvl w:ilvl="3" w:tplc="F912BFC4" w:tentative="1">
      <w:start w:val="1"/>
      <w:numFmt w:val="decimal"/>
      <w:lvlText w:val="%4."/>
      <w:lvlJc w:val="left"/>
      <w:pPr>
        <w:ind w:left="2946" w:hanging="360"/>
      </w:pPr>
    </w:lvl>
    <w:lvl w:ilvl="4" w:tplc="71D0D994" w:tentative="1">
      <w:start w:val="1"/>
      <w:numFmt w:val="lowerLetter"/>
      <w:lvlText w:val="%5."/>
      <w:lvlJc w:val="left"/>
      <w:pPr>
        <w:ind w:left="3666" w:hanging="360"/>
      </w:pPr>
    </w:lvl>
    <w:lvl w:ilvl="5" w:tplc="C3260282" w:tentative="1">
      <w:start w:val="1"/>
      <w:numFmt w:val="lowerRoman"/>
      <w:lvlText w:val="%6."/>
      <w:lvlJc w:val="right"/>
      <w:pPr>
        <w:ind w:left="4386" w:hanging="180"/>
      </w:pPr>
    </w:lvl>
    <w:lvl w:ilvl="6" w:tplc="A2F66634" w:tentative="1">
      <w:start w:val="1"/>
      <w:numFmt w:val="decimal"/>
      <w:lvlText w:val="%7."/>
      <w:lvlJc w:val="left"/>
      <w:pPr>
        <w:ind w:left="5106" w:hanging="360"/>
      </w:pPr>
    </w:lvl>
    <w:lvl w:ilvl="7" w:tplc="58947FF8" w:tentative="1">
      <w:start w:val="1"/>
      <w:numFmt w:val="lowerLetter"/>
      <w:lvlText w:val="%8."/>
      <w:lvlJc w:val="left"/>
      <w:pPr>
        <w:ind w:left="5826" w:hanging="360"/>
      </w:pPr>
    </w:lvl>
    <w:lvl w:ilvl="8" w:tplc="DB7A5494" w:tentative="1">
      <w:start w:val="1"/>
      <w:numFmt w:val="lowerRoman"/>
      <w:lvlText w:val="%9."/>
      <w:lvlJc w:val="right"/>
      <w:pPr>
        <w:ind w:left="6546" w:hanging="180"/>
      </w:pPr>
    </w:lvl>
  </w:abstractNum>
  <w:num w:numId="1">
    <w:abstractNumId w:val="4"/>
  </w:num>
  <w:num w:numId="2">
    <w:abstractNumId w:val="3"/>
  </w:num>
  <w:num w:numId="3">
    <w:abstractNumId w:val="0"/>
  </w:num>
  <w:num w:numId="4">
    <w:abstractNumId w:val="6"/>
  </w:num>
  <w:num w:numId="5">
    <w:abstractNumId w:val="5"/>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7"/>
  </w:num>
  <w:num w:numId="11">
    <w:abstractNumId w:val="12"/>
  </w:num>
  <w:num w:numId="12">
    <w:abstractNumId w:val="11"/>
  </w:num>
  <w:num w:numId="13">
    <w:abstractNumId w:val="9"/>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4F"/>
    <w:rsid w:val="00036E31"/>
    <w:rsid w:val="000D2ED1"/>
    <w:rsid w:val="00183680"/>
    <w:rsid w:val="002830C3"/>
    <w:rsid w:val="00907A81"/>
    <w:rsid w:val="009317F0"/>
    <w:rsid w:val="00B1354F"/>
    <w:rsid w:val="00B91E98"/>
    <w:rsid w:val="00C4061E"/>
    <w:rsid w:val="00C718CF"/>
    <w:rsid w:val="00DB6900"/>
    <w:rsid w:val="00E04160"/>
    <w:rsid w:val="00E51E3D"/>
    <w:rsid w:val="00E6771F"/>
    <w:rsid w:val="00EE4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BC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BC6"/>
    <w:pPr>
      <w:tabs>
        <w:tab w:val="center" w:pos="4513"/>
        <w:tab w:val="right" w:pos="9026"/>
      </w:tabs>
    </w:pPr>
  </w:style>
  <w:style w:type="character" w:customStyle="1" w:styleId="HeaderChar">
    <w:name w:val="Header Char"/>
    <w:basedOn w:val="DefaultParagraphFont"/>
    <w:link w:val="Header"/>
    <w:uiPriority w:val="99"/>
    <w:rsid w:val="00285BC6"/>
  </w:style>
  <w:style w:type="paragraph" w:styleId="Footer">
    <w:name w:val="footer"/>
    <w:basedOn w:val="Normal"/>
    <w:link w:val="FooterChar"/>
    <w:uiPriority w:val="99"/>
    <w:unhideWhenUsed/>
    <w:rsid w:val="00285BC6"/>
    <w:pPr>
      <w:tabs>
        <w:tab w:val="center" w:pos="4513"/>
        <w:tab w:val="right" w:pos="9026"/>
      </w:tabs>
    </w:pPr>
  </w:style>
  <w:style w:type="character" w:customStyle="1" w:styleId="FooterChar">
    <w:name w:val="Footer Char"/>
    <w:basedOn w:val="DefaultParagraphFont"/>
    <w:link w:val="Footer"/>
    <w:uiPriority w:val="99"/>
    <w:rsid w:val="00285BC6"/>
  </w:style>
  <w:style w:type="paragraph" w:styleId="BalloonText">
    <w:name w:val="Balloon Text"/>
    <w:basedOn w:val="Normal"/>
    <w:link w:val="BalloonTextChar"/>
    <w:uiPriority w:val="99"/>
    <w:semiHidden/>
    <w:unhideWhenUsed/>
    <w:rsid w:val="00285BC6"/>
    <w:rPr>
      <w:rFonts w:ascii="Tahoma" w:hAnsi="Tahoma" w:cs="Tahoma"/>
      <w:sz w:val="16"/>
      <w:szCs w:val="16"/>
    </w:rPr>
  </w:style>
  <w:style w:type="character" w:customStyle="1" w:styleId="BalloonTextChar">
    <w:name w:val="Balloon Text Char"/>
    <w:basedOn w:val="DefaultParagraphFont"/>
    <w:link w:val="BalloonText"/>
    <w:uiPriority w:val="99"/>
    <w:semiHidden/>
    <w:rsid w:val="00285BC6"/>
    <w:rPr>
      <w:rFonts w:ascii="Tahoma" w:hAnsi="Tahoma" w:cs="Tahoma"/>
      <w:sz w:val="16"/>
      <w:szCs w:val="16"/>
    </w:rPr>
  </w:style>
  <w:style w:type="table" w:styleId="TableGrid">
    <w:name w:val="Table Grid"/>
    <w:basedOn w:val="TableNormal"/>
    <w:uiPriority w:val="59"/>
    <w:rsid w:val="00285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BC6"/>
    <w:pPr>
      <w:ind w:left="720"/>
      <w:contextualSpacing/>
    </w:pPr>
    <w:rPr>
      <w:color w:val="000000" w:themeColor="text1"/>
    </w:rPr>
  </w:style>
  <w:style w:type="paragraph" w:customStyle="1" w:styleId="Bullet">
    <w:name w:val="Bullet"/>
    <w:basedOn w:val="Normal"/>
    <w:rsid w:val="00BA1C2F"/>
    <w:pPr>
      <w:numPr>
        <w:numId w:val="3"/>
      </w:numPr>
      <w:spacing w:after="240"/>
    </w:pPr>
    <w:rPr>
      <w:rFonts w:eastAsia="Times New Roman" w:cs="Times New Roman"/>
      <w:szCs w:val="24"/>
    </w:rPr>
  </w:style>
  <w:style w:type="paragraph" w:customStyle="1" w:styleId="Dash">
    <w:name w:val="Dash"/>
    <w:basedOn w:val="Normal"/>
    <w:rsid w:val="00BA1C2F"/>
    <w:pPr>
      <w:numPr>
        <w:ilvl w:val="1"/>
        <w:numId w:val="3"/>
      </w:numPr>
      <w:spacing w:after="240"/>
    </w:pPr>
    <w:rPr>
      <w:rFonts w:eastAsia="Times New Roman" w:cs="Times New Roman"/>
      <w:szCs w:val="24"/>
    </w:rPr>
  </w:style>
  <w:style w:type="paragraph" w:customStyle="1" w:styleId="DoubleDot">
    <w:name w:val="Double Dot"/>
    <w:basedOn w:val="Normal"/>
    <w:rsid w:val="00BA1C2F"/>
    <w:pPr>
      <w:numPr>
        <w:ilvl w:val="2"/>
        <w:numId w:val="3"/>
      </w:numPr>
      <w:spacing w:after="240"/>
    </w:pPr>
    <w:rPr>
      <w:rFonts w:eastAsia="Times New Roman" w:cs="Times New Roman"/>
      <w:szCs w:val="24"/>
    </w:rPr>
  </w:style>
  <w:style w:type="paragraph" w:styleId="Revision">
    <w:name w:val="Revision"/>
    <w:hidden/>
    <w:uiPriority w:val="99"/>
    <w:semiHidden/>
    <w:rsid w:val="00EC7883"/>
    <w:pPr>
      <w:spacing w:after="0" w:line="240" w:lineRule="auto"/>
    </w:pPr>
    <w:rPr>
      <w:rFonts w:ascii="Times New Roman" w:hAnsi="Times New Roman"/>
      <w:sz w:val="24"/>
    </w:rPr>
  </w:style>
  <w:style w:type="paragraph" w:customStyle="1" w:styleId="numberedpara">
    <w:name w:val="numbered para"/>
    <w:basedOn w:val="Normal"/>
    <w:rsid w:val="006E2BBC"/>
    <w:pPr>
      <w:keepLines/>
      <w:numPr>
        <w:numId w:val="7"/>
      </w:numPr>
    </w:pPr>
    <w:rPr>
      <w:rFonts w:ascii="Calibri" w:eastAsia="Times New Roman" w:hAnsi="Calibri" w:cs="Times New Roman"/>
      <w:sz w:val="22"/>
      <w:szCs w:val="16"/>
    </w:rPr>
  </w:style>
  <w:style w:type="character" w:styleId="CommentReference">
    <w:name w:val="annotation reference"/>
    <w:basedOn w:val="DefaultParagraphFont"/>
    <w:uiPriority w:val="99"/>
    <w:semiHidden/>
    <w:unhideWhenUsed/>
    <w:rsid w:val="00CE2007"/>
    <w:rPr>
      <w:sz w:val="16"/>
      <w:szCs w:val="16"/>
    </w:rPr>
  </w:style>
  <w:style w:type="paragraph" w:styleId="CommentText">
    <w:name w:val="annotation text"/>
    <w:basedOn w:val="Normal"/>
    <w:link w:val="CommentTextChar"/>
    <w:uiPriority w:val="99"/>
    <w:semiHidden/>
    <w:unhideWhenUsed/>
    <w:rsid w:val="00CE2007"/>
    <w:rPr>
      <w:rFonts w:eastAsia="Calibri" w:cs="Times New Roman"/>
      <w:sz w:val="20"/>
      <w:szCs w:val="20"/>
    </w:rPr>
  </w:style>
  <w:style w:type="character" w:customStyle="1" w:styleId="CommentTextChar">
    <w:name w:val="Comment Text Char"/>
    <w:basedOn w:val="DefaultParagraphFont"/>
    <w:link w:val="CommentText"/>
    <w:uiPriority w:val="99"/>
    <w:semiHidden/>
    <w:rsid w:val="00CE2007"/>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BC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BC6"/>
    <w:pPr>
      <w:tabs>
        <w:tab w:val="center" w:pos="4513"/>
        <w:tab w:val="right" w:pos="9026"/>
      </w:tabs>
    </w:pPr>
  </w:style>
  <w:style w:type="character" w:customStyle="1" w:styleId="HeaderChar">
    <w:name w:val="Header Char"/>
    <w:basedOn w:val="DefaultParagraphFont"/>
    <w:link w:val="Header"/>
    <w:uiPriority w:val="99"/>
    <w:rsid w:val="00285BC6"/>
  </w:style>
  <w:style w:type="paragraph" w:styleId="Footer">
    <w:name w:val="footer"/>
    <w:basedOn w:val="Normal"/>
    <w:link w:val="FooterChar"/>
    <w:uiPriority w:val="99"/>
    <w:unhideWhenUsed/>
    <w:rsid w:val="00285BC6"/>
    <w:pPr>
      <w:tabs>
        <w:tab w:val="center" w:pos="4513"/>
        <w:tab w:val="right" w:pos="9026"/>
      </w:tabs>
    </w:pPr>
  </w:style>
  <w:style w:type="character" w:customStyle="1" w:styleId="FooterChar">
    <w:name w:val="Footer Char"/>
    <w:basedOn w:val="DefaultParagraphFont"/>
    <w:link w:val="Footer"/>
    <w:uiPriority w:val="99"/>
    <w:rsid w:val="00285BC6"/>
  </w:style>
  <w:style w:type="paragraph" w:styleId="BalloonText">
    <w:name w:val="Balloon Text"/>
    <w:basedOn w:val="Normal"/>
    <w:link w:val="BalloonTextChar"/>
    <w:uiPriority w:val="99"/>
    <w:semiHidden/>
    <w:unhideWhenUsed/>
    <w:rsid w:val="00285BC6"/>
    <w:rPr>
      <w:rFonts w:ascii="Tahoma" w:hAnsi="Tahoma" w:cs="Tahoma"/>
      <w:sz w:val="16"/>
      <w:szCs w:val="16"/>
    </w:rPr>
  </w:style>
  <w:style w:type="character" w:customStyle="1" w:styleId="BalloonTextChar">
    <w:name w:val="Balloon Text Char"/>
    <w:basedOn w:val="DefaultParagraphFont"/>
    <w:link w:val="BalloonText"/>
    <w:uiPriority w:val="99"/>
    <w:semiHidden/>
    <w:rsid w:val="00285BC6"/>
    <w:rPr>
      <w:rFonts w:ascii="Tahoma" w:hAnsi="Tahoma" w:cs="Tahoma"/>
      <w:sz w:val="16"/>
      <w:szCs w:val="16"/>
    </w:rPr>
  </w:style>
  <w:style w:type="table" w:styleId="TableGrid">
    <w:name w:val="Table Grid"/>
    <w:basedOn w:val="TableNormal"/>
    <w:uiPriority w:val="59"/>
    <w:rsid w:val="00285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BC6"/>
    <w:pPr>
      <w:ind w:left="720"/>
      <w:contextualSpacing/>
    </w:pPr>
    <w:rPr>
      <w:color w:val="000000" w:themeColor="text1"/>
    </w:rPr>
  </w:style>
  <w:style w:type="paragraph" w:customStyle="1" w:styleId="Bullet">
    <w:name w:val="Bullet"/>
    <w:basedOn w:val="Normal"/>
    <w:rsid w:val="00BA1C2F"/>
    <w:pPr>
      <w:numPr>
        <w:numId w:val="3"/>
      </w:numPr>
      <w:spacing w:after="240"/>
    </w:pPr>
    <w:rPr>
      <w:rFonts w:eastAsia="Times New Roman" w:cs="Times New Roman"/>
      <w:szCs w:val="24"/>
    </w:rPr>
  </w:style>
  <w:style w:type="paragraph" w:customStyle="1" w:styleId="Dash">
    <w:name w:val="Dash"/>
    <w:basedOn w:val="Normal"/>
    <w:rsid w:val="00BA1C2F"/>
    <w:pPr>
      <w:numPr>
        <w:ilvl w:val="1"/>
        <w:numId w:val="3"/>
      </w:numPr>
      <w:spacing w:after="240"/>
    </w:pPr>
    <w:rPr>
      <w:rFonts w:eastAsia="Times New Roman" w:cs="Times New Roman"/>
      <w:szCs w:val="24"/>
    </w:rPr>
  </w:style>
  <w:style w:type="paragraph" w:customStyle="1" w:styleId="DoubleDot">
    <w:name w:val="Double Dot"/>
    <w:basedOn w:val="Normal"/>
    <w:rsid w:val="00BA1C2F"/>
    <w:pPr>
      <w:numPr>
        <w:ilvl w:val="2"/>
        <w:numId w:val="3"/>
      </w:numPr>
      <w:spacing w:after="240"/>
    </w:pPr>
    <w:rPr>
      <w:rFonts w:eastAsia="Times New Roman" w:cs="Times New Roman"/>
      <w:szCs w:val="24"/>
    </w:rPr>
  </w:style>
  <w:style w:type="paragraph" w:styleId="Revision">
    <w:name w:val="Revision"/>
    <w:hidden/>
    <w:uiPriority w:val="99"/>
    <w:semiHidden/>
    <w:rsid w:val="00EC7883"/>
    <w:pPr>
      <w:spacing w:after="0" w:line="240" w:lineRule="auto"/>
    </w:pPr>
    <w:rPr>
      <w:rFonts w:ascii="Times New Roman" w:hAnsi="Times New Roman"/>
      <w:sz w:val="24"/>
    </w:rPr>
  </w:style>
  <w:style w:type="paragraph" w:customStyle="1" w:styleId="numberedpara">
    <w:name w:val="numbered para"/>
    <w:basedOn w:val="Normal"/>
    <w:rsid w:val="006E2BBC"/>
    <w:pPr>
      <w:keepLines/>
      <w:numPr>
        <w:numId w:val="7"/>
      </w:numPr>
    </w:pPr>
    <w:rPr>
      <w:rFonts w:ascii="Calibri" w:eastAsia="Times New Roman" w:hAnsi="Calibri" w:cs="Times New Roman"/>
      <w:sz w:val="22"/>
      <w:szCs w:val="16"/>
    </w:rPr>
  </w:style>
  <w:style w:type="character" w:styleId="CommentReference">
    <w:name w:val="annotation reference"/>
    <w:basedOn w:val="DefaultParagraphFont"/>
    <w:uiPriority w:val="99"/>
    <w:semiHidden/>
    <w:unhideWhenUsed/>
    <w:rsid w:val="00CE2007"/>
    <w:rPr>
      <w:sz w:val="16"/>
      <w:szCs w:val="16"/>
    </w:rPr>
  </w:style>
  <w:style w:type="paragraph" w:styleId="CommentText">
    <w:name w:val="annotation text"/>
    <w:basedOn w:val="Normal"/>
    <w:link w:val="CommentTextChar"/>
    <w:uiPriority w:val="99"/>
    <w:semiHidden/>
    <w:unhideWhenUsed/>
    <w:rsid w:val="00CE2007"/>
    <w:rPr>
      <w:rFonts w:eastAsia="Calibri" w:cs="Times New Roman"/>
      <w:sz w:val="20"/>
      <w:szCs w:val="20"/>
    </w:rPr>
  </w:style>
  <w:style w:type="character" w:customStyle="1" w:styleId="CommentTextChar">
    <w:name w:val="Comment Text Char"/>
    <w:basedOn w:val="DefaultParagraphFont"/>
    <w:link w:val="CommentText"/>
    <w:uiPriority w:val="99"/>
    <w:semiHidden/>
    <w:rsid w:val="00CE2007"/>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8A6CF57-FF44-4045-84BB-59D68AE8B9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C4F4E65CF0884180FC0F57CE6F355F" ma:contentTypeVersion="" ma:contentTypeDescription="PDMS Document Site Content Type" ma:contentTypeScope="" ma:versionID="7d42320cc202fc3e08b2a0317dfbf825">
  <xsd:schema xmlns:xsd="http://www.w3.org/2001/XMLSchema" xmlns:xs="http://www.w3.org/2001/XMLSchema" xmlns:p="http://schemas.microsoft.com/office/2006/metadata/properties" xmlns:ns2="58A6CF57-FF44-4045-84BB-59D68AE8B9A3" targetNamespace="http://schemas.microsoft.com/office/2006/metadata/properties" ma:root="true" ma:fieldsID="48468dff36838742af3a1f6748dd82e6" ns2:_="">
    <xsd:import namespace="58A6CF57-FF44-4045-84BB-59D68AE8B9A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6CF57-FF44-4045-84BB-59D68AE8B9A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91EE-E2AD-42AA-A1C9-77A1FA20FDB6}">
  <ds:schemaRefs>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58A6CF57-FF44-4045-84BB-59D68AE8B9A3"/>
    <ds:schemaRef ds:uri="http://www.w3.org/XML/1998/namespace"/>
    <ds:schemaRef ds:uri="http://purl.org/dc/elements/1.1/"/>
  </ds:schemaRefs>
</ds:datastoreItem>
</file>

<file path=customXml/itemProps2.xml><?xml version="1.0" encoding="utf-8"?>
<ds:datastoreItem xmlns:ds="http://schemas.openxmlformats.org/officeDocument/2006/customXml" ds:itemID="{E4B8CFDF-D0B4-4CED-82E8-CFFD18EF140E}">
  <ds:schemaRefs>
    <ds:schemaRef ds:uri="http://schemas.microsoft.com/sharepoint/v3/contenttype/forms"/>
  </ds:schemaRefs>
</ds:datastoreItem>
</file>

<file path=customXml/itemProps3.xml><?xml version="1.0" encoding="utf-8"?>
<ds:datastoreItem xmlns:ds="http://schemas.openxmlformats.org/officeDocument/2006/customXml" ds:itemID="{584F25C6-6885-4F1A-9602-71654C49C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6CF57-FF44-4045-84BB-59D68AE8B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0A70F-963B-41BE-BAE2-CA95D8AC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E9546F11.dotm</Template>
  <TotalTime>1</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Birmingham Ministerial Submission with Letter</vt:lpstr>
    </vt:vector>
  </TitlesOfParts>
  <Company>Australian Government</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Ministerial Submission with Letter</dc:title>
  <dc:creator>Tikka Miller</dc:creator>
  <cp:lastModifiedBy>Rob Mason</cp:lastModifiedBy>
  <cp:revision>3</cp:revision>
  <cp:lastPrinted>2015-12-08T06:11:00Z</cp:lastPrinted>
  <dcterms:created xsi:type="dcterms:W3CDTF">2016-01-17T22:25:00Z</dcterms:created>
  <dcterms:modified xsi:type="dcterms:W3CDTF">2016-01-17T22:27:00Z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08 December 2015</vt:lpwstr>
  </property>
  <property fmtid="{D5CDD505-2E9C-101B-9397-08002B2CF9AE}" pid="4" name="ClearanceDueDate">
    <vt:lpwstr/>
  </property>
  <property fmtid="{D5CDD505-2E9C-101B-9397-08002B2CF9AE}" pid="5" name="ContentTypeId">
    <vt:lpwstr>0x010100266966F133664895A6EE3632470D45F502003E99BAF732316B47B03199B8F8630595</vt:lpwstr>
  </property>
  <property fmtid="{D5CDD505-2E9C-101B-9397-08002B2CF9AE}" pid="6" name="Electorates">
    <vt:lpwstr> </vt:lpwstr>
  </property>
  <property fmtid="{D5CDD505-2E9C-101B-9397-08002B2CF9AE}" pid="7" name="GroupResponsible">
    <vt:lpwstr>HERI - Higher Education</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Katerina Lawler</vt:lpwstr>
  </property>
  <property fmtid="{D5CDD505-2E9C-101B-9397-08002B2CF9AE}" pid="11" name="Ministers">
    <vt:lpwstr>Simon Birmingham</vt:lpwstr>
  </property>
  <property fmtid="{D5CDD505-2E9C-101B-9397-08002B2CF9AE}" pid="12" name="PdrId">
    <vt:lpwstr>MS15-002048</vt:lpwstr>
  </property>
  <property fmtid="{D5CDD505-2E9C-101B-9397-08002B2CF9AE}" pid="13" name="Principal">
    <vt:lpwstr>Minister Birmingham</vt:lpwstr>
  </property>
  <property fmtid="{D5CDD505-2E9C-101B-9397-08002B2CF9AE}" pid="14" name="ReasonForSensitivity">
    <vt:lpwstr/>
  </property>
  <property fmtid="{D5CDD505-2E9C-101B-9397-08002B2CF9AE}" pid="15" name="RegisteredDate">
    <vt:lpwstr>04 December 2015</vt:lpwstr>
  </property>
  <property fmtid="{D5CDD505-2E9C-101B-9397-08002B2CF9AE}" pid="16" name="RequestedAction">
    <vt:lpwstr>Signature</vt:lpwstr>
  </property>
  <property fmtid="{D5CDD505-2E9C-101B-9397-08002B2CF9AE}" pid="17" name="ResponsibleMinister">
    <vt:lpwstr>Simon Birmingham</vt:lpwstr>
  </property>
  <property fmtid="{D5CDD505-2E9C-101B-9397-08002B2CF9AE}" pid="18" name="SecurityClassification">
    <vt:lpwstr>UNCLASSIFIED  </vt:lpwstr>
  </property>
  <property fmtid="{D5CDD505-2E9C-101B-9397-08002B2CF9AE}" pid="19" name="Subject">
    <vt:lpwstr>Legislative Maximum Payment for Other Grants under the Higher Education Support Act 2003</vt:lpwstr>
  </property>
  <property fmtid="{D5CDD505-2E9C-101B-9397-08002B2CF9AE}" pid="20" name="TaskSeqNo">
    <vt:lpwstr>0</vt:lpwstr>
  </property>
  <property fmtid="{D5CDD505-2E9C-101B-9397-08002B2CF9AE}" pid="21" name="TemplateSubType">
    <vt:lpwstr>Standard Brief with Letter</vt:lpwstr>
  </property>
  <property fmtid="{D5CDD505-2E9C-101B-9397-08002B2CF9AE}" pid="22" name="TemplateType">
    <vt:lpwstr>Information Submission</vt:lpwstr>
  </property>
  <property fmtid="{D5CDD505-2E9C-101B-9397-08002B2CF9AE}" pid="23" name="TrustedGroups">
    <vt:lpwstr>Parliamentary Coordinator MS, DLO, Ministerial Staff - Coalition 2013, Business Administrator, Limited Distribution MS</vt:lpwstr>
  </property>
</Properties>
</file>