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8F" w:rsidRDefault="002A1F8F" w:rsidP="002A1F8F">
      <w:pPr>
        <w:pStyle w:val="SigningPageBreak"/>
      </w:pPr>
      <w:bookmarkStart w:id="0" w:name="_GoBack"/>
      <w:bookmarkEnd w:id="0"/>
    </w:p>
    <w:p w:rsidR="002A1F8F" w:rsidRPr="002F297F" w:rsidRDefault="002A1F8F" w:rsidP="002A1F8F">
      <w:pPr>
        <w:pStyle w:val="SigningPageBreak"/>
      </w:pPr>
      <w:bookmarkStart w:id="1" w:name="_Ref70486435"/>
      <w:bookmarkEnd w:id="1"/>
      <w:r>
        <w:t xml:space="preserve"> </w:t>
      </w:r>
      <w:r>
        <w:rPr>
          <w:noProof/>
          <w:lang w:eastAsia="en-AU"/>
        </w:rPr>
        <w:drawing>
          <wp:inline distT="0" distB="0" distL="0" distR="0" wp14:anchorId="5EDE3BD1" wp14:editId="0EA99719">
            <wp:extent cx="1386840" cy="110045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8F" w:rsidRPr="002A1F8F" w:rsidRDefault="002A1F8F" w:rsidP="002A1F8F">
      <w:pPr>
        <w:pStyle w:val="Title"/>
        <w:pBdr>
          <w:bottom w:val="none" w:sz="0" w:space="0" w:color="auto"/>
        </w:pBdr>
        <w:spacing w:before="480" w:after="0"/>
        <w:contextualSpacing w:val="0"/>
        <w:jc w:val="left"/>
        <w:rPr>
          <w:rFonts w:eastAsia="Times New Roman" w:cs="Arial"/>
          <w:bCs/>
          <w:kern w:val="0"/>
          <w:sz w:val="40"/>
          <w:szCs w:val="40"/>
        </w:rPr>
      </w:pPr>
      <w:r w:rsidRPr="002A1F8F">
        <w:rPr>
          <w:rFonts w:eastAsia="Times New Roman" w:cs="Arial"/>
          <w:bCs/>
          <w:kern w:val="0"/>
          <w:sz w:val="40"/>
          <w:szCs w:val="40"/>
        </w:rPr>
        <w:t>My Health Record</w:t>
      </w:r>
      <w:r w:rsidR="005A2517">
        <w:rPr>
          <w:rFonts w:eastAsia="Times New Roman" w:cs="Arial"/>
          <w:bCs/>
          <w:kern w:val="0"/>
          <w:sz w:val="40"/>
          <w:szCs w:val="40"/>
        </w:rPr>
        <w:t>s</w:t>
      </w:r>
      <w:r w:rsidRPr="002A1F8F">
        <w:rPr>
          <w:rFonts w:eastAsia="Times New Roman" w:cs="Arial"/>
          <w:bCs/>
          <w:kern w:val="0"/>
          <w:sz w:val="40"/>
          <w:szCs w:val="40"/>
        </w:rPr>
        <w:t xml:space="preserve"> </w:t>
      </w:r>
      <w:r w:rsidR="000E77C7" w:rsidRPr="00517438">
        <w:rPr>
          <w:rFonts w:eastAsia="Times New Roman" w:cs="Arial"/>
          <w:bCs/>
          <w:kern w:val="0"/>
          <w:sz w:val="40"/>
          <w:szCs w:val="40"/>
        </w:rPr>
        <w:t>(Opt-out Trials)</w:t>
      </w:r>
      <w:r w:rsidR="000E77C7">
        <w:rPr>
          <w:rFonts w:eastAsia="Times New Roman" w:cs="Arial"/>
          <w:bCs/>
          <w:kern w:val="0"/>
          <w:sz w:val="40"/>
          <w:szCs w:val="40"/>
        </w:rPr>
        <w:t xml:space="preserve"> </w:t>
      </w:r>
      <w:r w:rsidRPr="002A1F8F">
        <w:rPr>
          <w:rFonts w:eastAsia="Times New Roman" w:cs="Arial"/>
          <w:bCs/>
          <w:kern w:val="0"/>
          <w:sz w:val="40"/>
          <w:szCs w:val="40"/>
        </w:rPr>
        <w:t>Rule 201</w:t>
      </w:r>
      <w:r w:rsidR="00221AE9">
        <w:rPr>
          <w:rFonts w:eastAsia="Times New Roman" w:cs="Arial"/>
          <w:bCs/>
          <w:kern w:val="0"/>
          <w:sz w:val="40"/>
          <w:szCs w:val="40"/>
        </w:rPr>
        <w:t>6</w:t>
      </w:r>
      <w:r w:rsidRPr="002A1F8F">
        <w:rPr>
          <w:rFonts w:eastAsia="Times New Roman" w:cs="Arial"/>
          <w:bCs/>
          <w:kern w:val="0"/>
          <w:sz w:val="40"/>
          <w:szCs w:val="40"/>
        </w:rPr>
        <w:t xml:space="preserve"> </w:t>
      </w:r>
    </w:p>
    <w:p w:rsidR="002A1F8F" w:rsidRPr="00FD5BAD" w:rsidRDefault="002A1F8F" w:rsidP="002A1F8F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My Health Records</w:t>
      </w:r>
      <w:r w:rsidRPr="00FD5BAD">
        <w:rPr>
          <w:rFonts w:ascii="Arial" w:hAnsi="Arial" w:cs="Arial"/>
          <w:i/>
          <w:sz w:val="28"/>
          <w:szCs w:val="28"/>
          <w:lang w:val="en-US"/>
        </w:rPr>
        <w:t xml:space="preserve"> Act 2012</w:t>
      </w:r>
    </w:p>
    <w:p w:rsidR="002A1F8F" w:rsidRPr="00FD5BAD" w:rsidRDefault="002A1F8F" w:rsidP="002A1F8F">
      <w:pPr>
        <w:spacing w:before="360"/>
        <w:jc w:val="both"/>
      </w:pPr>
      <w:r w:rsidRPr="00FD5BAD">
        <w:t xml:space="preserve">I, </w:t>
      </w:r>
      <w:r>
        <w:t xml:space="preserve">SUSSAN LEY, </w:t>
      </w:r>
      <w:r w:rsidRPr="00FD5BAD">
        <w:t>Minister for Health, make th</w:t>
      </w:r>
      <w:r w:rsidR="00A07F46">
        <w:t>is</w:t>
      </w:r>
      <w:r w:rsidRPr="00FD5BAD">
        <w:t xml:space="preserve"> Rule under </w:t>
      </w:r>
      <w:r w:rsidR="0097205B">
        <w:t>sub</w:t>
      </w:r>
      <w:r w:rsidR="000E77C7">
        <w:t>clause 1</w:t>
      </w:r>
      <w:r w:rsidR="0097205B">
        <w:t>(1)</w:t>
      </w:r>
      <w:r w:rsidR="00C701E4">
        <w:t>, and subparagraphs 5(2)(c)(</w:t>
      </w:r>
      <w:proofErr w:type="spellStart"/>
      <w:r w:rsidR="00C701E4">
        <w:t>i</w:t>
      </w:r>
      <w:proofErr w:type="spellEnd"/>
      <w:r w:rsidR="00C701E4">
        <w:t>)</w:t>
      </w:r>
      <w:r w:rsidR="000E77C7">
        <w:t xml:space="preserve"> </w:t>
      </w:r>
      <w:r w:rsidR="00C701E4">
        <w:t>and 13(2)(c)(</w:t>
      </w:r>
      <w:proofErr w:type="spellStart"/>
      <w:r w:rsidR="00C701E4">
        <w:t>i</w:t>
      </w:r>
      <w:proofErr w:type="spellEnd"/>
      <w:r w:rsidR="00C701E4">
        <w:t xml:space="preserve">), </w:t>
      </w:r>
      <w:r w:rsidR="00504646">
        <w:t>of</w:t>
      </w:r>
      <w:r w:rsidR="000E77C7">
        <w:t xml:space="preserve"> Schedule 1 </w:t>
      </w:r>
      <w:r w:rsidR="00504646">
        <w:t>to</w:t>
      </w:r>
      <w:r w:rsidR="00504646" w:rsidRPr="00FD5BAD">
        <w:t xml:space="preserve"> </w:t>
      </w:r>
      <w:r w:rsidRPr="00FD5BAD">
        <w:t xml:space="preserve">the </w:t>
      </w:r>
      <w:r>
        <w:rPr>
          <w:i/>
        </w:rPr>
        <w:t>My Health Record</w:t>
      </w:r>
      <w:r w:rsidR="005A2517">
        <w:rPr>
          <w:i/>
        </w:rPr>
        <w:t>s</w:t>
      </w:r>
      <w:r w:rsidRPr="00FD5BAD">
        <w:rPr>
          <w:i/>
        </w:rPr>
        <w:t xml:space="preserve"> Act 2012</w:t>
      </w:r>
      <w:r w:rsidRPr="00FD5BAD">
        <w:t xml:space="preserve">. </w:t>
      </w:r>
    </w:p>
    <w:p w:rsidR="002A1F8F" w:rsidRPr="00FD5BAD" w:rsidRDefault="002A1F8F" w:rsidP="002A1F8F">
      <w:pPr>
        <w:rPr>
          <w:color w:val="FFFFFF"/>
        </w:rPr>
      </w:pPr>
      <w:r w:rsidRPr="00FD5BAD">
        <w:rPr>
          <w:color w:val="FFFFFF"/>
        </w:rPr>
        <w:t xml:space="preserve">Dated </w:t>
      </w:r>
      <w:bookmarkStart w:id="2" w:name="MadeDate"/>
      <w:bookmarkStart w:id="3" w:name="Year"/>
      <w:bookmarkEnd w:id="2"/>
      <w:r w:rsidRPr="00FD5BAD">
        <w:rPr>
          <w:color w:val="FFFFFF"/>
        </w:rPr>
        <w:t xml:space="preserve">            20</w:t>
      </w:r>
      <w:bookmarkEnd w:id="3"/>
      <w:r w:rsidRPr="00FD5BAD">
        <w:rPr>
          <w:color w:val="FFFFFF"/>
        </w:rPr>
        <w:t>10</w:t>
      </w:r>
    </w:p>
    <w:p w:rsidR="002A1F8F" w:rsidRPr="00FD5BAD" w:rsidRDefault="002A1F8F" w:rsidP="003A1B09">
      <w:pPr>
        <w:spacing w:after="960"/>
        <w:ind w:left="4253" w:hanging="4253"/>
      </w:pPr>
      <w:r w:rsidRPr="00FD5BAD">
        <w:t xml:space="preserve">Dated      </w:t>
      </w:r>
      <w:r w:rsidR="00D67291">
        <w:t>2/2/16</w:t>
      </w:r>
      <w:r w:rsidRPr="00FD5BAD">
        <w:t xml:space="preserve">             </w:t>
      </w:r>
    </w:p>
    <w:p w:rsidR="002A1F8F" w:rsidRDefault="002A1F8F" w:rsidP="002A1F8F">
      <w:pPr>
        <w:pBdr>
          <w:bottom w:val="single" w:sz="4" w:space="12" w:color="auto"/>
        </w:pBdr>
        <w:spacing w:line="240" w:lineRule="exact"/>
      </w:pPr>
      <w:r>
        <w:t xml:space="preserve">SUSSAN LEY </w:t>
      </w:r>
      <w:bookmarkStart w:id="4" w:name="Minister"/>
    </w:p>
    <w:p w:rsidR="002A1F8F" w:rsidRPr="00FD5BAD" w:rsidRDefault="002A1F8F" w:rsidP="002A1F8F">
      <w:pPr>
        <w:pBdr>
          <w:bottom w:val="single" w:sz="4" w:space="12" w:color="auto"/>
        </w:pBdr>
        <w:spacing w:line="240" w:lineRule="exact"/>
      </w:pPr>
      <w:r w:rsidRPr="00FD5BAD">
        <w:t>Minister for Health</w:t>
      </w:r>
      <w:bookmarkEnd w:id="4"/>
      <w:r>
        <w:t xml:space="preserve"> </w:t>
      </w:r>
    </w:p>
    <w:p w:rsidR="002A1F8F" w:rsidRDefault="002A1F8F" w:rsidP="002A1F8F">
      <w:pPr>
        <w:pStyle w:val="Healthnumlevel2"/>
        <w:tabs>
          <w:tab w:val="clear" w:pos="1701"/>
        </w:tabs>
        <w:ind w:left="0" w:firstLine="0"/>
      </w:pPr>
    </w:p>
    <w:p w:rsidR="002A1F8F" w:rsidRPr="00980884" w:rsidRDefault="002A1F8F" w:rsidP="002A1F8F">
      <w:pPr>
        <w:sectPr w:rsidR="002A1F8F" w:rsidRPr="00980884" w:rsidSect="002A1F8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40" w:right="1797" w:bottom="1440" w:left="1797" w:header="709" w:footer="709" w:gutter="0"/>
          <w:cols w:space="709"/>
          <w:docGrid w:linePitch="326"/>
        </w:sectPr>
      </w:pPr>
    </w:p>
    <w:p w:rsidR="002A1F8F" w:rsidRPr="003A1B09" w:rsidRDefault="002A1F8F" w:rsidP="002A1F8F">
      <w:pPr>
        <w:pStyle w:val="Heading4"/>
        <w:spacing w:before="0" w:after="0"/>
        <w:rPr>
          <w:rFonts w:cs="Arial"/>
          <w:b/>
          <w:szCs w:val="24"/>
        </w:rPr>
      </w:pPr>
      <w:r w:rsidRPr="003A1B09">
        <w:rPr>
          <w:rFonts w:cs="Arial"/>
          <w:b/>
          <w:szCs w:val="24"/>
        </w:rPr>
        <w:lastRenderedPageBreak/>
        <w:t>Contents</w:t>
      </w:r>
    </w:p>
    <w:p w:rsidR="002A1F8F" w:rsidRPr="00FD5BAD" w:rsidRDefault="002A1F8F" w:rsidP="002A1F8F"/>
    <w:p w:rsidR="002A1F8F" w:rsidRPr="00FD5BAD" w:rsidRDefault="002A1F8F" w:rsidP="002A1F8F"/>
    <w:bookmarkStart w:id="6" w:name="_Ref68492001"/>
    <w:p w:rsidR="00221AE9" w:rsidRDefault="002A1F8F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FD5BAD">
        <w:fldChar w:fldCharType="begin"/>
      </w:r>
      <w:r w:rsidRPr="00FD5BAD">
        <w:instrText xml:space="preserve"> TOC \t "Heading 1,1,Heading 2 No num,1, Heading 1 No num,2 " </w:instrText>
      </w:r>
      <w:r w:rsidRPr="00FD5BAD">
        <w:fldChar w:fldCharType="separate"/>
      </w:r>
      <w:r w:rsidR="00221AE9">
        <w:rPr>
          <w:noProof/>
        </w:rPr>
        <w:t>Part 1</w:t>
      </w:r>
      <w:r w:rsidR="00221AE9"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 w:rsidR="00221AE9">
        <w:rPr>
          <w:noProof/>
        </w:rPr>
        <w:t>Preliminary</w:t>
      </w:r>
      <w:r w:rsidR="00221AE9">
        <w:rPr>
          <w:noProof/>
        </w:rPr>
        <w:tab/>
      </w:r>
      <w:r w:rsidR="00221AE9">
        <w:rPr>
          <w:noProof/>
        </w:rPr>
        <w:fldChar w:fldCharType="begin"/>
      </w:r>
      <w:r w:rsidR="00221AE9">
        <w:rPr>
          <w:noProof/>
        </w:rPr>
        <w:instrText xml:space="preserve"> PAGEREF _Toc439750705 \h </w:instrText>
      </w:r>
      <w:r w:rsidR="00221AE9">
        <w:rPr>
          <w:noProof/>
        </w:rPr>
      </w:r>
      <w:r w:rsidR="00221AE9">
        <w:rPr>
          <w:noProof/>
        </w:rPr>
        <w:fldChar w:fldCharType="separate"/>
      </w:r>
      <w:r w:rsidR="00A04ADB">
        <w:rPr>
          <w:noProof/>
        </w:rPr>
        <w:t>3</w:t>
      </w:r>
      <w:r w:rsidR="00221AE9">
        <w:rPr>
          <w:noProof/>
        </w:rPr>
        <w:fldChar w:fldCharType="end"/>
      </w:r>
    </w:p>
    <w:p w:rsidR="00221AE9" w:rsidRDefault="00221AE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Name of Rule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_Toc439750706 \h </w:instrText>
      </w:r>
      <w:r>
        <w:rPr>
          <w:noProof/>
        </w:rPr>
      </w:r>
      <w:r>
        <w:rPr>
          <w:noProof/>
        </w:rPr>
        <w:fldChar w:fldCharType="separate"/>
      </w:r>
      <w:r w:rsidR="00A04ADB">
        <w:rPr>
          <w:noProof/>
        </w:rPr>
        <w:t>3</w:t>
      </w:r>
      <w:r>
        <w:rPr>
          <w:noProof/>
        </w:rPr>
        <w:fldChar w:fldCharType="end"/>
      </w:r>
    </w:p>
    <w:p w:rsidR="00221AE9" w:rsidRDefault="00221AE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_Toc439750707 \h </w:instrText>
      </w:r>
      <w:r>
        <w:rPr>
          <w:noProof/>
        </w:rPr>
      </w:r>
      <w:r>
        <w:rPr>
          <w:noProof/>
        </w:rPr>
        <w:fldChar w:fldCharType="separate"/>
      </w:r>
      <w:r w:rsidR="00A04ADB">
        <w:rPr>
          <w:noProof/>
        </w:rPr>
        <w:t>3</w:t>
      </w:r>
      <w:r>
        <w:rPr>
          <w:noProof/>
        </w:rPr>
        <w:fldChar w:fldCharType="end"/>
      </w:r>
    </w:p>
    <w:p w:rsidR="00221AE9" w:rsidRDefault="00221AE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_Toc439750708 \h </w:instrText>
      </w:r>
      <w:r>
        <w:rPr>
          <w:noProof/>
        </w:rPr>
      </w:r>
      <w:r>
        <w:rPr>
          <w:noProof/>
        </w:rPr>
        <w:fldChar w:fldCharType="separate"/>
      </w:r>
      <w:r w:rsidR="00A04ADB">
        <w:rPr>
          <w:noProof/>
        </w:rPr>
        <w:t>3</w:t>
      </w:r>
      <w:r>
        <w:rPr>
          <w:noProof/>
        </w:rPr>
        <w:fldChar w:fldCharType="end"/>
      </w:r>
    </w:p>
    <w:p w:rsidR="00221AE9" w:rsidRDefault="00221AE9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Trials of opt-out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_Toc439750709 \h </w:instrText>
      </w:r>
      <w:r>
        <w:rPr>
          <w:noProof/>
        </w:rPr>
      </w:r>
      <w:r>
        <w:rPr>
          <w:noProof/>
        </w:rPr>
        <w:fldChar w:fldCharType="separate"/>
      </w:r>
      <w:r w:rsidR="00A04ADB">
        <w:rPr>
          <w:noProof/>
        </w:rPr>
        <w:t>4</w:t>
      </w:r>
      <w:r>
        <w:rPr>
          <w:noProof/>
        </w:rPr>
        <w:fldChar w:fldCharType="end"/>
      </w:r>
    </w:p>
    <w:p w:rsidR="00221AE9" w:rsidRDefault="00221AE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Classes of healthcare recipients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_Toc439750710 \h </w:instrText>
      </w:r>
      <w:r>
        <w:rPr>
          <w:noProof/>
        </w:rPr>
      </w:r>
      <w:r>
        <w:rPr>
          <w:noProof/>
        </w:rPr>
        <w:fldChar w:fldCharType="separate"/>
      </w:r>
      <w:r w:rsidR="00A04ADB">
        <w:rPr>
          <w:noProof/>
        </w:rPr>
        <w:t>4</w:t>
      </w:r>
      <w:r>
        <w:rPr>
          <w:noProof/>
        </w:rPr>
        <w:fldChar w:fldCharType="end"/>
      </w:r>
    </w:p>
    <w:p w:rsidR="00221AE9" w:rsidRDefault="00221AE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Period to opt-out of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_Toc439750711 \h </w:instrText>
      </w:r>
      <w:r>
        <w:rPr>
          <w:noProof/>
        </w:rPr>
      </w:r>
      <w:r>
        <w:rPr>
          <w:noProof/>
        </w:rPr>
        <w:fldChar w:fldCharType="separate"/>
      </w:r>
      <w:r w:rsidR="00A04ADB">
        <w:rPr>
          <w:noProof/>
        </w:rPr>
        <w:t>5</w:t>
      </w:r>
      <w:r>
        <w:rPr>
          <w:noProof/>
        </w:rPr>
        <w:fldChar w:fldCharType="end"/>
      </w:r>
    </w:p>
    <w:p w:rsidR="00221AE9" w:rsidRDefault="00221AE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Period within which to make initial election on disclosure of health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_Toc439750712 \h </w:instrText>
      </w:r>
      <w:r>
        <w:rPr>
          <w:noProof/>
        </w:rPr>
      </w:r>
      <w:r>
        <w:rPr>
          <w:noProof/>
        </w:rPr>
        <w:fldChar w:fldCharType="separate"/>
      </w:r>
      <w:r w:rsidR="00A04ADB">
        <w:rPr>
          <w:noProof/>
        </w:rPr>
        <w:t>5</w:t>
      </w:r>
      <w:r>
        <w:rPr>
          <w:noProof/>
        </w:rPr>
        <w:fldChar w:fldCharType="end"/>
      </w:r>
    </w:p>
    <w:p w:rsidR="002A1F8F" w:rsidRPr="00FD5BAD" w:rsidRDefault="002A1F8F" w:rsidP="002A1F8F">
      <w:pPr>
        <w:sectPr w:rsidR="002A1F8F" w:rsidRPr="00FD5BAD" w:rsidSect="000506D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440" w:right="1797" w:bottom="1440" w:left="1797" w:header="709" w:footer="252" w:gutter="0"/>
          <w:cols w:space="709"/>
          <w:docGrid w:linePitch="326"/>
        </w:sectPr>
      </w:pPr>
      <w:r w:rsidRPr="00FD5BAD">
        <w:rPr>
          <w:rFonts w:ascii="Arial" w:hAnsi="Arial"/>
          <w:b/>
          <w:sz w:val="20"/>
        </w:rPr>
        <w:fldChar w:fldCharType="end"/>
      </w:r>
    </w:p>
    <w:p w:rsidR="002A1F8F" w:rsidRPr="00FD5BAD" w:rsidRDefault="002A1F8F" w:rsidP="002A1F8F">
      <w:pPr>
        <w:pStyle w:val="Heading1NoNum"/>
        <w:tabs>
          <w:tab w:val="clear" w:pos="1559"/>
          <w:tab w:val="left" w:pos="1680"/>
        </w:tabs>
        <w:ind w:left="1680" w:hanging="1680"/>
      </w:pPr>
      <w:bookmarkStart w:id="7" w:name="_Toc69632332"/>
      <w:bookmarkStart w:id="8" w:name="_Toc311730518"/>
      <w:bookmarkStart w:id="9" w:name="_Toc439750705"/>
      <w:bookmarkStart w:id="10" w:name="_Toc67297414"/>
      <w:bookmarkStart w:id="11" w:name="_Toc67297904"/>
      <w:bookmarkEnd w:id="6"/>
      <w:r w:rsidRPr="00FD5BAD">
        <w:lastRenderedPageBreak/>
        <w:t>Part 1</w:t>
      </w:r>
      <w:r w:rsidRPr="00FD5BAD">
        <w:tab/>
        <w:t>Preliminary</w:t>
      </w:r>
      <w:bookmarkEnd w:id="7"/>
      <w:bookmarkEnd w:id="8"/>
      <w:bookmarkEnd w:id="9"/>
    </w:p>
    <w:p w:rsidR="002A1F8F" w:rsidRPr="00FD5BAD" w:rsidRDefault="002A1F8F" w:rsidP="00B066BD">
      <w:pPr>
        <w:pStyle w:val="Heading1"/>
        <w:numPr>
          <w:ilvl w:val="0"/>
          <w:numId w:val="1"/>
        </w:numPr>
        <w:tabs>
          <w:tab w:val="clear" w:pos="850"/>
          <w:tab w:val="num" w:pos="851"/>
        </w:tabs>
        <w:spacing w:before="360" w:after="0"/>
        <w:ind w:left="992"/>
        <w:rPr>
          <w:sz w:val="18"/>
          <w:szCs w:val="18"/>
        </w:rPr>
      </w:pPr>
      <w:bookmarkStart w:id="12" w:name="_Toc69632333"/>
      <w:bookmarkStart w:id="13" w:name="_Ref311644957"/>
      <w:bookmarkStart w:id="14" w:name="_Toc311730519"/>
      <w:bookmarkStart w:id="15" w:name="_Toc439750706"/>
      <w:r w:rsidRPr="00FD5BAD">
        <w:t xml:space="preserve">Name of </w:t>
      </w:r>
      <w:bookmarkEnd w:id="10"/>
      <w:bookmarkEnd w:id="11"/>
      <w:bookmarkEnd w:id="12"/>
      <w:r w:rsidRPr="00FD5BAD">
        <w:t>Rule</w:t>
      </w:r>
      <w:bookmarkEnd w:id="13"/>
      <w:bookmarkEnd w:id="14"/>
      <w:bookmarkEnd w:id="15"/>
    </w:p>
    <w:p w:rsidR="002A1F8F" w:rsidRPr="00FD5BAD" w:rsidRDefault="002A1F8F" w:rsidP="002A1F8F">
      <w:pPr>
        <w:pStyle w:val="HealthLevel1"/>
      </w:pPr>
      <w:bookmarkStart w:id="16" w:name="_Toc67297415"/>
      <w:bookmarkStart w:id="17" w:name="_Toc67297905"/>
      <w:bookmarkStart w:id="18" w:name="_Toc69632334"/>
      <w:r w:rsidRPr="00FD5BAD">
        <w:t>Th</w:t>
      </w:r>
      <w:r w:rsidR="00A07F46">
        <w:t>is</w:t>
      </w:r>
      <w:r w:rsidRPr="00FD5BAD">
        <w:t xml:space="preserve"> Rule </w:t>
      </w:r>
      <w:r w:rsidR="00A07F46">
        <w:t>is</w:t>
      </w:r>
      <w:r w:rsidRPr="00FD5BAD">
        <w:t xml:space="preserve"> the </w:t>
      </w:r>
      <w:r w:rsidRPr="00517438">
        <w:rPr>
          <w:i/>
        </w:rPr>
        <w:t>My Health Record</w:t>
      </w:r>
      <w:r w:rsidR="005A2517">
        <w:rPr>
          <w:i/>
        </w:rPr>
        <w:t>s</w:t>
      </w:r>
      <w:r w:rsidRPr="00517438">
        <w:rPr>
          <w:i/>
        </w:rPr>
        <w:t xml:space="preserve"> </w:t>
      </w:r>
      <w:r w:rsidR="005B65AA" w:rsidRPr="00517438">
        <w:rPr>
          <w:i/>
        </w:rPr>
        <w:t>(Opt-o</w:t>
      </w:r>
      <w:r w:rsidRPr="00517438">
        <w:rPr>
          <w:i/>
        </w:rPr>
        <w:t>ut</w:t>
      </w:r>
      <w:r w:rsidR="005B65AA" w:rsidRPr="00517438">
        <w:rPr>
          <w:i/>
        </w:rPr>
        <w:t xml:space="preserve"> Trials</w:t>
      </w:r>
      <w:r w:rsidRPr="00517438">
        <w:rPr>
          <w:i/>
        </w:rPr>
        <w:t xml:space="preserve">) </w:t>
      </w:r>
      <w:r w:rsidR="0011436A" w:rsidRPr="00517438">
        <w:rPr>
          <w:i/>
        </w:rPr>
        <w:t xml:space="preserve">Rule </w:t>
      </w:r>
      <w:r w:rsidRPr="00517438">
        <w:rPr>
          <w:i/>
        </w:rPr>
        <w:t>201</w:t>
      </w:r>
      <w:r w:rsidR="00221AE9">
        <w:rPr>
          <w:i/>
        </w:rPr>
        <w:t>6</w:t>
      </w:r>
      <w:r w:rsidRPr="00517438">
        <w:t>.</w:t>
      </w:r>
    </w:p>
    <w:p w:rsidR="002A1F8F" w:rsidRPr="00FD5BAD" w:rsidRDefault="002A1F8F" w:rsidP="00B066BD">
      <w:pPr>
        <w:pStyle w:val="Heading1"/>
        <w:numPr>
          <w:ilvl w:val="0"/>
          <w:numId w:val="1"/>
        </w:numPr>
        <w:tabs>
          <w:tab w:val="clear" w:pos="850"/>
          <w:tab w:val="num" w:pos="851"/>
        </w:tabs>
        <w:spacing w:before="360" w:after="0"/>
        <w:ind w:left="992"/>
      </w:pPr>
      <w:bookmarkStart w:id="19" w:name="_Toc311730520"/>
      <w:bookmarkStart w:id="20" w:name="_Toc439750707"/>
      <w:r w:rsidRPr="00FD5BAD">
        <w:t>Commencement</w:t>
      </w:r>
      <w:bookmarkEnd w:id="16"/>
      <w:bookmarkEnd w:id="17"/>
      <w:bookmarkEnd w:id="18"/>
      <w:bookmarkEnd w:id="19"/>
      <w:bookmarkEnd w:id="20"/>
    </w:p>
    <w:p w:rsidR="00B066BD" w:rsidRDefault="00B066BD" w:rsidP="00B066BD">
      <w:pPr>
        <w:pStyle w:val="HealthnumLevel5"/>
        <w:numPr>
          <w:ilvl w:val="5"/>
          <w:numId w:val="3"/>
        </w:numPr>
        <w:tabs>
          <w:tab w:val="clear" w:pos="936"/>
          <w:tab w:val="num" w:pos="852"/>
        </w:tabs>
        <w:ind w:left="852" w:hanging="425"/>
      </w:pPr>
      <w:bookmarkStart w:id="21" w:name="_Toc156230581"/>
      <w:bookmarkStart w:id="22" w:name="_Toc69632336"/>
      <w:bookmarkStart w:id="23" w:name="_Toc311730521"/>
      <w:bookmarkEnd w:id="21"/>
      <w:r w:rsidRPr="001C3373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066BD" w:rsidRPr="001C3373" w:rsidRDefault="00B066BD" w:rsidP="00B066BD">
      <w:pPr>
        <w:pStyle w:val="HealthnumLevel5"/>
        <w:tabs>
          <w:tab w:val="clear" w:pos="936"/>
        </w:tabs>
        <w:ind w:left="852" w:firstLine="0"/>
      </w:pP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066BD" w:rsidTr="007014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B066BD" w:rsidTr="0070149B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Column 3</w:t>
            </w:r>
          </w:p>
        </w:tc>
      </w:tr>
      <w:tr w:rsidR="00B066BD" w:rsidTr="0070149B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Date/Details</w:t>
            </w:r>
          </w:p>
        </w:tc>
      </w:tr>
      <w:tr w:rsidR="00B066BD" w:rsidTr="0070149B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spacing w:before="60" w:line="240" w:lineRule="atLeast"/>
              <w:rPr>
                <w:rFonts w:eastAsia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spacing w:before="60" w:line="240" w:lineRule="atLeast"/>
              <w:rPr>
                <w:rFonts w:eastAsia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066BD" w:rsidRDefault="00B066BD" w:rsidP="0070149B">
            <w:pPr>
              <w:spacing w:before="60" w:line="240" w:lineRule="atLeast"/>
              <w:rPr>
                <w:rFonts w:eastAsia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:rsidR="00B066BD" w:rsidRDefault="00B066BD" w:rsidP="00BB21D6">
      <w:pPr>
        <w:shd w:val="clear" w:color="auto" w:fill="FFFFFF"/>
        <w:spacing w:before="122"/>
        <w:ind w:left="1702" w:hanging="851"/>
        <w:rPr>
          <w:rFonts w:eastAsiaTheme="minorHAnsi"/>
          <w:color w:val="000000"/>
          <w:sz w:val="18"/>
          <w:szCs w:val="18"/>
          <w:lang w:eastAsia="en-AU"/>
        </w:rPr>
      </w:pPr>
      <w:r>
        <w:rPr>
          <w:color w:val="000000"/>
          <w:sz w:val="18"/>
          <w:szCs w:val="18"/>
          <w:lang w:eastAsia="en-AU"/>
        </w:rPr>
        <w:t>Note:          This table relates only to the provisions of this instrument as originally made. It will not be amended to deal with any later amendments of this instrument.</w:t>
      </w:r>
    </w:p>
    <w:p w:rsidR="00B066BD" w:rsidRPr="001C3373" w:rsidRDefault="00B066BD" w:rsidP="00B066BD">
      <w:pPr>
        <w:pStyle w:val="HealthnumLevel5"/>
        <w:numPr>
          <w:ilvl w:val="5"/>
          <w:numId w:val="3"/>
        </w:numPr>
        <w:tabs>
          <w:tab w:val="clear" w:pos="936"/>
          <w:tab w:val="num" w:pos="852"/>
          <w:tab w:val="num" w:pos="1220"/>
        </w:tabs>
        <w:ind w:left="852" w:hanging="425"/>
      </w:pPr>
      <w:r w:rsidRPr="001C3373">
        <w:t>Any information in column 3 of the table is not part of this instrument. Information may be inserted in this column, or information in it may be edited, in any published version of this instrument.</w:t>
      </w:r>
    </w:p>
    <w:p w:rsidR="002A1F8F" w:rsidRPr="00FD5BAD" w:rsidRDefault="002A1F8F" w:rsidP="00B066BD">
      <w:pPr>
        <w:pStyle w:val="Heading1"/>
        <w:numPr>
          <w:ilvl w:val="0"/>
          <w:numId w:val="1"/>
        </w:numPr>
        <w:tabs>
          <w:tab w:val="clear" w:pos="850"/>
        </w:tabs>
        <w:spacing w:before="360" w:after="0"/>
        <w:ind w:left="851" w:hanging="709"/>
      </w:pPr>
      <w:bookmarkStart w:id="24" w:name="_Toc439750708"/>
      <w:r w:rsidRPr="00FD5BAD">
        <w:t>Definitions</w:t>
      </w:r>
      <w:bookmarkEnd w:id="22"/>
      <w:bookmarkEnd w:id="23"/>
      <w:bookmarkEnd w:id="24"/>
    </w:p>
    <w:p w:rsidR="002A1F8F" w:rsidRPr="00FD5BAD" w:rsidRDefault="002A1F8F" w:rsidP="002A1F8F">
      <w:pPr>
        <w:pStyle w:val="HealthLevel1"/>
      </w:pPr>
      <w:r w:rsidRPr="00FD5BAD">
        <w:t>In th</w:t>
      </w:r>
      <w:r w:rsidR="00A07F46">
        <w:t>is</w:t>
      </w:r>
      <w:r w:rsidRPr="00FD5BAD">
        <w:t xml:space="preserve"> Rule, unless the contrary intention appears:</w:t>
      </w:r>
    </w:p>
    <w:p w:rsidR="002A1F8F" w:rsidRDefault="002A1F8F" w:rsidP="002A1F8F">
      <w:pPr>
        <w:pStyle w:val="HealthLevel1"/>
      </w:pPr>
      <w:r w:rsidRPr="00FD5BAD">
        <w:rPr>
          <w:b/>
          <w:i/>
        </w:rPr>
        <w:t>Act</w:t>
      </w:r>
      <w:r w:rsidRPr="00FD5BAD">
        <w:t xml:space="preserve"> means the </w:t>
      </w:r>
      <w:r>
        <w:rPr>
          <w:i/>
        </w:rPr>
        <w:t>My Health Records</w:t>
      </w:r>
      <w:r w:rsidRPr="00FD5BAD">
        <w:rPr>
          <w:i/>
        </w:rPr>
        <w:t xml:space="preserve"> Act 2012</w:t>
      </w:r>
      <w:r w:rsidRPr="00FD5BAD">
        <w:t>.</w:t>
      </w:r>
    </w:p>
    <w:p w:rsidR="007410BE" w:rsidRDefault="007410BE" w:rsidP="002A1F8F">
      <w:pPr>
        <w:pStyle w:val="HealthLevel1"/>
        <w:rPr>
          <w:b/>
          <w:i/>
          <w:highlight w:val="yellow"/>
        </w:rPr>
      </w:pPr>
      <w:r w:rsidRPr="007410BE">
        <w:rPr>
          <w:b/>
          <w:i/>
        </w:rPr>
        <w:t>Medicare Address</w:t>
      </w:r>
      <w:r>
        <w:t xml:space="preserve"> means the</w:t>
      </w:r>
      <w:r w:rsidR="0098427A">
        <w:t xml:space="preserve"> mailing</w:t>
      </w:r>
      <w:r>
        <w:t xml:space="preserve"> address held by Medicare for correspondence </w:t>
      </w:r>
      <w:r w:rsidR="0011436A">
        <w:t xml:space="preserve">with </w:t>
      </w:r>
      <w:r w:rsidR="006A2805">
        <w:t xml:space="preserve">a </w:t>
      </w:r>
      <w:r w:rsidR="0011436A">
        <w:t>healthcare recipient</w:t>
      </w:r>
      <w:r>
        <w:t>.</w:t>
      </w:r>
      <w:r w:rsidR="0043098B">
        <w:t xml:space="preserve"> </w:t>
      </w:r>
    </w:p>
    <w:p w:rsidR="002A1F8F" w:rsidRPr="00FD5BAD" w:rsidRDefault="00FB2BE9" w:rsidP="00514FA1">
      <w:pPr>
        <w:pStyle w:val="Healthnote"/>
        <w:ind w:left="1691" w:hanging="840"/>
      </w:pPr>
      <w:r>
        <w:t>Note</w:t>
      </w:r>
      <w:r w:rsidR="002A1F8F" w:rsidRPr="00FD5BAD">
        <w:t>:</w:t>
      </w:r>
      <w:r w:rsidR="002A1F8F" w:rsidRPr="00FD5BAD">
        <w:tab/>
        <w:t>Unless the contrary intention appears, terms used in th</w:t>
      </w:r>
      <w:r w:rsidR="00A07F46">
        <w:t>is</w:t>
      </w:r>
      <w:r w:rsidR="002A1F8F" w:rsidRPr="00FD5BAD">
        <w:t xml:space="preserve"> </w:t>
      </w:r>
      <w:r w:rsidR="002A1F8F">
        <w:t>My Health Record</w:t>
      </w:r>
      <w:r w:rsidR="001D01DD">
        <w:t>s</w:t>
      </w:r>
      <w:r w:rsidR="002A1F8F" w:rsidRPr="00FD5BAD">
        <w:t xml:space="preserve"> </w:t>
      </w:r>
      <w:r w:rsidR="002A1F8F">
        <w:t>(Opt-Out</w:t>
      </w:r>
      <w:r w:rsidR="00514FA1">
        <w:t xml:space="preserve"> Trials</w:t>
      </w:r>
      <w:r w:rsidR="002A1F8F">
        <w:t>)</w:t>
      </w:r>
      <w:r w:rsidR="002A1F8F" w:rsidRPr="00FD5BAD">
        <w:t xml:space="preserve"> </w:t>
      </w:r>
      <w:r w:rsidR="00756D75" w:rsidRPr="00FD5BAD">
        <w:t>Rule</w:t>
      </w:r>
      <w:r w:rsidR="00756D75">
        <w:t xml:space="preserve"> </w:t>
      </w:r>
      <w:r w:rsidR="002A1F8F" w:rsidRPr="00FD5BAD">
        <w:t>ha</w:t>
      </w:r>
      <w:r w:rsidR="00A07F46">
        <w:t>s</w:t>
      </w:r>
      <w:r w:rsidR="002A1F8F" w:rsidRPr="00FD5BAD">
        <w:t xml:space="preserve"> the same meaning as in the Act― see section 13 of the </w:t>
      </w:r>
      <w:r w:rsidR="002A1F8F" w:rsidRPr="00FD5BAD">
        <w:rPr>
          <w:i/>
        </w:rPr>
        <w:t>Legislative Instruments Act 2003</w:t>
      </w:r>
      <w:r w:rsidR="002A1F8F" w:rsidRPr="00FD5BAD">
        <w:t xml:space="preserve">.  </w:t>
      </w:r>
    </w:p>
    <w:p w:rsidR="002A1F8F" w:rsidRPr="00FD5BAD" w:rsidRDefault="002A1F8F" w:rsidP="002A1F8F">
      <w:pPr>
        <w:pStyle w:val="Heading1NoNum"/>
        <w:tabs>
          <w:tab w:val="clear" w:pos="1559"/>
          <w:tab w:val="left" w:pos="1680"/>
        </w:tabs>
        <w:ind w:left="1680" w:hanging="1680"/>
      </w:pPr>
      <w:bookmarkStart w:id="25" w:name="_Toc311730522"/>
      <w:bookmarkStart w:id="26" w:name="_Toc439750709"/>
      <w:r>
        <w:lastRenderedPageBreak/>
        <w:t>Part 2</w:t>
      </w:r>
      <w:r w:rsidRPr="00FD5BAD">
        <w:tab/>
      </w:r>
      <w:bookmarkEnd w:id="25"/>
      <w:r>
        <w:t>Trial</w:t>
      </w:r>
      <w:r w:rsidR="001D6917">
        <w:t>s</w:t>
      </w:r>
      <w:r>
        <w:t xml:space="preserve"> of opt-out </w:t>
      </w:r>
      <w:r w:rsidR="00CA131D">
        <w:t>registration</w:t>
      </w:r>
      <w:bookmarkEnd w:id="26"/>
    </w:p>
    <w:p w:rsidR="002A1F8F" w:rsidRPr="00FD5BAD" w:rsidRDefault="005B65AA" w:rsidP="009C6E49">
      <w:pPr>
        <w:pStyle w:val="Heading1"/>
        <w:numPr>
          <w:ilvl w:val="0"/>
          <w:numId w:val="1"/>
        </w:numPr>
        <w:tabs>
          <w:tab w:val="clear" w:pos="850"/>
        </w:tabs>
        <w:spacing w:before="360" w:after="0"/>
        <w:ind w:left="851" w:hanging="851"/>
      </w:pPr>
      <w:bookmarkStart w:id="27" w:name="_Toc439750710"/>
      <w:r>
        <w:t>Classes of healthcare recipients</w:t>
      </w:r>
      <w:bookmarkEnd w:id="27"/>
    </w:p>
    <w:p w:rsidR="00353CBD" w:rsidRDefault="002A1F8F" w:rsidP="00BA2F23">
      <w:pPr>
        <w:pStyle w:val="HealthLevel1"/>
      </w:pPr>
      <w:r w:rsidRPr="00FD5BAD">
        <w:t xml:space="preserve">For the purposes of </w:t>
      </w:r>
      <w:r>
        <w:t>subclause 1(1) of Schedule 1 to the Act</w:t>
      </w:r>
      <w:r w:rsidRPr="00FD5BAD">
        <w:t>,</w:t>
      </w:r>
      <w:r w:rsidR="003C7E03">
        <w:t xml:space="preserve"> Part 2 of Schedule 1 to the Act appl</w:t>
      </w:r>
      <w:r w:rsidR="006A2805">
        <w:t>ies</w:t>
      </w:r>
      <w:r w:rsidR="003C7E03">
        <w:t xml:space="preserve"> to</w:t>
      </w:r>
      <w:r w:rsidRPr="00FD5BAD">
        <w:t xml:space="preserve"> </w:t>
      </w:r>
      <w:r w:rsidR="007410BE">
        <w:t>the class</w:t>
      </w:r>
      <w:r w:rsidR="001D6917">
        <w:t>es</w:t>
      </w:r>
      <w:r w:rsidR="007410BE">
        <w:t xml:space="preserve"> of</w:t>
      </w:r>
      <w:r>
        <w:t xml:space="preserve"> healthcare recipients</w:t>
      </w:r>
      <w:r w:rsidR="000C7D08">
        <w:t xml:space="preserve"> </w:t>
      </w:r>
      <w:r w:rsidR="007410BE">
        <w:t>who</w:t>
      </w:r>
      <w:r w:rsidR="001D5661">
        <w:t>, on</w:t>
      </w:r>
      <w:r w:rsidR="007410BE">
        <w:t xml:space="preserve"> </w:t>
      </w:r>
      <w:r w:rsidR="0075798F">
        <w:t>3</w:t>
      </w:r>
      <w:r w:rsidR="00EE64A0">
        <w:t> </w:t>
      </w:r>
      <w:r w:rsidR="00325BD9" w:rsidRPr="003A1B09">
        <w:t>March</w:t>
      </w:r>
      <w:r w:rsidR="001D5661">
        <w:t xml:space="preserve"> 2016, </w:t>
      </w:r>
      <w:r w:rsidR="007410BE">
        <w:t>have a Medicare Address</w:t>
      </w:r>
      <w:r w:rsidR="005B65AA">
        <w:t xml:space="preserve"> with a</w:t>
      </w:r>
      <w:r w:rsidR="000C7D08">
        <w:t xml:space="preserve"> post</w:t>
      </w:r>
      <w:r w:rsidR="005B65AA">
        <w:t>c</w:t>
      </w:r>
      <w:r w:rsidR="000C7D08">
        <w:t xml:space="preserve">ode </w:t>
      </w:r>
      <w:r w:rsidR="005B65AA">
        <w:t>listed in</w:t>
      </w:r>
      <w:r w:rsidR="00514FA1">
        <w:t xml:space="preserve"> column 2 </w:t>
      </w:r>
      <w:r w:rsidR="001D6917">
        <w:t>of the</w:t>
      </w:r>
      <w:r w:rsidR="005B65AA">
        <w:t xml:space="preserve"> following table</w:t>
      </w:r>
      <w:r w:rsidR="001D5661">
        <w:t>.</w:t>
      </w:r>
    </w:p>
    <w:p w:rsidR="003A1B09" w:rsidRDefault="003A1B09" w:rsidP="00BA2F23">
      <w:pPr>
        <w:pStyle w:val="HealthLevel1"/>
      </w:pPr>
    </w:p>
    <w:tbl>
      <w:tblPr>
        <w:tblpPr w:leftFromText="180" w:rightFromText="180" w:vertAnchor="text" w:horzAnchor="margin" w:tblpXSpec="center" w:tblpY="198"/>
        <w:tblW w:w="708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4111"/>
      </w:tblGrid>
      <w:tr w:rsidR="00514FA1" w:rsidRPr="00491BDC" w:rsidTr="00514FA1">
        <w:trPr>
          <w:tblHeader/>
        </w:trPr>
        <w:tc>
          <w:tcPr>
            <w:tcW w:w="708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14FA1" w:rsidRPr="009B6B07" w:rsidRDefault="00514FA1" w:rsidP="005D73E9">
            <w:pPr>
              <w:pStyle w:val="TableHeading"/>
            </w:pPr>
            <w:r>
              <w:t xml:space="preserve">Trial sites for opt-out </w:t>
            </w:r>
            <w:r w:rsidR="005D73E9">
              <w:t>registration</w:t>
            </w:r>
          </w:p>
        </w:tc>
      </w:tr>
      <w:tr w:rsidR="00514FA1" w:rsidRPr="009B6B07" w:rsidTr="00514FA1">
        <w:trPr>
          <w:tblHeader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4FA1" w:rsidRPr="009B6B07" w:rsidRDefault="00514FA1" w:rsidP="00514FA1">
            <w:pPr>
              <w:pStyle w:val="TableHeading"/>
            </w:pPr>
            <w:r w:rsidRPr="009B6B07">
              <w:t>Column 1</w:t>
            </w:r>
          </w:p>
          <w:p w:rsidR="00514FA1" w:rsidRPr="009B6B07" w:rsidRDefault="00CA131D" w:rsidP="00514FA1">
            <w:pPr>
              <w:pStyle w:val="TableHeading"/>
            </w:pPr>
            <w:r>
              <w:t xml:space="preserve">Opt-out </w:t>
            </w:r>
            <w:r w:rsidR="00514FA1">
              <w:t>Trial Area</w:t>
            </w:r>
            <w:r w:rsidR="001D6917">
              <w:t xml:space="preserve"> Name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4FA1" w:rsidRPr="009B6B07" w:rsidRDefault="00514FA1" w:rsidP="00514FA1">
            <w:pPr>
              <w:pStyle w:val="TableHeading"/>
            </w:pPr>
            <w:r w:rsidRPr="009B6B07">
              <w:t>Column 2</w:t>
            </w:r>
          </w:p>
          <w:p w:rsidR="00514FA1" w:rsidRPr="009B6B07" w:rsidRDefault="00514FA1" w:rsidP="00514FA1">
            <w:pPr>
              <w:pStyle w:val="TableHeading"/>
            </w:pPr>
            <w:r>
              <w:t>Postcodes Inclusive</w:t>
            </w:r>
          </w:p>
        </w:tc>
      </w:tr>
      <w:tr w:rsidR="00514FA1" w:rsidRPr="009B6B07" w:rsidTr="00514FA1">
        <w:trPr>
          <w:tblHeader/>
        </w:trPr>
        <w:tc>
          <w:tcPr>
            <w:tcW w:w="29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4FA1" w:rsidRDefault="00514FA1" w:rsidP="00514FA1">
            <w:pPr>
              <w:pStyle w:val="TableHeading"/>
            </w:pPr>
            <w:r>
              <w:t>Northern Queensland</w:t>
            </w:r>
          </w:p>
          <w:p w:rsidR="002D01A9" w:rsidRPr="002D01A9" w:rsidRDefault="002D01A9" w:rsidP="002D01A9">
            <w:pPr>
              <w:pStyle w:val="Tabletext"/>
              <w:rPr>
                <w:b/>
              </w:rPr>
            </w:pPr>
            <w:r w:rsidRPr="002D01A9">
              <w:rPr>
                <w:b/>
              </w:rPr>
              <w:t>Primary Health Network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4705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4707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4721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4737 to 4746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4750 to 4751 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4753 to 4754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4756 to 4757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4798 to 4812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4814 to 4822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4849 to 4850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4852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4854 to 4856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4858 to 4861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4865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4868 to 4888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4892</w:t>
            </w:r>
          </w:p>
          <w:p w:rsidR="00514FA1" w:rsidRDefault="00514FA1" w:rsidP="00514FA1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4895</w:t>
            </w:r>
          </w:p>
        </w:tc>
      </w:tr>
      <w:tr w:rsidR="00514FA1" w:rsidRPr="009B6B07" w:rsidTr="00514FA1">
        <w:trPr>
          <w:tblHeader/>
        </w:trPr>
        <w:tc>
          <w:tcPr>
            <w:tcW w:w="29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4FA1" w:rsidRDefault="00514FA1" w:rsidP="00514FA1">
            <w:pPr>
              <w:pStyle w:val="TableHeading"/>
            </w:pPr>
            <w:r>
              <w:t>Nepean Blue Mountains</w:t>
            </w:r>
          </w:p>
          <w:p w:rsidR="002D01A9" w:rsidRPr="002D01A9" w:rsidRDefault="002D01A9" w:rsidP="002D01A9">
            <w:pPr>
              <w:pStyle w:val="Tabletext"/>
              <w:rPr>
                <w:b/>
              </w:rPr>
            </w:pPr>
            <w:r w:rsidRPr="002D01A9">
              <w:rPr>
                <w:b/>
              </w:rPr>
              <w:t>Primary Health Network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4FA1" w:rsidRPr="00BA2F23" w:rsidRDefault="00514FA1" w:rsidP="00514FA1">
            <w:pPr>
              <w:rPr>
                <w:color w:val="000000"/>
              </w:rPr>
            </w:pPr>
            <w:r w:rsidRPr="00BA2F23">
              <w:rPr>
                <w:color w:val="000000"/>
              </w:rPr>
              <w:t>2178</w:t>
            </w:r>
          </w:p>
          <w:p w:rsidR="00514FA1" w:rsidRDefault="00514FA1" w:rsidP="00514FA1">
            <w:pPr>
              <w:rPr>
                <w:color w:val="000000"/>
              </w:rPr>
            </w:pPr>
            <w:r w:rsidRPr="00BA2F23">
              <w:rPr>
                <w:color w:val="000000"/>
              </w:rPr>
              <w:t>2555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2745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2747 to 2750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2753 to 2760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2765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2773 to 2780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2782 to 2787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2790</w:t>
            </w:r>
          </w:p>
          <w:p w:rsidR="00514FA1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2795</w:t>
            </w:r>
          </w:p>
          <w:p w:rsidR="00514FA1" w:rsidRPr="00BA2F23" w:rsidRDefault="00514FA1" w:rsidP="00514FA1">
            <w:pPr>
              <w:rPr>
                <w:color w:val="000000"/>
              </w:rPr>
            </w:pPr>
            <w:r>
              <w:rPr>
                <w:color w:val="000000"/>
              </w:rPr>
              <w:t>2845 to 2850</w:t>
            </w:r>
          </w:p>
        </w:tc>
      </w:tr>
    </w:tbl>
    <w:p w:rsidR="00514FA1" w:rsidRPr="009B6B07" w:rsidRDefault="00514FA1" w:rsidP="00514FA1">
      <w:pPr>
        <w:pStyle w:val="Tabletext"/>
      </w:pPr>
    </w:p>
    <w:p w:rsidR="00335E08" w:rsidRDefault="00335E08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Default="00335E08" w:rsidP="00335E08"/>
    <w:p w:rsidR="00335E08" w:rsidRPr="00335E08" w:rsidRDefault="00335E08" w:rsidP="00335E08"/>
    <w:p w:rsidR="00335E08" w:rsidRPr="00335E08" w:rsidRDefault="00335E08" w:rsidP="00335E08"/>
    <w:p w:rsidR="00335E08" w:rsidRPr="00335E08" w:rsidRDefault="00335E08" w:rsidP="00335E08"/>
    <w:p w:rsidR="00003743" w:rsidRDefault="00335E08" w:rsidP="003A1B09">
      <w:pPr>
        <w:pStyle w:val="Heading1"/>
        <w:numPr>
          <w:ilvl w:val="0"/>
          <w:numId w:val="1"/>
        </w:numPr>
        <w:spacing w:before="360" w:after="0"/>
      </w:pPr>
      <w:bookmarkStart w:id="28" w:name="_Toc439750711"/>
      <w:r>
        <w:lastRenderedPageBreak/>
        <w:t>Period to opt-out</w:t>
      </w:r>
      <w:r w:rsidR="00FB2BE9">
        <w:t xml:space="preserve"> of registration</w:t>
      </w:r>
      <w:bookmarkEnd w:id="28"/>
    </w:p>
    <w:p w:rsidR="00335E08" w:rsidRDefault="00335E08" w:rsidP="009C6E49">
      <w:pPr>
        <w:pStyle w:val="HealthLevel1"/>
        <w:keepLines/>
      </w:pPr>
      <w:r>
        <w:t>For the purpose of subparagraph</w:t>
      </w:r>
      <w:r w:rsidR="00067718">
        <w:t xml:space="preserve"> </w:t>
      </w:r>
      <w:r>
        <w:t>5(2</w:t>
      </w:r>
      <w:proofErr w:type="gramStart"/>
      <w:r>
        <w:t>)(</w:t>
      </w:r>
      <w:proofErr w:type="gramEnd"/>
      <w:r>
        <w:t>c)(</w:t>
      </w:r>
      <w:proofErr w:type="spellStart"/>
      <w:r>
        <w:t>i</w:t>
      </w:r>
      <w:proofErr w:type="spellEnd"/>
      <w:r>
        <w:t>) of Schedule 1 to the Act</w:t>
      </w:r>
      <w:r w:rsidRPr="00FD5BAD">
        <w:t>,</w:t>
      </w:r>
      <w:r w:rsidRPr="00335E08">
        <w:t xml:space="preserve"> </w:t>
      </w:r>
      <w:r>
        <w:t>if a healthcare recipient</w:t>
      </w:r>
      <w:r w:rsidR="00067718">
        <w:t xml:space="preserve"> who is a member of a class of healthcare recipients </w:t>
      </w:r>
      <w:r w:rsidR="00205D56">
        <w:t xml:space="preserve">prescribed </w:t>
      </w:r>
      <w:r w:rsidR="00067718">
        <w:t xml:space="preserve">under Rule 4 </w:t>
      </w:r>
      <w:r>
        <w:t xml:space="preserve"> give</w:t>
      </w:r>
      <w:r w:rsidR="00C334BC">
        <w:t>s</w:t>
      </w:r>
      <w:r>
        <w:t xml:space="preserve"> notice to the System Operator </w:t>
      </w:r>
      <w:r w:rsidR="00067718">
        <w:t xml:space="preserve">electing </w:t>
      </w:r>
      <w:r>
        <w:t>not to be registered</w:t>
      </w:r>
      <w:r w:rsidR="00067718">
        <w:t xml:space="preserve"> for a My Health Record, the period</w:t>
      </w:r>
      <w:r w:rsidR="0023708E">
        <w:t xml:space="preserve"> </w:t>
      </w:r>
      <w:r w:rsidR="00413055">
        <w:t xml:space="preserve">within which </w:t>
      </w:r>
      <w:r w:rsidR="0023708E">
        <w:t>the notice must be given commences on 4 April 2016</w:t>
      </w:r>
      <w:r w:rsidR="00067718">
        <w:t xml:space="preserve"> and </w:t>
      </w:r>
      <w:r w:rsidR="0023708E">
        <w:t xml:space="preserve">ends on </w:t>
      </w:r>
      <w:r w:rsidR="00067718">
        <w:t>27 May 2016.</w:t>
      </w:r>
    </w:p>
    <w:p w:rsidR="00335E08" w:rsidRDefault="00335E08" w:rsidP="00335E08">
      <w:pPr>
        <w:pStyle w:val="Heading1"/>
        <w:numPr>
          <w:ilvl w:val="0"/>
          <w:numId w:val="1"/>
        </w:numPr>
        <w:spacing w:before="360" w:after="0"/>
      </w:pPr>
      <w:bookmarkStart w:id="29" w:name="_Toc439750712"/>
      <w:r>
        <w:t xml:space="preserve">Period </w:t>
      </w:r>
      <w:r w:rsidR="00C931E2">
        <w:t xml:space="preserve">within which to make initial election on disclosure </w:t>
      </w:r>
      <w:r w:rsidR="00FB2BE9">
        <w:t>of health information</w:t>
      </w:r>
      <w:bookmarkEnd w:id="29"/>
      <w:r w:rsidR="00FB2BE9">
        <w:t xml:space="preserve"> </w:t>
      </w:r>
    </w:p>
    <w:p w:rsidR="006B6B46" w:rsidRDefault="00C701E4" w:rsidP="003A1B09">
      <w:pPr>
        <w:pStyle w:val="HealthLevel1"/>
        <w:numPr>
          <w:ilvl w:val="5"/>
          <w:numId w:val="1"/>
        </w:numPr>
        <w:tabs>
          <w:tab w:val="clear" w:pos="851"/>
        </w:tabs>
        <w:ind w:left="850" w:hanging="425"/>
      </w:pPr>
      <w:r>
        <w:t xml:space="preserve">This Rule is made </w:t>
      </w:r>
      <w:r w:rsidR="006B6B46">
        <w:t>f</w:t>
      </w:r>
      <w:r w:rsidR="00FB2BE9">
        <w:t>or the purpose of subparagraph 13(2)(c)(</w:t>
      </w:r>
      <w:proofErr w:type="spellStart"/>
      <w:r w:rsidR="00FB2BE9">
        <w:t>i</w:t>
      </w:r>
      <w:proofErr w:type="spellEnd"/>
      <w:r w:rsidR="00FB2BE9">
        <w:t>) of Schedule 1 to the Act</w:t>
      </w:r>
      <w:r w:rsidR="00FB2BE9" w:rsidRPr="00FD5BAD">
        <w:t>,</w:t>
      </w:r>
      <w:r w:rsidR="00FB2BE9" w:rsidRPr="00335E08">
        <w:t xml:space="preserve"> </w:t>
      </w:r>
      <w:r w:rsidR="006B6B46">
        <w:t>and applies to</w:t>
      </w:r>
      <w:r w:rsidR="00725B8F" w:rsidRPr="00725B8F">
        <w:t xml:space="preserve"> </w:t>
      </w:r>
      <w:r w:rsidR="00725B8F">
        <w:t>healthcare recipients</w:t>
      </w:r>
      <w:r w:rsidR="006B6B46">
        <w:t>:</w:t>
      </w:r>
    </w:p>
    <w:p w:rsidR="00725B8F" w:rsidRDefault="00725B8F" w:rsidP="003A1B09">
      <w:pPr>
        <w:pStyle w:val="HealthLevel1"/>
        <w:numPr>
          <w:ilvl w:val="2"/>
          <w:numId w:val="1"/>
        </w:numPr>
        <w:tabs>
          <w:tab w:val="clear" w:pos="851"/>
        </w:tabs>
        <w:ind w:left="1560" w:hanging="709"/>
      </w:pPr>
      <w:r>
        <w:t>who are a member of a class of healthcare recipients prescribed under Rule 4</w:t>
      </w:r>
      <w:r w:rsidR="003F6918">
        <w:t xml:space="preserve">; </w:t>
      </w:r>
      <w:r w:rsidR="00AE38F6">
        <w:t>and</w:t>
      </w:r>
    </w:p>
    <w:p w:rsidR="006B6B46" w:rsidRDefault="00725B8F" w:rsidP="003A1B09">
      <w:pPr>
        <w:pStyle w:val="HealthLevel1"/>
        <w:numPr>
          <w:ilvl w:val="2"/>
          <w:numId w:val="1"/>
        </w:numPr>
        <w:tabs>
          <w:tab w:val="clear" w:pos="851"/>
        </w:tabs>
        <w:ind w:left="1560" w:hanging="709"/>
      </w:pPr>
      <w:proofErr w:type="gramStart"/>
      <w:r>
        <w:t>who</w:t>
      </w:r>
      <w:proofErr w:type="gramEnd"/>
      <w:r>
        <w:t xml:space="preserve"> have not elected to opt-out of registration within the period prescribed under Rule 5.  </w:t>
      </w:r>
    </w:p>
    <w:p w:rsidR="0023708E" w:rsidRDefault="00725B8F" w:rsidP="003A1B09">
      <w:pPr>
        <w:pStyle w:val="HealthLevel1"/>
        <w:numPr>
          <w:ilvl w:val="5"/>
          <w:numId w:val="1"/>
        </w:numPr>
        <w:ind w:left="850" w:hanging="425"/>
      </w:pPr>
      <w:r>
        <w:t xml:space="preserve">If a healthcare recipient </w:t>
      </w:r>
      <w:r w:rsidR="00FB2BE9">
        <w:t>elect</w:t>
      </w:r>
      <w:r>
        <w:t>s</w:t>
      </w:r>
      <w:r w:rsidR="00FB2BE9">
        <w:t xml:space="preserve"> not </w:t>
      </w:r>
      <w:r w:rsidR="0023708E">
        <w:t>to have health information about the healthcare recipient held by the Chief Executive Medicare made available to the System Operator,</w:t>
      </w:r>
      <w:r w:rsidR="00FB2BE9">
        <w:t xml:space="preserve"> </w:t>
      </w:r>
      <w:r w:rsidR="00B513F4">
        <w:t xml:space="preserve">the healthcare recipient’s </w:t>
      </w:r>
      <w:r w:rsidR="002D01A9">
        <w:t xml:space="preserve">initial </w:t>
      </w:r>
      <w:r w:rsidR="00B513F4">
        <w:t xml:space="preserve">election must be given to the System Operator within </w:t>
      </w:r>
      <w:r w:rsidR="0023708E">
        <w:t>the period commenc</w:t>
      </w:r>
      <w:r w:rsidR="00B513F4">
        <w:t>ing</w:t>
      </w:r>
      <w:r w:rsidR="0023708E">
        <w:t xml:space="preserve"> on </w:t>
      </w:r>
      <w:r w:rsidR="00A04ADB">
        <w:t>28 May</w:t>
      </w:r>
      <w:r w:rsidR="0023708E">
        <w:t xml:space="preserve"> 2016 and end</w:t>
      </w:r>
      <w:r w:rsidR="00B513F4">
        <w:t xml:space="preserve">ing </w:t>
      </w:r>
      <w:r w:rsidR="0023708E">
        <w:t>on 14 July 2016.</w:t>
      </w:r>
    </w:p>
    <w:p w:rsidR="00335E08" w:rsidRPr="00335E08" w:rsidRDefault="00335E08" w:rsidP="00335E08"/>
    <w:sectPr w:rsidR="00335E08" w:rsidRPr="00335E08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1C" w:rsidRDefault="0036201C" w:rsidP="002A1F8F">
      <w:r>
        <w:separator/>
      </w:r>
    </w:p>
  </w:endnote>
  <w:endnote w:type="continuationSeparator" w:id="0">
    <w:p w:rsidR="0036201C" w:rsidRDefault="0036201C" w:rsidP="002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2A1F8F">
      <w:tc>
        <w:tcPr>
          <w:tcW w:w="1701" w:type="dxa"/>
          <w:tcBorders>
            <w:top w:val="single" w:sz="4" w:space="0" w:color="auto"/>
          </w:tcBorders>
        </w:tcPr>
        <w:p w:rsidR="002A1F8F" w:rsidRDefault="002A1F8F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2A1F8F" w:rsidRDefault="002A1F8F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A04ADB">
            <w:rPr>
              <w:b/>
              <w:bCs/>
              <w:i/>
              <w:iCs/>
              <w:lang w:val="en-US"/>
            </w:rPr>
            <w:t>Error! Reference source not found.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2A1F8F" w:rsidRDefault="002A1F8F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21</w:t>
          </w:r>
          <w:r>
            <w:rPr>
              <w:rStyle w:val="PageNumber"/>
            </w:rPr>
            <w:fldChar w:fldCharType="end"/>
          </w:r>
        </w:p>
      </w:tc>
    </w:tr>
  </w:tbl>
  <w:p w:rsidR="002A1F8F" w:rsidRDefault="002A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335"/>
    </w:tblGrid>
    <w:tr w:rsidR="002A1F8F">
      <w:tc>
        <w:tcPr>
          <w:tcW w:w="8335" w:type="dxa"/>
          <w:tcBorders>
            <w:top w:val="single" w:sz="4" w:space="0" w:color="auto"/>
          </w:tcBorders>
        </w:tcPr>
        <w:p w:rsidR="002A1F8F" w:rsidRDefault="002A1F8F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860C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2A1F8F" w:rsidRPr="007129FF" w:rsidRDefault="002A1F8F" w:rsidP="009C1421">
    <w:pPr>
      <w:pStyle w:val="Footer"/>
      <w:jc w:val="center"/>
    </w:pPr>
    <w:bookmarkStart w:id="5" w:name="IsForm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074"/>
      <w:gridCol w:w="1701"/>
    </w:tblGrid>
    <w:tr w:rsidR="002A1F8F">
      <w:tc>
        <w:tcPr>
          <w:tcW w:w="1560" w:type="dxa"/>
          <w:tcBorders>
            <w:top w:val="single" w:sz="4" w:space="0" w:color="auto"/>
          </w:tcBorders>
        </w:tcPr>
        <w:p w:rsidR="002A1F8F" w:rsidRDefault="002A1F8F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21</w:t>
          </w:r>
          <w:r>
            <w:rPr>
              <w:rStyle w:val="PageNumber"/>
            </w:rPr>
            <w:fldChar w:fldCharType="end"/>
          </w:r>
        </w:p>
      </w:tc>
      <w:tc>
        <w:tcPr>
          <w:tcW w:w="5074" w:type="dxa"/>
          <w:tcBorders>
            <w:top w:val="single" w:sz="4" w:space="0" w:color="auto"/>
          </w:tcBorders>
        </w:tcPr>
        <w:p w:rsidR="002A1F8F" w:rsidRPr="00B90F4A" w:rsidRDefault="002A1F8F" w:rsidP="00C44574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 w:rsidRPr="00B90F4A">
            <w:rPr>
              <w:i/>
              <w:iCs/>
            </w:rPr>
            <w:fldChar w:fldCharType="begin"/>
          </w:r>
          <w:r w:rsidRPr="00B90F4A">
            <w:rPr>
              <w:i/>
              <w:iCs/>
            </w:rPr>
            <w:instrText xml:space="preserve"> REF  Title6  \* MERGEFORMAT </w:instrText>
          </w:r>
          <w:r w:rsidRPr="00B90F4A">
            <w:rPr>
              <w:i/>
              <w:iCs/>
            </w:rPr>
            <w:fldChar w:fldCharType="separate"/>
          </w:r>
          <w:r w:rsidR="00A04ADB">
            <w:rPr>
              <w:b/>
              <w:bCs/>
              <w:i/>
              <w:iCs/>
              <w:lang w:val="en-US"/>
            </w:rPr>
            <w:t>Error! Reference source not found.</w:t>
          </w:r>
          <w:r w:rsidRPr="00B90F4A"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2A1F8F" w:rsidRDefault="002A1F8F">
          <w:pPr>
            <w:pStyle w:val="Footer"/>
            <w:jc w:val="right"/>
          </w:pPr>
        </w:p>
      </w:tc>
    </w:tr>
  </w:tbl>
  <w:p w:rsidR="002A1F8F" w:rsidRDefault="002A1F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387"/>
      <w:gridCol w:w="1247"/>
    </w:tblGrid>
    <w:tr w:rsidR="002A1F8F" w:rsidTr="005B65AA">
      <w:tc>
        <w:tcPr>
          <w:tcW w:w="1701" w:type="dxa"/>
          <w:tcBorders>
            <w:top w:val="single" w:sz="4" w:space="0" w:color="auto"/>
          </w:tcBorders>
        </w:tcPr>
        <w:p w:rsidR="002A1F8F" w:rsidRDefault="002A1F8F">
          <w:pPr>
            <w:pStyle w:val="Footer"/>
          </w:pPr>
        </w:p>
      </w:tc>
      <w:tc>
        <w:tcPr>
          <w:tcW w:w="5387" w:type="dxa"/>
          <w:tcBorders>
            <w:top w:val="single" w:sz="4" w:space="0" w:color="auto"/>
          </w:tcBorders>
        </w:tcPr>
        <w:p w:rsidR="002A1F8F" w:rsidRPr="007E06CF" w:rsidRDefault="002A1F8F" w:rsidP="00221AE9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My Health Record</w:t>
          </w:r>
          <w:r w:rsidR="005A2517">
            <w:rPr>
              <w:i/>
              <w:iCs/>
            </w:rPr>
            <w:t>s</w:t>
          </w:r>
          <w:r>
            <w:rPr>
              <w:i/>
              <w:iCs/>
            </w:rPr>
            <w:t xml:space="preserve"> </w:t>
          </w:r>
          <w:r w:rsidR="005B65AA" w:rsidRPr="00517438">
            <w:rPr>
              <w:i/>
              <w:iCs/>
            </w:rPr>
            <w:t xml:space="preserve">(Opt-out Trials) </w:t>
          </w:r>
          <w:r w:rsidR="005A2517" w:rsidRPr="005A2517">
            <w:rPr>
              <w:i/>
              <w:iCs/>
            </w:rPr>
            <w:t xml:space="preserve">Rule </w:t>
          </w:r>
          <w:r w:rsidR="005B65AA" w:rsidRPr="00517438">
            <w:rPr>
              <w:i/>
              <w:iCs/>
            </w:rPr>
            <w:t>201</w:t>
          </w:r>
          <w:r w:rsidR="00221AE9">
            <w:rPr>
              <w:i/>
              <w:iCs/>
            </w:rPr>
            <w:t>6</w:t>
          </w:r>
        </w:p>
      </w:tc>
      <w:tc>
        <w:tcPr>
          <w:tcW w:w="1247" w:type="dxa"/>
          <w:tcBorders>
            <w:top w:val="single" w:sz="4" w:space="0" w:color="auto"/>
          </w:tcBorders>
        </w:tcPr>
        <w:p w:rsidR="002A1F8F" w:rsidRDefault="002A1F8F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860C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2A1F8F" w:rsidRDefault="002A1F8F">
    <w:pPr>
      <w:pStyle w:val="Footer"/>
    </w:pPr>
  </w:p>
  <w:p w:rsidR="00221AE9" w:rsidRDefault="00221AE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387"/>
      <w:gridCol w:w="1247"/>
    </w:tblGrid>
    <w:tr w:rsidR="00221AE9" w:rsidTr="005B65AA">
      <w:tc>
        <w:tcPr>
          <w:tcW w:w="1701" w:type="dxa"/>
          <w:tcBorders>
            <w:top w:val="single" w:sz="4" w:space="0" w:color="auto"/>
          </w:tcBorders>
        </w:tcPr>
        <w:p w:rsidR="00221AE9" w:rsidRDefault="00221AE9">
          <w:pPr>
            <w:pStyle w:val="Footer"/>
          </w:pPr>
        </w:p>
      </w:tc>
      <w:tc>
        <w:tcPr>
          <w:tcW w:w="5387" w:type="dxa"/>
          <w:tcBorders>
            <w:top w:val="single" w:sz="4" w:space="0" w:color="auto"/>
          </w:tcBorders>
        </w:tcPr>
        <w:p w:rsidR="00221AE9" w:rsidRPr="007E06CF" w:rsidRDefault="00221AE9" w:rsidP="00221AE9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 xml:space="preserve">My Health Records </w:t>
          </w:r>
          <w:r w:rsidRPr="00517438">
            <w:rPr>
              <w:i/>
              <w:iCs/>
            </w:rPr>
            <w:t xml:space="preserve">(Opt-out Trials) </w:t>
          </w:r>
          <w:r w:rsidRPr="005A2517">
            <w:rPr>
              <w:i/>
              <w:iCs/>
            </w:rPr>
            <w:t xml:space="preserve">Rule </w:t>
          </w:r>
          <w:r w:rsidRPr="00517438">
            <w:rPr>
              <w:i/>
              <w:iCs/>
            </w:rPr>
            <w:t>201</w:t>
          </w:r>
          <w:r>
            <w:rPr>
              <w:i/>
              <w:iCs/>
            </w:rPr>
            <w:t>6</w:t>
          </w:r>
        </w:p>
      </w:tc>
      <w:tc>
        <w:tcPr>
          <w:tcW w:w="1247" w:type="dxa"/>
          <w:tcBorders>
            <w:top w:val="single" w:sz="4" w:space="0" w:color="auto"/>
          </w:tcBorders>
        </w:tcPr>
        <w:p w:rsidR="00221AE9" w:rsidRDefault="00221AE9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860C7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221AE9" w:rsidRDefault="00221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1C" w:rsidRDefault="0036201C" w:rsidP="002A1F8F">
      <w:r>
        <w:separator/>
      </w:r>
    </w:p>
  </w:footnote>
  <w:footnote w:type="continuationSeparator" w:id="0">
    <w:p w:rsidR="0036201C" w:rsidRDefault="0036201C" w:rsidP="002A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2A1F8F">
      <w:trPr>
        <w:jc w:val="center"/>
      </w:trPr>
      <w:tc>
        <w:tcPr>
          <w:tcW w:w="1531" w:type="dxa"/>
        </w:tcPr>
        <w:p w:rsidR="002A1F8F" w:rsidRDefault="002A1F8F"/>
      </w:tc>
      <w:tc>
        <w:tcPr>
          <w:tcW w:w="6804" w:type="dxa"/>
        </w:tcPr>
        <w:p w:rsidR="002A1F8F" w:rsidRDefault="002A1F8F"/>
      </w:tc>
    </w:tr>
    <w:tr w:rsidR="002A1F8F">
      <w:trPr>
        <w:jc w:val="center"/>
      </w:trPr>
      <w:tc>
        <w:tcPr>
          <w:tcW w:w="1531" w:type="dxa"/>
        </w:tcPr>
        <w:p w:rsidR="002A1F8F" w:rsidRDefault="002A1F8F"/>
      </w:tc>
      <w:tc>
        <w:tcPr>
          <w:tcW w:w="6804" w:type="dxa"/>
        </w:tcPr>
        <w:p w:rsidR="002A1F8F" w:rsidRDefault="002A1F8F"/>
      </w:tc>
    </w:tr>
    <w:tr w:rsidR="002A1F8F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2A1F8F" w:rsidRDefault="002A1F8F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2A1F8F" w:rsidRDefault="002A1F8F">
          <w:pPr>
            <w:spacing w:before="120" w:after="60"/>
          </w:pPr>
        </w:p>
      </w:tc>
    </w:tr>
  </w:tbl>
  <w:p w:rsidR="002A1F8F" w:rsidRDefault="002A1F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8F" w:rsidRPr="002A1F8F" w:rsidRDefault="002A1F8F">
    <w:pPr>
      <w:pStyle w:val="Header"/>
      <w:jc w:val="right"/>
      <w:rPr>
        <w:outline/>
        <w:color w:val="00000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2A1F8F">
      <w:trPr>
        <w:jc w:val="center"/>
      </w:trPr>
      <w:tc>
        <w:tcPr>
          <w:tcW w:w="1531" w:type="dxa"/>
        </w:tcPr>
        <w:p w:rsidR="002A1F8F" w:rsidRDefault="002A1F8F"/>
      </w:tc>
      <w:tc>
        <w:tcPr>
          <w:tcW w:w="6804" w:type="dxa"/>
        </w:tcPr>
        <w:p w:rsidR="002A1F8F" w:rsidRDefault="002A1F8F">
          <w:pPr>
            <w:jc w:val="right"/>
            <w:rPr>
              <w:rFonts w:ascii="Arial" w:hAnsi="Arial" w:cs="Arial"/>
            </w:rPr>
          </w:pPr>
        </w:p>
      </w:tc>
    </w:tr>
    <w:tr w:rsidR="002A1F8F">
      <w:trPr>
        <w:jc w:val="center"/>
      </w:trPr>
      <w:tc>
        <w:tcPr>
          <w:tcW w:w="1531" w:type="dxa"/>
        </w:tcPr>
        <w:p w:rsidR="002A1F8F" w:rsidRDefault="002A1F8F"/>
      </w:tc>
      <w:tc>
        <w:tcPr>
          <w:tcW w:w="6804" w:type="dxa"/>
        </w:tcPr>
        <w:p w:rsidR="002A1F8F" w:rsidRDefault="002A1F8F"/>
      </w:tc>
    </w:tr>
    <w:tr w:rsidR="002A1F8F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2A1F8F" w:rsidRDefault="002A1F8F">
          <w:pPr>
            <w:pStyle w:val="Header"/>
            <w:jc w:val="right"/>
          </w:pPr>
          <w:r>
            <w:t>Contents</w:t>
          </w:r>
        </w:p>
      </w:tc>
    </w:tr>
  </w:tbl>
  <w:p w:rsidR="002A1F8F" w:rsidRDefault="002A1F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2A1F8F">
      <w:trPr>
        <w:jc w:val="center"/>
      </w:trPr>
      <w:tc>
        <w:tcPr>
          <w:tcW w:w="1531" w:type="dxa"/>
        </w:tcPr>
        <w:p w:rsidR="002A1F8F" w:rsidRDefault="002A1F8F"/>
      </w:tc>
      <w:tc>
        <w:tcPr>
          <w:tcW w:w="6804" w:type="dxa"/>
        </w:tcPr>
        <w:p w:rsidR="002A1F8F" w:rsidRDefault="002A1F8F">
          <w:pPr>
            <w:jc w:val="right"/>
            <w:rPr>
              <w:rFonts w:ascii="Arial" w:hAnsi="Arial" w:cs="Arial"/>
            </w:rPr>
          </w:pPr>
        </w:p>
      </w:tc>
    </w:tr>
    <w:tr w:rsidR="002A1F8F">
      <w:trPr>
        <w:jc w:val="center"/>
      </w:trPr>
      <w:tc>
        <w:tcPr>
          <w:tcW w:w="1531" w:type="dxa"/>
        </w:tcPr>
        <w:p w:rsidR="002A1F8F" w:rsidRDefault="002A1F8F"/>
      </w:tc>
      <w:tc>
        <w:tcPr>
          <w:tcW w:w="6804" w:type="dxa"/>
        </w:tcPr>
        <w:p w:rsidR="002A1F8F" w:rsidRDefault="002A1F8F"/>
      </w:tc>
    </w:tr>
    <w:tr w:rsidR="002A1F8F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2A1F8F" w:rsidRDefault="002A1F8F">
          <w:pPr>
            <w:pStyle w:val="Header"/>
            <w:jc w:val="right"/>
          </w:pPr>
        </w:p>
      </w:tc>
    </w:tr>
  </w:tbl>
  <w:p w:rsidR="002A1F8F" w:rsidRPr="002A1F8F" w:rsidRDefault="002A1F8F">
    <w:pPr>
      <w:pStyle w:val="Header"/>
      <w:jc w:val="right"/>
      <w:rPr>
        <w:outline/>
        <w:color w:val="0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8F" w:rsidRDefault="002A1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1306"/>
    <w:multiLevelType w:val="hybridMultilevel"/>
    <w:tmpl w:val="01A2FDE0"/>
    <w:lvl w:ilvl="0" w:tplc="01300D76">
      <w:start w:val="1"/>
      <w:numFmt w:val="lowerLetter"/>
      <w:lvlText w:val="(%1)"/>
      <w:lvlJc w:val="left"/>
      <w:pPr>
        <w:ind w:left="1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8" w:hanging="360"/>
      </w:pPr>
    </w:lvl>
    <w:lvl w:ilvl="2" w:tplc="0C09001B" w:tentative="1">
      <w:start w:val="1"/>
      <w:numFmt w:val="lowerRoman"/>
      <w:lvlText w:val="%3."/>
      <w:lvlJc w:val="right"/>
      <w:pPr>
        <w:ind w:left="3018" w:hanging="180"/>
      </w:pPr>
    </w:lvl>
    <w:lvl w:ilvl="3" w:tplc="0C09000F" w:tentative="1">
      <w:start w:val="1"/>
      <w:numFmt w:val="decimal"/>
      <w:lvlText w:val="%4."/>
      <w:lvlJc w:val="left"/>
      <w:pPr>
        <w:ind w:left="3738" w:hanging="360"/>
      </w:pPr>
    </w:lvl>
    <w:lvl w:ilvl="4" w:tplc="0C090019" w:tentative="1">
      <w:start w:val="1"/>
      <w:numFmt w:val="lowerLetter"/>
      <w:lvlText w:val="%5."/>
      <w:lvlJc w:val="left"/>
      <w:pPr>
        <w:ind w:left="4458" w:hanging="360"/>
      </w:pPr>
    </w:lvl>
    <w:lvl w:ilvl="5" w:tplc="0C09001B" w:tentative="1">
      <w:start w:val="1"/>
      <w:numFmt w:val="lowerRoman"/>
      <w:lvlText w:val="%6."/>
      <w:lvlJc w:val="right"/>
      <w:pPr>
        <w:ind w:left="5178" w:hanging="180"/>
      </w:pPr>
    </w:lvl>
    <w:lvl w:ilvl="6" w:tplc="0C09000F" w:tentative="1">
      <w:start w:val="1"/>
      <w:numFmt w:val="decimal"/>
      <w:lvlText w:val="%7."/>
      <w:lvlJc w:val="left"/>
      <w:pPr>
        <w:ind w:left="5898" w:hanging="360"/>
      </w:pPr>
    </w:lvl>
    <w:lvl w:ilvl="7" w:tplc="0C090019" w:tentative="1">
      <w:start w:val="1"/>
      <w:numFmt w:val="lowerLetter"/>
      <w:lvlText w:val="%8."/>
      <w:lvlJc w:val="left"/>
      <w:pPr>
        <w:ind w:left="6618" w:hanging="360"/>
      </w:pPr>
    </w:lvl>
    <w:lvl w:ilvl="8" w:tplc="0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">
    <w:nsid w:val="47EF6CD0"/>
    <w:multiLevelType w:val="hybridMultilevel"/>
    <w:tmpl w:val="8B9C5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4413"/>
    <w:multiLevelType w:val="multilevel"/>
    <w:tmpl w:val="CE701EF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3">
    <w:nsid w:val="61247DE6"/>
    <w:multiLevelType w:val="hybridMultilevel"/>
    <w:tmpl w:val="01A2FDE0"/>
    <w:lvl w:ilvl="0" w:tplc="01300D76">
      <w:start w:val="1"/>
      <w:numFmt w:val="lowerLetter"/>
      <w:lvlText w:val="(%1)"/>
      <w:lvlJc w:val="left"/>
      <w:pPr>
        <w:ind w:left="1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8" w:hanging="360"/>
      </w:pPr>
    </w:lvl>
    <w:lvl w:ilvl="2" w:tplc="0C09001B" w:tentative="1">
      <w:start w:val="1"/>
      <w:numFmt w:val="lowerRoman"/>
      <w:lvlText w:val="%3."/>
      <w:lvlJc w:val="right"/>
      <w:pPr>
        <w:ind w:left="3018" w:hanging="180"/>
      </w:pPr>
    </w:lvl>
    <w:lvl w:ilvl="3" w:tplc="0C09000F" w:tentative="1">
      <w:start w:val="1"/>
      <w:numFmt w:val="decimal"/>
      <w:lvlText w:val="%4."/>
      <w:lvlJc w:val="left"/>
      <w:pPr>
        <w:ind w:left="3738" w:hanging="360"/>
      </w:pPr>
    </w:lvl>
    <w:lvl w:ilvl="4" w:tplc="0C090019" w:tentative="1">
      <w:start w:val="1"/>
      <w:numFmt w:val="lowerLetter"/>
      <w:lvlText w:val="%5."/>
      <w:lvlJc w:val="left"/>
      <w:pPr>
        <w:ind w:left="4458" w:hanging="360"/>
      </w:pPr>
    </w:lvl>
    <w:lvl w:ilvl="5" w:tplc="0C09001B" w:tentative="1">
      <w:start w:val="1"/>
      <w:numFmt w:val="lowerRoman"/>
      <w:lvlText w:val="%6."/>
      <w:lvlJc w:val="right"/>
      <w:pPr>
        <w:ind w:left="5178" w:hanging="180"/>
      </w:pPr>
    </w:lvl>
    <w:lvl w:ilvl="6" w:tplc="0C09000F" w:tentative="1">
      <w:start w:val="1"/>
      <w:numFmt w:val="decimal"/>
      <w:lvlText w:val="%7."/>
      <w:lvlJc w:val="left"/>
      <w:pPr>
        <w:ind w:left="5898" w:hanging="360"/>
      </w:pPr>
    </w:lvl>
    <w:lvl w:ilvl="7" w:tplc="0C090019" w:tentative="1">
      <w:start w:val="1"/>
      <w:numFmt w:val="lowerLetter"/>
      <w:lvlText w:val="%8."/>
      <w:lvlJc w:val="left"/>
      <w:pPr>
        <w:ind w:left="6618" w:hanging="360"/>
      </w:pPr>
    </w:lvl>
    <w:lvl w:ilvl="8" w:tplc="0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7FF944BF"/>
    <w:multiLevelType w:val="multilevel"/>
    <w:tmpl w:val="0DA4B2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829"/>
        </w:tabs>
        <w:ind w:left="3829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8F"/>
    <w:rsid w:val="00003743"/>
    <w:rsid w:val="00063324"/>
    <w:rsid w:val="00067456"/>
    <w:rsid w:val="00067718"/>
    <w:rsid w:val="000B7A31"/>
    <w:rsid w:val="000C7D08"/>
    <w:rsid w:val="000E77C7"/>
    <w:rsid w:val="0011436A"/>
    <w:rsid w:val="00165BE9"/>
    <w:rsid w:val="001B3443"/>
    <w:rsid w:val="001D01DD"/>
    <w:rsid w:val="001D5661"/>
    <w:rsid w:val="001D6917"/>
    <w:rsid w:val="00205D56"/>
    <w:rsid w:val="00221AE9"/>
    <w:rsid w:val="00232F2D"/>
    <w:rsid w:val="0023708E"/>
    <w:rsid w:val="00287412"/>
    <w:rsid w:val="002A1F8F"/>
    <w:rsid w:val="002B0E08"/>
    <w:rsid w:val="002D01A9"/>
    <w:rsid w:val="0030786C"/>
    <w:rsid w:val="00325BD9"/>
    <w:rsid w:val="00335E08"/>
    <w:rsid w:val="00353CBD"/>
    <w:rsid w:val="0036201C"/>
    <w:rsid w:val="0037743C"/>
    <w:rsid w:val="003A1B09"/>
    <w:rsid w:val="003C55BD"/>
    <w:rsid w:val="003C7E03"/>
    <w:rsid w:val="003D17F9"/>
    <w:rsid w:val="003F6918"/>
    <w:rsid w:val="00413055"/>
    <w:rsid w:val="00425FB3"/>
    <w:rsid w:val="0043098B"/>
    <w:rsid w:val="004867E2"/>
    <w:rsid w:val="00504646"/>
    <w:rsid w:val="005107DA"/>
    <w:rsid w:val="00514FA1"/>
    <w:rsid w:val="00517438"/>
    <w:rsid w:val="005860C7"/>
    <w:rsid w:val="005914F9"/>
    <w:rsid w:val="005A2517"/>
    <w:rsid w:val="005B65AA"/>
    <w:rsid w:val="005D73E9"/>
    <w:rsid w:val="006A2805"/>
    <w:rsid w:val="006B6B46"/>
    <w:rsid w:val="00725B8F"/>
    <w:rsid w:val="00734F91"/>
    <w:rsid w:val="007410BE"/>
    <w:rsid w:val="00756D75"/>
    <w:rsid w:val="0075798F"/>
    <w:rsid w:val="007B2612"/>
    <w:rsid w:val="007E2DBF"/>
    <w:rsid w:val="008264EB"/>
    <w:rsid w:val="00856E8C"/>
    <w:rsid w:val="0093118B"/>
    <w:rsid w:val="009610B6"/>
    <w:rsid w:val="0097205B"/>
    <w:rsid w:val="0098427A"/>
    <w:rsid w:val="00990446"/>
    <w:rsid w:val="00994B1B"/>
    <w:rsid w:val="009C0CB7"/>
    <w:rsid w:val="009C6E49"/>
    <w:rsid w:val="009F5322"/>
    <w:rsid w:val="00A04ADB"/>
    <w:rsid w:val="00A07F46"/>
    <w:rsid w:val="00A2373F"/>
    <w:rsid w:val="00A4512D"/>
    <w:rsid w:val="00A62DBA"/>
    <w:rsid w:val="00A705AF"/>
    <w:rsid w:val="00A97D21"/>
    <w:rsid w:val="00AE38F6"/>
    <w:rsid w:val="00B066BD"/>
    <w:rsid w:val="00B42851"/>
    <w:rsid w:val="00B46368"/>
    <w:rsid w:val="00B513F4"/>
    <w:rsid w:val="00B74CF8"/>
    <w:rsid w:val="00BA2F23"/>
    <w:rsid w:val="00BB21D6"/>
    <w:rsid w:val="00BB487D"/>
    <w:rsid w:val="00BD5A38"/>
    <w:rsid w:val="00C224E4"/>
    <w:rsid w:val="00C334BC"/>
    <w:rsid w:val="00C4791A"/>
    <w:rsid w:val="00C701E4"/>
    <w:rsid w:val="00C931E2"/>
    <w:rsid w:val="00CA131D"/>
    <w:rsid w:val="00CB5B1A"/>
    <w:rsid w:val="00CC616D"/>
    <w:rsid w:val="00CF1617"/>
    <w:rsid w:val="00D13898"/>
    <w:rsid w:val="00D2260D"/>
    <w:rsid w:val="00D67291"/>
    <w:rsid w:val="00DA2323"/>
    <w:rsid w:val="00DA6EA4"/>
    <w:rsid w:val="00DC4570"/>
    <w:rsid w:val="00E17CD0"/>
    <w:rsid w:val="00E804E1"/>
    <w:rsid w:val="00EB5BDD"/>
    <w:rsid w:val="00EE64A0"/>
    <w:rsid w:val="00F06329"/>
    <w:rsid w:val="00F70409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F8F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uiPriority w:val="9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5B65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lthLevel1">
    <w:name w:val="Health Level 1"/>
    <w:basedOn w:val="Normal"/>
    <w:link w:val="HealthLevel1Char"/>
    <w:rsid w:val="002A1F8F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2A1F8F"/>
    <w:pPr>
      <w:tabs>
        <w:tab w:val="num" w:pos="1701"/>
      </w:tabs>
      <w:spacing w:before="60"/>
      <w:ind w:left="1701" w:hanging="851"/>
    </w:pPr>
    <w:rPr>
      <w:color w:val="000000"/>
    </w:rPr>
  </w:style>
  <w:style w:type="paragraph" w:customStyle="1" w:styleId="HealthnumLevel3">
    <w:name w:val="Health (num) Level 3"/>
    <w:basedOn w:val="Normal"/>
    <w:rsid w:val="002A1F8F"/>
    <w:pPr>
      <w:tabs>
        <w:tab w:val="num" w:pos="2170"/>
      </w:tabs>
      <w:spacing w:before="60" w:line="260" w:lineRule="exact"/>
      <w:ind w:left="2170" w:hanging="850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2A1F8F"/>
    <w:pPr>
      <w:tabs>
        <w:tab w:val="num" w:pos="3402"/>
      </w:tabs>
      <w:spacing w:before="60" w:line="260" w:lineRule="exact"/>
      <w:ind w:left="3402" w:hanging="851"/>
    </w:pPr>
  </w:style>
  <w:style w:type="paragraph" w:customStyle="1" w:styleId="HealthnumLevel5">
    <w:name w:val="Health (num) Level 5"/>
    <w:basedOn w:val="Normal"/>
    <w:link w:val="HealthnumLevel5Char"/>
    <w:rsid w:val="002A1F8F"/>
    <w:pPr>
      <w:tabs>
        <w:tab w:val="num" w:pos="936"/>
      </w:tabs>
      <w:spacing w:before="180" w:line="260" w:lineRule="exact"/>
      <w:ind w:left="936" w:hanging="510"/>
    </w:pPr>
  </w:style>
  <w:style w:type="paragraph" w:customStyle="1" w:styleId="HealthnumLevel6">
    <w:name w:val="Health (num) Level 6"/>
    <w:basedOn w:val="Normal"/>
    <w:rsid w:val="002A1F8F"/>
    <w:pPr>
      <w:tabs>
        <w:tab w:val="num" w:pos="850"/>
      </w:tabs>
      <w:spacing w:before="180" w:line="260" w:lineRule="exact"/>
      <w:ind w:left="850" w:hanging="510"/>
    </w:pPr>
  </w:style>
  <w:style w:type="paragraph" w:customStyle="1" w:styleId="Healthnote">
    <w:name w:val="Health note"/>
    <w:basedOn w:val="Normal"/>
    <w:link w:val="HealthnoteChar"/>
    <w:rsid w:val="002A1F8F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2A1F8F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rsid w:val="002A1F8F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rsid w:val="002A1F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1F8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2A1F8F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customStyle="1" w:styleId="HeaderChar">
    <w:name w:val="Header Char"/>
    <w:basedOn w:val="DefaultParagraphFont"/>
    <w:link w:val="Header"/>
    <w:rsid w:val="002A1F8F"/>
    <w:rPr>
      <w:rFonts w:ascii="Arial" w:hAnsi="Arial"/>
      <w:b/>
      <w:sz w:val="18"/>
      <w:szCs w:val="24"/>
      <w:lang w:eastAsia="en-US"/>
    </w:rPr>
  </w:style>
  <w:style w:type="character" w:styleId="PageNumber">
    <w:name w:val="page number"/>
    <w:rsid w:val="002A1F8F"/>
    <w:rPr>
      <w:rFonts w:ascii="Arial" w:hAnsi="Arial" w:cs="Arial"/>
      <w:sz w:val="22"/>
      <w:szCs w:val="22"/>
    </w:rPr>
  </w:style>
  <w:style w:type="paragraph" w:customStyle="1" w:styleId="SigningPageBreak">
    <w:name w:val="SigningPageBreak"/>
    <w:basedOn w:val="Normal"/>
    <w:next w:val="Normal"/>
    <w:rsid w:val="002A1F8F"/>
  </w:style>
  <w:style w:type="paragraph" w:styleId="TOC1">
    <w:name w:val="toc 1"/>
    <w:basedOn w:val="Normal"/>
    <w:next w:val="Normal"/>
    <w:autoRedefine/>
    <w:uiPriority w:val="39"/>
    <w:rsid w:val="002A1F8F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A1F8F"/>
    <w:pPr>
      <w:tabs>
        <w:tab w:val="left" w:pos="1702"/>
        <w:tab w:val="right" w:pos="8363"/>
      </w:tabs>
      <w:spacing w:before="360"/>
      <w:ind w:left="4"/>
    </w:pPr>
    <w:rPr>
      <w:rFonts w:ascii="Arial" w:hAnsi="Arial"/>
      <w:b/>
      <w:sz w:val="20"/>
    </w:rPr>
  </w:style>
  <w:style w:type="paragraph" w:customStyle="1" w:styleId="Heading1A">
    <w:name w:val="Heading 1A"/>
    <w:basedOn w:val="Heading1"/>
    <w:next w:val="Normal"/>
    <w:rsid w:val="002A1F8F"/>
    <w:pPr>
      <w:tabs>
        <w:tab w:val="num" w:pos="850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after="120" w:line="276" w:lineRule="auto"/>
      <w:ind w:left="850" w:hanging="850"/>
    </w:pPr>
    <w:rPr>
      <w:rFonts w:ascii="Arial Bold" w:hAnsi="Arial Bold" w:cs="Times New Roman"/>
      <w:bCs w:val="0"/>
      <w:color w:val="000000"/>
      <w:sz w:val="24"/>
      <w:szCs w:val="20"/>
    </w:rPr>
  </w:style>
  <w:style w:type="character" w:customStyle="1" w:styleId="Healthnumlevel2Char">
    <w:name w:val="Health (num) level 2 Char"/>
    <w:link w:val="Healthnumlevel2"/>
    <w:rsid w:val="002A1F8F"/>
    <w:rPr>
      <w:color w:val="000000"/>
      <w:sz w:val="24"/>
      <w:szCs w:val="24"/>
      <w:lang w:eastAsia="en-US"/>
    </w:rPr>
  </w:style>
  <w:style w:type="character" w:customStyle="1" w:styleId="Heading1Char">
    <w:name w:val="Heading 1 Char"/>
    <w:aliases w:val="h1 Char,c Char"/>
    <w:link w:val="Heading1"/>
    <w:rsid w:val="002A1F8F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lthnoteChar">
    <w:name w:val="Health note Char"/>
    <w:link w:val="Healthnote"/>
    <w:rsid w:val="002A1F8F"/>
    <w:rPr>
      <w:iCs/>
      <w:color w:val="000000"/>
      <w:lang w:eastAsia="en-US"/>
    </w:rPr>
  </w:style>
  <w:style w:type="character" w:customStyle="1" w:styleId="HealthLevel1Char">
    <w:name w:val="Health Level 1 Char"/>
    <w:link w:val="HealthLevel1"/>
    <w:rsid w:val="002A1F8F"/>
    <w:rPr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2A1F8F"/>
    <w:pPr>
      <w:autoSpaceDE/>
      <w:autoSpaceDN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A1F8F"/>
  </w:style>
  <w:style w:type="character" w:styleId="FootnoteReference">
    <w:name w:val="footnote reference"/>
    <w:rsid w:val="002A1F8F"/>
    <w:rPr>
      <w:vertAlign w:val="superscript"/>
    </w:rPr>
  </w:style>
  <w:style w:type="paragraph" w:styleId="BalloonText">
    <w:name w:val="Balloon Text"/>
    <w:basedOn w:val="Normal"/>
    <w:link w:val="BalloonTextChar"/>
    <w:rsid w:val="002A1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F8F"/>
    <w:rPr>
      <w:rFonts w:ascii="Tahoma" w:hAnsi="Tahoma" w:cs="Tahoma"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5B65A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apple-converted-space">
    <w:name w:val="apple-converted-space"/>
    <w:basedOn w:val="DefaultParagraphFont"/>
    <w:rsid w:val="005B65AA"/>
  </w:style>
  <w:style w:type="paragraph" w:customStyle="1" w:styleId="Tabletext">
    <w:name w:val="Tabletext"/>
    <w:aliases w:val="tt"/>
    <w:basedOn w:val="Normal"/>
    <w:rsid w:val="00514FA1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514FA1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customStyle="1" w:styleId="HealthnumLevel5Char">
    <w:name w:val="Health (num) Level 5 Char"/>
    <w:link w:val="HealthnumLevel5"/>
    <w:locked/>
    <w:rsid w:val="00B066B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F8F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uiPriority w:val="9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5B65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lthLevel1">
    <w:name w:val="Health Level 1"/>
    <w:basedOn w:val="Normal"/>
    <w:link w:val="HealthLevel1Char"/>
    <w:rsid w:val="002A1F8F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2A1F8F"/>
    <w:pPr>
      <w:tabs>
        <w:tab w:val="num" w:pos="1701"/>
      </w:tabs>
      <w:spacing w:before="60"/>
      <w:ind w:left="1701" w:hanging="851"/>
    </w:pPr>
    <w:rPr>
      <w:color w:val="000000"/>
    </w:rPr>
  </w:style>
  <w:style w:type="paragraph" w:customStyle="1" w:styleId="HealthnumLevel3">
    <w:name w:val="Health (num) Level 3"/>
    <w:basedOn w:val="Normal"/>
    <w:rsid w:val="002A1F8F"/>
    <w:pPr>
      <w:tabs>
        <w:tab w:val="num" w:pos="2170"/>
      </w:tabs>
      <w:spacing w:before="60" w:line="260" w:lineRule="exact"/>
      <w:ind w:left="2170" w:hanging="850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2A1F8F"/>
    <w:pPr>
      <w:tabs>
        <w:tab w:val="num" w:pos="3402"/>
      </w:tabs>
      <w:spacing w:before="60" w:line="260" w:lineRule="exact"/>
      <w:ind w:left="3402" w:hanging="851"/>
    </w:pPr>
  </w:style>
  <w:style w:type="paragraph" w:customStyle="1" w:styleId="HealthnumLevel5">
    <w:name w:val="Health (num) Level 5"/>
    <w:basedOn w:val="Normal"/>
    <w:link w:val="HealthnumLevel5Char"/>
    <w:rsid w:val="002A1F8F"/>
    <w:pPr>
      <w:tabs>
        <w:tab w:val="num" w:pos="936"/>
      </w:tabs>
      <w:spacing w:before="180" w:line="260" w:lineRule="exact"/>
      <w:ind w:left="936" w:hanging="510"/>
    </w:pPr>
  </w:style>
  <w:style w:type="paragraph" w:customStyle="1" w:styleId="HealthnumLevel6">
    <w:name w:val="Health (num) Level 6"/>
    <w:basedOn w:val="Normal"/>
    <w:rsid w:val="002A1F8F"/>
    <w:pPr>
      <w:tabs>
        <w:tab w:val="num" w:pos="850"/>
      </w:tabs>
      <w:spacing w:before="180" w:line="260" w:lineRule="exact"/>
      <w:ind w:left="850" w:hanging="510"/>
    </w:pPr>
  </w:style>
  <w:style w:type="paragraph" w:customStyle="1" w:styleId="Healthnote">
    <w:name w:val="Health note"/>
    <w:basedOn w:val="Normal"/>
    <w:link w:val="HealthnoteChar"/>
    <w:rsid w:val="002A1F8F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2A1F8F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rsid w:val="002A1F8F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rsid w:val="002A1F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1F8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2A1F8F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customStyle="1" w:styleId="HeaderChar">
    <w:name w:val="Header Char"/>
    <w:basedOn w:val="DefaultParagraphFont"/>
    <w:link w:val="Header"/>
    <w:rsid w:val="002A1F8F"/>
    <w:rPr>
      <w:rFonts w:ascii="Arial" w:hAnsi="Arial"/>
      <w:b/>
      <w:sz w:val="18"/>
      <w:szCs w:val="24"/>
      <w:lang w:eastAsia="en-US"/>
    </w:rPr>
  </w:style>
  <w:style w:type="character" w:styleId="PageNumber">
    <w:name w:val="page number"/>
    <w:rsid w:val="002A1F8F"/>
    <w:rPr>
      <w:rFonts w:ascii="Arial" w:hAnsi="Arial" w:cs="Arial"/>
      <w:sz w:val="22"/>
      <w:szCs w:val="22"/>
    </w:rPr>
  </w:style>
  <w:style w:type="paragraph" w:customStyle="1" w:styleId="SigningPageBreak">
    <w:name w:val="SigningPageBreak"/>
    <w:basedOn w:val="Normal"/>
    <w:next w:val="Normal"/>
    <w:rsid w:val="002A1F8F"/>
  </w:style>
  <w:style w:type="paragraph" w:styleId="TOC1">
    <w:name w:val="toc 1"/>
    <w:basedOn w:val="Normal"/>
    <w:next w:val="Normal"/>
    <w:autoRedefine/>
    <w:uiPriority w:val="39"/>
    <w:rsid w:val="002A1F8F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A1F8F"/>
    <w:pPr>
      <w:tabs>
        <w:tab w:val="left" w:pos="1702"/>
        <w:tab w:val="right" w:pos="8363"/>
      </w:tabs>
      <w:spacing w:before="360"/>
      <w:ind w:left="4"/>
    </w:pPr>
    <w:rPr>
      <w:rFonts w:ascii="Arial" w:hAnsi="Arial"/>
      <w:b/>
      <w:sz w:val="20"/>
    </w:rPr>
  </w:style>
  <w:style w:type="paragraph" w:customStyle="1" w:styleId="Heading1A">
    <w:name w:val="Heading 1A"/>
    <w:basedOn w:val="Heading1"/>
    <w:next w:val="Normal"/>
    <w:rsid w:val="002A1F8F"/>
    <w:pPr>
      <w:tabs>
        <w:tab w:val="num" w:pos="850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after="120" w:line="276" w:lineRule="auto"/>
      <w:ind w:left="850" w:hanging="850"/>
    </w:pPr>
    <w:rPr>
      <w:rFonts w:ascii="Arial Bold" w:hAnsi="Arial Bold" w:cs="Times New Roman"/>
      <w:bCs w:val="0"/>
      <w:color w:val="000000"/>
      <w:sz w:val="24"/>
      <w:szCs w:val="20"/>
    </w:rPr>
  </w:style>
  <w:style w:type="character" w:customStyle="1" w:styleId="Healthnumlevel2Char">
    <w:name w:val="Health (num) level 2 Char"/>
    <w:link w:val="Healthnumlevel2"/>
    <w:rsid w:val="002A1F8F"/>
    <w:rPr>
      <w:color w:val="000000"/>
      <w:sz w:val="24"/>
      <w:szCs w:val="24"/>
      <w:lang w:eastAsia="en-US"/>
    </w:rPr>
  </w:style>
  <w:style w:type="character" w:customStyle="1" w:styleId="Heading1Char">
    <w:name w:val="Heading 1 Char"/>
    <w:aliases w:val="h1 Char,c Char"/>
    <w:link w:val="Heading1"/>
    <w:rsid w:val="002A1F8F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lthnoteChar">
    <w:name w:val="Health note Char"/>
    <w:link w:val="Healthnote"/>
    <w:rsid w:val="002A1F8F"/>
    <w:rPr>
      <w:iCs/>
      <w:color w:val="000000"/>
      <w:lang w:eastAsia="en-US"/>
    </w:rPr>
  </w:style>
  <w:style w:type="character" w:customStyle="1" w:styleId="HealthLevel1Char">
    <w:name w:val="Health Level 1 Char"/>
    <w:link w:val="HealthLevel1"/>
    <w:rsid w:val="002A1F8F"/>
    <w:rPr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2A1F8F"/>
    <w:pPr>
      <w:autoSpaceDE/>
      <w:autoSpaceDN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A1F8F"/>
  </w:style>
  <w:style w:type="character" w:styleId="FootnoteReference">
    <w:name w:val="footnote reference"/>
    <w:rsid w:val="002A1F8F"/>
    <w:rPr>
      <w:vertAlign w:val="superscript"/>
    </w:rPr>
  </w:style>
  <w:style w:type="paragraph" w:styleId="BalloonText">
    <w:name w:val="Balloon Text"/>
    <w:basedOn w:val="Normal"/>
    <w:link w:val="BalloonTextChar"/>
    <w:rsid w:val="002A1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F8F"/>
    <w:rPr>
      <w:rFonts w:ascii="Tahoma" w:hAnsi="Tahoma" w:cs="Tahoma"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5B65A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apple-converted-space">
    <w:name w:val="apple-converted-space"/>
    <w:basedOn w:val="DefaultParagraphFont"/>
    <w:rsid w:val="005B65AA"/>
  </w:style>
  <w:style w:type="paragraph" w:customStyle="1" w:styleId="Tabletext">
    <w:name w:val="Tabletext"/>
    <w:aliases w:val="tt"/>
    <w:basedOn w:val="Normal"/>
    <w:rsid w:val="00514FA1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514FA1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customStyle="1" w:styleId="HealthnumLevel5Char">
    <w:name w:val="Health (num) Level 5 Char"/>
    <w:link w:val="HealthnumLevel5"/>
    <w:locked/>
    <w:rsid w:val="00B066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645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Heffernan</dc:creator>
  <cp:lastModifiedBy>Lewis Eleanor</cp:lastModifiedBy>
  <cp:revision>2</cp:revision>
  <cp:lastPrinted>2016-01-18T03:19:00Z</cp:lastPrinted>
  <dcterms:created xsi:type="dcterms:W3CDTF">2016-02-04T03:47:00Z</dcterms:created>
  <dcterms:modified xsi:type="dcterms:W3CDTF">2016-02-04T03:47:00Z</dcterms:modified>
</cp:coreProperties>
</file>