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CB" w:rsidRPr="007B7057" w:rsidRDefault="002410CB" w:rsidP="002410CB">
      <w:pPr>
        <w:jc w:val="center"/>
        <w:rPr>
          <w:b/>
          <w:u w:val="single"/>
        </w:rPr>
      </w:pPr>
      <w:bookmarkStart w:id="0" w:name="_GoBack"/>
      <w:bookmarkEnd w:id="0"/>
      <w:r w:rsidRPr="007B7057">
        <w:rPr>
          <w:b/>
          <w:u w:val="single"/>
        </w:rPr>
        <w:t xml:space="preserve">EXPLANATORY </w:t>
      </w:r>
      <w:r w:rsidR="00D95907">
        <w:rPr>
          <w:b/>
          <w:u w:val="single"/>
        </w:rPr>
        <w:t>STATEMENT</w:t>
      </w:r>
    </w:p>
    <w:p w:rsidR="002410CB" w:rsidRDefault="002410CB" w:rsidP="002410CB"/>
    <w:p w:rsidR="002410CB" w:rsidRPr="00E32C59" w:rsidRDefault="00CA2F26" w:rsidP="00B644E0">
      <w:pPr>
        <w:rPr>
          <w:u w:val="single"/>
        </w:rPr>
      </w:pPr>
      <w:r>
        <w:rPr>
          <w:u w:val="single"/>
        </w:rPr>
        <w:t>Issued by the Authority of the</w:t>
      </w:r>
      <w:r w:rsidR="002410CB" w:rsidRPr="00E32C59">
        <w:rPr>
          <w:u w:val="single"/>
        </w:rPr>
        <w:t xml:space="preserve"> Parliamentary Secretary </w:t>
      </w:r>
      <w:r w:rsidR="006F2A47">
        <w:rPr>
          <w:u w:val="single"/>
        </w:rPr>
        <w:t>to the Minister for</w:t>
      </w:r>
      <w:r w:rsidR="002410CB" w:rsidRPr="00E32C59">
        <w:rPr>
          <w:u w:val="single"/>
        </w:rPr>
        <w:t xml:space="preserve"> Agriculture</w:t>
      </w:r>
      <w:r w:rsidR="007B260A">
        <w:rPr>
          <w:u w:val="single"/>
        </w:rPr>
        <w:t xml:space="preserve"> and Water Resources</w:t>
      </w:r>
    </w:p>
    <w:p w:rsidR="002410CB" w:rsidRDefault="002410CB" w:rsidP="002410CB"/>
    <w:p w:rsidR="00F74586" w:rsidRDefault="002410CB" w:rsidP="00B5035B">
      <w:pPr>
        <w:jc w:val="center"/>
        <w:rPr>
          <w:i/>
        </w:rPr>
      </w:pPr>
      <w:r w:rsidRPr="00E32C59">
        <w:rPr>
          <w:i/>
        </w:rPr>
        <w:t>Fisheries Management Act 1991</w:t>
      </w:r>
    </w:p>
    <w:p w:rsidR="002410CB" w:rsidRPr="0096502E" w:rsidRDefault="002410CB" w:rsidP="002410CB"/>
    <w:p w:rsidR="00F74586" w:rsidRDefault="002410CB" w:rsidP="00B5035B">
      <w:pPr>
        <w:jc w:val="center"/>
      </w:pPr>
      <w:r w:rsidRPr="00E32C59">
        <w:rPr>
          <w:i/>
        </w:rPr>
        <w:t xml:space="preserve">Fisheries Management (International Agreements) Amendment </w:t>
      </w:r>
      <w:r>
        <w:rPr>
          <w:i/>
        </w:rPr>
        <w:t>(</w:t>
      </w:r>
      <w:r w:rsidR="00F11957">
        <w:rPr>
          <w:i/>
        </w:rPr>
        <w:t xml:space="preserve">Other </w:t>
      </w:r>
      <w:r>
        <w:rPr>
          <w:i/>
        </w:rPr>
        <w:t xml:space="preserve">2014 Measures) Regulation </w:t>
      </w:r>
      <w:r w:rsidR="00F11957">
        <w:rPr>
          <w:i/>
        </w:rPr>
        <w:t>201</w:t>
      </w:r>
      <w:r w:rsidR="007B260A">
        <w:rPr>
          <w:i/>
        </w:rPr>
        <w:t>6</w:t>
      </w:r>
    </w:p>
    <w:p w:rsidR="00F84E39" w:rsidRDefault="00F84E39"/>
    <w:p w:rsidR="002410CB" w:rsidRDefault="002410CB"/>
    <w:p w:rsidR="007B260A" w:rsidRDefault="007B260A" w:rsidP="007B260A">
      <w:r>
        <w:t xml:space="preserve">The </w:t>
      </w:r>
      <w:r>
        <w:rPr>
          <w:i/>
        </w:rPr>
        <w:t>Fisheries Management Act 1991</w:t>
      </w:r>
      <w:r>
        <w:t xml:space="preserve"> (the Act) provides the legislative framework governing the management of Commonwealth fisheries. </w:t>
      </w:r>
    </w:p>
    <w:p w:rsidR="007B260A" w:rsidRDefault="007B260A" w:rsidP="007B260A"/>
    <w:p w:rsidR="007B260A" w:rsidRDefault="007B260A" w:rsidP="007B260A">
      <w:r w:rsidRPr="007216DC">
        <w:t>Section 168 of the</w:t>
      </w:r>
      <w:r w:rsidRPr="007216DC">
        <w:rPr>
          <w:i/>
        </w:rPr>
        <w:t xml:space="preserve"> </w:t>
      </w:r>
      <w:r w:rsidRPr="007216DC">
        <w:t>Act</w:t>
      </w:r>
      <w:r>
        <w:t xml:space="preserve"> provides that the </w:t>
      </w:r>
      <w:r w:rsidRPr="007216DC">
        <w:t>Governor-General may make regulations, not inconsistent with the Act, prescribing all matters required or permitted by the Act or necessary or convenient to be prescribed giving effect to the Act.</w:t>
      </w:r>
    </w:p>
    <w:p w:rsidR="002410CB" w:rsidRPr="00BB2913" w:rsidRDefault="002410CB"/>
    <w:p w:rsidR="007B260A" w:rsidRDefault="007B260A" w:rsidP="007B260A">
      <w:r>
        <w:t xml:space="preserve">The </w:t>
      </w:r>
      <w:r w:rsidRPr="00E32C59">
        <w:rPr>
          <w:i/>
        </w:rPr>
        <w:t>Fisheries Management (International Agreements) Regulations 2009</w:t>
      </w:r>
      <w:r>
        <w:t xml:space="preserve"> (the Principal Regulations) enable the Australian Fisheries Management Authority (AFMA), </w:t>
      </w:r>
      <w:r w:rsidRPr="00347B40">
        <w:t xml:space="preserve">the </w:t>
      </w:r>
      <w:r>
        <w:t xml:space="preserve">agency responsible for the management of Commonwealth fisheries, to require foreign boats operating beyond the Australian Fishing Zone and Australian nationals on those boats to comply with IFMMs adopted by international fisheries management organisations (IFMOs) to which Australia is a party. </w:t>
      </w:r>
    </w:p>
    <w:p w:rsidR="007B260A" w:rsidRDefault="007B260A" w:rsidP="007B260A"/>
    <w:p w:rsidR="007B260A" w:rsidRDefault="007B260A" w:rsidP="007B260A">
      <w:r>
        <w:t xml:space="preserve">The Principal Regulations also enable AFMA to authorise officials of a foreign country that participates in a prescribed IFMO to board and inspect an Australian-flagged boat on the high seas if there are reasonable grounds to believe that the boat has been fishing in the waters of a foreign country without authorisation; and to authorise an authority of a foreign country that participates in a prescribed IFMO to investigate an alleged contravention of a prescribed IFMM involving an Australian-flagged </w:t>
      </w:r>
      <w:r w:rsidRPr="00211D9E">
        <w:t>boat.</w:t>
      </w:r>
    </w:p>
    <w:p w:rsidR="007B260A" w:rsidRDefault="007B260A" w:rsidP="007B260A"/>
    <w:p w:rsidR="007B260A" w:rsidRDefault="007B260A" w:rsidP="007B260A">
      <w:r>
        <w:t xml:space="preserve">Subject to </w:t>
      </w:r>
      <w:r w:rsidRPr="00324961">
        <w:t>Part 6, Division 5A of the Act</w:t>
      </w:r>
      <w:r>
        <w:t>, contravention of</w:t>
      </w:r>
      <w:r w:rsidRPr="00324961">
        <w:t xml:space="preserve"> an IFMM as prescribed by the Principal Regulations, is an offence.</w:t>
      </w:r>
    </w:p>
    <w:p w:rsidR="007B260A" w:rsidRDefault="007B260A" w:rsidP="007B260A"/>
    <w:p w:rsidR="002410CB" w:rsidRDefault="002410CB">
      <w:r>
        <w:t xml:space="preserve">The purpose of the </w:t>
      </w:r>
      <w:r w:rsidRPr="00E32C59">
        <w:rPr>
          <w:i/>
        </w:rPr>
        <w:t>Fisheries Management (International Agreements)</w:t>
      </w:r>
      <w:r>
        <w:rPr>
          <w:i/>
        </w:rPr>
        <w:t xml:space="preserve"> Amendment (</w:t>
      </w:r>
      <w:r w:rsidR="00DC1097">
        <w:rPr>
          <w:i/>
        </w:rPr>
        <w:t>Other</w:t>
      </w:r>
      <w:r>
        <w:rPr>
          <w:i/>
        </w:rPr>
        <w:t xml:space="preserve"> 2014</w:t>
      </w:r>
      <w:r w:rsidR="00DC1097">
        <w:rPr>
          <w:i/>
        </w:rPr>
        <w:t xml:space="preserve"> Measures</w:t>
      </w:r>
      <w:r>
        <w:rPr>
          <w:i/>
        </w:rPr>
        <w:t>)</w:t>
      </w:r>
      <w:r w:rsidR="00B644E0">
        <w:rPr>
          <w:i/>
        </w:rPr>
        <w:t xml:space="preserve"> </w:t>
      </w:r>
      <w:r>
        <w:rPr>
          <w:i/>
        </w:rPr>
        <w:t xml:space="preserve">Regulation </w:t>
      </w:r>
      <w:r w:rsidRPr="00B90470">
        <w:rPr>
          <w:i/>
        </w:rPr>
        <w:t>201</w:t>
      </w:r>
      <w:r w:rsidR="007B260A">
        <w:rPr>
          <w:i/>
        </w:rPr>
        <w:t>6</w:t>
      </w:r>
      <w:r w:rsidRPr="00B90470">
        <w:t xml:space="preserve"> (the</w:t>
      </w:r>
      <w:r>
        <w:t xml:space="preserve"> </w:t>
      </w:r>
      <w:r w:rsidRPr="00B90470">
        <w:t>Regulation</w:t>
      </w:r>
      <w:r w:rsidR="00D95907">
        <w:t>) was</w:t>
      </w:r>
      <w:r>
        <w:t xml:space="preserve"> to</w:t>
      </w:r>
      <w:r w:rsidRPr="002410CB">
        <w:t xml:space="preserve"> </w:t>
      </w:r>
      <w:r>
        <w:t>include amendments to the IFMMs that are currently prescribed and prescribe</w:t>
      </w:r>
      <w:r w:rsidRPr="00EA3441">
        <w:t xml:space="preserve"> </w:t>
      </w:r>
      <w:r>
        <w:t>IFMMs</w:t>
      </w:r>
      <w:r w:rsidRPr="0049333C">
        <w:t xml:space="preserve"> </w:t>
      </w:r>
      <w:r>
        <w:t>that</w:t>
      </w:r>
      <w:r w:rsidRPr="0049333C">
        <w:t xml:space="preserve"> have come </w:t>
      </w:r>
      <w:r>
        <w:t>into force</w:t>
      </w:r>
      <w:r w:rsidRPr="0049333C">
        <w:t xml:space="preserve"> as a result of </w:t>
      </w:r>
      <w:r>
        <w:t>dec</w:t>
      </w:r>
      <w:r w:rsidR="00CA2F26">
        <w:t>isions made at meetings of five</w:t>
      </w:r>
      <w:r>
        <w:t xml:space="preserve"> IFMOs held  </w:t>
      </w:r>
      <w:r w:rsidR="00886162">
        <w:t xml:space="preserve">between </w:t>
      </w:r>
      <w:r w:rsidR="00DC1097">
        <w:t xml:space="preserve">1 February </w:t>
      </w:r>
      <w:r w:rsidR="00CF7EAF">
        <w:t>2014</w:t>
      </w:r>
      <w:r w:rsidR="00DC1097">
        <w:t xml:space="preserve"> and 30 June 2015</w:t>
      </w:r>
      <w:r>
        <w:t>.  These IFMOs are t</w:t>
      </w:r>
      <w:r w:rsidRPr="0049333C">
        <w:t xml:space="preserve">he Commission for the Conservation of Antarctic Marine Living Resources (CCAMLR), </w:t>
      </w:r>
      <w:r>
        <w:t xml:space="preserve">the </w:t>
      </w:r>
      <w:r w:rsidRPr="0049333C">
        <w:t>Indian Ocean Tuna Commission (IOTC)</w:t>
      </w:r>
      <w:r>
        <w:t>, the</w:t>
      </w:r>
      <w:r w:rsidRPr="0049333C">
        <w:t xml:space="preserve"> Western and Central Pacific Fisheries Commission (WCPFC)</w:t>
      </w:r>
      <w:r>
        <w:t>,</w:t>
      </w:r>
      <w:r w:rsidR="00F0168A">
        <w:t xml:space="preserve"> the Commission for the Conservation of Southern Bluefin Tuna</w:t>
      </w:r>
      <w:r w:rsidR="00864AB2">
        <w:t xml:space="preserve"> (CCSBT)</w:t>
      </w:r>
      <w:r w:rsidR="00F0168A">
        <w:t xml:space="preserve"> and</w:t>
      </w:r>
      <w:r>
        <w:t xml:space="preserve"> the South Pacific Regional Fisheries Management Organisation (SPRFMO).</w:t>
      </w:r>
    </w:p>
    <w:p w:rsidR="00B644E0" w:rsidRDefault="00B644E0" w:rsidP="00B644E0"/>
    <w:p w:rsidR="00B644E0" w:rsidRPr="00273A01" w:rsidRDefault="00B644E0" w:rsidP="00B644E0">
      <w:r>
        <w:t xml:space="preserve">The Regulation prescribes current and new IFMMs that are broadly focused on ensuring that fish stocks, or an IFMO’s </w:t>
      </w:r>
      <w:r w:rsidRPr="000C1EF4">
        <w:t>conservation area</w:t>
      </w:r>
      <w:r>
        <w:t>,</w:t>
      </w:r>
      <w:r w:rsidRPr="000C1EF4">
        <w:t xml:space="preserve"> </w:t>
      </w:r>
      <w:r>
        <w:t>are accessed and exploited susta</w:t>
      </w:r>
      <w:r w:rsidRPr="00273A01">
        <w:t xml:space="preserve">inably. </w:t>
      </w:r>
      <w:r>
        <w:t xml:space="preserve">The Regulation </w:t>
      </w:r>
      <w:r w:rsidRPr="00273A01">
        <w:t>take</w:t>
      </w:r>
      <w:r>
        <w:t>s</w:t>
      </w:r>
      <w:r w:rsidRPr="00273A01">
        <w:t xml:space="preserve"> acco</w:t>
      </w:r>
      <w:r>
        <w:t>unt of new IFMMs</w:t>
      </w:r>
      <w:r w:rsidR="003419F8">
        <w:t xml:space="preserve"> to</w:t>
      </w:r>
      <w:r>
        <w:t xml:space="preserve"> </w:t>
      </w:r>
      <w:r w:rsidRPr="00273A01">
        <w:t>strengthen current arrangements for all fisher</w:t>
      </w:r>
      <w:r>
        <w:t>ie</w:t>
      </w:r>
      <w:r w:rsidRPr="00273A01">
        <w:t>s and ensure</w:t>
      </w:r>
      <w:r w:rsidR="008858C5">
        <w:t>s</w:t>
      </w:r>
      <w:r w:rsidRPr="00273A01">
        <w:t xml:space="preserve"> that Australia </w:t>
      </w:r>
      <w:r>
        <w:t xml:space="preserve">has the ability to comply </w:t>
      </w:r>
      <w:r w:rsidRPr="00273A01">
        <w:t>with its obligations under international law.</w:t>
      </w:r>
    </w:p>
    <w:p w:rsidR="002410CB" w:rsidRDefault="002410CB"/>
    <w:p w:rsidR="002410CB" w:rsidRDefault="002410CB" w:rsidP="002410CB"/>
    <w:p w:rsidR="00D86C05" w:rsidRDefault="00D86C05" w:rsidP="00D86C05">
      <w:r>
        <w:t>AFMA consulted with the following stakeholders during the development of the Regulation:</w:t>
      </w:r>
    </w:p>
    <w:p w:rsidR="00D86C05" w:rsidRDefault="00D86C05" w:rsidP="00D86C05">
      <w:pPr>
        <w:pStyle w:val="ListParagraph"/>
        <w:numPr>
          <w:ilvl w:val="0"/>
          <w:numId w:val="1"/>
        </w:numPr>
      </w:pPr>
      <w:r>
        <w:t>the Department of Agriculture</w:t>
      </w:r>
      <w:r w:rsidR="00946798">
        <w:t xml:space="preserve"> and Water Resources</w:t>
      </w:r>
      <w:r>
        <w:t xml:space="preserve">, which has portfolio responsibility and is the lead agency for Australian delegations to </w:t>
      </w:r>
      <w:r w:rsidR="00EC4FE2">
        <w:t xml:space="preserve">the </w:t>
      </w:r>
      <w:r w:rsidR="00DC1097">
        <w:t>WCPFC</w:t>
      </w:r>
      <w:r w:rsidR="003419F8">
        <w:t xml:space="preserve">, </w:t>
      </w:r>
      <w:r w:rsidR="00DC1097">
        <w:t>IOTC</w:t>
      </w:r>
      <w:r w:rsidR="003419F8">
        <w:t xml:space="preserve">, </w:t>
      </w:r>
      <w:r w:rsidR="00DC1097">
        <w:t>CCSBT</w:t>
      </w:r>
      <w:r w:rsidR="003419F8">
        <w:t>, the</w:t>
      </w:r>
      <w:r>
        <w:t xml:space="preserve"> Southern Indian Ocean Fisheries Agreement and </w:t>
      </w:r>
      <w:r w:rsidR="00DC1097">
        <w:t>SPRFMO</w:t>
      </w:r>
      <w:r>
        <w:t>;</w:t>
      </w:r>
    </w:p>
    <w:p w:rsidR="00D86C05" w:rsidRDefault="00D86C05" w:rsidP="00D86C05">
      <w:pPr>
        <w:pStyle w:val="ListParagraph"/>
        <w:numPr>
          <w:ilvl w:val="0"/>
          <w:numId w:val="1"/>
        </w:numPr>
      </w:pPr>
      <w:r>
        <w:t>the Department of the Environment’s Aus</w:t>
      </w:r>
      <w:r w:rsidR="00DC1097">
        <w:t>tralian Antarctic Division</w:t>
      </w:r>
      <w:r>
        <w:t xml:space="preserve"> which is the lead agency for the Australian delegation to CCAMLR;</w:t>
      </w:r>
    </w:p>
    <w:p w:rsidR="00702FC1" w:rsidRDefault="00702FC1" w:rsidP="00D86C05">
      <w:pPr>
        <w:pStyle w:val="ListParagraph"/>
        <w:numPr>
          <w:ilvl w:val="0"/>
          <w:numId w:val="1"/>
        </w:numPr>
      </w:pPr>
      <w:r>
        <w:t>the Department of Foreign Affairs and Trade;</w:t>
      </w:r>
    </w:p>
    <w:p w:rsidR="00702FC1" w:rsidRDefault="00702FC1" w:rsidP="00D86C05">
      <w:pPr>
        <w:pStyle w:val="ListParagraph"/>
        <w:numPr>
          <w:ilvl w:val="0"/>
          <w:numId w:val="1"/>
        </w:numPr>
      </w:pPr>
      <w:r>
        <w:t>the Attorney General’s Department;</w:t>
      </w:r>
    </w:p>
    <w:p w:rsidR="00D86C05" w:rsidRDefault="00D86C05" w:rsidP="00D86C05">
      <w:pPr>
        <w:pStyle w:val="ListParagraph"/>
        <w:numPr>
          <w:ilvl w:val="0"/>
          <w:numId w:val="1"/>
        </w:numPr>
      </w:pPr>
      <w:r>
        <w:t>the Commonwealth Fisheries A</w:t>
      </w:r>
      <w:r w:rsidR="00DC1097">
        <w:t>ssociation</w:t>
      </w:r>
      <w:r w:rsidR="007B260A">
        <w:t>.</w:t>
      </w:r>
    </w:p>
    <w:p w:rsidR="00D86C05" w:rsidRPr="00273A01" w:rsidRDefault="00D86C05" w:rsidP="002410CB"/>
    <w:p w:rsidR="00067923" w:rsidRPr="00B5035B" w:rsidRDefault="000B2FB1" w:rsidP="00B5035B">
      <w:pPr>
        <w:spacing w:line="300" w:lineRule="atLeast"/>
        <w:rPr>
          <w:i/>
          <w:iCs/>
        </w:rPr>
      </w:pPr>
      <w:r>
        <w:t>In 2014 t</w:t>
      </w:r>
      <w:r w:rsidR="00067923">
        <w:t>he</w:t>
      </w:r>
      <w:r w:rsidR="007D5A7D">
        <w:t xml:space="preserve"> Office of Best Practice Regulation</w:t>
      </w:r>
      <w:r w:rsidR="00067923">
        <w:t xml:space="preserve"> </w:t>
      </w:r>
      <w:r w:rsidR="007D5A7D">
        <w:t>(</w:t>
      </w:r>
      <w:r w:rsidR="00067923">
        <w:t>OBPR</w:t>
      </w:r>
      <w:r w:rsidR="007D5A7D">
        <w:t>)</w:t>
      </w:r>
      <w:r w:rsidR="00067923">
        <w:t xml:space="preserve"> advised that the preliminary proposal to amend the</w:t>
      </w:r>
      <w:r w:rsidR="00B5035B">
        <w:t xml:space="preserve"> Principal Regulations </w:t>
      </w:r>
      <w:r w:rsidR="00067923">
        <w:t>fell</w:t>
      </w:r>
      <w:r w:rsidR="00B5035B">
        <w:t xml:space="preserve"> outside of the regulation impact analysis</w:t>
      </w:r>
      <w:r w:rsidR="00067923">
        <w:t xml:space="preserve"> framework as the proposal is to regulate fishing </w:t>
      </w:r>
      <w:r w:rsidR="00946798">
        <w:t xml:space="preserve">activity </w:t>
      </w:r>
      <w:r w:rsidR="00067923">
        <w:t>operating outside of Australian waters</w:t>
      </w:r>
      <w:r w:rsidR="00BA6AE6">
        <w:t xml:space="preserve">. OBPR </w:t>
      </w:r>
      <w:r w:rsidR="00B5035B">
        <w:t>further advised</w:t>
      </w:r>
      <w:r w:rsidR="00067923">
        <w:t xml:space="preserve"> that no Regulation Impact Statement was required as this type of decision is machinery of government in nature</w:t>
      </w:r>
      <w:r w:rsidR="00BA6AE6">
        <w:t xml:space="preserve">. For this reason, OBPR </w:t>
      </w:r>
      <w:r w:rsidR="00067923">
        <w:t>added the a</w:t>
      </w:r>
      <w:r w:rsidR="00BA6AE6">
        <w:t xml:space="preserve">nnual update of the Principal Regulations </w:t>
      </w:r>
      <w:r w:rsidR="00067923">
        <w:t xml:space="preserve">to the carve out list of </w:t>
      </w:r>
      <w:r w:rsidR="00067923">
        <w:rPr>
          <w:color w:val="000000"/>
        </w:rPr>
        <w:t xml:space="preserve">regulatory changes </w:t>
      </w:r>
      <w:r w:rsidR="008858C5">
        <w:rPr>
          <w:color w:val="000000"/>
        </w:rPr>
        <w:t>for</w:t>
      </w:r>
      <w:r w:rsidR="00067923">
        <w:rPr>
          <w:color w:val="000000"/>
        </w:rPr>
        <w:t xml:space="preserve"> which AFMA would not need to contact the OBPR in the future. </w:t>
      </w:r>
    </w:p>
    <w:p w:rsidR="00067923" w:rsidRDefault="00067923" w:rsidP="002410CB"/>
    <w:p w:rsidR="002410CB" w:rsidRPr="00273A01" w:rsidRDefault="002410CB" w:rsidP="002410CB">
      <w:r w:rsidRPr="00273A01">
        <w:t xml:space="preserve">The details of the </w:t>
      </w:r>
      <w:r w:rsidR="00CA2F26">
        <w:t>Regulation are set out in</w:t>
      </w:r>
      <w:r w:rsidRPr="00273A01">
        <w:t xml:space="preserve"> </w:t>
      </w:r>
      <w:r w:rsidRPr="00273A01">
        <w:rPr>
          <w:u w:val="single"/>
        </w:rPr>
        <w:t>Attachment</w:t>
      </w:r>
      <w:r w:rsidR="0096282E">
        <w:rPr>
          <w:u w:val="single"/>
        </w:rPr>
        <w:t xml:space="preserve"> A</w:t>
      </w:r>
      <w:r w:rsidRPr="00273A01">
        <w:t>.</w:t>
      </w:r>
    </w:p>
    <w:p w:rsidR="002410CB" w:rsidRPr="00273A01" w:rsidRDefault="002410CB" w:rsidP="002410CB"/>
    <w:p w:rsidR="002410CB" w:rsidRDefault="002410CB" w:rsidP="002410CB">
      <w:r w:rsidRPr="00273A01">
        <w:t>The Regulation</w:t>
      </w:r>
      <w:r w:rsidR="00B644E0">
        <w:t xml:space="preserve"> is a </w:t>
      </w:r>
      <w:r w:rsidRPr="00273A01">
        <w:t xml:space="preserve">legislative instrument for the purposes of the </w:t>
      </w:r>
      <w:r w:rsidRPr="00273A01">
        <w:rPr>
          <w:i/>
        </w:rPr>
        <w:t>Legislative Instruments Act 2003</w:t>
      </w:r>
      <w:r w:rsidRPr="00273A01">
        <w:t>.</w:t>
      </w:r>
      <w:r w:rsidR="00DC1097">
        <w:t xml:space="preserve"> </w:t>
      </w:r>
    </w:p>
    <w:p w:rsidR="002410CB" w:rsidRDefault="002410CB" w:rsidP="002410CB"/>
    <w:p w:rsidR="00CA2F26" w:rsidRDefault="00CA2F26" w:rsidP="00CA2F26">
      <w:r>
        <w:t xml:space="preserve">The Regulation is compatible with the human rights and freedoms recognised or declared under section 3 of the </w:t>
      </w:r>
      <w:r w:rsidRPr="00C75124">
        <w:rPr>
          <w:i/>
        </w:rPr>
        <w:t>Human Rights (Parliamentary Scrutiny) Act 2011</w:t>
      </w:r>
      <w:r>
        <w:t xml:space="preserve">.  A full statement of compatibility is set out in </w:t>
      </w:r>
      <w:r w:rsidRPr="00C75124">
        <w:rPr>
          <w:u w:val="single"/>
        </w:rPr>
        <w:t>Attachment</w:t>
      </w:r>
      <w:r>
        <w:rPr>
          <w:u w:val="single"/>
        </w:rPr>
        <w:t> B</w:t>
      </w:r>
      <w:r>
        <w:t>.</w:t>
      </w:r>
    </w:p>
    <w:p w:rsidR="002410CB" w:rsidRDefault="002410CB"/>
    <w:p w:rsidR="006F1D17" w:rsidRDefault="006F1D17">
      <w:pPr>
        <w:spacing w:after="200" w:line="276" w:lineRule="auto"/>
        <w:sectPr w:rsidR="006F1D17" w:rsidSect="006F1D17">
          <w:footerReference w:type="default" r:id="rId9"/>
          <w:pgSz w:w="11906" w:h="16838"/>
          <w:pgMar w:top="1440" w:right="1440" w:bottom="1440" w:left="1440" w:header="708" w:footer="708" w:gutter="0"/>
          <w:cols w:space="708"/>
          <w:titlePg/>
          <w:docGrid w:linePitch="360"/>
        </w:sectPr>
      </w:pPr>
    </w:p>
    <w:p w:rsidR="002410CB" w:rsidRPr="00D05B85" w:rsidRDefault="002410CB" w:rsidP="002410CB">
      <w:pPr>
        <w:pStyle w:val="Header"/>
        <w:tabs>
          <w:tab w:val="clear" w:pos="4513"/>
          <w:tab w:val="clear" w:pos="9026"/>
          <w:tab w:val="center" w:pos="4153"/>
          <w:tab w:val="right" w:pos="8306"/>
        </w:tabs>
        <w:overflowPunct w:val="0"/>
        <w:autoSpaceDE w:val="0"/>
        <w:autoSpaceDN w:val="0"/>
        <w:adjustRightInd w:val="0"/>
        <w:jc w:val="right"/>
        <w:textAlignment w:val="baseline"/>
        <w:rPr>
          <w:b/>
          <w:szCs w:val="22"/>
          <w:u w:val="single"/>
          <w:lang w:eastAsia="en-US"/>
        </w:rPr>
      </w:pPr>
      <w:r w:rsidRPr="00D05B85">
        <w:rPr>
          <w:b/>
          <w:szCs w:val="22"/>
          <w:u w:val="single"/>
          <w:lang w:eastAsia="en-US"/>
        </w:rPr>
        <w:lastRenderedPageBreak/>
        <w:t>Attachment</w:t>
      </w:r>
      <w:r w:rsidR="00CA2F26">
        <w:rPr>
          <w:b/>
          <w:szCs w:val="22"/>
          <w:u w:val="single"/>
          <w:lang w:eastAsia="en-US"/>
        </w:rPr>
        <w:t xml:space="preserve"> A</w:t>
      </w:r>
    </w:p>
    <w:p w:rsidR="002410CB" w:rsidRDefault="002410CB" w:rsidP="002410CB"/>
    <w:p w:rsidR="002410CB" w:rsidRPr="00D05B85" w:rsidRDefault="002410CB" w:rsidP="002410CB">
      <w:pPr>
        <w:rPr>
          <w:b/>
          <w:u w:val="single"/>
        </w:rPr>
      </w:pPr>
      <w:r w:rsidRPr="00D05B85">
        <w:rPr>
          <w:b/>
          <w:u w:val="single"/>
        </w:rPr>
        <w:t xml:space="preserve">Details of the </w:t>
      </w:r>
      <w:r w:rsidRPr="00D05B85">
        <w:rPr>
          <w:b/>
          <w:i/>
          <w:u w:val="single"/>
        </w:rPr>
        <w:t xml:space="preserve">Fisheries Management (International Agreements) Amendment </w:t>
      </w:r>
      <w:r>
        <w:rPr>
          <w:b/>
          <w:i/>
          <w:u w:val="single"/>
        </w:rPr>
        <w:t>(</w:t>
      </w:r>
      <w:r w:rsidR="007D55CF">
        <w:rPr>
          <w:b/>
          <w:i/>
          <w:u w:val="single"/>
        </w:rPr>
        <w:t>Other</w:t>
      </w:r>
      <w:r>
        <w:rPr>
          <w:b/>
          <w:i/>
          <w:u w:val="single"/>
        </w:rPr>
        <w:t xml:space="preserve"> 2014 Measures) </w:t>
      </w:r>
      <w:r w:rsidRPr="00D05B85">
        <w:rPr>
          <w:b/>
          <w:i/>
          <w:u w:val="single"/>
        </w:rPr>
        <w:t xml:space="preserve">Regulation </w:t>
      </w:r>
      <w:r w:rsidR="00CF7EAF" w:rsidRPr="00D05B85">
        <w:rPr>
          <w:b/>
          <w:i/>
          <w:u w:val="single"/>
        </w:rPr>
        <w:t>201</w:t>
      </w:r>
      <w:r w:rsidR="007B260A">
        <w:rPr>
          <w:b/>
          <w:i/>
          <w:u w:val="single"/>
        </w:rPr>
        <w:t>6</w:t>
      </w:r>
    </w:p>
    <w:p w:rsidR="002410CB" w:rsidRPr="00274387" w:rsidRDefault="002410CB" w:rsidP="002410CB">
      <w:pPr>
        <w:rPr>
          <w:b/>
        </w:rPr>
      </w:pPr>
    </w:p>
    <w:p w:rsidR="002410CB" w:rsidRPr="00274387" w:rsidRDefault="002410CB" w:rsidP="002410CB">
      <w:pPr>
        <w:rPr>
          <w:u w:val="single"/>
        </w:rPr>
      </w:pPr>
      <w:r w:rsidRPr="00274387">
        <w:rPr>
          <w:u w:val="single"/>
        </w:rPr>
        <w:t>Section 1 – Name of Regulation</w:t>
      </w:r>
    </w:p>
    <w:p w:rsidR="002410CB" w:rsidRPr="001473A5" w:rsidRDefault="00D95907" w:rsidP="002410CB">
      <w:r>
        <w:t>This section</w:t>
      </w:r>
      <w:r w:rsidR="002410CB">
        <w:t xml:space="preserve"> provide</w:t>
      </w:r>
      <w:r>
        <w:t>s</w:t>
      </w:r>
      <w:r w:rsidR="002410CB" w:rsidRPr="001473A5">
        <w:t xml:space="preserve"> for the </w:t>
      </w:r>
      <w:r w:rsidR="002410CB">
        <w:t>Regulation</w:t>
      </w:r>
      <w:r w:rsidR="002410CB" w:rsidRPr="001473A5">
        <w:t xml:space="preserve"> to be cited as the </w:t>
      </w:r>
      <w:r w:rsidR="002410CB" w:rsidRPr="001473A5">
        <w:rPr>
          <w:i/>
        </w:rPr>
        <w:t xml:space="preserve">Fisheries Management (International Agreements) Amendment </w:t>
      </w:r>
      <w:r w:rsidR="00CF7EAF">
        <w:rPr>
          <w:i/>
        </w:rPr>
        <w:t>(</w:t>
      </w:r>
      <w:r w:rsidR="00DC1097">
        <w:rPr>
          <w:i/>
        </w:rPr>
        <w:t xml:space="preserve">Other </w:t>
      </w:r>
      <w:r w:rsidR="00CF7EAF">
        <w:rPr>
          <w:i/>
        </w:rPr>
        <w:t xml:space="preserve">2014 Measures) </w:t>
      </w:r>
      <w:r w:rsidR="002410CB" w:rsidRPr="001473A5">
        <w:rPr>
          <w:i/>
        </w:rPr>
        <w:t xml:space="preserve">Regulation </w:t>
      </w:r>
      <w:r w:rsidR="00CF7EAF">
        <w:rPr>
          <w:i/>
        </w:rPr>
        <w:t>201</w:t>
      </w:r>
      <w:r w:rsidR="007B260A">
        <w:rPr>
          <w:i/>
        </w:rPr>
        <w:t>6</w:t>
      </w:r>
      <w:r w:rsidR="002410CB" w:rsidRPr="00B90470">
        <w:t>.</w:t>
      </w:r>
    </w:p>
    <w:p w:rsidR="002410CB" w:rsidRPr="001473A5" w:rsidRDefault="002410CB" w:rsidP="002410CB"/>
    <w:p w:rsidR="002410CB" w:rsidRDefault="002410CB" w:rsidP="002410CB">
      <w:pPr>
        <w:rPr>
          <w:u w:val="single"/>
        </w:rPr>
      </w:pPr>
      <w:r w:rsidRPr="00274387">
        <w:rPr>
          <w:u w:val="single"/>
        </w:rPr>
        <w:t>Section 2 – Commencement</w:t>
      </w:r>
    </w:p>
    <w:p w:rsidR="002410CB" w:rsidRPr="00274387" w:rsidRDefault="002410CB" w:rsidP="002410CB">
      <w:pPr>
        <w:rPr>
          <w:u w:val="single"/>
        </w:rPr>
      </w:pPr>
    </w:p>
    <w:p w:rsidR="002410CB" w:rsidRPr="00993BA9" w:rsidRDefault="002410CB" w:rsidP="002410CB">
      <w:r w:rsidRPr="00274387">
        <w:t>This section</w:t>
      </w:r>
      <w:r>
        <w:rPr>
          <w:b/>
          <w:i/>
        </w:rPr>
        <w:t xml:space="preserve"> </w:t>
      </w:r>
      <w:r w:rsidR="00D95907">
        <w:t>provides</w:t>
      </w:r>
      <w:r w:rsidRPr="00993BA9">
        <w:t xml:space="preserve"> that the </w:t>
      </w:r>
      <w:r w:rsidR="00D95907">
        <w:t>Regulation</w:t>
      </w:r>
      <w:r w:rsidRPr="00993BA9">
        <w:t xml:space="preserve"> commence</w:t>
      </w:r>
      <w:r w:rsidR="00D95907">
        <w:t>s</w:t>
      </w:r>
      <w:r w:rsidRPr="00993BA9">
        <w:t xml:space="preserve"> on the day after</w:t>
      </w:r>
      <w:r>
        <w:t xml:space="preserve"> its</w:t>
      </w:r>
      <w:r w:rsidRPr="00993BA9">
        <w:t xml:space="preserve"> registration</w:t>
      </w:r>
      <w:r>
        <w:t xml:space="preserve">. </w:t>
      </w:r>
    </w:p>
    <w:p w:rsidR="002410CB" w:rsidRDefault="002410CB" w:rsidP="002410CB"/>
    <w:p w:rsidR="002410CB" w:rsidRDefault="002410CB" w:rsidP="002410CB">
      <w:pPr>
        <w:rPr>
          <w:u w:val="single"/>
        </w:rPr>
      </w:pPr>
      <w:r w:rsidRPr="00274387">
        <w:rPr>
          <w:u w:val="single"/>
        </w:rPr>
        <w:t xml:space="preserve">Section 3 </w:t>
      </w:r>
      <w:r>
        <w:rPr>
          <w:u w:val="single"/>
        </w:rPr>
        <w:t>–</w:t>
      </w:r>
      <w:r w:rsidRPr="00274387">
        <w:rPr>
          <w:u w:val="single"/>
        </w:rPr>
        <w:t xml:space="preserve"> Authority</w:t>
      </w:r>
    </w:p>
    <w:p w:rsidR="002410CB" w:rsidRPr="00274387" w:rsidRDefault="002410CB" w:rsidP="002410CB">
      <w:pPr>
        <w:rPr>
          <w:u w:val="single"/>
        </w:rPr>
      </w:pPr>
    </w:p>
    <w:p w:rsidR="002410CB" w:rsidRDefault="002410CB" w:rsidP="002410CB">
      <w:r w:rsidRPr="00274387">
        <w:t xml:space="preserve">This section </w:t>
      </w:r>
      <w:r w:rsidR="00D95907">
        <w:t>provides</w:t>
      </w:r>
      <w:r>
        <w:t xml:space="preserve"> that the Regulation is made under the </w:t>
      </w:r>
      <w:r w:rsidRPr="004B0926">
        <w:rPr>
          <w:i/>
        </w:rPr>
        <w:t>Fisheries Management Act 1991</w:t>
      </w:r>
      <w:r>
        <w:t xml:space="preserve">. </w:t>
      </w:r>
    </w:p>
    <w:p w:rsidR="002410CB" w:rsidRDefault="002410CB" w:rsidP="002410CB"/>
    <w:p w:rsidR="002410CB" w:rsidRDefault="002410CB" w:rsidP="002410CB">
      <w:pPr>
        <w:rPr>
          <w:u w:val="single"/>
        </w:rPr>
      </w:pPr>
      <w:r w:rsidRPr="00274387">
        <w:rPr>
          <w:u w:val="single"/>
        </w:rPr>
        <w:t xml:space="preserve">Section 4 – </w:t>
      </w:r>
      <w:r w:rsidR="00D46BC2">
        <w:rPr>
          <w:u w:val="single"/>
        </w:rPr>
        <w:t>Schedule</w:t>
      </w:r>
      <w:r w:rsidRPr="00274387">
        <w:rPr>
          <w:u w:val="single"/>
        </w:rPr>
        <w:t>s</w:t>
      </w:r>
    </w:p>
    <w:p w:rsidR="002410CB" w:rsidRPr="00274387" w:rsidRDefault="002410CB" w:rsidP="002410CB">
      <w:pPr>
        <w:rPr>
          <w:u w:val="single"/>
        </w:rPr>
      </w:pPr>
    </w:p>
    <w:p w:rsidR="002410CB" w:rsidRDefault="002410CB" w:rsidP="002410CB">
      <w:r>
        <w:t xml:space="preserve">This section </w:t>
      </w:r>
      <w:r w:rsidR="00D95907">
        <w:t>provides</w:t>
      </w:r>
      <w:r>
        <w:t xml:space="preserve"> that each instrument that is specified in a </w:t>
      </w:r>
      <w:r w:rsidR="00D46BC2">
        <w:t>Schedule</w:t>
      </w:r>
      <w:r>
        <w:t xml:space="preserve"> to the Regulation is amended or repealed as set out in the applicable items in the </w:t>
      </w:r>
      <w:r w:rsidR="00D46BC2">
        <w:t>Schedule</w:t>
      </w:r>
      <w:r>
        <w:t xml:space="preserve"> concerned, and that any other item in the </w:t>
      </w:r>
      <w:r w:rsidR="00D46BC2">
        <w:t>Schedule</w:t>
      </w:r>
      <w:r>
        <w:t xml:space="preserve"> has effect according to its terms. </w:t>
      </w:r>
    </w:p>
    <w:p w:rsidR="002410CB" w:rsidRDefault="002410CB" w:rsidP="002410CB"/>
    <w:p w:rsidR="002410CB" w:rsidRDefault="00D46BC2" w:rsidP="002410CB">
      <w:pPr>
        <w:rPr>
          <w:u w:val="single"/>
        </w:rPr>
      </w:pPr>
      <w:r>
        <w:rPr>
          <w:u w:val="single"/>
        </w:rPr>
        <w:t>Schedule</w:t>
      </w:r>
      <w:r w:rsidR="002410CB" w:rsidRPr="00274387">
        <w:rPr>
          <w:u w:val="single"/>
        </w:rPr>
        <w:t xml:space="preserve"> 1 </w:t>
      </w:r>
      <w:r w:rsidR="002410CB">
        <w:rPr>
          <w:u w:val="single"/>
        </w:rPr>
        <w:t>–</w:t>
      </w:r>
      <w:r w:rsidR="002410CB" w:rsidRPr="00274387">
        <w:rPr>
          <w:u w:val="single"/>
        </w:rPr>
        <w:t xml:space="preserve"> Amendments</w:t>
      </w:r>
    </w:p>
    <w:p w:rsidR="002410CB" w:rsidRDefault="002410CB" w:rsidP="002410CB">
      <w:pPr>
        <w:rPr>
          <w:u w:val="single"/>
        </w:rPr>
      </w:pPr>
    </w:p>
    <w:p w:rsidR="002410CB" w:rsidRDefault="00D46BC2" w:rsidP="002410CB">
      <w:r>
        <w:t>Schedule</w:t>
      </w:r>
      <w:r w:rsidR="002410CB" w:rsidRPr="00274387">
        <w:t xml:space="preserve"> 1 </w:t>
      </w:r>
      <w:r w:rsidR="00D95907">
        <w:t>amends</w:t>
      </w:r>
      <w:r w:rsidR="002410CB" w:rsidRPr="00274387">
        <w:t xml:space="preserve"> the </w:t>
      </w:r>
      <w:r w:rsidR="002410CB" w:rsidRPr="00274387">
        <w:rPr>
          <w:i/>
        </w:rPr>
        <w:t>Fisheries Management (International Agreements) Regulations 2009</w:t>
      </w:r>
      <w:r w:rsidR="002410CB">
        <w:t xml:space="preserve"> (</w:t>
      </w:r>
      <w:r w:rsidR="002410CB" w:rsidRPr="0094692A">
        <w:t>the Principal Regulations</w:t>
      </w:r>
      <w:r w:rsidR="002410CB">
        <w:t>)</w:t>
      </w:r>
      <w:r w:rsidR="002410CB" w:rsidRPr="00274387">
        <w:t xml:space="preserve">, to incorporate amendments to international fisheries management measures (IFMMs) that are currently prescribed and prescribe new IFMMs. </w:t>
      </w:r>
    </w:p>
    <w:p w:rsidR="000E316E" w:rsidRDefault="000E316E" w:rsidP="000E316E"/>
    <w:p w:rsidR="00C17D99" w:rsidRPr="00C17D99" w:rsidRDefault="00C17D99" w:rsidP="00D0519B">
      <w:pPr>
        <w:rPr>
          <w:kern w:val="28"/>
          <w:u w:val="single"/>
        </w:rPr>
      </w:pPr>
      <w:r w:rsidRPr="00DA468F">
        <w:rPr>
          <w:kern w:val="28"/>
          <w:u w:val="single"/>
        </w:rPr>
        <w:t xml:space="preserve">Amendments to </w:t>
      </w:r>
      <w:r w:rsidR="00D46BC2">
        <w:rPr>
          <w:kern w:val="28"/>
          <w:u w:val="single"/>
        </w:rPr>
        <w:t>Schedule</w:t>
      </w:r>
      <w:r w:rsidRPr="00DA468F">
        <w:rPr>
          <w:kern w:val="28"/>
          <w:u w:val="single"/>
        </w:rPr>
        <w:t xml:space="preserve"> </w:t>
      </w:r>
      <w:r>
        <w:rPr>
          <w:kern w:val="28"/>
          <w:u w:val="single"/>
        </w:rPr>
        <w:t>1</w:t>
      </w:r>
      <w:r w:rsidRPr="00DA468F">
        <w:rPr>
          <w:kern w:val="28"/>
          <w:u w:val="single"/>
        </w:rPr>
        <w:t xml:space="preserve"> of the Principle Regulations - </w:t>
      </w:r>
      <w:r>
        <w:rPr>
          <w:kern w:val="28"/>
          <w:u w:val="single"/>
        </w:rPr>
        <w:t>CCAMLR</w:t>
      </w:r>
    </w:p>
    <w:p w:rsidR="00FC739C" w:rsidRDefault="00FC739C"/>
    <w:p w:rsidR="002B7823" w:rsidRDefault="002B7823" w:rsidP="002B7823">
      <w:r>
        <w:rPr>
          <w:b/>
        </w:rPr>
        <w:t>Items 1 to 24</w:t>
      </w:r>
      <w:r w:rsidRPr="000271FC">
        <w:t xml:space="preserve"> </w:t>
      </w:r>
      <w:r>
        <w:t>amend the table in Regulation 2.</w:t>
      </w:r>
      <w:r w:rsidR="007B260A">
        <w:t>2</w:t>
      </w:r>
      <w:r w:rsidRPr="000271FC">
        <w:t xml:space="preserve"> that identifies the clause in </w:t>
      </w:r>
      <w:r w:rsidR="00D46BC2">
        <w:t>Schedule</w:t>
      </w:r>
      <w:r w:rsidRPr="000271FC">
        <w:t xml:space="preserve"> 1 that gives effect to each Commission for the Conservation of Antarctic Marine Living Resources (CCAMLR) measure listed in the table. </w:t>
      </w:r>
    </w:p>
    <w:p w:rsidR="003A52FA" w:rsidRDefault="003A52FA" w:rsidP="002B7823"/>
    <w:p w:rsidR="003A52FA" w:rsidRDefault="00702FC1" w:rsidP="002B7823">
      <w:r>
        <w:rPr>
          <w:b/>
        </w:rPr>
        <w:t>Item 25</w:t>
      </w:r>
      <w:r w:rsidR="003A52FA">
        <w:t xml:space="preserve"> inserts a transitional provision to prescribe that the 2015-16 fishing season will run from the day that the amending regulation commences to 30 November 2016. </w:t>
      </w:r>
    </w:p>
    <w:p w:rsidR="002B7823" w:rsidRDefault="002B7823" w:rsidP="002B7823"/>
    <w:p w:rsidR="00D0519B" w:rsidRDefault="00702FC1">
      <w:r>
        <w:rPr>
          <w:b/>
        </w:rPr>
        <w:t>Item 26</w:t>
      </w:r>
      <w:r w:rsidR="00D95907">
        <w:t xml:space="preserve"> </w:t>
      </w:r>
      <w:r w:rsidR="00177335">
        <w:t>update</w:t>
      </w:r>
      <w:r w:rsidR="00D46BC2">
        <w:t>s the</w:t>
      </w:r>
      <w:r w:rsidR="00177335">
        <w:t xml:space="preserve"> vessel marking requirements under CCAMLR conservation measure (CM) 10-01 (2014).</w:t>
      </w:r>
    </w:p>
    <w:p w:rsidR="000271FC" w:rsidRDefault="000271FC"/>
    <w:p w:rsidR="000271FC" w:rsidRDefault="00702FC1">
      <w:r>
        <w:rPr>
          <w:b/>
        </w:rPr>
        <w:t>Item 27</w:t>
      </w:r>
      <w:r w:rsidR="00342A21" w:rsidRPr="00B83E5B">
        <w:t xml:space="preserve"> </w:t>
      </w:r>
      <w:r w:rsidR="00177335">
        <w:t xml:space="preserve">inserts the requirement to provide at least 48 hours prior notice of entry into port </w:t>
      </w:r>
      <w:r w:rsidR="005307DE">
        <w:t xml:space="preserve">to the Port State, </w:t>
      </w:r>
      <w:r w:rsidR="00177335">
        <w:t xml:space="preserve">consistent with the updated requirements of CM 10-03 (2014). </w:t>
      </w:r>
    </w:p>
    <w:p w:rsidR="00177335" w:rsidRDefault="00177335"/>
    <w:p w:rsidR="00184323" w:rsidRDefault="00452E38">
      <w:r w:rsidRPr="00184323">
        <w:rPr>
          <w:b/>
        </w:rPr>
        <w:t>Item</w:t>
      </w:r>
      <w:r w:rsidR="00623810">
        <w:rPr>
          <w:b/>
        </w:rPr>
        <w:t>s</w:t>
      </w:r>
      <w:r w:rsidR="00702FC1">
        <w:rPr>
          <w:b/>
        </w:rPr>
        <w:t xml:space="preserve"> 28</w:t>
      </w:r>
      <w:r w:rsidR="00623810">
        <w:rPr>
          <w:b/>
        </w:rPr>
        <w:t xml:space="preserve"> to 3</w:t>
      </w:r>
      <w:r w:rsidR="00702FC1">
        <w:rPr>
          <w:b/>
        </w:rPr>
        <w:t>1</w:t>
      </w:r>
      <w:r w:rsidR="00623810">
        <w:rPr>
          <w:b/>
        </w:rPr>
        <w:t xml:space="preserve"> </w:t>
      </w:r>
      <w:r w:rsidR="00623810">
        <w:t xml:space="preserve">incorporate updated requirements from CM 10-05 (2014) </w:t>
      </w:r>
      <w:r w:rsidR="005307DE">
        <w:t xml:space="preserve">such as the addition of a </w:t>
      </w:r>
      <w:r w:rsidR="00623810">
        <w:t xml:space="preserve">requirement for a </w:t>
      </w:r>
      <w:r>
        <w:t xml:space="preserve">person using the boat in the CCAMLR Convention area to accurately complete either </w:t>
      </w:r>
      <w:r w:rsidR="00184323">
        <w:t>a</w:t>
      </w:r>
      <w:r>
        <w:t xml:space="preserve"> </w:t>
      </w:r>
      <w:proofErr w:type="spellStart"/>
      <w:r w:rsidRPr="00184323">
        <w:rPr>
          <w:i/>
        </w:rPr>
        <w:t>Dissostichus</w:t>
      </w:r>
      <w:proofErr w:type="spellEnd"/>
      <w:r>
        <w:t xml:space="preserve"> Export Document (</w:t>
      </w:r>
      <w:proofErr w:type="spellStart"/>
      <w:r>
        <w:t>DED</w:t>
      </w:r>
      <w:proofErr w:type="spellEnd"/>
      <w:r>
        <w:t xml:space="preserve">) or </w:t>
      </w:r>
      <w:proofErr w:type="spellStart"/>
      <w:r w:rsidRPr="00184323">
        <w:rPr>
          <w:i/>
        </w:rPr>
        <w:t>Dissostichus</w:t>
      </w:r>
      <w:proofErr w:type="spellEnd"/>
      <w:r>
        <w:t xml:space="preserve"> Re-Export Document (</w:t>
      </w:r>
      <w:proofErr w:type="spellStart"/>
      <w:r>
        <w:t>DRED</w:t>
      </w:r>
      <w:proofErr w:type="spellEnd"/>
      <w:r>
        <w:t xml:space="preserve">) </w:t>
      </w:r>
      <w:r w:rsidR="003A52FA">
        <w:t>when</w:t>
      </w:r>
      <w:r w:rsidR="00184323">
        <w:t xml:space="preserve"> </w:t>
      </w:r>
      <w:r>
        <w:t>exporting/importing or re-expo</w:t>
      </w:r>
      <w:r w:rsidR="00184323">
        <w:t xml:space="preserve">rting/re-importing </w:t>
      </w:r>
      <w:proofErr w:type="spellStart"/>
      <w:r w:rsidR="00184323" w:rsidRPr="00184323">
        <w:rPr>
          <w:i/>
        </w:rPr>
        <w:t>Dissostichus</w:t>
      </w:r>
      <w:proofErr w:type="spellEnd"/>
      <w:r w:rsidR="00184323">
        <w:t xml:space="preserve"> species caught in the CCAMLR Convention Area</w:t>
      </w:r>
      <w:r w:rsidR="005307DE">
        <w:t>. The changes also</w:t>
      </w:r>
      <w:r w:rsidR="00623810">
        <w:t xml:space="preserve"> account for</w:t>
      </w:r>
      <w:r w:rsidR="00184323">
        <w:t xml:space="preserve"> new </w:t>
      </w:r>
      <w:r w:rsidR="00623810">
        <w:lastRenderedPageBreak/>
        <w:t>requirements reflected in</w:t>
      </w:r>
      <w:r w:rsidR="00184323">
        <w:t xml:space="preserve"> Annex 10-05/A </w:t>
      </w:r>
      <w:r w:rsidR="00623810">
        <w:t>of CM 10-05 (2014)</w:t>
      </w:r>
      <w:r w:rsidR="00EC5211">
        <w:t xml:space="preserve"> to reflect CCAMLR’s move to an electronic catch documentation system.</w:t>
      </w:r>
    </w:p>
    <w:p w:rsidR="00EA7350" w:rsidRDefault="00EA7350"/>
    <w:p w:rsidR="00EA7350" w:rsidRDefault="00702FC1">
      <w:r>
        <w:rPr>
          <w:b/>
        </w:rPr>
        <w:t>Item 32 and 33</w:t>
      </w:r>
      <w:r w:rsidR="00EA7350">
        <w:t xml:space="preserve"> repeals the clause about the data reporting system for </w:t>
      </w:r>
      <w:proofErr w:type="spellStart"/>
      <w:r w:rsidR="00EA7350" w:rsidRPr="00EA7350">
        <w:rPr>
          <w:i/>
        </w:rPr>
        <w:t>Euphausia</w:t>
      </w:r>
      <w:proofErr w:type="spellEnd"/>
      <w:r w:rsidR="00EA7350" w:rsidRPr="00EA7350">
        <w:rPr>
          <w:i/>
        </w:rPr>
        <w:t xml:space="preserve"> </w:t>
      </w:r>
      <w:proofErr w:type="spellStart"/>
      <w:r w:rsidR="00EA7350" w:rsidRPr="00EA7350">
        <w:rPr>
          <w:i/>
        </w:rPr>
        <w:t>superba</w:t>
      </w:r>
      <w:proofErr w:type="spellEnd"/>
      <w:r w:rsidR="00EA7350">
        <w:t xml:space="preserve"> (Krill) fisheries as they are referred to in later clauses and makes relevant amendments</w:t>
      </w:r>
      <w:r w:rsidR="004F6EE6">
        <w:t xml:space="preserve"> to remove a the reference to the deleted</w:t>
      </w:r>
      <w:r w:rsidR="00EA7350">
        <w:t xml:space="preserve"> clause. </w:t>
      </w:r>
    </w:p>
    <w:p w:rsidR="00EA7350" w:rsidRDefault="00EA7350"/>
    <w:p w:rsidR="00EA7350" w:rsidRDefault="00EA7350">
      <w:r w:rsidRPr="004F6EE6">
        <w:rPr>
          <w:b/>
        </w:rPr>
        <w:t xml:space="preserve">Item </w:t>
      </w:r>
      <w:r w:rsidR="00702FC1">
        <w:rPr>
          <w:b/>
        </w:rPr>
        <w:t>34</w:t>
      </w:r>
      <w:r w:rsidRPr="004F6EE6">
        <w:rPr>
          <w:b/>
        </w:rPr>
        <w:t xml:space="preserve"> </w:t>
      </w:r>
      <w:r w:rsidR="00702FC1">
        <w:rPr>
          <w:b/>
        </w:rPr>
        <w:t>and 35</w:t>
      </w:r>
      <w:r w:rsidR="004F6EE6">
        <w:t xml:space="preserve"> reflect changes to CM 24-02 (2014) including removing the reference to longline fishing only between ‘sunrise and sunset’ and making boats </w:t>
      </w:r>
      <w:r w:rsidR="00D46BC2">
        <w:t xml:space="preserve">that meet certain requirements </w:t>
      </w:r>
      <w:r w:rsidR="004F6EE6">
        <w:t xml:space="preserve">exempt from conducing longline sink rate tests. </w:t>
      </w:r>
    </w:p>
    <w:p w:rsidR="004F6EE6" w:rsidRDefault="004F6EE6"/>
    <w:p w:rsidR="004F6EE6" w:rsidRDefault="00702FC1">
      <w:r>
        <w:rPr>
          <w:b/>
        </w:rPr>
        <w:t>Item 36</w:t>
      </w:r>
      <w:r w:rsidR="004F6EE6">
        <w:t xml:space="preserve"> clarifies that the conservation measure being referred to in clause 15.2 is CCAMLR CM 24-02 (2014)</w:t>
      </w:r>
      <w:r w:rsidR="00D46BC2">
        <w:t>.</w:t>
      </w:r>
    </w:p>
    <w:p w:rsidR="004F6EE6" w:rsidRDefault="004F6EE6"/>
    <w:p w:rsidR="004F6EE6" w:rsidRDefault="004F6EE6">
      <w:r w:rsidRPr="00E15342">
        <w:rPr>
          <w:b/>
        </w:rPr>
        <w:t xml:space="preserve">Item </w:t>
      </w:r>
      <w:r w:rsidR="00702FC1">
        <w:rPr>
          <w:b/>
        </w:rPr>
        <w:t>37</w:t>
      </w:r>
      <w:r w:rsidR="00E15342">
        <w:t xml:space="preserve"> repeals subclause 16.6 due to the removal of the requirement that longlines must only be set at night and to reflect the requirements of 25-02 (2014) that a bird exclusion device shall be employed to the extent allowed by prevailing weather conditions in certain CCAMLR statistical subareas. </w:t>
      </w:r>
    </w:p>
    <w:p w:rsidR="00E15342" w:rsidRDefault="00E15342"/>
    <w:p w:rsidR="00E15342" w:rsidRDefault="00702FC1">
      <w:r>
        <w:rPr>
          <w:b/>
        </w:rPr>
        <w:t>Item 38</w:t>
      </w:r>
      <w:r w:rsidR="00E15342">
        <w:t xml:space="preserve"> amends the clause 37B to reflect that longlines shall only be set at night when fishing for </w:t>
      </w:r>
      <w:proofErr w:type="spellStart"/>
      <w:r w:rsidR="00E15342" w:rsidRPr="00E15342">
        <w:rPr>
          <w:i/>
        </w:rPr>
        <w:t>Dissostichus</w:t>
      </w:r>
      <w:proofErr w:type="spellEnd"/>
      <w:r w:rsidR="00E15342" w:rsidRPr="00E15342">
        <w:rPr>
          <w:i/>
        </w:rPr>
        <w:t xml:space="preserve"> </w:t>
      </w:r>
      <w:proofErr w:type="spellStart"/>
      <w:r w:rsidR="00E15342" w:rsidRPr="00E15342">
        <w:rPr>
          <w:i/>
        </w:rPr>
        <w:t>eleginoides</w:t>
      </w:r>
      <w:proofErr w:type="spellEnd"/>
      <w:r w:rsidR="00E15342">
        <w:t xml:space="preserve"> in </w:t>
      </w:r>
      <w:proofErr w:type="spellStart"/>
      <w:r w:rsidR="00E15342">
        <w:t>CCAMLR</w:t>
      </w:r>
      <w:proofErr w:type="spellEnd"/>
      <w:r w:rsidR="00E15342">
        <w:t xml:space="preserve"> statistical subarea 48.3. </w:t>
      </w:r>
    </w:p>
    <w:p w:rsidR="00E15342" w:rsidRDefault="00E15342"/>
    <w:p w:rsidR="00E15342" w:rsidRDefault="005307DE">
      <w:r>
        <w:rPr>
          <w:b/>
        </w:rPr>
        <w:t>Items 3</w:t>
      </w:r>
      <w:r w:rsidR="00702FC1">
        <w:rPr>
          <w:b/>
        </w:rPr>
        <w:t>9 to 47</w:t>
      </w:r>
      <w:r w:rsidR="007B260A">
        <w:rPr>
          <w:b/>
        </w:rPr>
        <w:t xml:space="preserve">, </w:t>
      </w:r>
      <w:r w:rsidR="00702FC1">
        <w:rPr>
          <w:b/>
        </w:rPr>
        <w:t>50 and 51</w:t>
      </w:r>
      <w:r w:rsidR="008564E7">
        <w:t xml:space="preserve"> </w:t>
      </w:r>
      <w:r w:rsidR="00D46BC2">
        <w:t xml:space="preserve">require </w:t>
      </w:r>
      <w:r w:rsidR="008564E7">
        <w:t xml:space="preserve">exploratory </w:t>
      </w:r>
      <w:proofErr w:type="spellStart"/>
      <w:r w:rsidR="008564E7">
        <w:t>longline</w:t>
      </w:r>
      <w:proofErr w:type="spellEnd"/>
      <w:r w:rsidR="008564E7">
        <w:t xml:space="preserve"> fisheries for </w:t>
      </w:r>
      <w:proofErr w:type="spellStart"/>
      <w:r w:rsidR="008564E7" w:rsidRPr="008564E7">
        <w:rPr>
          <w:i/>
        </w:rPr>
        <w:t>Dissostichus</w:t>
      </w:r>
      <w:proofErr w:type="spellEnd"/>
      <w:r w:rsidR="008564E7">
        <w:t xml:space="preserve"> </w:t>
      </w:r>
      <w:r w:rsidR="00D46BC2">
        <w:t>to be</w:t>
      </w:r>
      <w:r w:rsidR="008564E7">
        <w:t xml:space="preserve"> carried out in accordance with the provisions of CM 25-02 (2014) and that if, three or more seabirds are caught in a fishing season for these fisheries, the vessel must change to night setting.</w:t>
      </w:r>
    </w:p>
    <w:p w:rsidR="008564E7" w:rsidRDefault="008564E7"/>
    <w:p w:rsidR="008564E7" w:rsidRDefault="00D41604">
      <w:r w:rsidRPr="00D41604">
        <w:rPr>
          <w:b/>
        </w:rPr>
        <w:t>Item</w:t>
      </w:r>
      <w:r w:rsidR="007B260A">
        <w:rPr>
          <w:b/>
        </w:rPr>
        <w:t>s</w:t>
      </w:r>
      <w:r w:rsidR="00702FC1">
        <w:rPr>
          <w:b/>
        </w:rPr>
        <w:t xml:space="preserve"> 48 and 49</w:t>
      </w:r>
      <w:r>
        <w:t xml:space="preserve"> reflect</w:t>
      </w:r>
      <w:r w:rsidR="00D46BC2">
        <w:t>s</w:t>
      </w:r>
      <w:r>
        <w:t xml:space="preserve"> changes in CM 41-10 (2014) regarding the </w:t>
      </w:r>
      <w:proofErr w:type="spellStart"/>
      <w:r w:rsidRPr="00D41604">
        <w:rPr>
          <w:i/>
        </w:rPr>
        <w:t>Dissostichus</w:t>
      </w:r>
      <w:proofErr w:type="spellEnd"/>
      <w:r>
        <w:t xml:space="preserve"> tagging rate.</w:t>
      </w:r>
    </w:p>
    <w:p w:rsidR="00D41604" w:rsidRDefault="00D41604"/>
    <w:p w:rsidR="00D41604" w:rsidRPr="00D41604" w:rsidRDefault="00702FC1">
      <w:pPr>
        <w:rPr>
          <w:i/>
        </w:rPr>
      </w:pPr>
      <w:r>
        <w:rPr>
          <w:b/>
        </w:rPr>
        <w:t>Item 52</w:t>
      </w:r>
      <w:r w:rsidR="00D41604">
        <w:t xml:space="preserve"> define</w:t>
      </w:r>
      <w:r w:rsidR="00D46BC2">
        <w:t>s</w:t>
      </w:r>
      <w:r w:rsidR="00D41604">
        <w:t xml:space="preserve"> the fishing season for </w:t>
      </w:r>
      <w:proofErr w:type="spellStart"/>
      <w:r w:rsidR="00D41604" w:rsidRPr="00D41604">
        <w:rPr>
          <w:i/>
        </w:rPr>
        <w:t>Champsocephalus</w:t>
      </w:r>
      <w:proofErr w:type="spellEnd"/>
      <w:r w:rsidR="00D41604" w:rsidRPr="00D41604">
        <w:rPr>
          <w:i/>
        </w:rPr>
        <w:t xml:space="preserve"> </w:t>
      </w:r>
      <w:proofErr w:type="spellStart"/>
      <w:r w:rsidR="00D41604" w:rsidRPr="00D41604">
        <w:rPr>
          <w:i/>
        </w:rPr>
        <w:t>gunnari</w:t>
      </w:r>
      <w:proofErr w:type="spellEnd"/>
      <w:r w:rsidR="00D41604" w:rsidRPr="00D41604">
        <w:rPr>
          <w:i/>
        </w:rPr>
        <w:t>.</w:t>
      </w:r>
    </w:p>
    <w:p w:rsidR="00D41604" w:rsidRPr="00D41604" w:rsidRDefault="00D41604">
      <w:pPr>
        <w:rPr>
          <w:i/>
        </w:rPr>
      </w:pPr>
    </w:p>
    <w:p w:rsidR="00D41604" w:rsidRPr="00B83E5B" w:rsidRDefault="00702FC1">
      <w:r>
        <w:rPr>
          <w:b/>
        </w:rPr>
        <w:t>Item 53</w:t>
      </w:r>
      <w:r w:rsidR="00D41604">
        <w:t xml:space="preserve"> inserts text to reflect the data reporting system for </w:t>
      </w:r>
      <w:proofErr w:type="spellStart"/>
      <w:r w:rsidR="00D41604" w:rsidRPr="00D41604">
        <w:rPr>
          <w:i/>
        </w:rPr>
        <w:t>Euphausia</w:t>
      </w:r>
      <w:proofErr w:type="spellEnd"/>
      <w:r w:rsidR="00D41604" w:rsidRPr="00D41604">
        <w:rPr>
          <w:i/>
        </w:rPr>
        <w:t xml:space="preserve"> </w:t>
      </w:r>
      <w:proofErr w:type="spellStart"/>
      <w:r w:rsidR="00D41604" w:rsidRPr="00D41604">
        <w:rPr>
          <w:i/>
        </w:rPr>
        <w:t>superba</w:t>
      </w:r>
      <w:proofErr w:type="spellEnd"/>
      <w:r w:rsidR="00D41604">
        <w:t xml:space="preserve"> fisheries </w:t>
      </w:r>
      <w:r w:rsidR="00D46BC2">
        <w:t>required under</w:t>
      </w:r>
      <w:r w:rsidR="00D41604">
        <w:t xml:space="preserve"> CM 23-06 (2012).</w:t>
      </w:r>
    </w:p>
    <w:p w:rsidR="00342A21" w:rsidRPr="00295884" w:rsidRDefault="00342A21">
      <w:pPr>
        <w:rPr>
          <w:highlight w:val="yellow"/>
        </w:rPr>
      </w:pPr>
    </w:p>
    <w:p w:rsidR="00DA468F" w:rsidRPr="000B2FB1" w:rsidRDefault="00DA468F" w:rsidP="00B66F1F">
      <w:pPr>
        <w:rPr>
          <w:color w:val="A6A6A6" w:themeColor="background1" w:themeShade="A6"/>
          <w:kern w:val="28"/>
        </w:rPr>
      </w:pPr>
    </w:p>
    <w:p w:rsidR="00DA468F" w:rsidRPr="00F765B4" w:rsidRDefault="00DA468F" w:rsidP="00B66F1F">
      <w:pPr>
        <w:rPr>
          <w:kern w:val="28"/>
          <w:u w:val="single"/>
        </w:rPr>
      </w:pPr>
      <w:r w:rsidRPr="00F765B4">
        <w:rPr>
          <w:kern w:val="28"/>
          <w:u w:val="single"/>
        </w:rPr>
        <w:t xml:space="preserve">Amendments to </w:t>
      </w:r>
      <w:r w:rsidR="00D46BC2">
        <w:rPr>
          <w:kern w:val="28"/>
          <w:u w:val="single"/>
        </w:rPr>
        <w:t>Schedule</w:t>
      </w:r>
      <w:r w:rsidRPr="00F765B4">
        <w:rPr>
          <w:kern w:val="28"/>
          <w:u w:val="single"/>
        </w:rPr>
        <w:t xml:space="preserve"> 2 of the Principle Regulations - IOTC</w:t>
      </w:r>
    </w:p>
    <w:p w:rsidR="00622492" w:rsidRPr="000B2FB1" w:rsidRDefault="00622492" w:rsidP="00B66F1F">
      <w:pPr>
        <w:rPr>
          <w:color w:val="A6A6A6" w:themeColor="background1" w:themeShade="A6"/>
          <w:kern w:val="28"/>
        </w:rPr>
      </w:pPr>
    </w:p>
    <w:p w:rsidR="00F765B4" w:rsidRDefault="00702FC1" w:rsidP="00B66F1F">
      <w:r>
        <w:rPr>
          <w:b/>
        </w:rPr>
        <w:t>Items 54 to 62</w:t>
      </w:r>
      <w:r w:rsidR="00F765B4">
        <w:rPr>
          <w:b/>
        </w:rPr>
        <w:t xml:space="preserve"> </w:t>
      </w:r>
      <w:r w:rsidR="00F765B4">
        <w:t xml:space="preserve">amend the table in </w:t>
      </w:r>
      <w:r w:rsidR="002B7823">
        <w:t>Regulation</w:t>
      </w:r>
      <w:r w:rsidR="00F765B4">
        <w:t xml:space="preserve"> 2.3</w:t>
      </w:r>
      <w:r w:rsidR="00F765B4" w:rsidRPr="000271FC">
        <w:t xml:space="preserve"> that ide</w:t>
      </w:r>
      <w:r w:rsidR="00F765B4">
        <w:t xml:space="preserve">ntifies the clause in </w:t>
      </w:r>
      <w:r w:rsidR="00D46BC2">
        <w:t>Schedule</w:t>
      </w:r>
      <w:r w:rsidR="00F765B4">
        <w:t xml:space="preserve"> 2</w:t>
      </w:r>
      <w:r w:rsidR="00F765B4" w:rsidRPr="000271FC">
        <w:t xml:space="preserve"> that gives effect to each </w:t>
      </w:r>
      <w:r w:rsidR="00F765B4">
        <w:t>Indian Ocean Tuna Commission (IOTC)</w:t>
      </w:r>
      <w:r w:rsidR="00F765B4" w:rsidRPr="000271FC">
        <w:t xml:space="preserve"> measure listed in the table. </w:t>
      </w:r>
    </w:p>
    <w:p w:rsidR="00F8296C" w:rsidRDefault="00F8296C" w:rsidP="00B66F1F"/>
    <w:p w:rsidR="00F8296C" w:rsidRDefault="00702FC1" w:rsidP="00B66F1F">
      <w:r>
        <w:rPr>
          <w:b/>
        </w:rPr>
        <w:t>Item 63</w:t>
      </w:r>
      <w:r w:rsidR="00F8296C">
        <w:rPr>
          <w:b/>
        </w:rPr>
        <w:t xml:space="preserve"> </w:t>
      </w:r>
      <w:r w:rsidR="00D0277C">
        <w:rPr>
          <w:b/>
        </w:rPr>
        <w:t>to 6</w:t>
      </w:r>
      <w:r>
        <w:rPr>
          <w:b/>
        </w:rPr>
        <w:t>6</w:t>
      </w:r>
      <w:r w:rsidR="00D0277C">
        <w:rPr>
          <w:b/>
        </w:rPr>
        <w:t xml:space="preserve"> </w:t>
      </w:r>
      <w:r w:rsidR="00F8296C">
        <w:t xml:space="preserve">amend the wording of the </w:t>
      </w:r>
      <w:r w:rsidR="007B260A">
        <w:t>Principal R</w:t>
      </w:r>
      <w:r w:rsidR="00F8296C">
        <w:t xml:space="preserve">egulations to ensure that the requirements in clause 2.5 </w:t>
      </w:r>
      <w:r w:rsidR="00E54ED6">
        <w:t xml:space="preserve">and clause 4 </w:t>
      </w:r>
      <w:r w:rsidR="00F8296C">
        <w:t>apply to a boat that has a length overall of 24 metres or more and boats with a length</w:t>
      </w:r>
      <w:r w:rsidR="00447BC4">
        <w:t xml:space="preserve"> of less than 24</w:t>
      </w:r>
      <w:r w:rsidR="00F8296C">
        <w:t xml:space="preserve"> metres </w:t>
      </w:r>
      <w:r w:rsidR="00462C4F">
        <w:t xml:space="preserve">that operate outside their flag State’s </w:t>
      </w:r>
      <w:r w:rsidR="00D46BC2">
        <w:t>E</w:t>
      </w:r>
      <w:r w:rsidR="00462C4F">
        <w:t xml:space="preserve">xclusive </w:t>
      </w:r>
      <w:r w:rsidR="00D46BC2">
        <w:t>E</w:t>
      </w:r>
      <w:r w:rsidR="00462C4F">
        <w:t xml:space="preserve">conomic </w:t>
      </w:r>
      <w:r w:rsidR="00D46BC2">
        <w:t>Z</w:t>
      </w:r>
      <w:r w:rsidR="00462C4F">
        <w:t>one</w:t>
      </w:r>
      <w:r w:rsidR="007B260A">
        <w:t xml:space="preserve"> (EEZ)</w:t>
      </w:r>
      <w:r w:rsidR="00462C4F">
        <w:t>.</w:t>
      </w:r>
    </w:p>
    <w:p w:rsidR="00F8296C" w:rsidRDefault="00F8296C" w:rsidP="00B66F1F"/>
    <w:p w:rsidR="00F8296C" w:rsidRDefault="00F8296C" w:rsidP="00B66F1F">
      <w:r w:rsidRPr="00462C4F">
        <w:rPr>
          <w:b/>
        </w:rPr>
        <w:t>Item</w:t>
      </w:r>
      <w:r w:rsidR="00702FC1">
        <w:rPr>
          <w:b/>
        </w:rPr>
        <w:t xml:space="preserve"> 67</w:t>
      </w:r>
      <w:r w:rsidR="00C715F9">
        <w:t xml:space="preserve"> </w:t>
      </w:r>
      <w:r w:rsidR="00B24EEF">
        <w:t>reflect</w:t>
      </w:r>
      <w:r w:rsidR="00D46BC2">
        <w:t>s</w:t>
      </w:r>
      <w:r w:rsidR="00B24EEF">
        <w:t xml:space="preserve"> the obligation </w:t>
      </w:r>
      <w:r w:rsidR="00D46BC2">
        <w:t>for</w:t>
      </w:r>
      <w:r w:rsidR="00B24EEF">
        <w:t xml:space="preserve"> </w:t>
      </w:r>
      <w:r w:rsidR="00B24EEF" w:rsidRPr="00D46BC2">
        <w:rPr>
          <w:i/>
        </w:rPr>
        <w:t>vessels</w:t>
      </w:r>
      <w:r w:rsidR="00B24EEF">
        <w:t xml:space="preserve"> to be on</w:t>
      </w:r>
      <w:r w:rsidR="00250270">
        <w:t xml:space="preserve"> the Record of Vessels Authorised to Operate in the IOTC Area</w:t>
      </w:r>
      <w:r w:rsidR="00D46BC2">
        <w:t>,</w:t>
      </w:r>
      <w:r w:rsidR="00250270">
        <w:t xml:space="preserve"> as opposed to IOTC contracting parties.</w:t>
      </w:r>
    </w:p>
    <w:p w:rsidR="00B24EEF" w:rsidRDefault="00B24EEF" w:rsidP="00B66F1F"/>
    <w:p w:rsidR="00B24EEF" w:rsidRDefault="00702FC1" w:rsidP="00B66F1F">
      <w:r>
        <w:rPr>
          <w:b/>
        </w:rPr>
        <w:lastRenderedPageBreak/>
        <w:t>Item 68</w:t>
      </w:r>
      <w:r w:rsidR="00B24EEF">
        <w:t xml:space="preserve"> repeals the subclause </w:t>
      </w:r>
      <w:r w:rsidR="00D46BC2">
        <w:t xml:space="preserve">on </w:t>
      </w:r>
      <w:r w:rsidR="00B24EEF">
        <w:t>the conservation and management of tropical tuna stocks</w:t>
      </w:r>
      <w:r w:rsidR="00250270">
        <w:t xml:space="preserve"> in the IOTC area of competence as IOTC Resolution 12/13 </w:t>
      </w:r>
      <w:r w:rsidR="00E41DDA">
        <w:t xml:space="preserve">has been superseded by Resolution 14/02. </w:t>
      </w:r>
    </w:p>
    <w:p w:rsidR="00E41DDA" w:rsidRDefault="00E41DDA" w:rsidP="00B66F1F"/>
    <w:p w:rsidR="00E41DDA" w:rsidRDefault="00E41DDA" w:rsidP="00B66F1F">
      <w:r w:rsidRPr="00DB261E">
        <w:rPr>
          <w:b/>
        </w:rPr>
        <w:t>Item 6</w:t>
      </w:r>
      <w:r w:rsidR="00702FC1">
        <w:rPr>
          <w:b/>
        </w:rPr>
        <w:t>9</w:t>
      </w:r>
      <w:r>
        <w:t xml:space="preserve"> amends clause 7 of </w:t>
      </w:r>
      <w:r w:rsidR="00D46BC2">
        <w:t>Schedule</w:t>
      </w:r>
      <w:r>
        <w:t xml:space="preserve"> 2 to refer to Resolution 14/06 rather than 12/05. </w:t>
      </w:r>
    </w:p>
    <w:p w:rsidR="00E41DDA" w:rsidRDefault="00E41DDA" w:rsidP="00B66F1F"/>
    <w:p w:rsidR="00E41DDA" w:rsidRDefault="00702FC1" w:rsidP="00B66F1F">
      <w:r>
        <w:rPr>
          <w:b/>
        </w:rPr>
        <w:t>Item 70</w:t>
      </w:r>
      <w:r w:rsidR="00E41DDA">
        <w:t xml:space="preserve"> removes the requirement to provide the name of the boat to IOTC when transmitting a completed IOTC transhipment declaration because this is already included in the IOTC transhipment declaration documentation.</w:t>
      </w:r>
    </w:p>
    <w:p w:rsidR="00E41DDA" w:rsidRDefault="00E41DDA" w:rsidP="00B66F1F"/>
    <w:p w:rsidR="00E41DDA" w:rsidRDefault="00702FC1" w:rsidP="00B66F1F">
      <w:r>
        <w:rPr>
          <w:b/>
        </w:rPr>
        <w:t>Item 71</w:t>
      </w:r>
      <w:r w:rsidR="00E41DDA">
        <w:t xml:space="preserve"> </w:t>
      </w:r>
      <w:r w:rsidR="00791994">
        <w:t>requires operators to provide observers</w:t>
      </w:r>
      <w:r w:rsidR="00DB261E">
        <w:t xml:space="preserve"> with accommodation </w:t>
      </w:r>
      <w:r w:rsidR="008858C5">
        <w:t xml:space="preserve">to a standard </w:t>
      </w:r>
      <w:r w:rsidR="00DB261E">
        <w:t xml:space="preserve">equal to </w:t>
      </w:r>
      <w:r w:rsidR="008858C5">
        <w:t xml:space="preserve">that provided to </w:t>
      </w:r>
      <w:r w:rsidR="00DB261E">
        <w:t xml:space="preserve"> officers.</w:t>
      </w:r>
    </w:p>
    <w:p w:rsidR="00DB261E" w:rsidRDefault="00DB261E" w:rsidP="00B66F1F"/>
    <w:p w:rsidR="00DB261E" w:rsidRDefault="00702FC1" w:rsidP="00B66F1F">
      <w:r>
        <w:rPr>
          <w:b/>
        </w:rPr>
        <w:t>Item 72</w:t>
      </w:r>
      <w:r w:rsidR="00DB261E">
        <w:t xml:space="preserve"> amends clause 9 of </w:t>
      </w:r>
      <w:r w:rsidR="00D46BC2">
        <w:t>Schedule</w:t>
      </w:r>
      <w:r w:rsidR="00DB261E">
        <w:t xml:space="preserve"> 2 to apply to a boat of 24 meters </w:t>
      </w:r>
      <w:r w:rsidR="00447BC4">
        <w:t xml:space="preserve">or more </w:t>
      </w:r>
      <w:r w:rsidR="00DB261E">
        <w:t xml:space="preserve">overall or under 24 meters and fishing outside its flag State’s EEZ or within the EEZ of a developed contracting party. </w:t>
      </w:r>
    </w:p>
    <w:p w:rsidR="00DB261E" w:rsidRDefault="00DB261E" w:rsidP="00B66F1F"/>
    <w:p w:rsidR="00DB261E" w:rsidRDefault="00AB4D53" w:rsidP="00B66F1F">
      <w:r w:rsidRPr="00AB4D53">
        <w:rPr>
          <w:b/>
        </w:rPr>
        <w:t>Item</w:t>
      </w:r>
      <w:r w:rsidR="007136D2">
        <w:rPr>
          <w:b/>
        </w:rPr>
        <w:t>s</w:t>
      </w:r>
      <w:r w:rsidR="00702FC1">
        <w:rPr>
          <w:b/>
        </w:rPr>
        <w:t xml:space="preserve"> 73 and 74</w:t>
      </w:r>
      <w:r>
        <w:t xml:space="preserve"> </w:t>
      </w:r>
      <w:r w:rsidR="007136D2">
        <w:t>update</w:t>
      </w:r>
      <w:r>
        <w:t xml:space="preserve"> the existing Resolution references to Resolution 15/01.</w:t>
      </w:r>
    </w:p>
    <w:p w:rsidR="00AB4D53" w:rsidRDefault="00AB4D53" w:rsidP="00B66F1F"/>
    <w:p w:rsidR="00F765B4" w:rsidRDefault="00702FC1" w:rsidP="00B66F1F">
      <w:r>
        <w:rPr>
          <w:b/>
        </w:rPr>
        <w:t>Item 75</w:t>
      </w:r>
      <w:r w:rsidR="007136D2">
        <w:t xml:space="preserve"> </w:t>
      </w:r>
      <w:r w:rsidR="00FF743A">
        <w:t>repeals clause 9</w:t>
      </w:r>
      <w:r w:rsidR="00791994">
        <w:t>.3</w:t>
      </w:r>
      <w:r w:rsidR="00FF743A">
        <w:t xml:space="preserve"> of </w:t>
      </w:r>
      <w:r w:rsidR="00D46BC2">
        <w:t>Schedule</w:t>
      </w:r>
      <w:r w:rsidR="00FF743A">
        <w:t xml:space="preserve"> 2 </w:t>
      </w:r>
      <w:r w:rsidR="00791994">
        <w:t>to require fishing vessels of developing States to record</w:t>
      </w:r>
      <w:r w:rsidR="00FF743A">
        <w:t xml:space="preserve"> catch and effort</w:t>
      </w:r>
      <w:r w:rsidR="00791994">
        <w:t xml:space="preserve"> data.</w:t>
      </w:r>
      <w:r w:rsidR="00FF743A">
        <w:t xml:space="preserve"> </w:t>
      </w:r>
    </w:p>
    <w:p w:rsidR="00FF743A" w:rsidRDefault="00FF743A" w:rsidP="00B66F1F"/>
    <w:p w:rsidR="00FF743A" w:rsidRDefault="00702FC1" w:rsidP="00B66F1F">
      <w:r>
        <w:rPr>
          <w:b/>
        </w:rPr>
        <w:t>Items 76</w:t>
      </w:r>
      <w:r w:rsidR="00FF743A" w:rsidRPr="00FF743A">
        <w:rPr>
          <w:b/>
        </w:rPr>
        <w:t xml:space="preserve"> and 7</w:t>
      </w:r>
      <w:r>
        <w:rPr>
          <w:b/>
        </w:rPr>
        <w:t>7</w:t>
      </w:r>
      <w:r w:rsidR="00FF743A">
        <w:t xml:space="preserve"> amend clause 18.1 of </w:t>
      </w:r>
      <w:r w:rsidR="00D46BC2">
        <w:t>Schedule</w:t>
      </w:r>
      <w:r w:rsidR="00FF743A">
        <w:t xml:space="preserve"> 2 to clarify </w:t>
      </w:r>
      <w:r w:rsidR="008858C5">
        <w:t xml:space="preserve">to </w:t>
      </w:r>
      <w:r w:rsidR="00FF743A">
        <w:t>who</w:t>
      </w:r>
      <w:r w:rsidR="008858C5">
        <w:t>m</w:t>
      </w:r>
      <w:r w:rsidR="00FF743A">
        <w:t xml:space="preserve"> the regulations regarding the use of fish aggregating devices apply.  </w:t>
      </w:r>
    </w:p>
    <w:p w:rsidR="00FF743A" w:rsidRDefault="00FF743A" w:rsidP="00B66F1F"/>
    <w:p w:rsidR="00FF743A" w:rsidRDefault="00FF743A" w:rsidP="00B66F1F">
      <w:r w:rsidRPr="00617977">
        <w:rPr>
          <w:b/>
        </w:rPr>
        <w:t>Item 7</w:t>
      </w:r>
      <w:r w:rsidR="00702FC1">
        <w:rPr>
          <w:b/>
        </w:rPr>
        <w:t>8</w:t>
      </w:r>
      <w:r>
        <w:t xml:space="preserve"> adds </w:t>
      </w:r>
      <w:r w:rsidR="00791994">
        <w:t>a</w:t>
      </w:r>
      <w:r w:rsidR="00617977">
        <w:t xml:space="preserve"> new requirement </w:t>
      </w:r>
      <w:r w:rsidR="00791994">
        <w:t>for</w:t>
      </w:r>
      <w:r w:rsidR="00617977">
        <w:t xml:space="preserve"> using only an instrumented buoy after 1 January 2017 for aggregating tuna and tuna-like species </w:t>
      </w:r>
      <w:r w:rsidR="00107CE8">
        <w:t xml:space="preserve">and limits the number of instrumented </w:t>
      </w:r>
      <w:proofErr w:type="spellStart"/>
      <w:r w:rsidR="00107CE8">
        <w:t>bouys</w:t>
      </w:r>
      <w:proofErr w:type="spellEnd"/>
      <w:r w:rsidR="00107CE8">
        <w:t xml:space="preserve"> that can be used</w:t>
      </w:r>
      <w:r w:rsidR="00617977">
        <w:t>.</w:t>
      </w:r>
    </w:p>
    <w:p w:rsidR="00617977" w:rsidRDefault="00617977" w:rsidP="00B66F1F"/>
    <w:p w:rsidR="00617977" w:rsidRDefault="00617977" w:rsidP="00B66F1F">
      <w:r w:rsidRPr="00617977">
        <w:rPr>
          <w:b/>
        </w:rPr>
        <w:t>Item 7</w:t>
      </w:r>
      <w:r w:rsidR="00702FC1">
        <w:rPr>
          <w:b/>
        </w:rPr>
        <w:t>9</w:t>
      </w:r>
      <w:r>
        <w:t xml:space="preserve"> changes the use of ‘well space’ to ‘storage capacity’ of a vessel to reflect the amended wording in Resolution 15/02.</w:t>
      </w:r>
    </w:p>
    <w:p w:rsidR="00617977" w:rsidRDefault="00617977" w:rsidP="00B66F1F"/>
    <w:p w:rsidR="00617977" w:rsidRDefault="00702FC1" w:rsidP="00B66F1F">
      <w:r>
        <w:rPr>
          <w:b/>
        </w:rPr>
        <w:t>Item 80</w:t>
      </w:r>
      <w:r w:rsidR="00107CE8">
        <w:t xml:space="preserve"> adds a new clause to implement requirements of Resolution 15/07 which prohibit vessels from installing or operating surface or submerged artificial lights for the purpose of aggregating tuna and tuna-like species or associated species. </w:t>
      </w:r>
    </w:p>
    <w:p w:rsidR="00617977" w:rsidRDefault="00617977" w:rsidP="00B66F1F"/>
    <w:p w:rsidR="00DA468F" w:rsidRPr="000B2FB1" w:rsidRDefault="00DA468F" w:rsidP="00F25D1D">
      <w:pPr>
        <w:rPr>
          <w:color w:val="A6A6A6" w:themeColor="background1" w:themeShade="A6"/>
        </w:rPr>
      </w:pPr>
    </w:p>
    <w:p w:rsidR="00DA468F" w:rsidRPr="002B7823" w:rsidRDefault="00DA468F" w:rsidP="00DA468F">
      <w:pPr>
        <w:rPr>
          <w:kern w:val="28"/>
          <w:u w:val="single"/>
        </w:rPr>
      </w:pPr>
      <w:r w:rsidRPr="002B7823">
        <w:rPr>
          <w:kern w:val="28"/>
          <w:u w:val="single"/>
        </w:rPr>
        <w:t xml:space="preserve">Amendments to </w:t>
      </w:r>
      <w:r w:rsidR="00D46BC2">
        <w:rPr>
          <w:kern w:val="28"/>
          <w:u w:val="single"/>
        </w:rPr>
        <w:t>Schedule</w:t>
      </w:r>
      <w:r w:rsidRPr="002B7823">
        <w:rPr>
          <w:kern w:val="28"/>
          <w:u w:val="single"/>
        </w:rPr>
        <w:t xml:space="preserve"> 3 of the Principle Regulations - WCPFC</w:t>
      </w:r>
    </w:p>
    <w:p w:rsidR="00790A9A" w:rsidRPr="002B7823" w:rsidRDefault="00790A9A" w:rsidP="00F25D1D"/>
    <w:p w:rsidR="002B7823" w:rsidRDefault="00702FC1" w:rsidP="002B7823">
      <w:r>
        <w:rPr>
          <w:b/>
        </w:rPr>
        <w:t>Items 81 to 83</w:t>
      </w:r>
      <w:r w:rsidR="002B7823" w:rsidRPr="002B7823">
        <w:rPr>
          <w:b/>
        </w:rPr>
        <w:t xml:space="preserve"> </w:t>
      </w:r>
      <w:r w:rsidR="002B7823" w:rsidRPr="002B7823">
        <w:t xml:space="preserve">amend the table in </w:t>
      </w:r>
      <w:r w:rsidR="002B7823">
        <w:t xml:space="preserve">Regulation </w:t>
      </w:r>
      <w:r w:rsidR="002B7823" w:rsidRPr="002B7823">
        <w:t>2.</w:t>
      </w:r>
      <w:r w:rsidR="002B7823">
        <w:t>4</w:t>
      </w:r>
      <w:r w:rsidR="002B7823" w:rsidRPr="002B7823">
        <w:t xml:space="preserve"> that identifies the clause in </w:t>
      </w:r>
      <w:r w:rsidR="00D46BC2">
        <w:t>Schedule</w:t>
      </w:r>
      <w:r w:rsidR="002B7823" w:rsidRPr="002B7823">
        <w:t xml:space="preserve"> </w:t>
      </w:r>
      <w:r w:rsidR="007B260A">
        <w:t>3</w:t>
      </w:r>
      <w:r w:rsidR="002B7823" w:rsidRPr="002B7823">
        <w:t xml:space="preserve"> that gives effect to each </w:t>
      </w:r>
      <w:r w:rsidR="00447BC4">
        <w:t>Western and Central Pacific Fisheries Commission (WCPFC)</w:t>
      </w:r>
      <w:r w:rsidR="002B7823" w:rsidRPr="000271FC">
        <w:t xml:space="preserve"> measure listed in the table. </w:t>
      </w:r>
    </w:p>
    <w:p w:rsidR="001B4016" w:rsidRDefault="001B4016" w:rsidP="002B7823"/>
    <w:p w:rsidR="00107CE8" w:rsidRDefault="00702FC1" w:rsidP="002B7823">
      <w:r>
        <w:rPr>
          <w:b/>
        </w:rPr>
        <w:t>Item 84</w:t>
      </w:r>
      <w:r w:rsidR="00107CE8">
        <w:t xml:space="preserve"> amends the note in clause 6 of </w:t>
      </w:r>
      <w:r w:rsidR="00D46BC2">
        <w:t>Schedule</w:t>
      </w:r>
      <w:r w:rsidR="00107CE8">
        <w:t xml:space="preserve"> 3 so</w:t>
      </w:r>
      <w:r w:rsidR="008858C5">
        <w:t xml:space="preserve"> that</w:t>
      </w:r>
      <w:r w:rsidR="00107CE8">
        <w:t xml:space="preserve"> it does not refer to the superseded conservation </w:t>
      </w:r>
      <w:r w:rsidR="00791994">
        <w:t xml:space="preserve">and management </w:t>
      </w:r>
      <w:r w:rsidR="00107CE8">
        <w:t xml:space="preserve">measure </w:t>
      </w:r>
      <w:r w:rsidR="00791994">
        <w:t>(</w:t>
      </w:r>
      <w:r w:rsidR="00107CE8">
        <w:t>CM</w:t>
      </w:r>
      <w:r w:rsidR="00791994">
        <w:t>M)</w:t>
      </w:r>
      <w:r w:rsidR="00107CE8">
        <w:t xml:space="preserve"> 2007-02.</w:t>
      </w:r>
    </w:p>
    <w:p w:rsidR="00107CE8" w:rsidRDefault="00107CE8" w:rsidP="002B7823"/>
    <w:p w:rsidR="008D65FD" w:rsidRDefault="00702FC1" w:rsidP="002B7823">
      <w:r>
        <w:rPr>
          <w:b/>
        </w:rPr>
        <w:t>Item 85</w:t>
      </w:r>
      <w:r w:rsidR="00107CE8">
        <w:t xml:space="preserve"> adds a sub-clause under the section on conservation and management of sharks </w:t>
      </w:r>
      <w:r w:rsidR="008D65FD">
        <w:t>that obliges a person to either not carry wire trace or not use branch lines that run directly off a longline float or dropline to reflect the requirements of CM</w:t>
      </w:r>
      <w:r w:rsidR="00791994">
        <w:t>M</w:t>
      </w:r>
      <w:r w:rsidR="008D65FD">
        <w:t xml:space="preserve"> 2014-05.</w:t>
      </w:r>
    </w:p>
    <w:p w:rsidR="008D65FD" w:rsidRDefault="008D65FD" w:rsidP="002B7823"/>
    <w:p w:rsidR="00490395" w:rsidRPr="002B7823" w:rsidRDefault="00490395" w:rsidP="00B26FB8"/>
    <w:p w:rsidR="00DA468F" w:rsidRPr="002B7823" w:rsidRDefault="00DA468F" w:rsidP="00DA468F">
      <w:pPr>
        <w:rPr>
          <w:kern w:val="28"/>
          <w:u w:val="single"/>
        </w:rPr>
      </w:pPr>
      <w:r w:rsidRPr="002B7823">
        <w:rPr>
          <w:kern w:val="28"/>
          <w:u w:val="single"/>
        </w:rPr>
        <w:t xml:space="preserve">Amendments to </w:t>
      </w:r>
      <w:r w:rsidR="00D46BC2">
        <w:rPr>
          <w:kern w:val="28"/>
          <w:u w:val="single"/>
        </w:rPr>
        <w:t>Schedule</w:t>
      </w:r>
      <w:r w:rsidRPr="002B7823">
        <w:rPr>
          <w:kern w:val="28"/>
          <w:u w:val="single"/>
        </w:rPr>
        <w:t xml:space="preserve"> 3A of the Principle Regulations - CCSBT</w:t>
      </w:r>
    </w:p>
    <w:p w:rsidR="00DA468F" w:rsidRPr="002B7823" w:rsidRDefault="00DA468F" w:rsidP="00B26FB8"/>
    <w:p w:rsidR="00490395" w:rsidRDefault="00702FC1" w:rsidP="00B26FB8">
      <w:r>
        <w:rPr>
          <w:b/>
        </w:rPr>
        <w:t>Item 86</w:t>
      </w:r>
      <w:r w:rsidR="008D65FD">
        <w:rPr>
          <w:b/>
        </w:rPr>
        <w:t xml:space="preserve"> </w:t>
      </w:r>
      <w:r w:rsidR="008D65FD">
        <w:t xml:space="preserve">amends the heading of the </w:t>
      </w:r>
      <w:r w:rsidR="00D46BC2">
        <w:t>Schedule</w:t>
      </w:r>
      <w:r w:rsidR="008D65FD">
        <w:t xml:space="preserve"> to ‘Extended Commission for </w:t>
      </w:r>
      <w:r w:rsidR="008D65FD" w:rsidRPr="008D65FD">
        <w:rPr>
          <w:i/>
        </w:rPr>
        <w:t>the</w:t>
      </w:r>
      <w:r w:rsidR="008D65FD">
        <w:t xml:space="preserve"> Conservation of Southern Bluefin Tuna’</w:t>
      </w:r>
    </w:p>
    <w:p w:rsidR="008D65FD" w:rsidRDefault="008D65FD" w:rsidP="00B26FB8"/>
    <w:p w:rsidR="008D65FD" w:rsidRDefault="008D65FD" w:rsidP="00B26FB8">
      <w:r w:rsidRPr="006A348B">
        <w:rPr>
          <w:b/>
        </w:rPr>
        <w:t>Item 8</w:t>
      </w:r>
      <w:r w:rsidR="00702FC1">
        <w:rPr>
          <w:b/>
        </w:rPr>
        <w:t>7</w:t>
      </w:r>
      <w:r w:rsidR="005A6120">
        <w:rPr>
          <w:b/>
        </w:rPr>
        <w:t xml:space="preserve"> </w:t>
      </w:r>
      <w:r>
        <w:t xml:space="preserve">amends the note under the section on the establishment of a CCSBT record of vessels </w:t>
      </w:r>
      <w:r w:rsidR="008858C5">
        <w:t xml:space="preserve">with an </w:t>
      </w:r>
      <w:r>
        <w:t>over</w:t>
      </w:r>
      <w:r w:rsidR="008858C5">
        <w:t>all length of</w:t>
      </w:r>
      <w:r>
        <w:t xml:space="preserve"> 24 meters</w:t>
      </w:r>
      <w:r w:rsidR="008858C5">
        <w:t xml:space="preserve"> or more</w:t>
      </w:r>
      <w:r>
        <w:t xml:space="preserve"> to reflect that in 2015 this record could be accessed on the CCSBT website.</w:t>
      </w:r>
    </w:p>
    <w:p w:rsidR="006A348B" w:rsidRDefault="006A348B" w:rsidP="00B26FB8"/>
    <w:p w:rsidR="006A348B" w:rsidRDefault="00702FC1" w:rsidP="00B26FB8">
      <w:r>
        <w:rPr>
          <w:b/>
        </w:rPr>
        <w:t>Item 88</w:t>
      </w:r>
      <w:r w:rsidR="006A348B">
        <w:t xml:space="preserve"> </w:t>
      </w:r>
      <w:r w:rsidR="00A90014">
        <w:t>amends clause 2.1 to clarify that if transhipping will be undertaken, a copy of any transhipment authorisation must be on board the boat and is made available to a CCSBT regional observer on request</w:t>
      </w:r>
      <w:r w:rsidR="00791994">
        <w:t>.</w:t>
      </w:r>
    </w:p>
    <w:p w:rsidR="006A348B" w:rsidRDefault="006A348B" w:rsidP="00B26FB8"/>
    <w:p w:rsidR="006A348B" w:rsidRDefault="006A348B" w:rsidP="00B26FB8">
      <w:r w:rsidRPr="005A6120">
        <w:rPr>
          <w:b/>
        </w:rPr>
        <w:t>Item 8</w:t>
      </w:r>
      <w:r w:rsidR="00702FC1">
        <w:rPr>
          <w:b/>
        </w:rPr>
        <w:t>9</w:t>
      </w:r>
      <w:r w:rsidR="00A90014">
        <w:t xml:space="preserve"> amends a typographical error from ‘operation’ vessel monitoring system to ‘operational’ vessel monitoring system. </w:t>
      </w:r>
    </w:p>
    <w:p w:rsidR="006A348B" w:rsidRDefault="006A348B" w:rsidP="00B26FB8"/>
    <w:p w:rsidR="006A348B" w:rsidRDefault="00702FC1" w:rsidP="00B26FB8">
      <w:r>
        <w:rPr>
          <w:b/>
        </w:rPr>
        <w:t>Item 90</w:t>
      </w:r>
      <w:r w:rsidR="00A90014">
        <w:t xml:space="preserve"> </w:t>
      </w:r>
      <w:r w:rsidR="00791994">
        <w:t xml:space="preserve">requires vessels to </w:t>
      </w:r>
      <w:r w:rsidR="005A6120">
        <w:t xml:space="preserve">have an operational vessel monitoring system if they tranship </w:t>
      </w:r>
      <w:r w:rsidR="00791994">
        <w:t>S</w:t>
      </w:r>
      <w:r w:rsidR="005A6120">
        <w:t xml:space="preserve">outhern Bluefin </w:t>
      </w:r>
      <w:r w:rsidR="00791994">
        <w:t>T</w:t>
      </w:r>
      <w:r w:rsidR="005A6120">
        <w:t xml:space="preserve">una. </w:t>
      </w:r>
    </w:p>
    <w:p w:rsidR="006A348B" w:rsidRDefault="006A348B" w:rsidP="00B26FB8"/>
    <w:p w:rsidR="006A348B" w:rsidRDefault="00702FC1" w:rsidP="00B26FB8">
      <w:r>
        <w:rPr>
          <w:b/>
        </w:rPr>
        <w:t>Item 91</w:t>
      </w:r>
      <w:r w:rsidR="005A6120">
        <w:t xml:space="preserve"> inserts a note that the CCSBT Vessel Monitoring System Resolution could be viewed on the CCSBT website in 2015.</w:t>
      </w:r>
    </w:p>
    <w:p w:rsidR="005A6120" w:rsidRDefault="005A6120" w:rsidP="00B26FB8"/>
    <w:p w:rsidR="00B93D4E" w:rsidRDefault="005A6120" w:rsidP="00B26FB8">
      <w:r w:rsidRPr="00B93D4E">
        <w:rPr>
          <w:b/>
        </w:rPr>
        <w:t>Item</w:t>
      </w:r>
      <w:r w:rsidR="00702FC1">
        <w:rPr>
          <w:b/>
        </w:rPr>
        <w:t>s 92</w:t>
      </w:r>
      <w:r w:rsidR="007B260A">
        <w:rPr>
          <w:b/>
        </w:rPr>
        <w:t xml:space="preserve"> and</w:t>
      </w:r>
      <w:r w:rsidR="00702FC1">
        <w:rPr>
          <w:b/>
        </w:rPr>
        <w:t xml:space="preserve"> 93</w:t>
      </w:r>
      <w:r>
        <w:t xml:space="preserve"> </w:t>
      </w:r>
      <w:r w:rsidR="00B93D4E">
        <w:t>insert the requirement for vessels to notify the Coastal State, in addition to the flag State, after transhipment occurs.</w:t>
      </w:r>
    </w:p>
    <w:p w:rsidR="00B93D4E" w:rsidRDefault="00B93D4E" w:rsidP="00B26FB8"/>
    <w:p w:rsidR="005A6120" w:rsidRDefault="00B93D4E" w:rsidP="00B26FB8">
      <w:r w:rsidRPr="00AF3E71">
        <w:rPr>
          <w:b/>
        </w:rPr>
        <w:t xml:space="preserve"> It</w:t>
      </w:r>
      <w:r w:rsidR="00702FC1">
        <w:rPr>
          <w:b/>
        </w:rPr>
        <w:t>em 94</w:t>
      </w:r>
      <w:r>
        <w:t xml:space="preserve"> inserts the requirement for vessels not to tranship to another vessel </w:t>
      </w:r>
      <w:r w:rsidR="00447BC4">
        <w:t>unless</w:t>
      </w:r>
      <w:r>
        <w:t xml:space="preserve"> the other vessel is participating in the CCSBT program to monitor transhipment at sea and is authorised by the flag State. </w:t>
      </w:r>
    </w:p>
    <w:p w:rsidR="00513436" w:rsidRDefault="00513436" w:rsidP="00B26FB8"/>
    <w:p w:rsidR="006A348B" w:rsidRDefault="00702FC1" w:rsidP="00B26FB8">
      <w:pPr>
        <w:rPr>
          <w:color w:val="A6A6A6" w:themeColor="background1" w:themeShade="A6"/>
        </w:rPr>
      </w:pPr>
      <w:r>
        <w:rPr>
          <w:b/>
        </w:rPr>
        <w:t>Item 95</w:t>
      </w:r>
      <w:r w:rsidR="00513436">
        <w:t xml:space="preserve"> amends the </w:t>
      </w:r>
      <w:r w:rsidR="007B260A">
        <w:t>Principal R</w:t>
      </w:r>
      <w:r w:rsidR="00513436">
        <w:t xml:space="preserve">egulations to insert a new sub-clause to reflect the prohibition on farming </w:t>
      </w:r>
      <w:r w:rsidR="00791994">
        <w:t>S</w:t>
      </w:r>
      <w:r w:rsidR="00513436">
        <w:t xml:space="preserve">outhern Bluefin </w:t>
      </w:r>
      <w:r w:rsidR="00791994">
        <w:t>T</w:t>
      </w:r>
      <w:r w:rsidR="00513436">
        <w:t xml:space="preserve">una taken from a boat on the CCSBT illegal, unreported and unregulated vessel list. </w:t>
      </w:r>
    </w:p>
    <w:p w:rsidR="006A348B" w:rsidRPr="000B2FB1" w:rsidRDefault="006A348B" w:rsidP="00B26FB8">
      <w:pPr>
        <w:rPr>
          <w:color w:val="A6A6A6" w:themeColor="background1" w:themeShade="A6"/>
        </w:rPr>
      </w:pPr>
    </w:p>
    <w:p w:rsidR="00DA468F" w:rsidRPr="002B7823" w:rsidRDefault="00DA468F" w:rsidP="00DA468F">
      <w:pPr>
        <w:rPr>
          <w:kern w:val="28"/>
          <w:u w:val="single"/>
        </w:rPr>
      </w:pPr>
      <w:r w:rsidRPr="002B7823">
        <w:rPr>
          <w:kern w:val="28"/>
          <w:u w:val="single"/>
        </w:rPr>
        <w:t xml:space="preserve">Amendments to </w:t>
      </w:r>
      <w:r w:rsidR="00D46BC2">
        <w:rPr>
          <w:kern w:val="28"/>
          <w:u w:val="single"/>
        </w:rPr>
        <w:t>Schedule</w:t>
      </w:r>
      <w:r w:rsidRPr="002B7823">
        <w:rPr>
          <w:kern w:val="28"/>
          <w:u w:val="single"/>
        </w:rPr>
        <w:t xml:space="preserve"> 3B of the Principle Regulations - SPRFMO</w:t>
      </w:r>
    </w:p>
    <w:p w:rsidR="00DA468F" w:rsidRPr="000B2FB1" w:rsidRDefault="00DA468F" w:rsidP="00B26FB8">
      <w:pPr>
        <w:rPr>
          <w:color w:val="A6A6A6" w:themeColor="background1" w:themeShade="A6"/>
        </w:rPr>
      </w:pPr>
    </w:p>
    <w:p w:rsidR="002B7823" w:rsidRDefault="00702FC1" w:rsidP="002B7823">
      <w:r>
        <w:rPr>
          <w:b/>
        </w:rPr>
        <w:t>Item 96</w:t>
      </w:r>
      <w:r w:rsidR="002B7823" w:rsidRPr="002B7823">
        <w:rPr>
          <w:b/>
        </w:rPr>
        <w:t xml:space="preserve"> </w:t>
      </w:r>
      <w:r w:rsidR="002B7823" w:rsidRPr="002B7823">
        <w:t>amend</w:t>
      </w:r>
      <w:r w:rsidR="002B7823">
        <w:t>s</w:t>
      </w:r>
      <w:r w:rsidR="002B7823" w:rsidRPr="002B7823">
        <w:t xml:space="preserve"> the table in </w:t>
      </w:r>
      <w:r w:rsidR="002B7823">
        <w:t xml:space="preserve">Regulation </w:t>
      </w:r>
      <w:r w:rsidR="002B7823" w:rsidRPr="002B7823">
        <w:t>2.</w:t>
      </w:r>
      <w:r w:rsidR="002B7823">
        <w:t>6</w:t>
      </w:r>
      <w:r w:rsidR="00791994">
        <w:t xml:space="preserve"> to prescribe CMM 3.05 that regulates transhipment and other activities in the area of the South Pacific Regional Fisheries Management Organisation (SPRFMO)</w:t>
      </w:r>
      <w:r w:rsidR="00791994" w:rsidRPr="000271FC">
        <w:t xml:space="preserve">. </w:t>
      </w:r>
      <w:r w:rsidR="002B7823" w:rsidRPr="002B7823">
        <w:t xml:space="preserve"> </w:t>
      </w:r>
      <w:r w:rsidR="002B7823" w:rsidRPr="000271FC">
        <w:t xml:space="preserve"> </w:t>
      </w:r>
    </w:p>
    <w:p w:rsidR="00513436" w:rsidRDefault="00513436" w:rsidP="002B7823"/>
    <w:p w:rsidR="00BC4DA6" w:rsidRDefault="00702FC1" w:rsidP="002B7823">
      <w:r>
        <w:rPr>
          <w:b/>
        </w:rPr>
        <w:t>Item 97</w:t>
      </w:r>
      <w:r w:rsidR="00513436">
        <w:t xml:space="preserve"> </w:t>
      </w:r>
      <w:r w:rsidR="00BC4DA6">
        <w:t xml:space="preserve">defines the meaning of the Record of Vessels. </w:t>
      </w:r>
    </w:p>
    <w:p w:rsidR="00BC4DA6" w:rsidRDefault="00BC4DA6" w:rsidP="002B7823"/>
    <w:p w:rsidR="00BC4DA6" w:rsidRDefault="00702FC1" w:rsidP="002B7823">
      <w:r>
        <w:rPr>
          <w:b/>
        </w:rPr>
        <w:t>Item 98</w:t>
      </w:r>
      <w:r w:rsidR="00BC4DA6">
        <w:t xml:space="preserve"> fixes a typographical error to remove the hyphen from </w:t>
      </w:r>
      <w:proofErr w:type="spellStart"/>
      <w:r w:rsidR="00BC4DA6">
        <w:t>bentho</w:t>
      </w:r>
      <w:proofErr w:type="spellEnd"/>
      <w:r w:rsidR="00BC4DA6">
        <w:t>-pelagic.</w:t>
      </w:r>
    </w:p>
    <w:p w:rsidR="00BC4DA6" w:rsidRDefault="00BC4DA6" w:rsidP="002B7823"/>
    <w:p w:rsidR="00BC4DA6" w:rsidRDefault="00702FC1" w:rsidP="002B7823">
      <w:r>
        <w:rPr>
          <w:b/>
        </w:rPr>
        <w:t>Item 99</w:t>
      </w:r>
      <w:r w:rsidR="00BC4DA6">
        <w:t xml:space="preserve"> </w:t>
      </w:r>
      <w:r w:rsidR="00791994">
        <w:t>reflects the requirements of CMM 3.05 such as prohibiting transhipment with a boat that is not included on the Record of Vessels.</w:t>
      </w:r>
    </w:p>
    <w:p w:rsidR="00CA2F26" w:rsidRDefault="00CA2F26">
      <w:pPr>
        <w:spacing w:after="200" w:line="276" w:lineRule="auto"/>
      </w:pPr>
    </w:p>
    <w:p w:rsidR="007B260A" w:rsidRDefault="007B260A">
      <w:pPr>
        <w:spacing w:after="200" w:line="276" w:lineRule="auto"/>
        <w:rPr>
          <w:b/>
          <w:u w:val="single"/>
        </w:rPr>
      </w:pPr>
      <w:r>
        <w:rPr>
          <w:b/>
          <w:u w:val="single"/>
        </w:rPr>
        <w:br w:type="page"/>
      </w:r>
    </w:p>
    <w:p w:rsidR="00CA2F26" w:rsidRPr="00C401A2" w:rsidRDefault="00CA2F26" w:rsidP="00CA2F26">
      <w:pPr>
        <w:jc w:val="right"/>
        <w:rPr>
          <w:b/>
          <w:sz w:val="28"/>
          <w:u w:val="single"/>
        </w:rPr>
      </w:pPr>
      <w:r w:rsidRPr="00C401A2">
        <w:rPr>
          <w:b/>
          <w:u w:val="single"/>
        </w:rPr>
        <w:lastRenderedPageBreak/>
        <w:t>Attachment B</w:t>
      </w:r>
    </w:p>
    <w:p w:rsidR="00CA2F26" w:rsidRDefault="00CA2F26" w:rsidP="00CA2F26"/>
    <w:p w:rsidR="00CA2F26" w:rsidRPr="00E4135E" w:rsidRDefault="00CA2F26" w:rsidP="00CA2F26">
      <w:pPr>
        <w:spacing w:before="360" w:after="120"/>
        <w:jc w:val="center"/>
        <w:rPr>
          <w:b/>
          <w:sz w:val="28"/>
          <w:szCs w:val="28"/>
        </w:rPr>
      </w:pPr>
      <w:r w:rsidRPr="00E4135E">
        <w:rPr>
          <w:b/>
          <w:sz w:val="28"/>
          <w:szCs w:val="28"/>
        </w:rPr>
        <w:t>Statement of Compatibility with Human Rights</w:t>
      </w:r>
    </w:p>
    <w:p w:rsidR="00CA2F26" w:rsidRPr="00E4135E" w:rsidRDefault="00CA2F26" w:rsidP="00CA2F26">
      <w:pPr>
        <w:spacing w:before="120" w:after="120"/>
        <w:jc w:val="center"/>
      </w:pPr>
      <w:r w:rsidRPr="00E4135E">
        <w:rPr>
          <w:i/>
        </w:rPr>
        <w:t>Prepared in accordance with Part 3 of the Human Rights (Parliamentary Scrutiny) Act 2011</w:t>
      </w:r>
    </w:p>
    <w:p w:rsidR="00CA2F26" w:rsidRPr="00E4135E" w:rsidRDefault="00CA2F26" w:rsidP="00CA2F26">
      <w:pPr>
        <w:spacing w:before="120" w:after="120"/>
        <w:jc w:val="center"/>
      </w:pPr>
    </w:p>
    <w:p w:rsidR="00CA2F26" w:rsidRPr="00CA2F26" w:rsidRDefault="00CA2F26" w:rsidP="00CA2F26">
      <w:pPr>
        <w:jc w:val="center"/>
        <w:rPr>
          <w:b/>
        </w:rPr>
      </w:pPr>
      <w:r w:rsidRPr="00CA2F26">
        <w:rPr>
          <w:b/>
          <w:i/>
        </w:rPr>
        <w:t>Fisheries Management (International Agreements) Amendment (</w:t>
      </w:r>
      <w:r w:rsidR="001B4016">
        <w:rPr>
          <w:b/>
          <w:i/>
        </w:rPr>
        <w:t>Other</w:t>
      </w:r>
      <w:r w:rsidRPr="00CA2F26">
        <w:rPr>
          <w:b/>
          <w:i/>
        </w:rPr>
        <w:t xml:space="preserve"> 2014 Measures) Regulation 201</w:t>
      </w:r>
      <w:r w:rsidR="007B260A">
        <w:rPr>
          <w:b/>
          <w:i/>
        </w:rPr>
        <w:t>6</w:t>
      </w:r>
    </w:p>
    <w:p w:rsidR="00CA2F26" w:rsidRPr="00E4135E" w:rsidRDefault="00CA2F26" w:rsidP="00CA2F26">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CA2F26" w:rsidRDefault="00CA2F26" w:rsidP="00CA2F26"/>
    <w:p w:rsidR="00CA2F26" w:rsidRPr="00E4135E" w:rsidRDefault="00CA2F26" w:rsidP="00CA2F26">
      <w:pPr>
        <w:spacing w:before="120" w:after="120"/>
        <w:jc w:val="both"/>
        <w:rPr>
          <w:b/>
        </w:rPr>
      </w:pPr>
      <w:r w:rsidRPr="00E4135E">
        <w:rPr>
          <w:b/>
        </w:rPr>
        <w:t>Overview of the Legislative Instrument</w:t>
      </w:r>
    </w:p>
    <w:p w:rsidR="00CA2F26" w:rsidRPr="00225E7E" w:rsidRDefault="00CA2F26" w:rsidP="00CA2F26">
      <w:pPr>
        <w:spacing w:before="120"/>
        <w:jc w:val="both"/>
        <w:rPr>
          <w:kern w:val="20"/>
        </w:rPr>
      </w:pPr>
      <w:r w:rsidRPr="009533D9">
        <w:rPr>
          <w:kern w:val="20"/>
        </w:rPr>
        <w:t xml:space="preserve">The Legislative Instrument </w:t>
      </w:r>
      <w:r w:rsidRPr="00225E7E">
        <w:rPr>
          <w:kern w:val="20"/>
        </w:rPr>
        <w:t xml:space="preserve">amends the </w:t>
      </w:r>
      <w:r w:rsidRPr="00225E7E">
        <w:rPr>
          <w:i/>
          <w:kern w:val="20"/>
        </w:rPr>
        <w:t>Fisheries Management (International Agreements) Regulations 20</w:t>
      </w:r>
      <w:r>
        <w:rPr>
          <w:i/>
          <w:kern w:val="20"/>
        </w:rPr>
        <w:t>09</w:t>
      </w:r>
      <w:r w:rsidRPr="00225E7E">
        <w:rPr>
          <w:kern w:val="20"/>
        </w:rPr>
        <w:t xml:space="preserve"> to update the international fisheries management organisations (IFMOs) to which Australia is a party and amend or prescribe new international fisheries management measures that have come into force as a result of a number of a</w:t>
      </w:r>
      <w:r>
        <w:rPr>
          <w:kern w:val="20"/>
        </w:rPr>
        <w:t xml:space="preserve">nnual IFMO meetings held </w:t>
      </w:r>
      <w:r w:rsidR="003A073F">
        <w:t xml:space="preserve">between </w:t>
      </w:r>
      <w:r w:rsidR="001B4016">
        <w:t>1 February 2014</w:t>
      </w:r>
      <w:r w:rsidR="003A073F">
        <w:t xml:space="preserve"> </w:t>
      </w:r>
      <w:r w:rsidR="001B4016">
        <w:t>and 30 June</w:t>
      </w:r>
      <w:r w:rsidR="003A073F">
        <w:t xml:space="preserve"> 201</w:t>
      </w:r>
      <w:r w:rsidR="00791994">
        <w:t>5</w:t>
      </w:r>
      <w:r w:rsidRPr="00225E7E">
        <w:rPr>
          <w:kern w:val="20"/>
        </w:rPr>
        <w:t>.</w:t>
      </w:r>
    </w:p>
    <w:p w:rsidR="00CA2F26" w:rsidRPr="00E4135E" w:rsidRDefault="00CA2F26" w:rsidP="00CA2F26"/>
    <w:p w:rsidR="00CA2F26" w:rsidRPr="00E4135E" w:rsidRDefault="00CA2F26" w:rsidP="00CA2F26">
      <w:pPr>
        <w:spacing w:after="120"/>
        <w:jc w:val="both"/>
        <w:rPr>
          <w:b/>
        </w:rPr>
      </w:pPr>
      <w:r w:rsidRPr="00E4135E">
        <w:rPr>
          <w:b/>
        </w:rPr>
        <w:t>Human rights implications</w:t>
      </w:r>
    </w:p>
    <w:p w:rsidR="00CA2F26" w:rsidRPr="00E4135E" w:rsidRDefault="00CA2F26" w:rsidP="00CA2F26">
      <w:r w:rsidRPr="00E4135E">
        <w:t>This Legislative Instrument does not engage any of the applicable rights or freedoms.</w:t>
      </w:r>
    </w:p>
    <w:p w:rsidR="00CA2F26" w:rsidRPr="00E4135E" w:rsidRDefault="00CA2F26" w:rsidP="00CA2F26"/>
    <w:p w:rsidR="00CA2F26" w:rsidRPr="00E4135E" w:rsidRDefault="00CA2F26" w:rsidP="00CA2F26">
      <w:pPr>
        <w:spacing w:after="120"/>
        <w:jc w:val="both"/>
        <w:rPr>
          <w:b/>
        </w:rPr>
      </w:pPr>
      <w:r w:rsidRPr="00E4135E">
        <w:rPr>
          <w:b/>
        </w:rPr>
        <w:t>Conclusion</w:t>
      </w:r>
    </w:p>
    <w:p w:rsidR="00CA2F26" w:rsidRPr="00E4135E" w:rsidRDefault="00CA2F26" w:rsidP="00CA2F26">
      <w:r w:rsidRPr="00E4135E">
        <w:t>This Legislative Instrument is compatible with human rights as it does not raise any human rights issues.</w:t>
      </w:r>
    </w:p>
    <w:p w:rsidR="00CA2F26" w:rsidRDefault="00CA2F26" w:rsidP="00CA2F26"/>
    <w:p w:rsidR="00CA2F26" w:rsidRPr="00E4135E" w:rsidRDefault="00CA2F26" w:rsidP="00CA2F26"/>
    <w:p w:rsidR="00CA2F26" w:rsidRPr="00512F4B" w:rsidRDefault="00CA2F26" w:rsidP="00CA2F26">
      <w:pPr>
        <w:jc w:val="center"/>
        <w:rPr>
          <w:b/>
          <w:bCs/>
        </w:rPr>
      </w:pPr>
      <w:r w:rsidRPr="00512F4B">
        <w:rPr>
          <w:b/>
          <w:bCs/>
        </w:rPr>
        <w:t xml:space="preserve">The Hon. </w:t>
      </w:r>
      <w:r w:rsidR="00E54ED6">
        <w:rPr>
          <w:b/>
          <w:bCs/>
        </w:rPr>
        <w:t>Anne Ruston</w:t>
      </w:r>
    </w:p>
    <w:p w:rsidR="00CA2F26" w:rsidRPr="00512F4B" w:rsidRDefault="0090266C" w:rsidP="00CA2F26">
      <w:pPr>
        <w:jc w:val="center"/>
        <w:rPr>
          <w:b/>
          <w:bCs/>
        </w:rPr>
      </w:pPr>
      <w:r>
        <w:rPr>
          <w:b/>
          <w:bCs/>
        </w:rPr>
        <w:t>Parliamentary Secretary</w:t>
      </w:r>
      <w:r w:rsidR="00CA2F26" w:rsidRPr="00512F4B">
        <w:rPr>
          <w:b/>
          <w:bCs/>
        </w:rPr>
        <w:t xml:space="preserve"> </w:t>
      </w:r>
      <w:r w:rsidR="00CA2F26">
        <w:rPr>
          <w:b/>
          <w:bCs/>
        </w:rPr>
        <w:t>to the Minister for Agriculture</w:t>
      </w:r>
      <w:r w:rsidR="00E54ED6">
        <w:rPr>
          <w:b/>
          <w:bCs/>
        </w:rPr>
        <w:t xml:space="preserve"> and Water Resources</w:t>
      </w:r>
    </w:p>
    <w:p w:rsidR="00CA2F26" w:rsidRPr="00F25D1D" w:rsidRDefault="00CA2F26" w:rsidP="00B26FB8"/>
    <w:sectPr w:rsidR="00CA2F26" w:rsidRPr="00F25D1D" w:rsidSect="006F1D17">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C8" w:rsidRDefault="00D60EC8" w:rsidP="000E746D">
      <w:r>
        <w:separator/>
      </w:r>
    </w:p>
  </w:endnote>
  <w:endnote w:type="continuationSeparator" w:id="0">
    <w:p w:rsidR="00D60EC8" w:rsidRDefault="00D60EC8" w:rsidP="000E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73"/>
      <w:docPartObj>
        <w:docPartGallery w:val="Page Numbers (Bottom of Page)"/>
        <w:docPartUnique/>
      </w:docPartObj>
    </w:sdtPr>
    <w:sdtEndPr/>
    <w:sdtContent>
      <w:p w:rsidR="006F1D17" w:rsidRDefault="0079560B">
        <w:pPr>
          <w:pStyle w:val="Footer"/>
          <w:jc w:val="center"/>
        </w:pPr>
        <w:r>
          <w:fldChar w:fldCharType="begin"/>
        </w:r>
        <w:r w:rsidR="006F1D17">
          <w:instrText xml:space="preserve"> PAGE   \* MERGEFORMAT </w:instrText>
        </w:r>
        <w:r>
          <w:fldChar w:fldCharType="separate"/>
        </w:r>
        <w:r w:rsidR="006D4D39">
          <w:rPr>
            <w:noProof/>
          </w:rPr>
          <w:t>2</w:t>
        </w:r>
        <w:r>
          <w:fldChar w:fldCharType="end"/>
        </w:r>
      </w:p>
    </w:sdtContent>
  </w:sdt>
  <w:p w:rsidR="007C36C1" w:rsidRDefault="007C3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74"/>
      <w:docPartObj>
        <w:docPartGallery w:val="Page Numbers (Bottom of Page)"/>
        <w:docPartUnique/>
      </w:docPartObj>
    </w:sdtPr>
    <w:sdtEndPr/>
    <w:sdtContent>
      <w:p w:rsidR="006F1D17" w:rsidRDefault="0079560B">
        <w:pPr>
          <w:pStyle w:val="Footer"/>
          <w:jc w:val="center"/>
        </w:pPr>
        <w:r>
          <w:fldChar w:fldCharType="begin"/>
        </w:r>
        <w:r w:rsidR="006F1D17">
          <w:instrText xml:space="preserve"> PAGE   \* MERGEFORMAT </w:instrText>
        </w:r>
        <w:r>
          <w:fldChar w:fldCharType="separate"/>
        </w:r>
        <w:r w:rsidR="006D4D39">
          <w:rPr>
            <w:noProof/>
          </w:rPr>
          <w:t>5</w:t>
        </w:r>
        <w:r>
          <w:fldChar w:fldCharType="end"/>
        </w:r>
      </w:p>
    </w:sdtContent>
  </w:sdt>
  <w:p w:rsidR="006F1D17" w:rsidRDefault="006F1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C8" w:rsidRDefault="00D60EC8" w:rsidP="000E746D">
      <w:r>
        <w:separator/>
      </w:r>
    </w:p>
  </w:footnote>
  <w:footnote w:type="continuationSeparator" w:id="0">
    <w:p w:rsidR="00D60EC8" w:rsidRDefault="00D60EC8" w:rsidP="000E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86A"/>
    <w:multiLevelType w:val="hybridMultilevel"/>
    <w:tmpl w:val="EE54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642AB7"/>
    <w:multiLevelType w:val="hybridMultilevel"/>
    <w:tmpl w:val="C6847432"/>
    <w:lvl w:ilvl="0" w:tplc="0C09000B">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CB"/>
    <w:rsid w:val="000271FC"/>
    <w:rsid w:val="00057C45"/>
    <w:rsid w:val="00066BB8"/>
    <w:rsid w:val="00067923"/>
    <w:rsid w:val="00074446"/>
    <w:rsid w:val="000B2FB1"/>
    <w:rsid w:val="000B4FEF"/>
    <w:rsid w:val="000D2BE9"/>
    <w:rsid w:val="000E316E"/>
    <w:rsid w:val="000E746D"/>
    <w:rsid w:val="00107CE8"/>
    <w:rsid w:val="00131865"/>
    <w:rsid w:val="001652F6"/>
    <w:rsid w:val="00177335"/>
    <w:rsid w:val="00184323"/>
    <w:rsid w:val="001B4016"/>
    <w:rsid w:val="001C4CF0"/>
    <w:rsid w:val="001F2A4A"/>
    <w:rsid w:val="002329A6"/>
    <w:rsid w:val="00235143"/>
    <w:rsid w:val="002410CB"/>
    <w:rsid w:val="002422A7"/>
    <w:rsid w:val="00250270"/>
    <w:rsid w:val="00260619"/>
    <w:rsid w:val="00273828"/>
    <w:rsid w:val="00273A01"/>
    <w:rsid w:val="0028244A"/>
    <w:rsid w:val="00290D06"/>
    <w:rsid w:val="00295884"/>
    <w:rsid w:val="002B7823"/>
    <w:rsid w:val="002D489E"/>
    <w:rsid w:val="002F26A9"/>
    <w:rsid w:val="002F30E9"/>
    <w:rsid w:val="003419F8"/>
    <w:rsid w:val="00342A21"/>
    <w:rsid w:val="00350ACD"/>
    <w:rsid w:val="003A073F"/>
    <w:rsid w:val="003A52FA"/>
    <w:rsid w:val="003A63EF"/>
    <w:rsid w:val="003C7352"/>
    <w:rsid w:val="003D6F56"/>
    <w:rsid w:val="00447BC4"/>
    <w:rsid w:val="00452E38"/>
    <w:rsid w:val="00462C4F"/>
    <w:rsid w:val="004707C5"/>
    <w:rsid w:val="00490395"/>
    <w:rsid w:val="004C2D06"/>
    <w:rsid w:val="004F6EE6"/>
    <w:rsid w:val="00503191"/>
    <w:rsid w:val="00513436"/>
    <w:rsid w:val="005307DE"/>
    <w:rsid w:val="00547D04"/>
    <w:rsid w:val="005811C9"/>
    <w:rsid w:val="005A103E"/>
    <w:rsid w:val="005A6120"/>
    <w:rsid w:val="00604343"/>
    <w:rsid w:val="00617977"/>
    <w:rsid w:val="00622492"/>
    <w:rsid w:val="00623810"/>
    <w:rsid w:val="00634320"/>
    <w:rsid w:val="00654A3D"/>
    <w:rsid w:val="00674268"/>
    <w:rsid w:val="006A348B"/>
    <w:rsid w:val="006D4D39"/>
    <w:rsid w:val="006F1D17"/>
    <w:rsid w:val="006F2A47"/>
    <w:rsid w:val="00702FC1"/>
    <w:rsid w:val="007136D2"/>
    <w:rsid w:val="00714FC2"/>
    <w:rsid w:val="00723F01"/>
    <w:rsid w:val="0074226F"/>
    <w:rsid w:val="0076086E"/>
    <w:rsid w:val="00790A9A"/>
    <w:rsid w:val="00791994"/>
    <w:rsid w:val="0079560B"/>
    <w:rsid w:val="007B260A"/>
    <w:rsid w:val="007C36C1"/>
    <w:rsid w:val="007D55CF"/>
    <w:rsid w:val="007D5A7D"/>
    <w:rsid w:val="007F1BB2"/>
    <w:rsid w:val="00801532"/>
    <w:rsid w:val="00820551"/>
    <w:rsid w:val="00836866"/>
    <w:rsid w:val="00840E36"/>
    <w:rsid w:val="00843AF1"/>
    <w:rsid w:val="008564E7"/>
    <w:rsid w:val="00864AB2"/>
    <w:rsid w:val="008858C5"/>
    <w:rsid w:val="00886162"/>
    <w:rsid w:val="008A027A"/>
    <w:rsid w:val="008A6C88"/>
    <w:rsid w:val="008C75B3"/>
    <w:rsid w:val="008D65FD"/>
    <w:rsid w:val="008E6D43"/>
    <w:rsid w:val="0090266C"/>
    <w:rsid w:val="009121DC"/>
    <w:rsid w:val="00934234"/>
    <w:rsid w:val="00944A20"/>
    <w:rsid w:val="00946798"/>
    <w:rsid w:val="0096282E"/>
    <w:rsid w:val="00972A1B"/>
    <w:rsid w:val="009B25E0"/>
    <w:rsid w:val="009E258E"/>
    <w:rsid w:val="009F1FF4"/>
    <w:rsid w:val="00A52E88"/>
    <w:rsid w:val="00A548AE"/>
    <w:rsid w:val="00A60B11"/>
    <w:rsid w:val="00A74A60"/>
    <w:rsid w:val="00A90014"/>
    <w:rsid w:val="00A91923"/>
    <w:rsid w:val="00AB4D53"/>
    <w:rsid w:val="00AF3E71"/>
    <w:rsid w:val="00B24EEF"/>
    <w:rsid w:val="00B26FB8"/>
    <w:rsid w:val="00B5035B"/>
    <w:rsid w:val="00B53374"/>
    <w:rsid w:val="00B543E1"/>
    <w:rsid w:val="00B56493"/>
    <w:rsid w:val="00B642B6"/>
    <w:rsid w:val="00B644E0"/>
    <w:rsid w:val="00B66F1F"/>
    <w:rsid w:val="00B83E5B"/>
    <w:rsid w:val="00B93D4E"/>
    <w:rsid w:val="00BA6AE6"/>
    <w:rsid w:val="00BB1585"/>
    <w:rsid w:val="00BB21C4"/>
    <w:rsid w:val="00BB2913"/>
    <w:rsid w:val="00BC047F"/>
    <w:rsid w:val="00BC4DA6"/>
    <w:rsid w:val="00BF3E4F"/>
    <w:rsid w:val="00C14C2A"/>
    <w:rsid w:val="00C17D99"/>
    <w:rsid w:val="00C715F9"/>
    <w:rsid w:val="00C77557"/>
    <w:rsid w:val="00CA2F26"/>
    <w:rsid w:val="00CE33E5"/>
    <w:rsid w:val="00CF7EAF"/>
    <w:rsid w:val="00D0277C"/>
    <w:rsid w:val="00D0410D"/>
    <w:rsid w:val="00D0519B"/>
    <w:rsid w:val="00D41604"/>
    <w:rsid w:val="00D46BC2"/>
    <w:rsid w:val="00D60EC8"/>
    <w:rsid w:val="00D62D85"/>
    <w:rsid w:val="00D637B2"/>
    <w:rsid w:val="00D640D0"/>
    <w:rsid w:val="00D66329"/>
    <w:rsid w:val="00D86C05"/>
    <w:rsid w:val="00D92741"/>
    <w:rsid w:val="00D95907"/>
    <w:rsid w:val="00DA468F"/>
    <w:rsid w:val="00DB261E"/>
    <w:rsid w:val="00DC1097"/>
    <w:rsid w:val="00DC3D51"/>
    <w:rsid w:val="00DF5466"/>
    <w:rsid w:val="00E0306E"/>
    <w:rsid w:val="00E1227A"/>
    <w:rsid w:val="00E15342"/>
    <w:rsid w:val="00E41DDA"/>
    <w:rsid w:val="00E52CEA"/>
    <w:rsid w:val="00E54ED6"/>
    <w:rsid w:val="00EA7350"/>
    <w:rsid w:val="00EC4FE2"/>
    <w:rsid w:val="00EC5211"/>
    <w:rsid w:val="00F0168A"/>
    <w:rsid w:val="00F11957"/>
    <w:rsid w:val="00F25AFE"/>
    <w:rsid w:val="00F25D1D"/>
    <w:rsid w:val="00F44206"/>
    <w:rsid w:val="00F74586"/>
    <w:rsid w:val="00F765B4"/>
    <w:rsid w:val="00F8296C"/>
    <w:rsid w:val="00F84E39"/>
    <w:rsid w:val="00FC739C"/>
    <w:rsid w:val="00FF50A9"/>
    <w:rsid w:val="00FF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4903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0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0CB"/>
    <w:pPr>
      <w:tabs>
        <w:tab w:val="center" w:pos="4513"/>
        <w:tab w:val="right" w:pos="9026"/>
      </w:tabs>
    </w:pPr>
  </w:style>
  <w:style w:type="character" w:customStyle="1" w:styleId="HeaderChar">
    <w:name w:val="Header Char"/>
    <w:basedOn w:val="DefaultParagraphFont"/>
    <w:link w:val="Header"/>
    <w:uiPriority w:val="99"/>
    <w:rsid w:val="002410C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77557"/>
    <w:rPr>
      <w:sz w:val="16"/>
      <w:szCs w:val="16"/>
    </w:rPr>
  </w:style>
  <w:style w:type="paragraph" w:styleId="CommentText">
    <w:name w:val="annotation text"/>
    <w:basedOn w:val="Normal"/>
    <w:link w:val="CommentTextChar"/>
    <w:uiPriority w:val="99"/>
    <w:unhideWhenUsed/>
    <w:rsid w:val="00C77557"/>
    <w:rPr>
      <w:sz w:val="20"/>
      <w:szCs w:val="20"/>
    </w:rPr>
  </w:style>
  <w:style w:type="character" w:customStyle="1" w:styleId="CommentTextChar">
    <w:name w:val="Comment Text Char"/>
    <w:basedOn w:val="DefaultParagraphFont"/>
    <w:link w:val="CommentText"/>
    <w:uiPriority w:val="99"/>
    <w:rsid w:val="00C7755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77557"/>
    <w:rPr>
      <w:b/>
      <w:bCs/>
    </w:rPr>
  </w:style>
  <w:style w:type="character" w:customStyle="1" w:styleId="CommentSubjectChar">
    <w:name w:val="Comment Subject Char"/>
    <w:basedOn w:val="CommentTextChar"/>
    <w:link w:val="CommentSubject"/>
    <w:uiPriority w:val="99"/>
    <w:semiHidden/>
    <w:rsid w:val="00C7755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77557"/>
    <w:rPr>
      <w:rFonts w:ascii="Tahoma" w:hAnsi="Tahoma" w:cs="Tahoma"/>
      <w:sz w:val="16"/>
      <w:szCs w:val="16"/>
    </w:rPr>
  </w:style>
  <w:style w:type="character" w:customStyle="1" w:styleId="BalloonTextChar">
    <w:name w:val="Balloon Text Char"/>
    <w:basedOn w:val="DefaultParagraphFont"/>
    <w:link w:val="BalloonText"/>
    <w:uiPriority w:val="99"/>
    <w:semiHidden/>
    <w:rsid w:val="00C77557"/>
    <w:rPr>
      <w:rFonts w:ascii="Tahoma" w:eastAsia="Times New Roman" w:hAnsi="Tahoma" w:cs="Tahoma"/>
      <w:sz w:val="16"/>
      <w:szCs w:val="16"/>
      <w:lang w:eastAsia="en-AU"/>
    </w:rPr>
  </w:style>
  <w:style w:type="paragraph" w:customStyle="1" w:styleId="SubsectionHead">
    <w:name w:val="SubsectionHead"/>
    <w:aliases w:val="ssh"/>
    <w:basedOn w:val="Normal"/>
    <w:next w:val="Normal"/>
    <w:rsid w:val="003C7352"/>
    <w:pPr>
      <w:keepNext/>
      <w:keepLines/>
      <w:spacing w:before="240"/>
      <w:ind w:left="1134"/>
    </w:pPr>
    <w:rPr>
      <w:i/>
      <w:sz w:val="22"/>
      <w:szCs w:val="20"/>
    </w:rPr>
  </w:style>
  <w:style w:type="character" w:customStyle="1" w:styleId="Heading1Char">
    <w:name w:val="Heading 1 Char"/>
    <w:basedOn w:val="DefaultParagraphFont"/>
    <w:link w:val="Heading1"/>
    <w:uiPriority w:val="9"/>
    <w:rsid w:val="0049039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490395"/>
    <w:rPr>
      <w:color w:val="0000FF"/>
      <w:u w:val="single"/>
    </w:rPr>
  </w:style>
  <w:style w:type="paragraph" w:styleId="Footer">
    <w:name w:val="footer"/>
    <w:basedOn w:val="Normal"/>
    <w:link w:val="FooterChar"/>
    <w:uiPriority w:val="99"/>
    <w:unhideWhenUsed/>
    <w:rsid w:val="000E746D"/>
    <w:pPr>
      <w:tabs>
        <w:tab w:val="center" w:pos="4513"/>
        <w:tab w:val="right" w:pos="9026"/>
      </w:tabs>
    </w:pPr>
  </w:style>
  <w:style w:type="character" w:customStyle="1" w:styleId="FooterChar">
    <w:name w:val="Footer Char"/>
    <w:basedOn w:val="DefaultParagraphFont"/>
    <w:link w:val="Footer"/>
    <w:uiPriority w:val="99"/>
    <w:rsid w:val="000E746D"/>
    <w:rPr>
      <w:rFonts w:ascii="Times New Roman" w:eastAsia="Times New Roman" w:hAnsi="Times New Roman" w:cs="Times New Roman"/>
      <w:sz w:val="24"/>
      <w:szCs w:val="24"/>
      <w:lang w:eastAsia="en-AU"/>
    </w:rPr>
  </w:style>
  <w:style w:type="paragraph" w:customStyle="1" w:styleId="Default">
    <w:name w:val="Default"/>
    <w:rsid w:val="00B83E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2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4903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0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0CB"/>
    <w:pPr>
      <w:tabs>
        <w:tab w:val="center" w:pos="4513"/>
        <w:tab w:val="right" w:pos="9026"/>
      </w:tabs>
    </w:pPr>
  </w:style>
  <w:style w:type="character" w:customStyle="1" w:styleId="HeaderChar">
    <w:name w:val="Header Char"/>
    <w:basedOn w:val="DefaultParagraphFont"/>
    <w:link w:val="Header"/>
    <w:uiPriority w:val="99"/>
    <w:rsid w:val="002410CB"/>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77557"/>
    <w:rPr>
      <w:sz w:val="16"/>
      <w:szCs w:val="16"/>
    </w:rPr>
  </w:style>
  <w:style w:type="paragraph" w:styleId="CommentText">
    <w:name w:val="annotation text"/>
    <w:basedOn w:val="Normal"/>
    <w:link w:val="CommentTextChar"/>
    <w:uiPriority w:val="99"/>
    <w:unhideWhenUsed/>
    <w:rsid w:val="00C77557"/>
    <w:rPr>
      <w:sz w:val="20"/>
      <w:szCs w:val="20"/>
    </w:rPr>
  </w:style>
  <w:style w:type="character" w:customStyle="1" w:styleId="CommentTextChar">
    <w:name w:val="Comment Text Char"/>
    <w:basedOn w:val="DefaultParagraphFont"/>
    <w:link w:val="CommentText"/>
    <w:uiPriority w:val="99"/>
    <w:rsid w:val="00C7755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77557"/>
    <w:rPr>
      <w:b/>
      <w:bCs/>
    </w:rPr>
  </w:style>
  <w:style w:type="character" w:customStyle="1" w:styleId="CommentSubjectChar">
    <w:name w:val="Comment Subject Char"/>
    <w:basedOn w:val="CommentTextChar"/>
    <w:link w:val="CommentSubject"/>
    <w:uiPriority w:val="99"/>
    <w:semiHidden/>
    <w:rsid w:val="00C7755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77557"/>
    <w:rPr>
      <w:rFonts w:ascii="Tahoma" w:hAnsi="Tahoma" w:cs="Tahoma"/>
      <w:sz w:val="16"/>
      <w:szCs w:val="16"/>
    </w:rPr>
  </w:style>
  <w:style w:type="character" w:customStyle="1" w:styleId="BalloonTextChar">
    <w:name w:val="Balloon Text Char"/>
    <w:basedOn w:val="DefaultParagraphFont"/>
    <w:link w:val="BalloonText"/>
    <w:uiPriority w:val="99"/>
    <w:semiHidden/>
    <w:rsid w:val="00C77557"/>
    <w:rPr>
      <w:rFonts w:ascii="Tahoma" w:eastAsia="Times New Roman" w:hAnsi="Tahoma" w:cs="Tahoma"/>
      <w:sz w:val="16"/>
      <w:szCs w:val="16"/>
      <w:lang w:eastAsia="en-AU"/>
    </w:rPr>
  </w:style>
  <w:style w:type="paragraph" w:customStyle="1" w:styleId="SubsectionHead">
    <w:name w:val="SubsectionHead"/>
    <w:aliases w:val="ssh"/>
    <w:basedOn w:val="Normal"/>
    <w:next w:val="Normal"/>
    <w:rsid w:val="003C7352"/>
    <w:pPr>
      <w:keepNext/>
      <w:keepLines/>
      <w:spacing w:before="240"/>
      <w:ind w:left="1134"/>
    </w:pPr>
    <w:rPr>
      <w:i/>
      <w:sz w:val="22"/>
      <w:szCs w:val="20"/>
    </w:rPr>
  </w:style>
  <w:style w:type="character" w:customStyle="1" w:styleId="Heading1Char">
    <w:name w:val="Heading 1 Char"/>
    <w:basedOn w:val="DefaultParagraphFont"/>
    <w:link w:val="Heading1"/>
    <w:uiPriority w:val="9"/>
    <w:rsid w:val="00490395"/>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490395"/>
    <w:rPr>
      <w:color w:val="0000FF"/>
      <w:u w:val="single"/>
    </w:rPr>
  </w:style>
  <w:style w:type="paragraph" w:styleId="Footer">
    <w:name w:val="footer"/>
    <w:basedOn w:val="Normal"/>
    <w:link w:val="FooterChar"/>
    <w:uiPriority w:val="99"/>
    <w:unhideWhenUsed/>
    <w:rsid w:val="000E746D"/>
    <w:pPr>
      <w:tabs>
        <w:tab w:val="center" w:pos="4513"/>
        <w:tab w:val="right" w:pos="9026"/>
      </w:tabs>
    </w:pPr>
  </w:style>
  <w:style w:type="character" w:customStyle="1" w:styleId="FooterChar">
    <w:name w:val="Footer Char"/>
    <w:basedOn w:val="DefaultParagraphFont"/>
    <w:link w:val="Footer"/>
    <w:uiPriority w:val="99"/>
    <w:rsid w:val="000E746D"/>
    <w:rPr>
      <w:rFonts w:ascii="Times New Roman" w:eastAsia="Times New Roman" w:hAnsi="Times New Roman" w:cs="Times New Roman"/>
      <w:sz w:val="24"/>
      <w:szCs w:val="24"/>
      <w:lang w:eastAsia="en-AU"/>
    </w:rPr>
  </w:style>
  <w:style w:type="paragraph" w:customStyle="1" w:styleId="Default">
    <w:name w:val="Default"/>
    <w:rsid w:val="00B83E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2774">
      <w:bodyDiv w:val="1"/>
      <w:marLeft w:val="0"/>
      <w:marRight w:val="0"/>
      <w:marTop w:val="0"/>
      <w:marBottom w:val="0"/>
      <w:divBdr>
        <w:top w:val="none" w:sz="0" w:space="0" w:color="auto"/>
        <w:left w:val="none" w:sz="0" w:space="0" w:color="auto"/>
        <w:bottom w:val="none" w:sz="0" w:space="0" w:color="auto"/>
        <w:right w:val="none" w:sz="0" w:space="0" w:color="auto"/>
      </w:divBdr>
    </w:div>
    <w:div w:id="1294095713">
      <w:bodyDiv w:val="1"/>
      <w:marLeft w:val="0"/>
      <w:marRight w:val="0"/>
      <w:marTop w:val="0"/>
      <w:marBottom w:val="0"/>
      <w:divBdr>
        <w:top w:val="none" w:sz="0" w:space="0" w:color="auto"/>
        <w:left w:val="none" w:sz="0" w:space="0" w:color="auto"/>
        <w:bottom w:val="none" w:sz="0" w:space="0" w:color="auto"/>
        <w:right w:val="none" w:sz="0" w:space="0" w:color="auto"/>
      </w:divBdr>
    </w:div>
    <w:div w:id="1343434950">
      <w:bodyDiv w:val="1"/>
      <w:marLeft w:val="0"/>
      <w:marRight w:val="0"/>
      <w:marTop w:val="0"/>
      <w:marBottom w:val="0"/>
      <w:divBdr>
        <w:top w:val="none" w:sz="0" w:space="0" w:color="auto"/>
        <w:left w:val="none" w:sz="0" w:space="0" w:color="auto"/>
        <w:bottom w:val="none" w:sz="0" w:space="0" w:color="auto"/>
        <w:right w:val="none" w:sz="0" w:space="0" w:color="auto"/>
      </w:divBdr>
    </w:div>
    <w:div w:id="18453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9E61-2938-4C7F-884A-2ABABC6D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2196</Words>
  <Characters>12522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Kylie</dc:creator>
  <cp:lastModifiedBy>Alabaster, John</cp:lastModifiedBy>
  <cp:revision>2</cp:revision>
  <cp:lastPrinted>2015-12-04T06:10:00Z</cp:lastPrinted>
  <dcterms:created xsi:type="dcterms:W3CDTF">2016-02-22T02:30:00Z</dcterms:created>
  <dcterms:modified xsi:type="dcterms:W3CDTF">2016-02-22T02:30:00Z</dcterms:modified>
</cp:coreProperties>
</file>