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162" w:rsidRPr="005D7CFC" w:rsidRDefault="00925162" w:rsidP="00BC0DF5">
      <w:pPr>
        <w:spacing w:before="0"/>
        <w:ind w:right="40"/>
        <w:jc w:val="center"/>
        <w:rPr>
          <w:b/>
          <w:szCs w:val="24"/>
          <w:u w:val="single"/>
        </w:rPr>
      </w:pPr>
      <w:r w:rsidRPr="00C57F23">
        <w:rPr>
          <w:b/>
          <w:szCs w:val="24"/>
          <w:u w:val="single"/>
        </w:rPr>
        <w:t xml:space="preserve">EXPLANATORY </w:t>
      </w:r>
      <w:r w:rsidR="0074366F">
        <w:rPr>
          <w:b/>
          <w:szCs w:val="24"/>
          <w:u w:val="single"/>
        </w:rPr>
        <w:t>STATEMEN</w:t>
      </w:r>
      <w:r w:rsidR="0074366F" w:rsidRPr="005D7CFC">
        <w:rPr>
          <w:b/>
          <w:szCs w:val="24"/>
          <w:u w:val="single"/>
        </w:rPr>
        <w:t>T</w:t>
      </w:r>
    </w:p>
    <w:p w:rsidR="0043632A" w:rsidRPr="005D7CFC" w:rsidRDefault="0043632A" w:rsidP="00BC0DF5">
      <w:pPr>
        <w:spacing w:before="0"/>
        <w:ind w:right="40"/>
        <w:jc w:val="center"/>
        <w:rPr>
          <w:b/>
          <w:szCs w:val="24"/>
          <w:u w:val="single"/>
        </w:rPr>
      </w:pPr>
    </w:p>
    <w:p w:rsidR="00BF6037" w:rsidRPr="005D7CFC" w:rsidRDefault="00BF6037" w:rsidP="00BC0DF5">
      <w:pPr>
        <w:spacing w:before="0"/>
        <w:ind w:right="40"/>
        <w:jc w:val="center"/>
        <w:rPr>
          <w:szCs w:val="24"/>
        </w:rPr>
      </w:pPr>
      <w:r w:rsidRPr="005D7CFC">
        <w:rPr>
          <w:szCs w:val="24"/>
        </w:rPr>
        <w:t>Issued by the Minister for Immigration and Border Protection</w:t>
      </w:r>
    </w:p>
    <w:p w:rsidR="00BF6037" w:rsidRPr="005D7CFC" w:rsidRDefault="00BF6037" w:rsidP="00BC0DF5">
      <w:pPr>
        <w:spacing w:before="0"/>
        <w:ind w:right="40"/>
        <w:jc w:val="center"/>
        <w:rPr>
          <w:szCs w:val="24"/>
        </w:rPr>
      </w:pPr>
    </w:p>
    <w:p w:rsidR="00BF6037" w:rsidRPr="005D7CFC" w:rsidRDefault="00BF6037" w:rsidP="00BC0DF5">
      <w:pPr>
        <w:spacing w:before="0"/>
        <w:ind w:right="40"/>
        <w:jc w:val="center"/>
        <w:rPr>
          <w:i/>
          <w:szCs w:val="24"/>
        </w:rPr>
      </w:pPr>
      <w:r w:rsidRPr="005D7CFC">
        <w:rPr>
          <w:i/>
          <w:szCs w:val="24"/>
        </w:rPr>
        <w:t>Migration Act 1958</w:t>
      </w:r>
    </w:p>
    <w:p w:rsidR="0060602C" w:rsidRPr="005D7CFC" w:rsidRDefault="0060602C" w:rsidP="00BC0DF5">
      <w:pPr>
        <w:spacing w:before="0"/>
        <w:ind w:right="40"/>
        <w:jc w:val="center"/>
        <w:rPr>
          <w:i/>
          <w:szCs w:val="24"/>
        </w:rPr>
      </w:pPr>
    </w:p>
    <w:p w:rsidR="00BF6037" w:rsidRPr="005D7CFC" w:rsidRDefault="00413463" w:rsidP="00BC0DF5">
      <w:pPr>
        <w:spacing w:before="0"/>
        <w:ind w:right="40"/>
        <w:jc w:val="center"/>
        <w:rPr>
          <w:i/>
          <w:szCs w:val="24"/>
        </w:rPr>
      </w:pPr>
      <w:r w:rsidRPr="00413463">
        <w:rPr>
          <w:i/>
          <w:szCs w:val="24"/>
        </w:rPr>
        <w:t>Migration Amendment (</w:t>
      </w:r>
      <w:r w:rsidR="00174ABB" w:rsidRPr="00174ABB">
        <w:rPr>
          <w:i/>
          <w:szCs w:val="24"/>
        </w:rPr>
        <w:t xml:space="preserve">Priority Consideration of </w:t>
      </w:r>
      <w:r w:rsidR="00432F29">
        <w:rPr>
          <w:i/>
          <w:szCs w:val="24"/>
        </w:rPr>
        <w:t xml:space="preserve">Certain </w:t>
      </w:r>
      <w:r w:rsidR="00174ABB" w:rsidRPr="00174ABB">
        <w:rPr>
          <w:i/>
          <w:szCs w:val="24"/>
        </w:rPr>
        <w:t>Visa Applications</w:t>
      </w:r>
      <w:r w:rsidR="00432F29">
        <w:rPr>
          <w:i/>
          <w:szCs w:val="24"/>
        </w:rPr>
        <w:t>) Regulation </w:t>
      </w:r>
      <w:r w:rsidRPr="00413463">
        <w:rPr>
          <w:i/>
          <w:szCs w:val="24"/>
        </w:rPr>
        <w:t>2016</w:t>
      </w:r>
    </w:p>
    <w:p w:rsidR="00C16836" w:rsidRPr="005D7CFC" w:rsidRDefault="00C16836" w:rsidP="00BC0DF5">
      <w:pPr>
        <w:spacing w:before="0"/>
        <w:ind w:right="40"/>
        <w:rPr>
          <w:szCs w:val="24"/>
        </w:rPr>
      </w:pPr>
    </w:p>
    <w:p w:rsidR="007D20EF" w:rsidRPr="005D7CFC" w:rsidRDefault="007D20EF" w:rsidP="007D20EF">
      <w:pPr>
        <w:spacing w:before="0"/>
        <w:rPr>
          <w:szCs w:val="24"/>
        </w:rPr>
      </w:pPr>
      <w:r w:rsidRPr="005D7CFC">
        <w:rPr>
          <w:szCs w:val="24"/>
        </w:rPr>
        <w:t xml:space="preserve">The </w:t>
      </w:r>
      <w:r w:rsidRPr="005D7CFC">
        <w:rPr>
          <w:i/>
          <w:szCs w:val="24"/>
        </w:rPr>
        <w:t>Migration Act 1958</w:t>
      </w:r>
      <w:r w:rsidRPr="005D7CFC">
        <w:rPr>
          <w:szCs w:val="24"/>
        </w:rPr>
        <w:t xml:space="preserve"> (the Migration Act) is an Act relating to the entry into, and presence in, Australia of aliens, and the departure or deportation from Australia of aliens and certain other persons.</w:t>
      </w:r>
    </w:p>
    <w:p w:rsidR="007D20EF" w:rsidRPr="004D77C6" w:rsidRDefault="007D20EF" w:rsidP="007D20EF">
      <w:pPr>
        <w:spacing w:before="0"/>
        <w:rPr>
          <w:szCs w:val="24"/>
        </w:rPr>
      </w:pPr>
    </w:p>
    <w:p w:rsidR="00FA28A0" w:rsidRPr="004D77C6" w:rsidRDefault="00FA28A0" w:rsidP="00FA28A0">
      <w:pPr>
        <w:spacing w:before="0"/>
        <w:ind w:right="42"/>
        <w:rPr>
          <w:szCs w:val="24"/>
        </w:rPr>
      </w:pPr>
      <w:r w:rsidRPr="004D77C6">
        <w:rPr>
          <w:szCs w:val="24"/>
        </w:rPr>
        <w:t xml:space="preserve">Subsection 504(1) of the Migration Act in summary provides that the Governor-General may make regulations prescribing matters required or permitted by the Migration Act to be prescribed, or which are necessary or convenient to be prescribed for carrying out or giving effect to the Migration Act. The </w:t>
      </w:r>
      <w:r w:rsidRPr="004D77C6">
        <w:rPr>
          <w:i/>
          <w:szCs w:val="24"/>
        </w:rPr>
        <w:t>Migration Amendment (</w:t>
      </w:r>
      <w:r w:rsidRPr="004D77C6">
        <w:rPr>
          <w:i/>
        </w:rPr>
        <w:t xml:space="preserve">Priority Consideration of </w:t>
      </w:r>
      <w:r w:rsidR="00432F29" w:rsidRPr="004D77C6">
        <w:rPr>
          <w:i/>
        </w:rPr>
        <w:t xml:space="preserve">Certain </w:t>
      </w:r>
      <w:r w:rsidRPr="004D77C6">
        <w:rPr>
          <w:i/>
        </w:rPr>
        <w:t>Visa Applications</w:t>
      </w:r>
      <w:r w:rsidRPr="004D77C6">
        <w:rPr>
          <w:i/>
          <w:szCs w:val="24"/>
        </w:rPr>
        <w:t xml:space="preserve">) Regulation 2016 </w:t>
      </w:r>
      <w:r w:rsidRPr="004D77C6">
        <w:rPr>
          <w:szCs w:val="24"/>
        </w:rPr>
        <w:t xml:space="preserve">(the Regulation) relies in part on </w:t>
      </w:r>
      <w:r w:rsidR="00432F29" w:rsidRPr="004D77C6">
        <w:t>the power in subsection </w:t>
      </w:r>
      <w:r w:rsidRPr="004D77C6">
        <w:t>504(1) to make regulations whi</w:t>
      </w:r>
      <w:r w:rsidR="00432F29" w:rsidRPr="004D77C6">
        <w:t xml:space="preserve">ch are necessary or convenient </w:t>
      </w:r>
      <w:r w:rsidRPr="004D77C6">
        <w:t>for carrying out or giving effect to the Migration Act.</w:t>
      </w:r>
      <w:r w:rsidRPr="004D77C6">
        <w:rPr>
          <w:szCs w:val="24"/>
        </w:rPr>
        <w:t xml:space="preserve"> </w:t>
      </w:r>
    </w:p>
    <w:p w:rsidR="007D20EF" w:rsidRPr="004D77C6" w:rsidRDefault="007D20EF" w:rsidP="007D20EF">
      <w:pPr>
        <w:spacing w:before="0"/>
        <w:ind w:right="42"/>
        <w:rPr>
          <w:szCs w:val="24"/>
        </w:rPr>
      </w:pPr>
    </w:p>
    <w:p w:rsidR="007D20EF" w:rsidRPr="004D77C6" w:rsidRDefault="007D20EF" w:rsidP="007D20EF">
      <w:pPr>
        <w:spacing w:before="0"/>
        <w:ind w:right="42"/>
        <w:rPr>
          <w:szCs w:val="24"/>
        </w:rPr>
      </w:pPr>
      <w:r w:rsidRPr="004D77C6">
        <w:rPr>
          <w:szCs w:val="24"/>
        </w:rPr>
        <w:t xml:space="preserve">In addition, regulations may be made pursuant to the provisions of the Migration Act listed in </w:t>
      </w:r>
      <w:r w:rsidRPr="004D77C6">
        <w:rPr>
          <w:szCs w:val="24"/>
          <w:u w:val="single"/>
        </w:rPr>
        <w:t>Attachment</w:t>
      </w:r>
      <w:r w:rsidR="006B1197" w:rsidRPr="004D77C6">
        <w:rPr>
          <w:szCs w:val="24"/>
          <w:u w:val="single"/>
        </w:rPr>
        <w:t xml:space="preserve"> A</w:t>
      </w:r>
      <w:r w:rsidRPr="004D77C6">
        <w:rPr>
          <w:szCs w:val="24"/>
        </w:rPr>
        <w:t>.</w:t>
      </w:r>
    </w:p>
    <w:p w:rsidR="007D20EF" w:rsidRPr="004D77C6" w:rsidRDefault="007D20EF" w:rsidP="007D20EF">
      <w:pPr>
        <w:spacing w:before="0"/>
        <w:ind w:right="42"/>
        <w:rPr>
          <w:szCs w:val="24"/>
        </w:rPr>
      </w:pPr>
    </w:p>
    <w:p w:rsidR="00FA28A0" w:rsidRPr="004D77C6" w:rsidRDefault="00FA28A0" w:rsidP="00FA28A0">
      <w:pPr>
        <w:spacing w:before="0"/>
        <w:ind w:right="42"/>
      </w:pPr>
      <w:r w:rsidRPr="004D77C6">
        <w:rPr>
          <w:szCs w:val="24"/>
        </w:rPr>
        <w:t xml:space="preserve">The purpose of the Regulation is to amend the Migration Regulations to </w:t>
      </w:r>
      <w:r w:rsidRPr="004D77C6">
        <w:t>create a priority consideration of visa application service (priority service) for specified kinds of visas and specified kinds of passport holders.</w:t>
      </w:r>
    </w:p>
    <w:p w:rsidR="00FA28A0" w:rsidRPr="004D77C6" w:rsidRDefault="00FA28A0" w:rsidP="00FA28A0">
      <w:pPr>
        <w:spacing w:before="0"/>
        <w:ind w:right="42"/>
      </w:pPr>
    </w:p>
    <w:p w:rsidR="00FA28A0" w:rsidRPr="004D77C6" w:rsidRDefault="00FA28A0" w:rsidP="00FA28A0">
      <w:pPr>
        <w:spacing w:before="0"/>
        <w:ind w:right="42"/>
      </w:pPr>
      <w:r w:rsidRPr="004D77C6">
        <w:t>The Government's White Paper on Developing Northern Australia (the White Paper) recommended a number of key visa initiatives including a trial of a priority service for eligible Chinese nationals seeking to visit Australia.</w:t>
      </w:r>
    </w:p>
    <w:p w:rsidR="00FA28A0" w:rsidRPr="004D77C6" w:rsidRDefault="00FA28A0" w:rsidP="00FA28A0">
      <w:pPr>
        <w:spacing w:before="0"/>
        <w:ind w:right="42"/>
      </w:pPr>
    </w:p>
    <w:p w:rsidR="00FA28A0" w:rsidRPr="004D77C6" w:rsidRDefault="00FA28A0" w:rsidP="00FA28A0">
      <w:pPr>
        <w:spacing w:before="0"/>
        <w:ind w:right="42"/>
      </w:pPr>
      <w:r w:rsidRPr="004D77C6">
        <w:t xml:space="preserve">It is expected that the White Paper initiatives, including a trial of the priority service for Chinese nationals in the People’s Republic of China, </w:t>
      </w:r>
      <w:r w:rsidR="007B2158" w:rsidRPr="004D77C6">
        <w:t>will</w:t>
      </w:r>
      <w:r w:rsidRPr="004D77C6">
        <w:t xml:space="preserve"> make Australia a more attractive visitor destination and </w:t>
      </w:r>
      <w:r w:rsidR="007B2158" w:rsidRPr="004D77C6">
        <w:t>will</w:t>
      </w:r>
      <w:r w:rsidRPr="004D77C6">
        <w:t xml:space="preserve"> help grow the tourist economy, including in northern Australia. These measures </w:t>
      </w:r>
      <w:r w:rsidR="007B2158" w:rsidRPr="004D77C6">
        <w:t>will</w:t>
      </w:r>
      <w:r w:rsidRPr="004D77C6">
        <w:t xml:space="preserve"> help Australia capitalise on the increased affluence of Asia and the northern Australia’s proximity to the region.</w:t>
      </w:r>
    </w:p>
    <w:p w:rsidR="00FA28A0" w:rsidRPr="004D77C6" w:rsidRDefault="00FA28A0" w:rsidP="00FA28A0">
      <w:pPr>
        <w:spacing w:before="0"/>
        <w:ind w:right="42"/>
      </w:pPr>
    </w:p>
    <w:p w:rsidR="00FA28A0" w:rsidRPr="004D77C6" w:rsidRDefault="007B2158" w:rsidP="00FA28A0">
      <w:pPr>
        <w:spacing w:before="0"/>
        <w:ind w:right="42"/>
        <w:rPr>
          <w:szCs w:val="24"/>
        </w:rPr>
      </w:pPr>
      <w:r w:rsidRPr="004D77C6">
        <w:t>T</w:t>
      </w:r>
      <w:r w:rsidR="00FA28A0" w:rsidRPr="004D77C6">
        <w:t xml:space="preserve">he Department of Immigration and Border Protection </w:t>
      </w:r>
      <w:r w:rsidRPr="004D77C6">
        <w:t>will</w:t>
      </w:r>
      <w:r w:rsidR="00FA28A0" w:rsidRPr="004D77C6">
        <w:t xml:space="preserve"> </w:t>
      </w:r>
      <w:r w:rsidR="004D77C6">
        <w:t>trial</w:t>
      </w:r>
      <w:r w:rsidR="00FA28A0" w:rsidRPr="004D77C6">
        <w:t xml:space="preserve"> a priority service for processing Subclass 600 (Visitor) visa applications in both the Tourist and the Business Visitor streams, for certain visa applicants who are Chinese nationals.</w:t>
      </w:r>
      <w:r w:rsidR="00FA28A0" w:rsidRPr="004D77C6">
        <w:rPr>
          <w:szCs w:val="24"/>
        </w:rPr>
        <w:t xml:space="preserve"> It is expected this trial may appeal to affluent individuals who may wish to travel to Australia at short notice.</w:t>
      </w:r>
    </w:p>
    <w:p w:rsidR="00FA28A0" w:rsidRPr="004D77C6" w:rsidRDefault="00FA28A0" w:rsidP="00FA28A0">
      <w:pPr>
        <w:spacing w:before="0"/>
        <w:ind w:right="42"/>
      </w:pPr>
    </w:p>
    <w:p w:rsidR="00FA28A0" w:rsidRPr="004D77C6" w:rsidRDefault="00FA28A0" w:rsidP="00432F29">
      <w:pPr>
        <w:keepNext/>
        <w:keepLines/>
        <w:spacing w:before="0"/>
        <w:rPr>
          <w:iCs/>
        </w:rPr>
      </w:pPr>
      <w:r w:rsidRPr="004D77C6">
        <w:lastRenderedPageBreak/>
        <w:t>T</w:t>
      </w:r>
      <w:r w:rsidRPr="004D77C6">
        <w:rPr>
          <w:szCs w:val="24"/>
        </w:rPr>
        <w:t xml:space="preserve">he </w:t>
      </w:r>
      <w:r w:rsidRPr="004D77C6">
        <w:t>priority service</w:t>
      </w:r>
      <w:r w:rsidRPr="004D77C6">
        <w:rPr>
          <w:szCs w:val="24"/>
        </w:rPr>
        <w:t xml:space="preserve"> may be requested by a visa applicant for a fee of AUD1</w:t>
      </w:r>
      <w:proofErr w:type="gramStart"/>
      <w:r w:rsidRPr="004D77C6">
        <w:rPr>
          <w:szCs w:val="24"/>
        </w:rPr>
        <w:t>,000</w:t>
      </w:r>
      <w:proofErr w:type="gramEnd"/>
      <w:r w:rsidRPr="004D77C6">
        <w:rPr>
          <w:szCs w:val="24"/>
        </w:rPr>
        <w:t>, charged in addition to the existing visa application charge. The priority service provide</w:t>
      </w:r>
      <w:r w:rsidR="007B2158" w:rsidRPr="004D77C6">
        <w:rPr>
          <w:szCs w:val="24"/>
        </w:rPr>
        <w:t>s</w:t>
      </w:r>
      <w:r w:rsidRPr="004D77C6">
        <w:rPr>
          <w:szCs w:val="24"/>
        </w:rPr>
        <w:t xml:space="preserve"> priority consideration of a visa application, however there is no regulatory requirement that the application be decided by a particular timeframe. While the Department </w:t>
      </w:r>
      <w:r w:rsidR="007B2158" w:rsidRPr="004D77C6">
        <w:rPr>
          <w:szCs w:val="24"/>
        </w:rPr>
        <w:t>will</w:t>
      </w:r>
      <w:r w:rsidRPr="004D77C6">
        <w:rPr>
          <w:szCs w:val="24"/>
        </w:rPr>
        <w:t xml:space="preserve"> endeavour to make a decision on a priority service visa application within a shortened timeframe, applicants </w:t>
      </w:r>
      <w:r w:rsidR="007B2158" w:rsidRPr="004D77C6">
        <w:rPr>
          <w:szCs w:val="24"/>
        </w:rPr>
        <w:t>will</w:t>
      </w:r>
      <w:r w:rsidRPr="004D77C6">
        <w:rPr>
          <w:szCs w:val="24"/>
        </w:rPr>
        <w:t xml:space="preserve"> be informed in advance that there is no guarantee of a faster outcome, as issues such as character and health matters may delay processing. No refund </w:t>
      </w:r>
      <w:r w:rsidR="007B2158" w:rsidRPr="004D77C6">
        <w:rPr>
          <w:szCs w:val="24"/>
        </w:rPr>
        <w:t>will</w:t>
      </w:r>
      <w:r w:rsidRPr="004D77C6">
        <w:rPr>
          <w:szCs w:val="24"/>
        </w:rPr>
        <w:t xml:space="preserve"> be available unless the visa application charge is being refunded. Invalid requests for this priority service, for example applicants holding passports not specified under the Regulation, </w:t>
      </w:r>
      <w:r w:rsidR="007B2158" w:rsidRPr="004D77C6">
        <w:rPr>
          <w:szCs w:val="24"/>
        </w:rPr>
        <w:t>would</w:t>
      </w:r>
      <w:r w:rsidRPr="004D77C6">
        <w:rPr>
          <w:szCs w:val="24"/>
        </w:rPr>
        <w:t xml:space="preserve"> receive full repayment of the AUD1</w:t>
      </w:r>
      <w:proofErr w:type="gramStart"/>
      <w:r w:rsidRPr="004D77C6">
        <w:rPr>
          <w:szCs w:val="24"/>
        </w:rPr>
        <w:t>,000</w:t>
      </w:r>
      <w:proofErr w:type="gramEnd"/>
      <w:r w:rsidRPr="004D77C6">
        <w:rPr>
          <w:szCs w:val="24"/>
        </w:rPr>
        <w:t xml:space="preserve"> fee. </w:t>
      </w:r>
      <w:r w:rsidRPr="004D77C6">
        <w:rPr>
          <w:iCs/>
        </w:rPr>
        <w:t xml:space="preserve">Processing times for Visitor visas, more generally, </w:t>
      </w:r>
      <w:r w:rsidR="007B2158" w:rsidRPr="004D77C6">
        <w:rPr>
          <w:iCs/>
        </w:rPr>
        <w:t xml:space="preserve">will </w:t>
      </w:r>
      <w:r w:rsidRPr="004D77C6">
        <w:rPr>
          <w:iCs/>
        </w:rPr>
        <w:t>not be affected by this service.</w:t>
      </w:r>
    </w:p>
    <w:p w:rsidR="00FA28A0" w:rsidRPr="004D77C6" w:rsidRDefault="00FA28A0" w:rsidP="00FA28A0">
      <w:pPr>
        <w:spacing w:before="0"/>
        <w:rPr>
          <w:iCs/>
        </w:rPr>
      </w:pPr>
    </w:p>
    <w:p w:rsidR="00FA28A0" w:rsidRPr="004D77C6" w:rsidRDefault="00FA28A0" w:rsidP="00FA28A0">
      <w:pPr>
        <w:spacing w:before="0"/>
        <w:ind w:right="-57"/>
        <w:rPr>
          <w:szCs w:val="24"/>
        </w:rPr>
      </w:pPr>
      <w:r w:rsidRPr="004D77C6">
        <w:rPr>
          <w:szCs w:val="24"/>
        </w:rPr>
        <w:t>Applicants must still meet all regulatory requirements for the grant of a Visitor visa.</w:t>
      </w:r>
    </w:p>
    <w:p w:rsidR="00FA28A0" w:rsidRPr="004D77C6" w:rsidRDefault="00FA28A0" w:rsidP="00FA28A0">
      <w:pPr>
        <w:spacing w:before="0"/>
        <w:ind w:right="-57"/>
        <w:rPr>
          <w:szCs w:val="24"/>
        </w:rPr>
      </w:pPr>
    </w:p>
    <w:p w:rsidR="00FA28A0" w:rsidRPr="004D77C6" w:rsidRDefault="00FA28A0" w:rsidP="00FA28A0">
      <w:pPr>
        <w:keepNext/>
        <w:keepLines/>
        <w:spacing w:before="0"/>
        <w:ind w:right="-57"/>
      </w:pPr>
      <w:r w:rsidRPr="004D77C6">
        <w:rPr>
          <w:szCs w:val="24"/>
        </w:rPr>
        <w:t xml:space="preserve">The passport holders and visa categories that may access this </w:t>
      </w:r>
      <w:r w:rsidRPr="004D77C6">
        <w:t xml:space="preserve">priority service </w:t>
      </w:r>
      <w:r w:rsidR="007B2158" w:rsidRPr="004D77C6">
        <w:t>are</w:t>
      </w:r>
      <w:r w:rsidRPr="004D77C6">
        <w:t xml:space="preserve"> specified in an instrument made under the Regulation. </w:t>
      </w:r>
      <w:r w:rsidR="007B2158" w:rsidRPr="004D77C6">
        <w:t>T</w:t>
      </w:r>
      <w:r w:rsidRPr="004D77C6">
        <w:t xml:space="preserve">he instrument </w:t>
      </w:r>
      <w:r w:rsidR="007B2158" w:rsidRPr="004D77C6">
        <w:t xml:space="preserve">currently </w:t>
      </w:r>
      <w:r w:rsidRPr="004D77C6">
        <w:t>provide</w:t>
      </w:r>
      <w:r w:rsidR="007B2158" w:rsidRPr="004D77C6">
        <w:t>s</w:t>
      </w:r>
      <w:r w:rsidRPr="004D77C6">
        <w:t xml:space="preserve"> for passport holders from the People’s Republic of China who </w:t>
      </w:r>
      <w:proofErr w:type="gramStart"/>
      <w:r w:rsidRPr="004D77C6">
        <w:t>are</w:t>
      </w:r>
      <w:proofErr w:type="gramEnd"/>
      <w:r w:rsidRPr="004D77C6">
        <w:t xml:space="preserve"> applying for a Visitor visa in either the Tourist or Business Visitor stream. Specifying passport holders and visa categories in an instrument provide</w:t>
      </w:r>
      <w:r w:rsidR="007B2158" w:rsidRPr="004D77C6">
        <w:t>s</w:t>
      </w:r>
      <w:r w:rsidRPr="004D77C6">
        <w:t xml:space="preserve"> flexibility and reduces regulatory burden in the future</w:t>
      </w:r>
      <w:r w:rsidR="001652B0" w:rsidRPr="004D77C6">
        <w:t>, for example</w:t>
      </w:r>
      <w:r w:rsidRPr="004D77C6">
        <w:t xml:space="preserve"> should this service be extended to passports issued by additional countries. </w:t>
      </w:r>
    </w:p>
    <w:p w:rsidR="00FA28A0" w:rsidRPr="004D77C6" w:rsidRDefault="00FA28A0" w:rsidP="00FA28A0">
      <w:pPr>
        <w:spacing w:before="0"/>
        <w:ind w:right="-57"/>
        <w:rPr>
          <w:szCs w:val="24"/>
        </w:rPr>
      </w:pPr>
    </w:p>
    <w:p w:rsidR="00FA28A0" w:rsidRPr="004D77C6" w:rsidRDefault="00FA28A0" w:rsidP="00FA28A0">
      <w:pPr>
        <w:spacing w:before="0"/>
        <w:ind w:right="-57"/>
        <w:rPr>
          <w:szCs w:val="24"/>
        </w:rPr>
      </w:pPr>
      <w:r w:rsidRPr="004D77C6">
        <w:rPr>
          <w:szCs w:val="24"/>
        </w:rPr>
        <w:t xml:space="preserve">The </w:t>
      </w:r>
      <w:r w:rsidR="009750B5">
        <w:t>Regulation does</w:t>
      </w:r>
      <w:r w:rsidRPr="004D77C6">
        <w:rPr>
          <w:szCs w:val="24"/>
        </w:rPr>
        <w:t xml:space="preserve"> not fetter the powers under section 51 of the Migration Act, which permit the Minister to consider and dispose of applications for visas in such order as he or she considers appropriate.</w:t>
      </w:r>
    </w:p>
    <w:p w:rsidR="007D20EF" w:rsidRPr="004D77C6" w:rsidRDefault="007D20EF" w:rsidP="007D20EF">
      <w:pPr>
        <w:spacing w:before="0"/>
        <w:ind w:right="42"/>
        <w:rPr>
          <w:szCs w:val="24"/>
        </w:rPr>
      </w:pPr>
    </w:p>
    <w:p w:rsidR="00B37BDF" w:rsidRPr="004D77C6" w:rsidRDefault="00B37BDF" w:rsidP="00B37BDF">
      <w:pPr>
        <w:spacing w:before="0"/>
        <w:ind w:right="42"/>
        <w:rPr>
          <w:szCs w:val="24"/>
        </w:rPr>
      </w:pPr>
      <w:r w:rsidRPr="004D77C6">
        <w:rPr>
          <w:szCs w:val="24"/>
        </w:rPr>
        <w:t xml:space="preserve">A Statement of Compatibility with Human Rights (the Statement) has been completed in accordance with the </w:t>
      </w:r>
      <w:r w:rsidRPr="004D77C6">
        <w:rPr>
          <w:i/>
          <w:iCs/>
          <w:szCs w:val="24"/>
        </w:rPr>
        <w:t>Human Rights (Parliamentary Scrutiny) Act 2011</w:t>
      </w:r>
      <w:r w:rsidRPr="004D77C6">
        <w:rPr>
          <w:szCs w:val="24"/>
        </w:rPr>
        <w:t>. The overall assessment is that the Regulation is compatible with human rig</w:t>
      </w:r>
      <w:r w:rsidR="00EA2117" w:rsidRPr="004D77C6">
        <w:rPr>
          <w:szCs w:val="24"/>
        </w:rPr>
        <w:t>hts. A copy of the Statement is </w:t>
      </w:r>
      <w:r w:rsidRPr="004D77C6">
        <w:rPr>
          <w:szCs w:val="24"/>
        </w:rPr>
        <w:t xml:space="preserve">at </w:t>
      </w:r>
      <w:r w:rsidRPr="004D77C6">
        <w:rPr>
          <w:szCs w:val="24"/>
          <w:u w:val="single"/>
        </w:rPr>
        <w:t>Attachment B</w:t>
      </w:r>
      <w:r w:rsidRPr="004D77C6">
        <w:rPr>
          <w:szCs w:val="24"/>
        </w:rPr>
        <w:t>.</w:t>
      </w:r>
    </w:p>
    <w:p w:rsidR="00B37BDF" w:rsidRPr="005D7CFC" w:rsidRDefault="00B37BDF" w:rsidP="00B37BDF">
      <w:pPr>
        <w:spacing w:before="0"/>
        <w:ind w:right="42"/>
        <w:rPr>
          <w:szCs w:val="24"/>
        </w:rPr>
      </w:pPr>
    </w:p>
    <w:p w:rsidR="00B37BDF" w:rsidRPr="005D7CFC" w:rsidRDefault="00B37BDF" w:rsidP="007A1AAC">
      <w:pPr>
        <w:spacing w:before="0"/>
        <w:rPr>
          <w:szCs w:val="24"/>
        </w:rPr>
      </w:pPr>
      <w:r w:rsidRPr="00781B14">
        <w:rPr>
          <w:szCs w:val="24"/>
        </w:rPr>
        <w:t>The Office of Best Practice Regulation (the OBPR) has been consulted in relation to the amendments made by the Regulation. The O</w:t>
      </w:r>
      <w:r w:rsidR="00690F3D" w:rsidRPr="00781B14">
        <w:rPr>
          <w:szCs w:val="24"/>
        </w:rPr>
        <w:t>BPR considers that the proposal</w:t>
      </w:r>
      <w:r w:rsidRPr="00781B14">
        <w:rPr>
          <w:szCs w:val="24"/>
        </w:rPr>
        <w:t xml:space="preserve"> </w:t>
      </w:r>
      <w:r w:rsidR="00781B14" w:rsidRPr="00781B14">
        <w:rPr>
          <w:szCs w:val="24"/>
        </w:rPr>
        <w:t>has nil regulatory costing and requires a short form Regula</w:t>
      </w:r>
      <w:r w:rsidR="00781B14">
        <w:rPr>
          <w:szCs w:val="24"/>
        </w:rPr>
        <w:t xml:space="preserve">tion Impact Statement, which is at </w:t>
      </w:r>
      <w:r w:rsidR="00781B14" w:rsidRPr="00781B14">
        <w:rPr>
          <w:szCs w:val="24"/>
          <w:u w:val="single"/>
        </w:rPr>
        <w:t>Attachment C</w:t>
      </w:r>
      <w:r w:rsidRPr="00781B14">
        <w:rPr>
          <w:szCs w:val="24"/>
        </w:rPr>
        <w:t xml:space="preserve">. The OBPR consultation reference number </w:t>
      </w:r>
      <w:r w:rsidR="00690F3D" w:rsidRPr="00781B14">
        <w:rPr>
          <w:szCs w:val="24"/>
        </w:rPr>
        <w:t>is</w:t>
      </w:r>
      <w:r w:rsidR="0041136C" w:rsidRPr="00781B14">
        <w:rPr>
          <w:szCs w:val="24"/>
        </w:rPr>
        <w:t> </w:t>
      </w:r>
      <w:r w:rsidR="00A7162E" w:rsidRPr="00781B14">
        <w:rPr>
          <w:szCs w:val="24"/>
        </w:rPr>
        <w:t>19029</w:t>
      </w:r>
      <w:r w:rsidR="00EA2117" w:rsidRPr="00781B14">
        <w:rPr>
          <w:szCs w:val="24"/>
        </w:rPr>
        <w:t>.</w:t>
      </w:r>
    </w:p>
    <w:p w:rsidR="00B37BDF" w:rsidRPr="005D7CFC" w:rsidRDefault="00B37BDF" w:rsidP="007A1AAC">
      <w:pPr>
        <w:spacing w:before="0"/>
        <w:rPr>
          <w:szCs w:val="24"/>
        </w:rPr>
      </w:pPr>
    </w:p>
    <w:p w:rsidR="00B37BDF" w:rsidRDefault="007A1AAC" w:rsidP="007A1AAC">
      <w:pPr>
        <w:spacing w:before="0"/>
        <w:jc w:val="both"/>
        <w:rPr>
          <w:szCs w:val="24"/>
        </w:rPr>
      </w:pPr>
      <w:r w:rsidRPr="007A1AAC">
        <w:rPr>
          <w:szCs w:val="24"/>
        </w:rPr>
        <w:t xml:space="preserve">As it was a </w:t>
      </w:r>
      <w:r w:rsidR="00082A8A">
        <w:rPr>
          <w:szCs w:val="24"/>
        </w:rPr>
        <w:t>whole of government</w:t>
      </w:r>
      <w:r w:rsidR="00082A8A" w:rsidRPr="007A1AAC">
        <w:rPr>
          <w:szCs w:val="24"/>
        </w:rPr>
        <w:t xml:space="preserve"> </w:t>
      </w:r>
      <w:r w:rsidRPr="007A1AAC">
        <w:rPr>
          <w:szCs w:val="24"/>
        </w:rPr>
        <w:t xml:space="preserve">decision to trial a priority </w:t>
      </w:r>
      <w:r w:rsidR="004D24DE">
        <w:rPr>
          <w:szCs w:val="24"/>
        </w:rPr>
        <w:t>visa consideration</w:t>
      </w:r>
      <w:r w:rsidRPr="007A1AAC">
        <w:rPr>
          <w:szCs w:val="24"/>
        </w:rPr>
        <w:t xml:space="preserve"> service</w:t>
      </w:r>
      <w:r w:rsidR="004D24DE">
        <w:rPr>
          <w:szCs w:val="24"/>
        </w:rPr>
        <w:t>,</w:t>
      </w:r>
      <w:r w:rsidRPr="007A1AAC">
        <w:rPr>
          <w:szCs w:val="24"/>
        </w:rPr>
        <w:t xml:space="preserve"> consultation was limited to other Commonwealth Government departme</w:t>
      </w:r>
      <w:r>
        <w:rPr>
          <w:szCs w:val="24"/>
        </w:rPr>
        <w:t xml:space="preserve">nts prior to the announcement. </w:t>
      </w:r>
      <w:r w:rsidRPr="007A1AAC">
        <w:rPr>
          <w:szCs w:val="24"/>
        </w:rPr>
        <w:t xml:space="preserve">After the </w:t>
      </w:r>
      <w:r w:rsidR="00EE3701">
        <w:rPr>
          <w:szCs w:val="24"/>
        </w:rPr>
        <w:t xml:space="preserve">intended </w:t>
      </w:r>
      <w:r w:rsidRPr="007A1AAC">
        <w:rPr>
          <w:szCs w:val="24"/>
        </w:rPr>
        <w:t>trial was publically announced</w:t>
      </w:r>
      <w:r w:rsidR="004D24DE">
        <w:rPr>
          <w:szCs w:val="24"/>
        </w:rPr>
        <w:t>,</w:t>
      </w:r>
      <w:r w:rsidRPr="007A1AAC">
        <w:rPr>
          <w:szCs w:val="24"/>
        </w:rPr>
        <w:t xml:space="preserve"> the proposal was discussed at a</w:t>
      </w:r>
      <w:r w:rsidR="00082A8A">
        <w:rPr>
          <w:szCs w:val="24"/>
        </w:rPr>
        <w:t> </w:t>
      </w:r>
      <w:r w:rsidRPr="007A1AAC">
        <w:rPr>
          <w:szCs w:val="24"/>
        </w:rPr>
        <w:t>Tourism Visa Advisory Group (TVAG) meeting where it was very well received by key industry lobby groups</w:t>
      </w:r>
      <w:r>
        <w:rPr>
          <w:szCs w:val="24"/>
        </w:rPr>
        <w:t xml:space="preserve">. </w:t>
      </w:r>
      <w:r w:rsidRPr="007A1AAC">
        <w:rPr>
          <w:szCs w:val="24"/>
        </w:rPr>
        <w:t>The TVAG is a key consultative mechanism</w:t>
      </w:r>
      <w:r w:rsidR="004D24DE">
        <w:rPr>
          <w:szCs w:val="24"/>
        </w:rPr>
        <w:t xml:space="preserve"> for communication between </w:t>
      </w:r>
      <w:r w:rsidR="004D24DE" w:rsidRPr="007A1AAC">
        <w:rPr>
          <w:szCs w:val="24"/>
        </w:rPr>
        <w:t>tourism peak bodies</w:t>
      </w:r>
      <w:r w:rsidR="004D24DE">
        <w:rPr>
          <w:szCs w:val="24"/>
        </w:rPr>
        <w:t xml:space="preserve"> </w:t>
      </w:r>
      <w:r w:rsidR="004D24DE" w:rsidRPr="007A1AAC">
        <w:rPr>
          <w:szCs w:val="24"/>
        </w:rPr>
        <w:t>and</w:t>
      </w:r>
      <w:r w:rsidR="004D24DE">
        <w:rPr>
          <w:szCs w:val="24"/>
        </w:rPr>
        <w:t xml:space="preserve"> the D</w:t>
      </w:r>
      <w:r w:rsidRPr="007A1AAC">
        <w:rPr>
          <w:szCs w:val="24"/>
        </w:rPr>
        <w:t>epartment</w:t>
      </w:r>
      <w:r w:rsidR="004D24DE">
        <w:rPr>
          <w:szCs w:val="24"/>
        </w:rPr>
        <w:t xml:space="preserve"> of Immigration and Border Protection</w:t>
      </w:r>
      <w:r w:rsidRPr="007A1AAC">
        <w:rPr>
          <w:szCs w:val="24"/>
        </w:rPr>
        <w:t>.</w:t>
      </w:r>
    </w:p>
    <w:p w:rsidR="007A1AAC" w:rsidRPr="005D7CFC" w:rsidRDefault="007A1AAC" w:rsidP="007A1AAC">
      <w:pPr>
        <w:spacing w:before="0"/>
        <w:jc w:val="both"/>
        <w:rPr>
          <w:szCs w:val="24"/>
        </w:rPr>
      </w:pPr>
    </w:p>
    <w:p w:rsidR="00B37BDF" w:rsidRPr="005D7CFC" w:rsidRDefault="00B37BDF" w:rsidP="007A1AAC">
      <w:pPr>
        <w:spacing w:before="0"/>
      </w:pPr>
      <w:r w:rsidRPr="005D7CFC">
        <w:t xml:space="preserve">The </w:t>
      </w:r>
      <w:r w:rsidR="00FB7A1B" w:rsidRPr="005D7CFC">
        <w:t xml:space="preserve">Migration </w:t>
      </w:r>
      <w:r w:rsidRPr="005D7CFC">
        <w:t xml:space="preserve">Act specifies no conditions that need to be satisfied before the power to make the Regulation may be exercised. </w:t>
      </w:r>
    </w:p>
    <w:p w:rsidR="00B37BDF" w:rsidRPr="005D7CFC" w:rsidRDefault="00B37BDF" w:rsidP="00B37BDF">
      <w:pPr>
        <w:spacing w:before="0"/>
        <w:jc w:val="both"/>
      </w:pPr>
    </w:p>
    <w:p w:rsidR="00B37BDF" w:rsidRPr="005D7CFC" w:rsidRDefault="00B37BDF" w:rsidP="00B37BDF">
      <w:pPr>
        <w:spacing w:before="0"/>
        <w:jc w:val="both"/>
      </w:pPr>
      <w:r w:rsidRPr="005D7CFC">
        <w:t xml:space="preserve">Details of the Regulation are set out in </w:t>
      </w:r>
      <w:r w:rsidRPr="005D7CFC">
        <w:rPr>
          <w:u w:val="single"/>
        </w:rPr>
        <w:t xml:space="preserve">Attachment </w:t>
      </w:r>
      <w:r w:rsidR="00781B14">
        <w:rPr>
          <w:u w:val="single"/>
        </w:rPr>
        <w:t>D</w:t>
      </w:r>
      <w:r w:rsidRPr="005D7CFC">
        <w:t xml:space="preserve">. </w:t>
      </w:r>
    </w:p>
    <w:p w:rsidR="00B37BDF" w:rsidRPr="005D7CFC" w:rsidRDefault="00B37BDF" w:rsidP="00B37BDF">
      <w:pPr>
        <w:spacing w:before="0"/>
        <w:jc w:val="both"/>
      </w:pPr>
    </w:p>
    <w:p w:rsidR="00B37BDF" w:rsidRPr="005D7CFC" w:rsidRDefault="00B37BDF" w:rsidP="00B37BDF">
      <w:pPr>
        <w:tabs>
          <w:tab w:val="left" w:pos="6521"/>
        </w:tabs>
        <w:spacing w:before="0"/>
        <w:ind w:right="521"/>
        <w:rPr>
          <w:szCs w:val="24"/>
        </w:rPr>
      </w:pPr>
      <w:r w:rsidRPr="005D7CFC">
        <w:rPr>
          <w:szCs w:val="24"/>
        </w:rPr>
        <w:t xml:space="preserve">The Regulation is a legislative instrument for the purposes of the </w:t>
      </w:r>
      <w:r w:rsidRPr="005D7CFC">
        <w:rPr>
          <w:i/>
          <w:szCs w:val="24"/>
        </w:rPr>
        <w:t>Legislat</w:t>
      </w:r>
      <w:r w:rsidR="00A377EF">
        <w:rPr>
          <w:i/>
          <w:szCs w:val="24"/>
        </w:rPr>
        <w:t xml:space="preserve">ion </w:t>
      </w:r>
      <w:r w:rsidRPr="005D7CFC">
        <w:rPr>
          <w:i/>
          <w:szCs w:val="24"/>
        </w:rPr>
        <w:t>Act 2003</w:t>
      </w:r>
      <w:r w:rsidRPr="005D7CFC">
        <w:rPr>
          <w:szCs w:val="24"/>
        </w:rPr>
        <w:t>.</w:t>
      </w:r>
    </w:p>
    <w:p w:rsidR="00B37BDF" w:rsidRPr="005D7CFC" w:rsidRDefault="00B37BDF" w:rsidP="00B37BDF">
      <w:pPr>
        <w:tabs>
          <w:tab w:val="left" w:pos="6521"/>
        </w:tabs>
        <w:spacing w:before="0"/>
        <w:ind w:right="521"/>
        <w:rPr>
          <w:szCs w:val="24"/>
        </w:rPr>
      </w:pPr>
    </w:p>
    <w:p w:rsidR="007D20EF" w:rsidRPr="005D7CFC" w:rsidRDefault="008E75E8" w:rsidP="00A7162E">
      <w:pPr>
        <w:tabs>
          <w:tab w:val="left" w:pos="6521"/>
        </w:tabs>
        <w:spacing w:before="0"/>
        <w:ind w:right="522"/>
      </w:pPr>
      <w:r w:rsidRPr="00E10002">
        <w:rPr>
          <w:szCs w:val="24"/>
        </w:rPr>
        <w:t>T</w:t>
      </w:r>
      <w:r w:rsidR="00B37BDF" w:rsidRPr="00E10002">
        <w:rPr>
          <w:szCs w:val="24"/>
        </w:rPr>
        <w:t>he Regulation commence</w:t>
      </w:r>
      <w:r w:rsidRPr="00214E15">
        <w:rPr>
          <w:szCs w:val="24"/>
        </w:rPr>
        <w:t>s</w:t>
      </w:r>
      <w:r w:rsidR="00B37BDF" w:rsidRPr="004A622E">
        <w:rPr>
          <w:szCs w:val="24"/>
        </w:rPr>
        <w:t xml:space="preserve"> on </w:t>
      </w:r>
      <w:r w:rsidR="007F2FD1" w:rsidRPr="00E10002">
        <w:rPr>
          <w:szCs w:val="24"/>
        </w:rPr>
        <w:t xml:space="preserve">15 </w:t>
      </w:r>
      <w:r w:rsidRPr="00E10002">
        <w:rPr>
          <w:szCs w:val="24"/>
        </w:rPr>
        <w:t>March 2016</w:t>
      </w:r>
      <w:r w:rsidR="00A7162E" w:rsidRPr="00E10002">
        <w:rPr>
          <w:szCs w:val="24"/>
        </w:rPr>
        <w:t>.</w:t>
      </w:r>
    </w:p>
    <w:p w:rsidR="007D20EF" w:rsidRPr="005D7CFC" w:rsidRDefault="007D20EF" w:rsidP="007D20EF">
      <w:pPr>
        <w:spacing w:before="0"/>
        <w:ind w:right="42"/>
        <w:jc w:val="right"/>
        <w:rPr>
          <w:szCs w:val="24"/>
        </w:rPr>
        <w:sectPr w:rsidR="007D20EF" w:rsidRPr="005D7CFC" w:rsidSect="00AD48DA">
          <w:headerReference w:type="default" r:id="rId9"/>
          <w:pgSz w:w="11906" w:h="16838"/>
          <w:pgMar w:top="1440" w:right="1418" w:bottom="1440" w:left="1418" w:header="709" w:footer="709" w:gutter="0"/>
          <w:cols w:space="708"/>
          <w:titlePg/>
          <w:docGrid w:linePitch="360"/>
        </w:sectPr>
      </w:pPr>
    </w:p>
    <w:p w:rsidR="007D20EF" w:rsidRPr="005D7CFC" w:rsidRDefault="007D20EF" w:rsidP="007D20EF">
      <w:pPr>
        <w:spacing w:before="0"/>
        <w:ind w:right="42"/>
        <w:jc w:val="right"/>
        <w:rPr>
          <w:szCs w:val="24"/>
          <w:u w:val="single"/>
        </w:rPr>
      </w:pPr>
      <w:r w:rsidRPr="005D7CFC">
        <w:rPr>
          <w:b/>
          <w:szCs w:val="24"/>
          <w:u w:val="single"/>
        </w:rPr>
        <w:lastRenderedPageBreak/>
        <w:t>ATTACHMENT</w:t>
      </w:r>
      <w:r w:rsidR="001E6AC4" w:rsidRPr="005D7CFC">
        <w:rPr>
          <w:b/>
          <w:szCs w:val="24"/>
          <w:u w:val="single"/>
        </w:rPr>
        <w:t xml:space="preserve"> A</w:t>
      </w:r>
    </w:p>
    <w:p w:rsidR="007D20EF" w:rsidRPr="005D7CFC" w:rsidRDefault="007D20EF" w:rsidP="007D20EF">
      <w:pPr>
        <w:tabs>
          <w:tab w:val="left" w:pos="435"/>
        </w:tabs>
        <w:spacing w:before="0"/>
        <w:ind w:right="42"/>
        <w:rPr>
          <w:szCs w:val="24"/>
        </w:rPr>
      </w:pPr>
    </w:p>
    <w:p w:rsidR="007D20EF" w:rsidRPr="005D7CFC" w:rsidRDefault="007D20EF" w:rsidP="007D20EF">
      <w:pPr>
        <w:tabs>
          <w:tab w:val="left" w:pos="435"/>
        </w:tabs>
        <w:spacing w:before="0"/>
        <w:ind w:right="42"/>
        <w:jc w:val="center"/>
        <w:rPr>
          <w:b/>
          <w:szCs w:val="24"/>
        </w:rPr>
      </w:pPr>
      <w:r w:rsidRPr="005D7CFC">
        <w:rPr>
          <w:b/>
          <w:szCs w:val="24"/>
        </w:rPr>
        <w:t>AUTHORISING PROVISIONS</w:t>
      </w:r>
    </w:p>
    <w:p w:rsidR="007D20EF" w:rsidRPr="005D7CFC" w:rsidRDefault="007D20EF" w:rsidP="007D20EF">
      <w:pPr>
        <w:tabs>
          <w:tab w:val="left" w:pos="435"/>
        </w:tabs>
        <w:spacing w:before="0"/>
        <w:ind w:right="42"/>
        <w:rPr>
          <w:szCs w:val="24"/>
        </w:rPr>
      </w:pPr>
    </w:p>
    <w:p w:rsidR="00440C24" w:rsidRDefault="007D20EF" w:rsidP="00E36C1A">
      <w:pPr>
        <w:spacing w:before="0"/>
        <w:ind w:right="42"/>
        <w:rPr>
          <w:szCs w:val="24"/>
        </w:rPr>
      </w:pPr>
      <w:r w:rsidRPr="005D7CFC">
        <w:rPr>
          <w:szCs w:val="24"/>
        </w:rPr>
        <w:t xml:space="preserve">Subsection 504(1) of the </w:t>
      </w:r>
      <w:r w:rsidRPr="005D7CFC">
        <w:rPr>
          <w:i/>
          <w:szCs w:val="24"/>
        </w:rPr>
        <w:t>Migration Act 1958</w:t>
      </w:r>
      <w:r w:rsidRPr="005D7CFC">
        <w:rPr>
          <w:szCs w:val="24"/>
        </w:rPr>
        <w:t xml:space="preserve"> (the Migration Act) relevantly provides that the Governor</w:t>
      </w:r>
      <w:r w:rsidRPr="005D7CFC">
        <w:rPr>
          <w:szCs w:val="24"/>
        </w:rPr>
        <w:noBreakHyphen/>
        <w:t>General may make regulations, not inconsistent with the Migration Act, prescribing all matters which by the Migration Act are required or permitted to be prescribed or which are necessary or convenient to be prescribed for carrying out or giving effect to the Migration Act.</w:t>
      </w:r>
      <w:r w:rsidR="006A2F2C" w:rsidRPr="006A2F2C">
        <w:rPr>
          <w:szCs w:val="24"/>
        </w:rPr>
        <w:t xml:space="preserve"> </w:t>
      </w:r>
    </w:p>
    <w:p w:rsidR="00440C24" w:rsidRDefault="00440C24" w:rsidP="00E36C1A">
      <w:pPr>
        <w:spacing w:before="0"/>
        <w:ind w:right="42"/>
        <w:rPr>
          <w:szCs w:val="24"/>
        </w:rPr>
      </w:pPr>
    </w:p>
    <w:p w:rsidR="00E36C1A" w:rsidRPr="00E36C1A" w:rsidRDefault="006A2F2C" w:rsidP="00E36C1A">
      <w:pPr>
        <w:spacing w:before="0"/>
        <w:ind w:right="42"/>
      </w:pPr>
      <w:r w:rsidRPr="006A2F2C">
        <w:rPr>
          <w:szCs w:val="24"/>
        </w:rPr>
        <w:t xml:space="preserve">The </w:t>
      </w:r>
      <w:r w:rsidRPr="006A2F2C">
        <w:rPr>
          <w:i/>
          <w:szCs w:val="24"/>
        </w:rPr>
        <w:t>Migration Amendment (</w:t>
      </w:r>
      <w:r w:rsidR="00432F29" w:rsidRPr="00432F29">
        <w:rPr>
          <w:i/>
          <w:szCs w:val="24"/>
        </w:rPr>
        <w:t>Priority Consideration of Certain Visa Applications</w:t>
      </w:r>
      <w:r w:rsidR="004E3EF1">
        <w:rPr>
          <w:i/>
          <w:szCs w:val="24"/>
        </w:rPr>
        <w:t>) Regulation </w:t>
      </w:r>
      <w:r w:rsidRPr="006A2F2C">
        <w:rPr>
          <w:i/>
          <w:szCs w:val="24"/>
        </w:rPr>
        <w:t xml:space="preserve">2016 </w:t>
      </w:r>
      <w:r w:rsidRPr="006A2F2C">
        <w:rPr>
          <w:szCs w:val="24"/>
        </w:rPr>
        <w:t xml:space="preserve">relies in part on </w:t>
      </w:r>
      <w:r w:rsidR="00E36C1A" w:rsidRPr="004D77C6">
        <w:t>the power in subsection 504(1) to make regulations which are necessary or convenient for carrying out or giving effect to the Migration Act.</w:t>
      </w:r>
      <w:r w:rsidR="00E36C1A" w:rsidRPr="004D77C6">
        <w:rPr>
          <w:szCs w:val="24"/>
        </w:rPr>
        <w:t xml:space="preserve"> </w:t>
      </w:r>
    </w:p>
    <w:p w:rsidR="007D20EF" w:rsidRPr="005D7CFC" w:rsidRDefault="007D20EF" w:rsidP="00E36C1A">
      <w:pPr>
        <w:pStyle w:val="EMparagraph"/>
        <w:spacing w:after="0"/>
        <w:ind w:right="43"/>
        <w:rPr>
          <w:szCs w:val="24"/>
        </w:rPr>
      </w:pPr>
    </w:p>
    <w:p w:rsidR="007D20EF" w:rsidRPr="005D7CFC" w:rsidRDefault="007D20EF" w:rsidP="006A2F2C">
      <w:pPr>
        <w:spacing w:before="0"/>
        <w:ind w:right="43"/>
        <w:rPr>
          <w:szCs w:val="24"/>
        </w:rPr>
      </w:pPr>
      <w:r w:rsidRPr="005D7CFC">
        <w:rPr>
          <w:szCs w:val="24"/>
        </w:rPr>
        <w:t>In addition, the following provisions of the Migration Act may apply:</w:t>
      </w:r>
    </w:p>
    <w:p w:rsidR="007D20EF" w:rsidRPr="005D7CFC" w:rsidRDefault="007D20EF" w:rsidP="006A2F2C">
      <w:pPr>
        <w:spacing w:before="0"/>
        <w:ind w:right="43"/>
        <w:rPr>
          <w:szCs w:val="24"/>
        </w:rPr>
      </w:pPr>
    </w:p>
    <w:p w:rsidR="004B50AE" w:rsidRPr="006A2F2C" w:rsidRDefault="004B50AE" w:rsidP="006A2F2C">
      <w:pPr>
        <w:numPr>
          <w:ilvl w:val="0"/>
          <w:numId w:val="1"/>
        </w:numPr>
        <w:tabs>
          <w:tab w:val="left" w:pos="345"/>
        </w:tabs>
        <w:spacing w:before="0"/>
        <w:ind w:left="360" w:right="43"/>
        <w:rPr>
          <w:szCs w:val="24"/>
        </w:rPr>
      </w:pPr>
      <w:r w:rsidRPr="006A2F2C">
        <w:rPr>
          <w:szCs w:val="24"/>
        </w:rPr>
        <w:t>subsection 47(1), which provides that the Minister is to con</w:t>
      </w:r>
      <w:r w:rsidR="004E3EF1">
        <w:rPr>
          <w:szCs w:val="24"/>
        </w:rPr>
        <w:t>sider a valid application for a </w:t>
      </w:r>
      <w:r w:rsidRPr="006A2F2C">
        <w:rPr>
          <w:szCs w:val="24"/>
        </w:rPr>
        <w:t>visa;</w:t>
      </w:r>
    </w:p>
    <w:p w:rsidR="004B50AE" w:rsidRPr="006A2F2C" w:rsidRDefault="004B50AE" w:rsidP="006A2F2C">
      <w:pPr>
        <w:tabs>
          <w:tab w:val="left" w:pos="345"/>
        </w:tabs>
        <w:spacing w:before="0"/>
        <w:ind w:left="360" w:right="43"/>
        <w:rPr>
          <w:szCs w:val="24"/>
        </w:rPr>
      </w:pPr>
    </w:p>
    <w:p w:rsidR="004B50AE" w:rsidRPr="006A2F2C" w:rsidRDefault="004B50AE" w:rsidP="006A2F2C">
      <w:pPr>
        <w:numPr>
          <w:ilvl w:val="0"/>
          <w:numId w:val="1"/>
        </w:numPr>
        <w:tabs>
          <w:tab w:val="left" w:pos="345"/>
        </w:tabs>
        <w:spacing w:before="0"/>
        <w:ind w:left="360" w:right="43"/>
        <w:rPr>
          <w:szCs w:val="24"/>
        </w:rPr>
      </w:pPr>
      <w:r w:rsidRPr="006A2F2C">
        <w:rPr>
          <w:szCs w:val="24"/>
        </w:rPr>
        <w:t>subsection 47(2), which provides that the requirement to consider an application for a visa continues until:</w:t>
      </w:r>
    </w:p>
    <w:p w:rsidR="004B50AE" w:rsidRPr="006A2F2C" w:rsidRDefault="004B50AE" w:rsidP="006A2F2C">
      <w:pPr>
        <w:tabs>
          <w:tab w:val="left" w:pos="435"/>
        </w:tabs>
        <w:spacing w:before="0"/>
        <w:ind w:left="360" w:right="42"/>
        <w:rPr>
          <w:szCs w:val="24"/>
        </w:rPr>
      </w:pPr>
      <w:r w:rsidRPr="006A2F2C">
        <w:rPr>
          <w:szCs w:val="24"/>
        </w:rPr>
        <w:t>(a)</w:t>
      </w:r>
      <w:r w:rsidRPr="006A2F2C">
        <w:rPr>
          <w:szCs w:val="24"/>
        </w:rPr>
        <w:tab/>
      </w:r>
      <w:proofErr w:type="gramStart"/>
      <w:r w:rsidRPr="006A2F2C">
        <w:rPr>
          <w:szCs w:val="24"/>
        </w:rPr>
        <w:t>the</w:t>
      </w:r>
      <w:proofErr w:type="gramEnd"/>
      <w:r w:rsidRPr="006A2F2C">
        <w:rPr>
          <w:szCs w:val="24"/>
        </w:rPr>
        <w:t xml:space="preserve"> application is withdrawn; or</w:t>
      </w:r>
    </w:p>
    <w:p w:rsidR="004B50AE" w:rsidRPr="006A2F2C" w:rsidRDefault="004B50AE" w:rsidP="006A2F2C">
      <w:pPr>
        <w:tabs>
          <w:tab w:val="left" w:pos="435"/>
        </w:tabs>
        <w:spacing w:before="0"/>
        <w:ind w:left="360" w:right="42"/>
        <w:rPr>
          <w:szCs w:val="24"/>
        </w:rPr>
      </w:pPr>
      <w:r w:rsidRPr="006A2F2C">
        <w:rPr>
          <w:szCs w:val="24"/>
        </w:rPr>
        <w:t>(b)</w:t>
      </w:r>
      <w:r w:rsidRPr="006A2F2C">
        <w:rPr>
          <w:szCs w:val="24"/>
        </w:rPr>
        <w:tab/>
      </w:r>
      <w:proofErr w:type="gramStart"/>
      <w:r w:rsidRPr="006A2F2C">
        <w:rPr>
          <w:szCs w:val="24"/>
        </w:rPr>
        <w:t>the</w:t>
      </w:r>
      <w:proofErr w:type="gramEnd"/>
      <w:r w:rsidRPr="006A2F2C">
        <w:rPr>
          <w:szCs w:val="24"/>
        </w:rPr>
        <w:t xml:space="preserve"> Minister grants or refuses to grant the visa; or</w:t>
      </w:r>
    </w:p>
    <w:p w:rsidR="004B50AE" w:rsidRPr="006A2F2C" w:rsidRDefault="004B50AE" w:rsidP="006A2F2C">
      <w:pPr>
        <w:spacing w:before="0"/>
        <w:ind w:left="1058" w:right="42" w:hanging="698"/>
        <w:rPr>
          <w:szCs w:val="24"/>
        </w:rPr>
      </w:pPr>
      <w:r w:rsidRPr="006A2F2C">
        <w:rPr>
          <w:szCs w:val="24"/>
        </w:rPr>
        <w:t>(c)</w:t>
      </w:r>
      <w:r w:rsidRPr="006A2F2C">
        <w:rPr>
          <w:szCs w:val="24"/>
        </w:rPr>
        <w:tab/>
      </w:r>
      <w:proofErr w:type="gramStart"/>
      <w:r w:rsidRPr="006A2F2C">
        <w:rPr>
          <w:szCs w:val="24"/>
        </w:rPr>
        <w:t>the</w:t>
      </w:r>
      <w:proofErr w:type="gramEnd"/>
      <w:r w:rsidRPr="006A2F2C">
        <w:rPr>
          <w:szCs w:val="24"/>
        </w:rPr>
        <w:t xml:space="preserve"> further consideration is prevented by section 39 (limiting number of visas) or 84 (suspension of consideration)</w:t>
      </w:r>
      <w:r w:rsidR="007F2FD1">
        <w:rPr>
          <w:szCs w:val="24"/>
        </w:rPr>
        <w:t>;</w:t>
      </w:r>
    </w:p>
    <w:p w:rsidR="004B50AE" w:rsidRPr="006A2F2C" w:rsidRDefault="004B50AE" w:rsidP="006A2F2C">
      <w:pPr>
        <w:tabs>
          <w:tab w:val="left" w:pos="435"/>
        </w:tabs>
        <w:spacing w:before="0"/>
        <w:ind w:left="360" w:right="42"/>
        <w:rPr>
          <w:szCs w:val="24"/>
        </w:rPr>
      </w:pPr>
    </w:p>
    <w:p w:rsidR="004B50AE" w:rsidRPr="006A2F2C" w:rsidRDefault="004B50AE" w:rsidP="006A2F2C">
      <w:pPr>
        <w:numPr>
          <w:ilvl w:val="0"/>
          <w:numId w:val="1"/>
        </w:numPr>
        <w:tabs>
          <w:tab w:val="left" w:pos="345"/>
        </w:tabs>
        <w:spacing w:before="0"/>
        <w:ind w:left="360" w:right="43"/>
        <w:rPr>
          <w:szCs w:val="24"/>
        </w:rPr>
      </w:pPr>
      <w:r w:rsidRPr="006A2F2C">
        <w:rPr>
          <w:szCs w:val="24"/>
        </w:rPr>
        <w:t>subsection 51(1), which provides that the Minister may consider and dispose of applications for visas in such order as he or she considers appropriate;</w:t>
      </w:r>
    </w:p>
    <w:p w:rsidR="004B50AE" w:rsidRPr="006A2F2C" w:rsidRDefault="004B50AE" w:rsidP="006A2F2C">
      <w:pPr>
        <w:tabs>
          <w:tab w:val="left" w:pos="345"/>
        </w:tabs>
        <w:spacing w:before="0"/>
        <w:ind w:left="360" w:right="43"/>
        <w:rPr>
          <w:szCs w:val="24"/>
        </w:rPr>
      </w:pPr>
    </w:p>
    <w:p w:rsidR="00C63378" w:rsidRDefault="004B50AE" w:rsidP="006A2F2C">
      <w:pPr>
        <w:numPr>
          <w:ilvl w:val="0"/>
          <w:numId w:val="1"/>
        </w:numPr>
        <w:tabs>
          <w:tab w:val="left" w:pos="345"/>
        </w:tabs>
        <w:spacing w:before="0"/>
        <w:ind w:left="360" w:right="43"/>
        <w:rPr>
          <w:szCs w:val="24"/>
        </w:rPr>
      </w:pPr>
      <w:r w:rsidRPr="006A2F2C">
        <w:rPr>
          <w:szCs w:val="24"/>
        </w:rPr>
        <w:t>subparagraph 504(1)(a)(</w:t>
      </w:r>
      <w:proofErr w:type="spellStart"/>
      <w:r w:rsidRPr="006A2F2C">
        <w:rPr>
          <w:szCs w:val="24"/>
        </w:rPr>
        <w:t>i</w:t>
      </w:r>
      <w:proofErr w:type="spellEnd"/>
      <w:r w:rsidRPr="006A2F2C">
        <w:rPr>
          <w:szCs w:val="24"/>
        </w:rPr>
        <w:t xml:space="preserve">), which provides that the Governor-General may make regulations making provision for and in relation to the charging and recovery of fees in respect of any matter under the Migration Act or the </w:t>
      </w:r>
      <w:r w:rsidRPr="006A2F2C">
        <w:rPr>
          <w:i/>
          <w:szCs w:val="24"/>
        </w:rPr>
        <w:t xml:space="preserve">Migration Regulations 1994 </w:t>
      </w:r>
      <w:r w:rsidRPr="006A2F2C">
        <w:rPr>
          <w:szCs w:val="24"/>
        </w:rPr>
        <w:t>(the Migration Regulations), including the fees payable in connection with the review of decisions made under the Migration Act or the Migration Regulations, whether or not such review is provided for by or under the Migration Act</w:t>
      </w:r>
      <w:r w:rsidR="00C63378">
        <w:rPr>
          <w:szCs w:val="24"/>
        </w:rPr>
        <w:t>; and</w:t>
      </w:r>
    </w:p>
    <w:p w:rsidR="00C63378" w:rsidRDefault="00C63378" w:rsidP="00E10002">
      <w:pPr>
        <w:tabs>
          <w:tab w:val="left" w:pos="345"/>
        </w:tabs>
        <w:spacing w:before="0"/>
        <w:ind w:right="43"/>
        <w:rPr>
          <w:szCs w:val="24"/>
        </w:rPr>
      </w:pPr>
    </w:p>
    <w:p w:rsidR="00C25BA9" w:rsidRPr="006A2F2C" w:rsidRDefault="00C63378" w:rsidP="006A2F2C">
      <w:pPr>
        <w:numPr>
          <w:ilvl w:val="0"/>
          <w:numId w:val="1"/>
        </w:numPr>
        <w:tabs>
          <w:tab w:val="left" w:pos="345"/>
        </w:tabs>
        <w:spacing w:before="0"/>
        <w:ind w:left="360" w:right="43"/>
        <w:rPr>
          <w:szCs w:val="24"/>
        </w:rPr>
      </w:pPr>
      <w:proofErr w:type="gramStart"/>
      <w:r>
        <w:rPr>
          <w:szCs w:val="24"/>
        </w:rPr>
        <w:t>subsection</w:t>
      </w:r>
      <w:proofErr w:type="gramEnd"/>
      <w:r>
        <w:rPr>
          <w:szCs w:val="24"/>
        </w:rPr>
        <w:t xml:space="preserve"> 504(2), which provides that section 14 of the </w:t>
      </w:r>
      <w:r w:rsidRPr="00E10002">
        <w:rPr>
          <w:i/>
          <w:szCs w:val="24"/>
        </w:rPr>
        <w:t>Legislative Instruments Act 2003</w:t>
      </w:r>
      <w:r>
        <w:rPr>
          <w:szCs w:val="24"/>
        </w:rPr>
        <w:t xml:space="preserve"> does not prevent regulations whose operation depends on a country or other matter being specified or certified by the Minister in an instrument in writing made under the regulations after the regulations take effect</w:t>
      </w:r>
      <w:r w:rsidR="004B50AE" w:rsidRPr="006A2F2C">
        <w:rPr>
          <w:szCs w:val="24"/>
        </w:rPr>
        <w:t>.</w:t>
      </w:r>
      <w:r w:rsidR="006A2F2C">
        <w:rPr>
          <w:szCs w:val="24"/>
        </w:rPr>
        <w:t xml:space="preserve"> </w:t>
      </w:r>
    </w:p>
    <w:p w:rsidR="001D3867" w:rsidRDefault="001D3867">
      <w:pPr>
        <w:spacing w:before="0"/>
        <w:rPr>
          <w:szCs w:val="24"/>
        </w:rPr>
        <w:sectPr w:rsidR="001D3867" w:rsidSect="00AD48DA">
          <w:headerReference w:type="default" r:id="rId10"/>
          <w:pgSz w:w="11906" w:h="16838"/>
          <w:pgMar w:top="1440" w:right="1418" w:bottom="1440" w:left="1418" w:header="709" w:footer="709" w:gutter="0"/>
          <w:pgNumType w:start="1"/>
          <w:cols w:space="708"/>
          <w:titlePg/>
          <w:docGrid w:linePitch="360"/>
        </w:sectPr>
      </w:pPr>
    </w:p>
    <w:p w:rsidR="00F536DE" w:rsidRPr="005D7CFC" w:rsidRDefault="00F536DE" w:rsidP="00FC2BAB">
      <w:pPr>
        <w:tabs>
          <w:tab w:val="left" w:pos="345"/>
        </w:tabs>
        <w:spacing w:before="0"/>
        <w:ind w:right="43"/>
        <w:contextualSpacing/>
        <w:jc w:val="right"/>
        <w:rPr>
          <w:b/>
          <w:szCs w:val="24"/>
          <w:u w:val="single"/>
        </w:rPr>
      </w:pPr>
      <w:r w:rsidRPr="00875A34">
        <w:rPr>
          <w:b/>
          <w:szCs w:val="24"/>
          <w:u w:val="single"/>
        </w:rPr>
        <w:lastRenderedPageBreak/>
        <w:t>ATTACHMENT B</w:t>
      </w:r>
    </w:p>
    <w:p w:rsidR="00F536DE" w:rsidRPr="005D7CFC" w:rsidRDefault="00F536DE" w:rsidP="00FC2BAB">
      <w:pPr>
        <w:tabs>
          <w:tab w:val="left" w:pos="345"/>
        </w:tabs>
        <w:spacing w:before="0"/>
        <w:ind w:right="43"/>
        <w:contextualSpacing/>
        <w:jc w:val="right"/>
        <w:rPr>
          <w:b/>
          <w:szCs w:val="24"/>
          <w:u w:val="single"/>
        </w:rPr>
      </w:pPr>
    </w:p>
    <w:p w:rsidR="008A4DE2" w:rsidRPr="005D7CFC" w:rsidRDefault="008A4DE2" w:rsidP="00FC2BAB">
      <w:pPr>
        <w:pStyle w:val="Default"/>
        <w:jc w:val="center"/>
        <w:rPr>
          <w:color w:val="auto"/>
        </w:rPr>
      </w:pPr>
      <w:r w:rsidRPr="005D7CFC">
        <w:rPr>
          <w:b/>
          <w:bCs/>
          <w:color w:val="auto"/>
        </w:rPr>
        <w:t>Statement of Compatibility with Human Rights</w:t>
      </w:r>
    </w:p>
    <w:p w:rsidR="008A4DE2" w:rsidRDefault="008A4DE2" w:rsidP="00FC2BAB">
      <w:pPr>
        <w:pStyle w:val="Default"/>
        <w:jc w:val="center"/>
        <w:rPr>
          <w:i/>
          <w:iCs/>
          <w:color w:val="auto"/>
        </w:rPr>
      </w:pPr>
      <w:r w:rsidRPr="005D7CFC">
        <w:rPr>
          <w:i/>
          <w:iCs/>
          <w:color w:val="auto"/>
        </w:rPr>
        <w:t>Prepared in accordance with Part 3 of the Human Rights (Parliamentary Scrutiny) Act 2011</w:t>
      </w:r>
    </w:p>
    <w:p w:rsidR="00FC2BAB" w:rsidRPr="005D7CFC" w:rsidRDefault="00FC2BAB" w:rsidP="00FC2BAB">
      <w:pPr>
        <w:pStyle w:val="Default"/>
        <w:jc w:val="center"/>
        <w:rPr>
          <w:i/>
          <w:iCs/>
          <w:color w:val="auto"/>
        </w:rPr>
      </w:pPr>
    </w:p>
    <w:p w:rsidR="00EE3000" w:rsidRDefault="00FC2BAB" w:rsidP="00FC2BAB">
      <w:pPr>
        <w:pStyle w:val="Default"/>
        <w:jc w:val="center"/>
        <w:rPr>
          <w:b/>
          <w:i/>
        </w:rPr>
      </w:pPr>
      <w:r w:rsidRPr="00DD00FB">
        <w:rPr>
          <w:b/>
          <w:i/>
        </w:rPr>
        <w:t>Migration Amendment (</w:t>
      </w:r>
      <w:r w:rsidR="00174ABB" w:rsidRPr="00174ABB">
        <w:rPr>
          <w:b/>
          <w:i/>
        </w:rPr>
        <w:t xml:space="preserve">Priority Consideration of </w:t>
      </w:r>
      <w:r w:rsidR="00432F29">
        <w:rPr>
          <w:b/>
          <w:i/>
        </w:rPr>
        <w:t xml:space="preserve">Certain </w:t>
      </w:r>
      <w:r w:rsidR="00174ABB" w:rsidRPr="00174ABB">
        <w:rPr>
          <w:b/>
          <w:i/>
        </w:rPr>
        <w:t>Visa Applications</w:t>
      </w:r>
      <w:r w:rsidRPr="00DD00FB">
        <w:rPr>
          <w:b/>
          <w:i/>
        </w:rPr>
        <w:t>) Regulation 2016</w:t>
      </w:r>
    </w:p>
    <w:p w:rsidR="00FC2BAB" w:rsidRPr="005D7CFC" w:rsidRDefault="00FC2BAB" w:rsidP="00FC2BAB">
      <w:pPr>
        <w:pStyle w:val="Default"/>
        <w:jc w:val="center"/>
        <w:rPr>
          <w:color w:val="auto"/>
        </w:rPr>
      </w:pPr>
    </w:p>
    <w:p w:rsidR="008A4DE2" w:rsidRPr="005D7CFC" w:rsidRDefault="00EE3000" w:rsidP="00FC2BAB">
      <w:pPr>
        <w:pStyle w:val="Default"/>
        <w:jc w:val="center"/>
        <w:rPr>
          <w:color w:val="auto"/>
        </w:rPr>
      </w:pPr>
      <w:r w:rsidRPr="005D7CFC">
        <w:rPr>
          <w:color w:val="auto"/>
        </w:rPr>
        <w:t xml:space="preserve">This legislative instrument is </w:t>
      </w:r>
      <w:r w:rsidR="008A4DE2" w:rsidRPr="005D7CFC">
        <w:rPr>
          <w:color w:val="auto"/>
        </w:rPr>
        <w:t xml:space="preserve">compatible with the human rights and freedoms recognised or declared in the international instruments listed in section 3 of the </w:t>
      </w:r>
      <w:r w:rsidR="008A4DE2" w:rsidRPr="005D7CFC">
        <w:rPr>
          <w:i/>
          <w:iCs/>
          <w:color w:val="auto"/>
        </w:rPr>
        <w:t>Human Rights (Parliamentary Scrutiny) Act 2011</w:t>
      </w:r>
      <w:r w:rsidR="008A4DE2" w:rsidRPr="005D7CFC">
        <w:rPr>
          <w:color w:val="auto"/>
        </w:rPr>
        <w:t>.</w:t>
      </w:r>
    </w:p>
    <w:p w:rsidR="000424E3" w:rsidRPr="005D7CFC" w:rsidRDefault="000424E3" w:rsidP="00875A34">
      <w:pPr>
        <w:spacing w:before="0"/>
        <w:contextualSpacing/>
        <w:rPr>
          <w:b/>
          <w:szCs w:val="24"/>
          <w:u w:val="single"/>
        </w:rPr>
      </w:pPr>
    </w:p>
    <w:p w:rsidR="00875A34" w:rsidRPr="00875A34" w:rsidRDefault="00875A34" w:rsidP="00875A34">
      <w:pPr>
        <w:spacing w:before="0"/>
        <w:jc w:val="both"/>
        <w:outlineLvl w:val="2"/>
        <w:rPr>
          <w:rFonts w:eastAsiaTheme="minorHAnsi" w:cstheme="minorBidi"/>
          <w:b/>
          <w:szCs w:val="24"/>
          <w:lang w:eastAsia="en-US"/>
        </w:rPr>
      </w:pPr>
      <w:r w:rsidRPr="00875A34">
        <w:rPr>
          <w:rFonts w:eastAsiaTheme="minorHAnsi" w:cstheme="minorBidi"/>
          <w:b/>
          <w:szCs w:val="24"/>
          <w:lang w:eastAsia="en-US"/>
        </w:rPr>
        <w:t>Overview of the Legislative Amendment</w:t>
      </w:r>
    </w:p>
    <w:p w:rsidR="00100239" w:rsidRPr="00983BFF" w:rsidRDefault="00875A34" w:rsidP="00432F29">
      <w:pPr>
        <w:tabs>
          <w:tab w:val="center" w:pos="4153"/>
          <w:tab w:val="right" w:pos="8306"/>
        </w:tabs>
        <w:spacing w:before="0"/>
        <w:rPr>
          <w:szCs w:val="24"/>
        </w:rPr>
      </w:pPr>
      <w:r w:rsidRPr="00983BFF">
        <w:rPr>
          <w:szCs w:val="24"/>
        </w:rPr>
        <w:t>The Government is trialling a priority visa consideration service</w:t>
      </w:r>
      <w:r w:rsidR="00FC2BAB" w:rsidRPr="00983BFF">
        <w:rPr>
          <w:szCs w:val="24"/>
        </w:rPr>
        <w:t xml:space="preserve"> </w:t>
      </w:r>
      <w:r w:rsidRPr="00983BFF">
        <w:rPr>
          <w:szCs w:val="24"/>
        </w:rPr>
        <w:t>for Subclass 600 (Visitor) visa applicants in either the Tourist or Business Visitor stream who are nationals of the People's Republic of China, for a fee of AUD1</w:t>
      </w:r>
      <w:proofErr w:type="gramStart"/>
      <w:r w:rsidR="00100239" w:rsidRPr="00983BFF">
        <w:rPr>
          <w:szCs w:val="24"/>
        </w:rPr>
        <w:t>,</w:t>
      </w:r>
      <w:r w:rsidRPr="00983BFF">
        <w:rPr>
          <w:szCs w:val="24"/>
        </w:rPr>
        <w:t>000</w:t>
      </w:r>
      <w:proofErr w:type="gramEnd"/>
      <w:r w:rsidRPr="00983BFF">
        <w:rPr>
          <w:szCs w:val="24"/>
        </w:rPr>
        <w:t>.</w:t>
      </w:r>
      <w:r w:rsidR="00100239" w:rsidRPr="00983BFF">
        <w:rPr>
          <w:szCs w:val="24"/>
        </w:rPr>
        <w:t xml:space="preserve"> This will be achieved through Instruments made under the powers introduced in this Legislative Amendment.</w:t>
      </w:r>
    </w:p>
    <w:p w:rsidR="00100239" w:rsidRPr="00983BFF" w:rsidRDefault="00100239" w:rsidP="00432F29">
      <w:pPr>
        <w:tabs>
          <w:tab w:val="center" w:pos="4153"/>
          <w:tab w:val="right" w:pos="8306"/>
        </w:tabs>
        <w:spacing w:before="0"/>
        <w:rPr>
          <w:szCs w:val="24"/>
        </w:rPr>
      </w:pPr>
    </w:p>
    <w:p w:rsidR="00875A34" w:rsidRPr="00983BFF" w:rsidRDefault="00875A34" w:rsidP="00432F29">
      <w:pPr>
        <w:tabs>
          <w:tab w:val="center" w:pos="4153"/>
          <w:tab w:val="right" w:pos="8306"/>
        </w:tabs>
        <w:spacing w:before="0"/>
        <w:rPr>
          <w:szCs w:val="24"/>
        </w:rPr>
      </w:pPr>
      <w:r w:rsidRPr="00983BFF">
        <w:rPr>
          <w:szCs w:val="24"/>
        </w:rPr>
        <w:t xml:space="preserve">The priority </w:t>
      </w:r>
      <w:r w:rsidR="00FC2BAB" w:rsidRPr="00983BFF">
        <w:rPr>
          <w:szCs w:val="24"/>
        </w:rPr>
        <w:t>service</w:t>
      </w:r>
      <w:r w:rsidRPr="00983BFF">
        <w:rPr>
          <w:szCs w:val="24"/>
        </w:rPr>
        <w:t xml:space="preserve"> fee </w:t>
      </w:r>
      <w:r w:rsidR="00FC2BAB" w:rsidRPr="00983BFF">
        <w:rPr>
          <w:szCs w:val="24"/>
        </w:rPr>
        <w:t>is</w:t>
      </w:r>
      <w:r w:rsidRPr="00983BFF">
        <w:rPr>
          <w:szCs w:val="24"/>
        </w:rPr>
        <w:t xml:space="preserve"> an additional fee, on top of the visa application charge, for priority consideration of the visa application (i.e.: for the visa application to be processed in less time than the standard time for consideration).</w:t>
      </w:r>
    </w:p>
    <w:p w:rsidR="00875A34" w:rsidRPr="00983BFF" w:rsidRDefault="00875A34" w:rsidP="00432F29">
      <w:pPr>
        <w:tabs>
          <w:tab w:val="center" w:pos="4153"/>
          <w:tab w:val="right" w:pos="8306"/>
        </w:tabs>
        <w:spacing w:before="0"/>
        <w:ind w:left="284"/>
        <w:rPr>
          <w:szCs w:val="24"/>
        </w:rPr>
      </w:pPr>
    </w:p>
    <w:p w:rsidR="00875A34" w:rsidRPr="00983BFF" w:rsidRDefault="00100239" w:rsidP="00432F29">
      <w:pPr>
        <w:tabs>
          <w:tab w:val="center" w:pos="4153"/>
          <w:tab w:val="right" w:pos="8306"/>
        </w:tabs>
        <w:spacing w:before="0"/>
        <w:rPr>
          <w:szCs w:val="24"/>
        </w:rPr>
      </w:pPr>
      <w:r w:rsidRPr="00983BFF">
        <w:rPr>
          <w:szCs w:val="24"/>
        </w:rPr>
        <w:t>T</w:t>
      </w:r>
      <w:r w:rsidR="00875A34" w:rsidRPr="00983BFF">
        <w:rPr>
          <w:szCs w:val="24"/>
        </w:rPr>
        <w:t xml:space="preserve">he priority </w:t>
      </w:r>
      <w:r w:rsidR="00FC2BAB" w:rsidRPr="00983BFF">
        <w:rPr>
          <w:szCs w:val="24"/>
        </w:rPr>
        <w:t>service</w:t>
      </w:r>
      <w:r w:rsidRPr="00983BFF">
        <w:rPr>
          <w:szCs w:val="24"/>
        </w:rPr>
        <w:t>, which requires the payment of the fee,</w:t>
      </w:r>
      <w:r w:rsidR="00875A34" w:rsidRPr="00983BFF">
        <w:rPr>
          <w:szCs w:val="24"/>
        </w:rPr>
        <w:t xml:space="preserve"> </w:t>
      </w:r>
      <w:r w:rsidR="008125B7" w:rsidRPr="00983BFF">
        <w:rPr>
          <w:szCs w:val="24"/>
        </w:rPr>
        <w:t>is</w:t>
      </w:r>
      <w:r w:rsidR="00875A34" w:rsidRPr="00983BFF">
        <w:rPr>
          <w:szCs w:val="24"/>
        </w:rPr>
        <w:t xml:space="preserve"> </w:t>
      </w:r>
      <w:r w:rsidRPr="00983BFF">
        <w:rPr>
          <w:szCs w:val="24"/>
        </w:rPr>
        <w:t>not mandatory and must be requested</w:t>
      </w:r>
      <w:r w:rsidR="00875A34" w:rsidRPr="00983BFF">
        <w:rPr>
          <w:szCs w:val="24"/>
        </w:rPr>
        <w:t xml:space="preserve">. A visa applicant could choose not to </w:t>
      </w:r>
      <w:r w:rsidR="00FC2BAB" w:rsidRPr="00983BFF">
        <w:rPr>
          <w:szCs w:val="24"/>
        </w:rPr>
        <w:t xml:space="preserve">request </w:t>
      </w:r>
      <w:r w:rsidR="00875A34" w:rsidRPr="00983BFF">
        <w:rPr>
          <w:szCs w:val="24"/>
        </w:rPr>
        <w:t xml:space="preserve">the priority </w:t>
      </w:r>
      <w:r w:rsidR="00FC2BAB" w:rsidRPr="00983BFF">
        <w:rPr>
          <w:szCs w:val="24"/>
        </w:rPr>
        <w:t>service</w:t>
      </w:r>
      <w:r w:rsidR="00875A34" w:rsidRPr="00983BFF">
        <w:rPr>
          <w:szCs w:val="24"/>
        </w:rPr>
        <w:t xml:space="preserve">, and their application would then be processed within the standard processing timeframes. Applicants </w:t>
      </w:r>
      <w:r w:rsidRPr="00983BFF">
        <w:rPr>
          <w:szCs w:val="24"/>
        </w:rPr>
        <w:t xml:space="preserve">will </w:t>
      </w:r>
      <w:r w:rsidR="00875A34" w:rsidRPr="00983BFF">
        <w:rPr>
          <w:szCs w:val="24"/>
        </w:rPr>
        <w:t xml:space="preserve">indicate that they want the priority service by paying the priority </w:t>
      </w:r>
      <w:r w:rsidR="00FC2BAB" w:rsidRPr="00983BFF">
        <w:rPr>
          <w:szCs w:val="24"/>
        </w:rPr>
        <w:t>service</w:t>
      </w:r>
      <w:r w:rsidR="00875A34" w:rsidRPr="00983BFF">
        <w:rPr>
          <w:szCs w:val="24"/>
        </w:rPr>
        <w:t xml:space="preserve"> fee</w:t>
      </w:r>
      <w:r w:rsidR="00983BFF">
        <w:rPr>
          <w:szCs w:val="24"/>
        </w:rPr>
        <w:t xml:space="preserve"> </w:t>
      </w:r>
      <w:r w:rsidR="00FC2BAB" w:rsidRPr="00983BFF">
        <w:rPr>
          <w:szCs w:val="24"/>
        </w:rPr>
        <w:t>and</w:t>
      </w:r>
      <w:r w:rsidR="00875A34" w:rsidRPr="00983BFF">
        <w:rPr>
          <w:szCs w:val="24"/>
        </w:rPr>
        <w:t xml:space="preserve"> by submitting a priority </w:t>
      </w:r>
      <w:r w:rsidR="00FC2BAB" w:rsidRPr="00983BFF">
        <w:rPr>
          <w:szCs w:val="24"/>
        </w:rPr>
        <w:t>service</w:t>
      </w:r>
      <w:r w:rsidR="00875A34" w:rsidRPr="00983BFF">
        <w:rPr>
          <w:szCs w:val="24"/>
        </w:rPr>
        <w:t xml:space="preserve"> form. The statutory requirements for the grant of a visa under the priority service will remain the same as the requirements for the grant of a visa processed within standard timeframes through the regular pathway.</w:t>
      </w:r>
    </w:p>
    <w:p w:rsidR="00875A34" w:rsidRPr="00983BFF" w:rsidRDefault="00875A34" w:rsidP="00432F29">
      <w:pPr>
        <w:tabs>
          <w:tab w:val="center" w:pos="4153"/>
          <w:tab w:val="right" w:pos="8306"/>
        </w:tabs>
        <w:spacing w:before="0"/>
        <w:ind w:left="284"/>
        <w:rPr>
          <w:szCs w:val="24"/>
        </w:rPr>
      </w:pPr>
    </w:p>
    <w:p w:rsidR="00875A34" w:rsidRPr="00875A34" w:rsidRDefault="00FC2BAB" w:rsidP="00432F29">
      <w:pPr>
        <w:tabs>
          <w:tab w:val="center" w:pos="4153"/>
          <w:tab w:val="right" w:pos="8306"/>
        </w:tabs>
        <w:spacing w:before="0"/>
        <w:rPr>
          <w:szCs w:val="24"/>
        </w:rPr>
      </w:pPr>
      <w:r w:rsidRPr="00983BFF">
        <w:rPr>
          <w:szCs w:val="24"/>
        </w:rPr>
        <w:t>Where t</w:t>
      </w:r>
      <w:r w:rsidR="00875A34" w:rsidRPr="00983BFF">
        <w:rPr>
          <w:szCs w:val="24"/>
        </w:rPr>
        <w:t xml:space="preserve">he priority </w:t>
      </w:r>
      <w:r w:rsidRPr="00983BFF">
        <w:rPr>
          <w:szCs w:val="24"/>
        </w:rPr>
        <w:t>service</w:t>
      </w:r>
      <w:r w:rsidR="00875A34" w:rsidRPr="00983BFF">
        <w:rPr>
          <w:szCs w:val="24"/>
        </w:rPr>
        <w:t xml:space="preserve"> fee</w:t>
      </w:r>
      <w:r w:rsidRPr="00983BFF">
        <w:rPr>
          <w:szCs w:val="24"/>
        </w:rPr>
        <w:t xml:space="preserve"> is paid</w:t>
      </w:r>
      <w:r w:rsidR="00875A34" w:rsidRPr="00983BFF">
        <w:rPr>
          <w:szCs w:val="24"/>
        </w:rPr>
        <w:t xml:space="preserve"> and a </w:t>
      </w:r>
      <w:r w:rsidRPr="00983BFF">
        <w:rPr>
          <w:szCs w:val="24"/>
        </w:rPr>
        <w:t xml:space="preserve">valid </w:t>
      </w:r>
      <w:r w:rsidR="00875A34" w:rsidRPr="00983BFF">
        <w:rPr>
          <w:szCs w:val="24"/>
        </w:rPr>
        <w:t xml:space="preserve">priority </w:t>
      </w:r>
      <w:r w:rsidRPr="00983BFF">
        <w:rPr>
          <w:szCs w:val="24"/>
        </w:rPr>
        <w:t>service</w:t>
      </w:r>
      <w:r w:rsidR="00875A34" w:rsidRPr="00983BFF">
        <w:rPr>
          <w:szCs w:val="24"/>
        </w:rPr>
        <w:t xml:space="preserve"> form </w:t>
      </w:r>
      <w:r w:rsidRPr="00983BFF">
        <w:rPr>
          <w:szCs w:val="24"/>
        </w:rPr>
        <w:t xml:space="preserve">is lodged </w:t>
      </w:r>
      <w:r w:rsidR="00875A34" w:rsidRPr="00983BFF">
        <w:rPr>
          <w:szCs w:val="24"/>
        </w:rPr>
        <w:t>(</w:t>
      </w:r>
      <w:r w:rsidRPr="00983BFF">
        <w:rPr>
          <w:szCs w:val="24"/>
        </w:rPr>
        <w:t>as</w:t>
      </w:r>
      <w:r w:rsidR="00875A34" w:rsidRPr="00983BFF">
        <w:rPr>
          <w:szCs w:val="24"/>
        </w:rPr>
        <w:t xml:space="preserve"> prescribed in a new instrument) with </w:t>
      </w:r>
      <w:r w:rsidRPr="00983BFF">
        <w:rPr>
          <w:szCs w:val="24"/>
        </w:rPr>
        <w:t xml:space="preserve">a </w:t>
      </w:r>
      <w:r w:rsidR="00875A34" w:rsidRPr="00983BFF">
        <w:rPr>
          <w:szCs w:val="24"/>
        </w:rPr>
        <w:t>visa application</w:t>
      </w:r>
      <w:r w:rsidRPr="00983BFF">
        <w:rPr>
          <w:szCs w:val="24"/>
        </w:rPr>
        <w:t>, that visa application</w:t>
      </w:r>
      <w:r w:rsidR="00875A34" w:rsidRPr="00983BFF">
        <w:rPr>
          <w:szCs w:val="24"/>
        </w:rPr>
        <w:t xml:space="preserve"> may receive </w:t>
      </w:r>
      <w:r w:rsidRPr="00983BFF">
        <w:rPr>
          <w:szCs w:val="24"/>
        </w:rPr>
        <w:t>the</w:t>
      </w:r>
      <w:r w:rsidR="00875A34" w:rsidRPr="00983BFF">
        <w:rPr>
          <w:szCs w:val="24"/>
        </w:rPr>
        <w:t xml:space="preserve"> priority service. </w:t>
      </w:r>
      <w:r w:rsidRPr="00983BFF">
        <w:rPr>
          <w:szCs w:val="24"/>
        </w:rPr>
        <w:t xml:space="preserve">Initially the </w:t>
      </w:r>
      <w:r w:rsidR="004D77C6">
        <w:rPr>
          <w:szCs w:val="24"/>
        </w:rPr>
        <w:t xml:space="preserve">trial </w:t>
      </w:r>
      <w:r w:rsidRPr="00983BFF">
        <w:rPr>
          <w:szCs w:val="24"/>
        </w:rPr>
        <w:t xml:space="preserve">will limit this priority service to Visitor visa applicants who are Chinese nationals </w:t>
      </w:r>
      <w:r w:rsidR="001652B0" w:rsidRPr="00983BFF">
        <w:rPr>
          <w:szCs w:val="24"/>
        </w:rPr>
        <w:t xml:space="preserve">in </w:t>
      </w:r>
      <w:r w:rsidR="00314E9A">
        <w:rPr>
          <w:szCs w:val="24"/>
        </w:rPr>
        <w:t xml:space="preserve">the People’s Republic of </w:t>
      </w:r>
      <w:r w:rsidR="001652B0" w:rsidRPr="00983BFF">
        <w:rPr>
          <w:szCs w:val="24"/>
        </w:rPr>
        <w:t xml:space="preserve">China </w:t>
      </w:r>
      <w:r w:rsidRPr="00983BFF">
        <w:rPr>
          <w:szCs w:val="24"/>
        </w:rPr>
        <w:t xml:space="preserve">but if the trial is successful then the priority service may be expanded to additional countries. </w:t>
      </w:r>
      <w:r w:rsidR="00875A34" w:rsidRPr="00983BFF">
        <w:rPr>
          <w:szCs w:val="24"/>
        </w:rPr>
        <w:t>There is no guarantee that the application will be processed in less than the standard time for consideration (</w:t>
      </w:r>
      <w:r w:rsidR="00100239" w:rsidRPr="00983BFF">
        <w:rPr>
          <w:szCs w:val="24"/>
        </w:rPr>
        <w:t>for example,</w:t>
      </w:r>
      <w:r w:rsidR="00875A34" w:rsidRPr="00983BFF">
        <w:rPr>
          <w:szCs w:val="24"/>
        </w:rPr>
        <w:t> consideration of the application might be delayed if additional health checks are required). An applicant would not be entitled to a refund if the</w:t>
      </w:r>
      <w:r w:rsidR="00BA0F63">
        <w:rPr>
          <w:szCs w:val="24"/>
        </w:rPr>
        <w:t xml:space="preserve"> shorter</w:t>
      </w:r>
      <w:r w:rsidR="00875A34" w:rsidRPr="00983BFF">
        <w:rPr>
          <w:szCs w:val="24"/>
        </w:rPr>
        <w:t xml:space="preserve"> visa consideration timeframe was not met, subject to regulation 2.12F. Applicants will be advised of this on both the priority visa consideration form and on the relevant departmental websi</w:t>
      </w:r>
      <w:r w:rsidR="00432F29" w:rsidRPr="00983BFF">
        <w:rPr>
          <w:szCs w:val="24"/>
        </w:rPr>
        <w:t>tes in the People's Republic of </w:t>
      </w:r>
      <w:r w:rsidR="00875A34" w:rsidRPr="00983BFF">
        <w:rPr>
          <w:szCs w:val="24"/>
        </w:rPr>
        <w:t>China.</w:t>
      </w:r>
    </w:p>
    <w:p w:rsidR="00875A34" w:rsidRPr="00875A34" w:rsidRDefault="00875A34" w:rsidP="00875A34">
      <w:pPr>
        <w:spacing w:before="0"/>
        <w:rPr>
          <w:rFonts w:eastAsiaTheme="minorHAnsi" w:cstheme="minorBidi"/>
          <w:szCs w:val="24"/>
          <w:lang w:eastAsia="en-US"/>
        </w:rPr>
      </w:pPr>
    </w:p>
    <w:p w:rsidR="00875A34" w:rsidRPr="00875A34" w:rsidRDefault="00875A34" w:rsidP="00875A34">
      <w:pPr>
        <w:spacing w:before="0"/>
        <w:jc w:val="both"/>
        <w:outlineLvl w:val="2"/>
        <w:rPr>
          <w:rFonts w:eastAsiaTheme="minorHAnsi" w:cstheme="minorBidi"/>
          <w:b/>
          <w:szCs w:val="24"/>
          <w:lang w:eastAsia="en-US"/>
        </w:rPr>
      </w:pPr>
      <w:r w:rsidRPr="00875A34">
        <w:rPr>
          <w:rFonts w:eastAsiaTheme="minorHAnsi" w:cstheme="minorBidi"/>
          <w:b/>
          <w:szCs w:val="24"/>
          <w:lang w:eastAsia="en-US"/>
        </w:rPr>
        <w:t>Human rights implications</w:t>
      </w:r>
    </w:p>
    <w:p w:rsidR="00875A34" w:rsidRPr="00875A34" w:rsidRDefault="00875A34" w:rsidP="00875A34">
      <w:pPr>
        <w:spacing w:before="0"/>
        <w:rPr>
          <w:rFonts w:asciiTheme="minorHAnsi" w:eastAsiaTheme="minorHAnsi" w:hAnsiTheme="minorHAnsi" w:cstheme="minorBidi"/>
          <w:sz w:val="22"/>
          <w:szCs w:val="22"/>
          <w:lang w:eastAsia="en-US"/>
        </w:rPr>
      </w:pPr>
    </w:p>
    <w:p w:rsidR="00875A34" w:rsidRPr="00875A34" w:rsidRDefault="00875A34" w:rsidP="00875A34">
      <w:pPr>
        <w:spacing w:before="0"/>
        <w:rPr>
          <w:rFonts w:eastAsiaTheme="minorHAnsi" w:cstheme="minorBidi"/>
          <w:szCs w:val="24"/>
          <w:lang w:eastAsia="en-US"/>
        </w:rPr>
      </w:pPr>
      <w:r w:rsidRPr="00875A34">
        <w:rPr>
          <w:rFonts w:eastAsiaTheme="minorHAnsi" w:cstheme="minorBidi"/>
          <w:szCs w:val="24"/>
          <w:lang w:eastAsia="en-US"/>
        </w:rPr>
        <w:t xml:space="preserve">The Legislative </w:t>
      </w:r>
      <w:r w:rsidR="00100239">
        <w:rPr>
          <w:rFonts w:eastAsiaTheme="minorHAnsi" w:cstheme="minorBidi"/>
          <w:szCs w:val="24"/>
          <w:lang w:eastAsia="en-US"/>
        </w:rPr>
        <w:t>Amendment</w:t>
      </w:r>
      <w:r w:rsidR="00100239" w:rsidRPr="00875A34">
        <w:rPr>
          <w:rFonts w:eastAsiaTheme="minorHAnsi" w:cstheme="minorBidi"/>
          <w:szCs w:val="24"/>
          <w:lang w:eastAsia="en-US"/>
        </w:rPr>
        <w:t xml:space="preserve"> </w:t>
      </w:r>
      <w:r w:rsidRPr="00875A34">
        <w:rPr>
          <w:rFonts w:eastAsiaTheme="minorHAnsi" w:cstheme="minorBidi"/>
          <w:szCs w:val="24"/>
          <w:lang w:eastAsia="en-US"/>
        </w:rPr>
        <w:t>has been considered against each of the seven core international human rights treaties.</w:t>
      </w:r>
    </w:p>
    <w:p w:rsidR="00875A34" w:rsidRPr="00875A34" w:rsidRDefault="00875A34" w:rsidP="00875A34">
      <w:pPr>
        <w:spacing w:before="0"/>
        <w:rPr>
          <w:rFonts w:eastAsiaTheme="minorHAnsi" w:cstheme="minorBidi"/>
          <w:i/>
          <w:szCs w:val="24"/>
          <w:lang w:eastAsia="en-US"/>
        </w:rPr>
      </w:pPr>
    </w:p>
    <w:p w:rsidR="00875A34" w:rsidRPr="00875A34" w:rsidRDefault="00875A34" w:rsidP="001D3867">
      <w:pPr>
        <w:keepNext/>
        <w:keepLines/>
        <w:spacing w:before="0"/>
        <w:rPr>
          <w:rFonts w:eastAsiaTheme="minorHAnsi" w:cstheme="minorBidi"/>
          <w:i/>
          <w:szCs w:val="24"/>
          <w:lang w:eastAsia="en-US"/>
        </w:rPr>
      </w:pPr>
      <w:r w:rsidRPr="00875A34">
        <w:rPr>
          <w:rFonts w:eastAsiaTheme="minorHAnsi" w:cstheme="minorBidi"/>
          <w:i/>
          <w:szCs w:val="24"/>
          <w:lang w:eastAsia="en-US"/>
        </w:rPr>
        <w:lastRenderedPageBreak/>
        <w:t xml:space="preserve">Non-discrimination </w:t>
      </w:r>
    </w:p>
    <w:p w:rsidR="00875A34" w:rsidRPr="00875A34" w:rsidRDefault="00875A34" w:rsidP="001D3867">
      <w:pPr>
        <w:keepNext/>
        <w:keepLines/>
        <w:spacing w:before="0"/>
        <w:rPr>
          <w:rFonts w:eastAsiaTheme="minorHAnsi" w:cstheme="minorBidi"/>
          <w:szCs w:val="24"/>
          <w:lang w:eastAsia="en-US"/>
        </w:rPr>
      </w:pPr>
    </w:p>
    <w:p w:rsidR="00875A34" w:rsidRPr="00875A34" w:rsidRDefault="00875A34" w:rsidP="001D3867">
      <w:pPr>
        <w:keepNext/>
        <w:keepLines/>
        <w:spacing w:before="0"/>
        <w:rPr>
          <w:rFonts w:eastAsiaTheme="minorHAnsi" w:cstheme="minorBidi"/>
          <w:szCs w:val="24"/>
          <w:lang w:eastAsia="en-US"/>
        </w:rPr>
      </w:pPr>
      <w:r w:rsidRPr="00875A34">
        <w:rPr>
          <w:rFonts w:eastAsiaTheme="minorHAnsi" w:cstheme="minorBidi"/>
          <w:szCs w:val="24"/>
          <w:lang w:eastAsia="en-US"/>
        </w:rPr>
        <w:t xml:space="preserve">Article 2(1) of the International Covenant on Civil and Political Rights (ICCPR) states: </w:t>
      </w:r>
    </w:p>
    <w:p w:rsidR="00875A34" w:rsidRPr="00875A34" w:rsidRDefault="00875A34" w:rsidP="001D3867">
      <w:pPr>
        <w:keepNext/>
        <w:keepLines/>
        <w:spacing w:before="0"/>
        <w:rPr>
          <w:rFonts w:eastAsiaTheme="minorHAnsi" w:cstheme="minorBidi"/>
          <w:szCs w:val="24"/>
          <w:lang w:eastAsia="en-US"/>
        </w:rPr>
      </w:pPr>
    </w:p>
    <w:p w:rsidR="00875A34" w:rsidRPr="00875A34" w:rsidRDefault="00875A34" w:rsidP="001D3867">
      <w:pPr>
        <w:keepNext/>
        <w:keepLines/>
        <w:spacing w:before="0"/>
        <w:ind w:left="720"/>
        <w:rPr>
          <w:rFonts w:eastAsiaTheme="minorHAnsi" w:cstheme="minorBidi"/>
          <w:i/>
          <w:szCs w:val="24"/>
          <w:lang w:eastAsia="en-US"/>
        </w:rPr>
      </w:pPr>
      <w:r w:rsidRPr="00875A34">
        <w:rPr>
          <w:rFonts w:eastAsiaTheme="minorHAnsi" w:cstheme="minorBidi"/>
          <w:i/>
          <w:szCs w:val="24"/>
          <w:lang w:eastAsia="en-US"/>
        </w:rPr>
        <w:t xml:space="preserve">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w:t>
      </w:r>
    </w:p>
    <w:p w:rsidR="00875A34" w:rsidRPr="00875A34" w:rsidRDefault="00875A34" w:rsidP="00875A34">
      <w:pPr>
        <w:spacing w:before="0"/>
        <w:rPr>
          <w:rFonts w:eastAsiaTheme="minorHAnsi" w:cstheme="minorBidi"/>
          <w:szCs w:val="24"/>
          <w:lang w:eastAsia="en-US"/>
        </w:rPr>
      </w:pPr>
    </w:p>
    <w:p w:rsidR="00875A34" w:rsidRPr="00875A34" w:rsidRDefault="00875A34" w:rsidP="00875A34">
      <w:pPr>
        <w:spacing w:before="0"/>
        <w:rPr>
          <w:rFonts w:eastAsiaTheme="minorHAnsi" w:cstheme="minorBidi"/>
          <w:szCs w:val="24"/>
          <w:lang w:eastAsia="en-US"/>
        </w:rPr>
      </w:pPr>
      <w:r w:rsidRPr="00875A34">
        <w:rPr>
          <w:rFonts w:eastAsiaTheme="minorHAnsi" w:cstheme="minorBidi"/>
          <w:szCs w:val="24"/>
          <w:lang w:eastAsia="en-US"/>
        </w:rPr>
        <w:t xml:space="preserve">Article 26 of the ICCPR states: </w:t>
      </w:r>
    </w:p>
    <w:p w:rsidR="00875A34" w:rsidRPr="00875A34" w:rsidRDefault="00875A34" w:rsidP="00875A34">
      <w:pPr>
        <w:spacing w:before="0"/>
        <w:rPr>
          <w:rFonts w:eastAsiaTheme="minorHAnsi" w:cstheme="minorBidi"/>
          <w:szCs w:val="24"/>
          <w:lang w:eastAsia="en-US"/>
        </w:rPr>
      </w:pPr>
    </w:p>
    <w:p w:rsidR="00875A34" w:rsidRPr="00875A34" w:rsidRDefault="00875A34" w:rsidP="00875A34">
      <w:pPr>
        <w:spacing w:before="0"/>
        <w:ind w:left="720"/>
        <w:rPr>
          <w:rFonts w:eastAsiaTheme="minorHAnsi" w:cstheme="minorBidi"/>
          <w:i/>
          <w:szCs w:val="24"/>
          <w:lang w:eastAsia="en-US"/>
        </w:rPr>
      </w:pPr>
      <w:r w:rsidRPr="00875A34">
        <w:rPr>
          <w:rFonts w:eastAsiaTheme="minorHAnsi" w:cstheme="minorBidi"/>
          <w:i/>
          <w:szCs w:val="24"/>
          <w:lang w:eastAsia="en-US"/>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rsidR="00875A34" w:rsidRPr="00875A34" w:rsidRDefault="00875A34" w:rsidP="00875A34">
      <w:pPr>
        <w:spacing w:before="0"/>
        <w:rPr>
          <w:rFonts w:eastAsiaTheme="minorHAnsi" w:cstheme="minorBidi"/>
          <w:szCs w:val="24"/>
          <w:lang w:eastAsia="en-US"/>
        </w:rPr>
      </w:pPr>
    </w:p>
    <w:p w:rsidR="00875A34" w:rsidRPr="00875A34" w:rsidRDefault="00875A34" w:rsidP="00875A34">
      <w:pPr>
        <w:spacing w:before="0"/>
        <w:rPr>
          <w:rFonts w:eastAsiaTheme="minorHAnsi"/>
          <w:szCs w:val="24"/>
          <w:lang w:eastAsia="en-US"/>
        </w:rPr>
      </w:pPr>
      <w:r w:rsidRPr="00875A34">
        <w:rPr>
          <w:rFonts w:eastAsiaTheme="minorHAnsi"/>
          <w:szCs w:val="24"/>
          <w:lang w:eastAsia="en-US"/>
        </w:rPr>
        <w:t>Article 2(1) of the International Convention on the Elimination of all Forms of Racial Discrimination relevantly states that:</w:t>
      </w:r>
    </w:p>
    <w:p w:rsidR="00875A34" w:rsidRPr="00875A34" w:rsidRDefault="00875A34" w:rsidP="00875A34">
      <w:pPr>
        <w:spacing w:before="0"/>
        <w:rPr>
          <w:rFonts w:eastAsiaTheme="minorHAnsi"/>
          <w:szCs w:val="24"/>
          <w:lang w:eastAsia="en-US"/>
        </w:rPr>
      </w:pPr>
    </w:p>
    <w:p w:rsidR="00875A34" w:rsidRPr="00875A34" w:rsidRDefault="00875A34" w:rsidP="00875A34">
      <w:pPr>
        <w:spacing w:before="0"/>
        <w:ind w:left="720"/>
        <w:rPr>
          <w:rFonts w:eastAsiaTheme="minorHAnsi"/>
          <w:i/>
          <w:szCs w:val="24"/>
          <w:lang w:eastAsia="en-US"/>
        </w:rPr>
      </w:pPr>
      <w:r w:rsidRPr="00875A34">
        <w:rPr>
          <w:rFonts w:eastAsiaTheme="minorHAnsi"/>
          <w:i/>
          <w:szCs w:val="24"/>
          <w:lang w:eastAsia="en-US"/>
        </w:rPr>
        <w:t>(a) E</w:t>
      </w:r>
      <w:r w:rsidRPr="00875A34">
        <w:rPr>
          <w:rFonts w:eastAsiaTheme="minorHAnsi"/>
          <w:i/>
          <w:color w:val="000000"/>
          <w:szCs w:val="24"/>
          <w:lang w:eastAsia="en-US"/>
        </w:rPr>
        <w:t>ach State Party undertakes to engage in no act or practice of racial discrimination against persons, groups of persons or institutions and to ensure that all public authorities and public institutions, national and local, shall act in conformity with this obligation.</w:t>
      </w:r>
    </w:p>
    <w:p w:rsidR="00875A34" w:rsidRPr="00875A34" w:rsidRDefault="00875A34" w:rsidP="00875A34">
      <w:pPr>
        <w:spacing w:before="0"/>
        <w:rPr>
          <w:rFonts w:eastAsiaTheme="minorHAnsi" w:cstheme="minorBidi"/>
          <w:szCs w:val="24"/>
          <w:lang w:eastAsia="en-US"/>
        </w:rPr>
      </w:pPr>
    </w:p>
    <w:p w:rsidR="00875A34" w:rsidRPr="00875A34" w:rsidRDefault="00875A34" w:rsidP="00875A34">
      <w:pPr>
        <w:spacing w:before="0"/>
        <w:rPr>
          <w:rFonts w:eastAsiaTheme="minorHAnsi" w:cstheme="minorBidi"/>
          <w:szCs w:val="24"/>
          <w:lang w:eastAsia="en-US"/>
        </w:rPr>
      </w:pPr>
      <w:r w:rsidRPr="00875A34">
        <w:rPr>
          <w:rFonts w:eastAsiaTheme="minorHAnsi" w:cstheme="minorBidi"/>
          <w:szCs w:val="24"/>
          <w:lang w:eastAsia="en-US"/>
        </w:rPr>
        <w:t xml:space="preserve">To the extent that the Legislative </w:t>
      </w:r>
      <w:r w:rsidR="00100239">
        <w:rPr>
          <w:rFonts w:eastAsiaTheme="minorHAnsi" w:cstheme="minorBidi"/>
          <w:szCs w:val="24"/>
          <w:lang w:eastAsia="en-US"/>
        </w:rPr>
        <w:t>Amendment</w:t>
      </w:r>
      <w:r w:rsidR="00100239" w:rsidRPr="00875A34">
        <w:rPr>
          <w:rFonts w:eastAsiaTheme="minorHAnsi" w:cstheme="minorBidi"/>
          <w:szCs w:val="24"/>
          <w:lang w:eastAsia="en-US"/>
        </w:rPr>
        <w:t xml:space="preserve"> </w:t>
      </w:r>
      <w:r w:rsidRPr="00875A34">
        <w:rPr>
          <w:rFonts w:eastAsiaTheme="minorHAnsi" w:cstheme="minorBidi"/>
          <w:szCs w:val="24"/>
          <w:lang w:eastAsia="en-US"/>
        </w:rPr>
        <w:t xml:space="preserve">engages the obligations in Article 2(1) and Article 26 of the ICCPR and Article 2 of the </w:t>
      </w:r>
      <w:r w:rsidRPr="00875A34">
        <w:rPr>
          <w:rFonts w:eastAsiaTheme="minorHAnsi"/>
          <w:szCs w:val="24"/>
          <w:lang w:eastAsia="en-US"/>
        </w:rPr>
        <w:t>International Convention on the Elimination of all Forms of Racial Discrimination</w:t>
      </w:r>
      <w:r w:rsidRPr="00875A34">
        <w:rPr>
          <w:rFonts w:eastAsiaTheme="minorHAnsi" w:cstheme="minorBidi"/>
          <w:szCs w:val="24"/>
          <w:lang w:eastAsia="en-US"/>
        </w:rPr>
        <w:t xml:space="preserve"> by only providing a benefit to Chinese nationals, the Government considers that this measure is reasonable in the context of a </w:t>
      </w:r>
      <w:r w:rsidR="004D77C6">
        <w:rPr>
          <w:rFonts w:eastAsiaTheme="minorHAnsi" w:cstheme="minorBidi"/>
          <w:szCs w:val="24"/>
          <w:lang w:eastAsia="en-US"/>
        </w:rPr>
        <w:t xml:space="preserve">trial </w:t>
      </w:r>
      <w:r w:rsidRPr="00875A34">
        <w:rPr>
          <w:rFonts w:eastAsiaTheme="minorHAnsi" w:cstheme="minorBidi"/>
          <w:szCs w:val="24"/>
          <w:lang w:eastAsia="en-US"/>
        </w:rPr>
        <w:t xml:space="preserve">programme that is testing the potential for success/interest of this process with a cohort of applicants who may most likely wish to </w:t>
      </w:r>
      <w:r w:rsidR="004E3EF1">
        <w:rPr>
          <w:rFonts w:eastAsiaTheme="minorHAnsi" w:cstheme="minorBidi"/>
          <w:szCs w:val="24"/>
          <w:lang w:eastAsia="en-US"/>
        </w:rPr>
        <w:t>use this process in the future.</w:t>
      </w:r>
      <w:r w:rsidRPr="00875A34">
        <w:rPr>
          <w:rFonts w:eastAsiaTheme="minorHAnsi" w:cstheme="minorBidi"/>
          <w:szCs w:val="24"/>
          <w:lang w:eastAsia="en-US"/>
        </w:rPr>
        <w:t xml:space="preserve"> If sufficient interest is shown in the </w:t>
      </w:r>
      <w:r w:rsidRPr="00875A34">
        <w:rPr>
          <w:szCs w:val="24"/>
        </w:rPr>
        <w:t xml:space="preserve">priority visa </w:t>
      </w:r>
      <w:r w:rsidRPr="00875A34">
        <w:rPr>
          <w:rFonts w:eastAsiaTheme="minorHAnsi" w:cstheme="minorBidi"/>
          <w:szCs w:val="24"/>
          <w:lang w:eastAsia="en-US"/>
        </w:rPr>
        <w:t xml:space="preserve">consideration </w:t>
      </w:r>
      <w:r w:rsidR="00BA0F63">
        <w:rPr>
          <w:rFonts w:eastAsiaTheme="minorHAnsi" w:cstheme="minorBidi"/>
          <w:szCs w:val="24"/>
          <w:lang w:eastAsia="en-US"/>
        </w:rPr>
        <w:t>service</w:t>
      </w:r>
      <w:r w:rsidRPr="00875A34">
        <w:rPr>
          <w:rFonts w:eastAsiaTheme="minorHAnsi" w:cstheme="minorBidi"/>
          <w:szCs w:val="24"/>
          <w:lang w:eastAsia="en-US"/>
        </w:rPr>
        <w:t>, it may be expanded to eligible passport holders of other countries in the future.</w:t>
      </w:r>
      <w:r w:rsidRPr="00875A34" w:rsidDel="00DB6620">
        <w:rPr>
          <w:rFonts w:eastAsiaTheme="minorHAnsi" w:cstheme="minorBidi"/>
          <w:szCs w:val="24"/>
          <w:lang w:eastAsia="en-US"/>
        </w:rPr>
        <w:t xml:space="preserve"> </w:t>
      </w:r>
      <w:r w:rsidRPr="00875A34">
        <w:rPr>
          <w:rFonts w:eastAsiaTheme="minorHAnsi" w:cstheme="minorBidi"/>
          <w:szCs w:val="24"/>
          <w:lang w:eastAsia="en-US"/>
        </w:rPr>
        <w:t xml:space="preserve">It is also noted that the benefit to Chinese nationals is not intended to disadvantage, and will in fact not disadvantage, other nationalities. This is due to the fact that the payment of the priority visa consideration fee makes no </w:t>
      </w:r>
      <w:r w:rsidR="004E3EF1">
        <w:rPr>
          <w:rFonts w:eastAsiaTheme="minorHAnsi" w:cstheme="minorBidi"/>
          <w:szCs w:val="24"/>
          <w:lang w:eastAsia="en-US"/>
        </w:rPr>
        <w:t>difference to the granting of a </w:t>
      </w:r>
      <w:r w:rsidRPr="00875A34">
        <w:rPr>
          <w:rFonts w:eastAsiaTheme="minorHAnsi" w:cstheme="minorBidi"/>
          <w:szCs w:val="24"/>
          <w:lang w:eastAsia="en-US"/>
        </w:rPr>
        <w:t xml:space="preserve">visa, and may simply speed up visa processing times for eligible persons. </w:t>
      </w:r>
      <w:r w:rsidR="001652B0" w:rsidRPr="009322FD">
        <w:rPr>
          <w:rFonts w:eastAsiaTheme="minorHAnsi" w:cstheme="minorBidi"/>
          <w:szCs w:val="24"/>
          <w:lang w:eastAsia="en-US"/>
        </w:rPr>
        <w:t>Processing times for visitor visas, more generally, would not be affected by this service.</w:t>
      </w:r>
    </w:p>
    <w:p w:rsidR="00875A34" w:rsidRPr="00875A34" w:rsidRDefault="00875A34" w:rsidP="00875A34">
      <w:pPr>
        <w:spacing w:before="0"/>
        <w:rPr>
          <w:rFonts w:eastAsiaTheme="minorHAnsi" w:cstheme="minorBidi"/>
          <w:szCs w:val="24"/>
          <w:lang w:eastAsia="en-US"/>
        </w:rPr>
      </w:pPr>
    </w:p>
    <w:p w:rsidR="00875A34" w:rsidRPr="00875A34" w:rsidRDefault="00875A34" w:rsidP="00875A34">
      <w:pPr>
        <w:keepNext/>
        <w:keepLines/>
        <w:spacing w:before="0"/>
        <w:jc w:val="both"/>
        <w:outlineLvl w:val="2"/>
        <w:rPr>
          <w:rFonts w:eastAsiaTheme="minorHAnsi" w:cstheme="minorBidi"/>
          <w:b/>
          <w:szCs w:val="24"/>
          <w:lang w:eastAsia="en-US"/>
        </w:rPr>
      </w:pPr>
      <w:r w:rsidRPr="00875A34">
        <w:rPr>
          <w:rFonts w:eastAsiaTheme="minorHAnsi" w:cstheme="minorBidi"/>
          <w:b/>
          <w:szCs w:val="24"/>
          <w:lang w:eastAsia="en-US"/>
        </w:rPr>
        <w:t>Conclusion</w:t>
      </w:r>
    </w:p>
    <w:p w:rsidR="00875A34" w:rsidRDefault="00875A34" w:rsidP="00875A34">
      <w:pPr>
        <w:keepNext/>
        <w:keepLines/>
        <w:spacing w:before="0"/>
        <w:rPr>
          <w:rFonts w:eastAsiaTheme="minorHAnsi" w:cstheme="minorBidi"/>
          <w:szCs w:val="24"/>
          <w:lang w:eastAsia="en-US"/>
        </w:rPr>
      </w:pPr>
    </w:p>
    <w:p w:rsidR="00875A34" w:rsidRPr="00875A34" w:rsidRDefault="00875A34" w:rsidP="00875A34">
      <w:pPr>
        <w:keepNext/>
        <w:keepLines/>
        <w:spacing w:before="0"/>
        <w:rPr>
          <w:rFonts w:eastAsiaTheme="minorHAnsi"/>
          <w:szCs w:val="24"/>
          <w:lang w:eastAsia="en-US"/>
        </w:rPr>
      </w:pPr>
      <w:r w:rsidRPr="00875A34">
        <w:rPr>
          <w:rFonts w:eastAsiaTheme="minorHAnsi" w:cstheme="minorBidi"/>
          <w:szCs w:val="24"/>
          <w:lang w:eastAsia="en-US"/>
        </w:rPr>
        <w:t xml:space="preserve">To the extent that he Legislative </w:t>
      </w:r>
      <w:r w:rsidR="00100239">
        <w:rPr>
          <w:rFonts w:eastAsiaTheme="minorHAnsi" w:cstheme="minorBidi"/>
          <w:szCs w:val="24"/>
          <w:lang w:eastAsia="en-US"/>
        </w:rPr>
        <w:t>Amendment</w:t>
      </w:r>
      <w:r w:rsidR="00100239" w:rsidRPr="00875A34">
        <w:rPr>
          <w:rFonts w:eastAsiaTheme="minorHAnsi" w:cstheme="minorBidi"/>
          <w:szCs w:val="24"/>
          <w:lang w:eastAsia="en-US"/>
        </w:rPr>
        <w:t xml:space="preserve"> </w:t>
      </w:r>
      <w:r w:rsidRPr="00875A34">
        <w:rPr>
          <w:rFonts w:eastAsiaTheme="minorHAnsi" w:cstheme="minorBidi"/>
          <w:szCs w:val="24"/>
          <w:lang w:eastAsia="en-US"/>
        </w:rPr>
        <w:t>engages human rights, it is compatible with those human rights.</w:t>
      </w:r>
    </w:p>
    <w:p w:rsidR="0054485F" w:rsidRPr="005D7CFC" w:rsidRDefault="0054485F" w:rsidP="00875A34">
      <w:pPr>
        <w:spacing w:before="0"/>
        <w:rPr>
          <w:b/>
          <w:bCs/>
          <w:szCs w:val="24"/>
        </w:rPr>
      </w:pPr>
    </w:p>
    <w:p w:rsidR="001D3867" w:rsidRDefault="008A4DE2" w:rsidP="00875A34">
      <w:pPr>
        <w:spacing w:before="0"/>
        <w:rPr>
          <w:b/>
          <w:bCs/>
          <w:szCs w:val="24"/>
        </w:rPr>
        <w:sectPr w:rsidR="001D3867" w:rsidSect="00AD48DA">
          <w:pgSz w:w="11906" w:h="16838"/>
          <w:pgMar w:top="1440" w:right="1418" w:bottom="1440" w:left="1418" w:header="709" w:footer="709" w:gutter="0"/>
          <w:pgNumType w:start="1"/>
          <w:cols w:space="708"/>
          <w:titlePg/>
          <w:docGrid w:linePitch="360"/>
        </w:sectPr>
      </w:pPr>
      <w:r w:rsidRPr="005D7CFC">
        <w:rPr>
          <w:b/>
          <w:bCs/>
          <w:szCs w:val="24"/>
        </w:rPr>
        <w:t>The Hon. Peter Dutton MP, Minister for Immigration and Border Protection</w:t>
      </w:r>
    </w:p>
    <w:p w:rsidR="000C59AA" w:rsidRPr="005D7CFC" w:rsidRDefault="006C1B9B" w:rsidP="00BC0DF5">
      <w:pPr>
        <w:tabs>
          <w:tab w:val="left" w:pos="345"/>
        </w:tabs>
        <w:spacing w:before="0"/>
        <w:ind w:right="43"/>
        <w:jc w:val="right"/>
        <w:rPr>
          <w:b/>
          <w:szCs w:val="24"/>
          <w:u w:val="single"/>
        </w:rPr>
      </w:pPr>
      <w:r w:rsidRPr="00911558">
        <w:rPr>
          <w:b/>
          <w:szCs w:val="24"/>
          <w:u w:val="single"/>
        </w:rPr>
        <w:lastRenderedPageBreak/>
        <w:t>ATTACHMENT C</w:t>
      </w:r>
    </w:p>
    <w:p w:rsidR="006C1B9B" w:rsidRDefault="006C1B9B" w:rsidP="00BC0DF5">
      <w:pPr>
        <w:tabs>
          <w:tab w:val="left" w:pos="345"/>
        </w:tabs>
        <w:spacing w:before="0"/>
        <w:ind w:right="43"/>
        <w:jc w:val="right"/>
        <w:rPr>
          <w:b/>
          <w:szCs w:val="24"/>
          <w:u w:val="single"/>
        </w:rPr>
      </w:pPr>
    </w:p>
    <w:p w:rsidR="004E01DE" w:rsidRPr="00A42580" w:rsidRDefault="004E01DE" w:rsidP="004E01DE">
      <w:pPr>
        <w:rPr>
          <w:b/>
        </w:rPr>
      </w:pPr>
      <w:r>
        <w:rPr>
          <w:b/>
        </w:rPr>
        <w:t xml:space="preserve">Short-form </w:t>
      </w:r>
      <w:r w:rsidRPr="00A42580">
        <w:rPr>
          <w:b/>
        </w:rPr>
        <w:t>Regulation Impact Statement</w:t>
      </w:r>
    </w:p>
    <w:p w:rsidR="004E01DE" w:rsidRPr="00305E12" w:rsidRDefault="004E01DE" w:rsidP="004E01DE">
      <w:r w:rsidRPr="00305E12">
        <w:t>Name of department/agency: Department of Immigration and Border Protection (DIBP)</w:t>
      </w:r>
    </w:p>
    <w:p w:rsidR="004E01DE" w:rsidRPr="00305E12" w:rsidRDefault="004E01DE" w:rsidP="004E01DE">
      <w:r w:rsidRPr="00305E12">
        <w:t xml:space="preserve">OBPR reference number: </w:t>
      </w:r>
      <w:r w:rsidRPr="00472AC4">
        <w:t>19029</w:t>
      </w:r>
    </w:p>
    <w:p w:rsidR="004E01DE" w:rsidRPr="00305E12" w:rsidRDefault="00911558" w:rsidP="004E01DE">
      <w:r>
        <w:t xml:space="preserve">Name of proposal: </w:t>
      </w:r>
      <w:r w:rsidR="004E01DE">
        <w:t>Trial an offer of a p</w:t>
      </w:r>
      <w:r w:rsidR="004E01DE" w:rsidRPr="0048660E">
        <w:t xml:space="preserve">riority </w:t>
      </w:r>
      <w:r w:rsidR="004E01DE">
        <w:t>v</w:t>
      </w:r>
      <w:r w:rsidR="004E01DE" w:rsidRPr="0048660E">
        <w:t>isa</w:t>
      </w:r>
      <w:r w:rsidR="004E01DE">
        <w:t xml:space="preserve"> consideration service for a fee</w:t>
      </w:r>
    </w:p>
    <w:p w:rsidR="004E01DE" w:rsidRPr="00305E12" w:rsidRDefault="004E01DE" w:rsidP="004E01DE">
      <w:pPr>
        <w:rPr>
          <w:b/>
        </w:rPr>
      </w:pPr>
      <w:r w:rsidRPr="00305E12">
        <w:rPr>
          <w:b/>
        </w:rPr>
        <w:t xml:space="preserve">Summary of the policy and any options considered: </w:t>
      </w:r>
    </w:p>
    <w:p w:rsidR="004E01DE" w:rsidRDefault="004E01DE" w:rsidP="004E01DE">
      <w:r>
        <w:t>This proposal seeks to offer to trial a p</w:t>
      </w:r>
      <w:r w:rsidRPr="0048660E">
        <w:t xml:space="preserve">riority </w:t>
      </w:r>
      <w:r>
        <w:t>v</w:t>
      </w:r>
      <w:r w:rsidRPr="0048660E">
        <w:t xml:space="preserve">isa </w:t>
      </w:r>
      <w:r w:rsidR="00BE3CAC">
        <w:t>consideration</w:t>
      </w:r>
      <w:r w:rsidR="004E3EF1">
        <w:t xml:space="preserve"> service for certain Subclass </w:t>
      </w:r>
      <w:r>
        <w:t xml:space="preserve">600 (Visitor) visa applicants that are nationals of </w:t>
      </w:r>
      <w:r w:rsidR="00314E9A">
        <w:t xml:space="preserve">the People’s Republic of </w:t>
      </w:r>
      <w:r w:rsidR="004E3EF1">
        <w:t>China, for </w:t>
      </w:r>
      <w:r>
        <w:t>a fee of AUD1</w:t>
      </w:r>
      <w:proofErr w:type="gramStart"/>
      <w:r w:rsidR="00100239">
        <w:t>,</w:t>
      </w:r>
      <w:r>
        <w:t>000</w:t>
      </w:r>
      <w:proofErr w:type="gramEnd"/>
      <w:r>
        <w:t xml:space="preserve"> which would be charged in addition t</w:t>
      </w:r>
      <w:r w:rsidR="004E3EF1">
        <w:t>o the existing visa application </w:t>
      </w:r>
      <w:r>
        <w:t>charge.</w:t>
      </w:r>
    </w:p>
    <w:p w:rsidR="004E01DE" w:rsidRDefault="004E01DE" w:rsidP="004E01DE">
      <w:r w:rsidRPr="0062398A">
        <w:t>This</w:t>
      </w:r>
      <w:r>
        <w:t xml:space="preserve"> proposal</w:t>
      </w:r>
      <w:r w:rsidRPr="0062398A">
        <w:t xml:space="preserve"> will be implemented through </w:t>
      </w:r>
      <w:r>
        <w:t xml:space="preserve">initially offering this service for paper-based Visitor visa applications lodged through DIBP’s existing network of Service Delivery Partners (SDPs) in </w:t>
      </w:r>
      <w:r w:rsidR="00314E9A">
        <w:t xml:space="preserve">the People’s Republic of </w:t>
      </w:r>
      <w:r>
        <w:t>China. Pending evaluation, the p</w:t>
      </w:r>
      <w:r w:rsidRPr="0048660E">
        <w:t xml:space="preserve">riority </w:t>
      </w:r>
      <w:r>
        <w:t>v</w:t>
      </w:r>
      <w:r w:rsidRPr="0048660E">
        <w:t xml:space="preserve">isa </w:t>
      </w:r>
      <w:r>
        <w:t>consideration</w:t>
      </w:r>
      <w:r w:rsidDel="008205A9">
        <w:t xml:space="preserve"> </w:t>
      </w:r>
      <w:r>
        <w:t>service may be progressively expanded to a broader cohort of Chinese applicants and other nationalities. Visitor visa eligibility criteria, including legislative requirements, will remain the same as the current Visitor visa.</w:t>
      </w:r>
    </w:p>
    <w:p w:rsidR="004E01DE" w:rsidRPr="00A71AAA" w:rsidRDefault="004E01DE" w:rsidP="004E01DE">
      <w:r w:rsidRPr="00A71AAA">
        <w:t>The settings and requirements</w:t>
      </w:r>
      <w:r w:rsidR="00005F03">
        <w:t>, such as passport eligibility</w:t>
      </w:r>
      <w:r w:rsidR="000F71A5">
        <w:t xml:space="preserve"> and</w:t>
      </w:r>
      <w:r w:rsidR="00005F03">
        <w:t xml:space="preserve"> loc</w:t>
      </w:r>
      <w:r w:rsidR="004E3EF1">
        <w:t>ation where a request for a </w:t>
      </w:r>
      <w:r w:rsidR="00E10002">
        <w:t>pri</w:t>
      </w:r>
      <w:r w:rsidR="00005F03">
        <w:t>o</w:t>
      </w:r>
      <w:r w:rsidR="00E10002">
        <w:t>ri</w:t>
      </w:r>
      <w:r w:rsidR="00005F03">
        <w:t>ty service can be made</w:t>
      </w:r>
      <w:r>
        <w:t xml:space="preserve"> </w:t>
      </w:r>
      <w:r w:rsidRPr="00A71AAA">
        <w:t xml:space="preserve">will be </w:t>
      </w:r>
      <w:r w:rsidR="000F71A5">
        <w:t>specified in</w:t>
      </w:r>
      <w:r w:rsidR="00005F03">
        <w:t xml:space="preserve"> </w:t>
      </w:r>
      <w:r w:rsidR="00F27F34">
        <w:t>an instrument</w:t>
      </w:r>
      <w:r w:rsidR="00005F03">
        <w:t xml:space="preserve"> </w:t>
      </w:r>
      <w:r w:rsidRPr="00A71AAA">
        <w:t xml:space="preserve">which will provide DIBP with flexibility in determining and adjusting the </w:t>
      </w:r>
      <w:r w:rsidR="00005F03">
        <w:t>requirements.</w:t>
      </w:r>
    </w:p>
    <w:p w:rsidR="004E01DE" w:rsidRPr="00305E12" w:rsidRDefault="004E01DE" w:rsidP="004E01DE">
      <w:pPr>
        <w:rPr>
          <w:b/>
        </w:rPr>
      </w:pPr>
      <w:r>
        <w:rPr>
          <w:b/>
        </w:rPr>
        <w:t>Does your proposal have any regulatory impacts</w:t>
      </w:r>
      <w:r w:rsidRPr="00305E12">
        <w:rPr>
          <w:b/>
        </w:rPr>
        <w:t>? Explain</w:t>
      </w:r>
    </w:p>
    <w:p w:rsidR="004E01DE" w:rsidRPr="00062371" w:rsidRDefault="004E01DE" w:rsidP="004E01DE">
      <w:r w:rsidRPr="00062371">
        <w:t>The proposal does not have any regulatory impact on busines</w:t>
      </w:r>
      <w:r w:rsidR="004E3EF1">
        <w:t>ses, community organisations or </w:t>
      </w:r>
      <w:r w:rsidRPr="00062371">
        <w:t xml:space="preserve">individuals as charges payable to government for a </w:t>
      </w:r>
      <w:r>
        <w:t>p</w:t>
      </w:r>
      <w:r w:rsidRPr="0048660E">
        <w:t xml:space="preserve">riority </w:t>
      </w:r>
      <w:r>
        <w:t>v</w:t>
      </w:r>
      <w:r w:rsidRPr="0048660E">
        <w:t xml:space="preserve">isa </w:t>
      </w:r>
      <w:r>
        <w:t xml:space="preserve">consideration </w:t>
      </w:r>
      <w:r w:rsidR="004E3EF1">
        <w:t>service is out </w:t>
      </w:r>
      <w:r w:rsidRPr="00062371">
        <w:t>of scope of the Regulatory Burden Measurement framework.</w:t>
      </w:r>
      <w:r w:rsidR="004E3EF1">
        <w:t xml:space="preserve"> The Office of Best Practice </w:t>
      </w:r>
      <w:r>
        <w:t>Regulation has agreed the proposal has nil regulatory costs.</w:t>
      </w:r>
    </w:p>
    <w:p w:rsidR="00781B14" w:rsidRDefault="00781B14" w:rsidP="00781B14">
      <w:pPr>
        <w:tabs>
          <w:tab w:val="left" w:pos="345"/>
        </w:tabs>
        <w:spacing w:before="0"/>
        <w:ind w:right="43"/>
        <w:rPr>
          <w:szCs w:val="24"/>
        </w:rPr>
      </w:pPr>
    </w:p>
    <w:p w:rsidR="00781B14" w:rsidRDefault="00781B14" w:rsidP="00781B14">
      <w:pPr>
        <w:tabs>
          <w:tab w:val="left" w:pos="345"/>
        </w:tabs>
        <w:spacing w:before="0"/>
        <w:ind w:right="43"/>
        <w:rPr>
          <w:szCs w:val="24"/>
        </w:rPr>
      </w:pPr>
    </w:p>
    <w:p w:rsidR="00781B14" w:rsidRDefault="00781B14" w:rsidP="00781B14">
      <w:pPr>
        <w:tabs>
          <w:tab w:val="left" w:pos="345"/>
        </w:tabs>
        <w:spacing w:before="0"/>
        <w:ind w:right="43"/>
        <w:rPr>
          <w:szCs w:val="24"/>
        </w:rPr>
      </w:pPr>
    </w:p>
    <w:p w:rsidR="00781B14" w:rsidRDefault="00781B14" w:rsidP="00781B14">
      <w:pPr>
        <w:tabs>
          <w:tab w:val="left" w:pos="345"/>
        </w:tabs>
        <w:spacing w:before="0"/>
        <w:ind w:right="43"/>
        <w:rPr>
          <w:szCs w:val="24"/>
        </w:rPr>
        <w:sectPr w:rsidR="00781B14" w:rsidSect="00AD48DA">
          <w:pgSz w:w="11906" w:h="16838"/>
          <w:pgMar w:top="1440" w:right="1418" w:bottom="1440" w:left="1418" w:header="709" w:footer="709" w:gutter="0"/>
          <w:pgNumType w:start="1"/>
          <w:cols w:space="708"/>
          <w:titlePg/>
          <w:docGrid w:linePitch="360"/>
        </w:sectPr>
      </w:pPr>
    </w:p>
    <w:p w:rsidR="00781B14" w:rsidRPr="005D7CFC" w:rsidRDefault="00781B14" w:rsidP="00781B14">
      <w:pPr>
        <w:tabs>
          <w:tab w:val="left" w:pos="345"/>
        </w:tabs>
        <w:spacing w:before="0"/>
        <w:ind w:right="43"/>
        <w:jc w:val="right"/>
        <w:rPr>
          <w:b/>
          <w:szCs w:val="24"/>
          <w:u w:val="single"/>
        </w:rPr>
      </w:pPr>
      <w:r>
        <w:rPr>
          <w:b/>
          <w:szCs w:val="24"/>
          <w:u w:val="single"/>
        </w:rPr>
        <w:lastRenderedPageBreak/>
        <w:t>ATTACHMENT D</w:t>
      </w:r>
    </w:p>
    <w:p w:rsidR="00781B14" w:rsidRDefault="00781B14" w:rsidP="00781B14">
      <w:pPr>
        <w:tabs>
          <w:tab w:val="left" w:pos="345"/>
        </w:tabs>
        <w:spacing w:before="0"/>
        <w:ind w:right="43"/>
        <w:jc w:val="right"/>
        <w:rPr>
          <w:b/>
          <w:szCs w:val="24"/>
          <w:u w:val="single"/>
        </w:rPr>
      </w:pPr>
    </w:p>
    <w:p w:rsidR="006C1B9B" w:rsidRPr="005D7CFC" w:rsidRDefault="006C1B9B" w:rsidP="001B452E">
      <w:pPr>
        <w:spacing w:before="0"/>
        <w:ind w:right="43"/>
        <w:rPr>
          <w:b/>
          <w:i/>
          <w:szCs w:val="24"/>
          <w:u w:val="single"/>
        </w:rPr>
      </w:pPr>
      <w:r w:rsidRPr="005D7CFC">
        <w:rPr>
          <w:b/>
          <w:szCs w:val="24"/>
          <w:u w:val="single"/>
        </w:rPr>
        <w:t xml:space="preserve">Details of the </w:t>
      </w:r>
      <w:r w:rsidR="001B452E" w:rsidRPr="001B452E">
        <w:rPr>
          <w:b/>
          <w:i/>
          <w:szCs w:val="24"/>
          <w:u w:val="single"/>
        </w:rPr>
        <w:t>Migration Amendment (</w:t>
      </w:r>
      <w:r w:rsidR="00174ABB" w:rsidRPr="00174ABB">
        <w:rPr>
          <w:b/>
          <w:i/>
          <w:szCs w:val="24"/>
          <w:u w:val="single"/>
        </w:rPr>
        <w:t xml:space="preserve">Priority Consideration of </w:t>
      </w:r>
      <w:r w:rsidR="00432F29">
        <w:rPr>
          <w:b/>
          <w:i/>
          <w:szCs w:val="24"/>
          <w:u w:val="single"/>
        </w:rPr>
        <w:t xml:space="preserve">Certain </w:t>
      </w:r>
      <w:r w:rsidR="00174ABB" w:rsidRPr="00174ABB">
        <w:rPr>
          <w:b/>
          <w:i/>
          <w:szCs w:val="24"/>
          <w:u w:val="single"/>
        </w:rPr>
        <w:t>Visa Applications</w:t>
      </w:r>
      <w:r w:rsidR="001B452E" w:rsidRPr="001B452E">
        <w:rPr>
          <w:b/>
          <w:i/>
          <w:szCs w:val="24"/>
          <w:u w:val="single"/>
        </w:rPr>
        <w:t>) Regulation 2016</w:t>
      </w:r>
    </w:p>
    <w:p w:rsidR="006C1B9B" w:rsidRPr="005D7CFC" w:rsidRDefault="006C1B9B" w:rsidP="003F697A">
      <w:pPr>
        <w:spacing w:before="0"/>
        <w:ind w:right="43"/>
        <w:rPr>
          <w:b/>
          <w:i/>
          <w:szCs w:val="24"/>
          <w:u w:val="single"/>
        </w:rPr>
      </w:pPr>
    </w:p>
    <w:p w:rsidR="006C1B9B" w:rsidRPr="005D7CFC" w:rsidRDefault="006C1B9B" w:rsidP="003F697A">
      <w:pPr>
        <w:spacing w:before="0"/>
        <w:ind w:right="91"/>
        <w:jc w:val="both"/>
      </w:pPr>
      <w:r w:rsidRPr="005D7CFC">
        <w:rPr>
          <w:u w:val="single"/>
        </w:rPr>
        <w:t xml:space="preserve">Section 1 – Name </w:t>
      </w:r>
    </w:p>
    <w:p w:rsidR="006C1B9B" w:rsidRPr="005D7CFC" w:rsidRDefault="006C1B9B" w:rsidP="003F697A">
      <w:pPr>
        <w:spacing w:before="0"/>
        <w:ind w:right="91"/>
        <w:jc w:val="both"/>
      </w:pPr>
    </w:p>
    <w:p w:rsidR="006C1B9B" w:rsidRPr="005D7CFC" w:rsidRDefault="006C1B9B" w:rsidP="003F697A">
      <w:pPr>
        <w:spacing w:before="0"/>
        <w:ind w:right="91"/>
        <w:jc w:val="both"/>
      </w:pPr>
      <w:r w:rsidRPr="005D7CFC">
        <w:t xml:space="preserve">This section provides that the </w:t>
      </w:r>
      <w:r w:rsidRPr="005D7CFC">
        <w:rPr>
          <w:szCs w:val="24"/>
        </w:rPr>
        <w:t xml:space="preserve">title of the </w:t>
      </w:r>
      <w:r w:rsidR="003220C9" w:rsidRPr="005D7CFC">
        <w:rPr>
          <w:szCs w:val="24"/>
        </w:rPr>
        <w:t>Regulation</w:t>
      </w:r>
      <w:r w:rsidR="003220C9" w:rsidRPr="005D7CFC">
        <w:t xml:space="preserve"> </w:t>
      </w:r>
      <w:r w:rsidRPr="005D7CFC">
        <w:t xml:space="preserve">is the </w:t>
      </w:r>
      <w:r w:rsidR="001B452E" w:rsidRPr="001B452E">
        <w:rPr>
          <w:i/>
          <w:szCs w:val="24"/>
        </w:rPr>
        <w:t>Migration Amendment (</w:t>
      </w:r>
      <w:r w:rsidR="00174ABB" w:rsidRPr="00174ABB">
        <w:rPr>
          <w:i/>
          <w:szCs w:val="24"/>
        </w:rPr>
        <w:t xml:space="preserve">Priority Consideration of </w:t>
      </w:r>
      <w:r w:rsidR="00432F29">
        <w:rPr>
          <w:i/>
          <w:szCs w:val="24"/>
        </w:rPr>
        <w:t xml:space="preserve">Certain </w:t>
      </w:r>
      <w:r w:rsidR="00174ABB" w:rsidRPr="00174ABB">
        <w:rPr>
          <w:i/>
          <w:szCs w:val="24"/>
        </w:rPr>
        <w:t>Visa Applications</w:t>
      </w:r>
      <w:r w:rsidR="001B452E" w:rsidRPr="001B452E">
        <w:rPr>
          <w:i/>
          <w:szCs w:val="24"/>
        </w:rPr>
        <w:t>) Regulation 2016</w:t>
      </w:r>
      <w:r w:rsidR="00E46F3E" w:rsidRPr="005D7CFC">
        <w:rPr>
          <w:szCs w:val="24"/>
        </w:rPr>
        <w:t>.</w:t>
      </w:r>
    </w:p>
    <w:p w:rsidR="006C1B9B" w:rsidRPr="005D7CFC" w:rsidRDefault="006C1B9B" w:rsidP="003F697A">
      <w:pPr>
        <w:spacing w:before="0"/>
        <w:ind w:right="91"/>
        <w:jc w:val="both"/>
      </w:pPr>
    </w:p>
    <w:p w:rsidR="006C1B9B" w:rsidRPr="005D7CFC" w:rsidRDefault="006C1B9B" w:rsidP="003F697A">
      <w:pPr>
        <w:spacing w:before="0"/>
        <w:ind w:right="91"/>
        <w:jc w:val="both"/>
        <w:rPr>
          <w:u w:val="single"/>
        </w:rPr>
      </w:pPr>
      <w:r w:rsidRPr="005D7CFC">
        <w:rPr>
          <w:u w:val="single"/>
        </w:rPr>
        <w:t>Section 2 – Commencement</w:t>
      </w:r>
    </w:p>
    <w:p w:rsidR="006C1B9B" w:rsidRPr="005D7CFC" w:rsidRDefault="006C1B9B" w:rsidP="003F697A">
      <w:pPr>
        <w:spacing w:before="0"/>
        <w:ind w:right="91"/>
        <w:jc w:val="both"/>
      </w:pPr>
    </w:p>
    <w:p w:rsidR="00B14AD6" w:rsidRPr="005D7CFC" w:rsidRDefault="00B14AD6" w:rsidP="003F697A">
      <w:pPr>
        <w:pStyle w:val="Default"/>
        <w:rPr>
          <w:color w:val="auto"/>
        </w:rPr>
      </w:pPr>
      <w:r w:rsidRPr="005D7CFC">
        <w:rPr>
          <w:color w:val="auto"/>
        </w:rPr>
        <w:t>Subsection 2(1) provides that each provision of the Regulation specified in column 1 of the table commences, or is taken to have commenced, in accordance with column 2 of the table. Any other statement in column 2 has effect according to its terms.</w:t>
      </w:r>
    </w:p>
    <w:p w:rsidR="00B14AD6" w:rsidRPr="005D7CFC" w:rsidRDefault="00B14AD6" w:rsidP="003F697A">
      <w:pPr>
        <w:pStyle w:val="Default"/>
        <w:rPr>
          <w:color w:val="auto"/>
        </w:rPr>
      </w:pPr>
    </w:p>
    <w:p w:rsidR="003F697A" w:rsidRPr="005D7CFC" w:rsidRDefault="00B14AD6" w:rsidP="003F697A">
      <w:pPr>
        <w:spacing w:before="0"/>
        <w:ind w:right="91"/>
        <w:jc w:val="both"/>
      </w:pPr>
      <w:r w:rsidRPr="00E10002">
        <w:t xml:space="preserve">The table states </w:t>
      </w:r>
      <w:r w:rsidR="00D4390A" w:rsidRPr="00E10002">
        <w:t>that the whole of this instrument</w:t>
      </w:r>
      <w:r w:rsidR="003F697A" w:rsidRPr="00E10002">
        <w:t xml:space="preserve"> </w:t>
      </w:r>
      <w:r w:rsidR="00E46F3E" w:rsidRPr="00214E15">
        <w:t>commence</w:t>
      </w:r>
      <w:r w:rsidR="00D4390A" w:rsidRPr="004A622E">
        <w:t>s</w:t>
      </w:r>
      <w:r w:rsidR="00075975" w:rsidRPr="004A622E">
        <w:t xml:space="preserve"> </w:t>
      </w:r>
      <w:r w:rsidR="00E46F3E" w:rsidRPr="004A622E">
        <w:t xml:space="preserve">on </w:t>
      </w:r>
      <w:r w:rsidR="004D77C6" w:rsidRPr="00E10002">
        <w:t>15</w:t>
      </w:r>
      <w:r w:rsidR="00D4390A" w:rsidRPr="00E10002">
        <w:t xml:space="preserve"> March 2016</w:t>
      </w:r>
      <w:r w:rsidR="003F697A" w:rsidRPr="00E10002">
        <w:t>.</w:t>
      </w:r>
    </w:p>
    <w:p w:rsidR="003F697A" w:rsidRPr="005D7CFC" w:rsidRDefault="003F697A" w:rsidP="003F697A">
      <w:pPr>
        <w:tabs>
          <w:tab w:val="left" w:pos="8364"/>
        </w:tabs>
        <w:spacing w:before="0"/>
        <w:ind w:right="84"/>
        <w:rPr>
          <w:szCs w:val="24"/>
        </w:rPr>
      </w:pPr>
    </w:p>
    <w:p w:rsidR="00B14AD6" w:rsidRPr="005D7CFC" w:rsidRDefault="00B14AD6" w:rsidP="003F697A">
      <w:pPr>
        <w:pStyle w:val="Default"/>
        <w:rPr>
          <w:color w:val="auto"/>
        </w:rPr>
      </w:pPr>
      <w:r w:rsidRPr="005D7CFC">
        <w:rPr>
          <w:color w:val="auto"/>
        </w:rPr>
        <w:t>A note clarifies that this table relates only to the provisions of this instrument as originally made. It will not be amended to deal with any later amendments of this instrument.</w:t>
      </w:r>
    </w:p>
    <w:p w:rsidR="00B14AD6" w:rsidRPr="005D7CFC" w:rsidRDefault="00B14AD6" w:rsidP="003F697A">
      <w:pPr>
        <w:pStyle w:val="Default"/>
        <w:rPr>
          <w:color w:val="auto"/>
        </w:rPr>
      </w:pPr>
    </w:p>
    <w:p w:rsidR="00B14AD6" w:rsidRPr="005D7CFC" w:rsidRDefault="00B14AD6" w:rsidP="003F697A">
      <w:pPr>
        <w:pStyle w:val="Default"/>
        <w:rPr>
          <w:color w:val="auto"/>
        </w:rPr>
      </w:pPr>
      <w:r w:rsidRPr="005D7CFC">
        <w:rPr>
          <w:color w:val="auto"/>
        </w:rPr>
        <w:t>Subsection 2(2) provides that any information in column 3 of the table is not part of the Regulation. Information may be inserted in this column, or information in it may be edited, in any published version of this instrument. Column 3 of the table provides the date/details of the commencement date.</w:t>
      </w:r>
    </w:p>
    <w:p w:rsidR="00B14AD6" w:rsidRPr="005D7CFC" w:rsidRDefault="00B14AD6" w:rsidP="003F697A">
      <w:pPr>
        <w:spacing w:before="0"/>
        <w:ind w:right="91"/>
        <w:jc w:val="both"/>
      </w:pPr>
    </w:p>
    <w:p w:rsidR="00B14AD6" w:rsidRPr="005D7CFC" w:rsidRDefault="00B14AD6" w:rsidP="003F697A">
      <w:pPr>
        <w:tabs>
          <w:tab w:val="left" w:pos="8364"/>
        </w:tabs>
        <w:spacing w:before="0"/>
        <w:ind w:right="84"/>
        <w:rPr>
          <w:szCs w:val="24"/>
        </w:rPr>
      </w:pPr>
      <w:r w:rsidRPr="005D7CFC">
        <w:rPr>
          <w:szCs w:val="24"/>
        </w:rPr>
        <w:t>The purpose of this section is to provide for when the amendments made by the instrument</w:t>
      </w:r>
      <w:r w:rsidR="00BB0A15">
        <w:rPr>
          <w:szCs w:val="24"/>
        </w:rPr>
        <w:t> </w:t>
      </w:r>
      <w:r w:rsidRPr="005D7CFC">
        <w:rPr>
          <w:szCs w:val="24"/>
        </w:rPr>
        <w:t>commence.</w:t>
      </w:r>
    </w:p>
    <w:p w:rsidR="00B14AD6" w:rsidRPr="005D7CFC" w:rsidRDefault="00B14AD6" w:rsidP="003F697A">
      <w:pPr>
        <w:tabs>
          <w:tab w:val="left" w:pos="8364"/>
        </w:tabs>
        <w:spacing w:before="0"/>
        <w:ind w:right="84"/>
        <w:rPr>
          <w:szCs w:val="24"/>
        </w:rPr>
      </w:pPr>
    </w:p>
    <w:p w:rsidR="006C1B9B" w:rsidRPr="005D7CFC" w:rsidRDefault="006C1B9B" w:rsidP="003F697A">
      <w:pPr>
        <w:spacing w:before="0"/>
        <w:ind w:right="91"/>
        <w:jc w:val="both"/>
      </w:pPr>
      <w:r w:rsidRPr="005D7CFC">
        <w:rPr>
          <w:u w:val="single"/>
        </w:rPr>
        <w:t>Section 3 – Authority</w:t>
      </w:r>
    </w:p>
    <w:p w:rsidR="006C1B9B" w:rsidRPr="005D7CFC" w:rsidRDefault="006C1B9B" w:rsidP="003F697A">
      <w:pPr>
        <w:spacing w:before="0"/>
        <w:ind w:right="91"/>
        <w:jc w:val="both"/>
      </w:pPr>
    </w:p>
    <w:p w:rsidR="006C1B9B" w:rsidRPr="005D7CFC" w:rsidRDefault="006C1B9B" w:rsidP="003F697A">
      <w:pPr>
        <w:spacing w:before="0"/>
        <w:ind w:right="91"/>
        <w:rPr>
          <w:rFonts w:eastAsia="Calibri"/>
          <w:szCs w:val="24"/>
          <w:lang w:eastAsia="en-US"/>
        </w:rPr>
      </w:pPr>
      <w:r w:rsidRPr="005D7CFC">
        <w:rPr>
          <w:rFonts w:eastAsia="Calibri"/>
          <w:szCs w:val="24"/>
          <w:lang w:eastAsia="en-US"/>
        </w:rPr>
        <w:t>This section provides that</w:t>
      </w:r>
      <w:r w:rsidR="003220C9" w:rsidRPr="005D7CFC">
        <w:rPr>
          <w:rFonts w:eastAsia="Calibri"/>
          <w:szCs w:val="24"/>
          <w:lang w:eastAsia="en-US"/>
        </w:rPr>
        <w:t xml:space="preserve"> the</w:t>
      </w:r>
      <w:r w:rsidRPr="005D7CFC">
        <w:rPr>
          <w:rFonts w:eastAsia="Calibri"/>
          <w:szCs w:val="24"/>
          <w:lang w:eastAsia="en-US"/>
        </w:rPr>
        <w:t xml:space="preserve"> </w:t>
      </w:r>
      <w:r w:rsidR="00932A61" w:rsidRPr="005D7CFC">
        <w:t>Regulation</w:t>
      </w:r>
      <w:r w:rsidR="003220C9" w:rsidRPr="005D7CFC">
        <w:rPr>
          <w:i/>
        </w:rPr>
        <w:t xml:space="preserve"> </w:t>
      </w:r>
      <w:r w:rsidRPr="005D7CFC">
        <w:rPr>
          <w:rFonts w:eastAsia="Calibri"/>
          <w:szCs w:val="24"/>
          <w:lang w:eastAsia="en-US"/>
        </w:rPr>
        <w:t xml:space="preserve">is made under the </w:t>
      </w:r>
      <w:r w:rsidRPr="005D7CFC">
        <w:rPr>
          <w:rFonts w:eastAsia="Calibri"/>
          <w:i/>
          <w:szCs w:val="24"/>
          <w:lang w:eastAsia="en-US"/>
        </w:rPr>
        <w:t>Migration Act 1958</w:t>
      </w:r>
      <w:r w:rsidR="008A6165" w:rsidRPr="005D7CFC">
        <w:rPr>
          <w:rFonts w:eastAsia="Calibri"/>
          <w:szCs w:val="24"/>
          <w:lang w:eastAsia="en-US"/>
        </w:rPr>
        <w:t xml:space="preserve"> (the Migration Act). </w:t>
      </w:r>
    </w:p>
    <w:p w:rsidR="006C1B9B" w:rsidRPr="005D7CFC" w:rsidRDefault="006C1B9B" w:rsidP="003F697A">
      <w:pPr>
        <w:spacing w:before="0"/>
        <w:ind w:right="91"/>
        <w:jc w:val="both"/>
        <w:rPr>
          <w:rFonts w:eastAsia="Calibri"/>
          <w:szCs w:val="24"/>
          <w:lang w:eastAsia="en-US"/>
        </w:rPr>
      </w:pPr>
    </w:p>
    <w:p w:rsidR="003239D3" w:rsidRPr="005D7CFC" w:rsidRDefault="003239D3" w:rsidP="003F697A">
      <w:pPr>
        <w:spacing w:before="0"/>
        <w:ind w:right="91"/>
        <w:jc w:val="both"/>
        <w:rPr>
          <w:rFonts w:eastAsia="Calibri"/>
          <w:szCs w:val="24"/>
          <w:lang w:eastAsia="en-US"/>
        </w:rPr>
      </w:pPr>
      <w:r w:rsidRPr="005D7CFC">
        <w:rPr>
          <w:rFonts w:eastAsia="Calibri"/>
          <w:szCs w:val="24"/>
          <w:lang w:eastAsia="en-US"/>
        </w:rPr>
        <w:t>The purpose of this section is to set out the Acts under which the Regulation is made.</w:t>
      </w:r>
    </w:p>
    <w:p w:rsidR="003239D3" w:rsidRPr="005D7CFC" w:rsidRDefault="003239D3" w:rsidP="003F697A">
      <w:pPr>
        <w:spacing w:before="0"/>
        <w:ind w:right="91"/>
        <w:jc w:val="both"/>
        <w:rPr>
          <w:rFonts w:eastAsia="Calibri"/>
          <w:szCs w:val="24"/>
          <w:lang w:eastAsia="en-US"/>
        </w:rPr>
      </w:pPr>
    </w:p>
    <w:p w:rsidR="006C1B9B" w:rsidRPr="005D7CFC" w:rsidRDefault="006C1B9B" w:rsidP="003F697A">
      <w:pPr>
        <w:pStyle w:val="EMHeading"/>
        <w:keepNext w:val="0"/>
        <w:spacing w:after="0"/>
        <w:ind w:right="91"/>
        <w:jc w:val="both"/>
      </w:pPr>
      <w:r w:rsidRPr="005D7CFC">
        <w:t>Section 4 – Schedule(s)</w:t>
      </w:r>
    </w:p>
    <w:p w:rsidR="006C1B9B" w:rsidRPr="005D7CFC" w:rsidRDefault="006C1B9B" w:rsidP="003F697A">
      <w:pPr>
        <w:spacing w:before="0"/>
        <w:ind w:right="91"/>
        <w:jc w:val="both"/>
      </w:pPr>
    </w:p>
    <w:p w:rsidR="003239D3" w:rsidRPr="005D7CFC" w:rsidRDefault="003239D3" w:rsidP="003F697A">
      <w:pPr>
        <w:spacing w:before="0"/>
        <w:ind w:right="91"/>
        <w:jc w:val="both"/>
        <w:rPr>
          <w:rFonts w:eastAsia="Calibri"/>
          <w:szCs w:val="24"/>
          <w:lang w:eastAsia="en-US"/>
        </w:rPr>
      </w:pPr>
      <w:r w:rsidRPr="005D7CFC">
        <w:t xml:space="preserve">This section provides that each instrument </w:t>
      </w:r>
      <w:r w:rsidRPr="005D7CFC">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rsidR="003239D3" w:rsidRPr="005D7CFC" w:rsidRDefault="003239D3" w:rsidP="003F697A">
      <w:pPr>
        <w:spacing w:before="0"/>
        <w:ind w:right="91"/>
        <w:jc w:val="both"/>
      </w:pPr>
    </w:p>
    <w:p w:rsidR="006C1B9B" w:rsidRPr="005D7CFC" w:rsidRDefault="006C1B9B" w:rsidP="003F697A">
      <w:pPr>
        <w:spacing w:before="0"/>
        <w:ind w:right="91"/>
        <w:jc w:val="both"/>
        <w:rPr>
          <w:rFonts w:eastAsia="Calibri"/>
          <w:szCs w:val="24"/>
          <w:lang w:eastAsia="en-US"/>
        </w:rPr>
      </w:pPr>
      <w:r w:rsidRPr="005D7CFC">
        <w:t>Th</w:t>
      </w:r>
      <w:r w:rsidR="00E46F3E" w:rsidRPr="005D7CFC">
        <w:t xml:space="preserve">e effect of this section is that the </w:t>
      </w:r>
      <w:r w:rsidR="00E46F3E" w:rsidRPr="005D7CFC">
        <w:rPr>
          <w:i/>
          <w:szCs w:val="24"/>
        </w:rPr>
        <w:t>Migration Regulations 1994</w:t>
      </w:r>
      <w:r w:rsidR="00E46F3E" w:rsidRPr="005D7CFC">
        <w:rPr>
          <w:szCs w:val="24"/>
        </w:rPr>
        <w:t xml:space="preserve"> (the </w:t>
      </w:r>
      <w:r w:rsidR="00F51472" w:rsidRPr="005D7CFC">
        <w:rPr>
          <w:szCs w:val="24"/>
        </w:rPr>
        <w:t xml:space="preserve">Migration </w:t>
      </w:r>
      <w:r w:rsidR="00E46F3E" w:rsidRPr="005D7CFC">
        <w:rPr>
          <w:szCs w:val="24"/>
        </w:rPr>
        <w:t xml:space="preserve">Regulations). </w:t>
      </w:r>
      <w:proofErr w:type="gramStart"/>
      <w:r w:rsidR="00E46F3E" w:rsidRPr="005D7CFC">
        <w:rPr>
          <w:szCs w:val="24"/>
        </w:rPr>
        <w:t>are</w:t>
      </w:r>
      <w:proofErr w:type="gramEnd"/>
      <w:r w:rsidR="00E46F3E" w:rsidRPr="005D7CFC">
        <w:rPr>
          <w:szCs w:val="24"/>
        </w:rPr>
        <w:t xml:space="preserve"> </w:t>
      </w:r>
      <w:r w:rsidRPr="005D7CFC">
        <w:rPr>
          <w:rFonts w:eastAsia="Calibri"/>
          <w:szCs w:val="24"/>
          <w:lang w:eastAsia="en-US"/>
        </w:rPr>
        <w:t xml:space="preserve">amended as set out in the applicable items in Schedule </w:t>
      </w:r>
      <w:r w:rsidR="00136637" w:rsidRPr="005D7CFC">
        <w:rPr>
          <w:rFonts w:eastAsia="Calibri"/>
          <w:szCs w:val="24"/>
          <w:lang w:eastAsia="en-US"/>
        </w:rPr>
        <w:t>1 to the Regulation.</w:t>
      </w:r>
    </w:p>
    <w:p w:rsidR="006C1B9B" w:rsidRPr="005D7CFC" w:rsidRDefault="006C1B9B" w:rsidP="003F697A">
      <w:pPr>
        <w:spacing w:before="0"/>
        <w:ind w:right="91"/>
        <w:jc w:val="both"/>
        <w:rPr>
          <w:rFonts w:eastAsia="Calibri"/>
          <w:szCs w:val="24"/>
          <w:lang w:eastAsia="en-US"/>
        </w:rPr>
      </w:pPr>
    </w:p>
    <w:p w:rsidR="003239D3" w:rsidRPr="005D7CFC" w:rsidRDefault="003239D3" w:rsidP="003F697A">
      <w:pPr>
        <w:spacing w:before="0"/>
        <w:ind w:right="-57"/>
        <w:rPr>
          <w:rFonts w:eastAsia="Calibri"/>
          <w:szCs w:val="24"/>
          <w:lang w:eastAsia="en-US"/>
        </w:rPr>
      </w:pPr>
      <w:r w:rsidRPr="005D7CFC">
        <w:rPr>
          <w:rFonts w:eastAsia="Calibri"/>
          <w:szCs w:val="24"/>
          <w:lang w:eastAsia="en-US"/>
        </w:rPr>
        <w:t>The purpose of this section is to provide for how the amendments in this Regulation operate.</w:t>
      </w:r>
    </w:p>
    <w:p w:rsidR="006C1B9B" w:rsidRPr="005D7CFC" w:rsidRDefault="006C1B9B" w:rsidP="003F697A">
      <w:pPr>
        <w:spacing w:before="0"/>
        <w:ind w:right="-57"/>
        <w:rPr>
          <w:szCs w:val="24"/>
          <w:u w:val="single"/>
        </w:rPr>
      </w:pPr>
    </w:p>
    <w:p w:rsidR="00B45BA1" w:rsidRPr="005D7CFC" w:rsidRDefault="0051068A" w:rsidP="00306151">
      <w:pPr>
        <w:keepNext/>
        <w:keepLines/>
        <w:spacing w:before="0"/>
        <w:ind w:right="-57"/>
        <w:rPr>
          <w:b/>
          <w:szCs w:val="24"/>
          <w:u w:val="single"/>
        </w:rPr>
      </w:pPr>
      <w:r w:rsidRPr="005D7CFC">
        <w:rPr>
          <w:b/>
          <w:szCs w:val="24"/>
          <w:u w:val="single"/>
        </w:rPr>
        <w:lastRenderedPageBreak/>
        <w:t xml:space="preserve">Schedule 1 – </w:t>
      </w:r>
      <w:r w:rsidR="00B45BA1" w:rsidRPr="005D7CFC">
        <w:rPr>
          <w:b/>
          <w:szCs w:val="24"/>
          <w:u w:val="single"/>
        </w:rPr>
        <w:t>Amendm</w:t>
      </w:r>
      <w:r w:rsidR="00230E0D">
        <w:rPr>
          <w:b/>
          <w:szCs w:val="24"/>
          <w:u w:val="single"/>
        </w:rPr>
        <w:t>ents</w:t>
      </w:r>
    </w:p>
    <w:p w:rsidR="007F779F" w:rsidRPr="005D7CFC" w:rsidRDefault="007F779F" w:rsidP="00306151">
      <w:pPr>
        <w:keepNext/>
        <w:keepLines/>
        <w:spacing w:before="0"/>
        <w:ind w:right="-57"/>
        <w:rPr>
          <w:szCs w:val="24"/>
          <w:u w:val="single"/>
        </w:rPr>
      </w:pPr>
    </w:p>
    <w:p w:rsidR="0051068A" w:rsidRPr="005D7CFC" w:rsidRDefault="0051068A" w:rsidP="00306151">
      <w:pPr>
        <w:keepNext/>
        <w:keepLines/>
        <w:spacing w:before="0"/>
        <w:rPr>
          <w:szCs w:val="24"/>
          <w:u w:val="single"/>
        </w:rPr>
      </w:pPr>
      <w:r w:rsidRPr="005D7CFC">
        <w:rPr>
          <w:szCs w:val="24"/>
          <w:u w:val="single"/>
        </w:rPr>
        <w:t>Item 1 – A</w:t>
      </w:r>
      <w:r w:rsidR="00230E0D">
        <w:rPr>
          <w:szCs w:val="24"/>
          <w:u w:val="single"/>
        </w:rPr>
        <w:t>fter Division 2.2A of Part 2</w:t>
      </w:r>
    </w:p>
    <w:p w:rsidR="0051068A" w:rsidRPr="005D7CFC" w:rsidRDefault="0051068A" w:rsidP="00306151">
      <w:pPr>
        <w:keepNext/>
        <w:keepLines/>
        <w:spacing w:before="0"/>
        <w:rPr>
          <w:szCs w:val="24"/>
          <w:u w:val="single"/>
        </w:rPr>
      </w:pPr>
    </w:p>
    <w:p w:rsidR="0051068A" w:rsidRPr="005D7CFC" w:rsidRDefault="0051068A" w:rsidP="00306151">
      <w:pPr>
        <w:keepNext/>
        <w:keepLines/>
        <w:spacing w:before="0"/>
        <w:rPr>
          <w:szCs w:val="24"/>
        </w:rPr>
      </w:pPr>
      <w:r w:rsidRPr="005D7CFC">
        <w:rPr>
          <w:szCs w:val="24"/>
        </w:rPr>
        <w:t xml:space="preserve">This item </w:t>
      </w:r>
      <w:r w:rsidR="00230E0D">
        <w:rPr>
          <w:szCs w:val="24"/>
        </w:rPr>
        <w:t>inserts</w:t>
      </w:r>
      <w:r w:rsidRPr="005D7CFC">
        <w:rPr>
          <w:szCs w:val="24"/>
        </w:rPr>
        <w:t xml:space="preserve"> a new </w:t>
      </w:r>
      <w:r w:rsidR="00230E0D">
        <w:rPr>
          <w:szCs w:val="24"/>
        </w:rPr>
        <w:t>Division</w:t>
      </w:r>
      <w:r w:rsidRPr="005D7CFC">
        <w:rPr>
          <w:szCs w:val="24"/>
        </w:rPr>
        <w:t xml:space="preserve"> </w:t>
      </w:r>
      <w:r w:rsidR="00230E0D">
        <w:rPr>
          <w:szCs w:val="24"/>
        </w:rPr>
        <w:t>2.2B</w:t>
      </w:r>
      <w:r w:rsidR="006E727C">
        <w:rPr>
          <w:szCs w:val="24"/>
        </w:rPr>
        <w:t>,</w:t>
      </w:r>
      <w:r w:rsidR="000F5BC4">
        <w:rPr>
          <w:szCs w:val="24"/>
        </w:rPr>
        <w:t xml:space="preserve"> entitled “</w:t>
      </w:r>
      <w:r w:rsidR="006D1E80">
        <w:rPr>
          <w:szCs w:val="24"/>
        </w:rPr>
        <w:t>P</w:t>
      </w:r>
      <w:r w:rsidR="000F5BC4">
        <w:rPr>
          <w:szCs w:val="24"/>
        </w:rPr>
        <w:t xml:space="preserve">riority consideration of </w:t>
      </w:r>
      <w:r w:rsidR="006D1E80">
        <w:rPr>
          <w:szCs w:val="24"/>
        </w:rPr>
        <w:t xml:space="preserve">certain </w:t>
      </w:r>
      <w:r w:rsidR="000F5BC4">
        <w:rPr>
          <w:szCs w:val="24"/>
        </w:rPr>
        <w:t>visa applications</w:t>
      </w:r>
      <w:r w:rsidR="006D1E80">
        <w:rPr>
          <w:szCs w:val="24"/>
        </w:rPr>
        <w:t xml:space="preserve"> on request</w:t>
      </w:r>
      <w:r w:rsidR="000F5BC4">
        <w:rPr>
          <w:szCs w:val="24"/>
        </w:rPr>
        <w:t>”,</w:t>
      </w:r>
      <w:r w:rsidR="006E727C">
        <w:rPr>
          <w:szCs w:val="24"/>
        </w:rPr>
        <w:t xml:space="preserve"> </w:t>
      </w:r>
      <w:r w:rsidR="00230E0D">
        <w:rPr>
          <w:szCs w:val="24"/>
        </w:rPr>
        <w:t>in</w:t>
      </w:r>
      <w:r w:rsidRPr="005D7CFC">
        <w:rPr>
          <w:szCs w:val="24"/>
        </w:rPr>
        <w:t xml:space="preserve"> </w:t>
      </w:r>
      <w:r w:rsidR="00230E0D">
        <w:rPr>
          <w:szCs w:val="24"/>
        </w:rPr>
        <w:t>Part 2 of</w:t>
      </w:r>
      <w:r w:rsidRPr="005D7CFC">
        <w:rPr>
          <w:szCs w:val="24"/>
        </w:rPr>
        <w:t xml:space="preserve"> the Migration Regulations.</w:t>
      </w:r>
    </w:p>
    <w:p w:rsidR="00CF2265" w:rsidRDefault="00CF2265" w:rsidP="00CF2265">
      <w:pPr>
        <w:spacing w:before="0"/>
        <w:rPr>
          <w:szCs w:val="24"/>
        </w:rPr>
      </w:pPr>
    </w:p>
    <w:p w:rsidR="00A31BCE" w:rsidRDefault="0051068A" w:rsidP="00A31BCE">
      <w:pPr>
        <w:spacing w:before="0"/>
        <w:rPr>
          <w:szCs w:val="24"/>
        </w:rPr>
      </w:pPr>
      <w:r w:rsidRPr="005D7CFC">
        <w:rPr>
          <w:szCs w:val="24"/>
        </w:rPr>
        <w:t xml:space="preserve">New </w:t>
      </w:r>
      <w:r w:rsidR="00091C5D">
        <w:rPr>
          <w:szCs w:val="24"/>
        </w:rPr>
        <w:t>regulation</w:t>
      </w:r>
      <w:r w:rsidRPr="005D7CFC">
        <w:rPr>
          <w:szCs w:val="24"/>
        </w:rPr>
        <w:t xml:space="preserve"> </w:t>
      </w:r>
      <w:r w:rsidR="00091C5D">
        <w:rPr>
          <w:szCs w:val="24"/>
        </w:rPr>
        <w:t>2.12M is entitled “</w:t>
      </w:r>
      <w:r w:rsidR="00066199">
        <w:rPr>
          <w:szCs w:val="24"/>
        </w:rPr>
        <w:t>P</w:t>
      </w:r>
      <w:r w:rsidR="00091C5D">
        <w:rPr>
          <w:szCs w:val="24"/>
        </w:rPr>
        <w:t xml:space="preserve">riority consideration of </w:t>
      </w:r>
      <w:r w:rsidR="00066199">
        <w:rPr>
          <w:szCs w:val="24"/>
        </w:rPr>
        <w:t xml:space="preserve">certain </w:t>
      </w:r>
      <w:r w:rsidR="00091C5D">
        <w:rPr>
          <w:szCs w:val="24"/>
        </w:rPr>
        <w:t>visa applications</w:t>
      </w:r>
      <w:r w:rsidR="00066199">
        <w:rPr>
          <w:szCs w:val="24"/>
        </w:rPr>
        <w:t xml:space="preserve"> on request</w:t>
      </w:r>
      <w:r w:rsidR="00091C5D">
        <w:rPr>
          <w:szCs w:val="24"/>
        </w:rPr>
        <w:t>”.</w:t>
      </w:r>
      <w:r w:rsidR="00A31BCE">
        <w:rPr>
          <w:szCs w:val="24"/>
        </w:rPr>
        <w:t xml:space="preserve"> The purpose of regulation 2.12M is to</w:t>
      </w:r>
      <w:r w:rsidR="00FD3D5A">
        <w:rPr>
          <w:szCs w:val="24"/>
        </w:rPr>
        <w:t xml:space="preserve"> enable a request to be made to</w:t>
      </w:r>
      <w:r w:rsidR="00A31BCE">
        <w:rPr>
          <w:szCs w:val="24"/>
        </w:rPr>
        <w:t xml:space="preserve"> prioritise consideration of an</w:t>
      </w:r>
      <w:r w:rsidR="00A31BCE" w:rsidRPr="008A36D0">
        <w:rPr>
          <w:szCs w:val="24"/>
        </w:rPr>
        <w:t xml:space="preserve"> application</w:t>
      </w:r>
      <w:r w:rsidR="00FD3D5A">
        <w:rPr>
          <w:szCs w:val="24"/>
        </w:rPr>
        <w:t xml:space="preserve"> for a fee</w:t>
      </w:r>
      <w:r w:rsidR="00B02F95">
        <w:rPr>
          <w:szCs w:val="24"/>
        </w:rPr>
        <w:t xml:space="preserve"> (priority </w:t>
      </w:r>
      <w:r w:rsidR="000565AC">
        <w:rPr>
          <w:szCs w:val="24"/>
        </w:rPr>
        <w:t>service</w:t>
      </w:r>
      <w:r w:rsidR="00B02F95">
        <w:rPr>
          <w:szCs w:val="24"/>
        </w:rPr>
        <w:t>)</w:t>
      </w:r>
      <w:r w:rsidR="00A31BCE">
        <w:rPr>
          <w:szCs w:val="24"/>
        </w:rPr>
        <w:t xml:space="preserve">. However, the priority consideration is not a guarantee of visa decision in less than the usual time to process such an application. For example, </w:t>
      </w:r>
      <w:r w:rsidR="00A31BCE" w:rsidRPr="008A36D0">
        <w:rPr>
          <w:szCs w:val="24"/>
        </w:rPr>
        <w:t xml:space="preserve">if </w:t>
      </w:r>
      <w:r w:rsidR="00A31BCE">
        <w:rPr>
          <w:szCs w:val="24"/>
        </w:rPr>
        <w:t>the application is in</w:t>
      </w:r>
      <w:r w:rsidR="00A31BCE" w:rsidRPr="008A36D0">
        <w:rPr>
          <w:szCs w:val="24"/>
        </w:rPr>
        <w:t>complete</w:t>
      </w:r>
      <w:r w:rsidR="009750B5">
        <w:rPr>
          <w:szCs w:val="24"/>
        </w:rPr>
        <w:t xml:space="preserve"> or there are health or character related issues</w:t>
      </w:r>
      <w:r w:rsidR="00A31BCE">
        <w:rPr>
          <w:szCs w:val="24"/>
        </w:rPr>
        <w:t xml:space="preserve"> or the Minister seeks </w:t>
      </w:r>
      <w:r w:rsidR="00A31BCE" w:rsidRPr="008A36D0">
        <w:rPr>
          <w:szCs w:val="24"/>
        </w:rPr>
        <w:t>further information</w:t>
      </w:r>
      <w:r w:rsidR="00A31BCE">
        <w:rPr>
          <w:szCs w:val="24"/>
        </w:rPr>
        <w:t xml:space="preserve"> or comments on adverse information, then visa processing times are likely to be extended, despite the priority consideration. In particular, t</w:t>
      </w:r>
      <w:r w:rsidR="00A31BCE" w:rsidRPr="008A36D0">
        <w:rPr>
          <w:szCs w:val="24"/>
        </w:rPr>
        <w:t>he prescribed time for responding to a s</w:t>
      </w:r>
      <w:r w:rsidR="00A31BCE">
        <w:rPr>
          <w:szCs w:val="24"/>
        </w:rPr>
        <w:t xml:space="preserve">ection </w:t>
      </w:r>
      <w:r w:rsidR="00A31BCE" w:rsidRPr="008A36D0">
        <w:rPr>
          <w:szCs w:val="24"/>
        </w:rPr>
        <w:t>56 or s</w:t>
      </w:r>
      <w:r w:rsidR="00A31BCE">
        <w:rPr>
          <w:szCs w:val="24"/>
        </w:rPr>
        <w:t xml:space="preserve">ection </w:t>
      </w:r>
      <w:r w:rsidR="00A31BCE" w:rsidRPr="008A36D0">
        <w:rPr>
          <w:szCs w:val="24"/>
        </w:rPr>
        <w:t xml:space="preserve">57 </w:t>
      </w:r>
      <w:proofErr w:type="gramStart"/>
      <w:r w:rsidR="00A31BCE" w:rsidRPr="008A36D0">
        <w:rPr>
          <w:szCs w:val="24"/>
        </w:rPr>
        <w:t>invitation</w:t>
      </w:r>
      <w:proofErr w:type="gramEnd"/>
      <w:r w:rsidR="00A31BCE" w:rsidRPr="008A36D0">
        <w:rPr>
          <w:szCs w:val="24"/>
        </w:rPr>
        <w:t xml:space="preserve"> under </w:t>
      </w:r>
      <w:r w:rsidR="00A31BCE">
        <w:rPr>
          <w:szCs w:val="24"/>
        </w:rPr>
        <w:t>Division 2.3 (Communication between applicant and Minister)</w:t>
      </w:r>
      <w:r w:rsidR="00A31BCE" w:rsidRPr="008A36D0">
        <w:rPr>
          <w:szCs w:val="24"/>
        </w:rPr>
        <w:t xml:space="preserve"> is very specific and </w:t>
      </w:r>
      <w:r w:rsidR="00A31BCE">
        <w:rPr>
          <w:szCs w:val="24"/>
        </w:rPr>
        <w:t>the Ministe</w:t>
      </w:r>
      <w:r w:rsidR="00A31BCE" w:rsidRPr="008A36D0">
        <w:rPr>
          <w:szCs w:val="24"/>
        </w:rPr>
        <w:t xml:space="preserve">r </w:t>
      </w:r>
      <w:r w:rsidR="00A31BCE">
        <w:rPr>
          <w:szCs w:val="24"/>
        </w:rPr>
        <w:t>must</w:t>
      </w:r>
      <w:r w:rsidR="00A31BCE" w:rsidRPr="008A36D0">
        <w:rPr>
          <w:szCs w:val="24"/>
        </w:rPr>
        <w:t xml:space="preserve"> </w:t>
      </w:r>
      <w:r w:rsidR="00A31BCE">
        <w:rPr>
          <w:szCs w:val="24"/>
        </w:rPr>
        <w:t>allow</w:t>
      </w:r>
      <w:r w:rsidR="00A31BCE" w:rsidRPr="008A36D0">
        <w:rPr>
          <w:szCs w:val="24"/>
        </w:rPr>
        <w:t xml:space="preserve"> the applic</w:t>
      </w:r>
      <w:r w:rsidR="00A31BCE">
        <w:rPr>
          <w:szCs w:val="24"/>
        </w:rPr>
        <w:t xml:space="preserve">ant the full </w:t>
      </w:r>
      <w:r w:rsidR="00A31BCE" w:rsidRPr="008A36D0">
        <w:rPr>
          <w:szCs w:val="24"/>
        </w:rPr>
        <w:t>time to</w:t>
      </w:r>
      <w:r w:rsidR="00A31BCE">
        <w:rPr>
          <w:szCs w:val="24"/>
        </w:rPr>
        <w:t> </w:t>
      </w:r>
      <w:r w:rsidR="00A31BCE" w:rsidRPr="008A36D0">
        <w:rPr>
          <w:szCs w:val="24"/>
        </w:rPr>
        <w:t>respond</w:t>
      </w:r>
      <w:r w:rsidR="00A31BCE" w:rsidRPr="00CF2265">
        <w:rPr>
          <w:szCs w:val="24"/>
        </w:rPr>
        <w:t>.</w:t>
      </w:r>
    </w:p>
    <w:p w:rsidR="00203836" w:rsidRPr="005D7CFC" w:rsidRDefault="00203836" w:rsidP="00887A00">
      <w:pPr>
        <w:spacing w:before="0"/>
        <w:rPr>
          <w:szCs w:val="24"/>
        </w:rPr>
      </w:pPr>
    </w:p>
    <w:p w:rsidR="009750B5" w:rsidRPr="004D77C6" w:rsidRDefault="00091C5D" w:rsidP="009750B5">
      <w:pPr>
        <w:spacing w:before="0"/>
        <w:ind w:right="-57"/>
        <w:rPr>
          <w:szCs w:val="24"/>
        </w:rPr>
      </w:pPr>
      <w:r>
        <w:rPr>
          <w:szCs w:val="24"/>
        </w:rPr>
        <w:t xml:space="preserve">New </w:t>
      </w:r>
      <w:proofErr w:type="spellStart"/>
      <w:r>
        <w:rPr>
          <w:szCs w:val="24"/>
        </w:rPr>
        <w:t>subregulation</w:t>
      </w:r>
      <w:proofErr w:type="spellEnd"/>
      <w:r>
        <w:rPr>
          <w:szCs w:val="24"/>
        </w:rPr>
        <w:t xml:space="preserve"> </w:t>
      </w:r>
      <w:proofErr w:type="gramStart"/>
      <w:r>
        <w:rPr>
          <w:szCs w:val="24"/>
        </w:rPr>
        <w:t>2.12M(</w:t>
      </w:r>
      <w:proofErr w:type="gramEnd"/>
      <w:r>
        <w:rPr>
          <w:szCs w:val="24"/>
        </w:rPr>
        <w:t>1)</w:t>
      </w:r>
      <w:r w:rsidR="0051068A" w:rsidRPr="005D7CFC">
        <w:rPr>
          <w:szCs w:val="24"/>
        </w:rPr>
        <w:t xml:space="preserve"> </w:t>
      </w:r>
      <w:r>
        <w:rPr>
          <w:szCs w:val="24"/>
        </w:rPr>
        <w:t>provides</w:t>
      </w:r>
      <w:r w:rsidR="0051068A" w:rsidRPr="005D7CFC">
        <w:rPr>
          <w:szCs w:val="24"/>
        </w:rPr>
        <w:t xml:space="preserve"> </w:t>
      </w:r>
      <w:r>
        <w:rPr>
          <w:szCs w:val="24"/>
        </w:rPr>
        <w:t>that the Minister may prioritise the consideration of a </w:t>
      </w:r>
      <w:r w:rsidR="00F8568A">
        <w:rPr>
          <w:szCs w:val="24"/>
        </w:rPr>
        <w:t xml:space="preserve">valid </w:t>
      </w:r>
      <w:r>
        <w:rPr>
          <w:szCs w:val="24"/>
        </w:rPr>
        <w:t xml:space="preserve">visa application </w:t>
      </w:r>
      <w:r>
        <w:t>o</w:t>
      </w:r>
      <w:r w:rsidRPr="0048660E">
        <w:t>n a request made in accordance with regulation</w:t>
      </w:r>
      <w:r>
        <w:t xml:space="preserve"> 2.12M</w:t>
      </w:r>
      <w:r>
        <w:rPr>
          <w:szCs w:val="24"/>
        </w:rPr>
        <w:t>.</w:t>
      </w:r>
      <w:r w:rsidR="007F6FE3">
        <w:rPr>
          <w:szCs w:val="24"/>
        </w:rPr>
        <w:t xml:space="preserve"> </w:t>
      </w:r>
      <w:r w:rsidR="009750B5">
        <w:rPr>
          <w:szCs w:val="24"/>
        </w:rPr>
        <w:t xml:space="preserve">This regulation </w:t>
      </w:r>
      <w:r w:rsidR="009750B5">
        <w:t>does</w:t>
      </w:r>
      <w:r w:rsidR="009750B5" w:rsidRPr="004D77C6">
        <w:rPr>
          <w:szCs w:val="24"/>
        </w:rPr>
        <w:t xml:space="preserve"> not fetter the powers under section 51 of the Migration Act, which permit the Minister to consider and dispose of applications for visas in su</w:t>
      </w:r>
      <w:r w:rsidR="004E3EF1">
        <w:rPr>
          <w:szCs w:val="24"/>
        </w:rPr>
        <w:t>ch order as he or she considers </w:t>
      </w:r>
      <w:r w:rsidR="009750B5" w:rsidRPr="004D77C6">
        <w:rPr>
          <w:szCs w:val="24"/>
        </w:rPr>
        <w:t>appropriate.</w:t>
      </w:r>
    </w:p>
    <w:p w:rsidR="00E10002" w:rsidRDefault="00E10002" w:rsidP="005829D3">
      <w:pPr>
        <w:spacing w:before="0"/>
        <w:rPr>
          <w:szCs w:val="24"/>
        </w:rPr>
      </w:pPr>
    </w:p>
    <w:p w:rsidR="00143061" w:rsidRDefault="00091C5D" w:rsidP="005829D3">
      <w:pPr>
        <w:spacing w:before="0"/>
        <w:rPr>
          <w:szCs w:val="24"/>
        </w:rPr>
      </w:pPr>
      <w:r>
        <w:rPr>
          <w:szCs w:val="24"/>
        </w:rPr>
        <w:t xml:space="preserve">New </w:t>
      </w:r>
      <w:r w:rsidR="00143061">
        <w:rPr>
          <w:szCs w:val="24"/>
        </w:rPr>
        <w:t>paragraph</w:t>
      </w:r>
      <w:r>
        <w:rPr>
          <w:szCs w:val="24"/>
        </w:rPr>
        <w:t xml:space="preserve"> </w:t>
      </w:r>
      <w:proofErr w:type="gramStart"/>
      <w:r>
        <w:rPr>
          <w:szCs w:val="24"/>
        </w:rPr>
        <w:t>2.12M(</w:t>
      </w:r>
      <w:proofErr w:type="gramEnd"/>
      <w:r>
        <w:rPr>
          <w:szCs w:val="24"/>
        </w:rPr>
        <w:t>2)</w:t>
      </w:r>
      <w:r w:rsidR="00143061">
        <w:rPr>
          <w:szCs w:val="24"/>
        </w:rPr>
        <w:t>(a)</w:t>
      </w:r>
      <w:r w:rsidRPr="005D7CFC">
        <w:rPr>
          <w:szCs w:val="24"/>
        </w:rPr>
        <w:t xml:space="preserve"> </w:t>
      </w:r>
      <w:r>
        <w:rPr>
          <w:szCs w:val="24"/>
        </w:rPr>
        <w:t>provides</w:t>
      </w:r>
      <w:r w:rsidRPr="005D7CFC">
        <w:rPr>
          <w:szCs w:val="24"/>
        </w:rPr>
        <w:t xml:space="preserve"> </w:t>
      </w:r>
      <w:r>
        <w:rPr>
          <w:szCs w:val="24"/>
        </w:rPr>
        <w:t>that</w:t>
      </w:r>
      <w:r w:rsidR="005829D3">
        <w:rPr>
          <w:szCs w:val="24"/>
        </w:rPr>
        <w:t xml:space="preserve"> a</w:t>
      </w:r>
      <w:r w:rsidR="005829D3" w:rsidRPr="005829D3">
        <w:rPr>
          <w:szCs w:val="24"/>
        </w:rPr>
        <w:t xml:space="preserve">n applicant for </w:t>
      </w:r>
      <w:r w:rsidR="007F6FE3">
        <w:rPr>
          <w:szCs w:val="24"/>
        </w:rPr>
        <w:t xml:space="preserve">a visa may make a request </w:t>
      </w:r>
      <w:r w:rsidR="0089342B">
        <w:rPr>
          <w:szCs w:val="24"/>
        </w:rPr>
        <w:t xml:space="preserve">for priority </w:t>
      </w:r>
      <w:r w:rsidR="000565AC">
        <w:rPr>
          <w:szCs w:val="24"/>
        </w:rPr>
        <w:t>service</w:t>
      </w:r>
      <w:r w:rsidR="00E10002">
        <w:rPr>
          <w:szCs w:val="24"/>
        </w:rPr>
        <w:t xml:space="preserve"> </w:t>
      </w:r>
      <w:r w:rsidR="00143061">
        <w:rPr>
          <w:szCs w:val="24"/>
        </w:rPr>
        <w:t xml:space="preserve">only if </w:t>
      </w:r>
      <w:r w:rsidR="005829D3" w:rsidRPr="005829D3">
        <w:rPr>
          <w:szCs w:val="24"/>
        </w:rPr>
        <w:t>the visa is of a kind specified by the Minister</w:t>
      </w:r>
      <w:r w:rsidR="005E47FB">
        <w:rPr>
          <w:szCs w:val="24"/>
        </w:rPr>
        <w:t xml:space="preserve"> by legislative instrument</w:t>
      </w:r>
      <w:r w:rsidR="00143061">
        <w:rPr>
          <w:szCs w:val="24"/>
        </w:rPr>
        <w:t xml:space="preserve">. </w:t>
      </w:r>
      <w:r w:rsidR="00AD3FF4">
        <w:rPr>
          <w:szCs w:val="24"/>
        </w:rPr>
        <w:t xml:space="preserve">Such an instrument made under </w:t>
      </w:r>
      <w:proofErr w:type="spellStart"/>
      <w:r w:rsidR="00AD3FF4" w:rsidRPr="005829D3">
        <w:rPr>
          <w:szCs w:val="24"/>
        </w:rPr>
        <w:t>subregulation</w:t>
      </w:r>
      <w:proofErr w:type="spellEnd"/>
      <w:r w:rsidR="00AD3FF4" w:rsidRPr="005829D3">
        <w:rPr>
          <w:szCs w:val="24"/>
        </w:rPr>
        <w:t> </w:t>
      </w:r>
      <w:proofErr w:type="gramStart"/>
      <w:r w:rsidR="00AD3FF4">
        <w:rPr>
          <w:szCs w:val="24"/>
        </w:rPr>
        <w:t>2.12M</w:t>
      </w:r>
      <w:r w:rsidR="00AD3FF4" w:rsidRPr="005829D3">
        <w:rPr>
          <w:szCs w:val="24"/>
        </w:rPr>
        <w:t>(</w:t>
      </w:r>
      <w:proofErr w:type="gramEnd"/>
      <w:r w:rsidR="00934CE8">
        <w:rPr>
          <w:szCs w:val="24"/>
        </w:rPr>
        <w:t>7</w:t>
      </w:r>
      <w:r w:rsidR="00AD3FF4" w:rsidRPr="005829D3">
        <w:rPr>
          <w:szCs w:val="24"/>
        </w:rPr>
        <w:t>)</w:t>
      </w:r>
      <w:r w:rsidR="00AD3FF4">
        <w:rPr>
          <w:szCs w:val="24"/>
        </w:rPr>
        <w:t xml:space="preserve"> may </w:t>
      </w:r>
      <w:r w:rsidR="008A5B6F">
        <w:rPr>
          <w:szCs w:val="24"/>
        </w:rPr>
        <w:t>include one or more</w:t>
      </w:r>
      <w:r w:rsidR="00F77302">
        <w:rPr>
          <w:szCs w:val="24"/>
        </w:rPr>
        <w:t xml:space="preserve"> class</w:t>
      </w:r>
      <w:r w:rsidR="008A5B6F">
        <w:rPr>
          <w:szCs w:val="24"/>
        </w:rPr>
        <w:t>es</w:t>
      </w:r>
      <w:r w:rsidR="00F77302">
        <w:rPr>
          <w:szCs w:val="24"/>
        </w:rPr>
        <w:t>, subclass</w:t>
      </w:r>
      <w:r w:rsidR="008A5B6F">
        <w:rPr>
          <w:szCs w:val="24"/>
        </w:rPr>
        <w:t>es</w:t>
      </w:r>
      <w:r w:rsidR="00F77302">
        <w:rPr>
          <w:szCs w:val="24"/>
        </w:rPr>
        <w:t xml:space="preserve"> or stream</w:t>
      </w:r>
      <w:r w:rsidR="008A5B6F">
        <w:rPr>
          <w:szCs w:val="24"/>
        </w:rPr>
        <w:t>s</w:t>
      </w:r>
      <w:r w:rsidR="00F77302">
        <w:rPr>
          <w:szCs w:val="24"/>
        </w:rPr>
        <w:t xml:space="preserve"> of visa. </w:t>
      </w:r>
      <w:r w:rsidR="007F6FE3">
        <w:rPr>
          <w:szCs w:val="24"/>
        </w:rPr>
        <w:t xml:space="preserve">The effect of </w:t>
      </w:r>
      <w:r w:rsidR="00B36393">
        <w:rPr>
          <w:szCs w:val="24"/>
        </w:rPr>
        <w:t>this amendment</w:t>
      </w:r>
      <w:r w:rsidR="007F6FE3">
        <w:rPr>
          <w:szCs w:val="24"/>
        </w:rPr>
        <w:t xml:space="preserve"> is that only applica</w:t>
      </w:r>
      <w:r w:rsidR="00E10002">
        <w:rPr>
          <w:szCs w:val="24"/>
        </w:rPr>
        <w:t>nts</w:t>
      </w:r>
      <w:r w:rsidR="007F6FE3">
        <w:rPr>
          <w:szCs w:val="24"/>
        </w:rPr>
        <w:t xml:space="preserve"> for </w:t>
      </w:r>
      <w:r w:rsidR="0022014F">
        <w:rPr>
          <w:szCs w:val="24"/>
        </w:rPr>
        <w:t>specified</w:t>
      </w:r>
      <w:r w:rsidR="007F6FE3">
        <w:rPr>
          <w:szCs w:val="24"/>
        </w:rPr>
        <w:t xml:space="preserve"> visas can </w:t>
      </w:r>
      <w:r w:rsidR="000565AC">
        <w:rPr>
          <w:szCs w:val="24"/>
        </w:rPr>
        <w:t xml:space="preserve">request </w:t>
      </w:r>
      <w:r w:rsidR="00FB4FDC">
        <w:rPr>
          <w:szCs w:val="24"/>
        </w:rPr>
        <w:t xml:space="preserve">priority </w:t>
      </w:r>
      <w:r w:rsidR="000565AC">
        <w:rPr>
          <w:szCs w:val="24"/>
        </w:rPr>
        <w:t>service</w:t>
      </w:r>
      <w:r w:rsidR="00CE541D">
        <w:rPr>
          <w:szCs w:val="24"/>
        </w:rPr>
        <w:t xml:space="preserve"> </w:t>
      </w:r>
      <w:r w:rsidR="007F6FE3">
        <w:rPr>
          <w:szCs w:val="24"/>
        </w:rPr>
        <w:t>under Division</w:t>
      </w:r>
      <w:r w:rsidR="00F8568A">
        <w:rPr>
          <w:szCs w:val="24"/>
        </w:rPr>
        <w:t> </w:t>
      </w:r>
      <w:r w:rsidR="007F6FE3">
        <w:rPr>
          <w:szCs w:val="24"/>
        </w:rPr>
        <w:t>2.2B.</w:t>
      </w:r>
      <w:r w:rsidR="00B02F95">
        <w:rPr>
          <w:szCs w:val="24"/>
        </w:rPr>
        <w:t xml:space="preserve"> </w:t>
      </w:r>
    </w:p>
    <w:p w:rsidR="00143061" w:rsidRDefault="00143061" w:rsidP="005829D3">
      <w:pPr>
        <w:spacing w:before="0"/>
        <w:rPr>
          <w:szCs w:val="24"/>
        </w:rPr>
      </w:pPr>
    </w:p>
    <w:p w:rsidR="00E10002" w:rsidRDefault="00143061" w:rsidP="00143061">
      <w:pPr>
        <w:spacing w:before="0"/>
        <w:rPr>
          <w:szCs w:val="24"/>
        </w:rPr>
      </w:pPr>
      <w:r w:rsidRPr="00E2011F">
        <w:rPr>
          <w:szCs w:val="24"/>
        </w:rPr>
        <w:t xml:space="preserve">New paragraph </w:t>
      </w:r>
      <w:proofErr w:type="gramStart"/>
      <w:r w:rsidRPr="00E2011F">
        <w:rPr>
          <w:szCs w:val="24"/>
        </w:rPr>
        <w:t>2.12M(</w:t>
      </w:r>
      <w:proofErr w:type="gramEnd"/>
      <w:r w:rsidRPr="00E2011F">
        <w:rPr>
          <w:szCs w:val="24"/>
        </w:rPr>
        <w:t xml:space="preserve">2)(b) provides that an applicant for a visa may make a request </w:t>
      </w:r>
      <w:r w:rsidR="0061366D" w:rsidRPr="00E2011F">
        <w:t xml:space="preserve">for priority </w:t>
      </w:r>
      <w:r w:rsidR="000565AC">
        <w:t xml:space="preserve">service </w:t>
      </w:r>
      <w:r w:rsidRPr="00E2011F">
        <w:rPr>
          <w:szCs w:val="24"/>
        </w:rPr>
        <w:t xml:space="preserve">only if </w:t>
      </w:r>
      <w:r w:rsidR="005829D3" w:rsidRPr="00E2011F">
        <w:rPr>
          <w:szCs w:val="24"/>
        </w:rPr>
        <w:t>the applicant holds a valid passport of a kind specified by the Minister in relation to that kind of visa</w:t>
      </w:r>
      <w:r w:rsidR="0089342B" w:rsidRPr="00E2011F">
        <w:rPr>
          <w:szCs w:val="24"/>
        </w:rPr>
        <w:t xml:space="preserve"> and meets any other requirements specified by the Minister in relation to that kind of visa and that kind of valid passport</w:t>
      </w:r>
      <w:r w:rsidRPr="00E2011F">
        <w:rPr>
          <w:szCs w:val="24"/>
        </w:rPr>
        <w:t xml:space="preserve">. </w:t>
      </w:r>
      <w:r w:rsidR="00B02F95">
        <w:rPr>
          <w:szCs w:val="24"/>
        </w:rPr>
        <w:t>A</w:t>
      </w:r>
      <w:r w:rsidR="00934CE8" w:rsidRPr="00E2011F">
        <w:rPr>
          <w:szCs w:val="24"/>
        </w:rPr>
        <w:t xml:space="preserve">n instrument made under </w:t>
      </w:r>
      <w:proofErr w:type="spellStart"/>
      <w:r w:rsidR="00934CE8" w:rsidRPr="00E2011F">
        <w:rPr>
          <w:szCs w:val="24"/>
        </w:rPr>
        <w:t>subregulation</w:t>
      </w:r>
      <w:proofErr w:type="spellEnd"/>
      <w:r w:rsidR="00934CE8" w:rsidRPr="00E2011F">
        <w:rPr>
          <w:szCs w:val="24"/>
        </w:rPr>
        <w:t> </w:t>
      </w:r>
      <w:proofErr w:type="gramStart"/>
      <w:r w:rsidR="00934CE8" w:rsidRPr="00E2011F">
        <w:rPr>
          <w:szCs w:val="24"/>
        </w:rPr>
        <w:t>2.12M(</w:t>
      </w:r>
      <w:proofErr w:type="gramEnd"/>
      <w:r w:rsidR="00934CE8" w:rsidRPr="00E2011F">
        <w:rPr>
          <w:szCs w:val="24"/>
        </w:rPr>
        <w:t xml:space="preserve">7) </w:t>
      </w:r>
      <w:r w:rsidR="00B02F95">
        <w:rPr>
          <w:szCs w:val="24"/>
        </w:rPr>
        <w:t xml:space="preserve">for this purpose </w:t>
      </w:r>
      <w:r w:rsidR="00934CE8" w:rsidRPr="00E2011F">
        <w:rPr>
          <w:szCs w:val="24"/>
        </w:rPr>
        <w:t xml:space="preserve">may include the country that issues the passport and any conditions </w:t>
      </w:r>
      <w:r w:rsidR="00D5699E" w:rsidRPr="00E2011F">
        <w:rPr>
          <w:szCs w:val="24"/>
        </w:rPr>
        <w:t>attached to</w:t>
      </w:r>
      <w:r w:rsidR="004E3EF1">
        <w:rPr>
          <w:szCs w:val="24"/>
        </w:rPr>
        <w:t xml:space="preserve"> such passports.</w:t>
      </w:r>
    </w:p>
    <w:p w:rsidR="00E10002" w:rsidRDefault="00E10002" w:rsidP="00143061">
      <w:pPr>
        <w:spacing w:before="0"/>
        <w:rPr>
          <w:szCs w:val="24"/>
        </w:rPr>
      </w:pPr>
    </w:p>
    <w:p w:rsidR="000565AC" w:rsidRDefault="00066199" w:rsidP="00143061">
      <w:pPr>
        <w:spacing w:before="0"/>
        <w:rPr>
          <w:szCs w:val="24"/>
        </w:rPr>
      </w:pPr>
      <w:r w:rsidRPr="00E2011F">
        <w:rPr>
          <w:szCs w:val="24"/>
        </w:rPr>
        <w:t xml:space="preserve">The effect of </w:t>
      </w:r>
      <w:r w:rsidR="00B36393" w:rsidRPr="00E2011F">
        <w:rPr>
          <w:szCs w:val="24"/>
        </w:rPr>
        <w:t>this amendment</w:t>
      </w:r>
      <w:r w:rsidR="007F6FE3" w:rsidRPr="00E2011F">
        <w:rPr>
          <w:szCs w:val="24"/>
        </w:rPr>
        <w:t xml:space="preserve"> is </w:t>
      </w:r>
      <w:proofErr w:type="spellStart"/>
      <w:r w:rsidR="00214E15">
        <w:rPr>
          <w:szCs w:val="24"/>
        </w:rPr>
        <w:t>is</w:t>
      </w:r>
      <w:proofErr w:type="spellEnd"/>
      <w:r w:rsidR="00214E15">
        <w:rPr>
          <w:szCs w:val="24"/>
        </w:rPr>
        <w:t xml:space="preserve"> that a request for priority service may only be made if </w:t>
      </w:r>
      <w:r w:rsidR="0022014F" w:rsidRPr="00E2011F">
        <w:rPr>
          <w:szCs w:val="24"/>
        </w:rPr>
        <w:t>the</w:t>
      </w:r>
      <w:r w:rsidR="007F6FE3" w:rsidRPr="00E2011F">
        <w:rPr>
          <w:szCs w:val="24"/>
        </w:rPr>
        <w:t xml:space="preserve"> </w:t>
      </w:r>
      <w:r w:rsidR="0022014F" w:rsidRPr="00E2011F">
        <w:rPr>
          <w:szCs w:val="24"/>
        </w:rPr>
        <w:t>applicant</w:t>
      </w:r>
      <w:r w:rsidR="009B6462" w:rsidRPr="00E2011F">
        <w:rPr>
          <w:szCs w:val="24"/>
        </w:rPr>
        <w:t xml:space="preserve"> </w:t>
      </w:r>
      <w:r w:rsidR="000565AC">
        <w:rPr>
          <w:szCs w:val="24"/>
        </w:rPr>
        <w:t xml:space="preserve">holds a specified passport and </w:t>
      </w:r>
      <w:r w:rsidR="0089342B" w:rsidRPr="00E2011F">
        <w:rPr>
          <w:szCs w:val="24"/>
        </w:rPr>
        <w:t xml:space="preserve">meets </w:t>
      </w:r>
      <w:r w:rsidR="000565AC">
        <w:rPr>
          <w:szCs w:val="24"/>
        </w:rPr>
        <w:t>any other specified</w:t>
      </w:r>
      <w:r w:rsidR="0091387E">
        <w:rPr>
          <w:szCs w:val="24"/>
        </w:rPr>
        <w:t> </w:t>
      </w:r>
      <w:r w:rsidR="0089342B" w:rsidRPr="00E2011F">
        <w:rPr>
          <w:szCs w:val="24"/>
        </w:rPr>
        <w:t>requirements</w:t>
      </w:r>
      <w:r w:rsidR="009B6462" w:rsidRPr="00E2011F">
        <w:rPr>
          <w:szCs w:val="24"/>
        </w:rPr>
        <w:t>.</w:t>
      </w:r>
      <w:r w:rsidR="004E3EF1">
        <w:rPr>
          <w:szCs w:val="24"/>
        </w:rPr>
        <w:t xml:space="preserve"> </w:t>
      </w:r>
      <w:r w:rsidR="00B02F95">
        <w:rPr>
          <w:szCs w:val="24"/>
        </w:rPr>
        <w:t>Different requirements may be specified in relation to different passport holders and different visas.</w:t>
      </w:r>
    </w:p>
    <w:p w:rsidR="00934CE8" w:rsidRDefault="00934CE8" w:rsidP="00F77302">
      <w:pPr>
        <w:spacing w:before="0"/>
        <w:rPr>
          <w:szCs w:val="24"/>
        </w:rPr>
      </w:pPr>
    </w:p>
    <w:p w:rsidR="00E10002" w:rsidRDefault="00F77302" w:rsidP="00F77302">
      <w:pPr>
        <w:spacing w:before="0"/>
        <w:rPr>
          <w:szCs w:val="24"/>
        </w:rPr>
      </w:pPr>
      <w:r>
        <w:rPr>
          <w:szCs w:val="24"/>
        </w:rPr>
        <w:t xml:space="preserve">New </w:t>
      </w:r>
      <w:r w:rsidR="00934CE8">
        <w:rPr>
          <w:szCs w:val="24"/>
        </w:rPr>
        <w:t>sub</w:t>
      </w:r>
      <w:r>
        <w:rPr>
          <w:szCs w:val="24"/>
        </w:rPr>
        <w:t>paragraph 2.12M(2)(c)</w:t>
      </w:r>
      <w:r w:rsidR="00D5699E">
        <w:rPr>
          <w:szCs w:val="24"/>
        </w:rPr>
        <w:t>(</w:t>
      </w:r>
      <w:proofErr w:type="spellStart"/>
      <w:r w:rsidR="009329FE">
        <w:rPr>
          <w:szCs w:val="24"/>
        </w:rPr>
        <w:t>i</w:t>
      </w:r>
      <w:proofErr w:type="spellEnd"/>
      <w:r w:rsidR="009329FE">
        <w:rPr>
          <w:szCs w:val="24"/>
        </w:rPr>
        <w:t>)</w:t>
      </w:r>
      <w:r w:rsidRPr="005D7CFC">
        <w:rPr>
          <w:szCs w:val="24"/>
        </w:rPr>
        <w:t xml:space="preserve"> </w:t>
      </w:r>
      <w:r>
        <w:rPr>
          <w:szCs w:val="24"/>
        </w:rPr>
        <w:t>provides</w:t>
      </w:r>
      <w:r w:rsidRPr="005D7CFC">
        <w:rPr>
          <w:szCs w:val="24"/>
        </w:rPr>
        <w:t xml:space="preserve"> </w:t>
      </w:r>
      <w:r>
        <w:rPr>
          <w:szCs w:val="24"/>
        </w:rPr>
        <w:t>that a</w:t>
      </w:r>
      <w:r w:rsidRPr="005829D3">
        <w:rPr>
          <w:szCs w:val="24"/>
        </w:rPr>
        <w:t xml:space="preserve">n applicant for </w:t>
      </w:r>
      <w:r>
        <w:rPr>
          <w:szCs w:val="24"/>
        </w:rPr>
        <w:t xml:space="preserve">a visa may </w:t>
      </w:r>
      <w:r w:rsidR="000565AC">
        <w:rPr>
          <w:szCs w:val="24"/>
        </w:rPr>
        <w:t xml:space="preserve">only </w:t>
      </w:r>
      <w:r w:rsidR="004E3EF1">
        <w:rPr>
          <w:szCs w:val="24"/>
        </w:rPr>
        <w:t>make a </w:t>
      </w:r>
      <w:r>
        <w:rPr>
          <w:szCs w:val="24"/>
        </w:rPr>
        <w:t xml:space="preserve">request </w:t>
      </w:r>
      <w:r w:rsidR="0061366D">
        <w:t xml:space="preserve">for priority </w:t>
      </w:r>
      <w:r w:rsidR="00E10002">
        <w:t>service</w:t>
      </w:r>
      <w:r>
        <w:rPr>
          <w:szCs w:val="24"/>
        </w:rPr>
        <w:t xml:space="preserve"> if </w:t>
      </w:r>
      <w:r w:rsidRPr="00895138">
        <w:t xml:space="preserve">the </w:t>
      </w:r>
      <w:r w:rsidR="00B02F95">
        <w:t xml:space="preserve">visa </w:t>
      </w:r>
      <w:r w:rsidRPr="00895138">
        <w:t xml:space="preserve">application is </w:t>
      </w:r>
      <w:r w:rsidR="00934CE8">
        <w:t>made</w:t>
      </w:r>
      <w:r w:rsidR="00934CE8" w:rsidRPr="00895138">
        <w:t xml:space="preserve"> </w:t>
      </w:r>
      <w:r w:rsidR="00D5699E">
        <w:t>using an approved form</w:t>
      </w:r>
      <w:r w:rsidR="00934CE8" w:rsidRPr="00062D3A">
        <w:t xml:space="preserve"> specified by the Minister in relation to that kind of visa and that kind of valid passport</w:t>
      </w:r>
      <w:r w:rsidR="004E3EF1">
        <w:rPr>
          <w:szCs w:val="24"/>
        </w:rPr>
        <w:t>.</w:t>
      </w:r>
    </w:p>
    <w:p w:rsidR="00E10002" w:rsidRDefault="00E10002" w:rsidP="00F77302">
      <w:pPr>
        <w:spacing w:before="0"/>
        <w:rPr>
          <w:szCs w:val="24"/>
        </w:rPr>
      </w:pPr>
    </w:p>
    <w:p w:rsidR="00B02F95" w:rsidRDefault="00E10002" w:rsidP="00F77302">
      <w:pPr>
        <w:spacing w:before="0"/>
        <w:rPr>
          <w:szCs w:val="24"/>
        </w:rPr>
      </w:pPr>
      <w:r>
        <w:rPr>
          <w:szCs w:val="24"/>
        </w:rPr>
        <w:t xml:space="preserve">The effect </w:t>
      </w:r>
      <w:r w:rsidR="00B02F95">
        <w:rPr>
          <w:szCs w:val="24"/>
        </w:rPr>
        <w:t xml:space="preserve">of this is that a request for priority </w:t>
      </w:r>
      <w:r w:rsidR="000565AC">
        <w:rPr>
          <w:szCs w:val="24"/>
        </w:rPr>
        <w:t>service may only be made if the visa application was made using a specified form (</w:t>
      </w:r>
      <w:proofErr w:type="spellStart"/>
      <w:r w:rsidR="000565AC">
        <w:rPr>
          <w:szCs w:val="24"/>
        </w:rPr>
        <w:t>eg</w:t>
      </w:r>
      <w:proofErr w:type="spellEnd"/>
      <w:r w:rsidR="000565AC">
        <w:rPr>
          <w:szCs w:val="24"/>
        </w:rPr>
        <w:t>, paper or online). Different requirements may be specified in relation to different passport</w:t>
      </w:r>
      <w:r w:rsidR="004E3EF1">
        <w:rPr>
          <w:szCs w:val="24"/>
        </w:rPr>
        <w:t xml:space="preserve"> holders and different visas.</w:t>
      </w:r>
    </w:p>
    <w:p w:rsidR="000565AC" w:rsidRPr="00E10002" w:rsidRDefault="000565AC" w:rsidP="0051068A">
      <w:pPr>
        <w:spacing w:before="0"/>
        <w:rPr>
          <w:szCs w:val="24"/>
        </w:rPr>
      </w:pPr>
    </w:p>
    <w:p w:rsidR="004E3EF1" w:rsidRDefault="00D5699E" w:rsidP="00E10002">
      <w:pPr>
        <w:spacing w:before="0"/>
        <w:rPr>
          <w:szCs w:val="24"/>
        </w:rPr>
      </w:pPr>
      <w:r>
        <w:rPr>
          <w:szCs w:val="24"/>
        </w:rPr>
        <w:lastRenderedPageBreak/>
        <w:t>New subparagraph 2.12M(2)(c)(ii)</w:t>
      </w:r>
      <w:r w:rsidRPr="005D7CFC">
        <w:rPr>
          <w:szCs w:val="24"/>
        </w:rPr>
        <w:t xml:space="preserve"> </w:t>
      </w:r>
      <w:r>
        <w:rPr>
          <w:szCs w:val="24"/>
        </w:rPr>
        <w:t>provides</w:t>
      </w:r>
      <w:r w:rsidRPr="005D7CFC">
        <w:rPr>
          <w:szCs w:val="24"/>
        </w:rPr>
        <w:t xml:space="preserve"> </w:t>
      </w:r>
      <w:r>
        <w:rPr>
          <w:szCs w:val="24"/>
        </w:rPr>
        <w:t>that a</w:t>
      </w:r>
      <w:r w:rsidRPr="005829D3">
        <w:rPr>
          <w:szCs w:val="24"/>
        </w:rPr>
        <w:t xml:space="preserve">n applicant for </w:t>
      </w:r>
      <w:r>
        <w:rPr>
          <w:szCs w:val="24"/>
        </w:rPr>
        <w:t xml:space="preserve">a visa may </w:t>
      </w:r>
      <w:r w:rsidR="000565AC">
        <w:rPr>
          <w:szCs w:val="24"/>
        </w:rPr>
        <w:t xml:space="preserve">only </w:t>
      </w:r>
      <w:r w:rsidR="004E3EF1">
        <w:rPr>
          <w:szCs w:val="24"/>
        </w:rPr>
        <w:t>make a </w:t>
      </w:r>
      <w:r>
        <w:rPr>
          <w:szCs w:val="24"/>
        </w:rPr>
        <w:t xml:space="preserve">request </w:t>
      </w:r>
      <w:r>
        <w:t xml:space="preserve">for priority </w:t>
      </w:r>
      <w:r w:rsidR="000565AC">
        <w:t>service</w:t>
      </w:r>
      <w:r>
        <w:rPr>
          <w:szCs w:val="24"/>
        </w:rPr>
        <w:t xml:space="preserve"> if </w:t>
      </w:r>
      <w:r w:rsidRPr="00895138">
        <w:t xml:space="preserve">the </w:t>
      </w:r>
      <w:r>
        <w:t xml:space="preserve">visa </w:t>
      </w:r>
      <w:r w:rsidRPr="00895138">
        <w:t xml:space="preserve">application is </w:t>
      </w:r>
      <w:r>
        <w:t>made</w:t>
      </w:r>
      <w:r w:rsidRPr="00895138">
        <w:t xml:space="preserve"> </w:t>
      </w:r>
      <w:r>
        <w:t>in a way</w:t>
      </w:r>
      <w:r w:rsidRPr="00062D3A">
        <w:t xml:space="preserve"> specified by the Minister in relation to that kind of visa and that kind of valid passport</w:t>
      </w:r>
      <w:r>
        <w:rPr>
          <w:szCs w:val="24"/>
        </w:rPr>
        <w:t>.</w:t>
      </w:r>
      <w:r w:rsidR="006D1F1B">
        <w:rPr>
          <w:szCs w:val="24"/>
        </w:rPr>
        <w:t xml:space="preserve"> </w:t>
      </w:r>
    </w:p>
    <w:p w:rsidR="004E3EF1" w:rsidRDefault="004E3EF1" w:rsidP="00E10002">
      <w:pPr>
        <w:spacing w:before="0"/>
        <w:rPr>
          <w:szCs w:val="24"/>
        </w:rPr>
      </w:pPr>
    </w:p>
    <w:p w:rsidR="006D1F1B" w:rsidRDefault="006D1F1B" w:rsidP="00E10002">
      <w:pPr>
        <w:spacing w:before="0"/>
        <w:rPr>
          <w:szCs w:val="24"/>
        </w:rPr>
      </w:pPr>
      <w:r>
        <w:rPr>
          <w:szCs w:val="24"/>
        </w:rPr>
        <w:t>The effect of this is that a request for priority service may only be made if the visa application is made in the specified way (</w:t>
      </w:r>
      <w:proofErr w:type="spellStart"/>
      <w:r>
        <w:rPr>
          <w:szCs w:val="24"/>
        </w:rPr>
        <w:t>eg</w:t>
      </w:r>
      <w:proofErr w:type="spellEnd"/>
      <w:r>
        <w:rPr>
          <w:szCs w:val="24"/>
        </w:rPr>
        <w:t>, by posting to a particular a</w:t>
      </w:r>
      <w:r w:rsidR="004E3EF1">
        <w:rPr>
          <w:szCs w:val="24"/>
        </w:rPr>
        <w:t xml:space="preserve">ddress or by applying online). </w:t>
      </w:r>
      <w:r>
        <w:rPr>
          <w:szCs w:val="24"/>
        </w:rPr>
        <w:t>Different requirements may be specified in relation to different</w:t>
      </w:r>
      <w:r w:rsidR="004E3EF1">
        <w:rPr>
          <w:szCs w:val="24"/>
        </w:rPr>
        <w:t xml:space="preserve"> passport holders and different </w:t>
      </w:r>
      <w:r>
        <w:rPr>
          <w:szCs w:val="24"/>
        </w:rPr>
        <w:t>visa</w:t>
      </w:r>
      <w:r w:rsidR="004E3EF1">
        <w:rPr>
          <w:szCs w:val="24"/>
        </w:rPr>
        <w:t>s.</w:t>
      </w:r>
    </w:p>
    <w:p w:rsidR="000565AC" w:rsidRDefault="000565AC" w:rsidP="000565AC">
      <w:pPr>
        <w:spacing w:before="0"/>
      </w:pPr>
    </w:p>
    <w:p w:rsidR="00E41691" w:rsidRDefault="00E41691" w:rsidP="000565AC">
      <w:pPr>
        <w:spacing w:before="0"/>
      </w:pPr>
      <w:r>
        <w:t>The purpose of these provisions is to limit the requests for priority service to certain kinds of visa applications, based on the visa type, the country, the form used (paper or</w:t>
      </w:r>
      <w:r w:rsidR="004E3EF1">
        <w:t xml:space="preserve"> online) and the place lodged. </w:t>
      </w:r>
      <w:r>
        <w:t xml:space="preserve">These settings are specified in an instrument and reflect where </w:t>
      </w:r>
      <w:r w:rsidR="00CE33B5">
        <w:t>this priority service can</w:t>
      </w:r>
      <w:r>
        <w:t xml:space="preserve"> practically be </w:t>
      </w:r>
      <w:r w:rsidR="00CE33B5">
        <w:t>offered</w:t>
      </w:r>
      <w:r w:rsidR="004E3EF1">
        <w:t xml:space="preserve">. </w:t>
      </w:r>
      <w:r>
        <w:t xml:space="preserve">The settings are appropriately provided in an instrument to enable flexibility as </w:t>
      </w:r>
      <w:r w:rsidR="004E3EF1">
        <w:t>practical circumstances change.</w:t>
      </w:r>
      <w:r>
        <w:t xml:space="preserve"> Subsection 504(2) of the Migration Act provides authority for </w:t>
      </w:r>
      <w:r w:rsidR="00B30205">
        <w:t xml:space="preserve">such matters to be specified </w:t>
      </w:r>
      <w:r w:rsidR="004E3EF1">
        <w:t>in an instrument made under the </w:t>
      </w:r>
      <w:r w:rsidR="00B30205">
        <w:t>regulations</w:t>
      </w:r>
      <w:r w:rsidR="004E3EF1">
        <w:t>.</w:t>
      </w:r>
    </w:p>
    <w:p w:rsidR="000565AC" w:rsidRPr="00214FD7" w:rsidRDefault="000565AC" w:rsidP="00D5699E">
      <w:pPr>
        <w:spacing w:before="0"/>
        <w:rPr>
          <w:szCs w:val="24"/>
        </w:rPr>
      </w:pPr>
    </w:p>
    <w:p w:rsidR="00C06F16" w:rsidRDefault="00C06F16" w:rsidP="0051068A">
      <w:pPr>
        <w:spacing w:before="0"/>
        <w:rPr>
          <w:szCs w:val="24"/>
        </w:rPr>
      </w:pPr>
      <w:r w:rsidRPr="00214FD7">
        <w:rPr>
          <w:szCs w:val="24"/>
        </w:rPr>
        <w:t xml:space="preserve">New </w:t>
      </w:r>
      <w:proofErr w:type="spellStart"/>
      <w:r w:rsidRPr="00214FD7">
        <w:rPr>
          <w:szCs w:val="24"/>
        </w:rPr>
        <w:t>subregulation</w:t>
      </w:r>
      <w:proofErr w:type="spellEnd"/>
      <w:r w:rsidRPr="00214FD7">
        <w:rPr>
          <w:szCs w:val="24"/>
        </w:rPr>
        <w:t xml:space="preserve"> 2.12M(3) provides that the request </w:t>
      </w:r>
      <w:r w:rsidR="00F354E9">
        <w:t xml:space="preserve">for priority </w:t>
      </w:r>
      <w:r w:rsidR="0030646C">
        <w:t xml:space="preserve">service </w:t>
      </w:r>
      <w:r w:rsidRPr="00214FD7">
        <w:rPr>
          <w:szCs w:val="24"/>
        </w:rPr>
        <w:t xml:space="preserve">must be made </w:t>
      </w:r>
      <w:r w:rsidR="00684BF2">
        <w:rPr>
          <w:szCs w:val="24"/>
        </w:rPr>
        <w:t xml:space="preserve">either as permitted by </w:t>
      </w:r>
      <w:proofErr w:type="spellStart"/>
      <w:r w:rsidR="00684BF2">
        <w:rPr>
          <w:szCs w:val="24"/>
        </w:rPr>
        <w:t>subregulation</w:t>
      </w:r>
      <w:proofErr w:type="spellEnd"/>
      <w:r w:rsidR="00684BF2">
        <w:rPr>
          <w:szCs w:val="24"/>
        </w:rPr>
        <w:t xml:space="preserve"> 2.12M(4)</w:t>
      </w:r>
      <w:r w:rsidR="00214FD7" w:rsidRPr="00214FD7">
        <w:rPr>
          <w:szCs w:val="24"/>
        </w:rPr>
        <w:t xml:space="preserve"> or </w:t>
      </w:r>
      <w:r w:rsidR="000239BD" w:rsidRPr="00214FD7">
        <w:rPr>
          <w:szCs w:val="24"/>
        </w:rPr>
        <w:t>i</w:t>
      </w:r>
      <w:r w:rsidRPr="00214FD7">
        <w:rPr>
          <w:szCs w:val="24"/>
        </w:rPr>
        <w:t>n a form</w:t>
      </w:r>
      <w:r w:rsidR="004E3EF1">
        <w:rPr>
          <w:szCs w:val="24"/>
        </w:rPr>
        <w:t xml:space="preserve"> approved by the Minister under </w:t>
      </w:r>
      <w:r w:rsidRPr="00214FD7">
        <w:rPr>
          <w:szCs w:val="24"/>
        </w:rPr>
        <w:t xml:space="preserve">regulation 1.18 for the purposes of </w:t>
      </w:r>
      <w:r w:rsidR="00684BF2">
        <w:rPr>
          <w:szCs w:val="24"/>
        </w:rPr>
        <w:t>paragraph</w:t>
      </w:r>
      <w:r w:rsidR="00684BF2" w:rsidRPr="00214FD7">
        <w:rPr>
          <w:szCs w:val="24"/>
        </w:rPr>
        <w:t> </w:t>
      </w:r>
      <w:r w:rsidR="000239BD" w:rsidRPr="00214FD7">
        <w:rPr>
          <w:szCs w:val="24"/>
        </w:rPr>
        <w:t>2.12M(3)</w:t>
      </w:r>
      <w:r w:rsidR="00684BF2">
        <w:rPr>
          <w:szCs w:val="24"/>
        </w:rPr>
        <w:t>(b)</w:t>
      </w:r>
      <w:r w:rsidR="000239BD" w:rsidRPr="00214FD7">
        <w:rPr>
          <w:szCs w:val="24"/>
        </w:rPr>
        <w:t>.</w:t>
      </w:r>
      <w:r w:rsidR="007F6FE3" w:rsidRPr="00214FD7">
        <w:rPr>
          <w:szCs w:val="24"/>
        </w:rPr>
        <w:t xml:space="preserve"> The effect of </w:t>
      </w:r>
      <w:r w:rsidR="00B36393">
        <w:rPr>
          <w:szCs w:val="24"/>
        </w:rPr>
        <w:t>this amendment</w:t>
      </w:r>
      <w:r w:rsidR="009B6462" w:rsidRPr="00214FD7">
        <w:rPr>
          <w:szCs w:val="24"/>
        </w:rPr>
        <w:t xml:space="preserve"> is that </w:t>
      </w:r>
      <w:r w:rsidR="006165DE" w:rsidRPr="00214FD7">
        <w:rPr>
          <w:szCs w:val="24"/>
        </w:rPr>
        <w:t xml:space="preserve">the request under </w:t>
      </w:r>
      <w:r w:rsidR="006165DE" w:rsidRPr="005F1CA6">
        <w:rPr>
          <w:szCs w:val="24"/>
        </w:rPr>
        <w:t xml:space="preserve">regulation 2.12M is invalid unless the </w:t>
      </w:r>
      <w:r w:rsidR="009B6462" w:rsidRPr="005F1CA6">
        <w:rPr>
          <w:szCs w:val="24"/>
        </w:rPr>
        <w:t xml:space="preserve">request </w:t>
      </w:r>
      <w:r w:rsidR="00D17D98" w:rsidRPr="005F1CA6">
        <w:rPr>
          <w:szCs w:val="24"/>
        </w:rPr>
        <w:t xml:space="preserve">is made </w:t>
      </w:r>
      <w:r w:rsidR="004E3EF1">
        <w:rPr>
          <w:szCs w:val="24"/>
        </w:rPr>
        <w:t>in one of these </w:t>
      </w:r>
      <w:r w:rsidR="005F1CA6" w:rsidRPr="005F1CA6">
        <w:rPr>
          <w:szCs w:val="24"/>
        </w:rPr>
        <w:t>ways</w:t>
      </w:r>
      <w:r w:rsidR="009B6462" w:rsidRPr="005F1CA6">
        <w:rPr>
          <w:szCs w:val="24"/>
        </w:rPr>
        <w:t>.</w:t>
      </w:r>
    </w:p>
    <w:p w:rsidR="004E3EF1" w:rsidRPr="005F1CA6" w:rsidRDefault="004E3EF1" w:rsidP="0051068A">
      <w:pPr>
        <w:spacing w:before="0"/>
        <w:rPr>
          <w:szCs w:val="24"/>
        </w:rPr>
      </w:pPr>
    </w:p>
    <w:p w:rsidR="004A622E" w:rsidRDefault="00684BF2" w:rsidP="00E2011F">
      <w:pPr>
        <w:spacing w:before="0"/>
      </w:pPr>
      <w:r w:rsidRPr="005F1CA6">
        <w:rPr>
          <w:szCs w:val="24"/>
        </w:rPr>
        <w:t xml:space="preserve">New </w:t>
      </w:r>
      <w:proofErr w:type="spellStart"/>
      <w:r w:rsidRPr="005F1CA6">
        <w:rPr>
          <w:szCs w:val="24"/>
        </w:rPr>
        <w:t>subregulation</w:t>
      </w:r>
      <w:proofErr w:type="spellEnd"/>
      <w:r w:rsidRPr="005F1CA6">
        <w:rPr>
          <w:szCs w:val="24"/>
        </w:rPr>
        <w:t xml:space="preserve"> 2.12M(4) provides that a request </w:t>
      </w:r>
      <w:r>
        <w:t xml:space="preserve">for priority </w:t>
      </w:r>
      <w:r w:rsidR="006A21A1">
        <w:t xml:space="preserve">service </w:t>
      </w:r>
      <w:r w:rsidRPr="005F1CA6">
        <w:rPr>
          <w:szCs w:val="24"/>
        </w:rPr>
        <w:t>made as m</w:t>
      </w:r>
      <w:r>
        <w:rPr>
          <w:szCs w:val="24"/>
        </w:rPr>
        <w:t>entioned in paragraph 2.12M(3)(a</w:t>
      </w:r>
      <w:r w:rsidRPr="005F1CA6">
        <w:rPr>
          <w:szCs w:val="24"/>
        </w:rPr>
        <w:t xml:space="preserve">) </w:t>
      </w:r>
      <w:r w:rsidR="00397823">
        <w:rPr>
          <w:szCs w:val="24"/>
        </w:rPr>
        <w:t>may be made on the approved form</w:t>
      </w:r>
      <w:r w:rsidR="0089679F">
        <w:rPr>
          <w:szCs w:val="24"/>
        </w:rPr>
        <w:t xml:space="preserve"> for making the visa application</w:t>
      </w:r>
      <w:r w:rsidR="00BA456D">
        <w:rPr>
          <w:szCs w:val="24"/>
        </w:rPr>
        <w:t xml:space="preserve"> (the visa application form)</w:t>
      </w:r>
      <w:r w:rsidR="00397823">
        <w:rPr>
          <w:szCs w:val="24"/>
        </w:rPr>
        <w:t xml:space="preserve"> if the </w:t>
      </w:r>
      <w:r w:rsidR="00BA456D">
        <w:rPr>
          <w:szCs w:val="24"/>
        </w:rPr>
        <w:t xml:space="preserve">visa application form </w:t>
      </w:r>
      <w:r w:rsidR="00397823">
        <w:rPr>
          <w:szCs w:val="24"/>
        </w:rPr>
        <w:t>enables the making of the request</w:t>
      </w:r>
      <w:r w:rsidRPr="005F1CA6">
        <w:t xml:space="preserve">. </w:t>
      </w:r>
    </w:p>
    <w:p w:rsidR="004A622E" w:rsidRDefault="004A622E" w:rsidP="00E2011F">
      <w:pPr>
        <w:spacing w:before="0"/>
      </w:pPr>
    </w:p>
    <w:p w:rsidR="00684BF2" w:rsidRPr="005F1CA6" w:rsidRDefault="00684BF2" w:rsidP="00E2011F">
      <w:pPr>
        <w:spacing w:before="0"/>
        <w:rPr>
          <w:szCs w:val="24"/>
        </w:rPr>
      </w:pPr>
      <w:r w:rsidRPr="005F1CA6">
        <w:rPr>
          <w:szCs w:val="24"/>
        </w:rPr>
        <w:t xml:space="preserve">The effect of </w:t>
      </w:r>
      <w:r w:rsidR="00B36393">
        <w:rPr>
          <w:szCs w:val="24"/>
        </w:rPr>
        <w:t>this amendment</w:t>
      </w:r>
      <w:r w:rsidRPr="005F1CA6">
        <w:rPr>
          <w:szCs w:val="24"/>
        </w:rPr>
        <w:t xml:space="preserve"> is that </w:t>
      </w:r>
      <w:r w:rsidR="00397823">
        <w:rPr>
          <w:szCs w:val="24"/>
        </w:rPr>
        <w:t xml:space="preserve">if </w:t>
      </w:r>
      <w:r w:rsidR="00BA456D">
        <w:rPr>
          <w:szCs w:val="24"/>
        </w:rPr>
        <w:t>a visa application form</w:t>
      </w:r>
      <w:r w:rsidR="0089679F">
        <w:rPr>
          <w:szCs w:val="24"/>
        </w:rPr>
        <w:t xml:space="preserve"> </w:t>
      </w:r>
      <w:r w:rsidR="00397823">
        <w:rPr>
          <w:szCs w:val="24"/>
        </w:rPr>
        <w:t xml:space="preserve">has a space or </w:t>
      </w:r>
      <w:proofErr w:type="spellStart"/>
      <w:r w:rsidR="00397823">
        <w:rPr>
          <w:szCs w:val="24"/>
        </w:rPr>
        <w:t>tickbox</w:t>
      </w:r>
      <w:proofErr w:type="spellEnd"/>
      <w:r w:rsidR="00397823">
        <w:rPr>
          <w:szCs w:val="24"/>
        </w:rPr>
        <w:t xml:space="preserve"> relating to making a request for </w:t>
      </w:r>
      <w:r w:rsidR="00BA456D">
        <w:rPr>
          <w:szCs w:val="24"/>
        </w:rPr>
        <w:t xml:space="preserve">the </w:t>
      </w:r>
      <w:r w:rsidR="00397823">
        <w:rPr>
          <w:szCs w:val="24"/>
        </w:rPr>
        <w:t xml:space="preserve">priority </w:t>
      </w:r>
      <w:r w:rsidR="0089679F">
        <w:rPr>
          <w:szCs w:val="24"/>
        </w:rPr>
        <w:t>service</w:t>
      </w:r>
      <w:r w:rsidR="00397823">
        <w:rPr>
          <w:szCs w:val="24"/>
        </w:rPr>
        <w:t xml:space="preserve">, then a valid request for </w:t>
      </w:r>
      <w:r w:rsidR="00BA456D">
        <w:rPr>
          <w:szCs w:val="24"/>
        </w:rPr>
        <w:t xml:space="preserve">the </w:t>
      </w:r>
      <w:r w:rsidR="00397823">
        <w:rPr>
          <w:szCs w:val="24"/>
        </w:rPr>
        <w:t xml:space="preserve">priority </w:t>
      </w:r>
      <w:r w:rsidR="0089679F">
        <w:rPr>
          <w:szCs w:val="24"/>
        </w:rPr>
        <w:t xml:space="preserve">service </w:t>
      </w:r>
      <w:r w:rsidR="00397823">
        <w:rPr>
          <w:szCs w:val="24"/>
        </w:rPr>
        <w:t xml:space="preserve">can be made on </w:t>
      </w:r>
      <w:r w:rsidR="00BA456D">
        <w:rPr>
          <w:szCs w:val="24"/>
        </w:rPr>
        <w:t xml:space="preserve">the visa application </w:t>
      </w:r>
      <w:r w:rsidR="00397823">
        <w:rPr>
          <w:szCs w:val="24"/>
        </w:rPr>
        <w:t>form</w:t>
      </w:r>
      <w:r w:rsidRPr="005F1CA6">
        <w:rPr>
          <w:szCs w:val="24"/>
        </w:rPr>
        <w:t>.</w:t>
      </w:r>
      <w:r w:rsidR="004E3EF1">
        <w:rPr>
          <w:szCs w:val="24"/>
        </w:rPr>
        <w:t xml:space="preserve"> </w:t>
      </w:r>
      <w:r w:rsidR="00BA456D">
        <w:rPr>
          <w:szCs w:val="24"/>
        </w:rPr>
        <w:t>However, if the visa app</w:t>
      </w:r>
      <w:r w:rsidR="004E3EF1">
        <w:rPr>
          <w:szCs w:val="24"/>
        </w:rPr>
        <w:t>lication form does not enable a </w:t>
      </w:r>
      <w:r w:rsidR="00BA456D">
        <w:rPr>
          <w:szCs w:val="24"/>
        </w:rPr>
        <w:t>request for priority service to be made</w:t>
      </w:r>
      <w:r w:rsidR="00B30205">
        <w:rPr>
          <w:szCs w:val="24"/>
        </w:rPr>
        <w:t xml:space="preserve"> on it</w:t>
      </w:r>
      <w:r w:rsidR="00BA456D">
        <w:rPr>
          <w:szCs w:val="24"/>
        </w:rPr>
        <w:t>, then the specified request form must be used instead</w:t>
      </w:r>
      <w:r w:rsidR="00FE1E77">
        <w:rPr>
          <w:szCs w:val="24"/>
        </w:rPr>
        <w:t>, in accordance with paragraph</w:t>
      </w:r>
      <w:r w:rsidR="00FE1E77" w:rsidRPr="00214FD7">
        <w:rPr>
          <w:szCs w:val="24"/>
        </w:rPr>
        <w:t> 2.12M(3)</w:t>
      </w:r>
      <w:r w:rsidR="00FE1E77">
        <w:rPr>
          <w:szCs w:val="24"/>
        </w:rPr>
        <w:t xml:space="preserve">(b) and paragraph 2.12M(5). </w:t>
      </w:r>
    </w:p>
    <w:p w:rsidR="00684BF2" w:rsidRDefault="00684BF2" w:rsidP="00E2011F">
      <w:pPr>
        <w:spacing w:before="0"/>
        <w:rPr>
          <w:szCs w:val="24"/>
        </w:rPr>
      </w:pPr>
    </w:p>
    <w:p w:rsidR="00FE1E77" w:rsidRDefault="00C06F16" w:rsidP="00E2011F">
      <w:pPr>
        <w:spacing w:before="0"/>
        <w:rPr>
          <w:szCs w:val="24"/>
        </w:rPr>
      </w:pPr>
      <w:r w:rsidRPr="005F1CA6">
        <w:rPr>
          <w:szCs w:val="24"/>
        </w:rPr>
        <w:t xml:space="preserve">New </w:t>
      </w:r>
      <w:r w:rsidR="00D547DF">
        <w:rPr>
          <w:szCs w:val="24"/>
        </w:rPr>
        <w:t>paragraph</w:t>
      </w:r>
      <w:r w:rsidR="00D547DF" w:rsidRPr="005F1CA6">
        <w:rPr>
          <w:szCs w:val="24"/>
        </w:rPr>
        <w:t xml:space="preserve"> </w:t>
      </w:r>
      <w:r w:rsidRPr="005F1CA6">
        <w:rPr>
          <w:szCs w:val="24"/>
        </w:rPr>
        <w:t>2.12M(</w:t>
      </w:r>
      <w:r w:rsidR="00684BF2">
        <w:rPr>
          <w:szCs w:val="24"/>
        </w:rPr>
        <w:t>5</w:t>
      </w:r>
      <w:r w:rsidRPr="005F1CA6">
        <w:rPr>
          <w:szCs w:val="24"/>
        </w:rPr>
        <w:t>)</w:t>
      </w:r>
      <w:r w:rsidR="00D547DF">
        <w:rPr>
          <w:szCs w:val="24"/>
        </w:rPr>
        <w:t>(a)</w:t>
      </w:r>
      <w:r w:rsidRPr="005F1CA6">
        <w:rPr>
          <w:szCs w:val="24"/>
        </w:rPr>
        <w:t xml:space="preserve"> provides that</w:t>
      </w:r>
      <w:r w:rsidR="005F1CA6" w:rsidRPr="005F1CA6">
        <w:rPr>
          <w:szCs w:val="24"/>
        </w:rPr>
        <w:t xml:space="preserve"> a request </w:t>
      </w:r>
      <w:r w:rsidR="00F354E9">
        <w:t xml:space="preserve">for priority </w:t>
      </w:r>
      <w:r w:rsidR="00FE1E77">
        <w:t xml:space="preserve">service </w:t>
      </w:r>
      <w:r w:rsidR="005F1CA6" w:rsidRPr="005F1CA6">
        <w:rPr>
          <w:szCs w:val="24"/>
        </w:rPr>
        <w:t>made as mentioned in paragraph 2.12M(3)(b)</w:t>
      </w:r>
      <w:r w:rsidR="00E740E4" w:rsidRPr="005F1CA6">
        <w:rPr>
          <w:szCs w:val="24"/>
        </w:rPr>
        <w:t xml:space="preserve"> </w:t>
      </w:r>
      <w:r w:rsidR="005F1CA6" w:rsidRPr="005F1CA6">
        <w:rPr>
          <w:szCs w:val="24"/>
        </w:rPr>
        <w:t xml:space="preserve">must be </w:t>
      </w:r>
      <w:r w:rsidR="00062428">
        <w:rPr>
          <w:szCs w:val="24"/>
        </w:rPr>
        <w:t xml:space="preserve">made </w:t>
      </w:r>
      <w:r w:rsidR="00062428" w:rsidRPr="00062428">
        <w:rPr>
          <w:szCs w:val="24"/>
        </w:rPr>
        <w:t>using an approved form specified by the Minister in relation to the kind of visa applied for and the kind of valid</w:t>
      </w:r>
      <w:r w:rsidR="00D547DF">
        <w:rPr>
          <w:szCs w:val="24"/>
        </w:rPr>
        <w:t xml:space="preserve"> passport held by the applicant</w:t>
      </w:r>
      <w:r w:rsidR="00062428" w:rsidRPr="00062428">
        <w:rPr>
          <w:szCs w:val="24"/>
        </w:rPr>
        <w:t>.</w:t>
      </w:r>
      <w:r w:rsidR="00FE1E77">
        <w:rPr>
          <w:szCs w:val="24"/>
        </w:rPr>
        <w:t xml:space="preserve"> </w:t>
      </w:r>
    </w:p>
    <w:p w:rsidR="00B30205" w:rsidRDefault="00B30205" w:rsidP="00E2011F">
      <w:pPr>
        <w:spacing w:before="0"/>
        <w:rPr>
          <w:szCs w:val="24"/>
        </w:rPr>
      </w:pPr>
    </w:p>
    <w:p w:rsidR="00FE1E77" w:rsidRDefault="00FE1E77" w:rsidP="00E2011F">
      <w:pPr>
        <w:spacing w:before="0"/>
        <w:rPr>
          <w:szCs w:val="24"/>
        </w:rPr>
      </w:pPr>
      <w:r>
        <w:rPr>
          <w:szCs w:val="24"/>
        </w:rPr>
        <w:t xml:space="preserve">The effect of these provisions together is that a request for priority service must be made on either the visa application form (where the application form enables this) or </w:t>
      </w:r>
      <w:r w:rsidR="00250BB8">
        <w:rPr>
          <w:szCs w:val="24"/>
        </w:rPr>
        <w:t xml:space="preserve">a </w:t>
      </w:r>
      <w:r>
        <w:rPr>
          <w:szCs w:val="24"/>
        </w:rPr>
        <w:t>form</w:t>
      </w:r>
      <w:r w:rsidR="004E3EF1">
        <w:rPr>
          <w:szCs w:val="24"/>
        </w:rPr>
        <w:t xml:space="preserve"> specified in the instrument. </w:t>
      </w:r>
      <w:r>
        <w:rPr>
          <w:szCs w:val="24"/>
        </w:rPr>
        <w:t xml:space="preserve">Different request forms may be specified for different </w:t>
      </w:r>
      <w:r w:rsidR="004E3EF1">
        <w:rPr>
          <w:szCs w:val="24"/>
        </w:rPr>
        <w:t xml:space="preserve">countries and different visas. </w:t>
      </w:r>
      <w:r>
        <w:rPr>
          <w:szCs w:val="24"/>
        </w:rPr>
        <w:t xml:space="preserve">This enables the request form to be tailored </w:t>
      </w:r>
      <w:r w:rsidR="004E3EF1">
        <w:rPr>
          <w:szCs w:val="24"/>
        </w:rPr>
        <w:t>to the needs of that country or visa.</w:t>
      </w:r>
    </w:p>
    <w:p w:rsidR="00FE1E77" w:rsidRDefault="00FE1E77" w:rsidP="00E2011F">
      <w:pPr>
        <w:spacing w:before="0"/>
        <w:rPr>
          <w:szCs w:val="24"/>
        </w:rPr>
      </w:pPr>
    </w:p>
    <w:p w:rsidR="00FE1E77" w:rsidRDefault="00FE1E77" w:rsidP="00E2011F">
      <w:pPr>
        <w:spacing w:before="0"/>
        <w:rPr>
          <w:szCs w:val="24"/>
        </w:rPr>
      </w:pPr>
      <w:r>
        <w:rPr>
          <w:szCs w:val="24"/>
        </w:rPr>
        <w:t>Where a visa application form does not enable the request t</w:t>
      </w:r>
      <w:r w:rsidR="00B30205">
        <w:rPr>
          <w:szCs w:val="24"/>
        </w:rPr>
        <w:t>o be made on the form</w:t>
      </w:r>
      <w:r>
        <w:rPr>
          <w:szCs w:val="24"/>
        </w:rPr>
        <w:t>, then the specif</w:t>
      </w:r>
      <w:r w:rsidR="004E3EF1">
        <w:rPr>
          <w:szCs w:val="24"/>
        </w:rPr>
        <w:t xml:space="preserve">ied request form must be used. </w:t>
      </w:r>
      <w:r>
        <w:rPr>
          <w:szCs w:val="24"/>
        </w:rPr>
        <w:t xml:space="preserve">Where both options are available, the applicant may choose to use either. </w:t>
      </w:r>
    </w:p>
    <w:p w:rsidR="00FE1E77" w:rsidRDefault="00FE1E77" w:rsidP="00E2011F">
      <w:pPr>
        <w:spacing w:before="0"/>
        <w:rPr>
          <w:szCs w:val="24"/>
        </w:rPr>
      </w:pPr>
    </w:p>
    <w:p w:rsidR="001260F2" w:rsidRDefault="00D547DF" w:rsidP="004E3EF1">
      <w:pPr>
        <w:keepNext/>
        <w:keepLines/>
        <w:spacing w:before="0"/>
        <w:rPr>
          <w:szCs w:val="24"/>
        </w:rPr>
      </w:pPr>
      <w:r w:rsidRPr="005F1CA6">
        <w:rPr>
          <w:szCs w:val="24"/>
        </w:rPr>
        <w:lastRenderedPageBreak/>
        <w:t xml:space="preserve">New </w:t>
      </w:r>
      <w:r>
        <w:rPr>
          <w:szCs w:val="24"/>
        </w:rPr>
        <w:t>paragraph</w:t>
      </w:r>
      <w:r w:rsidRPr="005F1CA6">
        <w:rPr>
          <w:szCs w:val="24"/>
        </w:rPr>
        <w:t xml:space="preserve"> 2.12M(</w:t>
      </w:r>
      <w:r>
        <w:rPr>
          <w:szCs w:val="24"/>
        </w:rPr>
        <w:t>5</w:t>
      </w:r>
      <w:r w:rsidRPr="005F1CA6">
        <w:rPr>
          <w:szCs w:val="24"/>
        </w:rPr>
        <w:t>)</w:t>
      </w:r>
      <w:r>
        <w:rPr>
          <w:szCs w:val="24"/>
        </w:rPr>
        <w:t>(b)</w:t>
      </w:r>
      <w:r w:rsidRPr="005F1CA6">
        <w:rPr>
          <w:szCs w:val="24"/>
        </w:rPr>
        <w:t xml:space="preserve"> provides that a request </w:t>
      </w:r>
      <w:r>
        <w:t xml:space="preserve">for priority </w:t>
      </w:r>
      <w:r w:rsidR="001260F2">
        <w:t xml:space="preserve">service </w:t>
      </w:r>
      <w:r w:rsidRPr="005F1CA6">
        <w:rPr>
          <w:szCs w:val="24"/>
        </w:rPr>
        <w:t xml:space="preserve">made as mentioned in paragraph 2.12M(3)(b) must be </w:t>
      </w:r>
      <w:r>
        <w:rPr>
          <w:szCs w:val="24"/>
        </w:rPr>
        <w:t xml:space="preserve">made </w:t>
      </w:r>
      <w:r w:rsidRPr="00062428">
        <w:rPr>
          <w:szCs w:val="24"/>
        </w:rPr>
        <w:t>in a way specified by the Minister in relation to the kind of visa applied for and the kind of valid passport held by the applicant.</w:t>
      </w:r>
      <w:r w:rsidRPr="00D547DF">
        <w:rPr>
          <w:szCs w:val="24"/>
        </w:rPr>
        <w:t xml:space="preserve"> </w:t>
      </w:r>
      <w:r w:rsidR="00BF1520">
        <w:rPr>
          <w:szCs w:val="24"/>
        </w:rPr>
        <w:t>The effect of this is that a request for priority service may only b</w:t>
      </w:r>
      <w:r w:rsidR="004E3EF1">
        <w:rPr>
          <w:szCs w:val="24"/>
        </w:rPr>
        <w:t>e made in the specified way (for example,</w:t>
      </w:r>
      <w:r w:rsidR="00BF1520">
        <w:rPr>
          <w:szCs w:val="24"/>
        </w:rPr>
        <w:t xml:space="preserve"> by posting to a</w:t>
      </w:r>
      <w:r w:rsidR="004E3EF1">
        <w:rPr>
          <w:szCs w:val="24"/>
        </w:rPr>
        <w:t> </w:t>
      </w:r>
      <w:r w:rsidR="00BF1520">
        <w:rPr>
          <w:szCs w:val="24"/>
        </w:rPr>
        <w:t>particular a</w:t>
      </w:r>
      <w:r w:rsidR="004E3EF1">
        <w:rPr>
          <w:szCs w:val="24"/>
        </w:rPr>
        <w:t xml:space="preserve">ddress or by applying online). </w:t>
      </w:r>
      <w:r w:rsidR="00BF1520">
        <w:rPr>
          <w:szCs w:val="24"/>
        </w:rPr>
        <w:t>Different requirements may be specified in relation to different passport holders an</w:t>
      </w:r>
      <w:r w:rsidR="004E3EF1">
        <w:rPr>
          <w:szCs w:val="24"/>
        </w:rPr>
        <w:t>d different visas.</w:t>
      </w:r>
    </w:p>
    <w:p w:rsidR="00D547DF" w:rsidRDefault="00D547DF" w:rsidP="005F1CA6">
      <w:pPr>
        <w:spacing w:before="0"/>
        <w:rPr>
          <w:szCs w:val="24"/>
        </w:rPr>
      </w:pPr>
    </w:p>
    <w:p w:rsidR="00C06F16" w:rsidRPr="00C06F16" w:rsidRDefault="00C06F16" w:rsidP="005F1CA6">
      <w:pPr>
        <w:spacing w:before="0"/>
        <w:rPr>
          <w:szCs w:val="24"/>
        </w:rPr>
      </w:pPr>
      <w:r w:rsidRPr="005F1CA6">
        <w:rPr>
          <w:szCs w:val="24"/>
        </w:rPr>
        <w:t xml:space="preserve">New </w:t>
      </w:r>
      <w:proofErr w:type="spellStart"/>
      <w:r w:rsidRPr="005F1CA6">
        <w:rPr>
          <w:szCs w:val="24"/>
        </w:rPr>
        <w:t>subregu</w:t>
      </w:r>
      <w:r>
        <w:rPr>
          <w:szCs w:val="24"/>
        </w:rPr>
        <w:t>lation</w:t>
      </w:r>
      <w:proofErr w:type="spellEnd"/>
      <w:r>
        <w:rPr>
          <w:szCs w:val="24"/>
        </w:rPr>
        <w:t xml:space="preserve"> </w:t>
      </w:r>
      <w:proofErr w:type="gramStart"/>
      <w:r>
        <w:rPr>
          <w:szCs w:val="24"/>
        </w:rPr>
        <w:t>2.12M(</w:t>
      </w:r>
      <w:proofErr w:type="gramEnd"/>
      <w:r w:rsidR="00D547DF">
        <w:rPr>
          <w:szCs w:val="24"/>
        </w:rPr>
        <w:t>6</w:t>
      </w:r>
      <w:r>
        <w:rPr>
          <w:szCs w:val="24"/>
        </w:rPr>
        <w:t>)</w:t>
      </w:r>
      <w:r w:rsidRPr="005D7CFC">
        <w:rPr>
          <w:szCs w:val="24"/>
        </w:rPr>
        <w:t xml:space="preserve"> </w:t>
      </w:r>
      <w:r>
        <w:rPr>
          <w:szCs w:val="24"/>
        </w:rPr>
        <w:t>provides</w:t>
      </w:r>
      <w:r w:rsidRPr="005D7CFC">
        <w:rPr>
          <w:szCs w:val="24"/>
        </w:rPr>
        <w:t xml:space="preserve"> </w:t>
      </w:r>
      <w:r>
        <w:rPr>
          <w:szCs w:val="24"/>
        </w:rPr>
        <w:t>that</w:t>
      </w:r>
      <w:r w:rsidR="00E740E4">
        <w:rPr>
          <w:szCs w:val="24"/>
        </w:rPr>
        <w:t xml:space="preserve"> the </w:t>
      </w:r>
      <w:r w:rsidR="00E740E4" w:rsidRPr="0048660E">
        <w:t xml:space="preserve">fee for the request </w:t>
      </w:r>
      <w:r w:rsidR="00F354E9">
        <w:t xml:space="preserve">for priority consideration </w:t>
      </w:r>
      <w:r w:rsidR="00E740E4" w:rsidRPr="0048660E">
        <w:t>prescribed under regulation 2.12N</w:t>
      </w:r>
      <w:r w:rsidR="00F3055F">
        <w:t xml:space="preserve"> must be paid</w:t>
      </w:r>
      <w:r w:rsidR="00F3055F" w:rsidRPr="0048660E">
        <w:t xml:space="preserve"> </w:t>
      </w:r>
      <w:r w:rsidR="00E740E4" w:rsidRPr="0048660E">
        <w:t>in accordance with that regulation</w:t>
      </w:r>
      <w:r w:rsidR="00E740E4">
        <w:t>.</w:t>
      </w:r>
      <w:r w:rsidR="007F6FE3">
        <w:t xml:space="preserve"> </w:t>
      </w:r>
      <w:r w:rsidR="007F6FE3">
        <w:rPr>
          <w:szCs w:val="24"/>
        </w:rPr>
        <w:t xml:space="preserve">The effect of </w:t>
      </w:r>
      <w:r w:rsidR="00B36393">
        <w:rPr>
          <w:szCs w:val="24"/>
        </w:rPr>
        <w:t>this amendment</w:t>
      </w:r>
      <w:r w:rsidR="0022014F">
        <w:rPr>
          <w:szCs w:val="24"/>
        </w:rPr>
        <w:t xml:space="preserve"> is that </w:t>
      </w:r>
      <w:r w:rsidR="00066199">
        <w:rPr>
          <w:szCs w:val="24"/>
        </w:rPr>
        <w:t xml:space="preserve">the </w:t>
      </w:r>
      <w:r w:rsidR="006165DE">
        <w:rPr>
          <w:szCs w:val="24"/>
        </w:rPr>
        <w:t xml:space="preserve">request </w:t>
      </w:r>
      <w:r w:rsidR="0091387E">
        <w:rPr>
          <w:szCs w:val="24"/>
        </w:rPr>
        <w:t xml:space="preserve">for priority </w:t>
      </w:r>
      <w:r w:rsidR="00E46011">
        <w:rPr>
          <w:szCs w:val="24"/>
        </w:rPr>
        <w:t>service</w:t>
      </w:r>
      <w:r w:rsidR="006165DE">
        <w:rPr>
          <w:szCs w:val="24"/>
        </w:rPr>
        <w:t xml:space="preserve"> is invalid unless the prescribed fee is</w:t>
      </w:r>
      <w:r w:rsidR="0091387E">
        <w:rPr>
          <w:szCs w:val="24"/>
        </w:rPr>
        <w:t xml:space="preserve"> </w:t>
      </w:r>
      <w:r w:rsidR="006165DE">
        <w:rPr>
          <w:szCs w:val="24"/>
        </w:rPr>
        <w:t>paid</w:t>
      </w:r>
      <w:r w:rsidR="00F3055F">
        <w:rPr>
          <w:szCs w:val="24"/>
        </w:rPr>
        <w:t xml:space="preserve"> in the way set out under regulation 2.12N</w:t>
      </w:r>
      <w:r w:rsidR="006165DE">
        <w:rPr>
          <w:szCs w:val="24"/>
        </w:rPr>
        <w:t>.</w:t>
      </w:r>
    </w:p>
    <w:p w:rsidR="00C06F16" w:rsidRDefault="00C06F16" w:rsidP="0051068A">
      <w:pPr>
        <w:spacing w:before="0"/>
      </w:pPr>
    </w:p>
    <w:p w:rsidR="00E740E4" w:rsidRPr="00BE1D9D" w:rsidRDefault="00C06F16" w:rsidP="0089342B">
      <w:pPr>
        <w:keepNext/>
        <w:keepLines/>
        <w:spacing w:before="0"/>
        <w:rPr>
          <w:szCs w:val="24"/>
        </w:rPr>
      </w:pPr>
      <w:r w:rsidRPr="00BE1D9D">
        <w:rPr>
          <w:szCs w:val="24"/>
        </w:rPr>
        <w:t xml:space="preserve">New </w:t>
      </w:r>
      <w:proofErr w:type="spellStart"/>
      <w:r w:rsidRPr="00BE1D9D">
        <w:rPr>
          <w:szCs w:val="24"/>
        </w:rPr>
        <w:t>subregulation</w:t>
      </w:r>
      <w:proofErr w:type="spellEnd"/>
      <w:r w:rsidRPr="00BE1D9D">
        <w:rPr>
          <w:szCs w:val="24"/>
        </w:rPr>
        <w:t xml:space="preserve"> </w:t>
      </w:r>
      <w:proofErr w:type="gramStart"/>
      <w:r w:rsidRPr="00BE1D9D">
        <w:rPr>
          <w:szCs w:val="24"/>
        </w:rPr>
        <w:t>2.12M(</w:t>
      </w:r>
      <w:proofErr w:type="gramEnd"/>
      <w:r w:rsidR="00D547DF">
        <w:rPr>
          <w:szCs w:val="24"/>
        </w:rPr>
        <w:t>7</w:t>
      </w:r>
      <w:r w:rsidRPr="00BE1D9D">
        <w:rPr>
          <w:szCs w:val="24"/>
        </w:rPr>
        <w:t>) provides that</w:t>
      </w:r>
      <w:r w:rsidR="00E740E4" w:rsidRPr="00BE1D9D">
        <w:rPr>
          <w:szCs w:val="24"/>
        </w:rPr>
        <w:t xml:space="preserve"> the Minister may, by legislative instrument, specify</w:t>
      </w:r>
      <w:r w:rsidR="0050379E" w:rsidRPr="0050379E">
        <w:rPr>
          <w:szCs w:val="24"/>
        </w:rPr>
        <w:t xml:space="preserve"> </w:t>
      </w:r>
      <w:r w:rsidR="0050379E">
        <w:rPr>
          <w:szCs w:val="24"/>
        </w:rPr>
        <w:t xml:space="preserve">matters for </w:t>
      </w:r>
      <w:proofErr w:type="spellStart"/>
      <w:r w:rsidR="0050379E">
        <w:rPr>
          <w:szCs w:val="24"/>
        </w:rPr>
        <w:t>subregulations</w:t>
      </w:r>
      <w:proofErr w:type="spellEnd"/>
      <w:r w:rsidR="0050379E">
        <w:rPr>
          <w:szCs w:val="24"/>
        </w:rPr>
        <w:t xml:space="preserve"> 2.12M(2) and (5). These matters include</w:t>
      </w:r>
      <w:r w:rsidR="00E740E4" w:rsidRPr="00BE1D9D">
        <w:rPr>
          <w:szCs w:val="24"/>
        </w:rPr>
        <w:t>:</w:t>
      </w:r>
    </w:p>
    <w:p w:rsidR="00314DEC" w:rsidRPr="00BE1D9D" w:rsidRDefault="00314DEC" w:rsidP="00314DEC">
      <w:pPr>
        <w:pStyle w:val="ListParagraph"/>
        <w:keepNext/>
        <w:keepLines/>
        <w:numPr>
          <w:ilvl w:val="0"/>
          <w:numId w:val="40"/>
        </w:numPr>
        <w:spacing w:before="0"/>
        <w:rPr>
          <w:szCs w:val="24"/>
        </w:rPr>
      </w:pPr>
      <w:r w:rsidRPr="00BE1D9D">
        <w:rPr>
          <w:szCs w:val="24"/>
        </w:rPr>
        <w:t>kinds of visas;</w:t>
      </w:r>
    </w:p>
    <w:p w:rsidR="0091387E" w:rsidRDefault="0091387E" w:rsidP="0091387E">
      <w:pPr>
        <w:pStyle w:val="ListParagraph"/>
        <w:keepNext/>
        <w:keepLines/>
        <w:numPr>
          <w:ilvl w:val="0"/>
          <w:numId w:val="40"/>
        </w:numPr>
        <w:spacing w:before="0"/>
        <w:rPr>
          <w:szCs w:val="24"/>
        </w:rPr>
      </w:pPr>
      <w:r w:rsidRPr="00BE1D9D">
        <w:rPr>
          <w:szCs w:val="24"/>
        </w:rPr>
        <w:t>kinds of valid passport</w:t>
      </w:r>
      <w:r w:rsidR="00E46011">
        <w:rPr>
          <w:szCs w:val="24"/>
        </w:rPr>
        <w:t>s</w:t>
      </w:r>
      <w:r w:rsidRPr="00BE1D9D">
        <w:rPr>
          <w:szCs w:val="24"/>
        </w:rPr>
        <w:t>;</w:t>
      </w:r>
    </w:p>
    <w:p w:rsidR="00314DEC" w:rsidRPr="00BE1D9D" w:rsidRDefault="00314DEC" w:rsidP="00314DEC">
      <w:pPr>
        <w:pStyle w:val="ListParagraph"/>
        <w:keepNext/>
        <w:keepLines/>
        <w:numPr>
          <w:ilvl w:val="0"/>
          <w:numId w:val="40"/>
        </w:numPr>
        <w:spacing w:before="0"/>
        <w:rPr>
          <w:szCs w:val="24"/>
        </w:rPr>
      </w:pPr>
      <w:r>
        <w:rPr>
          <w:szCs w:val="24"/>
        </w:rPr>
        <w:t>requirements the applicant must meet;</w:t>
      </w:r>
    </w:p>
    <w:p w:rsidR="0091387E" w:rsidRPr="004A622E" w:rsidRDefault="0091387E" w:rsidP="0091387E">
      <w:pPr>
        <w:pStyle w:val="ListParagraph"/>
        <w:keepNext/>
        <w:keepLines/>
        <w:numPr>
          <w:ilvl w:val="0"/>
          <w:numId w:val="40"/>
        </w:numPr>
        <w:spacing w:before="0"/>
        <w:rPr>
          <w:szCs w:val="24"/>
        </w:rPr>
      </w:pPr>
      <w:r w:rsidRPr="00062D3A">
        <w:t>approved forms;</w:t>
      </w:r>
    </w:p>
    <w:p w:rsidR="00314DEC" w:rsidRPr="004A622E" w:rsidRDefault="0091387E" w:rsidP="00314DEC">
      <w:pPr>
        <w:pStyle w:val="ListParagraph"/>
        <w:keepNext/>
        <w:keepLines/>
        <w:numPr>
          <w:ilvl w:val="0"/>
          <w:numId w:val="40"/>
        </w:numPr>
        <w:spacing w:before="0"/>
        <w:rPr>
          <w:szCs w:val="24"/>
        </w:rPr>
      </w:pPr>
      <w:proofErr w:type="gramStart"/>
      <w:r w:rsidRPr="00062D3A">
        <w:t>ways</w:t>
      </w:r>
      <w:proofErr w:type="gramEnd"/>
      <w:r w:rsidRPr="00062D3A">
        <w:t xml:space="preserve"> </w:t>
      </w:r>
      <w:r w:rsidR="00314DEC">
        <w:t>an application or request for priority processing can be made.</w:t>
      </w:r>
    </w:p>
    <w:p w:rsidR="004A622E" w:rsidRPr="0091387E" w:rsidRDefault="004A622E" w:rsidP="004A622E">
      <w:pPr>
        <w:pStyle w:val="ListParagraph"/>
        <w:keepNext/>
        <w:keepLines/>
        <w:spacing w:before="0"/>
        <w:rPr>
          <w:szCs w:val="24"/>
        </w:rPr>
      </w:pPr>
    </w:p>
    <w:p w:rsidR="001043EC" w:rsidRDefault="0050379E" w:rsidP="0089342B">
      <w:pPr>
        <w:keepNext/>
        <w:keepLines/>
        <w:spacing w:before="0"/>
        <w:ind w:right="-57"/>
        <w:rPr>
          <w:szCs w:val="24"/>
        </w:rPr>
      </w:pPr>
      <w:r w:rsidRPr="00BB0A15">
        <w:rPr>
          <w:szCs w:val="24"/>
        </w:rPr>
        <w:t>The purpose and effect of this amendment is to put beyond doubt the power of the Minister to</w:t>
      </w:r>
      <w:r>
        <w:rPr>
          <w:szCs w:val="24"/>
        </w:rPr>
        <w:t xml:space="preserve"> specify such matters</w:t>
      </w:r>
      <w:r w:rsidR="00B30205">
        <w:rPr>
          <w:szCs w:val="24"/>
        </w:rPr>
        <w:t xml:space="preserve"> by</w:t>
      </w:r>
      <w:r w:rsidR="00E46011">
        <w:rPr>
          <w:szCs w:val="24"/>
        </w:rPr>
        <w:t xml:space="preserve"> a legislative instrument</w:t>
      </w:r>
      <w:r>
        <w:rPr>
          <w:szCs w:val="24"/>
        </w:rPr>
        <w:t>.</w:t>
      </w:r>
      <w:r w:rsidR="00E46011">
        <w:rPr>
          <w:szCs w:val="24"/>
        </w:rPr>
        <w:t xml:space="preserve"> </w:t>
      </w:r>
      <w:r w:rsidR="00E46011">
        <w:t>Subsection 504(2) of the Migration Act provides authority for these kinds of matters to be specified in an instrument</w:t>
      </w:r>
      <w:r w:rsidR="004E3EF1">
        <w:t xml:space="preserve"> made under the </w:t>
      </w:r>
      <w:r w:rsidR="003655FF">
        <w:t>regulations</w:t>
      </w:r>
      <w:r w:rsidR="004E3EF1">
        <w:t>.</w:t>
      </w:r>
    </w:p>
    <w:p w:rsidR="0050379E" w:rsidRDefault="0050379E" w:rsidP="00887A00">
      <w:pPr>
        <w:spacing w:before="0"/>
        <w:ind w:right="-57"/>
        <w:rPr>
          <w:b/>
          <w:szCs w:val="24"/>
          <w:u w:val="single"/>
        </w:rPr>
      </w:pPr>
    </w:p>
    <w:p w:rsidR="00B36393" w:rsidRPr="00BE1D9D" w:rsidRDefault="00B36393" w:rsidP="00314DEC">
      <w:pPr>
        <w:spacing w:before="0"/>
        <w:rPr>
          <w:szCs w:val="24"/>
        </w:rPr>
      </w:pPr>
      <w:r w:rsidRPr="00BE1D9D">
        <w:rPr>
          <w:szCs w:val="24"/>
        </w:rPr>
        <w:t xml:space="preserve">New </w:t>
      </w:r>
      <w:proofErr w:type="spellStart"/>
      <w:r w:rsidRPr="00BE1D9D">
        <w:rPr>
          <w:szCs w:val="24"/>
        </w:rPr>
        <w:t>subregulation</w:t>
      </w:r>
      <w:proofErr w:type="spellEnd"/>
      <w:r w:rsidRPr="00BE1D9D">
        <w:rPr>
          <w:szCs w:val="24"/>
        </w:rPr>
        <w:t xml:space="preserve"> </w:t>
      </w:r>
      <w:proofErr w:type="gramStart"/>
      <w:r w:rsidRPr="00BE1D9D">
        <w:rPr>
          <w:szCs w:val="24"/>
        </w:rPr>
        <w:t>2.12M(</w:t>
      </w:r>
      <w:proofErr w:type="gramEnd"/>
      <w:r>
        <w:rPr>
          <w:szCs w:val="24"/>
        </w:rPr>
        <w:t>8</w:t>
      </w:r>
      <w:r w:rsidRPr="00BE1D9D">
        <w:rPr>
          <w:szCs w:val="24"/>
        </w:rPr>
        <w:t xml:space="preserve">) provides that the </w:t>
      </w:r>
      <w:r>
        <w:rPr>
          <w:szCs w:val="24"/>
        </w:rPr>
        <w:t>legislative instrument</w:t>
      </w:r>
      <w:r w:rsidRPr="00BE1D9D">
        <w:rPr>
          <w:szCs w:val="24"/>
        </w:rPr>
        <w:t xml:space="preserve"> </w:t>
      </w:r>
      <w:r>
        <w:rPr>
          <w:szCs w:val="24"/>
        </w:rPr>
        <w:t xml:space="preserve">may </w:t>
      </w:r>
      <w:r w:rsidRPr="00BE1D9D">
        <w:rPr>
          <w:szCs w:val="24"/>
        </w:rPr>
        <w:t>specify</w:t>
      </w:r>
      <w:r>
        <w:rPr>
          <w:szCs w:val="24"/>
        </w:rPr>
        <w:t xml:space="preserve"> different matters for different classes of applicant. </w:t>
      </w:r>
      <w:r w:rsidR="00FA39C0">
        <w:rPr>
          <w:szCs w:val="24"/>
        </w:rPr>
        <w:t xml:space="preserve">For example, applicants </w:t>
      </w:r>
      <w:r>
        <w:rPr>
          <w:szCs w:val="24"/>
        </w:rPr>
        <w:t xml:space="preserve">who are </w:t>
      </w:r>
      <w:r w:rsidR="0002642E">
        <w:rPr>
          <w:szCs w:val="24"/>
        </w:rPr>
        <w:t xml:space="preserve">in Australia </w:t>
      </w:r>
      <w:r>
        <w:rPr>
          <w:szCs w:val="24"/>
        </w:rPr>
        <w:t xml:space="preserve">and applicants who are </w:t>
      </w:r>
      <w:r w:rsidR="0002642E">
        <w:rPr>
          <w:szCs w:val="24"/>
        </w:rPr>
        <w:t xml:space="preserve">outside Australia </w:t>
      </w:r>
      <w:r w:rsidR="00FA39C0">
        <w:rPr>
          <w:szCs w:val="24"/>
        </w:rPr>
        <w:t xml:space="preserve">may have different requirements to fulfil in order for their request under regulation 2.12M to be valid. </w:t>
      </w:r>
      <w:r>
        <w:rPr>
          <w:szCs w:val="24"/>
        </w:rPr>
        <w:t xml:space="preserve">The effect of this amendment is that different </w:t>
      </w:r>
      <w:r w:rsidR="00816414">
        <w:rPr>
          <w:szCs w:val="24"/>
        </w:rPr>
        <w:t xml:space="preserve">classes of </w:t>
      </w:r>
      <w:r>
        <w:rPr>
          <w:szCs w:val="24"/>
        </w:rPr>
        <w:t xml:space="preserve">applicants may have different requirements set out in the legislative instrument made under </w:t>
      </w:r>
      <w:proofErr w:type="spellStart"/>
      <w:r>
        <w:rPr>
          <w:szCs w:val="24"/>
        </w:rPr>
        <w:t>subregulation</w:t>
      </w:r>
      <w:proofErr w:type="spellEnd"/>
      <w:r>
        <w:rPr>
          <w:szCs w:val="24"/>
        </w:rPr>
        <w:t xml:space="preserve"> </w:t>
      </w:r>
      <w:proofErr w:type="gramStart"/>
      <w:r>
        <w:rPr>
          <w:szCs w:val="24"/>
        </w:rPr>
        <w:t>2.12M(</w:t>
      </w:r>
      <w:proofErr w:type="gramEnd"/>
      <w:r>
        <w:rPr>
          <w:szCs w:val="24"/>
        </w:rPr>
        <w:t>7).</w:t>
      </w:r>
    </w:p>
    <w:p w:rsidR="00B36393" w:rsidRDefault="00B36393" w:rsidP="006E727C">
      <w:pPr>
        <w:spacing w:before="0"/>
        <w:rPr>
          <w:szCs w:val="24"/>
        </w:rPr>
      </w:pPr>
    </w:p>
    <w:p w:rsidR="00A31BCE" w:rsidRDefault="006E727C" w:rsidP="006E727C">
      <w:pPr>
        <w:spacing w:before="0"/>
        <w:rPr>
          <w:szCs w:val="24"/>
        </w:rPr>
      </w:pPr>
      <w:r w:rsidRPr="005D7CFC">
        <w:rPr>
          <w:szCs w:val="24"/>
        </w:rPr>
        <w:t xml:space="preserve">New </w:t>
      </w:r>
      <w:r>
        <w:rPr>
          <w:szCs w:val="24"/>
        </w:rPr>
        <w:t>regulation</w:t>
      </w:r>
      <w:r w:rsidRPr="005D7CFC">
        <w:rPr>
          <w:szCs w:val="24"/>
        </w:rPr>
        <w:t xml:space="preserve"> </w:t>
      </w:r>
      <w:r>
        <w:rPr>
          <w:szCs w:val="24"/>
        </w:rPr>
        <w:t>2.12N is entitled “Fee for request for priority consideration of visa</w:t>
      </w:r>
      <w:r w:rsidR="00A31BCE">
        <w:rPr>
          <w:szCs w:val="24"/>
        </w:rPr>
        <w:t xml:space="preserve"> </w:t>
      </w:r>
      <w:r>
        <w:rPr>
          <w:szCs w:val="24"/>
        </w:rPr>
        <w:t>applications”.</w:t>
      </w:r>
      <w:r w:rsidR="00C75529">
        <w:rPr>
          <w:szCs w:val="24"/>
        </w:rPr>
        <w:t xml:space="preserve"> T</w:t>
      </w:r>
      <w:r w:rsidR="008A36D0" w:rsidRPr="0048660E">
        <w:t xml:space="preserve">he fee for a request </w:t>
      </w:r>
      <w:r w:rsidR="008A36D0">
        <w:t>for priority consideration of a </w:t>
      </w:r>
      <w:r w:rsidR="008A36D0" w:rsidRPr="0048660E">
        <w:t xml:space="preserve">visa application under </w:t>
      </w:r>
      <w:r w:rsidR="00BE3CAC">
        <w:t>regulation 2.12M is AUD</w:t>
      </w:r>
      <w:r w:rsidR="008A36D0" w:rsidRPr="0048660E">
        <w:t>1</w:t>
      </w:r>
      <w:proofErr w:type="gramStart"/>
      <w:r w:rsidR="00100239">
        <w:t>,</w:t>
      </w:r>
      <w:r w:rsidR="008A36D0" w:rsidRPr="0048660E">
        <w:t>000</w:t>
      </w:r>
      <w:proofErr w:type="gramEnd"/>
      <w:r>
        <w:rPr>
          <w:szCs w:val="24"/>
        </w:rPr>
        <w:t>.</w:t>
      </w:r>
      <w:r w:rsidR="000126D1">
        <w:rPr>
          <w:szCs w:val="24"/>
        </w:rPr>
        <w:t xml:space="preserve"> The </w:t>
      </w:r>
      <w:r w:rsidR="00C75529">
        <w:rPr>
          <w:szCs w:val="24"/>
        </w:rPr>
        <w:t xml:space="preserve">purpose </w:t>
      </w:r>
      <w:r w:rsidR="000126D1">
        <w:rPr>
          <w:szCs w:val="24"/>
        </w:rPr>
        <w:t xml:space="preserve">of </w:t>
      </w:r>
      <w:r w:rsidR="00314DEC">
        <w:rPr>
          <w:szCs w:val="24"/>
        </w:rPr>
        <w:t>this amendment</w:t>
      </w:r>
      <w:r w:rsidR="000126D1">
        <w:rPr>
          <w:szCs w:val="24"/>
        </w:rPr>
        <w:t xml:space="preserve"> is to set the amount charged</w:t>
      </w:r>
      <w:r w:rsidR="00C75529">
        <w:rPr>
          <w:szCs w:val="24"/>
        </w:rPr>
        <w:t xml:space="preserve"> for the request </w:t>
      </w:r>
      <w:r w:rsidR="00A31BCE">
        <w:rPr>
          <w:szCs w:val="24"/>
        </w:rPr>
        <w:t xml:space="preserve">under regulation 2.12M </w:t>
      </w:r>
      <w:r w:rsidR="00C75529">
        <w:rPr>
          <w:szCs w:val="24"/>
        </w:rPr>
        <w:t>and the requirements</w:t>
      </w:r>
      <w:r w:rsidR="000126D1">
        <w:rPr>
          <w:szCs w:val="24"/>
        </w:rPr>
        <w:t xml:space="preserve"> </w:t>
      </w:r>
      <w:r w:rsidR="00A31BCE">
        <w:rPr>
          <w:szCs w:val="24"/>
        </w:rPr>
        <w:t>associated with payment of this fee</w:t>
      </w:r>
      <w:r w:rsidR="000126D1">
        <w:rPr>
          <w:szCs w:val="24"/>
        </w:rPr>
        <w:t xml:space="preserve">. The </w:t>
      </w:r>
      <w:r w:rsidR="00A31BCE">
        <w:rPr>
          <w:szCs w:val="24"/>
        </w:rPr>
        <w:t xml:space="preserve">effect of </w:t>
      </w:r>
      <w:r w:rsidR="00314DEC">
        <w:rPr>
          <w:szCs w:val="24"/>
        </w:rPr>
        <w:t>this amendment</w:t>
      </w:r>
      <w:r w:rsidR="00A31BCE">
        <w:rPr>
          <w:szCs w:val="24"/>
        </w:rPr>
        <w:t xml:space="preserve"> is that a</w:t>
      </w:r>
      <w:r w:rsidR="00314DEC">
        <w:rPr>
          <w:szCs w:val="24"/>
        </w:rPr>
        <w:t> </w:t>
      </w:r>
      <w:r w:rsidR="000126D1">
        <w:rPr>
          <w:szCs w:val="24"/>
        </w:rPr>
        <w:t>request under regulation 2.12M is invalid unless this prescribed fee is</w:t>
      </w:r>
      <w:r w:rsidR="00C75529">
        <w:rPr>
          <w:szCs w:val="24"/>
        </w:rPr>
        <w:t xml:space="preserve"> paid in full</w:t>
      </w:r>
      <w:r w:rsidR="00A31BCE">
        <w:rPr>
          <w:szCs w:val="24"/>
        </w:rPr>
        <w:t xml:space="preserve"> to the Commonwealth </w:t>
      </w:r>
      <w:r w:rsidR="00C75529" w:rsidRPr="00B40BA2">
        <w:rPr>
          <w:szCs w:val="24"/>
        </w:rPr>
        <w:t>at or before the time t</w:t>
      </w:r>
      <w:r w:rsidR="00A31BCE">
        <w:rPr>
          <w:szCs w:val="24"/>
        </w:rPr>
        <w:t>he request is </w:t>
      </w:r>
      <w:r w:rsidR="00C75529" w:rsidRPr="00B40BA2">
        <w:rPr>
          <w:szCs w:val="24"/>
        </w:rPr>
        <w:t>made</w:t>
      </w:r>
      <w:r w:rsidR="000126D1">
        <w:rPr>
          <w:szCs w:val="24"/>
        </w:rPr>
        <w:t>.</w:t>
      </w:r>
    </w:p>
    <w:p w:rsidR="00A31BCE" w:rsidRDefault="00A31BCE" w:rsidP="006E727C">
      <w:pPr>
        <w:spacing w:before="0"/>
        <w:rPr>
          <w:szCs w:val="24"/>
        </w:rPr>
      </w:pPr>
    </w:p>
    <w:p w:rsidR="006E727C" w:rsidRPr="00B40BA2" w:rsidRDefault="00C75529" w:rsidP="006E727C">
      <w:pPr>
        <w:spacing w:before="0"/>
        <w:rPr>
          <w:szCs w:val="24"/>
        </w:rPr>
      </w:pPr>
      <w:r>
        <w:rPr>
          <w:szCs w:val="24"/>
        </w:rPr>
        <w:t>I</w:t>
      </w:r>
      <w:r w:rsidR="00A364D6" w:rsidRPr="00B40BA2">
        <w:rPr>
          <w:szCs w:val="24"/>
        </w:rPr>
        <w:t xml:space="preserve">f the request for priority </w:t>
      </w:r>
      <w:r w:rsidR="00D225DA">
        <w:rPr>
          <w:szCs w:val="24"/>
        </w:rPr>
        <w:t>service</w:t>
      </w:r>
      <w:r w:rsidR="00D225DA" w:rsidRPr="00B40BA2">
        <w:rPr>
          <w:szCs w:val="24"/>
        </w:rPr>
        <w:t xml:space="preserve"> </w:t>
      </w:r>
      <w:r w:rsidR="00A364D6" w:rsidRPr="00B40BA2">
        <w:rPr>
          <w:szCs w:val="24"/>
        </w:rPr>
        <w:t>is lodged on the in</w:t>
      </w:r>
      <w:r w:rsidR="00A2658E" w:rsidRPr="00B40BA2">
        <w:rPr>
          <w:szCs w:val="24"/>
        </w:rPr>
        <w:t>ternet, the fee must be paid by c</w:t>
      </w:r>
      <w:r w:rsidR="00A364D6" w:rsidRPr="00B40BA2">
        <w:rPr>
          <w:szCs w:val="24"/>
        </w:rPr>
        <w:t>redit card or</w:t>
      </w:r>
      <w:r w:rsidR="00A2658E" w:rsidRPr="00B40BA2">
        <w:rPr>
          <w:szCs w:val="24"/>
        </w:rPr>
        <w:t xml:space="preserve"> </w:t>
      </w:r>
      <w:r w:rsidR="00A364D6" w:rsidRPr="00B40BA2">
        <w:rPr>
          <w:szCs w:val="24"/>
        </w:rPr>
        <w:t>funds transfer, in accordance with the instructions given to the applicant as part of making the request.</w:t>
      </w:r>
      <w:r w:rsidR="00A2658E" w:rsidRPr="00B40BA2">
        <w:rPr>
          <w:szCs w:val="24"/>
        </w:rPr>
        <w:t xml:space="preserve"> </w:t>
      </w:r>
      <w:r w:rsidR="00B40BA2" w:rsidRPr="00B40BA2">
        <w:rPr>
          <w:szCs w:val="24"/>
        </w:rPr>
        <w:t xml:space="preserve">This applies whether the request is </w:t>
      </w:r>
      <w:r w:rsidR="00D225DA">
        <w:rPr>
          <w:szCs w:val="24"/>
        </w:rPr>
        <w:t>made on the visa application form</w:t>
      </w:r>
      <w:r w:rsidR="00B40BA2" w:rsidRPr="00B40BA2">
        <w:rPr>
          <w:szCs w:val="24"/>
        </w:rPr>
        <w:t xml:space="preserve"> or made separately. </w:t>
      </w:r>
      <w:r w:rsidR="00F0219D" w:rsidRPr="00B40BA2">
        <w:t>A note clarifies that a credit card surcharge is payable if a fee, or part o</w:t>
      </w:r>
      <w:r w:rsidR="00B40BA2" w:rsidRPr="00B40BA2">
        <w:t>f a</w:t>
      </w:r>
      <w:r w:rsidR="00A31BCE">
        <w:t> </w:t>
      </w:r>
      <w:r w:rsidR="00B40BA2" w:rsidRPr="00B40BA2">
        <w:t>fee, is paid by credit card,</w:t>
      </w:r>
      <w:r w:rsidR="00F0219D" w:rsidRPr="00B40BA2">
        <w:t xml:space="preserve"> </w:t>
      </w:r>
      <w:r w:rsidR="00B40BA2" w:rsidRPr="00B40BA2">
        <w:t xml:space="preserve">and </w:t>
      </w:r>
      <w:r w:rsidR="00066199" w:rsidRPr="00B40BA2">
        <w:t>refer</w:t>
      </w:r>
      <w:r w:rsidR="00B40BA2" w:rsidRPr="00B40BA2">
        <w:t>s the reader</w:t>
      </w:r>
      <w:r w:rsidR="00066199" w:rsidRPr="00B40BA2">
        <w:t xml:space="preserve"> to</w:t>
      </w:r>
      <w:r w:rsidR="00F0219D" w:rsidRPr="00B40BA2">
        <w:t xml:space="preserve"> regulation 5.41A.</w:t>
      </w:r>
      <w:r w:rsidR="00A2658E" w:rsidRPr="00B40BA2">
        <w:t xml:space="preserve"> </w:t>
      </w:r>
    </w:p>
    <w:p w:rsidR="006E727C" w:rsidRPr="00B40BA2" w:rsidRDefault="006E727C" w:rsidP="00887A00">
      <w:pPr>
        <w:spacing w:before="0"/>
        <w:ind w:right="-57"/>
        <w:rPr>
          <w:b/>
          <w:szCs w:val="24"/>
          <w:u w:val="single"/>
        </w:rPr>
      </w:pPr>
    </w:p>
    <w:p w:rsidR="00A31BCE" w:rsidRPr="005D7CFC" w:rsidRDefault="006E727C" w:rsidP="004E3EF1">
      <w:pPr>
        <w:keepNext/>
        <w:keepLines/>
        <w:spacing w:before="0"/>
        <w:rPr>
          <w:szCs w:val="24"/>
        </w:rPr>
      </w:pPr>
      <w:r w:rsidRPr="00B40BA2">
        <w:rPr>
          <w:szCs w:val="24"/>
        </w:rPr>
        <w:lastRenderedPageBreak/>
        <w:t>New regulation</w:t>
      </w:r>
      <w:r w:rsidRPr="005D7CFC">
        <w:rPr>
          <w:szCs w:val="24"/>
        </w:rPr>
        <w:t xml:space="preserve"> </w:t>
      </w:r>
      <w:r>
        <w:rPr>
          <w:szCs w:val="24"/>
        </w:rPr>
        <w:t xml:space="preserve">2.12P is entitled “Refund of fee for </w:t>
      </w:r>
      <w:r w:rsidR="009D079C">
        <w:rPr>
          <w:szCs w:val="24"/>
        </w:rPr>
        <w:t xml:space="preserve">request for </w:t>
      </w:r>
      <w:r>
        <w:rPr>
          <w:szCs w:val="24"/>
        </w:rPr>
        <w:t>priority consideration of visa</w:t>
      </w:r>
      <w:r w:rsidR="00C75529">
        <w:rPr>
          <w:szCs w:val="24"/>
        </w:rPr>
        <w:t> </w:t>
      </w:r>
      <w:r>
        <w:rPr>
          <w:szCs w:val="24"/>
        </w:rPr>
        <w:t>applications”.</w:t>
      </w:r>
      <w:r w:rsidR="00A31BCE">
        <w:rPr>
          <w:szCs w:val="24"/>
        </w:rPr>
        <w:t xml:space="preserve"> The </w:t>
      </w:r>
      <w:r w:rsidR="00A31BCE" w:rsidRPr="0048660E">
        <w:t xml:space="preserve">Minister must refund the fee for </w:t>
      </w:r>
      <w:r w:rsidR="00A31BCE">
        <w:t xml:space="preserve">a request for </w:t>
      </w:r>
      <w:r w:rsidR="00A31BCE" w:rsidRPr="0048660E">
        <w:t xml:space="preserve">priority consideration of a visa application to the person </w:t>
      </w:r>
      <w:r w:rsidR="00A31BCE">
        <w:t>who paid the fee</w:t>
      </w:r>
      <w:r w:rsidR="00A31BCE" w:rsidRPr="0048660E">
        <w:t xml:space="preserve"> if the Minister decides, under regulation 2.12F, to refund the visa application charge paid in relation to that application</w:t>
      </w:r>
      <w:r w:rsidR="004E3EF1">
        <w:rPr>
          <w:szCs w:val="24"/>
        </w:rPr>
        <w:t>. If </w:t>
      </w:r>
      <w:bookmarkStart w:id="0" w:name="_GoBack"/>
      <w:bookmarkEnd w:id="0"/>
      <w:r w:rsidR="00A31BCE">
        <w:rPr>
          <w:szCs w:val="24"/>
        </w:rPr>
        <w:t>the fee to be refunded was originally paid in another currency, then the refund can only be made in that same currency or in Australian</w:t>
      </w:r>
      <w:r w:rsidR="00314DEC">
        <w:rPr>
          <w:szCs w:val="24"/>
        </w:rPr>
        <w:t> </w:t>
      </w:r>
      <w:r w:rsidR="00A31BCE">
        <w:rPr>
          <w:szCs w:val="24"/>
        </w:rPr>
        <w:t xml:space="preserve">dollars. The purpose and </w:t>
      </w:r>
      <w:r w:rsidR="004E3EF1">
        <w:rPr>
          <w:szCs w:val="24"/>
        </w:rPr>
        <w:t>effect of regulation </w:t>
      </w:r>
      <w:r w:rsidR="00A31BCE">
        <w:rPr>
          <w:szCs w:val="24"/>
        </w:rPr>
        <w:t xml:space="preserve">2.12P is to allow refunds to </w:t>
      </w:r>
      <w:proofErr w:type="gramStart"/>
      <w:r w:rsidR="00A31BCE">
        <w:rPr>
          <w:szCs w:val="24"/>
        </w:rPr>
        <w:t>made</w:t>
      </w:r>
      <w:proofErr w:type="gramEnd"/>
      <w:r w:rsidR="00A31BCE">
        <w:rPr>
          <w:szCs w:val="24"/>
        </w:rPr>
        <w:t xml:space="preserve"> in certain situations.</w:t>
      </w:r>
    </w:p>
    <w:p w:rsidR="00C2589E" w:rsidRPr="005D7CFC" w:rsidRDefault="00C2589E" w:rsidP="00D31532">
      <w:pPr>
        <w:spacing w:before="0"/>
        <w:rPr>
          <w:b/>
          <w:szCs w:val="24"/>
          <w:u w:val="single"/>
        </w:rPr>
      </w:pPr>
    </w:p>
    <w:p w:rsidR="006E0E8C" w:rsidRPr="006E0E8C" w:rsidRDefault="006E0E8C" w:rsidP="006E0E8C">
      <w:pPr>
        <w:keepNext/>
        <w:keepLines/>
        <w:spacing w:before="0"/>
        <w:ind w:right="-57"/>
        <w:rPr>
          <w:b/>
          <w:szCs w:val="24"/>
          <w:u w:val="single"/>
        </w:rPr>
      </w:pPr>
      <w:r w:rsidRPr="006E0E8C">
        <w:rPr>
          <w:b/>
          <w:szCs w:val="24"/>
          <w:u w:val="single"/>
        </w:rPr>
        <w:t>Schedule 2 – Application and transitional provisions</w:t>
      </w:r>
    </w:p>
    <w:p w:rsidR="006E0E8C" w:rsidRPr="006E0E8C" w:rsidRDefault="006E0E8C" w:rsidP="006E0E8C">
      <w:pPr>
        <w:keepNext/>
        <w:keepLines/>
        <w:spacing w:before="0"/>
        <w:ind w:right="-57"/>
        <w:rPr>
          <w:szCs w:val="24"/>
          <w:u w:val="single"/>
        </w:rPr>
      </w:pPr>
    </w:p>
    <w:p w:rsidR="00B339CD" w:rsidRPr="006E0E8C" w:rsidRDefault="001D65D5" w:rsidP="00D67E43">
      <w:pPr>
        <w:keepNext/>
        <w:keepLines/>
        <w:spacing w:before="0"/>
        <w:rPr>
          <w:szCs w:val="24"/>
          <w:u w:val="single"/>
        </w:rPr>
      </w:pPr>
      <w:r w:rsidRPr="006E0E8C">
        <w:rPr>
          <w:szCs w:val="24"/>
          <w:u w:val="single"/>
        </w:rPr>
        <w:t xml:space="preserve">Item </w:t>
      </w:r>
      <w:r w:rsidR="006E0E8C" w:rsidRPr="006E0E8C">
        <w:rPr>
          <w:szCs w:val="24"/>
          <w:u w:val="single"/>
        </w:rPr>
        <w:t>1</w:t>
      </w:r>
      <w:r w:rsidRPr="006E0E8C">
        <w:rPr>
          <w:szCs w:val="24"/>
          <w:u w:val="single"/>
        </w:rPr>
        <w:t xml:space="preserve"> – Schedule 13</w:t>
      </w:r>
    </w:p>
    <w:p w:rsidR="00B339CD" w:rsidRPr="006E0E8C" w:rsidRDefault="00B339CD" w:rsidP="00D67E43">
      <w:pPr>
        <w:keepNext/>
        <w:keepLines/>
        <w:spacing w:before="0"/>
        <w:rPr>
          <w:szCs w:val="24"/>
          <w:u w:val="single"/>
        </w:rPr>
      </w:pPr>
    </w:p>
    <w:p w:rsidR="00B339CD" w:rsidRPr="005D7CFC" w:rsidRDefault="00B339CD" w:rsidP="00D67E43">
      <w:pPr>
        <w:keepNext/>
        <w:keepLines/>
        <w:spacing w:before="0"/>
        <w:rPr>
          <w:szCs w:val="24"/>
        </w:rPr>
      </w:pPr>
      <w:r w:rsidRPr="006E0E8C">
        <w:rPr>
          <w:szCs w:val="24"/>
        </w:rPr>
        <w:t>This item</w:t>
      </w:r>
      <w:r w:rsidRPr="005D7CFC">
        <w:rPr>
          <w:szCs w:val="24"/>
        </w:rPr>
        <w:t xml:space="preserve"> </w:t>
      </w:r>
      <w:r w:rsidR="00F51472" w:rsidRPr="005D7CFC">
        <w:rPr>
          <w:szCs w:val="24"/>
        </w:rPr>
        <w:t xml:space="preserve">amends Schedule 13 to the Migration Regulations to </w:t>
      </w:r>
      <w:r w:rsidRPr="005D7CFC">
        <w:rPr>
          <w:szCs w:val="24"/>
        </w:rPr>
        <w:t>insert Part 5</w:t>
      </w:r>
      <w:r w:rsidR="009D079C">
        <w:rPr>
          <w:szCs w:val="24"/>
        </w:rPr>
        <w:t>3</w:t>
      </w:r>
      <w:r w:rsidR="00F51472" w:rsidRPr="005D7CFC">
        <w:rPr>
          <w:szCs w:val="24"/>
        </w:rPr>
        <w:t xml:space="preserve"> entitled “</w:t>
      </w:r>
      <w:r w:rsidR="001D65D5" w:rsidRPr="001D65D5">
        <w:rPr>
          <w:szCs w:val="24"/>
        </w:rPr>
        <w:t xml:space="preserve">Amendments made by the Migration Amendment (Priority </w:t>
      </w:r>
      <w:r w:rsidR="00BE3CAC">
        <w:rPr>
          <w:szCs w:val="24"/>
        </w:rPr>
        <w:t>Consideration</w:t>
      </w:r>
      <w:r w:rsidR="00314DEC">
        <w:rPr>
          <w:szCs w:val="24"/>
        </w:rPr>
        <w:t xml:space="preserve"> of Certain Visa Applications</w:t>
      </w:r>
      <w:r w:rsidR="001D65D5" w:rsidRPr="001D65D5">
        <w:rPr>
          <w:szCs w:val="24"/>
        </w:rPr>
        <w:t>) Regulation 2016</w:t>
      </w:r>
      <w:r w:rsidR="00F51472" w:rsidRPr="005D7CFC">
        <w:rPr>
          <w:szCs w:val="24"/>
        </w:rPr>
        <w:t>” and inserts new clause 5</w:t>
      </w:r>
      <w:r w:rsidR="009D079C">
        <w:rPr>
          <w:szCs w:val="24"/>
        </w:rPr>
        <w:t>3</w:t>
      </w:r>
      <w:r w:rsidR="00F51472" w:rsidRPr="005D7CFC">
        <w:rPr>
          <w:szCs w:val="24"/>
        </w:rPr>
        <w:t>01</w:t>
      </w:r>
      <w:r w:rsidRPr="005D7CFC">
        <w:rPr>
          <w:szCs w:val="24"/>
        </w:rPr>
        <w:t xml:space="preserve">. Schedule 13 is the repository for application and transitional provisions relating to amendments to the </w:t>
      </w:r>
      <w:r w:rsidR="00F51472" w:rsidRPr="005D7CFC">
        <w:rPr>
          <w:szCs w:val="24"/>
        </w:rPr>
        <w:t>Migration</w:t>
      </w:r>
      <w:r w:rsidR="00203836" w:rsidRPr="005D7CFC">
        <w:rPr>
          <w:szCs w:val="24"/>
        </w:rPr>
        <w:t> </w:t>
      </w:r>
      <w:r w:rsidRPr="005D7CFC">
        <w:rPr>
          <w:szCs w:val="24"/>
        </w:rPr>
        <w:t>Regulations.</w:t>
      </w:r>
    </w:p>
    <w:p w:rsidR="007130CD" w:rsidRPr="005D7CFC" w:rsidRDefault="007130CD" w:rsidP="00887A00">
      <w:pPr>
        <w:spacing w:before="0"/>
        <w:rPr>
          <w:szCs w:val="24"/>
        </w:rPr>
      </w:pPr>
    </w:p>
    <w:p w:rsidR="007130CD" w:rsidRPr="005D7CFC" w:rsidRDefault="007130CD" w:rsidP="00887A00">
      <w:pPr>
        <w:spacing w:before="0"/>
        <w:rPr>
          <w:szCs w:val="24"/>
        </w:rPr>
      </w:pPr>
      <w:r w:rsidRPr="005D7CFC">
        <w:rPr>
          <w:szCs w:val="24"/>
        </w:rPr>
        <w:t>The purpose of Part 5</w:t>
      </w:r>
      <w:r w:rsidR="009D079C">
        <w:rPr>
          <w:szCs w:val="24"/>
        </w:rPr>
        <w:t>3</w:t>
      </w:r>
      <w:r w:rsidRPr="005D7CFC">
        <w:rPr>
          <w:szCs w:val="24"/>
        </w:rPr>
        <w:t xml:space="preserve"> of Schedule 13 is to set out the application and transitional provisions for the amendments made by the Regulation.</w:t>
      </w:r>
    </w:p>
    <w:p w:rsidR="007130CD" w:rsidRPr="005D7CFC" w:rsidRDefault="007130CD" w:rsidP="00887A00">
      <w:pPr>
        <w:spacing w:before="0"/>
        <w:rPr>
          <w:szCs w:val="24"/>
        </w:rPr>
      </w:pPr>
    </w:p>
    <w:p w:rsidR="007130CD" w:rsidRPr="004A622E" w:rsidRDefault="00F51472" w:rsidP="00887A00">
      <w:pPr>
        <w:spacing w:before="0"/>
        <w:rPr>
          <w:szCs w:val="24"/>
        </w:rPr>
      </w:pPr>
      <w:r w:rsidRPr="004A622E">
        <w:rPr>
          <w:szCs w:val="24"/>
        </w:rPr>
        <w:t>Inserted clause</w:t>
      </w:r>
      <w:r w:rsidR="009D079C" w:rsidRPr="004A622E">
        <w:rPr>
          <w:szCs w:val="24"/>
        </w:rPr>
        <w:t xml:space="preserve"> 53</w:t>
      </w:r>
      <w:r w:rsidR="007130CD" w:rsidRPr="004A622E">
        <w:rPr>
          <w:szCs w:val="24"/>
        </w:rPr>
        <w:t>01</w:t>
      </w:r>
      <w:r w:rsidR="0021497E" w:rsidRPr="004A622E">
        <w:rPr>
          <w:szCs w:val="24"/>
        </w:rPr>
        <w:t>, entitled “Operation of Schedule 1”,</w:t>
      </w:r>
      <w:r w:rsidR="007130CD" w:rsidRPr="004A622E">
        <w:rPr>
          <w:szCs w:val="24"/>
        </w:rPr>
        <w:t xml:space="preserve"> provides that the amendments made by Schedule</w:t>
      </w:r>
      <w:r w:rsidR="0021497E" w:rsidRPr="004A622E">
        <w:rPr>
          <w:szCs w:val="24"/>
        </w:rPr>
        <w:t> </w:t>
      </w:r>
      <w:r w:rsidR="007130CD" w:rsidRPr="004A622E">
        <w:rPr>
          <w:szCs w:val="24"/>
        </w:rPr>
        <w:t>1</w:t>
      </w:r>
      <w:r w:rsidR="00722DEC" w:rsidRPr="004A622E">
        <w:rPr>
          <w:szCs w:val="24"/>
        </w:rPr>
        <w:t xml:space="preserve"> </w:t>
      </w:r>
      <w:r w:rsidR="0021497E" w:rsidRPr="004A622E">
        <w:rPr>
          <w:szCs w:val="24"/>
        </w:rPr>
        <w:t xml:space="preserve">to </w:t>
      </w:r>
      <w:r w:rsidR="00722DEC" w:rsidRPr="004A622E">
        <w:rPr>
          <w:szCs w:val="24"/>
        </w:rPr>
        <w:t>the Regulation</w:t>
      </w:r>
      <w:r w:rsidR="00514638" w:rsidRPr="004A622E">
        <w:rPr>
          <w:szCs w:val="24"/>
        </w:rPr>
        <w:t xml:space="preserve"> appl</w:t>
      </w:r>
      <w:r w:rsidR="0021497E" w:rsidRPr="004A622E">
        <w:rPr>
          <w:szCs w:val="24"/>
        </w:rPr>
        <w:t>y</w:t>
      </w:r>
      <w:r w:rsidR="00514638" w:rsidRPr="004A622E">
        <w:rPr>
          <w:szCs w:val="24"/>
        </w:rPr>
        <w:t xml:space="preserve"> </w:t>
      </w:r>
      <w:r w:rsidR="0021497E" w:rsidRPr="004A622E">
        <w:rPr>
          <w:szCs w:val="24"/>
        </w:rPr>
        <w:t xml:space="preserve">in relation to an </w:t>
      </w:r>
      <w:r w:rsidR="00514638" w:rsidRPr="004A622E">
        <w:rPr>
          <w:szCs w:val="24"/>
        </w:rPr>
        <w:t xml:space="preserve">application for </w:t>
      </w:r>
      <w:r w:rsidR="0021497E" w:rsidRPr="004A622E">
        <w:rPr>
          <w:szCs w:val="24"/>
        </w:rPr>
        <w:t xml:space="preserve">a </w:t>
      </w:r>
      <w:r w:rsidR="00514638" w:rsidRPr="004A622E">
        <w:rPr>
          <w:szCs w:val="24"/>
        </w:rPr>
        <w:t>visa</w:t>
      </w:r>
      <w:r w:rsidR="007130CD" w:rsidRPr="004A622E">
        <w:rPr>
          <w:szCs w:val="24"/>
        </w:rPr>
        <w:t xml:space="preserve"> </w:t>
      </w:r>
      <w:r w:rsidR="00514638" w:rsidRPr="004A622E">
        <w:rPr>
          <w:szCs w:val="24"/>
        </w:rPr>
        <w:t xml:space="preserve">made on or after </w:t>
      </w:r>
      <w:r w:rsidR="007F2FD1" w:rsidRPr="004A622E">
        <w:rPr>
          <w:szCs w:val="24"/>
        </w:rPr>
        <w:t>15</w:t>
      </w:r>
      <w:r w:rsidR="00075975" w:rsidRPr="004A622E">
        <w:rPr>
          <w:szCs w:val="24"/>
        </w:rPr>
        <w:t> </w:t>
      </w:r>
      <w:r w:rsidR="001D65D5" w:rsidRPr="004A622E">
        <w:rPr>
          <w:szCs w:val="24"/>
        </w:rPr>
        <w:t>March</w:t>
      </w:r>
      <w:r w:rsidR="00075975" w:rsidRPr="004A622E">
        <w:rPr>
          <w:szCs w:val="24"/>
        </w:rPr>
        <w:t> </w:t>
      </w:r>
      <w:r w:rsidR="00722DEC" w:rsidRPr="004A622E">
        <w:rPr>
          <w:szCs w:val="24"/>
        </w:rPr>
        <w:t>201</w:t>
      </w:r>
      <w:r w:rsidR="001D65D5" w:rsidRPr="004A622E">
        <w:rPr>
          <w:szCs w:val="24"/>
        </w:rPr>
        <w:t>6</w:t>
      </w:r>
      <w:r w:rsidR="00722DEC" w:rsidRPr="004A622E">
        <w:rPr>
          <w:szCs w:val="24"/>
        </w:rPr>
        <w:t>.</w:t>
      </w:r>
    </w:p>
    <w:p w:rsidR="0021497E" w:rsidRPr="004A622E" w:rsidRDefault="0021497E" w:rsidP="0021497E">
      <w:pPr>
        <w:spacing w:before="0"/>
        <w:rPr>
          <w:szCs w:val="24"/>
        </w:rPr>
      </w:pPr>
    </w:p>
    <w:p w:rsidR="0021497E" w:rsidRPr="005D7CFC" w:rsidRDefault="0021497E" w:rsidP="0021497E">
      <w:pPr>
        <w:spacing w:before="0"/>
        <w:rPr>
          <w:szCs w:val="24"/>
        </w:rPr>
      </w:pPr>
      <w:r w:rsidRPr="004A622E">
        <w:rPr>
          <w:szCs w:val="24"/>
        </w:rPr>
        <w:t>A note clarifies that Schedule 1 to the Regu</w:t>
      </w:r>
      <w:r w:rsidR="001D65D5" w:rsidRPr="004A622E">
        <w:rPr>
          <w:szCs w:val="24"/>
        </w:rPr>
        <w:t xml:space="preserve">lation commences on </w:t>
      </w:r>
      <w:r w:rsidR="007F2FD1" w:rsidRPr="004A622E">
        <w:rPr>
          <w:szCs w:val="24"/>
        </w:rPr>
        <w:t>15</w:t>
      </w:r>
      <w:r w:rsidRPr="004A622E">
        <w:rPr>
          <w:szCs w:val="24"/>
        </w:rPr>
        <w:t xml:space="preserve"> </w:t>
      </w:r>
      <w:r w:rsidR="001D65D5" w:rsidRPr="004A622E">
        <w:rPr>
          <w:szCs w:val="24"/>
        </w:rPr>
        <w:t>March 2016</w:t>
      </w:r>
      <w:r w:rsidRPr="004A622E">
        <w:rPr>
          <w:szCs w:val="24"/>
        </w:rPr>
        <w:t>.</w:t>
      </w:r>
    </w:p>
    <w:p w:rsidR="00136FC0" w:rsidRPr="005D7CFC" w:rsidRDefault="00136FC0" w:rsidP="00887A00">
      <w:pPr>
        <w:spacing w:before="0"/>
        <w:ind w:right="-58"/>
        <w:rPr>
          <w:szCs w:val="24"/>
        </w:rPr>
      </w:pPr>
    </w:p>
    <w:sectPr w:rsidR="00136FC0" w:rsidRPr="005D7CFC" w:rsidSect="00AD48DA">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DA2" w:rsidRDefault="00F62DA2" w:rsidP="007A1709">
      <w:pPr>
        <w:spacing w:before="0"/>
      </w:pPr>
      <w:r>
        <w:separator/>
      </w:r>
    </w:p>
  </w:endnote>
  <w:endnote w:type="continuationSeparator" w:id="0">
    <w:p w:rsidR="00F62DA2" w:rsidRDefault="00F62DA2"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DA2" w:rsidRDefault="00F62DA2" w:rsidP="007A1709">
      <w:pPr>
        <w:spacing w:before="0"/>
      </w:pPr>
      <w:r>
        <w:separator/>
      </w:r>
    </w:p>
  </w:footnote>
  <w:footnote w:type="continuationSeparator" w:id="0">
    <w:p w:rsidR="00F62DA2" w:rsidRDefault="00F62DA2" w:rsidP="007A170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811296"/>
      <w:docPartObj>
        <w:docPartGallery w:val="Page Numbers (Top of Page)"/>
        <w:docPartUnique/>
      </w:docPartObj>
    </w:sdtPr>
    <w:sdtEndPr>
      <w:rPr>
        <w:noProof/>
      </w:rPr>
    </w:sdtEndPr>
    <w:sdtContent>
      <w:p w:rsidR="007D20EF" w:rsidRDefault="007D20EF">
        <w:pPr>
          <w:pStyle w:val="Header"/>
          <w:jc w:val="center"/>
        </w:pPr>
        <w:r>
          <w:fldChar w:fldCharType="begin"/>
        </w:r>
        <w:r>
          <w:instrText xml:space="preserve"> PAGE   \* MERGEFORMAT </w:instrText>
        </w:r>
        <w:r>
          <w:fldChar w:fldCharType="separate"/>
        </w:r>
        <w:r w:rsidR="004E3EF1">
          <w:rPr>
            <w:noProof/>
          </w:rPr>
          <w:t>2</w:t>
        </w:r>
        <w:r>
          <w:rPr>
            <w:noProof/>
          </w:rPr>
          <w:fldChar w:fldCharType="end"/>
        </w:r>
      </w:p>
    </w:sdtContent>
  </w:sdt>
  <w:p w:rsidR="007D20EF" w:rsidRDefault="007D20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86512"/>
      <w:docPartObj>
        <w:docPartGallery w:val="Page Numbers (Top of Page)"/>
        <w:docPartUnique/>
      </w:docPartObj>
    </w:sdtPr>
    <w:sdtEndPr>
      <w:rPr>
        <w:noProof/>
      </w:rPr>
    </w:sdtEndPr>
    <w:sdtContent>
      <w:p w:rsidR="00F62DA2" w:rsidRDefault="00F62DA2">
        <w:pPr>
          <w:pStyle w:val="Header"/>
          <w:jc w:val="center"/>
        </w:pPr>
        <w:r>
          <w:fldChar w:fldCharType="begin"/>
        </w:r>
        <w:r>
          <w:instrText xml:space="preserve"> PAGE   \* MERGEFORMAT </w:instrText>
        </w:r>
        <w:r>
          <w:fldChar w:fldCharType="separate"/>
        </w:r>
        <w:r w:rsidR="004E3EF1">
          <w:rPr>
            <w:noProof/>
          </w:rPr>
          <w:t>4</w:t>
        </w:r>
        <w:r>
          <w:rPr>
            <w:noProof/>
          </w:rPr>
          <w:fldChar w:fldCharType="end"/>
        </w:r>
      </w:p>
    </w:sdtContent>
  </w:sdt>
  <w:p w:rsidR="00F62DA2" w:rsidRDefault="00F62D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708"/>
    <w:multiLevelType w:val="hybridMultilevel"/>
    <w:tmpl w:val="0BA0756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nsid w:val="0A6451F3"/>
    <w:multiLevelType w:val="hybridMultilevel"/>
    <w:tmpl w:val="3C782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776F02"/>
    <w:multiLevelType w:val="multilevel"/>
    <w:tmpl w:val="C95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B63990"/>
    <w:multiLevelType w:val="hybridMultilevel"/>
    <w:tmpl w:val="2800D8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2C309CE"/>
    <w:multiLevelType w:val="hybridMultilevel"/>
    <w:tmpl w:val="AED833A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6">
    <w:nsid w:val="1FC63817"/>
    <w:multiLevelType w:val="hybridMultilevel"/>
    <w:tmpl w:val="F3BE761C"/>
    <w:lvl w:ilvl="0" w:tplc="0C090001">
      <w:start w:val="1"/>
      <w:numFmt w:val="bullet"/>
      <w:lvlText w:val=""/>
      <w:lvlJc w:val="left"/>
      <w:pPr>
        <w:ind w:left="720" w:hanging="360"/>
      </w:pPr>
      <w:rPr>
        <w:rFonts w:ascii="Symbol" w:hAnsi="Symbol"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4A35F7"/>
    <w:multiLevelType w:val="hybridMultilevel"/>
    <w:tmpl w:val="1FDE0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2264A8"/>
    <w:multiLevelType w:val="hybridMultilevel"/>
    <w:tmpl w:val="92C06F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2BC8522D"/>
    <w:multiLevelType w:val="hybridMultilevel"/>
    <w:tmpl w:val="C10C9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DB1BD1"/>
    <w:multiLevelType w:val="hybridMultilevel"/>
    <w:tmpl w:val="0D2816FA"/>
    <w:lvl w:ilvl="0" w:tplc="E6389EA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1011EE5"/>
    <w:multiLevelType w:val="hybridMultilevel"/>
    <w:tmpl w:val="BB54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C90008"/>
    <w:multiLevelType w:val="hybridMultilevel"/>
    <w:tmpl w:val="D5A00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5B39E6"/>
    <w:multiLevelType w:val="hybridMultilevel"/>
    <w:tmpl w:val="D2127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800156"/>
    <w:multiLevelType w:val="hybridMultilevel"/>
    <w:tmpl w:val="E94CC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3989034A"/>
    <w:multiLevelType w:val="hybridMultilevel"/>
    <w:tmpl w:val="AB8002F8"/>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nsid w:val="3A730C84"/>
    <w:multiLevelType w:val="hybridMultilevel"/>
    <w:tmpl w:val="3C563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C4722FA"/>
    <w:multiLevelType w:val="hybridMultilevel"/>
    <w:tmpl w:val="30FA3C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470C68A8"/>
    <w:multiLevelType w:val="hybridMultilevel"/>
    <w:tmpl w:val="8D3261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nsid w:val="4B287F9C"/>
    <w:multiLevelType w:val="hybridMultilevel"/>
    <w:tmpl w:val="B6C4E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C7142BD"/>
    <w:multiLevelType w:val="hybridMultilevel"/>
    <w:tmpl w:val="A944432C"/>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1">
    <w:nsid w:val="4EAD141B"/>
    <w:multiLevelType w:val="hybridMultilevel"/>
    <w:tmpl w:val="68A28436"/>
    <w:lvl w:ilvl="0" w:tplc="B05C4520">
      <w:start w:val="11"/>
      <w:numFmt w:val="bullet"/>
      <w:lvlText w:val="-"/>
      <w:lvlJc w:val="left"/>
      <w:pPr>
        <w:ind w:left="360" w:hanging="360"/>
      </w:pPr>
      <w:rPr>
        <w:rFonts w:ascii="Times New Roman" w:eastAsia="Calibri"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nsid w:val="4EE20B7D"/>
    <w:multiLevelType w:val="hybridMultilevel"/>
    <w:tmpl w:val="C59EDCE0"/>
    <w:lvl w:ilvl="0" w:tplc="662ACAD4">
      <w:numFmt w:val="bullet"/>
      <w:lvlText w:val="-"/>
      <w:lvlJc w:val="left"/>
      <w:pPr>
        <w:ind w:left="720" w:hanging="360"/>
      </w:pPr>
      <w:rPr>
        <w:rFonts w:ascii="Times New Roman" w:eastAsia="Times New Roman" w:hAnsi="Times New Roman" w:cs="Times New Roman" w:hint="default"/>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995692"/>
    <w:multiLevelType w:val="hybridMultilevel"/>
    <w:tmpl w:val="24AAF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4C3D56"/>
    <w:multiLevelType w:val="hybridMultilevel"/>
    <w:tmpl w:val="D4AA1B80"/>
    <w:lvl w:ilvl="0" w:tplc="2F5EB8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5601182"/>
    <w:multiLevelType w:val="hybridMultilevel"/>
    <w:tmpl w:val="57E2D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65A0F1A"/>
    <w:multiLevelType w:val="hybridMultilevel"/>
    <w:tmpl w:val="0C3CC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8643B41"/>
    <w:multiLevelType w:val="hybridMultilevel"/>
    <w:tmpl w:val="D0EEBDD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8">
    <w:nsid w:val="5D6A6D11"/>
    <w:multiLevelType w:val="hybridMultilevel"/>
    <w:tmpl w:val="C4CA1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02E7FE0"/>
    <w:multiLevelType w:val="hybridMultilevel"/>
    <w:tmpl w:val="E6948234"/>
    <w:lvl w:ilvl="0" w:tplc="BE2E65C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69612B"/>
    <w:multiLevelType w:val="hybridMultilevel"/>
    <w:tmpl w:val="E974AE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624110A1"/>
    <w:multiLevelType w:val="hybridMultilevel"/>
    <w:tmpl w:val="C6043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820D06"/>
    <w:multiLevelType w:val="hybridMultilevel"/>
    <w:tmpl w:val="8EA036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nsid w:val="6846142E"/>
    <w:multiLevelType w:val="hybridMultilevel"/>
    <w:tmpl w:val="CCFA1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B7F390E"/>
    <w:multiLevelType w:val="hybridMultilevel"/>
    <w:tmpl w:val="33CEB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CC80455"/>
    <w:multiLevelType w:val="hybridMultilevel"/>
    <w:tmpl w:val="A502B3BC"/>
    <w:lvl w:ilvl="0" w:tplc="2F5EB8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11E61EA"/>
    <w:multiLevelType w:val="hybridMultilevel"/>
    <w:tmpl w:val="1A64BE5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nsid w:val="74C16079"/>
    <w:multiLevelType w:val="hybridMultilevel"/>
    <w:tmpl w:val="ADF2B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6461C9D"/>
    <w:multiLevelType w:val="hybridMultilevel"/>
    <w:tmpl w:val="B06CA160"/>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39">
    <w:nsid w:val="781E6CB7"/>
    <w:multiLevelType w:val="hybridMultilevel"/>
    <w:tmpl w:val="DE920B7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5"/>
  </w:num>
  <w:num w:numId="2">
    <w:abstractNumId w:val="5"/>
  </w:num>
  <w:num w:numId="3">
    <w:abstractNumId w:val="3"/>
  </w:num>
  <w:num w:numId="4">
    <w:abstractNumId w:val="30"/>
  </w:num>
  <w:num w:numId="5">
    <w:abstractNumId w:val="36"/>
  </w:num>
  <w:num w:numId="6">
    <w:abstractNumId w:val="13"/>
  </w:num>
  <w:num w:numId="7">
    <w:abstractNumId w:val="0"/>
  </w:num>
  <w:num w:numId="8">
    <w:abstractNumId w:val="9"/>
  </w:num>
  <w:num w:numId="9">
    <w:abstractNumId w:val="26"/>
  </w:num>
  <w:num w:numId="10">
    <w:abstractNumId w:val="32"/>
  </w:num>
  <w:num w:numId="11">
    <w:abstractNumId w:val="20"/>
  </w:num>
  <w:num w:numId="12">
    <w:abstractNumId w:val="38"/>
  </w:num>
  <w:num w:numId="13">
    <w:abstractNumId w:val="16"/>
  </w:num>
  <w:num w:numId="14">
    <w:abstractNumId w:val="24"/>
  </w:num>
  <w:num w:numId="15">
    <w:abstractNumId w:val="18"/>
  </w:num>
  <w:num w:numId="16">
    <w:abstractNumId w:val="1"/>
  </w:num>
  <w:num w:numId="17">
    <w:abstractNumId w:val="28"/>
  </w:num>
  <w:num w:numId="18">
    <w:abstractNumId w:val="15"/>
  </w:num>
  <w:num w:numId="19">
    <w:abstractNumId w:val="2"/>
  </w:num>
  <w:num w:numId="20">
    <w:abstractNumId w:val="21"/>
  </w:num>
  <w:num w:numId="21">
    <w:abstractNumId w:val="34"/>
  </w:num>
  <w:num w:numId="22">
    <w:abstractNumId w:val="35"/>
  </w:num>
  <w:num w:numId="23">
    <w:abstractNumId w:val="10"/>
  </w:num>
  <w:num w:numId="24">
    <w:abstractNumId w:val="39"/>
  </w:num>
  <w:num w:numId="25">
    <w:abstractNumId w:val="17"/>
  </w:num>
  <w:num w:numId="26">
    <w:abstractNumId w:val="22"/>
  </w:num>
  <w:num w:numId="27">
    <w:abstractNumId w:val="23"/>
  </w:num>
  <w:num w:numId="28">
    <w:abstractNumId w:val="6"/>
  </w:num>
  <w:num w:numId="29">
    <w:abstractNumId w:val="27"/>
  </w:num>
  <w:num w:numId="30">
    <w:abstractNumId w:val="4"/>
  </w:num>
  <w:num w:numId="31">
    <w:abstractNumId w:val="11"/>
  </w:num>
  <w:num w:numId="32">
    <w:abstractNumId w:val="19"/>
  </w:num>
  <w:num w:numId="33">
    <w:abstractNumId w:val="37"/>
  </w:num>
  <w:num w:numId="34">
    <w:abstractNumId w:val="33"/>
  </w:num>
  <w:num w:numId="35">
    <w:abstractNumId w:val="12"/>
  </w:num>
  <w:num w:numId="36">
    <w:abstractNumId w:val="31"/>
  </w:num>
  <w:num w:numId="37">
    <w:abstractNumId w:val="14"/>
  </w:num>
  <w:num w:numId="38">
    <w:abstractNumId w:val="36"/>
  </w:num>
  <w:num w:numId="39">
    <w:abstractNumId w:val="8"/>
  </w:num>
  <w:num w:numId="40">
    <w:abstractNumId w:val="7"/>
  </w:num>
  <w:num w:numId="4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A49F24F-E9B6-4F26-A594-806185319ADB}"/>
    <w:docVar w:name="dgnword-eventsink" w:val="147535280"/>
  </w:docVars>
  <w:rsids>
    <w:rsidRoot w:val="007367DA"/>
    <w:rsid w:val="00000B2E"/>
    <w:rsid w:val="00000D90"/>
    <w:rsid w:val="00001111"/>
    <w:rsid w:val="000013C6"/>
    <w:rsid w:val="00004096"/>
    <w:rsid w:val="000059FE"/>
    <w:rsid w:val="00005C05"/>
    <w:rsid w:val="00005D70"/>
    <w:rsid w:val="00005F03"/>
    <w:rsid w:val="000061E8"/>
    <w:rsid w:val="00007F58"/>
    <w:rsid w:val="00010A0C"/>
    <w:rsid w:val="000126D1"/>
    <w:rsid w:val="00013747"/>
    <w:rsid w:val="00014B53"/>
    <w:rsid w:val="00015D74"/>
    <w:rsid w:val="000165B0"/>
    <w:rsid w:val="00017166"/>
    <w:rsid w:val="00017F5D"/>
    <w:rsid w:val="00021BA3"/>
    <w:rsid w:val="00022797"/>
    <w:rsid w:val="00022D1F"/>
    <w:rsid w:val="000239BD"/>
    <w:rsid w:val="00025CCA"/>
    <w:rsid w:val="0002642E"/>
    <w:rsid w:val="00026FDA"/>
    <w:rsid w:val="00030CB6"/>
    <w:rsid w:val="00031F85"/>
    <w:rsid w:val="00032D97"/>
    <w:rsid w:val="00033184"/>
    <w:rsid w:val="000334DC"/>
    <w:rsid w:val="00034C64"/>
    <w:rsid w:val="00034E8E"/>
    <w:rsid w:val="00035506"/>
    <w:rsid w:val="00035664"/>
    <w:rsid w:val="00035E1F"/>
    <w:rsid w:val="000364C8"/>
    <w:rsid w:val="00036DFE"/>
    <w:rsid w:val="00041BD2"/>
    <w:rsid w:val="00042284"/>
    <w:rsid w:val="000424E3"/>
    <w:rsid w:val="00043D3A"/>
    <w:rsid w:val="0004465B"/>
    <w:rsid w:val="00046088"/>
    <w:rsid w:val="00047475"/>
    <w:rsid w:val="00047CD0"/>
    <w:rsid w:val="00050FF7"/>
    <w:rsid w:val="00051447"/>
    <w:rsid w:val="00051EDF"/>
    <w:rsid w:val="0005237B"/>
    <w:rsid w:val="00054102"/>
    <w:rsid w:val="00054368"/>
    <w:rsid w:val="00054755"/>
    <w:rsid w:val="0005561A"/>
    <w:rsid w:val="00056455"/>
    <w:rsid w:val="000565AC"/>
    <w:rsid w:val="00056677"/>
    <w:rsid w:val="000605E9"/>
    <w:rsid w:val="000607DD"/>
    <w:rsid w:val="00062100"/>
    <w:rsid w:val="00062428"/>
    <w:rsid w:val="0006306A"/>
    <w:rsid w:val="00063F40"/>
    <w:rsid w:val="00065CA1"/>
    <w:rsid w:val="00066199"/>
    <w:rsid w:val="0007148C"/>
    <w:rsid w:val="00071DAD"/>
    <w:rsid w:val="00071E50"/>
    <w:rsid w:val="00072047"/>
    <w:rsid w:val="00072FB2"/>
    <w:rsid w:val="000730AB"/>
    <w:rsid w:val="00073F56"/>
    <w:rsid w:val="00075975"/>
    <w:rsid w:val="00075DFB"/>
    <w:rsid w:val="00075FAD"/>
    <w:rsid w:val="000775C3"/>
    <w:rsid w:val="00077EE3"/>
    <w:rsid w:val="00081734"/>
    <w:rsid w:val="00081DA2"/>
    <w:rsid w:val="00082A8A"/>
    <w:rsid w:val="00084F9B"/>
    <w:rsid w:val="00087615"/>
    <w:rsid w:val="000907AB"/>
    <w:rsid w:val="00091C5D"/>
    <w:rsid w:val="00091F4D"/>
    <w:rsid w:val="000927F8"/>
    <w:rsid w:val="00096FC1"/>
    <w:rsid w:val="000A7DB8"/>
    <w:rsid w:val="000B0366"/>
    <w:rsid w:val="000B5749"/>
    <w:rsid w:val="000B5D14"/>
    <w:rsid w:val="000B772E"/>
    <w:rsid w:val="000C0C7E"/>
    <w:rsid w:val="000C0DC5"/>
    <w:rsid w:val="000C1218"/>
    <w:rsid w:val="000C1A89"/>
    <w:rsid w:val="000C2096"/>
    <w:rsid w:val="000C2CB5"/>
    <w:rsid w:val="000C32EE"/>
    <w:rsid w:val="000C4088"/>
    <w:rsid w:val="000C4C63"/>
    <w:rsid w:val="000C561D"/>
    <w:rsid w:val="000C59AA"/>
    <w:rsid w:val="000D1A8F"/>
    <w:rsid w:val="000D1D28"/>
    <w:rsid w:val="000D4CA8"/>
    <w:rsid w:val="000D5F18"/>
    <w:rsid w:val="000E0BA9"/>
    <w:rsid w:val="000E0D1C"/>
    <w:rsid w:val="000E0F33"/>
    <w:rsid w:val="000E16BD"/>
    <w:rsid w:val="000E2470"/>
    <w:rsid w:val="000E2C24"/>
    <w:rsid w:val="000E2D6F"/>
    <w:rsid w:val="000E5716"/>
    <w:rsid w:val="000E6FE5"/>
    <w:rsid w:val="000E7B8B"/>
    <w:rsid w:val="000E7C5C"/>
    <w:rsid w:val="000F1D03"/>
    <w:rsid w:val="000F42D3"/>
    <w:rsid w:val="000F4EBB"/>
    <w:rsid w:val="000F4F00"/>
    <w:rsid w:val="000F5345"/>
    <w:rsid w:val="000F5859"/>
    <w:rsid w:val="000F5BC4"/>
    <w:rsid w:val="000F63AC"/>
    <w:rsid w:val="000F6D9B"/>
    <w:rsid w:val="000F71A5"/>
    <w:rsid w:val="00100239"/>
    <w:rsid w:val="001043EC"/>
    <w:rsid w:val="00104501"/>
    <w:rsid w:val="00105FAA"/>
    <w:rsid w:val="0011251A"/>
    <w:rsid w:val="00113467"/>
    <w:rsid w:val="001135FD"/>
    <w:rsid w:val="00113F67"/>
    <w:rsid w:val="001140C8"/>
    <w:rsid w:val="00114B08"/>
    <w:rsid w:val="001151DB"/>
    <w:rsid w:val="001166B6"/>
    <w:rsid w:val="001260F2"/>
    <w:rsid w:val="001260F3"/>
    <w:rsid w:val="00126CDC"/>
    <w:rsid w:val="001273CA"/>
    <w:rsid w:val="001277AA"/>
    <w:rsid w:val="00130CCB"/>
    <w:rsid w:val="00132729"/>
    <w:rsid w:val="00132B4D"/>
    <w:rsid w:val="00133FAC"/>
    <w:rsid w:val="0013424B"/>
    <w:rsid w:val="001347DF"/>
    <w:rsid w:val="00135411"/>
    <w:rsid w:val="00135D8B"/>
    <w:rsid w:val="00136637"/>
    <w:rsid w:val="00136FC0"/>
    <w:rsid w:val="00140D59"/>
    <w:rsid w:val="00140D8D"/>
    <w:rsid w:val="0014204E"/>
    <w:rsid w:val="001420D9"/>
    <w:rsid w:val="00143061"/>
    <w:rsid w:val="00144BDC"/>
    <w:rsid w:val="00145436"/>
    <w:rsid w:val="00146F7F"/>
    <w:rsid w:val="00147F67"/>
    <w:rsid w:val="001505BB"/>
    <w:rsid w:val="00150DEE"/>
    <w:rsid w:val="00150DF3"/>
    <w:rsid w:val="00151D5B"/>
    <w:rsid w:val="00151D90"/>
    <w:rsid w:val="001521E4"/>
    <w:rsid w:val="001525FC"/>
    <w:rsid w:val="001529E6"/>
    <w:rsid w:val="00152E9A"/>
    <w:rsid w:val="001602A9"/>
    <w:rsid w:val="00160C99"/>
    <w:rsid w:val="00160FEF"/>
    <w:rsid w:val="00161103"/>
    <w:rsid w:val="00161722"/>
    <w:rsid w:val="00161F05"/>
    <w:rsid w:val="001630A9"/>
    <w:rsid w:val="001635DC"/>
    <w:rsid w:val="0016393D"/>
    <w:rsid w:val="00163E31"/>
    <w:rsid w:val="001646A4"/>
    <w:rsid w:val="00164EB9"/>
    <w:rsid w:val="001652B0"/>
    <w:rsid w:val="001677EC"/>
    <w:rsid w:val="00171492"/>
    <w:rsid w:val="001730EA"/>
    <w:rsid w:val="00174ABB"/>
    <w:rsid w:val="00176DAB"/>
    <w:rsid w:val="001801B4"/>
    <w:rsid w:val="00180E49"/>
    <w:rsid w:val="0018245C"/>
    <w:rsid w:val="00182FB2"/>
    <w:rsid w:val="001830CA"/>
    <w:rsid w:val="00185579"/>
    <w:rsid w:val="00185835"/>
    <w:rsid w:val="001905F6"/>
    <w:rsid w:val="001943D7"/>
    <w:rsid w:val="00194D53"/>
    <w:rsid w:val="00196A01"/>
    <w:rsid w:val="001A161B"/>
    <w:rsid w:val="001A2578"/>
    <w:rsid w:val="001A2D0D"/>
    <w:rsid w:val="001A3A1D"/>
    <w:rsid w:val="001A447C"/>
    <w:rsid w:val="001A5DC3"/>
    <w:rsid w:val="001A6B3C"/>
    <w:rsid w:val="001A70AE"/>
    <w:rsid w:val="001B1CDC"/>
    <w:rsid w:val="001B3463"/>
    <w:rsid w:val="001B3F32"/>
    <w:rsid w:val="001B452E"/>
    <w:rsid w:val="001B4BCC"/>
    <w:rsid w:val="001B4C3E"/>
    <w:rsid w:val="001B54C9"/>
    <w:rsid w:val="001B585B"/>
    <w:rsid w:val="001B6584"/>
    <w:rsid w:val="001B7C83"/>
    <w:rsid w:val="001C0724"/>
    <w:rsid w:val="001C3155"/>
    <w:rsid w:val="001C3286"/>
    <w:rsid w:val="001C4093"/>
    <w:rsid w:val="001C4186"/>
    <w:rsid w:val="001C4857"/>
    <w:rsid w:val="001D0EE6"/>
    <w:rsid w:val="001D180C"/>
    <w:rsid w:val="001D3316"/>
    <w:rsid w:val="001D3867"/>
    <w:rsid w:val="001D4899"/>
    <w:rsid w:val="001D65D5"/>
    <w:rsid w:val="001E0162"/>
    <w:rsid w:val="001E0393"/>
    <w:rsid w:val="001E20FE"/>
    <w:rsid w:val="001E23B6"/>
    <w:rsid w:val="001E4B47"/>
    <w:rsid w:val="001E5739"/>
    <w:rsid w:val="001E61D6"/>
    <w:rsid w:val="001E623E"/>
    <w:rsid w:val="001E6AC4"/>
    <w:rsid w:val="001E72E3"/>
    <w:rsid w:val="001F29F3"/>
    <w:rsid w:val="001F3BDE"/>
    <w:rsid w:val="001F45FD"/>
    <w:rsid w:val="001F4A0B"/>
    <w:rsid w:val="001F6F0A"/>
    <w:rsid w:val="001F6F97"/>
    <w:rsid w:val="00200247"/>
    <w:rsid w:val="00200D38"/>
    <w:rsid w:val="00203836"/>
    <w:rsid w:val="00204A92"/>
    <w:rsid w:val="00205C69"/>
    <w:rsid w:val="00206359"/>
    <w:rsid w:val="00206524"/>
    <w:rsid w:val="00207004"/>
    <w:rsid w:val="0020756A"/>
    <w:rsid w:val="00210677"/>
    <w:rsid w:val="00211AFF"/>
    <w:rsid w:val="00213B5A"/>
    <w:rsid w:val="002145FA"/>
    <w:rsid w:val="0021497E"/>
    <w:rsid w:val="00214E15"/>
    <w:rsid w:val="00214FD7"/>
    <w:rsid w:val="0021572F"/>
    <w:rsid w:val="00215ED6"/>
    <w:rsid w:val="00217F36"/>
    <w:rsid w:val="0022014F"/>
    <w:rsid w:val="002211FD"/>
    <w:rsid w:val="00221257"/>
    <w:rsid w:val="0022339F"/>
    <w:rsid w:val="00224774"/>
    <w:rsid w:val="00226E49"/>
    <w:rsid w:val="00227D05"/>
    <w:rsid w:val="00230E0D"/>
    <w:rsid w:val="002329E1"/>
    <w:rsid w:val="00233A0B"/>
    <w:rsid w:val="00234C25"/>
    <w:rsid w:val="002350B3"/>
    <w:rsid w:val="00236941"/>
    <w:rsid w:val="00236AA0"/>
    <w:rsid w:val="0024014E"/>
    <w:rsid w:val="002461C7"/>
    <w:rsid w:val="00246437"/>
    <w:rsid w:val="0025033C"/>
    <w:rsid w:val="00250BB8"/>
    <w:rsid w:val="0025138F"/>
    <w:rsid w:val="002664EF"/>
    <w:rsid w:val="00266A00"/>
    <w:rsid w:val="00267618"/>
    <w:rsid w:val="0027091E"/>
    <w:rsid w:val="00271FF1"/>
    <w:rsid w:val="00273254"/>
    <w:rsid w:val="002737A1"/>
    <w:rsid w:val="00275236"/>
    <w:rsid w:val="002756A1"/>
    <w:rsid w:val="00280A82"/>
    <w:rsid w:val="00281E95"/>
    <w:rsid w:val="00291AAC"/>
    <w:rsid w:val="00291E10"/>
    <w:rsid w:val="00292FE8"/>
    <w:rsid w:val="00293053"/>
    <w:rsid w:val="002969B4"/>
    <w:rsid w:val="002A111E"/>
    <w:rsid w:val="002A12FE"/>
    <w:rsid w:val="002A1B42"/>
    <w:rsid w:val="002A2388"/>
    <w:rsid w:val="002A2B04"/>
    <w:rsid w:val="002A4105"/>
    <w:rsid w:val="002A4AB0"/>
    <w:rsid w:val="002A6E52"/>
    <w:rsid w:val="002B09EE"/>
    <w:rsid w:val="002B0C61"/>
    <w:rsid w:val="002B3E2F"/>
    <w:rsid w:val="002B40CA"/>
    <w:rsid w:val="002B49BD"/>
    <w:rsid w:val="002C1A84"/>
    <w:rsid w:val="002C380D"/>
    <w:rsid w:val="002C4956"/>
    <w:rsid w:val="002C583C"/>
    <w:rsid w:val="002D1EEC"/>
    <w:rsid w:val="002D288C"/>
    <w:rsid w:val="002D4625"/>
    <w:rsid w:val="002D4BB9"/>
    <w:rsid w:val="002D4BF2"/>
    <w:rsid w:val="002D6BA8"/>
    <w:rsid w:val="002D733E"/>
    <w:rsid w:val="002D7CBD"/>
    <w:rsid w:val="002E1113"/>
    <w:rsid w:val="002E29C9"/>
    <w:rsid w:val="002E3254"/>
    <w:rsid w:val="002E3AA6"/>
    <w:rsid w:val="002E3B5C"/>
    <w:rsid w:val="002E3D89"/>
    <w:rsid w:val="002E3DB9"/>
    <w:rsid w:val="002E6D9A"/>
    <w:rsid w:val="002F1120"/>
    <w:rsid w:val="002F1BA2"/>
    <w:rsid w:val="002F22B8"/>
    <w:rsid w:val="002F27B8"/>
    <w:rsid w:val="002F2D3E"/>
    <w:rsid w:val="002F3ACC"/>
    <w:rsid w:val="002F3CF1"/>
    <w:rsid w:val="002F4660"/>
    <w:rsid w:val="002F5480"/>
    <w:rsid w:val="002F5600"/>
    <w:rsid w:val="002F5D53"/>
    <w:rsid w:val="002F5EB3"/>
    <w:rsid w:val="002F62EC"/>
    <w:rsid w:val="002F7EBE"/>
    <w:rsid w:val="00300B7E"/>
    <w:rsid w:val="00301AD3"/>
    <w:rsid w:val="00301F0B"/>
    <w:rsid w:val="00303314"/>
    <w:rsid w:val="00304091"/>
    <w:rsid w:val="003043A6"/>
    <w:rsid w:val="00305FBE"/>
    <w:rsid w:val="00306151"/>
    <w:rsid w:val="0030646C"/>
    <w:rsid w:val="003074E4"/>
    <w:rsid w:val="00313B3A"/>
    <w:rsid w:val="00314031"/>
    <w:rsid w:val="00314DEC"/>
    <w:rsid w:val="00314E9A"/>
    <w:rsid w:val="00315AD5"/>
    <w:rsid w:val="003166B4"/>
    <w:rsid w:val="00316956"/>
    <w:rsid w:val="00317BB3"/>
    <w:rsid w:val="00321684"/>
    <w:rsid w:val="003220C9"/>
    <w:rsid w:val="00322173"/>
    <w:rsid w:val="003239D3"/>
    <w:rsid w:val="0032560A"/>
    <w:rsid w:val="00326080"/>
    <w:rsid w:val="00326266"/>
    <w:rsid w:val="0033126F"/>
    <w:rsid w:val="00331DDE"/>
    <w:rsid w:val="003331CB"/>
    <w:rsid w:val="00334EF4"/>
    <w:rsid w:val="00336240"/>
    <w:rsid w:val="003407C1"/>
    <w:rsid w:val="00344361"/>
    <w:rsid w:val="00344FFE"/>
    <w:rsid w:val="00357D34"/>
    <w:rsid w:val="00362F79"/>
    <w:rsid w:val="003636B5"/>
    <w:rsid w:val="00363DB6"/>
    <w:rsid w:val="0036403D"/>
    <w:rsid w:val="00364FFB"/>
    <w:rsid w:val="003655FF"/>
    <w:rsid w:val="00366933"/>
    <w:rsid w:val="00366A30"/>
    <w:rsid w:val="00366BB9"/>
    <w:rsid w:val="00366E9D"/>
    <w:rsid w:val="00370513"/>
    <w:rsid w:val="003715B9"/>
    <w:rsid w:val="00371CB1"/>
    <w:rsid w:val="003812CB"/>
    <w:rsid w:val="003814EC"/>
    <w:rsid w:val="00382EB5"/>
    <w:rsid w:val="00390855"/>
    <w:rsid w:val="00391313"/>
    <w:rsid w:val="00391475"/>
    <w:rsid w:val="003917BF"/>
    <w:rsid w:val="00391D73"/>
    <w:rsid w:val="00392D35"/>
    <w:rsid w:val="00392E53"/>
    <w:rsid w:val="00392F8E"/>
    <w:rsid w:val="0039376A"/>
    <w:rsid w:val="0039414B"/>
    <w:rsid w:val="003942B8"/>
    <w:rsid w:val="00395AD9"/>
    <w:rsid w:val="003977C2"/>
    <w:rsid w:val="00397823"/>
    <w:rsid w:val="003A31E4"/>
    <w:rsid w:val="003A554F"/>
    <w:rsid w:val="003A6E3A"/>
    <w:rsid w:val="003A73D2"/>
    <w:rsid w:val="003A74A6"/>
    <w:rsid w:val="003A7EAA"/>
    <w:rsid w:val="003B03F2"/>
    <w:rsid w:val="003B07AC"/>
    <w:rsid w:val="003B1C80"/>
    <w:rsid w:val="003B1C9C"/>
    <w:rsid w:val="003B21E1"/>
    <w:rsid w:val="003B29E8"/>
    <w:rsid w:val="003B39F5"/>
    <w:rsid w:val="003B48CF"/>
    <w:rsid w:val="003B4B28"/>
    <w:rsid w:val="003B584E"/>
    <w:rsid w:val="003B68C8"/>
    <w:rsid w:val="003B7BCF"/>
    <w:rsid w:val="003C040A"/>
    <w:rsid w:val="003C1191"/>
    <w:rsid w:val="003C1753"/>
    <w:rsid w:val="003C17C3"/>
    <w:rsid w:val="003C2F7C"/>
    <w:rsid w:val="003C344B"/>
    <w:rsid w:val="003C3AAE"/>
    <w:rsid w:val="003C4565"/>
    <w:rsid w:val="003C4B1E"/>
    <w:rsid w:val="003C624D"/>
    <w:rsid w:val="003C6341"/>
    <w:rsid w:val="003C6BB9"/>
    <w:rsid w:val="003C7B06"/>
    <w:rsid w:val="003C7F2F"/>
    <w:rsid w:val="003D0B77"/>
    <w:rsid w:val="003D19CC"/>
    <w:rsid w:val="003D4F09"/>
    <w:rsid w:val="003E079B"/>
    <w:rsid w:val="003E34D8"/>
    <w:rsid w:val="003E6A8D"/>
    <w:rsid w:val="003F028D"/>
    <w:rsid w:val="003F0C5C"/>
    <w:rsid w:val="003F1BB1"/>
    <w:rsid w:val="003F23EA"/>
    <w:rsid w:val="003F697A"/>
    <w:rsid w:val="003F6EB5"/>
    <w:rsid w:val="003F7D6C"/>
    <w:rsid w:val="004015D1"/>
    <w:rsid w:val="004018B4"/>
    <w:rsid w:val="0040287D"/>
    <w:rsid w:val="00402F92"/>
    <w:rsid w:val="004036C2"/>
    <w:rsid w:val="0040500E"/>
    <w:rsid w:val="00407FA6"/>
    <w:rsid w:val="00411089"/>
    <w:rsid w:val="0041136C"/>
    <w:rsid w:val="0041147B"/>
    <w:rsid w:val="00411686"/>
    <w:rsid w:val="00411BD7"/>
    <w:rsid w:val="00412974"/>
    <w:rsid w:val="00413463"/>
    <w:rsid w:val="00414C9B"/>
    <w:rsid w:val="004159F5"/>
    <w:rsid w:val="00415AE5"/>
    <w:rsid w:val="004163F4"/>
    <w:rsid w:val="004204F7"/>
    <w:rsid w:val="004208CA"/>
    <w:rsid w:val="00420F33"/>
    <w:rsid w:val="00421118"/>
    <w:rsid w:val="004212D7"/>
    <w:rsid w:val="00421E86"/>
    <w:rsid w:val="00423EC4"/>
    <w:rsid w:val="004262D1"/>
    <w:rsid w:val="00427504"/>
    <w:rsid w:val="0042761F"/>
    <w:rsid w:val="004316C4"/>
    <w:rsid w:val="00432C42"/>
    <w:rsid w:val="00432F29"/>
    <w:rsid w:val="004333D0"/>
    <w:rsid w:val="00433596"/>
    <w:rsid w:val="00433F44"/>
    <w:rsid w:val="00434B1C"/>
    <w:rsid w:val="0043632A"/>
    <w:rsid w:val="00440A2F"/>
    <w:rsid w:val="00440C24"/>
    <w:rsid w:val="0044189B"/>
    <w:rsid w:val="00441CB0"/>
    <w:rsid w:val="00442743"/>
    <w:rsid w:val="00444596"/>
    <w:rsid w:val="004445B8"/>
    <w:rsid w:val="0044620E"/>
    <w:rsid w:val="00446701"/>
    <w:rsid w:val="00447BC2"/>
    <w:rsid w:val="00450EE6"/>
    <w:rsid w:val="004512E2"/>
    <w:rsid w:val="00452F1F"/>
    <w:rsid w:val="00453B57"/>
    <w:rsid w:val="00454D31"/>
    <w:rsid w:val="00457887"/>
    <w:rsid w:val="0046070F"/>
    <w:rsid w:val="0046240D"/>
    <w:rsid w:val="004628D7"/>
    <w:rsid w:val="0046379B"/>
    <w:rsid w:val="00465B88"/>
    <w:rsid w:val="004667DC"/>
    <w:rsid w:val="0046689E"/>
    <w:rsid w:val="00470C93"/>
    <w:rsid w:val="00470EC9"/>
    <w:rsid w:val="004738A8"/>
    <w:rsid w:val="00474C47"/>
    <w:rsid w:val="00475BC2"/>
    <w:rsid w:val="00477FE3"/>
    <w:rsid w:val="00483426"/>
    <w:rsid w:val="00483D5F"/>
    <w:rsid w:val="00486379"/>
    <w:rsid w:val="00487290"/>
    <w:rsid w:val="00487BE5"/>
    <w:rsid w:val="00487FA8"/>
    <w:rsid w:val="00492579"/>
    <w:rsid w:val="0049512B"/>
    <w:rsid w:val="004A07BD"/>
    <w:rsid w:val="004A124A"/>
    <w:rsid w:val="004A3285"/>
    <w:rsid w:val="004A3B7E"/>
    <w:rsid w:val="004A622E"/>
    <w:rsid w:val="004A7A47"/>
    <w:rsid w:val="004B1717"/>
    <w:rsid w:val="004B2118"/>
    <w:rsid w:val="004B3953"/>
    <w:rsid w:val="004B3C58"/>
    <w:rsid w:val="004B42AF"/>
    <w:rsid w:val="004B49F5"/>
    <w:rsid w:val="004B50AE"/>
    <w:rsid w:val="004B6B5A"/>
    <w:rsid w:val="004C00AC"/>
    <w:rsid w:val="004C2083"/>
    <w:rsid w:val="004C38A2"/>
    <w:rsid w:val="004C5FE2"/>
    <w:rsid w:val="004C7EAA"/>
    <w:rsid w:val="004C7F45"/>
    <w:rsid w:val="004D0AD5"/>
    <w:rsid w:val="004D129F"/>
    <w:rsid w:val="004D2060"/>
    <w:rsid w:val="004D24DE"/>
    <w:rsid w:val="004D5779"/>
    <w:rsid w:val="004D5A4B"/>
    <w:rsid w:val="004D6063"/>
    <w:rsid w:val="004D77C6"/>
    <w:rsid w:val="004E01DE"/>
    <w:rsid w:val="004E049E"/>
    <w:rsid w:val="004E3EF1"/>
    <w:rsid w:val="004E6CE8"/>
    <w:rsid w:val="004E7B61"/>
    <w:rsid w:val="004E7D1C"/>
    <w:rsid w:val="004F16F6"/>
    <w:rsid w:val="004F1AC8"/>
    <w:rsid w:val="004F367F"/>
    <w:rsid w:val="004F475E"/>
    <w:rsid w:val="004F5A94"/>
    <w:rsid w:val="004F651C"/>
    <w:rsid w:val="004F74E0"/>
    <w:rsid w:val="00500265"/>
    <w:rsid w:val="00500919"/>
    <w:rsid w:val="0050170A"/>
    <w:rsid w:val="00502523"/>
    <w:rsid w:val="0050269A"/>
    <w:rsid w:val="00503515"/>
    <w:rsid w:val="00503785"/>
    <w:rsid w:val="0050379E"/>
    <w:rsid w:val="00503A23"/>
    <w:rsid w:val="0051068A"/>
    <w:rsid w:val="005115C6"/>
    <w:rsid w:val="005115F4"/>
    <w:rsid w:val="00512442"/>
    <w:rsid w:val="005137E9"/>
    <w:rsid w:val="00514638"/>
    <w:rsid w:val="00517412"/>
    <w:rsid w:val="00523375"/>
    <w:rsid w:val="00525E9B"/>
    <w:rsid w:val="00530E70"/>
    <w:rsid w:val="00532AC9"/>
    <w:rsid w:val="005335BB"/>
    <w:rsid w:val="0053369E"/>
    <w:rsid w:val="005364B1"/>
    <w:rsid w:val="00540C5F"/>
    <w:rsid w:val="0054253D"/>
    <w:rsid w:val="00543BD9"/>
    <w:rsid w:val="0054485F"/>
    <w:rsid w:val="00544F88"/>
    <w:rsid w:val="00546D3A"/>
    <w:rsid w:val="00551ABB"/>
    <w:rsid w:val="00551FEA"/>
    <w:rsid w:val="00553D5B"/>
    <w:rsid w:val="00554EBF"/>
    <w:rsid w:val="00555125"/>
    <w:rsid w:val="005570E0"/>
    <w:rsid w:val="00557A4C"/>
    <w:rsid w:val="00557B12"/>
    <w:rsid w:val="005615FC"/>
    <w:rsid w:val="00561896"/>
    <w:rsid w:val="00563A97"/>
    <w:rsid w:val="005650E9"/>
    <w:rsid w:val="00565592"/>
    <w:rsid w:val="00571D3C"/>
    <w:rsid w:val="00572C08"/>
    <w:rsid w:val="00572E1C"/>
    <w:rsid w:val="005746BC"/>
    <w:rsid w:val="00574958"/>
    <w:rsid w:val="00574EB7"/>
    <w:rsid w:val="005751AE"/>
    <w:rsid w:val="00575D36"/>
    <w:rsid w:val="00577141"/>
    <w:rsid w:val="00580913"/>
    <w:rsid w:val="0058135C"/>
    <w:rsid w:val="005829D3"/>
    <w:rsid w:val="00583335"/>
    <w:rsid w:val="00584393"/>
    <w:rsid w:val="005861FF"/>
    <w:rsid w:val="005906AA"/>
    <w:rsid w:val="005908FA"/>
    <w:rsid w:val="00592CB7"/>
    <w:rsid w:val="0059410E"/>
    <w:rsid w:val="0059608F"/>
    <w:rsid w:val="00597A9F"/>
    <w:rsid w:val="00597DF9"/>
    <w:rsid w:val="00597E27"/>
    <w:rsid w:val="005A148B"/>
    <w:rsid w:val="005A2CEE"/>
    <w:rsid w:val="005A3582"/>
    <w:rsid w:val="005A5FD7"/>
    <w:rsid w:val="005A6139"/>
    <w:rsid w:val="005B21FD"/>
    <w:rsid w:val="005B278C"/>
    <w:rsid w:val="005B7100"/>
    <w:rsid w:val="005C0AA9"/>
    <w:rsid w:val="005C0E53"/>
    <w:rsid w:val="005C1A80"/>
    <w:rsid w:val="005C25FC"/>
    <w:rsid w:val="005C2EA7"/>
    <w:rsid w:val="005C511A"/>
    <w:rsid w:val="005C74CD"/>
    <w:rsid w:val="005D21CD"/>
    <w:rsid w:val="005D3AC5"/>
    <w:rsid w:val="005D4825"/>
    <w:rsid w:val="005D6FF5"/>
    <w:rsid w:val="005D759B"/>
    <w:rsid w:val="005D7CFC"/>
    <w:rsid w:val="005D7FBE"/>
    <w:rsid w:val="005E0101"/>
    <w:rsid w:val="005E0240"/>
    <w:rsid w:val="005E0C6E"/>
    <w:rsid w:val="005E2696"/>
    <w:rsid w:val="005E30E1"/>
    <w:rsid w:val="005E3318"/>
    <w:rsid w:val="005E47FB"/>
    <w:rsid w:val="005E5192"/>
    <w:rsid w:val="005E5A66"/>
    <w:rsid w:val="005E6A98"/>
    <w:rsid w:val="005E74B4"/>
    <w:rsid w:val="005E7A95"/>
    <w:rsid w:val="005F0CA7"/>
    <w:rsid w:val="005F1CA6"/>
    <w:rsid w:val="005F1ED5"/>
    <w:rsid w:val="005F230C"/>
    <w:rsid w:val="005F3E49"/>
    <w:rsid w:val="005F4AB6"/>
    <w:rsid w:val="005F5A20"/>
    <w:rsid w:val="005F5EC8"/>
    <w:rsid w:val="005F65A8"/>
    <w:rsid w:val="005F7167"/>
    <w:rsid w:val="005F71A8"/>
    <w:rsid w:val="0060194C"/>
    <w:rsid w:val="00603800"/>
    <w:rsid w:val="00603BC3"/>
    <w:rsid w:val="00603CDD"/>
    <w:rsid w:val="006045B9"/>
    <w:rsid w:val="0060602C"/>
    <w:rsid w:val="00606A53"/>
    <w:rsid w:val="00606DEA"/>
    <w:rsid w:val="00610825"/>
    <w:rsid w:val="006109FA"/>
    <w:rsid w:val="006111C1"/>
    <w:rsid w:val="0061143C"/>
    <w:rsid w:val="0061366D"/>
    <w:rsid w:val="006165DE"/>
    <w:rsid w:val="006166F0"/>
    <w:rsid w:val="00617D35"/>
    <w:rsid w:val="00617DBD"/>
    <w:rsid w:val="00617FD8"/>
    <w:rsid w:val="00621D4F"/>
    <w:rsid w:val="006227E3"/>
    <w:rsid w:val="006246E0"/>
    <w:rsid w:val="00624B28"/>
    <w:rsid w:val="00625604"/>
    <w:rsid w:val="00626059"/>
    <w:rsid w:val="00627610"/>
    <w:rsid w:val="00627B6E"/>
    <w:rsid w:val="00630BA5"/>
    <w:rsid w:val="00632D38"/>
    <w:rsid w:val="00633474"/>
    <w:rsid w:val="00633AE1"/>
    <w:rsid w:val="00634319"/>
    <w:rsid w:val="006345BC"/>
    <w:rsid w:val="0063576A"/>
    <w:rsid w:val="006357D1"/>
    <w:rsid w:val="00637843"/>
    <w:rsid w:val="00641BE8"/>
    <w:rsid w:val="0064318B"/>
    <w:rsid w:val="006434C0"/>
    <w:rsid w:val="006435E6"/>
    <w:rsid w:val="00643927"/>
    <w:rsid w:val="006459C3"/>
    <w:rsid w:val="00651094"/>
    <w:rsid w:val="006519E3"/>
    <w:rsid w:val="00655BE1"/>
    <w:rsid w:val="00657CBA"/>
    <w:rsid w:val="00657EF3"/>
    <w:rsid w:val="006605B5"/>
    <w:rsid w:val="00660D0C"/>
    <w:rsid w:val="006623C1"/>
    <w:rsid w:val="00662DE7"/>
    <w:rsid w:val="00665EB7"/>
    <w:rsid w:val="0067076D"/>
    <w:rsid w:val="00670BE7"/>
    <w:rsid w:val="00670FB6"/>
    <w:rsid w:val="0067221B"/>
    <w:rsid w:val="0067311C"/>
    <w:rsid w:val="0067453E"/>
    <w:rsid w:val="00674653"/>
    <w:rsid w:val="0067467D"/>
    <w:rsid w:val="00675376"/>
    <w:rsid w:val="00680E22"/>
    <w:rsid w:val="00681793"/>
    <w:rsid w:val="00681E9A"/>
    <w:rsid w:val="0068400C"/>
    <w:rsid w:val="00684BF2"/>
    <w:rsid w:val="006901A0"/>
    <w:rsid w:val="0069051F"/>
    <w:rsid w:val="00690F3D"/>
    <w:rsid w:val="006957EF"/>
    <w:rsid w:val="006960E5"/>
    <w:rsid w:val="00696270"/>
    <w:rsid w:val="006967B0"/>
    <w:rsid w:val="006A21A1"/>
    <w:rsid w:val="006A2F2C"/>
    <w:rsid w:val="006A4AA4"/>
    <w:rsid w:val="006A5575"/>
    <w:rsid w:val="006A5A0B"/>
    <w:rsid w:val="006B022B"/>
    <w:rsid w:val="006B1197"/>
    <w:rsid w:val="006B1C54"/>
    <w:rsid w:val="006B2B09"/>
    <w:rsid w:val="006B38E1"/>
    <w:rsid w:val="006B4009"/>
    <w:rsid w:val="006B4EE8"/>
    <w:rsid w:val="006B4F92"/>
    <w:rsid w:val="006B512D"/>
    <w:rsid w:val="006B5A63"/>
    <w:rsid w:val="006B5D63"/>
    <w:rsid w:val="006B7906"/>
    <w:rsid w:val="006C1020"/>
    <w:rsid w:val="006C14CA"/>
    <w:rsid w:val="006C1B9B"/>
    <w:rsid w:val="006C2C2F"/>
    <w:rsid w:val="006C37B8"/>
    <w:rsid w:val="006C4D7B"/>
    <w:rsid w:val="006C5012"/>
    <w:rsid w:val="006C5A78"/>
    <w:rsid w:val="006C5E41"/>
    <w:rsid w:val="006C68E2"/>
    <w:rsid w:val="006C6AB1"/>
    <w:rsid w:val="006C7787"/>
    <w:rsid w:val="006C7E3F"/>
    <w:rsid w:val="006D0D24"/>
    <w:rsid w:val="006D1E80"/>
    <w:rsid w:val="006D1F1B"/>
    <w:rsid w:val="006D3D38"/>
    <w:rsid w:val="006D458B"/>
    <w:rsid w:val="006D62D4"/>
    <w:rsid w:val="006D7582"/>
    <w:rsid w:val="006D7658"/>
    <w:rsid w:val="006D7931"/>
    <w:rsid w:val="006E0601"/>
    <w:rsid w:val="006E0E1C"/>
    <w:rsid w:val="006E0E8C"/>
    <w:rsid w:val="006E1799"/>
    <w:rsid w:val="006E224C"/>
    <w:rsid w:val="006E727C"/>
    <w:rsid w:val="006E72A4"/>
    <w:rsid w:val="006F0A50"/>
    <w:rsid w:val="006F145F"/>
    <w:rsid w:val="006F22B5"/>
    <w:rsid w:val="006F2472"/>
    <w:rsid w:val="006F2722"/>
    <w:rsid w:val="006F3DE2"/>
    <w:rsid w:val="006F54B7"/>
    <w:rsid w:val="006F5AA6"/>
    <w:rsid w:val="006F66BB"/>
    <w:rsid w:val="006F6E24"/>
    <w:rsid w:val="006F70C2"/>
    <w:rsid w:val="00700C0A"/>
    <w:rsid w:val="007014AD"/>
    <w:rsid w:val="00701895"/>
    <w:rsid w:val="00704663"/>
    <w:rsid w:val="00707322"/>
    <w:rsid w:val="007106A3"/>
    <w:rsid w:val="007113F4"/>
    <w:rsid w:val="00712A47"/>
    <w:rsid w:val="007130CD"/>
    <w:rsid w:val="00713739"/>
    <w:rsid w:val="007138A1"/>
    <w:rsid w:val="0071466C"/>
    <w:rsid w:val="007148FB"/>
    <w:rsid w:val="00717F5B"/>
    <w:rsid w:val="007206B6"/>
    <w:rsid w:val="00722A37"/>
    <w:rsid w:val="00722ADA"/>
    <w:rsid w:val="00722DEC"/>
    <w:rsid w:val="00725657"/>
    <w:rsid w:val="00725A4E"/>
    <w:rsid w:val="0072757F"/>
    <w:rsid w:val="00730657"/>
    <w:rsid w:val="00732624"/>
    <w:rsid w:val="0073283D"/>
    <w:rsid w:val="0073305C"/>
    <w:rsid w:val="00733EA4"/>
    <w:rsid w:val="00734D18"/>
    <w:rsid w:val="00734E20"/>
    <w:rsid w:val="007367DA"/>
    <w:rsid w:val="00736CDA"/>
    <w:rsid w:val="00742CFE"/>
    <w:rsid w:val="00743097"/>
    <w:rsid w:val="0074366F"/>
    <w:rsid w:val="007478B7"/>
    <w:rsid w:val="0074790E"/>
    <w:rsid w:val="00747FA8"/>
    <w:rsid w:val="0075169F"/>
    <w:rsid w:val="00755611"/>
    <w:rsid w:val="00765396"/>
    <w:rsid w:val="0076747B"/>
    <w:rsid w:val="0076769A"/>
    <w:rsid w:val="0076782B"/>
    <w:rsid w:val="00770B1C"/>
    <w:rsid w:val="00773296"/>
    <w:rsid w:val="00774B00"/>
    <w:rsid w:val="00774E21"/>
    <w:rsid w:val="0077755C"/>
    <w:rsid w:val="007801E3"/>
    <w:rsid w:val="007808E4"/>
    <w:rsid w:val="00781534"/>
    <w:rsid w:val="00781B14"/>
    <w:rsid w:val="00781B98"/>
    <w:rsid w:val="00784652"/>
    <w:rsid w:val="00784C4F"/>
    <w:rsid w:val="00784DF7"/>
    <w:rsid w:val="0078669C"/>
    <w:rsid w:val="0078681C"/>
    <w:rsid w:val="007872C2"/>
    <w:rsid w:val="00790679"/>
    <w:rsid w:val="00790B78"/>
    <w:rsid w:val="007923B2"/>
    <w:rsid w:val="007925B9"/>
    <w:rsid w:val="00792C86"/>
    <w:rsid w:val="00793460"/>
    <w:rsid w:val="0079383D"/>
    <w:rsid w:val="007949F7"/>
    <w:rsid w:val="00794F60"/>
    <w:rsid w:val="00797353"/>
    <w:rsid w:val="0079746D"/>
    <w:rsid w:val="00797AB7"/>
    <w:rsid w:val="007A07DC"/>
    <w:rsid w:val="007A0805"/>
    <w:rsid w:val="007A1709"/>
    <w:rsid w:val="007A1AAC"/>
    <w:rsid w:val="007A3698"/>
    <w:rsid w:val="007A4D5D"/>
    <w:rsid w:val="007A4FE2"/>
    <w:rsid w:val="007A60CB"/>
    <w:rsid w:val="007A686C"/>
    <w:rsid w:val="007A6D7D"/>
    <w:rsid w:val="007B04BB"/>
    <w:rsid w:val="007B1122"/>
    <w:rsid w:val="007B1ECA"/>
    <w:rsid w:val="007B2158"/>
    <w:rsid w:val="007B2BB8"/>
    <w:rsid w:val="007B417B"/>
    <w:rsid w:val="007B735D"/>
    <w:rsid w:val="007C0A4B"/>
    <w:rsid w:val="007C2010"/>
    <w:rsid w:val="007C3649"/>
    <w:rsid w:val="007C3A4B"/>
    <w:rsid w:val="007C4CC5"/>
    <w:rsid w:val="007C55FD"/>
    <w:rsid w:val="007C620B"/>
    <w:rsid w:val="007C68BB"/>
    <w:rsid w:val="007D20EF"/>
    <w:rsid w:val="007D35AE"/>
    <w:rsid w:val="007D6081"/>
    <w:rsid w:val="007D78CF"/>
    <w:rsid w:val="007D790B"/>
    <w:rsid w:val="007D7B40"/>
    <w:rsid w:val="007E0619"/>
    <w:rsid w:val="007E0E9D"/>
    <w:rsid w:val="007E1991"/>
    <w:rsid w:val="007E29E4"/>
    <w:rsid w:val="007E39B5"/>
    <w:rsid w:val="007E4F27"/>
    <w:rsid w:val="007E5AE6"/>
    <w:rsid w:val="007E5BA2"/>
    <w:rsid w:val="007E75CD"/>
    <w:rsid w:val="007F042C"/>
    <w:rsid w:val="007F0A15"/>
    <w:rsid w:val="007F0A49"/>
    <w:rsid w:val="007F2BD4"/>
    <w:rsid w:val="007F2FD1"/>
    <w:rsid w:val="007F534F"/>
    <w:rsid w:val="007F55CC"/>
    <w:rsid w:val="007F6F23"/>
    <w:rsid w:val="007F6FE3"/>
    <w:rsid w:val="007F745D"/>
    <w:rsid w:val="007F779F"/>
    <w:rsid w:val="00803C63"/>
    <w:rsid w:val="00804B7A"/>
    <w:rsid w:val="00805E9D"/>
    <w:rsid w:val="00806256"/>
    <w:rsid w:val="008070FE"/>
    <w:rsid w:val="00811BC8"/>
    <w:rsid w:val="008125B7"/>
    <w:rsid w:val="00813282"/>
    <w:rsid w:val="00813D0F"/>
    <w:rsid w:val="00816414"/>
    <w:rsid w:val="00816F05"/>
    <w:rsid w:val="00820A1C"/>
    <w:rsid w:val="00822983"/>
    <w:rsid w:val="00822D5C"/>
    <w:rsid w:val="008235B7"/>
    <w:rsid w:val="00824405"/>
    <w:rsid w:val="0082527A"/>
    <w:rsid w:val="008253A3"/>
    <w:rsid w:val="008255D9"/>
    <w:rsid w:val="0082662D"/>
    <w:rsid w:val="0082748B"/>
    <w:rsid w:val="0083089A"/>
    <w:rsid w:val="00832831"/>
    <w:rsid w:val="00833657"/>
    <w:rsid w:val="00836238"/>
    <w:rsid w:val="00837039"/>
    <w:rsid w:val="00840332"/>
    <w:rsid w:val="008405CD"/>
    <w:rsid w:val="0084339C"/>
    <w:rsid w:val="00843D18"/>
    <w:rsid w:val="00844B8B"/>
    <w:rsid w:val="00844E0D"/>
    <w:rsid w:val="008466D2"/>
    <w:rsid w:val="00850E9C"/>
    <w:rsid w:val="008515D6"/>
    <w:rsid w:val="00851881"/>
    <w:rsid w:val="00851DCD"/>
    <w:rsid w:val="00853D1A"/>
    <w:rsid w:val="0085473F"/>
    <w:rsid w:val="00855846"/>
    <w:rsid w:val="00855852"/>
    <w:rsid w:val="00864719"/>
    <w:rsid w:val="0086478E"/>
    <w:rsid w:val="00866A2E"/>
    <w:rsid w:val="008675FE"/>
    <w:rsid w:val="008678C8"/>
    <w:rsid w:val="008701B7"/>
    <w:rsid w:val="00871198"/>
    <w:rsid w:val="008714D0"/>
    <w:rsid w:val="008744CA"/>
    <w:rsid w:val="00874D26"/>
    <w:rsid w:val="0087592A"/>
    <w:rsid w:val="00875A34"/>
    <w:rsid w:val="00875D3F"/>
    <w:rsid w:val="00876C42"/>
    <w:rsid w:val="008779F6"/>
    <w:rsid w:val="008808F5"/>
    <w:rsid w:val="00881008"/>
    <w:rsid w:val="008832FB"/>
    <w:rsid w:val="00883B9F"/>
    <w:rsid w:val="00884CDD"/>
    <w:rsid w:val="00885CB7"/>
    <w:rsid w:val="00885E30"/>
    <w:rsid w:val="008863B0"/>
    <w:rsid w:val="0088719E"/>
    <w:rsid w:val="00887A00"/>
    <w:rsid w:val="00891314"/>
    <w:rsid w:val="00892595"/>
    <w:rsid w:val="0089342B"/>
    <w:rsid w:val="0089679F"/>
    <w:rsid w:val="00897B46"/>
    <w:rsid w:val="008A08F2"/>
    <w:rsid w:val="008A1F19"/>
    <w:rsid w:val="008A2588"/>
    <w:rsid w:val="008A2C82"/>
    <w:rsid w:val="008A2FC9"/>
    <w:rsid w:val="008A36D0"/>
    <w:rsid w:val="008A4CCD"/>
    <w:rsid w:val="008A4DE2"/>
    <w:rsid w:val="008A5B6F"/>
    <w:rsid w:val="008A6165"/>
    <w:rsid w:val="008A622D"/>
    <w:rsid w:val="008A7C25"/>
    <w:rsid w:val="008A7D12"/>
    <w:rsid w:val="008B0700"/>
    <w:rsid w:val="008B1A07"/>
    <w:rsid w:val="008B1B6F"/>
    <w:rsid w:val="008B2FEB"/>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D058E"/>
    <w:rsid w:val="008D2E88"/>
    <w:rsid w:val="008D2F72"/>
    <w:rsid w:val="008D3964"/>
    <w:rsid w:val="008D455F"/>
    <w:rsid w:val="008D5448"/>
    <w:rsid w:val="008D6469"/>
    <w:rsid w:val="008D6ECD"/>
    <w:rsid w:val="008D73EF"/>
    <w:rsid w:val="008D785E"/>
    <w:rsid w:val="008E0160"/>
    <w:rsid w:val="008E379F"/>
    <w:rsid w:val="008E3BEF"/>
    <w:rsid w:val="008E3D95"/>
    <w:rsid w:val="008E3E23"/>
    <w:rsid w:val="008E4336"/>
    <w:rsid w:val="008E45CB"/>
    <w:rsid w:val="008E75E8"/>
    <w:rsid w:val="008E7D9E"/>
    <w:rsid w:val="008F0A2F"/>
    <w:rsid w:val="008F297B"/>
    <w:rsid w:val="008F4910"/>
    <w:rsid w:val="008F4F7A"/>
    <w:rsid w:val="008F51B1"/>
    <w:rsid w:val="008F5AC5"/>
    <w:rsid w:val="00900090"/>
    <w:rsid w:val="00901504"/>
    <w:rsid w:val="009017C1"/>
    <w:rsid w:val="00901930"/>
    <w:rsid w:val="00905074"/>
    <w:rsid w:val="00911558"/>
    <w:rsid w:val="00911E10"/>
    <w:rsid w:val="00911E73"/>
    <w:rsid w:val="0091387E"/>
    <w:rsid w:val="00916657"/>
    <w:rsid w:val="009172C0"/>
    <w:rsid w:val="00917702"/>
    <w:rsid w:val="00922BFD"/>
    <w:rsid w:val="00922D69"/>
    <w:rsid w:val="00924084"/>
    <w:rsid w:val="00925162"/>
    <w:rsid w:val="009258CA"/>
    <w:rsid w:val="00927ACF"/>
    <w:rsid w:val="009321A2"/>
    <w:rsid w:val="00932702"/>
    <w:rsid w:val="009329FE"/>
    <w:rsid w:val="00932A61"/>
    <w:rsid w:val="009332BC"/>
    <w:rsid w:val="00934CE8"/>
    <w:rsid w:val="009373F2"/>
    <w:rsid w:val="00937D45"/>
    <w:rsid w:val="009415BF"/>
    <w:rsid w:val="00943866"/>
    <w:rsid w:val="00946ACF"/>
    <w:rsid w:val="00946C99"/>
    <w:rsid w:val="00951635"/>
    <w:rsid w:val="009549B7"/>
    <w:rsid w:val="00954A3B"/>
    <w:rsid w:val="0095523B"/>
    <w:rsid w:val="00956093"/>
    <w:rsid w:val="00956749"/>
    <w:rsid w:val="00957FBA"/>
    <w:rsid w:val="00964971"/>
    <w:rsid w:val="00970119"/>
    <w:rsid w:val="009704E1"/>
    <w:rsid w:val="009710C2"/>
    <w:rsid w:val="00972047"/>
    <w:rsid w:val="009733B1"/>
    <w:rsid w:val="009745CD"/>
    <w:rsid w:val="009750B5"/>
    <w:rsid w:val="009752B8"/>
    <w:rsid w:val="00975C99"/>
    <w:rsid w:val="00980C6E"/>
    <w:rsid w:val="00981193"/>
    <w:rsid w:val="0098172F"/>
    <w:rsid w:val="00981F62"/>
    <w:rsid w:val="00983BFF"/>
    <w:rsid w:val="009846F4"/>
    <w:rsid w:val="009860BD"/>
    <w:rsid w:val="009875C0"/>
    <w:rsid w:val="0098781C"/>
    <w:rsid w:val="0099064A"/>
    <w:rsid w:val="00991127"/>
    <w:rsid w:val="00994E27"/>
    <w:rsid w:val="0099574B"/>
    <w:rsid w:val="009959DE"/>
    <w:rsid w:val="009966FE"/>
    <w:rsid w:val="00996D20"/>
    <w:rsid w:val="0099765B"/>
    <w:rsid w:val="009A0314"/>
    <w:rsid w:val="009A316E"/>
    <w:rsid w:val="009A5D22"/>
    <w:rsid w:val="009A6617"/>
    <w:rsid w:val="009A7C4D"/>
    <w:rsid w:val="009B03CD"/>
    <w:rsid w:val="009B1587"/>
    <w:rsid w:val="009B215A"/>
    <w:rsid w:val="009B4DCD"/>
    <w:rsid w:val="009B4FC1"/>
    <w:rsid w:val="009B6462"/>
    <w:rsid w:val="009B6A22"/>
    <w:rsid w:val="009B76E1"/>
    <w:rsid w:val="009B792A"/>
    <w:rsid w:val="009B7F7C"/>
    <w:rsid w:val="009C010F"/>
    <w:rsid w:val="009C02C8"/>
    <w:rsid w:val="009C0594"/>
    <w:rsid w:val="009C2299"/>
    <w:rsid w:val="009C29E3"/>
    <w:rsid w:val="009C48A3"/>
    <w:rsid w:val="009D0415"/>
    <w:rsid w:val="009D079C"/>
    <w:rsid w:val="009D242E"/>
    <w:rsid w:val="009D349B"/>
    <w:rsid w:val="009D3C6D"/>
    <w:rsid w:val="009D3FE6"/>
    <w:rsid w:val="009D45B7"/>
    <w:rsid w:val="009E086A"/>
    <w:rsid w:val="009E3C1D"/>
    <w:rsid w:val="009E3FED"/>
    <w:rsid w:val="009E40AA"/>
    <w:rsid w:val="009E4AA2"/>
    <w:rsid w:val="009E5020"/>
    <w:rsid w:val="009E5903"/>
    <w:rsid w:val="009E5956"/>
    <w:rsid w:val="009E7158"/>
    <w:rsid w:val="009F3D44"/>
    <w:rsid w:val="009F48FC"/>
    <w:rsid w:val="009F54A3"/>
    <w:rsid w:val="009F55DA"/>
    <w:rsid w:val="009F659F"/>
    <w:rsid w:val="009F6FB6"/>
    <w:rsid w:val="00A0032F"/>
    <w:rsid w:val="00A02B7D"/>
    <w:rsid w:val="00A02D38"/>
    <w:rsid w:val="00A05B5A"/>
    <w:rsid w:val="00A107A1"/>
    <w:rsid w:val="00A10D83"/>
    <w:rsid w:val="00A1137F"/>
    <w:rsid w:val="00A13705"/>
    <w:rsid w:val="00A15738"/>
    <w:rsid w:val="00A179EB"/>
    <w:rsid w:val="00A17F34"/>
    <w:rsid w:val="00A20AB6"/>
    <w:rsid w:val="00A23D3C"/>
    <w:rsid w:val="00A2658E"/>
    <w:rsid w:val="00A30B11"/>
    <w:rsid w:val="00A31BCE"/>
    <w:rsid w:val="00A35CE2"/>
    <w:rsid w:val="00A36389"/>
    <w:rsid w:val="00A364D6"/>
    <w:rsid w:val="00A377EF"/>
    <w:rsid w:val="00A40A7A"/>
    <w:rsid w:val="00A41EE0"/>
    <w:rsid w:val="00A42381"/>
    <w:rsid w:val="00A44315"/>
    <w:rsid w:val="00A44610"/>
    <w:rsid w:val="00A4509D"/>
    <w:rsid w:val="00A457B5"/>
    <w:rsid w:val="00A46B19"/>
    <w:rsid w:val="00A500BE"/>
    <w:rsid w:val="00A508B0"/>
    <w:rsid w:val="00A512A2"/>
    <w:rsid w:val="00A5333B"/>
    <w:rsid w:val="00A5460D"/>
    <w:rsid w:val="00A546F8"/>
    <w:rsid w:val="00A55402"/>
    <w:rsid w:val="00A56DEC"/>
    <w:rsid w:val="00A603C1"/>
    <w:rsid w:val="00A6077A"/>
    <w:rsid w:val="00A61889"/>
    <w:rsid w:val="00A61BDB"/>
    <w:rsid w:val="00A61EC6"/>
    <w:rsid w:val="00A6394A"/>
    <w:rsid w:val="00A64C44"/>
    <w:rsid w:val="00A64F3B"/>
    <w:rsid w:val="00A65299"/>
    <w:rsid w:val="00A660BE"/>
    <w:rsid w:val="00A66BC8"/>
    <w:rsid w:val="00A67048"/>
    <w:rsid w:val="00A705E2"/>
    <w:rsid w:val="00A70B88"/>
    <w:rsid w:val="00A70DA2"/>
    <w:rsid w:val="00A7144B"/>
    <w:rsid w:val="00A7162E"/>
    <w:rsid w:val="00A7266A"/>
    <w:rsid w:val="00A75A33"/>
    <w:rsid w:val="00A75DF5"/>
    <w:rsid w:val="00A76252"/>
    <w:rsid w:val="00A80A5C"/>
    <w:rsid w:val="00A82577"/>
    <w:rsid w:val="00A84739"/>
    <w:rsid w:val="00A85C91"/>
    <w:rsid w:val="00A866E6"/>
    <w:rsid w:val="00A86BD4"/>
    <w:rsid w:val="00A87558"/>
    <w:rsid w:val="00A92ACC"/>
    <w:rsid w:val="00A93B00"/>
    <w:rsid w:val="00A93B9F"/>
    <w:rsid w:val="00A9558D"/>
    <w:rsid w:val="00A97853"/>
    <w:rsid w:val="00AA06F1"/>
    <w:rsid w:val="00AA211F"/>
    <w:rsid w:val="00AA256A"/>
    <w:rsid w:val="00AA4B48"/>
    <w:rsid w:val="00AA613B"/>
    <w:rsid w:val="00AA6828"/>
    <w:rsid w:val="00AB015A"/>
    <w:rsid w:val="00AB2BCA"/>
    <w:rsid w:val="00AB4F39"/>
    <w:rsid w:val="00AB6316"/>
    <w:rsid w:val="00AB65E1"/>
    <w:rsid w:val="00AB6F2B"/>
    <w:rsid w:val="00AC11E2"/>
    <w:rsid w:val="00AC2586"/>
    <w:rsid w:val="00AC2DCD"/>
    <w:rsid w:val="00AC3639"/>
    <w:rsid w:val="00AD16B3"/>
    <w:rsid w:val="00AD23D1"/>
    <w:rsid w:val="00AD3FF4"/>
    <w:rsid w:val="00AD48DA"/>
    <w:rsid w:val="00AD4A99"/>
    <w:rsid w:val="00AD4B55"/>
    <w:rsid w:val="00AD7386"/>
    <w:rsid w:val="00AE3FF6"/>
    <w:rsid w:val="00AE591A"/>
    <w:rsid w:val="00AE7866"/>
    <w:rsid w:val="00AF0E46"/>
    <w:rsid w:val="00AF1638"/>
    <w:rsid w:val="00AF340E"/>
    <w:rsid w:val="00AF4A2F"/>
    <w:rsid w:val="00AF6C18"/>
    <w:rsid w:val="00AF7806"/>
    <w:rsid w:val="00B01A7A"/>
    <w:rsid w:val="00B02D35"/>
    <w:rsid w:val="00B02F95"/>
    <w:rsid w:val="00B02FFB"/>
    <w:rsid w:val="00B03AE3"/>
    <w:rsid w:val="00B03C0B"/>
    <w:rsid w:val="00B069C6"/>
    <w:rsid w:val="00B07F49"/>
    <w:rsid w:val="00B13565"/>
    <w:rsid w:val="00B14123"/>
    <w:rsid w:val="00B14AD6"/>
    <w:rsid w:val="00B16069"/>
    <w:rsid w:val="00B16A36"/>
    <w:rsid w:val="00B16A51"/>
    <w:rsid w:val="00B21D7D"/>
    <w:rsid w:val="00B22AC5"/>
    <w:rsid w:val="00B239EF"/>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349A"/>
    <w:rsid w:val="00B43D41"/>
    <w:rsid w:val="00B4582F"/>
    <w:rsid w:val="00B45BA1"/>
    <w:rsid w:val="00B4623D"/>
    <w:rsid w:val="00B46D70"/>
    <w:rsid w:val="00B47593"/>
    <w:rsid w:val="00B4763C"/>
    <w:rsid w:val="00B47BEF"/>
    <w:rsid w:val="00B47C05"/>
    <w:rsid w:val="00B5018D"/>
    <w:rsid w:val="00B504F0"/>
    <w:rsid w:val="00B53781"/>
    <w:rsid w:val="00B56CA3"/>
    <w:rsid w:val="00B56DEE"/>
    <w:rsid w:val="00B60E09"/>
    <w:rsid w:val="00B620C9"/>
    <w:rsid w:val="00B627EA"/>
    <w:rsid w:val="00B66145"/>
    <w:rsid w:val="00B66849"/>
    <w:rsid w:val="00B66CFF"/>
    <w:rsid w:val="00B677B3"/>
    <w:rsid w:val="00B7277C"/>
    <w:rsid w:val="00B72848"/>
    <w:rsid w:val="00B7525E"/>
    <w:rsid w:val="00B821B2"/>
    <w:rsid w:val="00B8346D"/>
    <w:rsid w:val="00B84A44"/>
    <w:rsid w:val="00B84C21"/>
    <w:rsid w:val="00B855AC"/>
    <w:rsid w:val="00B8560F"/>
    <w:rsid w:val="00B875CA"/>
    <w:rsid w:val="00B907C5"/>
    <w:rsid w:val="00B90E53"/>
    <w:rsid w:val="00B9151C"/>
    <w:rsid w:val="00B9219A"/>
    <w:rsid w:val="00B92C83"/>
    <w:rsid w:val="00B94081"/>
    <w:rsid w:val="00B9459C"/>
    <w:rsid w:val="00B95858"/>
    <w:rsid w:val="00B9781E"/>
    <w:rsid w:val="00B97D92"/>
    <w:rsid w:val="00BA0BE6"/>
    <w:rsid w:val="00BA0F63"/>
    <w:rsid w:val="00BA1887"/>
    <w:rsid w:val="00BA1AD6"/>
    <w:rsid w:val="00BA1BC1"/>
    <w:rsid w:val="00BA2376"/>
    <w:rsid w:val="00BA2F61"/>
    <w:rsid w:val="00BA40C4"/>
    <w:rsid w:val="00BA456D"/>
    <w:rsid w:val="00BA4A58"/>
    <w:rsid w:val="00BA5D83"/>
    <w:rsid w:val="00BA6E23"/>
    <w:rsid w:val="00BB0A15"/>
    <w:rsid w:val="00BB0ECA"/>
    <w:rsid w:val="00BB339E"/>
    <w:rsid w:val="00BB4D1F"/>
    <w:rsid w:val="00BB5408"/>
    <w:rsid w:val="00BB558D"/>
    <w:rsid w:val="00BB6C47"/>
    <w:rsid w:val="00BB754F"/>
    <w:rsid w:val="00BC0DF5"/>
    <w:rsid w:val="00BC2511"/>
    <w:rsid w:val="00BC6539"/>
    <w:rsid w:val="00BD3BEA"/>
    <w:rsid w:val="00BD6C7D"/>
    <w:rsid w:val="00BD72D5"/>
    <w:rsid w:val="00BE07E3"/>
    <w:rsid w:val="00BE0D0D"/>
    <w:rsid w:val="00BE1D9D"/>
    <w:rsid w:val="00BE3CAC"/>
    <w:rsid w:val="00BE3CB3"/>
    <w:rsid w:val="00BE4B70"/>
    <w:rsid w:val="00BE509F"/>
    <w:rsid w:val="00BE518F"/>
    <w:rsid w:val="00BE5239"/>
    <w:rsid w:val="00BE731C"/>
    <w:rsid w:val="00BE7EC1"/>
    <w:rsid w:val="00BF072A"/>
    <w:rsid w:val="00BF1520"/>
    <w:rsid w:val="00BF5E14"/>
    <w:rsid w:val="00BF6037"/>
    <w:rsid w:val="00BF6ECA"/>
    <w:rsid w:val="00C01111"/>
    <w:rsid w:val="00C0164F"/>
    <w:rsid w:val="00C0296B"/>
    <w:rsid w:val="00C03590"/>
    <w:rsid w:val="00C03DDC"/>
    <w:rsid w:val="00C04F06"/>
    <w:rsid w:val="00C04F97"/>
    <w:rsid w:val="00C0564C"/>
    <w:rsid w:val="00C06353"/>
    <w:rsid w:val="00C06F16"/>
    <w:rsid w:val="00C10E65"/>
    <w:rsid w:val="00C11A0C"/>
    <w:rsid w:val="00C1385C"/>
    <w:rsid w:val="00C1416D"/>
    <w:rsid w:val="00C149EF"/>
    <w:rsid w:val="00C159D4"/>
    <w:rsid w:val="00C16836"/>
    <w:rsid w:val="00C171FA"/>
    <w:rsid w:val="00C205BC"/>
    <w:rsid w:val="00C2135A"/>
    <w:rsid w:val="00C213C6"/>
    <w:rsid w:val="00C22008"/>
    <w:rsid w:val="00C2356A"/>
    <w:rsid w:val="00C23A5F"/>
    <w:rsid w:val="00C243CF"/>
    <w:rsid w:val="00C2589E"/>
    <w:rsid w:val="00C25BA9"/>
    <w:rsid w:val="00C2753D"/>
    <w:rsid w:val="00C34286"/>
    <w:rsid w:val="00C34910"/>
    <w:rsid w:val="00C35505"/>
    <w:rsid w:val="00C37556"/>
    <w:rsid w:val="00C4021C"/>
    <w:rsid w:val="00C41E3C"/>
    <w:rsid w:val="00C42FEA"/>
    <w:rsid w:val="00C43B39"/>
    <w:rsid w:val="00C50610"/>
    <w:rsid w:val="00C50CC4"/>
    <w:rsid w:val="00C52ECA"/>
    <w:rsid w:val="00C53314"/>
    <w:rsid w:val="00C54A56"/>
    <w:rsid w:val="00C54AFD"/>
    <w:rsid w:val="00C55F5B"/>
    <w:rsid w:val="00C577BB"/>
    <w:rsid w:val="00C57F23"/>
    <w:rsid w:val="00C63378"/>
    <w:rsid w:val="00C64482"/>
    <w:rsid w:val="00C67317"/>
    <w:rsid w:val="00C70041"/>
    <w:rsid w:val="00C7041D"/>
    <w:rsid w:val="00C710C4"/>
    <w:rsid w:val="00C7217E"/>
    <w:rsid w:val="00C72370"/>
    <w:rsid w:val="00C72B2F"/>
    <w:rsid w:val="00C75529"/>
    <w:rsid w:val="00C7567C"/>
    <w:rsid w:val="00C75A44"/>
    <w:rsid w:val="00C76785"/>
    <w:rsid w:val="00C76BD2"/>
    <w:rsid w:val="00C77026"/>
    <w:rsid w:val="00C779E2"/>
    <w:rsid w:val="00C77E87"/>
    <w:rsid w:val="00C818BA"/>
    <w:rsid w:val="00C82B6C"/>
    <w:rsid w:val="00C834AE"/>
    <w:rsid w:val="00C838FF"/>
    <w:rsid w:val="00C83A18"/>
    <w:rsid w:val="00C8454C"/>
    <w:rsid w:val="00C84C9C"/>
    <w:rsid w:val="00C860F9"/>
    <w:rsid w:val="00C86FBD"/>
    <w:rsid w:val="00C877AC"/>
    <w:rsid w:val="00C920BE"/>
    <w:rsid w:val="00C94DF3"/>
    <w:rsid w:val="00C95C60"/>
    <w:rsid w:val="00C969D6"/>
    <w:rsid w:val="00C97594"/>
    <w:rsid w:val="00CA0673"/>
    <w:rsid w:val="00CA09CC"/>
    <w:rsid w:val="00CA218F"/>
    <w:rsid w:val="00CA512C"/>
    <w:rsid w:val="00CA6263"/>
    <w:rsid w:val="00CA6924"/>
    <w:rsid w:val="00CA78EB"/>
    <w:rsid w:val="00CB0F0B"/>
    <w:rsid w:val="00CB540A"/>
    <w:rsid w:val="00CC0017"/>
    <w:rsid w:val="00CC0B3D"/>
    <w:rsid w:val="00CC1A1F"/>
    <w:rsid w:val="00CC2BEC"/>
    <w:rsid w:val="00CC2ED6"/>
    <w:rsid w:val="00CC386F"/>
    <w:rsid w:val="00CC3990"/>
    <w:rsid w:val="00CC3AE6"/>
    <w:rsid w:val="00CC6277"/>
    <w:rsid w:val="00CC769C"/>
    <w:rsid w:val="00CC76A4"/>
    <w:rsid w:val="00CC76F4"/>
    <w:rsid w:val="00CD1FF5"/>
    <w:rsid w:val="00CD3167"/>
    <w:rsid w:val="00CD464E"/>
    <w:rsid w:val="00CE0C5A"/>
    <w:rsid w:val="00CE26C7"/>
    <w:rsid w:val="00CE2E96"/>
    <w:rsid w:val="00CE33B5"/>
    <w:rsid w:val="00CE541D"/>
    <w:rsid w:val="00CE5812"/>
    <w:rsid w:val="00CE6F76"/>
    <w:rsid w:val="00CE77D2"/>
    <w:rsid w:val="00CF0A42"/>
    <w:rsid w:val="00CF0E36"/>
    <w:rsid w:val="00CF2265"/>
    <w:rsid w:val="00CF2E06"/>
    <w:rsid w:val="00CF32D8"/>
    <w:rsid w:val="00CF6CA0"/>
    <w:rsid w:val="00CF71C9"/>
    <w:rsid w:val="00CF79BC"/>
    <w:rsid w:val="00D00093"/>
    <w:rsid w:val="00D005F0"/>
    <w:rsid w:val="00D037F7"/>
    <w:rsid w:val="00D051E6"/>
    <w:rsid w:val="00D0581C"/>
    <w:rsid w:val="00D1030D"/>
    <w:rsid w:val="00D1131A"/>
    <w:rsid w:val="00D11FEF"/>
    <w:rsid w:val="00D13F4E"/>
    <w:rsid w:val="00D17D98"/>
    <w:rsid w:val="00D20238"/>
    <w:rsid w:val="00D22155"/>
    <w:rsid w:val="00D225DA"/>
    <w:rsid w:val="00D2600E"/>
    <w:rsid w:val="00D304D9"/>
    <w:rsid w:val="00D314EE"/>
    <w:rsid w:val="00D31532"/>
    <w:rsid w:val="00D31D8A"/>
    <w:rsid w:val="00D31E1E"/>
    <w:rsid w:val="00D340C9"/>
    <w:rsid w:val="00D3468C"/>
    <w:rsid w:val="00D34AA3"/>
    <w:rsid w:val="00D36E63"/>
    <w:rsid w:val="00D37E8D"/>
    <w:rsid w:val="00D403D0"/>
    <w:rsid w:val="00D41FD1"/>
    <w:rsid w:val="00D4390A"/>
    <w:rsid w:val="00D4539B"/>
    <w:rsid w:val="00D45561"/>
    <w:rsid w:val="00D458BB"/>
    <w:rsid w:val="00D47EC6"/>
    <w:rsid w:val="00D52F46"/>
    <w:rsid w:val="00D547DF"/>
    <w:rsid w:val="00D56628"/>
    <w:rsid w:val="00D56812"/>
    <w:rsid w:val="00D5699E"/>
    <w:rsid w:val="00D57437"/>
    <w:rsid w:val="00D57E07"/>
    <w:rsid w:val="00D60A5E"/>
    <w:rsid w:val="00D60D1F"/>
    <w:rsid w:val="00D61928"/>
    <w:rsid w:val="00D64E0B"/>
    <w:rsid w:val="00D64EBE"/>
    <w:rsid w:val="00D64FF9"/>
    <w:rsid w:val="00D677CF"/>
    <w:rsid w:val="00D678D8"/>
    <w:rsid w:val="00D67E43"/>
    <w:rsid w:val="00D72B0E"/>
    <w:rsid w:val="00D7333E"/>
    <w:rsid w:val="00D73340"/>
    <w:rsid w:val="00D7358D"/>
    <w:rsid w:val="00D73CA6"/>
    <w:rsid w:val="00D740EA"/>
    <w:rsid w:val="00D74120"/>
    <w:rsid w:val="00D75686"/>
    <w:rsid w:val="00D763B1"/>
    <w:rsid w:val="00D77E4B"/>
    <w:rsid w:val="00D821EC"/>
    <w:rsid w:val="00D82846"/>
    <w:rsid w:val="00D833F6"/>
    <w:rsid w:val="00D846DF"/>
    <w:rsid w:val="00D865ED"/>
    <w:rsid w:val="00D87749"/>
    <w:rsid w:val="00D87880"/>
    <w:rsid w:val="00D905AF"/>
    <w:rsid w:val="00D939A0"/>
    <w:rsid w:val="00D945D9"/>
    <w:rsid w:val="00D95808"/>
    <w:rsid w:val="00D968B4"/>
    <w:rsid w:val="00D968F8"/>
    <w:rsid w:val="00D97AA1"/>
    <w:rsid w:val="00DA02CE"/>
    <w:rsid w:val="00DA1E33"/>
    <w:rsid w:val="00DA2195"/>
    <w:rsid w:val="00DA232B"/>
    <w:rsid w:val="00DA2BAA"/>
    <w:rsid w:val="00DA2C0E"/>
    <w:rsid w:val="00DA2EFA"/>
    <w:rsid w:val="00DA420B"/>
    <w:rsid w:val="00DA4DAD"/>
    <w:rsid w:val="00DA5C45"/>
    <w:rsid w:val="00DA6974"/>
    <w:rsid w:val="00DA7051"/>
    <w:rsid w:val="00DA7AED"/>
    <w:rsid w:val="00DB00A7"/>
    <w:rsid w:val="00DB095D"/>
    <w:rsid w:val="00DB18E9"/>
    <w:rsid w:val="00DB1BA5"/>
    <w:rsid w:val="00DB2752"/>
    <w:rsid w:val="00DB2825"/>
    <w:rsid w:val="00DC1518"/>
    <w:rsid w:val="00DC49DE"/>
    <w:rsid w:val="00DC6158"/>
    <w:rsid w:val="00DD2082"/>
    <w:rsid w:val="00DD2A5D"/>
    <w:rsid w:val="00DD33D9"/>
    <w:rsid w:val="00DD45A3"/>
    <w:rsid w:val="00DD5D79"/>
    <w:rsid w:val="00DD64D0"/>
    <w:rsid w:val="00DD6AE6"/>
    <w:rsid w:val="00DD6E5C"/>
    <w:rsid w:val="00DD765B"/>
    <w:rsid w:val="00DE0610"/>
    <w:rsid w:val="00DE1D78"/>
    <w:rsid w:val="00DE45BB"/>
    <w:rsid w:val="00DE48A5"/>
    <w:rsid w:val="00DE58CD"/>
    <w:rsid w:val="00DE7F53"/>
    <w:rsid w:val="00DF004A"/>
    <w:rsid w:val="00DF0A1C"/>
    <w:rsid w:val="00DF1CCC"/>
    <w:rsid w:val="00DF25E8"/>
    <w:rsid w:val="00DF2BFA"/>
    <w:rsid w:val="00DF424C"/>
    <w:rsid w:val="00DF7692"/>
    <w:rsid w:val="00E00590"/>
    <w:rsid w:val="00E0163E"/>
    <w:rsid w:val="00E02A4F"/>
    <w:rsid w:val="00E03A9B"/>
    <w:rsid w:val="00E0460C"/>
    <w:rsid w:val="00E0482B"/>
    <w:rsid w:val="00E05E72"/>
    <w:rsid w:val="00E06F10"/>
    <w:rsid w:val="00E076AE"/>
    <w:rsid w:val="00E10002"/>
    <w:rsid w:val="00E10853"/>
    <w:rsid w:val="00E108FD"/>
    <w:rsid w:val="00E11290"/>
    <w:rsid w:val="00E1513F"/>
    <w:rsid w:val="00E1646E"/>
    <w:rsid w:val="00E16CD5"/>
    <w:rsid w:val="00E2011F"/>
    <w:rsid w:val="00E22FE0"/>
    <w:rsid w:val="00E240B6"/>
    <w:rsid w:val="00E2519A"/>
    <w:rsid w:val="00E26DD9"/>
    <w:rsid w:val="00E277EF"/>
    <w:rsid w:val="00E30DB0"/>
    <w:rsid w:val="00E30FE2"/>
    <w:rsid w:val="00E326FF"/>
    <w:rsid w:val="00E3314A"/>
    <w:rsid w:val="00E3345C"/>
    <w:rsid w:val="00E339C6"/>
    <w:rsid w:val="00E34A35"/>
    <w:rsid w:val="00E35304"/>
    <w:rsid w:val="00E369D3"/>
    <w:rsid w:val="00E36C1A"/>
    <w:rsid w:val="00E37A0D"/>
    <w:rsid w:val="00E40219"/>
    <w:rsid w:val="00E41691"/>
    <w:rsid w:val="00E420A2"/>
    <w:rsid w:val="00E423D1"/>
    <w:rsid w:val="00E43967"/>
    <w:rsid w:val="00E4475D"/>
    <w:rsid w:val="00E44EE2"/>
    <w:rsid w:val="00E45024"/>
    <w:rsid w:val="00E457AB"/>
    <w:rsid w:val="00E46011"/>
    <w:rsid w:val="00E46F3E"/>
    <w:rsid w:val="00E50593"/>
    <w:rsid w:val="00E54642"/>
    <w:rsid w:val="00E566F3"/>
    <w:rsid w:val="00E6085E"/>
    <w:rsid w:val="00E60927"/>
    <w:rsid w:val="00E60B3B"/>
    <w:rsid w:val="00E61ED0"/>
    <w:rsid w:val="00E624AB"/>
    <w:rsid w:val="00E641BD"/>
    <w:rsid w:val="00E66089"/>
    <w:rsid w:val="00E66696"/>
    <w:rsid w:val="00E71600"/>
    <w:rsid w:val="00E71CB4"/>
    <w:rsid w:val="00E724BC"/>
    <w:rsid w:val="00E728FA"/>
    <w:rsid w:val="00E740E4"/>
    <w:rsid w:val="00E744D7"/>
    <w:rsid w:val="00E74F4D"/>
    <w:rsid w:val="00E76944"/>
    <w:rsid w:val="00E76B21"/>
    <w:rsid w:val="00E773BE"/>
    <w:rsid w:val="00E81274"/>
    <w:rsid w:val="00E813B8"/>
    <w:rsid w:val="00E81808"/>
    <w:rsid w:val="00E82E87"/>
    <w:rsid w:val="00E84CE1"/>
    <w:rsid w:val="00E85C60"/>
    <w:rsid w:val="00E90230"/>
    <w:rsid w:val="00E9119E"/>
    <w:rsid w:val="00E91436"/>
    <w:rsid w:val="00E92183"/>
    <w:rsid w:val="00E93303"/>
    <w:rsid w:val="00E94E17"/>
    <w:rsid w:val="00E95D8F"/>
    <w:rsid w:val="00E975BE"/>
    <w:rsid w:val="00E97B25"/>
    <w:rsid w:val="00E97F5D"/>
    <w:rsid w:val="00EA1A16"/>
    <w:rsid w:val="00EA2117"/>
    <w:rsid w:val="00EA2ADA"/>
    <w:rsid w:val="00EA59AE"/>
    <w:rsid w:val="00EA5CA8"/>
    <w:rsid w:val="00EA7E5E"/>
    <w:rsid w:val="00EB15D9"/>
    <w:rsid w:val="00EB1983"/>
    <w:rsid w:val="00EB1A95"/>
    <w:rsid w:val="00EB5113"/>
    <w:rsid w:val="00EB5BF6"/>
    <w:rsid w:val="00EB76AC"/>
    <w:rsid w:val="00EB7A4B"/>
    <w:rsid w:val="00EC1625"/>
    <w:rsid w:val="00EC252E"/>
    <w:rsid w:val="00EC2A9A"/>
    <w:rsid w:val="00EC5002"/>
    <w:rsid w:val="00EC7276"/>
    <w:rsid w:val="00ED0A97"/>
    <w:rsid w:val="00ED0AFF"/>
    <w:rsid w:val="00ED125A"/>
    <w:rsid w:val="00ED1E72"/>
    <w:rsid w:val="00ED23AD"/>
    <w:rsid w:val="00ED2500"/>
    <w:rsid w:val="00ED3D3D"/>
    <w:rsid w:val="00ED3FF3"/>
    <w:rsid w:val="00ED416D"/>
    <w:rsid w:val="00ED4807"/>
    <w:rsid w:val="00ED6750"/>
    <w:rsid w:val="00EE19B3"/>
    <w:rsid w:val="00EE1E7E"/>
    <w:rsid w:val="00EE3000"/>
    <w:rsid w:val="00EE3701"/>
    <w:rsid w:val="00EE45A0"/>
    <w:rsid w:val="00EE4B72"/>
    <w:rsid w:val="00EE571A"/>
    <w:rsid w:val="00EF140B"/>
    <w:rsid w:val="00EF2740"/>
    <w:rsid w:val="00EF2C64"/>
    <w:rsid w:val="00EF45A5"/>
    <w:rsid w:val="00F0219D"/>
    <w:rsid w:val="00F026E3"/>
    <w:rsid w:val="00F0540D"/>
    <w:rsid w:val="00F05C09"/>
    <w:rsid w:val="00F0621D"/>
    <w:rsid w:val="00F108A7"/>
    <w:rsid w:val="00F11ACD"/>
    <w:rsid w:val="00F11CAB"/>
    <w:rsid w:val="00F2282D"/>
    <w:rsid w:val="00F22B29"/>
    <w:rsid w:val="00F23938"/>
    <w:rsid w:val="00F245B6"/>
    <w:rsid w:val="00F25E46"/>
    <w:rsid w:val="00F279F5"/>
    <w:rsid w:val="00F27F34"/>
    <w:rsid w:val="00F3055F"/>
    <w:rsid w:val="00F31A28"/>
    <w:rsid w:val="00F354E9"/>
    <w:rsid w:val="00F358DC"/>
    <w:rsid w:val="00F3727E"/>
    <w:rsid w:val="00F417CB"/>
    <w:rsid w:val="00F41B75"/>
    <w:rsid w:val="00F434CF"/>
    <w:rsid w:val="00F477E1"/>
    <w:rsid w:val="00F47A8C"/>
    <w:rsid w:val="00F47E2F"/>
    <w:rsid w:val="00F50F88"/>
    <w:rsid w:val="00F51472"/>
    <w:rsid w:val="00F5245C"/>
    <w:rsid w:val="00F536DE"/>
    <w:rsid w:val="00F54C23"/>
    <w:rsid w:val="00F5692E"/>
    <w:rsid w:val="00F56940"/>
    <w:rsid w:val="00F610B0"/>
    <w:rsid w:val="00F6136C"/>
    <w:rsid w:val="00F614CE"/>
    <w:rsid w:val="00F62DA2"/>
    <w:rsid w:val="00F639A4"/>
    <w:rsid w:val="00F64E67"/>
    <w:rsid w:val="00F6535C"/>
    <w:rsid w:val="00F65553"/>
    <w:rsid w:val="00F65DC1"/>
    <w:rsid w:val="00F67561"/>
    <w:rsid w:val="00F709BC"/>
    <w:rsid w:val="00F715FA"/>
    <w:rsid w:val="00F7251C"/>
    <w:rsid w:val="00F72786"/>
    <w:rsid w:val="00F72F05"/>
    <w:rsid w:val="00F74A35"/>
    <w:rsid w:val="00F74E96"/>
    <w:rsid w:val="00F77302"/>
    <w:rsid w:val="00F808A9"/>
    <w:rsid w:val="00F80DB7"/>
    <w:rsid w:val="00F81770"/>
    <w:rsid w:val="00F81E7D"/>
    <w:rsid w:val="00F85272"/>
    <w:rsid w:val="00F8568A"/>
    <w:rsid w:val="00F86631"/>
    <w:rsid w:val="00F87494"/>
    <w:rsid w:val="00F87506"/>
    <w:rsid w:val="00F90E9A"/>
    <w:rsid w:val="00F92146"/>
    <w:rsid w:val="00F9252A"/>
    <w:rsid w:val="00F92982"/>
    <w:rsid w:val="00F93839"/>
    <w:rsid w:val="00F93F75"/>
    <w:rsid w:val="00F9522B"/>
    <w:rsid w:val="00F969B6"/>
    <w:rsid w:val="00FA0ED7"/>
    <w:rsid w:val="00FA16E4"/>
    <w:rsid w:val="00FA26E7"/>
    <w:rsid w:val="00FA28A0"/>
    <w:rsid w:val="00FA2B82"/>
    <w:rsid w:val="00FA39C0"/>
    <w:rsid w:val="00FA3B20"/>
    <w:rsid w:val="00FA4748"/>
    <w:rsid w:val="00FA54A5"/>
    <w:rsid w:val="00FA5566"/>
    <w:rsid w:val="00FA5D02"/>
    <w:rsid w:val="00FA72DC"/>
    <w:rsid w:val="00FA758E"/>
    <w:rsid w:val="00FB0580"/>
    <w:rsid w:val="00FB1059"/>
    <w:rsid w:val="00FB14F5"/>
    <w:rsid w:val="00FB16A4"/>
    <w:rsid w:val="00FB3543"/>
    <w:rsid w:val="00FB49F6"/>
    <w:rsid w:val="00FB4FDC"/>
    <w:rsid w:val="00FB6139"/>
    <w:rsid w:val="00FB648C"/>
    <w:rsid w:val="00FB73E6"/>
    <w:rsid w:val="00FB764A"/>
    <w:rsid w:val="00FB7A1B"/>
    <w:rsid w:val="00FB7D56"/>
    <w:rsid w:val="00FC0894"/>
    <w:rsid w:val="00FC2729"/>
    <w:rsid w:val="00FC2BAB"/>
    <w:rsid w:val="00FC3903"/>
    <w:rsid w:val="00FC4482"/>
    <w:rsid w:val="00FC45EA"/>
    <w:rsid w:val="00FC5422"/>
    <w:rsid w:val="00FC6921"/>
    <w:rsid w:val="00FC6DD1"/>
    <w:rsid w:val="00FC7086"/>
    <w:rsid w:val="00FC7F80"/>
    <w:rsid w:val="00FD02F5"/>
    <w:rsid w:val="00FD0CA3"/>
    <w:rsid w:val="00FD2A0C"/>
    <w:rsid w:val="00FD2B07"/>
    <w:rsid w:val="00FD350F"/>
    <w:rsid w:val="00FD3D5A"/>
    <w:rsid w:val="00FE008A"/>
    <w:rsid w:val="00FE1E77"/>
    <w:rsid w:val="00FE1F2D"/>
    <w:rsid w:val="00FE291F"/>
    <w:rsid w:val="00FE29FE"/>
    <w:rsid w:val="00FE2A17"/>
    <w:rsid w:val="00FE385F"/>
    <w:rsid w:val="00FE47D1"/>
    <w:rsid w:val="00FF17B7"/>
    <w:rsid w:val="00FF2377"/>
    <w:rsid w:val="00FF2B8A"/>
    <w:rsid w:val="00FF3E70"/>
    <w:rsid w:val="00FF4D91"/>
    <w:rsid w:val="00FF5115"/>
    <w:rsid w:val="00FF5335"/>
    <w:rsid w:val="00FF701B"/>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iPriority w:val="99"/>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rsid w:val="00D968F8"/>
    <w:pPr>
      <w:numPr>
        <w:numId w:val="2"/>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96FA-21CB-4BAF-9A70-F501D13F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4322</Words>
  <Characters>23150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27418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Bambie NGUYEN-TRAN</dc:creator>
  <cp:lastModifiedBy>Ajda ADAMS</cp:lastModifiedBy>
  <cp:revision>2</cp:revision>
  <cp:lastPrinted>2015-11-05T03:54:00Z</cp:lastPrinted>
  <dcterms:created xsi:type="dcterms:W3CDTF">2016-02-10T04:37:00Z</dcterms:created>
  <dcterms:modified xsi:type="dcterms:W3CDTF">2016-02-10T04:37:00Z</dcterms:modified>
</cp:coreProperties>
</file>