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3A" w:rsidRDefault="00F8113A" w:rsidP="00F8113A">
      <w:pPr>
        <w:rPr>
          <w:b/>
          <w:u w:val="single"/>
        </w:rPr>
      </w:pPr>
      <w:bookmarkStart w:id="0" w:name="_GoBack"/>
      <w:bookmarkEnd w:id="0"/>
    </w:p>
    <w:p w:rsidR="00D37422" w:rsidRPr="00C90437" w:rsidRDefault="00D37422" w:rsidP="00D37422">
      <w:pPr>
        <w:jc w:val="center"/>
        <w:rPr>
          <w:b/>
          <w:u w:val="single"/>
        </w:rPr>
      </w:pPr>
      <w:r w:rsidRPr="00C90437">
        <w:rPr>
          <w:b/>
          <w:u w:val="single"/>
        </w:rPr>
        <w:t>EXPLANATORY STATEMENT</w:t>
      </w:r>
    </w:p>
    <w:p w:rsidR="00D37422" w:rsidRDefault="00D37422" w:rsidP="00D37422">
      <w:pPr>
        <w:jc w:val="center"/>
      </w:pPr>
    </w:p>
    <w:p w:rsidR="00D37422" w:rsidRDefault="00D37422" w:rsidP="00D37422"/>
    <w:p w:rsidR="00D37422" w:rsidRDefault="00D37422" w:rsidP="00D37422">
      <w:pPr>
        <w:jc w:val="center"/>
      </w:pPr>
      <w:r>
        <w:t>Issued by the Authority of the Attorney-General</w:t>
      </w:r>
    </w:p>
    <w:p w:rsidR="00D37422" w:rsidRDefault="00D37422" w:rsidP="00D37422">
      <w:pPr>
        <w:jc w:val="center"/>
        <w:rPr>
          <w:i/>
        </w:rPr>
      </w:pPr>
    </w:p>
    <w:p w:rsidR="00D37422" w:rsidRPr="00F57594" w:rsidRDefault="00D37422" w:rsidP="00D37422">
      <w:pPr>
        <w:jc w:val="center"/>
        <w:rPr>
          <w:i/>
        </w:rPr>
      </w:pPr>
      <w:r>
        <w:rPr>
          <w:i/>
        </w:rPr>
        <w:t>Marriage Act 1961</w:t>
      </w:r>
    </w:p>
    <w:p w:rsidR="00D37422" w:rsidRPr="00496584" w:rsidRDefault="00D37422" w:rsidP="00D37422">
      <w:pPr>
        <w:rPr>
          <w:i/>
        </w:rPr>
      </w:pPr>
    </w:p>
    <w:p w:rsidR="00D37422" w:rsidRPr="004A3D31" w:rsidRDefault="004A3D31" w:rsidP="00D37422">
      <w:pPr>
        <w:jc w:val="center"/>
        <w:rPr>
          <w:i/>
        </w:rPr>
      </w:pPr>
      <w:r w:rsidRPr="004A3D31">
        <w:rPr>
          <w:i/>
        </w:rPr>
        <w:t xml:space="preserve">Marriage </w:t>
      </w:r>
      <w:r w:rsidR="00F20530">
        <w:rPr>
          <w:i/>
        </w:rPr>
        <w:t xml:space="preserve">Act </w:t>
      </w:r>
      <w:r w:rsidRPr="004A3D31">
        <w:rPr>
          <w:i/>
        </w:rPr>
        <w:t>(</w:t>
      </w:r>
      <w:r w:rsidR="00F20530">
        <w:rPr>
          <w:i/>
        </w:rPr>
        <w:t>Proclaimed Overseas Countries</w:t>
      </w:r>
      <w:r w:rsidRPr="004A3D31">
        <w:rPr>
          <w:i/>
        </w:rPr>
        <w:t>)</w:t>
      </w:r>
      <w:r w:rsidR="00F20530">
        <w:rPr>
          <w:i/>
        </w:rPr>
        <w:t xml:space="preserve"> Proclamation 2016</w:t>
      </w:r>
    </w:p>
    <w:p w:rsidR="00D37422" w:rsidRDefault="00D37422" w:rsidP="00D37422">
      <w:pPr>
        <w:jc w:val="center"/>
        <w:rPr>
          <w:caps/>
        </w:rPr>
      </w:pPr>
    </w:p>
    <w:p w:rsidR="00D37422" w:rsidRDefault="000A258A" w:rsidP="000A258A">
      <w:pPr>
        <w:spacing w:before="100" w:beforeAutospacing="1" w:after="100" w:afterAutospacing="1"/>
        <w:rPr>
          <w:caps/>
        </w:rPr>
      </w:pPr>
      <w:r>
        <w:t xml:space="preserve">The </w:t>
      </w:r>
      <w:hyperlink r:id="rId8" w:history="1">
        <w:r w:rsidRPr="0076437C">
          <w:rPr>
            <w:rStyle w:val="Hyperlink"/>
            <w:bCs/>
            <w:i/>
            <w:color w:val="auto"/>
            <w:u w:val="none"/>
          </w:rPr>
          <w:t>Marriage Act 1961</w:t>
        </w:r>
      </w:hyperlink>
      <w:r>
        <w:rPr>
          <w:bCs/>
          <w:i/>
        </w:rPr>
        <w:t xml:space="preserve"> </w:t>
      </w:r>
      <w:r>
        <w:rPr>
          <w:bCs/>
        </w:rPr>
        <w:t xml:space="preserve">(the Act) </w:t>
      </w:r>
      <w:r>
        <w:rPr>
          <w:rFonts w:eastAsiaTheme="minorHAnsi"/>
          <w:lang w:eastAsia="en-US"/>
        </w:rPr>
        <w:t>establish</w:t>
      </w:r>
      <w:r w:rsidR="00945838">
        <w:rPr>
          <w:rFonts w:eastAsiaTheme="minorHAnsi"/>
          <w:lang w:eastAsia="en-US"/>
        </w:rPr>
        <w:t>es</w:t>
      </w:r>
      <w:r>
        <w:rPr>
          <w:rFonts w:eastAsiaTheme="minorHAnsi"/>
          <w:lang w:eastAsia="en-US"/>
        </w:rPr>
        <w:t xml:space="preserve"> a uniform marriage law throughout the Commonwealth.  It </w:t>
      </w:r>
      <w:r>
        <w:rPr>
          <w:rFonts w:eastAsiaTheme="minorHAnsi"/>
          <w:lang w:val="en" w:eastAsia="en-US"/>
        </w:rPr>
        <w:t>sets out who may marry, who may perform the marriage ceremony, how the ceremony is to be conducted and where and when it may be performed.</w:t>
      </w:r>
    </w:p>
    <w:p w:rsidR="00F20530" w:rsidRDefault="00F20530" w:rsidP="00F20530">
      <w:r>
        <w:t>Section 54 of the Act provides that the Governor-General may, by Proclamation, declare t</w:t>
      </w:r>
      <w:r>
        <w:rPr>
          <w:color w:val="000000"/>
          <w:sz w:val="22"/>
          <w:szCs w:val="22"/>
          <w:shd w:val="clear" w:color="auto" w:fill="FFFFFF"/>
        </w:rPr>
        <w:t>hat a country is a proclaimed overseas country for the purposes of Part IV, Division</w:t>
      </w:r>
      <w:r w:rsidR="00B93EE6">
        <w:rPr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>3 of the Act.</w:t>
      </w:r>
    </w:p>
    <w:p w:rsidR="00F20530" w:rsidRDefault="00F20530" w:rsidP="00F20530">
      <w:pPr>
        <w:rPr>
          <w:caps/>
        </w:rPr>
      </w:pPr>
    </w:p>
    <w:p w:rsidR="00292A59" w:rsidRDefault="00292A59" w:rsidP="00292A59">
      <w:r>
        <w:t xml:space="preserve">The proclamation of a country enables consular and diplomatic marriages conducted according to the laws of that country to be solemnised in Australia in accordance with the Division. </w:t>
      </w:r>
    </w:p>
    <w:p w:rsidR="00D37422" w:rsidRDefault="00D37422" w:rsidP="00D37422">
      <w:pPr>
        <w:rPr>
          <w:caps/>
        </w:rPr>
      </w:pPr>
    </w:p>
    <w:p w:rsidR="006A22D1" w:rsidRDefault="006A22D1" w:rsidP="006A22D1">
      <w:r>
        <w:t xml:space="preserve">The </w:t>
      </w:r>
      <w:r w:rsidR="00D4773F">
        <w:t>original</w:t>
      </w:r>
      <w:r>
        <w:t xml:space="preserve"> proclamation, which was made on 18 August 1967, sunsets on 1 April 2016. The new proclamation is intended to replace the sunsetting proclamation on the same terms. The sunsetting proclamation included 13 countries, including </w:t>
      </w:r>
      <w:r w:rsidRPr="00494710">
        <w:t>Czechoslavkia</w:t>
      </w:r>
      <w:r>
        <w:t xml:space="preserve">. As </w:t>
      </w:r>
      <w:r w:rsidRPr="00494710">
        <w:t>Czechoslavkia</w:t>
      </w:r>
      <w:r>
        <w:t xml:space="preserve"> is no longer a nation state, it is being removed from the proclamation. The remaining 12 countries are proposed to be re-proclaimed.</w:t>
      </w:r>
    </w:p>
    <w:p w:rsidR="006A22D1" w:rsidRDefault="006A22D1" w:rsidP="006A22D1"/>
    <w:p w:rsidR="00610B0A" w:rsidRDefault="00D37422" w:rsidP="006A22D1">
      <w:pPr>
        <w:pStyle w:val="Celltext"/>
        <w:spacing w:before="0"/>
      </w:pPr>
      <w:r>
        <w:t xml:space="preserve">The Act specifies no conditions that need to be satisfied before the power to make the proposed </w:t>
      </w:r>
      <w:r w:rsidR="00D4773F">
        <w:t>p</w:t>
      </w:r>
      <w:r>
        <w:t>roclamation may be exercised.</w:t>
      </w:r>
    </w:p>
    <w:p w:rsidR="006A22D1" w:rsidRDefault="006A22D1" w:rsidP="006A22D1">
      <w:pPr>
        <w:pStyle w:val="Celltext"/>
        <w:spacing w:before="0"/>
      </w:pPr>
    </w:p>
    <w:p w:rsidR="00610B0A" w:rsidRDefault="00D37422" w:rsidP="006A22D1">
      <w:pPr>
        <w:pStyle w:val="Celltext"/>
        <w:spacing w:before="0"/>
        <w:rPr>
          <w:i/>
        </w:rPr>
      </w:pPr>
      <w:r>
        <w:t xml:space="preserve">The proposed </w:t>
      </w:r>
      <w:r w:rsidR="00D4773F">
        <w:t>p</w:t>
      </w:r>
      <w:r>
        <w:t xml:space="preserve">roclamation is a legislative instrument for the purposes of the </w:t>
      </w:r>
      <w:r>
        <w:rPr>
          <w:i/>
        </w:rPr>
        <w:t xml:space="preserve">Legislative Instruments Act 2003.  </w:t>
      </w:r>
    </w:p>
    <w:p w:rsidR="006A22D1" w:rsidRDefault="006A22D1" w:rsidP="006A22D1">
      <w:pPr>
        <w:pStyle w:val="Celltext"/>
        <w:spacing w:before="0"/>
      </w:pPr>
    </w:p>
    <w:p w:rsidR="00D37422" w:rsidRPr="00F70079" w:rsidRDefault="00D37422" w:rsidP="006A22D1">
      <w:pPr>
        <w:pStyle w:val="Celltext"/>
        <w:spacing w:before="0"/>
        <w:rPr>
          <w:i/>
        </w:rPr>
      </w:pPr>
      <w:r>
        <w:t xml:space="preserve">Pursuant to section 17 of the </w:t>
      </w:r>
      <w:r w:rsidRPr="00B4211B">
        <w:rPr>
          <w:i/>
        </w:rPr>
        <w:t>Legislative Instruments Act 2003</w:t>
      </w:r>
      <w:r>
        <w:t xml:space="preserve">, consultation was undertaken with the </w:t>
      </w:r>
      <w:r w:rsidR="003934E0">
        <w:t xml:space="preserve">Department of Foreign Affairs and Trade regarding the proposed new proclamation. </w:t>
      </w:r>
    </w:p>
    <w:p w:rsidR="00D37422" w:rsidRPr="00F70079" w:rsidRDefault="00D37422" w:rsidP="00D37422">
      <w:pPr>
        <w:rPr>
          <w:i/>
        </w:rPr>
      </w:pPr>
    </w:p>
    <w:p w:rsidR="00D37422" w:rsidRPr="00473D1A" w:rsidRDefault="00D37422" w:rsidP="00D3742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3897">
        <w:rPr>
          <w:u w:val="single"/>
        </w:rPr>
        <w:t>Authority:</w:t>
      </w:r>
      <w:r>
        <w:tab/>
        <w:t xml:space="preserve">Section </w:t>
      </w:r>
      <w:r w:rsidR="00F20530">
        <w:t>54</w:t>
      </w:r>
      <w:r>
        <w:t xml:space="preserve"> of the </w:t>
      </w:r>
      <w:r>
        <w:rPr>
          <w:i/>
        </w:rPr>
        <w:t>Marriage Act 1961</w:t>
      </w:r>
    </w:p>
    <w:p w:rsidR="00F20530" w:rsidRDefault="00F205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37422" w:rsidRDefault="00D37422" w:rsidP="006518C0">
      <w:pPr>
        <w:spacing w:before="480" w:after="100" w:afterAutospacing="1"/>
        <w:jc w:val="center"/>
      </w:pPr>
      <w:r>
        <w:rPr>
          <w:b/>
          <w:bCs/>
          <w:sz w:val="28"/>
          <w:szCs w:val="28"/>
        </w:rPr>
        <w:lastRenderedPageBreak/>
        <w:t>Statement of Compatibility with Human Rights</w:t>
      </w:r>
    </w:p>
    <w:p w:rsidR="00D37422" w:rsidRDefault="00D37422" w:rsidP="00D37422">
      <w:pPr>
        <w:spacing w:before="100" w:beforeAutospacing="1" w:after="100" w:afterAutospacing="1"/>
      </w:pPr>
      <w:r>
        <w:rPr>
          <w:i/>
          <w:iCs/>
        </w:rPr>
        <w:t>Prepared in accordance with Part 3 of the Human Rights (Parliamentary Scrutiny) Act 2011</w:t>
      </w:r>
    </w:p>
    <w:p w:rsidR="00D37422" w:rsidRPr="004A367B" w:rsidRDefault="004A3D31" w:rsidP="00D37422">
      <w:pPr>
        <w:spacing w:before="100" w:beforeAutospacing="1" w:after="100" w:afterAutospacing="1"/>
        <w:jc w:val="center"/>
        <w:rPr>
          <w:b/>
        </w:rPr>
      </w:pPr>
      <w:r w:rsidRPr="004A367B">
        <w:rPr>
          <w:b/>
        </w:rPr>
        <w:t xml:space="preserve">Marriage </w:t>
      </w:r>
      <w:r w:rsidR="00F20530" w:rsidRPr="004A367B">
        <w:rPr>
          <w:b/>
        </w:rPr>
        <w:t xml:space="preserve">Act </w:t>
      </w:r>
      <w:r w:rsidRPr="004A367B">
        <w:rPr>
          <w:b/>
        </w:rPr>
        <w:t>(</w:t>
      </w:r>
      <w:r w:rsidR="00F20530" w:rsidRPr="004A367B">
        <w:rPr>
          <w:b/>
        </w:rPr>
        <w:t>Proclaimed Overseas Countries</w:t>
      </w:r>
      <w:r w:rsidRPr="004A367B">
        <w:rPr>
          <w:b/>
        </w:rPr>
        <w:t>) Proclamation 201</w:t>
      </w:r>
      <w:r w:rsidR="00F20530" w:rsidRPr="004A367B">
        <w:rPr>
          <w:b/>
        </w:rPr>
        <w:t>6</w:t>
      </w:r>
    </w:p>
    <w:p w:rsidR="00D37422" w:rsidRDefault="00D37422" w:rsidP="00D37422">
      <w:pPr>
        <w:spacing w:before="100" w:beforeAutospacing="1" w:after="100" w:afterAutospacing="1"/>
      </w:pPr>
      <w:r>
        <w:t xml:space="preserve">This </w:t>
      </w:r>
      <w:r w:rsidR="00D4773F">
        <w:t>p</w:t>
      </w:r>
      <w:r>
        <w:t xml:space="preserve">roclamation is compatible with the human rights and freedoms recognised or declared in the international instruments listed in section 3 of the </w:t>
      </w:r>
      <w:r>
        <w:rPr>
          <w:i/>
          <w:iCs/>
        </w:rPr>
        <w:t>Human Rights (Parliamentary Scrutiny) Act 2011</w:t>
      </w:r>
      <w:r>
        <w:t>.</w:t>
      </w:r>
    </w:p>
    <w:p w:rsidR="00D37422" w:rsidRDefault="00D37422" w:rsidP="00D37422">
      <w:pPr>
        <w:spacing w:before="100" w:beforeAutospacing="1" w:after="100" w:afterAutospacing="1"/>
      </w:pPr>
      <w:r>
        <w:rPr>
          <w:b/>
          <w:bCs/>
        </w:rPr>
        <w:t xml:space="preserve">Overview of the </w:t>
      </w:r>
      <w:r w:rsidR="00D4773F">
        <w:rPr>
          <w:b/>
          <w:bCs/>
        </w:rPr>
        <w:t>p</w:t>
      </w:r>
      <w:r>
        <w:rPr>
          <w:b/>
          <w:bCs/>
        </w:rPr>
        <w:t>roclamation</w:t>
      </w:r>
    </w:p>
    <w:p w:rsidR="00D4773F" w:rsidRDefault="00D37422" w:rsidP="00F20530">
      <w:pPr>
        <w:rPr>
          <w:color w:val="000000"/>
          <w:sz w:val="22"/>
          <w:szCs w:val="22"/>
          <w:shd w:val="clear" w:color="auto" w:fill="FFFFFF"/>
        </w:rPr>
      </w:pPr>
      <w:r>
        <w:t xml:space="preserve">The purpose of this </w:t>
      </w:r>
      <w:r w:rsidR="00D4773F">
        <w:t>p</w:t>
      </w:r>
      <w:r>
        <w:t xml:space="preserve">roclamation, made under section </w:t>
      </w:r>
      <w:r w:rsidR="00F20530">
        <w:t>54</w:t>
      </w:r>
      <w:r>
        <w:t xml:space="preserve"> of the </w:t>
      </w:r>
      <w:r>
        <w:rPr>
          <w:i/>
          <w:iCs/>
        </w:rPr>
        <w:t>Marriage Act 1961</w:t>
      </w:r>
      <w:r>
        <w:t xml:space="preserve">, is to </w:t>
      </w:r>
      <w:r w:rsidR="00F20530">
        <w:t>declare t</w:t>
      </w:r>
      <w:r w:rsidR="00F20530">
        <w:rPr>
          <w:color w:val="000000"/>
          <w:sz w:val="22"/>
          <w:szCs w:val="22"/>
          <w:shd w:val="clear" w:color="auto" w:fill="FFFFFF"/>
        </w:rPr>
        <w:t xml:space="preserve">hat a country is a proclaimed overseas country for the purposes of Part IV, Division 3 of the Act. </w:t>
      </w:r>
    </w:p>
    <w:p w:rsidR="00D4773F" w:rsidRDefault="00D4773F" w:rsidP="00F20530">
      <w:pPr>
        <w:rPr>
          <w:color w:val="000000"/>
          <w:sz w:val="22"/>
          <w:szCs w:val="22"/>
          <w:shd w:val="clear" w:color="auto" w:fill="FFFFFF"/>
        </w:rPr>
      </w:pPr>
    </w:p>
    <w:p w:rsidR="00F20530" w:rsidRDefault="00824955" w:rsidP="00F20530">
      <w:r>
        <w:t>The</w:t>
      </w:r>
      <w:r w:rsidR="00C17C5C">
        <w:t> </w:t>
      </w:r>
      <w:r>
        <w:t xml:space="preserve">proclamation of </w:t>
      </w:r>
      <w:r w:rsidR="00C17C5C">
        <w:t>a country</w:t>
      </w:r>
      <w:r>
        <w:t xml:space="preserve"> enables consular and diplomatic marriages conducted according to the laws of </w:t>
      </w:r>
      <w:r w:rsidR="00C17C5C">
        <w:t>that</w:t>
      </w:r>
      <w:r>
        <w:t xml:space="preserve"> countr</w:t>
      </w:r>
      <w:r w:rsidR="00C17C5C">
        <w:t>y</w:t>
      </w:r>
      <w:r>
        <w:t xml:space="preserve"> to be solemnised in Australia in accordance with the Division.</w:t>
      </w:r>
    </w:p>
    <w:p w:rsidR="00FB4CE8" w:rsidRDefault="00FB4CE8" w:rsidP="00F20530"/>
    <w:p w:rsidR="00292A59" w:rsidRDefault="00292A59" w:rsidP="00292A59">
      <w:r>
        <w:t xml:space="preserve">The </w:t>
      </w:r>
      <w:r w:rsidR="00D4773F">
        <w:t>original</w:t>
      </w:r>
      <w:r>
        <w:t xml:space="preserve"> proclamation, which was made on 18 August 1967, sunsets on 1 April 2016. The new proclamation is intended to replace the sunsetting proclamation on the same terms. The sunsetting proclamation included 13 countries, including </w:t>
      </w:r>
      <w:r w:rsidRPr="00494710">
        <w:t>Czechoslavkia</w:t>
      </w:r>
      <w:r>
        <w:t xml:space="preserve">. As </w:t>
      </w:r>
      <w:r w:rsidRPr="00494710">
        <w:t>Czechoslavkia</w:t>
      </w:r>
      <w:r>
        <w:t xml:space="preserve"> is no longer a nation state, it is being removed from the proclamation. The remaining 12 countries are proposed to be re-proclaimed.</w:t>
      </w:r>
    </w:p>
    <w:p w:rsidR="00D37422" w:rsidRDefault="00D37422" w:rsidP="00D37422">
      <w:pPr>
        <w:spacing w:before="100" w:beforeAutospacing="1" w:after="100" w:afterAutospacing="1"/>
      </w:pPr>
      <w:r>
        <w:rPr>
          <w:b/>
          <w:bCs/>
        </w:rPr>
        <w:t>Human rights implications</w:t>
      </w:r>
    </w:p>
    <w:p w:rsidR="00D37422" w:rsidRPr="006518C0" w:rsidRDefault="00D37422" w:rsidP="00F27140">
      <w:pPr>
        <w:spacing w:before="100" w:beforeAutospacing="1" w:after="100" w:afterAutospacing="1"/>
      </w:pPr>
      <w:r>
        <w:t xml:space="preserve">This </w:t>
      </w:r>
      <w:r w:rsidR="00D4773F">
        <w:t>p</w:t>
      </w:r>
      <w:r>
        <w:t>roclamat</w:t>
      </w:r>
      <w:r w:rsidR="00F27140">
        <w:t xml:space="preserve">ion engages the </w:t>
      </w:r>
      <w:r w:rsidRPr="006518C0">
        <w:t>right to</w:t>
      </w:r>
      <w:r w:rsidR="00A45E7F">
        <w:t xml:space="preserve"> marry and to found a family, in Article 23</w:t>
      </w:r>
      <w:r w:rsidRPr="006518C0">
        <w:t xml:space="preserve"> of the International Covenant on Civil an</w:t>
      </w:r>
      <w:r w:rsidR="00A45E7F">
        <w:t>d Political Rights (ICCPR)</w:t>
      </w:r>
      <w:r w:rsidR="00F27140">
        <w:t xml:space="preserve">. </w:t>
      </w:r>
    </w:p>
    <w:p w:rsidR="00D37422" w:rsidRDefault="00D37422" w:rsidP="00D37422">
      <w:pPr>
        <w:spacing w:before="100" w:beforeAutospacing="1" w:after="100" w:afterAutospacing="1"/>
      </w:pPr>
      <w:r>
        <w:t xml:space="preserve">By recognising </w:t>
      </w:r>
      <w:r w:rsidR="004768D0">
        <w:t>a marriage</w:t>
      </w:r>
      <w:r w:rsidR="00F27140">
        <w:t xml:space="preserve"> solemnised before a diplomatic or consular official according to the laws or customs of </w:t>
      </w:r>
      <w:r w:rsidR="004768D0">
        <w:t>a</w:t>
      </w:r>
      <w:r w:rsidR="00F27140">
        <w:t xml:space="preserve"> proclaimed overseas country</w:t>
      </w:r>
      <w:r w:rsidR="00D4773F">
        <w:t>,</w:t>
      </w:r>
      <w:r w:rsidR="004768D0">
        <w:t xml:space="preserve"> and permitting the marriage</w:t>
      </w:r>
      <w:r w:rsidR="00F27140">
        <w:t xml:space="preserve"> to be registered in Australia, </w:t>
      </w:r>
      <w:r>
        <w:t xml:space="preserve">the </w:t>
      </w:r>
      <w:r w:rsidR="00D4773F">
        <w:t>p</w:t>
      </w:r>
      <w:r>
        <w:t>roclamation will promote the r</w:t>
      </w:r>
      <w:r w:rsidR="00F27140">
        <w:t>ights of individuals in Article</w:t>
      </w:r>
      <w:r>
        <w:t xml:space="preserve"> </w:t>
      </w:r>
      <w:r w:rsidR="00F27140">
        <w:t xml:space="preserve">23 </w:t>
      </w:r>
      <w:r>
        <w:t xml:space="preserve">of the ICCPR by </w:t>
      </w:r>
      <w:r w:rsidR="00F27140">
        <w:t xml:space="preserve">providing for </w:t>
      </w:r>
      <w:r w:rsidR="004768D0">
        <w:t xml:space="preserve">recognition of the relationship and </w:t>
      </w:r>
      <w:r w:rsidR="00F27140">
        <w:t xml:space="preserve">the registration of a marriage </w:t>
      </w:r>
      <w:r>
        <w:t xml:space="preserve">based on the </w:t>
      </w:r>
      <w:r w:rsidR="00F27140">
        <w:t>laws and customs</w:t>
      </w:r>
      <w:r w:rsidR="00D4773F">
        <w:t xml:space="preserve"> of the individuals’ country</w:t>
      </w:r>
      <w:r w:rsidR="00F27140">
        <w:t xml:space="preserve">. </w:t>
      </w:r>
      <w:r>
        <w:t xml:space="preserve"> </w:t>
      </w:r>
    </w:p>
    <w:p w:rsidR="00D37422" w:rsidRDefault="00D37422" w:rsidP="00D37422">
      <w:pPr>
        <w:spacing w:before="100" w:beforeAutospacing="1" w:after="100" w:afterAutospacing="1"/>
      </w:pPr>
      <w:r>
        <w:rPr>
          <w:b/>
          <w:bCs/>
        </w:rPr>
        <w:t>Conclusion</w:t>
      </w:r>
    </w:p>
    <w:p w:rsidR="00D37422" w:rsidRDefault="00D37422" w:rsidP="00D37422">
      <w:pPr>
        <w:spacing w:before="100" w:beforeAutospacing="1" w:after="100" w:afterAutospacing="1"/>
      </w:pPr>
      <w:r>
        <w:t xml:space="preserve">This </w:t>
      </w:r>
      <w:r w:rsidR="00D4773F">
        <w:t>p</w:t>
      </w:r>
      <w:r>
        <w:t>roclamation is compatible with human rights as it advances the protection of human rights</w:t>
      </w:r>
      <w:r w:rsidR="006518C0">
        <w:t>.</w:t>
      </w:r>
    </w:p>
    <w:p w:rsidR="00D37422" w:rsidRPr="008D3897" w:rsidRDefault="00D37422" w:rsidP="00D37422">
      <w:pPr>
        <w:rPr>
          <w:i/>
        </w:rPr>
      </w:pPr>
    </w:p>
    <w:p w:rsidR="008D3897" w:rsidRPr="00D37422" w:rsidRDefault="008D3897" w:rsidP="00D37422"/>
    <w:sectPr w:rsidR="008D3897" w:rsidRPr="00D37422" w:rsidSect="00D35E41">
      <w:headerReference w:type="even" r:id="rId9"/>
      <w:headerReference w:type="default" r:id="rId10"/>
      <w:pgSz w:w="11900" w:h="16820"/>
      <w:pgMar w:top="1418" w:right="851" w:bottom="1418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0F" w:rsidRDefault="0080140F">
      <w:r>
        <w:separator/>
      </w:r>
    </w:p>
  </w:endnote>
  <w:endnote w:type="continuationSeparator" w:id="0">
    <w:p w:rsidR="0080140F" w:rsidRDefault="0080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0F" w:rsidRDefault="0080140F">
      <w:r>
        <w:separator/>
      </w:r>
    </w:p>
  </w:footnote>
  <w:footnote w:type="continuationSeparator" w:id="0">
    <w:p w:rsidR="0080140F" w:rsidRDefault="0080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10" w:rsidRDefault="00771610" w:rsidP="00D35E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1610" w:rsidRDefault="007716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10" w:rsidRDefault="00771610" w:rsidP="00D35E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62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1610" w:rsidRDefault="00771610" w:rsidP="008E48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0404A2"/>
    <w:lvl w:ilvl="0">
      <w:numFmt w:val="bullet"/>
      <w:lvlText w:val="*"/>
      <w:lvlJc w:val="left"/>
    </w:lvl>
  </w:abstractNum>
  <w:abstractNum w:abstractNumId="1">
    <w:nsid w:val="04A02D4E"/>
    <w:multiLevelType w:val="hybridMultilevel"/>
    <w:tmpl w:val="71C63F8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66A47D2"/>
    <w:multiLevelType w:val="hybridMultilevel"/>
    <w:tmpl w:val="1A2A3A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F069D"/>
    <w:multiLevelType w:val="hybridMultilevel"/>
    <w:tmpl w:val="EA960C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B4F4C"/>
    <w:multiLevelType w:val="hybridMultilevel"/>
    <w:tmpl w:val="A24A5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1620B"/>
    <w:multiLevelType w:val="hybridMultilevel"/>
    <w:tmpl w:val="625CFE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242069"/>
    <w:multiLevelType w:val="multilevel"/>
    <w:tmpl w:val="3CE4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43"/>
    <w:rsid w:val="00024674"/>
    <w:rsid w:val="00056800"/>
    <w:rsid w:val="00081A93"/>
    <w:rsid w:val="00093706"/>
    <w:rsid w:val="000A258A"/>
    <w:rsid w:val="000A7A8D"/>
    <w:rsid w:val="000C5188"/>
    <w:rsid w:val="000E3F3B"/>
    <w:rsid w:val="00127F7E"/>
    <w:rsid w:val="0019665F"/>
    <w:rsid w:val="001E7F2D"/>
    <w:rsid w:val="002172B7"/>
    <w:rsid w:val="00224F62"/>
    <w:rsid w:val="00226906"/>
    <w:rsid w:val="0023662E"/>
    <w:rsid w:val="00264FF5"/>
    <w:rsid w:val="00272F85"/>
    <w:rsid w:val="00292A59"/>
    <w:rsid w:val="002A319F"/>
    <w:rsid w:val="002B3336"/>
    <w:rsid w:val="002C2097"/>
    <w:rsid w:val="002D5304"/>
    <w:rsid w:val="002F0161"/>
    <w:rsid w:val="00330C87"/>
    <w:rsid w:val="003409DD"/>
    <w:rsid w:val="00347BCB"/>
    <w:rsid w:val="00362432"/>
    <w:rsid w:val="00382E74"/>
    <w:rsid w:val="003934E0"/>
    <w:rsid w:val="00393AB4"/>
    <w:rsid w:val="00397D85"/>
    <w:rsid w:val="003C0605"/>
    <w:rsid w:val="003C1DBC"/>
    <w:rsid w:val="003C29A2"/>
    <w:rsid w:val="003D4AEC"/>
    <w:rsid w:val="003E20FA"/>
    <w:rsid w:val="003F672A"/>
    <w:rsid w:val="004002F8"/>
    <w:rsid w:val="0044666E"/>
    <w:rsid w:val="004522B6"/>
    <w:rsid w:val="004768D0"/>
    <w:rsid w:val="00496584"/>
    <w:rsid w:val="0049682D"/>
    <w:rsid w:val="004A2D45"/>
    <w:rsid w:val="004A367B"/>
    <w:rsid w:val="004A3D31"/>
    <w:rsid w:val="004A7BA7"/>
    <w:rsid w:val="004C0BD3"/>
    <w:rsid w:val="004C1C63"/>
    <w:rsid w:val="004E4C00"/>
    <w:rsid w:val="004F16B1"/>
    <w:rsid w:val="00511AD7"/>
    <w:rsid w:val="00513EDB"/>
    <w:rsid w:val="00526F7B"/>
    <w:rsid w:val="00534BFB"/>
    <w:rsid w:val="00544B29"/>
    <w:rsid w:val="00547E8E"/>
    <w:rsid w:val="005551B8"/>
    <w:rsid w:val="00556C19"/>
    <w:rsid w:val="00583C0B"/>
    <w:rsid w:val="005B3F95"/>
    <w:rsid w:val="00610B0A"/>
    <w:rsid w:val="0063079C"/>
    <w:rsid w:val="00633F1E"/>
    <w:rsid w:val="00637B52"/>
    <w:rsid w:val="00640AAF"/>
    <w:rsid w:val="00641B44"/>
    <w:rsid w:val="00646ED0"/>
    <w:rsid w:val="006518C0"/>
    <w:rsid w:val="00664037"/>
    <w:rsid w:val="006848C0"/>
    <w:rsid w:val="0068555F"/>
    <w:rsid w:val="00697AC7"/>
    <w:rsid w:val="006A0F8E"/>
    <w:rsid w:val="006A22D1"/>
    <w:rsid w:val="006B3C4E"/>
    <w:rsid w:val="006B5370"/>
    <w:rsid w:val="006E5643"/>
    <w:rsid w:val="00704AE0"/>
    <w:rsid w:val="007116D4"/>
    <w:rsid w:val="007167CE"/>
    <w:rsid w:val="00730BB1"/>
    <w:rsid w:val="0074030E"/>
    <w:rsid w:val="00744D08"/>
    <w:rsid w:val="00753FB8"/>
    <w:rsid w:val="0076437C"/>
    <w:rsid w:val="00771610"/>
    <w:rsid w:val="0077611D"/>
    <w:rsid w:val="00777032"/>
    <w:rsid w:val="007B63E0"/>
    <w:rsid w:val="007E66ED"/>
    <w:rsid w:val="007F16FE"/>
    <w:rsid w:val="0080140F"/>
    <w:rsid w:val="00812E1C"/>
    <w:rsid w:val="00821C69"/>
    <w:rsid w:val="00824955"/>
    <w:rsid w:val="00844A83"/>
    <w:rsid w:val="00850E2E"/>
    <w:rsid w:val="008534FD"/>
    <w:rsid w:val="008548B3"/>
    <w:rsid w:val="0085607A"/>
    <w:rsid w:val="008D3897"/>
    <w:rsid w:val="008E4882"/>
    <w:rsid w:val="00917E24"/>
    <w:rsid w:val="0093753D"/>
    <w:rsid w:val="00945838"/>
    <w:rsid w:val="0095253C"/>
    <w:rsid w:val="0097368B"/>
    <w:rsid w:val="00974434"/>
    <w:rsid w:val="009968B9"/>
    <w:rsid w:val="009A7B09"/>
    <w:rsid w:val="009B5EB0"/>
    <w:rsid w:val="009C486A"/>
    <w:rsid w:val="009E6C31"/>
    <w:rsid w:val="00A201F6"/>
    <w:rsid w:val="00A23736"/>
    <w:rsid w:val="00A36791"/>
    <w:rsid w:val="00A37161"/>
    <w:rsid w:val="00A45E7F"/>
    <w:rsid w:val="00A56486"/>
    <w:rsid w:val="00A564BF"/>
    <w:rsid w:val="00A81417"/>
    <w:rsid w:val="00AA0783"/>
    <w:rsid w:val="00AB3A11"/>
    <w:rsid w:val="00AF3866"/>
    <w:rsid w:val="00B00EED"/>
    <w:rsid w:val="00B40F52"/>
    <w:rsid w:val="00B700C5"/>
    <w:rsid w:val="00B72A4E"/>
    <w:rsid w:val="00B856E1"/>
    <w:rsid w:val="00B87D61"/>
    <w:rsid w:val="00B93EE6"/>
    <w:rsid w:val="00BB4F9D"/>
    <w:rsid w:val="00BC3743"/>
    <w:rsid w:val="00BC50C5"/>
    <w:rsid w:val="00BD6F42"/>
    <w:rsid w:val="00BF5E4F"/>
    <w:rsid w:val="00C17C5C"/>
    <w:rsid w:val="00C332DE"/>
    <w:rsid w:val="00C616BD"/>
    <w:rsid w:val="00C634D6"/>
    <w:rsid w:val="00C77F4B"/>
    <w:rsid w:val="00C80BA5"/>
    <w:rsid w:val="00C86CBA"/>
    <w:rsid w:val="00C90437"/>
    <w:rsid w:val="00C925EF"/>
    <w:rsid w:val="00CA16DB"/>
    <w:rsid w:val="00CC750D"/>
    <w:rsid w:val="00D04794"/>
    <w:rsid w:val="00D35E41"/>
    <w:rsid w:val="00D37422"/>
    <w:rsid w:val="00D418D6"/>
    <w:rsid w:val="00D4773F"/>
    <w:rsid w:val="00D51731"/>
    <w:rsid w:val="00D64297"/>
    <w:rsid w:val="00D649F5"/>
    <w:rsid w:val="00D65FF2"/>
    <w:rsid w:val="00D82319"/>
    <w:rsid w:val="00D95035"/>
    <w:rsid w:val="00D96052"/>
    <w:rsid w:val="00DA6305"/>
    <w:rsid w:val="00DA7764"/>
    <w:rsid w:val="00DB0C53"/>
    <w:rsid w:val="00DB4C2E"/>
    <w:rsid w:val="00DC15B1"/>
    <w:rsid w:val="00DD3330"/>
    <w:rsid w:val="00DE040B"/>
    <w:rsid w:val="00DE2754"/>
    <w:rsid w:val="00DE7A94"/>
    <w:rsid w:val="00E1088A"/>
    <w:rsid w:val="00E11B1F"/>
    <w:rsid w:val="00E1438C"/>
    <w:rsid w:val="00E507BF"/>
    <w:rsid w:val="00E71512"/>
    <w:rsid w:val="00E841CF"/>
    <w:rsid w:val="00E95087"/>
    <w:rsid w:val="00EC386E"/>
    <w:rsid w:val="00EF2753"/>
    <w:rsid w:val="00F20530"/>
    <w:rsid w:val="00F27140"/>
    <w:rsid w:val="00F57594"/>
    <w:rsid w:val="00F70079"/>
    <w:rsid w:val="00F7560E"/>
    <w:rsid w:val="00F8113A"/>
    <w:rsid w:val="00F962ED"/>
    <w:rsid w:val="00FA4671"/>
    <w:rsid w:val="00FA6E19"/>
    <w:rsid w:val="00FB4CE8"/>
    <w:rsid w:val="00FE02AD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4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8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4882"/>
  </w:style>
  <w:style w:type="character" w:customStyle="1" w:styleId="subsectionChar">
    <w:name w:val="subsection Char"/>
    <w:aliases w:val="ss Char"/>
    <w:link w:val="subsection"/>
    <w:locked/>
    <w:rsid w:val="00844A83"/>
    <w:rPr>
      <w:sz w:val="22"/>
    </w:rPr>
  </w:style>
  <w:style w:type="paragraph" w:customStyle="1" w:styleId="subsection">
    <w:name w:val="subsection"/>
    <w:aliases w:val="ss"/>
    <w:basedOn w:val="Normal"/>
    <w:link w:val="subsectionChar"/>
    <w:rsid w:val="00844A83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Celltext">
    <w:name w:val="Cell text"/>
    <w:basedOn w:val="Normal"/>
    <w:rsid w:val="00610B0A"/>
    <w:pPr>
      <w:spacing w:before="120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A2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4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8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4882"/>
  </w:style>
  <w:style w:type="character" w:customStyle="1" w:styleId="subsectionChar">
    <w:name w:val="subsection Char"/>
    <w:aliases w:val="ss Char"/>
    <w:link w:val="subsection"/>
    <w:locked/>
    <w:rsid w:val="00844A83"/>
    <w:rPr>
      <w:sz w:val="22"/>
    </w:rPr>
  </w:style>
  <w:style w:type="paragraph" w:customStyle="1" w:styleId="subsection">
    <w:name w:val="subsection"/>
    <w:aliases w:val="ss"/>
    <w:basedOn w:val="Normal"/>
    <w:link w:val="subsectionChar"/>
    <w:rsid w:val="00844A83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Celltext">
    <w:name w:val="Cell text"/>
    <w:basedOn w:val="Normal"/>
    <w:rsid w:val="00610B0A"/>
    <w:pPr>
      <w:spacing w:before="120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A2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cth/consol_act/ma19618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3002</Characters>
  <Application>Microsoft Office Word</Application>
  <DocSecurity>0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Attorney-General's Department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atchij</dc:creator>
  <cp:lastModifiedBy>chriss</cp:lastModifiedBy>
  <cp:revision>2</cp:revision>
  <cp:lastPrinted>2015-09-29T02:10:00Z</cp:lastPrinted>
  <dcterms:created xsi:type="dcterms:W3CDTF">2016-02-16T00:17:00Z</dcterms:created>
  <dcterms:modified xsi:type="dcterms:W3CDTF">2016-02-16T00:17:00Z</dcterms:modified>
</cp:coreProperties>
</file>