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E" w:rsidRPr="00FB7768" w:rsidRDefault="0014070E" w:rsidP="003448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  <w:u w:val="single"/>
        </w:rPr>
        <w:t xml:space="preserve">EXPLANATORY </w:t>
      </w:r>
      <w:r w:rsidR="009D21A6">
        <w:rPr>
          <w:rFonts w:ascii="Times New Roman" w:hAnsi="Times New Roman" w:cs="Times New Roman"/>
          <w:b/>
          <w:sz w:val="24"/>
          <w:szCs w:val="24"/>
          <w:u w:val="single"/>
        </w:rPr>
        <w:t>STATEMENT</w:t>
      </w:r>
    </w:p>
    <w:p w:rsidR="00925B1E" w:rsidRPr="00FB7768" w:rsidRDefault="00925B1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4070E" w:rsidRPr="00FB7768" w:rsidRDefault="009D21A6" w:rsidP="009D21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Issued by the authority of the</w:t>
      </w:r>
      <w:r w:rsidR="0014070E"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Minister for Employment</w:t>
      </w:r>
    </w:p>
    <w:p w:rsidR="00925B1E" w:rsidRPr="00FB7768" w:rsidRDefault="00925B1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70E" w:rsidRPr="00FB7768" w:rsidRDefault="0014070E" w:rsidP="0034481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Subject </w:t>
      </w:r>
      <w:r w:rsidR="008E2032" w:rsidRPr="00FB7768">
        <w:rPr>
          <w:rFonts w:ascii="Times New Roman" w:hAnsi="Times New Roman" w:cs="Times New Roman"/>
          <w:sz w:val="24"/>
          <w:szCs w:val="24"/>
        </w:rPr>
        <w:t>–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B7768">
        <w:rPr>
          <w:rFonts w:ascii="Times New Roman" w:hAnsi="Times New Roman" w:cs="Times New Roman"/>
          <w:i/>
          <w:sz w:val="24"/>
          <w:szCs w:val="24"/>
        </w:rPr>
        <w:t>Fair Work (Building Industry) Act 2012</w:t>
      </w:r>
    </w:p>
    <w:p w:rsidR="00925B1E" w:rsidRPr="00FB7768" w:rsidRDefault="00925B1E" w:rsidP="00344813">
      <w:pPr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4070E" w:rsidRPr="00FB7768" w:rsidRDefault="0014070E" w:rsidP="00344813">
      <w:pPr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768">
        <w:rPr>
          <w:rFonts w:ascii="Times New Roman" w:hAnsi="Times New Roman" w:cs="Times New Roman"/>
          <w:i/>
          <w:sz w:val="24"/>
          <w:szCs w:val="24"/>
        </w:rPr>
        <w:t>Fair Work (Building Industry</w:t>
      </w:r>
      <w:r w:rsidR="00E33020" w:rsidRPr="00FB7768">
        <w:rPr>
          <w:rFonts w:ascii="Times New Roman" w:hAnsi="Times New Roman" w:cs="Times New Roman"/>
          <w:sz w:val="24"/>
          <w:szCs w:val="24"/>
        </w:rPr>
        <w:t>—</w:t>
      </w:r>
      <w:r w:rsidR="00EF7003" w:rsidRPr="00FB7768">
        <w:rPr>
          <w:rFonts w:ascii="Times New Roman" w:hAnsi="Times New Roman" w:cs="Times New Roman"/>
          <w:i/>
          <w:sz w:val="24"/>
          <w:szCs w:val="24"/>
        </w:rPr>
        <w:t>Accreditation Scheme</w:t>
      </w:r>
      <w:r w:rsidRPr="00FB776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A7F77">
        <w:rPr>
          <w:rFonts w:ascii="Times New Roman" w:hAnsi="Times New Roman" w:cs="Times New Roman"/>
          <w:i/>
          <w:sz w:val="24"/>
          <w:szCs w:val="24"/>
        </w:rPr>
        <w:t>Regulation 2016</w:t>
      </w:r>
    </w:p>
    <w:p w:rsidR="00925B1E" w:rsidRPr="00FB7768" w:rsidRDefault="00925B1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5B1E" w:rsidRPr="00FB7768" w:rsidRDefault="00925B1E" w:rsidP="0092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Pr="00FB7768">
        <w:rPr>
          <w:rFonts w:ascii="Times New Roman" w:hAnsi="Times New Roman" w:cs="Times New Roman"/>
          <w:i/>
          <w:sz w:val="24"/>
          <w:szCs w:val="24"/>
        </w:rPr>
        <w:t>Fair Work (Building Industry) Act 2012</w:t>
      </w:r>
      <w:r w:rsidRPr="00FB7768">
        <w:rPr>
          <w:rFonts w:ascii="Times New Roman" w:hAnsi="Times New Roman" w:cs="Times New Roman"/>
          <w:sz w:val="24"/>
          <w:szCs w:val="24"/>
        </w:rPr>
        <w:t xml:space="preserve"> (the Act) provides a framework that aims to ensure cooperative, productive and harmonious workplace relations in the building industry. </w:t>
      </w:r>
    </w:p>
    <w:p w:rsidR="00925B1E" w:rsidRPr="00FB7768" w:rsidRDefault="00925B1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70E" w:rsidRPr="00FB7768" w:rsidRDefault="0014070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DF0099" w:rsidRPr="00FB7768">
        <w:rPr>
          <w:rFonts w:ascii="Times New Roman" w:hAnsi="Times New Roman" w:cs="Times New Roman"/>
          <w:sz w:val="24"/>
          <w:szCs w:val="24"/>
        </w:rPr>
        <w:t>ubs</w:t>
      </w:r>
      <w:r w:rsidRPr="00FB7768">
        <w:rPr>
          <w:rFonts w:ascii="Times New Roman" w:hAnsi="Times New Roman" w:cs="Times New Roman"/>
          <w:sz w:val="24"/>
          <w:szCs w:val="24"/>
        </w:rPr>
        <w:t>ection 78</w:t>
      </w:r>
      <w:r w:rsidR="00DF0099" w:rsidRPr="00FB7768">
        <w:rPr>
          <w:rFonts w:ascii="Times New Roman" w:hAnsi="Times New Roman" w:cs="Times New Roman"/>
          <w:sz w:val="24"/>
          <w:szCs w:val="24"/>
        </w:rPr>
        <w:t>(1)</w:t>
      </w:r>
      <w:r w:rsidRPr="00FB7768">
        <w:rPr>
          <w:rFonts w:ascii="Times New Roman" w:hAnsi="Times New Roman" w:cs="Times New Roman"/>
          <w:sz w:val="24"/>
          <w:szCs w:val="24"/>
        </w:rPr>
        <w:t xml:space="preserve"> of the Act </w:t>
      </w:r>
      <w:r w:rsidR="0042504D" w:rsidRPr="00FB7768">
        <w:rPr>
          <w:rFonts w:ascii="Times New Roman" w:hAnsi="Times New Roman" w:cs="Times New Roman"/>
          <w:sz w:val="24"/>
          <w:szCs w:val="24"/>
        </w:rPr>
        <w:t>p</w:t>
      </w:r>
      <w:r w:rsidRPr="00FB7768">
        <w:rPr>
          <w:rFonts w:ascii="Times New Roman" w:hAnsi="Times New Roman" w:cs="Times New Roman"/>
          <w:sz w:val="24"/>
          <w:szCs w:val="24"/>
        </w:rPr>
        <w:t>rovides that the Governor</w:t>
      </w:r>
      <w:r w:rsidRPr="00FB7768">
        <w:rPr>
          <w:rFonts w:ascii="Times New Roman" w:hAnsi="Times New Roman" w:cs="Times New Roman"/>
          <w:sz w:val="24"/>
          <w:szCs w:val="24"/>
        </w:rPr>
        <w:noBreakHyphen/>
        <w:t xml:space="preserve">General may make regulations prescribing matters required or permitted by the Act to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be prescribed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, or that are necessary or convenient to be prescribed for carrying out or giving effect to the Act. </w:t>
      </w:r>
    </w:p>
    <w:p w:rsidR="00F04932" w:rsidRPr="00FB7768" w:rsidRDefault="00F04932" w:rsidP="00F049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6F" w:rsidRPr="00FB7768" w:rsidRDefault="00F04932" w:rsidP="00E05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Section 3</w:t>
      </w:r>
      <w:r w:rsidR="00EF7003" w:rsidRPr="00FB7768">
        <w:rPr>
          <w:rFonts w:ascii="Times New Roman" w:eastAsia="Calibri" w:hAnsi="Times New Roman" w:cs="Times New Roman"/>
          <w:sz w:val="24"/>
          <w:szCs w:val="24"/>
        </w:rPr>
        <w:t>5</w:t>
      </w:r>
      <w:r w:rsidR="001E73B5" w:rsidRPr="00FB7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eastAsia="Calibri" w:hAnsi="Times New Roman" w:cs="Times New Roman"/>
          <w:sz w:val="24"/>
          <w:szCs w:val="24"/>
        </w:rPr>
        <w:t>of the</w:t>
      </w:r>
      <w:r w:rsidR="00EF7003" w:rsidRPr="00FB7768">
        <w:rPr>
          <w:rFonts w:ascii="Times New Roman" w:eastAsia="Calibri" w:hAnsi="Times New Roman" w:cs="Times New Roman"/>
          <w:sz w:val="24"/>
          <w:szCs w:val="24"/>
        </w:rPr>
        <w:t xml:space="preserve"> Act </w:t>
      </w:r>
      <w:r w:rsidR="001E73B5" w:rsidRPr="00FB7768">
        <w:rPr>
          <w:rFonts w:ascii="Times New Roman" w:eastAsia="Calibri" w:hAnsi="Times New Roman" w:cs="Times New Roman"/>
          <w:sz w:val="24"/>
          <w:szCs w:val="24"/>
        </w:rPr>
        <w:t xml:space="preserve">provides for the establishment of an accreditation scheme for persons who wish to carry out Commonwealth funded building work, with the Federal Safety Commissioner </w:t>
      </w:r>
      <w:r w:rsidR="003B705E" w:rsidRPr="00FB7768">
        <w:rPr>
          <w:rFonts w:ascii="Times New Roman" w:eastAsia="Calibri" w:hAnsi="Times New Roman" w:cs="Times New Roman"/>
          <w:sz w:val="24"/>
          <w:szCs w:val="24"/>
        </w:rPr>
        <w:t xml:space="preserve">(the </w:t>
      </w:r>
      <w:proofErr w:type="spellStart"/>
      <w:r w:rsidR="003B705E" w:rsidRPr="00FB7768">
        <w:rPr>
          <w:rFonts w:ascii="Times New Roman" w:eastAsia="Calibri" w:hAnsi="Times New Roman" w:cs="Times New Roman"/>
          <w:sz w:val="24"/>
          <w:szCs w:val="24"/>
        </w:rPr>
        <w:t>FSC</w:t>
      </w:r>
      <w:proofErr w:type="spellEnd"/>
      <w:r w:rsidR="003B705E" w:rsidRPr="00FB776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E73B5" w:rsidRPr="00FB7768">
        <w:rPr>
          <w:rFonts w:ascii="Times New Roman" w:eastAsia="Calibri" w:hAnsi="Times New Roman" w:cs="Times New Roman"/>
          <w:sz w:val="24"/>
          <w:szCs w:val="24"/>
        </w:rPr>
        <w:t>as the accrediting authority.</w:t>
      </w:r>
      <w:r w:rsidR="00E056BE" w:rsidRPr="00FB776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10737" w:rsidRPr="00FB7768" w:rsidRDefault="00410737" w:rsidP="00E05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737" w:rsidRPr="00FB7768" w:rsidRDefault="00410737" w:rsidP="00E05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Subsection 33(3) of the </w:t>
      </w:r>
      <w:r w:rsidRPr="00FB7768">
        <w:rPr>
          <w:rFonts w:ascii="Times New Roman" w:eastAsia="Calibri" w:hAnsi="Times New Roman" w:cs="Times New Roman"/>
          <w:i/>
          <w:sz w:val="24"/>
          <w:szCs w:val="24"/>
        </w:rPr>
        <w:t>Acts Interpretation Act 1901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provides that where an Act confers a power to make regulations the power shall, unless the contrary intention appears, </w:t>
      </w:r>
      <w:proofErr w:type="gramStart"/>
      <w:r w:rsidRPr="00FB7768">
        <w:rPr>
          <w:rFonts w:ascii="Times New Roman" w:eastAsia="Calibri" w:hAnsi="Times New Roman" w:cs="Times New Roman"/>
          <w:sz w:val="24"/>
          <w:szCs w:val="24"/>
        </w:rPr>
        <w:t>be construed</w:t>
      </w:r>
      <w:proofErr w:type="gramEnd"/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as including a power to repeal, rescind, revoke, amend or vary the regulations.</w:t>
      </w:r>
    </w:p>
    <w:p w:rsidR="0051456F" w:rsidRPr="00FB7768" w:rsidRDefault="0051456F" w:rsidP="00E05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6BE" w:rsidRPr="00FB7768" w:rsidRDefault="00E056BE" w:rsidP="00E05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The accreditation scheme </w:t>
      </w:r>
      <w:r w:rsidR="0051456F" w:rsidRPr="00FB7768">
        <w:rPr>
          <w:rFonts w:ascii="Times New Roman" w:eastAsia="Calibri" w:hAnsi="Times New Roman" w:cs="Times New Roman"/>
          <w:sz w:val="24"/>
          <w:szCs w:val="24"/>
        </w:rPr>
        <w:t xml:space="preserve">(the Scheme)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is currently provided for by the </w:t>
      </w:r>
      <w:r w:rsidRPr="00FB7768">
        <w:rPr>
          <w:rFonts w:ascii="Times New Roman" w:hAnsi="Times New Roman" w:cs="Times New Roman"/>
          <w:i/>
          <w:sz w:val="24"/>
          <w:szCs w:val="24"/>
        </w:rPr>
        <w:t>Fair Work (Building Industry</w:t>
      </w:r>
      <w:r w:rsidRPr="00FB7768">
        <w:rPr>
          <w:rFonts w:ascii="Times New Roman" w:hAnsi="Times New Roman" w:cs="Times New Roman"/>
          <w:sz w:val="24"/>
          <w:szCs w:val="24"/>
        </w:rPr>
        <w:t>—</w:t>
      </w:r>
      <w:r w:rsidRPr="00FB7768">
        <w:rPr>
          <w:rFonts w:ascii="Times New Roman" w:hAnsi="Times New Roman" w:cs="Times New Roman"/>
          <w:i/>
          <w:sz w:val="24"/>
          <w:szCs w:val="24"/>
        </w:rPr>
        <w:t xml:space="preserve">Accreditation Scheme) Regulations 2005 </w:t>
      </w:r>
      <w:r w:rsidRPr="00FB7768">
        <w:rPr>
          <w:rFonts w:ascii="Times New Roman" w:eastAsia="Calibri" w:hAnsi="Times New Roman" w:cs="Times New Roman"/>
          <w:sz w:val="24"/>
          <w:szCs w:val="24"/>
        </w:rPr>
        <w:t>(the 2005 Regulations). The 2005</w:t>
      </w:r>
      <w:r w:rsidR="00410737" w:rsidRPr="00FB7768">
        <w:rPr>
          <w:rFonts w:ascii="Times New Roman" w:eastAsia="Calibri" w:hAnsi="Times New Roman" w:cs="Times New Roman"/>
          <w:sz w:val="24"/>
          <w:szCs w:val="24"/>
        </w:rPr>
        <w:t> 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Regulations are due to sunset on 1 April 2016 in accordance with Part 6 of the </w:t>
      </w:r>
      <w:r w:rsidRPr="00FB7768">
        <w:rPr>
          <w:rFonts w:ascii="Times New Roman" w:eastAsia="Calibri" w:hAnsi="Times New Roman" w:cs="Times New Roman"/>
          <w:i/>
          <w:sz w:val="24"/>
          <w:szCs w:val="24"/>
        </w:rPr>
        <w:t xml:space="preserve">Legislative Instruments Act 2003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(the Legislative Instruments Act). </w:t>
      </w:r>
    </w:p>
    <w:p w:rsidR="00E056BE" w:rsidRPr="00FB7768" w:rsidRDefault="00E056BE" w:rsidP="00F049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A33" w:rsidRPr="00FB7768" w:rsidRDefault="009B7A33" w:rsidP="00E056B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E33020" w:rsidRPr="00FB7768">
        <w:rPr>
          <w:rFonts w:ascii="Times New Roman" w:hAnsi="Times New Roman" w:cs="Times New Roman"/>
          <w:i/>
          <w:sz w:val="24"/>
          <w:szCs w:val="24"/>
        </w:rPr>
        <w:t>Fair Work (Building Industry</w:t>
      </w:r>
      <w:r w:rsidR="00E33020" w:rsidRPr="00FB7768">
        <w:rPr>
          <w:rFonts w:ascii="Times New Roman" w:hAnsi="Times New Roman" w:cs="Times New Roman"/>
          <w:sz w:val="24"/>
          <w:szCs w:val="24"/>
        </w:rPr>
        <w:t>—</w:t>
      </w:r>
      <w:r w:rsidR="00E33020" w:rsidRPr="00FB7768">
        <w:rPr>
          <w:rFonts w:ascii="Times New Roman" w:hAnsi="Times New Roman" w:cs="Times New Roman"/>
          <w:i/>
          <w:sz w:val="24"/>
          <w:szCs w:val="24"/>
        </w:rPr>
        <w:t xml:space="preserve">Accreditation Scheme) </w:t>
      </w:r>
      <w:r w:rsidR="009A7F77">
        <w:rPr>
          <w:rFonts w:ascii="Times New Roman" w:hAnsi="Times New Roman" w:cs="Times New Roman"/>
          <w:i/>
          <w:sz w:val="24"/>
          <w:szCs w:val="24"/>
        </w:rPr>
        <w:t>Regulation 2016</w:t>
      </w:r>
      <w:r w:rsidR="00E33020" w:rsidRPr="00FB7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70E" w:rsidRPr="00FB7768">
        <w:rPr>
          <w:rFonts w:ascii="Times New Roman" w:eastAsia="Calibri" w:hAnsi="Times New Roman" w:cs="Times New Roman"/>
          <w:sz w:val="24"/>
          <w:szCs w:val="24"/>
        </w:rPr>
        <w:t>(the Regulation)</w:t>
      </w:r>
      <w:r w:rsidR="0014070E" w:rsidRPr="00FB77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10737" w:rsidRPr="00FB7768">
        <w:rPr>
          <w:rFonts w:ascii="Times New Roman" w:eastAsia="Calibri" w:hAnsi="Times New Roman" w:cs="Times New Roman"/>
          <w:sz w:val="24"/>
          <w:szCs w:val="24"/>
        </w:rPr>
        <w:t>repeal</w:t>
      </w:r>
      <w:r w:rsidR="00D607D9">
        <w:rPr>
          <w:rFonts w:ascii="Times New Roman" w:eastAsia="Calibri" w:hAnsi="Times New Roman" w:cs="Times New Roman"/>
          <w:sz w:val="24"/>
          <w:szCs w:val="24"/>
        </w:rPr>
        <w:t>s</w:t>
      </w:r>
      <w:r w:rsidR="00410737" w:rsidRPr="00FB776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42504D" w:rsidRPr="00FB7768">
        <w:rPr>
          <w:rFonts w:ascii="Times New Roman" w:eastAsia="Calibri" w:hAnsi="Times New Roman" w:cs="Times New Roman"/>
          <w:sz w:val="24"/>
          <w:szCs w:val="24"/>
        </w:rPr>
        <w:t>re</w:t>
      </w:r>
      <w:r w:rsidR="00925B1E" w:rsidRPr="00FB7768">
        <w:rPr>
          <w:rFonts w:ascii="Times New Roman" w:eastAsia="Calibri" w:hAnsi="Times New Roman" w:cs="Times New Roman"/>
          <w:sz w:val="24"/>
          <w:szCs w:val="24"/>
        </w:rPr>
        <w:t>place</w:t>
      </w:r>
      <w:r w:rsidR="00D607D9">
        <w:rPr>
          <w:rFonts w:ascii="Times New Roman" w:eastAsia="Calibri" w:hAnsi="Times New Roman" w:cs="Times New Roman"/>
          <w:sz w:val="24"/>
          <w:szCs w:val="24"/>
        </w:rPr>
        <w:t>s</w:t>
      </w:r>
      <w:r w:rsidR="00E056BE" w:rsidRPr="00FB7768">
        <w:rPr>
          <w:rFonts w:ascii="Times New Roman" w:eastAsia="Calibri" w:hAnsi="Times New Roman" w:cs="Times New Roman"/>
          <w:sz w:val="24"/>
          <w:szCs w:val="24"/>
        </w:rPr>
        <w:t xml:space="preserve"> the 2005 Regulations.</w:t>
      </w:r>
      <w:proofErr w:type="gramEnd"/>
      <w:r w:rsidR="002A32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A33" w:rsidRPr="00FB7768" w:rsidRDefault="009B7A33" w:rsidP="00344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D59A5" w:rsidRPr="00FB7768" w:rsidRDefault="000A5888" w:rsidP="00344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In replacing the 2005 Regulations, t</w:t>
      </w:r>
      <w:r w:rsidR="00B4418F" w:rsidRPr="00FB7768">
        <w:rPr>
          <w:rFonts w:ascii="Times New Roman" w:eastAsia="Calibri" w:hAnsi="Times New Roman" w:cs="Times New Roman"/>
          <w:sz w:val="24"/>
          <w:szCs w:val="24"/>
        </w:rPr>
        <w:t>he Regulation</w:t>
      </w:r>
      <w:r w:rsidR="001D59A5" w:rsidRPr="00FB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7003" w:rsidRPr="00FB7768" w:rsidRDefault="0077787D" w:rsidP="001D59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ensure</w:t>
      </w:r>
      <w:r w:rsidR="002A3299">
        <w:rPr>
          <w:rFonts w:ascii="Times New Roman" w:eastAsia="Calibri" w:hAnsi="Times New Roman" w:cs="Times New Roman"/>
          <w:sz w:val="24"/>
          <w:szCs w:val="24"/>
        </w:rPr>
        <w:t>s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827EF1" w:rsidRPr="00FB7768">
        <w:rPr>
          <w:rFonts w:ascii="Times New Roman" w:eastAsia="Calibri" w:hAnsi="Times New Roman" w:cs="Times New Roman"/>
          <w:sz w:val="24"/>
          <w:szCs w:val="24"/>
        </w:rPr>
        <w:t xml:space="preserve">current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operational practice </w:t>
      </w:r>
      <w:r w:rsidR="0051456F" w:rsidRPr="00FB7768">
        <w:rPr>
          <w:rFonts w:ascii="Times New Roman" w:eastAsia="Calibri" w:hAnsi="Times New Roman" w:cs="Times New Roman"/>
          <w:sz w:val="24"/>
          <w:szCs w:val="24"/>
        </w:rPr>
        <w:t xml:space="preserve">in the administration of the Scheme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is better reflected in the </w:t>
      </w:r>
      <w:r w:rsidR="00821045" w:rsidRPr="00FB7768">
        <w:rPr>
          <w:rFonts w:ascii="Times New Roman" w:eastAsia="Calibri" w:hAnsi="Times New Roman" w:cs="Times New Roman"/>
          <w:sz w:val="24"/>
          <w:szCs w:val="24"/>
        </w:rPr>
        <w:t xml:space="preserve">proposed </w:t>
      </w:r>
      <w:r w:rsidRPr="00FB7768">
        <w:rPr>
          <w:rFonts w:ascii="Times New Roman" w:eastAsia="Calibri" w:hAnsi="Times New Roman" w:cs="Times New Roman"/>
          <w:sz w:val="24"/>
          <w:szCs w:val="24"/>
        </w:rPr>
        <w:t>Regulation;</w:t>
      </w:r>
    </w:p>
    <w:p w:rsidR="00E44E92" w:rsidRPr="00FB7768" w:rsidRDefault="00E44E92" w:rsidP="00E44E9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update</w:t>
      </w:r>
      <w:r w:rsidR="002A3299">
        <w:rPr>
          <w:rFonts w:ascii="Times New Roman" w:eastAsia="Calibri" w:hAnsi="Times New Roman" w:cs="Times New Roman"/>
          <w:sz w:val="24"/>
          <w:szCs w:val="24"/>
        </w:rPr>
        <w:t>s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the terminology and structure of the 2005 Regulations in line with current drafting practices; and </w:t>
      </w:r>
    </w:p>
    <w:p w:rsidR="001D59A5" w:rsidRPr="00FB7768" w:rsidRDefault="001D59A5" w:rsidP="001D59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eastAsia="Calibri" w:hAnsi="Times New Roman" w:cs="Times New Roman"/>
          <w:sz w:val="24"/>
          <w:szCs w:val="24"/>
        </w:rPr>
        <w:t>ensure</w:t>
      </w:r>
      <w:r w:rsidR="002A3299">
        <w:rPr>
          <w:rFonts w:ascii="Times New Roman" w:eastAsia="Calibri" w:hAnsi="Times New Roman" w:cs="Times New Roman"/>
          <w:sz w:val="24"/>
          <w:szCs w:val="24"/>
        </w:rPr>
        <w:t>s</w:t>
      </w:r>
      <w:proofErr w:type="gramEnd"/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a smooth tr</w:t>
      </w:r>
      <w:r w:rsidR="00E44E92" w:rsidRPr="00FB7768">
        <w:rPr>
          <w:rFonts w:ascii="Times New Roman" w:eastAsia="Calibri" w:hAnsi="Times New Roman" w:cs="Times New Roman"/>
          <w:sz w:val="24"/>
          <w:szCs w:val="24"/>
        </w:rPr>
        <w:t xml:space="preserve">ansition to the </w:t>
      </w:r>
      <w:r w:rsidR="00963752" w:rsidRPr="00FB7768">
        <w:rPr>
          <w:rFonts w:ascii="Times New Roman" w:eastAsia="Calibri" w:hAnsi="Times New Roman" w:cs="Times New Roman"/>
          <w:sz w:val="24"/>
          <w:szCs w:val="24"/>
        </w:rPr>
        <w:t>proposed </w:t>
      </w:r>
      <w:r w:rsidR="00E44E92" w:rsidRPr="00FB7768">
        <w:rPr>
          <w:rFonts w:ascii="Times New Roman" w:eastAsia="Calibri" w:hAnsi="Times New Roman" w:cs="Times New Roman"/>
          <w:sz w:val="24"/>
          <w:szCs w:val="24"/>
        </w:rPr>
        <w:t>Regulation.</w:t>
      </w:r>
    </w:p>
    <w:p w:rsidR="00697811" w:rsidRPr="00FB7768" w:rsidRDefault="00697811" w:rsidP="00344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2BA9" w:rsidRPr="00FB7768" w:rsidRDefault="00332BA9" w:rsidP="003448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The Regulation prescribe</w:t>
      </w:r>
      <w:r w:rsidR="002A3299">
        <w:rPr>
          <w:rFonts w:ascii="Times New Roman" w:eastAsia="Calibri" w:hAnsi="Times New Roman" w:cs="Times New Roman"/>
          <w:sz w:val="24"/>
          <w:szCs w:val="24"/>
        </w:rPr>
        <w:t>s</w:t>
      </w:r>
      <w:r w:rsidRPr="00FB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7003" w:rsidRPr="00FB7768" w:rsidRDefault="0051456F" w:rsidP="00EF70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the criteria and process for obtaining, and maintaining, accreditation;</w:t>
      </w:r>
    </w:p>
    <w:p w:rsidR="0051456F" w:rsidRPr="00FB7768" w:rsidRDefault="0051456F" w:rsidP="00EF70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the conditions that apply to all accredited persons;</w:t>
      </w:r>
    </w:p>
    <w:p w:rsidR="0051456F" w:rsidRPr="00FB7768" w:rsidRDefault="0051456F" w:rsidP="00EF70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circumstances in which accreditation may be made subject to further conditions, or may be suspended or revoked, and the rights of review </w:t>
      </w:r>
      <w:r w:rsidR="00D26C55" w:rsidRPr="00FB7768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FB7768">
        <w:rPr>
          <w:rFonts w:ascii="Times New Roman" w:hAnsi="Times New Roman" w:cs="Times New Roman"/>
          <w:sz w:val="24"/>
          <w:szCs w:val="24"/>
        </w:rPr>
        <w:t>in such cases; and</w:t>
      </w:r>
    </w:p>
    <w:p w:rsidR="0051456F" w:rsidRPr="00FB7768" w:rsidRDefault="0051456F" w:rsidP="005145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building work to which the Scheme </w:t>
      </w:r>
      <w:r w:rsidR="00410737" w:rsidRPr="00FB7768">
        <w:rPr>
          <w:rFonts w:ascii="Times New Roman" w:hAnsi="Times New Roman" w:cs="Times New Roman"/>
          <w:sz w:val="24"/>
          <w:szCs w:val="24"/>
        </w:rPr>
        <w:t xml:space="preserve">does not </w:t>
      </w:r>
      <w:r w:rsidRPr="00FB7768">
        <w:rPr>
          <w:rFonts w:ascii="Times New Roman" w:hAnsi="Times New Roman" w:cs="Times New Roman"/>
          <w:sz w:val="24"/>
          <w:szCs w:val="24"/>
        </w:rPr>
        <w:t>appl</w:t>
      </w:r>
      <w:r w:rsidR="00410737" w:rsidRPr="00FB7768">
        <w:rPr>
          <w:rFonts w:ascii="Times New Roman" w:hAnsi="Times New Roman" w:cs="Times New Roman"/>
          <w:sz w:val="24"/>
          <w:szCs w:val="24"/>
        </w:rPr>
        <w:t>y</w:t>
      </w:r>
      <w:r w:rsidRPr="00FB7768">
        <w:rPr>
          <w:rFonts w:ascii="Times New Roman" w:hAnsi="Times New Roman" w:cs="Times New Roman"/>
          <w:sz w:val="24"/>
          <w:szCs w:val="24"/>
        </w:rPr>
        <w:t>.</w:t>
      </w:r>
    </w:p>
    <w:p w:rsidR="00925B1E" w:rsidRPr="00FB7768" w:rsidRDefault="00925B1E" w:rsidP="00EF70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0E" w:rsidRPr="00FB7768" w:rsidRDefault="00F61976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D</w:t>
      </w:r>
      <w:r w:rsidR="0014070E" w:rsidRPr="00FB7768">
        <w:rPr>
          <w:rFonts w:ascii="Times New Roman" w:hAnsi="Times New Roman" w:cs="Times New Roman"/>
          <w:sz w:val="24"/>
          <w:szCs w:val="24"/>
        </w:rPr>
        <w:t>etails of the</w:t>
      </w:r>
      <w:r w:rsidR="00C54C3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14070E" w:rsidRPr="00FB7768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A577A5" w:rsidRPr="00FB7768">
        <w:rPr>
          <w:rFonts w:ascii="Times New Roman" w:hAnsi="Times New Roman" w:cs="Times New Roman"/>
          <w:sz w:val="24"/>
          <w:szCs w:val="24"/>
        </w:rPr>
        <w:t xml:space="preserve">are </w:t>
      </w:r>
      <w:r w:rsidR="0014070E" w:rsidRPr="00FB7768">
        <w:rPr>
          <w:rFonts w:ascii="Times New Roman" w:hAnsi="Times New Roman" w:cs="Times New Roman"/>
          <w:sz w:val="24"/>
          <w:szCs w:val="24"/>
        </w:rPr>
        <w:t xml:space="preserve">set out in </w:t>
      </w:r>
      <w:r w:rsidR="0014070E" w:rsidRPr="00FB7768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="002A3299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14070E" w:rsidRPr="00FB7768">
        <w:rPr>
          <w:rFonts w:ascii="Times New Roman" w:hAnsi="Times New Roman" w:cs="Times New Roman"/>
          <w:sz w:val="24"/>
          <w:szCs w:val="24"/>
        </w:rPr>
        <w:t>.</w:t>
      </w:r>
    </w:p>
    <w:p w:rsidR="00F61976" w:rsidRPr="00FB7768" w:rsidRDefault="00F61976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3299" w:rsidRPr="00FB7768" w:rsidRDefault="002A3299" w:rsidP="002A32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Statement of Compatibility with Human Rights (the Statement)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has been completed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for the Regulation in accordance with the </w:t>
      </w:r>
      <w:r w:rsidRPr="002A3299">
        <w:rPr>
          <w:rFonts w:ascii="Times New Roman" w:eastAsia="Calibri" w:hAnsi="Times New Roman" w:cs="Times New Roman"/>
          <w:i/>
          <w:sz w:val="24"/>
          <w:szCs w:val="24"/>
        </w:rPr>
        <w:t>Human Rights (Parliamentary Scrutiny) Act 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Statement’s assessment is that the Regulation is compatible with human rights. A copy of the Statement is at </w:t>
      </w:r>
      <w:r w:rsidRPr="002A3299">
        <w:rPr>
          <w:rFonts w:ascii="Times New Roman" w:eastAsia="Calibri" w:hAnsi="Times New Roman" w:cs="Times New Roman"/>
          <w:sz w:val="24"/>
          <w:szCs w:val="24"/>
          <w:u w:val="single"/>
        </w:rPr>
        <w:t>Attachment B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299" w:rsidRPr="00FB7768" w:rsidRDefault="002A3299" w:rsidP="002A32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3299" w:rsidRDefault="002A3299" w:rsidP="002A32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Regulation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 legislative instrument for the purposes of the </w:t>
      </w:r>
      <w:r w:rsidRPr="00FB7768">
        <w:rPr>
          <w:rFonts w:ascii="Times New Roman" w:eastAsia="Calibri" w:hAnsi="Times New Roman" w:cs="Times New Roman"/>
          <w:sz w:val="24"/>
          <w:szCs w:val="24"/>
        </w:rPr>
        <w:t>Legislative Instruments Act</w:t>
      </w:r>
      <w:r w:rsidRPr="00FB7768">
        <w:rPr>
          <w:rFonts w:ascii="Times New Roman" w:hAnsi="Times New Roman" w:cs="Times New Roman"/>
          <w:sz w:val="24"/>
          <w:szCs w:val="24"/>
        </w:rPr>
        <w:t>.</w:t>
      </w:r>
    </w:p>
    <w:p w:rsidR="002A3299" w:rsidRPr="00FB7768" w:rsidRDefault="002A3299" w:rsidP="002A32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863" w:rsidRPr="00FB7768" w:rsidRDefault="00B25863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Scheme was subject to a comprehensive review in 2014. The review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was informed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by an advisory panel of industry experts </w:t>
      </w:r>
      <w:r w:rsidR="00BE65B1">
        <w:rPr>
          <w:rFonts w:ascii="Times New Roman" w:hAnsi="Times New Roman" w:cs="Times New Roman"/>
          <w:sz w:val="24"/>
          <w:szCs w:val="24"/>
        </w:rPr>
        <w:t xml:space="preserve">with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representatives from key stakeholder groups </w:t>
      </w:r>
      <w:r w:rsidR="00BE65B1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FB7768">
        <w:rPr>
          <w:rFonts w:ascii="Times New Roman" w:hAnsi="Times New Roman" w:cs="Times New Roman"/>
          <w:sz w:val="24"/>
          <w:szCs w:val="24"/>
        </w:rPr>
        <w:t xml:space="preserve">Master Builders Australia, Australian Constructors Association, the Civil Contractors Federation and the Australian Council of Trade Unions. The review included comprehensive consultation with relevant stakeholders and the wide distribution of a discussion paper. The review received 47 submissions from stakeholders. A number of workshops and bilateral discussions with stakeholders also informed the review. </w:t>
      </w:r>
    </w:p>
    <w:p w:rsidR="00B25863" w:rsidRPr="00FB7768" w:rsidRDefault="00B25863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863" w:rsidRPr="00FB7768" w:rsidRDefault="00B25863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review of the Scheme resulted in a report to Government that included 25</w:t>
      </w:r>
      <w:r w:rsidR="00963752" w:rsidRPr="00FB7768">
        <w:rPr>
          <w:rFonts w:ascii="Times New Roman" w:hAnsi="Times New Roman" w:cs="Times New Roman"/>
          <w:sz w:val="24"/>
          <w:szCs w:val="24"/>
        </w:rPr>
        <w:t> </w:t>
      </w:r>
      <w:r w:rsidRPr="00FB7768">
        <w:rPr>
          <w:rFonts w:ascii="Times New Roman" w:hAnsi="Times New Roman" w:cs="Times New Roman"/>
          <w:sz w:val="24"/>
          <w:szCs w:val="24"/>
        </w:rPr>
        <w:t xml:space="preserve">recommendations aimed at modernising the Scheme without reducing safety standards in the industry. The Australian Government accepted all the recommendations of the review with two minor amendments. The recommendations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are being progressively implemented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throughout 2015. Changes to Scheme administration that required amendments to the 2005</w:t>
      </w:r>
      <w:r w:rsidR="00821045" w:rsidRPr="00FB7768">
        <w:rPr>
          <w:rFonts w:ascii="Times New Roman" w:hAnsi="Times New Roman" w:cs="Times New Roman"/>
          <w:sz w:val="24"/>
          <w:szCs w:val="24"/>
        </w:rPr>
        <w:t> </w:t>
      </w:r>
      <w:r w:rsidRPr="00FB7768">
        <w:rPr>
          <w:rFonts w:ascii="Times New Roman" w:hAnsi="Times New Roman" w:cs="Times New Roman"/>
          <w:sz w:val="24"/>
          <w:szCs w:val="24"/>
        </w:rPr>
        <w:t>Regulations commenced on 1 January 2015.</w:t>
      </w:r>
      <w:r w:rsidR="002A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3" w:rsidRPr="00FB7768" w:rsidRDefault="00B25863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863" w:rsidRPr="00FB7768" w:rsidRDefault="008E7117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Office of the Federal Safety Commissioner conducted f</w:t>
      </w:r>
      <w:r w:rsidR="00B25863" w:rsidRPr="00FB7768">
        <w:rPr>
          <w:rFonts w:ascii="Times New Roman" w:hAnsi="Times New Roman" w:cs="Times New Roman"/>
          <w:sz w:val="24"/>
          <w:szCs w:val="24"/>
        </w:rPr>
        <w:t>urther consultat</w:t>
      </w:r>
      <w:r w:rsidRPr="00FB7768">
        <w:rPr>
          <w:rFonts w:ascii="Times New Roman" w:hAnsi="Times New Roman" w:cs="Times New Roman"/>
          <w:sz w:val="24"/>
          <w:szCs w:val="24"/>
        </w:rPr>
        <w:t xml:space="preserve">ion on the </w:t>
      </w:r>
      <w:r w:rsidR="00177590">
        <w:rPr>
          <w:rFonts w:ascii="Times New Roman" w:hAnsi="Times New Roman" w:cs="Times New Roman"/>
          <w:sz w:val="24"/>
          <w:szCs w:val="24"/>
        </w:rPr>
        <w:t xml:space="preserve">draft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2A3299">
        <w:rPr>
          <w:rFonts w:ascii="Times New Roman" w:hAnsi="Times New Roman" w:cs="Times New Roman"/>
          <w:sz w:val="24"/>
          <w:szCs w:val="24"/>
        </w:rPr>
        <w:t xml:space="preserve">in December 2015 </w:t>
      </w:r>
      <w:r w:rsidR="00B25863" w:rsidRPr="00FB7768">
        <w:rPr>
          <w:rFonts w:ascii="Times New Roman" w:hAnsi="Times New Roman" w:cs="Times New Roman"/>
          <w:sz w:val="24"/>
          <w:szCs w:val="24"/>
        </w:rPr>
        <w:t xml:space="preserve">with </w:t>
      </w:r>
      <w:r w:rsidRPr="00FB7768">
        <w:rPr>
          <w:rFonts w:ascii="Times New Roman" w:hAnsi="Times New Roman" w:cs="Times New Roman"/>
          <w:sz w:val="24"/>
          <w:szCs w:val="24"/>
        </w:rPr>
        <w:t>Master Builders Australia, Australian Constructors Association and the Australian Council of Trade Unions.</w:t>
      </w:r>
      <w:r w:rsidR="00B25863" w:rsidRPr="00F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3" w:rsidRPr="00FB7768" w:rsidRDefault="00B25863" w:rsidP="00B258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31A" w:rsidRDefault="002A3299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Best Practice Regulation has advised that no Regulation Impact Statement is required (</w:t>
      </w:r>
      <w:proofErr w:type="spellStart"/>
      <w:r>
        <w:rPr>
          <w:rFonts w:ascii="Times New Roman" w:hAnsi="Times New Roman" w:cs="Times New Roman"/>
          <w:sz w:val="24"/>
          <w:szCs w:val="24"/>
        </w:rPr>
        <w:t>OBPR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19589).</w:t>
      </w:r>
    </w:p>
    <w:p w:rsidR="002A3299" w:rsidRPr="00FB7768" w:rsidRDefault="002A3299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70E" w:rsidRPr="00FB7768" w:rsidRDefault="0014070E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="00623BAA" w:rsidRPr="00FB7768">
        <w:rPr>
          <w:rFonts w:ascii="Times New Roman" w:hAnsi="Times New Roman" w:cs="Times New Roman"/>
          <w:sz w:val="24"/>
          <w:szCs w:val="24"/>
        </w:rPr>
        <w:t xml:space="preserve">Regulation </w:t>
      </w:r>
      <w:r w:rsidRPr="00FB7768">
        <w:rPr>
          <w:rFonts w:ascii="Times New Roman" w:hAnsi="Times New Roman" w:cs="Times New Roman"/>
          <w:sz w:val="24"/>
          <w:szCs w:val="24"/>
        </w:rPr>
        <w:t>commence</w:t>
      </w:r>
      <w:r w:rsidR="00055184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on the day after it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is registered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on the Federal</w:t>
      </w:r>
      <w:r w:rsidR="008806A4" w:rsidRPr="00FB7768">
        <w:rPr>
          <w:rFonts w:ascii="Times New Roman" w:hAnsi="Times New Roman" w:cs="Times New Roman"/>
          <w:sz w:val="24"/>
          <w:szCs w:val="24"/>
        </w:rPr>
        <w:t> </w:t>
      </w:r>
      <w:r w:rsidRPr="00FB7768">
        <w:rPr>
          <w:rFonts w:ascii="Times New Roman" w:hAnsi="Times New Roman" w:cs="Times New Roman"/>
          <w:sz w:val="24"/>
          <w:szCs w:val="24"/>
        </w:rPr>
        <w:t>Register of Legislative Instruments.</w:t>
      </w:r>
    </w:p>
    <w:p w:rsidR="00CF4290" w:rsidRPr="00FB7768" w:rsidRDefault="00CF4290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55D" w:rsidRPr="00FB7768" w:rsidRDefault="00C0255D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0255D" w:rsidRPr="00FB7768" w:rsidSect="002E12EC"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D11982" w:rsidRPr="00FB7768" w:rsidRDefault="003C11D3" w:rsidP="0021060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  <w:r w:rsidR="00147FF1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3C11D3" w:rsidRPr="00FB7768" w:rsidRDefault="003C11D3" w:rsidP="009B7A3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8E0" w:rsidRPr="00FB7768" w:rsidRDefault="006A38E0" w:rsidP="008540F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the </w:t>
      </w:r>
      <w:r w:rsidRPr="00FB7768">
        <w:rPr>
          <w:rFonts w:ascii="Times New Roman" w:hAnsi="Times New Roman" w:cs="Times New Roman"/>
          <w:b/>
          <w:i/>
          <w:sz w:val="24"/>
          <w:szCs w:val="24"/>
          <w:u w:val="single"/>
        </w:rPr>
        <w:t>Fair Work (Building Industry</w:t>
      </w:r>
      <w:r w:rsidR="00E33020" w:rsidRPr="00FB7768">
        <w:rPr>
          <w:rFonts w:ascii="Times New Roman" w:hAnsi="Times New Roman" w:cs="Times New Roman"/>
          <w:sz w:val="24"/>
          <w:szCs w:val="24"/>
          <w:u w:val="single"/>
        </w:rPr>
        <w:t>—</w:t>
      </w:r>
      <w:r w:rsidR="00EF7003" w:rsidRPr="00FB7768">
        <w:rPr>
          <w:rFonts w:ascii="Times New Roman" w:hAnsi="Times New Roman" w:cs="Times New Roman"/>
          <w:b/>
          <w:i/>
          <w:sz w:val="24"/>
          <w:szCs w:val="24"/>
          <w:u w:val="single"/>
        </w:rPr>
        <w:t>Accreditation Scheme</w:t>
      </w:r>
      <w:r w:rsidRPr="00FB77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="009A7F77">
        <w:rPr>
          <w:rFonts w:ascii="Times New Roman" w:hAnsi="Times New Roman" w:cs="Times New Roman"/>
          <w:b/>
          <w:i/>
          <w:sz w:val="24"/>
          <w:szCs w:val="24"/>
          <w:u w:val="single"/>
        </w:rPr>
        <w:t>Regulation 2016</w:t>
      </w:r>
    </w:p>
    <w:p w:rsidR="006A38E0" w:rsidRPr="00FB7768" w:rsidRDefault="006A38E0" w:rsidP="008540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1982" w:rsidRPr="00FB7768" w:rsidRDefault="00D11982" w:rsidP="008540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</w:rPr>
        <w:t>Part 1</w:t>
      </w:r>
      <w:r w:rsidR="008806A4" w:rsidRPr="00FB7768">
        <w:rPr>
          <w:rFonts w:ascii="Times New Roman" w:hAnsi="Times New Roman" w:cs="Times New Roman"/>
          <w:b/>
          <w:sz w:val="24"/>
          <w:szCs w:val="24"/>
        </w:rPr>
        <w:t>—</w:t>
      </w:r>
      <w:r w:rsidRPr="00FB7768">
        <w:rPr>
          <w:rFonts w:ascii="Times New Roman" w:hAnsi="Times New Roman" w:cs="Times New Roman"/>
          <w:b/>
          <w:sz w:val="24"/>
          <w:szCs w:val="24"/>
        </w:rPr>
        <w:t>Preliminary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</w:p>
    <w:p w:rsidR="00016C26" w:rsidRPr="00FB7768" w:rsidRDefault="00244419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Section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1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Name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C26" w:rsidRPr="00FB7768" w:rsidRDefault="00CF46EF" w:rsidP="008540F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1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that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title of the </w:t>
      </w:r>
      <w:r w:rsidR="00FE3AE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egulation 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 </w:t>
      </w:r>
      <w:r w:rsidR="004D6C62" w:rsidRPr="00FB7768">
        <w:rPr>
          <w:rFonts w:ascii="Times New Roman" w:hAnsi="Times New Roman" w:cs="Times New Roman"/>
          <w:i/>
          <w:sz w:val="24"/>
          <w:szCs w:val="24"/>
        </w:rPr>
        <w:t>Fair Work (Building Industry</w:t>
      </w:r>
      <w:r w:rsidR="004D6C62" w:rsidRPr="00FB7768">
        <w:rPr>
          <w:rFonts w:ascii="Times New Roman" w:hAnsi="Times New Roman" w:cs="Times New Roman"/>
          <w:sz w:val="24"/>
          <w:szCs w:val="24"/>
        </w:rPr>
        <w:t>—</w:t>
      </w:r>
      <w:r w:rsidR="004D6C62" w:rsidRPr="00FB7768">
        <w:rPr>
          <w:rFonts w:ascii="Times New Roman" w:hAnsi="Times New Roman" w:cs="Times New Roman"/>
          <w:i/>
          <w:sz w:val="24"/>
          <w:szCs w:val="24"/>
        </w:rPr>
        <w:t xml:space="preserve">Accreditation Scheme) </w:t>
      </w:r>
      <w:r w:rsidR="009A7F77">
        <w:rPr>
          <w:rFonts w:ascii="Times New Roman" w:hAnsi="Times New Roman" w:cs="Times New Roman"/>
          <w:i/>
          <w:sz w:val="24"/>
          <w:szCs w:val="24"/>
        </w:rPr>
        <w:t>Regulation 2016</w:t>
      </w:r>
      <w:r w:rsidR="004D6C62" w:rsidRPr="00FB7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BF9" w:rsidRPr="00FB7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>(the Regulation)</w:t>
      </w:r>
      <w:r w:rsidR="00016C26" w:rsidRPr="00FB77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.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</w:p>
    <w:p w:rsidR="00016C26" w:rsidRPr="00FB7768" w:rsidRDefault="00244419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Section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2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Commencement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C26" w:rsidRPr="00FB7768" w:rsidRDefault="00CF46EF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2 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provides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Regulation </w:t>
      </w:r>
      <w:proofErr w:type="gramStart"/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commence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proofErr w:type="gramEnd"/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C11D3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day after it is registered</w:t>
      </w:r>
      <w:r w:rsidR="00B05E04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on the Federal Register of Legislative Instruments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</w:p>
    <w:p w:rsidR="00016C26" w:rsidRPr="00FB7768" w:rsidRDefault="00244419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Section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3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Authority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C26" w:rsidRPr="00FB7768" w:rsidRDefault="00CF46EF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3 </w:t>
      </w:r>
      <w:r w:rsidR="00A577A5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specif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ies</w:t>
      </w:r>
      <w:r w:rsidR="00A577A5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that the</w:t>
      </w:r>
      <w:r w:rsidR="000D55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Regulation </w:t>
      </w:r>
      <w:proofErr w:type="gramStart"/>
      <w:r w:rsidR="00A577A5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</w:t>
      </w:r>
      <w:proofErr w:type="gramEnd"/>
      <w:r w:rsidR="00A577A5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 under the </w:t>
      </w:r>
      <w:r w:rsidR="00016C26" w:rsidRPr="00FB7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Fair Work (Building Industry) </w:t>
      </w:r>
      <w:r w:rsidR="00147F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 </w:t>
      </w:r>
      <w:r w:rsidR="00016C26" w:rsidRPr="00FB77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2012</w:t>
      </w:r>
      <w:r w:rsidR="00CA5BF9" w:rsidRPr="00FB7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  <w:t xml:space="preserve"> (the Act)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</w:p>
    <w:p w:rsidR="00BE1721" w:rsidRPr="00FB7768" w:rsidRDefault="00BE1721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Section </w:t>
      </w:r>
      <w:r w:rsidR="008544B9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4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– Schedules</w:t>
      </w:r>
    </w:p>
    <w:p w:rsidR="00BE1721" w:rsidRPr="00FB7768" w:rsidRDefault="00BE1721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</w:p>
    <w:p w:rsidR="00D10196" w:rsidRPr="00FB7768" w:rsidRDefault="00BE1721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Section </w:t>
      </w:r>
      <w:r w:rsidR="008544B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4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each instrument that </w:t>
      </w:r>
      <w:proofErr w:type="gramStart"/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is specified</w:t>
      </w:r>
      <w:proofErr w:type="gramEnd"/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a Schedule to the Regulation is amended or repealed as set out in the applicable items in the Schedule concerned, and any other item in a Schedule to this instrument has effect according to its terms. </w:t>
      </w:r>
    </w:p>
    <w:p w:rsidR="00D10196" w:rsidRPr="00FB7768" w:rsidRDefault="00D10196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D10196" w:rsidRPr="00FB7768" w:rsidRDefault="00B9364C" w:rsidP="00854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Schedule 1 repeal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 </w:t>
      </w:r>
      <w:r w:rsidR="00147FF1" w:rsidRPr="00FB7768">
        <w:rPr>
          <w:rFonts w:ascii="Times New Roman" w:hAnsi="Times New Roman" w:cs="Times New Roman"/>
          <w:i/>
          <w:sz w:val="24"/>
          <w:szCs w:val="24"/>
        </w:rPr>
        <w:t>Fair Work (Building Industry</w:t>
      </w:r>
      <w:r w:rsidR="00147FF1" w:rsidRPr="00FB7768">
        <w:rPr>
          <w:rFonts w:ascii="Times New Roman" w:hAnsi="Times New Roman" w:cs="Times New Roman"/>
          <w:sz w:val="24"/>
          <w:szCs w:val="24"/>
        </w:rPr>
        <w:t>—</w:t>
      </w:r>
      <w:r w:rsidR="00147FF1" w:rsidRPr="00FB7768">
        <w:rPr>
          <w:rFonts w:ascii="Times New Roman" w:hAnsi="Times New Roman" w:cs="Times New Roman"/>
          <w:i/>
          <w:sz w:val="24"/>
          <w:szCs w:val="24"/>
        </w:rPr>
        <w:t>Accreditation Scheme) Regulation</w:t>
      </w:r>
      <w:r w:rsidR="00147FF1">
        <w:rPr>
          <w:rFonts w:ascii="Times New Roman" w:hAnsi="Times New Roman" w:cs="Times New Roman"/>
          <w:i/>
          <w:sz w:val="24"/>
          <w:szCs w:val="24"/>
        </w:rPr>
        <w:t xml:space="preserve">s 2005 </w:t>
      </w:r>
      <w:r w:rsidR="00147FF1">
        <w:rPr>
          <w:rFonts w:ascii="Times New Roman" w:hAnsi="Times New Roman" w:cs="Times New Roman"/>
          <w:sz w:val="24"/>
          <w:szCs w:val="24"/>
        </w:rPr>
        <w:t>(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2005 Regulations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which are replaced by the Regulation.</w:t>
      </w:r>
    </w:p>
    <w:p w:rsidR="00BE1721" w:rsidRPr="00FB7768" w:rsidRDefault="00BE1721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016C26" w:rsidRPr="00FB7768" w:rsidRDefault="00244419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Section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</w:t>
      </w:r>
      <w:r w:rsidR="008544B9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5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Definitions</w:t>
      </w:r>
    </w:p>
    <w:p w:rsidR="003C11D3" w:rsidRPr="00FB7768" w:rsidRDefault="003C11D3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11FD" w:rsidRPr="00FB7768" w:rsidRDefault="00CF46EF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="008544B9" w:rsidRPr="00FB776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B4418F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B4418F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defined terms used in the Regulation</w:t>
      </w:r>
      <w:r w:rsidR="006555EA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It note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 a number of t</w:t>
      </w:r>
      <w:r w:rsidR="002444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erms used in the Regulation </w:t>
      </w:r>
      <w:proofErr w:type="gramStart"/>
      <w:r w:rsidR="002444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are </w:t>
      </w:r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defined</w:t>
      </w:r>
      <w:proofErr w:type="gramEnd"/>
      <w:r w:rsidR="00016C26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the </w:t>
      </w:r>
      <w:r w:rsidR="00CA5BF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Act</w:t>
      </w:r>
      <w:r w:rsidR="00016C26" w:rsidRPr="00FB7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. 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</w:pPr>
    </w:p>
    <w:p w:rsidR="00D11982" w:rsidRPr="00FB7768" w:rsidRDefault="00D1198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Part 2</w:t>
      </w:r>
      <w:r w:rsidR="008806A4" w:rsidRPr="00FB7768">
        <w:rPr>
          <w:rFonts w:ascii="Times New Roman" w:hAnsi="Times New Roman" w:cs="Times New Roman"/>
          <w:b/>
          <w:sz w:val="24"/>
          <w:szCs w:val="24"/>
        </w:rPr>
        <w:t>—</w:t>
      </w:r>
      <w:r w:rsidR="004D6C62"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Accreditation </w:t>
      </w:r>
      <w:r w:rsidR="004D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s</w:t>
      </w:r>
      <w:r w:rsidR="004D6C62"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cheme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2.1</w:t>
      </w:r>
      <w:r w:rsidRPr="00FB7768">
        <w:rPr>
          <w:rFonts w:ascii="Times New Roman" w:hAnsi="Times New Roman" w:cs="Times New Roman"/>
          <w:b/>
          <w:sz w:val="24"/>
          <w:szCs w:val="24"/>
        </w:rPr>
        <w:t>—</w:t>
      </w: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 xml:space="preserve">Accreditation </w:t>
      </w:r>
      <w:r w:rsidR="004D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s</w:t>
      </w: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cheme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</w:p>
    <w:p w:rsidR="003811FD" w:rsidRPr="00FB7768" w:rsidRDefault="00244419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Section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D6C62" w:rsidRPr="00FB7768">
        <w:rPr>
          <w:rFonts w:ascii="Times New Roman" w:hAnsi="Times New Roman" w:cs="Times New Roman"/>
          <w:sz w:val="24"/>
          <w:szCs w:val="24"/>
          <w:u w:val="single"/>
        </w:rPr>
        <w:t xml:space="preserve">ccreditation </w:t>
      </w:r>
      <w:r w:rsidR="004D2C1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D6C62" w:rsidRPr="00FB7768">
        <w:rPr>
          <w:rFonts w:ascii="Times New Roman" w:hAnsi="Times New Roman" w:cs="Times New Roman"/>
          <w:sz w:val="24"/>
          <w:szCs w:val="24"/>
          <w:u w:val="single"/>
        </w:rPr>
        <w:t>cheme</w:t>
      </w:r>
      <w:r w:rsidR="003811FD"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22B5" w:rsidRPr="00FB7768" w:rsidRDefault="007B22B5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Subsection 35(1) of the Act </w:t>
      </w:r>
      <w:r w:rsidR="00FE3AE9" w:rsidRPr="00FB7768">
        <w:rPr>
          <w:rFonts w:ascii="Times New Roman" w:hAnsi="Times New Roman" w:cs="Times New Roman"/>
          <w:sz w:val="24"/>
          <w:szCs w:val="24"/>
        </w:rPr>
        <w:t xml:space="preserve">allows regulations to </w:t>
      </w:r>
      <w:proofErr w:type="gramStart"/>
      <w:r w:rsidR="00FE3AE9" w:rsidRPr="00FB7768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="00FE3AE9" w:rsidRPr="00FB7768">
        <w:rPr>
          <w:rFonts w:ascii="Times New Roman" w:hAnsi="Times New Roman" w:cs="Times New Roman"/>
          <w:sz w:val="24"/>
          <w:szCs w:val="24"/>
        </w:rPr>
        <w:t xml:space="preserve"> that prescribe </w:t>
      </w:r>
      <w:r w:rsidR="00466E70" w:rsidRPr="00FB7768">
        <w:rPr>
          <w:rFonts w:ascii="Times New Roman" w:eastAsia="Calibri" w:hAnsi="Times New Roman" w:cs="Times New Roman"/>
          <w:sz w:val="24"/>
          <w:szCs w:val="24"/>
        </w:rPr>
        <w:t>an accreditation scheme for persons who wish to carry out Commonw</w:t>
      </w:r>
      <w:r w:rsidR="00147FF1">
        <w:rPr>
          <w:rFonts w:ascii="Times New Roman" w:eastAsia="Calibri" w:hAnsi="Times New Roman" w:cs="Times New Roman"/>
          <w:sz w:val="24"/>
          <w:szCs w:val="24"/>
        </w:rPr>
        <w:t>ealth funded building work (the </w:t>
      </w:r>
      <w:r w:rsidR="00466E70" w:rsidRPr="00FB7768">
        <w:rPr>
          <w:rFonts w:ascii="Times New Roman" w:eastAsia="Calibri" w:hAnsi="Times New Roman" w:cs="Times New Roman"/>
          <w:sz w:val="24"/>
          <w:szCs w:val="24"/>
        </w:rPr>
        <w:t>Scheme).</w:t>
      </w:r>
    </w:p>
    <w:p w:rsidR="007B22B5" w:rsidRPr="00FB7768" w:rsidRDefault="007B22B5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04" w:rsidRPr="00FB7768" w:rsidRDefault="00244419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6</w:t>
      </w:r>
      <w:r w:rsidR="00016C2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147FF1">
        <w:rPr>
          <w:rFonts w:ascii="Times New Roman" w:hAnsi="Times New Roman" w:cs="Times New Roman"/>
          <w:sz w:val="24"/>
          <w:szCs w:val="24"/>
        </w:rPr>
        <w:t>of the</w:t>
      </w:r>
      <w:r w:rsidR="00A577A5" w:rsidRPr="00FB7768">
        <w:rPr>
          <w:rFonts w:ascii="Times New Roman" w:hAnsi="Times New Roman" w:cs="Times New Roman"/>
          <w:sz w:val="24"/>
          <w:szCs w:val="24"/>
        </w:rPr>
        <w:t xml:space="preserve"> Regulation </w:t>
      </w:r>
      <w:r w:rsidR="00107F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provide</w:t>
      </w:r>
      <w:r w:rsidR="00147FF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107F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that, for the purposes of the Act, Part 2 of the Regulation </w:t>
      </w:r>
      <w:proofErr w:type="gramStart"/>
      <w:r w:rsidR="00107F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sets</w:t>
      </w:r>
      <w:proofErr w:type="gramEnd"/>
      <w:r w:rsidR="00107F19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out the Scheme.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D6C62" w:rsidRPr="00FB7768" w:rsidRDefault="004D6C62" w:rsidP="008540F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lastRenderedPageBreak/>
        <w:t>Division 2.2</w:t>
      </w:r>
      <w:r w:rsidRPr="00FB7768">
        <w:rPr>
          <w:rFonts w:ascii="Times New Roman" w:hAnsi="Times New Roman" w:cs="Times New Roman"/>
          <w:b/>
          <w:sz w:val="24"/>
          <w:szCs w:val="24"/>
        </w:rPr>
        <w:t>—</w:t>
      </w: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Accrediting authority</w:t>
      </w:r>
    </w:p>
    <w:p w:rsidR="00624B42" w:rsidRPr="00FB7768" w:rsidRDefault="00624B42" w:rsidP="008540F1">
      <w:pPr>
        <w:keepNext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811FD" w:rsidRPr="00FB7768" w:rsidRDefault="00244419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proofErr w:type="gramStart"/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</w:t>
      </w:r>
      <w:r w:rsidR="004D6C62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Accrediting authority</w:t>
      </w:r>
      <w:r w:rsidR="004D6C62"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05E" w:rsidRPr="00FB7768" w:rsidRDefault="00B05E04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7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D715F1" w:rsidRPr="00FB7768">
        <w:rPr>
          <w:rFonts w:ascii="Times New Roman" w:hAnsi="Times New Roman" w:cs="Times New Roman"/>
          <w:sz w:val="24"/>
          <w:szCs w:val="24"/>
        </w:rPr>
        <w:t>provide</w:t>
      </w:r>
      <w:r w:rsidR="00147FF1">
        <w:rPr>
          <w:rFonts w:ascii="Times New Roman" w:hAnsi="Times New Roman" w:cs="Times New Roman"/>
          <w:sz w:val="24"/>
          <w:szCs w:val="24"/>
        </w:rPr>
        <w:t>s</w:t>
      </w:r>
      <w:r w:rsidR="00D715F1" w:rsidRPr="00FB7768">
        <w:rPr>
          <w:rFonts w:ascii="Times New Roman" w:hAnsi="Times New Roman" w:cs="Times New Roman"/>
          <w:sz w:val="24"/>
          <w:szCs w:val="24"/>
        </w:rPr>
        <w:t xml:space="preserve"> that </w:t>
      </w:r>
      <w:r w:rsidR="003B705E" w:rsidRPr="00FB7768">
        <w:rPr>
          <w:rFonts w:ascii="Times New Roman" w:eastAsia="Calibri" w:hAnsi="Times New Roman" w:cs="Times New Roman"/>
          <w:sz w:val="24"/>
          <w:szCs w:val="24"/>
        </w:rPr>
        <w:t xml:space="preserve">the Federal Safety Commissioner (the </w:t>
      </w:r>
      <w:proofErr w:type="spellStart"/>
      <w:r w:rsidR="003B705E" w:rsidRPr="00FB7768">
        <w:rPr>
          <w:rFonts w:ascii="Times New Roman" w:eastAsia="Calibri" w:hAnsi="Times New Roman" w:cs="Times New Roman"/>
          <w:sz w:val="24"/>
          <w:szCs w:val="24"/>
        </w:rPr>
        <w:t>FSC</w:t>
      </w:r>
      <w:proofErr w:type="spellEnd"/>
      <w:r w:rsidR="003B705E" w:rsidRPr="00FB7768">
        <w:rPr>
          <w:rFonts w:ascii="Times New Roman" w:eastAsia="Calibri" w:hAnsi="Times New Roman" w:cs="Times New Roman"/>
          <w:sz w:val="24"/>
          <w:szCs w:val="24"/>
        </w:rPr>
        <w:t xml:space="preserve">) is the accrediting authority for the Scheme, as required by </w:t>
      </w:r>
      <w:r w:rsidR="00FE3AE9" w:rsidRPr="00FB7768">
        <w:rPr>
          <w:rFonts w:ascii="Times New Roman" w:eastAsia="Calibri" w:hAnsi="Times New Roman" w:cs="Times New Roman"/>
          <w:sz w:val="24"/>
          <w:szCs w:val="24"/>
        </w:rPr>
        <w:t xml:space="preserve">subsection </w:t>
      </w:r>
      <w:r w:rsidR="003B705E" w:rsidRPr="00FB7768">
        <w:rPr>
          <w:rFonts w:ascii="Times New Roman" w:hAnsi="Times New Roman" w:cs="Times New Roman"/>
          <w:sz w:val="24"/>
          <w:szCs w:val="24"/>
        </w:rPr>
        <w:t>35(2) of the Act.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2.3</w:t>
      </w:r>
      <w:r w:rsidRPr="00FB7768">
        <w:rPr>
          <w:rFonts w:ascii="Times New Roman" w:hAnsi="Times New Roman" w:cs="Times New Roman"/>
          <w:b/>
          <w:sz w:val="24"/>
          <w:szCs w:val="24"/>
        </w:rPr>
        <w:t>—</w:t>
      </w:r>
      <w:proofErr w:type="gramStart"/>
      <w:r w:rsidRPr="00FB7768">
        <w:rPr>
          <w:rFonts w:ascii="Times New Roman" w:hAnsi="Times New Roman" w:cs="Times New Roman"/>
          <w:b/>
          <w:sz w:val="24"/>
          <w:szCs w:val="24"/>
        </w:rPr>
        <w:t>How</w:t>
      </w:r>
      <w:proofErr w:type="gramEnd"/>
      <w:r w:rsidRPr="00FB7768">
        <w:rPr>
          <w:rFonts w:ascii="Times New Roman" w:hAnsi="Times New Roman" w:cs="Times New Roman"/>
          <w:b/>
          <w:sz w:val="24"/>
          <w:szCs w:val="24"/>
        </w:rPr>
        <w:t xml:space="preserve"> persons are accredited under the a</w:t>
      </w: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ccreditation scheme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55D" w:rsidRPr="00FB7768" w:rsidRDefault="00C0255D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D6C62" w:rsidRPr="00FB7768">
        <w:rPr>
          <w:rFonts w:ascii="Times New Roman" w:hAnsi="Times New Roman" w:cs="Times New Roman"/>
          <w:sz w:val="24"/>
          <w:szCs w:val="24"/>
          <w:u w:val="single"/>
        </w:rPr>
        <w:t>Accreditation by the Federal Safety Commissioner</w:t>
      </w:r>
    </w:p>
    <w:p w:rsidR="00624B42" w:rsidRPr="00FB7768" w:rsidRDefault="00624B4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C62" w:rsidRPr="00FB7768" w:rsidRDefault="00A66AE3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3811FD" w:rsidRPr="00FB7768">
        <w:rPr>
          <w:rFonts w:ascii="Times New Roman" w:hAnsi="Times New Roman" w:cs="Times New Roman"/>
          <w:sz w:val="24"/>
          <w:szCs w:val="24"/>
        </w:rPr>
        <w:t>prescribe</w:t>
      </w:r>
      <w:r w:rsidR="00147FF1">
        <w:rPr>
          <w:rFonts w:ascii="Times New Roman" w:hAnsi="Times New Roman" w:cs="Times New Roman"/>
          <w:sz w:val="24"/>
          <w:szCs w:val="24"/>
        </w:rPr>
        <w:t>s</w:t>
      </w:r>
      <w:r w:rsidR="004D6C62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="008A0AB4" w:rsidRPr="00FB7768">
        <w:rPr>
          <w:rFonts w:ascii="Times New Roman" w:hAnsi="Times New Roman" w:cs="Times New Roman"/>
          <w:sz w:val="24"/>
          <w:szCs w:val="24"/>
        </w:rPr>
        <w:t xml:space="preserve">circumstances in which the </w:t>
      </w:r>
      <w:proofErr w:type="spellStart"/>
      <w:r w:rsidR="008A0AB4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8A0AB4" w:rsidRPr="00FB7768">
        <w:rPr>
          <w:rFonts w:ascii="Times New Roman" w:hAnsi="Times New Roman" w:cs="Times New Roman"/>
          <w:sz w:val="24"/>
          <w:szCs w:val="24"/>
        </w:rPr>
        <w:t xml:space="preserve"> may accredit a person, and the matters that </w:t>
      </w:r>
      <w:proofErr w:type="gramStart"/>
      <w:r w:rsidR="008A0AB4" w:rsidRPr="00FB7768">
        <w:rPr>
          <w:rFonts w:ascii="Times New Roman" w:hAnsi="Times New Roman" w:cs="Times New Roman"/>
          <w:sz w:val="24"/>
          <w:szCs w:val="24"/>
        </w:rPr>
        <w:t>must be taken</w:t>
      </w:r>
      <w:proofErr w:type="gramEnd"/>
      <w:r w:rsidR="008A0AB4" w:rsidRPr="00FB7768">
        <w:rPr>
          <w:rFonts w:ascii="Times New Roman" w:hAnsi="Times New Roman" w:cs="Times New Roman"/>
          <w:sz w:val="24"/>
          <w:szCs w:val="24"/>
        </w:rPr>
        <w:t xml:space="preserve"> into account in making an accreditation decision</w:t>
      </w:r>
      <w:r w:rsidR="00EF63EC" w:rsidRPr="00FB7768">
        <w:rPr>
          <w:rFonts w:ascii="Times New Roman" w:hAnsi="Times New Roman" w:cs="Times New Roman"/>
          <w:sz w:val="24"/>
          <w:szCs w:val="24"/>
        </w:rPr>
        <w:t>.</w:t>
      </w:r>
    </w:p>
    <w:p w:rsidR="00EF63EC" w:rsidRPr="00FB7768" w:rsidRDefault="00EF63EC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63EC" w:rsidRPr="00FB7768" w:rsidRDefault="00EF63E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Sub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Pr="00FB7768">
        <w:rPr>
          <w:rFonts w:ascii="Times New Roman" w:hAnsi="Times New Roman" w:cs="Times New Roman"/>
          <w:sz w:val="24"/>
          <w:szCs w:val="24"/>
        </w:rPr>
        <w:t xml:space="preserve">(1) </w:t>
      </w:r>
      <w:r w:rsidR="00CD2C5A" w:rsidRPr="00FB7768">
        <w:rPr>
          <w:rFonts w:ascii="Times New Roman" w:hAnsi="Times New Roman" w:cs="Times New Roman"/>
          <w:sz w:val="24"/>
          <w:szCs w:val="24"/>
        </w:rPr>
        <w:t>set</w:t>
      </w:r>
      <w:r w:rsidR="00147FF1">
        <w:rPr>
          <w:rFonts w:ascii="Times New Roman" w:hAnsi="Times New Roman" w:cs="Times New Roman"/>
          <w:sz w:val="24"/>
          <w:szCs w:val="24"/>
        </w:rPr>
        <w:t>s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 out the circumstances in which </w:t>
      </w:r>
      <w:r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may </w:t>
      </w:r>
      <w:r w:rsidRPr="00FB7768">
        <w:rPr>
          <w:rFonts w:ascii="Times New Roman" w:hAnsi="Times New Roman" w:cs="Times New Roman"/>
          <w:sz w:val="24"/>
          <w:szCs w:val="24"/>
        </w:rPr>
        <w:t>accredit a person</w:t>
      </w:r>
      <w:r w:rsidR="0014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7FF1">
        <w:rPr>
          <w:rFonts w:ascii="Times New Roman" w:hAnsi="Times New Roman" w:cs="Times New Roman"/>
          <w:sz w:val="24"/>
          <w:szCs w:val="24"/>
        </w:rPr>
        <w:t xml:space="preserve"> </w:t>
      </w:r>
      <w:r w:rsidR="008A0AB4" w:rsidRPr="00FB7768">
        <w:rPr>
          <w:rFonts w:ascii="Times New Roman" w:hAnsi="Times New Roman" w:cs="Times New Roman"/>
          <w:sz w:val="24"/>
          <w:szCs w:val="24"/>
        </w:rPr>
        <w:t>T</w:t>
      </w:r>
      <w:r w:rsidR="00CD2C5A" w:rsidRPr="00FB7768">
        <w:rPr>
          <w:rFonts w:ascii="Times New Roman" w:hAnsi="Times New Roman" w:cs="Times New Roman"/>
          <w:sz w:val="24"/>
          <w:szCs w:val="24"/>
        </w:rPr>
        <w:t>hese are:</w:t>
      </w:r>
    </w:p>
    <w:p w:rsidR="00EF63EC" w:rsidRPr="00FB7768" w:rsidRDefault="00EF63E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5A" w:rsidRPr="00FB7768" w:rsidRDefault="00CD2C5A" w:rsidP="00854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person (the applicant) has applied for accreditation under 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9</w:t>
      </w:r>
      <w:r w:rsidRPr="00FB7768">
        <w:rPr>
          <w:rFonts w:ascii="Times New Roman" w:hAnsi="Times New Roman" w:cs="Times New Roman"/>
          <w:sz w:val="24"/>
          <w:szCs w:val="24"/>
        </w:rPr>
        <w:t>;</w:t>
      </w:r>
    </w:p>
    <w:p w:rsidR="005F71FD" w:rsidRPr="00FB7768" w:rsidRDefault="005F71FD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63EC" w:rsidRPr="00FB7768" w:rsidRDefault="00CD2C5A" w:rsidP="00854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applicant has agreed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 to a pre-accreditation audit </w:t>
      </w:r>
      <w:r w:rsidR="00963752" w:rsidRPr="00FB7768">
        <w:rPr>
          <w:rFonts w:ascii="Times New Roman" w:hAnsi="Times New Roman" w:cs="Times New Roman"/>
          <w:sz w:val="24"/>
          <w:szCs w:val="24"/>
        </w:rPr>
        <w:t xml:space="preserve">being </w:t>
      </w:r>
      <w:r w:rsidR="00EF63EC" w:rsidRPr="00FB7768">
        <w:rPr>
          <w:rFonts w:ascii="Times New Roman" w:hAnsi="Times New Roman" w:cs="Times New Roman"/>
          <w:sz w:val="24"/>
          <w:szCs w:val="24"/>
        </w:rPr>
        <w:t>conducted by a Federal Safety Officer (</w:t>
      </w:r>
      <w:proofErr w:type="spellStart"/>
      <w:r w:rsidR="00EF63EC"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="00EF63EC" w:rsidRPr="00FB7768">
        <w:rPr>
          <w:rFonts w:ascii="Times New Roman" w:hAnsi="Times New Roman" w:cs="Times New Roman"/>
          <w:sz w:val="24"/>
          <w:szCs w:val="24"/>
        </w:rPr>
        <w:t>)</w:t>
      </w:r>
      <w:r w:rsidRPr="00FB7768">
        <w:rPr>
          <w:rFonts w:ascii="Times New Roman" w:hAnsi="Times New Roman" w:cs="Times New Roman"/>
          <w:sz w:val="24"/>
          <w:szCs w:val="24"/>
        </w:rPr>
        <w:t xml:space="preserve">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Pr="00FB7768">
        <w:rPr>
          <w:rFonts w:ascii="Times New Roman" w:hAnsi="Times New Roman" w:cs="Times New Roman"/>
          <w:sz w:val="24"/>
          <w:szCs w:val="24"/>
        </w:rPr>
        <w:t>; and</w:t>
      </w:r>
    </w:p>
    <w:p w:rsidR="005F71FD" w:rsidRPr="00FB7768" w:rsidRDefault="005F71FD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2C5A" w:rsidRPr="00FB7768" w:rsidRDefault="00CD2C5A" w:rsidP="008540F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is satisfied that the applicant has 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FB7768">
        <w:rPr>
          <w:rFonts w:ascii="Times New Roman" w:hAnsi="Times New Roman" w:cs="Times New Roman"/>
          <w:sz w:val="24"/>
          <w:szCs w:val="24"/>
        </w:rPr>
        <w:t xml:space="preserve">Work </w:t>
      </w:r>
      <w:r w:rsidR="00EF63EC" w:rsidRPr="00FB7768">
        <w:rPr>
          <w:rFonts w:ascii="Times New Roman" w:hAnsi="Times New Roman" w:cs="Times New Roman"/>
          <w:sz w:val="24"/>
          <w:szCs w:val="24"/>
        </w:rPr>
        <w:t>Health and Safety</w:t>
      </w:r>
      <w:r w:rsidRPr="00FB7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) </w:t>
      </w:r>
      <w:r w:rsidR="00EF63EC" w:rsidRPr="00FB7768">
        <w:rPr>
          <w:rFonts w:ascii="Times New Roman" w:hAnsi="Times New Roman" w:cs="Times New Roman"/>
          <w:sz w:val="24"/>
          <w:szCs w:val="24"/>
        </w:rPr>
        <w:t>policies and procedures and safe work practices.</w:t>
      </w:r>
    </w:p>
    <w:p w:rsidR="00CD2C5A" w:rsidRPr="00FB7768" w:rsidRDefault="00CD2C5A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5A" w:rsidRPr="00FB7768" w:rsidRDefault="009017DB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ubsection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="00CD2C5A" w:rsidRPr="00FB7768">
        <w:rPr>
          <w:rFonts w:ascii="Times New Roman" w:hAnsi="Times New Roman" w:cs="Times New Roman"/>
          <w:sz w:val="24"/>
          <w:szCs w:val="24"/>
        </w:rPr>
        <w:t>(2)</w:t>
      </w:r>
      <w:r w:rsidRPr="00FB7768">
        <w:rPr>
          <w:rFonts w:ascii="Times New Roman" w:hAnsi="Times New Roman" w:cs="Times New Roman"/>
          <w:sz w:val="24"/>
          <w:szCs w:val="24"/>
        </w:rPr>
        <w:t xml:space="preserve"> provide</w:t>
      </w:r>
      <w:r w:rsidR="00147FF1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that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 a period of accreditation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must 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not exceed 6 years, and </w:t>
      </w:r>
      <w:proofErr w:type="gramStart"/>
      <w:r w:rsidR="00963752" w:rsidRPr="00FB7768">
        <w:rPr>
          <w:rFonts w:ascii="Times New Roman" w:hAnsi="Times New Roman" w:cs="Times New Roman"/>
          <w:sz w:val="24"/>
          <w:szCs w:val="24"/>
        </w:rPr>
        <w:t>c</w:t>
      </w:r>
      <w:r w:rsidRPr="00FB7768">
        <w:rPr>
          <w:rFonts w:ascii="Times New Roman" w:hAnsi="Times New Roman" w:cs="Times New Roman"/>
          <w:sz w:val="24"/>
          <w:szCs w:val="24"/>
        </w:rPr>
        <w:t xml:space="preserve">annot </w:t>
      </w:r>
      <w:r w:rsidR="00CD2C5A" w:rsidRPr="00FB7768">
        <w:rPr>
          <w:rFonts w:ascii="Times New Roman" w:hAnsi="Times New Roman" w:cs="Times New Roman"/>
          <w:sz w:val="24"/>
          <w:szCs w:val="24"/>
        </w:rPr>
        <w:t>be extended</w:t>
      </w:r>
      <w:proofErr w:type="gramEnd"/>
      <w:r w:rsidR="00CD2C5A" w:rsidRPr="00FB7768">
        <w:rPr>
          <w:rFonts w:ascii="Times New Roman" w:hAnsi="Times New Roman" w:cs="Times New Roman"/>
          <w:sz w:val="24"/>
          <w:szCs w:val="24"/>
        </w:rPr>
        <w:t xml:space="preserve">. </w:t>
      </w:r>
      <w:r w:rsidR="00963752" w:rsidRPr="00FB7768">
        <w:rPr>
          <w:rFonts w:ascii="Times New Roman" w:hAnsi="Times New Roman" w:cs="Times New Roman"/>
          <w:sz w:val="24"/>
          <w:szCs w:val="24"/>
        </w:rPr>
        <w:t>The</w:t>
      </w:r>
      <w:r w:rsidR="00821045" w:rsidRPr="00FB7768">
        <w:rPr>
          <w:rFonts w:ascii="Times New Roman" w:hAnsi="Times New Roman" w:cs="Times New Roman"/>
          <w:sz w:val="24"/>
          <w:szCs w:val="24"/>
        </w:rPr>
        <w:t xml:space="preserve"> note under subsection 8(2) clarif</w:t>
      </w:r>
      <w:r w:rsidR="00147FF1">
        <w:rPr>
          <w:rFonts w:ascii="Times New Roman" w:hAnsi="Times New Roman" w:cs="Times New Roman"/>
          <w:sz w:val="24"/>
          <w:szCs w:val="24"/>
        </w:rPr>
        <w:t>ies</w:t>
      </w:r>
      <w:r w:rsidR="00821045" w:rsidRPr="00FB7768">
        <w:rPr>
          <w:rFonts w:ascii="Times New Roman" w:hAnsi="Times New Roman" w:cs="Times New Roman"/>
          <w:sz w:val="24"/>
          <w:szCs w:val="24"/>
        </w:rPr>
        <w:t xml:space="preserve"> that t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his </w:t>
      </w:r>
      <w:r w:rsidR="00147FF1">
        <w:rPr>
          <w:rFonts w:ascii="Times New Roman" w:hAnsi="Times New Roman" w:cs="Times New Roman"/>
          <w:sz w:val="24"/>
          <w:szCs w:val="24"/>
        </w:rPr>
        <w:t>does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 not preclude a person making a 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new </w:t>
      </w:r>
      <w:r w:rsidR="00CD2C5A" w:rsidRPr="00FB7768">
        <w:rPr>
          <w:rFonts w:ascii="Times New Roman" w:hAnsi="Times New Roman" w:cs="Times New Roman"/>
          <w:sz w:val="24"/>
          <w:szCs w:val="24"/>
        </w:rPr>
        <w:t>application for accreditation</w:t>
      </w:r>
      <w:r w:rsidR="00821045" w:rsidRPr="00FB7768">
        <w:rPr>
          <w:rFonts w:ascii="Times New Roman" w:hAnsi="Times New Roman" w:cs="Times New Roman"/>
          <w:sz w:val="24"/>
          <w:szCs w:val="24"/>
        </w:rPr>
        <w:t xml:space="preserve"> at the end of 6 years</w:t>
      </w:r>
      <w:r w:rsidR="00CD2C5A" w:rsidRPr="002066EA">
        <w:rPr>
          <w:rFonts w:ascii="Times New Roman" w:hAnsi="Times New Roman" w:cs="Times New Roman"/>
          <w:sz w:val="24"/>
          <w:szCs w:val="24"/>
        </w:rPr>
        <w:t>.</w:t>
      </w:r>
    </w:p>
    <w:p w:rsidR="00EF63EC" w:rsidRPr="00FB7768" w:rsidRDefault="00EF63E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3EC" w:rsidRPr="00FB7768" w:rsidRDefault="00F66978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EF63EC" w:rsidRPr="00FB7768">
        <w:rPr>
          <w:rFonts w:ascii="Times New Roman" w:hAnsi="Times New Roman" w:cs="Times New Roman"/>
          <w:sz w:val="24"/>
          <w:szCs w:val="24"/>
        </w:rPr>
        <w:t>ub</w:t>
      </w:r>
      <w:r w:rsidR="00CD2C5A" w:rsidRPr="00FB7768">
        <w:rPr>
          <w:rFonts w:ascii="Times New Roman" w:hAnsi="Times New Roman" w:cs="Times New Roman"/>
          <w:sz w:val="24"/>
          <w:szCs w:val="24"/>
        </w:rPr>
        <w:t>section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="00EF63EC" w:rsidRPr="00FB7768">
        <w:rPr>
          <w:rFonts w:ascii="Times New Roman" w:hAnsi="Times New Roman" w:cs="Times New Roman"/>
          <w:sz w:val="24"/>
          <w:szCs w:val="24"/>
        </w:rPr>
        <w:t>(</w:t>
      </w:r>
      <w:r w:rsidR="00CD2C5A" w:rsidRPr="00FB7768">
        <w:rPr>
          <w:rFonts w:ascii="Times New Roman" w:hAnsi="Times New Roman" w:cs="Times New Roman"/>
          <w:sz w:val="24"/>
          <w:szCs w:val="24"/>
        </w:rPr>
        <w:t>3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) </w:t>
      </w:r>
      <w:r w:rsidR="00CD2C5A" w:rsidRPr="00FB7768">
        <w:rPr>
          <w:rFonts w:ascii="Times New Roman" w:hAnsi="Times New Roman" w:cs="Times New Roman"/>
          <w:sz w:val="24"/>
          <w:szCs w:val="24"/>
        </w:rPr>
        <w:t>set</w:t>
      </w:r>
      <w:r w:rsidR="002066EA">
        <w:rPr>
          <w:rFonts w:ascii="Times New Roman" w:hAnsi="Times New Roman" w:cs="Times New Roman"/>
          <w:sz w:val="24"/>
          <w:szCs w:val="24"/>
        </w:rPr>
        <w:t>s</w:t>
      </w:r>
      <w:r w:rsidR="00CD2C5A" w:rsidRPr="00FB7768">
        <w:rPr>
          <w:rFonts w:ascii="Times New Roman" w:hAnsi="Times New Roman" w:cs="Times New Roman"/>
          <w:sz w:val="24"/>
          <w:szCs w:val="24"/>
        </w:rPr>
        <w:t xml:space="preserve"> out </w:t>
      </w:r>
      <w:r w:rsidR="00821045" w:rsidRPr="00FB7768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F63EC" w:rsidRPr="00FB7768">
        <w:rPr>
          <w:rFonts w:ascii="Times New Roman" w:hAnsi="Times New Roman" w:cs="Times New Roman"/>
          <w:sz w:val="24"/>
          <w:szCs w:val="24"/>
        </w:rPr>
        <w:t xml:space="preserve">factors that the </w:t>
      </w:r>
      <w:proofErr w:type="spellStart"/>
      <w:r w:rsidR="00EF63EC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EF63EC" w:rsidRPr="00FB7768">
        <w:rPr>
          <w:rFonts w:ascii="Times New Roman" w:hAnsi="Times New Roman" w:cs="Times New Roman"/>
          <w:sz w:val="24"/>
          <w:szCs w:val="24"/>
        </w:rPr>
        <w:t xml:space="preserve"> must take into acc</w:t>
      </w:r>
      <w:r w:rsidR="00CD2C5A" w:rsidRPr="00FB7768">
        <w:rPr>
          <w:rFonts w:ascii="Times New Roman" w:hAnsi="Times New Roman" w:cs="Times New Roman"/>
          <w:sz w:val="24"/>
          <w:szCs w:val="24"/>
        </w:rPr>
        <w:t>ount when deciding whether to accredit a person:</w:t>
      </w:r>
    </w:p>
    <w:p w:rsidR="00CD2C5A" w:rsidRPr="00FB7768" w:rsidRDefault="00CD2C5A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5A" w:rsidRPr="00FB7768" w:rsidRDefault="00CD2C5A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applicant’s </w:t>
      </w:r>
      <w:r w:rsidR="0005674E" w:rsidRPr="00FB7768">
        <w:rPr>
          <w:rFonts w:ascii="Times New Roman" w:hAnsi="Times New Roman" w:cs="Times New Roman"/>
          <w:sz w:val="24"/>
          <w:szCs w:val="24"/>
        </w:rPr>
        <w:t>Work Health and Safety Management System (</w:t>
      </w:r>
      <w:proofErr w:type="spellStart"/>
      <w:r w:rsidR="0005674E"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="0005674E" w:rsidRPr="00FB7768">
        <w:rPr>
          <w:rFonts w:ascii="Times New Roman" w:hAnsi="Times New Roman" w:cs="Times New Roman"/>
          <w:sz w:val="24"/>
          <w:szCs w:val="24"/>
        </w:rPr>
        <w:t>);</w:t>
      </w:r>
    </w:p>
    <w:p w:rsidR="005F71FD" w:rsidRPr="00FB7768" w:rsidRDefault="005F71FD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3752" w:rsidRPr="00FB7768" w:rsidRDefault="00807B33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applicant’s experience </w:t>
      </w:r>
      <w:r w:rsidR="00963752" w:rsidRPr="00FB7768">
        <w:rPr>
          <w:rFonts w:ascii="Times New Roman" w:hAnsi="Times New Roman" w:cs="Times New Roman"/>
          <w:sz w:val="24"/>
          <w:szCs w:val="24"/>
        </w:rPr>
        <w:t xml:space="preserve">in dealing with construction </w:t>
      </w:r>
      <w:r w:rsidR="0090402A" w:rsidRPr="00FB7768">
        <w:rPr>
          <w:rFonts w:ascii="Times New Roman" w:hAnsi="Times New Roman" w:cs="Times New Roman"/>
          <w:sz w:val="24"/>
          <w:szCs w:val="24"/>
        </w:rPr>
        <w:t>hazards</w:t>
      </w:r>
      <w:r w:rsidR="00963752" w:rsidRPr="00FB7768">
        <w:rPr>
          <w:rFonts w:ascii="Times New Roman" w:hAnsi="Times New Roman" w:cs="Times New Roman"/>
          <w:sz w:val="24"/>
          <w:szCs w:val="24"/>
        </w:rPr>
        <w:t xml:space="preserve"> or high risk activities</w:t>
      </w:r>
      <w:r w:rsidR="00670C42" w:rsidRPr="00FB7768">
        <w:rPr>
          <w:rFonts w:ascii="Times New Roman" w:hAnsi="Times New Roman" w:cs="Times New Roman"/>
          <w:sz w:val="24"/>
          <w:szCs w:val="24"/>
        </w:rPr>
        <w:t>;</w:t>
      </w:r>
    </w:p>
    <w:p w:rsidR="00963752" w:rsidRPr="00FB7768" w:rsidRDefault="00963752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33" w:rsidRPr="00FB7768" w:rsidRDefault="00963752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applicant’s </w:t>
      </w:r>
      <w:r w:rsidR="00807B33" w:rsidRPr="00FB7768">
        <w:rPr>
          <w:rFonts w:ascii="Times New Roman" w:hAnsi="Times New Roman" w:cs="Times New Roman"/>
          <w:sz w:val="24"/>
          <w:szCs w:val="24"/>
        </w:rPr>
        <w:t xml:space="preserve">record in relation to </w:t>
      </w:r>
      <w:r w:rsidRPr="00FB7768">
        <w:rPr>
          <w:rFonts w:ascii="Times New Roman" w:hAnsi="Times New Roman" w:cs="Times New Roman"/>
          <w:sz w:val="24"/>
          <w:szCs w:val="24"/>
        </w:rPr>
        <w:t>workplace safety</w:t>
      </w:r>
      <w:r w:rsidR="00807B33" w:rsidRPr="00FB7768">
        <w:rPr>
          <w:rFonts w:ascii="Times New Roman" w:hAnsi="Times New Roman" w:cs="Times New Roman"/>
          <w:sz w:val="24"/>
          <w:szCs w:val="24"/>
        </w:rPr>
        <w:t>;</w:t>
      </w:r>
      <w:r w:rsidR="00A77288" w:rsidRPr="00FB776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F71FD" w:rsidRPr="00FB7768" w:rsidRDefault="005F71FD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7288" w:rsidRPr="00FB7768" w:rsidRDefault="0005674E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outcome of any pre-accreditation audit undertaken in relation to the applicant</w:t>
      </w:r>
      <w:r w:rsidR="00C722A7" w:rsidRPr="00FB7768">
        <w:rPr>
          <w:rFonts w:ascii="Times New Roman" w:hAnsi="Times New Roman" w:cs="Times New Roman"/>
          <w:sz w:val="24"/>
          <w:szCs w:val="24"/>
        </w:rPr>
        <w:t>, noting that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3</w:t>
      </w:r>
      <w:r w:rsidR="00C722A7" w:rsidRPr="00FB7768">
        <w:rPr>
          <w:rFonts w:ascii="Times New Roman" w:hAnsi="Times New Roman" w:cs="Times New Roman"/>
          <w:sz w:val="24"/>
          <w:szCs w:val="24"/>
        </w:rPr>
        <w:t xml:space="preserve"> provides for </w:t>
      </w:r>
      <w:r w:rsidR="00410737" w:rsidRPr="00FB7768">
        <w:rPr>
          <w:rFonts w:ascii="Times New Roman" w:hAnsi="Times New Roman" w:cs="Times New Roman"/>
          <w:sz w:val="24"/>
          <w:szCs w:val="24"/>
        </w:rPr>
        <w:t>instances</w:t>
      </w:r>
      <w:r w:rsidR="00C722A7" w:rsidRPr="00FB7768">
        <w:rPr>
          <w:rFonts w:ascii="Times New Roman" w:hAnsi="Times New Roman" w:cs="Times New Roman"/>
          <w:sz w:val="24"/>
          <w:szCs w:val="24"/>
        </w:rPr>
        <w:t xml:space="preserve"> where such an audit may not be required.</w:t>
      </w:r>
    </w:p>
    <w:p w:rsidR="00A77288" w:rsidRPr="00FB7768" w:rsidRDefault="00A77288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4E" w:rsidRPr="00FB7768" w:rsidRDefault="008A17AA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In addition, s</w:t>
      </w:r>
      <w:r w:rsidR="00A77288" w:rsidRPr="00FB7768">
        <w:rPr>
          <w:rFonts w:ascii="Times New Roman" w:hAnsi="Times New Roman" w:cs="Times New Roman"/>
          <w:sz w:val="24"/>
          <w:szCs w:val="24"/>
        </w:rPr>
        <w:t xml:space="preserve">ubsection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="00A77288" w:rsidRPr="00FB7768">
        <w:rPr>
          <w:rFonts w:ascii="Times New Roman" w:hAnsi="Times New Roman" w:cs="Times New Roman"/>
          <w:sz w:val="24"/>
          <w:szCs w:val="24"/>
        </w:rPr>
        <w:t>(4) require</w:t>
      </w:r>
      <w:r w:rsidR="002066EA">
        <w:rPr>
          <w:rFonts w:ascii="Times New Roman" w:hAnsi="Times New Roman" w:cs="Times New Roman"/>
          <w:sz w:val="24"/>
          <w:szCs w:val="24"/>
        </w:rPr>
        <w:t>s</w:t>
      </w:r>
      <w:r w:rsidR="00A77288"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77288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A77288" w:rsidRPr="00FB7768">
        <w:rPr>
          <w:rFonts w:ascii="Times New Roman" w:hAnsi="Times New Roman" w:cs="Times New Roman"/>
          <w:sz w:val="24"/>
          <w:szCs w:val="24"/>
        </w:rPr>
        <w:t xml:space="preserve"> to have regard to the performance of the applicant in certain areas, including</w:t>
      </w:r>
      <w:r w:rsidR="009017DB" w:rsidRPr="00FB7768">
        <w:rPr>
          <w:rFonts w:ascii="Times New Roman" w:hAnsi="Times New Roman" w:cs="Times New Roman"/>
          <w:sz w:val="24"/>
          <w:szCs w:val="24"/>
        </w:rPr>
        <w:t>:</w:t>
      </w:r>
    </w:p>
    <w:p w:rsidR="005F71FD" w:rsidRPr="00FB7768" w:rsidRDefault="005F71FD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674E" w:rsidRPr="00FB7768" w:rsidRDefault="0005674E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demonstrated senior management commitment to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9017DB" w:rsidRPr="00FB7768">
        <w:rPr>
          <w:rFonts w:ascii="Times New Roman" w:hAnsi="Times New Roman" w:cs="Times New Roman"/>
          <w:sz w:val="24"/>
          <w:szCs w:val="24"/>
        </w:rPr>
        <w:t xml:space="preserve"> and effective subcontractor </w:t>
      </w:r>
      <w:proofErr w:type="spellStart"/>
      <w:r w:rsidR="009017DB"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9017DB" w:rsidRPr="00FB7768">
        <w:rPr>
          <w:rFonts w:ascii="Times New Roman" w:hAnsi="Times New Roman" w:cs="Times New Roman"/>
          <w:sz w:val="24"/>
          <w:szCs w:val="24"/>
        </w:rPr>
        <w:t> management</w:t>
      </w:r>
      <w:r w:rsidRPr="00FB7768">
        <w:rPr>
          <w:rFonts w:ascii="Times New Roman" w:hAnsi="Times New Roman" w:cs="Times New Roman"/>
          <w:sz w:val="24"/>
          <w:szCs w:val="24"/>
        </w:rPr>
        <w:t>;</w:t>
      </w:r>
    </w:p>
    <w:p w:rsidR="009017DB" w:rsidRPr="00FB7768" w:rsidRDefault="009017DB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DB" w:rsidRPr="00FB7768" w:rsidRDefault="0090402A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integration o</w:t>
      </w:r>
      <w:r w:rsidR="009017DB" w:rsidRPr="00FB7768">
        <w:rPr>
          <w:rFonts w:ascii="Times New Roman" w:hAnsi="Times New Roman" w:cs="Times New Roman"/>
          <w:sz w:val="24"/>
          <w:szCs w:val="24"/>
        </w:rPr>
        <w:t xml:space="preserve">f safe design principles into the risk management process; </w:t>
      </w:r>
    </w:p>
    <w:p w:rsidR="005F71FD" w:rsidRPr="00FB7768" w:rsidRDefault="005F71F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33" w:rsidRPr="00FB7768" w:rsidRDefault="00807B33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lastRenderedPageBreak/>
        <w:t xml:space="preserve">whole of project </w:t>
      </w:r>
      <w:proofErr w:type="spellStart"/>
      <w:r w:rsidR="009017DB"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9017DB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consultation, communication and performance measurement; and</w:t>
      </w:r>
    </w:p>
    <w:p w:rsidR="005F71FD" w:rsidRPr="00FB7768" w:rsidRDefault="005F71F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33" w:rsidRPr="00FB7768" w:rsidRDefault="00807B33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training requirements</w:t>
      </w:r>
      <w:r w:rsidR="00A77288" w:rsidRPr="00FB77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74E" w:rsidRPr="00FB7768" w:rsidRDefault="0005674E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FD" w:rsidRPr="00FB7768" w:rsidRDefault="009A2991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proofErr w:type="gramStart"/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End"/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1004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</w:t>
      </w:r>
      <w:r w:rsidR="004D6C62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Application for accreditation</w:t>
      </w:r>
    </w:p>
    <w:p w:rsidR="00025D1D" w:rsidRPr="00FB7768" w:rsidRDefault="00025D1D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C70" w:rsidRPr="00FB7768" w:rsidRDefault="00A66AE3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055133" w:rsidRPr="00FB7768">
        <w:rPr>
          <w:rFonts w:ascii="Times New Roman" w:hAnsi="Times New Roman" w:cs="Times New Roman"/>
          <w:sz w:val="24"/>
          <w:szCs w:val="24"/>
        </w:rPr>
        <w:t>9</w:t>
      </w:r>
      <w:r w:rsidR="002066EA">
        <w:rPr>
          <w:rFonts w:ascii="Times New Roman" w:hAnsi="Times New Roman" w:cs="Times New Roman"/>
          <w:sz w:val="24"/>
          <w:szCs w:val="24"/>
        </w:rPr>
        <w:t xml:space="preserve"> </w:t>
      </w:r>
      <w:r w:rsidR="00500C70" w:rsidRPr="00FB7768">
        <w:rPr>
          <w:rFonts w:ascii="Times New Roman" w:hAnsi="Times New Roman" w:cs="Times New Roman"/>
          <w:sz w:val="24"/>
          <w:szCs w:val="24"/>
        </w:rPr>
        <w:t>provide</w:t>
      </w:r>
      <w:r w:rsidR="002066EA">
        <w:rPr>
          <w:rFonts w:ascii="Times New Roman" w:hAnsi="Times New Roman" w:cs="Times New Roman"/>
          <w:sz w:val="24"/>
          <w:szCs w:val="24"/>
        </w:rPr>
        <w:t>s</w:t>
      </w:r>
      <w:r w:rsidR="00500C70" w:rsidRPr="00FB7768">
        <w:rPr>
          <w:rFonts w:ascii="Times New Roman" w:hAnsi="Times New Roman" w:cs="Times New Roman"/>
          <w:sz w:val="24"/>
          <w:szCs w:val="24"/>
        </w:rPr>
        <w:t xml:space="preserve"> for an application for </w:t>
      </w:r>
      <w:r w:rsidR="00807B33" w:rsidRPr="00FB7768">
        <w:rPr>
          <w:rFonts w:ascii="Times New Roman" w:hAnsi="Times New Roman" w:cs="Times New Roman"/>
          <w:sz w:val="24"/>
          <w:szCs w:val="24"/>
        </w:rPr>
        <w:t xml:space="preserve">accreditation to </w:t>
      </w:r>
      <w:proofErr w:type="gramStart"/>
      <w:r w:rsidR="00807B33" w:rsidRPr="00FB7768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="00807B33" w:rsidRPr="00FB7768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807B33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500C70" w:rsidRPr="00FB7768">
        <w:rPr>
          <w:rFonts w:ascii="Times New Roman" w:hAnsi="Times New Roman" w:cs="Times New Roman"/>
          <w:sz w:val="24"/>
          <w:szCs w:val="24"/>
        </w:rPr>
        <w:t xml:space="preserve">. The </w:t>
      </w:r>
      <w:r w:rsidR="00807B33" w:rsidRPr="00FB7768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2066EA">
        <w:rPr>
          <w:rFonts w:ascii="Times New Roman" w:hAnsi="Times New Roman" w:cs="Times New Roman"/>
          <w:sz w:val="24"/>
          <w:szCs w:val="24"/>
        </w:rPr>
        <w:t>is</w:t>
      </w:r>
      <w:r w:rsidR="00500C70" w:rsidRPr="00FB7768">
        <w:rPr>
          <w:rFonts w:ascii="Times New Roman" w:hAnsi="Times New Roman" w:cs="Times New Roman"/>
          <w:sz w:val="24"/>
          <w:szCs w:val="24"/>
        </w:rPr>
        <w:t xml:space="preserve"> required to </w:t>
      </w:r>
      <w:proofErr w:type="gramStart"/>
      <w:r w:rsidR="00807B33" w:rsidRPr="00FB7768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="00807B33" w:rsidRPr="00FB7768">
        <w:rPr>
          <w:rFonts w:ascii="Times New Roman" w:hAnsi="Times New Roman" w:cs="Times New Roman"/>
          <w:sz w:val="24"/>
          <w:szCs w:val="24"/>
        </w:rPr>
        <w:t xml:space="preserve"> in the form approved by the </w:t>
      </w:r>
      <w:proofErr w:type="spellStart"/>
      <w:r w:rsidR="00807B33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500C70" w:rsidRPr="00FB7768">
        <w:rPr>
          <w:rFonts w:ascii="Times New Roman" w:hAnsi="Times New Roman" w:cs="Times New Roman"/>
          <w:sz w:val="24"/>
          <w:szCs w:val="24"/>
        </w:rPr>
        <w:t>, and include an indication that the applicant has agreed to a pre-accreditation audit being carried out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="00CD2AD0" w:rsidRPr="00FB7768">
        <w:rPr>
          <w:rFonts w:ascii="Times New Roman" w:hAnsi="Times New Roman" w:cs="Times New Roman"/>
          <w:sz w:val="24"/>
          <w:szCs w:val="24"/>
        </w:rPr>
        <w:t>.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C62" w:rsidRPr="00FB7768" w:rsidRDefault="004D6C62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</w:t>
      </w:r>
      <w:r w:rsidR="00272466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Evidence </w:t>
      </w:r>
      <w:r w:rsidR="00CC37C8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to accompany a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pplication</w:t>
      </w:r>
    </w:p>
    <w:p w:rsidR="004D6C62" w:rsidRPr="00FB7768" w:rsidRDefault="004D6C62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0C37" w:rsidRPr="00FB7768" w:rsidRDefault="00F66978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5F71FD" w:rsidRPr="00FB7768">
        <w:rPr>
          <w:rFonts w:ascii="Times New Roman" w:hAnsi="Times New Roman" w:cs="Times New Roman"/>
          <w:sz w:val="24"/>
          <w:szCs w:val="24"/>
        </w:rPr>
        <w:t xml:space="preserve">ection </w:t>
      </w:r>
      <w:r w:rsidR="008544B9" w:rsidRPr="00FB7768">
        <w:rPr>
          <w:rFonts w:ascii="Times New Roman" w:hAnsi="Times New Roman" w:cs="Times New Roman"/>
          <w:sz w:val="24"/>
          <w:szCs w:val="24"/>
        </w:rPr>
        <w:t>10</w:t>
      </w:r>
      <w:r w:rsidR="005F71FD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9017DB" w:rsidRPr="00FB7768">
        <w:rPr>
          <w:rFonts w:ascii="Times New Roman" w:hAnsi="Times New Roman" w:cs="Times New Roman"/>
          <w:sz w:val="24"/>
          <w:szCs w:val="24"/>
        </w:rPr>
        <w:t>require</w:t>
      </w:r>
      <w:r w:rsidR="002066EA">
        <w:rPr>
          <w:rFonts w:ascii="Times New Roman" w:hAnsi="Times New Roman" w:cs="Times New Roman"/>
          <w:sz w:val="24"/>
          <w:szCs w:val="24"/>
        </w:rPr>
        <w:t>s</w:t>
      </w:r>
      <w:r w:rsidR="009017DB" w:rsidRPr="00FB7768">
        <w:rPr>
          <w:rFonts w:ascii="Times New Roman" w:hAnsi="Times New Roman" w:cs="Times New Roman"/>
          <w:sz w:val="24"/>
          <w:szCs w:val="24"/>
        </w:rPr>
        <w:t xml:space="preserve"> the following to</w:t>
      </w:r>
      <w:r w:rsidR="002B0C37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5F71FD" w:rsidRPr="00FB7768">
        <w:rPr>
          <w:rFonts w:ascii="Times New Roman" w:hAnsi="Times New Roman" w:cs="Times New Roman"/>
          <w:sz w:val="24"/>
          <w:szCs w:val="24"/>
        </w:rPr>
        <w:t xml:space="preserve">accompany </w:t>
      </w:r>
      <w:r w:rsidR="002B0C37" w:rsidRPr="00FB7768">
        <w:rPr>
          <w:rFonts w:ascii="Times New Roman" w:hAnsi="Times New Roman" w:cs="Times New Roman"/>
          <w:sz w:val="24"/>
          <w:szCs w:val="24"/>
        </w:rPr>
        <w:t>an application for ac</w:t>
      </w:r>
      <w:r w:rsidR="005F71FD" w:rsidRPr="00FB7768">
        <w:rPr>
          <w:rFonts w:ascii="Times New Roman" w:hAnsi="Times New Roman" w:cs="Times New Roman"/>
          <w:sz w:val="24"/>
          <w:szCs w:val="24"/>
        </w:rPr>
        <w:t xml:space="preserve">creditation: </w:t>
      </w:r>
    </w:p>
    <w:p w:rsidR="00CC37C8" w:rsidRPr="00FB7768" w:rsidRDefault="00CC37C8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2CEC" w:rsidRPr="00FB7768" w:rsidRDefault="00F66978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evidence of the applicant’s experience (if any) in dealing with construction hazards or high risk activities</w:t>
      </w:r>
      <w:r w:rsidR="00C722A7" w:rsidRPr="00FB7768">
        <w:rPr>
          <w:rFonts w:ascii="Times New Roman" w:hAnsi="Times New Roman" w:cs="Times New Roman"/>
          <w:sz w:val="24"/>
          <w:szCs w:val="24"/>
        </w:rPr>
        <w:t>;</w:t>
      </w:r>
    </w:p>
    <w:p w:rsidR="00402CEC" w:rsidRPr="00FB7768" w:rsidRDefault="00402CEC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2CEC" w:rsidRPr="00FB7768" w:rsidRDefault="00F66978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evidence of the applicant’s senior management commitment to </w:t>
      </w:r>
      <w:r w:rsidR="0065178D" w:rsidRPr="00FB7768">
        <w:rPr>
          <w:rFonts w:ascii="Times New Roman" w:hAnsi="Times New Roman" w:cs="Times New Roman"/>
          <w:sz w:val="24"/>
          <w:szCs w:val="24"/>
        </w:rPr>
        <w:t xml:space="preserve">appropriate </w:t>
      </w:r>
      <w:proofErr w:type="spellStart"/>
      <w:r w:rsidR="0065178D"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65178D" w:rsidRPr="00FB7768">
        <w:rPr>
          <w:rFonts w:ascii="Times New Roman" w:hAnsi="Times New Roman" w:cs="Times New Roman"/>
          <w:sz w:val="24"/>
          <w:szCs w:val="24"/>
        </w:rPr>
        <w:t xml:space="preserve"> policies and procedures and </w:t>
      </w:r>
      <w:r w:rsidRPr="00FB7768">
        <w:rPr>
          <w:rFonts w:ascii="Times New Roman" w:hAnsi="Times New Roman" w:cs="Times New Roman"/>
          <w:sz w:val="24"/>
          <w:szCs w:val="24"/>
        </w:rPr>
        <w:t xml:space="preserve">safe </w:t>
      </w:r>
      <w:r w:rsidR="0065178D" w:rsidRPr="00FB7768">
        <w:rPr>
          <w:rFonts w:ascii="Times New Roman" w:hAnsi="Times New Roman" w:cs="Times New Roman"/>
          <w:sz w:val="24"/>
          <w:szCs w:val="24"/>
        </w:rPr>
        <w:t>work</w:t>
      </w:r>
      <w:r w:rsidRPr="00FB7768">
        <w:rPr>
          <w:rFonts w:ascii="Times New Roman" w:hAnsi="Times New Roman" w:cs="Times New Roman"/>
          <w:sz w:val="24"/>
          <w:szCs w:val="24"/>
        </w:rPr>
        <w:t xml:space="preserve"> practices</w:t>
      </w:r>
      <w:r w:rsidR="00C722A7" w:rsidRPr="00FB7768">
        <w:rPr>
          <w:rFonts w:ascii="Times New Roman" w:hAnsi="Times New Roman" w:cs="Times New Roman"/>
          <w:sz w:val="24"/>
          <w:szCs w:val="24"/>
        </w:rPr>
        <w:t>;</w:t>
      </w:r>
      <w:r w:rsidR="00402CEC" w:rsidRPr="00F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EC" w:rsidRPr="00FB7768" w:rsidRDefault="00402CEC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FD" w:rsidRPr="00FB7768" w:rsidRDefault="00F66978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evidence of the applicant’s work practices in relation to their contractors</w:t>
      </w:r>
      <w:r w:rsidR="00402CEC" w:rsidRPr="00FB7768">
        <w:rPr>
          <w:rFonts w:ascii="Times New Roman" w:hAnsi="Times New Roman" w:cs="Times New Roman"/>
          <w:sz w:val="24"/>
          <w:szCs w:val="24"/>
        </w:rPr>
        <w:t xml:space="preserve"> and building sites;</w:t>
      </w:r>
    </w:p>
    <w:p w:rsidR="00402CEC" w:rsidRPr="00FB7768" w:rsidRDefault="00402CEC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B4" w:rsidRPr="00FB7768" w:rsidRDefault="008A0AB4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evidence that the applicant integrates safe design principles into the risk management process;</w:t>
      </w:r>
    </w:p>
    <w:p w:rsidR="008A0AB4" w:rsidRPr="00FB7768" w:rsidRDefault="008A0AB4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78D" w:rsidRPr="00FB7768" w:rsidRDefault="008A0AB4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evidence </w:t>
      </w:r>
      <w:r w:rsidR="0065178D" w:rsidRPr="00FB7768">
        <w:rPr>
          <w:rFonts w:ascii="Times New Roman" w:hAnsi="Times New Roman" w:cs="Times New Roman"/>
          <w:sz w:val="24"/>
          <w:szCs w:val="24"/>
        </w:rPr>
        <w:t>that the applicant has mechanisms for c</w:t>
      </w:r>
      <w:r w:rsidRPr="00FB7768">
        <w:rPr>
          <w:rFonts w:ascii="Times New Roman" w:hAnsi="Times New Roman" w:cs="Times New Roman"/>
          <w:sz w:val="24"/>
          <w:szCs w:val="24"/>
        </w:rPr>
        <w:t xml:space="preserve">ross-project consultation and communication in relation to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issues</w:t>
      </w:r>
      <w:r w:rsidR="0065178D" w:rsidRPr="00FB7768">
        <w:rPr>
          <w:rFonts w:ascii="Times New Roman" w:hAnsi="Times New Roman" w:cs="Times New Roman"/>
          <w:sz w:val="24"/>
          <w:szCs w:val="24"/>
        </w:rPr>
        <w:t>;</w:t>
      </w:r>
    </w:p>
    <w:p w:rsidR="0065178D" w:rsidRPr="00FB7768" w:rsidRDefault="0065178D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EC" w:rsidRPr="00FB7768" w:rsidRDefault="0065178D" w:rsidP="008540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evidence of the </w:t>
      </w:r>
      <w:r w:rsidR="008A0AB4" w:rsidRPr="00FB7768">
        <w:rPr>
          <w:rFonts w:ascii="Times New Roman" w:hAnsi="Times New Roman" w:cs="Times New Roman"/>
          <w:sz w:val="24"/>
          <w:szCs w:val="24"/>
        </w:rPr>
        <w:t xml:space="preserve">applicant’s </w:t>
      </w:r>
      <w:r w:rsidRPr="00FB7768">
        <w:rPr>
          <w:rFonts w:ascii="Times New Roman" w:hAnsi="Times New Roman" w:cs="Times New Roman"/>
          <w:sz w:val="24"/>
          <w:szCs w:val="24"/>
        </w:rPr>
        <w:t xml:space="preserve">cross-project </w:t>
      </w:r>
      <w:r w:rsidR="008A0AB4" w:rsidRPr="00FB7768">
        <w:rPr>
          <w:rFonts w:ascii="Times New Roman" w:hAnsi="Times New Roman" w:cs="Times New Roman"/>
          <w:sz w:val="24"/>
          <w:szCs w:val="24"/>
        </w:rPr>
        <w:t xml:space="preserve">information gathering and reporting capability in relation to </w:t>
      </w:r>
      <w:proofErr w:type="spellStart"/>
      <w:r w:rsidR="008A0AB4"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8A0AB4" w:rsidRPr="00FB7768">
        <w:rPr>
          <w:rFonts w:ascii="Times New Roman" w:hAnsi="Times New Roman" w:cs="Times New Roman"/>
          <w:sz w:val="24"/>
          <w:szCs w:val="24"/>
        </w:rPr>
        <w:t xml:space="preserve"> performance;</w:t>
      </w:r>
    </w:p>
    <w:p w:rsidR="008A0AB4" w:rsidRPr="00FB7768" w:rsidRDefault="008A0AB4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B4" w:rsidRPr="00FB7768" w:rsidRDefault="008A0AB4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that workers at all levels </w:t>
      </w:r>
      <w:r w:rsidR="0065178D" w:rsidRPr="00FB7768">
        <w:rPr>
          <w:rFonts w:ascii="Times New Roman" w:hAnsi="Times New Roman" w:cs="Times New Roman"/>
          <w:sz w:val="24"/>
          <w:szCs w:val="24"/>
        </w:rPr>
        <w:t xml:space="preserve">are </w:t>
      </w:r>
      <w:r w:rsidRPr="00FB7768">
        <w:rPr>
          <w:rFonts w:ascii="Times New Roman" w:hAnsi="Times New Roman" w:cs="Times New Roman"/>
          <w:sz w:val="24"/>
          <w:szCs w:val="24"/>
        </w:rPr>
        <w:t>suitabl</w:t>
      </w:r>
      <w:r w:rsidR="0065178D" w:rsidRPr="00FB7768">
        <w:rPr>
          <w:rFonts w:ascii="Times New Roman" w:hAnsi="Times New Roman" w:cs="Times New Roman"/>
          <w:sz w:val="24"/>
          <w:szCs w:val="24"/>
        </w:rPr>
        <w:t xml:space="preserve">y trained and </w:t>
      </w:r>
      <w:r w:rsidRPr="00FB7768">
        <w:rPr>
          <w:rFonts w:ascii="Times New Roman" w:hAnsi="Times New Roman" w:cs="Times New Roman"/>
          <w:sz w:val="24"/>
          <w:szCs w:val="24"/>
        </w:rPr>
        <w:t xml:space="preserve">competent to deal with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risks associated with the project.</w:t>
      </w:r>
    </w:p>
    <w:p w:rsidR="00500C70" w:rsidRPr="00FB7768" w:rsidRDefault="00500C7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2A7" w:rsidRPr="00FB7768" w:rsidRDefault="00500C7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It </w:t>
      </w:r>
      <w:r w:rsidR="002066EA">
        <w:rPr>
          <w:rFonts w:ascii="Times New Roman" w:hAnsi="Times New Roman" w:cs="Times New Roman"/>
          <w:sz w:val="24"/>
          <w:szCs w:val="24"/>
        </w:rPr>
        <w:t xml:space="preserve">is </w:t>
      </w:r>
      <w:r w:rsidRPr="00FB7768">
        <w:rPr>
          <w:rFonts w:ascii="Times New Roman" w:hAnsi="Times New Roman" w:cs="Times New Roman"/>
          <w:sz w:val="24"/>
          <w:szCs w:val="24"/>
        </w:rPr>
        <w:t>not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 xml:space="preserve">necessary 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for </w:t>
      </w:r>
      <w:r w:rsidRPr="00FB7768">
        <w:rPr>
          <w:rFonts w:ascii="Times New Roman" w:hAnsi="Times New Roman" w:cs="Times New Roman"/>
          <w:sz w:val="24"/>
          <w:szCs w:val="24"/>
        </w:rPr>
        <w:t>an applica</w:t>
      </w:r>
      <w:r w:rsidR="00272466" w:rsidRPr="00FB7768">
        <w:rPr>
          <w:rFonts w:ascii="Times New Roman" w:hAnsi="Times New Roman" w:cs="Times New Roman"/>
          <w:sz w:val="24"/>
          <w:szCs w:val="24"/>
        </w:rPr>
        <w:t>n</w:t>
      </w:r>
      <w:r w:rsidRPr="00FB7768">
        <w:rPr>
          <w:rFonts w:ascii="Times New Roman" w:hAnsi="Times New Roman" w:cs="Times New Roman"/>
          <w:sz w:val="24"/>
          <w:szCs w:val="24"/>
        </w:rPr>
        <w:t>t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466" w:rsidRPr="00FB7768">
        <w:rPr>
          <w:rFonts w:ascii="Times New Roman" w:hAnsi="Times New Roman" w:cs="Times New Roman"/>
          <w:sz w:val="24"/>
          <w:szCs w:val="24"/>
        </w:rPr>
        <w:t>to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9017DB" w:rsidRPr="00FB7768">
        <w:rPr>
          <w:rFonts w:ascii="Times New Roman" w:hAnsi="Times New Roman" w:cs="Times New Roman"/>
          <w:sz w:val="24"/>
          <w:szCs w:val="24"/>
        </w:rPr>
        <w:t>actually provide</w:t>
      </w:r>
      <w:proofErr w:type="gramEnd"/>
      <w:r w:rsidR="009017DB" w:rsidRPr="00FB7768">
        <w:rPr>
          <w:rFonts w:ascii="Times New Roman" w:hAnsi="Times New Roman" w:cs="Times New Roman"/>
          <w:sz w:val="24"/>
          <w:szCs w:val="24"/>
        </w:rPr>
        <w:t xml:space="preserve"> the</w:t>
      </w:r>
      <w:r w:rsidRPr="00FB7768">
        <w:rPr>
          <w:rFonts w:ascii="Times New Roman" w:hAnsi="Times New Roman" w:cs="Times New Roman"/>
          <w:sz w:val="24"/>
          <w:szCs w:val="24"/>
        </w:rPr>
        <w:t xml:space="preserve"> evidence</w:t>
      </w:r>
      <w:r w:rsidR="002066EA">
        <w:rPr>
          <w:rFonts w:ascii="Times New Roman" w:hAnsi="Times New Roman" w:cs="Times New Roman"/>
          <w:sz w:val="24"/>
          <w:szCs w:val="24"/>
        </w:rPr>
        <w:t xml:space="preserve"> required in subsection </w:t>
      </w:r>
      <w:r w:rsidR="009017DB" w:rsidRPr="00FB7768">
        <w:rPr>
          <w:rFonts w:ascii="Times New Roman" w:hAnsi="Times New Roman" w:cs="Times New Roman"/>
          <w:sz w:val="24"/>
          <w:szCs w:val="24"/>
        </w:rPr>
        <w:t>10(1)</w:t>
      </w:r>
      <w:r w:rsidRPr="00FB7768">
        <w:rPr>
          <w:rFonts w:ascii="Times New Roman" w:hAnsi="Times New Roman" w:cs="Times New Roman"/>
          <w:sz w:val="24"/>
          <w:szCs w:val="24"/>
        </w:rPr>
        <w:t xml:space="preserve">. An applicant </w:t>
      </w:r>
      <w:r w:rsidR="002066EA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able to satisfy the obligation to provide evidence by identifying the relevant documents and their location, and indicating that they will be available for the purposes of the pre-accreditation audit</w:t>
      </w:r>
      <w:r w:rsidR="0065178D" w:rsidRPr="00FB7768">
        <w:rPr>
          <w:rFonts w:ascii="Times New Roman" w:hAnsi="Times New Roman" w:cs="Times New Roman"/>
          <w:sz w:val="24"/>
          <w:szCs w:val="24"/>
        </w:rPr>
        <w:t>.</w:t>
      </w:r>
    </w:p>
    <w:p w:rsidR="00C722A7" w:rsidRPr="00FB7768" w:rsidRDefault="00C722A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B4" w:rsidRPr="00FB7768" w:rsidRDefault="008A0AB4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2066EA">
        <w:rPr>
          <w:rFonts w:ascii="Times New Roman" w:hAnsi="Times New Roman" w:cs="Times New Roman"/>
          <w:sz w:val="24"/>
          <w:szCs w:val="24"/>
        </w:rPr>
        <w:t>can</w:t>
      </w:r>
      <w:r w:rsidR="00E4657E" w:rsidRPr="00FB7768">
        <w:rPr>
          <w:rFonts w:ascii="Times New Roman" w:hAnsi="Times New Roman" w:cs="Times New Roman"/>
          <w:sz w:val="24"/>
          <w:szCs w:val="24"/>
        </w:rPr>
        <w:t xml:space="preserve"> waive any of these </w:t>
      </w:r>
      <w:r w:rsidR="008A17AA" w:rsidRPr="00FB7768">
        <w:rPr>
          <w:rFonts w:ascii="Times New Roman" w:hAnsi="Times New Roman" w:cs="Times New Roman"/>
          <w:sz w:val="24"/>
          <w:szCs w:val="24"/>
        </w:rPr>
        <w:t>evidentia</w:t>
      </w:r>
      <w:r w:rsidR="00010122" w:rsidRPr="00FB7768">
        <w:rPr>
          <w:rFonts w:ascii="Times New Roman" w:hAnsi="Times New Roman" w:cs="Times New Roman"/>
          <w:sz w:val="24"/>
          <w:szCs w:val="24"/>
        </w:rPr>
        <w:t>ry</w:t>
      </w:r>
      <w:r w:rsidR="008A17AA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E4657E" w:rsidRPr="00FB7768">
        <w:rPr>
          <w:rFonts w:ascii="Times New Roman" w:hAnsi="Times New Roman" w:cs="Times New Roman"/>
          <w:sz w:val="24"/>
          <w:szCs w:val="24"/>
        </w:rPr>
        <w:t xml:space="preserve">requirements in relation to an </w:t>
      </w:r>
      <w:r w:rsidR="0057093D" w:rsidRPr="00FB7768">
        <w:rPr>
          <w:rFonts w:ascii="Times New Roman" w:hAnsi="Times New Roman" w:cs="Times New Roman"/>
          <w:sz w:val="24"/>
          <w:szCs w:val="24"/>
        </w:rPr>
        <w:t xml:space="preserve">applicant </w:t>
      </w:r>
      <w:r w:rsidR="00E4657E" w:rsidRPr="00FB7768">
        <w:rPr>
          <w:rFonts w:ascii="Times New Roman" w:hAnsi="Times New Roman" w:cs="Times New Roman"/>
          <w:sz w:val="24"/>
          <w:szCs w:val="24"/>
        </w:rPr>
        <w:t xml:space="preserve">who </w:t>
      </w:r>
      <w:r w:rsidR="00272466" w:rsidRPr="00FB7768">
        <w:rPr>
          <w:rFonts w:ascii="Times New Roman" w:hAnsi="Times New Roman" w:cs="Times New Roman"/>
          <w:sz w:val="24"/>
          <w:szCs w:val="24"/>
        </w:rPr>
        <w:t>is accredited</w:t>
      </w:r>
      <w:r w:rsidR="00E4657E" w:rsidRPr="00FB7768">
        <w:rPr>
          <w:rFonts w:ascii="Times New Roman" w:hAnsi="Times New Roman" w:cs="Times New Roman"/>
          <w:sz w:val="24"/>
          <w:szCs w:val="24"/>
        </w:rPr>
        <w:t xml:space="preserve">, or </w:t>
      </w:r>
      <w:proofErr w:type="gramStart"/>
      <w:r w:rsidR="00E4657E" w:rsidRPr="00FB7768">
        <w:rPr>
          <w:rFonts w:ascii="Times New Roman" w:hAnsi="Times New Roman" w:cs="Times New Roman"/>
          <w:sz w:val="24"/>
          <w:szCs w:val="24"/>
        </w:rPr>
        <w:t>has previously been accredited</w:t>
      </w:r>
      <w:proofErr w:type="gramEnd"/>
      <w:r w:rsidR="00E4657E" w:rsidRPr="00FB7768">
        <w:rPr>
          <w:rFonts w:ascii="Times New Roman" w:hAnsi="Times New Roman" w:cs="Times New Roman"/>
          <w:sz w:val="24"/>
          <w:szCs w:val="24"/>
        </w:rPr>
        <w:t xml:space="preserve">, where </w:t>
      </w:r>
      <w:r w:rsidR="00821045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21045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E4657E" w:rsidRPr="00FB7768">
        <w:rPr>
          <w:rFonts w:ascii="Times New Roman" w:hAnsi="Times New Roman" w:cs="Times New Roman"/>
          <w:sz w:val="24"/>
          <w:szCs w:val="24"/>
        </w:rPr>
        <w:t xml:space="preserve"> is satisfied that information that </w:t>
      </w:r>
      <w:r w:rsidR="00607690" w:rsidRPr="00FB7768">
        <w:rPr>
          <w:rFonts w:ascii="Times New Roman" w:hAnsi="Times New Roman" w:cs="Times New Roman"/>
          <w:sz w:val="24"/>
          <w:szCs w:val="24"/>
        </w:rPr>
        <w:t xml:space="preserve">the applicant has </w:t>
      </w:r>
      <w:r w:rsidR="00E4657E" w:rsidRPr="00FB7768">
        <w:rPr>
          <w:rFonts w:ascii="Times New Roman" w:hAnsi="Times New Roman" w:cs="Times New Roman"/>
          <w:sz w:val="24"/>
          <w:szCs w:val="24"/>
        </w:rPr>
        <w:t>previously supplied is sufficient.</w:t>
      </w:r>
    </w:p>
    <w:p w:rsidR="00402CEC" w:rsidRPr="00FB7768" w:rsidRDefault="00402CEC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CEC" w:rsidRPr="00FB7768" w:rsidRDefault="00402CEC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Further information</w:t>
      </w:r>
    </w:p>
    <w:p w:rsidR="00402CEC" w:rsidRPr="00FB7768" w:rsidRDefault="00402CEC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91" w:rsidRPr="00FB7768" w:rsidRDefault="00385027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Under section 11,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2066EA">
        <w:rPr>
          <w:rFonts w:ascii="Times New Roman" w:hAnsi="Times New Roman" w:cs="Times New Roman"/>
          <w:sz w:val="24"/>
          <w:szCs w:val="24"/>
        </w:rPr>
        <w:t>can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request further information from an applicant for the purposes of enabling him or her to make a decision about accreditation. The information that </w:t>
      </w:r>
      <w:proofErr w:type="gramStart"/>
      <w:r w:rsidR="002066EA">
        <w:rPr>
          <w:rFonts w:ascii="Times New Roman" w:hAnsi="Times New Roman" w:cs="Times New Roman"/>
          <w:sz w:val="24"/>
          <w:szCs w:val="24"/>
        </w:rPr>
        <w:t>can</w:t>
      </w:r>
      <w:r w:rsidRPr="00FB7768">
        <w:rPr>
          <w:rFonts w:ascii="Times New Roman" w:hAnsi="Times New Roman" w:cs="Times New Roman"/>
          <w:sz w:val="24"/>
          <w:szCs w:val="24"/>
        </w:rPr>
        <w:t xml:space="preserve"> be sought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under section 11 </w:t>
      </w:r>
      <w:r w:rsidR="00D7029C">
        <w:rPr>
          <w:rFonts w:ascii="Times New Roman" w:hAnsi="Times New Roman" w:cs="Times New Roman"/>
          <w:sz w:val="24"/>
          <w:szCs w:val="24"/>
        </w:rPr>
        <w:t xml:space="preserve">would typically be </w:t>
      </w:r>
      <w:r w:rsidRPr="00FB7768">
        <w:rPr>
          <w:rFonts w:ascii="Times New Roman" w:hAnsi="Times New Roman" w:cs="Times New Roman"/>
          <w:sz w:val="24"/>
          <w:szCs w:val="24"/>
        </w:rPr>
        <w:t>information of the type that an applicant is already required to provide in support an application f</w:t>
      </w:r>
      <w:r w:rsidR="00DA7391" w:rsidRPr="00FB7768">
        <w:rPr>
          <w:rFonts w:ascii="Times New Roman" w:hAnsi="Times New Roman" w:cs="Times New Roman"/>
          <w:sz w:val="24"/>
          <w:szCs w:val="24"/>
        </w:rPr>
        <w:t>or accreditation (under section </w:t>
      </w:r>
      <w:r w:rsidRPr="00FB7768">
        <w:rPr>
          <w:rFonts w:ascii="Times New Roman" w:hAnsi="Times New Roman" w:cs="Times New Roman"/>
          <w:sz w:val="24"/>
          <w:szCs w:val="24"/>
        </w:rPr>
        <w:t xml:space="preserve">10).  </w:t>
      </w:r>
    </w:p>
    <w:p w:rsidR="00DA7391" w:rsidRPr="00FB7768" w:rsidRDefault="00DA7391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027" w:rsidRPr="00FB7768" w:rsidRDefault="00385027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Seeking further information where required enable</w:t>
      </w:r>
      <w:r w:rsidR="002066EA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to continue to consider an application for accreditation, rather than rejecting it, in cases where insufficient or incomplete information </w:t>
      </w:r>
      <w:r w:rsidR="002066EA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provided with the initial application.  Nothing in this provision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is intended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to abrogate the common law pri</w:t>
      </w:r>
      <w:r w:rsidR="002066EA">
        <w:rPr>
          <w:rFonts w:ascii="Times New Roman" w:hAnsi="Times New Roman" w:cs="Times New Roman"/>
          <w:sz w:val="24"/>
          <w:szCs w:val="24"/>
        </w:rPr>
        <w:t>vilege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2066EA">
        <w:rPr>
          <w:rFonts w:ascii="Times New Roman" w:hAnsi="Times New Roman" w:cs="Times New Roman"/>
          <w:sz w:val="24"/>
          <w:szCs w:val="24"/>
        </w:rPr>
        <w:t xml:space="preserve">against </w:t>
      </w:r>
      <w:r w:rsidRPr="00FB7768">
        <w:rPr>
          <w:rFonts w:ascii="Times New Roman" w:hAnsi="Times New Roman" w:cs="Times New Roman"/>
          <w:sz w:val="24"/>
          <w:szCs w:val="24"/>
        </w:rPr>
        <w:t xml:space="preserve">self-incrimination </w:t>
      </w:r>
      <w:r w:rsidR="002066EA">
        <w:rPr>
          <w:rFonts w:ascii="Times New Roman" w:hAnsi="Times New Roman" w:cs="Times New Roman"/>
          <w:sz w:val="24"/>
          <w:szCs w:val="24"/>
        </w:rPr>
        <w:t>or</w:t>
      </w:r>
      <w:r w:rsidRPr="00FB7768">
        <w:rPr>
          <w:rFonts w:ascii="Times New Roman" w:hAnsi="Times New Roman" w:cs="Times New Roman"/>
          <w:sz w:val="24"/>
          <w:szCs w:val="24"/>
        </w:rPr>
        <w:t xml:space="preserve"> legal professional privilege.</w:t>
      </w:r>
    </w:p>
    <w:p w:rsidR="00385027" w:rsidRPr="00FB7768" w:rsidRDefault="00385027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027" w:rsidRPr="00FB7768" w:rsidRDefault="00385027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A request for further information </w:t>
      </w:r>
      <w:r w:rsidR="00C01070">
        <w:rPr>
          <w:rFonts w:ascii="Times New Roman" w:hAnsi="Times New Roman" w:cs="Times New Roman"/>
          <w:sz w:val="24"/>
          <w:szCs w:val="24"/>
        </w:rPr>
        <w:t>must</w:t>
      </w:r>
      <w:r w:rsidRPr="00FB7768">
        <w:rPr>
          <w:rFonts w:ascii="Times New Roman" w:hAnsi="Times New Roman" w:cs="Times New Roman"/>
          <w:sz w:val="24"/>
          <w:szCs w:val="24"/>
        </w:rPr>
        <w:t xml:space="preserve"> be made in writing, and specify the information sought and the timeframe for providing it. </w:t>
      </w:r>
    </w:p>
    <w:p w:rsidR="00385027" w:rsidRPr="00FB7768" w:rsidRDefault="00385027" w:rsidP="008540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5027" w:rsidRPr="00FB7768" w:rsidRDefault="00385027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applicant fails to provide information sought within the specified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timeframe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the application for accreditation </w:t>
      </w:r>
      <w:r w:rsidR="00C01070">
        <w:rPr>
          <w:rFonts w:ascii="Times New Roman" w:hAnsi="Times New Roman" w:cs="Times New Roman"/>
          <w:sz w:val="24"/>
          <w:szCs w:val="24"/>
        </w:rPr>
        <w:t xml:space="preserve">is </w:t>
      </w:r>
      <w:r w:rsidRPr="00FB7768">
        <w:rPr>
          <w:rFonts w:ascii="Times New Roman" w:hAnsi="Times New Roman" w:cs="Times New Roman"/>
          <w:sz w:val="24"/>
          <w:szCs w:val="24"/>
        </w:rPr>
        <w:t>taken to have been withdrawn.</w:t>
      </w:r>
    </w:p>
    <w:p w:rsidR="00385027" w:rsidRPr="00FB7768" w:rsidRDefault="00385027" w:rsidP="008540F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7674D" w:rsidRPr="00FB7768" w:rsidRDefault="00E7674D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2.4</w:t>
      </w:r>
      <w:r w:rsidRPr="00FB7768">
        <w:rPr>
          <w:rFonts w:ascii="Times New Roman" w:hAnsi="Times New Roman" w:cs="Times New Roman"/>
          <w:b/>
          <w:sz w:val="24"/>
          <w:szCs w:val="24"/>
        </w:rPr>
        <w:t>—Pre-accreditation audits</w:t>
      </w:r>
    </w:p>
    <w:p w:rsidR="00E7674D" w:rsidRPr="00FB7768" w:rsidRDefault="00E7674D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674D" w:rsidRPr="00FB7768" w:rsidRDefault="00E7674D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Pre-accreditation audit</w:t>
      </w:r>
    </w:p>
    <w:p w:rsidR="00402CEC" w:rsidRPr="00FB7768" w:rsidRDefault="00402CEC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940" w:rsidRPr="00FB7768" w:rsidRDefault="007D073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An</w:t>
      </w:r>
      <w:r w:rsidR="006F4940" w:rsidRPr="00FB7768">
        <w:rPr>
          <w:rFonts w:ascii="Times New Roman" w:hAnsi="Times New Roman" w:cs="Times New Roman"/>
          <w:sz w:val="24"/>
          <w:szCs w:val="24"/>
        </w:rPr>
        <w:t xml:space="preserve"> applicant </w:t>
      </w:r>
      <w:r w:rsidR="009F7DDB" w:rsidRPr="00FB7768">
        <w:rPr>
          <w:rFonts w:ascii="Times New Roman" w:hAnsi="Times New Roman" w:cs="Times New Roman"/>
          <w:sz w:val="24"/>
          <w:szCs w:val="24"/>
        </w:rPr>
        <w:t xml:space="preserve">for accreditation </w:t>
      </w:r>
      <w:r w:rsidR="00C01070">
        <w:rPr>
          <w:rFonts w:ascii="Times New Roman" w:hAnsi="Times New Roman" w:cs="Times New Roman"/>
          <w:sz w:val="24"/>
          <w:szCs w:val="24"/>
        </w:rPr>
        <w:t>is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 required to </w:t>
      </w:r>
      <w:r w:rsidR="006F4940" w:rsidRPr="00FB7768">
        <w:rPr>
          <w:rFonts w:ascii="Times New Roman" w:hAnsi="Times New Roman" w:cs="Times New Roman"/>
          <w:sz w:val="24"/>
          <w:szCs w:val="24"/>
        </w:rPr>
        <w:t xml:space="preserve">agree </w:t>
      </w:r>
      <w:r w:rsidR="00FE3AE9" w:rsidRPr="00FB7768">
        <w:rPr>
          <w:rFonts w:ascii="Times New Roman" w:hAnsi="Times New Roman" w:cs="Times New Roman"/>
          <w:sz w:val="24"/>
          <w:szCs w:val="24"/>
        </w:rPr>
        <w:t>to</w:t>
      </w:r>
      <w:r w:rsidR="009F7DDB" w:rsidRPr="00FB7768">
        <w:rPr>
          <w:rFonts w:ascii="Times New Roman" w:hAnsi="Times New Roman" w:cs="Times New Roman"/>
          <w:sz w:val="24"/>
          <w:szCs w:val="24"/>
        </w:rPr>
        <w:t xml:space="preserve"> a pre-accreditation audit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FE3AE9" w:rsidRPr="00FB7768">
        <w:rPr>
          <w:rFonts w:ascii="Times New Roman" w:hAnsi="Times New Roman" w:cs="Times New Roman"/>
          <w:sz w:val="24"/>
          <w:szCs w:val="24"/>
        </w:rPr>
        <w:t>being conducted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="00FE3AE9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determining whether the applicant has appropriate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policies and procedures and safe work practices. Under </w:t>
      </w:r>
      <w:r w:rsidR="00FE3AE9" w:rsidRPr="00FB7768">
        <w:rPr>
          <w:rFonts w:ascii="Times New Roman" w:hAnsi="Times New Roman" w:cs="Times New Roman"/>
          <w:sz w:val="24"/>
          <w:szCs w:val="24"/>
        </w:rPr>
        <w:t>sub</w:t>
      </w: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="008544B9" w:rsidRPr="00FB7768">
        <w:rPr>
          <w:rFonts w:ascii="Times New Roman" w:hAnsi="Times New Roman" w:cs="Times New Roman"/>
          <w:sz w:val="24"/>
          <w:szCs w:val="24"/>
        </w:rPr>
        <w:t>8</w:t>
      </w:r>
      <w:r w:rsidRPr="00FB7768">
        <w:rPr>
          <w:rFonts w:ascii="Times New Roman" w:hAnsi="Times New Roman" w:cs="Times New Roman"/>
          <w:sz w:val="24"/>
          <w:szCs w:val="24"/>
        </w:rPr>
        <w:t>(1)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such agreement </w:t>
      </w:r>
      <w:r w:rsidR="00C01070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 prerequisite for accreditation.</w:t>
      </w:r>
    </w:p>
    <w:p w:rsidR="009F7DDB" w:rsidRPr="00FB7768" w:rsidRDefault="009F7DDB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36" w:rsidRPr="00FB7768" w:rsidRDefault="006F494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Sub</w:t>
      </w:r>
      <w:r w:rsidR="007D0736" w:rsidRPr="00FB7768">
        <w:rPr>
          <w:rFonts w:ascii="Times New Roman" w:hAnsi="Times New Roman" w:cs="Times New Roman"/>
          <w:sz w:val="24"/>
          <w:szCs w:val="24"/>
        </w:rPr>
        <w:t xml:space="preserve">sections </w:t>
      </w:r>
      <w:r w:rsidRPr="00FB7768">
        <w:rPr>
          <w:rFonts w:ascii="Times New Roman" w:hAnsi="Times New Roman" w:cs="Times New Roman"/>
          <w:sz w:val="24"/>
          <w:szCs w:val="24"/>
        </w:rPr>
        <w:t>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Pr="00FB7768">
        <w:rPr>
          <w:rFonts w:ascii="Times New Roman" w:hAnsi="Times New Roman" w:cs="Times New Roman"/>
          <w:sz w:val="24"/>
          <w:szCs w:val="24"/>
        </w:rPr>
        <w:t xml:space="preserve">(2) </w:t>
      </w:r>
      <w:r w:rsidR="007D0736" w:rsidRPr="00FB7768">
        <w:rPr>
          <w:rFonts w:ascii="Times New Roman" w:hAnsi="Times New Roman" w:cs="Times New Roman"/>
          <w:sz w:val="24"/>
          <w:szCs w:val="24"/>
        </w:rPr>
        <w:t>and (3) s</w:t>
      </w:r>
      <w:r w:rsidRPr="00FB7768">
        <w:rPr>
          <w:rFonts w:ascii="Times New Roman" w:hAnsi="Times New Roman" w:cs="Times New Roman"/>
          <w:sz w:val="24"/>
          <w:szCs w:val="24"/>
        </w:rPr>
        <w:t>et out the audit process that the applicant must agree to in order to be</w:t>
      </w:r>
      <w:r w:rsidR="007D073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 xml:space="preserve">accredited. </w:t>
      </w:r>
    </w:p>
    <w:p w:rsidR="007D0736" w:rsidRPr="00FB7768" w:rsidRDefault="007D073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940" w:rsidRPr="00FB7768" w:rsidRDefault="006F494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applicant is a constitutional corporation </w:t>
      </w:r>
      <w:r w:rsidR="00615A55" w:rsidRPr="00FB7768">
        <w:rPr>
          <w:rFonts w:ascii="Times New Roman" w:hAnsi="Times New Roman" w:cs="Times New Roman"/>
          <w:sz w:val="24"/>
          <w:szCs w:val="24"/>
        </w:rPr>
        <w:t>a</w:t>
      </w:r>
      <w:r w:rsidR="00670C42" w:rsidRPr="00FB7768">
        <w:rPr>
          <w:rFonts w:ascii="Times New Roman" w:hAnsi="Times New Roman" w:cs="Times New Roman"/>
          <w:sz w:val="24"/>
          <w:szCs w:val="24"/>
        </w:rPr>
        <w:t>n</w:t>
      </w:r>
      <w:r w:rsidR="00615A55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E5B1F" w:rsidRPr="00FB7768">
        <w:rPr>
          <w:rFonts w:ascii="Times New Roman" w:hAnsi="Times New Roman" w:cs="Times New Roman"/>
          <w:sz w:val="24"/>
          <w:szCs w:val="24"/>
        </w:rPr>
        <w:t xml:space="preserve">is to </w:t>
      </w:r>
      <w:r w:rsidRPr="00FB7768">
        <w:rPr>
          <w:rFonts w:ascii="Times New Roman" w:hAnsi="Times New Roman" w:cs="Times New Roman"/>
          <w:sz w:val="24"/>
          <w:szCs w:val="24"/>
        </w:rPr>
        <w:t>carry out an audit exercising</w:t>
      </w:r>
      <w:r w:rsidR="004F7299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his or her powers under section 63 of the Act (</w:t>
      </w:r>
      <w:r w:rsidR="004F7299" w:rsidRPr="00FB7768">
        <w:rPr>
          <w:rFonts w:ascii="Times New Roman" w:hAnsi="Times New Roman" w:cs="Times New Roman"/>
          <w:sz w:val="24"/>
          <w:szCs w:val="24"/>
        </w:rPr>
        <w:t>s</w:t>
      </w:r>
      <w:r w:rsidR="00FE3AE9" w:rsidRPr="00FB7768">
        <w:rPr>
          <w:rFonts w:ascii="Times New Roman" w:hAnsi="Times New Roman" w:cs="Times New Roman"/>
          <w:sz w:val="24"/>
          <w:szCs w:val="24"/>
        </w:rPr>
        <w:t>ubs</w:t>
      </w:r>
      <w:r w:rsidR="004F7299" w:rsidRPr="00FB7768">
        <w:rPr>
          <w:rFonts w:ascii="Times New Roman" w:hAnsi="Times New Roman" w:cs="Times New Roman"/>
          <w:sz w:val="24"/>
          <w:szCs w:val="24"/>
        </w:rPr>
        <w:t>ection</w:t>
      </w:r>
      <w:r w:rsidR="00272466" w:rsidRPr="00FB7768">
        <w:rPr>
          <w:rFonts w:ascii="Times New Roman" w:hAnsi="Times New Roman" w:cs="Times New Roman"/>
          <w:sz w:val="24"/>
          <w:szCs w:val="24"/>
        </w:rPr>
        <w:t> </w:t>
      </w:r>
      <w:r w:rsidRPr="00FB7768">
        <w:rPr>
          <w:rFonts w:ascii="Times New Roman" w:hAnsi="Times New Roman" w:cs="Times New Roman"/>
          <w:sz w:val="24"/>
          <w:szCs w:val="24"/>
        </w:rPr>
        <w:t>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Pr="00FB7768">
        <w:rPr>
          <w:rFonts w:ascii="Times New Roman" w:hAnsi="Times New Roman" w:cs="Times New Roman"/>
          <w:sz w:val="24"/>
          <w:szCs w:val="24"/>
        </w:rPr>
        <w:t>(2)).</w:t>
      </w:r>
      <w:r w:rsidR="0065178D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 xml:space="preserve">Under </w:t>
      </w:r>
      <w:r w:rsidR="00DF175E" w:rsidRPr="00FB7768">
        <w:rPr>
          <w:rFonts w:ascii="Times New Roman" w:hAnsi="Times New Roman" w:cs="Times New Roman"/>
          <w:sz w:val="24"/>
          <w:szCs w:val="24"/>
        </w:rPr>
        <w:t>section 63 of the Act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can, among other things, inspect any work, interview any</w:t>
      </w:r>
      <w:r w:rsidR="004F7299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person and inspect and make copies of documents</w:t>
      </w:r>
      <w:r w:rsidR="0065178D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78D" w:rsidRPr="00FB7768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="0065178D" w:rsidRPr="00FB7768">
        <w:rPr>
          <w:rFonts w:ascii="Times New Roman" w:hAnsi="Times New Roman" w:cs="Times New Roman"/>
          <w:sz w:val="24"/>
          <w:szCs w:val="24"/>
        </w:rPr>
        <w:t xml:space="preserve"> ascertaining whether the applicant meets accreditation requirements</w:t>
      </w:r>
      <w:r w:rsidRPr="00FB7768">
        <w:rPr>
          <w:rFonts w:ascii="Times New Roman" w:hAnsi="Times New Roman" w:cs="Times New Roman"/>
          <w:sz w:val="24"/>
          <w:szCs w:val="24"/>
        </w:rPr>
        <w:t>.</w:t>
      </w:r>
    </w:p>
    <w:p w:rsidR="004F7299" w:rsidRPr="00FB7768" w:rsidRDefault="004F729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B1F" w:rsidRPr="00FB7768" w:rsidRDefault="006F494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If the applicant is n</w:t>
      </w:r>
      <w:r w:rsidR="004D174D" w:rsidRPr="00FB7768">
        <w:rPr>
          <w:rFonts w:ascii="Times New Roman" w:hAnsi="Times New Roman" w:cs="Times New Roman"/>
          <w:sz w:val="24"/>
          <w:szCs w:val="24"/>
        </w:rPr>
        <w:t>ot a constitutional corporation</w:t>
      </w:r>
      <w:r w:rsidR="00543C7D" w:rsidRPr="00FB7768">
        <w:rPr>
          <w:rFonts w:ascii="Times New Roman" w:hAnsi="Times New Roman" w:cs="Times New Roman"/>
          <w:sz w:val="24"/>
          <w:szCs w:val="24"/>
        </w:rPr>
        <w:t xml:space="preserve">, </w:t>
      </w:r>
      <w:r w:rsidR="00615A55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E5B1F"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="008E5B1F" w:rsidRPr="00FB7768">
        <w:rPr>
          <w:rFonts w:ascii="Times New Roman" w:hAnsi="Times New Roman" w:cs="Times New Roman"/>
          <w:sz w:val="24"/>
          <w:szCs w:val="24"/>
        </w:rPr>
        <w:t xml:space="preserve"> is to carry out the audit as if </w:t>
      </w:r>
      <w:r w:rsidR="00615A55" w:rsidRPr="00FB7768">
        <w:rPr>
          <w:rFonts w:ascii="Times New Roman" w:hAnsi="Times New Roman" w:cs="Times New Roman"/>
          <w:sz w:val="24"/>
          <w:szCs w:val="24"/>
        </w:rPr>
        <w:t>he or she was</w:t>
      </w:r>
      <w:r w:rsidR="008E5B1F" w:rsidRPr="00FB7768">
        <w:rPr>
          <w:rFonts w:ascii="Times New Roman" w:hAnsi="Times New Roman" w:cs="Times New Roman"/>
          <w:sz w:val="24"/>
          <w:szCs w:val="24"/>
        </w:rPr>
        <w:t xml:space="preserve"> exercising powers under section 63 of the Act in relation to </w:t>
      </w:r>
      <w:r w:rsidR="00543C7D" w:rsidRPr="00FB7768">
        <w:rPr>
          <w:rFonts w:ascii="Times New Roman" w:hAnsi="Times New Roman" w:cs="Times New Roman"/>
          <w:sz w:val="24"/>
          <w:szCs w:val="24"/>
        </w:rPr>
        <w:t xml:space="preserve">premises controlled by the </w:t>
      </w:r>
      <w:r w:rsidR="008F1840" w:rsidRPr="00FB7768">
        <w:rPr>
          <w:rFonts w:ascii="Times New Roman" w:hAnsi="Times New Roman" w:cs="Times New Roman"/>
          <w:sz w:val="24"/>
          <w:szCs w:val="24"/>
        </w:rPr>
        <w:t>applicant</w:t>
      </w:r>
      <w:r w:rsidR="00543C7D" w:rsidRPr="00FB7768">
        <w:rPr>
          <w:rFonts w:ascii="Times New Roman" w:hAnsi="Times New Roman" w:cs="Times New Roman"/>
          <w:sz w:val="24"/>
          <w:szCs w:val="24"/>
        </w:rPr>
        <w:t xml:space="preserve"> or </w:t>
      </w:r>
      <w:r w:rsidR="00615A55" w:rsidRPr="00FB7768">
        <w:rPr>
          <w:rFonts w:ascii="Times New Roman" w:hAnsi="Times New Roman" w:cs="Times New Roman"/>
          <w:sz w:val="24"/>
          <w:szCs w:val="24"/>
        </w:rPr>
        <w:t xml:space="preserve">to premises </w:t>
      </w:r>
      <w:r w:rsidR="00543C7D" w:rsidRPr="00FB7768">
        <w:rPr>
          <w:rFonts w:ascii="Times New Roman" w:hAnsi="Times New Roman" w:cs="Times New Roman"/>
          <w:sz w:val="24"/>
          <w:szCs w:val="24"/>
        </w:rPr>
        <w:t>that the occup</w:t>
      </w:r>
      <w:r w:rsidR="00AE22B4" w:rsidRPr="00FB7768">
        <w:rPr>
          <w:rFonts w:ascii="Times New Roman" w:hAnsi="Times New Roman" w:cs="Times New Roman"/>
          <w:sz w:val="24"/>
          <w:szCs w:val="24"/>
        </w:rPr>
        <w:t>ier</w:t>
      </w:r>
      <w:r w:rsidR="00543C7D" w:rsidRPr="00FB7768">
        <w:rPr>
          <w:rFonts w:ascii="Times New Roman" w:hAnsi="Times New Roman" w:cs="Times New Roman"/>
          <w:sz w:val="24"/>
          <w:szCs w:val="24"/>
        </w:rPr>
        <w:t xml:space="preserve"> has agreed the </w:t>
      </w:r>
      <w:proofErr w:type="spellStart"/>
      <w:r w:rsidR="00543C7D"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="00543C7D" w:rsidRPr="00FB7768">
        <w:rPr>
          <w:rFonts w:ascii="Times New Roman" w:hAnsi="Times New Roman" w:cs="Times New Roman"/>
          <w:sz w:val="24"/>
          <w:szCs w:val="24"/>
        </w:rPr>
        <w:t xml:space="preserve"> can enter</w:t>
      </w:r>
      <w:r w:rsidR="00272466" w:rsidRPr="00FB7768">
        <w:rPr>
          <w:rFonts w:ascii="Times New Roman" w:hAnsi="Times New Roman" w:cs="Times New Roman"/>
          <w:sz w:val="24"/>
          <w:szCs w:val="24"/>
        </w:rPr>
        <w:t xml:space="preserve"> for the purposes of carrying out the audit</w:t>
      </w:r>
      <w:r w:rsidR="00543C7D" w:rsidRPr="00FB7768">
        <w:rPr>
          <w:rFonts w:ascii="Times New Roman" w:hAnsi="Times New Roman" w:cs="Times New Roman"/>
          <w:sz w:val="24"/>
          <w:szCs w:val="24"/>
        </w:rPr>
        <w:t xml:space="preserve"> (subsection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2</w:t>
      </w:r>
      <w:r w:rsidR="00543C7D" w:rsidRPr="00FB7768">
        <w:rPr>
          <w:rFonts w:ascii="Times New Roman" w:hAnsi="Times New Roman" w:cs="Times New Roman"/>
          <w:sz w:val="24"/>
          <w:szCs w:val="24"/>
        </w:rPr>
        <w:t>(3)).</w:t>
      </w:r>
      <w:proofErr w:type="gramEnd"/>
    </w:p>
    <w:p w:rsidR="008E5B1F" w:rsidRPr="00FB7768" w:rsidRDefault="008E5B1F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4D" w:rsidRPr="00FB7768" w:rsidRDefault="006F494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reason for the different </w:t>
      </w:r>
      <w:r w:rsidR="008A17AA" w:rsidRPr="00FB7768">
        <w:rPr>
          <w:rFonts w:ascii="Times New Roman" w:hAnsi="Times New Roman" w:cs="Times New Roman"/>
          <w:sz w:val="24"/>
          <w:szCs w:val="24"/>
        </w:rPr>
        <w:t xml:space="preserve">wording of the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requirements for constitutional 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corporations and applicants that are not </w:t>
      </w:r>
      <w:r w:rsidRPr="00FB7768">
        <w:rPr>
          <w:rFonts w:ascii="Times New Roman" w:hAnsi="Times New Roman" w:cs="Times New Roman"/>
          <w:sz w:val="24"/>
          <w:szCs w:val="24"/>
        </w:rPr>
        <w:t xml:space="preserve">constitutional corporations 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relates to the </w:t>
      </w:r>
      <w:r w:rsidR="00223428" w:rsidRPr="00FB7768">
        <w:rPr>
          <w:rFonts w:ascii="Times New Roman" w:hAnsi="Times New Roman" w:cs="Times New Roman"/>
          <w:sz w:val="24"/>
          <w:szCs w:val="24"/>
        </w:rPr>
        <w:t>c</w:t>
      </w:r>
      <w:r w:rsidR="004D174D" w:rsidRPr="00FB7768">
        <w:rPr>
          <w:rFonts w:ascii="Times New Roman" w:hAnsi="Times New Roman" w:cs="Times New Roman"/>
          <w:sz w:val="24"/>
          <w:szCs w:val="24"/>
        </w:rPr>
        <w:t>onstitutional power that underpin</w:t>
      </w:r>
      <w:r w:rsidR="00615A55" w:rsidRPr="00FB7768">
        <w:rPr>
          <w:rFonts w:ascii="Times New Roman" w:hAnsi="Times New Roman" w:cs="Times New Roman"/>
          <w:sz w:val="24"/>
          <w:szCs w:val="24"/>
        </w:rPr>
        <w:t>s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615A55" w:rsidRPr="00FB7768">
        <w:rPr>
          <w:rFonts w:ascii="Times New Roman" w:hAnsi="Times New Roman" w:cs="Times New Roman"/>
          <w:sz w:val="24"/>
          <w:szCs w:val="24"/>
        </w:rPr>
        <w:t>an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74D" w:rsidRPr="00FB7768">
        <w:rPr>
          <w:rFonts w:ascii="Times New Roman" w:hAnsi="Times New Roman" w:cs="Times New Roman"/>
          <w:sz w:val="24"/>
          <w:szCs w:val="24"/>
        </w:rPr>
        <w:t>FSO’s</w:t>
      </w:r>
      <w:proofErr w:type="spellEnd"/>
      <w:r w:rsidR="004D174D" w:rsidRPr="00FB7768">
        <w:rPr>
          <w:rFonts w:ascii="Times New Roman" w:hAnsi="Times New Roman" w:cs="Times New Roman"/>
          <w:sz w:val="24"/>
          <w:szCs w:val="24"/>
        </w:rPr>
        <w:t xml:space="preserve"> role in each case.</w:t>
      </w:r>
    </w:p>
    <w:p w:rsidR="004D174D" w:rsidRPr="00FB7768" w:rsidRDefault="004D174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51" w:rsidRPr="00FB7768" w:rsidRDefault="006F494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</w:t>
      </w:r>
      <w:r w:rsidR="00536C4E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corporations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power in clause 51(xx) of the Constitution supports the exercise of </w:t>
      </w:r>
      <w:r w:rsidR="00615A55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FSO’s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power to enter premises, inspect documents and interview witnesses</w:t>
      </w:r>
      <w:r w:rsidR="00615A55" w:rsidRPr="00FB7768">
        <w:rPr>
          <w:rFonts w:ascii="Times New Roman" w:hAnsi="Times New Roman" w:cs="Times New Roman"/>
          <w:sz w:val="24"/>
          <w:szCs w:val="24"/>
        </w:rPr>
        <w:t xml:space="preserve"> in relation to constitutional corporations</w:t>
      </w:r>
      <w:r w:rsidRPr="00FB7768">
        <w:rPr>
          <w:rFonts w:ascii="Times New Roman" w:hAnsi="Times New Roman" w:cs="Times New Roman"/>
          <w:sz w:val="24"/>
          <w:szCs w:val="24"/>
        </w:rPr>
        <w:t>.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 I</w:t>
      </w:r>
      <w:r w:rsidRPr="00FB7768">
        <w:rPr>
          <w:rFonts w:ascii="Times New Roman" w:hAnsi="Times New Roman" w:cs="Times New Roman"/>
          <w:sz w:val="24"/>
          <w:szCs w:val="24"/>
        </w:rPr>
        <w:t>n the case of</w:t>
      </w:r>
      <w:r w:rsidR="00536C4E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applicants that are not </w:t>
      </w:r>
      <w:r w:rsidRPr="00FB7768">
        <w:rPr>
          <w:rFonts w:ascii="Times New Roman" w:hAnsi="Times New Roman" w:cs="Times New Roman"/>
          <w:sz w:val="24"/>
          <w:szCs w:val="24"/>
        </w:rPr>
        <w:t xml:space="preserve">constitutional corporations 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this </w:t>
      </w:r>
      <w:r w:rsidRPr="00FB7768">
        <w:rPr>
          <w:rFonts w:ascii="Times New Roman" w:hAnsi="Times New Roman" w:cs="Times New Roman"/>
          <w:sz w:val="24"/>
          <w:szCs w:val="24"/>
        </w:rPr>
        <w:t xml:space="preserve">constitutional power 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is not available, and </w:t>
      </w:r>
      <w:r w:rsidR="00FA4AFA" w:rsidRPr="00FB7768">
        <w:rPr>
          <w:rFonts w:ascii="Times New Roman" w:hAnsi="Times New Roman" w:cs="Times New Roman"/>
          <w:sz w:val="24"/>
          <w:szCs w:val="24"/>
        </w:rPr>
        <w:t>paragraph 8(1</w:t>
      </w:r>
      <w:proofErr w:type="gramStart"/>
      <w:r w:rsidR="00FA4AFA" w:rsidRPr="00FB776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A4AFA" w:rsidRPr="00FB7768">
        <w:rPr>
          <w:rFonts w:ascii="Times New Roman" w:hAnsi="Times New Roman" w:cs="Times New Roman"/>
          <w:sz w:val="24"/>
          <w:szCs w:val="24"/>
        </w:rPr>
        <w:t>b)</w:t>
      </w:r>
      <w:r w:rsidR="004D174D" w:rsidRPr="00FB7768">
        <w:rPr>
          <w:rFonts w:ascii="Times New Roman" w:hAnsi="Times New Roman" w:cs="Times New Roman"/>
          <w:sz w:val="24"/>
          <w:szCs w:val="24"/>
        </w:rPr>
        <w:t xml:space="preserve"> therefore </w:t>
      </w:r>
      <w:r w:rsidRPr="00FB7768">
        <w:rPr>
          <w:rFonts w:ascii="Times New Roman" w:hAnsi="Times New Roman" w:cs="Times New Roman"/>
          <w:sz w:val="24"/>
          <w:szCs w:val="24"/>
        </w:rPr>
        <w:t>require</w:t>
      </w:r>
      <w:r w:rsidR="00C01070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 applicant to agree to an</w:t>
      </w:r>
      <w:r w:rsidR="00536C4E"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conducting an audit exercising powers </w:t>
      </w:r>
      <w:r w:rsidR="00FE3AE9" w:rsidRPr="00FB7768">
        <w:rPr>
          <w:rFonts w:ascii="Times New Roman" w:hAnsi="Times New Roman" w:cs="Times New Roman"/>
          <w:sz w:val="24"/>
          <w:szCs w:val="24"/>
        </w:rPr>
        <w:t xml:space="preserve">equivalent </w:t>
      </w:r>
      <w:r w:rsidRPr="00FB7768">
        <w:rPr>
          <w:rFonts w:ascii="Times New Roman" w:hAnsi="Times New Roman" w:cs="Times New Roman"/>
          <w:sz w:val="24"/>
          <w:szCs w:val="24"/>
        </w:rPr>
        <w:t>to the powers in section 63 of the Act</w:t>
      </w:r>
      <w:r w:rsidR="00FA4AFA" w:rsidRPr="00FB7768">
        <w:rPr>
          <w:rFonts w:ascii="Times New Roman" w:hAnsi="Times New Roman" w:cs="Times New Roman"/>
          <w:sz w:val="24"/>
          <w:szCs w:val="24"/>
        </w:rPr>
        <w:t xml:space="preserve"> in accordance with subsection 12(3)</w:t>
      </w:r>
      <w:r w:rsidR="00C01070">
        <w:rPr>
          <w:rFonts w:ascii="Times New Roman" w:hAnsi="Times New Roman" w:cs="Times New Roman"/>
          <w:sz w:val="24"/>
          <w:szCs w:val="24"/>
        </w:rPr>
        <w:t xml:space="preserve">. </w:t>
      </w:r>
      <w:r w:rsidR="008A17AA" w:rsidRPr="00FB7768">
        <w:rPr>
          <w:rFonts w:ascii="Times New Roman" w:hAnsi="Times New Roman" w:cs="Times New Roman"/>
          <w:sz w:val="24"/>
          <w:szCs w:val="24"/>
        </w:rPr>
        <w:t>This ensure</w:t>
      </w:r>
      <w:r w:rsidR="00C01070">
        <w:rPr>
          <w:rFonts w:ascii="Times New Roman" w:hAnsi="Times New Roman" w:cs="Times New Roman"/>
          <w:sz w:val="24"/>
          <w:szCs w:val="24"/>
        </w:rPr>
        <w:t>s</w:t>
      </w:r>
      <w:r w:rsidR="008A17AA" w:rsidRPr="00FB7768">
        <w:rPr>
          <w:rFonts w:ascii="Times New Roman" w:hAnsi="Times New Roman" w:cs="Times New Roman"/>
          <w:sz w:val="24"/>
          <w:szCs w:val="24"/>
        </w:rPr>
        <w:t xml:space="preserve"> that all applicants are subject to the same pre-accreditation processes.</w:t>
      </w:r>
    </w:p>
    <w:p w:rsidR="00166051" w:rsidRPr="00FB7768" w:rsidRDefault="0016605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51" w:rsidRPr="00FB7768" w:rsidRDefault="00166051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1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Pre-accreditation audit unnecessary in certain circumstances</w:t>
      </w:r>
    </w:p>
    <w:p w:rsidR="00166051" w:rsidRPr="00FB7768" w:rsidRDefault="00166051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DD511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3</w:t>
      </w:r>
      <w:r w:rsidRPr="00FB7768">
        <w:rPr>
          <w:rFonts w:ascii="Times New Roman" w:hAnsi="Times New Roman" w:cs="Times New Roman"/>
          <w:sz w:val="24"/>
          <w:szCs w:val="24"/>
        </w:rPr>
        <w:t xml:space="preserve"> provide</w:t>
      </w:r>
      <w:r w:rsidR="00C01070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 exception to the general requirement that a pre-accreditation audit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be conducted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as a prerequisite to accreditation being granted.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51" w:rsidRPr="00FB7768" w:rsidRDefault="00DD511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Under this </w:t>
      </w:r>
      <w:r w:rsidR="00272466" w:rsidRPr="00FB7768">
        <w:rPr>
          <w:rFonts w:ascii="Times New Roman" w:hAnsi="Times New Roman" w:cs="Times New Roman"/>
          <w:sz w:val="24"/>
          <w:szCs w:val="24"/>
        </w:rPr>
        <w:t>section</w:t>
      </w:r>
      <w:r w:rsidRPr="00FB77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C01070">
        <w:rPr>
          <w:rFonts w:ascii="Times New Roman" w:hAnsi="Times New Roman" w:cs="Times New Roman"/>
          <w:sz w:val="24"/>
          <w:szCs w:val="24"/>
        </w:rPr>
        <w:t>can</w:t>
      </w:r>
      <w:r w:rsidRPr="00FB7768">
        <w:rPr>
          <w:rFonts w:ascii="Times New Roman" w:hAnsi="Times New Roman" w:cs="Times New Roman"/>
          <w:sz w:val="24"/>
          <w:szCs w:val="24"/>
        </w:rPr>
        <w:t xml:space="preserve"> accredit an applicant without a pre-accreditation audit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being carried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out if:</w:t>
      </w:r>
    </w:p>
    <w:p w:rsidR="00DD5111" w:rsidRPr="00FB7768" w:rsidRDefault="00DD511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57093D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an applicant is accredited, or has previously been accredited;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57093D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a post-accreditation audit of the </w:t>
      </w:r>
      <w:proofErr w:type="spellStart"/>
      <w:r w:rsidR="00D0329E"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="00D0329E" w:rsidRPr="00FB7768">
        <w:rPr>
          <w:rFonts w:ascii="Times New Roman" w:hAnsi="Times New Roman" w:cs="Times New Roman"/>
          <w:sz w:val="24"/>
          <w:szCs w:val="24"/>
        </w:rPr>
        <w:t xml:space="preserve"> practices and procedures, and work practices, of the </w:t>
      </w:r>
      <w:r w:rsidRPr="00FB7768">
        <w:rPr>
          <w:rFonts w:ascii="Times New Roman" w:hAnsi="Times New Roman" w:cs="Times New Roman"/>
          <w:sz w:val="24"/>
          <w:szCs w:val="24"/>
        </w:rPr>
        <w:t xml:space="preserve">applicant </w:t>
      </w:r>
      <w:r w:rsidR="00D0329E" w:rsidRPr="00FB7768">
        <w:rPr>
          <w:rFonts w:ascii="Times New Roman" w:hAnsi="Times New Roman" w:cs="Times New Roman"/>
          <w:sz w:val="24"/>
          <w:szCs w:val="24"/>
        </w:rPr>
        <w:t xml:space="preserve">has been carried out; </w:t>
      </w:r>
      <w:r w:rsidR="00FE3AE9" w:rsidRPr="00FB7768">
        <w:rPr>
          <w:rFonts w:ascii="Times New Roman" w:hAnsi="Times New Roman" w:cs="Times New Roman"/>
          <w:sz w:val="24"/>
          <w:szCs w:val="24"/>
        </w:rPr>
        <w:t>and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57093D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considers it appropriate to accredit the person without a pre-accreditation audit, having regard to the findings of that post-accreditation audit</w:t>
      </w:r>
      <w:r w:rsidR="00DF151D" w:rsidRPr="00FB7768">
        <w:rPr>
          <w:rFonts w:ascii="Times New Roman" w:hAnsi="Times New Roman" w:cs="Times New Roman"/>
          <w:sz w:val="24"/>
          <w:szCs w:val="24"/>
        </w:rPr>
        <w:t xml:space="preserve">, and any </w:t>
      </w:r>
      <w:r w:rsidR="00223428" w:rsidRPr="00FB7768">
        <w:rPr>
          <w:rFonts w:ascii="Times New Roman" w:hAnsi="Times New Roman" w:cs="Times New Roman"/>
          <w:sz w:val="24"/>
          <w:szCs w:val="24"/>
        </w:rPr>
        <w:t>other</w:t>
      </w:r>
      <w:r w:rsidR="00DF151D" w:rsidRPr="00FB7768">
        <w:rPr>
          <w:rFonts w:ascii="Times New Roman" w:hAnsi="Times New Roman" w:cs="Times New Roman"/>
          <w:sz w:val="24"/>
          <w:szCs w:val="24"/>
        </w:rPr>
        <w:t xml:space="preserve"> matters</w:t>
      </w:r>
      <w:r w:rsidR="00FA4AFA" w:rsidRPr="00FB7768">
        <w:rPr>
          <w:rFonts w:ascii="Times New Roman" w:hAnsi="Times New Roman" w:cs="Times New Roman"/>
          <w:sz w:val="24"/>
          <w:szCs w:val="24"/>
        </w:rPr>
        <w:t xml:space="preserve"> that he or she considers relevant</w:t>
      </w:r>
      <w:r w:rsidR="00DF151D" w:rsidRPr="00FB7768">
        <w:rPr>
          <w:rFonts w:ascii="Times New Roman" w:hAnsi="Times New Roman" w:cs="Times New Roman"/>
          <w:sz w:val="24"/>
          <w:szCs w:val="24"/>
        </w:rPr>
        <w:t>.</w:t>
      </w:r>
    </w:p>
    <w:p w:rsidR="00724930" w:rsidRPr="00FB7768" w:rsidRDefault="00724930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72493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</w:t>
      </w:r>
      <w:r w:rsidR="00C0107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01070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C01070">
        <w:rPr>
          <w:rFonts w:ascii="Times New Roman" w:hAnsi="Times New Roman" w:cs="Times New Roman"/>
          <w:sz w:val="24"/>
          <w:szCs w:val="24"/>
        </w:rPr>
        <w:t xml:space="preserve"> can </w:t>
      </w:r>
      <w:r w:rsidR="0057093D" w:rsidRPr="00FB7768">
        <w:rPr>
          <w:rFonts w:ascii="Times New Roman" w:hAnsi="Times New Roman" w:cs="Times New Roman"/>
          <w:sz w:val="24"/>
          <w:szCs w:val="24"/>
        </w:rPr>
        <w:t>also accredit an applicant without a pre-accreditation audit in circumstances where: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4F0D04" w:rsidP="00854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another accredited person has been subject to a pre-accreditation audit or post-acc</w:t>
      </w:r>
      <w:r w:rsidR="00941F75" w:rsidRPr="00FB7768">
        <w:rPr>
          <w:rFonts w:ascii="Times New Roman" w:hAnsi="Times New Roman" w:cs="Times New Roman"/>
          <w:sz w:val="24"/>
          <w:szCs w:val="24"/>
        </w:rPr>
        <w:t>r</w:t>
      </w:r>
      <w:r w:rsidRPr="00FB7768">
        <w:rPr>
          <w:rFonts w:ascii="Times New Roman" w:hAnsi="Times New Roman" w:cs="Times New Roman"/>
          <w:sz w:val="24"/>
          <w:szCs w:val="24"/>
        </w:rPr>
        <w:t>editation audit;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57093D" w:rsidP="008540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4F0D04" w:rsidRPr="00FB7768">
        <w:rPr>
          <w:rFonts w:ascii="Times New Roman" w:hAnsi="Times New Roman" w:cs="Times New Roman"/>
          <w:sz w:val="24"/>
          <w:szCs w:val="24"/>
        </w:rPr>
        <w:t xml:space="preserve">that applies to </w:t>
      </w:r>
      <w:r w:rsidRPr="00FB7768">
        <w:rPr>
          <w:rFonts w:ascii="Times New Roman" w:hAnsi="Times New Roman" w:cs="Times New Roman"/>
          <w:sz w:val="24"/>
          <w:szCs w:val="24"/>
        </w:rPr>
        <w:t xml:space="preserve">that other already accredited person </w:t>
      </w:r>
      <w:r w:rsidR="004F0D04" w:rsidRPr="00FB7768">
        <w:rPr>
          <w:rFonts w:ascii="Times New Roman" w:hAnsi="Times New Roman" w:cs="Times New Roman"/>
          <w:sz w:val="24"/>
          <w:szCs w:val="24"/>
        </w:rPr>
        <w:t xml:space="preserve">is the same </w:t>
      </w:r>
      <w:r w:rsidR="00FA4AFA" w:rsidRPr="00FB7768">
        <w:rPr>
          <w:rFonts w:ascii="Times New Roman" w:hAnsi="Times New Roman" w:cs="Times New Roman"/>
          <w:sz w:val="24"/>
          <w:szCs w:val="24"/>
        </w:rPr>
        <w:t xml:space="preserve">as the </w:t>
      </w:r>
      <w:proofErr w:type="spellStart"/>
      <w:r w:rsidR="00FA4AFA"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="00FA4AFA" w:rsidRPr="00FB7768">
        <w:rPr>
          <w:rFonts w:ascii="Times New Roman" w:hAnsi="Times New Roman" w:cs="Times New Roman"/>
          <w:sz w:val="24"/>
          <w:szCs w:val="24"/>
        </w:rPr>
        <w:t xml:space="preserve"> that </w:t>
      </w:r>
      <w:r w:rsidR="004F0D04" w:rsidRPr="00FB7768">
        <w:rPr>
          <w:rFonts w:ascii="Times New Roman" w:hAnsi="Times New Roman" w:cs="Times New Roman"/>
          <w:sz w:val="24"/>
          <w:szCs w:val="24"/>
        </w:rPr>
        <w:t>applies to the applicant at the time the application was made</w:t>
      </w:r>
      <w:r w:rsidR="00FA4AFA" w:rsidRPr="00FB7768">
        <w:rPr>
          <w:rFonts w:ascii="Times New Roman" w:hAnsi="Times New Roman" w:cs="Times New Roman"/>
          <w:sz w:val="24"/>
          <w:szCs w:val="24"/>
        </w:rPr>
        <w:t xml:space="preserve"> (i.e. the </w:t>
      </w:r>
      <w:proofErr w:type="spellStart"/>
      <w:r w:rsidR="00FA4AFA" w:rsidRPr="00FB7768">
        <w:rPr>
          <w:rFonts w:ascii="Times New Roman" w:hAnsi="Times New Roman" w:cs="Times New Roman"/>
          <w:sz w:val="24"/>
          <w:szCs w:val="24"/>
        </w:rPr>
        <w:t>WHSMS’s</w:t>
      </w:r>
      <w:proofErr w:type="spellEnd"/>
      <w:r w:rsidR="00FA4AFA" w:rsidRPr="00FB7768">
        <w:rPr>
          <w:rFonts w:ascii="Times New Roman" w:hAnsi="Times New Roman" w:cs="Times New Roman"/>
          <w:sz w:val="24"/>
          <w:szCs w:val="24"/>
        </w:rPr>
        <w:t xml:space="preserve"> of both persons are identical at the relevant time)</w:t>
      </w:r>
      <w:r w:rsidR="004F0D04" w:rsidRPr="00FB7768">
        <w:rPr>
          <w:rFonts w:ascii="Times New Roman" w:hAnsi="Times New Roman" w:cs="Times New Roman"/>
          <w:sz w:val="24"/>
          <w:szCs w:val="24"/>
        </w:rPr>
        <w:t>;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7093D" w:rsidRPr="00FB7768" w:rsidRDefault="0057093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3D" w:rsidRPr="00FB7768" w:rsidRDefault="0057093D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considers it appropriate to accredit the person without a pre-accreditation audit having regard to the findings of the earlier audit of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as it applies to that other, already accredited, person</w:t>
      </w:r>
      <w:r w:rsidR="00223428" w:rsidRPr="00FB7768">
        <w:rPr>
          <w:rFonts w:ascii="Times New Roman" w:hAnsi="Times New Roman" w:cs="Times New Roman"/>
          <w:sz w:val="24"/>
          <w:szCs w:val="24"/>
        </w:rPr>
        <w:t xml:space="preserve">, </w:t>
      </w:r>
      <w:r w:rsidR="00C90711" w:rsidRPr="00FB7768">
        <w:rPr>
          <w:rFonts w:ascii="Times New Roman" w:hAnsi="Times New Roman" w:cs="Times New Roman"/>
          <w:sz w:val="24"/>
          <w:szCs w:val="24"/>
        </w:rPr>
        <w:t>and any other matters that he or she considers relevant</w:t>
      </w:r>
      <w:r w:rsidR="00724930" w:rsidRPr="00FB7768">
        <w:rPr>
          <w:rFonts w:ascii="Times New Roman" w:hAnsi="Times New Roman" w:cs="Times New Roman"/>
          <w:sz w:val="24"/>
          <w:szCs w:val="24"/>
        </w:rPr>
        <w:t>.</w:t>
      </w:r>
    </w:p>
    <w:p w:rsidR="00724930" w:rsidRPr="00FB7768" w:rsidRDefault="0072493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CD" w:rsidRPr="00FB7768" w:rsidRDefault="0072493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capacity for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to accredit an applicant in the circumstances set out in th</w:t>
      </w:r>
      <w:r w:rsidR="006F0936" w:rsidRPr="00FB7768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section is </w:t>
      </w:r>
      <w:r w:rsidR="00B139EB" w:rsidRPr="00FB7768">
        <w:rPr>
          <w:rFonts w:ascii="Times New Roman" w:hAnsi="Times New Roman" w:cs="Times New Roman"/>
          <w:sz w:val="24"/>
          <w:szCs w:val="24"/>
        </w:rPr>
        <w:t xml:space="preserve">intended </w:t>
      </w:r>
      <w:r w:rsidRPr="00FB7768">
        <w:rPr>
          <w:rFonts w:ascii="Times New Roman" w:hAnsi="Times New Roman" w:cs="Times New Roman"/>
          <w:sz w:val="24"/>
          <w:szCs w:val="24"/>
        </w:rPr>
        <w:t xml:space="preserve">to reduce unnecessary red tape for applicants who have already been subject to appropriate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auditing processes, or who operate under a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that has </w:t>
      </w:r>
      <w:r w:rsidR="002E25EE" w:rsidRPr="00FB7768">
        <w:rPr>
          <w:rFonts w:ascii="Times New Roman" w:hAnsi="Times New Roman" w:cs="Times New Roman"/>
          <w:sz w:val="24"/>
          <w:szCs w:val="24"/>
        </w:rPr>
        <w:t xml:space="preserve">already </w:t>
      </w:r>
      <w:r w:rsidRPr="00FB7768">
        <w:rPr>
          <w:rFonts w:ascii="Times New Roman" w:hAnsi="Times New Roman" w:cs="Times New Roman"/>
          <w:sz w:val="24"/>
          <w:szCs w:val="24"/>
        </w:rPr>
        <w:t>been appropriately tested</w:t>
      </w:r>
      <w:r w:rsidR="00176DF2" w:rsidRPr="00FB7768">
        <w:rPr>
          <w:rFonts w:ascii="Times New Roman" w:hAnsi="Times New Roman" w:cs="Times New Roman"/>
          <w:sz w:val="24"/>
          <w:szCs w:val="24"/>
        </w:rPr>
        <w:t>, without compromising safety standards</w:t>
      </w:r>
      <w:r w:rsidR="00932DCD" w:rsidRPr="00FB77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2DCD" w:rsidRPr="00FB7768" w:rsidRDefault="00932DC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51" w:rsidRPr="00FB7768" w:rsidRDefault="0072493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Importantly, the </w:t>
      </w:r>
      <w:r w:rsidR="003E38E2" w:rsidRPr="00FB7768">
        <w:rPr>
          <w:rFonts w:ascii="Times New Roman" w:hAnsi="Times New Roman" w:cs="Times New Roman"/>
          <w:sz w:val="24"/>
          <w:szCs w:val="24"/>
        </w:rPr>
        <w:t xml:space="preserve">ability to </w:t>
      </w:r>
      <w:r w:rsidRPr="00FB7768">
        <w:rPr>
          <w:rFonts w:ascii="Times New Roman" w:hAnsi="Times New Roman" w:cs="Times New Roman"/>
          <w:sz w:val="24"/>
          <w:szCs w:val="24"/>
        </w:rPr>
        <w:t>accredit</w:t>
      </w:r>
      <w:r w:rsidR="003E38E2" w:rsidRPr="00FB7768">
        <w:rPr>
          <w:rFonts w:ascii="Times New Roman" w:hAnsi="Times New Roman" w:cs="Times New Roman"/>
          <w:sz w:val="24"/>
          <w:szCs w:val="24"/>
        </w:rPr>
        <w:t xml:space="preserve"> an applicant</w:t>
      </w:r>
      <w:r w:rsidRPr="00FB7768">
        <w:rPr>
          <w:rFonts w:ascii="Times New Roman" w:hAnsi="Times New Roman" w:cs="Times New Roman"/>
          <w:sz w:val="24"/>
          <w:szCs w:val="24"/>
        </w:rPr>
        <w:t xml:space="preserve"> without a pre-accreditation </w:t>
      </w:r>
      <w:r w:rsidR="006F0936" w:rsidRPr="00FB7768">
        <w:rPr>
          <w:rFonts w:ascii="Times New Roman" w:hAnsi="Times New Roman" w:cs="Times New Roman"/>
          <w:sz w:val="24"/>
          <w:szCs w:val="24"/>
        </w:rPr>
        <w:t xml:space="preserve">audit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being conducted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C01070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at the discretion of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. </w:t>
      </w:r>
      <w:r w:rsidR="003E38E2" w:rsidRPr="00FB7768"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C01070">
        <w:rPr>
          <w:rFonts w:ascii="Times New Roman" w:hAnsi="Times New Roman" w:cs="Times New Roman"/>
          <w:sz w:val="24"/>
          <w:szCs w:val="24"/>
        </w:rPr>
        <w:t xml:space="preserve">does </w:t>
      </w:r>
      <w:r w:rsidRPr="00FB7768">
        <w:rPr>
          <w:rFonts w:ascii="Times New Roman" w:hAnsi="Times New Roman" w:cs="Times New Roman"/>
          <w:sz w:val="24"/>
          <w:szCs w:val="24"/>
        </w:rPr>
        <w:t xml:space="preserve">not obviate the need for an applicant to agree to a pre-accreditation audit, or limit the ability of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to conduct such an audit.</w:t>
      </w:r>
      <w:r w:rsidR="00941F75" w:rsidRPr="00F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930" w:rsidRPr="00FB7768" w:rsidRDefault="0072493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30" w:rsidRPr="00FB7768" w:rsidRDefault="00724930" w:rsidP="008540F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2.5</w:t>
      </w:r>
      <w:r w:rsidRPr="00FB7768">
        <w:rPr>
          <w:rFonts w:ascii="Times New Roman" w:hAnsi="Times New Roman" w:cs="Times New Roman"/>
          <w:b/>
          <w:sz w:val="24"/>
          <w:szCs w:val="24"/>
        </w:rPr>
        <w:t>—Notice of decision</w:t>
      </w:r>
    </w:p>
    <w:p w:rsidR="00724930" w:rsidRPr="00FB7768" w:rsidRDefault="00724930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30" w:rsidRPr="00FB7768" w:rsidRDefault="00724930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Notice of decision</w:t>
      </w:r>
    </w:p>
    <w:p w:rsidR="00724930" w:rsidRPr="00FB7768" w:rsidRDefault="00724930" w:rsidP="008540F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518" w:rsidRPr="00FB7768" w:rsidRDefault="006F093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00368C" w:rsidRPr="00FB7768">
        <w:rPr>
          <w:rFonts w:ascii="Times New Roman" w:hAnsi="Times New Roman" w:cs="Times New Roman"/>
          <w:sz w:val="24"/>
          <w:szCs w:val="24"/>
        </w:rPr>
        <w:t>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4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D607D9">
        <w:rPr>
          <w:rFonts w:ascii="Times New Roman" w:hAnsi="Times New Roman" w:cs="Times New Roman"/>
          <w:sz w:val="24"/>
          <w:szCs w:val="24"/>
        </w:rPr>
        <w:t>requires</w:t>
      </w:r>
      <w:r w:rsidR="00364518"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64518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364518" w:rsidRPr="00FB7768">
        <w:rPr>
          <w:rFonts w:ascii="Times New Roman" w:hAnsi="Times New Roman" w:cs="Times New Roman"/>
          <w:sz w:val="24"/>
          <w:szCs w:val="24"/>
        </w:rPr>
        <w:t xml:space="preserve"> to notify 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r w:rsidR="00364518" w:rsidRPr="00FB7768">
        <w:rPr>
          <w:rFonts w:ascii="Times New Roman" w:hAnsi="Times New Roman" w:cs="Times New Roman"/>
          <w:sz w:val="24"/>
          <w:szCs w:val="24"/>
        </w:rPr>
        <w:t xml:space="preserve">applicant 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for accreditation </w:t>
      </w:r>
      <w:r w:rsidR="00364518" w:rsidRPr="00FB7768">
        <w:rPr>
          <w:rFonts w:ascii="Times New Roman" w:hAnsi="Times New Roman" w:cs="Times New Roman"/>
          <w:sz w:val="24"/>
          <w:szCs w:val="24"/>
        </w:rPr>
        <w:t xml:space="preserve">of 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a decision about </w:t>
      </w:r>
      <w:r w:rsidR="00364518" w:rsidRPr="00FB7768">
        <w:rPr>
          <w:rFonts w:ascii="Times New Roman" w:hAnsi="Times New Roman" w:cs="Times New Roman"/>
          <w:sz w:val="24"/>
          <w:szCs w:val="24"/>
        </w:rPr>
        <w:t xml:space="preserve">accreditation as soon as practicable after 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making the decision </w:t>
      </w:r>
      <w:r w:rsidR="00364518" w:rsidRPr="00FB7768">
        <w:rPr>
          <w:rFonts w:ascii="Times New Roman" w:hAnsi="Times New Roman" w:cs="Times New Roman"/>
          <w:sz w:val="24"/>
          <w:szCs w:val="24"/>
        </w:rPr>
        <w:t>(</w:t>
      </w:r>
      <w:r w:rsidR="0000368C" w:rsidRPr="00FB776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>ubs</w:t>
      </w:r>
      <w:r w:rsidR="0000368C" w:rsidRPr="00FB7768">
        <w:rPr>
          <w:rFonts w:ascii="Times New Roman" w:hAnsi="Times New Roman" w:cs="Times New Roman"/>
          <w:sz w:val="24"/>
          <w:szCs w:val="24"/>
        </w:rPr>
        <w:t>ections 1</w:t>
      </w:r>
      <w:r w:rsidR="008544B9" w:rsidRPr="00FB7768">
        <w:rPr>
          <w:rFonts w:ascii="Times New Roman" w:hAnsi="Times New Roman" w:cs="Times New Roman"/>
          <w:sz w:val="24"/>
          <w:szCs w:val="24"/>
        </w:rPr>
        <w:t>4</w:t>
      </w:r>
      <w:r w:rsidR="0000368C" w:rsidRPr="00FB7768">
        <w:rPr>
          <w:rFonts w:ascii="Times New Roman" w:hAnsi="Times New Roman" w:cs="Times New Roman"/>
          <w:sz w:val="24"/>
          <w:szCs w:val="24"/>
        </w:rPr>
        <w:t>(1) and (2))</w:t>
      </w:r>
      <w:r w:rsidR="00364518" w:rsidRPr="00FB7768">
        <w:rPr>
          <w:rFonts w:ascii="Times New Roman" w:hAnsi="Times New Roman" w:cs="Times New Roman"/>
          <w:sz w:val="24"/>
          <w:szCs w:val="24"/>
        </w:rPr>
        <w:t>.</w:t>
      </w:r>
    </w:p>
    <w:p w:rsidR="0000368C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8C" w:rsidRPr="00FB7768" w:rsidRDefault="0000368C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lastRenderedPageBreak/>
        <w:t xml:space="preserve">If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decides to accredit the applicant, the notice </w:t>
      </w:r>
      <w:r w:rsidR="00C01070">
        <w:rPr>
          <w:rFonts w:ascii="Times New Roman" w:hAnsi="Times New Roman" w:cs="Times New Roman"/>
          <w:sz w:val="24"/>
          <w:szCs w:val="24"/>
        </w:rPr>
        <w:t>must</w:t>
      </w:r>
      <w:r w:rsidRPr="00FB7768">
        <w:rPr>
          <w:rFonts w:ascii="Times New Roman" w:hAnsi="Times New Roman" w:cs="Times New Roman"/>
          <w:sz w:val="24"/>
          <w:szCs w:val="24"/>
        </w:rPr>
        <w:t xml:space="preserve"> specify:</w:t>
      </w:r>
    </w:p>
    <w:p w:rsidR="0000368C" w:rsidRPr="00FB7768" w:rsidRDefault="0000368C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8C" w:rsidRPr="00FB7768" w:rsidRDefault="00364518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date from which the</w:t>
      </w:r>
      <w:r w:rsidR="0000368C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applicant is accredited</w:t>
      </w:r>
      <w:r w:rsidR="0000368C" w:rsidRPr="00FB7768">
        <w:rPr>
          <w:rFonts w:ascii="Times New Roman" w:hAnsi="Times New Roman" w:cs="Times New Roman"/>
          <w:sz w:val="24"/>
          <w:szCs w:val="24"/>
        </w:rPr>
        <w:t>;</w:t>
      </w:r>
    </w:p>
    <w:p w:rsidR="0000368C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8C" w:rsidRPr="00FB7768" w:rsidRDefault="0000368C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period of accreditation;</w:t>
      </w:r>
    </w:p>
    <w:p w:rsidR="0000368C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8C" w:rsidRPr="00FB7768" w:rsidRDefault="0000368C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standard conditions that apply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5</w:t>
      </w:r>
      <w:r w:rsidRPr="00FB7768">
        <w:rPr>
          <w:rFonts w:ascii="Times New Roman" w:hAnsi="Times New Roman" w:cs="Times New Roman"/>
          <w:sz w:val="24"/>
          <w:szCs w:val="24"/>
        </w:rPr>
        <w:t xml:space="preserve"> to </w:t>
      </w:r>
      <w:r w:rsidR="008F1840" w:rsidRPr="00FB7768">
        <w:rPr>
          <w:rFonts w:ascii="Times New Roman" w:hAnsi="Times New Roman" w:cs="Times New Roman"/>
          <w:sz w:val="24"/>
          <w:szCs w:val="24"/>
        </w:rPr>
        <w:t>all</w:t>
      </w:r>
      <w:r w:rsidRPr="00FB7768">
        <w:rPr>
          <w:rFonts w:ascii="Times New Roman" w:hAnsi="Times New Roman" w:cs="Times New Roman"/>
          <w:sz w:val="24"/>
          <w:szCs w:val="24"/>
        </w:rPr>
        <w:t xml:space="preserve"> accredited</w:t>
      </w:r>
      <w:r w:rsidR="008F1840" w:rsidRPr="00FB7768">
        <w:rPr>
          <w:rFonts w:ascii="Times New Roman" w:hAnsi="Times New Roman" w:cs="Times New Roman"/>
          <w:sz w:val="24"/>
          <w:szCs w:val="24"/>
        </w:rPr>
        <w:t xml:space="preserve"> persons</w:t>
      </w:r>
      <w:r w:rsidRPr="00FB7768">
        <w:rPr>
          <w:rFonts w:ascii="Times New Roman" w:hAnsi="Times New Roman" w:cs="Times New Roman"/>
          <w:sz w:val="24"/>
          <w:szCs w:val="24"/>
        </w:rPr>
        <w:t>;</w:t>
      </w:r>
    </w:p>
    <w:p w:rsidR="0000368C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8C" w:rsidRPr="00FB7768" w:rsidRDefault="0000368C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additional conditions that are being imposed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6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and the reasons for those additional conditions.</w:t>
      </w:r>
    </w:p>
    <w:p w:rsidR="0000368C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30" w:rsidRPr="00FB7768" w:rsidRDefault="0000368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decides not to accredit the applicant, </w:t>
      </w:r>
      <w:r w:rsidR="00F00A06" w:rsidRPr="00FB7768">
        <w:rPr>
          <w:rFonts w:ascii="Times New Roman" w:hAnsi="Times New Roman" w:cs="Times New Roman"/>
          <w:sz w:val="24"/>
          <w:szCs w:val="24"/>
        </w:rPr>
        <w:t xml:space="preserve">to accredit the applicant for less than the maximum </w:t>
      </w:r>
      <w:proofErr w:type="gramStart"/>
      <w:r w:rsidR="00F00A06" w:rsidRPr="00FB7768">
        <w:rPr>
          <w:rFonts w:ascii="Times New Roman" w:hAnsi="Times New Roman" w:cs="Times New Roman"/>
          <w:sz w:val="24"/>
          <w:szCs w:val="24"/>
        </w:rPr>
        <w:t>6 year</w:t>
      </w:r>
      <w:proofErr w:type="gramEnd"/>
      <w:r w:rsidR="00F00A06" w:rsidRPr="00FB7768">
        <w:rPr>
          <w:rFonts w:ascii="Times New Roman" w:hAnsi="Times New Roman" w:cs="Times New Roman"/>
          <w:sz w:val="24"/>
          <w:szCs w:val="24"/>
        </w:rPr>
        <w:t xml:space="preserve"> period, or </w:t>
      </w:r>
      <w:r w:rsidRPr="00FB7768">
        <w:rPr>
          <w:rFonts w:ascii="Times New Roman" w:hAnsi="Times New Roman" w:cs="Times New Roman"/>
          <w:sz w:val="24"/>
          <w:szCs w:val="24"/>
        </w:rPr>
        <w:t xml:space="preserve">to impose additional conditions </w:t>
      </w:r>
      <w:r w:rsidR="003E38E2" w:rsidRPr="00FB7768">
        <w:rPr>
          <w:rFonts w:ascii="Times New Roman" w:hAnsi="Times New Roman" w:cs="Times New Roman"/>
          <w:sz w:val="24"/>
          <w:szCs w:val="24"/>
        </w:rPr>
        <w:t xml:space="preserve">of accreditation </w:t>
      </w:r>
      <w:r w:rsidRPr="00FB7768">
        <w:rPr>
          <w:rFonts w:ascii="Times New Roman" w:hAnsi="Times New Roman" w:cs="Times New Roman"/>
          <w:sz w:val="24"/>
          <w:szCs w:val="24"/>
        </w:rPr>
        <w:t>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6</w:t>
      </w:r>
      <w:r w:rsidR="003E38E2" w:rsidRPr="00FB7768">
        <w:rPr>
          <w:rFonts w:ascii="Times New Roman" w:hAnsi="Times New Roman" w:cs="Times New Roman"/>
          <w:sz w:val="24"/>
          <w:szCs w:val="24"/>
        </w:rPr>
        <w:t>,</w:t>
      </w:r>
      <w:r w:rsidR="006F093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the noti</w:t>
      </w:r>
      <w:r w:rsidR="00F00A06" w:rsidRPr="00FB7768">
        <w:rPr>
          <w:rFonts w:ascii="Times New Roman" w:hAnsi="Times New Roman" w:cs="Times New Roman"/>
          <w:sz w:val="24"/>
          <w:szCs w:val="24"/>
        </w:rPr>
        <w:t xml:space="preserve">ce </w:t>
      </w:r>
      <w:r w:rsidR="00C01070">
        <w:rPr>
          <w:rFonts w:ascii="Times New Roman" w:hAnsi="Times New Roman" w:cs="Times New Roman"/>
          <w:sz w:val="24"/>
          <w:szCs w:val="24"/>
        </w:rPr>
        <w:t>must</w:t>
      </w:r>
      <w:r w:rsidR="00F00A06" w:rsidRPr="00FB7768">
        <w:rPr>
          <w:rFonts w:ascii="Times New Roman" w:hAnsi="Times New Roman" w:cs="Times New Roman"/>
          <w:sz w:val="24"/>
          <w:szCs w:val="24"/>
        </w:rPr>
        <w:t xml:space="preserve"> include information about the applicant’s rights o</w:t>
      </w:r>
      <w:r w:rsidR="008544B9" w:rsidRPr="00FB7768">
        <w:rPr>
          <w:rFonts w:ascii="Times New Roman" w:hAnsi="Times New Roman" w:cs="Times New Roman"/>
          <w:sz w:val="24"/>
          <w:szCs w:val="24"/>
        </w:rPr>
        <w:t>f review</w:t>
      </w:r>
      <w:r w:rsidR="003E38E2" w:rsidRPr="00FB7768">
        <w:rPr>
          <w:rFonts w:ascii="Times New Roman" w:hAnsi="Times New Roman" w:cs="Times New Roman"/>
          <w:sz w:val="24"/>
          <w:szCs w:val="24"/>
        </w:rPr>
        <w:t xml:space="preserve"> under Division 2.9 in respect of such decisions</w:t>
      </w:r>
      <w:r w:rsidR="008544B9" w:rsidRPr="00FB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A06" w:rsidRPr="00FB7768" w:rsidRDefault="00F00A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06" w:rsidRPr="00FB7768" w:rsidRDefault="00F00A06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2.6</w:t>
      </w:r>
      <w:r w:rsidRPr="00FB7768">
        <w:rPr>
          <w:rFonts w:ascii="Times New Roman" w:hAnsi="Times New Roman" w:cs="Times New Roman"/>
          <w:b/>
          <w:sz w:val="24"/>
          <w:szCs w:val="24"/>
        </w:rPr>
        <w:t>—Conditions of accreditation</w:t>
      </w:r>
    </w:p>
    <w:p w:rsidR="00F00A06" w:rsidRPr="00FB7768" w:rsidRDefault="00F00A06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0A06" w:rsidRPr="00FB7768" w:rsidRDefault="00F00A06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Conditions that apply to all accreditations</w:t>
      </w:r>
    </w:p>
    <w:p w:rsidR="00F00A06" w:rsidRPr="00FB7768" w:rsidRDefault="00F00A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AC" w:rsidRPr="00FB7768" w:rsidRDefault="00114AA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5</w:t>
      </w:r>
      <w:r w:rsidRPr="00FB7768">
        <w:rPr>
          <w:rFonts w:ascii="Times New Roman" w:hAnsi="Times New Roman" w:cs="Times New Roman"/>
          <w:sz w:val="24"/>
          <w:szCs w:val="24"/>
        </w:rPr>
        <w:t xml:space="preserve"> set</w:t>
      </w:r>
      <w:r w:rsidR="00C01070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out the </w:t>
      </w:r>
      <w:r w:rsidR="00C244C6" w:rsidRPr="00FB7768">
        <w:rPr>
          <w:rFonts w:ascii="Times New Roman" w:hAnsi="Times New Roman" w:cs="Times New Roman"/>
          <w:sz w:val="24"/>
          <w:szCs w:val="24"/>
        </w:rPr>
        <w:t xml:space="preserve">conditions that apply to all accredited persons. </w:t>
      </w:r>
      <w:r w:rsidR="00140F81" w:rsidRPr="00FB7768">
        <w:rPr>
          <w:rFonts w:ascii="Times New Roman" w:hAnsi="Times New Roman" w:cs="Times New Roman"/>
          <w:sz w:val="24"/>
          <w:szCs w:val="24"/>
        </w:rPr>
        <w:t>These are that the accredited person must:</w:t>
      </w:r>
    </w:p>
    <w:p w:rsidR="00114AAC" w:rsidRPr="00FB7768" w:rsidRDefault="00114AA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AC" w:rsidRPr="00FB7768" w:rsidRDefault="00140F81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at all times have appropriate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policies and procedures, and safe work practices;</w:t>
      </w:r>
    </w:p>
    <w:p w:rsidR="00140F81" w:rsidRPr="00FB7768" w:rsidRDefault="00140F8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81" w:rsidRPr="00FB7768" w:rsidRDefault="00140F81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agree to post-accreditation audits being carried out under section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7</w:t>
      </w:r>
      <w:r w:rsidRPr="00FB7768">
        <w:rPr>
          <w:rFonts w:ascii="Times New Roman" w:hAnsi="Times New Roman" w:cs="Times New Roman"/>
          <w:sz w:val="24"/>
          <w:szCs w:val="24"/>
        </w:rPr>
        <w:t>, and take all reasonable steps to facilitate such audits</w:t>
      </w:r>
      <w:r w:rsidR="00A704C2" w:rsidRPr="00FB7768">
        <w:rPr>
          <w:rFonts w:ascii="Times New Roman" w:hAnsi="Times New Roman" w:cs="Times New Roman"/>
          <w:sz w:val="24"/>
          <w:szCs w:val="24"/>
        </w:rPr>
        <w:t>;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40F81" w:rsidRPr="00FB7768" w:rsidRDefault="00140F8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81" w:rsidRPr="00FB7768" w:rsidRDefault="00140F81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comply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with reporting obligations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 notified by the </w:t>
      </w:r>
      <w:proofErr w:type="spellStart"/>
      <w:r w:rsidR="00DF175E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DF175E" w:rsidRPr="00FB7768">
        <w:rPr>
          <w:rFonts w:ascii="Times New Roman" w:hAnsi="Times New Roman" w:cs="Times New Roman"/>
          <w:sz w:val="24"/>
          <w:szCs w:val="24"/>
        </w:rPr>
        <w:t xml:space="preserve"> under subsection 15(2)</w:t>
      </w:r>
      <w:r w:rsidR="003D28E4" w:rsidRPr="00FB7768">
        <w:rPr>
          <w:rFonts w:ascii="Times New Roman" w:hAnsi="Times New Roman" w:cs="Times New Roman"/>
          <w:sz w:val="24"/>
          <w:szCs w:val="24"/>
        </w:rPr>
        <w:t xml:space="preserve"> from time to time</w:t>
      </w:r>
      <w:r w:rsidR="004C5557" w:rsidRPr="00FB7768">
        <w:rPr>
          <w:rFonts w:ascii="Times New Roman" w:hAnsi="Times New Roman" w:cs="Times New Roman"/>
          <w:sz w:val="24"/>
          <w:szCs w:val="24"/>
        </w:rPr>
        <w:t>.</w:t>
      </w:r>
    </w:p>
    <w:p w:rsidR="00140F81" w:rsidRPr="00FB7768" w:rsidRDefault="00140F8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612" w:rsidRPr="00FB7768" w:rsidRDefault="00DF175E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Subsection 15(2) </w:t>
      </w:r>
      <w:r w:rsidR="00F533E9" w:rsidRPr="00FB7768">
        <w:rPr>
          <w:rFonts w:ascii="Times New Roman" w:hAnsi="Times New Roman" w:cs="Times New Roman"/>
          <w:sz w:val="24"/>
          <w:szCs w:val="24"/>
        </w:rPr>
        <w:t>require</w:t>
      </w:r>
      <w:r w:rsidR="00C01070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</w:t>
      </w:r>
      <w:r w:rsidR="00140F81" w:rsidRPr="00FB7768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140F81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140F81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F533E9" w:rsidRPr="00FB7768">
        <w:rPr>
          <w:rFonts w:ascii="Times New Roman" w:hAnsi="Times New Roman" w:cs="Times New Roman"/>
          <w:sz w:val="24"/>
          <w:szCs w:val="24"/>
        </w:rPr>
        <w:t>to</w:t>
      </w:r>
      <w:r w:rsidR="00140F81" w:rsidRPr="00FB7768">
        <w:rPr>
          <w:rFonts w:ascii="Times New Roman" w:hAnsi="Times New Roman" w:cs="Times New Roman"/>
          <w:sz w:val="24"/>
          <w:szCs w:val="24"/>
        </w:rPr>
        <w:t xml:space="preserve"> notify an accredited person in writing of the reporting requirement</w:t>
      </w:r>
      <w:r w:rsidR="002214EB" w:rsidRPr="00FB7768">
        <w:rPr>
          <w:rFonts w:ascii="Times New Roman" w:hAnsi="Times New Roman" w:cs="Times New Roman"/>
          <w:sz w:val="24"/>
          <w:szCs w:val="24"/>
        </w:rPr>
        <w:t xml:space="preserve">s that are to </w:t>
      </w:r>
      <w:proofErr w:type="gramStart"/>
      <w:r w:rsidR="002214EB" w:rsidRPr="00FB7768">
        <w:rPr>
          <w:rFonts w:ascii="Times New Roman" w:hAnsi="Times New Roman" w:cs="Times New Roman"/>
          <w:sz w:val="24"/>
          <w:szCs w:val="24"/>
        </w:rPr>
        <w:t>be complied</w:t>
      </w:r>
      <w:proofErr w:type="gramEnd"/>
      <w:r w:rsidR="002214EB" w:rsidRPr="00FB7768">
        <w:rPr>
          <w:rFonts w:ascii="Times New Roman" w:hAnsi="Times New Roman" w:cs="Times New Roman"/>
          <w:sz w:val="24"/>
          <w:szCs w:val="24"/>
        </w:rPr>
        <w:t xml:space="preserve"> with.</w:t>
      </w:r>
      <w:r w:rsidR="00C01070">
        <w:rPr>
          <w:rFonts w:ascii="Times New Roman" w:hAnsi="Times New Roman" w:cs="Times New Roman"/>
          <w:sz w:val="24"/>
          <w:szCs w:val="24"/>
        </w:rPr>
        <w:t xml:space="preserve"> </w:t>
      </w:r>
      <w:r w:rsidR="003D28E4" w:rsidRPr="00FB7768">
        <w:rPr>
          <w:rFonts w:ascii="Times New Roman" w:hAnsi="Times New Roman" w:cs="Times New Roman"/>
          <w:sz w:val="24"/>
          <w:szCs w:val="24"/>
        </w:rPr>
        <w:t xml:space="preserve">These requirements </w:t>
      </w:r>
      <w:r w:rsidR="00B139EB" w:rsidRPr="00FB7768">
        <w:rPr>
          <w:rFonts w:ascii="Times New Roman" w:hAnsi="Times New Roman" w:cs="Times New Roman"/>
          <w:sz w:val="24"/>
          <w:szCs w:val="24"/>
        </w:rPr>
        <w:t>might</w:t>
      </w:r>
      <w:r w:rsidR="00034612" w:rsidRPr="00FB7768">
        <w:rPr>
          <w:rFonts w:ascii="Times New Roman" w:hAnsi="Times New Roman" w:cs="Times New Roman"/>
          <w:sz w:val="24"/>
          <w:szCs w:val="24"/>
        </w:rPr>
        <w:t xml:space="preserve"> include,</w:t>
      </w:r>
      <w:r w:rsidR="00B139EB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F87304" w:rsidRPr="00FB7768">
        <w:rPr>
          <w:rFonts w:ascii="Times New Roman" w:hAnsi="Times New Roman" w:cs="Times New Roman"/>
          <w:sz w:val="24"/>
          <w:szCs w:val="24"/>
        </w:rPr>
        <w:t>f</w:t>
      </w:r>
      <w:r w:rsidR="00B139EB" w:rsidRPr="00FB7768">
        <w:rPr>
          <w:rFonts w:ascii="Times New Roman" w:hAnsi="Times New Roman" w:cs="Times New Roman"/>
          <w:sz w:val="24"/>
          <w:szCs w:val="24"/>
        </w:rPr>
        <w:t>or</w:t>
      </w:r>
      <w:r w:rsidR="002214EB" w:rsidRPr="00FB7768">
        <w:rPr>
          <w:rFonts w:ascii="Times New Roman" w:hAnsi="Times New Roman" w:cs="Times New Roman"/>
          <w:sz w:val="24"/>
          <w:szCs w:val="24"/>
        </w:rPr>
        <w:t xml:space="preserve"> example</w:t>
      </w:r>
      <w:r w:rsidR="00F87304" w:rsidRPr="00FB7768">
        <w:rPr>
          <w:rFonts w:ascii="Times New Roman" w:hAnsi="Times New Roman" w:cs="Times New Roman"/>
          <w:sz w:val="24"/>
          <w:szCs w:val="24"/>
        </w:rPr>
        <w:t>, providing</w:t>
      </w:r>
      <w:r w:rsidR="002214EB" w:rsidRPr="00FB7768">
        <w:rPr>
          <w:rFonts w:ascii="Times New Roman" w:hAnsi="Times New Roman" w:cs="Times New Roman"/>
          <w:sz w:val="24"/>
          <w:szCs w:val="24"/>
        </w:rPr>
        <w:t xml:space="preserve"> reports </w:t>
      </w:r>
      <w:proofErr w:type="gramStart"/>
      <w:r w:rsidR="002214EB" w:rsidRPr="00FB7768">
        <w:rPr>
          <w:rFonts w:ascii="Times New Roman" w:hAnsi="Times New Roman" w:cs="Times New Roman"/>
          <w:sz w:val="24"/>
          <w:szCs w:val="24"/>
        </w:rPr>
        <w:t>in relation to</w:t>
      </w:r>
      <w:proofErr w:type="gramEnd"/>
      <w:r w:rsidR="00034612" w:rsidRPr="00FB7768">
        <w:rPr>
          <w:rFonts w:ascii="Times New Roman" w:hAnsi="Times New Roman" w:cs="Times New Roman"/>
          <w:sz w:val="24"/>
          <w:szCs w:val="24"/>
        </w:rPr>
        <w:t>:</w:t>
      </w:r>
    </w:p>
    <w:p w:rsidR="00670C42" w:rsidRPr="00FB7768" w:rsidRDefault="00670C42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612" w:rsidRPr="00FB7768" w:rsidRDefault="002214EB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on-site safety incidents including fatalities, ‘lost time’ injuries, ‘medically treated’ injuries and dangerous occurrences</w:t>
      </w:r>
      <w:r w:rsidR="00F87304" w:rsidRPr="00FB7768">
        <w:rPr>
          <w:rFonts w:ascii="Times New Roman" w:hAnsi="Times New Roman" w:cs="Times New Roman"/>
          <w:sz w:val="24"/>
          <w:szCs w:val="24"/>
        </w:rPr>
        <w:t>:</w:t>
      </w:r>
    </w:p>
    <w:p w:rsidR="00670C42" w:rsidRPr="00FB7768" w:rsidRDefault="00670C42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7304" w:rsidRPr="00FB7768" w:rsidRDefault="00F87304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safety performance over a particular period or in relation to a particular Scheme project;</w:t>
      </w:r>
      <w:r w:rsidR="003D28E4" w:rsidRPr="00FB7768">
        <w:rPr>
          <w:rFonts w:ascii="Times New Roman" w:hAnsi="Times New Roman" w:cs="Times New Roman"/>
          <w:sz w:val="24"/>
          <w:szCs w:val="24"/>
        </w:rPr>
        <w:t xml:space="preserve"> and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2214EB" w:rsidRPr="00F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42" w:rsidRPr="00FB7768" w:rsidRDefault="00670C42" w:rsidP="008540F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214EB" w:rsidRPr="00FB7768" w:rsidRDefault="00F87304" w:rsidP="008540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2214EB" w:rsidRPr="00FB7768">
        <w:rPr>
          <w:rFonts w:ascii="Times New Roman" w:hAnsi="Times New Roman" w:cs="Times New Roman"/>
          <w:sz w:val="24"/>
          <w:szCs w:val="24"/>
        </w:rPr>
        <w:t xml:space="preserve"> contract</w:t>
      </w:r>
      <w:r w:rsidRPr="00FB7768">
        <w:rPr>
          <w:rFonts w:ascii="Times New Roman" w:hAnsi="Times New Roman" w:cs="Times New Roman"/>
          <w:sz w:val="24"/>
          <w:szCs w:val="24"/>
        </w:rPr>
        <w:t>s entered into</w:t>
      </w:r>
      <w:r w:rsidR="002214EB" w:rsidRPr="00FB7768">
        <w:rPr>
          <w:rFonts w:ascii="Times New Roman" w:hAnsi="Times New Roman" w:cs="Times New Roman"/>
          <w:sz w:val="24"/>
          <w:szCs w:val="24"/>
        </w:rPr>
        <w:t xml:space="preserve"> for building work covered by the Scheme.</w:t>
      </w:r>
    </w:p>
    <w:p w:rsidR="00C901F3" w:rsidRPr="00FB7768" w:rsidRDefault="00C901F3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1F3" w:rsidRPr="00FB7768" w:rsidRDefault="00C901F3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reporting requirements 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notified </w:t>
      </w:r>
      <w:r w:rsidR="00B139EB" w:rsidRPr="00FB7768">
        <w:rPr>
          <w:rFonts w:ascii="Times New Roman" w:hAnsi="Times New Roman" w:cs="Times New Roman"/>
          <w:sz w:val="24"/>
          <w:szCs w:val="24"/>
        </w:rPr>
        <w:t xml:space="preserve">to an accredited person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by 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231B3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F231B3" w:rsidRPr="00FB7768">
        <w:rPr>
          <w:rFonts w:ascii="Times New Roman" w:hAnsi="Times New Roman" w:cs="Times New Roman"/>
          <w:sz w:val="24"/>
          <w:szCs w:val="24"/>
        </w:rPr>
        <w:t xml:space="preserve"> under </w:t>
      </w:r>
      <w:r w:rsidRPr="00FB7768"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C01070">
        <w:rPr>
          <w:rFonts w:ascii="Times New Roman" w:hAnsi="Times New Roman" w:cs="Times New Roman"/>
          <w:sz w:val="24"/>
          <w:szCs w:val="24"/>
        </w:rPr>
        <w:t>are</w:t>
      </w:r>
      <w:r w:rsidR="005717B9" w:rsidRPr="00FB7768">
        <w:rPr>
          <w:rFonts w:ascii="Times New Roman" w:hAnsi="Times New Roman" w:cs="Times New Roman"/>
          <w:sz w:val="24"/>
          <w:szCs w:val="24"/>
        </w:rPr>
        <w:t xml:space="preserve"> administrative in character and support the effective </w:t>
      </w:r>
      <w:r w:rsidR="00C37AA8" w:rsidRPr="00FB7768">
        <w:rPr>
          <w:rFonts w:ascii="Times New Roman" w:hAnsi="Times New Roman" w:cs="Times New Roman"/>
          <w:sz w:val="24"/>
          <w:szCs w:val="24"/>
        </w:rPr>
        <w:t>operation</w:t>
      </w:r>
      <w:r w:rsidR="005717B9" w:rsidRPr="00FB7768">
        <w:rPr>
          <w:rFonts w:ascii="Times New Roman" w:hAnsi="Times New Roman" w:cs="Times New Roman"/>
          <w:sz w:val="24"/>
          <w:szCs w:val="24"/>
        </w:rPr>
        <w:t xml:space="preserve"> of the Scheme.</w:t>
      </w:r>
    </w:p>
    <w:p w:rsidR="002214EB" w:rsidRPr="00FB7768" w:rsidRDefault="002214EB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557" w:rsidRPr="00FB7768" w:rsidRDefault="004C5557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83201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1</w:t>
      </w:r>
      <w:r w:rsidR="008544B9" w:rsidRPr="0058320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832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32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Federal Safety Commissioner may impose further conditions</w:t>
      </w:r>
    </w:p>
    <w:p w:rsidR="00724930" w:rsidRPr="00FB7768" w:rsidRDefault="00724930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Under this section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583201">
        <w:rPr>
          <w:rFonts w:ascii="Times New Roman" w:hAnsi="Times New Roman" w:cs="Times New Roman"/>
          <w:sz w:val="24"/>
          <w:szCs w:val="24"/>
        </w:rPr>
        <w:t xml:space="preserve">can </w:t>
      </w:r>
      <w:r w:rsidRPr="00FB7768">
        <w:rPr>
          <w:rFonts w:ascii="Times New Roman" w:hAnsi="Times New Roman" w:cs="Times New Roman"/>
          <w:sz w:val="24"/>
          <w:szCs w:val="24"/>
        </w:rPr>
        <w:t>impose further condition</w:t>
      </w:r>
      <w:r w:rsidR="00F231B3" w:rsidRPr="00FB776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on an accredited person, either at the time of accreditation or subsequently.  </w:t>
      </w: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75" w:rsidRPr="00FB7768" w:rsidRDefault="005717B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Further conditions </w:t>
      </w:r>
      <w:proofErr w:type="gramStart"/>
      <w:r w:rsidR="00DF175E" w:rsidRPr="00FB7768">
        <w:rPr>
          <w:rFonts w:ascii="Times New Roman" w:hAnsi="Times New Roman" w:cs="Times New Roman"/>
          <w:sz w:val="24"/>
          <w:szCs w:val="24"/>
        </w:rPr>
        <w:t xml:space="preserve">might </w:t>
      </w:r>
      <w:r w:rsidRPr="00FB7768">
        <w:rPr>
          <w:rFonts w:ascii="Times New Roman" w:hAnsi="Times New Roman" w:cs="Times New Roman"/>
          <w:sz w:val="24"/>
          <w:szCs w:val="24"/>
        </w:rPr>
        <w:t>be imposed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on accreditation, for example, where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WHSMS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of the accredited person has adequately addressed the Scheme’s criteria on a particular </w:t>
      </w:r>
      <w:r w:rsidR="00670C42" w:rsidRPr="00FB7768">
        <w:rPr>
          <w:rFonts w:ascii="Times New Roman" w:hAnsi="Times New Roman" w:cs="Times New Roman"/>
          <w:sz w:val="24"/>
          <w:szCs w:val="24"/>
        </w:rPr>
        <w:t xml:space="preserve">audited </w:t>
      </w:r>
      <w:r w:rsidRPr="00FB7768">
        <w:rPr>
          <w:rFonts w:ascii="Times New Roman" w:hAnsi="Times New Roman" w:cs="Times New Roman"/>
          <w:sz w:val="24"/>
          <w:szCs w:val="24"/>
        </w:rPr>
        <w:t xml:space="preserve">project but there remains a level of concern about its implementation </w:t>
      </w:r>
      <w:r w:rsidR="00DF175E" w:rsidRPr="00FB7768">
        <w:rPr>
          <w:rFonts w:ascii="Times New Roman" w:hAnsi="Times New Roman" w:cs="Times New Roman"/>
          <w:sz w:val="24"/>
          <w:szCs w:val="24"/>
        </w:rPr>
        <w:t>on other projects</w:t>
      </w:r>
      <w:r w:rsidR="00F231B3" w:rsidRPr="00FB7768">
        <w:rPr>
          <w:rFonts w:ascii="Times New Roman" w:hAnsi="Times New Roman" w:cs="Times New Roman"/>
          <w:sz w:val="24"/>
          <w:szCs w:val="24"/>
        </w:rPr>
        <w:t>.</w:t>
      </w:r>
      <w:r w:rsidRPr="00FB77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7B9" w:rsidRPr="00FB7768" w:rsidRDefault="005717B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B9" w:rsidRPr="00FB7768" w:rsidRDefault="005717B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Further conditions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 xml:space="preserve">might 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also </w:t>
      </w:r>
      <w:r w:rsidRPr="00FB7768">
        <w:rPr>
          <w:rFonts w:ascii="Times New Roman" w:hAnsi="Times New Roman" w:cs="Times New Roman"/>
          <w:sz w:val="24"/>
          <w:szCs w:val="24"/>
        </w:rPr>
        <w:t>be imposed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subsequently, for example, where persistent failure</w:t>
      </w:r>
      <w:r w:rsidR="008F1840" w:rsidRPr="00FB7768">
        <w:rPr>
          <w:rFonts w:ascii="Times New Roman" w:hAnsi="Times New Roman" w:cs="Times New Roman"/>
          <w:sz w:val="24"/>
          <w:szCs w:val="24"/>
        </w:rPr>
        <w:t xml:space="preserve"> to</w:t>
      </w:r>
      <w:r w:rsidRPr="00FB7768">
        <w:rPr>
          <w:rFonts w:ascii="Times New Roman" w:hAnsi="Times New Roman" w:cs="Times New Roman"/>
          <w:sz w:val="24"/>
          <w:szCs w:val="24"/>
        </w:rPr>
        <w:t xml:space="preserve"> meet Scheme criteria necessitates the imposition of a condition that additional audits be conducted. </w:t>
      </w:r>
    </w:p>
    <w:p w:rsidR="005717B9" w:rsidRPr="00FB7768" w:rsidRDefault="005717B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a condition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is imposed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during a person’s period of accreditation,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583201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give notice 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to the accredited person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setting out the condition, the reasons for the condition being imposed and advising of 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the accredited person’s </w:t>
      </w:r>
      <w:r w:rsidRPr="00FB7768">
        <w:rPr>
          <w:rFonts w:ascii="Times New Roman" w:hAnsi="Times New Roman" w:cs="Times New Roman"/>
          <w:sz w:val="24"/>
          <w:szCs w:val="24"/>
        </w:rPr>
        <w:t>review rights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 under Division 2.9 in relation to the decision</w:t>
      </w:r>
      <w:r w:rsidRPr="00FB7768">
        <w:rPr>
          <w:rFonts w:ascii="Times New Roman" w:hAnsi="Times New Roman" w:cs="Times New Roman"/>
          <w:sz w:val="24"/>
          <w:szCs w:val="24"/>
        </w:rPr>
        <w:t xml:space="preserve">. </w:t>
      </w:r>
      <w:r w:rsidR="00F231B3" w:rsidRPr="00FB776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>ection 1</w:t>
      </w:r>
      <w:r w:rsidR="008544B9" w:rsidRPr="00FB7768">
        <w:rPr>
          <w:rFonts w:ascii="Times New Roman" w:hAnsi="Times New Roman" w:cs="Times New Roman"/>
          <w:sz w:val="24"/>
          <w:szCs w:val="24"/>
        </w:rPr>
        <w:t>4</w:t>
      </w:r>
      <w:r w:rsidRPr="00FB7768">
        <w:rPr>
          <w:rFonts w:ascii="Times New Roman" w:hAnsi="Times New Roman" w:cs="Times New Roman"/>
          <w:sz w:val="24"/>
          <w:szCs w:val="24"/>
        </w:rPr>
        <w:t xml:space="preserve"> impose</w:t>
      </w:r>
      <w:r w:rsidR="003A1147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 equivalent notification requirement where additional conditions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are imposed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under section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 16</w:t>
      </w:r>
      <w:r w:rsidRPr="00FB7768">
        <w:rPr>
          <w:rFonts w:ascii="Times New Roman" w:hAnsi="Times New Roman" w:cs="Times New Roman"/>
          <w:sz w:val="24"/>
          <w:szCs w:val="24"/>
        </w:rPr>
        <w:t xml:space="preserve"> at the time of accreditation.</w:t>
      </w:r>
    </w:p>
    <w:p w:rsidR="004C5557" w:rsidRPr="00FB7768" w:rsidRDefault="004C555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0" w:rsidRPr="00FB7768" w:rsidRDefault="00FE3D10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733C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ection 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Post-accreditation audit</w:t>
      </w:r>
    </w:p>
    <w:p w:rsidR="004C5557" w:rsidRPr="00FB7768" w:rsidRDefault="004C555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8F" w:rsidRPr="00FB7768" w:rsidRDefault="00031E8F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Under s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ection </w:t>
      </w:r>
      <w:r w:rsidR="006B2B2A" w:rsidRPr="00FB7768">
        <w:rPr>
          <w:rFonts w:ascii="Times New Roman" w:hAnsi="Times New Roman" w:cs="Times New Roman"/>
          <w:sz w:val="24"/>
          <w:szCs w:val="24"/>
        </w:rPr>
        <w:t>15</w:t>
      </w:r>
      <w:r w:rsidRPr="00FB7768">
        <w:rPr>
          <w:rFonts w:ascii="Times New Roman" w:hAnsi="Times New Roman" w:cs="Times New Roman"/>
          <w:sz w:val="24"/>
          <w:szCs w:val="24"/>
        </w:rPr>
        <w:t xml:space="preserve">, all accredited persons </w:t>
      </w:r>
      <w:r w:rsidR="00B733C6">
        <w:rPr>
          <w:rFonts w:ascii="Times New Roman" w:hAnsi="Times New Roman" w:cs="Times New Roman"/>
          <w:sz w:val="24"/>
          <w:szCs w:val="24"/>
        </w:rPr>
        <w:t>are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agree to post-accreditation audits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being carried out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under </w:t>
      </w:r>
      <w:r w:rsidR="00B50B4E" w:rsidRPr="00FB7768">
        <w:rPr>
          <w:rFonts w:ascii="Times New Roman" w:hAnsi="Times New Roman" w:cs="Times New Roman"/>
          <w:sz w:val="24"/>
          <w:szCs w:val="24"/>
        </w:rPr>
        <w:t>section</w:t>
      </w:r>
      <w:r w:rsidR="008F1840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6B2B2A" w:rsidRPr="00FB7768">
        <w:rPr>
          <w:rFonts w:ascii="Times New Roman" w:hAnsi="Times New Roman" w:cs="Times New Roman"/>
          <w:sz w:val="24"/>
          <w:szCs w:val="24"/>
        </w:rPr>
        <w:t>17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, and to </w:t>
      </w:r>
      <w:r w:rsidRPr="00FB7768">
        <w:rPr>
          <w:rFonts w:ascii="Times New Roman" w:hAnsi="Times New Roman" w:cs="Times New Roman"/>
          <w:sz w:val="24"/>
          <w:szCs w:val="24"/>
        </w:rPr>
        <w:t>take all reasonable steps to facilitate such audits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. These audits </w:t>
      </w:r>
      <w:r w:rsidR="00F231B3" w:rsidRPr="00FB7768">
        <w:rPr>
          <w:rFonts w:ascii="Times New Roman" w:hAnsi="Times New Roman" w:cs="Times New Roman"/>
          <w:sz w:val="24"/>
          <w:szCs w:val="24"/>
        </w:rPr>
        <w:t>w</w:t>
      </w:r>
      <w:r w:rsidR="00B733C6">
        <w:rPr>
          <w:rFonts w:ascii="Times New Roman" w:hAnsi="Times New Roman" w:cs="Times New Roman"/>
          <w:sz w:val="24"/>
          <w:szCs w:val="24"/>
        </w:rPr>
        <w:t xml:space="preserve">ill 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enable the </w:t>
      </w:r>
      <w:proofErr w:type="spellStart"/>
      <w:r w:rsidR="00B50B4E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B50B4E" w:rsidRPr="00FB7768">
        <w:rPr>
          <w:rFonts w:ascii="Times New Roman" w:hAnsi="Times New Roman" w:cs="Times New Roman"/>
          <w:sz w:val="24"/>
          <w:szCs w:val="24"/>
        </w:rPr>
        <w:t xml:space="preserve"> to be satisfied that the accredited person has complied, and is complying, with the conditions that apply to their accreditation.</w:t>
      </w:r>
    </w:p>
    <w:p w:rsidR="00B50B4E" w:rsidRPr="00FB7768" w:rsidRDefault="00B50B4E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0" w:rsidRPr="00FB7768" w:rsidRDefault="00EE287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6B2B2A" w:rsidRPr="00FB7768">
        <w:rPr>
          <w:rFonts w:ascii="Times New Roman" w:hAnsi="Times New Roman" w:cs="Times New Roman"/>
          <w:sz w:val="24"/>
          <w:szCs w:val="24"/>
        </w:rPr>
        <w:t>17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B733C6">
        <w:rPr>
          <w:rFonts w:ascii="Times New Roman" w:hAnsi="Times New Roman" w:cs="Times New Roman"/>
          <w:sz w:val="24"/>
          <w:szCs w:val="24"/>
        </w:rPr>
        <w:t>sets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 out 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="00B50B4E" w:rsidRPr="00FB7768">
        <w:rPr>
          <w:rFonts w:ascii="Times New Roman" w:hAnsi="Times New Roman" w:cs="Times New Roman"/>
          <w:sz w:val="24"/>
          <w:szCs w:val="24"/>
        </w:rPr>
        <w:t xml:space="preserve">post-accreditation 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audit process </w:t>
      </w:r>
      <w:r w:rsidR="004A4D86" w:rsidRPr="00FB7768">
        <w:rPr>
          <w:rFonts w:ascii="Times New Roman" w:hAnsi="Times New Roman" w:cs="Times New Roman"/>
          <w:sz w:val="24"/>
          <w:szCs w:val="24"/>
        </w:rPr>
        <w:t xml:space="preserve">to which an accredited person </w:t>
      </w:r>
      <w:r w:rsidR="00FE3D10" w:rsidRPr="00FB7768">
        <w:rPr>
          <w:rFonts w:ascii="Times New Roman" w:hAnsi="Times New Roman" w:cs="Times New Roman"/>
          <w:sz w:val="24"/>
          <w:szCs w:val="24"/>
        </w:rPr>
        <w:t>must agree</w:t>
      </w:r>
      <w:r w:rsidR="004A4D86" w:rsidRPr="00FB7768">
        <w:rPr>
          <w:rFonts w:ascii="Times New Roman" w:hAnsi="Times New Roman" w:cs="Times New Roman"/>
          <w:sz w:val="24"/>
          <w:szCs w:val="24"/>
        </w:rPr>
        <w:t>.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24F" w:rsidRPr="00FB7768" w:rsidRDefault="00516E2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accredited person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is a constitutional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corporation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is to carry out an audit exercising his or her powers under section 63 of the Act (subsection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7</w:t>
      </w:r>
      <w:r w:rsidRPr="00FB7768">
        <w:rPr>
          <w:rFonts w:ascii="Times New Roman" w:hAnsi="Times New Roman" w:cs="Times New Roman"/>
          <w:sz w:val="24"/>
          <w:szCs w:val="24"/>
        </w:rPr>
        <w:t>(2)).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19624F" w:rsidRPr="00FB7768">
        <w:rPr>
          <w:rFonts w:ascii="Times New Roman" w:hAnsi="Times New Roman" w:cs="Times New Roman"/>
          <w:sz w:val="24"/>
          <w:szCs w:val="24"/>
        </w:rPr>
        <w:t xml:space="preserve">Under section </w:t>
      </w:r>
      <w:r w:rsidR="00F231B3" w:rsidRPr="00FB7768">
        <w:rPr>
          <w:rFonts w:ascii="Times New Roman" w:hAnsi="Times New Roman" w:cs="Times New Roman"/>
          <w:sz w:val="24"/>
          <w:szCs w:val="24"/>
        </w:rPr>
        <w:t xml:space="preserve">63 of the Act </w:t>
      </w:r>
      <w:r w:rsidR="0019624F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9624F"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="0019624F" w:rsidRPr="00FB7768">
        <w:rPr>
          <w:rFonts w:ascii="Times New Roman" w:hAnsi="Times New Roman" w:cs="Times New Roman"/>
          <w:sz w:val="24"/>
          <w:szCs w:val="24"/>
        </w:rPr>
        <w:t xml:space="preserve"> can, among other things, inspect any work, interview any person and inspect and make copies of documents for the purpose of ascertaining whether the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accredited person </w:t>
      </w:r>
      <w:r w:rsidR="0019624F" w:rsidRPr="00FB7768">
        <w:rPr>
          <w:rFonts w:ascii="Times New Roman" w:hAnsi="Times New Roman" w:cs="Times New Roman"/>
          <w:sz w:val="24"/>
          <w:szCs w:val="24"/>
        </w:rPr>
        <w:t>has complied, and is complying, with conditions of accreditation.</w:t>
      </w: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29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accredited person </w:t>
      </w:r>
      <w:r w:rsidRPr="00FB7768">
        <w:rPr>
          <w:rFonts w:ascii="Times New Roman" w:hAnsi="Times New Roman" w:cs="Times New Roman"/>
          <w:sz w:val="24"/>
          <w:szCs w:val="24"/>
        </w:rPr>
        <w:t>is not a constitutional corporation</w:t>
      </w:r>
      <w:r w:rsidR="00516E29" w:rsidRPr="00FB7768">
        <w:rPr>
          <w:rFonts w:ascii="Times New Roman" w:hAnsi="Times New Roman" w:cs="Times New Roman"/>
          <w:sz w:val="24"/>
          <w:szCs w:val="24"/>
        </w:rPr>
        <w:t xml:space="preserve">,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8E5B1F"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="008E5B1F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516E29" w:rsidRPr="00FB7768">
        <w:rPr>
          <w:rFonts w:ascii="Times New Roman" w:hAnsi="Times New Roman" w:cs="Times New Roman"/>
          <w:sz w:val="24"/>
          <w:szCs w:val="24"/>
        </w:rPr>
        <w:t>is to carry out an audit:</w:t>
      </w:r>
    </w:p>
    <w:p w:rsidR="00516E29" w:rsidRPr="00FB7768" w:rsidRDefault="00516E2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29" w:rsidRPr="00FB7768" w:rsidRDefault="00516E29" w:rsidP="008540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exercising his or her powers under section 63 of the Act </w:t>
      </w:r>
      <w:r w:rsidR="006335B0" w:rsidRPr="00FB7768">
        <w:rPr>
          <w:rFonts w:ascii="Times New Roman" w:hAnsi="Times New Roman" w:cs="Times New Roman"/>
          <w:sz w:val="24"/>
          <w:szCs w:val="24"/>
        </w:rPr>
        <w:t>–</w:t>
      </w:r>
      <w:r w:rsidRPr="00FB7768">
        <w:rPr>
          <w:rFonts w:ascii="Times New Roman" w:hAnsi="Times New Roman" w:cs="Times New Roman"/>
          <w:sz w:val="24"/>
          <w:szCs w:val="24"/>
        </w:rPr>
        <w:t xml:space="preserve"> in respect of building work in a Territory or Commonwealth place; or</w:t>
      </w:r>
    </w:p>
    <w:p w:rsidR="00516E29" w:rsidRPr="00FB7768" w:rsidRDefault="00516E2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E29" w:rsidRPr="00FB7768" w:rsidRDefault="00516E29" w:rsidP="008540F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if </w:t>
      </w:r>
      <w:r w:rsidR="006335B0" w:rsidRPr="00FB7768">
        <w:rPr>
          <w:rFonts w:ascii="Times New Roman" w:hAnsi="Times New Roman" w:cs="Times New Roman"/>
          <w:sz w:val="24"/>
          <w:szCs w:val="24"/>
        </w:rPr>
        <w:t>he or she</w:t>
      </w:r>
      <w:r w:rsidRPr="00FB7768">
        <w:rPr>
          <w:rFonts w:ascii="Times New Roman" w:hAnsi="Times New Roman" w:cs="Times New Roman"/>
          <w:sz w:val="24"/>
          <w:szCs w:val="24"/>
        </w:rPr>
        <w:t xml:space="preserve"> w</w:t>
      </w:r>
      <w:r w:rsidR="006335B0" w:rsidRPr="00FB7768">
        <w:rPr>
          <w:rFonts w:ascii="Times New Roman" w:hAnsi="Times New Roman" w:cs="Times New Roman"/>
          <w:sz w:val="24"/>
          <w:szCs w:val="24"/>
        </w:rPr>
        <w:t>as</w:t>
      </w:r>
      <w:r w:rsidRPr="00FB7768">
        <w:rPr>
          <w:rFonts w:ascii="Times New Roman" w:hAnsi="Times New Roman" w:cs="Times New Roman"/>
          <w:sz w:val="24"/>
          <w:szCs w:val="24"/>
        </w:rPr>
        <w:t xml:space="preserve"> exercising powers under section 63 of the Act in relation to premises controlled by the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accredited </w:t>
      </w:r>
      <w:r w:rsidRPr="00FB7768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premises </w:t>
      </w:r>
      <w:r w:rsidRPr="00FB7768">
        <w:rPr>
          <w:rFonts w:ascii="Times New Roman" w:hAnsi="Times New Roman" w:cs="Times New Roman"/>
          <w:sz w:val="24"/>
          <w:szCs w:val="24"/>
        </w:rPr>
        <w:t xml:space="preserve">that the </w:t>
      </w:r>
      <w:r w:rsidR="00BE65B1">
        <w:rPr>
          <w:rFonts w:ascii="Times New Roman" w:hAnsi="Times New Roman" w:cs="Times New Roman"/>
          <w:sz w:val="24"/>
          <w:szCs w:val="24"/>
        </w:rPr>
        <w:t xml:space="preserve">occupier </w:t>
      </w:r>
      <w:r w:rsidRPr="00FB7768">
        <w:rPr>
          <w:rFonts w:ascii="Times New Roman" w:hAnsi="Times New Roman" w:cs="Times New Roman"/>
          <w:sz w:val="24"/>
          <w:szCs w:val="24"/>
        </w:rPr>
        <w:t xml:space="preserve">has agreed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FSO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can enter</w:t>
      </w:r>
      <w:r w:rsidR="006335B0" w:rsidRPr="00FB7768">
        <w:rPr>
          <w:rFonts w:ascii="Times New Roman" w:hAnsi="Times New Roman" w:cs="Times New Roman"/>
          <w:sz w:val="24"/>
          <w:szCs w:val="24"/>
        </w:rPr>
        <w:t xml:space="preserve"> for the purposes of carrying out the audit</w:t>
      </w:r>
      <w:r w:rsidRPr="00FB7768">
        <w:rPr>
          <w:rFonts w:ascii="Times New Roman" w:hAnsi="Times New Roman" w:cs="Times New Roman"/>
          <w:sz w:val="24"/>
          <w:szCs w:val="24"/>
        </w:rPr>
        <w:t xml:space="preserve"> – in all other cases (subsection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7</w:t>
      </w:r>
      <w:r w:rsidRPr="00FB7768">
        <w:rPr>
          <w:rFonts w:ascii="Times New Roman" w:hAnsi="Times New Roman" w:cs="Times New Roman"/>
          <w:sz w:val="24"/>
          <w:szCs w:val="24"/>
        </w:rPr>
        <w:t>(3)).</w:t>
      </w:r>
    </w:p>
    <w:p w:rsidR="008E5B1F" w:rsidRPr="00FB7768" w:rsidRDefault="008E5B1F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0" w:rsidRPr="00FB7768" w:rsidRDefault="00516E2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As with pre-accreditation audits under 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2</w:t>
      </w:r>
      <w:r w:rsidRPr="00FB7768">
        <w:rPr>
          <w:rFonts w:ascii="Times New Roman" w:hAnsi="Times New Roman" w:cs="Times New Roman"/>
          <w:sz w:val="24"/>
          <w:szCs w:val="24"/>
        </w:rPr>
        <w:t>, t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he reason for the different requirements for constitutional corporations and </w:t>
      </w:r>
      <w:r w:rsidR="006335B0" w:rsidRPr="00FB7768">
        <w:rPr>
          <w:rFonts w:ascii="Times New Roman" w:hAnsi="Times New Roman" w:cs="Times New Roman"/>
          <w:sz w:val="24"/>
          <w:szCs w:val="24"/>
        </w:rPr>
        <w:t>non-</w:t>
      </w:r>
      <w:r w:rsidR="00FE3D10" w:rsidRPr="00FB7768">
        <w:rPr>
          <w:rFonts w:ascii="Times New Roman" w:hAnsi="Times New Roman" w:cs="Times New Roman"/>
          <w:sz w:val="24"/>
          <w:szCs w:val="24"/>
        </w:rPr>
        <w:t>constitutional corporations relates to the Constitutional power that underpin</w:t>
      </w:r>
      <w:r w:rsidR="006335B0" w:rsidRPr="00FB7768">
        <w:rPr>
          <w:rFonts w:ascii="Times New Roman" w:hAnsi="Times New Roman" w:cs="Times New Roman"/>
          <w:sz w:val="24"/>
          <w:szCs w:val="24"/>
        </w:rPr>
        <w:t>s</w:t>
      </w:r>
      <w:r w:rsidR="00FE3D10"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E3D10" w:rsidRPr="00FB7768">
        <w:rPr>
          <w:rFonts w:ascii="Times New Roman" w:hAnsi="Times New Roman" w:cs="Times New Roman"/>
          <w:sz w:val="24"/>
          <w:szCs w:val="24"/>
        </w:rPr>
        <w:t>FSO’s</w:t>
      </w:r>
      <w:proofErr w:type="spellEnd"/>
      <w:r w:rsidR="00FE3D10" w:rsidRPr="00FB7768">
        <w:rPr>
          <w:rFonts w:ascii="Times New Roman" w:hAnsi="Times New Roman" w:cs="Times New Roman"/>
          <w:sz w:val="24"/>
          <w:szCs w:val="24"/>
        </w:rPr>
        <w:t xml:space="preserve"> role in each case.</w:t>
      </w:r>
    </w:p>
    <w:p w:rsidR="00FE3D10" w:rsidRPr="00FB7768" w:rsidRDefault="00FE3D10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34C" w:rsidRPr="00FB7768" w:rsidRDefault="0025334C" w:rsidP="008540F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lastRenderedPageBreak/>
        <w:t>Division 2.7</w:t>
      </w:r>
      <w:r w:rsidRPr="00FB7768">
        <w:rPr>
          <w:rFonts w:ascii="Times New Roman" w:hAnsi="Times New Roman" w:cs="Times New Roman"/>
          <w:b/>
          <w:sz w:val="24"/>
          <w:szCs w:val="24"/>
        </w:rPr>
        <w:t>—Breach of conditions of accreditation</w:t>
      </w:r>
    </w:p>
    <w:p w:rsidR="00166051" w:rsidRPr="00FB7768" w:rsidRDefault="00166051" w:rsidP="008540F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34C" w:rsidRPr="00FB7768" w:rsidRDefault="0025334C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Breach of conditions</w:t>
      </w:r>
    </w:p>
    <w:p w:rsidR="0025334C" w:rsidRPr="00FB7768" w:rsidRDefault="0025334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>Section 1</w:t>
      </w:r>
      <w:r w:rsidR="006B2B2A" w:rsidRPr="00FB776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the action 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can take if </w:t>
      </w:r>
      <w:r w:rsidR="00D846A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he or she is satisfied that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an accredited person </w:t>
      </w:r>
      <w:r w:rsidR="00D846A6" w:rsidRPr="00FB7768">
        <w:rPr>
          <w:rFonts w:ascii="Times New Roman" w:hAnsi="Times New Roman" w:cs="Times New Roman"/>
          <w:color w:val="000000"/>
          <w:sz w:val="24"/>
          <w:szCs w:val="24"/>
        </w:rPr>
        <w:t>has breached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 condition of accreditation.</w:t>
      </w: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an escalating series of actions that 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can take: imposing further conditions o</w:t>
      </w:r>
      <w:r w:rsidR="00F53FAF" w:rsidRPr="00FB776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accreditation, </w:t>
      </w:r>
      <w:r w:rsidR="00DF175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suspending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accreditation </w:t>
      </w:r>
      <w:r w:rsidR="00827A7A" w:rsidRPr="00FB7768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revoking accreditation.</w:t>
      </w:r>
      <w:proofErr w:type="gramEnd"/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Suspension of accreditation </w:t>
      </w:r>
      <w:r w:rsidR="003E430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prevent a person from tendering for </w:t>
      </w:r>
      <w:r w:rsidR="003E430E" w:rsidRPr="00FB7768">
        <w:rPr>
          <w:rFonts w:ascii="Times New Roman" w:hAnsi="Times New Roman" w:cs="Times New Roman"/>
          <w:color w:val="000000"/>
          <w:sz w:val="24"/>
          <w:szCs w:val="24"/>
        </w:rPr>
        <w:t>building work to which the Scheme applies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B505F7" w:rsidRPr="00FB776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period of time</w:t>
      </w:r>
      <w:proofErr w:type="gram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specified by 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5F7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B7768">
        <w:rPr>
          <w:rFonts w:ascii="Times New Roman" w:hAnsi="Times New Roman" w:cs="Times New Roman"/>
          <w:b/>
          <w:bCs/>
          <w:color w:val="FFFFFF"/>
          <w:sz w:val="24"/>
          <w:szCs w:val="24"/>
        </w:rPr>
        <w:t>BREACH OF CONDITION</w:t>
      </w:r>
    </w:p>
    <w:p w:rsidR="00B505F7" w:rsidRPr="00FB7768" w:rsidRDefault="00B505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>Subsection 1</w:t>
      </w:r>
      <w:r w:rsidR="006B2B2A" w:rsidRPr="00FB776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allow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to revoke a person’s accreditation if satisfied that </w:t>
      </w:r>
      <w:r w:rsidR="00F53FAF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the person’s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WHS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policies and procedures, or failure to comply with those policies and procedures, constitute a risk to safety, or where </w:t>
      </w:r>
      <w:r w:rsidR="00F53FAF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the person’s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>work practices are unsafe, irrespective of whether an additional condition or period of suspension has already been imposed.</w:t>
      </w: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If a person’s accreditation is revoked they 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need to </w:t>
      </w:r>
      <w:r w:rsidR="00F53FAF" w:rsidRPr="00FB7768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apply for accreditation in order to contract for </w:t>
      </w:r>
      <w:r w:rsidR="003E430E" w:rsidRPr="00FB7768">
        <w:rPr>
          <w:rFonts w:ascii="Times New Roman" w:hAnsi="Times New Roman" w:cs="Times New Roman"/>
          <w:color w:val="000000"/>
          <w:sz w:val="24"/>
          <w:szCs w:val="24"/>
        </w:rPr>
        <w:t>building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work </w:t>
      </w:r>
      <w:r w:rsidR="003E430E" w:rsidRPr="00FB7768">
        <w:rPr>
          <w:rFonts w:ascii="Times New Roman" w:hAnsi="Times New Roman" w:cs="Times New Roman"/>
          <w:color w:val="000000"/>
          <w:sz w:val="24"/>
          <w:szCs w:val="24"/>
        </w:rPr>
        <w:t>to which the Scheme applies</w:t>
      </w:r>
      <w:r w:rsidR="00B505F7" w:rsidRPr="00FB7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8F7" w:rsidRPr="00FB7768" w:rsidRDefault="008768F7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1906" w:rsidRPr="00FB7768" w:rsidRDefault="00B1388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>In determining whether he or she is satisfied that there has been a breach of a condition of accreditation, or whether there are grounds to justify revocation of an accreditation, s</w:t>
      </w:r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="003E430E" w:rsidRPr="00FB77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2B2A" w:rsidRPr="00FB776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46A6" w:rsidRPr="00FB77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>) enable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to consider </w:t>
      </w:r>
      <w:r w:rsidR="0002346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and rely on </w:t>
      </w:r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any post-accreditation audit of the </w:t>
      </w:r>
      <w:proofErr w:type="spellStart"/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>WHSMS</w:t>
      </w:r>
      <w:proofErr w:type="spellEnd"/>
      <w:r w:rsidR="00FA1906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under which the accredited person operates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This means that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not limited 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>to considering only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audits conducted of the accredited person’s worksites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>. Rather,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where </w:t>
      </w:r>
      <w:r w:rsidR="004D2C1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4D2C18">
        <w:rPr>
          <w:rFonts w:ascii="Times New Roman" w:hAnsi="Times New Roman" w:cs="Times New Roman"/>
          <w:color w:val="000000"/>
          <w:sz w:val="24"/>
          <w:szCs w:val="24"/>
        </w:rPr>
        <w:t>FS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considers it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to do so</w:t>
      </w:r>
      <w:r w:rsidR="00F53FAF" w:rsidRPr="00FB7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he or she 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able to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consider an audit of 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another accredited person’s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>worksite</w:t>
      </w:r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>provided that</w:t>
      </w:r>
      <w:proofErr w:type="gramEnd"/>
      <w:r w:rsidR="0058397E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both accredited persons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operate under the same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WHSMS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3889" w:rsidRPr="00FB7768" w:rsidRDefault="00B1388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3889" w:rsidRPr="00FB7768" w:rsidRDefault="00B13889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768">
        <w:rPr>
          <w:rFonts w:ascii="Times New Roman" w:hAnsi="Times New Roman" w:cs="Times New Roman"/>
          <w:color w:val="000000"/>
          <w:sz w:val="24"/>
          <w:szCs w:val="24"/>
        </w:rPr>
        <w:t>Subsection (</w:t>
      </w:r>
      <w:r w:rsidR="00D846A6" w:rsidRPr="00FB77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46B48">
        <w:rPr>
          <w:rFonts w:ascii="Times New Roman" w:hAnsi="Times New Roman" w:cs="Times New Roman"/>
          <w:color w:val="000000"/>
          <w:sz w:val="24"/>
          <w:szCs w:val="24"/>
        </w:rPr>
        <w:t xml:space="preserve">does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not limit the range of matters that the </w:t>
      </w:r>
      <w:proofErr w:type="spellStart"/>
      <w:r w:rsidRPr="00FB7768">
        <w:rPr>
          <w:rFonts w:ascii="Times New Roman" w:hAnsi="Times New Roman" w:cs="Times New Roman"/>
          <w:color w:val="000000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 may have regard to in making </w:t>
      </w:r>
      <w:r w:rsidR="00137CC2" w:rsidRPr="00FB776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B7768">
        <w:rPr>
          <w:rFonts w:ascii="Times New Roman" w:hAnsi="Times New Roman" w:cs="Times New Roman"/>
          <w:color w:val="000000"/>
          <w:sz w:val="24"/>
          <w:szCs w:val="24"/>
        </w:rPr>
        <w:t>decision under this section.</w:t>
      </w: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01AD1" w:rsidRPr="00FB7768" w:rsidRDefault="00201AD1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1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Notices under this Division</w:t>
      </w:r>
    </w:p>
    <w:p w:rsidR="0025334C" w:rsidRPr="00FB7768" w:rsidRDefault="0025334C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9</w:t>
      </w:r>
      <w:r w:rsidRPr="00FB7768">
        <w:rPr>
          <w:rFonts w:ascii="Times New Roman" w:hAnsi="Times New Roman" w:cs="Times New Roman"/>
          <w:sz w:val="24"/>
          <w:szCs w:val="24"/>
        </w:rPr>
        <w:t xml:space="preserve"> set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out the notice requirements that apply where </w:t>
      </w:r>
      <w:r w:rsidR="00CD6ADE" w:rsidRPr="00FB7768">
        <w:rPr>
          <w:rFonts w:ascii="Times New Roman" w:hAnsi="Times New Roman" w:cs="Times New Roman"/>
          <w:sz w:val="24"/>
          <w:szCs w:val="24"/>
        </w:rPr>
        <w:t xml:space="preserve">action </w:t>
      </w:r>
      <w:proofErr w:type="gramStart"/>
      <w:r w:rsidR="00CD6ADE" w:rsidRPr="00FB7768">
        <w:rPr>
          <w:rFonts w:ascii="Times New Roman" w:hAnsi="Times New Roman" w:cs="Times New Roman"/>
          <w:sz w:val="24"/>
          <w:szCs w:val="24"/>
        </w:rPr>
        <w:t>is taken</w:t>
      </w:r>
      <w:proofErr w:type="gramEnd"/>
      <w:r w:rsidR="00CD6ADE" w:rsidRPr="00FB7768">
        <w:rPr>
          <w:rFonts w:ascii="Times New Roman" w:hAnsi="Times New Roman" w:cs="Times New Roman"/>
          <w:sz w:val="24"/>
          <w:szCs w:val="24"/>
        </w:rPr>
        <w:t xml:space="preserve"> under 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8</w:t>
      </w:r>
      <w:r w:rsidRPr="00FB7768">
        <w:rPr>
          <w:rFonts w:ascii="Times New Roman" w:hAnsi="Times New Roman" w:cs="Times New Roman"/>
          <w:sz w:val="24"/>
          <w:szCs w:val="24"/>
        </w:rPr>
        <w:t xml:space="preserve">. Notices under this section </w:t>
      </w:r>
      <w:r w:rsidR="00846B48">
        <w:rPr>
          <w:rFonts w:ascii="Times New Roman" w:hAnsi="Times New Roman" w:cs="Times New Roman"/>
          <w:sz w:val="24"/>
          <w:szCs w:val="24"/>
        </w:rPr>
        <w:t>are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be in writing.</w:t>
      </w: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an accreditation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is made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subject to an additional condition,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notify the person of this fact (subsection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9</w:t>
      </w:r>
      <w:r w:rsidRPr="00FB7768">
        <w:rPr>
          <w:rFonts w:ascii="Times New Roman" w:hAnsi="Times New Roman" w:cs="Times New Roman"/>
          <w:sz w:val="24"/>
          <w:szCs w:val="24"/>
        </w:rPr>
        <w:t>(1)).</w:t>
      </w: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a person’s accreditation is suspended,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notify the person of the suspension, the date upon which the suspension commences and the period of the suspension (subsection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9</w:t>
      </w:r>
      <w:r w:rsidRPr="00FB7768">
        <w:rPr>
          <w:rFonts w:ascii="Times New Roman" w:hAnsi="Times New Roman" w:cs="Times New Roman"/>
          <w:sz w:val="24"/>
          <w:szCs w:val="24"/>
        </w:rPr>
        <w:t>(2)).</w:t>
      </w: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a person’s accreditation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is revoked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notify the person of the revocation and the date from which revocation takes effect (subsection 1</w:t>
      </w:r>
      <w:r w:rsidR="006B2B2A" w:rsidRPr="00FB7768">
        <w:rPr>
          <w:rFonts w:ascii="Times New Roman" w:hAnsi="Times New Roman" w:cs="Times New Roman"/>
          <w:sz w:val="24"/>
          <w:szCs w:val="24"/>
        </w:rPr>
        <w:t>9</w:t>
      </w:r>
      <w:r w:rsidRPr="00FB7768">
        <w:rPr>
          <w:rFonts w:ascii="Times New Roman" w:hAnsi="Times New Roman" w:cs="Times New Roman"/>
          <w:sz w:val="24"/>
          <w:szCs w:val="24"/>
        </w:rPr>
        <w:t>(3)).</w:t>
      </w:r>
    </w:p>
    <w:p w:rsidR="00201AD1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E78" w:rsidRPr="00FB7768" w:rsidRDefault="00201AD1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lastRenderedPageBreak/>
        <w:t xml:space="preserve">In all cases, the notice issued by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sz w:val="24"/>
          <w:szCs w:val="24"/>
        </w:rPr>
        <w:t>is</w:t>
      </w:r>
      <w:r w:rsidRPr="00FB7768">
        <w:rPr>
          <w:rFonts w:ascii="Times New Roman" w:hAnsi="Times New Roman" w:cs="Times New Roman"/>
          <w:sz w:val="24"/>
          <w:szCs w:val="24"/>
        </w:rPr>
        <w:t xml:space="preserve"> required to 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set out the reason for the decision that has been made and contain information about </w:t>
      </w:r>
      <w:r w:rsidRPr="00FB7768">
        <w:rPr>
          <w:rFonts w:ascii="Times New Roman" w:hAnsi="Times New Roman" w:cs="Times New Roman"/>
          <w:sz w:val="24"/>
          <w:szCs w:val="24"/>
        </w:rPr>
        <w:t>right</w:t>
      </w:r>
      <w:r w:rsidR="00382E78" w:rsidRPr="00FB7768">
        <w:rPr>
          <w:rFonts w:ascii="Times New Roman" w:hAnsi="Times New Roman" w:cs="Times New Roman"/>
          <w:sz w:val="24"/>
          <w:szCs w:val="24"/>
        </w:rPr>
        <w:t>s of review that are available</w:t>
      </w:r>
      <w:r w:rsidR="00335740" w:rsidRPr="00FB7768">
        <w:rPr>
          <w:rFonts w:ascii="Times New Roman" w:hAnsi="Times New Roman" w:cs="Times New Roman"/>
          <w:sz w:val="24"/>
          <w:szCs w:val="24"/>
        </w:rPr>
        <w:t xml:space="preserve"> under </w:t>
      </w:r>
      <w:r w:rsidR="00382E78" w:rsidRPr="00FB7768">
        <w:rPr>
          <w:rFonts w:ascii="Times New Roman" w:hAnsi="Times New Roman" w:cs="Times New Roman"/>
          <w:sz w:val="24"/>
          <w:szCs w:val="24"/>
        </w:rPr>
        <w:t>Division 2.</w:t>
      </w:r>
      <w:r w:rsidR="006B2B2A" w:rsidRPr="00FB7768">
        <w:rPr>
          <w:rFonts w:ascii="Times New Roman" w:hAnsi="Times New Roman" w:cs="Times New Roman"/>
          <w:sz w:val="24"/>
          <w:szCs w:val="24"/>
        </w:rPr>
        <w:t>9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 in respect of such decisions.</w:t>
      </w:r>
    </w:p>
    <w:p w:rsidR="00382E78" w:rsidRPr="00FB7768" w:rsidRDefault="00382E78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</w:p>
    <w:p w:rsidR="00382E78" w:rsidRPr="00FB7768" w:rsidRDefault="00382E78" w:rsidP="008540F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</w:t>
      </w:r>
      <w:r w:rsidR="006B2B2A"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8</w:t>
      </w:r>
      <w:r w:rsidRPr="00FB7768">
        <w:rPr>
          <w:rFonts w:ascii="Times New Roman" w:hAnsi="Times New Roman" w:cs="Times New Roman"/>
          <w:b/>
          <w:sz w:val="24"/>
          <w:szCs w:val="24"/>
        </w:rPr>
        <w:t>—Variation and cancellation of accreditation</w:t>
      </w:r>
    </w:p>
    <w:p w:rsidR="00382E78" w:rsidRPr="00FB7768" w:rsidRDefault="00382E78" w:rsidP="008540F1">
      <w:pPr>
        <w:keepNext/>
        <w:tabs>
          <w:tab w:val="left" w:pos="29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D86" w:rsidRPr="00FB7768" w:rsidRDefault="00382E78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This Division enable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Pr="00FB7768">
        <w:rPr>
          <w:rFonts w:ascii="Times New Roman" w:hAnsi="Times New Roman" w:cs="Times New Roman"/>
          <w:sz w:val="24"/>
          <w:szCs w:val="24"/>
        </w:rPr>
        <w:t xml:space="preserve"> to vary or cancel a person’s accreditation in a specific and limited range of circumstances. The powers in this Division are machinery in nature and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are intended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to facilitate the smooth operation of the Scheme. </w:t>
      </w:r>
    </w:p>
    <w:p w:rsidR="003E430E" w:rsidRPr="00FB7768" w:rsidRDefault="003E430E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82E78" w:rsidRPr="00FB7768" w:rsidRDefault="00382E78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Variation of accreditation for change of name</w:t>
      </w:r>
    </w:p>
    <w:p w:rsidR="00382E78" w:rsidRPr="00FB7768" w:rsidRDefault="00382E78" w:rsidP="008540F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E78" w:rsidRPr="00FB7768" w:rsidRDefault="00821045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382E78" w:rsidRPr="00FB7768">
        <w:rPr>
          <w:rFonts w:ascii="Times New Roman" w:hAnsi="Times New Roman" w:cs="Times New Roman"/>
          <w:sz w:val="24"/>
          <w:szCs w:val="24"/>
        </w:rPr>
        <w:t>ection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6B2B2A" w:rsidRPr="00FB7768">
        <w:rPr>
          <w:rFonts w:ascii="Times New Roman" w:hAnsi="Times New Roman" w:cs="Times New Roman"/>
          <w:sz w:val="24"/>
          <w:szCs w:val="24"/>
        </w:rPr>
        <w:t>20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 enable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82E78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382E78" w:rsidRPr="00FB7768">
        <w:rPr>
          <w:rFonts w:ascii="Times New Roman" w:hAnsi="Times New Roman" w:cs="Times New Roman"/>
          <w:sz w:val="24"/>
          <w:szCs w:val="24"/>
        </w:rPr>
        <w:t xml:space="preserve"> to vary a person’s accreditation in circumstances to reflect a change of the legal name of the person. This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382E78" w:rsidRPr="00FB7768">
        <w:rPr>
          <w:rFonts w:ascii="Times New Roman" w:hAnsi="Times New Roman" w:cs="Times New Roman"/>
          <w:sz w:val="24"/>
          <w:szCs w:val="24"/>
        </w:rPr>
        <w:t>only appl</w:t>
      </w:r>
      <w:r w:rsidR="00846B48">
        <w:rPr>
          <w:rFonts w:ascii="Times New Roman" w:hAnsi="Times New Roman" w:cs="Times New Roman"/>
          <w:sz w:val="24"/>
          <w:szCs w:val="24"/>
        </w:rPr>
        <w:t>ies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 in cases where a name </w:t>
      </w:r>
      <w:proofErr w:type="gramStart"/>
      <w:r w:rsidR="00382E78" w:rsidRPr="00FB7768">
        <w:rPr>
          <w:rFonts w:ascii="Times New Roman" w:hAnsi="Times New Roman" w:cs="Times New Roman"/>
          <w:sz w:val="24"/>
          <w:szCs w:val="24"/>
        </w:rPr>
        <w:t>is varied</w:t>
      </w:r>
      <w:proofErr w:type="gramEnd"/>
      <w:r w:rsidR="00382E78" w:rsidRPr="00FB7768">
        <w:rPr>
          <w:rFonts w:ascii="Times New Roman" w:hAnsi="Times New Roman" w:cs="Times New Roman"/>
          <w:sz w:val="24"/>
          <w:szCs w:val="24"/>
        </w:rPr>
        <w:t xml:space="preserve"> without changing the legal status of the person. </w:t>
      </w:r>
      <w:r w:rsidR="0046321A" w:rsidRPr="00FB7768">
        <w:rPr>
          <w:rFonts w:ascii="Times New Roman" w:hAnsi="Times New Roman" w:cs="Times New Roman"/>
          <w:sz w:val="24"/>
          <w:szCs w:val="24"/>
        </w:rPr>
        <w:t>It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846B48">
        <w:rPr>
          <w:rFonts w:ascii="Times New Roman" w:hAnsi="Times New Roman" w:cs="Times New Roman"/>
          <w:sz w:val="24"/>
          <w:szCs w:val="24"/>
        </w:rPr>
        <w:t xml:space="preserve">does 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not enable the </w:t>
      </w:r>
      <w:proofErr w:type="spellStart"/>
      <w:r w:rsidR="00382E78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382E78" w:rsidRPr="00FB7768">
        <w:rPr>
          <w:rFonts w:ascii="Times New Roman" w:hAnsi="Times New Roman" w:cs="Times New Roman"/>
          <w:sz w:val="24"/>
          <w:szCs w:val="24"/>
        </w:rPr>
        <w:t xml:space="preserve"> to confer accreditation on a new legal </w:t>
      </w:r>
      <w:r w:rsidR="00335740" w:rsidRPr="00FB7768">
        <w:rPr>
          <w:rFonts w:ascii="Times New Roman" w:hAnsi="Times New Roman" w:cs="Times New Roman"/>
          <w:sz w:val="24"/>
          <w:szCs w:val="24"/>
        </w:rPr>
        <w:t xml:space="preserve">entity </w:t>
      </w:r>
      <w:r w:rsidR="00382E78" w:rsidRPr="00FB7768">
        <w:rPr>
          <w:rFonts w:ascii="Times New Roman" w:hAnsi="Times New Roman" w:cs="Times New Roman"/>
          <w:sz w:val="24"/>
          <w:szCs w:val="24"/>
        </w:rPr>
        <w:t xml:space="preserve">without proper accreditation procedures </w:t>
      </w:r>
      <w:proofErr w:type="gramStart"/>
      <w:r w:rsidR="00382E78" w:rsidRPr="00FB7768">
        <w:rPr>
          <w:rFonts w:ascii="Times New Roman" w:hAnsi="Times New Roman" w:cs="Times New Roman"/>
          <w:sz w:val="24"/>
          <w:szCs w:val="24"/>
        </w:rPr>
        <w:t>being followed</w:t>
      </w:r>
      <w:proofErr w:type="gramEnd"/>
      <w:r w:rsidR="00382E78" w:rsidRPr="00FB7768">
        <w:rPr>
          <w:rFonts w:ascii="Times New Roman" w:hAnsi="Times New Roman" w:cs="Times New Roman"/>
          <w:sz w:val="24"/>
          <w:szCs w:val="24"/>
        </w:rPr>
        <w:t>.</w:t>
      </w:r>
    </w:p>
    <w:p w:rsidR="003E430E" w:rsidRPr="00FB7768" w:rsidRDefault="003E430E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82E78" w:rsidRPr="00FB7768" w:rsidRDefault="00382E78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</w:t>
      </w:r>
      <w:r w:rsidR="001D10AF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Cancellation of accreditation on request</w:t>
      </w:r>
    </w:p>
    <w:p w:rsidR="001D10AF" w:rsidRPr="00FB7768" w:rsidRDefault="001D10AF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0AF" w:rsidRPr="00FB7768" w:rsidRDefault="00821045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1D10AF" w:rsidRPr="00FB7768">
        <w:rPr>
          <w:rFonts w:ascii="Times New Roman" w:hAnsi="Times New Roman" w:cs="Times New Roman"/>
          <w:sz w:val="24"/>
          <w:szCs w:val="24"/>
        </w:rPr>
        <w:t>ection</w:t>
      </w:r>
      <w:r w:rsidR="006B2B2A" w:rsidRPr="00FB7768">
        <w:rPr>
          <w:rFonts w:ascii="Times New Roman" w:hAnsi="Times New Roman" w:cs="Times New Roman"/>
          <w:sz w:val="24"/>
          <w:szCs w:val="24"/>
        </w:rPr>
        <w:t xml:space="preserve"> 21</w:t>
      </w:r>
      <w:r w:rsidR="001D10AF" w:rsidRPr="00FB7768">
        <w:rPr>
          <w:rFonts w:ascii="Times New Roman" w:hAnsi="Times New Roman" w:cs="Times New Roman"/>
          <w:sz w:val="24"/>
          <w:szCs w:val="24"/>
        </w:rPr>
        <w:t xml:space="preserve"> enable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1D10AF"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D10AF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1D10AF" w:rsidRPr="00FB7768">
        <w:rPr>
          <w:rFonts w:ascii="Times New Roman" w:hAnsi="Times New Roman" w:cs="Times New Roman"/>
          <w:sz w:val="24"/>
          <w:szCs w:val="24"/>
        </w:rPr>
        <w:t xml:space="preserve"> to cancel a person’s accreditation on request.</w:t>
      </w:r>
    </w:p>
    <w:p w:rsidR="001D10AF" w:rsidRPr="00FB7768" w:rsidRDefault="001D10AF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0AF" w:rsidRPr="00FB7768" w:rsidRDefault="001D10AF" w:rsidP="00854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Division 2.</w:t>
      </w:r>
      <w:r w:rsidR="006B2B2A" w:rsidRPr="00FB7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9</w:t>
      </w:r>
      <w:r w:rsidRPr="00FB7768">
        <w:rPr>
          <w:rFonts w:ascii="Times New Roman" w:hAnsi="Times New Roman" w:cs="Times New Roman"/>
          <w:b/>
          <w:sz w:val="24"/>
          <w:szCs w:val="24"/>
        </w:rPr>
        <w:t>—Review of decisions</w:t>
      </w:r>
    </w:p>
    <w:p w:rsidR="001D10AF" w:rsidRPr="00FB7768" w:rsidRDefault="001D10AF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0AF" w:rsidRPr="00FB7768" w:rsidRDefault="001D10AF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 xml:space="preserve">22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Reviewable decisions</w:t>
      </w:r>
    </w:p>
    <w:p w:rsidR="001D10AF" w:rsidRPr="00FB7768" w:rsidRDefault="001D10AF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AD" w:rsidRPr="00FB7768" w:rsidRDefault="00821045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ection </w:t>
      </w:r>
      <w:r w:rsidR="006B2B2A" w:rsidRPr="00FB7768">
        <w:rPr>
          <w:rFonts w:ascii="Times New Roman" w:hAnsi="Times New Roman" w:cs="Times New Roman"/>
          <w:sz w:val="24"/>
          <w:szCs w:val="24"/>
        </w:rPr>
        <w:t>22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 provide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 that t</w:t>
      </w:r>
      <w:r w:rsidR="009012AD" w:rsidRPr="00FB7768">
        <w:rPr>
          <w:rFonts w:ascii="Times New Roman" w:hAnsi="Times New Roman" w:cs="Times New Roman"/>
          <w:sz w:val="24"/>
          <w:szCs w:val="24"/>
        </w:rPr>
        <w:t xml:space="preserve">he following decisions 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made by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6321A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46321A" w:rsidRPr="00FB7768">
        <w:rPr>
          <w:rFonts w:ascii="Times New Roman" w:hAnsi="Times New Roman" w:cs="Times New Roman"/>
          <w:sz w:val="24"/>
          <w:szCs w:val="24"/>
        </w:rPr>
        <w:t xml:space="preserve"> under the Scheme </w:t>
      </w:r>
      <w:r w:rsidR="00846B48">
        <w:rPr>
          <w:rFonts w:ascii="Times New Roman" w:hAnsi="Times New Roman" w:cs="Times New Roman"/>
          <w:sz w:val="24"/>
          <w:szCs w:val="24"/>
        </w:rPr>
        <w:t>are</w:t>
      </w:r>
      <w:r w:rsidR="009012AD" w:rsidRPr="00FB7768">
        <w:rPr>
          <w:rFonts w:ascii="Times New Roman" w:hAnsi="Times New Roman" w:cs="Times New Roman"/>
          <w:sz w:val="24"/>
          <w:szCs w:val="24"/>
        </w:rPr>
        <w:t xml:space="preserve"> reviewable</w:t>
      </w:r>
      <w:r w:rsidR="004E215C" w:rsidRPr="00FB7768">
        <w:rPr>
          <w:rFonts w:ascii="Times New Roman" w:hAnsi="Times New Roman" w:cs="Times New Roman"/>
          <w:sz w:val="24"/>
          <w:szCs w:val="24"/>
        </w:rPr>
        <w:t>: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0AF" w:rsidRPr="00FB7768" w:rsidRDefault="009012A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 decision to refuse accreditation;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AD" w:rsidRPr="00FB7768" w:rsidRDefault="009012A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 decision to grant accreditation for a period of less than the maximum 6 year period available;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AD" w:rsidRPr="00FB7768" w:rsidRDefault="009012A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 decision to impose a condition on an accreditation, either at the time accreditation is granted or at a later time;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AD" w:rsidRPr="00FB7768" w:rsidRDefault="009012A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 decision to suspend accreditation;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1D" w:rsidRPr="00FB7768" w:rsidRDefault="009012A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a decision to revoke accreditation</w:t>
      </w:r>
      <w:r w:rsidR="00DF151D" w:rsidRPr="00FB7768">
        <w:rPr>
          <w:rFonts w:ascii="Times New Roman" w:hAnsi="Times New Roman" w:cs="Times New Roman"/>
          <w:sz w:val="24"/>
          <w:szCs w:val="24"/>
        </w:rPr>
        <w:t>;</w:t>
      </w:r>
      <w:r w:rsidR="00DF175E" w:rsidRPr="00FB776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F151D" w:rsidRPr="00FB7768" w:rsidRDefault="00DF151D" w:rsidP="008540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AD" w:rsidRPr="00FB7768" w:rsidRDefault="00DF151D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decision to refuse to cancel accreditation on request.</w:t>
      </w:r>
    </w:p>
    <w:p w:rsidR="009012AD" w:rsidRPr="00FB7768" w:rsidRDefault="009012AD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D4" w:rsidRPr="00FB7768" w:rsidRDefault="006F3CD4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2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Internal review of decisions</w:t>
      </w:r>
    </w:p>
    <w:p w:rsidR="006F3CD4" w:rsidRPr="00FB7768" w:rsidRDefault="006F3CD4" w:rsidP="00854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D4" w:rsidRPr="00FB7768" w:rsidRDefault="004E215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6F3CD4"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enable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a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person whose interests </w:t>
      </w:r>
      <w:proofErr w:type="gramStart"/>
      <w:r w:rsidR="0046321A" w:rsidRPr="00FB7768">
        <w:rPr>
          <w:rFonts w:ascii="Times New Roman" w:hAnsi="Times New Roman" w:cs="Times New Roman"/>
          <w:sz w:val="24"/>
          <w:szCs w:val="24"/>
        </w:rPr>
        <w:t>are affected</w:t>
      </w:r>
      <w:proofErr w:type="gramEnd"/>
      <w:r w:rsidR="0046321A" w:rsidRPr="00FB7768">
        <w:rPr>
          <w:rFonts w:ascii="Times New Roman" w:hAnsi="Times New Roman" w:cs="Times New Roman"/>
          <w:sz w:val="24"/>
          <w:szCs w:val="24"/>
        </w:rPr>
        <w:t xml:space="preserve"> by a reviewable decision to make a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request 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6F3CD4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6F3CD4" w:rsidRPr="00FB7768">
        <w:rPr>
          <w:rFonts w:ascii="Times New Roman" w:hAnsi="Times New Roman" w:cs="Times New Roman"/>
          <w:sz w:val="24"/>
          <w:szCs w:val="24"/>
        </w:rPr>
        <w:t xml:space="preserve"> for review of a decision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(subsection </w:t>
      </w:r>
      <w:r w:rsidR="0046321A"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="00636306" w:rsidRPr="00FB7768">
        <w:rPr>
          <w:rFonts w:ascii="Times New Roman" w:hAnsi="Times New Roman" w:cs="Times New Roman"/>
          <w:sz w:val="24"/>
          <w:szCs w:val="24"/>
        </w:rPr>
        <w:t>(1))</w:t>
      </w:r>
      <w:r w:rsidRPr="00FB7768">
        <w:rPr>
          <w:rFonts w:ascii="Times New Roman" w:hAnsi="Times New Roman" w:cs="Times New Roman"/>
          <w:sz w:val="24"/>
          <w:szCs w:val="24"/>
        </w:rPr>
        <w:t>. A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request for review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 xml:space="preserve">must be </w:t>
      </w:r>
      <w:r w:rsidR="006F3CD4" w:rsidRPr="00FB7768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="0023224D" w:rsidRPr="00FB7768">
        <w:rPr>
          <w:rFonts w:ascii="Times New Roman" w:hAnsi="Times New Roman" w:cs="Times New Roman"/>
          <w:sz w:val="24"/>
          <w:szCs w:val="24"/>
        </w:rPr>
        <w:t xml:space="preserve"> in writing and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 within 28 days after the person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received notification of the 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original decision (subsection </w:t>
      </w:r>
      <w:r w:rsidR="0046321A"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="00636306" w:rsidRPr="00FB7768">
        <w:rPr>
          <w:rFonts w:ascii="Times New Roman" w:hAnsi="Times New Roman" w:cs="Times New Roman"/>
          <w:sz w:val="24"/>
          <w:szCs w:val="24"/>
        </w:rPr>
        <w:t>(2)).</w:t>
      </w:r>
    </w:p>
    <w:p w:rsidR="004E215C" w:rsidRPr="00FB7768" w:rsidRDefault="004E215C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D4" w:rsidRPr="00FB7768" w:rsidRDefault="006363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F3CD4" w:rsidRPr="00FB7768">
        <w:rPr>
          <w:rFonts w:ascii="Times New Roman" w:hAnsi="Times New Roman" w:cs="Times New Roman"/>
          <w:sz w:val="24"/>
          <w:szCs w:val="24"/>
        </w:rPr>
        <w:t>fter receiving a written application for a review of a decision, the</w:t>
      </w:r>
      <w:r w:rsidRPr="00FB7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CD4" w:rsidRPr="00FB7768">
        <w:rPr>
          <w:rFonts w:ascii="Times New Roman" w:hAnsi="Times New Roman" w:cs="Times New Roman"/>
          <w:sz w:val="24"/>
          <w:szCs w:val="24"/>
        </w:rPr>
        <w:t>FSC</w:t>
      </w:r>
      <w:proofErr w:type="spellEnd"/>
      <w:r w:rsidR="006F3CD4" w:rsidRPr="00FB7768">
        <w:rPr>
          <w:rFonts w:ascii="Times New Roman" w:hAnsi="Times New Roman" w:cs="Times New Roman"/>
          <w:sz w:val="24"/>
          <w:szCs w:val="24"/>
        </w:rPr>
        <w:t xml:space="preserve"> must provide for the decision to </w:t>
      </w:r>
      <w:proofErr w:type="gramStart"/>
      <w:r w:rsidR="006F3CD4" w:rsidRPr="00FB7768">
        <w:rPr>
          <w:rFonts w:ascii="Times New Roman" w:hAnsi="Times New Roman" w:cs="Times New Roman"/>
          <w:sz w:val="24"/>
          <w:szCs w:val="24"/>
        </w:rPr>
        <w:t>be reviewed</w:t>
      </w:r>
      <w:proofErr w:type="gramEnd"/>
      <w:r w:rsidR="006F3CD4" w:rsidRPr="00FB7768">
        <w:rPr>
          <w:rFonts w:ascii="Times New Roman" w:hAnsi="Times New Roman" w:cs="Times New Roman"/>
          <w:sz w:val="24"/>
          <w:szCs w:val="24"/>
        </w:rPr>
        <w:t xml:space="preserve"> by someone who was not involved in </w:t>
      </w:r>
      <w:r w:rsidR="0023224D" w:rsidRPr="00FB7768">
        <w:rPr>
          <w:rFonts w:ascii="Times New Roman" w:hAnsi="Times New Roman" w:cs="Times New Roman"/>
          <w:sz w:val="24"/>
          <w:szCs w:val="24"/>
        </w:rPr>
        <w:t xml:space="preserve">making the </w:t>
      </w:r>
      <w:r w:rsidR="00335740" w:rsidRPr="00FB7768">
        <w:rPr>
          <w:rFonts w:ascii="Times New Roman" w:hAnsi="Times New Roman" w:cs="Times New Roman"/>
          <w:sz w:val="24"/>
          <w:szCs w:val="24"/>
        </w:rPr>
        <w:t>original</w:t>
      </w:r>
      <w:r w:rsidR="0023224D" w:rsidRPr="00FB7768">
        <w:rPr>
          <w:rFonts w:ascii="Times New Roman" w:hAnsi="Times New Roman" w:cs="Times New Roman"/>
          <w:sz w:val="24"/>
          <w:szCs w:val="24"/>
        </w:rPr>
        <w:t xml:space="preserve"> decision</w:t>
      </w:r>
      <w:r w:rsidRPr="00FB7768">
        <w:rPr>
          <w:rFonts w:ascii="Times New Roman" w:hAnsi="Times New Roman" w:cs="Times New Roman"/>
          <w:sz w:val="24"/>
          <w:szCs w:val="24"/>
        </w:rPr>
        <w:t xml:space="preserve"> (subsections </w:t>
      </w:r>
      <w:r w:rsidR="0046321A"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Pr="00FB7768">
        <w:rPr>
          <w:rFonts w:ascii="Times New Roman" w:hAnsi="Times New Roman" w:cs="Times New Roman"/>
          <w:sz w:val="24"/>
          <w:szCs w:val="24"/>
        </w:rPr>
        <w:t>(3) and (4)</w:t>
      </w:r>
      <w:r w:rsidR="00431552" w:rsidRPr="00FB7768">
        <w:rPr>
          <w:rFonts w:ascii="Times New Roman" w:hAnsi="Times New Roman" w:cs="Times New Roman"/>
          <w:sz w:val="24"/>
          <w:szCs w:val="24"/>
        </w:rPr>
        <w:t>)</w:t>
      </w:r>
      <w:r w:rsidR="006F3CD4" w:rsidRPr="00FB7768">
        <w:rPr>
          <w:rFonts w:ascii="Times New Roman" w:hAnsi="Times New Roman" w:cs="Times New Roman"/>
          <w:sz w:val="24"/>
          <w:szCs w:val="24"/>
        </w:rPr>
        <w:t>.</w:t>
      </w:r>
    </w:p>
    <w:p w:rsidR="00636306" w:rsidRPr="00FB7768" w:rsidRDefault="006363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306" w:rsidRPr="00FB7768" w:rsidRDefault="006F3CD4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The reviewer of the decision can affirm, vary or set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aside the initial decision and, in the event that </w:t>
      </w:r>
      <w:r w:rsidRPr="00FB7768">
        <w:rPr>
          <w:rFonts w:ascii="Times New Roman" w:hAnsi="Times New Roman" w:cs="Times New Roman"/>
          <w:sz w:val="24"/>
          <w:szCs w:val="24"/>
        </w:rPr>
        <w:t>the reviewer sets aside the decision</w:t>
      </w:r>
      <w:r w:rsidR="00335740" w:rsidRPr="00FB7768">
        <w:rPr>
          <w:rFonts w:ascii="Times New Roman" w:hAnsi="Times New Roman" w:cs="Times New Roman"/>
          <w:sz w:val="24"/>
          <w:szCs w:val="24"/>
        </w:rPr>
        <w:t>,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reviewer may make another decision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(subsection</w:t>
      </w:r>
      <w:r w:rsidR="0046321A" w:rsidRPr="00FB7768">
        <w:rPr>
          <w:rFonts w:ascii="Times New Roman" w:hAnsi="Times New Roman" w:cs="Times New Roman"/>
          <w:sz w:val="24"/>
          <w:szCs w:val="24"/>
        </w:rPr>
        <w:t> 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="00636306" w:rsidRPr="00FB7768">
        <w:rPr>
          <w:rFonts w:ascii="Times New Roman" w:hAnsi="Times New Roman" w:cs="Times New Roman"/>
          <w:sz w:val="24"/>
          <w:szCs w:val="24"/>
        </w:rPr>
        <w:t>(5)</w:t>
      </w:r>
      <w:r w:rsidR="00431552" w:rsidRPr="00FB7768">
        <w:rPr>
          <w:rFonts w:ascii="Times New Roman" w:hAnsi="Times New Roman" w:cs="Times New Roman"/>
          <w:sz w:val="24"/>
          <w:szCs w:val="24"/>
        </w:rPr>
        <w:t>)</w:t>
      </w:r>
      <w:r w:rsidRPr="00FB7768">
        <w:rPr>
          <w:rFonts w:ascii="Times New Roman" w:hAnsi="Times New Roman" w:cs="Times New Roman"/>
          <w:sz w:val="24"/>
          <w:szCs w:val="24"/>
        </w:rPr>
        <w:t>. For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 xml:space="preserve">example, a reviewer </w:t>
      </w:r>
      <w:r w:rsidR="00636306" w:rsidRPr="00FB7768">
        <w:rPr>
          <w:rFonts w:ascii="Times New Roman" w:hAnsi="Times New Roman" w:cs="Times New Roman"/>
          <w:sz w:val="24"/>
          <w:szCs w:val="24"/>
        </w:rPr>
        <w:t>could</w:t>
      </w:r>
      <w:r w:rsidRPr="00FB7768">
        <w:rPr>
          <w:rFonts w:ascii="Times New Roman" w:hAnsi="Times New Roman" w:cs="Times New Roman"/>
          <w:sz w:val="24"/>
          <w:szCs w:val="24"/>
        </w:rPr>
        <w:t xml:space="preserve"> decide to set aside an initial decision to suspend</w:t>
      </w:r>
      <w:r w:rsidR="00335740" w:rsidRPr="00FB7768">
        <w:rPr>
          <w:rFonts w:ascii="Times New Roman" w:hAnsi="Times New Roman" w:cs="Times New Roman"/>
          <w:sz w:val="24"/>
          <w:szCs w:val="24"/>
        </w:rPr>
        <w:t xml:space="preserve"> accreditation</w:t>
      </w:r>
      <w:r w:rsidRPr="00FB7768">
        <w:rPr>
          <w:rFonts w:ascii="Times New Roman" w:hAnsi="Times New Roman" w:cs="Times New Roman"/>
          <w:sz w:val="24"/>
          <w:szCs w:val="24"/>
        </w:rPr>
        <w:t xml:space="preserve"> and 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instead </w:t>
      </w:r>
      <w:r w:rsidRPr="00FB7768">
        <w:rPr>
          <w:rFonts w:ascii="Times New Roman" w:hAnsi="Times New Roman" w:cs="Times New Roman"/>
          <w:sz w:val="24"/>
          <w:szCs w:val="24"/>
        </w:rPr>
        <w:t>impose a further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condition on the person’s accreditation</w:t>
      </w:r>
      <w:r w:rsidR="00636306" w:rsidRPr="00FB7768">
        <w:rPr>
          <w:rFonts w:ascii="Times New Roman" w:hAnsi="Times New Roman" w:cs="Times New Roman"/>
          <w:sz w:val="24"/>
          <w:szCs w:val="24"/>
        </w:rPr>
        <w:t>.</w:t>
      </w:r>
    </w:p>
    <w:p w:rsidR="00636306" w:rsidRPr="00FB7768" w:rsidRDefault="006363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306" w:rsidRPr="00FB7768" w:rsidRDefault="006F3CD4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Sub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3</w:t>
      </w:r>
      <w:r w:rsidRPr="00FB7768">
        <w:rPr>
          <w:rFonts w:ascii="Times New Roman" w:hAnsi="Times New Roman" w:cs="Times New Roman"/>
          <w:sz w:val="24"/>
          <w:szCs w:val="24"/>
        </w:rPr>
        <w:t xml:space="preserve">(6) details when the reviewer’s decision 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would </w:t>
      </w:r>
      <w:r w:rsidRPr="00FB7768">
        <w:rPr>
          <w:rFonts w:ascii="Times New Roman" w:hAnsi="Times New Roman" w:cs="Times New Roman"/>
          <w:sz w:val="24"/>
          <w:szCs w:val="24"/>
        </w:rPr>
        <w:t xml:space="preserve">take effect. </w:t>
      </w:r>
    </w:p>
    <w:p w:rsidR="00636306" w:rsidRPr="00FB7768" w:rsidRDefault="00636306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CD4" w:rsidRPr="00FB7768" w:rsidRDefault="006F3CD4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If the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reviewer </w:t>
      </w:r>
      <w:r w:rsidRPr="00FB7768">
        <w:rPr>
          <w:rFonts w:ascii="Times New Roman" w:hAnsi="Times New Roman" w:cs="Times New Roman"/>
          <w:sz w:val="24"/>
          <w:szCs w:val="24"/>
        </w:rPr>
        <w:t>does not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make a decision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within 90 days after his or her request has been </w:t>
      </w:r>
      <w:proofErr w:type="gramStart"/>
      <w:r w:rsidRPr="00FB7768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r w:rsidR="00335740" w:rsidRPr="00FB7768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FB7768">
        <w:rPr>
          <w:rFonts w:ascii="Times New Roman" w:hAnsi="Times New Roman" w:cs="Times New Roman"/>
          <w:sz w:val="24"/>
          <w:szCs w:val="24"/>
        </w:rPr>
        <w:t>decision is taken to have been affirmed (sub</w:t>
      </w:r>
      <w:r w:rsidR="00636306"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6B2B2A" w:rsidRPr="00FB7768">
        <w:rPr>
          <w:rFonts w:ascii="Times New Roman" w:hAnsi="Times New Roman" w:cs="Times New Roman"/>
          <w:sz w:val="24"/>
          <w:szCs w:val="24"/>
        </w:rPr>
        <w:t>23</w:t>
      </w:r>
      <w:r w:rsidRPr="00FB7768">
        <w:rPr>
          <w:rFonts w:ascii="Times New Roman" w:hAnsi="Times New Roman" w:cs="Times New Roman"/>
          <w:sz w:val="24"/>
          <w:szCs w:val="24"/>
        </w:rPr>
        <w:t>(7)).</w:t>
      </w:r>
    </w:p>
    <w:p w:rsidR="00D55ADE" w:rsidRPr="00FB7768" w:rsidRDefault="00D55ADE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ADE" w:rsidRPr="00FB7768" w:rsidRDefault="00D55ADE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2</w:t>
      </w:r>
      <w:r w:rsidR="006B2B2A" w:rsidRPr="00FB77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Notice of decision on review</w:t>
      </w:r>
    </w:p>
    <w:p w:rsidR="00D55ADE" w:rsidRPr="00FB7768" w:rsidRDefault="00D55ADE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E78" w:rsidRPr="00FB7768" w:rsidRDefault="0038698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Section </w:t>
      </w:r>
      <w:r w:rsidR="006F3CD4" w:rsidRPr="00FB7768">
        <w:rPr>
          <w:rFonts w:ascii="Times New Roman" w:hAnsi="Times New Roman" w:cs="Times New Roman"/>
          <w:sz w:val="24"/>
          <w:szCs w:val="24"/>
        </w:rPr>
        <w:t>2</w:t>
      </w:r>
      <w:r w:rsidR="006B2B2A" w:rsidRPr="00FB7768">
        <w:rPr>
          <w:rFonts w:ascii="Times New Roman" w:hAnsi="Times New Roman" w:cs="Times New Roman"/>
          <w:sz w:val="24"/>
          <w:szCs w:val="24"/>
        </w:rPr>
        <w:t>4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Pr="00FB7768">
        <w:rPr>
          <w:rFonts w:ascii="Times New Roman" w:hAnsi="Times New Roman" w:cs="Times New Roman"/>
          <w:sz w:val="24"/>
          <w:szCs w:val="24"/>
        </w:rPr>
        <w:t>require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person conducting a review to provide written notice of the outcome to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a person whose interests </w:t>
      </w:r>
      <w:proofErr w:type="gramStart"/>
      <w:r w:rsidR="0046321A" w:rsidRPr="00FB7768">
        <w:rPr>
          <w:rFonts w:ascii="Times New Roman" w:hAnsi="Times New Roman" w:cs="Times New Roman"/>
          <w:sz w:val="24"/>
          <w:szCs w:val="24"/>
        </w:rPr>
        <w:t>are affected</w:t>
      </w:r>
      <w:proofErr w:type="gramEnd"/>
      <w:r w:rsidR="0046321A" w:rsidRPr="00FB7768">
        <w:rPr>
          <w:rFonts w:ascii="Times New Roman" w:hAnsi="Times New Roman" w:cs="Times New Roman"/>
          <w:sz w:val="24"/>
          <w:szCs w:val="24"/>
        </w:rPr>
        <w:t xml:space="preserve"> by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</w:t>
      </w:r>
      <w:r w:rsidR="0046321A" w:rsidRPr="00FB7768">
        <w:rPr>
          <w:rFonts w:ascii="Times New Roman" w:hAnsi="Times New Roman" w:cs="Times New Roman"/>
          <w:sz w:val="24"/>
          <w:szCs w:val="24"/>
        </w:rPr>
        <w:t xml:space="preserve">decision on </w:t>
      </w:r>
      <w:r w:rsidRPr="00FB7768">
        <w:rPr>
          <w:rFonts w:ascii="Times New Roman" w:hAnsi="Times New Roman" w:cs="Times New Roman"/>
          <w:sz w:val="24"/>
          <w:szCs w:val="24"/>
        </w:rPr>
        <w:t xml:space="preserve">review. Notice must be provided within 28 days of the decision on review being made and must contain </w:t>
      </w:r>
      <w:r w:rsidR="006F3CD4" w:rsidRPr="00FB7768">
        <w:rPr>
          <w:rFonts w:ascii="Times New Roman" w:hAnsi="Times New Roman" w:cs="Times New Roman"/>
          <w:sz w:val="24"/>
          <w:szCs w:val="24"/>
        </w:rPr>
        <w:t xml:space="preserve">advice </w:t>
      </w:r>
      <w:r w:rsidRPr="00FB7768">
        <w:rPr>
          <w:rFonts w:ascii="Times New Roman" w:hAnsi="Times New Roman" w:cs="Times New Roman"/>
          <w:sz w:val="24"/>
          <w:szCs w:val="24"/>
        </w:rPr>
        <w:t>of the further review rights available under section 2</w:t>
      </w:r>
      <w:r w:rsidR="006B2B2A" w:rsidRPr="00FB7768">
        <w:rPr>
          <w:rFonts w:ascii="Times New Roman" w:hAnsi="Times New Roman" w:cs="Times New Roman"/>
          <w:sz w:val="24"/>
          <w:szCs w:val="24"/>
        </w:rPr>
        <w:t>5</w:t>
      </w:r>
      <w:r w:rsidRPr="00FB7768">
        <w:rPr>
          <w:rFonts w:ascii="Times New Roman" w:hAnsi="Times New Roman" w:cs="Times New Roman"/>
          <w:sz w:val="24"/>
          <w:szCs w:val="24"/>
        </w:rPr>
        <w:t>.</w:t>
      </w:r>
    </w:p>
    <w:p w:rsidR="0038698D" w:rsidRPr="00FB7768" w:rsidRDefault="0038698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8D" w:rsidRPr="00FB7768" w:rsidRDefault="0038698D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2</w:t>
      </w:r>
      <w:r w:rsidR="007B615F" w:rsidRPr="00FB776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AAT review</w:t>
      </w:r>
    </w:p>
    <w:p w:rsidR="0038698D" w:rsidRPr="00FB7768" w:rsidRDefault="0038698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8D" w:rsidRPr="00FB7768" w:rsidRDefault="007B615F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Section 25</w:t>
      </w:r>
      <w:r w:rsidR="00846B48">
        <w:rPr>
          <w:rFonts w:ascii="Times New Roman" w:hAnsi="Times New Roman" w:cs="Times New Roman"/>
          <w:sz w:val="24"/>
          <w:szCs w:val="24"/>
        </w:rPr>
        <w:t xml:space="preserve"> </w:t>
      </w:r>
      <w:r w:rsidR="0038698D" w:rsidRPr="00FB7768">
        <w:rPr>
          <w:rFonts w:ascii="Times New Roman" w:hAnsi="Times New Roman" w:cs="Times New Roman"/>
          <w:sz w:val="24"/>
          <w:szCs w:val="24"/>
        </w:rPr>
        <w:t>enable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38698D" w:rsidRPr="00FB7768">
        <w:rPr>
          <w:rFonts w:ascii="Times New Roman" w:hAnsi="Times New Roman" w:cs="Times New Roman"/>
          <w:sz w:val="24"/>
          <w:szCs w:val="24"/>
        </w:rPr>
        <w:t xml:space="preserve"> an application for further review of a decision to </w:t>
      </w:r>
      <w:proofErr w:type="gramStart"/>
      <w:r w:rsidR="0038698D" w:rsidRPr="00FB7768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="0038698D" w:rsidRPr="00FB7768">
        <w:rPr>
          <w:rFonts w:ascii="Times New Roman" w:hAnsi="Times New Roman" w:cs="Times New Roman"/>
          <w:sz w:val="24"/>
          <w:szCs w:val="24"/>
        </w:rPr>
        <w:t xml:space="preserve"> to the Administrative Appeals Tribunal.  </w:t>
      </w:r>
    </w:p>
    <w:p w:rsidR="0038698D" w:rsidRPr="00FB7768" w:rsidRDefault="0038698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D2" w:rsidRPr="00FB7768" w:rsidRDefault="00EA0AD2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 xml:space="preserve">The rules and procedures governing the hearing of such a review are set out in the </w:t>
      </w:r>
      <w:r w:rsidR="0038698D" w:rsidRPr="00FB7768">
        <w:rPr>
          <w:rFonts w:ascii="Times New Roman" w:hAnsi="Times New Roman" w:cs="Times New Roman"/>
          <w:i/>
          <w:sz w:val="24"/>
          <w:szCs w:val="24"/>
        </w:rPr>
        <w:t>Administrative Appeals Tribunal Act 19</w:t>
      </w:r>
      <w:r w:rsidRPr="00FB7768">
        <w:rPr>
          <w:rFonts w:ascii="Times New Roman" w:hAnsi="Times New Roman" w:cs="Times New Roman"/>
          <w:i/>
          <w:sz w:val="24"/>
          <w:szCs w:val="24"/>
        </w:rPr>
        <w:t>75.</w:t>
      </w:r>
    </w:p>
    <w:p w:rsidR="0038698D" w:rsidRPr="00FB7768" w:rsidRDefault="0038698D" w:rsidP="00854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306" w:rsidRPr="00FB7768" w:rsidRDefault="00636306" w:rsidP="008540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</w:rPr>
        <w:t>Part 3—Prescribed building work</w:t>
      </w:r>
    </w:p>
    <w:p w:rsidR="00636306" w:rsidRPr="00FB7768" w:rsidRDefault="00636306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518C" w:rsidRPr="00FB7768" w:rsidRDefault="0047518C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>Section 2</w:t>
      </w:r>
      <w:r w:rsidR="007B615F" w:rsidRPr="00FB776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Prescribed building work</w:t>
      </w:r>
    </w:p>
    <w:p w:rsidR="00636306" w:rsidRPr="00FB7768" w:rsidRDefault="00636306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853" w:rsidRPr="00FB7768" w:rsidRDefault="00A84853" w:rsidP="00854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This section prescribe</w:t>
      </w:r>
      <w:r w:rsidR="00846B48">
        <w:rPr>
          <w:rFonts w:ascii="Times New Roman" w:eastAsia="Calibri" w:hAnsi="Times New Roman" w:cs="Times New Roman"/>
          <w:sz w:val="24"/>
          <w:szCs w:val="24"/>
        </w:rPr>
        <w:t>s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9EB" w:rsidRPr="00FB776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‘building work’ that </w:t>
      </w:r>
      <w:r w:rsidR="001D6E77">
        <w:rPr>
          <w:rFonts w:ascii="Times New Roman" w:eastAsia="Calibri" w:hAnsi="Times New Roman" w:cs="Times New Roman"/>
          <w:sz w:val="24"/>
          <w:szCs w:val="24"/>
        </w:rPr>
        <w:t>is</w:t>
      </w:r>
      <w:r w:rsidR="00A35496" w:rsidRPr="00FB7768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r w:rsidRPr="00FB7768">
        <w:rPr>
          <w:rFonts w:ascii="Times New Roman" w:eastAsia="Calibri" w:hAnsi="Times New Roman" w:cs="Times New Roman"/>
          <w:sz w:val="24"/>
          <w:szCs w:val="24"/>
        </w:rPr>
        <w:t xml:space="preserve">subject to the Scheme. </w:t>
      </w:r>
    </w:p>
    <w:p w:rsidR="00A84853" w:rsidRPr="00FB7768" w:rsidRDefault="00A84853" w:rsidP="008540F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3224D" w:rsidRPr="00FB7768" w:rsidRDefault="0023224D" w:rsidP="00854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768">
        <w:rPr>
          <w:rFonts w:ascii="Times New Roman" w:eastAsia="Calibri" w:hAnsi="Times New Roman" w:cs="Times New Roman"/>
          <w:sz w:val="24"/>
          <w:szCs w:val="24"/>
        </w:rPr>
        <w:t>T</w:t>
      </w:r>
      <w:r w:rsidR="00155B55" w:rsidRPr="00FB7768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>Scheme appl</w:t>
      </w:r>
      <w:r w:rsidR="00846B48">
        <w:rPr>
          <w:rFonts w:ascii="Times New Roman" w:eastAsia="Calibri" w:hAnsi="Times New Roman" w:cs="Times New Roman"/>
          <w:iCs/>
          <w:sz w:val="24"/>
          <w:szCs w:val="24"/>
        </w:rPr>
        <w:t>ies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to building work that </w:t>
      </w:r>
      <w:proofErr w:type="gramStart"/>
      <w:r w:rsidR="009A7E9A" w:rsidRPr="00FB7768">
        <w:rPr>
          <w:rFonts w:ascii="Times New Roman" w:eastAsia="Calibri" w:hAnsi="Times New Roman" w:cs="Times New Roman"/>
          <w:iCs/>
          <w:sz w:val="24"/>
          <w:szCs w:val="24"/>
        </w:rPr>
        <w:t>is carried out</w:t>
      </w:r>
      <w:proofErr w:type="gramEnd"/>
      <w:r w:rsidR="009A7E9A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>in Australia where the work includes direct or indirect Commonwealth funding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above certain financial thresholds. This includes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building projects undertaken by State or local governments, or the private sector, which include Commonwealth funding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above those financial thresholds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155B55" w:rsidRPr="00FB77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224D" w:rsidRPr="00FB7768" w:rsidRDefault="0023224D" w:rsidP="00854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B55" w:rsidRPr="00FB7768" w:rsidRDefault="00155B55" w:rsidP="008540F1">
      <w:pPr>
        <w:keepNext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However, the Scheme </w:t>
      </w:r>
      <w:r w:rsidR="00846B48">
        <w:rPr>
          <w:rFonts w:ascii="Times New Roman" w:eastAsia="Calibri" w:hAnsi="Times New Roman" w:cs="Times New Roman"/>
          <w:iCs/>
          <w:sz w:val="24"/>
          <w:szCs w:val="24"/>
        </w:rPr>
        <w:t xml:space="preserve">does 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not apply </w:t>
      </w:r>
      <w:proofErr w:type="gramStart"/>
      <w:r w:rsidRPr="00FB7768">
        <w:rPr>
          <w:rFonts w:ascii="Times New Roman" w:eastAsia="Calibri" w:hAnsi="Times New Roman" w:cs="Times New Roman"/>
          <w:iCs/>
          <w:sz w:val="24"/>
          <w:szCs w:val="24"/>
        </w:rPr>
        <w:t>to</w:t>
      </w:r>
      <w:proofErr w:type="gramEnd"/>
      <w:r w:rsidRPr="00FB7768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155B55" w:rsidRPr="00FB7768" w:rsidRDefault="00155B55" w:rsidP="008540F1">
      <w:pPr>
        <w:keepNext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55B55" w:rsidRPr="00FB7768" w:rsidRDefault="00155B55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the </w:t>
      </w:r>
      <w:r w:rsidRPr="00FB7768">
        <w:rPr>
          <w:rFonts w:ascii="Times New Roman" w:hAnsi="Times New Roman" w:cs="Times New Roman"/>
          <w:sz w:val="24"/>
          <w:szCs w:val="24"/>
        </w:rPr>
        <w:t>construction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>, renovation or alteration of single dwelling residences;</w:t>
      </w:r>
    </w:p>
    <w:p w:rsidR="00155B55" w:rsidRPr="00FB7768" w:rsidRDefault="00155B55" w:rsidP="008540F1">
      <w:pPr>
        <w:spacing w:after="0" w:line="240" w:lineRule="auto"/>
        <w:ind w:left="108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55B55" w:rsidRPr="00FB7768" w:rsidRDefault="00155B55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building work carried out by subcontractors (although subcontractors performing work on Scheme </w:t>
      </w:r>
      <w:r w:rsidRPr="00FB7768">
        <w:rPr>
          <w:rFonts w:ascii="Times New Roman" w:hAnsi="Times New Roman" w:cs="Times New Roman"/>
          <w:sz w:val="24"/>
          <w:szCs w:val="24"/>
        </w:rPr>
        <w:t>projects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must work under the accredited person’s </w:t>
      </w:r>
      <w:proofErr w:type="spellStart"/>
      <w:r w:rsidRPr="00FB7768">
        <w:rPr>
          <w:rFonts w:ascii="Times New Roman" w:eastAsia="Calibri" w:hAnsi="Times New Roman" w:cs="Times New Roman"/>
          <w:iCs/>
          <w:sz w:val="24"/>
          <w:szCs w:val="24"/>
        </w:rPr>
        <w:t>WHSMS</w:t>
      </w:r>
      <w:proofErr w:type="spellEnd"/>
      <w:r w:rsidRPr="00FB7768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23224D" w:rsidRPr="00FB7768">
        <w:rPr>
          <w:rFonts w:ascii="Times New Roman" w:eastAsia="Calibri" w:hAnsi="Times New Roman" w:cs="Times New Roman"/>
          <w:iCs/>
          <w:sz w:val="24"/>
          <w:szCs w:val="24"/>
        </w:rPr>
        <w:t>; or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155B55" w:rsidRPr="00FB7768" w:rsidRDefault="00155B55" w:rsidP="008540F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55B55" w:rsidRPr="00FB7768" w:rsidRDefault="00335740" w:rsidP="008540F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FB7768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Pr="00FB7768">
        <w:rPr>
          <w:rFonts w:ascii="Times New Roman" w:hAnsi="Times New Roman" w:cs="Times New Roman"/>
          <w:sz w:val="24"/>
          <w:szCs w:val="24"/>
        </w:rPr>
        <w:t xml:space="preserve"> work carried out by </w:t>
      </w:r>
      <w:r w:rsidR="00155B55" w:rsidRPr="00FB7768">
        <w:rPr>
          <w:rFonts w:ascii="Times New Roman" w:hAnsi="Times New Roman" w:cs="Times New Roman"/>
          <w:sz w:val="24"/>
          <w:szCs w:val="24"/>
        </w:rPr>
        <w:t>unaccredited</w:t>
      </w:r>
      <w:r w:rsidR="00155B55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persons that enter into a joint-venture arrangement with an accredited person, </w:t>
      </w:r>
      <w:r w:rsidRPr="00FB7768">
        <w:rPr>
          <w:rFonts w:ascii="Times New Roman" w:eastAsia="Calibri" w:hAnsi="Times New Roman" w:cs="Times New Roman"/>
          <w:iCs/>
          <w:sz w:val="24"/>
          <w:szCs w:val="24"/>
        </w:rPr>
        <w:t>provided that certain undertakings are given</w:t>
      </w:r>
      <w:r w:rsidR="009A7E9A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in writing to the </w:t>
      </w:r>
      <w:proofErr w:type="spellStart"/>
      <w:r w:rsidR="009A7E9A" w:rsidRPr="00FB7768">
        <w:rPr>
          <w:rFonts w:ascii="Times New Roman" w:eastAsia="Calibri" w:hAnsi="Times New Roman" w:cs="Times New Roman"/>
          <w:iCs/>
          <w:sz w:val="24"/>
          <w:szCs w:val="24"/>
        </w:rPr>
        <w:t>FSC</w:t>
      </w:r>
      <w:proofErr w:type="spellEnd"/>
      <w:r w:rsidR="009A7E9A" w:rsidRPr="00FB7768">
        <w:rPr>
          <w:rFonts w:ascii="Times New Roman" w:eastAsia="Calibri" w:hAnsi="Times New Roman" w:cs="Times New Roman"/>
          <w:iCs/>
          <w:sz w:val="24"/>
          <w:szCs w:val="24"/>
        </w:rPr>
        <w:t xml:space="preserve"> prior to entering into a contract for the building work.</w:t>
      </w:r>
    </w:p>
    <w:p w:rsidR="00566779" w:rsidRPr="00FB7768" w:rsidRDefault="00566779" w:rsidP="008540F1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84853" w:rsidRPr="00FB7768" w:rsidRDefault="00A84853" w:rsidP="008540F1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</w:rPr>
        <w:t>Part 4—Application, savings and transitional provisions</w:t>
      </w:r>
    </w:p>
    <w:p w:rsidR="00A84853" w:rsidRPr="00FB7768" w:rsidRDefault="00A84853" w:rsidP="008540F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84853" w:rsidRPr="00FB7768" w:rsidRDefault="00A84853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7B615F" w:rsidRPr="00FB7768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– Application of provisions reflecting amendments made </w:t>
      </w:r>
      <w:r w:rsidR="00A71BCE"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by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 the </w:t>
      </w:r>
      <w:r w:rsidRPr="00FB7768">
        <w:rPr>
          <w:rFonts w:ascii="Times New Roman" w:hAnsi="Times New Roman" w:cs="Times New Roman"/>
          <w:i/>
          <w:sz w:val="24"/>
          <w:szCs w:val="24"/>
          <w:u w:val="single"/>
        </w:rPr>
        <w:t>Fair Work (Building Industry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FB7768">
        <w:rPr>
          <w:rFonts w:ascii="Times New Roman" w:hAnsi="Times New Roman" w:cs="Times New Roman"/>
          <w:i/>
          <w:sz w:val="24"/>
          <w:szCs w:val="24"/>
          <w:u w:val="single"/>
        </w:rPr>
        <w:t>Accreditation Scheme) Amendment Regulation 2014</w:t>
      </w:r>
    </w:p>
    <w:p w:rsidR="00A84853" w:rsidRPr="00FB7768" w:rsidRDefault="00A84853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5193" w:rsidRPr="00FB7768" w:rsidRDefault="00821045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AA5193" w:rsidRPr="00FB7768">
        <w:rPr>
          <w:rFonts w:ascii="Times New Roman" w:hAnsi="Times New Roman" w:cs="Times New Roman"/>
          <w:sz w:val="24"/>
          <w:szCs w:val="24"/>
        </w:rPr>
        <w:t xml:space="preserve">ection </w:t>
      </w:r>
      <w:r w:rsidR="00A71BCE" w:rsidRPr="00FB7768">
        <w:rPr>
          <w:rFonts w:ascii="Times New Roman" w:hAnsi="Times New Roman" w:cs="Times New Roman"/>
          <w:sz w:val="24"/>
          <w:szCs w:val="24"/>
        </w:rPr>
        <w:t>2</w:t>
      </w:r>
      <w:r w:rsidR="007B615F" w:rsidRPr="00FB7768">
        <w:rPr>
          <w:rFonts w:ascii="Times New Roman" w:hAnsi="Times New Roman" w:cs="Times New Roman"/>
          <w:sz w:val="24"/>
          <w:szCs w:val="24"/>
        </w:rPr>
        <w:t>7</w:t>
      </w:r>
      <w:r w:rsidR="00A71BCE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AA5193" w:rsidRPr="00FB7768">
        <w:rPr>
          <w:rFonts w:ascii="Times New Roman" w:hAnsi="Times New Roman" w:cs="Times New Roman"/>
          <w:sz w:val="24"/>
          <w:szCs w:val="24"/>
        </w:rPr>
        <w:t>ensure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AA5193" w:rsidRPr="00FB7768">
        <w:rPr>
          <w:rFonts w:ascii="Times New Roman" w:hAnsi="Times New Roman" w:cs="Times New Roman"/>
          <w:sz w:val="24"/>
          <w:szCs w:val="24"/>
        </w:rPr>
        <w:t xml:space="preserve"> that the application </w:t>
      </w:r>
      <w:proofErr w:type="gramStart"/>
      <w:r w:rsidR="00AA5193" w:rsidRPr="00FB7768">
        <w:rPr>
          <w:rFonts w:ascii="Times New Roman" w:hAnsi="Times New Roman" w:cs="Times New Roman"/>
          <w:sz w:val="24"/>
          <w:szCs w:val="24"/>
        </w:rPr>
        <w:t>provisions for c</w:t>
      </w:r>
      <w:r w:rsidR="003121A0" w:rsidRPr="00FB7768">
        <w:rPr>
          <w:rFonts w:ascii="Times New Roman" w:hAnsi="Times New Roman" w:cs="Times New Roman"/>
          <w:sz w:val="24"/>
          <w:szCs w:val="24"/>
        </w:rPr>
        <w:t>ertain</w:t>
      </w:r>
      <w:proofErr w:type="gramEnd"/>
      <w:r w:rsidR="003121A0" w:rsidRPr="00FB7768">
        <w:rPr>
          <w:rFonts w:ascii="Times New Roman" w:hAnsi="Times New Roman" w:cs="Times New Roman"/>
          <w:sz w:val="24"/>
          <w:szCs w:val="24"/>
        </w:rPr>
        <w:t xml:space="preserve"> amendments to the Scheme</w:t>
      </w:r>
      <w:r w:rsidR="009A7E9A" w:rsidRPr="00FB7768">
        <w:rPr>
          <w:rFonts w:ascii="Times New Roman" w:hAnsi="Times New Roman" w:cs="Times New Roman"/>
          <w:sz w:val="24"/>
          <w:szCs w:val="24"/>
        </w:rPr>
        <w:t>,</w:t>
      </w:r>
      <w:r w:rsidR="003121A0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AA5193" w:rsidRPr="00FB7768">
        <w:rPr>
          <w:rFonts w:ascii="Times New Roman" w:hAnsi="Times New Roman" w:cs="Times New Roman"/>
          <w:sz w:val="24"/>
          <w:szCs w:val="24"/>
        </w:rPr>
        <w:t>which commenced on 1 January 2015</w:t>
      </w:r>
      <w:r w:rsidR="003121A0" w:rsidRPr="00FB7768">
        <w:rPr>
          <w:rFonts w:ascii="Times New Roman" w:hAnsi="Times New Roman" w:cs="Times New Roman"/>
          <w:sz w:val="24"/>
          <w:szCs w:val="24"/>
        </w:rPr>
        <w:t xml:space="preserve">, </w:t>
      </w:r>
      <w:r w:rsidR="00AA5193" w:rsidRPr="00FB7768">
        <w:rPr>
          <w:rFonts w:ascii="Times New Roman" w:hAnsi="Times New Roman" w:cs="Times New Roman"/>
          <w:sz w:val="24"/>
          <w:szCs w:val="24"/>
        </w:rPr>
        <w:t>con</w:t>
      </w:r>
      <w:r w:rsidR="003121A0" w:rsidRPr="00FB7768">
        <w:rPr>
          <w:rFonts w:ascii="Times New Roman" w:hAnsi="Times New Roman" w:cs="Times New Roman"/>
          <w:sz w:val="24"/>
          <w:szCs w:val="24"/>
        </w:rPr>
        <w:t xml:space="preserve">tinue to apply </w:t>
      </w:r>
      <w:r w:rsidR="00621280" w:rsidRPr="00FB7768">
        <w:rPr>
          <w:rFonts w:ascii="Times New Roman" w:hAnsi="Times New Roman" w:cs="Times New Roman"/>
          <w:sz w:val="24"/>
          <w:szCs w:val="24"/>
        </w:rPr>
        <w:t xml:space="preserve">prospectively </w:t>
      </w:r>
      <w:r w:rsidR="003121A0" w:rsidRPr="00FB7768">
        <w:rPr>
          <w:rFonts w:ascii="Times New Roman" w:hAnsi="Times New Roman" w:cs="Times New Roman"/>
          <w:sz w:val="24"/>
          <w:szCs w:val="24"/>
        </w:rPr>
        <w:t>as intended</w:t>
      </w:r>
      <w:r w:rsidR="009A7E9A" w:rsidRPr="00FB7768">
        <w:rPr>
          <w:rFonts w:ascii="Times New Roman" w:hAnsi="Times New Roman" w:cs="Times New Roman"/>
          <w:sz w:val="24"/>
          <w:szCs w:val="24"/>
        </w:rPr>
        <w:t>. T</w:t>
      </w:r>
      <w:r w:rsidR="00621280" w:rsidRPr="00FB7768">
        <w:rPr>
          <w:rFonts w:ascii="Times New Roman" w:hAnsi="Times New Roman" w:cs="Times New Roman"/>
          <w:sz w:val="24"/>
          <w:szCs w:val="24"/>
        </w:rPr>
        <w:t>hat is:</w:t>
      </w:r>
    </w:p>
    <w:p w:rsidR="00C35522" w:rsidRPr="00FB7768" w:rsidRDefault="00621280" w:rsidP="008540F1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904D2D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was made to the general conditions of accreditation (a requirement that an accredited person to take all reasonable steps to facilitate post-accreditation audits) applies only to </w:t>
      </w:r>
      <w:r w:rsidR="00904D2D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accreditations granted after 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change was made; and </w:t>
      </w:r>
    </w:p>
    <w:p w:rsidR="00C35522" w:rsidRPr="00FB7768" w:rsidRDefault="00C35522" w:rsidP="008540F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364C" w:rsidRPr="00FB7768" w:rsidRDefault="00621280" w:rsidP="008540F1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changes</w:t>
      </w:r>
      <w:proofErr w:type="gramEnd"/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the </w:t>
      </w:r>
      <w:r w:rsidR="009A7E9A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building work that is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prescribed </w:t>
      </w:r>
      <w:r w:rsidR="009A7E9A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purposes of subsection 35(4) of the Act (i.e. building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work to which the Scheme does not apply</w:t>
      </w:r>
      <w:r w:rsidR="009A7E9A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A7E9A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only </w:t>
      </w:r>
      <w:r w:rsidR="00904D2D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apply to building work carried out under contracts entered into on or after the commencement of </w:t>
      </w:r>
      <w:r w:rsidR="000126D3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those</w:t>
      </w:r>
      <w:r w:rsidR="00904D2D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changes</w:t>
      </w:r>
      <w:r w:rsidR="00904D2D"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FB776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D2F79" w:rsidRDefault="008D2F79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65174" w:rsidRPr="00FB7768" w:rsidRDefault="00265174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7B615F" w:rsidRPr="00FB7768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Transitional</w:t>
      </w:r>
      <w:r w:rsidR="00A71BCE" w:rsidRPr="00FB7768">
        <w:rPr>
          <w:rFonts w:ascii="Times New Roman" w:hAnsi="Times New Roman" w:cs="Times New Roman"/>
          <w:b/>
          <w:sz w:val="24"/>
          <w:szCs w:val="24"/>
          <w:u w:val="single"/>
        </w:rPr>
        <w:t>—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 xml:space="preserve">repeal of the </w:t>
      </w:r>
      <w:r w:rsidRPr="00FB7768">
        <w:rPr>
          <w:rFonts w:ascii="Times New Roman" w:hAnsi="Times New Roman" w:cs="Times New Roman"/>
          <w:i/>
          <w:sz w:val="24"/>
          <w:szCs w:val="24"/>
          <w:u w:val="single"/>
        </w:rPr>
        <w:t>Fair Work (Building Industry</w:t>
      </w:r>
      <w:r w:rsidRPr="00FB7768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FB7768">
        <w:rPr>
          <w:rFonts w:ascii="Times New Roman" w:hAnsi="Times New Roman" w:cs="Times New Roman"/>
          <w:i/>
          <w:sz w:val="24"/>
          <w:szCs w:val="24"/>
          <w:u w:val="single"/>
        </w:rPr>
        <w:t>Accreditation Scheme) Regulations 2005</w:t>
      </w:r>
    </w:p>
    <w:p w:rsidR="00265174" w:rsidRPr="00FB7768" w:rsidRDefault="00265174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333" w:rsidRPr="00FB7768" w:rsidRDefault="00821045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7768">
        <w:rPr>
          <w:rFonts w:ascii="Times New Roman" w:hAnsi="Times New Roman" w:cs="Times New Roman"/>
          <w:sz w:val="24"/>
          <w:szCs w:val="24"/>
        </w:rPr>
        <w:t>S</w:t>
      </w:r>
      <w:r w:rsidR="00265174" w:rsidRPr="00FB7768">
        <w:rPr>
          <w:rFonts w:ascii="Times New Roman" w:hAnsi="Times New Roman" w:cs="Times New Roman"/>
          <w:sz w:val="24"/>
          <w:szCs w:val="24"/>
        </w:rPr>
        <w:t>ection</w:t>
      </w:r>
      <w:r w:rsidR="00CC3DD5" w:rsidRPr="00FB7768">
        <w:rPr>
          <w:rFonts w:ascii="Times New Roman" w:hAnsi="Times New Roman" w:cs="Times New Roman"/>
          <w:sz w:val="24"/>
          <w:szCs w:val="24"/>
        </w:rPr>
        <w:t xml:space="preserve"> 2</w:t>
      </w:r>
      <w:r w:rsidR="007B615F" w:rsidRPr="00FB7768">
        <w:rPr>
          <w:rFonts w:ascii="Times New Roman" w:hAnsi="Times New Roman" w:cs="Times New Roman"/>
          <w:sz w:val="24"/>
          <w:szCs w:val="24"/>
        </w:rPr>
        <w:t>8</w:t>
      </w:r>
      <w:r w:rsidR="00265174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1F2333" w:rsidRPr="00FB7768">
        <w:rPr>
          <w:rFonts w:ascii="Times New Roman" w:hAnsi="Times New Roman" w:cs="Times New Roman"/>
          <w:sz w:val="24"/>
          <w:szCs w:val="24"/>
        </w:rPr>
        <w:t>ensure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 that </w:t>
      </w:r>
      <w:r w:rsidR="00265174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operation of the Scheme </w:t>
      </w:r>
      <w:proofErr w:type="gramStart"/>
      <w:r w:rsidR="001F2333" w:rsidRPr="00FB7768">
        <w:rPr>
          <w:rFonts w:ascii="Times New Roman" w:hAnsi="Times New Roman" w:cs="Times New Roman"/>
          <w:sz w:val="24"/>
          <w:szCs w:val="24"/>
        </w:rPr>
        <w:t>is not disrupted</w:t>
      </w:r>
      <w:proofErr w:type="gramEnd"/>
      <w:r w:rsidR="001F2333" w:rsidRPr="00FB7768">
        <w:rPr>
          <w:rFonts w:ascii="Times New Roman" w:hAnsi="Times New Roman" w:cs="Times New Roman"/>
          <w:sz w:val="24"/>
          <w:szCs w:val="24"/>
        </w:rPr>
        <w:t xml:space="preserve"> by the repeal of the 2005 Regulations and their replacement by the Regulation. It ensure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, for example, that </w:t>
      </w:r>
      <w:r w:rsidR="009A7E9A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r w:rsidR="001F2333" w:rsidRPr="00FB7768">
        <w:rPr>
          <w:rFonts w:ascii="Times New Roman" w:hAnsi="Times New Roman" w:cs="Times New Roman"/>
          <w:sz w:val="24"/>
          <w:szCs w:val="24"/>
        </w:rPr>
        <w:t>application for accreditation made under the 2005</w:t>
      </w:r>
      <w:r w:rsidR="00CC3DD5" w:rsidRPr="00FB7768">
        <w:rPr>
          <w:rFonts w:ascii="Times New Roman" w:hAnsi="Times New Roman" w:cs="Times New Roman"/>
          <w:sz w:val="24"/>
          <w:szCs w:val="24"/>
        </w:rPr>
        <w:t> 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9A7E9A" w:rsidRPr="00FB7768">
        <w:rPr>
          <w:rFonts w:ascii="Times New Roman" w:hAnsi="Times New Roman" w:cs="Times New Roman"/>
          <w:sz w:val="24"/>
          <w:szCs w:val="24"/>
        </w:rPr>
        <w:t>remain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9A7E9A" w:rsidRPr="00FB7768">
        <w:rPr>
          <w:rFonts w:ascii="Times New Roman" w:hAnsi="Times New Roman" w:cs="Times New Roman"/>
          <w:sz w:val="24"/>
          <w:szCs w:val="24"/>
        </w:rPr>
        <w:t xml:space="preserve"> on foot and </w:t>
      </w:r>
      <w:proofErr w:type="gramStart"/>
      <w:r w:rsidR="009A7E9A" w:rsidRPr="00FB7768">
        <w:rPr>
          <w:rFonts w:ascii="Times New Roman" w:hAnsi="Times New Roman" w:cs="Times New Roman"/>
          <w:sz w:val="24"/>
          <w:szCs w:val="24"/>
        </w:rPr>
        <w:t>c</w:t>
      </w:r>
      <w:r w:rsidR="00846B48">
        <w:rPr>
          <w:rFonts w:ascii="Times New Roman" w:hAnsi="Times New Roman" w:cs="Times New Roman"/>
          <w:sz w:val="24"/>
          <w:szCs w:val="24"/>
        </w:rPr>
        <w:t>an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 be considered</w:t>
      </w:r>
      <w:proofErr w:type="gramEnd"/>
      <w:r w:rsidR="001F2333" w:rsidRPr="00FB7768">
        <w:rPr>
          <w:rFonts w:ascii="Times New Roman" w:hAnsi="Times New Roman" w:cs="Times New Roman"/>
          <w:sz w:val="24"/>
          <w:szCs w:val="24"/>
        </w:rPr>
        <w:t xml:space="preserve"> under the Regulation</w:t>
      </w:r>
      <w:r w:rsidR="009A7E9A" w:rsidRPr="00FB7768">
        <w:rPr>
          <w:rFonts w:ascii="Times New Roman" w:hAnsi="Times New Roman" w:cs="Times New Roman"/>
          <w:sz w:val="24"/>
          <w:szCs w:val="24"/>
        </w:rPr>
        <w:t>. It also ensure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1F2333" w:rsidRPr="00FB7768">
        <w:rPr>
          <w:rFonts w:ascii="Times New Roman" w:hAnsi="Times New Roman" w:cs="Times New Roman"/>
          <w:sz w:val="24"/>
          <w:szCs w:val="24"/>
        </w:rPr>
        <w:t xml:space="preserve"> that </w:t>
      </w:r>
      <w:r w:rsidR="00CC3DD5" w:rsidRPr="00FB7768">
        <w:rPr>
          <w:rFonts w:ascii="Times New Roman" w:hAnsi="Times New Roman" w:cs="Times New Roman"/>
          <w:sz w:val="24"/>
          <w:szCs w:val="24"/>
        </w:rPr>
        <w:t xml:space="preserve">an </w:t>
      </w:r>
      <w:r w:rsidR="001F2333" w:rsidRPr="00FB7768">
        <w:rPr>
          <w:rFonts w:ascii="Times New Roman" w:hAnsi="Times New Roman" w:cs="Times New Roman"/>
          <w:sz w:val="24"/>
          <w:szCs w:val="24"/>
        </w:rPr>
        <w:t>accreditation</w:t>
      </w:r>
      <w:r w:rsidR="00431552" w:rsidRPr="00FB7768">
        <w:rPr>
          <w:rFonts w:ascii="Times New Roman" w:hAnsi="Times New Roman" w:cs="Times New Roman"/>
          <w:sz w:val="24"/>
          <w:szCs w:val="24"/>
        </w:rPr>
        <w:t xml:space="preserve"> granted before </w:t>
      </w:r>
      <w:r w:rsidR="00A25999" w:rsidRPr="00FB7768">
        <w:rPr>
          <w:rFonts w:ascii="Times New Roman" w:hAnsi="Times New Roman" w:cs="Times New Roman"/>
          <w:sz w:val="24"/>
          <w:szCs w:val="24"/>
        </w:rPr>
        <w:t xml:space="preserve">the </w:t>
      </w:r>
      <w:r w:rsidR="00431552" w:rsidRPr="00FB7768">
        <w:rPr>
          <w:rFonts w:ascii="Times New Roman" w:hAnsi="Times New Roman" w:cs="Times New Roman"/>
          <w:sz w:val="24"/>
          <w:szCs w:val="24"/>
        </w:rPr>
        <w:t xml:space="preserve">commencement of the Regulation </w:t>
      </w:r>
      <w:r w:rsidR="001F2333" w:rsidRPr="00FB7768">
        <w:rPr>
          <w:rFonts w:ascii="Times New Roman" w:hAnsi="Times New Roman" w:cs="Times New Roman"/>
          <w:sz w:val="24"/>
          <w:szCs w:val="24"/>
        </w:rPr>
        <w:t>continue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="00431552" w:rsidRPr="00FB7768">
        <w:rPr>
          <w:rFonts w:ascii="Times New Roman" w:hAnsi="Times New Roman" w:cs="Times New Roman"/>
          <w:sz w:val="24"/>
          <w:szCs w:val="24"/>
        </w:rPr>
        <w:t>.</w:t>
      </w:r>
    </w:p>
    <w:p w:rsidR="002C34DC" w:rsidRPr="00FB7768" w:rsidRDefault="002C34DC" w:rsidP="008540F1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1721" w:rsidRPr="00FB7768" w:rsidRDefault="00BE1721" w:rsidP="008540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7768">
        <w:rPr>
          <w:rFonts w:ascii="Times New Roman" w:hAnsi="Times New Roman" w:cs="Times New Roman"/>
          <w:b/>
          <w:sz w:val="24"/>
          <w:szCs w:val="24"/>
        </w:rPr>
        <w:t xml:space="preserve">Schedule </w:t>
      </w:r>
      <w:r w:rsidR="00B9364C" w:rsidRPr="00FB7768">
        <w:rPr>
          <w:rFonts w:ascii="Times New Roman" w:hAnsi="Times New Roman" w:cs="Times New Roman"/>
          <w:b/>
          <w:sz w:val="24"/>
          <w:szCs w:val="24"/>
        </w:rPr>
        <w:t>1</w:t>
      </w:r>
      <w:r w:rsidRPr="00FB7768">
        <w:rPr>
          <w:rFonts w:ascii="Times New Roman" w:hAnsi="Times New Roman" w:cs="Times New Roman"/>
          <w:b/>
          <w:sz w:val="24"/>
          <w:szCs w:val="24"/>
        </w:rPr>
        <w:t>—Repeals</w:t>
      </w:r>
    </w:p>
    <w:p w:rsidR="00B9364C" w:rsidRPr="00FB7768" w:rsidRDefault="00B9364C" w:rsidP="008540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364C" w:rsidRPr="00FB7768" w:rsidRDefault="00B9364C" w:rsidP="008540F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B7768">
        <w:rPr>
          <w:rFonts w:ascii="Times New Roman" w:hAnsi="Times New Roman" w:cs="Times New Roman"/>
          <w:b/>
          <w:i/>
          <w:sz w:val="24"/>
          <w:szCs w:val="24"/>
        </w:rPr>
        <w:t>Fair Work (Building Industry</w:t>
      </w:r>
      <w:r w:rsidRPr="00FB7768">
        <w:rPr>
          <w:rFonts w:ascii="Times New Roman" w:hAnsi="Times New Roman" w:cs="Times New Roman"/>
          <w:b/>
          <w:sz w:val="24"/>
          <w:szCs w:val="24"/>
        </w:rPr>
        <w:t>—</w:t>
      </w:r>
      <w:r w:rsidRPr="00FB7768">
        <w:rPr>
          <w:rFonts w:ascii="Times New Roman" w:hAnsi="Times New Roman" w:cs="Times New Roman"/>
          <w:b/>
          <w:i/>
          <w:sz w:val="24"/>
          <w:szCs w:val="24"/>
        </w:rPr>
        <w:t>Accreditation Scheme) Regulation 2005</w:t>
      </w:r>
    </w:p>
    <w:p w:rsidR="00B9364C" w:rsidRPr="00FB7768" w:rsidRDefault="00B9364C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364C" w:rsidRPr="00FB7768" w:rsidRDefault="00B9364C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proofErr w:type="gramStart"/>
      <w:r w:rsidRPr="00FB7768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FB77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7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AU"/>
        </w:rPr>
        <w:t>– The whole of the Regulations</w:t>
      </w:r>
    </w:p>
    <w:p w:rsidR="00BE1721" w:rsidRPr="00FB7768" w:rsidRDefault="00BE1721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2B23" w:rsidRDefault="00BE1721" w:rsidP="008540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92B23" w:rsidSect="000A5888"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FB7768">
        <w:rPr>
          <w:rFonts w:ascii="Times New Roman" w:hAnsi="Times New Roman" w:cs="Times New Roman"/>
          <w:sz w:val="24"/>
          <w:szCs w:val="24"/>
        </w:rPr>
        <w:t xml:space="preserve">Schedule </w:t>
      </w:r>
      <w:r w:rsidR="00B9364C" w:rsidRPr="00FB7768">
        <w:rPr>
          <w:rFonts w:ascii="Times New Roman" w:hAnsi="Times New Roman" w:cs="Times New Roman"/>
          <w:sz w:val="24"/>
          <w:szCs w:val="24"/>
        </w:rPr>
        <w:t>1</w:t>
      </w:r>
      <w:r w:rsidRPr="00FB7768">
        <w:rPr>
          <w:rFonts w:ascii="Times New Roman" w:hAnsi="Times New Roman" w:cs="Times New Roman"/>
          <w:sz w:val="24"/>
          <w:szCs w:val="24"/>
        </w:rPr>
        <w:t xml:space="preserve"> of the Regulation repeal</w:t>
      </w:r>
      <w:r w:rsidR="00846B48">
        <w:rPr>
          <w:rFonts w:ascii="Times New Roman" w:hAnsi="Times New Roman" w:cs="Times New Roman"/>
          <w:sz w:val="24"/>
          <w:szCs w:val="24"/>
        </w:rPr>
        <w:t>s</w:t>
      </w:r>
      <w:r w:rsidRPr="00FB7768">
        <w:rPr>
          <w:rFonts w:ascii="Times New Roman" w:hAnsi="Times New Roman" w:cs="Times New Roman"/>
          <w:sz w:val="24"/>
          <w:szCs w:val="24"/>
        </w:rPr>
        <w:t xml:space="preserve"> the 2005 Regulations</w:t>
      </w:r>
      <w:r w:rsidR="00F04932" w:rsidRPr="00FB7768">
        <w:rPr>
          <w:rFonts w:ascii="Times New Roman" w:hAnsi="Times New Roman" w:cs="Times New Roman"/>
          <w:sz w:val="24"/>
          <w:szCs w:val="24"/>
        </w:rPr>
        <w:t>, which</w:t>
      </w:r>
      <w:r w:rsidR="00F04932" w:rsidRPr="00FB776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F04932" w:rsidRPr="00FB7768">
        <w:rPr>
          <w:rFonts w:ascii="Times New Roman" w:hAnsi="Times New Roman" w:cs="Times New Roman"/>
          <w:sz w:val="24"/>
          <w:szCs w:val="24"/>
        </w:rPr>
        <w:t>are</w:t>
      </w:r>
      <w:r w:rsidR="00B3595B" w:rsidRPr="00FB7768">
        <w:rPr>
          <w:rFonts w:ascii="Times New Roman" w:hAnsi="Times New Roman" w:cs="Times New Roman"/>
          <w:sz w:val="24"/>
          <w:szCs w:val="24"/>
        </w:rPr>
        <w:t xml:space="preserve"> due</w:t>
      </w:r>
      <w:r w:rsidR="00846B48">
        <w:rPr>
          <w:rFonts w:ascii="Times New Roman" w:hAnsi="Times New Roman" w:cs="Times New Roman"/>
          <w:sz w:val="24"/>
          <w:szCs w:val="24"/>
        </w:rPr>
        <w:t xml:space="preserve"> to sunset on 1 </w:t>
      </w:r>
      <w:r w:rsidR="00CC37C8" w:rsidRPr="00FB7768">
        <w:rPr>
          <w:rFonts w:ascii="Times New Roman" w:hAnsi="Times New Roman" w:cs="Times New Roman"/>
          <w:sz w:val="24"/>
          <w:szCs w:val="24"/>
        </w:rPr>
        <w:t>April 2016</w:t>
      </w:r>
      <w:r w:rsidR="00F04932" w:rsidRPr="00FB7768">
        <w:rPr>
          <w:rFonts w:ascii="Times New Roman" w:hAnsi="Times New Roman" w:cs="Times New Roman"/>
          <w:sz w:val="24"/>
          <w:szCs w:val="24"/>
        </w:rPr>
        <w:t xml:space="preserve"> in accordance with Part 6 of the </w:t>
      </w:r>
      <w:r w:rsidR="00F04932" w:rsidRPr="00FB7768">
        <w:rPr>
          <w:rFonts w:ascii="Times New Roman" w:hAnsi="Times New Roman" w:cs="Times New Roman"/>
          <w:i/>
          <w:sz w:val="24"/>
          <w:szCs w:val="24"/>
        </w:rPr>
        <w:t>Legislative</w:t>
      </w:r>
      <w:r w:rsidR="001427E9" w:rsidRPr="00FB7768">
        <w:rPr>
          <w:rFonts w:ascii="Times New Roman" w:hAnsi="Times New Roman" w:cs="Times New Roman"/>
          <w:i/>
          <w:sz w:val="24"/>
          <w:szCs w:val="24"/>
        </w:rPr>
        <w:t> </w:t>
      </w:r>
      <w:r w:rsidR="00F04932" w:rsidRPr="00FB7768">
        <w:rPr>
          <w:rFonts w:ascii="Times New Roman" w:hAnsi="Times New Roman" w:cs="Times New Roman"/>
          <w:i/>
          <w:sz w:val="24"/>
          <w:szCs w:val="24"/>
        </w:rPr>
        <w:t>Instruments Act</w:t>
      </w:r>
      <w:r w:rsidR="00F04932" w:rsidRPr="00FB7768">
        <w:rPr>
          <w:rFonts w:ascii="Times New Roman" w:hAnsi="Times New Roman" w:cs="Times New Roman"/>
          <w:sz w:val="24"/>
          <w:szCs w:val="24"/>
        </w:rPr>
        <w:t xml:space="preserve"> </w:t>
      </w:r>
      <w:r w:rsidR="00F04932" w:rsidRPr="00FB7768">
        <w:rPr>
          <w:rFonts w:ascii="Times New Roman" w:hAnsi="Times New Roman" w:cs="Times New Roman"/>
          <w:i/>
          <w:sz w:val="24"/>
          <w:szCs w:val="24"/>
        </w:rPr>
        <w:t>2003</w:t>
      </w:r>
      <w:r w:rsidR="00F04932" w:rsidRPr="00FB7768">
        <w:rPr>
          <w:rFonts w:ascii="Times New Roman" w:hAnsi="Times New Roman" w:cs="Times New Roman"/>
          <w:sz w:val="24"/>
          <w:szCs w:val="24"/>
        </w:rPr>
        <w:t>.</w:t>
      </w:r>
    </w:p>
    <w:p w:rsidR="00F92B23" w:rsidRPr="00FB7768" w:rsidRDefault="00F92B23" w:rsidP="00F92B2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7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F92B23" w:rsidRPr="00D664E6" w:rsidRDefault="00F92B23" w:rsidP="00F92B23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D664E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:rsidR="00F92B23" w:rsidRPr="00D664E6" w:rsidRDefault="00F92B23" w:rsidP="00F92B23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D664E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:rsidR="00F92B23" w:rsidRPr="00D664E6" w:rsidRDefault="00F92B23" w:rsidP="00F92B23">
      <w:pPr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Fair Work (Building Industry—Accreditation Scheme) </w:t>
      </w:r>
      <w:r w:rsidR="009A7F77">
        <w:rPr>
          <w:rFonts w:ascii="Times New Roman" w:hAnsi="Times New Roman"/>
          <w:b/>
          <w:sz w:val="24"/>
          <w:szCs w:val="24"/>
        </w:rPr>
        <w:t>Regulation 2016</w:t>
      </w:r>
      <w:r w:rsidRPr="00D664E6">
        <w:rPr>
          <w:rFonts w:ascii="Times New Roman" w:hAnsi="Times New Roman"/>
          <w:b/>
          <w:sz w:val="24"/>
          <w:szCs w:val="24"/>
        </w:rPr>
        <w:t xml:space="preserve"> </w:t>
      </w:r>
    </w:p>
    <w:p w:rsidR="00F92B23" w:rsidRPr="00CE7A57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 w:rsidRPr="00CE7A57">
        <w:rPr>
          <w:rFonts w:ascii="Times New Roman" w:hAnsi="Times New Roman"/>
          <w:i/>
          <w:sz w:val="24"/>
          <w:szCs w:val="24"/>
        </w:rPr>
        <w:t>Fair Work (Building Industry</w:t>
      </w:r>
      <w:r>
        <w:rPr>
          <w:rFonts w:ascii="Times New Roman" w:hAnsi="Times New Roman"/>
          <w:i/>
          <w:sz w:val="24"/>
          <w:szCs w:val="24"/>
        </w:rPr>
        <w:t>—</w:t>
      </w:r>
      <w:r w:rsidRPr="00CE7A57">
        <w:rPr>
          <w:rFonts w:ascii="Times New Roman" w:hAnsi="Times New Roman"/>
          <w:i/>
          <w:sz w:val="24"/>
          <w:szCs w:val="24"/>
        </w:rPr>
        <w:t xml:space="preserve">Accreditation Scheme) </w:t>
      </w:r>
      <w:r w:rsidR="009A7F77">
        <w:rPr>
          <w:rFonts w:ascii="Times New Roman" w:hAnsi="Times New Roman"/>
          <w:i/>
          <w:sz w:val="24"/>
          <w:szCs w:val="24"/>
        </w:rPr>
        <w:t>Regulation 2016</w:t>
      </w:r>
      <w:r w:rsidRPr="00CE7A5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</w:t>
      </w:r>
      <w:r w:rsidR="00177590">
        <w:rPr>
          <w:rFonts w:ascii="Times New Roman" w:hAnsi="Times New Roman"/>
          <w:sz w:val="24"/>
          <w:szCs w:val="24"/>
        </w:rPr>
        <w:t xml:space="preserve"> </w:t>
      </w:r>
      <w:r w:rsidR="009A7F77">
        <w:rPr>
          <w:rFonts w:ascii="Times New Roman" w:hAnsi="Times New Roman"/>
          <w:sz w:val="24"/>
          <w:szCs w:val="24"/>
        </w:rPr>
        <w:t>Regulation</w:t>
      </w:r>
      <w:r>
        <w:rPr>
          <w:rFonts w:ascii="Times New Roman" w:hAnsi="Times New Roman"/>
          <w:sz w:val="24"/>
          <w:szCs w:val="24"/>
        </w:rPr>
        <w:t xml:space="preserve">) is compatible with the human rights and freedoms recognised or declared in the international instruments listed in section 3 of the </w:t>
      </w:r>
      <w:r w:rsidRPr="00CE7A57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:rsidR="00F92B23" w:rsidRDefault="00F92B23" w:rsidP="008540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B23" w:rsidRPr="00D664E6" w:rsidRDefault="00F92B23" w:rsidP="008540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4E6">
        <w:rPr>
          <w:rFonts w:ascii="Times New Roman" w:hAnsi="Times New Roman"/>
          <w:b/>
          <w:sz w:val="24"/>
          <w:szCs w:val="24"/>
        </w:rPr>
        <w:t>Overview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10F">
        <w:rPr>
          <w:rFonts w:ascii="Times New Roman" w:hAnsi="Times New Roman"/>
          <w:sz w:val="24"/>
          <w:szCs w:val="24"/>
        </w:rPr>
        <w:t xml:space="preserve">Section 35 of the </w:t>
      </w:r>
      <w:r w:rsidRPr="0037010F">
        <w:rPr>
          <w:rFonts w:ascii="Times New Roman" w:hAnsi="Times New Roman"/>
          <w:i/>
          <w:sz w:val="24"/>
          <w:szCs w:val="24"/>
        </w:rPr>
        <w:t>Fair Work (Building Industry) Act 2012</w:t>
      </w:r>
      <w:r w:rsidRPr="0037010F">
        <w:rPr>
          <w:rFonts w:ascii="Times New Roman" w:hAnsi="Times New Roman"/>
          <w:sz w:val="24"/>
          <w:szCs w:val="24"/>
        </w:rPr>
        <w:t xml:space="preserve"> (the Act) provides for the establishment of the Australian Government Building and Construction W</w:t>
      </w:r>
      <w:r>
        <w:rPr>
          <w:rFonts w:ascii="Times New Roman" w:hAnsi="Times New Roman"/>
          <w:sz w:val="24"/>
          <w:szCs w:val="24"/>
        </w:rPr>
        <w:t xml:space="preserve">ork, </w:t>
      </w:r>
      <w:r w:rsidRPr="0037010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ealth and </w:t>
      </w:r>
      <w:r w:rsidRPr="0037010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afety (</w:t>
      </w:r>
      <w:proofErr w:type="spellStart"/>
      <w:r>
        <w:rPr>
          <w:rFonts w:ascii="Times New Roman" w:hAnsi="Times New Roman"/>
          <w:sz w:val="24"/>
          <w:szCs w:val="24"/>
        </w:rPr>
        <w:t>WHS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7010F">
        <w:rPr>
          <w:rFonts w:ascii="Times New Roman" w:hAnsi="Times New Roman"/>
          <w:sz w:val="24"/>
          <w:szCs w:val="24"/>
        </w:rPr>
        <w:t xml:space="preserve"> Accreditation Scheme (the Scheme)</w:t>
      </w:r>
      <w:r>
        <w:rPr>
          <w:rFonts w:ascii="Times New Roman" w:hAnsi="Times New Roman"/>
          <w:sz w:val="24"/>
          <w:szCs w:val="24"/>
        </w:rPr>
        <w:t xml:space="preserve"> with t</w:t>
      </w:r>
      <w:r w:rsidRPr="0037010F">
        <w:rPr>
          <w:rFonts w:ascii="Times New Roman" w:hAnsi="Times New Roman"/>
          <w:sz w:val="24"/>
          <w:szCs w:val="24"/>
        </w:rPr>
        <w:t>he Federal Safety Commissioner (the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37010F">
        <w:rPr>
          <w:rFonts w:ascii="Times New Roman" w:hAnsi="Times New Roman"/>
          <w:sz w:val="24"/>
          <w:szCs w:val="24"/>
        </w:rPr>
        <w:t>FSC</w:t>
      </w:r>
      <w:proofErr w:type="spellEnd"/>
      <w:r w:rsidRPr="0037010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</w:t>
      </w:r>
      <w:r w:rsidRPr="0037010F">
        <w:rPr>
          <w:rFonts w:ascii="Times New Roman" w:hAnsi="Times New Roman"/>
          <w:sz w:val="24"/>
          <w:szCs w:val="24"/>
        </w:rPr>
        <w:t xml:space="preserve">s the accrediting authority under the </w:t>
      </w:r>
      <w:r>
        <w:rPr>
          <w:rFonts w:ascii="Times New Roman" w:hAnsi="Times New Roman"/>
          <w:sz w:val="24"/>
          <w:szCs w:val="24"/>
        </w:rPr>
        <w:t>Scheme</w:t>
      </w:r>
      <w:r w:rsidRPr="0037010F">
        <w:rPr>
          <w:rFonts w:ascii="Times New Roman" w:hAnsi="Times New Roman"/>
          <w:sz w:val="24"/>
          <w:szCs w:val="24"/>
        </w:rPr>
        <w:t xml:space="preserve">.  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37010F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DE9">
        <w:rPr>
          <w:rFonts w:ascii="Times New Roman" w:hAnsi="Times New Roman"/>
          <w:sz w:val="24"/>
          <w:szCs w:val="24"/>
        </w:rPr>
        <w:t xml:space="preserve">Under section 35(4) of the </w:t>
      </w:r>
      <w:r w:rsidRPr="0037010F">
        <w:rPr>
          <w:rFonts w:ascii="Times New Roman" w:hAnsi="Times New Roman"/>
          <w:sz w:val="24"/>
          <w:szCs w:val="24"/>
        </w:rPr>
        <w:t>Act</w:t>
      </w:r>
      <w:r w:rsidRPr="008F4DE9">
        <w:rPr>
          <w:rFonts w:ascii="Times New Roman" w:hAnsi="Times New Roman"/>
          <w:sz w:val="24"/>
          <w:szCs w:val="24"/>
        </w:rPr>
        <w:t xml:space="preserve">, the </w:t>
      </w:r>
      <w:r w:rsidRPr="0037010F">
        <w:rPr>
          <w:rFonts w:ascii="Times New Roman" w:hAnsi="Times New Roman"/>
          <w:sz w:val="24"/>
          <w:szCs w:val="24"/>
        </w:rPr>
        <w:t xml:space="preserve">Commonwealth or a Commonwealth authority </w:t>
      </w:r>
      <w:proofErr w:type="gramStart"/>
      <w:r w:rsidRPr="0037010F">
        <w:rPr>
          <w:rFonts w:ascii="Times New Roman" w:hAnsi="Times New Roman"/>
          <w:sz w:val="24"/>
          <w:szCs w:val="24"/>
        </w:rPr>
        <w:t>is prohibited</w:t>
      </w:r>
      <w:proofErr w:type="gramEnd"/>
      <w:r w:rsidRPr="0037010F">
        <w:rPr>
          <w:rFonts w:ascii="Times New Roman" w:hAnsi="Times New Roman"/>
          <w:sz w:val="24"/>
          <w:szCs w:val="24"/>
        </w:rPr>
        <w:t xml:space="preserve"> from funding building work carried out by non-accredited persons. This prohibition does not apply to ‘prescribed building work’.</w:t>
      </w:r>
      <w:r w:rsidRPr="00B91D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this way, t</w:t>
      </w:r>
      <w:r w:rsidRPr="008F4DE9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S</w:t>
      </w:r>
      <w:r w:rsidRPr="008F4DE9">
        <w:rPr>
          <w:rFonts w:ascii="Times New Roman" w:hAnsi="Times New Roman"/>
          <w:sz w:val="24"/>
          <w:szCs w:val="24"/>
        </w:rPr>
        <w:t xml:space="preserve">cheme seeks to raise safety standards in the </w:t>
      </w:r>
      <w:r>
        <w:rPr>
          <w:rFonts w:ascii="Times New Roman" w:hAnsi="Times New Roman"/>
          <w:sz w:val="24"/>
          <w:szCs w:val="24"/>
        </w:rPr>
        <w:t>building and construction i</w:t>
      </w:r>
      <w:r w:rsidRPr="008F4DE9">
        <w:rPr>
          <w:rFonts w:ascii="Times New Roman" w:hAnsi="Times New Roman"/>
          <w:sz w:val="24"/>
          <w:szCs w:val="24"/>
        </w:rPr>
        <w:t>ndustry by using the C</w:t>
      </w:r>
      <w:r>
        <w:rPr>
          <w:rFonts w:ascii="Times New Roman" w:hAnsi="Times New Roman"/>
          <w:sz w:val="24"/>
          <w:szCs w:val="24"/>
        </w:rPr>
        <w:t xml:space="preserve">ommonwealth’s </w:t>
      </w:r>
      <w:r w:rsidRPr="008F4DE9">
        <w:rPr>
          <w:rFonts w:ascii="Times New Roman" w:hAnsi="Times New Roman"/>
          <w:sz w:val="24"/>
          <w:szCs w:val="24"/>
        </w:rPr>
        <w:t>purchasing power to promote best practice.</w:t>
      </w:r>
    </w:p>
    <w:p w:rsidR="00F92B23" w:rsidRPr="0037010F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A7F77">
        <w:rPr>
          <w:rFonts w:ascii="Times New Roman" w:hAnsi="Times New Roman"/>
          <w:sz w:val="24"/>
          <w:szCs w:val="24"/>
        </w:rPr>
        <w:t>Regulation</w:t>
      </w:r>
      <w:r>
        <w:rPr>
          <w:rFonts w:ascii="Times New Roman" w:hAnsi="Times New Roman"/>
          <w:sz w:val="24"/>
          <w:szCs w:val="24"/>
        </w:rPr>
        <w:t xml:space="preserve"> repeals and replaces the </w:t>
      </w:r>
      <w:r w:rsidRPr="0018649C">
        <w:rPr>
          <w:rFonts w:ascii="Times New Roman" w:hAnsi="Times New Roman"/>
          <w:i/>
          <w:sz w:val="24"/>
          <w:szCs w:val="24"/>
        </w:rPr>
        <w:t>Fair Work (Building Industry</w:t>
      </w:r>
      <w:r>
        <w:rPr>
          <w:rFonts w:ascii="Times New Roman" w:hAnsi="Times New Roman"/>
          <w:i/>
          <w:sz w:val="24"/>
          <w:szCs w:val="24"/>
        </w:rPr>
        <w:t>—</w:t>
      </w:r>
      <w:r w:rsidRPr="0018649C">
        <w:rPr>
          <w:rFonts w:ascii="Times New Roman" w:hAnsi="Times New Roman"/>
          <w:i/>
          <w:sz w:val="24"/>
          <w:szCs w:val="24"/>
        </w:rPr>
        <w:t>Accreditation Scheme) Regulations 2005</w:t>
      </w:r>
      <w:r>
        <w:rPr>
          <w:rFonts w:ascii="Times New Roman" w:hAnsi="Times New Roman"/>
          <w:sz w:val="24"/>
          <w:szCs w:val="24"/>
        </w:rPr>
        <w:t xml:space="preserve"> (the 2005 Regulations) which </w:t>
      </w:r>
      <w:r w:rsidRPr="008F4DE9">
        <w:rPr>
          <w:rFonts w:ascii="Times New Roman" w:hAnsi="Times New Roman"/>
          <w:sz w:val="24"/>
          <w:szCs w:val="24"/>
        </w:rPr>
        <w:t>will sunset on 1 April 2016.</w:t>
      </w:r>
      <w:r w:rsidRPr="001A3AFA">
        <w:rPr>
          <w:rFonts w:ascii="Times New Roman" w:hAnsi="Times New Roman"/>
          <w:sz w:val="24"/>
          <w:szCs w:val="24"/>
        </w:rPr>
        <w:t xml:space="preserve">  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repl</w:t>
      </w:r>
      <w:r w:rsidR="00177590">
        <w:rPr>
          <w:rFonts w:ascii="Times New Roman" w:hAnsi="Times New Roman"/>
          <w:sz w:val="24"/>
        </w:rPr>
        <w:t>acing the 2005 Regulations, the</w:t>
      </w:r>
      <w:r w:rsidR="009A7F77">
        <w:rPr>
          <w:rFonts w:ascii="Times New Roman" w:hAnsi="Times New Roman"/>
          <w:sz w:val="24"/>
        </w:rPr>
        <w:t xml:space="preserve"> Regulation</w:t>
      </w:r>
      <w:r>
        <w:rPr>
          <w:rFonts w:ascii="Times New Roman" w:hAnsi="Times New Roman"/>
          <w:sz w:val="24"/>
        </w:rPr>
        <w:t>: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</w:rPr>
      </w:pPr>
    </w:p>
    <w:p w:rsidR="00F92B23" w:rsidRDefault="00F92B23" w:rsidP="008540F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</w:rPr>
      </w:pPr>
      <w:r w:rsidRPr="0077787D">
        <w:rPr>
          <w:rFonts w:ascii="Times New Roman" w:hAnsi="Times New Roman"/>
          <w:sz w:val="24"/>
        </w:rPr>
        <w:t>ensure</w:t>
      </w:r>
      <w:r>
        <w:rPr>
          <w:rFonts w:ascii="Times New Roman" w:hAnsi="Times New Roman"/>
          <w:sz w:val="24"/>
        </w:rPr>
        <w:t>s</w:t>
      </w:r>
      <w:r w:rsidRPr="0077787D">
        <w:rPr>
          <w:rFonts w:ascii="Times New Roman" w:hAnsi="Times New Roman"/>
          <w:sz w:val="24"/>
        </w:rPr>
        <w:t xml:space="preserve"> that </w:t>
      </w:r>
      <w:r>
        <w:rPr>
          <w:rFonts w:ascii="Times New Roman" w:hAnsi="Times New Roman"/>
          <w:sz w:val="24"/>
        </w:rPr>
        <w:t xml:space="preserve">current </w:t>
      </w:r>
      <w:r w:rsidRPr="0077787D">
        <w:rPr>
          <w:rFonts w:ascii="Times New Roman" w:hAnsi="Times New Roman"/>
          <w:sz w:val="24"/>
        </w:rPr>
        <w:t xml:space="preserve">operational practice </w:t>
      </w:r>
      <w:r>
        <w:rPr>
          <w:rFonts w:ascii="Times New Roman" w:hAnsi="Times New Roman"/>
          <w:sz w:val="24"/>
        </w:rPr>
        <w:t xml:space="preserve">in the administration of the Scheme </w:t>
      </w:r>
      <w:r w:rsidRPr="0077787D">
        <w:rPr>
          <w:rFonts w:ascii="Times New Roman" w:hAnsi="Times New Roman"/>
          <w:sz w:val="24"/>
        </w:rPr>
        <w:t xml:space="preserve">is better reflected </w:t>
      </w:r>
      <w:r>
        <w:rPr>
          <w:rFonts w:ascii="Times New Roman" w:hAnsi="Times New Roman"/>
          <w:sz w:val="24"/>
        </w:rPr>
        <w:t xml:space="preserve">in </w:t>
      </w:r>
      <w:r w:rsidRPr="0077787D">
        <w:rPr>
          <w:rFonts w:ascii="Times New Roman" w:hAnsi="Times New Roman"/>
          <w:sz w:val="24"/>
        </w:rPr>
        <w:t>the Regulation;</w:t>
      </w:r>
    </w:p>
    <w:p w:rsidR="00F92B23" w:rsidRPr="0077787D" w:rsidRDefault="00F92B23" w:rsidP="008540F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</w:rPr>
      </w:pPr>
    </w:p>
    <w:p w:rsidR="00F92B23" w:rsidRDefault="00F92B23" w:rsidP="008540F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updates the terminology and structure of the 2005 Regulations</w:t>
      </w:r>
      <w:r w:rsidRPr="00BF01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line with current drafting practices; and </w:t>
      </w:r>
    </w:p>
    <w:p w:rsidR="00F92B23" w:rsidRPr="002A2F33" w:rsidRDefault="00F92B23" w:rsidP="008540F1">
      <w:pPr>
        <w:spacing w:after="0" w:line="240" w:lineRule="auto"/>
        <w:rPr>
          <w:rFonts w:ascii="Times New Roman" w:hAnsi="Times New Roman"/>
          <w:sz w:val="24"/>
        </w:rPr>
      </w:pPr>
    </w:p>
    <w:p w:rsidR="00F92B23" w:rsidRDefault="00F92B23" w:rsidP="008540F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ensures</w:t>
      </w:r>
      <w:proofErr w:type="gramEnd"/>
      <w:r w:rsidR="00177590">
        <w:rPr>
          <w:rFonts w:ascii="Times New Roman" w:hAnsi="Times New Roman"/>
          <w:sz w:val="24"/>
        </w:rPr>
        <w:t xml:space="preserve"> a smooth transition to the</w:t>
      </w:r>
      <w:r w:rsidR="009A7F77">
        <w:rPr>
          <w:rFonts w:ascii="Times New Roman" w:hAnsi="Times New Roman"/>
          <w:sz w:val="24"/>
        </w:rPr>
        <w:t xml:space="preserve"> Regulation</w:t>
      </w:r>
      <w:r>
        <w:rPr>
          <w:rFonts w:ascii="Times New Roman" w:hAnsi="Times New Roman"/>
          <w:sz w:val="24"/>
        </w:rPr>
        <w:t>, including by preserving existing accreditations and allowing for ongoing processes to continue.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37010F" w:rsidRDefault="00177590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9A7F77">
        <w:rPr>
          <w:rFonts w:ascii="Times New Roman" w:hAnsi="Times New Roman"/>
          <w:sz w:val="24"/>
          <w:szCs w:val="24"/>
        </w:rPr>
        <w:t xml:space="preserve"> Regulation</w:t>
      </w:r>
      <w:r w:rsidR="00F92B23" w:rsidRPr="0037010F">
        <w:rPr>
          <w:rFonts w:ascii="Times New Roman" w:hAnsi="Times New Roman"/>
          <w:sz w:val="24"/>
          <w:szCs w:val="24"/>
        </w:rPr>
        <w:t>:</w:t>
      </w:r>
    </w:p>
    <w:p w:rsidR="00F92B23" w:rsidRPr="0037010F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37010F">
        <w:rPr>
          <w:rFonts w:ascii="Times New Roman" w:hAnsi="Times New Roman"/>
          <w:sz w:val="24"/>
          <w:szCs w:val="24"/>
        </w:rPr>
        <w:t xml:space="preserve">establishes an accreditation scheme and the processes by which the </w:t>
      </w:r>
      <w:proofErr w:type="spellStart"/>
      <w:r w:rsidRPr="0037010F">
        <w:rPr>
          <w:rFonts w:ascii="Times New Roman" w:hAnsi="Times New Roman"/>
          <w:sz w:val="24"/>
          <w:szCs w:val="24"/>
        </w:rPr>
        <w:t>FSC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E7CA1">
        <w:rPr>
          <w:rFonts w:ascii="Times New Roman" w:hAnsi="Times New Roman"/>
          <w:sz w:val="24"/>
          <w:szCs w:val="24"/>
        </w:rPr>
        <w:t>an office cre</w:t>
      </w:r>
      <w:r>
        <w:rPr>
          <w:rFonts w:ascii="Times New Roman" w:hAnsi="Times New Roman"/>
          <w:sz w:val="24"/>
          <w:szCs w:val="24"/>
        </w:rPr>
        <w:t xml:space="preserve">ated by the Act, </w:t>
      </w:r>
      <w:r w:rsidRPr="004E7CA1">
        <w:rPr>
          <w:rFonts w:ascii="Times New Roman" w:hAnsi="Times New Roman"/>
          <w:sz w:val="24"/>
          <w:szCs w:val="24"/>
        </w:rPr>
        <w:t xml:space="preserve">is to be satisfied that </w:t>
      </w:r>
      <w:r>
        <w:rPr>
          <w:rFonts w:ascii="Times New Roman" w:hAnsi="Times New Roman"/>
          <w:sz w:val="24"/>
          <w:szCs w:val="24"/>
        </w:rPr>
        <w:t xml:space="preserve">building industry participants </w:t>
      </w:r>
      <w:r w:rsidRPr="004E7CA1">
        <w:rPr>
          <w:rFonts w:ascii="Times New Roman" w:hAnsi="Times New Roman"/>
          <w:sz w:val="24"/>
          <w:szCs w:val="24"/>
        </w:rPr>
        <w:t>meet and maintain appropriate work health and safety policies, procedures and</w:t>
      </w:r>
      <w:r>
        <w:rPr>
          <w:rFonts w:ascii="Times New Roman" w:hAnsi="Times New Roman"/>
          <w:sz w:val="24"/>
          <w:szCs w:val="24"/>
        </w:rPr>
        <w:t xml:space="preserve"> safe work practices (Divisions 2.3 to 2.6);</w:t>
      </w:r>
    </w:p>
    <w:p w:rsidR="00F92B23" w:rsidRPr="00DA1936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4E7CA1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Pr="004E7CA1">
        <w:rPr>
          <w:rFonts w:ascii="Times New Roman" w:hAnsi="Times New Roman"/>
          <w:sz w:val="24"/>
          <w:szCs w:val="24"/>
        </w:rPr>
        <w:t xml:space="preserve"> for the auditing of </w:t>
      </w:r>
      <w:r>
        <w:rPr>
          <w:rFonts w:ascii="Times New Roman" w:hAnsi="Times New Roman"/>
          <w:sz w:val="24"/>
          <w:szCs w:val="24"/>
        </w:rPr>
        <w:t xml:space="preserve">work, health and safety </w:t>
      </w:r>
      <w:r w:rsidRPr="004E7CA1">
        <w:rPr>
          <w:rFonts w:ascii="Times New Roman" w:hAnsi="Times New Roman"/>
          <w:sz w:val="24"/>
          <w:szCs w:val="24"/>
        </w:rPr>
        <w:t xml:space="preserve">management systems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WHSMS</w:t>
      </w:r>
      <w:proofErr w:type="spellEnd"/>
      <w:r>
        <w:rPr>
          <w:rFonts w:ascii="Times New Roman" w:hAnsi="Times New Roman"/>
          <w:sz w:val="24"/>
          <w:szCs w:val="24"/>
        </w:rPr>
        <w:t xml:space="preserve">) (sections 12 and 17) </w:t>
      </w:r>
      <w:r w:rsidRPr="004E7CA1">
        <w:rPr>
          <w:rFonts w:ascii="Times New Roman" w:hAnsi="Times New Roman"/>
          <w:sz w:val="24"/>
          <w:szCs w:val="24"/>
        </w:rPr>
        <w:t>and enable</w:t>
      </w:r>
      <w:r>
        <w:rPr>
          <w:rFonts w:ascii="Times New Roman" w:hAnsi="Times New Roman"/>
          <w:sz w:val="24"/>
          <w:szCs w:val="24"/>
        </w:rPr>
        <w:t>s</w:t>
      </w:r>
      <w:r w:rsidRPr="004E7CA1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4E7CA1">
        <w:rPr>
          <w:rFonts w:ascii="Times New Roman" w:hAnsi="Times New Roman"/>
          <w:sz w:val="24"/>
          <w:szCs w:val="24"/>
        </w:rPr>
        <w:t>FSC</w:t>
      </w:r>
      <w:proofErr w:type="spellEnd"/>
      <w:r w:rsidRPr="004E7CA1">
        <w:rPr>
          <w:rFonts w:ascii="Times New Roman" w:hAnsi="Times New Roman"/>
          <w:sz w:val="24"/>
          <w:szCs w:val="24"/>
        </w:rPr>
        <w:t xml:space="preserve"> to take action in cases of a breach of accreditation conditions, including suspension or revocation</w:t>
      </w:r>
      <w:r>
        <w:rPr>
          <w:rFonts w:ascii="Times New Roman" w:hAnsi="Times New Roman"/>
          <w:sz w:val="24"/>
          <w:szCs w:val="24"/>
        </w:rPr>
        <w:t xml:space="preserve"> of accreditation (section 18);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4E7CA1" w:rsidRDefault="00F92B23" w:rsidP="008540F1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provides for the review of d</w:t>
      </w:r>
      <w:r w:rsidRPr="004E7CA1">
        <w:rPr>
          <w:rFonts w:ascii="Times New Roman" w:hAnsi="Times New Roman"/>
          <w:sz w:val="24"/>
          <w:szCs w:val="24"/>
        </w:rPr>
        <w:t xml:space="preserve">ecisions of the </w:t>
      </w:r>
      <w:proofErr w:type="spellStart"/>
      <w:r w:rsidRPr="004E7CA1">
        <w:rPr>
          <w:rFonts w:ascii="Times New Roman" w:hAnsi="Times New Roman"/>
          <w:sz w:val="24"/>
          <w:szCs w:val="24"/>
        </w:rPr>
        <w:t>FSC</w:t>
      </w:r>
      <w:proofErr w:type="spellEnd"/>
      <w:r w:rsidRPr="004E7CA1">
        <w:rPr>
          <w:rFonts w:ascii="Times New Roman" w:hAnsi="Times New Roman"/>
          <w:sz w:val="24"/>
          <w:szCs w:val="24"/>
        </w:rPr>
        <w:t xml:space="preserve"> about accreditation</w:t>
      </w:r>
      <w:r>
        <w:rPr>
          <w:rFonts w:ascii="Times New Roman" w:hAnsi="Times New Roman"/>
          <w:sz w:val="24"/>
          <w:szCs w:val="24"/>
        </w:rPr>
        <w:t xml:space="preserve"> – by way of internal review, followed by access to the Administrative Appeals Tribunal (sections 22 to 25); and</w:t>
      </w:r>
    </w:p>
    <w:p w:rsidR="00F92B23" w:rsidRPr="008F4DE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1B4459" w:rsidRDefault="00F92B23" w:rsidP="008540F1">
      <w:pPr>
        <w:pStyle w:val="ListParagraph"/>
        <w:numPr>
          <w:ilvl w:val="0"/>
          <w:numId w:val="21"/>
        </w:numPr>
        <w:spacing w:after="0" w:line="240" w:lineRule="auto"/>
        <w:ind w:left="360"/>
        <w:contextualSpacing w:val="0"/>
        <w:rPr>
          <w:rFonts w:ascii="Times New Roman" w:hAnsi="Times New Roman"/>
          <w:iCs/>
          <w:sz w:val="24"/>
          <w:szCs w:val="24"/>
        </w:rPr>
      </w:pPr>
      <w:proofErr w:type="gramStart"/>
      <w:r w:rsidRPr="001B4459">
        <w:rPr>
          <w:rFonts w:ascii="Times New Roman" w:hAnsi="Times New Roman"/>
          <w:sz w:val="24"/>
          <w:szCs w:val="24"/>
        </w:rPr>
        <w:t>prescribes</w:t>
      </w:r>
      <w:proofErr w:type="gramEnd"/>
      <w:r w:rsidRPr="001B4459">
        <w:rPr>
          <w:rFonts w:ascii="Times New Roman" w:hAnsi="Times New Roman"/>
          <w:sz w:val="24"/>
          <w:szCs w:val="24"/>
        </w:rPr>
        <w:t xml:space="preserve"> the ‘building work’ that is not subject to the Scheme (section </w:t>
      </w:r>
      <w:r>
        <w:rPr>
          <w:rFonts w:ascii="Times New Roman" w:hAnsi="Times New Roman"/>
          <w:sz w:val="24"/>
          <w:szCs w:val="24"/>
        </w:rPr>
        <w:t>26</w:t>
      </w:r>
      <w:r w:rsidRPr="001B4459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T</w:t>
      </w:r>
      <w:r w:rsidRPr="001B4459">
        <w:rPr>
          <w:rFonts w:ascii="Times New Roman" w:hAnsi="Times New Roman"/>
          <w:sz w:val="24"/>
          <w:szCs w:val="24"/>
        </w:rPr>
        <w:t xml:space="preserve">he </w:t>
      </w:r>
      <w:r w:rsidRPr="001B4459">
        <w:rPr>
          <w:rFonts w:ascii="Times New Roman" w:hAnsi="Times New Roman"/>
          <w:iCs/>
          <w:sz w:val="24"/>
          <w:szCs w:val="24"/>
        </w:rPr>
        <w:t xml:space="preserve">Scheme applies to building work that </w:t>
      </w:r>
      <w:proofErr w:type="gramStart"/>
      <w:r>
        <w:rPr>
          <w:rFonts w:ascii="Times New Roman" w:hAnsi="Times New Roman"/>
          <w:iCs/>
          <w:sz w:val="24"/>
          <w:szCs w:val="24"/>
        </w:rPr>
        <w:t>is carried out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B4459">
        <w:rPr>
          <w:rFonts w:ascii="Times New Roman" w:hAnsi="Times New Roman"/>
          <w:iCs/>
          <w:sz w:val="24"/>
          <w:szCs w:val="24"/>
        </w:rPr>
        <w:t>in Australia where the work includes direct or indirect Commonwealth funding</w:t>
      </w:r>
      <w:r>
        <w:rPr>
          <w:rFonts w:ascii="Times New Roman" w:hAnsi="Times New Roman"/>
          <w:iCs/>
          <w:sz w:val="24"/>
          <w:szCs w:val="24"/>
        </w:rPr>
        <w:t xml:space="preserve"> above certain financial thresholds. This includes</w:t>
      </w:r>
      <w:r w:rsidRPr="001B4459">
        <w:rPr>
          <w:rFonts w:ascii="Times New Roman" w:hAnsi="Times New Roman"/>
          <w:iCs/>
          <w:sz w:val="24"/>
          <w:szCs w:val="24"/>
        </w:rPr>
        <w:t xml:space="preserve"> building projects undertaken by State or local governments, or the private sector, which include Commonwealth funding</w:t>
      </w:r>
      <w:r>
        <w:rPr>
          <w:rFonts w:ascii="Times New Roman" w:hAnsi="Times New Roman"/>
          <w:iCs/>
          <w:sz w:val="24"/>
          <w:szCs w:val="24"/>
        </w:rPr>
        <w:t xml:space="preserve"> above those financial thresholds</w:t>
      </w:r>
      <w:r w:rsidRPr="001B4459">
        <w:rPr>
          <w:rFonts w:ascii="Times New Roman" w:hAnsi="Times New Roman"/>
          <w:iCs/>
          <w:sz w:val="24"/>
          <w:szCs w:val="24"/>
        </w:rPr>
        <w:t>.</w:t>
      </w:r>
      <w:r w:rsidRPr="001B4459">
        <w:rPr>
          <w:rFonts w:ascii="Times New Roman" w:hAnsi="Times New Roman"/>
          <w:sz w:val="24"/>
          <w:szCs w:val="24"/>
        </w:rPr>
        <w:t xml:space="preserve"> </w:t>
      </w:r>
      <w:r w:rsidRPr="00F201ED">
        <w:rPr>
          <w:rFonts w:ascii="Times New Roman" w:hAnsi="Times New Roman"/>
          <w:iCs/>
          <w:sz w:val="24"/>
          <w:szCs w:val="24"/>
        </w:rPr>
        <w:t>However, the Scheme does not apply to:</w:t>
      </w:r>
    </w:p>
    <w:p w:rsidR="00F92B23" w:rsidRPr="00F201ED" w:rsidRDefault="00F92B23" w:rsidP="008540F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92B23" w:rsidRPr="00F201ED" w:rsidRDefault="00F92B23" w:rsidP="008540F1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iCs/>
          <w:sz w:val="24"/>
          <w:szCs w:val="24"/>
        </w:rPr>
      </w:pPr>
      <w:r w:rsidRPr="00F201ED">
        <w:rPr>
          <w:rFonts w:ascii="Times New Roman" w:hAnsi="Times New Roman"/>
          <w:iCs/>
          <w:sz w:val="24"/>
          <w:szCs w:val="24"/>
        </w:rPr>
        <w:t>the construction, renovation or alteration of single dwelling residences;</w:t>
      </w:r>
    </w:p>
    <w:p w:rsidR="00F92B23" w:rsidRDefault="00F92B23" w:rsidP="008540F1">
      <w:pPr>
        <w:spacing w:after="0" w:line="240" w:lineRule="auto"/>
        <w:ind w:left="1080"/>
        <w:rPr>
          <w:rFonts w:ascii="Times New Roman" w:hAnsi="Times New Roman"/>
          <w:iCs/>
          <w:sz w:val="24"/>
          <w:szCs w:val="24"/>
        </w:rPr>
      </w:pPr>
    </w:p>
    <w:p w:rsidR="00F92B23" w:rsidRPr="00CE7A57" w:rsidRDefault="00F92B23" w:rsidP="008540F1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building </w:t>
      </w:r>
      <w:r w:rsidRPr="00CE7A57">
        <w:rPr>
          <w:rFonts w:ascii="Times New Roman" w:hAnsi="Times New Roman"/>
          <w:iCs/>
          <w:sz w:val="24"/>
          <w:szCs w:val="24"/>
        </w:rPr>
        <w:t xml:space="preserve">work carried out by subcontractors (although subcontractors performing work on Scheme projects must work under the accredited person’s </w:t>
      </w:r>
      <w:proofErr w:type="spellStart"/>
      <w:r w:rsidRPr="00CE7A57">
        <w:rPr>
          <w:rFonts w:ascii="Times New Roman" w:hAnsi="Times New Roman"/>
          <w:iCs/>
          <w:sz w:val="24"/>
          <w:szCs w:val="24"/>
        </w:rPr>
        <w:t>WHSMS</w:t>
      </w:r>
      <w:proofErr w:type="spellEnd"/>
      <w:r w:rsidRPr="00CE7A57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; and</w:t>
      </w:r>
    </w:p>
    <w:p w:rsidR="00F92B23" w:rsidRPr="00CE7A57" w:rsidRDefault="00F92B23" w:rsidP="008540F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92B23" w:rsidRPr="00155B55" w:rsidRDefault="00F92B23" w:rsidP="008540F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building</w:t>
      </w:r>
      <w:proofErr w:type="gramEnd"/>
      <w:r>
        <w:rPr>
          <w:rFonts w:ascii="Times New Roman" w:hAnsi="Times New Roman"/>
          <w:sz w:val="24"/>
          <w:szCs w:val="24"/>
        </w:rPr>
        <w:t xml:space="preserve"> work carried out by </w:t>
      </w:r>
      <w:r w:rsidRPr="00155B55">
        <w:rPr>
          <w:rFonts w:ascii="Times New Roman" w:hAnsi="Times New Roman"/>
          <w:sz w:val="24"/>
          <w:szCs w:val="24"/>
        </w:rPr>
        <w:t>unaccredited</w:t>
      </w:r>
      <w:r w:rsidRPr="00155B55">
        <w:rPr>
          <w:rFonts w:ascii="Times New Roman" w:hAnsi="Times New Roman"/>
          <w:iCs/>
          <w:sz w:val="24"/>
          <w:szCs w:val="24"/>
        </w:rPr>
        <w:t xml:space="preserve"> persons that enter into a joint-venture arrangement with an accredited person, </w:t>
      </w:r>
      <w:r>
        <w:rPr>
          <w:rFonts w:ascii="Times New Roman" w:hAnsi="Times New Roman"/>
          <w:iCs/>
          <w:sz w:val="24"/>
          <w:szCs w:val="24"/>
        </w:rPr>
        <w:t xml:space="preserve">provided that certain undertakings are given in writing to the </w:t>
      </w:r>
      <w:proofErr w:type="spellStart"/>
      <w:r>
        <w:rPr>
          <w:rFonts w:ascii="Times New Roman" w:hAnsi="Times New Roman"/>
          <w:iCs/>
          <w:sz w:val="24"/>
          <w:szCs w:val="24"/>
        </w:rPr>
        <w:t>FSC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prior to entering into a contract for the building work.</w:t>
      </w:r>
    </w:p>
    <w:p w:rsidR="00F92B23" w:rsidRPr="00CE7A57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 xml:space="preserve">The </w:t>
      </w:r>
      <w:r w:rsidR="009A7F77">
        <w:rPr>
          <w:rFonts w:ascii="Times New Roman" w:hAnsi="Times New Roman"/>
          <w:sz w:val="24"/>
          <w:szCs w:val="24"/>
        </w:rPr>
        <w:t>Regulation</w:t>
      </w:r>
      <w:r w:rsidRPr="00CE7A57">
        <w:rPr>
          <w:rFonts w:ascii="Times New Roman" w:hAnsi="Times New Roman"/>
          <w:sz w:val="24"/>
          <w:szCs w:val="24"/>
        </w:rPr>
        <w:t xml:space="preserve"> contains some changes </w:t>
      </w:r>
      <w:r>
        <w:rPr>
          <w:rFonts w:ascii="Times New Roman" w:hAnsi="Times New Roman"/>
          <w:sz w:val="24"/>
          <w:szCs w:val="24"/>
        </w:rPr>
        <w:t>that</w:t>
      </w:r>
      <w:r w:rsidRPr="00CE7A57">
        <w:rPr>
          <w:rFonts w:ascii="Times New Roman" w:hAnsi="Times New Roman"/>
          <w:sz w:val="24"/>
          <w:szCs w:val="24"/>
        </w:rPr>
        <w:t xml:space="preserve"> reflect operational experience</w:t>
      </w:r>
      <w:r>
        <w:rPr>
          <w:rFonts w:ascii="Times New Roman" w:hAnsi="Times New Roman"/>
          <w:sz w:val="24"/>
          <w:szCs w:val="24"/>
        </w:rPr>
        <w:t>, including: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allowing</w:t>
      </w:r>
      <w:r w:rsidRPr="00CE7A57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streamlined </w:t>
      </w:r>
      <w:r w:rsidRPr="00CE7A57">
        <w:rPr>
          <w:rFonts w:ascii="Times New Roman" w:hAnsi="Times New Roman"/>
          <w:sz w:val="24"/>
          <w:szCs w:val="24"/>
        </w:rPr>
        <w:t xml:space="preserve">accreditation of multiple entities </w:t>
      </w:r>
      <w:r>
        <w:rPr>
          <w:rFonts w:ascii="Times New Roman" w:hAnsi="Times New Roman"/>
          <w:sz w:val="24"/>
          <w:szCs w:val="24"/>
        </w:rPr>
        <w:t>that</w:t>
      </w:r>
      <w:r w:rsidRPr="00CE7A57">
        <w:rPr>
          <w:rFonts w:ascii="Times New Roman" w:hAnsi="Times New Roman"/>
          <w:sz w:val="24"/>
          <w:szCs w:val="24"/>
        </w:rPr>
        <w:t xml:space="preserve"> operate under the same work, health and safety arrangements</w:t>
      </w:r>
      <w:r>
        <w:rPr>
          <w:rFonts w:ascii="Times New Roman" w:hAnsi="Times New Roman"/>
          <w:sz w:val="24"/>
          <w:szCs w:val="24"/>
        </w:rPr>
        <w:t>; and</w:t>
      </w:r>
    </w:p>
    <w:p w:rsidR="00F92B23" w:rsidRDefault="00F92B23" w:rsidP="008540F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2B23" w:rsidRPr="00D03E39" w:rsidRDefault="00F92B23" w:rsidP="008540F1">
      <w:pPr>
        <w:pStyle w:val="ListParagraph"/>
        <w:numPr>
          <w:ilvl w:val="0"/>
          <w:numId w:val="25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D03E39">
        <w:rPr>
          <w:rFonts w:ascii="Times New Roman" w:hAnsi="Times New Roman"/>
          <w:sz w:val="24"/>
          <w:szCs w:val="24"/>
        </w:rPr>
        <w:t>clarifying</w:t>
      </w:r>
      <w:proofErr w:type="gramEnd"/>
      <w:r w:rsidRPr="00D03E39">
        <w:rPr>
          <w:rFonts w:ascii="Times New Roman" w:hAnsi="Times New Roman"/>
          <w:sz w:val="24"/>
          <w:szCs w:val="24"/>
        </w:rPr>
        <w:t xml:space="preserve"> the circumstances in which t</w:t>
      </w:r>
      <w:r>
        <w:rPr>
          <w:rFonts w:ascii="Times New Roman" w:hAnsi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/>
          <w:sz w:val="24"/>
          <w:szCs w:val="24"/>
        </w:rPr>
        <w:t>FSC</w:t>
      </w:r>
      <w:proofErr w:type="spellEnd"/>
      <w:r>
        <w:rPr>
          <w:rFonts w:ascii="Times New Roman" w:hAnsi="Times New Roman"/>
          <w:sz w:val="24"/>
          <w:szCs w:val="24"/>
        </w:rPr>
        <w:t xml:space="preserve"> may revoke accreditation.</w:t>
      </w:r>
    </w:p>
    <w:p w:rsidR="00F92B23" w:rsidRPr="00CE7A57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67690B" w:rsidRDefault="00F92B23" w:rsidP="008540F1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90B">
        <w:rPr>
          <w:rFonts w:ascii="Times New Roman" w:hAnsi="Times New Roman"/>
          <w:b/>
          <w:sz w:val="24"/>
          <w:szCs w:val="24"/>
        </w:rPr>
        <w:t>Human rights implications</w:t>
      </w:r>
    </w:p>
    <w:p w:rsidR="00F92B23" w:rsidRDefault="00F92B23" w:rsidP="008540F1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 engages the following rights: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right to just and favourable conditions of work under Article 7 of the International Covenant on Economic, Social and Cultural Rights (</w:t>
      </w:r>
      <w:proofErr w:type="spellStart"/>
      <w:r>
        <w:rPr>
          <w:rFonts w:ascii="Times New Roman" w:hAnsi="Times New Roman"/>
          <w:sz w:val="24"/>
          <w:szCs w:val="24"/>
        </w:rPr>
        <w:t>ICESCR</w:t>
      </w:r>
      <w:proofErr w:type="spellEnd"/>
      <w:r>
        <w:rPr>
          <w:rFonts w:ascii="Times New Roman" w:hAnsi="Times New Roman"/>
          <w:sz w:val="24"/>
          <w:szCs w:val="24"/>
        </w:rPr>
        <w:t>), including the right to safe and healthy working conditions; and</w:t>
      </w:r>
    </w:p>
    <w:p w:rsidR="00F92B23" w:rsidRDefault="00F92B23" w:rsidP="008540F1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2B23" w:rsidRPr="00CE7A57" w:rsidRDefault="00F92B23" w:rsidP="008540F1">
      <w:pPr>
        <w:pStyle w:val="ListParagraph"/>
        <w:numPr>
          <w:ilvl w:val="0"/>
          <w:numId w:val="23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right to work under Article 6 of the </w:t>
      </w:r>
      <w:proofErr w:type="spellStart"/>
      <w:r>
        <w:rPr>
          <w:rFonts w:ascii="Times New Roman" w:hAnsi="Times New Roman"/>
          <w:sz w:val="24"/>
          <w:szCs w:val="24"/>
        </w:rPr>
        <w:t>ICESCR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2B23" w:rsidRPr="0067690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A7577A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577A">
        <w:rPr>
          <w:rFonts w:ascii="Times New Roman" w:hAnsi="Times New Roman"/>
          <w:sz w:val="24"/>
          <w:szCs w:val="24"/>
          <w:u w:val="single"/>
        </w:rPr>
        <w:t>Right to just and favourable conditions of work, including the right to safe and healthy working conditions</w:t>
      </w:r>
    </w:p>
    <w:p w:rsidR="00F92B23" w:rsidRPr="0067690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7 of the </w:t>
      </w:r>
      <w:proofErr w:type="spellStart"/>
      <w:r>
        <w:rPr>
          <w:rFonts w:ascii="Times New Roman" w:hAnsi="Times New Roman"/>
          <w:sz w:val="24"/>
          <w:szCs w:val="24"/>
        </w:rPr>
        <w:t>ICESCR</w:t>
      </w:r>
      <w:proofErr w:type="spellEnd"/>
      <w:r>
        <w:rPr>
          <w:rFonts w:ascii="Times New Roman" w:hAnsi="Times New Roman"/>
          <w:sz w:val="24"/>
          <w:szCs w:val="24"/>
        </w:rPr>
        <w:t xml:space="preserve"> provides that the right to just and favourable conditions of work </w:t>
      </w:r>
      <w:proofErr w:type="gramStart"/>
      <w:r>
        <w:rPr>
          <w:rFonts w:ascii="Times New Roman" w:hAnsi="Times New Roman"/>
          <w:sz w:val="24"/>
          <w:szCs w:val="24"/>
        </w:rPr>
        <w:t>includes</w:t>
      </w:r>
      <w:proofErr w:type="gramEnd"/>
      <w:r>
        <w:rPr>
          <w:rFonts w:ascii="Times New Roman" w:hAnsi="Times New Roman"/>
          <w:sz w:val="24"/>
          <w:szCs w:val="24"/>
        </w:rPr>
        <w:t xml:space="preserve"> the right to safe and healthy working conditions.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67690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right to safe and health working conditions is primarily underpinned in Australia by work health and safety legislation at the Commonwealth, State and Territory levels. </w:t>
      </w:r>
      <w:r w:rsidRPr="0067690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Regulation supplements this framework by </w:t>
      </w:r>
      <w:r w:rsidRPr="0067690B">
        <w:rPr>
          <w:rFonts w:ascii="Times New Roman" w:hAnsi="Times New Roman"/>
          <w:sz w:val="24"/>
          <w:szCs w:val="24"/>
        </w:rPr>
        <w:t>prescrib</w:t>
      </w:r>
      <w:r>
        <w:rPr>
          <w:rFonts w:ascii="Times New Roman" w:hAnsi="Times New Roman"/>
          <w:sz w:val="24"/>
          <w:szCs w:val="24"/>
        </w:rPr>
        <w:t>ing an accreditation scheme that</w:t>
      </w:r>
      <w:r w:rsidRPr="00676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seeks to</w:t>
      </w:r>
      <w:r w:rsidRPr="0067690B">
        <w:rPr>
          <w:rFonts w:ascii="Times New Roman" w:hAnsi="Times New Roman"/>
          <w:sz w:val="24"/>
          <w:szCs w:val="24"/>
        </w:rPr>
        <w:t xml:space="preserve"> improve health and safety arrangements for workers in the building and construction industry</w:t>
      </w:r>
      <w:r>
        <w:rPr>
          <w:rFonts w:ascii="Times New Roman" w:hAnsi="Times New Roman"/>
          <w:sz w:val="24"/>
          <w:szCs w:val="24"/>
        </w:rPr>
        <w:t xml:space="preserve"> by using the Commonwealth Government’s purchasing power to promote best practice</w:t>
      </w:r>
      <w:r w:rsidRPr="0067690B">
        <w:rPr>
          <w:rFonts w:ascii="Times New Roman" w:hAnsi="Times New Roman"/>
          <w:sz w:val="24"/>
          <w:szCs w:val="24"/>
        </w:rPr>
        <w:t>.</w:t>
      </w:r>
      <w:r w:rsidRPr="0067690B">
        <w:rPr>
          <w:rFonts w:ascii="Times New Roman" w:hAnsi="Times New Roman"/>
          <w:sz w:val="24"/>
          <w:szCs w:val="24"/>
        </w:rPr>
        <w:br/>
      </w:r>
    </w:p>
    <w:p w:rsidR="00F92B23" w:rsidRPr="009A67D6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90B">
        <w:rPr>
          <w:rFonts w:ascii="Times New Roman" w:hAnsi="Times New Roman"/>
          <w:sz w:val="24"/>
          <w:szCs w:val="24"/>
        </w:rPr>
        <w:lastRenderedPageBreak/>
        <w:t>The building and construction industry is a notoriously dangerous industry</w:t>
      </w:r>
      <w:r>
        <w:rPr>
          <w:rFonts w:ascii="Times New Roman" w:hAnsi="Times New Roman"/>
          <w:sz w:val="24"/>
          <w:szCs w:val="24"/>
        </w:rPr>
        <w:t>. It is one of the industry groups identified as a ‘priority industry’ by Safe Work Australia due to its hazardous nature and relatively high numbers and rates of injuries and/or fatalities</w:t>
      </w:r>
      <w:r w:rsidRPr="0067690B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67690B">
        <w:rPr>
          <w:rFonts w:ascii="Times New Roman" w:hAnsi="Times New Roman"/>
          <w:sz w:val="24"/>
          <w:szCs w:val="24"/>
        </w:rPr>
        <w:t xml:space="preserve">  The</w:t>
      </w:r>
      <w:r w:rsidR="009204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045D">
        <w:rPr>
          <w:rFonts w:ascii="Times New Roman" w:hAnsi="Times New Roman"/>
          <w:sz w:val="24"/>
          <w:szCs w:val="24"/>
        </w:rPr>
        <w:t>existing</w:t>
      </w:r>
      <w:r w:rsidRPr="0067690B">
        <w:rPr>
          <w:rFonts w:ascii="Times New Roman" w:hAnsi="Times New Roman"/>
          <w:sz w:val="24"/>
          <w:szCs w:val="24"/>
        </w:rPr>
        <w:t xml:space="preserve"> Scheme was introduced in response to findings by the Cole Royal Commission</w:t>
      </w:r>
      <w:proofErr w:type="gramEnd"/>
      <w:r w:rsidRPr="0067690B">
        <w:rPr>
          <w:rFonts w:ascii="Times New Roman" w:hAnsi="Times New Roman"/>
          <w:sz w:val="24"/>
          <w:szCs w:val="24"/>
        </w:rPr>
        <w:t xml:space="preserve"> that safety standards in the industry were unacceptable. The Royal Commission recommended that the Commonwealth use its influence as a client </w:t>
      </w:r>
      <w:r w:rsidRPr="009A67D6">
        <w:rPr>
          <w:rFonts w:ascii="Times New Roman" w:hAnsi="Times New Roman"/>
          <w:sz w:val="24"/>
          <w:szCs w:val="24"/>
        </w:rPr>
        <w:t>and provider of capital to foster improved performance</w:t>
      </w:r>
      <w:r>
        <w:rPr>
          <w:rFonts w:ascii="Times New Roman" w:hAnsi="Times New Roman"/>
          <w:sz w:val="24"/>
          <w:szCs w:val="24"/>
        </w:rPr>
        <w:t>.</w:t>
      </w:r>
      <w:r w:rsidRPr="009A67D6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F92B23" w:rsidRPr="009A67D6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F8C">
        <w:rPr>
          <w:rFonts w:ascii="Times New Roman" w:hAnsi="Times New Roman"/>
          <w:sz w:val="24"/>
          <w:szCs w:val="24"/>
        </w:rPr>
        <w:t>In a recent review</w:t>
      </w:r>
      <w:r>
        <w:rPr>
          <w:rFonts w:ascii="Times New Roman" w:hAnsi="Times New Roman"/>
          <w:sz w:val="24"/>
          <w:szCs w:val="24"/>
        </w:rPr>
        <w:t>,</w:t>
      </w:r>
      <w:r w:rsidRPr="00451F8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451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/>
          <w:sz w:val="24"/>
          <w:szCs w:val="24"/>
        </w:rPr>
        <w:t>was found</w:t>
      </w:r>
      <w:proofErr w:type="gramEnd"/>
      <w:r>
        <w:rPr>
          <w:rFonts w:ascii="Times New Roman" w:hAnsi="Times New Roman"/>
          <w:sz w:val="24"/>
          <w:szCs w:val="24"/>
        </w:rPr>
        <w:t xml:space="preserve"> that </w:t>
      </w:r>
      <w:r w:rsidRPr="00451F8C">
        <w:rPr>
          <w:rFonts w:ascii="Times New Roman" w:hAnsi="Times New Roman"/>
          <w:sz w:val="24"/>
          <w:szCs w:val="24"/>
        </w:rPr>
        <w:t xml:space="preserve">the </w:t>
      </w:r>
      <w:r w:rsidR="00622B16">
        <w:rPr>
          <w:rFonts w:ascii="Times New Roman" w:hAnsi="Times New Roman"/>
          <w:sz w:val="24"/>
          <w:szCs w:val="24"/>
        </w:rPr>
        <w:t xml:space="preserve">existing </w:t>
      </w:r>
      <w:r w:rsidRPr="00451F8C">
        <w:rPr>
          <w:rFonts w:ascii="Times New Roman" w:hAnsi="Times New Roman"/>
          <w:sz w:val="24"/>
          <w:szCs w:val="24"/>
        </w:rPr>
        <w:t>Scheme set</w:t>
      </w:r>
      <w:r>
        <w:rPr>
          <w:rFonts w:ascii="Times New Roman" w:hAnsi="Times New Roman"/>
          <w:sz w:val="24"/>
          <w:szCs w:val="24"/>
        </w:rPr>
        <w:t>s</w:t>
      </w:r>
      <w:r w:rsidRPr="00451F8C">
        <w:rPr>
          <w:rFonts w:ascii="Times New Roman" w:hAnsi="Times New Roman"/>
          <w:sz w:val="24"/>
          <w:szCs w:val="24"/>
        </w:rPr>
        <w:t xml:space="preserve"> the highest standards for safety in the industry in Australia, and that it operates to improve safety at both the individual company level and for the industry more broadly. </w:t>
      </w:r>
      <w:r w:rsidRPr="00B132C6">
        <w:rPr>
          <w:rFonts w:ascii="Times New Roman" w:hAnsi="Times New Roman"/>
          <w:sz w:val="24"/>
          <w:szCs w:val="24"/>
        </w:rPr>
        <w:t xml:space="preserve">Among the key findings </w:t>
      </w:r>
      <w:proofErr w:type="gramStart"/>
      <w:r w:rsidRPr="00B132C6">
        <w:rPr>
          <w:rFonts w:ascii="Times New Roman" w:hAnsi="Times New Roman"/>
          <w:sz w:val="24"/>
          <w:szCs w:val="24"/>
        </w:rPr>
        <w:t>were that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B132C6" w:rsidRDefault="00F92B23" w:rsidP="008540F1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132C6">
        <w:rPr>
          <w:rFonts w:ascii="Times New Roman" w:hAnsi="Times New Roman"/>
          <w:sz w:val="24"/>
          <w:szCs w:val="24"/>
        </w:rPr>
        <w:t>more</w:t>
      </w:r>
      <w:proofErr w:type="gramEnd"/>
      <w:r w:rsidRPr="00B132C6">
        <w:rPr>
          <w:rFonts w:ascii="Times New Roman" w:hAnsi="Times New Roman"/>
          <w:sz w:val="24"/>
          <w:szCs w:val="24"/>
        </w:rPr>
        <w:t xml:space="preserve"> than 80% of accredited companies think that the Scheme has increased their safety standards beyond the level they would otherwise have been, with </w:t>
      </w:r>
      <w:r w:rsidRPr="00B132C6">
        <w:rPr>
          <w:rFonts w:ascii="Times New Roman" w:hAnsi="Times New Roman"/>
          <w:bCs/>
          <w:sz w:val="24"/>
          <w:szCs w:val="24"/>
        </w:rPr>
        <w:t>94% o</w:t>
      </w:r>
      <w:r w:rsidRPr="00B132C6">
        <w:rPr>
          <w:rFonts w:ascii="Times New Roman" w:hAnsi="Times New Roman"/>
          <w:sz w:val="24"/>
          <w:szCs w:val="24"/>
        </w:rPr>
        <w:t>f small companies having this view. This is reflected in the injury and workers’ compensation premium rates of accredited companies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2B23" w:rsidRPr="00B132C6" w:rsidRDefault="00F92B23" w:rsidP="008540F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B132C6" w:rsidRDefault="00F92B23" w:rsidP="008540F1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132C6">
        <w:rPr>
          <w:rFonts w:ascii="Times New Roman" w:hAnsi="Times New Roman"/>
          <w:bCs/>
          <w:sz w:val="24"/>
          <w:szCs w:val="24"/>
        </w:rPr>
        <w:t xml:space="preserve">78% </w:t>
      </w:r>
      <w:r w:rsidRPr="00B132C6">
        <w:rPr>
          <w:rFonts w:ascii="Times New Roman" w:hAnsi="Times New Roman"/>
          <w:sz w:val="24"/>
          <w:szCs w:val="24"/>
        </w:rPr>
        <w:t>of accredited companies believe accreditation has helped their company achieve a ‘whole of organisation’ improvement to safety culture both onsite and in head office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92B23" w:rsidRPr="00B132C6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B132C6" w:rsidRDefault="00F92B23" w:rsidP="008540F1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132C6">
        <w:rPr>
          <w:rFonts w:ascii="Times New Roman" w:hAnsi="Times New Roman"/>
          <w:sz w:val="24"/>
          <w:szCs w:val="24"/>
        </w:rPr>
        <w:t xml:space="preserve">70% of </w:t>
      </w:r>
      <w:r w:rsidRPr="00B132C6">
        <w:rPr>
          <w:rFonts w:ascii="Times New Roman" w:hAnsi="Times New Roman"/>
          <w:bCs/>
          <w:sz w:val="24"/>
          <w:szCs w:val="24"/>
        </w:rPr>
        <w:t xml:space="preserve">three </w:t>
      </w:r>
      <w:proofErr w:type="gramStart"/>
      <w:r w:rsidRPr="00B132C6">
        <w:rPr>
          <w:rFonts w:ascii="Times New Roman" w:hAnsi="Times New Roman"/>
          <w:bCs/>
          <w:sz w:val="24"/>
          <w:szCs w:val="24"/>
        </w:rPr>
        <w:t>time</w:t>
      </w:r>
      <w:r w:rsidRPr="00B132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2C6">
        <w:rPr>
          <w:rFonts w:ascii="Times New Roman" w:hAnsi="Times New Roman"/>
          <w:sz w:val="24"/>
          <w:szCs w:val="24"/>
        </w:rPr>
        <w:t>accredited</w:t>
      </w:r>
      <w:proofErr w:type="gramEnd"/>
      <w:r w:rsidRPr="00B132C6">
        <w:rPr>
          <w:rFonts w:ascii="Times New Roman" w:hAnsi="Times New Roman"/>
          <w:sz w:val="24"/>
          <w:szCs w:val="24"/>
        </w:rPr>
        <w:t xml:space="preserve"> companies have lowered their Lost Time Injury Frequency Rates (by the time of their second re-accreditation, i.e. after 6 years, compared with prior to accreditation). For those companies, the average amount of decrease is 69%</w:t>
      </w:r>
      <w:r>
        <w:rPr>
          <w:rFonts w:ascii="Times New Roman" w:hAnsi="Times New Roman"/>
          <w:sz w:val="24"/>
          <w:szCs w:val="24"/>
        </w:rPr>
        <w:t>; and</w:t>
      </w:r>
    </w:p>
    <w:p w:rsidR="00F92B23" w:rsidRPr="00B132C6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B132C6" w:rsidRDefault="00F92B23" w:rsidP="008540F1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132C6">
        <w:rPr>
          <w:rFonts w:ascii="Times New Roman" w:hAnsi="Times New Roman"/>
          <w:sz w:val="24"/>
          <w:szCs w:val="24"/>
        </w:rPr>
        <w:t xml:space="preserve">60% of </w:t>
      </w:r>
      <w:r w:rsidRPr="00B132C6">
        <w:rPr>
          <w:rFonts w:ascii="Times New Roman" w:hAnsi="Times New Roman"/>
          <w:bCs/>
          <w:sz w:val="24"/>
          <w:szCs w:val="24"/>
        </w:rPr>
        <w:t xml:space="preserve">three </w:t>
      </w:r>
      <w:proofErr w:type="gramStart"/>
      <w:r w:rsidRPr="0092045D">
        <w:rPr>
          <w:rFonts w:ascii="Times New Roman" w:hAnsi="Times New Roman"/>
          <w:bCs/>
          <w:sz w:val="24"/>
          <w:szCs w:val="24"/>
        </w:rPr>
        <w:t xml:space="preserve">time </w:t>
      </w:r>
      <w:r w:rsidRPr="0092045D">
        <w:rPr>
          <w:rFonts w:ascii="Times New Roman" w:hAnsi="Times New Roman"/>
          <w:sz w:val="24"/>
          <w:szCs w:val="24"/>
        </w:rPr>
        <w:t>accredited</w:t>
      </w:r>
      <w:proofErr w:type="gramEnd"/>
      <w:r w:rsidRPr="00B132C6">
        <w:rPr>
          <w:rFonts w:ascii="Times New Roman" w:hAnsi="Times New Roman"/>
          <w:sz w:val="24"/>
          <w:szCs w:val="24"/>
        </w:rPr>
        <w:t xml:space="preserve"> companies have lowered their workers’ compensation premium rates (by the time of their second re-accreditation). For those companies, the average reduction in premiums is 44%, with the workers’ compensation premium rates of Scheme companies generally more than </w:t>
      </w:r>
      <w:r w:rsidRPr="00B132C6">
        <w:rPr>
          <w:rFonts w:ascii="Times New Roman" w:hAnsi="Times New Roman"/>
          <w:bCs/>
          <w:sz w:val="24"/>
          <w:szCs w:val="24"/>
        </w:rPr>
        <w:t>20% lower</w:t>
      </w:r>
      <w:r w:rsidRPr="00B132C6">
        <w:rPr>
          <w:rFonts w:ascii="Times New Roman" w:hAnsi="Times New Roman"/>
          <w:sz w:val="24"/>
          <w:szCs w:val="24"/>
        </w:rPr>
        <w:t xml:space="preserve"> than the industry average.</w:t>
      </w:r>
    </w:p>
    <w:p w:rsidR="00F92B23" w:rsidRPr="00451F8C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F8C">
        <w:rPr>
          <w:rFonts w:ascii="Times New Roman" w:hAnsi="Times New Roman"/>
          <w:sz w:val="24"/>
          <w:szCs w:val="24"/>
        </w:rPr>
        <w:t xml:space="preserve">These outcomes </w:t>
      </w:r>
      <w:r>
        <w:rPr>
          <w:rFonts w:ascii="Times New Roman" w:hAnsi="Times New Roman"/>
          <w:sz w:val="24"/>
          <w:szCs w:val="24"/>
        </w:rPr>
        <w:t>illustrate that t</w:t>
      </w:r>
      <w:r w:rsidRPr="00451F8C">
        <w:rPr>
          <w:rFonts w:ascii="Times New Roman" w:hAnsi="Times New Roman"/>
          <w:sz w:val="24"/>
          <w:szCs w:val="24"/>
        </w:rPr>
        <w:t xml:space="preserve">he </w:t>
      </w:r>
      <w:r w:rsidR="00766ABA">
        <w:rPr>
          <w:rFonts w:ascii="Times New Roman" w:hAnsi="Times New Roman"/>
          <w:sz w:val="24"/>
          <w:szCs w:val="24"/>
        </w:rPr>
        <w:t xml:space="preserve">effective continuation </w:t>
      </w:r>
      <w:r w:rsidRPr="00451F8C">
        <w:rPr>
          <w:rFonts w:ascii="Times New Roman" w:hAnsi="Times New Roman"/>
          <w:sz w:val="24"/>
          <w:szCs w:val="24"/>
        </w:rPr>
        <w:t>of the Scheme through the making of th</w:t>
      </w:r>
      <w:r w:rsidR="009A7F77">
        <w:rPr>
          <w:rFonts w:ascii="Times New Roman" w:hAnsi="Times New Roman"/>
          <w:sz w:val="24"/>
          <w:szCs w:val="24"/>
        </w:rPr>
        <w:t xml:space="preserve">e </w:t>
      </w:r>
      <w:r w:rsidRPr="00451F8C">
        <w:rPr>
          <w:rFonts w:ascii="Times New Roman" w:hAnsi="Times New Roman"/>
          <w:sz w:val="24"/>
          <w:szCs w:val="24"/>
        </w:rPr>
        <w:t xml:space="preserve">Regulation </w:t>
      </w:r>
      <w:r>
        <w:rPr>
          <w:rFonts w:ascii="Times New Roman" w:hAnsi="Times New Roman"/>
          <w:sz w:val="24"/>
          <w:szCs w:val="24"/>
        </w:rPr>
        <w:t xml:space="preserve">promotes the right to </w:t>
      </w:r>
      <w:r w:rsidRPr="00451F8C">
        <w:rPr>
          <w:rFonts w:ascii="Times New Roman" w:hAnsi="Times New Roman"/>
          <w:sz w:val="24"/>
          <w:szCs w:val="24"/>
        </w:rPr>
        <w:t xml:space="preserve">safe and healthy working conditions </w:t>
      </w:r>
      <w:r>
        <w:rPr>
          <w:rFonts w:ascii="Times New Roman" w:hAnsi="Times New Roman"/>
          <w:sz w:val="24"/>
          <w:szCs w:val="24"/>
        </w:rPr>
        <w:t xml:space="preserve">in Article 7 of the </w:t>
      </w:r>
      <w:proofErr w:type="spellStart"/>
      <w:r>
        <w:rPr>
          <w:rFonts w:ascii="Times New Roman" w:hAnsi="Times New Roman"/>
          <w:sz w:val="24"/>
          <w:szCs w:val="24"/>
        </w:rPr>
        <w:t>ICESCR</w:t>
      </w:r>
      <w:proofErr w:type="spellEnd"/>
      <w:r w:rsidRPr="00451F8C">
        <w:rPr>
          <w:rFonts w:ascii="Times New Roman" w:hAnsi="Times New Roman"/>
          <w:sz w:val="24"/>
          <w:szCs w:val="24"/>
        </w:rPr>
        <w:t>.</w:t>
      </w: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A7577A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577A">
        <w:rPr>
          <w:rFonts w:ascii="Times New Roman" w:hAnsi="Times New Roman"/>
          <w:sz w:val="24"/>
          <w:szCs w:val="24"/>
          <w:u w:val="single"/>
        </w:rPr>
        <w:t>Right to work</w:t>
      </w: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6 of the </w:t>
      </w:r>
      <w:proofErr w:type="spellStart"/>
      <w:r>
        <w:rPr>
          <w:rFonts w:ascii="Times New Roman" w:hAnsi="Times New Roman"/>
          <w:sz w:val="24"/>
          <w:szCs w:val="24"/>
        </w:rPr>
        <w:t>ICESCR</w:t>
      </w:r>
      <w:proofErr w:type="spellEnd"/>
      <w:r>
        <w:rPr>
          <w:rFonts w:ascii="Times New Roman" w:hAnsi="Times New Roman"/>
          <w:sz w:val="24"/>
          <w:szCs w:val="24"/>
        </w:rPr>
        <w:t xml:space="preserve"> protects the right to work, which includes the right of everyone to the opportunity to gain his or her living by </w:t>
      </w:r>
      <w:proofErr w:type="gramStart"/>
      <w:r>
        <w:rPr>
          <w:rFonts w:ascii="Times New Roman" w:hAnsi="Times New Roman"/>
          <w:sz w:val="24"/>
          <w:szCs w:val="24"/>
        </w:rPr>
        <w:t>work which</w:t>
      </w:r>
      <w:proofErr w:type="gramEnd"/>
      <w:r>
        <w:rPr>
          <w:rFonts w:ascii="Times New Roman" w:hAnsi="Times New Roman"/>
          <w:sz w:val="24"/>
          <w:szCs w:val="24"/>
        </w:rPr>
        <w:t xml:space="preserve"> he or she freely chooses or accepts.</w:t>
      </w: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A4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Regulation p</w:t>
      </w:r>
      <w:r w:rsidRPr="009B0A49">
        <w:rPr>
          <w:rFonts w:ascii="Times New Roman" w:hAnsi="Times New Roman"/>
          <w:sz w:val="24"/>
          <w:szCs w:val="24"/>
        </w:rPr>
        <w:t>otentially impose</w:t>
      </w:r>
      <w:r>
        <w:rPr>
          <w:rFonts w:ascii="Times New Roman" w:hAnsi="Times New Roman"/>
          <w:sz w:val="24"/>
          <w:szCs w:val="24"/>
        </w:rPr>
        <w:t>s</w:t>
      </w:r>
      <w:r w:rsidRPr="009B0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9B0A49">
        <w:rPr>
          <w:rFonts w:ascii="Times New Roman" w:hAnsi="Times New Roman"/>
          <w:sz w:val="24"/>
          <w:szCs w:val="24"/>
        </w:rPr>
        <w:t xml:space="preserve">indirect limit on a person’s right to work in their chosen industry by limiting access to Commonwealth funded </w:t>
      </w:r>
      <w:r>
        <w:rPr>
          <w:rFonts w:ascii="Times New Roman" w:hAnsi="Times New Roman"/>
          <w:sz w:val="24"/>
          <w:szCs w:val="24"/>
        </w:rPr>
        <w:t xml:space="preserve">building </w:t>
      </w:r>
      <w:r w:rsidRPr="009B0A49">
        <w:rPr>
          <w:rFonts w:ascii="Times New Roman" w:hAnsi="Times New Roman"/>
          <w:sz w:val="24"/>
          <w:szCs w:val="24"/>
        </w:rPr>
        <w:t xml:space="preserve">work to accredited persons.  </w:t>
      </w: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A49">
        <w:rPr>
          <w:rFonts w:ascii="Times New Roman" w:hAnsi="Times New Roman"/>
          <w:sz w:val="24"/>
          <w:szCs w:val="24"/>
        </w:rPr>
        <w:lastRenderedPageBreak/>
        <w:t>As the vast majority of persons seeking accreditation are corporat</w:t>
      </w:r>
      <w:r>
        <w:rPr>
          <w:rFonts w:ascii="Times New Roman" w:hAnsi="Times New Roman"/>
          <w:sz w:val="24"/>
          <w:szCs w:val="24"/>
        </w:rPr>
        <w:t>ions</w:t>
      </w:r>
      <w:r w:rsidRPr="009B0A49">
        <w:rPr>
          <w:rFonts w:ascii="Times New Roman" w:hAnsi="Times New Roman"/>
          <w:sz w:val="24"/>
          <w:szCs w:val="24"/>
        </w:rPr>
        <w:t xml:space="preserve">, any impact on </w:t>
      </w:r>
      <w:r>
        <w:rPr>
          <w:rFonts w:ascii="Times New Roman" w:hAnsi="Times New Roman"/>
          <w:sz w:val="24"/>
          <w:szCs w:val="24"/>
        </w:rPr>
        <w:t>an individual’s</w:t>
      </w:r>
      <w:r w:rsidRPr="009B0A49">
        <w:rPr>
          <w:rFonts w:ascii="Times New Roman" w:hAnsi="Times New Roman"/>
          <w:sz w:val="24"/>
          <w:szCs w:val="24"/>
        </w:rPr>
        <w:t xml:space="preserve"> right to work </w:t>
      </w:r>
      <w:r w:rsidR="00622B16">
        <w:rPr>
          <w:rFonts w:ascii="Times New Roman" w:hAnsi="Times New Roman"/>
          <w:sz w:val="24"/>
          <w:szCs w:val="24"/>
        </w:rPr>
        <w:t xml:space="preserve">would be </w:t>
      </w:r>
      <w:r w:rsidRPr="009B0A49">
        <w:rPr>
          <w:rFonts w:ascii="Times New Roman" w:hAnsi="Times New Roman"/>
          <w:sz w:val="24"/>
          <w:szCs w:val="24"/>
        </w:rPr>
        <w:t xml:space="preserve">an indirect effect of decisions about the </w:t>
      </w:r>
      <w:proofErr w:type="spellStart"/>
      <w:r w:rsidRPr="009B0A49">
        <w:rPr>
          <w:rFonts w:ascii="Times New Roman" w:hAnsi="Times New Roman"/>
          <w:sz w:val="24"/>
          <w:szCs w:val="24"/>
        </w:rPr>
        <w:t>WHS</w:t>
      </w:r>
      <w:r>
        <w:rPr>
          <w:rFonts w:ascii="Times New Roman" w:hAnsi="Times New Roman"/>
          <w:sz w:val="24"/>
          <w:szCs w:val="24"/>
        </w:rPr>
        <w:t>MS</w:t>
      </w:r>
      <w:proofErr w:type="spellEnd"/>
      <w:r>
        <w:rPr>
          <w:rFonts w:ascii="Times New Roman" w:hAnsi="Times New Roman"/>
          <w:sz w:val="24"/>
          <w:szCs w:val="24"/>
        </w:rPr>
        <w:t xml:space="preserve"> of their employer.  </w:t>
      </w: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A49">
        <w:rPr>
          <w:rFonts w:ascii="Times New Roman" w:hAnsi="Times New Roman"/>
          <w:sz w:val="24"/>
          <w:szCs w:val="24"/>
        </w:rPr>
        <w:t xml:space="preserve">A </w:t>
      </w:r>
      <w:r w:rsidRPr="000B26B0">
        <w:rPr>
          <w:rFonts w:ascii="Times New Roman" w:hAnsi="Times New Roman"/>
          <w:sz w:val="24"/>
          <w:szCs w:val="24"/>
        </w:rPr>
        <w:t>very</w:t>
      </w:r>
      <w:r w:rsidRPr="009B0A49">
        <w:rPr>
          <w:rFonts w:ascii="Times New Roman" w:hAnsi="Times New Roman"/>
          <w:sz w:val="24"/>
          <w:szCs w:val="24"/>
        </w:rPr>
        <w:t xml:space="preserve"> limited number of applicants are </w:t>
      </w:r>
      <w:r>
        <w:rPr>
          <w:rFonts w:ascii="Times New Roman" w:hAnsi="Times New Roman"/>
          <w:sz w:val="24"/>
          <w:szCs w:val="24"/>
        </w:rPr>
        <w:t>individuals</w:t>
      </w:r>
      <w:r w:rsidRPr="009B0A49">
        <w:rPr>
          <w:rFonts w:ascii="Times New Roman" w:hAnsi="Times New Roman"/>
          <w:sz w:val="24"/>
          <w:szCs w:val="24"/>
        </w:rPr>
        <w:t xml:space="preserve">. Decisions about accreditation in this case </w:t>
      </w:r>
      <w:r w:rsidR="00622B16">
        <w:rPr>
          <w:rFonts w:ascii="Times New Roman" w:hAnsi="Times New Roman"/>
          <w:sz w:val="24"/>
          <w:szCs w:val="24"/>
        </w:rPr>
        <w:t>c</w:t>
      </w:r>
      <w:r w:rsidRPr="009B0A49">
        <w:rPr>
          <w:rFonts w:ascii="Times New Roman" w:hAnsi="Times New Roman"/>
          <w:sz w:val="24"/>
          <w:szCs w:val="24"/>
        </w:rPr>
        <w:t xml:space="preserve">ould directly limit access of such persons to Commonwealth funded </w:t>
      </w:r>
      <w:r>
        <w:rPr>
          <w:rFonts w:ascii="Times New Roman" w:hAnsi="Times New Roman"/>
          <w:sz w:val="24"/>
          <w:szCs w:val="24"/>
        </w:rPr>
        <w:t xml:space="preserve">building </w:t>
      </w:r>
      <w:r w:rsidRPr="009B0A49">
        <w:rPr>
          <w:rFonts w:ascii="Times New Roman" w:hAnsi="Times New Roman"/>
          <w:sz w:val="24"/>
          <w:szCs w:val="24"/>
        </w:rPr>
        <w:t xml:space="preserve">work. </w:t>
      </w:r>
      <w:proofErr w:type="gramStart"/>
      <w:r w:rsidR="00BA29D0">
        <w:rPr>
          <w:rFonts w:ascii="Times New Roman" w:hAnsi="Times New Roman"/>
          <w:sz w:val="24"/>
          <w:szCs w:val="24"/>
        </w:rPr>
        <w:t>However</w:t>
      </w:r>
      <w:proofErr w:type="gramEnd"/>
      <w:r w:rsidR="00BA29D0">
        <w:rPr>
          <w:rFonts w:ascii="Times New Roman" w:hAnsi="Times New Roman"/>
          <w:sz w:val="24"/>
          <w:szCs w:val="24"/>
        </w:rPr>
        <w:t xml:space="preserve"> it</w:t>
      </w:r>
      <w:r w:rsidRPr="009B0A49">
        <w:rPr>
          <w:rFonts w:ascii="Times New Roman" w:hAnsi="Times New Roman"/>
          <w:sz w:val="24"/>
          <w:szCs w:val="24"/>
        </w:rPr>
        <w:t xml:space="preserve"> should be noted that in practical terms the financia</w:t>
      </w:r>
      <w:r>
        <w:rPr>
          <w:rFonts w:ascii="Times New Roman" w:hAnsi="Times New Roman"/>
          <w:sz w:val="24"/>
          <w:szCs w:val="24"/>
        </w:rPr>
        <w:t>l thresholds that apply to the S</w:t>
      </w:r>
      <w:r w:rsidRPr="009B0A49">
        <w:rPr>
          <w:rFonts w:ascii="Times New Roman" w:hAnsi="Times New Roman"/>
          <w:sz w:val="24"/>
          <w:szCs w:val="24"/>
        </w:rPr>
        <w:t xml:space="preserve">cheme mean </w:t>
      </w:r>
      <w:r w:rsidR="00BA29D0" w:rsidRPr="009B0A49">
        <w:rPr>
          <w:rFonts w:ascii="Times New Roman" w:hAnsi="Times New Roman"/>
          <w:sz w:val="24"/>
          <w:szCs w:val="24"/>
        </w:rPr>
        <w:t>that individuals</w:t>
      </w:r>
      <w:r w:rsidRPr="009B0A49">
        <w:rPr>
          <w:rFonts w:ascii="Times New Roman" w:hAnsi="Times New Roman"/>
          <w:sz w:val="24"/>
          <w:szCs w:val="24"/>
        </w:rPr>
        <w:t xml:space="preserve"> are unlikely to be in a position to </w:t>
      </w:r>
      <w:r>
        <w:rPr>
          <w:rFonts w:ascii="Times New Roman" w:hAnsi="Times New Roman"/>
          <w:sz w:val="24"/>
          <w:szCs w:val="24"/>
        </w:rPr>
        <w:t>undertake work covered by the Scheme.</w:t>
      </w:r>
    </w:p>
    <w:p w:rsidR="00F92B23" w:rsidRPr="009B0A49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6C023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23B">
        <w:rPr>
          <w:rFonts w:ascii="Times New Roman" w:hAnsi="Times New Roman"/>
          <w:sz w:val="24"/>
          <w:szCs w:val="24"/>
        </w:rPr>
        <w:t xml:space="preserve">In both cases, it is important to note that the mere fact of accreditation does not guarantee access to Commonwealth funded </w:t>
      </w:r>
      <w:r>
        <w:rPr>
          <w:rFonts w:ascii="Times New Roman" w:hAnsi="Times New Roman"/>
          <w:sz w:val="24"/>
          <w:szCs w:val="24"/>
        </w:rPr>
        <w:t xml:space="preserve">building </w:t>
      </w:r>
      <w:proofErr w:type="gramStart"/>
      <w:r w:rsidRPr="006C023B">
        <w:rPr>
          <w:rFonts w:ascii="Times New Roman" w:hAnsi="Times New Roman"/>
          <w:sz w:val="24"/>
          <w:szCs w:val="24"/>
        </w:rPr>
        <w:t>work,</w:t>
      </w:r>
      <w:proofErr w:type="gramEnd"/>
      <w:r w:rsidRPr="006C023B">
        <w:rPr>
          <w:rFonts w:ascii="Times New Roman" w:hAnsi="Times New Roman"/>
          <w:sz w:val="24"/>
          <w:szCs w:val="24"/>
        </w:rPr>
        <w:t xml:space="preserve"> </w:t>
      </w:r>
      <w:r w:rsidR="00622B16" w:rsidRPr="006C023B">
        <w:rPr>
          <w:rFonts w:ascii="Times New Roman" w:hAnsi="Times New Roman"/>
          <w:sz w:val="24"/>
          <w:szCs w:val="24"/>
        </w:rPr>
        <w:t xml:space="preserve">rather </w:t>
      </w:r>
      <w:r w:rsidR="00622B16">
        <w:rPr>
          <w:rFonts w:ascii="Times New Roman" w:hAnsi="Times New Roman"/>
          <w:sz w:val="24"/>
          <w:szCs w:val="24"/>
        </w:rPr>
        <w:t>it</w:t>
      </w:r>
      <w:r w:rsidRPr="006C023B">
        <w:rPr>
          <w:rFonts w:ascii="Times New Roman" w:hAnsi="Times New Roman"/>
          <w:sz w:val="24"/>
          <w:szCs w:val="24"/>
        </w:rPr>
        <w:t xml:space="preserve"> is a prerequisite to </w:t>
      </w:r>
      <w:r>
        <w:rPr>
          <w:rFonts w:ascii="Times New Roman" w:hAnsi="Times New Roman"/>
          <w:sz w:val="24"/>
          <w:szCs w:val="24"/>
        </w:rPr>
        <w:t xml:space="preserve">being awarded </w:t>
      </w:r>
      <w:r w:rsidRPr="006C023B">
        <w:rPr>
          <w:rFonts w:ascii="Times New Roman" w:hAnsi="Times New Roman"/>
          <w:sz w:val="24"/>
          <w:szCs w:val="24"/>
        </w:rPr>
        <w:t>such work.</w:t>
      </w:r>
    </w:p>
    <w:p w:rsidR="00F92B23" w:rsidRPr="006C023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at first an applicant does not meet the criteria to become an accredited person, </w:t>
      </w:r>
      <w:r w:rsidRPr="006C023B">
        <w:rPr>
          <w:rFonts w:ascii="Times New Roman" w:hAnsi="Times New Roman"/>
          <w:sz w:val="24"/>
          <w:szCs w:val="24"/>
        </w:rPr>
        <w:t xml:space="preserve">the Office of the Federal Safety Commissioner takes a </w:t>
      </w:r>
      <w:r>
        <w:rPr>
          <w:rFonts w:ascii="Times New Roman" w:hAnsi="Times New Roman"/>
          <w:sz w:val="24"/>
          <w:szCs w:val="24"/>
        </w:rPr>
        <w:t>consultative</w:t>
      </w:r>
      <w:r w:rsidRPr="006C023B">
        <w:rPr>
          <w:rFonts w:ascii="Times New Roman" w:hAnsi="Times New Roman"/>
          <w:sz w:val="24"/>
          <w:szCs w:val="24"/>
        </w:rPr>
        <w:t xml:space="preserve"> approach </w:t>
      </w:r>
      <w:r>
        <w:rPr>
          <w:rFonts w:ascii="Times New Roman" w:hAnsi="Times New Roman"/>
          <w:sz w:val="24"/>
          <w:szCs w:val="24"/>
        </w:rPr>
        <w:t xml:space="preserve">by working with the </w:t>
      </w:r>
      <w:r w:rsidRPr="006C023B">
        <w:rPr>
          <w:rFonts w:ascii="Times New Roman" w:hAnsi="Times New Roman"/>
          <w:sz w:val="24"/>
          <w:szCs w:val="24"/>
        </w:rPr>
        <w:t xml:space="preserve">applicant to </w:t>
      </w:r>
      <w:r>
        <w:rPr>
          <w:rFonts w:ascii="Times New Roman" w:hAnsi="Times New Roman"/>
          <w:sz w:val="24"/>
          <w:szCs w:val="24"/>
        </w:rPr>
        <w:t xml:space="preserve">assist them to implement the </w:t>
      </w:r>
      <w:r w:rsidRPr="006C023B">
        <w:rPr>
          <w:rFonts w:ascii="Times New Roman" w:hAnsi="Times New Roman"/>
          <w:sz w:val="24"/>
          <w:szCs w:val="24"/>
        </w:rPr>
        <w:t xml:space="preserve">safety standards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6C023B">
        <w:rPr>
          <w:rFonts w:ascii="Times New Roman" w:hAnsi="Times New Roman"/>
          <w:sz w:val="24"/>
          <w:szCs w:val="24"/>
        </w:rPr>
        <w:t xml:space="preserve">required for </w:t>
      </w:r>
      <w:r w:rsidR="009A7F77" w:rsidRPr="006C023B">
        <w:rPr>
          <w:rFonts w:ascii="Times New Roman" w:hAnsi="Times New Roman"/>
          <w:sz w:val="24"/>
          <w:szCs w:val="24"/>
        </w:rPr>
        <w:t>accreditation.</w:t>
      </w:r>
      <w:r w:rsidR="009A7F77" w:rsidRPr="00CE7A57">
        <w:rPr>
          <w:rFonts w:ascii="Times New Roman" w:hAnsi="Times New Roman"/>
          <w:sz w:val="24"/>
          <w:szCs w:val="24"/>
        </w:rPr>
        <w:t xml:space="preserve"> A</w:t>
      </w:r>
      <w:r w:rsidRPr="00CE7A57">
        <w:rPr>
          <w:rFonts w:ascii="Times New Roman" w:hAnsi="Times New Roman"/>
          <w:sz w:val="24"/>
          <w:szCs w:val="24"/>
        </w:rPr>
        <w:t xml:space="preserve"> similar approach </w:t>
      </w:r>
      <w:proofErr w:type="gramStart"/>
      <w:r w:rsidRPr="00CE7A57">
        <w:rPr>
          <w:rFonts w:ascii="Times New Roman" w:hAnsi="Times New Roman"/>
          <w:sz w:val="24"/>
          <w:szCs w:val="24"/>
        </w:rPr>
        <w:t>is taken</w:t>
      </w:r>
      <w:proofErr w:type="gramEnd"/>
      <w:r w:rsidRPr="00CE7A57">
        <w:rPr>
          <w:rFonts w:ascii="Times New Roman" w:hAnsi="Times New Roman"/>
          <w:sz w:val="24"/>
          <w:szCs w:val="24"/>
        </w:rPr>
        <w:t xml:space="preserve"> in cases where an audit of safety policies and procedures identifies issues that need to be addressed. </w:t>
      </w:r>
      <w:r>
        <w:rPr>
          <w:rFonts w:ascii="Times New Roman" w:hAnsi="Times New Roman"/>
          <w:sz w:val="24"/>
          <w:szCs w:val="24"/>
        </w:rPr>
        <w:t xml:space="preserve">In this way, </w:t>
      </w:r>
      <w:r w:rsidRPr="00CE7A57">
        <w:rPr>
          <w:rFonts w:ascii="Times New Roman" w:hAnsi="Times New Roman"/>
          <w:sz w:val="24"/>
          <w:szCs w:val="24"/>
        </w:rPr>
        <w:t xml:space="preserve">the Office of the Federal Safety Commissioner </w:t>
      </w:r>
      <w:r>
        <w:rPr>
          <w:rFonts w:ascii="Times New Roman" w:hAnsi="Times New Roman"/>
          <w:sz w:val="24"/>
          <w:szCs w:val="24"/>
        </w:rPr>
        <w:t>actively promotes improved safety standards in the building and construction industry and minimises the potential limitation on the right to work</w:t>
      </w:r>
      <w:r w:rsidRPr="00CE7A57">
        <w:rPr>
          <w:rFonts w:ascii="Times New Roman" w:hAnsi="Times New Roman"/>
          <w:sz w:val="24"/>
          <w:szCs w:val="24"/>
        </w:rPr>
        <w:t>.</w:t>
      </w:r>
    </w:p>
    <w:p w:rsidR="00F92B23" w:rsidRPr="006C023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67690B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Pr="006C023B">
        <w:rPr>
          <w:rFonts w:ascii="Times New Roman" w:hAnsi="Times New Roman"/>
          <w:sz w:val="24"/>
          <w:szCs w:val="24"/>
        </w:rPr>
        <w:t xml:space="preserve"> the extent that it might be said that the Scheme </w:t>
      </w:r>
      <w:r>
        <w:rPr>
          <w:rFonts w:ascii="Times New Roman" w:hAnsi="Times New Roman"/>
          <w:sz w:val="24"/>
          <w:szCs w:val="24"/>
        </w:rPr>
        <w:t xml:space="preserve">has the potential to </w:t>
      </w:r>
      <w:r w:rsidRPr="006C023B">
        <w:rPr>
          <w:rFonts w:ascii="Times New Roman" w:hAnsi="Times New Roman"/>
          <w:sz w:val="24"/>
          <w:szCs w:val="24"/>
        </w:rPr>
        <w:t>impact on some individuals</w:t>
      </w:r>
      <w:r>
        <w:rPr>
          <w:rFonts w:ascii="Times New Roman" w:hAnsi="Times New Roman"/>
          <w:sz w:val="24"/>
          <w:szCs w:val="24"/>
        </w:rPr>
        <w:t>’</w:t>
      </w:r>
      <w:r w:rsidRPr="006C023B">
        <w:rPr>
          <w:rFonts w:ascii="Times New Roman" w:hAnsi="Times New Roman"/>
          <w:sz w:val="24"/>
          <w:szCs w:val="24"/>
        </w:rPr>
        <w:t xml:space="preserve"> right to work, that impact is justified by the enhancements to safety standards that flow from the Scheme.</w:t>
      </w:r>
      <w:r>
        <w:rPr>
          <w:rFonts w:ascii="Times New Roman" w:hAnsi="Times New Roman"/>
          <w:sz w:val="24"/>
          <w:szCs w:val="24"/>
        </w:rPr>
        <w:t xml:space="preserve"> The Government considers improving workplace health and safety in this industry to be an important objective, and that </w:t>
      </w:r>
      <w:r w:rsidR="00622B16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limited impact on some individuals’ right to work is r</w:t>
      </w:r>
      <w:r w:rsidRPr="009B0A49">
        <w:rPr>
          <w:rFonts w:ascii="Times New Roman" w:hAnsi="Times New Roman"/>
          <w:sz w:val="24"/>
          <w:szCs w:val="24"/>
        </w:rPr>
        <w:t>easonable, necessary and proportionate</w:t>
      </w:r>
      <w:r>
        <w:rPr>
          <w:rFonts w:ascii="Times New Roman" w:hAnsi="Times New Roman"/>
          <w:sz w:val="24"/>
          <w:szCs w:val="24"/>
        </w:rPr>
        <w:t xml:space="preserve"> to achieve this objective. </w:t>
      </w:r>
    </w:p>
    <w:p w:rsidR="00F92B23" w:rsidRPr="0067690B" w:rsidRDefault="00F92B23" w:rsidP="00854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2B23" w:rsidRPr="00011F2D" w:rsidRDefault="00F92B23" w:rsidP="008540F1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F2D">
        <w:rPr>
          <w:rFonts w:ascii="Times New Roman" w:hAnsi="Times New Roman"/>
          <w:b/>
          <w:sz w:val="24"/>
          <w:szCs w:val="24"/>
        </w:rPr>
        <w:t xml:space="preserve">Conclusion </w:t>
      </w:r>
    </w:p>
    <w:p w:rsidR="00F92B23" w:rsidRDefault="00F92B23" w:rsidP="008540F1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011F2D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F2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Regulation </w:t>
      </w:r>
      <w:r w:rsidRPr="00011F2D">
        <w:rPr>
          <w:rFonts w:ascii="Times New Roman" w:hAnsi="Times New Roman"/>
          <w:sz w:val="24"/>
          <w:szCs w:val="24"/>
        </w:rPr>
        <w:t xml:space="preserve">is compatible with human rights </w:t>
      </w:r>
      <w:r>
        <w:rPr>
          <w:rFonts w:ascii="Times New Roman" w:hAnsi="Times New Roman"/>
          <w:sz w:val="24"/>
          <w:szCs w:val="24"/>
        </w:rPr>
        <w:t xml:space="preserve">and freedoms recognised or declared in the international instruments listed in section 3 of the </w:t>
      </w:r>
      <w:r w:rsidRPr="00D03E39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 T</w:t>
      </w:r>
      <w:r w:rsidRPr="00011F2D">
        <w:rPr>
          <w:rFonts w:ascii="Times New Roman" w:hAnsi="Times New Roman"/>
          <w:sz w:val="24"/>
          <w:szCs w:val="24"/>
          <w:lang w:val="en-GB"/>
        </w:rPr>
        <w:t>o the extent that it may limit human rights</w:t>
      </w:r>
      <w:r>
        <w:rPr>
          <w:rFonts w:ascii="Times New Roman" w:hAnsi="Times New Roman"/>
          <w:sz w:val="24"/>
          <w:szCs w:val="24"/>
          <w:lang w:val="en-GB"/>
        </w:rPr>
        <w:t xml:space="preserve"> and freedoms</w:t>
      </w:r>
      <w:r w:rsidRPr="00011F2D">
        <w:rPr>
          <w:rFonts w:ascii="Times New Roman" w:hAnsi="Times New Roman"/>
          <w:sz w:val="24"/>
          <w:szCs w:val="24"/>
          <w:lang w:val="en-GB"/>
        </w:rPr>
        <w:t xml:space="preserve">, those limitations are reasonable, necessary and </w:t>
      </w:r>
      <w:r w:rsidRPr="00011F2D">
        <w:rPr>
          <w:rFonts w:ascii="Times New Roman" w:hAnsi="Times New Roman"/>
          <w:sz w:val="24"/>
          <w:szCs w:val="24"/>
        </w:rPr>
        <w:t>proportionate</w:t>
      </w:r>
      <w:r>
        <w:rPr>
          <w:rFonts w:ascii="Times New Roman" w:hAnsi="Times New Roman"/>
          <w:sz w:val="24"/>
          <w:szCs w:val="24"/>
        </w:rPr>
        <w:t xml:space="preserve"> in the pursuit of legitimate objectives</w:t>
      </w:r>
      <w:r w:rsidRPr="00011F2D">
        <w:rPr>
          <w:rFonts w:ascii="Times New Roman" w:hAnsi="Times New Roman"/>
          <w:sz w:val="24"/>
          <w:szCs w:val="24"/>
        </w:rPr>
        <w:t>.</w:t>
      </w:r>
    </w:p>
    <w:p w:rsidR="00F92B23" w:rsidRPr="00011F2D" w:rsidRDefault="00F92B23" w:rsidP="00854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B23" w:rsidRPr="00011F2D" w:rsidRDefault="00F92B23" w:rsidP="00F92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Senator the Hon Michaelia Cash, Minister for Employment</w:t>
      </w:r>
    </w:p>
    <w:p w:rsidR="00F92B23" w:rsidRDefault="00F92B23" w:rsidP="00F92B23">
      <w:pPr>
        <w:spacing w:after="0" w:line="240" w:lineRule="auto"/>
      </w:pPr>
    </w:p>
    <w:p w:rsidR="00F92B23" w:rsidRPr="00FB7768" w:rsidRDefault="00F92B23" w:rsidP="003448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2B23" w:rsidRPr="00FB7768" w:rsidSect="000A5888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0E" w:rsidRDefault="00FD7F0E" w:rsidP="002E12EC">
      <w:pPr>
        <w:spacing w:after="0" w:line="240" w:lineRule="auto"/>
      </w:pPr>
      <w:r>
        <w:separator/>
      </w:r>
    </w:p>
  </w:endnote>
  <w:endnote w:type="continuationSeparator" w:id="0">
    <w:p w:rsidR="00FD7F0E" w:rsidRDefault="00FD7F0E" w:rsidP="002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219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27C" w:rsidRDefault="000C4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27C" w:rsidRDefault="000C4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7C" w:rsidRDefault="000C427C">
    <w:pPr>
      <w:pStyle w:val="Footer"/>
      <w:jc w:val="center"/>
    </w:pPr>
  </w:p>
  <w:p w:rsidR="000C427C" w:rsidRPr="007631BB" w:rsidRDefault="000C427C" w:rsidP="003E254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0E" w:rsidRDefault="00FD7F0E" w:rsidP="002E12EC">
      <w:pPr>
        <w:spacing w:after="0" w:line="240" w:lineRule="auto"/>
      </w:pPr>
      <w:r>
        <w:separator/>
      </w:r>
    </w:p>
  </w:footnote>
  <w:footnote w:type="continuationSeparator" w:id="0">
    <w:p w:rsidR="00FD7F0E" w:rsidRDefault="00FD7F0E" w:rsidP="002E12EC">
      <w:pPr>
        <w:spacing w:after="0" w:line="240" w:lineRule="auto"/>
      </w:pPr>
      <w:r>
        <w:continuationSeparator/>
      </w:r>
    </w:p>
  </w:footnote>
  <w:footnote w:id="1">
    <w:p w:rsidR="000C427C" w:rsidRPr="00323D75" w:rsidRDefault="000C427C" w:rsidP="00F92B23">
      <w:pPr>
        <w:pStyle w:val="FootnoteText"/>
        <w:rPr>
          <w:rFonts w:ascii="Times New Roman" w:hAnsi="Times New Roman"/>
        </w:rPr>
      </w:pPr>
      <w:r w:rsidRPr="00323D75">
        <w:rPr>
          <w:rStyle w:val="FootnoteReference"/>
          <w:rFonts w:ascii="Times New Roman" w:hAnsi="Times New Roman"/>
        </w:rPr>
        <w:footnoteRef/>
      </w:r>
      <w:r w:rsidRPr="00323D75">
        <w:rPr>
          <w:rFonts w:ascii="Times New Roman" w:hAnsi="Times New Roman"/>
        </w:rPr>
        <w:t xml:space="preserve"> Australian Work Health and Safety Strategy 2012-2022</w:t>
      </w:r>
      <w:r>
        <w:rPr>
          <w:rFonts w:ascii="Times New Roman" w:hAnsi="Times New Roman"/>
        </w:rPr>
        <w:t>, p. 17</w:t>
      </w:r>
    </w:p>
  </w:footnote>
  <w:footnote w:id="2">
    <w:p w:rsidR="000C427C" w:rsidRPr="00D03E39" w:rsidRDefault="000C427C" w:rsidP="00F92B23">
      <w:pPr>
        <w:pStyle w:val="FootnoteText"/>
        <w:rPr>
          <w:rFonts w:ascii="Times New Roman" w:hAnsi="Times New Roman"/>
        </w:rPr>
      </w:pPr>
      <w:r w:rsidRPr="00D03E39">
        <w:rPr>
          <w:rStyle w:val="FootnoteReference"/>
          <w:rFonts w:ascii="Times New Roman" w:hAnsi="Times New Roman"/>
        </w:rPr>
        <w:footnoteRef/>
      </w:r>
      <w:r w:rsidRPr="00D03E39">
        <w:rPr>
          <w:rFonts w:ascii="Times New Roman" w:hAnsi="Times New Roman"/>
        </w:rPr>
        <w:t xml:space="preserve"> Chapter 2 – Improving occupational health and safety in the building and construction industry</w:t>
      </w:r>
    </w:p>
  </w:footnote>
  <w:footnote w:id="3">
    <w:p w:rsidR="000C427C" w:rsidRPr="00D03E39" w:rsidRDefault="000C427C" w:rsidP="00F92B23">
      <w:pPr>
        <w:pStyle w:val="FootnoteText"/>
        <w:rPr>
          <w:rFonts w:ascii="Times New Roman" w:hAnsi="Times New Roman"/>
        </w:rPr>
      </w:pPr>
      <w:r w:rsidRPr="00D03E39">
        <w:rPr>
          <w:rStyle w:val="FootnoteReference"/>
          <w:rFonts w:ascii="Times New Roman" w:hAnsi="Times New Roman"/>
        </w:rPr>
        <w:footnoteRef/>
      </w:r>
      <w:r w:rsidRPr="00D03E39">
        <w:rPr>
          <w:rFonts w:ascii="Times New Roman" w:hAnsi="Times New Roman"/>
        </w:rPr>
        <w:t xml:space="preserve"> </w:t>
      </w:r>
      <w:r w:rsidRPr="00D03E39">
        <w:rPr>
          <w:rFonts w:ascii="Times New Roman" w:hAnsi="Times New Roman"/>
          <w:i/>
        </w:rPr>
        <w:t>Review to Modernise the Office of the Federal Safety Commissioner and the Australian Government Building And Construction OHS Accreditation Scheme</w:t>
      </w:r>
      <w:r w:rsidRPr="00D03E39">
        <w:rPr>
          <w:rFonts w:ascii="Times New Roman" w:hAnsi="Times New Roman"/>
        </w:rPr>
        <w:t xml:space="preserve"> (Department Of Employment; June 2014)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7C" w:rsidRDefault="000C4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937"/>
    <w:multiLevelType w:val="hybridMultilevel"/>
    <w:tmpl w:val="62D61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D4E"/>
    <w:multiLevelType w:val="hybridMultilevel"/>
    <w:tmpl w:val="DCB6AF5E"/>
    <w:lvl w:ilvl="0" w:tplc="538C95A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5667"/>
    <w:multiLevelType w:val="hybridMultilevel"/>
    <w:tmpl w:val="D5D299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43E1A"/>
    <w:multiLevelType w:val="hybridMultilevel"/>
    <w:tmpl w:val="07DE47DE"/>
    <w:lvl w:ilvl="0" w:tplc="3842A16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2374"/>
    <w:multiLevelType w:val="hybridMultilevel"/>
    <w:tmpl w:val="A89E3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46201"/>
    <w:multiLevelType w:val="hybridMultilevel"/>
    <w:tmpl w:val="48541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718A"/>
    <w:multiLevelType w:val="hybridMultilevel"/>
    <w:tmpl w:val="26469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11A06"/>
    <w:multiLevelType w:val="hybridMultilevel"/>
    <w:tmpl w:val="2130B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76BBB"/>
    <w:multiLevelType w:val="hybridMultilevel"/>
    <w:tmpl w:val="47EA5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C40A8"/>
    <w:multiLevelType w:val="hybridMultilevel"/>
    <w:tmpl w:val="B48CD734"/>
    <w:lvl w:ilvl="0" w:tplc="EE6EB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519AD"/>
    <w:multiLevelType w:val="hybridMultilevel"/>
    <w:tmpl w:val="6B88D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D3075"/>
    <w:multiLevelType w:val="hybridMultilevel"/>
    <w:tmpl w:val="749AC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A1F78"/>
    <w:multiLevelType w:val="hybridMultilevel"/>
    <w:tmpl w:val="DAA8E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C1558"/>
    <w:multiLevelType w:val="hybridMultilevel"/>
    <w:tmpl w:val="FBE89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54A52"/>
    <w:multiLevelType w:val="hybridMultilevel"/>
    <w:tmpl w:val="FBB05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6683F"/>
    <w:multiLevelType w:val="hybridMultilevel"/>
    <w:tmpl w:val="2BAA9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60E12"/>
    <w:multiLevelType w:val="hybridMultilevel"/>
    <w:tmpl w:val="6B6C6816"/>
    <w:lvl w:ilvl="0" w:tplc="007262B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D3D95"/>
    <w:multiLevelType w:val="hybridMultilevel"/>
    <w:tmpl w:val="A66E7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F4512"/>
    <w:multiLevelType w:val="hybridMultilevel"/>
    <w:tmpl w:val="EB2C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E2574"/>
    <w:multiLevelType w:val="hybridMultilevel"/>
    <w:tmpl w:val="11AA1E42"/>
    <w:lvl w:ilvl="0" w:tplc="099C15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D2749"/>
    <w:multiLevelType w:val="hybridMultilevel"/>
    <w:tmpl w:val="8DF8FD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C52717"/>
    <w:multiLevelType w:val="hybridMultilevel"/>
    <w:tmpl w:val="12084300"/>
    <w:lvl w:ilvl="0" w:tplc="F2880B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54138"/>
    <w:multiLevelType w:val="hybridMultilevel"/>
    <w:tmpl w:val="9A8A1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221645"/>
    <w:multiLevelType w:val="hybridMultilevel"/>
    <w:tmpl w:val="2346AB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AE56E57"/>
    <w:multiLevelType w:val="hybridMultilevel"/>
    <w:tmpl w:val="B8EA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B288D"/>
    <w:multiLevelType w:val="hybridMultilevel"/>
    <w:tmpl w:val="76A036AE"/>
    <w:lvl w:ilvl="0" w:tplc="099C15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10"/>
  </w:num>
  <w:num w:numId="5">
    <w:abstractNumId w:val="11"/>
  </w:num>
  <w:num w:numId="6">
    <w:abstractNumId w:val="18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5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12"/>
  </w:num>
  <w:num w:numId="17">
    <w:abstractNumId w:val="4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  <w:num w:numId="22">
    <w:abstractNumId w:val="1"/>
  </w:num>
  <w:num w:numId="23">
    <w:abstractNumId w:val="25"/>
  </w:num>
  <w:num w:numId="24">
    <w:abstractNumId w:val="24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60"/>
    <w:rsid w:val="0000368C"/>
    <w:rsid w:val="00010122"/>
    <w:rsid w:val="00011EBF"/>
    <w:rsid w:val="000126D3"/>
    <w:rsid w:val="00016C26"/>
    <w:rsid w:val="00021F65"/>
    <w:rsid w:val="0002243C"/>
    <w:rsid w:val="0002346E"/>
    <w:rsid w:val="000245D6"/>
    <w:rsid w:val="000259D9"/>
    <w:rsid w:val="00025D1D"/>
    <w:rsid w:val="000263BC"/>
    <w:rsid w:val="00031E8F"/>
    <w:rsid w:val="00034612"/>
    <w:rsid w:val="0004107C"/>
    <w:rsid w:val="00043921"/>
    <w:rsid w:val="00045556"/>
    <w:rsid w:val="00054B10"/>
    <w:rsid w:val="00055133"/>
    <w:rsid w:val="00055184"/>
    <w:rsid w:val="0005674E"/>
    <w:rsid w:val="000645B3"/>
    <w:rsid w:val="00080AEA"/>
    <w:rsid w:val="00081A2B"/>
    <w:rsid w:val="00084455"/>
    <w:rsid w:val="00093EF0"/>
    <w:rsid w:val="000A2D77"/>
    <w:rsid w:val="000A391B"/>
    <w:rsid w:val="000A5888"/>
    <w:rsid w:val="000B333E"/>
    <w:rsid w:val="000C427C"/>
    <w:rsid w:val="000D0589"/>
    <w:rsid w:val="000D5519"/>
    <w:rsid w:val="000E7D03"/>
    <w:rsid w:val="000F14D5"/>
    <w:rsid w:val="000F5B20"/>
    <w:rsid w:val="001073EB"/>
    <w:rsid w:val="00107F19"/>
    <w:rsid w:val="0011163E"/>
    <w:rsid w:val="00114AAC"/>
    <w:rsid w:val="001173A2"/>
    <w:rsid w:val="00121094"/>
    <w:rsid w:val="0012549B"/>
    <w:rsid w:val="00134611"/>
    <w:rsid w:val="00135F74"/>
    <w:rsid w:val="00136662"/>
    <w:rsid w:val="00137CC2"/>
    <w:rsid w:val="0014070E"/>
    <w:rsid w:val="00140F81"/>
    <w:rsid w:val="001427E9"/>
    <w:rsid w:val="00147FF1"/>
    <w:rsid w:val="00155B55"/>
    <w:rsid w:val="00160BA5"/>
    <w:rsid w:val="00164603"/>
    <w:rsid w:val="00166051"/>
    <w:rsid w:val="00167C8C"/>
    <w:rsid w:val="00176DF2"/>
    <w:rsid w:val="00177590"/>
    <w:rsid w:val="0019624F"/>
    <w:rsid w:val="001B223E"/>
    <w:rsid w:val="001C5175"/>
    <w:rsid w:val="001D10AF"/>
    <w:rsid w:val="001D2710"/>
    <w:rsid w:val="001D59A5"/>
    <w:rsid w:val="001D6E77"/>
    <w:rsid w:val="001E73B5"/>
    <w:rsid w:val="001F2333"/>
    <w:rsid w:val="00201AD1"/>
    <w:rsid w:val="002066EA"/>
    <w:rsid w:val="00206968"/>
    <w:rsid w:val="0021060B"/>
    <w:rsid w:val="002214EB"/>
    <w:rsid w:val="00223428"/>
    <w:rsid w:val="0023224D"/>
    <w:rsid w:val="00244419"/>
    <w:rsid w:val="00246E74"/>
    <w:rsid w:val="0025334C"/>
    <w:rsid w:val="002539D6"/>
    <w:rsid w:val="00265174"/>
    <w:rsid w:val="00266450"/>
    <w:rsid w:val="00272466"/>
    <w:rsid w:val="00283175"/>
    <w:rsid w:val="002A3299"/>
    <w:rsid w:val="002B0C37"/>
    <w:rsid w:val="002B6A3B"/>
    <w:rsid w:val="002C34DC"/>
    <w:rsid w:val="002E12EC"/>
    <w:rsid w:val="002E25EE"/>
    <w:rsid w:val="002F785F"/>
    <w:rsid w:val="003121A0"/>
    <w:rsid w:val="00314F89"/>
    <w:rsid w:val="00322677"/>
    <w:rsid w:val="00322D5A"/>
    <w:rsid w:val="00332BA9"/>
    <w:rsid w:val="00335740"/>
    <w:rsid w:val="00342DF2"/>
    <w:rsid w:val="00344813"/>
    <w:rsid w:val="00360BCC"/>
    <w:rsid w:val="00361434"/>
    <w:rsid w:val="00362E84"/>
    <w:rsid w:val="00364518"/>
    <w:rsid w:val="00374085"/>
    <w:rsid w:val="00375165"/>
    <w:rsid w:val="003763A6"/>
    <w:rsid w:val="003811FD"/>
    <w:rsid w:val="00382E78"/>
    <w:rsid w:val="00383CFD"/>
    <w:rsid w:val="00385027"/>
    <w:rsid w:val="0038698D"/>
    <w:rsid w:val="003A0E39"/>
    <w:rsid w:val="003A1147"/>
    <w:rsid w:val="003A2463"/>
    <w:rsid w:val="003B705E"/>
    <w:rsid w:val="003C11D3"/>
    <w:rsid w:val="003D28E4"/>
    <w:rsid w:val="003E254D"/>
    <w:rsid w:val="003E38E2"/>
    <w:rsid w:val="003E430E"/>
    <w:rsid w:val="003E5B7D"/>
    <w:rsid w:val="00402CEC"/>
    <w:rsid w:val="00404DA6"/>
    <w:rsid w:val="00410737"/>
    <w:rsid w:val="00411261"/>
    <w:rsid w:val="004122DF"/>
    <w:rsid w:val="004244BD"/>
    <w:rsid w:val="0042504D"/>
    <w:rsid w:val="00425F63"/>
    <w:rsid w:val="00427063"/>
    <w:rsid w:val="00431552"/>
    <w:rsid w:val="00434BE3"/>
    <w:rsid w:val="004609D0"/>
    <w:rsid w:val="0046321A"/>
    <w:rsid w:val="00466E70"/>
    <w:rsid w:val="0047120E"/>
    <w:rsid w:val="0047518C"/>
    <w:rsid w:val="004878CC"/>
    <w:rsid w:val="004972DE"/>
    <w:rsid w:val="004A27FE"/>
    <w:rsid w:val="004A4D86"/>
    <w:rsid w:val="004C38F0"/>
    <w:rsid w:val="004C5557"/>
    <w:rsid w:val="004D174D"/>
    <w:rsid w:val="004D2C18"/>
    <w:rsid w:val="004D6C62"/>
    <w:rsid w:val="004E0787"/>
    <w:rsid w:val="004E215C"/>
    <w:rsid w:val="004E3CCB"/>
    <w:rsid w:val="004F0B76"/>
    <w:rsid w:val="004F0D04"/>
    <w:rsid w:val="004F5C0A"/>
    <w:rsid w:val="004F7299"/>
    <w:rsid w:val="00500C70"/>
    <w:rsid w:val="005034DC"/>
    <w:rsid w:val="0051456F"/>
    <w:rsid w:val="00516E29"/>
    <w:rsid w:val="00517EFF"/>
    <w:rsid w:val="00530419"/>
    <w:rsid w:val="00536C4E"/>
    <w:rsid w:val="00543C7D"/>
    <w:rsid w:val="0055053C"/>
    <w:rsid w:val="00554042"/>
    <w:rsid w:val="00566779"/>
    <w:rsid w:val="0057093D"/>
    <w:rsid w:val="005717B9"/>
    <w:rsid w:val="00583201"/>
    <w:rsid w:val="0058397E"/>
    <w:rsid w:val="00596278"/>
    <w:rsid w:val="005C0199"/>
    <w:rsid w:val="005D7552"/>
    <w:rsid w:val="005F4D39"/>
    <w:rsid w:val="005F71FD"/>
    <w:rsid w:val="005F73A2"/>
    <w:rsid w:val="00607690"/>
    <w:rsid w:val="0061224D"/>
    <w:rsid w:val="00615A55"/>
    <w:rsid w:val="00621280"/>
    <w:rsid w:val="00622B16"/>
    <w:rsid w:val="00623BAA"/>
    <w:rsid w:val="00624B42"/>
    <w:rsid w:val="006335B0"/>
    <w:rsid w:val="00636306"/>
    <w:rsid w:val="0065178D"/>
    <w:rsid w:val="006525D4"/>
    <w:rsid w:val="006555EA"/>
    <w:rsid w:val="00670C42"/>
    <w:rsid w:val="006719F8"/>
    <w:rsid w:val="00697811"/>
    <w:rsid w:val="006A38E0"/>
    <w:rsid w:val="006B1146"/>
    <w:rsid w:val="006B2B2A"/>
    <w:rsid w:val="006C0FC0"/>
    <w:rsid w:val="006C1D60"/>
    <w:rsid w:val="006E350F"/>
    <w:rsid w:val="006E620F"/>
    <w:rsid w:val="006E69C3"/>
    <w:rsid w:val="006F0936"/>
    <w:rsid w:val="006F3CD4"/>
    <w:rsid w:val="006F4940"/>
    <w:rsid w:val="007043F5"/>
    <w:rsid w:val="00714A9D"/>
    <w:rsid w:val="00724930"/>
    <w:rsid w:val="00726987"/>
    <w:rsid w:val="007276E3"/>
    <w:rsid w:val="00757997"/>
    <w:rsid w:val="007631BB"/>
    <w:rsid w:val="00766ABA"/>
    <w:rsid w:val="0077787D"/>
    <w:rsid w:val="00780D80"/>
    <w:rsid w:val="00792DE1"/>
    <w:rsid w:val="007B0A98"/>
    <w:rsid w:val="007B126C"/>
    <w:rsid w:val="007B22B5"/>
    <w:rsid w:val="007B615F"/>
    <w:rsid w:val="007C5A2F"/>
    <w:rsid w:val="007D0736"/>
    <w:rsid w:val="007D551C"/>
    <w:rsid w:val="007F212C"/>
    <w:rsid w:val="007F59F0"/>
    <w:rsid w:val="007F7175"/>
    <w:rsid w:val="008014AD"/>
    <w:rsid w:val="00807B33"/>
    <w:rsid w:val="0081164A"/>
    <w:rsid w:val="00813A51"/>
    <w:rsid w:val="008162D6"/>
    <w:rsid w:val="00821045"/>
    <w:rsid w:val="0082447E"/>
    <w:rsid w:val="0082599D"/>
    <w:rsid w:val="00827A7A"/>
    <w:rsid w:val="00827EF1"/>
    <w:rsid w:val="00833858"/>
    <w:rsid w:val="00846B48"/>
    <w:rsid w:val="008540F1"/>
    <w:rsid w:val="008544B9"/>
    <w:rsid w:val="008768F7"/>
    <w:rsid w:val="008806A4"/>
    <w:rsid w:val="008874BB"/>
    <w:rsid w:val="008944FC"/>
    <w:rsid w:val="008A0AB4"/>
    <w:rsid w:val="008A17AA"/>
    <w:rsid w:val="008A45D4"/>
    <w:rsid w:val="008A48CB"/>
    <w:rsid w:val="008C1FF1"/>
    <w:rsid w:val="008D2F79"/>
    <w:rsid w:val="008E2032"/>
    <w:rsid w:val="008E5B1F"/>
    <w:rsid w:val="008E7117"/>
    <w:rsid w:val="008F1840"/>
    <w:rsid w:val="009012AD"/>
    <w:rsid w:val="00901633"/>
    <w:rsid w:val="009017DB"/>
    <w:rsid w:val="0090402A"/>
    <w:rsid w:val="00904D2D"/>
    <w:rsid w:val="009111D2"/>
    <w:rsid w:val="0092045D"/>
    <w:rsid w:val="00925B1E"/>
    <w:rsid w:val="00932DCD"/>
    <w:rsid w:val="00941F75"/>
    <w:rsid w:val="00956BFF"/>
    <w:rsid w:val="00963752"/>
    <w:rsid w:val="009766EB"/>
    <w:rsid w:val="00980916"/>
    <w:rsid w:val="00991306"/>
    <w:rsid w:val="009927E9"/>
    <w:rsid w:val="0099470F"/>
    <w:rsid w:val="00995331"/>
    <w:rsid w:val="009A2991"/>
    <w:rsid w:val="009A6362"/>
    <w:rsid w:val="009A7E9A"/>
    <w:rsid w:val="009A7F77"/>
    <w:rsid w:val="009B243E"/>
    <w:rsid w:val="009B7A33"/>
    <w:rsid w:val="009B7DCD"/>
    <w:rsid w:val="009C235C"/>
    <w:rsid w:val="009D21A6"/>
    <w:rsid w:val="009F7DDB"/>
    <w:rsid w:val="00A01163"/>
    <w:rsid w:val="00A01AD1"/>
    <w:rsid w:val="00A22A1A"/>
    <w:rsid w:val="00A25999"/>
    <w:rsid w:val="00A268BC"/>
    <w:rsid w:val="00A35496"/>
    <w:rsid w:val="00A4257A"/>
    <w:rsid w:val="00A43AB8"/>
    <w:rsid w:val="00A577A5"/>
    <w:rsid w:val="00A66AE3"/>
    <w:rsid w:val="00A704C2"/>
    <w:rsid w:val="00A71BCE"/>
    <w:rsid w:val="00A75ADF"/>
    <w:rsid w:val="00A77288"/>
    <w:rsid w:val="00A82E3F"/>
    <w:rsid w:val="00A84853"/>
    <w:rsid w:val="00AA5193"/>
    <w:rsid w:val="00AA7B8A"/>
    <w:rsid w:val="00AB37C9"/>
    <w:rsid w:val="00AB44F7"/>
    <w:rsid w:val="00AC0C09"/>
    <w:rsid w:val="00AE0B07"/>
    <w:rsid w:val="00AE22B4"/>
    <w:rsid w:val="00B00A67"/>
    <w:rsid w:val="00B05E04"/>
    <w:rsid w:val="00B13889"/>
    <w:rsid w:val="00B139EB"/>
    <w:rsid w:val="00B25863"/>
    <w:rsid w:val="00B26AE2"/>
    <w:rsid w:val="00B3211E"/>
    <w:rsid w:val="00B3595B"/>
    <w:rsid w:val="00B4418F"/>
    <w:rsid w:val="00B45FAD"/>
    <w:rsid w:val="00B505F7"/>
    <w:rsid w:val="00B50B4E"/>
    <w:rsid w:val="00B733C6"/>
    <w:rsid w:val="00B9364C"/>
    <w:rsid w:val="00B96326"/>
    <w:rsid w:val="00B97F84"/>
    <w:rsid w:val="00BA1F60"/>
    <w:rsid w:val="00BA29D0"/>
    <w:rsid w:val="00BB435D"/>
    <w:rsid w:val="00BB75FB"/>
    <w:rsid w:val="00BE1721"/>
    <w:rsid w:val="00BE4124"/>
    <w:rsid w:val="00BE65B1"/>
    <w:rsid w:val="00BF01B3"/>
    <w:rsid w:val="00BF0FCF"/>
    <w:rsid w:val="00C01070"/>
    <w:rsid w:val="00C0255D"/>
    <w:rsid w:val="00C0319D"/>
    <w:rsid w:val="00C244C6"/>
    <w:rsid w:val="00C271B0"/>
    <w:rsid w:val="00C32672"/>
    <w:rsid w:val="00C35522"/>
    <w:rsid w:val="00C37AA8"/>
    <w:rsid w:val="00C54C36"/>
    <w:rsid w:val="00C722A7"/>
    <w:rsid w:val="00C901F3"/>
    <w:rsid w:val="00C90711"/>
    <w:rsid w:val="00CA2991"/>
    <w:rsid w:val="00CA5BF9"/>
    <w:rsid w:val="00CC37C8"/>
    <w:rsid w:val="00CC3DD5"/>
    <w:rsid w:val="00CD2AD0"/>
    <w:rsid w:val="00CD2C5A"/>
    <w:rsid w:val="00CD2ED1"/>
    <w:rsid w:val="00CD6ADE"/>
    <w:rsid w:val="00CD7723"/>
    <w:rsid w:val="00CE020A"/>
    <w:rsid w:val="00CE45EC"/>
    <w:rsid w:val="00CE6474"/>
    <w:rsid w:val="00CF4290"/>
    <w:rsid w:val="00CF46EF"/>
    <w:rsid w:val="00D0329E"/>
    <w:rsid w:val="00D10196"/>
    <w:rsid w:val="00D11982"/>
    <w:rsid w:val="00D26C55"/>
    <w:rsid w:val="00D3431A"/>
    <w:rsid w:val="00D4182A"/>
    <w:rsid w:val="00D46A07"/>
    <w:rsid w:val="00D51C5F"/>
    <w:rsid w:val="00D54CAD"/>
    <w:rsid w:val="00D55ADE"/>
    <w:rsid w:val="00D607D9"/>
    <w:rsid w:val="00D67A09"/>
    <w:rsid w:val="00D7029C"/>
    <w:rsid w:val="00D715F1"/>
    <w:rsid w:val="00D71AB2"/>
    <w:rsid w:val="00D77C7C"/>
    <w:rsid w:val="00D81004"/>
    <w:rsid w:val="00D846A6"/>
    <w:rsid w:val="00D94A6B"/>
    <w:rsid w:val="00DA7391"/>
    <w:rsid w:val="00DB5E30"/>
    <w:rsid w:val="00DC13EE"/>
    <w:rsid w:val="00DC7133"/>
    <w:rsid w:val="00DD50A7"/>
    <w:rsid w:val="00DD5111"/>
    <w:rsid w:val="00DE2CA3"/>
    <w:rsid w:val="00DF0099"/>
    <w:rsid w:val="00DF151D"/>
    <w:rsid w:val="00DF175E"/>
    <w:rsid w:val="00E01A37"/>
    <w:rsid w:val="00E056BE"/>
    <w:rsid w:val="00E07868"/>
    <w:rsid w:val="00E33020"/>
    <w:rsid w:val="00E33A08"/>
    <w:rsid w:val="00E44E92"/>
    <w:rsid w:val="00E4657E"/>
    <w:rsid w:val="00E731EA"/>
    <w:rsid w:val="00E736F3"/>
    <w:rsid w:val="00E7674D"/>
    <w:rsid w:val="00E836CD"/>
    <w:rsid w:val="00E853F4"/>
    <w:rsid w:val="00EA0AD2"/>
    <w:rsid w:val="00EA2DC4"/>
    <w:rsid w:val="00EA5A3B"/>
    <w:rsid w:val="00EA7164"/>
    <w:rsid w:val="00EB1941"/>
    <w:rsid w:val="00ED00C8"/>
    <w:rsid w:val="00ED5316"/>
    <w:rsid w:val="00EE287C"/>
    <w:rsid w:val="00EF63EC"/>
    <w:rsid w:val="00EF7003"/>
    <w:rsid w:val="00F00A06"/>
    <w:rsid w:val="00F04932"/>
    <w:rsid w:val="00F12B20"/>
    <w:rsid w:val="00F21B22"/>
    <w:rsid w:val="00F231B3"/>
    <w:rsid w:val="00F25F22"/>
    <w:rsid w:val="00F30ED2"/>
    <w:rsid w:val="00F533E9"/>
    <w:rsid w:val="00F53FAF"/>
    <w:rsid w:val="00F61976"/>
    <w:rsid w:val="00F66978"/>
    <w:rsid w:val="00F74B61"/>
    <w:rsid w:val="00F87304"/>
    <w:rsid w:val="00F92B23"/>
    <w:rsid w:val="00FA1906"/>
    <w:rsid w:val="00FA4AFA"/>
    <w:rsid w:val="00FB1817"/>
    <w:rsid w:val="00FB7768"/>
    <w:rsid w:val="00FC3B0B"/>
    <w:rsid w:val="00FD20FD"/>
    <w:rsid w:val="00FD7F0E"/>
    <w:rsid w:val="00FE3AE9"/>
    <w:rsid w:val="00FE3D10"/>
    <w:rsid w:val="00FE7C33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19"/>
    <w:rPr>
      <w:b/>
      <w:bCs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DD50A7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DD50A7"/>
  </w:style>
  <w:style w:type="paragraph" w:customStyle="1" w:styleId="subsection">
    <w:name w:val="subsection"/>
    <w:aliases w:val="ss"/>
    <w:basedOn w:val="Normal"/>
    <w:link w:val="subsectionChar"/>
    <w:rsid w:val="00DD50A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D50A7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A82E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EC"/>
  </w:style>
  <w:style w:type="paragraph" w:styleId="Footer">
    <w:name w:val="footer"/>
    <w:basedOn w:val="Normal"/>
    <w:link w:val="FooterChar"/>
    <w:uiPriority w:val="99"/>
    <w:unhideWhenUsed/>
    <w:rsid w:val="002E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EC"/>
  </w:style>
  <w:style w:type="paragraph" w:customStyle="1" w:styleId="Default">
    <w:name w:val="Default"/>
    <w:rsid w:val="00EA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B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B2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419"/>
    <w:rPr>
      <w:b/>
      <w:bCs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DD50A7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DD50A7"/>
  </w:style>
  <w:style w:type="paragraph" w:customStyle="1" w:styleId="subsection">
    <w:name w:val="subsection"/>
    <w:aliases w:val="ss"/>
    <w:basedOn w:val="Normal"/>
    <w:link w:val="subsectionChar"/>
    <w:rsid w:val="00DD50A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D50A7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A82E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EC"/>
  </w:style>
  <w:style w:type="paragraph" w:styleId="Footer">
    <w:name w:val="footer"/>
    <w:basedOn w:val="Normal"/>
    <w:link w:val="FooterChar"/>
    <w:uiPriority w:val="99"/>
    <w:unhideWhenUsed/>
    <w:rsid w:val="002E1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EC"/>
  </w:style>
  <w:style w:type="paragraph" w:customStyle="1" w:styleId="Default">
    <w:name w:val="Default"/>
    <w:rsid w:val="00EA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B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B2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811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317383-B70B-4A09-965D-C91608C9A31B" xsi:nil="true"/>
    <pdms_AttachedBy xmlns="11317383-B70B-4A09-965D-C91608C9A31B" xsi:nil="true"/>
    <pdms_Reason xmlns="11317383-B70B-4A09-965D-C91608C9A31B" xsi:nil="true"/>
    <pdms_SecurityClassification xmlns="11317383-B70B-4A09-965D-C91608C9A31B" xsi:nil="true"/>
    <pdms_DocumentType xmlns="11317383-B70B-4A09-965D-C91608C9A3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4D46-4683-4A4D-BCDB-13B594A71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C293F-98BF-47A5-AE49-C53224E3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D189B-21E9-4F5D-A8E1-25CD8000199F}">
  <ds:schemaRefs>
    <ds:schemaRef ds:uri="http://schemas.microsoft.com/office/2006/metadata/properties"/>
    <ds:schemaRef ds:uri="http://schemas.microsoft.com/office/infopath/2007/PartnerControls"/>
    <ds:schemaRef ds:uri="11317383-B70B-4A09-965D-C91608C9A31B"/>
  </ds:schemaRefs>
</ds:datastoreItem>
</file>

<file path=customXml/itemProps4.xml><?xml version="1.0" encoding="utf-8"?>
<ds:datastoreItem xmlns:ds="http://schemas.openxmlformats.org/officeDocument/2006/customXml" ds:itemID="{846707D4-2101-4608-8A41-72F4CCE4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29E658A2.dotm</Template>
  <TotalTime>6</TotalTime>
  <Pages>17</Pages>
  <Words>5690</Words>
  <Characters>32436</Characters>
  <Application>Microsoft Office Word</Application>
  <DocSecurity>4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McHugh</dc:creator>
  <cp:lastModifiedBy>Sinead McHugh</cp:lastModifiedBy>
  <cp:revision>2</cp:revision>
  <cp:lastPrinted>2016-01-21T03:19:00Z</cp:lastPrinted>
  <dcterms:created xsi:type="dcterms:W3CDTF">2016-03-07T05:15:00Z</dcterms:created>
  <dcterms:modified xsi:type="dcterms:W3CDTF">2016-03-07T05:15:00Z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0x010100266966F133664895A6EE3632470D45F501002A153289A9ED6A428C83C180E26D80ED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