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09565" w14:textId="77777777" w:rsidR="00AC02C2" w:rsidRDefault="00AC02C2">
      <w:pPr>
        <w:pStyle w:val="Title"/>
      </w:pPr>
    </w:p>
    <w:p w14:paraId="3530355C" w14:textId="13F901EB" w:rsidR="005B0E3A" w:rsidRDefault="005B0E3A" w:rsidP="005B0E3A">
      <w:pPr>
        <w:spacing w:before="63" w:line="479" w:lineRule="auto"/>
        <w:jc w:val="center"/>
        <w:rPr>
          <w:b/>
          <w:color w:val="000000"/>
          <w:spacing w:val="-1"/>
          <w:sz w:val="28"/>
        </w:rPr>
      </w:pPr>
      <w:r>
        <w:rPr>
          <w:b/>
          <w:color w:val="000000"/>
          <w:spacing w:val="-1"/>
          <w:sz w:val="28"/>
        </w:rPr>
        <w:br/>
      </w:r>
      <w:r w:rsidR="008402B2" w:rsidRPr="008402B2">
        <w:rPr>
          <w:b/>
          <w:color w:val="000000"/>
          <w:spacing w:val="-1"/>
          <w:sz w:val="28"/>
        </w:rPr>
        <w:t>ASIC Credit (Updated details for pr</w:t>
      </w:r>
      <w:r w:rsidR="008402B2">
        <w:rPr>
          <w:b/>
          <w:color w:val="000000"/>
          <w:spacing w:val="-1"/>
          <w:sz w:val="28"/>
        </w:rPr>
        <w:t xml:space="preserve">escribed disclosure) Instrument </w:t>
      </w:r>
      <w:r w:rsidR="008402B2" w:rsidRPr="008402B2">
        <w:rPr>
          <w:b/>
          <w:color w:val="000000"/>
          <w:spacing w:val="-1"/>
          <w:sz w:val="28"/>
        </w:rPr>
        <w:t>2016/200</w:t>
      </w:r>
    </w:p>
    <w:p w14:paraId="4A58ADE3" w14:textId="77777777" w:rsidR="00C46A21" w:rsidRDefault="00C46A21"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w:t>
      </w:r>
    </w:p>
    <w:p w14:paraId="4713AFBC" w14:textId="77777777" w:rsidR="005B0E3A" w:rsidRDefault="005B0E3A" w:rsidP="005B0E3A">
      <w:pPr>
        <w:pStyle w:val="BodyText"/>
        <w:jc w:val="center"/>
      </w:pPr>
      <w:r>
        <w:t>Prepared by the Australian Securities and Investments Commission</w:t>
      </w:r>
    </w:p>
    <w:p w14:paraId="5949AA12" w14:textId="77777777" w:rsidR="005B0E3A" w:rsidRDefault="005B0E3A" w:rsidP="005B0E3A">
      <w:pPr>
        <w:spacing w:before="4" w:line="220" w:lineRule="exact"/>
        <w:jc w:val="center"/>
      </w:pPr>
    </w:p>
    <w:p w14:paraId="10F31BA6" w14:textId="77777777" w:rsidR="00004B45" w:rsidRDefault="00004B45" w:rsidP="005B0E3A">
      <w:pPr>
        <w:jc w:val="center"/>
        <w:rPr>
          <w:sz w:val="24"/>
          <w:szCs w:val="24"/>
        </w:rPr>
      </w:pPr>
      <w:r>
        <w:rPr>
          <w:i/>
          <w:sz w:val="24"/>
        </w:rPr>
        <w:t>National Consumer Credit Protection Act 2009</w:t>
      </w:r>
    </w:p>
    <w:p w14:paraId="59785F2F" w14:textId="77777777" w:rsidR="005B0E3A" w:rsidRDefault="005B0E3A" w:rsidP="005B0E3A">
      <w:pPr>
        <w:spacing w:before="3" w:line="220" w:lineRule="exact"/>
      </w:pPr>
    </w:p>
    <w:p w14:paraId="79E86A88" w14:textId="77777777" w:rsidR="00004B45" w:rsidRDefault="005B0E3A" w:rsidP="005B0E3A">
      <w:pPr>
        <w:pStyle w:val="BodyText"/>
        <w:spacing w:line="261" w:lineRule="auto"/>
        <w:rPr>
          <w:color w:val="000000" w:themeColor="text1"/>
          <w:spacing w:val="-1"/>
        </w:rPr>
      </w:pPr>
      <w:r>
        <w:t xml:space="preserve">The Australian Securities and </w:t>
      </w:r>
      <w:r>
        <w:rPr>
          <w:spacing w:val="-1"/>
        </w:rPr>
        <w:t>Investments</w:t>
      </w:r>
      <w:r>
        <w:t xml:space="preserve"> </w:t>
      </w:r>
      <w:r>
        <w:rPr>
          <w:spacing w:val="-1"/>
        </w:rPr>
        <w:t>Commission</w:t>
      </w:r>
      <w:r>
        <w:t xml:space="preserve"> (ASIC) </w:t>
      </w:r>
      <w:r>
        <w:rPr>
          <w:spacing w:val="-1"/>
        </w:rPr>
        <w:t>ma</w:t>
      </w:r>
      <w:r w:rsidRPr="002615F4">
        <w:rPr>
          <w:color w:val="000000" w:themeColor="text1"/>
          <w:spacing w:val="-1"/>
        </w:rPr>
        <w:t>kes</w:t>
      </w:r>
      <w:r w:rsidR="00004B45">
        <w:rPr>
          <w:color w:val="000000" w:themeColor="text1"/>
          <w:spacing w:val="-1"/>
        </w:rPr>
        <w:t>:</w:t>
      </w:r>
    </w:p>
    <w:p w14:paraId="4F3C5FD9" w14:textId="061E6155" w:rsidR="005B0E3A" w:rsidRPr="003E7331" w:rsidRDefault="005354D8" w:rsidP="008402B2">
      <w:pPr>
        <w:pStyle w:val="BodyText"/>
        <w:numPr>
          <w:ilvl w:val="0"/>
          <w:numId w:val="18"/>
        </w:numPr>
        <w:spacing w:line="261" w:lineRule="auto"/>
        <w:rPr>
          <w:color w:val="000000" w:themeColor="text1"/>
          <w:spacing w:val="-1"/>
        </w:rPr>
      </w:pPr>
      <w:r>
        <w:rPr>
          <w:color w:val="000000" w:themeColor="text1"/>
        </w:rPr>
        <w:t xml:space="preserve">    </w:t>
      </w:r>
      <w:r w:rsidR="00004B45">
        <w:rPr>
          <w:color w:val="000000" w:themeColor="text1"/>
        </w:rPr>
        <w:t xml:space="preserve">the </w:t>
      </w:r>
      <w:r w:rsidR="008402B2" w:rsidRPr="008402B2">
        <w:rPr>
          <w:i/>
          <w:color w:val="000000" w:themeColor="text1"/>
        </w:rPr>
        <w:t>ASIC Credit (Updated details for prescribed disclosure) Instrument 2016/200</w:t>
      </w:r>
      <w:r w:rsidR="008402B2">
        <w:rPr>
          <w:color w:val="000000" w:themeColor="text1"/>
        </w:rPr>
        <w:t xml:space="preserve"> </w:t>
      </w:r>
      <w:r w:rsidR="00004B45">
        <w:rPr>
          <w:color w:val="000000" w:themeColor="text1"/>
        </w:rPr>
        <w:t xml:space="preserve">under paragraph </w:t>
      </w:r>
      <w:r>
        <w:rPr>
          <w:color w:val="000000" w:themeColor="text1"/>
        </w:rPr>
        <w:t>163</w:t>
      </w:r>
      <w:r w:rsidR="00004B45">
        <w:rPr>
          <w:color w:val="000000" w:themeColor="text1"/>
        </w:rPr>
        <w:t xml:space="preserve">(3)(d) of the </w:t>
      </w:r>
      <w:r w:rsidR="00004B45">
        <w:rPr>
          <w:i/>
          <w:color w:val="000000" w:themeColor="text1"/>
        </w:rPr>
        <w:t xml:space="preserve">National Consumer Credit Protection Act 2009 </w:t>
      </w:r>
      <w:r w:rsidR="00004B45" w:rsidRPr="00AA49BB">
        <w:rPr>
          <w:color w:val="000000" w:themeColor="text1"/>
        </w:rPr>
        <w:t>(the National Credit Act)</w:t>
      </w:r>
      <w:r w:rsidR="00004B45">
        <w:rPr>
          <w:i/>
          <w:color w:val="000000" w:themeColor="text1"/>
        </w:rPr>
        <w:t xml:space="preserve">. </w:t>
      </w:r>
      <w:r w:rsidR="00004B45">
        <w:rPr>
          <w:color w:val="000000" w:themeColor="text1"/>
        </w:rPr>
        <w:t>Paragraph 1</w:t>
      </w:r>
      <w:r>
        <w:rPr>
          <w:color w:val="000000" w:themeColor="text1"/>
        </w:rPr>
        <w:t>63</w:t>
      </w:r>
      <w:r w:rsidR="00004B45">
        <w:rPr>
          <w:color w:val="000000" w:themeColor="text1"/>
        </w:rPr>
        <w:t xml:space="preserve">(3)(d) provides that ASIC may declare that provisions to which Part </w:t>
      </w:r>
      <w:r>
        <w:rPr>
          <w:color w:val="000000" w:themeColor="text1"/>
        </w:rPr>
        <w:t>3-7</w:t>
      </w:r>
      <w:r w:rsidR="00004B45">
        <w:rPr>
          <w:color w:val="000000" w:themeColor="text1"/>
        </w:rPr>
        <w:t xml:space="preserve"> of the National Credit Act applies apply in relation to a class of persons as if specified provisions were modified or varied</w:t>
      </w:r>
      <w:r w:rsidR="003E7331">
        <w:rPr>
          <w:color w:val="000000" w:themeColor="text1"/>
        </w:rPr>
        <w:t>.</w:t>
      </w:r>
    </w:p>
    <w:p w14:paraId="5A35EA23" w14:textId="77777777" w:rsidR="005B0E3A" w:rsidRDefault="005B0E3A" w:rsidP="005B0E3A">
      <w:pPr>
        <w:spacing w:before="6" w:line="220" w:lineRule="exact"/>
      </w:pPr>
    </w:p>
    <w:p w14:paraId="6164268A" w14:textId="77777777"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14:paraId="265AC747" w14:textId="296B036A" w:rsidR="005B4CEB" w:rsidRPr="005B4CEB" w:rsidRDefault="005B4CEB" w:rsidP="001735E8">
      <w:pPr>
        <w:pStyle w:val="BodyText"/>
        <w:spacing w:before="199"/>
      </w:pPr>
      <w:r>
        <w:t xml:space="preserve">Treasury has requested that ASIC exercise its modification powers under the National Credit Act to update information required to be contained in certain consumer warnings and disclosure information that is no longer correct. Treasury has indicated that it is unlikely to be able to prepare regulations to update this information in the near future. </w:t>
      </w:r>
    </w:p>
    <w:p w14:paraId="583123A5" w14:textId="039BA904" w:rsidR="006D6E59" w:rsidRPr="006D6E59" w:rsidRDefault="006D6E59" w:rsidP="001735E8">
      <w:pPr>
        <w:pStyle w:val="BodyText"/>
        <w:spacing w:before="199"/>
        <w:rPr>
          <w:i/>
        </w:rPr>
      </w:pPr>
      <w:r>
        <w:rPr>
          <w:i/>
        </w:rPr>
        <w:t xml:space="preserve">Out of date information contained in </w:t>
      </w:r>
      <w:r w:rsidRPr="006D6E59">
        <w:rPr>
          <w:i/>
        </w:rPr>
        <w:t>Reverse Mortgage Information Statements</w:t>
      </w:r>
    </w:p>
    <w:p w14:paraId="37CB993F" w14:textId="6A6B05BD" w:rsidR="005354D8" w:rsidRDefault="005354D8" w:rsidP="001735E8">
      <w:pPr>
        <w:pStyle w:val="BodyText"/>
        <w:spacing w:before="199"/>
      </w:pPr>
      <w:r>
        <w:t>Credit licensees that provide credit assistance in relation to</w:t>
      </w:r>
      <w:r w:rsidR="006D6E59">
        <w:t>, or enter into,</w:t>
      </w:r>
      <w:r>
        <w:t xml:space="preserve"> reverse mortgages are required to give to consumers, and make available on the licensee's website, a Reverse Mortgage Information Statement in the form prescribed in Schedule 5A of the National Consumer Credit Protection Regulations 2010 (the Regulations).</w:t>
      </w:r>
      <w:r w:rsidR="003B4D5F">
        <w:t xml:space="preserve"> </w:t>
      </w:r>
    </w:p>
    <w:p w14:paraId="11A37FC0" w14:textId="36C6607C" w:rsidR="006D6E59" w:rsidRDefault="006D6E59" w:rsidP="001735E8">
      <w:pPr>
        <w:pStyle w:val="BodyText"/>
        <w:spacing w:before="199"/>
      </w:pPr>
      <w:r>
        <w:t xml:space="preserve">Schedule 5A includes a requirement to provide information about an information service provided by the </w:t>
      </w:r>
      <w:r w:rsidRPr="006D6E59">
        <w:t>National Information Centre on Retirement Investments</w:t>
      </w:r>
      <w:r>
        <w:t xml:space="preserve"> (NICRI). NICRI no exists, and accordingly this information should no longer be required. </w:t>
      </w:r>
    </w:p>
    <w:p w14:paraId="1A29203C" w14:textId="420C3770" w:rsidR="006D6E59" w:rsidRDefault="006D6E59" w:rsidP="001735E8">
      <w:pPr>
        <w:pStyle w:val="BodyText"/>
        <w:spacing w:before="199"/>
      </w:pPr>
      <w:r>
        <w:rPr>
          <w:i/>
        </w:rPr>
        <w:t>Out of date information contained in warnings in relation to small amount credit contracts (SACCs)</w:t>
      </w:r>
    </w:p>
    <w:p w14:paraId="5F010298" w14:textId="77777777" w:rsidR="006D6E59" w:rsidRDefault="006D6E59" w:rsidP="006D6E59">
      <w:pPr>
        <w:pStyle w:val="BodyText"/>
        <w:spacing w:before="199"/>
      </w:pPr>
      <w:r>
        <w:lastRenderedPageBreak/>
        <w:t>Credit licensees that provide credit assistance in relation to</w:t>
      </w:r>
      <w:r>
        <w:t>, or enter into,</w:t>
      </w:r>
      <w:r>
        <w:t xml:space="preserve"> </w:t>
      </w:r>
      <w:r>
        <w:t xml:space="preserve">SACCs </w:t>
      </w:r>
      <w:r>
        <w:t>are required to give to consumers</w:t>
      </w:r>
      <w:r>
        <w:t xml:space="preserve"> a warning in relation to SACCs that is in the form prescribed in Schedule 7 of the Regulations (for warnings required to be displayed as the licensee's premises) or Schedule 9 of the Regulations (for warnings to be made available from the licensee's website). </w:t>
      </w:r>
    </w:p>
    <w:p w14:paraId="2502B85E" w14:textId="3CB33A71" w:rsidR="006D6E59" w:rsidRDefault="006D6E59" w:rsidP="006D6E59">
      <w:pPr>
        <w:pStyle w:val="BodyText"/>
        <w:spacing w:before="199"/>
      </w:pPr>
      <w:r>
        <w:t xml:space="preserve">Schedules 7 and 9 include a requirement to </w:t>
      </w:r>
      <w:r w:rsidR="005B4CEB">
        <w:t xml:space="preserve">include the following statement: "If you are on government benefits, ask for an advance payment from Centrelink: 13 17 94".  This telephone number has been disconnected, and accordingly the contact information in the warning needs to be updated. </w:t>
      </w:r>
    </w:p>
    <w:p w14:paraId="37E269A7" w14:textId="77777777" w:rsidR="005B0E3A" w:rsidRDefault="005B0E3A" w:rsidP="005B0E3A">
      <w:pPr>
        <w:spacing w:line="240" w:lineRule="exact"/>
        <w:rPr>
          <w:sz w:val="24"/>
          <w:szCs w:val="24"/>
        </w:rPr>
      </w:pPr>
    </w:p>
    <w:p w14:paraId="03FBF6C0" w14:textId="77777777" w:rsidR="005B0E3A" w:rsidRPr="002B7536" w:rsidRDefault="005B0E3A" w:rsidP="002B7536">
      <w:pPr>
        <w:widowControl w:val="0"/>
        <w:numPr>
          <w:ilvl w:val="0"/>
          <w:numId w:val="7"/>
        </w:numPr>
        <w:tabs>
          <w:tab w:val="left" w:pos="1592"/>
        </w:tabs>
        <w:spacing w:before="145" w:after="0"/>
        <w:ind w:left="0" w:firstLine="0"/>
        <w:rPr>
          <w:rFonts w:ascii="Arial"/>
          <w:b/>
          <w:spacing w:val="-1"/>
          <w:sz w:val="24"/>
        </w:rPr>
      </w:pPr>
      <w:bookmarkStart w:id="1" w:name="2._Purpose_of_the_class_order_"/>
      <w:bookmarkEnd w:id="1"/>
      <w:r w:rsidRPr="002B7536">
        <w:rPr>
          <w:rFonts w:ascii="Arial"/>
          <w:b/>
          <w:spacing w:val="-1"/>
          <w:sz w:val="24"/>
        </w:rPr>
        <w:t>Purpose of the instrument</w:t>
      </w:r>
    </w:p>
    <w:p w14:paraId="7435D75F" w14:textId="618B984F" w:rsidR="00104EDE" w:rsidRDefault="002B7536" w:rsidP="009A2DDF">
      <w:pPr>
        <w:pStyle w:val="BodyText"/>
        <w:spacing w:before="199"/>
      </w:pPr>
      <w:bookmarkStart w:id="2" w:name="Insert_a_level_3_heading_"/>
      <w:bookmarkEnd w:id="2"/>
      <w:r w:rsidRPr="002B7536">
        <w:t>The purpose of</w:t>
      </w:r>
      <w:r>
        <w:t xml:space="preserve"> the</w:t>
      </w:r>
      <w:r w:rsidRPr="002B7536">
        <w:t xml:space="preserve"> </w:t>
      </w:r>
      <w:r w:rsidR="008402B2" w:rsidRPr="008402B2">
        <w:rPr>
          <w:i/>
        </w:rPr>
        <w:t>ASIC Credit (Updated details for prescribed disclosure) Instrument 2016/200</w:t>
      </w:r>
      <w:r w:rsidR="008402B2">
        <w:t xml:space="preserve"> </w:t>
      </w:r>
      <w:r w:rsidRPr="002B7536">
        <w:t xml:space="preserve">is </w:t>
      </w:r>
      <w:r w:rsidR="009A2DDF">
        <w:t>to</w:t>
      </w:r>
      <w:r w:rsidR="00CB1F90">
        <w:t xml:space="preserve"> modify the</w:t>
      </w:r>
      <w:r w:rsidR="005B4CEB">
        <w:t xml:space="preserve"> form of the Reverse Mortgage Information Statement and SACC warnings prescribed in Schedules 5A, 7 and 9 of the Regulations to correct the out of date information. </w:t>
      </w:r>
      <w:r w:rsidR="00FB3B41">
        <w:t xml:space="preserve"> </w:t>
      </w:r>
    </w:p>
    <w:p w14:paraId="2B6309CA" w14:textId="77777777" w:rsidR="00493158" w:rsidRPr="00493158" w:rsidRDefault="00493158" w:rsidP="00493158">
      <w:pPr>
        <w:spacing w:line="240" w:lineRule="exact"/>
        <w:rPr>
          <w:sz w:val="24"/>
          <w:szCs w:val="24"/>
        </w:rPr>
      </w:pPr>
    </w:p>
    <w:p w14:paraId="117B5384" w14:textId="77777777" w:rsidR="005B0E3A" w:rsidRPr="00493158" w:rsidRDefault="005B0E3A" w:rsidP="00493158">
      <w:pPr>
        <w:widowControl w:val="0"/>
        <w:numPr>
          <w:ilvl w:val="0"/>
          <w:numId w:val="7"/>
        </w:numPr>
        <w:tabs>
          <w:tab w:val="left" w:pos="1592"/>
        </w:tabs>
        <w:spacing w:before="145" w:after="0"/>
        <w:ind w:left="0" w:firstLine="0"/>
        <w:rPr>
          <w:rFonts w:ascii="Arial"/>
          <w:b/>
          <w:spacing w:val="-1"/>
          <w:sz w:val="24"/>
        </w:rPr>
      </w:pPr>
      <w:bookmarkStart w:id="3" w:name="3._Operation_of_the_class_order_"/>
      <w:bookmarkEnd w:id="3"/>
      <w:r w:rsidRPr="00493158">
        <w:rPr>
          <w:rFonts w:ascii="Arial"/>
          <w:b/>
          <w:spacing w:val="-1"/>
          <w:sz w:val="24"/>
        </w:rPr>
        <w:t>Operation of the instrument</w:t>
      </w:r>
    </w:p>
    <w:p w14:paraId="4B5D80D6" w14:textId="460E5455" w:rsidR="005B4CEB" w:rsidRDefault="005B4CEB" w:rsidP="00493158">
      <w:pPr>
        <w:pStyle w:val="BodyText"/>
        <w:spacing w:before="199"/>
        <w:rPr>
          <w:i/>
          <w:color w:val="000000" w:themeColor="text1"/>
        </w:rPr>
      </w:pPr>
      <w:r>
        <w:rPr>
          <w:color w:val="000000" w:themeColor="text1"/>
        </w:rPr>
        <w:t xml:space="preserve">Section 5 of the </w:t>
      </w:r>
      <w:r w:rsidR="008402B2" w:rsidRPr="008402B2">
        <w:rPr>
          <w:i/>
          <w:color w:val="000000" w:themeColor="text1"/>
        </w:rPr>
        <w:t>ASIC Credit (Updated details for prescribed disclosure) Instrument 2016/200</w:t>
      </w:r>
      <w:r w:rsidR="008402B2">
        <w:rPr>
          <w:color w:val="000000" w:themeColor="text1"/>
        </w:rPr>
        <w:t xml:space="preserve"> </w:t>
      </w:r>
      <w:r>
        <w:rPr>
          <w:color w:val="000000" w:themeColor="text1"/>
        </w:rPr>
        <w:t>will make the following modifica</w:t>
      </w:r>
      <w:r w:rsidRPr="005B4CEB">
        <w:rPr>
          <w:color w:val="000000" w:themeColor="text1"/>
        </w:rPr>
        <w:t>tions:</w:t>
      </w:r>
    </w:p>
    <w:p w14:paraId="593B46CC" w14:textId="73AA2F0C" w:rsidR="005B4CEB" w:rsidRDefault="001877DF" w:rsidP="001877DF">
      <w:pPr>
        <w:pStyle w:val="BodyText"/>
        <w:numPr>
          <w:ilvl w:val="0"/>
          <w:numId w:val="18"/>
        </w:numPr>
        <w:spacing w:before="199"/>
        <w:rPr>
          <w:color w:val="000000" w:themeColor="text1"/>
        </w:rPr>
      </w:pPr>
      <w:r>
        <w:rPr>
          <w:color w:val="000000" w:themeColor="text1"/>
        </w:rPr>
        <w:t xml:space="preserve">  To the Reverse Mortgage Information Statement – omit the information in Schedule 5A that refers to NICRI and the information service provided by NICRI; and</w:t>
      </w:r>
    </w:p>
    <w:p w14:paraId="48957D60" w14:textId="328BD4AD" w:rsidR="001877DF" w:rsidRDefault="001877DF" w:rsidP="001877DF">
      <w:pPr>
        <w:pStyle w:val="BodyText"/>
        <w:numPr>
          <w:ilvl w:val="0"/>
          <w:numId w:val="18"/>
        </w:numPr>
        <w:spacing w:before="199"/>
        <w:rPr>
          <w:color w:val="000000" w:themeColor="text1"/>
        </w:rPr>
      </w:pPr>
      <w:r>
        <w:rPr>
          <w:color w:val="000000" w:themeColor="text1"/>
        </w:rPr>
        <w:t xml:space="preserve">  To the SACC warnings – omit the telephone number for Centrelink that is specified in Schedules 7 and 9, and replace it with the URL for the Centrelink website page that contains information about advance payments, how to apply and current contact details, including the current telephone number. </w:t>
      </w:r>
    </w:p>
    <w:p w14:paraId="7B63DB7E" w14:textId="77777777" w:rsidR="009C714B" w:rsidRDefault="009C714B" w:rsidP="005B0E3A">
      <w:pPr>
        <w:spacing w:line="240" w:lineRule="exact"/>
        <w:rPr>
          <w:sz w:val="24"/>
          <w:szCs w:val="24"/>
        </w:rPr>
      </w:pPr>
    </w:p>
    <w:p w14:paraId="40E87506" w14:textId="77777777" w:rsidR="005B0E3A" w:rsidRPr="00D52DB4" w:rsidRDefault="005B0E3A" w:rsidP="005B0E3A">
      <w:pPr>
        <w:pStyle w:val="Heading3"/>
        <w:keepNext w:val="0"/>
        <w:widowControl w:val="0"/>
        <w:numPr>
          <w:ilvl w:val="0"/>
          <w:numId w:val="7"/>
        </w:numPr>
        <w:tabs>
          <w:tab w:val="left" w:pos="1593"/>
        </w:tabs>
        <w:spacing w:after="0" w:line="240" w:lineRule="auto"/>
        <w:ind w:left="0" w:firstLine="0"/>
        <w:jc w:val="left"/>
        <w:rPr>
          <w:rFonts w:ascii="Arial"/>
          <w:b/>
          <w:spacing w:val="-1"/>
          <w:sz w:val="24"/>
        </w:rPr>
      </w:pPr>
      <w:bookmarkStart w:id="4" w:name="5._Consultation"/>
      <w:bookmarkEnd w:id="4"/>
      <w:r w:rsidRPr="00D52DB4">
        <w:rPr>
          <w:rFonts w:ascii="Arial"/>
          <w:b/>
          <w:spacing w:val="-1"/>
          <w:sz w:val="24"/>
        </w:rPr>
        <w:t>Consultation</w:t>
      </w:r>
    </w:p>
    <w:p w14:paraId="17BA1F21" w14:textId="60997AB4" w:rsidR="001877DF" w:rsidRDefault="00784C59" w:rsidP="00D52DB4">
      <w:pPr>
        <w:pStyle w:val="Bodytextplain"/>
        <w:ind w:left="0"/>
        <w:rPr>
          <w:sz w:val="24"/>
          <w:szCs w:val="24"/>
        </w:rPr>
      </w:pPr>
      <w:r>
        <w:rPr>
          <w:sz w:val="24"/>
          <w:szCs w:val="24"/>
        </w:rPr>
        <w:t>Before making the legislative instruments, ASIC consulted with</w:t>
      </w:r>
      <w:r w:rsidR="00282EA8">
        <w:rPr>
          <w:sz w:val="24"/>
          <w:szCs w:val="24"/>
        </w:rPr>
        <w:t xml:space="preserve"> the </w:t>
      </w:r>
      <w:r w:rsidR="001877DF">
        <w:rPr>
          <w:sz w:val="24"/>
          <w:szCs w:val="24"/>
        </w:rPr>
        <w:t xml:space="preserve">affected licensees, and the industry association for SACC lenders – the National Credit Providers Association. ASIC also consulted with Centrelink on the method of ensuring current contact details are </w:t>
      </w:r>
      <w:r w:rsidR="003B4D5F">
        <w:rPr>
          <w:sz w:val="24"/>
          <w:szCs w:val="24"/>
        </w:rPr>
        <w:t>available</w:t>
      </w:r>
      <w:r w:rsidR="001877DF">
        <w:rPr>
          <w:sz w:val="24"/>
          <w:szCs w:val="24"/>
        </w:rPr>
        <w:t xml:space="preserve"> to consumers. </w:t>
      </w:r>
    </w:p>
    <w:p w14:paraId="30DE3196" w14:textId="7680C4E7" w:rsidR="006D09D4" w:rsidRDefault="003B4D5F" w:rsidP="00D52DB4">
      <w:pPr>
        <w:pStyle w:val="Bodytextplain"/>
        <w:ind w:left="0"/>
        <w:rPr>
          <w:sz w:val="24"/>
          <w:szCs w:val="24"/>
        </w:rPr>
      </w:pPr>
      <w:r>
        <w:rPr>
          <w:sz w:val="24"/>
          <w:szCs w:val="24"/>
        </w:rPr>
        <w:t>Treasury</w:t>
      </w:r>
      <w:r w:rsidR="001877DF">
        <w:rPr>
          <w:sz w:val="24"/>
          <w:szCs w:val="24"/>
        </w:rPr>
        <w:t xml:space="preserve"> has requested that ASIC use its modification powers for this purpose</w:t>
      </w:r>
      <w:r>
        <w:rPr>
          <w:sz w:val="24"/>
          <w:szCs w:val="24"/>
        </w:rPr>
        <w:t xml:space="preserve">, as it is unlikely </w:t>
      </w:r>
      <w:r w:rsidRPr="003B4D5F">
        <w:rPr>
          <w:sz w:val="24"/>
          <w:szCs w:val="24"/>
        </w:rPr>
        <w:t xml:space="preserve">to </w:t>
      </w:r>
      <w:r w:rsidRPr="003B4D5F">
        <w:rPr>
          <w:sz w:val="24"/>
          <w:szCs w:val="24"/>
        </w:rPr>
        <w:t xml:space="preserve">be able to prepare regulations to update </w:t>
      </w:r>
      <w:r w:rsidRPr="003B4D5F">
        <w:rPr>
          <w:sz w:val="24"/>
          <w:szCs w:val="24"/>
        </w:rPr>
        <w:t xml:space="preserve">the out of date </w:t>
      </w:r>
      <w:r w:rsidRPr="003B4D5F">
        <w:rPr>
          <w:sz w:val="24"/>
          <w:szCs w:val="24"/>
        </w:rPr>
        <w:t>information in the near future.</w:t>
      </w:r>
      <w:r w:rsidR="001877DF" w:rsidRPr="003B4D5F">
        <w:rPr>
          <w:sz w:val="24"/>
          <w:szCs w:val="24"/>
        </w:rPr>
        <w:t xml:space="preserve"> </w:t>
      </w:r>
    </w:p>
    <w:p w14:paraId="57210921" w14:textId="3EF4A5F5" w:rsidR="005B0E3A" w:rsidRPr="00FF7749" w:rsidRDefault="006D09D4" w:rsidP="00D52DB4">
      <w:pPr>
        <w:pStyle w:val="Bodytextplain"/>
        <w:ind w:left="0"/>
        <w:rPr>
          <w:sz w:val="24"/>
          <w:szCs w:val="24"/>
        </w:rPr>
        <w:sectPr w:rsidR="005B0E3A" w:rsidRPr="00FF7749" w:rsidSect="00A33EB8">
          <w:headerReference w:type="even" r:id="rId12"/>
          <w:footerReference w:type="even" r:id="rId13"/>
          <w:footerReference w:type="default" r:id="rId14"/>
          <w:headerReference w:type="first" r:id="rId15"/>
          <w:pgSz w:w="11906" w:h="16838" w:code="9"/>
          <w:pgMar w:top="1644" w:right="1418" w:bottom="1418" w:left="1418" w:header="567" w:footer="567" w:gutter="0"/>
          <w:cols w:space="720"/>
          <w:docGrid w:linePitch="299"/>
        </w:sectPr>
      </w:pPr>
      <w:r>
        <w:rPr>
          <w:sz w:val="24"/>
          <w:szCs w:val="24"/>
        </w:rPr>
        <w:t xml:space="preserve">The Office of Best Practice Regulation advised that </w:t>
      </w:r>
      <w:r w:rsidRPr="006D09D4">
        <w:rPr>
          <w:sz w:val="24"/>
          <w:szCs w:val="24"/>
        </w:rPr>
        <w:t xml:space="preserve">a RIS is not required in order to make </w:t>
      </w:r>
      <w:r>
        <w:rPr>
          <w:sz w:val="24"/>
          <w:szCs w:val="24"/>
        </w:rPr>
        <w:t xml:space="preserve">the legislative </w:t>
      </w:r>
      <w:r w:rsidR="001877DF">
        <w:rPr>
          <w:sz w:val="24"/>
          <w:szCs w:val="24"/>
        </w:rPr>
        <w:t>instrument</w:t>
      </w:r>
      <w:r w:rsidR="007710A0">
        <w:rPr>
          <w:sz w:val="24"/>
          <w:szCs w:val="24"/>
        </w:rPr>
        <w:t>.</w:t>
      </w:r>
    </w:p>
    <w:p w14:paraId="29681553" w14:textId="77777777" w:rsidR="000076D6" w:rsidRDefault="000076D6">
      <w:r>
        <w:rPr>
          <w:noProof/>
        </w:rPr>
        <w:lastRenderedPageBreak/>
        <mc:AlternateContent>
          <mc:Choice Requires="wps">
            <w:drawing>
              <wp:anchor distT="0" distB="0" distL="114300" distR="114300" simplePos="0" relativeHeight="251659264" behindDoc="0" locked="0" layoutInCell="1" allowOverlap="1" wp14:anchorId="1906DEEE" wp14:editId="37A318C4">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14:paraId="40FDBAB8" w14:textId="77777777" w:rsidR="000076D6" w:rsidRPr="00834797" w:rsidRDefault="000076D6" w:rsidP="000076D6">
                            <w:pPr>
                              <w:spacing w:before="360" w:after="120"/>
                              <w:jc w:val="center"/>
                              <w:rPr>
                                <w:b/>
                              </w:rPr>
                            </w:pPr>
                            <w:r w:rsidRPr="00834797">
                              <w:rPr>
                                <w:b/>
                              </w:rPr>
                              <w:t>Statement of Compatibility with Human Rights</w:t>
                            </w:r>
                          </w:p>
                          <w:p w14:paraId="60F0F3D1"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16C68400" w14:textId="77777777" w:rsidR="000076D6" w:rsidRPr="00247F54" w:rsidRDefault="000076D6" w:rsidP="000076D6">
                            <w:pPr>
                              <w:spacing w:before="120" w:after="120"/>
                              <w:jc w:val="center"/>
                            </w:pPr>
                          </w:p>
                          <w:p w14:paraId="41DE7F9E" w14:textId="354761EB" w:rsidR="00104EDE" w:rsidRDefault="008402B2" w:rsidP="00104EDE">
                            <w:pPr>
                              <w:spacing w:before="120" w:after="120"/>
                              <w:jc w:val="center"/>
                              <w:rPr>
                                <w:b/>
                              </w:rPr>
                            </w:pPr>
                            <w:r w:rsidRPr="008402B2">
                              <w:rPr>
                                <w:b/>
                              </w:rPr>
                              <w:t>ASIC Credit (Updated details for prescribed disclosure) Instrument 2016/200</w:t>
                            </w:r>
                          </w:p>
                          <w:p w14:paraId="0FD2A811" w14:textId="77777777" w:rsidR="00104EDE" w:rsidRDefault="00104EDE" w:rsidP="000076D6">
                            <w:pPr>
                              <w:spacing w:before="120" w:after="120"/>
                              <w:jc w:val="center"/>
                              <w:rPr>
                                <w:b/>
                              </w:rPr>
                            </w:pPr>
                          </w:p>
                          <w:p w14:paraId="007440F1" w14:textId="241045BB" w:rsidR="000076D6" w:rsidRPr="00247F54" w:rsidRDefault="008402B2" w:rsidP="003B4D5F">
                            <w:pPr>
                              <w:spacing w:before="120" w:after="120"/>
                            </w:pPr>
                            <w:r w:rsidRPr="008402B2">
                              <w:rPr>
                                <w:color w:val="000000" w:themeColor="text1"/>
                              </w:rPr>
                              <w:t>ASIC Credit (Updated details for prescribed disclosure) Instrument 2016/200</w:t>
                            </w:r>
                            <w:r w:rsidR="003B4D5F" w:rsidRPr="003B4D5F">
                              <w:rPr>
                                <w:color w:val="000000" w:themeColor="text1"/>
                              </w:rPr>
                              <w:t>is</w:t>
                            </w:r>
                            <w:r w:rsidR="000076D6" w:rsidRPr="00247F54">
                              <w:t xml:space="preserve">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06EC20EA" w14:textId="77777777" w:rsidR="000076D6" w:rsidRPr="00247F54" w:rsidRDefault="000076D6" w:rsidP="000076D6">
                            <w:pPr>
                              <w:spacing w:before="120" w:after="120"/>
                              <w:jc w:val="center"/>
                            </w:pPr>
                          </w:p>
                          <w:p w14:paraId="2BB76FCD" w14:textId="77777777" w:rsidR="000076D6" w:rsidRPr="00247F54" w:rsidRDefault="000076D6" w:rsidP="000076D6">
                            <w:pPr>
                              <w:spacing w:before="120" w:after="120"/>
                              <w:jc w:val="both"/>
                              <w:rPr>
                                <w:b/>
                              </w:rPr>
                            </w:pPr>
                            <w:r w:rsidRPr="00247F54">
                              <w:rPr>
                                <w:b/>
                              </w:rPr>
                              <w:t>Overview</w:t>
                            </w:r>
                          </w:p>
                          <w:p w14:paraId="292573B5" w14:textId="5DE69F2A" w:rsidR="003B4D5F" w:rsidRDefault="003B4D5F" w:rsidP="00C82C30">
                            <w:pPr>
                              <w:spacing w:before="120" w:after="120"/>
                              <w:rPr>
                                <w:i/>
                              </w:rPr>
                            </w:pPr>
                            <w:r w:rsidRPr="00AA49BB">
                              <w:rPr>
                                <w:i/>
                                <w:color w:val="000000" w:themeColor="text1"/>
                              </w:rPr>
                              <w:t>ASIC Credit (</w:t>
                            </w:r>
                            <w:r w:rsidRPr="005354D8">
                              <w:rPr>
                                <w:i/>
                                <w:color w:val="000000" w:themeColor="text1"/>
                              </w:rPr>
                              <w:t>Updating Details in Prescribed Disclosure Material</w:t>
                            </w:r>
                            <w:r w:rsidRPr="00AA49BB">
                              <w:rPr>
                                <w:i/>
                                <w:color w:val="000000" w:themeColor="text1"/>
                              </w:rPr>
                              <w:t>) Instrument 201</w:t>
                            </w:r>
                            <w:r>
                              <w:rPr>
                                <w:i/>
                                <w:color w:val="000000" w:themeColor="text1"/>
                              </w:rPr>
                              <w:t>6</w:t>
                            </w:r>
                            <w:r w:rsidRPr="00AA49BB">
                              <w:rPr>
                                <w:i/>
                                <w:color w:val="000000" w:themeColor="text1"/>
                              </w:rPr>
                              <w:t>/</w:t>
                            </w:r>
                            <w:r>
                              <w:rPr>
                                <w:i/>
                                <w:color w:val="000000" w:themeColor="text1"/>
                              </w:rPr>
                              <w:t xml:space="preserve">200 </w:t>
                            </w:r>
                            <w:r w:rsidR="008402B2">
                              <w:t xml:space="preserve">  </w:t>
                            </w:r>
                            <w:r w:rsidR="008402B2" w:rsidRPr="008402B2">
                              <w:t>mo</w:t>
                            </w:r>
                            <w:r w:rsidRPr="008402B2">
                              <w:t>difies</w:t>
                            </w:r>
                            <w:r>
                              <w:t xml:space="preserve"> the f</w:t>
                            </w:r>
                            <w:bookmarkStart w:id="5" w:name="_GoBack"/>
                            <w:bookmarkEnd w:id="5"/>
                            <w:r>
                              <w:t xml:space="preserve">orm of the Reverse Mortgage Information Statement </w:t>
                            </w:r>
                            <w:r>
                              <w:t xml:space="preserve">prescribed in Schedule 5A of the Regulations, and the form of warnings relating to small amount credit contracts </w:t>
                            </w:r>
                            <w:r>
                              <w:t>prescribed in Schedules  7 and 9 of the Regulations to correct out of date information.</w:t>
                            </w:r>
                          </w:p>
                          <w:p w14:paraId="0DC6B567" w14:textId="77777777" w:rsidR="003B4D5F" w:rsidRDefault="003B4D5F" w:rsidP="00104EDE">
                            <w:pPr>
                              <w:spacing w:before="120" w:after="120"/>
                              <w:rPr>
                                <w:b/>
                              </w:rPr>
                            </w:pPr>
                          </w:p>
                          <w:p w14:paraId="7FC7AFDE" w14:textId="77777777" w:rsidR="000076D6" w:rsidRPr="00247F54" w:rsidRDefault="000076D6" w:rsidP="00104EDE">
                            <w:pPr>
                              <w:spacing w:before="120" w:after="120"/>
                              <w:rPr>
                                <w:b/>
                              </w:rPr>
                            </w:pPr>
                            <w:r w:rsidRPr="00247F54">
                              <w:rPr>
                                <w:b/>
                              </w:rPr>
                              <w:t>Human rights implications</w:t>
                            </w:r>
                          </w:p>
                          <w:p w14:paraId="2AB2DED2"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w:t>
                            </w:r>
                            <w:r w:rsidR="00104EDE">
                              <w:t xml:space="preserve"> the applicable rights or freedoms</w:t>
                            </w:r>
                            <w:r w:rsidRPr="00247F54">
                              <w:t>.</w:t>
                            </w:r>
                          </w:p>
                          <w:p w14:paraId="2B1AEBD7" w14:textId="77777777" w:rsidR="002B7536" w:rsidRDefault="002B7536" w:rsidP="000076D6">
                            <w:pPr>
                              <w:spacing w:before="120" w:after="120"/>
                              <w:rPr>
                                <w:b/>
                              </w:rPr>
                            </w:pPr>
                          </w:p>
                          <w:p w14:paraId="42D670DF" w14:textId="77777777" w:rsidR="000076D6" w:rsidRPr="00247F54" w:rsidRDefault="000076D6" w:rsidP="000076D6">
                            <w:pPr>
                              <w:spacing w:before="120" w:after="120"/>
                              <w:rPr>
                                <w:b/>
                              </w:rPr>
                            </w:pPr>
                            <w:r w:rsidRPr="00247F54">
                              <w:rPr>
                                <w:b/>
                              </w:rPr>
                              <w:t>Conclusion</w:t>
                            </w:r>
                          </w:p>
                          <w:p w14:paraId="37B4E5B7"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31DD7AFE" w14:textId="77777777" w:rsidR="000076D6" w:rsidRPr="00E4135E" w:rsidRDefault="000076D6" w:rsidP="000076D6">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14:paraId="40FDBAB8" w14:textId="77777777" w:rsidR="000076D6" w:rsidRPr="00834797" w:rsidRDefault="000076D6" w:rsidP="000076D6">
                      <w:pPr>
                        <w:spacing w:before="360" w:after="120"/>
                        <w:jc w:val="center"/>
                        <w:rPr>
                          <w:b/>
                        </w:rPr>
                      </w:pPr>
                      <w:r w:rsidRPr="00834797">
                        <w:rPr>
                          <w:b/>
                        </w:rPr>
                        <w:t>Statement of Compatibility with Human Rights</w:t>
                      </w:r>
                    </w:p>
                    <w:p w14:paraId="60F0F3D1"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16C68400" w14:textId="77777777" w:rsidR="000076D6" w:rsidRPr="00247F54" w:rsidRDefault="000076D6" w:rsidP="000076D6">
                      <w:pPr>
                        <w:spacing w:before="120" w:after="120"/>
                        <w:jc w:val="center"/>
                      </w:pPr>
                    </w:p>
                    <w:p w14:paraId="41DE7F9E" w14:textId="354761EB" w:rsidR="00104EDE" w:rsidRDefault="008402B2" w:rsidP="00104EDE">
                      <w:pPr>
                        <w:spacing w:before="120" w:after="120"/>
                        <w:jc w:val="center"/>
                        <w:rPr>
                          <w:b/>
                        </w:rPr>
                      </w:pPr>
                      <w:r w:rsidRPr="008402B2">
                        <w:rPr>
                          <w:b/>
                        </w:rPr>
                        <w:t>ASIC Credit (Updated details for prescribed disclosure) Instrument 2016/200</w:t>
                      </w:r>
                    </w:p>
                    <w:p w14:paraId="0FD2A811" w14:textId="77777777" w:rsidR="00104EDE" w:rsidRDefault="00104EDE" w:rsidP="000076D6">
                      <w:pPr>
                        <w:spacing w:before="120" w:after="120"/>
                        <w:jc w:val="center"/>
                        <w:rPr>
                          <w:b/>
                        </w:rPr>
                      </w:pPr>
                    </w:p>
                    <w:p w14:paraId="007440F1" w14:textId="241045BB" w:rsidR="000076D6" w:rsidRPr="00247F54" w:rsidRDefault="008402B2" w:rsidP="003B4D5F">
                      <w:pPr>
                        <w:spacing w:before="120" w:after="120"/>
                      </w:pPr>
                      <w:r w:rsidRPr="008402B2">
                        <w:rPr>
                          <w:color w:val="000000" w:themeColor="text1"/>
                        </w:rPr>
                        <w:t>ASIC Credit (Updated details for prescribed disclosure) Instrument 2016/200</w:t>
                      </w:r>
                      <w:r w:rsidR="003B4D5F" w:rsidRPr="003B4D5F">
                        <w:rPr>
                          <w:color w:val="000000" w:themeColor="text1"/>
                        </w:rPr>
                        <w:t>is</w:t>
                      </w:r>
                      <w:r w:rsidR="000076D6" w:rsidRPr="00247F54">
                        <w:t xml:space="preserve">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06EC20EA" w14:textId="77777777" w:rsidR="000076D6" w:rsidRPr="00247F54" w:rsidRDefault="000076D6" w:rsidP="000076D6">
                      <w:pPr>
                        <w:spacing w:before="120" w:after="120"/>
                        <w:jc w:val="center"/>
                      </w:pPr>
                    </w:p>
                    <w:p w14:paraId="2BB76FCD" w14:textId="77777777" w:rsidR="000076D6" w:rsidRPr="00247F54" w:rsidRDefault="000076D6" w:rsidP="000076D6">
                      <w:pPr>
                        <w:spacing w:before="120" w:after="120"/>
                        <w:jc w:val="both"/>
                        <w:rPr>
                          <w:b/>
                        </w:rPr>
                      </w:pPr>
                      <w:r w:rsidRPr="00247F54">
                        <w:rPr>
                          <w:b/>
                        </w:rPr>
                        <w:t>Overview</w:t>
                      </w:r>
                    </w:p>
                    <w:p w14:paraId="292573B5" w14:textId="5DE69F2A" w:rsidR="003B4D5F" w:rsidRDefault="003B4D5F" w:rsidP="00C82C30">
                      <w:pPr>
                        <w:spacing w:before="120" w:after="120"/>
                        <w:rPr>
                          <w:i/>
                        </w:rPr>
                      </w:pPr>
                      <w:r w:rsidRPr="00AA49BB">
                        <w:rPr>
                          <w:i/>
                          <w:color w:val="000000" w:themeColor="text1"/>
                        </w:rPr>
                        <w:t>ASIC Credit (</w:t>
                      </w:r>
                      <w:r w:rsidRPr="005354D8">
                        <w:rPr>
                          <w:i/>
                          <w:color w:val="000000" w:themeColor="text1"/>
                        </w:rPr>
                        <w:t>Updating Details in Prescribed Disclosure Material</w:t>
                      </w:r>
                      <w:r w:rsidRPr="00AA49BB">
                        <w:rPr>
                          <w:i/>
                          <w:color w:val="000000" w:themeColor="text1"/>
                        </w:rPr>
                        <w:t>) Instrument 201</w:t>
                      </w:r>
                      <w:r>
                        <w:rPr>
                          <w:i/>
                          <w:color w:val="000000" w:themeColor="text1"/>
                        </w:rPr>
                        <w:t>6</w:t>
                      </w:r>
                      <w:r w:rsidRPr="00AA49BB">
                        <w:rPr>
                          <w:i/>
                          <w:color w:val="000000" w:themeColor="text1"/>
                        </w:rPr>
                        <w:t>/</w:t>
                      </w:r>
                      <w:r>
                        <w:rPr>
                          <w:i/>
                          <w:color w:val="000000" w:themeColor="text1"/>
                        </w:rPr>
                        <w:t xml:space="preserve">200 </w:t>
                      </w:r>
                      <w:r w:rsidR="008402B2">
                        <w:t xml:space="preserve">  </w:t>
                      </w:r>
                      <w:r w:rsidR="008402B2" w:rsidRPr="008402B2">
                        <w:t>mo</w:t>
                      </w:r>
                      <w:r w:rsidRPr="008402B2">
                        <w:t>difies</w:t>
                      </w:r>
                      <w:r>
                        <w:t xml:space="preserve"> the f</w:t>
                      </w:r>
                      <w:bookmarkStart w:id="6" w:name="_GoBack"/>
                      <w:bookmarkEnd w:id="6"/>
                      <w:r>
                        <w:t xml:space="preserve">orm of the Reverse Mortgage Information Statement </w:t>
                      </w:r>
                      <w:r>
                        <w:t xml:space="preserve">prescribed in Schedule 5A of the Regulations, and the form of warnings relating to small amount credit contracts </w:t>
                      </w:r>
                      <w:r>
                        <w:t>prescribed in Schedules  7 and 9 of the Regulations to correct out of date information.</w:t>
                      </w:r>
                    </w:p>
                    <w:p w14:paraId="0DC6B567" w14:textId="77777777" w:rsidR="003B4D5F" w:rsidRDefault="003B4D5F" w:rsidP="00104EDE">
                      <w:pPr>
                        <w:spacing w:before="120" w:after="120"/>
                        <w:rPr>
                          <w:b/>
                        </w:rPr>
                      </w:pPr>
                    </w:p>
                    <w:p w14:paraId="7FC7AFDE" w14:textId="77777777" w:rsidR="000076D6" w:rsidRPr="00247F54" w:rsidRDefault="000076D6" w:rsidP="00104EDE">
                      <w:pPr>
                        <w:spacing w:before="120" w:after="120"/>
                        <w:rPr>
                          <w:b/>
                        </w:rPr>
                      </w:pPr>
                      <w:r w:rsidRPr="00247F54">
                        <w:rPr>
                          <w:b/>
                        </w:rPr>
                        <w:t>Human rights implications</w:t>
                      </w:r>
                    </w:p>
                    <w:p w14:paraId="2AB2DED2"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w:t>
                      </w:r>
                      <w:r w:rsidR="00104EDE">
                        <w:t xml:space="preserve"> the applicable rights or freedoms</w:t>
                      </w:r>
                      <w:r w:rsidRPr="00247F54">
                        <w:t>.</w:t>
                      </w:r>
                    </w:p>
                    <w:p w14:paraId="2B1AEBD7" w14:textId="77777777" w:rsidR="002B7536" w:rsidRDefault="002B7536" w:rsidP="000076D6">
                      <w:pPr>
                        <w:spacing w:before="120" w:after="120"/>
                        <w:rPr>
                          <w:b/>
                        </w:rPr>
                      </w:pPr>
                    </w:p>
                    <w:p w14:paraId="42D670DF" w14:textId="77777777" w:rsidR="000076D6" w:rsidRPr="00247F54" w:rsidRDefault="000076D6" w:rsidP="000076D6">
                      <w:pPr>
                        <w:spacing w:before="120" w:after="120"/>
                        <w:rPr>
                          <w:b/>
                        </w:rPr>
                      </w:pPr>
                      <w:r w:rsidRPr="00247F54">
                        <w:rPr>
                          <w:b/>
                        </w:rPr>
                        <w:t>Conclusion</w:t>
                      </w:r>
                    </w:p>
                    <w:p w14:paraId="37B4E5B7"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31DD7AFE" w14:textId="77777777" w:rsidR="000076D6" w:rsidRPr="00E4135E" w:rsidRDefault="000076D6" w:rsidP="000076D6">
                      <w:pPr>
                        <w:spacing w:before="120" w:after="120"/>
                        <w:jc w:val="center"/>
                      </w:pP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7822F" w14:textId="77777777" w:rsidR="004A24C0" w:rsidRDefault="004A24C0">
      <w:pPr>
        <w:spacing w:after="0"/>
      </w:pPr>
      <w:r>
        <w:separator/>
      </w:r>
    </w:p>
  </w:endnote>
  <w:endnote w:type="continuationSeparator" w:id="0">
    <w:p w14:paraId="238C58B8" w14:textId="77777777" w:rsidR="004A24C0" w:rsidRDefault="004A24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74831"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D39706C" w14:textId="77777777" w:rsidR="00C27A4B" w:rsidRDefault="008402B2">
    <w:pPr>
      <w:pStyle w:val="Footer"/>
      <w:ind w:right="360"/>
    </w:pPr>
  </w:p>
  <w:p w14:paraId="6F9A9302" w14:textId="77777777" w:rsidR="00C27A4B" w:rsidRDefault="008402B2"/>
  <w:p w14:paraId="1806A146" w14:textId="77777777" w:rsidR="00C27A4B" w:rsidRDefault="008402B2"/>
  <w:p w14:paraId="5165C37C" w14:textId="77777777" w:rsidR="00C27A4B" w:rsidRDefault="008402B2"/>
  <w:p w14:paraId="480949B5" w14:textId="77777777" w:rsidR="00C27A4B" w:rsidRDefault="008402B2"/>
  <w:p w14:paraId="275D808B" w14:textId="77777777" w:rsidR="00C27A4B" w:rsidRDefault="008402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1EB5F" w14:textId="77777777"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208D51B7" wp14:editId="688492B9">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9FA24" w14:textId="77777777"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8402B2">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26E9FA24" w14:textId="77777777"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8402B2">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9FBE9" w14:textId="77777777" w:rsidR="004A24C0" w:rsidRDefault="004A24C0">
      <w:pPr>
        <w:spacing w:after="0"/>
      </w:pPr>
      <w:r>
        <w:separator/>
      </w:r>
    </w:p>
  </w:footnote>
  <w:footnote w:type="continuationSeparator" w:id="0">
    <w:p w14:paraId="5B1EE7A8" w14:textId="77777777" w:rsidR="004A24C0" w:rsidRDefault="004A24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DE408" w14:textId="77777777" w:rsidR="00C27A4B" w:rsidRDefault="008402B2"/>
  <w:p w14:paraId="66F1D847" w14:textId="77777777" w:rsidR="00C27A4B" w:rsidRDefault="008402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DB062" w14:textId="77777777"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5945"/>
    <w:multiLevelType w:val="hybridMultilevel"/>
    <w:tmpl w:val="F34C2ABC"/>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A7010B"/>
    <w:multiLevelType w:val="hybridMultilevel"/>
    <w:tmpl w:val="5C06C9E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A0A6009"/>
    <w:multiLevelType w:val="hybridMultilevel"/>
    <w:tmpl w:val="B484CECA"/>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1">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2">
    <w:nsid w:val="3FCC420A"/>
    <w:multiLevelType w:val="hybridMultilevel"/>
    <w:tmpl w:val="7576BF7A"/>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6604DD"/>
    <w:multiLevelType w:val="hybridMultilevel"/>
    <w:tmpl w:val="9D5EA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DE62637"/>
    <w:multiLevelType w:val="hybridMultilevel"/>
    <w:tmpl w:val="68A03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332AF6"/>
    <w:multiLevelType w:val="hybridMultilevel"/>
    <w:tmpl w:val="BAA61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0"/>
  </w:num>
  <w:num w:numId="3">
    <w:abstractNumId w:val="13"/>
  </w:num>
  <w:num w:numId="4">
    <w:abstractNumId w:val="19"/>
  </w:num>
  <w:num w:numId="5">
    <w:abstractNumId w:val="6"/>
  </w:num>
  <w:num w:numId="6">
    <w:abstractNumId w:val="5"/>
  </w:num>
  <w:num w:numId="7">
    <w:abstractNumId w:val="11"/>
  </w:num>
  <w:num w:numId="8">
    <w:abstractNumId w:val="3"/>
  </w:num>
  <w:num w:numId="9">
    <w:abstractNumId w:val="2"/>
  </w:num>
  <w:num w:numId="10">
    <w:abstractNumId w:val="1"/>
  </w:num>
  <w:num w:numId="11">
    <w:abstractNumId w:val="9"/>
  </w:num>
  <w:num w:numId="12">
    <w:abstractNumId w:val="18"/>
  </w:num>
  <w:num w:numId="13">
    <w:abstractNumId w:val="17"/>
  </w:num>
  <w:num w:numId="14">
    <w:abstractNumId w:val="8"/>
  </w:num>
  <w:num w:numId="15">
    <w:abstractNumId w:val="12"/>
  </w:num>
  <w:num w:numId="16">
    <w:abstractNumId w:val="7"/>
  </w:num>
  <w:num w:numId="17">
    <w:abstractNumId w:val="0"/>
  </w:num>
  <w:num w:numId="18">
    <w:abstractNumId w:val="10"/>
  </w:num>
  <w:num w:numId="19">
    <w:abstractNumId w:val="16"/>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4B45"/>
    <w:rsid w:val="000076D6"/>
    <w:rsid w:val="00082C7D"/>
    <w:rsid w:val="000F0FAD"/>
    <w:rsid w:val="00104EDE"/>
    <w:rsid w:val="00105009"/>
    <w:rsid w:val="001152B5"/>
    <w:rsid w:val="001230FE"/>
    <w:rsid w:val="00131AD3"/>
    <w:rsid w:val="001735E8"/>
    <w:rsid w:val="001877DF"/>
    <w:rsid w:val="001B3931"/>
    <w:rsid w:val="001C2F0D"/>
    <w:rsid w:val="001D2C57"/>
    <w:rsid w:val="002615F4"/>
    <w:rsid w:val="00282EA8"/>
    <w:rsid w:val="002A6836"/>
    <w:rsid w:val="002B7536"/>
    <w:rsid w:val="002C6201"/>
    <w:rsid w:val="00312E22"/>
    <w:rsid w:val="00325C3A"/>
    <w:rsid w:val="003518E2"/>
    <w:rsid w:val="00392F5A"/>
    <w:rsid w:val="003B47B4"/>
    <w:rsid w:val="003B4D5F"/>
    <w:rsid w:val="003E5A22"/>
    <w:rsid w:val="003E7331"/>
    <w:rsid w:val="004555DF"/>
    <w:rsid w:val="00493158"/>
    <w:rsid w:val="004A24C0"/>
    <w:rsid w:val="004F3EFC"/>
    <w:rsid w:val="00502D69"/>
    <w:rsid w:val="005354D8"/>
    <w:rsid w:val="00541FA3"/>
    <w:rsid w:val="005601E2"/>
    <w:rsid w:val="005B0E3A"/>
    <w:rsid w:val="005B4CEB"/>
    <w:rsid w:val="005C1B81"/>
    <w:rsid w:val="005F5116"/>
    <w:rsid w:val="00613429"/>
    <w:rsid w:val="00630631"/>
    <w:rsid w:val="00690755"/>
    <w:rsid w:val="006B4F96"/>
    <w:rsid w:val="006C73A0"/>
    <w:rsid w:val="006D09D4"/>
    <w:rsid w:val="006D6E59"/>
    <w:rsid w:val="006F6A47"/>
    <w:rsid w:val="00751358"/>
    <w:rsid w:val="00751948"/>
    <w:rsid w:val="00766155"/>
    <w:rsid w:val="007710A0"/>
    <w:rsid w:val="00784C59"/>
    <w:rsid w:val="007A11A7"/>
    <w:rsid w:val="007B37DE"/>
    <w:rsid w:val="007B385C"/>
    <w:rsid w:val="007B4803"/>
    <w:rsid w:val="007D2F6A"/>
    <w:rsid w:val="00821907"/>
    <w:rsid w:val="008402B2"/>
    <w:rsid w:val="008671C8"/>
    <w:rsid w:val="00872647"/>
    <w:rsid w:val="0088224F"/>
    <w:rsid w:val="009158D7"/>
    <w:rsid w:val="00961CC7"/>
    <w:rsid w:val="009A2DDF"/>
    <w:rsid w:val="009C714B"/>
    <w:rsid w:val="00A36BCD"/>
    <w:rsid w:val="00A637DB"/>
    <w:rsid w:val="00AA49BB"/>
    <w:rsid w:val="00AC02C2"/>
    <w:rsid w:val="00B227A8"/>
    <w:rsid w:val="00B22CA8"/>
    <w:rsid w:val="00B71F6C"/>
    <w:rsid w:val="00BE178B"/>
    <w:rsid w:val="00C46A21"/>
    <w:rsid w:val="00C82C30"/>
    <w:rsid w:val="00CB1F90"/>
    <w:rsid w:val="00CB39C5"/>
    <w:rsid w:val="00CE5F0B"/>
    <w:rsid w:val="00D12EA4"/>
    <w:rsid w:val="00D21B60"/>
    <w:rsid w:val="00D52DB4"/>
    <w:rsid w:val="00DC54AE"/>
    <w:rsid w:val="00DE4B0B"/>
    <w:rsid w:val="00DE79AD"/>
    <w:rsid w:val="00DF7DD7"/>
    <w:rsid w:val="00E34DDF"/>
    <w:rsid w:val="00EA2901"/>
    <w:rsid w:val="00EE750A"/>
    <w:rsid w:val="00F17088"/>
    <w:rsid w:val="00F27C1B"/>
    <w:rsid w:val="00F44630"/>
    <w:rsid w:val="00F8685C"/>
    <w:rsid w:val="00FA7F0B"/>
    <w:rsid w:val="00FB3AF6"/>
    <w:rsid w:val="00FB3B41"/>
    <w:rsid w:val="00FF7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F0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CB39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9C5"/>
    <w:rPr>
      <w:rFonts w:ascii="Tahoma" w:hAnsi="Tahoma" w:cs="Tahoma"/>
      <w:sz w:val="16"/>
      <w:szCs w:val="16"/>
    </w:rPr>
  </w:style>
  <w:style w:type="character" w:styleId="CommentReference">
    <w:name w:val="annotation reference"/>
    <w:basedOn w:val="DefaultParagraphFont"/>
    <w:uiPriority w:val="99"/>
    <w:semiHidden/>
    <w:unhideWhenUsed/>
    <w:rsid w:val="00A36BCD"/>
    <w:rPr>
      <w:sz w:val="16"/>
      <w:szCs w:val="16"/>
    </w:rPr>
  </w:style>
  <w:style w:type="paragraph" w:styleId="CommentSubject">
    <w:name w:val="annotation subject"/>
    <w:basedOn w:val="CommentText"/>
    <w:next w:val="CommentText"/>
    <w:link w:val="CommentSubjectChar"/>
    <w:uiPriority w:val="99"/>
    <w:semiHidden/>
    <w:unhideWhenUsed/>
    <w:rsid w:val="00A36BCD"/>
    <w:rPr>
      <w:b/>
      <w:bCs/>
    </w:rPr>
  </w:style>
  <w:style w:type="character" w:customStyle="1" w:styleId="CommentTextChar">
    <w:name w:val="Comment Text Char"/>
    <w:basedOn w:val="DefaultParagraphFont"/>
    <w:link w:val="CommentText"/>
    <w:semiHidden/>
    <w:rsid w:val="00A36BCD"/>
  </w:style>
  <w:style w:type="character" w:customStyle="1" w:styleId="CommentSubjectChar">
    <w:name w:val="Comment Subject Char"/>
    <w:basedOn w:val="CommentTextChar"/>
    <w:link w:val="CommentSubject"/>
    <w:uiPriority w:val="99"/>
    <w:semiHidden/>
    <w:rsid w:val="00A36B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CB39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9C5"/>
    <w:rPr>
      <w:rFonts w:ascii="Tahoma" w:hAnsi="Tahoma" w:cs="Tahoma"/>
      <w:sz w:val="16"/>
      <w:szCs w:val="16"/>
    </w:rPr>
  </w:style>
  <w:style w:type="character" w:styleId="CommentReference">
    <w:name w:val="annotation reference"/>
    <w:basedOn w:val="DefaultParagraphFont"/>
    <w:uiPriority w:val="99"/>
    <w:semiHidden/>
    <w:unhideWhenUsed/>
    <w:rsid w:val="00A36BCD"/>
    <w:rPr>
      <w:sz w:val="16"/>
      <w:szCs w:val="16"/>
    </w:rPr>
  </w:style>
  <w:style w:type="paragraph" w:styleId="CommentSubject">
    <w:name w:val="annotation subject"/>
    <w:basedOn w:val="CommentText"/>
    <w:next w:val="CommentText"/>
    <w:link w:val="CommentSubjectChar"/>
    <w:uiPriority w:val="99"/>
    <w:semiHidden/>
    <w:unhideWhenUsed/>
    <w:rsid w:val="00A36BCD"/>
    <w:rPr>
      <w:b/>
      <w:bCs/>
    </w:rPr>
  </w:style>
  <w:style w:type="character" w:customStyle="1" w:styleId="CommentTextChar">
    <w:name w:val="Comment Text Char"/>
    <w:basedOn w:val="DefaultParagraphFont"/>
    <w:link w:val="CommentText"/>
    <w:semiHidden/>
    <w:rsid w:val="00A36BCD"/>
  </w:style>
  <w:style w:type="character" w:customStyle="1" w:styleId="CommentSubjectChar">
    <w:name w:val="Comment Subject Char"/>
    <w:basedOn w:val="CommentTextChar"/>
    <w:link w:val="CommentSubject"/>
    <w:uiPriority w:val="99"/>
    <w:semiHidden/>
    <w:rsid w:val="00A36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5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licy Development Document" ma:contentTypeID="0x010100B5F685A1365F544391EF8C813B164F3A2C00570C11209F52444DBED51CD81C735B9C" ma:contentTypeVersion="30" ma:contentTypeDescription="" ma:contentTypeScope="" ma:versionID="c1a541d893dcd4efb7bddc9f87ab05af">
  <xsd:schema xmlns:xsd="http://www.w3.org/2001/XMLSchema" xmlns:xs="http://www.w3.org/2001/XMLSchema" xmlns:p="http://schemas.microsoft.com/office/2006/metadata/properties" xmlns:ns2="da7a9ac0-bc47-4684-84e6-3a8e9ac80c12" xmlns:ns3="dcdb0191-ebbe-44a0-a909-39249128ad69" xmlns:ns5="http://schemas.microsoft.com/sharepoint/v4" xmlns:ns6="17f478ab-373e-4295-9ff0-9b833ad01319" targetNamespace="http://schemas.microsoft.com/office/2006/metadata/properties" ma:root="true" ma:fieldsID="abe753c95652bb0c6977ed3735941895" ns2:_="" ns3:_="" ns5:_="" ns6:_="">
    <xsd:import namespace="da7a9ac0-bc47-4684-84e6-3a8e9ac80c12"/>
    <xsd:import namespace="dcdb0191-ebbe-44a0-a909-39249128ad69"/>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db642941e64e41ccb6eff3ea0f6b03cd" minOccurs="0"/>
                <xsd:element ref="ns3:o6c472fb96af40019494a22da83eaa42" minOccurs="0"/>
                <xsd:element ref="ns3:a60570851ad04f0eb2fbdabf0a7347d1"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db642941e64e41ccb6eff3ea0f6b03cd" ma:index="18" nillable="true" ma:displayName="DCIPolicyDevelopmentType_0" ma:hidden="true" ma:internalName="db642941e64e41ccb6eff3ea0f6b03cd" ma:readOnly="false">
      <xsd:simpleType>
        <xsd:restriction base="dms:Note"/>
      </xsd:simpleType>
    </xsd:element>
    <xsd:element name="NotesLinks" ma:index="23"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db0191-ebbe-44a0-a909-39249128ad69"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420c768e-cc51-4d13-9a48-89cdea7db4d1}" ma:internalName="TaxCatchAll" ma:showField="CatchAllData" ma:web="dcdb0191-ebbe-44a0-a909-39249128ad6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420c768e-cc51-4d13-9a48-89cdea7db4d1}" ma:internalName="TaxCatchAllLabel" ma:readOnly="true" ma:showField="CatchAllDataLabel" ma:web="dcdb0191-ebbe-44a0-a909-39249128ad69">
      <xsd:complexType>
        <xsd:complexContent>
          <xsd:extension base="dms:MultiChoiceLookup">
            <xsd:sequence>
              <xsd:element name="Value" type="dms:Lookup" maxOccurs="unbounded" minOccurs="0" nillable="true"/>
            </xsd:sequence>
          </xsd:extension>
        </xsd:complexContent>
      </xsd:complexType>
    </xsd:element>
    <xsd:element name="o6c472fb96af40019494a22da83eaa42" ma:index="19" nillable="true" ma:taxonomy="true" ma:internalName="o6c472fb96af40019494a22da83eaa42" ma:taxonomyFieldName="DCIPolicyDevelopmentType" ma:displayName="Policy Development Type" ma:fieldId="{86c472fb-96af-4001-9494-a22da83eaa42}" ma:sspId="b38671ba-7d76-46f8-b8a5-5fc3a7d6229d" ma:termSetId="af7c7971-6e65-4399-ab23-9d672681811f" ma:anchorId="00000000-0000-0000-0000-000000000000" ma:open="false" ma:isKeyword="false">
      <xsd:complexType>
        <xsd:sequence>
          <xsd:element ref="pc:Terms" minOccurs="0" maxOccurs="1"/>
        </xsd:sequence>
      </xsd:complexType>
    </xsd:element>
    <xsd:element name="a60570851ad04f0eb2fbdabf0a7347d1" ma:index="20" ma:taxonomy="true" ma:internalName="a60570851ad04f0eb2fbdabf0a7347d1" ma:taxonomyFieldName="SecurityClassification" ma:displayName="Security Classification" ma:default="6;#Protected|0fdd1a11-afcd-482b-8e90-e57051455132" ma:fieldId="{a6057085-1ad0-4f0e-b2fb-dabf0a7347d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4"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5"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 xsi:nil="true"/>
    <ObjectiveID xmlns="da7a9ac0-bc47-4684-84e6-3a8e9ac80c12" xsi:nil="true"/>
    <o6c472fb96af40019494a22da83eaa42 xmlns="dcdb0191-ebbe-44a0-a909-39249128ad69">
      <Terms xmlns="http://schemas.microsoft.com/office/infopath/2007/PartnerControls"/>
    </o6c472fb96af40019494a22da83eaa42>
    <IconOverlay xmlns="http://schemas.microsoft.com/sharepoint/v4" xsi:nil="true"/>
    <db642941e64e41ccb6eff3ea0f6b03cd xmlns="da7a9ac0-bc47-4684-84e6-3a8e9ac80c12" xsi:nil="true"/>
    <TaxCatchAll xmlns="dcdb0191-ebbe-44a0-a909-39249128ad69">
      <Value>6</Value>
    </TaxCatchAll>
    <SignificantFlag xmlns="da7a9ac0-bc47-4684-84e6-3a8e9ac80c12">false</SignificantFlag>
    <a60570851ad04f0eb2fbdabf0a7347d1 xmlns="dcdb0191-ebbe-44a0-a909-39249128ad69">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0fdd1a11-afcd-482b-8e90-e57051455132</TermId>
        </TermInfo>
      </Terms>
    </a60570851ad04f0eb2fbdabf0a7347d1>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D0817-8F78-471D-BB6B-2BF18292EB6B}"/>
</file>

<file path=customXml/itemProps2.xml><?xml version="1.0" encoding="utf-8"?>
<ds:datastoreItem xmlns:ds="http://schemas.openxmlformats.org/officeDocument/2006/customXml" ds:itemID="{1DD7A7C6-EAB7-4405-8E86-1CF80C0FB02E}"/>
</file>

<file path=customXml/itemProps3.xml><?xml version="1.0" encoding="utf-8"?>
<ds:datastoreItem xmlns:ds="http://schemas.openxmlformats.org/officeDocument/2006/customXml" ds:itemID="{5A2ED87F-EF9C-4D29-AFA2-06DAD7DFA49E}"/>
</file>

<file path=customXml/itemProps4.xml><?xml version="1.0" encoding="utf-8"?>
<ds:datastoreItem xmlns:ds="http://schemas.openxmlformats.org/officeDocument/2006/customXml" ds:itemID="{104AD74D-9646-425B-B4CE-ACFBADC0548B}"/>
</file>

<file path=docProps/app.xml><?xml version="1.0" encoding="utf-8"?>
<Properties xmlns="http://schemas.openxmlformats.org/officeDocument/2006/extended-properties" xmlns:vt="http://schemas.openxmlformats.org/officeDocument/2006/docPropsVTypes">
  <Template>Normal.dotm</Template>
  <TotalTime>73</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fleur.grey</cp:lastModifiedBy>
  <cp:revision>5</cp:revision>
  <cp:lastPrinted>2015-10-11T23:00:00Z</cp:lastPrinted>
  <dcterms:created xsi:type="dcterms:W3CDTF">2016-03-11T03:43:00Z</dcterms:created>
  <dcterms:modified xsi:type="dcterms:W3CDTF">2016-03-11T05:11:00Z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A4638637</vt:lpwstr>
  </property>
  <property fmtid="{D5CDD505-2E9C-101B-9397-08002B2CF9AE}" pid="4" name="Objective-Title">
    <vt:lpwstr>20151028 - Explanatory statement - ASIC Corporations (Amendment) Instrument 2015/991 and ASIC Credit (Financial Counselling Agencies) Instrument 2015/992</vt:lpwstr>
  </property>
  <property fmtid="{D5CDD505-2E9C-101B-9397-08002B2CF9AE}" pid="5" name="Objective-Comment">
    <vt:lpwstr>
    </vt:lpwstr>
  </property>
  <property fmtid="{D5CDD505-2E9C-101B-9397-08002B2CF9AE}" pid="6" name="Objective-CreationStamp">
    <vt:filetime>2015-10-27T21:24:17Z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2015-10-29T01:02:22Z</vt:filetime>
  </property>
  <property fmtid="{D5CDD505-2E9C-101B-9397-08002B2CF9AE}" pid="10" name="Objective-ModificationStamp">
    <vt:filetime>2015-10-29T01:02:23Z</vt:filetime>
  </property>
  <property fmtid="{D5CDD505-2E9C-101B-9397-08002B2CF9AE}" pid="11" name="Objective-Owner">
    <vt:lpwstr>Richard.McMahon</vt:lpwstr>
  </property>
  <property fmtid="{D5CDD505-2E9C-101B-9397-08002B2CF9AE}" pid="12" name="Objective-Path">
    <vt:lpwstr>BCS:ASIC:REGULATION &amp; COMPLIANCE:Advice:Deposit Takers, Credit &amp; Insurance:Deposit Takers &amp; Insurers:Financial counselling agencies - legislative instruments to vary existing licence exemptions (35921/15):</vt:lpwstr>
  </property>
  <property fmtid="{D5CDD505-2E9C-101B-9397-08002B2CF9AE}" pid="13" name="Objective-Parent">
    <vt:lpwstr>Financial counselling agencies - legislative instruments to vary existing licence exemptions (35921/15)</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2015 - 008824</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0x010100B5F685A1365F544391EF8C813B164F3A2C00570C11209F52444DBED51CD81C735B9C</vt:lpwstr>
  </property>
  <property fmtid="{D5CDD505-2E9C-101B-9397-08002B2CF9AE}" pid="23" name="SecurityClassification">
    <vt:lpwstr>6;#Protected|0fdd1a11-afcd-482b-8e90-e57051455132</vt:lpwstr>
  </property>
  <property fmtid="{D5CDD505-2E9C-101B-9397-08002B2CF9AE}" pid="25" name="RecordPoint_WorkflowType">
    <vt:lpwstr>ActiveSubmitStub</vt:lpwstr>
  </property>
  <property fmtid="{D5CDD505-2E9C-101B-9397-08002B2CF9AE}" pid="26" name="DCIPolicyDevelopmentType">
    <vt:lpwstr/>
  </property>
  <property fmtid="{D5CDD505-2E9C-101B-9397-08002B2CF9AE}" pid="29" name="RecordPoint_ActiveItemUniqueId">
    <vt:lpwstr>{90e255db-fa32-4a9c-b130-97577f0f1e32}</vt:lpwstr>
  </property>
  <property fmtid="{D5CDD505-2E9C-101B-9397-08002B2CF9AE}" pid="30" name="RecordPoint_ActiveItemWebId">
    <vt:lpwstr>{dcdb0191-ebbe-44a0-a909-39249128ad69}</vt:lpwstr>
  </property>
  <property fmtid="{D5CDD505-2E9C-101B-9397-08002B2CF9AE}" pid="31" name="RecordPoint_ActiveItemSiteId">
    <vt:lpwstr>{82e14f4f-d8d2-447f-8d6d-ed81dfc09535}</vt:lpwstr>
  </property>
  <property fmtid="{D5CDD505-2E9C-101B-9397-08002B2CF9AE}" pid="32" name="RecordPoint_ActiveItemListId">
    <vt:lpwstr>{85f5a8d7-32a8-46db-b240-7f5f8500a298}</vt:lpwstr>
  </property>
</Properties>
</file>